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AB449" w14:textId="54D9DFF7" w:rsidR="00817A32" w:rsidRDefault="00D9504F" w:rsidP="000943CD">
      <w:pPr>
        <w:ind w:right="-427"/>
        <w:jc w:val="right"/>
      </w:pPr>
      <w:r>
        <w:rPr>
          <w:noProof/>
        </w:rPr>
        <w:drawing>
          <wp:anchor distT="0" distB="0" distL="114300" distR="114300" simplePos="0" relativeHeight="252013568" behindDoc="1" locked="0" layoutInCell="1" allowOverlap="1" wp14:anchorId="50413DD9" wp14:editId="5FA12147">
            <wp:simplePos x="0" y="0"/>
            <wp:positionH relativeFrom="page">
              <wp:posOffset>0</wp:posOffset>
            </wp:positionH>
            <wp:positionV relativeFrom="page">
              <wp:posOffset>0</wp:posOffset>
            </wp:positionV>
            <wp:extent cx="7558405" cy="10691495"/>
            <wp:effectExtent l="0" t="0" r="0" b="1905"/>
            <wp:wrapNone/>
            <wp:docPr id="29658858" name="Picture 4" descr="Photo of a healthcare worker, standing using a laptop on a trolley, next to another healthcare worker who is checking on a patient. The patient is sitting up in a hospital bed and wearing a face mas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8858" name="Picture 4" descr="Photo of a healthcare worker, standing using a laptop on a trolley, next to another healthcare worker who is checking on a patient. The patient is sitting up in a hospital bed and wearing a face mask. &#10;"/>
                    <pic:cNvPicPr/>
                  </pic:nvPicPr>
                  <pic:blipFill>
                    <a:blip r:embed="rId8" cstate="screen">
                      <a:extLst>
                        <a:ext uri="{28A0092B-C50C-407E-A947-70E740481C1C}">
                          <a14:useLocalDpi xmlns:a14="http://schemas.microsoft.com/office/drawing/2010/main"/>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0943CD">
        <w:rPr>
          <w:noProof/>
        </w:rPr>
        <mc:AlternateContent>
          <mc:Choice Requires="wps">
            <w:drawing>
              <wp:anchor distT="45720" distB="45720" distL="114300" distR="114300" simplePos="0" relativeHeight="252009472" behindDoc="0" locked="0" layoutInCell="1" allowOverlap="1" wp14:anchorId="08B7713A" wp14:editId="07E1B085">
                <wp:simplePos x="0" y="0"/>
                <wp:positionH relativeFrom="margin">
                  <wp:posOffset>3462161</wp:posOffset>
                </wp:positionH>
                <wp:positionV relativeFrom="page">
                  <wp:posOffset>267335</wp:posOffset>
                </wp:positionV>
                <wp:extent cx="2915854" cy="299545"/>
                <wp:effectExtent l="0" t="0" r="5715" b="0"/>
                <wp:wrapNone/>
                <wp:docPr id="15436650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854" cy="299545"/>
                        </a:xfrm>
                        <a:prstGeom prst="rect">
                          <a:avLst/>
                        </a:prstGeom>
                        <a:noFill/>
                        <a:ln w="9525">
                          <a:noFill/>
                          <a:miter lim="800000"/>
                          <a:headEnd/>
                          <a:tailEnd/>
                        </a:ln>
                      </wps:spPr>
                      <wps:txbx>
                        <w:txbxContent>
                          <w:p w14:paraId="06EBF79A" w14:textId="77777777" w:rsidR="009E1ABB" w:rsidRPr="009E1ABB" w:rsidRDefault="009E1ABB" w:rsidP="009E1ABB">
                            <w:pPr>
                              <w:pStyle w:val="BasicParagraph"/>
                              <w:jc w:val="right"/>
                              <w:rPr>
                                <w:rFonts w:ascii="Arial" w:hAnsi="Arial" w:cs="Arial"/>
                                <w:caps/>
                                <w:color w:val="656565"/>
                                <w:sz w:val="18"/>
                                <w:szCs w:val="18"/>
                              </w:rPr>
                            </w:pPr>
                            <w:r w:rsidRPr="009E1ABB">
                              <w:rPr>
                                <w:rFonts w:ascii="Arial" w:hAnsi="Arial" w:cs="Arial"/>
                                <w:caps/>
                                <w:color w:val="656565"/>
                                <w:sz w:val="18"/>
                                <w:szCs w:val="18"/>
                              </w:rPr>
                              <w:t>E.111</w:t>
                            </w:r>
                          </w:p>
                          <w:p w14:paraId="4C597484" w14:textId="77777777" w:rsidR="009E1ABB" w:rsidRPr="009E1ABB" w:rsidRDefault="009E1ABB" w:rsidP="00C85B47">
                            <w:pPr>
                              <w:rPr>
                                <w:rFonts w:ascii="Arial" w:hAnsi="Arial" w:cs="Arial"/>
                                <w:sz w:val="18"/>
                                <w:szCs w:val="18"/>
                                <w:lang w:val="en-US"/>
                              </w:rPr>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8B7713A" id="_x0000_t202" coordsize="21600,21600" o:spt="202" path="m,l,21600r21600,l21600,xe">
                <v:stroke joinstyle="miter"/>
                <v:path gradientshapeok="t" o:connecttype="rect"/>
              </v:shapetype>
              <v:shape id="Text Box 2" o:spid="_x0000_s1026" type="#_x0000_t202" alt="&quot;&quot;" style="position:absolute;left:0;text-align:left;margin-left:272.6pt;margin-top:21.05pt;width:229.6pt;height:23.6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" filled="f" stroked="f">
                <v:textbox inset="0,,0">
                  <w:txbxContent>
                    <w:p w14:paraId="06EBF79A" w14:textId="77777777" w:rsidR="009E1ABB" w:rsidRPr="009E1ABB" w:rsidRDefault="009E1ABB" w:rsidP="009E1ABB">
                      <w:pPr>
                        <w:pStyle w:val="BasicParagraph"/>
                        <w:jc w:val="right"/>
                        <w:rPr>
                          <w:rFonts w:ascii="Arial" w:hAnsi="Arial" w:cs="Arial"/>
                          <w:caps/>
                          <w:color w:val="656565"/>
                          <w:sz w:val="18"/>
                          <w:szCs w:val="18"/>
                        </w:rPr>
                      </w:pPr>
                      <w:r w:rsidRPr="009E1ABB">
                        <w:rPr>
                          <w:rFonts w:ascii="Arial" w:hAnsi="Arial" w:cs="Arial"/>
                          <w:caps/>
                          <w:color w:val="656565"/>
                          <w:sz w:val="18"/>
                          <w:szCs w:val="18"/>
                        </w:rPr>
                        <w:t>E.111</w:t>
                      </w:r>
                    </w:p>
                    <w:p w14:paraId="4C597484" w14:textId="77777777" w:rsidR="009E1ABB" w:rsidRPr="009E1ABB" w:rsidRDefault="009E1ABB" w:rsidP="00C85B47">
                      <w:pPr>
                        <w:rPr>
                          <w:rFonts w:ascii="Arial" w:hAnsi="Arial" w:cs="Arial"/>
                          <w:sz w:val="18"/>
                          <w:szCs w:val="18"/>
                          <w:lang w:val="en-US"/>
                        </w:rPr>
                      </w:pPr>
                    </w:p>
                  </w:txbxContent>
                </v:textbox>
                <w10:wrap anchorx="margin" anchory="page"/>
              </v:shape>
            </w:pict>
          </mc:Fallback>
        </mc:AlternateContent>
      </w:r>
      <w:r w:rsidR="000943CD">
        <w:rPr>
          <w:noProof/>
        </w:rPr>
        <w:drawing>
          <wp:anchor distT="0" distB="0" distL="114300" distR="114300" simplePos="0" relativeHeight="252014592" behindDoc="0" locked="0" layoutInCell="1" allowOverlap="1" wp14:anchorId="74C9B71F" wp14:editId="7127468A">
            <wp:simplePos x="0" y="0"/>
            <wp:positionH relativeFrom="column">
              <wp:posOffset>4314753</wp:posOffset>
            </wp:positionH>
            <wp:positionV relativeFrom="paragraph">
              <wp:posOffset>2398</wp:posOffset>
            </wp:positionV>
            <wp:extent cx="2065867" cy="395957"/>
            <wp:effectExtent l="0" t="0" r="0" b="0"/>
            <wp:wrapNone/>
            <wp:docPr id="147420017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0170" name="Graphic 1474200170"/>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97523" cy="402024"/>
                    </a:xfrm>
                    <a:prstGeom prst="rect">
                      <a:avLst/>
                    </a:prstGeom>
                  </pic:spPr>
                </pic:pic>
              </a:graphicData>
            </a:graphic>
            <wp14:sizeRelH relativeFrom="page">
              <wp14:pctWidth>0</wp14:pctWidth>
            </wp14:sizeRelH>
            <wp14:sizeRelV relativeFrom="page">
              <wp14:pctHeight>0</wp14:pctHeight>
            </wp14:sizeRelV>
          </wp:anchor>
        </w:drawing>
      </w:r>
    </w:p>
    <w:p w14:paraId="1AC2FA83" w14:textId="4571E896" w:rsidR="00817A32" w:rsidRDefault="00D9504F" w:rsidP="0087795F">
      <w:r>
        <w:rPr>
          <w:noProof/>
        </w:rPr>
        <mc:AlternateContent>
          <mc:Choice Requires="wps">
            <w:drawing>
              <wp:anchor distT="45720" distB="45720" distL="114300" distR="114300" simplePos="0" relativeHeight="251663360" behindDoc="0" locked="0" layoutInCell="1" allowOverlap="1" wp14:anchorId="10B749C3" wp14:editId="1BE2F4D9">
                <wp:simplePos x="0" y="0"/>
                <wp:positionH relativeFrom="margin">
                  <wp:posOffset>12700</wp:posOffset>
                </wp:positionH>
                <wp:positionV relativeFrom="page">
                  <wp:posOffset>1484278</wp:posOffset>
                </wp:positionV>
                <wp:extent cx="6116955" cy="2621280"/>
                <wp:effectExtent l="0" t="0" r="444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621280"/>
                        </a:xfrm>
                        <a:prstGeom prst="rect">
                          <a:avLst/>
                        </a:prstGeom>
                        <a:noFill/>
                        <a:ln w="9525">
                          <a:noFill/>
                          <a:miter lim="800000"/>
                          <a:headEnd/>
                          <a:tailEnd/>
                        </a:ln>
                      </wps:spPr>
                      <wps:txbx>
                        <w:txbxContent>
                          <w:p w14:paraId="18681CD0" w14:textId="6CD7F40F" w:rsidR="000943CD" w:rsidRPr="00C85B47" w:rsidRDefault="000943CD" w:rsidP="000943CD">
                            <w:pPr>
                              <w:pStyle w:val="Title"/>
                              <w:rPr>
                                <w:rFonts w:eastAsia="+mj-ea"/>
                                <w:color w:val="1C2549" w:themeColor="text2"/>
                                <w:lang w:val="en-US"/>
                              </w:rPr>
                            </w:pPr>
                            <w:r w:rsidRPr="00C85B47">
                              <w:rPr>
                                <w:rFonts w:eastAsia="+mj-ea"/>
                                <w:color w:val="1C2549" w:themeColor="text2"/>
                                <w:lang w:val="en-US"/>
                              </w:rPr>
                              <w:t>Annual Report</w:t>
                            </w:r>
                            <w:r w:rsidRPr="00C85B47">
                              <w:rPr>
                                <w:rFonts w:eastAsia="+mj-ea"/>
                                <w:bCs/>
                                <w:color w:val="1C2549" w:themeColor="text2"/>
                                <w:lang w:val="en-US"/>
                              </w:rPr>
                              <w:t xml:space="preserve"> </w:t>
                            </w:r>
                          </w:p>
                          <w:p w14:paraId="4F8E70B1" w14:textId="338D86F4" w:rsidR="0087795F" w:rsidRPr="000943CD" w:rsidRDefault="00201E39" w:rsidP="009330C4">
                            <w:pPr>
                              <w:pStyle w:val="Title"/>
                              <w:rPr>
                                <w:rFonts w:eastAsia="+mj-ea"/>
                                <w:color w:val="1C2549" w:themeColor="text2"/>
                                <w:sz w:val="40"/>
                                <w:szCs w:val="40"/>
                                <w:lang w:val="en-US"/>
                              </w:rPr>
                            </w:pPr>
                            <w:r w:rsidRPr="000943CD">
                              <w:rPr>
                                <w:rFonts w:eastAsia="+mj-ea"/>
                                <w:bCs/>
                                <w:color w:val="1C2549" w:themeColor="text2"/>
                                <w:sz w:val="40"/>
                                <w:szCs w:val="40"/>
                                <w:lang w:val="en-US"/>
                              </w:rPr>
                              <w:t xml:space="preserve">Pūrongo-ā-tau </w:t>
                            </w:r>
                            <w:r w:rsidRPr="000943CD">
                              <w:rPr>
                                <w:rFonts w:eastAsia="+mj-ea"/>
                                <w:color w:val="1C2549" w:themeColor="text2"/>
                                <w:sz w:val="40"/>
                                <w:szCs w:val="40"/>
                                <w:lang w:val="en-US"/>
                              </w:rPr>
                              <w:br/>
                            </w:r>
                          </w:p>
                          <w:p w14:paraId="6809F1BC" w14:textId="4290D943" w:rsidR="00C85B47" w:rsidRPr="00D9504F" w:rsidRDefault="00C85B47" w:rsidP="00C85B47">
                            <w:pPr>
                              <w:pStyle w:val="Provider"/>
                              <w:rPr>
                                <w:rFonts w:eastAsia="+mn-ea"/>
                                <w:b w:val="0"/>
                                <w:bCs/>
                                <w:color w:val="1C2549" w:themeColor="text2"/>
                                <w:sz w:val="32"/>
                                <w:szCs w:val="32"/>
                                <w:lang w:val="en-US"/>
                              </w:rPr>
                            </w:pPr>
                            <w:r w:rsidRPr="00D9504F">
                              <w:rPr>
                                <w:rFonts w:eastAsia="+mn-ea"/>
                                <w:b w:val="0"/>
                                <w:bCs/>
                                <w:color w:val="1C2549" w:themeColor="text2"/>
                                <w:sz w:val="32"/>
                                <w:szCs w:val="32"/>
                                <w:lang w:val="en-US"/>
                              </w:rPr>
                              <w:t>202</w:t>
                            </w:r>
                            <w:r w:rsidR="000943CD" w:rsidRPr="00D9504F">
                              <w:rPr>
                                <w:rFonts w:eastAsia="+mn-ea"/>
                                <w:b w:val="0"/>
                                <w:bCs/>
                                <w:color w:val="1C2549" w:themeColor="text2"/>
                                <w:sz w:val="32"/>
                                <w:szCs w:val="32"/>
                                <w:lang w:val="en-US"/>
                              </w:rPr>
                              <w:t>3/24</w:t>
                            </w:r>
                          </w:p>
                          <w:p w14:paraId="124123E0" w14:textId="77777777" w:rsidR="00C85B47" w:rsidRPr="00C85B47" w:rsidRDefault="00C85B47" w:rsidP="00C85B47">
                            <w:pPr>
                              <w:rPr>
                                <w:lang w:val="en-US"/>
                              </w:rPr>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0B749C3" id="_x0000_s1027" type="#_x0000_t202" alt="&quot;&quot;" style="position:absolute;margin-left:1pt;margin-top:116.85pt;width:481.65pt;height:206.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" filled="f" stroked="f">
                <v:textbox inset="0,,0">
                  <w:txbxContent>
                    <w:p w14:paraId="18681CD0" w14:textId="6CD7F40F" w:rsidR="000943CD" w:rsidRPr="00C85B47" w:rsidRDefault="000943CD" w:rsidP="000943CD">
                      <w:pPr>
                        <w:pStyle w:val="Title"/>
                        <w:rPr>
                          <w:rFonts w:eastAsia="+mj-ea"/>
                          <w:color w:val="1C2549" w:themeColor="text2"/>
                          <w:lang w:val="en-US"/>
                        </w:rPr>
                      </w:pPr>
                      <w:r w:rsidRPr="00C85B47">
                        <w:rPr>
                          <w:rFonts w:eastAsia="+mj-ea"/>
                          <w:color w:val="1C2549" w:themeColor="text2"/>
                          <w:lang w:val="en-US"/>
                        </w:rPr>
                        <w:t>Annual Report</w:t>
                      </w:r>
                      <w:r w:rsidRPr="00C85B47">
                        <w:rPr>
                          <w:rFonts w:eastAsia="+mj-ea"/>
                          <w:bCs/>
                          <w:color w:val="1C2549" w:themeColor="text2"/>
                          <w:lang w:val="en-US"/>
                        </w:rPr>
                        <w:t xml:space="preserve"> </w:t>
                      </w:r>
                    </w:p>
                    <w:p w14:paraId="4F8E70B1" w14:textId="338D86F4" w:rsidR="0087795F" w:rsidRPr="000943CD" w:rsidRDefault="00201E39" w:rsidP="009330C4">
                      <w:pPr>
                        <w:pStyle w:val="Title"/>
                        <w:rPr>
                          <w:rFonts w:eastAsia="+mj-ea"/>
                          <w:color w:val="1C2549" w:themeColor="text2"/>
                          <w:sz w:val="40"/>
                          <w:szCs w:val="40"/>
                          <w:lang w:val="en-US"/>
                        </w:rPr>
                      </w:pPr>
                      <w:r w:rsidRPr="000943CD">
                        <w:rPr>
                          <w:rFonts w:eastAsia="+mj-ea"/>
                          <w:bCs/>
                          <w:color w:val="1C2549" w:themeColor="text2"/>
                          <w:sz w:val="40"/>
                          <w:szCs w:val="40"/>
                          <w:lang w:val="en-US"/>
                        </w:rPr>
                        <w:t xml:space="preserve">Pūrongo-ā-tau </w:t>
                      </w:r>
                      <w:r w:rsidRPr="000943CD">
                        <w:rPr>
                          <w:rFonts w:eastAsia="+mj-ea"/>
                          <w:color w:val="1C2549" w:themeColor="text2"/>
                          <w:sz w:val="40"/>
                          <w:szCs w:val="40"/>
                          <w:lang w:val="en-US"/>
                        </w:rPr>
                        <w:br/>
                      </w:r>
                    </w:p>
                    <w:p w14:paraId="6809F1BC" w14:textId="4290D943" w:rsidR="00C85B47" w:rsidRPr="00D9504F" w:rsidRDefault="00C85B47" w:rsidP="00C85B47">
                      <w:pPr>
                        <w:pStyle w:val="Provider"/>
                        <w:rPr>
                          <w:rFonts w:eastAsia="+mn-ea"/>
                          <w:b w:val="0"/>
                          <w:bCs/>
                          <w:color w:val="1C2549" w:themeColor="text2"/>
                          <w:sz w:val="32"/>
                          <w:szCs w:val="32"/>
                          <w:lang w:val="en-US"/>
                        </w:rPr>
                      </w:pPr>
                      <w:r w:rsidRPr="00D9504F">
                        <w:rPr>
                          <w:rFonts w:eastAsia="+mn-ea"/>
                          <w:b w:val="0"/>
                          <w:bCs/>
                          <w:color w:val="1C2549" w:themeColor="text2"/>
                          <w:sz w:val="32"/>
                          <w:szCs w:val="32"/>
                          <w:lang w:val="en-US"/>
                        </w:rPr>
                        <w:t>202</w:t>
                      </w:r>
                      <w:r w:rsidR="000943CD" w:rsidRPr="00D9504F">
                        <w:rPr>
                          <w:rFonts w:eastAsia="+mn-ea"/>
                          <w:b w:val="0"/>
                          <w:bCs/>
                          <w:color w:val="1C2549" w:themeColor="text2"/>
                          <w:sz w:val="32"/>
                          <w:szCs w:val="32"/>
                          <w:lang w:val="en-US"/>
                        </w:rPr>
                        <w:t>3/24</w:t>
                      </w:r>
                    </w:p>
                    <w:p w14:paraId="124123E0" w14:textId="77777777" w:rsidR="00C85B47" w:rsidRPr="00C85B47" w:rsidRDefault="00C85B47" w:rsidP="00C85B47">
                      <w:pPr>
                        <w:rPr>
                          <w:lang w:val="en-US"/>
                        </w:rPr>
                      </w:pPr>
                    </w:p>
                  </w:txbxContent>
                </v:textbox>
                <w10:wrap type="square" anchorx="margin" anchory="page"/>
              </v:shape>
            </w:pict>
          </mc:Fallback>
        </mc:AlternateContent>
      </w:r>
      <w:r w:rsidR="0087795F">
        <w:t xml:space="preserve"> </w:t>
      </w:r>
      <w:r w:rsidR="00817A32">
        <w:br w:type="page"/>
      </w:r>
    </w:p>
    <w:p w14:paraId="326A391A" w14:textId="7BED3178" w:rsidR="00201E39" w:rsidRPr="00201E39" w:rsidRDefault="00201E39" w:rsidP="00201E39">
      <w:pPr>
        <w:rPr>
          <w:lang w:val="en-US"/>
        </w:rPr>
      </w:pPr>
      <w:r w:rsidRPr="00201E39">
        <w:rPr>
          <w:lang w:val="en-US"/>
        </w:rPr>
        <w:lastRenderedPageBreak/>
        <w:t>Presented to the House of Representatives pursuant to section 150 of the Crown Entities Act 2004 and section 60 of the Pae Ora (Healthy Futures) Act 2022.</w:t>
      </w:r>
    </w:p>
    <w:p w14:paraId="6D7AA363" w14:textId="7F53F648" w:rsidR="00BB2CF5" w:rsidRPr="00BB2CF5" w:rsidRDefault="00BB2CF5" w:rsidP="00BB2CF5">
      <w:pPr>
        <w:rPr>
          <w:lang w:val="en-US"/>
        </w:rPr>
      </w:pPr>
      <w:r w:rsidRPr="00BB2CF5">
        <w:rPr>
          <w:lang w:val="en-US"/>
        </w:rPr>
        <w:t xml:space="preserve">Health New Zealand | Te Whatu Ora Annual Report 2023/24. </w:t>
      </w:r>
    </w:p>
    <w:p w14:paraId="74B8298D" w14:textId="55A3238A" w:rsidR="00201E39" w:rsidRPr="00201E39" w:rsidRDefault="00201E39" w:rsidP="00201E39">
      <w:pPr>
        <w:rPr>
          <w:lang w:val="en-US"/>
        </w:rPr>
      </w:pPr>
      <w:r w:rsidRPr="00201E39">
        <w:rPr>
          <w:lang w:val="en-US"/>
        </w:rPr>
        <w:t xml:space="preserve">First published </w:t>
      </w:r>
      <w:r w:rsidR="00BB2CF5">
        <w:rPr>
          <w:lang w:val="en-US"/>
        </w:rPr>
        <w:t>2024</w:t>
      </w:r>
      <w:r w:rsidRPr="00201E39">
        <w:rPr>
          <w:lang w:val="en-US"/>
        </w:rPr>
        <w:t xml:space="preserve"> by </w:t>
      </w:r>
      <w:r w:rsidR="00BB2CF5" w:rsidRPr="00BB2CF5">
        <w:rPr>
          <w:lang w:val="en-US"/>
        </w:rPr>
        <w:t>Health New Zealand | Te Whatu Ora</w:t>
      </w:r>
      <w:r w:rsidRPr="00201E39">
        <w:rPr>
          <w:lang w:val="en-US"/>
        </w:rPr>
        <w:t xml:space="preserve">, </w:t>
      </w:r>
      <w:r w:rsidR="00BB2CF5">
        <w:rPr>
          <w:lang w:val="en-US"/>
        </w:rPr>
        <w:br/>
      </w:r>
      <w:r w:rsidRPr="00201E39">
        <w:rPr>
          <w:lang w:val="en-US"/>
        </w:rPr>
        <w:t xml:space="preserve">PO Box 793, Wellington 6140, New Zealand </w:t>
      </w:r>
    </w:p>
    <w:p w14:paraId="581EFE08" w14:textId="76A4A7C2" w:rsidR="00201E39" w:rsidRPr="00201E39" w:rsidRDefault="00201E39" w:rsidP="00201E39">
      <w:pPr>
        <w:rPr>
          <w:lang w:val="en-US"/>
        </w:rPr>
      </w:pPr>
      <w:r w:rsidRPr="00201E39">
        <w:rPr>
          <w:lang w:val="en-US"/>
        </w:rPr>
        <w:t xml:space="preserve">ISBN </w:t>
      </w:r>
      <w:r w:rsidR="00BB2CF5" w:rsidRPr="00BB2CF5">
        <w:rPr>
          <w:lang w:val="en-US"/>
        </w:rPr>
        <w:t xml:space="preserve">978-1-991139-08-5 </w:t>
      </w:r>
      <w:r w:rsidRPr="00201E39">
        <w:rPr>
          <w:lang w:val="en-US"/>
        </w:rPr>
        <w:t xml:space="preserve">(print) </w:t>
      </w:r>
      <w:r w:rsidRPr="00201E39">
        <w:rPr>
          <w:lang w:val="en-US"/>
        </w:rPr>
        <w:br/>
        <w:t xml:space="preserve">ISBN </w:t>
      </w:r>
      <w:r w:rsidR="00BB2CF5" w:rsidRPr="00BB2CF5">
        <w:rPr>
          <w:lang w:val="en-US"/>
        </w:rPr>
        <w:t xml:space="preserve">978-1-991139-02-3 </w:t>
      </w:r>
      <w:r w:rsidRPr="00201E39">
        <w:rPr>
          <w:lang w:val="en-US"/>
        </w:rPr>
        <w:t xml:space="preserve">(online) </w:t>
      </w:r>
    </w:p>
    <w:p w14:paraId="300E0077" w14:textId="77777777" w:rsidR="00B75F7F" w:rsidRDefault="00B75F7F" w:rsidP="004C2E5B">
      <w:r w:rsidRPr="00EF30CD">
        <w:rPr>
          <w:noProof/>
          <w:lang w:eastAsia="en-NZ"/>
        </w:rPr>
        <w:drawing>
          <wp:inline distT="0" distB="0" distL="0" distR="0" wp14:anchorId="49CABE0E" wp14:editId="3CAA706D">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413017" cy="314732"/>
                    </a:xfrm>
                    <a:prstGeom prst="rect">
                      <a:avLst/>
                    </a:prstGeom>
                    <a:noFill/>
                    <a:ln>
                      <a:noFill/>
                    </a:ln>
                  </pic:spPr>
                </pic:pic>
              </a:graphicData>
            </a:graphic>
          </wp:inline>
        </w:drawing>
      </w:r>
    </w:p>
    <w:p w14:paraId="243494FF" w14:textId="77777777" w:rsidR="00B75F7F" w:rsidRDefault="00B75F7F" w:rsidP="00C033FA">
      <w:r w:rsidRPr="00B75F7F">
        <w:t>This document is available at</w:t>
      </w:r>
      <w:r w:rsidR="00ED4008">
        <w:t xml:space="preserve"> </w:t>
      </w:r>
      <w:hyperlink r:id="rId12"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5C13B063" w14:textId="77777777" w:rsidTr="00B75F7F">
        <w:tc>
          <w:tcPr>
            <w:tcW w:w="1696" w:type="dxa"/>
            <w:vAlign w:val="center"/>
          </w:tcPr>
          <w:p w14:paraId="1044C438" w14:textId="77777777" w:rsidR="00B75F7F" w:rsidRDefault="00B75F7F" w:rsidP="00B75F7F">
            <w:r w:rsidRPr="00EF30CD">
              <w:rPr>
                <w:rFonts w:cs="Segoe UI"/>
                <w:b/>
                <w:noProof/>
                <w:sz w:val="15"/>
                <w:szCs w:val="15"/>
                <w:lang w:eastAsia="en-NZ"/>
              </w:rPr>
              <w:drawing>
                <wp:inline distT="0" distB="0" distL="0" distR="0" wp14:anchorId="0AEDAC05" wp14:editId="1203F3BE">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9285A0E" w14:textId="67190B23" w:rsidR="00B75F7F" w:rsidRPr="00201E39" w:rsidRDefault="00201E39" w:rsidP="00B75F7F">
            <w:pPr>
              <w:rPr>
                <w:lang w:val="en-US"/>
              </w:rPr>
            </w:pPr>
            <w:r w:rsidRPr="00201E39">
              <w:rPr>
                <w:lang w:val="en-US"/>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r w:rsidR="00B75F7F" w:rsidRPr="00B75F7F">
              <w:t>.</w:t>
            </w:r>
          </w:p>
        </w:tc>
      </w:tr>
    </w:tbl>
    <w:p w14:paraId="318513D0" w14:textId="77777777" w:rsidR="00B43E45" w:rsidRDefault="00B43E45" w:rsidP="00B75F7F">
      <w:pPr>
        <w:sectPr w:rsidR="00B43E45" w:rsidSect="001C37CA">
          <w:footerReference w:type="default" r:id="rId14"/>
          <w:pgSz w:w="11906" w:h="16838"/>
          <w:pgMar w:top="1134" w:right="1134" w:bottom="1134" w:left="1134" w:header="1304" w:footer="709" w:gutter="0"/>
          <w:cols w:space="708"/>
          <w:titlePg/>
          <w:docGrid w:linePitch="360"/>
        </w:sectPr>
      </w:pP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706A8107" w14:textId="77777777" w:rsidR="00630DE1" w:rsidRDefault="00630DE1" w:rsidP="00630DE1">
          <w:pPr>
            <w:pStyle w:val="TOCHeading"/>
          </w:pPr>
          <w:r w:rsidRPr="00630DE1">
            <w:t>Contents</w:t>
          </w:r>
        </w:p>
        <w:p w14:paraId="6428A052" w14:textId="5BB3900E" w:rsidR="00537F1B" w:rsidRDefault="00537F1B">
          <w:pPr>
            <w:pStyle w:val="TOC1"/>
            <w:tabs>
              <w:tab w:val="right" w:leader="dot" w:pos="9628"/>
            </w:tabs>
            <w:rPr>
              <w:rFonts w:eastAsiaTheme="minorEastAsia"/>
              <w:b w:val="0"/>
              <w:noProof/>
              <w:kern w:val="2"/>
              <w:szCs w:val="24"/>
              <w:lang w:eastAsia="en-GB"/>
              <w14:ligatures w14:val="standardContextual"/>
            </w:rPr>
          </w:pPr>
          <w:r>
            <w:fldChar w:fldCharType="begin"/>
          </w:r>
          <w:r>
            <w:instrText xml:space="preserve"> TOC \h \z \t "Heading 1,1,Heading 2,2,Output class,2" </w:instrText>
          </w:r>
          <w:r>
            <w:fldChar w:fldCharType="separate"/>
          </w:r>
          <w:hyperlink w:anchor="_Toc183790173" w:history="1">
            <w:r w:rsidRPr="002066C6">
              <w:rPr>
                <w:rStyle w:val="Hyperlink"/>
                <w:bCs/>
                <w:noProof/>
                <w:lang w:val="en-GB"/>
              </w:rPr>
              <w:t>Section 1: Introduction</w:t>
            </w:r>
            <w:r>
              <w:rPr>
                <w:noProof/>
                <w:webHidden/>
              </w:rPr>
              <w:tab/>
            </w:r>
            <w:r>
              <w:rPr>
                <w:noProof/>
                <w:webHidden/>
              </w:rPr>
              <w:fldChar w:fldCharType="begin"/>
            </w:r>
            <w:r>
              <w:rPr>
                <w:noProof/>
                <w:webHidden/>
              </w:rPr>
              <w:instrText xml:space="preserve"> PAGEREF _Toc183790173 \h </w:instrText>
            </w:r>
            <w:r>
              <w:rPr>
                <w:noProof/>
                <w:webHidden/>
              </w:rPr>
            </w:r>
            <w:r>
              <w:rPr>
                <w:noProof/>
                <w:webHidden/>
              </w:rPr>
              <w:fldChar w:fldCharType="separate"/>
            </w:r>
            <w:r w:rsidR="00B05B9D">
              <w:rPr>
                <w:noProof/>
                <w:webHidden/>
              </w:rPr>
              <w:t>6</w:t>
            </w:r>
            <w:r>
              <w:rPr>
                <w:noProof/>
                <w:webHidden/>
              </w:rPr>
              <w:fldChar w:fldCharType="end"/>
            </w:r>
          </w:hyperlink>
        </w:p>
        <w:p w14:paraId="059B54DE" w14:textId="66B3109C" w:rsidR="00537F1B" w:rsidRDefault="00537F1B">
          <w:pPr>
            <w:pStyle w:val="TOC2"/>
            <w:tabs>
              <w:tab w:val="right" w:leader="dot" w:pos="9628"/>
            </w:tabs>
            <w:rPr>
              <w:rFonts w:eastAsiaTheme="minorEastAsia"/>
              <w:noProof/>
              <w:kern w:val="2"/>
              <w:szCs w:val="24"/>
              <w:lang w:eastAsia="en-GB"/>
              <w14:ligatures w14:val="standardContextual"/>
            </w:rPr>
          </w:pPr>
          <w:hyperlink w:anchor="_Toc183790174" w:history="1">
            <w:r w:rsidRPr="002066C6">
              <w:rPr>
                <w:rStyle w:val="Hyperlink"/>
                <w:noProof/>
                <w:lang w:val="en-GB"/>
              </w:rPr>
              <w:t>From the Commissioner</w:t>
            </w:r>
            <w:r>
              <w:rPr>
                <w:noProof/>
                <w:webHidden/>
              </w:rPr>
              <w:tab/>
            </w:r>
            <w:r>
              <w:rPr>
                <w:noProof/>
                <w:webHidden/>
              </w:rPr>
              <w:fldChar w:fldCharType="begin"/>
            </w:r>
            <w:r>
              <w:rPr>
                <w:noProof/>
                <w:webHidden/>
              </w:rPr>
              <w:instrText xml:space="preserve"> PAGEREF _Toc183790174 \h </w:instrText>
            </w:r>
            <w:r>
              <w:rPr>
                <w:noProof/>
                <w:webHidden/>
              </w:rPr>
            </w:r>
            <w:r>
              <w:rPr>
                <w:noProof/>
                <w:webHidden/>
              </w:rPr>
              <w:fldChar w:fldCharType="separate"/>
            </w:r>
            <w:r w:rsidR="00B05B9D">
              <w:rPr>
                <w:noProof/>
                <w:webHidden/>
              </w:rPr>
              <w:t>6</w:t>
            </w:r>
            <w:r>
              <w:rPr>
                <w:noProof/>
                <w:webHidden/>
              </w:rPr>
              <w:fldChar w:fldCharType="end"/>
            </w:r>
          </w:hyperlink>
        </w:p>
        <w:p w14:paraId="33136B6B" w14:textId="1DBD3038" w:rsidR="00537F1B" w:rsidRDefault="00537F1B">
          <w:pPr>
            <w:pStyle w:val="TOC2"/>
            <w:tabs>
              <w:tab w:val="right" w:leader="dot" w:pos="9628"/>
            </w:tabs>
            <w:rPr>
              <w:rFonts w:eastAsiaTheme="minorEastAsia"/>
              <w:noProof/>
              <w:kern w:val="2"/>
              <w:szCs w:val="24"/>
              <w:lang w:eastAsia="en-GB"/>
              <w14:ligatures w14:val="standardContextual"/>
            </w:rPr>
          </w:pPr>
          <w:hyperlink w:anchor="_Toc183790175" w:history="1">
            <w:r w:rsidRPr="002066C6">
              <w:rPr>
                <w:rStyle w:val="Hyperlink"/>
                <w:noProof/>
                <w:lang w:val="en-GB"/>
              </w:rPr>
              <w:t>From the Chief Executive</w:t>
            </w:r>
            <w:r>
              <w:rPr>
                <w:noProof/>
                <w:webHidden/>
              </w:rPr>
              <w:tab/>
            </w:r>
            <w:r>
              <w:rPr>
                <w:noProof/>
                <w:webHidden/>
              </w:rPr>
              <w:fldChar w:fldCharType="begin"/>
            </w:r>
            <w:r>
              <w:rPr>
                <w:noProof/>
                <w:webHidden/>
              </w:rPr>
              <w:instrText xml:space="preserve"> PAGEREF _Toc183790175 \h </w:instrText>
            </w:r>
            <w:r>
              <w:rPr>
                <w:noProof/>
                <w:webHidden/>
              </w:rPr>
            </w:r>
            <w:r>
              <w:rPr>
                <w:noProof/>
                <w:webHidden/>
              </w:rPr>
              <w:fldChar w:fldCharType="separate"/>
            </w:r>
            <w:r w:rsidR="00B05B9D">
              <w:rPr>
                <w:noProof/>
                <w:webHidden/>
              </w:rPr>
              <w:t>8</w:t>
            </w:r>
            <w:r>
              <w:rPr>
                <w:noProof/>
                <w:webHidden/>
              </w:rPr>
              <w:fldChar w:fldCharType="end"/>
            </w:r>
          </w:hyperlink>
        </w:p>
        <w:p w14:paraId="0B0CA624" w14:textId="6DD4DFEF" w:rsidR="00537F1B" w:rsidRDefault="00537F1B">
          <w:pPr>
            <w:pStyle w:val="TOC2"/>
            <w:tabs>
              <w:tab w:val="right" w:leader="dot" w:pos="9628"/>
            </w:tabs>
            <w:rPr>
              <w:rFonts w:eastAsiaTheme="minorEastAsia"/>
              <w:noProof/>
              <w:kern w:val="2"/>
              <w:szCs w:val="24"/>
              <w:lang w:eastAsia="en-GB"/>
              <w14:ligatures w14:val="standardContextual"/>
            </w:rPr>
          </w:pPr>
          <w:hyperlink w:anchor="_Toc183790176" w:history="1">
            <w:r w:rsidRPr="002066C6">
              <w:rPr>
                <w:rStyle w:val="Hyperlink"/>
                <w:bCs/>
                <w:noProof/>
                <w:lang w:val="en-GB"/>
              </w:rPr>
              <w:t>Introducing Health New Zealand |  Te Whatu Ora</w:t>
            </w:r>
            <w:r>
              <w:rPr>
                <w:noProof/>
                <w:webHidden/>
              </w:rPr>
              <w:tab/>
            </w:r>
            <w:r>
              <w:rPr>
                <w:noProof/>
                <w:webHidden/>
              </w:rPr>
              <w:fldChar w:fldCharType="begin"/>
            </w:r>
            <w:r>
              <w:rPr>
                <w:noProof/>
                <w:webHidden/>
              </w:rPr>
              <w:instrText xml:space="preserve"> PAGEREF _Toc183790176 \h </w:instrText>
            </w:r>
            <w:r>
              <w:rPr>
                <w:noProof/>
                <w:webHidden/>
              </w:rPr>
            </w:r>
            <w:r>
              <w:rPr>
                <w:noProof/>
                <w:webHidden/>
              </w:rPr>
              <w:fldChar w:fldCharType="separate"/>
            </w:r>
            <w:r w:rsidR="00B05B9D">
              <w:rPr>
                <w:noProof/>
                <w:webHidden/>
              </w:rPr>
              <w:t>10</w:t>
            </w:r>
            <w:r>
              <w:rPr>
                <w:noProof/>
                <w:webHidden/>
              </w:rPr>
              <w:fldChar w:fldCharType="end"/>
            </w:r>
          </w:hyperlink>
        </w:p>
        <w:p w14:paraId="7F4E6461" w14:textId="004565EA" w:rsidR="00537F1B" w:rsidRDefault="00537F1B">
          <w:pPr>
            <w:pStyle w:val="TOC2"/>
            <w:tabs>
              <w:tab w:val="right" w:leader="dot" w:pos="9628"/>
            </w:tabs>
            <w:rPr>
              <w:rFonts w:eastAsiaTheme="minorEastAsia"/>
              <w:noProof/>
              <w:kern w:val="2"/>
              <w:szCs w:val="24"/>
              <w:lang w:eastAsia="en-GB"/>
              <w14:ligatures w14:val="standardContextual"/>
            </w:rPr>
          </w:pPr>
          <w:hyperlink w:anchor="_Toc183790177" w:history="1">
            <w:r w:rsidRPr="002066C6">
              <w:rPr>
                <w:rStyle w:val="Hyperlink"/>
                <w:noProof/>
              </w:rPr>
              <w:t>Our leadership</w:t>
            </w:r>
            <w:r>
              <w:rPr>
                <w:noProof/>
                <w:webHidden/>
              </w:rPr>
              <w:tab/>
            </w:r>
            <w:r>
              <w:rPr>
                <w:noProof/>
                <w:webHidden/>
              </w:rPr>
              <w:fldChar w:fldCharType="begin"/>
            </w:r>
            <w:r>
              <w:rPr>
                <w:noProof/>
                <w:webHidden/>
              </w:rPr>
              <w:instrText xml:space="preserve"> PAGEREF _Toc183790177 \h </w:instrText>
            </w:r>
            <w:r>
              <w:rPr>
                <w:noProof/>
                <w:webHidden/>
              </w:rPr>
            </w:r>
            <w:r>
              <w:rPr>
                <w:noProof/>
                <w:webHidden/>
              </w:rPr>
              <w:fldChar w:fldCharType="separate"/>
            </w:r>
            <w:r w:rsidR="00B05B9D">
              <w:rPr>
                <w:noProof/>
                <w:webHidden/>
              </w:rPr>
              <w:t>18</w:t>
            </w:r>
            <w:r>
              <w:rPr>
                <w:noProof/>
                <w:webHidden/>
              </w:rPr>
              <w:fldChar w:fldCharType="end"/>
            </w:r>
          </w:hyperlink>
        </w:p>
        <w:p w14:paraId="7D6DCB01" w14:textId="60A47BF3" w:rsidR="00537F1B" w:rsidRDefault="00537F1B">
          <w:pPr>
            <w:pStyle w:val="TOC2"/>
            <w:tabs>
              <w:tab w:val="right" w:leader="dot" w:pos="9628"/>
            </w:tabs>
            <w:rPr>
              <w:rFonts w:eastAsiaTheme="minorEastAsia"/>
              <w:noProof/>
              <w:kern w:val="2"/>
              <w:szCs w:val="24"/>
              <w:lang w:eastAsia="en-GB"/>
              <w14:ligatures w14:val="standardContextual"/>
            </w:rPr>
          </w:pPr>
          <w:hyperlink w:anchor="_Toc183790178" w:history="1">
            <w:r w:rsidRPr="002066C6">
              <w:rPr>
                <w:rStyle w:val="Hyperlink"/>
                <w:noProof/>
              </w:rPr>
              <w:t>Our workforce</w:t>
            </w:r>
            <w:r>
              <w:rPr>
                <w:noProof/>
                <w:webHidden/>
              </w:rPr>
              <w:tab/>
            </w:r>
            <w:r>
              <w:rPr>
                <w:noProof/>
                <w:webHidden/>
              </w:rPr>
              <w:fldChar w:fldCharType="begin"/>
            </w:r>
            <w:r>
              <w:rPr>
                <w:noProof/>
                <w:webHidden/>
              </w:rPr>
              <w:instrText xml:space="preserve"> PAGEREF _Toc183790178 \h </w:instrText>
            </w:r>
            <w:r>
              <w:rPr>
                <w:noProof/>
                <w:webHidden/>
              </w:rPr>
            </w:r>
            <w:r>
              <w:rPr>
                <w:noProof/>
                <w:webHidden/>
              </w:rPr>
              <w:fldChar w:fldCharType="separate"/>
            </w:r>
            <w:r w:rsidR="00B05B9D">
              <w:rPr>
                <w:noProof/>
                <w:webHidden/>
              </w:rPr>
              <w:t>21</w:t>
            </w:r>
            <w:r>
              <w:rPr>
                <w:noProof/>
                <w:webHidden/>
              </w:rPr>
              <w:fldChar w:fldCharType="end"/>
            </w:r>
          </w:hyperlink>
        </w:p>
        <w:p w14:paraId="7811E99C" w14:textId="6463522A" w:rsidR="00537F1B" w:rsidRDefault="00537F1B">
          <w:pPr>
            <w:pStyle w:val="TOC2"/>
            <w:tabs>
              <w:tab w:val="right" w:leader="dot" w:pos="9628"/>
            </w:tabs>
            <w:rPr>
              <w:rFonts w:eastAsiaTheme="minorEastAsia"/>
              <w:noProof/>
              <w:kern w:val="2"/>
              <w:szCs w:val="24"/>
              <w:lang w:eastAsia="en-GB"/>
              <w14:ligatures w14:val="standardContextual"/>
            </w:rPr>
          </w:pPr>
          <w:hyperlink w:anchor="_Toc183790179" w:history="1">
            <w:r w:rsidRPr="002066C6">
              <w:rPr>
                <w:rStyle w:val="Hyperlink"/>
                <w:noProof/>
              </w:rPr>
              <w:t>Our regions</w:t>
            </w:r>
            <w:r>
              <w:rPr>
                <w:noProof/>
                <w:webHidden/>
              </w:rPr>
              <w:tab/>
            </w:r>
            <w:r>
              <w:rPr>
                <w:noProof/>
                <w:webHidden/>
              </w:rPr>
              <w:fldChar w:fldCharType="begin"/>
            </w:r>
            <w:r>
              <w:rPr>
                <w:noProof/>
                <w:webHidden/>
              </w:rPr>
              <w:instrText xml:space="preserve"> PAGEREF _Toc183790179 \h </w:instrText>
            </w:r>
            <w:r>
              <w:rPr>
                <w:noProof/>
                <w:webHidden/>
              </w:rPr>
            </w:r>
            <w:r>
              <w:rPr>
                <w:noProof/>
                <w:webHidden/>
              </w:rPr>
              <w:fldChar w:fldCharType="separate"/>
            </w:r>
            <w:r w:rsidR="00B05B9D">
              <w:rPr>
                <w:noProof/>
                <w:webHidden/>
              </w:rPr>
              <w:t>32</w:t>
            </w:r>
            <w:r>
              <w:rPr>
                <w:noProof/>
                <w:webHidden/>
              </w:rPr>
              <w:fldChar w:fldCharType="end"/>
            </w:r>
          </w:hyperlink>
        </w:p>
        <w:p w14:paraId="623BF670" w14:textId="1C4A80C8" w:rsidR="00537F1B" w:rsidRDefault="00537F1B">
          <w:pPr>
            <w:pStyle w:val="TOC1"/>
            <w:tabs>
              <w:tab w:val="right" w:leader="dot" w:pos="9628"/>
            </w:tabs>
            <w:rPr>
              <w:rFonts w:eastAsiaTheme="minorEastAsia"/>
              <w:b w:val="0"/>
              <w:noProof/>
              <w:kern w:val="2"/>
              <w:szCs w:val="24"/>
              <w:lang w:eastAsia="en-GB"/>
              <w14:ligatures w14:val="standardContextual"/>
            </w:rPr>
          </w:pPr>
          <w:hyperlink w:anchor="_Toc183790180" w:history="1">
            <w:r w:rsidRPr="002066C6">
              <w:rPr>
                <w:rStyle w:val="Hyperlink"/>
                <w:noProof/>
              </w:rPr>
              <w:t>Section 2: Improving the health of New Zealanders</w:t>
            </w:r>
            <w:r>
              <w:rPr>
                <w:noProof/>
                <w:webHidden/>
              </w:rPr>
              <w:tab/>
            </w:r>
            <w:r>
              <w:rPr>
                <w:noProof/>
                <w:webHidden/>
              </w:rPr>
              <w:fldChar w:fldCharType="begin"/>
            </w:r>
            <w:r>
              <w:rPr>
                <w:noProof/>
                <w:webHidden/>
              </w:rPr>
              <w:instrText xml:space="preserve"> PAGEREF _Toc183790180 \h </w:instrText>
            </w:r>
            <w:r>
              <w:rPr>
                <w:noProof/>
                <w:webHidden/>
              </w:rPr>
            </w:r>
            <w:r>
              <w:rPr>
                <w:noProof/>
                <w:webHidden/>
              </w:rPr>
              <w:fldChar w:fldCharType="separate"/>
            </w:r>
            <w:r w:rsidR="00B05B9D">
              <w:rPr>
                <w:noProof/>
                <w:webHidden/>
              </w:rPr>
              <w:t>38</w:t>
            </w:r>
            <w:r>
              <w:rPr>
                <w:noProof/>
                <w:webHidden/>
              </w:rPr>
              <w:fldChar w:fldCharType="end"/>
            </w:r>
          </w:hyperlink>
        </w:p>
        <w:p w14:paraId="316A0EC4" w14:textId="0912A3C1" w:rsidR="00537F1B" w:rsidRDefault="00537F1B">
          <w:pPr>
            <w:pStyle w:val="TOC2"/>
            <w:tabs>
              <w:tab w:val="right" w:leader="dot" w:pos="9628"/>
            </w:tabs>
            <w:rPr>
              <w:rFonts w:eastAsiaTheme="minorEastAsia"/>
              <w:noProof/>
              <w:kern w:val="2"/>
              <w:szCs w:val="24"/>
              <w:lang w:eastAsia="en-GB"/>
              <w14:ligatures w14:val="standardContextual"/>
            </w:rPr>
          </w:pPr>
          <w:hyperlink w:anchor="_Toc183790181" w:history="1">
            <w:r w:rsidRPr="002066C6">
              <w:rPr>
                <w:rStyle w:val="Hyperlink"/>
                <w:noProof/>
              </w:rPr>
              <w:t>Delivering on our strategic intent</w:t>
            </w:r>
            <w:r>
              <w:rPr>
                <w:noProof/>
                <w:webHidden/>
              </w:rPr>
              <w:tab/>
            </w:r>
            <w:r>
              <w:rPr>
                <w:noProof/>
                <w:webHidden/>
              </w:rPr>
              <w:fldChar w:fldCharType="begin"/>
            </w:r>
            <w:r>
              <w:rPr>
                <w:noProof/>
                <w:webHidden/>
              </w:rPr>
              <w:instrText xml:space="preserve"> PAGEREF _Toc183790181 \h </w:instrText>
            </w:r>
            <w:r>
              <w:rPr>
                <w:noProof/>
                <w:webHidden/>
              </w:rPr>
            </w:r>
            <w:r>
              <w:rPr>
                <w:noProof/>
                <w:webHidden/>
              </w:rPr>
              <w:fldChar w:fldCharType="separate"/>
            </w:r>
            <w:r w:rsidR="00B05B9D">
              <w:rPr>
                <w:noProof/>
                <w:webHidden/>
              </w:rPr>
              <w:t>38</w:t>
            </w:r>
            <w:r>
              <w:rPr>
                <w:noProof/>
                <w:webHidden/>
              </w:rPr>
              <w:fldChar w:fldCharType="end"/>
            </w:r>
          </w:hyperlink>
        </w:p>
        <w:p w14:paraId="4CC53424" w14:textId="28D78DDF" w:rsidR="00537F1B" w:rsidRDefault="00537F1B">
          <w:pPr>
            <w:pStyle w:val="TOC2"/>
            <w:tabs>
              <w:tab w:val="right" w:leader="dot" w:pos="9628"/>
            </w:tabs>
            <w:rPr>
              <w:rFonts w:eastAsiaTheme="minorEastAsia"/>
              <w:noProof/>
              <w:kern w:val="2"/>
              <w:szCs w:val="24"/>
              <w:lang w:eastAsia="en-GB"/>
              <w14:ligatures w14:val="standardContextual"/>
            </w:rPr>
          </w:pPr>
          <w:hyperlink w:anchor="_Toc183790182" w:history="1">
            <w:r w:rsidRPr="002066C6">
              <w:rPr>
                <w:rStyle w:val="Hyperlink"/>
                <w:noProof/>
              </w:rPr>
              <w:t>Focus on health needs</w:t>
            </w:r>
            <w:r>
              <w:rPr>
                <w:noProof/>
                <w:webHidden/>
              </w:rPr>
              <w:tab/>
            </w:r>
            <w:r>
              <w:rPr>
                <w:noProof/>
                <w:webHidden/>
              </w:rPr>
              <w:fldChar w:fldCharType="begin"/>
            </w:r>
            <w:r>
              <w:rPr>
                <w:noProof/>
                <w:webHidden/>
              </w:rPr>
              <w:instrText xml:space="preserve"> PAGEREF _Toc183790182 \h </w:instrText>
            </w:r>
            <w:r>
              <w:rPr>
                <w:noProof/>
                <w:webHidden/>
              </w:rPr>
            </w:r>
            <w:r>
              <w:rPr>
                <w:noProof/>
                <w:webHidden/>
              </w:rPr>
              <w:fldChar w:fldCharType="separate"/>
            </w:r>
            <w:r w:rsidR="00B05B9D">
              <w:rPr>
                <w:noProof/>
                <w:webHidden/>
              </w:rPr>
              <w:t>52</w:t>
            </w:r>
            <w:r>
              <w:rPr>
                <w:noProof/>
                <w:webHidden/>
              </w:rPr>
              <w:fldChar w:fldCharType="end"/>
            </w:r>
          </w:hyperlink>
        </w:p>
        <w:p w14:paraId="446E3919" w14:textId="3BD05AE4" w:rsidR="00537F1B" w:rsidRDefault="00537F1B">
          <w:pPr>
            <w:pStyle w:val="TOC1"/>
            <w:tabs>
              <w:tab w:val="right" w:leader="dot" w:pos="9628"/>
            </w:tabs>
            <w:rPr>
              <w:rFonts w:eastAsiaTheme="minorEastAsia"/>
              <w:b w:val="0"/>
              <w:noProof/>
              <w:kern w:val="2"/>
              <w:szCs w:val="24"/>
              <w:lang w:eastAsia="en-GB"/>
              <w14:ligatures w14:val="standardContextual"/>
            </w:rPr>
          </w:pPr>
          <w:hyperlink w:anchor="_Toc183790183" w:history="1">
            <w:r w:rsidRPr="002066C6">
              <w:rPr>
                <w:rStyle w:val="Hyperlink"/>
                <w:noProof/>
              </w:rPr>
              <w:t>Section 3:  Business operations</w:t>
            </w:r>
            <w:r>
              <w:rPr>
                <w:noProof/>
                <w:webHidden/>
              </w:rPr>
              <w:tab/>
            </w:r>
            <w:r>
              <w:rPr>
                <w:noProof/>
                <w:webHidden/>
              </w:rPr>
              <w:fldChar w:fldCharType="begin"/>
            </w:r>
            <w:r>
              <w:rPr>
                <w:noProof/>
                <w:webHidden/>
              </w:rPr>
              <w:instrText xml:space="preserve"> PAGEREF _Toc183790183 \h </w:instrText>
            </w:r>
            <w:r>
              <w:rPr>
                <w:noProof/>
                <w:webHidden/>
              </w:rPr>
            </w:r>
            <w:r>
              <w:rPr>
                <w:noProof/>
                <w:webHidden/>
              </w:rPr>
              <w:fldChar w:fldCharType="separate"/>
            </w:r>
            <w:r w:rsidR="00B05B9D">
              <w:rPr>
                <w:noProof/>
                <w:webHidden/>
              </w:rPr>
              <w:t>73</w:t>
            </w:r>
            <w:r>
              <w:rPr>
                <w:noProof/>
                <w:webHidden/>
              </w:rPr>
              <w:fldChar w:fldCharType="end"/>
            </w:r>
          </w:hyperlink>
        </w:p>
        <w:p w14:paraId="53913CC3" w14:textId="65098DB9" w:rsidR="00537F1B" w:rsidRDefault="00537F1B">
          <w:pPr>
            <w:pStyle w:val="TOC2"/>
            <w:tabs>
              <w:tab w:val="right" w:leader="dot" w:pos="9628"/>
            </w:tabs>
            <w:rPr>
              <w:rFonts w:eastAsiaTheme="minorEastAsia"/>
              <w:noProof/>
              <w:kern w:val="2"/>
              <w:szCs w:val="24"/>
              <w:lang w:eastAsia="en-GB"/>
              <w14:ligatures w14:val="standardContextual"/>
            </w:rPr>
          </w:pPr>
          <w:hyperlink w:anchor="_Toc183790184" w:history="1">
            <w:r w:rsidRPr="002066C6">
              <w:rPr>
                <w:rStyle w:val="Hyperlink"/>
                <w:noProof/>
              </w:rPr>
              <w:t>Risk management</w:t>
            </w:r>
            <w:r>
              <w:rPr>
                <w:noProof/>
                <w:webHidden/>
              </w:rPr>
              <w:tab/>
            </w:r>
            <w:r>
              <w:rPr>
                <w:noProof/>
                <w:webHidden/>
              </w:rPr>
              <w:fldChar w:fldCharType="begin"/>
            </w:r>
            <w:r>
              <w:rPr>
                <w:noProof/>
                <w:webHidden/>
              </w:rPr>
              <w:instrText xml:space="preserve"> PAGEREF _Toc183790184 \h </w:instrText>
            </w:r>
            <w:r>
              <w:rPr>
                <w:noProof/>
                <w:webHidden/>
              </w:rPr>
            </w:r>
            <w:r>
              <w:rPr>
                <w:noProof/>
                <w:webHidden/>
              </w:rPr>
              <w:fldChar w:fldCharType="separate"/>
            </w:r>
            <w:r w:rsidR="00B05B9D">
              <w:rPr>
                <w:noProof/>
                <w:webHidden/>
              </w:rPr>
              <w:t>73</w:t>
            </w:r>
            <w:r>
              <w:rPr>
                <w:noProof/>
                <w:webHidden/>
              </w:rPr>
              <w:fldChar w:fldCharType="end"/>
            </w:r>
          </w:hyperlink>
        </w:p>
        <w:p w14:paraId="05D4E607" w14:textId="14C36830" w:rsidR="00537F1B" w:rsidRDefault="00537F1B">
          <w:pPr>
            <w:pStyle w:val="TOC2"/>
            <w:tabs>
              <w:tab w:val="right" w:leader="dot" w:pos="9628"/>
            </w:tabs>
            <w:rPr>
              <w:rFonts w:eastAsiaTheme="minorEastAsia"/>
              <w:noProof/>
              <w:kern w:val="2"/>
              <w:szCs w:val="24"/>
              <w:lang w:eastAsia="en-GB"/>
              <w14:ligatures w14:val="standardContextual"/>
            </w:rPr>
          </w:pPr>
          <w:hyperlink w:anchor="_Toc183790185" w:history="1">
            <w:r w:rsidRPr="002066C6">
              <w:rPr>
                <w:rStyle w:val="Hyperlink"/>
                <w:noProof/>
              </w:rPr>
              <w:t>Emergency management</w:t>
            </w:r>
            <w:r>
              <w:rPr>
                <w:noProof/>
                <w:webHidden/>
              </w:rPr>
              <w:tab/>
            </w:r>
            <w:r>
              <w:rPr>
                <w:noProof/>
                <w:webHidden/>
              </w:rPr>
              <w:fldChar w:fldCharType="begin"/>
            </w:r>
            <w:r>
              <w:rPr>
                <w:noProof/>
                <w:webHidden/>
              </w:rPr>
              <w:instrText xml:space="preserve"> PAGEREF _Toc183790185 \h </w:instrText>
            </w:r>
            <w:r>
              <w:rPr>
                <w:noProof/>
                <w:webHidden/>
              </w:rPr>
            </w:r>
            <w:r>
              <w:rPr>
                <w:noProof/>
                <w:webHidden/>
              </w:rPr>
              <w:fldChar w:fldCharType="separate"/>
            </w:r>
            <w:r w:rsidR="00B05B9D">
              <w:rPr>
                <w:noProof/>
                <w:webHidden/>
              </w:rPr>
              <w:t>74</w:t>
            </w:r>
            <w:r>
              <w:rPr>
                <w:noProof/>
                <w:webHidden/>
              </w:rPr>
              <w:fldChar w:fldCharType="end"/>
            </w:r>
          </w:hyperlink>
        </w:p>
        <w:p w14:paraId="53893E35" w14:textId="0F67D3D2" w:rsidR="00537F1B" w:rsidRDefault="00537F1B">
          <w:pPr>
            <w:pStyle w:val="TOC2"/>
            <w:tabs>
              <w:tab w:val="right" w:leader="dot" w:pos="9628"/>
            </w:tabs>
            <w:rPr>
              <w:rFonts w:eastAsiaTheme="minorEastAsia"/>
              <w:noProof/>
              <w:kern w:val="2"/>
              <w:szCs w:val="24"/>
              <w:lang w:eastAsia="en-GB"/>
              <w14:ligatures w14:val="standardContextual"/>
            </w:rPr>
          </w:pPr>
          <w:hyperlink w:anchor="_Toc183790186" w:history="1">
            <w:r w:rsidRPr="002066C6">
              <w:rPr>
                <w:rStyle w:val="Hyperlink"/>
                <w:noProof/>
              </w:rPr>
              <w:t>Sustainability</w:t>
            </w:r>
            <w:r>
              <w:rPr>
                <w:noProof/>
                <w:webHidden/>
              </w:rPr>
              <w:tab/>
            </w:r>
            <w:r>
              <w:rPr>
                <w:noProof/>
                <w:webHidden/>
              </w:rPr>
              <w:fldChar w:fldCharType="begin"/>
            </w:r>
            <w:r>
              <w:rPr>
                <w:noProof/>
                <w:webHidden/>
              </w:rPr>
              <w:instrText xml:space="preserve"> PAGEREF _Toc183790186 \h </w:instrText>
            </w:r>
            <w:r>
              <w:rPr>
                <w:noProof/>
                <w:webHidden/>
              </w:rPr>
            </w:r>
            <w:r>
              <w:rPr>
                <w:noProof/>
                <w:webHidden/>
              </w:rPr>
              <w:fldChar w:fldCharType="separate"/>
            </w:r>
            <w:r w:rsidR="00B05B9D">
              <w:rPr>
                <w:noProof/>
                <w:webHidden/>
              </w:rPr>
              <w:t>76</w:t>
            </w:r>
            <w:r>
              <w:rPr>
                <w:noProof/>
                <w:webHidden/>
              </w:rPr>
              <w:fldChar w:fldCharType="end"/>
            </w:r>
          </w:hyperlink>
        </w:p>
        <w:p w14:paraId="532462C6" w14:textId="34AFBD34" w:rsidR="00537F1B" w:rsidRDefault="00537F1B">
          <w:pPr>
            <w:pStyle w:val="TOC2"/>
            <w:tabs>
              <w:tab w:val="right" w:leader="dot" w:pos="9628"/>
            </w:tabs>
            <w:rPr>
              <w:rFonts w:eastAsiaTheme="minorEastAsia"/>
              <w:noProof/>
              <w:kern w:val="2"/>
              <w:szCs w:val="24"/>
              <w:lang w:eastAsia="en-GB"/>
              <w14:ligatures w14:val="standardContextual"/>
            </w:rPr>
          </w:pPr>
          <w:hyperlink w:anchor="_Toc183790187" w:history="1">
            <w:r w:rsidRPr="002066C6">
              <w:rPr>
                <w:rStyle w:val="Hyperlink"/>
                <w:noProof/>
              </w:rPr>
              <w:t>Occupational health, safety and wellbeing</w:t>
            </w:r>
            <w:r>
              <w:rPr>
                <w:noProof/>
                <w:webHidden/>
              </w:rPr>
              <w:tab/>
            </w:r>
            <w:r>
              <w:rPr>
                <w:noProof/>
                <w:webHidden/>
              </w:rPr>
              <w:fldChar w:fldCharType="begin"/>
            </w:r>
            <w:r>
              <w:rPr>
                <w:noProof/>
                <w:webHidden/>
              </w:rPr>
              <w:instrText xml:space="preserve"> PAGEREF _Toc183790187 \h </w:instrText>
            </w:r>
            <w:r>
              <w:rPr>
                <w:noProof/>
                <w:webHidden/>
              </w:rPr>
            </w:r>
            <w:r>
              <w:rPr>
                <w:noProof/>
                <w:webHidden/>
              </w:rPr>
              <w:fldChar w:fldCharType="separate"/>
            </w:r>
            <w:r w:rsidR="00B05B9D">
              <w:rPr>
                <w:noProof/>
                <w:webHidden/>
              </w:rPr>
              <w:t>83</w:t>
            </w:r>
            <w:r>
              <w:rPr>
                <w:noProof/>
                <w:webHidden/>
              </w:rPr>
              <w:fldChar w:fldCharType="end"/>
            </w:r>
          </w:hyperlink>
        </w:p>
        <w:p w14:paraId="35EE38DF" w14:textId="2111D5C8" w:rsidR="00537F1B" w:rsidRDefault="00537F1B">
          <w:pPr>
            <w:pStyle w:val="TOC2"/>
            <w:tabs>
              <w:tab w:val="right" w:leader="dot" w:pos="9628"/>
            </w:tabs>
            <w:rPr>
              <w:rFonts w:eastAsiaTheme="minorEastAsia"/>
              <w:noProof/>
              <w:kern w:val="2"/>
              <w:szCs w:val="24"/>
              <w:lang w:eastAsia="en-GB"/>
              <w14:ligatures w14:val="standardContextual"/>
            </w:rPr>
          </w:pPr>
          <w:hyperlink w:anchor="_Toc183790188" w:history="1">
            <w:r w:rsidRPr="002066C6">
              <w:rPr>
                <w:rStyle w:val="Hyperlink"/>
                <w:noProof/>
              </w:rPr>
              <w:t>Privacy</w:t>
            </w:r>
            <w:r>
              <w:rPr>
                <w:noProof/>
                <w:webHidden/>
              </w:rPr>
              <w:tab/>
            </w:r>
            <w:r>
              <w:rPr>
                <w:noProof/>
                <w:webHidden/>
              </w:rPr>
              <w:fldChar w:fldCharType="begin"/>
            </w:r>
            <w:r>
              <w:rPr>
                <w:noProof/>
                <w:webHidden/>
              </w:rPr>
              <w:instrText xml:space="preserve"> PAGEREF _Toc183790188 \h </w:instrText>
            </w:r>
            <w:r>
              <w:rPr>
                <w:noProof/>
                <w:webHidden/>
              </w:rPr>
            </w:r>
            <w:r>
              <w:rPr>
                <w:noProof/>
                <w:webHidden/>
              </w:rPr>
              <w:fldChar w:fldCharType="separate"/>
            </w:r>
            <w:r w:rsidR="00B05B9D">
              <w:rPr>
                <w:noProof/>
                <w:webHidden/>
              </w:rPr>
              <w:t>85</w:t>
            </w:r>
            <w:r>
              <w:rPr>
                <w:noProof/>
                <w:webHidden/>
              </w:rPr>
              <w:fldChar w:fldCharType="end"/>
            </w:r>
          </w:hyperlink>
        </w:p>
        <w:p w14:paraId="0F088EEB" w14:textId="5CFF5024" w:rsidR="00537F1B" w:rsidRDefault="00537F1B">
          <w:pPr>
            <w:pStyle w:val="TOC2"/>
            <w:tabs>
              <w:tab w:val="right" w:leader="dot" w:pos="9628"/>
            </w:tabs>
            <w:rPr>
              <w:rFonts w:eastAsiaTheme="minorEastAsia"/>
              <w:noProof/>
              <w:kern w:val="2"/>
              <w:szCs w:val="24"/>
              <w:lang w:eastAsia="en-GB"/>
              <w14:ligatures w14:val="standardContextual"/>
            </w:rPr>
          </w:pPr>
          <w:hyperlink w:anchor="_Toc183790189" w:history="1">
            <w:r w:rsidRPr="002066C6">
              <w:rPr>
                <w:rStyle w:val="Hyperlink"/>
                <w:noProof/>
              </w:rPr>
              <w:t>Using data and digital services to improve health</w:t>
            </w:r>
            <w:r>
              <w:rPr>
                <w:noProof/>
                <w:webHidden/>
              </w:rPr>
              <w:tab/>
            </w:r>
            <w:r>
              <w:rPr>
                <w:noProof/>
                <w:webHidden/>
              </w:rPr>
              <w:fldChar w:fldCharType="begin"/>
            </w:r>
            <w:r>
              <w:rPr>
                <w:noProof/>
                <w:webHidden/>
              </w:rPr>
              <w:instrText xml:space="preserve"> PAGEREF _Toc183790189 \h </w:instrText>
            </w:r>
            <w:r>
              <w:rPr>
                <w:noProof/>
                <w:webHidden/>
              </w:rPr>
            </w:r>
            <w:r>
              <w:rPr>
                <w:noProof/>
                <w:webHidden/>
              </w:rPr>
              <w:fldChar w:fldCharType="separate"/>
            </w:r>
            <w:r w:rsidR="00B05B9D">
              <w:rPr>
                <w:noProof/>
                <w:webHidden/>
              </w:rPr>
              <w:t>86</w:t>
            </w:r>
            <w:r>
              <w:rPr>
                <w:noProof/>
                <w:webHidden/>
              </w:rPr>
              <w:fldChar w:fldCharType="end"/>
            </w:r>
          </w:hyperlink>
        </w:p>
        <w:p w14:paraId="565F80EC" w14:textId="5A4ACADE" w:rsidR="00537F1B" w:rsidRDefault="00537F1B">
          <w:pPr>
            <w:pStyle w:val="TOC2"/>
            <w:tabs>
              <w:tab w:val="right" w:leader="dot" w:pos="9628"/>
            </w:tabs>
            <w:rPr>
              <w:rFonts w:eastAsiaTheme="minorEastAsia"/>
              <w:noProof/>
              <w:kern w:val="2"/>
              <w:szCs w:val="24"/>
              <w:lang w:eastAsia="en-GB"/>
              <w14:ligatures w14:val="standardContextual"/>
            </w:rPr>
          </w:pPr>
          <w:hyperlink w:anchor="_Toc183790190" w:history="1">
            <w:r w:rsidRPr="002066C6">
              <w:rPr>
                <w:rStyle w:val="Hyperlink"/>
                <w:noProof/>
              </w:rPr>
              <w:t>Procurement</w:t>
            </w:r>
            <w:r>
              <w:rPr>
                <w:noProof/>
                <w:webHidden/>
              </w:rPr>
              <w:tab/>
            </w:r>
            <w:r>
              <w:rPr>
                <w:noProof/>
                <w:webHidden/>
              </w:rPr>
              <w:fldChar w:fldCharType="begin"/>
            </w:r>
            <w:r>
              <w:rPr>
                <w:noProof/>
                <w:webHidden/>
              </w:rPr>
              <w:instrText xml:space="preserve"> PAGEREF _Toc183790190 \h </w:instrText>
            </w:r>
            <w:r>
              <w:rPr>
                <w:noProof/>
                <w:webHidden/>
              </w:rPr>
            </w:r>
            <w:r>
              <w:rPr>
                <w:noProof/>
                <w:webHidden/>
              </w:rPr>
              <w:fldChar w:fldCharType="separate"/>
            </w:r>
            <w:r w:rsidR="00B05B9D">
              <w:rPr>
                <w:noProof/>
                <w:webHidden/>
              </w:rPr>
              <w:t>93</w:t>
            </w:r>
            <w:r>
              <w:rPr>
                <w:noProof/>
                <w:webHidden/>
              </w:rPr>
              <w:fldChar w:fldCharType="end"/>
            </w:r>
          </w:hyperlink>
        </w:p>
        <w:p w14:paraId="28E1B660" w14:textId="26823DD3" w:rsidR="00537F1B" w:rsidRDefault="00537F1B">
          <w:pPr>
            <w:pStyle w:val="TOC2"/>
            <w:tabs>
              <w:tab w:val="right" w:leader="dot" w:pos="9628"/>
            </w:tabs>
            <w:rPr>
              <w:rFonts w:eastAsiaTheme="minorEastAsia"/>
              <w:noProof/>
              <w:kern w:val="2"/>
              <w:szCs w:val="24"/>
              <w:lang w:eastAsia="en-GB"/>
              <w14:ligatures w14:val="standardContextual"/>
            </w:rPr>
          </w:pPr>
          <w:hyperlink w:anchor="_Toc183790191" w:history="1">
            <w:r w:rsidRPr="002066C6">
              <w:rPr>
                <w:rStyle w:val="Hyperlink"/>
                <w:noProof/>
              </w:rPr>
              <w:t>Our physical infrastructure</w:t>
            </w:r>
            <w:r>
              <w:rPr>
                <w:noProof/>
                <w:webHidden/>
              </w:rPr>
              <w:tab/>
            </w:r>
            <w:r>
              <w:rPr>
                <w:noProof/>
                <w:webHidden/>
              </w:rPr>
              <w:fldChar w:fldCharType="begin"/>
            </w:r>
            <w:r>
              <w:rPr>
                <w:noProof/>
                <w:webHidden/>
              </w:rPr>
              <w:instrText xml:space="preserve"> PAGEREF _Toc183790191 \h </w:instrText>
            </w:r>
            <w:r>
              <w:rPr>
                <w:noProof/>
                <w:webHidden/>
              </w:rPr>
            </w:r>
            <w:r>
              <w:rPr>
                <w:noProof/>
                <w:webHidden/>
              </w:rPr>
              <w:fldChar w:fldCharType="separate"/>
            </w:r>
            <w:r w:rsidR="00B05B9D">
              <w:rPr>
                <w:noProof/>
                <w:webHidden/>
              </w:rPr>
              <w:t>97</w:t>
            </w:r>
            <w:r>
              <w:rPr>
                <w:noProof/>
                <w:webHidden/>
              </w:rPr>
              <w:fldChar w:fldCharType="end"/>
            </w:r>
          </w:hyperlink>
        </w:p>
        <w:p w14:paraId="761E5624" w14:textId="766E74F8" w:rsidR="00537F1B" w:rsidRDefault="00537F1B">
          <w:pPr>
            <w:pStyle w:val="TOC2"/>
            <w:tabs>
              <w:tab w:val="right" w:leader="dot" w:pos="9628"/>
            </w:tabs>
            <w:rPr>
              <w:rFonts w:eastAsiaTheme="minorEastAsia"/>
              <w:noProof/>
              <w:kern w:val="2"/>
              <w:szCs w:val="24"/>
              <w:lang w:eastAsia="en-GB"/>
              <w14:ligatures w14:val="standardContextual"/>
            </w:rPr>
          </w:pPr>
          <w:hyperlink w:anchor="_Toc183790192" w:history="1">
            <w:r w:rsidRPr="002066C6">
              <w:rPr>
                <w:rStyle w:val="Hyperlink"/>
                <w:noProof/>
              </w:rPr>
              <w:t>Asset management</w:t>
            </w:r>
            <w:r>
              <w:rPr>
                <w:noProof/>
                <w:webHidden/>
              </w:rPr>
              <w:tab/>
            </w:r>
            <w:r>
              <w:rPr>
                <w:noProof/>
                <w:webHidden/>
              </w:rPr>
              <w:fldChar w:fldCharType="begin"/>
            </w:r>
            <w:r>
              <w:rPr>
                <w:noProof/>
                <w:webHidden/>
              </w:rPr>
              <w:instrText xml:space="preserve"> PAGEREF _Toc183790192 \h </w:instrText>
            </w:r>
            <w:r>
              <w:rPr>
                <w:noProof/>
                <w:webHidden/>
              </w:rPr>
            </w:r>
            <w:r>
              <w:rPr>
                <w:noProof/>
                <w:webHidden/>
              </w:rPr>
              <w:fldChar w:fldCharType="separate"/>
            </w:r>
            <w:r w:rsidR="00B05B9D">
              <w:rPr>
                <w:noProof/>
                <w:webHidden/>
              </w:rPr>
              <w:t>102</w:t>
            </w:r>
            <w:r>
              <w:rPr>
                <w:noProof/>
                <w:webHidden/>
              </w:rPr>
              <w:fldChar w:fldCharType="end"/>
            </w:r>
          </w:hyperlink>
        </w:p>
        <w:p w14:paraId="04DB980C" w14:textId="006C6812" w:rsidR="00537F1B" w:rsidRDefault="00537F1B">
          <w:pPr>
            <w:pStyle w:val="TOC1"/>
            <w:tabs>
              <w:tab w:val="right" w:leader="dot" w:pos="9628"/>
            </w:tabs>
            <w:rPr>
              <w:rFonts w:eastAsiaTheme="minorEastAsia"/>
              <w:b w:val="0"/>
              <w:noProof/>
              <w:kern w:val="2"/>
              <w:szCs w:val="24"/>
              <w:lang w:eastAsia="en-GB"/>
              <w14:ligatures w14:val="standardContextual"/>
            </w:rPr>
          </w:pPr>
          <w:hyperlink w:anchor="_Toc183790193" w:history="1">
            <w:r w:rsidRPr="002066C6">
              <w:rPr>
                <w:rStyle w:val="Hyperlink"/>
                <w:noProof/>
              </w:rPr>
              <w:t xml:space="preserve">Section 4: </w:t>
            </w:r>
            <w:r w:rsidRPr="002066C6">
              <w:rPr>
                <w:rStyle w:val="Hyperlink"/>
                <w:noProof/>
                <w:lang w:val="en-GB"/>
              </w:rPr>
              <w:t>Statement of Service Performance</w:t>
            </w:r>
            <w:r>
              <w:rPr>
                <w:noProof/>
                <w:webHidden/>
              </w:rPr>
              <w:tab/>
            </w:r>
            <w:r>
              <w:rPr>
                <w:noProof/>
                <w:webHidden/>
              </w:rPr>
              <w:fldChar w:fldCharType="begin"/>
            </w:r>
            <w:r>
              <w:rPr>
                <w:noProof/>
                <w:webHidden/>
              </w:rPr>
              <w:instrText xml:space="preserve"> PAGEREF _Toc183790193 \h </w:instrText>
            </w:r>
            <w:r>
              <w:rPr>
                <w:noProof/>
                <w:webHidden/>
              </w:rPr>
            </w:r>
            <w:r>
              <w:rPr>
                <w:noProof/>
                <w:webHidden/>
              </w:rPr>
              <w:fldChar w:fldCharType="separate"/>
            </w:r>
            <w:r w:rsidR="00B05B9D">
              <w:rPr>
                <w:noProof/>
                <w:webHidden/>
              </w:rPr>
              <w:t>105</w:t>
            </w:r>
            <w:r>
              <w:rPr>
                <w:noProof/>
                <w:webHidden/>
              </w:rPr>
              <w:fldChar w:fldCharType="end"/>
            </w:r>
          </w:hyperlink>
        </w:p>
        <w:p w14:paraId="7764A64D" w14:textId="2EC8FFF7" w:rsidR="00537F1B" w:rsidRDefault="00537F1B">
          <w:pPr>
            <w:pStyle w:val="TOC2"/>
            <w:tabs>
              <w:tab w:val="right" w:leader="dot" w:pos="9628"/>
            </w:tabs>
            <w:rPr>
              <w:rFonts w:eastAsiaTheme="minorEastAsia"/>
              <w:noProof/>
              <w:kern w:val="2"/>
              <w:szCs w:val="24"/>
              <w:lang w:eastAsia="en-GB"/>
              <w14:ligatures w14:val="standardContextual"/>
            </w:rPr>
          </w:pPr>
          <w:hyperlink w:anchor="_Toc183790194" w:history="1">
            <w:r w:rsidRPr="002066C6">
              <w:rPr>
                <w:rStyle w:val="Hyperlink"/>
                <w:noProof/>
                <w:lang w:val="en-GB"/>
              </w:rPr>
              <w:t>Statement of Service Performance</w:t>
            </w:r>
            <w:r>
              <w:rPr>
                <w:noProof/>
                <w:webHidden/>
              </w:rPr>
              <w:tab/>
            </w:r>
            <w:r>
              <w:rPr>
                <w:noProof/>
                <w:webHidden/>
              </w:rPr>
              <w:fldChar w:fldCharType="begin"/>
            </w:r>
            <w:r>
              <w:rPr>
                <w:noProof/>
                <w:webHidden/>
              </w:rPr>
              <w:instrText xml:space="preserve"> PAGEREF _Toc183790194 \h </w:instrText>
            </w:r>
            <w:r>
              <w:rPr>
                <w:noProof/>
                <w:webHidden/>
              </w:rPr>
            </w:r>
            <w:r>
              <w:rPr>
                <w:noProof/>
                <w:webHidden/>
              </w:rPr>
              <w:fldChar w:fldCharType="separate"/>
            </w:r>
            <w:r w:rsidR="00B05B9D">
              <w:rPr>
                <w:noProof/>
                <w:webHidden/>
              </w:rPr>
              <w:t>105</w:t>
            </w:r>
            <w:r>
              <w:rPr>
                <w:noProof/>
                <w:webHidden/>
              </w:rPr>
              <w:fldChar w:fldCharType="end"/>
            </w:r>
          </w:hyperlink>
        </w:p>
        <w:p w14:paraId="6B4CBCAD" w14:textId="4038DFB7" w:rsidR="00537F1B" w:rsidRDefault="00537F1B">
          <w:pPr>
            <w:pStyle w:val="TOC2"/>
            <w:tabs>
              <w:tab w:val="right" w:leader="dot" w:pos="9628"/>
            </w:tabs>
            <w:rPr>
              <w:rFonts w:eastAsiaTheme="minorEastAsia"/>
              <w:noProof/>
              <w:kern w:val="2"/>
              <w:szCs w:val="24"/>
              <w:lang w:eastAsia="en-GB"/>
              <w14:ligatures w14:val="standardContextual"/>
            </w:rPr>
          </w:pPr>
          <w:hyperlink w:anchor="_Toc183790195" w:history="1">
            <w:r w:rsidRPr="002066C6">
              <w:rPr>
                <w:rStyle w:val="Hyperlink"/>
                <w:noProof/>
              </w:rPr>
              <w:t>How we were funded in 2023/24</w:t>
            </w:r>
            <w:r>
              <w:rPr>
                <w:noProof/>
                <w:webHidden/>
              </w:rPr>
              <w:tab/>
            </w:r>
            <w:r>
              <w:rPr>
                <w:noProof/>
                <w:webHidden/>
              </w:rPr>
              <w:fldChar w:fldCharType="begin"/>
            </w:r>
            <w:r>
              <w:rPr>
                <w:noProof/>
                <w:webHidden/>
              </w:rPr>
              <w:instrText xml:space="preserve"> PAGEREF _Toc183790195 \h </w:instrText>
            </w:r>
            <w:r>
              <w:rPr>
                <w:noProof/>
                <w:webHidden/>
              </w:rPr>
            </w:r>
            <w:r>
              <w:rPr>
                <w:noProof/>
                <w:webHidden/>
              </w:rPr>
              <w:fldChar w:fldCharType="separate"/>
            </w:r>
            <w:r w:rsidR="00B05B9D">
              <w:rPr>
                <w:noProof/>
                <w:webHidden/>
              </w:rPr>
              <w:t>107</w:t>
            </w:r>
            <w:r>
              <w:rPr>
                <w:noProof/>
                <w:webHidden/>
              </w:rPr>
              <w:fldChar w:fldCharType="end"/>
            </w:r>
          </w:hyperlink>
        </w:p>
        <w:p w14:paraId="79EF177B" w14:textId="3F9087A1" w:rsidR="00537F1B" w:rsidRDefault="00537F1B">
          <w:pPr>
            <w:pStyle w:val="TOC2"/>
            <w:tabs>
              <w:tab w:val="right" w:leader="dot" w:pos="9628"/>
            </w:tabs>
            <w:rPr>
              <w:rFonts w:eastAsiaTheme="minorEastAsia"/>
              <w:noProof/>
              <w:kern w:val="2"/>
              <w:szCs w:val="24"/>
              <w:lang w:eastAsia="en-GB"/>
              <w14:ligatures w14:val="standardContextual"/>
            </w:rPr>
          </w:pPr>
          <w:hyperlink w:anchor="_Toc183790196" w:history="1">
            <w:r w:rsidRPr="002066C6">
              <w:rPr>
                <w:rStyle w:val="Hyperlink"/>
                <w:noProof/>
              </w:rPr>
              <w:t>Financial measures</w:t>
            </w:r>
            <w:r>
              <w:rPr>
                <w:noProof/>
                <w:webHidden/>
              </w:rPr>
              <w:tab/>
            </w:r>
            <w:r>
              <w:rPr>
                <w:noProof/>
                <w:webHidden/>
              </w:rPr>
              <w:fldChar w:fldCharType="begin"/>
            </w:r>
            <w:r>
              <w:rPr>
                <w:noProof/>
                <w:webHidden/>
              </w:rPr>
              <w:instrText xml:space="preserve"> PAGEREF _Toc183790196 \h </w:instrText>
            </w:r>
            <w:r>
              <w:rPr>
                <w:noProof/>
                <w:webHidden/>
              </w:rPr>
            </w:r>
            <w:r>
              <w:rPr>
                <w:noProof/>
                <w:webHidden/>
              </w:rPr>
              <w:fldChar w:fldCharType="separate"/>
            </w:r>
            <w:r w:rsidR="00B05B9D">
              <w:rPr>
                <w:noProof/>
                <w:webHidden/>
              </w:rPr>
              <w:t>109</w:t>
            </w:r>
            <w:r>
              <w:rPr>
                <w:noProof/>
                <w:webHidden/>
              </w:rPr>
              <w:fldChar w:fldCharType="end"/>
            </w:r>
          </w:hyperlink>
        </w:p>
        <w:p w14:paraId="6464B368" w14:textId="4BDFE122" w:rsidR="00537F1B" w:rsidRDefault="00537F1B">
          <w:pPr>
            <w:pStyle w:val="TOC2"/>
            <w:tabs>
              <w:tab w:val="right" w:leader="dot" w:pos="9628"/>
            </w:tabs>
            <w:rPr>
              <w:rFonts w:eastAsiaTheme="minorEastAsia"/>
              <w:noProof/>
              <w:kern w:val="2"/>
              <w:szCs w:val="24"/>
              <w:lang w:eastAsia="en-GB"/>
              <w14:ligatures w14:val="standardContextual"/>
            </w:rPr>
          </w:pPr>
          <w:hyperlink w:anchor="_Toc183790197" w:history="1">
            <w:r w:rsidRPr="002066C6">
              <w:rPr>
                <w:rStyle w:val="Hyperlink"/>
                <w:noProof/>
              </w:rPr>
              <w:t>How we are reporting on our performance</w:t>
            </w:r>
            <w:r>
              <w:rPr>
                <w:noProof/>
                <w:webHidden/>
              </w:rPr>
              <w:tab/>
            </w:r>
            <w:r>
              <w:rPr>
                <w:noProof/>
                <w:webHidden/>
              </w:rPr>
              <w:fldChar w:fldCharType="begin"/>
            </w:r>
            <w:r>
              <w:rPr>
                <w:noProof/>
                <w:webHidden/>
              </w:rPr>
              <w:instrText xml:space="preserve"> PAGEREF _Toc183790197 \h </w:instrText>
            </w:r>
            <w:r>
              <w:rPr>
                <w:noProof/>
                <w:webHidden/>
              </w:rPr>
            </w:r>
            <w:r>
              <w:rPr>
                <w:noProof/>
                <w:webHidden/>
              </w:rPr>
              <w:fldChar w:fldCharType="separate"/>
            </w:r>
            <w:r w:rsidR="00B05B9D">
              <w:rPr>
                <w:noProof/>
                <w:webHidden/>
              </w:rPr>
              <w:t>112</w:t>
            </w:r>
            <w:r>
              <w:rPr>
                <w:noProof/>
                <w:webHidden/>
              </w:rPr>
              <w:fldChar w:fldCharType="end"/>
            </w:r>
          </w:hyperlink>
        </w:p>
        <w:p w14:paraId="06438203" w14:textId="55753BF4" w:rsidR="00537F1B" w:rsidRDefault="00537F1B">
          <w:pPr>
            <w:pStyle w:val="TOC2"/>
            <w:tabs>
              <w:tab w:val="right" w:leader="dot" w:pos="9628"/>
            </w:tabs>
            <w:rPr>
              <w:rFonts w:eastAsiaTheme="minorEastAsia"/>
              <w:noProof/>
              <w:kern w:val="2"/>
              <w:szCs w:val="24"/>
              <w:lang w:eastAsia="en-GB"/>
              <w14:ligatures w14:val="standardContextual"/>
            </w:rPr>
          </w:pPr>
          <w:hyperlink w:anchor="_Toc183790198" w:history="1">
            <w:r w:rsidRPr="002066C6">
              <w:rPr>
                <w:rStyle w:val="Hyperlink"/>
                <w:noProof/>
              </w:rPr>
              <w:t>Our performance at a glance</w:t>
            </w:r>
            <w:r>
              <w:rPr>
                <w:noProof/>
                <w:webHidden/>
              </w:rPr>
              <w:tab/>
            </w:r>
            <w:r>
              <w:rPr>
                <w:noProof/>
                <w:webHidden/>
              </w:rPr>
              <w:fldChar w:fldCharType="begin"/>
            </w:r>
            <w:r>
              <w:rPr>
                <w:noProof/>
                <w:webHidden/>
              </w:rPr>
              <w:instrText xml:space="preserve"> PAGEREF _Toc183790198 \h </w:instrText>
            </w:r>
            <w:r>
              <w:rPr>
                <w:noProof/>
                <w:webHidden/>
              </w:rPr>
            </w:r>
            <w:r>
              <w:rPr>
                <w:noProof/>
                <w:webHidden/>
              </w:rPr>
              <w:fldChar w:fldCharType="separate"/>
            </w:r>
            <w:r w:rsidR="00B05B9D">
              <w:rPr>
                <w:noProof/>
                <w:webHidden/>
              </w:rPr>
              <w:t>115</w:t>
            </w:r>
            <w:r>
              <w:rPr>
                <w:noProof/>
                <w:webHidden/>
              </w:rPr>
              <w:fldChar w:fldCharType="end"/>
            </w:r>
          </w:hyperlink>
        </w:p>
        <w:p w14:paraId="66DF6FC6" w14:textId="7F9F305D" w:rsidR="00537F1B" w:rsidRDefault="00537F1B">
          <w:pPr>
            <w:pStyle w:val="TOC2"/>
            <w:tabs>
              <w:tab w:val="right" w:leader="dot" w:pos="9628"/>
            </w:tabs>
            <w:rPr>
              <w:rFonts w:eastAsiaTheme="minorEastAsia"/>
              <w:noProof/>
              <w:kern w:val="2"/>
              <w:szCs w:val="24"/>
              <w:lang w:eastAsia="en-GB"/>
              <w14:ligatures w14:val="standardContextual"/>
            </w:rPr>
          </w:pPr>
          <w:hyperlink w:anchor="_Toc183790199" w:history="1">
            <w:r w:rsidRPr="002066C6">
              <w:rPr>
                <w:rStyle w:val="Hyperlink"/>
                <w:noProof/>
              </w:rPr>
              <w:t>National performance by output class</w:t>
            </w:r>
            <w:r>
              <w:rPr>
                <w:noProof/>
                <w:webHidden/>
              </w:rPr>
              <w:tab/>
            </w:r>
            <w:r>
              <w:rPr>
                <w:noProof/>
                <w:webHidden/>
              </w:rPr>
              <w:fldChar w:fldCharType="begin"/>
            </w:r>
            <w:r>
              <w:rPr>
                <w:noProof/>
                <w:webHidden/>
              </w:rPr>
              <w:instrText xml:space="preserve"> PAGEREF _Toc183790199 \h </w:instrText>
            </w:r>
            <w:r>
              <w:rPr>
                <w:noProof/>
                <w:webHidden/>
              </w:rPr>
            </w:r>
            <w:r>
              <w:rPr>
                <w:noProof/>
                <w:webHidden/>
              </w:rPr>
              <w:fldChar w:fldCharType="separate"/>
            </w:r>
            <w:r w:rsidR="00B05B9D">
              <w:rPr>
                <w:noProof/>
                <w:webHidden/>
              </w:rPr>
              <w:t>116</w:t>
            </w:r>
            <w:r>
              <w:rPr>
                <w:noProof/>
                <w:webHidden/>
              </w:rPr>
              <w:fldChar w:fldCharType="end"/>
            </w:r>
          </w:hyperlink>
        </w:p>
        <w:p w14:paraId="24CFF219" w14:textId="7F692D11" w:rsidR="00537F1B" w:rsidRDefault="00537F1B">
          <w:pPr>
            <w:pStyle w:val="TOC2"/>
            <w:tabs>
              <w:tab w:val="right" w:leader="dot" w:pos="9628"/>
            </w:tabs>
            <w:rPr>
              <w:rFonts w:eastAsiaTheme="minorEastAsia"/>
              <w:noProof/>
              <w:kern w:val="2"/>
              <w:szCs w:val="24"/>
              <w:lang w:eastAsia="en-GB"/>
              <w14:ligatures w14:val="standardContextual"/>
            </w:rPr>
          </w:pPr>
          <w:hyperlink w:anchor="_Toc183790200" w:history="1">
            <w:r w:rsidRPr="002066C6">
              <w:rPr>
                <w:rStyle w:val="Hyperlink"/>
                <w:noProof/>
              </w:rPr>
              <w:t>Output class 1: Public health services</w:t>
            </w:r>
            <w:r>
              <w:rPr>
                <w:noProof/>
                <w:webHidden/>
              </w:rPr>
              <w:tab/>
            </w:r>
            <w:r>
              <w:rPr>
                <w:noProof/>
                <w:webHidden/>
              </w:rPr>
              <w:fldChar w:fldCharType="begin"/>
            </w:r>
            <w:r>
              <w:rPr>
                <w:noProof/>
                <w:webHidden/>
              </w:rPr>
              <w:instrText xml:space="preserve"> PAGEREF _Toc183790200 \h </w:instrText>
            </w:r>
            <w:r>
              <w:rPr>
                <w:noProof/>
                <w:webHidden/>
              </w:rPr>
            </w:r>
            <w:r>
              <w:rPr>
                <w:noProof/>
                <w:webHidden/>
              </w:rPr>
              <w:fldChar w:fldCharType="separate"/>
            </w:r>
            <w:r w:rsidR="00B05B9D">
              <w:rPr>
                <w:noProof/>
                <w:webHidden/>
              </w:rPr>
              <w:t>116</w:t>
            </w:r>
            <w:r>
              <w:rPr>
                <w:noProof/>
                <w:webHidden/>
              </w:rPr>
              <w:fldChar w:fldCharType="end"/>
            </w:r>
          </w:hyperlink>
        </w:p>
        <w:p w14:paraId="58876386" w14:textId="7ECFC928" w:rsidR="00537F1B" w:rsidRDefault="00537F1B">
          <w:pPr>
            <w:pStyle w:val="TOC2"/>
            <w:tabs>
              <w:tab w:val="right" w:leader="dot" w:pos="9628"/>
            </w:tabs>
            <w:rPr>
              <w:rFonts w:eastAsiaTheme="minorEastAsia"/>
              <w:noProof/>
              <w:kern w:val="2"/>
              <w:szCs w:val="24"/>
              <w:lang w:eastAsia="en-GB"/>
              <w14:ligatures w14:val="standardContextual"/>
            </w:rPr>
          </w:pPr>
          <w:hyperlink w:anchor="_Toc183790201" w:history="1">
            <w:r w:rsidRPr="002066C6">
              <w:rPr>
                <w:rStyle w:val="Hyperlink"/>
                <w:noProof/>
              </w:rPr>
              <w:t>Output class 2: Public health services</w:t>
            </w:r>
            <w:r>
              <w:rPr>
                <w:noProof/>
                <w:webHidden/>
              </w:rPr>
              <w:tab/>
            </w:r>
            <w:r>
              <w:rPr>
                <w:noProof/>
                <w:webHidden/>
              </w:rPr>
              <w:fldChar w:fldCharType="begin"/>
            </w:r>
            <w:r>
              <w:rPr>
                <w:noProof/>
                <w:webHidden/>
              </w:rPr>
              <w:instrText xml:space="preserve"> PAGEREF _Toc183790201 \h </w:instrText>
            </w:r>
            <w:r>
              <w:rPr>
                <w:noProof/>
                <w:webHidden/>
              </w:rPr>
            </w:r>
            <w:r>
              <w:rPr>
                <w:noProof/>
                <w:webHidden/>
              </w:rPr>
              <w:fldChar w:fldCharType="separate"/>
            </w:r>
            <w:r w:rsidR="00B05B9D">
              <w:rPr>
                <w:noProof/>
                <w:webHidden/>
              </w:rPr>
              <w:t>140</w:t>
            </w:r>
            <w:r>
              <w:rPr>
                <w:noProof/>
                <w:webHidden/>
              </w:rPr>
              <w:fldChar w:fldCharType="end"/>
            </w:r>
          </w:hyperlink>
        </w:p>
        <w:p w14:paraId="01B7E541" w14:textId="2F8CE032" w:rsidR="00537F1B" w:rsidRDefault="00537F1B">
          <w:pPr>
            <w:pStyle w:val="TOC2"/>
            <w:tabs>
              <w:tab w:val="right" w:leader="dot" w:pos="9628"/>
            </w:tabs>
            <w:rPr>
              <w:rFonts w:eastAsiaTheme="minorEastAsia"/>
              <w:noProof/>
              <w:kern w:val="2"/>
              <w:szCs w:val="24"/>
              <w:lang w:eastAsia="en-GB"/>
              <w14:ligatures w14:val="standardContextual"/>
            </w:rPr>
          </w:pPr>
          <w:hyperlink w:anchor="_Toc183790204" w:history="1">
            <w:r w:rsidRPr="002066C6">
              <w:rPr>
                <w:rStyle w:val="Hyperlink"/>
                <w:noProof/>
              </w:rPr>
              <w:t>Output class 3: Hospital and specialist services</w:t>
            </w:r>
            <w:r>
              <w:rPr>
                <w:noProof/>
                <w:webHidden/>
              </w:rPr>
              <w:tab/>
            </w:r>
            <w:r>
              <w:rPr>
                <w:noProof/>
                <w:webHidden/>
              </w:rPr>
              <w:fldChar w:fldCharType="begin"/>
            </w:r>
            <w:r>
              <w:rPr>
                <w:noProof/>
                <w:webHidden/>
              </w:rPr>
              <w:instrText xml:space="preserve"> PAGEREF _Toc183790204 \h </w:instrText>
            </w:r>
            <w:r>
              <w:rPr>
                <w:noProof/>
                <w:webHidden/>
              </w:rPr>
            </w:r>
            <w:r>
              <w:rPr>
                <w:noProof/>
                <w:webHidden/>
              </w:rPr>
              <w:fldChar w:fldCharType="separate"/>
            </w:r>
            <w:r w:rsidR="00B05B9D">
              <w:rPr>
                <w:noProof/>
                <w:webHidden/>
              </w:rPr>
              <w:t>155</w:t>
            </w:r>
            <w:r>
              <w:rPr>
                <w:noProof/>
                <w:webHidden/>
              </w:rPr>
              <w:fldChar w:fldCharType="end"/>
            </w:r>
          </w:hyperlink>
        </w:p>
        <w:p w14:paraId="3FFDF7B1" w14:textId="69581FC1" w:rsidR="00537F1B" w:rsidRDefault="00537F1B">
          <w:pPr>
            <w:pStyle w:val="TOC2"/>
            <w:tabs>
              <w:tab w:val="right" w:leader="dot" w:pos="9628"/>
            </w:tabs>
            <w:rPr>
              <w:rFonts w:eastAsiaTheme="minorEastAsia"/>
              <w:noProof/>
              <w:kern w:val="2"/>
              <w:szCs w:val="24"/>
              <w:lang w:eastAsia="en-GB"/>
              <w14:ligatures w14:val="standardContextual"/>
            </w:rPr>
          </w:pPr>
          <w:hyperlink w:anchor="_Toc183790206" w:history="1">
            <w:r w:rsidRPr="002066C6">
              <w:rPr>
                <w:rStyle w:val="Hyperlink"/>
                <w:noProof/>
              </w:rPr>
              <w:t>Output Class 4: Mental health and addictions</w:t>
            </w:r>
            <w:r>
              <w:rPr>
                <w:noProof/>
                <w:webHidden/>
              </w:rPr>
              <w:tab/>
            </w:r>
            <w:r>
              <w:rPr>
                <w:noProof/>
                <w:webHidden/>
              </w:rPr>
              <w:fldChar w:fldCharType="begin"/>
            </w:r>
            <w:r>
              <w:rPr>
                <w:noProof/>
                <w:webHidden/>
              </w:rPr>
              <w:instrText xml:space="preserve"> PAGEREF _Toc183790206 \h </w:instrText>
            </w:r>
            <w:r>
              <w:rPr>
                <w:noProof/>
                <w:webHidden/>
              </w:rPr>
            </w:r>
            <w:r>
              <w:rPr>
                <w:noProof/>
                <w:webHidden/>
              </w:rPr>
              <w:fldChar w:fldCharType="separate"/>
            </w:r>
            <w:r w:rsidR="00B05B9D">
              <w:rPr>
                <w:noProof/>
                <w:webHidden/>
              </w:rPr>
              <w:t>185</w:t>
            </w:r>
            <w:r>
              <w:rPr>
                <w:noProof/>
                <w:webHidden/>
              </w:rPr>
              <w:fldChar w:fldCharType="end"/>
            </w:r>
          </w:hyperlink>
        </w:p>
        <w:p w14:paraId="593ED445" w14:textId="164A00CD" w:rsidR="00537F1B" w:rsidRDefault="00537F1B">
          <w:pPr>
            <w:pStyle w:val="TOC2"/>
            <w:tabs>
              <w:tab w:val="right" w:leader="dot" w:pos="9628"/>
            </w:tabs>
            <w:rPr>
              <w:rFonts w:eastAsiaTheme="minorEastAsia"/>
              <w:noProof/>
              <w:kern w:val="2"/>
              <w:szCs w:val="24"/>
              <w:lang w:eastAsia="en-GB"/>
              <w14:ligatures w14:val="standardContextual"/>
            </w:rPr>
          </w:pPr>
          <w:hyperlink w:anchor="_Toc183790208" w:history="1">
            <w:r w:rsidRPr="002066C6">
              <w:rPr>
                <w:rStyle w:val="Hyperlink"/>
                <w:noProof/>
              </w:rPr>
              <w:t>Output Class 5: Capital programmes</w:t>
            </w:r>
            <w:r>
              <w:rPr>
                <w:noProof/>
                <w:webHidden/>
              </w:rPr>
              <w:tab/>
            </w:r>
            <w:r>
              <w:rPr>
                <w:noProof/>
                <w:webHidden/>
              </w:rPr>
              <w:fldChar w:fldCharType="begin"/>
            </w:r>
            <w:r>
              <w:rPr>
                <w:noProof/>
                <w:webHidden/>
              </w:rPr>
              <w:instrText xml:space="preserve"> PAGEREF _Toc183790208 \h </w:instrText>
            </w:r>
            <w:r>
              <w:rPr>
                <w:noProof/>
                <w:webHidden/>
              </w:rPr>
            </w:r>
            <w:r>
              <w:rPr>
                <w:noProof/>
                <w:webHidden/>
              </w:rPr>
              <w:fldChar w:fldCharType="separate"/>
            </w:r>
            <w:r w:rsidR="00B05B9D">
              <w:rPr>
                <w:noProof/>
                <w:webHidden/>
              </w:rPr>
              <w:t>196</w:t>
            </w:r>
            <w:r>
              <w:rPr>
                <w:noProof/>
                <w:webHidden/>
              </w:rPr>
              <w:fldChar w:fldCharType="end"/>
            </w:r>
          </w:hyperlink>
        </w:p>
        <w:p w14:paraId="5A6238CD" w14:textId="10DE7954" w:rsidR="00537F1B" w:rsidRDefault="00537F1B">
          <w:pPr>
            <w:pStyle w:val="TOC2"/>
            <w:tabs>
              <w:tab w:val="right" w:leader="dot" w:pos="9628"/>
            </w:tabs>
            <w:rPr>
              <w:rFonts w:eastAsiaTheme="minorEastAsia"/>
              <w:noProof/>
              <w:kern w:val="2"/>
              <w:szCs w:val="24"/>
              <w:lang w:eastAsia="en-GB"/>
              <w14:ligatures w14:val="standardContextual"/>
            </w:rPr>
          </w:pPr>
          <w:hyperlink w:anchor="_Toc183790209" w:history="1">
            <w:r w:rsidRPr="002066C6">
              <w:rPr>
                <w:rStyle w:val="Hyperlink"/>
                <w:noProof/>
              </w:rPr>
              <w:t>Output Class 6: Hauora Māori</w:t>
            </w:r>
            <w:r>
              <w:rPr>
                <w:noProof/>
                <w:webHidden/>
              </w:rPr>
              <w:tab/>
            </w:r>
            <w:r>
              <w:rPr>
                <w:noProof/>
                <w:webHidden/>
              </w:rPr>
              <w:fldChar w:fldCharType="begin"/>
            </w:r>
            <w:r>
              <w:rPr>
                <w:noProof/>
                <w:webHidden/>
              </w:rPr>
              <w:instrText xml:space="preserve"> PAGEREF _Toc183790209 \h </w:instrText>
            </w:r>
            <w:r>
              <w:rPr>
                <w:noProof/>
                <w:webHidden/>
              </w:rPr>
            </w:r>
            <w:r>
              <w:rPr>
                <w:noProof/>
                <w:webHidden/>
              </w:rPr>
              <w:fldChar w:fldCharType="separate"/>
            </w:r>
            <w:r w:rsidR="00B05B9D">
              <w:rPr>
                <w:noProof/>
                <w:webHidden/>
              </w:rPr>
              <w:t>204</w:t>
            </w:r>
            <w:r>
              <w:rPr>
                <w:noProof/>
                <w:webHidden/>
              </w:rPr>
              <w:fldChar w:fldCharType="end"/>
            </w:r>
          </w:hyperlink>
        </w:p>
        <w:p w14:paraId="0529F33B" w14:textId="7990A410" w:rsidR="00537F1B" w:rsidRDefault="00537F1B">
          <w:pPr>
            <w:pStyle w:val="TOC2"/>
            <w:tabs>
              <w:tab w:val="right" w:leader="dot" w:pos="9628"/>
            </w:tabs>
            <w:rPr>
              <w:rFonts w:eastAsiaTheme="minorEastAsia"/>
              <w:noProof/>
              <w:kern w:val="2"/>
              <w:szCs w:val="24"/>
              <w:lang w:eastAsia="en-GB"/>
              <w14:ligatures w14:val="standardContextual"/>
            </w:rPr>
          </w:pPr>
          <w:hyperlink w:anchor="_Toc183790210" w:history="1">
            <w:r w:rsidRPr="002066C6">
              <w:rPr>
                <w:rStyle w:val="Hyperlink"/>
                <w:noProof/>
              </w:rPr>
              <w:t>Entity wide performance measures</w:t>
            </w:r>
            <w:r>
              <w:rPr>
                <w:noProof/>
                <w:webHidden/>
              </w:rPr>
              <w:tab/>
            </w:r>
            <w:r>
              <w:rPr>
                <w:noProof/>
                <w:webHidden/>
              </w:rPr>
              <w:fldChar w:fldCharType="begin"/>
            </w:r>
            <w:r>
              <w:rPr>
                <w:noProof/>
                <w:webHidden/>
              </w:rPr>
              <w:instrText xml:space="preserve"> PAGEREF _Toc183790210 \h </w:instrText>
            </w:r>
            <w:r>
              <w:rPr>
                <w:noProof/>
                <w:webHidden/>
              </w:rPr>
            </w:r>
            <w:r>
              <w:rPr>
                <w:noProof/>
                <w:webHidden/>
              </w:rPr>
              <w:fldChar w:fldCharType="separate"/>
            </w:r>
            <w:r w:rsidR="00B05B9D">
              <w:rPr>
                <w:noProof/>
                <w:webHidden/>
              </w:rPr>
              <w:t>204</w:t>
            </w:r>
            <w:r>
              <w:rPr>
                <w:noProof/>
                <w:webHidden/>
              </w:rPr>
              <w:fldChar w:fldCharType="end"/>
            </w:r>
          </w:hyperlink>
        </w:p>
        <w:p w14:paraId="3564E158" w14:textId="4F154CB8" w:rsidR="00537F1B" w:rsidRDefault="00537F1B">
          <w:pPr>
            <w:pStyle w:val="TOC1"/>
            <w:tabs>
              <w:tab w:val="right" w:leader="dot" w:pos="9628"/>
            </w:tabs>
            <w:rPr>
              <w:rFonts w:eastAsiaTheme="minorEastAsia"/>
              <w:b w:val="0"/>
              <w:noProof/>
              <w:kern w:val="2"/>
              <w:szCs w:val="24"/>
              <w:lang w:eastAsia="en-GB"/>
              <w14:ligatures w14:val="standardContextual"/>
            </w:rPr>
          </w:pPr>
          <w:hyperlink w:anchor="_Toc183790211" w:history="1">
            <w:r w:rsidRPr="002066C6">
              <w:rPr>
                <w:rStyle w:val="Hyperlink"/>
                <w:noProof/>
              </w:rPr>
              <w:t>Section 5  Financial Statements</w:t>
            </w:r>
            <w:r>
              <w:rPr>
                <w:noProof/>
                <w:webHidden/>
              </w:rPr>
              <w:tab/>
            </w:r>
            <w:r>
              <w:rPr>
                <w:noProof/>
                <w:webHidden/>
              </w:rPr>
              <w:fldChar w:fldCharType="begin"/>
            </w:r>
            <w:r>
              <w:rPr>
                <w:noProof/>
                <w:webHidden/>
              </w:rPr>
              <w:instrText xml:space="preserve"> PAGEREF _Toc183790211 \h </w:instrText>
            </w:r>
            <w:r>
              <w:rPr>
                <w:noProof/>
                <w:webHidden/>
              </w:rPr>
            </w:r>
            <w:r>
              <w:rPr>
                <w:noProof/>
                <w:webHidden/>
              </w:rPr>
              <w:fldChar w:fldCharType="separate"/>
            </w:r>
            <w:r w:rsidR="00B05B9D">
              <w:rPr>
                <w:noProof/>
                <w:webHidden/>
              </w:rPr>
              <w:t>215</w:t>
            </w:r>
            <w:r>
              <w:rPr>
                <w:noProof/>
                <w:webHidden/>
              </w:rPr>
              <w:fldChar w:fldCharType="end"/>
            </w:r>
          </w:hyperlink>
        </w:p>
        <w:p w14:paraId="7A25CEAC" w14:textId="7E0C0F3C" w:rsidR="00537F1B" w:rsidRDefault="00537F1B">
          <w:pPr>
            <w:pStyle w:val="TOC2"/>
            <w:tabs>
              <w:tab w:val="right" w:leader="dot" w:pos="9628"/>
            </w:tabs>
            <w:rPr>
              <w:rFonts w:eastAsiaTheme="minorEastAsia"/>
              <w:noProof/>
              <w:kern w:val="2"/>
              <w:szCs w:val="24"/>
              <w:lang w:eastAsia="en-GB"/>
              <w14:ligatures w14:val="standardContextual"/>
            </w:rPr>
          </w:pPr>
          <w:hyperlink w:anchor="_Toc183790212" w:history="1">
            <w:r w:rsidRPr="002066C6">
              <w:rPr>
                <w:rStyle w:val="Hyperlink"/>
                <w:noProof/>
              </w:rPr>
              <w:t>Statement of Responsibility</w:t>
            </w:r>
            <w:r>
              <w:rPr>
                <w:noProof/>
                <w:webHidden/>
              </w:rPr>
              <w:tab/>
            </w:r>
            <w:r>
              <w:rPr>
                <w:noProof/>
                <w:webHidden/>
              </w:rPr>
              <w:fldChar w:fldCharType="begin"/>
            </w:r>
            <w:r>
              <w:rPr>
                <w:noProof/>
                <w:webHidden/>
              </w:rPr>
              <w:instrText xml:space="preserve"> PAGEREF _Toc183790212 \h </w:instrText>
            </w:r>
            <w:r>
              <w:rPr>
                <w:noProof/>
                <w:webHidden/>
              </w:rPr>
            </w:r>
            <w:r>
              <w:rPr>
                <w:noProof/>
                <w:webHidden/>
              </w:rPr>
              <w:fldChar w:fldCharType="separate"/>
            </w:r>
            <w:r w:rsidR="00B05B9D">
              <w:rPr>
                <w:noProof/>
                <w:webHidden/>
              </w:rPr>
              <w:t>215</w:t>
            </w:r>
            <w:r>
              <w:rPr>
                <w:noProof/>
                <w:webHidden/>
              </w:rPr>
              <w:fldChar w:fldCharType="end"/>
            </w:r>
          </w:hyperlink>
        </w:p>
        <w:p w14:paraId="1776974B" w14:textId="4354B540" w:rsidR="00537F1B" w:rsidRDefault="00537F1B">
          <w:pPr>
            <w:pStyle w:val="TOC2"/>
            <w:tabs>
              <w:tab w:val="right" w:leader="dot" w:pos="9628"/>
            </w:tabs>
            <w:rPr>
              <w:rFonts w:eastAsiaTheme="minorEastAsia"/>
              <w:noProof/>
              <w:kern w:val="2"/>
              <w:szCs w:val="24"/>
              <w:lang w:eastAsia="en-GB"/>
              <w14:ligatures w14:val="standardContextual"/>
            </w:rPr>
          </w:pPr>
          <w:hyperlink w:anchor="_Toc183790213" w:history="1">
            <w:r w:rsidRPr="002066C6">
              <w:rPr>
                <w:rStyle w:val="Hyperlink"/>
                <w:noProof/>
                <w:lang w:val="en-GB"/>
              </w:rPr>
              <w:t>Notes to the financial statements</w:t>
            </w:r>
            <w:r>
              <w:rPr>
                <w:noProof/>
                <w:webHidden/>
              </w:rPr>
              <w:tab/>
            </w:r>
            <w:r>
              <w:rPr>
                <w:noProof/>
                <w:webHidden/>
              </w:rPr>
              <w:fldChar w:fldCharType="begin"/>
            </w:r>
            <w:r>
              <w:rPr>
                <w:noProof/>
                <w:webHidden/>
              </w:rPr>
              <w:instrText xml:space="preserve"> PAGEREF _Toc183790213 \h </w:instrText>
            </w:r>
            <w:r>
              <w:rPr>
                <w:noProof/>
                <w:webHidden/>
              </w:rPr>
            </w:r>
            <w:r>
              <w:rPr>
                <w:noProof/>
                <w:webHidden/>
              </w:rPr>
              <w:fldChar w:fldCharType="separate"/>
            </w:r>
            <w:r w:rsidR="00B05B9D">
              <w:rPr>
                <w:noProof/>
                <w:webHidden/>
              </w:rPr>
              <w:t>222</w:t>
            </w:r>
            <w:r>
              <w:rPr>
                <w:noProof/>
                <w:webHidden/>
              </w:rPr>
              <w:fldChar w:fldCharType="end"/>
            </w:r>
          </w:hyperlink>
        </w:p>
        <w:p w14:paraId="3B96E6FF" w14:textId="38545736" w:rsidR="00537F1B" w:rsidRDefault="00537F1B">
          <w:pPr>
            <w:pStyle w:val="TOC1"/>
            <w:tabs>
              <w:tab w:val="right" w:leader="dot" w:pos="9628"/>
            </w:tabs>
            <w:rPr>
              <w:rFonts w:eastAsiaTheme="minorEastAsia"/>
              <w:b w:val="0"/>
              <w:noProof/>
              <w:kern w:val="2"/>
              <w:szCs w:val="24"/>
              <w:lang w:eastAsia="en-GB"/>
              <w14:ligatures w14:val="standardContextual"/>
            </w:rPr>
          </w:pPr>
          <w:hyperlink w:anchor="_Toc183790214" w:history="1">
            <w:r w:rsidRPr="002066C6">
              <w:rPr>
                <w:rStyle w:val="Hyperlink"/>
                <w:noProof/>
              </w:rPr>
              <w:t>Section 6 Appendices</w:t>
            </w:r>
            <w:r>
              <w:rPr>
                <w:noProof/>
                <w:webHidden/>
              </w:rPr>
              <w:tab/>
            </w:r>
            <w:r>
              <w:rPr>
                <w:noProof/>
                <w:webHidden/>
              </w:rPr>
              <w:fldChar w:fldCharType="begin"/>
            </w:r>
            <w:r>
              <w:rPr>
                <w:noProof/>
                <w:webHidden/>
              </w:rPr>
              <w:instrText xml:space="preserve"> PAGEREF _Toc183790214 \h </w:instrText>
            </w:r>
            <w:r>
              <w:rPr>
                <w:noProof/>
                <w:webHidden/>
              </w:rPr>
            </w:r>
            <w:r>
              <w:rPr>
                <w:noProof/>
                <w:webHidden/>
              </w:rPr>
              <w:fldChar w:fldCharType="separate"/>
            </w:r>
            <w:r w:rsidR="00B05B9D">
              <w:rPr>
                <w:noProof/>
                <w:webHidden/>
              </w:rPr>
              <w:t>297</w:t>
            </w:r>
            <w:r>
              <w:rPr>
                <w:noProof/>
                <w:webHidden/>
              </w:rPr>
              <w:fldChar w:fldCharType="end"/>
            </w:r>
          </w:hyperlink>
        </w:p>
        <w:p w14:paraId="27289ACE" w14:textId="72BCEFA6" w:rsidR="00537F1B" w:rsidRDefault="00537F1B">
          <w:pPr>
            <w:pStyle w:val="TOC2"/>
            <w:tabs>
              <w:tab w:val="right" w:leader="dot" w:pos="9628"/>
            </w:tabs>
            <w:rPr>
              <w:rFonts w:eastAsiaTheme="minorEastAsia"/>
              <w:noProof/>
              <w:kern w:val="2"/>
              <w:szCs w:val="24"/>
              <w:lang w:eastAsia="en-GB"/>
              <w14:ligatures w14:val="standardContextual"/>
            </w:rPr>
          </w:pPr>
          <w:hyperlink w:anchor="_Toc183790215" w:history="1">
            <w:r w:rsidRPr="002066C6">
              <w:rPr>
                <w:rStyle w:val="Hyperlink"/>
                <w:noProof/>
              </w:rPr>
              <w:t>Appendix 1: Board committee membership</w:t>
            </w:r>
            <w:r>
              <w:rPr>
                <w:noProof/>
                <w:webHidden/>
              </w:rPr>
              <w:tab/>
            </w:r>
            <w:r>
              <w:rPr>
                <w:noProof/>
                <w:webHidden/>
              </w:rPr>
              <w:fldChar w:fldCharType="begin"/>
            </w:r>
            <w:r>
              <w:rPr>
                <w:noProof/>
                <w:webHidden/>
              </w:rPr>
              <w:instrText xml:space="preserve"> PAGEREF _Toc183790215 \h </w:instrText>
            </w:r>
            <w:r>
              <w:rPr>
                <w:noProof/>
                <w:webHidden/>
              </w:rPr>
            </w:r>
            <w:r>
              <w:rPr>
                <w:noProof/>
                <w:webHidden/>
              </w:rPr>
              <w:fldChar w:fldCharType="separate"/>
            </w:r>
            <w:r w:rsidR="00B05B9D">
              <w:rPr>
                <w:noProof/>
                <w:webHidden/>
              </w:rPr>
              <w:t>298</w:t>
            </w:r>
            <w:r>
              <w:rPr>
                <w:noProof/>
                <w:webHidden/>
              </w:rPr>
              <w:fldChar w:fldCharType="end"/>
            </w:r>
          </w:hyperlink>
        </w:p>
        <w:p w14:paraId="5BC7A654" w14:textId="7BCAA9F0" w:rsidR="00537F1B" w:rsidRDefault="00537F1B">
          <w:pPr>
            <w:pStyle w:val="TOC2"/>
            <w:tabs>
              <w:tab w:val="right" w:leader="dot" w:pos="9628"/>
            </w:tabs>
            <w:rPr>
              <w:rFonts w:eastAsiaTheme="minorEastAsia"/>
              <w:noProof/>
              <w:kern w:val="2"/>
              <w:szCs w:val="24"/>
              <w:lang w:eastAsia="en-GB"/>
              <w14:ligatures w14:val="standardContextual"/>
            </w:rPr>
          </w:pPr>
          <w:hyperlink w:anchor="_Toc183790216" w:history="1">
            <w:r w:rsidRPr="002066C6">
              <w:rPr>
                <w:rStyle w:val="Hyperlink"/>
                <w:noProof/>
                <w:lang w:val="en-GB"/>
              </w:rPr>
              <w:t>Appendix 2: CNGP emissions profile broken down by emissions source / scopes (tCO</w:t>
            </w:r>
            <w:r w:rsidRPr="002066C6">
              <w:rPr>
                <w:rStyle w:val="Hyperlink"/>
                <w:noProof/>
                <w:vertAlign w:val="subscript"/>
                <w:lang w:val="en-GB"/>
              </w:rPr>
              <w:t>2</w:t>
            </w:r>
            <w:r w:rsidRPr="002066C6">
              <w:rPr>
                <w:rStyle w:val="Hyperlink"/>
                <w:noProof/>
                <w:lang w:val="en-GB"/>
              </w:rPr>
              <w:t>e)</w:t>
            </w:r>
            <w:r>
              <w:rPr>
                <w:noProof/>
                <w:webHidden/>
              </w:rPr>
              <w:tab/>
            </w:r>
            <w:r>
              <w:rPr>
                <w:noProof/>
                <w:webHidden/>
              </w:rPr>
              <w:fldChar w:fldCharType="begin"/>
            </w:r>
            <w:r>
              <w:rPr>
                <w:noProof/>
                <w:webHidden/>
              </w:rPr>
              <w:instrText xml:space="preserve"> PAGEREF _Toc183790216 \h </w:instrText>
            </w:r>
            <w:r>
              <w:rPr>
                <w:noProof/>
                <w:webHidden/>
              </w:rPr>
            </w:r>
            <w:r>
              <w:rPr>
                <w:noProof/>
                <w:webHidden/>
              </w:rPr>
              <w:fldChar w:fldCharType="separate"/>
            </w:r>
            <w:r w:rsidR="00B05B9D">
              <w:rPr>
                <w:noProof/>
                <w:webHidden/>
              </w:rPr>
              <w:t>299</w:t>
            </w:r>
            <w:r>
              <w:rPr>
                <w:noProof/>
                <w:webHidden/>
              </w:rPr>
              <w:fldChar w:fldCharType="end"/>
            </w:r>
          </w:hyperlink>
        </w:p>
        <w:p w14:paraId="1544C806" w14:textId="26D26CE7" w:rsidR="00537F1B" w:rsidRDefault="00537F1B">
          <w:pPr>
            <w:pStyle w:val="TOC2"/>
            <w:tabs>
              <w:tab w:val="right" w:leader="dot" w:pos="9628"/>
            </w:tabs>
            <w:rPr>
              <w:rFonts w:eastAsiaTheme="minorEastAsia"/>
              <w:noProof/>
              <w:kern w:val="2"/>
              <w:szCs w:val="24"/>
              <w:lang w:eastAsia="en-GB"/>
              <w14:ligatures w14:val="standardContextual"/>
            </w:rPr>
          </w:pPr>
          <w:hyperlink w:anchor="_Toc183790217" w:history="1">
            <w:r w:rsidRPr="002066C6">
              <w:rPr>
                <w:rStyle w:val="Hyperlink"/>
                <w:noProof/>
                <w:lang w:val="en-GB"/>
              </w:rPr>
              <w:t xml:space="preserve">Appendix 3: Performance measures </w:t>
            </w:r>
            <w:r w:rsidRPr="002066C6">
              <w:rPr>
                <w:rStyle w:val="Hyperlink"/>
                <w:noProof/>
              </w:rPr>
              <w:t>unable</w:t>
            </w:r>
            <w:r w:rsidRPr="002066C6">
              <w:rPr>
                <w:rStyle w:val="Hyperlink"/>
                <w:noProof/>
                <w:lang w:val="en-GB"/>
              </w:rPr>
              <w:t xml:space="preserve"> to be reported in 2023/24</w:t>
            </w:r>
            <w:r>
              <w:rPr>
                <w:noProof/>
                <w:webHidden/>
              </w:rPr>
              <w:tab/>
            </w:r>
            <w:r>
              <w:rPr>
                <w:noProof/>
                <w:webHidden/>
              </w:rPr>
              <w:fldChar w:fldCharType="begin"/>
            </w:r>
            <w:r>
              <w:rPr>
                <w:noProof/>
                <w:webHidden/>
              </w:rPr>
              <w:instrText xml:space="preserve"> PAGEREF _Toc183790217 \h </w:instrText>
            </w:r>
            <w:r>
              <w:rPr>
                <w:noProof/>
                <w:webHidden/>
              </w:rPr>
            </w:r>
            <w:r>
              <w:rPr>
                <w:noProof/>
                <w:webHidden/>
              </w:rPr>
              <w:fldChar w:fldCharType="separate"/>
            </w:r>
            <w:r w:rsidR="00B05B9D">
              <w:rPr>
                <w:noProof/>
                <w:webHidden/>
              </w:rPr>
              <w:t>300</w:t>
            </w:r>
            <w:r>
              <w:rPr>
                <w:noProof/>
                <w:webHidden/>
              </w:rPr>
              <w:fldChar w:fldCharType="end"/>
            </w:r>
          </w:hyperlink>
        </w:p>
        <w:p w14:paraId="0ABA4A0D" w14:textId="6F9A8FEE" w:rsidR="00537F1B" w:rsidRDefault="00537F1B">
          <w:pPr>
            <w:pStyle w:val="TOC2"/>
            <w:tabs>
              <w:tab w:val="right" w:leader="dot" w:pos="9628"/>
            </w:tabs>
            <w:rPr>
              <w:rFonts w:eastAsiaTheme="minorEastAsia"/>
              <w:noProof/>
              <w:kern w:val="2"/>
              <w:szCs w:val="24"/>
              <w:lang w:eastAsia="en-GB"/>
              <w14:ligatures w14:val="standardContextual"/>
            </w:rPr>
          </w:pPr>
          <w:hyperlink w:anchor="_Toc183790218" w:history="1">
            <w:r w:rsidRPr="002066C6">
              <w:rPr>
                <w:rStyle w:val="Hyperlink"/>
                <w:noProof/>
              </w:rPr>
              <w:t>Appendix 4: Significant budget initiatives</w:t>
            </w:r>
            <w:r>
              <w:rPr>
                <w:noProof/>
                <w:webHidden/>
              </w:rPr>
              <w:tab/>
            </w:r>
            <w:r>
              <w:rPr>
                <w:noProof/>
                <w:webHidden/>
              </w:rPr>
              <w:fldChar w:fldCharType="begin"/>
            </w:r>
            <w:r>
              <w:rPr>
                <w:noProof/>
                <w:webHidden/>
              </w:rPr>
              <w:instrText xml:space="preserve"> PAGEREF _Toc183790218 \h </w:instrText>
            </w:r>
            <w:r>
              <w:rPr>
                <w:noProof/>
                <w:webHidden/>
              </w:rPr>
            </w:r>
            <w:r>
              <w:rPr>
                <w:noProof/>
                <w:webHidden/>
              </w:rPr>
              <w:fldChar w:fldCharType="separate"/>
            </w:r>
            <w:r w:rsidR="00B05B9D">
              <w:rPr>
                <w:noProof/>
                <w:webHidden/>
              </w:rPr>
              <w:t>304</w:t>
            </w:r>
            <w:r>
              <w:rPr>
                <w:noProof/>
                <w:webHidden/>
              </w:rPr>
              <w:fldChar w:fldCharType="end"/>
            </w:r>
          </w:hyperlink>
        </w:p>
        <w:p w14:paraId="27B78D38" w14:textId="21C996D6" w:rsidR="00537F1B" w:rsidRDefault="00537F1B">
          <w:pPr>
            <w:pStyle w:val="TOC2"/>
            <w:tabs>
              <w:tab w:val="right" w:leader="dot" w:pos="9628"/>
            </w:tabs>
            <w:rPr>
              <w:rFonts w:eastAsiaTheme="minorEastAsia"/>
              <w:noProof/>
              <w:kern w:val="2"/>
              <w:szCs w:val="24"/>
              <w:lang w:eastAsia="en-GB"/>
              <w14:ligatures w14:val="standardContextual"/>
            </w:rPr>
          </w:pPr>
          <w:hyperlink w:anchor="_Toc183790219" w:history="1">
            <w:r w:rsidRPr="002066C6">
              <w:rPr>
                <w:rStyle w:val="Hyperlink"/>
                <w:noProof/>
              </w:rPr>
              <w:t>Appendix 5: Glossary of terms, acronyms and definitions</w:t>
            </w:r>
            <w:r>
              <w:rPr>
                <w:noProof/>
                <w:webHidden/>
              </w:rPr>
              <w:tab/>
            </w:r>
            <w:r>
              <w:rPr>
                <w:noProof/>
                <w:webHidden/>
              </w:rPr>
              <w:fldChar w:fldCharType="begin"/>
            </w:r>
            <w:r>
              <w:rPr>
                <w:noProof/>
                <w:webHidden/>
              </w:rPr>
              <w:instrText xml:space="preserve"> PAGEREF _Toc183790219 \h </w:instrText>
            </w:r>
            <w:r>
              <w:rPr>
                <w:noProof/>
                <w:webHidden/>
              </w:rPr>
            </w:r>
            <w:r>
              <w:rPr>
                <w:noProof/>
                <w:webHidden/>
              </w:rPr>
              <w:fldChar w:fldCharType="separate"/>
            </w:r>
            <w:r w:rsidR="00B05B9D">
              <w:rPr>
                <w:noProof/>
                <w:webHidden/>
              </w:rPr>
              <w:t>308</w:t>
            </w:r>
            <w:r>
              <w:rPr>
                <w:noProof/>
                <w:webHidden/>
              </w:rPr>
              <w:fldChar w:fldCharType="end"/>
            </w:r>
          </w:hyperlink>
        </w:p>
        <w:p w14:paraId="47B17589" w14:textId="6533E629" w:rsidR="00537F1B" w:rsidRDefault="00537F1B">
          <w:pPr>
            <w:pStyle w:val="TOC2"/>
            <w:tabs>
              <w:tab w:val="right" w:leader="dot" w:pos="9628"/>
            </w:tabs>
            <w:rPr>
              <w:rFonts w:eastAsiaTheme="minorEastAsia"/>
              <w:noProof/>
              <w:kern w:val="2"/>
              <w:szCs w:val="24"/>
              <w:lang w:eastAsia="en-GB"/>
              <w14:ligatures w14:val="standardContextual"/>
            </w:rPr>
          </w:pPr>
          <w:hyperlink w:anchor="_Toc183790220" w:history="1">
            <w:r w:rsidRPr="002066C6">
              <w:rPr>
                <w:rStyle w:val="Hyperlink"/>
                <w:noProof/>
              </w:rPr>
              <w:t>Appendix 6: Performance measures that were included in the 2022/23 annual report and removed in the 2023/24 annual report</w:t>
            </w:r>
            <w:r>
              <w:rPr>
                <w:noProof/>
                <w:webHidden/>
              </w:rPr>
              <w:tab/>
            </w:r>
            <w:r>
              <w:rPr>
                <w:noProof/>
                <w:webHidden/>
              </w:rPr>
              <w:fldChar w:fldCharType="begin"/>
            </w:r>
            <w:r>
              <w:rPr>
                <w:noProof/>
                <w:webHidden/>
              </w:rPr>
              <w:instrText xml:space="preserve"> PAGEREF _Toc183790220 \h </w:instrText>
            </w:r>
            <w:r>
              <w:rPr>
                <w:noProof/>
                <w:webHidden/>
              </w:rPr>
            </w:r>
            <w:r>
              <w:rPr>
                <w:noProof/>
                <w:webHidden/>
              </w:rPr>
              <w:fldChar w:fldCharType="separate"/>
            </w:r>
            <w:r w:rsidR="00B05B9D">
              <w:rPr>
                <w:noProof/>
                <w:webHidden/>
              </w:rPr>
              <w:t>312</w:t>
            </w:r>
            <w:r>
              <w:rPr>
                <w:noProof/>
                <w:webHidden/>
              </w:rPr>
              <w:fldChar w:fldCharType="end"/>
            </w:r>
          </w:hyperlink>
        </w:p>
        <w:p w14:paraId="18A16C2E" w14:textId="7DF6DA96" w:rsidR="00630DE1" w:rsidRDefault="00537F1B">
          <w:r>
            <w:fldChar w:fldCharType="end"/>
          </w:r>
        </w:p>
      </w:sdtContent>
    </w:sdt>
    <w:p w14:paraId="0E5D0872" w14:textId="77777777" w:rsidR="00BB2CF5" w:rsidRDefault="00BB2CF5">
      <w:pPr>
        <w:spacing w:before="0" w:after="160" w:line="259" w:lineRule="auto"/>
        <w:rPr>
          <w:rFonts w:asciiTheme="majorHAnsi" w:eastAsiaTheme="majorEastAsia" w:hAnsiTheme="majorHAnsi" w:cstheme="majorBidi"/>
          <w:b/>
          <w:bCs/>
          <w:color w:val="1C2549" w:themeColor="text2"/>
          <w:sz w:val="72"/>
          <w:szCs w:val="32"/>
          <w:lang w:val="en-GB"/>
        </w:rPr>
      </w:pPr>
      <w:r>
        <w:rPr>
          <w:bCs/>
          <w:lang w:val="en-GB"/>
        </w:rPr>
        <w:br w:type="page"/>
      </w:r>
    </w:p>
    <w:p w14:paraId="57A9DB2F" w14:textId="77777777" w:rsidR="00BB2CF5" w:rsidRPr="00BB2CF5" w:rsidRDefault="00BB2CF5" w:rsidP="00BB2CF5">
      <w:pPr>
        <w:pStyle w:val="Intropara"/>
        <w:spacing w:before="0" w:after="120"/>
        <w:rPr>
          <w:b/>
          <w:bCs/>
        </w:rPr>
      </w:pPr>
      <w:r w:rsidRPr="00BB2CF5">
        <w:rPr>
          <w:b/>
          <w:bCs/>
        </w:rPr>
        <w:lastRenderedPageBreak/>
        <w:t xml:space="preserve">Tūria, tūria te mata hau nō Rangi </w:t>
      </w:r>
    </w:p>
    <w:p w14:paraId="2A4A7CE8" w14:textId="77777777" w:rsidR="00BB2CF5" w:rsidRPr="00BB2CF5" w:rsidRDefault="00BB2CF5" w:rsidP="00BB2CF5">
      <w:pPr>
        <w:pStyle w:val="Intropara"/>
        <w:spacing w:before="0" w:after="120"/>
        <w:rPr>
          <w:b/>
          <w:bCs/>
        </w:rPr>
      </w:pPr>
      <w:r w:rsidRPr="00BB2CF5">
        <w:rPr>
          <w:b/>
          <w:bCs/>
        </w:rPr>
        <w:t xml:space="preserve">Tūria, tūria te mata hau nō Papa </w:t>
      </w:r>
    </w:p>
    <w:p w14:paraId="06A69A2A" w14:textId="77777777" w:rsidR="00BB2CF5" w:rsidRPr="00BB2CF5" w:rsidRDefault="00BB2CF5" w:rsidP="00BB2CF5">
      <w:pPr>
        <w:pStyle w:val="Intropara"/>
        <w:spacing w:before="0" w:after="120"/>
        <w:rPr>
          <w:b/>
          <w:bCs/>
        </w:rPr>
      </w:pPr>
      <w:r w:rsidRPr="00BB2CF5">
        <w:rPr>
          <w:b/>
          <w:bCs/>
        </w:rPr>
        <w:t xml:space="preserve">Paiheretia te tangata ki te kawa tupua, </w:t>
      </w:r>
      <w:r w:rsidRPr="00BB2CF5">
        <w:rPr>
          <w:b/>
          <w:bCs/>
        </w:rPr>
        <w:br/>
        <w:t xml:space="preserve">ki te kawa tawhito </w:t>
      </w:r>
    </w:p>
    <w:p w14:paraId="4074F47B" w14:textId="77777777" w:rsidR="00BB2CF5" w:rsidRPr="00BB2CF5" w:rsidRDefault="00BB2CF5" w:rsidP="00BB2CF5">
      <w:pPr>
        <w:pStyle w:val="Intropara"/>
        <w:spacing w:before="0" w:after="120"/>
        <w:rPr>
          <w:b/>
          <w:bCs/>
        </w:rPr>
      </w:pPr>
      <w:r w:rsidRPr="00BB2CF5">
        <w:rPr>
          <w:b/>
          <w:bCs/>
        </w:rPr>
        <w:t xml:space="preserve">He kawa ora! He kawa ora! </w:t>
      </w:r>
    </w:p>
    <w:p w14:paraId="61D3E780" w14:textId="77777777" w:rsidR="00BB2CF5" w:rsidRPr="00BB2CF5" w:rsidRDefault="00BB2CF5" w:rsidP="00BB2CF5">
      <w:pPr>
        <w:pStyle w:val="Intropara"/>
        <w:spacing w:before="0" w:after="120"/>
        <w:rPr>
          <w:b/>
          <w:bCs/>
        </w:rPr>
      </w:pPr>
      <w:r w:rsidRPr="00BB2CF5">
        <w:rPr>
          <w:b/>
          <w:bCs/>
        </w:rPr>
        <w:t xml:space="preserve">He kawa ora ki te tangata </w:t>
      </w:r>
    </w:p>
    <w:p w14:paraId="19650B05" w14:textId="77777777" w:rsidR="00BB2CF5" w:rsidRPr="00BB2CF5" w:rsidRDefault="00BB2CF5" w:rsidP="00BB2CF5">
      <w:pPr>
        <w:pStyle w:val="Intropara"/>
        <w:spacing w:before="0" w:after="120"/>
        <w:rPr>
          <w:b/>
          <w:bCs/>
        </w:rPr>
      </w:pPr>
      <w:r w:rsidRPr="00BB2CF5">
        <w:rPr>
          <w:b/>
          <w:bCs/>
        </w:rPr>
        <w:t xml:space="preserve">He kawa ora ki te whānau </w:t>
      </w:r>
    </w:p>
    <w:p w14:paraId="54647969" w14:textId="77777777" w:rsidR="00BB2CF5" w:rsidRPr="00BB2CF5" w:rsidRDefault="00BB2CF5" w:rsidP="00BB2CF5">
      <w:pPr>
        <w:pStyle w:val="Intropara"/>
        <w:spacing w:before="0" w:after="120"/>
        <w:rPr>
          <w:b/>
          <w:bCs/>
        </w:rPr>
      </w:pPr>
      <w:r w:rsidRPr="00BB2CF5">
        <w:rPr>
          <w:b/>
          <w:bCs/>
        </w:rPr>
        <w:t xml:space="preserve">He kawa ora ki te iti, ki te rahi </w:t>
      </w:r>
    </w:p>
    <w:p w14:paraId="2D928CA2" w14:textId="77777777" w:rsidR="00BB2CF5" w:rsidRPr="00BB2CF5" w:rsidRDefault="00BB2CF5" w:rsidP="00BB2CF5">
      <w:pPr>
        <w:pStyle w:val="Intropara"/>
        <w:spacing w:before="0" w:after="120"/>
        <w:rPr>
          <w:b/>
          <w:bCs/>
        </w:rPr>
      </w:pPr>
      <w:r w:rsidRPr="00BB2CF5">
        <w:rPr>
          <w:b/>
          <w:bCs/>
        </w:rPr>
        <w:t xml:space="preserve">He kawa tātaki ki au mau ai </w:t>
      </w:r>
    </w:p>
    <w:p w14:paraId="6A29F45F" w14:textId="77777777" w:rsidR="00BB2CF5" w:rsidRPr="00BB2CF5" w:rsidRDefault="00BB2CF5" w:rsidP="00BB2CF5">
      <w:pPr>
        <w:pStyle w:val="Intropara"/>
        <w:spacing w:before="0" w:after="120"/>
        <w:rPr>
          <w:b/>
          <w:bCs/>
        </w:rPr>
      </w:pPr>
      <w:r w:rsidRPr="00BB2CF5">
        <w:rPr>
          <w:b/>
          <w:bCs/>
        </w:rPr>
        <w:t xml:space="preserve">Tūturu o whiti, whakamaua kia tīna </w:t>
      </w:r>
    </w:p>
    <w:p w14:paraId="6690D253" w14:textId="77777777" w:rsidR="00BB2CF5" w:rsidRDefault="00BB2CF5" w:rsidP="00BB2CF5">
      <w:pPr>
        <w:pStyle w:val="Intropara"/>
        <w:spacing w:before="0" w:after="120"/>
        <w:rPr>
          <w:b/>
          <w:bCs/>
        </w:rPr>
      </w:pPr>
      <w:r w:rsidRPr="00BB2CF5">
        <w:rPr>
          <w:b/>
          <w:bCs/>
        </w:rPr>
        <w:t>Hui e! Tāiki e!</w:t>
      </w:r>
    </w:p>
    <w:p w14:paraId="13684507" w14:textId="77777777" w:rsidR="00BB2CF5" w:rsidRPr="00BB2CF5" w:rsidRDefault="00BB2CF5" w:rsidP="00BB2CF5">
      <w:pPr>
        <w:pStyle w:val="Intropara"/>
        <w:spacing w:before="0" w:after="120"/>
        <w:rPr>
          <w:b/>
          <w:bCs/>
        </w:rPr>
      </w:pPr>
    </w:p>
    <w:p w14:paraId="5CE1B6FB" w14:textId="77777777" w:rsidR="00BB2CF5" w:rsidRPr="00BB2CF5" w:rsidRDefault="00BB2CF5" w:rsidP="00BB2CF5">
      <w:pPr>
        <w:pStyle w:val="Intropara"/>
        <w:spacing w:before="0" w:after="120"/>
      </w:pPr>
      <w:r w:rsidRPr="00BB2CF5">
        <w:t xml:space="preserve">Elevate and celebrate the gifts of Rangi </w:t>
      </w:r>
    </w:p>
    <w:p w14:paraId="5A35AC8C" w14:textId="77777777" w:rsidR="00BB2CF5" w:rsidRPr="00BB2CF5" w:rsidRDefault="00BB2CF5" w:rsidP="00BB2CF5">
      <w:pPr>
        <w:pStyle w:val="Intropara"/>
        <w:spacing w:before="0" w:after="120"/>
      </w:pPr>
      <w:r w:rsidRPr="00BB2CF5">
        <w:t xml:space="preserve">Elevate and celebrate the gifts of Papa </w:t>
      </w:r>
    </w:p>
    <w:p w14:paraId="5829703E" w14:textId="77777777" w:rsidR="00BB2CF5" w:rsidRPr="00BB2CF5" w:rsidRDefault="00BB2CF5" w:rsidP="00BB2CF5">
      <w:pPr>
        <w:pStyle w:val="Intropara"/>
        <w:spacing w:before="0" w:after="120"/>
      </w:pPr>
      <w:r w:rsidRPr="00BB2CF5">
        <w:t xml:space="preserve">People are bound by the spiritual forces of ancestry </w:t>
      </w:r>
    </w:p>
    <w:p w14:paraId="48C3DE41" w14:textId="77777777" w:rsidR="00BB2CF5" w:rsidRPr="00BB2CF5" w:rsidRDefault="00BB2CF5" w:rsidP="00BB2CF5">
      <w:pPr>
        <w:pStyle w:val="Intropara"/>
        <w:spacing w:before="0" w:after="120"/>
      </w:pPr>
      <w:r w:rsidRPr="00BB2CF5">
        <w:t xml:space="preserve">Uplift the spirit! Support the spirit! </w:t>
      </w:r>
    </w:p>
    <w:p w14:paraId="1D323463" w14:textId="77777777" w:rsidR="00BB2CF5" w:rsidRPr="00BB2CF5" w:rsidRDefault="00BB2CF5" w:rsidP="00BB2CF5">
      <w:pPr>
        <w:pStyle w:val="Intropara"/>
        <w:spacing w:before="0" w:after="120"/>
      </w:pPr>
      <w:r w:rsidRPr="00BB2CF5">
        <w:t xml:space="preserve">Raise up the health of people, of family, of all </w:t>
      </w:r>
    </w:p>
    <w:p w14:paraId="2A108C76" w14:textId="77777777" w:rsidR="00BB2CF5" w:rsidRPr="00BB2CF5" w:rsidRDefault="00BB2CF5" w:rsidP="00BB2CF5">
      <w:pPr>
        <w:pStyle w:val="Intropara"/>
        <w:spacing w:before="0" w:after="120"/>
      </w:pPr>
      <w:r w:rsidRPr="00BB2CF5">
        <w:t xml:space="preserve">A spirit that guides me </w:t>
      </w:r>
    </w:p>
    <w:p w14:paraId="57E9642E" w14:textId="77777777" w:rsidR="00BB2CF5" w:rsidRPr="00BB2CF5" w:rsidRDefault="00BB2CF5" w:rsidP="00BB2CF5">
      <w:pPr>
        <w:pStyle w:val="Intropara"/>
        <w:spacing w:before="0" w:after="120"/>
      </w:pPr>
      <w:r w:rsidRPr="00BB2CF5">
        <w:t xml:space="preserve">Hold fast! Uphold the essence </w:t>
      </w:r>
    </w:p>
    <w:p w14:paraId="2FB52655" w14:textId="77777777" w:rsidR="00BB2CF5" w:rsidRDefault="00BB2CF5" w:rsidP="00BB2CF5">
      <w:pPr>
        <w:pStyle w:val="Intropara"/>
        <w:spacing w:before="0" w:after="120"/>
      </w:pPr>
      <w:r w:rsidRPr="00BB2CF5">
        <w:t>Bring it together! It is complete.</w:t>
      </w:r>
    </w:p>
    <w:p w14:paraId="393DA87A" w14:textId="77777777" w:rsidR="00BB2CF5" w:rsidRPr="00BB2CF5" w:rsidRDefault="00BB2CF5" w:rsidP="00BB2CF5">
      <w:pPr>
        <w:pStyle w:val="Intropara"/>
        <w:spacing w:before="0" w:after="120"/>
      </w:pPr>
    </w:p>
    <w:p w14:paraId="538C5AC0" w14:textId="77777777" w:rsidR="00BB2CF5" w:rsidRPr="00BB2CF5" w:rsidRDefault="00BB2CF5" w:rsidP="00BB2CF5">
      <w:pPr>
        <w:pStyle w:val="Intropara"/>
        <w:spacing w:before="0" w:after="120"/>
        <w:rPr>
          <w:lang w:val="en-US"/>
        </w:rPr>
      </w:pPr>
      <w:r w:rsidRPr="00BB2CF5">
        <w:rPr>
          <w:lang w:val="en-US"/>
        </w:rPr>
        <w:t>Written by Rāhui Papa</w:t>
      </w:r>
    </w:p>
    <w:p w14:paraId="22264413" w14:textId="77777777" w:rsidR="004D07A2" w:rsidRDefault="004D07A2" w:rsidP="00BB2CF5">
      <w:pPr>
        <w:pStyle w:val="Intropara"/>
        <w:sectPr w:rsidR="004D07A2" w:rsidSect="00A74215">
          <w:headerReference w:type="default" r:id="rId15"/>
          <w:pgSz w:w="11906" w:h="16838"/>
          <w:pgMar w:top="1134" w:right="1134" w:bottom="1134" w:left="1134" w:header="1304" w:footer="709" w:gutter="0"/>
          <w:cols w:space="708"/>
          <w:docGrid w:linePitch="360"/>
        </w:sectPr>
      </w:pPr>
    </w:p>
    <w:p w14:paraId="1D47BB74" w14:textId="53B39C03" w:rsidR="009330C4" w:rsidRPr="00201E39" w:rsidRDefault="00082B41" w:rsidP="005938BD">
      <w:pPr>
        <w:pStyle w:val="Heading1"/>
        <w:rPr>
          <w:bCs/>
          <w:lang w:val="en-GB"/>
        </w:rPr>
      </w:pPr>
      <w:bookmarkStart w:id="0" w:name="_Toc183790173"/>
      <w:r>
        <w:rPr>
          <w:bCs/>
          <w:lang w:val="en-GB"/>
        </w:rPr>
        <w:lastRenderedPageBreak/>
        <w:t xml:space="preserve">Section 1: </w:t>
      </w:r>
      <w:r w:rsidR="00201E39" w:rsidRPr="00201E39">
        <w:rPr>
          <w:bCs/>
          <w:lang w:val="en-GB"/>
        </w:rPr>
        <w:t>Introduction</w:t>
      </w:r>
      <w:bookmarkEnd w:id="0"/>
    </w:p>
    <w:p w14:paraId="2280C5F7" w14:textId="77777777" w:rsidR="00EB7F6B" w:rsidRDefault="00EB7F6B">
      <w:pPr>
        <w:spacing w:before="0" w:after="160" w:line="259" w:lineRule="auto"/>
      </w:pPr>
    </w:p>
    <w:p w14:paraId="09940382" w14:textId="5D0D72BD" w:rsidR="009330C4" w:rsidRPr="00201E39" w:rsidRDefault="00082B41" w:rsidP="00D11F80">
      <w:pPr>
        <w:pStyle w:val="Heading2"/>
        <w:rPr>
          <w:lang w:val="en-GB"/>
        </w:rPr>
      </w:pPr>
      <w:bookmarkStart w:id="1" w:name="_Toc183790174"/>
      <w:r>
        <w:rPr>
          <w:noProof/>
          <w:sz w:val="28"/>
          <w:szCs w:val="28"/>
          <w:lang w:val="en-GB"/>
        </w:rPr>
        <w:drawing>
          <wp:anchor distT="0" distB="0" distL="114300" distR="114300" simplePos="0" relativeHeight="252015616" behindDoc="1" locked="0" layoutInCell="1" allowOverlap="1" wp14:anchorId="05812A5C" wp14:editId="1875E88B">
            <wp:simplePos x="0" y="0"/>
            <wp:positionH relativeFrom="column">
              <wp:posOffset>4054475</wp:posOffset>
            </wp:positionH>
            <wp:positionV relativeFrom="paragraph">
              <wp:posOffset>225707</wp:posOffset>
            </wp:positionV>
            <wp:extent cx="2021840" cy="1724025"/>
            <wp:effectExtent l="0" t="0" r="0" b="3175"/>
            <wp:wrapTight wrapText="bothSides">
              <wp:wrapPolygon edited="0">
                <wp:start x="0" y="0"/>
                <wp:lineTo x="0" y="21481"/>
                <wp:lineTo x="21437" y="21481"/>
                <wp:lineTo x="21437" y="0"/>
                <wp:lineTo x="0" y="0"/>
              </wp:wrapPolygon>
            </wp:wrapTight>
            <wp:docPr id="114015132" name="Picture 7" descr="Profile photo of Lester Levy, smiling. He is wearing a light blue collared shirt and navy blaz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5132" name="Picture 7" descr="Profile photo of Lester Levy, smiling. He is wearing a light blue collared shirt and navy blazer. "/>
                    <pic:cNvPicPr/>
                  </pic:nvPicPr>
                  <pic:blipFill>
                    <a:blip r:embed="rId16" cstate="screen">
                      <a:extLst>
                        <a:ext uri="{28A0092B-C50C-407E-A947-70E740481C1C}">
                          <a14:useLocalDpi xmlns:a14="http://schemas.microsoft.com/office/drawing/2010/main"/>
                        </a:ext>
                      </a:extLst>
                    </a:blip>
                    <a:stretch>
                      <a:fillRect/>
                    </a:stretch>
                  </pic:blipFill>
                  <pic:spPr>
                    <a:xfrm>
                      <a:off x="0" y="0"/>
                      <a:ext cx="2021840" cy="1724025"/>
                    </a:xfrm>
                    <a:prstGeom prst="rect">
                      <a:avLst/>
                    </a:prstGeom>
                  </pic:spPr>
                </pic:pic>
              </a:graphicData>
            </a:graphic>
            <wp14:sizeRelH relativeFrom="page">
              <wp14:pctWidth>0</wp14:pctWidth>
            </wp14:sizeRelH>
            <wp14:sizeRelV relativeFrom="page">
              <wp14:pctHeight>0</wp14:pctHeight>
            </wp14:sizeRelV>
          </wp:anchor>
        </w:drawing>
      </w:r>
      <w:r w:rsidRPr="00082B41">
        <w:rPr>
          <w:lang w:val="en-GB"/>
        </w:rPr>
        <w:t>From the Commissioner</w:t>
      </w:r>
      <w:bookmarkEnd w:id="1"/>
    </w:p>
    <w:p w14:paraId="5F5E0549" w14:textId="22F48BE3" w:rsidR="00082B41" w:rsidRPr="00082B41" w:rsidRDefault="00082B41" w:rsidP="00082B41">
      <w:pPr>
        <w:pStyle w:val="Intropara"/>
        <w:rPr>
          <w:noProof/>
        </w:rPr>
      </w:pPr>
      <w:r w:rsidRPr="00082B41">
        <w:rPr>
          <w:noProof/>
        </w:rPr>
        <w:t xml:space="preserve">At Health New Zealand | Te Whatu Ora our ambition is to provide quality, compassionate, affordable </w:t>
      </w:r>
      <w:r w:rsidRPr="00082B41">
        <w:t>healthcare</w:t>
      </w:r>
      <w:r w:rsidRPr="00082B41">
        <w:rPr>
          <w:noProof/>
        </w:rPr>
        <w:t xml:space="preserve"> to all New Zealanders, at the right time and in the right place, and there is considerable work to do to achieve this. </w:t>
      </w:r>
    </w:p>
    <w:p w14:paraId="012F5F3C" w14:textId="1875251B" w:rsidR="00082B41" w:rsidRPr="00082B41" w:rsidRDefault="00082B41" w:rsidP="00082B41">
      <w:pPr>
        <w:rPr>
          <w:noProof/>
          <w:lang w:val="en-GB"/>
        </w:rPr>
      </w:pPr>
      <w:r w:rsidRPr="00082B41">
        <w:rPr>
          <w:noProof/>
          <w:lang w:val="en-GB"/>
        </w:rPr>
        <w:t>This annual report provides an insight into the work done by Health NZ in 2023/24, as well as the significant challenges facing Health NZ in 2024/25 – specifically waiting time reduction and financial health.</w:t>
      </w:r>
    </w:p>
    <w:p w14:paraId="116532ED" w14:textId="4428673D" w:rsidR="00082B41" w:rsidRPr="00082B41" w:rsidRDefault="00082B41" w:rsidP="00082B41">
      <w:pPr>
        <w:rPr>
          <w:noProof/>
          <w:lang w:val="en-GB"/>
        </w:rPr>
      </w:pPr>
      <w:r w:rsidRPr="00082B41">
        <w:rPr>
          <w:noProof/>
          <w:lang w:val="en-GB"/>
        </w:rPr>
        <w:t xml:space="preserve">I was appointed as Chair of the Board of Health NZ in June 2024 and in July appointed as Commissioner by the Minister of Health, tasked with restoring the performance of Health NZ by improving access to healthcare services and living within the financial budget. </w:t>
      </w:r>
    </w:p>
    <w:p w14:paraId="725F756E" w14:textId="77777777" w:rsidR="00082B41" w:rsidRPr="00082B41" w:rsidRDefault="00082B41" w:rsidP="00082B41">
      <w:pPr>
        <w:rPr>
          <w:noProof/>
          <w:lang w:val="en-GB"/>
        </w:rPr>
      </w:pPr>
      <w:r w:rsidRPr="00082B41">
        <w:rPr>
          <w:noProof/>
          <w:lang w:val="en-GB"/>
        </w:rPr>
        <w:t xml:space="preserve">The Deputy Commissioners and I, working with the Chief Executive have moved swiftly to tackle Health NZ’s current distressed financial situation through more robust financial management. We are currently in the early phases of that process as we set effective performance levers and internal controls in place. </w:t>
      </w:r>
    </w:p>
    <w:p w14:paraId="620B8994" w14:textId="6BCB1A6A" w:rsidR="00082B41" w:rsidRPr="00082B41" w:rsidRDefault="00082B41" w:rsidP="00082B41">
      <w:pPr>
        <w:rPr>
          <w:noProof/>
          <w:lang w:val="en-GB"/>
        </w:rPr>
      </w:pPr>
      <w:r w:rsidRPr="00082B41">
        <w:rPr>
          <w:noProof/>
          <w:lang w:val="en-GB"/>
        </w:rPr>
        <w:t>Increased waiting times in recent years have led to a steady decline in access to critical health services. We are currently in the process of changing the way we operate, primarily to address the unacceptable waiting times for assessment and treatment. This is not limited to emergency departments and planned care only – it is ultimately about making changes to the flow of patients across the entire health system to promote timely access to all services.</w:t>
      </w:r>
    </w:p>
    <w:p w14:paraId="607FC374" w14:textId="69C14D84" w:rsidR="00082B41" w:rsidRPr="00082B41" w:rsidRDefault="00082B41" w:rsidP="00082B41">
      <w:pPr>
        <w:rPr>
          <w:noProof/>
          <w:lang w:val="en-GB"/>
        </w:rPr>
      </w:pPr>
      <w:r w:rsidRPr="00082B41">
        <w:rPr>
          <w:noProof/>
          <w:lang w:val="en-GB"/>
        </w:rPr>
        <w:t>This new way of operating includes a devolved model of decision-making, moving away from the centralised model, empowering regions to make decisions closer to home about how health care is delivered for local communities. Four deputy chief executives have been appointed with responsibility for these devolved services, with the focus on delivering reduced waiting times as well as restoring the organisation to financial health.</w:t>
      </w:r>
    </w:p>
    <w:p w14:paraId="045056F7" w14:textId="77777777" w:rsidR="00714EED" w:rsidRDefault="00714EED">
      <w:pPr>
        <w:spacing w:before="0" w:after="160" w:line="259" w:lineRule="auto"/>
        <w:rPr>
          <w:noProof/>
          <w:lang w:val="en-GB"/>
        </w:rPr>
      </w:pPr>
      <w:r>
        <w:rPr>
          <w:noProof/>
          <w:lang w:val="en-GB"/>
        </w:rPr>
        <w:br w:type="page"/>
      </w:r>
    </w:p>
    <w:p w14:paraId="207A1BD3" w14:textId="3027DCDA" w:rsidR="00082B41" w:rsidRPr="00082B41" w:rsidRDefault="00082B41" w:rsidP="00082B41">
      <w:pPr>
        <w:rPr>
          <w:noProof/>
          <w:lang w:val="en-GB"/>
        </w:rPr>
      </w:pPr>
      <w:r w:rsidRPr="00082B41">
        <w:rPr>
          <w:noProof/>
          <w:lang w:val="en-GB"/>
        </w:rPr>
        <w:lastRenderedPageBreak/>
        <w:t xml:space="preserve">I believe that the safest wait is the shortest wait, and every patient, family and community needs and deserves access to the quality care and treatment in a timely way. It will take us time to fulfil these ambitions, but we are moving as quickly as possible to ensure that we do. </w:t>
      </w:r>
    </w:p>
    <w:p w14:paraId="078A2999" w14:textId="77777777" w:rsidR="00082B41" w:rsidRPr="00082B41" w:rsidRDefault="00082B41" w:rsidP="00082B41">
      <w:pPr>
        <w:rPr>
          <w:noProof/>
          <w:lang w:val="en-GB"/>
        </w:rPr>
      </w:pPr>
      <w:r w:rsidRPr="00082B41">
        <w:rPr>
          <w:noProof/>
          <w:lang w:val="en-GB"/>
        </w:rPr>
        <w:t>In April 2024 the financial performance of Health NZ deteriorated abruptly with a loss for the month of $197 million revealing a major underlying problem of significant beyond budget expenditure. This beyond budget expenditure continued through to the end of the 2023/24 financial year and into the 2024/25 year, creating a complex set of financial challenges. If this serious recurrent monthly deficit is not reversed it will result in a very large and unacceptable forecast financial deficit for Health NZ approaching $1.76 billion for the 2024/25 financial year. In this context, returning Health NZ to living within its means requires a comprehensive programme of cost reduction equivalent to the beyond budget expenditure. This is part of the plan for Health NZ, which will run through the remainder of the 2024/25 financial year and into 2025/26.</w:t>
      </w:r>
    </w:p>
    <w:p w14:paraId="5A6A920C" w14:textId="77777777" w:rsidR="00082B41" w:rsidRPr="00082B41" w:rsidRDefault="00082B41" w:rsidP="00082B41">
      <w:pPr>
        <w:rPr>
          <w:noProof/>
          <w:lang w:val="en-GB"/>
        </w:rPr>
      </w:pPr>
      <w:r w:rsidRPr="00082B41">
        <w:rPr>
          <w:noProof/>
          <w:lang w:val="en-GB"/>
        </w:rPr>
        <w:t>Health NZ has been working with various expert advisors to quantify and pay our staff amounts owed for holiday pay remediation under the Holidays Act 2003. A single payment of $240 million was made in August 2023 to currently employed Te Toka Tumai Auckland region staff. A provision of $1.825 billion for holiday pay remediation is held in the accounts as of 30 June 2024. We acknowledge the work of the remediation team, and that of Audit NZ (who are of the view that elements of the remaining provision may be overstated). We at Health NZ are concerned that adequate provisioning is in place to meet the requirements of the remediation, and we are now focused on making the remaining remediation payments owed to current and former employees as a matter of urgency.</w:t>
      </w:r>
    </w:p>
    <w:p w14:paraId="4571AA6E" w14:textId="77777777" w:rsidR="00082B41" w:rsidRPr="00082B41" w:rsidRDefault="00082B41" w:rsidP="00082B41">
      <w:pPr>
        <w:rPr>
          <w:noProof/>
          <w:lang w:val="en-GB"/>
        </w:rPr>
      </w:pPr>
      <w:r w:rsidRPr="00082B41">
        <w:rPr>
          <w:noProof/>
          <w:lang w:val="en-GB"/>
        </w:rPr>
        <w:t>To deliver more health services to our patients, families and communities, and achieve better health outcomes for them, we must use all our funding and resources more efficiently and effectively, particularly considering there have been year-on-year increases in funding to Health NZ with a funding uplift of 6.3 per cent in the current 2024/25 year. We need to ensure the public derives benefit from this increased funding by providing more health services to them.</w:t>
      </w:r>
    </w:p>
    <w:p w14:paraId="34A41029" w14:textId="77777777" w:rsidR="00082B41" w:rsidRPr="00082B41" w:rsidRDefault="00082B41" w:rsidP="00A9114C">
      <w:pPr>
        <w:rPr>
          <w:noProof/>
          <w:lang w:val="en-GB"/>
        </w:rPr>
      </w:pPr>
      <w:r w:rsidRPr="00082B41">
        <w:rPr>
          <w:noProof/>
          <w:lang w:val="en-GB"/>
        </w:rPr>
        <w:t xml:space="preserve">I would like to highlight and thank our committed, compassionate and highly skilled health workforce. As we address the deteriorating waiting times and overcome our financial difficulties, we will be taking every step we can to strengthen the clinical frontline, support our staff and create a strong clinical culture within Health NZ. </w:t>
      </w:r>
    </w:p>
    <w:p w14:paraId="3F80E6C1" w14:textId="263F1130" w:rsidR="00201E39" w:rsidRPr="00A9114C" w:rsidRDefault="00082B41" w:rsidP="00A9114C">
      <w:pPr>
        <w:rPr>
          <w:noProof/>
          <w:lang w:val="en-GB"/>
        </w:rPr>
      </w:pPr>
      <w:r w:rsidRPr="00A9114C">
        <w:rPr>
          <w:b/>
          <w:bCs/>
          <w:noProof/>
          <w:lang w:val="en-GB"/>
        </w:rPr>
        <w:t>Professor Lester Levy</w:t>
      </w:r>
      <w:r w:rsidRPr="00A9114C">
        <w:rPr>
          <w:b/>
          <w:bCs/>
          <w:noProof/>
          <w:lang w:val="en-GB"/>
        </w:rPr>
        <w:br/>
      </w:r>
      <w:r w:rsidRPr="00A9114C">
        <w:rPr>
          <w:noProof/>
          <w:lang w:val="en-GB"/>
        </w:rPr>
        <w:t>Commissioner</w:t>
      </w:r>
    </w:p>
    <w:p w14:paraId="13D7700F" w14:textId="77777777" w:rsidR="00201E39" w:rsidRDefault="00201E39" w:rsidP="00201E39">
      <w:pPr>
        <w:rPr>
          <w:lang w:val="en-US"/>
        </w:rPr>
      </w:pPr>
    </w:p>
    <w:p w14:paraId="5BF09248" w14:textId="3728C107" w:rsidR="00201E39" w:rsidRDefault="00201E39">
      <w:pPr>
        <w:spacing w:before="0" w:after="160" w:line="259" w:lineRule="auto"/>
        <w:rPr>
          <w:lang w:val="en-US"/>
        </w:rPr>
      </w:pPr>
      <w:r>
        <w:rPr>
          <w:lang w:val="en-US"/>
        </w:rPr>
        <w:br w:type="page"/>
      </w:r>
    </w:p>
    <w:p w14:paraId="6A0C011F" w14:textId="26F8F10D" w:rsidR="00082B41" w:rsidRPr="00201E39" w:rsidRDefault="00536B9C" w:rsidP="00082B41">
      <w:pPr>
        <w:pStyle w:val="Heading2"/>
        <w:rPr>
          <w:lang w:val="en-GB"/>
        </w:rPr>
      </w:pPr>
      <w:bookmarkStart w:id="2" w:name="_Toc183790175"/>
      <w:r>
        <w:rPr>
          <w:noProof/>
          <w:sz w:val="28"/>
          <w:szCs w:val="28"/>
          <w:lang w:val="en-GB"/>
        </w:rPr>
        <w:lastRenderedPageBreak/>
        <w:drawing>
          <wp:anchor distT="0" distB="0" distL="180340" distR="180340" simplePos="0" relativeHeight="252017664" behindDoc="1" locked="0" layoutInCell="1" allowOverlap="1" wp14:anchorId="75A2195C" wp14:editId="6511364D">
            <wp:simplePos x="0" y="0"/>
            <wp:positionH relativeFrom="column">
              <wp:posOffset>4055110</wp:posOffset>
            </wp:positionH>
            <wp:positionV relativeFrom="paragraph">
              <wp:posOffset>3457</wp:posOffset>
            </wp:positionV>
            <wp:extent cx="2019600" cy="1724400"/>
            <wp:effectExtent l="0" t="0" r="0" b="3175"/>
            <wp:wrapTight wrapText="bothSides">
              <wp:wrapPolygon edited="0">
                <wp:start x="0" y="0"/>
                <wp:lineTo x="0" y="21481"/>
                <wp:lineTo x="21464" y="21481"/>
                <wp:lineTo x="21464" y="0"/>
                <wp:lineTo x="0" y="0"/>
              </wp:wrapPolygon>
            </wp:wrapTight>
            <wp:docPr id="1711301882" name="Picture 7" descr="Profile photo of Margie Apa, smiling. She is wearing a white top, black blazer, and flower pendant neck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01882" name="Picture 7" descr="Profile photo of Margie Apa, smiling. She is wearing a white top, black blazer, and flower pendant necklace. "/>
                    <pic:cNvPicPr/>
                  </pic:nvPicPr>
                  <pic:blipFill>
                    <a:blip r:embed="rId17" cstate="screen">
                      <a:extLst>
                        <a:ext uri="{28A0092B-C50C-407E-A947-70E740481C1C}">
                          <a14:useLocalDpi xmlns:a14="http://schemas.microsoft.com/office/drawing/2010/main"/>
                        </a:ext>
                      </a:extLst>
                    </a:blip>
                    <a:stretch>
                      <a:fillRect/>
                    </a:stretch>
                  </pic:blipFill>
                  <pic:spPr>
                    <a:xfrm>
                      <a:off x="0" y="0"/>
                      <a:ext cx="2019600" cy="1724400"/>
                    </a:xfrm>
                    <a:prstGeom prst="rect">
                      <a:avLst/>
                    </a:prstGeom>
                  </pic:spPr>
                </pic:pic>
              </a:graphicData>
            </a:graphic>
            <wp14:sizeRelH relativeFrom="page">
              <wp14:pctWidth>0</wp14:pctWidth>
            </wp14:sizeRelH>
            <wp14:sizeRelV relativeFrom="page">
              <wp14:pctHeight>0</wp14:pctHeight>
            </wp14:sizeRelV>
          </wp:anchor>
        </w:drawing>
      </w:r>
      <w:r w:rsidR="00082B41" w:rsidRPr="00082B41">
        <w:rPr>
          <w:lang w:val="en-GB"/>
        </w:rPr>
        <w:t>From the Chief Executive</w:t>
      </w:r>
      <w:bookmarkEnd w:id="2"/>
    </w:p>
    <w:p w14:paraId="4BE6A98C" w14:textId="08685E5E" w:rsidR="00082B41" w:rsidRPr="00082B41" w:rsidRDefault="00082B41" w:rsidP="00536B9C">
      <w:pPr>
        <w:pStyle w:val="Intropara"/>
        <w:rPr>
          <w:noProof/>
        </w:rPr>
      </w:pPr>
      <w:r w:rsidRPr="00082B41">
        <w:rPr>
          <w:noProof/>
        </w:rPr>
        <w:t>Our 2023/24 annual report reflects the last year of our two-year transition period. It is a year in which we have faced a significant number of challenges.</w:t>
      </w:r>
    </w:p>
    <w:p w14:paraId="78D176C7" w14:textId="3E0D8BCA" w:rsidR="00082B41" w:rsidRPr="00082B41" w:rsidRDefault="00082B41" w:rsidP="00536B9C">
      <w:pPr>
        <w:rPr>
          <w:noProof/>
          <w:lang w:val="en-GB"/>
        </w:rPr>
      </w:pPr>
      <w:r w:rsidRPr="00082B41">
        <w:rPr>
          <w:noProof/>
          <w:lang w:val="en-GB"/>
        </w:rPr>
        <w:t>Last year we acknowledged it would take time to streamline the 28 former entities into a single organisation. We made some progress, but against a backdrop of financial pressures we were unable to stay within our budget. Health NZ’s financial result for the year ended 30 June 2024 is a deficit of $722 million.</w:t>
      </w:r>
    </w:p>
    <w:p w14:paraId="16C6AFE6" w14:textId="77777777" w:rsidR="00082B41" w:rsidRPr="00082B41" w:rsidRDefault="00082B41" w:rsidP="00536B9C">
      <w:pPr>
        <w:rPr>
          <w:noProof/>
          <w:lang w:val="en-GB"/>
        </w:rPr>
      </w:pPr>
      <w:r w:rsidRPr="00082B41">
        <w:rPr>
          <w:noProof/>
          <w:lang w:val="en-GB"/>
        </w:rPr>
        <w:t>This result has been caused by a range of factors that impacted our financial performance.</w:t>
      </w:r>
    </w:p>
    <w:p w14:paraId="5F56CAEB" w14:textId="77777777" w:rsidR="00082B41" w:rsidRPr="00082B41" w:rsidRDefault="00082B41" w:rsidP="00536B9C">
      <w:pPr>
        <w:rPr>
          <w:noProof/>
          <w:lang w:val="en-GB"/>
        </w:rPr>
      </w:pPr>
      <w:r w:rsidRPr="00082B41">
        <w:rPr>
          <w:noProof/>
          <w:lang w:val="en-GB"/>
        </w:rPr>
        <w:t xml:space="preserve">Firstly, we recruited more people than we had budget available for. The labour market changed, we attracted more applicants for positions than we expected, and we lacked the internal controls to manage this adequately. The staff were also recruited at a higher salary rate than budgeted due to pay equity and collective employment settlements. </w:t>
      </w:r>
    </w:p>
    <w:p w14:paraId="1FB37456" w14:textId="77777777" w:rsidR="00082B41" w:rsidRPr="00082B41" w:rsidRDefault="00082B41" w:rsidP="00536B9C">
      <w:pPr>
        <w:rPr>
          <w:noProof/>
          <w:lang w:val="en-GB"/>
        </w:rPr>
      </w:pPr>
      <w:r w:rsidRPr="00082B41">
        <w:rPr>
          <w:noProof/>
          <w:lang w:val="en-GB"/>
        </w:rPr>
        <w:t>In addition to over recruitment, we also incurred higher costs than budgeted in personnel. These arose from salary changes out of collective settlements above budget (e.g. settlement rates ranging from 4% to 13.8% compared to the budgeted level of 3%), allowances and staff liability uplifts. This resulted in personnel costs greater than budget by $797m.</w:t>
      </w:r>
    </w:p>
    <w:p w14:paraId="55AB5EB2" w14:textId="4AFFE062" w:rsidR="00082B41" w:rsidRPr="00082B41" w:rsidRDefault="00082B41" w:rsidP="00536B9C">
      <w:pPr>
        <w:rPr>
          <w:noProof/>
          <w:lang w:val="en-GB"/>
        </w:rPr>
      </w:pPr>
      <w:r w:rsidRPr="00082B41">
        <w:rPr>
          <w:noProof/>
          <w:lang w:val="en-GB"/>
        </w:rPr>
        <w:t>Several measures were put in place during quarter four to offset the expenditure trend, however the savings made were insufficient to rebalance expenditure back to budget. These efforts continue into the 2024/25 year as part of Health NZ’s reset.</w:t>
      </w:r>
    </w:p>
    <w:p w14:paraId="41CB3198" w14:textId="77777777" w:rsidR="00082B41" w:rsidRPr="00082B41" w:rsidRDefault="00082B41" w:rsidP="00536B9C">
      <w:pPr>
        <w:rPr>
          <w:noProof/>
          <w:lang w:val="en-GB"/>
        </w:rPr>
      </w:pPr>
      <w:r w:rsidRPr="00082B41">
        <w:rPr>
          <w:noProof/>
          <w:lang w:val="en-GB"/>
        </w:rPr>
        <w:t>Looking beyond our financial position, we remain committed to delivering a system that protects, promotes and improves everyone’s health and this year has shown some ‘green shoots’. We have:</w:t>
      </w:r>
    </w:p>
    <w:p w14:paraId="2B3A6AD6" w14:textId="77777777" w:rsidR="00082B41" w:rsidRPr="00082B41" w:rsidRDefault="00082B41" w:rsidP="00A9114C">
      <w:pPr>
        <w:pStyle w:val="ListBullet"/>
        <w:rPr>
          <w:noProof/>
          <w:lang w:val="en-GB"/>
        </w:rPr>
      </w:pPr>
      <w:r w:rsidRPr="00082B41">
        <w:rPr>
          <w:noProof/>
          <w:lang w:val="en-GB"/>
        </w:rPr>
        <w:t>taken a successful health protection approach to manage 12 separate measles responses</w:t>
      </w:r>
    </w:p>
    <w:p w14:paraId="7B216CAE" w14:textId="77777777" w:rsidR="00082B41" w:rsidRPr="00082B41" w:rsidRDefault="00082B41" w:rsidP="00A9114C">
      <w:pPr>
        <w:pStyle w:val="ListBullet"/>
        <w:rPr>
          <w:noProof/>
          <w:lang w:val="en-GB"/>
        </w:rPr>
      </w:pPr>
      <w:r w:rsidRPr="00082B41">
        <w:rPr>
          <w:noProof/>
          <w:lang w:val="en-GB"/>
        </w:rPr>
        <w:t>commissioned primary care services to enrol 4.9 million people</w:t>
      </w:r>
    </w:p>
    <w:p w14:paraId="30D8A153" w14:textId="24F1ADFE" w:rsidR="00082B41" w:rsidRPr="00A9114C" w:rsidRDefault="00082B41" w:rsidP="00A9114C">
      <w:pPr>
        <w:pStyle w:val="ListBullet"/>
        <w:rPr>
          <w:noProof/>
          <w:lang w:val="en-GB"/>
        </w:rPr>
      </w:pPr>
      <w:r w:rsidRPr="00A9114C">
        <w:rPr>
          <w:noProof/>
          <w:lang w:val="en-GB"/>
        </w:rPr>
        <w:t>treated and cared for more people in our hospital and specialist services than ever before – over 1.3 million people attended our emergency departments and nearly 2.1 million people received first specialist assessments or follow-ups, a year-on-year increase of over 50,000 and 40,000 respectively. Our hospitals provided for more than 942,000 case-weighted discharges, an increase of over 40,000.</w:t>
      </w:r>
    </w:p>
    <w:p w14:paraId="01B1C4D3" w14:textId="77777777" w:rsidR="00082B41" w:rsidRPr="00082B41" w:rsidRDefault="00082B41" w:rsidP="00A9114C">
      <w:pPr>
        <w:pStyle w:val="ListBulletend"/>
        <w:rPr>
          <w:noProof/>
        </w:rPr>
      </w:pPr>
      <w:r w:rsidRPr="00082B41">
        <w:rPr>
          <w:noProof/>
        </w:rPr>
        <w:lastRenderedPageBreak/>
        <w:t>more training places available at medical school, for pharmacy prescribers and for nurse practitioners.</w:t>
      </w:r>
    </w:p>
    <w:p w14:paraId="1BD873B3" w14:textId="085F33E8" w:rsidR="00082B41" w:rsidRPr="00082B41" w:rsidRDefault="00082B41" w:rsidP="00536B9C">
      <w:pPr>
        <w:rPr>
          <w:noProof/>
          <w:lang w:val="en-GB"/>
        </w:rPr>
      </w:pPr>
      <w:r w:rsidRPr="00082B41">
        <w:rPr>
          <w:noProof/>
          <w:lang w:val="en-GB"/>
        </w:rPr>
        <w:t>Our transformation will continue, but the lesson from this year is that it is not an easy journey. We need to work hard to improve health services across New Zealand, while ensuring we stay within the budget we have been set.</w:t>
      </w:r>
    </w:p>
    <w:p w14:paraId="59DB517A" w14:textId="77777777" w:rsidR="00082B41" w:rsidRPr="00082B41" w:rsidRDefault="00082B41" w:rsidP="00536B9C">
      <w:pPr>
        <w:rPr>
          <w:noProof/>
          <w:lang w:val="en-GB"/>
        </w:rPr>
      </w:pPr>
      <w:r w:rsidRPr="00082B41">
        <w:rPr>
          <w:noProof/>
          <w:lang w:val="en-GB"/>
        </w:rPr>
        <w:t xml:space="preserve">The good news is that Budget 2024 provided us with a multi-year funding track so we will be able to plan with certainty and return to budget within two years. The other positive is that we continue to have amazing people as part of our team. Every time I visit a health care facility, or new office around the country, I’m blown away by the dedication and expertise of our people. The work they do supporting some of New Zealand’s most vulnerable people cannot be overstated. </w:t>
      </w:r>
    </w:p>
    <w:p w14:paraId="59EC75AE" w14:textId="7007E3AE" w:rsidR="0039115E" w:rsidRDefault="00082B41" w:rsidP="00536B9C">
      <w:r w:rsidRPr="00A9114C">
        <w:rPr>
          <w:b/>
          <w:bCs/>
          <w:noProof/>
          <w:lang w:val="en-GB"/>
        </w:rPr>
        <w:t>Fepulea’i Margie Apa</w:t>
      </w:r>
      <w:r w:rsidR="00A9114C">
        <w:rPr>
          <w:b/>
          <w:bCs/>
          <w:noProof/>
          <w:lang w:val="en-GB"/>
        </w:rPr>
        <w:br/>
      </w:r>
      <w:r w:rsidRPr="00082B41">
        <w:rPr>
          <w:noProof/>
          <w:lang w:val="en-GB"/>
        </w:rPr>
        <w:t xml:space="preserve">Chief Executive </w:t>
      </w:r>
      <w:r w:rsidR="00201E39">
        <w:br w:type="page"/>
      </w:r>
    </w:p>
    <w:p w14:paraId="3C611EBE" w14:textId="77777777" w:rsidR="00EB7F6B" w:rsidRDefault="00EB7F6B" w:rsidP="00D11F80">
      <w:pPr>
        <w:pStyle w:val="Heading2"/>
        <w:rPr>
          <w:bCs/>
          <w:lang w:val="en-GB"/>
        </w:rPr>
        <w:sectPr w:rsidR="00EB7F6B" w:rsidSect="00A74215">
          <w:headerReference w:type="default" r:id="rId18"/>
          <w:pgSz w:w="11906" w:h="16838"/>
          <w:pgMar w:top="1134" w:right="1134" w:bottom="1134" w:left="1134" w:header="1304" w:footer="709" w:gutter="0"/>
          <w:cols w:space="708"/>
          <w:docGrid w:linePitch="360"/>
        </w:sectPr>
      </w:pPr>
    </w:p>
    <w:p w14:paraId="429C830B" w14:textId="1761D63C" w:rsidR="00D11F80" w:rsidRPr="00D11F80" w:rsidRDefault="00A9114C" w:rsidP="00D11F80">
      <w:pPr>
        <w:pStyle w:val="Heading2"/>
        <w:rPr>
          <w:bCs/>
          <w:lang w:val="en-GB"/>
        </w:rPr>
      </w:pPr>
      <w:bookmarkStart w:id="3" w:name="_Toc183790176"/>
      <w:r w:rsidRPr="00A9114C">
        <w:rPr>
          <w:bCs/>
          <w:lang w:val="en-GB"/>
        </w:rPr>
        <w:lastRenderedPageBreak/>
        <w:t xml:space="preserve">Introducing Health New Zealand | </w:t>
      </w:r>
      <w:r w:rsidR="006136A6">
        <w:rPr>
          <w:bCs/>
          <w:lang w:val="en-GB"/>
        </w:rPr>
        <w:br/>
      </w:r>
      <w:r w:rsidRPr="00A9114C">
        <w:rPr>
          <w:bCs/>
          <w:lang w:val="en-GB"/>
        </w:rPr>
        <w:t>Te Whatu Ora</w:t>
      </w:r>
      <w:bookmarkEnd w:id="3"/>
    </w:p>
    <w:p w14:paraId="52C81143" w14:textId="49B2EC3D" w:rsidR="00A9114C" w:rsidRDefault="00A9114C" w:rsidP="00A9114C">
      <w:pPr>
        <w:pStyle w:val="Intropara"/>
      </w:pPr>
      <w:r>
        <w:t xml:space="preserve">Health New Zealand | Te Whatu Ora is a Crown agent under the Crown Entities Act 2004. </w:t>
      </w:r>
    </w:p>
    <w:p w14:paraId="3CE16C3C" w14:textId="05BD78CD" w:rsidR="00A9114C" w:rsidRDefault="00A9114C" w:rsidP="00B635FE">
      <w:r>
        <w:t xml:space="preserve">Health NZ leads the day-to-day running of publicly funded health care, with our trusted and skilled workforce providing high-quality health services to New Zealanders. </w:t>
      </w:r>
    </w:p>
    <w:p w14:paraId="2F020A6C" w14:textId="50CFF244" w:rsidR="00A9114C" w:rsidRDefault="00A9114C" w:rsidP="00B635FE">
      <w:r>
        <w:t>We deliver many of these services directly (e.g. hospital services) and we partner with providers by purchasing and funding other services (e.g. primary and community care).</w:t>
      </w:r>
    </w:p>
    <w:p w14:paraId="7C5695CA" w14:textId="77777777" w:rsidR="00A9114C" w:rsidRDefault="00A9114C" w:rsidP="00B635FE">
      <w:r>
        <w:t>The health of our communities is influenced by the conditions in which New Zealanders are born, grow, work, live and age. Our public health service works to minimise the cause and spread of illness, improve our environment and advocate for change to social factors that impact health.</w:t>
      </w:r>
    </w:p>
    <w:p w14:paraId="20BD6E4E" w14:textId="7001A87E" w:rsidR="00A9114C" w:rsidRDefault="00A9114C" w:rsidP="00B635FE">
      <w:r>
        <w:t>As an organisation, our goals are to:</w:t>
      </w:r>
    </w:p>
    <w:p w14:paraId="29A77549" w14:textId="77777777" w:rsidR="00A9114C" w:rsidRDefault="00A9114C" w:rsidP="00A9114C">
      <w:pPr>
        <w:pStyle w:val="ListBullet"/>
      </w:pPr>
      <w:r>
        <w:t>keep people well in their communities</w:t>
      </w:r>
    </w:p>
    <w:p w14:paraId="184B32B6" w14:textId="77777777" w:rsidR="00A9114C" w:rsidRDefault="00A9114C" w:rsidP="00A9114C">
      <w:pPr>
        <w:pStyle w:val="ListBullet"/>
      </w:pPr>
      <w:r>
        <w:t xml:space="preserve">provide people with timely, quality and compassionate care </w:t>
      </w:r>
    </w:p>
    <w:p w14:paraId="1E3D6CFF" w14:textId="6E8EF4B3" w:rsidR="00A9114C" w:rsidRDefault="00A9114C" w:rsidP="00A9114C">
      <w:pPr>
        <w:pStyle w:val="ListBullet"/>
      </w:pPr>
      <w:r>
        <w:t>ensure our staff are safe and supported to deliver that care</w:t>
      </w:r>
    </w:p>
    <w:p w14:paraId="17E524A5" w14:textId="77777777" w:rsidR="00A9114C" w:rsidRDefault="00A9114C" w:rsidP="00A9114C">
      <w:pPr>
        <w:pStyle w:val="ListBullet"/>
      </w:pPr>
      <w:r>
        <w:t>achieve equity in health for all New Zealanders</w:t>
      </w:r>
    </w:p>
    <w:p w14:paraId="37E88532" w14:textId="4A84E483" w:rsidR="00A9114C" w:rsidRDefault="00A9114C" w:rsidP="00A9114C">
      <w:pPr>
        <w:pStyle w:val="ListBullet"/>
      </w:pPr>
      <w:r>
        <w:t>ensure the health system is resilient and supports quality health care delivery</w:t>
      </w:r>
    </w:p>
    <w:p w14:paraId="6E4AB091" w14:textId="3D549AA9" w:rsidR="00A9114C" w:rsidRDefault="00A9114C" w:rsidP="00A9114C">
      <w:pPr>
        <w:pStyle w:val="ListBulletend"/>
      </w:pPr>
      <w:r>
        <w:t>build towards healthy futures for all New Zealanders.</w:t>
      </w:r>
    </w:p>
    <w:p w14:paraId="4264AFF9" w14:textId="19C1C944" w:rsidR="00A9114C" w:rsidRDefault="00A9114C" w:rsidP="00B635FE">
      <w:r>
        <w:t>A board is responsible for our governance and accountable to the Minister of Health. The board was in place for the first two years of the organisation’s existence and has now been replaced by a Commissioner for the next financial year, 2024/25.</w:t>
      </w:r>
    </w:p>
    <w:p w14:paraId="795DCD45" w14:textId="77777777" w:rsidR="00B635FE" w:rsidRDefault="00B635FE">
      <w:pPr>
        <w:spacing w:before="0" w:after="160" w:line="259" w:lineRule="auto"/>
        <w:rPr>
          <w:rFonts w:asciiTheme="majorHAnsi" w:eastAsiaTheme="majorEastAsia" w:hAnsiTheme="majorHAnsi" w:cstheme="majorBidi"/>
          <w:b/>
          <w:color w:val="1C2549" w:themeColor="text2"/>
          <w:sz w:val="36"/>
          <w:szCs w:val="24"/>
        </w:rPr>
      </w:pPr>
      <w:r>
        <w:br w:type="page"/>
      </w:r>
    </w:p>
    <w:p w14:paraId="2BBFC2B1" w14:textId="672E6176" w:rsidR="00A9114C" w:rsidRDefault="00A9114C" w:rsidP="00A9114C">
      <w:pPr>
        <w:pStyle w:val="Heading3"/>
      </w:pPr>
      <w:r>
        <w:lastRenderedPageBreak/>
        <w:t>Our enabling legislation</w:t>
      </w:r>
    </w:p>
    <w:p w14:paraId="769CD4F7" w14:textId="77777777" w:rsidR="00A9114C" w:rsidRDefault="00A9114C" w:rsidP="00B635FE">
      <w:r>
        <w:t>Health New Zealand | Te Whatu Ora was established on 1 July 2022 under the Pae Ora (Healthy Futures) Act 2022, replacing the 20 district health boards and eight shared service agencies, and absorbing some functions from the Ministry of Health.</w:t>
      </w:r>
    </w:p>
    <w:p w14:paraId="7FE9DCC1" w14:textId="00A1544D" w:rsidR="00A9114C" w:rsidRDefault="00A9114C" w:rsidP="00B635FE">
      <w:r>
        <w:t>The purpose of the Pae Ora Act is to improve the health of New Zealanders and achieve health equity. It sets Health NZ’s five objectives:</w:t>
      </w:r>
    </w:p>
    <w:p w14:paraId="49C6E042" w14:textId="482BAEDE" w:rsidR="00A9114C" w:rsidRDefault="00A9114C" w:rsidP="00A9114C">
      <w:pPr>
        <w:pStyle w:val="ListBullet"/>
      </w:pPr>
      <w:r>
        <w:t>to design, arrange and deliver services to achieve the purpose of the Act in accordance with the health sector principles</w:t>
      </w:r>
    </w:p>
    <w:p w14:paraId="6D961F76" w14:textId="77777777" w:rsidR="00A9114C" w:rsidRDefault="00A9114C" w:rsidP="00A9114C">
      <w:pPr>
        <w:pStyle w:val="ListBullet"/>
      </w:pPr>
      <w:r>
        <w:t>to encourage, support and maintain community participation in health improvement and service planning</w:t>
      </w:r>
    </w:p>
    <w:p w14:paraId="3341E9C1" w14:textId="77777777" w:rsidR="00A9114C" w:rsidRDefault="00A9114C" w:rsidP="00A9114C">
      <w:pPr>
        <w:pStyle w:val="ListBullet"/>
      </w:pPr>
      <w:r>
        <w:t>to promote health and prevent, reduce and delay ill health, including by collaborating with other agencies, organisations and individuals to address the determinants of health</w:t>
      </w:r>
    </w:p>
    <w:p w14:paraId="02B15C92" w14:textId="77777777" w:rsidR="00A9114C" w:rsidRDefault="00A9114C" w:rsidP="00A9114C">
      <w:pPr>
        <w:pStyle w:val="ListBullet"/>
      </w:pPr>
      <w:r>
        <w:t>to achieve the best possible health outcomes for all New Zealanders</w:t>
      </w:r>
    </w:p>
    <w:p w14:paraId="6938FD24" w14:textId="4EE04A86" w:rsidR="00A9114C" w:rsidRDefault="00A9114C" w:rsidP="00A9114C">
      <w:pPr>
        <w:pStyle w:val="ListBulletend"/>
      </w:pPr>
      <w:r>
        <w:t>to ensure that planning and service delivery respond to the aspirations and needs of the population.</w:t>
      </w:r>
    </w:p>
    <w:p w14:paraId="1D12E271" w14:textId="77777777" w:rsidR="00A9114C" w:rsidRDefault="00A9114C" w:rsidP="00B635FE">
      <w:r>
        <w:t xml:space="preserve">The Pae Ora Act requires Health NZ to act according to the code of expectations for health entities’ engagement with consumers and whānau. The code is administered by the Health Quality and Safety Commission (HQSC) and sets expectations for how health entities must work with consumers, whānau and communities in the planning, design, delivery and evaluation of health services. </w:t>
      </w:r>
    </w:p>
    <w:p w14:paraId="7885BD59" w14:textId="15CA9BBD" w:rsidR="00A9114C" w:rsidRDefault="00A9114C" w:rsidP="00A9114C">
      <w:pPr>
        <w:pStyle w:val="Heading3"/>
      </w:pPr>
      <w:r>
        <w:t>Our relationship to the Minister of Health</w:t>
      </w:r>
    </w:p>
    <w:p w14:paraId="3DBDF74B" w14:textId="28BD1248" w:rsidR="00A9114C" w:rsidRDefault="00A9114C" w:rsidP="00B635FE">
      <w:r>
        <w:t>The Minister oversees and manages the Crown’s interests in, and relationship with, Health NZ including functions and powers to:</w:t>
      </w:r>
    </w:p>
    <w:p w14:paraId="3BC4CABE" w14:textId="58D25F89" w:rsidR="00A9114C" w:rsidRDefault="00A9114C" w:rsidP="00A9114C">
      <w:pPr>
        <w:pStyle w:val="ListBullet"/>
      </w:pPr>
      <w:r>
        <w:t>appoint and remove board members and determine remuneration</w:t>
      </w:r>
    </w:p>
    <w:p w14:paraId="4CBB8E14" w14:textId="77777777" w:rsidR="00A9114C" w:rsidRDefault="00A9114C" w:rsidP="00A9114C">
      <w:pPr>
        <w:pStyle w:val="ListBullet"/>
      </w:pPr>
      <w:r>
        <w:t>give directions to Health NZ (with some limitations)</w:t>
      </w:r>
    </w:p>
    <w:p w14:paraId="07A2B457" w14:textId="673A6ED9" w:rsidR="00A9114C" w:rsidRDefault="00A9114C" w:rsidP="00A9114C">
      <w:pPr>
        <w:pStyle w:val="ListBullet"/>
      </w:pPr>
      <w:r>
        <w:t>review operations and performance, including through monitoring</w:t>
      </w:r>
    </w:p>
    <w:p w14:paraId="524681B0" w14:textId="77777777" w:rsidR="00A9114C" w:rsidRDefault="00A9114C" w:rsidP="00A9114C">
      <w:pPr>
        <w:pStyle w:val="ListBullet"/>
      </w:pPr>
      <w:r>
        <w:t>request information</w:t>
      </w:r>
    </w:p>
    <w:p w14:paraId="75EA1068" w14:textId="77777777" w:rsidR="00A9114C" w:rsidRDefault="00A9114C" w:rsidP="00A9114C">
      <w:pPr>
        <w:pStyle w:val="ListBulletend"/>
      </w:pPr>
      <w:r>
        <w:t>participate in setting strategic direction and performance expectations.</w:t>
      </w:r>
    </w:p>
    <w:p w14:paraId="2F844CF5" w14:textId="77777777" w:rsidR="00A9114C" w:rsidRDefault="00A9114C" w:rsidP="00A9114C">
      <w:pPr>
        <w:pStyle w:val="Heading3"/>
      </w:pPr>
      <w:r>
        <w:lastRenderedPageBreak/>
        <w:t xml:space="preserve">Our partner </w:t>
      </w:r>
      <w:r w:rsidRPr="00A9114C">
        <w:t>agencies</w:t>
      </w:r>
      <w:r>
        <w:t xml:space="preserve"> and how we work together </w:t>
      </w:r>
    </w:p>
    <w:p w14:paraId="70B83A7F" w14:textId="1997472C" w:rsidR="00A9114C" w:rsidRDefault="00A9114C" w:rsidP="00B635FE">
      <w:r>
        <w:t>Operating and improving the health services we fund and deliver depends on close relationships with our partners and stakeholders including consumer groups, professional bodies, unions, non-governmental organisations, primary health organisations and private companies.</w:t>
      </w:r>
    </w:p>
    <w:p w14:paraId="66A8FE8A" w14:textId="77777777" w:rsidR="00A9114C" w:rsidRDefault="00A9114C" w:rsidP="00B635FE">
      <w:r>
        <w:t>In 2023/24 we worked closely with the following health agencies:</w:t>
      </w:r>
    </w:p>
    <w:p w14:paraId="7C39DD41" w14:textId="77777777" w:rsidR="00A9114C" w:rsidRDefault="00A9114C" w:rsidP="00A9114C">
      <w:pPr>
        <w:pStyle w:val="ListBullet"/>
      </w:pPr>
      <w:r w:rsidRPr="00A9114C">
        <w:rPr>
          <w:b/>
          <w:bCs/>
        </w:rPr>
        <w:t>Ministry of Health | Manatū Hauora</w:t>
      </w:r>
      <w:r>
        <w:t xml:space="preserve"> as the Minister’s primary advisor on health policy, regulatory settings and health system performance</w:t>
      </w:r>
    </w:p>
    <w:p w14:paraId="52EA00BF" w14:textId="0B62D5FD" w:rsidR="00A9114C" w:rsidRDefault="00A9114C" w:rsidP="00A9114C">
      <w:pPr>
        <w:pStyle w:val="ListBullet"/>
      </w:pPr>
      <w:r w:rsidRPr="00A9114C">
        <w:rPr>
          <w:b/>
          <w:bCs/>
        </w:rPr>
        <w:t>Te Aka Whai Ora | Māori Health Authority</w:t>
      </w:r>
      <w:r>
        <w:t xml:space="preserve"> on significant parts of our work, including the development of health plans and monitoring of our delivery of hauora Māori services</w:t>
      </w:r>
      <w:r w:rsidR="00714EED">
        <w:rPr>
          <w:rStyle w:val="FootnoteReference"/>
        </w:rPr>
        <w:footnoteReference w:id="1"/>
      </w:r>
    </w:p>
    <w:p w14:paraId="762B7C38" w14:textId="77777777" w:rsidR="00A9114C" w:rsidRDefault="00A9114C" w:rsidP="00A9114C">
      <w:pPr>
        <w:pStyle w:val="ListBullet"/>
      </w:pPr>
      <w:r w:rsidRPr="00A9114C">
        <w:rPr>
          <w:b/>
          <w:bCs/>
        </w:rPr>
        <w:t>Pharmac | Te Pātaka Whaioranga</w:t>
      </w:r>
      <w:r>
        <w:t xml:space="preserve"> pays Health NZ for pharmaceuticals, which totalled $2.152 billion in 2023/24. Of this, $622 million related to our hospital services, with the balance for community dispensed pharmaceuticals</w:t>
      </w:r>
    </w:p>
    <w:p w14:paraId="05BD1931" w14:textId="3495774E" w:rsidR="00A9114C" w:rsidRDefault="00A9114C" w:rsidP="00714EED">
      <w:pPr>
        <w:pStyle w:val="ListBullet"/>
        <w:ind w:right="140"/>
      </w:pPr>
      <w:r w:rsidRPr="00A9114C">
        <w:rPr>
          <w:b/>
          <w:bCs/>
        </w:rPr>
        <w:t>Health Quality &amp; Safety Commission</w:t>
      </w:r>
      <w:r>
        <w:t xml:space="preserve"> | Te Tāhū Hauora on improvements to our health services and to play back the voice of our consumers from their interactions with us.</w:t>
      </w:r>
    </w:p>
    <w:p w14:paraId="3DF83743" w14:textId="77777777" w:rsidR="00A9114C" w:rsidRDefault="00A9114C">
      <w:pPr>
        <w:spacing w:before="0" w:after="160" w:line="259" w:lineRule="auto"/>
      </w:pPr>
      <w:r>
        <w:rPr>
          <w:noProof/>
        </w:rPr>
        <w:lastRenderedPageBreak/>
        <w:drawing>
          <wp:inline distT="0" distB="0" distL="0" distR="0" wp14:anchorId="28BB901E" wp14:editId="4D09A76C">
            <wp:extent cx="6120130" cy="7092950"/>
            <wp:effectExtent l="0" t="0" r="1270" b="6350"/>
            <wp:docPr id="1574555213" name="Picture 1" descr="Infographic in the shape of a semi-circle showing the continuum of care.&#10;&#10;The top layer reads ‘Continuum of care’.&#10;&#10;The next layer is divided into sections to show the different elements which make up the care continuum. These are protection, promotion, prevention, screening, diagnosis, care and treatment, and rehabilitation. &#10;&#10;The bottom layer reads 'Managing the health needs of, and providing care to, all New Zealanders’.&#10;&#10;The centre of the semi-circle shows a group of people.&#10;&#10;Underneath the infographic, there are examples of the services for each element of the care continuum. The examples of services include:&#10;&#10;1. Protection: Environmental and border controls, outbreak control and contact tracing&#10;2. Promotion: Health promotion and education to address harmful alcohol consumption, smoking, poor nutrition, lack of physical activities&#10;3. Prevention: Immunisation programmes and sexual health&#10;4. Screening: Cancer screening (breast, bowl, cervical), child health checks and antenatal screening&#10;5. Diagnosis: Blood and tissue testing, radiology and other imaging&#10;6. Care and treatment: trauma care, oral, reproductive health, mental health and addiction services, general medicine and general surgery paediatrics, maternity, orthopaedics, opthalmology, urology, end of life and hospice care&#10;7. Rehabilitation: Physiotherapy, audiology, occupational health, home based support, aged residential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5213" name="Picture 1" descr="Infographic in the shape of a semi-circle showing the continuum of care.&#10;&#10;The top layer reads ‘Continuum of care’.&#10;&#10;The next layer is divided into sections to show the different elements which make up the care continuum. These are protection, promotion, prevention, screening, diagnosis, care and treatment, and rehabilitation. &#10;&#10;The bottom layer reads 'Managing the health needs of, and providing care to, all New Zealanders’.&#10;&#10;The centre of the semi-circle shows a group of people.&#10;&#10;Underneath the infographic, there are examples of the services for each element of the care continuum. The examples of services include:&#10;&#10;1. Protection: Environmental and border controls, outbreak control and contact tracing&#10;2. Promotion: Health promotion and education to address harmful alcohol consumption, smoking, poor nutrition, lack of physical activities&#10;3. Prevention: Immunisation programmes and sexual health&#10;4. Screening: Cancer screening (breast, bowl, cervical), child health checks and antenatal screening&#10;5. Diagnosis: Blood and tissue testing, radiology and other imaging&#10;6. Care and treatment: trauma care, oral, reproductive health, mental health and addiction services, general medicine and general surgery paediatrics, maternity, orthopaedics, opthalmology, urology, end of life and hospice care&#10;7. Rehabilitation: Physiotherapy, audiology, occupational health, home based support, aged residential care&#10;"/>
                    <pic:cNvPicPr/>
                  </pic:nvPicPr>
                  <pic:blipFill>
                    <a:blip r:embed="rId19" cstate="screen">
                      <a:extLst>
                        <a:ext uri="{28A0092B-C50C-407E-A947-70E740481C1C}">
                          <a14:useLocalDpi xmlns:a14="http://schemas.microsoft.com/office/drawing/2010/main"/>
                        </a:ext>
                      </a:extLst>
                    </a:blip>
                    <a:stretch>
                      <a:fillRect/>
                    </a:stretch>
                  </pic:blipFill>
                  <pic:spPr>
                    <a:xfrm>
                      <a:off x="0" y="0"/>
                      <a:ext cx="6120130" cy="7092950"/>
                    </a:xfrm>
                    <a:prstGeom prst="rect">
                      <a:avLst/>
                    </a:prstGeom>
                  </pic:spPr>
                </pic:pic>
              </a:graphicData>
            </a:graphic>
          </wp:inline>
        </w:drawing>
      </w:r>
    </w:p>
    <w:p w14:paraId="4A2AD457" w14:textId="77777777" w:rsidR="00A9114C" w:rsidRDefault="00A9114C">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CEE4"/>
        <w:tblCellMar>
          <w:bottom w:w="113" w:type="dxa"/>
        </w:tblCellMar>
        <w:tblLook w:val="04A0" w:firstRow="1" w:lastRow="0" w:firstColumn="1" w:lastColumn="0" w:noHBand="0" w:noVBand="1"/>
      </w:tblPr>
      <w:tblGrid>
        <w:gridCol w:w="3209"/>
        <w:gridCol w:w="3209"/>
        <w:gridCol w:w="3210"/>
      </w:tblGrid>
      <w:tr w:rsidR="00A9114C" w14:paraId="11768BDE" w14:textId="77777777" w:rsidTr="00E6186B">
        <w:tc>
          <w:tcPr>
            <w:tcW w:w="3209" w:type="dxa"/>
            <w:shd w:val="clear" w:color="auto" w:fill="D4CEE4"/>
          </w:tcPr>
          <w:p w14:paraId="5A208794" w14:textId="69B7B866" w:rsidR="00A9114C" w:rsidRPr="00897CC5" w:rsidRDefault="0071132B" w:rsidP="00897CC5">
            <w:pPr>
              <w:spacing w:after="0"/>
              <w:rPr>
                <w:b/>
                <w:bCs/>
                <w:color w:val="4B2884"/>
                <w:sz w:val="18"/>
                <w:szCs w:val="18"/>
              </w:rPr>
            </w:pPr>
            <w:r w:rsidRPr="0071132B">
              <w:rPr>
                <w:noProof/>
                <w:sz w:val="18"/>
                <w:szCs w:val="18"/>
              </w:rPr>
              <w:lastRenderedPageBreak/>
              <w:drawing>
                <wp:anchor distT="0" distB="0" distL="114300" distR="114300" simplePos="0" relativeHeight="252331008" behindDoc="0" locked="0" layoutInCell="1" allowOverlap="1" wp14:anchorId="5E3810D5" wp14:editId="3C9694B2">
                  <wp:simplePos x="0" y="0"/>
                  <wp:positionH relativeFrom="column">
                    <wp:posOffset>-756</wp:posOffset>
                  </wp:positionH>
                  <wp:positionV relativeFrom="paragraph">
                    <wp:posOffset>38720</wp:posOffset>
                  </wp:positionV>
                  <wp:extent cx="241300" cy="241300"/>
                  <wp:effectExtent l="0" t="0" r="635" b="635"/>
                  <wp:wrapSquare wrapText="bothSides"/>
                  <wp:docPr id="183913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35658" name=""/>
                          <pic:cNvPicPr/>
                        </pic:nvPicPr>
                        <pic:blipFill>
                          <a:blip r:embed="rId20">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sidR="00A9114C" w:rsidRPr="00897CC5">
              <w:rPr>
                <w:b/>
                <w:bCs/>
                <w:color w:val="4B2884"/>
                <w:sz w:val="18"/>
                <w:szCs w:val="18"/>
              </w:rPr>
              <w:t>Funded providers</w:t>
            </w:r>
          </w:p>
        </w:tc>
        <w:tc>
          <w:tcPr>
            <w:tcW w:w="3209" w:type="dxa"/>
            <w:shd w:val="clear" w:color="auto" w:fill="D4CEE4"/>
          </w:tcPr>
          <w:p w14:paraId="2CFE2856" w14:textId="77777777" w:rsidR="00A9114C" w:rsidRPr="00897CC5" w:rsidRDefault="00A9114C" w:rsidP="00897CC5">
            <w:pPr>
              <w:spacing w:after="0"/>
              <w:rPr>
                <w:sz w:val="18"/>
                <w:szCs w:val="18"/>
              </w:rPr>
            </w:pPr>
          </w:p>
        </w:tc>
        <w:tc>
          <w:tcPr>
            <w:tcW w:w="3210" w:type="dxa"/>
            <w:shd w:val="clear" w:color="auto" w:fill="D4CEE4"/>
          </w:tcPr>
          <w:p w14:paraId="2D5E307A" w14:textId="77777777" w:rsidR="00A9114C" w:rsidRPr="00897CC5" w:rsidRDefault="00A9114C" w:rsidP="00897CC5">
            <w:pPr>
              <w:spacing w:after="0"/>
              <w:rPr>
                <w:sz w:val="18"/>
                <w:szCs w:val="18"/>
              </w:rPr>
            </w:pPr>
          </w:p>
        </w:tc>
      </w:tr>
      <w:tr w:rsidR="00A9114C" w14:paraId="1BC9762D" w14:textId="77777777" w:rsidTr="00E6186B">
        <w:trPr>
          <w:trHeight w:val="91"/>
        </w:trPr>
        <w:tc>
          <w:tcPr>
            <w:tcW w:w="9628" w:type="dxa"/>
            <w:gridSpan w:val="3"/>
            <w:shd w:val="clear" w:color="auto" w:fill="D4CEE4"/>
          </w:tcPr>
          <w:p w14:paraId="1E6ECD5F" w14:textId="1E9508FF" w:rsidR="00A9114C" w:rsidRPr="00897CC5" w:rsidRDefault="00A9114C" w:rsidP="00897CC5">
            <w:pPr>
              <w:spacing w:after="0"/>
              <w:rPr>
                <w:sz w:val="18"/>
                <w:szCs w:val="18"/>
              </w:rPr>
            </w:pPr>
            <w:r w:rsidRPr="00897CC5">
              <w:rPr>
                <w:sz w:val="18"/>
                <w:szCs w:val="18"/>
              </w:rPr>
              <w:t>Health NZ has partnerships with a range of providers:</w:t>
            </w:r>
          </w:p>
        </w:tc>
      </w:tr>
      <w:tr w:rsidR="00A9114C" w14:paraId="3DB4E131" w14:textId="77777777" w:rsidTr="00E6186B">
        <w:tc>
          <w:tcPr>
            <w:tcW w:w="3209" w:type="dxa"/>
            <w:shd w:val="clear" w:color="auto" w:fill="D4CEE4"/>
          </w:tcPr>
          <w:p w14:paraId="6EABF661" w14:textId="77777777" w:rsidR="00A9114C" w:rsidRPr="00A9114C" w:rsidRDefault="00A9114C" w:rsidP="00897CC5">
            <w:pPr>
              <w:pStyle w:val="ListBullet"/>
              <w:spacing w:before="0" w:after="0" w:line="240" w:lineRule="auto"/>
              <w:rPr>
                <w:sz w:val="18"/>
                <w:szCs w:val="18"/>
                <w:lang w:val="en-US"/>
              </w:rPr>
            </w:pPr>
            <w:r w:rsidRPr="00A9114C">
              <w:rPr>
                <w:sz w:val="18"/>
                <w:szCs w:val="18"/>
                <w:lang w:val="en-US"/>
              </w:rPr>
              <w:t>Aged residential care</w:t>
            </w:r>
          </w:p>
          <w:p w14:paraId="5617E9B0" w14:textId="77777777" w:rsidR="00A9114C" w:rsidRPr="00A9114C" w:rsidRDefault="00A9114C" w:rsidP="00897CC5">
            <w:pPr>
              <w:pStyle w:val="ListBullet"/>
              <w:spacing w:before="0" w:after="0" w:line="240" w:lineRule="auto"/>
              <w:rPr>
                <w:sz w:val="18"/>
                <w:szCs w:val="18"/>
                <w:lang w:val="en-US"/>
              </w:rPr>
            </w:pPr>
            <w:r w:rsidRPr="00A9114C">
              <w:rPr>
                <w:sz w:val="18"/>
                <w:szCs w:val="18"/>
                <w:lang w:val="en-US"/>
              </w:rPr>
              <w:t>Allied health providers</w:t>
            </w:r>
          </w:p>
          <w:p w14:paraId="6E6CE7EA" w14:textId="77777777" w:rsidR="00A9114C" w:rsidRPr="00A9114C" w:rsidRDefault="00A9114C" w:rsidP="00897CC5">
            <w:pPr>
              <w:pStyle w:val="ListBullet"/>
              <w:spacing w:before="0" w:after="0" w:line="240" w:lineRule="auto"/>
              <w:rPr>
                <w:sz w:val="18"/>
                <w:szCs w:val="18"/>
                <w:lang w:val="en-US"/>
              </w:rPr>
            </w:pPr>
            <w:r w:rsidRPr="00A9114C">
              <w:rPr>
                <w:sz w:val="18"/>
                <w:szCs w:val="18"/>
                <w:lang w:val="en-US"/>
              </w:rPr>
              <w:t>Ambulance non-government organisations (NGOs)</w:t>
            </w:r>
          </w:p>
          <w:p w14:paraId="6309FA2F" w14:textId="7A7C8413" w:rsidR="00A9114C" w:rsidRPr="00A9114C" w:rsidRDefault="00A9114C" w:rsidP="00897CC5">
            <w:pPr>
              <w:pStyle w:val="ListBullet"/>
              <w:spacing w:before="0" w:after="0" w:line="240" w:lineRule="auto"/>
              <w:rPr>
                <w:sz w:val="18"/>
                <w:szCs w:val="18"/>
                <w:lang w:val="en-US"/>
              </w:rPr>
            </w:pPr>
            <w:r w:rsidRPr="00A9114C">
              <w:rPr>
                <w:sz w:val="18"/>
                <w:szCs w:val="18"/>
                <w:lang w:val="en-US"/>
              </w:rPr>
              <w:t>Community health and social providers</w:t>
            </w:r>
          </w:p>
          <w:p w14:paraId="1AC76CD3" w14:textId="3BD8444E" w:rsidR="00A9114C" w:rsidRPr="00897CC5" w:rsidRDefault="00A9114C" w:rsidP="00897CC5">
            <w:pPr>
              <w:pStyle w:val="ListBullet"/>
              <w:spacing w:before="0" w:after="0" w:line="240" w:lineRule="auto"/>
              <w:rPr>
                <w:sz w:val="18"/>
                <w:szCs w:val="18"/>
                <w:lang w:val="en-US"/>
              </w:rPr>
            </w:pPr>
            <w:r w:rsidRPr="00A9114C">
              <w:rPr>
                <w:sz w:val="18"/>
                <w:szCs w:val="18"/>
                <w:lang w:val="en-US"/>
              </w:rPr>
              <w:t>Hauora Māori services</w:t>
            </w:r>
          </w:p>
        </w:tc>
        <w:tc>
          <w:tcPr>
            <w:tcW w:w="3209" w:type="dxa"/>
            <w:shd w:val="clear" w:color="auto" w:fill="D4CEE4"/>
          </w:tcPr>
          <w:p w14:paraId="7E1113CC" w14:textId="77777777" w:rsidR="00A9114C" w:rsidRPr="00897CC5" w:rsidRDefault="00A9114C" w:rsidP="00897CC5">
            <w:pPr>
              <w:pStyle w:val="ListBullet"/>
              <w:spacing w:before="0" w:after="0" w:line="240" w:lineRule="auto"/>
              <w:rPr>
                <w:sz w:val="18"/>
                <w:szCs w:val="18"/>
                <w:lang w:val="en-US"/>
              </w:rPr>
            </w:pPr>
            <w:r w:rsidRPr="00897CC5">
              <w:rPr>
                <w:sz w:val="18"/>
                <w:szCs w:val="18"/>
                <w:lang w:val="en-US"/>
              </w:rPr>
              <w:t>Home based support</w:t>
            </w:r>
          </w:p>
          <w:p w14:paraId="7031653A" w14:textId="77777777" w:rsidR="00A9114C" w:rsidRPr="00897CC5" w:rsidRDefault="00A9114C" w:rsidP="00897CC5">
            <w:pPr>
              <w:pStyle w:val="ListBullet"/>
              <w:spacing w:before="0" w:after="0" w:line="240" w:lineRule="auto"/>
              <w:rPr>
                <w:sz w:val="18"/>
                <w:szCs w:val="18"/>
                <w:lang w:val="en-US"/>
              </w:rPr>
            </w:pPr>
            <w:r w:rsidRPr="00897CC5">
              <w:rPr>
                <w:sz w:val="18"/>
                <w:szCs w:val="18"/>
                <w:lang w:val="en-US"/>
              </w:rPr>
              <w:t>General Practices and Primary Health Organisations (PHOs)</w:t>
            </w:r>
          </w:p>
          <w:p w14:paraId="32056678" w14:textId="15E3B5CE" w:rsidR="00A9114C" w:rsidRPr="00897CC5" w:rsidRDefault="00A9114C" w:rsidP="00897CC5">
            <w:pPr>
              <w:pStyle w:val="ListBullet"/>
              <w:spacing w:before="0" w:after="0" w:line="240" w:lineRule="auto"/>
              <w:rPr>
                <w:sz w:val="18"/>
                <w:szCs w:val="18"/>
                <w:lang w:val="en-US"/>
              </w:rPr>
            </w:pPr>
            <w:r w:rsidRPr="00897CC5">
              <w:rPr>
                <w:sz w:val="18"/>
                <w:szCs w:val="18"/>
                <w:lang w:val="en-US"/>
              </w:rPr>
              <w:t>Laboratories and radiology facilities</w:t>
            </w:r>
          </w:p>
          <w:p w14:paraId="6FA69146" w14:textId="4A0B0E44" w:rsidR="00A9114C" w:rsidRPr="00897CC5" w:rsidRDefault="00A9114C" w:rsidP="00897CC5">
            <w:pPr>
              <w:pStyle w:val="ListBullet"/>
              <w:spacing w:before="0" w:after="0" w:line="240" w:lineRule="auto"/>
              <w:rPr>
                <w:sz w:val="18"/>
                <w:szCs w:val="18"/>
                <w:lang w:val="en-US"/>
              </w:rPr>
            </w:pPr>
            <w:r w:rsidRPr="00897CC5">
              <w:rPr>
                <w:sz w:val="18"/>
                <w:szCs w:val="18"/>
                <w:lang w:val="en-US"/>
              </w:rPr>
              <w:t>Mobile services (i.e. screening and immunisations)</w:t>
            </w:r>
          </w:p>
        </w:tc>
        <w:tc>
          <w:tcPr>
            <w:tcW w:w="3210" w:type="dxa"/>
            <w:shd w:val="clear" w:color="auto" w:fill="D4CEE4"/>
          </w:tcPr>
          <w:p w14:paraId="72DF5161" w14:textId="77777777" w:rsidR="00A9114C" w:rsidRPr="00897CC5" w:rsidRDefault="00A9114C" w:rsidP="00897CC5">
            <w:pPr>
              <w:pStyle w:val="ListBullet"/>
              <w:spacing w:before="0" w:after="0" w:line="240" w:lineRule="auto"/>
              <w:rPr>
                <w:sz w:val="18"/>
                <w:szCs w:val="18"/>
                <w:lang w:val="en-US"/>
              </w:rPr>
            </w:pPr>
            <w:r w:rsidRPr="00897CC5">
              <w:rPr>
                <w:sz w:val="18"/>
                <w:szCs w:val="18"/>
                <w:lang w:val="en-US"/>
              </w:rPr>
              <w:t>National health NGOs</w:t>
            </w:r>
          </w:p>
          <w:p w14:paraId="7C41EA26" w14:textId="77777777" w:rsidR="00A9114C" w:rsidRPr="00897CC5" w:rsidRDefault="00A9114C" w:rsidP="00897CC5">
            <w:pPr>
              <w:pStyle w:val="ListBullet"/>
              <w:spacing w:before="0" w:after="0" w:line="240" w:lineRule="auto"/>
              <w:rPr>
                <w:sz w:val="18"/>
                <w:szCs w:val="18"/>
                <w:lang w:val="en-US"/>
              </w:rPr>
            </w:pPr>
            <w:r w:rsidRPr="00897CC5">
              <w:rPr>
                <w:sz w:val="18"/>
                <w:szCs w:val="18"/>
                <w:lang w:val="en-US"/>
              </w:rPr>
              <w:t>Pacific health services</w:t>
            </w:r>
          </w:p>
          <w:p w14:paraId="07C0B403" w14:textId="77777777" w:rsidR="00A9114C" w:rsidRPr="00897CC5" w:rsidRDefault="00A9114C" w:rsidP="00897CC5">
            <w:pPr>
              <w:pStyle w:val="ListBullet"/>
              <w:spacing w:before="0" w:after="0" w:line="240" w:lineRule="auto"/>
              <w:rPr>
                <w:sz w:val="18"/>
                <w:szCs w:val="18"/>
                <w:lang w:val="en-US"/>
              </w:rPr>
            </w:pPr>
            <w:r w:rsidRPr="00897CC5">
              <w:rPr>
                <w:sz w:val="18"/>
                <w:szCs w:val="18"/>
                <w:lang w:val="en-US"/>
              </w:rPr>
              <w:t>Pharmacies</w:t>
            </w:r>
          </w:p>
          <w:p w14:paraId="06C6827A" w14:textId="77777777" w:rsidR="00A9114C" w:rsidRPr="00897CC5" w:rsidRDefault="00A9114C" w:rsidP="00897CC5">
            <w:pPr>
              <w:pStyle w:val="ListBullet"/>
              <w:spacing w:before="0" w:after="0" w:line="240" w:lineRule="auto"/>
              <w:rPr>
                <w:sz w:val="18"/>
                <w:szCs w:val="18"/>
                <w:lang w:val="en-US"/>
              </w:rPr>
            </w:pPr>
            <w:r w:rsidRPr="00897CC5">
              <w:rPr>
                <w:sz w:val="18"/>
                <w:szCs w:val="18"/>
                <w:lang w:val="en-US"/>
              </w:rPr>
              <w:t>Primary maternity services</w:t>
            </w:r>
          </w:p>
          <w:p w14:paraId="08883C52" w14:textId="77777777" w:rsidR="00A9114C" w:rsidRPr="00897CC5" w:rsidRDefault="00A9114C" w:rsidP="00897CC5">
            <w:pPr>
              <w:pStyle w:val="ListBullet"/>
              <w:spacing w:before="0" w:after="0" w:line="240" w:lineRule="auto"/>
              <w:rPr>
                <w:sz w:val="18"/>
                <w:szCs w:val="18"/>
                <w:lang w:val="en-US"/>
              </w:rPr>
            </w:pPr>
            <w:r w:rsidRPr="00897CC5">
              <w:rPr>
                <w:sz w:val="18"/>
                <w:szCs w:val="18"/>
                <w:lang w:val="en-US"/>
              </w:rPr>
              <w:t>Private hospitals</w:t>
            </w:r>
          </w:p>
          <w:p w14:paraId="6D7EB987" w14:textId="77777777" w:rsidR="00A9114C" w:rsidRPr="00897CC5" w:rsidRDefault="00A9114C" w:rsidP="00897CC5">
            <w:pPr>
              <w:pStyle w:val="ListBullet"/>
              <w:spacing w:before="0" w:after="0" w:line="240" w:lineRule="auto"/>
              <w:rPr>
                <w:sz w:val="18"/>
                <w:szCs w:val="18"/>
                <w:lang w:val="en-US"/>
              </w:rPr>
            </w:pPr>
            <w:r w:rsidRPr="00897CC5">
              <w:rPr>
                <w:sz w:val="18"/>
                <w:szCs w:val="18"/>
                <w:lang w:val="en-US"/>
              </w:rPr>
              <w:t>Urgent care clinics</w:t>
            </w:r>
          </w:p>
          <w:p w14:paraId="6420143A" w14:textId="77777777" w:rsidR="00A9114C" w:rsidRPr="00897CC5" w:rsidRDefault="00A9114C" w:rsidP="00897CC5">
            <w:pPr>
              <w:spacing w:before="0" w:after="0" w:line="240" w:lineRule="auto"/>
              <w:rPr>
                <w:sz w:val="18"/>
                <w:szCs w:val="18"/>
              </w:rPr>
            </w:pPr>
          </w:p>
        </w:tc>
      </w:tr>
    </w:tbl>
    <w:p w14:paraId="0C29A7E5" w14:textId="77777777" w:rsidR="00A9114C" w:rsidRDefault="00A9114C">
      <w:pPr>
        <w:spacing w:before="0"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DCE3"/>
        <w:tblLook w:val="04A0" w:firstRow="1" w:lastRow="0" w:firstColumn="1" w:lastColumn="0" w:noHBand="0" w:noVBand="1"/>
      </w:tblPr>
      <w:tblGrid>
        <w:gridCol w:w="4814"/>
        <w:gridCol w:w="2407"/>
        <w:gridCol w:w="2407"/>
      </w:tblGrid>
      <w:tr w:rsidR="00897CC5" w14:paraId="182F3E95" w14:textId="77777777" w:rsidTr="00E6186B">
        <w:tc>
          <w:tcPr>
            <w:tcW w:w="4814" w:type="dxa"/>
            <w:shd w:val="clear" w:color="auto" w:fill="EADCE3"/>
            <w:tcMar>
              <w:bottom w:w="113" w:type="dxa"/>
            </w:tcMar>
          </w:tcPr>
          <w:p w14:paraId="3D21770C" w14:textId="7F9CEC0E" w:rsidR="00897CC5" w:rsidRPr="00897CC5" w:rsidRDefault="0071132B" w:rsidP="00897CC5">
            <w:pPr>
              <w:rPr>
                <w:b/>
                <w:bCs/>
                <w:color w:val="840055"/>
                <w:sz w:val="18"/>
                <w:szCs w:val="18"/>
                <w:lang w:val="en-US"/>
              </w:rPr>
            </w:pPr>
            <w:r w:rsidRPr="0071132B">
              <w:rPr>
                <w:b/>
                <w:bCs/>
                <w:noProof/>
                <w:color w:val="840055"/>
                <w:sz w:val="18"/>
                <w:szCs w:val="18"/>
                <w:lang w:val="en-US"/>
              </w:rPr>
              <w:drawing>
                <wp:anchor distT="0" distB="0" distL="114300" distR="114300" simplePos="0" relativeHeight="252332032" behindDoc="0" locked="0" layoutInCell="1" allowOverlap="1" wp14:anchorId="6FB778F3" wp14:editId="3CCDC0F2">
                  <wp:simplePos x="0" y="0"/>
                  <wp:positionH relativeFrom="column">
                    <wp:posOffset>-2768</wp:posOffset>
                  </wp:positionH>
                  <wp:positionV relativeFrom="paragraph">
                    <wp:posOffset>76200</wp:posOffset>
                  </wp:positionV>
                  <wp:extent cx="241300" cy="241300"/>
                  <wp:effectExtent l="0" t="0" r="0" b="0"/>
                  <wp:wrapSquare wrapText="bothSides"/>
                  <wp:docPr id="273949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9511" name=""/>
                          <pic:cNvPicPr/>
                        </pic:nvPicPr>
                        <pic:blipFill>
                          <a:blip r:embed="rId21">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14:sizeRelH relativeFrom="page">
                    <wp14:pctWidth>0</wp14:pctWidth>
                  </wp14:sizeRelH>
                  <wp14:sizeRelV relativeFrom="page">
                    <wp14:pctHeight>0</wp14:pctHeight>
                  </wp14:sizeRelV>
                </wp:anchor>
              </w:drawing>
            </w:r>
            <w:r w:rsidR="00897CC5" w:rsidRPr="00897CC5">
              <w:rPr>
                <w:b/>
                <w:bCs/>
                <w:color w:val="840055"/>
                <w:sz w:val="18"/>
                <w:szCs w:val="18"/>
                <w:lang w:val="en-US"/>
              </w:rPr>
              <w:t>Public Hospitals</w:t>
            </w:r>
            <w:r>
              <w:rPr>
                <w:noProof/>
              </w:rPr>
              <w:t xml:space="preserve"> </w:t>
            </w:r>
          </w:p>
        </w:tc>
        <w:tc>
          <w:tcPr>
            <w:tcW w:w="4814" w:type="dxa"/>
            <w:gridSpan w:val="2"/>
            <w:shd w:val="clear" w:color="auto" w:fill="EADCE3"/>
            <w:tcMar>
              <w:bottom w:w="113" w:type="dxa"/>
            </w:tcMar>
          </w:tcPr>
          <w:p w14:paraId="47E0DA9B" w14:textId="6585B83E" w:rsidR="00897CC5" w:rsidRPr="00897CC5" w:rsidRDefault="0071132B" w:rsidP="00897CC5">
            <w:pPr>
              <w:spacing w:line="259" w:lineRule="auto"/>
              <w:rPr>
                <w:sz w:val="18"/>
                <w:szCs w:val="18"/>
              </w:rPr>
            </w:pPr>
            <w:r w:rsidRPr="0071132B">
              <w:rPr>
                <w:b/>
                <w:bCs/>
                <w:noProof/>
                <w:color w:val="840055"/>
                <w:sz w:val="18"/>
                <w:szCs w:val="18"/>
                <w:lang w:val="en-US"/>
              </w:rPr>
              <w:drawing>
                <wp:anchor distT="0" distB="0" distL="114300" distR="114300" simplePos="0" relativeHeight="252333056" behindDoc="0" locked="0" layoutInCell="1" allowOverlap="1" wp14:anchorId="55FA1AC8" wp14:editId="4B00EFA9">
                  <wp:simplePos x="0" y="0"/>
                  <wp:positionH relativeFrom="column">
                    <wp:posOffset>48774</wp:posOffset>
                  </wp:positionH>
                  <wp:positionV relativeFrom="paragraph">
                    <wp:posOffset>76200</wp:posOffset>
                  </wp:positionV>
                  <wp:extent cx="165100" cy="241300"/>
                  <wp:effectExtent l="0" t="0" r="0" b="0"/>
                  <wp:wrapSquare wrapText="bothSides"/>
                  <wp:docPr id="1132872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72568" name=""/>
                          <pic:cNvPicPr/>
                        </pic:nvPicPr>
                        <pic:blipFill>
                          <a:blip r:embed="rId22">
                            <a:extLst>
                              <a:ext uri="{28A0092B-C50C-407E-A947-70E740481C1C}">
                                <a14:useLocalDpi xmlns:a14="http://schemas.microsoft.com/office/drawing/2010/main" val="0"/>
                              </a:ext>
                            </a:extLst>
                          </a:blip>
                          <a:stretch>
                            <a:fillRect/>
                          </a:stretch>
                        </pic:blipFill>
                        <pic:spPr>
                          <a:xfrm>
                            <a:off x="0" y="0"/>
                            <a:ext cx="165100" cy="241300"/>
                          </a:xfrm>
                          <a:prstGeom prst="rect">
                            <a:avLst/>
                          </a:prstGeom>
                        </pic:spPr>
                      </pic:pic>
                    </a:graphicData>
                  </a:graphic>
                  <wp14:sizeRelH relativeFrom="page">
                    <wp14:pctWidth>0</wp14:pctWidth>
                  </wp14:sizeRelH>
                  <wp14:sizeRelV relativeFrom="page">
                    <wp14:pctHeight>0</wp14:pctHeight>
                  </wp14:sizeRelV>
                </wp:anchor>
              </w:drawing>
            </w:r>
            <w:r w:rsidR="00897CC5" w:rsidRPr="00897CC5">
              <w:rPr>
                <w:b/>
                <w:bCs/>
                <w:color w:val="840055"/>
                <w:sz w:val="18"/>
                <w:szCs w:val="18"/>
                <w:lang w:val="en-US"/>
              </w:rPr>
              <w:t>Locations in New Zealand</w:t>
            </w:r>
          </w:p>
        </w:tc>
      </w:tr>
      <w:tr w:rsidR="00897CC5" w14:paraId="0A1DA5DE" w14:textId="77777777" w:rsidTr="00E6186B">
        <w:trPr>
          <w:trHeight w:val="4594"/>
        </w:trPr>
        <w:tc>
          <w:tcPr>
            <w:tcW w:w="4814" w:type="dxa"/>
            <w:vMerge w:val="restart"/>
            <w:shd w:val="clear" w:color="auto" w:fill="EADCE3"/>
            <w:tcMar>
              <w:bottom w:w="113" w:type="dxa"/>
            </w:tcMar>
          </w:tcPr>
          <w:p w14:paraId="4F6F1F12" w14:textId="7281E360" w:rsidR="00897CC5" w:rsidRPr="00897CC5" w:rsidRDefault="00897CC5" w:rsidP="00897CC5">
            <w:pPr>
              <w:spacing w:before="0" w:after="120"/>
              <w:rPr>
                <w:sz w:val="18"/>
                <w:szCs w:val="18"/>
                <w:lang w:val="en-US"/>
              </w:rPr>
            </w:pPr>
            <w:r w:rsidRPr="00897CC5">
              <w:rPr>
                <w:sz w:val="18"/>
                <w:szCs w:val="18"/>
                <w:lang w:val="en-US"/>
              </w:rPr>
              <w:t xml:space="preserve">Health NZ owns 86 sites with nearly 11,000 beds or bed spaces. These range from small health care clinics and sub-acute units, through to secondary and tertiary hospitals. Most health clinics offer primary and community health services. They may have inpatient beds for continuing hospital care or low-risk births and transfer emergency or complex patients to a secondary or tertiary hospital. We often partner with community organisations to deliver care in these clinics. Sub-acute units provide day surgery, lower-level diagnostics, day stay care, some inpatient surgery and some clinical support services. </w:t>
            </w:r>
          </w:p>
          <w:p w14:paraId="7507DDE9" w14:textId="77777777" w:rsidR="00897CC5" w:rsidRPr="00897CC5" w:rsidRDefault="00897CC5" w:rsidP="00897CC5">
            <w:pPr>
              <w:spacing w:before="0" w:after="120"/>
              <w:rPr>
                <w:sz w:val="18"/>
                <w:szCs w:val="18"/>
                <w:lang w:val="en-US"/>
              </w:rPr>
            </w:pPr>
            <w:r w:rsidRPr="00897CC5">
              <w:rPr>
                <w:sz w:val="18"/>
                <w:szCs w:val="18"/>
                <w:lang w:val="en-US"/>
              </w:rPr>
              <w:t xml:space="preserve">Secondary hospitals cater for most of the local population’s health needs, offering 24-hour acute services and intensive care, planned surgery and care across a range of subspecialties. Our tertiary hospitals provide the greatest range of subspecialties and are staffed with ‘on-site’ rather than ‘on-call’ specialists. Across our sites over 60 service subspecialties are offered. </w:t>
            </w:r>
          </w:p>
          <w:p w14:paraId="67809E89" w14:textId="5BC25EB3" w:rsidR="00897CC5" w:rsidRPr="00897CC5" w:rsidRDefault="00897CC5" w:rsidP="00897CC5">
            <w:pPr>
              <w:rPr>
                <w:sz w:val="18"/>
                <w:szCs w:val="18"/>
              </w:rPr>
            </w:pPr>
            <w:r w:rsidRPr="00897CC5">
              <w:rPr>
                <w:sz w:val="18"/>
                <w:szCs w:val="18"/>
                <w:lang w:val="en-US"/>
              </w:rPr>
              <w:t>Primary care facilities are spread throughout New Zealand. These consist of GP practices, pharmacies and accident and emergency centres.</w:t>
            </w:r>
          </w:p>
        </w:tc>
        <w:tc>
          <w:tcPr>
            <w:tcW w:w="4814" w:type="dxa"/>
            <w:gridSpan w:val="2"/>
            <w:shd w:val="clear" w:color="auto" w:fill="EADCE3"/>
            <w:tcMar>
              <w:bottom w:w="113" w:type="dxa"/>
            </w:tcMar>
          </w:tcPr>
          <w:p w14:paraId="4C4EE7C1" w14:textId="0B9BA44F" w:rsidR="00897CC5" w:rsidRPr="00897CC5" w:rsidRDefault="00897CC5" w:rsidP="00897CC5">
            <w:pPr>
              <w:spacing w:before="0" w:after="160" w:line="259" w:lineRule="auto"/>
              <w:rPr>
                <w:sz w:val="18"/>
                <w:szCs w:val="18"/>
              </w:rPr>
            </w:pPr>
            <w:r>
              <w:rPr>
                <w:noProof/>
                <w:sz w:val="18"/>
                <w:szCs w:val="18"/>
              </w:rPr>
              <w:drawing>
                <wp:inline distT="0" distB="0" distL="0" distR="0" wp14:anchorId="6CFB1C4D" wp14:editId="48C143C5">
                  <wp:extent cx="2273300" cy="3289300"/>
                  <wp:effectExtent l="0" t="0" r="0" b="0"/>
                  <wp:docPr id="471091929" name="Picture 4" descr="Map of New Zealand with dots to show where the 84 hospitals are located. There is a good geographical spread with the Auckland and Canterbury areas showing as having the most hospitals, and the West Coast and lower South Island showing as having the l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1929" name="Picture 4" descr="Map of New Zealand with dots to show where the 84 hospitals are located. There is a good geographical spread with the Auckland and Canterbury areas showing as having the most hospitals, and the West Coast and lower South Island showing as having the least."/>
                          <pic:cNvPicPr/>
                        </pic:nvPicPr>
                        <pic:blipFill>
                          <a:blip r:embed="rId23" cstate="screen">
                            <a:extLst>
                              <a:ext uri="{28A0092B-C50C-407E-A947-70E740481C1C}">
                                <a14:useLocalDpi xmlns:a14="http://schemas.microsoft.com/office/drawing/2010/main"/>
                              </a:ext>
                            </a:extLst>
                          </a:blip>
                          <a:stretch>
                            <a:fillRect/>
                          </a:stretch>
                        </pic:blipFill>
                        <pic:spPr>
                          <a:xfrm>
                            <a:off x="0" y="0"/>
                            <a:ext cx="2273300" cy="3289300"/>
                          </a:xfrm>
                          <a:prstGeom prst="rect">
                            <a:avLst/>
                          </a:prstGeom>
                        </pic:spPr>
                      </pic:pic>
                    </a:graphicData>
                  </a:graphic>
                </wp:inline>
              </w:drawing>
            </w:r>
          </w:p>
        </w:tc>
      </w:tr>
      <w:tr w:rsidR="00897CC5" w14:paraId="7CE201B8" w14:textId="77777777" w:rsidTr="00E6186B">
        <w:trPr>
          <w:trHeight w:val="350"/>
        </w:trPr>
        <w:tc>
          <w:tcPr>
            <w:tcW w:w="4814" w:type="dxa"/>
            <w:vMerge/>
            <w:shd w:val="clear" w:color="auto" w:fill="EADCE3"/>
            <w:tcMar>
              <w:bottom w:w="113" w:type="dxa"/>
            </w:tcMar>
          </w:tcPr>
          <w:p w14:paraId="68F40BAB" w14:textId="77777777" w:rsidR="00897CC5" w:rsidRPr="00897CC5" w:rsidRDefault="00897CC5" w:rsidP="00897CC5">
            <w:pPr>
              <w:spacing w:before="0" w:after="120"/>
              <w:rPr>
                <w:sz w:val="18"/>
                <w:szCs w:val="18"/>
                <w:lang w:val="en-US"/>
              </w:rPr>
            </w:pPr>
          </w:p>
        </w:tc>
        <w:tc>
          <w:tcPr>
            <w:tcW w:w="2407" w:type="dxa"/>
            <w:shd w:val="clear" w:color="auto" w:fill="840055"/>
            <w:tcMar>
              <w:bottom w:w="113" w:type="dxa"/>
            </w:tcMar>
          </w:tcPr>
          <w:p w14:paraId="7DA455B5" w14:textId="79B501E5" w:rsidR="00897CC5" w:rsidRPr="00897CC5" w:rsidRDefault="00897CC5" w:rsidP="00897CC5">
            <w:pPr>
              <w:spacing w:before="0" w:after="160" w:line="259" w:lineRule="auto"/>
              <w:rPr>
                <w:b/>
                <w:bCs/>
                <w:sz w:val="18"/>
                <w:szCs w:val="18"/>
                <w:lang w:val="en-US"/>
              </w:rPr>
            </w:pPr>
            <w:r w:rsidRPr="00897CC5">
              <w:rPr>
                <w:b/>
                <w:bCs/>
                <w:sz w:val="18"/>
                <w:szCs w:val="18"/>
                <w:lang w:val="en-US"/>
              </w:rPr>
              <w:t>Regions</w:t>
            </w:r>
          </w:p>
        </w:tc>
        <w:tc>
          <w:tcPr>
            <w:tcW w:w="2407" w:type="dxa"/>
            <w:shd w:val="clear" w:color="auto" w:fill="840055"/>
            <w:tcMar>
              <w:bottom w:w="113" w:type="dxa"/>
            </w:tcMar>
          </w:tcPr>
          <w:p w14:paraId="7570A11E" w14:textId="3016B60A" w:rsidR="00897CC5" w:rsidRPr="00897CC5" w:rsidRDefault="00897CC5" w:rsidP="00897CC5">
            <w:pPr>
              <w:spacing w:before="0" w:after="160" w:line="259" w:lineRule="auto"/>
              <w:rPr>
                <w:b/>
                <w:bCs/>
                <w:sz w:val="18"/>
                <w:szCs w:val="18"/>
                <w:lang w:val="en-US"/>
              </w:rPr>
            </w:pPr>
            <w:r w:rsidRPr="00897CC5">
              <w:rPr>
                <w:b/>
                <w:bCs/>
                <w:sz w:val="18"/>
                <w:szCs w:val="18"/>
                <w:lang w:val="en-US"/>
              </w:rPr>
              <w:t>Total number of beds*</w:t>
            </w:r>
          </w:p>
        </w:tc>
      </w:tr>
      <w:tr w:rsidR="00897CC5" w14:paraId="5C951794" w14:textId="77777777" w:rsidTr="00E6186B">
        <w:trPr>
          <w:trHeight w:val="348"/>
        </w:trPr>
        <w:tc>
          <w:tcPr>
            <w:tcW w:w="4814" w:type="dxa"/>
            <w:vMerge/>
            <w:shd w:val="clear" w:color="auto" w:fill="EADCE3"/>
            <w:tcMar>
              <w:bottom w:w="113" w:type="dxa"/>
            </w:tcMar>
          </w:tcPr>
          <w:p w14:paraId="01B5F95D" w14:textId="77777777" w:rsidR="00897CC5" w:rsidRPr="00897CC5" w:rsidRDefault="00897CC5" w:rsidP="00897CC5">
            <w:pPr>
              <w:spacing w:before="0" w:after="120"/>
              <w:rPr>
                <w:sz w:val="18"/>
                <w:szCs w:val="18"/>
                <w:lang w:val="en-US"/>
              </w:rPr>
            </w:pPr>
          </w:p>
        </w:tc>
        <w:tc>
          <w:tcPr>
            <w:tcW w:w="2407" w:type="dxa"/>
            <w:tcBorders>
              <w:bottom w:val="single" w:sz="4" w:space="0" w:color="840055"/>
            </w:tcBorders>
            <w:shd w:val="clear" w:color="auto" w:fill="EADCE3"/>
            <w:tcMar>
              <w:bottom w:w="113" w:type="dxa"/>
            </w:tcMar>
          </w:tcPr>
          <w:p w14:paraId="56EBCD26" w14:textId="72525D3F" w:rsidR="00897CC5" w:rsidRPr="00897CC5" w:rsidRDefault="00897CC5" w:rsidP="00897CC5">
            <w:pPr>
              <w:spacing w:before="0" w:after="160" w:line="259" w:lineRule="auto"/>
              <w:rPr>
                <w:sz w:val="18"/>
                <w:szCs w:val="18"/>
                <w:lang w:val="en-US"/>
              </w:rPr>
            </w:pPr>
            <w:r w:rsidRPr="00897CC5">
              <w:rPr>
                <w:sz w:val="18"/>
                <w:szCs w:val="18"/>
                <w:lang w:val="en-US"/>
              </w:rPr>
              <w:t>Northern</w:t>
            </w:r>
          </w:p>
        </w:tc>
        <w:tc>
          <w:tcPr>
            <w:tcW w:w="2407" w:type="dxa"/>
            <w:tcBorders>
              <w:bottom w:val="single" w:sz="4" w:space="0" w:color="840055"/>
            </w:tcBorders>
            <w:shd w:val="clear" w:color="auto" w:fill="EADCE3"/>
            <w:tcMar>
              <w:bottom w:w="113" w:type="dxa"/>
            </w:tcMar>
          </w:tcPr>
          <w:p w14:paraId="3D2C03A8" w14:textId="5CD01BE4" w:rsidR="00897CC5" w:rsidRPr="00897CC5" w:rsidRDefault="00897CC5" w:rsidP="00897CC5">
            <w:pPr>
              <w:spacing w:before="0" w:after="160" w:line="259" w:lineRule="auto"/>
              <w:rPr>
                <w:sz w:val="18"/>
                <w:szCs w:val="18"/>
                <w:lang w:val="en-US"/>
              </w:rPr>
            </w:pPr>
            <w:r w:rsidRPr="00897CC5">
              <w:rPr>
                <w:sz w:val="18"/>
                <w:szCs w:val="18"/>
                <w:lang w:val="en-US"/>
              </w:rPr>
              <w:t>4,209</w:t>
            </w:r>
          </w:p>
        </w:tc>
      </w:tr>
      <w:tr w:rsidR="00897CC5" w14:paraId="60A0B45B" w14:textId="77777777" w:rsidTr="00E6186B">
        <w:trPr>
          <w:trHeight w:val="348"/>
        </w:trPr>
        <w:tc>
          <w:tcPr>
            <w:tcW w:w="4814" w:type="dxa"/>
            <w:vMerge/>
            <w:shd w:val="clear" w:color="auto" w:fill="EADCE3"/>
            <w:tcMar>
              <w:bottom w:w="113" w:type="dxa"/>
            </w:tcMar>
          </w:tcPr>
          <w:p w14:paraId="5EB6678C" w14:textId="77777777" w:rsidR="00897CC5" w:rsidRPr="00897CC5" w:rsidRDefault="00897CC5" w:rsidP="00897CC5">
            <w:pPr>
              <w:spacing w:before="0" w:after="120"/>
              <w:rPr>
                <w:sz w:val="18"/>
                <w:szCs w:val="18"/>
                <w:lang w:val="en-US"/>
              </w:rPr>
            </w:pPr>
          </w:p>
        </w:tc>
        <w:tc>
          <w:tcPr>
            <w:tcW w:w="2407" w:type="dxa"/>
            <w:tcBorders>
              <w:top w:val="single" w:sz="4" w:space="0" w:color="840055"/>
              <w:bottom w:val="single" w:sz="4" w:space="0" w:color="840055"/>
            </w:tcBorders>
            <w:shd w:val="clear" w:color="auto" w:fill="EADCE3"/>
            <w:tcMar>
              <w:bottom w:w="113" w:type="dxa"/>
            </w:tcMar>
          </w:tcPr>
          <w:p w14:paraId="069F9952" w14:textId="36CAEA26" w:rsidR="00897CC5" w:rsidRPr="00897CC5" w:rsidRDefault="00897CC5" w:rsidP="00897CC5">
            <w:pPr>
              <w:spacing w:before="0" w:after="160" w:line="259" w:lineRule="auto"/>
              <w:rPr>
                <w:sz w:val="18"/>
                <w:szCs w:val="18"/>
                <w:lang w:val="en-US"/>
              </w:rPr>
            </w:pPr>
            <w:r w:rsidRPr="00897CC5">
              <w:rPr>
                <w:sz w:val="18"/>
                <w:szCs w:val="18"/>
                <w:lang w:val="en-US"/>
              </w:rPr>
              <w:t>Te Manawa Taki</w:t>
            </w:r>
          </w:p>
        </w:tc>
        <w:tc>
          <w:tcPr>
            <w:tcW w:w="2407" w:type="dxa"/>
            <w:tcBorders>
              <w:top w:val="single" w:sz="4" w:space="0" w:color="840055"/>
              <w:bottom w:val="single" w:sz="4" w:space="0" w:color="840055"/>
            </w:tcBorders>
            <w:shd w:val="clear" w:color="auto" w:fill="EADCE3"/>
            <w:tcMar>
              <w:bottom w:w="113" w:type="dxa"/>
            </w:tcMar>
          </w:tcPr>
          <w:p w14:paraId="16AF5D73" w14:textId="218571FF" w:rsidR="00897CC5" w:rsidRPr="00897CC5" w:rsidRDefault="00897CC5" w:rsidP="00897CC5">
            <w:pPr>
              <w:spacing w:before="0" w:after="160" w:line="259" w:lineRule="auto"/>
              <w:rPr>
                <w:sz w:val="18"/>
                <w:szCs w:val="18"/>
                <w:lang w:val="en-US"/>
              </w:rPr>
            </w:pPr>
            <w:r w:rsidRPr="00897CC5">
              <w:rPr>
                <w:sz w:val="18"/>
                <w:szCs w:val="18"/>
                <w:lang w:val="en-US"/>
              </w:rPr>
              <w:t>2,708</w:t>
            </w:r>
          </w:p>
        </w:tc>
      </w:tr>
      <w:tr w:rsidR="00897CC5" w14:paraId="07565254" w14:textId="77777777" w:rsidTr="00E6186B">
        <w:trPr>
          <w:trHeight w:val="348"/>
        </w:trPr>
        <w:tc>
          <w:tcPr>
            <w:tcW w:w="4814" w:type="dxa"/>
            <w:vMerge/>
            <w:shd w:val="clear" w:color="auto" w:fill="EADCE3"/>
            <w:tcMar>
              <w:bottom w:w="113" w:type="dxa"/>
            </w:tcMar>
          </w:tcPr>
          <w:p w14:paraId="1033EE03" w14:textId="77777777" w:rsidR="00897CC5" w:rsidRPr="00897CC5" w:rsidRDefault="00897CC5" w:rsidP="00897CC5">
            <w:pPr>
              <w:spacing w:before="0" w:after="120"/>
              <w:rPr>
                <w:sz w:val="18"/>
                <w:szCs w:val="18"/>
                <w:lang w:val="en-US"/>
              </w:rPr>
            </w:pPr>
          </w:p>
        </w:tc>
        <w:tc>
          <w:tcPr>
            <w:tcW w:w="2407" w:type="dxa"/>
            <w:tcBorders>
              <w:top w:val="single" w:sz="4" w:space="0" w:color="840055"/>
              <w:bottom w:val="single" w:sz="4" w:space="0" w:color="840055"/>
            </w:tcBorders>
            <w:shd w:val="clear" w:color="auto" w:fill="EADCE3"/>
            <w:tcMar>
              <w:bottom w:w="113" w:type="dxa"/>
            </w:tcMar>
          </w:tcPr>
          <w:p w14:paraId="0BDC633B" w14:textId="17731456" w:rsidR="00897CC5" w:rsidRPr="00897CC5" w:rsidRDefault="00897CC5" w:rsidP="00897CC5">
            <w:pPr>
              <w:spacing w:before="0" w:after="160" w:line="259" w:lineRule="auto"/>
              <w:rPr>
                <w:sz w:val="18"/>
                <w:szCs w:val="18"/>
                <w:lang w:val="en-US"/>
              </w:rPr>
            </w:pPr>
            <w:r w:rsidRPr="00897CC5">
              <w:rPr>
                <w:sz w:val="18"/>
                <w:szCs w:val="18"/>
                <w:lang w:val="en-US"/>
              </w:rPr>
              <w:t>Central | Ikaroa</w:t>
            </w:r>
          </w:p>
        </w:tc>
        <w:tc>
          <w:tcPr>
            <w:tcW w:w="2407" w:type="dxa"/>
            <w:tcBorders>
              <w:top w:val="single" w:sz="4" w:space="0" w:color="840055"/>
              <w:bottom w:val="single" w:sz="4" w:space="0" w:color="840055"/>
            </w:tcBorders>
            <w:shd w:val="clear" w:color="auto" w:fill="EADCE3"/>
            <w:tcMar>
              <w:bottom w:w="113" w:type="dxa"/>
            </w:tcMar>
          </w:tcPr>
          <w:p w14:paraId="333EB298" w14:textId="34DFF2C5" w:rsidR="00897CC5" w:rsidRPr="00897CC5" w:rsidRDefault="00897CC5" w:rsidP="00897CC5">
            <w:pPr>
              <w:spacing w:before="0" w:after="160" w:line="259" w:lineRule="auto"/>
              <w:rPr>
                <w:sz w:val="18"/>
                <w:szCs w:val="18"/>
                <w:lang w:val="en-US"/>
              </w:rPr>
            </w:pPr>
            <w:r w:rsidRPr="00897CC5">
              <w:rPr>
                <w:sz w:val="18"/>
                <w:szCs w:val="18"/>
                <w:lang w:val="en-US"/>
              </w:rPr>
              <w:t>1,749</w:t>
            </w:r>
          </w:p>
        </w:tc>
      </w:tr>
      <w:tr w:rsidR="00897CC5" w14:paraId="36C7CE90" w14:textId="77777777" w:rsidTr="00E6186B">
        <w:trPr>
          <w:trHeight w:val="348"/>
        </w:trPr>
        <w:tc>
          <w:tcPr>
            <w:tcW w:w="4814" w:type="dxa"/>
            <w:vMerge/>
            <w:shd w:val="clear" w:color="auto" w:fill="EADCE3"/>
            <w:tcMar>
              <w:bottom w:w="113" w:type="dxa"/>
            </w:tcMar>
          </w:tcPr>
          <w:p w14:paraId="15A12394" w14:textId="77777777" w:rsidR="00897CC5" w:rsidRPr="00897CC5" w:rsidRDefault="00897CC5" w:rsidP="00897CC5">
            <w:pPr>
              <w:spacing w:before="0" w:after="120"/>
              <w:rPr>
                <w:sz w:val="18"/>
                <w:szCs w:val="18"/>
                <w:lang w:val="en-US"/>
              </w:rPr>
            </w:pPr>
          </w:p>
        </w:tc>
        <w:tc>
          <w:tcPr>
            <w:tcW w:w="2407" w:type="dxa"/>
            <w:tcBorders>
              <w:top w:val="single" w:sz="4" w:space="0" w:color="840055"/>
            </w:tcBorders>
            <w:shd w:val="clear" w:color="auto" w:fill="EADCE3"/>
            <w:tcMar>
              <w:bottom w:w="113" w:type="dxa"/>
            </w:tcMar>
          </w:tcPr>
          <w:p w14:paraId="42B9EF20" w14:textId="0E714D01" w:rsidR="00897CC5" w:rsidRPr="00897CC5" w:rsidRDefault="00897CC5" w:rsidP="00897CC5">
            <w:pPr>
              <w:spacing w:before="0" w:after="160" w:line="259" w:lineRule="auto"/>
              <w:rPr>
                <w:sz w:val="18"/>
                <w:szCs w:val="18"/>
                <w:lang w:val="en-US"/>
              </w:rPr>
            </w:pPr>
            <w:r w:rsidRPr="00897CC5">
              <w:rPr>
                <w:sz w:val="18"/>
                <w:szCs w:val="18"/>
                <w:lang w:val="en-US"/>
              </w:rPr>
              <w:t>Te Waipounamu</w:t>
            </w:r>
          </w:p>
        </w:tc>
        <w:tc>
          <w:tcPr>
            <w:tcW w:w="2407" w:type="dxa"/>
            <w:tcBorders>
              <w:top w:val="single" w:sz="4" w:space="0" w:color="840055"/>
            </w:tcBorders>
            <w:shd w:val="clear" w:color="auto" w:fill="EADCE3"/>
            <w:tcMar>
              <w:bottom w:w="113" w:type="dxa"/>
            </w:tcMar>
          </w:tcPr>
          <w:p w14:paraId="61DEAE0B" w14:textId="2BA3E63F" w:rsidR="00897CC5" w:rsidRPr="00897CC5" w:rsidRDefault="00897CC5" w:rsidP="00897CC5">
            <w:pPr>
              <w:spacing w:before="0" w:after="160" w:line="259" w:lineRule="auto"/>
              <w:rPr>
                <w:sz w:val="18"/>
                <w:szCs w:val="18"/>
                <w:lang w:val="en-US"/>
              </w:rPr>
            </w:pPr>
            <w:r w:rsidRPr="00897CC5">
              <w:rPr>
                <w:sz w:val="18"/>
                <w:szCs w:val="18"/>
                <w:lang w:val="en-US"/>
              </w:rPr>
              <w:t>2,079</w:t>
            </w:r>
          </w:p>
        </w:tc>
      </w:tr>
    </w:tbl>
    <w:p w14:paraId="300DBABA" w14:textId="77777777" w:rsidR="00897CC5" w:rsidRDefault="00897CC5">
      <w:pPr>
        <w:spacing w:before="0" w:after="160" w:line="259" w:lineRule="auto"/>
      </w:pPr>
    </w:p>
    <w:p w14:paraId="3D4F0CC3" w14:textId="3917C474" w:rsidR="0071132B" w:rsidRDefault="0071132B" w:rsidP="0071132B">
      <w:pPr>
        <w:pStyle w:val="Footnote"/>
      </w:pPr>
      <w:r>
        <w:t>*This reflects total beds/bed space Health NZ is certified to provide. It represents all types of hospital beds (ICU, neonatal, adult medical, etc). The number is the total physical spaces, not resourced/non resourced beds.</w:t>
      </w:r>
    </w:p>
    <w:p w14:paraId="3E6C8448" w14:textId="641B9AEA" w:rsidR="00897CC5" w:rsidRDefault="00897CC5">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DCEC"/>
        <w:tblCellMar>
          <w:top w:w="227" w:type="dxa"/>
          <w:left w:w="227" w:type="dxa"/>
          <w:bottom w:w="227" w:type="dxa"/>
          <w:right w:w="227" w:type="dxa"/>
        </w:tblCellMar>
        <w:tblLook w:val="04A0" w:firstRow="1" w:lastRow="0" w:firstColumn="1" w:lastColumn="0" w:noHBand="0" w:noVBand="1"/>
      </w:tblPr>
      <w:tblGrid>
        <w:gridCol w:w="9628"/>
      </w:tblGrid>
      <w:tr w:rsidR="00E6186B" w14:paraId="24181A09" w14:textId="77777777" w:rsidTr="00E6186B">
        <w:tc>
          <w:tcPr>
            <w:tcW w:w="9628" w:type="dxa"/>
            <w:shd w:val="clear" w:color="auto" w:fill="E0DCEC"/>
          </w:tcPr>
          <w:p w14:paraId="453211BD" w14:textId="77777777" w:rsidR="00E6186B" w:rsidRDefault="00E6186B" w:rsidP="00416C87">
            <w:pPr>
              <w:pStyle w:val="Heading5"/>
              <w:spacing w:before="0" w:after="120"/>
            </w:pPr>
            <w:r>
              <w:rPr>
                <w:noProof/>
              </w:rPr>
              <w:lastRenderedPageBreak/>
              <w:drawing>
                <wp:anchor distT="0" distB="0" distL="114300" distR="114300" simplePos="0" relativeHeight="252180480" behindDoc="1" locked="0" layoutInCell="1" allowOverlap="1" wp14:anchorId="11448F57" wp14:editId="791A1B05">
                  <wp:simplePos x="0" y="0"/>
                  <wp:positionH relativeFrom="column">
                    <wp:posOffset>3046730</wp:posOffset>
                  </wp:positionH>
                  <wp:positionV relativeFrom="paragraph">
                    <wp:posOffset>72923</wp:posOffset>
                  </wp:positionV>
                  <wp:extent cx="2714625" cy="1805940"/>
                  <wp:effectExtent l="0" t="0" r="3175" b="0"/>
                  <wp:wrapTight wrapText="bothSides">
                    <wp:wrapPolygon edited="0">
                      <wp:start x="0" y="0"/>
                      <wp:lineTo x="0" y="21418"/>
                      <wp:lineTo x="21524" y="21418"/>
                      <wp:lineTo x="21524" y="0"/>
                      <wp:lineTo x="0" y="0"/>
                    </wp:wrapPolygon>
                  </wp:wrapTight>
                  <wp:docPr id="876539209" name="Picture 5" descr="Photo of Bryan from shoulders up. He is wearing a yellow shirt, has a stethoscope around his neck, and is leaning against a wall in the children’s hospital with a colourful mural on it. He looks happy and approach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39209" name="Picture 5" descr="Photo of Bryan from shoulders up. He is wearing a yellow shirt, has a stethoscope around his neck, and is leaning against a wall in the children’s hospital with a colourful mural on it. He looks happy and approachable. "/>
                          <pic:cNvPicPr/>
                        </pic:nvPicPr>
                        <pic:blipFill>
                          <a:blip r:embed="rId24" cstate="screen">
                            <a:extLst>
                              <a:ext uri="{28A0092B-C50C-407E-A947-70E740481C1C}">
                                <a14:useLocalDpi xmlns:a14="http://schemas.microsoft.com/office/drawing/2010/main"/>
                              </a:ext>
                            </a:extLst>
                          </a:blip>
                          <a:stretch>
                            <a:fillRect/>
                          </a:stretch>
                        </pic:blipFill>
                        <pic:spPr>
                          <a:xfrm>
                            <a:off x="0" y="0"/>
                            <a:ext cx="2714625" cy="1805940"/>
                          </a:xfrm>
                          <a:prstGeom prst="rect">
                            <a:avLst/>
                          </a:prstGeom>
                        </pic:spPr>
                      </pic:pic>
                    </a:graphicData>
                  </a:graphic>
                  <wp14:sizeRelH relativeFrom="page">
                    <wp14:pctWidth>0</wp14:pctWidth>
                  </wp14:sizeRelH>
                  <wp14:sizeRelV relativeFrom="page">
                    <wp14:pctHeight>0</wp14:pctHeight>
                  </wp14:sizeRelV>
                </wp:anchor>
              </w:drawing>
            </w:r>
            <w:r>
              <w:t xml:space="preserve">Health NZ in </w:t>
            </w:r>
            <w:r w:rsidRPr="00897CC5">
              <w:t>action</w:t>
            </w:r>
            <w:r>
              <w:t xml:space="preserve"> </w:t>
            </w:r>
          </w:p>
          <w:p w14:paraId="2CDF57A1" w14:textId="1002187E" w:rsidR="00E6186B" w:rsidRDefault="0071132B" w:rsidP="00416C87">
            <w:pPr>
              <w:pStyle w:val="Heading4"/>
              <w:spacing w:before="0" w:after="120"/>
            </w:pPr>
            <w:r w:rsidRPr="0071132B">
              <w:t>Purpose and passion</w:t>
            </w:r>
          </w:p>
          <w:p w14:paraId="0F317869" w14:textId="40DFA65E" w:rsidR="00E6186B" w:rsidRPr="00635ED2" w:rsidRDefault="00E6186B" w:rsidP="00416C87">
            <w:pPr>
              <w:spacing w:before="0" w:after="120"/>
              <w:rPr>
                <w:b/>
                <w:bCs/>
              </w:rPr>
            </w:pPr>
            <w:r w:rsidRPr="00635ED2">
              <w:rPr>
                <w:b/>
                <w:bCs/>
              </w:rPr>
              <w:t xml:space="preserve">Starship paediatric cardiologist, Dr Bryan Mitchelson (Ngāti āhanga/Tainui), was born and raised in Australia, but now living in New Zealand he is re-engaging with his cultural roots to help achieve hauora for mokopuna. </w:t>
            </w:r>
          </w:p>
          <w:p w14:paraId="77E4FB1B" w14:textId="77777777" w:rsidR="00E6186B" w:rsidRDefault="00E6186B" w:rsidP="00416C87">
            <w:pPr>
              <w:spacing w:before="0" w:after="120"/>
            </w:pPr>
            <w:r>
              <w:t xml:space="preserve">Bryan (pictured opposite) is the clinical lead for paediatric heart failure and transplantation in New Zealand. Although based at Starship Hospital in Auckland, Bryan frequently travels around the motu for outreach clinics to provide care closer to home. </w:t>
            </w:r>
          </w:p>
          <w:p w14:paraId="26822608" w14:textId="77777777" w:rsidR="00E6186B" w:rsidRDefault="00E6186B" w:rsidP="00416C87">
            <w:pPr>
              <w:spacing w:before="0" w:after="120"/>
            </w:pPr>
            <w:r>
              <w:t xml:space="preserve">“The best thing about working at Starship is, without a doubt, the people who are focused on providing great care for all mokopuna. I love working here,” said Bryan. </w:t>
            </w:r>
          </w:p>
          <w:p w14:paraId="69F9D80C" w14:textId="77777777" w:rsidR="00E6186B" w:rsidRDefault="00E6186B" w:rsidP="00416C87">
            <w:pPr>
              <w:spacing w:before="0" w:after="120"/>
            </w:pPr>
            <w:r>
              <w:t xml:space="preserve">He is passionate about increasing his mātauranga Māori (Māori knowledge) to help build a rapport with patients and whānau. It gives him purpose with his research projects, which are particularly focused on reducing inequity. </w:t>
            </w:r>
          </w:p>
          <w:p w14:paraId="30E227B7" w14:textId="77777777" w:rsidR="00E6186B" w:rsidRDefault="00E6186B" w:rsidP="00416C87">
            <w:pPr>
              <w:spacing w:before="0" w:after="120"/>
            </w:pPr>
            <w:r>
              <w:t xml:space="preserve">Bryan is also carrying out clinical research with a focus on improving Māori health. </w:t>
            </w:r>
          </w:p>
          <w:p w14:paraId="6F1A6BC6" w14:textId="77777777" w:rsidR="00E6186B" w:rsidRDefault="00E6186B" w:rsidP="00416C87">
            <w:pPr>
              <w:spacing w:before="0" w:after="120"/>
            </w:pPr>
            <w:r>
              <w:t xml:space="preserve">“Unfortunately, we see a lot of whānau affected by rheumatic heart disease, which disproportionately affects Māori and sadly has resulted in heart failure and transplant in some young people.” </w:t>
            </w:r>
          </w:p>
          <w:p w14:paraId="63A57207" w14:textId="77777777" w:rsidR="00E6186B" w:rsidRDefault="00E6186B" w:rsidP="00416C87">
            <w:pPr>
              <w:spacing w:before="0" w:after="120"/>
            </w:pPr>
            <w:r>
              <w:t xml:space="preserve">“On average, Māori survival rates after a heart transplant in childhood are about half as long as the rest of the population.” </w:t>
            </w:r>
          </w:p>
          <w:p w14:paraId="5D147459" w14:textId="77777777" w:rsidR="00E6186B" w:rsidRDefault="00E6186B" w:rsidP="00416C87">
            <w:pPr>
              <w:spacing w:before="0" w:after="120"/>
            </w:pPr>
            <w:r>
              <w:t xml:space="preserve">Bryan has established a team to create a rheumatic heart disease registry across New Zealand to get a better understanding of this disease. He is also doing research to help identify why heart transplant survival rates for Māori and Pacific are lower than other populations. </w:t>
            </w:r>
          </w:p>
          <w:p w14:paraId="792BE5B4" w14:textId="74C05332" w:rsidR="00E6186B" w:rsidRDefault="00E6186B" w:rsidP="00416C87">
            <w:pPr>
              <w:spacing w:before="0" w:after="120"/>
            </w:pPr>
            <w:r>
              <w:t>“The research is going to take time but is an important step towards understanding the inequities and achieving better health for mokopuna,” Bryan said.</w:t>
            </w:r>
          </w:p>
        </w:tc>
      </w:tr>
    </w:tbl>
    <w:p w14:paraId="13CFC83B" w14:textId="0924E032" w:rsidR="00897CC5" w:rsidRDefault="00897CC5" w:rsidP="00897CC5"/>
    <w:p w14:paraId="30B264B0" w14:textId="0CB5F2CB" w:rsidR="003840E8" w:rsidRDefault="003840E8">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E6186B" w14:paraId="5FF9E967" w14:textId="77777777" w:rsidTr="00416C87">
        <w:tc>
          <w:tcPr>
            <w:tcW w:w="9628" w:type="dxa"/>
            <w:shd w:val="clear" w:color="auto" w:fill="E3F3F3"/>
          </w:tcPr>
          <w:p w14:paraId="13219491" w14:textId="422F79BD" w:rsidR="00E6186B" w:rsidRDefault="00E6186B" w:rsidP="00416C87">
            <w:pPr>
              <w:pStyle w:val="Heading5"/>
              <w:spacing w:before="0" w:after="120"/>
            </w:pPr>
            <w:r>
              <w:rPr>
                <w:b/>
                <w:iCs/>
                <w:noProof/>
                <w:color w:val="1C2549" w:themeColor="text2"/>
                <w:sz w:val="28"/>
              </w:rPr>
              <w:lastRenderedPageBreak/>
              <w:drawing>
                <wp:anchor distT="0" distB="0" distL="114300" distR="114300" simplePos="0" relativeHeight="252181504" behindDoc="0" locked="0" layoutInCell="1" allowOverlap="1" wp14:anchorId="24A4FD82" wp14:editId="7C712CAB">
                  <wp:simplePos x="0" y="0"/>
                  <wp:positionH relativeFrom="column">
                    <wp:posOffset>3872662</wp:posOffset>
                  </wp:positionH>
                  <wp:positionV relativeFrom="paragraph">
                    <wp:posOffset>6147</wp:posOffset>
                  </wp:positionV>
                  <wp:extent cx="1934845" cy="1282700"/>
                  <wp:effectExtent l="0" t="0" r="0" b="0"/>
                  <wp:wrapSquare wrapText="bothSides"/>
                  <wp:docPr id="381759453" name="Picture 68" descr="Photo of Diana from shoulders up, against a pale neutral background. She has a broad smile and is wearing a white t-shirt, black shirt and thick rimme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59453" name="Picture 68" descr="Photo of Diana from shoulders up, against a pale neutral background. She has a broad smile and is wearing a white t-shirt, black shirt and thick rimmed glasses."/>
                          <pic:cNvPicPr/>
                        </pic:nvPicPr>
                        <pic:blipFill>
                          <a:blip r:embed="rId25" cstate="screen">
                            <a:extLst>
                              <a:ext uri="{28A0092B-C50C-407E-A947-70E740481C1C}">
                                <a14:useLocalDpi xmlns:a14="http://schemas.microsoft.com/office/drawing/2010/main"/>
                              </a:ext>
                            </a:extLst>
                          </a:blip>
                          <a:stretch>
                            <a:fillRect/>
                          </a:stretch>
                        </pic:blipFill>
                        <pic:spPr>
                          <a:xfrm>
                            <a:off x="0" y="0"/>
                            <a:ext cx="1934845" cy="1282700"/>
                          </a:xfrm>
                          <a:prstGeom prst="rect">
                            <a:avLst/>
                          </a:prstGeom>
                        </pic:spPr>
                      </pic:pic>
                    </a:graphicData>
                  </a:graphic>
                  <wp14:sizeRelH relativeFrom="page">
                    <wp14:pctWidth>0</wp14:pctWidth>
                  </wp14:sizeRelH>
                  <wp14:sizeRelV relativeFrom="page">
                    <wp14:pctHeight>0</wp14:pctHeight>
                  </wp14:sizeRelV>
                </wp:anchor>
              </w:drawing>
            </w:r>
            <w:r>
              <w:t xml:space="preserve">Health NZ in </w:t>
            </w:r>
            <w:r w:rsidRPr="00897CC5">
              <w:t>action</w:t>
            </w:r>
            <w:r>
              <w:t xml:space="preserve"> </w:t>
            </w:r>
          </w:p>
          <w:p w14:paraId="0A4D3501" w14:textId="5183A3CB" w:rsidR="00E6186B" w:rsidRDefault="00E6186B" w:rsidP="00416C87">
            <w:pPr>
              <w:spacing w:before="0" w:after="120"/>
              <w:rPr>
                <w:rFonts w:asciiTheme="majorHAnsi" w:eastAsiaTheme="majorEastAsia" w:hAnsiTheme="majorHAnsi" w:cstheme="majorBidi"/>
                <w:b/>
                <w:iCs/>
                <w:color w:val="1C2549" w:themeColor="text2"/>
                <w:sz w:val="28"/>
              </w:rPr>
            </w:pPr>
            <w:r w:rsidRPr="003840E8">
              <w:rPr>
                <w:rFonts w:asciiTheme="majorHAnsi" w:eastAsiaTheme="majorEastAsia" w:hAnsiTheme="majorHAnsi" w:cstheme="majorBidi"/>
                <w:b/>
                <w:iCs/>
                <w:color w:val="1C2549" w:themeColor="text2"/>
                <w:sz w:val="28"/>
              </w:rPr>
              <w:t xml:space="preserve">Creating positive change </w:t>
            </w:r>
          </w:p>
          <w:p w14:paraId="4EF70EED" w14:textId="77777777" w:rsidR="00E6186B" w:rsidRPr="00635ED2" w:rsidRDefault="00E6186B" w:rsidP="00416C87">
            <w:pPr>
              <w:spacing w:before="0" w:after="120"/>
              <w:rPr>
                <w:b/>
                <w:bCs/>
              </w:rPr>
            </w:pPr>
            <w:r w:rsidRPr="00635ED2">
              <w:rPr>
                <w:b/>
                <w:bCs/>
              </w:rPr>
              <w:t xml:space="preserve">The number of people in New Zealand living with dementia is growing significantly and, with an ageing population, will continue to increase. </w:t>
            </w:r>
          </w:p>
          <w:p w14:paraId="77047056" w14:textId="77777777" w:rsidR="00E6186B" w:rsidRDefault="00E6186B" w:rsidP="00416C87">
            <w:pPr>
              <w:spacing w:before="0" w:after="120"/>
            </w:pPr>
            <w:r>
              <w:t xml:space="preserve">Currently, many general practitioners don’t feel equipped to diagnose dementia and refer to secondary care for assessment, which delays care or the person remains un-diagnosed and unsupported. </w:t>
            </w:r>
          </w:p>
          <w:p w14:paraId="00569612" w14:textId="77777777" w:rsidR="00E6186B" w:rsidRDefault="00E6186B" w:rsidP="00416C87">
            <w:pPr>
              <w:spacing w:before="0" w:after="120"/>
            </w:pPr>
            <w:r>
              <w:t xml:space="preserve">A new Cognitive Impairment Assessment process has been created to help GPs confidently diagnose people with dementia and manage their care. This is a big shift in practice and an important step to helping people live with dementia. </w:t>
            </w:r>
          </w:p>
          <w:p w14:paraId="14C7E9B6" w14:textId="77777777" w:rsidR="00E6186B" w:rsidRDefault="00E6186B" w:rsidP="00416C87">
            <w:pPr>
              <w:spacing w:before="0" w:after="120"/>
            </w:pPr>
            <w:r>
              <w:t xml:space="preserve">The new assessment is part of the Kare programme, which aims to provide a better and more holistic model of care to help keep older adults healthier, so they can stay at home longer. The comprehensive assessment by a nurse assesses cognition, function and social issues that may have not been uncovered in a 15-minute GP visit. </w:t>
            </w:r>
          </w:p>
          <w:p w14:paraId="545DB54C" w14:textId="77777777" w:rsidR="00E6186B" w:rsidRDefault="00E6186B" w:rsidP="00416C87">
            <w:pPr>
              <w:spacing w:before="0" w:after="120"/>
            </w:pPr>
            <w:r>
              <w:t xml:space="preserve">Feedback from GPs and nurses who have received the training and used the Cognitive Impairment Assessment has been very positive. </w:t>
            </w:r>
          </w:p>
          <w:p w14:paraId="2A010613" w14:textId="77777777" w:rsidR="00E6186B" w:rsidRDefault="00E6186B" w:rsidP="00416C87">
            <w:pPr>
              <w:spacing w:before="0" w:after="120"/>
            </w:pPr>
            <w:r>
              <w:t xml:space="preserve">Dr Diana North (pictured above), a GP and Clinical Lead for Kare, said, “The new assessment enables my nurse to do a holistic assessment looking at function, risk factors and cognitive impairment. This information helps me to guide patients through the early stages of dementia with more confidence, correcting risk factors such as vision and hearing, connecting them with support and starting medication when appropriate.” </w:t>
            </w:r>
          </w:p>
          <w:p w14:paraId="7ED8D896" w14:textId="07D13859" w:rsidR="00E6186B" w:rsidRDefault="00E6186B" w:rsidP="00416C87">
            <w:pPr>
              <w:spacing w:before="0" w:after="120"/>
            </w:pPr>
            <w:r>
              <w:t xml:space="preserve">With increasing pressure on the health sector and an ageing population, the new assessment means the clinical team can deal with the complex clinical and social issues in older patients. </w:t>
            </w:r>
          </w:p>
        </w:tc>
      </w:tr>
    </w:tbl>
    <w:p w14:paraId="725A08BE" w14:textId="77777777" w:rsidR="003840E8" w:rsidRDefault="003840E8">
      <w:pPr>
        <w:spacing w:before="0" w:after="160" w:line="259" w:lineRule="auto"/>
      </w:pPr>
      <w:r>
        <w:br w:type="page"/>
      </w:r>
    </w:p>
    <w:p w14:paraId="2AC24876" w14:textId="77777777" w:rsidR="003840E8" w:rsidRPr="003840E8" w:rsidRDefault="003840E8" w:rsidP="003840E8">
      <w:pPr>
        <w:pStyle w:val="Heading3"/>
        <w:rPr>
          <w:bCs/>
          <w:lang w:val="en-GB"/>
        </w:rPr>
      </w:pPr>
      <w:r w:rsidRPr="003840E8">
        <w:rPr>
          <w:bCs/>
          <w:lang w:val="en-GB"/>
        </w:rPr>
        <w:lastRenderedPageBreak/>
        <w:t>Te Mauri o Rongo</w:t>
      </w:r>
    </w:p>
    <w:p w14:paraId="7A628DF0" w14:textId="77777777" w:rsidR="003840E8" w:rsidRPr="003840E8" w:rsidRDefault="003840E8" w:rsidP="003840E8">
      <w:pPr>
        <w:rPr>
          <w:lang w:val="en-US"/>
        </w:rPr>
      </w:pPr>
      <w:r w:rsidRPr="003840E8">
        <w:rPr>
          <w:lang w:val="en-US"/>
        </w:rPr>
        <w:t xml:space="preserve">The New Zealand Health Charter | Te Mauri o Rongo is required by the Pae Ora Act and applies to organisations and workers throughout the health sector. </w:t>
      </w:r>
    </w:p>
    <w:p w14:paraId="64C2B252" w14:textId="51BD83BE" w:rsidR="003840E8" w:rsidRDefault="003840E8" w:rsidP="003840E8">
      <w:r w:rsidRPr="003840E8">
        <w:rPr>
          <w:lang w:val="en-US"/>
        </w:rPr>
        <w:t>The charter was developed with input from health workers I kaimahi across the motu and sets out the shared values for everyone working in health care. The values are underpinned by principles and organisational, collective and individual behaviours.</w:t>
      </w:r>
      <w:r w:rsidRPr="003840E8">
        <w:t xml:space="preserve"> </w:t>
      </w:r>
    </w:p>
    <w:p w14:paraId="2BD96FDD" w14:textId="340C367D" w:rsidR="003840E8" w:rsidRDefault="003840E8" w:rsidP="003840E8">
      <w:r w:rsidRPr="003840E8">
        <w:t>The four values are:</w:t>
      </w:r>
    </w:p>
    <w:tbl>
      <w:tblPr>
        <w:tblStyle w:val="TableGrid"/>
        <w:tblW w:w="0" w:type="auto"/>
        <w:tblBorders>
          <w:top w:val="none" w:sz="0" w:space="0" w:color="auto"/>
          <w:left w:val="none" w:sz="0" w:space="0" w:color="auto"/>
          <w:bottom w:val="single" w:sz="4" w:space="0" w:color="00A2AC" w:themeColor="background2"/>
          <w:right w:val="none" w:sz="0" w:space="0" w:color="auto"/>
          <w:insideH w:val="single" w:sz="4" w:space="0" w:color="00A2AC" w:themeColor="background2"/>
          <w:insideV w:val="none" w:sz="0" w:space="0" w:color="auto"/>
        </w:tblBorders>
        <w:tblLook w:val="04A0" w:firstRow="1" w:lastRow="0" w:firstColumn="1" w:lastColumn="0" w:noHBand="0" w:noVBand="1"/>
      </w:tblPr>
      <w:tblGrid>
        <w:gridCol w:w="9628"/>
      </w:tblGrid>
      <w:tr w:rsidR="00E6186B" w14:paraId="4279DD89" w14:textId="77777777" w:rsidTr="00E6186B">
        <w:tc>
          <w:tcPr>
            <w:tcW w:w="9628" w:type="dxa"/>
            <w:shd w:val="clear" w:color="auto" w:fill="E3F3F3"/>
          </w:tcPr>
          <w:p w14:paraId="16011471" w14:textId="249B0C1D" w:rsidR="00E6186B" w:rsidRDefault="00E6186B" w:rsidP="00E6186B">
            <w:pPr>
              <w:pStyle w:val="Heading4"/>
            </w:pPr>
            <w:r>
              <w:t>Wairuatanga</w:t>
            </w:r>
          </w:p>
        </w:tc>
      </w:tr>
      <w:tr w:rsidR="00E6186B" w14:paraId="777394FD" w14:textId="77777777" w:rsidTr="00E6186B">
        <w:tc>
          <w:tcPr>
            <w:tcW w:w="9628" w:type="dxa"/>
            <w:tcBorders>
              <w:bottom w:val="nil"/>
            </w:tcBorders>
          </w:tcPr>
          <w:p w14:paraId="5834AA3C" w14:textId="283D8594" w:rsidR="00E6186B" w:rsidRDefault="00E6186B" w:rsidP="003840E8">
            <w:r>
              <w:t>Working with heart, the strong sense of purpose and commitment to service that health workers bring to their mahi.</w:t>
            </w:r>
          </w:p>
        </w:tc>
      </w:tr>
      <w:tr w:rsidR="00E6186B" w14:paraId="1294DFA3" w14:textId="77777777" w:rsidTr="00E6186B">
        <w:tc>
          <w:tcPr>
            <w:tcW w:w="9628" w:type="dxa"/>
            <w:tcBorders>
              <w:top w:val="nil"/>
            </w:tcBorders>
            <w:shd w:val="clear" w:color="auto" w:fill="E3F3F3"/>
          </w:tcPr>
          <w:p w14:paraId="28279BE8" w14:textId="05537C20" w:rsidR="00E6186B" w:rsidRDefault="00E6186B" w:rsidP="00E6186B">
            <w:pPr>
              <w:pStyle w:val="Heading4"/>
            </w:pPr>
            <w:r>
              <w:t>Rangat</w:t>
            </w:r>
            <w:r w:rsidRPr="003840E8">
              <w:t>ir</w:t>
            </w:r>
            <w:r>
              <w:t>atanga</w:t>
            </w:r>
          </w:p>
        </w:tc>
      </w:tr>
      <w:tr w:rsidR="00E6186B" w14:paraId="5B7128E5" w14:textId="77777777" w:rsidTr="00E6186B">
        <w:tc>
          <w:tcPr>
            <w:tcW w:w="9628" w:type="dxa"/>
            <w:tcBorders>
              <w:bottom w:val="nil"/>
            </w:tcBorders>
          </w:tcPr>
          <w:p w14:paraId="74542736" w14:textId="55CC821E" w:rsidR="00E6186B" w:rsidRDefault="00E6186B" w:rsidP="003840E8">
            <w:r>
              <w:t>As organisations we support our people to lead. We will know our people; we will grow those around us and be accountable with them in contributing to healthy futures for all.</w:t>
            </w:r>
          </w:p>
        </w:tc>
      </w:tr>
      <w:tr w:rsidR="00E6186B" w14:paraId="299CCF76" w14:textId="77777777" w:rsidTr="00E6186B">
        <w:tc>
          <w:tcPr>
            <w:tcW w:w="9628" w:type="dxa"/>
            <w:tcBorders>
              <w:top w:val="nil"/>
            </w:tcBorders>
            <w:shd w:val="clear" w:color="auto" w:fill="E3F3F3"/>
          </w:tcPr>
          <w:p w14:paraId="1F3AB0C9" w14:textId="282A6953" w:rsidR="00E6186B" w:rsidRDefault="00E6186B" w:rsidP="00E6186B">
            <w:pPr>
              <w:pStyle w:val="Heading4"/>
            </w:pPr>
            <w:r w:rsidRPr="003840E8">
              <w:t>Whanaungatanga</w:t>
            </w:r>
          </w:p>
        </w:tc>
      </w:tr>
      <w:tr w:rsidR="00E6186B" w14:paraId="5AD794AC" w14:textId="77777777" w:rsidTr="00E6186B">
        <w:tc>
          <w:tcPr>
            <w:tcW w:w="9628" w:type="dxa"/>
            <w:tcBorders>
              <w:bottom w:val="nil"/>
            </w:tcBorders>
          </w:tcPr>
          <w:p w14:paraId="7FCF9D6E" w14:textId="7A147BC8" w:rsidR="00E6186B" w:rsidRDefault="00E6186B" w:rsidP="00E6186B">
            <w:r>
              <w:t>We are a team, and together a team of teams. Regardless of our role, we work together for a common purpose. We look out for each other and keep each other safe. “Whiria te tangāta” – we will weave our people together.</w:t>
            </w:r>
          </w:p>
        </w:tc>
      </w:tr>
      <w:tr w:rsidR="00E6186B" w14:paraId="1DA77BF6" w14:textId="77777777" w:rsidTr="00E6186B">
        <w:tc>
          <w:tcPr>
            <w:tcW w:w="9628" w:type="dxa"/>
            <w:tcBorders>
              <w:top w:val="nil"/>
            </w:tcBorders>
            <w:shd w:val="clear" w:color="auto" w:fill="E3F3F3"/>
          </w:tcPr>
          <w:p w14:paraId="1B6F7350" w14:textId="3D9378C7" w:rsidR="00E6186B" w:rsidRDefault="00E6186B" w:rsidP="00E6186B">
            <w:pPr>
              <w:pStyle w:val="Heading4"/>
            </w:pPr>
            <w:r>
              <w:t>Te Korowai Āhuru</w:t>
            </w:r>
          </w:p>
        </w:tc>
      </w:tr>
      <w:tr w:rsidR="00E6186B" w14:paraId="0DC2B1C7" w14:textId="77777777" w:rsidTr="00635ED2">
        <w:trPr>
          <w:trHeight w:val="329"/>
        </w:trPr>
        <w:tc>
          <w:tcPr>
            <w:tcW w:w="9628" w:type="dxa"/>
          </w:tcPr>
          <w:p w14:paraId="3D4B532D" w14:textId="12A25E9E" w:rsidR="00E6186B" w:rsidRDefault="00E6186B" w:rsidP="003840E8">
            <w:r>
              <w:t>A cloak which seeks to provide safety and comfort to the workforce.</w:t>
            </w:r>
            <w:r>
              <w:rPr>
                <w:noProof/>
              </w:rPr>
              <w:t xml:space="preserve"> </w:t>
            </w:r>
          </w:p>
        </w:tc>
      </w:tr>
    </w:tbl>
    <w:p w14:paraId="53DD9CC4" w14:textId="77777777" w:rsidR="00E6186B" w:rsidRDefault="00E6186B" w:rsidP="003840E8"/>
    <w:p w14:paraId="41952DFA" w14:textId="6C67C82F" w:rsidR="003840E8" w:rsidRDefault="003840E8">
      <w:pPr>
        <w:spacing w:before="0" w:after="160" w:line="259" w:lineRule="auto"/>
      </w:pPr>
      <w:r>
        <w:rPr>
          <w:noProof/>
        </w:rPr>
        <w:drawing>
          <wp:anchor distT="0" distB="0" distL="114300" distR="114300" simplePos="0" relativeHeight="252019712" behindDoc="1" locked="0" layoutInCell="1" allowOverlap="1" wp14:anchorId="3EBF3E9B" wp14:editId="74B932A7">
            <wp:simplePos x="0" y="0"/>
            <wp:positionH relativeFrom="column">
              <wp:posOffset>3726956</wp:posOffset>
            </wp:positionH>
            <wp:positionV relativeFrom="paragraph">
              <wp:posOffset>503414</wp:posOffset>
            </wp:positionV>
            <wp:extent cx="2619022" cy="1233968"/>
            <wp:effectExtent l="0" t="0" r="0" b="0"/>
            <wp:wrapTight wrapText="bothSides">
              <wp:wrapPolygon edited="0">
                <wp:start x="0" y="0"/>
                <wp:lineTo x="0" y="21344"/>
                <wp:lineTo x="21474" y="21344"/>
                <wp:lineTo x="21474" y="0"/>
                <wp:lineTo x="0" y="0"/>
              </wp:wrapPolygon>
            </wp:wrapTight>
            <wp:docPr id="424875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75621" name="Picture 424875621"/>
                    <pic:cNvPicPr/>
                  </pic:nvPicPr>
                  <pic:blipFill>
                    <a:blip r:embed="rId26" cstate="screen">
                      <a:extLst>
                        <a:ext uri="{28A0092B-C50C-407E-A947-70E740481C1C}">
                          <a14:useLocalDpi xmlns:a14="http://schemas.microsoft.com/office/drawing/2010/main"/>
                        </a:ext>
                      </a:extLst>
                    </a:blip>
                    <a:stretch>
                      <a:fillRect/>
                    </a:stretch>
                  </pic:blipFill>
                  <pic:spPr>
                    <a:xfrm>
                      <a:off x="0" y="0"/>
                      <a:ext cx="2619022" cy="1233968"/>
                    </a:xfrm>
                    <a:prstGeom prst="rect">
                      <a:avLst/>
                    </a:prstGeom>
                  </pic:spPr>
                </pic:pic>
              </a:graphicData>
            </a:graphic>
            <wp14:sizeRelH relativeFrom="page">
              <wp14:pctWidth>0</wp14:pctWidth>
            </wp14:sizeRelH>
            <wp14:sizeRelV relativeFrom="page">
              <wp14:pctHeight>0</wp14:pctHeight>
            </wp14:sizeRelV>
          </wp:anchor>
        </w:drawing>
      </w:r>
      <w:r>
        <w:br w:type="page"/>
      </w:r>
    </w:p>
    <w:p w14:paraId="7ACC5E60" w14:textId="77777777" w:rsidR="003840E8" w:rsidRDefault="003840E8" w:rsidP="003840E8">
      <w:pPr>
        <w:pStyle w:val="Heading2"/>
      </w:pPr>
      <w:bookmarkStart w:id="4" w:name="_Toc183790177"/>
      <w:r>
        <w:lastRenderedPageBreak/>
        <w:t>Our leadership</w:t>
      </w:r>
      <w:bookmarkEnd w:id="4"/>
    </w:p>
    <w:p w14:paraId="0D4D8E7A" w14:textId="77777777" w:rsidR="003840E8" w:rsidRDefault="003840E8" w:rsidP="003840E8">
      <w:pPr>
        <w:pStyle w:val="Heading3"/>
      </w:pPr>
      <w:r>
        <w:t>Board members</w:t>
      </w:r>
    </w:p>
    <w:p w14:paraId="6B6753E4" w14:textId="77777777" w:rsidR="003840E8" w:rsidRDefault="003840E8" w:rsidP="003840E8">
      <w:r>
        <w:t>As at 30 June 2024:</w:t>
      </w:r>
    </w:p>
    <w:p w14:paraId="760A3811" w14:textId="77777777" w:rsidR="003840E8" w:rsidRDefault="003840E8" w:rsidP="00E6186B">
      <w:pPr>
        <w:pStyle w:val="ListBullet"/>
        <w:spacing w:before="0" w:after="0"/>
        <w:ind w:left="357" w:hanging="357"/>
      </w:pPr>
      <w:r>
        <w:t>Professor Lester Levy (Chair)</w:t>
      </w:r>
    </w:p>
    <w:p w14:paraId="0115CB82" w14:textId="77777777" w:rsidR="003840E8" w:rsidRDefault="003840E8" w:rsidP="00E6186B">
      <w:pPr>
        <w:pStyle w:val="ListBullet"/>
        <w:spacing w:before="0" w:after="0"/>
        <w:ind w:left="357" w:hanging="357"/>
      </w:pPr>
      <w:r>
        <w:t xml:space="preserve">Naomi Ferguson </w:t>
      </w:r>
    </w:p>
    <w:p w14:paraId="3C2CD9EC" w14:textId="77777777" w:rsidR="003840E8" w:rsidRDefault="003840E8" w:rsidP="00E6186B">
      <w:pPr>
        <w:pStyle w:val="ListBullet"/>
        <w:spacing w:before="0" w:after="0"/>
        <w:ind w:left="357" w:hanging="357"/>
      </w:pPr>
      <w:r>
        <w:t>Hon. Amy Adams</w:t>
      </w:r>
    </w:p>
    <w:p w14:paraId="1FB10635" w14:textId="77777777" w:rsidR="003840E8" w:rsidRDefault="003840E8" w:rsidP="00E6186B">
      <w:pPr>
        <w:pStyle w:val="ListBullet"/>
        <w:spacing w:before="0" w:after="0"/>
        <w:ind w:left="357" w:hanging="357"/>
      </w:pPr>
      <w:r>
        <w:t>Dr Jeff Lowe</w:t>
      </w:r>
    </w:p>
    <w:p w14:paraId="6547EB87" w14:textId="77777777" w:rsidR="003840E8" w:rsidRDefault="003840E8" w:rsidP="00E6186B">
      <w:pPr>
        <w:pStyle w:val="ListBullet"/>
        <w:spacing w:before="0" w:after="0"/>
        <w:ind w:left="357" w:hanging="357"/>
      </w:pPr>
      <w:r>
        <w:t xml:space="preserve">Ms Tipa Mahuta </w:t>
      </w:r>
    </w:p>
    <w:p w14:paraId="132396CD" w14:textId="77777777" w:rsidR="003840E8" w:rsidRDefault="003840E8" w:rsidP="00E6186B">
      <w:pPr>
        <w:pStyle w:val="ListBullet"/>
        <w:spacing w:before="0" w:after="0"/>
        <w:ind w:left="357" w:hanging="357"/>
      </w:pPr>
      <w:r>
        <w:t>Vanessa Stoddart</w:t>
      </w:r>
    </w:p>
    <w:p w14:paraId="575CFA82" w14:textId="77777777" w:rsidR="003840E8" w:rsidRDefault="003840E8" w:rsidP="00E6186B">
      <w:pPr>
        <w:pStyle w:val="ListBullet"/>
        <w:spacing w:before="0" w:after="0"/>
        <w:ind w:left="357" w:hanging="357"/>
      </w:pPr>
      <w:r>
        <w:t xml:space="preserve">Dr Curtis Walker </w:t>
      </w:r>
    </w:p>
    <w:p w14:paraId="2503245F" w14:textId="77777777" w:rsidR="003840E8" w:rsidRDefault="003840E8" w:rsidP="00E6186B">
      <w:pPr>
        <w:pStyle w:val="ListBulletend"/>
        <w:spacing w:before="0"/>
      </w:pPr>
      <w:r>
        <w:t>Roger Jarrold</w:t>
      </w:r>
    </w:p>
    <w:p w14:paraId="04970D82" w14:textId="77777777" w:rsidR="003840E8" w:rsidRDefault="003840E8" w:rsidP="003840E8">
      <w:r>
        <w:t xml:space="preserve">The board had seven committees. </w:t>
      </w:r>
    </w:p>
    <w:p w14:paraId="31EDE229" w14:textId="77777777" w:rsidR="003840E8" w:rsidRDefault="003840E8" w:rsidP="003840E8">
      <w:r>
        <w:t>Details of these and their membership can be found in Appendix 1.</w:t>
      </w:r>
    </w:p>
    <w:p w14:paraId="33A59994" w14:textId="255B9A09" w:rsidR="003840E8" w:rsidRDefault="003840E8" w:rsidP="003840E8">
      <w:r>
        <w:t>Note: Roger Jarrold joined the board in the final quarter of 2023/24 and on 1 June 2024 Professor Levy replaced Dame Karen Poutasi as Chair. On 22 July 2024 the Minister appointed Professor Levy as Commissioner for the 2024/25 financial year in place of a board.</w:t>
      </w:r>
    </w:p>
    <w:p w14:paraId="730181A1" w14:textId="77777777" w:rsidR="003840E8" w:rsidRDefault="003840E8" w:rsidP="003840E8">
      <w:pPr>
        <w:pStyle w:val="Heading3"/>
      </w:pPr>
      <w:r>
        <w:t xml:space="preserve">The executive </w:t>
      </w:r>
      <w:r w:rsidRPr="003840E8">
        <w:t>leadership</w:t>
      </w:r>
      <w:r>
        <w:t xml:space="preserve"> team </w:t>
      </w:r>
    </w:p>
    <w:p w14:paraId="1BD6E68A" w14:textId="77777777" w:rsidR="003840E8" w:rsidRDefault="003840E8" w:rsidP="003840E8">
      <w:r>
        <w:t>As at 30 June 2024:</w:t>
      </w:r>
    </w:p>
    <w:p w14:paraId="1E570916" w14:textId="77777777" w:rsidR="003840E8" w:rsidRDefault="003840E8" w:rsidP="003840E8">
      <w:pPr>
        <w:pStyle w:val="ListBulletend"/>
      </w:pPr>
      <w:r>
        <w:t>Fepulea’i Margie Apa I Chief Executive</w:t>
      </w:r>
    </w:p>
    <w:p w14:paraId="0C045960" w14:textId="77777777" w:rsidR="003840E8" w:rsidRDefault="003840E8" w:rsidP="003840E8">
      <w:pPr>
        <w:pStyle w:val="Heading4"/>
      </w:pPr>
      <w:r>
        <w:t>Delivery and clinical leadership</w:t>
      </w:r>
    </w:p>
    <w:p w14:paraId="1DE57D30" w14:textId="77777777" w:rsidR="003840E8" w:rsidRDefault="003840E8" w:rsidP="00E6186B">
      <w:pPr>
        <w:pStyle w:val="ListBullet"/>
        <w:spacing w:before="0" w:after="0"/>
        <w:ind w:left="357" w:hanging="357"/>
      </w:pPr>
      <w:r>
        <w:t>Abbe Anderson, National Director, Commissioning</w:t>
      </w:r>
    </w:p>
    <w:p w14:paraId="08004E97" w14:textId="77777777" w:rsidR="003840E8" w:rsidRDefault="003840E8" w:rsidP="00E6186B">
      <w:pPr>
        <w:pStyle w:val="ListBullet"/>
        <w:spacing w:before="0" w:after="0"/>
        <w:ind w:left="357" w:hanging="357"/>
      </w:pPr>
      <w:r>
        <w:t>Dr Dale Bramley, National Director, Service Improvement and Innovation</w:t>
      </w:r>
    </w:p>
    <w:p w14:paraId="0ED3BA85" w14:textId="77777777" w:rsidR="003840E8" w:rsidRDefault="003840E8" w:rsidP="00E6186B">
      <w:pPr>
        <w:pStyle w:val="ListBullet"/>
        <w:spacing w:before="0" w:after="0"/>
        <w:ind w:left="357" w:hanging="357"/>
      </w:pPr>
      <w:r>
        <w:t>Dr Nick Chamberlain, National Director, National Public Health Service</w:t>
      </w:r>
    </w:p>
    <w:p w14:paraId="0E09FFA3" w14:textId="77777777" w:rsidR="003840E8" w:rsidRDefault="003840E8" w:rsidP="00E6186B">
      <w:pPr>
        <w:pStyle w:val="ListBullet"/>
        <w:spacing w:before="0" w:after="0"/>
        <w:ind w:left="357" w:hanging="357"/>
      </w:pPr>
      <w:r>
        <w:t>Fionnagh Dougan, National Director, Hospital and Specialist Services</w:t>
      </w:r>
    </w:p>
    <w:p w14:paraId="30A0C14B" w14:textId="77777777" w:rsidR="003840E8" w:rsidRDefault="003840E8" w:rsidP="00E6186B">
      <w:pPr>
        <w:pStyle w:val="ListBullet"/>
        <w:spacing w:before="0" w:after="0"/>
        <w:ind w:left="357" w:hanging="357"/>
      </w:pPr>
      <w:r>
        <w:t xml:space="preserve">Riana Manuel, Chief Executive, </w:t>
      </w:r>
    </w:p>
    <w:p w14:paraId="2224331D" w14:textId="77777777" w:rsidR="003840E8" w:rsidRDefault="003840E8" w:rsidP="00635ED2">
      <w:pPr>
        <w:pStyle w:val="ListBullet"/>
        <w:spacing w:before="0" w:after="0"/>
        <w:ind w:left="357" w:right="140" w:hanging="357"/>
      </w:pPr>
      <w:r>
        <w:t>Te Aka Wai Ora (until 31 March)/National Director, Hauora Māori Services Group (from 1 April)</w:t>
      </w:r>
    </w:p>
    <w:p w14:paraId="6BA7349D" w14:textId="77777777" w:rsidR="003840E8" w:rsidRDefault="003840E8" w:rsidP="00E6186B">
      <w:pPr>
        <w:pStyle w:val="ListBullet"/>
        <w:spacing w:before="0" w:after="0"/>
        <w:ind w:left="357" w:hanging="357"/>
      </w:pPr>
      <w:r>
        <w:t>Markerita Poutasi, National Director, Pacific Health</w:t>
      </w:r>
    </w:p>
    <w:p w14:paraId="089A6300" w14:textId="5E215675" w:rsidR="003840E8" w:rsidRDefault="003840E8" w:rsidP="00E6186B">
      <w:pPr>
        <w:pStyle w:val="ListBulletend"/>
        <w:spacing w:before="0"/>
      </w:pPr>
      <w:r>
        <w:t xml:space="preserve">Dr Richard Sullivan, </w:t>
      </w:r>
      <w:r w:rsidRPr="003840E8">
        <w:t>Chief</w:t>
      </w:r>
      <w:r>
        <w:t xml:space="preserve"> Clinical Officer</w:t>
      </w:r>
    </w:p>
    <w:p w14:paraId="61C9A358" w14:textId="77777777" w:rsidR="003840E8" w:rsidRDefault="003840E8" w:rsidP="003840E8">
      <w:pPr>
        <w:pStyle w:val="Heading4"/>
      </w:pPr>
      <w:r>
        <w:lastRenderedPageBreak/>
        <w:t>Enabling leadership</w:t>
      </w:r>
    </w:p>
    <w:p w14:paraId="0F8C4F92" w14:textId="77777777" w:rsidR="003840E8" w:rsidRDefault="003840E8" w:rsidP="00E6186B">
      <w:pPr>
        <w:pStyle w:val="ListBullet"/>
        <w:spacing w:before="0" w:after="0"/>
        <w:ind w:left="357" w:hanging="357"/>
      </w:pPr>
      <w:r>
        <w:t>Andrew Slater, Chief People Officer</w:t>
      </w:r>
    </w:p>
    <w:p w14:paraId="14D55D66" w14:textId="77777777" w:rsidR="003840E8" w:rsidRDefault="003840E8" w:rsidP="00E6186B">
      <w:pPr>
        <w:pStyle w:val="ListBullet"/>
        <w:spacing w:before="0" w:after="0"/>
        <w:ind w:left="357" w:hanging="357"/>
      </w:pPr>
      <w:r>
        <w:t>Jeremy Holman, Chief Infrastructure and Investment Officer</w:t>
      </w:r>
    </w:p>
    <w:p w14:paraId="25D4A322" w14:textId="3FFE9D1F" w:rsidR="003840E8" w:rsidRDefault="003840E8" w:rsidP="00E6186B">
      <w:pPr>
        <w:pStyle w:val="ListBullet"/>
        <w:spacing w:before="0" w:after="0"/>
        <w:ind w:left="357" w:hanging="357"/>
      </w:pPr>
      <w:r>
        <w:t xml:space="preserve">Leigh Donoghue, Chief of Data and Digital </w:t>
      </w:r>
    </w:p>
    <w:p w14:paraId="698328AA" w14:textId="77777777" w:rsidR="003840E8" w:rsidRDefault="003840E8" w:rsidP="00E6186B">
      <w:pPr>
        <w:pStyle w:val="ListBullet"/>
        <w:spacing w:before="0" w:after="0"/>
        <w:ind w:left="357" w:hanging="357"/>
      </w:pPr>
      <w:r>
        <w:t>Mahaki Albert, Maiaka Whakaruruhau Tikanga I Chief of Tikanga</w:t>
      </w:r>
    </w:p>
    <w:p w14:paraId="67BBEF60" w14:textId="77777777" w:rsidR="003840E8" w:rsidRDefault="003840E8" w:rsidP="00E6186B">
      <w:pPr>
        <w:pStyle w:val="ListBullet"/>
        <w:spacing w:before="0" w:after="0"/>
        <w:ind w:left="357" w:hanging="357"/>
      </w:pPr>
      <w:r>
        <w:t>Patrick O’Doherty, Chief Transformation Officer</w:t>
      </w:r>
    </w:p>
    <w:p w14:paraId="2FDB2C1D" w14:textId="77777777" w:rsidR="003840E8" w:rsidRDefault="003840E8" w:rsidP="00E6186B">
      <w:pPr>
        <w:pStyle w:val="ListBullet"/>
        <w:spacing w:before="0" w:after="0"/>
        <w:ind w:left="357" w:hanging="357"/>
      </w:pPr>
      <w:r>
        <w:t>Peter Alsop, Chief of Staff</w:t>
      </w:r>
    </w:p>
    <w:p w14:paraId="06382024" w14:textId="77777777" w:rsidR="003840E8" w:rsidRDefault="003840E8" w:rsidP="00E6186B">
      <w:pPr>
        <w:pStyle w:val="ListBullet"/>
        <w:spacing w:before="0" w:after="0"/>
        <w:ind w:left="357" w:hanging="357"/>
      </w:pPr>
      <w:r>
        <w:t>Ramon Manzano, Chief of Assurance and Risk</w:t>
      </w:r>
    </w:p>
    <w:p w14:paraId="3235C31F" w14:textId="77777777" w:rsidR="003840E8" w:rsidRDefault="003840E8" w:rsidP="00E6186B">
      <w:pPr>
        <w:pStyle w:val="ListBulletend"/>
        <w:spacing w:before="0"/>
      </w:pPr>
      <w:r>
        <w:t>Rosalie Hughes, Chief Financial Officer</w:t>
      </w:r>
    </w:p>
    <w:p w14:paraId="538B3F06" w14:textId="77777777" w:rsidR="003840E8" w:rsidRDefault="003840E8" w:rsidP="003840E8">
      <w:r>
        <w:t xml:space="preserve">Note: As part of the Health NZ reset changes have been made to the executive leadership team. Four regional Deputy Chief Executive roles have been created to empower regions and bring decision-making closer to the communities where care is being provided. </w:t>
      </w:r>
    </w:p>
    <w:p w14:paraId="1FFD9CF4" w14:textId="77777777" w:rsidR="003840E8" w:rsidRDefault="003840E8" w:rsidP="003840E8">
      <w:r>
        <w:t>The new Deputy Chief Executives hold budgets and accountability for their regional hospital services and the health services others are funded to provide. This enables them to join up care across community and hospital services.</w:t>
      </w:r>
    </w:p>
    <w:p w14:paraId="0AC7BBA9" w14:textId="1CB68820" w:rsidR="003840E8" w:rsidRDefault="003840E8" w:rsidP="003840E8">
      <w:r>
        <w:t xml:space="preserve">Details of Health NZ’s current leadership arrangements can be found at </w:t>
      </w:r>
      <w:hyperlink r:id="rId27" w:history="1">
        <w:r w:rsidRPr="00E6186B">
          <w:rPr>
            <w:rStyle w:val="Hyperlink"/>
          </w:rPr>
          <w:t>Our executive team – Health New Zealand | Te Whatu Ora</w:t>
        </w:r>
      </w:hyperlink>
      <w:r>
        <w:t xml:space="preserve">. </w:t>
      </w:r>
    </w:p>
    <w:p w14:paraId="68EE6136" w14:textId="618C9B8A" w:rsidR="003840E8" w:rsidRDefault="003840E8" w:rsidP="003840E8">
      <w:pPr>
        <w:pStyle w:val="Heading3"/>
      </w:pPr>
      <w:r>
        <w:t>Clinical leadership</w:t>
      </w:r>
    </w:p>
    <w:p w14:paraId="586CBEDC" w14:textId="77777777" w:rsidR="003840E8" w:rsidRDefault="003840E8" w:rsidP="003840E8">
      <w:r>
        <w:t>An important part of providing a joined-up service across the country is strong national clinical leadership and governance. We have appointed a permanent national clinical leadership team, which is critical for providing strong professional leadership for our clinical workforce and will help ensure the delivery of safe, high-quality care.</w:t>
      </w:r>
    </w:p>
    <w:p w14:paraId="2072CCF2" w14:textId="7F71EFC2" w:rsidR="003840E8" w:rsidRDefault="003840E8" w:rsidP="003840E8">
      <w:r>
        <w:t>To further strengthen strategic clinical leadership and engagement in decision- making, we have been establishing national clinical networks throughout 2023/24. The networks comprise of a range of expert health professionals who will develop national clinical standards and models of care. Network co-leads work closely with the national clinical leadership team and with leaders in planning and commissioning to ensure clinical voice is deeply engaged in decision making. The networks will help reduce variation in access to and quality of health care services, and ultimately improve health outcomes for New Zealanders.</w:t>
      </w:r>
    </w:p>
    <w:p w14:paraId="76CC9399" w14:textId="77777777" w:rsidR="00E6186B" w:rsidRDefault="00E6186B">
      <w:pPr>
        <w:spacing w:before="0" w:after="160" w:line="259" w:lineRule="auto"/>
        <w:rPr>
          <w:rFonts w:asciiTheme="majorHAnsi" w:eastAsiaTheme="majorEastAsia" w:hAnsiTheme="majorHAnsi" w:cstheme="majorBidi"/>
          <w:b/>
          <w:color w:val="1C2549" w:themeColor="text2"/>
          <w:sz w:val="36"/>
          <w:szCs w:val="24"/>
        </w:rPr>
      </w:pPr>
      <w:r>
        <w:br w:type="page"/>
      </w:r>
    </w:p>
    <w:p w14:paraId="3421BD64" w14:textId="3463E172" w:rsidR="003840E8" w:rsidRDefault="003840E8" w:rsidP="003840E8">
      <w:pPr>
        <w:pStyle w:val="Heading3"/>
      </w:pPr>
      <w:r>
        <w:lastRenderedPageBreak/>
        <w:t>National clinical networks</w:t>
      </w:r>
    </w:p>
    <w:p w14:paraId="5EE2EF96" w14:textId="77777777" w:rsidR="003840E8" w:rsidRDefault="003840E8" w:rsidP="003840E8">
      <w:r>
        <w:t>National clinical networks involve experts from different parts of the health system and across professional disciplines working with consumers and whānau, to influence how we prioritise and deliver change. Networks focus on:</w:t>
      </w:r>
    </w:p>
    <w:p w14:paraId="0D6B7761" w14:textId="778158B6" w:rsidR="003840E8" w:rsidRPr="003840E8" w:rsidRDefault="003840E8" w:rsidP="003840E8">
      <w:pPr>
        <w:pStyle w:val="ListBullet"/>
      </w:pPr>
      <w:r w:rsidRPr="003840E8">
        <w:t>developing national standards and models of care</w:t>
      </w:r>
    </w:p>
    <w:p w14:paraId="6ECF73BE" w14:textId="21EF2835" w:rsidR="003840E8" w:rsidRPr="003840E8" w:rsidRDefault="003840E8" w:rsidP="003840E8">
      <w:pPr>
        <w:pStyle w:val="ListBullet"/>
      </w:pPr>
      <w:r w:rsidRPr="003840E8">
        <w:t>identifying ways to address variation in service quality and outcomes</w:t>
      </w:r>
    </w:p>
    <w:p w14:paraId="27982002" w14:textId="77777777" w:rsidR="003840E8" w:rsidRPr="003840E8" w:rsidRDefault="003840E8" w:rsidP="003840E8">
      <w:pPr>
        <w:pStyle w:val="ListBullet"/>
      </w:pPr>
      <w:r w:rsidRPr="003840E8">
        <w:t>addressing inequities</w:t>
      </w:r>
    </w:p>
    <w:p w14:paraId="1210BA6E" w14:textId="77777777" w:rsidR="003840E8" w:rsidRDefault="003840E8" w:rsidP="003840E8">
      <w:pPr>
        <w:pStyle w:val="ListBulletend"/>
      </w:pPr>
      <w:r w:rsidRPr="003840E8">
        <w:t>developing innovative</w:t>
      </w:r>
      <w:r>
        <w:t>, efficient, and evidence-based solutions to inform investments and workforce planning.</w:t>
      </w:r>
    </w:p>
    <w:p w14:paraId="26CCCF4D" w14:textId="77777777" w:rsidR="003840E8" w:rsidRDefault="003840E8" w:rsidP="003840E8">
      <w:r>
        <w:t>The networks work in collaboration with relevant national, regional, and local stakeholders to identify what care and services are required at different levels, who should provide these services, and how they should be delivered. This in turn supports the delivery of consistent service quality and outcomes, including the reduction of access and equity gaps. The Interim New Zealand Health Plan | Te Pae Tata 2022-24 identified the establishment of regional and national networks as a key step in removing unwarranted variations in access to care, waiting times and clinical practice.</w:t>
      </w:r>
    </w:p>
    <w:p w14:paraId="62FFA362" w14:textId="1DACA678" w:rsidR="003840E8" w:rsidRDefault="003840E8" w:rsidP="003840E8">
      <w:r>
        <w:t>During the 2023/24 year, we launched networks for trauma, stroke, cardiac, renal, eye health, radiology, and infection services. To better respond to Māori health aspirations and improve Māori health outcomes, one of the co-leads for each network was appointed by Te Aka Whai Ora. Once appointed, the new co-leads undertook an expression of interest process to establish the wider membership of each network, ensuring interprofessional leadership from across the system.</w:t>
      </w:r>
    </w:p>
    <w:p w14:paraId="042BC8C3" w14:textId="77777777" w:rsidR="003840E8" w:rsidRDefault="003840E8" w:rsidP="003840E8">
      <w:r>
        <w:t>To date, over 170 clinical staff from across the health system have been recruited as members of the networks.</w:t>
      </w:r>
    </w:p>
    <w:p w14:paraId="1EC1925F" w14:textId="77777777" w:rsidR="003840E8" w:rsidRDefault="003840E8" w:rsidP="003840E8">
      <w:r>
        <w:t xml:space="preserve">Networks for cancer, maternity, rural health, diabetes, mental health and addictions, and oral health are expected to launch in the next financial year. </w:t>
      </w:r>
    </w:p>
    <w:p w14:paraId="0318FC77" w14:textId="77777777" w:rsidR="003840E8" w:rsidRDefault="003840E8" w:rsidP="003840E8"/>
    <w:p w14:paraId="5E41768D" w14:textId="77777777" w:rsidR="003840E8" w:rsidRDefault="003840E8">
      <w:pPr>
        <w:spacing w:before="0" w:after="160" w:line="259" w:lineRule="auto"/>
        <w:rPr>
          <w:rFonts w:asciiTheme="majorHAnsi" w:eastAsiaTheme="majorEastAsia" w:hAnsiTheme="majorHAnsi" w:cstheme="majorBidi"/>
          <w:b/>
          <w:color w:val="1C2549" w:themeColor="text2"/>
          <w:sz w:val="48"/>
          <w:szCs w:val="26"/>
        </w:rPr>
      </w:pPr>
      <w:r>
        <w:br w:type="page"/>
      </w:r>
    </w:p>
    <w:p w14:paraId="709A0C50" w14:textId="11312566" w:rsidR="003840E8" w:rsidRDefault="003840E8" w:rsidP="003840E8">
      <w:pPr>
        <w:pStyle w:val="Heading2"/>
      </w:pPr>
      <w:bookmarkStart w:id="5" w:name="_Toc183790178"/>
      <w:r>
        <w:lastRenderedPageBreak/>
        <w:t>Our workforce</w:t>
      </w:r>
      <w:bookmarkEnd w:id="5"/>
    </w:p>
    <w:p w14:paraId="60D743E9" w14:textId="25558A61" w:rsidR="003840E8" w:rsidRDefault="003840E8" w:rsidP="003840E8">
      <w:pPr>
        <w:pStyle w:val="Intropara"/>
      </w:pPr>
      <w:r>
        <w:t xml:space="preserve">We want our people to feel safe and supported at work. </w:t>
      </w:r>
    </w:p>
    <w:p w14:paraId="3D553350" w14:textId="46F93677" w:rsidR="003840E8" w:rsidRDefault="003840E8" w:rsidP="003840E8">
      <w:r>
        <w:t xml:space="preserve">To help with this, we have focused on the health, safety and wellbeing of our people, invested more in emergency department security, made inroads in addressing longstanding clinical staff shortages (nursing in particular) and worked to improve people’s experience at work. </w:t>
      </w:r>
    </w:p>
    <w:p w14:paraId="089E4C99" w14:textId="1F344EA3" w:rsidR="003840E8" w:rsidRDefault="003840E8" w:rsidP="003840E8">
      <w:r>
        <w:t>In the past year, there was a rapid change in workforce availability, with more nursing applicants. We hired more nurses and other staff than we have been able to do in recent years.</w:t>
      </w:r>
    </w:p>
    <w:p w14:paraId="4A57A83B" w14:textId="58854B68" w:rsidR="003840E8" w:rsidRDefault="003840E8" w:rsidP="003840E8">
      <w:r>
        <w:t>This meant the cost of our workforce, and in particular our nursing workforce, increased to more than we could afford or had budgeted for. We are now trying to ensure going forward that our ability to recruit new staff is closely aligned to our operating budgets.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DCEC"/>
        <w:tblCellMar>
          <w:top w:w="227" w:type="dxa"/>
          <w:left w:w="227" w:type="dxa"/>
          <w:bottom w:w="227" w:type="dxa"/>
          <w:right w:w="227" w:type="dxa"/>
        </w:tblCellMar>
        <w:tblLook w:val="04A0" w:firstRow="1" w:lastRow="0" w:firstColumn="1" w:lastColumn="0" w:noHBand="0" w:noVBand="1"/>
      </w:tblPr>
      <w:tblGrid>
        <w:gridCol w:w="9628"/>
      </w:tblGrid>
      <w:tr w:rsidR="00E6186B" w14:paraId="483E94E8" w14:textId="77777777" w:rsidTr="00E6186B">
        <w:tc>
          <w:tcPr>
            <w:tcW w:w="9628" w:type="dxa"/>
            <w:shd w:val="clear" w:color="auto" w:fill="E0DCEC"/>
          </w:tcPr>
          <w:p w14:paraId="39B2720C" w14:textId="2D31418F" w:rsidR="00E6186B" w:rsidRDefault="00E6186B" w:rsidP="00416C87">
            <w:pPr>
              <w:pStyle w:val="Heading5"/>
              <w:spacing w:before="0" w:after="120"/>
            </w:pPr>
            <w:r>
              <w:rPr>
                <w:noProof/>
              </w:rPr>
              <w:lastRenderedPageBreak/>
              <w:drawing>
                <wp:anchor distT="0" distB="0" distL="114300" distR="114300" simplePos="0" relativeHeight="252183552" behindDoc="1" locked="0" layoutInCell="1" allowOverlap="1" wp14:anchorId="446C27EA" wp14:editId="6A45FFC1">
                  <wp:simplePos x="0" y="0"/>
                  <wp:positionH relativeFrom="column">
                    <wp:posOffset>3616325</wp:posOffset>
                  </wp:positionH>
                  <wp:positionV relativeFrom="paragraph">
                    <wp:posOffset>109855</wp:posOffset>
                  </wp:positionV>
                  <wp:extent cx="2112010" cy="2087880"/>
                  <wp:effectExtent l="0" t="0" r="0" b="0"/>
                  <wp:wrapTight wrapText="bothSides">
                    <wp:wrapPolygon edited="0">
                      <wp:start x="0" y="0"/>
                      <wp:lineTo x="0" y="21416"/>
                      <wp:lineTo x="21431" y="21416"/>
                      <wp:lineTo x="21431" y="0"/>
                      <wp:lineTo x="0" y="0"/>
                    </wp:wrapPolygon>
                  </wp:wrapTight>
                  <wp:docPr id="1358502962" name="Picture 7" descr="Photo of Robbie and Ocean in a hospital corridor. Robbie is seated, wearing a blue, short-sleeved shirt. Ocean is standing behind him wearing black rimmed glasses and a purple and white T-shirt. They look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02962" name="Picture 7" descr="Photo of Robbie and Ocean in a hospital corridor. Robbie is seated, wearing a blue, short-sleeved shirt. Ocean is standing behind him wearing black rimmed glasses and a purple and white T-shirt. They look happy."/>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112010" cy="208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Health </w:t>
            </w:r>
            <w:r w:rsidRPr="00A477A9">
              <w:t>NZ</w:t>
            </w:r>
            <w:r>
              <w:t xml:space="preserve"> in action</w:t>
            </w:r>
          </w:p>
          <w:p w14:paraId="0DCE196B" w14:textId="577B3872" w:rsidR="00E6186B" w:rsidRDefault="00E6186B" w:rsidP="00416C87">
            <w:pPr>
              <w:pStyle w:val="Heading4"/>
              <w:spacing w:before="0" w:after="120"/>
            </w:pPr>
            <w:r>
              <w:t>People making a difference</w:t>
            </w:r>
          </w:p>
          <w:p w14:paraId="607CB11F" w14:textId="77777777" w:rsidR="00591D64" w:rsidRDefault="00E6186B" w:rsidP="00416C87">
            <w:pPr>
              <w:spacing w:before="0" w:after="120"/>
              <w:rPr>
                <w:b/>
                <w:bCs/>
              </w:rPr>
            </w:pPr>
            <w:r w:rsidRPr="00635ED2">
              <w:rPr>
                <w:b/>
                <w:bCs/>
              </w:rPr>
              <w:t xml:space="preserve">Health NZ’s hospital orderlies play an essential role helping medical and nursing staff. </w:t>
            </w:r>
          </w:p>
          <w:p w14:paraId="36B1D64B" w14:textId="2DB6FFB6" w:rsidR="00E6186B" w:rsidRPr="00591D64" w:rsidRDefault="00E6186B" w:rsidP="00416C87">
            <w:pPr>
              <w:spacing w:before="0" w:after="120"/>
            </w:pPr>
            <w:r w:rsidRPr="00591D64">
              <w:t xml:space="preserve">But it’s also their special way with patients, charismatic personalities and in-depth knowledge of hospitals that make them both unique and special. </w:t>
            </w:r>
          </w:p>
          <w:p w14:paraId="5F76CC77" w14:textId="138D4CC5" w:rsidR="00E6186B" w:rsidRDefault="0047316B" w:rsidP="00416C87">
            <w:pPr>
              <w:spacing w:before="0" w:after="120"/>
            </w:pPr>
            <w:r>
              <w:rPr>
                <w:noProof/>
              </w:rPr>
              <mc:AlternateContent>
                <mc:Choice Requires="wps">
                  <w:drawing>
                    <wp:anchor distT="0" distB="0" distL="114300" distR="114300" simplePos="0" relativeHeight="252297216" behindDoc="0" locked="0" layoutInCell="1" allowOverlap="1" wp14:anchorId="41A67FD7" wp14:editId="68186238">
                      <wp:simplePos x="0" y="0"/>
                      <wp:positionH relativeFrom="column">
                        <wp:posOffset>3614420</wp:posOffset>
                      </wp:positionH>
                      <wp:positionV relativeFrom="paragraph">
                        <wp:posOffset>387985</wp:posOffset>
                      </wp:positionV>
                      <wp:extent cx="2155825" cy="673735"/>
                      <wp:effectExtent l="0" t="0" r="3175" b="0"/>
                      <wp:wrapSquare wrapText="bothSides"/>
                      <wp:docPr id="553170172" name="Text Box 1"/>
                      <wp:cNvGraphicFramePr/>
                      <a:graphic xmlns:a="http://schemas.openxmlformats.org/drawingml/2006/main">
                        <a:graphicData uri="http://schemas.microsoft.com/office/word/2010/wordprocessingShape">
                          <wps:wsp>
                            <wps:cNvSpPr txBox="1"/>
                            <wps:spPr>
                              <a:xfrm>
                                <a:off x="0" y="0"/>
                                <a:ext cx="2155825" cy="673735"/>
                              </a:xfrm>
                              <a:prstGeom prst="rect">
                                <a:avLst/>
                              </a:prstGeom>
                              <a:noFill/>
                              <a:ln w="6350">
                                <a:noFill/>
                              </a:ln>
                            </wps:spPr>
                            <wps:txbx>
                              <w:txbxContent>
                                <w:p w14:paraId="1658AA9B" w14:textId="65AFAC1E" w:rsidR="0047316B" w:rsidRPr="0047316B" w:rsidRDefault="0047316B" w:rsidP="0047316B">
                                  <w:pPr>
                                    <w:pStyle w:val="photocaption"/>
                                  </w:pPr>
                                  <w:r w:rsidRPr="0047316B">
                                    <w:t>Orderly Robbie Campbell (seated) and his supervisor Ocean Falaniko (standing) at Taranaki Base Hospital</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7FD7" id="Text Box 1" o:spid="_x0000_s1028" type="#_x0000_t202" style="position:absolute;margin-left:284.6pt;margin-top:30.55pt;width:169.75pt;height:53.0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" filled="f" stroked="f" strokeweight=".5pt">
                      <v:textbox inset="0,2mm,0,0">
                        <w:txbxContent>
                          <w:p w14:paraId="1658AA9B" w14:textId="65AFAC1E" w:rsidR="0047316B" w:rsidRPr="0047316B" w:rsidRDefault="0047316B" w:rsidP="0047316B">
                            <w:pPr>
                              <w:pStyle w:val="photocaption"/>
                            </w:pPr>
                            <w:r w:rsidRPr="0047316B">
                              <w:t>Orderly Robbie Campbell (seated) and his supervisor Ocean Falaniko (standing) at Taranaki Base Hospital</w:t>
                            </w:r>
                          </w:p>
                        </w:txbxContent>
                      </v:textbox>
                      <w10:wrap type="square"/>
                    </v:shape>
                  </w:pict>
                </mc:Fallback>
              </mc:AlternateContent>
            </w:r>
            <w:r w:rsidR="00E6186B">
              <w:t xml:space="preserve">One very special orderly at Taranaki Base Hospital has been playing this pivotal role for almost five decades. Robbie Campbell’s huge personality and big heart have kept him happy and dedicated in his orderly role for 48 years. </w:t>
            </w:r>
          </w:p>
          <w:p w14:paraId="6C0D0E42" w14:textId="77777777" w:rsidR="00591D64" w:rsidRDefault="00E6186B" w:rsidP="00416C87">
            <w:pPr>
              <w:spacing w:before="0" w:after="120"/>
            </w:pPr>
            <w:r>
              <w:t xml:space="preserve">The 67-year-old secured a permanent role when he was just a teenager. </w:t>
            </w:r>
          </w:p>
          <w:p w14:paraId="6B8EED89" w14:textId="2AA3E175" w:rsidR="00E6186B" w:rsidRDefault="00E6186B" w:rsidP="00416C87">
            <w:pPr>
              <w:spacing w:before="0" w:after="120"/>
            </w:pPr>
            <w:r>
              <w:t xml:space="preserve">To say Robbie’s seen a lot of changes in health during his career is an understatement. His role was quite different when he started. He assisted with ambulance callouts, groundskeeping, helped district nurses with home care for patients in the community and sometimes drove an ambulance. </w:t>
            </w:r>
          </w:p>
          <w:p w14:paraId="653B87B8" w14:textId="608922BD" w:rsidR="00E6186B" w:rsidRDefault="00E6186B" w:rsidP="00416C87">
            <w:pPr>
              <w:spacing w:before="0" w:after="120"/>
            </w:pPr>
            <w:r>
              <w:t xml:space="preserve">These days, Robbie works on the hospital wards and although he’s not fazed by most things, he finds it tough seeing injured children and babies. </w:t>
            </w:r>
          </w:p>
          <w:p w14:paraId="4037D20C" w14:textId="77777777" w:rsidR="00591D64" w:rsidRDefault="00E6186B" w:rsidP="00416C87">
            <w:pPr>
              <w:spacing w:before="0" w:after="120"/>
            </w:pPr>
            <w:r>
              <w:t xml:space="preserve">Robbie pays tribute to the brilliant group of orderlies that make his job great. “I’ve stayed in the job because of my colleagues. We’re one big happy family,” he said. </w:t>
            </w:r>
          </w:p>
          <w:p w14:paraId="37D28DDD" w14:textId="4BE8E220" w:rsidR="00E6186B" w:rsidRDefault="00E6186B" w:rsidP="00416C87">
            <w:pPr>
              <w:spacing w:before="0" w:after="120"/>
            </w:pPr>
            <w:r>
              <w:t xml:space="preserve">He also loves working with people. His supervisor, Ocean Falaniko said Robbie has a very gentle, calming and soothing way with his patients. </w:t>
            </w:r>
          </w:p>
          <w:p w14:paraId="583A1B85" w14:textId="78C0601F" w:rsidR="00E6186B" w:rsidRDefault="00E6186B" w:rsidP="00416C87">
            <w:pPr>
              <w:spacing w:before="0" w:after="120"/>
            </w:pPr>
            <w:r>
              <w:t>As for retirement, Robbie has no plans for that just yet. He loves what he does and Health NZ loves him. Thank you for your service to health care, Robbie, we are lucky to have you.</w:t>
            </w:r>
          </w:p>
        </w:tc>
      </w:tr>
    </w:tbl>
    <w:p w14:paraId="1150E36D" w14:textId="502AC325" w:rsidR="00A477A9" w:rsidRDefault="00A477A9" w:rsidP="00A477A9">
      <w:pPr>
        <w:pStyle w:val="Heading3"/>
      </w:pPr>
      <w:r>
        <w:t>Our people</w:t>
      </w:r>
    </w:p>
    <w:p w14:paraId="729218FC" w14:textId="6B88D2EC" w:rsidR="00A477A9" w:rsidRDefault="00A477A9" w:rsidP="00A477A9">
      <w:r>
        <w:t>We are the largest Crown entity in New Zealand in terms of the number of our people.</w:t>
      </w:r>
    </w:p>
    <w:p w14:paraId="5C364A4E" w14:textId="69D563EB" w:rsidR="00A477A9" w:rsidRDefault="00A477A9" w:rsidP="00635ED2">
      <w:pPr>
        <w:ind w:right="424"/>
      </w:pPr>
      <w:r>
        <w:t>In annual reporting, Health NZ must report on its total workforce. This is a wider group than included in our Health Workforce Information Programme (HWIP) reporting, which is published quarterly and predates the existence of Health NZ. To date, HWIP has only covered our workforce employed in districts. This annual report covers all Health NZ employees, including those employed by our national office and former shared service agencies.</w:t>
      </w:r>
    </w:p>
    <w:p w14:paraId="600C8229" w14:textId="77777777" w:rsidR="00A477A9" w:rsidRPr="00A477A9" w:rsidRDefault="00A477A9" w:rsidP="00A477A9">
      <w:pPr>
        <w:pStyle w:val="Heading4"/>
        <w:rPr>
          <w:lang w:val="en-US"/>
        </w:rPr>
      </w:pPr>
      <w:r w:rsidRPr="00A477A9">
        <w:rPr>
          <w:lang w:val="en-US"/>
        </w:rPr>
        <w:lastRenderedPageBreak/>
        <w:t>Definitions</w:t>
      </w:r>
    </w:p>
    <w:p w14:paraId="5AEA4E89" w14:textId="77777777" w:rsidR="00A477A9" w:rsidRPr="00A477A9" w:rsidRDefault="00A477A9" w:rsidP="00A477A9">
      <w:pPr>
        <w:rPr>
          <w:lang w:val="en-US"/>
        </w:rPr>
      </w:pPr>
      <w:r w:rsidRPr="001F3939">
        <w:rPr>
          <w:b/>
          <w:bCs/>
          <w:lang w:val="en-US"/>
        </w:rPr>
        <w:t>Employee count</w:t>
      </w:r>
      <w:r w:rsidRPr="00A477A9">
        <w:rPr>
          <w:lang w:val="en-US"/>
        </w:rPr>
        <w:t xml:space="preserve"> is a distinct count based on employee number. There is the potential for individuals to be counted more than once if they hold roles with more than one district, or if they hold roles in more than one occupation group. </w:t>
      </w:r>
    </w:p>
    <w:p w14:paraId="69D3D055" w14:textId="77777777" w:rsidR="00A477A9" w:rsidRPr="00A477A9" w:rsidRDefault="00A477A9" w:rsidP="00635ED2">
      <w:pPr>
        <w:ind w:right="140"/>
        <w:rPr>
          <w:lang w:val="en-US"/>
        </w:rPr>
      </w:pPr>
      <w:r w:rsidRPr="001F3939">
        <w:rPr>
          <w:b/>
          <w:bCs/>
          <w:lang w:val="en-US"/>
        </w:rPr>
        <w:t>Contracted FTE</w:t>
      </w:r>
      <w:r w:rsidRPr="00A477A9">
        <w:rPr>
          <w:lang w:val="en-US"/>
        </w:rPr>
        <w:t xml:space="preserve"> – 1 FTE = 2,086 hours per year. This is the number of hours that an employee is contracted to work. It is a simple and convenient calculation that is not subject to significant variation over time (i.e. it does not vary with sick leave, annual leave, accrued leave). </w:t>
      </w:r>
    </w:p>
    <w:tbl>
      <w:tblPr>
        <w:tblW w:w="0" w:type="auto"/>
        <w:tblInd w:w="-8" w:type="dxa"/>
        <w:tblBorders>
          <w:insideH w:val="single" w:sz="4" w:space="0" w:color="00A2AC" w:themeColor="background2"/>
        </w:tblBorders>
        <w:tblLayout w:type="fixed"/>
        <w:tblCellMar>
          <w:top w:w="28" w:type="dxa"/>
          <w:left w:w="113" w:type="dxa"/>
          <w:bottom w:w="28" w:type="dxa"/>
          <w:right w:w="113" w:type="dxa"/>
        </w:tblCellMar>
        <w:tblLook w:val="0000" w:firstRow="0" w:lastRow="0" w:firstColumn="0" w:lastColumn="0" w:noHBand="0" w:noVBand="0"/>
      </w:tblPr>
      <w:tblGrid>
        <w:gridCol w:w="2494"/>
        <w:gridCol w:w="1758"/>
        <w:gridCol w:w="1757"/>
        <w:gridCol w:w="1758"/>
        <w:gridCol w:w="1847"/>
      </w:tblGrid>
      <w:tr w:rsidR="00A477A9" w:rsidRPr="00A477A9" w14:paraId="1D137A3E" w14:textId="77777777" w:rsidTr="001F3939">
        <w:trPr>
          <w:trHeight w:val="20"/>
          <w:tblHeader/>
        </w:trPr>
        <w:tc>
          <w:tcPr>
            <w:tcW w:w="2494" w:type="dxa"/>
            <w:shd w:val="clear" w:color="auto" w:fill="auto"/>
            <w:tcMar>
              <w:top w:w="57" w:type="dxa"/>
              <w:left w:w="85" w:type="dxa"/>
              <w:bottom w:w="85" w:type="dxa"/>
              <w:right w:w="85" w:type="dxa"/>
            </w:tcMar>
            <w:vAlign w:val="center"/>
          </w:tcPr>
          <w:p w14:paraId="4112F15E" w14:textId="77777777" w:rsidR="00A477A9" w:rsidRPr="001F3939" w:rsidRDefault="00A477A9" w:rsidP="001F3939">
            <w:pPr>
              <w:pStyle w:val="Performancetable9pt"/>
              <w:rPr>
                <w:b/>
                <w:bCs/>
                <w:color w:val="00A2AC" w:themeColor="background2"/>
              </w:rPr>
            </w:pPr>
            <w:r w:rsidRPr="001F3939">
              <w:rPr>
                <w:b/>
                <w:bCs/>
                <w:color w:val="00A2AC" w:themeColor="background2"/>
              </w:rPr>
              <w:t>Paid employment status</w:t>
            </w:r>
          </w:p>
        </w:tc>
        <w:tc>
          <w:tcPr>
            <w:tcW w:w="1758" w:type="dxa"/>
            <w:shd w:val="clear" w:color="auto" w:fill="auto"/>
            <w:tcMar>
              <w:top w:w="57" w:type="dxa"/>
              <w:left w:w="85" w:type="dxa"/>
              <w:bottom w:w="85" w:type="dxa"/>
              <w:right w:w="85" w:type="dxa"/>
            </w:tcMar>
            <w:vAlign w:val="center"/>
          </w:tcPr>
          <w:p w14:paraId="0EC28994" w14:textId="77777777" w:rsidR="00A477A9" w:rsidRPr="001F3939" w:rsidRDefault="00A477A9" w:rsidP="001F3939">
            <w:pPr>
              <w:pStyle w:val="Performancetable9pt"/>
              <w:rPr>
                <w:b/>
                <w:bCs/>
                <w:color w:val="00A2AC" w:themeColor="background2"/>
              </w:rPr>
            </w:pPr>
          </w:p>
        </w:tc>
        <w:tc>
          <w:tcPr>
            <w:tcW w:w="1757" w:type="dxa"/>
            <w:shd w:val="clear" w:color="auto" w:fill="auto"/>
            <w:tcMar>
              <w:top w:w="57" w:type="dxa"/>
              <w:left w:w="85" w:type="dxa"/>
              <w:bottom w:w="85" w:type="dxa"/>
              <w:right w:w="85" w:type="dxa"/>
            </w:tcMar>
            <w:vAlign w:val="center"/>
          </w:tcPr>
          <w:p w14:paraId="5824B1DB" w14:textId="77777777" w:rsidR="00A477A9" w:rsidRPr="001F3939" w:rsidRDefault="00A477A9" w:rsidP="001F3939">
            <w:pPr>
              <w:pStyle w:val="Performancetable9pt"/>
              <w:jc w:val="center"/>
              <w:rPr>
                <w:b/>
                <w:bCs/>
                <w:color w:val="00A2AC" w:themeColor="background2"/>
              </w:rPr>
            </w:pPr>
            <w:r w:rsidRPr="001F3939">
              <w:rPr>
                <w:b/>
                <w:bCs/>
                <w:color w:val="00A2AC" w:themeColor="background2"/>
              </w:rPr>
              <w:t>Employee count</w:t>
            </w:r>
          </w:p>
        </w:tc>
        <w:tc>
          <w:tcPr>
            <w:tcW w:w="1758" w:type="dxa"/>
            <w:shd w:val="clear" w:color="auto" w:fill="auto"/>
            <w:tcMar>
              <w:top w:w="57" w:type="dxa"/>
              <w:left w:w="85" w:type="dxa"/>
              <w:bottom w:w="85" w:type="dxa"/>
              <w:right w:w="85" w:type="dxa"/>
            </w:tcMar>
            <w:vAlign w:val="center"/>
          </w:tcPr>
          <w:p w14:paraId="12C7F627" w14:textId="77777777" w:rsidR="00A477A9" w:rsidRPr="001F3939" w:rsidRDefault="00A477A9" w:rsidP="001F3939">
            <w:pPr>
              <w:pStyle w:val="Performancetable9pt"/>
              <w:jc w:val="center"/>
              <w:rPr>
                <w:b/>
                <w:bCs/>
                <w:color w:val="00A2AC" w:themeColor="background2"/>
              </w:rPr>
            </w:pPr>
            <w:r w:rsidRPr="001F3939">
              <w:rPr>
                <w:b/>
                <w:bCs/>
                <w:color w:val="00A2AC" w:themeColor="background2"/>
              </w:rPr>
              <w:t>Contracted FTE</w:t>
            </w:r>
          </w:p>
        </w:tc>
        <w:tc>
          <w:tcPr>
            <w:tcW w:w="1847" w:type="dxa"/>
            <w:shd w:val="clear" w:color="auto" w:fill="auto"/>
            <w:tcMar>
              <w:top w:w="57" w:type="dxa"/>
              <w:left w:w="0" w:type="dxa"/>
              <w:bottom w:w="85" w:type="dxa"/>
              <w:right w:w="0" w:type="dxa"/>
            </w:tcMar>
            <w:vAlign w:val="center"/>
          </w:tcPr>
          <w:p w14:paraId="1C3AF69C" w14:textId="77777777" w:rsidR="00A477A9" w:rsidRPr="001F3939" w:rsidRDefault="00A477A9" w:rsidP="001F3939">
            <w:pPr>
              <w:pStyle w:val="Performancetable9pt"/>
              <w:jc w:val="center"/>
              <w:rPr>
                <w:b/>
                <w:bCs/>
                <w:color w:val="00A2AC" w:themeColor="background2"/>
              </w:rPr>
            </w:pPr>
            <w:r w:rsidRPr="001F3939">
              <w:rPr>
                <w:b/>
                <w:bCs/>
                <w:color w:val="00A2AC" w:themeColor="background2"/>
              </w:rPr>
              <w:t>% Employee count</w:t>
            </w:r>
          </w:p>
        </w:tc>
      </w:tr>
      <w:tr w:rsidR="00A477A9" w:rsidRPr="00A477A9" w14:paraId="51F71EA3" w14:textId="77777777" w:rsidTr="001F3939">
        <w:trPr>
          <w:trHeight w:val="25"/>
        </w:trPr>
        <w:tc>
          <w:tcPr>
            <w:tcW w:w="2494" w:type="dxa"/>
            <w:shd w:val="clear" w:color="auto" w:fill="auto"/>
            <w:tcMar>
              <w:top w:w="43" w:type="dxa"/>
              <w:left w:w="85" w:type="dxa"/>
              <w:bottom w:w="71" w:type="dxa"/>
              <w:right w:w="85" w:type="dxa"/>
            </w:tcMar>
            <w:vAlign w:val="center"/>
          </w:tcPr>
          <w:p w14:paraId="0F455F83" w14:textId="77777777" w:rsidR="00A477A9" w:rsidRPr="004C56E3" w:rsidRDefault="00A477A9" w:rsidP="001F3939">
            <w:pPr>
              <w:pStyle w:val="Performancetable9pt"/>
              <w:rPr>
                <w:b/>
                <w:bCs/>
              </w:rPr>
            </w:pPr>
            <w:r w:rsidRPr="004C56E3">
              <w:rPr>
                <w:b/>
                <w:bCs/>
              </w:rPr>
              <w:t>Permanent</w:t>
            </w:r>
          </w:p>
        </w:tc>
        <w:tc>
          <w:tcPr>
            <w:tcW w:w="1758" w:type="dxa"/>
            <w:shd w:val="clear" w:color="auto" w:fill="auto"/>
            <w:tcMar>
              <w:top w:w="43" w:type="dxa"/>
              <w:left w:w="85" w:type="dxa"/>
              <w:bottom w:w="71" w:type="dxa"/>
              <w:right w:w="85" w:type="dxa"/>
            </w:tcMar>
            <w:vAlign w:val="center"/>
          </w:tcPr>
          <w:p w14:paraId="736DE6E6" w14:textId="77777777" w:rsidR="00A477A9" w:rsidRPr="001F3939" w:rsidRDefault="00A477A9" w:rsidP="001F3939">
            <w:pPr>
              <w:pStyle w:val="Performancetable9pt"/>
            </w:pPr>
          </w:p>
        </w:tc>
        <w:tc>
          <w:tcPr>
            <w:tcW w:w="1757" w:type="dxa"/>
            <w:shd w:val="clear" w:color="auto" w:fill="auto"/>
            <w:tcMar>
              <w:top w:w="43" w:type="dxa"/>
              <w:left w:w="85" w:type="dxa"/>
              <w:bottom w:w="71" w:type="dxa"/>
              <w:right w:w="85" w:type="dxa"/>
            </w:tcMar>
            <w:vAlign w:val="center"/>
          </w:tcPr>
          <w:p w14:paraId="5A3FFC3D" w14:textId="2436763D" w:rsidR="00A477A9" w:rsidRPr="001F3939" w:rsidRDefault="00A477A9" w:rsidP="001F3939">
            <w:pPr>
              <w:pStyle w:val="Performancetable9pt"/>
              <w:jc w:val="center"/>
            </w:pPr>
            <w:r w:rsidRPr="001F3939">
              <w:t>88,513</w:t>
            </w:r>
          </w:p>
        </w:tc>
        <w:tc>
          <w:tcPr>
            <w:tcW w:w="1758" w:type="dxa"/>
            <w:shd w:val="clear" w:color="auto" w:fill="auto"/>
            <w:tcMar>
              <w:top w:w="43" w:type="dxa"/>
              <w:left w:w="85" w:type="dxa"/>
              <w:bottom w:w="71" w:type="dxa"/>
              <w:right w:w="85" w:type="dxa"/>
            </w:tcMar>
            <w:vAlign w:val="center"/>
          </w:tcPr>
          <w:p w14:paraId="63BCA592" w14:textId="5862D8ED" w:rsidR="00A477A9" w:rsidRPr="001F3939" w:rsidRDefault="00A477A9" w:rsidP="001F3939">
            <w:pPr>
              <w:pStyle w:val="Performancetable9pt"/>
              <w:jc w:val="center"/>
            </w:pPr>
            <w:r w:rsidRPr="001F3939">
              <w:t>76,779.3</w:t>
            </w:r>
          </w:p>
        </w:tc>
        <w:tc>
          <w:tcPr>
            <w:tcW w:w="1847" w:type="dxa"/>
            <w:shd w:val="clear" w:color="auto" w:fill="EFF2EE"/>
            <w:tcMar>
              <w:top w:w="43" w:type="dxa"/>
              <w:left w:w="85" w:type="dxa"/>
              <w:bottom w:w="71" w:type="dxa"/>
              <w:right w:w="85" w:type="dxa"/>
            </w:tcMar>
            <w:vAlign w:val="center"/>
          </w:tcPr>
          <w:p w14:paraId="5728C414" w14:textId="77777777" w:rsidR="00A477A9" w:rsidRPr="001F3939" w:rsidRDefault="00A477A9" w:rsidP="001F3939">
            <w:pPr>
              <w:pStyle w:val="Performancetable9pt"/>
              <w:jc w:val="center"/>
            </w:pPr>
            <w:r w:rsidRPr="001F3939">
              <w:t>85.4%</w:t>
            </w:r>
          </w:p>
        </w:tc>
      </w:tr>
      <w:tr w:rsidR="00A477A9" w:rsidRPr="00A477A9" w14:paraId="3B97E407" w14:textId="77777777" w:rsidTr="001F3939">
        <w:trPr>
          <w:trHeight w:val="20"/>
        </w:trPr>
        <w:tc>
          <w:tcPr>
            <w:tcW w:w="2494" w:type="dxa"/>
            <w:shd w:val="clear" w:color="auto" w:fill="auto"/>
            <w:tcMar>
              <w:top w:w="43" w:type="dxa"/>
              <w:left w:w="85" w:type="dxa"/>
              <w:bottom w:w="71" w:type="dxa"/>
              <w:right w:w="85" w:type="dxa"/>
            </w:tcMar>
            <w:vAlign w:val="center"/>
          </w:tcPr>
          <w:p w14:paraId="105F3839" w14:textId="77777777" w:rsidR="00A477A9" w:rsidRPr="004C56E3" w:rsidRDefault="00A477A9" w:rsidP="001F3939">
            <w:pPr>
              <w:pStyle w:val="Performancetable9pt"/>
              <w:rPr>
                <w:b/>
                <w:bCs/>
              </w:rPr>
            </w:pPr>
            <w:r w:rsidRPr="004C56E3">
              <w:rPr>
                <w:b/>
                <w:bCs/>
              </w:rPr>
              <w:t>Fixed term</w:t>
            </w:r>
          </w:p>
        </w:tc>
        <w:tc>
          <w:tcPr>
            <w:tcW w:w="1758" w:type="dxa"/>
            <w:shd w:val="clear" w:color="auto" w:fill="auto"/>
            <w:tcMar>
              <w:top w:w="43" w:type="dxa"/>
              <w:left w:w="85" w:type="dxa"/>
              <w:bottom w:w="71" w:type="dxa"/>
              <w:right w:w="85" w:type="dxa"/>
            </w:tcMar>
            <w:vAlign w:val="center"/>
          </w:tcPr>
          <w:p w14:paraId="2FFC907D" w14:textId="77777777" w:rsidR="00A477A9" w:rsidRPr="001F3939" w:rsidRDefault="00A477A9" w:rsidP="001F3939">
            <w:pPr>
              <w:pStyle w:val="Performancetable9pt"/>
            </w:pPr>
          </w:p>
        </w:tc>
        <w:tc>
          <w:tcPr>
            <w:tcW w:w="1757" w:type="dxa"/>
            <w:shd w:val="clear" w:color="auto" w:fill="auto"/>
            <w:tcMar>
              <w:top w:w="43" w:type="dxa"/>
              <w:left w:w="85" w:type="dxa"/>
              <w:bottom w:w="71" w:type="dxa"/>
              <w:right w:w="85" w:type="dxa"/>
            </w:tcMar>
            <w:vAlign w:val="center"/>
          </w:tcPr>
          <w:p w14:paraId="073FE494" w14:textId="6328E2F9" w:rsidR="00A477A9" w:rsidRPr="001F3939" w:rsidRDefault="00A477A9" w:rsidP="001F3939">
            <w:pPr>
              <w:pStyle w:val="Performancetable9pt"/>
              <w:jc w:val="center"/>
            </w:pPr>
            <w:r w:rsidRPr="001F3939">
              <w:t>4,541</w:t>
            </w:r>
          </w:p>
        </w:tc>
        <w:tc>
          <w:tcPr>
            <w:tcW w:w="1758" w:type="dxa"/>
            <w:shd w:val="clear" w:color="auto" w:fill="auto"/>
            <w:tcMar>
              <w:top w:w="43" w:type="dxa"/>
              <w:left w:w="85" w:type="dxa"/>
              <w:bottom w:w="71" w:type="dxa"/>
              <w:right w:w="85" w:type="dxa"/>
            </w:tcMar>
            <w:vAlign w:val="center"/>
          </w:tcPr>
          <w:p w14:paraId="3930BB16" w14:textId="3298535C" w:rsidR="00A477A9" w:rsidRPr="001F3939" w:rsidRDefault="00A477A9" w:rsidP="001F3939">
            <w:pPr>
              <w:pStyle w:val="Performancetable9pt"/>
              <w:jc w:val="center"/>
            </w:pPr>
            <w:r w:rsidRPr="001F3939">
              <w:t>4,512.7</w:t>
            </w:r>
          </w:p>
        </w:tc>
        <w:tc>
          <w:tcPr>
            <w:tcW w:w="1847" w:type="dxa"/>
            <w:shd w:val="clear" w:color="auto" w:fill="EFF2EE"/>
            <w:tcMar>
              <w:top w:w="43" w:type="dxa"/>
              <w:left w:w="85" w:type="dxa"/>
              <w:bottom w:w="71" w:type="dxa"/>
              <w:right w:w="85" w:type="dxa"/>
            </w:tcMar>
            <w:vAlign w:val="center"/>
          </w:tcPr>
          <w:p w14:paraId="1D86131C" w14:textId="77777777" w:rsidR="00A477A9" w:rsidRPr="001F3939" w:rsidRDefault="00A477A9" w:rsidP="001F3939">
            <w:pPr>
              <w:pStyle w:val="Performancetable9pt"/>
              <w:jc w:val="center"/>
            </w:pPr>
            <w:r w:rsidRPr="001F3939">
              <w:t>4.4%</w:t>
            </w:r>
          </w:p>
        </w:tc>
      </w:tr>
      <w:tr w:rsidR="00A477A9" w:rsidRPr="00A477A9" w14:paraId="6F7514A5" w14:textId="77777777" w:rsidTr="001F3939">
        <w:trPr>
          <w:trHeight w:val="20"/>
        </w:trPr>
        <w:tc>
          <w:tcPr>
            <w:tcW w:w="2494" w:type="dxa"/>
            <w:shd w:val="clear" w:color="auto" w:fill="auto"/>
            <w:tcMar>
              <w:top w:w="43" w:type="dxa"/>
              <w:left w:w="85" w:type="dxa"/>
              <w:bottom w:w="71" w:type="dxa"/>
              <w:right w:w="85" w:type="dxa"/>
            </w:tcMar>
            <w:vAlign w:val="center"/>
          </w:tcPr>
          <w:p w14:paraId="4D13A5A0" w14:textId="77777777" w:rsidR="00A477A9" w:rsidRPr="004C56E3" w:rsidRDefault="00A477A9" w:rsidP="001F3939">
            <w:pPr>
              <w:pStyle w:val="Performancetable9pt"/>
              <w:rPr>
                <w:b/>
                <w:bCs/>
              </w:rPr>
            </w:pPr>
            <w:r w:rsidRPr="004C56E3">
              <w:rPr>
                <w:b/>
                <w:bCs/>
              </w:rPr>
              <w:t>Others</w:t>
            </w:r>
          </w:p>
        </w:tc>
        <w:tc>
          <w:tcPr>
            <w:tcW w:w="1758" w:type="dxa"/>
            <w:shd w:val="clear" w:color="auto" w:fill="auto"/>
            <w:tcMar>
              <w:top w:w="43" w:type="dxa"/>
              <w:left w:w="85" w:type="dxa"/>
              <w:bottom w:w="71" w:type="dxa"/>
              <w:right w:w="85" w:type="dxa"/>
            </w:tcMar>
            <w:vAlign w:val="center"/>
          </w:tcPr>
          <w:p w14:paraId="05C5D71A" w14:textId="77777777" w:rsidR="00A477A9" w:rsidRPr="001F3939" w:rsidRDefault="00A477A9" w:rsidP="001F3939">
            <w:pPr>
              <w:pStyle w:val="Performancetable9pt"/>
            </w:pPr>
          </w:p>
        </w:tc>
        <w:tc>
          <w:tcPr>
            <w:tcW w:w="1757" w:type="dxa"/>
            <w:shd w:val="clear" w:color="auto" w:fill="auto"/>
            <w:tcMar>
              <w:top w:w="43" w:type="dxa"/>
              <w:left w:w="85" w:type="dxa"/>
              <w:bottom w:w="71" w:type="dxa"/>
              <w:right w:w="85" w:type="dxa"/>
            </w:tcMar>
            <w:vAlign w:val="center"/>
          </w:tcPr>
          <w:p w14:paraId="11D9AA1C" w14:textId="18C2AF4A" w:rsidR="00A477A9" w:rsidRPr="001F3939" w:rsidRDefault="00A477A9" w:rsidP="001F3939">
            <w:pPr>
              <w:pStyle w:val="Performancetable9pt"/>
              <w:jc w:val="center"/>
            </w:pPr>
            <w:r w:rsidRPr="001F3939">
              <w:t>10,557</w:t>
            </w:r>
          </w:p>
        </w:tc>
        <w:tc>
          <w:tcPr>
            <w:tcW w:w="1758" w:type="dxa"/>
            <w:shd w:val="clear" w:color="auto" w:fill="auto"/>
            <w:tcMar>
              <w:top w:w="43" w:type="dxa"/>
              <w:left w:w="85" w:type="dxa"/>
              <w:bottom w:w="71" w:type="dxa"/>
              <w:right w:w="85" w:type="dxa"/>
            </w:tcMar>
            <w:vAlign w:val="center"/>
          </w:tcPr>
          <w:p w14:paraId="665FA759" w14:textId="7FCB6C91" w:rsidR="00A477A9" w:rsidRPr="001F3939" w:rsidRDefault="00A477A9" w:rsidP="001F3939">
            <w:pPr>
              <w:pStyle w:val="Performancetable9pt"/>
              <w:jc w:val="center"/>
            </w:pPr>
            <w:r w:rsidRPr="001F3939">
              <w:t>1,630.8</w:t>
            </w:r>
          </w:p>
        </w:tc>
        <w:tc>
          <w:tcPr>
            <w:tcW w:w="1847" w:type="dxa"/>
            <w:shd w:val="clear" w:color="auto" w:fill="EFF2EE"/>
            <w:tcMar>
              <w:top w:w="43" w:type="dxa"/>
              <w:left w:w="85" w:type="dxa"/>
              <w:bottom w:w="71" w:type="dxa"/>
              <w:right w:w="85" w:type="dxa"/>
            </w:tcMar>
            <w:vAlign w:val="center"/>
          </w:tcPr>
          <w:p w14:paraId="7EA3DD7E" w14:textId="77777777" w:rsidR="00A477A9" w:rsidRPr="001F3939" w:rsidRDefault="00A477A9" w:rsidP="001F3939">
            <w:pPr>
              <w:pStyle w:val="Performancetable9pt"/>
              <w:jc w:val="center"/>
            </w:pPr>
            <w:r w:rsidRPr="001F3939">
              <w:t>10.2%</w:t>
            </w:r>
          </w:p>
        </w:tc>
      </w:tr>
      <w:tr w:rsidR="00A477A9" w:rsidRPr="00A477A9" w14:paraId="47838100" w14:textId="77777777" w:rsidTr="001F3939">
        <w:trPr>
          <w:trHeight w:val="20"/>
        </w:trPr>
        <w:tc>
          <w:tcPr>
            <w:tcW w:w="2494" w:type="dxa"/>
            <w:shd w:val="clear" w:color="auto" w:fill="auto"/>
            <w:tcMar>
              <w:top w:w="43" w:type="dxa"/>
              <w:left w:w="85" w:type="dxa"/>
              <w:bottom w:w="71" w:type="dxa"/>
              <w:right w:w="85" w:type="dxa"/>
            </w:tcMar>
            <w:vAlign w:val="center"/>
          </w:tcPr>
          <w:p w14:paraId="79A5F11A" w14:textId="77777777" w:rsidR="00A477A9" w:rsidRPr="001F3939" w:rsidRDefault="00A477A9" w:rsidP="001F3939">
            <w:pPr>
              <w:pStyle w:val="Performancetable9pt"/>
            </w:pPr>
          </w:p>
        </w:tc>
        <w:tc>
          <w:tcPr>
            <w:tcW w:w="1758" w:type="dxa"/>
            <w:shd w:val="clear" w:color="auto" w:fill="auto"/>
            <w:tcMar>
              <w:top w:w="43" w:type="dxa"/>
              <w:left w:w="85" w:type="dxa"/>
              <w:bottom w:w="71" w:type="dxa"/>
              <w:right w:w="85" w:type="dxa"/>
            </w:tcMar>
            <w:vAlign w:val="center"/>
          </w:tcPr>
          <w:p w14:paraId="6E1F79B0" w14:textId="77777777" w:rsidR="00A477A9" w:rsidRPr="001F3939" w:rsidRDefault="00A477A9" w:rsidP="001F3939">
            <w:pPr>
              <w:pStyle w:val="Performancetable9pt"/>
            </w:pPr>
          </w:p>
        </w:tc>
        <w:tc>
          <w:tcPr>
            <w:tcW w:w="1757" w:type="dxa"/>
            <w:shd w:val="clear" w:color="auto" w:fill="auto"/>
            <w:tcMar>
              <w:top w:w="43" w:type="dxa"/>
              <w:left w:w="85" w:type="dxa"/>
              <w:bottom w:w="71" w:type="dxa"/>
              <w:right w:w="85" w:type="dxa"/>
            </w:tcMar>
            <w:vAlign w:val="center"/>
          </w:tcPr>
          <w:p w14:paraId="488C4FE5" w14:textId="3A10E9D7" w:rsidR="00A477A9" w:rsidRPr="001F3939" w:rsidRDefault="00A477A9" w:rsidP="001F3939">
            <w:pPr>
              <w:pStyle w:val="Performancetable9pt"/>
              <w:jc w:val="center"/>
              <w:rPr>
                <w:b/>
                <w:bCs/>
              </w:rPr>
            </w:pPr>
            <w:r w:rsidRPr="001F3939">
              <w:rPr>
                <w:b/>
                <w:bCs/>
              </w:rPr>
              <w:t>103,611</w:t>
            </w:r>
          </w:p>
        </w:tc>
        <w:tc>
          <w:tcPr>
            <w:tcW w:w="1758" w:type="dxa"/>
            <w:shd w:val="clear" w:color="auto" w:fill="auto"/>
            <w:tcMar>
              <w:top w:w="43" w:type="dxa"/>
              <w:left w:w="85" w:type="dxa"/>
              <w:bottom w:w="71" w:type="dxa"/>
              <w:right w:w="85" w:type="dxa"/>
            </w:tcMar>
            <w:vAlign w:val="center"/>
          </w:tcPr>
          <w:p w14:paraId="49E1E0E1" w14:textId="35E7BDFD" w:rsidR="00A477A9" w:rsidRPr="001F3939" w:rsidRDefault="00A477A9" w:rsidP="001F3939">
            <w:pPr>
              <w:pStyle w:val="Performancetable9pt"/>
              <w:jc w:val="center"/>
              <w:rPr>
                <w:b/>
                <w:bCs/>
              </w:rPr>
            </w:pPr>
            <w:r w:rsidRPr="001F3939">
              <w:rPr>
                <w:b/>
                <w:bCs/>
              </w:rPr>
              <w:t>82,923.0</w:t>
            </w:r>
          </w:p>
        </w:tc>
        <w:tc>
          <w:tcPr>
            <w:tcW w:w="1847" w:type="dxa"/>
            <w:shd w:val="clear" w:color="auto" w:fill="auto"/>
            <w:tcMar>
              <w:top w:w="43" w:type="dxa"/>
              <w:left w:w="85" w:type="dxa"/>
              <w:bottom w:w="71" w:type="dxa"/>
              <w:right w:w="85" w:type="dxa"/>
            </w:tcMar>
            <w:vAlign w:val="center"/>
          </w:tcPr>
          <w:p w14:paraId="797CE5A9" w14:textId="77777777" w:rsidR="00A477A9" w:rsidRPr="001F3939" w:rsidRDefault="00A477A9" w:rsidP="001F3939">
            <w:pPr>
              <w:pStyle w:val="Performancetable9pt"/>
              <w:jc w:val="center"/>
            </w:pPr>
          </w:p>
        </w:tc>
      </w:tr>
    </w:tbl>
    <w:p w14:paraId="72992D88" w14:textId="77777777" w:rsidR="00E6186B" w:rsidRDefault="00E6186B" w:rsidP="00A477A9">
      <w:pPr>
        <w:pStyle w:val="Heading4"/>
        <w:rPr>
          <w:lang w:val="en-US"/>
        </w:rPr>
      </w:pPr>
    </w:p>
    <w:p w14:paraId="00968E83" w14:textId="7974BC2E" w:rsidR="00A477A9" w:rsidRPr="00A477A9" w:rsidRDefault="00A477A9" w:rsidP="00A477A9">
      <w:pPr>
        <w:pStyle w:val="Heading4"/>
        <w:rPr>
          <w:lang w:val="en-US"/>
        </w:rPr>
      </w:pPr>
      <w:r w:rsidRPr="00A477A9">
        <w:rPr>
          <w:lang w:val="en-US"/>
        </w:rPr>
        <w:t>Employee gender</w:t>
      </w:r>
    </w:p>
    <w:tbl>
      <w:tblPr>
        <w:tblW w:w="5000" w:type="pct"/>
        <w:tblBorders>
          <w:insideH w:val="single" w:sz="4" w:space="0" w:color="00A2AC" w:themeColor="background2"/>
        </w:tblBorders>
        <w:tblCellMar>
          <w:top w:w="28" w:type="dxa"/>
          <w:left w:w="113" w:type="dxa"/>
          <w:bottom w:w="28" w:type="dxa"/>
          <w:right w:w="113" w:type="dxa"/>
        </w:tblCellMar>
        <w:tblLook w:val="0000" w:firstRow="0" w:lastRow="0" w:firstColumn="0" w:lastColumn="0" w:noHBand="0" w:noVBand="0"/>
      </w:tblPr>
      <w:tblGrid>
        <w:gridCol w:w="2494"/>
        <w:gridCol w:w="1758"/>
        <w:gridCol w:w="1758"/>
        <w:gridCol w:w="1758"/>
        <w:gridCol w:w="1870"/>
      </w:tblGrid>
      <w:tr w:rsidR="0098223A" w:rsidRPr="00A477A9" w14:paraId="4661D272" w14:textId="77777777" w:rsidTr="001F3939">
        <w:trPr>
          <w:trHeight w:val="20"/>
          <w:tblHeader/>
        </w:trPr>
        <w:tc>
          <w:tcPr>
            <w:tcW w:w="1294" w:type="pct"/>
            <w:shd w:val="clear" w:color="auto" w:fill="auto"/>
            <w:tcMar>
              <w:top w:w="57" w:type="dxa"/>
              <w:left w:w="85" w:type="dxa"/>
              <w:bottom w:w="85" w:type="dxa"/>
              <w:right w:w="85" w:type="dxa"/>
            </w:tcMar>
          </w:tcPr>
          <w:p w14:paraId="118540A2" w14:textId="77777777" w:rsidR="00A477A9" w:rsidRPr="00E6186B" w:rsidRDefault="00A477A9" w:rsidP="001F3939">
            <w:pPr>
              <w:pStyle w:val="Performancetable9pt"/>
              <w:spacing w:line="240" w:lineRule="auto"/>
              <w:rPr>
                <w:b/>
                <w:bCs/>
              </w:rPr>
            </w:pPr>
          </w:p>
        </w:tc>
        <w:tc>
          <w:tcPr>
            <w:tcW w:w="912" w:type="pct"/>
            <w:shd w:val="clear" w:color="auto" w:fill="auto"/>
            <w:tcMar>
              <w:top w:w="57" w:type="dxa"/>
              <w:left w:w="85" w:type="dxa"/>
              <w:bottom w:w="85" w:type="dxa"/>
              <w:right w:w="85" w:type="dxa"/>
            </w:tcMar>
          </w:tcPr>
          <w:p w14:paraId="400D4963" w14:textId="77777777" w:rsidR="00A477A9" w:rsidRPr="00E6186B" w:rsidRDefault="00A477A9" w:rsidP="001F3939">
            <w:pPr>
              <w:pStyle w:val="Performancetable9pt"/>
              <w:spacing w:line="240" w:lineRule="auto"/>
              <w:rPr>
                <w:b/>
                <w:bCs/>
                <w:color w:val="00A2AC" w:themeColor="background2"/>
              </w:rPr>
            </w:pPr>
            <w:r w:rsidRPr="00E6186B">
              <w:rPr>
                <w:b/>
                <w:bCs/>
                <w:color w:val="00A2AC" w:themeColor="background2"/>
              </w:rPr>
              <w:t>Gender</w:t>
            </w:r>
          </w:p>
        </w:tc>
        <w:tc>
          <w:tcPr>
            <w:tcW w:w="912" w:type="pct"/>
            <w:shd w:val="clear" w:color="auto" w:fill="auto"/>
            <w:tcMar>
              <w:top w:w="57" w:type="dxa"/>
              <w:left w:w="85" w:type="dxa"/>
              <w:bottom w:w="85" w:type="dxa"/>
              <w:right w:w="85" w:type="dxa"/>
            </w:tcMar>
          </w:tcPr>
          <w:p w14:paraId="58C54031" w14:textId="77777777" w:rsidR="00A477A9" w:rsidRPr="00E6186B" w:rsidRDefault="00A477A9" w:rsidP="000C2CA7">
            <w:pPr>
              <w:pStyle w:val="Performancetable9pt"/>
              <w:spacing w:line="240" w:lineRule="auto"/>
              <w:jc w:val="center"/>
              <w:rPr>
                <w:b/>
                <w:bCs/>
                <w:color w:val="00A2AC" w:themeColor="background2"/>
              </w:rPr>
            </w:pPr>
            <w:r w:rsidRPr="00E6186B">
              <w:rPr>
                <w:b/>
                <w:bCs/>
                <w:color w:val="00A2AC" w:themeColor="background2"/>
              </w:rPr>
              <w:t>Employee count</w:t>
            </w:r>
          </w:p>
        </w:tc>
        <w:tc>
          <w:tcPr>
            <w:tcW w:w="912" w:type="pct"/>
            <w:shd w:val="clear" w:color="auto" w:fill="auto"/>
            <w:tcMar>
              <w:top w:w="57" w:type="dxa"/>
              <w:left w:w="85" w:type="dxa"/>
              <w:bottom w:w="85" w:type="dxa"/>
              <w:right w:w="85" w:type="dxa"/>
            </w:tcMar>
          </w:tcPr>
          <w:p w14:paraId="223C80DA" w14:textId="77777777" w:rsidR="00A477A9" w:rsidRPr="00E6186B" w:rsidRDefault="00A477A9" w:rsidP="000C2CA7">
            <w:pPr>
              <w:pStyle w:val="Performancetable9pt"/>
              <w:spacing w:line="240" w:lineRule="auto"/>
              <w:jc w:val="center"/>
              <w:rPr>
                <w:b/>
                <w:bCs/>
                <w:color w:val="00A2AC" w:themeColor="background2"/>
              </w:rPr>
            </w:pPr>
            <w:r w:rsidRPr="00E6186B">
              <w:rPr>
                <w:b/>
                <w:bCs/>
                <w:color w:val="00A2AC" w:themeColor="background2"/>
              </w:rPr>
              <w:t>Contracted FTE</w:t>
            </w:r>
          </w:p>
        </w:tc>
        <w:tc>
          <w:tcPr>
            <w:tcW w:w="970" w:type="pct"/>
            <w:shd w:val="clear" w:color="auto" w:fill="auto"/>
            <w:tcMar>
              <w:top w:w="57" w:type="dxa"/>
              <w:left w:w="85" w:type="dxa"/>
              <w:bottom w:w="85" w:type="dxa"/>
              <w:right w:w="85" w:type="dxa"/>
            </w:tcMar>
          </w:tcPr>
          <w:p w14:paraId="0627F800" w14:textId="77777777" w:rsidR="00A477A9" w:rsidRPr="00E6186B" w:rsidRDefault="00A477A9" w:rsidP="000C2CA7">
            <w:pPr>
              <w:pStyle w:val="Performancetable9pt"/>
              <w:spacing w:line="240" w:lineRule="auto"/>
              <w:jc w:val="center"/>
              <w:rPr>
                <w:b/>
                <w:bCs/>
              </w:rPr>
            </w:pPr>
          </w:p>
        </w:tc>
      </w:tr>
      <w:tr w:rsidR="00A477A9" w:rsidRPr="00A477A9" w14:paraId="259ED59A" w14:textId="77777777" w:rsidTr="001F3939">
        <w:trPr>
          <w:trHeight w:val="20"/>
        </w:trPr>
        <w:tc>
          <w:tcPr>
            <w:tcW w:w="1294" w:type="pct"/>
            <w:vMerge w:val="restart"/>
            <w:shd w:val="clear" w:color="auto" w:fill="auto"/>
            <w:tcMar>
              <w:top w:w="43" w:type="dxa"/>
              <w:left w:w="85" w:type="dxa"/>
              <w:bottom w:w="71" w:type="dxa"/>
              <w:right w:w="85" w:type="dxa"/>
            </w:tcMar>
          </w:tcPr>
          <w:p w14:paraId="31D32CF7" w14:textId="77777777" w:rsidR="00A477A9" w:rsidRPr="004C56E3" w:rsidRDefault="00A477A9" w:rsidP="001F3939">
            <w:pPr>
              <w:pStyle w:val="Performancetable9pt"/>
              <w:spacing w:line="240" w:lineRule="auto"/>
              <w:rPr>
                <w:b/>
                <w:bCs/>
              </w:rPr>
            </w:pPr>
            <w:r w:rsidRPr="004C56E3">
              <w:rPr>
                <w:b/>
                <w:bCs/>
              </w:rPr>
              <w:t>Permanent</w:t>
            </w:r>
          </w:p>
        </w:tc>
        <w:tc>
          <w:tcPr>
            <w:tcW w:w="912" w:type="pct"/>
            <w:shd w:val="clear" w:color="auto" w:fill="auto"/>
            <w:tcMar>
              <w:top w:w="43" w:type="dxa"/>
              <w:left w:w="85" w:type="dxa"/>
              <w:bottom w:w="71" w:type="dxa"/>
              <w:right w:w="85" w:type="dxa"/>
            </w:tcMar>
          </w:tcPr>
          <w:p w14:paraId="0D70D97F" w14:textId="77777777" w:rsidR="00A477A9" w:rsidRPr="00A477A9" w:rsidRDefault="00A477A9" w:rsidP="001F3939">
            <w:pPr>
              <w:pStyle w:val="Performancetable9pt"/>
              <w:spacing w:line="240" w:lineRule="auto"/>
            </w:pPr>
            <w:r w:rsidRPr="00A477A9">
              <w:t>Female</w:t>
            </w:r>
          </w:p>
        </w:tc>
        <w:tc>
          <w:tcPr>
            <w:tcW w:w="912" w:type="pct"/>
            <w:shd w:val="clear" w:color="auto" w:fill="auto"/>
            <w:tcMar>
              <w:top w:w="43" w:type="dxa"/>
              <w:left w:w="85" w:type="dxa"/>
              <w:bottom w:w="71" w:type="dxa"/>
              <w:right w:w="85" w:type="dxa"/>
            </w:tcMar>
          </w:tcPr>
          <w:p w14:paraId="3D54A7D7" w14:textId="5686D183" w:rsidR="00A477A9" w:rsidRPr="00A477A9" w:rsidRDefault="00A477A9" w:rsidP="000C2CA7">
            <w:pPr>
              <w:pStyle w:val="Performancetable9pt"/>
              <w:spacing w:line="240" w:lineRule="auto"/>
              <w:jc w:val="center"/>
            </w:pPr>
            <w:r w:rsidRPr="00A477A9">
              <w:t>68,937</w:t>
            </w:r>
          </w:p>
        </w:tc>
        <w:tc>
          <w:tcPr>
            <w:tcW w:w="912" w:type="pct"/>
            <w:shd w:val="clear" w:color="auto" w:fill="auto"/>
            <w:tcMar>
              <w:top w:w="43" w:type="dxa"/>
              <w:left w:w="85" w:type="dxa"/>
              <w:bottom w:w="71" w:type="dxa"/>
              <w:right w:w="85" w:type="dxa"/>
            </w:tcMar>
          </w:tcPr>
          <w:p w14:paraId="73B7C09D" w14:textId="0D20753F" w:rsidR="00A477A9" w:rsidRPr="00A477A9" w:rsidRDefault="00A477A9" w:rsidP="000C2CA7">
            <w:pPr>
              <w:pStyle w:val="Performancetable9pt"/>
              <w:spacing w:line="240" w:lineRule="auto"/>
              <w:jc w:val="center"/>
            </w:pPr>
            <w:r w:rsidRPr="00A477A9">
              <w:t>58,453.2</w:t>
            </w:r>
          </w:p>
        </w:tc>
        <w:tc>
          <w:tcPr>
            <w:tcW w:w="970" w:type="pct"/>
            <w:shd w:val="clear" w:color="auto" w:fill="auto"/>
            <w:tcMar>
              <w:top w:w="43" w:type="dxa"/>
              <w:left w:w="85" w:type="dxa"/>
              <w:bottom w:w="71" w:type="dxa"/>
              <w:right w:w="85" w:type="dxa"/>
            </w:tcMar>
          </w:tcPr>
          <w:p w14:paraId="6B653B3F" w14:textId="77777777" w:rsidR="00A477A9" w:rsidRPr="00A477A9" w:rsidRDefault="00A477A9" w:rsidP="000C2CA7">
            <w:pPr>
              <w:pStyle w:val="Performancetable9pt"/>
              <w:spacing w:line="240" w:lineRule="auto"/>
              <w:jc w:val="center"/>
            </w:pPr>
          </w:p>
        </w:tc>
      </w:tr>
      <w:tr w:rsidR="00A477A9" w:rsidRPr="00A477A9" w14:paraId="292303F6" w14:textId="77777777" w:rsidTr="001F3939">
        <w:trPr>
          <w:trHeight w:val="20"/>
        </w:trPr>
        <w:tc>
          <w:tcPr>
            <w:tcW w:w="1294" w:type="pct"/>
            <w:vMerge/>
            <w:shd w:val="clear" w:color="auto" w:fill="auto"/>
          </w:tcPr>
          <w:p w14:paraId="59753635"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00AD711D" w14:textId="77777777" w:rsidR="00A477A9" w:rsidRPr="00A477A9" w:rsidRDefault="00A477A9" w:rsidP="001F3939">
            <w:pPr>
              <w:pStyle w:val="Performancetable9pt"/>
              <w:spacing w:line="240" w:lineRule="auto"/>
            </w:pPr>
            <w:r w:rsidRPr="00A477A9">
              <w:t>Male</w:t>
            </w:r>
          </w:p>
        </w:tc>
        <w:tc>
          <w:tcPr>
            <w:tcW w:w="912" w:type="pct"/>
            <w:shd w:val="clear" w:color="auto" w:fill="auto"/>
            <w:tcMar>
              <w:top w:w="43" w:type="dxa"/>
              <w:left w:w="85" w:type="dxa"/>
              <w:bottom w:w="71" w:type="dxa"/>
              <w:right w:w="85" w:type="dxa"/>
            </w:tcMar>
          </w:tcPr>
          <w:p w14:paraId="18D9218E" w14:textId="313E9F85" w:rsidR="00A477A9" w:rsidRPr="00A477A9" w:rsidRDefault="00A477A9" w:rsidP="000C2CA7">
            <w:pPr>
              <w:pStyle w:val="Performancetable9pt"/>
              <w:spacing w:line="240" w:lineRule="auto"/>
              <w:jc w:val="center"/>
            </w:pPr>
            <w:r w:rsidRPr="00A477A9">
              <w:t>19,459</w:t>
            </w:r>
          </w:p>
        </w:tc>
        <w:tc>
          <w:tcPr>
            <w:tcW w:w="912" w:type="pct"/>
            <w:shd w:val="clear" w:color="auto" w:fill="auto"/>
            <w:tcMar>
              <w:top w:w="43" w:type="dxa"/>
              <w:left w:w="85" w:type="dxa"/>
              <w:bottom w:w="71" w:type="dxa"/>
              <w:right w:w="85" w:type="dxa"/>
            </w:tcMar>
          </w:tcPr>
          <w:p w14:paraId="5CE90B05" w14:textId="4A7A7C8B" w:rsidR="00A477A9" w:rsidRPr="00A477A9" w:rsidRDefault="00A477A9" w:rsidP="000C2CA7">
            <w:pPr>
              <w:pStyle w:val="Performancetable9pt"/>
              <w:spacing w:line="240" w:lineRule="auto"/>
              <w:jc w:val="center"/>
            </w:pPr>
            <w:r w:rsidRPr="00A477A9">
              <w:t>18,215.7</w:t>
            </w:r>
          </w:p>
        </w:tc>
        <w:tc>
          <w:tcPr>
            <w:tcW w:w="970" w:type="pct"/>
            <w:shd w:val="clear" w:color="auto" w:fill="auto"/>
            <w:tcMar>
              <w:top w:w="43" w:type="dxa"/>
              <w:left w:w="85" w:type="dxa"/>
              <w:bottom w:w="71" w:type="dxa"/>
              <w:right w:w="85" w:type="dxa"/>
            </w:tcMar>
          </w:tcPr>
          <w:p w14:paraId="73589A43" w14:textId="77777777" w:rsidR="00A477A9" w:rsidRPr="00A477A9" w:rsidRDefault="00A477A9" w:rsidP="000C2CA7">
            <w:pPr>
              <w:pStyle w:val="Performancetable9pt"/>
              <w:spacing w:line="240" w:lineRule="auto"/>
              <w:jc w:val="center"/>
            </w:pPr>
          </w:p>
        </w:tc>
      </w:tr>
      <w:tr w:rsidR="00A477A9" w:rsidRPr="00A477A9" w14:paraId="3F7876ED" w14:textId="77777777" w:rsidTr="001F3939">
        <w:trPr>
          <w:trHeight w:val="20"/>
        </w:trPr>
        <w:tc>
          <w:tcPr>
            <w:tcW w:w="1294" w:type="pct"/>
            <w:vMerge/>
            <w:shd w:val="clear" w:color="auto" w:fill="auto"/>
          </w:tcPr>
          <w:p w14:paraId="3F5BC584"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3EB527EE" w14:textId="77777777" w:rsidR="00A477A9" w:rsidRPr="00A477A9" w:rsidRDefault="00A477A9" w:rsidP="001F3939">
            <w:pPr>
              <w:pStyle w:val="Performancetable9pt"/>
              <w:spacing w:line="240" w:lineRule="auto"/>
            </w:pPr>
            <w:r w:rsidRPr="00A477A9">
              <w:t>Gender diverse</w:t>
            </w:r>
          </w:p>
        </w:tc>
        <w:tc>
          <w:tcPr>
            <w:tcW w:w="912" w:type="pct"/>
            <w:shd w:val="clear" w:color="auto" w:fill="auto"/>
            <w:tcMar>
              <w:top w:w="43" w:type="dxa"/>
              <w:left w:w="85" w:type="dxa"/>
              <w:bottom w:w="71" w:type="dxa"/>
              <w:right w:w="85" w:type="dxa"/>
            </w:tcMar>
          </w:tcPr>
          <w:p w14:paraId="46C99A2C" w14:textId="5808C86C" w:rsidR="00A477A9" w:rsidRPr="00A477A9" w:rsidRDefault="00A477A9" w:rsidP="000C2CA7">
            <w:pPr>
              <w:pStyle w:val="Performancetable9pt"/>
              <w:spacing w:line="240" w:lineRule="auto"/>
              <w:jc w:val="center"/>
            </w:pPr>
            <w:r w:rsidRPr="00A477A9">
              <w:t>14</w:t>
            </w:r>
          </w:p>
        </w:tc>
        <w:tc>
          <w:tcPr>
            <w:tcW w:w="912" w:type="pct"/>
            <w:shd w:val="clear" w:color="auto" w:fill="auto"/>
            <w:tcMar>
              <w:top w:w="43" w:type="dxa"/>
              <w:left w:w="85" w:type="dxa"/>
              <w:bottom w:w="71" w:type="dxa"/>
              <w:right w:w="85" w:type="dxa"/>
            </w:tcMar>
          </w:tcPr>
          <w:p w14:paraId="3F2C531D" w14:textId="63FDAE99" w:rsidR="00A477A9" w:rsidRPr="00A477A9" w:rsidRDefault="00A477A9" w:rsidP="000C2CA7">
            <w:pPr>
              <w:pStyle w:val="Performancetable9pt"/>
              <w:spacing w:line="240" w:lineRule="auto"/>
              <w:jc w:val="center"/>
            </w:pPr>
            <w:r w:rsidRPr="00A477A9">
              <w:t>12.1</w:t>
            </w:r>
          </w:p>
        </w:tc>
        <w:tc>
          <w:tcPr>
            <w:tcW w:w="970" w:type="pct"/>
            <w:shd w:val="clear" w:color="auto" w:fill="auto"/>
            <w:tcMar>
              <w:top w:w="43" w:type="dxa"/>
              <w:left w:w="85" w:type="dxa"/>
              <w:bottom w:w="71" w:type="dxa"/>
              <w:right w:w="85" w:type="dxa"/>
            </w:tcMar>
          </w:tcPr>
          <w:p w14:paraId="227D642A" w14:textId="77777777" w:rsidR="00A477A9" w:rsidRPr="00A477A9" w:rsidRDefault="00A477A9" w:rsidP="000C2CA7">
            <w:pPr>
              <w:pStyle w:val="Performancetable9pt"/>
              <w:spacing w:line="240" w:lineRule="auto"/>
              <w:jc w:val="center"/>
            </w:pPr>
          </w:p>
        </w:tc>
      </w:tr>
      <w:tr w:rsidR="00A477A9" w:rsidRPr="00A477A9" w14:paraId="13E4D11A" w14:textId="77777777" w:rsidTr="001F3939">
        <w:trPr>
          <w:trHeight w:val="20"/>
        </w:trPr>
        <w:tc>
          <w:tcPr>
            <w:tcW w:w="1294" w:type="pct"/>
            <w:vMerge/>
            <w:shd w:val="clear" w:color="auto" w:fill="auto"/>
          </w:tcPr>
          <w:p w14:paraId="0B772982"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758017AC" w14:textId="77777777" w:rsidR="00A477A9" w:rsidRPr="00A477A9" w:rsidRDefault="00A477A9" w:rsidP="001F3939">
            <w:pPr>
              <w:pStyle w:val="Performancetable9pt"/>
              <w:spacing w:line="240" w:lineRule="auto"/>
            </w:pPr>
            <w:r w:rsidRPr="00A477A9">
              <w:t>Unknown</w:t>
            </w:r>
          </w:p>
        </w:tc>
        <w:tc>
          <w:tcPr>
            <w:tcW w:w="912" w:type="pct"/>
            <w:shd w:val="clear" w:color="auto" w:fill="auto"/>
            <w:tcMar>
              <w:top w:w="43" w:type="dxa"/>
              <w:left w:w="85" w:type="dxa"/>
              <w:bottom w:w="71" w:type="dxa"/>
              <w:right w:w="85" w:type="dxa"/>
            </w:tcMar>
          </w:tcPr>
          <w:p w14:paraId="4E190B35" w14:textId="16201BD8" w:rsidR="00A477A9" w:rsidRPr="00A477A9" w:rsidRDefault="00A477A9" w:rsidP="000C2CA7">
            <w:pPr>
              <w:pStyle w:val="Performancetable9pt"/>
              <w:spacing w:line="240" w:lineRule="auto"/>
              <w:jc w:val="center"/>
            </w:pPr>
            <w:r w:rsidRPr="00A477A9">
              <w:t>103</w:t>
            </w:r>
          </w:p>
        </w:tc>
        <w:tc>
          <w:tcPr>
            <w:tcW w:w="912" w:type="pct"/>
            <w:shd w:val="clear" w:color="auto" w:fill="auto"/>
            <w:tcMar>
              <w:top w:w="43" w:type="dxa"/>
              <w:left w:w="85" w:type="dxa"/>
              <w:bottom w:w="71" w:type="dxa"/>
              <w:right w:w="85" w:type="dxa"/>
            </w:tcMar>
          </w:tcPr>
          <w:p w14:paraId="31CFD57C" w14:textId="68D8F566" w:rsidR="00A477A9" w:rsidRPr="00A477A9" w:rsidRDefault="00A477A9" w:rsidP="000C2CA7">
            <w:pPr>
              <w:pStyle w:val="Performancetable9pt"/>
              <w:spacing w:line="240" w:lineRule="auto"/>
              <w:jc w:val="center"/>
            </w:pPr>
            <w:r w:rsidRPr="00A477A9">
              <w:t>98.3</w:t>
            </w:r>
          </w:p>
        </w:tc>
        <w:tc>
          <w:tcPr>
            <w:tcW w:w="970" w:type="pct"/>
            <w:shd w:val="clear" w:color="auto" w:fill="auto"/>
            <w:tcMar>
              <w:top w:w="43" w:type="dxa"/>
              <w:left w:w="85" w:type="dxa"/>
              <w:bottom w:w="71" w:type="dxa"/>
              <w:right w:w="85" w:type="dxa"/>
            </w:tcMar>
          </w:tcPr>
          <w:p w14:paraId="0D3DB8BD" w14:textId="77777777" w:rsidR="00A477A9" w:rsidRPr="00A477A9" w:rsidRDefault="00A477A9" w:rsidP="000C2CA7">
            <w:pPr>
              <w:pStyle w:val="Performancetable9pt"/>
              <w:spacing w:line="240" w:lineRule="auto"/>
              <w:jc w:val="center"/>
            </w:pPr>
          </w:p>
        </w:tc>
      </w:tr>
      <w:tr w:rsidR="00A477A9" w:rsidRPr="00A477A9" w14:paraId="35BD8ECA" w14:textId="77777777" w:rsidTr="001F3939">
        <w:trPr>
          <w:trHeight w:val="20"/>
        </w:trPr>
        <w:tc>
          <w:tcPr>
            <w:tcW w:w="1294" w:type="pct"/>
            <w:vMerge/>
            <w:shd w:val="clear" w:color="auto" w:fill="auto"/>
          </w:tcPr>
          <w:p w14:paraId="4C368CE4"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63C7D461" w14:textId="77777777" w:rsidR="00A477A9" w:rsidRPr="00A477A9" w:rsidRDefault="00A477A9" w:rsidP="001F3939">
            <w:pPr>
              <w:pStyle w:val="Performancetable9pt"/>
              <w:spacing w:line="240" w:lineRule="auto"/>
            </w:pPr>
          </w:p>
        </w:tc>
        <w:tc>
          <w:tcPr>
            <w:tcW w:w="912" w:type="pct"/>
            <w:shd w:val="clear" w:color="auto" w:fill="auto"/>
            <w:tcMar>
              <w:top w:w="43" w:type="dxa"/>
              <w:left w:w="85" w:type="dxa"/>
              <w:bottom w:w="71" w:type="dxa"/>
              <w:right w:w="85" w:type="dxa"/>
            </w:tcMar>
          </w:tcPr>
          <w:p w14:paraId="042B6702" w14:textId="664B3247" w:rsidR="00A477A9" w:rsidRPr="001F3939" w:rsidRDefault="00A477A9" w:rsidP="000C2CA7">
            <w:pPr>
              <w:pStyle w:val="Performancetable9pt"/>
              <w:spacing w:line="240" w:lineRule="auto"/>
              <w:jc w:val="center"/>
              <w:rPr>
                <w:b/>
                <w:bCs/>
              </w:rPr>
            </w:pPr>
            <w:r w:rsidRPr="001F3939">
              <w:rPr>
                <w:b/>
                <w:bCs/>
              </w:rPr>
              <w:t>88,513</w:t>
            </w:r>
          </w:p>
        </w:tc>
        <w:tc>
          <w:tcPr>
            <w:tcW w:w="912" w:type="pct"/>
            <w:shd w:val="clear" w:color="auto" w:fill="auto"/>
            <w:tcMar>
              <w:top w:w="43" w:type="dxa"/>
              <w:left w:w="85" w:type="dxa"/>
              <w:bottom w:w="71" w:type="dxa"/>
              <w:right w:w="85" w:type="dxa"/>
            </w:tcMar>
          </w:tcPr>
          <w:p w14:paraId="101B5C12" w14:textId="6DD4C108" w:rsidR="00A477A9" w:rsidRPr="001F3939" w:rsidRDefault="00A477A9" w:rsidP="000C2CA7">
            <w:pPr>
              <w:pStyle w:val="Performancetable9pt"/>
              <w:spacing w:line="240" w:lineRule="auto"/>
              <w:jc w:val="center"/>
              <w:rPr>
                <w:b/>
                <w:bCs/>
              </w:rPr>
            </w:pPr>
            <w:r w:rsidRPr="001F3939">
              <w:rPr>
                <w:b/>
                <w:bCs/>
              </w:rPr>
              <w:t>76,779.3</w:t>
            </w:r>
          </w:p>
        </w:tc>
        <w:tc>
          <w:tcPr>
            <w:tcW w:w="970" w:type="pct"/>
            <w:shd w:val="clear" w:color="auto" w:fill="auto"/>
            <w:tcMar>
              <w:top w:w="43" w:type="dxa"/>
              <w:left w:w="85" w:type="dxa"/>
              <w:bottom w:w="71" w:type="dxa"/>
              <w:right w:w="85" w:type="dxa"/>
            </w:tcMar>
          </w:tcPr>
          <w:p w14:paraId="04A7D5B1" w14:textId="77777777" w:rsidR="00A477A9" w:rsidRPr="00A477A9" w:rsidRDefault="00A477A9" w:rsidP="000C2CA7">
            <w:pPr>
              <w:pStyle w:val="Performancetable9pt"/>
              <w:spacing w:line="240" w:lineRule="auto"/>
              <w:jc w:val="center"/>
            </w:pPr>
          </w:p>
        </w:tc>
      </w:tr>
      <w:tr w:rsidR="00A477A9" w:rsidRPr="00A477A9" w14:paraId="0983BCF8" w14:textId="77777777" w:rsidTr="001F3939">
        <w:trPr>
          <w:trHeight w:val="20"/>
        </w:trPr>
        <w:tc>
          <w:tcPr>
            <w:tcW w:w="1294" w:type="pct"/>
            <w:vMerge w:val="restart"/>
            <w:shd w:val="clear" w:color="auto" w:fill="auto"/>
            <w:tcMar>
              <w:top w:w="43" w:type="dxa"/>
              <w:left w:w="85" w:type="dxa"/>
              <w:bottom w:w="71" w:type="dxa"/>
              <w:right w:w="85" w:type="dxa"/>
            </w:tcMar>
          </w:tcPr>
          <w:p w14:paraId="441BAAA8" w14:textId="77777777" w:rsidR="00A477A9" w:rsidRPr="004C56E3" w:rsidRDefault="00A477A9" w:rsidP="001F3939">
            <w:pPr>
              <w:pStyle w:val="Performancetable9pt"/>
              <w:spacing w:line="240" w:lineRule="auto"/>
              <w:rPr>
                <w:b/>
                <w:bCs/>
              </w:rPr>
            </w:pPr>
            <w:r w:rsidRPr="004C56E3">
              <w:rPr>
                <w:b/>
                <w:bCs/>
              </w:rPr>
              <w:t>Fixed term</w:t>
            </w:r>
          </w:p>
        </w:tc>
        <w:tc>
          <w:tcPr>
            <w:tcW w:w="912" w:type="pct"/>
            <w:shd w:val="clear" w:color="auto" w:fill="auto"/>
            <w:tcMar>
              <w:top w:w="43" w:type="dxa"/>
              <w:left w:w="85" w:type="dxa"/>
              <w:bottom w:w="71" w:type="dxa"/>
              <w:right w:w="85" w:type="dxa"/>
            </w:tcMar>
          </w:tcPr>
          <w:p w14:paraId="746ECF9C" w14:textId="77777777" w:rsidR="00A477A9" w:rsidRPr="00A477A9" w:rsidRDefault="00A477A9" w:rsidP="001F3939">
            <w:pPr>
              <w:pStyle w:val="Performancetable9pt"/>
              <w:spacing w:line="240" w:lineRule="auto"/>
            </w:pPr>
            <w:r w:rsidRPr="00A477A9">
              <w:t>Female</w:t>
            </w:r>
          </w:p>
        </w:tc>
        <w:tc>
          <w:tcPr>
            <w:tcW w:w="912" w:type="pct"/>
            <w:shd w:val="clear" w:color="auto" w:fill="auto"/>
            <w:tcMar>
              <w:top w:w="43" w:type="dxa"/>
              <w:left w:w="85" w:type="dxa"/>
              <w:bottom w:w="71" w:type="dxa"/>
              <w:right w:w="85" w:type="dxa"/>
            </w:tcMar>
          </w:tcPr>
          <w:p w14:paraId="5A1F990B" w14:textId="15FE37AF" w:rsidR="00A477A9" w:rsidRPr="00A477A9" w:rsidRDefault="00A477A9" w:rsidP="000C2CA7">
            <w:pPr>
              <w:pStyle w:val="Performancetable9pt"/>
              <w:spacing w:line="240" w:lineRule="auto"/>
              <w:jc w:val="center"/>
            </w:pPr>
            <w:r w:rsidRPr="00A477A9">
              <w:t>3,224</w:t>
            </w:r>
          </w:p>
        </w:tc>
        <w:tc>
          <w:tcPr>
            <w:tcW w:w="912" w:type="pct"/>
            <w:shd w:val="clear" w:color="auto" w:fill="auto"/>
            <w:tcMar>
              <w:top w:w="43" w:type="dxa"/>
              <w:left w:w="85" w:type="dxa"/>
              <w:bottom w:w="71" w:type="dxa"/>
              <w:right w:w="85" w:type="dxa"/>
            </w:tcMar>
          </w:tcPr>
          <w:p w14:paraId="093F2121" w14:textId="54AAFE14" w:rsidR="00A477A9" w:rsidRPr="00A477A9" w:rsidRDefault="00A477A9" w:rsidP="000C2CA7">
            <w:pPr>
              <w:pStyle w:val="Performancetable9pt"/>
              <w:spacing w:line="240" w:lineRule="auto"/>
              <w:jc w:val="center"/>
            </w:pPr>
            <w:r w:rsidRPr="00A477A9">
              <w:t>3,100.8</w:t>
            </w:r>
          </w:p>
        </w:tc>
        <w:tc>
          <w:tcPr>
            <w:tcW w:w="970" w:type="pct"/>
            <w:shd w:val="clear" w:color="auto" w:fill="auto"/>
            <w:tcMar>
              <w:top w:w="43" w:type="dxa"/>
              <w:left w:w="85" w:type="dxa"/>
              <w:bottom w:w="71" w:type="dxa"/>
              <w:right w:w="85" w:type="dxa"/>
            </w:tcMar>
          </w:tcPr>
          <w:p w14:paraId="55E69234" w14:textId="77777777" w:rsidR="00A477A9" w:rsidRPr="00A477A9" w:rsidRDefault="00A477A9" w:rsidP="000C2CA7">
            <w:pPr>
              <w:pStyle w:val="Performancetable9pt"/>
              <w:spacing w:line="240" w:lineRule="auto"/>
              <w:jc w:val="center"/>
            </w:pPr>
          </w:p>
        </w:tc>
      </w:tr>
      <w:tr w:rsidR="00A477A9" w:rsidRPr="00A477A9" w14:paraId="3C34A5DB" w14:textId="77777777" w:rsidTr="001F3939">
        <w:trPr>
          <w:trHeight w:val="20"/>
        </w:trPr>
        <w:tc>
          <w:tcPr>
            <w:tcW w:w="1294" w:type="pct"/>
            <w:vMerge/>
            <w:shd w:val="clear" w:color="auto" w:fill="auto"/>
          </w:tcPr>
          <w:p w14:paraId="1DF53509"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630063EC" w14:textId="77777777" w:rsidR="00A477A9" w:rsidRPr="00A477A9" w:rsidRDefault="00A477A9" w:rsidP="001F3939">
            <w:pPr>
              <w:pStyle w:val="Performancetable9pt"/>
              <w:spacing w:line="240" w:lineRule="auto"/>
            </w:pPr>
            <w:r w:rsidRPr="00A477A9">
              <w:t>Male</w:t>
            </w:r>
          </w:p>
        </w:tc>
        <w:tc>
          <w:tcPr>
            <w:tcW w:w="912" w:type="pct"/>
            <w:shd w:val="clear" w:color="auto" w:fill="auto"/>
            <w:tcMar>
              <w:top w:w="43" w:type="dxa"/>
              <w:left w:w="85" w:type="dxa"/>
              <w:bottom w:w="71" w:type="dxa"/>
              <w:right w:w="85" w:type="dxa"/>
            </w:tcMar>
          </w:tcPr>
          <w:p w14:paraId="210643C8" w14:textId="3EE22660" w:rsidR="00A477A9" w:rsidRPr="00A477A9" w:rsidRDefault="00A477A9" w:rsidP="000C2CA7">
            <w:pPr>
              <w:pStyle w:val="Performancetable9pt"/>
              <w:spacing w:line="240" w:lineRule="auto"/>
              <w:jc w:val="center"/>
            </w:pPr>
            <w:r w:rsidRPr="00A477A9">
              <w:t>1,303</w:t>
            </w:r>
          </w:p>
        </w:tc>
        <w:tc>
          <w:tcPr>
            <w:tcW w:w="912" w:type="pct"/>
            <w:shd w:val="clear" w:color="auto" w:fill="auto"/>
            <w:tcMar>
              <w:top w:w="43" w:type="dxa"/>
              <w:left w:w="85" w:type="dxa"/>
              <w:bottom w:w="71" w:type="dxa"/>
              <w:right w:w="85" w:type="dxa"/>
            </w:tcMar>
          </w:tcPr>
          <w:p w14:paraId="08630A7B" w14:textId="04E6F3F1" w:rsidR="00A477A9" w:rsidRPr="00A477A9" w:rsidRDefault="00A477A9" w:rsidP="000C2CA7">
            <w:pPr>
              <w:pStyle w:val="Performancetable9pt"/>
              <w:spacing w:line="240" w:lineRule="auto"/>
              <w:jc w:val="center"/>
            </w:pPr>
            <w:r w:rsidRPr="00A477A9">
              <w:t>1,399.1</w:t>
            </w:r>
          </w:p>
        </w:tc>
        <w:tc>
          <w:tcPr>
            <w:tcW w:w="970" w:type="pct"/>
            <w:shd w:val="clear" w:color="auto" w:fill="auto"/>
            <w:tcMar>
              <w:top w:w="43" w:type="dxa"/>
              <w:left w:w="85" w:type="dxa"/>
              <w:bottom w:w="71" w:type="dxa"/>
              <w:right w:w="85" w:type="dxa"/>
            </w:tcMar>
          </w:tcPr>
          <w:p w14:paraId="5A95B459" w14:textId="77777777" w:rsidR="00A477A9" w:rsidRPr="00A477A9" w:rsidRDefault="00A477A9" w:rsidP="000C2CA7">
            <w:pPr>
              <w:pStyle w:val="Performancetable9pt"/>
              <w:spacing w:line="240" w:lineRule="auto"/>
              <w:jc w:val="center"/>
            </w:pPr>
          </w:p>
        </w:tc>
      </w:tr>
      <w:tr w:rsidR="00A477A9" w:rsidRPr="00A477A9" w14:paraId="475664FF" w14:textId="77777777" w:rsidTr="001F3939">
        <w:trPr>
          <w:trHeight w:val="20"/>
        </w:trPr>
        <w:tc>
          <w:tcPr>
            <w:tcW w:w="1294" w:type="pct"/>
            <w:vMerge/>
            <w:shd w:val="clear" w:color="auto" w:fill="auto"/>
          </w:tcPr>
          <w:p w14:paraId="4ACB8F23"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7E3EFD9D" w14:textId="77777777" w:rsidR="00A477A9" w:rsidRPr="00A477A9" w:rsidRDefault="00A477A9" w:rsidP="001F3939">
            <w:pPr>
              <w:pStyle w:val="Performancetable9pt"/>
              <w:spacing w:line="240" w:lineRule="auto"/>
            </w:pPr>
            <w:r w:rsidRPr="00A477A9">
              <w:t>Gender diverse</w:t>
            </w:r>
          </w:p>
        </w:tc>
        <w:tc>
          <w:tcPr>
            <w:tcW w:w="912" w:type="pct"/>
            <w:shd w:val="clear" w:color="auto" w:fill="auto"/>
            <w:tcMar>
              <w:top w:w="43" w:type="dxa"/>
              <w:left w:w="85" w:type="dxa"/>
              <w:bottom w:w="71" w:type="dxa"/>
              <w:right w:w="85" w:type="dxa"/>
            </w:tcMar>
          </w:tcPr>
          <w:p w14:paraId="51947050" w14:textId="2B290778" w:rsidR="00A477A9" w:rsidRPr="00A477A9" w:rsidRDefault="00A477A9" w:rsidP="000C2CA7">
            <w:pPr>
              <w:pStyle w:val="Performancetable9pt"/>
              <w:spacing w:line="240" w:lineRule="auto"/>
              <w:jc w:val="center"/>
            </w:pPr>
            <w:r w:rsidRPr="00A477A9">
              <w:t>S*</w:t>
            </w:r>
          </w:p>
        </w:tc>
        <w:tc>
          <w:tcPr>
            <w:tcW w:w="912" w:type="pct"/>
            <w:shd w:val="clear" w:color="auto" w:fill="auto"/>
            <w:tcMar>
              <w:top w:w="43" w:type="dxa"/>
              <w:left w:w="85" w:type="dxa"/>
              <w:bottom w:w="71" w:type="dxa"/>
              <w:right w:w="85" w:type="dxa"/>
            </w:tcMar>
          </w:tcPr>
          <w:p w14:paraId="46A585B4" w14:textId="601052CB" w:rsidR="00A477A9" w:rsidRPr="00A477A9" w:rsidRDefault="00A477A9" w:rsidP="000C2CA7">
            <w:pPr>
              <w:pStyle w:val="Performancetable9pt"/>
              <w:spacing w:line="240" w:lineRule="auto"/>
              <w:jc w:val="center"/>
            </w:pPr>
            <w:r w:rsidRPr="00A477A9">
              <w:t>S*</w:t>
            </w:r>
          </w:p>
        </w:tc>
        <w:tc>
          <w:tcPr>
            <w:tcW w:w="970" w:type="pct"/>
            <w:shd w:val="clear" w:color="auto" w:fill="auto"/>
            <w:tcMar>
              <w:top w:w="43" w:type="dxa"/>
              <w:left w:w="85" w:type="dxa"/>
              <w:bottom w:w="71" w:type="dxa"/>
              <w:right w:w="85" w:type="dxa"/>
            </w:tcMar>
          </w:tcPr>
          <w:p w14:paraId="57071FA8" w14:textId="77777777" w:rsidR="00A477A9" w:rsidRPr="00A477A9" w:rsidRDefault="00A477A9" w:rsidP="000C2CA7">
            <w:pPr>
              <w:pStyle w:val="Performancetable9pt"/>
              <w:spacing w:line="240" w:lineRule="auto"/>
              <w:jc w:val="center"/>
            </w:pPr>
          </w:p>
        </w:tc>
      </w:tr>
      <w:tr w:rsidR="00A477A9" w:rsidRPr="00A477A9" w14:paraId="3C04FAB8" w14:textId="77777777" w:rsidTr="001F3939">
        <w:trPr>
          <w:trHeight w:val="20"/>
        </w:trPr>
        <w:tc>
          <w:tcPr>
            <w:tcW w:w="1294" w:type="pct"/>
            <w:vMerge/>
            <w:shd w:val="clear" w:color="auto" w:fill="auto"/>
          </w:tcPr>
          <w:p w14:paraId="586D52DE"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7510EC61" w14:textId="77777777" w:rsidR="00A477A9" w:rsidRPr="00A477A9" w:rsidRDefault="00A477A9" w:rsidP="001F3939">
            <w:pPr>
              <w:pStyle w:val="Performancetable9pt"/>
              <w:spacing w:line="240" w:lineRule="auto"/>
            </w:pPr>
            <w:r w:rsidRPr="00A477A9">
              <w:t>Unknown</w:t>
            </w:r>
          </w:p>
        </w:tc>
        <w:tc>
          <w:tcPr>
            <w:tcW w:w="912" w:type="pct"/>
            <w:shd w:val="clear" w:color="auto" w:fill="auto"/>
            <w:tcMar>
              <w:top w:w="43" w:type="dxa"/>
              <w:left w:w="85" w:type="dxa"/>
              <w:bottom w:w="71" w:type="dxa"/>
              <w:right w:w="85" w:type="dxa"/>
            </w:tcMar>
          </w:tcPr>
          <w:p w14:paraId="25494E5C" w14:textId="6D452B88" w:rsidR="00A477A9" w:rsidRPr="00A477A9" w:rsidRDefault="00A477A9" w:rsidP="000C2CA7">
            <w:pPr>
              <w:pStyle w:val="Performancetable9pt"/>
              <w:spacing w:line="240" w:lineRule="auto"/>
              <w:jc w:val="center"/>
            </w:pPr>
            <w:r w:rsidRPr="00A477A9">
              <w:t>S*</w:t>
            </w:r>
          </w:p>
        </w:tc>
        <w:tc>
          <w:tcPr>
            <w:tcW w:w="912" w:type="pct"/>
            <w:shd w:val="clear" w:color="auto" w:fill="auto"/>
            <w:tcMar>
              <w:top w:w="43" w:type="dxa"/>
              <w:left w:w="85" w:type="dxa"/>
              <w:bottom w:w="71" w:type="dxa"/>
              <w:right w:w="85" w:type="dxa"/>
            </w:tcMar>
          </w:tcPr>
          <w:p w14:paraId="084FE27D" w14:textId="11A3EEEE" w:rsidR="00A477A9" w:rsidRPr="00A477A9" w:rsidRDefault="00A477A9" w:rsidP="000C2CA7">
            <w:pPr>
              <w:pStyle w:val="Performancetable9pt"/>
              <w:spacing w:line="240" w:lineRule="auto"/>
              <w:jc w:val="center"/>
            </w:pPr>
            <w:r w:rsidRPr="00A477A9">
              <w:t>S*</w:t>
            </w:r>
          </w:p>
        </w:tc>
        <w:tc>
          <w:tcPr>
            <w:tcW w:w="970" w:type="pct"/>
            <w:shd w:val="clear" w:color="auto" w:fill="auto"/>
            <w:tcMar>
              <w:top w:w="43" w:type="dxa"/>
              <w:left w:w="85" w:type="dxa"/>
              <w:bottom w:w="71" w:type="dxa"/>
              <w:right w:w="85" w:type="dxa"/>
            </w:tcMar>
          </w:tcPr>
          <w:p w14:paraId="7BB07853" w14:textId="77777777" w:rsidR="00A477A9" w:rsidRPr="00A477A9" w:rsidRDefault="00A477A9" w:rsidP="000C2CA7">
            <w:pPr>
              <w:pStyle w:val="Performancetable9pt"/>
              <w:spacing w:line="240" w:lineRule="auto"/>
              <w:jc w:val="center"/>
            </w:pPr>
          </w:p>
        </w:tc>
      </w:tr>
      <w:tr w:rsidR="00A477A9" w:rsidRPr="00A477A9" w14:paraId="42076FED" w14:textId="77777777" w:rsidTr="001F3939">
        <w:trPr>
          <w:trHeight w:val="20"/>
        </w:trPr>
        <w:tc>
          <w:tcPr>
            <w:tcW w:w="1294" w:type="pct"/>
            <w:vMerge/>
            <w:shd w:val="clear" w:color="auto" w:fill="auto"/>
          </w:tcPr>
          <w:p w14:paraId="26133458"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49CBE318" w14:textId="77777777" w:rsidR="00A477A9" w:rsidRPr="00A477A9" w:rsidRDefault="00A477A9" w:rsidP="001F3939">
            <w:pPr>
              <w:pStyle w:val="Performancetable9pt"/>
              <w:spacing w:line="240" w:lineRule="auto"/>
            </w:pPr>
          </w:p>
        </w:tc>
        <w:tc>
          <w:tcPr>
            <w:tcW w:w="912" w:type="pct"/>
            <w:shd w:val="clear" w:color="auto" w:fill="auto"/>
            <w:tcMar>
              <w:top w:w="43" w:type="dxa"/>
              <w:left w:w="85" w:type="dxa"/>
              <w:bottom w:w="71" w:type="dxa"/>
              <w:right w:w="85" w:type="dxa"/>
            </w:tcMar>
          </w:tcPr>
          <w:p w14:paraId="2DD3E25E" w14:textId="5911D0F0" w:rsidR="00A477A9" w:rsidRPr="001F3939" w:rsidRDefault="00A477A9" w:rsidP="000C2CA7">
            <w:pPr>
              <w:pStyle w:val="Performancetable9pt"/>
              <w:spacing w:line="240" w:lineRule="auto"/>
              <w:jc w:val="center"/>
              <w:rPr>
                <w:b/>
                <w:bCs/>
              </w:rPr>
            </w:pPr>
            <w:r w:rsidRPr="001F3939">
              <w:rPr>
                <w:b/>
                <w:bCs/>
              </w:rPr>
              <w:t>4,541</w:t>
            </w:r>
          </w:p>
        </w:tc>
        <w:tc>
          <w:tcPr>
            <w:tcW w:w="912" w:type="pct"/>
            <w:shd w:val="clear" w:color="auto" w:fill="auto"/>
            <w:tcMar>
              <w:top w:w="43" w:type="dxa"/>
              <w:left w:w="85" w:type="dxa"/>
              <w:bottom w:w="71" w:type="dxa"/>
              <w:right w:w="85" w:type="dxa"/>
            </w:tcMar>
          </w:tcPr>
          <w:p w14:paraId="349FF10A" w14:textId="1B897509" w:rsidR="00A477A9" w:rsidRPr="001F3939" w:rsidRDefault="00A477A9" w:rsidP="000C2CA7">
            <w:pPr>
              <w:pStyle w:val="Performancetable9pt"/>
              <w:spacing w:line="240" w:lineRule="auto"/>
              <w:jc w:val="center"/>
              <w:rPr>
                <w:b/>
                <w:bCs/>
              </w:rPr>
            </w:pPr>
            <w:r w:rsidRPr="001F3939">
              <w:rPr>
                <w:b/>
                <w:bCs/>
              </w:rPr>
              <w:t>4,512.7</w:t>
            </w:r>
          </w:p>
        </w:tc>
        <w:tc>
          <w:tcPr>
            <w:tcW w:w="970" w:type="pct"/>
            <w:shd w:val="clear" w:color="auto" w:fill="auto"/>
            <w:tcMar>
              <w:top w:w="43" w:type="dxa"/>
              <w:left w:w="85" w:type="dxa"/>
              <w:bottom w:w="71" w:type="dxa"/>
              <w:right w:w="85" w:type="dxa"/>
            </w:tcMar>
          </w:tcPr>
          <w:p w14:paraId="76EECBA5" w14:textId="77777777" w:rsidR="00A477A9" w:rsidRPr="00A477A9" w:rsidRDefault="00A477A9" w:rsidP="000C2CA7">
            <w:pPr>
              <w:pStyle w:val="Performancetable9pt"/>
              <w:spacing w:line="240" w:lineRule="auto"/>
              <w:jc w:val="center"/>
            </w:pPr>
          </w:p>
        </w:tc>
      </w:tr>
      <w:tr w:rsidR="00A477A9" w:rsidRPr="00A477A9" w14:paraId="7A3C99DB" w14:textId="77777777" w:rsidTr="001F3939">
        <w:trPr>
          <w:trHeight w:val="20"/>
        </w:trPr>
        <w:tc>
          <w:tcPr>
            <w:tcW w:w="1294" w:type="pct"/>
            <w:vMerge w:val="restart"/>
            <w:shd w:val="clear" w:color="auto" w:fill="auto"/>
            <w:tcMar>
              <w:top w:w="43" w:type="dxa"/>
              <w:left w:w="85" w:type="dxa"/>
              <w:bottom w:w="71" w:type="dxa"/>
              <w:right w:w="85" w:type="dxa"/>
            </w:tcMar>
          </w:tcPr>
          <w:p w14:paraId="325DC206" w14:textId="77777777" w:rsidR="00A477A9" w:rsidRPr="004C56E3" w:rsidRDefault="00A477A9" w:rsidP="001F3939">
            <w:pPr>
              <w:pStyle w:val="Performancetable9pt"/>
              <w:spacing w:line="240" w:lineRule="auto"/>
              <w:rPr>
                <w:b/>
                <w:bCs/>
              </w:rPr>
            </w:pPr>
            <w:r w:rsidRPr="004C56E3">
              <w:rPr>
                <w:b/>
                <w:bCs/>
              </w:rPr>
              <w:t>Others</w:t>
            </w:r>
          </w:p>
        </w:tc>
        <w:tc>
          <w:tcPr>
            <w:tcW w:w="912" w:type="pct"/>
            <w:shd w:val="clear" w:color="auto" w:fill="auto"/>
            <w:tcMar>
              <w:top w:w="43" w:type="dxa"/>
              <w:left w:w="85" w:type="dxa"/>
              <w:bottom w:w="71" w:type="dxa"/>
              <w:right w:w="85" w:type="dxa"/>
            </w:tcMar>
          </w:tcPr>
          <w:p w14:paraId="51E91B5F" w14:textId="77777777" w:rsidR="00A477A9" w:rsidRPr="00A477A9" w:rsidRDefault="00A477A9" w:rsidP="001F3939">
            <w:pPr>
              <w:pStyle w:val="Performancetable9pt"/>
              <w:spacing w:line="240" w:lineRule="auto"/>
            </w:pPr>
            <w:r w:rsidRPr="00A477A9">
              <w:t>Female</w:t>
            </w:r>
          </w:p>
        </w:tc>
        <w:tc>
          <w:tcPr>
            <w:tcW w:w="912" w:type="pct"/>
            <w:shd w:val="clear" w:color="auto" w:fill="auto"/>
            <w:tcMar>
              <w:top w:w="43" w:type="dxa"/>
              <w:left w:w="85" w:type="dxa"/>
              <w:bottom w:w="71" w:type="dxa"/>
              <w:right w:w="85" w:type="dxa"/>
            </w:tcMar>
          </w:tcPr>
          <w:p w14:paraId="76CBF861" w14:textId="035B98B0" w:rsidR="00A477A9" w:rsidRPr="00A477A9" w:rsidRDefault="00A477A9" w:rsidP="000C2CA7">
            <w:pPr>
              <w:pStyle w:val="Performancetable9pt"/>
              <w:spacing w:line="240" w:lineRule="auto"/>
              <w:jc w:val="center"/>
            </w:pPr>
            <w:r w:rsidRPr="00A477A9">
              <w:t>8,105</w:t>
            </w:r>
          </w:p>
        </w:tc>
        <w:tc>
          <w:tcPr>
            <w:tcW w:w="912" w:type="pct"/>
            <w:shd w:val="clear" w:color="auto" w:fill="auto"/>
            <w:tcMar>
              <w:top w:w="43" w:type="dxa"/>
              <w:left w:w="85" w:type="dxa"/>
              <w:bottom w:w="71" w:type="dxa"/>
              <w:right w:w="85" w:type="dxa"/>
            </w:tcMar>
          </w:tcPr>
          <w:p w14:paraId="0A049E86" w14:textId="6BFD572D" w:rsidR="00A477A9" w:rsidRPr="00A477A9" w:rsidRDefault="00A477A9" w:rsidP="000C2CA7">
            <w:pPr>
              <w:pStyle w:val="Performancetable9pt"/>
              <w:spacing w:line="240" w:lineRule="auto"/>
              <w:jc w:val="center"/>
            </w:pPr>
            <w:r w:rsidRPr="00A477A9">
              <w:t>1,474</w:t>
            </w:r>
          </w:p>
        </w:tc>
        <w:tc>
          <w:tcPr>
            <w:tcW w:w="970" w:type="pct"/>
            <w:shd w:val="clear" w:color="auto" w:fill="auto"/>
            <w:tcMar>
              <w:top w:w="43" w:type="dxa"/>
              <w:left w:w="85" w:type="dxa"/>
              <w:bottom w:w="71" w:type="dxa"/>
              <w:right w:w="85" w:type="dxa"/>
            </w:tcMar>
          </w:tcPr>
          <w:p w14:paraId="6E4222C4" w14:textId="77777777" w:rsidR="00A477A9" w:rsidRPr="00A477A9" w:rsidRDefault="00A477A9" w:rsidP="000C2CA7">
            <w:pPr>
              <w:pStyle w:val="Performancetable9pt"/>
              <w:spacing w:line="240" w:lineRule="auto"/>
              <w:jc w:val="center"/>
            </w:pPr>
          </w:p>
        </w:tc>
      </w:tr>
      <w:tr w:rsidR="00A477A9" w:rsidRPr="00A477A9" w14:paraId="122BFBFE" w14:textId="77777777" w:rsidTr="001F3939">
        <w:trPr>
          <w:trHeight w:val="20"/>
        </w:trPr>
        <w:tc>
          <w:tcPr>
            <w:tcW w:w="1294" w:type="pct"/>
            <w:vMerge/>
            <w:shd w:val="clear" w:color="auto" w:fill="auto"/>
          </w:tcPr>
          <w:p w14:paraId="01E7730E"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27358361" w14:textId="77777777" w:rsidR="00A477A9" w:rsidRPr="00A477A9" w:rsidRDefault="00A477A9" w:rsidP="001F3939">
            <w:pPr>
              <w:pStyle w:val="Performancetable9pt"/>
              <w:spacing w:line="240" w:lineRule="auto"/>
            </w:pPr>
            <w:r w:rsidRPr="00A477A9">
              <w:t>Male</w:t>
            </w:r>
          </w:p>
        </w:tc>
        <w:tc>
          <w:tcPr>
            <w:tcW w:w="912" w:type="pct"/>
            <w:shd w:val="clear" w:color="auto" w:fill="auto"/>
            <w:tcMar>
              <w:top w:w="43" w:type="dxa"/>
              <w:left w:w="85" w:type="dxa"/>
              <w:bottom w:w="71" w:type="dxa"/>
              <w:right w:w="85" w:type="dxa"/>
            </w:tcMar>
          </w:tcPr>
          <w:p w14:paraId="4AFDE8EC" w14:textId="71063EDF" w:rsidR="00A477A9" w:rsidRPr="00A477A9" w:rsidRDefault="00A477A9" w:rsidP="000C2CA7">
            <w:pPr>
              <w:pStyle w:val="Performancetable9pt"/>
              <w:spacing w:line="240" w:lineRule="auto"/>
              <w:jc w:val="center"/>
            </w:pPr>
            <w:r w:rsidRPr="00A477A9">
              <w:t>1,570</w:t>
            </w:r>
          </w:p>
        </w:tc>
        <w:tc>
          <w:tcPr>
            <w:tcW w:w="912" w:type="pct"/>
            <w:shd w:val="clear" w:color="auto" w:fill="auto"/>
            <w:tcMar>
              <w:top w:w="43" w:type="dxa"/>
              <w:left w:w="85" w:type="dxa"/>
              <w:bottom w:w="71" w:type="dxa"/>
              <w:right w:w="85" w:type="dxa"/>
            </w:tcMar>
          </w:tcPr>
          <w:p w14:paraId="09DD778F" w14:textId="17A6F603" w:rsidR="00A477A9" w:rsidRPr="00A477A9" w:rsidRDefault="00A477A9" w:rsidP="000C2CA7">
            <w:pPr>
              <w:pStyle w:val="Performancetable9pt"/>
              <w:spacing w:line="240" w:lineRule="auto"/>
              <w:jc w:val="center"/>
            </w:pPr>
            <w:r w:rsidRPr="00A477A9">
              <w:t>152</w:t>
            </w:r>
          </w:p>
        </w:tc>
        <w:tc>
          <w:tcPr>
            <w:tcW w:w="970" w:type="pct"/>
            <w:shd w:val="clear" w:color="auto" w:fill="auto"/>
            <w:tcMar>
              <w:top w:w="43" w:type="dxa"/>
              <w:left w:w="85" w:type="dxa"/>
              <w:bottom w:w="71" w:type="dxa"/>
              <w:right w:w="85" w:type="dxa"/>
            </w:tcMar>
          </w:tcPr>
          <w:p w14:paraId="104069EA" w14:textId="77777777" w:rsidR="00A477A9" w:rsidRPr="00A477A9" w:rsidRDefault="00A477A9" w:rsidP="000C2CA7">
            <w:pPr>
              <w:pStyle w:val="Performancetable9pt"/>
              <w:spacing w:line="240" w:lineRule="auto"/>
              <w:jc w:val="center"/>
            </w:pPr>
          </w:p>
        </w:tc>
      </w:tr>
      <w:tr w:rsidR="00A477A9" w:rsidRPr="00A477A9" w14:paraId="7E48BB3E" w14:textId="77777777" w:rsidTr="001F3939">
        <w:trPr>
          <w:trHeight w:val="20"/>
        </w:trPr>
        <w:tc>
          <w:tcPr>
            <w:tcW w:w="1294" w:type="pct"/>
            <w:vMerge/>
            <w:shd w:val="clear" w:color="auto" w:fill="auto"/>
          </w:tcPr>
          <w:p w14:paraId="3C6F0BC7"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0B23963B" w14:textId="77777777" w:rsidR="00A477A9" w:rsidRPr="00A477A9" w:rsidRDefault="00A477A9" w:rsidP="001F3939">
            <w:pPr>
              <w:pStyle w:val="Performancetable9pt"/>
              <w:spacing w:line="240" w:lineRule="auto"/>
            </w:pPr>
            <w:r w:rsidRPr="00A477A9">
              <w:t>Gender diverse</w:t>
            </w:r>
          </w:p>
        </w:tc>
        <w:tc>
          <w:tcPr>
            <w:tcW w:w="912" w:type="pct"/>
            <w:shd w:val="clear" w:color="auto" w:fill="auto"/>
            <w:tcMar>
              <w:top w:w="43" w:type="dxa"/>
              <w:left w:w="85" w:type="dxa"/>
              <w:bottom w:w="71" w:type="dxa"/>
              <w:right w:w="85" w:type="dxa"/>
            </w:tcMar>
          </w:tcPr>
          <w:p w14:paraId="6F470D1A" w14:textId="7B389472" w:rsidR="00A477A9" w:rsidRPr="00A477A9" w:rsidRDefault="00A477A9" w:rsidP="000C2CA7">
            <w:pPr>
              <w:pStyle w:val="Performancetable9pt"/>
              <w:spacing w:line="240" w:lineRule="auto"/>
              <w:jc w:val="center"/>
            </w:pPr>
            <w:r w:rsidRPr="00A477A9">
              <w:t>S*</w:t>
            </w:r>
          </w:p>
        </w:tc>
        <w:tc>
          <w:tcPr>
            <w:tcW w:w="912" w:type="pct"/>
            <w:shd w:val="clear" w:color="auto" w:fill="auto"/>
            <w:tcMar>
              <w:top w:w="43" w:type="dxa"/>
              <w:left w:w="85" w:type="dxa"/>
              <w:bottom w:w="71" w:type="dxa"/>
              <w:right w:w="85" w:type="dxa"/>
            </w:tcMar>
          </w:tcPr>
          <w:p w14:paraId="13CE9D14" w14:textId="44A3E4EE" w:rsidR="00A477A9" w:rsidRPr="00A477A9" w:rsidRDefault="00A477A9" w:rsidP="000C2CA7">
            <w:pPr>
              <w:pStyle w:val="Performancetable9pt"/>
              <w:spacing w:line="240" w:lineRule="auto"/>
              <w:jc w:val="center"/>
            </w:pPr>
            <w:r w:rsidRPr="00A477A9">
              <w:t>S*</w:t>
            </w:r>
          </w:p>
        </w:tc>
        <w:tc>
          <w:tcPr>
            <w:tcW w:w="970" w:type="pct"/>
            <w:shd w:val="clear" w:color="auto" w:fill="auto"/>
            <w:tcMar>
              <w:top w:w="43" w:type="dxa"/>
              <w:left w:w="85" w:type="dxa"/>
              <w:bottom w:w="71" w:type="dxa"/>
              <w:right w:w="85" w:type="dxa"/>
            </w:tcMar>
          </w:tcPr>
          <w:p w14:paraId="786CBAD7" w14:textId="77777777" w:rsidR="00A477A9" w:rsidRPr="00A477A9" w:rsidRDefault="00A477A9" w:rsidP="000C2CA7">
            <w:pPr>
              <w:pStyle w:val="Performancetable9pt"/>
              <w:spacing w:line="240" w:lineRule="auto"/>
              <w:jc w:val="center"/>
            </w:pPr>
          </w:p>
        </w:tc>
      </w:tr>
      <w:tr w:rsidR="00A477A9" w:rsidRPr="00A477A9" w14:paraId="287C7819" w14:textId="77777777" w:rsidTr="001F3939">
        <w:trPr>
          <w:trHeight w:val="20"/>
        </w:trPr>
        <w:tc>
          <w:tcPr>
            <w:tcW w:w="1294" w:type="pct"/>
            <w:vMerge/>
            <w:shd w:val="clear" w:color="auto" w:fill="auto"/>
          </w:tcPr>
          <w:p w14:paraId="47444484"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210553B2" w14:textId="77777777" w:rsidR="00A477A9" w:rsidRPr="00A477A9" w:rsidRDefault="00A477A9" w:rsidP="001F3939">
            <w:pPr>
              <w:pStyle w:val="Performancetable9pt"/>
              <w:spacing w:line="240" w:lineRule="auto"/>
            </w:pPr>
            <w:r w:rsidRPr="00A477A9">
              <w:t>Unknown</w:t>
            </w:r>
          </w:p>
        </w:tc>
        <w:tc>
          <w:tcPr>
            <w:tcW w:w="912" w:type="pct"/>
            <w:shd w:val="clear" w:color="auto" w:fill="auto"/>
            <w:tcMar>
              <w:top w:w="43" w:type="dxa"/>
              <w:left w:w="85" w:type="dxa"/>
              <w:bottom w:w="71" w:type="dxa"/>
              <w:right w:w="85" w:type="dxa"/>
            </w:tcMar>
          </w:tcPr>
          <w:p w14:paraId="6468A20A" w14:textId="5E9260B1" w:rsidR="00A477A9" w:rsidRPr="00A477A9" w:rsidRDefault="00A477A9" w:rsidP="000C2CA7">
            <w:pPr>
              <w:pStyle w:val="Performancetable9pt"/>
              <w:spacing w:line="240" w:lineRule="auto"/>
              <w:jc w:val="center"/>
            </w:pPr>
            <w:r w:rsidRPr="00A477A9">
              <w:t>S*</w:t>
            </w:r>
          </w:p>
        </w:tc>
        <w:tc>
          <w:tcPr>
            <w:tcW w:w="912" w:type="pct"/>
            <w:shd w:val="clear" w:color="auto" w:fill="auto"/>
            <w:tcMar>
              <w:top w:w="43" w:type="dxa"/>
              <w:left w:w="85" w:type="dxa"/>
              <w:bottom w:w="71" w:type="dxa"/>
              <w:right w:w="85" w:type="dxa"/>
            </w:tcMar>
          </w:tcPr>
          <w:p w14:paraId="1D1D3353" w14:textId="30944529" w:rsidR="00A477A9" w:rsidRPr="00A477A9" w:rsidRDefault="00A477A9" w:rsidP="000C2CA7">
            <w:pPr>
              <w:pStyle w:val="Performancetable9pt"/>
              <w:spacing w:line="240" w:lineRule="auto"/>
              <w:jc w:val="center"/>
            </w:pPr>
            <w:r w:rsidRPr="00A477A9">
              <w:t>S*</w:t>
            </w:r>
          </w:p>
        </w:tc>
        <w:tc>
          <w:tcPr>
            <w:tcW w:w="970" w:type="pct"/>
            <w:shd w:val="clear" w:color="auto" w:fill="auto"/>
            <w:tcMar>
              <w:top w:w="43" w:type="dxa"/>
              <w:left w:w="85" w:type="dxa"/>
              <w:bottom w:w="71" w:type="dxa"/>
              <w:right w:w="85" w:type="dxa"/>
            </w:tcMar>
          </w:tcPr>
          <w:p w14:paraId="0446BAE4" w14:textId="77777777" w:rsidR="00A477A9" w:rsidRPr="00A477A9" w:rsidRDefault="00A477A9" w:rsidP="000C2CA7">
            <w:pPr>
              <w:pStyle w:val="Performancetable9pt"/>
              <w:spacing w:line="240" w:lineRule="auto"/>
              <w:jc w:val="center"/>
            </w:pPr>
          </w:p>
        </w:tc>
      </w:tr>
      <w:tr w:rsidR="00A477A9" w:rsidRPr="00A477A9" w14:paraId="3C2D7014" w14:textId="77777777" w:rsidTr="001F3939">
        <w:trPr>
          <w:trHeight w:val="20"/>
        </w:trPr>
        <w:tc>
          <w:tcPr>
            <w:tcW w:w="1294" w:type="pct"/>
            <w:vMerge/>
            <w:shd w:val="clear" w:color="auto" w:fill="auto"/>
          </w:tcPr>
          <w:p w14:paraId="4A18248F" w14:textId="77777777" w:rsidR="00A477A9" w:rsidRPr="004C56E3" w:rsidRDefault="00A477A9" w:rsidP="001F3939">
            <w:pPr>
              <w:pStyle w:val="Performancetable9pt"/>
              <w:spacing w:line="240" w:lineRule="auto"/>
              <w:rPr>
                <w:b/>
                <w:bCs/>
              </w:rPr>
            </w:pPr>
          </w:p>
        </w:tc>
        <w:tc>
          <w:tcPr>
            <w:tcW w:w="912" w:type="pct"/>
            <w:shd w:val="clear" w:color="auto" w:fill="auto"/>
            <w:tcMar>
              <w:top w:w="43" w:type="dxa"/>
              <w:left w:w="85" w:type="dxa"/>
              <w:bottom w:w="71" w:type="dxa"/>
              <w:right w:w="85" w:type="dxa"/>
            </w:tcMar>
          </w:tcPr>
          <w:p w14:paraId="1B3F54BF" w14:textId="77777777" w:rsidR="00A477A9" w:rsidRPr="00A477A9" w:rsidRDefault="00A477A9" w:rsidP="001F3939">
            <w:pPr>
              <w:pStyle w:val="Performancetable9pt"/>
              <w:spacing w:line="240" w:lineRule="auto"/>
            </w:pPr>
          </w:p>
        </w:tc>
        <w:tc>
          <w:tcPr>
            <w:tcW w:w="912" w:type="pct"/>
            <w:shd w:val="clear" w:color="auto" w:fill="auto"/>
            <w:tcMar>
              <w:top w:w="43" w:type="dxa"/>
              <w:left w:w="85" w:type="dxa"/>
              <w:bottom w:w="71" w:type="dxa"/>
              <w:right w:w="85" w:type="dxa"/>
            </w:tcMar>
          </w:tcPr>
          <w:p w14:paraId="67A2F236" w14:textId="432E0E16" w:rsidR="00A477A9" w:rsidRPr="001F3939" w:rsidRDefault="00A477A9" w:rsidP="000C2CA7">
            <w:pPr>
              <w:pStyle w:val="Performancetable9pt"/>
              <w:spacing w:line="240" w:lineRule="auto"/>
              <w:jc w:val="center"/>
              <w:rPr>
                <w:b/>
                <w:bCs/>
              </w:rPr>
            </w:pPr>
            <w:r w:rsidRPr="001F3939">
              <w:rPr>
                <w:b/>
                <w:bCs/>
              </w:rPr>
              <w:t>10,557</w:t>
            </w:r>
          </w:p>
        </w:tc>
        <w:tc>
          <w:tcPr>
            <w:tcW w:w="912" w:type="pct"/>
            <w:shd w:val="clear" w:color="auto" w:fill="auto"/>
            <w:tcMar>
              <w:top w:w="43" w:type="dxa"/>
              <w:left w:w="85" w:type="dxa"/>
              <w:bottom w:w="71" w:type="dxa"/>
              <w:right w:w="85" w:type="dxa"/>
            </w:tcMar>
          </w:tcPr>
          <w:p w14:paraId="7132DEC0" w14:textId="58DF33D0" w:rsidR="00A477A9" w:rsidRPr="001F3939" w:rsidRDefault="00A477A9" w:rsidP="000C2CA7">
            <w:pPr>
              <w:pStyle w:val="Performancetable9pt"/>
              <w:spacing w:line="240" w:lineRule="auto"/>
              <w:jc w:val="center"/>
              <w:rPr>
                <w:b/>
                <w:bCs/>
              </w:rPr>
            </w:pPr>
            <w:r w:rsidRPr="001F3939">
              <w:rPr>
                <w:b/>
                <w:bCs/>
              </w:rPr>
              <w:t>1,631</w:t>
            </w:r>
          </w:p>
        </w:tc>
        <w:tc>
          <w:tcPr>
            <w:tcW w:w="970" w:type="pct"/>
            <w:shd w:val="clear" w:color="auto" w:fill="00A2AC" w:themeFill="background2"/>
            <w:tcMar>
              <w:top w:w="0" w:type="dxa"/>
              <w:left w:w="0" w:type="dxa"/>
              <w:bottom w:w="57" w:type="dxa"/>
              <w:right w:w="0" w:type="dxa"/>
            </w:tcMar>
          </w:tcPr>
          <w:p w14:paraId="4798637C" w14:textId="77777777" w:rsidR="00A477A9" w:rsidRPr="00E6186B" w:rsidRDefault="00A477A9" w:rsidP="000C2CA7">
            <w:pPr>
              <w:pStyle w:val="Performancetable9pt"/>
              <w:spacing w:line="240" w:lineRule="auto"/>
              <w:ind w:left="103"/>
              <w:jc w:val="center"/>
              <w:rPr>
                <w:b/>
                <w:bCs/>
                <w:color w:val="FFFFFF" w:themeColor="background1"/>
              </w:rPr>
            </w:pPr>
            <w:r w:rsidRPr="00E6186B">
              <w:rPr>
                <w:b/>
                <w:bCs/>
                <w:color w:val="FFFFFF" w:themeColor="background1"/>
              </w:rPr>
              <w:t>% Employee count</w:t>
            </w:r>
          </w:p>
        </w:tc>
      </w:tr>
      <w:tr w:rsidR="00A477A9" w:rsidRPr="00A477A9" w14:paraId="24FF806C" w14:textId="77777777" w:rsidTr="001F3939">
        <w:trPr>
          <w:trHeight w:val="20"/>
        </w:trPr>
        <w:tc>
          <w:tcPr>
            <w:tcW w:w="1294" w:type="pct"/>
            <w:vMerge w:val="restart"/>
            <w:shd w:val="clear" w:color="auto" w:fill="auto"/>
            <w:tcMar>
              <w:top w:w="43" w:type="dxa"/>
              <w:left w:w="85" w:type="dxa"/>
              <w:bottom w:w="71" w:type="dxa"/>
              <w:right w:w="85" w:type="dxa"/>
            </w:tcMar>
          </w:tcPr>
          <w:p w14:paraId="3631758D" w14:textId="77777777" w:rsidR="00A477A9" w:rsidRPr="004C56E3" w:rsidRDefault="00A477A9" w:rsidP="001F3939">
            <w:pPr>
              <w:pStyle w:val="Performancetable9pt"/>
              <w:spacing w:line="240" w:lineRule="auto"/>
              <w:rPr>
                <w:b/>
                <w:bCs/>
              </w:rPr>
            </w:pPr>
            <w:r w:rsidRPr="004C56E3">
              <w:rPr>
                <w:b/>
                <w:bCs/>
              </w:rPr>
              <w:t>Combined</w:t>
            </w:r>
          </w:p>
        </w:tc>
        <w:tc>
          <w:tcPr>
            <w:tcW w:w="912" w:type="pct"/>
            <w:shd w:val="clear" w:color="auto" w:fill="auto"/>
            <w:tcMar>
              <w:top w:w="43" w:type="dxa"/>
              <w:left w:w="85" w:type="dxa"/>
              <w:bottom w:w="71" w:type="dxa"/>
              <w:right w:w="85" w:type="dxa"/>
            </w:tcMar>
          </w:tcPr>
          <w:p w14:paraId="2277643D" w14:textId="77777777" w:rsidR="00A477A9" w:rsidRPr="00A477A9" w:rsidRDefault="00A477A9" w:rsidP="001F3939">
            <w:pPr>
              <w:pStyle w:val="Performancetable9pt"/>
              <w:spacing w:line="240" w:lineRule="auto"/>
            </w:pPr>
            <w:r w:rsidRPr="00A477A9">
              <w:t>Female</w:t>
            </w:r>
          </w:p>
        </w:tc>
        <w:tc>
          <w:tcPr>
            <w:tcW w:w="912" w:type="pct"/>
            <w:shd w:val="clear" w:color="auto" w:fill="auto"/>
            <w:tcMar>
              <w:top w:w="43" w:type="dxa"/>
              <w:left w:w="85" w:type="dxa"/>
              <w:bottom w:w="71" w:type="dxa"/>
              <w:right w:w="85" w:type="dxa"/>
            </w:tcMar>
          </w:tcPr>
          <w:p w14:paraId="594D2C9C" w14:textId="77777777" w:rsidR="00A477A9" w:rsidRPr="00A477A9" w:rsidRDefault="00A477A9" w:rsidP="000C2CA7">
            <w:pPr>
              <w:pStyle w:val="Performancetable9pt"/>
              <w:spacing w:line="240" w:lineRule="auto"/>
              <w:jc w:val="center"/>
            </w:pPr>
            <w:r w:rsidRPr="00A477A9">
              <w:t>80,266</w:t>
            </w:r>
          </w:p>
        </w:tc>
        <w:tc>
          <w:tcPr>
            <w:tcW w:w="912" w:type="pct"/>
            <w:shd w:val="clear" w:color="auto" w:fill="auto"/>
            <w:tcMar>
              <w:top w:w="43" w:type="dxa"/>
              <w:left w:w="85" w:type="dxa"/>
              <w:bottom w:w="71" w:type="dxa"/>
              <w:right w:w="85" w:type="dxa"/>
            </w:tcMar>
          </w:tcPr>
          <w:p w14:paraId="00B53C36" w14:textId="77777777" w:rsidR="00A477A9" w:rsidRPr="00A477A9" w:rsidRDefault="00A477A9" w:rsidP="000C2CA7">
            <w:pPr>
              <w:pStyle w:val="Performancetable9pt"/>
              <w:spacing w:line="240" w:lineRule="auto"/>
              <w:jc w:val="center"/>
            </w:pPr>
            <w:r w:rsidRPr="00A477A9">
              <w:t>63,028.5</w:t>
            </w:r>
          </w:p>
        </w:tc>
        <w:tc>
          <w:tcPr>
            <w:tcW w:w="970" w:type="pct"/>
            <w:shd w:val="clear" w:color="auto" w:fill="EFF2EE"/>
            <w:tcMar>
              <w:top w:w="43" w:type="dxa"/>
              <w:left w:w="85" w:type="dxa"/>
              <w:bottom w:w="71" w:type="dxa"/>
              <w:right w:w="85" w:type="dxa"/>
            </w:tcMar>
          </w:tcPr>
          <w:p w14:paraId="43D3876F" w14:textId="77777777" w:rsidR="00A477A9" w:rsidRPr="00A477A9" w:rsidRDefault="00A477A9" w:rsidP="000C2CA7">
            <w:pPr>
              <w:pStyle w:val="Performancetable9pt"/>
              <w:spacing w:line="240" w:lineRule="auto"/>
              <w:jc w:val="center"/>
            </w:pPr>
            <w:r w:rsidRPr="00A477A9">
              <w:t>77.5%</w:t>
            </w:r>
          </w:p>
        </w:tc>
      </w:tr>
      <w:tr w:rsidR="00A477A9" w:rsidRPr="00A477A9" w14:paraId="05843407" w14:textId="77777777" w:rsidTr="001F3939">
        <w:trPr>
          <w:trHeight w:val="20"/>
        </w:trPr>
        <w:tc>
          <w:tcPr>
            <w:tcW w:w="1294" w:type="pct"/>
            <w:vMerge/>
            <w:shd w:val="clear" w:color="auto" w:fill="auto"/>
          </w:tcPr>
          <w:p w14:paraId="78EE7F08" w14:textId="77777777" w:rsidR="00A477A9" w:rsidRPr="00A477A9" w:rsidRDefault="00A477A9" w:rsidP="001F3939">
            <w:pPr>
              <w:pStyle w:val="Performancetable9pt"/>
              <w:spacing w:line="240" w:lineRule="auto"/>
            </w:pPr>
          </w:p>
        </w:tc>
        <w:tc>
          <w:tcPr>
            <w:tcW w:w="912" w:type="pct"/>
            <w:shd w:val="clear" w:color="auto" w:fill="auto"/>
            <w:tcMar>
              <w:top w:w="43" w:type="dxa"/>
              <w:left w:w="85" w:type="dxa"/>
              <w:bottom w:w="71" w:type="dxa"/>
              <w:right w:w="85" w:type="dxa"/>
            </w:tcMar>
          </w:tcPr>
          <w:p w14:paraId="708C40E7" w14:textId="77777777" w:rsidR="00A477A9" w:rsidRPr="00A477A9" w:rsidRDefault="00A477A9" w:rsidP="001F3939">
            <w:pPr>
              <w:pStyle w:val="Performancetable9pt"/>
              <w:spacing w:line="240" w:lineRule="auto"/>
            </w:pPr>
            <w:r w:rsidRPr="00A477A9">
              <w:t>Male</w:t>
            </w:r>
          </w:p>
        </w:tc>
        <w:tc>
          <w:tcPr>
            <w:tcW w:w="912" w:type="pct"/>
            <w:shd w:val="clear" w:color="auto" w:fill="auto"/>
            <w:tcMar>
              <w:top w:w="43" w:type="dxa"/>
              <w:left w:w="85" w:type="dxa"/>
              <w:bottom w:w="71" w:type="dxa"/>
              <w:right w:w="85" w:type="dxa"/>
            </w:tcMar>
          </w:tcPr>
          <w:p w14:paraId="4FA2C671" w14:textId="77777777" w:rsidR="00A477A9" w:rsidRPr="00A477A9" w:rsidRDefault="00A477A9" w:rsidP="000C2CA7">
            <w:pPr>
              <w:pStyle w:val="Performancetable9pt"/>
              <w:spacing w:line="240" w:lineRule="auto"/>
              <w:jc w:val="center"/>
            </w:pPr>
            <w:r w:rsidRPr="00A477A9">
              <w:t>22,332</w:t>
            </w:r>
          </w:p>
        </w:tc>
        <w:tc>
          <w:tcPr>
            <w:tcW w:w="912" w:type="pct"/>
            <w:shd w:val="clear" w:color="auto" w:fill="auto"/>
            <w:tcMar>
              <w:top w:w="43" w:type="dxa"/>
              <w:left w:w="85" w:type="dxa"/>
              <w:bottom w:w="71" w:type="dxa"/>
              <w:right w:w="85" w:type="dxa"/>
            </w:tcMar>
          </w:tcPr>
          <w:p w14:paraId="32A3C5E0" w14:textId="77777777" w:rsidR="00A477A9" w:rsidRPr="00A477A9" w:rsidRDefault="00A477A9" w:rsidP="000C2CA7">
            <w:pPr>
              <w:pStyle w:val="Performancetable9pt"/>
              <w:spacing w:line="240" w:lineRule="auto"/>
              <w:jc w:val="center"/>
            </w:pPr>
            <w:r w:rsidRPr="00A477A9">
              <w:t>19,766.3</w:t>
            </w:r>
          </w:p>
        </w:tc>
        <w:tc>
          <w:tcPr>
            <w:tcW w:w="970" w:type="pct"/>
            <w:shd w:val="clear" w:color="auto" w:fill="EFF2EE"/>
            <w:tcMar>
              <w:top w:w="43" w:type="dxa"/>
              <w:left w:w="85" w:type="dxa"/>
              <w:bottom w:w="71" w:type="dxa"/>
              <w:right w:w="85" w:type="dxa"/>
            </w:tcMar>
          </w:tcPr>
          <w:p w14:paraId="4FEB00A2" w14:textId="77777777" w:rsidR="00A477A9" w:rsidRPr="00A477A9" w:rsidRDefault="00A477A9" w:rsidP="000C2CA7">
            <w:pPr>
              <w:pStyle w:val="Performancetable9pt"/>
              <w:spacing w:line="240" w:lineRule="auto"/>
              <w:jc w:val="center"/>
            </w:pPr>
            <w:r w:rsidRPr="00A477A9">
              <w:t>21.5%</w:t>
            </w:r>
          </w:p>
        </w:tc>
      </w:tr>
      <w:tr w:rsidR="00A477A9" w:rsidRPr="00A477A9" w14:paraId="2328B162" w14:textId="77777777" w:rsidTr="001F3939">
        <w:trPr>
          <w:trHeight w:val="20"/>
        </w:trPr>
        <w:tc>
          <w:tcPr>
            <w:tcW w:w="1294" w:type="pct"/>
            <w:vMerge/>
            <w:shd w:val="clear" w:color="auto" w:fill="auto"/>
          </w:tcPr>
          <w:p w14:paraId="3BCC969B" w14:textId="77777777" w:rsidR="00A477A9" w:rsidRPr="00A477A9" w:rsidRDefault="00A477A9" w:rsidP="001F3939">
            <w:pPr>
              <w:pStyle w:val="Performancetable9pt"/>
              <w:spacing w:line="240" w:lineRule="auto"/>
            </w:pPr>
          </w:p>
        </w:tc>
        <w:tc>
          <w:tcPr>
            <w:tcW w:w="912" w:type="pct"/>
            <w:shd w:val="clear" w:color="auto" w:fill="auto"/>
            <w:tcMar>
              <w:top w:w="43" w:type="dxa"/>
              <w:left w:w="85" w:type="dxa"/>
              <w:bottom w:w="71" w:type="dxa"/>
              <w:right w:w="85" w:type="dxa"/>
            </w:tcMar>
          </w:tcPr>
          <w:p w14:paraId="32BA9CA4" w14:textId="77777777" w:rsidR="00A477A9" w:rsidRPr="00A477A9" w:rsidRDefault="00A477A9" w:rsidP="001F3939">
            <w:pPr>
              <w:pStyle w:val="Performancetable9pt"/>
              <w:spacing w:line="240" w:lineRule="auto"/>
            </w:pPr>
            <w:r w:rsidRPr="00A477A9">
              <w:t>Gender diverse</w:t>
            </w:r>
          </w:p>
        </w:tc>
        <w:tc>
          <w:tcPr>
            <w:tcW w:w="912" w:type="pct"/>
            <w:shd w:val="clear" w:color="auto" w:fill="auto"/>
            <w:tcMar>
              <w:top w:w="43" w:type="dxa"/>
              <w:left w:w="85" w:type="dxa"/>
              <w:bottom w:w="71" w:type="dxa"/>
              <w:right w:w="85" w:type="dxa"/>
            </w:tcMar>
          </w:tcPr>
          <w:p w14:paraId="3C17FB5F" w14:textId="77777777" w:rsidR="00A477A9" w:rsidRPr="00A477A9" w:rsidRDefault="00A477A9" w:rsidP="000C2CA7">
            <w:pPr>
              <w:pStyle w:val="Performancetable9pt"/>
              <w:spacing w:line="240" w:lineRule="auto"/>
              <w:jc w:val="center"/>
            </w:pPr>
            <w:r w:rsidRPr="00A477A9">
              <w:t>20</w:t>
            </w:r>
          </w:p>
        </w:tc>
        <w:tc>
          <w:tcPr>
            <w:tcW w:w="912" w:type="pct"/>
            <w:shd w:val="clear" w:color="auto" w:fill="auto"/>
            <w:tcMar>
              <w:top w:w="43" w:type="dxa"/>
              <w:left w:w="85" w:type="dxa"/>
              <w:bottom w:w="71" w:type="dxa"/>
              <w:right w:w="85" w:type="dxa"/>
            </w:tcMar>
          </w:tcPr>
          <w:p w14:paraId="7F134366" w14:textId="77777777" w:rsidR="00A477A9" w:rsidRPr="00A477A9" w:rsidRDefault="00A477A9" w:rsidP="000C2CA7">
            <w:pPr>
              <w:pStyle w:val="Performancetable9pt"/>
              <w:spacing w:line="240" w:lineRule="auto"/>
              <w:jc w:val="center"/>
            </w:pPr>
            <w:r w:rsidRPr="00A477A9">
              <w:t>13.1</w:t>
            </w:r>
          </w:p>
        </w:tc>
        <w:tc>
          <w:tcPr>
            <w:tcW w:w="970" w:type="pct"/>
            <w:vMerge w:val="restart"/>
            <w:shd w:val="clear" w:color="auto" w:fill="EFF2EE"/>
            <w:tcMar>
              <w:top w:w="43" w:type="dxa"/>
              <w:left w:w="85" w:type="dxa"/>
              <w:bottom w:w="71" w:type="dxa"/>
              <w:right w:w="85" w:type="dxa"/>
            </w:tcMar>
          </w:tcPr>
          <w:p w14:paraId="210DA2BB" w14:textId="77777777" w:rsidR="00A477A9" w:rsidRPr="00A477A9" w:rsidRDefault="00A477A9" w:rsidP="000C2CA7">
            <w:pPr>
              <w:pStyle w:val="Performancetable9pt"/>
              <w:spacing w:line="240" w:lineRule="auto"/>
              <w:jc w:val="center"/>
            </w:pPr>
            <w:r w:rsidRPr="00A477A9">
              <w:t>1.0%</w:t>
            </w:r>
          </w:p>
        </w:tc>
      </w:tr>
      <w:tr w:rsidR="00A477A9" w:rsidRPr="00A477A9" w14:paraId="27D44B90" w14:textId="77777777" w:rsidTr="001F3939">
        <w:trPr>
          <w:trHeight w:val="20"/>
        </w:trPr>
        <w:tc>
          <w:tcPr>
            <w:tcW w:w="1294" w:type="pct"/>
            <w:vMerge/>
            <w:shd w:val="clear" w:color="auto" w:fill="auto"/>
          </w:tcPr>
          <w:p w14:paraId="6B29C115" w14:textId="77777777" w:rsidR="00A477A9" w:rsidRPr="00A477A9" w:rsidRDefault="00A477A9" w:rsidP="001F3939">
            <w:pPr>
              <w:pStyle w:val="Performancetable9pt"/>
              <w:spacing w:line="240" w:lineRule="auto"/>
            </w:pPr>
          </w:p>
        </w:tc>
        <w:tc>
          <w:tcPr>
            <w:tcW w:w="912" w:type="pct"/>
            <w:shd w:val="clear" w:color="auto" w:fill="auto"/>
            <w:tcMar>
              <w:top w:w="43" w:type="dxa"/>
              <w:left w:w="85" w:type="dxa"/>
              <w:bottom w:w="71" w:type="dxa"/>
              <w:right w:w="85" w:type="dxa"/>
            </w:tcMar>
          </w:tcPr>
          <w:p w14:paraId="3BE14395" w14:textId="77777777" w:rsidR="00A477A9" w:rsidRPr="00A477A9" w:rsidRDefault="00A477A9" w:rsidP="001F3939">
            <w:pPr>
              <w:pStyle w:val="Performancetable9pt"/>
              <w:spacing w:line="240" w:lineRule="auto"/>
            </w:pPr>
            <w:r w:rsidRPr="00A477A9">
              <w:t>Unknown</w:t>
            </w:r>
          </w:p>
        </w:tc>
        <w:tc>
          <w:tcPr>
            <w:tcW w:w="912" w:type="pct"/>
            <w:shd w:val="clear" w:color="auto" w:fill="auto"/>
            <w:tcMar>
              <w:top w:w="43" w:type="dxa"/>
              <w:left w:w="85" w:type="dxa"/>
              <w:bottom w:w="71" w:type="dxa"/>
              <w:right w:w="85" w:type="dxa"/>
            </w:tcMar>
          </w:tcPr>
          <w:p w14:paraId="4BEA75D5" w14:textId="77777777" w:rsidR="00A477A9" w:rsidRPr="00A477A9" w:rsidRDefault="00A477A9" w:rsidP="000C2CA7">
            <w:pPr>
              <w:pStyle w:val="Performancetable9pt"/>
              <w:spacing w:line="240" w:lineRule="auto"/>
              <w:jc w:val="center"/>
            </w:pPr>
            <w:r w:rsidRPr="00A477A9">
              <w:t>993</w:t>
            </w:r>
          </w:p>
        </w:tc>
        <w:tc>
          <w:tcPr>
            <w:tcW w:w="912" w:type="pct"/>
            <w:shd w:val="clear" w:color="auto" w:fill="auto"/>
            <w:tcMar>
              <w:top w:w="43" w:type="dxa"/>
              <w:left w:w="85" w:type="dxa"/>
              <w:bottom w:w="71" w:type="dxa"/>
              <w:right w:w="85" w:type="dxa"/>
            </w:tcMar>
          </w:tcPr>
          <w:p w14:paraId="7CB749E3" w14:textId="05D399E4" w:rsidR="00A477A9" w:rsidRPr="00A477A9" w:rsidRDefault="00A477A9" w:rsidP="000C2CA7">
            <w:pPr>
              <w:pStyle w:val="Performancetable9pt"/>
              <w:spacing w:line="240" w:lineRule="auto"/>
              <w:jc w:val="center"/>
            </w:pPr>
            <w:r w:rsidRPr="00A477A9">
              <w:t>114.9</w:t>
            </w:r>
          </w:p>
        </w:tc>
        <w:tc>
          <w:tcPr>
            <w:tcW w:w="970" w:type="pct"/>
            <w:vMerge/>
            <w:shd w:val="clear" w:color="auto" w:fill="EFF2EE"/>
          </w:tcPr>
          <w:p w14:paraId="1E9A7DAE" w14:textId="77777777" w:rsidR="00A477A9" w:rsidRPr="00A477A9" w:rsidRDefault="00A477A9" w:rsidP="000C2CA7">
            <w:pPr>
              <w:pStyle w:val="Performancetable9pt"/>
              <w:spacing w:line="240" w:lineRule="auto"/>
              <w:jc w:val="center"/>
            </w:pPr>
          </w:p>
        </w:tc>
      </w:tr>
      <w:tr w:rsidR="00A477A9" w:rsidRPr="00A477A9" w14:paraId="56E1EA0A" w14:textId="77777777" w:rsidTr="001F3939">
        <w:trPr>
          <w:trHeight w:val="20"/>
        </w:trPr>
        <w:tc>
          <w:tcPr>
            <w:tcW w:w="1294" w:type="pct"/>
            <w:shd w:val="clear" w:color="auto" w:fill="auto"/>
            <w:tcMar>
              <w:top w:w="43" w:type="dxa"/>
              <w:left w:w="85" w:type="dxa"/>
              <w:bottom w:w="71" w:type="dxa"/>
              <w:right w:w="85" w:type="dxa"/>
            </w:tcMar>
          </w:tcPr>
          <w:p w14:paraId="16639481" w14:textId="77777777" w:rsidR="00A477A9" w:rsidRPr="00A477A9" w:rsidRDefault="00A477A9" w:rsidP="001F3939">
            <w:pPr>
              <w:pStyle w:val="Performancetable9pt"/>
              <w:spacing w:line="240" w:lineRule="auto"/>
            </w:pPr>
          </w:p>
        </w:tc>
        <w:tc>
          <w:tcPr>
            <w:tcW w:w="912" w:type="pct"/>
            <w:shd w:val="clear" w:color="auto" w:fill="auto"/>
            <w:tcMar>
              <w:top w:w="43" w:type="dxa"/>
              <w:left w:w="85" w:type="dxa"/>
              <w:bottom w:w="71" w:type="dxa"/>
              <w:right w:w="85" w:type="dxa"/>
            </w:tcMar>
          </w:tcPr>
          <w:p w14:paraId="0544CD64" w14:textId="77777777" w:rsidR="00A477A9" w:rsidRPr="00A477A9" w:rsidRDefault="00A477A9" w:rsidP="001F3939">
            <w:pPr>
              <w:pStyle w:val="Performancetable9pt"/>
              <w:spacing w:line="240" w:lineRule="auto"/>
            </w:pPr>
          </w:p>
        </w:tc>
        <w:tc>
          <w:tcPr>
            <w:tcW w:w="912" w:type="pct"/>
            <w:shd w:val="clear" w:color="auto" w:fill="auto"/>
            <w:tcMar>
              <w:top w:w="43" w:type="dxa"/>
              <w:left w:w="85" w:type="dxa"/>
              <w:bottom w:w="71" w:type="dxa"/>
              <w:right w:w="85" w:type="dxa"/>
            </w:tcMar>
          </w:tcPr>
          <w:p w14:paraId="3B883578" w14:textId="77777777" w:rsidR="00A477A9" w:rsidRPr="001F3939" w:rsidRDefault="00A477A9" w:rsidP="000C2CA7">
            <w:pPr>
              <w:pStyle w:val="Performancetable9pt"/>
              <w:spacing w:line="240" w:lineRule="auto"/>
              <w:jc w:val="center"/>
              <w:rPr>
                <w:b/>
                <w:bCs/>
              </w:rPr>
            </w:pPr>
            <w:r w:rsidRPr="001F3939">
              <w:rPr>
                <w:b/>
                <w:bCs/>
              </w:rPr>
              <w:t>103,611</w:t>
            </w:r>
          </w:p>
        </w:tc>
        <w:tc>
          <w:tcPr>
            <w:tcW w:w="912" w:type="pct"/>
            <w:shd w:val="clear" w:color="auto" w:fill="auto"/>
            <w:tcMar>
              <w:top w:w="43" w:type="dxa"/>
              <w:left w:w="85" w:type="dxa"/>
              <w:bottom w:w="71" w:type="dxa"/>
              <w:right w:w="85" w:type="dxa"/>
            </w:tcMar>
          </w:tcPr>
          <w:p w14:paraId="737802A6" w14:textId="21C385D0" w:rsidR="00A477A9" w:rsidRPr="001F3939" w:rsidRDefault="00A477A9" w:rsidP="000C2CA7">
            <w:pPr>
              <w:pStyle w:val="Performancetable9pt"/>
              <w:spacing w:line="240" w:lineRule="auto"/>
              <w:jc w:val="center"/>
              <w:rPr>
                <w:b/>
                <w:bCs/>
              </w:rPr>
            </w:pPr>
            <w:r w:rsidRPr="001F3939">
              <w:rPr>
                <w:b/>
                <w:bCs/>
              </w:rPr>
              <w:t>82,922.7</w:t>
            </w:r>
          </w:p>
        </w:tc>
        <w:tc>
          <w:tcPr>
            <w:tcW w:w="970" w:type="pct"/>
            <w:shd w:val="clear" w:color="auto" w:fill="EFF2EE"/>
            <w:tcMar>
              <w:top w:w="43" w:type="dxa"/>
              <w:left w:w="85" w:type="dxa"/>
              <w:bottom w:w="71" w:type="dxa"/>
              <w:right w:w="85" w:type="dxa"/>
            </w:tcMar>
          </w:tcPr>
          <w:p w14:paraId="5E0A9423" w14:textId="77777777" w:rsidR="00A477A9" w:rsidRPr="001F3939" w:rsidRDefault="00A477A9" w:rsidP="000C2CA7">
            <w:pPr>
              <w:pStyle w:val="Performancetable9pt"/>
              <w:spacing w:line="240" w:lineRule="auto"/>
              <w:jc w:val="center"/>
              <w:rPr>
                <w:b/>
                <w:bCs/>
              </w:rPr>
            </w:pPr>
            <w:r w:rsidRPr="001F3939">
              <w:rPr>
                <w:b/>
                <w:bCs/>
              </w:rPr>
              <w:t>100%</w:t>
            </w:r>
          </w:p>
        </w:tc>
      </w:tr>
    </w:tbl>
    <w:p w14:paraId="4888F9A0" w14:textId="1F5D760A" w:rsidR="00A477A9" w:rsidRPr="00A477A9" w:rsidRDefault="00A477A9" w:rsidP="00A477A9">
      <w:pPr>
        <w:pStyle w:val="Footnote"/>
      </w:pPr>
      <w:r w:rsidRPr="00A477A9">
        <w:t>*S = Suppressed; When reported results are 5 or below for either employee count or contracted FTE the entire row is suppressed to protect privacy.</w:t>
      </w:r>
    </w:p>
    <w:p w14:paraId="7B8C7255" w14:textId="14C0F986" w:rsidR="00A477A9" w:rsidRDefault="00A477A9" w:rsidP="00A477A9">
      <w:pPr>
        <w:pStyle w:val="Heading4"/>
      </w:pPr>
      <w:r>
        <w:lastRenderedPageBreak/>
        <w:t>Employee ethnicity</w:t>
      </w:r>
    </w:p>
    <w:p w14:paraId="71C2E6E7" w14:textId="77777777" w:rsidR="00A477A9" w:rsidRDefault="00A477A9" w:rsidP="00A477A9">
      <w:r>
        <w:t xml:space="preserve">People can and do identify with multiple ethnicities. However the population data presented here is by prioritised ethnicity. This is where an individual is allocated to a single group, as defined by the Ministry of Health’s ethnicity protocols (Ministry of Health, 2017). Prioritisation is a reduction process for output and analysis purposes and does not assume this is the ethnic group that a respondent identifies most strongly with. </w:t>
      </w:r>
    </w:p>
    <w:tbl>
      <w:tblPr>
        <w:tblW w:w="5000" w:type="pct"/>
        <w:tblBorders>
          <w:insideH w:val="single" w:sz="4" w:space="0" w:color="00A2AC" w:themeColor="background2"/>
        </w:tblBorders>
        <w:tblCellMar>
          <w:top w:w="57" w:type="dxa"/>
          <w:left w:w="113" w:type="dxa"/>
          <w:bottom w:w="57" w:type="dxa"/>
          <w:right w:w="113" w:type="dxa"/>
        </w:tblCellMar>
        <w:tblLook w:val="0000" w:firstRow="0" w:lastRow="0" w:firstColumn="0" w:lastColumn="0" w:noHBand="0" w:noVBand="0"/>
      </w:tblPr>
      <w:tblGrid>
        <w:gridCol w:w="2496"/>
        <w:gridCol w:w="1760"/>
        <w:gridCol w:w="1760"/>
        <w:gridCol w:w="1760"/>
        <w:gridCol w:w="1862"/>
      </w:tblGrid>
      <w:tr w:rsidR="0098223A" w:rsidRPr="0098223A" w14:paraId="4563FD80" w14:textId="77777777" w:rsidTr="00E6186B">
        <w:trPr>
          <w:trHeight w:val="20"/>
          <w:tblHeader/>
        </w:trPr>
        <w:tc>
          <w:tcPr>
            <w:tcW w:w="1295" w:type="pct"/>
            <w:shd w:val="clear" w:color="auto" w:fill="auto"/>
            <w:tcMar>
              <w:top w:w="57" w:type="dxa"/>
              <w:left w:w="85" w:type="dxa"/>
              <w:bottom w:w="85" w:type="dxa"/>
              <w:right w:w="85" w:type="dxa"/>
            </w:tcMar>
          </w:tcPr>
          <w:p w14:paraId="7079ABA3" w14:textId="77777777" w:rsidR="0098223A" w:rsidRPr="0098223A" w:rsidRDefault="0098223A" w:rsidP="00E6186B">
            <w:pPr>
              <w:pStyle w:val="Performancetable9pt"/>
            </w:pPr>
          </w:p>
        </w:tc>
        <w:tc>
          <w:tcPr>
            <w:tcW w:w="913" w:type="pct"/>
            <w:shd w:val="clear" w:color="auto" w:fill="auto"/>
            <w:tcMar>
              <w:top w:w="57" w:type="dxa"/>
              <w:left w:w="85" w:type="dxa"/>
              <w:bottom w:w="85" w:type="dxa"/>
              <w:right w:w="85" w:type="dxa"/>
            </w:tcMar>
          </w:tcPr>
          <w:p w14:paraId="06BA8321" w14:textId="77777777" w:rsidR="0098223A" w:rsidRPr="00E6186B" w:rsidRDefault="0098223A" w:rsidP="00E6186B">
            <w:pPr>
              <w:pStyle w:val="Performancetable9pt"/>
              <w:rPr>
                <w:b/>
                <w:bCs/>
                <w:color w:val="00A2AC" w:themeColor="background2"/>
              </w:rPr>
            </w:pPr>
            <w:r w:rsidRPr="00E6186B">
              <w:rPr>
                <w:b/>
                <w:bCs/>
                <w:color w:val="00A2AC" w:themeColor="background2"/>
              </w:rPr>
              <w:t>Ethnicity</w:t>
            </w:r>
          </w:p>
        </w:tc>
        <w:tc>
          <w:tcPr>
            <w:tcW w:w="913" w:type="pct"/>
            <w:shd w:val="clear" w:color="auto" w:fill="auto"/>
            <w:tcMar>
              <w:top w:w="57" w:type="dxa"/>
              <w:left w:w="85" w:type="dxa"/>
              <w:bottom w:w="85" w:type="dxa"/>
              <w:right w:w="85" w:type="dxa"/>
            </w:tcMar>
          </w:tcPr>
          <w:p w14:paraId="3C4546A8" w14:textId="77777777" w:rsidR="0098223A" w:rsidRPr="00E6186B" w:rsidRDefault="0098223A" w:rsidP="000C2CA7">
            <w:pPr>
              <w:pStyle w:val="Performancetable9pt"/>
              <w:jc w:val="center"/>
              <w:rPr>
                <w:b/>
                <w:bCs/>
                <w:color w:val="00A2AC" w:themeColor="background2"/>
              </w:rPr>
            </w:pPr>
            <w:r w:rsidRPr="00E6186B">
              <w:rPr>
                <w:b/>
                <w:bCs/>
                <w:color w:val="00A2AC" w:themeColor="background2"/>
              </w:rPr>
              <w:t>Employee count</w:t>
            </w:r>
          </w:p>
        </w:tc>
        <w:tc>
          <w:tcPr>
            <w:tcW w:w="913" w:type="pct"/>
            <w:shd w:val="clear" w:color="auto" w:fill="auto"/>
            <w:tcMar>
              <w:top w:w="57" w:type="dxa"/>
              <w:left w:w="85" w:type="dxa"/>
              <w:bottom w:w="85" w:type="dxa"/>
              <w:right w:w="85" w:type="dxa"/>
            </w:tcMar>
          </w:tcPr>
          <w:p w14:paraId="48B46150" w14:textId="77777777" w:rsidR="0098223A" w:rsidRPr="00E6186B" w:rsidRDefault="0098223A" w:rsidP="000C2CA7">
            <w:pPr>
              <w:pStyle w:val="Performancetable9pt"/>
              <w:jc w:val="center"/>
              <w:rPr>
                <w:b/>
                <w:bCs/>
                <w:color w:val="00A2AC" w:themeColor="background2"/>
              </w:rPr>
            </w:pPr>
            <w:r w:rsidRPr="00E6186B">
              <w:rPr>
                <w:b/>
                <w:bCs/>
                <w:color w:val="00A2AC" w:themeColor="background2"/>
              </w:rPr>
              <w:t>Contracted FTE</w:t>
            </w:r>
          </w:p>
        </w:tc>
        <w:tc>
          <w:tcPr>
            <w:tcW w:w="966" w:type="pct"/>
            <w:shd w:val="clear" w:color="auto" w:fill="auto"/>
            <w:tcMar>
              <w:top w:w="57" w:type="dxa"/>
              <w:left w:w="85" w:type="dxa"/>
              <w:bottom w:w="85" w:type="dxa"/>
              <w:right w:w="85" w:type="dxa"/>
            </w:tcMar>
          </w:tcPr>
          <w:p w14:paraId="4B062270" w14:textId="77777777" w:rsidR="0098223A" w:rsidRPr="0098223A" w:rsidRDefault="0098223A" w:rsidP="000C2CA7">
            <w:pPr>
              <w:pStyle w:val="Performancetable9pt"/>
              <w:jc w:val="center"/>
            </w:pPr>
          </w:p>
        </w:tc>
      </w:tr>
      <w:tr w:rsidR="0098223A" w:rsidRPr="0098223A" w14:paraId="35F52370" w14:textId="77777777" w:rsidTr="00E6186B">
        <w:trPr>
          <w:trHeight w:val="20"/>
        </w:trPr>
        <w:tc>
          <w:tcPr>
            <w:tcW w:w="1295" w:type="pct"/>
            <w:vMerge w:val="restart"/>
            <w:shd w:val="clear" w:color="auto" w:fill="auto"/>
            <w:tcMar>
              <w:top w:w="57" w:type="dxa"/>
              <w:left w:w="85" w:type="dxa"/>
              <w:bottom w:w="85" w:type="dxa"/>
              <w:right w:w="85" w:type="dxa"/>
            </w:tcMar>
          </w:tcPr>
          <w:p w14:paraId="2800F709" w14:textId="77777777" w:rsidR="0098223A" w:rsidRPr="004C56E3" w:rsidRDefault="0098223A" w:rsidP="00E6186B">
            <w:pPr>
              <w:pStyle w:val="Performancetable9pt"/>
              <w:rPr>
                <w:b/>
                <w:bCs/>
              </w:rPr>
            </w:pPr>
            <w:r w:rsidRPr="004C56E3">
              <w:rPr>
                <w:b/>
                <w:bCs/>
              </w:rPr>
              <w:t>Permanent</w:t>
            </w:r>
          </w:p>
        </w:tc>
        <w:tc>
          <w:tcPr>
            <w:tcW w:w="913" w:type="pct"/>
            <w:shd w:val="clear" w:color="auto" w:fill="auto"/>
            <w:tcMar>
              <w:top w:w="43" w:type="dxa"/>
              <w:left w:w="85" w:type="dxa"/>
              <w:bottom w:w="71" w:type="dxa"/>
              <w:right w:w="85" w:type="dxa"/>
            </w:tcMar>
          </w:tcPr>
          <w:p w14:paraId="4811DE73" w14:textId="77777777" w:rsidR="0098223A" w:rsidRPr="0098223A" w:rsidRDefault="0098223A" w:rsidP="00E6186B">
            <w:pPr>
              <w:pStyle w:val="Performancetable9pt"/>
            </w:pPr>
            <w:r w:rsidRPr="0098223A">
              <w:t>Asian</w:t>
            </w:r>
          </w:p>
        </w:tc>
        <w:tc>
          <w:tcPr>
            <w:tcW w:w="913" w:type="pct"/>
            <w:shd w:val="clear" w:color="auto" w:fill="auto"/>
            <w:tcMar>
              <w:top w:w="43" w:type="dxa"/>
              <w:left w:w="85" w:type="dxa"/>
              <w:bottom w:w="71" w:type="dxa"/>
              <w:right w:w="85" w:type="dxa"/>
            </w:tcMar>
          </w:tcPr>
          <w:p w14:paraId="708FB4DF" w14:textId="0288FAC3" w:rsidR="0098223A" w:rsidRPr="0098223A" w:rsidRDefault="0098223A" w:rsidP="000C2CA7">
            <w:pPr>
              <w:pStyle w:val="Performancetable9pt"/>
              <w:jc w:val="center"/>
            </w:pPr>
            <w:r w:rsidRPr="0098223A">
              <w:t>25,161</w:t>
            </w:r>
          </w:p>
        </w:tc>
        <w:tc>
          <w:tcPr>
            <w:tcW w:w="913" w:type="pct"/>
            <w:shd w:val="clear" w:color="auto" w:fill="auto"/>
            <w:tcMar>
              <w:top w:w="43" w:type="dxa"/>
              <w:left w:w="85" w:type="dxa"/>
              <w:bottom w:w="71" w:type="dxa"/>
              <w:right w:w="85" w:type="dxa"/>
            </w:tcMar>
          </w:tcPr>
          <w:p w14:paraId="541AB9B5" w14:textId="5C08CEF3" w:rsidR="0098223A" w:rsidRPr="0098223A" w:rsidRDefault="0098223A" w:rsidP="000C2CA7">
            <w:pPr>
              <w:pStyle w:val="Performancetable9pt"/>
              <w:jc w:val="center"/>
            </w:pPr>
            <w:r w:rsidRPr="0098223A">
              <w:t>22,800.6</w:t>
            </w:r>
          </w:p>
        </w:tc>
        <w:tc>
          <w:tcPr>
            <w:tcW w:w="966" w:type="pct"/>
            <w:shd w:val="clear" w:color="auto" w:fill="auto"/>
            <w:tcMar>
              <w:top w:w="43" w:type="dxa"/>
              <w:left w:w="85" w:type="dxa"/>
              <w:bottom w:w="71" w:type="dxa"/>
              <w:right w:w="85" w:type="dxa"/>
            </w:tcMar>
          </w:tcPr>
          <w:p w14:paraId="205347C5" w14:textId="77777777" w:rsidR="0098223A" w:rsidRPr="0098223A" w:rsidRDefault="0098223A" w:rsidP="000C2CA7">
            <w:pPr>
              <w:pStyle w:val="Performancetable9pt"/>
              <w:jc w:val="center"/>
            </w:pPr>
          </w:p>
        </w:tc>
      </w:tr>
      <w:tr w:rsidR="0098223A" w:rsidRPr="0098223A" w14:paraId="54B6DE09" w14:textId="77777777" w:rsidTr="00E6186B">
        <w:trPr>
          <w:trHeight w:val="20"/>
        </w:trPr>
        <w:tc>
          <w:tcPr>
            <w:tcW w:w="1295" w:type="pct"/>
            <w:vMerge/>
            <w:shd w:val="clear" w:color="auto" w:fill="auto"/>
          </w:tcPr>
          <w:p w14:paraId="185D557C" w14:textId="77777777" w:rsidR="0098223A" w:rsidRPr="004C56E3" w:rsidRDefault="0098223A" w:rsidP="00E6186B">
            <w:pPr>
              <w:pStyle w:val="Performancetable9pt"/>
              <w:rPr>
                <w:b/>
                <w:bCs/>
              </w:rPr>
            </w:pPr>
          </w:p>
        </w:tc>
        <w:tc>
          <w:tcPr>
            <w:tcW w:w="913" w:type="pct"/>
            <w:shd w:val="clear" w:color="auto" w:fill="auto"/>
            <w:tcMar>
              <w:top w:w="43" w:type="dxa"/>
              <w:left w:w="0" w:type="dxa"/>
              <w:bottom w:w="71" w:type="dxa"/>
              <w:right w:w="0" w:type="dxa"/>
            </w:tcMar>
          </w:tcPr>
          <w:p w14:paraId="4FA528B3" w14:textId="77777777" w:rsidR="0098223A" w:rsidRPr="0098223A" w:rsidRDefault="0098223A" w:rsidP="00E6186B">
            <w:pPr>
              <w:pStyle w:val="Performancetable9pt"/>
              <w:ind w:left="52"/>
            </w:pPr>
            <w:r w:rsidRPr="0098223A">
              <w:t>European / Other</w:t>
            </w:r>
          </w:p>
        </w:tc>
        <w:tc>
          <w:tcPr>
            <w:tcW w:w="913" w:type="pct"/>
            <w:shd w:val="clear" w:color="auto" w:fill="auto"/>
            <w:tcMar>
              <w:top w:w="43" w:type="dxa"/>
              <w:left w:w="85" w:type="dxa"/>
              <w:bottom w:w="71" w:type="dxa"/>
              <w:right w:w="85" w:type="dxa"/>
            </w:tcMar>
          </w:tcPr>
          <w:p w14:paraId="0E172CC7" w14:textId="58F81E63" w:rsidR="0098223A" w:rsidRPr="0098223A" w:rsidRDefault="0098223A" w:rsidP="000C2CA7">
            <w:pPr>
              <w:pStyle w:val="Performancetable9pt"/>
              <w:jc w:val="center"/>
            </w:pPr>
            <w:r w:rsidRPr="0098223A">
              <w:t>48,684</w:t>
            </w:r>
          </w:p>
        </w:tc>
        <w:tc>
          <w:tcPr>
            <w:tcW w:w="913" w:type="pct"/>
            <w:shd w:val="clear" w:color="auto" w:fill="auto"/>
            <w:tcMar>
              <w:top w:w="43" w:type="dxa"/>
              <w:left w:w="85" w:type="dxa"/>
              <w:bottom w:w="71" w:type="dxa"/>
              <w:right w:w="85" w:type="dxa"/>
            </w:tcMar>
          </w:tcPr>
          <w:p w14:paraId="2A1D884A" w14:textId="41B2B234" w:rsidR="0098223A" w:rsidRPr="0098223A" w:rsidRDefault="0098223A" w:rsidP="000C2CA7">
            <w:pPr>
              <w:pStyle w:val="Performancetable9pt"/>
              <w:jc w:val="center"/>
            </w:pPr>
            <w:r w:rsidRPr="0098223A">
              <w:t>41,076.0</w:t>
            </w:r>
          </w:p>
        </w:tc>
        <w:tc>
          <w:tcPr>
            <w:tcW w:w="966" w:type="pct"/>
            <w:shd w:val="clear" w:color="auto" w:fill="auto"/>
            <w:tcMar>
              <w:top w:w="43" w:type="dxa"/>
              <w:left w:w="85" w:type="dxa"/>
              <w:bottom w:w="71" w:type="dxa"/>
              <w:right w:w="85" w:type="dxa"/>
            </w:tcMar>
          </w:tcPr>
          <w:p w14:paraId="4A0248FD" w14:textId="77777777" w:rsidR="0098223A" w:rsidRPr="0098223A" w:rsidRDefault="0098223A" w:rsidP="000C2CA7">
            <w:pPr>
              <w:pStyle w:val="Performancetable9pt"/>
              <w:jc w:val="center"/>
            </w:pPr>
          </w:p>
        </w:tc>
      </w:tr>
      <w:tr w:rsidR="0098223A" w:rsidRPr="0098223A" w14:paraId="1026B1CF" w14:textId="77777777" w:rsidTr="00E6186B">
        <w:trPr>
          <w:trHeight w:val="20"/>
        </w:trPr>
        <w:tc>
          <w:tcPr>
            <w:tcW w:w="1295" w:type="pct"/>
            <w:vMerge/>
            <w:shd w:val="clear" w:color="auto" w:fill="auto"/>
          </w:tcPr>
          <w:p w14:paraId="0670EE18"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356AB4A2" w14:textId="77777777" w:rsidR="0098223A" w:rsidRPr="0098223A" w:rsidRDefault="0098223A" w:rsidP="00E6186B">
            <w:pPr>
              <w:pStyle w:val="Performancetable9pt"/>
            </w:pPr>
            <w:r w:rsidRPr="0098223A">
              <w:t>Māori</w:t>
            </w:r>
          </w:p>
        </w:tc>
        <w:tc>
          <w:tcPr>
            <w:tcW w:w="913" w:type="pct"/>
            <w:shd w:val="clear" w:color="auto" w:fill="auto"/>
            <w:tcMar>
              <w:top w:w="43" w:type="dxa"/>
              <w:left w:w="85" w:type="dxa"/>
              <w:bottom w:w="71" w:type="dxa"/>
              <w:right w:w="85" w:type="dxa"/>
            </w:tcMar>
          </w:tcPr>
          <w:p w14:paraId="59A0813E" w14:textId="7F6B407D" w:rsidR="0098223A" w:rsidRPr="0098223A" w:rsidRDefault="0098223A" w:rsidP="000C2CA7">
            <w:pPr>
              <w:pStyle w:val="Performancetable9pt"/>
              <w:jc w:val="center"/>
            </w:pPr>
            <w:r w:rsidRPr="0098223A">
              <w:t>6,689</w:t>
            </w:r>
          </w:p>
        </w:tc>
        <w:tc>
          <w:tcPr>
            <w:tcW w:w="913" w:type="pct"/>
            <w:shd w:val="clear" w:color="auto" w:fill="auto"/>
            <w:tcMar>
              <w:top w:w="43" w:type="dxa"/>
              <w:left w:w="85" w:type="dxa"/>
              <w:bottom w:w="71" w:type="dxa"/>
              <w:right w:w="85" w:type="dxa"/>
            </w:tcMar>
          </w:tcPr>
          <w:p w14:paraId="7D8B11EB" w14:textId="5096062D" w:rsidR="0098223A" w:rsidRPr="0098223A" w:rsidRDefault="0098223A" w:rsidP="000C2CA7">
            <w:pPr>
              <w:pStyle w:val="Performancetable9pt"/>
              <w:jc w:val="center"/>
            </w:pPr>
            <w:r w:rsidRPr="0098223A">
              <w:t>5,770.7</w:t>
            </w:r>
          </w:p>
        </w:tc>
        <w:tc>
          <w:tcPr>
            <w:tcW w:w="966" w:type="pct"/>
            <w:shd w:val="clear" w:color="auto" w:fill="auto"/>
            <w:tcMar>
              <w:top w:w="43" w:type="dxa"/>
              <w:left w:w="85" w:type="dxa"/>
              <w:bottom w:w="71" w:type="dxa"/>
              <w:right w:w="85" w:type="dxa"/>
            </w:tcMar>
          </w:tcPr>
          <w:p w14:paraId="5B3B61E0" w14:textId="77777777" w:rsidR="0098223A" w:rsidRPr="0098223A" w:rsidRDefault="0098223A" w:rsidP="000C2CA7">
            <w:pPr>
              <w:pStyle w:val="Performancetable9pt"/>
              <w:jc w:val="center"/>
            </w:pPr>
          </w:p>
        </w:tc>
      </w:tr>
      <w:tr w:rsidR="0098223A" w:rsidRPr="0098223A" w14:paraId="6B393989" w14:textId="77777777" w:rsidTr="00E6186B">
        <w:trPr>
          <w:trHeight w:val="20"/>
        </w:trPr>
        <w:tc>
          <w:tcPr>
            <w:tcW w:w="1295" w:type="pct"/>
            <w:vMerge/>
            <w:shd w:val="clear" w:color="auto" w:fill="auto"/>
          </w:tcPr>
          <w:p w14:paraId="37800719"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459D2D10" w14:textId="77777777" w:rsidR="0098223A" w:rsidRPr="0098223A" w:rsidRDefault="0098223A" w:rsidP="00E6186B">
            <w:pPr>
              <w:pStyle w:val="Performancetable9pt"/>
            </w:pPr>
            <w:r w:rsidRPr="0098223A">
              <w:t>Pacific</w:t>
            </w:r>
          </w:p>
        </w:tc>
        <w:tc>
          <w:tcPr>
            <w:tcW w:w="913" w:type="pct"/>
            <w:shd w:val="clear" w:color="auto" w:fill="auto"/>
            <w:tcMar>
              <w:top w:w="43" w:type="dxa"/>
              <w:left w:w="85" w:type="dxa"/>
              <w:bottom w:w="71" w:type="dxa"/>
              <w:right w:w="85" w:type="dxa"/>
            </w:tcMar>
          </w:tcPr>
          <w:p w14:paraId="39D696A1" w14:textId="2677D579" w:rsidR="0098223A" w:rsidRPr="0098223A" w:rsidRDefault="0098223A" w:rsidP="000C2CA7">
            <w:pPr>
              <w:pStyle w:val="Performancetable9pt"/>
              <w:jc w:val="center"/>
            </w:pPr>
            <w:r w:rsidRPr="0098223A">
              <w:t>4,377</w:t>
            </w:r>
          </w:p>
        </w:tc>
        <w:tc>
          <w:tcPr>
            <w:tcW w:w="913" w:type="pct"/>
            <w:shd w:val="clear" w:color="auto" w:fill="auto"/>
            <w:tcMar>
              <w:top w:w="43" w:type="dxa"/>
              <w:left w:w="85" w:type="dxa"/>
              <w:bottom w:w="71" w:type="dxa"/>
              <w:right w:w="85" w:type="dxa"/>
            </w:tcMar>
          </w:tcPr>
          <w:p w14:paraId="785D73D4" w14:textId="5E4556BA" w:rsidR="0098223A" w:rsidRPr="0098223A" w:rsidRDefault="0098223A" w:rsidP="000C2CA7">
            <w:pPr>
              <w:pStyle w:val="Performancetable9pt"/>
              <w:jc w:val="center"/>
            </w:pPr>
            <w:r w:rsidRPr="0098223A">
              <w:t>4,013.5</w:t>
            </w:r>
          </w:p>
        </w:tc>
        <w:tc>
          <w:tcPr>
            <w:tcW w:w="966" w:type="pct"/>
            <w:shd w:val="clear" w:color="auto" w:fill="auto"/>
            <w:tcMar>
              <w:top w:w="43" w:type="dxa"/>
              <w:left w:w="85" w:type="dxa"/>
              <w:bottom w:w="71" w:type="dxa"/>
              <w:right w:w="85" w:type="dxa"/>
            </w:tcMar>
          </w:tcPr>
          <w:p w14:paraId="343187F3" w14:textId="77777777" w:rsidR="0098223A" w:rsidRPr="0098223A" w:rsidRDefault="0098223A" w:rsidP="000C2CA7">
            <w:pPr>
              <w:pStyle w:val="Performancetable9pt"/>
              <w:jc w:val="center"/>
            </w:pPr>
          </w:p>
        </w:tc>
      </w:tr>
      <w:tr w:rsidR="0098223A" w:rsidRPr="0098223A" w14:paraId="4D33A46E" w14:textId="77777777" w:rsidTr="00E6186B">
        <w:trPr>
          <w:trHeight w:val="20"/>
        </w:trPr>
        <w:tc>
          <w:tcPr>
            <w:tcW w:w="1295" w:type="pct"/>
            <w:vMerge/>
            <w:shd w:val="clear" w:color="auto" w:fill="auto"/>
          </w:tcPr>
          <w:p w14:paraId="0D6128D2"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6367B111" w14:textId="77777777" w:rsidR="0098223A" w:rsidRPr="0098223A" w:rsidRDefault="0098223A" w:rsidP="00E6186B">
            <w:pPr>
              <w:pStyle w:val="Performancetable9pt"/>
            </w:pPr>
            <w:r w:rsidRPr="0098223A">
              <w:t>Unknown</w:t>
            </w:r>
          </w:p>
        </w:tc>
        <w:tc>
          <w:tcPr>
            <w:tcW w:w="913" w:type="pct"/>
            <w:shd w:val="clear" w:color="auto" w:fill="auto"/>
            <w:tcMar>
              <w:top w:w="43" w:type="dxa"/>
              <w:left w:w="85" w:type="dxa"/>
              <w:bottom w:w="71" w:type="dxa"/>
              <w:right w:w="85" w:type="dxa"/>
            </w:tcMar>
          </w:tcPr>
          <w:p w14:paraId="1C00BC89" w14:textId="251CFA42" w:rsidR="0098223A" w:rsidRPr="0098223A" w:rsidRDefault="0098223A" w:rsidP="000C2CA7">
            <w:pPr>
              <w:pStyle w:val="Performancetable9pt"/>
              <w:jc w:val="center"/>
            </w:pPr>
            <w:r w:rsidRPr="0098223A">
              <w:t>3,602</w:t>
            </w:r>
          </w:p>
        </w:tc>
        <w:tc>
          <w:tcPr>
            <w:tcW w:w="913" w:type="pct"/>
            <w:shd w:val="clear" w:color="auto" w:fill="auto"/>
            <w:tcMar>
              <w:top w:w="43" w:type="dxa"/>
              <w:left w:w="85" w:type="dxa"/>
              <w:bottom w:w="71" w:type="dxa"/>
              <w:right w:w="85" w:type="dxa"/>
            </w:tcMar>
          </w:tcPr>
          <w:p w14:paraId="634D81B3" w14:textId="63B983E6" w:rsidR="0098223A" w:rsidRPr="0098223A" w:rsidRDefault="0098223A" w:rsidP="000C2CA7">
            <w:pPr>
              <w:pStyle w:val="Performancetable9pt"/>
              <w:jc w:val="center"/>
            </w:pPr>
            <w:r w:rsidRPr="0098223A">
              <w:t>3,118.5</w:t>
            </w:r>
          </w:p>
        </w:tc>
        <w:tc>
          <w:tcPr>
            <w:tcW w:w="966" w:type="pct"/>
            <w:shd w:val="clear" w:color="auto" w:fill="auto"/>
            <w:tcMar>
              <w:top w:w="43" w:type="dxa"/>
              <w:left w:w="85" w:type="dxa"/>
              <w:bottom w:w="71" w:type="dxa"/>
              <w:right w:w="85" w:type="dxa"/>
            </w:tcMar>
          </w:tcPr>
          <w:p w14:paraId="2F759721" w14:textId="77777777" w:rsidR="0098223A" w:rsidRPr="0098223A" w:rsidRDefault="0098223A" w:rsidP="000C2CA7">
            <w:pPr>
              <w:pStyle w:val="Performancetable9pt"/>
              <w:jc w:val="center"/>
            </w:pPr>
          </w:p>
        </w:tc>
      </w:tr>
      <w:tr w:rsidR="0098223A" w:rsidRPr="0098223A" w14:paraId="66F68E01" w14:textId="77777777" w:rsidTr="00E6186B">
        <w:trPr>
          <w:trHeight w:val="20"/>
        </w:trPr>
        <w:tc>
          <w:tcPr>
            <w:tcW w:w="1295" w:type="pct"/>
            <w:vMerge/>
            <w:shd w:val="clear" w:color="auto" w:fill="auto"/>
          </w:tcPr>
          <w:p w14:paraId="5137E8D3"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68EBD0D3" w14:textId="77777777" w:rsidR="0098223A" w:rsidRPr="0098223A" w:rsidRDefault="0098223A" w:rsidP="00E6186B">
            <w:pPr>
              <w:pStyle w:val="Performancetable9pt"/>
            </w:pPr>
          </w:p>
        </w:tc>
        <w:tc>
          <w:tcPr>
            <w:tcW w:w="913" w:type="pct"/>
            <w:shd w:val="clear" w:color="auto" w:fill="auto"/>
            <w:tcMar>
              <w:top w:w="43" w:type="dxa"/>
              <w:left w:w="85" w:type="dxa"/>
              <w:bottom w:w="71" w:type="dxa"/>
              <w:right w:w="85" w:type="dxa"/>
            </w:tcMar>
          </w:tcPr>
          <w:p w14:paraId="39B71741" w14:textId="5F060B29" w:rsidR="0098223A" w:rsidRPr="001F3939" w:rsidRDefault="0098223A" w:rsidP="000C2CA7">
            <w:pPr>
              <w:pStyle w:val="Performancetable9pt"/>
              <w:jc w:val="center"/>
              <w:rPr>
                <w:b/>
                <w:bCs/>
              </w:rPr>
            </w:pPr>
            <w:r w:rsidRPr="001F3939">
              <w:rPr>
                <w:b/>
                <w:bCs/>
              </w:rPr>
              <w:t>88,513</w:t>
            </w:r>
          </w:p>
        </w:tc>
        <w:tc>
          <w:tcPr>
            <w:tcW w:w="913" w:type="pct"/>
            <w:shd w:val="clear" w:color="auto" w:fill="auto"/>
            <w:tcMar>
              <w:top w:w="43" w:type="dxa"/>
              <w:left w:w="85" w:type="dxa"/>
              <w:bottom w:w="71" w:type="dxa"/>
              <w:right w:w="85" w:type="dxa"/>
            </w:tcMar>
          </w:tcPr>
          <w:p w14:paraId="4003E1F8" w14:textId="05E7005C" w:rsidR="0098223A" w:rsidRPr="001F3939" w:rsidRDefault="0098223A" w:rsidP="000C2CA7">
            <w:pPr>
              <w:pStyle w:val="Performancetable9pt"/>
              <w:jc w:val="center"/>
              <w:rPr>
                <w:b/>
                <w:bCs/>
              </w:rPr>
            </w:pPr>
            <w:r w:rsidRPr="001F3939">
              <w:rPr>
                <w:b/>
                <w:bCs/>
              </w:rPr>
              <w:t>76,779.3</w:t>
            </w:r>
          </w:p>
        </w:tc>
        <w:tc>
          <w:tcPr>
            <w:tcW w:w="966" w:type="pct"/>
            <w:shd w:val="clear" w:color="auto" w:fill="auto"/>
            <w:tcMar>
              <w:top w:w="43" w:type="dxa"/>
              <w:left w:w="85" w:type="dxa"/>
              <w:bottom w:w="71" w:type="dxa"/>
              <w:right w:w="85" w:type="dxa"/>
            </w:tcMar>
          </w:tcPr>
          <w:p w14:paraId="7000BA43" w14:textId="77777777" w:rsidR="0098223A" w:rsidRPr="0098223A" w:rsidRDefault="0098223A" w:rsidP="000C2CA7">
            <w:pPr>
              <w:pStyle w:val="Performancetable9pt"/>
              <w:jc w:val="center"/>
            </w:pPr>
          </w:p>
        </w:tc>
      </w:tr>
      <w:tr w:rsidR="0098223A" w:rsidRPr="0098223A" w14:paraId="3402A681" w14:textId="77777777" w:rsidTr="00E6186B">
        <w:trPr>
          <w:trHeight w:val="20"/>
        </w:trPr>
        <w:tc>
          <w:tcPr>
            <w:tcW w:w="1295" w:type="pct"/>
            <w:vMerge w:val="restart"/>
            <w:shd w:val="clear" w:color="auto" w:fill="auto"/>
            <w:tcMar>
              <w:top w:w="57" w:type="dxa"/>
              <w:left w:w="85" w:type="dxa"/>
              <w:bottom w:w="85" w:type="dxa"/>
              <w:right w:w="85" w:type="dxa"/>
            </w:tcMar>
          </w:tcPr>
          <w:p w14:paraId="1BB2AB56" w14:textId="77777777" w:rsidR="0098223A" w:rsidRPr="004C56E3" w:rsidRDefault="0098223A" w:rsidP="00E6186B">
            <w:pPr>
              <w:pStyle w:val="Performancetable9pt"/>
              <w:rPr>
                <w:b/>
                <w:bCs/>
              </w:rPr>
            </w:pPr>
            <w:r w:rsidRPr="004C56E3">
              <w:rPr>
                <w:b/>
                <w:bCs/>
              </w:rPr>
              <w:t>Fixed term</w:t>
            </w:r>
          </w:p>
        </w:tc>
        <w:tc>
          <w:tcPr>
            <w:tcW w:w="913" w:type="pct"/>
            <w:shd w:val="clear" w:color="auto" w:fill="auto"/>
            <w:tcMar>
              <w:top w:w="43" w:type="dxa"/>
              <w:left w:w="85" w:type="dxa"/>
              <w:bottom w:w="71" w:type="dxa"/>
              <w:right w:w="85" w:type="dxa"/>
            </w:tcMar>
          </w:tcPr>
          <w:p w14:paraId="3063B618" w14:textId="77777777" w:rsidR="0098223A" w:rsidRPr="0098223A" w:rsidRDefault="0098223A" w:rsidP="00E6186B">
            <w:pPr>
              <w:pStyle w:val="Performancetable9pt"/>
            </w:pPr>
            <w:r w:rsidRPr="0098223A">
              <w:t>Asian</w:t>
            </w:r>
          </w:p>
        </w:tc>
        <w:tc>
          <w:tcPr>
            <w:tcW w:w="913" w:type="pct"/>
            <w:shd w:val="clear" w:color="auto" w:fill="auto"/>
            <w:tcMar>
              <w:top w:w="43" w:type="dxa"/>
              <w:left w:w="85" w:type="dxa"/>
              <w:bottom w:w="71" w:type="dxa"/>
              <w:right w:w="85" w:type="dxa"/>
            </w:tcMar>
          </w:tcPr>
          <w:p w14:paraId="7C4D84DE" w14:textId="77777777" w:rsidR="0098223A" w:rsidRPr="0098223A" w:rsidRDefault="0098223A" w:rsidP="000C2CA7">
            <w:pPr>
              <w:pStyle w:val="Performancetable9pt"/>
              <w:jc w:val="center"/>
            </w:pPr>
            <w:r w:rsidRPr="0098223A">
              <w:t>834</w:t>
            </w:r>
          </w:p>
        </w:tc>
        <w:tc>
          <w:tcPr>
            <w:tcW w:w="913" w:type="pct"/>
            <w:shd w:val="clear" w:color="auto" w:fill="auto"/>
            <w:tcMar>
              <w:top w:w="43" w:type="dxa"/>
              <w:left w:w="85" w:type="dxa"/>
              <w:bottom w:w="71" w:type="dxa"/>
              <w:right w:w="85" w:type="dxa"/>
            </w:tcMar>
          </w:tcPr>
          <w:p w14:paraId="44EF23CC" w14:textId="0A058272" w:rsidR="0098223A" w:rsidRPr="0098223A" w:rsidRDefault="0098223A" w:rsidP="000C2CA7">
            <w:pPr>
              <w:pStyle w:val="Performancetable9pt"/>
              <w:jc w:val="center"/>
            </w:pPr>
            <w:r w:rsidRPr="0098223A">
              <w:t>906.0</w:t>
            </w:r>
          </w:p>
        </w:tc>
        <w:tc>
          <w:tcPr>
            <w:tcW w:w="966" w:type="pct"/>
            <w:shd w:val="clear" w:color="auto" w:fill="auto"/>
            <w:tcMar>
              <w:top w:w="43" w:type="dxa"/>
              <w:left w:w="85" w:type="dxa"/>
              <w:bottom w:w="71" w:type="dxa"/>
              <w:right w:w="85" w:type="dxa"/>
            </w:tcMar>
          </w:tcPr>
          <w:p w14:paraId="253D195C" w14:textId="77777777" w:rsidR="0098223A" w:rsidRPr="0098223A" w:rsidRDefault="0098223A" w:rsidP="000C2CA7">
            <w:pPr>
              <w:pStyle w:val="Performancetable9pt"/>
              <w:jc w:val="center"/>
            </w:pPr>
          </w:p>
        </w:tc>
      </w:tr>
      <w:tr w:rsidR="0098223A" w:rsidRPr="0098223A" w14:paraId="226C5200" w14:textId="77777777" w:rsidTr="00E6186B">
        <w:trPr>
          <w:trHeight w:val="20"/>
        </w:trPr>
        <w:tc>
          <w:tcPr>
            <w:tcW w:w="1295" w:type="pct"/>
            <w:vMerge/>
            <w:shd w:val="clear" w:color="auto" w:fill="auto"/>
          </w:tcPr>
          <w:p w14:paraId="64BA72A9" w14:textId="77777777" w:rsidR="0098223A" w:rsidRPr="004C56E3" w:rsidRDefault="0098223A" w:rsidP="00E6186B">
            <w:pPr>
              <w:pStyle w:val="Performancetable9pt"/>
              <w:rPr>
                <w:b/>
                <w:bCs/>
              </w:rPr>
            </w:pPr>
          </w:p>
        </w:tc>
        <w:tc>
          <w:tcPr>
            <w:tcW w:w="913" w:type="pct"/>
            <w:shd w:val="clear" w:color="auto" w:fill="auto"/>
            <w:tcMar>
              <w:top w:w="43" w:type="dxa"/>
              <w:left w:w="0" w:type="dxa"/>
              <w:bottom w:w="71" w:type="dxa"/>
              <w:right w:w="0" w:type="dxa"/>
            </w:tcMar>
          </w:tcPr>
          <w:p w14:paraId="5FCDA864" w14:textId="77777777" w:rsidR="0098223A" w:rsidRPr="0098223A" w:rsidRDefault="0098223A" w:rsidP="00E6186B">
            <w:pPr>
              <w:pStyle w:val="Performancetable9pt"/>
              <w:ind w:left="52"/>
            </w:pPr>
            <w:r w:rsidRPr="0098223A">
              <w:t>European / Other</w:t>
            </w:r>
          </w:p>
        </w:tc>
        <w:tc>
          <w:tcPr>
            <w:tcW w:w="913" w:type="pct"/>
            <w:shd w:val="clear" w:color="auto" w:fill="auto"/>
            <w:tcMar>
              <w:top w:w="43" w:type="dxa"/>
              <w:left w:w="85" w:type="dxa"/>
              <w:bottom w:w="71" w:type="dxa"/>
              <w:right w:w="85" w:type="dxa"/>
            </w:tcMar>
          </w:tcPr>
          <w:p w14:paraId="6FC1ECDA" w14:textId="77777777" w:rsidR="0098223A" w:rsidRPr="0098223A" w:rsidRDefault="0098223A" w:rsidP="000C2CA7">
            <w:pPr>
              <w:pStyle w:val="Performancetable9pt"/>
              <w:jc w:val="center"/>
            </w:pPr>
            <w:r w:rsidRPr="0098223A">
              <w:t>2,798</w:t>
            </w:r>
          </w:p>
        </w:tc>
        <w:tc>
          <w:tcPr>
            <w:tcW w:w="913" w:type="pct"/>
            <w:shd w:val="clear" w:color="auto" w:fill="auto"/>
            <w:tcMar>
              <w:top w:w="43" w:type="dxa"/>
              <w:left w:w="85" w:type="dxa"/>
              <w:bottom w:w="71" w:type="dxa"/>
              <w:right w:w="85" w:type="dxa"/>
            </w:tcMar>
          </w:tcPr>
          <w:p w14:paraId="7DA84FF1" w14:textId="106A0BA9" w:rsidR="0098223A" w:rsidRPr="0098223A" w:rsidRDefault="0098223A" w:rsidP="000C2CA7">
            <w:pPr>
              <w:pStyle w:val="Performancetable9pt"/>
              <w:jc w:val="center"/>
            </w:pPr>
            <w:r w:rsidRPr="0098223A">
              <w:t>2,710.7</w:t>
            </w:r>
          </w:p>
        </w:tc>
        <w:tc>
          <w:tcPr>
            <w:tcW w:w="966" w:type="pct"/>
            <w:shd w:val="clear" w:color="auto" w:fill="auto"/>
            <w:tcMar>
              <w:top w:w="43" w:type="dxa"/>
              <w:left w:w="85" w:type="dxa"/>
              <w:bottom w:w="71" w:type="dxa"/>
              <w:right w:w="85" w:type="dxa"/>
            </w:tcMar>
          </w:tcPr>
          <w:p w14:paraId="3D0FCE5B" w14:textId="77777777" w:rsidR="0098223A" w:rsidRPr="0098223A" w:rsidRDefault="0098223A" w:rsidP="000C2CA7">
            <w:pPr>
              <w:pStyle w:val="Performancetable9pt"/>
              <w:jc w:val="center"/>
            </w:pPr>
          </w:p>
        </w:tc>
      </w:tr>
      <w:tr w:rsidR="0098223A" w:rsidRPr="0098223A" w14:paraId="23B97727" w14:textId="77777777" w:rsidTr="00E6186B">
        <w:trPr>
          <w:trHeight w:val="20"/>
        </w:trPr>
        <w:tc>
          <w:tcPr>
            <w:tcW w:w="1295" w:type="pct"/>
            <w:vMerge/>
            <w:shd w:val="clear" w:color="auto" w:fill="auto"/>
          </w:tcPr>
          <w:p w14:paraId="309294C8"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02627AC7" w14:textId="77777777" w:rsidR="0098223A" w:rsidRPr="0098223A" w:rsidRDefault="0098223A" w:rsidP="00E6186B">
            <w:pPr>
              <w:pStyle w:val="Performancetable9pt"/>
            </w:pPr>
            <w:r w:rsidRPr="0098223A">
              <w:t>Māori</w:t>
            </w:r>
          </w:p>
        </w:tc>
        <w:tc>
          <w:tcPr>
            <w:tcW w:w="913" w:type="pct"/>
            <w:shd w:val="clear" w:color="auto" w:fill="auto"/>
            <w:tcMar>
              <w:top w:w="43" w:type="dxa"/>
              <w:left w:w="85" w:type="dxa"/>
              <w:bottom w:w="71" w:type="dxa"/>
              <w:right w:w="85" w:type="dxa"/>
            </w:tcMar>
          </w:tcPr>
          <w:p w14:paraId="170CC7A9" w14:textId="77777777" w:rsidR="0098223A" w:rsidRPr="0098223A" w:rsidRDefault="0098223A" w:rsidP="000C2CA7">
            <w:pPr>
              <w:pStyle w:val="Performancetable9pt"/>
              <w:jc w:val="center"/>
            </w:pPr>
            <w:r w:rsidRPr="0098223A">
              <w:t>486</w:t>
            </w:r>
          </w:p>
        </w:tc>
        <w:tc>
          <w:tcPr>
            <w:tcW w:w="913" w:type="pct"/>
            <w:shd w:val="clear" w:color="auto" w:fill="auto"/>
            <w:tcMar>
              <w:top w:w="43" w:type="dxa"/>
              <w:left w:w="85" w:type="dxa"/>
              <w:bottom w:w="71" w:type="dxa"/>
              <w:right w:w="85" w:type="dxa"/>
            </w:tcMar>
          </w:tcPr>
          <w:p w14:paraId="60546E0B" w14:textId="4F4E075E" w:rsidR="0098223A" w:rsidRPr="0098223A" w:rsidRDefault="0098223A" w:rsidP="000C2CA7">
            <w:pPr>
              <w:pStyle w:val="Performancetable9pt"/>
              <w:jc w:val="center"/>
            </w:pPr>
            <w:r w:rsidRPr="0098223A">
              <w:t>460.0</w:t>
            </w:r>
          </w:p>
        </w:tc>
        <w:tc>
          <w:tcPr>
            <w:tcW w:w="966" w:type="pct"/>
            <w:shd w:val="clear" w:color="auto" w:fill="auto"/>
            <w:tcMar>
              <w:top w:w="43" w:type="dxa"/>
              <w:left w:w="85" w:type="dxa"/>
              <w:bottom w:w="71" w:type="dxa"/>
              <w:right w:w="85" w:type="dxa"/>
            </w:tcMar>
          </w:tcPr>
          <w:p w14:paraId="220E9010" w14:textId="77777777" w:rsidR="0098223A" w:rsidRPr="0098223A" w:rsidRDefault="0098223A" w:rsidP="000C2CA7">
            <w:pPr>
              <w:pStyle w:val="Performancetable9pt"/>
              <w:jc w:val="center"/>
            </w:pPr>
          </w:p>
        </w:tc>
      </w:tr>
      <w:tr w:rsidR="0098223A" w:rsidRPr="0098223A" w14:paraId="5A31B6F0" w14:textId="77777777" w:rsidTr="00E6186B">
        <w:trPr>
          <w:trHeight w:val="20"/>
        </w:trPr>
        <w:tc>
          <w:tcPr>
            <w:tcW w:w="1295" w:type="pct"/>
            <w:vMerge/>
            <w:shd w:val="clear" w:color="auto" w:fill="auto"/>
          </w:tcPr>
          <w:p w14:paraId="1D1CD5A2"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763C5FBF" w14:textId="77777777" w:rsidR="0098223A" w:rsidRPr="0098223A" w:rsidRDefault="0098223A" w:rsidP="00E6186B">
            <w:pPr>
              <w:pStyle w:val="Performancetable9pt"/>
            </w:pPr>
            <w:r w:rsidRPr="0098223A">
              <w:t>Pacific</w:t>
            </w:r>
          </w:p>
        </w:tc>
        <w:tc>
          <w:tcPr>
            <w:tcW w:w="913" w:type="pct"/>
            <w:shd w:val="clear" w:color="auto" w:fill="auto"/>
            <w:tcMar>
              <w:top w:w="43" w:type="dxa"/>
              <w:left w:w="85" w:type="dxa"/>
              <w:bottom w:w="71" w:type="dxa"/>
              <w:right w:w="85" w:type="dxa"/>
            </w:tcMar>
          </w:tcPr>
          <w:p w14:paraId="05320F90" w14:textId="77777777" w:rsidR="0098223A" w:rsidRPr="0098223A" w:rsidRDefault="0098223A" w:rsidP="000C2CA7">
            <w:pPr>
              <w:pStyle w:val="Performancetable9pt"/>
              <w:jc w:val="center"/>
            </w:pPr>
            <w:r w:rsidRPr="0098223A">
              <w:t>159</w:t>
            </w:r>
          </w:p>
        </w:tc>
        <w:tc>
          <w:tcPr>
            <w:tcW w:w="913" w:type="pct"/>
            <w:shd w:val="clear" w:color="auto" w:fill="auto"/>
            <w:tcMar>
              <w:top w:w="43" w:type="dxa"/>
              <w:left w:w="85" w:type="dxa"/>
              <w:bottom w:w="71" w:type="dxa"/>
              <w:right w:w="85" w:type="dxa"/>
            </w:tcMar>
          </w:tcPr>
          <w:p w14:paraId="6C8BAD73" w14:textId="7F7D8B18" w:rsidR="0098223A" w:rsidRPr="0098223A" w:rsidRDefault="0098223A" w:rsidP="000C2CA7">
            <w:pPr>
              <w:pStyle w:val="Performancetable9pt"/>
              <w:jc w:val="center"/>
            </w:pPr>
            <w:r w:rsidRPr="0098223A">
              <w:t>156.7</w:t>
            </w:r>
          </w:p>
        </w:tc>
        <w:tc>
          <w:tcPr>
            <w:tcW w:w="966" w:type="pct"/>
            <w:shd w:val="clear" w:color="auto" w:fill="auto"/>
            <w:tcMar>
              <w:top w:w="43" w:type="dxa"/>
              <w:left w:w="85" w:type="dxa"/>
              <w:bottom w:w="71" w:type="dxa"/>
              <w:right w:w="85" w:type="dxa"/>
            </w:tcMar>
          </w:tcPr>
          <w:p w14:paraId="458A0013" w14:textId="77777777" w:rsidR="0098223A" w:rsidRPr="0098223A" w:rsidRDefault="0098223A" w:rsidP="000C2CA7">
            <w:pPr>
              <w:pStyle w:val="Performancetable9pt"/>
              <w:jc w:val="center"/>
            </w:pPr>
          </w:p>
        </w:tc>
      </w:tr>
      <w:tr w:rsidR="0098223A" w:rsidRPr="0098223A" w14:paraId="0D27E574" w14:textId="77777777" w:rsidTr="00E6186B">
        <w:trPr>
          <w:trHeight w:val="20"/>
        </w:trPr>
        <w:tc>
          <w:tcPr>
            <w:tcW w:w="1295" w:type="pct"/>
            <w:vMerge/>
            <w:shd w:val="clear" w:color="auto" w:fill="auto"/>
          </w:tcPr>
          <w:p w14:paraId="4043ED74"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08F953EF" w14:textId="77777777" w:rsidR="0098223A" w:rsidRPr="0098223A" w:rsidRDefault="0098223A" w:rsidP="00E6186B">
            <w:pPr>
              <w:pStyle w:val="Performancetable9pt"/>
            </w:pPr>
            <w:r w:rsidRPr="0098223A">
              <w:t>Unknown</w:t>
            </w:r>
          </w:p>
        </w:tc>
        <w:tc>
          <w:tcPr>
            <w:tcW w:w="913" w:type="pct"/>
            <w:shd w:val="clear" w:color="auto" w:fill="auto"/>
            <w:tcMar>
              <w:top w:w="43" w:type="dxa"/>
              <w:left w:w="85" w:type="dxa"/>
              <w:bottom w:w="71" w:type="dxa"/>
              <w:right w:w="85" w:type="dxa"/>
            </w:tcMar>
          </w:tcPr>
          <w:p w14:paraId="6015B4AA" w14:textId="77777777" w:rsidR="0098223A" w:rsidRPr="0098223A" w:rsidRDefault="0098223A" w:rsidP="000C2CA7">
            <w:pPr>
              <w:pStyle w:val="Performancetable9pt"/>
              <w:jc w:val="center"/>
            </w:pPr>
            <w:r w:rsidRPr="0098223A">
              <w:t>264</w:t>
            </w:r>
          </w:p>
        </w:tc>
        <w:tc>
          <w:tcPr>
            <w:tcW w:w="913" w:type="pct"/>
            <w:shd w:val="clear" w:color="auto" w:fill="auto"/>
            <w:tcMar>
              <w:top w:w="43" w:type="dxa"/>
              <w:left w:w="85" w:type="dxa"/>
              <w:bottom w:w="71" w:type="dxa"/>
              <w:right w:w="85" w:type="dxa"/>
            </w:tcMar>
          </w:tcPr>
          <w:p w14:paraId="3BC0CA7B" w14:textId="0E4E11C8" w:rsidR="0098223A" w:rsidRPr="0098223A" w:rsidRDefault="0098223A" w:rsidP="000C2CA7">
            <w:pPr>
              <w:pStyle w:val="Performancetable9pt"/>
              <w:jc w:val="center"/>
            </w:pPr>
            <w:r w:rsidRPr="0098223A">
              <w:t>279.3</w:t>
            </w:r>
          </w:p>
        </w:tc>
        <w:tc>
          <w:tcPr>
            <w:tcW w:w="966" w:type="pct"/>
            <w:shd w:val="clear" w:color="auto" w:fill="auto"/>
            <w:tcMar>
              <w:top w:w="43" w:type="dxa"/>
              <w:left w:w="85" w:type="dxa"/>
              <w:bottom w:w="71" w:type="dxa"/>
              <w:right w:w="85" w:type="dxa"/>
            </w:tcMar>
          </w:tcPr>
          <w:p w14:paraId="6E2499A9" w14:textId="77777777" w:rsidR="0098223A" w:rsidRPr="0098223A" w:rsidRDefault="0098223A" w:rsidP="000C2CA7">
            <w:pPr>
              <w:pStyle w:val="Performancetable9pt"/>
              <w:jc w:val="center"/>
            </w:pPr>
          </w:p>
        </w:tc>
      </w:tr>
      <w:tr w:rsidR="0098223A" w:rsidRPr="0098223A" w14:paraId="3C30CB9B" w14:textId="77777777" w:rsidTr="00E6186B">
        <w:trPr>
          <w:trHeight w:val="20"/>
        </w:trPr>
        <w:tc>
          <w:tcPr>
            <w:tcW w:w="1295" w:type="pct"/>
            <w:vMerge/>
            <w:shd w:val="clear" w:color="auto" w:fill="auto"/>
          </w:tcPr>
          <w:p w14:paraId="4E9A4CC3"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107FA278" w14:textId="77777777" w:rsidR="0098223A" w:rsidRPr="0098223A" w:rsidRDefault="0098223A" w:rsidP="00E6186B">
            <w:pPr>
              <w:pStyle w:val="Performancetable9pt"/>
            </w:pPr>
          </w:p>
        </w:tc>
        <w:tc>
          <w:tcPr>
            <w:tcW w:w="913" w:type="pct"/>
            <w:shd w:val="clear" w:color="auto" w:fill="auto"/>
            <w:tcMar>
              <w:top w:w="43" w:type="dxa"/>
              <w:left w:w="85" w:type="dxa"/>
              <w:bottom w:w="71" w:type="dxa"/>
              <w:right w:w="85" w:type="dxa"/>
            </w:tcMar>
          </w:tcPr>
          <w:p w14:paraId="0B888FF7" w14:textId="77777777" w:rsidR="0098223A" w:rsidRPr="004C56E3" w:rsidRDefault="0098223A" w:rsidP="000C2CA7">
            <w:pPr>
              <w:pStyle w:val="Performancetable9pt"/>
              <w:jc w:val="center"/>
              <w:rPr>
                <w:b/>
                <w:bCs/>
              </w:rPr>
            </w:pPr>
            <w:r w:rsidRPr="004C56E3">
              <w:rPr>
                <w:b/>
                <w:bCs/>
              </w:rPr>
              <w:t>4,541</w:t>
            </w:r>
          </w:p>
        </w:tc>
        <w:tc>
          <w:tcPr>
            <w:tcW w:w="913" w:type="pct"/>
            <w:shd w:val="clear" w:color="auto" w:fill="auto"/>
            <w:tcMar>
              <w:top w:w="43" w:type="dxa"/>
              <w:left w:w="85" w:type="dxa"/>
              <w:bottom w:w="71" w:type="dxa"/>
              <w:right w:w="85" w:type="dxa"/>
            </w:tcMar>
          </w:tcPr>
          <w:p w14:paraId="1107BD51" w14:textId="640CD516" w:rsidR="0098223A" w:rsidRPr="004C56E3" w:rsidRDefault="0098223A" w:rsidP="000C2CA7">
            <w:pPr>
              <w:pStyle w:val="Performancetable9pt"/>
              <w:jc w:val="center"/>
              <w:rPr>
                <w:b/>
                <w:bCs/>
              </w:rPr>
            </w:pPr>
            <w:r w:rsidRPr="004C56E3">
              <w:rPr>
                <w:b/>
                <w:bCs/>
              </w:rPr>
              <w:t>4,512.7</w:t>
            </w:r>
          </w:p>
        </w:tc>
        <w:tc>
          <w:tcPr>
            <w:tcW w:w="966" w:type="pct"/>
            <w:shd w:val="clear" w:color="auto" w:fill="auto"/>
            <w:tcMar>
              <w:top w:w="43" w:type="dxa"/>
              <w:left w:w="85" w:type="dxa"/>
              <w:bottom w:w="71" w:type="dxa"/>
              <w:right w:w="85" w:type="dxa"/>
            </w:tcMar>
          </w:tcPr>
          <w:p w14:paraId="70F683F2" w14:textId="77777777" w:rsidR="0098223A" w:rsidRPr="0098223A" w:rsidRDefault="0098223A" w:rsidP="000C2CA7">
            <w:pPr>
              <w:pStyle w:val="Performancetable9pt"/>
              <w:jc w:val="center"/>
            </w:pPr>
          </w:p>
        </w:tc>
      </w:tr>
      <w:tr w:rsidR="0098223A" w:rsidRPr="0098223A" w14:paraId="776F6E33" w14:textId="77777777" w:rsidTr="00E6186B">
        <w:trPr>
          <w:trHeight w:val="20"/>
        </w:trPr>
        <w:tc>
          <w:tcPr>
            <w:tcW w:w="1295" w:type="pct"/>
            <w:vMerge w:val="restart"/>
            <w:shd w:val="clear" w:color="auto" w:fill="auto"/>
            <w:tcMar>
              <w:top w:w="57" w:type="dxa"/>
              <w:left w:w="85" w:type="dxa"/>
              <w:bottom w:w="85" w:type="dxa"/>
              <w:right w:w="85" w:type="dxa"/>
            </w:tcMar>
          </w:tcPr>
          <w:p w14:paraId="36FFDA57" w14:textId="77777777" w:rsidR="0098223A" w:rsidRPr="004C56E3" w:rsidRDefault="0098223A" w:rsidP="00E6186B">
            <w:pPr>
              <w:pStyle w:val="Performancetable9pt"/>
              <w:rPr>
                <w:b/>
                <w:bCs/>
              </w:rPr>
            </w:pPr>
            <w:r w:rsidRPr="004C56E3">
              <w:rPr>
                <w:b/>
                <w:bCs/>
              </w:rPr>
              <w:t>Others</w:t>
            </w:r>
          </w:p>
        </w:tc>
        <w:tc>
          <w:tcPr>
            <w:tcW w:w="913" w:type="pct"/>
            <w:shd w:val="clear" w:color="auto" w:fill="auto"/>
            <w:tcMar>
              <w:top w:w="43" w:type="dxa"/>
              <w:left w:w="85" w:type="dxa"/>
              <w:bottom w:w="71" w:type="dxa"/>
              <w:right w:w="85" w:type="dxa"/>
            </w:tcMar>
          </w:tcPr>
          <w:p w14:paraId="10681E11" w14:textId="77777777" w:rsidR="0098223A" w:rsidRPr="0098223A" w:rsidRDefault="0098223A" w:rsidP="00E6186B">
            <w:pPr>
              <w:pStyle w:val="Performancetable9pt"/>
            </w:pPr>
            <w:r w:rsidRPr="0098223A">
              <w:t>Asian</w:t>
            </w:r>
          </w:p>
        </w:tc>
        <w:tc>
          <w:tcPr>
            <w:tcW w:w="913" w:type="pct"/>
            <w:shd w:val="clear" w:color="auto" w:fill="auto"/>
            <w:tcMar>
              <w:top w:w="43" w:type="dxa"/>
              <w:left w:w="85" w:type="dxa"/>
              <w:bottom w:w="71" w:type="dxa"/>
              <w:right w:w="85" w:type="dxa"/>
            </w:tcMar>
          </w:tcPr>
          <w:p w14:paraId="05561938" w14:textId="77777777" w:rsidR="0098223A" w:rsidRPr="0098223A" w:rsidRDefault="0098223A" w:rsidP="000C2CA7">
            <w:pPr>
              <w:pStyle w:val="Performancetable9pt"/>
              <w:jc w:val="center"/>
            </w:pPr>
            <w:r w:rsidRPr="0098223A">
              <w:t>2,306</w:t>
            </w:r>
          </w:p>
        </w:tc>
        <w:tc>
          <w:tcPr>
            <w:tcW w:w="913" w:type="pct"/>
            <w:shd w:val="clear" w:color="auto" w:fill="auto"/>
            <w:tcMar>
              <w:top w:w="43" w:type="dxa"/>
              <w:left w:w="85" w:type="dxa"/>
              <w:bottom w:w="71" w:type="dxa"/>
              <w:right w:w="85" w:type="dxa"/>
            </w:tcMar>
          </w:tcPr>
          <w:p w14:paraId="53121ECF" w14:textId="5B578601" w:rsidR="0098223A" w:rsidRPr="0098223A" w:rsidRDefault="0098223A" w:rsidP="000C2CA7">
            <w:pPr>
              <w:pStyle w:val="Performancetable9pt"/>
              <w:jc w:val="center"/>
            </w:pPr>
            <w:r w:rsidRPr="0098223A">
              <w:t>432.5</w:t>
            </w:r>
          </w:p>
        </w:tc>
        <w:tc>
          <w:tcPr>
            <w:tcW w:w="966" w:type="pct"/>
            <w:shd w:val="clear" w:color="auto" w:fill="auto"/>
            <w:tcMar>
              <w:top w:w="43" w:type="dxa"/>
              <w:left w:w="85" w:type="dxa"/>
              <w:bottom w:w="71" w:type="dxa"/>
              <w:right w:w="85" w:type="dxa"/>
            </w:tcMar>
          </w:tcPr>
          <w:p w14:paraId="7934BE24" w14:textId="77777777" w:rsidR="0098223A" w:rsidRPr="0098223A" w:rsidRDefault="0098223A" w:rsidP="000C2CA7">
            <w:pPr>
              <w:pStyle w:val="Performancetable9pt"/>
              <w:jc w:val="center"/>
            </w:pPr>
          </w:p>
        </w:tc>
      </w:tr>
      <w:tr w:rsidR="0098223A" w:rsidRPr="0098223A" w14:paraId="50DDA57B" w14:textId="77777777" w:rsidTr="00E6186B">
        <w:trPr>
          <w:trHeight w:val="20"/>
        </w:trPr>
        <w:tc>
          <w:tcPr>
            <w:tcW w:w="1295" w:type="pct"/>
            <w:vMerge/>
            <w:shd w:val="clear" w:color="auto" w:fill="auto"/>
          </w:tcPr>
          <w:p w14:paraId="08E395F0" w14:textId="77777777" w:rsidR="0098223A" w:rsidRPr="004C56E3" w:rsidRDefault="0098223A" w:rsidP="00E6186B">
            <w:pPr>
              <w:pStyle w:val="Performancetable9pt"/>
              <w:rPr>
                <w:b/>
                <w:bCs/>
              </w:rPr>
            </w:pPr>
          </w:p>
        </w:tc>
        <w:tc>
          <w:tcPr>
            <w:tcW w:w="913" w:type="pct"/>
            <w:shd w:val="clear" w:color="auto" w:fill="auto"/>
            <w:tcMar>
              <w:top w:w="43" w:type="dxa"/>
              <w:left w:w="0" w:type="dxa"/>
              <w:bottom w:w="71" w:type="dxa"/>
              <w:right w:w="0" w:type="dxa"/>
            </w:tcMar>
          </w:tcPr>
          <w:p w14:paraId="1DFBD1F6" w14:textId="77777777" w:rsidR="0098223A" w:rsidRPr="0098223A" w:rsidRDefault="0098223A" w:rsidP="00E6186B">
            <w:pPr>
              <w:pStyle w:val="Performancetable9pt"/>
              <w:ind w:left="52"/>
            </w:pPr>
            <w:r w:rsidRPr="0098223A">
              <w:t>European / Other</w:t>
            </w:r>
          </w:p>
        </w:tc>
        <w:tc>
          <w:tcPr>
            <w:tcW w:w="913" w:type="pct"/>
            <w:shd w:val="clear" w:color="auto" w:fill="auto"/>
            <w:tcMar>
              <w:top w:w="43" w:type="dxa"/>
              <w:left w:w="85" w:type="dxa"/>
              <w:bottom w:w="71" w:type="dxa"/>
              <w:right w:w="85" w:type="dxa"/>
            </w:tcMar>
          </w:tcPr>
          <w:p w14:paraId="60B27F91" w14:textId="77777777" w:rsidR="0098223A" w:rsidRPr="0098223A" w:rsidRDefault="0098223A" w:rsidP="000C2CA7">
            <w:pPr>
              <w:pStyle w:val="Performancetable9pt"/>
              <w:jc w:val="center"/>
            </w:pPr>
            <w:r w:rsidRPr="0098223A">
              <w:t>5,402</w:t>
            </w:r>
          </w:p>
        </w:tc>
        <w:tc>
          <w:tcPr>
            <w:tcW w:w="913" w:type="pct"/>
            <w:shd w:val="clear" w:color="auto" w:fill="auto"/>
            <w:tcMar>
              <w:top w:w="43" w:type="dxa"/>
              <w:left w:w="85" w:type="dxa"/>
              <w:bottom w:w="71" w:type="dxa"/>
              <w:right w:w="85" w:type="dxa"/>
            </w:tcMar>
          </w:tcPr>
          <w:p w14:paraId="3AD4B62B" w14:textId="47BCCC79" w:rsidR="0098223A" w:rsidRPr="0098223A" w:rsidRDefault="0098223A" w:rsidP="000C2CA7">
            <w:pPr>
              <w:pStyle w:val="Performancetable9pt"/>
              <w:jc w:val="center"/>
            </w:pPr>
            <w:r w:rsidRPr="0098223A">
              <w:t>922.6</w:t>
            </w:r>
          </w:p>
        </w:tc>
        <w:tc>
          <w:tcPr>
            <w:tcW w:w="966" w:type="pct"/>
            <w:shd w:val="clear" w:color="auto" w:fill="auto"/>
            <w:tcMar>
              <w:top w:w="43" w:type="dxa"/>
              <w:left w:w="85" w:type="dxa"/>
              <w:bottom w:w="71" w:type="dxa"/>
              <w:right w:w="85" w:type="dxa"/>
            </w:tcMar>
          </w:tcPr>
          <w:p w14:paraId="0D5D56F5" w14:textId="77777777" w:rsidR="0098223A" w:rsidRPr="0098223A" w:rsidRDefault="0098223A" w:rsidP="000C2CA7">
            <w:pPr>
              <w:pStyle w:val="Performancetable9pt"/>
              <w:jc w:val="center"/>
            </w:pPr>
          </w:p>
        </w:tc>
      </w:tr>
      <w:tr w:rsidR="0098223A" w:rsidRPr="0098223A" w14:paraId="7B056613" w14:textId="77777777" w:rsidTr="00E6186B">
        <w:trPr>
          <w:trHeight w:val="20"/>
        </w:trPr>
        <w:tc>
          <w:tcPr>
            <w:tcW w:w="1295" w:type="pct"/>
            <w:vMerge/>
            <w:shd w:val="clear" w:color="auto" w:fill="auto"/>
          </w:tcPr>
          <w:p w14:paraId="62224D87"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590518D2" w14:textId="77777777" w:rsidR="0098223A" w:rsidRPr="0098223A" w:rsidRDefault="0098223A" w:rsidP="00E6186B">
            <w:pPr>
              <w:pStyle w:val="Performancetable9pt"/>
            </w:pPr>
            <w:r w:rsidRPr="0098223A">
              <w:t>Māori</w:t>
            </w:r>
          </w:p>
        </w:tc>
        <w:tc>
          <w:tcPr>
            <w:tcW w:w="913" w:type="pct"/>
            <w:shd w:val="clear" w:color="auto" w:fill="auto"/>
            <w:tcMar>
              <w:top w:w="43" w:type="dxa"/>
              <w:left w:w="85" w:type="dxa"/>
              <w:bottom w:w="71" w:type="dxa"/>
              <w:right w:w="85" w:type="dxa"/>
            </w:tcMar>
          </w:tcPr>
          <w:p w14:paraId="339615E5" w14:textId="77777777" w:rsidR="0098223A" w:rsidRPr="0098223A" w:rsidRDefault="0098223A" w:rsidP="000C2CA7">
            <w:pPr>
              <w:pStyle w:val="Performancetable9pt"/>
              <w:jc w:val="center"/>
            </w:pPr>
            <w:r w:rsidRPr="0098223A">
              <w:t>848</w:t>
            </w:r>
          </w:p>
        </w:tc>
        <w:tc>
          <w:tcPr>
            <w:tcW w:w="913" w:type="pct"/>
            <w:shd w:val="clear" w:color="auto" w:fill="auto"/>
            <w:tcMar>
              <w:top w:w="43" w:type="dxa"/>
              <w:left w:w="85" w:type="dxa"/>
              <w:bottom w:w="71" w:type="dxa"/>
              <w:right w:w="85" w:type="dxa"/>
            </w:tcMar>
          </w:tcPr>
          <w:p w14:paraId="1FD2B15C" w14:textId="30FD1E51" w:rsidR="0098223A" w:rsidRPr="0098223A" w:rsidRDefault="0098223A" w:rsidP="000C2CA7">
            <w:pPr>
              <w:pStyle w:val="Performancetable9pt"/>
              <w:jc w:val="center"/>
            </w:pPr>
            <w:r w:rsidRPr="0098223A">
              <w:t>180.1</w:t>
            </w:r>
          </w:p>
        </w:tc>
        <w:tc>
          <w:tcPr>
            <w:tcW w:w="966" w:type="pct"/>
            <w:shd w:val="clear" w:color="auto" w:fill="auto"/>
            <w:tcMar>
              <w:top w:w="43" w:type="dxa"/>
              <w:left w:w="85" w:type="dxa"/>
              <w:bottom w:w="71" w:type="dxa"/>
              <w:right w:w="85" w:type="dxa"/>
            </w:tcMar>
          </w:tcPr>
          <w:p w14:paraId="70EACE9E" w14:textId="77777777" w:rsidR="0098223A" w:rsidRPr="0098223A" w:rsidRDefault="0098223A" w:rsidP="000C2CA7">
            <w:pPr>
              <w:pStyle w:val="Performancetable9pt"/>
              <w:jc w:val="center"/>
            </w:pPr>
          </w:p>
        </w:tc>
      </w:tr>
      <w:tr w:rsidR="0098223A" w:rsidRPr="0098223A" w14:paraId="22635FB5" w14:textId="77777777" w:rsidTr="00E6186B">
        <w:trPr>
          <w:trHeight w:val="20"/>
        </w:trPr>
        <w:tc>
          <w:tcPr>
            <w:tcW w:w="1295" w:type="pct"/>
            <w:vMerge/>
            <w:shd w:val="clear" w:color="auto" w:fill="auto"/>
          </w:tcPr>
          <w:p w14:paraId="1929EFA6"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78DB79CF" w14:textId="77777777" w:rsidR="0098223A" w:rsidRPr="0098223A" w:rsidRDefault="0098223A" w:rsidP="00E6186B">
            <w:pPr>
              <w:pStyle w:val="Performancetable9pt"/>
            </w:pPr>
            <w:r w:rsidRPr="0098223A">
              <w:t>Pacific</w:t>
            </w:r>
          </w:p>
        </w:tc>
        <w:tc>
          <w:tcPr>
            <w:tcW w:w="913" w:type="pct"/>
            <w:shd w:val="clear" w:color="auto" w:fill="auto"/>
            <w:tcMar>
              <w:top w:w="43" w:type="dxa"/>
              <w:left w:w="85" w:type="dxa"/>
              <w:bottom w:w="71" w:type="dxa"/>
              <w:right w:w="85" w:type="dxa"/>
            </w:tcMar>
          </w:tcPr>
          <w:p w14:paraId="16DCF77B" w14:textId="77777777" w:rsidR="0098223A" w:rsidRPr="0098223A" w:rsidRDefault="0098223A" w:rsidP="000C2CA7">
            <w:pPr>
              <w:pStyle w:val="Performancetable9pt"/>
              <w:jc w:val="center"/>
            </w:pPr>
            <w:r w:rsidRPr="0098223A">
              <w:t>553</w:t>
            </w:r>
          </w:p>
        </w:tc>
        <w:tc>
          <w:tcPr>
            <w:tcW w:w="913" w:type="pct"/>
            <w:shd w:val="clear" w:color="auto" w:fill="auto"/>
            <w:tcMar>
              <w:top w:w="43" w:type="dxa"/>
              <w:left w:w="85" w:type="dxa"/>
              <w:bottom w:w="71" w:type="dxa"/>
              <w:right w:w="85" w:type="dxa"/>
            </w:tcMar>
          </w:tcPr>
          <w:p w14:paraId="360EF822" w14:textId="7980D387" w:rsidR="0098223A" w:rsidRPr="0098223A" w:rsidRDefault="0098223A" w:rsidP="000C2CA7">
            <w:pPr>
              <w:pStyle w:val="Performancetable9pt"/>
              <w:jc w:val="center"/>
            </w:pPr>
            <w:r w:rsidRPr="0098223A">
              <w:t>32.5</w:t>
            </w:r>
          </w:p>
        </w:tc>
        <w:tc>
          <w:tcPr>
            <w:tcW w:w="966" w:type="pct"/>
            <w:shd w:val="clear" w:color="auto" w:fill="auto"/>
            <w:tcMar>
              <w:top w:w="43" w:type="dxa"/>
              <w:left w:w="85" w:type="dxa"/>
              <w:bottom w:w="71" w:type="dxa"/>
              <w:right w:w="85" w:type="dxa"/>
            </w:tcMar>
          </w:tcPr>
          <w:p w14:paraId="77521102" w14:textId="77777777" w:rsidR="0098223A" w:rsidRPr="0098223A" w:rsidRDefault="0098223A" w:rsidP="000C2CA7">
            <w:pPr>
              <w:pStyle w:val="Performancetable9pt"/>
              <w:jc w:val="center"/>
            </w:pPr>
          </w:p>
        </w:tc>
      </w:tr>
      <w:tr w:rsidR="0098223A" w:rsidRPr="0098223A" w14:paraId="5D48DD55" w14:textId="77777777" w:rsidTr="00E6186B">
        <w:trPr>
          <w:trHeight w:val="20"/>
        </w:trPr>
        <w:tc>
          <w:tcPr>
            <w:tcW w:w="1295" w:type="pct"/>
            <w:vMerge/>
            <w:shd w:val="clear" w:color="auto" w:fill="auto"/>
          </w:tcPr>
          <w:p w14:paraId="595B5E78" w14:textId="77777777" w:rsidR="0098223A" w:rsidRPr="004C56E3" w:rsidRDefault="0098223A" w:rsidP="00E6186B">
            <w:pPr>
              <w:pStyle w:val="Performancetable9pt"/>
              <w:rPr>
                <w:b/>
                <w:bCs/>
              </w:rPr>
            </w:pPr>
          </w:p>
        </w:tc>
        <w:tc>
          <w:tcPr>
            <w:tcW w:w="913" w:type="pct"/>
            <w:shd w:val="clear" w:color="auto" w:fill="auto"/>
            <w:tcMar>
              <w:top w:w="43" w:type="dxa"/>
              <w:left w:w="85" w:type="dxa"/>
              <w:bottom w:w="71" w:type="dxa"/>
              <w:right w:w="85" w:type="dxa"/>
            </w:tcMar>
          </w:tcPr>
          <w:p w14:paraId="214418E2" w14:textId="77777777" w:rsidR="0098223A" w:rsidRPr="0098223A" w:rsidRDefault="0098223A" w:rsidP="00E6186B">
            <w:pPr>
              <w:pStyle w:val="Performancetable9pt"/>
            </w:pPr>
            <w:r w:rsidRPr="0098223A">
              <w:t>Unknown</w:t>
            </w:r>
          </w:p>
        </w:tc>
        <w:tc>
          <w:tcPr>
            <w:tcW w:w="913" w:type="pct"/>
            <w:shd w:val="clear" w:color="auto" w:fill="auto"/>
            <w:tcMar>
              <w:top w:w="43" w:type="dxa"/>
              <w:left w:w="85" w:type="dxa"/>
              <w:bottom w:w="71" w:type="dxa"/>
              <w:right w:w="85" w:type="dxa"/>
            </w:tcMar>
          </w:tcPr>
          <w:p w14:paraId="4C7B502C" w14:textId="77777777" w:rsidR="0098223A" w:rsidRPr="0098223A" w:rsidRDefault="0098223A" w:rsidP="000C2CA7">
            <w:pPr>
              <w:pStyle w:val="Performancetable9pt"/>
              <w:jc w:val="center"/>
            </w:pPr>
            <w:r w:rsidRPr="0098223A">
              <w:t>1,448</w:t>
            </w:r>
          </w:p>
        </w:tc>
        <w:tc>
          <w:tcPr>
            <w:tcW w:w="913" w:type="pct"/>
            <w:shd w:val="clear" w:color="auto" w:fill="auto"/>
            <w:tcMar>
              <w:top w:w="43" w:type="dxa"/>
              <w:left w:w="85" w:type="dxa"/>
              <w:bottom w:w="71" w:type="dxa"/>
              <w:right w:w="85" w:type="dxa"/>
            </w:tcMar>
          </w:tcPr>
          <w:p w14:paraId="31BF790F" w14:textId="5E3FD488" w:rsidR="0098223A" w:rsidRPr="0098223A" w:rsidRDefault="0098223A" w:rsidP="000C2CA7">
            <w:pPr>
              <w:pStyle w:val="Performancetable9pt"/>
              <w:jc w:val="center"/>
            </w:pPr>
            <w:r w:rsidRPr="0098223A">
              <w:t>63.1</w:t>
            </w:r>
          </w:p>
        </w:tc>
        <w:tc>
          <w:tcPr>
            <w:tcW w:w="966" w:type="pct"/>
            <w:shd w:val="clear" w:color="auto" w:fill="auto"/>
            <w:tcMar>
              <w:top w:w="43" w:type="dxa"/>
              <w:left w:w="85" w:type="dxa"/>
              <w:bottom w:w="71" w:type="dxa"/>
              <w:right w:w="85" w:type="dxa"/>
            </w:tcMar>
          </w:tcPr>
          <w:p w14:paraId="1993FC75" w14:textId="77777777" w:rsidR="0098223A" w:rsidRPr="0098223A" w:rsidRDefault="0098223A" w:rsidP="000C2CA7">
            <w:pPr>
              <w:pStyle w:val="Performancetable9pt"/>
              <w:jc w:val="center"/>
            </w:pPr>
          </w:p>
        </w:tc>
      </w:tr>
      <w:tr w:rsidR="00E6186B" w:rsidRPr="0098223A" w14:paraId="59EB6BDA" w14:textId="77777777" w:rsidTr="00E6186B">
        <w:trPr>
          <w:trHeight w:val="20"/>
        </w:trPr>
        <w:tc>
          <w:tcPr>
            <w:tcW w:w="1295" w:type="pct"/>
            <w:vMerge/>
            <w:shd w:val="clear" w:color="auto" w:fill="auto"/>
          </w:tcPr>
          <w:p w14:paraId="4F5FF4FF" w14:textId="77777777" w:rsidR="00E6186B" w:rsidRPr="004C56E3" w:rsidRDefault="00E6186B" w:rsidP="00E6186B">
            <w:pPr>
              <w:pStyle w:val="Performancetable9pt"/>
              <w:rPr>
                <w:b/>
                <w:bCs/>
              </w:rPr>
            </w:pPr>
          </w:p>
        </w:tc>
        <w:tc>
          <w:tcPr>
            <w:tcW w:w="913" w:type="pct"/>
            <w:shd w:val="clear" w:color="auto" w:fill="auto"/>
            <w:tcMar>
              <w:top w:w="43" w:type="dxa"/>
              <w:left w:w="85" w:type="dxa"/>
              <w:bottom w:w="71" w:type="dxa"/>
              <w:right w:w="85" w:type="dxa"/>
            </w:tcMar>
          </w:tcPr>
          <w:p w14:paraId="2F46C2CA" w14:textId="77777777" w:rsidR="00E6186B" w:rsidRPr="0098223A" w:rsidRDefault="00E6186B" w:rsidP="00E6186B">
            <w:pPr>
              <w:pStyle w:val="Performancetable9pt"/>
            </w:pPr>
          </w:p>
        </w:tc>
        <w:tc>
          <w:tcPr>
            <w:tcW w:w="913" w:type="pct"/>
            <w:shd w:val="clear" w:color="auto" w:fill="auto"/>
            <w:tcMar>
              <w:top w:w="43" w:type="dxa"/>
              <w:left w:w="85" w:type="dxa"/>
              <w:bottom w:w="71" w:type="dxa"/>
              <w:right w:w="85" w:type="dxa"/>
            </w:tcMar>
          </w:tcPr>
          <w:p w14:paraId="48AB854A" w14:textId="77777777" w:rsidR="00E6186B" w:rsidRPr="004C56E3" w:rsidRDefault="00E6186B" w:rsidP="000C2CA7">
            <w:pPr>
              <w:pStyle w:val="Performancetable9pt"/>
              <w:jc w:val="center"/>
              <w:rPr>
                <w:b/>
                <w:bCs/>
              </w:rPr>
            </w:pPr>
            <w:r w:rsidRPr="004C56E3">
              <w:rPr>
                <w:b/>
                <w:bCs/>
              </w:rPr>
              <w:t>10,557</w:t>
            </w:r>
          </w:p>
        </w:tc>
        <w:tc>
          <w:tcPr>
            <w:tcW w:w="913" w:type="pct"/>
            <w:shd w:val="clear" w:color="auto" w:fill="auto"/>
            <w:tcMar>
              <w:top w:w="43" w:type="dxa"/>
              <w:left w:w="85" w:type="dxa"/>
              <w:bottom w:w="71" w:type="dxa"/>
              <w:right w:w="85" w:type="dxa"/>
            </w:tcMar>
          </w:tcPr>
          <w:p w14:paraId="772553C7" w14:textId="77777777" w:rsidR="00E6186B" w:rsidRPr="004C56E3" w:rsidRDefault="00E6186B" w:rsidP="000C2CA7">
            <w:pPr>
              <w:pStyle w:val="Performancetable9pt"/>
              <w:jc w:val="center"/>
              <w:rPr>
                <w:b/>
                <w:bCs/>
              </w:rPr>
            </w:pPr>
            <w:r w:rsidRPr="004C56E3">
              <w:rPr>
                <w:b/>
                <w:bCs/>
              </w:rPr>
              <w:t>1,630.8</w:t>
            </w:r>
          </w:p>
        </w:tc>
        <w:tc>
          <w:tcPr>
            <w:tcW w:w="966" w:type="pct"/>
            <w:shd w:val="clear" w:color="auto" w:fill="00A2AC" w:themeFill="background2"/>
            <w:tcMar>
              <w:top w:w="0" w:type="dxa"/>
              <w:left w:w="0" w:type="dxa"/>
              <w:bottom w:w="57" w:type="dxa"/>
              <w:right w:w="0" w:type="dxa"/>
            </w:tcMar>
          </w:tcPr>
          <w:p w14:paraId="6E0BE8B5" w14:textId="4297CAF6" w:rsidR="00E6186B" w:rsidRPr="00E6186B" w:rsidRDefault="00E6186B" w:rsidP="000C2CA7">
            <w:pPr>
              <w:pStyle w:val="Performancetable9pt"/>
              <w:ind w:left="105"/>
              <w:jc w:val="center"/>
              <w:rPr>
                <w:b/>
                <w:bCs/>
                <w:color w:val="FFFFFF" w:themeColor="background1"/>
              </w:rPr>
            </w:pPr>
            <w:r w:rsidRPr="00E6186B">
              <w:rPr>
                <w:b/>
                <w:bCs/>
                <w:color w:val="FFFFFF" w:themeColor="background1"/>
              </w:rPr>
              <w:t>% Employee count</w:t>
            </w:r>
          </w:p>
        </w:tc>
      </w:tr>
      <w:tr w:rsidR="0098223A" w:rsidRPr="0098223A" w14:paraId="2D73F400" w14:textId="77777777" w:rsidTr="001F3939">
        <w:trPr>
          <w:trHeight w:val="20"/>
        </w:trPr>
        <w:tc>
          <w:tcPr>
            <w:tcW w:w="1295" w:type="pct"/>
            <w:vMerge w:val="restart"/>
            <w:shd w:val="clear" w:color="auto" w:fill="auto"/>
            <w:tcMar>
              <w:top w:w="57" w:type="dxa"/>
              <w:left w:w="85" w:type="dxa"/>
              <w:bottom w:w="85" w:type="dxa"/>
              <w:right w:w="85" w:type="dxa"/>
            </w:tcMar>
          </w:tcPr>
          <w:p w14:paraId="37956D07" w14:textId="77777777" w:rsidR="0098223A" w:rsidRPr="004C56E3" w:rsidRDefault="0098223A" w:rsidP="00E6186B">
            <w:pPr>
              <w:pStyle w:val="Performancetable9pt"/>
              <w:rPr>
                <w:b/>
                <w:bCs/>
              </w:rPr>
            </w:pPr>
            <w:r w:rsidRPr="004C56E3">
              <w:rPr>
                <w:b/>
                <w:bCs/>
              </w:rPr>
              <w:t>Combined</w:t>
            </w:r>
          </w:p>
        </w:tc>
        <w:tc>
          <w:tcPr>
            <w:tcW w:w="913" w:type="pct"/>
            <w:shd w:val="clear" w:color="auto" w:fill="auto"/>
            <w:tcMar>
              <w:top w:w="43" w:type="dxa"/>
              <w:left w:w="85" w:type="dxa"/>
              <w:bottom w:w="71" w:type="dxa"/>
              <w:right w:w="85" w:type="dxa"/>
            </w:tcMar>
          </w:tcPr>
          <w:p w14:paraId="7A846F6B" w14:textId="77777777" w:rsidR="0098223A" w:rsidRPr="0098223A" w:rsidRDefault="0098223A" w:rsidP="00E6186B">
            <w:pPr>
              <w:pStyle w:val="Performancetable9pt"/>
            </w:pPr>
            <w:r w:rsidRPr="0098223A">
              <w:t>Asian</w:t>
            </w:r>
          </w:p>
        </w:tc>
        <w:tc>
          <w:tcPr>
            <w:tcW w:w="913" w:type="pct"/>
            <w:shd w:val="clear" w:color="auto" w:fill="auto"/>
            <w:tcMar>
              <w:top w:w="43" w:type="dxa"/>
              <w:left w:w="85" w:type="dxa"/>
              <w:bottom w:w="71" w:type="dxa"/>
              <w:right w:w="85" w:type="dxa"/>
            </w:tcMar>
          </w:tcPr>
          <w:p w14:paraId="45B35FD2" w14:textId="77777777" w:rsidR="0098223A" w:rsidRPr="0098223A" w:rsidRDefault="0098223A" w:rsidP="000C2CA7">
            <w:pPr>
              <w:pStyle w:val="Performancetable9pt"/>
              <w:jc w:val="center"/>
            </w:pPr>
            <w:r w:rsidRPr="0098223A">
              <w:t>28,301</w:t>
            </w:r>
          </w:p>
        </w:tc>
        <w:tc>
          <w:tcPr>
            <w:tcW w:w="913" w:type="pct"/>
            <w:shd w:val="clear" w:color="auto" w:fill="auto"/>
            <w:tcMar>
              <w:top w:w="43" w:type="dxa"/>
              <w:left w:w="85" w:type="dxa"/>
              <w:bottom w:w="71" w:type="dxa"/>
              <w:right w:w="85" w:type="dxa"/>
            </w:tcMar>
          </w:tcPr>
          <w:p w14:paraId="0D6FD030" w14:textId="51C95439" w:rsidR="0098223A" w:rsidRPr="0098223A" w:rsidRDefault="0098223A" w:rsidP="000C2CA7">
            <w:pPr>
              <w:pStyle w:val="Performancetable9pt"/>
              <w:jc w:val="center"/>
            </w:pPr>
            <w:r w:rsidRPr="0098223A">
              <w:t>24,139.1</w:t>
            </w:r>
          </w:p>
        </w:tc>
        <w:tc>
          <w:tcPr>
            <w:tcW w:w="966" w:type="pct"/>
            <w:shd w:val="clear" w:color="auto" w:fill="EFF2EE"/>
            <w:tcMar>
              <w:top w:w="43" w:type="dxa"/>
              <w:left w:w="85" w:type="dxa"/>
              <w:bottom w:w="71" w:type="dxa"/>
              <w:right w:w="85" w:type="dxa"/>
            </w:tcMar>
          </w:tcPr>
          <w:p w14:paraId="15926D33" w14:textId="77777777" w:rsidR="0098223A" w:rsidRPr="0098223A" w:rsidRDefault="0098223A" w:rsidP="000C2CA7">
            <w:pPr>
              <w:pStyle w:val="Performancetable9pt"/>
              <w:jc w:val="center"/>
            </w:pPr>
            <w:r w:rsidRPr="0098223A">
              <w:t>27.3%</w:t>
            </w:r>
          </w:p>
        </w:tc>
      </w:tr>
      <w:tr w:rsidR="0098223A" w:rsidRPr="0098223A" w14:paraId="0CB97307" w14:textId="77777777" w:rsidTr="001F3939">
        <w:trPr>
          <w:trHeight w:val="20"/>
        </w:trPr>
        <w:tc>
          <w:tcPr>
            <w:tcW w:w="1295" w:type="pct"/>
            <w:vMerge/>
            <w:shd w:val="clear" w:color="auto" w:fill="auto"/>
          </w:tcPr>
          <w:p w14:paraId="54647FDC" w14:textId="77777777" w:rsidR="0098223A" w:rsidRPr="0098223A" w:rsidRDefault="0098223A" w:rsidP="00E6186B">
            <w:pPr>
              <w:pStyle w:val="Performancetable9pt"/>
            </w:pPr>
          </w:p>
        </w:tc>
        <w:tc>
          <w:tcPr>
            <w:tcW w:w="913" w:type="pct"/>
            <w:shd w:val="clear" w:color="auto" w:fill="auto"/>
            <w:tcMar>
              <w:top w:w="43" w:type="dxa"/>
              <w:left w:w="0" w:type="dxa"/>
              <w:bottom w:w="71" w:type="dxa"/>
              <w:right w:w="0" w:type="dxa"/>
            </w:tcMar>
          </w:tcPr>
          <w:p w14:paraId="2E8A0F49" w14:textId="77777777" w:rsidR="0098223A" w:rsidRPr="0098223A" w:rsidRDefault="0098223A" w:rsidP="00E6186B">
            <w:pPr>
              <w:pStyle w:val="Performancetable9pt"/>
              <w:ind w:left="52"/>
            </w:pPr>
            <w:r w:rsidRPr="0098223A">
              <w:t>European / Other</w:t>
            </w:r>
          </w:p>
        </w:tc>
        <w:tc>
          <w:tcPr>
            <w:tcW w:w="913" w:type="pct"/>
            <w:shd w:val="clear" w:color="auto" w:fill="auto"/>
            <w:tcMar>
              <w:top w:w="43" w:type="dxa"/>
              <w:left w:w="85" w:type="dxa"/>
              <w:bottom w:w="71" w:type="dxa"/>
              <w:right w:w="85" w:type="dxa"/>
            </w:tcMar>
          </w:tcPr>
          <w:p w14:paraId="017940BC" w14:textId="77777777" w:rsidR="0098223A" w:rsidRPr="0098223A" w:rsidRDefault="0098223A" w:rsidP="000C2CA7">
            <w:pPr>
              <w:pStyle w:val="Performancetable9pt"/>
              <w:jc w:val="center"/>
            </w:pPr>
            <w:r w:rsidRPr="0098223A">
              <w:t>56,884</w:t>
            </w:r>
          </w:p>
        </w:tc>
        <w:tc>
          <w:tcPr>
            <w:tcW w:w="913" w:type="pct"/>
            <w:shd w:val="clear" w:color="auto" w:fill="auto"/>
            <w:tcMar>
              <w:top w:w="43" w:type="dxa"/>
              <w:left w:w="85" w:type="dxa"/>
              <w:bottom w:w="71" w:type="dxa"/>
              <w:right w:w="85" w:type="dxa"/>
            </w:tcMar>
          </w:tcPr>
          <w:p w14:paraId="23B51E47" w14:textId="33B10159" w:rsidR="0098223A" w:rsidRPr="0098223A" w:rsidRDefault="0098223A" w:rsidP="000C2CA7">
            <w:pPr>
              <w:pStyle w:val="Performancetable9pt"/>
              <w:jc w:val="center"/>
            </w:pPr>
            <w:r w:rsidRPr="0098223A">
              <w:t>44,709.3</w:t>
            </w:r>
          </w:p>
        </w:tc>
        <w:tc>
          <w:tcPr>
            <w:tcW w:w="966" w:type="pct"/>
            <w:shd w:val="clear" w:color="auto" w:fill="EFF2EE"/>
            <w:tcMar>
              <w:top w:w="43" w:type="dxa"/>
              <w:left w:w="85" w:type="dxa"/>
              <w:bottom w:w="71" w:type="dxa"/>
              <w:right w:w="85" w:type="dxa"/>
            </w:tcMar>
          </w:tcPr>
          <w:p w14:paraId="76574330" w14:textId="77777777" w:rsidR="0098223A" w:rsidRPr="0098223A" w:rsidRDefault="0098223A" w:rsidP="000C2CA7">
            <w:pPr>
              <w:pStyle w:val="Performancetable9pt"/>
              <w:jc w:val="center"/>
            </w:pPr>
            <w:r w:rsidRPr="0098223A">
              <w:t>54.9%</w:t>
            </w:r>
          </w:p>
        </w:tc>
      </w:tr>
      <w:tr w:rsidR="0098223A" w:rsidRPr="0098223A" w14:paraId="0DE17810" w14:textId="77777777" w:rsidTr="001F3939">
        <w:trPr>
          <w:trHeight w:val="20"/>
        </w:trPr>
        <w:tc>
          <w:tcPr>
            <w:tcW w:w="1295" w:type="pct"/>
            <w:vMerge/>
            <w:shd w:val="clear" w:color="auto" w:fill="auto"/>
          </w:tcPr>
          <w:p w14:paraId="417E82AC" w14:textId="77777777" w:rsidR="0098223A" w:rsidRPr="0098223A" w:rsidRDefault="0098223A" w:rsidP="00E6186B">
            <w:pPr>
              <w:pStyle w:val="Performancetable9pt"/>
            </w:pPr>
          </w:p>
        </w:tc>
        <w:tc>
          <w:tcPr>
            <w:tcW w:w="913" w:type="pct"/>
            <w:shd w:val="clear" w:color="auto" w:fill="auto"/>
            <w:tcMar>
              <w:top w:w="43" w:type="dxa"/>
              <w:left w:w="85" w:type="dxa"/>
              <w:bottom w:w="71" w:type="dxa"/>
              <w:right w:w="85" w:type="dxa"/>
            </w:tcMar>
          </w:tcPr>
          <w:p w14:paraId="2D67E3FE" w14:textId="77777777" w:rsidR="0098223A" w:rsidRPr="0098223A" w:rsidRDefault="0098223A" w:rsidP="00E6186B">
            <w:pPr>
              <w:pStyle w:val="Performancetable9pt"/>
            </w:pPr>
            <w:r w:rsidRPr="0098223A">
              <w:t>Māori</w:t>
            </w:r>
          </w:p>
        </w:tc>
        <w:tc>
          <w:tcPr>
            <w:tcW w:w="913" w:type="pct"/>
            <w:shd w:val="clear" w:color="auto" w:fill="auto"/>
            <w:tcMar>
              <w:top w:w="43" w:type="dxa"/>
              <w:left w:w="85" w:type="dxa"/>
              <w:bottom w:w="71" w:type="dxa"/>
              <w:right w:w="85" w:type="dxa"/>
            </w:tcMar>
          </w:tcPr>
          <w:p w14:paraId="05A24325" w14:textId="77777777" w:rsidR="0098223A" w:rsidRPr="0098223A" w:rsidRDefault="0098223A" w:rsidP="000C2CA7">
            <w:pPr>
              <w:pStyle w:val="Performancetable9pt"/>
              <w:jc w:val="center"/>
            </w:pPr>
            <w:r w:rsidRPr="0098223A">
              <w:t>8,023</w:t>
            </w:r>
          </w:p>
        </w:tc>
        <w:tc>
          <w:tcPr>
            <w:tcW w:w="913" w:type="pct"/>
            <w:shd w:val="clear" w:color="auto" w:fill="auto"/>
            <w:tcMar>
              <w:top w:w="43" w:type="dxa"/>
              <w:left w:w="85" w:type="dxa"/>
              <w:bottom w:w="71" w:type="dxa"/>
              <w:right w:w="85" w:type="dxa"/>
            </w:tcMar>
          </w:tcPr>
          <w:p w14:paraId="3CF69AF0" w14:textId="288D89BA" w:rsidR="0098223A" w:rsidRPr="0098223A" w:rsidRDefault="0098223A" w:rsidP="000C2CA7">
            <w:pPr>
              <w:pStyle w:val="Performancetable9pt"/>
              <w:jc w:val="center"/>
            </w:pPr>
            <w:r w:rsidRPr="0098223A">
              <w:t>6,410.7</w:t>
            </w:r>
          </w:p>
        </w:tc>
        <w:tc>
          <w:tcPr>
            <w:tcW w:w="966" w:type="pct"/>
            <w:shd w:val="clear" w:color="auto" w:fill="EFF2EE"/>
            <w:tcMar>
              <w:top w:w="43" w:type="dxa"/>
              <w:left w:w="85" w:type="dxa"/>
              <w:bottom w:w="71" w:type="dxa"/>
              <w:right w:w="85" w:type="dxa"/>
            </w:tcMar>
          </w:tcPr>
          <w:p w14:paraId="5BA2C160" w14:textId="77777777" w:rsidR="0098223A" w:rsidRPr="0098223A" w:rsidRDefault="0098223A" w:rsidP="000C2CA7">
            <w:pPr>
              <w:pStyle w:val="Performancetable9pt"/>
              <w:jc w:val="center"/>
            </w:pPr>
            <w:r w:rsidRPr="0098223A">
              <w:t>7.7%</w:t>
            </w:r>
          </w:p>
        </w:tc>
      </w:tr>
      <w:tr w:rsidR="0098223A" w:rsidRPr="0098223A" w14:paraId="47A079AC" w14:textId="77777777" w:rsidTr="001F3939">
        <w:trPr>
          <w:trHeight w:val="20"/>
        </w:trPr>
        <w:tc>
          <w:tcPr>
            <w:tcW w:w="1295" w:type="pct"/>
            <w:vMerge/>
            <w:shd w:val="clear" w:color="auto" w:fill="auto"/>
          </w:tcPr>
          <w:p w14:paraId="1DC7BEC7" w14:textId="77777777" w:rsidR="0098223A" w:rsidRPr="0098223A" w:rsidRDefault="0098223A" w:rsidP="00E6186B">
            <w:pPr>
              <w:pStyle w:val="Performancetable9pt"/>
            </w:pPr>
          </w:p>
        </w:tc>
        <w:tc>
          <w:tcPr>
            <w:tcW w:w="913" w:type="pct"/>
            <w:shd w:val="clear" w:color="auto" w:fill="auto"/>
            <w:tcMar>
              <w:top w:w="43" w:type="dxa"/>
              <w:left w:w="85" w:type="dxa"/>
              <w:bottom w:w="71" w:type="dxa"/>
              <w:right w:w="85" w:type="dxa"/>
            </w:tcMar>
          </w:tcPr>
          <w:p w14:paraId="12EE9E47" w14:textId="77777777" w:rsidR="0098223A" w:rsidRPr="0098223A" w:rsidRDefault="0098223A" w:rsidP="00E6186B">
            <w:pPr>
              <w:pStyle w:val="Performancetable9pt"/>
            </w:pPr>
            <w:r w:rsidRPr="0098223A">
              <w:t>Pacific</w:t>
            </w:r>
          </w:p>
        </w:tc>
        <w:tc>
          <w:tcPr>
            <w:tcW w:w="913" w:type="pct"/>
            <w:shd w:val="clear" w:color="auto" w:fill="auto"/>
            <w:tcMar>
              <w:top w:w="43" w:type="dxa"/>
              <w:left w:w="85" w:type="dxa"/>
              <w:bottom w:w="71" w:type="dxa"/>
              <w:right w:w="85" w:type="dxa"/>
            </w:tcMar>
          </w:tcPr>
          <w:p w14:paraId="673AD64B" w14:textId="77777777" w:rsidR="0098223A" w:rsidRPr="0098223A" w:rsidRDefault="0098223A" w:rsidP="000C2CA7">
            <w:pPr>
              <w:pStyle w:val="Performancetable9pt"/>
              <w:jc w:val="center"/>
            </w:pPr>
            <w:r w:rsidRPr="0098223A">
              <w:t>5,089</w:t>
            </w:r>
          </w:p>
        </w:tc>
        <w:tc>
          <w:tcPr>
            <w:tcW w:w="913" w:type="pct"/>
            <w:shd w:val="clear" w:color="auto" w:fill="auto"/>
            <w:tcMar>
              <w:top w:w="43" w:type="dxa"/>
              <w:left w:w="85" w:type="dxa"/>
              <w:bottom w:w="71" w:type="dxa"/>
              <w:right w:w="85" w:type="dxa"/>
            </w:tcMar>
          </w:tcPr>
          <w:p w14:paraId="573BE68B" w14:textId="58E9689B" w:rsidR="0098223A" w:rsidRPr="0098223A" w:rsidRDefault="0098223A" w:rsidP="000C2CA7">
            <w:pPr>
              <w:pStyle w:val="Performancetable9pt"/>
              <w:jc w:val="center"/>
            </w:pPr>
            <w:r w:rsidRPr="0098223A">
              <w:t>4,202.7</w:t>
            </w:r>
          </w:p>
        </w:tc>
        <w:tc>
          <w:tcPr>
            <w:tcW w:w="966" w:type="pct"/>
            <w:shd w:val="clear" w:color="auto" w:fill="EFF2EE"/>
            <w:tcMar>
              <w:top w:w="43" w:type="dxa"/>
              <w:left w:w="85" w:type="dxa"/>
              <w:bottom w:w="71" w:type="dxa"/>
              <w:right w:w="85" w:type="dxa"/>
            </w:tcMar>
          </w:tcPr>
          <w:p w14:paraId="30084088" w14:textId="77777777" w:rsidR="0098223A" w:rsidRPr="0098223A" w:rsidRDefault="0098223A" w:rsidP="000C2CA7">
            <w:pPr>
              <w:pStyle w:val="Performancetable9pt"/>
              <w:jc w:val="center"/>
            </w:pPr>
            <w:r w:rsidRPr="0098223A">
              <w:t>4.9%</w:t>
            </w:r>
          </w:p>
        </w:tc>
      </w:tr>
      <w:tr w:rsidR="0098223A" w:rsidRPr="0098223A" w14:paraId="31A97E28" w14:textId="77777777" w:rsidTr="001F3939">
        <w:trPr>
          <w:trHeight w:val="20"/>
        </w:trPr>
        <w:tc>
          <w:tcPr>
            <w:tcW w:w="1295" w:type="pct"/>
            <w:vMerge/>
            <w:shd w:val="clear" w:color="auto" w:fill="auto"/>
          </w:tcPr>
          <w:p w14:paraId="72689446" w14:textId="77777777" w:rsidR="0098223A" w:rsidRPr="0098223A" w:rsidRDefault="0098223A" w:rsidP="00E6186B">
            <w:pPr>
              <w:pStyle w:val="Performancetable9pt"/>
            </w:pPr>
          </w:p>
        </w:tc>
        <w:tc>
          <w:tcPr>
            <w:tcW w:w="913" w:type="pct"/>
            <w:shd w:val="clear" w:color="auto" w:fill="auto"/>
            <w:tcMar>
              <w:top w:w="43" w:type="dxa"/>
              <w:left w:w="85" w:type="dxa"/>
              <w:bottom w:w="71" w:type="dxa"/>
              <w:right w:w="85" w:type="dxa"/>
            </w:tcMar>
          </w:tcPr>
          <w:p w14:paraId="310D24A3" w14:textId="77777777" w:rsidR="0098223A" w:rsidRPr="0098223A" w:rsidRDefault="0098223A" w:rsidP="00E6186B">
            <w:pPr>
              <w:pStyle w:val="Performancetable9pt"/>
            </w:pPr>
            <w:r w:rsidRPr="0098223A">
              <w:t>Unknown</w:t>
            </w:r>
          </w:p>
        </w:tc>
        <w:tc>
          <w:tcPr>
            <w:tcW w:w="913" w:type="pct"/>
            <w:shd w:val="clear" w:color="auto" w:fill="auto"/>
            <w:tcMar>
              <w:top w:w="43" w:type="dxa"/>
              <w:left w:w="85" w:type="dxa"/>
              <w:bottom w:w="71" w:type="dxa"/>
              <w:right w:w="85" w:type="dxa"/>
            </w:tcMar>
          </w:tcPr>
          <w:p w14:paraId="60434792" w14:textId="77777777" w:rsidR="0098223A" w:rsidRPr="0098223A" w:rsidRDefault="0098223A" w:rsidP="000C2CA7">
            <w:pPr>
              <w:pStyle w:val="Performancetable9pt"/>
              <w:jc w:val="center"/>
            </w:pPr>
            <w:r w:rsidRPr="0098223A">
              <w:t>5,314</w:t>
            </w:r>
          </w:p>
        </w:tc>
        <w:tc>
          <w:tcPr>
            <w:tcW w:w="913" w:type="pct"/>
            <w:shd w:val="clear" w:color="auto" w:fill="auto"/>
            <w:tcMar>
              <w:top w:w="43" w:type="dxa"/>
              <w:left w:w="85" w:type="dxa"/>
              <w:bottom w:w="71" w:type="dxa"/>
              <w:right w:w="85" w:type="dxa"/>
            </w:tcMar>
          </w:tcPr>
          <w:p w14:paraId="101D9B63" w14:textId="0D5ED974" w:rsidR="0098223A" w:rsidRPr="0098223A" w:rsidRDefault="0098223A" w:rsidP="000C2CA7">
            <w:pPr>
              <w:pStyle w:val="Performancetable9pt"/>
              <w:jc w:val="center"/>
            </w:pPr>
            <w:r w:rsidRPr="0098223A">
              <w:t>3,460.9</w:t>
            </w:r>
          </w:p>
        </w:tc>
        <w:tc>
          <w:tcPr>
            <w:tcW w:w="966" w:type="pct"/>
            <w:shd w:val="clear" w:color="auto" w:fill="EFF2EE"/>
            <w:tcMar>
              <w:top w:w="43" w:type="dxa"/>
              <w:left w:w="85" w:type="dxa"/>
              <w:bottom w:w="71" w:type="dxa"/>
              <w:right w:w="85" w:type="dxa"/>
            </w:tcMar>
          </w:tcPr>
          <w:p w14:paraId="5ADED54B" w14:textId="77777777" w:rsidR="0098223A" w:rsidRPr="0098223A" w:rsidRDefault="0098223A" w:rsidP="000C2CA7">
            <w:pPr>
              <w:pStyle w:val="Performancetable9pt"/>
              <w:jc w:val="center"/>
            </w:pPr>
            <w:r w:rsidRPr="0098223A">
              <w:t>5.2%</w:t>
            </w:r>
          </w:p>
        </w:tc>
      </w:tr>
      <w:tr w:rsidR="0098223A" w:rsidRPr="0098223A" w14:paraId="13F06EE8" w14:textId="77777777" w:rsidTr="001F3939">
        <w:trPr>
          <w:trHeight w:val="20"/>
        </w:trPr>
        <w:tc>
          <w:tcPr>
            <w:tcW w:w="1295" w:type="pct"/>
            <w:shd w:val="clear" w:color="auto" w:fill="auto"/>
            <w:tcMar>
              <w:top w:w="57" w:type="dxa"/>
              <w:left w:w="85" w:type="dxa"/>
              <w:bottom w:w="85" w:type="dxa"/>
              <w:right w:w="85" w:type="dxa"/>
            </w:tcMar>
          </w:tcPr>
          <w:p w14:paraId="4E598B30" w14:textId="77777777" w:rsidR="0098223A" w:rsidRPr="0098223A" w:rsidRDefault="0098223A" w:rsidP="00E6186B">
            <w:pPr>
              <w:pStyle w:val="Performancetable9pt"/>
            </w:pPr>
          </w:p>
        </w:tc>
        <w:tc>
          <w:tcPr>
            <w:tcW w:w="913" w:type="pct"/>
            <w:shd w:val="clear" w:color="auto" w:fill="auto"/>
            <w:tcMar>
              <w:top w:w="43" w:type="dxa"/>
              <w:left w:w="85" w:type="dxa"/>
              <w:bottom w:w="71" w:type="dxa"/>
              <w:right w:w="85" w:type="dxa"/>
            </w:tcMar>
          </w:tcPr>
          <w:p w14:paraId="5C3D954A" w14:textId="77777777" w:rsidR="0098223A" w:rsidRPr="0098223A" w:rsidRDefault="0098223A" w:rsidP="00E6186B">
            <w:pPr>
              <w:pStyle w:val="Performancetable9pt"/>
            </w:pPr>
          </w:p>
        </w:tc>
        <w:tc>
          <w:tcPr>
            <w:tcW w:w="913" w:type="pct"/>
            <w:shd w:val="clear" w:color="auto" w:fill="auto"/>
            <w:tcMar>
              <w:top w:w="43" w:type="dxa"/>
              <w:left w:w="85" w:type="dxa"/>
              <w:bottom w:w="71" w:type="dxa"/>
              <w:right w:w="85" w:type="dxa"/>
            </w:tcMar>
          </w:tcPr>
          <w:p w14:paraId="41952474" w14:textId="77777777" w:rsidR="0098223A" w:rsidRPr="004C56E3" w:rsidRDefault="0098223A" w:rsidP="000C2CA7">
            <w:pPr>
              <w:pStyle w:val="Performancetable9pt"/>
              <w:jc w:val="center"/>
              <w:rPr>
                <w:b/>
                <w:bCs/>
              </w:rPr>
            </w:pPr>
            <w:r w:rsidRPr="004C56E3">
              <w:rPr>
                <w:b/>
                <w:bCs/>
              </w:rPr>
              <w:t>103,611</w:t>
            </w:r>
          </w:p>
        </w:tc>
        <w:tc>
          <w:tcPr>
            <w:tcW w:w="913" w:type="pct"/>
            <w:shd w:val="clear" w:color="auto" w:fill="auto"/>
            <w:tcMar>
              <w:top w:w="43" w:type="dxa"/>
              <w:left w:w="85" w:type="dxa"/>
              <w:bottom w:w="71" w:type="dxa"/>
              <w:right w:w="85" w:type="dxa"/>
            </w:tcMar>
          </w:tcPr>
          <w:p w14:paraId="11A4578D" w14:textId="0AC8F423" w:rsidR="0098223A" w:rsidRPr="004C56E3" w:rsidRDefault="0098223A" w:rsidP="000C2CA7">
            <w:pPr>
              <w:pStyle w:val="Performancetable9pt"/>
              <w:jc w:val="center"/>
              <w:rPr>
                <w:b/>
                <w:bCs/>
              </w:rPr>
            </w:pPr>
            <w:r w:rsidRPr="004C56E3">
              <w:rPr>
                <w:b/>
                <w:bCs/>
              </w:rPr>
              <w:t>82,922.7</w:t>
            </w:r>
          </w:p>
        </w:tc>
        <w:tc>
          <w:tcPr>
            <w:tcW w:w="966" w:type="pct"/>
            <w:shd w:val="clear" w:color="auto" w:fill="EFF2EE"/>
            <w:tcMar>
              <w:top w:w="43" w:type="dxa"/>
              <w:left w:w="85" w:type="dxa"/>
              <w:bottom w:w="71" w:type="dxa"/>
              <w:right w:w="85" w:type="dxa"/>
            </w:tcMar>
          </w:tcPr>
          <w:p w14:paraId="68BF74CB" w14:textId="77777777" w:rsidR="0098223A" w:rsidRPr="004C56E3" w:rsidRDefault="0098223A" w:rsidP="000C2CA7">
            <w:pPr>
              <w:pStyle w:val="Performancetable9pt"/>
              <w:jc w:val="center"/>
              <w:rPr>
                <w:b/>
                <w:bCs/>
              </w:rPr>
            </w:pPr>
            <w:r w:rsidRPr="004C56E3">
              <w:rPr>
                <w:b/>
                <w:bCs/>
              </w:rPr>
              <w:t>100%</w:t>
            </w:r>
          </w:p>
        </w:tc>
      </w:tr>
    </w:tbl>
    <w:p w14:paraId="5A3F4EAF" w14:textId="41F0C48D" w:rsidR="0098223A" w:rsidRDefault="0098223A" w:rsidP="00A477A9"/>
    <w:p w14:paraId="4CB11E5A" w14:textId="77777777" w:rsidR="0098223A" w:rsidRDefault="0098223A">
      <w:pPr>
        <w:spacing w:before="0" w:after="160" w:line="259" w:lineRule="auto"/>
      </w:pPr>
      <w:r>
        <w:br w:type="page"/>
      </w:r>
    </w:p>
    <w:p w14:paraId="1D0773C3" w14:textId="3A4B12D2" w:rsidR="00A477A9" w:rsidRDefault="0098223A" w:rsidP="00A477A9">
      <w:r>
        <w:rPr>
          <w:noProof/>
        </w:rPr>
        <w:lastRenderedPageBreak/>
        <w:drawing>
          <wp:inline distT="0" distB="0" distL="0" distR="0" wp14:anchorId="6D1DC9B1" wp14:editId="6CCE8621">
            <wp:extent cx="6120130" cy="8394065"/>
            <wp:effectExtent l="0" t="0" r="1270" b="635"/>
            <wp:docPr id="1928117050" name="Picture 8" descr="A map of Aotearoa New Zealand showing the distribution of our clinical workforce. The shading on the map is based on the contracted FTE data per district.&#10; &#10;A table showing the number of contracted FTE by district are:&#10;Te Tai Tokerau Northland – 3,315&#10;Waitematā – 7,326&#10;Te Toka Tumai Auckland – 10,612&#10;Counties Manukau – 7,793&#10;Waikato – 7,369&#10;Lakes – 1,394&#10;Bay of Plenty – 3,330&#10;Tairāwhiti – 877&#10;Taranaki – 1,776&#10;Hawke’s Bay – 2,676&#10;MidCentral – 2,635&#10;Whanganui – 936&#10;Wairarapa – 453&#10;Capital, Coast and Hutt Valley – 6,174&#10;Nelson Marlborough – 2,363&#10;West Coast – 700&#10;Canterbury – 9,190&#10;South Canterbury – 703&#10;Southern – 4,673&#10; &#10;The employee count is:&#10;82,923 contracted FTE&#10;103,611 employees&#10; &#10;The gender breakdown is 77.5% female and 21.6% male.&#10; &#10;The median salary (total workforce) is $106,739. Health NZ is a 24/7 business, and our staff often receive allowances or additional rates above their usual contracted salaries – for example, to compensate them for working anti-social hours or picking up short-notice work where other staff are sick.&#10; &#10;A pie graph showing the number of full-time employees by occupation group.&#10;The numbers from highest to lowest are:&#10;Nursing – 29,488.3 &#10;Corporate and other – 14,783.20&#10;Allied and scientific – 11,551.40&#10;Care and support – 8,914.90&#10;Senior Medical Officer – 5,434.40 &#10;Midwifery – 1138.20&#10; &#10;A table showing the age and length of service of district clinical workforce by occupation group.&#10;For nursing, the mean length of service is 7.6 years and mean age is 42.4.&#10;For allied and scientific, the mean length of service is 8 years and mean age is 43.1.&#10;For care and support, the mean length of service is 6.5 years and mean age is 47.&#10;For Senior Medical Officers, the mean length of service is 10.3 years and mean age is 50.&#10;For Resident Medical Officers, the mean length of service is 1.5 years and mean age is 31.4.&#10;For midwifery, the mean length of service is 6.6 years and mean age is 46.1.&#10;For corporate and other roles, the mean length of service is 8.1 years and mean age is 49.7.&#10; &#10;Data for clinical workforce, district FTEs, age and length of service, and employees by occupation groups is sourced from HWIP. Median salary is based on permanent and fixed-term employees on the payroll where FTE is abov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17050" name="Picture 8" descr="A map of Aotearoa New Zealand showing the distribution of our clinical workforce. The shading on the map is based on the contracted FTE data per district.&#10; &#10;A table showing the number of contracted FTE by district are:&#10;Te Tai Tokerau Northland – 3,315&#10;Waitematā – 7,326&#10;Te Toka Tumai Auckland – 10,612&#10;Counties Manukau – 7,793&#10;Waikato – 7,369&#10;Lakes – 1,394&#10;Bay of Plenty – 3,330&#10;Tairāwhiti – 877&#10;Taranaki – 1,776&#10;Hawke’s Bay – 2,676&#10;MidCentral – 2,635&#10;Whanganui – 936&#10;Wairarapa – 453&#10;Capital, Coast and Hutt Valley – 6,174&#10;Nelson Marlborough – 2,363&#10;West Coast – 700&#10;Canterbury – 9,190&#10;South Canterbury – 703&#10;Southern – 4,673&#10; &#10;The employee count is:&#10;82,923 contracted FTE&#10;103,611 employees&#10; &#10;The gender breakdown is 77.5% female and 21.6% male.&#10; &#10;The median salary (total workforce) is $106,739. Health NZ is a 24/7 business, and our staff often receive allowances or additional rates above their usual contracted salaries – for example, to compensate them for working anti-social hours or picking up short-notice work where other staff are sick.&#10; &#10;A pie graph showing the number of full-time employees by occupation group.&#10;The numbers from highest to lowest are:&#10;Nursing – 29,488.3 &#10;Corporate and other – 14,783.20&#10;Allied and scientific – 11,551.40&#10;Care and support – 8,914.90&#10;Senior Medical Officer – 5,434.40 &#10;Midwifery – 1138.20&#10; &#10;A table showing the age and length of service of district clinical workforce by occupation group.&#10;For nursing, the mean length of service is 7.6 years and mean age is 42.4.&#10;For allied and scientific, the mean length of service is 8 years and mean age is 43.1.&#10;For care and support, the mean length of service is 6.5 years and mean age is 47.&#10;For Senior Medical Officers, the mean length of service is 10.3 years and mean age is 50.&#10;For Resident Medical Officers, the mean length of service is 1.5 years and mean age is 31.4.&#10;For midwifery, the mean length of service is 6.6 years and mean age is 46.1.&#10;For corporate and other roles, the mean length of service is 8.1 years and mean age is 49.7.&#10; &#10;Data for clinical workforce, district FTEs, age and length of service, and employees by occupation groups is sourced from HWIP. Median salary is based on permanent and fixed-term employees on the payroll where FTE is above 0.1."/>
                    <pic:cNvPicPr/>
                  </pic:nvPicPr>
                  <pic:blipFill>
                    <a:blip r:embed="rId29" cstate="screen">
                      <a:extLst>
                        <a:ext uri="{28A0092B-C50C-407E-A947-70E740481C1C}">
                          <a14:useLocalDpi xmlns:a14="http://schemas.microsoft.com/office/drawing/2010/main"/>
                        </a:ext>
                      </a:extLst>
                    </a:blip>
                    <a:stretch>
                      <a:fillRect/>
                    </a:stretch>
                  </pic:blipFill>
                  <pic:spPr>
                    <a:xfrm>
                      <a:off x="0" y="0"/>
                      <a:ext cx="6120130" cy="8394065"/>
                    </a:xfrm>
                    <a:prstGeom prst="rect">
                      <a:avLst/>
                    </a:prstGeom>
                  </pic:spPr>
                </pic:pic>
              </a:graphicData>
            </a:graphic>
          </wp:inline>
        </w:drawing>
      </w:r>
    </w:p>
    <w:p w14:paraId="56598541" w14:textId="77777777" w:rsidR="0098223A" w:rsidRDefault="0098223A">
      <w:pPr>
        <w:spacing w:before="0" w:after="160" w:line="259" w:lineRule="auto"/>
      </w:pPr>
      <w:r>
        <w:br w:type="page"/>
      </w:r>
    </w:p>
    <w:p w14:paraId="3ECBD93C" w14:textId="77777777" w:rsidR="0098223A" w:rsidRPr="0098223A" w:rsidRDefault="0098223A" w:rsidP="0098223A">
      <w:pPr>
        <w:pStyle w:val="Heading3"/>
      </w:pPr>
      <w:r w:rsidRPr="0098223A">
        <w:lastRenderedPageBreak/>
        <w:t>Workforce partnerships</w:t>
      </w:r>
    </w:p>
    <w:p w14:paraId="2D59976F" w14:textId="77777777" w:rsidR="0098223A" w:rsidRDefault="0098223A" w:rsidP="0098223A">
      <w:r>
        <w:t>Unions are a key partner and source of expertise, and another way to get feedback from our staff. We work closely with unions to ensure greater transparency and shared understanding of the direction, opportunities and challenges we face.</w:t>
      </w:r>
    </w:p>
    <w:p w14:paraId="61133F7C" w14:textId="77777777" w:rsidR="0098223A" w:rsidRDefault="0098223A" w:rsidP="0098223A">
      <w:r>
        <w:t>We participate in and support union forums including He Ara Tapatahi, alongside NZ Council of Trade Unions and affiliated heath unions, and Kāhui Kōkiri, with all health unions, which has focused on people policies and operational issues.</w:t>
      </w:r>
    </w:p>
    <w:p w14:paraId="3A7760CC" w14:textId="77777777" w:rsidR="0098223A" w:rsidRDefault="0098223A" w:rsidP="0098223A">
      <w:r>
        <w:t xml:space="preserve">We also have a tripartite health and safety oversight group that ensures our national programmes have prioritised the critical health and safety issues facing our staff. </w:t>
      </w:r>
    </w:p>
    <w:p w14:paraId="10C94967" w14:textId="77777777" w:rsidR="0098223A" w:rsidRDefault="0098223A" w:rsidP="0098223A">
      <w:r>
        <w:t>In addition, local union partners and local leadership teams meet regularly to discuss operational issues, and joint union/Health NZ consultative committees meet at a national and local level.</w:t>
      </w:r>
    </w:p>
    <w:p w14:paraId="1511BF59" w14:textId="77777777" w:rsidR="0098223A" w:rsidRDefault="0098223A" w:rsidP="0098223A">
      <w:pPr>
        <w:pStyle w:val="Heading3"/>
      </w:pPr>
      <w:r>
        <w:t>Pay equity</w:t>
      </w:r>
    </w:p>
    <w:p w14:paraId="64E68562" w14:textId="77777777" w:rsidR="0098223A" w:rsidRDefault="0098223A" w:rsidP="0098223A">
      <w:r>
        <w:t xml:space="preserve">By late 2023, Health NZ and health unions had resolved all pay equity claims for Health NZ-employed staff, including settlements for nurses, midwives, librarians, interpreters and the allied, scientific and technical workforce. We are working with the unions on implementing these pay equity settlements. </w:t>
      </w:r>
    </w:p>
    <w:p w14:paraId="7A97E873" w14:textId="0D2B7071" w:rsidR="0098223A" w:rsidRDefault="0098223A" w:rsidP="0098223A">
      <w:r>
        <w:t xml:space="preserve">We are also the lead funder for claims in ten funded sectors against: </w:t>
      </w:r>
    </w:p>
    <w:p w14:paraId="30BD7A8A" w14:textId="77777777" w:rsidR="0098223A" w:rsidRDefault="0098223A" w:rsidP="0098223A">
      <w:pPr>
        <w:pStyle w:val="ListBullet"/>
      </w:pPr>
      <w:r>
        <w:t>providers that employ care and support workers (three claims)</w:t>
      </w:r>
    </w:p>
    <w:p w14:paraId="7012D639" w14:textId="77777777" w:rsidR="0098223A" w:rsidRDefault="0098223A" w:rsidP="0098223A">
      <w:pPr>
        <w:pStyle w:val="ListBullet"/>
      </w:pPr>
      <w:r>
        <w:t>primary care providers (two claims)</w:t>
      </w:r>
    </w:p>
    <w:p w14:paraId="70295B53" w14:textId="0A6BD071" w:rsidR="0098223A" w:rsidRDefault="0098223A" w:rsidP="0098223A">
      <w:pPr>
        <w:pStyle w:val="ListBullet"/>
      </w:pPr>
      <w:r>
        <w:t>Plunket (two claims)</w:t>
      </w:r>
    </w:p>
    <w:p w14:paraId="430E3C63" w14:textId="77777777" w:rsidR="0098223A" w:rsidRDefault="0098223A" w:rsidP="0098223A">
      <w:pPr>
        <w:pStyle w:val="ListBullet"/>
      </w:pPr>
      <w:r>
        <w:t>hospice providers</w:t>
      </w:r>
    </w:p>
    <w:p w14:paraId="142F7537" w14:textId="77777777" w:rsidR="0098223A" w:rsidRDefault="0098223A" w:rsidP="0098223A">
      <w:pPr>
        <w:pStyle w:val="ListBullet"/>
      </w:pPr>
      <w:r>
        <w:t>primary birthing providers</w:t>
      </w:r>
    </w:p>
    <w:p w14:paraId="7BB06AE3" w14:textId="77777777" w:rsidR="0098223A" w:rsidRDefault="0098223A" w:rsidP="0098223A">
      <w:pPr>
        <w:pStyle w:val="ListBulletend"/>
      </w:pPr>
      <w:r>
        <w:t>providers in the care sector for frontline managers and co-ordinators.</w:t>
      </w:r>
    </w:p>
    <w:p w14:paraId="3A01713D" w14:textId="77777777" w:rsidR="0098223A" w:rsidRDefault="0098223A" w:rsidP="0098223A">
      <w:r>
        <w:t>We are working with providers and other government agencies to help them settle their claims. In addition, Health NZ has been working with providers to implement the 2022 funded sector social worker pay equity extension.</w:t>
      </w:r>
    </w:p>
    <w:p w14:paraId="68B48663" w14:textId="77777777" w:rsidR="0098223A" w:rsidRDefault="0098223A">
      <w:pPr>
        <w:spacing w:before="0" w:after="160" w:line="259" w:lineRule="auto"/>
        <w:rPr>
          <w:rFonts w:asciiTheme="majorHAnsi" w:eastAsiaTheme="majorEastAsia" w:hAnsiTheme="majorHAnsi" w:cstheme="majorBidi"/>
          <w:b/>
          <w:color w:val="1C2549" w:themeColor="text2"/>
          <w:sz w:val="36"/>
          <w:szCs w:val="24"/>
        </w:rPr>
      </w:pPr>
      <w:r>
        <w:br w:type="page"/>
      </w:r>
    </w:p>
    <w:p w14:paraId="7F79696F" w14:textId="3715B4B0" w:rsidR="0098223A" w:rsidRDefault="0098223A" w:rsidP="0098223A">
      <w:pPr>
        <w:pStyle w:val="Heading3"/>
      </w:pPr>
      <w:r>
        <w:lastRenderedPageBreak/>
        <w:t>Diversity and inclusion</w:t>
      </w:r>
    </w:p>
    <w:p w14:paraId="646204DA" w14:textId="77777777" w:rsidR="0098223A" w:rsidRDefault="0098223A" w:rsidP="0098223A">
      <w:r>
        <w:t>Health NZ recognises that a diverse workforce and inclusive practices will help us be fairer, more responsive, provide better support to the communities we serve, and attract and retain our key talent.</w:t>
      </w:r>
    </w:p>
    <w:p w14:paraId="3E622A60" w14:textId="38DAB1C7" w:rsidR="0098223A" w:rsidRDefault="0098223A" w:rsidP="0098223A">
      <w:r>
        <w:t>We are committed to building a strong and positive culture where our people can be themselves, feel heard and included, and bring their best selves to the work they do – caring for, and supporting our patients and our communities.</w:t>
      </w:r>
    </w:p>
    <w:p w14:paraId="7783A477" w14:textId="494C7019" w:rsidR="0098223A" w:rsidRDefault="0098223A" w:rsidP="0098223A">
      <w:pPr>
        <w:pStyle w:val="Heading3"/>
      </w:pPr>
      <w:r>
        <w:t>Workforce feedback</w:t>
      </w:r>
    </w:p>
    <w:p w14:paraId="1F611B47" w14:textId="77777777" w:rsidR="0098223A" w:rsidRDefault="0098223A" w:rsidP="0098223A">
      <w:r>
        <w:t>We ask our staff for feedback on their experiences of working at Health NZ through the pulse survey. We ran our first pulse survey in 2022. The results highlighted staffing pressures, communications and cultural safety themes.</w:t>
      </w:r>
    </w:p>
    <w:p w14:paraId="10496025" w14:textId="14754999" w:rsidR="0098223A" w:rsidRDefault="0098223A" w:rsidP="0098223A">
      <w:pPr>
        <w:pStyle w:val="Heading4"/>
      </w:pPr>
      <w:r>
        <w:t>Actions taken following the 2022 pulse survey</w:t>
      </w:r>
    </w:p>
    <w:p w14:paraId="71C79383" w14:textId="0B25325E" w:rsidR="0098223A" w:rsidRDefault="0098223A" w:rsidP="0098223A">
      <w:r>
        <w:t>We recruited additional staff to relieve pressure by growing the health workforce and filling vacancies. We funded additional medical school places, expanded a voluntary bonding scheme to include anaesthetic technicians and pharmacists, and established a nationwide system for managing clinical student placements.</w:t>
      </w:r>
    </w:p>
    <w:p w14:paraId="107309C5" w14:textId="2D09FDE4" w:rsidR="0098223A" w:rsidRDefault="0098223A" w:rsidP="0098223A">
      <w:r>
        <w:t>We communicated changes following the health reforms in a clearer way through dedicated virtual webinars and e-newsletters, and we created tools and resources to help our leaders effectively lead through change.</w:t>
      </w:r>
    </w:p>
    <w:p w14:paraId="284A83BD" w14:textId="77777777" w:rsidR="0098223A" w:rsidRDefault="0098223A" w:rsidP="0098223A">
      <w:r>
        <w:t>We also prioritised actions to address discrimination and build cultural safety. This included updating our te Tiriti o Waitangi e-learning module and developing an e-learning module on racism, privilege and cultural safety.</w:t>
      </w:r>
    </w:p>
    <w:p w14:paraId="176A4F84" w14:textId="77777777" w:rsidR="0098223A" w:rsidRDefault="0098223A">
      <w:pPr>
        <w:spacing w:before="0" w:after="160" w:line="259" w:lineRule="auto"/>
      </w:pPr>
      <w:r>
        <w:br w:type="page"/>
      </w:r>
    </w:p>
    <w:p w14:paraId="33D3193A" w14:textId="6D5393F9" w:rsidR="0098223A" w:rsidRDefault="0098223A" w:rsidP="0098223A">
      <w:r>
        <w:lastRenderedPageBreak/>
        <w:t>We conducted our second pulse survey in April 2024, with 24,000 participants. The results are shown below.</w:t>
      </w:r>
    </w:p>
    <w:p w14:paraId="0E6AE9A8" w14:textId="308581F7" w:rsidR="0098223A" w:rsidRDefault="0098223A" w:rsidP="0098223A">
      <w:r>
        <w:rPr>
          <w:noProof/>
        </w:rPr>
        <w:drawing>
          <wp:inline distT="0" distB="0" distL="0" distR="0" wp14:anchorId="0CD7B255" wp14:editId="49CA3127">
            <wp:extent cx="6120130" cy="3857625"/>
            <wp:effectExtent l="0" t="0" r="0" b="9525"/>
            <wp:docPr id="583069949" name="Picture 9" descr="32.5 per cent (or 33,416) of our kaimahi participated in the survey, which is an increase of 5,000 compared to 2022 &#10;&#10;The average score across all questions was 63 per cent, which is a three per cent increase compared to 2022&#10;&#10;The highest rated question on 84 per cent - I have the capacity to be compassionate and caring to all those around me. This is an increase of two per cent compared to 2022.&#10;&#10;The lowest rated question on 40 percent - My team has the resources we need to perform our roles well. This is an increase of seven per cent compared to 2022&#10;&#10;Two questions where we saw a decrease were:&#10;&#10;1. I understand the reasons for changes taking place in our health care system which was 59 per cent (a decrease of three per cent compared to 2022)&#10;2. The changes our organisation is making will enable us to better meet the needs of our communities which was 51 per cent (a decrease of five per cent compared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69949" name="Picture 9" descr="32.5 per cent (or 33,416) of our kaimahi participated in the survey, which is an increase of 5,000 compared to 2022 &#10;&#10;The average score across all questions was 63 per cent, which is a three per cent increase compared to 2022&#10;&#10;The highest rated question on 84 per cent - I have the capacity to be compassionate and caring to all those around me. This is an increase of two per cent compared to 2022.&#10;&#10;The lowest rated question on 40 percent - My team has the resources we need to perform our roles well. This is an increase of seven per cent compared to 2022&#10;&#10;Two questions where we saw a decrease were:&#10;&#10;1. I understand the reasons for changes taking place in our health care system which was 59 per cent (a decrease of three per cent compared to 2022)&#10;2. The changes our organisation is making will enable us to better meet the needs of our communities which was 51 per cent (a decrease of five per cent compared to 2022)&#10;"/>
                    <pic:cNvPicPr/>
                  </pic:nvPicPr>
                  <pic:blipFill>
                    <a:blip r:embed="rId30" cstate="screen">
                      <a:extLst>
                        <a:ext uri="{28A0092B-C50C-407E-A947-70E740481C1C}">
                          <a14:useLocalDpi xmlns:a14="http://schemas.microsoft.com/office/drawing/2010/main"/>
                        </a:ext>
                      </a:extLst>
                    </a:blip>
                    <a:stretch>
                      <a:fillRect/>
                    </a:stretch>
                  </pic:blipFill>
                  <pic:spPr>
                    <a:xfrm>
                      <a:off x="0" y="0"/>
                      <a:ext cx="6120130" cy="3857625"/>
                    </a:xfrm>
                    <a:prstGeom prst="rect">
                      <a:avLst/>
                    </a:prstGeom>
                  </pic:spPr>
                </pic:pic>
              </a:graphicData>
            </a:graphic>
          </wp:inline>
        </w:drawing>
      </w:r>
    </w:p>
    <w:p w14:paraId="447B92B9" w14:textId="64793BEA" w:rsidR="0098223A" w:rsidRDefault="0098223A" w:rsidP="0098223A">
      <w:r>
        <w:t>We asked our people what specific action we could take to improve the experience of working at Health NZ. The five major themes were:</w:t>
      </w:r>
    </w:p>
    <w:p w14:paraId="6B6044D6" w14:textId="77777777" w:rsidR="0098223A" w:rsidRDefault="0098223A" w:rsidP="0098223A">
      <w:pPr>
        <w:pStyle w:val="ListBullet"/>
      </w:pPr>
      <w:r w:rsidRPr="0098223A">
        <w:rPr>
          <w:b/>
          <w:bCs/>
        </w:rPr>
        <w:t>employee experience</w:t>
      </w:r>
      <w:r>
        <w:t xml:space="preserve"> – training and development, reward and recognition, communication, and fostering a positive and inclusive workplace culture</w:t>
      </w:r>
    </w:p>
    <w:p w14:paraId="3723783F" w14:textId="77777777" w:rsidR="0098223A" w:rsidRDefault="0098223A" w:rsidP="0098223A">
      <w:pPr>
        <w:pStyle w:val="ListBullet"/>
      </w:pPr>
      <w:r w:rsidRPr="0098223A">
        <w:rPr>
          <w:b/>
          <w:bCs/>
        </w:rPr>
        <w:t>resources</w:t>
      </w:r>
      <w:r>
        <w:t xml:space="preserve"> – people, facilities and having the time to do your job well</w:t>
      </w:r>
    </w:p>
    <w:p w14:paraId="6B62530E" w14:textId="03D5AB90" w:rsidR="0098223A" w:rsidRDefault="0098223A" w:rsidP="0098223A">
      <w:pPr>
        <w:pStyle w:val="ListBullet"/>
      </w:pPr>
      <w:r w:rsidRPr="0098223A">
        <w:rPr>
          <w:b/>
          <w:bCs/>
        </w:rPr>
        <w:t>leadership</w:t>
      </w:r>
      <w:r>
        <w:t xml:space="preserve"> – leaders do not feel equipped to do their jobs, manage change, make decisions, and communicate openly and transparently </w:t>
      </w:r>
    </w:p>
    <w:p w14:paraId="36193F77" w14:textId="77777777" w:rsidR="0098223A" w:rsidRDefault="0098223A" w:rsidP="0098223A">
      <w:pPr>
        <w:pStyle w:val="ListBullet"/>
      </w:pPr>
      <w:r w:rsidRPr="0098223A">
        <w:rPr>
          <w:b/>
          <w:bCs/>
        </w:rPr>
        <w:t>operational processes and systems</w:t>
      </w:r>
      <w:r>
        <w:t xml:space="preserve"> – enhancing collaboration and being more efficient and cost effective</w:t>
      </w:r>
    </w:p>
    <w:p w14:paraId="01A489FB" w14:textId="77777777" w:rsidR="0098223A" w:rsidRDefault="0098223A" w:rsidP="0098223A">
      <w:pPr>
        <w:pStyle w:val="ListBulletend"/>
      </w:pPr>
      <w:r w:rsidRPr="0098223A">
        <w:rPr>
          <w:b/>
          <w:bCs/>
        </w:rPr>
        <w:t>health care services</w:t>
      </w:r>
      <w:r>
        <w:t xml:space="preserve"> – putting patients first and providing a level of service and care we can all be proud of.</w:t>
      </w:r>
    </w:p>
    <w:p w14:paraId="3EAA6647" w14:textId="77777777" w:rsidR="00E6186B" w:rsidRDefault="00E6186B">
      <w:pPr>
        <w:spacing w:before="0" w:after="160" w:line="259" w:lineRule="auto"/>
      </w:pPr>
    </w:p>
    <w:p w14:paraId="0728FBFF" w14:textId="77777777" w:rsidR="00E6186B" w:rsidRDefault="00E6186B">
      <w:pPr>
        <w:spacing w:before="0" w:after="160" w:line="259" w:lineRule="auto"/>
      </w:pPr>
    </w:p>
    <w:p w14:paraId="32662C96" w14:textId="77777777" w:rsidR="00E6186B" w:rsidRDefault="00E6186B">
      <w:pPr>
        <w:spacing w:before="0" w:after="160" w:line="259" w:lineRule="auto"/>
      </w:pPr>
    </w:p>
    <w:p w14:paraId="07587E5E" w14:textId="77777777" w:rsidR="00E6186B" w:rsidRDefault="00E6186B">
      <w:pPr>
        <w:spacing w:before="0"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E6186B" w14:paraId="5E16E604" w14:textId="77777777" w:rsidTr="00E6186B">
        <w:tc>
          <w:tcPr>
            <w:tcW w:w="9628" w:type="dxa"/>
            <w:shd w:val="clear" w:color="auto" w:fill="E3F3F3"/>
          </w:tcPr>
          <w:p w14:paraId="4B9DFF58" w14:textId="5AA6D5A0" w:rsidR="00E6186B" w:rsidRDefault="00E6186B" w:rsidP="00416C87">
            <w:pPr>
              <w:pStyle w:val="Heading5"/>
              <w:spacing w:before="0" w:after="120"/>
            </w:pPr>
            <w:r>
              <w:rPr>
                <w:noProof/>
              </w:rPr>
              <w:lastRenderedPageBreak/>
              <w:drawing>
                <wp:anchor distT="0" distB="0" distL="114300" distR="114300" simplePos="0" relativeHeight="252185600" behindDoc="1" locked="0" layoutInCell="1" allowOverlap="1" wp14:anchorId="15C0D157" wp14:editId="02F646B6">
                  <wp:simplePos x="0" y="0"/>
                  <wp:positionH relativeFrom="column">
                    <wp:posOffset>3192094</wp:posOffset>
                  </wp:positionH>
                  <wp:positionV relativeFrom="paragraph">
                    <wp:posOffset>105765</wp:posOffset>
                  </wp:positionV>
                  <wp:extent cx="2562860" cy="1795145"/>
                  <wp:effectExtent l="0" t="0" r="2540" b="0"/>
                  <wp:wrapTight wrapText="bothSides">
                    <wp:wrapPolygon edited="0">
                      <wp:start x="0" y="0"/>
                      <wp:lineTo x="0" y="21394"/>
                      <wp:lineTo x="21514" y="21394"/>
                      <wp:lineTo x="21514" y="0"/>
                      <wp:lineTo x="0" y="0"/>
                    </wp:wrapPolygon>
                  </wp:wrapTight>
                  <wp:docPr id="1580972223" name="Picture 10" descr="Photo of a nurse sitting down in an office, showing an immunisation booklet to a mother who is also seated and has a baby on her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72223" name="Picture 10" descr="Photo of a nurse sitting down in an office, showing an immunisation booklet to a mother who is also seated and has a baby on her kne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562860" cy="179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Health NZ in action</w:t>
            </w:r>
          </w:p>
          <w:p w14:paraId="0759AE29" w14:textId="1478000E" w:rsidR="00E6186B" w:rsidRDefault="00E6186B" w:rsidP="00416C87">
            <w:pPr>
              <w:pStyle w:val="Heading4"/>
              <w:spacing w:before="0" w:after="120"/>
            </w:pPr>
            <w:r>
              <w:t>Upskilling our people</w:t>
            </w:r>
          </w:p>
          <w:p w14:paraId="167B108C" w14:textId="77777777" w:rsidR="00E6186B" w:rsidRPr="004C56E3" w:rsidRDefault="00E6186B" w:rsidP="00416C87">
            <w:pPr>
              <w:spacing w:before="0" w:after="120"/>
              <w:rPr>
                <w:b/>
                <w:bCs/>
              </w:rPr>
            </w:pPr>
            <w:r w:rsidRPr="004C56E3">
              <w:rPr>
                <w:b/>
                <w:bCs/>
              </w:rPr>
              <w:t>We held three wānanga to bolster nurse competencies and provide a pathway for select vaccinators to become accreditors, to help address the number of tamariki in MidCentral awaiting immunisations. A majority of the nurses attending the sessions were Māori.</w:t>
            </w:r>
          </w:p>
          <w:p w14:paraId="5F3FBC15" w14:textId="77777777" w:rsidR="004C56E3" w:rsidRDefault="00E6186B" w:rsidP="00416C87">
            <w:pPr>
              <w:spacing w:before="0" w:after="120"/>
            </w:pPr>
            <w:r>
              <w:t xml:space="preserve">Nurses engaged in hands-on learning and practical sessions, with 65 nurses completing whole-of-life vaccinator training and eight nurses assessed for competency. The wānanga showed the value of a regional approach for developing our nursing workforce and helped foster local relationships to improve collaboration. One nurse commented that it was a “great way to refresh – safe, inclusive”. </w:t>
            </w:r>
          </w:p>
          <w:p w14:paraId="0A368070" w14:textId="11E026DE" w:rsidR="00E6186B" w:rsidRDefault="00E6186B" w:rsidP="00416C87">
            <w:pPr>
              <w:spacing w:before="0" w:after="120"/>
            </w:pPr>
            <w:r>
              <w:t>It also provided us the opportunity to enhance co-operation and collaboration with other health providers.</w:t>
            </w:r>
          </w:p>
          <w:p w14:paraId="29132248" w14:textId="22FD9B3E" w:rsidR="00E6186B" w:rsidRDefault="00E6186B" w:rsidP="00416C87">
            <w:pPr>
              <w:spacing w:before="0" w:after="120"/>
            </w:pPr>
            <w:r>
              <w:t>Through the fixed and outreach clinics run alongside these wānanga, 232 tamariki were immunised. The wānanga also provided opportunities to raise awareness about immunisations among communities and whānau.</w:t>
            </w:r>
          </w:p>
        </w:tc>
      </w:tr>
    </w:tbl>
    <w:p w14:paraId="204E1C2E" w14:textId="365C09E8" w:rsidR="0098223A" w:rsidRDefault="0098223A" w:rsidP="0098223A">
      <w:pPr>
        <w:pStyle w:val="Heading3"/>
      </w:pPr>
      <w:r>
        <w:t>Supporting staff through change and uncertainty</w:t>
      </w:r>
    </w:p>
    <w:p w14:paraId="673DC1F9" w14:textId="77777777" w:rsidR="0098223A" w:rsidRDefault="0098223A" w:rsidP="0098223A">
      <w:r>
        <w:t>We implemented two programmes to help leaders support our staff through a period of significant change and uncertainty. The ‘leading through disruption’ seminars gave more than 2,500 people leaders the tools to help manage change more effectively. Our ‘leading into transformation’ series focused on inspiring leaders, while developing their skills and confidence to lead through uncertainty.</w:t>
      </w:r>
    </w:p>
    <w:p w14:paraId="6F9BDAD0" w14:textId="77777777" w:rsidR="0098223A" w:rsidRDefault="0098223A" w:rsidP="0098223A">
      <w:r>
        <w:t xml:space="preserve">We have also established a leadership development institute, focusing on critical and operational leadership skills. The process to appoint a provider to deliver programmes for the institute is ongoing. </w:t>
      </w:r>
    </w:p>
    <w:p w14:paraId="01039212" w14:textId="77777777" w:rsidR="0098223A" w:rsidRDefault="0098223A">
      <w:pPr>
        <w:spacing w:before="0" w:after="160" w:line="259" w:lineRule="auto"/>
        <w:rPr>
          <w:rFonts w:asciiTheme="majorHAnsi" w:eastAsiaTheme="majorEastAsia" w:hAnsiTheme="majorHAnsi" w:cstheme="majorBidi"/>
          <w:b/>
          <w:color w:val="1C2549" w:themeColor="text2"/>
          <w:sz w:val="36"/>
          <w:szCs w:val="24"/>
        </w:rPr>
      </w:pPr>
      <w:r>
        <w:br w:type="page"/>
      </w:r>
    </w:p>
    <w:p w14:paraId="49265B8E" w14:textId="64A09F13" w:rsidR="0098223A" w:rsidRDefault="0098223A" w:rsidP="0098223A">
      <w:pPr>
        <w:pStyle w:val="Heading3"/>
      </w:pPr>
      <w:r>
        <w:lastRenderedPageBreak/>
        <w:t>Developing high performing teams</w:t>
      </w:r>
    </w:p>
    <w:p w14:paraId="5F932DBA" w14:textId="77777777" w:rsidR="0098223A" w:rsidRDefault="0098223A" w:rsidP="0098223A">
      <w:r>
        <w:t xml:space="preserve">To support leaders in effectively building and managing new and existing teams, we designed e-learning modules on developing high performing teams and leading virtual teams. </w:t>
      </w:r>
    </w:p>
    <w:p w14:paraId="40FE0E6E" w14:textId="2E35E50B" w:rsidR="0098223A" w:rsidRDefault="0098223A" w:rsidP="0098223A">
      <w:r>
        <w:t xml:space="preserve">The modules help leaders determine where their team’s development is at, support their performance and progression, and introduce the nuances of managing remote teams virtually. We have also created additional resources for teams to use the skills in their everyday practices.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DCEC"/>
        <w:tblCellMar>
          <w:top w:w="227" w:type="dxa"/>
          <w:left w:w="227" w:type="dxa"/>
          <w:bottom w:w="227" w:type="dxa"/>
          <w:right w:w="227" w:type="dxa"/>
        </w:tblCellMar>
        <w:tblLook w:val="04A0" w:firstRow="1" w:lastRow="0" w:firstColumn="1" w:lastColumn="0" w:noHBand="0" w:noVBand="1"/>
      </w:tblPr>
      <w:tblGrid>
        <w:gridCol w:w="9628"/>
      </w:tblGrid>
      <w:tr w:rsidR="00E6186B" w14:paraId="7836C1CC" w14:textId="77777777" w:rsidTr="00E6186B">
        <w:tc>
          <w:tcPr>
            <w:tcW w:w="9628" w:type="dxa"/>
            <w:shd w:val="clear" w:color="auto" w:fill="E0DCEC"/>
          </w:tcPr>
          <w:p w14:paraId="6FADCF56" w14:textId="057A6F67" w:rsidR="00E6186B" w:rsidRDefault="00E6186B" w:rsidP="00416C87">
            <w:pPr>
              <w:pStyle w:val="Heading5"/>
              <w:spacing w:before="0" w:after="120"/>
            </w:pPr>
            <w:r>
              <w:rPr>
                <w:noProof/>
              </w:rPr>
              <w:drawing>
                <wp:anchor distT="0" distB="0" distL="114300" distR="114300" simplePos="0" relativeHeight="252187648" behindDoc="1" locked="0" layoutInCell="1" allowOverlap="1" wp14:anchorId="528292E4" wp14:editId="3C0B1B07">
                  <wp:simplePos x="0" y="0"/>
                  <wp:positionH relativeFrom="column">
                    <wp:posOffset>3718864</wp:posOffset>
                  </wp:positionH>
                  <wp:positionV relativeFrom="paragraph">
                    <wp:posOffset>40336</wp:posOffset>
                  </wp:positionV>
                  <wp:extent cx="2052955" cy="1230630"/>
                  <wp:effectExtent l="0" t="0" r="4445" b="1270"/>
                  <wp:wrapTight wrapText="bothSides">
                    <wp:wrapPolygon edited="0">
                      <wp:start x="0" y="0"/>
                      <wp:lineTo x="0" y="21399"/>
                      <wp:lineTo x="21513" y="21399"/>
                      <wp:lineTo x="21513" y="0"/>
                      <wp:lineTo x="0" y="0"/>
                    </wp:wrapPolygon>
                  </wp:wrapTight>
                  <wp:docPr id="431454947" name="Picture 11" descr="Photo of John from the waist up, in front of a dark blue curtain. John is holding his framed certificate. He is smiling and wearing a dark blazer and traditional Tongan at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54947" name="Picture 11" descr="Photo of John from the waist up, in front of a dark blue curtain. John is holding his framed certificate. He is smiling and wearing a dark blazer and traditional Tongan attir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052955" cy="1230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Health NZ in action</w:t>
            </w:r>
          </w:p>
          <w:p w14:paraId="79F804FC" w14:textId="09B99466" w:rsidR="00E6186B" w:rsidRDefault="00E6186B" w:rsidP="00416C87">
            <w:pPr>
              <w:pStyle w:val="Heading4"/>
              <w:spacing w:before="0" w:after="120"/>
            </w:pPr>
            <w:r>
              <w:t>Recognition of expertise</w:t>
            </w:r>
          </w:p>
          <w:p w14:paraId="3AE4235F" w14:textId="1FF8DEC2" w:rsidR="00E6186B" w:rsidRPr="004C56E3" w:rsidRDefault="0047316B" w:rsidP="00416C87">
            <w:pPr>
              <w:spacing w:before="0" w:after="120"/>
              <w:rPr>
                <w:b/>
                <w:bCs/>
              </w:rPr>
            </w:pPr>
            <w:r w:rsidRPr="004C56E3">
              <w:rPr>
                <w:b/>
                <w:bCs/>
                <w:noProof/>
              </w:rPr>
              <mc:AlternateContent>
                <mc:Choice Requires="wps">
                  <w:drawing>
                    <wp:anchor distT="0" distB="0" distL="114300" distR="114300" simplePos="0" relativeHeight="252299264" behindDoc="0" locked="0" layoutInCell="1" allowOverlap="1" wp14:anchorId="0F6E54A8" wp14:editId="0844194A">
                      <wp:simplePos x="0" y="0"/>
                      <wp:positionH relativeFrom="column">
                        <wp:posOffset>3707765</wp:posOffset>
                      </wp:positionH>
                      <wp:positionV relativeFrom="paragraph">
                        <wp:posOffset>656590</wp:posOffset>
                      </wp:positionV>
                      <wp:extent cx="2060575" cy="1185545"/>
                      <wp:effectExtent l="0" t="0" r="0" b="8255"/>
                      <wp:wrapSquare wrapText="bothSides"/>
                      <wp:docPr id="398628178" name="Text Box 1"/>
                      <wp:cNvGraphicFramePr/>
                      <a:graphic xmlns:a="http://schemas.openxmlformats.org/drawingml/2006/main">
                        <a:graphicData uri="http://schemas.microsoft.com/office/word/2010/wordprocessingShape">
                          <wps:wsp>
                            <wps:cNvSpPr txBox="1"/>
                            <wps:spPr>
                              <a:xfrm>
                                <a:off x="0" y="0"/>
                                <a:ext cx="2060575" cy="1185545"/>
                              </a:xfrm>
                              <a:prstGeom prst="rect">
                                <a:avLst/>
                              </a:prstGeom>
                              <a:noFill/>
                              <a:ln w="6350">
                                <a:noFill/>
                              </a:ln>
                            </wps:spPr>
                            <wps:txbx>
                              <w:txbxContent>
                                <w:p w14:paraId="7B6556D7" w14:textId="68148228" w:rsidR="0047316B" w:rsidRPr="0047316B" w:rsidRDefault="0047316B" w:rsidP="0047316B">
                                  <w:pPr>
                                    <w:pStyle w:val="photocaption"/>
                                  </w:pPr>
                                  <w:r w:rsidRPr="0047316B">
                                    <w:t xml:space="preserve">John Fa’ukafa (pictured) was presented with the New Zealand Young Nurse of the Year Award </w:t>
                                  </w:r>
                                  <w:r>
                                    <w:br/>
                                  </w:r>
                                  <w:r w:rsidRPr="0047316B">
                                    <w:t xml:space="preserve">by the New Zealand Nurses Organisation Tōpūtanga </w:t>
                                  </w:r>
                                  <w:r>
                                    <w:br/>
                                  </w:r>
                                  <w:r w:rsidRPr="0047316B">
                                    <w:t>Tapuhi Kaitiaki o Aotearoa in September 2023.</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54A8" id="_x0000_s1029" type="#_x0000_t202" style="position:absolute;margin-left:291.95pt;margin-top:51.7pt;width:162.25pt;height:93.3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" filled="f" stroked="f" strokeweight=".5pt">
                      <v:textbox inset="0,2mm,0,0">
                        <w:txbxContent>
                          <w:p w14:paraId="7B6556D7" w14:textId="68148228" w:rsidR="0047316B" w:rsidRPr="0047316B" w:rsidRDefault="0047316B" w:rsidP="0047316B">
                            <w:pPr>
                              <w:pStyle w:val="photocaption"/>
                            </w:pPr>
                            <w:r w:rsidRPr="0047316B">
                              <w:t xml:space="preserve">John Fa’ukafa (pictured) was presented with the New Zealand Young Nurse of the Year Award </w:t>
                            </w:r>
                            <w:r>
                              <w:br/>
                            </w:r>
                            <w:r w:rsidRPr="0047316B">
                              <w:t xml:space="preserve">by the New Zealand Nurses Organisation Tōpūtanga </w:t>
                            </w:r>
                            <w:r>
                              <w:br/>
                            </w:r>
                            <w:r w:rsidRPr="0047316B">
                              <w:t>Tapuhi Kaitiaki o Aotearoa in September 2023.</w:t>
                            </w:r>
                          </w:p>
                        </w:txbxContent>
                      </v:textbox>
                      <w10:wrap type="square"/>
                    </v:shape>
                  </w:pict>
                </mc:Fallback>
              </mc:AlternateContent>
            </w:r>
            <w:r w:rsidR="00E6186B" w:rsidRPr="004C56E3">
              <w:rPr>
                <w:b/>
                <w:bCs/>
              </w:rPr>
              <w:t xml:space="preserve">John Fa’ukafa is of Tongan whakapapa and is a registered nurse at Auckland’s Sexual Health Service and Pohutukawa Clinic. </w:t>
            </w:r>
          </w:p>
          <w:p w14:paraId="5D2DB5AC" w14:textId="6FFEE089" w:rsidR="00E6186B" w:rsidRDefault="00E6186B" w:rsidP="00416C87">
            <w:pPr>
              <w:spacing w:before="0" w:after="120"/>
            </w:pPr>
            <w:r>
              <w:t xml:space="preserve">He was inspired to choose a career in nursing after suffering from health issues growing up. “I was always surrounded by nurses and very aware of the importance of health and wellbeing,” John said. These experiences, along with his two favourite subjects being health and biology, made the decision to choose a career in nursing an easy one. </w:t>
            </w:r>
          </w:p>
          <w:p w14:paraId="3D9F703C" w14:textId="369A6D14" w:rsidR="00E6186B" w:rsidRDefault="00E6186B" w:rsidP="00416C87">
            <w:pPr>
              <w:spacing w:before="0" w:after="120"/>
            </w:pPr>
            <w:r>
              <w:t xml:space="preserve">John now uses his experience to best support patients regardless of their age, ethnicity, sexuality or gender identity. He always views the service from a patient perspective and finds ways to reduce the barriers to being seen. </w:t>
            </w:r>
          </w:p>
          <w:p w14:paraId="28A18517" w14:textId="77777777" w:rsidR="00E6186B" w:rsidRDefault="00E6186B" w:rsidP="00416C87">
            <w:pPr>
              <w:spacing w:before="0" w:after="120"/>
            </w:pPr>
            <w:r>
              <w:t xml:space="preserve">A typical day on the job varies but there is always something exciting and different. “The most rewarding part is seeing patients who came into the clinic feeling anxious and intimidated, come out feeling hopeful and informed,” John said. </w:t>
            </w:r>
          </w:p>
          <w:p w14:paraId="577B8E48" w14:textId="77777777" w:rsidR="00E6186B" w:rsidRDefault="00E6186B" w:rsidP="00416C87">
            <w:pPr>
              <w:spacing w:before="0" w:after="120"/>
            </w:pPr>
            <w:r>
              <w:t xml:space="preserve">Always offering to help every member of the wider multidisciplinary team, John’s generosity of spirit improves the working lives of everyone around him. </w:t>
            </w:r>
          </w:p>
          <w:p w14:paraId="39BBE46B" w14:textId="30B43AE5" w:rsidR="00E6186B" w:rsidRDefault="00E6186B" w:rsidP="00416C87">
            <w:pPr>
              <w:spacing w:before="0" w:after="120"/>
            </w:pPr>
            <w:r>
              <w:t>John was caught off guard by the nomination. “It was a definite surprise that I was being nominated and even more surprising that I won the award,” he said. </w:t>
            </w:r>
          </w:p>
        </w:tc>
      </w:tr>
    </w:tbl>
    <w:p w14:paraId="3E1BCCD4" w14:textId="2E580873" w:rsidR="00E12ECB" w:rsidRDefault="00E12ECB">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DCEC"/>
        <w:tblCellMar>
          <w:top w:w="227" w:type="dxa"/>
          <w:left w:w="227" w:type="dxa"/>
          <w:bottom w:w="227" w:type="dxa"/>
          <w:right w:w="227" w:type="dxa"/>
        </w:tblCellMar>
        <w:tblLook w:val="04A0" w:firstRow="1" w:lastRow="0" w:firstColumn="1" w:lastColumn="0" w:noHBand="0" w:noVBand="1"/>
      </w:tblPr>
      <w:tblGrid>
        <w:gridCol w:w="9628"/>
      </w:tblGrid>
      <w:tr w:rsidR="004952FE" w14:paraId="3C6DEC70" w14:textId="77777777" w:rsidTr="00416C87">
        <w:tc>
          <w:tcPr>
            <w:tcW w:w="9628" w:type="dxa"/>
            <w:shd w:val="clear" w:color="auto" w:fill="E0DCEC"/>
          </w:tcPr>
          <w:p w14:paraId="68690E74" w14:textId="6AE201CA" w:rsidR="004952FE" w:rsidRDefault="004952FE" w:rsidP="00416C87">
            <w:pPr>
              <w:pStyle w:val="Heading5"/>
              <w:spacing w:before="0" w:after="120"/>
            </w:pPr>
            <w:r>
              <w:rPr>
                <w:noProof/>
              </w:rPr>
              <w:lastRenderedPageBreak/>
              <w:drawing>
                <wp:anchor distT="0" distB="0" distL="114300" distR="114300" simplePos="0" relativeHeight="252189696" behindDoc="1" locked="0" layoutInCell="1" allowOverlap="1" wp14:anchorId="600097CE" wp14:editId="621DC459">
                  <wp:simplePos x="0" y="0"/>
                  <wp:positionH relativeFrom="column">
                    <wp:posOffset>3052673</wp:posOffset>
                  </wp:positionH>
                  <wp:positionV relativeFrom="paragraph">
                    <wp:posOffset>88011</wp:posOffset>
                  </wp:positionV>
                  <wp:extent cx="2675890" cy="2329815"/>
                  <wp:effectExtent l="0" t="0" r="3810" b="0"/>
                  <wp:wrapTight wrapText="bothSides">
                    <wp:wrapPolygon edited="0">
                      <wp:start x="0" y="0"/>
                      <wp:lineTo x="0" y="21429"/>
                      <wp:lineTo x="21528" y="21429"/>
                      <wp:lineTo x="21528" y="0"/>
                      <wp:lineTo x="0" y="0"/>
                    </wp:wrapPolygon>
                  </wp:wrapTight>
                  <wp:docPr id="1225919849" name="Picture 12" descr="Photo of Shannon from the waist up, in front of a gold curtain, smiling, holding her framed certificate. Shannon is wearing a green off-the-shoulder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19849" name="Picture 12" descr="Photo of Shannon from the waist up, in front of a gold curtain, smiling, holding her framed certificate. Shannon is wearing a green off-the-shoulder dress."/>
                          <pic:cNvPicPr/>
                        </pic:nvPicPr>
                        <pic:blipFill>
                          <a:blip r:embed="rId33" cstate="screen">
                            <a:extLst>
                              <a:ext uri="{28A0092B-C50C-407E-A947-70E740481C1C}">
                                <a14:useLocalDpi xmlns:a14="http://schemas.microsoft.com/office/drawing/2010/main"/>
                              </a:ext>
                            </a:extLst>
                          </a:blip>
                          <a:stretch>
                            <a:fillRect/>
                          </a:stretch>
                        </pic:blipFill>
                        <pic:spPr>
                          <a:xfrm>
                            <a:off x="0" y="0"/>
                            <a:ext cx="2675890" cy="2329815"/>
                          </a:xfrm>
                          <a:prstGeom prst="rect">
                            <a:avLst/>
                          </a:prstGeom>
                        </pic:spPr>
                      </pic:pic>
                    </a:graphicData>
                  </a:graphic>
                  <wp14:sizeRelH relativeFrom="page">
                    <wp14:pctWidth>0</wp14:pctWidth>
                  </wp14:sizeRelH>
                  <wp14:sizeRelV relativeFrom="page">
                    <wp14:pctHeight>0</wp14:pctHeight>
                  </wp14:sizeRelV>
                </wp:anchor>
              </w:drawing>
            </w:r>
            <w:r>
              <w:t>Health NZ in action</w:t>
            </w:r>
          </w:p>
          <w:p w14:paraId="215C77BF" w14:textId="67600D10" w:rsidR="004952FE" w:rsidRDefault="004952FE" w:rsidP="00416C87">
            <w:pPr>
              <w:pStyle w:val="Heading4"/>
              <w:spacing w:before="0" w:after="120"/>
            </w:pPr>
            <w:r>
              <w:t xml:space="preserve">Committed to </w:t>
            </w:r>
            <w:r w:rsidRPr="00E12ECB">
              <w:t>accessibility</w:t>
            </w:r>
            <w:r>
              <w:t xml:space="preserve"> </w:t>
            </w:r>
          </w:p>
          <w:p w14:paraId="736A9AAC" w14:textId="3FB063DE" w:rsidR="004952FE" w:rsidRPr="001E2DBB" w:rsidRDefault="004952FE" w:rsidP="00416C87">
            <w:pPr>
              <w:spacing w:before="0" w:after="120"/>
              <w:rPr>
                <w:b/>
                <w:bCs/>
              </w:rPr>
            </w:pPr>
            <w:r w:rsidRPr="001E2DBB">
              <w:rPr>
                <w:b/>
                <w:bCs/>
              </w:rPr>
              <w:t xml:space="preserve">Shannon Morris, Senior Advisor in the Health NZ Disability Health Team, was presented with the New Zealand Sign Language (NZSL) Teacher of the Year Award at the 2024 New Zealand Sign Language Awards. </w:t>
            </w:r>
          </w:p>
          <w:p w14:paraId="5BBCB2D7" w14:textId="50AE2142" w:rsidR="004952FE" w:rsidRDefault="008526AF" w:rsidP="00416C87">
            <w:pPr>
              <w:spacing w:before="0" w:after="120"/>
            </w:pPr>
            <w:r>
              <w:rPr>
                <w:noProof/>
              </w:rPr>
              <w:drawing>
                <wp:anchor distT="0" distB="71755" distL="114300" distR="1080135" simplePos="0" relativeHeight="252334080" behindDoc="0" locked="0" layoutInCell="1" allowOverlap="1" wp14:anchorId="5DA22717" wp14:editId="0C0AE8BD">
                  <wp:simplePos x="0" y="0"/>
                  <wp:positionH relativeFrom="column">
                    <wp:posOffset>3049270</wp:posOffset>
                  </wp:positionH>
                  <wp:positionV relativeFrom="paragraph">
                    <wp:posOffset>1068820</wp:posOffset>
                  </wp:positionV>
                  <wp:extent cx="2012400" cy="1051200"/>
                  <wp:effectExtent l="0" t="0" r="0" b="0"/>
                  <wp:wrapSquare wrapText="bothSides"/>
                  <wp:docPr id="1733402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02077" name="Picture 1733402077"/>
                          <pic:cNvPicPr/>
                        </pic:nvPicPr>
                        <pic:blipFill>
                          <a:blip r:embed="rId34" cstate="screen">
                            <a:extLst>
                              <a:ext uri="{28A0092B-C50C-407E-A947-70E740481C1C}">
                                <a14:useLocalDpi xmlns:a14="http://schemas.microsoft.com/office/drawing/2010/main"/>
                              </a:ext>
                            </a:extLst>
                          </a:blip>
                          <a:stretch>
                            <a:fillRect/>
                          </a:stretch>
                        </pic:blipFill>
                        <pic:spPr>
                          <a:xfrm>
                            <a:off x="0" y="0"/>
                            <a:ext cx="2012400" cy="1051200"/>
                          </a:xfrm>
                          <a:prstGeom prst="rect">
                            <a:avLst/>
                          </a:prstGeom>
                        </pic:spPr>
                      </pic:pic>
                    </a:graphicData>
                  </a:graphic>
                  <wp14:sizeRelH relativeFrom="page">
                    <wp14:pctWidth>0</wp14:pctWidth>
                  </wp14:sizeRelH>
                  <wp14:sizeRelV relativeFrom="page">
                    <wp14:pctHeight>0</wp14:pctHeight>
                  </wp14:sizeRelV>
                </wp:anchor>
              </w:drawing>
            </w:r>
            <w:r w:rsidR="0047316B">
              <w:rPr>
                <w:noProof/>
              </w:rPr>
              <mc:AlternateContent>
                <mc:Choice Requires="wps">
                  <w:drawing>
                    <wp:anchor distT="0" distB="0" distL="114300" distR="114300" simplePos="0" relativeHeight="252301312" behindDoc="0" locked="0" layoutInCell="1" allowOverlap="1" wp14:anchorId="555FBBC3" wp14:editId="484B5CAC">
                      <wp:simplePos x="0" y="0"/>
                      <wp:positionH relativeFrom="column">
                        <wp:posOffset>3041015</wp:posOffset>
                      </wp:positionH>
                      <wp:positionV relativeFrom="paragraph">
                        <wp:posOffset>471805</wp:posOffset>
                      </wp:positionV>
                      <wp:extent cx="2683510" cy="503555"/>
                      <wp:effectExtent l="0" t="0" r="8890" b="4445"/>
                      <wp:wrapSquare wrapText="bothSides"/>
                      <wp:docPr id="1042329189" name="Text Box 1"/>
                      <wp:cNvGraphicFramePr/>
                      <a:graphic xmlns:a="http://schemas.openxmlformats.org/drawingml/2006/main">
                        <a:graphicData uri="http://schemas.microsoft.com/office/word/2010/wordprocessingShape">
                          <wps:wsp>
                            <wps:cNvSpPr txBox="1"/>
                            <wps:spPr>
                              <a:xfrm>
                                <a:off x="0" y="0"/>
                                <a:ext cx="2683510" cy="503555"/>
                              </a:xfrm>
                              <a:prstGeom prst="rect">
                                <a:avLst/>
                              </a:prstGeom>
                              <a:noFill/>
                              <a:ln w="6350">
                                <a:noFill/>
                              </a:ln>
                            </wps:spPr>
                            <wps:txbx>
                              <w:txbxContent>
                                <w:p w14:paraId="41113F05" w14:textId="23A790B5" w:rsidR="0047316B" w:rsidRPr="0047316B" w:rsidRDefault="0047316B" w:rsidP="0047316B">
                                  <w:pPr>
                                    <w:pStyle w:val="photocaption"/>
                                  </w:pPr>
                                  <w:r>
                                    <w:t>Shannon Morris (pictured) with her NZSL Teacher of the Year Award</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FBBC3" id="_x0000_s1030" type="#_x0000_t202" style="position:absolute;margin-left:239.45pt;margin-top:37.15pt;width:211.3pt;height:39.6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" filled="f" stroked="f" strokeweight=".5pt">
                      <v:textbox inset="0,2mm,0,0">
                        <w:txbxContent>
                          <w:p w14:paraId="41113F05" w14:textId="23A790B5" w:rsidR="0047316B" w:rsidRPr="0047316B" w:rsidRDefault="0047316B" w:rsidP="0047316B">
                            <w:pPr>
                              <w:pStyle w:val="photocaption"/>
                            </w:pPr>
                            <w:r>
                              <w:t>Shannon Morris (pictured) with her NZSL Teacher of the Year Award</w:t>
                            </w:r>
                          </w:p>
                        </w:txbxContent>
                      </v:textbox>
                      <w10:wrap type="square"/>
                    </v:shape>
                  </w:pict>
                </mc:Fallback>
              </mc:AlternateContent>
            </w:r>
            <w:r w:rsidR="004952FE">
              <w:t xml:space="preserve">The awards are held annually during NZSL Week to acknowledge and celebrate commitment to, promotion of and maintaining NZSL. The award recognises Shannon’s ability to show leadership, passion and professionalism. </w:t>
            </w:r>
          </w:p>
          <w:p w14:paraId="7125D3C5" w14:textId="227EFD94" w:rsidR="004952FE" w:rsidRDefault="004952FE" w:rsidP="00416C87">
            <w:pPr>
              <w:spacing w:before="0" w:after="120"/>
            </w:pPr>
            <w:r>
              <w:t xml:space="preserve">Born deaf to hearing parents, Shannon was first introduced to the ‘Deaf world’ as a baby, when her parents started taking night classes to learn NZSL. They wanted the best for her in both worlds, the Deaf world and the hearing world, and knew that using NZSL and spoken English at home would enable Shannon access to both cultures and languages. </w:t>
            </w:r>
          </w:p>
          <w:p w14:paraId="533A1B76" w14:textId="5CAA2370" w:rsidR="004952FE" w:rsidRDefault="004952FE" w:rsidP="00416C87">
            <w:pPr>
              <w:spacing w:before="0" w:after="120"/>
            </w:pPr>
            <w:r>
              <w:t xml:space="preserve">Shannon is a dedicated teacher of NZSL. She is committed to bridging communication gaps and raising awareness within health care services and kaimahi about the needs of Deaf patients, whānau and their families. This involves advocating for the recognition and accommodation of the language and communication strategies. She provides educational guidance on Deaf culture, fostering awareness within Health NZ and beyond. </w:t>
            </w:r>
          </w:p>
          <w:p w14:paraId="43BD27CC" w14:textId="77777777" w:rsidR="00591D64" w:rsidRDefault="004952FE" w:rsidP="00416C87">
            <w:pPr>
              <w:spacing w:before="0" w:after="120"/>
            </w:pPr>
            <w:r>
              <w:t xml:space="preserve">Shannon regularly engages with the local Deaf community, gathering feedback and advice on ongoing improvements in health care. </w:t>
            </w:r>
          </w:p>
          <w:p w14:paraId="5B8C29E9" w14:textId="77777777" w:rsidR="00591D64" w:rsidRDefault="004952FE" w:rsidP="00416C87">
            <w:pPr>
              <w:spacing w:before="0" w:after="120"/>
            </w:pPr>
            <w:r>
              <w:t xml:space="preserve">For Shannon, teaching NZSL is not just a job, it’s a passion. </w:t>
            </w:r>
          </w:p>
          <w:p w14:paraId="47950F04" w14:textId="4AACA03D" w:rsidR="004952FE" w:rsidRDefault="004952FE" w:rsidP="00416C87">
            <w:pPr>
              <w:spacing w:before="0" w:after="120"/>
            </w:pPr>
            <w:r>
              <w:t>“Sharing the language and culture of the Deaf community brings me absolute joy, and seeing others embrace and enjoy learning NZSL is incredibly rewarding,” she said.</w:t>
            </w:r>
          </w:p>
        </w:tc>
      </w:tr>
    </w:tbl>
    <w:p w14:paraId="604C7568" w14:textId="00B02F46" w:rsidR="00E12ECB" w:rsidRDefault="00E12ECB">
      <w:pPr>
        <w:spacing w:before="0" w:after="160" w:line="259" w:lineRule="auto"/>
      </w:pPr>
      <w:r>
        <w:br w:type="page"/>
      </w:r>
    </w:p>
    <w:p w14:paraId="7DA58BC3" w14:textId="77777777" w:rsidR="00E12ECB" w:rsidRDefault="00E12ECB" w:rsidP="00E12ECB">
      <w:pPr>
        <w:pStyle w:val="Heading2"/>
      </w:pPr>
      <w:bookmarkStart w:id="6" w:name="_Toc183790179"/>
      <w:r>
        <w:lastRenderedPageBreak/>
        <w:t xml:space="preserve">Our </w:t>
      </w:r>
      <w:r w:rsidRPr="00E12ECB">
        <w:t>regions</w:t>
      </w:r>
      <w:bookmarkEnd w:id="6"/>
    </w:p>
    <w:p w14:paraId="52EFBF3C" w14:textId="77777777" w:rsidR="00E12ECB" w:rsidRDefault="00E12ECB" w:rsidP="00E12ECB">
      <w:pPr>
        <w:pStyle w:val="Intropara"/>
      </w:pPr>
      <w:r>
        <w:t xml:space="preserve">Health NZ is split into four regions: Northern, covering the north of the North Island, Te Manawa Taki, covering Waikato and the midland districts, Central | Ikaroa, covering the lower North Island and Te Waipounamu, covering the South Island. </w:t>
      </w:r>
    </w:p>
    <w:p w14:paraId="52884354" w14:textId="77777777" w:rsidR="00E12ECB" w:rsidRDefault="00E12ECB" w:rsidP="00E12ECB">
      <w:r>
        <w:t xml:space="preserve">Each region is focused on the priorities of its communities, and working closely with other government services and agencies. </w:t>
      </w:r>
    </w:p>
    <w:p w14:paraId="508BC1E2" w14:textId="77777777" w:rsidR="00E12ECB" w:rsidRDefault="00E12ECB" w:rsidP="00E12ECB">
      <w:r>
        <w:t>To ensure services meet local needs, regional and local leaders are responsible for service delivery. This includes overseeing hospitals, working with providers such as public health organisations and primary care providers to ensure service continuity, co-ordinating responses to infectious disease, promoting prevention services, maintaining strong relationships with stakeholders and responding to the needs of our priority population groups.</w:t>
      </w:r>
    </w:p>
    <w:p w14:paraId="5793104E" w14:textId="77777777" w:rsidR="00E12ECB" w:rsidRDefault="00E12ECB" w:rsidP="00E12ECB">
      <w:r>
        <w:t xml:space="preserve">Our regions share best practice and health innovations, and together we aim to have nationally equitable health outcomes. Specific actions may differ in each region, but all have a strong focus on delivering better outcomes and fairer services for everyone. </w:t>
      </w:r>
    </w:p>
    <w:p w14:paraId="3FE55993" w14:textId="77777777" w:rsidR="00E12ECB" w:rsidRDefault="00E12ECB" w:rsidP="00E12ECB">
      <w:r>
        <w:t xml:space="preserve">We also share resources across regions where needed. For example, people have been deployed across the country to support contact tracing and isolation for infectious disease incursions to reduce spread of measles and pertussis (whooping cough). </w:t>
      </w:r>
    </w:p>
    <w:p w14:paraId="29EF9D96" w14:textId="77777777" w:rsidR="00E12ECB" w:rsidRDefault="00E12ECB" w:rsidP="00E12ECB">
      <w:r>
        <w:t xml:space="preserve">Working together, we share learnings and best practice to implement initiatives across our regions, such as our measures to respond to peak winter demands or the successful minor conditions consultations in pharmacies. </w:t>
      </w:r>
    </w:p>
    <w:p w14:paraId="1AD7488A" w14:textId="77777777" w:rsidR="00977DD8" w:rsidRDefault="00977DD8" w:rsidP="00E12ECB"/>
    <w:p w14:paraId="2B1F26D0" w14:textId="23C1F92A" w:rsidR="00E12ECB" w:rsidRDefault="00977DD8">
      <w:pPr>
        <w:spacing w:before="0" w:after="160" w:line="259" w:lineRule="auto"/>
      </w:pPr>
      <w:r>
        <w:rPr>
          <w:noProof/>
        </w:rPr>
        <w:drawing>
          <wp:inline distT="0" distB="0" distL="0" distR="0" wp14:anchorId="63808B42" wp14:editId="28D4F014">
            <wp:extent cx="2577328" cy="1214323"/>
            <wp:effectExtent l="0" t="0" r="1270" b="5080"/>
            <wp:docPr id="8891489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48991" name="Picture 889148991"/>
                    <pic:cNvPicPr/>
                  </pic:nvPicPr>
                  <pic:blipFill>
                    <a:blip r:embed="rId35" cstate="screen">
                      <a:extLst>
                        <a:ext uri="{28A0092B-C50C-407E-A947-70E740481C1C}">
                          <a14:useLocalDpi xmlns:a14="http://schemas.microsoft.com/office/drawing/2010/main"/>
                        </a:ext>
                      </a:extLst>
                    </a:blip>
                    <a:stretch>
                      <a:fillRect/>
                    </a:stretch>
                  </pic:blipFill>
                  <pic:spPr>
                    <a:xfrm>
                      <a:off x="0" y="0"/>
                      <a:ext cx="2625237" cy="1236896"/>
                    </a:xfrm>
                    <a:prstGeom prst="rect">
                      <a:avLst/>
                    </a:prstGeom>
                  </pic:spPr>
                </pic:pic>
              </a:graphicData>
            </a:graphic>
          </wp:inline>
        </w:drawing>
      </w:r>
      <w:r w:rsidR="00E12ECB">
        <w:br w:type="page"/>
      </w:r>
    </w:p>
    <w:p w14:paraId="53733AF9" w14:textId="77777777" w:rsidR="00E12ECB" w:rsidRDefault="00E12ECB" w:rsidP="00E12ECB">
      <w:r>
        <w:rPr>
          <w:noProof/>
        </w:rPr>
        <w:lastRenderedPageBreak/>
        <w:drawing>
          <wp:inline distT="0" distB="0" distL="0" distR="0" wp14:anchorId="1E376E8E" wp14:editId="53E05ED5">
            <wp:extent cx="6120130" cy="8394065"/>
            <wp:effectExtent l="0" t="0" r="1270" b="635"/>
            <wp:docPr id="1104276320" name="Picture 13" descr="Map of Aotearoa New Zealand with each Health New Zealand region displayed as a different colour:&#10;- Northern region (upper North Island) is green&#10;- Te Manawa Taki (middle of the North Island) is pink&#10;- Central Region / Ikaroa (bottom of the North Island) is purple&#10;- Te Waipounamu (South Island) is b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6320" name="Picture 13" descr="Map of Aotearoa New Zealand with each Health New Zealand region displayed as a different colour:&#10;- Northern region (upper North Island) is green&#10;- Te Manawa Taki (middle of the North Island) is pink&#10;- Central Region / Ikaroa (bottom of the North Island) is purple&#10;- Te Waipounamu (South Island) is blue&#10;"/>
                    <pic:cNvPicPr/>
                  </pic:nvPicPr>
                  <pic:blipFill>
                    <a:blip r:embed="rId36" cstate="screen">
                      <a:extLst>
                        <a:ext uri="{28A0092B-C50C-407E-A947-70E740481C1C}">
                          <a14:useLocalDpi xmlns:a14="http://schemas.microsoft.com/office/drawing/2010/main"/>
                        </a:ext>
                      </a:extLst>
                    </a:blip>
                    <a:stretch>
                      <a:fillRect/>
                    </a:stretch>
                  </pic:blipFill>
                  <pic:spPr>
                    <a:xfrm>
                      <a:off x="0" y="0"/>
                      <a:ext cx="6120130" cy="8394065"/>
                    </a:xfrm>
                    <a:prstGeom prst="rect">
                      <a:avLst/>
                    </a:prstGeom>
                  </pic:spPr>
                </pic:pic>
              </a:graphicData>
            </a:graphic>
          </wp:inline>
        </w:drawing>
      </w:r>
    </w:p>
    <w:p w14:paraId="4F6CF807" w14:textId="77777777" w:rsidR="00E12ECB" w:rsidRDefault="00E12ECB">
      <w:pPr>
        <w:spacing w:before="0" w:after="160" w:line="259" w:lineRule="auto"/>
      </w:pPr>
      <w:r>
        <w:br w:type="page"/>
      </w:r>
    </w:p>
    <w:p w14:paraId="269D77BC" w14:textId="77777777" w:rsidR="00E12ECB" w:rsidRPr="008C290E" w:rsidRDefault="00E12ECB" w:rsidP="00E12ECB">
      <w:pPr>
        <w:pStyle w:val="Heading3"/>
        <w:rPr>
          <w:color w:val="00757A"/>
        </w:rPr>
      </w:pPr>
      <w:r w:rsidRPr="00977DD8">
        <w:rPr>
          <w:color w:val="00757A"/>
        </w:rPr>
        <w:lastRenderedPageBreak/>
        <w:t>Northern</w:t>
      </w:r>
      <w:r w:rsidRPr="008C290E">
        <w:rPr>
          <w:color w:val="00757A"/>
        </w:rPr>
        <w:t xml:space="preserve"> region </w:t>
      </w:r>
    </w:p>
    <w:tbl>
      <w:tblPr>
        <w:tblStyle w:val="TableGrid"/>
        <w:tblW w:w="0" w:type="auto"/>
        <w:tblBorders>
          <w:top w:val="none" w:sz="0" w:space="0" w:color="auto"/>
          <w:left w:val="none" w:sz="0" w:space="0" w:color="auto"/>
          <w:bottom w:val="none" w:sz="0" w:space="0" w:color="auto"/>
          <w:right w:val="none" w:sz="0" w:space="0" w:color="auto"/>
          <w:insideH w:val="single" w:sz="4" w:space="0" w:color="00757A"/>
          <w:insideV w:val="none" w:sz="0" w:space="0" w:color="auto"/>
        </w:tblBorders>
        <w:tblCellMar>
          <w:top w:w="113" w:type="dxa"/>
          <w:bottom w:w="113" w:type="dxa"/>
        </w:tblCellMar>
        <w:tblLook w:val="04A0" w:firstRow="1" w:lastRow="0" w:firstColumn="1" w:lastColumn="0" w:noHBand="0" w:noVBand="1"/>
      </w:tblPr>
      <w:tblGrid>
        <w:gridCol w:w="988"/>
        <w:gridCol w:w="8640"/>
      </w:tblGrid>
      <w:tr w:rsidR="00E12ECB" w14:paraId="6B51FD91" w14:textId="77777777" w:rsidTr="008C290E">
        <w:trPr>
          <w:trHeight w:val="525"/>
        </w:trPr>
        <w:tc>
          <w:tcPr>
            <w:tcW w:w="988" w:type="dxa"/>
            <w:tcMar>
              <w:top w:w="57" w:type="dxa"/>
            </w:tcMar>
          </w:tcPr>
          <w:p w14:paraId="112DC0B6" w14:textId="3EC5EC8C" w:rsidR="00E12ECB" w:rsidRDefault="006474ED" w:rsidP="001340E5">
            <w:pPr>
              <w:spacing w:before="0"/>
            </w:pPr>
            <w:r>
              <w:rPr>
                <w:noProof/>
              </w:rPr>
              <w:drawing>
                <wp:anchor distT="0" distB="0" distL="114300" distR="114300" simplePos="0" relativeHeight="252024832" behindDoc="0" locked="0" layoutInCell="1" allowOverlap="1" wp14:anchorId="4A107B6B" wp14:editId="4D751032">
                  <wp:simplePos x="0" y="0"/>
                  <wp:positionH relativeFrom="column">
                    <wp:posOffset>1270</wp:posOffset>
                  </wp:positionH>
                  <wp:positionV relativeFrom="paragraph">
                    <wp:posOffset>1411</wp:posOffset>
                  </wp:positionV>
                  <wp:extent cx="381000" cy="381000"/>
                  <wp:effectExtent l="0" t="0" r="0" b="0"/>
                  <wp:wrapNone/>
                  <wp:docPr id="1912153804"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53804" name="Graphic 191215380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tc>
        <w:tc>
          <w:tcPr>
            <w:tcW w:w="8640" w:type="dxa"/>
          </w:tcPr>
          <w:p w14:paraId="7B3538A9" w14:textId="144AF12D" w:rsidR="00E12ECB" w:rsidRPr="00977DD8" w:rsidRDefault="008C290E" w:rsidP="00E12ECB">
            <w:pPr>
              <w:pStyle w:val="TableText"/>
              <w:rPr>
                <w:b/>
                <w:bCs/>
                <w:color w:val="00757A"/>
              </w:rPr>
            </w:pPr>
            <w:r w:rsidRPr="00977DD8">
              <w:rPr>
                <w:noProof/>
                <w:color w:val="00757A"/>
              </w:rPr>
              <w:drawing>
                <wp:anchor distT="0" distB="0" distL="114300" distR="114300" simplePos="0" relativeHeight="252025856" behindDoc="0" locked="0" layoutInCell="1" allowOverlap="1" wp14:anchorId="66C01BBA" wp14:editId="3232C2A5">
                  <wp:simplePos x="0" y="0"/>
                  <wp:positionH relativeFrom="column">
                    <wp:posOffset>4558582</wp:posOffset>
                  </wp:positionH>
                  <wp:positionV relativeFrom="paragraph">
                    <wp:posOffset>-735182</wp:posOffset>
                  </wp:positionV>
                  <wp:extent cx="754547" cy="1117847"/>
                  <wp:effectExtent l="0" t="0" r="0" b="0"/>
                  <wp:wrapNone/>
                  <wp:docPr id="21253046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04676" name="Picture 2125304676"/>
                          <pic:cNvPicPr/>
                        </pic:nvPicPr>
                        <pic:blipFill>
                          <a:blip r:embed="rId39" cstate="screen">
                            <a:extLst>
                              <a:ext uri="{28A0092B-C50C-407E-A947-70E740481C1C}">
                                <a14:useLocalDpi xmlns:a14="http://schemas.microsoft.com/office/drawing/2010/main"/>
                              </a:ext>
                            </a:extLst>
                          </a:blip>
                          <a:stretch>
                            <a:fillRect/>
                          </a:stretch>
                        </pic:blipFill>
                        <pic:spPr>
                          <a:xfrm>
                            <a:off x="0" y="0"/>
                            <a:ext cx="761802" cy="1128595"/>
                          </a:xfrm>
                          <a:prstGeom prst="rect">
                            <a:avLst/>
                          </a:prstGeom>
                        </pic:spPr>
                      </pic:pic>
                    </a:graphicData>
                  </a:graphic>
                  <wp14:sizeRelH relativeFrom="page">
                    <wp14:pctWidth>0</wp14:pctWidth>
                  </wp14:sizeRelH>
                  <wp14:sizeRelV relativeFrom="page">
                    <wp14:pctHeight>0</wp14:pctHeight>
                  </wp14:sizeRelV>
                </wp:anchor>
              </w:drawing>
            </w:r>
            <w:r w:rsidR="00E12ECB" w:rsidRPr="00977DD8">
              <w:rPr>
                <w:b/>
                <w:bCs/>
                <w:color w:val="00757A"/>
              </w:rPr>
              <w:t xml:space="preserve">Population </w:t>
            </w:r>
          </w:p>
          <w:p w14:paraId="2346B9C8" w14:textId="06475FDC" w:rsidR="00E12ECB" w:rsidRDefault="00E12ECB" w:rsidP="00E12ECB">
            <w:pPr>
              <w:pStyle w:val="TableText"/>
            </w:pPr>
            <w:r w:rsidRPr="008526AF">
              <w:rPr>
                <w:b/>
                <w:bCs/>
              </w:rPr>
              <w:t>37.7%</w:t>
            </w:r>
            <w:r>
              <w:t xml:space="preserve"> of the population lives in the Northern region</w:t>
            </w:r>
          </w:p>
        </w:tc>
      </w:tr>
      <w:tr w:rsidR="00E12ECB" w14:paraId="34FAEADE" w14:textId="77777777" w:rsidTr="008C290E">
        <w:tc>
          <w:tcPr>
            <w:tcW w:w="988" w:type="dxa"/>
            <w:tcMar>
              <w:top w:w="57" w:type="dxa"/>
            </w:tcMar>
          </w:tcPr>
          <w:p w14:paraId="1F9442F0" w14:textId="1F8668EA" w:rsidR="00E12ECB" w:rsidRDefault="006474ED" w:rsidP="001340E5">
            <w:pPr>
              <w:spacing w:before="0"/>
            </w:pPr>
            <w:r>
              <w:rPr>
                <w:noProof/>
              </w:rPr>
              <w:drawing>
                <wp:inline distT="0" distB="0" distL="0" distR="0" wp14:anchorId="02738F2F" wp14:editId="1EFB380A">
                  <wp:extent cx="381000" cy="381000"/>
                  <wp:effectExtent l="0" t="0" r="0" b="0"/>
                  <wp:docPr id="1686383105"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83105" name="Graphic 1686383105"/>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81000" cy="381000"/>
                          </a:xfrm>
                          <a:prstGeom prst="rect">
                            <a:avLst/>
                          </a:prstGeom>
                        </pic:spPr>
                      </pic:pic>
                    </a:graphicData>
                  </a:graphic>
                </wp:inline>
              </w:drawing>
            </w:r>
          </w:p>
        </w:tc>
        <w:tc>
          <w:tcPr>
            <w:tcW w:w="8640" w:type="dxa"/>
          </w:tcPr>
          <w:p w14:paraId="57266BC4" w14:textId="78273C8D" w:rsidR="00E12ECB" w:rsidRPr="00977DD8" w:rsidRDefault="00E12ECB" w:rsidP="00E12ECB">
            <w:pPr>
              <w:pStyle w:val="TableText"/>
              <w:rPr>
                <w:rFonts w:ascii="Poppins-Medium" w:hAnsi="Poppins-Medium" w:cs="Poppins-Medium"/>
                <w:b/>
                <w:bCs/>
                <w:color w:val="00757A"/>
              </w:rPr>
            </w:pPr>
            <w:r w:rsidRPr="00977DD8">
              <w:rPr>
                <w:b/>
                <w:bCs/>
                <w:color w:val="00757A"/>
              </w:rPr>
              <w:t>Ethnicity</w:t>
            </w:r>
            <w:r w:rsidRPr="00977DD8">
              <w:rPr>
                <w:rFonts w:ascii="Poppins-Medium" w:hAnsi="Poppins-Medium" w:cs="Poppins-Medium"/>
                <w:b/>
                <w:bCs/>
                <w:color w:val="00757A"/>
              </w:rPr>
              <w:t xml:space="preserve"> </w:t>
            </w:r>
          </w:p>
          <w:p w14:paraId="150137E1" w14:textId="05C15A29" w:rsidR="00E12ECB" w:rsidRDefault="00E12ECB" w:rsidP="00E12ECB">
            <w:pPr>
              <w:pStyle w:val="TableText"/>
            </w:pPr>
            <w:r w:rsidRPr="008526AF">
              <w:rPr>
                <w:rFonts w:ascii="Poppins-Medium" w:hAnsi="Poppins-Medium" w:cs="Poppins-Medium"/>
                <w:b/>
                <w:bCs/>
              </w:rPr>
              <w:t>14.4%</w:t>
            </w:r>
            <w:r>
              <w:t xml:space="preserve"> of these people are Māori</w:t>
            </w:r>
          </w:p>
          <w:p w14:paraId="6AC9750C" w14:textId="77777777" w:rsidR="00E12ECB" w:rsidRDefault="00E12ECB" w:rsidP="00E12ECB">
            <w:pPr>
              <w:pStyle w:val="TableText"/>
            </w:pPr>
            <w:r w:rsidRPr="008526AF">
              <w:rPr>
                <w:rFonts w:ascii="Poppins-Medium" w:hAnsi="Poppins-Medium" w:cs="Poppins-Medium"/>
                <w:b/>
                <w:bCs/>
              </w:rPr>
              <w:t>12.7%</w:t>
            </w:r>
            <w:r>
              <w:t xml:space="preserve"> are Pacific</w:t>
            </w:r>
          </w:p>
          <w:p w14:paraId="4D9C440C" w14:textId="77777777" w:rsidR="00E12ECB" w:rsidRDefault="00E12ECB" w:rsidP="00E12ECB">
            <w:pPr>
              <w:pStyle w:val="TableText"/>
            </w:pPr>
            <w:r w:rsidRPr="008526AF">
              <w:rPr>
                <w:rFonts w:ascii="Poppins-Medium" w:hAnsi="Poppins-Medium" w:cs="Poppins-Medium"/>
                <w:b/>
                <w:bCs/>
              </w:rPr>
              <w:t>29.1%</w:t>
            </w:r>
            <w:r>
              <w:t xml:space="preserve"> are Asian</w:t>
            </w:r>
          </w:p>
          <w:p w14:paraId="15D8B094" w14:textId="7EEB4F68" w:rsidR="00E12ECB" w:rsidRDefault="00E12ECB" w:rsidP="00E12ECB">
            <w:pPr>
              <w:pStyle w:val="TableText"/>
            </w:pPr>
            <w:r w:rsidRPr="008526AF">
              <w:rPr>
                <w:rFonts w:ascii="Poppins-Medium" w:hAnsi="Poppins-Medium" w:cs="Poppins-Medium"/>
                <w:b/>
                <w:bCs/>
              </w:rPr>
              <w:t>43.8%</w:t>
            </w:r>
            <w:r>
              <w:t xml:space="preserve"> are Euro / MELAA</w:t>
            </w:r>
            <w:r>
              <w:rPr>
                <w:vertAlign w:val="superscript"/>
              </w:rPr>
              <w:t>*</w:t>
            </w:r>
            <w:r>
              <w:t xml:space="preserve"> / Other</w:t>
            </w:r>
          </w:p>
        </w:tc>
      </w:tr>
      <w:tr w:rsidR="00E12ECB" w14:paraId="2D428C20" w14:textId="77777777" w:rsidTr="008C290E">
        <w:tc>
          <w:tcPr>
            <w:tcW w:w="988" w:type="dxa"/>
            <w:tcMar>
              <w:top w:w="57" w:type="dxa"/>
            </w:tcMar>
          </w:tcPr>
          <w:p w14:paraId="3CE8CC83" w14:textId="0CFFDFFA" w:rsidR="00E12ECB" w:rsidRDefault="006474ED" w:rsidP="001340E5">
            <w:pPr>
              <w:spacing w:before="0"/>
            </w:pPr>
            <w:r>
              <w:rPr>
                <w:noProof/>
              </w:rPr>
              <w:drawing>
                <wp:inline distT="0" distB="0" distL="0" distR="0" wp14:anchorId="4F403A09" wp14:editId="26A1A45C">
                  <wp:extent cx="381000" cy="381000"/>
                  <wp:effectExtent l="0" t="0" r="0" b="0"/>
                  <wp:docPr id="1145062815"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2815" name="Graphic 1145062815"/>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1000" cy="381000"/>
                          </a:xfrm>
                          <a:prstGeom prst="rect">
                            <a:avLst/>
                          </a:prstGeom>
                        </pic:spPr>
                      </pic:pic>
                    </a:graphicData>
                  </a:graphic>
                </wp:inline>
              </w:drawing>
            </w:r>
          </w:p>
        </w:tc>
        <w:tc>
          <w:tcPr>
            <w:tcW w:w="8640" w:type="dxa"/>
          </w:tcPr>
          <w:p w14:paraId="3163BBCF" w14:textId="77777777" w:rsidR="00E12ECB" w:rsidRPr="00977DD8" w:rsidRDefault="00E12ECB" w:rsidP="00E12ECB">
            <w:pPr>
              <w:pStyle w:val="TableText"/>
              <w:rPr>
                <w:rFonts w:ascii="Poppins-Medium" w:hAnsi="Poppins-Medium" w:cs="Poppins-Medium"/>
                <w:b/>
                <w:bCs/>
                <w:color w:val="00757A"/>
              </w:rPr>
            </w:pPr>
            <w:r w:rsidRPr="00977DD8">
              <w:rPr>
                <w:b/>
                <w:bCs/>
                <w:color w:val="00757A"/>
              </w:rPr>
              <w:t>Social deprivation</w:t>
            </w:r>
            <w:r w:rsidRPr="00977DD8">
              <w:rPr>
                <w:rFonts w:ascii="Poppins-Medium" w:hAnsi="Poppins-Medium" w:cs="Poppins-Medium"/>
                <w:b/>
                <w:bCs/>
                <w:color w:val="00757A"/>
              </w:rPr>
              <w:t xml:space="preserve"> </w:t>
            </w:r>
          </w:p>
          <w:p w14:paraId="102750BC" w14:textId="5A28B6CF" w:rsidR="00E12ECB" w:rsidRDefault="00E12ECB" w:rsidP="00E12ECB">
            <w:pPr>
              <w:pStyle w:val="TableText"/>
            </w:pPr>
            <w:r w:rsidRPr="008526AF">
              <w:rPr>
                <w:rFonts w:ascii="Poppins-Medium" w:hAnsi="Poppins-Medium" w:cs="Poppins-Medium"/>
                <w:b/>
                <w:bCs/>
              </w:rPr>
              <w:t>24.2%</w:t>
            </w:r>
            <w:r>
              <w:t xml:space="preserve"> are part of the most deprived quintile</w:t>
            </w:r>
          </w:p>
          <w:p w14:paraId="49FA9568" w14:textId="66FA0F65" w:rsidR="00E12ECB" w:rsidRPr="00E12ECB" w:rsidRDefault="00E12ECB" w:rsidP="00E12ECB">
            <w:pPr>
              <w:pStyle w:val="TableText"/>
            </w:pPr>
            <w:r w:rsidRPr="008526AF">
              <w:rPr>
                <w:rFonts w:ascii="Poppins-Medium" w:hAnsi="Poppins-Medium" w:cs="Poppins-Medium"/>
                <w:b/>
                <w:bCs/>
              </w:rPr>
              <w:t>17.3%</w:t>
            </w:r>
            <w:r>
              <w:t xml:space="preserve"> are part of the least deprived quintile</w:t>
            </w:r>
          </w:p>
        </w:tc>
      </w:tr>
      <w:tr w:rsidR="00E12ECB" w14:paraId="2DDE9EB6" w14:textId="77777777" w:rsidTr="008C290E">
        <w:trPr>
          <w:trHeight w:val="81"/>
        </w:trPr>
        <w:tc>
          <w:tcPr>
            <w:tcW w:w="988" w:type="dxa"/>
            <w:tcMar>
              <w:top w:w="57" w:type="dxa"/>
            </w:tcMar>
          </w:tcPr>
          <w:p w14:paraId="198CBF3D" w14:textId="7C44C26B" w:rsidR="00E12ECB" w:rsidRDefault="006474ED" w:rsidP="001340E5">
            <w:pPr>
              <w:spacing w:before="0"/>
            </w:pPr>
            <w:r>
              <w:rPr>
                <w:noProof/>
              </w:rPr>
              <w:drawing>
                <wp:inline distT="0" distB="0" distL="0" distR="0" wp14:anchorId="74E36C38" wp14:editId="222B3743">
                  <wp:extent cx="429584" cy="429584"/>
                  <wp:effectExtent l="0" t="0" r="2540" b="0"/>
                  <wp:docPr id="699158008"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58008" name="Graphic 699158008"/>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32186" cy="432186"/>
                          </a:xfrm>
                          <a:prstGeom prst="rect">
                            <a:avLst/>
                          </a:prstGeom>
                        </pic:spPr>
                      </pic:pic>
                    </a:graphicData>
                  </a:graphic>
                </wp:inline>
              </w:drawing>
            </w:r>
          </w:p>
        </w:tc>
        <w:tc>
          <w:tcPr>
            <w:tcW w:w="8640" w:type="dxa"/>
          </w:tcPr>
          <w:p w14:paraId="1E25442F" w14:textId="77777777" w:rsidR="00E12ECB" w:rsidRPr="00977DD8" w:rsidRDefault="00E12ECB" w:rsidP="00E12ECB">
            <w:pPr>
              <w:pStyle w:val="TableText"/>
              <w:rPr>
                <w:rFonts w:ascii="Poppins-Medium" w:hAnsi="Poppins-Medium" w:cs="Poppins-Medium"/>
                <w:b/>
                <w:bCs/>
                <w:color w:val="00757A"/>
              </w:rPr>
            </w:pPr>
            <w:r w:rsidRPr="00977DD8">
              <w:rPr>
                <w:b/>
                <w:bCs/>
                <w:color w:val="00757A"/>
              </w:rPr>
              <w:t>Rural area population</w:t>
            </w:r>
            <w:r w:rsidRPr="00977DD8">
              <w:rPr>
                <w:rFonts w:ascii="Poppins-Medium" w:hAnsi="Poppins-Medium" w:cs="Poppins-Medium"/>
                <w:b/>
                <w:bCs/>
                <w:color w:val="00757A"/>
              </w:rPr>
              <w:t xml:space="preserve"> </w:t>
            </w:r>
          </w:p>
          <w:p w14:paraId="479157B5" w14:textId="66888362" w:rsidR="00E12ECB" w:rsidRPr="00E12ECB" w:rsidRDefault="00E12ECB" w:rsidP="00E12ECB">
            <w:pPr>
              <w:pStyle w:val="TableText"/>
            </w:pPr>
            <w:r w:rsidRPr="008526AF">
              <w:rPr>
                <w:rFonts w:ascii="Poppins-Medium" w:hAnsi="Poppins-Medium" w:cs="Poppins-Medium"/>
                <w:b/>
                <w:bCs/>
              </w:rPr>
              <w:t>9.2%</w:t>
            </w:r>
            <w:r>
              <w:t xml:space="preserve"> of the Northern region population lives in rural areas</w:t>
            </w:r>
          </w:p>
        </w:tc>
      </w:tr>
    </w:tbl>
    <w:p w14:paraId="32EAFF8B" w14:textId="77777777" w:rsidR="00E12ECB" w:rsidRPr="008C290E" w:rsidRDefault="00E12ECB" w:rsidP="00E12ECB">
      <w:pPr>
        <w:pStyle w:val="Heading5"/>
        <w:rPr>
          <w:color w:val="00757A"/>
        </w:rPr>
      </w:pPr>
      <w:r w:rsidRPr="008C290E">
        <w:rPr>
          <w:color w:val="00757A"/>
        </w:rPr>
        <w:t>Our regions in action</w:t>
      </w:r>
    </w:p>
    <w:p w14:paraId="65186B5D" w14:textId="333B71FF" w:rsidR="00E12ECB" w:rsidRPr="008C290E" w:rsidRDefault="00E12ECB" w:rsidP="00E12ECB">
      <w:pPr>
        <w:pStyle w:val="Heading4"/>
        <w:rPr>
          <w:color w:val="00757A"/>
        </w:rPr>
      </w:pPr>
      <w:r w:rsidRPr="008C290E">
        <w:rPr>
          <w:color w:val="00757A"/>
        </w:rPr>
        <w:t xml:space="preserve">Rheumatic fever prevention sore throat service </w:t>
      </w:r>
    </w:p>
    <w:p w14:paraId="2BD7DD2B" w14:textId="7214CE5E" w:rsidR="00E12ECB" w:rsidRDefault="00E12ECB" w:rsidP="00E12ECB">
      <w:r>
        <w:t xml:space="preserve">In response to rheumatic fever rates in Auckland, we worked with pharmacies to offer free rapid response sore throat management to children and young people at high risk of rheumatic fever. The eight participating pharmacies are located in communities with the highest rheumatic fever rates and have longer opening hours. The pilot programme runs until September 2024 and aims to improve health care access. </w:t>
      </w:r>
    </w:p>
    <w:p w14:paraId="134C7571" w14:textId="77777777" w:rsidR="00E12ECB" w:rsidRDefault="00E12ECB" w:rsidP="00E12ECB">
      <w:r>
        <w:t>Along with assessment and testing, the service facilitates referrals to other services, such as Mana Kids school-based rheumatic fever prevention services and primary care services.</w:t>
      </w:r>
    </w:p>
    <w:p w14:paraId="154D7BEE" w14:textId="77777777" w:rsidR="009A5768" w:rsidRDefault="00E12ECB" w:rsidP="00E12ECB">
      <w:r>
        <w:t xml:space="preserve">Early results from the pilot are promising, with 40 patients tested in the first few weeks and two cases of Strep A throat infections confirmed. Feedback shows the service improves patient outcomes, with parents relieved they can get fast medical attention, educational support and necessary medications for their children. </w:t>
      </w:r>
    </w:p>
    <w:p w14:paraId="7EAC0F5B" w14:textId="254B5A45" w:rsidR="00465652" w:rsidRDefault="009A5768" w:rsidP="009A5768">
      <w:pPr>
        <w:pStyle w:val="Footnote"/>
      </w:pPr>
      <w:r>
        <w:t>Source: Stats NZ Prioritised ethnicity population projections 2023/24 (2023 update)</w:t>
      </w:r>
      <w:r>
        <w:br/>
        <w:t>*MELAA = Middle Eastern, Latin American, African</w:t>
      </w:r>
      <w:r w:rsidR="00465652">
        <w:br w:type="page"/>
      </w:r>
    </w:p>
    <w:p w14:paraId="7A739911" w14:textId="340414E6" w:rsidR="008C290E" w:rsidRPr="008C290E" w:rsidRDefault="008C290E" w:rsidP="008C290E">
      <w:pPr>
        <w:pStyle w:val="Heading3"/>
        <w:rPr>
          <w:color w:val="840055"/>
        </w:rPr>
      </w:pPr>
      <w:r>
        <w:rPr>
          <w:noProof/>
        </w:rPr>
        <w:lastRenderedPageBreak/>
        <w:drawing>
          <wp:anchor distT="0" distB="0" distL="114300" distR="114300" simplePos="0" relativeHeight="252028928" behindDoc="0" locked="0" layoutInCell="1" allowOverlap="1" wp14:anchorId="4C90C745" wp14:editId="3A7B95E8">
            <wp:simplePos x="0" y="0"/>
            <wp:positionH relativeFrom="column">
              <wp:posOffset>5254625</wp:posOffset>
            </wp:positionH>
            <wp:positionV relativeFrom="paragraph">
              <wp:posOffset>-269240</wp:posOffset>
            </wp:positionV>
            <wp:extent cx="761365" cy="1128395"/>
            <wp:effectExtent l="0" t="0" r="635" b="1905"/>
            <wp:wrapNone/>
            <wp:docPr id="18507943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94344" name="Picture 23"/>
                    <pic:cNvPicPr/>
                  </pic:nvPicPr>
                  <pic:blipFill>
                    <a:blip r:embed="rId46" cstate="screen">
                      <a:extLst>
                        <a:ext uri="{28A0092B-C50C-407E-A947-70E740481C1C}">
                          <a14:useLocalDpi xmlns:a14="http://schemas.microsoft.com/office/drawing/2010/main"/>
                        </a:ext>
                      </a:extLst>
                    </a:blip>
                    <a:stretch>
                      <a:fillRect/>
                    </a:stretch>
                  </pic:blipFill>
                  <pic:spPr>
                    <a:xfrm>
                      <a:off x="0" y="0"/>
                      <a:ext cx="761365" cy="1128395"/>
                    </a:xfrm>
                    <a:prstGeom prst="rect">
                      <a:avLst/>
                    </a:prstGeom>
                  </pic:spPr>
                </pic:pic>
              </a:graphicData>
            </a:graphic>
            <wp14:sizeRelH relativeFrom="page">
              <wp14:pctWidth>0</wp14:pctWidth>
            </wp14:sizeRelH>
            <wp14:sizeRelV relativeFrom="page">
              <wp14:pctHeight>0</wp14:pctHeight>
            </wp14:sizeRelV>
          </wp:anchor>
        </w:drawing>
      </w:r>
      <w:r w:rsidRPr="008C290E">
        <w:rPr>
          <w:color w:val="840055"/>
        </w:rPr>
        <w:t xml:space="preserve">Te </w:t>
      </w:r>
      <w:r w:rsidRPr="00977DD8">
        <w:rPr>
          <w:color w:val="840055"/>
        </w:rPr>
        <w:t>Manawa</w:t>
      </w:r>
      <w:r w:rsidRPr="008C290E">
        <w:rPr>
          <w:color w:val="840055"/>
        </w:rPr>
        <w:t xml:space="preserve"> Taki</w:t>
      </w:r>
    </w:p>
    <w:tbl>
      <w:tblPr>
        <w:tblStyle w:val="TableGrid"/>
        <w:tblW w:w="0" w:type="auto"/>
        <w:tblBorders>
          <w:top w:val="none" w:sz="0" w:space="0" w:color="auto"/>
          <w:left w:val="none" w:sz="0" w:space="0" w:color="auto"/>
          <w:bottom w:val="none" w:sz="0" w:space="0" w:color="auto"/>
          <w:right w:val="none" w:sz="0" w:space="0" w:color="auto"/>
          <w:insideH w:val="single" w:sz="4" w:space="0" w:color="840055"/>
          <w:insideV w:val="none" w:sz="0" w:space="0" w:color="auto"/>
        </w:tblBorders>
        <w:tblCellMar>
          <w:top w:w="113" w:type="dxa"/>
          <w:bottom w:w="113" w:type="dxa"/>
        </w:tblCellMar>
        <w:tblLook w:val="04A0" w:firstRow="1" w:lastRow="0" w:firstColumn="1" w:lastColumn="0" w:noHBand="0" w:noVBand="1"/>
      </w:tblPr>
      <w:tblGrid>
        <w:gridCol w:w="988"/>
        <w:gridCol w:w="8640"/>
      </w:tblGrid>
      <w:tr w:rsidR="008C290E" w14:paraId="3F1DD393" w14:textId="77777777" w:rsidTr="008C290E">
        <w:trPr>
          <w:trHeight w:val="525"/>
        </w:trPr>
        <w:tc>
          <w:tcPr>
            <w:tcW w:w="988" w:type="dxa"/>
            <w:tcMar>
              <w:top w:w="57" w:type="dxa"/>
            </w:tcMar>
          </w:tcPr>
          <w:p w14:paraId="3FC42114" w14:textId="77777777" w:rsidR="008C290E" w:rsidRDefault="008C290E" w:rsidP="005E6EC7">
            <w:pPr>
              <w:spacing w:before="0"/>
            </w:pPr>
            <w:r>
              <w:rPr>
                <w:noProof/>
              </w:rPr>
              <w:drawing>
                <wp:anchor distT="0" distB="0" distL="114300" distR="114300" simplePos="0" relativeHeight="252027904" behindDoc="0" locked="0" layoutInCell="1" allowOverlap="1" wp14:anchorId="7B9DECFE" wp14:editId="5ABEC2C3">
                  <wp:simplePos x="0" y="0"/>
                  <wp:positionH relativeFrom="column">
                    <wp:posOffset>1270</wp:posOffset>
                  </wp:positionH>
                  <wp:positionV relativeFrom="paragraph">
                    <wp:posOffset>1411</wp:posOffset>
                  </wp:positionV>
                  <wp:extent cx="381000" cy="381000"/>
                  <wp:effectExtent l="0" t="0" r="0" b="0"/>
                  <wp:wrapNone/>
                  <wp:docPr id="85189805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53804" name="Graphic 1912153804"/>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tc>
        <w:tc>
          <w:tcPr>
            <w:tcW w:w="8640" w:type="dxa"/>
          </w:tcPr>
          <w:p w14:paraId="6235D880" w14:textId="6DA6D346" w:rsidR="008C290E" w:rsidRPr="00977DD8" w:rsidRDefault="008C290E" w:rsidP="005E6EC7">
            <w:pPr>
              <w:pStyle w:val="TableText"/>
              <w:rPr>
                <w:b/>
                <w:bCs/>
                <w:color w:val="840055"/>
              </w:rPr>
            </w:pPr>
            <w:r w:rsidRPr="00977DD8">
              <w:rPr>
                <w:b/>
                <w:bCs/>
                <w:color w:val="840055"/>
              </w:rPr>
              <w:t xml:space="preserve">Population </w:t>
            </w:r>
          </w:p>
          <w:p w14:paraId="46BF9758" w14:textId="2341DE0D" w:rsidR="008C290E" w:rsidRDefault="009A5768" w:rsidP="009A5768">
            <w:pPr>
              <w:pStyle w:val="TableText"/>
            </w:pPr>
            <w:r w:rsidRPr="008526AF">
              <w:rPr>
                <w:b/>
                <w:bCs/>
              </w:rPr>
              <w:t>20%</w:t>
            </w:r>
            <w:r>
              <w:t xml:space="preserve"> of the population lives in the Te Manawa Taki region</w:t>
            </w:r>
          </w:p>
        </w:tc>
      </w:tr>
      <w:tr w:rsidR="008C290E" w14:paraId="660B4E71" w14:textId="77777777" w:rsidTr="008C290E">
        <w:tc>
          <w:tcPr>
            <w:tcW w:w="988" w:type="dxa"/>
            <w:tcMar>
              <w:top w:w="57" w:type="dxa"/>
            </w:tcMar>
          </w:tcPr>
          <w:p w14:paraId="764A889D" w14:textId="77777777" w:rsidR="008C290E" w:rsidRDefault="008C290E" w:rsidP="005E6EC7">
            <w:pPr>
              <w:spacing w:before="0"/>
            </w:pPr>
            <w:r>
              <w:rPr>
                <w:noProof/>
              </w:rPr>
              <w:drawing>
                <wp:inline distT="0" distB="0" distL="0" distR="0" wp14:anchorId="5D5344F4" wp14:editId="6342A627">
                  <wp:extent cx="381000" cy="381000"/>
                  <wp:effectExtent l="0" t="0" r="0" b="0"/>
                  <wp:docPr id="1321652723"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83105" name="Graphic 1686383105"/>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81000" cy="381000"/>
                          </a:xfrm>
                          <a:prstGeom prst="rect">
                            <a:avLst/>
                          </a:prstGeom>
                        </pic:spPr>
                      </pic:pic>
                    </a:graphicData>
                  </a:graphic>
                </wp:inline>
              </w:drawing>
            </w:r>
          </w:p>
        </w:tc>
        <w:tc>
          <w:tcPr>
            <w:tcW w:w="8640" w:type="dxa"/>
          </w:tcPr>
          <w:p w14:paraId="2467E38D" w14:textId="77777777" w:rsidR="008C290E" w:rsidRPr="00977DD8" w:rsidRDefault="008C290E" w:rsidP="005E6EC7">
            <w:pPr>
              <w:pStyle w:val="TableText"/>
              <w:rPr>
                <w:rFonts w:ascii="Poppins-Medium" w:hAnsi="Poppins-Medium" w:cs="Poppins-Medium"/>
                <w:b/>
                <w:bCs/>
                <w:color w:val="840055"/>
              </w:rPr>
            </w:pPr>
            <w:r w:rsidRPr="00977DD8">
              <w:rPr>
                <w:b/>
                <w:bCs/>
                <w:color w:val="840055"/>
              </w:rPr>
              <w:t>Ethnicity</w:t>
            </w:r>
            <w:r w:rsidRPr="00977DD8">
              <w:rPr>
                <w:rFonts w:ascii="Poppins-Medium" w:hAnsi="Poppins-Medium" w:cs="Poppins-Medium"/>
                <w:b/>
                <w:bCs/>
                <w:color w:val="840055"/>
              </w:rPr>
              <w:t xml:space="preserve"> </w:t>
            </w:r>
          </w:p>
          <w:p w14:paraId="49471533" w14:textId="77777777" w:rsidR="009A5768" w:rsidRPr="00981233" w:rsidRDefault="009A5768" w:rsidP="009A5768">
            <w:pPr>
              <w:pStyle w:val="TableText"/>
            </w:pPr>
            <w:r w:rsidRPr="008526AF">
              <w:rPr>
                <w:b/>
                <w:bCs/>
              </w:rPr>
              <w:t>27.7%</w:t>
            </w:r>
            <w:r w:rsidRPr="00981233">
              <w:t xml:space="preserve"> of these people are Māori</w:t>
            </w:r>
          </w:p>
          <w:p w14:paraId="470530E6" w14:textId="77777777" w:rsidR="009A5768" w:rsidRPr="00981233" w:rsidRDefault="009A5768" w:rsidP="009A5768">
            <w:pPr>
              <w:pStyle w:val="TableText"/>
            </w:pPr>
            <w:r w:rsidRPr="008526AF">
              <w:rPr>
                <w:b/>
                <w:bCs/>
              </w:rPr>
              <w:t>2.6%</w:t>
            </w:r>
            <w:r w:rsidRPr="00981233">
              <w:t xml:space="preserve"> are Pacific</w:t>
            </w:r>
          </w:p>
          <w:p w14:paraId="2D31CC8F" w14:textId="77777777" w:rsidR="009A5768" w:rsidRPr="00981233" w:rsidRDefault="009A5768" w:rsidP="009A5768">
            <w:pPr>
              <w:pStyle w:val="TableText"/>
            </w:pPr>
            <w:r w:rsidRPr="008526AF">
              <w:rPr>
                <w:b/>
                <w:bCs/>
              </w:rPr>
              <w:t>11.1%</w:t>
            </w:r>
            <w:r w:rsidRPr="00981233">
              <w:t xml:space="preserve"> are Asian</w:t>
            </w:r>
          </w:p>
          <w:p w14:paraId="61D93D23" w14:textId="6A815E17" w:rsidR="008C290E" w:rsidRDefault="009A5768" w:rsidP="009A5768">
            <w:pPr>
              <w:pStyle w:val="TableText"/>
            </w:pPr>
            <w:r w:rsidRPr="008526AF">
              <w:rPr>
                <w:b/>
                <w:bCs/>
              </w:rPr>
              <w:t>58.7%</w:t>
            </w:r>
            <w:r w:rsidRPr="00981233">
              <w:t xml:space="preserve"> are Euro / MELAA* / Other</w:t>
            </w:r>
          </w:p>
        </w:tc>
      </w:tr>
      <w:tr w:rsidR="008C290E" w14:paraId="5B24E15F" w14:textId="77777777" w:rsidTr="008C290E">
        <w:tc>
          <w:tcPr>
            <w:tcW w:w="988" w:type="dxa"/>
            <w:tcMar>
              <w:top w:w="57" w:type="dxa"/>
            </w:tcMar>
          </w:tcPr>
          <w:p w14:paraId="5ACD2003" w14:textId="77777777" w:rsidR="008C290E" w:rsidRDefault="008C290E" w:rsidP="005E6EC7">
            <w:pPr>
              <w:spacing w:before="0"/>
            </w:pPr>
            <w:r>
              <w:rPr>
                <w:noProof/>
              </w:rPr>
              <w:drawing>
                <wp:inline distT="0" distB="0" distL="0" distR="0" wp14:anchorId="4D51E722" wp14:editId="0EED14EA">
                  <wp:extent cx="381000" cy="381000"/>
                  <wp:effectExtent l="0" t="0" r="0" b="0"/>
                  <wp:docPr id="943370046"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2815" name="Graphic 1145062815"/>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81000" cy="381000"/>
                          </a:xfrm>
                          <a:prstGeom prst="rect">
                            <a:avLst/>
                          </a:prstGeom>
                        </pic:spPr>
                      </pic:pic>
                    </a:graphicData>
                  </a:graphic>
                </wp:inline>
              </w:drawing>
            </w:r>
          </w:p>
        </w:tc>
        <w:tc>
          <w:tcPr>
            <w:tcW w:w="8640" w:type="dxa"/>
          </w:tcPr>
          <w:p w14:paraId="0A520090" w14:textId="77777777" w:rsidR="008C290E" w:rsidRPr="00977DD8" w:rsidRDefault="008C290E" w:rsidP="005E6EC7">
            <w:pPr>
              <w:pStyle w:val="TableText"/>
              <w:rPr>
                <w:rFonts w:ascii="Poppins-Medium" w:hAnsi="Poppins-Medium" w:cs="Poppins-Medium"/>
                <w:b/>
                <w:bCs/>
                <w:color w:val="840055"/>
              </w:rPr>
            </w:pPr>
            <w:r w:rsidRPr="00977DD8">
              <w:rPr>
                <w:b/>
                <w:bCs/>
                <w:color w:val="840055"/>
              </w:rPr>
              <w:t>Social deprivation</w:t>
            </w:r>
            <w:r w:rsidRPr="00977DD8">
              <w:rPr>
                <w:rFonts w:ascii="Poppins-Medium" w:hAnsi="Poppins-Medium" w:cs="Poppins-Medium"/>
                <w:b/>
                <w:bCs/>
                <w:color w:val="840055"/>
              </w:rPr>
              <w:t xml:space="preserve"> </w:t>
            </w:r>
          </w:p>
          <w:p w14:paraId="2835E6A4" w14:textId="2D990A80" w:rsidR="009A5768" w:rsidRPr="00981233" w:rsidRDefault="009A5768" w:rsidP="009A5768">
            <w:pPr>
              <w:pStyle w:val="TableText"/>
            </w:pPr>
            <w:r w:rsidRPr="008526AF">
              <w:rPr>
                <w:b/>
                <w:bCs/>
              </w:rPr>
              <w:t>28.1%</w:t>
            </w:r>
            <w:r w:rsidRPr="00981233">
              <w:t xml:space="preserve"> are part of the most deprived quintile</w:t>
            </w:r>
          </w:p>
          <w:p w14:paraId="33B5A919" w14:textId="739111CE" w:rsidR="008C290E" w:rsidRPr="00E12ECB" w:rsidRDefault="009A5768" w:rsidP="009A5768">
            <w:pPr>
              <w:pStyle w:val="TableText"/>
            </w:pPr>
            <w:r w:rsidRPr="008526AF">
              <w:rPr>
                <w:b/>
                <w:bCs/>
              </w:rPr>
              <w:t>13.1%</w:t>
            </w:r>
            <w:r w:rsidRPr="00981233">
              <w:t xml:space="preserve"> are part of the least deprived quintile</w:t>
            </w:r>
          </w:p>
        </w:tc>
      </w:tr>
      <w:tr w:rsidR="008C290E" w14:paraId="61D108C8" w14:textId="77777777" w:rsidTr="008C290E">
        <w:trPr>
          <w:trHeight w:val="81"/>
        </w:trPr>
        <w:tc>
          <w:tcPr>
            <w:tcW w:w="988" w:type="dxa"/>
            <w:tcMar>
              <w:top w:w="57" w:type="dxa"/>
            </w:tcMar>
          </w:tcPr>
          <w:p w14:paraId="30E6E9AE" w14:textId="77777777" w:rsidR="008C290E" w:rsidRDefault="008C290E" w:rsidP="005E6EC7">
            <w:pPr>
              <w:spacing w:before="0"/>
            </w:pPr>
            <w:r>
              <w:rPr>
                <w:noProof/>
              </w:rPr>
              <w:drawing>
                <wp:inline distT="0" distB="0" distL="0" distR="0" wp14:anchorId="1E420ACA" wp14:editId="38481A51">
                  <wp:extent cx="429584" cy="429584"/>
                  <wp:effectExtent l="0" t="0" r="2540" b="0"/>
                  <wp:docPr id="634774509"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58008" name="Graphic 699158008"/>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32186" cy="432186"/>
                          </a:xfrm>
                          <a:prstGeom prst="rect">
                            <a:avLst/>
                          </a:prstGeom>
                        </pic:spPr>
                      </pic:pic>
                    </a:graphicData>
                  </a:graphic>
                </wp:inline>
              </w:drawing>
            </w:r>
          </w:p>
        </w:tc>
        <w:tc>
          <w:tcPr>
            <w:tcW w:w="8640" w:type="dxa"/>
          </w:tcPr>
          <w:p w14:paraId="259F8ED4" w14:textId="77777777" w:rsidR="008C290E" w:rsidRPr="00977DD8" w:rsidRDefault="008C290E" w:rsidP="005E6EC7">
            <w:pPr>
              <w:pStyle w:val="TableText"/>
              <w:rPr>
                <w:rFonts w:ascii="Poppins-Medium" w:hAnsi="Poppins-Medium" w:cs="Poppins-Medium"/>
                <w:b/>
                <w:bCs/>
                <w:color w:val="840055"/>
              </w:rPr>
            </w:pPr>
            <w:r w:rsidRPr="00977DD8">
              <w:rPr>
                <w:b/>
                <w:bCs/>
                <w:color w:val="840055"/>
              </w:rPr>
              <w:t>Rural area population</w:t>
            </w:r>
            <w:r w:rsidRPr="00977DD8">
              <w:rPr>
                <w:rFonts w:ascii="Poppins-Medium" w:hAnsi="Poppins-Medium" w:cs="Poppins-Medium"/>
                <w:b/>
                <w:bCs/>
                <w:color w:val="840055"/>
              </w:rPr>
              <w:t xml:space="preserve"> </w:t>
            </w:r>
          </w:p>
          <w:p w14:paraId="753733F4" w14:textId="6F6EFAA5" w:rsidR="008C290E" w:rsidRPr="00E12ECB" w:rsidRDefault="009A5768" w:rsidP="005E6EC7">
            <w:pPr>
              <w:pStyle w:val="TableText"/>
            </w:pPr>
            <w:r w:rsidRPr="008526AF">
              <w:rPr>
                <w:b/>
                <w:bCs/>
              </w:rPr>
              <w:t>27.8%</w:t>
            </w:r>
            <w:r w:rsidRPr="00981233">
              <w:t xml:space="preserve"> of the Te Manawa Taki population lives in rural areas</w:t>
            </w:r>
          </w:p>
        </w:tc>
      </w:tr>
    </w:tbl>
    <w:p w14:paraId="2B4AC549" w14:textId="77777777" w:rsidR="008C290E" w:rsidRPr="008C290E" w:rsidRDefault="008C290E" w:rsidP="008C290E">
      <w:pPr>
        <w:pStyle w:val="Heading5"/>
        <w:rPr>
          <w:color w:val="840055"/>
        </w:rPr>
      </w:pPr>
      <w:r w:rsidRPr="008C290E">
        <w:rPr>
          <w:color w:val="840055"/>
        </w:rPr>
        <w:t>Our regions in action</w:t>
      </w:r>
    </w:p>
    <w:p w14:paraId="6E7F592F" w14:textId="24FE6D6D" w:rsidR="008C290E" w:rsidRPr="008C290E" w:rsidRDefault="009A5768" w:rsidP="008C290E">
      <w:pPr>
        <w:pStyle w:val="Heading4"/>
        <w:rPr>
          <w:color w:val="840055"/>
        </w:rPr>
      </w:pPr>
      <w:r w:rsidRPr="009A5768">
        <w:rPr>
          <w:color w:val="840055"/>
        </w:rPr>
        <w:t>Transforming primary and community care</w:t>
      </w:r>
    </w:p>
    <w:p w14:paraId="67BC12CC" w14:textId="77777777" w:rsidR="009A5768" w:rsidRDefault="009A5768" w:rsidP="009A5768">
      <w:r>
        <w:t xml:space="preserve">We took a regional approach, grounded in te Tiriti o Waitangi and shaped by local voices, to roll out the comprehensive primary and community care teams programme. We worked closely with Te Aka Whai Ora, primary care organisations and hauora Māori partners to review local services, identify service gaps and commission roles to address these gaps. </w:t>
      </w:r>
    </w:p>
    <w:p w14:paraId="352A1A5D" w14:textId="77777777" w:rsidR="009A5768" w:rsidRDefault="009A5768" w:rsidP="009A5768">
      <w:r>
        <w:t>For example, for Waitara in Taranaki, we commissioned more care co-ordinators, physiotherapists, pharmacists, and kaiāwhina into the area. Now patients in Waitara have faster access to quality care that meets their needs.</w:t>
      </w:r>
    </w:p>
    <w:p w14:paraId="7597651C" w14:textId="6E50386C" w:rsidR="009A5768" w:rsidRDefault="009A5768" w:rsidP="009A5768">
      <w:r>
        <w:t>Local design groups are now supported by locally agreed change leads, community integration teams, and the hauora Māori services team to address other critical gaps through targeted staffing. This will lead to better access and improved health outcomes for our communities, particularly for Māori, Pacific Peoples, and rural communities.</w:t>
      </w:r>
    </w:p>
    <w:p w14:paraId="4C0EC960" w14:textId="77777777" w:rsidR="009A5768" w:rsidRDefault="009A5768" w:rsidP="009A5768">
      <w:pPr>
        <w:pStyle w:val="Footnote"/>
      </w:pPr>
      <w:r>
        <w:t>Source: Stats NZ Prioritised ethnicity population projections 2023/24 (2023 update)</w:t>
      </w:r>
      <w:r>
        <w:br/>
        <w:t>*MELAA = Middle Eastern, Latin American, African</w:t>
      </w:r>
      <w:r>
        <w:br w:type="page"/>
      </w:r>
    </w:p>
    <w:p w14:paraId="19B994F6" w14:textId="064A146F" w:rsidR="008C290E" w:rsidRPr="009A5768" w:rsidRDefault="009A5768" w:rsidP="008C290E">
      <w:pPr>
        <w:pStyle w:val="Heading3"/>
        <w:rPr>
          <w:color w:val="4B2884"/>
        </w:rPr>
      </w:pPr>
      <w:r>
        <w:rPr>
          <w:noProof/>
        </w:rPr>
        <w:lastRenderedPageBreak/>
        <w:drawing>
          <wp:anchor distT="0" distB="0" distL="114300" distR="114300" simplePos="0" relativeHeight="252032000" behindDoc="0" locked="0" layoutInCell="1" allowOverlap="1" wp14:anchorId="5B7DCFCD" wp14:editId="573F826E">
            <wp:simplePos x="0" y="0"/>
            <wp:positionH relativeFrom="column">
              <wp:posOffset>5254625</wp:posOffset>
            </wp:positionH>
            <wp:positionV relativeFrom="paragraph">
              <wp:posOffset>-269240</wp:posOffset>
            </wp:positionV>
            <wp:extent cx="761365" cy="1128395"/>
            <wp:effectExtent l="0" t="0" r="635" b="1905"/>
            <wp:wrapNone/>
            <wp:docPr id="19652718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71879" name="Picture 23"/>
                    <pic:cNvPicPr/>
                  </pic:nvPicPr>
                  <pic:blipFill>
                    <a:blip r:embed="rId55" cstate="screen">
                      <a:extLst>
                        <a:ext uri="{28A0092B-C50C-407E-A947-70E740481C1C}">
                          <a14:useLocalDpi xmlns:a14="http://schemas.microsoft.com/office/drawing/2010/main"/>
                        </a:ext>
                      </a:extLst>
                    </a:blip>
                    <a:stretch>
                      <a:fillRect/>
                    </a:stretch>
                  </pic:blipFill>
                  <pic:spPr>
                    <a:xfrm>
                      <a:off x="0" y="0"/>
                      <a:ext cx="761365" cy="1128395"/>
                    </a:xfrm>
                    <a:prstGeom prst="rect">
                      <a:avLst/>
                    </a:prstGeom>
                  </pic:spPr>
                </pic:pic>
              </a:graphicData>
            </a:graphic>
            <wp14:sizeRelH relativeFrom="page">
              <wp14:pctWidth>0</wp14:pctWidth>
            </wp14:sizeRelH>
            <wp14:sizeRelV relativeFrom="page">
              <wp14:pctHeight>0</wp14:pctHeight>
            </wp14:sizeRelV>
          </wp:anchor>
        </w:drawing>
      </w:r>
      <w:r w:rsidRPr="009A5768">
        <w:rPr>
          <w:color w:val="4B2884"/>
        </w:rPr>
        <w:t>Central</w:t>
      </w:r>
      <w:r w:rsidRPr="00977DD8">
        <w:rPr>
          <w:color w:val="4B2884"/>
        </w:rPr>
        <w:t xml:space="preserve"> region</w:t>
      </w:r>
      <w:r w:rsidRPr="009A5768">
        <w:rPr>
          <w:color w:val="4B2884"/>
        </w:rPr>
        <w:t xml:space="preserve"> | Ikaroa</w:t>
      </w:r>
    </w:p>
    <w:tbl>
      <w:tblPr>
        <w:tblStyle w:val="TableGrid"/>
        <w:tblW w:w="0" w:type="auto"/>
        <w:tblBorders>
          <w:top w:val="none" w:sz="0" w:space="0" w:color="auto"/>
          <w:left w:val="none" w:sz="0" w:space="0" w:color="auto"/>
          <w:bottom w:val="none" w:sz="0" w:space="0" w:color="auto"/>
          <w:right w:val="none" w:sz="0" w:space="0" w:color="auto"/>
          <w:insideH w:val="single" w:sz="4" w:space="0" w:color="4B2884"/>
          <w:insideV w:val="none" w:sz="0" w:space="0" w:color="auto"/>
        </w:tblBorders>
        <w:tblCellMar>
          <w:top w:w="113" w:type="dxa"/>
          <w:bottom w:w="113" w:type="dxa"/>
        </w:tblCellMar>
        <w:tblLook w:val="04A0" w:firstRow="1" w:lastRow="0" w:firstColumn="1" w:lastColumn="0" w:noHBand="0" w:noVBand="1"/>
      </w:tblPr>
      <w:tblGrid>
        <w:gridCol w:w="988"/>
        <w:gridCol w:w="8640"/>
      </w:tblGrid>
      <w:tr w:rsidR="008C290E" w14:paraId="4AFC444D" w14:textId="77777777" w:rsidTr="009A5768">
        <w:trPr>
          <w:trHeight w:val="525"/>
        </w:trPr>
        <w:tc>
          <w:tcPr>
            <w:tcW w:w="988" w:type="dxa"/>
            <w:tcMar>
              <w:top w:w="57" w:type="dxa"/>
            </w:tcMar>
          </w:tcPr>
          <w:p w14:paraId="7F9454FD" w14:textId="77777777" w:rsidR="008C290E" w:rsidRDefault="008C290E" w:rsidP="005E6EC7">
            <w:pPr>
              <w:spacing w:before="0"/>
            </w:pPr>
            <w:r>
              <w:rPr>
                <w:noProof/>
              </w:rPr>
              <w:drawing>
                <wp:anchor distT="0" distB="0" distL="114300" distR="114300" simplePos="0" relativeHeight="252030976" behindDoc="0" locked="0" layoutInCell="1" allowOverlap="1" wp14:anchorId="7360FF88" wp14:editId="64D57708">
                  <wp:simplePos x="0" y="0"/>
                  <wp:positionH relativeFrom="column">
                    <wp:posOffset>1270</wp:posOffset>
                  </wp:positionH>
                  <wp:positionV relativeFrom="paragraph">
                    <wp:posOffset>1411</wp:posOffset>
                  </wp:positionV>
                  <wp:extent cx="381000" cy="381000"/>
                  <wp:effectExtent l="0" t="0" r="0" b="0"/>
                  <wp:wrapNone/>
                  <wp:docPr id="145814596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53804" name="Graphic 1912153804"/>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tc>
        <w:tc>
          <w:tcPr>
            <w:tcW w:w="8640" w:type="dxa"/>
          </w:tcPr>
          <w:p w14:paraId="788D73E1" w14:textId="2A4A7A7F" w:rsidR="008C290E" w:rsidRPr="00977DD8" w:rsidRDefault="008C290E" w:rsidP="005E6EC7">
            <w:pPr>
              <w:pStyle w:val="TableText"/>
              <w:rPr>
                <w:b/>
                <w:bCs/>
                <w:color w:val="4B2884"/>
              </w:rPr>
            </w:pPr>
            <w:r w:rsidRPr="00977DD8">
              <w:rPr>
                <w:b/>
                <w:bCs/>
                <w:color w:val="4B2884"/>
              </w:rPr>
              <w:t xml:space="preserve">Population </w:t>
            </w:r>
          </w:p>
          <w:p w14:paraId="65A3763F" w14:textId="6E5F1B1E" w:rsidR="008C290E" w:rsidRDefault="009A5768" w:rsidP="009A5768">
            <w:pPr>
              <w:pStyle w:val="TableText"/>
            </w:pPr>
            <w:r w:rsidRPr="008526AF">
              <w:rPr>
                <w:b/>
                <w:bCs/>
              </w:rPr>
              <w:t>18.8%</w:t>
            </w:r>
            <w:r>
              <w:t xml:space="preserve"> of the population lives in the Central region</w:t>
            </w:r>
          </w:p>
        </w:tc>
      </w:tr>
      <w:tr w:rsidR="008C290E" w14:paraId="5EB97E70" w14:textId="77777777" w:rsidTr="009A5768">
        <w:tc>
          <w:tcPr>
            <w:tcW w:w="988" w:type="dxa"/>
            <w:tcMar>
              <w:top w:w="57" w:type="dxa"/>
            </w:tcMar>
          </w:tcPr>
          <w:p w14:paraId="4AD509A6" w14:textId="77777777" w:rsidR="008C290E" w:rsidRDefault="008C290E" w:rsidP="005E6EC7">
            <w:pPr>
              <w:spacing w:before="0"/>
            </w:pPr>
            <w:r>
              <w:rPr>
                <w:noProof/>
              </w:rPr>
              <w:drawing>
                <wp:inline distT="0" distB="0" distL="0" distR="0" wp14:anchorId="1D583B87" wp14:editId="6C445FB8">
                  <wp:extent cx="381000" cy="381000"/>
                  <wp:effectExtent l="0" t="0" r="0" b="0"/>
                  <wp:docPr id="487763556"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83105" name="Graphic 1686383105"/>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81000" cy="381000"/>
                          </a:xfrm>
                          <a:prstGeom prst="rect">
                            <a:avLst/>
                          </a:prstGeom>
                        </pic:spPr>
                      </pic:pic>
                    </a:graphicData>
                  </a:graphic>
                </wp:inline>
              </w:drawing>
            </w:r>
          </w:p>
        </w:tc>
        <w:tc>
          <w:tcPr>
            <w:tcW w:w="8640" w:type="dxa"/>
          </w:tcPr>
          <w:p w14:paraId="69E010AD" w14:textId="77777777" w:rsidR="008C290E" w:rsidRPr="00977DD8" w:rsidRDefault="008C290E" w:rsidP="005E6EC7">
            <w:pPr>
              <w:pStyle w:val="TableText"/>
              <w:rPr>
                <w:rFonts w:ascii="Poppins-Medium" w:hAnsi="Poppins-Medium" w:cs="Poppins-Medium"/>
                <w:b/>
                <w:bCs/>
                <w:color w:val="4B2884"/>
              </w:rPr>
            </w:pPr>
            <w:r w:rsidRPr="00977DD8">
              <w:rPr>
                <w:b/>
                <w:bCs/>
                <w:color w:val="4B2884"/>
              </w:rPr>
              <w:t>Ethnicity</w:t>
            </w:r>
            <w:r w:rsidRPr="00977DD8">
              <w:rPr>
                <w:rFonts w:ascii="Poppins-Medium" w:hAnsi="Poppins-Medium" w:cs="Poppins-Medium"/>
                <w:b/>
                <w:bCs/>
                <w:color w:val="4B2884"/>
              </w:rPr>
              <w:t xml:space="preserve"> </w:t>
            </w:r>
          </w:p>
          <w:p w14:paraId="2E5E0EA0" w14:textId="77777777" w:rsidR="009A5768" w:rsidRPr="00981233" w:rsidRDefault="009A5768" w:rsidP="009A5768">
            <w:pPr>
              <w:pStyle w:val="TableText"/>
            </w:pPr>
            <w:r w:rsidRPr="008526AF">
              <w:rPr>
                <w:b/>
                <w:bCs/>
              </w:rPr>
              <w:t>20%</w:t>
            </w:r>
            <w:r w:rsidRPr="00981233">
              <w:t xml:space="preserve"> of these people are Māori</w:t>
            </w:r>
          </w:p>
          <w:p w14:paraId="6963D116" w14:textId="77777777" w:rsidR="009A5768" w:rsidRPr="00981233" w:rsidRDefault="009A5768" w:rsidP="009A5768">
            <w:pPr>
              <w:pStyle w:val="TableText"/>
            </w:pPr>
            <w:r w:rsidRPr="008526AF">
              <w:rPr>
                <w:b/>
                <w:bCs/>
              </w:rPr>
              <w:t>5.6%</w:t>
            </w:r>
            <w:r w:rsidRPr="00981233">
              <w:t xml:space="preserve"> are Pacific</w:t>
            </w:r>
          </w:p>
          <w:p w14:paraId="35592557" w14:textId="77777777" w:rsidR="009A5768" w:rsidRPr="00981233" w:rsidRDefault="009A5768" w:rsidP="009A5768">
            <w:pPr>
              <w:pStyle w:val="TableText"/>
            </w:pPr>
            <w:r w:rsidRPr="008526AF">
              <w:rPr>
                <w:b/>
                <w:bCs/>
              </w:rPr>
              <w:t>11.9%</w:t>
            </w:r>
            <w:r w:rsidRPr="00981233">
              <w:t xml:space="preserve"> are Asian</w:t>
            </w:r>
          </w:p>
          <w:p w14:paraId="2E005B40" w14:textId="37FA471C" w:rsidR="008C290E" w:rsidRDefault="009A5768" w:rsidP="009A5768">
            <w:pPr>
              <w:pStyle w:val="TableText"/>
            </w:pPr>
            <w:r w:rsidRPr="008526AF">
              <w:rPr>
                <w:b/>
                <w:bCs/>
              </w:rPr>
              <w:t>62.5%</w:t>
            </w:r>
            <w:r w:rsidRPr="00981233">
              <w:t xml:space="preserve"> are Euro / MELAA* / Other</w:t>
            </w:r>
          </w:p>
        </w:tc>
      </w:tr>
      <w:tr w:rsidR="008C290E" w14:paraId="7700AE6E" w14:textId="77777777" w:rsidTr="009A5768">
        <w:tc>
          <w:tcPr>
            <w:tcW w:w="988" w:type="dxa"/>
            <w:tcMar>
              <w:top w:w="57" w:type="dxa"/>
            </w:tcMar>
          </w:tcPr>
          <w:p w14:paraId="0D3486E0" w14:textId="77777777" w:rsidR="008C290E" w:rsidRDefault="008C290E" w:rsidP="005E6EC7">
            <w:pPr>
              <w:spacing w:before="0"/>
            </w:pPr>
            <w:r>
              <w:rPr>
                <w:noProof/>
              </w:rPr>
              <w:drawing>
                <wp:inline distT="0" distB="0" distL="0" distR="0" wp14:anchorId="0BBC4EF1" wp14:editId="161912AD">
                  <wp:extent cx="381000" cy="381000"/>
                  <wp:effectExtent l="0" t="0" r="0" b="0"/>
                  <wp:docPr id="1400121648"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2815" name="Graphic 1145062815"/>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81000" cy="381000"/>
                          </a:xfrm>
                          <a:prstGeom prst="rect">
                            <a:avLst/>
                          </a:prstGeom>
                        </pic:spPr>
                      </pic:pic>
                    </a:graphicData>
                  </a:graphic>
                </wp:inline>
              </w:drawing>
            </w:r>
          </w:p>
        </w:tc>
        <w:tc>
          <w:tcPr>
            <w:tcW w:w="8640" w:type="dxa"/>
          </w:tcPr>
          <w:p w14:paraId="33270057" w14:textId="77777777" w:rsidR="008C290E" w:rsidRPr="00977DD8" w:rsidRDefault="008C290E" w:rsidP="005E6EC7">
            <w:pPr>
              <w:pStyle w:val="TableText"/>
              <w:rPr>
                <w:rFonts w:ascii="Poppins-Medium" w:hAnsi="Poppins-Medium" w:cs="Poppins-Medium"/>
                <w:b/>
                <w:bCs/>
                <w:color w:val="4B2884"/>
              </w:rPr>
            </w:pPr>
            <w:r w:rsidRPr="00977DD8">
              <w:rPr>
                <w:b/>
                <w:bCs/>
                <w:color w:val="4B2884"/>
              </w:rPr>
              <w:t>Social deprivation</w:t>
            </w:r>
            <w:r w:rsidRPr="00977DD8">
              <w:rPr>
                <w:rFonts w:ascii="Poppins-Medium" w:hAnsi="Poppins-Medium" w:cs="Poppins-Medium"/>
                <w:b/>
                <w:bCs/>
                <w:color w:val="4B2884"/>
              </w:rPr>
              <w:t xml:space="preserve"> </w:t>
            </w:r>
          </w:p>
          <w:p w14:paraId="16052153" w14:textId="45E69515" w:rsidR="009A5768" w:rsidRPr="00981233" w:rsidRDefault="009A5768" w:rsidP="009A5768">
            <w:pPr>
              <w:pStyle w:val="TableText"/>
            </w:pPr>
            <w:r w:rsidRPr="008526AF">
              <w:rPr>
                <w:b/>
                <w:bCs/>
              </w:rPr>
              <w:t>21.9%</w:t>
            </w:r>
            <w:r w:rsidRPr="00981233">
              <w:t xml:space="preserve"> are part of the most deprived quintile</w:t>
            </w:r>
          </w:p>
          <w:p w14:paraId="3CDCA05C" w14:textId="60FC30BC" w:rsidR="008C290E" w:rsidRPr="00E12ECB" w:rsidRDefault="009A5768" w:rsidP="009A5768">
            <w:pPr>
              <w:pStyle w:val="TableText"/>
            </w:pPr>
            <w:r w:rsidRPr="008526AF">
              <w:rPr>
                <w:b/>
                <w:bCs/>
              </w:rPr>
              <w:t>20.7%</w:t>
            </w:r>
            <w:r w:rsidRPr="00981233">
              <w:t xml:space="preserve"> are part of the least deprived quintile</w:t>
            </w:r>
          </w:p>
        </w:tc>
      </w:tr>
      <w:tr w:rsidR="008C290E" w14:paraId="35BCACB0" w14:textId="77777777" w:rsidTr="009A5768">
        <w:trPr>
          <w:trHeight w:val="81"/>
        </w:trPr>
        <w:tc>
          <w:tcPr>
            <w:tcW w:w="988" w:type="dxa"/>
            <w:tcMar>
              <w:top w:w="57" w:type="dxa"/>
            </w:tcMar>
          </w:tcPr>
          <w:p w14:paraId="703096F6" w14:textId="77777777" w:rsidR="008C290E" w:rsidRDefault="008C290E" w:rsidP="005E6EC7">
            <w:pPr>
              <w:spacing w:before="0"/>
            </w:pPr>
            <w:r>
              <w:rPr>
                <w:noProof/>
              </w:rPr>
              <w:drawing>
                <wp:inline distT="0" distB="0" distL="0" distR="0" wp14:anchorId="28D78DDF" wp14:editId="5AEE4200">
                  <wp:extent cx="429584" cy="429584"/>
                  <wp:effectExtent l="0" t="0" r="2540" b="0"/>
                  <wp:docPr id="1779881517"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58008" name="Graphic 699158008"/>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32186" cy="432186"/>
                          </a:xfrm>
                          <a:prstGeom prst="rect">
                            <a:avLst/>
                          </a:prstGeom>
                        </pic:spPr>
                      </pic:pic>
                    </a:graphicData>
                  </a:graphic>
                </wp:inline>
              </w:drawing>
            </w:r>
          </w:p>
        </w:tc>
        <w:tc>
          <w:tcPr>
            <w:tcW w:w="8640" w:type="dxa"/>
          </w:tcPr>
          <w:p w14:paraId="131C55E1" w14:textId="77777777" w:rsidR="008C290E" w:rsidRPr="00977DD8" w:rsidRDefault="008C290E" w:rsidP="005E6EC7">
            <w:pPr>
              <w:pStyle w:val="TableText"/>
              <w:rPr>
                <w:rFonts w:ascii="Poppins-Medium" w:hAnsi="Poppins-Medium" w:cs="Poppins-Medium"/>
                <w:b/>
                <w:bCs/>
                <w:color w:val="4B2884"/>
              </w:rPr>
            </w:pPr>
            <w:r w:rsidRPr="00977DD8">
              <w:rPr>
                <w:b/>
                <w:bCs/>
                <w:color w:val="4B2884"/>
              </w:rPr>
              <w:t>Rural area population</w:t>
            </w:r>
            <w:r w:rsidRPr="00977DD8">
              <w:rPr>
                <w:rFonts w:ascii="Poppins-Medium" w:hAnsi="Poppins-Medium" w:cs="Poppins-Medium"/>
                <w:b/>
                <w:bCs/>
                <w:color w:val="4B2884"/>
              </w:rPr>
              <w:t xml:space="preserve"> </w:t>
            </w:r>
          </w:p>
          <w:p w14:paraId="41174B9D" w14:textId="7C243F2D" w:rsidR="008C290E" w:rsidRPr="00E12ECB" w:rsidRDefault="009A5768" w:rsidP="009A5768">
            <w:pPr>
              <w:pStyle w:val="TableText"/>
            </w:pPr>
            <w:r w:rsidRPr="008526AF">
              <w:rPr>
                <w:b/>
                <w:bCs/>
              </w:rPr>
              <w:t>17.5%</w:t>
            </w:r>
            <w:r w:rsidRPr="00981233">
              <w:t xml:space="preserve"> of the Central region population lives in rural areas</w:t>
            </w:r>
          </w:p>
        </w:tc>
      </w:tr>
    </w:tbl>
    <w:p w14:paraId="2239AFEF" w14:textId="77777777" w:rsidR="008C290E" w:rsidRPr="009A5768" w:rsidRDefault="008C290E" w:rsidP="008C290E">
      <w:pPr>
        <w:pStyle w:val="Heading5"/>
        <w:rPr>
          <w:color w:val="4B2884"/>
        </w:rPr>
      </w:pPr>
      <w:r w:rsidRPr="009A5768">
        <w:rPr>
          <w:color w:val="4B2884"/>
        </w:rPr>
        <w:t>Our regions in action</w:t>
      </w:r>
    </w:p>
    <w:p w14:paraId="1A1F2F0E" w14:textId="5025556F" w:rsidR="008C290E" w:rsidRPr="009A5768" w:rsidRDefault="00981233" w:rsidP="008C290E">
      <w:pPr>
        <w:pStyle w:val="Heading4"/>
        <w:rPr>
          <w:color w:val="4B2884"/>
        </w:rPr>
      </w:pPr>
      <w:r w:rsidRPr="00981233">
        <w:rPr>
          <w:color w:val="4B2884"/>
        </w:rPr>
        <w:t>Improving accessibility and increasing childhood immunisation rates</w:t>
      </w:r>
    </w:p>
    <w:p w14:paraId="57277047" w14:textId="77777777" w:rsidR="00981233" w:rsidRDefault="00981233" w:rsidP="00981233">
      <w:r>
        <w:t xml:space="preserve">In May 2024, we launched a pilot drop-in immunisation clinic at the Masterton Community Oral Health Clinic with the aim to immunise children. However, whānau members can also receive immunisations as part of a holistic whānau approach to improving community health outcomes. </w:t>
      </w:r>
    </w:p>
    <w:p w14:paraId="1F0B429D" w14:textId="77777777" w:rsidR="00981233" w:rsidRDefault="00981233" w:rsidP="00981233">
      <w:r>
        <w:t xml:space="preserve">The clinic addresses a crucial need for after-hours immunisation services in Masterton, and also provides an environment for nurses to train as whole-of-life vaccinators and gain confidence in their practice. </w:t>
      </w:r>
    </w:p>
    <w:p w14:paraId="497CAD69" w14:textId="262D59DD" w:rsidR="009A5768" w:rsidRDefault="00981233" w:rsidP="00981233">
      <w:r>
        <w:t>In June 2024, a pilot Whanganui roving team began operating three days a week, to provide catch-up immunisations to unenrolled tamariki under five years of age and their whānau. Immunisation appointments are scheduled alongside other health appointments for tamariki. The environment allows the whole-of-life vaccinator nurses to discuss vaccination decisions with whānau. In some cases, the team has helped whānau choose to receive vaccinations after initially declining vaccination</w:t>
      </w:r>
      <w:r w:rsidR="008C290E">
        <w:t xml:space="preserve">. </w:t>
      </w:r>
    </w:p>
    <w:p w14:paraId="7CC1DB02" w14:textId="77777777" w:rsidR="009A5768" w:rsidRDefault="009A5768" w:rsidP="009A5768">
      <w:pPr>
        <w:pStyle w:val="Footnote"/>
      </w:pPr>
      <w:r>
        <w:t>Source: Stats NZ Prioritised ethnicity population projections 2023/24 (2023 update)</w:t>
      </w:r>
      <w:r>
        <w:br/>
        <w:t>*MELAA = Middle Eastern, Latin American, African</w:t>
      </w:r>
      <w:r>
        <w:br w:type="page"/>
      </w:r>
    </w:p>
    <w:p w14:paraId="3932D1DB" w14:textId="43E204D9" w:rsidR="008C290E" w:rsidRPr="00981233" w:rsidRDefault="00981233" w:rsidP="008C290E">
      <w:pPr>
        <w:pStyle w:val="Heading3"/>
        <w:rPr>
          <w:color w:val="00A2AC" w:themeColor="background2"/>
        </w:rPr>
      </w:pPr>
      <w:r>
        <w:rPr>
          <w:noProof/>
        </w:rPr>
        <w:lastRenderedPageBreak/>
        <w:drawing>
          <wp:anchor distT="0" distB="0" distL="114300" distR="114300" simplePos="0" relativeHeight="252035072" behindDoc="0" locked="0" layoutInCell="1" allowOverlap="1" wp14:anchorId="19582DD1" wp14:editId="0ECC860E">
            <wp:simplePos x="0" y="0"/>
            <wp:positionH relativeFrom="column">
              <wp:posOffset>5254625</wp:posOffset>
            </wp:positionH>
            <wp:positionV relativeFrom="paragraph">
              <wp:posOffset>-269240</wp:posOffset>
            </wp:positionV>
            <wp:extent cx="761365" cy="1128395"/>
            <wp:effectExtent l="0" t="0" r="635" b="1905"/>
            <wp:wrapNone/>
            <wp:docPr id="17252820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82080" name="Picture 23"/>
                    <pic:cNvPicPr/>
                  </pic:nvPicPr>
                  <pic:blipFill>
                    <a:blip r:embed="rId64" cstate="screen">
                      <a:extLst>
                        <a:ext uri="{28A0092B-C50C-407E-A947-70E740481C1C}">
                          <a14:useLocalDpi xmlns:a14="http://schemas.microsoft.com/office/drawing/2010/main"/>
                        </a:ext>
                      </a:extLst>
                    </a:blip>
                    <a:stretch>
                      <a:fillRect/>
                    </a:stretch>
                  </pic:blipFill>
                  <pic:spPr>
                    <a:xfrm>
                      <a:off x="0" y="0"/>
                      <a:ext cx="761365" cy="1128395"/>
                    </a:xfrm>
                    <a:prstGeom prst="rect">
                      <a:avLst/>
                    </a:prstGeom>
                  </pic:spPr>
                </pic:pic>
              </a:graphicData>
            </a:graphic>
            <wp14:sizeRelH relativeFrom="page">
              <wp14:pctWidth>0</wp14:pctWidth>
            </wp14:sizeRelH>
            <wp14:sizeRelV relativeFrom="page">
              <wp14:pctHeight>0</wp14:pctHeight>
            </wp14:sizeRelV>
          </wp:anchor>
        </w:drawing>
      </w:r>
      <w:r w:rsidRPr="00981233">
        <w:rPr>
          <w:color w:val="00A2AC" w:themeColor="background2"/>
        </w:rPr>
        <w:t>Te Waipounamu</w:t>
      </w:r>
    </w:p>
    <w:tbl>
      <w:tblPr>
        <w:tblStyle w:val="TableGrid"/>
        <w:tblW w:w="0" w:type="auto"/>
        <w:tblBorders>
          <w:top w:val="none" w:sz="0" w:space="0" w:color="auto"/>
          <w:left w:val="none" w:sz="0" w:space="0" w:color="auto"/>
          <w:bottom w:val="none" w:sz="0" w:space="0" w:color="auto"/>
          <w:right w:val="none" w:sz="0" w:space="0" w:color="auto"/>
          <w:insideH w:val="single" w:sz="4" w:space="0" w:color="00A2AC" w:themeColor="background2"/>
          <w:insideV w:val="none" w:sz="0" w:space="0" w:color="auto"/>
        </w:tblBorders>
        <w:tblCellMar>
          <w:top w:w="113" w:type="dxa"/>
          <w:bottom w:w="113" w:type="dxa"/>
        </w:tblCellMar>
        <w:tblLook w:val="04A0" w:firstRow="1" w:lastRow="0" w:firstColumn="1" w:lastColumn="0" w:noHBand="0" w:noVBand="1"/>
      </w:tblPr>
      <w:tblGrid>
        <w:gridCol w:w="988"/>
        <w:gridCol w:w="8640"/>
      </w:tblGrid>
      <w:tr w:rsidR="008C290E" w14:paraId="1A992A21" w14:textId="77777777" w:rsidTr="00981233">
        <w:trPr>
          <w:trHeight w:val="525"/>
        </w:trPr>
        <w:tc>
          <w:tcPr>
            <w:tcW w:w="988" w:type="dxa"/>
            <w:tcMar>
              <w:top w:w="57" w:type="dxa"/>
            </w:tcMar>
          </w:tcPr>
          <w:p w14:paraId="6DA98284" w14:textId="77777777" w:rsidR="008C290E" w:rsidRDefault="008C290E" w:rsidP="005E6EC7">
            <w:pPr>
              <w:spacing w:before="0"/>
            </w:pPr>
            <w:r>
              <w:rPr>
                <w:noProof/>
              </w:rPr>
              <w:drawing>
                <wp:anchor distT="0" distB="0" distL="114300" distR="114300" simplePos="0" relativeHeight="252034048" behindDoc="0" locked="0" layoutInCell="1" allowOverlap="1" wp14:anchorId="2D9D9CD1" wp14:editId="0FE88D7D">
                  <wp:simplePos x="0" y="0"/>
                  <wp:positionH relativeFrom="column">
                    <wp:posOffset>1270</wp:posOffset>
                  </wp:positionH>
                  <wp:positionV relativeFrom="paragraph">
                    <wp:posOffset>1411</wp:posOffset>
                  </wp:positionV>
                  <wp:extent cx="381000" cy="381000"/>
                  <wp:effectExtent l="0" t="0" r="0" b="0"/>
                  <wp:wrapNone/>
                  <wp:docPr id="9443084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53804" name="Graphic 1912153804"/>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tc>
        <w:tc>
          <w:tcPr>
            <w:tcW w:w="8640" w:type="dxa"/>
          </w:tcPr>
          <w:p w14:paraId="1B00F87E" w14:textId="58BC1E44" w:rsidR="008C290E" w:rsidRPr="00977DD8" w:rsidRDefault="008C290E" w:rsidP="005E6EC7">
            <w:pPr>
              <w:pStyle w:val="TableText"/>
              <w:rPr>
                <w:b/>
                <w:bCs/>
                <w:color w:val="00A2AC" w:themeColor="background2"/>
              </w:rPr>
            </w:pPr>
            <w:r w:rsidRPr="00977DD8">
              <w:rPr>
                <w:b/>
                <w:bCs/>
                <w:color w:val="00A2AC" w:themeColor="background2"/>
              </w:rPr>
              <w:t xml:space="preserve">Population </w:t>
            </w:r>
          </w:p>
          <w:p w14:paraId="0F49BB0A" w14:textId="104897C5" w:rsidR="008C290E" w:rsidRDefault="00981233" w:rsidP="00981233">
            <w:pPr>
              <w:pStyle w:val="TableText"/>
            </w:pPr>
            <w:r w:rsidRPr="008526AF">
              <w:rPr>
                <w:b/>
                <w:bCs/>
              </w:rPr>
              <w:t>23.5%</w:t>
            </w:r>
            <w:r>
              <w:t xml:space="preserve"> of the population lives in the Te Waipounamu region</w:t>
            </w:r>
          </w:p>
        </w:tc>
      </w:tr>
      <w:tr w:rsidR="008C290E" w14:paraId="2C2FD380" w14:textId="77777777" w:rsidTr="00981233">
        <w:tc>
          <w:tcPr>
            <w:tcW w:w="988" w:type="dxa"/>
            <w:tcMar>
              <w:top w:w="57" w:type="dxa"/>
            </w:tcMar>
          </w:tcPr>
          <w:p w14:paraId="00F1F003" w14:textId="77777777" w:rsidR="008C290E" w:rsidRDefault="008C290E" w:rsidP="005E6EC7">
            <w:pPr>
              <w:spacing w:before="0"/>
            </w:pPr>
            <w:r>
              <w:rPr>
                <w:noProof/>
              </w:rPr>
              <w:drawing>
                <wp:inline distT="0" distB="0" distL="0" distR="0" wp14:anchorId="18BEDF64" wp14:editId="67889F6B">
                  <wp:extent cx="381000" cy="381000"/>
                  <wp:effectExtent l="0" t="0" r="0" b="0"/>
                  <wp:docPr id="1854004843"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83105" name="Graphic 1686383105"/>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81000" cy="381000"/>
                          </a:xfrm>
                          <a:prstGeom prst="rect">
                            <a:avLst/>
                          </a:prstGeom>
                        </pic:spPr>
                      </pic:pic>
                    </a:graphicData>
                  </a:graphic>
                </wp:inline>
              </w:drawing>
            </w:r>
          </w:p>
        </w:tc>
        <w:tc>
          <w:tcPr>
            <w:tcW w:w="8640" w:type="dxa"/>
          </w:tcPr>
          <w:p w14:paraId="5C914328" w14:textId="77777777" w:rsidR="008C290E" w:rsidRPr="00977DD8" w:rsidRDefault="008C290E" w:rsidP="005E6EC7">
            <w:pPr>
              <w:pStyle w:val="TableText"/>
              <w:rPr>
                <w:rFonts w:ascii="Poppins-Medium" w:hAnsi="Poppins-Medium" w:cs="Poppins-Medium"/>
                <w:b/>
                <w:bCs/>
                <w:color w:val="00A2AC" w:themeColor="background2"/>
              </w:rPr>
            </w:pPr>
            <w:r w:rsidRPr="00977DD8">
              <w:rPr>
                <w:b/>
                <w:bCs/>
                <w:color w:val="00A2AC" w:themeColor="background2"/>
              </w:rPr>
              <w:t>Ethnicity</w:t>
            </w:r>
            <w:r w:rsidRPr="00977DD8">
              <w:rPr>
                <w:rFonts w:ascii="Poppins-Medium" w:hAnsi="Poppins-Medium" w:cs="Poppins-Medium"/>
                <w:b/>
                <w:bCs/>
                <w:color w:val="00A2AC" w:themeColor="background2"/>
              </w:rPr>
              <w:t xml:space="preserve"> </w:t>
            </w:r>
          </w:p>
          <w:p w14:paraId="2B0B3E36" w14:textId="77777777" w:rsidR="00981233" w:rsidRPr="00981233" w:rsidRDefault="00981233" w:rsidP="00981233">
            <w:pPr>
              <w:pStyle w:val="TableText"/>
            </w:pPr>
            <w:r w:rsidRPr="008526AF">
              <w:rPr>
                <w:b/>
                <w:bCs/>
              </w:rPr>
              <w:t>10.8%</w:t>
            </w:r>
            <w:r w:rsidRPr="00981233">
              <w:t xml:space="preserve"> of these people are Māori</w:t>
            </w:r>
          </w:p>
          <w:p w14:paraId="695E7056" w14:textId="77777777" w:rsidR="00981233" w:rsidRPr="00981233" w:rsidRDefault="00981233" w:rsidP="00981233">
            <w:pPr>
              <w:pStyle w:val="TableText"/>
            </w:pPr>
            <w:r w:rsidRPr="008526AF">
              <w:rPr>
                <w:b/>
                <w:bCs/>
              </w:rPr>
              <w:t>2.8%</w:t>
            </w:r>
            <w:r w:rsidRPr="00981233">
              <w:t xml:space="preserve"> are Pacific</w:t>
            </w:r>
          </w:p>
          <w:p w14:paraId="67088176" w14:textId="77777777" w:rsidR="00981233" w:rsidRPr="00981233" w:rsidRDefault="00981233" w:rsidP="00981233">
            <w:pPr>
              <w:pStyle w:val="TableText"/>
            </w:pPr>
            <w:r w:rsidRPr="008526AF">
              <w:rPr>
                <w:b/>
                <w:bCs/>
              </w:rPr>
              <w:t>11.4%</w:t>
            </w:r>
            <w:r w:rsidRPr="00981233">
              <w:t xml:space="preserve"> are Asian</w:t>
            </w:r>
          </w:p>
          <w:p w14:paraId="12CBB6C8" w14:textId="4C5B6D20" w:rsidR="008C290E" w:rsidRDefault="00981233" w:rsidP="00981233">
            <w:pPr>
              <w:pStyle w:val="TableText"/>
            </w:pPr>
            <w:r w:rsidRPr="008526AF">
              <w:rPr>
                <w:b/>
                <w:bCs/>
              </w:rPr>
              <w:t>75%</w:t>
            </w:r>
            <w:r w:rsidRPr="00981233">
              <w:t xml:space="preserve"> are Euro / MELAA* / Other</w:t>
            </w:r>
          </w:p>
        </w:tc>
      </w:tr>
      <w:tr w:rsidR="008C290E" w14:paraId="2FF80012" w14:textId="77777777" w:rsidTr="00981233">
        <w:tc>
          <w:tcPr>
            <w:tcW w:w="988" w:type="dxa"/>
            <w:tcMar>
              <w:top w:w="57" w:type="dxa"/>
            </w:tcMar>
          </w:tcPr>
          <w:p w14:paraId="41D1B2DC" w14:textId="77777777" w:rsidR="008C290E" w:rsidRDefault="008C290E" w:rsidP="005E6EC7">
            <w:pPr>
              <w:spacing w:before="0"/>
            </w:pPr>
            <w:r>
              <w:rPr>
                <w:noProof/>
              </w:rPr>
              <w:drawing>
                <wp:inline distT="0" distB="0" distL="0" distR="0" wp14:anchorId="49C2B9DC" wp14:editId="7F58AFBF">
                  <wp:extent cx="381000" cy="381000"/>
                  <wp:effectExtent l="0" t="0" r="0" b="0"/>
                  <wp:docPr id="1078781834"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2815" name="Graphic 1145062815"/>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81000" cy="381000"/>
                          </a:xfrm>
                          <a:prstGeom prst="rect">
                            <a:avLst/>
                          </a:prstGeom>
                        </pic:spPr>
                      </pic:pic>
                    </a:graphicData>
                  </a:graphic>
                </wp:inline>
              </w:drawing>
            </w:r>
          </w:p>
        </w:tc>
        <w:tc>
          <w:tcPr>
            <w:tcW w:w="8640" w:type="dxa"/>
          </w:tcPr>
          <w:p w14:paraId="24C78833" w14:textId="77777777" w:rsidR="008C290E" w:rsidRPr="00977DD8" w:rsidRDefault="008C290E" w:rsidP="005E6EC7">
            <w:pPr>
              <w:pStyle w:val="TableText"/>
              <w:rPr>
                <w:rFonts w:ascii="Poppins-Medium" w:hAnsi="Poppins-Medium" w:cs="Poppins-Medium"/>
                <w:b/>
                <w:bCs/>
                <w:color w:val="00A2AC" w:themeColor="background2"/>
              </w:rPr>
            </w:pPr>
            <w:r w:rsidRPr="00977DD8">
              <w:rPr>
                <w:b/>
                <w:bCs/>
                <w:color w:val="00A2AC" w:themeColor="background2"/>
              </w:rPr>
              <w:t>Social deprivation</w:t>
            </w:r>
            <w:r w:rsidRPr="00977DD8">
              <w:rPr>
                <w:rFonts w:ascii="Poppins-Medium" w:hAnsi="Poppins-Medium" w:cs="Poppins-Medium"/>
                <w:b/>
                <w:bCs/>
                <w:color w:val="00A2AC" w:themeColor="background2"/>
              </w:rPr>
              <w:t xml:space="preserve"> </w:t>
            </w:r>
          </w:p>
          <w:p w14:paraId="791287BE" w14:textId="18A6A78F" w:rsidR="00981233" w:rsidRPr="00981233" w:rsidRDefault="00981233" w:rsidP="00981233">
            <w:pPr>
              <w:pStyle w:val="TableText"/>
            </w:pPr>
            <w:r w:rsidRPr="008526AF">
              <w:rPr>
                <w:b/>
                <w:bCs/>
              </w:rPr>
              <w:t>12.5%</w:t>
            </w:r>
            <w:r w:rsidRPr="00981233">
              <w:t xml:space="preserve"> are part of the most deprived quintile</w:t>
            </w:r>
          </w:p>
          <w:p w14:paraId="23F959D5" w14:textId="4C76DF62" w:rsidR="008C290E" w:rsidRPr="00E12ECB" w:rsidRDefault="00981233" w:rsidP="00981233">
            <w:pPr>
              <w:pStyle w:val="TableText"/>
            </w:pPr>
            <w:r w:rsidRPr="008526AF">
              <w:rPr>
                <w:b/>
                <w:bCs/>
              </w:rPr>
              <w:t>23.8%</w:t>
            </w:r>
            <w:r w:rsidRPr="00981233">
              <w:t xml:space="preserve"> are part of the least deprived quintile</w:t>
            </w:r>
          </w:p>
        </w:tc>
      </w:tr>
      <w:tr w:rsidR="008C290E" w14:paraId="3628A2B7" w14:textId="77777777" w:rsidTr="00981233">
        <w:trPr>
          <w:trHeight w:val="81"/>
        </w:trPr>
        <w:tc>
          <w:tcPr>
            <w:tcW w:w="988" w:type="dxa"/>
            <w:tcMar>
              <w:top w:w="57" w:type="dxa"/>
            </w:tcMar>
          </w:tcPr>
          <w:p w14:paraId="58277526" w14:textId="77777777" w:rsidR="008C290E" w:rsidRDefault="008C290E" w:rsidP="005E6EC7">
            <w:pPr>
              <w:spacing w:before="0"/>
            </w:pPr>
            <w:r>
              <w:rPr>
                <w:noProof/>
              </w:rPr>
              <w:drawing>
                <wp:inline distT="0" distB="0" distL="0" distR="0" wp14:anchorId="7DE81A81" wp14:editId="085B3777">
                  <wp:extent cx="429584" cy="429584"/>
                  <wp:effectExtent l="0" t="0" r="2540" b="0"/>
                  <wp:docPr id="889817535"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58008" name="Graphic 699158008"/>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432186" cy="432186"/>
                          </a:xfrm>
                          <a:prstGeom prst="rect">
                            <a:avLst/>
                          </a:prstGeom>
                        </pic:spPr>
                      </pic:pic>
                    </a:graphicData>
                  </a:graphic>
                </wp:inline>
              </w:drawing>
            </w:r>
          </w:p>
        </w:tc>
        <w:tc>
          <w:tcPr>
            <w:tcW w:w="8640" w:type="dxa"/>
          </w:tcPr>
          <w:p w14:paraId="7CC61EFF" w14:textId="77777777" w:rsidR="008C290E" w:rsidRPr="00977DD8" w:rsidRDefault="008C290E" w:rsidP="005E6EC7">
            <w:pPr>
              <w:pStyle w:val="TableText"/>
              <w:rPr>
                <w:rFonts w:ascii="Poppins-Medium" w:hAnsi="Poppins-Medium" w:cs="Poppins-Medium"/>
                <w:b/>
                <w:bCs/>
                <w:color w:val="00A2AC" w:themeColor="background2"/>
              </w:rPr>
            </w:pPr>
            <w:r w:rsidRPr="00977DD8">
              <w:rPr>
                <w:b/>
                <w:bCs/>
                <w:color w:val="00A2AC" w:themeColor="background2"/>
              </w:rPr>
              <w:t>Rural area population</w:t>
            </w:r>
            <w:r w:rsidRPr="00977DD8">
              <w:rPr>
                <w:rFonts w:ascii="Poppins-Medium" w:hAnsi="Poppins-Medium" w:cs="Poppins-Medium"/>
                <w:b/>
                <w:bCs/>
                <w:color w:val="00A2AC" w:themeColor="background2"/>
              </w:rPr>
              <w:t xml:space="preserve"> </w:t>
            </w:r>
          </w:p>
          <w:p w14:paraId="57A027ED" w14:textId="7F40AFE1" w:rsidR="008C290E" w:rsidRPr="00E12ECB" w:rsidRDefault="00981233" w:rsidP="00981233">
            <w:pPr>
              <w:pStyle w:val="TableText"/>
            </w:pPr>
            <w:r w:rsidRPr="008526AF">
              <w:rPr>
                <w:b/>
                <w:bCs/>
              </w:rPr>
              <w:t>28.8%</w:t>
            </w:r>
            <w:r w:rsidRPr="00981233">
              <w:t xml:space="preserve"> of the Te Waipounamu population lives in rural areas</w:t>
            </w:r>
          </w:p>
        </w:tc>
      </w:tr>
    </w:tbl>
    <w:p w14:paraId="4FF7045F" w14:textId="77777777" w:rsidR="008C290E" w:rsidRPr="00981233" w:rsidRDefault="008C290E" w:rsidP="008C290E">
      <w:pPr>
        <w:pStyle w:val="Heading5"/>
        <w:rPr>
          <w:color w:val="00A2AC" w:themeColor="background2"/>
        </w:rPr>
      </w:pPr>
      <w:r w:rsidRPr="00981233">
        <w:rPr>
          <w:color w:val="00A2AC" w:themeColor="background2"/>
        </w:rPr>
        <w:t>Our regions in action</w:t>
      </w:r>
    </w:p>
    <w:p w14:paraId="526F8BB3" w14:textId="57907A2E" w:rsidR="008C290E" w:rsidRPr="00981233" w:rsidRDefault="00981233" w:rsidP="00981233">
      <w:pPr>
        <w:pStyle w:val="Heading4"/>
        <w:rPr>
          <w:color w:val="00A2AC" w:themeColor="background2"/>
        </w:rPr>
      </w:pPr>
      <w:r w:rsidRPr="00981233">
        <w:rPr>
          <w:color w:val="00A2AC" w:themeColor="background2"/>
        </w:rPr>
        <w:t>Waitaki Health Futures Project | Te Waka Hauora o Waitaki</w:t>
      </w:r>
    </w:p>
    <w:p w14:paraId="72FFA275" w14:textId="6EFEFDE4" w:rsidR="00981233" w:rsidRDefault="00981233" w:rsidP="00981233">
      <w:r>
        <w:t>We launched a partnership with Waitaki local providers and groups in late 2023, in response to hospital and primary care sustainability challenges.</w:t>
      </w:r>
    </w:p>
    <w:p w14:paraId="5408578A" w14:textId="77777777" w:rsidR="00981233" w:rsidRDefault="00981233" w:rsidP="00981233">
      <w:r>
        <w:t>The Waitaki partnership shows that together, health providers can offer sustainable, comprehensive local services that meet local need. It aims to overcome inequities in access and health outcomes some rural communities experience.</w:t>
      </w:r>
    </w:p>
    <w:p w14:paraId="5F133ED8" w14:textId="77777777" w:rsidR="00981233" w:rsidRDefault="00981233" w:rsidP="00981233">
      <w:r>
        <w:t>First, we focused on the sustainability of Ōamaru Hospital, a vital health care facility. Operational control of the hospital services transferred from Waitaki District Health Services Ltd to Health NZ in July 2024. The joint transition programme resulted in a seamless changeover for community and staff.</w:t>
      </w:r>
    </w:p>
    <w:p w14:paraId="5EEC50D3" w14:textId="24C151F7" w:rsidR="009A5768" w:rsidRDefault="00981233" w:rsidP="00981233">
      <w:r>
        <w:t>The next phase of the project is designing the whole-of-health system model of care for Waitaki, informed by the community and local clinical and consumer representatives. We’re aiming to implement the new health care model, in stages, from early 2025</w:t>
      </w:r>
      <w:r w:rsidR="008C290E">
        <w:t xml:space="preserve">. </w:t>
      </w:r>
    </w:p>
    <w:p w14:paraId="6333FE55" w14:textId="77777777" w:rsidR="00CB4B69" w:rsidRDefault="009A5768" w:rsidP="009A5768">
      <w:pPr>
        <w:pStyle w:val="Footnote"/>
      </w:pPr>
      <w:r>
        <w:t>Source: Stats NZ Prioritised ethnicity population projections 2023/24 (2023 update)</w:t>
      </w:r>
      <w:r>
        <w:br/>
        <w:t>*MELAA = Middle Eastern, Latin American, African</w:t>
      </w:r>
    </w:p>
    <w:p w14:paraId="0BBF261A" w14:textId="77777777" w:rsidR="00CB4B69" w:rsidRDefault="00CB4B69">
      <w:pPr>
        <w:spacing w:before="0" w:after="160" w:line="259" w:lineRule="auto"/>
        <w:rPr>
          <w:sz w:val="16"/>
          <w:szCs w:val="16"/>
        </w:rPr>
      </w:pPr>
      <w:r>
        <w:br w:type="page"/>
      </w:r>
    </w:p>
    <w:p w14:paraId="3F2AD721" w14:textId="7D5C9596" w:rsidR="00CB4B69" w:rsidRDefault="00CB4B69" w:rsidP="00CB4B69">
      <w:pPr>
        <w:pStyle w:val="Heading1"/>
      </w:pPr>
      <w:bookmarkStart w:id="7" w:name="_Toc183790180"/>
      <w:r>
        <w:lastRenderedPageBreak/>
        <w:t>Section 2: Improving the health of New Zealanders</w:t>
      </w:r>
      <w:bookmarkEnd w:id="7"/>
    </w:p>
    <w:p w14:paraId="217152B1" w14:textId="6F663170" w:rsidR="00CB4B69" w:rsidRDefault="00CB4B69" w:rsidP="00CB4B69">
      <w:pPr>
        <w:pStyle w:val="Heading2"/>
      </w:pPr>
      <w:bookmarkStart w:id="8" w:name="_Toc183790181"/>
      <w:r>
        <w:t>Delivering on our strategic intent</w:t>
      </w:r>
      <w:bookmarkEnd w:id="8"/>
    </w:p>
    <w:p w14:paraId="137E1D55" w14:textId="670E3AE5" w:rsidR="00CB4B69" w:rsidRDefault="00CB4B69" w:rsidP="003D626B">
      <w:pPr>
        <w:pStyle w:val="Intropara"/>
      </w:pPr>
      <w:r>
        <w:t xml:space="preserve">Our Statement of Intent (2022–2024) outlined our intentions for the first two years of Health NZ. </w:t>
      </w:r>
    </w:p>
    <w:p w14:paraId="00429BA2" w14:textId="776332FD" w:rsidR="00CB4B69" w:rsidRDefault="00CB4B69" w:rsidP="00B635FE">
      <w:r>
        <w:t>Our board intended to implement a one-system approach to deliver, with our partners, on the Interim New Zealand Health Plan | Te Pae Tata 2022-24, while operating in a fiscally responsible manner and honouring our responsibilities to te Tiriti o Waitangi. This required significant change in our investment choices and priorities.</w:t>
      </w:r>
    </w:p>
    <w:tbl>
      <w:tblPr>
        <w:tblW w:w="9638" w:type="dxa"/>
        <w:tblInd w:w="-8" w:type="dxa"/>
        <w:tblLayout w:type="fixed"/>
        <w:tblCellMar>
          <w:left w:w="0" w:type="dxa"/>
          <w:right w:w="0" w:type="dxa"/>
        </w:tblCellMar>
        <w:tblLook w:val="0000" w:firstRow="0" w:lastRow="0" w:firstColumn="0" w:lastColumn="0" w:noHBand="0" w:noVBand="0"/>
      </w:tblPr>
      <w:tblGrid>
        <w:gridCol w:w="1417"/>
        <w:gridCol w:w="1370"/>
        <w:gridCol w:w="48"/>
        <w:gridCol w:w="968"/>
        <w:gridCol w:w="354"/>
        <w:gridCol w:w="549"/>
        <w:gridCol w:w="822"/>
        <w:gridCol w:w="822"/>
        <w:gridCol w:w="548"/>
        <w:gridCol w:w="217"/>
        <w:gridCol w:w="879"/>
        <w:gridCol w:w="274"/>
        <w:gridCol w:w="1370"/>
      </w:tblGrid>
      <w:tr w:rsidR="00977DD8" w:rsidRPr="00977DD8" w14:paraId="12E13636" w14:textId="77777777" w:rsidTr="00977DD8">
        <w:trPr>
          <w:trHeight w:val="60"/>
        </w:trPr>
        <w:tc>
          <w:tcPr>
            <w:tcW w:w="1417" w:type="dxa"/>
            <w:tcBorders>
              <w:top w:val="single" w:sz="6" w:space="0" w:color="auto"/>
              <w:left w:val="single" w:sz="6" w:space="0" w:color="auto"/>
              <w:bottom w:val="single" w:sz="6" w:space="0" w:color="auto"/>
              <w:right w:val="single" w:sz="8" w:space="0" w:color="EFF1ED"/>
            </w:tcBorders>
            <w:shd w:val="solid" w:color="1B2449" w:fill="auto"/>
            <w:tcMar>
              <w:top w:w="113" w:type="dxa"/>
              <w:left w:w="113" w:type="dxa"/>
              <w:bottom w:w="170" w:type="dxa"/>
              <w:right w:w="113" w:type="dxa"/>
            </w:tcMar>
          </w:tcPr>
          <w:p w14:paraId="3AE09B01" w14:textId="77777777" w:rsidR="00977DD8" w:rsidRPr="00A52069" w:rsidRDefault="00977DD8" w:rsidP="00977DD8">
            <w:pPr>
              <w:pStyle w:val="Performancetable9pt"/>
              <w:rPr>
                <w:b/>
                <w:bCs/>
                <w:color w:val="FFFFFF" w:themeColor="background1"/>
              </w:rPr>
            </w:pPr>
            <w:r w:rsidRPr="00A52069">
              <w:rPr>
                <w:b/>
                <w:bCs/>
                <w:color w:val="FFFFFF" w:themeColor="background1"/>
              </w:rPr>
              <w:t>Health System Purposes</w:t>
            </w:r>
          </w:p>
          <w:p w14:paraId="55A74DB4" w14:textId="77777777" w:rsidR="00977DD8" w:rsidRPr="00977DD8" w:rsidRDefault="00977DD8" w:rsidP="00977DD8">
            <w:pPr>
              <w:pStyle w:val="Performancetable9pt"/>
              <w:rPr>
                <w:color w:val="FFFFFF" w:themeColor="background1"/>
              </w:rPr>
            </w:pPr>
            <w:r w:rsidRPr="00A52069">
              <w:rPr>
                <w:color w:val="00A2AC" w:themeColor="background2"/>
              </w:rPr>
              <w:t>Pae Ora Act</w:t>
            </w:r>
          </w:p>
        </w:tc>
        <w:tc>
          <w:tcPr>
            <w:tcW w:w="2386" w:type="dxa"/>
            <w:gridSpan w:val="3"/>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0E5CD227" w14:textId="78E3A49E" w:rsidR="00977DD8" w:rsidRPr="00977DD8" w:rsidRDefault="00977DD8" w:rsidP="00977DD8">
            <w:pPr>
              <w:pStyle w:val="Performancetable9pt"/>
              <w:rPr>
                <w:b/>
                <w:bCs/>
              </w:rPr>
            </w:pPr>
            <w:r w:rsidRPr="00977DD8">
              <w:rPr>
                <w:b/>
                <w:bCs/>
              </w:rPr>
              <w:t>Mauri ora |</w:t>
            </w:r>
            <w:r w:rsidR="00C505F0">
              <w:rPr>
                <w:b/>
                <w:bCs/>
              </w:rPr>
              <w:t xml:space="preserve"> </w:t>
            </w:r>
            <w:r w:rsidRPr="00977DD8">
              <w:rPr>
                <w:b/>
                <w:bCs/>
              </w:rPr>
              <w:t>Healthy individuals</w:t>
            </w:r>
          </w:p>
          <w:p w14:paraId="19F6DAE4" w14:textId="3D4B416B" w:rsidR="00977DD8" w:rsidRPr="00977DD8" w:rsidRDefault="00977DD8" w:rsidP="00977DD8">
            <w:pPr>
              <w:pStyle w:val="Performancetable9pt"/>
            </w:pPr>
            <w:r w:rsidRPr="00977DD8">
              <w:t>Protect, promote and improve the health of all New Zealanders</w:t>
            </w:r>
          </w:p>
        </w:tc>
        <w:tc>
          <w:tcPr>
            <w:tcW w:w="3312" w:type="dxa"/>
            <w:gridSpan w:val="6"/>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2E382390" w14:textId="0B197872" w:rsidR="00977DD8" w:rsidRPr="00977DD8" w:rsidRDefault="00977DD8" w:rsidP="00977DD8">
            <w:pPr>
              <w:pStyle w:val="Performancetable9pt"/>
              <w:rPr>
                <w:b/>
                <w:bCs/>
              </w:rPr>
            </w:pPr>
            <w:r w:rsidRPr="00977DD8">
              <w:rPr>
                <w:b/>
                <w:bCs/>
              </w:rPr>
              <w:t>Whānau ora | Healthy families</w:t>
            </w:r>
          </w:p>
          <w:p w14:paraId="3AB910C6" w14:textId="77777777" w:rsidR="00977DD8" w:rsidRPr="00977DD8" w:rsidRDefault="00977DD8" w:rsidP="00977DD8">
            <w:pPr>
              <w:pStyle w:val="Performancetable9pt"/>
            </w:pPr>
            <w:r w:rsidRPr="00977DD8">
              <w:t>Achieve equity in health outcomes among New Zealand’s population groups, striving to eliminate health disparities in particular for Māori</w:t>
            </w:r>
          </w:p>
        </w:tc>
        <w:tc>
          <w:tcPr>
            <w:tcW w:w="2523" w:type="dxa"/>
            <w:gridSpan w:val="3"/>
            <w:tcBorders>
              <w:top w:val="single" w:sz="6" w:space="0" w:color="auto"/>
              <w:left w:val="single" w:sz="8" w:space="0" w:color="EFF1ED"/>
              <w:bottom w:val="single" w:sz="6" w:space="0" w:color="auto"/>
              <w:right w:val="single" w:sz="6" w:space="0" w:color="auto"/>
            </w:tcBorders>
            <w:shd w:val="solid" w:color="FFFFFF" w:fill="auto"/>
            <w:tcMar>
              <w:top w:w="113" w:type="dxa"/>
              <w:left w:w="113" w:type="dxa"/>
              <w:bottom w:w="170" w:type="dxa"/>
              <w:right w:w="113" w:type="dxa"/>
            </w:tcMar>
          </w:tcPr>
          <w:p w14:paraId="68C53E04" w14:textId="6E3F1160" w:rsidR="00977DD8" w:rsidRPr="00977DD8" w:rsidRDefault="00977DD8" w:rsidP="00977DD8">
            <w:pPr>
              <w:pStyle w:val="Performancetable9pt"/>
              <w:rPr>
                <w:b/>
                <w:bCs/>
              </w:rPr>
            </w:pPr>
            <w:r w:rsidRPr="00977DD8">
              <w:rPr>
                <w:b/>
                <w:bCs/>
              </w:rPr>
              <w:t>Wai ora |</w:t>
            </w:r>
            <w:r w:rsidR="00C505F0">
              <w:rPr>
                <w:b/>
                <w:bCs/>
              </w:rPr>
              <w:t xml:space="preserve"> </w:t>
            </w:r>
            <w:r w:rsidRPr="00977DD8">
              <w:rPr>
                <w:b/>
                <w:bCs/>
              </w:rPr>
              <w:t>Healthy environments</w:t>
            </w:r>
          </w:p>
          <w:p w14:paraId="71E9013B" w14:textId="048A867E" w:rsidR="00977DD8" w:rsidRPr="00977DD8" w:rsidRDefault="00977DD8" w:rsidP="00977DD8">
            <w:pPr>
              <w:pStyle w:val="Performancetable9pt"/>
            </w:pPr>
            <w:r w:rsidRPr="00977DD8">
              <w:t>Build towards healthy futures (Pae Ora) for all New Zealanders</w:t>
            </w:r>
          </w:p>
        </w:tc>
      </w:tr>
      <w:tr w:rsidR="00977DD8" w:rsidRPr="00977DD8" w14:paraId="755CA836" w14:textId="77777777" w:rsidTr="00B17B89">
        <w:trPr>
          <w:trHeight w:val="60"/>
        </w:trPr>
        <w:tc>
          <w:tcPr>
            <w:tcW w:w="1417" w:type="dxa"/>
            <w:tcBorders>
              <w:top w:val="single" w:sz="6" w:space="0" w:color="auto"/>
              <w:left w:val="single" w:sz="6" w:space="0" w:color="auto"/>
              <w:bottom w:val="single" w:sz="6" w:space="0" w:color="auto"/>
              <w:right w:val="single" w:sz="8" w:space="0" w:color="EFF1ED"/>
            </w:tcBorders>
            <w:shd w:val="solid" w:color="1B2449" w:fill="auto"/>
            <w:tcMar>
              <w:top w:w="113" w:type="dxa"/>
              <w:left w:w="113" w:type="dxa"/>
              <w:bottom w:w="170" w:type="dxa"/>
              <w:right w:w="113" w:type="dxa"/>
            </w:tcMar>
          </w:tcPr>
          <w:p w14:paraId="1340EB0B" w14:textId="77777777" w:rsidR="00977DD8" w:rsidRPr="00A52069" w:rsidRDefault="00977DD8" w:rsidP="00977DD8">
            <w:pPr>
              <w:pStyle w:val="Performancetable9pt"/>
              <w:rPr>
                <w:b/>
                <w:bCs/>
                <w:color w:val="FFFFFF" w:themeColor="background1"/>
              </w:rPr>
            </w:pPr>
            <w:r w:rsidRPr="00A52069">
              <w:rPr>
                <w:b/>
                <w:bCs/>
                <w:color w:val="FFFFFF" w:themeColor="background1"/>
              </w:rPr>
              <w:t>Government priorities and outcomes</w:t>
            </w:r>
          </w:p>
          <w:p w14:paraId="3C85BC4B" w14:textId="77777777" w:rsidR="00977DD8" w:rsidRPr="00A52069" w:rsidRDefault="00977DD8" w:rsidP="00977DD8">
            <w:pPr>
              <w:pStyle w:val="Performancetable9pt"/>
              <w:rPr>
                <w:color w:val="00A2AC" w:themeColor="background2"/>
                <w14:props3d w14:extrusionH="0" w14:contourW="0" w14:prstMaterial="matte"/>
              </w:rPr>
            </w:pPr>
            <w:r w:rsidRPr="00A52069">
              <w:rPr>
                <w:color w:val="00A2AC" w:themeColor="background2"/>
                <w14:props3d w14:extrusionH="0" w14:contourW="0" w14:prstMaterial="matte"/>
              </w:rPr>
              <w:t>iGPS</w:t>
            </w:r>
          </w:p>
          <w:p w14:paraId="71956508" w14:textId="77777777" w:rsidR="00977DD8" w:rsidRPr="00977DD8" w:rsidRDefault="00977DD8" w:rsidP="00977DD8">
            <w:pPr>
              <w:pStyle w:val="Performancetable9pt"/>
              <w:rPr>
                <w:color w:val="FFFFFF" w:themeColor="background1"/>
              </w:rPr>
            </w:pPr>
            <w:r w:rsidRPr="00977DD8">
              <w:rPr>
                <w:color w:val="FFFFFF" w:themeColor="background1"/>
              </w:rPr>
              <w:t> </w:t>
            </w:r>
          </w:p>
        </w:tc>
        <w:tc>
          <w:tcPr>
            <w:tcW w:w="1418" w:type="dxa"/>
            <w:gridSpan w:val="2"/>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0B51D14E" w14:textId="77777777" w:rsidR="00977DD8" w:rsidRPr="00977DD8" w:rsidRDefault="00977DD8" w:rsidP="00977DD8">
            <w:pPr>
              <w:pStyle w:val="Performancetable9pt"/>
            </w:pPr>
            <w:r w:rsidRPr="00977DD8">
              <w:t>Embedding te Tiriti o Waitangi across the system</w:t>
            </w:r>
          </w:p>
        </w:tc>
        <w:tc>
          <w:tcPr>
            <w:tcW w:w="1871" w:type="dxa"/>
            <w:gridSpan w:val="3"/>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5CD7584E" w14:textId="77777777" w:rsidR="00977DD8" w:rsidRPr="00977DD8" w:rsidRDefault="00977DD8" w:rsidP="00977DD8">
            <w:pPr>
              <w:pStyle w:val="Performancetable9pt"/>
            </w:pPr>
            <w:r w:rsidRPr="00977DD8">
              <w:t>Laying the foundations for the success of the system</w:t>
            </w:r>
          </w:p>
          <w:p w14:paraId="4C63804D" w14:textId="77777777" w:rsidR="00977DD8" w:rsidRPr="00977DD8" w:rsidRDefault="00977DD8" w:rsidP="00977DD8">
            <w:pPr>
              <w:pStyle w:val="Performancetable9pt"/>
            </w:pPr>
            <w:r w:rsidRPr="00977DD8">
              <w:t>Achieving equity in health outcomes</w:t>
            </w:r>
          </w:p>
        </w:tc>
        <w:tc>
          <w:tcPr>
            <w:tcW w:w="1644" w:type="dxa"/>
            <w:gridSpan w:val="2"/>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203DED41" w14:textId="77777777" w:rsidR="00977DD8" w:rsidRPr="00977DD8" w:rsidRDefault="00977DD8" w:rsidP="00977DD8">
            <w:pPr>
              <w:pStyle w:val="Performancetable9pt"/>
            </w:pPr>
            <w:r w:rsidRPr="00977DD8">
              <w:t>Keeping people well and independent in their communities</w:t>
            </w:r>
          </w:p>
        </w:tc>
        <w:tc>
          <w:tcPr>
            <w:tcW w:w="1644" w:type="dxa"/>
            <w:gridSpan w:val="3"/>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02C3A3F1" w14:textId="77777777" w:rsidR="00977DD8" w:rsidRPr="00977DD8" w:rsidRDefault="00977DD8" w:rsidP="00977DD8">
            <w:pPr>
              <w:pStyle w:val="Performancetable9pt"/>
            </w:pPr>
            <w:r w:rsidRPr="00977DD8">
              <w:t>Developing the health workforce of the future</w:t>
            </w:r>
          </w:p>
        </w:tc>
        <w:tc>
          <w:tcPr>
            <w:tcW w:w="1644" w:type="dxa"/>
            <w:gridSpan w:val="2"/>
            <w:tcBorders>
              <w:top w:val="single" w:sz="6" w:space="0" w:color="auto"/>
              <w:left w:val="single" w:sz="8" w:space="0" w:color="EFF1ED"/>
              <w:bottom w:val="single" w:sz="6" w:space="0" w:color="auto"/>
              <w:right w:val="single" w:sz="6" w:space="0" w:color="auto"/>
            </w:tcBorders>
            <w:shd w:val="solid" w:color="FFFFFF" w:fill="auto"/>
            <w:tcMar>
              <w:top w:w="113" w:type="dxa"/>
              <w:left w:w="113" w:type="dxa"/>
              <w:bottom w:w="170" w:type="dxa"/>
              <w:right w:w="113" w:type="dxa"/>
            </w:tcMar>
          </w:tcPr>
          <w:p w14:paraId="26751969" w14:textId="77777777" w:rsidR="00977DD8" w:rsidRPr="00977DD8" w:rsidRDefault="00977DD8" w:rsidP="00977DD8">
            <w:pPr>
              <w:pStyle w:val="Performancetable9pt"/>
            </w:pPr>
            <w:r w:rsidRPr="00977DD8">
              <w:t>Ensuring a financially stable health system</w:t>
            </w:r>
          </w:p>
        </w:tc>
      </w:tr>
      <w:tr w:rsidR="00977DD8" w:rsidRPr="00977DD8" w14:paraId="39BE8BCE" w14:textId="77777777" w:rsidTr="00977DD8">
        <w:trPr>
          <w:trHeight w:val="60"/>
        </w:trPr>
        <w:tc>
          <w:tcPr>
            <w:tcW w:w="1417" w:type="dxa"/>
            <w:tcBorders>
              <w:top w:val="single" w:sz="6" w:space="0" w:color="auto"/>
              <w:left w:val="single" w:sz="6" w:space="0" w:color="auto"/>
              <w:bottom w:val="single" w:sz="6" w:space="0" w:color="auto"/>
              <w:right w:val="single" w:sz="8" w:space="0" w:color="EFF1ED"/>
            </w:tcBorders>
            <w:shd w:val="solid" w:color="1B2449" w:fill="auto"/>
            <w:tcMar>
              <w:top w:w="113" w:type="dxa"/>
              <w:left w:w="113" w:type="dxa"/>
              <w:bottom w:w="170" w:type="dxa"/>
              <w:right w:w="113" w:type="dxa"/>
            </w:tcMar>
          </w:tcPr>
          <w:p w14:paraId="3F6E974A" w14:textId="77777777" w:rsidR="00977DD8" w:rsidRPr="00A52069" w:rsidRDefault="00977DD8" w:rsidP="00977DD8">
            <w:pPr>
              <w:pStyle w:val="Performancetable9pt"/>
              <w:rPr>
                <w:b/>
                <w:bCs/>
                <w:color w:val="FFFFFF" w:themeColor="background1"/>
              </w:rPr>
            </w:pPr>
            <w:r w:rsidRPr="00A52069">
              <w:rPr>
                <w:b/>
                <w:bCs/>
                <w:color w:val="FFFFFF" w:themeColor="background1"/>
              </w:rPr>
              <w:t>Interim NZ Health Plan</w:t>
            </w:r>
          </w:p>
          <w:p w14:paraId="10AEB70B" w14:textId="77777777" w:rsidR="00977DD8" w:rsidRPr="00977DD8" w:rsidRDefault="00977DD8" w:rsidP="00977DD8">
            <w:pPr>
              <w:pStyle w:val="Performancetable9pt"/>
              <w:rPr>
                <w:color w:val="FFFFFF" w:themeColor="background1"/>
              </w:rPr>
            </w:pPr>
            <w:r w:rsidRPr="00A52069">
              <w:rPr>
                <w:color w:val="00A2AC" w:themeColor="background2"/>
              </w:rPr>
              <w:t>Te Pae Tata</w:t>
            </w:r>
          </w:p>
        </w:tc>
        <w:tc>
          <w:tcPr>
            <w:tcW w:w="1370" w:type="dxa"/>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19B0ED93" w14:textId="77777777" w:rsidR="00977DD8" w:rsidRPr="00977DD8" w:rsidRDefault="00977DD8" w:rsidP="00977DD8">
            <w:pPr>
              <w:pStyle w:val="Performancetable9pt"/>
            </w:pPr>
            <w:r w:rsidRPr="00977DD8">
              <w:t>Embed te Tiriti o Waitangi across the heath sector</w:t>
            </w:r>
          </w:p>
        </w:tc>
        <w:tc>
          <w:tcPr>
            <w:tcW w:w="1370" w:type="dxa"/>
            <w:gridSpan w:val="3"/>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3396EC4E" w14:textId="77777777" w:rsidR="00977DD8" w:rsidRPr="00977DD8" w:rsidRDefault="00977DD8" w:rsidP="00977DD8">
            <w:pPr>
              <w:pStyle w:val="Performancetable9pt"/>
            </w:pPr>
            <w:r w:rsidRPr="00977DD8">
              <w:t>Place whānau at the heart of the system to improve equity and outcomes</w:t>
            </w:r>
          </w:p>
        </w:tc>
        <w:tc>
          <w:tcPr>
            <w:tcW w:w="1371" w:type="dxa"/>
            <w:gridSpan w:val="2"/>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57" w:type="dxa"/>
            </w:tcMar>
          </w:tcPr>
          <w:p w14:paraId="3FF44640" w14:textId="77777777" w:rsidR="00977DD8" w:rsidRPr="00977DD8" w:rsidRDefault="00977DD8" w:rsidP="00977DD8">
            <w:pPr>
              <w:pStyle w:val="Performancetable9pt"/>
            </w:pPr>
            <w:r w:rsidRPr="00977DD8">
              <w:t>Keep people well in their communities</w:t>
            </w:r>
          </w:p>
        </w:tc>
        <w:tc>
          <w:tcPr>
            <w:tcW w:w="1370" w:type="dxa"/>
            <w:gridSpan w:val="2"/>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57" w:type="dxa"/>
            </w:tcMar>
          </w:tcPr>
          <w:p w14:paraId="1937DDE5" w14:textId="77777777" w:rsidR="00977DD8" w:rsidRPr="00977DD8" w:rsidRDefault="00977DD8" w:rsidP="00977DD8">
            <w:pPr>
              <w:pStyle w:val="Performancetable9pt"/>
            </w:pPr>
            <w:r w:rsidRPr="00977DD8">
              <w:t>Develop greater use of digital services to provide more care in homes and communities</w:t>
            </w:r>
          </w:p>
        </w:tc>
        <w:tc>
          <w:tcPr>
            <w:tcW w:w="1370" w:type="dxa"/>
            <w:gridSpan w:val="3"/>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0F48491A" w14:textId="77777777" w:rsidR="00977DD8" w:rsidRPr="00977DD8" w:rsidRDefault="00977DD8" w:rsidP="00977DD8">
            <w:pPr>
              <w:pStyle w:val="Performancetable9pt"/>
            </w:pPr>
            <w:r w:rsidRPr="00977DD8">
              <w:t>Develop an inclusive health workforce</w:t>
            </w:r>
          </w:p>
        </w:tc>
        <w:tc>
          <w:tcPr>
            <w:tcW w:w="1370" w:type="dxa"/>
            <w:tcBorders>
              <w:top w:val="single" w:sz="6" w:space="0" w:color="auto"/>
              <w:left w:val="single" w:sz="8" w:space="0" w:color="EFF1ED"/>
              <w:bottom w:val="single" w:sz="6" w:space="0" w:color="auto"/>
              <w:right w:val="single" w:sz="6" w:space="0" w:color="auto"/>
            </w:tcBorders>
            <w:shd w:val="solid" w:color="FFFFFF" w:fill="auto"/>
            <w:tcMar>
              <w:top w:w="113" w:type="dxa"/>
              <w:left w:w="113" w:type="dxa"/>
              <w:bottom w:w="170" w:type="dxa"/>
              <w:right w:w="113" w:type="dxa"/>
            </w:tcMar>
          </w:tcPr>
          <w:p w14:paraId="632912AE" w14:textId="77777777" w:rsidR="00977DD8" w:rsidRPr="00977DD8" w:rsidRDefault="00977DD8" w:rsidP="00977DD8">
            <w:pPr>
              <w:pStyle w:val="Performancetable9pt"/>
            </w:pPr>
            <w:r w:rsidRPr="00977DD8">
              <w:t>Establish Te Whatu Ora and Te Aka Whai Ora to support a financially sustainable system</w:t>
            </w:r>
          </w:p>
        </w:tc>
      </w:tr>
      <w:tr w:rsidR="00977DD8" w:rsidRPr="00977DD8" w14:paraId="6D8A0C3F" w14:textId="77777777" w:rsidTr="00B17B89">
        <w:trPr>
          <w:trHeight w:val="60"/>
        </w:trPr>
        <w:tc>
          <w:tcPr>
            <w:tcW w:w="1417" w:type="dxa"/>
            <w:tcBorders>
              <w:top w:val="single" w:sz="6" w:space="0" w:color="auto"/>
              <w:left w:val="single" w:sz="6" w:space="0" w:color="auto"/>
              <w:bottom w:val="single" w:sz="6" w:space="0" w:color="auto"/>
              <w:right w:val="single" w:sz="8" w:space="0" w:color="EFF1ED"/>
            </w:tcBorders>
            <w:shd w:val="solid" w:color="1B2449" w:fill="auto"/>
            <w:tcMar>
              <w:top w:w="113" w:type="dxa"/>
              <w:left w:w="113" w:type="dxa"/>
              <w:bottom w:w="170" w:type="dxa"/>
              <w:right w:w="113" w:type="dxa"/>
            </w:tcMar>
          </w:tcPr>
          <w:p w14:paraId="2482F2E4" w14:textId="77777777" w:rsidR="00977DD8" w:rsidRPr="00A52069" w:rsidRDefault="00977DD8" w:rsidP="00977DD8">
            <w:pPr>
              <w:pStyle w:val="Performancetable9pt"/>
              <w:rPr>
                <w:b/>
                <w:bCs/>
                <w:color w:val="FFFFFF" w:themeColor="background1"/>
              </w:rPr>
            </w:pPr>
            <w:r w:rsidRPr="00A52069">
              <w:rPr>
                <w:b/>
                <w:bCs/>
                <w:color w:val="FFFFFF" w:themeColor="background1"/>
              </w:rPr>
              <w:t>System shifts</w:t>
            </w:r>
          </w:p>
          <w:p w14:paraId="4EACE1C7" w14:textId="77777777" w:rsidR="00977DD8" w:rsidRPr="00977DD8" w:rsidRDefault="00977DD8" w:rsidP="00977DD8">
            <w:pPr>
              <w:pStyle w:val="Performancetable9pt"/>
              <w:rPr>
                <w:color w:val="FFFFFF" w:themeColor="background1"/>
              </w:rPr>
            </w:pPr>
            <w:r w:rsidRPr="00A52069">
              <w:rPr>
                <w:color w:val="00A2AC" w:themeColor="background2"/>
              </w:rPr>
              <w:t>Year 2 of start-up transition</w:t>
            </w:r>
          </w:p>
        </w:tc>
        <w:tc>
          <w:tcPr>
            <w:tcW w:w="1418" w:type="dxa"/>
            <w:gridSpan w:val="2"/>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595E7E09" w14:textId="77777777" w:rsidR="00977DD8" w:rsidRPr="00977DD8" w:rsidRDefault="00977DD8" w:rsidP="00977DD8">
            <w:pPr>
              <w:pStyle w:val="Performancetable9pt"/>
            </w:pPr>
            <w:r w:rsidRPr="00977DD8">
              <w:t>We will honour te Tiriti o Waitangi</w:t>
            </w:r>
          </w:p>
        </w:tc>
        <w:tc>
          <w:tcPr>
            <w:tcW w:w="1871" w:type="dxa"/>
            <w:gridSpan w:val="3"/>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19160AF2" w14:textId="77777777" w:rsidR="00977DD8" w:rsidRPr="00977DD8" w:rsidRDefault="00977DD8" w:rsidP="00977DD8">
            <w:pPr>
              <w:pStyle w:val="Performancetable9pt"/>
            </w:pPr>
            <w:r w:rsidRPr="00977DD8">
              <w:t>High-quality specialist and emergency care will be equitable and accessible to all when it is needed</w:t>
            </w:r>
          </w:p>
        </w:tc>
        <w:tc>
          <w:tcPr>
            <w:tcW w:w="1644" w:type="dxa"/>
            <w:gridSpan w:val="2"/>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7DAE9A10" w14:textId="77777777" w:rsidR="00977DD8" w:rsidRPr="00977DD8" w:rsidRDefault="00977DD8" w:rsidP="00977DD8">
            <w:pPr>
              <w:pStyle w:val="Performancetable9pt"/>
            </w:pPr>
            <w:r w:rsidRPr="00977DD8">
              <w:t>Digital services and technology will provide more care in people’s homes and communities</w:t>
            </w:r>
          </w:p>
        </w:tc>
        <w:tc>
          <w:tcPr>
            <w:tcW w:w="1644" w:type="dxa"/>
            <w:gridSpan w:val="3"/>
            <w:tcBorders>
              <w:top w:val="single" w:sz="6" w:space="0" w:color="auto"/>
              <w:left w:val="single" w:sz="8" w:space="0" w:color="EFF1ED"/>
              <w:bottom w:val="single" w:sz="6" w:space="0" w:color="auto"/>
              <w:right w:val="single" w:sz="8" w:space="0" w:color="EFF1ED"/>
            </w:tcBorders>
            <w:shd w:val="solid" w:color="FFFFFF" w:fill="auto"/>
            <w:tcMar>
              <w:top w:w="113" w:type="dxa"/>
              <w:left w:w="113" w:type="dxa"/>
              <w:bottom w:w="170" w:type="dxa"/>
              <w:right w:w="113" w:type="dxa"/>
            </w:tcMar>
          </w:tcPr>
          <w:p w14:paraId="2E5941D6" w14:textId="51563191" w:rsidR="00977DD8" w:rsidRPr="00977DD8" w:rsidRDefault="00977DD8" w:rsidP="00977DD8">
            <w:pPr>
              <w:pStyle w:val="Performancetable9pt"/>
            </w:pPr>
            <w:r w:rsidRPr="00977DD8">
              <w:t>People and whānau will be supported to stay well and connected to their communities</w:t>
            </w:r>
          </w:p>
        </w:tc>
        <w:tc>
          <w:tcPr>
            <w:tcW w:w="1644" w:type="dxa"/>
            <w:gridSpan w:val="2"/>
            <w:tcBorders>
              <w:top w:val="single" w:sz="6" w:space="0" w:color="auto"/>
              <w:left w:val="single" w:sz="8" w:space="0" w:color="EFF1ED"/>
              <w:bottom w:val="single" w:sz="6" w:space="0" w:color="auto"/>
              <w:right w:val="single" w:sz="6" w:space="0" w:color="auto"/>
            </w:tcBorders>
            <w:shd w:val="solid" w:color="FFFFFF" w:fill="auto"/>
            <w:tcMar>
              <w:top w:w="113" w:type="dxa"/>
              <w:left w:w="113" w:type="dxa"/>
              <w:bottom w:w="170" w:type="dxa"/>
              <w:right w:w="113" w:type="dxa"/>
            </w:tcMar>
          </w:tcPr>
          <w:p w14:paraId="313F897B" w14:textId="77777777" w:rsidR="00977DD8" w:rsidRPr="00977DD8" w:rsidRDefault="00977DD8" w:rsidP="00977DD8">
            <w:pPr>
              <w:pStyle w:val="Performancetable9pt"/>
            </w:pPr>
            <w:r w:rsidRPr="00977DD8">
              <w:t>Our health workforce will be valued and well trained, ensuring we have enough skilled people to meet future needs</w:t>
            </w:r>
          </w:p>
        </w:tc>
      </w:tr>
    </w:tbl>
    <w:p w14:paraId="7C44B754" w14:textId="4EB73549" w:rsidR="00CB4B69" w:rsidRDefault="00CB4B69" w:rsidP="00B635FE">
      <w:r>
        <w:lastRenderedPageBreak/>
        <w:t>While progress has been made in advancing these goals, we have not delivered what was intended – both in terms of our finances and in operational performance. This shortfall has led to a change in governance, noted earlier in this report, with the appointment of a commissioner for the next financial year.</w:t>
      </w:r>
    </w:p>
    <w:p w14:paraId="4013C26F" w14:textId="03A24A7A" w:rsidR="00CB4B69" w:rsidRPr="00C900F7" w:rsidRDefault="00CB4B69" w:rsidP="00B635FE">
      <w:pPr>
        <w:rPr>
          <w:color w:val="000000" w:themeColor="text1"/>
        </w:rPr>
      </w:pPr>
      <w:r>
        <w:t xml:space="preserve">Between them, our accountability documents set out our strategic direction in a way that responds to our legislative mandate under the Pae Ora (Healthy Futures) Act, the Interim Government Policy Statement on Health 2022-2024 (the iGPS), and the Interim New Zealand Health Plan | </w:t>
      </w:r>
      <w:r w:rsidRPr="00C900F7">
        <w:rPr>
          <w:color w:val="000000" w:themeColor="text1"/>
        </w:rPr>
        <w:t xml:space="preserve">Te Pae Tata 2022–24. The interrelationships between these are depicted in the table on page </w:t>
      </w:r>
      <w:r w:rsidR="00C900F7" w:rsidRPr="00C900F7">
        <w:rPr>
          <w:color w:val="000000" w:themeColor="text1"/>
        </w:rPr>
        <w:t>38</w:t>
      </w:r>
      <w:r w:rsidRPr="00C900F7">
        <w:rPr>
          <w:color w:val="000000" w:themeColor="text1"/>
        </w:rPr>
        <w:t>.</w:t>
      </w:r>
    </w:p>
    <w:p w14:paraId="5116E24E" w14:textId="77777777" w:rsidR="00CB4B69" w:rsidRDefault="00CB4B69" w:rsidP="003D626B">
      <w:pPr>
        <w:pStyle w:val="Heading3"/>
      </w:pPr>
      <w:r>
        <w:t>Interim Government Policy Statement on Health</w:t>
      </w:r>
    </w:p>
    <w:p w14:paraId="75F4BD33" w14:textId="64B6326D" w:rsidR="00CB4B69" w:rsidRDefault="00CB4B69" w:rsidP="00B635FE">
      <w:r>
        <w:t xml:space="preserve">Health NZ set out a commitment to deliver against the six priorities outlined in the iGPS. The progress of the health system in delivering on the iGPS is monitored and reported by the Ministry of Health | Manatū Hauora. </w:t>
      </w:r>
    </w:p>
    <w:p w14:paraId="7EDF3C33" w14:textId="52E137CB" w:rsidR="00CB4B69" w:rsidRDefault="00CB4B69" w:rsidP="00B635FE">
      <w:r>
        <w:t>Our Statement of Intent 2022-2024 set out Health NZ’s intentions regarding the iGPS. These are summarised in the table below and are more fully outlined in Te Pae Tata. Our progress with the 187 Te Pae Tata priority actions will be reported in a companion document to this report.</w:t>
      </w:r>
    </w:p>
    <w:p w14:paraId="55156FAE" w14:textId="25263965" w:rsidR="00CB4B69" w:rsidRDefault="00CB4B69" w:rsidP="003D626B">
      <w:pPr>
        <w:pStyle w:val="Heading4"/>
      </w:pPr>
      <w:r>
        <w:t>Six priorities of the interim Government Policy Statement</w:t>
      </w:r>
    </w:p>
    <w:tbl>
      <w:tblPr>
        <w:tblW w:w="5000" w:type="pct"/>
        <w:tblCellMar>
          <w:top w:w="57" w:type="dxa"/>
          <w:left w:w="57" w:type="dxa"/>
          <w:bottom w:w="57" w:type="dxa"/>
          <w:right w:w="57" w:type="dxa"/>
        </w:tblCellMar>
        <w:tblLook w:val="0000" w:firstRow="0" w:lastRow="0" w:firstColumn="0" w:lastColumn="0" w:noHBand="0" w:noVBand="0"/>
      </w:tblPr>
      <w:tblGrid>
        <w:gridCol w:w="4811"/>
        <w:gridCol w:w="4811"/>
      </w:tblGrid>
      <w:tr w:rsidR="00977DD8" w:rsidRPr="00977DD8" w14:paraId="2681D16F" w14:textId="77777777" w:rsidTr="00E4262D">
        <w:trPr>
          <w:trHeight w:val="60"/>
        </w:trPr>
        <w:tc>
          <w:tcPr>
            <w:tcW w:w="5000" w:type="pct"/>
            <w:gridSpan w:val="2"/>
            <w:tcBorders>
              <w:top w:val="single" w:sz="6" w:space="0" w:color="auto"/>
              <w:left w:val="single" w:sz="6" w:space="0" w:color="auto"/>
              <w:bottom w:val="single" w:sz="4" w:space="0" w:color="FFFFFF" w:themeColor="background1"/>
              <w:right w:val="single" w:sz="6" w:space="0" w:color="auto"/>
            </w:tcBorders>
            <w:shd w:val="solid" w:color="1B2449" w:fill="auto"/>
            <w:tcMar>
              <w:top w:w="113" w:type="dxa"/>
              <w:left w:w="170" w:type="dxa"/>
              <w:bottom w:w="170" w:type="dxa"/>
              <w:right w:w="170" w:type="dxa"/>
            </w:tcMar>
          </w:tcPr>
          <w:p w14:paraId="2C828700" w14:textId="77777777" w:rsidR="00977DD8" w:rsidRPr="00D548DD" w:rsidRDefault="00977DD8" w:rsidP="00977DD8">
            <w:pPr>
              <w:pStyle w:val="Performancetable9pt"/>
              <w:rPr>
                <w:b/>
                <w:bCs/>
                <w:color w:val="FFFFFF" w:themeColor="background1"/>
                <w:sz w:val="24"/>
                <w:szCs w:val="24"/>
              </w:rPr>
            </w:pPr>
            <w:r w:rsidRPr="00D548DD">
              <w:rPr>
                <w:b/>
                <w:bCs/>
                <w:color w:val="FFFFFF" w:themeColor="background1"/>
                <w:sz w:val="24"/>
                <w:szCs w:val="24"/>
              </w:rPr>
              <w:t>Priority 1: Achieve equity in health outcomes</w:t>
            </w:r>
          </w:p>
        </w:tc>
      </w:tr>
      <w:tr w:rsidR="00977DD8" w:rsidRPr="00977DD8" w14:paraId="6CB5DE8C" w14:textId="77777777" w:rsidTr="00E4262D">
        <w:trPr>
          <w:trHeight w:val="850"/>
        </w:trPr>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5D4C5F45" w14:textId="77777777" w:rsidR="00977DD8" w:rsidRPr="00977DD8" w:rsidRDefault="00977DD8" w:rsidP="00977DD8">
            <w:pPr>
              <w:pStyle w:val="Performancetable6ptafter"/>
              <w:rPr>
                <w:b/>
                <w:bCs/>
              </w:rPr>
            </w:pPr>
            <w:r w:rsidRPr="00977DD8">
              <w:rPr>
                <w:b/>
                <w:bCs/>
              </w:rPr>
              <w:t xml:space="preserve">Health NZ intent </w:t>
            </w:r>
          </w:p>
          <w:p w14:paraId="55EFD300" w14:textId="1279331D" w:rsidR="00977DD8" w:rsidRPr="00977DD8" w:rsidRDefault="00977DD8" w:rsidP="00977DD8">
            <w:pPr>
              <w:pStyle w:val="Performancetable6ptafter"/>
            </w:pPr>
            <w:r w:rsidRPr="00977DD8">
              <w:t>Develop te ao Māori and Pacific services to reflect the needs of these communities and ensure that disabled people | tāngata whaikaha, rural communities, rainbow community, refugees, migrant communities have access to services that work for them.</w:t>
            </w:r>
          </w:p>
          <w:p w14:paraId="6C7E8748" w14:textId="77777777" w:rsidR="00977DD8" w:rsidRPr="00977DD8" w:rsidRDefault="00977DD8" w:rsidP="00977DD8">
            <w:pPr>
              <w:pStyle w:val="Performancetable6ptafter"/>
            </w:pPr>
            <w:r w:rsidRPr="00977DD8">
              <w:t>Detail outlined in Te Pae Tata and reported separately.</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4D18BEA8" w14:textId="77777777" w:rsidR="00977DD8" w:rsidRPr="00977DD8" w:rsidRDefault="00977DD8" w:rsidP="00977DD8">
            <w:pPr>
              <w:pStyle w:val="Performancetable6ptafter"/>
              <w:rPr>
                <w:b/>
                <w:bCs/>
              </w:rPr>
            </w:pPr>
            <w:r w:rsidRPr="00977DD8">
              <w:rPr>
                <w:b/>
                <w:bCs/>
              </w:rPr>
              <w:t>iGPS measures in this report</w:t>
            </w:r>
          </w:p>
          <w:p w14:paraId="49570347" w14:textId="77777777" w:rsidR="00977DD8" w:rsidRPr="00977DD8" w:rsidRDefault="00977DD8" w:rsidP="00CF4353">
            <w:pPr>
              <w:pStyle w:val="Performancetable6ptafter"/>
              <w:numPr>
                <w:ilvl w:val="0"/>
                <w:numId w:val="94"/>
              </w:numPr>
              <w:spacing w:after="60"/>
              <w:ind w:left="391" w:hanging="357"/>
            </w:pPr>
            <w:r w:rsidRPr="00977DD8">
              <w:t xml:space="preserve">Proportion of people who first start treatment for breast, cervical or bowel cancer services after a screen result. See measures </w:t>
            </w:r>
            <w:r w:rsidRPr="00977DD8">
              <w:rPr>
                <w:b/>
                <w:bCs/>
              </w:rPr>
              <w:t>P2-07</w:t>
            </w:r>
            <w:r w:rsidRPr="00977DD8">
              <w:t xml:space="preserve">, </w:t>
            </w:r>
            <w:r w:rsidRPr="00977DD8">
              <w:rPr>
                <w:b/>
                <w:bCs/>
              </w:rPr>
              <w:t>P2-08</w:t>
            </w:r>
            <w:r w:rsidRPr="00977DD8">
              <w:t xml:space="preserve">, </w:t>
            </w:r>
            <w:r w:rsidRPr="00977DD8">
              <w:rPr>
                <w:b/>
                <w:bCs/>
              </w:rPr>
              <w:t>P2-09</w:t>
            </w:r>
          </w:p>
          <w:p w14:paraId="2A25A93D" w14:textId="77777777" w:rsidR="00977DD8" w:rsidRPr="00977DD8" w:rsidRDefault="00977DD8" w:rsidP="00CF4353">
            <w:pPr>
              <w:pStyle w:val="Performancetable6ptafter"/>
              <w:numPr>
                <w:ilvl w:val="0"/>
                <w:numId w:val="94"/>
              </w:numPr>
              <w:spacing w:after="0"/>
              <w:ind w:left="393" w:hanging="357"/>
            </w:pPr>
            <w:r w:rsidRPr="00977DD8">
              <w:t>Variation in rates of access for:</w:t>
            </w:r>
          </w:p>
          <w:p w14:paraId="01DA58F7" w14:textId="77777777" w:rsidR="00977DD8" w:rsidRPr="00977DD8" w:rsidRDefault="00977DD8" w:rsidP="00CF4353">
            <w:pPr>
              <w:pStyle w:val="Performancetable6ptafter"/>
              <w:numPr>
                <w:ilvl w:val="0"/>
                <w:numId w:val="93"/>
              </w:numPr>
              <w:spacing w:after="0"/>
              <w:ind w:hanging="357"/>
            </w:pPr>
            <w:r w:rsidRPr="00977DD8">
              <w:t xml:space="preserve">elective services </w:t>
            </w:r>
            <w:r w:rsidRPr="00977DD8">
              <w:rPr>
                <w:b/>
                <w:bCs/>
              </w:rPr>
              <w:t>P2-40</w:t>
            </w:r>
          </w:p>
          <w:p w14:paraId="30939A01" w14:textId="77777777" w:rsidR="00977DD8" w:rsidRPr="00977DD8" w:rsidRDefault="00977DD8" w:rsidP="00CF4353">
            <w:pPr>
              <w:pStyle w:val="Performancetable6ptafter"/>
              <w:numPr>
                <w:ilvl w:val="0"/>
                <w:numId w:val="93"/>
              </w:numPr>
              <w:spacing w:after="0"/>
              <w:ind w:hanging="357"/>
            </w:pPr>
            <w:r w:rsidRPr="00977DD8">
              <w:t xml:space="preserve">first specialist assessments </w:t>
            </w:r>
            <w:r w:rsidRPr="00977DD8">
              <w:rPr>
                <w:b/>
                <w:bCs/>
              </w:rPr>
              <w:t>P2-39</w:t>
            </w:r>
          </w:p>
          <w:p w14:paraId="2987DA87" w14:textId="77777777" w:rsidR="00977DD8" w:rsidRPr="00977DD8" w:rsidRDefault="00977DD8" w:rsidP="00CF4353">
            <w:pPr>
              <w:pStyle w:val="Performancetable6ptafter"/>
              <w:numPr>
                <w:ilvl w:val="0"/>
                <w:numId w:val="93"/>
              </w:numPr>
              <w:spacing w:after="0"/>
              <w:ind w:hanging="357"/>
            </w:pPr>
            <w:r w:rsidRPr="00977DD8">
              <w:t xml:space="preserve">colonoscopies </w:t>
            </w:r>
            <w:r w:rsidRPr="00977DD8">
              <w:rPr>
                <w:b/>
                <w:bCs/>
              </w:rPr>
              <w:t>P2-48</w:t>
            </w:r>
          </w:p>
          <w:p w14:paraId="5BD7466E" w14:textId="77777777" w:rsidR="00977DD8" w:rsidRPr="00977DD8" w:rsidRDefault="00977DD8" w:rsidP="00CF4353">
            <w:pPr>
              <w:pStyle w:val="Performancetable6ptafter"/>
              <w:numPr>
                <w:ilvl w:val="0"/>
                <w:numId w:val="93"/>
              </w:numPr>
            </w:pPr>
            <w:r w:rsidRPr="00977DD8">
              <w:t xml:space="preserve">youth access to mental health services </w:t>
            </w:r>
            <w:r w:rsidRPr="00977DD8">
              <w:rPr>
                <w:b/>
                <w:bCs/>
              </w:rPr>
              <w:t>P2-69</w:t>
            </w:r>
          </w:p>
        </w:tc>
      </w:tr>
    </w:tbl>
    <w:p w14:paraId="1CE34713" w14:textId="77777777" w:rsidR="00977DD8" w:rsidRPr="00977DD8" w:rsidRDefault="00977DD8" w:rsidP="00977DD8"/>
    <w:p w14:paraId="248C5463" w14:textId="77777777" w:rsidR="003D626B" w:rsidRDefault="003D626B">
      <w:pPr>
        <w:spacing w:before="0" w:after="160" w:line="259" w:lineRule="auto"/>
      </w:pPr>
      <w:r>
        <w:br w:type="page"/>
      </w:r>
    </w:p>
    <w:tbl>
      <w:tblPr>
        <w:tblW w:w="0" w:type="auto"/>
        <w:tblInd w:w="-8" w:type="dxa"/>
        <w:tblLayout w:type="fixed"/>
        <w:tblCellMar>
          <w:left w:w="0" w:type="dxa"/>
          <w:right w:w="0" w:type="dxa"/>
        </w:tblCellMar>
        <w:tblLook w:val="0000" w:firstRow="0" w:lastRow="0" w:firstColumn="0" w:lastColumn="0" w:noHBand="0" w:noVBand="0"/>
      </w:tblPr>
      <w:tblGrid>
        <w:gridCol w:w="5102"/>
        <w:gridCol w:w="5103"/>
      </w:tblGrid>
      <w:tr w:rsidR="00977DD8" w:rsidRPr="00977DD8" w14:paraId="530B045B" w14:textId="77777777" w:rsidTr="00E4262D">
        <w:trPr>
          <w:trHeight w:val="60"/>
        </w:trPr>
        <w:tc>
          <w:tcPr>
            <w:tcW w:w="10205" w:type="dxa"/>
            <w:gridSpan w:val="2"/>
            <w:tcBorders>
              <w:top w:val="single" w:sz="6" w:space="0" w:color="auto"/>
              <w:left w:val="single" w:sz="6" w:space="0" w:color="auto"/>
              <w:bottom w:val="single" w:sz="4" w:space="0" w:color="FFFFFF" w:themeColor="background1"/>
              <w:right w:val="single" w:sz="6" w:space="0" w:color="auto"/>
            </w:tcBorders>
            <w:shd w:val="solid" w:color="1B2449" w:fill="auto"/>
            <w:tcMar>
              <w:top w:w="113" w:type="dxa"/>
              <w:left w:w="170" w:type="dxa"/>
              <w:bottom w:w="170" w:type="dxa"/>
              <w:right w:w="170" w:type="dxa"/>
            </w:tcMar>
            <w:vAlign w:val="bottom"/>
          </w:tcPr>
          <w:p w14:paraId="12A4B045" w14:textId="77777777" w:rsidR="00977DD8" w:rsidRPr="00D548DD" w:rsidRDefault="00977DD8" w:rsidP="00977DD8">
            <w:pPr>
              <w:pStyle w:val="Performancetable9pt"/>
              <w:rPr>
                <w:b/>
                <w:bCs/>
                <w:color w:val="FFFFFF" w:themeColor="background1"/>
                <w:sz w:val="24"/>
                <w:szCs w:val="24"/>
              </w:rPr>
            </w:pPr>
            <w:r w:rsidRPr="00D548DD">
              <w:rPr>
                <w:b/>
                <w:bCs/>
                <w:color w:val="FFFFFF" w:themeColor="background1"/>
                <w:sz w:val="24"/>
                <w:szCs w:val="24"/>
              </w:rPr>
              <w:lastRenderedPageBreak/>
              <w:t>Priority 2: Embed Te Tiriti o Waitangi across the health system</w:t>
            </w:r>
          </w:p>
        </w:tc>
      </w:tr>
      <w:tr w:rsidR="00977DD8" w:rsidRPr="00977DD8" w14:paraId="37EFD4FA" w14:textId="77777777" w:rsidTr="00E4262D">
        <w:trPr>
          <w:trHeight w:val="850"/>
        </w:trPr>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68B30739" w14:textId="77777777" w:rsidR="00977DD8" w:rsidRPr="00977DD8" w:rsidRDefault="00977DD8" w:rsidP="00977DD8">
            <w:pPr>
              <w:pStyle w:val="Performancetable6ptafter"/>
              <w:rPr>
                <w:b/>
                <w:bCs/>
              </w:rPr>
            </w:pPr>
            <w:r w:rsidRPr="00977DD8">
              <w:rPr>
                <w:b/>
                <w:bCs/>
              </w:rPr>
              <w:t xml:space="preserve">Health NZ intent </w:t>
            </w:r>
          </w:p>
          <w:p w14:paraId="372912B0" w14:textId="77777777" w:rsidR="00977DD8" w:rsidRPr="00977DD8" w:rsidRDefault="00977DD8" w:rsidP="00977DD8">
            <w:pPr>
              <w:pStyle w:val="Performancetable6ptafter"/>
            </w:pPr>
            <w:r w:rsidRPr="00977DD8">
              <w:t>Work with Te Aka Whai Ora and the Ministry of Health.to realise the aims of the Whakamaua Māori Action Plan 2020-25.</w:t>
            </w:r>
          </w:p>
          <w:p w14:paraId="3DBEC2E1" w14:textId="77777777" w:rsidR="00977DD8" w:rsidRPr="00977DD8" w:rsidRDefault="00977DD8" w:rsidP="00977DD8">
            <w:pPr>
              <w:pStyle w:val="Performancetable6ptafter"/>
            </w:pPr>
            <w:r w:rsidRPr="00977DD8">
              <w:t>Detail outlined in Te Pae Tata and reported separately.</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5A46FC84" w14:textId="77777777" w:rsidR="00977DD8" w:rsidRPr="00977DD8" w:rsidRDefault="00977DD8" w:rsidP="00977DD8">
            <w:pPr>
              <w:pStyle w:val="Performancetable6ptafter"/>
              <w:rPr>
                <w:b/>
                <w:bCs/>
              </w:rPr>
            </w:pPr>
            <w:r w:rsidRPr="00977DD8">
              <w:rPr>
                <w:b/>
                <w:bCs/>
              </w:rPr>
              <w:t>iGPS measures in this report</w:t>
            </w:r>
          </w:p>
          <w:p w14:paraId="7052386E" w14:textId="72B85E71" w:rsidR="00977DD8" w:rsidRPr="00977DD8" w:rsidRDefault="00977DD8" w:rsidP="00CF4353">
            <w:pPr>
              <w:pStyle w:val="Performancetable6ptafter"/>
              <w:numPr>
                <w:ilvl w:val="0"/>
                <w:numId w:val="95"/>
              </w:numPr>
              <w:spacing w:after="60"/>
              <w:ind w:left="391" w:hanging="357"/>
            </w:pPr>
            <w:r w:rsidRPr="00977DD8">
              <w:t>Health entity spending on identified Māori health service providers – see Te Aka Whai Ora Annual Report</w:t>
            </w:r>
          </w:p>
          <w:p w14:paraId="1D4BC40E" w14:textId="260BFBEE" w:rsidR="00977DD8" w:rsidRPr="00416C87" w:rsidRDefault="00977DD8" w:rsidP="00CF4353">
            <w:pPr>
              <w:pStyle w:val="Performancetable6ptafter"/>
              <w:numPr>
                <w:ilvl w:val="0"/>
                <w:numId w:val="95"/>
              </w:numPr>
              <w:spacing w:after="60"/>
              <w:ind w:left="391" w:hanging="357"/>
              <w:rPr>
                <w:b/>
                <w:bCs/>
              </w:rPr>
            </w:pPr>
            <w:r w:rsidRPr="00977DD8">
              <w:t xml:space="preserve">Experiences of health services for Māori </w:t>
            </w:r>
            <w:r w:rsidRPr="00416C87">
              <w:rPr>
                <w:b/>
                <w:bCs/>
              </w:rPr>
              <w:t>P2-20, P2-21</w:t>
            </w:r>
          </w:p>
          <w:p w14:paraId="7EAD1CBB" w14:textId="34CC9C13" w:rsidR="00977DD8" w:rsidRPr="00416C87" w:rsidRDefault="00977DD8" w:rsidP="00CF4353">
            <w:pPr>
              <w:pStyle w:val="Performancetable6ptafter"/>
              <w:numPr>
                <w:ilvl w:val="0"/>
                <w:numId w:val="95"/>
              </w:numPr>
              <w:spacing w:after="60"/>
              <w:ind w:left="391" w:hanging="357"/>
              <w:rPr>
                <w:b/>
                <w:bCs/>
              </w:rPr>
            </w:pPr>
            <w:r w:rsidRPr="00977DD8">
              <w:t xml:space="preserve">Coverage and utilisation of rongoā Māori services </w:t>
            </w:r>
            <w:r w:rsidRPr="00416C87">
              <w:rPr>
                <w:b/>
                <w:bCs/>
              </w:rPr>
              <w:t>P2-29</w:t>
            </w:r>
          </w:p>
          <w:p w14:paraId="5234355B" w14:textId="77777777" w:rsidR="00977DD8" w:rsidRPr="00977DD8" w:rsidRDefault="00977DD8" w:rsidP="00CF4353">
            <w:pPr>
              <w:pStyle w:val="Performancetable6ptafter"/>
              <w:numPr>
                <w:ilvl w:val="0"/>
                <w:numId w:val="95"/>
              </w:numPr>
              <w:spacing w:after="0"/>
              <w:ind w:left="391" w:hanging="357"/>
            </w:pPr>
            <w:r w:rsidRPr="00977DD8">
              <w:t xml:space="preserve">Feedback from IMPBs </w:t>
            </w:r>
            <w:r w:rsidRPr="00416C87">
              <w:rPr>
                <w:b/>
                <w:bCs/>
              </w:rPr>
              <w:t>P2-30</w:t>
            </w:r>
          </w:p>
        </w:tc>
      </w:tr>
    </w:tbl>
    <w:p w14:paraId="21710E43" w14:textId="77777777" w:rsidR="00977DD8" w:rsidRDefault="00977DD8" w:rsidP="00D548DD">
      <w:pPr>
        <w:pStyle w:val="Performancetable9pt"/>
      </w:pPr>
    </w:p>
    <w:tbl>
      <w:tblPr>
        <w:tblW w:w="0" w:type="auto"/>
        <w:tblInd w:w="-8" w:type="dxa"/>
        <w:tblLayout w:type="fixed"/>
        <w:tblCellMar>
          <w:left w:w="0" w:type="dxa"/>
          <w:right w:w="0" w:type="dxa"/>
        </w:tblCellMar>
        <w:tblLook w:val="0000" w:firstRow="0" w:lastRow="0" w:firstColumn="0" w:lastColumn="0" w:noHBand="0" w:noVBand="0"/>
      </w:tblPr>
      <w:tblGrid>
        <w:gridCol w:w="5102"/>
        <w:gridCol w:w="5103"/>
      </w:tblGrid>
      <w:tr w:rsidR="00416C87" w:rsidRPr="00416C87" w14:paraId="3ED1A083" w14:textId="77777777" w:rsidTr="00E4262D">
        <w:trPr>
          <w:trHeight w:val="19"/>
        </w:trPr>
        <w:tc>
          <w:tcPr>
            <w:tcW w:w="10205" w:type="dxa"/>
            <w:gridSpan w:val="2"/>
            <w:tcBorders>
              <w:top w:val="single" w:sz="6" w:space="0" w:color="auto"/>
              <w:left w:val="single" w:sz="6" w:space="0" w:color="auto"/>
              <w:bottom w:val="single" w:sz="4" w:space="0" w:color="FFFFFF" w:themeColor="background1"/>
              <w:right w:val="single" w:sz="6" w:space="0" w:color="auto"/>
            </w:tcBorders>
            <w:shd w:val="solid" w:color="1B2449" w:fill="auto"/>
            <w:tcMar>
              <w:top w:w="113" w:type="dxa"/>
              <w:left w:w="170" w:type="dxa"/>
              <w:bottom w:w="170" w:type="dxa"/>
              <w:right w:w="170" w:type="dxa"/>
            </w:tcMar>
            <w:vAlign w:val="bottom"/>
          </w:tcPr>
          <w:p w14:paraId="4978EAB9" w14:textId="77777777" w:rsidR="00416C87" w:rsidRPr="00D548DD" w:rsidRDefault="00416C87" w:rsidP="00416C87">
            <w:pPr>
              <w:pStyle w:val="Performancetable6ptafter"/>
              <w:rPr>
                <w:b/>
                <w:bCs/>
                <w:color w:val="FFFFFF" w:themeColor="background1"/>
                <w:sz w:val="24"/>
                <w:szCs w:val="24"/>
              </w:rPr>
            </w:pPr>
            <w:r w:rsidRPr="00D548DD">
              <w:rPr>
                <w:b/>
                <w:bCs/>
                <w:color w:val="FFFFFF" w:themeColor="background1"/>
                <w:sz w:val="24"/>
                <w:szCs w:val="24"/>
              </w:rPr>
              <w:t>Priority 3: Keep people well in their communities</w:t>
            </w:r>
          </w:p>
        </w:tc>
      </w:tr>
      <w:tr w:rsidR="00416C87" w:rsidRPr="00416C87" w14:paraId="38510814" w14:textId="77777777" w:rsidTr="00E4262D">
        <w:trPr>
          <w:trHeight w:val="850"/>
        </w:trPr>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0B078B3F" w14:textId="77777777" w:rsidR="00416C87" w:rsidRPr="00416C87" w:rsidRDefault="00416C87" w:rsidP="00416C87">
            <w:pPr>
              <w:pStyle w:val="Performancetable6ptafter"/>
              <w:rPr>
                <w:b/>
                <w:bCs/>
              </w:rPr>
            </w:pPr>
            <w:r w:rsidRPr="00416C87">
              <w:rPr>
                <w:b/>
                <w:bCs/>
              </w:rPr>
              <w:t xml:space="preserve">Health NZ intent </w:t>
            </w:r>
          </w:p>
          <w:p w14:paraId="3B75B891" w14:textId="77777777" w:rsidR="00416C87" w:rsidRPr="00416C87" w:rsidRDefault="00416C87" w:rsidP="00416C87">
            <w:pPr>
              <w:pStyle w:val="Performancetable6ptafter"/>
            </w:pPr>
            <w:r w:rsidRPr="00416C87">
              <w:t>Work to implement a public health approach in localities to support our communities’ mental health and wellbeing outlined in Te Pae Tata.</w:t>
            </w:r>
          </w:p>
          <w:p w14:paraId="2E3673DC" w14:textId="77777777" w:rsidR="00416C87" w:rsidRPr="00416C87" w:rsidRDefault="00416C87" w:rsidP="00416C87">
            <w:pPr>
              <w:pStyle w:val="Performancetable6ptafter"/>
            </w:pPr>
            <w:r w:rsidRPr="00416C87">
              <w:t>Detail outlined in Te Pae Tata and reported separately.</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7A0788F3" w14:textId="77777777" w:rsidR="00416C87" w:rsidRPr="00416C87" w:rsidRDefault="00416C87" w:rsidP="00416C87">
            <w:pPr>
              <w:pStyle w:val="Performancetable6ptafter"/>
              <w:rPr>
                <w:b/>
                <w:bCs/>
              </w:rPr>
            </w:pPr>
            <w:r w:rsidRPr="00416C87">
              <w:rPr>
                <w:b/>
                <w:bCs/>
              </w:rPr>
              <w:t>iGPS measures in this report</w:t>
            </w:r>
          </w:p>
          <w:p w14:paraId="0E1DBDCE" w14:textId="5797C2FE" w:rsidR="00416C87" w:rsidRPr="00416C87" w:rsidRDefault="00416C87" w:rsidP="00CF4353">
            <w:pPr>
              <w:pStyle w:val="Performancetable6ptafter"/>
              <w:numPr>
                <w:ilvl w:val="0"/>
                <w:numId w:val="96"/>
              </w:numPr>
              <w:spacing w:after="60"/>
              <w:ind w:left="391" w:hanging="357"/>
            </w:pPr>
            <w:r w:rsidRPr="00416C87">
              <w:t xml:space="preserve">People reporting unmet need for primary health care </w:t>
            </w:r>
            <w:r w:rsidRPr="00416C87">
              <w:rPr>
                <w:b/>
                <w:bCs/>
              </w:rPr>
              <w:t>P2-31</w:t>
            </w:r>
          </w:p>
          <w:p w14:paraId="26072E20" w14:textId="28E0EAAD" w:rsidR="00416C87" w:rsidRPr="00416C87" w:rsidRDefault="00416C87" w:rsidP="00CF4353">
            <w:pPr>
              <w:pStyle w:val="Performancetable6ptafter"/>
              <w:numPr>
                <w:ilvl w:val="0"/>
                <w:numId w:val="96"/>
              </w:numPr>
              <w:spacing w:after="60"/>
              <w:ind w:left="391" w:hanging="357"/>
            </w:pPr>
            <w:r w:rsidRPr="00416C87">
              <w:t xml:space="preserve">People waiting for planned specialist care within 4 months </w:t>
            </w:r>
            <w:r w:rsidRPr="00416C87">
              <w:rPr>
                <w:b/>
                <w:bCs/>
              </w:rPr>
              <w:t>P2-40</w:t>
            </w:r>
          </w:p>
          <w:p w14:paraId="7C81547E" w14:textId="77777777" w:rsidR="00416C87" w:rsidRPr="00416C87" w:rsidRDefault="00416C87" w:rsidP="00CF4353">
            <w:pPr>
              <w:pStyle w:val="Performancetable6ptafter"/>
              <w:numPr>
                <w:ilvl w:val="0"/>
                <w:numId w:val="96"/>
              </w:numPr>
              <w:spacing w:after="60"/>
              <w:ind w:left="391" w:hanging="357"/>
              <w:rPr>
                <w:b/>
                <w:bCs/>
              </w:rPr>
            </w:pPr>
            <w:r w:rsidRPr="00416C87">
              <w:t xml:space="preserve">Immunisation uptake at key ages </w:t>
            </w:r>
            <w:r w:rsidRPr="00416C87">
              <w:rPr>
                <w:b/>
                <w:bCs/>
              </w:rPr>
              <w:t>P2-03, P2-04, P2-05, P2-140, P2-141</w:t>
            </w:r>
          </w:p>
          <w:p w14:paraId="089361EF" w14:textId="04FAE99D" w:rsidR="00416C87" w:rsidRPr="00416C87" w:rsidRDefault="00416C87" w:rsidP="00CF4353">
            <w:pPr>
              <w:pStyle w:val="Performancetable6ptafter"/>
              <w:numPr>
                <w:ilvl w:val="0"/>
                <w:numId w:val="96"/>
              </w:numPr>
              <w:spacing w:after="60"/>
              <w:ind w:left="391" w:hanging="357"/>
            </w:pPr>
            <w:r w:rsidRPr="00416C87">
              <w:t xml:space="preserve">Rate of hospital admissions for an illness that might have been prevented or better managed in the community </w:t>
            </w:r>
            <w:r w:rsidRPr="00416C87">
              <w:rPr>
                <w:b/>
                <w:bCs/>
              </w:rPr>
              <w:t>P2-22, P2-23</w:t>
            </w:r>
          </w:p>
          <w:p w14:paraId="1920C08E" w14:textId="0FDBF962" w:rsidR="00416C87" w:rsidRPr="00416C87" w:rsidRDefault="00416C87" w:rsidP="00CF4353">
            <w:pPr>
              <w:pStyle w:val="Performancetable6ptafter"/>
              <w:numPr>
                <w:ilvl w:val="0"/>
                <w:numId w:val="96"/>
              </w:numPr>
              <w:spacing w:after="60"/>
              <w:ind w:left="391" w:hanging="357"/>
            </w:pPr>
            <w:r w:rsidRPr="00416C87">
              <w:t xml:space="preserve">Access and Choice programme for primary mental health and addiction support services </w:t>
            </w:r>
            <w:r w:rsidRPr="00416C87">
              <w:rPr>
                <w:b/>
                <w:bCs/>
              </w:rPr>
              <w:t>P2-32, P2-37, P2-69, P2-70</w:t>
            </w:r>
          </w:p>
          <w:p w14:paraId="1887B9F1" w14:textId="2BEF2144" w:rsidR="00416C87" w:rsidRPr="00416C87" w:rsidRDefault="00416C87" w:rsidP="00CF4353">
            <w:pPr>
              <w:pStyle w:val="Performancetable6ptafter"/>
              <w:numPr>
                <w:ilvl w:val="0"/>
                <w:numId w:val="96"/>
              </w:numPr>
              <w:spacing w:after="60"/>
              <w:ind w:left="391" w:hanging="357"/>
            </w:pPr>
            <w:r w:rsidRPr="00416C87">
              <w:t xml:space="preserve">Proportion of women enrolled with a primary maternity health provider in the first trimester of pregnancy </w:t>
            </w:r>
            <w:r w:rsidRPr="00416C87">
              <w:rPr>
                <w:b/>
                <w:bCs/>
              </w:rPr>
              <w:t>P2-33</w:t>
            </w:r>
          </w:p>
          <w:p w14:paraId="29F5086D" w14:textId="77777777" w:rsidR="00416C87" w:rsidRPr="00416C87" w:rsidRDefault="00416C87" w:rsidP="00CF4353">
            <w:pPr>
              <w:pStyle w:val="Performancetable6ptafter"/>
              <w:numPr>
                <w:ilvl w:val="0"/>
                <w:numId w:val="96"/>
              </w:numPr>
              <w:spacing w:after="0"/>
              <w:ind w:left="391" w:hanging="357"/>
            </w:pPr>
            <w:r w:rsidRPr="00416C87">
              <w:t xml:space="preserve">Standardised rate of acute readmissions </w:t>
            </w:r>
            <w:r w:rsidRPr="00416C87">
              <w:rPr>
                <w:b/>
                <w:bCs/>
              </w:rPr>
              <w:t>P2-42</w:t>
            </w:r>
          </w:p>
        </w:tc>
      </w:tr>
    </w:tbl>
    <w:p w14:paraId="42070589" w14:textId="77777777" w:rsidR="00416C87" w:rsidRDefault="00416C87" w:rsidP="00D548DD">
      <w:pPr>
        <w:pStyle w:val="Performancetable9pt"/>
      </w:pPr>
    </w:p>
    <w:tbl>
      <w:tblPr>
        <w:tblW w:w="10205" w:type="dxa"/>
        <w:tblInd w:w="-8" w:type="dxa"/>
        <w:tblLayout w:type="fixed"/>
        <w:tblCellMar>
          <w:left w:w="0" w:type="dxa"/>
          <w:right w:w="0" w:type="dxa"/>
        </w:tblCellMar>
        <w:tblLook w:val="0000" w:firstRow="0" w:lastRow="0" w:firstColumn="0" w:lastColumn="0" w:noHBand="0" w:noVBand="0"/>
      </w:tblPr>
      <w:tblGrid>
        <w:gridCol w:w="5102"/>
        <w:gridCol w:w="5103"/>
      </w:tblGrid>
      <w:tr w:rsidR="00416C87" w:rsidRPr="00416C87" w14:paraId="72636451" w14:textId="77777777" w:rsidTr="00E4262D">
        <w:trPr>
          <w:trHeight w:val="60"/>
        </w:trPr>
        <w:tc>
          <w:tcPr>
            <w:tcW w:w="10205" w:type="dxa"/>
            <w:gridSpan w:val="2"/>
            <w:tcBorders>
              <w:top w:val="single" w:sz="6" w:space="0" w:color="auto"/>
              <w:left w:val="single" w:sz="6" w:space="0" w:color="auto"/>
              <w:bottom w:val="single" w:sz="4" w:space="0" w:color="FFFFFF" w:themeColor="background1"/>
              <w:right w:val="single" w:sz="6" w:space="0" w:color="auto"/>
            </w:tcBorders>
            <w:shd w:val="solid" w:color="1B2449" w:fill="auto"/>
            <w:tcMar>
              <w:top w:w="113" w:type="dxa"/>
              <w:left w:w="170" w:type="dxa"/>
              <w:bottom w:w="170" w:type="dxa"/>
              <w:right w:w="170" w:type="dxa"/>
            </w:tcMar>
            <w:vAlign w:val="bottom"/>
          </w:tcPr>
          <w:p w14:paraId="09CC0188" w14:textId="77777777" w:rsidR="00416C87" w:rsidRPr="00D548DD" w:rsidRDefault="00416C87" w:rsidP="00416C87">
            <w:pPr>
              <w:pStyle w:val="Performancetable6ptafter"/>
              <w:rPr>
                <w:b/>
                <w:bCs/>
                <w:color w:val="FFFFFF" w:themeColor="background1"/>
                <w:sz w:val="24"/>
                <w:szCs w:val="24"/>
              </w:rPr>
            </w:pPr>
            <w:r w:rsidRPr="00D548DD">
              <w:rPr>
                <w:b/>
                <w:bCs/>
                <w:color w:val="FFFFFF" w:themeColor="background1"/>
                <w:sz w:val="24"/>
                <w:szCs w:val="24"/>
              </w:rPr>
              <w:t>Priority 4: Develop the health workforce of the future</w:t>
            </w:r>
          </w:p>
        </w:tc>
      </w:tr>
      <w:tr w:rsidR="00416C87" w:rsidRPr="00416C87" w14:paraId="7DA45A4D" w14:textId="77777777" w:rsidTr="00E4262D">
        <w:trPr>
          <w:trHeight w:val="1971"/>
        </w:trPr>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6A0C742E" w14:textId="77777777" w:rsidR="00416C87" w:rsidRPr="00416C87" w:rsidRDefault="00416C87" w:rsidP="00416C87">
            <w:pPr>
              <w:pStyle w:val="Performancetable6ptafter"/>
              <w:rPr>
                <w:b/>
                <w:bCs/>
              </w:rPr>
            </w:pPr>
            <w:r w:rsidRPr="00416C87">
              <w:rPr>
                <w:b/>
                <w:bCs/>
              </w:rPr>
              <w:t xml:space="preserve">Health NZ intent </w:t>
            </w:r>
          </w:p>
          <w:p w14:paraId="7AD1F32E" w14:textId="77777777" w:rsidR="00416C87" w:rsidRPr="00416C87" w:rsidRDefault="00416C87" w:rsidP="00416C87">
            <w:pPr>
              <w:pStyle w:val="Performancetable6ptafter"/>
            </w:pPr>
            <w:r w:rsidRPr="00416C87">
              <w:t>Actions undertaken to ensure that staff can feel safe in their workplace, prioritising staff wellbeing and having a workplace free of bullying, racism, fatigue and burnout.</w:t>
            </w:r>
          </w:p>
          <w:p w14:paraId="636B302F" w14:textId="77777777" w:rsidR="00416C87" w:rsidRPr="00416C87" w:rsidRDefault="00416C87" w:rsidP="00416C87">
            <w:pPr>
              <w:pStyle w:val="Performancetable6ptafter"/>
            </w:pPr>
            <w:r w:rsidRPr="00416C87">
              <w:t>These also include actions to develop transformational leadership.</w:t>
            </w:r>
          </w:p>
          <w:p w14:paraId="22245A4F" w14:textId="77777777" w:rsidR="00416C87" w:rsidRPr="00416C87" w:rsidRDefault="00416C87" w:rsidP="00416C87">
            <w:pPr>
              <w:pStyle w:val="Performancetable6ptafter"/>
            </w:pPr>
            <w:r w:rsidRPr="00416C87">
              <w:t>Detail outlined in Te Pae Tata and reported separately.</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67A95D5E" w14:textId="77777777" w:rsidR="00416C87" w:rsidRPr="00416C87" w:rsidRDefault="00416C87" w:rsidP="00416C87">
            <w:pPr>
              <w:pStyle w:val="Performancetable6ptafter"/>
              <w:rPr>
                <w:b/>
                <w:bCs/>
              </w:rPr>
            </w:pPr>
            <w:r w:rsidRPr="00416C87">
              <w:rPr>
                <w:b/>
                <w:bCs/>
              </w:rPr>
              <w:t>iGPS measures in this report</w:t>
            </w:r>
          </w:p>
          <w:p w14:paraId="676FC2BA" w14:textId="77777777" w:rsidR="00416C87" w:rsidRPr="00416C87" w:rsidRDefault="00416C87" w:rsidP="00CF4353">
            <w:pPr>
              <w:pStyle w:val="Performancetable6ptafter"/>
              <w:numPr>
                <w:ilvl w:val="0"/>
                <w:numId w:val="97"/>
              </w:numPr>
              <w:spacing w:after="60"/>
              <w:ind w:left="391" w:hanging="357"/>
            </w:pPr>
            <w:r w:rsidRPr="00416C87">
              <w:t xml:space="preserve">Proportion of Māori and under-represented groups in health workforce, compared with proportion of the total population </w:t>
            </w:r>
            <w:r w:rsidRPr="00416C87">
              <w:rPr>
                <w:b/>
                <w:bCs/>
              </w:rPr>
              <w:t>P2-62</w:t>
            </w:r>
          </w:p>
          <w:p w14:paraId="458E42C5" w14:textId="77777777" w:rsidR="00416C87" w:rsidRPr="00416C87" w:rsidRDefault="00416C87" w:rsidP="00CF4353">
            <w:pPr>
              <w:pStyle w:val="Performancetable6ptafter"/>
              <w:numPr>
                <w:ilvl w:val="0"/>
                <w:numId w:val="97"/>
              </w:numPr>
              <w:ind w:left="393"/>
            </w:pPr>
            <w:r w:rsidRPr="00416C87">
              <w:t xml:space="preserve">Proportion of Māori and Pacific Peoples in leadership and governance roles </w:t>
            </w:r>
            <w:r w:rsidRPr="00416C87">
              <w:rPr>
                <w:b/>
                <w:bCs/>
              </w:rPr>
              <w:t>P2-63</w:t>
            </w:r>
          </w:p>
        </w:tc>
      </w:tr>
    </w:tbl>
    <w:p w14:paraId="2D7AB02B" w14:textId="77777777" w:rsidR="00D548DD" w:rsidRDefault="00D548DD">
      <w:pPr>
        <w:spacing w:before="0" w:after="160" w:line="259" w:lineRule="auto"/>
        <w:rPr>
          <w:rFonts w:asciiTheme="majorHAnsi" w:eastAsiaTheme="majorEastAsia" w:hAnsiTheme="majorHAnsi" w:cstheme="majorBidi"/>
          <w:color w:val="003F68" w:themeColor="accent1" w:themeShade="BF"/>
        </w:rPr>
      </w:pPr>
      <w:r>
        <w:br w:type="page"/>
      </w:r>
    </w:p>
    <w:p w14:paraId="7F1284DA" w14:textId="77777777" w:rsidR="00416C87" w:rsidRDefault="00416C87" w:rsidP="003D626B">
      <w:pPr>
        <w:pStyle w:val="Heading5"/>
      </w:pPr>
    </w:p>
    <w:tbl>
      <w:tblPr>
        <w:tblW w:w="0" w:type="auto"/>
        <w:tblInd w:w="-8" w:type="dxa"/>
        <w:tblLayout w:type="fixed"/>
        <w:tblCellMar>
          <w:left w:w="0" w:type="dxa"/>
          <w:right w:w="0" w:type="dxa"/>
        </w:tblCellMar>
        <w:tblLook w:val="0000" w:firstRow="0" w:lastRow="0" w:firstColumn="0" w:lastColumn="0" w:noHBand="0" w:noVBand="0"/>
      </w:tblPr>
      <w:tblGrid>
        <w:gridCol w:w="5102"/>
        <w:gridCol w:w="5103"/>
      </w:tblGrid>
      <w:tr w:rsidR="00416C87" w:rsidRPr="00416C87" w14:paraId="5CBECC71" w14:textId="77777777" w:rsidTr="00E4262D">
        <w:trPr>
          <w:trHeight w:val="60"/>
        </w:trPr>
        <w:tc>
          <w:tcPr>
            <w:tcW w:w="10205" w:type="dxa"/>
            <w:gridSpan w:val="2"/>
            <w:tcBorders>
              <w:top w:val="single" w:sz="6" w:space="0" w:color="auto"/>
              <w:left w:val="single" w:sz="6" w:space="0" w:color="auto"/>
              <w:bottom w:val="single" w:sz="4" w:space="0" w:color="FFFFFF" w:themeColor="background1"/>
              <w:right w:val="single" w:sz="6" w:space="0" w:color="auto"/>
            </w:tcBorders>
            <w:shd w:val="solid" w:color="1B2449" w:fill="auto"/>
            <w:tcMar>
              <w:top w:w="113" w:type="dxa"/>
              <w:left w:w="170" w:type="dxa"/>
              <w:bottom w:w="170" w:type="dxa"/>
              <w:right w:w="170" w:type="dxa"/>
            </w:tcMar>
            <w:vAlign w:val="bottom"/>
          </w:tcPr>
          <w:p w14:paraId="09F6D10E" w14:textId="77777777" w:rsidR="00416C87" w:rsidRPr="00D548DD" w:rsidRDefault="00416C87" w:rsidP="00416C87">
            <w:pPr>
              <w:pStyle w:val="Performancetable6ptafter"/>
              <w:rPr>
                <w:b/>
                <w:bCs/>
                <w:color w:val="FFFFFF" w:themeColor="background1"/>
                <w:sz w:val="24"/>
                <w:szCs w:val="24"/>
              </w:rPr>
            </w:pPr>
            <w:r w:rsidRPr="00D548DD">
              <w:rPr>
                <w:b/>
                <w:bCs/>
                <w:color w:val="FFFFFF" w:themeColor="background1"/>
                <w:sz w:val="24"/>
                <w:szCs w:val="24"/>
              </w:rPr>
              <w:t>Priority 5: Ensure a financially sustainable health system</w:t>
            </w:r>
          </w:p>
        </w:tc>
      </w:tr>
      <w:tr w:rsidR="00416C87" w:rsidRPr="00416C87" w14:paraId="1D112D0B" w14:textId="77777777" w:rsidTr="00E4262D">
        <w:trPr>
          <w:trHeight w:val="850"/>
        </w:trPr>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1EB5FA66" w14:textId="77777777" w:rsidR="00416C87" w:rsidRPr="00416C87" w:rsidRDefault="00416C87" w:rsidP="00416C87">
            <w:pPr>
              <w:pStyle w:val="Performancetable6ptafter"/>
              <w:rPr>
                <w:b/>
                <w:bCs/>
              </w:rPr>
            </w:pPr>
            <w:r w:rsidRPr="00416C87">
              <w:rPr>
                <w:b/>
                <w:bCs/>
              </w:rPr>
              <w:t xml:space="preserve">Health NZ intent </w:t>
            </w:r>
          </w:p>
          <w:p w14:paraId="4653CB62" w14:textId="77777777" w:rsidR="00416C87" w:rsidRPr="00416C87" w:rsidRDefault="00416C87" w:rsidP="00416C87">
            <w:pPr>
              <w:pStyle w:val="Performancetable6ptafter"/>
            </w:pPr>
            <w:r w:rsidRPr="00416C87">
              <w:t>The health system remains under pressure from both increasing demand (driven by the growing burden of disease, the challenges associated with an ageing population, persistent inequities and consumer expectations) and supply constraints (driven by the rising costs of care, inefficient allocation of resources, wage growth and pay equity claims, and increased costs associated with over-sweating assets).</w:t>
            </w:r>
          </w:p>
          <w:p w14:paraId="17AE4E83" w14:textId="77777777" w:rsidR="00416C87" w:rsidRPr="00416C87" w:rsidRDefault="00416C87" w:rsidP="00416C87">
            <w:pPr>
              <w:pStyle w:val="Performancetable6ptafter"/>
            </w:pPr>
            <w:r w:rsidRPr="00416C87">
              <w:t>Actions to manage sustainability include: national integration of the system; removal of duplications inherent in the previous system; taking advantage of scale for digital solutions; prioritisation of investment to areas with the greatest need and improvement in equity and outcome; and optimising the use of existing capacity.</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1506BE40" w14:textId="77777777" w:rsidR="00416C87" w:rsidRPr="00416C87" w:rsidRDefault="00416C87" w:rsidP="00416C87">
            <w:pPr>
              <w:pStyle w:val="Performancetable6ptafter"/>
              <w:rPr>
                <w:b/>
                <w:bCs/>
              </w:rPr>
            </w:pPr>
            <w:r w:rsidRPr="00416C87">
              <w:rPr>
                <w:b/>
                <w:bCs/>
              </w:rPr>
              <w:t>iGPS measures in this report</w:t>
            </w:r>
          </w:p>
          <w:p w14:paraId="3EBD5BBE" w14:textId="77777777" w:rsidR="00416C87" w:rsidRPr="00416C87" w:rsidRDefault="00416C87" w:rsidP="00CF4353">
            <w:pPr>
              <w:pStyle w:val="Performancetable6ptafter"/>
              <w:numPr>
                <w:ilvl w:val="0"/>
                <w:numId w:val="98"/>
              </w:numPr>
              <w:spacing w:after="60"/>
              <w:ind w:left="391" w:hanging="357"/>
            </w:pPr>
            <w:r w:rsidRPr="00416C87">
              <w:t>Actual expenditure is consistent with overall balance in both budgeted and actual revenue to expenditure ratios – see Te Pae Tata priority action 6</w:t>
            </w:r>
          </w:p>
          <w:p w14:paraId="01754E3C" w14:textId="77777777" w:rsidR="00416C87" w:rsidRPr="00416C87" w:rsidRDefault="00416C87" w:rsidP="00CF4353">
            <w:pPr>
              <w:pStyle w:val="Performancetable6ptafter"/>
              <w:numPr>
                <w:ilvl w:val="0"/>
                <w:numId w:val="98"/>
              </w:numPr>
              <w:spacing w:after="60"/>
              <w:ind w:left="391" w:hanging="357"/>
            </w:pPr>
            <w:r w:rsidRPr="00416C87">
              <w:t xml:space="preserve">Proportion of total expenditure directed at mental health and addiction, public health and primary and community care </w:t>
            </w:r>
            <w:r w:rsidRPr="00416C87">
              <w:rPr>
                <w:b/>
                <w:bCs/>
              </w:rPr>
              <w:t>P2-06, P2-26, P2-66</w:t>
            </w:r>
          </w:p>
          <w:p w14:paraId="0C470ED8" w14:textId="77777777" w:rsidR="00416C87" w:rsidRPr="00416C87" w:rsidRDefault="00416C87" w:rsidP="00CF4353">
            <w:pPr>
              <w:pStyle w:val="Performancetable6ptafter"/>
              <w:numPr>
                <w:ilvl w:val="0"/>
                <w:numId w:val="98"/>
              </w:numPr>
              <w:spacing w:after="60"/>
              <w:ind w:left="391" w:hanging="357"/>
            </w:pPr>
            <w:r w:rsidRPr="00416C87">
              <w:t xml:space="preserve">Development of Investment Strategy &amp; National Asset Management Strategy </w:t>
            </w:r>
            <w:r w:rsidRPr="00416C87">
              <w:rPr>
                <w:b/>
                <w:bCs/>
              </w:rPr>
              <w:t>P2-81</w:t>
            </w:r>
          </w:p>
        </w:tc>
      </w:tr>
    </w:tbl>
    <w:p w14:paraId="79DD6B3E" w14:textId="77777777" w:rsidR="00416C87" w:rsidRDefault="00416C87" w:rsidP="00D548DD">
      <w:pPr>
        <w:pStyle w:val="Performancetable9pt"/>
      </w:pPr>
    </w:p>
    <w:tbl>
      <w:tblPr>
        <w:tblW w:w="0" w:type="auto"/>
        <w:tblInd w:w="-8" w:type="dxa"/>
        <w:tblLayout w:type="fixed"/>
        <w:tblCellMar>
          <w:left w:w="0" w:type="dxa"/>
          <w:right w:w="0" w:type="dxa"/>
        </w:tblCellMar>
        <w:tblLook w:val="0000" w:firstRow="0" w:lastRow="0" w:firstColumn="0" w:lastColumn="0" w:noHBand="0" w:noVBand="0"/>
      </w:tblPr>
      <w:tblGrid>
        <w:gridCol w:w="5102"/>
        <w:gridCol w:w="5103"/>
      </w:tblGrid>
      <w:tr w:rsidR="00416C87" w:rsidRPr="00416C87" w14:paraId="3B94AAC9" w14:textId="77777777" w:rsidTr="00E4262D">
        <w:trPr>
          <w:trHeight w:val="60"/>
        </w:trPr>
        <w:tc>
          <w:tcPr>
            <w:tcW w:w="10205" w:type="dxa"/>
            <w:gridSpan w:val="2"/>
            <w:tcBorders>
              <w:top w:val="single" w:sz="6" w:space="0" w:color="auto"/>
              <w:left w:val="single" w:sz="6" w:space="0" w:color="auto"/>
              <w:bottom w:val="single" w:sz="4" w:space="0" w:color="FFFFFF" w:themeColor="background1"/>
              <w:right w:val="single" w:sz="6" w:space="0" w:color="auto"/>
            </w:tcBorders>
            <w:shd w:val="solid" w:color="1B2449" w:fill="auto"/>
            <w:tcMar>
              <w:top w:w="113" w:type="dxa"/>
              <w:left w:w="170" w:type="dxa"/>
              <w:bottom w:w="170" w:type="dxa"/>
              <w:right w:w="170" w:type="dxa"/>
            </w:tcMar>
            <w:vAlign w:val="bottom"/>
          </w:tcPr>
          <w:p w14:paraId="0E21A3C6" w14:textId="77777777" w:rsidR="00416C87" w:rsidRPr="00D548DD" w:rsidRDefault="00416C87" w:rsidP="00416C87">
            <w:pPr>
              <w:pStyle w:val="Performancetable6ptafter"/>
              <w:rPr>
                <w:b/>
                <w:bCs/>
                <w:color w:val="FFFFFF" w:themeColor="background1"/>
                <w:sz w:val="24"/>
                <w:szCs w:val="24"/>
              </w:rPr>
            </w:pPr>
            <w:r w:rsidRPr="00D548DD">
              <w:rPr>
                <w:b/>
                <w:bCs/>
                <w:color w:val="FFFFFF" w:themeColor="background1"/>
                <w:sz w:val="24"/>
                <w:szCs w:val="24"/>
              </w:rPr>
              <w:t>Priority 6: Lay the foundations for the ongoing success of the health system</w:t>
            </w:r>
          </w:p>
        </w:tc>
      </w:tr>
      <w:tr w:rsidR="00416C87" w:rsidRPr="00416C87" w14:paraId="0D8D950C" w14:textId="77777777" w:rsidTr="00E4262D">
        <w:trPr>
          <w:trHeight w:val="850"/>
        </w:trPr>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5168C247" w14:textId="77777777" w:rsidR="00416C87" w:rsidRPr="00416C87" w:rsidRDefault="00416C87" w:rsidP="00416C87">
            <w:pPr>
              <w:pStyle w:val="Performancetable6ptafter"/>
              <w:rPr>
                <w:b/>
                <w:bCs/>
              </w:rPr>
            </w:pPr>
            <w:r w:rsidRPr="00416C87">
              <w:rPr>
                <w:b/>
                <w:bCs/>
              </w:rPr>
              <w:t xml:space="preserve">Health NZ intent </w:t>
            </w:r>
          </w:p>
          <w:p w14:paraId="3AF1EECB" w14:textId="77777777" w:rsidR="00416C87" w:rsidRPr="00416C87" w:rsidRDefault="00416C87" w:rsidP="00416C87">
            <w:pPr>
              <w:pStyle w:val="Performancetable6ptafter"/>
            </w:pPr>
            <w:r w:rsidRPr="00416C87">
              <w:t>Consolidation of 26 entities through establishing an operating model to commission and deliver health services and operate core enablers including finance, procurement and intelligence.</w:t>
            </w:r>
          </w:p>
          <w:p w14:paraId="6E62A2C8" w14:textId="77777777" w:rsidR="00416C87" w:rsidRPr="00416C87" w:rsidRDefault="00416C87" w:rsidP="00416C87">
            <w:pPr>
              <w:pStyle w:val="Performancetable6ptafter"/>
            </w:pPr>
            <w:r w:rsidRPr="00416C87">
              <w:t>In Te Pae Tata we detail implementation of the Health Charter and steps toward an inclusive and smarter system.</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2EE"/>
            <w:tcMar>
              <w:top w:w="170" w:type="dxa"/>
              <w:left w:w="170" w:type="dxa"/>
              <w:bottom w:w="283" w:type="dxa"/>
              <w:right w:w="170" w:type="dxa"/>
            </w:tcMar>
          </w:tcPr>
          <w:p w14:paraId="590BC5F8" w14:textId="77777777" w:rsidR="00416C87" w:rsidRPr="00416C87" w:rsidRDefault="00416C87" w:rsidP="00416C87">
            <w:pPr>
              <w:pStyle w:val="Performancetable6ptafter"/>
              <w:rPr>
                <w:b/>
                <w:bCs/>
              </w:rPr>
            </w:pPr>
            <w:r w:rsidRPr="00416C87">
              <w:rPr>
                <w:b/>
                <w:bCs/>
              </w:rPr>
              <w:t>iGPS measures in this report</w:t>
            </w:r>
          </w:p>
          <w:p w14:paraId="33B6A9EA" w14:textId="77777777" w:rsidR="00416C87" w:rsidRPr="00416C87" w:rsidRDefault="00416C87" w:rsidP="00CF4353">
            <w:pPr>
              <w:pStyle w:val="Performancetable6ptafter"/>
              <w:numPr>
                <w:ilvl w:val="0"/>
                <w:numId w:val="99"/>
              </w:numPr>
              <w:spacing w:after="60"/>
              <w:ind w:left="391" w:hanging="357"/>
            </w:pPr>
            <w:r w:rsidRPr="00416C87">
              <w:t xml:space="preserve">Experience of primary health care and adult inpatient health services </w:t>
            </w:r>
            <w:r w:rsidRPr="00416C87">
              <w:rPr>
                <w:b/>
                <w:bCs/>
              </w:rPr>
              <w:t>P2-44</w:t>
            </w:r>
          </w:p>
          <w:p w14:paraId="01A1424A" w14:textId="77777777" w:rsidR="00416C87" w:rsidRPr="00416C87" w:rsidRDefault="00416C87" w:rsidP="00CF4353">
            <w:pPr>
              <w:pStyle w:val="Performancetable6ptafter"/>
              <w:numPr>
                <w:ilvl w:val="0"/>
                <w:numId w:val="99"/>
              </w:numPr>
              <w:spacing w:after="60"/>
              <w:ind w:left="391" w:hanging="357"/>
            </w:pPr>
            <w:r w:rsidRPr="00416C87">
              <w:t xml:space="preserve">Proportion of HNZ districts assessed against CE Q&amp;SM and at Level 3 or 4 </w:t>
            </w:r>
            <w:r w:rsidRPr="00416C87">
              <w:rPr>
                <w:b/>
                <w:bCs/>
              </w:rPr>
              <w:t>P2-36</w:t>
            </w:r>
          </w:p>
          <w:p w14:paraId="2278C0EA" w14:textId="77777777" w:rsidR="00416C87" w:rsidRPr="00416C87" w:rsidRDefault="00416C87" w:rsidP="00CF4353">
            <w:pPr>
              <w:pStyle w:val="Performancetable6ptafter"/>
              <w:numPr>
                <w:ilvl w:val="0"/>
                <w:numId w:val="99"/>
              </w:numPr>
              <w:spacing w:after="60"/>
              <w:ind w:left="391" w:hanging="357"/>
            </w:pPr>
            <w:r w:rsidRPr="00416C87">
              <w:t xml:space="preserve">Proportion of medical appointments completed through digital channels </w:t>
            </w:r>
            <w:r w:rsidRPr="00416C87">
              <w:rPr>
                <w:b/>
                <w:bCs/>
              </w:rPr>
              <w:t>P2-88</w:t>
            </w:r>
          </w:p>
        </w:tc>
      </w:tr>
    </w:tbl>
    <w:p w14:paraId="56F43F41" w14:textId="77777777" w:rsidR="00416C87" w:rsidRDefault="00416C87" w:rsidP="00416C87"/>
    <w:p w14:paraId="0154C4CA" w14:textId="39C32782" w:rsidR="00D548DD" w:rsidRDefault="00D548DD">
      <w:pPr>
        <w:spacing w:before="0" w:after="160" w:line="259" w:lineRule="auto"/>
        <w:rPr>
          <w:rFonts w:asciiTheme="majorHAnsi" w:eastAsiaTheme="majorEastAsia" w:hAnsiTheme="majorHAnsi" w:cstheme="majorBidi"/>
          <w:b/>
          <w:color w:val="1C2549" w:themeColor="text2"/>
          <w:sz w:val="36"/>
          <w:szCs w:val="24"/>
        </w:rPr>
      </w:pPr>
    </w:p>
    <w:p w14:paraId="1578756C" w14:textId="403D0E27" w:rsidR="00CB4B69" w:rsidRDefault="00CB4B69" w:rsidP="003D626B">
      <w:pPr>
        <w:pStyle w:val="Heading3"/>
      </w:pPr>
      <w:r>
        <w:t>Five system shifts – the future of health</w:t>
      </w:r>
    </w:p>
    <w:p w14:paraId="3292341A" w14:textId="2BADCAC9" w:rsidR="00CB4B69" w:rsidRDefault="00CB4B69" w:rsidP="00B635FE">
      <w:r>
        <w:t xml:space="preserve">To demonstrate the progress made in the first two years, we have structured our performance story around five key areas – or five ‘system shifts’ – which the Government identified as the most important changes needed to make the biggest difference for the health of New Zealanders. These formed the strategic intentions for the 2022–24 period. </w:t>
      </w:r>
    </w:p>
    <w:p w14:paraId="2DE58E4E" w14:textId="72251961" w:rsidR="00CB4B69" w:rsidRDefault="003D626B" w:rsidP="006939B4">
      <w:pPr>
        <w:pStyle w:val="Heading4"/>
        <w:numPr>
          <w:ilvl w:val="0"/>
          <w:numId w:val="14"/>
        </w:numPr>
        <w:ind w:left="426" w:hanging="426"/>
      </w:pPr>
      <w:r>
        <w:lastRenderedPageBreak/>
        <w:t>Māori have a greater role in designing health services that better meet the needs of Māori</w:t>
      </w:r>
    </w:p>
    <w:p w14:paraId="5A911D67" w14:textId="77777777" w:rsidR="00CB4B69" w:rsidRDefault="00CB4B69" w:rsidP="00B635FE">
      <w:pPr>
        <w:ind w:left="426"/>
      </w:pPr>
      <w:r>
        <w:t>Over the course of the year, we carried out work that enables us to deliver services to better meet the needs of Māori to improve Māori health outcomes.</w:t>
      </w:r>
    </w:p>
    <w:p w14:paraId="0C21D4CF" w14:textId="77777777" w:rsidR="00CB4B69" w:rsidRDefault="00CB4B69" w:rsidP="00B635FE">
      <w:pPr>
        <w:ind w:left="426"/>
      </w:pPr>
      <w:r>
        <w:t>We continued to build an operating model that included a working partnership with Te Aka Whai Ora at every level of our organisation; nationally, through our four regions and at a local level with Iwi Māori Partnership Boards to ensure communities have access to the primary and community care they need. The collaborative working style assisted with the integration of hauora Māori services when Te Aka Whai Ora was disestablished.</w:t>
      </w:r>
    </w:p>
    <w:p w14:paraId="1E261F21" w14:textId="2B30C31C" w:rsidR="00CB4B69" w:rsidRDefault="00CB4B69" w:rsidP="00B635FE">
      <w:pPr>
        <w:ind w:left="426"/>
      </w:pPr>
      <w:r>
        <w:t>Alongside the introduction of new human papillomavirus (HPV) self-screening, we also expanded eligibility for free cervical screening. Those who are eligible include women and people with a cervix who are unscreened (have never had a screening test), under-screened (haven’t had a test in the past five years), at higher risk requiring surveillance/follow-up, Māori, Pacific Peoples, and anyone who is a community services card holder. This enables us to detect cervical cancer earlier, which is particularly important for Māori, who are more likely to have cervical cancer and die from cervical cancer.</w:t>
      </w:r>
    </w:p>
    <w:p w14:paraId="6C00350F" w14:textId="63309DCB" w:rsidR="00CB4B69" w:rsidRDefault="00CB4B69" w:rsidP="00B635FE">
      <w:pPr>
        <w:ind w:left="426"/>
      </w:pPr>
      <w:r>
        <w:t>We also implemented initiatives to increase accessibility of immunisations (focused on COVID-19, influenza and childhood immunisations) for Māori, with $2.5 million in funding allocated to organisations nationwide. Initiatives include hapū māmā wānanga, region-wide kōhanga reo events and rangatahi-led long-term trust in immunisation programmes.</w:t>
      </w:r>
    </w:p>
    <w:p w14:paraId="2E8B787D" w14:textId="4FC2EFEE" w:rsidR="00CB4B69" w:rsidRDefault="00CB4B69" w:rsidP="00B635FE">
      <w:pPr>
        <w:ind w:left="426"/>
      </w:pPr>
      <w:r>
        <w:t xml:space="preserve">We launched a social marketing campaign as part of a wider de-stigmatisation project identified in the Strategy to Prevent and Minimise Gambling Harm 2022/23 to 2024/25. The series aims to start normalising conversations about gambling harm and the associated stigmas for Māori, and provide a new way to engage and talk about gambling harm. We also contracted 15 providers for Kaupapa Māori services to be delivered to prevent and minimise gambling harm. </w:t>
      </w:r>
    </w:p>
    <w:p w14:paraId="379A25FB" w14:textId="3E7D2BA9" w:rsidR="00CB4B69" w:rsidRDefault="00CB4B69" w:rsidP="00B635FE">
      <w:pPr>
        <w:ind w:left="426"/>
      </w:pPr>
      <w:r>
        <w:t>We added a new feature to My Health Record so individuals with a verified My Health Account can view and update their ethnicity information, which is linked to their National Health Index (NHI) identifier. This is important for Māori, as they tend to be undercounted in the NHI compared to census data. It will improve the quality of information we hold for Māori, enabling us to better design services that meet their needs.</w:t>
      </w:r>
    </w:p>
    <w:p w14:paraId="1BB0905F" w14:textId="3B5A84F8" w:rsidR="00591D64" w:rsidRPr="00591D64" w:rsidRDefault="00591D64" w:rsidP="00591D64">
      <w:pPr>
        <w:ind w:left="426"/>
        <w:rPr>
          <w:lang w:val="en-US"/>
        </w:rPr>
      </w:pPr>
      <w:r w:rsidRPr="00591D64">
        <w:rPr>
          <w:lang w:val="en-US"/>
        </w:rPr>
        <w:lastRenderedPageBreak/>
        <w:t>We know there is still work to do in this space, and we look forward to harnessing the work and expertise of our Hauora Māori Services Group in 2024/25 to design services that better meet the needs of Māori.</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349"/>
      </w:tblGrid>
      <w:tr w:rsidR="00416C87" w14:paraId="272BAA39" w14:textId="77777777" w:rsidTr="00416C87">
        <w:trPr>
          <w:trHeight w:val="10388"/>
        </w:trPr>
        <w:tc>
          <w:tcPr>
            <w:tcW w:w="9349" w:type="dxa"/>
            <w:shd w:val="clear" w:color="auto" w:fill="E3F3F3"/>
          </w:tcPr>
          <w:p w14:paraId="5247F94F" w14:textId="46D5BFDF" w:rsidR="00416C87" w:rsidRDefault="00416C87" w:rsidP="00416C87">
            <w:pPr>
              <w:pStyle w:val="Heading5"/>
              <w:spacing w:before="0" w:after="120"/>
            </w:pPr>
            <w:r>
              <w:rPr>
                <w:noProof/>
              </w:rPr>
              <w:drawing>
                <wp:anchor distT="0" distB="0" distL="114300" distR="114300" simplePos="0" relativeHeight="252191744" behindDoc="1" locked="0" layoutInCell="1" allowOverlap="1" wp14:anchorId="2E914386" wp14:editId="59910E55">
                  <wp:simplePos x="0" y="0"/>
                  <wp:positionH relativeFrom="column">
                    <wp:posOffset>3658870</wp:posOffset>
                  </wp:positionH>
                  <wp:positionV relativeFrom="paragraph">
                    <wp:posOffset>62230</wp:posOffset>
                  </wp:positionV>
                  <wp:extent cx="1942465" cy="1456055"/>
                  <wp:effectExtent l="0" t="0" r="635" b="4445"/>
                  <wp:wrapTight wrapText="bothSides">
                    <wp:wrapPolygon edited="0">
                      <wp:start x="0" y="0"/>
                      <wp:lineTo x="0" y="21478"/>
                      <wp:lineTo x="21466" y="21478"/>
                      <wp:lineTo x="21466" y="0"/>
                      <wp:lineTo x="0" y="0"/>
                    </wp:wrapPolygon>
                  </wp:wrapTight>
                  <wp:docPr id="1960144648" name="Picture 24" descr="Photo of three people standing next to a table with leaflets on it. Behind them is a mobile screening van and 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44648" name="Picture 24" descr="Photo of three people standing next to a table with leaflets on it. Behind them is a mobile screening van and a banner."/>
                          <pic:cNvPicPr/>
                        </pic:nvPicPr>
                        <pic:blipFill>
                          <a:blip r:embed="rId73" cstate="screen">
                            <a:extLst>
                              <a:ext uri="{28A0092B-C50C-407E-A947-70E740481C1C}">
                                <a14:useLocalDpi xmlns:a14="http://schemas.microsoft.com/office/drawing/2010/main"/>
                              </a:ext>
                            </a:extLst>
                          </a:blip>
                          <a:stretch>
                            <a:fillRect/>
                          </a:stretch>
                        </pic:blipFill>
                        <pic:spPr>
                          <a:xfrm>
                            <a:off x="0" y="0"/>
                            <a:ext cx="1942465" cy="1456055"/>
                          </a:xfrm>
                          <a:prstGeom prst="rect">
                            <a:avLst/>
                          </a:prstGeom>
                        </pic:spPr>
                      </pic:pic>
                    </a:graphicData>
                  </a:graphic>
                  <wp14:sizeRelH relativeFrom="page">
                    <wp14:pctWidth>0</wp14:pctWidth>
                  </wp14:sizeRelH>
                  <wp14:sizeRelV relativeFrom="page">
                    <wp14:pctHeight>0</wp14:pctHeight>
                  </wp14:sizeRelV>
                </wp:anchor>
              </w:drawing>
            </w:r>
            <w:r>
              <w:t>Health NZ in action</w:t>
            </w:r>
            <w:r>
              <w:rPr>
                <w:noProof/>
              </w:rPr>
              <w:t xml:space="preserve"> </w:t>
            </w:r>
          </w:p>
          <w:p w14:paraId="2E34258A" w14:textId="5E38DF27" w:rsidR="00416C87" w:rsidRDefault="00416C87" w:rsidP="00416C87">
            <w:pPr>
              <w:pStyle w:val="Heading4"/>
              <w:spacing w:before="0" w:after="120"/>
            </w:pPr>
            <w:r>
              <w:t>Making health easier</w:t>
            </w:r>
          </w:p>
          <w:p w14:paraId="2190F0CF" w14:textId="48688563" w:rsidR="00416C87" w:rsidRPr="00AA1718" w:rsidRDefault="00416C87" w:rsidP="00416C87">
            <w:pPr>
              <w:spacing w:before="0" w:after="120"/>
              <w:rPr>
                <w:b/>
                <w:bCs/>
              </w:rPr>
            </w:pPr>
            <w:r w:rsidRPr="00AA1718">
              <w:rPr>
                <w:b/>
                <w:bCs/>
              </w:rPr>
              <w:t xml:space="preserve">Cervical cancer is one of the most preventable cancers as regular cervical screening can detect early signs before cancer develops. </w:t>
            </w:r>
          </w:p>
          <w:p w14:paraId="5072E83A" w14:textId="41840530" w:rsidR="00416C87" w:rsidRDefault="0047316B" w:rsidP="00416C87">
            <w:pPr>
              <w:spacing w:before="0" w:after="120"/>
            </w:pPr>
            <w:r>
              <w:rPr>
                <w:noProof/>
              </w:rPr>
              <mc:AlternateContent>
                <mc:Choice Requires="wps">
                  <w:drawing>
                    <wp:anchor distT="0" distB="0" distL="114300" distR="114300" simplePos="0" relativeHeight="252303360" behindDoc="0" locked="0" layoutInCell="1" allowOverlap="1" wp14:anchorId="20347C0D" wp14:editId="7EDDD801">
                      <wp:simplePos x="0" y="0"/>
                      <wp:positionH relativeFrom="column">
                        <wp:posOffset>3662045</wp:posOffset>
                      </wp:positionH>
                      <wp:positionV relativeFrom="paragraph">
                        <wp:posOffset>212090</wp:posOffset>
                      </wp:positionV>
                      <wp:extent cx="1939290" cy="503555"/>
                      <wp:effectExtent l="0" t="0" r="3810" b="4445"/>
                      <wp:wrapSquare wrapText="bothSides"/>
                      <wp:docPr id="425848142" name="Text Box 1"/>
                      <wp:cNvGraphicFramePr/>
                      <a:graphic xmlns:a="http://schemas.openxmlformats.org/drawingml/2006/main">
                        <a:graphicData uri="http://schemas.microsoft.com/office/word/2010/wordprocessingShape">
                          <wps:wsp>
                            <wps:cNvSpPr txBox="1"/>
                            <wps:spPr>
                              <a:xfrm>
                                <a:off x="0" y="0"/>
                                <a:ext cx="1939290" cy="503555"/>
                              </a:xfrm>
                              <a:prstGeom prst="rect">
                                <a:avLst/>
                              </a:prstGeom>
                              <a:noFill/>
                              <a:ln w="6350">
                                <a:noFill/>
                              </a:ln>
                            </wps:spPr>
                            <wps:txbx>
                              <w:txbxContent>
                                <w:p w14:paraId="3BDB7E95" w14:textId="4323D9B0" w:rsidR="0047316B" w:rsidRPr="0047316B" w:rsidRDefault="0047316B" w:rsidP="0047316B">
                                  <w:pPr>
                                    <w:pStyle w:val="photocaption"/>
                                  </w:pPr>
                                  <w:r>
                                    <w:t>Research nurses offering free HPV self-testing at a community event.</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47C0D" id="_x0000_s1031" type="#_x0000_t202" style="position:absolute;margin-left:288.35pt;margin-top:16.7pt;width:152.7pt;height:39.6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" filled="f" stroked="f" strokeweight=".5pt">
                      <v:textbox inset="0,2mm,0,0">
                        <w:txbxContent>
                          <w:p w14:paraId="3BDB7E95" w14:textId="4323D9B0" w:rsidR="0047316B" w:rsidRPr="0047316B" w:rsidRDefault="0047316B" w:rsidP="0047316B">
                            <w:pPr>
                              <w:pStyle w:val="photocaption"/>
                            </w:pPr>
                            <w:r>
                              <w:t>Research nurses offering free HPV self-testing at a community event.</w:t>
                            </w:r>
                          </w:p>
                        </w:txbxContent>
                      </v:textbox>
                      <w10:wrap type="square"/>
                    </v:shape>
                  </w:pict>
                </mc:Fallback>
              </mc:AlternateContent>
            </w:r>
            <w:r w:rsidR="00416C87">
              <w:t xml:space="preserve">However, 85 per cent of people diagnosed with cervical cancer in New Zealand have not had regular screening. </w:t>
            </w:r>
          </w:p>
          <w:p w14:paraId="6343C74B" w14:textId="087D1464" w:rsidR="00416C87" w:rsidRDefault="00416C87" w:rsidP="00416C87">
            <w:pPr>
              <w:spacing w:before="0" w:after="120"/>
            </w:pPr>
            <w:r>
              <w:t xml:space="preserve">With the recent change to the National Cervical Screening Programme (NCSP), screenings can now be done by self-test with a swab at a GP clinic. The test looks for the human papillomavirus (HPV), which causes cell changes that may lead to cervical cancer. </w:t>
            </w:r>
          </w:p>
          <w:p w14:paraId="3A417A5D" w14:textId="3EE0C897" w:rsidR="00416C87" w:rsidRDefault="00416C87" w:rsidP="00416C87">
            <w:pPr>
              <w:spacing w:before="0" w:after="120"/>
            </w:pPr>
            <w:r>
              <w:t>Health NZ has been researching different ways to encourage more people to self-test, with more than 7,000 people takin</w:t>
            </w:r>
            <w:r>
              <w:rPr>
                <w:noProof/>
              </w:rPr>
              <w:t xml:space="preserve"> </w:t>
            </w:r>
            <w:r>
              <w:t xml:space="preserve">g part in a recently completed trial. </w:t>
            </w:r>
          </w:p>
          <w:p w14:paraId="7D000DC2" w14:textId="77777777" w:rsidR="00416C87" w:rsidRDefault="00416C87" w:rsidP="00416C87">
            <w:pPr>
              <w:spacing w:before="0" w:after="120"/>
            </w:pPr>
            <w:r>
              <w:t xml:space="preserve">Dr Karen Bartholomew, Director of Health Equity, says the findings and analysis from this research will provide important insight for the NCSP. </w:t>
            </w:r>
          </w:p>
          <w:p w14:paraId="061CD2BA" w14:textId="77777777" w:rsidR="00416C87" w:rsidRDefault="00416C87" w:rsidP="00416C87">
            <w:pPr>
              <w:spacing w:before="0" w:after="120"/>
            </w:pPr>
            <w:r>
              <w:t xml:space="preserve">“This research has been well received and supports self-testing in primary care, which was implemented in September 2023,” said Karen. “The study examined opportunistic offers in primary care, a mail-out, nurse-led results management and a range of approaches in the community such as workplaces, gyms, kōhanga and pharmacies. </w:t>
            </w:r>
          </w:p>
          <w:p w14:paraId="1ACCD7CE" w14:textId="77777777" w:rsidR="00416C87" w:rsidRDefault="00416C87" w:rsidP="00416C87">
            <w:pPr>
              <w:spacing w:before="0" w:after="120"/>
            </w:pPr>
            <w:r>
              <w:t xml:space="preserve">“The results are informing future ways to offer self-testing. Working closely with the NCSP it is exciting to see the opportunity for research to directly inform how the programme can grow,” Karen said. </w:t>
            </w:r>
          </w:p>
          <w:p w14:paraId="3F7FB016" w14:textId="77777777" w:rsidR="00416C87" w:rsidRDefault="00416C87" w:rsidP="00416C87">
            <w:pPr>
              <w:spacing w:before="0" w:after="120"/>
            </w:pPr>
            <w:r>
              <w:t xml:space="preserve">Three thousand self-test kits have been mailed out and 4,000 were offered during GP visits. Nearly 500 participants were able to pick up a test from their workplace, pharmacy or at a community event. </w:t>
            </w:r>
          </w:p>
          <w:p w14:paraId="4C9FBD3D" w14:textId="0DE66299" w:rsidR="00416C87" w:rsidRDefault="00416C87" w:rsidP="00416C87">
            <w:pPr>
              <w:spacing w:before="0" w:after="120"/>
            </w:pPr>
            <w:r>
              <w:t>Half of the participants were Māori or Pacific Peoples. A third of all participants had never been screened or were more than five years overdue.</w:t>
            </w:r>
          </w:p>
        </w:tc>
      </w:tr>
    </w:tbl>
    <w:p w14:paraId="08110169" w14:textId="16C32EA2" w:rsidR="00B17B89" w:rsidRDefault="00B17B89" w:rsidP="00B635FE">
      <w:pPr>
        <w:ind w:left="426"/>
      </w:pPr>
    </w:p>
    <w:p w14:paraId="58E0B8CB" w14:textId="77777777" w:rsidR="00B17B89" w:rsidRDefault="00B17B89">
      <w:pPr>
        <w:spacing w:before="0" w:after="160" w:line="259" w:lineRule="auto"/>
      </w:pPr>
      <w:r>
        <w:br w:type="page"/>
      </w:r>
    </w:p>
    <w:p w14:paraId="71DB5375" w14:textId="167DB149" w:rsidR="001C30A7" w:rsidRDefault="001C30A7" w:rsidP="006939B4">
      <w:pPr>
        <w:pStyle w:val="Heading4"/>
        <w:numPr>
          <w:ilvl w:val="0"/>
          <w:numId w:val="14"/>
        </w:numPr>
        <w:ind w:left="426" w:hanging="426"/>
      </w:pPr>
      <w:r>
        <w:lastRenderedPageBreak/>
        <w:t>People will be able to get the health care they need closer to home</w:t>
      </w:r>
    </w:p>
    <w:p w14:paraId="6B5FBA2E" w14:textId="77777777" w:rsidR="00CB4B69" w:rsidRDefault="00CB4B69" w:rsidP="00B635FE">
      <w:pPr>
        <w:ind w:left="426"/>
      </w:pPr>
      <w:r>
        <w:t xml:space="preserve">In November 2023, Ka Ora Telecare, a rural clinical telehealth service, went live providing rural communities with primary care (GP consults and nurse triage) after hours. The service has allowed us to provide care to those who otherwise need to travel. We began establishing Comprehensive Primary and Community Teams, with local tailoring and contracting in place by the end of the year. </w:t>
      </w:r>
    </w:p>
    <w:p w14:paraId="52766528" w14:textId="77777777" w:rsidR="00CB4B69" w:rsidRDefault="00CB4B69" w:rsidP="00B635FE">
      <w:pPr>
        <w:ind w:left="426"/>
      </w:pPr>
      <w:r>
        <w:t xml:space="preserve">Funding for this was provided through Budget 22 and will cease at the end of the 2024/25 financial year. We will use learnings to ensure we build on the success of the initiative. </w:t>
      </w:r>
    </w:p>
    <w:p w14:paraId="23137F7B" w14:textId="77777777" w:rsidR="00CB4B69" w:rsidRDefault="00CB4B69" w:rsidP="00B635FE">
      <w:pPr>
        <w:ind w:left="426"/>
      </w:pPr>
      <w:r>
        <w:t>Along with delivering primary care differently to enable services to be provided closer to home, we also acknowledge the importance of boosting capacity. We formally opened the Wānaka Primary Birthing Unit, Rākai Kahukura, expected to provide services for approximately 400 whānau and accommodate around 50 births each year. The unit provides an option for those with low-risk pregnancies to stay locally and removes the need to travel long distances for maternity care. For those who do need to travel to receive care, we increased reimbursement for mileage and accommodation, and easier email claiming options for the National Travel Scheme. The changes will be particularly beneficial to rural communities, and the one in four Māori living in rural communities, who often have to travel to access hospital and specialist services.</w:t>
      </w:r>
    </w:p>
    <w:p w14:paraId="35CDE7F6" w14:textId="517DDE08" w:rsidR="001C30A7" w:rsidRDefault="001C30A7" w:rsidP="006939B4">
      <w:pPr>
        <w:pStyle w:val="Heading4"/>
        <w:numPr>
          <w:ilvl w:val="0"/>
          <w:numId w:val="14"/>
        </w:numPr>
        <w:ind w:left="426" w:hanging="426"/>
      </w:pPr>
      <w:r w:rsidRPr="001C30A7">
        <w:t>High quality emergency or specialist care will be available when people need it</w:t>
      </w:r>
    </w:p>
    <w:p w14:paraId="3E0E6441" w14:textId="09E82120" w:rsidR="00CB4B69" w:rsidRDefault="00CB4B69" w:rsidP="00B635FE">
      <w:pPr>
        <w:ind w:left="426"/>
      </w:pPr>
      <w:r>
        <w:t xml:space="preserve">We carried out a range of initiatives to increase the availability of emergency and specialist care so that people can access it, when they need it. </w:t>
      </w:r>
    </w:p>
    <w:p w14:paraId="52F3511E" w14:textId="77777777" w:rsidR="00CB4B69" w:rsidRDefault="00CB4B69" w:rsidP="00B635FE">
      <w:pPr>
        <w:ind w:left="426"/>
      </w:pPr>
      <w:r>
        <w:t xml:space="preserve">Some examples of new services opened include: </w:t>
      </w:r>
    </w:p>
    <w:p w14:paraId="42D4C7B1" w14:textId="4E1BB7AE" w:rsidR="00CB4B69" w:rsidRDefault="00CB4B69" w:rsidP="001C30A7">
      <w:pPr>
        <w:pStyle w:val="ListBullet"/>
        <w:tabs>
          <w:tab w:val="clear" w:pos="360"/>
          <w:tab w:val="clear" w:pos="425"/>
          <w:tab w:val="num" w:pos="851"/>
        </w:tabs>
        <w:ind w:left="851"/>
      </w:pPr>
      <w:r>
        <w:t xml:space="preserve">Tōtara Haumaru, the new hospital building on the North Shore Hospital campus. This is part of the significant capacity we are adding to the hospital and specialist network to serve the growing and diverse population in the Northern region and reduce waiting times. </w:t>
      </w:r>
    </w:p>
    <w:p w14:paraId="77FDA18C" w14:textId="77777777" w:rsidR="00CB4B69" w:rsidRDefault="00CB4B69" w:rsidP="001C30A7">
      <w:pPr>
        <w:pStyle w:val="ListBullet"/>
        <w:tabs>
          <w:tab w:val="clear" w:pos="360"/>
          <w:tab w:val="clear" w:pos="425"/>
          <w:tab w:val="num" w:pos="851"/>
        </w:tabs>
        <w:ind w:left="851"/>
      </w:pPr>
      <w:r>
        <w:t>A new cardiology clinic, designed for the care of outpatients, at Manukau Health Park as part of the broader redevelopment project. Redevelopment of Manukau Health Park is on schedule for completion in 2025 and, once operational, will enable us to deliver 150,000 extra specialist appointments per year.</w:t>
      </w:r>
    </w:p>
    <w:p w14:paraId="7638F2FF" w14:textId="77777777" w:rsidR="00AA1718" w:rsidRDefault="00AA1718">
      <w:pPr>
        <w:spacing w:before="0" w:after="160" w:line="259" w:lineRule="auto"/>
      </w:pPr>
      <w:r>
        <w:br w:type="page"/>
      </w:r>
    </w:p>
    <w:p w14:paraId="582B664D" w14:textId="0571B4FD" w:rsidR="00CB4B69" w:rsidRDefault="00CB4B69" w:rsidP="00B635FE">
      <w:pPr>
        <w:ind w:left="567"/>
      </w:pPr>
      <w:r>
        <w:lastRenderedPageBreak/>
        <w:t xml:space="preserve">We provided additional funding to increase ambulance frontline staff, reducing long-standing staff vacancies across ambulance services. Ambulance providers have increased staff by over 354 FTE from the beginning of the previous financial year. This has helped improve our response rate to emergencies. </w:t>
      </w:r>
    </w:p>
    <w:p w14:paraId="5B7BC2BD" w14:textId="1AAC00ED" w:rsidR="00CB4B69" w:rsidRDefault="00CB4B69" w:rsidP="00591D64">
      <w:pPr>
        <w:ind w:left="567" w:right="-143"/>
      </w:pPr>
      <w:r>
        <w:t>National urban response performance to suspected cardiac or respiratory arrest incidents has improved from 47 per cent responded within six minutes (in June 2022) to 58 per cent (in May 2024) and from 92 per cent responded within 12 minutes to 93 per cent. National urban response performance to incidents appearing life threatening or time critical has improved from 36 per cent responded within eight minutes to 44 per cent and from 86 percent responded within 20 minutes to 92 per cent.</w:t>
      </w:r>
    </w:p>
    <w:p w14:paraId="745F5916" w14:textId="77777777" w:rsidR="00CB4B69" w:rsidRDefault="00CB4B69" w:rsidP="00B635FE">
      <w:pPr>
        <w:ind w:left="567"/>
      </w:pPr>
      <w:r>
        <w:t>We began implementation of the hospital and specialist services acute care plan, a multi-year programme focusing on patient flow through hospitals and improving consistency of practices across the country.</w:t>
      </w:r>
    </w:p>
    <w:p w14:paraId="20404135" w14:textId="1B4B902F" w:rsidR="001C30A7" w:rsidRDefault="001C30A7" w:rsidP="006939B4">
      <w:pPr>
        <w:pStyle w:val="Heading4"/>
        <w:numPr>
          <w:ilvl w:val="0"/>
          <w:numId w:val="14"/>
        </w:numPr>
        <w:ind w:left="426" w:hanging="426"/>
      </w:pPr>
      <w:r>
        <w:t xml:space="preserve">Digital services and technology will provide more care in people’s </w:t>
      </w:r>
      <w:r w:rsidRPr="001C30A7">
        <w:t>homes and communities</w:t>
      </w:r>
      <w:r>
        <w:t xml:space="preserve"> </w:t>
      </w:r>
    </w:p>
    <w:p w14:paraId="1B3E799A" w14:textId="748EAAED" w:rsidR="00CB4B69" w:rsidRDefault="00CB4B69" w:rsidP="00B635FE">
      <w:pPr>
        <w:ind w:left="426"/>
      </w:pPr>
      <w:r>
        <w:t xml:space="preserve">We started a two-year Remote Patient Monitoring pilot, which aims to identify and collect the right health information in a readily consumable, equitable and accessible way for both users and clinicians so better and faster health decisions can be made for those who live in rural areas. </w:t>
      </w:r>
    </w:p>
    <w:p w14:paraId="1380B075" w14:textId="7D140955" w:rsidR="00CB4B69" w:rsidRDefault="00CB4B69" w:rsidP="00B635FE">
      <w:pPr>
        <w:ind w:left="426"/>
      </w:pPr>
      <w:r>
        <w:t xml:space="preserve">The Remote Patient Monitoring Pilot is recruiting 60 whānau from rural Māori communities and aims to reduce hospital and specialist service use, reduce </w:t>
      </w:r>
      <w:r w:rsidR="001C30A7">
        <w:pgNum/>
      </w:r>
      <w:r w:rsidR="001C30A7">
        <w:t>hanau</w:t>
      </w:r>
      <w:r>
        <w:t xml:space="preserve"> travel costs and other out-of-pocket expenditure, improve the efficiency of primary care delivery, and provide positive outcomes to the community. The pilot focuses on heart failure and chronic obstructive pulmonary disease (COPD) care plans and uses a mobile application, Piki Te Ora, to collect data on a participant’s physiological parameters (heart and respiratory rate, blood pressure, heart rate variability and oxygen saturation).</w:t>
      </w:r>
    </w:p>
    <w:p w14:paraId="4AFE399E" w14:textId="77777777" w:rsidR="00CB4B69" w:rsidRDefault="00CB4B69" w:rsidP="00B635FE">
      <w:pPr>
        <w:ind w:left="426"/>
      </w:pPr>
      <w:r>
        <w:t xml:space="preserve">We provided improved digital tools to support the HPV Cervical Screening project, which enables women to self-test for their initial cervical screening at home. </w:t>
      </w:r>
    </w:p>
    <w:p w14:paraId="7B31AC0C" w14:textId="183D5242" w:rsidR="00CB4B69" w:rsidRDefault="00CB4B69" w:rsidP="00B635FE">
      <w:pPr>
        <w:ind w:left="426"/>
      </w:pPr>
      <w:r>
        <w:t>We are shifting content to our new consumer-facing website and decommissioning a wide range of older health websites to ensure information is easily accessible and in one place.</w:t>
      </w:r>
    </w:p>
    <w:p w14:paraId="7BB36D8F" w14:textId="2D7F1205" w:rsidR="00416C87" w:rsidRDefault="00416C87">
      <w:pPr>
        <w:spacing w:before="0" w:after="160" w:line="259" w:lineRule="auto"/>
      </w:pPr>
      <w:r>
        <w:br w:type="page"/>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DCEC"/>
        <w:tblCellMar>
          <w:top w:w="227" w:type="dxa"/>
          <w:left w:w="227" w:type="dxa"/>
          <w:bottom w:w="227" w:type="dxa"/>
          <w:right w:w="227" w:type="dxa"/>
        </w:tblCellMar>
        <w:tblLook w:val="04A0" w:firstRow="1" w:lastRow="0" w:firstColumn="1" w:lastColumn="0" w:noHBand="0" w:noVBand="1"/>
      </w:tblPr>
      <w:tblGrid>
        <w:gridCol w:w="9212"/>
      </w:tblGrid>
      <w:tr w:rsidR="00416C87" w14:paraId="3E4C1245" w14:textId="77777777" w:rsidTr="00416C87">
        <w:trPr>
          <w:trHeight w:val="9972"/>
        </w:trPr>
        <w:tc>
          <w:tcPr>
            <w:tcW w:w="9628" w:type="dxa"/>
            <w:shd w:val="clear" w:color="auto" w:fill="E0DCEC"/>
          </w:tcPr>
          <w:p w14:paraId="70F508DE" w14:textId="470C9684" w:rsidR="00416C87" w:rsidRDefault="00416C87" w:rsidP="00416C87">
            <w:pPr>
              <w:pStyle w:val="Heading5"/>
              <w:spacing w:before="0" w:after="120"/>
            </w:pPr>
            <w:r>
              <w:rPr>
                <w:noProof/>
              </w:rPr>
              <w:lastRenderedPageBreak/>
              <w:drawing>
                <wp:anchor distT="0" distB="0" distL="114300" distR="114300" simplePos="0" relativeHeight="252193792" behindDoc="1" locked="0" layoutInCell="1" allowOverlap="1" wp14:anchorId="66063DFB" wp14:editId="2DC16EA9">
                  <wp:simplePos x="0" y="0"/>
                  <wp:positionH relativeFrom="column">
                    <wp:posOffset>2448560</wp:posOffset>
                  </wp:positionH>
                  <wp:positionV relativeFrom="paragraph">
                    <wp:posOffset>59690</wp:posOffset>
                  </wp:positionV>
                  <wp:extent cx="3046095" cy="1640205"/>
                  <wp:effectExtent l="0" t="0" r="1905" b="0"/>
                  <wp:wrapTight wrapText="bothSides">
                    <wp:wrapPolygon edited="0">
                      <wp:start x="0" y="0"/>
                      <wp:lineTo x="0" y="21408"/>
                      <wp:lineTo x="21523" y="21408"/>
                      <wp:lineTo x="21523" y="0"/>
                      <wp:lineTo x="0" y="0"/>
                    </wp:wrapPolygon>
                  </wp:wrapTight>
                  <wp:docPr id="1595324033" name="Picture 25" descr="Photo of Victoria from shoulders up, in front of the entrance area for a hospital emergency department. Victoria is wearing blue scrubs and has brown hair, which has been tie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24033" name="Picture 25" descr="Photo of Victoria from shoulders up, in front of the entrance area for a hospital emergency department. Victoria is wearing blue scrubs and has brown hair, which has been tied back."/>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3046095" cy="164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Health NZ in action</w:t>
            </w:r>
          </w:p>
          <w:p w14:paraId="03622DD4" w14:textId="6FC08072" w:rsidR="00416C87" w:rsidRDefault="00416C87" w:rsidP="00416C87">
            <w:pPr>
              <w:pStyle w:val="Heading4"/>
              <w:spacing w:before="0" w:after="120"/>
            </w:pPr>
            <w:r>
              <w:t>Recruiting more nurses</w:t>
            </w:r>
          </w:p>
          <w:p w14:paraId="6884D72F" w14:textId="4BBBCACA" w:rsidR="00416C87" w:rsidRPr="00AA1718" w:rsidRDefault="00AA1718" w:rsidP="00416C87">
            <w:pPr>
              <w:spacing w:before="0" w:after="120"/>
              <w:rPr>
                <w:b/>
                <w:bCs/>
              </w:rPr>
            </w:pPr>
            <w:r>
              <w:rPr>
                <w:noProof/>
              </w:rPr>
              <mc:AlternateContent>
                <mc:Choice Requires="wps">
                  <w:drawing>
                    <wp:anchor distT="0" distB="0" distL="114300" distR="114300" simplePos="0" relativeHeight="252305408" behindDoc="0" locked="0" layoutInCell="1" allowOverlap="1" wp14:anchorId="024647F4" wp14:editId="53879C9C">
                      <wp:simplePos x="0" y="0"/>
                      <wp:positionH relativeFrom="column">
                        <wp:posOffset>2448560</wp:posOffset>
                      </wp:positionH>
                      <wp:positionV relativeFrom="paragraph">
                        <wp:posOffset>1091565</wp:posOffset>
                      </wp:positionV>
                      <wp:extent cx="3044190" cy="503555"/>
                      <wp:effectExtent l="0" t="0" r="3810" b="4445"/>
                      <wp:wrapSquare wrapText="bothSides"/>
                      <wp:docPr id="2040812528" name="Text Box 1"/>
                      <wp:cNvGraphicFramePr/>
                      <a:graphic xmlns:a="http://schemas.openxmlformats.org/drawingml/2006/main">
                        <a:graphicData uri="http://schemas.microsoft.com/office/word/2010/wordprocessingShape">
                          <wps:wsp>
                            <wps:cNvSpPr txBox="1"/>
                            <wps:spPr>
                              <a:xfrm>
                                <a:off x="0" y="0"/>
                                <a:ext cx="3044190" cy="503555"/>
                              </a:xfrm>
                              <a:prstGeom prst="rect">
                                <a:avLst/>
                              </a:prstGeom>
                              <a:noFill/>
                              <a:ln w="6350">
                                <a:noFill/>
                              </a:ln>
                            </wps:spPr>
                            <wps:txbx>
                              <w:txbxContent>
                                <w:p w14:paraId="20596D9B" w14:textId="28F2FAE5" w:rsidR="0047316B" w:rsidRPr="0047316B" w:rsidRDefault="0047316B" w:rsidP="0047316B">
                                  <w:pPr>
                                    <w:pStyle w:val="photocaption"/>
                                  </w:pPr>
                                  <w:r w:rsidRPr="0047316B">
                                    <w:t>Victoria Congalton became a nurse to challenge herself and help people</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647F4" id="_x0000_s1032" type="#_x0000_t202" style="position:absolute;margin-left:192.8pt;margin-top:85.95pt;width:239.7pt;height:39.6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" filled="f" stroked="f" strokeweight=".5pt">
                      <v:textbox inset="0,2mm,0,0">
                        <w:txbxContent>
                          <w:p w14:paraId="20596D9B" w14:textId="28F2FAE5" w:rsidR="0047316B" w:rsidRPr="0047316B" w:rsidRDefault="0047316B" w:rsidP="0047316B">
                            <w:pPr>
                              <w:pStyle w:val="photocaption"/>
                            </w:pPr>
                            <w:r w:rsidRPr="0047316B">
                              <w:t>Victoria Congalton became a nurse to challenge herself and help people</w:t>
                            </w:r>
                          </w:p>
                        </w:txbxContent>
                      </v:textbox>
                      <w10:wrap type="square"/>
                    </v:shape>
                  </w:pict>
                </mc:Fallback>
              </mc:AlternateContent>
            </w:r>
            <w:r w:rsidR="00416C87" w:rsidRPr="00AA1718">
              <w:rPr>
                <w:b/>
                <w:bCs/>
              </w:rPr>
              <w:t xml:space="preserve">When COVID-19 lockdown grounded Victoria Congalton’s aircrew career, she used it as an opportunity to map out a new career in nursing. </w:t>
            </w:r>
          </w:p>
          <w:p w14:paraId="4B40169E" w14:textId="4254D6A8" w:rsidR="00416C87" w:rsidRDefault="00416C87" w:rsidP="00416C87">
            <w:pPr>
              <w:spacing w:before="0" w:after="120"/>
            </w:pPr>
            <w:r>
              <w:t xml:space="preserve">A few years later, she’s now in the thick of it, nursing in the emergency department (ED) at Hawke’s Bay Hospital. She is using the people skills learned in her previous career to her advantage in her new profession. </w:t>
            </w:r>
          </w:p>
          <w:p w14:paraId="74B07E7E" w14:textId="77777777" w:rsidR="00416C87" w:rsidRDefault="00416C87" w:rsidP="00416C87">
            <w:pPr>
              <w:spacing w:before="0" w:after="120"/>
            </w:pPr>
            <w:r>
              <w:t xml:space="preserve">“I love it, I should’ve trained years ago,” she said. </w:t>
            </w:r>
          </w:p>
          <w:p w14:paraId="31F19279" w14:textId="77777777" w:rsidR="00416C87" w:rsidRDefault="00416C87" w:rsidP="00416C87">
            <w:pPr>
              <w:spacing w:before="0" w:after="120"/>
            </w:pPr>
            <w:r>
              <w:t xml:space="preserve">“I was flying for about 10 months when the country went into lockdown and flights were grounded.” </w:t>
            </w:r>
          </w:p>
          <w:p w14:paraId="1B8CF89C" w14:textId="77777777" w:rsidR="00416C87" w:rsidRDefault="00416C87" w:rsidP="00416C87">
            <w:pPr>
              <w:spacing w:before="0" w:after="120"/>
            </w:pPr>
            <w:r>
              <w:t xml:space="preserve">It was at that point, during a company-wide restructure, Victoria made a bold decision and decided to enrol in nursing. </w:t>
            </w:r>
          </w:p>
          <w:p w14:paraId="0A2A4B8C" w14:textId="77777777" w:rsidR="00416C87" w:rsidRDefault="00416C87" w:rsidP="00416C87">
            <w:pPr>
              <w:spacing w:before="0" w:after="120"/>
            </w:pPr>
            <w:r>
              <w:t xml:space="preserve">“I was in my mid-thirties and wanted some job stability. My mum was a nurse and it always seemed like a very fulfilling career. </w:t>
            </w:r>
          </w:p>
          <w:p w14:paraId="13A0E94B" w14:textId="77777777" w:rsidR="00416C87" w:rsidRDefault="00416C87" w:rsidP="00416C87">
            <w:pPr>
              <w:spacing w:before="0" w:after="120"/>
            </w:pPr>
            <w:r>
              <w:t xml:space="preserve">“It was daunting at first. But I wanted a job that challenged me, and I wanted to help people.” </w:t>
            </w:r>
          </w:p>
          <w:p w14:paraId="1F2294E6" w14:textId="77777777" w:rsidR="00416C87" w:rsidRDefault="00416C87" w:rsidP="00416C87">
            <w:pPr>
              <w:spacing w:before="0" w:after="120"/>
            </w:pPr>
            <w:r>
              <w:t xml:space="preserve">Victoria said she is now unfazed by the busyness of ED and the team was a great support in her first few months on the job. </w:t>
            </w:r>
          </w:p>
          <w:p w14:paraId="0CB70D4E" w14:textId="77777777" w:rsidR="00416C87" w:rsidRDefault="00416C87" w:rsidP="00416C87">
            <w:pPr>
              <w:spacing w:before="0" w:after="120"/>
            </w:pPr>
            <w:r>
              <w:t xml:space="preserve">“I love the critical nature of the work and that you’ve got the chance to make a difference in what can be one of the worst times of someone’s life.” </w:t>
            </w:r>
          </w:p>
          <w:p w14:paraId="64F8F7EC" w14:textId="382BAD37" w:rsidR="00416C87" w:rsidRDefault="00416C87" w:rsidP="00416C87">
            <w:pPr>
              <w:spacing w:before="0" w:after="120"/>
            </w:pPr>
            <w:r>
              <w:t>While her focus is now on delivering the best care she can in ED, she is thinking about the future and perhaps taking back to the skies, this time as a flight nurse.</w:t>
            </w:r>
          </w:p>
        </w:tc>
      </w:tr>
    </w:tbl>
    <w:p w14:paraId="7EE30D9F" w14:textId="77777777" w:rsidR="00416C87" w:rsidRDefault="00416C87" w:rsidP="00B635FE">
      <w:pPr>
        <w:ind w:left="426"/>
      </w:pPr>
    </w:p>
    <w:p w14:paraId="05A074AA" w14:textId="77777777" w:rsidR="00416C87" w:rsidRDefault="00416C87">
      <w:pPr>
        <w:spacing w:before="0" w:after="160" w:line="259" w:lineRule="auto"/>
        <w:rPr>
          <w:rFonts w:asciiTheme="majorHAnsi" w:eastAsiaTheme="majorEastAsia" w:hAnsiTheme="majorHAnsi" w:cstheme="majorBidi"/>
          <w:b/>
          <w:iCs/>
          <w:color w:val="1C2549" w:themeColor="text2"/>
          <w:sz w:val="28"/>
        </w:rPr>
      </w:pPr>
      <w:r>
        <w:br w:type="page"/>
      </w:r>
    </w:p>
    <w:p w14:paraId="4DB569EB" w14:textId="53C347A5" w:rsidR="001C30A7" w:rsidRDefault="001C30A7" w:rsidP="006939B4">
      <w:pPr>
        <w:pStyle w:val="Heading4"/>
        <w:numPr>
          <w:ilvl w:val="0"/>
          <w:numId w:val="14"/>
        </w:numPr>
        <w:ind w:left="426" w:hanging="426"/>
      </w:pPr>
      <w:r>
        <w:lastRenderedPageBreak/>
        <w:t>Our health workforce will be valued and well trained, ensuring we have enough skilled people to meet future needs</w:t>
      </w:r>
    </w:p>
    <w:p w14:paraId="58C150EC" w14:textId="24543657" w:rsidR="00CB4B69" w:rsidRDefault="00CB4B69" w:rsidP="00B635FE">
      <w:pPr>
        <w:ind w:left="426"/>
      </w:pPr>
      <w:r>
        <w:t xml:space="preserve">We are committed to building an inclusive leadership and culture by implementing the new </w:t>
      </w:r>
      <w:r w:rsidRPr="00AA1718">
        <w:rPr>
          <w:b/>
          <w:bCs/>
        </w:rPr>
        <w:t>Health Charter | Te Mauri o Rongo</w:t>
      </w:r>
      <w:r>
        <w:t xml:space="preserve">. Developed through extensive consultation with our staff and unions, the Health Charter outlines values, principles, and behaviours that health entities and health workers are expected to demonstrate. We continue to implement the Health Charter across our organisation through flagship initiatives, including informing our position descriptions, policies, and the development and delivery of training programmes. </w:t>
      </w:r>
    </w:p>
    <w:p w14:paraId="3D15B3A6" w14:textId="48A5EE3A" w:rsidR="00CB4B69" w:rsidRDefault="00CB4B69" w:rsidP="00B635FE">
      <w:pPr>
        <w:ind w:left="426"/>
      </w:pPr>
      <w:r>
        <w:t xml:space="preserve">Ensuring we have enough of the right people in the right places is a key priority for the health sector. In 2023, we implemented the first Health Workforce Plan. The Plan was ambitious and highlighted the importance of: </w:t>
      </w:r>
    </w:p>
    <w:p w14:paraId="35EABA82" w14:textId="52C0FFA0" w:rsidR="00CB4B69" w:rsidRDefault="00CB4B69" w:rsidP="001C30A7">
      <w:pPr>
        <w:pStyle w:val="ListBullet"/>
        <w:tabs>
          <w:tab w:val="clear" w:pos="360"/>
          <w:tab w:val="clear" w:pos="425"/>
          <w:tab w:val="left" w:pos="851"/>
        </w:tabs>
        <w:ind w:left="851"/>
      </w:pPr>
      <w:r w:rsidRPr="00AA1718">
        <w:rPr>
          <w:b/>
          <w:bCs/>
        </w:rPr>
        <w:t>stabilising our workforce</w:t>
      </w:r>
      <w:r>
        <w:t xml:space="preserve"> by addressing acute workforce pressures and improving people’s experiences at work</w:t>
      </w:r>
    </w:p>
    <w:p w14:paraId="0901CBA5" w14:textId="7035CA3F" w:rsidR="00CB4B69" w:rsidRDefault="00CB4B69" w:rsidP="000E07CB">
      <w:pPr>
        <w:pStyle w:val="ListBulletend"/>
        <w:tabs>
          <w:tab w:val="clear" w:pos="360"/>
          <w:tab w:val="clear" w:pos="425"/>
        </w:tabs>
        <w:ind w:left="851"/>
      </w:pPr>
      <w:r w:rsidRPr="00AA1718">
        <w:rPr>
          <w:b/>
          <w:bCs/>
        </w:rPr>
        <w:t>transforming our practices</w:t>
      </w:r>
      <w:r>
        <w:t xml:space="preserve"> by identifying areas we can start to make progress on big shifts, particularly to </w:t>
      </w:r>
      <w:r w:rsidRPr="000E07CB">
        <w:t>prototype</w:t>
      </w:r>
      <w:r>
        <w:t xml:space="preserve"> better ways of doing things, or to scale pilots. </w:t>
      </w:r>
    </w:p>
    <w:p w14:paraId="086FBA93" w14:textId="5A3A1FD8" w:rsidR="00CB4B69" w:rsidRDefault="00CB4B69" w:rsidP="00B635FE">
      <w:pPr>
        <w:ind w:left="426"/>
      </w:pPr>
      <w:r>
        <w:t>We delivered on these through six action areas:</w:t>
      </w:r>
    </w:p>
    <w:p w14:paraId="41555D36" w14:textId="53F9E334" w:rsidR="00CB4B69" w:rsidRDefault="00CB4B69" w:rsidP="001C30A7">
      <w:pPr>
        <w:pStyle w:val="ListBullet"/>
        <w:tabs>
          <w:tab w:val="clear" w:pos="360"/>
          <w:tab w:val="clear" w:pos="425"/>
          <w:tab w:val="left" w:pos="851"/>
        </w:tabs>
        <w:ind w:left="851"/>
      </w:pPr>
      <w:r>
        <w:t>Growing pathways for Māori in health</w:t>
      </w:r>
    </w:p>
    <w:p w14:paraId="24EE382F" w14:textId="77777777" w:rsidR="00CB4B69" w:rsidRDefault="00CB4B69" w:rsidP="001C30A7">
      <w:pPr>
        <w:pStyle w:val="ListBullet"/>
        <w:tabs>
          <w:tab w:val="clear" w:pos="360"/>
          <w:tab w:val="clear" w:pos="425"/>
          <w:tab w:val="left" w:pos="851"/>
        </w:tabs>
        <w:ind w:left="851"/>
      </w:pPr>
      <w:r>
        <w:t>Growing pathways for Pacific Peoples in health</w:t>
      </w:r>
    </w:p>
    <w:p w14:paraId="02E5C939" w14:textId="2AF3EA67" w:rsidR="00CB4B69" w:rsidRDefault="00CB4B69" w:rsidP="001C30A7">
      <w:pPr>
        <w:pStyle w:val="ListBullet"/>
        <w:tabs>
          <w:tab w:val="clear" w:pos="360"/>
          <w:tab w:val="clear" w:pos="425"/>
          <w:tab w:val="left" w:pos="851"/>
        </w:tabs>
        <w:ind w:left="851"/>
      </w:pPr>
      <w:r>
        <w:t>Driving locally led innovation in training</w:t>
      </w:r>
    </w:p>
    <w:p w14:paraId="61EE223D" w14:textId="77777777" w:rsidR="00CB4B69" w:rsidRDefault="00CB4B69" w:rsidP="001C30A7">
      <w:pPr>
        <w:pStyle w:val="ListBullet"/>
        <w:tabs>
          <w:tab w:val="clear" w:pos="360"/>
          <w:tab w:val="clear" w:pos="425"/>
          <w:tab w:val="left" w:pos="851"/>
        </w:tabs>
        <w:ind w:left="851"/>
      </w:pPr>
      <w:r>
        <w:t>Bolstering priority workforce groups</w:t>
      </w:r>
    </w:p>
    <w:p w14:paraId="07A45CB9" w14:textId="77777777" w:rsidR="00CB4B69" w:rsidRDefault="00CB4B69" w:rsidP="001C30A7">
      <w:pPr>
        <w:pStyle w:val="ListBullet"/>
        <w:tabs>
          <w:tab w:val="clear" w:pos="360"/>
          <w:tab w:val="clear" w:pos="425"/>
          <w:tab w:val="left" w:pos="851"/>
        </w:tabs>
        <w:ind w:left="851"/>
      </w:pPr>
      <w:r>
        <w:t xml:space="preserve">Supporting and retaining our valued workforce </w:t>
      </w:r>
    </w:p>
    <w:p w14:paraId="446532B3" w14:textId="77777777" w:rsidR="00CB4B69" w:rsidRDefault="00CB4B69" w:rsidP="001C30A7">
      <w:pPr>
        <w:pStyle w:val="ListBulletend"/>
        <w:tabs>
          <w:tab w:val="clear" w:pos="360"/>
          <w:tab w:val="clear" w:pos="425"/>
          <w:tab w:val="left" w:pos="851"/>
        </w:tabs>
        <w:ind w:left="851"/>
      </w:pPr>
      <w:r>
        <w:t>Growing our future leaders</w:t>
      </w:r>
    </w:p>
    <w:p w14:paraId="7956D032" w14:textId="77777777" w:rsidR="00CB4B69" w:rsidRDefault="00CB4B69" w:rsidP="00B635FE">
      <w:pPr>
        <w:ind w:left="567"/>
      </w:pPr>
      <w:r>
        <w:t>Over 70% of the initiatives from the plan were fully or partially delivered within the agreed timeframes. However, there is still much mahi to do. Several parts of our workforce are still facing acute pressure and as such, transformation and productivity remain key priorities.</w:t>
      </w:r>
    </w:p>
    <w:p w14:paraId="127E16D6" w14:textId="77777777" w:rsidR="00CB4B69" w:rsidRDefault="00CB4B69" w:rsidP="00B635FE">
      <w:pPr>
        <w:ind w:left="567"/>
      </w:pPr>
      <w:r>
        <w:t xml:space="preserve">Towards the end of the financial year, we drew on our experiences from the delivery of the first Health Workforce Plan and the current state of the system. Using these insights, we developed the Health Workforce Plan 24/27, a multi-year plan aligned to budget commitments. </w:t>
      </w:r>
    </w:p>
    <w:p w14:paraId="0A3ECF36" w14:textId="67302971" w:rsidR="00CB4B69" w:rsidRDefault="00CB4B69" w:rsidP="00B635FE">
      <w:pPr>
        <w:ind w:left="567"/>
      </w:pPr>
      <w:r>
        <w:lastRenderedPageBreak/>
        <w:t>Since December, almost 20,000 frontline staff have completed situational awareness and de-escalation training to support them with handling violent behaviour. We are on track to meet our target of 33,000 frontline staff being trained by 31 October 2024.</w:t>
      </w:r>
    </w:p>
    <w:p w14:paraId="62065A59" w14:textId="02DE06FF" w:rsidR="00CB4B69" w:rsidRDefault="00CB4B69" w:rsidP="00B635FE">
      <w:pPr>
        <w:ind w:left="567"/>
      </w:pPr>
      <w:r>
        <w:t>We supported 239 General Practice Education Programme (GPEP) Year 1 trainees in 2024 – an increase of 60 registrars starting compared to 2023 and the biggest intake to date.</w:t>
      </w:r>
    </w:p>
    <w:p w14:paraId="25A3D275" w14:textId="34B90A29" w:rsidR="00CB4B69" w:rsidRDefault="00CB4B69" w:rsidP="00B635FE">
      <w:pPr>
        <w:ind w:left="567"/>
      </w:pPr>
      <w:r>
        <w:t>We funded 121 places (including 17 Māori and 5 Pacific) on the Nurse Practitioner Training Programme (NPTP), up from the 100 committed to in the Health Workforce Plan and an increase of 51.3% compared to the 2023 academic year.</w:t>
      </w:r>
    </w:p>
    <w:p w14:paraId="18CDA0E2" w14:textId="44884FDB" w:rsidR="00CB4B69" w:rsidRDefault="00CB4B69" w:rsidP="00B635FE">
      <w:pPr>
        <w:ind w:left="567"/>
      </w:pPr>
      <w:r>
        <w:t xml:space="preserve">We re-launched the Midwifery Return to Practice Programme to attract more midwives back into the profession. </w:t>
      </w:r>
    </w:p>
    <w:p w14:paraId="23A1B16E" w14:textId="52D5491A" w:rsidR="00CB4B69" w:rsidRDefault="00CB4B69" w:rsidP="00B635FE">
      <w:pPr>
        <w:ind w:left="567"/>
      </w:pPr>
      <w:r>
        <w:t>The funding available has increased to reflect actual costs incurred for the programme and offers additional support for transport, family care and other costs. The increased funding will also be available to midwives currently on the programme to incentivise completion.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071"/>
      </w:tblGrid>
      <w:tr w:rsidR="00416C87" w14:paraId="73954245" w14:textId="77777777" w:rsidTr="00416C87">
        <w:tc>
          <w:tcPr>
            <w:tcW w:w="9628" w:type="dxa"/>
            <w:shd w:val="clear" w:color="auto" w:fill="E3F3F3"/>
          </w:tcPr>
          <w:p w14:paraId="75159030" w14:textId="421DBED4" w:rsidR="00416C87" w:rsidRDefault="00416C87" w:rsidP="00416C87">
            <w:pPr>
              <w:pStyle w:val="Heading5"/>
              <w:spacing w:before="0" w:after="120"/>
              <w:ind w:left="29"/>
            </w:pPr>
            <w:r>
              <w:rPr>
                <w:noProof/>
              </w:rPr>
              <w:lastRenderedPageBreak/>
              <w:drawing>
                <wp:anchor distT="0" distB="0" distL="114300" distR="114300" simplePos="0" relativeHeight="252195840" behindDoc="1" locked="0" layoutInCell="1" allowOverlap="1" wp14:anchorId="3529A335" wp14:editId="087CB8F0">
                  <wp:simplePos x="0" y="0"/>
                  <wp:positionH relativeFrom="column">
                    <wp:posOffset>2977261</wp:posOffset>
                  </wp:positionH>
                  <wp:positionV relativeFrom="paragraph">
                    <wp:posOffset>79959</wp:posOffset>
                  </wp:positionV>
                  <wp:extent cx="2483427" cy="1683154"/>
                  <wp:effectExtent l="0" t="0" r="0" b="6350"/>
                  <wp:wrapTight wrapText="bothSides">
                    <wp:wrapPolygon edited="0">
                      <wp:start x="0" y="0"/>
                      <wp:lineTo x="0" y="21518"/>
                      <wp:lineTo x="21434" y="21518"/>
                      <wp:lineTo x="21434" y="0"/>
                      <wp:lineTo x="0" y="0"/>
                    </wp:wrapPolygon>
                  </wp:wrapTight>
                  <wp:docPr id="1531448267" name="Picture 26" descr="Group photo of around 50 students in school uniform and some adults. There are tables and banners in the background. The photo is taken from above, looking down on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48267" name="Picture 26" descr="Group photo of around 50 students in school uniform and some adults. There are tables and banners in the background. The photo is taken from above, looking down on the group."/>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2483427" cy="16831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Health NZ in action</w:t>
            </w:r>
          </w:p>
          <w:p w14:paraId="57497AD2" w14:textId="27B5DDF8" w:rsidR="00416C87" w:rsidRDefault="00416C87" w:rsidP="00416C87">
            <w:pPr>
              <w:pStyle w:val="Heading4"/>
              <w:spacing w:before="0" w:after="120"/>
              <w:ind w:left="29"/>
            </w:pPr>
            <w:r>
              <w:t>Creating pathways for rangatahi</w:t>
            </w:r>
          </w:p>
          <w:p w14:paraId="38F9AE05" w14:textId="376B4EBF" w:rsidR="00416C87" w:rsidRPr="009400CD" w:rsidRDefault="0047316B" w:rsidP="00416C87">
            <w:pPr>
              <w:spacing w:before="0" w:after="120"/>
              <w:ind w:left="29"/>
              <w:rPr>
                <w:b/>
                <w:bCs/>
              </w:rPr>
            </w:pPr>
            <w:r w:rsidRPr="009400CD">
              <w:rPr>
                <w:b/>
                <w:bCs/>
                <w:noProof/>
              </w:rPr>
              <mc:AlternateContent>
                <mc:Choice Requires="wps">
                  <w:drawing>
                    <wp:anchor distT="0" distB="0" distL="114300" distR="114300" simplePos="0" relativeHeight="252307456" behindDoc="0" locked="0" layoutInCell="1" allowOverlap="1" wp14:anchorId="3D995F61" wp14:editId="229C2B8D">
                      <wp:simplePos x="0" y="0"/>
                      <wp:positionH relativeFrom="column">
                        <wp:posOffset>2975610</wp:posOffset>
                      </wp:positionH>
                      <wp:positionV relativeFrom="paragraph">
                        <wp:posOffset>1158875</wp:posOffset>
                      </wp:positionV>
                      <wp:extent cx="2482850" cy="503555"/>
                      <wp:effectExtent l="0" t="0" r="6350" b="4445"/>
                      <wp:wrapSquare wrapText="bothSides"/>
                      <wp:docPr id="116472849" name="Text Box 1"/>
                      <wp:cNvGraphicFramePr/>
                      <a:graphic xmlns:a="http://schemas.openxmlformats.org/drawingml/2006/main">
                        <a:graphicData uri="http://schemas.microsoft.com/office/word/2010/wordprocessingShape">
                          <wps:wsp>
                            <wps:cNvSpPr txBox="1"/>
                            <wps:spPr>
                              <a:xfrm>
                                <a:off x="0" y="0"/>
                                <a:ext cx="2482850" cy="503555"/>
                              </a:xfrm>
                              <a:prstGeom prst="rect">
                                <a:avLst/>
                              </a:prstGeom>
                              <a:noFill/>
                              <a:ln w="6350">
                                <a:noFill/>
                              </a:ln>
                            </wps:spPr>
                            <wps:txbx>
                              <w:txbxContent>
                                <w:p w14:paraId="30BC1648" w14:textId="48F39B45" w:rsidR="0047316B" w:rsidRPr="0047316B" w:rsidRDefault="0047316B" w:rsidP="0047316B">
                                  <w:pPr>
                                    <w:pStyle w:val="photocaption"/>
                                  </w:pPr>
                                  <w:r w:rsidRPr="0047316B">
                                    <w:t>Students and exhibitors at the Mini Health and Career Expo</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95F61" id="_x0000_s1033" type="#_x0000_t202" style="position:absolute;left:0;text-align:left;margin-left:234.3pt;margin-top:91.25pt;width:195.5pt;height:39.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" filled="f" stroked="f" strokeweight=".5pt">
                      <v:textbox inset="0,2mm,0,0">
                        <w:txbxContent>
                          <w:p w14:paraId="30BC1648" w14:textId="48F39B45" w:rsidR="0047316B" w:rsidRPr="0047316B" w:rsidRDefault="0047316B" w:rsidP="0047316B">
                            <w:pPr>
                              <w:pStyle w:val="photocaption"/>
                            </w:pPr>
                            <w:r w:rsidRPr="0047316B">
                              <w:t>Students and exhibitors at the Mini Health and Career Expo</w:t>
                            </w:r>
                          </w:p>
                        </w:txbxContent>
                      </v:textbox>
                      <w10:wrap type="square"/>
                    </v:shape>
                  </w:pict>
                </mc:Fallback>
              </mc:AlternateContent>
            </w:r>
            <w:r w:rsidR="00416C87" w:rsidRPr="009400CD">
              <w:rPr>
                <w:b/>
                <w:bCs/>
              </w:rPr>
              <w:t xml:space="preserve">An innovative 10-week programme designed to inspire rangatahi Māori to pursue their own career pathway and become future health leaders has been a great success, with a number of rangatahi securing health placements following the programme. </w:t>
            </w:r>
          </w:p>
          <w:p w14:paraId="5D95C696" w14:textId="4B207668" w:rsidR="00416C87" w:rsidRDefault="00416C87" w:rsidP="00416C87">
            <w:pPr>
              <w:spacing w:before="0" w:after="120"/>
              <w:ind w:left="29"/>
            </w:pPr>
            <w:r>
              <w:t xml:space="preserve">The programme was a joint partnership between Health NZ and senior tauira (students) from Rotorua Girls’ High School. It kicked off in April 2024 with activation sessions showcasing different career paths to the 37 participants. Rangatahi led the planning of a ‘Mini Health and Career Expo’ for their peers. Participants also worked in groups, supported by local health providers, to look at health issues important to them. This strengthened relationships with youth and community services, and provided opportunities for rangatahi to propose creative solutions to health issues. </w:t>
            </w:r>
          </w:p>
          <w:p w14:paraId="55F0615A" w14:textId="77777777" w:rsidR="00416C87" w:rsidRDefault="00416C87" w:rsidP="00416C87">
            <w:pPr>
              <w:spacing w:before="0" w:after="120"/>
              <w:ind w:left="29"/>
            </w:pPr>
            <w:r>
              <w:t xml:space="preserve">Since then, four rangatahi have secured oral health placements at Lakes Oral Health and two have short-term placements at a local mental health service. Placements give students insight into different areas of health and potential career pathways, as well as hands-on experience. </w:t>
            </w:r>
          </w:p>
          <w:p w14:paraId="01D39304" w14:textId="77777777" w:rsidR="00416C87" w:rsidRDefault="00416C87" w:rsidP="00416C87">
            <w:pPr>
              <w:spacing w:before="0" w:after="120"/>
              <w:ind w:left="29"/>
            </w:pPr>
            <w:r>
              <w:t xml:space="preserve">Having a future workforce that better reflects communities is a priority for Health NZ and can help with closing the health equity gap. </w:t>
            </w:r>
          </w:p>
          <w:p w14:paraId="6AAC6B17" w14:textId="2CBBA159" w:rsidR="00416C87" w:rsidRDefault="00416C87" w:rsidP="00416C87">
            <w:pPr>
              <w:spacing w:before="0" w:after="120"/>
              <w:ind w:left="29"/>
            </w:pPr>
            <w:r>
              <w:t>Dr Mariana Morrison, Health NZ Senior Locality Manager Commissioning Lakes, said, “We are immensely proud of the leadership and vision of these rangatahi, the tautoko (support) from those who showed up for them, and our Te Whatu Ora community integration team in the Lakes area for helping bring this programme to life.”</w:t>
            </w:r>
          </w:p>
        </w:tc>
      </w:tr>
    </w:tbl>
    <w:p w14:paraId="1B409813" w14:textId="25C33596" w:rsidR="00B635FE" w:rsidRDefault="00B635FE" w:rsidP="00B635FE">
      <w:pPr>
        <w:ind w:left="567"/>
      </w:pPr>
    </w:p>
    <w:p w14:paraId="788015CC" w14:textId="77777777" w:rsidR="00416C87" w:rsidRDefault="00416C87">
      <w:pPr>
        <w:spacing w:before="0" w:after="160" w:line="259" w:lineRule="auto"/>
        <w:rPr>
          <w:rFonts w:asciiTheme="majorHAnsi" w:eastAsiaTheme="majorEastAsia" w:hAnsiTheme="majorHAnsi" w:cstheme="majorBidi"/>
          <w:b/>
          <w:color w:val="1C2549" w:themeColor="text2"/>
          <w:sz w:val="36"/>
          <w:szCs w:val="24"/>
        </w:rPr>
      </w:pPr>
      <w:r>
        <w:br w:type="page"/>
      </w:r>
    </w:p>
    <w:p w14:paraId="0D208CB3" w14:textId="0D89BF64" w:rsidR="00CB4B69" w:rsidRDefault="00CB4B69" w:rsidP="001C30A7">
      <w:pPr>
        <w:pStyle w:val="Heading3"/>
      </w:pPr>
      <w:r>
        <w:lastRenderedPageBreak/>
        <w:t>Working towards fresh health priorities</w:t>
      </w:r>
    </w:p>
    <w:p w14:paraId="34C26A4C" w14:textId="77777777" w:rsidR="00CB4B69" w:rsidRDefault="00CB4B69" w:rsidP="00B635FE">
      <w:r>
        <w:t>The 2023/24 year has seen a continuation of recent trends where immunisation rates for children have dropped, people have faced longer delays accessing cancer treatment, emergency department wait times have risen and wait times for a first specialist assessment and elective treatment have increased.</w:t>
      </w:r>
    </w:p>
    <w:p w14:paraId="2174B316" w14:textId="77777777" w:rsidR="00CB4B69" w:rsidRDefault="00CB4B69" w:rsidP="00B635FE">
      <w:r>
        <w:t xml:space="preserve">During the year, we worked closely with the Ministry of Health and the other three health entities required to give effect to the Government Policy Statement on Health. </w:t>
      </w:r>
    </w:p>
    <w:p w14:paraId="150725CA" w14:textId="77777777" w:rsidR="00CB4B69" w:rsidRDefault="00CB4B69" w:rsidP="00B635FE">
      <w:r>
        <w:t>This group proposed three-year priorities and objectives to the Government for the publicly funded health sector to reverse these trends.</w:t>
      </w:r>
    </w:p>
    <w:p w14:paraId="4E418535" w14:textId="77777777" w:rsidR="00CB4B69" w:rsidRDefault="00CB4B69" w:rsidP="00B635FE">
      <w:r>
        <w:t xml:space="preserve">The Government confirmed its long-term vision for health and wellbeing is </w:t>
      </w:r>
      <w:r w:rsidRPr="00416C87">
        <w:rPr>
          <w:b/>
          <w:bCs/>
        </w:rPr>
        <w:t>to achieve longer life expectancy and improved quality of life for all New Zealanders.</w:t>
      </w:r>
    </w:p>
    <w:p w14:paraId="42A01F64" w14:textId="77777777" w:rsidR="00CB4B69" w:rsidRDefault="00CB4B69" w:rsidP="00B635FE">
      <w:r>
        <w:t xml:space="preserve">It is focused on </w:t>
      </w:r>
      <w:r w:rsidRPr="00416C87">
        <w:rPr>
          <w:b/>
          <w:bCs/>
        </w:rPr>
        <w:t>achieving timely access to quality health care</w:t>
      </w:r>
      <w:r>
        <w:t>. This includes both mental and physical health.</w:t>
      </w:r>
    </w:p>
    <w:p w14:paraId="13E110B4" w14:textId="77777777" w:rsidR="00CB4B69" w:rsidRDefault="00CB4B69" w:rsidP="00B635FE">
      <w:r>
        <w:t xml:space="preserve">The Government agreed five health targets and five mental health and addiction targets to be reported from next year and ensure a focus on action. </w:t>
      </w:r>
    </w:p>
    <w:p w14:paraId="3C4A86E8" w14:textId="77777777" w:rsidR="00CB4B69" w:rsidRDefault="00CB4B69" w:rsidP="00CB4B69">
      <w:pPr>
        <w:spacing w:before="0" w:after="160" w:line="259" w:lineRule="auto"/>
      </w:pPr>
      <w:r>
        <w:t>These are:</w:t>
      </w:r>
    </w:p>
    <w:p w14:paraId="122650FE" w14:textId="77777777" w:rsidR="00CB4B69" w:rsidRDefault="00CB4B69" w:rsidP="00B635FE">
      <w:pPr>
        <w:pStyle w:val="ListBullet"/>
      </w:pPr>
      <w:r w:rsidRPr="00416C87">
        <w:rPr>
          <w:b/>
          <w:bCs/>
        </w:rPr>
        <w:t>Faster cancer treatment</w:t>
      </w:r>
      <w:r>
        <w:t xml:space="preserve"> – 90% of patients to receive cancer management within 31 days of the decision to treat. </w:t>
      </w:r>
    </w:p>
    <w:p w14:paraId="62FDEA87" w14:textId="77777777" w:rsidR="00CB4B69" w:rsidRDefault="00CB4B69" w:rsidP="00B635FE">
      <w:pPr>
        <w:pStyle w:val="ListBullet"/>
      </w:pPr>
      <w:r w:rsidRPr="00416C87">
        <w:rPr>
          <w:b/>
          <w:bCs/>
        </w:rPr>
        <w:t>Improved immunisation for children</w:t>
      </w:r>
      <w:r>
        <w:t xml:space="preserve"> – 95% of children to be fully immunised at 24 months of age. </w:t>
      </w:r>
    </w:p>
    <w:p w14:paraId="421B171B" w14:textId="762B5EAD" w:rsidR="00CB4B69" w:rsidRDefault="00CB4B69" w:rsidP="00B635FE">
      <w:pPr>
        <w:pStyle w:val="ListBullet"/>
      </w:pPr>
      <w:r w:rsidRPr="00416C87">
        <w:rPr>
          <w:b/>
          <w:bCs/>
        </w:rPr>
        <w:t>Shorter stays in emergency departments</w:t>
      </w:r>
      <w:r>
        <w:t xml:space="preserve"> – 95% of patients to be admitted, discharged, or transferred from an emergency department within six hours.</w:t>
      </w:r>
    </w:p>
    <w:p w14:paraId="24524D63" w14:textId="77777777" w:rsidR="00CB4B69" w:rsidRDefault="00CB4B69" w:rsidP="00B635FE">
      <w:pPr>
        <w:pStyle w:val="ListBullet"/>
      </w:pPr>
      <w:r w:rsidRPr="00416C87">
        <w:rPr>
          <w:b/>
          <w:bCs/>
        </w:rPr>
        <w:t>Shorter wait times for first specialist assessment</w:t>
      </w:r>
      <w:r>
        <w:t xml:space="preserve"> – 95% of patients to wait less than four months for a first specialist assessment.</w:t>
      </w:r>
    </w:p>
    <w:p w14:paraId="046F9BFF" w14:textId="77777777" w:rsidR="00CB4B69" w:rsidRDefault="00CB4B69" w:rsidP="000E07CB">
      <w:pPr>
        <w:pStyle w:val="ListBulletend"/>
      </w:pPr>
      <w:r w:rsidRPr="00DA3B93">
        <w:rPr>
          <w:b/>
          <w:bCs/>
        </w:rPr>
        <w:t>Shorter wait times for treatment</w:t>
      </w:r>
      <w:r>
        <w:t xml:space="preserve"> – 95% of patients to wait less than four months for elective treatment. </w:t>
      </w:r>
    </w:p>
    <w:p w14:paraId="48C02E9F" w14:textId="77777777" w:rsidR="00CB4B69" w:rsidRDefault="00CB4B69" w:rsidP="00CB4B69">
      <w:pPr>
        <w:spacing w:before="0" w:after="160" w:line="259" w:lineRule="auto"/>
      </w:pPr>
      <w:r>
        <w:t>The five mental health and addiction targets are:</w:t>
      </w:r>
    </w:p>
    <w:p w14:paraId="0FC97151" w14:textId="77777777" w:rsidR="00CB4B69" w:rsidRDefault="00CB4B69" w:rsidP="001C30A7">
      <w:pPr>
        <w:pStyle w:val="ListBullet"/>
      </w:pPr>
      <w:r w:rsidRPr="00DA3B93">
        <w:rPr>
          <w:b/>
          <w:bCs/>
        </w:rPr>
        <w:t>Faster access to specialist mental health and addiction services</w:t>
      </w:r>
      <w:r>
        <w:t xml:space="preserve"> – 80% of people accessing specialist mental health and addiction services are seen within three weeks.</w:t>
      </w:r>
    </w:p>
    <w:p w14:paraId="3E0CE4F3" w14:textId="76607FA6" w:rsidR="00CB4B69" w:rsidRDefault="00CB4B69" w:rsidP="001C30A7">
      <w:pPr>
        <w:pStyle w:val="ListBullet"/>
      </w:pPr>
      <w:r w:rsidRPr="00DA3B93">
        <w:rPr>
          <w:b/>
          <w:bCs/>
        </w:rPr>
        <w:t>Faster access to primary mental health and addiction services</w:t>
      </w:r>
      <w:r>
        <w:t xml:space="preserve"> – 80% of people accessing primary mental health and addiction services through the Access and Choice programme are seen within one week.</w:t>
      </w:r>
    </w:p>
    <w:p w14:paraId="2667D2B7" w14:textId="2F6C8FF9" w:rsidR="00CB4B69" w:rsidRDefault="00CB4B69" w:rsidP="001C30A7">
      <w:pPr>
        <w:pStyle w:val="ListBullet"/>
      </w:pPr>
      <w:r w:rsidRPr="00DA3B93">
        <w:rPr>
          <w:b/>
          <w:bCs/>
        </w:rPr>
        <w:lastRenderedPageBreak/>
        <w:t>Shorter mental health and addiction-related stays in emergency departments</w:t>
      </w:r>
      <w:r>
        <w:t xml:space="preserve"> – 95% of mental health and addiction-related emergency department presentations are admitted, discharged, or transferred from an emergency department within six hours.</w:t>
      </w:r>
    </w:p>
    <w:p w14:paraId="780B89F3" w14:textId="77777777" w:rsidR="00CB4B69" w:rsidRDefault="00CB4B69" w:rsidP="001C30A7">
      <w:pPr>
        <w:pStyle w:val="ListBullet"/>
      </w:pPr>
      <w:r w:rsidRPr="00DA3B93">
        <w:rPr>
          <w:b/>
          <w:bCs/>
        </w:rPr>
        <w:t>Increased mental health and addiction workforce development</w:t>
      </w:r>
      <w:r>
        <w:t xml:space="preserve"> – train 500 mental health and addiction professionals each year. </w:t>
      </w:r>
    </w:p>
    <w:p w14:paraId="6DB81673" w14:textId="77777777" w:rsidR="00CB4B69" w:rsidRDefault="00CB4B69" w:rsidP="001C30A7">
      <w:pPr>
        <w:pStyle w:val="ListBulletend"/>
      </w:pPr>
      <w:r w:rsidRPr="00DA3B93">
        <w:rPr>
          <w:b/>
          <w:bCs/>
        </w:rPr>
        <w:t>Strengthened focus on prevention and early intervention</w:t>
      </w:r>
      <w:r>
        <w:t xml:space="preserve"> – 25% of mental health and addiction investment is allocated towards prevention and early intervention.</w:t>
      </w:r>
    </w:p>
    <w:p w14:paraId="7B8779AC" w14:textId="77777777" w:rsidR="00B635FE" w:rsidRDefault="00CB4B69" w:rsidP="00CB4B69">
      <w:pPr>
        <w:spacing w:before="0" w:after="160" w:line="259" w:lineRule="auto"/>
      </w:pPr>
      <w:r>
        <w:t>Measures in this report selected as new targets are identified in the relevant ‘notes to the measure’.</w:t>
      </w:r>
    </w:p>
    <w:p w14:paraId="019C28F7" w14:textId="77777777" w:rsidR="00B635FE" w:rsidRDefault="00B635FE">
      <w:pPr>
        <w:spacing w:before="0" w:after="160" w:line="259" w:lineRule="auto"/>
      </w:pPr>
      <w:r>
        <w:br w:type="page"/>
      </w:r>
    </w:p>
    <w:p w14:paraId="46D5A360" w14:textId="77777777" w:rsidR="00B635FE" w:rsidRDefault="00B635FE" w:rsidP="00B635FE">
      <w:pPr>
        <w:pStyle w:val="Heading2"/>
      </w:pPr>
      <w:bookmarkStart w:id="9" w:name="_Toc183790182"/>
      <w:r>
        <w:lastRenderedPageBreak/>
        <w:t>Focus on health needs</w:t>
      </w:r>
      <w:bookmarkEnd w:id="9"/>
    </w:p>
    <w:p w14:paraId="481C6C7A" w14:textId="5B8C98DC" w:rsidR="00B635FE" w:rsidRDefault="00B635FE" w:rsidP="00B635FE">
      <w:pPr>
        <w:pStyle w:val="Heading3"/>
      </w:pPr>
      <w:r>
        <w:t>New Zealand’s health status</w:t>
      </w:r>
    </w:p>
    <w:p w14:paraId="4785E186" w14:textId="77777777" w:rsidR="00B635FE" w:rsidRDefault="00B635FE" w:rsidP="00B635FE">
      <w:r>
        <w:t>During the year, Health NZ published the Health Status Report 2023, the first key set of health needs information that can be viewed at national, regional and district levels.</w:t>
      </w:r>
    </w:p>
    <w:p w14:paraId="057A5014" w14:textId="77777777" w:rsidR="00B635FE" w:rsidRDefault="00B635FE" w:rsidP="00B635FE">
      <w:r>
        <w:t>The report was produced in the shadow of the COVID-19 pandemic, which had impacts on population health outcomes and health care provision around the world. We are one of the few countries to continue to see improvements in life expectancy despite the pandemic: a testament to the outstanding public health response over this time.</w:t>
      </w:r>
    </w:p>
    <w:p w14:paraId="405EB4E1" w14:textId="77777777" w:rsidR="00B635FE" w:rsidRDefault="00B635FE" w:rsidP="00B635FE">
      <w:r>
        <w:t>Overall, New Zealand’s population health status is good and improving. At 16th in the world we enjoy high life expectancy compared to many other countries, and we are living longer (increasing by three years over the past 20 years).</w:t>
      </w:r>
    </w:p>
    <w:p w14:paraId="26E13448" w14:textId="09BA87BA" w:rsidR="00B635FE" w:rsidRPr="00B635FE" w:rsidRDefault="00B635FE" w:rsidP="00B635FE">
      <w:pPr>
        <w:rPr>
          <w:b/>
          <w:bCs/>
        </w:rPr>
      </w:pPr>
      <w:r>
        <w:t xml:space="preserve">The full report is available </w:t>
      </w:r>
      <w:r w:rsidRPr="00B635FE">
        <w:t>at</w:t>
      </w:r>
      <w:r w:rsidRPr="00B635FE">
        <w:rPr>
          <w:b/>
          <w:bCs/>
        </w:rPr>
        <w:t xml:space="preserve"> </w:t>
      </w:r>
      <w:hyperlink r:id="rId76" w:history="1">
        <w:r w:rsidRPr="000E07CB">
          <w:rPr>
            <w:rStyle w:val="Hyperlink"/>
          </w:rPr>
          <w:t>www.tewhatuora.govt.nz/publications/health-status-report</w:t>
        </w:r>
      </w:hyperlink>
      <w:r w:rsidRPr="000E07CB">
        <w:rPr>
          <w:color w:val="00A2AC" w:themeColor="background2"/>
        </w:rPr>
        <w:t xml:space="preserve"> </w:t>
      </w:r>
    </w:p>
    <w:p w14:paraId="0A901A8E" w14:textId="77777777" w:rsidR="00B635FE" w:rsidRDefault="00B635FE" w:rsidP="00B635FE">
      <w:pPr>
        <w:pStyle w:val="Heading3"/>
      </w:pPr>
      <w:r>
        <w:t>Addressing disparities</w:t>
      </w:r>
    </w:p>
    <w:p w14:paraId="55576D36" w14:textId="77777777" w:rsidR="00B635FE" w:rsidRDefault="00B635FE" w:rsidP="00B635FE">
      <w:r>
        <w:t xml:space="preserve">All population groups in New Zealand deserve the same access to health care. Despite some improvements over the past decade, there are still persistent disparities in access to health care, quality of services and outcomes for some population groups. </w:t>
      </w:r>
    </w:p>
    <w:p w14:paraId="1605903B" w14:textId="77777777" w:rsidR="00B635FE" w:rsidRDefault="00B635FE" w:rsidP="00B635FE">
      <w:r>
        <w:t>Population groups with the greatest opportunity to improve health are Māori, Pacific Peoples and disabled people | tāngata whaikaha.</w:t>
      </w:r>
    </w:p>
    <w:p w14:paraId="6E7AD237" w14:textId="77777777" w:rsidR="00B635FE" w:rsidRDefault="00B635FE" w:rsidP="00B635FE">
      <w:r>
        <w:t>Rural communities face unique health challenges that have been exacerbated by systemic issues and the ongoing impacts of the COVID-19 pandemic. There remain substantial difficulties in recruiting and retaining health workforce staff in rural areas. Despite these barriers, there is a growing recognition of the need for a more integrated and collaborative approach to rural health.</w:t>
      </w:r>
    </w:p>
    <w:p w14:paraId="78678660" w14:textId="78DF7D51" w:rsidR="00CB4B69" w:rsidRDefault="00B635FE" w:rsidP="00B635FE">
      <w:r>
        <w:t xml:space="preserve">To reflect the needs and preferences of the communities we serve, we engage with consumers and whānau on the design, delivery and evaluation of our health system. We use these insights to make decisions about our health care services and programmes. </w:t>
      </w:r>
      <w:r w:rsidR="00CB4B69">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DA3B93" w14:paraId="4FF2D0AA" w14:textId="77777777" w:rsidTr="00DA3B93">
        <w:tc>
          <w:tcPr>
            <w:tcW w:w="9628" w:type="dxa"/>
            <w:shd w:val="clear" w:color="auto" w:fill="E3F3F3"/>
          </w:tcPr>
          <w:p w14:paraId="57940FE2" w14:textId="5640295E" w:rsidR="00DA3B93" w:rsidRDefault="00DA3B93" w:rsidP="00DA3B93">
            <w:pPr>
              <w:pStyle w:val="Heading5"/>
              <w:spacing w:before="0" w:after="120"/>
            </w:pPr>
            <w:r>
              <w:rPr>
                <w:noProof/>
              </w:rPr>
              <w:lastRenderedPageBreak/>
              <w:drawing>
                <wp:anchor distT="0" distB="0" distL="114300" distR="114300" simplePos="0" relativeHeight="252197888" behindDoc="1" locked="0" layoutInCell="1" allowOverlap="1" wp14:anchorId="4CB7D43C" wp14:editId="6D48CD95">
                  <wp:simplePos x="0" y="0"/>
                  <wp:positionH relativeFrom="column">
                    <wp:posOffset>3497301</wp:posOffset>
                  </wp:positionH>
                  <wp:positionV relativeFrom="paragraph">
                    <wp:posOffset>81991</wp:posOffset>
                  </wp:positionV>
                  <wp:extent cx="2307590" cy="1537335"/>
                  <wp:effectExtent l="0" t="0" r="3810" b="0"/>
                  <wp:wrapTight wrapText="bothSides">
                    <wp:wrapPolygon edited="0">
                      <wp:start x="0" y="0"/>
                      <wp:lineTo x="0" y="21413"/>
                      <wp:lineTo x="21517" y="21413"/>
                      <wp:lineTo x="21517" y="0"/>
                      <wp:lineTo x="0" y="0"/>
                    </wp:wrapPolygon>
                  </wp:wrapTight>
                  <wp:docPr id="903353410" name="Picture 27" descr="Photo of Gill and Grace from their shoulders up with a pale neutral background. Both are wearing blazers and look happy. Gill is wearing rimme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53410" name="Picture 27" descr="Photo of Gill and Grace from their shoulders up with a pale neutral background. Both are wearing blazers and look happy. Gill is wearing rimmed glasses."/>
                          <pic:cNvPicPr/>
                        </pic:nvPicPr>
                        <pic:blipFill>
                          <a:blip r:embed="rId77" cstate="screen">
                            <a:extLst>
                              <a:ext uri="{28A0092B-C50C-407E-A947-70E740481C1C}">
                                <a14:useLocalDpi xmlns:a14="http://schemas.microsoft.com/office/drawing/2010/main"/>
                              </a:ext>
                            </a:extLst>
                          </a:blip>
                          <a:stretch>
                            <a:fillRect/>
                          </a:stretch>
                        </pic:blipFill>
                        <pic:spPr>
                          <a:xfrm>
                            <a:off x="0" y="0"/>
                            <a:ext cx="2307590" cy="1537335"/>
                          </a:xfrm>
                          <a:prstGeom prst="rect">
                            <a:avLst/>
                          </a:prstGeom>
                        </pic:spPr>
                      </pic:pic>
                    </a:graphicData>
                  </a:graphic>
                  <wp14:sizeRelH relativeFrom="page">
                    <wp14:pctWidth>0</wp14:pctWidth>
                  </wp14:sizeRelH>
                  <wp14:sizeRelV relativeFrom="page">
                    <wp14:pctHeight>0</wp14:pctHeight>
                  </wp14:sizeRelV>
                </wp:anchor>
              </w:drawing>
            </w:r>
            <w:r>
              <w:t>Health NZ in action</w:t>
            </w:r>
          </w:p>
          <w:p w14:paraId="66324563" w14:textId="2AFD5FA8" w:rsidR="00DA3B93" w:rsidRDefault="00DA3B93" w:rsidP="00DA3B93">
            <w:pPr>
              <w:pStyle w:val="Heading4"/>
              <w:spacing w:before="0" w:after="120"/>
            </w:pPr>
            <w:r>
              <w:t>Breaking down barriers</w:t>
            </w:r>
          </w:p>
          <w:p w14:paraId="319CE392" w14:textId="0332FDD3" w:rsidR="00DA3B93" w:rsidRPr="009400CD" w:rsidRDefault="00DA3B93" w:rsidP="00DA3B93">
            <w:pPr>
              <w:spacing w:before="0" w:after="120"/>
              <w:rPr>
                <w:b/>
                <w:bCs/>
              </w:rPr>
            </w:pPr>
            <w:r w:rsidRPr="009400CD">
              <w:rPr>
                <w:b/>
                <w:bCs/>
              </w:rPr>
              <w:t xml:space="preserve">A Health NZ programme that improves access to maternal mental health services for Asian women has seen a 9.25 per cent increase in referrals since the programme launched in 2022. </w:t>
            </w:r>
          </w:p>
          <w:p w14:paraId="6AD33480" w14:textId="456210FB" w:rsidR="00DA3B93" w:rsidRDefault="0047316B" w:rsidP="00DA3B93">
            <w:pPr>
              <w:spacing w:before="0" w:after="120"/>
            </w:pPr>
            <w:r>
              <w:rPr>
                <w:noProof/>
              </w:rPr>
              <mc:AlternateContent>
                <mc:Choice Requires="wps">
                  <w:drawing>
                    <wp:anchor distT="0" distB="0" distL="114300" distR="114300" simplePos="0" relativeHeight="252309504" behindDoc="0" locked="0" layoutInCell="1" allowOverlap="1" wp14:anchorId="3E8D32B3" wp14:editId="15797127">
                      <wp:simplePos x="0" y="0"/>
                      <wp:positionH relativeFrom="column">
                        <wp:posOffset>3482975</wp:posOffset>
                      </wp:positionH>
                      <wp:positionV relativeFrom="paragraph">
                        <wp:posOffset>94615</wp:posOffset>
                      </wp:positionV>
                      <wp:extent cx="2322830" cy="821055"/>
                      <wp:effectExtent l="0" t="0" r="1270" b="4445"/>
                      <wp:wrapSquare wrapText="bothSides"/>
                      <wp:docPr id="1662813404" name="Text Box 1"/>
                      <wp:cNvGraphicFramePr/>
                      <a:graphic xmlns:a="http://schemas.openxmlformats.org/drawingml/2006/main">
                        <a:graphicData uri="http://schemas.microsoft.com/office/word/2010/wordprocessingShape">
                          <wps:wsp>
                            <wps:cNvSpPr txBox="1"/>
                            <wps:spPr>
                              <a:xfrm>
                                <a:off x="0" y="0"/>
                                <a:ext cx="2322830" cy="821055"/>
                              </a:xfrm>
                              <a:prstGeom prst="rect">
                                <a:avLst/>
                              </a:prstGeom>
                              <a:noFill/>
                              <a:ln w="6350">
                                <a:noFill/>
                              </a:ln>
                            </wps:spPr>
                            <wps:txbx>
                              <w:txbxContent>
                                <w:p w14:paraId="37E7CDB4" w14:textId="6EF6ACF2" w:rsidR="0047316B" w:rsidRPr="0047316B" w:rsidRDefault="0047316B" w:rsidP="0047316B">
                                  <w:pPr>
                                    <w:pStyle w:val="photocaption"/>
                                  </w:pPr>
                                  <w:r>
                                    <w:t>Gill Graham, Team Manager, Perinatal and Infant Mental Health and Grace Ryu, Group Manager, Asian and Ethnic Health Services</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32B3" id="_x0000_s1034" type="#_x0000_t202" style="position:absolute;margin-left:274.25pt;margin-top:7.45pt;width:182.9pt;height:64.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" filled="f" stroked="f" strokeweight=".5pt">
                      <v:textbox inset="0,2mm,0,0">
                        <w:txbxContent>
                          <w:p w14:paraId="37E7CDB4" w14:textId="6EF6ACF2" w:rsidR="0047316B" w:rsidRPr="0047316B" w:rsidRDefault="0047316B" w:rsidP="0047316B">
                            <w:pPr>
                              <w:pStyle w:val="photocaption"/>
                            </w:pPr>
                            <w:r>
                              <w:t>Gill Graham, Team Manager, Perinatal and Infant Mental Health and Grace Ryu, Group Manager, Asian and Ethnic Health Services</w:t>
                            </w:r>
                          </w:p>
                        </w:txbxContent>
                      </v:textbox>
                      <w10:wrap type="square"/>
                    </v:shape>
                  </w:pict>
                </mc:Fallback>
              </mc:AlternateContent>
            </w:r>
            <w:r w:rsidR="00DA3B93">
              <w:t xml:space="preserve">The Healthy Mother Healthy Future – Asian Perinatal Mental Health and Wellbeing programme was developed in Waitematā after health data showed significant accessibility issues for Asian women. </w:t>
            </w:r>
          </w:p>
          <w:p w14:paraId="4391F1E2" w14:textId="08C9EBA7" w:rsidR="00DA3B93" w:rsidRDefault="00DA3B93" w:rsidP="00DA3B93">
            <w:pPr>
              <w:spacing w:before="0" w:after="120"/>
            </w:pPr>
            <w:r>
              <w:t xml:space="preserve">The programme connects women to existing mental health services and helps tackle barriers with language or culture to ensure they have the same access to services as other ethnic groups do. The number of Asian women accessing maternal mental health services has grown from 13.3 per cent to 22.55 per cent of all referrals. </w:t>
            </w:r>
          </w:p>
          <w:p w14:paraId="50F94DC8" w14:textId="77777777" w:rsidR="00DA3B93" w:rsidRDefault="00DA3B93" w:rsidP="00DA3B93">
            <w:pPr>
              <w:spacing w:before="0" w:after="120"/>
            </w:pPr>
            <w:r>
              <w:t xml:space="preserve">Over the year, the programme supported 753 pregnant women and postnatal mothers, 411 family members, delivered 1,403 therapeutic or individual support sessions, ran 68 group sessions and workshops for Asian and ethnic communities with 611 attendees, and developed and published resources in 14 languages. </w:t>
            </w:r>
          </w:p>
          <w:p w14:paraId="0729D3F7" w14:textId="77777777" w:rsidR="00DA3B93" w:rsidRDefault="00DA3B93" w:rsidP="00DA3B93">
            <w:pPr>
              <w:spacing w:before="0" w:after="120"/>
            </w:pPr>
            <w:r>
              <w:t xml:space="preserve">Maternal peer support groups were hosted for Chinese, Korean, and Indian / South Asian perinatal women, offering a safe and supportive space for women to share their insights and lived experiences. The women are able to build meaningful connections through their shared journey of motherhood. </w:t>
            </w:r>
          </w:p>
          <w:p w14:paraId="0F0F1059" w14:textId="767FF14F" w:rsidR="00DA3B93" w:rsidRDefault="00DA3B93" w:rsidP="00DA3B93">
            <w:pPr>
              <w:spacing w:before="0" w:after="120"/>
            </w:pPr>
            <w:r>
              <w:t>Grace Ryu, Group Manager Asian and Ethnic Health Services, said, “We are very pleased this programme is creating a safe place for Asian women needing support during an important time in their lives. We are looking at expanding access to the programme throughout New Zealand.”</w:t>
            </w:r>
          </w:p>
        </w:tc>
      </w:tr>
    </w:tbl>
    <w:p w14:paraId="3C911D91" w14:textId="26281187" w:rsidR="00B635FE" w:rsidRDefault="00B635FE">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DA3B93" w14:paraId="1B60F5D8" w14:textId="77777777" w:rsidTr="00DA3B93">
        <w:tc>
          <w:tcPr>
            <w:tcW w:w="9628" w:type="dxa"/>
            <w:shd w:val="clear" w:color="auto" w:fill="E3F3F3"/>
          </w:tcPr>
          <w:p w14:paraId="486E6291" w14:textId="1E0B6486" w:rsidR="00DA3B93" w:rsidRDefault="00DA3B93" w:rsidP="00DA3B93">
            <w:pPr>
              <w:pStyle w:val="Heading5"/>
              <w:spacing w:before="0" w:after="120"/>
            </w:pPr>
            <w:r>
              <w:rPr>
                <w:noProof/>
              </w:rPr>
              <w:lastRenderedPageBreak/>
              <w:drawing>
                <wp:anchor distT="0" distB="0" distL="114300" distR="114300" simplePos="0" relativeHeight="252199936" behindDoc="1" locked="0" layoutInCell="1" allowOverlap="1" wp14:anchorId="76B950EF" wp14:editId="62439EAD">
                  <wp:simplePos x="0" y="0"/>
                  <wp:positionH relativeFrom="column">
                    <wp:posOffset>2939415</wp:posOffset>
                  </wp:positionH>
                  <wp:positionV relativeFrom="paragraph">
                    <wp:posOffset>26848</wp:posOffset>
                  </wp:positionV>
                  <wp:extent cx="2863850" cy="1560830"/>
                  <wp:effectExtent l="0" t="0" r="6350" b="1270"/>
                  <wp:wrapTight wrapText="bothSides">
                    <wp:wrapPolygon edited="0">
                      <wp:start x="0" y="0"/>
                      <wp:lineTo x="0" y="21442"/>
                      <wp:lineTo x="21552" y="21442"/>
                      <wp:lineTo x="21552" y="0"/>
                      <wp:lineTo x="0" y="0"/>
                    </wp:wrapPolygon>
                  </wp:wrapTight>
                  <wp:docPr id="1517552470" name="Picture 28" descr="Photo of two health workers, Nisha and Wai, from their shoulders up. They are smiling and holding up a form. Nisha is wearing blue scrubs and a black headscarf, and Wai is wearing a blue Hep C testing campaign t-shirt and pounamu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52470" name="Picture 28" descr="Photo of two health workers, Nisha and Wai, from their shoulders up. They are smiling and holding up a form. Nisha is wearing blue scrubs and a black headscarf, and Wai is wearing a blue Hep C testing campaign t-shirt and pounamu necklace."/>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2863850" cy="156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Health NZ in action</w:t>
            </w:r>
          </w:p>
          <w:p w14:paraId="4DC82453" w14:textId="151692D3" w:rsidR="00DA3B93" w:rsidRDefault="00DA3B93" w:rsidP="00DA3B93">
            <w:pPr>
              <w:pStyle w:val="Heading4"/>
              <w:spacing w:before="0" w:after="120"/>
            </w:pPr>
            <w:r>
              <w:t>More testing opportunities</w:t>
            </w:r>
          </w:p>
          <w:p w14:paraId="12266137" w14:textId="61E340EE" w:rsidR="00DA3B93" w:rsidRPr="009400CD" w:rsidRDefault="0047316B" w:rsidP="00DA3B93">
            <w:pPr>
              <w:spacing w:before="0" w:after="120"/>
              <w:rPr>
                <w:b/>
                <w:bCs/>
              </w:rPr>
            </w:pPr>
            <w:r w:rsidRPr="009400CD">
              <w:rPr>
                <w:b/>
                <w:bCs/>
                <w:noProof/>
              </w:rPr>
              <mc:AlternateContent>
                <mc:Choice Requires="wps">
                  <w:drawing>
                    <wp:anchor distT="0" distB="0" distL="114300" distR="114300" simplePos="0" relativeHeight="252311552" behindDoc="0" locked="0" layoutInCell="1" allowOverlap="1" wp14:anchorId="5B8A702D" wp14:editId="05FB59F0">
                      <wp:simplePos x="0" y="0"/>
                      <wp:positionH relativeFrom="column">
                        <wp:posOffset>2940050</wp:posOffset>
                      </wp:positionH>
                      <wp:positionV relativeFrom="paragraph">
                        <wp:posOffset>980440</wp:posOffset>
                      </wp:positionV>
                      <wp:extent cx="2863850" cy="681355"/>
                      <wp:effectExtent l="0" t="0" r="6350" b="4445"/>
                      <wp:wrapSquare wrapText="bothSides"/>
                      <wp:docPr id="1513499529" name="Text Box 1"/>
                      <wp:cNvGraphicFramePr/>
                      <a:graphic xmlns:a="http://schemas.openxmlformats.org/drawingml/2006/main">
                        <a:graphicData uri="http://schemas.microsoft.com/office/word/2010/wordprocessingShape">
                          <wps:wsp>
                            <wps:cNvSpPr txBox="1"/>
                            <wps:spPr>
                              <a:xfrm>
                                <a:off x="0" y="0"/>
                                <a:ext cx="2863850" cy="681355"/>
                              </a:xfrm>
                              <a:prstGeom prst="rect">
                                <a:avLst/>
                              </a:prstGeom>
                              <a:noFill/>
                              <a:ln w="6350">
                                <a:noFill/>
                              </a:ln>
                            </wps:spPr>
                            <wps:txbx>
                              <w:txbxContent>
                                <w:p w14:paraId="01056144" w14:textId="77777777" w:rsidR="0047316B" w:rsidRDefault="0047316B" w:rsidP="0047316B">
                                  <w:pPr>
                                    <w:pStyle w:val="photocaption"/>
                                  </w:pPr>
                                  <w:r>
                                    <w:t xml:space="preserve">Health NZ Research Assistant Wai (right) worked with Awanui Labs phlebotomists to offer </w:t>
                                  </w:r>
                                </w:p>
                                <w:p w14:paraId="5B3718A6" w14:textId="46712DC4" w:rsidR="0047316B" w:rsidRPr="0047316B" w:rsidRDefault="0047316B" w:rsidP="0047316B">
                                  <w:pPr>
                                    <w:pStyle w:val="photocaption"/>
                                  </w:pPr>
                                  <w:r>
                                    <w:t>Hep C testing alongside other blood tests</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702D" id="_x0000_s1035" type="#_x0000_t202" style="position:absolute;margin-left:231.5pt;margin-top:77.2pt;width:225.5pt;height:53.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" filled="f" stroked="f" strokeweight=".5pt">
                      <v:textbox inset="0,2mm,0,0">
                        <w:txbxContent>
                          <w:p w14:paraId="01056144" w14:textId="77777777" w:rsidR="0047316B" w:rsidRDefault="0047316B" w:rsidP="0047316B">
                            <w:pPr>
                              <w:pStyle w:val="photocaption"/>
                            </w:pPr>
                            <w:r>
                              <w:t xml:space="preserve">Health NZ Research Assistant Wai (right) worked with Awanui Labs phlebotomists to offer </w:t>
                            </w:r>
                          </w:p>
                          <w:p w14:paraId="5B3718A6" w14:textId="46712DC4" w:rsidR="0047316B" w:rsidRPr="0047316B" w:rsidRDefault="0047316B" w:rsidP="0047316B">
                            <w:pPr>
                              <w:pStyle w:val="photocaption"/>
                            </w:pPr>
                            <w:r>
                              <w:t>Hep C testing alongside other blood tests</w:t>
                            </w:r>
                          </w:p>
                        </w:txbxContent>
                      </v:textbox>
                      <w10:wrap type="square"/>
                    </v:shape>
                  </w:pict>
                </mc:Fallback>
              </mc:AlternateContent>
            </w:r>
            <w:r w:rsidR="00DA3B93" w:rsidRPr="009400CD">
              <w:rPr>
                <w:b/>
                <w:bCs/>
              </w:rPr>
              <w:t xml:space="preserve">Health NZ has made significant progress in the fight against hepatitis C, a virus that affects thousands of New Zealanders, with many unaware of their potential exposure. </w:t>
            </w:r>
          </w:p>
          <w:p w14:paraId="656C4562" w14:textId="52F51FDC" w:rsidR="00DA3B93" w:rsidRDefault="00DA3B93" w:rsidP="00DA3B93">
            <w:pPr>
              <w:spacing w:before="0" w:after="120"/>
            </w:pPr>
            <w:r>
              <w:t xml:space="preserve">A recent trial in four community laboratories has shown that offering a free hepatitis C blood test alongside existing blood tests can be a highly effective way to reach people and encourage them to take the test. </w:t>
            </w:r>
          </w:p>
          <w:p w14:paraId="05AEA89B" w14:textId="70DCCE4D" w:rsidR="00DA3B93" w:rsidRDefault="00DA3B93" w:rsidP="00DA3B93">
            <w:pPr>
              <w:spacing w:before="0" w:after="120"/>
            </w:pPr>
            <w:r>
              <w:t xml:space="preserve">About 20,000 people in New Zealand live with hepatitis C, many with no idea they have been exposed and are at risk of liver damage and liver cancer. </w:t>
            </w:r>
          </w:p>
          <w:p w14:paraId="1886FA48" w14:textId="77777777" w:rsidR="00DA3B93" w:rsidRDefault="00DA3B93" w:rsidP="00DA3B93">
            <w:pPr>
              <w:spacing w:before="0" w:after="120"/>
            </w:pPr>
            <w:r>
              <w:t xml:space="preserve">The virus is spread through blood-to-blood contact and is the country’s leading cause of liver cancer and liver transplant. </w:t>
            </w:r>
          </w:p>
          <w:p w14:paraId="0D3C69EF" w14:textId="77777777" w:rsidR="00DA3B93" w:rsidRDefault="00DA3B93" w:rsidP="00DA3B93">
            <w:pPr>
              <w:spacing w:before="0" w:after="120"/>
            </w:pPr>
            <w:r>
              <w:t xml:space="preserve">The clinical trial, which ran for two weeks in partnership with Awanui Laboratories, saw more than 2,800 people agree to a Hep C test, representing an impressive 79 per cent rate of consent among those approached. This is an exciting step forward in the effort to find, test and treat people living with hepatitis C. </w:t>
            </w:r>
          </w:p>
          <w:p w14:paraId="61B8BE21" w14:textId="77777777" w:rsidR="00DA3B93" w:rsidRDefault="00DA3B93" w:rsidP="00DA3B93">
            <w:pPr>
              <w:spacing w:before="0" w:after="120"/>
            </w:pPr>
            <w:r>
              <w:t xml:space="preserve">“We’re so encouraged by the response to this testing approach and we’ve captured a lot of key lessons to inform consideration of hepatitis C screening in the future,” said Dr Karen Bartholomew, Director Health Equity, Service Improvement and Innovation. </w:t>
            </w:r>
          </w:p>
          <w:p w14:paraId="5B77BB80" w14:textId="1D5A8BCA" w:rsidR="00DA3B93" w:rsidRDefault="00DA3B93" w:rsidP="00DA3B93">
            <w:pPr>
              <w:spacing w:before="0" w:after="120"/>
            </w:pPr>
            <w:r>
              <w:t>“This pilot study paves the way for our ongoing work to test for and treat hepatitis C,” said Karen. “Ultimately, we want to eliminate it as a cause of liver cancer and illness.”</w:t>
            </w:r>
          </w:p>
        </w:tc>
      </w:tr>
    </w:tbl>
    <w:p w14:paraId="277B983E" w14:textId="26F1D41B" w:rsidR="00B336B6" w:rsidRDefault="00B336B6">
      <w:pPr>
        <w:spacing w:before="0" w:after="160" w:line="259" w:lineRule="auto"/>
      </w:pPr>
      <w:r>
        <w:br w:type="page"/>
      </w:r>
    </w:p>
    <w:p w14:paraId="6BA539D3" w14:textId="3A09FB35" w:rsidR="00B336B6" w:rsidRDefault="00B336B6" w:rsidP="00B336B6">
      <w:pPr>
        <w:pStyle w:val="Heading3"/>
      </w:pPr>
      <w:r>
        <w:lastRenderedPageBreak/>
        <w:t>Engaging with consumers and whānau</w:t>
      </w:r>
    </w:p>
    <w:p w14:paraId="3CA83EBA" w14:textId="7799CB16" w:rsidR="00B336B6" w:rsidRDefault="00B336B6" w:rsidP="00B336B6">
      <w:r>
        <w:t>We engage with consumers and whānau through:</w:t>
      </w:r>
    </w:p>
    <w:p w14:paraId="1D7B2EC7" w14:textId="62110B91" w:rsidR="00B336B6" w:rsidRDefault="00B336B6" w:rsidP="00B336B6">
      <w:pPr>
        <w:pStyle w:val="ListBullet"/>
      </w:pPr>
      <w:r w:rsidRPr="00DA3B93">
        <w:rPr>
          <w:b/>
          <w:bCs/>
        </w:rPr>
        <w:t>community engagement</w:t>
      </w:r>
      <w:r>
        <w:t xml:space="preserve"> at forums and community workshops, and with expert advisory or focus groups, to discuss and gather feedback on our services</w:t>
      </w:r>
    </w:p>
    <w:p w14:paraId="34B10797" w14:textId="66285295" w:rsidR="00B336B6" w:rsidRDefault="00B336B6" w:rsidP="00B336B6">
      <w:pPr>
        <w:pStyle w:val="ListBullet"/>
      </w:pPr>
      <w:r>
        <w:t xml:space="preserve">the </w:t>
      </w:r>
      <w:r w:rsidRPr="00DA3B93">
        <w:rPr>
          <w:b/>
          <w:bCs/>
        </w:rPr>
        <w:t>Health NZ whānau, consumer and clinician digital council</w:t>
      </w:r>
      <w:r>
        <w:t>, which helps shape how we improve our data and digital technologies</w:t>
      </w:r>
    </w:p>
    <w:p w14:paraId="067CF3A4" w14:textId="33F51497" w:rsidR="00B336B6" w:rsidRDefault="00B336B6" w:rsidP="00B336B6">
      <w:pPr>
        <w:pStyle w:val="ListBullet"/>
      </w:pPr>
      <w:r w:rsidRPr="00DA3B93">
        <w:rPr>
          <w:b/>
          <w:bCs/>
        </w:rPr>
        <w:t>surveys and consultations</w:t>
      </w:r>
      <w:r>
        <w:t>, which help us to understand consumer opinions and experiences and identify areas for improvement</w:t>
      </w:r>
    </w:p>
    <w:p w14:paraId="029B8E82" w14:textId="77777777" w:rsidR="00B336B6" w:rsidRDefault="00B336B6" w:rsidP="00B336B6">
      <w:pPr>
        <w:pStyle w:val="ListBullet"/>
      </w:pPr>
      <w:r>
        <w:t xml:space="preserve">our </w:t>
      </w:r>
      <w:r w:rsidRPr="008701BB">
        <w:rPr>
          <w:b/>
          <w:bCs/>
        </w:rPr>
        <w:t>partnerships with Māori and Pacific communities</w:t>
      </w:r>
      <w:r>
        <w:t xml:space="preserve"> (e.g. Iwi Māori Partnership Boards) </w:t>
      </w:r>
    </w:p>
    <w:p w14:paraId="24B6BFFC" w14:textId="5C23C55D" w:rsidR="00B336B6" w:rsidRDefault="00B336B6" w:rsidP="00B336B6">
      <w:pPr>
        <w:pStyle w:val="ListBulletend"/>
      </w:pPr>
      <w:r>
        <w:t xml:space="preserve">a </w:t>
      </w:r>
      <w:r w:rsidRPr="008701BB">
        <w:rPr>
          <w:b/>
          <w:bCs/>
        </w:rPr>
        <w:t>co-design approach</w:t>
      </w:r>
      <w:r>
        <w:t>, which actively involves consumers, whānau and communities in how our health services are delivered.</w:t>
      </w:r>
    </w:p>
    <w:p w14:paraId="7629B3FC" w14:textId="77777777" w:rsidR="00B336B6" w:rsidRDefault="00B336B6" w:rsidP="00B336B6">
      <w:pPr>
        <w:pStyle w:val="Heading4"/>
      </w:pPr>
      <w:r>
        <w:t>Improvements in consumer and whānau engagement</w:t>
      </w:r>
    </w:p>
    <w:p w14:paraId="11EFE737" w14:textId="48803532" w:rsidR="00B336B6" w:rsidRDefault="00B336B6" w:rsidP="00B336B6">
      <w:r>
        <w:t>In 2024 we established:</w:t>
      </w:r>
    </w:p>
    <w:p w14:paraId="38EAB060" w14:textId="77777777" w:rsidR="00B336B6" w:rsidRDefault="00B336B6" w:rsidP="00B336B6">
      <w:pPr>
        <w:pStyle w:val="ListBullet"/>
      </w:pPr>
      <w:r>
        <w:t xml:space="preserve">a </w:t>
      </w:r>
      <w:r w:rsidRPr="008701BB">
        <w:rPr>
          <w:b/>
          <w:bCs/>
        </w:rPr>
        <w:t>whānau feedback and engagement advisory group</w:t>
      </w:r>
      <w:r>
        <w:t xml:space="preserve"> to help develop, approve and implement a plan for the consistent collection and monitoring of consumer and whānau experiences</w:t>
      </w:r>
    </w:p>
    <w:p w14:paraId="3B85EA18" w14:textId="77777777" w:rsidR="00B336B6" w:rsidRDefault="00B336B6" w:rsidP="00B336B6">
      <w:pPr>
        <w:pStyle w:val="ListBullet"/>
      </w:pPr>
      <w:r>
        <w:t xml:space="preserve">a </w:t>
      </w:r>
      <w:r w:rsidRPr="008701BB">
        <w:rPr>
          <w:b/>
          <w:bCs/>
        </w:rPr>
        <w:t>rainbow expert advisory group</w:t>
      </w:r>
      <w:r>
        <w:t xml:space="preserve"> to ensure that rainbow, Takatāpui and MVPFAFF+ voices are included in the design, delivery and performance of the health system</w:t>
      </w:r>
    </w:p>
    <w:p w14:paraId="1B726EA4" w14:textId="77777777" w:rsidR="00B336B6" w:rsidRDefault="00B336B6" w:rsidP="00B336B6">
      <w:pPr>
        <w:pStyle w:val="ListBulletend"/>
      </w:pPr>
      <w:r>
        <w:t xml:space="preserve">four </w:t>
      </w:r>
      <w:r w:rsidRPr="008701BB">
        <w:rPr>
          <w:b/>
          <w:bCs/>
        </w:rPr>
        <w:t>regional consumer councils</w:t>
      </w:r>
      <w:r>
        <w:t xml:space="preserve"> to strengthen consumer feedback and help share knowledge and experience consistently at a regional level. </w:t>
      </w:r>
    </w:p>
    <w:p w14:paraId="100B4DD7" w14:textId="77777777" w:rsidR="00B336B6" w:rsidRDefault="00B336B6" w:rsidP="00B336B6">
      <w:r>
        <w:t xml:space="preserve">Advice from these groups will be used to improve and support our programme activities, services and policies. </w:t>
      </w:r>
    </w:p>
    <w:p w14:paraId="1CB5F6CB" w14:textId="77777777" w:rsidR="00B336B6" w:rsidRDefault="00B336B6" w:rsidP="00B336B6">
      <w:pPr>
        <w:pStyle w:val="Heading4"/>
      </w:pPr>
      <w:r>
        <w:t xml:space="preserve">Meeting the code of expectations </w:t>
      </w:r>
    </w:p>
    <w:p w14:paraId="0BC97A61" w14:textId="77777777" w:rsidR="00B336B6" w:rsidRDefault="00B336B6" w:rsidP="00B336B6">
      <w:r>
        <w:t>We are required by legislation to meet the Health Quality and Safety Commission’s (HQSC) code of expectations for health entities’ engagement with consumers and whānau. We demonstrate our compliance to the code through:</w:t>
      </w:r>
    </w:p>
    <w:p w14:paraId="048E3BC9" w14:textId="2AD6979A" w:rsidR="00B336B6" w:rsidRDefault="00B336B6" w:rsidP="00B336B6">
      <w:pPr>
        <w:pStyle w:val="ListBullet"/>
      </w:pPr>
      <w:r>
        <w:t xml:space="preserve">the consumer and whānau engagement </w:t>
      </w:r>
      <w:r w:rsidRPr="008701BB">
        <w:rPr>
          <w:b/>
          <w:bCs/>
        </w:rPr>
        <w:t>quality and safety marker</w:t>
      </w:r>
      <w:r>
        <w:t xml:space="preserve"> (QSM) framework, which uses examples to demonstrate how organisations are giving effect to the code</w:t>
      </w:r>
    </w:p>
    <w:p w14:paraId="156AD055" w14:textId="058255D5" w:rsidR="00B336B6" w:rsidRDefault="00B336B6" w:rsidP="00B336B6">
      <w:pPr>
        <w:pStyle w:val="ListBullet"/>
      </w:pPr>
      <w:r>
        <w:t xml:space="preserve">a </w:t>
      </w:r>
      <w:r w:rsidRPr="008701BB">
        <w:rPr>
          <w:b/>
          <w:bCs/>
        </w:rPr>
        <w:t>self-assessment</w:t>
      </w:r>
      <w:r>
        <w:t xml:space="preserve"> against the QSM framework</w:t>
      </w:r>
    </w:p>
    <w:p w14:paraId="1E7D2706" w14:textId="77777777" w:rsidR="00B336B6" w:rsidRDefault="00B336B6" w:rsidP="00B336B6">
      <w:pPr>
        <w:pStyle w:val="ListBulletend"/>
      </w:pPr>
      <w:r>
        <w:t xml:space="preserve">the </w:t>
      </w:r>
      <w:r w:rsidRPr="008701BB">
        <w:rPr>
          <w:b/>
          <w:bCs/>
        </w:rPr>
        <w:t>certification process</w:t>
      </w:r>
      <w:r>
        <w:t xml:space="preserve"> for all hospitals, which involves consumers and staff, and examines how hospitals meet the obligations of the code.</w:t>
      </w:r>
    </w:p>
    <w:p w14:paraId="424EC3FB" w14:textId="77777777" w:rsidR="00B336B6" w:rsidRDefault="00B336B6" w:rsidP="00B336B6">
      <w:r>
        <w:lastRenderedPageBreak/>
        <w:t>The HQSC administers the code and the QSM and conducts quarterly patient experience surveys. Insights from these activities show us how well we’re receiving feedback from consumers and whānau and incorporating it into our health services.</w:t>
      </w:r>
    </w:p>
    <w:p w14:paraId="18485F02" w14:textId="77777777" w:rsidR="00B336B6" w:rsidRDefault="00B336B6" w:rsidP="00B336B6">
      <w:r>
        <w:t xml:space="preserve">The QSM allows us to report on the implementation of and compliance with the code of expectations. QSM self-assessment submissions are completed by staff in individual districts and by a team at Health NZ national office and reflect a range of consumer experience activity across the motu. In completing the self-assessment, submitters worked with their local consumers to moderate and validate their scores. For the national office submission this function was provided by consumers from the consumer network Aotearoa provided through HSQC. </w:t>
      </w:r>
    </w:p>
    <w:p w14:paraId="3B5D8BFC" w14:textId="1F3D7FC0" w:rsidR="00B336B6" w:rsidRPr="008701BB" w:rsidRDefault="00B336B6" w:rsidP="00B336B6">
      <w:pPr>
        <w:rPr>
          <w:color w:val="00A2AC" w:themeColor="background2"/>
        </w:rPr>
      </w:pPr>
      <w:r>
        <w:t xml:space="preserve">Survey results for each quarter can be found on the HQSC website at: </w:t>
      </w:r>
      <w:hyperlink r:id="rId79" w:history="1">
        <w:r w:rsidRPr="008701BB">
          <w:rPr>
            <w:rStyle w:val="Hyperlink"/>
          </w:rPr>
          <w:t>Quality &amp; Safety Markers | Te Tāhū Hauora Health Quality &amp; Safety Commission</w:t>
        </w:r>
      </w:hyperlink>
      <w:r w:rsidRPr="008701BB">
        <w:rPr>
          <w:color w:val="00A2AC" w:themeColor="background2"/>
        </w:rPr>
        <w:t xml:space="preserve"> </w:t>
      </w:r>
    </w:p>
    <w:p w14:paraId="521893B0" w14:textId="0099046F" w:rsidR="00B336B6" w:rsidRDefault="00B336B6" w:rsidP="00B336B6">
      <w:r>
        <w:t>The QSM process supports and drives consumer engagement at district, national (and now) regional level across Health NZ. The creation of the Regional Consumer Councils will support and drive the regional submissions, and the new Deputy CEOs will be involved in the process for the September 2024 QSM submission that will provide a baseline for improvement in the range and extent of consumer engagement across Health NZ. This will raise awareness of the Code and ensure that it is considered in their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8701BB" w14:paraId="78CCE8DB" w14:textId="77777777" w:rsidTr="00E92D9C">
        <w:tc>
          <w:tcPr>
            <w:tcW w:w="9628" w:type="dxa"/>
            <w:shd w:val="clear" w:color="auto" w:fill="E3F3F3"/>
          </w:tcPr>
          <w:p w14:paraId="4A7CB422" w14:textId="2BBD51A2" w:rsidR="008701BB" w:rsidRDefault="008701BB" w:rsidP="00E92D9C">
            <w:pPr>
              <w:pStyle w:val="Heading5"/>
              <w:spacing w:before="0" w:after="120"/>
            </w:pPr>
            <w:r>
              <w:rPr>
                <w:noProof/>
              </w:rPr>
              <w:lastRenderedPageBreak/>
              <w:drawing>
                <wp:anchor distT="0" distB="0" distL="114300" distR="114300" simplePos="0" relativeHeight="252200960" behindDoc="0" locked="0" layoutInCell="1" allowOverlap="1" wp14:anchorId="4EB2818C" wp14:editId="1F412F4C">
                  <wp:simplePos x="0" y="0"/>
                  <wp:positionH relativeFrom="column">
                    <wp:posOffset>3275965</wp:posOffset>
                  </wp:positionH>
                  <wp:positionV relativeFrom="paragraph">
                    <wp:posOffset>56515</wp:posOffset>
                  </wp:positionV>
                  <wp:extent cx="2472055" cy="1647190"/>
                  <wp:effectExtent l="0" t="0" r="4445" b="3810"/>
                  <wp:wrapSquare wrapText="bothSides"/>
                  <wp:docPr id="1582060213" name="Picture 71" descr="Group photo of 23 people standing together in front of a building and two large green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60213" name="Picture 71" descr="Group photo of 23 people standing together in front of a building and two large green plants."/>
                          <pic:cNvPicPr/>
                        </pic:nvPicPr>
                        <pic:blipFill>
                          <a:blip r:embed="rId80" cstate="screen">
                            <a:extLst>
                              <a:ext uri="{28A0092B-C50C-407E-A947-70E740481C1C}">
                                <a14:useLocalDpi xmlns:a14="http://schemas.microsoft.com/office/drawing/2010/main"/>
                              </a:ext>
                            </a:extLst>
                          </a:blip>
                          <a:stretch>
                            <a:fillRect/>
                          </a:stretch>
                        </pic:blipFill>
                        <pic:spPr>
                          <a:xfrm>
                            <a:off x="0" y="0"/>
                            <a:ext cx="2472055" cy="1647190"/>
                          </a:xfrm>
                          <a:prstGeom prst="rect">
                            <a:avLst/>
                          </a:prstGeom>
                        </pic:spPr>
                      </pic:pic>
                    </a:graphicData>
                  </a:graphic>
                  <wp14:sizeRelH relativeFrom="page">
                    <wp14:pctWidth>0</wp14:pctWidth>
                  </wp14:sizeRelH>
                  <wp14:sizeRelV relativeFrom="page">
                    <wp14:pctHeight>0</wp14:pctHeight>
                  </wp14:sizeRelV>
                </wp:anchor>
              </w:drawing>
            </w:r>
            <w:r>
              <w:t>Health NZ in action</w:t>
            </w:r>
          </w:p>
          <w:p w14:paraId="2D176328" w14:textId="761C0373" w:rsidR="008701BB" w:rsidRDefault="008701BB" w:rsidP="00E92D9C">
            <w:pPr>
              <w:pStyle w:val="Heading4"/>
              <w:spacing w:before="0" w:after="120"/>
            </w:pPr>
            <w:r>
              <w:t>Taking on feedback</w:t>
            </w:r>
          </w:p>
          <w:p w14:paraId="11602ABD" w14:textId="29E73AA6" w:rsidR="008701BB" w:rsidRPr="009400CD" w:rsidRDefault="0047316B" w:rsidP="008701BB">
            <w:pPr>
              <w:spacing w:before="0" w:after="120"/>
              <w:rPr>
                <w:b/>
                <w:bCs/>
              </w:rPr>
            </w:pPr>
            <w:r w:rsidRPr="009400CD">
              <w:rPr>
                <w:b/>
                <w:bCs/>
                <w:noProof/>
              </w:rPr>
              <mc:AlternateContent>
                <mc:Choice Requires="wps">
                  <w:drawing>
                    <wp:anchor distT="0" distB="0" distL="114300" distR="114300" simplePos="0" relativeHeight="252313600" behindDoc="0" locked="0" layoutInCell="1" allowOverlap="1" wp14:anchorId="6113E8A1" wp14:editId="1D65730C">
                      <wp:simplePos x="0" y="0"/>
                      <wp:positionH relativeFrom="column">
                        <wp:posOffset>3273425</wp:posOffset>
                      </wp:positionH>
                      <wp:positionV relativeFrom="paragraph">
                        <wp:posOffset>1089025</wp:posOffset>
                      </wp:positionV>
                      <wp:extent cx="2470785" cy="681355"/>
                      <wp:effectExtent l="0" t="0" r="5715" b="4445"/>
                      <wp:wrapSquare wrapText="bothSides"/>
                      <wp:docPr id="81814824" name="Text Box 1"/>
                      <wp:cNvGraphicFramePr/>
                      <a:graphic xmlns:a="http://schemas.openxmlformats.org/drawingml/2006/main">
                        <a:graphicData uri="http://schemas.microsoft.com/office/word/2010/wordprocessingShape">
                          <wps:wsp>
                            <wps:cNvSpPr txBox="1"/>
                            <wps:spPr>
                              <a:xfrm>
                                <a:off x="0" y="0"/>
                                <a:ext cx="2470785" cy="681355"/>
                              </a:xfrm>
                              <a:prstGeom prst="rect">
                                <a:avLst/>
                              </a:prstGeom>
                              <a:noFill/>
                              <a:ln w="6350">
                                <a:noFill/>
                              </a:ln>
                            </wps:spPr>
                            <wps:txbx>
                              <w:txbxContent>
                                <w:p w14:paraId="10F20EB6" w14:textId="77777777" w:rsidR="0047316B" w:rsidRDefault="0047316B" w:rsidP="0047316B">
                                  <w:pPr>
                                    <w:pStyle w:val="photocaption"/>
                                  </w:pPr>
                                  <w:r>
                                    <w:t xml:space="preserve">The Whānau Feedback and Engagement </w:t>
                                  </w:r>
                                </w:p>
                                <w:p w14:paraId="6BA36C7B" w14:textId="312B0900" w:rsidR="0047316B" w:rsidRPr="0047316B" w:rsidRDefault="0047316B" w:rsidP="0047316B">
                                  <w:pPr>
                                    <w:pStyle w:val="photocaption"/>
                                  </w:pPr>
                                  <w:r>
                                    <w:t>Advisory Group meets in Auckland</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3E8A1" id="_x0000_s1036" type="#_x0000_t202" style="position:absolute;margin-left:257.75pt;margin-top:85.75pt;width:194.55pt;height:53.6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" filled="f" stroked="f" strokeweight=".5pt">
                      <v:textbox inset="0,2mm,0,0">
                        <w:txbxContent>
                          <w:p w14:paraId="10F20EB6" w14:textId="77777777" w:rsidR="0047316B" w:rsidRDefault="0047316B" w:rsidP="0047316B">
                            <w:pPr>
                              <w:pStyle w:val="photocaption"/>
                            </w:pPr>
                            <w:r>
                              <w:t xml:space="preserve">The Whānau Feedback and Engagement </w:t>
                            </w:r>
                          </w:p>
                          <w:p w14:paraId="6BA36C7B" w14:textId="312B0900" w:rsidR="0047316B" w:rsidRPr="0047316B" w:rsidRDefault="0047316B" w:rsidP="0047316B">
                            <w:pPr>
                              <w:pStyle w:val="photocaption"/>
                            </w:pPr>
                            <w:r>
                              <w:t>Advisory Group meets in Auckland</w:t>
                            </w:r>
                          </w:p>
                        </w:txbxContent>
                      </v:textbox>
                      <w10:wrap type="square"/>
                    </v:shape>
                  </w:pict>
                </mc:Fallback>
              </mc:AlternateContent>
            </w:r>
            <w:r w:rsidR="008701BB" w:rsidRPr="009400CD">
              <w:rPr>
                <w:b/>
                <w:bCs/>
              </w:rPr>
              <w:t xml:space="preserve">Health NZ has created a national Whānau Feedback and Engagement Advisory Group to help us meet our obligations to work with whānau, consumers and communities. The group met for the first time in June 2024 in Auckland. </w:t>
            </w:r>
          </w:p>
          <w:p w14:paraId="1D909B12" w14:textId="19FD6A64" w:rsidR="008701BB" w:rsidRDefault="008701BB" w:rsidP="008701BB">
            <w:pPr>
              <w:spacing w:before="0" w:after="120"/>
            </w:pPr>
            <w:r>
              <w:t xml:space="preserve">The group informs development and implementation of a national consumer feedback and engagement framework to collect and monitor people’s experiences with Health NZ. This information is used to improve services. </w:t>
            </w:r>
          </w:p>
          <w:p w14:paraId="4F99C473" w14:textId="77777777" w:rsidR="008701BB" w:rsidRDefault="008701BB" w:rsidP="008701BB">
            <w:pPr>
              <w:spacing w:before="0" w:after="120"/>
            </w:pPr>
            <w:r>
              <w:t xml:space="preserve">Laura Ellis, Consumer Engagement and Whānau Voice Group Manager Communities said, “Having a nationally consistent set of expectations and practical resources to guide staff on how to engage with consumers and respond to feedback will enable better health services and outcomes”. </w:t>
            </w:r>
          </w:p>
          <w:p w14:paraId="3E995070" w14:textId="30571513" w:rsidR="008701BB" w:rsidRDefault="008701BB" w:rsidP="008701BB">
            <w:pPr>
              <w:spacing w:before="0" w:after="120"/>
            </w:pPr>
            <w:r>
              <w:t xml:space="preserve">The framework will increase staff and consumer capability to support best practice through a standardised approach to using feedback and working with consumers. This approach is underpinned by the code of expectations for consumer and whānau engagement by health entities, required by the Pae Ora (Healthy Futures) Act 2022. </w:t>
            </w:r>
          </w:p>
          <w:p w14:paraId="7206E2B9" w14:textId="3EC9E816" w:rsidR="008701BB" w:rsidRDefault="008701BB" w:rsidP="008701BB">
            <w:pPr>
              <w:spacing w:before="0" w:after="120"/>
            </w:pPr>
            <w:r>
              <w:t xml:space="preserve">Three consumers sit on the group, along with local, regional and national representatives from Health NZ, and external stakeholders including Health Quality and Safety Commission | Te Tāhū Hauora members. </w:t>
            </w:r>
          </w:p>
          <w:p w14:paraId="1035BE29" w14:textId="0D34CFD1" w:rsidR="008701BB" w:rsidRDefault="008701BB" w:rsidP="008701BB">
            <w:pPr>
              <w:spacing w:before="0" w:after="120"/>
            </w:pPr>
            <w:r>
              <w:t>The consumer representatives are Ngaire Te Ahu (Waikato), Denise Astill (Auckland) and Charlotte Korte (Auckland), with a fourth to be appointed from the South Island. Collectively they bring a wealth of insights on engaging with the health sector.</w:t>
            </w:r>
          </w:p>
        </w:tc>
      </w:tr>
    </w:tbl>
    <w:p w14:paraId="13E6B8FB" w14:textId="77777777" w:rsidR="00B336B6" w:rsidRDefault="00B336B6" w:rsidP="00B336B6">
      <w:r>
        <w:t xml:space="preserve">Districts use the QSM in several ways: for example, to raise awareness of the code of expectations, to encourage wards, departments and services to work with consumers with lived experience, and to use experience and insights to identify issues and drive improvement. </w:t>
      </w:r>
    </w:p>
    <w:p w14:paraId="2E0C7AE8" w14:textId="77777777" w:rsidR="009400CD" w:rsidRDefault="009400CD">
      <w:pPr>
        <w:spacing w:before="0" w:after="160" w:line="259" w:lineRule="auto"/>
        <w:rPr>
          <w:rFonts w:asciiTheme="majorHAnsi" w:eastAsiaTheme="majorEastAsia" w:hAnsiTheme="majorHAnsi" w:cstheme="majorBidi"/>
          <w:b/>
          <w:color w:val="1C2549" w:themeColor="text2"/>
          <w:sz w:val="36"/>
          <w:szCs w:val="24"/>
        </w:rPr>
      </w:pPr>
      <w:r>
        <w:br w:type="page"/>
      </w:r>
    </w:p>
    <w:p w14:paraId="15533A32" w14:textId="14842F04" w:rsidR="00B336B6" w:rsidRDefault="00B336B6" w:rsidP="00B336B6">
      <w:pPr>
        <w:pStyle w:val="Heading3"/>
      </w:pPr>
      <w:r>
        <w:lastRenderedPageBreak/>
        <w:t>Certification process</w:t>
      </w:r>
    </w:p>
    <w:p w14:paraId="34EC4ECE" w14:textId="77777777" w:rsidR="00B336B6" w:rsidRDefault="00B336B6" w:rsidP="00B336B6">
      <w:r>
        <w:t xml:space="preserve">All inpatient / residential services providing more than two overnight beds are required to be audited against NZS 8134:2021 Ngā Parewa Health Certification of Hospitals by a designated Auditing Agency (Ministry of Health approved). These services go through certification every three years and have formal surveillance at 18 months. The audit includes a section on consumer rights. </w:t>
      </w:r>
    </w:p>
    <w:p w14:paraId="689808FA" w14:textId="34ACC885" w:rsidR="00B336B6" w:rsidRDefault="00B336B6" w:rsidP="00B336B6">
      <w:r>
        <w:t xml:space="preserve">Certification audits of Health NZ occur through district level reviews, with evidence supplied on how well Health NZ meets the audit criteria. </w:t>
      </w:r>
    </w:p>
    <w:p w14:paraId="4F395C04" w14:textId="281AE31F" w:rsidR="00B336B6" w:rsidRDefault="00B336B6" w:rsidP="00B336B6">
      <w:r>
        <w:t xml:space="preserve">Each district receives a report with findings for each criterion assessed and with risk ratings that determine timeframes for corrective actions. HealthCERT (Ministry of Health) monitors corrective actions taken and high-level summary reports for each district are published on the Ministry of Health website </w:t>
      </w:r>
      <w:hyperlink r:id="rId81" w:history="1">
        <w:r w:rsidRPr="008701BB">
          <w:rPr>
            <w:rStyle w:val="Hyperlink"/>
          </w:rPr>
          <w:t>www.health.govt.nz/regulation-legislation/certification-of-health-care-services/certified-providers</w:t>
        </w:r>
      </w:hyperlink>
      <w:r w:rsidRPr="008701BB">
        <w:t>.</w:t>
      </w:r>
      <w:r>
        <w:t xml:space="preserve"> </w:t>
      </w:r>
    </w:p>
    <w:p w14:paraId="668BDD91" w14:textId="2A87D5F5" w:rsidR="00B336B6" w:rsidRDefault="00B336B6" w:rsidP="00B336B6">
      <w:r>
        <w:t>Health NZ monitors certification outcomes, themes findings and tracks risk ratings. Common themes across the motu inform planning and improvement activity.</w:t>
      </w:r>
    </w:p>
    <w:p w14:paraId="4522BA46" w14:textId="507C8B14" w:rsidR="00B336B6" w:rsidRDefault="00B336B6" w:rsidP="00B336B6">
      <w:r>
        <w:t xml:space="preserve">In the 2023/24 year, there were 10 certification audits undertaken for Health NZ, seven of which were surveillance audits. A summary of are available on </w:t>
      </w:r>
      <w:hyperlink r:id="rId82" w:history="1">
        <w:r w:rsidRPr="008701BB">
          <w:rPr>
            <w:rStyle w:val="Hyperlink"/>
          </w:rPr>
          <w:t>our website</w:t>
        </w:r>
      </w:hyperlink>
      <w:r w:rsidRPr="008701BB">
        <w:t>.</w:t>
      </w:r>
    </w:p>
    <w:p w14:paraId="6050FB66" w14:textId="77777777" w:rsidR="00B336B6" w:rsidRDefault="00B336B6" w:rsidP="00B336B6">
      <w:pPr>
        <w:pStyle w:val="Heading3"/>
      </w:pPr>
      <w:r>
        <w:t>Māori health</w:t>
      </w:r>
    </w:p>
    <w:p w14:paraId="1DC96E72" w14:textId="77777777" w:rsidR="00B336B6" w:rsidRDefault="00B336B6" w:rsidP="009400CD">
      <w:pPr>
        <w:ind w:right="-285"/>
      </w:pPr>
      <w:r>
        <w:t xml:space="preserve">Every part of New Zealand’s health system is responsible for improving Māori health and equity. Our work reflects this and ensures that our system has a strong focus on te ao Māori. </w:t>
      </w:r>
    </w:p>
    <w:p w14:paraId="539EBE97" w14:textId="77777777" w:rsidR="00B336B6" w:rsidRDefault="00B336B6" w:rsidP="00B336B6">
      <w:r>
        <w:t>Although life expectancy rates for Māori have improved steadily over the past 20 years, there is a seven-year life expectancy gap between Māori and non-Māori.</w:t>
      </w:r>
    </w:p>
    <w:p w14:paraId="0C028305" w14:textId="3EAFDEFA" w:rsidR="00B336B6" w:rsidRDefault="00B336B6" w:rsidP="00B336B6">
      <w:r>
        <w:t xml:space="preserve">Cardiovascular disease and cancer mortality rates are substantially higher for Māori, and lung cancer mortality rates for Māori women and men are around three times the non-Māori, non-Pacific rates. Poor diabetes control and complication rates are high; the age-standardised mortality rate is around five times higher than for non-Māori, non-Pacific people. Māori have a greater proportion of early onset dementia (before age 65) and they enter aged residential care an average of seven years earlier than non-Māori. </w:t>
      </w:r>
    </w:p>
    <w:p w14:paraId="57691A53" w14:textId="7C09E8DF" w:rsidR="00B336B6" w:rsidRDefault="00B336B6" w:rsidP="00B336B6">
      <w:r>
        <w:t>The Interim New Zealand Health Plan | Te Pae Tata 2022-24 prioritised actions that were expected to have a direct impact on Māori health and equity.</w:t>
      </w:r>
    </w:p>
    <w:p w14:paraId="57B8855D" w14:textId="77777777" w:rsidR="00B336B6" w:rsidRDefault="00B336B6" w:rsidP="00B336B6">
      <w:pPr>
        <w:pStyle w:val="Heading4"/>
      </w:pPr>
      <w:r>
        <w:t>Our actions to improve Māori health</w:t>
      </w:r>
    </w:p>
    <w:p w14:paraId="5CE11288" w14:textId="77777777" w:rsidR="00B336B6" w:rsidRDefault="00B336B6" w:rsidP="00B336B6">
      <w:r>
        <w:t>Over the past year we have been working with Iwi Māori Partnership Boards to develop interventions that are tailored for Māori and build community capability.</w:t>
      </w:r>
    </w:p>
    <w:p w14:paraId="4190CBC4" w14:textId="77777777" w:rsidR="00B336B6" w:rsidRDefault="00B336B6" w:rsidP="00B336B6">
      <w:r>
        <w:lastRenderedPageBreak/>
        <w:t>We are continuing to develop and implement evidence-based public health and legislative interventions that reduce harm from alcohol and other drugs.</w:t>
      </w:r>
    </w:p>
    <w:p w14:paraId="110DEAD4" w14:textId="5575C1F8" w:rsidR="00B336B6" w:rsidRDefault="00B336B6" w:rsidP="00B336B6">
      <w:r>
        <w:t>We have been reviewing the national approach to Māori suicide prevention and constructing suicide prevention approaches consistent with mātauranga Māori.</w:t>
      </w:r>
    </w:p>
    <w:p w14:paraId="5DF68F78" w14:textId="77777777" w:rsidR="00B336B6" w:rsidRDefault="00B336B6" w:rsidP="00B336B6">
      <w:r>
        <w:t>We are also taking a pro-equity approach to age thresholds for access to cancer screening and removing barriers to primary care to improve early detection.</w:t>
      </w:r>
    </w:p>
    <w:p w14:paraId="56EAE13C" w14:textId="77777777" w:rsidR="00B336B6" w:rsidRDefault="00B336B6" w:rsidP="00B336B6">
      <w:r>
        <w:t>Another focus has been redesigning primary care to remove barriers to access for Māori and to provide a more comprehensive option for whānau.</w:t>
      </w:r>
    </w:p>
    <w:p w14:paraId="3501C8D6" w14:textId="7AE299A5" w:rsidR="00B336B6" w:rsidRDefault="00B336B6" w:rsidP="00B336B6">
      <w:r>
        <w:t>Finally, we are designing and expanding te ao Māori mental health service solutions, including primary mental health and wellbeing services (known as Access and Choice).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8701BB" w14:paraId="2EB07A6D" w14:textId="77777777" w:rsidTr="008701BB">
        <w:tc>
          <w:tcPr>
            <w:tcW w:w="9628" w:type="dxa"/>
            <w:shd w:val="clear" w:color="auto" w:fill="E3F3F3"/>
          </w:tcPr>
          <w:p w14:paraId="7F2AC5E6" w14:textId="77777777" w:rsidR="008701BB" w:rsidRDefault="008701BB" w:rsidP="008701BB">
            <w:pPr>
              <w:pStyle w:val="Heading5"/>
              <w:spacing w:before="0" w:after="120" w:line="240" w:lineRule="auto"/>
            </w:pPr>
            <w:r>
              <w:rPr>
                <w:noProof/>
              </w:rPr>
              <w:drawing>
                <wp:anchor distT="0" distB="0" distL="114300" distR="114300" simplePos="0" relativeHeight="252203008" behindDoc="1" locked="0" layoutInCell="1" allowOverlap="1" wp14:anchorId="644B12BD" wp14:editId="06DAA76F">
                  <wp:simplePos x="0" y="0"/>
                  <wp:positionH relativeFrom="column">
                    <wp:posOffset>3588030</wp:posOffset>
                  </wp:positionH>
                  <wp:positionV relativeFrom="paragraph">
                    <wp:posOffset>71272</wp:posOffset>
                  </wp:positionV>
                  <wp:extent cx="2173605" cy="1630045"/>
                  <wp:effectExtent l="0" t="0" r="0" b="0"/>
                  <wp:wrapTight wrapText="bothSides">
                    <wp:wrapPolygon edited="0">
                      <wp:start x="0" y="0"/>
                      <wp:lineTo x="0" y="21373"/>
                      <wp:lineTo x="21455" y="21373"/>
                      <wp:lineTo x="21455" y="0"/>
                      <wp:lineTo x="0" y="0"/>
                    </wp:wrapPolygon>
                  </wp:wrapTight>
                  <wp:docPr id="1841856227" name="Picture 29" descr="Photo of Diana from the shoulders up. Diana is wearing an orange, white and black patterned top and is in front of a blue wall with artwor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56227" name="Picture 29" descr="Photo of Diana from the shoulders up. Diana is wearing an orange, white and black patterned top and is in front of a blue wall with artwork on it."/>
                          <pic:cNvPicPr/>
                        </pic:nvPicPr>
                        <pic:blipFill>
                          <a:blip r:embed="rId83" cstate="screen">
                            <a:extLst>
                              <a:ext uri="{28A0092B-C50C-407E-A947-70E740481C1C}">
                                <a14:useLocalDpi xmlns:a14="http://schemas.microsoft.com/office/drawing/2010/main"/>
                              </a:ext>
                            </a:extLst>
                          </a:blip>
                          <a:stretch>
                            <a:fillRect/>
                          </a:stretch>
                        </pic:blipFill>
                        <pic:spPr>
                          <a:xfrm>
                            <a:off x="0" y="0"/>
                            <a:ext cx="2173605" cy="1630045"/>
                          </a:xfrm>
                          <a:prstGeom prst="rect">
                            <a:avLst/>
                          </a:prstGeom>
                        </pic:spPr>
                      </pic:pic>
                    </a:graphicData>
                  </a:graphic>
                  <wp14:sizeRelH relativeFrom="page">
                    <wp14:pctWidth>0</wp14:pctWidth>
                  </wp14:sizeRelH>
                  <wp14:sizeRelV relativeFrom="page">
                    <wp14:pctHeight>0</wp14:pctHeight>
                  </wp14:sizeRelV>
                </wp:anchor>
              </w:drawing>
            </w:r>
            <w:r>
              <w:t xml:space="preserve">Health </w:t>
            </w:r>
            <w:r w:rsidRPr="00B336B6">
              <w:t>NZ</w:t>
            </w:r>
            <w:r>
              <w:t xml:space="preserve"> in action</w:t>
            </w:r>
          </w:p>
          <w:p w14:paraId="26F70490" w14:textId="77777777" w:rsidR="008701BB" w:rsidRDefault="008701BB" w:rsidP="008701BB">
            <w:pPr>
              <w:pStyle w:val="Heading4"/>
              <w:spacing w:before="0" w:after="120" w:line="240" w:lineRule="auto"/>
            </w:pPr>
            <w:r>
              <w:t>Fostering cultural safety</w:t>
            </w:r>
          </w:p>
          <w:p w14:paraId="6D76D377" w14:textId="77777777" w:rsidR="008701BB" w:rsidRDefault="008701BB" w:rsidP="008701BB">
            <w:pPr>
              <w:spacing w:before="0" w:after="120" w:line="240" w:lineRule="auto"/>
            </w:pPr>
            <w:r>
              <w:t xml:space="preserve">Health NZ has strengthened mental health support for tāngata whaiora Māori (people seeking health) at Southland Hospital by creating a more culturally safe environment. </w:t>
            </w:r>
          </w:p>
          <w:p w14:paraId="029B5D31" w14:textId="36E72893" w:rsidR="008701BB" w:rsidRDefault="0047316B" w:rsidP="008701BB">
            <w:pPr>
              <w:spacing w:before="0" w:after="120" w:line="240" w:lineRule="auto"/>
            </w:pPr>
            <w:r>
              <w:rPr>
                <w:noProof/>
              </w:rPr>
              <mc:AlternateContent>
                <mc:Choice Requires="wps">
                  <w:drawing>
                    <wp:anchor distT="0" distB="0" distL="114300" distR="114300" simplePos="0" relativeHeight="252315648" behindDoc="0" locked="0" layoutInCell="1" allowOverlap="1" wp14:anchorId="65A2A0E0" wp14:editId="6E573604">
                      <wp:simplePos x="0" y="0"/>
                      <wp:positionH relativeFrom="column">
                        <wp:posOffset>3590925</wp:posOffset>
                      </wp:positionH>
                      <wp:positionV relativeFrom="paragraph">
                        <wp:posOffset>389890</wp:posOffset>
                      </wp:positionV>
                      <wp:extent cx="2168525" cy="681355"/>
                      <wp:effectExtent l="0" t="0" r="3175" b="4445"/>
                      <wp:wrapSquare wrapText="bothSides"/>
                      <wp:docPr id="369747468" name="Text Box 1"/>
                      <wp:cNvGraphicFramePr/>
                      <a:graphic xmlns:a="http://schemas.openxmlformats.org/drawingml/2006/main">
                        <a:graphicData uri="http://schemas.microsoft.com/office/word/2010/wordprocessingShape">
                          <wps:wsp>
                            <wps:cNvSpPr txBox="1"/>
                            <wps:spPr>
                              <a:xfrm>
                                <a:off x="0" y="0"/>
                                <a:ext cx="2168525" cy="681355"/>
                              </a:xfrm>
                              <a:prstGeom prst="rect">
                                <a:avLst/>
                              </a:prstGeom>
                              <a:noFill/>
                              <a:ln w="6350">
                                <a:noFill/>
                              </a:ln>
                            </wps:spPr>
                            <wps:txbx>
                              <w:txbxContent>
                                <w:p w14:paraId="552A230C" w14:textId="3D838AD6" w:rsidR="0047316B" w:rsidRPr="0047316B" w:rsidRDefault="0047316B" w:rsidP="0047316B">
                                  <w:pPr>
                                    <w:pStyle w:val="photocaption"/>
                                  </w:pPr>
                                  <w:r w:rsidRPr="0047316B">
                                    <w:t>Diana Macaskill, Māori social worker at Southland Hospital’s Mental Health Inpatient Unit</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A0E0" id="_x0000_s1037" type="#_x0000_t202" style="position:absolute;margin-left:282.75pt;margin-top:30.7pt;width:170.75pt;height:53.6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" filled="f" stroked="f" strokeweight=".5pt">
                      <v:textbox inset="0,2mm,0,0">
                        <w:txbxContent>
                          <w:p w14:paraId="552A230C" w14:textId="3D838AD6" w:rsidR="0047316B" w:rsidRPr="0047316B" w:rsidRDefault="0047316B" w:rsidP="0047316B">
                            <w:pPr>
                              <w:pStyle w:val="photocaption"/>
                            </w:pPr>
                            <w:r w:rsidRPr="0047316B">
                              <w:t>Diana Macaskill, Māori social worker at Southland Hospital’s Mental Health Inpatient Unit</w:t>
                            </w:r>
                          </w:p>
                        </w:txbxContent>
                      </v:textbox>
                      <w10:wrap type="square"/>
                    </v:shape>
                  </w:pict>
                </mc:Fallback>
              </mc:AlternateContent>
            </w:r>
            <w:r w:rsidR="008701BB">
              <w:t xml:space="preserve">Through a newly created Māori social worker role in the hospital’s Mental Health Inpatient Unit, there is now more culturally appropriate support for tāngata whaiora and their whānau. </w:t>
            </w:r>
          </w:p>
          <w:p w14:paraId="1D52D614" w14:textId="752210B0" w:rsidR="008701BB" w:rsidRDefault="008701BB" w:rsidP="008701BB">
            <w:pPr>
              <w:spacing w:before="0" w:after="120" w:line="240" w:lineRule="auto"/>
            </w:pPr>
            <w:r>
              <w:t xml:space="preserve">Diana Macaskill, who started in the new role in October 2023, has worked for Health NZ for nearly seven years providing Māori models of practice for both te ao Māori and te ao Pākehā. She said the importance of following tikanga is essential to strengthening mental health support for tāngata whaiora, whānau and kaimahi. </w:t>
            </w:r>
          </w:p>
          <w:p w14:paraId="0DEB765E" w14:textId="77777777" w:rsidR="008701BB" w:rsidRDefault="008701BB" w:rsidP="008701BB">
            <w:pPr>
              <w:spacing w:before="0" w:after="120" w:line="240" w:lineRule="auto"/>
            </w:pPr>
            <w:r>
              <w:t xml:space="preserve">“Having the ability to understand and respect how whānau work, as well as holding timely hui to help explain health processes and terminology to them, has really improved the patient experience. </w:t>
            </w:r>
          </w:p>
          <w:p w14:paraId="1D28A800" w14:textId="77777777" w:rsidR="008701BB" w:rsidRDefault="008701BB" w:rsidP="008701BB">
            <w:pPr>
              <w:spacing w:before="0" w:after="120" w:line="240" w:lineRule="auto"/>
            </w:pPr>
            <w:r>
              <w:t xml:space="preserve">“It’s essential to share this knowledge and help upskill kaimahi so they can provide a culturally safe environment for tāngata whaiora Māori too. </w:t>
            </w:r>
          </w:p>
          <w:p w14:paraId="3BC1D627" w14:textId="77777777" w:rsidR="008701BB" w:rsidRDefault="008701BB" w:rsidP="008701BB">
            <w:pPr>
              <w:spacing w:before="0" w:after="120" w:line="240" w:lineRule="auto"/>
            </w:pPr>
            <w:r>
              <w:t xml:space="preserve">“We now have a more culturally safe inpatient unit for everyone, which offers the right support for whānau Māori from the start,” said Diana. </w:t>
            </w:r>
          </w:p>
          <w:p w14:paraId="63C8F01D" w14:textId="49A59D3C" w:rsidR="008701BB" w:rsidRDefault="008701BB" w:rsidP="008701BB">
            <w:pPr>
              <w:spacing w:before="0" w:after="120" w:line="240" w:lineRule="auto"/>
            </w:pPr>
            <w:r>
              <w:t>The unit prides itself on a wraparound service – wrapping the korowai around the tāngata whaiora when they arrive, walking the journey with them, and taking off the korowai when they leave.</w:t>
            </w:r>
          </w:p>
        </w:tc>
      </w:tr>
    </w:tbl>
    <w:p w14:paraId="622D41EB" w14:textId="7D46B70C" w:rsidR="00B336B6" w:rsidRDefault="00B336B6">
      <w:pPr>
        <w:spacing w:before="0" w:after="160" w:line="259" w:lineRule="auto"/>
      </w:pPr>
      <w:r>
        <w:br w:type="page"/>
      </w:r>
    </w:p>
    <w:p w14:paraId="4BFD1175" w14:textId="40B5BBA9" w:rsidR="00B336B6" w:rsidRDefault="00B336B6" w:rsidP="00B336B6">
      <w:r>
        <w:lastRenderedPageBreak/>
        <w:t xml:space="preserve">Over the past year we also worked closely with Te Aka Whai Ora on the following priorities: </w:t>
      </w:r>
    </w:p>
    <w:p w14:paraId="469389CC" w14:textId="16ED1618" w:rsidR="00B336B6" w:rsidRDefault="00B336B6" w:rsidP="00B336B6">
      <w:pPr>
        <w:pStyle w:val="ListBullet"/>
      </w:pPr>
      <w:r>
        <w:t>growing workforce pathways for Māori and Pacific Peoples</w:t>
      </w:r>
    </w:p>
    <w:p w14:paraId="251A3E36" w14:textId="77777777" w:rsidR="00B336B6" w:rsidRDefault="00B336B6" w:rsidP="00B336B6">
      <w:pPr>
        <w:pStyle w:val="ListBullet"/>
      </w:pPr>
      <w:r>
        <w:t>improving maternity care and care for the early years (preconception to five years old or the first 2,000 days of life)</w:t>
      </w:r>
    </w:p>
    <w:p w14:paraId="7AD1750E" w14:textId="77777777" w:rsidR="00B336B6" w:rsidRDefault="00B336B6" w:rsidP="00B336B6">
      <w:pPr>
        <w:pStyle w:val="ListBullet"/>
      </w:pPr>
      <w:r>
        <w:t>rolling out whānau-centred post-diagnostic support and navigation services and respite care trials for people living with dementia</w:t>
      </w:r>
    </w:p>
    <w:p w14:paraId="50849950" w14:textId="77777777" w:rsidR="00B336B6" w:rsidRDefault="00B336B6" w:rsidP="00B336B6">
      <w:pPr>
        <w:pStyle w:val="ListBullet"/>
      </w:pPr>
      <w:r>
        <w:t>building consistency in mental health and addiction services and funding</w:t>
      </w:r>
    </w:p>
    <w:p w14:paraId="09FA7C64" w14:textId="391DCB56" w:rsidR="00B336B6" w:rsidRDefault="00B336B6" w:rsidP="00B336B6">
      <w:pPr>
        <w:pStyle w:val="ListBulletend"/>
      </w:pPr>
      <w:r>
        <w:t xml:space="preserve">establishing a pilot expanding age eligibility for abdominal aortic aneurysm and atrial </w:t>
      </w:r>
      <w:r w:rsidRPr="00B336B6">
        <w:t>fibrillation</w:t>
      </w:r>
      <w:r>
        <w:t xml:space="preserve"> screening. </w:t>
      </w:r>
    </w:p>
    <w:p w14:paraId="62C153DD" w14:textId="77777777" w:rsidR="00B336B6" w:rsidRDefault="00B336B6" w:rsidP="00B336B6">
      <w:r>
        <w:t>Our report on delivery of the Interim New Zealand Health Plan | Te Pae Tata priority actions will be published later in the 2024/25 financial year on our publications page.</w:t>
      </w:r>
    </w:p>
    <w:p w14:paraId="6982B223" w14:textId="77777777" w:rsidR="00B336B6" w:rsidRDefault="00B336B6" w:rsidP="00B336B6">
      <w:pPr>
        <w:pStyle w:val="Heading4"/>
      </w:pPr>
      <w:r>
        <w:t>Our vision for Māori health</w:t>
      </w:r>
    </w:p>
    <w:p w14:paraId="55F8D031" w14:textId="77777777" w:rsidR="00B336B6" w:rsidRDefault="00B336B6" w:rsidP="00B336B6">
      <w:r>
        <w:t>Improving Māori health outcomes is a central component of the ongoing transformation of our health system.</w:t>
      </w:r>
    </w:p>
    <w:p w14:paraId="51C96C77" w14:textId="14B40027" w:rsidR="00B336B6" w:rsidRDefault="00B336B6" w:rsidP="00B336B6">
      <w:r>
        <w:t xml:space="preserve">Our vision is to create a health system focused on healthy futures for all people, whānau and communities. At the core of this is tino rangatiratanga and mana motuhake, enabling self-determination in communities. There are three interconnected elements in achieving our vision: </w:t>
      </w:r>
    </w:p>
    <w:tbl>
      <w:tblPr>
        <w:tblStyle w:val="TableGrid"/>
        <w:tblW w:w="0" w:type="auto"/>
        <w:tblBorders>
          <w:top w:val="none" w:sz="0" w:space="0" w:color="auto"/>
          <w:left w:val="none" w:sz="0" w:space="0" w:color="auto"/>
          <w:bottom w:val="single" w:sz="4" w:space="0" w:color="00A2AC" w:themeColor="background2"/>
          <w:right w:val="none" w:sz="0" w:space="0" w:color="auto"/>
          <w:insideH w:val="single" w:sz="4" w:space="0" w:color="00A2AC" w:themeColor="background2"/>
          <w:insideV w:val="none" w:sz="0" w:space="0" w:color="auto"/>
        </w:tblBorders>
        <w:tblLook w:val="04A0" w:firstRow="1" w:lastRow="0" w:firstColumn="1" w:lastColumn="0" w:noHBand="0" w:noVBand="1"/>
      </w:tblPr>
      <w:tblGrid>
        <w:gridCol w:w="9628"/>
      </w:tblGrid>
      <w:tr w:rsidR="009400CD" w14:paraId="7EB3622E" w14:textId="77777777" w:rsidTr="00294E93">
        <w:tc>
          <w:tcPr>
            <w:tcW w:w="9628" w:type="dxa"/>
            <w:shd w:val="clear" w:color="auto" w:fill="E3F3F3"/>
          </w:tcPr>
          <w:p w14:paraId="6B217C88" w14:textId="42B0D474" w:rsidR="009400CD" w:rsidRDefault="009400CD" w:rsidP="00294E93">
            <w:pPr>
              <w:pStyle w:val="Heading4"/>
            </w:pPr>
            <w:r w:rsidRPr="009400CD">
              <w:t>Mauri ora | healthy individuals</w:t>
            </w:r>
          </w:p>
        </w:tc>
      </w:tr>
      <w:tr w:rsidR="009400CD" w14:paraId="6B1803E9" w14:textId="77777777" w:rsidTr="00294E93">
        <w:tc>
          <w:tcPr>
            <w:tcW w:w="9628" w:type="dxa"/>
            <w:tcBorders>
              <w:bottom w:val="nil"/>
            </w:tcBorders>
          </w:tcPr>
          <w:p w14:paraId="42CA6F2E" w14:textId="54CDAAE1" w:rsidR="009400CD" w:rsidRDefault="009400CD" w:rsidP="00294E93">
            <w:r w:rsidRPr="009400CD">
              <w:t>Shifting the mauri (life force) of a person from one that is languishing to one that is flourishing.</w:t>
            </w:r>
          </w:p>
        </w:tc>
      </w:tr>
      <w:tr w:rsidR="009400CD" w14:paraId="23D3257B" w14:textId="77777777" w:rsidTr="00294E93">
        <w:tc>
          <w:tcPr>
            <w:tcW w:w="9628" w:type="dxa"/>
            <w:tcBorders>
              <w:top w:val="nil"/>
            </w:tcBorders>
            <w:shd w:val="clear" w:color="auto" w:fill="E3F3F3"/>
          </w:tcPr>
          <w:p w14:paraId="135AF76F" w14:textId="27D20235" w:rsidR="009400CD" w:rsidRDefault="009400CD" w:rsidP="00294E93">
            <w:pPr>
              <w:pStyle w:val="Heading4"/>
            </w:pPr>
            <w:r w:rsidRPr="009400CD">
              <w:t>Whānau ora | healthy families</w:t>
            </w:r>
          </w:p>
        </w:tc>
      </w:tr>
      <w:tr w:rsidR="009400CD" w14:paraId="37D140A8" w14:textId="77777777" w:rsidTr="00294E93">
        <w:tc>
          <w:tcPr>
            <w:tcW w:w="9628" w:type="dxa"/>
            <w:tcBorders>
              <w:bottom w:val="nil"/>
            </w:tcBorders>
          </w:tcPr>
          <w:p w14:paraId="7651B673" w14:textId="4425C400" w:rsidR="009400CD" w:rsidRDefault="009400CD" w:rsidP="00294E93">
            <w:r>
              <w:t xml:space="preserve">Creating strong, healthy, empowered whānau, enabling them to uplift their own health and wellbeing. </w:t>
            </w:r>
          </w:p>
        </w:tc>
      </w:tr>
      <w:tr w:rsidR="009400CD" w14:paraId="28F292C7" w14:textId="77777777" w:rsidTr="00294E93">
        <w:tc>
          <w:tcPr>
            <w:tcW w:w="9628" w:type="dxa"/>
            <w:tcBorders>
              <w:top w:val="nil"/>
            </w:tcBorders>
            <w:shd w:val="clear" w:color="auto" w:fill="E3F3F3"/>
          </w:tcPr>
          <w:p w14:paraId="71AA2FA4" w14:textId="7054606A" w:rsidR="009400CD" w:rsidRDefault="009400CD" w:rsidP="00294E93">
            <w:pPr>
              <w:pStyle w:val="Heading4"/>
            </w:pPr>
            <w:r w:rsidRPr="009400CD">
              <w:t>Wai ora | healthy environments</w:t>
            </w:r>
          </w:p>
        </w:tc>
      </w:tr>
      <w:tr w:rsidR="009400CD" w14:paraId="7542B718" w14:textId="77777777" w:rsidTr="00294E93">
        <w:tc>
          <w:tcPr>
            <w:tcW w:w="9628" w:type="dxa"/>
            <w:tcBorders>
              <w:bottom w:val="nil"/>
            </w:tcBorders>
          </w:tcPr>
          <w:p w14:paraId="7CF59ADB" w14:textId="7458CD1F" w:rsidR="009400CD" w:rsidRDefault="009400CD" w:rsidP="00294E93">
            <w:r w:rsidRPr="009400CD">
              <w:t>Acknowledging the crucial connection and impact of the whenua and living environment to the health and wellbeing of whānau, hapū, iwi and communities</w:t>
            </w:r>
            <w:r w:rsidR="00F75DF2">
              <w:t>.</w:t>
            </w:r>
          </w:p>
        </w:tc>
      </w:tr>
    </w:tbl>
    <w:p w14:paraId="0D86E510" w14:textId="629F1AD1" w:rsidR="00B336B6" w:rsidRDefault="00B336B6" w:rsidP="00B336B6">
      <w:r>
        <w:t>Our future focus takes a Māori-led approach. We want to see Iwi Māori Partnership Boards in place and engaged around the country at all levels, and more Māori in leadership and decision-making roles in Health NZ.</w:t>
      </w:r>
    </w:p>
    <w:p w14:paraId="0B0E4F16" w14:textId="77777777" w:rsidR="00B336B6" w:rsidRDefault="00B336B6" w:rsidP="00B336B6">
      <w:r>
        <w:lastRenderedPageBreak/>
        <w:t>We also want to establish a te ao Māori intelligence and insights function that incorporates mātauranga Māori, and implements evidence-based policy interventions to address health priorities, including tobacco control, alcohol, obesity and nutrition.</w:t>
      </w:r>
    </w:p>
    <w:p w14:paraId="3EFCC247" w14:textId="77777777" w:rsidR="00B336B6" w:rsidRDefault="00B336B6" w:rsidP="00B336B6">
      <w:r>
        <w:t>Another focus is to fund Māori providers fairly, valuing their role in primary care and maximising the value of comprehensive models of service delivery. Where there is good performance, we will develop longer-term and more flexible contracts to improve outcomes.</w:t>
      </w:r>
    </w:p>
    <w:p w14:paraId="01B5FBFB" w14:textId="562D9D6C" w:rsidR="00B336B6" w:rsidRDefault="00B336B6" w:rsidP="00B336B6">
      <w:r>
        <w:t>We will commission comprehensive primary and community care services that improve access for Māori populations and ensure accountability for results for Māori.</w:t>
      </w:r>
    </w:p>
    <w:p w14:paraId="611AE188" w14:textId="77777777" w:rsidR="00B336B6" w:rsidRDefault="00B336B6" w:rsidP="00B336B6">
      <w:r>
        <w:t>Finally, we will support health sector interventions to increase the number and type of Māori health workers within the current workforce.</w:t>
      </w:r>
    </w:p>
    <w:p w14:paraId="3D908C06" w14:textId="2EFD1FB6" w:rsidR="00B336B6" w:rsidRDefault="00B336B6" w:rsidP="00B336B6">
      <w:pPr>
        <w:pStyle w:val="Heading4"/>
      </w:pPr>
      <w:r>
        <w:t>Bringing Te Aka Whai Ora | Māori Health Authority into Health NZ</w:t>
      </w:r>
    </w:p>
    <w:p w14:paraId="6D5892BA" w14:textId="1851051B" w:rsidR="00B336B6" w:rsidRDefault="00B336B6" w:rsidP="00B336B6">
      <w:r>
        <w:t xml:space="preserve">In early 2024 the Government passed legislation to disestablish Te Aka Whai Ora and made changes to joint decision-making provisions, Iwi Māori Partnership Board functions and the role of the hauora Māori advisory committee. </w:t>
      </w:r>
    </w:p>
    <w:p w14:paraId="35A8EBBB" w14:textId="1313CCD2" w:rsidR="00B336B6" w:rsidRDefault="00B336B6" w:rsidP="00B336B6">
      <w:r>
        <w:t>On 31 March 2024, Te Aka Whai Ora roles and functions were transferred to Health NZ and the Ministry of Health, under the Health Sector (Transfers) Act 1993, to continue advocating for Māori health and working to improve health outcomes for Māori.</w:t>
      </w:r>
    </w:p>
    <w:p w14:paraId="4E4AA99C" w14:textId="2E1E04FA" w:rsidR="00B336B6" w:rsidRDefault="00B336B6" w:rsidP="00B336B6">
      <w:r>
        <w:t>During the transition period 1 April to 30 June 2024, the boards continued to work in partnership to deliver the Interim New Zealand Health Plan | Te Pae Tata 2022–2024.</w:t>
      </w:r>
    </w:p>
    <w:p w14:paraId="2159A56F" w14:textId="50B1BC7E" w:rsidR="00B336B6" w:rsidRDefault="00B336B6" w:rsidP="00B336B6">
      <w:r>
        <w:t xml:space="preserve">Te Aka Whai Ora was officially disestablished on 30 June 2024 but the kaupapa endures, along with our commitment to bringing change to the health system so we can keep improving health outcomes. </w:t>
      </w:r>
    </w:p>
    <w:p w14:paraId="496E2F17" w14:textId="44707F68" w:rsidR="00B336B6" w:rsidRDefault="00B336B6" w:rsidP="00B336B6">
      <w:pPr>
        <w:pStyle w:val="Heading3"/>
      </w:pPr>
      <w:r>
        <w:t>Health of disabled people | tāngata whaikaha</w:t>
      </w:r>
    </w:p>
    <w:p w14:paraId="5F4B0A60" w14:textId="77777777" w:rsidR="00B336B6" w:rsidRDefault="00B336B6" w:rsidP="00B336B6">
      <w:r>
        <w:t>Disabled people make up nearly a quarter of New Zealanders and belong to all age, ethnic and cultural groups, gender identities, sexualities, localities, socioeconomic groups, whānau and communities.</w:t>
      </w:r>
    </w:p>
    <w:p w14:paraId="2311712E" w14:textId="77777777" w:rsidR="00B336B6" w:rsidRDefault="00B336B6" w:rsidP="00B336B6">
      <w:r>
        <w:t xml:space="preserve">Disabled people have a higher reliance on the health system and much worse experiences and outcomes. Disabled adults are about four times as likely as non-disabled adults to have experienced psychological distress in their lives. Disabled adults also experience inequities in life expectancy, particularly people with learning disabilities, who can expect their lives to be shorter by an estimated 17–24 years compared to the general population, despite using health services more often. </w:t>
      </w:r>
    </w:p>
    <w:p w14:paraId="7DA45850" w14:textId="353B0FC4" w:rsidR="00B336B6" w:rsidRDefault="00B336B6" w:rsidP="00B336B6">
      <w:r>
        <w:lastRenderedPageBreak/>
        <w:t>Work undertaken on Health NZ’s disability strategy during the year shows that our health system is not equitable for disabled people and that it is not delivering accessible, timely and quality services for all New Zealanders. Our work on Health NZ’s disability strategy in 2023/24 highlights that disability inequity also contributes to inequitable outcomes for Māori and Pacific Peoples.</w:t>
      </w:r>
    </w:p>
    <w:p w14:paraId="24DCECF3" w14:textId="77777777" w:rsidR="00B336B6" w:rsidRDefault="00B336B6" w:rsidP="00B336B6">
      <w:r>
        <w:t>We need strategic collection and application of disability data and insights to address system issues proactively. We can reduce system costs, inefficiencies and resource demand through disability models of care to ensure the health system works better for disabled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DCEC"/>
        <w:tblCellMar>
          <w:top w:w="227" w:type="dxa"/>
          <w:left w:w="227" w:type="dxa"/>
          <w:bottom w:w="227" w:type="dxa"/>
          <w:right w:w="227" w:type="dxa"/>
        </w:tblCellMar>
        <w:tblLook w:val="04A0" w:firstRow="1" w:lastRow="0" w:firstColumn="1" w:lastColumn="0" w:noHBand="0" w:noVBand="1"/>
      </w:tblPr>
      <w:tblGrid>
        <w:gridCol w:w="9628"/>
      </w:tblGrid>
      <w:tr w:rsidR="008701BB" w14:paraId="74C14E95" w14:textId="77777777" w:rsidTr="008701BB">
        <w:tc>
          <w:tcPr>
            <w:tcW w:w="9628" w:type="dxa"/>
            <w:shd w:val="clear" w:color="auto" w:fill="E0DCEC"/>
          </w:tcPr>
          <w:p w14:paraId="7E980C25" w14:textId="46C4685A" w:rsidR="008701BB" w:rsidRDefault="008701BB" w:rsidP="008701BB">
            <w:pPr>
              <w:pStyle w:val="Heading5"/>
              <w:spacing w:before="0" w:after="120"/>
            </w:pPr>
            <w:r>
              <w:rPr>
                <w:noProof/>
              </w:rPr>
              <w:drawing>
                <wp:anchor distT="0" distB="0" distL="114300" distR="114300" simplePos="0" relativeHeight="252205056" behindDoc="1" locked="0" layoutInCell="1" allowOverlap="1" wp14:anchorId="7562A8D6" wp14:editId="35DAF160">
                  <wp:simplePos x="0" y="0"/>
                  <wp:positionH relativeFrom="column">
                    <wp:posOffset>3398419</wp:posOffset>
                  </wp:positionH>
                  <wp:positionV relativeFrom="paragraph">
                    <wp:posOffset>141047</wp:posOffset>
                  </wp:positionV>
                  <wp:extent cx="2275205" cy="1706245"/>
                  <wp:effectExtent l="0" t="0" r="0" b="0"/>
                  <wp:wrapTight wrapText="bothSides">
                    <wp:wrapPolygon edited="0">
                      <wp:start x="0" y="0"/>
                      <wp:lineTo x="0" y="21383"/>
                      <wp:lineTo x="21461" y="21383"/>
                      <wp:lineTo x="21461" y="0"/>
                      <wp:lineTo x="0" y="0"/>
                    </wp:wrapPolygon>
                  </wp:wrapTight>
                  <wp:docPr id="1581619162" name="Picture 30" descr="Photo of Treal from waist up.  Treal is smiling and has one hand on a shoe and is giving a thumbs up with the other.  He is wearing a white t-shirt under a grey shirt and a light brow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19162" name="Picture 30" descr="Photo of Treal from waist up.  Treal is smiling and has one hand on a shoe and is giving a thumbs up with the other.  He is wearing a white t-shirt under a grey shirt and a light brown cap."/>
                          <pic:cNvPicPr/>
                        </pic:nvPicPr>
                        <pic:blipFill>
                          <a:blip r:embed="rId84" cstate="screen">
                            <a:extLst>
                              <a:ext uri="{28A0092B-C50C-407E-A947-70E740481C1C}">
                                <a14:useLocalDpi xmlns:a14="http://schemas.microsoft.com/office/drawing/2010/main"/>
                              </a:ext>
                            </a:extLst>
                          </a:blip>
                          <a:stretch>
                            <a:fillRect/>
                          </a:stretch>
                        </pic:blipFill>
                        <pic:spPr>
                          <a:xfrm>
                            <a:off x="0" y="0"/>
                            <a:ext cx="2275205" cy="1706245"/>
                          </a:xfrm>
                          <a:prstGeom prst="rect">
                            <a:avLst/>
                          </a:prstGeom>
                        </pic:spPr>
                      </pic:pic>
                    </a:graphicData>
                  </a:graphic>
                  <wp14:sizeRelH relativeFrom="page">
                    <wp14:pctWidth>0</wp14:pctWidth>
                  </wp14:sizeRelH>
                  <wp14:sizeRelV relativeFrom="page">
                    <wp14:pctHeight>0</wp14:pctHeight>
                  </wp14:sizeRelV>
                </wp:anchor>
              </w:drawing>
            </w:r>
            <w:r>
              <w:t xml:space="preserve">Health NZ in </w:t>
            </w:r>
            <w:r w:rsidRPr="00B336B6">
              <w:t>action</w:t>
            </w:r>
          </w:p>
          <w:p w14:paraId="2A16EA58" w14:textId="79C7150F" w:rsidR="008701BB" w:rsidRDefault="008701BB" w:rsidP="008701BB">
            <w:pPr>
              <w:pStyle w:val="Heading4"/>
              <w:spacing w:before="0" w:after="120"/>
            </w:pPr>
            <w:r>
              <w:t xml:space="preserve">People making a difference </w:t>
            </w:r>
          </w:p>
          <w:p w14:paraId="4C28F208" w14:textId="4D295C3D" w:rsidR="008701BB" w:rsidRPr="009400CD" w:rsidRDefault="008701BB" w:rsidP="008701BB">
            <w:pPr>
              <w:spacing w:before="0" w:after="120"/>
              <w:rPr>
                <w:b/>
                <w:bCs/>
              </w:rPr>
            </w:pPr>
            <w:r w:rsidRPr="009400CD">
              <w:rPr>
                <w:b/>
                <w:bCs/>
              </w:rPr>
              <w:t xml:space="preserve">Treal Niwa (Te Atiawa, Taranaki) had never thought of a career in the health sector, but that all changed when he started working for Health NZ in the orthotics department at Taranaki Base Hospital. </w:t>
            </w:r>
          </w:p>
          <w:p w14:paraId="59DA025C" w14:textId="7FFB1F91" w:rsidR="008701BB" w:rsidRDefault="0047316B" w:rsidP="008701BB">
            <w:pPr>
              <w:spacing w:before="0" w:after="120"/>
            </w:pPr>
            <w:r>
              <w:rPr>
                <w:noProof/>
              </w:rPr>
              <mc:AlternateContent>
                <mc:Choice Requires="wps">
                  <w:drawing>
                    <wp:anchor distT="0" distB="0" distL="114300" distR="114300" simplePos="0" relativeHeight="252317696" behindDoc="0" locked="0" layoutInCell="1" allowOverlap="1" wp14:anchorId="5E6428C8" wp14:editId="44D88641">
                      <wp:simplePos x="0" y="0"/>
                      <wp:positionH relativeFrom="column">
                        <wp:posOffset>3397250</wp:posOffset>
                      </wp:positionH>
                      <wp:positionV relativeFrom="paragraph">
                        <wp:posOffset>112395</wp:posOffset>
                      </wp:positionV>
                      <wp:extent cx="2268855" cy="348615"/>
                      <wp:effectExtent l="0" t="0" r="4445" b="6985"/>
                      <wp:wrapSquare wrapText="bothSides"/>
                      <wp:docPr id="1394551706" name="Text Box 1"/>
                      <wp:cNvGraphicFramePr/>
                      <a:graphic xmlns:a="http://schemas.openxmlformats.org/drawingml/2006/main">
                        <a:graphicData uri="http://schemas.microsoft.com/office/word/2010/wordprocessingShape">
                          <wps:wsp>
                            <wps:cNvSpPr txBox="1"/>
                            <wps:spPr>
                              <a:xfrm>
                                <a:off x="0" y="0"/>
                                <a:ext cx="2268855" cy="348615"/>
                              </a:xfrm>
                              <a:prstGeom prst="rect">
                                <a:avLst/>
                              </a:prstGeom>
                              <a:noFill/>
                              <a:ln w="6350">
                                <a:noFill/>
                              </a:ln>
                            </wps:spPr>
                            <wps:txbx>
                              <w:txbxContent>
                                <w:p w14:paraId="0A566F7A" w14:textId="79802637" w:rsidR="0047316B" w:rsidRPr="0047316B" w:rsidRDefault="0047316B" w:rsidP="0047316B">
                                  <w:pPr>
                                    <w:pStyle w:val="photocaption"/>
                                  </w:pPr>
                                  <w:r w:rsidRPr="0047316B">
                                    <w:t>Treal Niwa thrives on helping people</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28C8" id="_x0000_s1038" type="#_x0000_t202" style="position:absolute;margin-left:267.5pt;margin-top:8.85pt;width:178.65pt;height:27.4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" filled="f" stroked="f" strokeweight=".5pt">
                      <v:textbox inset="0,2mm,0,0">
                        <w:txbxContent>
                          <w:p w14:paraId="0A566F7A" w14:textId="79802637" w:rsidR="0047316B" w:rsidRPr="0047316B" w:rsidRDefault="0047316B" w:rsidP="0047316B">
                            <w:pPr>
                              <w:pStyle w:val="photocaption"/>
                            </w:pPr>
                            <w:r w:rsidRPr="0047316B">
                              <w:t>Treal Niwa thrives on helping people</w:t>
                            </w:r>
                          </w:p>
                        </w:txbxContent>
                      </v:textbox>
                      <w10:wrap type="square"/>
                    </v:shape>
                  </w:pict>
                </mc:Fallback>
              </mc:AlternateContent>
            </w:r>
            <w:r w:rsidR="008701BB">
              <w:t xml:space="preserve">Starting as a cadet orthotist technician through Why Ora, a programme that brings more Māori into the health care workforce, Treal soon moved into a permanent position. </w:t>
            </w:r>
          </w:p>
          <w:p w14:paraId="1B995B04" w14:textId="21FD4CCE" w:rsidR="008701BB" w:rsidRDefault="008701BB" w:rsidP="008701BB">
            <w:pPr>
              <w:spacing w:before="0" w:after="120"/>
            </w:pPr>
            <w:r>
              <w:t xml:space="preserve">“I don’t know anyone else my age in Taranaki doing this job,” said Treal. </w:t>
            </w:r>
          </w:p>
          <w:p w14:paraId="654568E4" w14:textId="09042B3B" w:rsidR="008701BB" w:rsidRDefault="008701BB" w:rsidP="008701BB">
            <w:pPr>
              <w:spacing w:before="0" w:after="120"/>
            </w:pPr>
            <w:r>
              <w:t xml:space="preserve">The job has Treal splitting shoes and raising them for people with leg length discrepancies. Patients bring their shoes in, an orthotist will measure and fit them, then hand over to Treal to split the sole off, apply an adhesive for the measurement they need in the raise, and put the sole back on. </w:t>
            </w:r>
          </w:p>
          <w:p w14:paraId="32D5D4C3" w14:textId="77777777" w:rsidR="008701BB" w:rsidRDefault="008701BB" w:rsidP="008701BB">
            <w:pPr>
              <w:spacing w:before="0" w:after="120"/>
            </w:pPr>
            <w:r>
              <w:t xml:space="preserve">When asked what makes the job enjoyable, he said, “Just helping other people gives me a reason to look forward to coming to work each day. The people make it better too.” </w:t>
            </w:r>
          </w:p>
          <w:p w14:paraId="504FFFD3" w14:textId="77777777" w:rsidR="008701BB" w:rsidRDefault="008701BB" w:rsidP="008701BB">
            <w:pPr>
              <w:spacing w:before="0" w:after="120"/>
            </w:pPr>
            <w:r>
              <w:t xml:space="preserve">Senior orthotist technician, Caroline Briggs works alongside Treal and said he is a breath of fresh air. </w:t>
            </w:r>
          </w:p>
          <w:p w14:paraId="6D8725C8" w14:textId="77E41684" w:rsidR="008701BB" w:rsidRDefault="008701BB" w:rsidP="008701BB">
            <w:pPr>
              <w:spacing w:before="0" w:after="120"/>
            </w:pPr>
            <w:r>
              <w:t>“I’ve come to really appreciate his skills, his manner and professionalism, and how he interacts with his patients. To work in orthotics you have to be quite open-minded, willing to learn, change, adapt and think outside the box,” Caroline said.</w:t>
            </w:r>
          </w:p>
        </w:tc>
      </w:tr>
    </w:tbl>
    <w:p w14:paraId="15C4949A" w14:textId="77777777" w:rsidR="008701BB" w:rsidRDefault="008701BB" w:rsidP="00B336B6"/>
    <w:p w14:paraId="5CD9FB43" w14:textId="77777777" w:rsidR="00B336B6" w:rsidRDefault="00B336B6" w:rsidP="00B336B6">
      <w:pPr>
        <w:pStyle w:val="Heading4"/>
      </w:pPr>
      <w:r>
        <w:lastRenderedPageBreak/>
        <w:t>Our actions to improve the health of disabled people</w:t>
      </w:r>
    </w:p>
    <w:p w14:paraId="69986966" w14:textId="77777777" w:rsidR="00B336B6" w:rsidRDefault="00B336B6" w:rsidP="00B336B6">
      <w:pPr>
        <w:pStyle w:val="Heading5"/>
      </w:pPr>
      <w:r>
        <w:t>Disability capability framework</w:t>
      </w:r>
    </w:p>
    <w:p w14:paraId="17105F6D" w14:textId="77777777" w:rsidR="00B336B6" w:rsidRDefault="00B336B6" w:rsidP="00B336B6">
      <w:r>
        <w:t xml:space="preserve">Our disability capability framework is a guided self-assessment, discussion and planning tool for understanding and uplifting the maturity level of our organisational disability capability. It is the first tool of its kind internationally and was co-designed by our disability strategy team and disability community leaders, including tāngata whaikaha Māori, Pacific Peoples and intersectional groups. </w:t>
      </w:r>
    </w:p>
    <w:p w14:paraId="55E9F258" w14:textId="77777777" w:rsidR="00B336B6" w:rsidRDefault="00B336B6" w:rsidP="00B336B6">
      <w:r>
        <w:t>In the 2023/24 financial year, we expanded delivery of in-person and online disability capability framework workshops, enabling our people to reframe their understanding of disability, self-assess their current capability and approach to disability equity, and identify areas for improvement in their planning, practice and approach to disability.</w:t>
      </w:r>
    </w:p>
    <w:p w14:paraId="0B02EABF" w14:textId="77777777" w:rsidR="00B336B6" w:rsidRDefault="00B336B6" w:rsidP="00B336B6">
      <w:r>
        <w:t>We facilitated 43 workshops for delivery, clinical, enabling teams and the office of the chief executive.</w:t>
      </w:r>
    </w:p>
    <w:p w14:paraId="7C4EC0A1" w14:textId="77777777" w:rsidR="00B336B6" w:rsidRDefault="00B336B6" w:rsidP="00B336B6">
      <w:r>
        <w:t xml:space="preserve">The response to these workshops has been positive, with participants expressing surprise at our current maturity level, accompanied by a deeper understanding of why, and how to uplift their own capability. Common feedback indicates teams could identify immediate changes and improvements to implement in their area of work. The top emerging themes for action are disability workforce capacity and capability; disability leadership and culture; and technology, systems, policies and practices. </w:t>
      </w:r>
    </w:p>
    <w:p w14:paraId="4782EFE8" w14:textId="3D901987" w:rsidR="00B336B6" w:rsidRDefault="00B336B6" w:rsidP="00B336B6">
      <w:r>
        <w:t>Based on the workshop outcomes, we have calculated that our organisational disability maturity baseline score is 1.58 out of a possible four, which means our capability state is between ‘nil or basic’ and ‘reactive’. This baseline score informs a prioritised set of actions for us to uplift our disability capability maturity to a score of four (‘innovative’) over the next three years. These actions relate to both business practices and delivery of services, and apply to our whole organisation.</w:t>
      </w:r>
    </w:p>
    <w:p w14:paraId="3017ECA8" w14:textId="77777777" w:rsidR="00B336B6" w:rsidRDefault="00B336B6" w:rsidP="00E84807">
      <w:pPr>
        <w:pStyle w:val="Heading5"/>
      </w:pPr>
      <w:r>
        <w:t>Disability models of care</w:t>
      </w:r>
    </w:p>
    <w:p w14:paraId="20DEB589" w14:textId="77777777" w:rsidR="00B336B6" w:rsidRDefault="00B336B6" w:rsidP="00B336B6">
      <w:r>
        <w:t xml:space="preserve">Models of care define how health services will be delivered, with guiding principles that they are focused on people and equity, use resources efficiently, and support and set the standard for quality care. They include the whole process of care and may change depending on population, and can be integrated with other parts of the health system. </w:t>
      </w:r>
    </w:p>
    <w:p w14:paraId="1AE70DB5" w14:textId="77777777" w:rsidR="00B336B6" w:rsidRDefault="00B336B6" w:rsidP="00B336B6">
      <w:r>
        <w:t xml:space="preserve">All projects in the disability strategy work programme fundamentally contribute to or enable disability models of care. </w:t>
      </w:r>
    </w:p>
    <w:p w14:paraId="2D05906D" w14:textId="77777777" w:rsidR="00B336B6" w:rsidRDefault="00B336B6" w:rsidP="00B336B6">
      <w:r>
        <w:t xml:space="preserve">Disability models of care are patient focused, promote equitable and accessible care, provide universal access to assistive products and services (e.g. interpreters and support people), and consider the whole spectrum of health services. A position statement for disability data is in development. </w:t>
      </w:r>
    </w:p>
    <w:p w14:paraId="49827DDD" w14:textId="77777777" w:rsidR="00B336B6" w:rsidRDefault="00B336B6" w:rsidP="00B336B6">
      <w:r>
        <w:lastRenderedPageBreak/>
        <w:t>Our policy review guide includes key steps and guidance to ensure that equity for disabled people is an integral part of new and updated policy. It has been reviewed and is being implemented with training for anyone who writes, reviews or owns policies.</w:t>
      </w:r>
    </w:p>
    <w:p w14:paraId="1E299C1C" w14:textId="77777777" w:rsidR="00B336B6" w:rsidRDefault="00B336B6" w:rsidP="00B336B6">
      <w:r>
        <w:t>In order to implement disability models of care we need data on disabled people’s health care; accessible infrastructure, communications and information; a skilled workforce who understand and have the resources and processes to implement a rights-based approach to disability; and the inclusion of disabled people at the start of project planning.</w:t>
      </w:r>
    </w:p>
    <w:p w14:paraId="3D56A488" w14:textId="77777777" w:rsidR="00B336B6" w:rsidRDefault="00B336B6" w:rsidP="00B336B6">
      <w:r>
        <w:t>The lack of capacity for direct disability capability guidance and education nationally is a recognised constraint and a risk to consistent national application of disability models of care in clinical and operational settings.</w:t>
      </w:r>
    </w:p>
    <w:p w14:paraId="3FF2BE63" w14:textId="77777777" w:rsidR="00B336B6" w:rsidRDefault="00B336B6" w:rsidP="00B336B6">
      <w:r>
        <w:t>Priority projects underway within the disability models of care work include:</w:t>
      </w:r>
    </w:p>
    <w:p w14:paraId="5E7EB2A8" w14:textId="77777777" w:rsidR="00B336B6" w:rsidRDefault="00B336B6" w:rsidP="00B336B6">
      <w:pPr>
        <w:pStyle w:val="ListBullet"/>
      </w:pPr>
      <w:r>
        <w:t>a consistent safeguarding approach for adults at risk who access health care services, including supported decision-making and informed consent. A report investigating the current state nationwide is almost finished and will be supported by safeguarding e-learning</w:t>
      </w:r>
    </w:p>
    <w:p w14:paraId="26AF0236" w14:textId="77777777" w:rsidR="00B336B6" w:rsidRDefault="00B336B6" w:rsidP="00B336B6">
      <w:pPr>
        <w:pStyle w:val="ListBullet"/>
      </w:pPr>
      <w:r>
        <w:t>work by the disability strategy team and the legal team, with clinical advice, to submit a response to the Law Commission review of the Protection of Personal and Property Rights Act 1998, promoting a rights-based model of disability and the need for supported decision-making in line with the United Nations Convention on the Rights of Persons with Disabilities</w:t>
      </w:r>
    </w:p>
    <w:p w14:paraId="22F4901C" w14:textId="77777777" w:rsidR="00B336B6" w:rsidRDefault="00B336B6" w:rsidP="00B336B6">
      <w:pPr>
        <w:pStyle w:val="ListBullet"/>
      </w:pPr>
      <w:r>
        <w:t>a reasonable accommodations policy for the Health NZ workforce to ensure disabled employees have access to what they need to work safely and effectively. This has been developed and will be progressed in early 2024/25. This policy will be supported by e-learning on hiring guidelines, and e-learning for clinical/frontline staff about providing reasonable accommodations for patients</w:t>
      </w:r>
    </w:p>
    <w:p w14:paraId="656A92A5" w14:textId="7955DB86" w:rsidR="00B336B6" w:rsidRDefault="00B336B6" w:rsidP="00B336B6">
      <w:pPr>
        <w:pStyle w:val="ListBulletend"/>
      </w:pPr>
      <w:r>
        <w:t>working with Te Aho o Te Kahu and the Aotearoa Lung Cancer Screening Programme to understand disability and cancer and inform equitable models of care in service provision and public health campaigns.</w:t>
      </w:r>
    </w:p>
    <w:p w14:paraId="48DD4A89" w14:textId="3D8D1F60" w:rsidR="00B336B6" w:rsidRDefault="00B336B6" w:rsidP="00E84807">
      <w:pPr>
        <w:pStyle w:val="Heading5"/>
      </w:pPr>
      <w:r>
        <w:t>Disability data</w:t>
      </w:r>
    </w:p>
    <w:p w14:paraId="318912E1" w14:textId="77777777" w:rsidR="00B336B6" w:rsidRDefault="00B336B6" w:rsidP="00B336B6">
      <w:r>
        <w:t>The patient profile National Health Index project aims to develop digital solutions and data ecosystems to address the historic lack of disability data and provide ways for disabled people to communicate their access requirements. The project was established in October 2023 with the allocation of funds from Budget 2022.</w:t>
      </w:r>
    </w:p>
    <w:p w14:paraId="6C813778" w14:textId="77777777" w:rsidR="00B336B6" w:rsidRDefault="00B336B6" w:rsidP="00B336B6">
      <w:r>
        <w:t xml:space="preserve">We have been working to understand the service design, technical and business requirements for this project, including a technical proof of concept for the access profile, </w:t>
      </w:r>
      <w:r>
        <w:lastRenderedPageBreak/>
        <w:t>how this would function within the data and digital work programme, and the position of the project in the broader cross-agency disability data ecosystem.</w:t>
      </w:r>
    </w:p>
    <w:p w14:paraId="3439DE4C" w14:textId="77777777" w:rsidR="00B336B6" w:rsidRDefault="00B336B6" w:rsidP="00B336B6">
      <w:r>
        <w:t xml:space="preserve">During May and June 2024, we used an external provider to assess current disability data collection approaches and prepare an initial set of data collection, and access profile questions for testing with the disability community and health care providers. </w:t>
      </w:r>
    </w:p>
    <w:p w14:paraId="67C7FB47" w14:textId="69F967F6" w:rsidR="00B336B6" w:rsidRDefault="00B336B6" w:rsidP="00B336B6">
      <w:r>
        <w:t xml:space="preserve">As the first large scale initiative to collect, analyse and use disability data, and address access requirements for disabled people in New Zealand, the project remains of significant interest to the disability community and across government, particularly Whaikaha, the Ministry of Health and Statistics NZ. We have established a representative cross-agency governance group and a project plan that ensures the disability community is at the forefront of decision-making. </w:t>
      </w:r>
    </w:p>
    <w:p w14:paraId="7DFFC594" w14:textId="77777777" w:rsidR="00B336B6" w:rsidRDefault="00B336B6" w:rsidP="00B336B6">
      <w:r>
        <w:t>We are now considering the case to build on this work in the 2024/25 financial year as part of our organisation-wide integrated delivery plan.</w:t>
      </w:r>
    </w:p>
    <w:p w14:paraId="7F43FCDE" w14:textId="162961E6" w:rsidR="00B336B6" w:rsidRDefault="00B336B6" w:rsidP="00B336B6">
      <w:r>
        <w:t>To achieve health targets and strategic commitments, we need to identify disabled populations to baseline and measure health outcome improvements, apply disability-related insights, and inform more equitable planning and delivery of services. The need for this proposed approach to disability data is supported by the Missing Billion: Lack of Disability Data Impedes Healthcare Equity report and similar findings in New Zealand and is priority five of the health of disabled people strategy.</w:t>
      </w:r>
    </w:p>
    <w:p w14:paraId="7B6422CC" w14:textId="77777777" w:rsidR="00B336B6" w:rsidRDefault="00B336B6" w:rsidP="00E84807">
      <w:pPr>
        <w:pStyle w:val="Heading3"/>
      </w:pPr>
      <w:r>
        <w:t xml:space="preserve">Pacific Peoples’ health </w:t>
      </w:r>
    </w:p>
    <w:p w14:paraId="4B97E737" w14:textId="77777777" w:rsidR="00B336B6" w:rsidRDefault="00B336B6" w:rsidP="00B336B6">
      <w:r>
        <w:t xml:space="preserve">Our vision is a health system that delivers equitable health outcomes for Pacific Peoples and a future where Pacific families live longer, healthier lives. </w:t>
      </w:r>
    </w:p>
    <w:p w14:paraId="1D8E139B" w14:textId="77777777" w:rsidR="00B336B6" w:rsidRDefault="00B336B6" w:rsidP="00B336B6">
      <w:r>
        <w:t xml:space="preserve">Improvements in life expectancy have plateaued for Pacific Peoples and there are still gaps in health outcomes. The six-year gap in life expectancy for Pacific Peoples compared to non-Māori, non-Pacific people is largely driven by preventable premature deaths. </w:t>
      </w:r>
    </w:p>
    <w:p w14:paraId="14B47545" w14:textId="77777777" w:rsidR="00B336B6" w:rsidRDefault="00B336B6" w:rsidP="00B336B6">
      <w:r>
        <w:t xml:space="preserve">For the year to 30 June 2024, potentially preventable acute hospitalisations for Pacific children (0–4 years) were 14,138 per 100,000 compared to 5,719 per 100,000 for non-Pacific, non-Māori children. Pacific adults (45–64 years) were 8,115 per 100,000 compared to 3,083 per 100,000 for non-Pacific, non-Māori adults. </w:t>
      </w:r>
    </w:p>
    <w:p w14:paraId="6A038732" w14:textId="77777777" w:rsidR="00B336B6" w:rsidRDefault="00B336B6" w:rsidP="00B336B6">
      <w:r>
        <w:t>Pacific Peoples also have high rates of chronic conditions (for example, gout, diabetes and cardiovascular disease) and often have more than one chronic condition. They also experience these conditions at younger ages than the general population.</w:t>
      </w:r>
    </w:p>
    <w:p w14:paraId="1E87AD11" w14:textId="56071488" w:rsidR="00E84807" w:rsidRDefault="00E84807">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8701BB" w14:paraId="2C0177DC" w14:textId="77777777" w:rsidTr="008701BB">
        <w:tc>
          <w:tcPr>
            <w:tcW w:w="9628" w:type="dxa"/>
            <w:shd w:val="clear" w:color="auto" w:fill="E3F3F3"/>
          </w:tcPr>
          <w:p w14:paraId="34C8234F" w14:textId="2F029B47" w:rsidR="008701BB" w:rsidRDefault="008701BB" w:rsidP="008701BB">
            <w:pPr>
              <w:pStyle w:val="Heading5"/>
              <w:spacing w:before="0" w:after="120"/>
            </w:pPr>
            <w:r>
              <w:rPr>
                <w:noProof/>
              </w:rPr>
              <w:lastRenderedPageBreak/>
              <w:drawing>
                <wp:anchor distT="0" distB="0" distL="114300" distR="114300" simplePos="0" relativeHeight="252207104" behindDoc="1" locked="0" layoutInCell="1" allowOverlap="1" wp14:anchorId="1C1D7E3D" wp14:editId="1E5AA762">
                  <wp:simplePos x="0" y="0"/>
                  <wp:positionH relativeFrom="column">
                    <wp:posOffset>3357474</wp:posOffset>
                  </wp:positionH>
                  <wp:positionV relativeFrom="paragraph">
                    <wp:posOffset>80772</wp:posOffset>
                  </wp:positionV>
                  <wp:extent cx="2372360" cy="1776730"/>
                  <wp:effectExtent l="0" t="0" r="2540" b="1270"/>
                  <wp:wrapTight wrapText="bothSides">
                    <wp:wrapPolygon edited="0">
                      <wp:start x="0" y="0"/>
                      <wp:lineTo x="0" y="21461"/>
                      <wp:lineTo x="21507" y="21461"/>
                      <wp:lineTo x="21507" y="0"/>
                      <wp:lineTo x="0" y="0"/>
                    </wp:wrapPolygon>
                  </wp:wrapTight>
                  <wp:docPr id="1109236600" name="Picture 31" descr="Photo of a person seated who is looking through a specialist eye camera on a table. Another person is leaning over the machine, overseeing th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36600" name="Picture 31" descr="Photo of a person seated who is looking through a specialist eye camera on a table. Another person is leaning over the machine, overseeing the screening."/>
                          <pic:cNvPicPr/>
                        </pic:nvPicPr>
                        <pic:blipFill>
                          <a:blip r:embed="rId85" cstate="screen">
                            <a:extLst>
                              <a:ext uri="{28A0092B-C50C-407E-A947-70E740481C1C}">
                                <a14:useLocalDpi xmlns:a14="http://schemas.microsoft.com/office/drawing/2010/main"/>
                              </a:ext>
                            </a:extLst>
                          </a:blip>
                          <a:stretch>
                            <a:fillRect/>
                          </a:stretch>
                        </pic:blipFill>
                        <pic:spPr>
                          <a:xfrm>
                            <a:off x="0" y="0"/>
                            <a:ext cx="2372360" cy="1776730"/>
                          </a:xfrm>
                          <a:prstGeom prst="rect">
                            <a:avLst/>
                          </a:prstGeom>
                        </pic:spPr>
                      </pic:pic>
                    </a:graphicData>
                  </a:graphic>
                  <wp14:sizeRelH relativeFrom="page">
                    <wp14:pctWidth>0</wp14:pctWidth>
                  </wp14:sizeRelH>
                  <wp14:sizeRelV relativeFrom="page">
                    <wp14:pctHeight>0</wp14:pctHeight>
                  </wp14:sizeRelV>
                </wp:anchor>
              </w:drawing>
            </w:r>
            <w:r>
              <w:t>Health NZ in action</w:t>
            </w:r>
          </w:p>
          <w:p w14:paraId="7CFF673C" w14:textId="1E9328F7" w:rsidR="008701BB" w:rsidRDefault="008701BB" w:rsidP="008701BB">
            <w:pPr>
              <w:pStyle w:val="Heading4"/>
              <w:spacing w:before="0" w:after="120"/>
            </w:pPr>
            <w:r>
              <w:t>Breaking down barriers</w:t>
            </w:r>
          </w:p>
          <w:p w14:paraId="6D286B52" w14:textId="4C95EF1A" w:rsidR="008701BB" w:rsidRPr="009400CD" w:rsidRDefault="008701BB" w:rsidP="008701BB">
            <w:pPr>
              <w:spacing w:before="0" w:after="120"/>
              <w:rPr>
                <w:b/>
                <w:bCs/>
              </w:rPr>
            </w:pPr>
            <w:r w:rsidRPr="009400CD">
              <w:rPr>
                <w:b/>
                <w:bCs/>
              </w:rPr>
              <w:t xml:space="preserve">A Health NZ diabetic retinal screening (DRS) pilot led by Pacific Health in South Auckland is helping to reduce the risk of people with diabetes developing sight-threatening diabetic eye disease. </w:t>
            </w:r>
          </w:p>
          <w:p w14:paraId="42AA12D0" w14:textId="461CD576" w:rsidR="008701BB" w:rsidRDefault="0047316B" w:rsidP="008701BB">
            <w:pPr>
              <w:spacing w:before="0" w:after="120"/>
            </w:pPr>
            <w:r>
              <w:rPr>
                <w:noProof/>
              </w:rPr>
              <mc:AlternateContent>
                <mc:Choice Requires="wps">
                  <w:drawing>
                    <wp:anchor distT="0" distB="0" distL="114300" distR="114300" simplePos="0" relativeHeight="252319744" behindDoc="0" locked="0" layoutInCell="1" allowOverlap="1" wp14:anchorId="44426FBB" wp14:editId="19D93C4B">
                      <wp:simplePos x="0" y="0"/>
                      <wp:positionH relativeFrom="column">
                        <wp:posOffset>3358515</wp:posOffset>
                      </wp:positionH>
                      <wp:positionV relativeFrom="paragraph">
                        <wp:posOffset>124460</wp:posOffset>
                      </wp:positionV>
                      <wp:extent cx="2372360" cy="805815"/>
                      <wp:effectExtent l="0" t="0" r="2540" b="6985"/>
                      <wp:wrapSquare wrapText="bothSides"/>
                      <wp:docPr id="645421957" name="Text Box 1"/>
                      <wp:cNvGraphicFramePr/>
                      <a:graphic xmlns:a="http://schemas.openxmlformats.org/drawingml/2006/main">
                        <a:graphicData uri="http://schemas.microsoft.com/office/word/2010/wordprocessingShape">
                          <wps:wsp>
                            <wps:cNvSpPr txBox="1"/>
                            <wps:spPr>
                              <a:xfrm>
                                <a:off x="0" y="0"/>
                                <a:ext cx="2372360" cy="805815"/>
                              </a:xfrm>
                              <a:prstGeom prst="rect">
                                <a:avLst/>
                              </a:prstGeom>
                              <a:noFill/>
                              <a:ln w="6350">
                                <a:noFill/>
                              </a:ln>
                            </wps:spPr>
                            <wps:txbx>
                              <w:txbxContent>
                                <w:p w14:paraId="49F96C27" w14:textId="77777777" w:rsidR="0047316B" w:rsidRDefault="0047316B" w:rsidP="0047316B">
                                  <w:pPr>
                                    <w:pStyle w:val="photocaption"/>
                                  </w:pPr>
                                  <w:r>
                                    <w:t xml:space="preserve">Joe Glassie-Rasmussen, Partnership and Networking Lead in the Northern region for </w:t>
                                  </w:r>
                                </w:p>
                                <w:p w14:paraId="15F2F5DE" w14:textId="00B6E7DE" w:rsidR="0047316B" w:rsidRPr="0047316B" w:rsidRDefault="0047316B" w:rsidP="0047316B">
                                  <w:pPr>
                                    <w:pStyle w:val="photocaption"/>
                                  </w:pPr>
                                  <w:r>
                                    <w:t>Pacific Health looks into the DRS camera with screening vendor Gian Victoria</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6FBB" id="_x0000_s1039" type="#_x0000_t202" style="position:absolute;margin-left:264.45pt;margin-top:9.8pt;width:186.8pt;height:63.4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" filled="f" stroked="f" strokeweight=".5pt">
                      <v:textbox inset="0,2mm,0,0">
                        <w:txbxContent>
                          <w:p w14:paraId="49F96C27" w14:textId="77777777" w:rsidR="0047316B" w:rsidRDefault="0047316B" w:rsidP="0047316B">
                            <w:pPr>
                              <w:pStyle w:val="photocaption"/>
                            </w:pPr>
                            <w:r>
                              <w:t xml:space="preserve">Joe Glassie-Rasmussen, Partnership and Networking Lead in the Northern region for </w:t>
                            </w:r>
                          </w:p>
                          <w:p w14:paraId="15F2F5DE" w14:textId="00B6E7DE" w:rsidR="0047316B" w:rsidRPr="0047316B" w:rsidRDefault="0047316B" w:rsidP="0047316B">
                            <w:pPr>
                              <w:pStyle w:val="photocaption"/>
                            </w:pPr>
                            <w:r>
                              <w:t>Pacific Health looks into the DRS camera with screening vendor Gian Victoria</w:t>
                            </w:r>
                          </w:p>
                        </w:txbxContent>
                      </v:textbox>
                      <w10:wrap type="square"/>
                    </v:shape>
                  </w:pict>
                </mc:Fallback>
              </mc:AlternateContent>
            </w:r>
            <w:r w:rsidR="008701BB">
              <w:t xml:space="preserve">The pilot is part of a holistic multi-disciplinary model which supports patients and their āiga (whānau) with a ‘by Pacific for Pacific’ suite of interconnected practices that are culturally and language appropriate. </w:t>
            </w:r>
          </w:p>
          <w:p w14:paraId="11A0904E" w14:textId="306D07E6" w:rsidR="008701BB" w:rsidRDefault="008701BB" w:rsidP="008701BB">
            <w:pPr>
              <w:spacing w:before="0" w:after="120"/>
            </w:pPr>
            <w:r>
              <w:t xml:space="preserve">“Preventing or delaying the onset of diabetes-related complications, such as eye disease, is paramount to improving quality of life,” said Northern Region Director for Pacific Health, Harriet Pauga. </w:t>
            </w:r>
          </w:p>
          <w:p w14:paraId="57CCB289" w14:textId="1CC4D49A" w:rsidR="008701BB" w:rsidRDefault="008701BB" w:rsidP="008701BB">
            <w:pPr>
              <w:spacing w:before="0" w:after="120"/>
            </w:pPr>
            <w:r>
              <w:t xml:space="preserve">“In South Auckland alone, more than 26,000 people with diabetes have not been screened in the past two years as recommended and 41% of them are Pacific Peoples.” </w:t>
            </w:r>
          </w:p>
          <w:p w14:paraId="62EA266E" w14:textId="77777777" w:rsidR="008701BB" w:rsidRDefault="008701BB" w:rsidP="008701BB">
            <w:pPr>
              <w:spacing w:before="0" w:after="120"/>
            </w:pPr>
            <w:r>
              <w:t xml:space="preserve">One of the barriers to screening is the wait for a hospital appointment. To reduce the wait and make access easier, participating Pacific GP practices are trialling DRS cameras, meaning patients can have their retinal image taken in a local community clinic. Images showing any abnormality are immediately sent to specialists for review, ensuring timely access to ophthalmology. </w:t>
            </w:r>
          </w:p>
          <w:p w14:paraId="4BD1430B" w14:textId="77777777" w:rsidR="008701BB" w:rsidRDefault="008701BB" w:rsidP="008701BB">
            <w:pPr>
              <w:spacing w:before="0" w:after="120"/>
            </w:pPr>
            <w:r>
              <w:t xml:space="preserve">Through this new model of care, the pilot is improving patient engagement and ensuring equitable access to screening for diabetes-related eye disease. </w:t>
            </w:r>
          </w:p>
          <w:p w14:paraId="47A5502C" w14:textId="120BBCAD" w:rsidR="008701BB" w:rsidRDefault="008701BB" w:rsidP="008701BB">
            <w:pPr>
              <w:spacing w:before="0" w:after="120"/>
            </w:pPr>
            <w:r>
              <w:t>“It’s about trusted faces in trusted places,” said Harriet. “Improving access to screening and care for Pacific Peoples living with diabetes through a community model of care is a huge step. We are incredibly positive about what we can achieve as we continue with this pilot before refining it and rolling it out to the wider community.”</w:t>
            </w:r>
          </w:p>
        </w:tc>
      </w:tr>
    </w:tbl>
    <w:p w14:paraId="0299E24B" w14:textId="77777777" w:rsidR="008701BB" w:rsidRPr="008701BB" w:rsidRDefault="008701BB" w:rsidP="008701BB"/>
    <w:p w14:paraId="6C918649" w14:textId="77777777" w:rsidR="009400CD" w:rsidRDefault="009400CD">
      <w:pPr>
        <w:spacing w:before="0" w:after="160" w:line="259" w:lineRule="auto"/>
        <w:rPr>
          <w:rFonts w:asciiTheme="majorHAnsi" w:eastAsiaTheme="majorEastAsia" w:hAnsiTheme="majorHAnsi" w:cstheme="majorBidi"/>
          <w:b/>
          <w:iCs/>
          <w:color w:val="1C2549" w:themeColor="text2"/>
          <w:sz w:val="28"/>
        </w:rPr>
      </w:pPr>
      <w:r>
        <w:br w:type="page"/>
      </w:r>
    </w:p>
    <w:p w14:paraId="0863BE5B" w14:textId="69B8AB53" w:rsidR="00B336B6" w:rsidRDefault="00B336B6" w:rsidP="00E84807">
      <w:pPr>
        <w:pStyle w:val="Heading4"/>
      </w:pPr>
      <w:r>
        <w:lastRenderedPageBreak/>
        <w:t>Ola Manuia | Interim Pacific Health Plan 2022–24</w:t>
      </w:r>
    </w:p>
    <w:p w14:paraId="58CD5CC6" w14:textId="2177E92A" w:rsidR="00B336B6" w:rsidRDefault="00B336B6" w:rsidP="00B336B6">
      <w:r>
        <w:t xml:space="preserve">Ola Manuia was developed following an in-depth needs analysis and extensive engagement with communities, leaders and Pacific health providers. It is a companion document to the Interim New Zealand Health Plan | Te Pae Tata 2022-2024. </w:t>
      </w:r>
    </w:p>
    <w:p w14:paraId="596D1030" w14:textId="77777777" w:rsidR="00B336B6" w:rsidRDefault="00B336B6" w:rsidP="00B336B6">
      <w:r>
        <w:t xml:space="preserve">Its approach is data-led and community informed, and this has allowed us to identify priority outcomes for our community and prioritise what our partners and providers need. </w:t>
      </w:r>
    </w:p>
    <w:p w14:paraId="4812EFBB" w14:textId="1038A3D0" w:rsidR="00B336B6" w:rsidRDefault="00B336B6" w:rsidP="00B336B6">
      <w:r>
        <w:t xml:space="preserve">Our immediate priorities under Ola Manuia include: </w:t>
      </w:r>
    </w:p>
    <w:p w14:paraId="1983C129" w14:textId="67F114D6" w:rsidR="00B336B6" w:rsidRDefault="00B336B6" w:rsidP="00E84807">
      <w:pPr>
        <w:pStyle w:val="ListBullet"/>
      </w:pPr>
      <w:r>
        <w:t xml:space="preserve">developing a national diabetes action plan </w:t>
      </w:r>
    </w:p>
    <w:p w14:paraId="4837DCF5" w14:textId="77777777" w:rsidR="00E84807" w:rsidRDefault="00B336B6" w:rsidP="00E84807">
      <w:pPr>
        <w:pStyle w:val="ListBullet"/>
      </w:pPr>
      <w:r>
        <w:t>implementing the national oral health equity programme</w:t>
      </w:r>
    </w:p>
    <w:p w14:paraId="362B5311" w14:textId="34894375" w:rsidR="00B336B6" w:rsidRDefault="00B336B6" w:rsidP="00E84807">
      <w:pPr>
        <w:pStyle w:val="ListBullet"/>
      </w:pPr>
      <w:r>
        <w:t>working with the Ministry of Social Development to enable cross-agency contract integration for Pacific health providers</w:t>
      </w:r>
    </w:p>
    <w:p w14:paraId="61D626F1" w14:textId="77777777" w:rsidR="00E84807" w:rsidRDefault="00B336B6" w:rsidP="00E84807">
      <w:pPr>
        <w:pStyle w:val="ListBullet"/>
      </w:pPr>
      <w:r>
        <w:t>ensuring our workforce reflects the community, through our Pacific workforce development initiative</w:t>
      </w:r>
    </w:p>
    <w:p w14:paraId="26AACB71" w14:textId="51025726" w:rsidR="00B336B6" w:rsidRDefault="00B336B6" w:rsidP="00E84807">
      <w:pPr>
        <w:pStyle w:val="ListBulletend"/>
      </w:pPr>
      <w:r>
        <w:t>working on quality improvement at a system level with the Fatu Fono Ola, Pacific Health Senate.</w:t>
      </w:r>
    </w:p>
    <w:p w14:paraId="014B7A42" w14:textId="6CBF1255" w:rsidR="00B336B6" w:rsidRDefault="00B336B6" w:rsidP="00E84807">
      <w:pPr>
        <w:pStyle w:val="Heading4"/>
      </w:pPr>
      <w:r>
        <w:t>Our actions to improve Pacific Peoples’ health</w:t>
      </w:r>
    </w:p>
    <w:p w14:paraId="479DDF0A" w14:textId="691C184B" w:rsidR="00B336B6" w:rsidRDefault="00B336B6" w:rsidP="00E84807">
      <w:pPr>
        <w:pStyle w:val="Heading5"/>
      </w:pPr>
      <w:r>
        <w:t xml:space="preserve">Outreach programme </w:t>
      </w:r>
    </w:p>
    <w:p w14:paraId="72A61DE6" w14:textId="77777777" w:rsidR="00B336B6" w:rsidRDefault="00B336B6" w:rsidP="00B336B6">
      <w:r>
        <w:t xml:space="preserve">During the past financial year, Pacific providers enhanced health care access and service delivery in alignment with Ola Manuia’s strategic goals. </w:t>
      </w:r>
    </w:p>
    <w:p w14:paraId="0E824ACB" w14:textId="77777777" w:rsidR="00B336B6" w:rsidRDefault="00B336B6" w:rsidP="00B336B6">
      <w:r>
        <w:t xml:space="preserve">Pacific providers worked with public health and Primary Health Organisations to improve community health focusing on immunisation and screenings, and enhanced support for long-term conditions in line with targets established by Health NZ. </w:t>
      </w:r>
    </w:p>
    <w:p w14:paraId="377C099D" w14:textId="77777777" w:rsidR="00B336B6" w:rsidRDefault="00B336B6" w:rsidP="00B336B6">
      <w:r>
        <w:t xml:space="preserve">Through strategic partnerships, delivering culturally aligned models of care, we have improved Pacific health outcomes and strengthened provider networks. Those networks provide high-impact, accessible health care that is responsive to the needs of Pacific communities. </w:t>
      </w:r>
    </w:p>
    <w:p w14:paraId="2C89AAE5" w14:textId="56725D6B" w:rsidR="00B336B6" w:rsidRDefault="00B336B6" w:rsidP="00B336B6">
      <w:r>
        <w:t>For example:</w:t>
      </w:r>
    </w:p>
    <w:p w14:paraId="69D5EA6D" w14:textId="77777777" w:rsidR="00B336B6" w:rsidRDefault="00B336B6" w:rsidP="00A07275">
      <w:pPr>
        <w:pStyle w:val="ListBullet"/>
      </w:pPr>
      <w:r>
        <w:t xml:space="preserve">Providers continue to leverage church networks to provide critical health services including immunisations, cancer screenings, smoking cessation, mental health and addictions support, and long-term condition management directly within trusted community spaces. </w:t>
      </w:r>
    </w:p>
    <w:p w14:paraId="6BEBE06C" w14:textId="7C76B00D" w:rsidR="00B336B6" w:rsidRDefault="00B336B6" w:rsidP="00A07275">
      <w:pPr>
        <w:pStyle w:val="ListBullet"/>
      </w:pPr>
      <w:r>
        <w:t>Provider pilots for maternity and early years | Kahu Taurima have begun in South Auckland, Wellington and Te Waipounamu (South Island).</w:t>
      </w:r>
    </w:p>
    <w:p w14:paraId="468A385F" w14:textId="3B4ABF54" w:rsidR="00B336B6" w:rsidRPr="00A07275" w:rsidRDefault="00B336B6" w:rsidP="00A07275">
      <w:pPr>
        <w:pStyle w:val="ListBullet"/>
      </w:pPr>
      <w:r>
        <w:lastRenderedPageBreak/>
        <w:t xml:space="preserve">Health </w:t>
      </w:r>
      <w:r w:rsidRPr="00A07275">
        <w:t xml:space="preserve">campaigns for harder-to-reach groups by extending service hours and holding weekend events through outreach contracts. </w:t>
      </w:r>
    </w:p>
    <w:p w14:paraId="4E8F4AC3" w14:textId="77777777" w:rsidR="00B336B6" w:rsidRPr="00A07275" w:rsidRDefault="00B336B6" w:rsidP="00A07275">
      <w:pPr>
        <w:pStyle w:val="ListBullet"/>
      </w:pPr>
      <w:r w:rsidRPr="00A07275">
        <w:t>Community providers leading the measles vaccination drive for recognised seasonal employer workers across the country to mitigate against the risk of unvaccinated workers transmitting measles both within New Zealand and upon their return to the Pacific, as seen during the 2019 measles outbreak.</w:t>
      </w:r>
    </w:p>
    <w:p w14:paraId="3FA167FB" w14:textId="77777777" w:rsidR="00B336B6" w:rsidRDefault="00B336B6" w:rsidP="00A07275">
      <w:pPr>
        <w:pStyle w:val="ListBulletend"/>
      </w:pPr>
      <w:r w:rsidRPr="00A07275">
        <w:t>Increased tailored outreach</w:t>
      </w:r>
      <w:r>
        <w:t xml:space="preserve"> support for Tagata Sailimalo, a shared vision for and by Pacific families with disabilities. Tofa Mamao, a collective of Tagata Sailimalo, has developed a framework and delivery for integrated services. Vaka Tautua delivered culturally responsive and targeted outreach to 99 per cent of its target audience for mental health needs, follow-up care and significantly enhanced access to disability support. </w:t>
      </w:r>
    </w:p>
    <w:p w14:paraId="2E1EEF5C" w14:textId="77777777" w:rsidR="00B336B6" w:rsidRDefault="00B336B6" w:rsidP="00A07275">
      <w:pPr>
        <w:pStyle w:val="Heading5"/>
      </w:pPr>
      <w:r>
        <w:t>Pacific provider development fund</w:t>
      </w:r>
    </w:p>
    <w:p w14:paraId="73D17AD4" w14:textId="77777777" w:rsidR="00B336B6" w:rsidRDefault="00B336B6" w:rsidP="00B336B6">
      <w:r>
        <w:t>The annual Pacific provider development fund supports Pacific health and disability providers to grow their capacity and develop capability to deliver sustainable, high-quality health and disability services to their communities.</w:t>
      </w:r>
    </w:p>
    <w:p w14:paraId="4662121F" w14:textId="77777777" w:rsidR="00B336B6" w:rsidRDefault="00B336B6" w:rsidP="00B336B6">
      <w:r>
        <w:t xml:space="preserve">Over the past financial year, the fund invested in 25 Pacific providers, two of which are national providers, to design and deliver organisational development projects for their highest need areas. This includes financial management, human resources, service design and evaluation, and leadership and governance. </w:t>
      </w:r>
    </w:p>
    <w:p w14:paraId="3B5E19E3" w14:textId="77777777" w:rsidR="00B336B6" w:rsidRDefault="00B336B6" w:rsidP="00B336B6">
      <w:r>
        <w:t>Several providers were funded to increase the visibility of their data and enhance reporting of the impact of their family models of care, to complement work in the integrated contract programme.</w:t>
      </w:r>
    </w:p>
    <w:p w14:paraId="2413DF26" w14:textId="77777777" w:rsidR="00B336B6" w:rsidRDefault="00B336B6" w:rsidP="00B336B6">
      <w:r>
        <w:t xml:space="preserve">The fund continues to be a major enabler for Pacific providers to help them deliver high-quality, sustainable, ‘by Pacific, for Pacific’ health services to their communities. </w:t>
      </w:r>
    </w:p>
    <w:p w14:paraId="29648BCC" w14:textId="77777777" w:rsidR="00B336B6" w:rsidRDefault="00B336B6" w:rsidP="00A07275">
      <w:pPr>
        <w:pStyle w:val="Heading5"/>
      </w:pPr>
      <w:r>
        <w:t>Growing the Pacific health workforce</w:t>
      </w:r>
    </w:p>
    <w:p w14:paraId="1153E688" w14:textId="77777777" w:rsidR="00B336B6" w:rsidRDefault="00B336B6" w:rsidP="00B336B6">
      <w:r>
        <w:t xml:space="preserve">Health NZ manages </w:t>
      </w:r>
      <w:r w:rsidRPr="009400CD">
        <w:rPr>
          <w:b/>
          <w:bCs/>
        </w:rPr>
        <w:t>Pacific health scholarships</w:t>
      </w:r>
      <w:r>
        <w:t xml:space="preserve"> to support Pacific students studying an approved tertiary health or disability-related qualification. The scholarships increase student retention rates and access to higher education, reduce financial burden and enhance academic performance.</w:t>
      </w:r>
    </w:p>
    <w:p w14:paraId="04112E63" w14:textId="7E88CB35" w:rsidR="00B336B6" w:rsidRDefault="00B336B6" w:rsidP="00B336B6">
      <w:r>
        <w:t>In 2024, we received a large number of scholarship applications – a total of 428 (up from 291 in 2023). Funding of $2.17 million supported 319 students. Nursing and medicine students received 70 per cent of the total approved scholarships, with midwifery and allied health students receiving 30 per cent.</w:t>
      </w:r>
    </w:p>
    <w:p w14:paraId="222D4151" w14:textId="77777777" w:rsidR="00B336B6" w:rsidRDefault="00B336B6" w:rsidP="00B336B6">
      <w:r>
        <w:lastRenderedPageBreak/>
        <w:t xml:space="preserve">In addition, we expanded the </w:t>
      </w:r>
      <w:r w:rsidRPr="00865B59">
        <w:rPr>
          <w:b/>
          <w:bCs/>
        </w:rPr>
        <w:t>Health Science Academies Programme</w:t>
      </w:r>
      <w:r>
        <w:t>, which provides Pacific secondary students in the Northern region (years 11–13) who are studying at least two science subjects with targeted academic support, mentoring and exposure to various health-related careers.</w:t>
      </w:r>
    </w:p>
    <w:p w14:paraId="626120DC" w14:textId="571D08FA" w:rsidR="00B336B6" w:rsidRDefault="00B336B6" w:rsidP="00B336B6">
      <w:r>
        <w:t xml:space="preserve">In 2023, NZQA results showed that an average of 88 per cent of students on the programme had achieved NCEA, significantly higher than the national average. </w:t>
      </w:r>
    </w:p>
    <w:p w14:paraId="2020992E" w14:textId="3FE9A99C" w:rsidR="00B336B6" w:rsidRDefault="00B336B6" w:rsidP="00B336B6">
      <w:r>
        <w:t>In 2024, the programme expanded to include students in years 9–10. An expansion into other regions is planned for FY 2024/25.</w:t>
      </w:r>
    </w:p>
    <w:p w14:paraId="4C85CE24" w14:textId="4513CD47" w:rsidR="00B336B6" w:rsidRDefault="00B336B6" w:rsidP="00A07275">
      <w:pPr>
        <w:pStyle w:val="Heading3"/>
      </w:pPr>
      <w:r>
        <w:t>Health of rural communities</w:t>
      </w:r>
    </w:p>
    <w:p w14:paraId="6A33FBA5" w14:textId="77777777" w:rsidR="00B336B6" w:rsidRDefault="00B336B6" w:rsidP="00B336B6">
      <w:r>
        <w:t xml:space="preserve">Nearly a million people live in rural New Zealand – one in five New Zealanders, and one in four Māori. Primary and community health services are the most frequently accessed health services by New Zealanders. </w:t>
      </w:r>
    </w:p>
    <w:p w14:paraId="444223C1" w14:textId="77777777" w:rsidR="00B336B6" w:rsidRDefault="00B336B6" w:rsidP="00B336B6">
      <w:r>
        <w:t xml:space="preserve">While there are outstanding examples of these services working hard to reach those in need, the system is under significant pressure. </w:t>
      </w:r>
    </w:p>
    <w:p w14:paraId="2BF8829E" w14:textId="797ABF8B" w:rsidR="00B336B6" w:rsidRDefault="00B336B6" w:rsidP="00B336B6">
      <w:r>
        <w:t>Resource allocation often fails to consider the unique challenges of rural settings, such as geographic isolation, severe weather conditions, and specific rural demands. Workforce shortages and an ageing workforce, particularly in primary care, make it increasingly difficult to meet the health needs of rural communities effectively.</w:t>
      </w:r>
    </w:p>
    <w:p w14:paraId="5B69A1C7" w14:textId="77777777" w:rsidR="00B336B6" w:rsidRDefault="00B336B6" w:rsidP="00780548">
      <w:pPr>
        <w:pStyle w:val="Heading4"/>
      </w:pPr>
      <w:r>
        <w:t>Challenges for rural health care</w:t>
      </w:r>
    </w:p>
    <w:p w14:paraId="7E702887" w14:textId="77777777" w:rsidR="00B336B6" w:rsidRDefault="00B336B6" w:rsidP="00B336B6">
      <w:r>
        <w:t xml:space="preserve">Historically, the health data of rural communities has not been systematically reported, but existing evidence indicates that people living in rural areas can experience poorer health outcomes, including higher overall mortality rates, increased suicide rates, and lower childhood immunisation rates. Disparities between rural and urban areas are seen in the determinants of health, in health outcomes, and in service utilisation. </w:t>
      </w:r>
    </w:p>
    <w:p w14:paraId="2FCFD00F" w14:textId="77777777" w:rsidR="00B336B6" w:rsidRDefault="00B336B6" w:rsidP="00B336B6">
      <w:r>
        <w:t>Rural communities face unique health challenges that have been exacerbated by systemic issues and the ongoing impacts of the COVID-19 pandemic. People often experience significant barriers to accessing health care, including long travel distances, limited availability of health care providers, and inadequate infrastructure, resulting in worse overall health outcomes.</w:t>
      </w:r>
    </w:p>
    <w:p w14:paraId="5329D762" w14:textId="3D824728" w:rsidR="00B336B6" w:rsidRDefault="00B336B6" w:rsidP="00B336B6">
      <w:r>
        <w:t>There are also substantial difficulties in recruiting and retaining health workforce staff in rural areas. However, despite these barriers, there is a growing recognition of the need for a more integrated and collaborative approach to rural health.</w:t>
      </w:r>
    </w:p>
    <w:p w14:paraId="1857B6E0" w14:textId="77777777" w:rsidR="00780548" w:rsidRDefault="00780548">
      <w:pPr>
        <w:spacing w:before="0" w:after="160" w:line="259" w:lineRule="auto"/>
        <w:rPr>
          <w:rFonts w:asciiTheme="majorHAnsi" w:eastAsiaTheme="majorEastAsia" w:hAnsiTheme="majorHAnsi" w:cstheme="majorBidi"/>
          <w:color w:val="003F68" w:themeColor="accent1" w:themeShade="BF"/>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8701BB" w14:paraId="1AE9B710" w14:textId="77777777" w:rsidTr="008701BB">
        <w:tc>
          <w:tcPr>
            <w:tcW w:w="9628" w:type="dxa"/>
            <w:shd w:val="clear" w:color="auto" w:fill="E3F3F3"/>
          </w:tcPr>
          <w:p w14:paraId="44EA5D48" w14:textId="6C5706D1" w:rsidR="008701BB" w:rsidRDefault="008701BB" w:rsidP="008701BB">
            <w:pPr>
              <w:pStyle w:val="Heading5"/>
              <w:spacing w:before="0" w:after="120"/>
            </w:pPr>
            <w:r>
              <w:rPr>
                <w:noProof/>
              </w:rPr>
              <w:lastRenderedPageBreak/>
              <w:drawing>
                <wp:anchor distT="0" distB="0" distL="114300" distR="114300" simplePos="0" relativeHeight="252209152" behindDoc="1" locked="0" layoutInCell="1" allowOverlap="1" wp14:anchorId="7B686075" wp14:editId="65C04756">
                  <wp:simplePos x="0" y="0"/>
                  <wp:positionH relativeFrom="column">
                    <wp:posOffset>3494126</wp:posOffset>
                  </wp:positionH>
                  <wp:positionV relativeFrom="paragraph">
                    <wp:posOffset>86182</wp:posOffset>
                  </wp:positionV>
                  <wp:extent cx="2306320" cy="1527175"/>
                  <wp:effectExtent l="0" t="0" r="5080" b="0"/>
                  <wp:wrapTight wrapText="bothSides">
                    <wp:wrapPolygon edited="0">
                      <wp:start x="0" y="0"/>
                      <wp:lineTo x="0" y="21375"/>
                      <wp:lineTo x="21529" y="21375"/>
                      <wp:lineTo x="21529" y="0"/>
                      <wp:lineTo x="0" y="0"/>
                    </wp:wrapPolygon>
                  </wp:wrapTight>
                  <wp:docPr id="1239814617" name="Picture 32" descr="Photo of a nurse wearing a yellow protective gown, blue face mask and purple gloves who is giving chemotherapy treatment to a patient through a vein in her arm.  The patient looks relaxed and comf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14617" name="Picture 32" descr="Photo of a nurse wearing a yellow protective gown, blue face mask and purple gloves who is giving chemotherapy treatment to a patient through a vein in her arm.  The patient looks relaxed and comfortable."/>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2306320" cy="152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Health NZ in action</w:t>
            </w:r>
          </w:p>
          <w:p w14:paraId="6E09668D" w14:textId="4B147EF3" w:rsidR="008701BB" w:rsidRDefault="008701BB" w:rsidP="008701BB">
            <w:pPr>
              <w:pStyle w:val="Heading4"/>
              <w:spacing w:before="0" w:after="120"/>
            </w:pPr>
            <w:r>
              <w:t>Making health easier</w:t>
            </w:r>
          </w:p>
          <w:p w14:paraId="79B00F6D" w14:textId="77777777" w:rsidR="008701BB" w:rsidRPr="008211BF" w:rsidRDefault="008701BB" w:rsidP="008701BB">
            <w:pPr>
              <w:spacing w:before="0" w:after="120"/>
              <w:rPr>
                <w:b/>
                <w:bCs/>
              </w:rPr>
            </w:pPr>
            <w:r w:rsidRPr="008211BF">
              <w:rPr>
                <w:b/>
                <w:bCs/>
              </w:rPr>
              <w:t xml:space="preserve">Since February 2023, Wairoa residents have benefitted from locally delivered chemotherapy, rather than needing to travel to Hawke’s Bay Hospital in Hastings. </w:t>
            </w:r>
          </w:p>
          <w:p w14:paraId="724CD17D" w14:textId="5F4D0108" w:rsidR="008701BB" w:rsidRDefault="0047316B" w:rsidP="008701BB">
            <w:pPr>
              <w:spacing w:before="0" w:after="120"/>
            </w:pPr>
            <w:r>
              <w:rPr>
                <w:noProof/>
              </w:rPr>
              <mc:AlternateContent>
                <mc:Choice Requires="wps">
                  <w:drawing>
                    <wp:anchor distT="0" distB="0" distL="114300" distR="114300" simplePos="0" relativeHeight="252321792" behindDoc="0" locked="0" layoutInCell="1" allowOverlap="1" wp14:anchorId="61E8A65D" wp14:editId="2990C0C0">
                      <wp:simplePos x="0" y="0"/>
                      <wp:positionH relativeFrom="column">
                        <wp:posOffset>3482975</wp:posOffset>
                      </wp:positionH>
                      <wp:positionV relativeFrom="paragraph">
                        <wp:posOffset>86995</wp:posOffset>
                      </wp:positionV>
                      <wp:extent cx="2372360" cy="495935"/>
                      <wp:effectExtent l="0" t="0" r="2540" b="0"/>
                      <wp:wrapSquare wrapText="bothSides"/>
                      <wp:docPr id="1202619340" name="Text Box 1"/>
                      <wp:cNvGraphicFramePr/>
                      <a:graphic xmlns:a="http://schemas.openxmlformats.org/drawingml/2006/main">
                        <a:graphicData uri="http://schemas.microsoft.com/office/word/2010/wordprocessingShape">
                          <wps:wsp>
                            <wps:cNvSpPr txBox="1"/>
                            <wps:spPr>
                              <a:xfrm>
                                <a:off x="0" y="0"/>
                                <a:ext cx="2372360" cy="495935"/>
                              </a:xfrm>
                              <a:prstGeom prst="rect">
                                <a:avLst/>
                              </a:prstGeom>
                              <a:noFill/>
                              <a:ln w="6350">
                                <a:noFill/>
                              </a:ln>
                            </wps:spPr>
                            <wps:txbx>
                              <w:txbxContent>
                                <w:p w14:paraId="39C20174" w14:textId="31AF5E9B" w:rsidR="0047316B" w:rsidRPr="0047316B" w:rsidRDefault="0047316B" w:rsidP="0047316B">
                                  <w:pPr>
                                    <w:pStyle w:val="photocaption"/>
                                  </w:pPr>
                                  <w:r>
                                    <w:t>Mel Pomana receiving treatment from nurse, Nerys Williams</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8A65D" id="_x0000_s1040" type="#_x0000_t202" style="position:absolute;margin-left:274.25pt;margin-top:6.85pt;width:186.8pt;height:39.0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" filled="f" stroked="f" strokeweight=".5pt">
                      <v:textbox inset="0,2mm,0,0">
                        <w:txbxContent>
                          <w:p w14:paraId="39C20174" w14:textId="31AF5E9B" w:rsidR="0047316B" w:rsidRPr="0047316B" w:rsidRDefault="0047316B" w:rsidP="0047316B">
                            <w:pPr>
                              <w:pStyle w:val="photocaption"/>
                            </w:pPr>
                            <w:r>
                              <w:t>Mel Pomana receiving treatment from nurse, Nerys Williams</w:t>
                            </w:r>
                          </w:p>
                        </w:txbxContent>
                      </v:textbox>
                      <w10:wrap type="square"/>
                    </v:shape>
                  </w:pict>
                </mc:Fallback>
              </mc:AlternateContent>
            </w:r>
            <w:r w:rsidR="008701BB">
              <w:t xml:space="preserve">Starting as a temporary measure following Cyclone Gabrielle when Wairoa was cut off from the rest of the country, it has since been made permanent. The service has moved from the outpatients area to a permanent space next to the inpatient ward. As of June 2024, 30 patients had been through the service. </w:t>
            </w:r>
          </w:p>
          <w:p w14:paraId="080DA339" w14:textId="77777777" w:rsidR="008701BB" w:rsidRDefault="008701BB" w:rsidP="008701BB">
            <w:pPr>
              <w:spacing w:before="0" w:after="120"/>
            </w:pPr>
            <w:r>
              <w:t xml:space="preserve">It’s the ease of access to treatment for people in Wairoa and surrounding areas that means so much. </w:t>
            </w:r>
          </w:p>
          <w:p w14:paraId="0E3B6A19" w14:textId="77777777" w:rsidR="008701BB" w:rsidRDefault="008701BB" w:rsidP="008701BB">
            <w:pPr>
              <w:spacing w:before="0" w:after="120"/>
            </w:pPr>
            <w:r>
              <w:t xml:space="preserve">Mel Pomana used to have a three hour round trip to Hastings for her treatment. </w:t>
            </w:r>
          </w:p>
          <w:p w14:paraId="1861F0E4" w14:textId="77777777" w:rsidR="008701BB" w:rsidRDefault="008701BB" w:rsidP="008701BB">
            <w:pPr>
              <w:spacing w:before="0" w:after="120"/>
            </w:pPr>
            <w:r>
              <w:t xml:space="preserve">“It is life changing for me to get chemotherapy at home in Wairoa,” said Mel. </w:t>
            </w:r>
          </w:p>
          <w:p w14:paraId="006309F6" w14:textId="77777777" w:rsidR="008701BB" w:rsidRDefault="008701BB" w:rsidP="008701BB">
            <w:pPr>
              <w:spacing w:before="0" w:after="120"/>
            </w:pPr>
            <w:r>
              <w:t xml:space="preserve">“It’s made the world of difference to me. I would have to go in a van that travels five times a week to Hastings. If you weren’t there when the van left, too bad, and no chemotherapy treatment that week. Now, the stress has gone and it is so much easier.” </w:t>
            </w:r>
          </w:p>
          <w:p w14:paraId="7AAEB1D8" w14:textId="7456FA81" w:rsidR="008701BB" w:rsidRDefault="008701BB" w:rsidP="008701BB">
            <w:pPr>
              <w:spacing w:before="0" w:after="120"/>
            </w:pPr>
            <w:r>
              <w:t>Chemotherapy is one of 61 outpatient services now offered in Wairoa.</w:t>
            </w:r>
          </w:p>
        </w:tc>
      </w:tr>
    </w:tbl>
    <w:p w14:paraId="7C7A1D04" w14:textId="77777777" w:rsidR="008701BB" w:rsidRPr="008701BB" w:rsidRDefault="008701BB" w:rsidP="008701BB"/>
    <w:p w14:paraId="0738AA4A" w14:textId="46887841" w:rsidR="00B336B6" w:rsidRDefault="00B336B6" w:rsidP="00780548">
      <w:pPr>
        <w:pStyle w:val="Heading4"/>
      </w:pPr>
      <w:r>
        <w:t>Māori, Pacific Peoples and disabled people in rural communities</w:t>
      </w:r>
    </w:p>
    <w:p w14:paraId="067C15DC" w14:textId="77777777" w:rsidR="00B336B6" w:rsidRDefault="00B336B6" w:rsidP="00B336B6">
      <w:r>
        <w:t xml:space="preserve">Māori make up a significant proportion of the rural population and they often face distinct challenges in accessing health services and achieving equitable health outcomes. </w:t>
      </w:r>
    </w:p>
    <w:p w14:paraId="23E98AA3" w14:textId="0699C8AF" w:rsidR="00B336B6" w:rsidRDefault="00B336B6" w:rsidP="00B336B6">
      <w:r>
        <w:t xml:space="preserve">Pacific Peoples represent a smaller proportion of rural communities (3 per cent), but this is expected to grow. Rural towns with significant populations of Pacific Peoples, such as Tokoroa, Taupō, Taitoko Levin, Hakatere Ashburton and Ōamaru, face unique health challenges. </w:t>
      </w:r>
    </w:p>
    <w:p w14:paraId="51785A11" w14:textId="77777777" w:rsidR="00B336B6" w:rsidRDefault="00B336B6" w:rsidP="00B336B6">
      <w:r>
        <w:t xml:space="preserve">For disabled people living rurally, there are issues related to the intersecting experiences of rurality and disability that need to be considered to ensure health care services are accessible, inclusive, and equitable. </w:t>
      </w:r>
    </w:p>
    <w:p w14:paraId="53A532D3" w14:textId="77777777" w:rsidR="008701BB" w:rsidRDefault="008701BB">
      <w:pPr>
        <w:spacing w:before="0" w:after="160" w:line="259" w:lineRule="auto"/>
      </w:pPr>
      <w:r>
        <w:br w:type="page"/>
      </w:r>
    </w:p>
    <w:p w14:paraId="112429A0" w14:textId="47D50ECA" w:rsidR="00B336B6" w:rsidRDefault="00B336B6" w:rsidP="00B336B6">
      <w:r>
        <w:lastRenderedPageBreak/>
        <w:t>For example:</w:t>
      </w:r>
    </w:p>
    <w:p w14:paraId="335DA4BC" w14:textId="54B499EB" w:rsidR="00B336B6" w:rsidRDefault="00B336B6" w:rsidP="00780548">
      <w:pPr>
        <w:pStyle w:val="ListBullet"/>
      </w:pPr>
      <w:r>
        <w:t>social determinants of health, e.g. no accessible public transport</w:t>
      </w:r>
    </w:p>
    <w:p w14:paraId="2A859052" w14:textId="2F81BCFD" w:rsidR="00B336B6" w:rsidRDefault="00B336B6" w:rsidP="00780548">
      <w:pPr>
        <w:pStyle w:val="ListBullet"/>
      </w:pPr>
      <w:r>
        <w:t>the distance to services – needing to travel even further than non-disabled people due to rural health care services not being accessible or not having the specialist workforce they need</w:t>
      </w:r>
    </w:p>
    <w:p w14:paraId="60FE7354" w14:textId="1F3C0FFA" w:rsidR="00B336B6" w:rsidRDefault="00B336B6" w:rsidP="00780548">
      <w:pPr>
        <w:pStyle w:val="ListBullet"/>
      </w:pPr>
      <w:r>
        <w:t>digital options may not be appropriate or accessible for disabled people in rural locations</w:t>
      </w:r>
    </w:p>
    <w:p w14:paraId="615F5011" w14:textId="77777777" w:rsidR="00B336B6" w:rsidRDefault="00B336B6" w:rsidP="00780548">
      <w:pPr>
        <w:pStyle w:val="ListBullet"/>
      </w:pPr>
      <w:r>
        <w:t>the supports the rural health workforce might need to be disability inclusive in their practice</w:t>
      </w:r>
    </w:p>
    <w:p w14:paraId="1C9B39AE" w14:textId="666EFF80" w:rsidR="00B336B6" w:rsidRDefault="00B336B6" w:rsidP="00780548">
      <w:pPr>
        <w:pStyle w:val="ListBulletend"/>
      </w:pPr>
      <w:r>
        <w:t>limited health data about disabled people, including those who live within rural communities.</w:t>
      </w:r>
    </w:p>
    <w:p w14:paraId="208F9064" w14:textId="77777777" w:rsidR="00B336B6" w:rsidRDefault="00B336B6" w:rsidP="00780548">
      <w:pPr>
        <w:pStyle w:val="Heading4"/>
      </w:pPr>
      <w:r>
        <w:t>New focus through the rural health strategy</w:t>
      </w:r>
    </w:p>
    <w:p w14:paraId="0A008BBA" w14:textId="77777777" w:rsidR="00B336B6" w:rsidRDefault="00B336B6" w:rsidP="00B336B6">
      <w:r>
        <w:t xml:space="preserve">In 2023, the Ministry of Health set the direction for improving the health and wellbeing of people in rural communities for the next 10 years through the rural health strategy. </w:t>
      </w:r>
    </w:p>
    <w:p w14:paraId="72B31EA9" w14:textId="4B4CB48E" w:rsidR="00B336B6" w:rsidRDefault="00B336B6" w:rsidP="00B336B6">
      <w:r>
        <w:t>This marks a strategic effort to address challenges and lay a foundation for more integrated and equitable health services. The 2023/24 period has been characterised by both substantial challenges and promising opportunities for advancing rural health, guided by the priorities in the new strategy.</w:t>
      </w:r>
    </w:p>
    <w:p w14:paraId="5CAC316E" w14:textId="77777777" w:rsidR="00B336B6" w:rsidRDefault="00B336B6" w:rsidP="00B336B6">
      <w:r>
        <w:t>We have established national and regional rural health teams in response to the rural health strategy, creating considerable momentum for positive change. We’re also working across the system and gathering data to better understand current issues and develop evidence-informed future solutions.</w:t>
      </w:r>
    </w:p>
    <w:p w14:paraId="4CB39145" w14:textId="2B18CF8F" w:rsidR="00B336B6" w:rsidRDefault="00B336B6" w:rsidP="00780548">
      <w:pPr>
        <w:pStyle w:val="Heading4"/>
      </w:pPr>
      <w:r>
        <w:t>Better access through technology</w:t>
      </w:r>
    </w:p>
    <w:p w14:paraId="3EA31B9A" w14:textId="77777777" w:rsidR="00B336B6" w:rsidRDefault="00B336B6" w:rsidP="00B336B6">
      <w:r>
        <w:t>Telehealth and digital health solutions have been increasingly used for remote consultations, reducing the need for our rural populations to travel and improving access to care. This has been particularly beneficial for managing chronic conditions and providing mental health support.</w:t>
      </w:r>
    </w:p>
    <w:p w14:paraId="1FD8D0CC" w14:textId="77777777" w:rsidR="00B336B6" w:rsidRDefault="00B336B6" w:rsidP="00B336B6">
      <w:r>
        <w:t>We have provided more access to primary care services through initiatives such as the new after-hours clinical telehealth service Ka Ora, which was specifically designed to reduce barriers for rural communities, particularly for priority populations. Ka Ora is staffed by kaiāwhina, nurses, GPs and emergency medicine specialists, and is available to all rural people, whether or not they are enrolled with a primary care practice.</w:t>
      </w:r>
    </w:p>
    <w:p w14:paraId="7F5C3CEC" w14:textId="77777777" w:rsidR="008211BF" w:rsidRDefault="008211BF">
      <w:pPr>
        <w:spacing w:before="0" w:after="160" w:line="259" w:lineRule="auto"/>
      </w:pPr>
      <w:r>
        <w:br w:type="page"/>
      </w:r>
    </w:p>
    <w:p w14:paraId="28E4AD2A" w14:textId="70657591" w:rsidR="00B336B6" w:rsidRDefault="00B336B6" w:rsidP="00B336B6">
      <w:r>
        <w:lastRenderedPageBreak/>
        <w:t>Community organisations, iwi and hapū have played a crucial role in promoting health in rural communities and supporting rural people. These organisations have been instrumental in providing culturally appropriate care and addressing the specific needs of rural populations.</w:t>
      </w:r>
    </w:p>
    <w:p w14:paraId="4AB69788" w14:textId="77777777" w:rsidR="00B336B6" w:rsidRDefault="00B336B6" w:rsidP="00780548">
      <w:pPr>
        <w:pStyle w:val="Heading4"/>
      </w:pPr>
      <w:r>
        <w:t>Stabilising rural hospitals</w:t>
      </w:r>
    </w:p>
    <w:p w14:paraId="59E00828" w14:textId="77777777" w:rsidR="00B336B6" w:rsidRDefault="00B336B6" w:rsidP="00B336B6">
      <w:r>
        <w:t xml:space="preserve">Rural hospitals are integral to delivering care closer to home, offering a wide range of services including primary care, emergency care, inpatient services, radiology, diagnostics, maternity, aged care, Māori health services, allied health, and community services within an integrated care model. However, they are facing increasing strain due to financial pressures and workforce shortages. </w:t>
      </w:r>
    </w:p>
    <w:p w14:paraId="1A7BBEC4" w14:textId="6BD691BB" w:rsidR="00B336B6" w:rsidRDefault="00B336B6" w:rsidP="00B336B6">
      <w:r>
        <w:t>There are 26 rural hospitals currently operating in New Zealand and the current approaches to contracting and funding them vary greatly. We are working on a more consistent and sustainable approach to funding and commissioning.</w:t>
      </w:r>
    </w:p>
    <w:p w14:paraId="18522738" w14:textId="15D61AF8" w:rsidR="00B336B6" w:rsidRDefault="00B336B6" w:rsidP="00780548">
      <w:pPr>
        <w:pStyle w:val="Heading4"/>
      </w:pPr>
      <w:r>
        <w:t>Rural unplanned urgent care redesign project</w:t>
      </w:r>
    </w:p>
    <w:p w14:paraId="5C9422DA" w14:textId="56C0C7D1" w:rsidR="00B336B6" w:rsidRDefault="00B336B6" w:rsidP="00B336B6">
      <w:r>
        <w:t>Rural communities experience inequitable access to unplanned, urgent care, particularly after hours, due to challenges such as distance, road conditions, climate change impacts, and seasonal population fluctuations. A national project has been established to work through these challenges. This initiative, supported by an advisory group of clinicians, operational managers, rural community leaders, lived experience experts, and representatives from Hato Hone St John, ACC, Pharmac, and Fire and Emergency New Zealand, aims to improve access to urgent care in rural areas.</w:t>
      </w:r>
    </w:p>
    <w:p w14:paraId="2662DAAA" w14:textId="44CE5B0A" w:rsidR="00F24D9D" w:rsidRDefault="00F24D9D">
      <w:pPr>
        <w:spacing w:before="0" w:after="160" w:line="259" w:lineRule="auto"/>
      </w:pPr>
      <w:r>
        <w:br w:type="page"/>
      </w:r>
    </w:p>
    <w:p w14:paraId="3B875E82" w14:textId="01B698A9" w:rsidR="00B336B6" w:rsidRDefault="00F24D9D" w:rsidP="00F24D9D">
      <w:pPr>
        <w:pStyle w:val="Heading1"/>
      </w:pPr>
      <w:bookmarkStart w:id="10" w:name="_Toc183790183"/>
      <w:r>
        <w:lastRenderedPageBreak/>
        <w:t xml:space="preserve">Section 3: </w:t>
      </w:r>
      <w:r>
        <w:br/>
      </w:r>
      <w:r w:rsidRPr="00F24D9D">
        <w:t>Business operations</w:t>
      </w:r>
      <w:bookmarkEnd w:id="10"/>
    </w:p>
    <w:p w14:paraId="40CC7F5A" w14:textId="77777777" w:rsidR="00F24D9D" w:rsidRDefault="00F24D9D" w:rsidP="00F24D9D">
      <w:pPr>
        <w:pStyle w:val="Heading2"/>
      </w:pPr>
      <w:bookmarkStart w:id="11" w:name="_Toc183790184"/>
      <w:r>
        <w:t xml:space="preserve">Risk </w:t>
      </w:r>
      <w:r w:rsidRPr="00F24D9D">
        <w:t>management</w:t>
      </w:r>
      <w:bookmarkEnd w:id="11"/>
    </w:p>
    <w:p w14:paraId="003E6CF3" w14:textId="77777777" w:rsidR="00F24D9D" w:rsidRDefault="00F24D9D" w:rsidP="00F24D9D">
      <w:pPr>
        <w:pStyle w:val="Intropara"/>
      </w:pPr>
      <w:r>
        <w:t xml:space="preserve">To ensure that we can focus on improving the health and wellbeing of our people, whānau and communities, we need to manage the risks we face as an organisation. We are committed to embedding best practice to help us better account for risk in organisational decision-making, preparedness and resilience. </w:t>
      </w:r>
    </w:p>
    <w:p w14:paraId="229DA0D0" w14:textId="76E36F54" w:rsidR="00F24D9D" w:rsidRDefault="00F24D9D" w:rsidP="00F24D9D">
      <w:r>
        <w:t>To make sure that we effectively manage risk, we follow the approach set out in our enterprise risk management policy and framework. The policy and framework applies to everyone working for and on behalf of Health NZ, and aligns with the International Standards Organization Risk Management standard (31000).</w:t>
      </w:r>
    </w:p>
    <w:p w14:paraId="6C791798" w14:textId="4EEA2FDF" w:rsidR="00F24D9D" w:rsidRDefault="00F24D9D" w:rsidP="00F24D9D">
      <w:r>
        <w:t xml:space="preserve">The framework outlines our risk management processes, including regular risk and assurance reporting to the finance, risk and audit committee (previously named the finance and audit committee). </w:t>
      </w:r>
    </w:p>
    <w:p w14:paraId="7C8B0173" w14:textId="093B5695" w:rsidR="00F24D9D" w:rsidRDefault="00F24D9D" w:rsidP="00F24D9D">
      <w:r>
        <w:t>We categorise risks at different levels, focusing on systemic risks arising in more than one business area. These risks are owned by the executive leadership team. Operational risks (those relating to day-to-day activities) are generally managed locally.</w:t>
      </w:r>
    </w:p>
    <w:p w14:paraId="7BC393E2" w14:textId="77777777" w:rsidR="00F24D9D" w:rsidRDefault="00F24D9D" w:rsidP="00F24D9D">
      <w:r>
        <w:t xml:space="preserve">In addition to risk levels, we categorise risks under broad headings, based on the source of the risk for our organisation. During the 2023/24 financial year, the risk categories were: </w:t>
      </w:r>
    </w:p>
    <w:p w14:paraId="190D2FBA" w14:textId="77777777" w:rsidR="00F24D9D" w:rsidRDefault="00F24D9D" w:rsidP="00F24D9D">
      <w:pPr>
        <w:pStyle w:val="ListBullet"/>
      </w:pPr>
      <w:r>
        <w:t>business continuity</w:t>
      </w:r>
    </w:p>
    <w:p w14:paraId="29ECB855" w14:textId="77777777" w:rsidR="00F24D9D" w:rsidRDefault="00F24D9D" w:rsidP="00F24D9D">
      <w:pPr>
        <w:pStyle w:val="ListBullet"/>
      </w:pPr>
      <w:r>
        <w:t>clinical patient safety</w:t>
      </w:r>
    </w:p>
    <w:p w14:paraId="79684C79" w14:textId="77777777" w:rsidR="00F24D9D" w:rsidRDefault="00F24D9D" w:rsidP="00F24D9D">
      <w:pPr>
        <w:pStyle w:val="ListBullet"/>
      </w:pPr>
      <w:r>
        <w:t>data and digital systems and services</w:t>
      </w:r>
    </w:p>
    <w:p w14:paraId="314AB59E" w14:textId="77777777" w:rsidR="00F24D9D" w:rsidRDefault="00F24D9D" w:rsidP="00F24D9D">
      <w:pPr>
        <w:pStyle w:val="ListBullet"/>
      </w:pPr>
      <w:r>
        <w:t>equitable health outcomes</w:t>
      </w:r>
    </w:p>
    <w:p w14:paraId="1A264B63" w14:textId="77777777" w:rsidR="00F24D9D" w:rsidRDefault="00F24D9D" w:rsidP="00F24D9D">
      <w:pPr>
        <w:pStyle w:val="ListBullet"/>
      </w:pPr>
      <w:r>
        <w:t>health, safety and wellbeing</w:t>
      </w:r>
    </w:p>
    <w:p w14:paraId="4A26D866" w14:textId="77777777" w:rsidR="00F24D9D" w:rsidRDefault="00F24D9D" w:rsidP="00F24D9D">
      <w:pPr>
        <w:pStyle w:val="ListBullet"/>
      </w:pPr>
      <w:r>
        <w:t>infrastructure and asset management</w:t>
      </w:r>
    </w:p>
    <w:p w14:paraId="4F48AD2D" w14:textId="77777777" w:rsidR="00F24D9D" w:rsidRDefault="00F24D9D" w:rsidP="00F24D9D">
      <w:pPr>
        <w:pStyle w:val="ListBullet"/>
      </w:pPr>
      <w:r>
        <w:t>legal and regulatory compliance</w:t>
      </w:r>
    </w:p>
    <w:p w14:paraId="3228754F" w14:textId="77777777" w:rsidR="00F24D9D" w:rsidRDefault="00F24D9D" w:rsidP="00F24D9D">
      <w:pPr>
        <w:pStyle w:val="ListBullet"/>
      </w:pPr>
      <w:r>
        <w:t>organisational sustainability</w:t>
      </w:r>
    </w:p>
    <w:p w14:paraId="552928FF" w14:textId="77777777" w:rsidR="00F24D9D" w:rsidRDefault="00F24D9D" w:rsidP="00F24D9D">
      <w:pPr>
        <w:pStyle w:val="ListBullet"/>
      </w:pPr>
      <w:r>
        <w:lastRenderedPageBreak/>
        <w:t>organisation – reputation – governance</w:t>
      </w:r>
    </w:p>
    <w:p w14:paraId="27169B8D" w14:textId="77777777" w:rsidR="00F24D9D" w:rsidRDefault="00F24D9D" w:rsidP="00F24D9D">
      <w:pPr>
        <w:pStyle w:val="ListBullet"/>
      </w:pPr>
      <w:r>
        <w:t>people, culture and capability</w:t>
      </w:r>
    </w:p>
    <w:p w14:paraId="295A2CB1" w14:textId="77777777" w:rsidR="00F24D9D" w:rsidRDefault="00F24D9D" w:rsidP="00F24D9D">
      <w:pPr>
        <w:pStyle w:val="ListBulletend"/>
      </w:pPr>
      <w:r>
        <w:t>programmes and projects.</w:t>
      </w:r>
    </w:p>
    <w:p w14:paraId="03714C2F" w14:textId="77777777" w:rsidR="00F24D9D" w:rsidRDefault="00F24D9D" w:rsidP="00F24D9D">
      <w:r>
        <w:t xml:space="preserve">In the past year, we increased our risk management capacity and capability at a national level, to supplement existing risk resourcing at a local level. This is helping us to develop a consistent approach to risk management across the country. </w:t>
      </w:r>
    </w:p>
    <w:p w14:paraId="5A8D6D1D" w14:textId="530925F0" w:rsidR="00F24D9D" w:rsidRDefault="00F24D9D" w:rsidP="00F24D9D">
      <w:r>
        <w:t xml:space="preserve">We also assessed the organisation’s current risk management maturity and set targets for our risk maturity levels. The assessment will be used to develop a plan to reach our target maturity levels. </w:t>
      </w:r>
    </w:p>
    <w:p w14:paraId="354D8DEC" w14:textId="77777777" w:rsidR="00BD6424" w:rsidRDefault="00F24D9D" w:rsidP="00F24D9D">
      <w:r>
        <w:t xml:space="preserve">To further lift Health NZ’s risk maturity, we will progress work on risk appetite statements, which define the amount of risk an organisation is willing to accept on a broad level. We will be able to refer to these statements when making decisions and determining which risks to prioritise. We will also refresh the enterprise risk management policy and framework next year. </w:t>
      </w:r>
    </w:p>
    <w:p w14:paraId="6ECD6A88" w14:textId="77777777" w:rsidR="00E73471" w:rsidRDefault="00E73471" w:rsidP="00E73471">
      <w:pPr>
        <w:pStyle w:val="Heading2"/>
      </w:pPr>
      <w:bookmarkStart w:id="12" w:name="_Toc183790185"/>
      <w:r>
        <w:t>Emergency management</w:t>
      </w:r>
      <w:bookmarkEnd w:id="12"/>
    </w:p>
    <w:p w14:paraId="5DF783D0" w14:textId="3B84B83F" w:rsidR="00E73471" w:rsidRDefault="00E73471" w:rsidP="00E73471">
      <w:pPr>
        <w:pStyle w:val="Intropara"/>
      </w:pPr>
      <w:r>
        <w:t xml:space="preserve">The health system responds to a significant number of emergency events, working closely with other sectors such as local government, civil defence, and social agencies to provide support. </w:t>
      </w:r>
    </w:p>
    <w:p w14:paraId="7B88A816" w14:textId="77777777" w:rsidR="00E73471" w:rsidRDefault="00E73471" w:rsidP="00E73471">
      <w:r>
        <w:t xml:space="preserve">We have a critical role in ensuring readiness and resilience of health care services in the face of emergencies. We have put in place a national approach to emergency management, with resources at local, regional and national levels. </w:t>
      </w:r>
    </w:p>
    <w:p w14:paraId="3A7ABF5F" w14:textId="77777777" w:rsidR="00E73471" w:rsidRDefault="00E73471" w:rsidP="00E73471">
      <w:r>
        <w:t>During the last financial year, we supported and managed multiple emergency response events, including severe weather, power outages, water shortages and wildfires. We also ran and participated in local and national exercises. One was Exercise Rū Whenua, a national all-of-government exercise used to test processes and procedures during a nationally significant emergency. Lessons from these exercises help to strengthen our overall response capability.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EB5715" w14:paraId="64F60BF9" w14:textId="77777777" w:rsidTr="00EB5715">
        <w:tc>
          <w:tcPr>
            <w:tcW w:w="9628" w:type="dxa"/>
            <w:shd w:val="clear" w:color="auto" w:fill="E3F3F3"/>
          </w:tcPr>
          <w:p w14:paraId="6C65F7B9" w14:textId="77777777" w:rsidR="00EB5715" w:rsidRDefault="00EB5715" w:rsidP="00EB5715">
            <w:pPr>
              <w:pStyle w:val="Heading4"/>
              <w:spacing w:before="0" w:after="120"/>
            </w:pPr>
            <w:r>
              <w:lastRenderedPageBreak/>
              <w:t xml:space="preserve">Health NZ in </w:t>
            </w:r>
            <w:r w:rsidRPr="00E73471">
              <w:t>action</w:t>
            </w:r>
          </w:p>
          <w:p w14:paraId="1EDD535E" w14:textId="77777777" w:rsidR="00EB5715" w:rsidRDefault="00EB5715" w:rsidP="00EB5715">
            <w:pPr>
              <w:pStyle w:val="Heading5"/>
              <w:spacing w:before="0" w:after="120"/>
            </w:pPr>
            <w:r>
              <w:t>Helping where it counts</w:t>
            </w:r>
          </w:p>
          <w:p w14:paraId="2BD40B00" w14:textId="77777777" w:rsidR="00EB5715" w:rsidRPr="008211BF" w:rsidRDefault="00EB5715" w:rsidP="00EB5715">
            <w:pPr>
              <w:spacing w:before="0" w:after="120"/>
              <w:rPr>
                <w:b/>
                <w:bCs/>
              </w:rPr>
            </w:pPr>
            <w:r w:rsidRPr="008211BF">
              <w:rPr>
                <w:b/>
                <w:bCs/>
              </w:rPr>
              <w:t xml:space="preserve">Heavy rain in Wairoa on 26 June 2024 saw many of the town’s 8,600 residents displaced from their homes into evacuation centres. A state of local emergency was declared following the flood, and 420 of the district’s 1,548 homes were disrupted, with 44 per cent assessed as having moderate to major damage. </w:t>
            </w:r>
          </w:p>
          <w:p w14:paraId="00B6CE47" w14:textId="77777777" w:rsidR="00EB5715" w:rsidRDefault="00EB5715" w:rsidP="00EB5715">
            <w:pPr>
              <w:spacing w:before="0" w:after="120"/>
            </w:pPr>
            <w:r>
              <w:t xml:space="preserve">The flood also disrupted the health system – people couldn’t travel to medical and specialist appointments in Wairoa and Hastings, and those with severely affected homes lost access to their medications. </w:t>
            </w:r>
          </w:p>
          <w:p w14:paraId="00143404" w14:textId="77777777" w:rsidR="00EB5715" w:rsidRDefault="00EB5715" w:rsidP="00EB5715">
            <w:pPr>
              <w:spacing w:before="0" w:after="120"/>
            </w:pPr>
            <w:r>
              <w:t xml:space="preserve">Health NZ gathered information to identify and prioritise health needs, consulted the community, and ensured frontline care and support was readily available. </w:t>
            </w:r>
          </w:p>
          <w:p w14:paraId="221C361A" w14:textId="77777777" w:rsidR="00EB5715" w:rsidRDefault="00EB5715" w:rsidP="00EB5715">
            <w:pPr>
              <w:spacing w:before="0" w:after="120"/>
            </w:pPr>
            <w:r>
              <w:t xml:space="preserve">Wairoa residents got access to free access to GPs, nurses and counselling services, including online doctor consults, pharmacy treatments and medication subsidy support, and the traditional Māori healing practice of rongoā. People were also offered a free after-hours emergency consultation. </w:t>
            </w:r>
          </w:p>
          <w:p w14:paraId="2F544EB6" w14:textId="77777777" w:rsidR="00EB5715" w:rsidRDefault="00EB5715" w:rsidP="00EB5715">
            <w:pPr>
              <w:spacing w:before="0" w:after="120"/>
            </w:pPr>
            <w:r>
              <w:t xml:space="preserve">Ngaira Harker, Regional Clinical Director Primary and Community Care, Central region I Ikaroa, said funding was allocated to five Māori health providers, including Kahungunu Executive in Wairoa, to facilitate people accessing the telehealth service Practice Plus. </w:t>
            </w:r>
          </w:p>
          <w:p w14:paraId="505C5F84" w14:textId="77777777" w:rsidR="00EB5715" w:rsidRDefault="00EB5715" w:rsidP="00EB5715">
            <w:pPr>
              <w:spacing w:before="0" w:after="120"/>
            </w:pPr>
            <w:r>
              <w:t>“This gave people a place in the community to ask for help,” Ngaira said. “These providers helped people book appointments on the Practice Plus app, including people who were not enrolled with a doctor.</w:t>
            </w:r>
          </w:p>
          <w:p w14:paraId="02C9206A" w14:textId="77777777" w:rsidR="00EB5715" w:rsidRDefault="00EB5715" w:rsidP="00EB5715">
            <w:pPr>
              <w:spacing w:before="0" w:after="120"/>
            </w:pPr>
            <w:r>
              <w:t xml:space="preserve">“We know accessing health care is a barrier to some people in our community. Wairoa faces challenges common to rural isolated communities, and long-term planning that incorporates actions for ongoing environmental and other potential health issues is essential. The sooner people see someone, the more positive their health outcomes are, which is why we’ve worked this into our funding.” </w:t>
            </w:r>
          </w:p>
          <w:p w14:paraId="3F421395" w14:textId="78ED2905" w:rsidR="00EB5715" w:rsidRDefault="00EB5715" w:rsidP="00EB5715">
            <w:pPr>
              <w:spacing w:before="0" w:after="120"/>
            </w:pPr>
            <w:r>
              <w:t>The flood event compounded the impacts of Cyclone Gabrielle in February 2023, which damaged 30 per cent of local housing stock, displaced hundreds of families, and caused significant damage to roading and infrastructure. Health NZ is working with the community to ensure their health aspirations are realised and collective solutions continue to develop. This includes not only immediate issues but also longer-term planning in primary care, aged care, mental health and hauora Māori.</w:t>
            </w:r>
          </w:p>
        </w:tc>
      </w:tr>
    </w:tbl>
    <w:p w14:paraId="394D62E8" w14:textId="03F1DEB8" w:rsidR="00E73471" w:rsidRDefault="00E73471" w:rsidP="00E73471">
      <w:r>
        <w:t xml:space="preserve"> </w:t>
      </w:r>
    </w:p>
    <w:p w14:paraId="4708304D" w14:textId="77777777" w:rsidR="00E73471" w:rsidRDefault="00E73471">
      <w:pPr>
        <w:spacing w:before="0" w:after="160" w:line="259" w:lineRule="auto"/>
      </w:pPr>
      <w:r>
        <w:br w:type="page"/>
      </w:r>
    </w:p>
    <w:p w14:paraId="2181956D" w14:textId="77777777" w:rsidR="00E73471" w:rsidRDefault="00E73471" w:rsidP="00E73471">
      <w:pPr>
        <w:pStyle w:val="Heading2"/>
      </w:pPr>
      <w:bookmarkStart w:id="13" w:name="_Toc183790186"/>
      <w:r w:rsidRPr="00E73471">
        <w:lastRenderedPageBreak/>
        <w:t>Sustainability</w:t>
      </w:r>
      <w:bookmarkEnd w:id="13"/>
      <w:r w:rsidRPr="00E73471">
        <w:t xml:space="preserve"> </w:t>
      </w:r>
    </w:p>
    <w:p w14:paraId="1833B231" w14:textId="484331B4" w:rsidR="00E73471" w:rsidRDefault="00E73471" w:rsidP="00E73471">
      <w:r>
        <w:t>Health NZ has many opportunities to become a sustainable and resilient organisation by responding to climate change, protecting the natural environment and enabling better health outcomes. These include supporting whānau and communities to become climate resilient and embedding New Zealand’s international commitments under the Paris Agreement.</w:t>
      </w:r>
    </w:p>
    <w:p w14:paraId="1247C70A" w14:textId="77777777" w:rsidR="00E73471" w:rsidRDefault="00E73471" w:rsidP="00E73471">
      <w:pPr>
        <w:pStyle w:val="Heading3"/>
      </w:pPr>
      <w:r>
        <w:t xml:space="preserve">Carbon Neutral Government Programme </w:t>
      </w:r>
    </w:p>
    <w:p w14:paraId="66AB77D0" w14:textId="77777777" w:rsidR="00E73471" w:rsidRDefault="00E73471" w:rsidP="00E73471">
      <w:r>
        <w:t xml:space="preserve">The Carbon Neutral Government Programme (CNGP) has been set up to accelerate the reduction of emissions within the public sector, joining businesses and communities who are already leading the way to a low-emissions economy. </w:t>
      </w:r>
    </w:p>
    <w:p w14:paraId="7E16411C" w14:textId="5B3A7A02" w:rsidR="00E73471" w:rsidRDefault="00E73471" w:rsidP="00E73471">
      <w:r>
        <w:t xml:space="preserve">The programme launched in December 2020 and Health NZ supports the whole of government approach to implement the programme. Our national work programme covers four areas: </w:t>
      </w:r>
    </w:p>
    <w:p w14:paraId="36CCDC91" w14:textId="77777777" w:rsidR="00E73471" w:rsidRDefault="00E73471" w:rsidP="00E73471">
      <w:pPr>
        <w:pStyle w:val="ListBullet"/>
      </w:pPr>
      <w:r>
        <w:t>decarbonising the health system</w:t>
      </w:r>
    </w:p>
    <w:p w14:paraId="6C3667C9" w14:textId="77777777" w:rsidR="00E73471" w:rsidRDefault="00E73471" w:rsidP="00E73471">
      <w:pPr>
        <w:pStyle w:val="ListBullet"/>
      </w:pPr>
      <w:r>
        <w:t>environment in all practices</w:t>
      </w:r>
    </w:p>
    <w:p w14:paraId="7E38844D" w14:textId="77777777" w:rsidR="00E73471" w:rsidRDefault="00E73471" w:rsidP="00E73471">
      <w:pPr>
        <w:pStyle w:val="ListBullet"/>
      </w:pPr>
      <w:r>
        <w:t>health system resilience and adaptation to climate change</w:t>
      </w:r>
    </w:p>
    <w:p w14:paraId="59386898" w14:textId="77777777" w:rsidR="00E73471" w:rsidRDefault="00E73471" w:rsidP="00E73471">
      <w:pPr>
        <w:pStyle w:val="ListBulletend"/>
      </w:pPr>
      <w:r>
        <w:t xml:space="preserve">integrating sustainability into core strategies and culture. </w:t>
      </w:r>
    </w:p>
    <w:p w14:paraId="0DB59692" w14:textId="02080712" w:rsidR="00E73471" w:rsidRDefault="00E73471" w:rsidP="00E73471">
      <w:r>
        <w:t xml:space="preserve">Our emissions reporting aligns to the CNGP guidance and ISO 14064-1:2018 and it has been independently audited by Toitū Envirocare. The audit opinion is available on </w:t>
      </w:r>
      <w:hyperlink r:id="rId87" w:history="1">
        <w:r w:rsidRPr="00B35A76">
          <w:rPr>
            <w:rStyle w:val="Hyperlink"/>
          </w:rPr>
          <w:t>our website</w:t>
        </w:r>
      </w:hyperlink>
      <w:r>
        <w:t xml:space="preserve">. </w:t>
      </w:r>
    </w:p>
    <w:p w14:paraId="0A5E09FA" w14:textId="77777777" w:rsidR="00E73471" w:rsidRDefault="00E73471" w:rsidP="00E73471">
      <w:pPr>
        <w:pStyle w:val="Heading3"/>
      </w:pPr>
      <w:r>
        <w:t xml:space="preserve">Our total annual emissions and sources </w:t>
      </w:r>
    </w:p>
    <w:p w14:paraId="54B1725E" w14:textId="77777777" w:rsidR="00E73471" w:rsidRDefault="00E73471" w:rsidP="00E73471">
      <w:r>
        <w:t xml:space="preserve">Health NZ has a national footprint from Otou North Cape in the North to Motupōhue Bluff in the South. This includes 86 hospital sites throughout New Zealand. </w:t>
      </w:r>
    </w:p>
    <w:p w14:paraId="367D62FB" w14:textId="77777777" w:rsidR="00E73471" w:rsidRDefault="00E73471" w:rsidP="00E73471">
      <w:r>
        <w:t>We engage with health providers, health prevention organisations, community groups and government agencies to:</w:t>
      </w:r>
    </w:p>
    <w:p w14:paraId="034B0111" w14:textId="77777777" w:rsidR="00E73471" w:rsidRDefault="00E73471" w:rsidP="00E73471">
      <w:pPr>
        <w:pStyle w:val="ListBullet"/>
      </w:pPr>
      <w:r>
        <w:t>co-ordinate health interventions</w:t>
      </w:r>
    </w:p>
    <w:p w14:paraId="6F74A065" w14:textId="77777777" w:rsidR="00E73471" w:rsidRDefault="00E73471" w:rsidP="00E73471">
      <w:pPr>
        <w:pStyle w:val="ListBullet"/>
      </w:pPr>
      <w:r>
        <w:t>facilitate community self-management and resilience</w:t>
      </w:r>
    </w:p>
    <w:p w14:paraId="683A3DE0" w14:textId="77777777" w:rsidR="00E73471" w:rsidRDefault="00E73471" w:rsidP="00E73471">
      <w:pPr>
        <w:pStyle w:val="ListBulletend"/>
      </w:pPr>
      <w:r>
        <w:t xml:space="preserve">prevent ill-health. </w:t>
      </w:r>
    </w:p>
    <w:p w14:paraId="1D649C9C" w14:textId="77777777" w:rsidR="00E73471" w:rsidRDefault="00E73471" w:rsidP="00E73471">
      <w:r>
        <w:t xml:space="preserve">Our largest emissions sources are related to our 24-hour, year-round operation of health facilities as well as travel and office electricity. </w:t>
      </w:r>
    </w:p>
    <w:p w14:paraId="33ED31A8" w14:textId="77777777" w:rsidR="00E73471" w:rsidRDefault="00E73471" w:rsidP="00E73471">
      <w:r>
        <w:lastRenderedPageBreak/>
        <w:t>In 2023/24, we emitted a total of 202,562 tonnes of CO</w:t>
      </w:r>
      <w:r w:rsidRPr="00E73471">
        <w:rPr>
          <w:vertAlign w:val="subscript"/>
        </w:rPr>
        <w:t>2</w:t>
      </w:r>
      <w:r>
        <w:t xml:space="preserve">e across all emissions sources. This is a 15 per cent reduction from our baseline. </w:t>
      </w:r>
    </w:p>
    <w:tbl>
      <w:tblPr>
        <w:tblW w:w="5000" w:type="pct"/>
        <w:shd w:val="clear" w:color="auto" w:fill="EFF2EE"/>
        <w:tblCellMar>
          <w:left w:w="0" w:type="dxa"/>
          <w:right w:w="0" w:type="dxa"/>
        </w:tblCellMar>
        <w:tblLook w:val="0000" w:firstRow="0" w:lastRow="0" w:firstColumn="0" w:lastColumn="0" w:noHBand="0" w:noVBand="0"/>
      </w:tblPr>
      <w:tblGrid>
        <w:gridCol w:w="749"/>
        <w:gridCol w:w="3418"/>
        <w:gridCol w:w="2030"/>
        <w:gridCol w:w="1259"/>
        <w:gridCol w:w="1268"/>
        <w:gridCol w:w="914"/>
      </w:tblGrid>
      <w:tr w:rsidR="00E73471" w:rsidRPr="00E73471" w14:paraId="768FBCF8" w14:textId="77777777" w:rsidTr="00F96CA0">
        <w:trPr>
          <w:trHeight w:val="60"/>
        </w:trPr>
        <w:tc>
          <w:tcPr>
            <w:tcW w:w="389" w:type="pct"/>
            <w:shd w:val="clear" w:color="auto" w:fill="00A2AC" w:themeFill="background2"/>
            <w:tcMar>
              <w:top w:w="113" w:type="dxa"/>
              <w:left w:w="113" w:type="dxa"/>
              <w:bottom w:w="170" w:type="dxa"/>
              <w:right w:w="113" w:type="dxa"/>
            </w:tcMar>
            <w:vAlign w:val="bottom"/>
          </w:tcPr>
          <w:p w14:paraId="63CCE40B" w14:textId="77777777" w:rsidR="00E73471" w:rsidRPr="00B35A76" w:rsidRDefault="00E73471" w:rsidP="00E73471">
            <w:pPr>
              <w:pStyle w:val="Performancetable9pt"/>
              <w:rPr>
                <w:b/>
                <w:bCs/>
                <w:color w:val="FFFFFF" w:themeColor="background1"/>
              </w:rPr>
            </w:pPr>
            <w:r w:rsidRPr="00B35A76">
              <w:rPr>
                <w:b/>
                <w:bCs/>
                <w:color w:val="FFFFFF" w:themeColor="background1"/>
              </w:rPr>
              <w:t>Ref</w:t>
            </w:r>
          </w:p>
        </w:tc>
        <w:tc>
          <w:tcPr>
            <w:tcW w:w="1773" w:type="pct"/>
            <w:shd w:val="clear" w:color="auto" w:fill="00A2AC" w:themeFill="background2"/>
            <w:tcMar>
              <w:top w:w="113" w:type="dxa"/>
              <w:left w:w="113" w:type="dxa"/>
              <w:bottom w:w="170" w:type="dxa"/>
              <w:right w:w="113" w:type="dxa"/>
            </w:tcMar>
            <w:vAlign w:val="bottom"/>
          </w:tcPr>
          <w:p w14:paraId="4655558F" w14:textId="77777777" w:rsidR="00E73471" w:rsidRPr="00B35A76" w:rsidRDefault="00E73471" w:rsidP="00E73471">
            <w:pPr>
              <w:pStyle w:val="Performancetable9pt"/>
              <w:rPr>
                <w:b/>
                <w:bCs/>
                <w:color w:val="FFFFFF" w:themeColor="background1"/>
              </w:rPr>
            </w:pPr>
            <w:r w:rsidRPr="00B35A76">
              <w:rPr>
                <w:b/>
                <w:bCs/>
                <w:color w:val="FFFFFF" w:themeColor="background1"/>
              </w:rPr>
              <w:t>Measure</w:t>
            </w:r>
          </w:p>
        </w:tc>
        <w:tc>
          <w:tcPr>
            <w:tcW w:w="1053" w:type="pct"/>
            <w:shd w:val="clear" w:color="auto" w:fill="00A2AC" w:themeFill="background2"/>
            <w:tcMar>
              <w:top w:w="113" w:type="dxa"/>
              <w:left w:w="113" w:type="dxa"/>
              <w:bottom w:w="170" w:type="dxa"/>
              <w:right w:w="113" w:type="dxa"/>
            </w:tcMar>
            <w:vAlign w:val="bottom"/>
          </w:tcPr>
          <w:p w14:paraId="52C02770" w14:textId="77777777" w:rsidR="00E73471" w:rsidRPr="00B35A76" w:rsidRDefault="00E73471" w:rsidP="00B35A76">
            <w:pPr>
              <w:pStyle w:val="Performancetable9pt"/>
              <w:jc w:val="center"/>
              <w:rPr>
                <w:b/>
                <w:bCs/>
                <w:color w:val="FFFFFF" w:themeColor="background1"/>
              </w:rPr>
            </w:pPr>
            <w:r w:rsidRPr="00B35A76">
              <w:rPr>
                <w:b/>
                <w:bCs/>
                <w:color w:val="FFFFFF" w:themeColor="background1"/>
              </w:rPr>
              <w:t>Target</w:t>
            </w:r>
          </w:p>
        </w:tc>
        <w:tc>
          <w:tcPr>
            <w:tcW w:w="653" w:type="pct"/>
            <w:shd w:val="clear" w:color="auto" w:fill="00A2AC" w:themeFill="background2"/>
            <w:tcMar>
              <w:top w:w="113" w:type="dxa"/>
              <w:left w:w="113" w:type="dxa"/>
              <w:bottom w:w="170" w:type="dxa"/>
              <w:right w:w="113" w:type="dxa"/>
            </w:tcMar>
            <w:vAlign w:val="bottom"/>
          </w:tcPr>
          <w:p w14:paraId="30B5E162" w14:textId="77777777" w:rsidR="00E73471" w:rsidRPr="00B35A76" w:rsidRDefault="00E73471" w:rsidP="00B35A76">
            <w:pPr>
              <w:pStyle w:val="Performancetable9pt"/>
              <w:jc w:val="center"/>
              <w:rPr>
                <w:b/>
                <w:bCs/>
                <w:color w:val="FFFFFF" w:themeColor="background1"/>
              </w:rPr>
            </w:pPr>
            <w:r w:rsidRPr="00B35A76">
              <w:rPr>
                <w:b/>
                <w:bCs/>
                <w:color w:val="FFFFFF" w:themeColor="background1"/>
              </w:rPr>
              <w:t>2022/23 Result</w:t>
            </w:r>
          </w:p>
        </w:tc>
        <w:tc>
          <w:tcPr>
            <w:tcW w:w="658" w:type="pct"/>
            <w:shd w:val="clear" w:color="auto" w:fill="008B95"/>
            <w:tcMar>
              <w:top w:w="113" w:type="dxa"/>
              <w:left w:w="113" w:type="dxa"/>
              <w:bottom w:w="170" w:type="dxa"/>
              <w:right w:w="113" w:type="dxa"/>
            </w:tcMar>
            <w:vAlign w:val="bottom"/>
          </w:tcPr>
          <w:p w14:paraId="4C944371" w14:textId="77777777" w:rsidR="00E73471" w:rsidRPr="00B35A76" w:rsidRDefault="00E73471" w:rsidP="00B35A76">
            <w:pPr>
              <w:pStyle w:val="Performancetable9pt"/>
              <w:jc w:val="center"/>
              <w:rPr>
                <w:b/>
                <w:bCs/>
                <w:color w:val="FFFFFF" w:themeColor="background1"/>
              </w:rPr>
            </w:pPr>
            <w:r w:rsidRPr="00B35A76">
              <w:rPr>
                <w:b/>
                <w:bCs/>
                <w:color w:val="FFFFFF" w:themeColor="background1"/>
              </w:rPr>
              <w:t>2023/24 Result</w:t>
            </w:r>
          </w:p>
        </w:tc>
        <w:tc>
          <w:tcPr>
            <w:tcW w:w="474" w:type="pct"/>
            <w:shd w:val="clear" w:color="auto" w:fill="00A2AC" w:themeFill="background2"/>
            <w:tcMar>
              <w:top w:w="113" w:type="dxa"/>
              <w:left w:w="113" w:type="dxa"/>
              <w:bottom w:w="170" w:type="dxa"/>
              <w:right w:w="113" w:type="dxa"/>
            </w:tcMar>
            <w:vAlign w:val="bottom"/>
          </w:tcPr>
          <w:p w14:paraId="6EEC33E5" w14:textId="77777777" w:rsidR="00E73471" w:rsidRPr="00B35A76" w:rsidRDefault="00E73471" w:rsidP="00B35A76">
            <w:pPr>
              <w:pStyle w:val="Performancetable9pt"/>
              <w:jc w:val="center"/>
              <w:rPr>
                <w:b/>
                <w:bCs/>
                <w:color w:val="FFFFFF" w:themeColor="background1"/>
              </w:rPr>
            </w:pPr>
            <w:r w:rsidRPr="00B35A76">
              <w:rPr>
                <w:b/>
                <w:bCs/>
                <w:color w:val="FFFFFF" w:themeColor="background1"/>
              </w:rPr>
              <w:t>Status</w:t>
            </w:r>
          </w:p>
        </w:tc>
      </w:tr>
      <w:tr w:rsidR="00E73471" w:rsidRPr="00E73471" w14:paraId="3E9CF004" w14:textId="77777777" w:rsidTr="00F96CA0">
        <w:trPr>
          <w:trHeight w:val="60"/>
        </w:trPr>
        <w:tc>
          <w:tcPr>
            <w:tcW w:w="389" w:type="pct"/>
            <w:tcBorders>
              <w:bottom w:val="single" w:sz="4" w:space="0" w:color="FFFFFF" w:themeColor="background1"/>
            </w:tcBorders>
            <w:shd w:val="clear" w:color="auto" w:fill="EFF2EE"/>
            <w:tcMar>
              <w:top w:w="113" w:type="dxa"/>
              <w:left w:w="113" w:type="dxa"/>
              <w:bottom w:w="170" w:type="dxa"/>
              <w:right w:w="113" w:type="dxa"/>
            </w:tcMar>
          </w:tcPr>
          <w:p w14:paraId="03515BC7" w14:textId="77777777" w:rsidR="00E73471" w:rsidRPr="00B35A76" w:rsidRDefault="00E73471" w:rsidP="00E73471">
            <w:pPr>
              <w:pStyle w:val="Performancetable9pt"/>
              <w:rPr>
                <w:b/>
                <w:bCs/>
              </w:rPr>
            </w:pPr>
            <w:r w:rsidRPr="00B35A76">
              <w:rPr>
                <w:b/>
                <w:bCs/>
              </w:rPr>
              <w:t>P2-129</w:t>
            </w:r>
          </w:p>
        </w:tc>
        <w:tc>
          <w:tcPr>
            <w:tcW w:w="1773" w:type="pct"/>
            <w:tcBorders>
              <w:bottom w:val="single" w:sz="4" w:space="0" w:color="FFFFFF" w:themeColor="background1"/>
            </w:tcBorders>
            <w:shd w:val="clear" w:color="auto" w:fill="EFF2EE"/>
            <w:tcMar>
              <w:top w:w="113" w:type="dxa"/>
              <w:left w:w="113" w:type="dxa"/>
              <w:bottom w:w="170" w:type="dxa"/>
              <w:right w:w="113" w:type="dxa"/>
            </w:tcMar>
          </w:tcPr>
          <w:p w14:paraId="633A8123" w14:textId="4DAEA04F" w:rsidR="00E73471" w:rsidRPr="00B35A76" w:rsidRDefault="00E73471" w:rsidP="00E73471">
            <w:pPr>
              <w:pStyle w:val="Performancetable9pt"/>
              <w:rPr>
                <w:b/>
                <w:bCs/>
              </w:rPr>
            </w:pPr>
            <w:r w:rsidRPr="00B35A76">
              <w:rPr>
                <w:b/>
                <w:bCs/>
              </w:rPr>
              <w:t>CNGP total annual measured emissions for financial year (July to June), reported as total tonnes of carbon dioxide equivalent units (tCO</w:t>
            </w:r>
            <w:r w:rsidRPr="00B35A76">
              <w:rPr>
                <w:b/>
                <w:bCs/>
                <w:vertAlign w:val="subscript"/>
              </w:rPr>
              <w:t>2</w:t>
            </w:r>
            <w:r w:rsidRPr="00B35A76">
              <w:rPr>
                <w:b/>
                <w:bCs/>
              </w:rPr>
              <w:t xml:space="preserve">e) </w:t>
            </w:r>
          </w:p>
        </w:tc>
        <w:tc>
          <w:tcPr>
            <w:tcW w:w="1053" w:type="pct"/>
            <w:tcBorders>
              <w:bottom w:val="single" w:sz="4" w:space="0" w:color="FFFFFF" w:themeColor="background1"/>
            </w:tcBorders>
            <w:shd w:val="clear" w:color="auto" w:fill="EFF2EE"/>
            <w:tcMar>
              <w:top w:w="113" w:type="dxa"/>
              <w:left w:w="113" w:type="dxa"/>
              <w:bottom w:w="170" w:type="dxa"/>
              <w:right w:w="113" w:type="dxa"/>
            </w:tcMar>
          </w:tcPr>
          <w:p w14:paraId="5678FD1F" w14:textId="77777777" w:rsidR="00E73471" w:rsidRPr="00E73471" w:rsidRDefault="00E73471" w:rsidP="00B35A76">
            <w:pPr>
              <w:pStyle w:val="Performancetable9pt"/>
              <w:jc w:val="center"/>
            </w:pPr>
            <w:r w:rsidRPr="00E73471">
              <w:t>25% reduction over two years</w:t>
            </w:r>
          </w:p>
        </w:tc>
        <w:tc>
          <w:tcPr>
            <w:tcW w:w="653" w:type="pct"/>
            <w:tcBorders>
              <w:bottom w:val="single" w:sz="4" w:space="0" w:color="FFFFFF" w:themeColor="background1"/>
            </w:tcBorders>
            <w:shd w:val="clear" w:color="auto" w:fill="EFF2EE"/>
            <w:tcMar>
              <w:top w:w="113" w:type="dxa"/>
              <w:left w:w="113" w:type="dxa"/>
              <w:bottom w:w="170" w:type="dxa"/>
              <w:right w:w="113" w:type="dxa"/>
            </w:tcMar>
          </w:tcPr>
          <w:p w14:paraId="7A938432" w14:textId="77777777" w:rsidR="00E73471" w:rsidRPr="00E73471" w:rsidRDefault="00E73471" w:rsidP="00B35A76">
            <w:pPr>
              <w:pStyle w:val="Performancetable9pt"/>
              <w:jc w:val="center"/>
            </w:pPr>
            <w:r w:rsidRPr="00E73471">
              <w:t>237,822</w:t>
            </w:r>
          </w:p>
        </w:tc>
        <w:tc>
          <w:tcPr>
            <w:tcW w:w="658" w:type="pct"/>
            <w:tcBorders>
              <w:bottom w:val="single" w:sz="4" w:space="0" w:color="FFFFFF" w:themeColor="background1"/>
            </w:tcBorders>
            <w:shd w:val="clear" w:color="auto" w:fill="E3E6E0"/>
            <w:tcMar>
              <w:top w:w="113" w:type="dxa"/>
              <w:left w:w="113" w:type="dxa"/>
              <w:bottom w:w="170" w:type="dxa"/>
              <w:right w:w="57" w:type="dxa"/>
            </w:tcMar>
          </w:tcPr>
          <w:p w14:paraId="08436EA0" w14:textId="2BEA11DA" w:rsidR="00E73471" w:rsidRPr="00B35A76" w:rsidRDefault="00E73471" w:rsidP="00B35A76">
            <w:pPr>
              <w:pStyle w:val="Performancetable9pt"/>
              <w:jc w:val="center"/>
              <w:rPr>
                <w:b/>
                <w:bCs/>
              </w:rPr>
            </w:pPr>
            <w:r w:rsidRPr="00B35A76">
              <w:rPr>
                <w:b/>
                <w:bCs/>
                <w:spacing w:val="-4"/>
              </w:rPr>
              <w:t>202.562 tCO</w:t>
            </w:r>
            <w:r w:rsidRPr="00B35A76">
              <w:rPr>
                <w:b/>
                <w:bCs/>
                <w:spacing w:val="-4"/>
                <w:vertAlign w:val="subscript"/>
              </w:rPr>
              <w:t>2</w:t>
            </w:r>
            <w:r w:rsidRPr="00B35A76">
              <w:rPr>
                <w:b/>
                <w:bCs/>
                <w:spacing w:val="-4"/>
              </w:rPr>
              <w:t>e</w:t>
            </w:r>
          </w:p>
        </w:tc>
        <w:tc>
          <w:tcPr>
            <w:tcW w:w="474" w:type="pct"/>
            <w:tcBorders>
              <w:bottom w:val="single" w:sz="4" w:space="0" w:color="FFFFFF" w:themeColor="background1"/>
            </w:tcBorders>
            <w:shd w:val="clear" w:color="auto" w:fill="EFF2EE"/>
            <w:tcMar>
              <w:top w:w="113" w:type="dxa"/>
              <w:left w:w="113" w:type="dxa"/>
              <w:bottom w:w="170" w:type="dxa"/>
              <w:right w:w="113" w:type="dxa"/>
            </w:tcMar>
          </w:tcPr>
          <w:p w14:paraId="1DF7985D" w14:textId="77777777" w:rsidR="00E73471" w:rsidRPr="00E73471" w:rsidRDefault="00E73471" w:rsidP="00B35A76">
            <w:pPr>
              <w:pStyle w:val="Performancetable9pt"/>
              <w:jc w:val="center"/>
            </w:pPr>
            <w:r w:rsidRPr="00E73471">
              <w:t>On Track</w:t>
            </w:r>
          </w:p>
        </w:tc>
      </w:tr>
      <w:tr w:rsidR="00E73471" w:rsidRPr="00E73471" w14:paraId="58844E9C" w14:textId="77777777" w:rsidTr="00F96CA0">
        <w:trPr>
          <w:trHeight w:val="60"/>
        </w:trPr>
        <w:tc>
          <w:tcPr>
            <w:tcW w:w="389" w:type="pct"/>
            <w:tcBorders>
              <w:top w:val="single" w:sz="4" w:space="0" w:color="FFFFFF" w:themeColor="background1"/>
            </w:tcBorders>
            <w:shd w:val="clear" w:color="auto" w:fill="EFF2EE"/>
            <w:tcMar>
              <w:top w:w="113" w:type="dxa"/>
              <w:left w:w="113" w:type="dxa"/>
              <w:bottom w:w="227" w:type="dxa"/>
              <w:right w:w="567" w:type="dxa"/>
            </w:tcMar>
          </w:tcPr>
          <w:p w14:paraId="25B0A731" w14:textId="77777777" w:rsidR="00E73471" w:rsidRPr="00E73471" w:rsidRDefault="00E73471" w:rsidP="00E73471">
            <w:pPr>
              <w:pStyle w:val="Performancetable9pt"/>
              <w:rPr>
                <w:lang w:val="en-GB"/>
              </w:rPr>
            </w:pPr>
          </w:p>
        </w:tc>
        <w:tc>
          <w:tcPr>
            <w:tcW w:w="4611" w:type="pct"/>
            <w:gridSpan w:val="5"/>
            <w:tcBorders>
              <w:top w:val="single" w:sz="4" w:space="0" w:color="FFFFFF" w:themeColor="background1"/>
            </w:tcBorders>
            <w:shd w:val="clear" w:color="auto" w:fill="EFF2EE"/>
            <w:tcMar>
              <w:top w:w="113" w:type="dxa"/>
              <w:left w:w="113" w:type="dxa"/>
              <w:bottom w:w="227" w:type="dxa"/>
              <w:right w:w="340" w:type="dxa"/>
            </w:tcMar>
          </w:tcPr>
          <w:p w14:paraId="050ABF32" w14:textId="288C4ABD" w:rsidR="00E73471" w:rsidRPr="00E73471" w:rsidRDefault="00E73471" w:rsidP="00B35A76">
            <w:pPr>
              <w:pStyle w:val="Performancetable6ptafter"/>
            </w:pPr>
            <w:r w:rsidRPr="00E73471">
              <w:t>Health NZ had a target of 25% reduction to category one and 25% reduction to category two emissions between 2022/23 and 2024/25.</w:t>
            </w:r>
          </w:p>
          <w:p w14:paraId="0855A414" w14:textId="77777777" w:rsidR="00E73471" w:rsidRPr="00E73471" w:rsidRDefault="00E73471" w:rsidP="00B35A76">
            <w:pPr>
              <w:pStyle w:val="Performancetable6ptafter"/>
            </w:pPr>
            <w:r w:rsidRPr="00E73471">
              <w:t>On track at 14% as at 30 June 2024.</w:t>
            </w:r>
          </w:p>
        </w:tc>
      </w:tr>
    </w:tbl>
    <w:p w14:paraId="09DE56A4" w14:textId="77777777" w:rsidR="00E73471" w:rsidRDefault="00E73471" w:rsidP="00B35A76">
      <w:pPr>
        <w:pStyle w:val="Performancetable9pt"/>
      </w:pPr>
    </w:p>
    <w:tbl>
      <w:tblPr>
        <w:tblW w:w="5000" w:type="pct"/>
        <w:shd w:val="clear" w:color="auto" w:fill="EFF2EE"/>
        <w:tblCellMar>
          <w:left w:w="0" w:type="dxa"/>
          <w:right w:w="0" w:type="dxa"/>
        </w:tblCellMar>
        <w:tblLook w:val="0000" w:firstRow="0" w:lastRow="0" w:firstColumn="0" w:lastColumn="0" w:noHBand="0" w:noVBand="0"/>
      </w:tblPr>
      <w:tblGrid>
        <w:gridCol w:w="686"/>
        <w:gridCol w:w="8952"/>
      </w:tblGrid>
      <w:tr w:rsidR="00E73471" w:rsidRPr="00E73471" w14:paraId="20E5A67C" w14:textId="77777777" w:rsidTr="00F96CA0">
        <w:trPr>
          <w:trHeight w:val="60"/>
        </w:trPr>
        <w:tc>
          <w:tcPr>
            <w:tcW w:w="339" w:type="pct"/>
            <w:shd w:val="clear" w:color="auto" w:fill="00A2AC" w:themeFill="background2"/>
            <w:tcMar>
              <w:top w:w="113" w:type="dxa"/>
              <w:left w:w="113" w:type="dxa"/>
              <w:bottom w:w="170" w:type="dxa"/>
              <w:right w:w="113" w:type="dxa"/>
            </w:tcMar>
          </w:tcPr>
          <w:p w14:paraId="397B4498" w14:textId="77777777" w:rsidR="00E73471" w:rsidRPr="00B35A76" w:rsidRDefault="00E73471" w:rsidP="00E73471">
            <w:pPr>
              <w:pStyle w:val="Performancetable9pt"/>
              <w:rPr>
                <w:rFonts w:ascii="Poppins-Light" w:hAnsi="Poppins-Light" w:cs="Poppins-Light"/>
                <w:b/>
                <w:bCs/>
                <w:color w:val="FFFFFF" w:themeColor="background1"/>
              </w:rPr>
            </w:pPr>
            <w:r w:rsidRPr="00B35A76">
              <w:rPr>
                <w:b/>
                <w:bCs/>
                <w:color w:val="FFFFFF" w:themeColor="background1"/>
              </w:rPr>
              <w:t>Ref</w:t>
            </w:r>
          </w:p>
        </w:tc>
        <w:tc>
          <w:tcPr>
            <w:tcW w:w="4661" w:type="pct"/>
            <w:shd w:val="clear" w:color="auto" w:fill="00A2AC" w:themeFill="background2"/>
            <w:tcMar>
              <w:top w:w="113" w:type="dxa"/>
              <w:left w:w="113" w:type="dxa"/>
              <w:bottom w:w="170" w:type="dxa"/>
              <w:right w:w="113" w:type="dxa"/>
            </w:tcMar>
          </w:tcPr>
          <w:p w14:paraId="49035BCD" w14:textId="77777777" w:rsidR="00E73471" w:rsidRPr="00B35A76" w:rsidRDefault="00E73471" w:rsidP="00E73471">
            <w:pPr>
              <w:pStyle w:val="Performancetable9pt"/>
              <w:rPr>
                <w:rFonts w:ascii="Poppins-Light" w:hAnsi="Poppins-Light" w:cs="Poppins-Light"/>
                <w:b/>
                <w:bCs/>
                <w:color w:val="FFFFFF" w:themeColor="background1"/>
              </w:rPr>
            </w:pPr>
            <w:r w:rsidRPr="00B35A76">
              <w:rPr>
                <w:b/>
                <w:bCs/>
                <w:color w:val="FFFFFF" w:themeColor="background1"/>
              </w:rPr>
              <w:t>Measure</w:t>
            </w:r>
          </w:p>
        </w:tc>
      </w:tr>
      <w:tr w:rsidR="00E73471" w:rsidRPr="00E73471" w14:paraId="79318026" w14:textId="77777777" w:rsidTr="00B35A76">
        <w:trPr>
          <w:trHeight w:val="326"/>
        </w:trPr>
        <w:tc>
          <w:tcPr>
            <w:tcW w:w="339" w:type="pct"/>
            <w:tcBorders>
              <w:bottom w:val="single" w:sz="4" w:space="0" w:color="FFFFFF" w:themeColor="background1"/>
            </w:tcBorders>
            <w:shd w:val="clear" w:color="auto" w:fill="EFF2EE"/>
            <w:tcMar>
              <w:top w:w="113" w:type="dxa"/>
              <w:left w:w="113" w:type="dxa"/>
              <w:bottom w:w="170" w:type="dxa"/>
              <w:right w:w="113" w:type="dxa"/>
            </w:tcMar>
          </w:tcPr>
          <w:p w14:paraId="2530A2D0" w14:textId="77777777" w:rsidR="00E73471" w:rsidRPr="00B35A76" w:rsidRDefault="00E73471" w:rsidP="00E73471">
            <w:pPr>
              <w:pStyle w:val="Performancetable9pt"/>
              <w:rPr>
                <w:rFonts w:ascii="Poppins-Light" w:hAnsi="Poppins-Light" w:cs="Poppins-Light"/>
                <w:b/>
                <w:bCs/>
              </w:rPr>
            </w:pPr>
            <w:r w:rsidRPr="00B35A76">
              <w:rPr>
                <w:b/>
                <w:bCs/>
              </w:rPr>
              <w:t>P2-130</w:t>
            </w:r>
          </w:p>
        </w:tc>
        <w:tc>
          <w:tcPr>
            <w:tcW w:w="4661" w:type="pct"/>
            <w:tcBorders>
              <w:bottom w:val="single" w:sz="4" w:space="0" w:color="FFFFFF" w:themeColor="background1"/>
            </w:tcBorders>
            <w:shd w:val="clear" w:color="auto" w:fill="EFF2EE"/>
            <w:tcMar>
              <w:top w:w="113" w:type="dxa"/>
              <w:left w:w="113" w:type="dxa"/>
              <w:bottom w:w="170" w:type="dxa"/>
              <w:right w:w="113" w:type="dxa"/>
            </w:tcMar>
          </w:tcPr>
          <w:p w14:paraId="55E2CF24" w14:textId="77777777" w:rsidR="00E73471" w:rsidRPr="00B35A76" w:rsidRDefault="00E73471" w:rsidP="00E73471">
            <w:pPr>
              <w:pStyle w:val="Performancetable9pt"/>
              <w:rPr>
                <w:rFonts w:ascii="Poppins-Light" w:hAnsi="Poppins-Light" w:cs="Poppins-Light"/>
                <w:b/>
                <w:bCs/>
              </w:rPr>
            </w:pPr>
            <w:r w:rsidRPr="00B35A76">
              <w:rPr>
                <w:b/>
                <w:bCs/>
              </w:rPr>
              <w:t>Emissions profile broken down by emissions source/scopes (tCO</w:t>
            </w:r>
            <w:r w:rsidRPr="00B35A76">
              <w:rPr>
                <w:b/>
                <w:bCs/>
                <w:vertAlign w:val="subscript"/>
              </w:rPr>
              <w:t>2</w:t>
            </w:r>
            <w:r w:rsidRPr="00B35A76">
              <w:rPr>
                <w:b/>
                <w:bCs/>
              </w:rPr>
              <w:t>e)</w:t>
            </w:r>
          </w:p>
        </w:tc>
      </w:tr>
      <w:tr w:rsidR="00E73471" w:rsidRPr="00E73471" w14:paraId="307893CB" w14:textId="77777777" w:rsidTr="00B35A76">
        <w:trPr>
          <w:trHeight w:val="288"/>
        </w:trPr>
        <w:tc>
          <w:tcPr>
            <w:tcW w:w="339" w:type="pct"/>
            <w:tcBorders>
              <w:top w:val="single" w:sz="4" w:space="0" w:color="FFFFFF" w:themeColor="background1"/>
            </w:tcBorders>
            <w:shd w:val="clear" w:color="auto" w:fill="EFF2EE"/>
            <w:tcMar>
              <w:top w:w="113" w:type="dxa"/>
              <w:left w:w="113" w:type="dxa"/>
              <w:bottom w:w="227" w:type="dxa"/>
              <w:right w:w="567" w:type="dxa"/>
            </w:tcMar>
          </w:tcPr>
          <w:p w14:paraId="7B0E3D78" w14:textId="77777777" w:rsidR="00E73471" w:rsidRPr="00E73471" w:rsidRDefault="00E73471" w:rsidP="00E73471">
            <w:pPr>
              <w:pStyle w:val="Performancetable9pt"/>
              <w:rPr>
                <w:szCs w:val="24"/>
                <w:lang w:val="en-GB"/>
              </w:rPr>
            </w:pPr>
          </w:p>
        </w:tc>
        <w:tc>
          <w:tcPr>
            <w:tcW w:w="4661" w:type="pct"/>
            <w:tcBorders>
              <w:top w:val="single" w:sz="4" w:space="0" w:color="FFFFFF" w:themeColor="background1"/>
            </w:tcBorders>
            <w:shd w:val="clear" w:color="auto" w:fill="EFF2EE"/>
            <w:tcMar>
              <w:top w:w="113" w:type="dxa"/>
              <w:left w:w="113" w:type="dxa"/>
              <w:bottom w:w="227" w:type="dxa"/>
              <w:right w:w="567" w:type="dxa"/>
            </w:tcMar>
          </w:tcPr>
          <w:p w14:paraId="6C59149C" w14:textId="77777777" w:rsidR="00E73471" w:rsidRPr="00E73471" w:rsidRDefault="00E73471" w:rsidP="00B35A76">
            <w:pPr>
              <w:pStyle w:val="Performancetable6ptafter"/>
              <w:rPr>
                <w:rFonts w:ascii="Poppins-Light" w:hAnsi="Poppins-Light" w:cs="Poppins-Light"/>
              </w:rPr>
            </w:pPr>
            <w:r w:rsidRPr="00E73471">
              <w:t>Detailed breakdown available in Appendix 2: CNGP emissions profile broken down by emissions source / scopes (tCO</w:t>
            </w:r>
            <w:r w:rsidRPr="00E73471">
              <w:rPr>
                <w:vertAlign w:val="subscript"/>
              </w:rPr>
              <w:t>2</w:t>
            </w:r>
            <w:r w:rsidRPr="00E73471">
              <w:t>e).</w:t>
            </w:r>
          </w:p>
        </w:tc>
      </w:tr>
    </w:tbl>
    <w:p w14:paraId="10FF2712" w14:textId="77777777" w:rsidR="00E73471" w:rsidRDefault="00E73471" w:rsidP="00B35A76">
      <w:pPr>
        <w:pStyle w:val="Performancetable9pt"/>
      </w:pPr>
    </w:p>
    <w:tbl>
      <w:tblPr>
        <w:tblW w:w="5000" w:type="pct"/>
        <w:shd w:val="clear" w:color="auto" w:fill="EFF2EE"/>
        <w:tblCellMar>
          <w:left w:w="0" w:type="dxa"/>
          <w:right w:w="0" w:type="dxa"/>
        </w:tblCellMar>
        <w:tblLook w:val="0000" w:firstRow="0" w:lastRow="0" w:firstColumn="0" w:lastColumn="0" w:noHBand="0" w:noVBand="0"/>
      </w:tblPr>
      <w:tblGrid>
        <w:gridCol w:w="686"/>
        <w:gridCol w:w="4010"/>
        <w:gridCol w:w="1314"/>
        <w:gridCol w:w="1420"/>
        <w:gridCol w:w="1420"/>
        <w:gridCol w:w="788"/>
      </w:tblGrid>
      <w:tr w:rsidR="00E73471" w:rsidRPr="00E73471" w14:paraId="3523533C" w14:textId="77777777" w:rsidTr="00F96CA0">
        <w:trPr>
          <w:trHeight w:val="60"/>
        </w:trPr>
        <w:tc>
          <w:tcPr>
            <w:tcW w:w="339" w:type="pct"/>
            <w:shd w:val="clear" w:color="auto" w:fill="00A2AC" w:themeFill="background2"/>
            <w:tcMar>
              <w:top w:w="113" w:type="dxa"/>
              <w:left w:w="113" w:type="dxa"/>
              <w:bottom w:w="170" w:type="dxa"/>
              <w:right w:w="113" w:type="dxa"/>
            </w:tcMar>
            <w:vAlign w:val="bottom"/>
          </w:tcPr>
          <w:p w14:paraId="4221DA62" w14:textId="77777777" w:rsidR="00E73471" w:rsidRPr="00B35A76" w:rsidRDefault="00E73471" w:rsidP="00E73471">
            <w:pPr>
              <w:pStyle w:val="Performancetable9pt"/>
              <w:rPr>
                <w:rFonts w:ascii="Poppins-Light" w:hAnsi="Poppins-Light" w:cs="Poppins-Light"/>
                <w:b/>
                <w:bCs/>
                <w:color w:val="FFFFFF" w:themeColor="background1"/>
              </w:rPr>
            </w:pPr>
            <w:r w:rsidRPr="00B35A76">
              <w:rPr>
                <w:b/>
                <w:bCs/>
                <w:color w:val="FFFFFF" w:themeColor="background1"/>
              </w:rPr>
              <w:t>Ref</w:t>
            </w:r>
          </w:p>
        </w:tc>
        <w:tc>
          <w:tcPr>
            <w:tcW w:w="2084" w:type="pct"/>
            <w:shd w:val="clear" w:color="auto" w:fill="00A2AC" w:themeFill="background2"/>
            <w:tcMar>
              <w:top w:w="113" w:type="dxa"/>
              <w:left w:w="113" w:type="dxa"/>
              <w:bottom w:w="170" w:type="dxa"/>
              <w:right w:w="113" w:type="dxa"/>
            </w:tcMar>
            <w:vAlign w:val="bottom"/>
          </w:tcPr>
          <w:p w14:paraId="27C3AB55" w14:textId="77777777" w:rsidR="00E73471" w:rsidRPr="00B35A76" w:rsidRDefault="00E73471" w:rsidP="00E73471">
            <w:pPr>
              <w:pStyle w:val="Performancetable9pt"/>
              <w:rPr>
                <w:rFonts w:ascii="Poppins-Light" w:hAnsi="Poppins-Light" w:cs="Poppins-Light"/>
                <w:b/>
                <w:bCs/>
                <w:color w:val="FFFFFF" w:themeColor="background1"/>
              </w:rPr>
            </w:pPr>
            <w:r w:rsidRPr="00B35A76">
              <w:rPr>
                <w:b/>
                <w:bCs/>
                <w:color w:val="FFFFFF" w:themeColor="background1"/>
              </w:rPr>
              <w:t>Measure</w:t>
            </w:r>
          </w:p>
        </w:tc>
        <w:tc>
          <w:tcPr>
            <w:tcW w:w="685" w:type="pct"/>
            <w:shd w:val="clear" w:color="auto" w:fill="00A2AC" w:themeFill="background2"/>
            <w:tcMar>
              <w:top w:w="113" w:type="dxa"/>
              <w:left w:w="113" w:type="dxa"/>
              <w:bottom w:w="170" w:type="dxa"/>
              <w:right w:w="113" w:type="dxa"/>
            </w:tcMar>
            <w:vAlign w:val="bottom"/>
          </w:tcPr>
          <w:p w14:paraId="1890AB88"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Target</w:t>
            </w:r>
          </w:p>
        </w:tc>
        <w:tc>
          <w:tcPr>
            <w:tcW w:w="740" w:type="pct"/>
            <w:shd w:val="clear" w:color="auto" w:fill="00A2AC" w:themeFill="background2"/>
            <w:tcMar>
              <w:top w:w="113" w:type="dxa"/>
              <w:left w:w="113" w:type="dxa"/>
              <w:bottom w:w="170" w:type="dxa"/>
              <w:right w:w="113" w:type="dxa"/>
            </w:tcMar>
            <w:vAlign w:val="bottom"/>
          </w:tcPr>
          <w:p w14:paraId="0111371C"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2022/23 Result</w:t>
            </w:r>
          </w:p>
        </w:tc>
        <w:tc>
          <w:tcPr>
            <w:tcW w:w="740" w:type="pct"/>
            <w:shd w:val="clear" w:color="auto" w:fill="008B95"/>
            <w:tcMar>
              <w:top w:w="113" w:type="dxa"/>
              <w:left w:w="113" w:type="dxa"/>
              <w:bottom w:w="170" w:type="dxa"/>
              <w:right w:w="113" w:type="dxa"/>
            </w:tcMar>
            <w:vAlign w:val="bottom"/>
          </w:tcPr>
          <w:p w14:paraId="0C7BD137"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2023/24 Result</w:t>
            </w:r>
          </w:p>
        </w:tc>
        <w:tc>
          <w:tcPr>
            <w:tcW w:w="412" w:type="pct"/>
            <w:shd w:val="clear" w:color="auto" w:fill="00A2AC" w:themeFill="background2"/>
            <w:tcMar>
              <w:top w:w="113" w:type="dxa"/>
              <w:left w:w="113" w:type="dxa"/>
              <w:bottom w:w="170" w:type="dxa"/>
              <w:right w:w="113" w:type="dxa"/>
            </w:tcMar>
            <w:vAlign w:val="bottom"/>
          </w:tcPr>
          <w:p w14:paraId="0515EC9F"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Status</w:t>
            </w:r>
          </w:p>
        </w:tc>
      </w:tr>
      <w:tr w:rsidR="00E73471" w:rsidRPr="00E73471" w14:paraId="1303F344" w14:textId="77777777" w:rsidTr="00F96CA0">
        <w:trPr>
          <w:trHeight w:val="60"/>
        </w:trPr>
        <w:tc>
          <w:tcPr>
            <w:tcW w:w="339" w:type="pct"/>
            <w:tcBorders>
              <w:bottom w:val="single" w:sz="4" w:space="0" w:color="FFFFFF" w:themeColor="background1"/>
            </w:tcBorders>
            <w:shd w:val="clear" w:color="auto" w:fill="EFF2EE"/>
            <w:tcMar>
              <w:top w:w="113" w:type="dxa"/>
              <w:left w:w="113" w:type="dxa"/>
              <w:bottom w:w="170" w:type="dxa"/>
              <w:right w:w="113" w:type="dxa"/>
            </w:tcMar>
          </w:tcPr>
          <w:p w14:paraId="273D0139" w14:textId="77777777" w:rsidR="00E73471" w:rsidRPr="00B35A76" w:rsidRDefault="00E73471" w:rsidP="00E73471">
            <w:pPr>
              <w:pStyle w:val="Performancetable9pt"/>
              <w:rPr>
                <w:rFonts w:ascii="Poppins-Light" w:hAnsi="Poppins-Light" w:cs="Poppins-Light"/>
                <w:b/>
                <w:bCs/>
              </w:rPr>
            </w:pPr>
            <w:r w:rsidRPr="00B35A76">
              <w:rPr>
                <w:b/>
                <w:bCs/>
              </w:rPr>
              <w:t>P2-131</w:t>
            </w:r>
          </w:p>
        </w:tc>
        <w:tc>
          <w:tcPr>
            <w:tcW w:w="2084" w:type="pct"/>
            <w:tcBorders>
              <w:bottom w:val="single" w:sz="4" w:space="0" w:color="FFFFFF" w:themeColor="background1"/>
            </w:tcBorders>
            <w:shd w:val="clear" w:color="auto" w:fill="EFF2EE"/>
            <w:tcMar>
              <w:top w:w="113" w:type="dxa"/>
              <w:left w:w="113" w:type="dxa"/>
              <w:bottom w:w="170" w:type="dxa"/>
              <w:right w:w="113" w:type="dxa"/>
            </w:tcMar>
          </w:tcPr>
          <w:p w14:paraId="6A64B06C" w14:textId="291BF33A" w:rsidR="00E73471" w:rsidRPr="00B35A76" w:rsidRDefault="00E73471" w:rsidP="00E73471">
            <w:pPr>
              <w:pStyle w:val="Performancetable9pt"/>
              <w:rPr>
                <w:rFonts w:ascii="Poppins-Light" w:hAnsi="Poppins-Light" w:cs="Poppins-Light"/>
                <w:b/>
                <w:bCs/>
              </w:rPr>
            </w:pPr>
            <w:r w:rsidRPr="00B35A76">
              <w:rPr>
                <w:b/>
                <w:bCs/>
              </w:rPr>
              <w:t>CNGP Base year period and total emissions (tCO</w:t>
            </w:r>
            <w:r w:rsidRPr="00B35A76">
              <w:rPr>
                <w:b/>
                <w:bCs/>
                <w:vertAlign w:val="subscript"/>
              </w:rPr>
              <w:t>2</w:t>
            </w:r>
            <w:r w:rsidRPr="00B35A76">
              <w:rPr>
                <w:b/>
                <w:bCs/>
              </w:rPr>
              <w:t>e). Change in total emissions each subsequent year compared to the base year (tCO</w:t>
            </w:r>
            <w:r w:rsidRPr="00B35A76">
              <w:rPr>
                <w:b/>
                <w:bCs/>
                <w:vertAlign w:val="subscript"/>
              </w:rPr>
              <w:t>2</w:t>
            </w:r>
            <w:r w:rsidRPr="00B35A76">
              <w:rPr>
                <w:b/>
                <w:bCs/>
              </w:rPr>
              <w:t xml:space="preserve">e) </w:t>
            </w:r>
          </w:p>
        </w:tc>
        <w:tc>
          <w:tcPr>
            <w:tcW w:w="685" w:type="pct"/>
            <w:tcBorders>
              <w:bottom w:val="single" w:sz="4" w:space="0" w:color="FFFFFF" w:themeColor="background1"/>
            </w:tcBorders>
            <w:shd w:val="clear" w:color="auto" w:fill="EFF2EE"/>
            <w:tcMar>
              <w:top w:w="113" w:type="dxa"/>
              <w:left w:w="113" w:type="dxa"/>
              <w:bottom w:w="170" w:type="dxa"/>
              <w:right w:w="113" w:type="dxa"/>
            </w:tcMar>
          </w:tcPr>
          <w:p w14:paraId="33D11715" w14:textId="77777777" w:rsidR="00E73471" w:rsidRPr="00E73471" w:rsidRDefault="00E73471" w:rsidP="00B35A76">
            <w:pPr>
              <w:pStyle w:val="Performancetable9pt"/>
              <w:jc w:val="center"/>
              <w:rPr>
                <w:rFonts w:ascii="Poppins-Light" w:hAnsi="Poppins-Light" w:cs="Poppins-Light"/>
              </w:rPr>
            </w:pPr>
            <w:r w:rsidRPr="00E73471">
              <w:rPr>
                <w:rFonts w:ascii="Poppins-Light" w:hAnsi="Poppins-Light" w:cs="Poppins-Light"/>
              </w:rPr>
              <w:t>N/A</w:t>
            </w:r>
          </w:p>
        </w:tc>
        <w:tc>
          <w:tcPr>
            <w:tcW w:w="740" w:type="pct"/>
            <w:tcBorders>
              <w:bottom w:val="single" w:sz="4" w:space="0" w:color="FFFFFF" w:themeColor="background1"/>
            </w:tcBorders>
            <w:shd w:val="clear" w:color="auto" w:fill="EFF2EE"/>
            <w:tcMar>
              <w:top w:w="113" w:type="dxa"/>
              <w:left w:w="113" w:type="dxa"/>
              <w:bottom w:w="170" w:type="dxa"/>
              <w:right w:w="113" w:type="dxa"/>
            </w:tcMar>
          </w:tcPr>
          <w:p w14:paraId="776F5BBD" w14:textId="463B9E81" w:rsidR="00E73471" w:rsidRPr="00E73471" w:rsidRDefault="00E73471" w:rsidP="00B35A76">
            <w:pPr>
              <w:pStyle w:val="Performancetable9pt"/>
              <w:jc w:val="center"/>
              <w:rPr>
                <w:rFonts w:ascii="Poppins-Light" w:hAnsi="Poppins-Light" w:cs="Poppins-Light"/>
              </w:rPr>
            </w:pPr>
            <w:r w:rsidRPr="00E73471">
              <w:rPr>
                <w:rFonts w:ascii="Poppins-Light" w:hAnsi="Poppins-Light" w:cs="Poppins-Light"/>
              </w:rPr>
              <w:t>237,822</w:t>
            </w:r>
          </w:p>
        </w:tc>
        <w:tc>
          <w:tcPr>
            <w:tcW w:w="740" w:type="pct"/>
            <w:shd w:val="clear" w:color="auto" w:fill="E3E6E0"/>
            <w:tcMar>
              <w:top w:w="113" w:type="dxa"/>
              <w:left w:w="113" w:type="dxa"/>
              <w:bottom w:w="170" w:type="dxa"/>
              <w:right w:w="57" w:type="dxa"/>
            </w:tcMar>
          </w:tcPr>
          <w:p w14:paraId="061F5D12" w14:textId="6192F2F2" w:rsidR="00E73471" w:rsidRPr="00B35A76" w:rsidRDefault="00E73471" w:rsidP="00B35A76">
            <w:pPr>
              <w:pStyle w:val="Performancetable9pt"/>
              <w:jc w:val="center"/>
              <w:rPr>
                <w:rFonts w:ascii="Poppins-Light" w:hAnsi="Poppins-Light" w:cs="Poppins-Light"/>
                <w:b/>
                <w:bCs/>
              </w:rPr>
            </w:pPr>
            <w:r w:rsidRPr="00B35A76">
              <w:rPr>
                <w:b/>
                <w:bCs/>
                <w:spacing w:val="-4"/>
              </w:rPr>
              <w:t xml:space="preserve">205,275 </w:t>
            </w:r>
            <w:r w:rsidR="00B35A76">
              <w:rPr>
                <w:b/>
                <w:bCs/>
                <w:spacing w:val="-4"/>
              </w:rPr>
              <w:br/>
            </w:r>
            <w:r w:rsidRPr="00B35A76">
              <w:rPr>
                <w:b/>
                <w:bCs/>
                <w:spacing w:val="-4"/>
              </w:rPr>
              <w:t>tCO</w:t>
            </w:r>
            <w:r w:rsidRPr="00B35A76">
              <w:rPr>
                <w:b/>
                <w:bCs/>
                <w:spacing w:val="-4"/>
                <w:vertAlign w:val="subscript"/>
              </w:rPr>
              <w:t>2</w:t>
            </w:r>
            <w:r w:rsidRPr="00B35A76">
              <w:rPr>
                <w:b/>
                <w:bCs/>
                <w:spacing w:val="-4"/>
              </w:rPr>
              <w:t>e</w:t>
            </w:r>
          </w:p>
        </w:tc>
        <w:tc>
          <w:tcPr>
            <w:tcW w:w="412" w:type="pct"/>
            <w:shd w:val="clear" w:color="auto" w:fill="EFF2EE"/>
            <w:tcMar>
              <w:top w:w="113" w:type="dxa"/>
              <w:left w:w="113" w:type="dxa"/>
              <w:bottom w:w="170" w:type="dxa"/>
              <w:right w:w="113" w:type="dxa"/>
            </w:tcMar>
          </w:tcPr>
          <w:p w14:paraId="7C42354E" w14:textId="77777777" w:rsidR="00E73471" w:rsidRPr="00E73471" w:rsidRDefault="00E73471" w:rsidP="00B35A76">
            <w:pPr>
              <w:pStyle w:val="Performancetable9pt"/>
              <w:jc w:val="center"/>
            </w:pPr>
            <w:r w:rsidRPr="00E73471">
              <w:t xml:space="preserve">On </w:t>
            </w:r>
            <w:r w:rsidRPr="00B35A76">
              <w:t>Track</w:t>
            </w:r>
          </w:p>
        </w:tc>
      </w:tr>
      <w:tr w:rsidR="00E73471" w:rsidRPr="00E73471" w14:paraId="7F1ACBBD" w14:textId="77777777" w:rsidTr="00F96CA0">
        <w:trPr>
          <w:trHeight w:val="60"/>
        </w:trPr>
        <w:tc>
          <w:tcPr>
            <w:tcW w:w="339" w:type="pct"/>
            <w:tcBorders>
              <w:top w:val="single" w:sz="4" w:space="0" w:color="FFFFFF" w:themeColor="background1"/>
            </w:tcBorders>
            <w:shd w:val="clear" w:color="auto" w:fill="EFF2EE"/>
            <w:tcMar>
              <w:top w:w="113" w:type="dxa"/>
              <w:left w:w="113" w:type="dxa"/>
              <w:bottom w:w="227" w:type="dxa"/>
              <w:right w:w="567" w:type="dxa"/>
            </w:tcMar>
          </w:tcPr>
          <w:p w14:paraId="199829FC" w14:textId="77777777" w:rsidR="00E73471" w:rsidRPr="00E73471" w:rsidRDefault="00E73471" w:rsidP="00E73471">
            <w:pPr>
              <w:pStyle w:val="Performancetable9pt"/>
              <w:rPr>
                <w:szCs w:val="24"/>
                <w:lang w:val="en-GB"/>
              </w:rPr>
            </w:pPr>
          </w:p>
        </w:tc>
        <w:tc>
          <w:tcPr>
            <w:tcW w:w="4661" w:type="pct"/>
            <w:gridSpan w:val="5"/>
            <w:tcBorders>
              <w:top w:val="single" w:sz="4" w:space="0" w:color="FFFFFF" w:themeColor="background1"/>
            </w:tcBorders>
            <w:shd w:val="clear" w:color="auto" w:fill="EFF2EE"/>
            <w:tcMar>
              <w:top w:w="113" w:type="dxa"/>
              <w:left w:w="113" w:type="dxa"/>
              <w:bottom w:w="227" w:type="dxa"/>
              <w:right w:w="567" w:type="dxa"/>
            </w:tcMar>
          </w:tcPr>
          <w:p w14:paraId="7D8F5773" w14:textId="77777777" w:rsidR="00E73471" w:rsidRPr="00E73471" w:rsidRDefault="00E73471" w:rsidP="00B35A76">
            <w:pPr>
              <w:pStyle w:val="Performancetable9pt"/>
              <w:rPr>
                <w:rFonts w:ascii="Poppins-Light" w:hAnsi="Poppins-Light" w:cs="Poppins-Light"/>
              </w:rPr>
            </w:pPr>
            <w:r w:rsidRPr="00E73471">
              <w:t>A decrease of 32,387 from base year. This is -14% change.</w:t>
            </w:r>
          </w:p>
        </w:tc>
      </w:tr>
    </w:tbl>
    <w:p w14:paraId="452FC241" w14:textId="77777777" w:rsidR="00E73471" w:rsidRDefault="00E73471" w:rsidP="00E73471"/>
    <w:p w14:paraId="31F831A3" w14:textId="19951ACD" w:rsidR="00E73471" w:rsidRDefault="00E73471">
      <w:pPr>
        <w:spacing w:before="0" w:after="160" w:line="259" w:lineRule="auto"/>
      </w:pPr>
      <w:r>
        <w:br w:type="page"/>
      </w:r>
    </w:p>
    <w:p w14:paraId="0831E31F" w14:textId="261FC220" w:rsidR="00E73471" w:rsidRDefault="00E73471" w:rsidP="00E73471">
      <w:r>
        <w:rPr>
          <w:noProof/>
        </w:rPr>
        <w:lastRenderedPageBreak/>
        <w:drawing>
          <wp:inline distT="0" distB="0" distL="0" distR="0" wp14:anchorId="2B67077D" wp14:editId="36954E4B">
            <wp:extent cx="6120130" cy="3442970"/>
            <wp:effectExtent l="0" t="0" r="1270" b="0"/>
            <wp:docPr id="2436535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53543" name="Picture 243653543"/>
                    <pic:cNvPicPr/>
                  </pic:nvPicPr>
                  <pic:blipFill>
                    <a:blip r:embed="rId88" cstate="screen">
                      <a:extLst>
                        <a:ext uri="{28A0092B-C50C-407E-A947-70E740481C1C}">
                          <a14:useLocalDpi xmlns:a14="http://schemas.microsoft.com/office/drawing/2010/main"/>
                        </a:ext>
                      </a:extLst>
                    </a:blip>
                    <a:stretch>
                      <a:fillRect/>
                    </a:stretch>
                  </pic:blipFill>
                  <pic:spPr>
                    <a:xfrm>
                      <a:off x="0" y="0"/>
                      <a:ext cx="6120130" cy="3442970"/>
                    </a:xfrm>
                    <a:prstGeom prst="rect">
                      <a:avLst/>
                    </a:prstGeom>
                  </pic:spPr>
                </pic:pic>
              </a:graphicData>
            </a:graphic>
          </wp:inline>
        </w:drawing>
      </w:r>
    </w:p>
    <w:tbl>
      <w:tblPr>
        <w:tblW w:w="5000" w:type="pct"/>
        <w:tblCellMar>
          <w:left w:w="0" w:type="dxa"/>
          <w:right w:w="0" w:type="dxa"/>
        </w:tblCellMar>
        <w:tblLook w:val="0000" w:firstRow="0" w:lastRow="0" w:firstColumn="0" w:lastColumn="0" w:noHBand="0" w:noVBand="0"/>
      </w:tblPr>
      <w:tblGrid>
        <w:gridCol w:w="686"/>
        <w:gridCol w:w="4015"/>
        <w:gridCol w:w="2093"/>
        <w:gridCol w:w="1422"/>
        <w:gridCol w:w="1422"/>
      </w:tblGrid>
      <w:tr w:rsidR="000762FE" w:rsidRPr="00E73471" w14:paraId="45EF8E2F" w14:textId="77777777" w:rsidTr="00EB5715">
        <w:trPr>
          <w:trHeight w:val="60"/>
        </w:trPr>
        <w:tc>
          <w:tcPr>
            <w:tcW w:w="339" w:type="pct"/>
            <w:shd w:val="clear" w:color="auto" w:fill="00A2AC" w:themeFill="background2"/>
            <w:tcMar>
              <w:top w:w="113" w:type="dxa"/>
              <w:left w:w="113" w:type="dxa"/>
              <w:bottom w:w="170" w:type="dxa"/>
              <w:right w:w="113" w:type="dxa"/>
            </w:tcMar>
            <w:vAlign w:val="bottom"/>
          </w:tcPr>
          <w:p w14:paraId="0B7E2665" w14:textId="77777777" w:rsidR="00E73471" w:rsidRPr="00B35A76" w:rsidRDefault="00E73471" w:rsidP="00E73471">
            <w:pPr>
              <w:pStyle w:val="Performancetable9pt"/>
              <w:rPr>
                <w:rFonts w:ascii="Poppins-Light" w:hAnsi="Poppins-Light" w:cs="Poppins-Light"/>
                <w:b/>
                <w:bCs/>
                <w:color w:val="FFFFFF" w:themeColor="background1"/>
              </w:rPr>
            </w:pPr>
            <w:r w:rsidRPr="00B35A76">
              <w:rPr>
                <w:b/>
                <w:bCs/>
                <w:color w:val="FFFFFF" w:themeColor="background1"/>
              </w:rPr>
              <w:t>Ref</w:t>
            </w:r>
          </w:p>
        </w:tc>
        <w:tc>
          <w:tcPr>
            <w:tcW w:w="2087" w:type="pct"/>
            <w:shd w:val="clear" w:color="auto" w:fill="00A2AC" w:themeFill="background2"/>
            <w:tcMar>
              <w:top w:w="113" w:type="dxa"/>
              <w:left w:w="113" w:type="dxa"/>
              <w:bottom w:w="170" w:type="dxa"/>
              <w:right w:w="113" w:type="dxa"/>
            </w:tcMar>
            <w:vAlign w:val="bottom"/>
          </w:tcPr>
          <w:p w14:paraId="0193ADC3" w14:textId="77777777" w:rsidR="00E73471" w:rsidRPr="00B35A76" w:rsidRDefault="00E73471" w:rsidP="00E73471">
            <w:pPr>
              <w:pStyle w:val="Performancetable9pt"/>
              <w:rPr>
                <w:rFonts w:ascii="Poppins-Light" w:hAnsi="Poppins-Light" w:cs="Poppins-Light"/>
                <w:b/>
                <w:bCs/>
                <w:color w:val="FFFFFF" w:themeColor="background1"/>
              </w:rPr>
            </w:pPr>
            <w:r w:rsidRPr="00B35A76">
              <w:rPr>
                <w:b/>
                <w:bCs/>
                <w:color w:val="FFFFFF" w:themeColor="background1"/>
              </w:rPr>
              <w:t>Measure</w:t>
            </w:r>
          </w:p>
        </w:tc>
        <w:tc>
          <w:tcPr>
            <w:tcW w:w="1090" w:type="pct"/>
            <w:shd w:val="clear" w:color="auto" w:fill="00A2AC" w:themeFill="background2"/>
            <w:tcMar>
              <w:top w:w="113" w:type="dxa"/>
              <w:left w:w="113" w:type="dxa"/>
              <w:bottom w:w="170" w:type="dxa"/>
              <w:right w:w="113" w:type="dxa"/>
            </w:tcMar>
            <w:vAlign w:val="bottom"/>
          </w:tcPr>
          <w:p w14:paraId="197DC6BE" w14:textId="77777777" w:rsidR="00E73471" w:rsidRPr="00B35A76" w:rsidRDefault="00E73471" w:rsidP="00E73471">
            <w:pPr>
              <w:pStyle w:val="Performancetable9pt"/>
              <w:rPr>
                <w:b/>
                <w:bCs/>
                <w:color w:val="FFFFFF" w:themeColor="background1"/>
                <w:szCs w:val="24"/>
                <w:lang w:val="en-GB"/>
              </w:rPr>
            </w:pPr>
          </w:p>
        </w:tc>
        <w:tc>
          <w:tcPr>
            <w:tcW w:w="742" w:type="pct"/>
            <w:shd w:val="clear" w:color="auto" w:fill="00A2AC" w:themeFill="background2"/>
            <w:tcMar>
              <w:top w:w="113" w:type="dxa"/>
              <w:left w:w="113" w:type="dxa"/>
              <w:bottom w:w="170" w:type="dxa"/>
              <w:right w:w="113" w:type="dxa"/>
            </w:tcMar>
            <w:vAlign w:val="bottom"/>
          </w:tcPr>
          <w:p w14:paraId="093E23A5"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2022/23</w:t>
            </w:r>
          </w:p>
        </w:tc>
        <w:tc>
          <w:tcPr>
            <w:tcW w:w="742" w:type="pct"/>
            <w:shd w:val="clear" w:color="auto" w:fill="008B95"/>
            <w:tcMar>
              <w:top w:w="113" w:type="dxa"/>
              <w:left w:w="113" w:type="dxa"/>
              <w:bottom w:w="170" w:type="dxa"/>
              <w:right w:w="113" w:type="dxa"/>
            </w:tcMar>
            <w:vAlign w:val="bottom"/>
          </w:tcPr>
          <w:p w14:paraId="2FEA2DE6"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2023/24</w:t>
            </w:r>
          </w:p>
        </w:tc>
      </w:tr>
      <w:tr w:rsidR="00E73471" w:rsidRPr="00E73471" w14:paraId="56F95222" w14:textId="77777777" w:rsidTr="00B35A76">
        <w:trPr>
          <w:trHeight w:val="309"/>
        </w:trPr>
        <w:tc>
          <w:tcPr>
            <w:tcW w:w="339" w:type="pct"/>
            <w:tcBorders>
              <w:bottom w:val="single" w:sz="4" w:space="0" w:color="FFFFFF" w:themeColor="background1"/>
            </w:tcBorders>
            <w:shd w:val="clear" w:color="auto" w:fill="EFF2EE"/>
            <w:tcMar>
              <w:top w:w="113" w:type="dxa"/>
              <w:left w:w="113" w:type="dxa"/>
              <w:bottom w:w="170" w:type="dxa"/>
              <w:right w:w="113" w:type="dxa"/>
            </w:tcMar>
          </w:tcPr>
          <w:p w14:paraId="122E770F" w14:textId="77777777" w:rsidR="00E73471" w:rsidRPr="00B35A76" w:rsidRDefault="00E73471" w:rsidP="00E73471">
            <w:pPr>
              <w:pStyle w:val="Performancetable9pt"/>
              <w:rPr>
                <w:rFonts w:ascii="Poppins-Light" w:hAnsi="Poppins-Light" w:cs="Poppins-Light"/>
                <w:b/>
                <w:bCs/>
              </w:rPr>
            </w:pPr>
            <w:r w:rsidRPr="00B35A76">
              <w:rPr>
                <w:b/>
                <w:bCs/>
              </w:rPr>
              <w:t>P2-132</w:t>
            </w:r>
          </w:p>
        </w:tc>
        <w:tc>
          <w:tcPr>
            <w:tcW w:w="3177" w:type="pct"/>
            <w:gridSpan w:val="2"/>
            <w:tcBorders>
              <w:bottom w:val="single" w:sz="4" w:space="0" w:color="FFFFFF" w:themeColor="background1"/>
            </w:tcBorders>
            <w:shd w:val="clear" w:color="auto" w:fill="EFF2EE"/>
            <w:tcMar>
              <w:top w:w="113" w:type="dxa"/>
              <w:left w:w="113" w:type="dxa"/>
              <w:bottom w:w="170" w:type="dxa"/>
              <w:right w:w="113" w:type="dxa"/>
            </w:tcMar>
          </w:tcPr>
          <w:p w14:paraId="1B9A2B4E" w14:textId="304EC53F" w:rsidR="00E73471" w:rsidRPr="00B35A76" w:rsidRDefault="00E73471" w:rsidP="00E73471">
            <w:pPr>
              <w:pStyle w:val="Performancetable9pt"/>
              <w:rPr>
                <w:rFonts w:ascii="Poppins-Light" w:hAnsi="Poppins-Light" w:cs="Poppins-Light"/>
                <w:b/>
                <w:bCs/>
              </w:rPr>
            </w:pPr>
            <w:r w:rsidRPr="00B35A76">
              <w:rPr>
                <w:b/>
                <w:bCs/>
              </w:rPr>
              <w:t>Full-time equivalent of staff (FTE) in the reporting period (based on what is reported in Health NZ’s annual Report)</w:t>
            </w:r>
          </w:p>
        </w:tc>
        <w:tc>
          <w:tcPr>
            <w:tcW w:w="742" w:type="pct"/>
            <w:tcBorders>
              <w:bottom w:val="single" w:sz="4" w:space="0" w:color="FFFFFF" w:themeColor="background1"/>
            </w:tcBorders>
            <w:shd w:val="clear" w:color="auto" w:fill="EFF2EE"/>
            <w:tcMar>
              <w:top w:w="113" w:type="dxa"/>
              <w:left w:w="113" w:type="dxa"/>
              <w:bottom w:w="170" w:type="dxa"/>
              <w:right w:w="113" w:type="dxa"/>
            </w:tcMar>
          </w:tcPr>
          <w:p w14:paraId="047C134D" w14:textId="77777777" w:rsidR="00E73471" w:rsidRPr="00B35A76" w:rsidRDefault="00E73471" w:rsidP="00B35A76">
            <w:pPr>
              <w:pStyle w:val="Performancetable9pt"/>
              <w:jc w:val="center"/>
            </w:pPr>
            <w:r w:rsidRPr="00B35A76">
              <w:t>78,164</w:t>
            </w:r>
          </w:p>
        </w:tc>
        <w:tc>
          <w:tcPr>
            <w:tcW w:w="742" w:type="pct"/>
            <w:tcBorders>
              <w:bottom w:val="single" w:sz="4" w:space="0" w:color="FFFFFF" w:themeColor="background1"/>
            </w:tcBorders>
            <w:shd w:val="clear" w:color="auto" w:fill="E3E6E0"/>
            <w:tcMar>
              <w:top w:w="113" w:type="dxa"/>
              <w:left w:w="113" w:type="dxa"/>
              <w:bottom w:w="170" w:type="dxa"/>
              <w:right w:w="57" w:type="dxa"/>
            </w:tcMar>
          </w:tcPr>
          <w:p w14:paraId="26FD1AC9" w14:textId="77777777" w:rsidR="00E73471" w:rsidRPr="00B35A76" w:rsidRDefault="00E73471" w:rsidP="00B35A76">
            <w:pPr>
              <w:pStyle w:val="Performancetable9pt"/>
              <w:jc w:val="center"/>
              <w:rPr>
                <w:b/>
                <w:bCs/>
              </w:rPr>
            </w:pPr>
            <w:r w:rsidRPr="00B35A76">
              <w:rPr>
                <w:b/>
                <w:bCs/>
              </w:rPr>
              <w:t>82,923</w:t>
            </w:r>
          </w:p>
        </w:tc>
      </w:tr>
      <w:tr w:rsidR="00E73471" w:rsidRPr="00E73471" w14:paraId="3673338D" w14:textId="77777777" w:rsidTr="00F96CA0">
        <w:trPr>
          <w:trHeight w:val="60"/>
        </w:trPr>
        <w:tc>
          <w:tcPr>
            <w:tcW w:w="339" w:type="pct"/>
            <w:tcBorders>
              <w:top w:val="single" w:sz="4" w:space="0" w:color="FFFFFF" w:themeColor="background1"/>
            </w:tcBorders>
            <w:shd w:val="clear" w:color="auto" w:fill="EFF2EE"/>
            <w:tcMar>
              <w:top w:w="113" w:type="dxa"/>
              <w:left w:w="113" w:type="dxa"/>
              <w:bottom w:w="227" w:type="dxa"/>
              <w:right w:w="567" w:type="dxa"/>
            </w:tcMar>
          </w:tcPr>
          <w:p w14:paraId="35D0B646" w14:textId="77777777" w:rsidR="00E73471" w:rsidRPr="00E73471" w:rsidRDefault="00E73471" w:rsidP="00E73471">
            <w:pPr>
              <w:pStyle w:val="Performancetable9pt"/>
              <w:rPr>
                <w:szCs w:val="24"/>
                <w:lang w:val="en-GB"/>
              </w:rPr>
            </w:pPr>
          </w:p>
        </w:tc>
        <w:tc>
          <w:tcPr>
            <w:tcW w:w="4661" w:type="pct"/>
            <w:gridSpan w:val="4"/>
            <w:tcBorders>
              <w:top w:val="single" w:sz="4" w:space="0" w:color="FFFFFF" w:themeColor="background1"/>
            </w:tcBorders>
            <w:shd w:val="clear" w:color="auto" w:fill="EFF2EE"/>
            <w:tcMar>
              <w:top w:w="113" w:type="dxa"/>
              <w:left w:w="113" w:type="dxa"/>
              <w:bottom w:w="227" w:type="dxa"/>
              <w:right w:w="0" w:type="dxa"/>
            </w:tcMar>
          </w:tcPr>
          <w:p w14:paraId="22ED5FB1" w14:textId="77777777" w:rsidR="00E73471" w:rsidRPr="00E73471" w:rsidRDefault="00E73471" w:rsidP="00B35A76">
            <w:pPr>
              <w:pStyle w:val="Performancetable6ptafter"/>
              <w:rPr>
                <w:rFonts w:ascii="Poppins-Light" w:hAnsi="Poppins-Light" w:cs="Poppins-Light"/>
              </w:rPr>
            </w:pPr>
            <w:r w:rsidRPr="00E73471">
              <w:t>FTE numbers are based on those reported in the Health NZ Annual Reports.</w:t>
            </w:r>
          </w:p>
          <w:p w14:paraId="077CCEFD" w14:textId="77777777" w:rsidR="00E73471" w:rsidRPr="00EB5715" w:rsidRDefault="00E73471" w:rsidP="00EB5715">
            <w:pPr>
              <w:pStyle w:val="Notestomeasure"/>
              <w:rPr>
                <w:b/>
                <w:bCs w:val="0"/>
              </w:rPr>
            </w:pPr>
            <w:r w:rsidRPr="00EB5715">
              <w:rPr>
                <w:b/>
                <w:bCs w:val="0"/>
              </w:rPr>
              <w:t>Notes to measure</w:t>
            </w:r>
          </w:p>
          <w:p w14:paraId="5A1D708A" w14:textId="6F3DD9AB" w:rsidR="00E73471" w:rsidRPr="00E73471" w:rsidRDefault="00E73471" w:rsidP="00EB5715">
            <w:pPr>
              <w:pStyle w:val="Notestomeasureabclist"/>
              <w:ind w:left="339"/>
            </w:pPr>
            <w:r w:rsidRPr="00E73471">
              <w:t xml:space="preserve">Results are based on recorded FTE in the Health Workforce Information </w:t>
            </w:r>
            <w:r w:rsidRPr="00C900F7">
              <w:rPr>
                <w:color w:val="000000" w:themeColor="text1"/>
              </w:rPr>
              <w:t xml:space="preserve">Programme. See disclosure on page </w:t>
            </w:r>
            <w:r w:rsidR="00C900F7" w:rsidRPr="00C900F7">
              <w:rPr>
                <w:color w:val="000000" w:themeColor="text1"/>
              </w:rPr>
              <w:t>22</w:t>
            </w:r>
            <w:r w:rsidRPr="00C900F7">
              <w:rPr>
                <w:color w:val="000000" w:themeColor="text1"/>
              </w:rPr>
              <w:t>.</w:t>
            </w:r>
          </w:p>
        </w:tc>
      </w:tr>
    </w:tbl>
    <w:p w14:paraId="1826EAE1" w14:textId="77777777" w:rsidR="00E73471" w:rsidRDefault="00E73471" w:rsidP="00E73471">
      <w:pPr>
        <w:pStyle w:val="Performancetable9pt"/>
      </w:pPr>
    </w:p>
    <w:tbl>
      <w:tblPr>
        <w:tblW w:w="5000" w:type="pct"/>
        <w:tblCellMar>
          <w:left w:w="0" w:type="dxa"/>
          <w:right w:w="0" w:type="dxa"/>
        </w:tblCellMar>
        <w:tblLook w:val="0000" w:firstRow="0" w:lastRow="0" w:firstColumn="0" w:lastColumn="0" w:noHBand="0" w:noVBand="0"/>
      </w:tblPr>
      <w:tblGrid>
        <w:gridCol w:w="553"/>
        <w:gridCol w:w="4069"/>
        <w:gridCol w:w="2124"/>
        <w:gridCol w:w="1446"/>
        <w:gridCol w:w="1446"/>
      </w:tblGrid>
      <w:tr w:rsidR="000762FE" w:rsidRPr="000762FE" w14:paraId="55768D24" w14:textId="77777777" w:rsidTr="00EB5715">
        <w:trPr>
          <w:trHeight w:val="60"/>
        </w:trPr>
        <w:tc>
          <w:tcPr>
            <w:tcW w:w="287" w:type="pct"/>
            <w:shd w:val="clear" w:color="auto" w:fill="00A2AC" w:themeFill="background2"/>
            <w:tcMar>
              <w:top w:w="113" w:type="dxa"/>
              <w:left w:w="113" w:type="dxa"/>
              <w:bottom w:w="170" w:type="dxa"/>
              <w:right w:w="113" w:type="dxa"/>
            </w:tcMar>
            <w:vAlign w:val="bottom"/>
          </w:tcPr>
          <w:p w14:paraId="52638DF4" w14:textId="77777777" w:rsidR="000762FE" w:rsidRPr="00B35A76" w:rsidRDefault="000762FE" w:rsidP="000762FE">
            <w:pPr>
              <w:pStyle w:val="Performancetable9pt"/>
              <w:rPr>
                <w:b/>
                <w:bCs/>
                <w:color w:val="FFFFFF" w:themeColor="background1"/>
              </w:rPr>
            </w:pPr>
            <w:r w:rsidRPr="00B35A76">
              <w:rPr>
                <w:b/>
                <w:bCs/>
                <w:color w:val="FFFFFF" w:themeColor="background1"/>
              </w:rPr>
              <w:t>Ref</w:t>
            </w:r>
          </w:p>
        </w:tc>
        <w:tc>
          <w:tcPr>
            <w:tcW w:w="2111" w:type="pct"/>
            <w:shd w:val="clear" w:color="auto" w:fill="00A2AC" w:themeFill="background2"/>
            <w:tcMar>
              <w:top w:w="113" w:type="dxa"/>
              <w:left w:w="113" w:type="dxa"/>
              <w:bottom w:w="170" w:type="dxa"/>
              <w:right w:w="113" w:type="dxa"/>
            </w:tcMar>
            <w:vAlign w:val="bottom"/>
          </w:tcPr>
          <w:p w14:paraId="5049B456" w14:textId="77777777" w:rsidR="000762FE" w:rsidRPr="00B35A76" w:rsidRDefault="000762FE" w:rsidP="000762FE">
            <w:pPr>
              <w:pStyle w:val="Performancetable9pt"/>
              <w:rPr>
                <w:b/>
                <w:bCs/>
                <w:color w:val="FFFFFF" w:themeColor="background1"/>
              </w:rPr>
            </w:pPr>
            <w:r w:rsidRPr="00B35A76">
              <w:rPr>
                <w:b/>
                <w:bCs/>
                <w:color w:val="FFFFFF" w:themeColor="background1"/>
              </w:rPr>
              <w:t>Measure</w:t>
            </w:r>
          </w:p>
        </w:tc>
        <w:tc>
          <w:tcPr>
            <w:tcW w:w="1102" w:type="pct"/>
            <w:shd w:val="clear" w:color="auto" w:fill="00A2AC" w:themeFill="background2"/>
            <w:tcMar>
              <w:top w:w="113" w:type="dxa"/>
              <w:left w:w="113" w:type="dxa"/>
              <w:bottom w:w="170" w:type="dxa"/>
              <w:right w:w="113" w:type="dxa"/>
            </w:tcMar>
            <w:vAlign w:val="bottom"/>
          </w:tcPr>
          <w:p w14:paraId="36983A42" w14:textId="77777777" w:rsidR="000762FE" w:rsidRPr="00B35A76" w:rsidRDefault="000762FE" w:rsidP="000762FE">
            <w:pPr>
              <w:pStyle w:val="Performancetable9pt"/>
              <w:rPr>
                <w:b/>
                <w:bCs/>
                <w:color w:val="FFFFFF" w:themeColor="background1"/>
                <w:lang w:val="en-GB"/>
              </w:rPr>
            </w:pPr>
          </w:p>
        </w:tc>
        <w:tc>
          <w:tcPr>
            <w:tcW w:w="750" w:type="pct"/>
            <w:shd w:val="clear" w:color="auto" w:fill="00A2AC" w:themeFill="background2"/>
            <w:tcMar>
              <w:top w:w="113" w:type="dxa"/>
              <w:left w:w="113" w:type="dxa"/>
              <w:bottom w:w="170" w:type="dxa"/>
              <w:right w:w="113" w:type="dxa"/>
            </w:tcMar>
            <w:vAlign w:val="bottom"/>
          </w:tcPr>
          <w:p w14:paraId="08FFC8DA" w14:textId="77777777" w:rsidR="000762FE" w:rsidRPr="00B35A76" w:rsidRDefault="000762FE" w:rsidP="00B35A76">
            <w:pPr>
              <w:pStyle w:val="Performancetable9pt"/>
              <w:jc w:val="center"/>
              <w:rPr>
                <w:b/>
                <w:bCs/>
                <w:color w:val="FFFFFF" w:themeColor="background1"/>
              </w:rPr>
            </w:pPr>
            <w:r w:rsidRPr="00B35A76">
              <w:rPr>
                <w:b/>
                <w:bCs/>
                <w:color w:val="FFFFFF" w:themeColor="background1"/>
              </w:rPr>
              <w:t>2022/23</w:t>
            </w:r>
          </w:p>
        </w:tc>
        <w:tc>
          <w:tcPr>
            <w:tcW w:w="750" w:type="pct"/>
            <w:shd w:val="clear" w:color="auto" w:fill="008B95"/>
            <w:tcMar>
              <w:top w:w="113" w:type="dxa"/>
              <w:left w:w="113" w:type="dxa"/>
              <w:bottom w:w="170" w:type="dxa"/>
              <w:right w:w="113" w:type="dxa"/>
            </w:tcMar>
            <w:vAlign w:val="bottom"/>
          </w:tcPr>
          <w:p w14:paraId="57C902A0" w14:textId="77777777" w:rsidR="000762FE" w:rsidRPr="00B35A76" w:rsidRDefault="000762FE" w:rsidP="00B35A76">
            <w:pPr>
              <w:pStyle w:val="Performancetable9pt"/>
              <w:jc w:val="center"/>
              <w:rPr>
                <w:b/>
                <w:bCs/>
                <w:color w:val="FFFFFF" w:themeColor="background1"/>
              </w:rPr>
            </w:pPr>
            <w:r w:rsidRPr="00B35A76">
              <w:rPr>
                <w:b/>
                <w:bCs/>
                <w:color w:val="FFFFFF" w:themeColor="background1"/>
              </w:rPr>
              <w:t>2023/24</w:t>
            </w:r>
          </w:p>
        </w:tc>
      </w:tr>
      <w:tr w:rsidR="000762FE" w:rsidRPr="000762FE" w14:paraId="24DEC693" w14:textId="77777777" w:rsidTr="005C134D">
        <w:trPr>
          <w:trHeight w:val="220"/>
        </w:trPr>
        <w:tc>
          <w:tcPr>
            <w:tcW w:w="287" w:type="pct"/>
            <w:tcBorders>
              <w:bottom w:val="single" w:sz="4" w:space="0" w:color="FFFFFF" w:themeColor="background1"/>
            </w:tcBorders>
            <w:shd w:val="clear" w:color="auto" w:fill="EFF2EE"/>
            <w:tcMar>
              <w:top w:w="113" w:type="dxa"/>
              <w:left w:w="113" w:type="dxa"/>
              <w:bottom w:w="227" w:type="dxa"/>
              <w:right w:w="113" w:type="dxa"/>
            </w:tcMar>
          </w:tcPr>
          <w:p w14:paraId="40116FD3" w14:textId="77777777" w:rsidR="000762FE" w:rsidRPr="00B35A76" w:rsidRDefault="000762FE" w:rsidP="000762FE">
            <w:pPr>
              <w:pStyle w:val="Performancetable9pt"/>
              <w:rPr>
                <w:b/>
                <w:bCs/>
              </w:rPr>
            </w:pPr>
            <w:r w:rsidRPr="00B35A76">
              <w:rPr>
                <w:b/>
                <w:bCs/>
              </w:rPr>
              <w:t>P2-133</w:t>
            </w:r>
          </w:p>
        </w:tc>
        <w:tc>
          <w:tcPr>
            <w:tcW w:w="3213" w:type="pct"/>
            <w:gridSpan w:val="2"/>
            <w:tcBorders>
              <w:bottom w:val="single" w:sz="4" w:space="0" w:color="FFFFFF" w:themeColor="background1"/>
            </w:tcBorders>
            <w:shd w:val="clear" w:color="auto" w:fill="EFF2EE"/>
            <w:tcMar>
              <w:top w:w="113" w:type="dxa"/>
              <w:left w:w="113" w:type="dxa"/>
              <w:bottom w:w="227" w:type="dxa"/>
              <w:right w:w="113" w:type="dxa"/>
            </w:tcMar>
          </w:tcPr>
          <w:p w14:paraId="77FBD202" w14:textId="58F1DF2C" w:rsidR="000762FE" w:rsidRPr="00B35A76" w:rsidRDefault="000762FE" w:rsidP="000762FE">
            <w:pPr>
              <w:pStyle w:val="Performancetable9pt"/>
              <w:rPr>
                <w:b/>
                <w:bCs/>
              </w:rPr>
            </w:pPr>
            <w:r w:rsidRPr="00B35A76">
              <w:rPr>
                <w:b/>
                <w:bCs/>
              </w:rPr>
              <w:t xml:space="preserve">Total expenditure in the reporting period (based on what is reported in Health NZ’s annual report) </w:t>
            </w:r>
          </w:p>
        </w:tc>
        <w:tc>
          <w:tcPr>
            <w:tcW w:w="750" w:type="pct"/>
            <w:tcBorders>
              <w:bottom w:val="single" w:sz="4" w:space="0" w:color="FFFFFF" w:themeColor="background1"/>
            </w:tcBorders>
            <w:shd w:val="clear" w:color="auto" w:fill="EFF2EE"/>
            <w:tcMar>
              <w:top w:w="113" w:type="dxa"/>
              <w:left w:w="113" w:type="dxa"/>
              <w:bottom w:w="227" w:type="dxa"/>
              <w:right w:w="113" w:type="dxa"/>
            </w:tcMar>
          </w:tcPr>
          <w:p w14:paraId="12B48732" w14:textId="77777777" w:rsidR="000762FE" w:rsidRPr="000762FE" w:rsidRDefault="000762FE" w:rsidP="00B35A76">
            <w:pPr>
              <w:pStyle w:val="Performancetable9pt"/>
              <w:jc w:val="center"/>
            </w:pPr>
            <w:r w:rsidRPr="000762FE">
              <w:t>$26.7 billion</w:t>
            </w:r>
          </w:p>
        </w:tc>
        <w:tc>
          <w:tcPr>
            <w:tcW w:w="750" w:type="pct"/>
            <w:tcBorders>
              <w:bottom w:val="single" w:sz="4" w:space="0" w:color="FFFFFF" w:themeColor="background1"/>
            </w:tcBorders>
            <w:shd w:val="clear" w:color="auto" w:fill="E3E6E0"/>
            <w:tcMar>
              <w:top w:w="113" w:type="dxa"/>
              <w:left w:w="113" w:type="dxa"/>
              <w:bottom w:w="227" w:type="dxa"/>
              <w:right w:w="57" w:type="dxa"/>
            </w:tcMar>
          </w:tcPr>
          <w:p w14:paraId="32B3555E" w14:textId="77777777" w:rsidR="000762FE" w:rsidRPr="00B35A76" w:rsidRDefault="000762FE" w:rsidP="00B35A76">
            <w:pPr>
              <w:pStyle w:val="Performancetable9pt"/>
              <w:jc w:val="center"/>
              <w:rPr>
                <w:b/>
                <w:bCs/>
              </w:rPr>
            </w:pPr>
            <w:r w:rsidRPr="00B35A76">
              <w:rPr>
                <w:b/>
                <w:bCs/>
              </w:rPr>
              <w:t>$27.9 billion</w:t>
            </w:r>
          </w:p>
        </w:tc>
      </w:tr>
      <w:tr w:rsidR="000762FE" w:rsidRPr="000762FE" w14:paraId="1D1DC7F6" w14:textId="77777777" w:rsidTr="00F96CA0">
        <w:trPr>
          <w:trHeight w:val="708"/>
        </w:trPr>
        <w:tc>
          <w:tcPr>
            <w:tcW w:w="287" w:type="pct"/>
            <w:tcBorders>
              <w:top w:val="single" w:sz="4" w:space="0" w:color="FFFFFF" w:themeColor="background1"/>
            </w:tcBorders>
            <w:shd w:val="clear" w:color="auto" w:fill="EFF2EE"/>
            <w:tcMar>
              <w:top w:w="113" w:type="dxa"/>
              <w:left w:w="113" w:type="dxa"/>
              <w:bottom w:w="227" w:type="dxa"/>
              <w:right w:w="113" w:type="dxa"/>
            </w:tcMar>
          </w:tcPr>
          <w:p w14:paraId="1174BD90" w14:textId="77777777" w:rsidR="000762FE" w:rsidRPr="000762FE" w:rsidRDefault="000762FE" w:rsidP="000762FE">
            <w:pPr>
              <w:pStyle w:val="Performancetable9pt"/>
              <w:rPr>
                <w:lang w:val="en-GB"/>
              </w:rPr>
            </w:pPr>
          </w:p>
        </w:tc>
        <w:tc>
          <w:tcPr>
            <w:tcW w:w="4713" w:type="pct"/>
            <w:gridSpan w:val="4"/>
            <w:tcBorders>
              <w:top w:val="single" w:sz="4" w:space="0" w:color="FFFFFF" w:themeColor="background1"/>
            </w:tcBorders>
            <w:shd w:val="clear" w:color="auto" w:fill="EFF2EE"/>
            <w:tcMar>
              <w:top w:w="113" w:type="dxa"/>
              <w:left w:w="113" w:type="dxa"/>
              <w:bottom w:w="227" w:type="dxa"/>
              <w:right w:w="113" w:type="dxa"/>
            </w:tcMar>
          </w:tcPr>
          <w:p w14:paraId="4698EDB7" w14:textId="77777777" w:rsidR="000762FE" w:rsidRPr="00EB5715" w:rsidRDefault="000762FE" w:rsidP="00EB5715">
            <w:pPr>
              <w:pStyle w:val="Notestomeasure"/>
              <w:rPr>
                <w:b/>
                <w:bCs w:val="0"/>
              </w:rPr>
            </w:pPr>
            <w:r w:rsidRPr="00EB5715">
              <w:rPr>
                <w:b/>
                <w:bCs w:val="0"/>
              </w:rPr>
              <w:t>Notes to measure</w:t>
            </w:r>
          </w:p>
          <w:p w14:paraId="73E46C5B" w14:textId="77777777" w:rsidR="000762FE" w:rsidRPr="000762FE" w:rsidRDefault="000762FE" w:rsidP="00CF4353">
            <w:pPr>
              <w:pStyle w:val="Notestomeasureabclist"/>
              <w:numPr>
                <w:ilvl w:val="0"/>
                <w:numId w:val="100"/>
              </w:numPr>
              <w:ind w:left="466" w:hanging="466"/>
            </w:pPr>
            <w:r w:rsidRPr="000762FE">
              <w:t>2022/23 results were not published last year but are included in this report for comparative purposes.</w:t>
            </w:r>
          </w:p>
        </w:tc>
      </w:tr>
    </w:tbl>
    <w:p w14:paraId="73B1507D" w14:textId="77777777" w:rsidR="00E73471" w:rsidRDefault="00E73471" w:rsidP="00E73471">
      <w:pPr>
        <w:pStyle w:val="Performancetable9pt"/>
      </w:pPr>
    </w:p>
    <w:p w14:paraId="7BFF8670" w14:textId="65374FF0" w:rsidR="000762FE" w:rsidRDefault="000762FE">
      <w:pPr>
        <w:spacing w:before="0" w:after="160" w:line="259" w:lineRule="auto"/>
        <w:rPr>
          <w:rFonts w:ascii="Arial" w:hAnsi="Arial" w:cs="Arial"/>
          <w:color w:val="000000"/>
          <w:sz w:val="18"/>
          <w:szCs w:val="18"/>
          <w:lang w:val="en-US"/>
        </w:rPr>
      </w:pPr>
      <w:r>
        <w:br w:type="page"/>
      </w:r>
    </w:p>
    <w:tbl>
      <w:tblPr>
        <w:tblW w:w="5000" w:type="pct"/>
        <w:shd w:val="clear" w:color="auto" w:fill="EFF2EE"/>
        <w:tblCellMar>
          <w:left w:w="0" w:type="dxa"/>
          <w:right w:w="0" w:type="dxa"/>
        </w:tblCellMar>
        <w:tblLook w:val="0000" w:firstRow="0" w:lastRow="0" w:firstColumn="0" w:lastColumn="0" w:noHBand="0" w:noVBand="0"/>
      </w:tblPr>
      <w:tblGrid>
        <w:gridCol w:w="553"/>
        <w:gridCol w:w="4061"/>
        <w:gridCol w:w="1336"/>
        <w:gridCol w:w="1444"/>
        <w:gridCol w:w="1442"/>
        <w:gridCol w:w="802"/>
      </w:tblGrid>
      <w:tr w:rsidR="00E73471" w:rsidRPr="00E73471" w14:paraId="55F84276" w14:textId="77777777" w:rsidTr="00F96CA0">
        <w:trPr>
          <w:trHeight w:val="60"/>
        </w:trPr>
        <w:tc>
          <w:tcPr>
            <w:tcW w:w="287" w:type="pct"/>
            <w:shd w:val="clear" w:color="auto" w:fill="00A2AC" w:themeFill="background2"/>
            <w:tcMar>
              <w:top w:w="113" w:type="dxa"/>
              <w:left w:w="113" w:type="dxa"/>
              <w:bottom w:w="170" w:type="dxa"/>
              <w:right w:w="113" w:type="dxa"/>
            </w:tcMar>
            <w:vAlign w:val="bottom"/>
          </w:tcPr>
          <w:p w14:paraId="472DA5E9" w14:textId="77777777" w:rsidR="00E73471" w:rsidRPr="00B35A76" w:rsidRDefault="00E73471" w:rsidP="00E73471">
            <w:pPr>
              <w:pStyle w:val="Performancetable9pt"/>
              <w:rPr>
                <w:rFonts w:ascii="Poppins-Light" w:hAnsi="Poppins-Light" w:cs="Poppins-Light"/>
                <w:b/>
                <w:bCs/>
                <w:color w:val="FFFFFF" w:themeColor="background1"/>
              </w:rPr>
            </w:pPr>
            <w:r w:rsidRPr="00B35A76">
              <w:rPr>
                <w:b/>
                <w:bCs/>
                <w:color w:val="FFFFFF" w:themeColor="background1"/>
              </w:rPr>
              <w:lastRenderedPageBreak/>
              <w:t>Ref</w:t>
            </w:r>
          </w:p>
        </w:tc>
        <w:tc>
          <w:tcPr>
            <w:tcW w:w="2107" w:type="pct"/>
            <w:shd w:val="clear" w:color="auto" w:fill="00A2AC" w:themeFill="background2"/>
            <w:tcMar>
              <w:top w:w="113" w:type="dxa"/>
              <w:left w:w="113" w:type="dxa"/>
              <w:bottom w:w="170" w:type="dxa"/>
              <w:right w:w="113" w:type="dxa"/>
            </w:tcMar>
            <w:vAlign w:val="bottom"/>
          </w:tcPr>
          <w:p w14:paraId="3D42C42C" w14:textId="77777777" w:rsidR="00E73471" w:rsidRPr="00B35A76" w:rsidRDefault="00E73471" w:rsidP="00E73471">
            <w:pPr>
              <w:pStyle w:val="Performancetable9pt"/>
              <w:rPr>
                <w:rFonts w:ascii="Poppins-Light" w:hAnsi="Poppins-Light" w:cs="Poppins-Light"/>
                <w:b/>
                <w:bCs/>
                <w:color w:val="FFFFFF" w:themeColor="background1"/>
              </w:rPr>
            </w:pPr>
            <w:r w:rsidRPr="00B35A76">
              <w:rPr>
                <w:b/>
                <w:bCs/>
                <w:color w:val="FFFFFF" w:themeColor="background1"/>
              </w:rPr>
              <w:t>Measure</w:t>
            </w:r>
          </w:p>
        </w:tc>
        <w:tc>
          <w:tcPr>
            <w:tcW w:w="693" w:type="pct"/>
            <w:shd w:val="clear" w:color="auto" w:fill="00A2AC" w:themeFill="background2"/>
            <w:tcMar>
              <w:top w:w="113" w:type="dxa"/>
              <w:left w:w="113" w:type="dxa"/>
              <w:bottom w:w="170" w:type="dxa"/>
              <w:right w:w="113" w:type="dxa"/>
            </w:tcMar>
            <w:vAlign w:val="bottom"/>
          </w:tcPr>
          <w:p w14:paraId="456C8E5F"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Target</w:t>
            </w:r>
          </w:p>
        </w:tc>
        <w:tc>
          <w:tcPr>
            <w:tcW w:w="749" w:type="pct"/>
            <w:shd w:val="clear" w:color="auto" w:fill="00A2AC" w:themeFill="background2"/>
            <w:tcMar>
              <w:top w:w="113" w:type="dxa"/>
              <w:left w:w="113" w:type="dxa"/>
              <w:bottom w:w="170" w:type="dxa"/>
              <w:right w:w="113" w:type="dxa"/>
            </w:tcMar>
            <w:vAlign w:val="bottom"/>
          </w:tcPr>
          <w:p w14:paraId="709EA9CD"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2022/23 Result</w:t>
            </w:r>
          </w:p>
        </w:tc>
        <w:tc>
          <w:tcPr>
            <w:tcW w:w="748" w:type="pct"/>
            <w:shd w:val="clear" w:color="auto" w:fill="007681" w:themeFill="accent2"/>
            <w:tcMar>
              <w:top w:w="113" w:type="dxa"/>
              <w:left w:w="113" w:type="dxa"/>
              <w:bottom w:w="170" w:type="dxa"/>
              <w:right w:w="113" w:type="dxa"/>
            </w:tcMar>
            <w:vAlign w:val="bottom"/>
          </w:tcPr>
          <w:p w14:paraId="11E50EC4"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2023/24 Result</w:t>
            </w:r>
          </w:p>
        </w:tc>
        <w:tc>
          <w:tcPr>
            <w:tcW w:w="416" w:type="pct"/>
            <w:shd w:val="clear" w:color="auto" w:fill="00A2AC" w:themeFill="background2"/>
            <w:tcMar>
              <w:top w:w="113" w:type="dxa"/>
              <w:left w:w="113" w:type="dxa"/>
              <w:bottom w:w="170" w:type="dxa"/>
              <w:right w:w="113" w:type="dxa"/>
            </w:tcMar>
            <w:vAlign w:val="bottom"/>
          </w:tcPr>
          <w:p w14:paraId="1B744142" w14:textId="77777777" w:rsidR="00E73471" w:rsidRPr="00B35A76" w:rsidRDefault="00E73471" w:rsidP="00B35A76">
            <w:pPr>
              <w:pStyle w:val="Performancetable9pt"/>
              <w:jc w:val="center"/>
              <w:rPr>
                <w:rFonts w:ascii="Poppins-Light" w:hAnsi="Poppins-Light" w:cs="Poppins-Light"/>
                <w:b/>
                <w:bCs/>
                <w:color w:val="FFFFFF" w:themeColor="background1"/>
              </w:rPr>
            </w:pPr>
            <w:r w:rsidRPr="00B35A76">
              <w:rPr>
                <w:b/>
                <w:bCs/>
                <w:color w:val="FFFFFF" w:themeColor="background1"/>
              </w:rPr>
              <w:t>Status</w:t>
            </w:r>
          </w:p>
        </w:tc>
      </w:tr>
      <w:tr w:rsidR="00E73471" w:rsidRPr="00E73471" w14:paraId="23A8D3A8" w14:textId="77777777" w:rsidTr="00F96CA0">
        <w:trPr>
          <w:trHeight w:val="60"/>
        </w:trPr>
        <w:tc>
          <w:tcPr>
            <w:tcW w:w="287" w:type="pct"/>
            <w:tcBorders>
              <w:bottom w:val="single" w:sz="4" w:space="0" w:color="FFFFFF" w:themeColor="background1"/>
            </w:tcBorders>
            <w:shd w:val="clear" w:color="auto" w:fill="EFF2EE"/>
            <w:tcMar>
              <w:top w:w="113" w:type="dxa"/>
              <w:left w:w="113" w:type="dxa"/>
              <w:bottom w:w="170" w:type="dxa"/>
              <w:right w:w="113" w:type="dxa"/>
            </w:tcMar>
          </w:tcPr>
          <w:p w14:paraId="301A9FA1" w14:textId="77777777" w:rsidR="00E73471" w:rsidRPr="00B35A76" w:rsidRDefault="00E73471" w:rsidP="00E73471">
            <w:pPr>
              <w:pStyle w:val="Performancetable9pt"/>
              <w:rPr>
                <w:rFonts w:ascii="Poppins-Light" w:hAnsi="Poppins-Light" w:cs="Poppins-Light"/>
                <w:b/>
                <w:bCs/>
              </w:rPr>
            </w:pPr>
            <w:r w:rsidRPr="00B35A76">
              <w:rPr>
                <w:b/>
                <w:bCs/>
              </w:rPr>
              <w:t>P2-134</w:t>
            </w:r>
          </w:p>
        </w:tc>
        <w:tc>
          <w:tcPr>
            <w:tcW w:w="2107" w:type="pct"/>
            <w:tcBorders>
              <w:bottom w:val="single" w:sz="4" w:space="0" w:color="FFFFFF" w:themeColor="background1"/>
            </w:tcBorders>
            <w:shd w:val="clear" w:color="auto" w:fill="EFF2EE"/>
            <w:tcMar>
              <w:top w:w="113" w:type="dxa"/>
              <w:left w:w="113" w:type="dxa"/>
              <w:bottom w:w="170" w:type="dxa"/>
              <w:right w:w="113" w:type="dxa"/>
            </w:tcMar>
          </w:tcPr>
          <w:p w14:paraId="086AB982" w14:textId="77777777" w:rsidR="00E73471" w:rsidRPr="00B35A76" w:rsidRDefault="00E73471" w:rsidP="00E73471">
            <w:pPr>
              <w:pStyle w:val="Performancetable9pt"/>
              <w:rPr>
                <w:rFonts w:ascii="Poppins-Light" w:hAnsi="Poppins-Light" w:cs="Poppins-Light"/>
                <w:b/>
                <w:bCs/>
              </w:rPr>
            </w:pPr>
            <w:r w:rsidRPr="00B35A76">
              <w:rPr>
                <w:b/>
                <w:bCs/>
              </w:rPr>
              <w:t xml:space="preserve">CNGP 2025 and 2030 gross emissions </w:t>
            </w:r>
            <w:r w:rsidRPr="00B35A76">
              <w:rPr>
                <w:b/>
                <w:bCs/>
                <w:spacing w:val="-4"/>
              </w:rPr>
              <w:t>reduction targets (5) – this must be a combined total across all scopes/sources and can also be broken down by scope/source</w:t>
            </w:r>
            <w:r w:rsidRPr="00B35A76">
              <w:rPr>
                <w:b/>
                <w:bCs/>
                <w:spacing w:val="-4"/>
                <w:vertAlign w:val="superscript"/>
              </w:rPr>
              <w:t>a</w:t>
            </w:r>
            <w:r w:rsidRPr="00B35A76">
              <w:rPr>
                <w:b/>
                <w:bCs/>
                <w:spacing w:val="-4"/>
              </w:rPr>
              <w:t xml:space="preserve"> </w:t>
            </w:r>
          </w:p>
        </w:tc>
        <w:tc>
          <w:tcPr>
            <w:tcW w:w="693" w:type="pct"/>
            <w:tcBorders>
              <w:bottom w:val="single" w:sz="4" w:space="0" w:color="FFFFFF" w:themeColor="background1"/>
            </w:tcBorders>
            <w:shd w:val="clear" w:color="auto" w:fill="EFF2EE"/>
            <w:tcMar>
              <w:top w:w="113" w:type="dxa"/>
              <w:left w:w="113" w:type="dxa"/>
              <w:bottom w:w="170" w:type="dxa"/>
              <w:right w:w="113" w:type="dxa"/>
            </w:tcMar>
          </w:tcPr>
          <w:p w14:paraId="015B77CA" w14:textId="77777777" w:rsidR="00E73471" w:rsidRPr="002B21B1" w:rsidRDefault="00E73471" w:rsidP="00B35A76">
            <w:pPr>
              <w:pStyle w:val="Performancetable9pt"/>
              <w:jc w:val="center"/>
            </w:pPr>
            <w:r w:rsidRPr="002B21B1">
              <w:t>25% reduction between 2022/23 and 2024/25</w:t>
            </w:r>
          </w:p>
        </w:tc>
        <w:tc>
          <w:tcPr>
            <w:tcW w:w="749" w:type="pct"/>
            <w:tcBorders>
              <w:bottom w:val="single" w:sz="4" w:space="0" w:color="FFFFFF" w:themeColor="background1"/>
            </w:tcBorders>
            <w:shd w:val="clear" w:color="auto" w:fill="EFF2EE"/>
            <w:tcMar>
              <w:top w:w="113" w:type="dxa"/>
              <w:left w:w="113" w:type="dxa"/>
              <w:bottom w:w="170" w:type="dxa"/>
              <w:right w:w="113" w:type="dxa"/>
            </w:tcMar>
          </w:tcPr>
          <w:p w14:paraId="2D0F1F68" w14:textId="77777777" w:rsidR="00E73471" w:rsidRPr="002B21B1" w:rsidRDefault="00E73471" w:rsidP="00B35A76">
            <w:pPr>
              <w:pStyle w:val="Performancetable9pt"/>
              <w:jc w:val="center"/>
            </w:pPr>
            <w:r w:rsidRPr="002B21B1">
              <w:t>Target set</w:t>
            </w:r>
          </w:p>
        </w:tc>
        <w:tc>
          <w:tcPr>
            <w:tcW w:w="748" w:type="pct"/>
            <w:tcBorders>
              <w:bottom w:val="single" w:sz="4" w:space="0" w:color="FFFFFF" w:themeColor="background1"/>
            </w:tcBorders>
            <w:shd w:val="clear" w:color="auto" w:fill="E3E6E0"/>
            <w:tcMar>
              <w:top w:w="113" w:type="dxa"/>
              <w:left w:w="113" w:type="dxa"/>
              <w:bottom w:w="170" w:type="dxa"/>
              <w:right w:w="57" w:type="dxa"/>
            </w:tcMar>
          </w:tcPr>
          <w:p w14:paraId="383493E7" w14:textId="77777777" w:rsidR="00E73471" w:rsidRPr="00B35A76" w:rsidRDefault="00E73471" w:rsidP="00B35A76">
            <w:pPr>
              <w:pStyle w:val="Performancetable9pt"/>
              <w:jc w:val="center"/>
              <w:rPr>
                <w:b/>
                <w:bCs/>
              </w:rPr>
            </w:pPr>
            <w:r w:rsidRPr="00B35A76">
              <w:rPr>
                <w:b/>
                <w:bCs/>
              </w:rPr>
              <w:t>On track</w:t>
            </w:r>
          </w:p>
        </w:tc>
        <w:tc>
          <w:tcPr>
            <w:tcW w:w="416" w:type="pct"/>
            <w:tcBorders>
              <w:bottom w:val="single" w:sz="4" w:space="0" w:color="FFFFFF" w:themeColor="background1"/>
            </w:tcBorders>
            <w:shd w:val="clear" w:color="auto" w:fill="EFF2EE"/>
            <w:tcMar>
              <w:top w:w="113" w:type="dxa"/>
              <w:left w:w="113" w:type="dxa"/>
              <w:bottom w:w="170" w:type="dxa"/>
              <w:right w:w="113" w:type="dxa"/>
            </w:tcMar>
          </w:tcPr>
          <w:p w14:paraId="541ACFF5" w14:textId="77777777" w:rsidR="00E73471" w:rsidRPr="002B21B1" w:rsidRDefault="00E73471" w:rsidP="00B35A76">
            <w:pPr>
              <w:pStyle w:val="Performancetable9pt"/>
              <w:jc w:val="center"/>
            </w:pPr>
            <w:r w:rsidRPr="002B21B1">
              <w:t>On track</w:t>
            </w:r>
          </w:p>
        </w:tc>
      </w:tr>
      <w:tr w:rsidR="00E73471" w:rsidRPr="00E73471" w14:paraId="3D236CE6" w14:textId="77777777" w:rsidTr="00F96CA0">
        <w:trPr>
          <w:trHeight w:val="60"/>
        </w:trPr>
        <w:tc>
          <w:tcPr>
            <w:tcW w:w="287" w:type="pct"/>
            <w:tcBorders>
              <w:top w:val="single" w:sz="4" w:space="0" w:color="FFFFFF" w:themeColor="background1"/>
            </w:tcBorders>
            <w:shd w:val="clear" w:color="auto" w:fill="EFF2EE"/>
            <w:tcMar>
              <w:top w:w="113" w:type="dxa"/>
              <w:left w:w="113" w:type="dxa"/>
              <w:bottom w:w="227" w:type="dxa"/>
              <w:right w:w="113" w:type="dxa"/>
            </w:tcMar>
          </w:tcPr>
          <w:p w14:paraId="1ECC8BDB" w14:textId="77777777" w:rsidR="00E73471" w:rsidRPr="00E73471" w:rsidRDefault="00E73471" w:rsidP="00E73471">
            <w:pPr>
              <w:pStyle w:val="Performancetable9pt"/>
              <w:rPr>
                <w:szCs w:val="24"/>
                <w:lang w:val="en-GB"/>
              </w:rPr>
            </w:pPr>
          </w:p>
        </w:tc>
        <w:tc>
          <w:tcPr>
            <w:tcW w:w="4713" w:type="pct"/>
            <w:gridSpan w:val="5"/>
            <w:tcBorders>
              <w:top w:val="single" w:sz="4" w:space="0" w:color="FFFFFF" w:themeColor="background1"/>
            </w:tcBorders>
            <w:shd w:val="clear" w:color="auto" w:fill="EFF2EE"/>
            <w:tcMar>
              <w:top w:w="113" w:type="dxa"/>
              <w:left w:w="113" w:type="dxa"/>
              <w:bottom w:w="227" w:type="dxa"/>
              <w:right w:w="113" w:type="dxa"/>
            </w:tcMar>
          </w:tcPr>
          <w:p w14:paraId="281E1066" w14:textId="77777777" w:rsidR="00E73471" w:rsidRPr="002B21B1" w:rsidRDefault="00E73471" w:rsidP="002B21B1">
            <w:pPr>
              <w:pStyle w:val="Performancetable9pt"/>
            </w:pPr>
            <w:r w:rsidRPr="002B21B1">
              <w:t xml:space="preserve">The Interim New Zealand Health Plan I Te Pae Tata 2022-24 stated the following reduction targets: </w:t>
            </w:r>
          </w:p>
          <w:p w14:paraId="2467E99B" w14:textId="77777777" w:rsidR="00E73471" w:rsidRPr="002B21B1" w:rsidRDefault="00E73471" w:rsidP="00CF4353">
            <w:pPr>
              <w:pStyle w:val="Performancetable9pt"/>
              <w:numPr>
                <w:ilvl w:val="0"/>
                <w:numId w:val="92"/>
              </w:numPr>
            </w:pPr>
            <w:r w:rsidRPr="002B21B1">
              <w:t xml:space="preserve">25 per cent reduction to category one emissions between 2022/23 and 2024/25 </w:t>
            </w:r>
          </w:p>
          <w:p w14:paraId="41799CE6" w14:textId="77777777" w:rsidR="00E73471" w:rsidRPr="002B21B1" w:rsidRDefault="00E73471" w:rsidP="00CF4353">
            <w:pPr>
              <w:pStyle w:val="Performancetable9pt"/>
              <w:numPr>
                <w:ilvl w:val="0"/>
                <w:numId w:val="92"/>
              </w:numPr>
            </w:pPr>
            <w:r w:rsidRPr="002B21B1">
              <w:t xml:space="preserve">25 per cent reduction to category two emissions between 2022/23 and 2024/25. </w:t>
            </w:r>
          </w:p>
          <w:p w14:paraId="4B2C23AA" w14:textId="77777777" w:rsidR="00EB5715" w:rsidRDefault="00EB5715" w:rsidP="00EB5715">
            <w:pPr>
              <w:pStyle w:val="Notestomeasure"/>
            </w:pPr>
          </w:p>
          <w:p w14:paraId="7185093B" w14:textId="3E79367D" w:rsidR="00E73471" w:rsidRPr="00EB5715" w:rsidRDefault="00E73471" w:rsidP="00EB5715">
            <w:pPr>
              <w:pStyle w:val="Notestomeasure"/>
              <w:rPr>
                <w:rFonts w:ascii="Poppins-Light" w:hAnsi="Poppins-Light" w:cs="Poppins-Light"/>
                <w:b/>
                <w:bCs w:val="0"/>
              </w:rPr>
            </w:pPr>
            <w:r w:rsidRPr="00EB5715">
              <w:rPr>
                <w:b/>
                <w:bCs w:val="0"/>
              </w:rPr>
              <w:t>Notes to measure</w:t>
            </w:r>
          </w:p>
          <w:p w14:paraId="17C008EF" w14:textId="520B7A4B" w:rsidR="00E73471" w:rsidRPr="00E73471" w:rsidRDefault="00E73471" w:rsidP="00CF4353">
            <w:pPr>
              <w:pStyle w:val="Notestomeasureabclist"/>
              <w:numPr>
                <w:ilvl w:val="0"/>
                <w:numId w:val="101"/>
              </w:numPr>
              <w:tabs>
                <w:tab w:val="left" w:pos="0"/>
              </w:tabs>
              <w:ind w:left="466" w:hanging="425"/>
            </w:pPr>
            <w:r w:rsidRPr="00E73471">
              <w:t xml:space="preserve">Our 2024/25 Statement of Performance Expectations states a combined 25% gross reduction target for category one and two emissions between 2022/23 and 2024/25. </w:t>
            </w:r>
          </w:p>
        </w:tc>
      </w:tr>
    </w:tbl>
    <w:p w14:paraId="18732645" w14:textId="3C86D4AA" w:rsidR="000762FE" w:rsidRDefault="000762FE" w:rsidP="000762FE">
      <w:pPr>
        <w:pStyle w:val="Performancetable9pt"/>
      </w:pPr>
    </w:p>
    <w:tbl>
      <w:tblPr>
        <w:tblW w:w="5000" w:type="pct"/>
        <w:shd w:val="clear" w:color="auto" w:fill="EFF2EE"/>
        <w:tblCellMar>
          <w:left w:w="0" w:type="dxa"/>
          <w:right w:w="0" w:type="dxa"/>
        </w:tblCellMar>
        <w:tblLook w:val="0000" w:firstRow="0" w:lastRow="0" w:firstColumn="0" w:lastColumn="0" w:noHBand="0" w:noVBand="0"/>
      </w:tblPr>
      <w:tblGrid>
        <w:gridCol w:w="686"/>
        <w:gridCol w:w="4009"/>
        <w:gridCol w:w="1315"/>
        <w:gridCol w:w="1419"/>
        <w:gridCol w:w="1421"/>
        <w:gridCol w:w="788"/>
      </w:tblGrid>
      <w:tr w:rsidR="000762FE" w:rsidRPr="000762FE" w14:paraId="5F43E555" w14:textId="77777777" w:rsidTr="00945F59">
        <w:trPr>
          <w:trHeight w:val="60"/>
        </w:trPr>
        <w:tc>
          <w:tcPr>
            <w:tcW w:w="356" w:type="pct"/>
            <w:shd w:val="clear" w:color="auto" w:fill="00A2AC" w:themeFill="background2"/>
            <w:tcMar>
              <w:top w:w="113" w:type="dxa"/>
              <w:left w:w="113" w:type="dxa"/>
              <w:bottom w:w="170" w:type="dxa"/>
              <w:right w:w="113" w:type="dxa"/>
            </w:tcMar>
            <w:vAlign w:val="bottom"/>
          </w:tcPr>
          <w:p w14:paraId="4C796B8E" w14:textId="77777777" w:rsidR="000762FE" w:rsidRPr="00B35A76" w:rsidRDefault="000762FE" w:rsidP="000762FE">
            <w:pPr>
              <w:pStyle w:val="Performancetable9pt"/>
              <w:rPr>
                <w:rFonts w:ascii="Poppins-Light" w:hAnsi="Poppins-Light" w:cs="Poppins-Light"/>
                <w:b/>
                <w:bCs/>
                <w:color w:val="FFFFFF" w:themeColor="background1"/>
              </w:rPr>
            </w:pPr>
            <w:r w:rsidRPr="00B35A76">
              <w:rPr>
                <w:b/>
                <w:bCs/>
                <w:color w:val="FFFFFF" w:themeColor="background1"/>
              </w:rPr>
              <w:t>Ref</w:t>
            </w:r>
          </w:p>
        </w:tc>
        <w:tc>
          <w:tcPr>
            <w:tcW w:w="2080" w:type="pct"/>
            <w:shd w:val="clear" w:color="auto" w:fill="00A2AC" w:themeFill="background2"/>
            <w:tcMar>
              <w:top w:w="113" w:type="dxa"/>
              <w:left w:w="113" w:type="dxa"/>
              <w:bottom w:w="170" w:type="dxa"/>
              <w:right w:w="113" w:type="dxa"/>
            </w:tcMar>
            <w:vAlign w:val="bottom"/>
          </w:tcPr>
          <w:p w14:paraId="692010E8" w14:textId="77777777" w:rsidR="000762FE" w:rsidRPr="00B35A76" w:rsidRDefault="000762FE" w:rsidP="000762FE">
            <w:pPr>
              <w:pStyle w:val="Performancetable9pt"/>
              <w:rPr>
                <w:rFonts w:ascii="Poppins-Light" w:hAnsi="Poppins-Light" w:cs="Poppins-Light"/>
                <w:b/>
                <w:bCs/>
                <w:color w:val="FFFFFF" w:themeColor="background1"/>
              </w:rPr>
            </w:pPr>
            <w:r w:rsidRPr="00B35A76">
              <w:rPr>
                <w:b/>
                <w:bCs/>
                <w:color w:val="FFFFFF" w:themeColor="background1"/>
              </w:rPr>
              <w:t>Measure</w:t>
            </w:r>
          </w:p>
        </w:tc>
        <w:tc>
          <w:tcPr>
            <w:tcW w:w="682" w:type="pct"/>
            <w:shd w:val="clear" w:color="auto" w:fill="00A2AC" w:themeFill="background2"/>
            <w:tcMar>
              <w:top w:w="113" w:type="dxa"/>
              <w:left w:w="113" w:type="dxa"/>
              <w:bottom w:w="170" w:type="dxa"/>
              <w:right w:w="113" w:type="dxa"/>
            </w:tcMar>
            <w:vAlign w:val="bottom"/>
          </w:tcPr>
          <w:p w14:paraId="0E358AD2" w14:textId="77777777" w:rsidR="000762FE" w:rsidRPr="00B35A76" w:rsidRDefault="000762FE" w:rsidP="00B35A76">
            <w:pPr>
              <w:pStyle w:val="Performancetable9pt"/>
              <w:jc w:val="center"/>
              <w:rPr>
                <w:rFonts w:ascii="Poppins-Light" w:hAnsi="Poppins-Light" w:cs="Poppins-Light"/>
                <w:b/>
                <w:bCs/>
                <w:color w:val="FFFFFF" w:themeColor="background1"/>
              </w:rPr>
            </w:pPr>
            <w:r w:rsidRPr="00B35A76">
              <w:rPr>
                <w:b/>
                <w:bCs/>
                <w:color w:val="FFFFFF" w:themeColor="background1"/>
              </w:rPr>
              <w:t>Target</w:t>
            </w:r>
          </w:p>
        </w:tc>
        <w:tc>
          <w:tcPr>
            <w:tcW w:w="736" w:type="pct"/>
            <w:shd w:val="clear" w:color="auto" w:fill="00A2AC" w:themeFill="background2"/>
            <w:tcMar>
              <w:top w:w="113" w:type="dxa"/>
              <w:left w:w="113" w:type="dxa"/>
              <w:bottom w:w="170" w:type="dxa"/>
              <w:right w:w="113" w:type="dxa"/>
            </w:tcMar>
            <w:vAlign w:val="bottom"/>
          </w:tcPr>
          <w:p w14:paraId="371B5B67" w14:textId="77777777" w:rsidR="000762FE" w:rsidRPr="00B35A76" w:rsidRDefault="000762FE" w:rsidP="00B35A76">
            <w:pPr>
              <w:pStyle w:val="Performancetable9pt"/>
              <w:jc w:val="center"/>
              <w:rPr>
                <w:rFonts w:ascii="Poppins-Light" w:hAnsi="Poppins-Light" w:cs="Poppins-Light"/>
                <w:b/>
                <w:bCs/>
                <w:color w:val="FFFFFF" w:themeColor="background1"/>
              </w:rPr>
            </w:pPr>
            <w:r w:rsidRPr="00B35A76">
              <w:rPr>
                <w:b/>
                <w:bCs/>
                <w:color w:val="FFFFFF" w:themeColor="background1"/>
              </w:rPr>
              <w:t>2022/23 Result</w:t>
            </w:r>
          </w:p>
        </w:tc>
        <w:tc>
          <w:tcPr>
            <w:tcW w:w="737" w:type="pct"/>
            <w:shd w:val="clear" w:color="auto" w:fill="008B95"/>
            <w:tcMar>
              <w:top w:w="113" w:type="dxa"/>
              <w:left w:w="113" w:type="dxa"/>
              <w:bottom w:w="170" w:type="dxa"/>
              <w:right w:w="113" w:type="dxa"/>
            </w:tcMar>
            <w:vAlign w:val="bottom"/>
          </w:tcPr>
          <w:p w14:paraId="2F8E5257" w14:textId="77777777" w:rsidR="000762FE" w:rsidRPr="00B35A76" w:rsidRDefault="000762FE" w:rsidP="00B35A76">
            <w:pPr>
              <w:pStyle w:val="Performancetable9pt"/>
              <w:jc w:val="center"/>
              <w:rPr>
                <w:rFonts w:ascii="Poppins-Light" w:hAnsi="Poppins-Light" w:cs="Poppins-Light"/>
                <w:b/>
                <w:bCs/>
                <w:color w:val="FFFFFF" w:themeColor="background1"/>
              </w:rPr>
            </w:pPr>
            <w:r w:rsidRPr="00B35A76">
              <w:rPr>
                <w:b/>
                <w:bCs/>
                <w:color w:val="FFFFFF" w:themeColor="background1"/>
              </w:rPr>
              <w:t>2023/24 Result</w:t>
            </w:r>
          </w:p>
        </w:tc>
        <w:tc>
          <w:tcPr>
            <w:tcW w:w="409" w:type="pct"/>
            <w:shd w:val="clear" w:color="auto" w:fill="00A2AC" w:themeFill="background2"/>
            <w:tcMar>
              <w:top w:w="113" w:type="dxa"/>
              <w:left w:w="113" w:type="dxa"/>
              <w:bottom w:w="170" w:type="dxa"/>
              <w:right w:w="113" w:type="dxa"/>
            </w:tcMar>
            <w:vAlign w:val="bottom"/>
          </w:tcPr>
          <w:p w14:paraId="01F997DF" w14:textId="77777777" w:rsidR="000762FE" w:rsidRPr="00B35A76" w:rsidRDefault="000762FE" w:rsidP="00B35A76">
            <w:pPr>
              <w:pStyle w:val="Performancetable9pt"/>
              <w:jc w:val="center"/>
              <w:rPr>
                <w:rFonts w:ascii="Poppins-Light" w:hAnsi="Poppins-Light" w:cs="Poppins-Light"/>
                <w:b/>
                <w:bCs/>
                <w:color w:val="FFFFFF" w:themeColor="background1"/>
              </w:rPr>
            </w:pPr>
            <w:r w:rsidRPr="00B35A76">
              <w:rPr>
                <w:b/>
                <w:bCs/>
                <w:color w:val="FFFFFF" w:themeColor="background1"/>
              </w:rPr>
              <w:t>Status</w:t>
            </w:r>
          </w:p>
        </w:tc>
      </w:tr>
      <w:tr w:rsidR="000762FE" w:rsidRPr="000762FE" w14:paraId="5B2ABF9F" w14:textId="77777777" w:rsidTr="00945F59">
        <w:trPr>
          <w:trHeight w:val="60"/>
        </w:trPr>
        <w:tc>
          <w:tcPr>
            <w:tcW w:w="356" w:type="pct"/>
            <w:tcBorders>
              <w:bottom w:val="single" w:sz="4" w:space="0" w:color="FFFFFF" w:themeColor="background1"/>
            </w:tcBorders>
            <w:shd w:val="clear" w:color="auto" w:fill="EFF2EE"/>
            <w:tcMar>
              <w:top w:w="113" w:type="dxa"/>
              <w:left w:w="113" w:type="dxa"/>
              <w:bottom w:w="170" w:type="dxa"/>
              <w:right w:w="113" w:type="dxa"/>
            </w:tcMar>
          </w:tcPr>
          <w:p w14:paraId="4AC1C4DF" w14:textId="77777777" w:rsidR="000762FE" w:rsidRPr="00B35A76" w:rsidRDefault="000762FE" w:rsidP="000762FE">
            <w:pPr>
              <w:pStyle w:val="Performancetable9pt"/>
              <w:rPr>
                <w:rFonts w:ascii="Poppins-Light" w:hAnsi="Poppins-Light" w:cs="Poppins-Light"/>
                <w:b/>
                <w:bCs/>
              </w:rPr>
            </w:pPr>
            <w:r w:rsidRPr="00B35A76">
              <w:rPr>
                <w:b/>
                <w:bCs/>
              </w:rPr>
              <w:t>P2-135</w:t>
            </w:r>
          </w:p>
        </w:tc>
        <w:tc>
          <w:tcPr>
            <w:tcW w:w="2080" w:type="pct"/>
            <w:tcBorders>
              <w:bottom w:val="single" w:sz="4" w:space="0" w:color="FFFFFF" w:themeColor="background1"/>
            </w:tcBorders>
            <w:shd w:val="clear" w:color="auto" w:fill="EFF2EE"/>
            <w:tcMar>
              <w:top w:w="113" w:type="dxa"/>
              <w:left w:w="113" w:type="dxa"/>
              <w:bottom w:w="170" w:type="dxa"/>
              <w:right w:w="113" w:type="dxa"/>
            </w:tcMar>
          </w:tcPr>
          <w:p w14:paraId="06AA8B70" w14:textId="77777777" w:rsidR="000762FE" w:rsidRPr="00B35A76" w:rsidRDefault="000762FE" w:rsidP="000762FE">
            <w:pPr>
              <w:pStyle w:val="Performancetable9pt"/>
              <w:rPr>
                <w:rFonts w:ascii="Poppins-Light" w:hAnsi="Poppins-Light" w:cs="Poppins-Light"/>
                <w:b/>
                <w:bCs/>
              </w:rPr>
            </w:pPr>
            <w:r w:rsidRPr="00B35A76">
              <w:rPr>
                <w:b/>
                <w:bCs/>
              </w:rPr>
              <w:t>CNGP Progress towards 2025 and 2030 targets compared to base year (%)</w:t>
            </w:r>
          </w:p>
        </w:tc>
        <w:tc>
          <w:tcPr>
            <w:tcW w:w="682" w:type="pct"/>
            <w:tcBorders>
              <w:bottom w:val="single" w:sz="4" w:space="0" w:color="FFFFFF" w:themeColor="background1"/>
            </w:tcBorders>
            <w:shd w:val="clear" w:color="auto" w:fill="EFF2EE"/>
            <w:tcMar>
              <w:top w:w="113" w:type="dxa"/>
              <w:left w:w="113" w:type="dxa"/>
              <w:bottom w:w="170" w:type="dxa"/>
              <w:right w:w="113" w:type="dxa"/>
            </w:tcMar>
          </w:tcPr>
          <w:p w14:paraId="57B3F4CB" w14:textId="77777777" w:rsidR="000762FE" w:rsidRPr="000762FE" w:rsidRDefault="000762FE" w:rsidP="00B35A76">
            <w:pPr>
              <w:pStyle w:val="Performancetable9pt"/>
              <w:jc w:val="center"/>
              <w:rPr>
                <w:rFonts w:ascii="Poppins-Light" w:hAnsi="Poppins-Light" w:cs="Poppins-Light"/>
              </w:rPr>
            </w:pPr>
            <w:r w:rsidRPr="000762FE">
              <w:rPr>
                <w:rFonts w:ascii="Poppins-Light" w:hAnsi="Poppins-Light" w:cs="Poppins-Light"/>
              </w:rPr>
              <w:t>25%</w:t>
            </w:r>
          </w:p>
        </w:tc>
        <w:tc>
          <w:tcPr>
            <w:tcW w:w="736" w:type="pct"/>
            <w:tcBorders>
              <w:bottom w:val="single" w:sz="4" w:space="0" w:color="FFFFFF" w:themeColor="background1"/>
            </w:tcBorders>
            <w:shd w:val="clear" w:color="auto" w:fill="EFF2EE"/>
            <w:tcMar>
              <w:top w:w="113" w:type="dxa"/>
              <w:left w:w="113" w:type="dxa"/>
              <w:bottom w:w="170" w:type="dxa"/>
              <w:right w:w="113" w:type="dxa"/>
            </w:tcMar>
          </w:tcPr>
          <w:p w14:paraId="2DC2F6EC" w14:textId="77777777" w:rsidR="000762FE" w:rsidRPr="000762FE" w:rsidRDefault="000762FE" w:rsidP="00B35A76">
            <w:pPr>
              <w:pStyle w:val="Performancetable9pt"/>
              <w:jc w:val="center"/>
            </w:pPr>
            <w:r w:rsidRPr="00B35A76">
              <w:t>Baseline</w:t>
            </w:r>
            <w:r w:rsidRPr="000762FE">
              <w:t xml:space="preserve"> year</w:t>
            </w:r>
          </w:p>
        </w:tc>
        <w:tc>
          <w:tcPr>
            <w:tcW w:w="737" w:type="pct"/>
            <w:tcBorders>
              <w:bottom w:val="single" w:sz="4" w:space="0" w:color="FFFFFF" w:themeColor="background1"/>
            </w:tcBorders>
            <w:shd w:val="clear" w:color="auto" w:fill="E3E6E0"/>
            <w:tcMar>
              <w:top w:w="113" w:type="dxa"/>
              <w:left w:w="113" w:type="dxa"/>
              <w:bottom w:w="170" w:type="dxa"/>
              <w:right w:w="57" w:type="dxa"/>
            </w:tcMar>
          </w:tcPr>
          <w:p w14:paraId="2B879A25" w14:textId="77777777" w:rsidR="000762FE" w:rsidRPr="00B35A76" w:rsidRDefault="000762FE" w:rsidP="00B35A76">
            <w:pPr>
              <w:pStyle w:val="Performancetable9pt"/>
              <w:jc w:val="center"/>
              <w:rPr>
                <w:rFonts w:ascii="Poppins-Light" w:hAnsi="Poppins-Light" w:cs="Poppins-Light"/>
                <w:b/>
                <w:bCs/>
              </w:rPr>
            </w:pPr>
            <w:r w:rsidRPr="00B35A76">
              <w:rPr>
                <w:b/>
                <w:bCs/>
                <w:spacing w:val="-4"/>
              </w:rPr>
              <w:t>15%</w:t>
            </w:r>
          </w:p>
        </w:tc>
        <w:tc>
          <w:tcPr>
            <w:tcW w:w="409" w:type="pct"/>
            <w:tcBorders>
              <w:bottom w:val="single" w:sz="4" w:space="0" w:color="FFFFFF" w:themeColor="background1"/>
            </w:tcBorders>
            <w:shd w:val="clear" w:color="auto" w:fill="EFF2EE"/>
            <w:tcMar>
              <w:top w:w="113" w:type="dxa"/>
              <w:left w:w="113" w:type="dxa"/>
              <w:bottom w:w="170" w:type="dxa"/>
              <w:right w:w="113" w:type="dxa"/>
            </w:tcMar>
          </w:tcPr>
          <w:p w14:paraId="0C315230" w14:textId="77777777" w:rsidR="000762FE" w:rsidRPr="000762FE" w:rsidRDefault="000762FE" w:rsidP="00B35A76">
            <w:pPr>
              <w:pStyle w:val="Performancetable9pt"/>
              <w:jc w:val="center"/>
            </w:pPr>
            <w:r w:rsidRPr="00B35A76">
              <w:t>On</w:t>
            </w:r>
            <w:r w:rsidRPr="000762FE">
              <w:t xml:space="preserve"> track</w:t>
            </w:r>
          </w:p>
        </w:tc>
      </w:tr>
      <w:tr w:rsidR="000762FE" w:rsidRPr="000762FE" w14:paraId="2E9F3263" w14:textId="77777777" w:rsidTr="002B21B1">
        <w:trPr>
          <w:trHeight w:val="60"/>
        </w:trPr>
        <w:tc>
          <w:tcPr>
            <w:tcW w:w="356" w:type="pct"/>
            <w:tcBorders>
              <w:top w:val="single" w:sz="4" w:space="0" w:color="FFFFFF" w:themeColor="background1"/>
            </w:tcBorders>
            <w:shd w:val="clear" w:color="auto" w:fill="EFF2EE"/>
            <w:tcMar>
              <w:top w:w="113" w:type="dxa"/>
              <w:left w:w="113" w:type="dxa"/>
              <w:bottom w:w="283" w:type="dxa"/>
              <w:right w:w="567" w:type="dxa"/>
            </w:tcMar>
          </w:tcPr>
          <w:p w14:paraId="12061BD8" w14:textId="77777777" w:rsidR="000762FE" w:rsidRPr="000762FE" w:rsidRDefault="000762FE" w:rsidP="000762FE">
            <w:pPr>
              <w:pStyle w:val="Performancetable9pt"/>
              <w:rPr>
                <w:szCs w:val="24"/>
                <w:lang w:val="en-GB"/>
              </w:rPr>
            </w:pPr>
          </w:p>
        </w:tc>
        <w:tc>
          <w:tcPr>
            <w:tcW w:w="4644" w:type="pct"/>
            <w:gridSpan w:val="5"/>
            <w:tcBorders>
              <w:top w:val="single" w:sz="4" w:space="0" w:color="FFFFFF" w:themeColor="background1"/>
            </w:tcBorders>
            <w:shd w:val="clear" w:color="auto" w:fill="EFF2EE"/>
            <w:tcMar>
              <w:top w:w="113" w:type="dxa"/>
              <w:left w:w="113" w:type="dxa"/>
              <w:bottom w:w="283" w:type="dxa"/>
              <w:right w:w="567" w:type="dxa"/>
            </w:tcMar>
          </w:tcPr>
          <w:p w14:paraId="0F66E239" w14:textId="77777777" w:rsidR="000762FE" w:rsidRPr="002B21B1" w:rsidRDefault="000762FE" w:rsidP="002B21B1">
            <w:pPr>
              <w:pStyle w:val="Performancetable9pt"/>
            </w:pPr>
            <w:r w:rsidRPr="002B21B1">
              <w:t>Base year 2023</w:t>
            </w:r>
          </w:p>
          <w:p w14:paraId="79015362" w14:textId="77777777" w:rsidR="000762FE" w:rsidRPr="002B21B1" w:rsidRDefault="000762FE" w:rsidP="002B21B1">
            <w:pPr>
              <w:pStyle w:val="Performancetable9pt"/>
            </w:pPr>
            <w:r w:rsidRPr="002B21B1">
              <w:t>Category 1 – On track</w:t>
            </w:r>
          </w:p>
          <w:p w14:paraId="42E8DD06" w14:textId="77777777" w:rsidR="000762FE" w:rsidRPr="002B21B1" w:rsidRDefault="000762FE" w:rsidP="002B21B1">
            <w:pPr>
              <w:pStyle w:val="Performancetable9pt"/>
            </w:pPr>
            <w:r w:rsidRPr="002B21B1">
              <w:t>Category 2 – Target exceeded</w:t>
            </w:r>
          </w:p>
          <w:p w14:paraId="7A7403EC" w14:textId="77777777" w:rsidR="000762FE" w:rsidRPr="002B21B1" w:rsidRDefault="000762FE" w:rsidP="002B21B1">
            <w:pPr>
              <w:pStyle w:val="Performancetable9pt"/>
            </w:pPr>
            <w:r w:rsidRPr="002B21B1">
              <w:t>Table below outlines results by category.</w:t>
            </w:r>
          </w:p>
          <w:tbl>
            <w:tblPr>
              <w:tblW w:w="0" w:type="auto"/>
              <w:tblCellMar>
                <w:left w:w="0" w:type="dxa"/>
                <w:right w:w="0" w:type="dxa"/>
              </w:tblCellMar>
              <w:tblLook w:val="0000" w:firstRow="0" w:lastRow="0" w:firstColumn="0" w:lastColumn="0" w:noHBand="0" w:noVBand="0"/>
            </w:tblPr>
            <w:tblGrid>
              <w:gridCol w:w="2182"/>
              <w:gridCol w:w="1518"/>
              <w:gridCol w:w="1519"/>
              <w:gridCol w:w="1518"/>
              <w:gridCol w:w="1519"/>
            </w:tblGrid>
            <w:tr w:rsidR="000762FE" w14:paraId="07471ADA" w14:textId="77777777" w:rsidTr="00945F59">
              <w:trPr>
                <w:trHeight w:val="522"/>
              </w:trPr>
              <w:tc>
                <w:tcPr>
                  <w:tcW w:w="2182" w:type="dxa"/>
                  <w:tcMar>
                    <w:top w:w="113" w:type="dxa"/>
                    <w:left w:w="170" w:type="dxa"/>
                    <w:bottom w:w="0" w:type="dxa"/>
                    <w:right w:w="170" w:type="dxa"/>
                  </w:tcMar>
                  <w:vAlign w:val="bottom"/>
                </w:tcPr>
                <w:p w14:paraId="6576833C" w14:textId="77777777" w:rsidR="000762FE" w:rsidRPr="00945F59" w:rsidRDefault="000762FE" w:rsidP="00945F59">
                  <w:pPr>
                    <w:pStyle w:val="Performancetable9pt"/>
                    <w:rPr>
                      <w:b/>
                      <w:bCs/>
                    </w:rPr>
                  </w:pPr>
                  <w:r w:rsidRPr="00945F59">
                    <w:rPr>
                      <w:b/>
                      <w:bCs/>
                    </w:rPr>
                    <w:t> </w:t>
                  </w:r>
                </w:p>
              </w:tc>
              <w:tc>
                <w:tcPr>
                  <w:tcW w:w="1518" w:type="dxa"/>
                  <w:tcMar>
                    <w:top w:w="113" w:type="dxa"/>
                    <w:left w:w="170" w:type="dxa"/>
                    <w:bottom w:w="0" w:type="dxa"/>
                    <w:right w:w="170" w:type="dxa"/>
                  </w:tcMar>
                  <w:vAlign w:val="bottom"/>
                </w:tcPr>
                <w:p w14:paraId="0E95789B" w14:textId="70943F8F" w:rsidR="000762FE" w:rsidRPr="00945F59" w:rsidRDefault="000762FE" w:rsidP="00945F59">
                  <w:pPr>
                    <w:pStyle w:val="Performancetable9pt"/>
                    <w:rPr>
                      <w:b/>
                      <w:bCs/>
                    </w:rPr>
                  </w:pPr>
                  <w:r w:rsidRPr="00945F59">
                    <w:rPr>
                      <w:b/>
                      <w:bCs/>
                    </w:rPr>
                    <w:t>FY 2022/23</w:t>
                  </w:r>
                  <w:r w:rsidR="00C505F0" w:rsidRPr="00945F59">
                    <w:rPr>
                      <w:b/>
                      <w:bCs/>
                    </w:rPr>
                    <w:t xml:space="preserve"> </w:t>
                  </w:r>
                  <w:r w:rsidRPr="00945F59">
                    <w:rPr>
                      <w:b/>
                      <w:bCs/>
                    </w:rPr>
                    <w:t>(base year)</w:t>
                  </w:r>
                </w:p>
              </w:tc>
              <w:tc>
                <w:tcPr>
                  <w:tcW w:w="1519" w:type="dxa"/>
                  <w:tcMar>
                    <w:top w:w="113" w:type="dxa"/>
                    <w:left w:w="170" w:type="dxa"/>
                    <w:bottom w:w="0" w:type="dxa"/>
                    <w:right w:w="170" w:type="dxa"/>
                  </w:tcMar>
                  <w:vAlign w:val="bottom"/>
                </w:tcPr>
                <w:p w14:paraId="174083B0" w14:textId="77777777" w:rsidR="000762FE" w:rsidRPr="00945F59" w:rsidRDefault="000762FE" w:rsidP="00945F59">
                  <w:pPr>
                    <w:pStyle w:val="Performancetable9pt"/>
                    <w:rPr>
                      <w:b/>
                      <w:bCs/>
                    </w:rPr>
                  </w:pPr>
                  <w:r w:rsidRPr="00945F59">
                    <w:rPr>
                      <w:b/>
                      <w:bCs/>
                    </w:rPr>
                    <w:t>FY 2023/24</w:t>
                  </w:r>
                </w:p>
              </w:tc>
              <w:tc>
                <w:tcPr>
                  <w:tcW w:w="1518" w:type="dxa"/>
                  <w:tcMar>
                    <w:top w:w="113" w:type="dxa"/>
                    <w:left w:w="170" w:type="dxa"/>
                    <w:bottom w:w="0" w:type="dxa"/>
                    <w:right w:w="170" w:type="dxa"/>
                  </w:tcMar>
                  <w:vAlign w:val="bottom"/>
                </w:tcPr>
                <w:p w14:paraId="2108C551" w14:textId="77777777" w:rsidR="000762FE" w:rsidRPr="00945F59" w:rsidRDefault="000762FE" w:rsidP="00945F59">
                  <w:pPr>
                    <w:pStyle w:val="Performancetable9pt"/>
                    <w:rPr>
                      <w:b/>
                      <w:bCs/>
                    </w:rPr>
                  </w:pPr>
                  <w:r w:rsidRPr="00945F59">
                    <w:rPr>
                      <w:b/>
                      <w:bCs/>
                    </w:rPr>
                    <w:t>Decrease (increase)</w:t>
                  </w:r>
                </w:p>
              </w:tc>
              <w:tc>
                <w:tcPr>
                  <w:tcW w:w="1519" w:type="dxa"/>
                  <w:tcMar>
                    <w:top w:w="113" w:type="dxa"/>
                    <w:left w:w="170" w:type="dxa"/>
                    <w:bottom w:w="0" w:type="dxa"/>
                    <w:right w:w="170" w:type="dxa"/>
                  </w:tcMar>
                  <w:vAlign w:val="bottom"/>
                </w:tcPr>
                <w:p w14:paraId="688667C0" w14:textId="77777777" w:rsidR="000762FE" w:rsidRPr="00945F59" w:rsidRDefault="000762FE" w:rsidP="00945F59">
                  <w:pPr>
                    <w:pStyle w:val="Performancetable9pt"/>
                    <w:rPr>
                      <w:b/>
                      <w:bCs/>
                    </w:rPr>
                  </w:pPr>
                </w:p>
              </w:tc>
            </w:tr>
            <w:tr w:rsidR="000762FE" w14:paraId="4367A282" w14:textId="77777777" w:rsidTr="00945F59">
              <w:trPr>
                <w:trHeight w:val="303"/>
              </w:trPr>
              <w:tc>
                <w:tcPr>
                  <w:tcW w:w="2182" w:type="dxa"/>
                  <w:tcBorders>
                    <w:bottom w:val="single" w:sz="2" w:space="0" w:color="00003F"/>
                  </w:tcBorders>
                  <w:tcMar>
                    <w:top w:w="57" w:type="dxa"/>
                    <w:left w:w="170" w:type="dxa"/>
                    <w:bottom w:w="113" w:type="dxa"/>
                    <w:right w:w="170" w:type="dxa"/>
                  </w:tcMar>
                  <w:vAlign w:val="center"/>
                </w:tcPr>
                <w:p w14:paraId="4DDDD877" w14:textId="77777777" w:rsidR="000762FE" w:rsidRPr="00945F59" w:rsidRDefault="000762FE" w:rsidP="00945F59">
                  <w:pPr>
                    <w:pStyle w:val="Performancetable9pt"/>
                    <w:rPr>
                      <w:b/>
                      <w:bCs/>
                    </w:rPr>
                  </w:pPr>
                  <w:r w:rsidRPr="00945F59">
                    <w:rPr>
                      <w:b/>
                      <w:bCs/>
                    </w:rPr>
                    <w:t>Category</w:t>
                  </w:r>
                </w:p>
              </w:tc>
              <w:tc>
                <w:tcPr>
                  <w:tcW w:w="1518" w:type="dxa"/>
                  <w:tcBorders>
                    <w:bottom w:val="single" w:sz="2" w:space="0" w:color="00003F"/>
                  </w:tcBorders>
                  <w:tcMar>
                    <w:top w:w="57" w:type="dxa"/>
                    <w:left w:w="170" w:type="dxa"/>
                    <w:bottom w:w="113" w:type="dxa"/>
                    <w:right w:w="170" w:type="dxa"/>
                  </w:tcMar>
                  <w:vAlign w:val="center"/>
                </w:tcPr>
                <w:p w14:paraId="52C61AB5" w14:textId="77777777" w:rsidR="000762FE" w:rsidRPr="00945F59" w:rsidRDefault="000762FE" w:rsidP="00945F59">
                  <w:pPr>
                    <w:pStyle w:val="Performancetable9pt"/>
                    <w:rPr>
                      <w:b/>
                      <w:bCs/>
                    </w:rPr>
                  </w:pPr>
                  <w:r w:rsidRPr="00945F59">
                    <w:rPr>
                      <w:b/>
                      <w:bCs/>
                    </w:rPr>
                    <w:t>tCO</w:t>
                  </w:r>
                  <w:r w:rsidRPr="00591D64">
                    <w:rPr>
                      <w:b/>
                      <w:bCs/>
                      <w:vertAlign w:val="subscript"/>
                    </w:rPr>
                    <w:t>2</w:t>
                  </w:r>
                  <w:r w:rsidRPr="00945F59">
                    <w:rPr>
                      <w:b/>
                      <w:bCs/>
                    </w:rPr>
                    <w:t>e</w:t>
                  </w:r>
                </w:p>
              </w:tc>
              <w:tc>
                <w:tcPr>
                  <w:tcW w:w="1519" w:type="dxa"/>
                  <w:tcBorders>
                    <w:bottom w:val="single" w:sz="2" w:space="0" w:color="00003F"/>
                  </w:tcBorders>
                  <w:tcMar>
                    <w:top w:w="57" w:type="dxa"/>
                    <w:left w:w="170" w:type="dxa"/>
                    <w:bottom w:w="113" w:type="dxa"/>
                    <w:right w:w="170" w:type="dxa"/>
                  </w:tcMar>
                  <w:vAlign w:val="center"/>
                </w:tcPr>
                <w:p w14:paraId="14FB648D" w14:textId="77777777" w:rsidR="000762FE" w:rsidRPr="00945F59" w:rsidRDefault="000762FE" w:rsidP="00945F59">
                  <w:pPr>
                    <w:pStyle w:val="Performancetable9pt"/>
                    <w:rPr>
                      <w:b/>
                      <w:bCs/>
                    </w:rPr>
                  </w:pPr>
                  <w:r w:rsidRPr="00945F59">
                    <w:rPr>
                      <w:b/>
                      <w:bCs/>
                    </w:rPr>
                    <w:t>tCO</w:t>
                  </w:r>
                  <w:r w:rsidRPr="00591D64">
                    <w:rPr>
                      <w:b/>
                      <w:bCs/>
                      <w:vertAlign w:val="subscript"/>
                    </w:rPr>
                    <w:t>2</w:t>
                  </w:r>
                  <w:r w:rsidRPr="00945F59">
                    <w:rPr>
                      <w:b/>
                      <w:bCs/>
                    </w:rPr>
                    <w:t>e</w:t>
                  </w:r>
                </w:p>
              </w:tc>
              <w:tc>
                <w:tcPr>
                  <w:tcW w:w="1518" w:type="dxa"/>
                  <w:tcBorders>
                    <w:bottom w:val="single" w:sz="2" w:space="0" w:color="00003F"/>
                  </w:tcBorders>
                  <w:tcMar>
                    <w:top w:w="57" w:type="dxa"/>
                    <w:left w:w="170" w:type="dxa"/>
                    <w:bottom w:w="113" w:type="dxa"/>
                    <w:right w:w="170" w:type="dxa"/>
                  </w:tcMar>
                  <w:vAlign w:val="center"/>
                </w:tcPr>
                <w:p w14:paraId="0B4D440D" w14:textId="77777777" w:rsidR="000762FE" w:rsidRPr="00945F59" w:rsidRDefault="000762FE" w:rsidP="00945F59">
                  <w:pPr>
                    <w:pStyle w:val="Performancetable9pt"/>
                    <w:rPr>
                      <w:b/>
                      <w:bCs/>
                    </w:rPr>
                  </w:pPr>
                  <w:r w:rsidRPr="00945F59">
                    <w:rPr>
                      <w:b/>
                      <w:bCs/>
                    </w:rPr>
                    <w:t>tCO</w:t>
                  </w:r>
                  <w:r w:rsidRPr="00591D64">
                    <w:rPr>
                      <w:b/>
                      <w:bCs/>
                      <w:vertAlign w:val="subscript"/>
                    </w:rPr>
                    <w:t>2</w:t>
                  </w:r>
                  <w:r w:rsidRPr="00945F59">
                    <w:rPr>
                      <w:b/>
                      <w:bCs/>
                    </w:rPr>
                    <w:t>e</w:t>
                  </w:r>
                </w:p>
              </w:tc>
              <w:tc>
                <w:tcPr>
                  <w:tcW w:w="1519" w:type="dxa"/>
                  <w:tcBorders>
                    <w:bottom w:val="single" w:sz="2" w:space="0" w:color="00003F"/>
                  </w:tcBorders>
                  <w:tcMar>
                    <w:top w:w="57" w:type="dxa"/>
                    <w:left w:w="170" w:type="dxa"/>
                    <w:bottom w:w="113" w:type="dxa"/>
                    <w:right w:w="170" w:type="dxa"/>
                  </w:tcMar>
                  <w:vAlign w:val="center"/>
                </w:tcPr>
                <w:p w14:paraId="2E385D7F" w14:textId="77777777" w:rsidR="000762FE" w:rsidRPr="00945F59" w:rsidRDefault="000762FE" w:rsidP="00945F59">
                  <w:pPr>
                    <w:pStyle w:val="Performancetable9pt"/>
                    <w:rPr>
                      <w:b/>
                      <w:bCs/>
                    </w:rPr>
                  </w:pPr>
                  <w:r w:rsidRPr="00945F59">
                    <w:rPr>
                      <w:b/>
                      <w:bCs/>
                    </w:rPr>
                    <w:t>% change</w:t>
                  </w:r>
                </w:p>
              </w:tc>
            </w:tr>
            <w:tr w:rsidR="000762FE" w14:paraId="33970935" w14:textId="77777777" w:rsidTr="00945F59">
              <w:trPr>
                <w:trHeight w:val="472"/>
              </w:trPr>
              <w:tc>
                <w:tcPr>
                  <w:tcW w:w="2182" w:type="dxa"/>
                  <w:tcBorders>
                    <w:top w:val="single" w:sz="2" w:space="0" w:color="00003F"/>
                    <w:bottom w:val="single" w:sz="2" w:space="0" w:color="00003F"/>
                  </w:tcBorders>
                  <w:tcMar>
                    <w:top w:w="57" w:type="dxa"/>
                    <w:left w:w="170" w:type="dxa"/>
                    <w:bottom w:w="113" w:type="dxa"/>
                    <w:right w:w="170" w:type="dxa"/>
                  </w:tcMar>
                  <w:vAlign w:val="center"/>
                </w:tcPr>
                <w:p w14:paraId="79D2391A" w14:textId="676CFDF8" w:rsidR="000762FE" w:rsidRPr="00945F59" w:rsidRDefault="000762FE" w:rsidP="00945F59">
                  <w:pPr>
                    <w:pStyle w:val="Performancetable9pt"/>
                  </w:pPr>
                  <w:r w:rsidRPr="00945F59">
                    <w:rPr>
                      <w:rStyle w:val="mediumforemphasis"/>
                      <w:b/>
                      <w:bCs/>
                    </w:rPr>
                    <w:t>Category 1</w:t>
                  </w:r>
                  <w:r w:rsidR="00C505F0">
                    <w:rPr>
                      <w:rStyle w:val="mediumforemphasis"/>
                      <w:b/>
                      <w:bCs/>
                    </w:rPr>
                    <w:br/>
                  </w:r>
                  <w:r w:rsidRPr="00945F59">
                    <w:t>Direct GHG emissions</w:t>
                  </w:r>
                </w:p>
              </w:tc>
              <w:tc>
                <w:tcPr>
                  <w:tcW w:w="1518" w:type="dxa"/>
                  <w:tcBorders>
                    <w:top w:val="single" w:sz="2" w:space="0" w:color="00003F"/>
                    <w:bottom w:val="single" w:sz="2" w:space="0" w:color="00003F"/>
                  </w:tcBorders>
                  <w:tcMar>
                    <w:top w:w="57" w:type="dxa"/>
                    <w:left w:w="170" w:type="dxa"/>
                    <w:bottom w:w="113" w:type="dxa"/>
                    <w:right w:w="170" w:type="dxa"/>
                  </w:tcMar>
                  <w:vAlign w:val="center"/>
                </w:tcPr>
                <w:p w14:paraId="10E59F85" w14:textId="77777777" w:rsidR="000762FE" w:rsidRPr="00945F59" w:rsidRDefault="000762FE" w:rsidP="00945F59">
                  <w:pPr>
                    <w:pStyle w:val="Performancetable9pt"/>
                  </w:pPr>
                  <w:r w:rsidRPr="00945F59">
                    <w:t>102,413</w:t>
                  </w:r>
                </w:p>
              </w:tc>
              <w:tc>
                <w:tcPr>
                  <w:tcW w:w="1519" w:type="dxa"/>
                  <w:tcBorders>
                    <w:top w:val="single" w:sz="2" w:space="0" w:color="00003F"/>
                    <w:bottom w:val="single" w:sz="2" w:space="0" w:color="00003F"/>
                  </w:tcBorders>
                  <w:tcMar>
                    <w:top w:w="57" w:type="dxa"/>
                    <w:left w:w="170" w:type="dxa"/>
                    <w:bottom w:w="113" w:type="dxa"/>
                    <w:right w:w="170" w:type="dxa"/>
                  </w:tcMar>
                  <w:vAlign w:val="center"/>
                </w:tcPr>
                <w:p w14:paraId="54257B92" w14:textId="77777777" w:rsidR="000762FE" w:rsidRPr="00945F59" w:rsidRDefault="000762FE" w:rsidP="00945F59">
                  <w:pPr>
                    <w:pStyle w:val="Performancetable9pt"/>
                  </w:pPr>
                  <w:r w:rsidRPr="00945F59">
                    <w:t xml:space="preserve">83,087 </w:t>
                  </w:r>
                </w:p>
              </w:tc>
              <w:tc>
                <w:tcPr>
                  <w:tcW w:w="1518" w:type="dxa"/>
                  <w:tcBorders>
                    <w:top w:val="single" w:sz="2" w:space="0" w:color="00003F"/>
                    <w:bottom w:val="single" w:sz="2" w:space="0" w:color="00003F"/>
                  </w:tcBorders>
                  <w:tcMar>
                    <w:top w:w="57" w:type="dxa"/>
                    <w:left w:w="170" w:type="dxa"/>
                    <w:bottom w:w="113" w:type="dxa"/>
                    <w:right w:w="170" w:type="dxa"/>
                  </w:tcMar>
                  <w:vAlign w:val="center"/>
                </w:tcPr>
                <w:p w14:paraId="3D026A1A" w14:textId="77777777" w:rsidR="000762FE" w:rsidRPr="00945F59" w:rsidRDefault="000762FE" w:rsidP="00945F59">
                  <w:pPr>
                    <w:pStyle w:val="Performancetable9pt"/>
                  </w:pPr>
                  <w:r w:rsidRPr="00945F59">
                    <w:t xml:space="preserve">19,327 </w:t>
                  </w:r>
                </w:p>
              </w:tc>
              <w:tc>
                <w:tcPr>
                  <w:tcW w:w="1519" w:type="dxa"/>
                  <w:tcBorders>
                    <w:top w:val="single" w:sz="2" w:space="0" w:color="00003F"/>
                    <w:bottom w:val="single" w:sz="2" w:space="0" w:color="00003F"/>
                  </w:tcBorders>
                  <w:tcMar>
                    <w:top w:w="57" w:type="dxa"/>
                    <w:left w:w="170" w:type="dxa"/>
                    <w:bottom w:w="113" w:type="dxa"/>
                    <w:right w:w="170" w:type="dxa"/>
                  </w:tcMar>
                  <w:vAlign w:val="center"/>
                </w:tcPr>
                <w:p w14:paraId="20AD4E06" w14:textId="77777777" w:rsidR="000762FE" w:rsidRPr="00945F59" w:rsidRDefault="000762FE" w:rsidP="00945F59">
                  <w:pPr>
                    <w:pStyle w:val="Performancetable9pt"/>
                  </w:pPr>
                  <w:r w:rsidRPr="00945F59">
                    <w:t>-19%</w:t>
                  </w:r>
                </w:p>
              </w:tc>
            </w:tr>
            <w:tr w:rsidR="000762FE" w14:paraId="2D34E453" w14:textId="77777777" w:rsidTr="00945F59">
              <w:trPr>
                <w:trHeight w:val="472"/>
              </w:trPr>
              <w:tc>
                <w:tcPr>
                  <w:tcW w:w="2182" w:type="dxa"/>
                  <w:tcBorders>
                    <w:top w:val="single" w:sz="2" w:space="0" w:color="00003F"/>
                    <w:bottom w:val="single" w:sz="2" w:space="0" w:color="00003F"/>
                  </w:tcBorders>
                  <w:tcMar>
                    <w:top w:w="57" w:type="dxa"/>
                    <w:left w:w="170" w:type="dxa"/>
                    <w:bottom w:w="113" w:type="dxa"/>
                    <w:right w:w="170" w:type="dxa"/>
                  </w:tcMar>
                  <w:vAlign w:val="center"/>
                </w:tcPr>
                <w:p w14:paraId="4449059A" w14:textId="77777777" w:rsidR="000762FE" w:rsidRPr="00945F59" w:rsidRDefault="000762FE" w:rsidP="00945F59">
                  <w:pPr>
                    <w:pStyle w:val="Performancetable9pt"/>
                  </w:pPr>
                  <w:r w:rsidRPr="00945F59">
                    <w:rPr>
                      <w:rStyle w:val="mediumforemphasis"/>
                      <w:b/>
                      <w:bCs/>
                    </w:rPr>
                    <w:t>Category 2</w:t>
                  </w:r>
                  <w:r w:rsidRPr="00945F59">
                    <w:rPr>
                      <w:rStyle w:val="mediumforemphasis"/>
                    </w:rPr>
                    <w:br/>
                  </w:r>
                  <w:r w:rsidRPr="00945F59">
                    <w:t>Indirect GHG emissions from imported energy</w:t>
                  </w:r>
                </w:p>
              </w:tc>
              <w:tc>
                <w:tcPr>
                  <w:tcW w:w="1518" w:type="dxa"/>
                  <w:tcBorders>
                    <w:top w:val="single" w:sz="2" w:space="0" w:color="00003F"/>
                    <w:bottom w:val="single" w:sz="2" w:space="0" w:color="00003F"/>
                  </w:tcBorders>
                  <w:tcMar>
                    <w:top w:w="57" w:type="dxa"/>
                    <w:left w:w="170" w:type="dxa"/>
                    <w:bottom w:w="113" w:type="dxa"/>
                    <w:right w:w="170" w:type="dxa"/>
                  </w:tcMar>
                  <w:vAlign w:val="center"/>
                </w:tcPr>
                <w:p w14:paraId="4068CC7F" w14:textId="77777777" w:rsidR="000762FE" w:rsidRPr="00945F59" w:rsidRDefault="000762FE" w:rsidP="00945F59">
                  <w:pPr>
                    <w:pStyle w:val="Performancetable9pt"/>
                  </w:pPr>
                  <w:r w:rsidRPr="00945F59">
                    <w:t xml:space="preserve">41,705 </w:t>
                  </w:r>
                </w:p>
              </w:tc>
              <w:tc>
                <w:tcPr>
                  <w:tcW w:w="1519" w:type="dxa"/>
                  <w:tcBorders>
                    <w:top w:val="single" w:sz="2" w:space="0" w:color="00003F"/>
                    <w:bottom w:val="single" w:sz="2" w:space="0" w:color="00003F"/>
                  </w:tcBorders>
                  <w:tcMar>
                    <w:top w:w="57" w:type="dxa"/>
                    <w:left w:w="170" w:type="dxa"/>
                    <w:bottom w:w="113" w:type="dxa"/>
                    <w:right w:w="170" w:type="dxa"/>
                  </w:tcMar>
                  <w:vAlign w:val="center"/>
                </w:tcPr>
                <w:p w14:paraId="0F79FF07" w14:textId="77777777" w:rsidR="000762FE" w:rsidRPr="00945F59" w:rsidRDefault="000762FE" w:rsidP="00945F59">
                  <w:pPr>
                    <w:pStyle w:val="Performancetable9pt"/>
                  </w:pPr>
                  <w:r w:rsidRPr="00945F59">
                    <w:t xml:space="preserve">27,015 </w:t>
                  </w:r>
                </w:p>
              </w:tc>
              <w:tc>
                <w:tcPr>
                  <w:tcW w:w="1518" w:type="dxa"/>
                  <w:tcBorders>
                    <w:top w:val="single" w:sz="2" w:space="0" w:color="00003F"/>
                    <w:bottom w:val="single" w:sz="2" w:space="0" w:color="00003F"/>
                  </w:tcBorders>
                  <w:tcMar>
                    <w:top w:w="57" w:type="dxa"/>
                    <w:left w:w="170" w:type="dxa"/>
                    <w:bottom w:w="113" w:type="dxa"/>
                    <w:right w:w="170" w:type="dxa"/>
                  </w:tcMar>
                  <w:vAlign w:val="center"/>
                </w:tcPr>
                <w:p w14:paraId="56396FAE" w14:textId="77777777" w:rsidR="000762FE" w:rsidRPr="00945F59" w:rsidRDefault="000762FE" w:rsidP="00945F59">
                  <w:pPr>
                    <w:pStyle w:val="Performancetable9pt"/>
                  </w:pPr>
                  <w:r w:rsidRPr="00945F59">
                    <w:t xml:space="preserve">14,690 </w:t>
                  </w:r>
                </w:p>
              </w:tc>
              <w:tc>
                <w:tcPr>
                  <w:tcW w:w="1519" w:type="dxa"/>
                  <w:tcBorders>
                    <w:top w:val="single" w:sz="2" w:space="0" w:color="00003F"/>
                    <w:bottom w:val="single" w:sz="2" w:space="0" w:color="00003F"/>
                  </w:tcBorders>
                  <w:tcMar>
                    <w:top w:w="57" w:type="dxa"/>
                    <w:left w:w="170" w:type="dxa"/>
                    <w:bottom w:w="113" w:type="dxa"/>
                    <w:right w:w="170" w:type="dxa"/>
                  </w:tcMar>
                  <w:vAlign w:val="center"/>
                </w:tcPr>
                <w:p w14:paraId="747E52A1" w14:textId="77777777" w:rsidR="000762FE" w:rsidRPr="00945F59" w:rsidRDefault="000762FE" w:rsidP="00945F59">
                  <w:pPr>
                    <w:pStyle w:val="Performancetable9pt"/>
                  </w:pPr>
                  <w:r w:rsidRPr="00945F59">
                    <w:t>-35%</w:t>
                  </w:r>
                </w:p>
              </w:tc>
            </w:tr>
            <w:tr w:rsidR="000762FE" w14:paraId="418B7C4A" w14:textId="77777777" w:rsidTr="00945F59">
              <w:trPr>
                <w:trHeight w:val="472"/>
              </w:trPr>
              <w:tc>
                <w:tcPr>
                  <w:tcW w:w="2182" w:type="dxa"/>
                  <w:tcBorders>
                    <w:top w:val="single" w:sz="2" w:space="0" w:color="00003F"/>
                    <w:bottom w:val="single" w:sz="2" w:space="0" w:color="00003F"/>
                  </w:tcBorders>
                  <w:tcMar>
                    <w:top w:w="57" w:type="dxa"/>
                    <w:left w:w="170" w:type="dxa"/>
                    <w:bottom w:w="113" w:type="dxa"/>
                    <w:right w:w="170" w:type="dxa"/>
                  </w:tcMar>
                  <w:vAlign w:val="center"/>
                </w:tcPr>
                <w:p w14:paraId="6128051D" w14:textId="77777777" w:rsidR="000762FE" w:rsidRPr="00945F59" w:rsidRDefault="000762FE" w:rsidP="00945F59">
                  <w:pPr>
                    <w:pStyle w:val="Performancetable9pt"/>
                  </w:pPr>
                  <w:r w:rsidRPr="00945F59">
                    <w:rPr>
                      <w:rStyle w:val="mediumforemphasis"/>
                      <w:b/>
                      <w:bCs/>
                    </w:rPr>
                    <w:t>Category 3</w:t>
                  </w:r>
                  <w:r w:rsidRPr="00945F59">
                    <w:rPr>
                      <w:rStyle w:val="mediumforemphasis"/>
                      <w:b/>
                      <w:bCs/>
                    </w:rPr>
                    <w:br/>
                  </w:r>
                  <w:r w:rsidRPr="00945F59">
                    <w:t>Indirect GHG emissions from transportation</w:t>
                  </w:r>
                </w:p>
              </w:tc>
              <w:tc>
                <w:tcPr>
                  <w:tcW w:w="1518" w:type="dxa"/>
                  <w:tcBorders>
                    <w:top w:val="single" w:sz="2" w:space="0" w:color="00003F"/>
                    <w:bottom w:val="single" w:sz="2" w:space="0" w:color="00003F"/>
                  </w:tcBorders>
                  <w:tcMar>
                    <w:top w:w="57" w:type="dxa"/>
                    <w:left w:w="170" w:type="dxa"/>
                    <w:bottom w:w="113" w:type="dxa"/>
                    <w:right w:w="170" w:type="dxa"/>
                  </w:tcMar>
                  <w:vAlign w:val="center"/>
                </w:tcPr>
                <w:p w14:paraId="575915E1" w14:textId="77777777" w:rsidR="000762FE" w:rsidRPr="00945F59" w:rsidRDefault="000762FE" w:rsidP="00945F59">
                  <w:pPr>
                    <w:pStyle w:val="Performancetable9pt"/>
                  </w:pPr>
                  <w:r w:rsidRPr="00945F59">
                    <w:t>78,488</w:t>
                  </w:r>
                </w:p>
              </w:tc>
              <w:tc>
                <w:tcPr>
                  <w:tcW w:w="1519" w:type="dxa"/>
                  <w:tcBorders>
                    <w:top w:val="single" w:sz="2" w:space="0" w:color="00003F"/>
                    <w:bottom w:val="single" w:sz="2" w:space="0" w:color="00003F"/>
                  </w:tcBorders>
                  <w:tcMar>
                    <w:top w:w="57" w:type="dxa"/>
                    <w:left w:w="170" w:type="dxa"/>
                    <w:bottom w:w="113" w:type="dxa"/>
                    <w:right w:w="170" w:type="dxa"/>
                  </w:tcMar>
                  <w:vAlign w:val="center"/>
                </w:tcPr>
                <w:p w14:paraId="0FA94B9B" w14:textId="77777777" w:rsidR="000762FE" w:rsidRPr="00945F59" w:rsidRDefault="000762FE" w:rsidP="00945F59">
                  <w:pPr>
                    <w:pStyle w:val="Performancetable9pt"/>
                  </w:pPr>
                  <w:r w:rsidRPr="00945F59">
                    <w:t xml:space="preserve">80,696 </w:t>
                  </w:r>
                </w:p>
              </w:tc>
              <w:tc>
                <w:tcPr>
                  <w:tcW w:w="1518" w:type="dxa"/>
                  <w:tcBorders>
                    <w:top w:val="single" w:sz="2" w:space="0" w:color="00003F"/>
                    <w:bottom w:val="single" w:sz="2" w:space="0" w:color="00003F"/>
                  </w:tcBorders>
                  <w:tcMar>
                    <w:top w:w="57" w:type="dxa"/>
                    <w:left w:w="170" w:type="dxa"/>
                    <w:bottom w:w="113" w:type="dxa"/>
                    <w:right w:w="170" w:type="dxa"/>
                  </w:tcMar>
                  <w:vAlign w:val="center"/>
                </w:tcPr>
                <w:p w14:paraId="6CC63E3D" w14:textId="77777777" w:rsidR="000762FE" w:rsidRPr="00945F59" w:rsidRDefault="000762FE" w:rsidP="00945F59">
                  <w:pPr>
                    <w:pStyle w:val="Performancetable9pt"/>
                  </w:pPr>
                  <w:r w:rsidRPr="00945F59">
                    <w:t>(2,208)</w:t>
                  </w:r>
                </w:p>
              </w:tc>
              <w:tc>
                <w:tcPr>
                  <w:tcW w:w="1519" w:type="dxa"/>
                  <w:tcBorders>
                    <w:top w:val="single" w:sz="2" w:space="0" w:color="00003F"/>
                    <w:bottom w:val="single" w:sz="2" w:space="0" w:color="00003F"/>
                  </w:tcBorders>
                  <w:tcMar>
                    <w:top w:w="57" w:type="dxa"/>
                    <w:left w:w="170" w:type="dxa"/>
                    <w:bottom w:w="113" w:type="dxa"/>
                    <w:right w:w="170" w:type="dxa"/>
                  </w:tcMar>
                  <w:vAlign w:val="center"/>
                </w:tcPr>
                <w:p w14:paraId="0C4EAE90" w14:textId="77777777" w:rsidR="000762FE" w:rsidRPr="00945F59" w:rsidRDefault="000762FE" w:rsidP="00945F59">
                  <w:pPr>
                    <w:pStyle w:val="Performancetable9pt"/>
                  </w:pPr>
                  <w:r w:rsidRPr="00945F59">
                    <w:t>3%</w:t>
                  </w:r>
                </w:p>
              </w:tc>
            </w:tr>
            <w:tr w:rsidR="000762FE" w14:paraId="1CFC4DC2" w14:textId="77777777" w:rsidTr="00945F59">
              <w:trPr>
                <w:trHeight w:val="472"/>
              </w:trPr>
              <w:tc>
                <w:tcPr>
                  <w:tcW w:w="2182" w:type="dxa"/>
                  <w:tcBorders>
                    <w:top w:val="single" w:sz="2" w:space="0" w:color="00003F"/>
                    <w:bottom w:val="single" w:sz="2" w:space="0" w:color="00003F"/>
                  </w:tcBorders>
                  <w:tcMar>
                    <w:top w:w="57" w:type="dxa"/>
                    <w:left w:w="170" w:type="dxa"/>
                    <w:bottom w:w="113" w:type="dxa"/>
                    <w:right w:w="170" w:type="dxa"/>
                  </w:tcMar>
                  <w:vAlign w:val="center"/>
                </w:tcPr>
                <w:p w14:paraId="1F2C02A5" w14:textId="5B580463" w:rsidR="000762FE" w:rsidRPr="00945F59" w:rsidRDefault="000762FE" w:rsidP="00945F59">
                  <w:pPr>
                    <w:pStyle w:val="Performancetable9pt"/>
                  </w:pPr>
                  <w:r w:rsidRPr="00945F59">
                    <w:rPr>
                      <w:rStyle w:val="mediumforemphasis"/>
                      <w:b/>
                      <w:bCs/>
                    </w:rPr>
                    <w:t>Category 4</w:t>
                  </w:r>
                  <w:r w:rsidRPr="00945F59">
                    <w:rPr>
                      <w:rStyle w:val="mediumforemphasis"/>
                      <w:b/>
                      <w:bCs/>
                    </w:rPr>
                    <w:br/>
                  </w:r>
                  <w:r w:rsidRPr="00945F59">
                    <w:t>Indirect GHG emissions from products used by organization</w:t>
                  </w:r>
                </w:p>
              </w:tc>
              <w:tc>
                <w:tcPr>
                  <w:tcW w:w="1518" w:type="dxa"/>
                  <w:tcBorders>
                    <w:top w:val="single" w:sz="2" w:space="0" w:color="00003F"/>
                    <w:bottom w:val="single" w:sz="2" w:space="0" w:color="00003F"/>
                  </w:tcBorders>
                  <w:tcMar>
                    <w:top w:w="57" w:type="dxa"/>
                    <w:left w:w="170" w:type="dxa"/>
                    <w:bottom w:w="113" w:type="dxa"/>
                    <w:right w:w="170" w:type="dxa"/>
                  </w:tcMar>
                  <w:vAlign w:val="center"/>
                </w:tcPr>
                <w:p w14:paraId="766E2CA9" w14:textId="77777777" w:rsidR="000762FE" w:rsidRPr="00945F59" w:rsidRDefault="000762FE" w:rsidP="00945F59">
                  <w:pPr>
                    <w:pStyle w:val="Performancetable9pt"/>
                  </w:pPr>
                  <w:r w:rsidRPr="00945F59">
                    <w:t>15,047</w:t>
                  </w:r>
                </w:p>
              </w:tc>
              <w:tc>
                <w:tcPr>
                  <w:tcW w:w="1519" w:type="dxa"/>
                  <w:tcBorders>
                    <w:top w:val="single" w:sz="2" w:space="0" w:color="00003F"/>
                    <w:bottom w:val="single" w:sz="2" w:space="0" w:color="00003F"/>
                  </w:tcBorders>
                  <w:tcMar>
                    <w:top w:w="57" w:type="dxa"/>
                    <w:left w:w="170" w:type="dxa"/>
                    <w:bottom w:w="113" w:type="dxa"/>
                    <w:right w:w="170" w:type="dxa"/>
                  </w:tcMar>
                  <w:vAlign w:val="center"/>
                </w:tcPr>
                <w:p w14:paraId="7BB43C7D" w14:textId="77777777" w:rsidR="000762FE" w:rsidRPr="00945F59" w:rsidRDefault="000762FE" w:rsidP="00945F59">
                  <w:pPr>
                    <w:pStyle w:val="Performancetable9pt"/>
                  </w:pPr>
                  <w:r w:rsidRPr="00945F59">
                    <w:t>14,476</w:t>
                  </w:r>
                </w:p>
              </w:tc>
              <w:tc>
                <w:tcPr>
                  <w:tcW w:w="1518" w:type="dxa"/>
                  <w:tcBorders>
                    <w:top w:val="single" w:sz="2" w:space="0" w:color="00003F"/>
                    <w:bottom w:val="single" w:sz="2" w:space="0" w:color="00003F"/>
                  </w:tcBorders>
                  <w:tcMar>
                    <w:top w:w="57" w:type="dxa"/>
                    <w:left w:w="170" w:type="dxa"/>
                    <w:bottom w:w="113" w:type="dxa"/>
                    <w:right w:w="170" w:type="dxa"/>
                  </w:tcMar>
                  <w:vAlign w:val="center"/>
                </w:tcPr>
                <w:p w14:paraId="4C81733B" w14:textId="77777777" w:rsidR="000762FE" w:rsidRPr="00945F59" w:rsidRDefault="000762FE" w:rsidP="00945F59">
                  <w:pPr>
                    <w:pStyle w:val="Performancetable9pt"/>
                  </w:pPr>
                  <w:r w:rsidRPr="00945F59">
                    <w:t>571</w:t>
                  </w:r>
                </w:p>
              </w:tc>
              <w:tc>
                <w:tcPr>
                  <w:tcW w:w="1519" w:type="dxa"/>
                  <w:tcBorders>
                    <w:top w:val="single" w:sz="2" w:space="0" w:color="00003F"/>
                    <w:bottom w:val="single" w:sz="2" w:space="0" w:color="00003F"/>
                  </w:tcBorders>
                  <w:tcMar>
                    <w:top w:w="57" w:type="dxa"/>
                    <w:left w:w="170" w:type="dxa"/>
                    <w:bottom w:w="113" w:type="dxa"/>
                    <w:right w:w="170" w:type="dxa"/>
                  </w:tcMar>
                  <w:vAlign w:val="center"/>
                </w:tcPr>
                <w:p w14:paraId="1D2E86F6" w14:textId="77777777" w:rsidR="000762FE" w:rsidRPr="00945F59" w:rsidRDefault="000762FE" w:rsidP="00945F59">
                  <w:pPr>
                    <w:pStyle w:val="Performancetable9pt"/>
                  </w:pPr>
                  <w:r w:rsidRPr="00945F59">
                    <w:t>-4%</w:t>
                  </w:r>
                </w:p>
              </w:tc>
            </w:tr>
            <w:tr w:rsidR="000762FE" w14:paraId="66E3C9E4" w14:textId="77777777" w:rsidTr="00945F59">
              <w:trPr>
                <w:trHeight w:val="472"/>
              </w:trPr>
              <w:tc>
                <w:tcPr>
                  <w:tcW w:w="2182" w:type="dxa"/>
                  <w:tcBorders>
                    <w:top w:val="single" w:sz="2" w:space="0" w:color="00003F"/>
                  </w:tcBorders>
                  <w:tcMar>
                    <w:top w:w="57" w:type="dxa"/>
                    <w:left w:w="170" w:type="dxa"/>
                    <w:bottom w:w="113" w:type="dxa"/>
                    <w:right w:w="170" w:type="dxa"/>
                  </w:tcMar>
                  <w:vAlign w:val="center"/>
                </w:tcPr>
                <w:p w14:paraId="163FBC68" w14:textId="77777777" w:rsidR="000762FE" w:rsidRPr="00945F59" w:rsidRDefault="000762FE" w:rsidP="00945F59">
                  <w:pPr>
                    <w:pStyle w:val="Performancetable9pt"/>
                    <w:rPr>
                      <w:b/>
                      <w:bCs/>
                    </w:rPr>
                  </w:pPr>
                  <w:r w:rsidRPr="00945F59">
                    <w:rPr>
                      <w:rStyle w:val="mediumforemphasis"/>
                      <w:b/>
                      <w:bCs/>
                    </w:rPr>
                    <w:t>Total</w:t>
                  </w:r>
                </w:p>
              </w:tc>
              <w:tc>
                <w:tcPr>
                  <w:tcW w:w="1518" w:type="dxa"/>
                  <w:tcBorders>
                    <w:top w:val="single" w:sz="2" w:space="0" w:color="00003F"/>
                  </w:tcBorders>
                  <w:tcMar>
                    <w:top w:w="57" w:type="dxa"/>
                    <w:left w:w="170" w:type="dxa"/>
                    <w:bottom w:w="113" w:type="dxa"/>
                    <w:right w:w="170" w:type="dxa"/>
                  </w:tcMar>
                  <w:vAlign w:val="center"/>
                </w:tcPr>
                <w:p w14:paraId="262BACB6" w14:textId="77777777" w:rsidR="000762FE" w:rsidRPr="00945F59" w:rsidRDefault="000762FE" w:rsidP="00945F59">
                  <w:pPr>
                    <w:pStyle w:val="Performancetable9pt"/>
                    <w:rPr>
                      <w:b/>
                      <w:bCs/>
                    </w:rPr>
                  </w:pPr>
                  <w:r w:rsidRPr="00945F59">
                    <w:rPr>
                      <w:rStyle w:val="mediumforemphasis"/>
                      <w:b/>
                      <w:bCs/>
                    </w:rPr>
                    <w:t>237,655</w:t>
                  </w:r>
                </w:p>
              </w:tc>
              <w:tc>
                <w:tcPr>
                  <w:tcW w:w="1519" w:type="dxa"/>
                  <w:tcBorders>
                    <w:top w:val="single" w:sz="2" w:space="0" w:color="00003F"/>
                  </w:tcBorders>
                  <w:tcMar>
                    <w:top w:w="57" w:type="dxa"/>
                    <w:left w:w="170" w:type="dxa"/>
                    <w:bottom w:w="113" w:type="dxa"/>
                    <w:right w:w="170" w:type="dxa"/>
                  </w:tcMar>
                  <w:vAlign w:val="center"/>
                </w:tcPr>
                <w:p w14:paraId="748D8E2B" w14:textId="77777777" w:rsidR="000762FE" w:rsidRPr="00945F59" w:rsidRDefault="000762FE" w:rsidP="00945F59">
                  <w:pPr>
                    <w:pStyle w:val="Performancetable9pt"/>
                    <w:rPr>
                      <w:b/>
                      <w:bCs/>
                    </w:rPr>
                  </w:pPr>
                  <w:r w:rsidRPr="00945F59">
                    <w:rPr>
                      <w:rStyle w:val="mediumforemphasis"/>
                      <w:b/>
                      <w:bCs/>
                    </w:rPr>
                    <w:t>205,272</w:t>
                  </w:r>
                </w:p>
              </w:tc>
              <w:tc>
                <w:tcPr>
                  <w:tcW w:w="1518" w:type="dxa"/>
                  <w:tcBorders>
                    <w:top w:val="single" w:sz="2" w:space="0" w:color="00003F"/>
                  </w:tcBorders>
                  <w:tcMar>
                    <w:top w:w="57" w:type="dxa"/>
                    <w:left w:w="170" w:type="dxa"/>
                    <w:bottom w:w="113" w:type="dxa"/>
                    <w:right w:w="170" w:type="dxa"/>
                  </w:tcMar>
                  <w:vAlign w:val="center"/>
                </w:tcPr>
                <w:p w14:paraId="7593EF78" w14:textId="77777777" w:rsidR="000762FE" w:rsidRPr="00945F59" w:rsidRDefault="000762FE" w:rsidP="00945F59">
                  <w:pPr>
                    <w:pStyle w:val="Performancetable9pt"/>
                    <w:rPr>
                      <w:b/>
                      <w:bCs/>
                    </w:rPr>
                  </w:pPr>
                  <w:r w:rsidRPr="00945F59">
                    <w:rPr>
                      <w:rStyle w:val="mediumforemphasis"/>
                      <w:b/>
                      <w:bCs/>
                    </w:rPr>
                    <w:t>32,387</w:t>
                  </w:r>
                </w:p>
              </w:tc>
              <w:tc>
                <w:tcPr>
                  <w:tcW w:w="1519" w:type="dxa"/>
                  <w:tcBorders>
                    <w:top w:val="single" w:sz="2" w:space="0" w:color="00003F"/>
                  </w:tcBorders>
                  <w:tcMar>
                    <w:top w:w="57" w:type="dxa"/>
                    <w:left w:w="170" w:type="dxa"/>
                    <w:bottom w:w="113" w:type="dxa"/>
                    <w:right w:w="170" w:type="dxa"/>
                  </w:tcMar>
                  <w:vAlign w:val="center"/>
                </w:tcPr>
                <w:p w14:paraId="4756C581" w14:textId="77777777" w:rsidR="000762FE" w:rsidRPr="00945F59" w:rsidRDefault="000762FE" w:rsidP="00945F59">
                  <w:pPr>
                    <w:pStyle w:val="Performancetable9pt"/>
                    <w:rPr>
                      <w:b/>
                      <w:bCs/>
                    </w:rPr>
                  </w:pPr>
                  <w:r w:rsidRPr="00945F59">
                    <w:rPr>
                      <w:rStyle w:val="mediumforemphasis"/>
                      <w:b/>
                      <w:bCs/>
                    </w:rPr>
                    <w:t>-14%</w:t>
                  </w:r>
                </w:p>
              </w:tc>
            </w:tr>
          </w:tbl>
          <w:p w14:paraId="4FC75F48" w14:textId="77777777" w:rsidR="000762FE" w:rsidRPr="000762FE" w:rsidRDefault="000762FE" w:rsidP="000762FE">
            <w:pPr>
              <w:pStyle w:val="Performancetable9pt"/>
              <w:rPr>
                <w:rFonts w:ascii="Poppins-Light" w:hAnsi="Poppins-Light" w:cs="Poppins-Light"/>
              </w:rPr>
            </w:pPr>
          </w:p>
        </w:tc>
      </w:tr>
    </w:tbl>
    <w:p w14:paraId="32292B9E" w14:textId="77777777" w:rsidR="000762FE" w:rsidRDefault="000762FE" w:rsidP="000762FE">
      <w:pPr>
        <w:pStyle w:val="Performancetable9pt"/>
      </w:pPr>
    </w:p>
    <w:tbl>
      <w:tblPr>
        <w:tblW w:w="5000" w:type="pct"/>
        <w:shd w:val="clear" w:color="auto" w:fill="EFF2EE"/>
        <w:tblCellMar>
          <w:left w:w="0" w:type="dxa"/>
          <w:right w:w="0" w:type="dxa"/>
        </w:tblCellMar>
        <w:tblLook w:val="0000" w:firstRow="0" w:lastRow="0" w:firstColumn="0" w:lastColumn="0" w:noHBand="0" w:noVBand="0"/>
      </w:tblPr>
      <w:tblGrid>
        <w:gridCol w:w="686"/>
        <w:gridCol w:w="8952"/>
      </w:tblGrid>
      <w:tr w:rsidR="00B35A76" w:rsidRPr="00E73471" w14:paraId="698FBC42" w14:textId="77777777" w:rsidTr="00294E93">
        <w:trPr>
          <w:trHeight w:val="60"/>
        </w:trPr>
        <w:tc>
          <w:tcPr>
            <w:tcW w:w="339" w:type="pct"/>
            <w:shd w:val="clear" w:color="auto" w:fill="00A2AC" w:themeFill="background2"/>
            <w:tcMar>
              <w:top w:w="113" w:type="dxa"/>
              <w:left w:w="113" w:type="dxa"/>
              <w:bottom w:w="170" w:type="dxa"/>
              <w:right w:w="113" w:type="dxa"/>
            </w:tcMar>
          </w:tcPr>
          <w:p w14:paraId="3961BFAC" w14:textId="77777777" w:rsidR="00B35A76" w:rsidRPr="00B35A76" w:rsidRDefault="00B35A76" w:rsidP="00294E93">
            <w:pPr>
              <w:pStyle w:val="Performancetable9pt"/>
              <w:rPr>
                <w:rFonts w:ascii="Poppins-Light" w:hAnsi="Poppins-Light" w:cs="Poppins-Light"/>
                <w:b/>
                <w:bCs/>
                <w:color w:val="FFFFFF" w:themeColor="background1"/>
              </w:rPr>
            </w:pPr>
            <w:r w:rsidRPr="00B35A76">
              <w:rPr>
                <w:b/>
                <w:bCs/>
                <w:color w:val="FFFFFF" w:themeColor="background1"/>
              </w:rPr>
              <w:t>Ref</w:t>
            </w:r>
          </w:p>
        </w:tc>
        <w:tc>
          <w:tcPr>
            <w:tcW w:w="4661" w:type="pct"/>
            <w:shd w:val="clear" w:color="auto" w:fill="00A2AC" w:themeFill="background2"/>
            <w:tcMar>
              <w:top w:w="113" w:type="dxa"/>
              <w:left w:w="113" w:type="dxa"/>
              <w:bottom w:w="170" w:type="dxa"/>
              <w:right w:w="113" w:type="dxa"/>
            </w:tcMar>
          </w:tcPr>
          <w:p w14:paraId="7602EECA" w14:textId="77777777" w:rsidR="00B35A76" w:rsidRPr="00B35A76" w:rsidRDefault="00B35A76" w:rsidP="00294E93">
            <w:pPr>
              <w:pStyle w:val="Performancetable9pt"/>
              <w:rPr>
                <w:rFonts w:ascii="Poppins-Light" w:hAnsi="Poppins-Light" w:cs="Poppins-Light"/>
                <w:b/>
                <w:bCs/>
                <w:color w:val="FFFFFF" w:themeColor="background1"/>
              </w:rPr>
            </w:pPr>
            <w:r w:rsidRPr="00B35A76">
              <w:rPr>
                <w:b/>
                <w:bCs/>
                <w:color w:val="FFFFFF" w:themeColor="background1"/>
              </w:rPr>
              <w:t>Measure</w:t>
            </w:r>
          </w:p>
        </w:tc>
      </w:tr>
      <w:tr w:rsidR="00B35A76" w:rsidRPr="00E73471" w14:paraId="72D9E75A" w14:textId="77777777" w:rsidTr="00294E93">
        <w:trPr>
          <w:trHeight w:val="326"/>
        </w:trPr>
        <w:tc>
          <w:tcPr>
            <w:tcW w:w="339" w:type="pct"/>
            <w:tcBorders>
              <w:bottom w:val="single" w:sz="4" w:space="0" w:color="FFFFFF" w:themeColor="background1"/>
            </w:tcBorders>
            <w:shd w:val="clear" w:color="auto" w:fill="EFF2EE"/>
            <w:tcMar>
              <w:top w:w="113" w:type="dxa"/>
              <w:left w:w="113" w:type="dxa"/>
              <w:bottom w:w="170" w:type="dxa"/>
              <w:right w:w="113" w:type="dxa"/>
            </w:tcMar>
          </w:tcPr>
          <w:p w14:paraId="4A361A00" w14:textId="1384BE6B" w:rsidR="00B35A76" w:rsidRPr="00B35A76" w:rsidRDefault="00B35A76" w:rsidP="00294E93">
            <w:pPr>
              <w:pStyle w:val="Performancetable9pt"/>
              <w:rPr>
                <w:rFonts w:ascii="Poppins-Light" w:hAnsi="Poppins-Light" w:cs="Poppins-Light"/>
                <w:b/>
                <w:bCs/>
              </w:rPr>
            </w:pPr>
            <w:r w:rsidRPr="00B35A76">
              <w:rPr>
                <w:b/>
                <w:bCs/>
              </w:rPr>
              <w:t>P2-</w:t>
            </w:r>
            <w:r>
              <w:rPr>
                <w:b/>
                <w:bCs/>
              </w:rPr>
              <w:t>136</w:t>
            </w:r>
          </w:p>
        </w:tc>
        <w:tc>
          <w:tcPr>
            <w:tcW w:w="4661" w:type="pct"/>
            <w:tcBorders>
              <w:bottom w:val="single" w:sz="4" w:space="0" w:color="FFFFFF" w:themeColor="background1"/>
            </w:tcBorders>
            <w:shd w:val="clear" w:color="auto" w:fill="EFF2EE"/>
            <w:tcMar>
              <w:top w:w="113" w:type="dxa"/>
              <w:left w:w="113" w:type="dxa"/>
              <w:bottom w:w="170" w:type="dxa"/>
              <w:right w:w="113" w:type="dxa"/>
            </w:tcMar>
          </w:tcPr>
          <w:p w14:paraId="5C027F24" w14:textId="77777777" w:rsidR="00B35A76" w:rsidRPr="00B35A76" w:rsidRDefault="00B35A76" w:rsidP="00B35A76">
            <w:pPr>
              <w:pStyle w:val="Performancetable9pt"/>
              <w:rPr>
                <w:b/>
                <w:bCs/>
              </w:rPr>
            </w:pPr>
            <w:r w:rsidRPr="00B35A76">
              <w:rPr>
                <w:b/>
                <w:bCs/>
              </w:rPr>
              <w:t xml:space="preserve">CNGP Qualitative commentary on results: Health NZ must explain: </w:t>
            </w:r>
          </w:p>
          <w:p w14:paraId="18904CAA" w14:textId="28B3CFCD" w:rsidR="00B35A76" w:rsidRPr="00B35A76" w:rsidRDefault="00B35A76" w:rsidP="00CF4353">
            <w:pPr>
              <w:pStyle w:val="Performancetable9pt"/>
              <w:numPr>
                <w:ilvl w:val="0"/>
                <w:numId w:val="108"/>
              </w:numPr>
              <w:ind w:left="331" w:hanging="331"/>
              <w:rPr>
                <w:b/>
                <w:bCs/>
              </w:rPr>
            </w:pPr>
            <w:r w:rsidRPr="00B35A76">
              <w:rPr>
                <w:b/>
                <w:bCs/>
              </w:rPr>
              <w:t xml:space="preserve">initiatives for reducing emissions and progress towards these, and </w:t>
            </w:r>
          </w:p>
          <w:p w14:paraId="62F2DD4B" w14:textId="77777777" w:rsidR="00B35A76" w:rsidRPr="00B35A76" w:rsidRDefault="00B35A76" w:rsidP="00CF4353">
            <w:pPr>
              <w:pStyle w:val="Performancetable9pt"/>
              <w:numPr>
                <w:ilvl w:val="0"/>
                <w:numId w:val="108"/>
              </w:numPr>
              <w:ind w:left="331" w:hanging="331"/>
              <w:rPr>
                <w:rFonts w:ascii="Poppins-Light" w:hAnsi="Poppins-Light" w:cs="Poppins-Light"/>
                <w:b/>
                <w:bCs/>
              </w:rPr>
            </w:pPr>
            <w:r w:rsidRPr="00B35A76">
              <w:rPr>
                <w:b/>
                <w:bCs/>
              </w:rPr>
              <w:t>the context of emissions inventory and progress, for example, any data gaps, emissions sources excluded and why, challenges or significant changes experienced, and plans for improvement over time</w:t>
            </w:r>
          </w:p>
        </w:tc>
      </w:tr>
      <w:tr w:rsidR="00B35A76" w:rsidRPr="00E73471" w14:paraId="13EEFB4A" w14:textId="77777777" w:rsidTr="00294E93">
        <w:trPr>
          <w:trHeight w:val="288"/>
        </w:trPr>
        <w:tc>
          <w:tcPr>
            <w:tcW w:w="339" w:type="pct"/>
            <w:tcBorders>
              <w:top w:val="single" w:sz="4" w:space="0" w:color="FFFFFF" w:themeColor="background1"/>
            </w:tcBorders>
            <w:shd w:val="clear" w:color="auto" w:fill="EFF2EE"/>
            <w:tcMar>
              <w:top w:w="113" w:type="dxa"/>
              <w:left w:w="113" w:type="dxa"/>
              <w:bottom w:w="227" w:type="dxa"/>
              <w:right w:w="567" w:type="dxa"/>
            </w:tcMar>
          </w:tcPr>
          <w:p w14:paraId="2C8D607B" w14:textId="77777777" w:rsidR="00B35A76" w:rsidRPr="00E73471" w:rsidRDefault="00B35A76" w:rsidP="00294E93">
            <w:pPr>
              <w:pStyle w:val="Performancetable9pt"/>
              <w:rPr>
                <w:szCs w:val="24"/>
                <w:lang w:val="en-GB"/>
              </w:rPr>
            </w:pPr>
          </w:p>
        </w:tc>
        <w:tc>
          <w:tcPr>
            <w:tcW w:w="4661" w:type="pct"/>
            <w:tcBorders>
              <w:top w:val="single" w:sz="4" w:space="0" w:color="FFFFFF" w:themeColor="background1"/>
            </w:tcBorders>
            <w:shd w:val="clear" w:color="auto" w:fill="EFF2EE"/>
            <w:tcMar>
              <w:top w:w="113" w:type="dxa"/>
              <w:left w:w="113" w:type="dxa"/>
              <w:bottom w:w="227" w:type="dxa"/>
              <w:right w:w="567" w:type="dxa"/>
            </w:tcMar>
          </w:tcPr>
          <w:p w14:paraId="53601AC7" w14:textId="1DB757CE" w:rsidR="00B35A76" w:rsidRPr="00B35A76" w:rsidRDefault="00B35A76" w:rsidP="00B35A76">
            <w:pPr>
              <w:pStyle w:val="Performancetable6ptafter"/>
              <w:spacing w:after="0"/>
            </w:pPr>
            <w:r w:rsidRPr="00B35A76">
              <w:t xml:space="preserve">Health NZ has implemented several emissions reduction initiatives that have contributed to significant reductions against our baseline year: </w:t>
            </w:r>
          </w:p>
          <w:p w14:paraId="2127F45A" w14:textId="1DB03DE0" w:rsidR="00B35A76" w:rsidRPr="00B35A76" w:rsidRDefault="00B35A76" w:rsidP="00CF4353">
            <w:pPr>
              <w:pStyle w:val="Performancetable9pt"/>
              <w:numPr>
                <w:ilvl w:val="0"/>
                <w:numId w:val="109"/>
              </w:numPr>
              <w:ind w:left="473" w:hanging="425"/>
            </w:pPr>
            <w:r w:rsidRPr="00B35A76">
              <w:t>removal of coal boilers from six sites and partnering with a supplier of steam to switch boilers to biomass replaced 325 combustion engine fleet vehicles with battery electric vehicles resulting in an 8% reduction of 722 tCO</w:t>
            </w:r>
            <w:r w:rsidRPr="00B35A76">
              <w:rPr>
                <w:vertAlign w:val="subscript"/>
              </w:rPr>
              <w:t>2</w:t>
            </w:r>
            <w:r w:rsidRPr="00B35A76">
              <w:t xml:space="preserve">e </w:t>
            </w:r>
          </w:p>
          <w:p w14:paraId="14D5D42D" w14:textId="0D426B28" w:rsidR="00B35A76" w:rsidRPr="00B35A76" w:rsidRDefault="00B35A76" w:rsidP="00CF4353">
            <w:pPr>
              <w:pStyle w:val="Performancetable9pt"/>
              <w:numPr>
                <w:ilvl w:val="0"/>
                <w:numId w:val="109"/>
              </w:numPr>
              <w:ind w:left="473" w:hanging="425"/>
            </w:pPr>
            <w:r w:rsidRPr="00B35A76">
              <w:t xml:space="preserve">energy efficiency projects (such as upgrades to LED lighting) have resulted in electricity emissions reductions of 2,358 or -8% from base year </w:t>
            </w:r>
          </w:p>
          <w:p w14:paraId="46BB2108" w14:textId="48159A86" w:rsidR="00B35A76" w:rsidRPr="00E73471" w:rsidRDefault="00B35A76" w:rsidP="00CF4353">
            <w:pPr>
              <w:pStyle w:val="Performancetable9pt"/>
              <w:numPr>
                <w:ilvl w:val="0"/>
                <w:numId w:val="109"/>
              </w:numPr>
              <w:ind w:left="473" w:hanging="425"/>
              <w:rPr>
                <w:rFonts w:ascii="Poppins-Light" w:hAnsi="Poppins-Light" w:cs="Poppins-Light"/>
              </w:rPr>
            </w:pPr>
            <w:r w:rsidRPr="00B35A76">
              <w:rPr>
                <w:lang w:val="en-NZ"/>
              </w:rPr>
              <w:t>improved management of medical gas and anaesthetic vapour achieving a reduction of emissions of 2,026 tCO</w:t>
            </w:r>
            <w:r w:rsidRPr="00B35A76">
              <w:rPr>
                <w:vertAlign w:val="subscript"/>
                <w:lang w:val="en-NZ"/>
              </w:rPr>
              <w:t>2</w:t>
            </w:r>
            <w:r w:rsidRPr="00B35A76">
              <w:rPr>
                <w:lang w:val="en-NZ"/>
              </w:rPr>
              <w:t>e or -13%.</w:t>
            </w:r>
          </w:p>
        </w:tc>
      </w:tr>
    </w:tbl>
    <w:p w14:paraId="68371D28" w14:textId="77777777" w:rsidR="00B35A76" w:rsidRDefault="00B35A76" w:rsidP="000762FE">
      <w:pPr>
        <w:pStyle w:val="Performancetable9pt"/>
      </w:pPr>
    </w:p>
    <w:p w14:paraId="4649EF13" w14:textId="77777777" w:rsidR="000762FE" w:rsidRDefault="000762FE" w:rsidP="000762FE">
      <w:pPr>
        <w:pStyle w:val="Heading4"/>
      </w:pPr>
      <w:r>
        <w:t xml:space="preserve">Demonstrating our sustainability </w:t>
      </w:r>
    </w:p>
    <w:p w14:paraId="21CFD724" w14:textId="6FF29DA8" w:rsidR="000762FE" w:rsidRDefault="000762FE" w:rsidP="000762FE">
      <w:pPr>
        <w:pStyle w:val="Heading5"/>
      </w:pPr>
      <w:r>
        <w:t xml:space="preserve">Transitioning our hospitals to low carbon heat sources </w:t>
      </w:r>
    </w:p>
    <w:p w14:paraId="3D7D52B9" w14:textId="77777777" w:rsidR="000762FE" w:rsidRDefault="000762FE" w:rsidP="004E5CF5">
      <w:pPr>
        <w:spacing w:after="160"/>
      </w:pPr>
      <w:r>
        <w:t xml:space="preserve">We are decarbonising our energy mix, aiming to be coal-free by June 2025. </w:t>
      </w:r>
    </w:p>
    <w:p w14:paraId="7B8FEFE1" w14:textId="49971CC2" w:rsidR="000762FE" w:rsidRDefault="000762FE" w:rsidP="004E5CF5">
      <w:pPr>
        <w:spacing w:after="160"/>
      </w:pPr>
      <w:r>
        <w:t xml:space="preserve">By the end of June 2024, we had cut greenhouse gas emissions from coal by 26,700 tCO2e, or 76 per cent, compared to the previous financial year. This is equivalent to removing about 6,000 cars from the road. </w:t>
      </w:r>
    </w:p>
    <w:p w14:paraId="5BF281B9" w14:textId="45371984" w:rsidR="000762FE" w:rsidRDefault="000762FE" w:rsidP="004E5CF5">
      <w:pPr>
        <w:spacing w:after="160"/>
      </w:pPr>
      <w:r>
        <w:t xml:space="preserve">With the support of the State Sector Decarbonisation Fund we removed coal boilers from six sites, which reduced emissions from coal by 12,700 tCO2e or 63 per cent. The new biomass boilers and ground source heat pumps replaced coal in our Waitaha Canterbury facilities. We achieved further reductions of 13,700 tCO2e, or 96 per cent, by partnering with a supplier of steam to switch boilers to biomass in Dunedin Hospital. </w:t>
      </w:r>
    </w:p>
    <w:p w14:paraId="01678122" w14:textId="77777777" w:rsidR="000762FE" w:rsidRDefault="000762FE" w:rsidP="004E5CF5">
      <w:pPr>
        <w:spacing w:after="160"/>
      </w:pPr>
      <w:r>
        <w:t xml:space="preserve">A national programme is underway to lower carbon sources by transitioning our remaining 12 coal boilers at eight hospital campuses. These projects are fully covered by the fund. </w:t>
      </w:r>
    </w:p>
    <w:p w14:paraId="7AD1B08B" w14:textId="77777777" w:rsidR="000762FE" w:rsidRDefault="000762FE" w:rsidP="004E5CF5">
      <w:pPr>
        <w:spacing w:after="160"/>
      </w:pPr>
      <w:r>
        <w:t xml:space="preserve">Once completed, the coal boiler conversion initiatives will further reduce coal emissions by about 8,000 tonnes annually and cut annual operational costs by an estimated $450,000. </w:t>
      </w:r>
    </w:p>
    <w:p w14:paraId="596EB15E" w14:textId="77777777" w:rsidR="000762FE" w:rsidRDefault="000762FE" w:rsidP="004E5CF5">
      <w:pPr>
        <w:spacing w:after="120"/>
      </w:pPr>
      <w:r>
        <w:t xml:space="preserve">Progress from July 2023 to June 2024 includes: </w:t>
      </w:r>
    </w:p>
    <w:p w14:paraId="069745AF" w14:textId="378FDF53" w:rsidR="000762FE" w:rsidRPr="000762FE" w:rsidRDefault="000762FE" w:rsidP="004E5CF5">
      <w:pPr>
        <w:pStyle w:val="ListBullet"/>
        <w:spacing w:after="80"/>
        <w:ind w:left="357" w:hanging="357"/>
      </w:pPr>
      <w:r w:rsidRPr="000762FE">
        <w:t>Taihape replaced two coal boilers with two wood pellet boilers</w:t>
      </w:r>
      <w:r w:rsidR="006C263C">
        <w:rPr>
          <w:rStyle w:val="FootnoteReference"/>
        </w:rPr>
        <w:footnoteReference w:id="2"/>
      </w:r>
      <w:r w:rsidRPr="000762FE">
        <w:t xml:space="preserve"> </w:t>
      </w:r>
    </w:p>
    <w:p w14:paraId="7458F894" w14:textId="606FEDC5" w:rsidR="000762FE" w:rsidRPr="000762FE" w:rsidRDefault="000762FE" w:rsidP="004E5CF5">
      <w:pPr>
        <w:pStyle w:val="ListBullet"/>
        <w:spacing w:after="80"/>
        <w:ind w:left="357" w:hanging="357"/>
      </w:pPr>
      <w:r w:rsidRPr="000762FE">
        <w:t xml:space="preserve">Invercargill converted existing coal boilers to biomass (wood pellets) </w:t>
      </w:r>
    </w:p>
    <w:p w14:paraId="1266C388" w14:textId="34AD1064" w:rsidR="000762FE" w:rsidRPr="000762FE" w:rsidRDefault="000762FE" w:rsidP="000762FE">
      <w:pPr>
        <w:pStyle w:val="ListBullet"/>
      </w:pPr>
      <w:r w:rsidRPr="000762FE">
        <w:t>Taupō added an additional geothermal well and removed coal boilers.</w:t>
      </w:r>
      <w:r w:rsidR="006C263C">
        <w:rPr>
          <w:rStyle w:val="FootnoteReference"/>
        </w:rPr>
        <w:footnoteReference w:id="3"/>
      </w:r>
      <w:r w:rsidRPr="000762F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516434" w14:paraId="24F87D13" w14:textId="77777777" w:rsidTr="00516434">
        <w:tc>
          <w:tcPr>
            <w:tcW w:w="9628" w:type="dxa"/>
            <w:shd w:val="clear" w:color="auto" w:fill="E3F3F3"/>
          </w:tcPr>
          <w:p w14:paraId="13F29E4A" w14:textId="77777777" w:rsidR="00516434" w:rsidRDefault="00516434" w:rsidP="00516434">
            <w:pPr>
              <w:pStyle w:val="Heading5"/>
              <w:spacing w:before="0" w:after="120"/>
            </w:pPr>
            <w:r>
              <w:lastRenderedPageBreak/>
              <w:t>Health NZ in action</w:t>
            </w:r>
          </w:p>
          <w:p w14:paraId="5DAF4197" w14:textId="77777777" w:rsidR="00516434" w:rsidRDefault="00516434" w:rsidP="00516434">
            <w:pPr>
              <w:pStyle w:val="Heading4"/>
              <w:spacing w:before="0" w:after="120"/>
            </w:pPr>
            <w:r>
              <w:t>Making health easier and more sustainable</w:t>
            </w:r>
          </w:p>
          <w:p w14:paraId="27742D5A" w14:textId="77777777" w:rsidR="00516434" w:rsidRPr="004E5CF5" w:rsidRDefault="00516434" w:rsidP="00516434">
            <w:pPr>
              <w:spacing w:before="0" w:after="120"/>
              <w:rPr>
                <w:b/>
                <w:bCs/>
              </w:rPr>
            </w:pPr>
            <w:r w:rsidRPr="004E5CF5">
              <w:rPr>
                <w:b/>
                <w:bCs/>
              </w:rPr>
              <w:t xml:space="preserve">In October 2023, we introduced a year-long pilot subsiding public transport for bus users coming to and from Waikato Hospital. </w:t>
            </w:r>
          </w:p>
          <w:p w14:paraId="2EFC93F6" w14:textId="77777777" w:rsidR="00516434" w:rsidRDefault="00516434" w:rsidP="00516434">
            <w:pPr>
              <w:spacing w:before="0" w:after="120"/>
            </w:pPr>
            <w:r>
              <w:t xml:space="preserve">As well as helping staff, patients and visitors travel more sustainably, the 50 per cent subsidy almost eliminated missed appointments due to lack of parking. </w:t>
            </w:r>
          </w:p>
          <w:p w14:paraId="2AC51C09" w14:textId="77777777" w:rsidR="00516434" w:rsidRDefault="00516434" w:rsidP="00516434">
            <w:pPr>
              <w:spacing w:before="0" w:after="120"/>
            </w:pPr>
            <w:r>
              <w:t>Before the subsidy was introduced, reception would get multiple calls a day from frustrated patients who couldn’t find a carpark. This meant they would be late or miss their appointment. Since the subsidy was introduced, calls have dropped to less than one a month.</w:t>
            </w:r>
          </w:p>
          <w:p w14:paraId="66D14CAD" w14:textId="77777777" w:rsidR="00516434" w:rsidRDefault="00516434" w:rsidP="00516434">
            <w:pPr>
              <w:spacing w:before="0" w:after="120"/>
            </w:pPr>
            <w:r>
              <w:t xml:space="preserve">The subsidy also resulted in a 20 per cent increase in passenger usage across all bus services in the first six months of the trial. The collaboration with Waikato Regional Council has also seen the introduction of a park and ride for people coming from north Hamilton. </w:t>
            </w:r>
          </w:p>
          <w:p w14:paraId="067766A9" w14:textId="77777777" w:rsidR="00516434" w:rsidRDefault="00516434" w:rsidP="00516434">
            <w:pPr>
              <w:spacing w:before="0" w:after="120"/>
            </w:pPr>
            <w:r>
              <w:t>The objectives of the pilot were to:</w:t>
            </w:r>
          </w:p>
          <w:p w14:paraId="2DAA24C2" w14:textId="77777777" w:rsidR="00516434" w:rsidRDefault="00516434" w:rsidP="00516434">
            <w:pPr>
              <w:pStyle w:val="ListBullet"/>
              <w:spacing w:before="0"/>
            </w:pPr>
            <w:r>
              <w:t xml:space="preserve">improve travel demand management, and equity of access, to and from Waikato Hospital </w:t>
            </w:r>
          </w:p>
          <w:p w14:paraId="7350E543" w14:textId="77777777" w:rsidR="00516434" w:rsidRDefault="00516434" w:rsidP="00516434">
            <w:pPr>
              <w:pStyle w:val="ListBullet"/>
              <w:spacing w:before="0"/>
            </w:pPr>
            <w:r>
              <w:t xml:space="preserve">improve physical and equitable access to health and wellbeing services through transport </w:t>
            </w:r>
          </w:p>
          <w:p w14:paraId="017843CA" w14:textId="77777777" w:rsidR="00516434" w:rsidRDefault="00516434" w:rsidP="00516434">
            <w:pPr>
              <w:pStyle w:val="ListBulletend"/>
              <w:spacing w:before="0" w:after="120"/>
            </w:pPr>
            <w:r>
              <w:t xml:space="preserve">show cross sector leadership and partnership with iwi and implement joint actions to deliver improved access to essential health services. </w:t>
            </w:r>
          </w:p>
          <w:p w14:paraId="08E06E6A" w14:textId="4264D809" w:rsidR="00516434" w:rsidRDefault="00516434" w:rsidP="00516434">
            <w:pPr>
              <w:spacing w:before="0" w:after="120"/>
            </w:pPr>
            <w:r>
              <w:t>The pilot project ends in October 2024 and has provided excellent evidence and proof of the value of travel planning for our major hospitals.</w:t>
            </w:r>
          </w:p>
        </w:tc>
      </w:tr>
    </w:tbl>
    <w:p w14:paraId="4A55956E" w14:textId="77777777" w:rsidR="00516434" w:rsidRDefault="00516434" w:rsidP="000762FE">
      <w:pPr>
        <w:pStyle w:val="Heading5"/>
      </w:pPr>
    </w:p>
    <w:p w14:paraId="0F4C7C0D" w14:textId="77777777" w:rsidR="00516434" w:rsidRDefault="00516434">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516434" w14:paraId="7A27273A" w14:textId="77777777" w:rsidTr="00516434">
        <w:tc>
          <w:tcPr>
            <w:tcW w:w="9628" w:type="dxa"/>
            <w:shd w:val="clear" w:color="auto" w:fill="E3F3F3"/>
          </w:tcPr>
          <w:p w14:paraId="6A645A54" w14:textId="77777777" w:rsidR="00516434" w:rsidRDefault="00516434" w:rsidP="00516434">
            <w:pPr>
              <w:pStyle w:val="Heading5"/>
            </w:pPr>
            <w:r>
              <w:rPr>
                <w:noProof/>
              </w:rPr>
              <w:lastRenderedPageBreak/>
              <w:drawing>
                <wp:anchor distT="0" distB="0" distL="114300" distR="114300" simplePos="0" relativeHeight="252211200" behindDoc="1" locked="0" layoutInCell="1" allowOverlap="1" wp14:anchorId="6DFF4AA2" wp14:editId="2E9E84C0">
                  <wp:simplePos x="0" y="0"/>
                  <wp:positionH relativeFrom="column">
                    <wp:posOffset>3505200</wp:posOffset>
                  </wp:positionH>
                  <wp:positionV relativeFrom="paragraph">
                    <wp:posOffset>72390</wp:posOffset>
                  </wp:positionV>
                  <wp:extent cx="2275205" cy="2398395"/>
                  <wp:effectExtent l="0" t="0" r="0" b="1905"/>
                  <wp:wrapTight wrapText="bothSides">
                    <wp:wrapPolygon edited="0">
                      <wp:start x="0" y="0"/>
                      <wp:lineTo x="0" y="21503"/>
                      <wp:lineTo x="21461" y="21503"/>
                      <wp:lineTo x="21461" y="0"/>
                      <wp:lineTo x="0" y="0"/>
                    </wp:wrapPolygon>
                  </wp:wrapTight>
                  <wp:docPr id="777557896" name="Picture 34" descr="Cropped photo showing the arm of a person who is handing a package to another person in a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57896" name="Picture 34" descr="Cropped photo showing the arm of a person who is handing a package to another person in a pharmacy."/>
                          <pic:cNvPicPr/>
                        </pic:nvPicPr>
                        <pic:blipFill rotWithShape="1">
                          <a:blip r:embed="rId89" cstate="screen">
                            <a:extLst>
                              <a:ext uri="{28A0092B-C50C-407E-A947-70E740481C1C}">
                                <a14:useLocalDpi xmlns:a14="http://schemas.microsoft.com/office/drawing/2010/main"/>
                              </a:ext>
                            </a:extLst>
                          </a:blip>
                          <a:srcRect/>
                          <a:stretch/>
                        </pic:blipFill>
                        <pic:spPr>
                          <a:xfrm>
                            <a:off x="0" y="0"/>
                            <a:ext cx="2275205" cy="2398395"/>
                          </a:xfrm>
                          <a:prstGeom prst="rect">
                            <a:avLst/>
                          </a:prstGeom>
                        </pic:spPr>
                      </pic:pic>
                    </a:graphicData>
                  </a:graphic>
                  <wp14:sizeRelH relativeFrom="page">
                    <wp14:pctWidth>0</wp14:pctWidth>
                  </wp14:sizeRelH>
                  <wp14:sizeRelV relativeFrom="page">
                    <wp14:pctHeight>0</wp14:pctHeight>
                  </wp14:sizeRelV>
                </wp:anchor>
              </w:drawing>
            </w:r>
            <w:r>
              <w:t>Health NZ in action</w:t>
            </w:r>
          </w:p>
          <w:p w14:paraId="26EA3E14" w14:textId="77777777" w:rsidR="00516434" w:rsidRDefault="00516434" w:rsidP="00516434">
            <w:pPr>
              <w:pStyle w:val="Heading4"/>
            </w:pPr>
            <w:r>
              <w:t>Safety first approach protects environment</w:t>
            </w:r>
          </w:p>
          <w:p w14:paraId="035C5EE2" w14:textId="77777777" w:rsidR="00516434" w:rsidRPr="004E5CF5" w:rsidRDefault="00516434" w:rsidP="00516434">
            <w:pPr>
              <w:rPr>
                <w:b/>
                <w:bCs/>
              </w:rPr>
            </w:pPr>
            <w:r w:rsidRPr="004E5CF5">
              <w:rPr>
                <w:b/>
                <w:bCs/>
              </w:rPr>
              <w:t>We issue over 50 million prescriptions per year through the health system. These help our patients manage several ailments and conditions. Over time, medicines can pile up at home or at our workplaces. The Return of Unwanted Medicines campaign encourages the return of unwanted and out-of-date medicines to any pharmacy in the country.</w:t>
            </w:r>
          </w:p>
          <w:p w14:paraId="09B0C0DF" w14:textId="77777777" w:rsidR="00516434" w:rsidRDefault="00516434" w:rsidP="00516434">
            <w:r>
              <w:t xml:space="preserve">The campaign objective was to help manage pharmaceutical waste better, to reduce pollution in the environment as well as to prevent misuse of medicines. The programme is delivered in partnership with community pharmacies and a specialist waste management provider. By managing the collection and disposal of medicines we are preventing medicines from entering our land and waterways. </w:t>
            </w:r>
          </w:p>
          <w:p w14:paraId="5CE3EA66" w14:textId="77777777" w:rsidR="00516434" w:rsidRDefault="00516434" w:rsidP="00516434">
            <w:r>
              <w:t xml:space="preserve">Pharmacists properly dispose of medicines to protect both people and our planet – at no cost to our patients. They accept medicines in any condition, whether they are prescription, home remedies, pet medicines, in blister packs or bottles. </w:t>
            </w:r>
          </w:p>
          <w:p w14:paraId="1A81A1C1" w14:textId="0FC369EE" w:rsidR="00516434" w:rsidRDefault="00516434" w:rsidP="00516434">
            <w:r>
              <w:t>The programme diverts medicines from landfill or inappropriate disposal (such as flushing through the toilet) and operates at community pharmacies nationwide.</w:t>
            </w:r>
          </w:p>
        </w:tc>
      </w:tr>
    </w:tbl>
    <w:p w14:paraId="0EEFD25E" w14:textId="7C136667" w:rsidR="000762FE" w:rsidRDefault="000762FE">
      <w:pPr>
        <w:spacing w:before="0" w:after="160" w:line="259" w:lineRule="auto"/>
      </w:pPr>
      <w:r>
        <w:br w:type="page"/>
      </w:r>
    </w:p>
    <w:p w14:paraId="2568390A" w14:textId="2F404F92" w:rsidR="00752082" w:rsidRDefault="00752082" w:rsidP="00752082">
      <w:pPr>
        <w:pStyle w:val="Heading2"/>
      </w:pPr>
      <w:bookmarkStart w:id="14" w:name="_Toc183790187"/>
      <w:r>
        <w:lastRenderedPageBreak/>
        <w:t>Occupational health, safety and wellbeing</w:t>
      </w:r>
      <w:bookmarkEnd w:id="14"/>
    </w:p>
    <w:p w14:paraId="56267E76" w14:textId="77777777" w:rsidR="00752082" w:rsidRDefault="00752082" w:rsidP="00752082">
      <w:pPr>
        <w:pStyle w:val="Intropara"/>
      </w:pPr>
      <w:r>
        <w:t xml:space="preserve">Health, safety and wellbeing is at the heart of our work – active participation, strong leadership and accountability are required. </w:t>
      </w:r>
    </w:p>
    <w:p w14:paraId="3A35D50B" w14:textId="1F09CDBD" w:rsidR="00752082" w:rsidRDefault="00752082" w:rsidP="00752082">
      <w:r>
        <w:t>This year, we made significant progress in our focus areas:</w:t>
      </w:r>
    </w:p>
    <w:p w14:paraId="3E3ACF27" w14:textId="77777777" w:rsidR="00752082" w:rsidRDefault="00752082" w:rsidP="00752082">
      <w:pPr>
        <w:pStyle w:val="ListBullet"/>
      </w:pPr>
      <w:r>
        <w:t xml:space="preserve">establishing roles and responsibilities </w:t>
      </w:r>
    </w:p>
    <w:p w14:paraId="7129E1EF" w14:textId="77777777" w:rsidR="00752082" w:rsidRDefault="00752082" w:rsidP="00752082">
      <w:pPr>
        <w:pStyle w:val="ListBullet"/>
      </w:pPr>
      <w:r>
        <w:t xml:space="preserve">building and integrating systems, policies and procedures </w:t>
      </w:r>
    </w:p>
    <w:p w14:paraId="6ECD74B3" w14:textId="77777777" w:rsidR="00752082" w:rsidRDefault="00752082" w:rsidP="00752082">
      <w:pPr>
        <w:pStyle w:val="ListBullet"/>
      </w:pPr>
      <w:r>
        <w:t>prioritising how we manage and respond to critical risks</w:t>
      </w:r>
    </w:p>
    <w:p w14:paraId="5B02E000" w14:textId="77777777" w:rsidR="00752082" w:rsidRDefault="00752082" w:rsidP="00752082">
      <w:pPr>
        <w:pStyle w:val="ListBulletend"/>
      </w:pPr>
      <w:r>
        <w:t xml:space="preserve">forming relationships and partnerships based on values and respect. </w:t>
      </w:r>
    </w:p>
    <w:p w14:paraId="18584C46" w14:textId="77777777" w:rsidR="00752082" w:rsidRDefault="00752082" w:rsidP="00752082">
      <w:r>
        <w:t>The board and executive leadership team guided this crucial work. Regular engagement enabled a strong focus on health, safety and wellbeing at governance and leadership levels. The board conducted its own due diligence to understand critical risks and ensure appropriate responses by leadership.</w:t>
      </w:r>
    </w:p>
    <w:p w14:paraId="0E72DEF7" w14:textId="77777777" w:rsidR="00752082" w:rsidRDefault="00752082" w:rsidP="00752082">
      <w:r>
        <w:t>We focused on developing accurate and consistent national health and safety data, as well as strengthening reporting. By building a collective national view, we highlighted and addressed critical risks across the country. Achievements in the national work programme include:</w:t>
      </w:r>
    </w:p>
    <w:p w14:paraId="28A066AF" w14:textId="789680DF" w:rsidR="00752082" w:rsidRDefault="00752082" w:rsidP="00752082">
      <w:pPr>
        <w:pStyle w:val="ListBullet"/>
      </w:pPr>
      <w:r>
        <w:t xml:space="preserve">disseminating the officers’ handbook, which offers guidance to people leaders and staff on how to fulfil their duties as officers of the person conducting a business or undertaking (PCBU) </w:t>
      </w:r>
    </w:p>
    <w:p w14:paraId="2C8FFD00" w14:textId="77777777" w:rsidR="00752082" w:rsidRDefault="00752082" w:rsidP="00752082">
      <w:pPr>
        <w:pStyle w:val="ListBulletend"/>
      </w:pPr>
      <w:r>
        <w:t>finalising the worker participation agreement, an important document that outlines the structure for Health NZ to ensure effective worker engagement. This agreement was a direct result of the work of the tripartite health and safety oversight group.</w:t>
      </w:r>
    </w:p>
    <w:p w14:paraId="2AE9B009" w14:textId="77777777" w:rsidR="00752082" w:rsidRDefault="00752082" w:rsidP="00752082">
      <w:pPr>
        <w:pStyle w:val="Heading3"/>
      </w:pPr>
      <w:r>
        <w:t>Workplace safety and security</w:t>
      </w:r>
    </w:p>
    <w:p w14:paraId="6213043D" w14:textId="60FCD35F" w:rsidR="00752082" w:rsidRDefault="00752082" w:rsidP="00752082">
      <w:pPr>
        <w:pStyle w:val="Heading4"/>
      </w:pPr>
      <w:r>
        <w:t>Managing and minimising fatigue in the workplace</w:t>
      </w:r>
    </w:p>
    <w:p w14:paraId="3C585EE8" w14:textId="00B6D3FE" w:rsidR="00752082" w:rsidRDefault="00752082" w:rsidP="00752082">
      <w:r>
        <w:t>Fatigue at work can have potentially serious consequences for our staff and those in their care. We are equipping people to help manage this workforce issue and implementing practical steps at the local level. In June 2023 we endorsed six priority actions:</w:t>
      </w:r>
    </w:p>
    <w:p w14:paraId="2B505879" w14:textId="77A58523" w:rsidR="00752082" w:rsidRDefault="00752082" w:rsidP="00752082">
      <w:pPr>
        <w:pStyle w:val="ListBullet"/>
      </w:pPr>
      <w:r>
        <w:t>provide accessible and nutritious food options for night workers ensure night workers get their existing standard 30-minute meal break</w:t>
      </w:r>
    </w:p>
    <w:p w14:paraId="445EF658" w14:textId="23F1996F" w:rsidR="00752082" w:rsidRDefault="00752082" w:rsidP="00752082">
      <w:pPr>
        <w:pStyle w:val="ListBullet"/>
      </w:pPr>
      <w:r>
        <w:t>provide supportive transport options for fatigued night workers</w:t>
      </w:r>
    </w:p>
    <w:p w14:paraId="0A1D6663" w14:textId="06980BC6" w:rsidR="00752082" w:rsidRDefault="00752082" w:rsidP="00752082">
      <w:pPr>
        <w:pStyle w:val="ListBullet"/>
      </w:pPr>
      <w:r>
        <w:t>provide supportive systems for napping, to reduce fatigue</w:t>
      </w:r>
    </w:p>
    <w:p w14:paraId="0B67F10E" w14:textId="77777777" w:rsidR="00752082" w:rsidRDefault="00752082" w:rsidP="00752082">
      <w:pPr>
        <w:pStyle w:val="ListBullet"/>
      </w:pPr>
      <w:r>
        <w:lastRenderedPageBreak/>
        <w:t>develop a suite of fatigue education/information</w:t>
      </w:r>
    </w:p>
    <w:p w14:paraId="24EDA455" w14:textId="1208533F" w:rsidR="00752082" w:rsidRDefault="00752082" w:rsidP="00752082">
      <w:pPr>
        <w:pStyle w:val="ListBulletend"/>
      </w:pPr>
      <w:r>
        <w:t>establish a simple fatigue monitoring system to measure progress and outcomes.</w:t>
      </w:r>
    </w:p>
    <w:p w14:paraId="4BC6057A" w14:textId="77777777" w:rsidR="00752082" w:rsidRDefault="00752082" w:rsidP="00752082">
      <w:r>
        <w:t>We worked with our unions on national guidelines around the management of fatigue for night workers. These guidelines provide a principles-based approach to addressing fatigue in the workplace, with flexibility for local teams to adopt and implement the principles in ways that work for them.</w:t>
      </w:r>
    </w:p>
    <w:p w14:paraId="32E90848" w14:textId="77777777" w:rsidR="00752082" w:rsidRDefault="00752082" w:rsidP="00752082">
      <w:pPr>
        <w:pStyle w:val="Heading4"/>
      </w:pPr>
      <w:r>
        <w:t xml:space="preserve">Emergency departments </w:t>
      </w:r>
    </w:p>
    <w:p w14:paraId="2D9765DA" w14:textId="77777777" w:rsidR="00752082" w:rsidRDefault="00752082" w:rsidP="00752082">
      <w:r>
        <w:t>Emergency departments (EDs) are a vital part of our health system and everyone should feel safe when they enter these facilities.</w:t>
      </w:r>
    </w:p>
    <w:p w14:paraId="3DB8D3DA" w14:textId="5D0CDE27" w:rsidR="00752082" w:rsidRDefault="00752082" w:rsidP="00752082">
      <w:r>
        <w:t>Strengthening the capability and security of our EDs is a priority for the Government. As part of its 100-day action plan, the Government allocated a $5.7 million boost to ED security, resulting in an additional 200 personnel to enhance safety in hospital EDs.</w:t>
      </w:r>
    </w:p>
    <w:p w14:paraId="76A41FBE" w14:textId="51B3668B" w:rsidR="00752082" w:rsidRDefault="00752082" w:rsidP="00752082">
      <w:r>
        <w:t xml:space="preserve">In Budget 2024, multi-year (2024/25–2027/28) funding of $30.848m was allocated to further increase security in EDs across New Zealand. </w:t>
      </w:r>
    </w:p>
    <w:p w14:paraId="1162BC27" w14:textId="2CEA4AFA" w:rsidR="00752082" w:rsidRDefault="00752082" w:rsidP="00752082">
      <w:pPr>
        <w:pStyle w:val="Heading4"/>
      </w:pPr>
      <w:r>
        <w:t>Addressing workplace violence and aggression</w:t>
      </w:r>
    </w:p>
    <w:p w14:paraId="04567E44" w14:textId="1EB44F0F" w:rsidR="00752082" w:rsidRDefault="00752082" w:rsidP="00752082">
      <w:r>
        <w:t xml:space="preserve">As part of our programme to help minimise the harm from violence and aggression we offered training and advice on de-escalation. The Prevention First online training covers situational awareness and de-escalation skills, and is available to all patient-facing staff. As of 1 July 2024, almost 20,000 kaimahi have completed the training. </w:t>
      </w:r>
    </w:p>
    <w:p w14:paraId="66463A88" w14:textId="39B2E2D1" w:rsidR="00752082" w:rsidRDefault="00752082" w:rsidP="005B7CB6">
      <w:pPr>
        <w:pStyle w:val="Heading4"/>
      </w:pPr>
      <w:r>
        <w:t xml:space="preserve">Violence reduction specialist pilot </w:t>
      </w:r>
    </w:p>
    <w:p w14:paraId="242B25C7" w14:textId="77777777" w:rsidR="00752082" w:rsidRDefault="00752082" w:rsidP="00752082">
      <w:r>
        <w:t>We conducted a violence reduction specialist pilot to support and train staff who experience medium to high levels of violence at work. The pilot ended on 30 June 2024, and we received very positive feedback from staff about the value of specialist intervention, support and training. Insights from this pilot will inform the expansion of our ED security service.</w:t>
      </w:r>
    </w:p>
    <w:p w14:paraId="67AF4F0E" w14:textId="6936F5B5" w:rsidR="004737E1" w:rsidRDefault="004737E1">
      <w:pPr>
        <w:spacing w:before="0" w:after="160" w:line="259" w:lineRule="auto"/>
      </w:pPr>
      <w:r>
        <w:br w:type="page"/>
      </w:r>
    </w:p>
    <w:p w14:paraId="44850963" w14:textId="77777777" w:rsidR="004737E1" w:rsidRDefault="004737E1" w:rsidP="004737E1">
      <w:pPr>
        <w:pStyle w:val="Heading2"/>
      </w:pPr>
      <w:bookmarkStart w:id="15" w:name="_Toc183790188"/>
      <w:r>
        <w:lastRenderedPageBreak/>
        <w:t>Privacy</w:t>
      </w:r>
      <w:bookmarkEnd w:id="15"/>
      <w:r>
        <w:t xml:space="preserve"> </w:t>
      </w:r>
    </w:p>
    <w:p w14:paraId="3EC60477" w14:textId="04C10CC7" w:rsidR="004737E1" w:rsidRDefault="004737E1" w:rsidP="004737E1">
      <w:pPr>
        <w:pStyle w:val="Intropara"/>
      </w:pPr>
      <w:r>
        <w:t xml:space="preserve">We are supporting our privacy maturity uplift programme. </w:t>
      </w:r>
    </w:p>
    <w:p w14:paraId="26550502" w14:textId="77777777" w:rsidR="004737E1" w:rsidRDefault="004737E1" w:rsidP="004737E1">
      <w:r>
        <w:t xml:space="preserve">Five principles underpin our values and behaviours: </w:t>
      </w:r>
    </w:p>
    <w:p w14:paraId="4DA6197A" w14:textId="77777777" w:rsidR="004737E1" w:rsidRDefault="004737E1" w:rsidP="004737E1">
      <w:pPr>
        <w:pStyle w:val="ListBullet"/>
      </w:pPr>
      <w:r w:rsidRPr="00516434">
        <w:rPr>
          <w:b/>
          <w:bCs/>
        </w:rPr>
        <w:t>He Tāngata</w:t>
      </w:r>
      <w:r>
        <w:t xml:space="preserve"> (focus on improving people’s lives) </w:t>
      </w:r>
    </w:p>
    <w:p w14:paraId="782C4BC3" w14:textId="77777777" w:rsidR="004737E1" w:rsidRDefault="004737E1" w:rsidP="004737E1">
      <w:pPr>
        <w:pStyle w:val="ListBullet"/>
      </w:pPr>
      <w:r w:rsidRPr="00516434">
        <w:rPr>
          <w:b/>
          <w:bCs/>
        </w:rPr>
        <w:t>Manaakitanga</w:t>
      </w:r>
      <w:r>
        <w:t xml:space="preserve"> (respect and uphold the mana and dignity of the people, whānau, communities or groups who share their data and information) </w:t>
      </w:r>
    </w:p>
    <w:p w14:paraId="56636E00" w14:textId="57307FC9" w:rsidR="004737E1" w:rsidRDefault="004737E1" w:rsidP="004737E1">
      <w:pPr>
        <w:pStyle w:val="ListBullet"/>
      </w:pPr>
      <w:r w:rsidRPr="00516434">
        <w:rPr>
          <w:b/>
          <w:bCs/>
        </w:rPr>
        <w:t>Mana Whakahere</w:t>
      </w:r>
      <w:r>
        <w:t xml:space="preserve"> (empower people by giving choice and enabling their access to and use of their data and information) </w:t>
      </w:r>
    </w:p>
    <w:p w14:paraId="3F7FE113" w14:textId="77777777" w:rsidR="004737E1" w:rsidRDefault="004737E1" w:rsidP="004737E1">
      <w:pPr>
        <w:pStyle w:val="ListBullet"/>
      </w:pPr>
      <w:r w:rsidRPr="00516434">
        <w:rPr>
          <w:b/>
          <w:bCs/>
        </w:rPr>
        <w:t>Kaitiakitanga</w:t>
      </w:r>
      <w:r>
        <w:t xml:space="preserve"> (act as a steward in a way that people understand and trust) </w:t>
      </w:r>
    </w:p>
    <w:p w14:paraId="27EA5F09" w14:textId="7AA32D63" w:rsidR="004737E1" w:rsidRDefault="004737E1" w:rsidP="004737E1">
      <w:pPr>
        <w:pStyle w:val="ListBulletend"/>
      </w:pPr>
      <w:r w:rsidRPr="00516434">
        <w:rPr>
          <w:b/>
          <w:bCs/>
        </w:rPr>
        <w:t>Mahitahitanga</w:t>
      </w:r>
      <w:r>
        <w:t xml:space="preserve"> (work as equals to create and share valuable knowledge) </w:t>
      </w:r>
    </w:p>
    <w:p w14:paraId="26ADDCAB" w14:textId="77777777" w:rsidR="004737E1" w:rsidRDefault="004737E1" w:rsidP="004737E1">
      <w:r>
        <w:t xml:space="preserve">Weaving the principles throughout our day-to-day business reflects our commitment to nurture a culture of trust, transparency, accountability, and respect as stewards of personal and health information. </w:t>
      </w:r>
    </w:p>
    <w:p w14:paraId="46D1516F" w14:textId="77777777" w:rsidR="004737E1" w:rsidRDefault="004737E1" w:rsidP="004737E1">
      <w:pPr>
        <w:pStyle w:val="Heading3"/>
      </w:pPr>
      <w:r>
        <w:t xml:space="preserve">Advising the business </w:t>
      </w:r>
    </w:p>
    <w:p w14:paraId="672DFD18" w14:textId="5AAD2D05" w:rsidR="004737E1" w:rsidRDefault="004737E1" w:rsidP="004737E1">
      <w:r>
        <w:t xml:space="preserve">Privacy impact assessments and privacy threat assessments are important privacy assessment tools for managing and mitigating privacy risks associated with new technologies or changes in process. By integrating these assessments into projects, teams can proactively identify and mitigate potential privacy risks to data protection. </w:t>
      </w:r>
    </w:p>
    <w:p w14:paraId="0B229670" w14:textId="24202243" w:rsidR="004737E1" w:rsidRDefault="004737E1" w:rsidP="004737E1">
      <w:r>
        <w:t xml:space="preserve">Using well-developed templates, staff are equipped to evaluate how personal information is collected, used and safeguarded throughout a project’s lifecycle and beyond. These assessments ensure that privacy risks are thoroughly assessed and managed, enabling informed decision-making and enhancing overall data protection practices. </w:t>
      </w:r>
    </w:p>
    <w:p w14:paraId="48F1F179" w14:textId="15933535" w:rsidR="004737E1" w:rsidRDefault="004737E1" w:rsidP="004737E1">
      <w:pPr>
        <w:pStyle w:val="Heading3"/>
      </w:pPr>
      <w:r>
        <w:t xml:space="preserve">Privacy maturity assessment framework </w:t>
      </w:r>
    </w:p>
    <w:p w14:paraId="04C97DEF" w14:textId="77777777" w:rsidR="004737E1" w:rsidRDefault="004737E1" w:rsidP="004737E1">
      <w:r>
        <w:t xml:space="preserve">We have submitted a second privacy maturity assessment framework for Health NZ. Due to the disestablishment of the Government chief privacy officer, this assessment has been submitted to the Department of Internal Affairs to finalise into a collective report. Our maturity results indicate that we have a ‘foundational maturity level’ across the domains, including core expectations, planning, policies and practice, and privacy domains. </w:t>
      </w:r>
    </w:p>
    <w:p w14:paraId="786196E5" w14:textId="7256F7AB" w:rsidR="004737E1" w:rsidRDefault="004737E1" w:rsidP="004737E1">
      <w:r>
        <w:t xml:space="preserve">A ‘foundational’ result is defined as an organisation-wide approach to privacy developing: “Good practice occurs in silos, but not at the wider organisational level, and any privacy work programme is driven by individual activities”. </w:t>
      </w:r>
    </w:p>
    <w:p w14:paraId="52E6DA2F" w14:textId="0D685BDA" w:rsidR="004737E1" w:rsidRDefault="004737E1" w:rsidP="004737E1">
      <w:r>
        <w:lastRenderedPageBreak/>
        <w:t xml:space="preserve">This was not an unexpected result and the framework results will give us areas for focus in our privacy programme for 2024/25. </w:t>
      </w:r>
    </w:p>
    <w:p w14:paraId="1124644E" w14:textId="77777777" w:rsidR="004737E1" w:rsidRDefault="004737E1" w:rsidP="004737E1">
      <w:pPr>
        <w:pStyle w:val="Heading3"/>
      </w:pPr>
      <w:r>
        <w:t xml:space="preserve">Privacy breaches </w:t>
      </w:r>
    </w:p>
    <w:p w14:paraId="3C28B7D0" w14:textId="77777777" w:rsidR="004737E1" w:rsidRDefault="004737E1" w:rsidP="004737E1">
      <w:r>
        <w:t xml:space="preserve">Information about privacy breaches helps to identify and address vulnerabilities within a system or process. We are aware that a low number of breaches are reported to us. A national breach reporting system is being developed and is essential to capture all potential and actual breaches. We are legally required to report breaches that may cause harm to the Office of the Privacy Commissioner (OPC), and we do this on a regular basis. </w:t>
      </w:r>
    </w:p>
    <w:p w14:paraId="0120783D" w14:textId="77777777" w:rsidR="004737E1" w:rsidRDefault="004737E1" w:rsidP="004737E1">
      <w:r>
        <w:t xml:space="preserve">During 2023/24, 57 potential breaches were reported to the OPC. Of these, 45 privacy breaches were reported as ‘serious harm’ in the year to 1 July 2024. A further 12 were deemed ‘notifiable’ by the OPC – i.e. the breaches were reported as ‘not serious harm’ by Health NZ but were changed to ‘serious harm’ by the OPC. </w:t>
      </w:r>
    </w:p>
    <w:p w14:paraId="7091BD95" w14:textId="620B997E" w:rsidR="004737E1" w:rsidRDefault="004737E1" w:rsidP="004E5CF5">
      <w:pPr>
        <w:pStyle w:val="Heading2"/>
        <w:ind w:right="140"/>
      </w:pPr>
      <w:bookmarkStart w:id="16" w:name="_Toc183790189"/>
      <w:r>
        <w:t>Using data and digital services to improve health</w:t>
      </w:r>
      <w:bookmarkEnd w:id="16"/>
      <w:r>
        <w:t xml:space="preserve"> </w:t>
      </w:r>
    </w:p>
    <w:p w14:paraId="2222F637" w14:textId="54CC68F8" w:rsidR="004737E1" w:rsidRDefault="004737E1" w:rsidP="004737E1">
      <w:pPr>
        <w:pStyle w:val="Heading3"/>
      </w:pPr>
      <w:r>
        <w:t xml:space="preserve">Supporting better, more equitable health outcomes through data and modern digital services </w:t>
      </w:r>
    </w:p>
    <w:p w14:paraId="379EEA00" w14:textId="2FCDB552" w:rsidR="004737E1" w:rsidRDefault="004737E1" w:rsidP="004737E1">
      <w:r>
        <w:t>We made significant progress on modernising and digitally transforming the health system for the benefit of everyone in the 2023/24 financial year. This has been achieved while working to maintain and consolidate IT services from the 28 different entities which came together as Health NZ.</w:t>
      </w:r>
    </w:p>
    <w:p w14:paraId="109E1496" w14:textId="7B28B071" w:rsidR="004737E1" w:rsidRDefault="004737E1" w:rsidP="004737E1">
      <w:r>
        <w:t>We have implemented new digital technology and supported with data that has helped improve access to care, enhanced our people’s experience of work and supported the health reform goals through greater use of digital services to provide more care in homes and local communities.</w:t>
      </w:r>
    </w:p>
    <w:p w14:paraId="5FAB04AF" w14:textId="25805578" w:rsidR="004737E1" w:rsidRDefault="004737E1" w:rsidP="004737E1">
      <w:r>
        <w:t>As at 30 June 2024, we completed 338 projects and initiatives, valued at $103.62 million.</w:t>
      </w:r>
    </w:p>
    <w:p w14:paraId="3EDF8817" w14:textId="7B08C7AC" w:rsidR="004737E1" w:rsidRDefault="004737E1" w:rsidP="004737E1">
      <w:r>
        <w:t>Projects ranged from minor enhancements to significant IT programmes, with a focus on maintenance and establishing clinical solutions.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516434" w14:paraId="47EA4DE9" w14:textId="77777777" w:rsidTr="00516434">
        <w:tc>
          <w:tcPr>
            <w:tcW w:w="9628" w:type="dxa"/>
            <w:shd w:val="clear" w:color="auto" w:fill="E3F3F3"/>
          </w:tcPr>
          <w:p w14:paraId="5D3E55DF" w14:textId="2EAE32B4" w:rsidR="00516434" w:rsidRDefault="004E5CF5" w:rsidP="00516434">
            <w:pPr>
              <w:pStyle w:val="Heading5"/>
            </w:pPr>
            <w:r>
              <w:rPr>
                <w:noProof/>
              </w:rPr>
              <w:lastRenderedPageBreak/>
              <w:drawing>
                <wp:anchor distT="0" distB="0" distL="114300" distR="114300" simplePos="0" relativeHeight="252213248" behindDoc="1" locked="0" layoutInCell="1" allowOverlap="1" wp14:anchorId="5638A355" wp14:editId="1A333AC0">
                  <wp:simplePos x="0" y="0"/>
                  <wp:positionH relativeFrom="column">
                    <wp:posOffset>2515870</wp:posOffset>
                  </wp:positionH>
                  <wp:positionV relativeFrom="paragraph">
                    <wp:posOffset>34925</wp:posOffset>
                  </wp:positionV>
                  <wp:extent cx="3255010" cy="1433195"/>
                  <wp:effectExtent l="0" t="0" r="0" b="1905"/>
                  <wp:wrapTight wrapText="bothSides">
                    <wp:wrapPolygon edited="0">
                      <wp:start x="0" y="0"/>
                      <wp:lineTo x="0" y="21437"/>
                      <wp:lineTo x="21490" y="21437"/>
                      <wp:lineTo x="21490" y="0"/>
                      <wp:lineTo x="0" y="0"/>
                    </wp:wrapPolygon>
                  </wp:wrapTight>
                  <wp:docPr id="957633384" name="Picture 35" descr="Photo of seven people in casual clothing, sitting around a table in a brightly lit office, holding pamph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33384" name="Picture 35" descr="Photo of seven people in casual clothing, sitting around a table in a brightly lit office, holding pamphlets."/>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3255010" cy="143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434">
              <w:t>Health NZ in action</w:t>
            </w:r>
          </w:p>
          <w:p w14:paraId="3B712819" w14:textId="7E94D4A1" w:rsidR="00516434" w:rsidRDefault="00516434" w:rsidP="00516434">
            <w:pPr>
              <w:pStyle w:val="Heading4"/>
            </w:pPr>
            <w:r>
              <w:t>Creating positive change</w:t>
            </w:r>
          </w:p>
          <w:p w14:paraId="7F1C29FC" w14:textId="791A8DBE" w:rsidR="00516434" w:rsidRPr="004E5CF5" w:rsidRDefault="0047316B" w:rsidP="00516434">
            <w:pPr>
              <w:rPr>
                <w:b/>
                <w:bCs/>
              </w:rPr>
            </w:pPr>
            <w:r w:rsidRPr="004E5CF5">
              <w:rPr>
                <w:b/>
                <w:bCs/>
                <w:noProof/>
              </w:rPr>
              <mc:AlternateContent>
                <mc:Choice Requires="wps">
                  <w:drawing>
                    <wp:anchor distT="0" distB="0" distL="114300" distR="114300" simplePos="0" relativeHeight="252323840" behindDoc="0" locked="0" layoutInCell="1" allowOverlap="1" wp14:anchorId="247D2876" wp14:editId="61B9B115">
                      <wp:simplePos x="0" y="0"/>
                      <wp:positionH relativeFrom="column">
                        <wp:posOffset>2506345</wp:posOffset>
                      </wp:positionH>
                      <wp:positionV relativeFrom="paragraph">
                        <wp:posOffset>960609</wp:posOffset>
                      </wp:positionV>
                      <wp:extent cx="2998470" cy="495935"/>
                      <wp:effectExtent l="0" t="0" r="0" b="0"/>
                      <wp:wrapSquare wrapText="bothSides"/>
                      <wp:docPr id="1379591531" name="Text Box 1"/>
                      <wp:cNvGraphicFramePr/>
                      <a:graphic xmlns:a="http://schemas.openxmlformats.org/drawingml/2006/main">
                        <a:graphicData uri="http://schemas.microsoft.com/office/word/2010/wordprocessingShape">
                          <wps:wsp>
                            <wps:cNvSpPr txBox="1"/>
                            <wps:spPr>
                              <a:xfrm>
                                <a:off x="0" y="0"/>
                                <a:ext cx="2998470" cy="495935"/>
                              </a:xfrm>
                              <a:prstGeom prst="rect">
                                <a:avLst/>
                              </a:prstGeom>
                              <a:noFill/>
                              <a:ln w="6350">
                                <a:noFill/>
                              </a:ln>
                            </wps:spPr>
                            <wps:txbx>
                              <w:txbxContent>
                                <w:p w14:paraId="2B025AA8" w14:textId="1DB60DF0" w:rsidR="0047316B" w:rsidRPr="0047316B" w:rsidRDefault="0047316B" w:rsidP="0047316B">
                                  <w:pPr>
                                    <w:pStyle w:val="photocaption"/>
                                  </w:pPr>
                                  <w:r>
                                    <w:t>The community delivery coordination team who work on NCHIP</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D2876" id="_x0000_s1041" type="#_x0000_t202" style="position:absolute;margin-left:197.35pt;margin-top:75.65pt;width:236.1pt;height:39.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" filled="f" stroked="f" strokeweight=".5pt">
                      <v:textbox inset="0,2mm,0,0">
                        <w:txbxContent>
                          <w:p w14:paraId="2B025AA8" w14:textId="1DB60DF0" w:rsidR="0047316B" w:rsidRPr="0047316B" w:rsidRDefault="0047316B" w:rsidP="0047316B">
                            <w:pPr>
                              <w:pStyle w:val="photocaption"/>
                            </w:pPr>
                            <w:r>
                              <w:t>The community delivery coordination team who work on NCHIP</w:t>
                            </w:r>
                          </w:p>
                        </w:txbxContent>
                      </v:textbox>
                      <w10:wrap type="square"/>
                    </v:shape>
                  </w:pict>
                </mc:Fallback>
              </mc:AlternateContent>
            </w:r>
            <w:r w:rsidR="00516434" w:rsidRPr="004E5CF5">
              <w:rPr>
                <w:b/>
                <w:bCs/>
              </w:rPr>
              <w:t xml:space="preserve">Child health equity is making gains across the Northern region thanks to a digital platform and the community delivery co-ordination teams that focus on whānau engagement. </w:t>
            </w:r>
          </w:p>
          <w:p w14:paraId="76839FC1" w14:textId="087484E2" w:rsidR="00516434" w:rsidRDefault="00516434" w:rsidP="00516434">
            <w:r>
              <w:t xml:space="preserve">More than 230,000 tamariki are enrolled on the National Child Health Information Platform (NCHIP), which records core information on tamariki to ensure they receive all their health checks and immunisations on time from birth to six years of age. </w:t>
            </w:r>
          </w:p>
          <w:p w14:paraId="3294AF04" w14:textId="63DFE801" w:rsidR="00516434" w:rsidRDefault="00516434" w:rsidP="00516434">
            <w:r>
              <w:t xml:space="preserve">The platform was introduced across Te Toku Tumai Auckland, Waitematā and Northland districts with a purpose of “no child left behind”. Since its launch in February 2020, it has helped doctors, nurses and other child health providers do better health checks and on time. More than 2,500 clinicians in the Northern region have direct access to NCHIP now embedded in their own clinical systems. </w:t>
            </w:r>
          </w:p>
          <w:p w14:paraId="0D0B08B1" w14:textId="77777777" w:rsidR="00516434" w:rsidRDefault="00516434" w:rsidP="00516434">
            <w:r>
              <w:t xml:space="preserve">Group Manager Natalie Desmond said the platform has many features that support more integrated whole-of-whānau services. </w:t>
            </w:r>
          </w:p>
          <w:p w14:paraId="7B5938C7" w14:textId="77777777" w:rsidR="00516434" w:rsidRDefault="00516434" w:rsidP="00516434">
            <w:r>
              <w:t xml:space="preserve">“As soon as pēpi is born, whānau receive information about free health services and the systems they are registered on. About 700 whānau use our QR code to update their contact details or request assistance in connecting to providers like Well Child Tamariki Ora. </w:t>
            </w:r>
          </w:p>
          <w:p w14:paraId="28E41943" w14:textId="77777777" w:rsidR="00516434" w:rsidRDefault="00516434" w:rsidP="00516434">
            <w:r>
              <w:t xml:space="preserve">“The platform and our teams help link parents, especially first-time mums, with providers that may be a good fit for their whānau, like tamariki ora Māori and Pacific services, closer to where they live. </w:t>
            </w:r>
          </w:p>
          <w:p w14:paraId="51A9F9A1" w14:textId="77777777" w:rsidR="00516434" w:rsidRDefault="00516434" w:rsidP="00516434">
            <w:r>
              <w:t xml:space="preserve">“Another whānau centred initiative has been the introduction of a birthday card to 4-year-olds outlining the health checks they are due before starting school. </w:t>
            </w:r>
          </w:p>
          <w:p w14:paraId="4171DAF9" w14:textId="00DA6A9C" w:rsidR="00516434" w:rsidRDefault="00516434" w:rsidP="00516434">
            <w:r>
              <w:t>“Looking ahead, the future of the platform is bright, and plans are underway to introduce additional features that will enhance functionality and user experience as we expand the service,” said Natalie.</w:t>
            </w:r>
          </w:p>
        </w:tc>
      </w:tr>
    </w:tbl>
    <w:p w14:paraId="201BF644" w14:textId="77777777" w:rsidR="004737E1" w:rsidRDefault="004737E1" w:rsidP="004737E1"/>
    <w:p w14:paraId="76F755C6" w14:textId="77777777" w:rsidR="004737E1" w:rsidRDefault="004737E1" w:rsidP="004737E1">
      <w:pPr>
        <w:pStyle w:val="Heading3"/>
      </w:pPr>
      <w:r>
        <w:lastRenderedPageBreak/>
        <w:t xml:space="preserve">Delivery highlights </w:t>
      </w:r>
    </w:p>
    <w:p w14:paraId="09A27BFA" w14:textId="77777777" w:rsidR="004737E1" w:rsidRDefault="004737E1" w:rsidP="00516434">
      <w:pPr>
        <w:pStyle w:val="Heading4"/>
      </w:pPr>
      <w:r>
        <w:t xml:space="preserve">Improving our consumer-facing systems – giving consumers access to health information </w:t>
      </w:r>
    </w:p>
    <w:p w14:paraId="34DEDA1E" w14:textId="77777777" w:rsidR="004737E1" w:rsidRDefault="004737E1" w:rsidP="00516434">
      <w:pPr>
        <w:pStyle w:val="Heading5"/>
      </w:pPr>
      <w:r>
        <w:t xml:space="preserve">Aotearoa Immunisation Register </w:t>
      </w:r>
    </w:p>
    <w:p w14:paraId="4F9D1369" w14:textId="5DDEB4CC" w:rsidR="004737E1" w:rsidRDefault="004737E1" w:rsidP="004737E1">
      <w:r>
        <w:t>The Aotearoa Immunisation Register (AIR) replaced previous immunisation and COVID-19 registers. It tracks immunisation records and status for children and adults, and allows more health care providers to access and update them. This means that people can get the right vaccines at the right time and avoid missing or duplicating doses. It therefore helps to reduce errors and data inconsistencies.</w:t>
      </w:r>
    </w:p>
    <w:p w14:paraId="57FE7245" w14:textId="77777777" w:rsidR="004737E1" w:rsidRDefault="004737E1" w:rsidP="004737E1">
      <w:r>
        <w:t>The new register also helps us to monitor immunisation services, identify areas for improvements and target resources where they are needed most.</w:t>
      </w:r>
    </w:p>
    <w:p w14:paraId="577293B6" w14:textId="43CAECF2" w:rsidR="004737E1" w:rsidRDefault="004737E1" w:rsidP="004737E1">
      <w:r>
        <w:t>Since its launch on 4 December 2023, over 2.1 million immunisation records have been recorded and more than 4.2 million immunisation status queries have been processed.</w:t>
      </w:r>
    </w:p>
    <w:p w14:paraId="6199945E" w14:textId="77777777" w:rsidR="004737E1" w:rsidRDefault="004737E1" w:rsidP="00516434">
      <w:pPr>
        <w:pStyle w:val="Heading5"/>
      </w:pPr>
      <w:r>
        <w:t>Hira</w:t>
      </w:r>
    </w:p>
    <w:p w14:paraId="5BDDBF86" w14:textId="77777777" w:rsidR="004737E1" w:rsidRDefault="004737E1" w:rsidP="004737E1">
      <w:r>
        <w:t>The Hira Programme aims to transform the way people access, use and securely share health data. We completed Tranche 1 on 30 June 2024, which included:</w:t>
      </w:r>
    </w:p>
    <w:p w14:paraId="35E75AAE" w14:textId="1D60ED32" w:rsidR="004737E1" w:rsidRDefault="004737E1" w:rsidP="004737E1">
      <w:pPr>
        <w:pStyle w:val="ListBullet"/>
      </w:pPr>
      <w:r w:rsidRPr="00516434">
        <w:rPr>
          <w:b/>
          <w:bCs/>
        </w:rPr>
        <w:t>Health NZ Digital Services Hub</w:t>
      </w:r>
      <w:r>
        <w:t xml:space="preserve"> – The Digital Services Hub provides a developer portal for the wider health sector with API (application programming interfaces) testing capabilities. This enables the development of patient apps which will enable New Zealanders to access and manage their own health information and share it with people they trust. Since the end of Tranche 1, we have published several services and have 23 organisations onboarded and another 19 in process.</w:t>
      </w:r>
    </w:p>
    <w:p w14:paraId="78990A51" w14:textId="292E7DB7" w:rsidR="004737E1" w:rsidRDefault="004737E1" w:rsidP="004737E1">
      <w:pPr>
        <w:pStyle w:val="ListBullet"/>
      </w:pPr>
      <w:r w:rsidRPr="00516434">
        <w:rPr>
          <w:b/>
          <w:bCs/>
        </w:rPr>
        <w:t>My Health Record</w:t>
      </w:r>
      <w:r>
        <w:t xml:space="preserve"> – My Health Record is a secure website that gives people access to and a choice in how they view their health information </w:t>
      </w:r>
      <w:hyperlink r:id="rId91" w:history="1">
        <w:r w:rsidRPr="004737E1">
          <w:rPr>
            <w:rStyle w:val="Hyperlink"/>
            <w:bCs/>
          </w:rPr>
          <w:t>www.my.health.nz</w:t>
        </w:r>
      </w:hyperlink>
      <w:r w:rsidRPr="004737E1">
        <w:rPr>
          <w:b/>
          <w:bCs/>
          <w:color w:val="000000" w:themeColor="text1"/>
        </w:rPr>
        <w:t>.</w:t>
      </w:r>
      <w:r w:rsidRPr="004737E1">
        <w:rPr>
          <w:color w:val="00A2AC" w:themeColor="background2"/>
        </w:rPr>
        <w:t xml:space="preserve"> </w:t>
      </w:r>
      <w:r>
        <w:t xml:space="preserve">Over time, it will help give millions of New Zealanders the ability to see their health records online, including those who don’t have access to a GP patient portal. This was enabled by the interoperability put in place by Hira and is a step toward a New Zealand Summary Care Record. This year 760,000 consumers (unique accounts) have accessed My Health Record. </w:t>
      </w:r>
      <w:r w:rsidR="00B17B89">
        <w:br/>
      </w:r>
      <w:r w:rsidR="00B17B89">
        <w:br/>
      </w:r>
      <w:r w:rsidR="00B17B89">
        <w:br/>
      </w:r>
      <w:r w:rsidR="00B17B89">
        <w:br/>
      </w:r>
      <w:r w:rsidR="00B17B89">
        <w:br/>
      </w:r>
      <w:r w:rsidR="00B17B89">
        <w:br/>
      </w:r>
    </w:p>
    <w:p w14:paraId="27168335" w14:textId="6BAE3512" w:rsidR="004737E1" w:rsidRDefault="004737E1" w:rsidP="004737E1">
      <w:pPr>
        <w:pStyle w:val="ListBulletend"/>
      </w:pPr>
      <w:r w:rsidRPr="00516434">
        <w:rPr>
          <w:b/>
          <w:bCs/>
        </w:rPr>
        <w:lastRenderedPageBreak/>
        <w:t>My Health Account</w:t>
      </w:r>
      <w:r>
        <w:t xml:space="preserve"> – this is Health NZ’s digital health identity service. It helps digital health services such as My Health Record accurately identify you using your ‘digital identity’. Digital identity is how you prove who you are online — safely, securely, and easily. This lets you connect to your health information or services online from anywhere in New Zealand. My Health Account is the main verification and identity service for consumer facing applications produced by both Health NZ and third parties. This year there were 1.6 million unique logins across all 24 connected applications to My Health Account.</w:t>
      </w:r>
    </w:p>
    <w:p w14:paraId="0F7DF9EF" w14:textId="73AC2CB7" w:rsidR="004737E1" w:rsidRDefault="004737E1" w:rsidP="004737E1">
      <w:r>
        <w:t xml:space="preserve">Further details on the Hira programme of work can be found at </w:t>
      </w:r>
      <w:hyperlink r:id="rId92" w:history="1">
        <w:r w:rsidRPr="00516434">
          <w:rPr>
            <w:rStyle w:val="Hyperlink"/>
          </w:rPr>
          <w:t>www.tewhatuora.govt.nz</w:t>
        </w:r>
      </w:hyperlink>
      <w:r>
        <w:t xml:space="preserve"> </w:t>
      </w:r>
    </w:p>
    <w:p w14:paraId="6EEA0AFB" w14:textId="3F788B58" w:rsidR="004737E1" w:rsidRPr="00516434" w:rsidRDefault="004737E1" w:rsidP="00516434">
      <w:pPr>
        <w:pStyle w:val="Heading5"/>
      </w:pPr>
      <w:r w:rsidRPr="00516434">
        <w:t xml:space="preserve">Health information and services website </w:t>
      </w:r>
    </w:p>
    <w:p w14:paraId="397AE0CA" w14:textId="77777777" w:rsidR="004737E1" w:rsidRDefault="004737E1" w:rsidP="004737E1">
      <w:r>
        <w:t xml:space="preserve">We launched a new public health website at </w:t>
      </w:r>
      <w:hyperlink r:id="rId93" w:history="1">
        <w:r w:rsidRPr="00516434">
          <w:rPr>
            <w:rStyle w:val="Hyperlink"/>
          </w:rPr>
          <w:t>www.info.health.nz</w:t>
        </w:r>
      </w:hyperlink>
      <w:r>
        <w:t xml:space="preserve">. This site provides one place where consumers can find consistent, accessible, reliable, plain language information about health and the services they can access. Since its launch, 1.5 million (1,509,852) users visited the website. The most popular page was ‘If you have COVID-19’. </w:t>
      </w:r>
    </w:p>
    <w:p w14:paraId="00A1A3D4" w14:textId="547FF972" w:rsidR="004737E1" w:rsidRDefault="004737E1" w:rsidP="00516434">
      <w:pPr>
        <w:pStyle w:val="Heading5"/>
      </w:pPr>
      <w:r>
        <w:t xml:space="preserve">National Disease </w:t>
      </w:r>
      <w:r w:rsidRPr="00516434">
        <w:t>Management</w:t>
      </w:r>
      <w:r>
        <w:t xml:space="preserve"> System</w:t>
      </w:r>
    </w:p>
    <w:p w14:paraId="3A0E7D59" w14:textId="77777777" w:rsidR="004737E1" w:rsidRDefault="004737E1" w:rsidP="004737E1">
      <w:r>
        <w:t>Launched in February 2024, the National Disease Management System helps identify people who may have been in contact with measles or COVID-19 and support them not to spread the virus. The system give us the ability to co-ordinate case and contact tracing for communicable diseases at a local, regional and national level. Meningococcal disease and mumps will be added to the system next, with an overall goal to include 65+ notifiable diseases.</w:t>
      </w:r>
    </w:p>
    <w:p w14:paraId="07682EA7" w14:textId="6369DB79" w:rsidR="004737E1" w:rsidRDefault="004737E1" w:rsidP="00516434">
      <w:pPr>
        <w:pStyle w:val="Heading4"/>
      </w:pPr>
      <w:r>
        <w:t>Improving our clinical systems, the experience and productivity of clinical staff</w:t>
      </w:r>
    </w:p>
    <w:p w14:paraId="42D28426" w14:textId="63812AE8" w:rsidR="004737E1" w:rsidRDefault="004737E1" w:rsidP="004737E1">
      <w:pPr>
        <w:pStyle w:val="Heading5"/>
      </w:pPr>
      <w:r>
        <w:t xml:space="preserve">New patient information system for South Island replaces eight ageing and disconnected systems </w:t>
      </w:r>
    </w:p>
    <w:p w14:paraId="52215F6D" w14:textId="04D576D4" w:rsidR="004737E1" w:rsidRDefault="004737E1" w:rsidP="004737E1">
      <w:r>
        <w:t xml:space="preserve">Health NZ’s new South Island patient care information system streamlines the patient journey through the health system and make tasks easier for staff, enabling more efficient and connected health care. This system also supports improved analytics, and a view of a single waitlist for the region to support planned care. </w:t>
      </w:r>
    </w:p>
    <w:p w14:paraId="5C1BC327" w14:textId="77777777" w:rsidR="00B17B89" w:rsidRDefault="00B17B89">
      <w:pPr>
        <w:spacing w:before="0" w:after="160" w:line="259" w:lineRule="auto"/>
        <w:rPr>
          <w:rFonts w:asciiTheme="majorHAnsi" w:eastAsiaTheme="majorEastAsia" w:hAnsiTheme="majorHAnsi" w:cstheme="majorBidi"/>
          <w:color w:val="003F68" w:themeColor="accent1" w:themeShade="BF"/>
        </w:rPr>
      </w:pPr>
      <w:r>
        <w:br w:type="page"/>
      </w:r>
    </w:p>
    <w:p w14:paraId="4B5B7519" w14:textId="7799A354" w:rsidR="004737E1" w:rsidRDefault="004737E1" w:rsidP="004737E1">
      <w:pPr>
        <w:pStyle w:val="Heading5"/>
      </w:pPr>
      <w:r>
        <w:lastRenderedPageBreak/>
        <w:t>New e-prescribing system replaces old paper-based system, benefitting thousands of cancer patients</w:t>
      </w:r>
    </w:p>
    <w:p w14:paraId="0EA825EA" w14:textId="77777777" w:rsidR="004737E1" w:rsidRDefault="004737E1" w:rsidP="004737E1">
      <w:r>
        <w:t>Raurau Ngaehe is a new oncology and haematology e-prescribing and administration solution that is now used by 600 clinicians in the Northern region. It enables more oncology care to be provided closer to home for patients and helps to address regional inconsistencies in practice. The system also reduces the potential for human error as it automatically calculates and rounds doses, as well as potentially reducing wastage of chemotherapy drugs.</w:t>
      </w:r>
    </w:p>
    <w:p w14:paraId="63C32FB6" w14:textId="77777777" w:rsidR="004737E1" w:rsidRDefault="004737E1" w:rsidP="004737E1">
      <w:pPr>
        <w:pStyle w:val="Heading5"/>
      </w:pPr>
      <w:r>
        <w:t xml:space="preserve">Tap On Tap Off – now live in emergency departments across Waitematā </w:t>
      </w:r>
    </w:p>
    <w:p w14:paraId="520A51AD" w14:textId="77777777" w:rsidR="004737E1" w:rsidRDefault="004737E1" w:rsidP="004737E1">
      <w:r>
        <w:t>Over 500 clinical staff no longer need to constantly log on and off during ward rounds and transition between care locations or tasks, saving clinical staff time. This technology also contributes to addressing privacy and security concerns with the reduction in the use of generic logons.</w:t>
      </w:r>
    </w:p>
    <w:p w14:paraId="70EC3DA6" w14:textId="55853D3A" w:rsidR="004737E1" w:rsidRDefault="004737E1" w:rsidP="004737E1">
      <w:pPr>
        <w:pStyle w:val="Heading5"/>
      </w:pPr>
      <w:r>
        <w:t>Medtasker – a user-friendly clinical tasking and collaboration tool</w:t>
      </w:r>
    </w:p>
    <w:p w14:paraId="58EBA29C" w14:textId="77777777" w:rsidR="004737E1" w:rsidRDefault="004737E1" w:rsidP="004737E1">
      <w:r>
        <w:t>This intuitive tool has been rolled out across the Northern region and replaces existing messaging systems and pagers. As a result, clinical staff are being interrupted less often and nurses can see in real time when a task has been accepted and completed.</w:t>
      </w:r>
    </w:p>
    <w:p w14:paraId="2C571599" w14:textId="22993390" w:rsidR="004737E1" w:rsidRDefault="004737E1" w:rsidP="001910B9">
      <w:pPr>
        <w:pStyle w:val="Heading5"/>
      </w:pPr>
      <w:r>
        <w:t xml:space="preserve">National Cervical Screening Register </w:t>
      </w:r>
    </w:p>
    <w:p w14:paraId="62CA2E5C" w14:textId="77777777" w:rsidR="004737E1" w:rsidRDefault="004737E1" w:rsidP="004737E1">
      <w:r>
        <w:t>The new population-based National Cervical Screening Register helped us reach 600,000+ more wāhine and people with a cervix. The register went live in September 2023, with all clinics now on one common platform for screening schedules and records. We are working to further improve our digital tools and system integration so that providers can contact unscreened and under-screened people, and so that GPs have direct access to screening history.</w:t>
      </w:r>
    </w:p>
    <w:p w14:paraId="23E448E1" w14:textId="6A5BDC6C" w:rsidR="004737E1" w:rsidRDefault="004737E1" w:rsidP="001910B9">
      <w:pPr>
        <w:pStyle w:val="Heading5"/>
      </w:pPr>
      <w:r>
        <w:t>New national CRM fosters outreach and support</w:t>
      </w:r>
    </w:p>
    <w:p w14:paraId="500A21B3" w14:textId="2337FD38" w:rsidR="004737E1" w:rsidRDefault="004737E1" w:rsidP="004737E1">
      <w:r>
        <w:t>Launched in December 2023, Whaihua has been extended beyond COVID to support wider Immunisation Outreach Services, Cervical Screening services including Support, and Newborn Enrolment Management.</w:t>
      </w:r>
    </w:p>
    <w:p w14:paraId="2FBBC059" w14:textId="7E13E6F1" w:rsidR="004737E1" w:rsidRDefault="004737E1" w:rsidP="001910B9">
      <w:pPr>
        <w:pStyle w:val="Heading4"/>
      </w:pPr>
      <w:r>
        <w:t>Improving our core systems – building solid foundations</w:t>
      </w:r>
    </w:p>
    <w:p w14:paraId="50CED486" w14:textId="77777777" w:rsidR="004737E1" w:rsidRDefault="004737E1" w:rsidP="001910B9">
      <w:pPr>
        <w:pStyle w:val="Heading5"/>
      </w:pPr>
      <w:r>
        <w:t xml:space="preserve">National data platform </w:t>
      </w:r>
    </w:p>
    <w:p w14:paraId="29BBE961" w14:textId="77777777" w:rsidR="004737E1" w:rsidRDefault="004737E1" w:rsidP="004737E1">
      <w:r>
        <w:t xml:space="preserve">The national data platform, released in June 2024, will be the common hub for our health data. The platform will unify and standardise health data across the country, reducing duplication and fragmentation of data. We will be able to safely access and use health data for statistical analysis, optimising operations and improving service delivery. </w:t>
      </w:r>
    </w:p>
    <w:p w14:paraId="28F4F9C5" w14:textId="77777777" w:rsidR="004737E1" w:rsidRDefault="004737E1" w:rsidP="001910B9">
      <w:pPr>
        <w:pStyle w:val="Heading5"/>
      </w:pPr>
      <w:r>
        <w:lastRenderedPageBreak/>
        <w:t>Cyber security uplift programme</w:t>
      </w:r>
    </w:p>
    <w:p w14:paraId="591EB1A3" w14:textId="77777777" w:rsidR="004737E1" w:rsidRDefault="004737E1" w:rsidP="004737E1">
      <w:r>
        <w:t xml:space="preserve">We have made substantial progress on cyber security over the last year, focusing our investment on reducing the risk of ransomware incidents and lowering our vulnerability to email phishing campaigns. We have increased protection for our physical devices, implemented a nationwide threat detection system, and developed a multi-layered cyber incident response capability. Our security awareness and education phishing campaigns are well below the industry average “phish-prone” score, meaning we have a more informed and aware workforce. </w:t>
      </w:r>
    </w:p>
    <w:p w14:paraId="0991A777" w14:textId="77777777" w:rsidR="004737E1" w:rsidRDefault="004737E1" w:rsidP="001910B9">
      <w:pPr>
        <w:pStyle w:val="Heading5"/>
      </w:pPr>
      <w:r>
        <w:t>Hybrid multi-cloud programme</w:t>
      </w:r>
    </w:p>
    <w:p w14:paraId="33D22D43" w14:textId="77777777" w:rsidR="004737E1" w:rsidRDefault="004737E1" w:rsidP="004737E1">
      <w:r>
        <w:t xml:space="preserve">We deployed the Azure sector platform and Azure Web Services sector public cloud platform, which provide the connectivity to support a more modern, resilient and adaptable health IT ecosystem. The cloud platform now hosts components that support the national data platform, Aotearoa Immunisation Register, National Bowel Screening data and Hira Marketplace. </w:t>
      </w:r>
    </w:p>
    <w:p w14:paraId="211F438D" w14:textId="77777777" w:rsidR="004737E1" w:rsidRDefault="004737E1" w:rsidP="001910B9">
      <w:pPr>
        <w:pStyle w:val="Heading5"/>
      </w:pPr>
      <w:r>
        <w:t xml:space="preserve">Health sector agreements and payments programme </w:t>
      </w:r>
    </w:p>
    <w:p w14:paraId="476F3464" w14:textId="77777777" w:rsidR="004737E1" w:rsidRDefault="004737E1" w:rsidP="004737E1">
      <w:r>
        <w:t>We are replacing legacy systems that are not fit for the future with a new system that enables a modern and flexible approach to how we procure services from external providers. It will enable changing funding models, different contractual mechanisms and payment arrangements. We have now established a new platform to process dental payments with 800 dental providers onboarded to submit their claims. We also have a new electronic end-to-end process for agreement management.</w:t>
      </w:r>
    </w:p>
    <w:p w14:paraId="1039B4B3" w14:textId="77777777" w:rsidR="004737E1" w:rsidRDefault="004737E1" w:rsidP="001910B9">
      <w:pPr>
        <w:pStyle w:val="Heading4"/>
      </w:pPr>
      <w:r>
        <w:t>Improving our corporate systems</w:t>
      </w:r>
    </w:p>
    <w:p w14:paraId="7C9A459D" w14:textId="3FAAA546" w:rsidR="004737E1" w:rsidRDefault="004737E1" w:rsidP="004737E1">
      <w:r>
        <w:t>We have also made improvements to join up Health NZ systems so our teams can communicate and collaborate more easily. We are removing administrative burden through our digital workspace portfolio:</w:t>
      </w:r>
    </w:p>
    <w:p w14:paraId="7A6BC50F" w14:textId="49C4798F" w:rsidR="004737E1" w:rsidRDefault="004737E1" w:rsidP="001910B9">
      <w:pPr>
        <w:pStyle w:val="ListBullet"/>
      </w:pPr>
      <w:r w:rsidRPr="00A423DC">
        <w:rPr>
          <w:b/>
          <w:bCs/>
        </w:rPr>
        <w:t>National service desk</w:t>
      </w:r>
      <w:r>
        <w:t xml:space="preserve"> – we moved 16 different service desks onto a single national platform, the ServiceNow portal, to streamline and standardise processes and speed up resolution times.</w:t>
      </w:r>
    </w:p>
    <w:p w14:paraId="1373B8C1" w14:textId="11782E8E" w:rsidR="004737E1" w:rsidRDefault="004737E1" w:rsidP="001910B9">
      <w:pPr>
        <w:pStyle w:val="ListBullet"/>
      </w:pPr>
      <w:r w:rsidRPr="00A423DC">
        <w:rPr>
          <w:b/>
          <w:bCs/>
        </w:rPr>
        <w:t>National desktop</w:t>
      </w:r>
      <w:r>
        <w:t xml:space="preserve"> – updated technology allows staff to access the applications required from a single device. This has now been rolled out to 5,000 staff. Deployment to clinical staff commences in 2025. </w:t>
      </w:r>
    </w:p>
    <w:p w14:paraId="22A9B7E0" w14:textId="4690D240" w:rsidR="004737E1" w:rsidRDefault="004737E1" w:rsidP="001910B9">
      <w:pPr>
        <w:pStyle w:val="ListBullet"/>
      </w:pPr>
      <w:r w:rsidRPr="00A423DC">
        <w:rPr>
          <w:b/>
          <w:bCs/>
        </w:rPr>
        <w:t>Deployment of new devices</w:t>
      </w:r>
      <w:r>
        <w:t xml:space="preserve"> – we replaced approximately 4,000 aged devices.</w:t>
      </w:r>
    </w:p>
    <w:p w14:paraId="68C87953" w14:textId="6A6F7CB8" w:rsidR="004737E1" w:rsidRDefault="004737E1" w:rsidP="001910B9">
      <w:pPr>
        <w:pStyle w:val="ListBulletend"/>
      </w:pPr>
      <w:r w:rsidRPr="00A423DC">
        <w:rPr>
          <w:b/>
          <w:bCs/>
        </w:rPr>
        <w:t>Identity governance and automation</w:t>
      </w:r>
      <w:r>
        <w:t xml:space="preserve"> – we implemented a cloud-based national identity management tool so that access requests will be processed faster with reduced manual work. We now have 93,000 people loaded into this tool. </w:t>
      </w:r>
    </w:p>
    <w:p w14:paraId="01616AA6" w14:textId="77777777" w:rsidR="004737E1" w:rsidRDefault="004737E1" w:rsidP="001910B9">
      <w:pPr>
        <w:pStyle w:val="Heading3"/>
      </w:pPr>
      <w:r>
        <w:lastRenderedPageBreak/>
        <w:t xml:space="preserve">Managing a complex IT environment </w:t>
      </w:r>
    </w:p>
    <w:p w14:paraId="6DE36474" w14:textId="01B3E6B1" w:rsidR="004737E1" w:rsidRDefault="004737E1" w:rsidP="004737E1">
      <w:r>
        <w:t xml:space="preserve">Despite efforts to improve our systems, the inherited patchwork of IT and data systems can still impede rather than enable better patient care, frustrate our employees and impact health system productivity. </w:t>
      </w:r>
    </w:p>
    <w:p w14:paraId="4791A748" w14:textId="77777777" w:rsidR="004737E1" w:rsidRPr="00C900F7" w:rsidRDefault="004737E1" w:rsidP="004737E1">
      <w:pPr>
        <w:rPr>
          <w:color w:val="000000" w:themeColor="text1"/>
        </w:rPr>
      </w:pPr>
      <w:r>
        <w:t xml:space="preserve">Additionally, the long-term underinvestment in data and digital infrastructure and poorly </w:t>
      </w:r>
      <w:r w:rsidRPr="00C900F7">
        <w:rPr>
          <w:color w:val="000000" w:themeColor="text1"/>
        </w:rPr>
        <w:t>focused investment (reflecting the previous health system structure) has resulted in a large amount of technical debt. When we don’t invest in our technology and defer action there is a hidden cost of the undone or left out work – this is technical debt. This is reflected in the table on the next page.</w:t>
      </w:r>
    </w:p>
    <w:p w14:paraId="49404BAF" w14:textId="41F56A33" w:rsidR="004737E1" w:rsidRDefault="004737E1" w:rsidP="004737E1">
      <w:r>
        <w:t xml:space="preserve">We have aged applications and infrastructure that is end-of-life, out-of-support or not fit for purpose. This means there is a high degree of vulnerability to incidents and outages, including cyber breaches, and a risk of irrecoverable data loss. </w:t>
      </w:r>
    </w:p>
    <w:p w14:paraId="42A46658" w14:textId="77777777" w:rsidR="004737E1" w:rsidRDefault="004737E1" w:rsidP="004737E1">
      <w:r>
        <w:t xml:space="preserve">The large number of systems, coupled with the technical debt, makes upgrading difficult, including integration with adjacent systems and services, while protecting patient records and ensuring continuity of care. </w:t>
      </w:r>
    </w:p>
    <w:p w14:paraId="37F71BC8" w14:textId="77777777" w:rsidR="004737E1" w:rsidRDefault="004737E1" w:rsidP="004737E1">
      <w:r>
        <w:t xml:space="preserve">It has been a significant achievement to transition, improving our systems while also maintaining services within our legacy landscape. </w:t>
      </w:r>
    </w:p>
    <w:p w14:paraId="1DF18B05" w14:textId="0924DF7E" w:rsidR="004737E1" w:rsidRDefault="004737E1" w:rsidP="001910B9">
      <w:pPr>
        <w:pStyle w:val="Heading4"/>
      </w:pPr>
      <w:r>
        <w:t xml:space="preserve">Performance indicators for data and digital assets </w:t>
      </w:r>
    </w:p>
    <w:p w14:paraId="4F42242D" w14:textId="75F207C1" w:rsidR="001910B9" w:rsidRDefault="004737E1" w:rsidP="004737E1">
      <w:r>
        <w:t>Health NZ inherited low asset management maturity and a significant lack of historical investment in data and digital assets across the previous entities. There is no single asset register for data and digital assets and discovery is ongoing. We are in the process of establishing strategic asset management and prioritising investment in service lifecycle management across our portfolio.</w:t>
      </w:r>
    </w:p>
    <w:p w14:paraId="1C5EA524" w14:textId="7446963F" w:rsidR="000762FE" w:rsidRDefault="001910B9" w:rsidP="004737E1">
      <w:r>
        <w:rPr>
          <w:noProof/>
        </w:rPr>
        <w:lastRenderedPageBreak/>
        <w:drawing>
          <wp:inline distT="0" distB="0" distL="0" distR="0" wp14:anchorId="52FEE08D" wp14:editId="77B875ED">
            <wp:extent cx="6120130" cy="3897630"/>
            <wp:effectExtent l="0" t="0" r="1270" b="1270"/>
            <wp:docPr id="570250570" name="Picture 36" descr="A graphic summarising our IT environment:&#10; &#10;25 per cent of databases are out-of-support.&#10;54 per cent of databases are on extended support.&#10;43 per cent of virtual servers are out-of-support.&#10;50 per cent of critical hardware is beyond the intended lifecycle&#10;1,000 devices are more than 10 years old&#10; &#10;Health NZ has:&#10;More than 6,000 consumer, clinical and business applications&#10;6,000 databases&#10;70,000 devices including desktop, laptops and tablets&#10;20,000 mobile phone connections&#10; &#10;Health NZ IT infrastructure includes:&#10;Circa 15,000 virtual servers, on 3,000 physical servers, including 600+ in public cloud.&#10;5,000 network switches and routers supporting 13,000 Wi-Fi access points from 1,500 hub rooms at 400+ clinical and corporate locations.&#10;100+ firewalls.&#10;80 hospital computer rooms.&#10;130,000 network ports.&#10;22,000 storage disks storing 10.6 petabytes* of data. (A petabyte is roughly equivalent to 11,000 movies or 500 billion printed page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0570" name="Picture 36" descr="A graphic summarising our IT environment:&#10; &#10;25 per cent of databases are out-of-support.&#10;54 per cent of databases are on extended support.&#10;43 per cent of virtual servers are out-of-support.&#10;50 per cent of critical hardware is beyond the intended lifecycle&#10;1,000 devices are more than 10 years old&#10; &#10;Health NZ has:&#10;More than 6,000 consumer, clinical and business applications&#10;6,000 databases&#10;70,000 devices including desktop, laptops and tablets&#10;20,000 mobile phone connections&#10; &#10;Health NZ IT infrastructure includes:&#10;Circa 15,000 virtual servers, on 3,000 physical servers, including 600+ in public cloud.&#10;5,000 network switches and routers supporting 13,000 Wi-Fi access points from 1,500 hub rooms at 400+ clinical and corporate locations.&#10;100+ firewalls.&#10;80 hospital computer rooms.&#10;130,000 network ports.&#10;22,000 storage disks storing 10.6 petabytes* of data. (A petabyte is roughly equivalent to 11,000 movies or 500 billion printed pages.)&#10; "/>
                    <pic:cNvPicPr/>
                  </pic:nvPicPr>
                  <pic:blipFill>
                    <a:blip r:embed="rId94" cstate="screen">
                      <a:extLst>
                        <a:ext uri="{28A0092B-C50C-407E-A947-70E740481C1C}">
                          <a14:useLocalDpi xmlns:a14="http://schemas.microsoft.com/office/drawing/2010/main"/>
                        </a:ext>
                      </a:extLst>
                    </a:blip>
                    <a:stretch>
                      <a:fillRect/>
                    </a:stretch>
                  </pic:blipFill>
                  <pic:spPr>
                    <a:xfrm>
                      <a:off x="0" y="0"/>
                      <a:ext cx="6120130" cy="3897630"/>
                    </a:xfrm>
                    <a:prstGeom prst="rect">
                      <a:avLst/>
                    </a:prstGeom>
                  </pic:spPr>
                </pic:pic>
              </a:graphicData>
            </a:graphic>
          </wp:inline>
        </w:drawing>
      </w:r>
    </w:p>
    <w:p w14:paraId="68B0ECF8" w14:textId="77777777" w:rsidR="001910B9" w:rsidRDefault="001910B9" w:rsidP="001910B9">
      <w:pPr>
        <w:pStyle w:val="Heading2"/>
      </w:pPr>
      <w:bookmarkStart w:id="17" w:name="_Toc183790190"/>
      <w:r>
        <w:t>Procurement</w:t>
      </w:r>
      <w:bookmarkEnd w:id="17"/>
      <w:r>
        <w:t xml:space="preserve"> </w:t>
      </w:r>
    </w:p>
    <w:p w14:paraId="505FE990" w14:textId="45F198E4" w:rsidR="001910B9" w:rsidRDefault="001910B9" w:rsidP="001910B9">
      <w:pPr>
        <w:pStyle w:val="Heading3"/>
      </w:pPr>
      <w:r>
        <w:t xml:space="preserve">Supply chain and health technology management </w:t>
      </w:r>
    </w:p>
    <w:p w14:paraId="11451303" w14:textId="77777777" w:rsidR="001910B9" w:rsidRDefault="001910B9" w:rsidP="001910B9">
      <w:r>
        <w:t xml:space="preserve">Procurement supply chain and health technology management services support frontline staff to care for their patients and whānau, regardless of geographical location, helping to reduce inequitable health outcomes and unmet health needs. </w:t>
      </w:r>
    </w:p>
    <w:p w14:paraId="0A900AEA" w14:textId="60834FFF" w:rsidR="001910B9" w:rsidRDefault="001910B9" w:rsidP="001910B9">
      <w:r>
        <w:t>Having a national function means we are better placed to reduce unwanted variations that lead to inefficiencies. A national approach:</w:t>
      </w:r>
    </w:p>
    <w:p w14:paraId="52FF5F11" w14:textId="24E79B95" w:rsidR="001910B9" w:rsidRPr="001910B9" w:rsidRDefault="001910B9" w:rsidP="001910B9">
      <w:pPr>
        <w:pStyle w:val="ListBullet"/>
      </w:pPr>
      <w:r w:rsidRPr="001910B9">
        <w:t xml:space="preserve">maximises purchasing power (which improves the value delivered) </w:t>
      </w:r>
    </w:p>
    <w:p w14:paraId="21F7101E" w14:textId="77777777" w:rsidR="001910B9" w:rsidRPr="001910B9" w:rsidRDefault="001910B9" w:rsidP="001910B9">
      <w:pPr>
        <w:pStyle w:val="ListBullet"/>
      </w:pPr>
      <w:r w:rsidRPr="001910B9">
        <w:t>centralises management of supply risks such as unavailable stock in normal operational and emergency situations</w:t>
      </w:r>
    </w:p>
    <w:p w14:paraId="1E320C74" w14:textId="77777777" w:rsidR="001910B9" w:rsidRDefault="001910B9" w:rsidP="001910B9">
      <w:pPr>
        <w:pStyle w:val="ListBulletend"/>
      </w:pPr>
      <w:r w:rsidRPr="001910B9">
        <w:t>increases focus on the stewardship of clinical</w:t>
      </w:r>
      <w:r>
        <w:t xml:space="preserve"> assets to ensure that we have safe, effective and efficient medical equipment. </w:t>
      </w:r>
    </w:p>
    <w:p w14:paraId="29EEE186" w14:textId="77777777" w:rsidR="001910B9" w:rsidRDefault="001910B9" w:rsidP="001910B9">
      <w:r>
        <w:t xml:space="preserve">A nationally aligned approach to supplier environmental sustainability and broader social outcomes engages suppliers more effectively in achieving Health NZ’s organisational goals. </w:t>
      </w:r>
    </w:p>
    <w:p w14:paraId="7EEC17F2" w14:textId="5AC19839" w:rsidR="001910B9" w:rsidRDefault="001910B9" w:rsidP="001910B9">
      <w:pPr>
        <w:pStyle w:val="Heading3"/>
      </w:pPr>
      <w:r>
        <w:lastRenderedPageBreak/>
        <w:t xml:space="preserve">Health technology asset management </w:t>
      </w:r>
      <w:r w:rsidR="00A423DC">
        <w:br/>
      </w:r>
      <w:r>
        <w:t xml:space="preserve">(clinical equipment) </w:t>
      </w:r>
    </w:p>
    <w:p w14:paraId="425F9467" w14:textId="77777777" w:rsidR="001910B9" w:rsidRDefault="001910B9" w:rsidP="001910B9">
      <w:r>
        <w:t xml:space="preserve">Health NZ established a centre-led health technology management function towards the end of 2023, bringing together the resources to manage clinical assets at a portfolio level and to establish a unified asset management system. We are busy with our transformation process to establishing an operating model and deeper structure to deliver on this. </w:t>
      </w:r>
    </w:p>
    <w:p w14:paraId="67CD0610" w14:textId="77777777" w:rsidR="001910B9" w:rsidRDefault="001910B9" w:rsidP="001910B9">
      <w:r>
        <w:t xml:space="preserve">This will help reduce variation, inefficiencies, duplication, ineffectiveness and possibly patient, commercial, brand and compliance risks. </w:t>
      </w:r>
    </w:p>
    <w:p w14:paraId="3F6E7B10" w14:textId="77777777" w:rsidR="001910B9" w:rsidRDefault="001910B9" w:rsidP="001910B9">
      <w:r>
        <w:t xml:space="preserve">Under the new function we have: </w:t>
      </w:r>
    </w:p>
    <w:p w14:paraId="0C73FA32" w14:textId="04206977" w:rsidR="001910B9" w:rsidRDefault="001910B9" w:rsidP="001910B9">
      <w:pPr>
        <w:pStyle w:val="ListBullet"/>
      </w:pPr>
      <w:r>
        <w:t>established a national capital asset management information system to create a single asset management tool, with planned completion at the end of FY 2024/25</w:t>
      </w:r>
    </w:p>
    <w:p w14:paraId="01148D28" w14:textId="77777777" w:rsidR="001910B9" w:rsidRDefault="001910B9" w:rsidP="001910B9">
      <w:pPr>
        <w:pStyle w:val="ListBullet"/>
      </w:pPr>
      <w:r>
        <w:t>established a centre-led strategy and delivery function through national portfolio and programme planning governed by centre-led policies, procedures, and guidelines</w:t>
      </w:r>
    </w:p>
    <w:p w14:paraId="2A709C17" w14:textId="26FF53E9" w:rsidR="001910B9" w:rsidRDefault="001910B9" w:rsidP="001910B9">
      <w:pPr>
        <w:pStyle w:val="ListBullet"/>
      </w:pPr>
      <w:r>
        <w:t xml:space="preserve">consolidated the capital planning for the clinical asset portfolio to inform capital delivery programmes to drive consistency </w:t>
      </w:r>
    </w:p>
    <w:p w14:paraId="3D20E4DD" w14:textId="77777777" w:rsidR="001910B9" w:rsidRDefault="001910B9" w:rsidP="001910B9">
      <w:pPr>
        <w:pStyle w:val="ListBullet"/>
      </w:pPr>
      <w:r>
        <w:t xml:space="preserve">begun delivering the clinical equipment capital prioritisation plan for 2024/25 and beyond in collaboration with the asset portfolios of data and digital and the infrastructure and investment group. </w:t>
      </w:r>
    </w:p>
    <w:p w14:paraId="304B9E58" w14:textId="77777777" w:rsidR="001910B9" w:rsidRDefault="001910B9" w:rsidP="001910B9">
      <w:pPr>
        <w:pStyle w:val="Heading3"/>
      </w:pPr>
      <w:r>
        <w:t xml:space="preserve">Current state of health technology assets </w:t>
      </w:r>
    </w:p>
    <w:p w14:paraId="4C1C6679" w14:textId="77777777" w:rsidR="001910B9" w:rsidRDefault="001910B9" w:rsidP="001910B9">
      <w:r>
        <w:t xml:space="preserve">Our health technology (clinical equipment) assets are summarised in the table below. The relevant performance measures for the health technology portfolio highlight the need to ensure our clinical assets are in acceptable condition, are well used, and comply with regulatory requirements. </w:t>
      </w:r>
    </w:p>
    <w:tbl>
      <w:tblPr>
        <w:tblW w:w="5000" w:type="pct"/>
        <w:tblCellMar>
          <w:left w:w="0" w:type="dxa"/>
          <w:right w:w="0" w:type="dxa"/>
        </w:tblCellMar>
        <w:tblLook w:val="0000" w:firstRow="0" w:lastRow="0" w:firstColumn="0" w:lastColumn="0" w:noHBand="0" w:noVBand="0"/>
      </w:tblPr>
      <w:tblGrid>
        <w:gridCol w:w="2209"/>
        <w:gridCol w:w="1918"/>
        <w:gridCol w:w="2755"/>
        <w:gridCol w:w="2756"/>
      </w:tblGrid>
      <w:tr w:rsidR="001910B9" w:rsidRPr="001910B9" w14:paraId="16CD332F" w14:textId="77777777" w:rsidTr="001910B9">
        <w:trPr>
          <w:trHeight w:val="298"/>
        </w:trPr>
        <w:tc>
          <w:tcPr>
            <w:tcW w:w="1146" w:type="pct"/>
            <w:shd w:val="clear" w:color="auto" w:fill="00A2AC" w:themeFill="background2"/>
            <w:tcMar>
              <w:top w:w="113" w:type="dxa"/>
              <w:left w:w="170" w:type="dxa"/>
              <w:bottom w:w="170" w:type="dxa"/>
              <w:right w:w="170" w:type="dxa"/>
            </w:tcMar>
            <w:vAlign w:val="bottom"/>
          </w:tcPr>
          <w:p w14:paraId="1A041DF6" w14:textId="77777777" w:rsidR="001910B9" w:rsidRPr="001910B9" w:rsidRDefault="001910B9" w:rsidP="001910B9">
            <w:pPr>
              <w:pStyle w:val="Performancetable9pt"/>
              <w:rPr>
                <w:b/>
                <w:bCs/>
                <w:color w:val="FFFFFF" w:themeColor="background1"/>
              </w:rPr>
            </w:pPr>
            <w:r w:rsidRPr="001910B9">
              <w:rPr>
                <w:b/>
                <w:bCs/>
                <w:color w:val="FFFFFF" w:themeColor="background1"/>
              </w:rPr>
              <w:t xml:space="preserve">Asset portfolio </w:t>
            </w:r>
          </w:p>
        </w:tc>
        <w:tc>
          <w:tcPr>
            <w:tcW w:w="995" w:type="pct"/>
            <w:shd w:val="clear" w:color="auto" w:fill="00A2AC" w:themeFill="background2"/>
            <w:tcMar>
              <w:top w:w="113" w:type="dxa"/>
              <w:left w:w="170" w:type="dxa"/>
              <w:bottom w:w="170" w:type="dxa"/>
              <w:right w:w="170" w:type="dxa"/>
            </w:tcMar>
            <w:vAlign w:val="bottom"/>
          </w:tcPr>
          <w:p w14:paraId="2AFE33D8" w14:textId="77777777" w:rsidR="001910B9" w:rsidRPr="001910B9" w:rsidRDefault="001910B9" w:rsidP="001910B9">
            <w:pPr>
              <w:pStyle w:val="Performancetable9pt"/>
              <w:rPr>
                <w:b/>
                <w:bCs/>
                <w:color w:val="FFFFFF" w:themeColor="background1"/>
              </w:rPr>
            </w:pPr>
            <w:r w:rsidRPr="001910B9">
              <w:rPr>
                <w:b/>
                <w:bCs/>
                <w:color w:val="FFFFFF" w:themeColor="background1"/>
              </w:rPr>
              <w:t xml:space="preserve">Asset purpose </w:t>
            </w:r>
          </w:p>
        </w:tc>
        <w:tc>
          <w:tcPr>
            <w:tcW w:w="1429" w:type="pct"/>
            <w:shd w:val="clear" w:color="auto" w:fill="00A2AC" w:themeFill="background2"/>
            <w:tcMar>
              <w:top w:w="113" w:type="dxa"/>
              <w:left w:w="170" w:type="dxa"/>
              <w:bottom w:w="170" w:type="dxa"/>
              <w:right w:w="170" w:type="dxa"/>
            </w:tcMar>
            <w:vAlign w:val="bottom"/>
          </w:tcPr>
          <w:p w14:paraId="7517B843" w14:textId="77777777" w:rsidR="001910B9" w:rsidRPr="001910B9" w:rsidRDefault="001910B9" w:rsidP="001910B9">
            <w:pPr>
              <w:pStyle w:val="Performancetable9pt"/>
              <w:rPr>
                <w:b/>
                <w:bCs/>
                <w:color w:val="FFFFFF" w:themeColor="background1"/>
              </w:rPr>
            </w:pPr>
            <w:r w:rsidRPr="001910B9">
              <w:rPr>
                <w:b/>
                <w:bCs/>
                <w:color w:val="FFFFFF" w:themeColor="background1"/>
              </w:rPr>
              <w:t xml:space="preserve">Quantity/capacity (nationally) </w:t>
            </w:r>
          </w:p>
        </w:tc>
        <w:tc>
          <w:tcPr>
            <w:tcW w:w="1430" w:type="pct"/>
            <w:shd w:val="clear" w:color="auto" w:fill="00A2AC" w:themeFill="background2"/>
            <w:tcMar>
              <w:top w:w="113" w:type="dxa"/>
              <w:left w:w="170" w:type="dxa"/>
              <w:bottom w:w="170" w:type="dxa"/>
              <w:right w:w="170" w:type="dxa"/>
            </w:tcMar>
            <w:vAlign w:val="bottom"/>
          </w:tcPr>
          <w:p w14:paraId="2A04D788" w14:textId="1FFC6791" w:rsidR="001910B9" w:rsidRPr="001910B9" w:rsidRDefault="001910B9" w:rsidP="001910B9">
            <w:pPr>
              <w:pStyle w:val="Performancetable9pt"/>
              <w:rPr>
                <w:b/>
                <w:bCs/>
                <w:color w:val="FFFFFF" w:themeColor="background1"/>
              </w:rPr>
            </w:pPr>
            <w:r w:rsidRPr="001910B9">
              <w:rPr>
                <w:b/>
                <w:bCs/>
                <w:color w:val="FFFFFF" w:themeColor="background1"/>
              </w:rPr>
              <w:t xml:space="preserve">Book value </w:t>
            </w:r>
            <w:r w:rsidR="00C505F0">
              <w:rPr>
                <w:b/>
                <w:bCs/>
                <w:color w:val="FFFFFF" w:themeColor="background1"/>
              </w:rPr>
              <w:br/>
            </w:r>
            <w:r w:rsidRPr="001910B9">
              <w:rPr>
                <w:b/>
                <w:bCs/>
                <w:color w:val="FFFFFF" w:themeColor="background1"/>
              </w:rPr>
              <w:t xml:space="preserve">(nationally) </w:t>
            </w:r>
          </w:p>
        </w:tc>
      </w:tr>
      <w:tr w:rsidR="001910B9" w:rsidRPr="001910B9" w14:paraId="7FEB5EF9" w14:textId="77777777" w:rsidTr="002B21B1">
        <w:trPr>
          <w:trHeight w:val="1585"/>
        </w:trPr>
        <w:tc>
          <w:tcPr>
            <w:tcW w:w="1146" w:type="pct"/>
            <w:tcBorders>
              <w:bottom w:val="single" w:sz="6" w:space="0" w:color="00A2AC" w:themeColor="background2"/>
            </w:tcBorders>
            <w:shd w:val="clear" w:color="auto" w:fill="E1F1F2"/>
            <w:tcMar>
              <w:top w:w="170" w:type="dxa"/>
              <w:left w:w="170" w:type="dxa"/>
              <w:bottom w:w="227" w:type="dxa"/>
              <w:right w:w="170" w:type="dxa"/>
            </w:tcMar>
          </w:tcPr>
          <w:p w14:paraId="59313D15" w14:textId="77777777" w:rsidR="001910B9" w:rsidRPr="00516434" w:rsidRDefault="001910B9" w:rsidP="001910B9">
            <w:pPr>
              <w:pStyle w:val="Performancetable9pt"/>
              <w:rPr>
                <w:b/>
                <w:bCs/>
              </w:rPr>
            </w:pPr>
            <w:r w:rsidRPr="00516434">
              <w:rPr>
                <w:b/>
                <w:bCs/>
              </w:rPr>
              <w:t>Health technology</w:t>
            </w:r>
            <w:r w:rsidRPr="00516434">
              <w:rPr>
                <w:b/>
                <w:bCs/>
                <w:vertAlign w:val="superscript"/>
              </w:rPr>
              <w:t>1</w:t>
            </w:r>
            <w:r w:rsidRPr="00516434">
              <w:rPr>
                <w:b/>
                <w:bCs/>
              </w:rPr>
              <w:t xml:space="preserve"> (clinical equipment)</w:t>
            </w:r>
          </w:p>
        </w:tc>
        <w:tc>
          <w:tcPr>
            <w:tcW w:w="995" w:type="pct"/>
            <w:tcBorders>
              <w:bottom w:val="single" w:sz="6" w:space="0" w:color="00A2AC" w:themeColor="background2"/>
            </w:tcBorders>
            <w:shd w:val="clear" w:color="auto" w:fill="auto"/>
            <w:tcMar>
              <w:top w:w="170" w:type="dxa"/>
              <w:left w:w="170" w:type="dxa"/>
              <w:bottom w:w="227" w:type="dxa"/>
              <w:right w:w="170" w:type="dxa"/>
            </w:tcMar>
          </w:tcPr>
          <w:p w14:paraId="51013282" w14:textId="311DE644" w:rsidR="001910B9" w:rsidRPr="001910B9" w:rsidRDefault="001910B9" w:rsidP="001910B9">
            <w:pPr>
              <w:pStyle w:val="Performancetable9pt"/>
            </w:pPr>
            <w:r w:rsidRPr="001910B9">
              <w:t>To enable the delivery of high-quality, timely clinical services through the availability of equipment that meets required clinical and safety standards</w:t>
            </w:r>
          </w:p>
        </w:tc>
        <w:tc>
          <w:tcPr>
            <w:tcW w:w="1429" w:type="pct"/>
            <w:tcBorders>
              <w:bottom w:val="single" w:sz="6" w:space="0" w:color="00A2AC" w:themeColor="background2"/>
            </w:tcBorders>
            <w:shd w:val="clear" w:color="auto" w:fill="auto"/>
            <w:tcMar>
              <w:top w:w="170" w:type="dxa"/>
              <w:left w:w="170" w:type="dxa"/>
              <w:bottom w:w="227" w:type="dxa"/>
              <w:right w:w="170" w:type="dxa"/>
            </w:tcMar>
          </w:tcPr>
          <w:p w14:paraId="35FB83F0" w14:textId="77777777" w:rsidR="001910B9" w:rsidRPr="00516434" w:rsidRDefault="001910B9" w:rsidP="001910B9">
            <w:pPr>
              <w:pStyle w:val="Performancetable9pt"/>
              <w:rPr>
                <w:b/>
                <w:bCs/>
              </w:rPr>
            </w:pPr>
            <w:r w:rsidRPr="00516434">
              <w:rPr>
                <w:b/>
                <w:bCs/>
              </w:rPr>
              <w:t xml:space="preserve">Major capital items: </w:t>
            </w:r>
          </w:p>
          <w:p w14:paraId="0D015872" w14:textId="77777777" w:rsidR="001910B9" w:rsidRPr="001910B9" w:rsidRDefault="001910B9" w:rsidP="001910B9">
            <w:pPr>
              <w:pStyle w:val="Performancetable9pt"/>
            </w:pPr>
            <w:r w:rsidRPr="001910B9">
              <w:t xml:space="preserve">24x linear accelerators </w:t>
            </w:r>
          </w:p>
          <w:p w14:paraId="07AAC11E" w14:textId="77777777" w:rsidR="001910B9" w:rsidRPr="001910B9" w:rsidRDefault="001910B9" w:rsidP="001910B9">
            <w:pPr>
              <w:pStyle w:val="Performancetable9pt"/>
            </w:pPr>
            <w:r w:rsidRPr="001910B9">
              <w:t xml:space="preserve">29x Magnetic Resonance Imaging (MRI) systems </w:t>
            </w:r>
          </w:p>
          <w:p w14:paraId="3CBF5C1D" w14:textId="77777777" w:rsidR="001910B9" w:rsidRPr="001910B9" w:rsidRDefault="001910B9" w:rsidP="001910B9">
            <w:pPr>
              <w:pStyle w:val="Performancetable9pt"/>
            </w:pPr>
            <w:r w:rsidRPr="001910B9">
              <w:t>56x Computerized Tomography (CT) systems</w:t>
            </w:r>
            <w:r w:rsidRPr="001910B9">
              <w:rPr>
                <w:vertAlign w:val="superscript"/>
              </w:rPr>
              <w:t>2</w:t>
            </w:r>
            <w:r w:rsidRPr="001910B9">
              <w:t xml:space="preserve"> </w:t>
            </w:r>
          </w:p>
          <w:p w14:paraId="143D9190" w14:textId="77777777" w:rsidR="001910B9" w:rsidRPr="00516434" w:rsidRDefault="001910B9" w:rsidP="001910B9">
            <w:pPr>
              <w:pStyle w:val="Performancetable9pt"/>
              <w:rPr>
                <w:b/>
                <w:bCs/>
              </w:rPr>
            </w:pPr>
            <w:r w:rsidRPr="00516434">
              <w:rPr>
                <w:b/>
                <w:bCs/>
              </w:rPr>
              <w:t xml:space="preserve">Minor capital items: </w:t>
            </w:r>
          </w:p>
          <w:p w14:paraId="190610AA" w14:textId="77777777" w:rsidR="001910B9" w:rsidRPr="001910B9" w:rsidRDefault="001910B9" w:rsidP="001910B9">
            <w:pPr>
              <w:pStyle w:val="Performancetable9pt"/>
            </w:pPr>
            <w:r w:rsidRPr="001910B9">
              <w:t>~261,000 medical equipment (in-hospital and limited community-based items)</w:t>
            </w:r>
            <w:r w:rsidRPr="001910B9">
              <w:rPr>
                <w:vertAlign w:val="superscript"/>
              </w:rPr>
              <w:t xml:space="preserve">3 </w:t>
            </w:r>
          </w:p>
        </w:tc>
        <w:tc>
          <w:tcPr>
            <w:tcW w:w="1430" w:type="pct"/>
            <w:tcBorders>
              <w:bottom w:val="single" w:sz="6" w:space="0" w:color="00A2AC" w:themeColor="background2"/>
            </w:tcBorders>
            <w:shd w:val="clear" w:color="auto" w:fill="auto"/>
            <w:tcMar>
              <w:top w:w="170" w:type="dxa"/>
              <w:left w:w="170" w:type="dxa"/>
              <w:bottom w:w="227" w:type="dxa"/>
              <w:right w:w="170" w:type="dxa"/>
            </w:tcMar>
          </w:tcPr>
          <w:p w14:paraId="18BA0AF3" w14:textId="77777777" w:rsidR="001910B9" w:rsidRPr="001910B9" w:rsidRDefault="001910B9" w:rsidP="001910B9">
            <w:pPr>
              <w:pStyle w:val="Performancetable9pt"/>
            </w:pPr>
            <w:r w:rsidRPr="001910B9">
              <w:t>Calculated net book value of assets fleet is $1.27 billion</w:t>
            </w:r>
            <w:r w:rsidRPr="001910B9">
              <w:rPr>
                <w:vertAlign w:val="superscript"/>
              </w:rPr>
              <w:t>4</w:t>
            </w:r>
            <w:r w:rsidRPr="001910B9">
              <w:t xml:space="preserve"> </w:t>
            </w:r>
          </w:p>
          <w:p w14:paraId="3442C0CE" w14:textId="63178835" w:rsidR="001910B9" w:rsidRPr="001910B9" w:rsidRDefault="001910B9" w:rsidP="001910B9">
            <w:pPr>
              <w:pStyle w:val="Performancetable9pt"/>
            </w:pPr>
            <w:r w:rsidRPr="001910B9">
              <w:t>Calculated replacement value of assets fleet is $2.030 billion</w:t>
            </w:r>
            <w:r w:rsidRPr="001910B9">
              <w:rPr>
                <w:vertAlign w:val="superscript"/>
              </w:rPr>
              <w:t xml:space="preserve">5 </w:t>
            </w:r>
          </w:p>
        </w:tc>
      </w:tr>
    </w:tbl>
    <w:p w14:paraId="3CDDC2D2" w14:textId="2287B98C" w:rsidR="001910B9" w:rsidRDefault="001910B9" w:rsidP="001910B9">
      <w:pPr>
        <w:pStyle w:val="Performancetable9pt"/>
        <w:ind w:left="426"/>
      </w:pPr>
    </w:p>
    <w:p w14:paraId="34CEEB0E" w14:textId="044ED45C" w:rsidR="001910B9" w:rsidRDefault="001910B9" w:rsidP="00CF4353">
      <w:pPr>
        <w:pStyle w:val="Performancetable9pt"/>
        <w:numPr>
          <w:ilvl w:val="0"/>
          <w:numId w:val="15"/>
        </w:numPr>
        <w:ind w:left="426" w:hanging="426"/>
      </w:pPr>
      <w:r>
        <w:t xml:space="preserve">The requirement to report on relevant asset performance indicators for service critical assets is set out in Cabinet Office Circular: CO (23) 9 </w:t>
      </w:r>
      <w:hyperlink r:id="rId95" w:history="1">
        <w:r w:rsidRPr="001910B9">
          <w:rPr>
            <w:rStyle w:val="Hyperlink"/>
            <w:b/>
            <w:bCs/>
          </w:rPr>
          <w:t>Investment Management and Asset Performance in Departments and Other Entities</w:t>
        </w:r>
      </w:hyperlink>
      <w:r>
        <w:t>.</w:t>
      </w:r>
    </w:p>
    <w:p w14:paraId="011C4079" w14:textId="77777777" w:rsidR="001910B9" w:rsidRDefault="001910B9" w:rsidP="00CF4353">
      <w:pPr>
        <w:pStyle w:val="Performancetable9pt"/>
        <w:numPr>
          <w:ilvl w:val="0"/>
          <w:numId w:val="15"/>
        </w:numPr>
        <w:ind w:left="426" w:hanging="426"/>
      </w:pPr>
      <w:r>
        <w:t>The scanner counts (CT and MRI) are 75% higher than last year. This reflects the work to gain better transparency and control of clinical assets within Health NZ rather than a substantial increase in fleet size. As systems are rolled out across the organisation, such as the national clinical asset information system currently being deployed, the quality of information will continue to improve. Equipment data has been included where the scanners are under the control of Health NZ sites and used to deliver services, regardless of the ownership model.</w:t>
      </w:r>
    </w:p>
    <w:p w14:paraId="33E200E7" w14:textId="77777777" w:rsidR="001910B9" w:rsidRDefault="001910B9" w:rsidP="00CF4353">
      <w:pPr>
        <w:pStyle w:val="Performancetable9pt"/>
        <w:numPr>
          <w:ilvl w:val="0"/>
          <w:numId w:val="15"/>
        </w:numPr>
        <w:ind w:left="426" w:hanging="426"/>
      </w:pPr>
      <w:r>
        <w:t>Includes mainly in-hospital devices that are managed by Clinical Engineering and excludes items managed through other service provider support, e.g. leased items, laboratory, and major radiology equipment. Includes clinical items that may not meet the financial definition of an asset. The data was obtained from all our clinical engineering departments in the districts. The data will be confirmed as and when Health NZ migrates the data to a single asset information management system (AMIS), which is aimed to be completed before the end of the 2024/25 financial year.</w:t>
      </w:r>
    </w:p>
    <w:p w14:paraId="00497870" w14:textId="77777777" w:rsidR="001910B9" w:rsidRDefault="001910B9" w:rsidP="00CF4353">
      <w:pPr>
        <w:pStyle w:val="Performancetable9pt"/>
        <w:numPr>
          <w:ilvl w:val="0"/>
          <w:numId w:val="15"/>
        </w:numPr>
        <w:ind w:left="426" w:hanging="426"/>
      </w:pPr>
      <w:r>
        <w:t>The data was not readily available and may include clinical items that may not meet the financial definition of an asset. The overall net book value was calculated using the overarching ‘Clinical Asset’ portfolio, which includes other asset classes that are not medical equipment. The data will be further refined when the roll-out of AMIS is completed towards the end of FY2024/25 and the data quality validation has been completed. The migration of the wider Health NZ to a single Financial Procurement Information Management (FPIM) system will also enhance data quality.</w:t>
      </w:r>
    </w:p>
    <w:p w14:paraId="455F7CFF" w14:textId="6F3B17A6" w:rsidR="001910B9" w:rsidRDefault="001910B9" w:rsidP="00CF4353">
      <w:pPr>
        <w:pStyle w:val="Performancetable9pt"/>
        <w:numPr>
          <w:ilvl w:val="0"/>
          <w:numId w:val="15"/>
        </w:numPr>
        <w:ind w:left="426" w:hanging="426"/>
      </w:pPr>
      <w:r>
        <w:t>The overall replacement value was calculated using the overarching clinical asset portfolio, which includes other asset classes that are not medical equipment. The data will be further refined when the roll-out of AMIS is completed towards the end of FY2024/25 and the data quality validation has been completed. The migration of the wider Health NZ to a single Financial Procurement Information Management (FPIM) system will also enhance data quality.</w:t>
      </w:r>
    </w:p>
    <w:p w14:paraId="39C5ECB1" w14:textId="77777777" w:rsidR="00A423DC" w:rsidRDefault="00A423DC">
      <w:pPr>
        <w:spacing w:before="0" w:after="160" w:line="259" w:lineRule="auto"/>
        <w:rPr>
          <w:rFonts w:asciiTheme="majorHAnsi" w:eastAsiaTheme="majorEastAsia" w:hAnsiTheme="majorHAnsi" w:cstheme="majorBidi"/>
          <w:b/>
          <w:color w:val="1C2549" w:themeColor="text2"/>
          <w:sz w:val="36"/>
          <w:szCs w:val="24"/>
        </w:rPr>
      </w:pPr>
      <w:r>
        <w:br w:type="page"/>
      </w:r>
    </w:p>
    <w:p w14:paraId="79984B0B" w14:textId="4FF9B5F2" w:rsidR="001910B9" w:rsidRDefault="001910B9" w:rsidP="001910B9">
      <w:pPr>
        <w:pStyle w:val="Heading3"/>
      </w:pPr>
      <w:r>
        <w:lastRenderedPageBreak/>
        <w:t xml:space="preserve">Performance indicators for health technology assets </w:t>
      </w:r>
    </w:p>
    <w:p w14:paraId="0A375584" w14:textId="6283CB32" w:rsidR="001910B9" w:rsidRDefault="001910B9" w:rsidP="001910B9">
      <w:r>
        <w:t>Safe clinical service delivery requires that all health technology (clinical equipment) assets are fully functional and fit for purpose. Where health technology assets fail against required standards, they are taken out of service. Asset availability is managed via Service Level Agreements for major assets (some of which are leased) and through built-in redundancy within the asset fleet to enable replacement as required. The following table outlines the health technology (clinical equipment) by considering the asset performance measures, namely condition, availability and utilisation.</w:t>
      </w:r>
    </w:p>
    <w:tbl>
      <w:tblPr>
        <w:tblW w:w="5000" w:type="pct"/>
        <w:tblCellMar>
          <w:left w:w="0" w:type="dxa"/>
          <w:right w:w="0" w:type="dxa"/>
        </w:tblCellMar>
        <w:tblLook w:val="0000" w:firstRow="0" w:lastRow="0" w:firstColumn="0" w:lastColumn="0" w:noHBand="0" w:noVBand="0"/>
      </w:tblPr>
      <w:tblGrid>
        <w:gridCol w:w="3302"/>
        <w:gridCol w:w="3580"/>
        <w:gridCol w:w="1384"/>
        <w:gridCol w:w="1372"/>
      </w:tblGrid>
      <w:tr w:rsidR="001910B9" w:rsidRPr="001910B9" w14:paraId="47BCFA9C" w14:textId="77777777" w:rsidTr="001910B9">
        <w:trPr>
          <w:trHeight w:val="692"/>
        </w:trPr>
        <w:tc>
          <w:tcPr>
            <w:tcW w:w="1713" w:type="pct"/>
            <w:shd w:val="clear" w:color="auto" w:fill="00A2AC" w:themeFill="background2"/>
            <w:tcMar>
              <w:top w:w="113" w:type="dxa"/>
              <w:left w:w="170" w:type="dxa"/>
              <w:bottom w:w="170" w:type="dxa"/>
              <w:right w:w="170" w:type="dxa"/>
            </w:tcMar>
            <w:vAlign w:val="bottom"/>
          </w:tcPr>
          <w:p w14:paraId="66FF6787" w14:textId="77777777" w:rsidR="001910B9" w:rsidRPr="001910B9" w:rsidRDefault="001910B9" w:rsidP="001910B9">
            <w:pPr>
              <w:pStyle w:val="Performancetable9pt"/>
              <w:rPr>
                <w:b/>
                <w:bCs/>
                <w:color w:val="FFFFFF" w:themeColor="background1"/>
              </w:rPr>
            </w:pPr>
            <w:r w:rsidRPr="001910B9">
              <w:rPr>
                <w:b/>
                <w:bCs/>
                <w:color w:val="FFFFFF" w:themeColor="background1"/>
              </w:rPr>
              <w:t xml:space="preserve">Asset group </w:t>
            </w:r>
          </w:p>
        </w:tc>
        <w:tc>
          <w:tcPr>
            <w:tcW w:w="1857" w:type="pct"/>
            <w:shd w:val="clear" w:color="auto" w:fill="00A2AC" w:themeFill="background2"/>
            <w:tcMar>
              <w:top w:w="113" w:type="dxa"/>
              <w:left w:w="170" w:type="dxa"/>
              <w:bottom w:w="170" w:type="dxa"/>
              <w:right w:w="170" w:type="dxa"/>
            </w:tcMar>
            <w:vAlign w:val="bottom"/>
          </w:tcPr>
          <w:p w14:paraId="6F339190" w14:textId="77777777" w:rsidR="001910B9" w:rsidRPr="001910B9" w:rsidRDefault="001910B9" w:rsidP="001910B9">
            <w:pPr>
              <w:pStyle w:val="Performancetable9pt"/>
              <w:rPr>
                <w:b/>
                <w:bCs/>
                <w:color w:val="FFFFFF" w:themeColor="background1"/>
              </w:rPr>
            </w:pPr>
            <w:r w:rsidRPr="001910B9">
              <w:rPr>
                <w:b/>
                <w:bCs/>
                <w:color w:val="FFFFFF" w:themeColor="background1"/>
              </w:rPr>
              <w:t xml:space="preserve">Measure </w:t>
            </w:r>
          </w:p>
        </w:tc>
        <w:tc>
          <w:tcPr>
            <w:tcW w:w="718" w:type="pct"/>
            <w:shd w:val="clear" w:color="auto" w:fill="00A2AC" w:themeFill="background2"/>
            <w:tcMar>
              <w:top w:w="113" w:type="dxa"/>
              <w:left w:w="170" w:type="dxa"/>
              <w:bottom w:w="170" w:type="dxa"/>
              <w:right w:w="0" w:type="dxa"/>
            </w:tcMar>
            <w:vAlign w:val="bottom"/>
          </w:tcPr>
          <w:p w14:paraId="28643441" w14:textId="77777777" w:rsidR="001910B9" w:rsidRPr="001910B9" w:rsidRDefault="001910B9" w:rsidP="001910B9">
            <w:pPr>
              <w:pStyle w:val="Performancetable9pt"/>
              <w:rPr>
                <w:b/>
                <w:bCs/>
                <w:color w:val="FFFFFF" w:themeColor="background1"/>
              </w:rPr>
            </w:pPr>
            <w:r w:rsidRPr="001910B9">
              <w:rPr>
                <w:b/>
                <w:bCs/>
                <w:color w:val="FFFFFF" w:themeColor="background1"/>
              </w:rPr>
              <w:t xml:space="preserve">2023/24 </w:t>
            </w:r>
            <w:r w:rsidRPr="001910B9">
              <w:rPr>
                <w:b/>
                <w:bCs/>
                <w:color w:val="FFFFFF" w:themeColor="background1"/>
              </w:rPr>
              <w:br/>
              <w:t xml:space="preserve">Average target </w:t>
            </w:r>
          </w:p>
        </w:tc>
        <w:tc>
          <w:tcPr>
            <w:tcW w:w="712" w:type="pct"/>
            <w:shd w:val="clear" w:color="auto" w:fill="00A2AC" w:themeFill="background2"/>
            <w:tcMar>
              <w:top w:w="113" w:type="dxa"/>
              <w:left w:w="170" w:type="dxa"/>
              <w:bottom w:w="170" w:type="dxa"/>
              <w:right w:w="0" w:type="dxa"/>
            </w:tcMar>
            <w:vAlign w:val="bottom"/>
          </w:tcPr>
          <w:p w14:paraId="27356DAB" w14:textId="77777777" w:rsidR="001910B9" w:rsidRPr="001910B9" w:rsidRDefault="001910B9" w:rsidP="001910B9">
            <w:pPr>
              <w:pStyle w:val="Performancetable9pt"/>
              <w:rPr>
                <w:b/>
                <w:bCs/>
                <w:color w:val="FFFFFF" w:themeColor="background1"/>
              </w:rPr>
            </w:pPr>
            <w:r w:rsidRPr="001910B9">
              <w:rPr>
                <w:b/>
                <w:bCs/>
                <w:color w:val="FFFFFF" w:themeColor="background1"/>
              </w:rPr>
              <w:t xml:space="preserve">2023/24 </w:t>
            </w:r>
            <w:r w:rsidRPr="001910B9">
              <w:rPr>
                <w:b/>
                <w:bCs/>
                <w:color w:val="FFFFFF" w:themeColor="background1"/>
              </w:rPr>
              <w:br/>
              <w:t xml:space="preserve">Average actual </w:t>
            </w:r>
          </w:p>
        </w:tc>
      </w:tr>
      <w:tr w:rsidR="001910B9" w:rsidRPr="001910B9" w14:paraId="10B43A4F" w14:textId="77777777" w:rsidTr="002B21B1">
        <w:trPr>
          <w:trHeight w:val="25"/>
        </w:trPr>
        <w:tc>
          <w:tcPr>
            <w:tcW w:w="1713" w:type="pct"/>
            <w:tcBorders>
              <w:bottom w:val="single" w:sz="6" w:space="0" w:color="00A2AC" w:themeColor="background2"/>
            </w:tcBorders>
            <w:shd w:val="clear" w:color="auto" w:fill="E1F1F2"/>
            <w:tcMar>
              <w:top w:w="170" w:type="dxa"/>
              <w:left w:w="170" w:type="dxa"/>
              <w:bottom w:w="170" w:type="dxa"/>
              <w:right w:w="170" w:type="dxa"/>
            </w:tcMar>
          </w:tcPr>
          <w:p w14:paraId="37E70312" w14:textId="77777777" w:rsidR="001910B9" w:rsidRPr="00516434" w:rsidRDefault="001910B9" w:rsidP="001910B9">
            <w:pPr>
              <w:pStyle w:val="Performancetable9pt"/>
              <w:rPr>
                <w:b/>
                <w:bCs/>
              </w:rPr>
            </w:pPr>
            <w:r w:rsidRPr="00516434">
              <w:rPr>
                <w:b/>
                <w:bCs/>
              </w:rPr>
              <w:t>24x Linear Accelerators</w:t>
            </w:r>
          </w:p>
        </w:tc>
        <w:tc>
          <w:tcPr>
            <w:tcW w:w="1857" w:type="pct"/>
            <w:tcBorders>
              <w:bottom w:val="single" w:sz="6" w:space="0" w:color="00A2AC" w:themeColor="background2"/>
            </w:tcBorders>
            <w:shd w:val="clear" w:color="auto" w:fill="auto"/>
            <w:tcMar>
              <w:top w:w="170" w:type="dxa"/>
              <w:left w:w="170" w:type="dxa"/>
              <w:bottom w:w="170" w:type="dxa"/>
              <w:right w:w="170" w:type="dxa"/>
            </w:tcMar>
          </w:tcPr>
          <w:p w14:paraId="346D9F8F" w14:textId="77777777" w:rsidR="001910B9" w:rsidRPr="001910B9" w:rsidRDefault="001910B9" w:rsidP="001910B9">
            <w:pPr>
              <w:pStyle w:val="Performancetable9pt"/>
            </w:pPr>
            <w:r w:rsidRPr="001910B9">
              <w:t>Availability/Uptime</w:t>
            </w:r>
            <w:r w:rsidRPr="00A423DC">
              <w:rPr>
                <w:vertAlign w:val="superscript"/>
              </w:rPr>
              <w:t>6</w:t>
            </w:r>
            <w:r w:rsidRPr="001910B9">
              <w:t xml:space="preserve"> </w:t>
            </w:r>
          </w:p>
        </w:tc>
        <w:tc>
          <w:tcPr>
            <w:tcW w:w="718" w:type="pct"/>
            <w:tcBorders>
              <w:bottom w:val="single" w:sz="6" w:space="0" w:color="00A2AC" w:themeColor="background2"/>
            </w:tcBorders>
            <w:shd w:val="clear" w:color="auto" w:fill="auto"/>
            <w:tcMar>
              <w:top w:w="170" w:type="dxa"/>
              <w:left w:w="170" w:type="dxa"/>
              <w:bottom w:w="170" w:type="dxa"/>
              <w:right w:w="170" w:type="dxa"/>
            </w:tcMar>
          </w:tcPr>
          <w:p w14:paraId="6C8EF881" w14:textId="77777777" w:rsidR="001910B9" w:rsidRPr="001910B9" w:rsidRDefault="001910B9" w:rsidP="001910B9">
            <w:pPr>
              <w:pStyle w:val="Performancetable9pt"/>
            </w:pPr>
            <w:r w:rsidRPr="001910B9">
              <w:t>98%</w:t>
            </w:r>
            <w:r w:rsidRPr="001910B9">
              <w:rPr>
                <w:vertAlign w:val="superscript"/>
              </w:rPr>
              <w:t>7</w:t>
            </w:r>
            <w:r w:rsidRPr="001910B9">
              <w:t xml:space="preserve"> </w:t>
            </w:r>
          </w:p>
        </w:tc>
        <w:tc>
          <w:tcPr>
            <w:tcW w:w="712" w:type="pct"/>
            <w:tcBorders>
              <w:bottom w:val="single" w:sz="6" w:space="0" w:color="00A2AC" w:themeColor="background2"/>
            </w:tcBorders>
            <w:shd w:val="clear" w:color="auto" w:fill="auto"/>
            <w:tcMar>
              <w:top w:w="170" w:type="dxa"/>
              <w:left w:w="170" w:type="dxa"/>
              <w:bottom w:w="170" w:type="dxa"/>
              <w:right w:w="170" w:type="dxa"/>
            </w:tcMar>
          </w:tcPr>
          <w:p w14:paraId="43E0589C" w14:textId="77777777" w:rsidR="001910B9" w:rsidRPr="001910B9" w:rsidRDefault="001910B9" w:rsidP="001910B9">
            <w:pPr>
              <w:pStyle w:val="Performancetable9pt"/>
            </w:pPr>
            <w:r w:rsidRPr="001910B9">
              <w:t>98.4%</w:t>
            </w:r>
            <w:r w:rsidRPr="001910B9">
              <w:rPr>
                <w:vertAlign w:val="superscript"/>
              </w:rPr>
              <w:t xml:space="preserve">8 </w:t>
            </w:r>
          </w:p>
        </w:tc>
      </w:tr>
      <w:tr w:rsidR="001910B9" w:rsidRPr="001910B9" w14:paraId="19228472" w14:textId="77777777" w:rsidTr="002B21B1">
        <w:trPr>
          <w:trHeight w:val="24"/>
        </w:trPr>
        <w:tc>
          <w:tcPr>
            <w:tcW w:w="1713" w:type="pct"/>
            <w:tcBorders>
              <w:top w:val="single" w:sz="6" w:space="0" w:color="00A2AC" w:themeColor="background2"/>
              <w:bottom w:val="single" w:sz="6" w:space="0" w:color="00A2AC" w:themeColor="background2"/>
            </w:tcBorders>
            <w:shd w:val="clear" w:color="auto" w:fill="E1F1F2"/>
            <w:tcMar>
              <w:top w:w="170" w:type="dxa"/>
              <w:left w:w="170" w:type="dxa"/>
              <w:bottom w:w="170" w:type="dxa"/>
              <w:right w:w="170" w:type="dxa"/>
            </w:tcMar>
          </w:tcPr>
          <w:p w14:paraId="6D2D8FCF" w14:textId="77777777" w:rsidR="001910B9" w:rsidRPr="00516434" w:rsidRDefault="001910B9" w:rsidP="001910B9">
            <w:pPr>
              <w:pStyle w:val="Performancetable9pt"/>
              <w:rPr>
                <w:b/>
                <w:bCs/>
              </w:rPr>
            </w:pPr>
            <w:r w:rsidRPr="00516434">
              <w:rPr>
                <w:b/>
                <w:bCs/>
              </w:rPr>
              <w:t>29x Magnetic Resonance Imaging (MRI) systems</w:t>
            </w:r>
          </w:p>
        </w:tc>
        <w:tc>
          <w:tcPr>
            <w:tcW w:w="1857" w:type="pct"/>
            <w:tcBorders>
              <w:top w:val="single" w:sz="6" w:space="0" w:color="00A2AC" w:themeColor="background2"/>
              <w:bottom w:val="single" w:sz="6" w:space="0" w:color="00A2AC" w:themeColor="background2"/>
            </w:tcBorders>
            <w:shd w:val="clear" w:color="auto" w:fill="auto"/>
            <w:tcMar>
              <w:top w:w="170" w:type="dxa"/>
              <w:left w:w="170" w:type="dxa"/>
              <w:bottom w:w="170" w:type="dxa"/>
              <w:right w:w="170" w:type="dxa"/>
            </w:tcMar>
          </w:tcPr>
          <w:p w14:paraId="07F2F15D" w14:textId="77777777" w:rsidR="001910B9" w:rsidRPr="001910B9" w:rsidRDefault="001910B9" w:rsidP="001910B9">
            <w:pPr>
              <w:pStyle w:val="Performancetable9pt"/>
            </w:pPr>
            <w:r w:rsidRPr="001910B9">
              <w:t>Availability/Uptime</w:t>
            </w:r>
          </w:p>
        </w:tc>
        <w:tc>
          <w:tcPr>
            <w:tcW w:w="718" w:type="pct"/>
            <w:tcBorders>
              <w:top w:val="single" w:sz="6" w:space="0" w:color="00A2AC" w:themeColor="background2"/>
              <w:bottom w:val="single" w:sz="6" w:space="0" w:color="00A2AC" w:themeColor="background2"/>
            </w:tcBorders>
            <w:shd w:val="clear" w:color="auto" w:fill="auto"/>
            <w:tcMar>
              <w:top w:w="170" w:type="dxa"/>
              <w:left w:w="170" w:type="dxa"/>
              <w:bottom w:w="170" w:type="dxa"/>
              <w:right w:w="170" w:type="dxa"/>
            </w:tcMar>
          </w:tcPr>
          <w:p w14:paraId="0E222553" w14:textId="77777777" w:rsidR="001910B9" w:rsidRPr="001910B9" w:rsidRDefault="001910B9" w:rsidP="001910B9">
            <w:pPr>
              <w:pStyle w:val="Performancetable9pt"/>
            </w:pPr>
            <w:r w:rsidRPr="001910B9">
              <w:t>98%</w:t>
            </w:r>
            <w:r w:rsidRPr="001910B9">
              <w:rPr>
                <w:vertAlign w:val="superscript"/>
              </w:rPr>
              <w:t>7</w:t>
            </w:r>
          </w:p>
        </w:tc>
        <w:tc>
          <w:tcPr>
            <w:tcW w:w="712" w:type="pct"/>
            <w:tcBorders>
              <w:top w:val="single" w:sz="6" w:space="0" w:color="00A2AC" w:themeColor="background2"/>
              <w:bottom w:val="single" w:sz="6" w:space="0" w:color="00A2AC" w:themeColor="background2"/>
            </w:tcBorders>
            <w:shd w:val="clear" w:color="auto" w:fill="auto"/>
            <w:tcMar>
              <w:top w:w="170" w:type="dxa"/>
              <w:left w:w="170" w:type="dxa"/>
              <w:bottom w:w="170" w:type="dxa"/>
              <w:right w:w="170" w:type="dxa"/>
            </w:tcMar>
          </w:tcPr>
          <w:p w14:paraId="4EFE9EE5" w14:textId="77777777" w:rsidR="001910B9" w:rsidRPr="001910B9" w:rsidRDefault="001910B9" w:rsidP="001910B9">
            <w:pPr>
              <w:pStyle w:val="Performancetable9pt"/>
            </w:pPr>
            <w:r w:rsidRPr="001910B9">
              <w:t>99%</w:t>
            </w:r>
            <w:r w:rsidRPr="001910B9">
              <w:rPr>
                <w:vertAlign w:val="superscript"/>
              </w:rPr>
              <w:t>8</w:t>
            </w:r>
          </w:p>
        </w:tc>
      </w:tr>
      <w:tr w:rsidR="001910B9" w:rsidRPr="001910B9" w14:paraId="1D323122" w14:textId="77777777" w:rsidTr="002B21B1">
        <w:trPr>
          <w:trHeight w:val="529"/>
        </w:trPr>
        <w:tc>
          <w:tcPr>
            <w:tcW w:w="1713" w:type="pct"/>
            <w:tcBorders>
              <w:top w:val="single" w:sz="6" w:space="0" w:color="00A2AC" w:themeColor="background2"/>
              <w:bottom w:val="single" w:sz="6" w:space="0" w:color="00A2AC" w:themeColor="background2"/>
            </w:tcBorders>
            <w:shd w:val="clear" w:color="auto" w:fill="E1F1F2"/>
            <w:tcMar>
              <w:top w:w="170" w:type="dxa"/>
              <w:left w:w="170" w:type="dxa"/>
              <w:bottom w:w="170" w:type="dxa"/>
              <w:right w:w="170" w:type="dxa"/>
            </w:tcMar>
          </w:tcPr>
          <w:p w14:paraId="5C3FC74E" w14:textId="77777777" w:rsidR="001910B9" w:rsidRPr="00516434" w:rsidRDefault="001910B9" w:rsidP="001910B9">
            <w:pPr>
              <w:pStyle w:val="Performancetable9pt"/>
              <w:rPr>
                <w:b/>
                <w:bCs/>
              </w:rPr>
            </w:pPr>
            <w:r w:rsidRPr="00516434">
              <w:rPr>
                <w:b/>
                <w:bCs/>
              </w:rPr>
              <w:t>56x Computerized Tomography (CT) systems</w:t>
            </w:r>
          </w:p>
        </w:tc>
        <w:tc>
          <w:tcPr>
            <w:tcW w:w="1857" w:type="pct"/>
            <w:tcBorders>
              <w:top w:val="single" w:sz="6" w:space="0" w:color="00A2AC" w:themeColor="background2"/>
              <w:bottom w:val="single" w:sz="6" w:space="0" w:color="00A2AC" w:themeColor="background2"/>
            </w:tcBorders>
            <w:shd w:val="clear" w:color="auto" w:fill="auto"/>
            <w:tcMar>
              <w:top w:w="170" w:type="dxa"/>
              <w:left w:w="170" w:type="dxa"/>
              <w:bottom w:w="170" w:type="dxa"/>
              <w:right w:w="170" w:type="dxa"/>
            </w:tcMar>
          </w:tcPr>
          <w:p w14:paraId="15CDD687" w14:textId="77777777" w:rsidR="001910B9" w:rsidRPr="001910B9" w:rsidRDefault="001910B9" w:rsidP="001910B9">
            <w:pPr>
              <w:pStyle w:val="Performancetable9pt"/>
            </w:pPr>
            <w:r w:rsidRPr="001910B9">
              <w:t>Availability/Uptime</w:t>
            </w:r>
          </w:p>
        </w:tc>
        <w:tc>
          <w:tcPr>
            <w:tcW w:w="718" w:type="pct"/>
            <w:tcBorders>
              <w:top w:val="single" w:sz="6" w:space="0" w:color="00A2AC" w:themeColor="background2"/>
              <w:bottom w:val="single" w:sz="6" w:space="0" w:color="00A2AC" w:themeColor="background2"/>
            </w:tcBorders>
            <w:shd w:val="clear" w:color="auto" w:fill="auto"/>
            <w:tcMar>
              <w:top w:w="170" w:type="dxa"/>
              <w:left w:w="170" w:type="dxa"/>
              <w:bottom w:w="170" w:type="dxa"/>
              <w:right w:w="170" w:type="dxa"/>
            </w:tcMar>
          </w:tcPr>
          <w:p w14:paraId="14ABAEB2" w14:textId="77777777" w:rsidR="001910B9" w:rsidRPr="001910B9" w:rsidRDefault="001910B9" w:rsidP="001910B9">
            <w:pPr>
              <w:pStyle w:val="Performancetable9pt"/>
            </w:pPr>
            <w:r w:rsidRPr="001910B9">
              <w:t>95.5%</w:t>
            </w:r>
            <w:r w:rsidRPr="001910B9">
              <w:rPr>
                <w:vertAlign w:val="superscript"/>
              </w:rPr>
              <w:t>7</w:t>
            </w:r>
          </w:p>
        </w:tc>
        <w:tc>
          <w:tcPr>
            <w:tcW w:w="712" w:type="pct"/>
            <w:tcBorders>
              <w:top w:val="single" w:sz="6" w:space="0" w:color="00A2AC" w:themeColor="background2"/>
              <w:bottom w:val="single" w:sz="6" w:space="0" w:color="00A2AC" w:themeColor="background2"/>
            </w:tcBorders>
            <w:shd w:val="clear" w:color="auto" w:fill="auto"/>
            <w:tcMar>
              <w:top w:w="170" w:type="dxa"/>
              <w:left w:w="170" w:type="dxa"/>
              <w:bottom w:w="170" w:type="dxa"/>
              <w:right w:w="170" w:type="dxa"/>
            </w:tcMar>
          </w:tcPr>
          <w:p w14:paraId="1959983E" w14:textId="77777777" w:rsidR="001910B9" w:rsidRPr="001910B9" w:rsidRDefault="001910B9" w:rsidP="001910B9">
            <w:pPr>
              <w:pStyle w:val="Performancetable9pt"/>
            </w:pPr>
            <w:r w:rsidRPr="001910B9">
              <w:t>99%</w:t>
            </w:r>
            <w:r w:rsidRPr="001910B9">
              <w:rPr>
                <w:vertAlign w:val="superscript"/>
              </w:rPr>
              <w:t>8</w:t>
            </w:r>
          </w:p>
        </w:tc>
      </w:tr>
      <w:tr w:rsidR="001910B9" w:rsidRPr="001910B9" w14:paraId="1F558435" w14:textId="77777777" w:rsidTr="002B21B1">
        <w:trPr>
          <w:trHeight w:val="203"/>
        </w:trPr>
        <w:tc>
          <w:tcPr>
            <w:tcW w:w="1713" w:type="pct"/>
            <w:tcBorders>
              <w:top w:val="single" w:sz="6" w:space="0" w:color="00A2AC" w:themeColor="background2"/>
              <w:bottom w:val="single" w:sz="6" w:space="0" w:color="00A2AC" w:themeColor="background2"/>
            </w:tcBorders>
            <w:shd w:val="clear" w:color="auto" w:fill="E1F1F2"/>
            <w:tcMar>
              <w:top w:w="170" w:type="dxa"/>
              <w:left w:w="170" w:type="dxa"/>
              <w:bottom w:w="170" w:type="dxa"/>
              <w:right w:w="170" w:type="dxa"/>
            </w:tcMar>
          </w:tcPr>
          <w:p w14:paraId="29939814" w14:textId="2DB8C4D9" w:rsidR="001910B9" w:rsidRPr="00516434" w:rsidRDefault="001910B9" w:rsidP="001910B9">
            <w:pPr>
              <w:pStyle w:val="Performancetable9pt"/>
              <w:rPr>
                <w:b/>
                <w:bCs/>
              </w:rPr>
            </w:pPr>
            <w:r w:rsidRPr="00516434">
              <w:rPr>
                <w:b/>
                <w:bCs/>
              </w:rPr>
              <w:t>~261,000 minor medical equipment items (in-hospital and community based)</w:t>
            </w:r>
          </w:p>
        </w:tc>
        <w:tc>
          <w:tcPr>
            <w:tcW w:w="1857" w:type="pct"/>
            <w:tcBorders>
              <w:top w:val="single" w:sz="6" w:space="0" w:color="00A2AC" w:themeColor="background2"/>
              <w:bottom w:val="single" w:sz="6" w:space="0" w:color="00A2AC" w:themeColor="background2"/>
            </w:tcBorders>
            <w:shd w:val="clear" w:color="auto" w:fill="auto"/>
            <w:tcMar>
              <w:top w:w="170" w:type="dxa"/>
              <w:left w:w="170" w:type="dxa"/>
              <w:bottom w:w="170" w:type="dxa"/>
              <w:right w:w="170" w:type="dxa"/>
            </w:tcMar>
          </w:tcPr>
          <w:p w14:paraId="1E3E0FFC" w14:textId="77777777" w:rsidR="001910B9" w:rsidRPr="001910B9" w:rsidRDefault="001910B9" w:rsidP="001910B9">
            <w:pPr>
              <w:pStyle w:val="Performancetable9pt"/>
            </w:pPr>
            <w:r w:rsidRPr="001910B9">
              <w:t>Condition-Performance Verification</w:t>
            </w:r>
            <w:r w:rsidRPr="00516434">
              <w:rPr>
                <w:vertAlign w:val="superscript"/>
              </w:rPr>
              <w:t xml:space="preserve">9 </w:t>
            </w:r>
          </w:p>
          <w:p w14:paraId="4DF7EC6B" w14:textId="77777777" w:rsidR="001910B9" w:rsidRPr="001910B9" w:rsidRDefault="001910B9" w:rsidP="001910B9">
            <w:pPr>
              <w:pStyle w:val="Performancetable9pt"/>
            </w:pPr>
            <w:r w:rsidRPr="001910B9">
              <w:t xml:space="preserve"> </w:t>
            </w:r>
          </w:p>
        </w:tc>
        <w:tc>
          <w:tcPr>
            <w:tcW w:w="718" w:type="pct"/>
            <w:tcBorders>
              <w:top w:val="single" w:sz="6" w:space="0" w:color="00A2AC" w:themeColor="background2"/>
              <w:bottom w:val="single" w:sz="6" w:space="0" w:color="00A2AC" w:themeColor="background2"/>
            </w:tcBorders>
            <w:shd w:val="clear" w:color="auto" w:fill="auto"/>
            <w:tcMar>
              <w:top w:w="170" w:type="dxa"/>
              <w:left w:w="170" w:type="dxa"/>
              <w:bottom w:w="170" w:type="dxa"/>
              <w:right w:w="170" w:type="dxa"/>
            </w:tcMar>
          </w:tcPr>
          <w:p w14:paraId="3B35B5B7" w14:textId="77777777" w:rsidR="001910B9" w:rsidRPr="001910B9" w:rsidRDefault="001910B9" w:rsidP="001910B9">
            <w:pPr>
              <w:pStyle w:val="Performancetable9pt"/>
            </w:pPr>
            <w:r w:rsidRPr="001910B9">
              <w:t>93%</w:t>
            </w:r>
          </w:p>
        </w:tc>
        <w:tc>
          <w:tcPr>
            <w:tcW w:w="712" w:type="pct"/>
            <w:tcBorders>
              <w:top w:val="single" w:sz="6" w:space="0" w:color="00A2AC" w:themeColor="background2"/>
              <w:bottom w:val="single" w:sz="6" w:space="0" w:color="00A2AC" w:themeColor="background2"/>
            </w:tcBorders>
            <w:shd w:val="clear" w:color="auto" w:fill="auto"/>
            <w:tcMar>
              <w:top w:w="170" w:type="dxa"/>
              <w:left w:w="170" w:type="dxa"/>
              <w:bottom w:w="170" w:type="dxa"/>
              <w:right w:w="170" w:type="dxa"/>
            </w:tcMar>
          </w:tcPr>
          <w:p w14:paraId="1688F617" w14:textId="77777777" w:rsidR="001910B9" w:rsidRPr="001910B9" w:rsidRDefault="001910B9" w:rsidP="001910B9">
            <w:pPr>
              <w:pStyle w:val="Performancetable9pt"/>
            </w:pPr>
            <w:r w:rsidRPr="001910B9">
              <w:t>81%</w:t>
            </w:r>
            <w:r w:rsidRPr="001910B9">
              <w:rPr>
                <w:vertAlign w:val="superscript"/>
              </w:rPr>
              <w:t xml:space="preserve">10 </w:t>
            </w:r>
          </w:p>
        </w:tc>
      </w:tr>
    </w:tbl>
    <w:p w14:paraId="596DEDEE" w14:textId="77777777" w:rsidR="001910B9" w:rsidRDefault="001910B9" w:rsidP="00A113F5">
      <w:pPr>
        <w:pStyle w:val="Performancetable9pt"/>
      </w:pPr>
    </w:p>
    <w:p w14:paraId="52DEC35C" w14:textId="77777777" w:rsidR="001910B9" w:rsidRDefault="001910B9" w:rsidP="00CF4353">
      <w:pPr>
        <w:pStyle w:val="Performancetable9pt"/>
        <w:numPr>
          <w:ilvl w:val="0"/>
          <w:numId w:val="15"/>
        </w:numPr>
        <w:ind w:left="426" w:hanging="426"/>
      </w:pPr>
      <w:r>
        <w:t xml:space="preserve">The Availability/Uptime APM refers to the availability of the asset for clinical use. It considered the available operating hours less the time for any planned or scheduled maintenance activities. </w:t>
      </w:r>
    </w:p>
    <w:p w14:paraId="46F980D1" w14:textId="77777777" w:rsidR="001910B9" w:rsidRDefault="001910B9" w:rsidP="00CF4353">
      <w:pPr>
        <w:pStyle w:val="Performancetable9pt"/>
        <w:numPr>
          <w:ilvl w:val="0"/>
          <w:numId w:val="15"/>
        </w:numPr>
        <w:ind w:left="426" w:hanging="426"/>
      </w:pPr>
      <w:r>
        <w:t>The target is based on the Service Level Agreements (SLAs) KPIs established with the service providers and does not consider any utilisation targets set by the individual hospitals.</w:t>
      </w:r>
    </w:p>
    <w:p w14:paraId="6CCFB2BB" w14:textId="77777777" w:rsidR="001910B9" w:rsidRDefault="001910B9" w:rsidP="00CF4353">
      <w:pPr>
        <w:pStyle w:val="Performancetable9pt"/>
        <w:numPr>
          <w:ilvl w:val="0"/>
          <w:numId w:val="15"/>
        </w:numPr>
        <w:ind w:left="426" w:hanging="426"/>
      </w:pPr>
      <w:r>
        <w:t xml:space="preserve">The actual is an average of the SLAs’ KPI results, across all machines, as reported by the service providers. </w:t>
      </w:r>
    </w:p>
    <w:p w14:paraId="7708A3D8" w14:textId="77777777" w:rsidR="001910B9" w:rsidRDefault="001910B9" w:rsidP="00CF4353">
      <w:pPr>
        <w:pStyle w:val="Performancetable9pt"/>
        <w:numPr>
          <w:ilvl w:val="0"/>
          <w:numId w:val="15"/>
        </w:numPr>
        <w:ind w:left="426" w:hanging="426"/>
      </w:pPr>
      <w:r>
        <w:t xml:space="preserve">Performance verification is testing the performance parameters of the medical equipment and is used to confirm the equipment performs safely and as intended by the manufacturer (a statutory requirement). </w:t>
      </w:r>
    </w:p>
    <w:p w14:paraId="64F1EA21" w14:textId="218295AC" w:rsidR="001910B9" w:rsidRDefault="001910B9" w:rsidP="00CF4353">
      <w:pPr>
        <w:pStyle w:val="Performancetable9pt"/>
        <w:numPr>
          <w:ilvl w:val="0"/>
          <w:numId w:val="15"/>
        </w:numPr>
        <w:ind w:left="426" w:hanging="426"/>
      </w:pPr>
      <w:r>
        <w:t>The actual is based on the average of the available results from 18 districts and only focuses on in-hospital clinical equipment. The target of 93% was not achieved due to the current level of vacancies and funding constraints within Clinical Engineering. These functions were previously managed from within districts. The newly formed Health Technologies Management (HTM) Function has brought the existing known Clinical Engineering Teams under a national structure, which will help realign resources to address capacity gaps where they are evident.</w:t>
      </w:r>
    </w:p>
    <w:p w14:paraId="33693415" w14:textId="77777777" w:rsidR="00B17B89" w:rsidRDefault="00B17B89">
      <w:pPr>
        <w:spacing w:before="0" w:after="160" w:line="259" w:lineRule="auto"/>
      </w:pPr>
    </w:p>
    <w:p w14:paraId="5DCCDF12" w14:textId="77777777" w:rsidR="00A423DC" w:rsidRDefault="00A423DC">
      <w:pPr>
        <w:spacing w:before="0" w:after="160" w:line="259" w:lineRule="auto"/>
        <w:rPr>
          <w:rFonts w:asciiTheme="majorHAnsi" w:eastAsiaTheme="majorEastAsia" w:hAnsiTheme="majorHAnsi" w:cstheme="majorBidi"/>
          <w:b/>
          <w:color w:val="1C2549" w:themeColor="text2"/>
          <w:sz w:val="48"/>
          <w:szCs w:val="26"/>
        </w:rPr>
      </w:pPr>
      <w:r>
        <w:br w:type="page"/>
      </w:r>
    </w:p>
    <w:p w14:paraId="69FB30F5" w14:textId="79160BBA" w:rsidR="00A113F5" w:rsidRDefault="00A113F5" w:rsidP="00A113F5">
      <w:pPr>
        <w:pStyle w:val="Heading2"/>
      </w:pPr>
      <w:bookmarkStart w:id="18" w:name="_Toc183790191"/>
      <w:r>
        <w:lastRenderedPageBreak/>
        <w:t>Our physical infrastructure</w:t>
      </w:r>
      <w:bookmarkEnd w:id="18"/>
      <w:r>
        <w:t xml:space="preserve"> </w:t>
      </w:r>
    </w:p>
    <w:p w14:paraId="5292D4FB" w14:textId="22ADD9BD" w:rsidR="00A113F5" w:rsidRDefault="00A113F5" w:rsidP="00A113F5">
      <w:pPr>
        <w:pStyle w:val="Intropara"/>
      </w:pPr>
      <w:r>
        <w:t>Getting health infrastructure right is crucial to enabling our clinical workforce to deliver care safely and effectively and for people to receive high-quality care.</w:t>
      </w:r>
    </w:p>
    <w:p w14:paraId="66018B81" w14:textId="77777777" w:rsidR="00A113F5" w:rsidRDefault="00A113F5" w:rsidP="00A113F5">
      <w:r>
        <w:t>Improved health infrastructure is a key enabler of clinical services and improved health outcomes. Clinical services need specialist facilities in their design and their fit-out, which includes clinical and digital equipment. These facilities are among the most challenging to plan, design and build.</w:t>
      </w:r>
    </w:p>
    <w:p w14:paraId="7FD83F53" w14:textId="0507F807" w:rsidR="00A113F5" w:rsidRDefault="00A113F5" w:rsidP="00A113F5">
      <w:r>
        <w:t>An early focus for Health NZ was the development of an integrated operating model for infrastructure, conceived by a working group of external experts with wide stakeholder engagement and input. The operating model aims to improve efficiency, performance and capability of infrastructure delivery, as well as position infrastructure as a key enabler of health outcomes.</w:t>
      </w:r>
    </w:p>
    <w:p w14:paraId="26023DC7" w14:textId="77777777" w:rsidR="00A113F5" w:rsidRDefault="00A113F5" w:rsidP="00A113F5">
      <w:r>
        <w:t>Governance across the portfolio has been improved with the operation of the capital and infrastructure committee and the establishment of new governance and delivery structures for new Dunedin Hospital, Whangārei Hospital and Nelson Hospital redevelopment.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BB1A49" w14:paraId="02F5824A" w14:textId="77777777" w:rsidTr="00BB1A49">
        <w:tc>
          <w:tcPr>
            <w:tcW w:w="9628" w:type="dxa"/>
            <w:shd w:val="clear" w:color="auto" w:fill="E3F3F3"/>
          </w:tcPr>
          <w:p w14:paraId="650CFE69" w14:textId="7B685EA2" w:rsidR="00BB1A49" w:rsidRDefault="00BB1A49" w:rsidP="00BB1A49">
            <w:pPr>
              <w:pStyle w:val="Heading5"/>
              <w:spacing w:before="0" w:after="120"/>
            </w:pPr>
            <w:r>
              <w:rPr>
                <w:noProof/>
              </w:rPr>
              <w:lastRenderedPageBreak/>
              <w:drawing>
                <wp:anchor distT="0" distB="0" distL="114300" distR="114300" simplePos="0" relativeHeight="252215296" behindDoc="1" locked="0" layoutInCell="1" allowOverlap="1" wp14:anchorId="5E31553A" wp14:editId="5468FE17">
                  <wp:simplePos x="0" y="0"/>
                  <wp:positionH relativeFrom="column">
                    <wp:posOffset>2867686</wp:posOffset>
                  </wp:positionH>
                  <wp:positionV relativeFrom="paragraph">
                    <wp:posOffset>19101</wp:posOffset>
                  </wp:positionV>
                  <wp:extent cx="2927985" cy="1951990"/>
                  <wp:effectExtent l="0" t="0" r="5715" b="3810"/>
                  <wp:wrapTight wrapText="bothSides">
                    <wp:wrapPolygon edited="0">
                      <wp:start x="0" y="0"/>
                      <wp:lineTo x="0" y="21502"/>
                      <wp:lineTo x="21548" y="21502"/>
                      <wp:lineTo x="21548" y="0"/>
                      <wp:lineTo x="0" y="0"/>
                    </wp:wrapPolygon>
                  </wp:wrapTight>
                  <wp:docPr id="1965771602" name="Picture 37" descr="Photo of a carpeted, open plan area divided into different areas with a kitchen, comfy armchairs, tables and chairs, and warm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1602" name="Picture 37" descr="Photo of a carpeted, open plan area divided into different areas with a kitchen, comfy armchairs, tables and chairs, and warm lighting."/>
                          <pic:cNvPicPr/>
                        </pic:nvPicPr>
                        <pic:blipFill>
                          <a:blip r:embed="rId96" cstate="screen">
                            <a:extLst>
                              <a:ext uri="{28A0092B-C50C-407E-A947-70E740481C1C}">
                                <a14:useLocalDpi xmlns:a14="http://schemas.microsoft.com/office/drawing/2010/main"/>
                              </a:ext>
                            </a:extLst>
                          </a:blip>
                          <a:stretch>
                            <a:fillRect/>
                          </a:stretch>
                        </pic:blipFill>
                        <pic:spPr>
                          <a:xfrm>
                            <a:off x="0" y="0"/>
                            <a:ext cx="2927985" cy="1951990"/>
                          </a:xfrm>
                          <a:prstGeom prst="rect">
                            <a:avLst/>
                          </a:prstGeom>
                        </pic:spPr>
                      </pic:pic>
                    </a:graphicData>
                  </a:graphic>
                  <wp14:sizeRelH relativeFrom="page">
                    <wp14:pctWidth>0</wp14:pctWidth>
                  </wp14:sizeRelH>
                  <wp14:sizeRelV relativeFrom="page">
                    <wp14:pctHeight>0</wp14:pctHeight>
                  </wp14:sizeRelV>
                </wp:anchor>
              </w:drawing>
            </w:r>
            <w:r>
              <w:t xml:space="preserve">Health NZ in </w:t>
            </w:r>
            <w:r w:rsidRPr="00A113F5">
              <w:t>action</w:t>
            </w:r>
          </w:p>
          <w:p w14:paraId="3E88EC9E" w14:textId="37483EA0" w:rsidR="00BB1A49" w:rsidRDefault="00BB1A49" w:rsidP="00BB1A49">
            <w:pPr>
              <w:pStyle w:val="Heading4"/>
              <w:spacing w:before="0" w:after="120"/>
            </w:pPr>
            <w:r>
              <w:t xml:space="preserve">Collaborating for success </w:t>
            </w:r>
          </w:p>
          <w:p w14:paraId="25EA4783" w14:textId="660F7E2D" w:rsidR="00BB1A49" w:rsidRPr="00A423DC" w:rsidRDefault="00BB1A49" w:rsidP="00BB1A49">
            <w:pPr>
              <w:spacing w:before="0" w:after="120"/>
              <w:rPr>
                <w:b/>
                <w:bCs/>
              </w:rPr>
            </w:pPr>
            <w:r w:rsidRPr="00A423DC">
              <w:rPr>
                <w:b/>
                <w:bCs/>
              </w:rPr>
              <w:t xml:space="preserve">Two new mental health facilities in Ōtautahi Christchurch won the title of Project of the Year – New Build International at the Design in Mental Health Awards in the United Kingdom in June 2024. </w:t>
            </w:r>
          </w:p>
          <w:p w14:paraId="27C62576" w14:textId="71AE0D43" w:rsidR="00BB1A49" w:rsidRDefault="0047316B" w:rsidP="00BB1A49">
            <w:pPr>
              <w:spacing w:before="0" w:after="120"/>
            </w:pPr>
            <w:r>
              <w:rPr>
                <w:noProof/>
              </w:rPr>
              <mc:AlternateContent>
                <mc:Choice Requires="wps">
                  <w:drawing>
                    <wp:anchor distT="0" distB="0" distL="114300" distR="114300" simplePos="0" relativeHeight="252325888" behindDoc="0" locked="0" layoutInCell="1" allowOverlap="1" wp14:anchorId="0CC58CA7" wp14:editId="0288BE9F">
                      <wp:simplePos x="0" y="0"/>
                      <wp:positionH relativeFrom="column">
                        <wp:posOffset>2870835</wp:posOffset>
                      </wp:positionH>
                      <wp:positionV relativeFrom="paragraph">
                        <wp:posOffset>22225</wp:posOffset>
                      </wp:positionV>
                      <wp:extent cx="2998470" cy="596265"/>
                      <wp:effectExtent l="0" t="0" r="0" b="635"/>
                      <wp:wrapSquare wrapText="bothSides"/>
                      <wp:docPr id="1599906344" name="Text Box 1"/>
                      <wp:cNvGraphicFramePr/>
                      <a:graphic xmlns:a="http://schemas.openxmlformats.org/drawingml/2006/main">
                        <a:graphicData uri="http://schemas.microsoft.com/office/word/2010/wordprocessingShape">
                          <wps:wsp>
                            <wps:cNvSpPr txBox="1"/>
                            <wps:spPr>
                              <a:xfrm>
                                <a:off x="0" y="0"/>
                                <a:ext cx="2998470" cy="596265"/>
                              </a:xfrm>
                              <a:prstGeom prst="rect">
                                <a:avLst/>
                              </a:prstGeom>
                              <a:noFill/>
                              <a:ln w="6350">
                                <a:noFill/>
                              </a:ln>
                            </wps:spPr>
                            <wps:txbx>
                              <w:txbxContent>
                                <w:p w14:paraId="079C5FB7" w14:textId="77777777" w:rsidR="0047316B" w:rsidRDefault="0047316B" w:rsidP="0047316B">
                                  <w:pPr>
                                    <w:pStyle w:val="photocaption"/>
                                  </w:pPr>
                                  <w:r>
                                    <w:t xml:space="preserve">The homely environment at Whāngai Aroha, </w:t>
                                  </w:r>
                                </w:p>
                                <w:p w14:paraId="1510988B" w14:textId="77777777" w:rsidR="0047316B" w:rsidRDefault="0047316B" w:rsidP="0047316B">
                                  <w:pPr>
                                    <w:pStyle w:val="photocaption"/>
                                  </w:pPr>
                                  <w:r>
                                    <w:t xml:space="preserve">where mothers and babies and patients with </w:t>
                                  </w:r>
                                </w:p>
                                <w:p w14:paraId="50F054FC" w14:textId="38B8D4A7" w:rsidR="0047316B" w:rsidRPr="0047316B" w:rsidRDefault="0047316B" w:rsidP="0047316B">
                                  <w:pPr>
                                    <w:pStyle w:val="photocaption"/>
                                  </w:pPr>
                                  <w:r>
                                    <w:t>eating disorders receive support</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8CA7" id="_x0000_s1042" type="#_x0000_t202" style="position:absolute;margin-left:226.05pt;margin-top:1.75pt;width:236.1pt;height:46.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vtFwIAACgEAAAOAAAAZHJzL2Uyb0RvYy54bWysU99v2jAQfp+0/8Hy+0hgg5aIULFWTJNQ&#10;W4lOfTaOTSLZPs82JOyv39khU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" filled="f" stroked="f" strokeweight=".5pt">
                      <v:textbox inset="0,2mm,0,0">
                        <w:txbxContent>
                          <w:p w14:paraId="079C5FB7" w14:textId="77777777" w:rsidR="0047316B" w:rsidRDefault="0047316B" w:rsidP="0047316B">
                            <w:pPr>
                              <w:pStyle w:val="photocaption"/>
                            </w:pPr>
                            <w:r>
                              <w:t xml:space="preserve">The homely environment at Whāngai Aroha, </w:t>
                            </w:r>
                          </w:p>
                          <w:p w14:paraId="1510988B" w14:textId="77777777" w:rsidR="0047316B" w:rsidRDefault="0047316B" w:rsidP="0047316B">
                            <w:pPr>
                              <w:pStyle w:val="photocaption"/>
                            </w:pPr>
                            <w:r>
                              <w:t xml:space="preserve">where mothers and babies and patients with </w:t>
                            </w:r>
                          </w:p>
                          <w:p w14:paraId="50F054FC" w14:textId="38B8D4A7" w:rsidR="0047316B" w:rsidRPr="0047316B" w:rsidRDefault="0047316B" w:rsidP="0047316B">
                            <w:pPr>
                              <w:pStyle w:val="photocaption"/>
                            </w:pPr>
                            <w:r>
                              <w:t>eating disorders receive support</w:t>
                            </w:r>
                          </w:p>
                        </w:txbxContent>
                      </v:textbox>
                      <w10:wrap type="square"/>
                    </v:shape>
                  </w:pict>
                </mc:Fallback>
              </mc:AlternateContent>
            </w:r>
            <w:r w:rsidR="00BB1A49">
              <w:t xml:space="preserve">The buildings, which opened on the Hillmorton Hospital campus in 2023, were designed by Klein Architects on behalf of Health NZ. </w:t>
            </w:r>
          </w:p>
          <w:p w14:paraId="7797F488" w14:textId="1E45AA96" w:rsidR="00BB1A49" w:rsidRDefault="00BB1A49" w:rsidP="00BB1A49">
            <w:pPr>
              <w:spacing w:before="0" w:after="120"/>
            </w:pPr>
            <w:r>
              <w:t xml:space="preserve">One is a unit for adults with high and complex mental health needs and the other provides inpatient and specialist outpatient mental health services for mothers and babies, children and adolescents, and people with eating disorders. </w:t>
            </w:r>
          </w:p>
          <w:p w14:paraId="1B8D0F5A" w14:textId="77777777" w:rsidR="00BB1A49" w:rsidRDefault="00BB1A49" w:rsidP="00BB1A49">
            <w:pPr>
              <w:spacing w:before="0" w:after="120"/>
            </w:pPr>
            <w:r>
              <w:t xml:space="preserve">All the services were previously located at Princess Margaret Hospital. </w:t>
            </w:r>
          </w:p>
          <w:p w14:paraId="0D92B29C" w14:textId="77777777" w:rsidR="00BB1A49" w:rsidRDefault="00BB1A49" w:rsidP="00BB1A49">
            <w:pPr>
              <w:spacing w:before="0" w:after="120"/>
            </w:pPr>
            <w:r>
              <w:t xml:space="preserve">“The buildings help create an environment that supports oranga hinengaro (mental wellbeing) by creating homely spaces that welcome whānau and support other aspects of contemporary models of care,” said Rebecca Webster, Clinical Lead Mental Health Facilities, Waitaha | Te Tai o Poutini. </w:t>
            </w:r>
          </w:p>
          <w:p w14:paraId="4FDAC604" w14:textId="77777777" w:rsidR="00BB1A49" w:rsidRDefault="00BB1A49" w:rsidP="00BB1A49">
            <w:pPr>
              <w:spacing w:before="0" w:after="120"/>
            </w:pPr>
            <w:r>
              <w:t xml:space="preserve">Rob Ojala, Regional Head of Infrastructure for Te Waipounamu, said the work done on the project will benefit more than just the two buildings at Hillmorton. </w:t>
            </w:r>
          </w:p>
          <w:p w14:paraId="52E053A3" w14:textId="4D00F8AD" w:rsidR="00BB1A49" w:rsidRDefault="00BB1A49" w:rsidP="00BB1A49">
            <w:pPr>
              <w:spacing w:before="0" w:after="120"/>
            </w:pPr>
            <w:r>
              <w:t>“This is the result of a great collaboration between the clinical teams, tāngata whaiora, mana whenua, designers and the project team. They have delivered an incredible facility, which will inform the design of other mental health builds around the country,” Rob said.</w:t>
            </w:r>
          </w:p>
        </w:tc>
      </w:tr>
    </w:tbl>
    <w:p w14:paraId="31EFDFD4" w14:textId="77777777" w:rsidR="00B17B89" w:rsidRDefault="00B17B89" w:rsidP="00A113F5">
      <w:pPr>
        <w:pStyle w:val="Heading3"/>
      </w:pPr>
    </w:p>
    <w:p w14:paraId="48431B0F" w14:textId="77777777" w:rsidR="00B17B89" w:rsidRDefault="00B17B89">
      <w:pPr>
        <w:spacing w:before="0" w:after="160" w:line="259" w:lineRule="auto"/>
        <w:rPr>
          <w:rFonts w:asciiTheme="majorHAnsi" w:eastAsiaTheme="majorEastAsia" w:hAnsiTheme="majorHAnsi" w:cstheme="majorBidi"/>
          <w:b/>
          <w:color w:val="1C2549" w:themeColor="text2"/>
          <w:sz w:val="36"/>
          <w:szCs w:val="24"/>
        </w:rPr>
      </w:pPr>
      <w:r>
        <w:br w:type="page"/>
      </w:r>
    </w:p>
    <w:p w14:paraId="3F08C10D" w14:textId="5A6AA4DA" w:rsidR="00A113F5" w:rsidRDefault="00A113F5" w:rsidP="00A113F5">
      <w:pPr>
        <w:pStyle w:val="Heading3"/>
      </w:pPr>
      <w:r>
        <w:lastRenderedPageBreak/>
        <w:t>Updating our infrastructure</w:t>
      </w:r>
    </w:p>
    <w:p w14:paraId="4DE2EDAF" w14:textId="53CCCA67" w:rsidR="00A113F5" w:rsidRDefault="00A113F5" w:rsidP="00A113F5">
      <w:r>
        <w:t>We are working on ways to understand the total state of our health infrastructure. We inherited a physical infrastructure portfolio with significant historic under-investment, variable quality across the country, many assets close to end of life and a third of them beyond their design life. The infrastructure asset data we have is fragmented and held in multiple asset management systems. Until we implement a national asset management information system and undertake a full baseline condition assessment, it will be challenging to take a nationwide view of the risks and priorities for maintenance and capital investment. The average age of our buildings is 46 years and we regularly uncover new issues and compliance risks.</w:t>
      </w:r>
    </w:p>
    <w:p w14:paraId="19298691" w14:textId="28E3E0B8" w:rsidR="00A113F5" w:rsidRDefault="00A113F5" w:rsidP="00A113F5">
      <w:r>
        <w:t>We have managed cost escalation across the portfolio, lifted the standard of business case investment proposals, and ensured compliance with the requirements of the investment management system. We are also strengthening procurement practices through collaborative approaches to working with suppliers. We have applied greater oversight and leadership to the delivery of mental health infrastructure projects.</w:t>
      </w:r>
    </w:p>
    <w:p w14:paraId="79CC4F2B" w14:textId="49E817A6" w:rsidR="00A113F5" w:rsidRDefault="00A113F5" w:rsidP="00A113F5">
      <w:r>
        <w:t xml:space="preserve">Previously the management of health infrastructure was fragmented across 20 district health boards with notable variations in capability. This resulted in uneven performance and outcomes and an inefficient infrastructure. </w:t>
      </w:r>
    </w:p>
    <w:p w14:paraId="2E061FCE" w14:textId="3495E119" w:rsidR="00A113F5" w:rsidRDefault="00A113F5" w:rsidP="00A113F5">
      <w:r>
        <w:t>Our physical infrastructure portfolio includes ageing, earthquake-prone facilities, or facilities that are outdated.</w:t>
      </w:r>
    </w:p>
    <w:p w14:paraId="3BFEECFD" w14:textId="05FCAE5F" w:rsidR="00A113F5" w:rsidRDefault="00A113F5" w:rsidP="00A113F5">
      <w:pPr>
        <w:pStyle w:val="ListBullet"/>
      </w:pPr>
      <w:r>
        <w:t>36 of our occupied buildings are classified as earthquake prone, and many others may not be able to function immediately following a major earthquake.</w:t>
      </w:r>
    </w:p>
    <w:p w14:paraId="3DD686DE" w14:textId="08CC3A2A" w:rsidR="00A113F5" w:rsidRDefault="00A113F5" w:rsidP="00A113F5">
      <w:pPr>
        <w:pStyle w:val="ListBulletend"/>
      </w:pPr>
      <w:r>
        <w:t>70 per cent of our mental health facilities do not meet therapeutic and safety requirements.</w:t>
      </w:r>
    </w:p>
    <w:p w14:paraId="23BD7D9D" w14:textId="79546BB9" w:rsidR="00A113F5" w:rsidRDefault="00A113F5" w:rsidP="00A113F5">
      <w:r>
        <w:t>Twenty-two per cent of the projects we have inherited face delays or cost over-runs, primarily due to the projects being poorly planned and multiple scope changes.</w:t>
      </w:r>
    </w:p>
    <w:p w14:paraId="3788C681" w14:textId="566BC31F" w:rsidR="00A113F5" w:rsidRDefault="00A113F5" w:rsidP="00A113F5">
      <w:r>
        <w:t xml:space="preserve">We are aware of deferred maintenance at our sites, however not having the systems and tools to quantify the levels of deferred maintenance means that we are unable to predict the spikes in investment required to maintain an asset’s level of service. As an example, a Hawke’s Bay pilot to baseline the estate and model the degradation of the building, plant and infrastructure assets using their facilities management software indicates that 57 per cent of their plant assets are beyond their engineered lifespan. </w:t>
      </w:r>
    </w:p>
    <w:p w14:paraId="3A1F8499" w14:textId="77777777" w:rsidR="00A203CF" w:rsidRDefault="00A203CF">
      <w:pPr>
        <w:spacing w:before="0" w:after="160" w:line="259" w:lineRule="auto"/>
      </w:pPr>
      <w:r>
        <w:br w:type="page"/>
      </w:r>
    </w:p>
    <w:p w14:paraId="0904D0AC" w14:textId="5327D4E7" w:rsidR="00A113F5" w:rsidRDefault="00A113F5" w:rsidP="00A113F5">
      <w:r>
        <w:lastRenderedPageBreak/>
        <w:t>Our immediate priorities include:</w:t>
      </w:r>
    </w:p>
    <w:p w14:paraId="18C613DA" w14:textId="38516DD1" w:rsidR="00A113F5" w:rsidRDefault="00A113F5" w:rsidP="00A113F5">
      <w:pPr>
        <w:pStyle w:val="ListBullet"/>
      </w:pPr>
      <w:r>
        <w:t>concluding our work on New Zealand’s first health infrastructure investment plan, setting out proposed investments over the next 10 years, and the national asset management strategy</w:t>
      </w:r>
    </w:p>
    <w:p w14:paraId="01F462F9" w14:textId="18998205" w:rsidR="00A113F5" w:rsidRDefault="00A113F5" w:rsidP="00A113F5">
      <w:pPr>
        <w:pStyle w:val="ListBullet"/>
      </w:pPr>
      <w:r>
        <w:t xml:space="preserve">progressing the national roll-out of national project management and construction management systems to enable us to track and monitor our construction projects </w:t>
      </w:r>
    </w:p>
    <w:p w14:paraId="17859698" w14:textId="3B354E66" w:rsidR="00A113F5" w:rsidRDefault="00A113F5" w:rsidP="00A113F5">
      <w:pPr>
        <w:pStyle w:val="ListBullet"/>
      </w:pPr>
      <w:r>
        <w:t>the regional hospital redevelopment programme, with business cases approved for Whangārei and Whakatū Nelson, and planning under way for Tauranga, Papaioea Palmerston North, and Te Matau-a-Māui Hawke’s Bay</w:t>
      </w:r>
    </w:p>
    <w:p w14:paraId="7AEEF82B" w14:textId="2F13BBA1" w:rsidR="00A113F5" w:rsidRDefault="00A113F5" w:rsidP="00A113F5">
      <w:pPr>
        <w:pStyle w:val="ListBullet"/>
      </w:pPr>
      <w:r>
        <w:t>the programme to deliver fit-for-purpose mental health infrastructure, with three projects complete and nine with site works under way</w:t>
      </w:r>
    </w:p>
    <w:p w14:paraId="333D701F" w14:textId="61C2E8FC" w:rsidR="001910B9" w:rsidRDefault="00A113F5" w:rsidP="00A113F5">
      <w:pPr>
        <w:pStyle w:val="ListBulletend"/>
      </w:pPr>
      <w:r>
        <w:t xml:space="preserve">Project Whakatuputupu, new Dunedin Hospital, is being developed in two stages. Stage one, an outpatient building, is on-track for 2026. An options analysis is currently underway for stage two, an inpatient building with a view to deliver the project within the $1.88b budget. Further details on this project can be found at: New Dunedin Hospital – </w:t>
      </w:r>
      <w:hyperlink r:id="rId97" w:anchor="about-project-whakatuputupu" w:history="1">
        <w:r w:rsidRPr="00BB1A49">
          <w:rPr>
            <w:rStyle w:val="Hyperlink"/>
          </w:rPr>
          <w:t>Health New Zealand | Te Whatu Ora</w:t>
        </w:r>
      </w:hyperlink>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3F3"/>
        <w:tblCellMar>
          <w:top w:w="227" w:type="dxa"/>
          <w:left w:w="227" w:type="dxa"/>
          <w:bottom w:w="227" w:type="dxa"/>
          <w:right w:w="227" w:type="dxa"/>
        </w:tblCellMar>
        <w:tblLook w:val="04A0" w:firstRow="1" w:lastRow="0" w:firstColumn="1" w:lastColumn="0" w:noHBand="0" w:noVBand="1"/>
      </w:tblPr>
      <w:tblGrid>
        <w:gridCol w:w="9628"/>
      </w:tblGrid>
      <w:tr w:rsidR="00BB1A49" w14:paraId="314EDFD4" w14:textId="77777777" w:rsidTr="00BB1A49">
        <w:tc>
          <w:tcPr>
            <w:tcW w:w="9628" w:type="dxa"/>
            <w:shd w:val="clear" w:color="auto" w:fill="E3F3F3"/>
          </w:tcPr>
          <w:p w14:paraId="1710A7EC" w14:textId="576E8453" w:rsidR="00BB1A49" w:rsidRDefault="00BB1A49" w:rsidP="00BB1A49">
            <w:pPr>
              <w:pStyle w:val="Heading5"/>
              <w:spacing w:before="0" w:after="120"/>
            </w:pPr>
            <w:r>
              <w:rPr>
                <w:noProof/>
              </w:rPr>
              <w:lastRenderedPageBreak/>
              <w:drawing>
                <wp:anchor distT="0" distB="0" distL="114300" distR="114300" simplePos="0" relativeHeight="252217344" behindDoc="1" locked="0" layoutInCell="1" allowOverlap="1" wp14:anchorId="791F9F69" wp14:editId="42DD4F2B">
                  <wp:simplePos x="0" y="0"/>
                  <wp:positionH relativeFrom="column">
                    <wp:posOffset>3390316</wp:posOffset>
                  </wp:positionH>
                  <wp:positionV relativeFrom="paragraph">
                    <wp:posOffset>48387</wp:posOffset>
                  </wp:positionV>
                  <wp:extent cx="2421255" cy="1816100"/>
                  <wp:effectExtent l="0" t="0" r="4445" b="0"/>
                  <wp:wrapTight wrapText="bothSides">
                    <wp:wrapPolygon edited="0">
                      <wp:start x="0" y="0"/>
                      <wp:lineTo x="0" y="21449"/>
                      <wp:lineTo x="21526" y="21449"/>
                      <wp:lineTo x="21526" y="0"/>
                      <wp:lineTo x="0" y="0"/>
                    </wp:wrapPolygon>
                  </wp:wrapTight>
                  <wp:docPr id="538101086" name="Picture 38" descr="Photo of self-contained units being lowered onto the hospital roof at night-time. Several workers dressed in high vis uniforms are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01086" name="Picture 38" descr="Photo of self-contained units being lowered onto the hospital roof at night-time. Several workers dressed in high vis uniforms are on the roof."/>
                          <pic:cNvPicPr/>
                        </pic:nvPicPr>
                        <pic:blipFill>
                          <a:blip r:embed="rId98" cstate="screen">
                            <a:extLst>
                              <a:ext uri="{28A0092B-C50C-407E-A947-70E740481C1C}">
                                <a14:useLocalDpi xmlns:a14="http://schemas.microsoft.com/office/drawing/2010/main"/>
                              </a:ext>
                            </a:extLst>
                          </a:blip>
                          <a:stretch>
                            <a:fillRect/>
                          </a:stretch>
                        </pic:blipFill>
                        <pic:spPr>
                          <a:xfrm>
                            <a:off x="0" y="0"/>
                            <a:ext cx="2421255" cy="1816100"/>
                          </a:xfrm>
                          <a:prstGeom prst="rect">
                            <a:avLst/>
                          </a:prstGeom>
                        </pic:spPr>
                      </pic:pic>
                    </a:graphicData>
                  </a:graphic>
                  <wp14:sizeRelH relativeFrom="page">
                    <wp14:pctWidth>0</wp14:pctWidth>
                  </wp14:sizeRelH>
                  <wp14:sizeRelV relativeFrom="page">
                    <wp14:pctHeight>0</wp14:pctHeight>
                  </wp14:sizeRelV>
                </wp:anchor>
              </w:drawing>
            </w:r>
            <w:r>
              <w:t>Health NZ in action</w:t>
            </w:r>
          </w:p>
          <w:p w14:paraId="7506B53D" w14:textId="6B8B6B00" w:rsidR="00BB1A49" w:rsidRDefault="00BB1A49" w:rsidP="00BB1A49">
            <w:pPr>
              <w:pStyle w:val="Heading4"/>
              <w:spacing w:before="0" w:after="120"/>
            </w:pPr>
            <w:r>
              <w:t xml:space="preserve">Overcoming hurdles </w:t>
            </w:r>
          </w:p>
          <w:p w14:paraId="1D63E152" w14:textId="47565E5A" w:rsidR="00BB1A49" w:rsidRPr="00E9265E" w:rsidRDefault="00BB1A49" w:rsidP="00BB1A49">
            <w:pPr>
              <w:spacing w:before="0" w:after="120"/>
              <w:rPr>
                <w:b/>
                <w:bCs/>
              </w:rPr>
            </w:pPr>
            <w:r w:rsidRPr="00E9265E">
              <w:rPr>
                <w:b/>
                <w:bCs/>
              </w:rPr>
              <w:t xml:space="preserve">When it became clear repairs were needed to Wellington Regional Hospital’s copper water pipes, clever thinking came to the rescue to avoid losing bed space when work started. </w:t>
            </w:r>
          </w:p>
          <w:p w14:paraId="1BC7B985" w14:textId="4FEBB449" w:rsidR="00BB1A49" w:rsidRDefault="0047316B" w:rsidP="00BB1A49">
            <w:pPr>
              <w:spacing w:before="0" w:after="120"/>
            </w:pPr>
            <w:r>
              <w:rPr>
                <w:noProof/>
              </w:rPr>
              <mc:AlternateContent>
                <mc:Choice Requires="wps">
                  <w:drawing>
                    <wp:anchor distT="0" distB="0" distL="114300" distR="114300" simplePos="0" relativeHeight="252327936" behindDoc="0" locked="0" layoutInCell="1" allowOverlap="1" wp14:anchorId="4675666B" wp14:editId="75E67794">
                      <wp:simplePos x="0" y="0"/>
                      <wp:positionH relativeFrom="column">
                        <wp:posOffset>3389630</wp:posOffset>
                      </wp:positionH>
                      <wp:positionV relativeFrom="paragraph">
                        <wp:posOffset>334010</wp:posOffset>
                      </wp:positionV>
                      <wp:extent cx="2416810" cy="402590"/>
                      <wp:effectExtent l="0" t="0" r="8890" b="3810"/>
                      <wp:wrapSquare wrapText="bothSides"/>
                      <wp:docPr id="1939557753" name="Text Box 1"/>
                      <wp:cNvGraphicFramePr/>
                      <a:graphic xmlns:a="http://schemas.openxmlformats.org/drawingml/2006/main">
                        <a:graphicData uri="http://schemas.microsoft.com/office/word/2010/wordprocessingShape">
                          <wps:wsp>
                            <wps:cNvSpPr txBox="1"/>
                            <wps:spPr>
                              <a:xfrm>
                                <a:off x="0" y="0"/>
                                <a:ext cx="2416810" cy="402590"/>
                              </a:xfrm>
                              <a:prstGeom prst="rect">
                                <a:avLst/>
                              </a:prstGeom>
                              <a:noFill/>
                              <a:ln w="6350">
                                <a:noFill/>
                              </a:ln>
                            </wps:spPr>
                            <wps:txbx>
                              <w:txbxContent>
                                <w:p w14:paraId="2BD8EAB6" w14:textId="60A20365" w:rsidR="0047316B" w:rsidRPr="0047316B" w:rsidRDefault="0047316B" w:rsidP="0047316B">
                                  <w:pPr>
                                    <w:pStyle w:val="photocaption"/>
                                  </w:pPr>
                                  <w:r w:rsidRPr="0047316B">
                                    <w:t>New ward being installed on the roof</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666B" id="_x0000_s1043" type="#_x0000_t202" style="position:absolute;margin-left:266.9pt;margin-top:26.3pt;width:190.3pt;height:31.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" filled="f" stroked="f" strokeweight=".5pt">
                      <v:textbox inset="0,2mm,0,0">
                        <w:txbxContent>
                          <w:p w14:paraId="2BD8EAB6" w14:textId="60A20365" w:rsidR="0047316B" w:rsidRPr="0047316B" w:rsidRDefault="0047316B" w:rsidP="0047316B">
                            <w:pPr>
                              <w:pStyle w:val="photocaption"/>
                            </w:pPr>
                            <w:r w:rsidRPr="0047316B">
                              <w:t>New ward being installed on the roof</w:t>
                            </w:r>
                          </w:p>
                        </w:txbxContent>
                      </v:textbox>
                      <w10:wrap type="square"/>
                    </v:shape>
                  </w:pict>
                </mc:Fallback>
              </mc:AlternateContent>
            </w:r>
            <w:r w:rsidR="00BB1A49">
              <w:t xml:space="preserve">Health NZ created a solution and installed a fully operational 12 bed ward on the flat roof of level three as a back-up while repairs were underway in other wards. </w:t>
            </w:r>
          </w:p>
          <w:p w14:paraId="5824D5AB" w14:textId="45D678F9" w:rsidR="00BB1A49" w:rsidRDefault="00BB1A49" w:rsidP="00BB1A49">
            <w:pPr>
              <w:spacing w:before="0" w:after="120"/>
            </w:pPr>
            <w:r>
              <w:t xml:space="preserve">The rooftop ward was built offsite in Upper Hutt and then craned into place. It was fitted out and opened in January 2024. </w:t>
            </w:r>
          </w:p>
          <w:p w14:paraId="1825DD5C" w14:textId="4A4A3E8D" w:rsidR="00BB1A49" w:rsidRDefault="00BB1A49" w:rsidP="00BB1A49">
            <w:pPr>
              <w:spacing w:before="0" w:after="120"/>
            </w:pPr>
            <w:r>
              <w:t xml:space="preserve">Described as a ‘decant ward’, which provides support to the hospital’s usual capacity when needed, it is a New Zealand first. Although a temporary solution for now, it blends in on top of the main building and could provide a dozen extra beds on a more permanent basis once the pipe work is finished. </w:t>
            </w:r>
          </w:p>
          <w:p w14:paraId="7FA9DCE6" w14:textId="77777777" w:rsidR="00BB1A49" w:rsidRDefault="00BB1A49" w:rsidP="00BB1A49">
            <w:pPr>
              <w:spacing w:before="0" w:after="120"/>
            </w:pPr>
            <w:r>
              <w:t xml:space="preserve">Jamie Duncan, Group Director of Operations Capital and Coast, said the ward has already helped enormously as repair work continues: </w:t>
            </w:r>
          </w:p>
          <w:p w14:paraId="328C5286" w14:textId="77777777" w:rsidR="00BB1A49" w:rsidRDefault="00BB1A49" w:rsidP="00BB1A49">
            <w:pPr>
              <w:spacing w:before="0" w:after="120"/>
            </w:pPr>
            <w:r>
              <w:t xml:space="preserve">“It is a very creative solution to a problem we didn’t anticipate and shows how innovative construction can be. </w:t>
            </w:r>
          </w:p>
          <w:p w14:paraId="4C46B8F8" w14:textId="77777777" w:rsidR="00BB1A49" w:rsidRDefault="00BB1A49" w:rsidP="00BB1A49">
            <w:pPr>
              <w:spacing w:before="0" w:after="120"/>
            </w:pPr>
            <w:r>
              <w:t>“The 400m</w:t>
            </w:r>
            <w:r w:rsidRPr="00591D64">
              <w:rPr>
                <w:vertAlign w:val="superscript"/>
              </w:rPr>
              <w:t>2</w:t>
            </w:r>
            <w:r>
              <w:t xml:space="preserve"> ward is equipped with everything you’d find on a usual ward and is connected to the main hospital via an existing hallway. </w:t>
            </w:r>
          </w:p>
          <w:p w14:paraId="5032D736" w14:textId="77777777" w:rsidR="00BB1A49" w:rsidRDefault="00BB1A49" w:rsidP="00BB1A49">
            <w:pPr>
              <w:spacing w:before="0" w:after="120"/>
            </w:pPr>
            <w:r>
              <w:t xml:space="preserve">“Looking at it from outside, or when you are in the ward, you’d think it’s always been part of the main hospital,” Jamie said. </w:t>
            </w:r>
          </w:p>
          <w:p w14:paraId="1AF7D90F" w14:textId="448C475D" w:rsidR="00BB1A49" w:rsidRDefault="00BB1A49" w:rsidP="00BB1A49">
            <w:pPr>
              <w:spacing w:before="0" w:after="120"/>
            </w:pPr>
            <w:r>
              <w:t>The rooftop decant ward project was awarded silver at the ACE New Zealand awards and highly commended for collaboration at the New Zealand Building People Awards 2024.</w:t>
            </w:r>
          </w:p>
        </w:tc>
      </w:tr>
    </w:tbl>
    <w:p w14:paraId="75DA5320" w14:textId="77777777" w:rsidR="00BB1A49" w:rsidRPr="00BB1A49" w:rsidRDefault="00BB1A49" w:rsidP="00BB1A49"/>
    <w:p w14:paraId="182304FE" w14:textId="77777777" w:rsidR="00B17B89" w:rsidRDefault="00B17B89">
      <w:pPr>
        <w:spacing w:before="0" w:after="160" w:line="259" w:lineRule="auto"/>
        <w:rPr>
          <w:rFonts w:asciiTheme="majorHAnsi" w:eastAsiaTheme="majorEastAsia" w:hAnsiTheme="majorHAnsi" w:cstheme="majorBidi"/>
          <w:b/>
          <w:color w:val="1C2549" w:themeColor="text2"/>
          <w:sz w:val="48"/>
          <w:szCs w:val="26"/>
        </w:rPr>
      </w:pPr>
      <w:r>
        <w:br w:type="page"/>
      </w:r>
    </w:p>
    <w:p w14:paraId="7E39FF65" w14:textId="5171DC73" w:rsidR="00A113F5" w:rsidRDefault="00A113F5" w:rsidP="00A113F5">
      <w:pPr>
        <w:pStyle w:val="Heading2"/>
      </w:pPr>
      <w:bookmarkStart w:id="19" w:name="_Toc183790192"/>
      <w:r>
        <w:lastRenderedPageBreak/>
        <w:t>Asset management</w:t>
      </w:r>
      <w:bookmarkEnd w:id="19"/>
      <w:r>
        <w:t xml:space="preserve"> </w:t>
      </w:r>
    </w:p>
    <w:p w14:paraId="1207C419" w14:textId="77777777" w:rsidR="00A113F5" w:rsidRDefault="00A113F5" w:rsidP="00A113F5">
      <w:pPr>
        <w:pStyle w:val="Intropara"/>
      </w:pPr>
      <w:r>
        <w:t>Measuring the actual performance of our critical assets against our expected performance measures helps identify and manage both asset and service-related risks.</w:t>
      </w:r>
    </w:p>
    <w:p w14:paraId="4EFAB70B" w14:textId="77777777" w:rsidR="00A113F5" w:rsidRDefault="00A113F5" w:rsidP="00A113F5">
      <w:r>
        <w:t xml:space="preserve">Knowing our assets and their performance enables us to more effectively plan and implement the steps needed to meet continued growth in demand for our general and specialist health care services. </w:t>
      </w:r>
    </w:p>
    <w:p w14:paraId="034CF12C" w14:textId="77777777" w:rsidR="00A113F5" w:rsidRDefault="00A113F5" w:rsidP="00A113F5">
      <w:r>
        <w:t xml:space="preserve">Some of our assets are of strategic importance to New Zealand as they provide national specialist health services for the country, for example: cancer services; organ donation and transplants; Starship Children’s Hospital; plastic surgery; burns units; and spinal units. </w:t>
      </w:r>
    </w:p>
    <w:p w14:paraId="4D3F231B" w14:textId="1A3240DA" w:rsidR="00A113F5" w:rsidRDefault="00A113F5" w:rsidP="00A113F5">
      <w:pPr>
        <w:pStyle w:val="Heading3"/>
      </w:pPr>
      <w:r>
        <w:t>Asset portfolio</w:t>
      </w:r>
    </w:p>
    <w:p w14:paraId="0C77EC8C" w14:textId="77777777" w:rsidR="00A113F5" w:rsidRDefault="00A113F5" w:rsidP="00A113F5">
      <w:pPr>
        <w:pStyle w:val="Heading4"/>
      </w:pPr>
      <w:r>
        <w:t>Current value of the health estate</w:t>
      </w:r>
    </w:p>
    <w:p w14:paraId="6FBA6ABF" w14:textId="77777777" w:rsidR="00A113F5" w:rsidRDefault="00A113F5" w:rsidP="00A113F5">
      <w:r>
        <w:t>The public health estate has a land value of $1.731 billion and more than 1,200 buildings with a net book value of $9.171 billion and an estimated replacement value of $38 billion. Health NZ also leases property with rental payments exceeding $80 million plus GST each year.</w:t>
      </w:r>
    </w:p>
    <w:p w14:paraId="5262C178" w14:textId="24A2979E" w:rsidR="00A113F5" w:rsidRDefault="00A113F5" w:rsidP="00A113F5">
      <w:r>
        <w:t>Health NZ is an investment intensive agency. A considerable proportion of our asset base is ageing infrastructure, which affects service delivery levels in New Zealand’s health system. Additionally, our low level of asset management maturity is a barrier to us demonstrating compliance with mandatory requirements for asset management, in particular Cabinet Circular CO (23)9: Investment Management and Asset Performance in Departments and Other Entities.</w:t>
      </w:r>
    </w:p>
    <w:p w14:paraId="754BD435" w14:textId="46BD0C5C" w:rsidR="00A113F5" w:rsidRDefault="00A113F5" w:rsidP="00A113F5">
      <w:r>
        <w:t>External reports dating back to 2009 have highlighted inconsistent approaches to asset management in health that are not commensurate with the value of the assets and no material improvements in the maturity of health asset management have been noted in subsequent audits.</w:t>
      </w:r>
    </w:p>
    <w:p w14:paraId="7918F048" w14:textId="77777777" w:rsidR="00A113F5" w:rsidRDefault="00A113F5" w:rsidP="00A113F5">
      <w:r>
        <w:t>In 2016, Cabinet issued a policy statement, which was subsequently updated in 2019 and again in 2023, to Cabinet Circular CO (23)9. This circular sets out the obligations of Crown entities regarding the management of investments of both physical and intangible assets.</w:t>
      </w:r>
    </w:p>
    <w:p w14:paraId="116145B6" w14:textId="77777777" w:rsidR="00E9265E" w:rsidRDefault="00E9265E">
      <w:pPr>
        <w:spacing w:before="0" w:after="160" w:line="259" w:lineRule="auto"/>
        <w:rPr>
          <w:rFonts w:asciiTheme="majorHAnsi" w:eastAsiaTheme="majorEastAsia" w:hAnsiTheme="majorHAnsi" w:cstheme="majorBidi"/>
          <w:b/>
          <w:iCs/>
          <w:color w:val="1C2549" w:themeColor="text2"/>
          <w:sz w:val="28"/>
        </w:rPr>
      </w:pPr>
      <w:r>
        <w:br w:type="page"/>
      </w:r>
    </w:p>
    <w:p w14:paraId="09FADC1A" w14:textId="25F3B486" w:rsidR="00A113F5" w:rsidRDefault="00A113F5" w:rsidP="00A113F5">
      <w:pPr>
        <w:pStyle w:val="Heading4"/>
      </w:pPr>
      <w:r>
        <w:lastRenderedPageBreak/>
        <w:t>Asset management maturity</w:t>
      </w:r>
    </w:p>
    <w:p w14:paraId="77DA848B" w14:textId="77777777" w:rsidR="00A113F5" w:rsidRDefault="00A113F5" w:rsidP="00A113F5">
      <w:r>
        <w:t>An assessment of asset management maturity, process and practices has shown there is variability across the regions and a significant amount of work is required to implement standardised processes and practices. Several foundational pieces of work are required:</w:t>
      </w:r>
    </w:p>
    <w:p w14:paraId="73538310" w14:textId="3C832224" w:rsidR="00A113F5" w:rsidRDefault="00A113F5" w:rsidP="00A113F5">
      <w:pPr>
        <w:pStyle w:val="ListBullet"/>
      </w:pPr>
      <w:r w:rsidRPr="00407D09">
        <w:rPr>
          <w:b/>
          <w:bCs/>
        </w:rPr>
        <w:t>Developing an asset management policy and strategy</w:t>
      </w:r>
      <w:r>
        <w:t xml:space="preserve"> – the policy will outline the expectations in relation to asset management and the strategy will outline how decisions related to assets will be made and provide a roadmap on how Health NZ will grow its competency in asset management. The policy is in final draft pending review. The first iteration of the National Asset Management Strategy (NAMS) was sent to the Minister and is being reassessed in the light of Health NZ’s financial circumstances.</w:t>
      </w:r>
    </w:p>
    <w:p w14:paraId="65D7FC6A" w14:textId="77777777" w:rsidR="00A113F5" w:rsidRDefault="00A113F5" w:rsidP="00A113F5">
      <w:pPr>
        <w:pStyle w:val="ListBullet"/>
      </w:pPr>
      <w:r w:rsidRPr="00407D09">
        <w:rPr>
          <w:b/>
          <w:bCs/>
        </w:rPr>
        <w:t>Baselining the health estate</w:t>
      </w:r>
      <w:r>
        <w:t xml:space="preserve"> – this will confirm what assets are included in the health estate and their condition. We have established a standardised approach to assessing asset condition. Assessments are expected to take approximately three years. This will allow condition performance reporting to be implemented. While this is critical for us to understand our estate and allow us to plan our investments more efficiently, no progress has been made on this outside of a pilot (two sites) that is being finalised. </w:t>
      </w:r>
    </w:p>
    <w:p w14:paraId="29FB553C" w14:textId="77777777" w:rsidR="00A113F5" w:rsidRDefault="00A113F5" w:rsidP="005C134D">
      <w:pPr>
        <w:pStyle w:val="ListBulletend"/>
      </w:pPr>
      <w:r w:rsidRPr="00407D09">
        <w:rPr>
          <w:b/>
          <w:bCs/>
        </w:rPr>
        <w:t>Developing and implementing an asset management information system</w:t>
      </w:r>
      <w:r>
        <w:t xml:space="preserve"> – this system will capture the information from the baselining exercise and enable comprehensive analysis and reporting on the health estate, including asset performance reporting. Standardising how we assess and prioritise investment based on nationally set asset </w:t>
      </w:r>
      <w:r w:rsidRPr="005C134D">
        <w:t>levels</w:t>
      </w:r>
      <w:r>
        <w:t xml:space="preserve"> of service will reduce the inequities in investment that occurred in the past. A business case for the Asset Management Information System (AMIS) has been developed.</w:t>
      </w:r>
    </w:p>
    <w:p w14:paraId="2A01B9C3" w14:textId="3F2F717C" w:rsidR="00A113F5" w:rsidRDefault="00A113F5" w:rsidP="00A113F5">
      <w:pPr>
        <w:pStyle w:val="Heading4"/>
      </w:pPr>
      <w:r>
        <w:t>Building asset management foundations</w:t>
      </w:r>
    </w:p>
    <w:p w14:paraId="1F4034F3" w14:textId="3BB2F418" w:rsidR="00A113F5" w:rsidRDefault="00A113F5" w:rsidP="00A113F5">
      <w:r>
        <w:t>We have established workstreams based on risk, ahead of full baseline assessments. These include:</w:t>
      </w:r>
    </w:p>
    <w:p w14:paraId="5D9E11B4" w14:textId="77777777" w:rsidR="00A113F5" w:rsidRDefault="00A113F5" w:rsidP="00A113F5">
      <w:pPr>
        <w:pStyle w:val="ListBullet"/>
      </w:pPr>
      <w:r w:rsidRPr="00407D09">
        <w:rPr>
          <w:b/>
          <w:bCs/>
        </w:rPr>
        <w:t>Seismic work programme</w:t>
      </w:r>
      <w:r>
        <w:t xml:space="preserve"> – to understand our seismic risks and develop an approach to the prioritisation of mitigation work, put in place a seismic policy and strategy, develop technical guidance for new and existing buildings, and put in place procedures and arrangements for post-earthquake response. </w:t>
      </w:r>
    </w:p>
    <w:p w14:paraId="7D3C1036" w14:textId="77777777" w:rsidR="00A113F5" w:rsidRDefault="00A113F5" w:rsidP="00A113F5">
      <w:pPr>
        <w:pStyle w:val="ListBulletend"/>
      </w:pPr>
      <w:r w:rsidRPr="00407D09">
        <w:rPr>
          <w:b/>
          <w:bCs/>
        </w:rPr>
        <w:t>Climate change risk assessment</w:t>
      </w:r>
      <w:r>
        <w:t xml:space="preserve"> – helping us understand priority areas for risk mitigation and adaptation planning. It will also help with communicating key risks and will be useful in broader planning, strategy, and investment prioritisation.</w:t>
      </w:r>
    </w:p>
    <w:p w14:paraId="2E523F62" w14:textId="628B61A0" w:rsidR="00A113F5" w:rsidRDefault="00A113F5" w:rsidP="00A113F5">
      <w:r>
        <w:t xml:space="preserve">Further information on the first infrastructure and investment report back to the Minister of Health and Cabinet can be found in the </w:t>
      </w:r>
      <w:hyperlink r:id="rId99" w:history="1">
        <w:r w:rsidRPr="00407D09">
          <w:rPr>
            <w:rStyle w:val="Hyperlink"/>
          </w:rPr>
          <w:t>Annual Report to Ministers on Enhancement of Infrastructure Management</w:t>
        </w:r>
      </w:hyperlink>
      <w:r>
        <w:t xml:space="preserve">. </w:t>
      </w:r>
    </w:p>
    <w:p w14:paraId="24566360" w14:textId="3130A9CF" w:rsidR="00A113F5" w:rsidRDefault="00A113F5" w:rsidP="00A113F5">
      <w:pPr>
        <w:pStyle w:val="Heading4"/>
      </w:pPr>
      <w:r>
        <w:lastRenderedPageBreak/>
        <w:t xml:space="preserve">Performance indicators for infrastructure assets </w:t>
      </w:r>
    </w:p>
    <w:p w14:paraId="212F2C60" w14:textId="77777777" w:rsidR="00A113F5" w:rsidRDefault="00A113F5" w:rsidP="00A113F5">
      <w:r>
        <w:t xml:space="preserve">Health NZ inherited a significant asset base and capital investment programme. Our total assets had a net book/revalued value of $9 billion at 30 June 2023 and the capital investment programme is $9 billion (2023/24), including multi-year projects under implementation. </w:t>
      </w:r>
    </w:p>
    <w:p w14:paraId="29C611D4" w14:textId="77777777" w:rsidR="00A113F5" w:rsidRDefault="00A113F5" w:rsidP="00A113F5">
      <w:r>
        <w:t xml:space="preserve">To enable evidenced-based performance measurement, reporting and forecasting for all our assets requires investment in systems and tools that will capture current performance and be able to ascertain the gap between current performance and expected performance. </w:t>
      </w:r>
    </w:p>
    <w:p w14:paraId="2EA6B946" w14:textId="77777777" w:rsidR="00A113F5" w:rsidRDefault="00A113F5" w:rsidP="00A113F5">
      <w:r>
        <w:t xml:space="preserve">Over the next four years Health NZ will be working toward ensuring that we are able to measure and report on our assets’ performance across the motu and have systems, tools and processes implemented to do so. </w:t>
      </w:r>
    </w:p>
    <w:p w14:paraId="4D1E824E" w14:textId="77777777" w:rsidR="00A113F5" w:rsidRDefault="00A113F5" w:rsidP="00A113F5">
      <w:r>
        <w:t xml:space="preserve">We have a work programme (with milestones) in the National Asset Management Strategy (NAMS) that outlines our road to maturity, and therefore our ability to comply with our obligations under Cabinet Circular CO (23)9. The NAMS has been approved by the board and is due to go to Cabinet in quarter one 2024/25. </w:t>
      </w:r>
    </w:p>
    <w:p w14:paraId="78F38740" w14:textId="1B0D6B05" w:rsidR="002616BA" w:rsidRDefault="002616BA">
      <w:pPr>
        <w:spacing w:before="0" w:after="160" w:line="259" w:lineRule="auto"/>
      </w:pPr>
      <w:r>
        <w:br w:type="page"/>
      </w:r>
    </w:p>
    <w:p w14:paraId="542BF09C" w14:textId="77777777" w:rsidR="002616BA" w:rsidRPr="002616BA" w:rsidRDefault="002616BA" w:rsidP="002616BA">
      <w:pPr>
        <w:pStyle w:val="Heading1"/>
        <w:rPr>
          <w:lang w:val="en-GB"/>
        </w:rPr>
      </w:pPr>
      <w:bookmarkStart w:id="20" w:name="_Toc183790193"/>
      <w:r>
        <w:lastRenderedPageBreak/>
        <w:t xml:space="preserve">Section 4: </w:t>
      </w:r>
      <w:r w:rsidRPr="002616BA">
        <w:rPr>
          <w:lang w:val="en-GB"/>
        </w:rPr>
        <w:t>Statement of Service Performance</w:t>
      </w:r>
      <w:bookmarkEnd w:id="20"/>
    </w:p>
    <w:p w14:paraId="254146EA" w14:textId="77777777" w:rsidR="002616BA" w:rsidRPr="002616BA" w:rsidRDefault="002616BA" w:rsidP="002616BA">
      <w:pPr>
        <w:pStyle w:val="Heading2"/>
        <w:rPr>
          <w:lang w:val="en-GB"/>
        </w:rPr>
      </w:pPr>
      <w:bookmarkStart w:id="21" w:name="_Toc183790194"/>
      <w:r w:rsidRPr="002616BA">
        <w:rPr>
          <w:lang w:val="en-GB"/>
        </w:rPr>
        <w:t>Statement of Service Performance</w:t>
      </w:r>
      <w:bookmarkEnd w:id="21"/>
    </w:p>
    <w:p w14:paraId="6A185A1C" w14:textId="68F4F99E" w:rsidR="002616BA" w:rsidRDefault="002616BA" w:rsidP="002616BA">
      <w:pPr>
        <w:pStyle w:val="Intropara"/>
      </w:pPr>
      <w:r>
        <w:t>This is the Statement of Service Performance (SSP) for the Health NZ group</w:t>
      </w:r>
      <w:r w:rsidRPr="002616BA">
        <w:rPr>
          <w:vertAlign w:val="superscript"/>
        </w:rPr>
        <w:t>a</w:t>
      </w:r>
      <w:r>
        <w:t xml:space="preserve"> for the year ended 30 June 2024. It presents a snapshot of the services provided for our population, and how these services are performing across the continuum of care provided. </w:t>
      </w:r>
    </w:p>
    <w:p w14:paraId="4345CEDF" w14:textId="3DCC7D70" w:rsidR="002616BA" w:rsidRDefault="002616BA" w:rsidP="002616BA">
      <w:r>
        <w:t>The SSP is grouped into six output classes, with one sub output class:</w:t>
      </w:r>
    </w:p>
    <w:p w14:paraId="681E0DA9" w14:textId="4CDC1FF3" w:rsidR="002616BA" w:rsidRDefault="002616BA" w:rsidP="00CF4353">
      <w:pPr>
        <w:pStyle w:val="ListParagraph"/>
        <w:numPr>
          <w:ilvl w:val="0"/>
          <w:numId w:val="16"/>
        </w:numPr>
      </w:pPr>
      <w:r>
        <w:t>Public health services</w:t>
      </w:r>
      <w:r>
        <w:br/>
        <w:t>a) National COVID-19 response</w:t>
      </w:r>
    </w:p>
    <w:p w14:paraId="78F4EE2B" w14:textId="550970A2" w:rsidR="002616BA" w:rsidRDefault="002616BA" w:rsidP="00CF4353">
      <w:pPr>
        <w:pStyle w:val="ListParagraph"/>
        <w:numPr>
          <w:ilvl w:val="0"/>
          <w:numId w:val="16"/>
        </w:numPr>
      </w:pPr>
      <w:r>
        <w:t>Primary and community services</w:t>
      </w:r>
    </w:p>
    <w:p w14:paraId="141A0B06" w14:textId="77777777" w:rsidR="002616BA" w:rsidRDefault="002616BA" w:rsidP="00CF4353">
      <w:pPr>
        <w:pStyle w:val="ListParagraph"/>
        <w:numPr>
          <w:ilvl w:val="0"/>
          <w:numId w:val="16"/>
        </w:numPr>
      </w:pPr>
      <w:r>
        <w:t>Hospital and specialist services</w:t>
      </w:r>
    </w:p>
    <w:p w14:paraId="4625967C" w14:textId="77777777" w:rsidR="002616BA" w:rsidRDefault="002616BA" w:rsidP="00CF4353">
      <w:pPr>
        <w:pStyle w:val="ListParagraph"/>
        <w:numPr>
          <w:ilvl w:val="0"/>
          <w:numId w:val="16"/>
        </w:numPr>
      </w:pPr>
      <w:r>
        <w:t>Mental health and addiction services</w:t>
      </w:r>
    </w:p>
    <w:p w14:paraId="2B0ADA75" w14:textId="77777777" w:rsidR="002616BA" w:rsidRDefault="002616BA" w:rsidP="00CF4353">
      <w:pPr>
        <w:pStyle w:val="ListParagraph"/>
        <w:numPr>
          <w:ilvl w:val="0"/>
          <w:numId w:val="16"/>
        </w:numPr>
      </w:pPr>
      <w:r>
        <w:t>Capital programmes</w:t>
      </w:r>
    </w:p>
    <w:p w14:paraId="5A6B71F3" w14:textId="77777777" w:rsidR="002616BA" w:rsidRDefault="002616BA" w:rsidP="00CF4353">
      <w:pPr>
        <w:pStyle w:val="ListParagraph"/>
        <w:numPr>
          <w:ilvl w:val="0"/>
          <w:numId w:val="16"/>
        </w:numPr>
      </w:pPr>
      <w:r>
        <w:t xml:space="preserve">Hauora Māori services. </w:t>
      </w:r>
    </w:p>
    <w:p w14:paraId="66FF6100" w14:textId="77777777" w:rsidR="002616BA" w:rsidRDefault="002616BA" w:rsidP="002616BA">
      <w:r>
        <w:t xml:space="preserve">Measures that help to evaluate Health NZ’s performance over time are reported for each output class, recognising the funding received, Government priorities, national decision-making and board priorities. </w:t>
      </w:r>
    </w:p>
    <w:p w14:paraId="6761DFBB" w14:textId="77777777" w:rsidR="002616BA" w:rsidRDefault="002616BA" w:rsidP="002616BA">
      <w:r>
        <w:t>Our progress towards the strategic priorities and intentions set out in our Statement of Intent (2022-2024) are described in Section 2.</w:t>
      </w:r>
    </w:p>
    <w:p w14:paraId="30D0E95E" w14:textId="7EEF9D48" w:rsidR="002616BA" w:rsidRDefault="002616BA" w:rsidP="002616BA">
      <w:pPr>
        <w:pStyle w:val="Heading3"/>
      </w:pPr>
      <w:r>
        <w:t>Previous performance measures</w:t>
      </w:r>
    </w:p>
    <w:p w14:paraId="6E392227" w14:textId="77777777" w:rsidR="002616BA" w:rsidRDefault="002616BA" w:rsidP="002616BA">
      <w:r>
        <w:t xml:space="preserve">On establishment, the performance measures that Health NZ was required to include in its 2022/23 Annual report were articulated in Vote: Health Estimates of Appropriations 2022/23. </w:t>
      </w:r>
    </w:p>
    <w:p w14:paraId="59958C38" w14:textId="77777777" w:rsidR="002616BA" w:rsidRDefault="002616BA" w:rsidP="002616BA">
      <w:r>
        <w:t>These measures were adopted from the interim Government Policy Statement on Health 2022/23, the Interim New Zealand Health Plan I Te Pae Tata 2022-24 as part of the new entity establishment process, together with selected measures that the (former) District Health Boards or the Ministry of Health previously reported.</w:t>
      </w:r>
    </w:p>
    <w:p w14:paraId="59312EB6" w14:textId="77777777" w:rsidR="002616BA" w:rsidRDefault="002616BA" w:rsidP="002616BA">
      <w:r>
        <w:lastRenderedPageBreak/>
        <w:t>In the process of compiling the 2022/23 Annual Report, a number of measures were identified where reporting at an aggregate level was impractical, and these were subsequently removed though the Estimates and Supplementary Estimates processes, setting out the disclosures justifying removal.</w:t>
      </w:r>
    </w:p>
    <w:p w14:paraId="40BDC852" w14:textId="4ED9EB4F" w:rsidR="00A113F5" w:rsidRDefault="002616BA" w:rsidP="002616BA">
      <w:r>
        <w:t>For the 2023/24 Annual Report, we are only reporting on measures set out in our accountability documents; namely the Statement of Intent 2022-2024, the 2022-23 and 2023-24 Statements of Performance Expectations, Vote Health: Estimates of Appropriations 2023/24, and Vote Health – Supplementary Estimates 2023/24. The only exceptions to this are six measures we are reporting to allow an informed assessment to be made of Health NZ’s operations and performance for the 2023/24 year. These consist of two measures relating to COVID-19 vaccinations, three measures relating to breast, bowel and cervical screening, and a waiting time measure for cancer treatment.</w:t>
      </w:r>
    </w:p>
    <w:p w14:paraId="4EE7D948" w14:textId="77777777" w:rsidR="002616BA" w:rsidRDefault="002616BA" w:rsidP="002616BA">
      <w:r>
        <w:t>In our view, the performance measures selected for 2023/24 adequately inform users of what we achieved during the year and the progress we are making towards achieving our outcomes.</w:t>
      </w:r>
    </w:p>
    <w:p w14:paraId="2F8790AD" w14:textId="77777777" w:rsidR="002616BA" w:rsidRDefault="002616BA" w:rsidP="002616BA">
      <w:pPr>
        <w:pStyle w:val="Heading3"/>
      </w:pPr>
      <w:r>
        <w:t>Changes to performance measures</w:t>
      </w:r>
    </w:p>
    <w:p w14:paraId="7EC5F770" w14:textId="77777777" w:rsidR="002616BA" w:rsidRDefault="002616BA" w:rsidP="002616BA">
      <w:r>
        <w:t>In reviewing the measures reported last year against the required characteristics and constraints, we made several changes to improve their appropriateness and meaningfulness. Significant changes to performance measures for 2023/24 (i.e. new measures or significantly altered measures) are noted against the relevant measure.</w:t>
      </w:r>
    </w:p>
    <w:p w14:paraId="0BB2858B" w14:textId="77777777" w:rsidR="002616BA" w:rsidRDefault="002616BA" w:rsidP="002616BA">
      <w:r>
        <w:t>There are nine performance measures that we are unable to report against this year. One is a contingent measure, where the circumstances where it would be required have not eventuated, and the remaining six lack supporting systems or data to enable reporting. These are detailed in Appendix 3.</w:t>
      </w:r>
    </w:p>
    <w:p w14:paraId="5AB9D0BA" w14:textId="332B2AD7" w:rsidR="002616BA" w:rsidRDefault="002616BA" w:rsidP="002616BA">
      <w:pPr>
        <w:pStyle w:val="Heading3"/>
      </w:pPr>
      <w:r>
        <w:t xml:space="preserve">Performance reporting standard PBE FRS 48 </w:t>
      </w:r>
    </w:p>
    <w:p w14:paraId="2589685B" w14:textId="77777777" w:rsidR="002616BA" w:rsidRDefault="002616BA" w:rsidP="002616BA">
      <w:r>
        <w:t xml:space="preserve">The Statement of Service Performance has been prepared in accordance with the requirements of the Pae Ora (Healthy Futures) Act 2022 and the Crown Entities Act 2004, which include the requirement to comply with New Zealand Generally Accepted Accounting Practice (NZ GAAP). It has been prepared in accordance with tier 1 public benefit entity financial reporting standards, which have been applied consistently throughout the period. </w:t>
      </w:r>
    </w:p>
    <w:p w14:paraId="23753D68" w14:textId="2C02CD60" w:rsidR="002616BA" w:rsidRDefault="002616BA" w:rsidP="002616BA">
      <w:r>
        <w:t xml:space="preserve">This performance section, together with Appendices 3 and 6, constitutes the service performance information presented in accordance with </w:t>
      </w:r>
      <w:hyperlink r:id="rId100" w:history="1">
        <w:r w:rsidRPr="002616BA">
          <w:rPr>
            <w:rStyle w:val="Hyperlink"/>
          </w:rPr>
          <w:t>Public Benefit Entity Financial Reporting Standard 48 Service Performance Reporting (PBE FRS 48)</w:t>
        </w:r>
      </w:hyperlink>
      <w:r>
        <w:t xml:space="preserve">. </w:t>
      </w:r>
    </w:p>
    <w:p w14:paraId="63C18A28" w14:textId="77777777" w:rsidR="002616BA" w:rsidRDefault="002616BA" w:rsidP="002616BA">
      <w:pPr>
        <w:pStyle w:val="Heading3"/>
      </w:pPr>
      <w:r>
        <w:lastRenderedPageBreak/>
        <w:t xml:space="preserve">Statement of compliance </w:t>
      </w:r>
    </w:p>
    <w:p w14:paraId="2C567E4F" w14:textId="12DE1666" w:rsidR="002616BA" w:rsidRPr="00A113F5" w:rsidRDefault="002616BA" w:rsidP="002616BA">
      <w:r>
        <w:t>Service performance information for the period of 1 July 2023 to 30 June 2024 has been prepared in accordance with public benefit entity standards.</w:t>
      </w:r>
    </w:p>
    <w:p w14:paraId="1901705D" w14:textId="77777777" w:rsidR="002616BA" w:rsidRDefault="002616BA" w:rsidP="002616BA">
      <w:pPr>
        <w:pStyle w:val="Heading2"/>
      </w:pPr>
      <w:bookmarkStart w:id="22" w:name="_Toc183790195"/>
      <w:r w:rsidRPr="002616BA">
        <w:t>How we were funded in 2023/24</w:t>
      </w:r>
      <w:bookmarkEnd w:id="22"/>
      <w:r w:rsidRPr="002616BA">
        <w:t xml:space="preserve"> </w:t>
      </w:r>
    </w:p>
    <w:p w14:paraId="7AC0467E" w14:textId="77777777" w:rsidR="002616BA" w:rsidRDefault="002616BA" w:rsidP="002616BA">
      <w:pPr>
        <w:pStyle w:val="Intropara"/>
      </w:pPr>
      <w:r w:rsidRPr="002616BA">
        <w:t>Health NZ has reporting responsibilities under the Public Finance Act 1989 for the appropriations set out in the table below:</w:t>
      </w:r>
    </w:p>
    <w:tbl>
      <w:tblPr>
        <w:tblW w:w="5000" w:type="pct"/>
        <w:tblBorders>
          <w:bottom w:val="single" w:sz="6" w:space="0" w:color="1C2549" w:themeColor="text2"/>
          <w:insideH w:val="single" w:sz="6" w:space="0" w:color="1C2549" w:themeColor="text2"/>
        </w:tblBorders>
        <w:tblCellMar>
          <w:left w:w="0" w:type="dxa"/>
          <w:right w:w="0" w:type="dxa"/>
        </w:tblCellMar>
        <w:tblLook w:val="0000" w:firstRow="0" w:lastRow="0" w:firstColumn="0" w:lastColumn="0" w:noHBand="0" w:noVBand="0"/>
      </w:tblPr>
      <w:tblGrid>
        <w:gridCol w:w="5356"/>
        <w:gridCol w:w="1428"/>
        <w:gridCol w:w="1428"/>
        <w:gridCol w:w="1426"/>
      </w:tblGrid>
      <w:tr w:rsidR="002616BA" w:rsidRPr="002616BA" w14:paraId="4B37A0DE" w14:textId="77777777" w:rsidTr="002616BA">
        <w:trPr>
          <w:trHeight w:val="788"/>
        </w:trPr>
        <w:tc>
          <w:tcPr>
            <w:tcW w:w="2778" w:type="pct"/>
            <w:shd w:val="solid" w:color="00003F" w:fill="auto"/>
            <w:tcMar>
              <w:top w:w="113" w:type="dxa"/>
              <w:left w:w="80" w:type="dxa"/>
              <w:bottom w:w="170" w:type="dxa"/>
              <w:right w:w="80" w:type="dxa"/>
            </w:tcMar>
            <w:vAlign w:val="bottom"/>
          </w:tcPr>
          <w:p w14:paraId="1F1637AA" w14:textId="77777777" w:rsidR="002616BA" w:rsidRPr="004E09B9" w:rsidRDefault="002616BA" w:rsidP="002616BA">
            <w:pPr>
              <w:pStyle w:val="Performancetable9pt"/>
              <w:rPr>
                <w:b/>
                <w:bCs/>
                <w:color w:val="FFFFFF" w:themeColor="background1"/>
              </w:rPr>
            </w:pPr>
            <w:r w:rsidRPr="004E09B9">
              <w:rPr>
                <w:b/>
                <w:bCs/>
                <w:color w:val="FFFFFF" w:themeColor="background1"/>
              </w:rPr>
              <w:t>Appropriation</w:t>
            </w:r>
          </w:p>
        </w:tc>
        <w:tc>
          <w:tcPr>
            <w:tcW w:w="741" w:type="pct"/>
            <w:shd w:val="solid" w:color="00003F" w:fill="auto"/>
            <w:tcMar>
              <w:top w:w="113" w:type="dxa"/>
              <w:left w:w="80" w:type="dxa"/>
              <w:bottom w:w="170" w:type="dxa"/>
              <w:right w:w="80" w:type="dxa"/>
            </w:tcMar>
            <w:vAlign w:val="bottom"/>
          </w:tcPr>
          <w:p w14:paraId="32623E6A" w14:textId="77777777" w:rsidR="002616BA" w:rsidRPr="004E09B9" w:rsidRDefault="002616BA" w:rsidP="004E09B9">
            <w:pPr>
              <w:pStyle w:val="Performancetable9pt"/>
              <w:jc w:val="right"/>
              <w:rPr>
                <w:b/>
                <w:bCs/>
                <w:color w:val="FFFFFF" w:themeColor="background1"/>
              </w:rPr>
            </w:pPr>
            <w:r w:rsidRPr="004E09B9">
              <w:rPr>
                <w:b/>
                <w:bCs/>
                <w:color w:val="FFFFFF" w:themeColor="background1"/>
              </w:rPr>
              <w:t xml:space="preserve">2023/24 Amount of each appropriation $000s </w:t>
            </w:r>
          </w:p>
        </w:tc>
        <w:tc>
          <w:tcPr>
            <w:tcW w:w="741" w:type="pct"/>
            <w:shd w:val="solid" w:color="00003F" w:fill="auto"/>
            <w:tcMar>
              <w:top w:w="113" w:type="dxa"/>
              <w:left w:w="80" w:type="dxa"/>
              <w:bottom w:w="170" w:type="dxa"/>
              <w:right w:w="80" w:type="dxa"/>
            </w:tcMar>
            <w:vAlign w:val="bottom"/>
          </w:tcPr>
          <w:p w14:paraId="7E01312F" w14:textId="77777777" w:rsidR="002616BA" w:rsidRPr="004E09B9" w:rsidRDefault="002616BA" w:rsidP="004E09B9">
            <w:pPr>
              <w:pStyle w:val="Performancetable9pt"/>
              <w:jc w:val="right"/>
              <w:rPr>
                <w:b/>
                <w:bCs/>
                <w:color w:val="FFFFFF" w:themeColor="background1"/>
              </w:rPr>
            </w:pPr>
            <w:r w:rsidRPr="004E09B9">
              <w:rPr>
                <w:b/>
                <w:bCs/>
                <w:color w:val="FFFFFF" w:themeColor="background1"/>
              </w:rPr>
              <w:t xml:space="preserve">2023/24 Amount spent against each appropriation $000s </w:t>
            </w:r>
          </w:p>
        </w:tc>
        <w:tc>
          <w:tcPr>
            <w:tcW w:w="740" w:type="pct"/>
            <w:shd w:val="solid" w:color="00003F" w:fill="auto"/>
            <w:tcMar>
              <w:top w:w="113" w:type="dxa"/>
              <w:left w:w="80" w:type="dxa"/>
              <w:bottom w:w="170" w:type="dxa"/>
              <w:right w:w="80" w:type="dxa"/>
            </w:tcMar>
            <w:vAlign w:val="bottom"/>
          </w:tcPr>
          <w:p w14:paraId="0EC8DF9F" w14:textId="77777777" w:rsidR="002616BA" w:rsidRPr="004E09B9" w:rsidRDefault="002616BA" w:rsidP="004E09B9">
            <w:pPr>
              <w:pStyle w:val="Performancetable9pt"/>
              <w:jc w:val="right"/>
              <w:rPr>
                <w:b/>
                <w:bCs/>
                <w:color w:val="FFFFFF" w:themeColor="background1"/>
              </w:rPr>
            </w:pPr>
            <w:r w:rsidRPr="004E09B9">
              <w:rPr>
                <w:b/>
                <w:bCs/>
                <w:color w:val="FFFFFF" w:themeColor="background1"/>
              </w:rPr>
              <w:t xml:space="preserve"> 2022/23 Amount spent against each appropriation $000s </w:t>
            </w:r>
          </w:p>
        </w:tc>
      </w:tr>
      <w:tr w:rsidR="002616BA" w:rsidRPr="002616BA" w14:paraId="2464A939" w14:textId="77777777" w:rsidTr="002B21B1">
        <w:trPr>
          <w:trHeight w:val="113"/>
        </w:trPr>
        <w:tc>
          <w:tcPr>
            <w:tcW w:w="2778" w:type="pct"/>
            <w:shd w:val="clear" w:color="auto" w:fill="E1F1F2"/>
            <w:tcMar>
              <w:top w:w="85" w:type="dxa"/>
              <w:left w:w="85" w:type="dxa"/>
              <w:bottom w:w="113" w:type="dxa"/>
              <w:right w:w="85" w:type="dxa"/>
            </w:tcMar>
            <w:vAlign w:val="center"/>
          </w:tcPr>
          <w:p w14:paraId="302330C7" w14:textId="77777777" w:rsidR="002616BA" w:rsidRPr="002616BA" w:rsidRDefault="002616BA" w:rsidP="002616BA">
            <w:pPr>
              <w:pStyle w:val="Performancetable9pt"/>
            </w:pPr>
            <w:r w:rsidRPr="002616BA">
              <w:t>Delivering Hospital and Specialist Services</w:t>
            </w:r>
          </w:p>
        </w:tc>
        <w:tc>
          <w:tcPr>
            <w:tcW w:w="741" w:type="pct"/>
            <w:shd w:val="clear" w:color="auto" w:fill="auto"/>
            <w:tcMar>
              <w:top w:w="85" w:type="dxa"/>
              <w:left w:w="85" w:type="dxa"/>
              <w:bottom w:w="113" w:type="dxa"/>
              <w:right w:w="85" w:type="dxa"/>
            </w:tcMar>
            <w:vAlign w:val="center"/>
          </w:tcPr>
          <w:p w14:paraId="51130ABF" w14:textId="77777777" w:rsidR="002616BA" w:rsidRPr="002616BA" w:rsidRDefault="002616BA" w:rsidP="004E09B9">
            <w:pPr>
              <w:pStyle w:val="Performancetable9pt"/>
              <w:jc w:val="right"/>
            </w:pPr>
            <w:r w:rsidRPr="002616BA">
              <w:t>14,389,512</w:t>
            </w:r>
          </w:p>
        </w:tc>
        <w:tc>
          <w:tcPr>
            <w:tcW w:w="741" w:type="pct"/>
            <w:shd w:val="clear" w:color="auto" w:fill="auto"/>
            <w:tcMar>
              <w:top w:w="85" w:type="dxa"/>
              <w:left w:w="85" w:type="dxa"/>
              <w:bottom w:w="113" w:type="dxa"/>
              <w:right w:w="85" w:type="dxa"/>
            </w:tcMar>
            <w:vAlign w:val="center"/>
          </w:tcPr>
          <w:p w14:paraId="62903406" w14:textId="77777777" w:rsidR="002616BA" w:rsidRPr="002616BA" w:rsidRDefault="002616BA" w:rsidP="004E09B9">
            <w:pPr>
              <w:pStyle w:val="Performancetable9pt"/>
              <w:jc w:val="right"/>
            </w:pPr>
            <w:r w:rsidRPr="002616BA">
              <w:t>14,381,833</w:t>
            </w:r>
          </w:p>
        </w:tc>
        <w:tc>
          <w:tcPr>
            <w:tcW w:w="740" w:type="pct"/>
            <w:shd w:val="clear" w:color="auto" w:fill="auto"/>
            <w:tcMar>
              <w:top w:w="85" w:type="dxa"/>
              <w:left w:w="85" w:type="dxa"/>
              <w:bottom w:w="113" w:type="dxa"/>
              <w:right w:w="85" w:type="dxa"/>
            </w:tcMar>
            <w:vAlign w:val="center"/>
          </w:tcPr>
          <w:p w14:paraId="5128C6EF" w14:textId="77777777" w:rsidR="002616BA" w:rsidRPr="002616BA" w:rsidRDefault="002616BA" w:rsidP="004E09B9">
            <w:pPr>
              <w:pStyle w:val="Performancetable9pt"/>
              <w:jc w:val="right"/>
            </w:pPr>
            <w:r w:rsidRPr="002616BA">
              <w:t>12,917,202</w:t>
            </w:r>
          </w:p>
        </w:tc>
      </w:tr>
      <w:tr w:rsidR="002616BA" w:rsidRPr="002616BA" w14:paraId="5C6DE4B6" w14:textId="77777777" w:rsidTr="002B21B1">
        <w:trPr>
          <w:trHeight w:val="113"/>
        </w:trPr>
        <w:tc>
          <w:tcPr>
            <w:tcW w:w="2778" w:type="pct"/>
            <w:shd w:val="clear" w:color="auto" w:fill="E1F1F2"/>
            <w:tcMar>
              <w:top w:w="85" w:type="dxa"/>
              <w:left w:w="85" w:type="dxa"/>
              <w:bottom w:w="113" w:type="dxa"/>
              <w:right w:w="85" w:type="dxa"/>
            </w:tcMar>
            <w:vAlign w:val="center"/>
          </w:tcPr>
          <w:p w14:paraId="44BCC6D9" w14:textId="60195492" w:rsidR="002616BA" w:rsidRPr="002616BA" w:rsidRDefault="002616BA" w:rsidP="002616BA">
            <w:pPr>
              <w:pStyle w:val="Performancetable9pt"/>
            </w:pPr>
            <w:r w:rsidRPr="002616BA">
              <w:t>Delivering Primary, Community, Public and Population Health Services</w:t>
            </w:r>
          </w:p>
        </w:tc>
        <w:tc>
          <w:tcPr>
            <w:tcW w:w="741" w:type="pct"/>
            <w:shd w:val="clear" w:color="auto" w:fill="auto"/>
            <w:tcMar>
              <w:top w:w="85" w:type="dxa"/>
              <w:left w:w="85" w:type="dxa"/>
              <w:bottom w:w="113" w:type="dxa"/>
              <w:right w:w="85" w:type="dxa"/>
            </w:tcMar>
            <w:vAlign w:val="center"/>
          </w:tcPr>
          <w:p w14:paraId="19255631" w14:textId="77777777" w:rsidR="002616BA" w:rsidRPr="002616BA" w:rsidRDefault="002616BA" w:rsidP="004E09B9">
            <w:pPr>
              <w:pStyle w:val="Performancetable9pt"/>
              <w:jc w:val="right"/>
            </w:pPr>
            <w:r w:rsidRPr="002616BA">
              <w:t>8,668,148</w:t>
            </w:r>
          </w:p>
        </w:tc>
        <w:tc>
          <w:tcPr>
            <w:tcW w:w="741" w:type="pct"/>
            <w:shd w:val="clear" w:color="auto" w:fill="auto"/>
            <w:tcMar>
              <w:top w:w="85" w:type="dxa"/>
              <w:left w:w="85" w:type="dxa"/>
              <w:bottom w:w="113" w:type="dxa"/>
              <w:right w:w="85" w:type="dxa"/>
            </w:tcMar>
            <w:vAlign w:val="center"/>
          </w:tcPr>
          <w:p w14:paraId="486843BB" w14:textId="77777777" w:rsidR="002616BA" w:rsidRPr="002616BA" w:rsidRDefault="002616BA" w:rsidP="004E09B9">
            <w:pPr>
              <w:pStyle w:val="Performancetable9pt"/>
              <w:jc w:val="right"/>
            </w:pPr>
            <w:r w:rsidRPr="002616BA">
              <w:t>8,668,148</w:t>
            </w:r>
          </w:p>
        </w:tc>
        <w:tc>
          <w:tcPr>
            <w:tcW w:w="740" w:type="pct"/>
            <w:shd w:val="clear" w:color="auto" w:fill="auto"/>
            <w:tcMar>
              <w:top w:w="85" w:type="dxa"/>
              <w:left w:w="85" w:type="dxa"/>
              <w:bottom w:w="113" w:type="dxa"/>
              <w:right w:w="85" w:type="dxa"/>
            </w:tcMar>
            <w:vAlign w:val="center"/>
          </w:tcPr>
          <w:p w14:paraId="62FB4408" w14:textId="77777777" w:rsidR="002616BA" w:rsidRPr="002616BA" w:rsidRDefault="002616BA" w:rsidP="004E09B9">
            <w:pPr>
              <w:pStyle w:val="Performancetable9pt"/>
              <w:jc w:val="right"/>
            </w:pPr>
            <w:r w:rsidRPr="002616BA">
              <w:t>8,199,205</w:t>
            </w:r>
          </w:p>
        </w:tc>
      </w:tr>
      <w:tr w:rsidR="002616BA" w:rsidRPr="002616BA" w14:paraId="375986D0" w14:textId="77777777" w:rsidTr="002B21B1">
        <w:trPr>
          <w:trHeight w:val="113"/>
        </w:trPr>
        <w:tc>
          <w:tcPr>
            <w:tcW w:w="2778" w:type="pct"/>
            <w:shd w:val="clear" w:color="auto" w:fill="E1F1F2"/>
            <w:tcMar>
              <w:top w:w="85" w:type="dxa"/>
              <w:left w:w="85" w:type="dxa"/>
              <w:bottom w:w="113" w:type="dxa"/>
              <w:right w:w="85" w:type="dxa"/>
            </w:tcMar>
            <w:vAlign w:val="center"/>
          </w:tcPr>
          <w:p w14:paraId="7EEBF2FB" w14:textId="77777777" w:rsidR="002616BA" w:rsidRPr="002616BA" w:rsidRDefault="002616BA" w:rsidP="002616BA">
            <w:pPr>
              <w:pStyle w:val="Performancetable9pt"/>
            </w:pPr>
            <w:r w:rsidRPr="002616BA">
              <w:t>Problem Gambling Services</w:t>
            </w:r>
          </w:p>
        </w:tc>
        <w:tc>
          <w:tcPr>
            <w:tcW w:w="741" w:type="pct"/>
            <w:shd w:val="clear" w:color="auto" w:fill="auto"/>
            <w:tcMar>
              <w:top w:w="85" w:type="dxa"/>
              <w:left w:w="85" w:type="dxa"/>
              <w:bottom w:w="113" w:type="dxa"/>
              <w:right w:w="85" w:type="dxa"/>
            </w:tcMar>
            <w:vAlign w:val="center"/>
          </w:tcPr>
          <w:p w14:paraId="3CD5715C" w14:textId="77777777" w:rsidR="002616BA" w:rsidRPr="002616BA" w:rsidRDefault="002616BA" w:rsidP="004E09B9">
            <w:pPr>
              <w:pStyle w:val="Performancetable9pt"/>
              <w:jc w:val="right"/>
            </w:pPr>
            <w:r w:rsidRPr="002616BA">
              <w:t>29,557</w:t>
            </w:r>
          </w:p>
        </w:tc>
        <w:tc>
          <w:tcPr>
            <w:tcW w:w="741" w:type="pct"/>
            <w:shd w:val="clear" w:color="auto" w:fill="auto"/>
            <w:tcMar>
              <w:top w:w="85" w:type="dxa"/>
              <w:left w:w="85" w:type="dxa"/>
              <w:bottom w:w="113" w:type="dxa"/>
              <w:right w:w="85" w:type="dxa"/>
            </w:tcMar>
            <w:vAlign w:val="center"/>
          </w:tcPr>
          <w:p w14:paraId="636A98BB" w14:textId="77777777" w:rsidR="002616BA" w:rsidRPr="002616BA" w:rsidRDefault="002616BA" w:rsidP="004E09B9">
            <w:pPr>
              <w:pStyle w:val="Performancetable9pt"/>
              <w:jc w:val="right"/>
            </w:pPr>
            <w:r w:rsidRPr="002616BA">
              <w:t>28,898</w:t>
            </w:r>
          </w:p>
        </w:tc>
        <w:tc>
          <w:tcPr>
            <w:tcW w:w="740" w:type="pct"/>
            <w:shd w:val="clear" w:color="auto" w:fill="auto"/>
            <w:tcMar>
              <w:top w:w="85" w:type="dxa"/>
              <w:left w:w="85" w:type="dxa"/>
              <w:bottom w:w="113" w:type="dxa"/>
              <w:right w:w="85" w:type="dxa"/>
            </w:tcMar>
            <w:vAlign w:val="center"/>
          </w:tcPr>
          <w:p w14:paraId="0B7234A0" w14:textId="77777777" w:rsidR="002616BA" w:rsidRPr="002616BA" w:rsidRDefault="002616BA" w:rsidP="004E09B9">
            <w:pPr>
              <w:pStyle w:val="Performancetable9pt"/>
              <w:jc w:val="right"/>
            </w:pPr>
            <w:r w:rsidRPr="002616BA">
              <w:t>20,384</w:t>
            </w:r>
          </w:p>
        </w:tc>
      </w:tr>
      <w:tr w:rsidR="002616BA" w:rsidRPr="002616BA" w14:paraId="3B14723C" w14:textId="77777777" w:rsidTr="002B21B1">
        <w:trPr>
          <w:trHeight w:val="113"/>
        </w:trPr>
        <w:tc>
          <w:tcPr>
            <w:tcW w:w="2778" w:type="pct"/>
            <w:shd w:val="clear" w:color="auto" w:fill="E1F1F2"/>
            <w:tcMar>
              <w:top w:w="85" w:type="dxa"/>
              <w:left w:w="85" w:type="dxa"/>
              <w:bottom w:w="113" w:type="dxa"/>
              <w:right w:w="85" w:type="dxa"/>
            </w:tcMar>
            <w:vAlign w:val="center"/>
          </w:tcPr>
          <w:p w14:paraId="0095A53F" w14:textId="77777777" w:rsidR="002616BA" w:rsidRPr="002616BA" w:rsidRDefault="002616BA" w:rsidP="002616BA">
            <w:pPr>
              <w:pStyle w:val="Performancetable9pt"/>
            </w:pPr>
            <w:r w:rsidRPr="002616BA">
              <w:t>Capital Investment in Health New Zealand</w:t>
            </w:r>
          </w:p>
        </w:tc>
        <w:tc>
          <w:tcPr>
            <w:tcW w:w="741" w:type="pct"/>
            <w:shd w:val="clear" w:color="auto" w:fill="auto"/>
            <w:tcMar>
              <w:top w:w="85" w:type="dxa"/>
              <w:left w:w="85" w:type="dxa"/>
              <w:bottom w:w="113" w:type="dxa"/>
              <w:right w:w="85" w:type="dxa"/>
            </w:tcMar>
            <w:vAlign w:val="center"/>
          </w:tcPr>
          <w:p w14:paraId="07F10089" w14:textId="77777777" w:rsidR="002616BA" w:rsidRPr="002616BA" w:rsidRDefault="002616BA" w:rsidP="004E09B9">
            <w:pPr>
              <w:pStyle w:val="Performancetable9pt"/>
              <w:jc w:val="right"/>
            </w:pPr>
            <w:r w:rsidRPr="002616BA">
              <w:t>10,916</w:t>
            </w:r>
          </w:p>
        </w:tc>
        <w:tc>
          <w:tcPr>
            <w:tcW w:w="741" w:type="pct"/>
            <w:shd w:val="clear" w:color="auto" w:fill="auto"/>
            <w:tcMar>
              <w:top w:w="85" w:type="dxa"/>
              <w:left w:w="85" w:type="dxa"/>
              <w:bottom w:w="113" w:type="dxa"/>
              <w:right w:w="85" w:type="dxa"/>
            </w:tcMar>
            <w:vAlign w:val="center"/>
          </w:tcPr>
          <w:p w14:paraId="43AE4669" w14:textId="77777777" w:rsidR="002616BA" w:rsidRPr="002616BA" w:rsidRDefault="002616BA" w:rsidP="004E09B9">
            <w:pPr>
              <w:pStyle w:val="Performancetable9pt"/>
              <w:jc w:val="right"/>
            </w:pPr>
            <w:r w:rsidRPr="002616BA">
              <w:t>10,916</w:t>
            </w:r>
          </w:p>
        </w:tc>
        <w:tc>
          <w:tcPr>
            <w:tcW w:w="740" w:type="pct"/>
            <w:shd w:val="clear" w:color="auto" w:fill="auto"/>
            <w:tcMar>
              <w:top w:w="85" w:type="dxa"/>
              <w:left w:w="85" w:type="dxa"/>
              <w:bottom w:w="113" w:type="dxa"/>
              <w:right w:w="85" w:type="dxa"/>
            </w:tcMar>
            <w:vAlign w:val="center"/>
          </w:tcPr>
          <w:p w14:paraId="0FD009CB" w14:textId="77777777" w:rsidR="002616BA" w:rsidRPr="002616BA" w:rsidRDefault="002616BA" w:rsidP="004E09B9">
            <w:pPr>
              <w:pStyle w:val="Performancetable9pt"/>
              <w:jc w:val="right"/>
            </w:pPr>
            <w:r w:rsidRPr="002616BA">
              <w:t>23,181</w:t>
            </w:r>
          </w:p>
        </w:tc>
      </w:tr>
      <w:tr w:rsidR="002616BA" w:rsidRPr="002616BA" w14:paraId="03477948" w14:textId="77777777" w:rsidTr="002B21B1">
        <w:trPr>
          <w:trHeight w:val="113"/>
        </w:trPr>
        <w:tc>
          <w:tcPr>
            <w:tcW w:w="2778" w:type="pct"/>
            <w:shd w:val="clear" w:color="auto" w:fill="E1F1F2"/>
            <w:tcMar>
              <w:top w:w="85" w:type="dxa"/>
              <w:left w:w="85" w:type="dxa"/>
              <w:bottom w:w="113" w:type="dxa"/>
              <w:right w:w="85" w:type="dxa"/>
            </w:tcMar>
            <w:vAlign w:val="center"/>
          </w:tcPr>
          <w:p w14:paraId="1A6F3833" w14:textId="77777777" w:rsidR="002616BA" w:rsidRPr="002616BA" w:rsidRDefault="002616BA" w:rsidP="002616BA">
            <w:pPr>
              <w:pStyle w:val="Performancetable9pt"/>
            </w:pPr>
            <w:r w:rsidRPr="002616BA">
              <w:t>Health Capital Envelope</w:t>
            </w:r>
          </w:p>
        </w:tc>
        <w:tc>
          <w:tcPr>
            <w:tcW w:w="741" w:type="pct"/>
            <w:shd w:val="clear" w:color="auto" w:fill="auto"/>
            <w:tcMar>
              <w:top w:w="85" w:type="dxa"/>
              <w:left w:w="85" w:type="dxa"/>
              <w:bottom w:w="113" w:type="dxa"/>
              <w:right w:w="85" w:type="dxa"/>
            </w:tcMar>
            <w:vAlign w:val="center"/>
          </w:tcPr>
          <w:p w14:paraId="37CBAC2F" w14:textId="77777777" w:rsidR="002616BA" w:rsidRPr="002616BA" w:rsidRDefault="002616BA" w:rsidP="004E09B9">
            <w:pPr>
              <w:pStyle w:val="Performancetable9pt"/>
              <w:jc w:val="right"/>
            </w:pPr>
            <w:r w:rsidRPr="002616BA">
              <w:t>950,000</w:t>
            </w:r>
          </w:p>
        </w:tc>
        <w:tc>
          <w:tcPr>
            <w:tcW w:w="741" w:type="pct"/>
            <w:shd w:val="clear" w:color="auto" w:fill="auto"/>
            <w:tcMar>
              <w:top w:w="85" w:type="dxa"/>
              <w:left w:w="85" w:type="dxa"/>
              <w:bottom w:w="113" w:type="dxa"/>
              <w:right w:w="85" w:type="dxa"/>
            </w:tcMar>
            <w:vAlign w:val="center"/>
          </w:tcPr>
          <w:p w14:paraId="1B994EA2" w14:textId="77777777" w:rsidR="002616BA" w:rsidRPr="002616BA" w:rsidRDefault="002616BA" w:rsidP="004E09B9">
            <w:pPr>
              <w:pStyle w:val="Performancetable9pt"/>
              <w:jc w:val="right"/>
            </w:pPr>
            <w:r w:rsidRPr="002616BA">
              <w:t>521,594</w:t>
            </w:r>
          </w:p>
        </w:tc>
        <w:tc>
          <w:tcPr>
            <w:tcW w:w="740" w:type="pct"/>
            <w:shd w:val="clear" w:color="auto" w:fill="auto"/>
            <w:tcMar>
              <w:top w:w="85" w:type="dxa"/>
              <w:left w:w="85" w:type="dxa"/>
              <w:bottom w:w="113" w:type="dxa"/>
              <w:right w:w="85" w:type="dxa"/>
            </w:tcMar>
            <w:vAlign w:val="center"/>
          </w:tcPr>
          <w:p w14:paraId="636A623C" w14:textId="77777777" w:rsidR="002616BA" w:rsidRPr="002616BA" w:rsidRDefault="002616BA" w:rsidP="004E09B9">
            <w:pPr>
              <w:pStyle w:val="Performancetable9pt"/>
              <w:jc w:val="right"/>
            </w:pPr>
            <w:r w:rsidRPr="002616BA">
              <w:t>1,591,600</w:t>
            </w:r>
          </w:p>
        </w:tc>
      </w:tr>
      <w:tr w:rsidR="002616BA" w:rsidRPr="002616BA" w14:paraId="14ED81CD" w14:textId="77777777" w:rsidTr="002B21B1">
        <w:trPr>
          <w:trHeight w:val="113"/>
        </w:trPr>
        <w:tc>
          <w:tcPr>
            <w:tcW w:w="2778" w:type="pct"/>
            <w:shd w:val="clear" w:color="auto" w:fill="E1F1F2"/>
            <w:tcMar>
              <w:top w:w="85" w:type="dxa"/>
              <w:left w:w="85" w:type="dxa"/>
              <w:bottom w:w="113" w:type="dxa"/>
              <w:right w:w="85" w:type="dxa"/>
            </w:tcMar>
            <w:vAlign w:val="center"/>
          </w:tcPr>
          <w:p w14:paraId="68047EB1" w14:textId="77777777" w:rsidR="002616BA" w:rsidRPr="002616BA" w:rsidRDefault="002616BA" w:rsidP="002616BA">
            <w:pPr>
              <w:pStyle w:val="Performancetable9pt"/>
            </w:pPr>
            <w:r w:rsidRPr="002616BA">
              <w:t>New Dunedin Hospital 2021-2026</w:t>
            </w:r>
          </w:p>
        </w:tc>
        <w:tc>
          <w:tcPr>
            <w:tcW w:w="741" w:type="pct"/>
            <w:shd w:val="clear" w:color="auto" w:fill="auto"/>
            <w:tcMar>
              <w:top w:w="85" w:type="dxa"/>
              <w:left w:w="85" w:type="dxa"/>
              <w:bottom w:w="113" w:type="dxa"/>
              <w:right w:w="85" w:type="dxa"/>
            </w:tcMar>
            <w:vAlign w:val="center"/>
          </w:tcPr>
          <w:p w14:paraId="0F7D4DB5" w14:textId="77777777" w:rsidR="002616BA" w:rsidRPr="002616BA" w:rsidRDefault="002616BA" w:rsidP="004E09B9">
            <w:pPr>
              <w:pStyle w:val="Performancetable9pt"/>
              <w:jc w:val="right"/>
            </w:pPr>
            <w:r w:rsidRPr="002616BA">
              <w:t>156,871</w:t>
            </w:r>
          </w:p>
        </w:tc>
        <w:tc>
          <w:tcPr>
            <w:tcW w:w="741" w:type="pct"/>
            <w:shd w:val="clear" w:color="auto" w:fill="auto"/>
            <w:tcMar>
              <w:top w:w="85" w:type="dxa"/>
              <w:left w:w="85" w:type="dxa"/>
              <w:bottom w:w="113" w:type="dxa"/>
              <w:right w:w="85" w:type="dxa"/>
            </w:tcMar>
            <w:vAlign w:val="center"/>
          </w:tcPr>
          <w:p w14:paraId="551AD778" w14:textId="77777777" w:rsidR="002616BA" w:rsidRPr="002616BA" w:rsidRDefault="002616BA" w:rsidP="004E09B9">
            <w:pPr>
              <w:pStyle w:val="Performancetable9pt"/>
              <w:jc w:val="right"/>
            </w:pPr>
            <w:r w:rsidRPr="002616BA">
              <w:t>100,080</w:t>
            </w:r>
          </w:p>
        </w:tc>
        <w:tc>
          <w:tcPr>
            <w:tcW w:w="740" w:type="pct"/>
            <w:shd w:val="clear" w:color="auto" w:fill="auto"/>
            <w:tcMar>
              <w:top w:w="85" w:type="dxa"/>
              <w:left w:w="85" w:type="dxa"/>
              <w:bottom w:w="113" w:type="dxa"/>
              <w:right w:w="85" w:type="dxa"/>
            </w:tcMar>
            <w:vAlign w:val="center"/>
          </w:tcPr>
          <w:p w14:paraId="01C8F1B6" w14:textId="77777777" w:rsidR="002616BA" w:rsidRPr="002616BA" w:rsidRDefault="002616BA" w:rsidP="004E09B9">
            <w:pPr>
              <w:pStyle w:val="Performancetable9pt"/>
              <w:jc w:val="right"/>
            </w:pPr>
            <w:r w:rsidRPr="002616BA">
              <w:t>62,606</w:t>
            </w:r>
          </w:p>
        </w:tc>
      </w:tr>
      <w:tr w:rsidR="002616BA" w:rsidRPr="002616BA" w14:paraId="1A5F83D5" w14:textId="77777777" w:rsidTr="002B21B1">
        <w:trPr>
          <w:trHeight w:val="113"/>
        </w:trPr>
        <w:tc>
          <w:tcPr>
            <w:tcW w:w="2778" w:type="pct"/>
            <w:shd w:val="clear" w:color="auto" w:fill="E1F1F2"/>
            <w:tcMar>
              <w:top w:w="85" w:type="dxa"/>
              <w:left w:w="85" w:type="dxa"/>
              <w:bottom w:w="113" w:type="dxa"/>
              <w:right w:w="85" w:type="dxa"/>
            </w:tcMar>
            <w:vAlign w:val="center"/>
          </w:tcPr>
          <w:p w14:paraId="76994F2B" w14:textId="77777777" w:rsidR="002616BA" w:rsidRPr="002616BA" w:rsidRDefault="002616BA" w:rsidP="002616BA">
            <w:pPr>
              <w:pStyle w:val="Performancetable9pt"/>
            </w:pPr>
            <w:r w:rsidRPr="002616BA">
              <w:t>Standby Credit to Support Health System Liquidity</w:t>
            </w:r>
          </w:p>
        </w:tc>
        <w:tc>
          <w:tcPr>
            <w:tcW w:w="741" w:type="pct"/>
            <w:shd w:val="clear" w:color="auto" w:fill="auto"/>
            <w:tcMar>
              <w:top w:w="85" w:type="dxa"/>
              <w:left w:w="85" w:type="dxa"/>
              <w:bottom w:w="113" w:type="dxa"/>
              <w:right w:w="85" w:type="dxa"/>
            </w:tcMar>
            <w:vAlign w:val="center"/>
          </w:tcPr>
          <w:p w14:paraId="727F1037" w14:textId="77777777" w:rsidR="002616BA" w:rsidRPr="002616BA" w:rsidRDefault="002616BA" w:rsidP="004E09B9">
            <w:pPr>
              <w:pStyle w:val="Performancetable9pt"/>
              <w:jc w:val="right"/>
            </w:pPr>
            <w:r w:rsidRPr="002616BA">
              <w:t>200,000</w:t>
            </w:r>
          </w:p>
        </w:tc>
        <w:tc>
          <w:tcPr>
            <w:tcW w:w="741" w:type="pct"/>
            <w:shd w:val="clear" w:color="auto" w:fill="auto"/>
            <w:tcMar>
              <w:top w:w="85" w:type="dxa"/>
              <w:left w:w="85" w:type="dxa"/>
              <w:bottom w:w="113" w:type="dxa"/>
              <w:right w:w="85" w:type="dxa"/>
            </w:tcMar>
            <w:vAlign w:val="center"/>
          </w:tcPr>
          <w:p w14:paraId="0F9E07E4" w14:textId="77777777" w:rsidR="002616BA" w:rsidRPr="002616BA" w:rsidRDefault="002616BA" w:rsidP="004E09B9">
            <w:pPr>
              <w:pStyle w:val="Performancetable9pt"/>
              <w:jc w:val="right"/>
            </w:pPr>
            <w:r w:rsidRPr="002616BA">
              <w:t>0</w:t>
            </w:r>
          </w:p>
        </w:tc>
        <w:tc>
          <w:tcPr>
            <w:tcW w:w="740" w:type="pct"/>
            <w:shd w:val="clear" w:color="auto" w:fill="auto"/>
            <w:tcMar>
              <w:top w:w="85" w:type="dxa"/>
              <w:left w:w="85" w:type="dxa"/>
              <w:bottom w:w="113" w:type="dxa"/>
              <w:right w:w="85" w:type="dxa"/>
            </w:tcMar>
            <w:vAlign w:val="center"/>
          </w:tcPr>
          <w:p w14:paraId="3CA17DAF" w14:textId="77777777" w:rsidR="002616BA" w:rsidRPr="002616BA" w:rsidRDefault="002616BA" w:rsidP="004E09B9">
            <w:pPr>
              <w:pStyle w:val="Performancetable9pt"/>
              <w:jc w:val="right"/>
            </w:pPr>
            <w:r w:rsidRPr="002616BA">
              <w:t>0</w:t>
            </w:r>
          </w:p>
        </w:tc>
      </w:tr>
      <w:tr w:rsidR="002616BA" w:rsidRPr="002616BA" w14:paraId="60B7DAE0" w14:textId="77777777" w:rsidTr="002B21B1">
        <w:trPr>
          <w:trHeight w:val="113"/>
        </w:trPr>
        <w:tc>
          <w:tcPr>
            <w:tcW w:w="2778" w:type="pct"/>
            <w:shd w:val="clear" w:color="auto" w:fill="E1F1F2"/>
            <w:tcMar>
              <w:top w:w="85" w:type="dxa"/>
              <w:left w:w="85" w:type="dxa"/>
              <w:bottom w:w="113" w:type="dxa"/>
              <w:right w:w="85" w:type="dxa"/>
            </w:tcMar>
            <w:vAlign w:val="center"/>
          </w:tcPr>
          <w:p w14:paraId="5D515360" w14:textId="46CE4BEA" w:rsidR="002616BA" w:rsidRPr="002616BA" w:rsidRDefault="002616BA" w:rsidP="002616BA">
            <w:pPr>
              <w:pStyle w:val="Performancetable9pt"/>
            </w:pPr>
            <w:r w:rsidRPr="002616BA">
              <w:t>National Response to Covid-19 Across the Health Sector (non-departmental element only)</w:t>
            </w:r>
          </w:p>
        </w:tc>
        <w:tc>
          <w:tcPr>
            <w:tcW w:w="741" w:type="pct"/>
            <w:shd w:val="clear" w:color="auto" w:fill="auto"/>
            <w:tcMar>
              <w:top w:w="85" w:type="dxa"/>
              <w:left w:w="85" w:type="dxa"/>
              <w:bottom w:w="113" w:type="dxa"/>
              <w:right w:w="85" w:type="dxa"/>
            </w:tcMar>
            <w:vAlign w:val="center"/>
          </w:tcPr>
          <w:p w14:paraId="13F87147" w14:textId="77777777" w:rsidR="002616BA" w:rsidRPr="002616BA" w:rsidRDefault="002616BA" w:rsidP="004E09B9">
            <w:pPr>
              <w:pStyle w:val="Performancetable9pt"/>
              <w:jc w:val="right"/>
            </w:pPr>
            <w:r w:rsidRPr="002616BA">
              <w:t>210,951</w:t>
            </w:r>
          </w:p>
        </w:tc>
        <w:tc>
          <w:tcPr>
            <w:tcW w:w="741" w:type="pct"/>
            <w:shd w:val="clear" w:color="auto" w:fill="auto"/>
            <w:tcMar>
              <w:top w:w="85" w:type="dxa"/>
              <w:left w:w="85" w:type="dxa"/>
              <w:bottom w:w="113" w:type="dxa"/>
              <w:right w:w="85" w:type="dxa"/>
            </w:tcMar>
            <w:vAlign w:val="center"/>
          </w:tcPr>
          <w:p w14:paraId="3D1E7DBF" w14:textId="77777777" w:rsidR="002616BA" w:rsidRPr="002616BA" w:rsidRDefault="002616BA" w:rsidP="004E09B9">
            <w:pPr>
              <w:pStyle w:val="Performancetable9pt"/>
              <w:jc w:val="right"/>
            </w:pPr>
            <w:r w:rsidRPr="002616BA">
              <w:t>177,448</w:t>
            </w:r>
          </w:p>
        </w:tc>
        <w:tc>
          <w:tcPr>
            <w:tcW w:w="740" w:type="pct"/>
            <w:shd w:val="clear" w:color="auto" w:fill="auto"/>
            <w:tcMar>
              <w:top w:w="85" w:type="dxa"/>
              <w:left w:w="85" w:type="dxa"/>
              <w:bottom w:w="113" w:type="dxa"/>
              <w:right w:w="85" w:type="dxa"/>
            </w:tcMar>
            <w:vAlign w:val="center"/>
          </w:tcPr>
          <w:p w14:paraId="55CAD0C4" w14:textId="77777777" w:rsidR="002616BA" w:rsidRPr="002616BA" w:rsidRDefault="002616BA" w:rsidP="004E09B9">
            <w:pPr>
              <w:pStyle w:val="Performancetable9pt"/>
              <w:jc w:val="right"/>
            </w:pPr>
            <w:r w:rsidRPr="002616BA">
              <w:t>1,140,340</w:t>
            </w:r>
          </w:p>
        </w:tc>
      </w:tr>
      <w:tr w:rsidR="002616BA" w:rsidRPr="002616BA" w14:paraId="1EB15BEC" w14:textId="77777777" w:rsidTr="002B21B1">
        <w:trPr>
          <w:trHeight w:val="113"/>
        </w:trPr>
        <w:tc>
          <w:tcPr>
            <w:tcW w:w="2778" w:type="pct"/>
            <w:shd w:val="clear" w:color="auto" w:fill="E1F1F2"/>
            <w:tcMar>
              <w:top w:w="85" w:type="dxa"/>
              <w:left w:w="85" w:type="dxa"/>
              <w:bottom w:w="113" w:type="dxa"/>
              <w:right w:w="85" w:type="dxa"/>
            </w:tcMar>
            <w:vAlign w:val="center"/>
          </w:tcPr>
          <w:p w14:paraId="08549DE4" w14:textId="77777777" w:rsidR="002616BA" w:rsidRPr="002616BA" w:rsidRDefault="002616BA" w:rsidP="002616BA">
            <w:pPr>
              <w:pStyle w:val="Performancetable9pt"/>
            </w:pPr>
            <w:r w:rsidRPr="002616BA">
              <w:t>Implementing the COVID-19 vaccine strategy MCA</w:t>
            </w:r>
          </w:p>
        </w:tc>
        <w:tc>
          <w:tcPr>
            <w:tcW w:w="741" w:type="pct"/>
            <w:shd w:val="clear" w:color="auto" w:fill="auto"/>
            <w:tcMar>
              <w:top w:w="85" w:type="dxa"/>
              <w:left w:w="85" w:type="dxa"/>
              <w:bottom w:w="113" w:type="dxa"/>
              <w:right w:w="85" w:type="dxa"/>
            </w:tcMar>
            <w:vAlign w:val="center"/>
          </w:tcPr>
          <w:p w14:paraId="3139F77D" w14:textId="77777777" w:rsidR="002616BA" w:rsidRPr="002616BA" w:rsidRDefault="002616BA" w:rsidP="004E09B9">
            <w:pPr>
              <w:pStyle w:val="Performancetable9pt"/>
              <w:jc w:val="right"/>
            </w:pPr>
            <w:r w:rsidRPr="002616BA">
              <w:t>105,287</w:t>
            </w:r>
          </w:p>
        </w:tc>
        <w:tc>
          <w:tcPr>
            <w:tcW w:w="741" w:type="pct"/>
            <w:shd w:val="clear" w:color="auto" w:fill="auto"/>
            <w:tcMar>
              <w:top w:w="85" w:type="dxa"/>
              <w:left w:w="85" w:type="dxa"/>
              <w:bottom w:w="113" w:type="dxa"/>
              <w:right w:w="85" w:type="dxa"/>
            </w:tcMar>
            <w:vAlign w:val="center"/>
          </w:tcPr>
          <w:p w14:paraId="17D85113" w14:textId="77777777" w:rsidR="002616BA" w:rsidRPr="002616BA" w:rsidRDefault="002616BA" w:rsidP="004E09B9">
            <w:pPr>
              <w:pStyle w:val="Performancetable9pt"/>
              <w:jc w:val="right"/>
            </w:pPr>
            <w:r w:rsidRPr="002616BA">
              <w:t>70,287</w:t>
            </w:r>
          </w:p>
        </w:tc>
        <w:tc>
          <w:tcPr>
            <w:tcW w:w="740" w:type="pct"/>
            <w:shd w:val="clear" w:color="auto" w:fill="auto"/>
            <w:tcMar>
              <w:top w:w="85" w:type="dxa"/>
              <w:left w:w="85" w:type="dxa"/>
              <w:bottom w:w="113" w:type="dxa"/>
              <w:right w:w="85" w:type="dxa"/>
            </w:tcMar>
            <w:vAlign w:val="center"/>
          </w:tcPr>
          <w:p w14:paraId="60AB177F" w14:textId="77777777" w:rsidR="002616BA" w:rsidRPr="002616BA" w:rsidRDefault="002616BA" w:rsidP="004E09B9">
            <w:pPr>
              <w:pStyle w:val="Performancetable9pt"/>
              <w:jc w:val="right"/>
            </w:pPr>
            <w:r w:rsidRPr="002616BA">
              <w:t>903,880</w:t>
            </w:r>
          </w:p>
        </w:tc>
      </w:tr>
      <w:tr w:rsidR="002616BA" w:rsidRPr="002616BA" w14:paraId="291EF0D0" w14:textId="77777777" w:rsidTr="002B21B1">
        <w:trPr>
          <w:trHeight w:val="510"/>
        </w:trPr>
        <w:tc>
          <w:tcPr>
            <w:tcW w:w="2778" w:type="pct"/>
            <w:shd w:val="clear" w:color="auto" w:fill="E1F1F2"/>
            <w:tcMar>
              <w:top w:w="85" w:type="dxa"/>
              <w:left w:w="85" w:type="dxa"/>
              <w:bottom w:w="113" w:type="dxa"/>
              <w:right w:w="85" w:type="dxa"/>
            </w:tcMar>
            <w:vAlign w:val="center"/>
          </w:tcPr>
          <w:p w14:paraId="15203F15" w14:textId="734338E8" w:rsidR="002616BA" w:rsidRPr="002616BA" w:rsidRDefault="002616BA" w:rsidP="002616BA">
            <w:pPr>
              <w:pStyle w:val="Performancetable9pt"/>
            </w:pPr>
            <w:r w:rsidRPr="002616BA">
              <w:t>Remediation and resolution of Holidays Act 2003 historical claims</w:t>
            </w:r>
          </w:p>
        </w:tc>
        <w:tc>
          <w:tcPr>
            <w:tcW w:w="741" w:type="pct"/>
            <w:shd w:val="clear" w:color="auto" w:fill="auto"/>
            <w:tcMar>
              <w:top w:w="85" w:type="dxa"/>
              <w:left w:w="85" w:type="dxa"/>
              <w:bottom w:w="113" w:type="dxa"/>
              <w:right w:w="85" w:type="dxa"/>
            </w:tcMar>
            <w:vAlign w:val="center"/>
          </w:tcPr>
          <w:p w14:paraId="1120D403" w14:textId="77777777" w:rsidR="002616BA" w:rsidRPr="002616BA" w:rsidRDefault="002616BA" w:rsidP="004E09B9">
            <w:pPr>
              <w:pStyle w:val="Performancetable9pt"/>
              <w:jc w:val="right"/>
            </w:pPr>
            <w:r w:rsidRPr="002616BA">
              <w:t>572,314</w:t>
            </w:r>
          </w:p>
        </w:tc>
        <w:tc>
          <w:tcPr>
            <w:tcW w:w="741" w:type="pct"/>
            <w:shd w:val="clear" w:color="auto" w:fill="auto"/>
            <w:tcMar>
              <w:top w:w="85" w:type="dxa"/>
              <w:left w:w="85" w:type="dxa"/>
              <w:bottom w:w="113" w:type="dxa"/>
              <w:right w:w="85" w:type="dxa"/>
            </w:tcMar>
            <w:vAlign w:val="center"/>
          </w:tcPr>
          <w:p w14:paraId="3372203A" w14:textId="77777777" w:rsidR="002616BA" w:rsidRPr="002616BA" w:rsidRDefault="002616BA" w:rsidP="004E09B9">
            <w:pPr>
              <w:pStyle w:val="Performancetable9pt"/>
              <w:jc w:val="right"/>
            </w:pPr>
            <w:r w:rsidRPr="002616BA">
              <w:t>285,836</w:t>
            </w:r>
          </w:p>
        </w:tc>
        <w:tc>
          <w:tcPr>
            <w:tcW w:w="740" w:type="pct"/>
            <w:shd w:val="clear" w:color="auto" w:fill="auto"/>
            <w:tcMar>
              <w:top w:w="85" w:type="dxa"/>
              <w:left w:w="85" w:type="dxa"/>
              <w:bottom w:w="113" w:type="dxa"/>
              <w:right w:w="85" w:type="dxa"/>
            </w:tcMar>
            <w:vAlign w:val="center"/>
          </w:tcPr>
          <w:p w14:paraId="3C4B2032" w14:textId="77777777" w:rsidR="002616BA" w:rsidRPr="002616BA" w:rsidRDefault="002616BA" w:rsidP="004E09B9">
            <w:pPr>
              <w:pStyle w:val="Performancetable9pt"/>
              <w:jc w:val="right"/>
            </w:pPr>
            <w:r w:rsidRPr="002616BA">
              <w:t>0</w:t>
            </w:r>
          </w:p>
        </w:tc>
      </w:tr>
    </w:tbl>
    <w:p w14:paraId="23F97A9B" w14:textId="347F839B" w:rsidR="002616BA" w:rsidRDefault="002616BA" w:rsidP="00CF4353">
      <w:pPr>
        <w:pStyle w:val="Footnote"/>
        <w:numPr>
          <w:ilvl w:val="0"/>
          <w:numId w:val="17"/>
        </w:numPr>
        <w:spacing w:before="240"/>
        <w:ind w:left="425" w:hanging="425"/>
      </w:pPr>
      <w:r w:rsidRPr="002616BA">
        <w:t>Health NZ does not receive all the funds from each appropriation as other agencies also receive funds from these appropriations.</w:t>
      </w:r>
    </w:p>
    <w:p w14:paraId="7530AE44" w14:textId="77777777" w:rsidR="002616BA" w:rsidRDefault="002616BA" w:rsidP="001910B9"/>
    <w:p w14:paraId="252C14EA" w14:textId="77777777" w:rsidR="002616BA" w:rsidRDefault="002616BA">
      <w:pPr>
        <w:spacing w:before="0" w:after="160" w:line="259" w:lineRule="auto"/>
      </w:pPr>
      <w:r>
        <w:br w:type="page"/>
      </w:r>
    </w:p>
    <w:p w14:paraId="6838516B" w14:textId="77777777" w:rsidR="002616BA" w:rsidRDefault="002616BA" w:rsidP="002616BA">
      <w:pPr>
        <w:pStyle w:val="Heading3"/>
        <w:rPr>
          <w:vertAlign w:val="superscript"/>
        </w:rPr>
      </w:pPr>
      <w:r w:rsidRPr="002616BA">
        <w:lastRenderedPageBreak/>
        <w:t>Funding by output class</w:t>
      </w:r>
      <w:r w:rsidRPr="002616BA">
        <w:rPr>
          <w:vertAlign w:val="superscript"/>
        </w:rPr>
        <w:t>a</w:t>
      </w:r>
    </w:p>
    <w:tbl>
      <w:tblPr>
        <w:tblW w:w="5000" w:type="pct"/>
        <w:tblBorders>
          <w:insideH w:val="single" w:sz="6" w:space="0" w:color="1C2549" w:themeColor="text2"/>
        </w:tblBorders>
        <w:tblCellMar>
          <w:left w:w="0" w:type="dxa"/>
          <w:right w:w="0" w:type="dxa"/>
        </w:tblCellMar>
        <w:tblLook w:val="0000" w:firstRow="0" w:lastRow="0" w:firstColumn="0" w:lastColumn="0" w:noHBand="0" w:noVBand="0"/>
      </w:tblPr>
      <w:tblGrid>
        <w:gridCol w:w="1930"/>
        <w:gridCol w:w="3767"/>
        <w:gridCol w:w="1195"/>
        <w:gridCol w:w="1374"/>
        <w:gridCol w:w="1372"/>
      </w:tblGrid>
      <w:tr w:rsidR="002616BA" w:rsidRPr="002616BA" w14:paraId="551E6157" w14:textId="77777777" w:rsidTr="004E09B9">
        <w:trPr>
          <w:trHeight w:val="568"/>
        </w:trPr>
        <w:tc>
          <w:tcPr>
            <w:tcW w:w="1001" w:type="pct"/>
            <w:shd w:val="clear" w:color="auto" w:fill="1C2549" w:themeFill="text2"/>
            <w:tcMar>
              <w:top w:w="113" w:type="dxa"/>
              <w:left w:w="80" w:type="dxa"/>
              <w:bottom w:w="170" w:type="dxa"/>
              <w:right w:w="80" w:type="dxa"/>
            </w:tcMar>
            <w:vAlign w:val="bottom"/>
          </w:tcPr>
          <w:p w14:paraId="6B3166B9" w14:textId="77777777" w:rsidR="002616BA" w:rsidRPr="002616BA" w:rsidRDefault="002616BA" w:rsidP="002616BA">
            <w:pPr>
              <w:pStyle w:val="Performancetable9pt"/>
              <w:rPr>
                <w:b/>
                <w:bCs/>
                <w:color w:val="FFFFFF" w:themeColor="background1"/>
              </w:rPr>
            </w:pPr>
            <w:r w:rsidRPr="002616BA">
              <w:rPr>
                <w:b/>
                <w:bCs/>
                <w:color w:val="FFFFFF" w:themeColor="background1"/>
              </w:rPr>
              <w:t>Output Class</w:t>
            </w:r>
          </w:p>
        </w:tc>
        <w:tc>
          <w:tcPr>
            <w:tcW w:w="1954" w:type="pct"/>
            <w:tcBorders>
              <w:bottom w:val="single" w:sz="6" w:space="0" w:color="1C2549" w:themeColor="text2"/>
            </w:tcBorders>
            <w:shd w:val="clear" w:color="auto" w:fill="1C2549" w:themeFill="text2"/>
            <w:tcMar>
              <w:top w:w="113" w:type="dxa"/>
              <w:left w:w="80" w:type="dxa"/>
              <w:bottom w:w="170" w:type="dxa"/>
              <w:right w:w="80" w:type="dxa"/>
            </w:tcMar>
            <w:vAlign w:val="bottom"/>
          </w:tcPr>
          <w:p w14:paraId="613EC4B6" w14:textId="77777777" w:rsidR="002616BA" w:rsidRPr="002616BA" w:rsidRDefault="002616BA" w:rsidP="002616BA">
            <w:pPr>
              <w:pStyle w:val="Performancetable9pt"/>
              <w:rPr>
                <w:b/>
                <w:bCs/>
                <w:color w:val="FFFFFF" w:themeColor="background1"/>
              </w:rPr>
            </w:pPr>
            <w:r w:rsidRPr="002616BA">
              <w:rPr>
                <w:b/>
                <w:bCs/>
                <w:color w:val="FFFFFF" w:themeColor="background1"/>
              </w:rPr>
              <w:t>In $ Millions</w:t>
            </w:r>
          </w:p>
        </w:tc>
        <w:tc>
          <w:tcPr>
            <w:tcW w:w="620" w:type="pct"/>
            <w:tcBorders>
              <w:bottom w:val="single" w:sz="6" w:space="0" w:color="1C2549" w:themeColor="text2"/>
            </w:tcBorders>
            <w:shd w:val="clear" w:color="auto" w:fill="1C2549" w:themeFill="text2"/>
            <w:tcMar>
              <w:top w:w="113" w:type="dxa"/>
              <w:left w:w="80" w:type="dxa"/>
              <w:bottom w:w="170" w:type="dxa"/>
              <w:right w:w="80" w:type="dxa"/>
            </w:tcMar>
            <w:vAlign w:val="bottom"/>
          </w:tcPr>
          <w:p w14:paraId="400D5D8C" w14:textId="77777777" w:rsidR="002616BA" w:rsidRPr="002616BA" w:rsidRDefault="002616BA" w:rsidP="004E09B9">
            <w:pPr>
              <w:pStyle w:val="Performancetable9pt"/>
              <w:jc w:val="right"/>
              <w:rPr>
                <w:b/>
                <w:bCs/>
                <w:color w:val="FFFFFF" w:themeColor="background1"/>
              </w:rPr>
            </w:pPr>
            <w:r w:rsidRPr="002616BA">
              <w:rPr>
                <w:b/>
                <w:bCs/>
                <w:color w:val="FFFFFF" w:themeColor="background1"/>
              </w:rPr>
              <w:t>2023/24 Actual</w:t>
            </w:r>
          </w:p>
        </w:tc>
        <w:tc>
          <w:tcPr>
            <w:tcW w:w="713" w:type="pct"/>
            <w:tcBorders>
              <w:bottom w:val="single" w:sz="6" w:space="0" w:color="1C2549" w:themeColor="text2"/>
            </w:tcBorders>
            <w:shd w:val="clear" w:color="auto" w:fill="1C2549" w:themeFill="text2"/>
            <w:tcMar>
              <w:top w:w="113" w:type="dxa"/>
              <w:left w:w="80" w:type="dxa"/>
              <w:bottom w:w="170" w:type="dxa"/>
              <w:right w:w="80" w:type="dxa"/>
            </w:tcMar>
            <w:vAlign w:val="bottom"/>
          </w:tcPr>
          <w:p w14:paraId="5BCA9F1F" w14:textId="77777777" w:rsidR="002616BA" w:rsidRPr="002616BA" w:rsidRDefault="002616BA" w:rsidP="004E09B9">
            <w:pPr>
              <w:pStyle w:val="Performancetable9pt"/>
              <w:jc w:val="right"/>
              <w:rPr>
                <w:b/>
                <w:bCs/>
                <w:color w:val="FFFFFF" w:themeColor="background1"/>
              </w:rPr>
            </w:pPr>
            <w:r w:rsidRPr="002616BA">
              <w:rPr>
                <w:b/>
                <w:bCs/>
                <w:color w:val="FFFFFF" w:themeColor="background1"/>
              </w:rPr>
              <w:t>2023/24 Budget</w:t>
            </w:r>
          </w:p>
        </w:tc>
        <w:tc>
          <w:tcPr>
            <w:tcW w:w="713" w:type="pct"/>
            <w:tcBorders>
              <w:bottom w:val="single" w:sz="6" w:space="0" w:color="1C2549" w:themeColor="text2"/>
            </w:tcBorders>
            <w:shd w:val="clear" w:color="auto" w:fill="1C2549" w:themeFill="text2"/>
            <w:tcMar>
              <w:top w:w="113" w:type="dxa"/>
              <w:left w:w="80" w:type="dxa"/>
              <w:bottom w:w="170" w:type="dxa"/>
              <w:right w:w="80" w:type="dxa"/>
            </w:tcMar>
            <w:vAlign w:val="bottom"/>
          </w:tcPr>
          <w:p w14:paraId="07474B3F" w14:textId="77777777" w:rsidR="002616BA" w:rsidRPr="002616BA" w:rsidRDefault="002616BA" w:rsidP="004E09B9">
            <w:pPr>
              <w:pStyle w:val="Performancetable9pt"/>
              <w:jc w:val="right"/>
              <w:rPr>
                <w:b/>
                <w:bCs/>
                <w:color w:val="FFFFFF" w:themeColor="background1"/>
              </w:rPr>
            </w:pPr>
            <w:r w:rsidRPr="002616BA">
              <w:rPr>
                <w:b/>
                <w:bCs/>
                <w:color w:val="FFFFFF" w:themeColor="background1"/>
              </w:rPr>
              <w:t>2022/23 Actual</w:t>
            </w:r>
          </w:p>
        </w:tc>
      </w:tr>
      <w:tr w:rsidR="002616BA" w:rsidRPr="002616BA" w14:paraId="5AED720C" w14:textId="77777777" w:rsidTr="004E09B9">
        <w:trPr>
          <w:trHeight w:val="60"/>
        </w:trPr>
        <w:tc>
          <w:tcPr>
            <w:tcW w:w="1001" w:type="pct"/>
            <w:vMerge w:val="restart"/>
            <w:shd w:val="clear" w:color="auto" w:fill="E1F1F2"/>
            <w:tcMar>
              <w:top w:w="85" w:type="dxa"/>
              <w:left w:w="85" w:type="dxa"/>
              <w:bottom w:w="113" w:type="dxa"/>
              <w:right w:w="85" w:type="dxa"/>
            </w:tcMar>
          </w:tcPr>
          <w:p w14:paraId="09891BF4" w14:textId="77777777" w:rsidR="002616BA" w:rsidRPr="002616BA" w:rsidRDefault="002616BA" w:rsidP="002616BA">
            <w:pPr>
              <w:pStyle w:val="Performancetable9pt"/>
              <w:rPr>
                <w:b/>
                <w:bCs/>
              </w:rPr>
            </w:pPr>
            <w:r w:rsidRPr="002616BA">
              <w:rPr>
                <w:b/>
                <w:bCs/>
              </w:rPr>
              <w:t>Public health services</w:t>
            </w:r>
          </w:p>
        </w:tc>
        <w:tc>
          <w:tcPr>
            <w:tcW w:w="1954" w:type="pct"/>
            <w:tcBorders>
              <w:top w:val="single" w:sz="6" w:space="0" w:color="1C2549" w:themeColor="text2"/>
              <w:bottom w:val="single" w:sz="6" w:space="0" w:color="00A2AC" w:themeColor="background2"/>
            </w:tcBorders>
            <w:shd w:val="clear" w:color="auto" w:fill="auto"/>
            <w:tcMar>
              <w:top w:w="85" w:type="dxa"/>
              <w:left w:w="85" w:type="dxa"/>
              <w:bottom w:w="57" w:type="dxa"/>
              <w:right w:w="85" w:type="dxa"/>
            </w:tcMar>
            <w:vAlign w:val="bottom"/>
          </w:tcPr>
          <w:p w14:paraId="6C020ED8" w14:textId="77777777" w:rsidR="002616BA" w:rsidRPr="002616BA" w:rsidRDefault="002616BA" w:rsidP="002616BA">
            <w:pPr>
              <w:pStyle w:val="Performancetable9pt"/>
            </w:pPr>
            <w:r w:rsidRPr="002616BA">
              <w:t>Revenue</w:t>
            </w:r>
          </w:p>
        </w:tc>
        <w:tc>
          <w:tcPr>
            <w:tcW w:w="620" w:type="pct"/>
            <w:tcBorders>
              <w:top w:val="single" w:sz="6" w:space="0" w:color="1C2549" w:themeColor="text2"/>
              <w:bottom w:val="single" w:sz="6" w:space="0" w:color="00A2AC" w:themeColor="background2"/>
            </w:tcBorders>
            <w:shd w:val="clear" w:color="auto" w:fill="E3F3F3"/>
            <w:tcMar>
              <w:top w:w="85" w:type="dxa"/>
              <w:left w:w="85" w:type="dxa"/>
              <w:bottom w:w="57" w:type="dxa"/>
              <w:right w:w="113" w:type="dxa"/>
            </w:tcMar>
            <w:vAlign w:val="bottom"/>
          </w:tcPr>
          <w:p w14:paraId="26005EF2" w14:textId="77777777" w:rsidR="002616BA" w:rsidRPr="002616BA" w:rsidRDefault="002616BA" w:rsidP="004E09B9">
            <w:pPr>
              <w:pStyle w:val="Performancetable9pt"/>
              <w:jc w:val="right"/>
            </w:pPr>
            <w:r w:rsidRPr="002616BA">
              <w:t>486</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774721BC" w14:textId="77777777" w:rsidR="002616BA" w:rsidRPr="002616BA" w:rsidRDefault="002616BA" w:rsidP="004E09B9">
            <w:pPr>
              <w:pStyle w:val="Performancetable9pt"/>
              <w:jc w:val="right"/>
            </w:pPr>
            <w:r w:rsidRPr="002616BA">
              <w:t>484</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7EE60F7F" w14:textId="77777777" w:rsidR="002616BA" w:rsidRPr="002616BA" w:rsidRDefault="002616BA" w:rsidP="004E09B9">
            <w:pPr>
              <w:pStyle w:val="Performancetable9pt"/>
              <w:jc w:val="right"/>
            </w:pPr>
            <w:r w:rsidRPr="002616BA">
              <w:t>469</w:t>
            </w:r>
          </w:p>
        </w:tc>
      </w:tr>
      <w:tr w:rsidR="002616BA" w:rsidRPr="002616BA" w14:paraId="13C6F393" w14:textId="77777777" w:rsidTr="004E09B9">
        <w:trPr>
          <w:trHeight w:val="60"/>
        </w:trPr>
        <w:tc>
          <w:tcPr>
            <w:tcW w:w="1001" w:type="pct"/>
            <w:vMerge/>
            <w:shd w:val="clear" w:color="auto" w:fill="E1F1F2"/>
          </w:tcPr>
          <w:p w14:paraId="623D1A63"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00A2AC" w:themeColor="background2"/>
            </w:tcBorders>
            <w:shd w:val="clear" w:color="auto" w:fill="auto"/>
            <w:tcMar>
              <w:top w:w="85" w:type="dxa"/>
              <w:left w:w="85" w:type="dxa"/>
              <w:bottom w:w="142" w:type="dxa"/>
              <w:right w:w="85" w:type="dxa"/>
            </w:tcMar>
            <w:vAlign w:val="bottom"/>
          </w:tcPr>
          <w:p w14:paraId="5D2A349C" w14:textId="77777777" w:rsidR="002616BA" w:rsidRPr="002616BA" w:rsidRDefault="002616BA" w:rsidP="002616BA">
            <w:pPr>
              <w:pStyle w:val="Performancetable9pt"/>
            </w:pPr>
            <w:r w:rsidRPr="002616BA">
              <w:t>Expenditure</w:t>
            </w:r>
          </w:p>
        </w:tc>
        <w:tc>
          <w:tcPr>
            <w:tcW w:w="620" w:type="pct"/>
            <w:tcBorders>
              <w:top w:val="single" w:sz="6" w:space="0" w:color="00A2AC" w:themeColor="background2"/>
              <w:bottom w:val="single" w:sz="6" w:space="0" w:color="00A2AC" w:themeColor="background2"/>
            </w:tcBorders>
            <w:shd w:val="clear" w:color="auto" w:fill="E3F3F3"/>
            <w:tcMar>
              <w:top w:w="85" w:type="dxa"/>
              <w:left w:w="85" w:type="dxa"/>
              <w:bottom w:w="142" w:type="dxa"/>
              <w:right w:w="113" w:type="dxa"/>
            </w:tcMar>
            <w:vAlign w:val="bottom"/>
          </w:tcPr>
          <w:p w14:paraId="37312D0C" w14:textId="77777777" w:rsidR="002616BA" w:rsidRPr="002616BA" w:rsidRDefault="002616BA" w:rsidP="004E09B9">
            <w:pPr>
              <w:pStyle w:val="Performancetable9pt"/>
              <w:jc w:val="right"/>
            </w:pPr>
            <w:r w:rsidRPr="002616BA">
              <w:t>705</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749A002B" w14:textId="77777777" w:rsidR="002616BA" w:rsidRPr="002616BA" w:rsidRDefault="002616BA" w:rsidP="004E09B9">
            <w:pPr>
              <w:pStyle w:val="Performancetable9pt"/>
              <w:jc w:val="right"/>
            </w:pPr>
            <w:r w:rsidRPr="002616BA">
              <w:t>484</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53057784" w14:textId="77777777" w:rsidR="002616BA" w:rsidRPr="002616BA" w:rsidRDefault="002616BA" w:rsidP="004E09B9">
            <w:pPr>
              <w:pStyle w:val="Performancetable9pt"/>
              <w:jc w:val="right"/>
            </w:pPr>
            <w:r w:rsidRPr="002616BA">
              <w:t>537</w:t>
            </w:r>
          </w:p>
        </w:tc>
      </w:tr>
      <w:tr w:rsidR="002616BA" w:rsidRPr="002616BA" w14:paraId="4FC196E5" w14:textId="77777777" w:rsidTr="004E09B9">
        <w:trPr>
          <w:trHeight w:val="60"/>
        </w:trPr>
        <w:tc>
          <w:tcPr>
            <w:tcW w:w="1001" w:type="pct"/>
            <w:vMerge/>
            <w:shd w:val="clear" w:color="auto" w:fill="E1F1F2"/>
          </w:tcPr>
          <w:p w14:paraId="527B021A"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1C2549" w:themeColor="text2"/>
            </w:tcBorders>
            <w:shd w:val="clear" w:color="auto" w:fill="auto"/>
            <w:tcMar>
              <w:top w:w="85" w:type="dxa"/>
              <w:left w:w="85" w:type="dxa"/>
              <w:bottom w:w="142" w:type="dxa"/>
              <w:right w:w="85" w:type="dxa"/>
            </w:tcMar>
            <w:vAlign w:val="bottom"/>
          </w:tcPr>
          <w:p w14:paraId="540C8605" w14:textId="77777777" w:rsidR="002616BA" w:rsidRPr="002616BA" w:rsidRDefault="002616BA" w:rsidP="002616BA">
            <w:pPr>
              <w:pStyle w:val="Performancetable9pt"/>
            </w:pPr>
            <w:r w:rsidRPr="002616BA">
              <w:t>Net Surplus/(Deficit)</w:t>
            </w:r>
          </w:p>
        </w:tc>
        <w:tc>
          <w:tcPr>
            <w:tcW w:w="620" w:type="pct"/>
            <w:tcBorders>
              <w:top w:val="single" w:sz="6" w:space="0" w:color="00A2AC" w:themeColor="background2"/>
              <w:bottom w:val="single" w:sz="6" w:space="0" w:color="1C2549" w:themeColor="text2"/>
            </w:tcBorders>
            <w:shd w:val="clear" w:color="auto" w:fill="E3F3F3"/>
            <w:tcMar>
              <w:top w:w="85" w:type="dxa"/>
              <w:left w:w="85" w:type="dxa"/>
              <w:bottom w:w="142" w:type="dxa"/>
              <w:right w:w="28" w:type="dxa"/>
            </w:tcMar>
            <w:vAlign w:val="bottom"/>
          </w:tcPr>
          <w:p w14:paraId="7F7E6134" w14:textId="77777777" w:rsidR="002616BA" w:rsidRPr="002616BA" w:rsidRDefault="002616BA" w:rsidP="004E09B9">
            <w:pPr>
              <w:pStyle w:val="Performancetable9pt"/>
              <w:jc w:val="right"/>
            </w:pPr>
            <w:r w:rsidRPr="002616BA">
              <w:t>(219)</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85" w:type="dxa"/>
            </w:tcMar>
            <w:vAlign w:val="bottom"/>
          </w:tcPr>
          <w:p w14:paraId="2E63FD9B" w14:textId="77777777" w:rsidR="002616BA" w:rsidRPr="002616BA" w:rsidRDefault="002616BA" w:rsidP="004E09B9">
            <w:pPr>
              <w:pStyle w:val="Performancetable9pt"/>
              <w:jc w:val="right"/>
            </w:pPr>
            <w:r w:rsidRPr="002616BA">
              <w:t>0</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28" w:type="dxa"/>
            </w:tcMar>
            <w:vAlign w:val="bottom"/>
          </w:tcPr>
          <w:p w14:paraId="4D04E492" w14:textId="77777777" w:rsidR="002616BA" w:rsidRPr="002616BA" w:rsidRDefault="002616BA" w:rsidP="004E09B9">
            <w:pPr>
              <w:pStyle w:val="Performancetable9pt"/>
              <w:jc w:val="right"/>
            </w:pPr>
            <w:r w:rsidRPr="002616BA">
              <w:t>(68)</w:t>
            </w:r>
          </w:p>
        </w:tc>
      </w:tr>
      <w:tr w:rsidR="002616BA" w:rsidRPr="002616BA" w14:paraId="20A886A3" w14:textId="77777777" w:rsidTr="004E09B9">
        <w:trPr>
          <w:trHeight w:val="60"/>
        </w:trPr>
        <w:tc>
          <w:tcPr>
            <w:tcW w:w="1001" w:type="pct"/>
            <w:vMerge w:val="restart"/>
            <w:shd w:val="clear" w:color="auto" w:fill="E1F1F2"/>
            <w:tcMar>
              <w:top w:w="85" w:type="dxa"/>
              <w:left w:w="85" w:type="dxa"/>
              <w:bottom w:w="113" w:type="dxa"/>
              <w:right w:w="85" w:type="dxa"/>
            </w:tcMar>
          </w:tcPr>
          <w:p w14:paraId="50C6B192" w14:textId="76A5C159" w:rsidR="002616BA" w:rsidRPr="002616BA" w:rsidRDefault="002616BA" w:rsidP="002616BA">
            <w:pPr>
              <w:pStyle w:val="Performancetable9pt"/>
              <w:rPr>
                <w:b/>
                <w:bCs/>
              </w:rPr>
            </w:pPr>
            <w:r w:rsidRPr="002616BA">
              <w:rPr>
                <w:b/>
                <w:bCs/>
              </w:rPr>
              <w:t>National COVID-19 response</w:t>
            </w:r>
          </w:p>
        </w:tc>
        <w:tc>
          <w:tcPr>
            <w:tcW w:w="1954" w:type="pct"/>
            <w:tcBorders>
              <w:top w:val="single" w:sz="6" w:space="0" w:color="1C2549" w:themeColor="text2"/>
              <w:bottom w:val="single" w:sz="6" w:space="0" w:color="00A2AC" w:themeColor="background2"/>
            </w:tcBorders>
            <w:shd w:val="clear" w:color="auto" w:fill="auto"/>
            <w:tcMar>
              <w:top w:w="85" w:type="dxa"/>
              <w:left w:w="85" w:type="dxa"/>
              <w:bottom w:w="57" w:type="dxa"/>
              <w:right w:w="85" w:type="dxa"/>
            </w:tcMar>
            <w:vAlign w:val="bottom"/>
          </w:tcPr>
          <w:p w14:paraId="71971AD5" w14:textId="77777777" w:rsidR="002616BA" w:rsidRPr="002616BA" w:rsidRDefault="002616BA" w:rsidP="002616BA">
            <w:pPr>
              <w:pStyle w:val="Performancetable9pt"/>
            </w:pPr>
            <w:r w:rsidRPr="002616BA">
              <w:t>Revenue</w:t>
            </w:r>
          </w:p>
        </w:tc>
        <w:tc>
          <w:tcPr>
            <w:tcW w:w="620" w:type="pct"/>
            <w:tcBorders>
              <w:top w:val="single" w:sz="6" w:space="0" w:color="1C2549" w:themeColor="text2"/>
              <w:bottom w:val="single" w:sz="6" w:space="0" w:color="00A2AC" w:themeColor="background2"/>
            </w:tcBorders>
            <w:shd w:val="clear" w:color="auto" w:fill="E3F3F3"/>
            <w:tcMar>
              <w:top w:w="85" w:type="dxa"/>
              <w:left w:w="85" w:type="dxa"/>
              <w:bottom w:w="57" w:type="dxa"/>
              <w:right w:w="113" w:type="dxa"/>
            </w:tcMar>
            <w:vAlign w:val="bottom"/>
          </w:tcPr>
          <w:p w14:paraId="4CED53B1" w14:textId="77777777" w:rsidR="002616BA" w:rsidRPr="002616BA" w:rsidRDefault="002616BA" w:rsidP="004E09B9">
            <w:pPr>
              <w:pStyle w:val="Performancetable9pt"/>
              <w:jc w:val="right"/>
            </w:pPr>
            <w:r w:rsidRPr="002616BA">
              <w:t>238</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47B07FF2" w14:textId="77777777" w:rsidR="002616BA" w:rsidRPr="002616BA" w:rsidRDefault="002616BA" w:rsidP="004E09B9">
            <w:pPr>
              <w:pStyle w:val="Performancetable9pt"/>
              <w:jc w:val="right"/>
            </w:pPr>
            <w:r w:rsidRPr="002616BA">
              <w:t>295</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59294E2A" w14:textId="77777777" w:rsidR="002616BA" w:rsidRPr="002616BA" w:rsidRDefault="002616BA" w:rsidP="004E09B9">
            <w:pPr>
              <w:pStyle w:val="Performancetable9pt"/>
              <w:jc w:val="right"/>
            </w:pPr>
            <w:r w:rsidRPr="002616BA">
              <w:t>1,583</w:t>
            </w:r>
          </w:p>
        </w:tc>
      </w:tr>
      <w:tr w:rsidR="002616BA" w:rsidRPr="002616BA" w14:paraId="2E1045AD" w14:textId="77777777" w:rsidTr="004E09B9">
        <w:trPr>
          <w:trHeight w:val="60"/>
        </w:trPr>
        <w:tc>
          <w:tcPr>
            <w:tcW w:w="1001" w:type="pct"/>
            <w:vMerge/>
            <w:shd w:val="clear" w:color="auto" w:fill="E1F1F2"/>
          </w:tcPr>
          <w:p w14:paraId="7C41EBD6"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00A2AC" w:themeColor="background2"/>
            </w:tcBorders>
            <w:shd w:val="clear" w:color="auto" w:fill="auto"/>
            <w:tcMar>
              <w:top w:w="85" w:type="dxa"/>
              <w:left w:w="85" w:type="dxa"/>
              <w:bottom w:w="142" w:type="dxa"/>
              <w:right w:w="85" w:type="dxa"/>
            </w:tcMar>
            <w:vAlign w:val="bottom"/>
          </w:tcPr>
          <w:p w14:paraId="08015BAB" w14:textId="77777777" w:rsidR="002616BA" w:rsidRPr="002616BA" w:rsidRDefault="002616BA" w:rsidP="002616BA">
            <w:pPr>
              <w:pStyle w:val="Performancetable9pt"/>
            </w:pPr>
            <w:r w:rsidRPr="002616BA">
              <w:t>Expenditure</w:t>
            </w:r>
          </w:p>
        </w:tc>
        <w:tc>
          <w:tcPr>
            <w:tcW w:w="620" w:type="pct"/>
            <w:tcBorders>
              <w:top w:val="single" w:sz="6" w:space="0" w:color="00A2AC" w:themeColor="background2"/>
              <w:bottom w:val="single" w:sz="6" w:space="0" w:color="00A2AC" w:themeColor="background2"/>
            </w:tcBorders>
            <w:shd w:val="clear" w:color="auto" w:fill="E3F3F3"/>
            <w:tcMar>
              <w:top w:w="85" w:type="dxa"/>
              <w:left w:w="85" w:type="dxa"/>
              <w:bottom w:w="142" w:type="dxa"/>
              <w:right w:w="113" w:type="dxa"/>
            </w:tcMar>
            <w:vAlign w:val="bottom"/>
          </w:tcPr>
          <w:p w14:paraId="37266A64" w14:textId="77777777" w:rsidR="002616BA" w:rsidRPr="002616BA" w:rsidRDefault="002616BA" w:rsidP="004E09B9">
            <w:pPr>
              <w:pStyle w:val="Performancetable9pt"/>
              <w:jc w:val="right"/>
            </w:pPr>
            <w:r w:rsidRPr="002616BA">
              <w:t>238</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57CC4BCE" w14:textId="77777777" w:rsidR="002616BA" w:rsidRPr="002616BA" w:rsidRDefault="002616BA" w:rsidP="004E09B9">
            <w:pPr>
              <w:pStyle w:val="Performancetable9pt"/>
              <w:jc w:val="right"/>
            </w:pPr>
            <w:r w:rsidRPr="002616BA">
              <w:t>295</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5384F0A1" w14:textId="77777777" w:rsidR="002616BA" w:rsidRPr="002616BA" w:rsidRDefault="002616BA" w:rsidP="004E09B9">
            <w:pPr>
              <w:pStyle w:val="Performancetable9pt"/>
              <w:jc w:val="right"/>
            </w:pPr>
            <w:r w:rsidRPr="002616BA">
              <w:t>1,756</w:t>
            </w:r>
          </w:p>
        </w:tc>
      </w:tr>
      <w:tr w:rsidR="002616BA" w:rsidRPr="002616BA" w14:paraId="380562D4" w14:textId="77777777" w:rsidTr="004E09B9">
        <w:trPr>
          <w:trHeight w:val="387"/>
        </w:trPr>
        <w:tc>
          <w:tcPr>
            <w:tcW w:w="1001" w:type="pct"/>
            <w:vMerge/>
            <w:shd w:val="clear" w:color="auto" w:fill="E1F1F2"/>
          </w:tcPr>
          <w:p w14:paraId="414DDAFC"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1C2549" w:themeColor="text2"/>
            </w:tcBorders>
            <w:shd w:val="clear" w:color="auto" w:fill="auto"/>
            <w:tcMar>
              <w:top w:w="85" w:type="dxa"/>
              <w:left w:w="85" w:type="dxa"/>
              <w:bottom w:w="142" w:type="dxa"/>
              <w:right w:w="85" w:type="dxa"/>
            </w:tcMar>
            <w:vAlign w:val="bottom"/>
          </w:tcPr>
          <w:p w14:paraId="62D6C6EB" w14:textId="77777777" w:rsidR="002616BA" w:rsidRPr="002616BA" w:rsidRDefault="002616BA" w:rsidP="002616BA">
            <w:pPr>
              <w:pStyle w:val="Performancetable9pt"/>
            </w:pPr>
            <w:r w:rsidRPr="002616BA">
              <w:t>Net Surplus/(Deficit)</w:t>
            </w:r>
          </w:p>
        </w:tc>
        <w:tc>
          <w:tcPr>
            <w:tcW w:w="620" w:type="pct"/>
            <w:tcBorders>
              <w:top w:val="single" w:sz="6" w:space="0" w:color="00A2AC" w:themeColor="background2"/>
              <w:bottom w:val="single" w:sz="6" w:space="0" w:color="1C2549" w:themeColor="text2"/>
            </w:tcBorders>
            <w:shd w:val="clear" w:color="auto" w:fill="E3F3F3"/>
            <w:tcMar>
              <w:top w:w="85" w:type="dxa"/>
              <w:left w:w="85" w:type="dxa"/>
              <w:bottom w:w="142" w:type="dxa"/>
              <w:right w:w="113" w:type="dxa"/>
            </w:tcMar>
            <w:vAlign w:val="bottom"/>
          </w:tcPr>
          <w:p w14:paraId="649A0940" w14:textId="77777777" w:rsidR="002616BA" w:rsidRPr="002616BA" w:rsidRDefault="002616BA" w:rsidP="004E09B9">
            <w:pPr>
              <w:pStyle w:val="Performancetable9pt"/>
              <w:jc w:val="right"/>
            </w:pPr>
            <w:r w:rsidRPr="002616BA">
              <w:t>0</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113" w:type="dxa"/>
            </w:tcMar>
            <w:vAlign w:val="bottom"/>
          </w:tcPr>
          <w:p w14:paraId="0461BAF7" w14:textId="77777777" w:rsidR="002616BA" w:rsidRPr="002616BA" w:rsidRDefault="002616BA" w:rsidP="004E09B9">
            <w:pPr>
              <w:pStyle w:val="Performancetable9pt"/>
              <w:jc w:val="right"/>
            </w:pPr>
            <w:r w:rsidRPr="002616BA">
              <w:t>0</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28" w:type="dxa"/>
            </w:tcMar>
            <w:vAlign w:val="bottom"/>
          </w:tcPr>
          <w:p w14:paraId="344E399F" w14:textId="77777777" w:rsidR="002616BA" w:rsidRPr="002616BA" w:rsidRDefault="002616BA" w:rsidP="004E09B9">
            <w:pPr>
              <w:pStyle w:val="Performancetable9pt"/>
              <w:jc w:val="right"/>
            </w:pPr>
            <w:r w:rsidRPr="002616BA">
              <w:t>(173)</w:t>
            </w:r>
          </w:p>
        </w:tc>
      </w:tr>
      <w:tr w:rsidR="002616BA" w:rsidRPr="002616BA" w14:paraId="67B709BF" w14:textId="77777777" w:rsidTr="004E09B9">
        <w:trPr>
          <w:trHeight w:val="60"/>
        </w:trPr>
        <w:tc>
          <w:tcPr>
            <w:tcW w:w="1001" w:type="pct"/>
            <w:vMerge w:val="restart"/>
            <w:shd w:val="clear" w:color="auto" w:fill="E1F1F2"/>
            <w:tcMar>
              <w:top w:w="85" w:type="dxa"/>
              <w:left w:w="85" w:type="dxa"/>
              <w:bottom w:w="113" w:type="dxa"/>
              <w:right w:w="85" w:type="dxa"/>
            </w:tcMar>
          </w:tcPr>
          <w:p w14:paraId="41AD1F3B" w14:textId="77777777" w:rsidR="002616BA" w:rsidRPr="002616BA" w:rsidRDefault="002616BA" w:rsidP="002616BA">
            <w:pPr>
              <w:pStyle w:val="Performancetable9pt"/>
              <w:rPr>
                <w:b/>
                <w:bCs/>
              </w:rPr>
            </w:pPr>
            <w:r w:rsidRPr="002616BA">
              <w:rPr>
                <w:b/>
                <w:bCs/>
              </w:rPr>
              <w:t>Primary and community services</w:t>
            </w:r>
          </w:p>
        </w:tc>
        <w:tc>
          <w:tcPr>
            <w:tcW w:w="1954" w:type="pct"/>
            <w:tcBorders>
              <w:top w:val="single" w:sz="6" w:space="0" w:color="1C2549" w:themeColor="text2"/>
              <w:bottom w:val="single" w:sz="6" w:space="0" w:color="00A2AC" w:themeColor="background2"/>
            </w:tcBorders>
            <w:shd w:val="clear" w:color="auto" w:fill="auto"/>
            <w:tcMar>
              <w:top w:w="85" w:type="dxa"/>
              <w:left w:w="85" w:type="dxa"/>
              <w:bottom w:w="57" w:type="dxa"/>
              <w:right w:w="85" w:type="dxa"/>
            </w:tcMar>
            <w:vAlign w:val="bottom"/>
          </w:tcPr>
          <w:p w14:paraId="2993E776" w14:textId="77777777" w:rsidR="002616BA" w:rsidRPr="002616BA" w:rsidRDefault="002616BA" w:rsidP="002616BA">
            <w:pPr>
              <w:pStyle w:val="Performancetable9pt"/>
            </w:pPr>
            <w:r w:rsidRPr="002616BA">
              <w:t>Revenue</w:t>
            </w:r>
          </w:p>
        </w:tc>
        <w:tc>
          <w:tcPr>
            <w:tcW w:w="620" w:type="pct"/>
            <w:tcBorders>
              <w:top w:val="single" w:sz="6" w:space="0" w:color="1C2549" w:themeColor="text2"/>
              <w:bottom w:val="single" w:sz="6" w:space="0" w:color="00A2AC" w:themeColor="background2"/>
            </w:tcBorders>
            <w:shd w:val="clear" w:color="auto" w:fill="E3F3F3"/>
            <w:tcMar>
              <w:top w:w="85" w:type="dxa"/>
              <w:left w:w="85" w:type="dxa"/>
              <w:bottom w:w="57" w:type="dxa"/>
              <w:right w:w="113" w:type="dxa"/>
            </w:tcMar>
            <w:vAlign w:val="bottom"/>
          </w:tcPr>
          <w:p w14:paraId="2A236938" w14:textId="77777777" w:rsidR="002616BA" w:rsidRPr="002616BA" w:rsidRDefault="002616BA" w:rsidP="004E09B9">
            <w:pPr>
              <w:pStyle w:val="Performancetable9pt"/>
              <w:jc w:val="right"/>
            </w:pPr>
            <w:r w:rsidRPr="002616BA">
              <w:t>9,438</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2B884A88" w14:textId="77777777" w:rsidR="002616BA" w:rsidRPr="002616BA" w:rsidRDefault="002616BA" w:rsidP="004E09B9">
            <w:pPr>
              <w:pStyle w:val="Performancetable9pt"/>
              <w:jc w:val="right"/>
            </w:pPr>
            <w:r w:rsidRPr="002616BA">
              <w:t>9,428</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26A01E4C" w14:textId="77777777" w:rsidR="002616BA" w:rsidRPr="002616BA" w:rsidRDefault="002616BA" w:rsidP="004E09B9">
            <w:pPr>
              <w:pStyle w:val="Performancetable9pt"/>
              <w:jc w:val="right"/>
            </w:pPr>
            <w:r w:rsidRPr="002616BA">
              <w:t>8,086</w:t>
            </w:r>
          </w:p>
        </w:tc>
      </w:tr>
      <w:tr w:rsidR="002616BA" w:rsidRPr="002616BA" w14:paraId="345383CB" w14:textId="77777777" w:rsidTr="004E09B9">
        <w:trPr>
          <w:trHeight w:val="60"/>
        </w:trPr>
        <w:tc>
          <w:tcPr>
            <w:tcW w:w="1001" w:type="pct"/>
            <w:vMerge/>
            <w:shd w:val="clear" w:color="auto" w:fill="E1F1F2"/>
          </w:tcPr>
          <w:p w14:paraId="73FDD0CE"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00A2AC" w:themeColor="background2"/>
            </w:tcBorders>
            <w:shd w:val="clear" w:color="auto" w:fill="auto"/>
            <w:tcMar>
              <w:top w:w="85" w:type="dxa"/>
              <w:left w:w="85" w:type="dxa"/>
              <w:bottom w:w="142" w:type="dxa"/>
              <w:right w:w="85" w:type="dxa"/>
            </w:tcMar>
            <w:vAlign w:val="bottom"/>
          </w:tcPr>
          <w:p w14:paraId="6B4068AB" w14:textId="77777777" w:rsidR="002616BA" w:rsidRPr="002616BA" w:rsidRDefault="002616BA" w:rsidP="002616BA">
            <w:pPr>
              <w:pStyle w:val="Performancetable9pt"/>
            </w:pPr>
            <w:r w:rsidRPr="002616BA">
              <w:t>Expenditure</w:t>
            </w:r>
          </w:p>
        </w:tc>
        <w:tc>
          <w:tcPr>
            <w:tcW w:w="620" w:type="pct"/>
            <w:tcBorders>
              <w:top w:val="single" w:sz="6" w:space="0" w:color="00A2AC" w:themeColor="background2"/>
              <w:bottom w:val="single" w:sz="6" w:space="0" w:color="00A2AC" w:themeColor="background2"/>
            </w:tcBorders>
            <w:shd w:val="clear" w:color="auto" w:fill="E3F3F3"/>
            <w:tcMar>
              <w:top w:w="85" w:type="dxa"/>
              <w:left w:w="85" w:type="dxa"/>
              <w:bottom w:w="142" w:type="dxa"/>
              <w:right w:w="113" w:type="dxa"/>
            </w:tcMar>
            <w:vAlign w:val="bottom"/>
          </w:tcPr>
          <w:p w14:paraId="20FC4F73" w14:textId="77777777" w:rsidR="002616BA" w:rsidRPr="002616BA" w:rsidRDefault="002616BA" w:rsidP="004E09B9">
            <w:pPr>
              <w:pStyle w:val="Performancetable9pt"/>
              <w:jc w:val="right"/>
            </w:pPr>
            <w:r w:rsidRPr="002616BA">
              <w:t>9,148</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0A80B4D7" w14:textId="77777777" w:rsidR="002616BA" w:rsidRPr="002616BA" w:rsidRDefault="002616BA" w:rsidP="004E09B9">
            <w:pPr>
              <w:pStyle w:val="Performancetable9pt"/>
              <w:jc w:val="right"/>
            </w:pPr>
            <w:r w:rsidRPr="002616BA">
              <w:t>9,428</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06A64937" w14:textId="77777777" w:rsidR="002616BA" w:rsidRPr="002616BA" w:rsidRDefault="002616BA" w:rsidP="004E09B9">
            <w:pPr>
              <w:pStyle w:val="Performancetable9pt"/>
              <w:jc w:val="right"/>
            </w:pPr>
            <w:r w:rsidRPr="002616BA">
              <w:t>8,025</w:t>
            </w:r>
          </w:p>
        </w:tc>
      </w:tr>
      <w:tr w:rsidR="002616BA" w:rsidRPr="002616BA" w14:paraId="31E04199" w14:textId="77777777" w:rsidTr="004E09B9">
        <w:trPr>
          <w:trHeight w:val="60"/>
        </w:trPr>
        <w:tc>
          <w:tcPr>
            <w:tcW w:w="1001" w:type="pct"/>
            <w:vMerge/>
            <w:shd w:val="clear" w:color="auto" w:fill="E1F1F2"/>
          </w:tcPr>
          <w:p w14:paraId="02F3E129"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1C2549" w:themeColor="text2"/>
            </w:tcBorders>
            <w:shd w:val="clear" w:color="auto" w:fill="auto"/>
            <w:tcMar>
              <w:top w:w="85" w:type="dxa"/>
              <w:left w:w="85" w:type="dxa"/>
              <w:bottom w:w="142" w:type="dxa"/>
              <w:right w:w="85" w:type="dxa"/>
            </w:tcMar>
            <w:vAlign w:val="bottom"/>
          </w:tcPr>
          <w:p w14:paraId="61119046" w14:textId="77777777" w:rsidR="002616BA" w:rsidRPr="002616BA" w:rsidRDefault="002616BA" w:rsidP="002616BA">
            <w:pPr>
              <w:pStyle w:val="Performancetable9pt"/>
            </w:pPr>
            <w:r w:rsidRPr="002616BA">
              <w:t>Net Surplus/(Deficit)</w:t>
            </w:r>
          </w:p>
        </w:tc>
        <w:tc>
          <w:tcPr>
            <w:tcW w:w="620" w:type="pct"/>
            <w:tcBorders>
              <w:top w:val="single" w:sz="6" w:space="0" w:color="00A2AC" w:themeColor="background2"/>
              <w:bottom w:val="single" w:sz="6" w:space="0" w:color="1C2549" w:themeColor="text2"/>
            </w:tcBorders>
            <w:shd w:val="clear" w:color="auto" w:fill="E3F3F3"/>
            <w:tcMar>
              <w:top w:w="85" w:type="dxa"/>
              <w:left w:w="85" w:type="dxa"/>
              <w:bottom w:w="142" w:type="dxa"/>
              <w:right w:w="113" w:type="dxa"/>
            </w:tcMar>
            <w:vAlign w:val="bottom"/>
          </w:tcPr>
          <w:p w14:paraId="79D8B7FA" w14:textId="77777777" w:rsidR="002616BA" w:rsidRPr="002616BA" w:rsidRDefault="002616BA" w:rsidP="004E09B9">
            <w:pPr>
              <w:pStyle w:val="Performancetable9pt"/>
              <w:jc w:val="right"/>
            </w:pPr>
            <w:r w:rsidRPr="002616BA">
              <w:t>290</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113" w:type="dxa"/>
            </w:tcMar>
            <w:vAlign w:val="bottom"/>
          </w:tcPr>
          <w:p w14:paraId="0A16EDE8" w14:textId="77777777" w:rsidR="002616BA" w:rsidRPr="002616BA" w:rsidRDefault="002616BA" w:rsidP="004E09B9">
            <w:pPr>
              <w:pStyle w:val="Performancetable9pt"/>
              <w:jc w:val="right"/>
            </w:pPr>
            <w:r w:rsidRPr="002616BA">
              <w:t>0</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113" w:type="dxa"/>
            </w:tcMar>
            <w:vAlign w:val="bottom"/>
          </w:tcPr>
          <w:p w14:paraId="2CB188F7" w14:textId="77777777" w:rsidR="002616BA" w:rsidRPr="002616BA" w:rsidRDefault="002616BA" w:rsidP="004E09B9">
            <w:pPr>
              <w:pStyle w:val="Performancetable9pt"/>
              <w:jc w:val="right"/>
            </w:pPr>
            <w:r w:rsidRPr="002616BA">
              <w:t>61</w:t>
            </w:r>
          </w:p>
        </w:tc>
      </w:tr>
      <w:tr w:rsidR="002616BA" w:rsidRPr="002616BA" w14:paraId="033FA7C1" w14:textId="77777777" w:rsidTr="004E09B9">
        <w:trPr>
          <w:trHeight w:val="60"/>
        </w:trPr>
        <w:tc>
          <w:tcPr>
            <w:tcW w:w="1001" w:type="pct"/>
            <w:vMerge w:val="restart"/>
            <w:shd w:val="clear" w:color="auto" w:fill="E1F1F2"/>
            <w:tcMar>
              <w:top w:w="85" w:type="dxa"/>
              <w:left w:w="85" w:type="dxa"/>
              <w:bottom w:w="113" w:type="dxa"/>
              <w:right w:w="85" w:type="dxa"/>
            </w:tcMar>
          </w:tcPr>
          <w:p w14:paraId="03416A92" w14:textId="4FF76D8A" w:rsidR="002616BA" w:rsidRPr="002616BA" w:rsidRDefault="002616BA" w:rsidP="002616BA">
            <w:pPr>
              <w:pStyle w:val="Performancetable9pt"/>
              <w:rPr>
                <w:b/>
                <w:bCs/>
              </w:rPr>
            </w:pPr>
            <w:r w:rsidRPr="002616BA">
              <w:rPr>
                <w:b/>
                <w:bCs/>
              </w:rPr>
              <w:t>Hospital and specialist services</w:t>
            </w:r>
          </w:p>
        </w:tc>
        <w:tc>
          <w:tcPr>
            <w:tcW w:w="1954" w:type="pct"/>
            <w:tcBorders>
              <w:top w:val="single" w:sz="6" w:space="0" w:color="1C2549" w:themeColor="text2"/>
              <w:bottom w:val="single" w:sz="6" w:space="0" w:color="00A2AC" w:themeColor="background2"/>
            </w:tcBorders>
            <w:shd w:val="clear" w:color="auto" w:fill="auto"/>
            <w:tcMar>
              <w:top w:w="85" w:type="dxa"/>
              <w:left w:w="85" w:type="dxa"/>
              <w:bottom w:w="57" w:type="dxa"/>
              <w:right w:w="85" w:type="dxa"/>
            </w:tcMar>
            <w:vAlign w:val="bottom"/>
          </w:tcPr>
          <w:p w14:paraId="7FA20A4C" w14:textId="77777777" w:rsidR="002616BA" w:rsidRPr="002616BA" w:rsidRDefault="002616BA" w:rsidP="002616BA">
            <w:pPr>
              <w:pStyle w:val="Performancetable9pt"/>
            </w:pPr>
            <w:r w:rsidRPr="002616BA">
              <w:t>Revenue</w:t>
            </w:r>
          </w:p>
        </w:tc>
        <w:tc>
          <w:tcPr>
            <w:tcW w:w="620" w:type="pct"/>
            <w:tcBorders>
              <w:top w:val="single" w:sz="6" w:space="0" w:color="1C2549" w:themeColor="text2"/>
              <w:bottom w:val="single" w:sz="6" w:space="0" w:color="00A2AC" w:themeColor="background2"/>
            </w:tcBorders>
            <w:shd w:val="clear" w:color="auto" w:fill="E3F3F3"/>
            <w:tcMar>
              <w:top w:w="85" w:type="dxa"/>
              <w:left w:w="85" w:type="dxa"/>
              <w:bottom w:w="57" w:type="dxa"/>
              <w:right w:w="113" w:type="dxa"/>
            </w:tcMar>
            <w:vAlign w:val="bottom"/>
          </w:tcPr>
          <w:p w14:paraId="06720CB6" w14:textId="77777777" w:rsidR="002616BA" w:rsidRPr="002616BA" w:rsidRDefault="002616BA" w:rsidP="004E09B9">
            <w:pPr>
              <w:pStyle w:val="Performancetable9pt"/>
              <w:jc w:val="right"/>
            </w:pPr>
            <w:r w:rsidRPr="002616BA">
              <w:t>14,559</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605E5956" w14:textId="77777777" w:rsidR="002616BA" w:rsidRPr="002616BA" w:rsidRDefault="002616BA" w:rsidP="004E09B9">
            <w:pPr>
              <w:pStyle w:val="Performancetable9pt"/>
              <w:jc w:val="right"/>
            </w:pPr>
            <w:r w:rsidRPr="002616BA">
              <w:t>13,800</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1E96336D" w14:textId="77777777" w:rsidR="002616BA" w:rsidRPr="002616BA" w:rsidRDefault="002616BA" w:rsidP="004E09B9">
            <w:pPr>
              <w:pStyle w:val="Performancetable9pt"/>
              <w:jc w:val="right"/>
            </w:pPr>
            <w:r w:rsidRPr="002616BA">
              <w:t>13,606</w:t>
            </w:r>
          </w:p>
        </w:tc>
      </w:tr>
      <w:tr w:rsidR="002616BA" w:rsidRPr="002616BA" w14:paraId="0217E92A" w14:textId="77777777" w:rsidTr="004E09B9">
        <w:trPr>
          <w:trHeight w:val="387"/>
        </w:trPr>
        <w:tc>
          <w:tcPr>
            <w:tcW w:w="1001" w:type="pct"/>
            <w:vMerge/>
            <w:shd w:val="clear" w:color="auto" w:fill="E1F1F2"/>
          </w:tcPr>
          <w:p w14:paraId="3C1351B5"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00A2AC" w:themeColor="background2"/>
            </w:tcBorders>
            <w:shd w:val="clear" w:color="auto" w:fill="auto"/>
            <w:tcMar>
              <w:top w:w="85" w:type="dxa"/>
              <w:left w:w="85" w:type="dxa"/>
              <w:bottom w:w="142" w:type="dxa"/>
              <w:right w:w="85" w:type="dxa"/>
            </w:tcMar>
            <w:vAlign w:val="bottom"/>
          </w:tcPr>
          <w:p w14:paraId="4C32683E" w14:textId="77777777" w:rsidR="002616BA" w:rsidRPr="002616BA" w:rsidRDefault="002616BA" w:rsidP="002616BA">
            <w:pPr>
              <w:pStyle w:val="Performancetable9pt"/>
            </w:pPr>
            <w:r w:rsidRPr="002616BA">
              <w:t>Expenditure</w:t>
            </w:r>
          </w:p>
        </w:tc>
        <w:tc>
          <w:tcPr>
            <w:tcW w:w="620" w:type="pct"/>
            <w:tcBorders>
              <w:top w:val="single" w:sz="6" w:space="0" w:color="00A2AC" w:themeColor="background2"/>
              <w:bottom w:val="single" w:sz="6" w:space="0" w:color="00A2AC" w:themeColor="background2"/>
            </w:tcBorders>
            <w:shd w:val="clear" w:color="auto" w:fill="E3F3F3"/>
            <w:tcMar>
              <w:top w:w="85" w:type="dxa"/>
              <w:left w:w="85" w:type="dxa"/>
              <w:bottom w:w="142" w:type="dxa"/>
              <w:right w:w="113" w:type="dxa"/>
            </w:tcMar>
            <w:vAlign w:val="bottom"/>
          </w:tcPr>
          <w:p w14:paraId="44D5FB0C" w14:textId="77777777" w:rsidR="002616BA" w:rsidRPr="002616BA" w:rsidRDefault="002616BA" w:rsidP="004E09B9">
            <w:pPr>
              <w:pStyle w:val="Performancetable9pt"/>
              <w:jc w:val="right"/>
            </w:pPr>
            <w:r w:rsidRPr="002616BA">
              <w:t>15,303</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600CE41C" w14:textId="77777777" w:rsidR="002616BA" w:rsidRPr="002616BA" w:rsidRDefault="002616BA" w:rsidP="004E09B9">
            <w:pPr>
              <w:pStyle w:val="Performancetable9pt"/>
              <w:jc w:val="right"/>
            </w:pPr>
            <w:r w:rsidRPr="002616BA">
              <w:t>13,800</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6997DD76" w14:textId="77777777" w:rsidR="002616BA" w:rsidRPr="002616BA" w:rsidRDefault="002616BA" w:rsidP="004E09B9">
            <w:pPr>
              <w:pStyle w:val="Performancetable9pt"/>
              <w:jc w:val="right"/>
            </w:pPr>
            <w:r w:rsidRPr="002616BA">
              <w:t>14,309</w:t>
            </w:r>
          </w:p>
        </w:tc>
      </w:tr>
      <w:tr w:rsidR="002616BA" w:rsidRPr="002616BA" w14:paraId="5A75B184" w14:textId="77777777" w:rsidTr="004E09B9">
        <w:trPr>
          <w:trHeight w:val="60"/>
        </w:trPr>
        <w:tc>
          <w:tcPr>
            <w:tcW w:w="1001" w:type="pct"/>
            <w:vMerge/>
            <w:shd w:val="clear" w:color="auto" w:fill="E1F1F2"/>
          </w:tcPr>
          <w:p w14:paraId="6A5895F2"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1C2549" w:themeColor="text2"/>
            </w:tcBorders>
            <w:shd w:val="clear" w:color="auto" w:fill="auto"/>
            <w:tcMar>
              <w:top w:w="85" w:type="dxa"/>
              <w:left w:w="85" w:type="dxa"/>
              <w:bottom w:w="142" w:type="dxa"/>
              <w:right w:w="85" w:type="dxa"/>
            </w:tcMar>
            <w:vAlign w:val="bottom"/>
          </w:tcPr>
          <w:p w14:paraId="637D4CC4" w14:textId="77777777" w:rsidR="002616BA" w:rsidRPr="002616BA" w:rsidRDefault="002616BA" w:rsidP="002616BA">
            <w:pPr>
              <w:pStyle w:val="Performancetable9pt"/>
            </w:pPr>
            <w:r w:rsidRPr="002616BA">
              <w:t>Net Surplus/(Deficit)</w:t>
            </w:r>
          </w:p>
        </w:tc>
        <w:tc>
          <w:tcPr>
            <w:tcW w:w="620" w:type="pct"/>
            <w:tcBorders>
              <w:top w:val="single" w:sz="6" w:space="0" w:color="00A2AC" w:themeColor="background2"/>
              <w:bottom w:val="single" w:sz="6" w:space="0" w:color="1C2549" w:themeColor="text2"/>
            </w:tcBorders>
            <w:shd w:val="clear" w:color="auto" w:fill="E3F3F3"/>
            <w:tcMar>
              <w:top w:w="85" w:type="dxa"/>
              <w:left w:w="85" w:type="dxa"/>
              <w:bottom w:w="142" w:type="dxa"/>
              <w:right w:w="28" w:type="dxa"/>
            </w:tcMar>
            <w:vAlign w:val="bottom"/>
          </w:tcPr>
          <w:p w14:paraId="58F6E29A" w14:textId="77777777" w:rsidR="002616BA" w:rsidRPr="002616BA" w:rsidRDefault="002616BA" w:rsidP="004E09B9">
            <w:pPr>
              <w:pStyle w:val="Performancetable9pt"/>
              <w:jc w:val="right"/>
            </w:pPr>
            <w:r w:rsidRPr="002616BA">
              <w:t>(744)</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113" w:type="dxa"/>
            </w:tcMar>
            <w:vAlign w:val="bottom"/>
          </w:tcPr>
          <w:p w14:paraId="12602143" w14:textId="77777777" w:rsidR="002616BA" w:rsidRPr="002616BA" w:rsidRDefault="002616BA" w:rsidP="004E09B9">
            <w:pPr>
              <w:pStyle w:val="Performancetable9pt"/>
              <w:jc w:val="right"/>
            </w:pPr>
            <w:r w:rsidRPr="002616BA">
              <w:t>0</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28" w:type="dxa"/>
            </w:tcMar>
            <w:vAlign w:val="bottom"/>
          </w:tcPr>
          <w:p w14:paraId="0CE8CFB9" w14:textId="77777777" w:rsidR="002616BA" w:rsidRPr="002616BA" w:rsidRDefault="002616BA" w:rsidP="004E09B9">
            <w:pPr>
              <w:pStyle w:val="Performancetable9pt"/>
              <w:jc w:val="right"/>
            </w:pPr>
            <w:r w:rsidRPr="002616BA">
              <w:t>(703)</w:t>
            </w:r>
          </w:p>
        </w:tc>
      </w:tr>
      <w:tr w:rsidR="002616BA" w:rsidRPr="002616BA" w14:paraId="6D8FC54C" w14:textId="77777777" w:rsidTr="004E09B9">
        <w:trPr>
          <w:trHeight w:val="60"/>
        </w:trPr>
        <w:tc>
          <w:tcPr>
            <w:tcW w:w="1001" w:type="pct"/>
            <w:vMerge w:val="restart"/>
            <w:shd w:val="clear" w:color="auto" w:fill="E1F1F2"/>
            <w:tcMar>
              <w:top w:w="85" w:type="dxa"/>
              <w:left w:w="85" w:type="dxa"/>
              <w:bottom w:w="113" w:type="dxa"/>
              <w:right w:w="85" w:type="dxa"/>
            </w:tcMar>
          </w:tcPr>
          <w:p w14:paraId="7027EF77" w14:textId="62322ADC" w:rsidR="002616BA" w:rsidRPr="002616BA" w:rsidRDefault="002616BA" w:rsidP="002616BA">
            <w:pPr>
              <w:pStyle w:val="Performancetable9pt"/>
              <w:rPr>
                <w:b/>
                <w:bCs/>
              </w:rPr>
            </w:pPr>
            <w:r w:rsidRPr="002616BA">
              <w:rPr>
                <w:b/>
                <w:bCs/>
              </w:rPr>
              <w:t>Mental health and addiction services</w:t>
            </w:r>
          </w:p>
        </w:tc>
        <w:tc>
          <w:tcPr>
            <w:tcW w:w="1954" w:type="pct"/>
            <w:tcBorders>
              <w:top w:val="single" w:sz="6" w:space="0" w:color="1C2549" w:themeColor="text2"/>
              <w:bottom w:val="single" w:sz="6" w:space="0" w:color="00A2AC" w:themeColor="background2"/>
            </w:tcBorders>
            <w:shd w:val="clear" w:color="auto" w:fill="auto"/>
            <w:tcMar>
              <w:top w:w="85" w:type="dxa"/>
              <w:left w:w="85" w:type="dxa"/>
              <w:bottom w:w="57" w:type="dxa"/>
              <w:right w:w="85" w:type="dxa"/>
            </w:tcMar>
            <w:vAlign w:val="bottom"/>
          </w:tcPr>
          <w:p w14:paraId="471A9241" w14:textId="77777777" w:rsidR="002616BA" w:rsidRPr="002616BA" w:rsidRDefault="002616BA" w:rsidP="002616BA">
            <w:pPr>
              <w:pStyle w:val="Performancetable9pt"/>
            </w:pPr>
            <w:r w:rsidRPr="002616BA">
              <w:t>Revenue</w:t>
            </w:r>
          </w:p>
        </w:tc>
        <w:tc>
          <w:tcPr>
            <w:tcW w:w="620" w:type="pct"/>
            <w:tcBorders>
              <w:top w:val="single" w:sz="6" w:space="0" w:color="1C2549" w:themeColor="text2"/>
              <w:bottom w:val="single" w:sz="6" w:space="0" w:color="00A2AC" w:themeColor="background2"/>
            </w:tcBorders>
            <w:shd w:val="clear" w:color="auto" w:fill="E3F3F3"/>
            <w:tcMar>
              <w:top w:w="85" w:type="dxa"/>
              <w:left w:w="85" w:type="dxa"/>
              <w:bottom w:w="57" w:type="dxa"/>
              <w:right w:w="113" w:type="dxa"/>
            </w:tcMar>
            <w:vAlign w:val="bottom"/>
          </w:tcPr>
          <w:p w14:paraId="6169A25A" w14:textId="77777777" w:rsidR="002616BA" w:rsidRPr="002616BA" w:rsidRDefault="002616BA" w:rsidP="004E09B9">
            <w:pPr>
              <w:pStyle w:val="Performancetable9pt"/>
              <w:jc w:val="right"/>
            </w:pPr>
            <w:r w:rsidRPr="002616BA">
              <w:t>2,285</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2C862F43" w14:textId="77777777" w:rsidR="002616BA" w:rsidRPr="002616BA" w:rsidRDefault="002616BA" w:rsidP="004E09B9">
            <w:pPr>
              <w:pStyle w:val="Performancetable9pt"/>
              <w:jc w:val="right"/>
            </w:pPr>
            <w:r w:rsidRPr="002616BA">
              <w:t>2,113</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32CFEBA4" w14:textId="77777777" w:rsidR="002616BA" w:rsidRPr="002616BA" w:rsidRDefault="002616BA" w:rsidP="004E09B9">
            <w:pPr>
              <w:pStyle w:val="Performancetable9pt"/>
              <w:jc w:val="right"/>
            </w:pPr>
            <w:r w:rsidRPr="002616BA">
              <w:t>1,946</w:t>
            </w:r>
          </w:p>
        </w:tc>
      </w:tr>
      <w:tr w:rsidR="002616BA" w:rsidRPr="002616BA" w14:paraId="06797765" w14:textId="77777777" w:rsidTr="004E09B9">
        <w:trPr>
          <w:trHeight w:val="60"/>
        </w:trPr>
        <w:tc>
          <w:tcPr>
            <w:tcW w:w="1001" w:type="pct"/>
            <w:vMerge/>
            <w:shd w:val="clear" w:color="auto" w:fill="E1F1F2"/>
          </w:tcPr>
          <w:p w14:paraId="3F90E2D4"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00A2AC" w:themeColor="background2"/>
            </w:tcBorders>
            <w:shd w:val="clear" w:color="auto" w:fill="auto"/>
            <w:tcMar>
              <w:top w:w="85" w:type="dxa"/>
              <w:left w:w="85" w:type="dxa"/>
              <w:bottom w:w="142" w:type="dxa"/>
              <w:right w:w="85" w:type="dxa"/>
            </w:tcMar>
            <w:vAlign w:val="bottom"/>
          </w:tcPr>
          <w:p w14:paraId="345AC059" w14:textId="77777777" w:rsidR="002616BA" w:rsidRPr="002616BA" w:rsidRDefault="002616BA" w:rsidP="002616BA">
            <w:pPr>
              <w:pStyle w:val="Performancetable9pt"/>
            </w:pPr>
            <w:r w:rsidRPr="002616BA">
              <w:t>Expenditure</w:t>
            </w:r>
          </w:p>
        </w:tc>
        <w:tc>
          <w:tcPr>
            <w:tcW w:w="620" w:type="pct"/>
            <w:tcBorders>
              <w:top w:val="single" w:sz="6" w:space="0" w:color="00A2AC" w:themeColor="background2"/>
              <w:bottom w:val="single" w:sz="6" w:space="0" w:color="00A2AC" w:themeColor="background2"/>
            </w:tcBorders>
            <w:shd w:val="clear" w:color="auto" w:fill="E3F3F3"/>
            <w:tcMar>
              <w:top w:w="85" w:type="dxa"/>
              <w:left w:w="85" w:type="dxa"/>
              <w:bottom w:w="142" w:type="dxa"/>
              <w:right w:w="113" w:type="dxa"/>
            </w:tcMar>
            <w:vAlign w:val="bottom"/>
          </w:tcPr>
          <w:p w14:paraId="1891EE4D" w14:textId="77777777" w:rsidR="002616BA" w:rsidRPr="002616BA" w:rsidRDefault="002616BA" w:rsidP="004E09B9">
            <w:pPr>
              <w:pStyle w:val="Performancetable9pt"/>
              <w:jc w:val="right"/>
            </w:pPr>
            <w:r w:rsidRPr="002616BA">
              <w:t>2,305</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316FBCE4" w14:textId="77777777" w:rsidR="002616BA" w:rsidRPr="002616BA" w:rsidRDefault="002616BA" w:rsidP="004E09B9">
            <w:pPr>
              <w:pStyle w:val="Performancetable9pt"/>
              <w:jc w:val="right"/>
            </w:pPr>
            <w:r w:rsidRPr="002616BA">
              <w:t>2,113</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26AE4428" w14:textId="77777777" w:rsidR="002616BA" w:rsidRPr="002616BA" w:rsidRDefault="002616BA" w:rsidP="004E09B9">
            <w:pPr>
              <w:pStyle w:val="Performancetable9pt"/>
              <w:jc w:val="right"/>
            </w:pPr>
            <w:r w:rsidRPr="002616BA">
              <w:t>2,077</w:t>
            </w:r>
          </w:p>
        </w:tc>
      </w:tr>
      <w:tr w:rsidR="002616BA" w:rsidRPr="002616BA" w14:paraId="15B4127B" w14:textId="77777777" w:rsidTr="004E09B9">
        <w:trPr>
          <w:trHeight w:val="60"/>
        </w:trPr>
        <w:tc>
          <w:tcPr>
            <w:tcW w:w="1001" w:type="pct"/>
            <w:vMerge/>
            <w:shd w:val="clear" w:color="auto" w:fill="E1F1F2"/>
          </w:tcPr>
          <w:p w14:paraId="7CE60E64"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1C2549" w:themeColor="text2"/>
            </w:tcBorders>
            <w:shd w:val="clear" w:color="auto" w:fill="auto"/>
            <w:tcMar>
              <w:top w:w="85" w:type="dxa"/>
              <w:left w:w="85" w:type="dxa"/>
              <w:bottom w:w="142" w:type="dxa"/>
              <w:right w:w="85" w:type="dxa"/>
            </w:tcMar>
            <w:vAlign w:val="bottom"/>
          </w:tcPr>
          <w:p w14:paraId="20C31515" w14:textId="77777777" w:rsidR="002616BA" w:rsidRPr="002616BA" w:rsidRDefault="002616BA" w:rsidP="002616BA">
            <w:pPr>
              <w:pStyle w:val="Performancetable9pt"/>
            </w:pPr>
            <w:r w:rsidRPr="002616BA">
              <w:t>Net Surplus/(Deficit)</w:t>
            </w:r>
          </w:p>
        </w:tc>
        <w:tc>
          <w:tcPr>
            <w:tcW w:w="620" w:type="pct"/>
            <w:tcBorders>
              <w:top w:val="single" w:sz="6" w:space="0" w:color="00A2AC" w:themeColor="background2"/>
              <w:bottom w:val="single" w:sz="6" w:space="0" w:color="1C2549" w:themeColor="text2"/>
            </w:tcBorders>
            <w:shd w:val="clear" w:color="auto" w:fill="E3F3F3"/>
            <w:tcMar>
              <w:top w:w="85" w:type="dxa"/>
              <w:left w:w="85" w:type="dxa"/>
              <w:bottom w:w="142" w:type="dxa"/>
              <w:right w:w="28" w:type="dxa"/>
            </w:tcMar>
            <w:vAlign w:val="bottom"/>
          </w:tcPr>
          <w:p w14:paraId="770C78C1" w14:textId="77777777" w:rsidR="002616BA" w:rsidRPr="002616BA" w:rsidRDefault="002616BA" w:rsidP="004E09B9">
            <w:pPr>
              <w:pStyle w:val="Performancetable9pt"/>
              <w:jc w:val="right"/>
            </w:pPr>
            <w:r w:rsidRPr="002616BA">
              <w:t>(21)</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113" w:type="dxa"/>
            </w:tcMar>
            <w:vAlign w:val="bottom"/>
          </w:tcPr>
          <w:p w14:paraId="348171CF" w14:textId="77777777" w:rsidR="002616BA" w:rsidRPr="002616BA" w:rsidRDefault="002616BA" w:rsidP="004E09B9">
            <w:pPr>
              <w:pStyle w:val="Performancetable9pt"/>
              <w:jc w:val="right"/>
            </w:pPr>
            <w:r w:rsidRPr="002616BA">
              <w:t>0</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28" w:type="dxa"/>
            </w:tcMar>
            <w:vAlign w:val="bottom"/>
          </w:tcPr>
          <w:p w14:paraId="64F7E90A" w14:textId="77777777" w:rsidR="002616BA" w:rsidRPr="002616BA" w:rsidRDefault="002616BA" w:rsidP="004E09B9">
            <w:pPr>
              <w:pStyle w:val="Performancetable9pt"/>
              <w:jc w:val="right"/>
            </w:pPr>
            <w:r w:rsidRPr="002616BA">
              <w:t>(131)</w:t>
            </w:r>
          </w:p>
        </w:tc>
      </w:tr>
      <w:tr w:rsidR="002616BA" w:rsidRPr="002616BA" w14:paraId="76F10531" w14:textId="77777777" w:rsidTr="004E09B9">
        <w:trPr>
          <w:trHeight w:val="60"/>
        </w:trPr>
        <w:tc>
          <w:tcPr>
            <w:tcW w:w="1001" w:type="pct"/>
            <w:vMerge w:val="restart"/>
            <w:shd w:val="clear" w:color="auto" w:fill="E1F1F2"/>
            <w:tcMar>
              <w:top w:w="85" w:type="dxa"/>
              <w:left w:w="85" w:type="dxa"/>
              <w:bottom w:w="113" w:type="dxa"/>
              <w:right w:w="85" w:type="dxa"/>
            </w:tcMar>
          </w:tcPr>
          <w:p w14:paraId="3835B71A" w14:textId="77777777" w:rsidR="002616BA" w:rsidRPr="002616BA" w:rsidRDefault="002616BA" w:rsidP="002616BA">
            <w:pPr>
              <w:pStyle w:val="Performancetable9pt"/>
              <w:rPr>
                <w:b/>
                <w:bCs/>
              </w:rPr>
            </w:pPr>
            <w:r w:rsidRPr="002616BA">
              <w:rPr>
                <w:b/>
                <w:bCs/>
              </w:rPr>
              <w:t>Hauora Māori services</w:t>
            </w:r>
            <w:r w:rsidRPr="00591D64">
              <w:rPr>
                <w:b/>
                <w:bCs/>
                <w:vertAlign w:val="superscript"/>
              </w:rPr>
              <w:t>b</w:t>
            </w:r>
          </w:p>
        </w:tc>
        <w:tc>
          <w:tcPr>
            <w:tcW w:w="1954" w:type="pct"/>
            <w:tcBorders>
              <w:top w:val="single" w:sz="6" w:space="0" w:color="1C2549" w:themeColor="text2"/>
              <w:bottom w:val="single" w:sz="6" w:space="0" w:color="00A2AC" w:themeColor="background2"/>
            </w:tcBorders>
            <w:shd w:val="clear" w:color="auto" w:fill="auto"/>
            <w:tcMar>
              <w:top w:w="85" w:type="dxa"/>
              <w:left w:w="85" w:type="dxa"/>
              <w:bottom w:w="57" w:type="dxa"/>
              <w:right w:w="85" w:type="dxa"/>
            </w:tcMar>
            <w:vAlign w:val="bottom"/>
          </w:tcPr>
          <w:p w14:paraId="7FBE1FAE" w14:textId="77777777" w:rsidR="002616BA" w:rsidRPr="002616BA" w:rsidRDefault="002616BA" w:rsidP="002616BA">
            <w:pPr>
              <w:pStyle w:val="Performancetable9pt"/>
            </w:pPr>
            <w:r w:rsidRPr="002616BA">
              <w:t>Revenue</w:t>
            </w:r>
          </w:p>
        </w:tc>
        <w:tc>
          <w:tcPr>
            <w:tcW w:w="620" w:type="pct"/>
            <w:tcBorders>
              <w:top w:val="single" w:sz="6" w:space="0" w:color="1C2549" w:themeColor="text2"/>
              <w:bottom w:val="single" w:sz="6" w:space="0" w:color="00A2AC" w:themeColor="background2"/>
            </w:tcBorders>
            <w:shd w:val="clear" w:color="auto" w:fill="E3F3F3"/>
            <w:tcMar>
              <w:top w:w="85" w:type="dxa"/>
              <w:left w:w="85" w:type="dxa"/>
              <w:bottom w:w="57" w:type="dxa"/>
              <w:right w:w="113" w:type="dxa"/>
            </w:tcMar>
            <w:vAlign w:val="bottom"/>
          </w:tcPr>
          <w:p w14:paraId="3BD2621A" w14:textId="77777777" w:rsidR="002616BA" w:rsidRPr="002616BA" w:rsidRDefault="002616BA" w:rsidP="004E09B9">
            <w:pPr>
              <w:pStyle w:val="Performancetable9pt"/>
              <w:jc w:val="right"/>
            </w:pPr>
            <w:r w:rsidRPr="002616BA">
              <w:t>174</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110A5E15" w14:textId="77777777" w:rsidR="002616BA" w:rsidRPr="002616BA" w:rsidRDefault="002616BA" w:rsidP="004E09B9">
            <w:pPr>
              <w:pStyle w:val="Performancetable9pt"/>
              <w:jc w:val="right"/>
            </w:pPr>
            <w:r w:rsidRPr="002616BA">
              <w:t>0</w:t>
            </w:r>
          </w:p>
        </w:tc>
        <w:tc>
          <w:tcPr>
            <w:tcW w:w="713" w:type="pct"/>
            <w:tcBorders>
              <w:top w:val="single" w:sz="6" w:space="0" w:color="1C2549" w:themeColor="text2"/>
              <w:bottom w:val="single" w:sz="6" w:space="0" w:color="00A2AC" w:themeColor="background2"/>
            </w:tcBorders>
            <w:shd w:val="clear" w:color="auto" w:fill="auto"/>
            <w:tcMar>
              <w:top w:w="85" w:type="dxa"/>
              <w:left w:w="85" w:type="dxa"/>
              <w:bottom w:w="57" w:type="dxa"/>
              <w:right w:w="113" w:type="dxa"/>
            </w:tcMar>
            <w:vAlign w:val="bottom"/>
          </w:tcPr>
          <w:p w14:paraId="55C80EEA" w14:textId="77777777" w:rsidR="002616BA" w:rsidRPr="002616BA" w:rsidRDefault="002616BA" w:rsidP="004E09B9">
            <w:pPr>
              <w:pStyle w:val="Performancetable9pt"/>
              <w:jc w:val="right"/>
            </w:pPr>
            <w:r w:rsidRPr="002616BA">
              <w:t>0</w:t>
            </w:r>
          </w:p>
        </w:tc>
      </w:tr>
      <w:tr w:rsidR="002616BA" w:rsidRPr="002616BA" w14:paraId="5B36328B" w14:textId="77777777" w:rsidTr="004E09B9">
        <w:trPr>
          <w:trHeight w:val="60"/>
        </w:trPr>
        <w:tc>
          <w:tcPr>
            <w:tcW w:w="1001" w:type="pct"/>
            <w:vMerge/>
            <w:shd w:val="clear" w:color="auto" w:fill="E1F1F2"/>
          </w:tcPr>
          <w:p w14:paraId="17610F01"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00A2AC" w:themeColor="background2"/>
            </w:tcBorders>
            <w:shd w:val="clear" w:color="auto" w:fill="auto"/>
            <w:tcMar>
              <w:top w:w="85" w:type="dxa"/>
              <w:left w:w="85" w:type="dxa"/>
              <w:bottom w:w="142" w:type="dxa"/>
              <w:right w:w="85" w:type="dxa"/>
            </w:tcMar>
            <w:vAlign w:val="bottom"/>
          </w:tcPr>
          <w:p w14:paraId="018969EA" w14:textId="77777777" w:rsidR="002616BA" w:rsidRPr="002616BA" w:rsidRDefault="002616BA" w:rsidP="002616BA">
            <w:pPr>
              <w:pStyle w:val="Performancetable9pt"/>
            </w:pPr>
            <w:r w:rsidRPr="002616BA">
              <w:t>Expenditure</w:t>
            </w:r>
          </w:p>
        </w:tc>
        <w:tc>
          <w:tcPr>
            <w:tcW w:w="620" w:type="pct"/>
            <w:tcBorders>
              <w:top w:val="single" w:sz="6" w:space="0" w:color="00A2AC" w:themeColor="background2"/>
              <w:bottom w:val="single" w:sz="6" w:space="0" w:color="00A2AC" w:themeColor="background2"/>
            </w:tcBorders>
            <w:shd w:val="clear" w:color="auto" w:fill="E3F3F3"/>
            <w:tcMar>
              <w:top w:w="85" w:type="dxa"/>
              <w:left w:w="85" w:type="dxa"/>
              <w:bottom w:w="142" w:type="dxa"/>
              <w:right w:w="113" w:type="dxa"/>
            </w:tcMar>
            <w:vAlign w:val="bottom"/>
          </w:tcPr>
          <w:p w14:paraId="0FB0F39A" w14:textId="77777777" w:rsidR="002616BA" w:rsidRPr="002616BA" w:rsidRDefault="002616BA" w:rsidP="004E09B9">
            <w:pPr>
              <w:pStyle w:val="Performancetable9pt"/>
              <w:jc w:val="right"/>
            </w:pPr>
            <w:r w:rsidRPr="002616BA">
              <w:t>203</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127E1A44" w14:textId="77777777" w:rsidR="002616BA" w:rsidRPr="002616BA" w:rsidRDefault="002616BA" w:rsidP="004E09B9">
            <w:pPr>
              <w:pStyle w:val="Performancetable9pt"/>
              <w:jc w:val="right"/>
            </w:pPr>
            <w:r w:rsidRPr="002616BA">
              <w:t>0</w:t>
            </w:r>
          </w:p>
        </w:tc>
        <w:tc>
          <w:tcPr>
            <w:tcW w:w="713" w:type="pct"/>
            <w:tcBorders>
              <w:top w:val="single" w:sz="6" w:space="0" w:color="00A2AC" w:themeColor="background2"/>
              <w:bottom w:val="single" w:sz="6" w:space="0" w:color="00A2AC" w:themeColor="background2"/>
            </w:tcBorders>
            <w:shd w:val="clear" w:color="auto" w:fill="auto"/>
            <w:tcMar>
              <w:top w:w="85" w:type="dxa"/>
              <w:left w:w="85" w:type="dxa"/>
              <w:bottom w:w="142" w:type="dxa"/>
              <w:right w:w="113" w:type="dxa"/>
            </w:tcMar>
            <w:vAlign w:val="bottom"/>
          </w:tcPr>
          <w:p w14:paraId="0AC24DFA" w14:textId="77777777" w:rsidR="002616BA" w:rsidRPr="002616BA" w:rsidRDefault="002616BA" w:rsidP="004E09B9">
            <w:pPr>
              <w:pStyle w:val="Performancetable9pt"/>
              <w:jc w:val="right"/>
            </w:pPr>
            <w:r w:rsidRPr="002616BA">
              <w:t>0</w:t>
            </w:r>
          </w:p>
        </w:tc>
      </w:tr>
      <w:tr w:rsidR="002616BA" w:rsidRPr="002616BA" w14:paraId="4AFA4E28" w14:textId="77777777" w:rsidTr="004E09B9">
        <w:trPr>
          <w:trHeight w:val="60"/>
        </w:trPr>
        <w:tc>
          <w:tcPr>
            <w:tcW w:w="1001" w:type="pct"/>
            <w:vMerge/>
            <w:tcBorders>
              <w:bottom w:val="single" w:sz="6" w:space="0" w:color="1C2549" w:themeColor="text2"/>
            </w:tcBorders>
            <w:shd w:val="clear" w:color="auto" w:fill="E1F1F2"/>
          </w:tcPr>
          <w:p w14:paraId="493DE1F7" w14:textId="77777777" w:rsidR="002616BA" w:rsidRPr="002616BA" w:rsidRDefault="002616BA" w:rsidP="002616BA">
            <w:pPr>
              <w:pStyle w:val="Performancetable9pt"/>
              <w:rPr>
                <w:b/>
                <w:bCs/>
                <w:lang w:val="en-GB"/>
              </w:rPr>
            </w:pPr>
          </w:p>
        </w:tc>
        <w:tc>
          <w:tcPr>
            <w:tcW w:w="1954" w:type="pct"/>
            <w:tcBorders>
              <w:top w:val="single" w:sz="6" w:space="0" w:color="00A2AC" w:themeColor="background2"/>
              <w:bottom w:val="single" w:sz="6" w:space="0" w:color="1C2549" w:themeColor="text2"/>
            </w:tcBorders>
            <w:shd w:val="clear" w:color="auto" w:fill="auto"/>
            <w:tcMar>
              <w:top w:w="85" w:type="dxa"/>
              <w:left w:w="85" w:type="dxa"/>
              <w:bottom w:w="142" w:type="dxa"/>
              <w:right w:w="85" w:type="dxa"/>
            </w:tcMar>
            <w:vAlign w:val="bottom"/>
          </w:tcPr>
          <w:p w14:paraId="66128C42" w14:textId="77777777" w:rsidR="002616BA" w:rsidRPr="002616BA" w:rsidRDefault="002616BA" w:rsidP="002616BA">
            <w:pPr>
              <w:pStyle w:val="Performancetable9pt"/>
            </w:pPr>
            <w:r w:rsidRPr="002616BA">
              <w:t>Net Surplus/(Deficit)</w:t>
            </w:r>
          </w:p>
        </w:tc>
        <w:tc>
          <w:tcPr>
            <w:tcW w:w="620" w:type="pct"/>
            <w:tcBorders>
              <w:top w:val="single" w:sz="6" w:space="0" w:color="00A2AC" w:themeColor="background2"/>
              <w:bottom w:val="single" w:sz="6" w:space="0" w:color="1C2549" w:themeColor="text2"/>
            </w:tcBorders>
            <w:shd w:val="clear" w:color="auto" w:fill="E3F3F3"/>
            <w:tcMar>
              <w:top w:w="85" w:type="dxa"/>
              <w:left w:w="85" w:type="dxa"/>
              <w:bottom w:w="142" w:type="dxa"/>
              <w:right w:w="28" w:type="dxa"/>
            </w:tcMar>
            <w:vAlign w:val="bottom"/>
          </w:tcPr>
          <w:p w14:paraId="709B9D69" w14:textId="77777777" w:rsidR="002616BA" w:rsidRPr="002616BA" w:rsidRDefault="002616BA" w:rsidP="004E09B9">
            <w:pPr>
              <w:pStyle w:val="Performancetable9pt"/>
              <w:jc w:val="right"/>
            </w:pPr>
            <w:r w:rsidRPr="002616BA">
              <w:t>(28)</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113" w:type="dxa"/>
            </w:tcMar>
            <w:vAlign w:val="bottom"/>
          </w:tcPr>
          <w:p w14:paraId="1CF2B264" w14:textId="77777777" w:rsidR="002616BA" w:rsidRPr="002616BA" w:rsidRDefault="002616BA" w:rsidP="004E09B9">
            <w:pPr>
              <w:pStyle w:val="Performancetable9pt"/>
              <w:jc w:val="right"/>
            </w:pPr>
            <w:r w:rsidRPr="002616BA">
              <w:t>0</w:t>
            </w:r>
          </w:p>
        </w:tc>
        <w:tc>
          <w:tcPr>
            <w:tcW w:w="713" w:type="pct"/>
            <w:tcBorders>
              <w:top w:val="single" w:sz="6" w:space="0" w:color="00A2AC" w:themeColor="background2"/>
              <w:bottom w:val="single" w:sz="6" w:space="0" w:color="1C2549" w:themeColor="text2"/>
            </w:tcBorders>
            <w:shd w:val="clear" w:color="auto" w:fill="auto"/>
            <w:tcMar>
              <w:top w:w="85" w:type="dxa"/>
              <w:left w:w="85" w:type="dxa"/>
              <w:bottom w:w="142" w:type="dxa"/>
              <w:right w:w="113" w:type="dxa"/>
            </w:tcMar>
            <w:vAlign w:val="bottom"/>
          </w:tcPr>
          <w:p w14:paraId="25B279E0" w14:textId="77777777" w:rsidR="002616BA" w:rsidRPr="002616BA" w:rsidRDefault="002616BA" w:rsidP="004E09B9">
            <w:pPr>
              <w:pStyle w:val="Performancetable9pt"/>
              <w:jc w:val="right"/>
            </w:pPr>
            <w:r w:rsidRPr="002616BA">
              <w:t>0</w:t>
            </w:r>
          </w:p>
        </w:tc>
      </w:tr>
      <w:tr w:rsidR="002616BA" w:rsidRPr="002616BA" w14:paraId="5E7D3864" w14:textId="77777777" w:rsidTr="004E09B9">
        <w:trPr>
          <w:trHeight w:val="60"/>
        </w:trPr>
        <w:tc>
          <w:tcPr>
            <w:tcW w:w="1001" w:type="pct"/>
            <w:vMerge w:val="restart"/>
            <w:tcBorders>
              <w:top w:val="single" w:sz="6" w:space="0" w:color="1C2549" w:themeColor="text2"/>
            </w:tcBorders>
            <w:shd w:val="clear" w:color="auto" w:fill="CAE9EB"/>
            <w:tcMar>
              <w:top w:w="85" w:type="dxa"/>
              <w:left w:w="85" w:type="dxa"/>
              <w:bottom w:w="113" w:type="dxa"/>
              <w:right w:w="85" w:type="dxa"/>
            </w:tcMar>
          </w:tcPr>
          <w:p w14:paraId="7F952ED1" w14:textId="77777777" w:rsidR="002616BA" w:rsidRPr="002616BA" w:rsidRDefault="002616BA" w:rsidP="002616BA">
            <w:pPr>
              <w:pStyle w:val="Performancetable9pt"/>
              <w:rPr>
                <w:b/>
                <w:bCs/>
              </w:rPr>
            </w:pPr>
            <w:r w:rsidRPr="002616BA">
              <w:rPr>
                <w:b/>
                <w:bCs/>
              </w:rPr>
              <w:t>Total</w:t>
            </w:r>
          </w:p>
        </w:tc>
        <w:tc>
          <w:tcPr>
            <w:tcW w:w="1954" w:type="pct"/>
            <w:tcBorders>
              <w:top w:val="single" w:sz="6" w:space="0" w:color="1C2549" w:themeColor="text2"/>
              <w:bottom w:val="single" w:sz="6" w:space="0" w:color="00A2AC" w:themeColor="background2"/>
            </w:tcBorders>
            <w:shd w:val="clear" w:color="auto" w:fill="CAE9EB"/>
            <w:tcMar>
              <w:top w:w="85" w:type="dxa"/>
              <w:left w:w="85" w:type="dxa"/>
              <w:bottom w:w="57" w:type="dxa"/>
              <w:right w:w="85" w:type="dxa"/>
            </w:tcMar>
            <w:vAlign w:val="bottom"/>
          </w:tcPr>
          <w:p w14:paraId="19320369" w14:textId="77777777" w:rsidR="002616BA" w:rsidRPr="002616BA" w:rsidRDefault="002616BA" w:rsidP="002616BA">
            <w:pPr>
              <w:pStyle w:val="Performancetable9pt"/>
              <w:rPr>
                <w:b/>
                <w:bCs/>
              </w:rPr>
            </w:pPr>
            <w:r w:rsidRPr="002616BA">
              <w:rPr>
                <w:b/>
                <w:bCs/>
              </w:rPr>
              <w:t>Revenue</w:t>
            </w:r>
          </w:p>
        </w:tc>
        <w:tc>
          <w:tcPr>
            <w:tcW w:w="620" w:type="pct"/>
            <w:tcBorders>
              <w:top w:val="single" w:sz="6" w:space="0" w:color="1C2549" w:themeColor="text2"/>
              <w:bottom w:val="single" w:sz="6" w:space="0" w:color="00A2AC" w:themeColor="background2"/>
            </w:tcBorders>
            <w:shd w:val="clear" w:color="auto" w:fill="CAE9EB"/>
            <w:tcMar>
              <w:top w:w="85" w:type="dxa"/>
              <w:left w:w="85" w:type="dxa"/>
              <w:bottom w:w="57" w:type="dxa"/>
              <w:right w:w="113" w:type="dxa"/>
            </w:tcMar>
            <w:vAlign w:val="bottom"/>
          </w:tcPr>
          <w:p w14:paraId="2EB993CF" w14:textId="77777777" w:rsidR="002616BA" w:rsidRPr="002616BA" w:rsidRDefault="002616BA" w:rsidP="004E09B9">
            <w:pPr>
              <w:pStyle w:val="Performancetable9pt"/>
              <w:jc w:val="right"/>
              <w:rPr>
                <w:b/>
                <w:bCs/>
              </w:rPr>
            </w:pPr>
            <w:r w:rsidRPr="002616BA">
              <w:rPr>
                <w:b/>
                <w:bCs/>
              </w:rPr>
              <w:t>27,180</w:t>
            </w:r>
          </w:p>
        </w:tc>
        <w:tc>
          <w:tcPr>
            <w:tcW w:w="713" w:type="pct"/>
            <w:tcBorders>
              <w:top w:val="single" w:sz="6" w:space="0" w:color="1C2549" w:themeColor="text2"/>
              <w:bottom w:val="single" w:sz="6" w:space="0" w:color="00A2AC" w:themeColor="background2"/>
            </w:tcBorders>
            <w:shd w:val="clear" w:color="auto" w:fill="CAE9EB"/>
            <w:tcMar>
              <w:top w:w="85" w:type="dxa"/>
              <w:left w:w="85" w:type="dxa"/>
              <w:bottom w:w="57" w:type="dxa"/>
              <w:right w:w="113" w:type="dxa"/>
            </w:tcMar>
            <w:vAlign w:val="bottom"/>
          </w:tcPr>
          <w:p w14:paraId="20683CAD" w14:textId="77777777" w:rsidR="002616BA" w:rsidRPr="002616BA" w:rsidRDefault="002616BA" w:rsidP="004E09B9">
            <w:pPr>
              <w:pStyle w:val="Performancetable9pt"/>
              <w:jc w:val="right"/>
              <w:rPr>
                <w:b/>
                <w:bCs/>
              </w:rPr>
            </w:pPr>
            <w:r w:rsidRPr="002616BA">
              <w:rPr>
                <w:b/>
                <w:bCs/>
              </w:rPr>
              <w:t>26,120</w:t>
            </w:r>
          </w:p>
        </w:tc>
        <w:tc>
          <w:tcPr>
            <w:tcW w:w="713" w:type="pct"/>
            <w:tcBorders>
              <w:top w:val="single" w:sz="6" w:space="0" w:color="1C2549" w:themeColor="text2"/>
              <w:bottom w:val="single" w:sz="6" w:space="0" w:color="00A2AC" w:themeColor="background2"/>
            </w:tcBorders>
            <w:shd w:val="clear" w:color="auto" w:fill="CAE9EB"/>
            <w:tcMar>
              <w:top w:w="85" w:type="dxa"/>
              <w:left w:w="85" w:type="dxa"/>
              <w:bottom w:w="57" w:type="dxa"/>
              <w:right w:w="113" w:type="dxa"/>
            </w:tcMar>
            <w:vAlign w:val="bottom"/>
          </w:tcPr>
          <w:p w14:paraId="59EC6F78" w14:textId="77777777" w:rsidR="002616BA" w:rsidRPr="002616BA" w:rsidRDefault="002616BA" w:rsidP="004E09B9">
            <w:pPr>
              <w:pStyle w:val="Performancetable9pt"/>
              <w:jc w:val="right"/>
              <w:rPr>
                <w:b/>
                <w:bCs/>
              </w:rPr>
            </w:pPr>
            <w:r w:rsidRPr="002616BA">
              <w:rPr>
                <w:b/>
                <w:bCs/>
              </w:rPr>
              <w:t>25,690</w:t>
            </w:r>
          </w:p>
        </w:tc>
      </w:tr>
      <w:tr w:rsidR="002616BA" w:rsidRPr="002616BA" w14:paraId="74D50BFB" w14:textId="77777777" w:rsidTr="004E09B9">
        <w:trPr>
          <w:trHeight w:val="60"/>
        </w:trPr>
        <w:tc>
          <w:tcPr>
            <w:tcW w:w="1001" w:type="pct"/>
            <w:vMerge/>
            <w:shd w:val="clear" w:color="auto" w:fill="CAE9EB"/>
          </w:tcPr>
          <w:p w14:paraId="04E94074" w14:textId="77777777" w:rsidR="002616BA" w:rsidRPr="002616BA" w:rsidRDefault="002616BA" w:rsidP="002616BA">
            <w:pPr>
              <w:pStyle w:val="Performancetable9pt"/>
              <w:rPr>
                <w:lang w:val="en-GB"/>
              </w:rPr>
            </w:pPr>
          </w:p>
        </w:tc>
        <w:tc>
          <w:tcPr>
            <w:tcW w:w="1954" w:type="pct"/>
            <w:tcBorders>
              <w:top w:val="single" w:sz="6" w:space="0" w:color="00A2AC" w:themeColor="background2"/>
              <w:bottom w:val="single" w:sz="6" w:space="0" w:color="00A2AC" w:themeColor="background2"/>
            </w:tcBorders>
            <w:shd w:val="clear" w:color="auto" w:fill="CAE9EB"/>
            <w:tcMar>
              <w:top w:w="85" w:type="dxa"/>
              <w:left w:w="85" w:type="dxa"/>
              <w:bottom w:w="142" w:type="dxa"/>
              <w:right w:w="85" w:type="dxa"/>
            </w:tcMar>
            <w:vAlign w:val="bottom"/>
          </w:tcPr>
          <w:p w14:paraId="035A59BE" w14:textId="77777777" w:rsidR="002616BA" w:rsidRPr="002616BA" w:rsidRDefault="002616BA" w:rsidP="002616BA">
            <w:pPr>
              <w:pStyle w:val="Performancetable9pt"/>
              <w:rPr>
                <w:b/>
                <w:bCs/>
              </w:rPr>
            </w:pPr>
            <w:r w:rsidRPr="002616BA">
              <w:rPr>
                <w:b/>
                <w:bCs/>
              </w:rPr>
              <w:t>Expenditure</w:t>
            </w:r>
          </w:p>
        </w:tc>
        <w:tc>
          <w:tcPr>
            <w:tcW w:w="620" w:type="pct"/>
            <w:tcBorders>
              <w:top w:val="single" w:sz="6" w:space="0" w:color="00A2AC" w:themeColor="background2"/>
              <w:bottom w:val="single" w:sz="6" w:space="0" w:color="00A2AC" w:themeColor="background2"/>
            </w:tcBorders>
            <w:shd w:val="clear" w:color="auto" w:fill="CAE9EB"/>
            <w:tcMar>
              <w:top w:w="85" w:type="dxa"/>
              <w:left w:w="85" w:type="dxa"/>
              <w:bottom w:w="142" w:type="dxa"/>
              <w:right w:w="113" w:type="dxa"/>
            </w:tcMar>
            <w:vAlign w:val="bottom"/>
          </w:tcPr>
          <w:p w14:paraId="3C3178F5" w14:textId="77777777" w:rsidR="002616BA" w:rsidRPr="002616BA" w:rsidRDefault="002616BA" w:rsidP="004E09B9">
            <w:pPr>
              <w:pStyle w:val="Performancetable9pt"/>
              <w:jc w:val="right"/>
              <w:rPr>
                <w:b/>
                <w:bCs/>
              </w:rPr>
            </w:pPr>
            <w:r w:rsidRPr="002616BA">
              <w:rPr>
                <w:b/>
                <w:bCs/>
              </w:rPr>
              <w:t>27,902</w:t>
            </w:r>
          </w:p>
        </w:tc>
        <w:tc>
          <w:tcPr>
            <w:tcW w:w="713" w:type="pct"/>
            <w:tcBorders>
              <w:top w:val="single" w:sz="6" w:space="0" w:color="00A2AC" w:themeColor="background2"/>
              <w:bottom w:val="single" w:sz="6" w:space="0" w:color="00A2AC" w:themeColor="background2"/>
            </w:tcBorders>
            <w:shd w:val="clear" w:color="auto" w:fill="CAE9EB"/>
            <w:tcMar>
              <w:top w:w="85" w:type="dxa"/>
              <w:left w:w="85" w:type="dxa"/>
              <w:bottom w:w="142" w:type="dxa"/>
              <w:right w:w="113" w:type="dxa"/>
            </w:tcMar>
            <w:vAlign w:val="bottom"/>
          </w:tcPr>
          <w:p w14:paraId="50FA2BEA" w14:textId="77777777" w:rsidR="002616BA" w:rsidRPr="002616BA" w:rsidRDefault="002616BA" w:rsidP="004E09B9">
            <w:pPr>
              <w:pStyle w:val="Performancetable9pt"/>
              <w:jc w:val="right"/>
              <w:rPr>
                <w:b/>
                <w:bCs/>
              </w:rPr>
            </w:pPr>
            <w:r w:rsidRPr="002616BA">
              <w:rPr>
                <w:b/>
                <w:bCs/>
              </w:rPr>
              <w:t>26,120</w:t>
            </w:r>
          </w:p>
        </w:tc>
        <w:tc>
          <w:tcPr>
            <w:tcW w:w="713" w:type="pct"/>
            <w:tcBorders>
              <w:top w:val="single" w:sz="6" w:space="0" w:color="00A2AC" w:themeColor="background2"/>
              <w:bottom w:val="single" w:sz="6" w:space="0" w:color="00A2AC" w:themeColor="background2"/>
            </w:tcBorders>
            <w:shd w:val="clear" w:color="auto" w:fill="CAE9EB"/>
            <w:tcMar>
              <w:top w:w="85" w:type="dxa"/>
              <w:left w:w="85" w:type="dxa"/>
              <w:bottom w:w="142" w:type="dxa"/>
              <w:right w:w="113" w:type="dxa"/>
            </w:tcMar>
            <w:vAlign w:val="bottom"/>
          </w:tcPr>
          <w:p w14:paraId="287392D7" w14:textId="77777777" w:rsidR="002616BA" w:rsidRPr="002616BA" w:rsidRDefault="002616BA" w:rsidP="004E09B9">
            <w:pPr>
              <w:pStyle w:val="Performancetable9pt"/>
              <w:jc w:val="right"/>
              <w:rPr>
                <w:b/>
                <w:bCs/>
              </w:rPr>
            </w:pPr>
            <w:r w:rsidRPr="002616BA">
              <w:rPr>
                <w:b/>
                <w:bCs/>
              </w:rPr>
              <w:t>26,704</w:t>
            </w:r>
          </w:p>
        </w:tc>
      </w:tr>
      <w:tr w:rsidR="002616BA" w:rsidRPr="002616BA" w14:paraId="366E5959" w14:textId="77777777" w:rsidTr="004E09B9">
        <w:trPr>
          <w:trHeight w:val="60"/>
        </w:trPr>
        <w:tc>
          <w:tcPr>
            <w:tcW w:w="1001" w:type="pct"/>
            <w:vMerge/>
            <w:tcBorders>
              <w:bottom w:val="single" w:sz="4" w:space="0" w:color="1C2549" w:themeColor="text2"/>
            </w:tcBorders>
            <w:shd w:val="clear" w:color="auto" w:fill="CAE9EB"/>
          </w:tcPr>
          <w:p w14:paraId="2C39A022" w14:textId="77777777" w:rsidR="002616BA" w:rsidRPr="002616BA" w:rsidRDefault="002616BA" w:rsidP="002616BA">
            <w:pPr>
              <w:pStyle w:val="Performancetable9pt"/>
              <w:rPr>
                <w:lang w:val="en-GB"/>
              </w:rPr>
            </w:pPr>
          </w:p>
        </w:tc>
        <w:tc>
          <w:tcPr>
            <w:tcW w:w="1954" w:type="pct"/>
            <w:tcBorders>
              <w:top w:val="single" w:sz="6" w:space="0" w:color="00A2AC" w:themeColor="background2"/>
              <w:bottom w:val="single" w:sz="4" w:space="0" w:color="1C2549" w:themeColor="text2"/>
            </w:tcBorders>
            <w:shd w:val="clear" w:color="auto" w:fill="CAE9EB"/>
            <w:tcMar>
              <w:top w:w="85" w:type="dxa"/>
              <w:left w:w="85" w:type="dxa"/>
              <w:bottom w:w="142" w:type="dxa"/>
              <w:right w:w="85" w:type="dxa"/>
            </w:tcMar>
            <w:vAlign w:val="bottom"/>
          </w:tcPr>
          <w:p w14:paraId="39C10D3F" w14:textId="77777777" w:rsidR="002616BA" w:rsidRPr="002616BA" w:rsidRDefault="002616BA" w:rsidP="002616BA">
            <w:pPr>
              <w:pStyle w:val="Performancetable9pt"/>
              <w:rPr>
                <w:b/>
                <w:bCs/>
              </w:rPr>
            </w:pPr>
            <w:r w:rsidRPr="002616BA">
              <w:rPr>
                <w:b/>
                <w:bCs/>
              </w:rPr>
              <w:t>Net Surplus/(Deficit)</w:t>
            </w:r>
          </w:p>
        </w:tc>
        <w:tc>
          <w:tcPr>
            <w:tcW w:w="620" w:type="pct"/>
            <w:tcBorders>
              <w:top w:val="single" w:sz="6" w:space="0" w:color="00A2AC" w:themeColor="background2"/>
              <w:bottom w:val="single" w:sz="4" w:space="0" w:color="1C2549" w:themeColor="text2"/>
            </w:tcBorders>
            <w:shd w:val="clear" w:color="auto" w:fill="CAE9EB"/>
            <w:tcMar>
              <w:top w:w="85" w:type="dxa"/>
              <w:left w:w="85" w:type="dxa"/>
              <w:bottom w:w="142" w:type="dxa"/>
              <w:right w:w="28" w:type="dxa"/>
            </w:tcMar>
            <w:vAlign w:val="bottom"/>
          </w:tcPr>
          <w:p w14:paraId="3E25FC02" w14:textId="77777777" w:rsidR="002616BA" w:rsidRPr="002616BA" w:rsidRDefault="002616BA" w:rsidP="004E09B9">
            <w:pPr>
              <w:pStyle w:val="Performancetable9pt"/>
              <w:jc w:val="right"/>
              <w:rPr>
                <w:b/>
                <w:bCs/>
              </w:rPr>
            </w:pPr>
            <w:r w:rsidRPr="002616BA">
              <w:rPr>
                <w:b/>
                <w:bCs/>
              </w:rPr>
              <w:t>(722)</w:t>
            </w:r>
          </w:p>
        </w:tc>
        <w:tc>
          <w:tcPr>
            <w:tcW w:w="713" w:type="pct"/>
            <w:tcBorders>
              <w:top w:val="single" w:sz="6" w:space="0" w:color="00A2AC" w:themeColor="background2"/>
              <w:bottom w:val="single" w:sz="4" w:space="0" w:color="1C2549" w:themeColor="text2"/>
            </w:tcBorders>
            <w:shd w:val="clear" w:color="auto" w:fill="CAE9EB"/>
            <w:tcMar>
              <w:top w:w="85" w:type="dxa"/>
              <w:left w:w="85" w:type="dxa"/>
              <w:bottom w:w="142" w:type="dxa"/>
              <w:right w:w="113" w:type="dxa"/>
            </w:tcMar>
            <w:vAlign w:val="bottom"/>
          </w:tcPr>
          <w:p w14:paraId="5241B590" w14:textId="77777777" w:rsidR="002616BA" w:rsidRPr="002616BA" w:rsidRDefault="002616BA" w:rsidP="004E09B9">
            <w:pPr>
              <w:pStyle w:val="Performancetable9pt"/>
              <w:jc w:val="right"/>
              <w:rPr>
                <w:b/>
                <w:bCs/>
              </w:rPr>
            </w:pPr>
            <w:r w:rsidRPr="002616BA">
              <w:rPr>
                <w:b/>
                <w:bCs/>
              </w:rPr>
              <w:t>0</w:t>
            </w:r>
          </w:p>
        </w:tc>
        <w:tc>
          <w:tcPr>
            <w:tcW w:w="713" w:type="pct"/>
            <w:tcBorders>
              <w:top w:val="single" w:sz="6" w:space="0" w:color="00A2AC" w:themeColor="background2"/>
              <w:bottom w:val="single" w:sz="4" w:space="0" w:color="1C2549" w:themeColor="text2"/>
            </w:tcBorders>
            <w:shd w:val="clear" w:color="auto" w:fill="CAE9EB"/>
            <w:tcMar>
              <w:top w:w="85" w:type="dxa"/>
              <w:left w:w="85" w:type="dxa"/>
              <w:bottom w:w="142" w:type="dxa"/>
              <w:right w:w="28" w:type="dxa"/>
            </w:tcMar>
            <w:vAlign w:val="bottom"/>
          </w:tcPr>
          <w:p w14:paraId="3DDF312D" w14:textId="77777777" w:rsidR="002616BA" w:rsidRPr="002616BA" w:rsidRDefault="002616BA" w:rsidP="004E09B9">
            <w:pPr>
              <w:pStyle w:val="Performancetable9pt"/>
              <w:jc w:val="right"/>
              <w:rPr>
                <w:b/>
                <w:bCs/>
              </w:rPr>
            </w:pPr>
            <w:r w:rsidRPr="002616BA">
              <w:rPr>
                <w:b/>
                <w:bCs/>
              </w:rPr>
              <w:t>(1,013)</w:t>
            </w:r>
          </w:p>
        </w:tc>
      </w:tr>
    </w:tbl>
    <w:p w14:paraId="5B1FE184" w14:textId="77777777" w:rsidR="004E09B9" w:rsidRDefault="004E09B9" w:rsidP="004E09B9">
      <w:pPr>
        <w:pStyle w:val="Notestomeasureabclist"/>
        <w:numPr>
          <w:ilvl w:val="0"/>
          <w:numId w:val="0"/>
        </w:numPr>
        <w:ind w:left="720"/>
      </w:pPr>
    </w:p>
    <w:p w14:paraId="3B486306" w14:textId="03728333" w:rsidR="004E09B9" w:rsidRDefault="004E09B9" w:rsidP="00CF4353">
      <w:pPr>
        <w:pStyle w:val="Notestomeasureabclist"/>
        <w:numPr>
          <w:ilvl w:val="0"/>
          <w:numId w:val="102"/>
        </w:numPr>
        <w:ind w:left="426" w:hanging="426"/>
      </w:pPr>
      <w:r>
        <w:t xml:space="preserve">The cost allocation method for allocating Health NZ costs across output classes is described in the Significant Accounting Policies under Note 1 “ cost allocation”. </w:t>
      </w:r>
    </w:p>
    <w:p w14:paraId="7B4700CE" w14:textId="630BA423" w:rsidR="002616BA" w:rsidRDefault="004E09B9" w:rsidP="00CF4353">
      <w:pPr>
        <w:pStyle w:val="Notestomeasureabclist"/>
        <w:numPr>
          <w:ilvl w:val="0"/>
          <w:numId w:val="102"/>
        </w:numPr>
        <w:ind w:left="426" w:hanging="426"/>
      </w:pPr>
      <w:r>
        <w:t>This appropriation is reported in the Te Aka Whai Ora Annual Report for the first three quarters of 2023/24.</w:t>
      </w:r>
    </w:p>
    <w:p w14:paraId="342A851F" w14:textId="77777777" w:rsidR="002616BA" w:rsidRDefault="002616BA">
      <w:pPr>
        <w:spacing w:before="0" w:after="160" w:line="259" w:lineRule="auto"/>
      </w:pPr>
      <w:r>
        <w:br w:type="page"/>
      </w:r>
    </w:p>
    <w:p w14:paraId="57A2156F" w14:textId="77777777" w:rsidR="002616BA" w:rsidRDefault="002616BA" w:rsidP="00537F1B">
      <w:pPr>
        <w:pStyle w:val="Heading2"/>
      </w:pPr>
      <w:bookmarkStart w:id="23" w:name="_Toc183790196"/>
      <w:r>
        <w:lastRenderedPageBreak/>
        <w:t>Financial measures</w:t>
      </w:r>
      <w:bookmarkEnd w:id="23"/>
    </w:p>
    <w:p w14:paraId="77A7096B" w14:textId="0457C816" w:rsidR="002616BA" w:rsidRDefault="002616BA" w:rsidP="002616BA">
      <w:pPr>
        <w:pStyle w:val="Intropara"/>
      </w:pPr>
      <w:r>
        <w:t xml:space="preserve">The performance measures in this section each compare a percentage of Health NZ’s total budget with the percentage of total expenditure at year end. </w:t>
      </w:r>
    </w:p>
    <w:p w14:paraId="5E2149CD" w14:textId="77777777" w:rsidR="002616BA" w:rsidRDefault="002616BA" w:rsidP="002616BA">
      <w:r>
        <w:t>These comparisons will not convey an accurate representation of Health NZ’s financial performance, given that we have incurred a net deficit of $722 million for the year ended 30 June 2024.</w:t>
      </w:r>
    </w:p>
    <w:p w14:paraId="3DE81494" w14:textId="77777777" w:rsidR="00F30D1C" w:rsidRDefault="002616BA" w:rsidP="002616BA">
      <w:r>
        <w:t>Please refer to the table on the previous page for the financial result for each of the output classes reported on below. This will provide context for the reported result.</w:t>
      </w:r>
      <w:r w:rsidRPr="002616BA">
        <w:t xml:space="preserve"> </w:t>
      </w:r>
    </w:p>
    <w:tbl>
      <w:tblPr>
        <w:tblStyle w:val="Perrformancetable"/>
        <w:tblW w:w="5000" w:type="pct"/>
        <w:tblLook w:val="04A0" w:firstRow="1" w:lastRow="0" w:firstColumn="1" w:lastColumn="0" w:noHBand="0" w:noVBand="1"/>
      </w:tblPr>
      <w:tblGrid>
        <w:gridCol w:w="654"/>
        <w:gridCol w:w="4018"/>
        <w:gridCol w:w="1320"/>
        <w:gridCol w:w="1426"/>
        <w:gridCol w:w="1426"/>
        <w:gridCol w:w="794"/>
      </w:tblGrid>
      <w:tr w:rsidR="0074305B" w:rsidRPr="00F30D1C" w14:paraId="1DBE889F" w14:textId="77777777" w:rsidTr="005D5924">
        <w:trPr>
          <w:cnfStyle w:val="100000000000" w:firstRow="1" w:lastRow="0" w:firstColumn="0" w:lastColumn="0" w:oddVBand="0" w:evenVBand="0" w:oddHBand="0" w:evenHBand="0" w:firstRowFirstColumn="0" w:firstRowLastColumn="0" w:lastRowFirstColumn="0" w:lastRowLastColumn="0"/>
          <w:trHeight w:val="60"/>
        </w:trPr>
        <w:tc>
          <w:tcPr>
            <w:tcW w:w="339" w:type="pct"/>
            <w:vAlign w:val="bottom"/>
          </w:tcPr>
          <w:p w14:paraId="37971DFF" w14:textId="77777777" w:rsidR="00F30D1C" w:rsidRPr="00F30D1C" w:rsidRDefault="00F30D1C" w:rsidP="00900B75">
            <w:pPr>
              <w:pStyle w:val="Performancetable9pt"/>
              <w:rPr>
                <w:color w:val="FFFFFF" w:themeColor="background1"/>
              </w:rPr>
            </w:pPr>
            <w:r w:rsidRPr="00F30D1C">
              <w:rPr>
                <w:color w:val="FFFFFF" w:themeColor="background1"/>
              </w:rPr>
              <w:t>Ref</w:t>
            </w:r>
          </w:p>
        </w:tc>
        <w:tc>
          <w:tcPr>
            <w:tcW w:w="2084" w:type="pct"/>
            <w:vAlign w:val="bottom"/>
          </w:tcPr>
          <w:p w14:paraId="3B669DBF" w14:textId="77777777" w:rsidR="00F30D1C" w:rsidRPr="00F30D1C" w:rsidRDefault="00F30D1C" w:rsidP="00900B75">
            <w:pPr>
              <w:pStyle w:val="Performancetable9pt"/>
              <w:rPr>
                <w:color w:val="FFFFFF" w:themeColor="background1"/>
              </w:rPr>
            </w:pPr>
            <w:r w:rsidRPr="00F30D1C">
              <w:rPr>
                <w:color w:val="FFFFFF" w:themeColor="background1"/>
              </w:rPr>
              <w:t xml:space="preserve">Output Class 1: </w:t>
            </w:r>
            <w:r w:rsidRPr="00F30D1C">
              <w:rPr>
                <w:color w:val="FFFFFF" w:themeColor="background1"/>
              </w:rPr>
              <w:br/>
              <w:t>Public health services</w:t>
            </w:r>
          </w:p>
        </w:tc>
        <w:tc>
          <w:tcPr>
            <w:tcW w:w="685" w:type="pct"/>
            <w:vAlign w:val="bottom"/>
          </w:tcPr>
          <w:p w14:paraId="6ABE879E" w14:textId="77777777" w:rsidR="00F30D1C" w:rsidRPr="00F30D1C" w:rsidRDefault="00F30D1C" w:rsidP="007F4CD4">
            <w:pPr>
              <w:pStyle w:val="Performancetable9pt"/>
              <w:jc w:val="center"/>
              <w:rPr>
                <w:color w:val="FFFFFF" w:themeColor="background1"/>
              </w:rPr>
            </w:pPr>
            <w:r w:rsidRPr="00F30D1C">
              <w:rPr>
                <w:color w:val="FFFFFF" w:themeColor="background1"/>
              </w:rPr>
              <w:t>Target per SPE / Vote</w:t>
            </w:r>
          </w:p>
        </w:tc>
        <w:tc>
          <w:tcPr>
            <w:tcW w:w="740" w:type="pct"/>
            <w:vAlign w:val="bottom"/>
          </w:tcPr>
          <w:p w14:paraId="2A65B36F" w14:textId="77777777" w:rsidR="00F30D1C" w:rsidRPr="00F30D1C" w:rsidRDefault="00F30D1C" w:rsidP="007F4CD4">
            <w:pPr>
              <w:pStyle w:val="Performancetable9pt"/>
              <w:jc w:val="center"/>
              <w:rPr>
                <w:color w:val="FFFFFF" w:themeColor="background1"/>
              </w:rPr>
            </w:pPr>
            <w:r w:rsidRPr="00F30D1C">
              <w:rPr>
                <w:color w:val="FFFFFF" w:themeColor="background1"/>
              </w:rPr>
              <w:t>2022/23 Result</w:t>
            </w:r>
          </w:p>
        </w:tc>
        <w:tc>
          <w:tcPr>
            <w:tcW w:w="740" w:type="pct"/>
            <w:shd w:val="clear" w:color="auto" w:fill="046567"/>
            <w:vAlign w:val="bottom"/>
          </w:tcPr>
          <w:p w14:paraId="1AA1668B" w14:textId="77777777" w:rsidR="00F30D1C" w:rsidRPr="00F30D1C" w:rsidRDefault="00F30D1C" w:rsidP="007F4CD4">
            <w:pPr>
              <w:pStyle w:val="Performancetable9pt"/>
              <w:jc w:val="center"/>
              <w:rPr>
                <w:color w:val="FFFFFF" w:themeColor="background1"/>
              </w:rPr>
            </w:pPr>
            <w:r w:rsidRPr="00F30D1C">
              <w:rPr>
                <w:color w:val="FFFFFF" w:themeColor="background1"/>
              </w:rPr>
              <w:t>2023/24 Result</w:t>
            </w:r>
          </w:p>
        </w:tc>
        <w:tc>
          <w:tcPr>
            <w:tcW w:w="412" w:type="pct"/>
            <w:vAlign w:val="bottom"/>
          </w:tcPr>
          <w:p w14:paraId="3CE7A555" w14:textId="77777777" w:rsidR="00F30D1C" w:rsidRPr="00F30D1C" w:rsidRDefault="00F30D1C" w:rsidP="007F4CD4">
            <w:pPr>
              <w:pStyle w:val="Performancetable9pt"/>
              <w:jc w:val="center"/>
              <w:rPr>
                <w:color w:val="FFFFFF" w:themeColor="background1"/>
              </w:rPr>
            </w:pPr>
            <w:r w:rsidRPr="00F30D1C">
              <w:rPr>
                <w:color w:val="FFFFFF" w:themeColor="background1"/>
              </w:rPr>
              <w:t>Status</w:t>
            </w:r>
          </w:p>
        </w:tc>
      </w:tr>
      <w:tr w:rsidR="0074305B" w:rsidRPr="00F30D1C" w14:paraId="6F34F251" w14:textId="77777777" w:rsidTr="005D5924">
        <w:trPr>
          <w:trHeight w:val="21"/>
        </w:trPr>
        <w:tc>
          <w:tcPr>
            <w:tcW w:w="339" w:type="pct"/>
          </w:tcPr>
          <w:p w14:paraId="318BEDF7" w14:textId="77777777" w:rsidR="00F30D1C" w:rsidRPr="00573AD8" w:rsidRDefault="00F30D1C" w:rsidP="005E6EC7">
            <w:pPr>
              <w:pStyle w:val="Performancetable9pt"/>
              <w:rPr>
                <w:b/>
                <w:bCs/>
              </w:rPr>
            </w:pPr>
            <w:r w:rsidRPr="00573AD8">
              <w:rPr>
                <w:b/>
                <w:bCs/>
              </w:rPr>
              <w:t>P2-06</w:t>
            </w:r>
          </w:p>
        </w:tc>
        <w:tc>
          <w:tcPr>
            <w:tcW w:w="2084" w:type="pct"/>
          </w:tcPr>
          <w:p w14:paraId="6034EB07" w14:textId="7567E82F" w:rsidR="00F30D1C" w:rsidRPr="00573AD8" w:rsidRDefault="00F30D1C" w:rsidP="005E6EC7">
            <w:pPr>
              <w:pStyle w:val="Performancetable9pt"/>
              <w:rPr>
                <w:b/>
                <w:bCs/>
              </w:rPr>
            </w:pPr>
            <w:r w:rsidRPr="00573AD8">
              <w:rPr>
                <w:b/>
                <w:bCs/>
              </w:rPr>
              <w:t>Percentage spend of Health NZ’s total budget on public health</w:t>
            </w:r>
          </w:p>
        </w:tc>
        <w:tc>
          <w:tcPr>
            <w:tcW w:w="685" w:type="pct"/>
          </w:tcPr>
          <w:p w14:paraId="692964A0" w14:textId="77777777" w:rsidR="00F30D1C" w:rsidRPr="00F30D1C" w:rsidRDefault="00F30D1C" w:rsidP="007F4CD4">
            <w:pPr>
              <w:pStyle w:val="Performancetable9pt"/>
              <w:jc w:val="center"/>
            </w:pPr>
            <w:r w:rsidRPr="00F30D1C">
              <w:t>1.85%</w:t>
            </w:r>
          </w:p>
        </w:tc>
        <w:tc>
          <w:tcPr>
            <w:tcW w:w="740" w:type="pct"/>
          </w:tcPr>
          <w:p w14:paraId="74063C57" w14:textId="77777777" w:rsidR="00F30D1C" w:rsidRPr="00F30D1C" w:rsidRDefault="00F30D1C" w:rsidP="007F4CD4">
            <w:pPr>
              <w:pStyle w:val="Performancetable9pt"/>
              <w:jc w:val="center"/>
            </w:pPr>
            <w:r w:rsidRPr="00F30D1C">
              <w:t>2.18%</w:t>
            </w:r>
          </w:p>
        </w:tc>
        <w:tc>
          <w:tcPr>
            <w:tcW w:w="740" w:type="pct"/>
            <w:shd w:val="clear" w:color="auto" w:fill="E3E6E0"/>
          </w:tcPr>
          <w:p w14:paraId="2E45DD3A" w14:textId="77777777" w:rsidR="00F30D1C" w:rsidRPr="004E09B9" w:rsidRDefault="00F30D1C" w:rsidP="007F4CD4">
            <w:pPr>
              <w:pStyle w:val="Performancetable9pt"/>
              <w:jc w:val="center"/>
              <w:rPr>
                <w:b/>
                <w:bCs/>
              </w:rPr>
            </w:pPr>
            <w:r w:rsidRPr="004E09B9">
              <w:rPr>
                <w:b/>
                <w:bCs/>
              </w:rPr>
              <w:t>2.70%</w:t>
            </w:r>
          </w:p>
        </w:tc>
        <w:tc>
          <w:tcPr>
            <w:tcW w:w="412" w:type="pct"/>
          </w:tcPr>
          <w:p w14:paraId="4944CB38" w14:textId="70EB4E1E" w:rsidR="00F30D1C" w:rsidRPr="00F30D1C" w:rsidRDefault="0074305B" w:rsidP="007F4CD4">
            <w:pPr>
              <w:pStyle w:val="Performancetable9pt"/>
              <w:jc w:val="center"/>
            </w:pPr>
            <w:r>
              <w:rPr>
                <w:noProof/>
              </w:rPr>
              <w:drawing>
                <wp:inline distT="0" distB="0" distL="0" distR="0" wp14:anchorId="0E20C7C4" wp14:editId="48B0AAA7">
                  <wp:extent cx="219659" cy="219659"/>
                  <wp:effectExtent l="0" t="0" r="0" b="0"/>
                  <wp:docPr id="95211500"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1500"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231657" cy="231657"/>
                          </a:xfrm>
                          <a:prstGeom prst="rect">
                            <a:avLst/>
                          </a:prstGeom>
                        </pic:spPr>
                      </pic:pic>
                    </a:graphicData>
                  </a:graphic>
                </wp:inline>
              </w:drawing>
            </w:r>
          </w:p>
        </w:tc>
      </w:tr>
      <w:tr w:rsidR="00F30D1C" w:rsidRPr="00F30D1C" w14:paraId="0F015875" w14:textId="77777777" w:rsidTr="00F30D1C">
        <w:trPr>
          <w:trHeight w:val="683"/>
        </w:trPr>
        <w:tc>
          <w:tcPr>
            <w:tcW w:w="339" w:type="pct"/>
          </w:tcPr>
          <w:p w14:paraId="5D40F87F" w14:textId="77777777" w:rsidR="00F30D1C" w:rsidRPr="00F30D1C" w:rsidRDefault="00F30D1C" w:rsidP="005E6EC7">
            <w:pPr>
              <w:pStyle w:val="Performancetable9pt"/>
              <w:rPr>
                <w:lang w:val="en-GB"/>
              </w:rPr>
            </w:pPr>
          </w:p>
        </w:tc>
        <w:tc>
          <w:tcPr>
            <w:tcW w:w="4661" w:type="pct"/>
            <w:gridSpan w:val="5"/>
          </w:tcPr>
          <w:p w14:paraId="208A0FB5" w14:textId="77777777" w:rsidR="00F30D1C" w:rsidRPr="00F30D1C" w:rsidRDefault="00F30D1C" w:rsidP="00591D64">
            <w:pPr>
              <w:pStyle w:val="Performancetable9pt"/>
              <w:spacing w:after="120"/>
            </w:pPr>
            <w:r w:rsidRPr="00F30D1C">
              <w:t>The budget in the Statement of Performance Expectations was 1.85% of total expenditure. Expenditure for NPHS is $221m greater than budget mainly due to $203m of unbudgeted COVID-19 national reserve stock (NRS) inherited from the Ministry of Health which was written off ($103m) and consumed ($100m) in the year. COVID-19 stock written off was expired stock and stock excess to NRS peak demand requirements.</w:t>
            </w:r>
          </w:p>
          <w:p w14:paraId="6B8957FC" w14:textId="77777777" w:rsidR="00F30D1C" w:rsidRPr="00F30D1C" w:rsidRDefault="00F30D1C" w:rsidP="005E6EC7">
            <w:pPr>
              <w:pStyle w:val="Performancetable9pt"/>
            </w:pPr>
            <w:r w:rsidRPr="00F30D1C">
              <w:t xml:space="preserve">*If these extraordinary costs are excluded, expenditure is on target (1.73%) and the result for this measure should be achieved. </w:t>
            </w:r>
          </w:p>
        </w:tc>
      </w:tr>
    </w:tbl>
    <w:p w14:paraId="55A7E2A7" w14:textId="77777777" w:rsidR="00F30D1C" w:rsidRDefault="00F30D1C" w:rsidP="00F6602A">
      <w:pPr>
        <w:pStyle w:val="Performancetable9pt"/>
      </w:pPr>
    </w:p>
    <w:tbl>
      <w:tblPr>
        <w:tblStyle w:val="Perrformancetable"/>
        <w:tblW w:w="5000" w:type="pct"/>
        <w:tblLook w:val="04A0" w:firstRow="1" w:lastRow="0" w:firstColumn="1" w:lastColumn="0" w:noHBand="0" w:noVBand="1"/>
      </w:tblPr>
      <w:tblGrid>
        <w:gridCol w:w="654"/>
        <w:gridCol w:w="4018"/>
        <w:gridCol w:w="1320"/>
        <w:gridCol w:w="1426"/>
        <w:gridCol w:w="1428"/>
        <w:gridCol w:w="792"/>
      </w:tblGrid>
      <w:tr w:rsidR="00F30D1C" w:rsidRPr="00F30D1C" w14:paraId="6FA8E57D" w14:textId="77777777" w:rsidTr="005D5924">
        <w:trPr>
          <w:cnfStyle w:val="100000000000" w:firstRow="1" w:lastRow="0" w:firstColumn="0" w:lastColumn="0" w:oddVBand="0" w:evenVBand="0" w:oddHBand="0" w:evenHBand="0" w:firstRowFirstColumn="0" w:firstRowLastColumn="0" w:lastRowFirstColumn="0" w:lastRowLastColumn="0"/>
          <w:trHeight w:val="60"/>
        </w:trPr>
        <w:tc>
          <w:tcPr>
            <w:tcW w:w="339" w:type="pct"/>
            <w:shd w:val="clear" w:color="auto" w:fill="1C2549" w:themeFill="text2"/>
            <w:vAlign w:val="bottom"/>
          </w:tcPr>
          <w:p w14:paraId="789CD9B7" w14:textId="77777777" w:rsidR="00F30D1C" w:rsidRPr="00F30D1C" w:rsidRDefault="00F30D1C" w:rsidP="00900B75">
            <w:pPr>
              <w:pStyle w:val="Performancetable9pt"/>
              <w:rPr>
                <w:color w:val="FFFFFF" w:themeColor="background1"/>
              </w:rPr>
            </w:pPr>
            <w:r w:rsidRPr="00F30D1C">
              <w:rPr>
                <w:color w:val="FFFFFF" w:themeColor="background1"/>
              </w:rPr>
              <w:t>Ref</w:t>
            </w:r>
          </w:p>
        </w:tc>
        <w:tc>
          <w:tcPr>
            <w:tcW w:w="2084" w:type="pct"/>
            <w:shd w:val="clear" w:color="auto" w:fill="1C2549" w:themeFill="text2"/>
            <w:vAlign w:val="bottom"/>
          </w:tcPr>
          <w:p w14:paraId="34593997" w14:textId="77777777" w:rsidR="00F30D1C" w:rsidRPr="00F30D1C" w:rsidRDefault="00F30D1C" w:rsidP="00900B75">
            <w:pPr>
              <w:pStyle w:val="Performancetable9pt"/>
              <w:rPr>
                <w:color w:val="FFFFFF" w:themeColor="background1"/>
              </w:rPr>
            </w:pPr>
            <w:r w:rsidRPr="00F30D1C">
              <w:rPr>
                <w:color w:val="FFFFFF" w:themeColor="background1"/>
              </w:rPr>
              <w:t xml:space="preserve">Output Class 2: </w:t>
            </w:r>
            <w:r w:rsidRPr="00F30D1C">
              <w:rPr>
                <w:color w:val="FFFFFF" w:themeColor="background1"/>
              </w:rPr>
              <w:br/>
              <w:t xml:space="preserve">Primary and community services </w:t>
            </w:r>
          </w:p>
        </w:tc>
        <w:tc>
          <w:tcPr>
            <w:tcW w:w="685" w:type="pct"/>
            <w:shd w:val="clear" w:color="auto" w:fill="1C2549" w:themeFill="text2"/>
            <w:vAlign w:val="bottom"/>
          </w:tcPr>
          <w:p w14:paraId="5E033649" w14:textId="77777777" w:rsidR="00F30D1C" w:rsidRPr="00F30D1C" w:rsidRDefault="00F30D1C" w:rsidP="007F4CD4">
            <w:pPr>
              <w:pStyle w:val="Performancetable9pt"/>
              <w:jc w:val="center"/>
              <w:rPr>
                <w:color w:val="FFFFFF" w:themeColor="background1"/>
              </w:rPr>
            </w:pPr>
            <w:r w:rsidRPr="00F30D1C">
              <w:rPr>
                <w:color w:val="FFFFFF" w:themeColor="background1"/>
              </w:rPr>
              <w:t>Target per SPE / Vote</w:t>
            </w:r>
          </w:p>
        </w:tc>
        <w:tc>
          <w:tcPr>
            <w:tcW w:w="740" w:type="pct"/>
            <w:shd w:val="clear" w:color="auto" w:fill="1C2549" w:themeFill="text2"/>
            <w:vAlign w:val="bottom"/>
          </w:tcPr>
          <w:p w14:paraId="3C4685F5" w14:textId="77777777" w:rsidR="00F30D1C" w:rsidRPr="00F30D1C" w:rsidRDefault="00F30D1C" w:rsidP="007F4CD4">
            <w:pPr>
              <w:pStyle w:val="Performancetable9pt"/>
              <w:jc w:val="center"/>
              <w:rPr>
                <w:color w:val="FFFFFF" w:themeColor="background1"/>
              </w:rPr>
            </w:pPr>
            <w:r w:rsidRPr="00F30D1C">
              <w:rPr>
                <w:color w:val="FFFFFF" w:themeColor="background1"/>
              </w:rPr>
              <w:t>2022/23 Result</w:t>
            </w:r>
          </w:p>
        </w:tc>
        <w:tc>
          <w:tcPr>
            <w:tcW w:w="740" w:type="pct"/>
            <w:shd w:val="clear" w:color="auto" w:fill="131434"/>
            <w:vAlign w:val="bottom"/>
          </w:tcPr>
          <w:p w14:paraId="788DD002" w14:textId="77777777" w:rsidR="00F30D1C" w:rsidRPr="00F30D1C" w:rsidRDefault="00F30D1C" w:rsidP="007F4CD4">
            <w:pPr>
              <w:pStyle w:val="Performancetable9pt"/>
              <w:jc w:val="center"/>
              <w:rPr>
                <w:color w:val="FFFFFF" w:themeColor="background1"/>
              </w:rPr>
            </w:pPr>
            <w:r w:rsidRPr="00F30D1C">
              <w:rPr>
                <w:color w:val="FFFFFF" w:themeColor="background1"/>
              </w:rPr>
              <w:t>2023/24 Result</w:t>
            </w:r>
          </w:p>
        </w:tc>
        <w:tc>
          <w:tcPr>
            <w:tcW w:w="412" w:type="pct"/>
            <w:shd w:val="clear" w:color="auto" w:fill="1C2549" w:themeFill="text2"/>
            <w:vAlign w:val="bottom"/>
          </w:tcPr>
          <w:p w14:paraId="7371CBEB" w14:textId="77777777" w:rsidR="00F30D1C" w:rsidRPr="00F30D1C" w:rsidRDefault="00F30D1C" w:rsidP="007F4CD4">
            <w:pPr>
              <w:pStyle w:val="Performancetable9pt"/>
              <w:jc w:val="center"/>
              <w:rPr>
                <w:color w:val="FFFFFF" w:themeColor="background1"/>
              </w:rPr>
            </w:pPr>
            <w:r w:rsidRPr="00F30D1C">
              <w:rPr>
                <w:color w:val="FFFFFF" w:themeColor="background1"/>
              </w:rPr>
              <w:t>Status</w:t>
            </w:r>
          </w:p>
        </w:tc>
      </w:tr>
      <w:tr w:rsidR="00F30D1C" w:rsidRPr="00F30D1C" w14:paraId="64E8C50E" w14:textId="77777777" w:rsidTr="005D5924">
        <w:trPr>
          <w:trHeight w:val="57"/>
        </w:trPr>
        <w:tc>
          <w:tcPr>
            <w:tcW w:w="339" w:type="pct"/>
            <w:tcBorders>
              <w:bottom w:val="single" w:sz="8" w:space="0" w:color="FFFFFF" w:themeColor="background1"/>
            </w:tcBorders>
          </w:tcPr>
          <w:p w14:paraId="3D78D4A3" w14:textId="77777777" w:rsidR="00F30D1C" w:rsidRPr="00573AD8" w:rsidRDefault="00F30D1C" w:rsidP="00F30D1C">
            <w:pPr>
              <w:pStyle w:val="Performancetable9pt"/>
              <w:rPr>
                <w:b/>
                <w:bCs/>
              </w:rPr>
            </w:pPr>
            <w:r w:rsidRPr="00573AD8">
              <w:rPr>
                <w:b/>
                <w:bCs/>
              </w:rPr>
              <w:t>P2-34</w:t>
            </w:r>
          </w:p>
        </w:tc>
        <w:tc>
          <w:tcPr>
            <w:tcW w:w="2084" w:type="pct"/>
            <w:tcBorders>
              <w:bottom w:val="single" w:sz="8" w:space="0" w:color="FFFFFF" w:themeColor="background1"/>
            </w:tcBorders>
          </w:tcPr>
          <w:p w14:paraId="5F823E2A" w14:textId="77777777" w:rsidR="00F30D1C" w:rsidRPr="00573AD8" w:rsidRDefault="00F30D1C" w:rsidP="00F30D1C">
            <w:pPr>
              <w:pStyle w:val="Performancetable9pt"/>
              <w:rPr>
                <w:b/>
                <w:bCs/>
              </w:rPr>
            </w:pPr>
            <w:r w:rsidRPr="00573AD8">
              <w:rPr>
                <w:b/>
                <w:bCs/>
              </w:rPr>
              <w:t>Percentage spend of Health NZ’s total budget on Primary and Community Care</w:t>
            </w:r>
          </w:p>
        </w:tc>
        <w:tc>
          <w:tcPr>
            <w:tcW w:w="685" w:type="pct"/>
            <w:tcBorders>
              <w:bottom w:val="single" w:sz="8" w:space="0" w:color="FFFFFF" w:themeColor="background1"/>
            </w:tcBorders>
          </w:tcPr>
          <w:p w14:paraId="2297C001" w14:textId="77777777" w:rsidR="00F30D1C" w:rsidRPr="00F30D1C" w:rsidRDefault="00F30D1C" w:rsidP="007F4CD4">
            <w:pPr>
              <w:pStyle w:val="Performancetable9pt"/>
              <w:jc w:val="center"/>
            </w:pPr>
            <w:r w:rsidRPr="00F30D1C">
              <w:t>36.09%</w:t>
            </w:r>
          </w:p>
        </w:tc>
        <w:tc>
          <w:tcPr>
            <w:tcW w:w="740" w:type="pct"/>
            <w:tcBorders>
              <w:bottom w:val="single" w:sz="8" w:space="0" w:color="FFFFFF" w:themeColor="background1"/>
            </w:tcBorders>
          </w:tcPr>
          <w:p w14:paraId="32ADABAC" w14:textId="77777777" w:rsidR="00F30D1C" w:rsidRPr="00F30D1C" w:rsidRDefault="00F30D1C" w:rsidP="007F4CD4">
            <w:pPr>
              <w:pStyle w:val="Performancetable9pt"/>
              <w:jc w:val="center"/>
            </w:pPr>
            <w:r w:rsidRPr="00F30D1C">
              <w:t>32.57%</w:t>
            </w:r>
          </w:p>
        </w:tc>
        <w:tc>
          <w:tcPr>
            <w:tcW w:w="740" w:type="pct"/>
            <w:tcBorders>
              <w:bottom w:val="single" w:sz="8" w:space="0" w:color="FFFFFF" w:themeColor="background1"/>
            </w:tcBorders>
            <w:shd w:val="clear" w:color="auto" w:fill="E3E6E0"/>
          </w:tcPr>
          <w:p w14:paraId="4B9FBFFF" w14:textId="77777777" w:rsidR="00F30D1C" w:rsidRPr="004E09B9" w:rsidRDefault="00F30D1C" w:rsidP="007F4CD4">
            <w:pPr>
              <w:pStyle w:val="Performancetable9pt"/>
              <w:jc w:val="center"/>
              <w:rPr>
                <w:b/>
                <w:bCs/>
              </w:rPr>
            </w:pPr>
            <w:r w:rsidRPr="004E09B9">
              <w:rPr>
                <w:b/>
                <w:bCs/>
              </w:rPr>
              <w:t>35.02%</w:t>
            </w:r>
          </w:p>
        </w:tc>
        <w:tc>
          <w:tcPr>
            <w:tcW w:w="412" w:type="pct"/>
            <w:tcBorders>
              <w:bottom w:val="single" w:sz="8" w:space="0" w:color="FFFFFF" w:themeColor="background1"/>
            </w:tcBorders>
          </w:tcPr>
          <w:p w14:paraId="4A9583A9" w14:textId="5DE0F623" w:rsidR="00F30D1C" w:rsidRPr="00F30D1C" w:rsidRDefault="0074305B" w:rsidP="007F4CD4">
            <w:pPr>
              <w:pStyle w:val="Performancetable9pt"/>
              <w:jc w:val="center"/>
            </w:pPr>
            <w:r>
              <w:rPr>
                <w:noProof/>
              </w:rPr>
              <w:drawing>
                <wp:inline distT="0" distB="0" distL="0" distR="0" wp14:anchorId="1A4F8E62" wp14:editId="6F513044">
                  <wp:extent cx="219659" cy="219659"/>
                  <wp:effectExtent l="0" t="0" r="0" b="0"/>
                  <wp:docPr id="1948459777"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59777"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231657" cy="231657"/>
                          </a:xfrm>
                          <a:prstGeom prst="rect">
                            <a:avLst/>
                          </a:prstGeom>
                        </pic:spPr>
                      </pic:pic>
                    </a:graphicData>
                  </a:graphic>
                </wp:inline>
              </w:drawing>
            </w:r>
          </w:p>
        </w:tc>
      </w:tr>
      <w:tr w:rsidR="00F30D1C" w:rsidRPr="00F30D1C" w14:paraId="59C36300" w14:textId="77777777" w:rsidTr="00F30D1C">
        <w:trPr>
          <w:trHeight w:val="359"/>
        </w:trPr>
        <w:tc>
          <w:tcPr>
            <w:tcW w:w="339" w:type="pct"/>
            <w:tcBorders>
              <w:top w:val="single" w:sz="8" w:space="0" w:color="FFFFFF" w:themeColor="background1"/>
              <w:bottom w:val="single" w:sz="8" w:space="0" w:color="1C2549" w:themeColor="text2"/>
            </w:tcBorders>
          </w:tcPr>
          <w:p w14:paraId="50DCA20C" w14:textId="77777777" w:rsidR="00F30D1C" w:rsidRPr="00F30D1C" w:rsidRDefault="00F30D1C" w:rsidP="00F30D1C">
            <w:pPr>
              <w:pStyle w:val="Performancetable9pt"/>
            </w:pPr>
          </w:p>
        </w:tc>
        <w:tc>
          <w:tcPr>
            <w:tcW w:w="4661" w:type="pct"/>
            <w:gridSpan w:val="5"/>
            <w:tcBorders>
              <w:top w:val="single" w:sz="8" w:space="0" w:color="FFFFFF" w:themeColor="background1"/>
              <w:bottom w:val="single" w:sz="8" w:space="0" w:color="1C2549" w:themeColor="text2"/>
            </w:tcBorders>
          </w:tcPr>
          <w:p w14:paraId="3B4178C8" w14:textId="77777777" w:rsidR="00F30D1C" w:rsidRPr="00F30D1C" w:rsidRDefault="00F30D1C" w:rsidP="00F30D1C">
            <w:pPr>
              <w:pStyle w:val="Performancetable9pt"/>
            </w:pPr>
            <w:r w:rsidRPr="00F30D1C">
              <w:t xml:space="preserve">The plan in the Statement of Performance Expectations was 36.09% of total expenditure. The actual result was lower than expected due to higher than planned expenditure in other output classes, expenditure transfers to the Hauora Māori output class and in-year one-off accounting benefits. </w:t>
            </w:r>
          </w:p>
        </w:tc>
      </w:tr>
      <w:tr w:rsidR="00F30D1C" w:rsidRPr="00F30D1C" w14:paraId="49358E83" w14:textId="77777777" w:rsidTr="004E09B9">
        <w:trPr>
          <w:trHeight w:val="359"/>
        </w:trPr>
        <w:tc>
          <w:tcPr>
            <w:tcW w:w="339" w:type="pct"/>
            <w:tcBorders>
              <w:top w:val="single" w:sz="8" w:space="0" w:color="1C2549" w:themeColor="text2"/>
            </w:tcBorders>
          </w:tcPr>
          <w:p w14:paraId="37B9E8BE" w14:textId="77777777" w:rsidR="00F30D1C" w:rsidRPr="00573AD8" w:rsidRDefault="00F30D1C" w:rsidP="00F30D1C">
            <w:pPr>
              <w:pStyle w:val="Performancetable9pt"/>
              <w:rPr>
                <w:b/>
                <w:bCs/>
              </w:rPr>
            </w:pPr>
            <w:r w:rsidRPr="00573AD8">
              <w:rPr>
                <w:b/>
                <w:bCs/>
              </w:rPr>
              <w:t>P2-35</w:t>
            </w:r>
          </w:p>
        </w:tc>
        <w:tc>
          <w:tcPr>
            <w:tcW w:w="2084" w:type="pct"/>
            <w:tcBorders>
              <w:top w:val="single" w:sz="8" w:space="0" w:color="1C2549" w:themeColor="text2"/>
            </w:tcBorders>
          </w:tcPr>
          <w:p w14:paraId="72229085" w14:textId="11A155DE" w:rsidR="00F30D1C" w:rsidRPr="00573AD8" w:rsidRDefault="00F30D1C" w:rsidP="00F30D1C">
            <w:pPr>
              <w:pStyle w:val="Performancetable9pt"/>
              <w:rPr>
                <w:b/>
                <w:bCs/>
              </w:rPr>
            </w:pPr>
            <w:r w:rsidRPr="00573AD8">
              <w:rPr>
                <w:b/>
                <w:bCs/>
              </w:rPr>
              <w:t>Proportion of total expenditure directed to mental health and addiction meets agreed level</w:t>
            </w:r>
          </w:p>
        </w:tc>
        <w:tc>
          <w:tcPr>
            <w:tcW w:w="685" w:type="pct"/>
            <w:tcBorders>
              <w:top w:val="single" w:sz="8" w:space="0" w:color="1C2549" w:themeColor="text2"/>
            </w:tcBorders>
          </w:tcPr>
          <w:p w14:paraId="330F33CE" w14:textId="77777777" w:rsidR="00F30D1C" w:rsidRPr="00F30D1C" w:rsidRDefault="00F30D1C" w:rsidP="007F4CD4">
            <w:pPr>
              <w:pStyle w:val="Performancetable9pt"/>
              <w:jc w:val="center"/>
            </w:pPr>
            <w:r w:rsidRPr="00F30D1C">
              <w:t>Achieved</w:t>
            </w:r>
          </w:p>
        </w:tc>
        <w:tc>
          <w:tcPr>
            <w:tcW w:w="740" w:type="pct"/>
            <w:tcBorders>
              <w:top w:val="single" w:sz="8" w:space="0" w:color="1C2549" w:themeColor="text2"/>
            </w:tcBorders>
          </w:tcPr>
          <w:p w14:paraId="6943387B" w14:textId="77777777" w:rsidR="00F30D1C" w:rsidRPr="00F30D1C" w:rsidRDefault="00F30D1C" w:rsidP="007F4CD4">
            <w:pPr>
              <w:pStyle w:val="Performancetable9pt"/>
              <w:jc w:val="center"/>
            </w:pPr>
            <w:r w:rsidRPr="00F30D1C">
              <w:t>New measure</w:t>
            </w:r>
          </w:p>
        </w:tc>
        <w:tc>
          <w:tcPr>
            <w:tcW w:w="740" w:type="pct"/>
            <w:tcBorders>
              <w:top w:val="single" w:sz="8" w:space="0" w:color="1C2549" w:themeColor="text2"/>
            </w:tcBorders>
            <w:shd w:val="clear" w:color="auto" w:fill="E3E6E0"/>
          </w:tcPr>
          <w:p w14:paraId="52DAADEF" w14:textId="77777777" w:rsidR="00F30D1C" w:rsidRPr="004E09B9" w:rsidRDefault="00F30D1C" w:rsidP="007F4CD4">
            <w:pPr>
              <w:pStyle w:val="Performancetable9pt"/>
              <w:jc w:val="center"/>
              <w:rPr>
                <w:b/>
                <w:bCs/>
              </w:rPr>
            </w:pPr>
            <w:r w:rsidRPr="004E09B9">
              <w:rPr>
                <w:b/>
                <w:bCs/>
              </w:rPr>
              <w:t>Achieved</w:t>
            </w:r>
          </w:p>
        </w:tc>
        <w:tc>
          <w:tcPr>
            <w:tcW w:w="412" w:type="pct"/>
            <w:tcBorders>
              <w:top w:val="single" w:sz="8" w:space="0" w:color="1C2549" w:themeColor="text2"/>
            </w:tcBorders>
          </w:tcPr>
          <w:p w14:paraId="2A4F8F34" w14:textId="4F8D5466" w:rsidR="00F30D1C" w:rsidRPr="00F30D1C" w:rsidRDefault="0074305B" w:rsidP="007F4CD4">
            <w:pPr>
              <w:pStyle w:val="Performancetable9pt"/>
              <w:jc w:val="center"/>
            </w:pPr>
            <w:r>
              <w:rPr>
                <w:noProof/>
              </w:rPr>
              <w:drawing>
                <wp:inline distT="0" distB="0" distL="0" distR="0" wp14:anchorId="7BEBBEB8" wp14:editId="7AF887B3">
                  <wp:extent cx="231657" cy="231657"/>
                  <wp:effectExtent l="0" t="0" r="0" b="0"/>
                  <wp:docPr id="1320829898"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29898" name="Graphic 72" descr="Achieved"/>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231657" cy="231657"/>
                          </a:xfrm>
                          <a:prstGeom prst="rect">
                            <a:avLst/>
                          </a:prstGeom>
                        </pic:spPr>
                      </pic:pic>
                    </a:graphicData>
                  </a:graphic>
                </wp:inline>
              </w:drawing>
            </w:r>
          </w:p>
        </w:tc>
      </w:tr>
      <w:tr w:rsidR="00F30D1C" w:rsidRPr="00F30D1C" w14:paraId="525E9BA2" w14:textId="77777777" w:rsidTr="00F30D1C">
        <w:trPr>
          <w:trHeight w:val="359"/>
        </w:trPr>
        <w:tc>
          <w:tcPr>
            <w:tcW w:w="339" w:type="pct"/>
          </w:tcPr>
          <w:p w14:paraId="26A92284" w14:textId="77777777" w:rsidR="00F30D1C" w:rsidRPr="00F30D1C" w:rsidRDefault="00F30D1C" w:rsidP="00F30D1C">
            <w:pPr>
              <w:pStyle w:val="Performancetable9pt"/>
            </w:pPr>
          </w:p>
        </w:tc>
        <w:tc>
          <w:tcPr>
            <w:tcW w:w="4661" w:type="pct"/>
            <w:gridSpan w:val="5"/>
          </w:tcPr>
          <w:p w14:paraId="419DDD26" w14:textId="77777777" w:rsidR="00F30D1C" w:rsidRDefault="00F30D1C" w:rsidP="00F30D1C">
            <w:pPr>
              <w:pStyle w:val="Performancetable9pt"/>
            </w:pPr>
            <w:r w:rsidRPr="00F30D1C">
              <w:t>The increased percentage of total budgeted expenditure in mental health (6.30% compared with 6.0%) reflects the commitment to the ringfence while other services face tighter fiscal constraints and received lower uplifts.</w:t>
            </w:r>
          </w:p>
          <w:p w14:paraId="758A87FA" w14:textId="77777777" w:rsidR="002A06BE" w:rsidRPr="00F30D1C" w:rsidRDefault="002A06BE" w:rsidP="00F30D1C">
            <w:pPr>
              <w:pStyle w:val="Performancetable9pt"/>
            </w:pPr>
          </w:p>
          <w:p w14:paraId="6039C150" w14:textId="77777777" w:rsidR="00F30D1C" w:rsidRPr="00F6602A" w:rsidRDefault="00F30D1C" w:rsidP="002A06BE">
            <w:pPr>
              <w:pStyle w:val="Notestomeasure"/>
              <w:rPr>
                <w:b/>
                <w:bCs w:val="0"/>
              </w:rPr>
            </w:pPr>
            <w:r w:rsidRPr="00F6602A">
              <w:rPr>
                <w:b/>
                <w:bCs w:val="0"/>
              </w:rPr>
              <w:t xml:space="preserve">Notes to the measure: </w:t>
            </w:r>
          </w:p>
          <w:p w14:paraId="22B9F0FB" w14:textId="77777777" w:rsidR="00F30D1C" w:rsidRPr="00F30D1C" w:rsidRDefault="00F30D1C" w:rsidP="00CF4353">
            <w:pPr>
              <w:pStyle w:val="Notestomeasureabclist"/>
              <w:numPr>
                <w:ilvl w:val="0"/>
                <w:numId w:val="107"/>
              </w:numPr>
              <w:ind w:left="377"/>
            </w:pPr>
            <w:r w:rsidRPr="00F30D1C">
              <w:t>This measure was published in the Vote Health – Estimates of Appropriations 2022/23 – Health Sector B.5 Vol5, page 31. A similar measure (P2-74), ‘percentage spend of Te Whatu Ora’s total budget on mental health’ was published in the 2022/24 Statement of Intent, page 33 and is covered by the result shown here.</w:t>
            </w:r>
          </w:p>
        </w:tc>
      </w:tr>
      <w:tr w:rsidR="00537F1B" w:rsidRPr="00F30D1C" w14:paraId="5F9F3FA1" w14:textId="77777777" w:rsidTr="00F30D1C">
        <w:trPr>
          <w:trHeight w:val="359"/>
        </w:trPr>
        <w:tc>
          <w:tcPr>
            <w:tcW w:w="339" w:type="pct"/>
          </w:tcPr>
          <w:p w14:paraId="2A77E2B5" w14:textId="77777777" w:rsidR="00537F1B" w:rsidRPr="00F30D1C" w:rsidRDefault="00537F1B" w:rsidP="00F30D1C">
            <w:pPr>
              <w:pStyle w:val="Performancetable9pt"/>
            </w:pPr>
          </w:p>
        </w:tc>
        <w:tc>
          <w:tcPr>
            <w:tcW w:w="4661" w:type="pct"/>
            <w:gridSpan w:val="5"/>
          </w:tcPr>
          <w:p w14:paraId="544113BE" w14:textId="77777777" w:rsidR="00537F1B" w:rsidRPr="00F30D1C" w:rsidRDefault="00537F1B" w:rsidP="00F30D1C">
            <w:pPr>
              <w:pStyle w:val="Performancetable9pt"/>
            </w:pPr>
          </w:p>
        </w:tc>
      </w:tr>
      <w:tr w:rsidR="00F30D1C" w:rsidRPr="00F30D1C" w14:paraId="00F54B51" w14:textId="77777777" w:rsidTr="005D5924">
        <w:trPr>
          <w:trHeight w:val="60"/>
        </w:trPr>
        <w:tc>
          <w:tcPr>
            <w:tcW w:w="339" w:type="pct"/>
            <w:shd w:val="clear" w:color="auto" w:fill="4B2884"/>
            <w:vAlign w:val="bottom"/>
          </w:tcPr>
          <w:p w14:paraId="22D86AEC" w14:textId="77777777" w:rsidR="00F30D1C" w:rsidRPr="00F30D1C" w:rsidRDefault="00F30D1C" w:rsidP="00900B75">
            <w:pPr>
              <w:pStyle w:val="Performancetable9pt"/>
              <w:rPr>
                <w:b/>
                <w:bCs/>
                <w:color w:val="FFFFFF" w:themeColor="background1"/>
              </w:rPr>
            </w:pPr>
            <w:r w:rsidRPr="00F30D1C">
              <w:rPr>
                <w:b/>
                <w:bCs/>
                <w:color w:val="FFFFFF" w:themeColor="background1"/>
              </w:rPr>
              <w:lastRenderedPageBreak/>
              <w:t>Ref</w:t>
            </w:r>
          </w:p>
        </w:tc>
        <w:tc>
          <w:tcPr>
            <w:tcW w:w="2084" w:type="pct"/>
            <w:shd w:val="clear" w:color="auto" w:fill="4B2884"/>
            <w:vAlign w:val="bottom"/>
          </w:tcPr>
          <w:p w14:paraId="638AA15F" w14:textId="77777777" w:rsidR="00F30D1C" w:rsidRPr="00F30D1C" w:rsidRDefault="00F30D1C" w:rsidP="00900B75">
            <w:pPr>
              <w:pStyle w:val="Performancetable9pt"/>
              <w:rPr>
                <w:b/>
                <w:bCs/>
                <w:color w:val="FFFFFF" w:themeColor="background1"/>
              </w:rPr>
            </w:pPr>
            <w:r w:rsidRPr="00F30D1C">
              <w:rPr>
                <w:b/>
                <w:bCs/>
                <w:color w:val="FFFFFF" w:themeColor="background1"/>
              </w:rPr>
              <w:t xml:space="preserve">Output Class 3: </w:t>
            </w:r>
            <w:r w:rsidRPr="00F30D1C">
              <w:rPr>
                <w:b/>
                <w:bCs/>
                <w:color w:val="FFFFFF" w:themeColor="background1"/>
              </w:rPr>
              <w:br/>
              <w:t xml:space="preserve">Hospital and specialist services </w:t>
            </w:r>
          </w:p>
        </w:tc>
        <w:tc>
          <w:tcPr>
            <w:tcW w:w="685" w:type="pct"/>
            <w:shd w:val="clear" w:color="auto" w:fill="4B2884"/>
            <w:vAlign w:val="bottom"/>
          </w:tcPr>
          <w:p w14:paraId="585D97D8" w14:textId="77777777" w:rsidR="00F30D1C" w:rsidRPr="00F30D1C" w:rsidRDefault="00F30D1C" w:rsidP="007F4CD4">
            <w:pPr>
              <w:pStyle w:val="Performancetable9pt"/>
              <w:jc w:val="center"/>
              <w:rPr>
                <w:b/>
                <w:bCs/>
                <w:color w:val="FFFFFF" w:themeColor="background1"/>
              </w:rPr>
            </w:pPr>
            <w:r w:rsidRPr="00F30D1C">
              <w:rPr>
                <w:b/>
                <w:bCs/>
                <w:color w:val="FFFFFF" w:themeColor="background1"/>
              </w:rPr>
              <w:t>Target per SPE/Vote</w:t>
            </w:r>
          </w:p>
        </w:tc>
        <w:tc>
          <w:tcPr>
            <w:tcW w:w="740" w:type="pct"/>
            <w:shd w:val="clear" w:color="auto" w:fill="4B2884"/>
            <w:vAlign w:val="bottom"/>
          </w:tcPr>
          <w:p w14:paraId="19972D9C" w14:textId="77777777" w:rsidR="00F30D1C" w:rsidRPr="00F30D1C" w:rsidRDefault="00F30D1C" w:rsidP="007F4CD4">
            <w:pPr>
              <w:pStyle w:val="Performancetable9pt"/>
              <w:jc w:val="center"/>
              <w:rPr>
                <w:b/>
                <w:bCs/>
                <w:color w:val="FFFFFF" w:themeColor="background1"/>
              </w:rPr>
            </w:pPr>
            <w:r w:rsidRPr="00F30D1C">
              <w:rPr>
                <w:b/>
                <w:bCs/>
                <w:color w:val="FFFFFF" w:themeColor="background1"/>
              </w:rPr>
              <w:t>2022/23 Result</w:t>
            </w:r>
          </w:p>
        </w:tc>
        <w:tc>
          <w:tcPr>
            <w:tcW w:w="740" w:type="pct"/>
            <w:shd w:val="clear" w:color="auto" w:fill="3E276E"/>
            <w:vAlign w:val="bottom"/>
          </w:tcPr>
          <w:p w14:paraId="57BD81FA" w14:textId="77777777" w:rsidR="00F30D1C" w:rsidRPr="00F30D1C" w:rsidRDefault="00F30D1C" w:rsidP="007F4CD4">
            <w:pPr>
              <w:pStyle w:val="Performancetable9pt"/>
              <w:jc w:val="center"/>
              <w:rPr>
                <w:b/>
                <w:bCs/>
                <w:color w:val="FFFFFF" w:themeColor="background1"/>
              </w:rPr>
            </w:pPr>
            <w:r w:rsidRPr="00F30D1C">
              <w:rPr>
                <w:b/>
                <w:bCs/>
                <w:color w:val="FFFFFF" w:themeColor="background1"/>
              </w:rPr>
              <w:t>2023/24 Result</w:t>
            </w:r>
          </w:p>
        </w:tc>
        <w:tc>
          <w:tcPr>
            <w:tcW w:w="412" w:type="pct"/>
            <w:shd w:val="clear" w:color="auto" w:fill="4B2884"/>
            <w:vAlign w:val="bottom"/>
          </w:tcPr>
          <w:p w14:paraId="1C303887" w14:textId="77777777" w:rsidR="00F30D1C" w:rsidRPr="00F30D1C" w:rsidRDefault="00F30D1C" w:rsidP="007F4CD4">
            <w:pPr>
              <w:pStyle w:val="Performancetable9pt"/>
              <w:jc w:val="center"/>
              <w:rPr>
                <w:b/>
                <w:bCs/>
                <w:color w:val="FFFFFF" w:themeColor="background1"/>
              </w:rPr>
            </w:pPr>
            <w:r w:rsidRPr="00F30D1C">
              <w:rPr>
                <w:b/>
                <w:bCs/>
                <w:color w:val="FFFFFF" w:themeColor="background1"/>
              </w:rPr>
              <w:t>Status</w:t>
            </w:r>
          </w:p>
        </w:tc>
      </w:tr>
      <w:tr w:rsidR="00F30D1C" w:rsidRPr="00F30D1C" w14:paraId="6BAA440D" w14:textId="77777777" w:rsidTr="005D5924">
        <w:trPr>
          <w:trHeight w:val="359"/>
        </w:trPr>
        <w:tc>
          <w:tcPr>
            <w:tcW w:w="339" w:type="pct"/>
            <w:tcBorders>
              <w:bottom w:val="single" w:sz="8" w:space="0" w:color="FFFFFF" w:themeColor="background1"/>
            </w:tcBorders>
          </w:tcPr>
          <w:p w14:paraId="5D5725B6" w14:textId="77777777" w:rsidR="00F30D1C" w:rsidRPr="00573AD8" w:rsidRDefault="00F30D1C" w:rsidP="00F30D1C">
            <w:pPr>
              <w:pStyle w:val="Performancetable9pt"/>
              <w:rPr>
                <w:b/>
                <w:bCs/>
              </w:rPr>
            </w:pPr>
            <w:r w:rsidRPr="00573AD8">
              <w:rPr>
                <w:b/>
                <w:bCs/>
              </w:rPr>
              <w:t>P2-65</w:t>
            </w:r>
          </w:p>
        </w:tc>
        <w:tc>
          <w:tcPr>
            <w:tcW w:w="2084" w:type="pct"/>
            <w:tcBorders>
              <w:bottom w:val="single" w:sz="8" w:space="0" w:color="FFFFFF" w:themeColor="background1"/>
            </w:tcBorders>
          </w:tcPr>
          <w:p w14:paraId="734E954D" w14:textId="77777777" w:rsidR="00F30D1C" w:rsidRPr="00573AD8" w:rsidRDefault="00F30D1C" w:rsidP="00F30D1C">
            <w:pPr>
              <w:pStyle w:val="Performancetable9pt"/>
              <w:rPr>
                <w:b/>
                <w:bCs/>
              </w:rPr>
            </w:pPr>
            <w:r w:rsidRPr="00573AD8">
              <w:rPr>
                <w:b/>
                <w:bCs/>
              </w:rPr>
              <w:t>Percentage spend of Health NZ’s total budget on hospitals and specialist services</w:t>
            </w:r>
          </w:p>
        </w:tc>
        <w:tc>
          <w:tcPr>
            <w:tcW w:w="685" w:type="pct"/>
            <w:tcBorders>
              <w:bottom w:val="single" w:sz="8" w:space="0" w:color="FFFFFF" w:themeColor="background1"/>
            </w:tcBorders>
          </w:tcPr>
          <w:p w14:paraId="28C29CA4" w14:textId="77777777" w:rsidR="00F30D1C" w:rsidRPr="00F30D1C" w:rsidRDefault="00F30D1C" w:rsidP="007F4CD4">
            <w:pPr>
              <w:pStyle w:val="Performancetable9pt"/>
              <w:jc w:val="center"/>
            </w:pPr>
            <w:r w:rsidRPr="00F30D1C">
              <w:t>52.83%</w:t>
            </w:r>
          </w:p>
        </w:tc>
        <w:tc>
          <w:tcPr>
            <w:tcW w:w="740" w:type="pct"/>
            <w:tcBorders>
              <w:bottom w:val="single" w:sz="8" w:space="0" w:color="FFFFFF" w:themeColor="background1"/>
            </w:tcBorders>
          </w:tcPr>
          <w:p w14:paraId="4D00082F" w14:textId="77777777" w:rsidR="00F30D1C" w:rsidRPr="00F30D1C" w:rsidRDefault="00F30D1C" w:rsidP="007F4CD4">
            <w:pPr>
              <w:pStyle w:val="Performancetable9pt"/>
              <w:jc w:val="center"/>
            </w:pPr>
            <w:r w:rsidRPr="00F30D1C">
              <w:t>58.08%</w:t>
            </w:r>
          </w:p>
        </w:tc>
        <w:tc>
          <w:tcPr>
            <w:tcW w:w="740" w:type="pct"/>
            <w:tcBorders>
              <w:bottom w:val="single" w:sz="8" w:space="0" w:color="FFFFFF" w:themeColor="background1"/>
            </w:tcBorders>
            <w:shd w:val="clear" w:color="auto" w:fill="E3E6E0"/>
          </w:tcPr>
          <w:p w14:paraId="1546CD4A" w14:textId="77777777" w:rsidR="00F30D1C" w:rsidRPr="004E09B9" w:rsidRDefault="00F30D1C" w:rsidP="007F4CD4">
            <w:pPr>
              <w:pStyle w:val="Performancetable9pt"/>
              <w:jc w:val="center"/>
              <w:rPr>
                <w:b/>
                <w:bCs/>
              </w:rPr>
            </w:pPr>
            <w:r w:rsidRPr="004E09B9">
              <w:rPr>
                <w:b/>
                <w:bCs/>
              </w:rPr>
              <w:t>58.58%</w:t>
            </w:r>
          </w:p>
        </w:tc>
        <w:tc>
          <w:tcPr>
            <w:tcW w:w="412" w:type="pct"/>
            <w:tcBorders>
              <w:bottom w:val="single" w:sz="8" w:space="0" w:color="FFFFFF" w:themeColor="background1"/>
            </w:tcBorders>
          </w:tcPr>
          <w:p w14:paraId="583E5E08" w14:textId="3D9E1BC1" w:rsidR="00F30D1C" w:rsidRPr="00F30D1C" w:rsidRDefault="0074305B" w:rsidP="007F4CD4">
            <w:pPr>
              <w:pStyle w:val="Performancetable9pt"/>
              <w:jc w:val="center"/>
            </w:pPr>
            <w:r>
              <w:rPr>
                <w:noProof/>
              </w:rPr>
              <w:drawing>
                <wp:inline distT="0" distB="0" distL="0" distR="0" wp14:anchorId="759B9506" wp14:editId="0641CBA1">
                  <wp:extent cx="219659" cy="219659"/>
                  <wp:effectExtent l="0" t="0" r="0" b="0"/>
                  <wp:docPr id="1959668358"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68358"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231657" cy="231657"/>
                          </a:xfrm>
                          <a:prstGeom prst="rect">
                            <a:avLst/>
                          </a:prstGeom>
                        </pic:spPr>
                      </pic:pic>
                    </a:graphicData>
                  </a:graphic>
                </wp:inline>
              </w:drawing>
            </w:r>
          </w:p>
        </w:tc>
      </w:tr>
      <w:tr w:rsidR="00F30D1C" w:rsidRPr="00F30D1C" w14:paraId="097E35A2" w14:textId="77777777" w:rsidTr="00F30D1C">
        <w:trPr>
          <w:trHeight w:val="359"/>
        </w:trPr>
        <w:tc>
          <w:tcPr>
            <w:tcW w:w="339" w:type="pct"/>
            <w:tcBorders>
              <w:top w:val="single" w:sz="8" w:space="0" w:color="FFFFFF" w:themeColor="background1"/>
              <w:bottom w:val="single" w:sz="8" w:space="0" w:color="4B2884"/>
            </w:tcBorders>
          </w:tcPr>
          <w:p w14:paraId="7E019D2E" w14:textId="77777777" w:rsidR="00F30D1C" w:rsidRPr="00F30D1C" w:rsidRDefault="00F30D1C" w:rsidP="00F30D1C">
            <w:pPr>
              <w:pStyle w:val="Performancetable9pt"/>
              <w:rPr>
                <w:lang w:val="en-GB"/>
              </w:rPr>
            </w:pPr>
          </w:p>
        </w:tc>
        <w:tc>
          <w:tcPr>
            <w:tcW w:w="4250" w:type="pct"/>
            <w:gridSpan w:val="4"/>
            <w:tcBorders>
              <w:top w:val="single" w:sz="8" w:space="0" w:color="FFFFFF" w:themeColor="background1"/>
              <w:bottom w:val="single" w:sz="8" w:space="0" w:color="4B2884"/>
            </w:tcBorders>
          </w:tcPr>
          <w:p w14:paraId="1EF7F4A9" w14:textId="77777777" w:rsidR="00F30D1C" w:rsidRPr="00F30D1C" w:rsidRDefault="00F30D1C" w:rsidP="00F30D1C">
            <w:pPr>
              <w:pStyle w:val="Performancetable9pt"/>
            </w:pPr>
            <w:r w:rsidRPr="00F30D1C">
              <w:t>The budget in the Statement of Performance Expectations was 51.61% of total expenditure. The percentage spend is higher than forecast due to over expenditure in Hospital and specialist services. This arose from higher than budgeted personnel costs arising from over recruitment of nursing staff, pay rate changes arising from collective settlements, pay equity adjustments and uplift in staff liabilities, and an increase in personnel outsourcing. Hospital and specialist services has been disproportionately exposed to these increases. Further details can be found in the Notes to the Financial Statements (Note 26).</w:t>
            </w:r>
          </w:p>
        </w:tc>
        <w:tc>
          <w:tcPr>
            <w:tcW w:w="412" w:type="pct"/>
            <w:tcBorders>
              <w:top w:val="single" w:sz="8" w:space="0" w:color="FFFFFF" w:themeColor="background1"/>
              <w:bottom w:val="single" w:sz="8" w:space="0" w:color="4B2884"/>
            </w:tcBorders>
          </w:tcPr>
          <w:p w14:paraId="2971B01E" w14:textId="77777777" w:rsidR="00F30D1C" w:rsidRPr="00F30D1C" w:rsidRDefault="00F30D1C" w:rsidP="00F30D1C">
            <w:pPr>
              <w:pStyle w:val="Performancetable9pt"/>
              <w:rPr>
                <w:lang w:val="en-GB"/>
              </w:rPr>
            </w:pPr>
          </w:p>
        </w:tc>
      </w:tr>
      <w:tr w:rsidR="00F30D1C" w:rsidRPr="00F30D1C" w14:paraId="78A13884" w14:textId="77777777" w:rsidTr="005D5924">
        <w:trPr>
          <w:trHeight w:val="359"/>
        </w:trPr>
        <w:tc>
          <w:tcPr>
            <w:tcW w:w="339" w:type="pct"/>
            <w:tcBorders>
              <w:top w:val="single" w:sz="8" w:space="0" w:color="4B2884"/>
            </w:tcBorders>
          </w:tcPr>
          <w:p w14:paraId="49DC4D4F" w14:textId="77777777" w:rsidR="00F30D1C" w:rsidRPr="00573AD8" w:rsidRDefault="00F30D1C" w:rsidP="00F30D1C">
            <w:pPr>
              <w:pStyle w:val="Performancetable9pt"/>
              <w:rPr>
                <w:b/>
                <w:bCs/>
              </w:rPr>
            </w:pPr>
            <w:r w:rsidRPr="00573AD8">
              <w:rPr>
                <w:b/>
                <w:bCs/>
              </w:rPr>
              <w:t>P2-66</w:t>
            </w:r>
          </w:p>
        </w:tc>
        <w:tc>
          <w:tcPr>
            <w:tcW w:w="2084" w:type="pct"/>
            <w:tcBorders>
              <w:top w:val="single" w:sz="8" w:space="0" w:color="4B2884"/>
            </w:tcBorders>
          </w:tcPr>
          <w:p w14:paraId="238EB827" w14:textId="333BA122" w:rsidR="00F30D1C" w:rsidRPr="00573AD8" w:rsidRDefault="00F30D1C" w:rsidP="00F30D1C">
            <w:pPr>
              <w:pStyle w:val="Performancetable9pt"/>
              <w:rPr>
                <w:b/>
                <w:bCs/>
              </w:rPr>
            </w:pPr>
            <w:r w:rsidRPr="00573AD8">
              <w:rPr>
                <w:b/>
                <w:bCs/>
              </w:rPr>
              <w:t>Proportion of total expenditure directed to mental health and addiction meets agreed level</w:t>
            </w:r>
          </w:p>
        </w:tc>
        <w:tc>
          <w:tcPr>
            <w:tcW w:w="685" w:type="pct"/>
            <w:tcBorders>
              <w:top w:val="single" w:sz="8" w:space="0" w:color="4B2884"/>
            </w:tcBorders>
          </w:tcPr>
          <w:p w14:paraId="353B6B96" w14:textId="77777777" w:rsidR="00F30D1C" w:rsidRPr="00F30D1C" w:rsidRDefault="00F30D1C" w:rsidP="007F4CD4">
            <w:pPr>
              <w:pStyle w:val="Performancetable9pt"/>
              <w:jc w:val="center"/>
            </w:pPr>
            <w:r w:rsidRPr="00F30D1C">
              <w:t>Achieved</w:t>
            </w:r>
          </w:p>
        </w:tc>
        <w:tc>
          <w:tcPr>
            <w:tcW w:w="740" w:type="pct"/>
            <w:tcBorders>
              <w:top w:val="single" w:sz="8" w:space="0" w:color="4B2884"/>
            </w:tcBorders>
          </w:tcPr>
          <w:p w14:paraId="439B34E8" w14:textId="77777777" w:rsidR="00F30D1C" w:rsidRPr="00F30D1C" w:rsidRDefault="00F30D1C" w:rsidP="007F4CD4">
            <w:pPr>
              <w:pStyle w:val="Performancetable9pt"/>
              <w:jc w:val="center"/>
            </w:pPr>
            <w:r w:rsidRPr="00F30D1C">
              <w:t>Achieved</w:t>
            </w:r>
          </w:p>
        </w:tc>
        <w:tc>
          <w:tcPr>
            <w:tcW w:w="740" w:type="pct"/>
            <w:tcBorders>
              <w:top w:val="single" w:sz="8" w:space="0" w:color="4B2884"/>
            </w:tcBorders>
            <w:shd w:val="clear" w:color="auto" w:fill="E3E6E0"/>
          </w:tcPr>
          <w:p w14:paraId="344972D6" w14:textId="77777777" w:rsidR="00F30D1C" w:rsidRPr="004E09B9" w:rsidRDefault="00F30D1C" w:rsidP="007F4CD4">
            <w:pPr>
              <w:pStyle w:val="Performancetable9pt"/>
              <w:jc w:val="center"/>
              <w:rPr>
                <w:b/>
                <w:bCs/>
              </w:rPr>
            </w:pPr>
            <w:r w:rsidRPr="004E09B9">
              <w:rPr>
                <w:b/>
                <w:bCs/>
              </w:rPr>
              <w:t>Not achieved</w:t>
            </w:r>
          </w:p>
        </w:tc>
        <w:tc>
          <w:tcPr>
            <w:tcW w:w="412" w:type="pct"/>
            <w:tcBorders>
              <w:top w:val="single" w:sz="8" w:space="0" w:color="4B2884"/>
            </w:tcBorders>
          </w:tcPr>
          <w:p w14:paraId="00C74B52" w14:textId="6935FE47" w:rsidR="00F30D1C" w:rsidRPr="00F30D1C" w:rsidRDefault="0074305B" w:rsidP="007F4CD4">
            <w:pPr>
              <w:pStyle w:val="Performancetable9pt"/>
              <w:jc w:val="center"/>
            </w:pPr>
            <w:r>
              <w:rPr>
                <w:noProof/>
              </w:rPr>
              <w:drawing>
                <wp:inline distT="0" distB="0" distL="0" distR="0" wp14:anchorId="5768CA39" wp14:editId="5DF09BFB">
                  <wp:extent cx="219659" cy="219659"/>
                  <wp:effectExtent l="0" t="0" r="0" b="0"/>
                  <wp:docPr id="1137423947"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23947"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231657" cy="231657"/>
                          </a:xfrm>
                          <a:prstGeom prst="rect">
                            <a:avLst/>
                          </a:prstGeom>
                        </pic:spPr>
                      </pic:pic>
                    </a:graphicData>
                  </a:graphic>
                </wp:inline>
              </w:drawing>
            </w:r>
          </w:p>
        </w:tc>
      </w:tr>
      <w:tr w:rsidR="00F30D1C" w:rsidRPr="00F30D1C" w14:paraId="10A780EE" w14:textId="77777777" w:rsidTr="00F30D1C">
        <w:trPr>
          <w:trHeight w:val="1025"/>
        </w:trPr>
        <w:tc>
          <w:tcPr>
            <w:tcW w:w="339" w:type="pct"/>
          </w:tcPr>
          <w:p w14:paraId="5C0214D7" w14:textId="77777777" w:rsidR="00F30D1C" w:rsidRPr="00F30D1C" w:rsidRDefault="00F30D1C" w:rsidP="00F30D1C">
            <w:pPr>
              <w:pStyle w:val="Performancetable9pt"/>
              <w:rPr>
                <w:lang w:val="en-GB"/>
              </w:rPr>
            </w:pPr>
          </w:p>
        </w:tc>
        <w:tc>
          <w:tcPr>
            <w:tcW w:w="4250" w:type="pct"/>
            <w:gridSpan w:val="4"/>
          </w:tcPr>
          <w:p w14:paraId="56E66F45" w14:textId="77777777" w:rsidR="00F30D1C" w:rsidRPr="00F30D1C" w:rsidRDefault="00F30D1C" w:rsidP="00F30D1C">
            <w:pPr>
              <w:pStyle w:val="Performancetable9pt"/>
            </w:pPr>
            <w:r w:rsidRPr="00F30D1C">
              <w:t>While total mental health and addiction spend was higher than budget in 2023/24, the financial pressures in other areas have resulted in a lower proportion as a % for mental health and addiction (SPE 10.7% v Actual 9.7%). Percent increase in mental health was due to higher cost of hospital mental health services due to higher personnel cost.</w:t>
            </w:r>
          </w:p>
        </w:tc>
        <w:tc>
          <w:tcPr>
            <w:tcW w:w="412" w:type="pct"/>
          </w:tcPr>
          <w:p w14:paraId="61478ADF" w14:textId="77777777" w:rsidR="00F30D1C" w:rsidRPr="00F30D1C" w:rsidRDefault="00F30D1C" w:rsidP="00F30D1C">
            <w:pPr>
              <w:pStyle w:val="Performancetable9pt"/>
              <w:rPr>
                <w:lang w:val="en-GB"/>
              </w:rPr>
            </w:pPr>
          </w:p>
        </w:tc>
      </w:tr>
    </w:tbl>
    <w:p w14:paraId="514E5F78" w14:textId="77777777" w:rsidR="00F30D1C" w:rsidRDefault="00F30D1C" w:rsidP="00F6602A">
      <w:pPr>
        <w:pStyle w:val="Performancetable9pt"/>
      </w:pPr>
    </w:p>
    <w:tbl>
      <w:tblPr>
        <w:tblStyle w:val="Perrformancetable"/>
        <w:tblW w:w="5000" w:type="pct"/>
        <w:tblLook w:val="04A0" w:firstRow="1" w:lastRow="0" w:firstColumn="1" w:lastColumn="0" w:noHBand="0" w:noVBand="1"/>
      </w:tblPr>
      <w:tblGrid>
        <w:gridCol w:w="654"/>
        <w:gridCol w:w="4018"/>
        <w:gridCol w:w="1320"/>
        <w:gridCol w:w="1426"/>
        <w:gridCol w:w="1426"/>
        <w:gridCol w:w="794"/>
      </w:tblGrid>
      <w:tr w:rsidR="0042029C" w:rsidRPr="0042029C" w14:paraId="1340DE40" w14:textId="77777777" w:rsidTr="007F4CD4">
        <w:trPr>
          <w:cnfStyle w:val="100000000000" w:firstRow="1" w:lastRow="0" w:firstColumn="0" w:lastColumn="0" w:oddVBand="0" w:evenVBand="0" w:oddHBand="0" w:evenHBand="0" w:firstRowFirstColumn="0" w:firstRowLastColumn="0" w:lastRowFirstColumn="0" w:lastRowLastColumn="0"/>
          <w:trHeight w:val="60"/>
        </w:trPr>
        <w:tc>
          <w:tcPr>
            <w:tcW w:w="339" w:type="pct"/>
            <w:shd w:val="clear" w:color="auto" w:fill="840055"/>
            <w:vAlign w:val="bottom"/>
          </w:tcPr>
          <w:p w14:paraId="10B277EB" w14:textId="77777777" w:rsidR="0042029C" w:rsidRPr="0042029C" w:rsidRDefault="0042029C" w:rsidP="00900B75">
            <w:pPr>
              <w:pStyle w:val="Performancetable9pt"/>
              <w:rPr>
                <w:color w:val="FFFFFF" w:themeColor="background1"/>
              </w:rPr>
            </w:pPr>
            <w:r w:rsidRPr="0042029C">
              <w:rPr>
                <w:color w:val="FFFFFF" w:themeColor="background1"/>
              </w:rPr>
              <w:t>Ref</w:t>
            </w:r>
          </w:p>
        </w:tc>
        <w:tc>
          <w:tcPr>
            <w:tcW w:w="2084" w:type="pct"/>
            <w:shd w:val="clear" w:color="auto" w:fill="840055"/>
            <w:vAlign w:val="bottom"/>
          </w:tcPr>
          <w:p w14:paraId="29AF1DAE" w14:textId="77777777" w:rsidR="0042029C" w:rsidRPr="0042029C" w:rsidRDefault="0042029C" w:rsidP="00900B75">
            <w:pPr>
              <w:pStyle w:val="Performancetable9pt"/>
              <w:rPr>
                <w:color w:val="FFFFFF" w:themeColor="background1"/>
              </w:rPr>
            </w:pPr>
            <w:r w:rsidRPr="0042029C">
              <w:rPr>
                <w:color w:val="FFFFFF" w:themeColor="background1"/>
              </w:rPr>
              <w:t xml:space="preserve">Output Class 4: </w:t>
            </w:r>
            <w:r w:rsidRPr="0042029C">
              <w:rPr>
                <w:color w:val="FFFFFF" w:themeColor="background1"/>
              </w:rPr>
              <w:br/>
              <w:t xml:space="preserve">Mental health and addictions </w:t>
            </w:r>
          </w:p>
        </w:tc>
        <w:tc>
          <w:tcPr>
            <w:tcW w:w="685" w:type="pct"/>
            <w:shd w:val="clear" w:color="auto" w:fill="840055"/>
            <w:vAlign w:val="bottom"/>
          </w:tcPr>
          <w:p w14:paraId="3E12759A" w14:textId="77777777" w:rsidR="0042029C" w:rsidRPr="0042029C" w:rsidRDefault="0042029C" w:rsidP="007F4CD4">
            <w:pPr>
              <w:pStyle w:val="Performancetable9pt"/>
              <w:jc w:val="center"/>
              <w:rPr>
                <w:color w:val="FFFFFF" w:themeColor="background1"/>
              </w:rPr>
            </w:pPr>
            <w:r w:rsidRPr="0042029C">
              <w:rPr>
                <w:color w:val="FFFFFF" w:themeColor="background1"/>
              </w:rPr>
              <w:t>Target per SPE/Vote</w:t>
            </w:r>
          </w:p>
        </w:tc>
        <w:tc>
          <w:tcPr>
            <w:tcW w:w="740" w:type="pct"/>
            <w:shd w:val="clear" w:color="auto" w:fill="840055"/>
            <w:vAlign w:val="bottom"/>
          </w:tcPr>
          <w:p w14:paraId="6536632B" w14:textId="77777777" w:rsidR="0042029C" w:rsidRPr="0042029C" w:rsidRDefault="0042029C" w:rsidP="007F4CD4">
            <w:pPr>
              <w:pStyle w:val="Performancetable9pt"/>
              <w:jc w:val="center"/>
              <w:rPr>
                <w:color w:val="FFFFFF" w:themeColor="background1"/>
              </w:rPr>
            </w:pPr>
            <w:r w:rsidRPr="0042029C">
              <w:rPr>
                <w:color w:val="FFFFFF" w:themeColor="background1"/>
              </w:rPr>
              <w:t>2022/23 Result</w:t>
            </w:r>
          </w:p>
        </w:tc>
        <w:tc>
          <w:tcPr>
            <w:tcW w:w="740" w:type="pct"/>
            <w:shd w:val="clear" w:color="auto" w:fill="660A34"/>
            <w:vAlign w:val="bottom"/>
          </w:tcPr>
          <w:p w14:paraId="72875ABC" w14:textId="77777777" w:rsidR="0042029C" w:rsidRPr="0042029C" w:rsidRDefault="0042029C" w:rsidP="007F4CD4">
            <w:pPr>
              <w:pStyle w:val="Performancetable9pt"/>
              <w:jc w:val="center"/>
              <w:rPr>
                <w:color w:val="FFFFFF" w:themeColor="background1"/>
              </w:rPr>
            </w:pPr>
            <w:r w:rsidRPr="0042029C">
              <w:rPr>
                <w:color w:val="FFFFFF" w:themeColor="background1"/>
              </w:rPr>
              <w:t>2023/24 Result</w:t>
            </w:r>
          </w:p>
        </w:tc>
        <w:tc>
          <w:tcPr>
            <w:tcW w:w="412" w:type="pct"/>
            <w:shd w:val="clear" w:color="auto" w:fill="840055"/>
            <w:vAlign w:val="bottom"/>
          </w:tcPr>
          <w:p w14:paraId="4DB0D0A3" w14:textId="77777777" w:rsidR="0042029C" w:rsidRPr="0042029C" w:rsidRDefault="0042029C" w:rsidP="007F4CD4">
            <w:pPr>
              <w:pStyle w:val="Performancetable9pt"/>
              <w:jc w:val="center"/>
              <w:rPr>
                <w:color w:val="FFFFFF" w:themeColor="background1"/>
              </w:rPr>
            </w:pPr>
            <w:r w:rsidRPr="0042029C">
              <w:rPr>
                <w:color w:val="FFFFFF" w:themeColor="background1"/>
              </w:rPr>
              <w:t>Status</w:t>
            </w:r>
          </w:p>
        </w:tc>
      </w:tr>
      <w:tr w:rsidR="0042029C" w:rsidRPr="0042029C" w14:paraId="5B7FFC2C" w14:textId="77777777" w:rsidTr="005D5924">
        <w:trPr>
          <w:trHeight w:val="359"/>
        </w:trPr>
        <w:tc>
          <w:tcPr>
            <w:tcW w:w="339" w:type="pct"/>
            <w:tcBorders>
              <w:bottom w:val="single" w:sz="8" w:space="0" w:color="FFFFFF" w:themeColor="background1"/>
            </w:tcBorders>
          </w:tcPr>
          <w:p w14:paraId="3A9AF958" w14:textId="77777777" w:rsidR="0042029C" w:rsidRPr="00573AD8" w:rsidRDefault="0042029C" w:rsidP="0042029C">
            <w:pPr>
              <w:pStyle w:val="Performancetable9pt"/>
              <w:rPr>
                <w:b/>
                <w:bCs/>
              </w:rPr>
            </w:pPr>
            <w:r w:rsidRPr="00573AD8">
              <w:rPr>
                <w:b/>
                <w:bCs/>
              </w:rPr>
              <w:t>P2-50</w:t>
            </w:r>
          </w:p>
        </w:tc>
        <w:tc>
          <w:tcPr>
            <w:tcW w:w="2084" w:type="pct"/>
            <w:tcBorders>
              <w:bottom w:val="single" w:sz="8" w:space="0" w:color="FFFFFF" w:themeColor="background1"/>
            </w:tcBorders>
          </w:tcPr>
          <w:p w14:paraId="665C725E" w14:textId="0C36F402" w:rsidR="0042029C" w:rsidRPr="00573AD8" w:rsidRDefault="0042029C" w:rsidP="0042029C">
            <w:pPr>
              <w:pStyle w:val="Performancetable9pt"/>
              <w:rPr>
                <w:b/>
                <w:bCs/>
              </w:rPr>
            </w:pPr>
            <w:r w:rsidRPr="00573AD8">
              <w:rPr>
                <w:b/>
                <w:bCs/>
              </w:rPr>
              <w:t>Percentage spend of Health NZ’s total budget on mental health</w:t>
            </w:r>
          </w:p>
        </w:tc>
        <w:tc>
          <w:tcPr>
            <w:tcW w:w="685" w:type="pct"/>
            <w:tcBorders>
              <w:bottom w:val="single" w:sz="8" w:space="0" w:color="FFFFFF" w:themeColor="background1"/>
            </w:tcBorders>
          </w:tcPr>
          <w:p w14:paraId="039C7258" w14:textId="77777777" w:rsidR="0042029C" w:rsidRPr="0042029C" w:rsidRDefault="0042029C" w:rsidP="007F4CD4">
            <w:pPr>
              <w:pStyle w:val="Performancetable9pt"/>
              <w:jc w:val="center"/>
            </w:pPr>
            <w:r w:rsidRPr="0042029C">
              <w:t>8.1%</w:t>
            </w:r>
          </w:p>
        </w:tc>
        <w:tc>
          <w:tcPr>
            <w:tcW w:w="740" w:type="pct"/>
            <w:tcBorders>
              <w:bottom w:val="single" w:sz="8" w:space="0" w:color="FFFFFF" w:themeColor="background1"/>
            </w:tcBorders>
          </w:tcPr>
          <w:p w14:paraId="23DB468E" w14:textId="77777777" w:rsidR="0042029C" w:rsidRPr="0042029C" w:rsidRDefault="0042029C" w:rsidP="007F4CD4">
            <w:pPr>
              <w:pStyle w:val="Performancetable9pt"/>
              <w:jc w:val="center"/>
            </w:pPr>
            <w:r w:rsidRPr="0042029C">
              <w:t>8.43%</w:t>
            </w:r>
          </w:p>
        </w:tc>
        <w:tc>
          <w:tcPr>
            <w:tcW w:w="740" w:type="pct"/>
            <w:tcBorders>
              <w:bottom w:val="single" w:sz="8" w:space="0" w:color="FFFFFF" w:themeColor="background1"/>
            </w:tcBorders>
            <w:shd w:val="clear" w:color="auto" w:fill="E3E6E0"/>
          </w:tcPr>
          <w:p w14:paraId="2E2E6BFC" w14:textId="77777777" w:rsidR="0042029C" w:rsidRPr="004E09B9" w:rsidRDefault="0042029C" w:rsidP="007F4CD4">
            <w:pPr>
              <w:pStyle w:val="Performancetable9pt"/>
              <w:jc w:val="center"/>
              <w:rPr>
                <w:b/>
                <w:bCs/>
              </w:rPr>
            </w:pPr>
            <w:r w:rsidRPr="004E09B9">
              <w:rPr>
                <w:b/>
                <w:bCs/>
              </w:rPr>
              <w:t>8.82%</w:t>
            </w:r>
          </w:p>
        </w:tc>
        <w:tc>
          <w:tcPr>
            <w:tcW w:w="412" w:type="pct"/>
            <w:tcBorders>
              <w:bottom w:val="single" w:sz="8" w:space="0" w:color="FFFFFF" w:themeColor="background1"/>
            </w:tcBorders>
          </w:tcPr>
          <w:p w14:paraId="45F17771" w14:textId="4AB0DACC" w:rsidR="0042029C" w:rsidRPr="0042029C" w:rsidRDefault="0074305B" w:rsidP="007F4CD4">
            <w:pPr>
              <w:pStyle w:val="Performancetable9pt"/>
              <w:jc w:val="center"/>
            </w:pPr>
            <w:r>
              <w:rPr>
                <w:noProof/>
              </w:rPr>
              <w:drawing>
                <wp:inline distT="0" distB="0" distL="0" distR="0" wp14:anchorId="7DC6A98F" wp14:editId="218D07B3">
                  <wp:extent cx="231657" cy="231657"/>
                  <wp:effectExtent l="0" t="0" r="0" b="0"/>
                  <wp:docPr id="1647552936"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52936" name="Graphic 72" descr="Achieved"/>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31657" cy="231657"/>
                          </a:xfrm>
                          <a:prstGeom prst="rect">
                            <a:avLst/>
                          </a:prstGeom>
                        </pic:spPr>
                      </pic:pic>
                    </a:graphicData>
                  </a:graphic>
                </wp:inline>
              </w:drawing>
            </w:r>
          </w:p>
        </w:tc>
      </w:tr>
      <w:tr w:rsidR="0042029C" w:rsidRPr="0042029C" w14:paraId="793190D4" w14:textId="77777777" w:rsidTr="0042029C">
        <w:trPr>
          <w:trHeight w:val="359"/>
        </w:trPr>
        <w:tc>
          <w:tcPr>
            <w:tcW w:w="339" w:type="pct"/>
            <w:tcBorders>
              <w:top w:val="single" w:sz="8" w:space="0" w:color="FFFFFF" w:themeColor="background1"/>
              <w:bottom w:val="single" w:sz="8" w:space="0" w:color="840055"/>
            </w:tcBorders>
          </w:tcPr>
          <w:p w14:paraId="57FA00D2" w14:textId="77777777" w:rsidR="0042029C" w:rsidRPr="0042029C" w:rsidRDefault="0042029C" w:rsidP="0042029C">
            <w:pPr>
              <w:pStyle w:val="Performancetable9pt"/>
              <w:rPr>
                <w:lang w:val="en-GB"/>
              </w:rPr>
            </w:pPr>
          </w:p>
        </w:tc>
        <w:tc>
          <w:tcPr>
            <w:tcW w:w="4661" w:type="pct"/>
            <w:gridSpan w:val="5"/>
            <w:tcBorders>
              <w:top w:val="single" w:sz="8" w:space="0" w:color="FFFFFF" w:themeColor="background1"/>
              <w:bottom w:val="single" w:sz="8" w:space="0" w:color="840055"/>
            </w:tcBorders>
          </w:tcPr>
          <w:p w14:paraId="2CFE5427" w14:textId="39A3310F" w:rsidR="0042029C" w:rsidRPr="0042029C" w:rsidRDefault="0042029C" w:rsidP="00E02861">
            <w:pPr>
              <w:pStyle w:val="Performancetable6ptafter"/>
            </w:pPr>
            <w:r w:rsidRPr="0042029C">
              <w:t>Percent increase in mental health was due to higher cost of hospital mental health services due to higher personnel cost.</w:t>
            </w:r>
          </w:p>
          <w:p w14:paraId="33EF2A2B" w14:textId="77777777" w:rsidR="0042029C" w:rsidRPr="0042029C" w:rsidRDefault="0042029C" w:rsidP="0042029C">
            <w:pPr>
              <w:pStyle w:val="Performancetable9pt"/>
            </w:pPr>
            <w:r w:rsidRPr="0042029C">
              <w:t>Despite the increase in cost pressures, the commitment to the ringfence has been maintained.</w:t>
            </w:r>
          </w:p>
        </w:tc>
      </w:tr>
      <w:tr w:rsidR="0042029C" w:rsidRPr="0042029C" w14:paraId="3770B1E7" w14:textId="77777777" w:rsidTr="005D5924">
        <w:trPr>
          <w:trHeight w:val="195"/>
        </w:trPr>
        <w:tc>
          <w:tcPr>
            <w:tcW w:w="339" w:type="pct"/>
            <w:tcBorders>
              <w:top w:val="single" w:sz="8" w:space="0" w:color="840055"/>
            </w:tcBorders>
          </w:tcPr>
          <w:p w14:paraId="7D8E13B7" w14:textId="77777777" w:rsidR="0042029C" w:rsidRPr="00573AD8" w:rsidRDefault="0042029C" w:rsidP="0042029C">
            <w:pPr>
              <w:pStyle w:val="Performancetable9pt"/>
              <w:rPr>
                <w:b/>
                <w:bCs/>
              </w:rPr>
            </w:pPr>
            <w:r w:rsidRPr="00573AD8">
              <w:rPr>
                <w:b/>
                <w:bCs/>
              </w:rPr>
              <w:t>P2-75</w:t>
            </w:r>
          </w:p>
        </w:tc>
        <w:tc>
          <w:tcPr>
            <w:tcW w:w="2084" w:type="pct"/>
            <w:tcBorders>
              <w:top w:val="single" w:sz="8" w:space="0" w:color="840055"/>
            </w:tcBorders>
          </w:tcPr>
          <w:p w14:paraId="4E9759AD" w14:textId="19EF4BAD" w:rsidR="0042029C" w:rsidRPr="00573AD8" w:rsidRDefault="0042029C" w:rsidP="0042029C">
            <w:pPr>
              <w:pStyle w:val="Performancetable9pt"/>
              <w:rPr>
                <w:b/>
                <w:bCs/>
              </w:rPr>
            </w:pPr>
            <w:r w:rsidRPr="00573AD8">
              <w:rPr>
                <w:b/>
                <w:bCs/>
              </w:rPr>
              <w:t>Mental Health Ringfence expectations are met</w:t>
            </w:r>
          </w:p>
        </w:tc>
        <w:tc>
          <w:tcPr>
            <w:tcW w:w="685" w:type="pct"/>
            <w:tcBorders>
              <w:top w:val="single" w:sz="8" w:space="0" w:color="840055"/>
            </w:tcBorders>
          </w:tcPr>
          <w:p w14:paraId="1F5827FA" w14:textId="77777777" w:rsidR="0042029C" w:rsidRPr="0042029C" w:rsidRDefault="0042029C" w:rsidP="007F4CD4">
            <w:pPr>
              <w:pStyle w:val="Performancetable9pt"/>
              <w:jc w:val="center"/>
            </w:pPr>
            <w:r w:rsidRPr="0042029C">
              <w:t>Achieved</w:t>
            </w:r>
          </w:p>
        </w:tc>
        <w:tc>
          <w:tcPr>
            <w:tcW w:w="740" w:type="pct"/>
            <w:tcBorders>
              <w:top w:val="single" w:sz="8" w:space="0" w:color="840055"/>
            </w:tcBorders>
          </w:tcPr>
          <w:p w14:paraId="14026B67" w14:textId="77777777" w:rsidR="0042029C" w:rsidRPr="0042029C" w:rsidRDefault="0042029C" w:rsidP="007F4CD4">
            <w:pPr>
              <w:pStyle w:val="Performancetable9pt"/>
              <w:jc w:val="center"/>
            </w:pPr>
            <w:r w:rsidRPr="0042029C">
              <w:t>Achieved</w:t>
            </w:r>
          </w:p>
        </w:tc>
        <w:tc>
          <w:tcPr>
            <w:tcW w:w="740" w:type="pct"/>
            <w:tcBorders>
              <w:top w:val="single" w:sz="8" w:space="0" w:color="840055"/>
            </w:tcBorders>
            <w:shd w:val="clear" w:color="auto" w:fill="E3E6E0"/>
          </w:tcPr>
          <w:p w14:paraId="3BDF1021" w14:textId="77777777" w:rsidR="0042029C" w:rsidRPr="004E09B9" w:rsidRDefault="0042029C" w:rsidP="007F4CD4">
            <w:pPr>
              <w:pStyle w:val="Performancetable9pt"/>
              <w:jc w:val="center"/>
              <w:rPr>
                <w:b/>
                <w:bCs/>
              </w:rPr>
            </w:pPr>
            <w:r w:rsidRPr="004E09B9">
              <w:rPr>
                <w:b/>
                <w:bCs/>
              </w:rPr>
              <w:t>Achieved</w:t>
            </w:r>
          </w:p>
        </w:tc>
        <w:tc>
          <w:tcPr>
            <w:tcW w:w="412" w:type="pct"/>
            <w:tcBorders>
              <w:top w:val="single" w:sz="8" w:space="0" w:color="840055"/>
            </w:tcBorders>
          </w:tcPr>
          <w:p w14:paraId="777AA74A" w14:textId="154142EA" w:rsidR="0042029C" w:rsidRPr="0042029C" w:rsidRDefault="0074305B" w:rsidP="007F4CD4">
            <w:pPr>
              <w:pStyle w:val="Performancetable9pt"/>
              <w:jc w:val="center"/>
            </w:pPr>
            <w:r>
              <w:rPr>
                <w:noProof/>
              </w:rPr>
              <w:drawing>
                <wp:inline distT="0" distB="0" distL="0" distR="0" wp14:anchorId="03B0B9B1" wp14:editId="09084837">
                  <wp:extent cx="231657" cy="231657"/>
                  <wp:effectExtent l="0" t="0" r="0" b="0"/>
                  <wp:docPr id="713211082"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11082" name="Graphic 72" descr="Achieved"/>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31657" cy="231657"/>
                          </a:xfrm>
                          <a:prstGeom prst="rect">
                            <a:avLst/>
                          </a:prstGeom>
                        </pic:spPr>
                      </pic:pic>
                    </a:graphicData>
                  </a:graphic>
                </wp:inline>
              </w:drawing>
            </w:r>
          </w:p>
        </w:tc>
      </w:tr>
      <w:tr w:rsidR="0042029C" w:rsidRPr="0042029C" w14:paraId="2906F446" w14:textId="77777777" w:rsidTr="0042029C">
        <w:trPr>
          <w:trHeight w:val="359"/>
        </w:trPr>
        <w:tc>
          <w:tcPr>
            <w:tcW w:w="339" w:type="pct"/>
          </w:tcPr>
          <w:p w14:paraId="7965B3AC" w14:textId="77777777" w:rsidR="0042029C" w:rsidRPr="0042029C" w:rsidRDefault="0042029C" w:rsidP="0042029C">
            <w:pPr>
              <w:pStyle w:val="Performancetable9pt"/>
              <w:rPr>
                <w:lang w:val="en-GB"/>
              </w:rPr>
            </w:pPr>
          </w:p>
        </w:tc>
        <w:tc>
          <w:tcPr>
            <w:tcW w:w="4661" w:type="pct"/>
            <w:gridSpan w:val="5"/>
          </w:tcPr>
          <w:p w14:paraId="4DAAB5A2" w14:textId="777EC33A" w:rsidR="0042029C" w:rsidRPr="0042029C" w:rsidRDefault="0042029C" w:rsidP="0042029C">
            <w:pPr>
              <w:pStyle w:val="Performancetable9pt"/>
            </w:pPr>
            <w:r w:rsidRPr="0042029C">
              <w:t>Mental health expenditure exceeded ringfence expectations driven by Hospital and specialist services. Percent increase in mental health was due to higher cost of hospital mental health services due to higher personnel cost.</w:t>
            </w:r>
          </w:p>
        </w:tc>
      </w:tr>
    </w:tbl>
    <w:p w14:paraId="2C52B988" w14:textId="77777777" w:rsidR="001636EB" w:rsidRPr="0042029C" w:rsidRDefault="001636EB" w:rsidP="0042029C"/>
    <w:p w14:paraId="714675BC" w14:textId="7DBEC6F9" w:rsidR="0042029C" w:rsidRDefault="0042029C">
      <w:pPr>
        <w:spacing w:before="0" w:after="160" w:line="259" w:lineRule="auto"/>
      </w:pPr>
      <w:r>
        <w:br w:type="page"/>
      </w:r>
    </w:p>
    <w:tbl>
      <w:tblPr>
        <w:tblStyle w:val="Perrformancetable"/>
        <w:tblW w:w="5000" w:type="pct"/>
        <w:tblLook w:val="0000" w:firstRow="0" w:lastRow="0" w:firstColumn="0" w:lastColumn="0" w:noHBand="0" w:noVBand="0"/>
      </w:tblPr>
      <w:tblGrid>
        <w:gridCol w:w="654"/>
        <w:gridCol w:w="4018"/>
        <w:gridCol w:w="1320"/>
        <w:gridCol w:w="1426"/>
        <w:gridCol w:w="1426"/>
        <w:gridCol w:w="794"/>
      </w:tblGrid>
      <w:tr w:rsidR="0042029C" w:rsidRPr="0042029C" w14:paraId="5F15FE56" w14:textId="77777777" w:rsidTr="005D5924">
        <w:trPr>
          <w:trHeight w:val="60"/>
        </w:trPr>
        <w:tc>
          <w:tcPr>
            <w:tcW w:w="339" w:type="pct"/>
            <w:shd w:val="clear" w:color="auto" w:fill="00468B"/>
            <w:vAlign w:val="bottom"/>
          </w:tcPr>
          <w:p w14:paraId="2FF11157" w14:textId="77777777" w:rsidR="0042029C" w:rsidRPr="0042029C" w:rsidRDefault="0042029C" w:rsidP="00900B75">
            <w:pPr>
              <w:pStyle w:val="Performancetable9pt"/>
              <w:rPr>
                <w:b/>
                <w:bCs/>
                <w:color w:val="FFFFFF" w:themeColor="background1"/>
              </w:rPr>
            </w:pPr>
            <w:r w:rsidRPr="0042029C">
              <w:rPr>
                <w:b/>
                <w:bCs/>
                <w:color w:val="FFFFFF" w:themeColor="background1"/>
              </w:rPr>
              <w:lastRenderedPageBreak/>
              <w:t>Ref</w:t>
            </w:r>
          </w:p>
        </w:tc>
        <w:tc>
          <w:tcPr>
            <w:tcW w:w="2084" w:type="pct"/>
            <w:shd w:val="clear" w:color="auto" w:fill="00468B"/>
            <w:vAlign w:val="bottom"/>
          </w:tcPr>
          <w:p w14:paraId="4E3303DB" w14:textId="77777777" w:rsidR="0042029C" w:rsidRPr="0042029C" w:rsidRDefault="0042029C" w:rsidP="00900B75">
            <w:pPr>
              <w:pStyle w:val="Performancetable9pt"/>
              <w:rPr>
                <w:b/>
                <w:bCs/>
                <w:color w:val="FFFFFF" w:themeColor="background1"/>
              </w:rPr>
            </w:pPr>
            <w:r w:rsidRPr="0042029C">
              <w:rPr>
                <w:b/>
                <w:bCs/>
                <w:color w:val="FFFFFF" w:themeColor="background1"/>
              </w:rPr>
              <w:t xml:space="preserve">Output Class 5: </w:t>
            </w:r>
            <w:r w:rsidRPr="0042029C">
              <w:rPr>
                <w:b/>
                <w:bCs/>
                <w:color w:val="FFFFFF" w:themeColor="background1"/>
              </w:rPr>
              <w:br/>
              <w:t xml:space="preserve">Capital programmes </w:t>
            </w:r>
          </w:p>
        </w:tc>
        <w:tc>
          <w:tcPr>
            <w:tcW w:w="685" w:type="pct"/>
            <w:shd w:val="clear" w:color="auto" w:fill="00468B"/>
            <w:vAlign w:val="bottom"/>
          </w:tcPr>
          <w:p w14:paraId="1627CCD1" w14:textId="77777777" w:rsidR="0042029C" w:rsidRPr="0042029C" w:rsidRDefault="0042029C" w:rsidP="007F4CD4">
            <w:pPr>
              <w:pStyle w:val="Performancetable9pt"/>
              <w:jc w:val="center"/>
              <w:rPr>
                <w:b/>
                <w:bCs/>
                <w:color w:val="FFFFFF" w:themeColor="background1"/>
              </w:rPr>
            </w:pPr>
            <w:r w:rsidRPr="0042029C">
              <w:rPr>
                <w:b/>
                <w:bCs/>
                <w:color w:val="FFFFFF" w:themeColor="background1"/>
              </w:rPr>
              <w:t>Target per SPE/Vote</w:t>
            </w:r>
          </w:p>
        </w:tc>
        <w:tc>
          <w:tcPr>
            <w:tcW w:w="740" w:type="pct"/>
            <w:shd w:val="clear" w:color="auto" w:fill="00468B"/>
            <w:vAlign w:val="bottom"/>
          </w:tcPr>
          <w:p w14:paraId="0FE922C1" w14:textId="77777777" w:rsidR="0042029C" w:rsidRPr="0042029C" w:rsidRDefault="0042029C" w:rsidP="007F4CD4">
            <w:pPr>
              <w:pStyle w:val="Performancetable9pt"/>
              <w:jc w:val="center"/>
              <w:rPr>
                <w:b/>
                <w:bCs/>
                <w:color w:val="FFFFFF" w:themeColor="background1"/>
              </w:rPr>
            </w:pPr>
            <w:r w:rsidRPr="0042029C">
              <w:rPr>
                <w:b/>
                <w:bCs/>
                <w:color w:val="FFFFFF" w:themeColor="background1"/>
              </w:rPr>
              <w:t>2022/23 Result</w:t>
            </w:r>
          </w:p>
        </w:tc>
        <w:tc>
          <w:tcPr>
            <w:tcW w:w="740" w:type="pct"/>
            <w:shd w:val="clear" w:color="auto" w:fill="243670"/>
            <w:vAlign w:val="bottom"/>
          </w:tcPr>
          <w:p w14:paraId="7DE6FBC2" w14:textId="77777777" w:rsidR="0042029C" w:rsidRPr="0042029C" w:rsidRDefault="0042029C" w:rsidP="007F4CD4">
            <w:pPr>
              <w:pStyle w:val="Performancetable9pt"/>
              <w:jc w:val="center"/>
              <w:rPr>
                <w:b/>
                <w:bCs/>
                <w:color w:val="FFFFFF" w:themeColor="background1"/>
              </w:rPr>
            </w:pPr>
            <w:r w:rsidRPr="0042029C">
              <w:rPr>
                <w:b/>
                <w:bCs/>
                <w:color w:val="FFFFFF" w:themeColor="background1"/>
              </w:rPr>
              <w:t>2023/24 Result</w:t>
            </w:r>
          </w:p>
        </w:tc>
        <w:tc>
          <w:tcPr>
            <w:tcW w:w="412" w:type="pct"/>
            <w:shd w:val="clear" w:color="auto" w:fill="00468B"/>
            <w:vAlign w:val="bottom"/>
          </w:tcPr>
          <w:p w14:paraId="215543C7" w14:textId="77777777" w:rsidR="0042029C" w:rsidRPr="0042029C" w:rsidRDefault="0042029C" w:rsidP="007F4CD4">
            <w:pPr>
              <w:pStyle w:val="Performancetable9pt"/>
              <w:jc w:val="center"/>
              <w:rPr>
                <w:b/>
                <w:bCs/>
                <w:color w:val="FFFFFF" w:themeColor="background1"/>
              </w:rPr>
            </w:pPr>
            <w:r w:rsidRPr="0042029C">
              <w:rPr>
                <w:b/>
                <w:bCs/>
                <w:color w:val="FFFFFF" w:themeColor="background1"/>
              </w:rPr>
              <w:t>Status</w:t>
            </w:r>
          </w:p>
        </w:tc>
      </w:tr>
      <w:tr w:rsidR="0042029C" w:rsidRPr="0042029C" w14:paraId="30CAB21E" w14:textId="77777777" w:rsidTr="005D5924">
        <w:trPr>
          <w:trHeight w:val="692"/>
        </w:trPr>
        <w:tc>
          <w:tcPr>
            <w:tcW w:w="339" w:type="pct"/>
          </w:tcPr>
          <w:p w14:paraId="69CB094C" w14:textId="77777777" w:rsidR="0042029C" w:rsidRPr="00573AD8" w:rsidRDefault="0042029C" w:rsidP="0042029C">
            <w:pPr>
              <w:pStyle w:val="Performancetable9pt"/>
              <w:rPr>
                <w:b/>
                <w:bCs/>
              </w:rPr>
            </w:pPr>
            <w:r w:rsidRPr="00573AD8">
              <w:rPr>
                <w:b/>
                <w:bCs/>
              </w:rPr>
              <w:t>P2-142</w:t>
            </w:r>
          </w:p>
        </w:tc>
        <w:tc>
          <w:tcPr>
            <w:tcW w:w="2084" w:type="pct"/>
          </w:tcPr>
          <w:p w14:paraId="2D30A391" w14:textId="6844293F" w:rsidR="0042029C" w:rsidRPr="00573AD8" w:rsidRDefault="0042029C" w:rsidP="0042029C">
            <w:pPr>
              <w:pStyle w:val="Performancetable9pt"/>
              <w:rPr>
                <w:b/>
                <w:bCs/>
              </w:rPr>
            </w:pPr>
            <w:r w:rsidRPr="00573AD8">
              <w:rPr>
                <w:b/>
                <w:bCs/>
              </w:rPr>
              <w:t>Budgeted to fully spend the $1.208 billion received from the Capital Appropriation in 2023/24</w:t>
            </w:r>
          </w:p>
        </w:tc>
        <w:tc>
          <w:tcPr>
            <w:tcW w:w="685" w:type="pct"/>
          </w:tcPr>
          <w:p w14:paraId="3DFFCE4A" w14:textId="77777777" w:rsidR="0042029C" w:rsidRPr="0042029C" w:rsidRDefault="0042029C" w:rsidP="007F4CD4">
            <w:pPr>
              <w:pStyle w:val="Performancetable9pt"/>
              <w:jc w:val="center"/>
            </w:pPr>
            <w:r w:rsidRPr="0042029C">
              <w:t>$1.208 billion</w:t>
            </w:r>
          </w:p>
        </w:tc>
        <w:tc>
          <w:tcPr>
            <w:tcW w:w="740" w:type="pct"/>
          </w:tcPr>
          <w:p w14:paraId="1999B3D8" w14:textId="77777777" w:rsidR="0042029C" w:rsidRPr="0042029C" w:rsidRDefault="0042029C" w:rsidP="007F4CD4">
            <w:pPr>
              <w:pStyle w:val="Performancetable9pt"/>
              <w:jc w:val="center"/>
            </w:pPr>
            <w:r w:rsidRPr="0042029C">
              <w:t>$1.3 billion</w:t>
            </w:r>
          </w:p>
        </w:tc>
        <w:tc>
          <w:tcPr>
            <w:tcW w:w="740" w:type="pct"/>
            <w:shd w:val="clear" w:color="auto" w:fill="E3E6E0"/>
          </w:tcPr>
          <w:p w14:paraId="38951978" w14:textId="77777777" w:rsidR="0042029C" w:rsidRPr="004E09B9" w:rsidRDefault="0042029C" w:rsidP="007F4CD4">
            <w:pPr>
              <w:pStyle w:val="Performancetable9pt"/>
              <w:jc w:val="center"/>
              <w:rPr>
                <w:b/>
                <w:bCs/>
              </w:rPr>
            </w:pPr>
            <w:r w:rsidRPr="004E09B9">
              <w:rPr>
                <w:b/>
                <w:bCs/>
              </w:rPr>
              <w:t>$1.6 billion</w:t>
            </w:r>
          </w:p>
        </w:tc>
        <w:tc>
          <w:tcPr>
            <w:tcW w:w="412" w:type="pct"/>
          </w:tcPr>
          <w:p w14:paraId="4AFEECAE" w14:textId="46F7BBE6" w:rsidR="0042029C" w:rsidRPr="0042029C" w:rsidRDefault="0074305B" w:rsidP="007F4CD4">
            <w:pPr>
              <w:pStyle w:val="Performancetable9pt"/>
              <w:jc w:val="center"/>
            </w:pPr>
            <w:r>
              <w:rPr>
                <w:noProof/>
              </w:rPr>
              <w:drawing>
                <wp:inline distT="0" distB="0" distL="0" distR="0" wp14:anchorId="28F0468A" wp14:editId="0795D59E">
                  <wp:extent cx="219659" cy="219659"/>
                  <wp:effectExtent l="0" t="0" r="0" b="0"/>
                  <wp:docPr id="1374691547"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91547" name="Graphic 72" descr="Not achieved"/>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231657" cy="231657"/>
                          </a:xfrm>
                          <a:prstGeom prst="rect">
                            <a:avLst/>
                          </a:prstGeom>
                        </pic:spPr>
                      </pic:pic>
                    </a:graphicData>
                  </a:graphic>
                </wp:inline>
              </w:drawing>
            </w:r>
          </w:p>
        </w:tc>
      </w:tr>
      <w:tr w:rsidR="0042029C" w:rsidRPr="0042029C" w14:paraId="01F818B4" w14:textId="77777777" w:rsidTr="0042029C">
        <w:trPr>
          <w:trHeight w:val="359"/>
        </w:trPr>
        <w:tc>
          <w:tcPr>
            <w:tcW w:w="339" w:type="pct"/>
          </w:tcPr>
          <w:p w14:paraId="6B1FF9BE" w14:textId="77777777" w:rsidR="0042029C" w:rsidRPr="0042029C" w:rsidRDefault="0042029C" w:rsidP="0042029C">
            <w:pPr>
              <w:pStyle w:val="Performancetable9pt"/>
              <w:rPr>
                <w:lang w:val="en-GB"/>
              </w:rPr>
            </w:pPr>
          </w:p>
        </w:tc>
        <w:tc>
          <w:tcPr>
            <w:tcW w:w="4661" w:type="pct"/>
            <w:gridSpan w:val="5"/>
          </w:tcPr>
          <w:p w14:paraId="44BCEDDA" w14:textId="0BA623CE" w:rsidR="0042029C" w:rsidRPr="0042029C" w:rsidRDefault="0042029C" w:rsidP="00E02861">
            <w:pPr>
              <w:pStyle w:val="Performancetable6ptafter"/>
            </w:pPr>
            <w:r w:rsidRPr="0042029C">
              <w:t>Of the $1.208 billion Capital Appropriation, only $956 million was drawn down in 2023/24. The $1.6 billion of Capital spend was funded from the Health Capital Envelope, Health NZ funding and donations.</w:t>
            </w:r>
          </w:p>
          <w:p w14:paraId="1EFD998A" w14:textId="77777777" w:rsidR="0042029C" w:rsidRPr="0042029C" w:rsidRDefault="0042029C" w:rsidP="0042029C">
            <w:pPr>
              <w:pStyle w:val="Performancetable9pt"/>
            </w:pPr>
            <w:r w:rsidRPr="0042029C">
              <w:t>An integrated approach to Capex planning has been implemented to confirm the organisational priorities for 2024/25 having considered affordability, capacity and co-dependencies.</w:t>
            </w:r>
          </w:p>
        </w:tc>
      </w:tr>
    </w:tbl>
    <w:p w14:paraId="1AE434D9" w14:textId="77777777" w:rsidR="00F30D1C" w:rsidRDefault="00F30D1C" w:rsidP="00F6602A">
      <w:pPr>
        <w:pStyle w:val="Performancetable9pt"/>
      </w:pPr>
    </w:p>
    <w:tbl>
      <w:tblPr>
        <w:tblStyle w:val="Perrformancetable"/>
        <w:tblW w:w="5000" w:type="pct"/>
        <w:tblLook w:val="0000" w:firstRow="0" w:lastRow="0" w:firstColumn="0" w:lastColumn="0" w:noHBand="0" w:noVBand="0"/>
      </w:tblPr>
      <w:tblGrid>
        <w:gridCol w:w="654"/>
        <w:gridCol w:w="4018"/>
        <w:gridCol w:w="1320"/>
        <w:gridCol w:w="1426"/>
        <w:gridCol w:w="1426"/>
        <w:gridCol w:w="794"/>
      </w:tblGrid>
      <w:tr w:rsidR="0042029C" w:rsidRPr="0042029C" w14:paraId="1FF41FE8" w14:textId="77777777" w:rsidTr="007F4CD4">
        <w:trPr>
          <w:trHeight w:val="60"/>
        </w:trPr>
        <w:tc>
          <w:tcPr>
            <w:tcW w:w="339" w:type="pct"/>
            <w:shd w:val="clear" w:color="auto" w:fill="00A2AC" w:themeFill="background2"/>
            <w:vAlign w:val="bottom"/>
          </w:tcPr>
          <w:p w14:paraId="50D50283" w14:textId="77777777" w:rsidR="0042029C" w:rsidRPr="0042029C" w:rsidRDefault="0042029C" w:rsidP="00900B75">
            <w:pPr>
              <w:pStyle w:val="Performancetable9pt"/>
              <w:rPr>
                <w:b/>
                <w:bCs/>
                <w:color w:val="FFFFFF" w:themeColor="background1"/>
              </w:rPr>
            </w:pPr>
            <w:r w:rsidRPr="0042029C">
              <w:rPr>
                <w:b/>
                <w:bCs/>
                <w:color w:val="FFFFFF" w:themeColor="background1"/>
              </w:rPr>
              <w:t>Ref</w:t>
            </w:r>
          </w:p>
        </w:tc>
        <w:tc>
          <w:tcPr>
            <w:tcW w:w="2084" w:type="pct"/>
            <w:shd w:val="clear" w:color="auto" w:fill="00A2AC" w:themeFill="background2"/>
            <w:vAlign w:val="bottom"/>
          </w:tcPr>
          <w:p w14:paraId="16CE295E" w14:textId="77777777" w:rsidR="0042029C" w:rsidRPr="0042029C" w:rsidRDefault="0042029C" w:rsidP="00900B75">
            <w:pPr>
              <w:pStyle w:val="Performancetable9pt"/>
              <w:rPr>
                <w:b/>
                <w:bCs/>
                <w:color w:val="FFFFFF" w:themeColor="background1"/>
              </w:rPr>
            </w:pPr>
            <w:r w:rsidRPr="0042029C">
              <w:rPr>
                <w:b/>
                <w:bCs/>
                <w:color w:val="FFFFFF" w:themeColor="background1"/>
              </w:rPr>
              <w:t xml:space="preserve">Output Class 6: </w:t>
            </w:r>
            <w:r w:rsidRPr="0042029C">
              <w:rPr>
                <w:b/>
                <w:bCs/>
                <w:color w:val="FFFFFF" w:themeColor="background1"/>
              </w:rPr>
              <w:br/>
              <w:t xml:space="preserve">Hauora Māori </w:t>
            </w:r>
          </w:p>
        </w:tc>
        <w:tc>
          <w:tcPr>
            <w:tcW w:w="685" w:type="pct"/>
            <w:shd w:val="clear" w:color="auto" w:fill="00A2AC" w:themeFill="background2"/>
            <w:vAlign w:val="bottom"/>
          </w:tcPr>
          <w:p w14:paraId="7E15C373" w14:textId="77777777" w:rsidR="0042029C" w:rsidRPr="0042029C" w:rsidRDefault="0042029C" w:rsidP="007F4CD4">
            <w:pPr>
              <w:pStyle w:val="Performancetable9pt"/>
              <w:jc w:val="center"/>
              <w:rPr>
                <w:b/>
                <w:bCs/>
                <w:color w:val="FFFFFF" w:themeColor="background1"/>
              </w:rPr>
            </w:pPr>
            <w:r w:rsidRPr="0042029C">
              <w:rPr>
                <w:b/>
                <w:bCs/>
                <w:color w:val="FFFFFF" w:themeColor="background1"/>
              </w:rPr>
              <w:t>Target per SPE/Vote</w:t>
            </w:r>
          </w:p>
        </w:tc>
        <w:tc>
          <w:tcPr>
            <w:tcW w:w="740" w:type="pct"/>
            <w:shd w:val="clear" w:color="auto" w:fill="00A2AC" w:themeFill="background2"/>
            <w:vAlign w:val="bottom"/>
          </w:tcPr>
          <w:p w14:paraId="23F81DD9" w14:textId="77777777" w:rsidR="0042029C" w:rsidRPr="0042029C" w:rsidRDefault="0042029C" w:rsidP="007F4CD4">
            <w:pPr>
              <w:pStyle w:val="Performancetable9pt"/>
              <w:jc w:val="center"/>
              <w:rPr>
                <w:b/>
                <w:bCs/>
                <w:color w:val="FFFFFF" w:themeColor="background1"/>
              </w:rPr>
            </w:pPr>
            <w:r w:rsidRPr="0042029C">
              <w:rPr>
                <w:b/>
                <w:bCs/>
                <w:color w:val="FFFFFF" w:themeColor="background1"/>
              </w:rPr>
              <w:t>2022/23 Result</w:t>
            </w:r>
          </w:p>
        </w:tc>
        <w:tc>
          <w:tcPr>
            <w:tcW w:w="740" w:type="pct"/>
            <w:shd w:val="clear" w:color="auto" w:fill="008B95"/>
            <w:vAlign w:val="bottom"/>
          </w:tcPr>
          <w:p w14:paraId="009DC61B" w14:textId="77777777" w:rsidR="0042029C" w:rsidRPr="0042029C" w:rsidRDefault="0042029C" w:rsidP="007F4CD4">
            <w:pPr>
              <w:pStyle w:val="Performancetable9pt"/>
              <w:jc w:val="center"/>
              <w:rPr>
                <w:b/>
                <w:bCs/>
                <w:color w:val="FFFFFF" w:themeColor="background1"/>
              </w:rPr>
            </w:pPr>
            <w:r w:rsidRPr="0042029C">
              <w:rPr>
                <w:b/>
                <w:bCs/>
                <w:color w:val="FFFFFF" w:themeColor="background1"/>
              </w:rPr>
              <w:t>2023/24 Result</w:t>
            </w:r>
          </w:p>
        </w:tc>
        <w:tc>
          <w:tcPr>
            <w:tcW w:w="412" w:type="pct"/>
            <w:shd w:val="clear" w:color="auto" w:fill="00A2AC" w:themeFill="background2"/>
            <w:vAlign w:val="bottom"/>
          </w:tcPr>
          <w:p w14:paraId="3FC5BD18" w14:textId="77777777" w:rsidR="0042029C" w:rsidRPr="0042029C" w:rsidRDefault="0042029C" w:rsidP="007F4CD4">
            <w:pPr>
              <w:pStyle w:val="Performancetable9pt"/>
              <w:jc w:val="center"/>
              <w:rPr>
                <w:b/>
                <w:bCs/>
                <w:color w:val="FFFFFF" w:themeColor="background1"/>
              </w:rPr>
            </w:pPr>
            <w:r w:rsidRPr="0042029C">
              <w:rPr>
                <w:b/>
                <w:bCs/>
                <w:color w:val="FFFFFF" w:themeColor="background1"/>
              </w:rPr>
              <w:t>Status</w:t>
            </w:r>
          </w:p>
        </w:tc>
      </w:tr>
      <w:tr w:rsidR="0042029C" w:rsidRPr="0042029C" w14:paraId="1037E684" w14:textId="77777777" w:rsidTr="005D5924">
        <w:trPr>
          <w:trHeight w:val="359"/>
        </w:trPr>
        <w:tc>
          <w:tcPr>
            <w:tcW w:w="339" w:type="pct"/>
          </w:tcPr>
          <w:p w14:paraId="7378D295" w14:textId="77777777" w:rsidR="0042029C" w:rsidRPr="00573AD8" w:rsidRDefault="0042029C" w:rsidP="0042029C">
            <w:pPr>
              <w:pStyle w:val="Performancetable9pt"/>
              <w:rPr>
                <w:b/>
                <w:bCs/>
              </w:rPr>
            </w:pPr>
            <w:r w:rsidRPr="00573AD8">
              <w:rPr>
                <w:b/>
                <w:bCs/>
              </w:rPr>
              <w:t>P2-143</w:t>
            </w:r>
          </w:p>
        </w:tc>
        <w:tc>
          <w:tcPr>
            <w:tcW w:w="2084" w:type="pct"/>
          </w:tcPr>
          <w:p w14:paraId="7D338D05" w14:textId="5CDB687B" w:rsidR="0042029C" w:rsidRPr="00573AD8" w:rsidRDefault="0042029C" w:rsidP="0042029C">
            <w:pPr>
              <w:pStyle w:val="Performancetable9pt"/>
              <w:rPr>
                <w:b/>
                <w:bCs/>
              </w:rPr>
            </w:pPr>
            <w:r w:rsidRPr="00573AD8">
              <w:rPr>
                <w:b/>
                <w:bCs/>
              </w:rPr>
              <w:t xml:space="preserve">No agreed/approved budget for Hauora Māori Services so are only reporting the actuals. </w:t>
            </w:r>
          </w:p>
        </w:tc>
        <w:tc>
          <w:tcPr>
            <w:tcW w:w="685" w:type="pct"/>
          </w:tcPr>
          <w:p w14:paraId="3DB5F26D" w14:textId="77777777" w:rsidR="0042029C" w:rsidRPr="0042029C" w:rsidRDefault="0042029C" w:rsidP="007F4CD4">
            <w:pPr>
              <w:pStyle w:val="Performancetable9pt"/>
              <w:jc w:val="center"/>
            </w:pPr>
            <w:r w:rsidRPr="0042029C">
              <w:t>N/A</w:t>
            </w:r>
          </w:p>
        </w:tc>
        <w:tc>
          <w:tcPr>
            <w:tcW w:w="740" w:type="pct"/>
          </w:tcPr>
          <w:p w14:paraId="082211F3" w14:textId="77777777" w:rsidR="0042029C" w:rsidRPr="0042029C" w:rsidRDefault="0042029C" w:rsidP="007F4CD4">
            <w:pPr>
              <w:pStyle w:val="Performancetable9pt"/>
              <w:jc w:val="center"/>
            </w:pPr>
            <w:r w:rsidRPr="0042029C">
              <w:t>N/A</w:t>
            </w:r>
          </w:p>
        </w:tc>
        <w:tc>
          <w:tcPr>
            <w:tcW w:w="740" w:type="pct"/>
            <w:shd w:val="clear" w:color="auto" w:fill="E3E6E0"/>
          </w:tcPr>
          <w:p w14:paraId="1E173C4B" w14:textId="77777777" w:rsidR="0042029C" w:rsidRPr="004E09B9" w:rsidRDefault="0042029C" w:rsidP="007F4CD4">
            <w:pPr>
              <w:pStyle w:val="Performancetable9pt"/>
              <w:jc w:val="center"/>
              <w:rPr>
                <w:b/>
                <w:bCs/>
              </w:rPr>
            </w:pPr>
            <w:r w:rsidRPr="004E09B9">
              <w:rPr>
                <w:b/>
                <w:bCs/>
              </w:rPr>
              <w:t>$203 million</w:t>
            </w:r>
          </w:p>
        </w:tc>
        <w:tc>
          <w:tcPr>
            <w:tcW w:w="412" w:type="pct"/>
          </w:tcPr>
          <w:p w14:paraId="7C70D8BE" w14:textId="5781C909" w:rsidR="0042029C" w:rsidRPr="0042029C" w:rsidRDefault="0074305B" w:rsidP="007F4CD4">
            <w:pPr>
              <w:pStyle w:val="Performancetable9pt"/>
              <w:jc w:val="center"/>
            </w:pPr>
            <w:r>
              <w:rPr>
                <w:noProof/>
              </w:rPr>
              <w:drawing>
                <wp:inline distT="0" distB="0" distL="0" distR="0" wp14:anchorId="290A42C0" wp14:editId="4F1D888D">
                  <wp:extent cx="231657" cy="231657"/>
                  <wp:effectExtent l="0" t="0" r="0" b="0"/>
                  <wp:docPr id="1814174501"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74501" name="Graphic 72" descr="Not measurable"/>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231657" cy="231657"/>
                          </a:xfrm>
                          <a:prstGeom prst="rect">
                            <a:avLst/>
                          </a:prstGeom>
                        </pic:spPr>
                      </pic:pic>
                    </a:graphicData>
                  </a:graphic>
                </wp:inline>
              </w:drawing>
            </w:r>
          </w:p>
        </w:tc>
      </w:tr>
      <w:tr w:rsidR="0042029C" w:rsidRPr="0042029C" w14:paraId="60764748" w14:textId="77777777" w:rsidTr="0042029C">
        <w:trPr>
          <w:trHeight w:val="359"/>
        </w:trPr>
        <w:tc>
          <w:tcPr>
            <w:tcW w:w="339" w:type="pct"/>
          </w:tcPr>
          <w:p w14:paraId="4B93023C" w14:textId="77777777" w:rsidR="0042029C" w:rsidRPr="0042029C" w:rsidRDefault="0042029C" w:rsidP="0042029C">
            <w:pPr>
              <w:pStyle w:val="Performancetable9pt"/>
            </w:pPr>
          </w:p>
        </w:tc>
        <w:tc>
          <w:tcPr>
            <w:tcW w:w="4661" w:type="pct"/>
            <w:gridSpan w:val="5"/>
          </w:tcPr>
          <w:p w14:paraId="61C99F0C" w14:textId="7E0CA9EB" w:rsidR="0042029C" w:rsidRPr="0042029C" w:rsidRDefault="0042029C" w:rsidP="00E02861">
            <w:pPr>
              <w:pStyle w:val="Performancetable6ptafter"/>
            </w:pPr>
            <w:r w:rsidRPr="0042029C">
              <w:t xml:space="preserve">Hauora Māori Services moved into Health NZ on 1 April 2024 and this output class was not included in the 2023/24 Statement of Performance Expectations. The above results are for three months 01 April – 30 June 2024. </w:t>
            </w:r>
          </w:p>
          <w:p w14:paraId="0EE774BE" w14:textId="77777777" w:rsidR="0042029C" w:rsidRPr="0042029C" w:rsidRDefault="0042029C" w:rsidP="0042029C">
            <w:pPr>
              <w:pStyle w:val="Performancetable9pt"/>
            </w:pPr>
            <w:r w:rsidRPr="0042029C">
              <w:t>Results for the nine months to 31 March 2024 are included in Te Aka Whai Ora Annual Report.</w:t>
            </w:r>
          </w:p>
        </w:tc>
      </w:tr>
    </w:tbl>
    <w:p w14:paraId="122DFA29" w14:textId="761A64A5" w:rsidR="0042029C" w:rsidRDefault="0042029C" w:rsidP="002616BA"/>
    <w:p w14:paraId="5C523F11" w14:textId="77777777" w:rsidR="00B17B89" w:rsidRDefault="00B17B89">
      <w:pPr>
        <w:spacing w:before="0" w:after="160" w:line="259" w:lineRule="auto"/>
        <w:rPr>
          <w:rFonts w:asciiTheme="majorHAnsi" w:eastAsiaTheme="majorEastAsia" w:hAnsiTheme="majorHAnsi" w:cstheme="majorBidi"/>
          <w:b/>
          <w:color w:val="1C2549" w:themeColor="text2"/>
          <w:sz w:val="48"/>
          <w:szCs w:val="26"/>
        </w:rPr>
      </w:pPr>
      <w:r>
        <w:br w:type="page"/>
      </w:r>
    </w:p>
    <w:p w14:paraId="2D9027F2" w14:textId="67950E4B" w:rsidR="0042029C" w:rsidRDefault="0042029C" w:rsidP="0042029C">
      <w:pPr>
        <w:pStyle w:val="Heading2"/>
      </w:pPr>
      <w:bookmarkStart w:id="24" w:name="_Toc183790197"/>
      <w:r>
        <w:lastRenderedPageBreak/>
        <w:t xml:space="preserve">How we are reporting on our </w:t>
      </w:r>
      <w:r w:rsidRPr="0042029C">
        <w:t>performance</w:t>
      </w:r>
      <w:bookmarkEnd w:id="24"/>
    </w:p>
    <w:p w14:paraId="0E5929BC" w14:textId="77777777" w:rsidR="0042029C" w:rsidRDefault="0042029C" w:rsidP="0042029C">
      <w:pPr>
        <w:pStyle w:val="Intropara"/>
      </w:pPr>
      <w:r>
        <w:t xml:space="preserve">Under our six output classes you will find progress against our performance measures and information about how much our activities cost. </w:t>
      </w:r>
    </w:p>
    <w:p w14:paraId="0DA2DB54" w14:textId="77777777" w:rsidR="0042029C" w:rsidRDefault="0042029C" w:rsidP="0042029C">
      <w:pPr>
        <w:pStyle w:val="Heading3"/>
      </w:pPr>
      <w:r>
        <w:t>Approach to measurement</w:t>
      </w:r>
    </w:p>
    <w:p w14:paraId="3BC4EAAD" w14:textId="77777777" w:rsidR="0042029C" w:rsidRDefault="0042029C" w:rsidP="0042029C">
      <w:r>
        <w:t xml:space="preserve">Our Budget appropriations have been mapped into the output classes, each with associated performance measures. The output classes provide a framework for both financial and non-financial reporting. </w:t>
      </w:r>
    </w:p>
    <w:p w14:paraId="0C6BBB6E" w14:textId="77777777" w:rsidR="0042029C" w:rsidRDefault="0042029C" w:rsidP="0042029C">
      <w:r>
        <w:t xml:space="preserve">They show how our funding is directed to our activities and how our performance is to be measured. The approach to measurement varies, including: </w:t>
      </w:r>
    </w:p>
    <w:p w14:paraId="1C021081" w14:textId="77777777" w:rsidR="0042029C" w:rsidRDefault="0042029C" w:rsidP="0042029C">
      <w:pPr>
        <w:pStyle w:val="ListBullet"/>
      </w:pPr>
      <w:r>
        <w:t>periodic sampling of volumes, such as the numbers of children enrolled with an oral health service or general practice</w:t>
      </w:r>
    </w:p>
    <w:p w14:paraId="163FD86B" w14:textId="77777777" w:rsidR="0042029C" w:rsidRDefault="0042029C" w:rsidP="0042029C">
      <w:pPr>
        <w:pStyle w:val="ListBullet"/>
      </w:pPr>
      <w:r>
        <w:t xml:space="preserve">numbers of activities completed in a financial year, such as the numbers of planned care interventions </w:t>
      </w:r>
    </w:p>
    <w:p w14:paraId="2A5E3326" w14:textId="77777777" w:rsidR="0042029C" w:rsidRDefault="0042029C" w:rsidP="0042029C">
      <w:pPr>
        <w:pStyle w:val="ListBulletend"/>
      </w:pPr>
      <w:r>
        <w:t xml:space="preserve">numbers of activities completed in the most recent calendar year (where the source data is collected on this basis) or in the 12 months to the third quarter of the most recent financial year. </w:t>
      </w:r>
    </w:p>
    <w:p w14:paraId="7ADD0E12" w14:textId="77777777" w:rsidR="0042029C" w:rsidRDefault="0042029C" w:rsidP="0042029C">
      <w:r>
        <w:t>Please note, when the percentage sign (%) is used to compare between the 2022/23 and 2023/24 financial years, or between the 2023/24 result and a baseline, this has been done using a percentage point calculation.</w:t>
      </w:r>
    </w:p>
    <w:p w14:paraId="0D71BD81" w14:textId="77777777" w:rsidR="0042029C" w:rsidRDefault="0042029C" w:rsidP="0042029C">
      <w:r>
        <w:t>For example, if a measure has a target of 95%, was 90% in 2022/23 and is 94% in 2023/24, we would report 1% below target and 4% higher than 2022/23.</w:t>
      </w:r>
    </w:p>
    <w:p w14:paraId="43E24453" w14:textId="77777777" w:rsidR="0042029C" w:rsidRDefault="0042029C" w:rsidP="0042029C">
      <w:r>
        <w:t>The relevant approach to measurement is detailed in the notes for each measure. Where measures formerly referred to Te Whatu Ora, these have been amended to refer to Health NZ.</w:t>
      </w:r>
    </w:p>
    <w:p w14:paraId="49CBC2AB" w14:textId="769ACE61" w:rsidR="0042029C" w:rsidRDefault="0042029C" w:rsidP="0042029C">
      <w:r>
        <w:t>Reference numbers alongside each measure do not form part of the measure but are included for ease of reference and reconciliation.</w:t>
      </w:r>
    </w:p>
    <w:p w14:paraId="5CE9E916" w14:textId="77777777" w:rsidR="00E02861" w:rsidRDefault="00E02861">
      <w:pPr>
        <w:spacing w:before="0" w:after="160" w:line="259" w:lineRule="auto"/>
        <w:rPr>
          <w:rFonts w:asciiTheme="majorHAnsi" w:eastAsiaTheme="majorEastAsia" w:hAnsiTheme="majorHAnsi" w:cstheme="majorBidi"/>
          <w:b/>
          <w:color w:val="1C2549" w:themeColor="text2"/>
          <w:sz w:val="36"/>
          <w:szCs w:val="24"/>
        </w:rPr>
      </w:pPr>
      <w:r>
        <w:br w:type="page"/>
      </w:r>
    </w:p>
    <w:p w14:paraId="28F7F84F" w14:textId="483CBB4A" w:rsidR="0042029C" w:rsidRDefault="0042029C" w:rsidP="0042029C">
      <w:pPr>
        <w:pStyle w:val="Heading3"/>
      </w:pPr>
      <w:r>
        <w:lastRenderedPageBreak/>
        <w:t>Publication of data</w:t>
      </w:r>
    </w:p>
    <w:p w14:paraId="4BFDAE8A" w14:textId="77777777" w:rsidR="0042029C" w:rsidRDefault="0042029C" w:rsidP="0042029C">
      <w:r>
        <w:t>All performance data provides a snapshot in time. On any given day, there may be variances depending on when data is uploaded and subsequently extracted. In our disclosures, we explain the lag time to complete data, which means that data for a prior period may become available after the close-off for reporting. To provide the most accurate representation in reporting, we have used the most complete data available, so when comparing the data from the last annual report to this one, you may notice slight variations due to the latter data being more complete. Where updated data is used as a comparison from last year, this is noted in the ‘notes to the measure’.</w:t>
      </w:r>
    </w:p>
    <w:p w14:paraId="1070A053" w14:textId="136F0535" w:rsidR="0042029C" w:rsidRDefault="0042029C" w:rsidP="0042029C">
      <w:r>
        <w:t>The quality of data has also improved since last year, which enables reporting of patient characteristics not able to be included last year, such as ethnicity and location. Where this information is now available and allows a prior year comparison, this is included. However, there will still be no prior year comparison possible for some measures. The Statement of Performance Expectations 2023/24 is used as the default reference point for baselines and targets.</w:t>
      </w:r>
    </w:p>
    <w:p w14:paraId="41E8D75E" w14:textId="01F7FEEF" w:rsidR="0042029C" w:rsidRDefault="0042029C" w:rsidP="0042029C">
      <w:r>
        <w:t>There are 13 measures where targets have been set for each ethnic group rather than for the overall population. For these measures, baselines are shown and results reported for each ethnic group. There is no overall result shown.</w:t>
      </w:r>
    </w:p>
    <w:p w14:paraId="026BE450" w14:textId="50C3DDB8" w:rsidR="0042029C" w:rsidRDefault="0042029C" w:rsidP="0042029C">
      <w:r>
        <w:t xml:space="preserve">Heatmaps in this report are all designed to represent the individual values within a dataset (the visible data in the table). This is irrespective of the target for the measure – it is simply an aid to draw the readers eye to high or low values. </w:t>
      </w:r>
    </w:p>
    <w:p w14:paraId="00227435" w14:textId="77777777" w:rsidR="0042029C" w:rsidRDefault="0042029C" w:rsidP="0042029C">
      <w:r>
        <w:t>There are two different displays shown:</w:t>
      </w:r>
    </w:p>
    <w:p w14:paraId="44D0D000" w14:textId="522BFD84" w:rsidR="0042029C" w:rsidRDefault="0042029C" w:rsidP="00CF4353">
      <w:pPr>
        <w:pStyle w:val="ListParagraph"/>
        <w:numPr>
          <w:ilvl w:val="0"/>
          <w:numId w:val="18"/>
        </w:numPr>
      </w:pPr>
      <w:r>
        <w:t>where the desired trend arrow on the upper right is upwards, the heatmaps represent the data range from highest to lowest value,  with green representing the higher values and yellow the lowest. In the colour gradient, the darker the green, the higher the value and conversely, the lower the value the lighter the yellow.</w:t>
      </w:r>
    </w:p>
    <w:p w14:paraId="19C86A10" w14:textId="4004E42E" w:rsidR="0042029C" w:rsidRDefault="0042029C" w:rsidP="00CF4353">
      <w:pPr>
        <w:pStyle w:val="ListParagraph"/>
        <w:numPr>
          <w:ilvl w:val="0"/>
          <w:numId w:val="18"/>
        </w:numPr>
      </w:pPr>
      <w:r>
        <w:t>where the desired trend arrow on the upper right is downwards, the heatmap is reversed so that green is always good, regardless of the desired trend.</w:t>
      </w:r>
    </w:p>
    <w:p w14:paraId="389997C4" w14:textId="798A76E0" w:rsidR="0042029C" w:rsidRDefault="0042029C" w:rsidP="0042029C">
      <w:r>
        <w:t>Sparklines are used to illustrate trends over time for quantitative measures. These are aggregated over different periods and can show:</w:t>
      </w:r>
    </w:p>
    <w:p w14:paraId="20E01440" w14:textId="77777777" w:rsidR="0042029C" w:rsidRDefault="0042029C" w:rsidP="0042029C">
      <w:pPr>
        <w:pStyle w:val="ListBullet"/>
      </w:pPr>
      <w:r>
        <w:t>results by month for the 12 months to 30 June 2024</w:t>
      </w:r>
    </w:p>
    <w:p w14:paraId="77601DA1" w14:textId="5E9A572B" w:rsidR="0042029C" w:rsidRDefault="0042029C" w:rsidP="0042029C">
      <w:pPr>
        <w:pStyle w:val="ListBullet"/>
      </w:pPr>
      <w:r>
        <w:t>results by quarter for the 2023/24 year</w:t>
      </w:r>
    </w:p>
    <w:p w14:paraId="4F75AC3F" w14:textId="77777777" w:rsidR="0042029C" w:rsidRDefault="0042029C" w:rsidP="0042029C">
      <w:pPr>
        <w:pStyle w:val="ListBulletend"/>
      </w:pPr>
      <w:r>
        <w:t>rolling 12-month or 24-month periods.</w:t>
      </w:r>
    </w:p>
    <w:p w14:paraId="705DD449" w14:textId="77777777" w:rsidR="0042029C" w:rsidRDefault="0042029C" w:rsidP="0042029C">
      <w:r>
        <w:lastRenderedPageBreak/>
        <w:t>The total column to the right of the sparkline represents the annual result unless otherwise indicated in the notes to the measure.</w:t>
      </w:r>
    </w:p>
    <w:p w14:paraId="3D5DAB1D" w14:textId="77777777" w:rsidR="0042029C" w:rsidRDefault="0042029C" w:rsidP="0042029C">
      <w:r>
        <w:t xml:space="preserve">Data validation is done at both national and (where relevant) local levels, by clinical and data teams, subject matter experts and those involved in the creation of the report. Where the term ‘district’ is used in this report, it refers to the geographic boundaries covered by former DHBs. </w:t>
      </w:r>
    </w:p>
    <w:p w14:paraId="4D7A5AAA" w14:textId="77777777" w:rsidR="0042029C" w:rsidRDefault="0042029C" w:rsidP="0042029C">
      <w:pPr>
        <w:pStyle w:val="Heading3"/>
      </w:pPr>
      <w:r>
        <w:t>Incorrect workforce numbers</w:t>
      </w:r>
    </w:p>
    <w:p w14:paraId="5F5FB7C8" w14:textId="43D21E10" w:rsidR="0042029C" w:rsidRDefault="0042029C" w:rsidP="0042029C">
      <w:r>
        <w:t xml:space="preserve">In reporting on Health NZ’s workforce, the 2022/23 Annual Report incorrectly used employee numbers generated by the Health Workforce Information Programme (HWIP), which only includes the district workforce. The full Employee Count should have been reported as </w:t>
      </w:r>
      <w:r w:rsidRPr="006136A6">
        <w:rPr>
          <w:b/>
          <w:bCs/>
        </w:rPr>
        <w:t>98,648</w:t>
      </w:r>
      <w:r>
        <w:t xml:space="preserve"> or </w:t>
      </w:r>
      <w:r w:rsidRPr="006136A6">
        <w:rPr>
          <w:b/>
          <w:bCs/>
        </w:rPr>
        <w:t>78,164</w:t>
      </w:r>
      <w:r>
        <w:t xml:space="preserve"> contracted FTEs. This error was disclosed to the Health Select Committee during the 2022/23 Annual Review.</w:t>
      </w:r>
    </w:p>
    <w:p w14:paraId="01D5E1D3" w14:textId="054515E0" w:rsidR="006136A6" w:rsidRDefault="006136A6">
      <w:pPr>
        <w:spacing w:before="0" w:after="160" w:line="259" w:lineRule="auto"/>
      </w:pPr>
      <w:r>
        <w:br w:type="page"/>
      </w:r>
    </w:p>
    <w:p w14:paraId="4664EB06" w14:textId="62E2AF6B" w:rsidR="006136A6" w:rsidRDefault="006136A6" w:rsidP="006136A6">
      <w:pPr>
        <w:pStyle w:val="Heading2"/>
      </w:pPr>
      <w:bookmarkStart w:id="25" w:name="_Toc183790198"/>
      <w:r w:rsidRPr="006136A6">
        <w:lastRenderedPageBreak/>
        <w:t>Our performance at a glance</w:t>
      </w:r>
      <w:bookmarkEnd w:id="25"/>
    </w:p>
    <w:p w14:paraId="76DC1A26" w14:textId="77777777" w:rsidR="006136A6" w:rsidRDefault="006136A6" w:rsidP="006136A6">
      <w:pPr>
        <w:pStyle w:val="Intropara"/>
      </w:pPr>
      <w:r>
        <w:t xml:space="preserve">Overall performance by output class. </w:t>
      </w:r>
    </w:p>
    <w:p w14:paraId="74E429EC" w14:textId="77777777" w:rsidR="006136A6" w:rsidRDefault="006136A6" w:rsidP="006136A6">
      <w:r>
        <w:t>Health NZ’s overall performance for 2023/24 for each output class is shown in the table below. This shows the total number of measures:</w:t>
      </w:r>
    </w:p>
    <w:p w14:paraId="70294854" w14:textId="77777777" w:rsidR="006136A6" w:rsidRDefault="006136A6" w:rsidP="006136A6">
      <w:pPr>
        <w:pStyle w:val="ListBullet"/>
      </w:pPr>
      <w:r>
        <w:t xml:space="preserve">no target set </w:t>
      </w:r>
    </w:p>
    <w:p w14:paraId="7AC8B99F" w14:textId="77777777" w:rsidR="006136A6" w:rsidRDefault="006136A6" w:rsidP="006136A6">
      <w:pPr>
        <w:pStyle w:val="ListBullet"/>
      </w:pPr>
      <w:r>
        <w:t>baseline set</w:t>
      </w:r>
    </w:p>
    <w:p w14:paraId="0185F364" w14:textId="77777777" w:rsidR="006136A6" w:rsidRDefault="006136A6" w:rsidP="006136A6">
      <w:pPr>
        <w:pStyle w:val="ListBullet"/>
      </w:pPr>
      <w:r>
        <w:t>achieved</w:t>
      </w:r>
    </w:p>
    <w:p w14:paraId="0AD6E2BA" w14:textId="77777777" w:rsidR="006136A6" w:rsidRDefault="006136A6" w:rsidP="006136A6">
      <w:pPr>
        <w:pStyle w:val="ListBulletend"/>
      </w:pPr>
      <w:r>
        <w:t>not achieved.</w:t>
      </w:r>
    </w:p>
    <w:p w14:paraId="1ED0438C" w14:textId="041D1BC3" w:rsidR="006136A6" w:rsidRDefault="006136A6" w:rsidP="006136A6">
      <w:r>
        <w:t>Financial measures are included in the count of the relevant output class.</w:t>
      </w:r>
    </w:p>
    <w:p w14:paraId="36BC0603" w14:textId="77777777" w:rsidR="006136A6" w:rsidRDefault="006136A6" w:rsidP="006136A6">
      <w:r>
        <w:t xml:space="preserve">Eight Sustainability measures are not included in an output class and are reported separately in Section 3. </w:t>
      </w:r>
    </w:p>
    <w:p w14:paraId="51041A66" w14:textId="2C0155D7" w:rsidR="006136A6" w:rsidRDefault="006136A6" w:rsidP="006136A6">
      <w:r>
        <w:t>Nine measures are reported in Appendix 3 as they are either contingent measures</w:t>
      </w:r>
      <w:r>
        <w:rPr>
          <w:rStyle w:val="FootnoteReference"/>
        </w:rPr>
        <w:footnoteReference w:id="4"/>
      </w:r>
      <w:r>
        <w:t xml:space="preserve"> that were not required in 2023/24 or measures we are unable to report.</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top w:w="113" w:type="dxa"/>
          <w:left w:w="113" w:type="dxa"/>
          <w:bottom w:w="113" w:type="dxa"/>
          <w:right w:w="113" w:type="dxa"/>
        </w:tblCellMar>
        <w:tblLook w:val="04A0" w:firstRow="1" w:lastRow="0" w:firstColumn="1" w:lastColumn="0" w:noHBand="0" w:noVBand="1"/>
      </w:tblPr>
      <w:tblGrid>
        <w:gridCol w:w="562"/>
        <w:gridCol w:w="2541"/>
        <w:gridCol w:w="1310"/>
        <w:gridCol w:w="1305"/>
        <w:gridCol w:w="1300"/>
        <w:gridCol w:w="1300"/>
        <w:gridCol w:w="1310"/>
      </w:tblGrid>
      <w:tr w:rsidR="006136A6" w:rsidRPr="006136A6" w14:paraId="62628C9C" w14:textId="77777777" w:rsidTr="00900B75">
        <w:tc>
          <w:tcPr>
            <w:tcW w:w="562" w:type="dxa"/>
          </w:tcPr>
          <w:p w14:paraId="4F0D382E" w14:textId="77777777" w:rsidR="006136A6" w:rsidRPr="006136A6" w:rsidRDefault="006136A6" w:rsidP="0050557E">
            <w:pPr>
              <w:pStyle w:val="Performancetable9pt"/>
            </w:pPr>
          </w:p>
        </w:tc>
        <w:tc>
          <w:tcPr>
            <w:tcW w:w="2541" w:type="dxa"/>
          </w:tcPr>
          <w:p w14:paraId="49312190" w14:textId="77777777" w:rsidR="006136A6" w:rsidRPr="006136A6" w:rsidRDefault="006136A6" w:rsidP="0050557E">
            <w:pPr>
              <w:pStyle w:val="Performancetable9pt"/>
            </w:pPr>
          </w:p>
        </w:tc>
        <w:tc>
          <w:tcPr>
            <w:tcW w:w="1310" w:type="dxa"/>
            <w:vAlign w:val="bottom"/>
          </w:tcPr>
          <w:p w14:paraId="7CE17DE1" w14:textId="2A76D4C9" w:rsidR="006136A6" w:rsidRPr="0050557E" w:rsidRDefault="006136A6" w:rsidP="00900B75">
            <w:pPr>
              <w:pStyle w:val="Performancetable9pt"/>
              <w:jc w:val="center"/>
              <w:rPr>
                <w:b/>
                <w:bCs/>
              </w:rPr>
            </w:pPr>
            <w:r w:rsidRPr="0050557E">
              <w:rPr>
                <w:b/>
                <w:bCs/>
              </w:rPr>
              <w:t>Total</w:t>
            </w:r>
          </w:p>
        </w:tc>
        <w:tc>
          <w:tcPr>
            <w:tcW w:w="1305" w:type="dxa"/>
            <w:vAlign w:val="bottom"/>
          </w:tcPr>
          <w:p w14:paraId="71A72881" w14:textId="2BCDDE5D" w:rsidR="006136A6" w:rsidRPr="0050557E" w:rsidRDefault="006136A6" w:rsidP="00900B75">
            <w:pPr>
              <w:pStyle w:val="Performancetable9pt"/>
              <w:jc w:val="center"/>
              <w:rPr>
                <w:b/>
                <w:bCs/>
              </w:rPr>
            </w:pPr>
            <w:r w:rsidRPr="0050557E">
              <w:rPr>
                <w:b/>
                <w:bCs/>
              </w:rPr>
              <w:t>No target set</w:t>
            </w:r>
          </w:p>
        </w:tc>
        <w:tc>
          <w:tcPr>
            <w:tcW w:w="1300" w:type="dxa"/>
            <w:vAlign w:val="bottom"/>
          </w:tcPr>
          <w:p w14:paraId="34C9E229" w14:textId="551475B0" w:rsidR="006136A6" w:rsidRPr="0050557E" w:rsidRDefault="006136A6" w:rsidP="00900B75">
            <w:pPr>
              <w:pStyle w:val="Performancetable9pt"/>
              <w:jc w:val="center"/>
              <w:rPr>
                <w:b/>
                <w:bCs/>
              </w:rPr>
            </w:pPr>
            <w:r w:rsidRPr="0050557E">
              <w:rPr>
                <w:b/>
                <w:bCs/>
              </w:rPr>
              <w:t>Baseline set</w:t>
            </w:r>
          </w:p>
        </w:tc>
        <w:tc>
          <w:tcPr>
            <w:tcW w:w="1300" w:type="dxa"/>
            <w:vAlign w:val="bottom"/>
          </w:tcPr>
          <w:p w14:paraId="3FF61E21" w14:textId="7070281B" w:rsidR="006136A6" w:rsidRPr="0050557E" w:rsidRDefault="006136A6" w:rsidP="00900B75">
            <w:pPr>
              <w:pStyle w:val="Performancetable9pt"/>
              <w:jc w:val="center"/>
              <w:rPr>
                <w:b/>
                <w:bCs/>
              </w:rPr>
            </w:pPr>
            <w:r w:rsidRPr="0050557E">
              <w:rPr>
                <w:b/>
                <w:bCs/>
              </w:rPr>
              <w:t>Achieved</w:t>
            </w:r>
          </w:p>
        </w:tc>
        <w:tc>
          <w:tcPr>
            <w:tcW w:w="1310" w:type="dxa"/>
            <w:vAlign w:val="bottom"/>
          </w:tcPr>
          <w:p w14:paraId="5FEEACA8" w14:textId="0CF3D741" w:rsidR="006136A6" w:rsidRPr="0050557E" w:rsidRDefault="006136A6" w:rsidP="00900B75">
            <w:pPr>
              <w:pStyle w:val="Performancetable9pt"/>
              <w:jc w:val="center"/>
              <w:rPr>
                <w:b/>
                <w:bCs/>
              </w:rPr>
            </w:pPr>
            <w:r w:rsidRPr="0050557E">
              <w:rPr>
                <w:b/>
                <w:bCs/>
              </w:rPr>
              <w:t>Not achieved</w:t>
            </w:r>
          </w:p>
        </w:tc>
      </w:tr>
      <w:tr w:rsidR="00A855E0" w:rsidRPr="006136A6" w14:paraId="14852F4C" w14:textId="77777777" w:rsidTr="00900B75">
        <w:tc>
          <w:tcPr>
            <w:tcW w:w="562" w:type="dxa"/>
            <w:shd w:val="clear" w:color="auto" w:fill="00757A"/>
            <w:vAlign w:val="center"/>
          </w:tcPr>
          <w:p w14:paraId="79B925DE" w14:textId="345E2B14" w:rsidR="006136A6" w:rsidRPr="006136A6" w:rsidRDefault="006136A6" w:rsidP="0050557E">
            <w:pPr>
              <w:pStyle w:val="Performancetable9pt"/>
              <w:rPr>
                <w:color w:val="FFFFFF" w:themeColor="background1"/>
              </w:rPr>
            </w:pPr>
            <w:r w:rsidRPr="006136A6">
              <w:rPr>
                <w:color w:val="FFFFFF" w:themeColor="background1"/>
              </w:rPr>
              <w:t>1</w:t>
            </w:r>
          </w:p>
        </w:tc>
        <w:tc>
          <w:tcPr>
            <w:tcW w:w="2541" w:type="dxa"/>
            <w:shd w:val="clear" w:color="auto" w:fill="A2C6CA"/>
            <w:vAlign w:val="center"/>
          </w:tcPr>
          <w:p w14:paraId="4EEEB6C0" w14:textId="1BA777E2" w:rsidR="006136A6" w:rsidRPr="006136A6" w:rsidRDefault="006136A6" w:rsidP="0050557E">
            <w:pPr>
              <w:pStyle w:val="Performancetable9pt"/>
            </w:pPr>
            <w:r w:rsidRPr="006136A6">
              <w:t>Public health services</w:t>
            </w:r>
          </w:p>
        </w:tc>
        <w:tc>
          <w:tcPr>
            <w:tcW w:w="1310" w:type="dxa"/>
            <w:shd w:val="clear" w:color="auto" w:fill="CCDEE0"/>
            <w:vAlign w:val="center"/>
          </w:tcPr>
          <w:p w14:paraId="36E5BC64" w14:textId="02AED5DF" w:rsidR="006136A6" w:rsidRPr="006136A6" w:rsidRDefault="006136A6" w:rsidP="00900B75">
            <w:pPr>
              <w:pStyle w:val="Performancetable9pt"/>
              <w:jc w:val="center"/>
            </w:pPr>
            <w:r w:rsidRPr="006136A6">
              <w:t>17</w:t>
            </w:r>
          </w:p>
        </w:tc>
        <w:tc>
          <w:tcPr>
            <w:tcW w:w="1305" w:type="dxa"/>
            <w:shd w:val="clear" w:color="auto" w:fill="E0EBEC"/>
            <w:vAlign w:val="center"/>
          </w:tcPr>
          <w:p w14:paraId="26791D99" w14:textId="084F8B68" w:rsidR="006136A6" w:rsidRPr="006136A6" w:rsidRDefault="006136A6" w:rsidP="00900B75">
            <w:pPr>
              <w:pStyle w:val="Performancetable9pt"/>
              <w:jc w:val="center"/>
            </w:pPr>
            <w:r w:rsidRPr="006136A6">
              <w:t>1</w:t>
            </w:r>
          </w:p>
        </w:tc>
        <w:tc>
          <w:tcPr>
            <w:tcW w:w="1300" w:type="dxa"/>
            <w:shd w:val="clear" w:color="auto" w:fill="E0EBEC"/>
            <w:vAlign w:val="center"/>
          </w:tcPr>
          <w:p w14:paraId="0F71452F" w14:textId="6EA3BB85" w:rsidR="006136A6" w:rsidRPr="006136A6" w:rsidRDefault="006136A6" w:rsidP="00900B75">
            <w:pPr>
              <w:pStyle w:val="Performancetable9pt"/>
              <w:jc w:val="center"/>
            </w:pPr>
            <w:r w:rsidRPr="006136A6">
              <w:t>2</w:t>
            </w:r>
          </w:p>
        </w:tc>
        <w:tc>
          <w:tcPr>
            <w:tcW w:w="1300" w:type="dxa"/>
            <w:shd w:val="clear" w:color="auto" w:fill="E0EBEC"/>
            <w:vAlign w:val="center"/>
          </w:tcPr>
          <w:p w14:paraId="0777E44F" w14:textId="1A5DCAA1" w:rsidR="006136A6" w:rsidRPr="006136A6" w:rsidRDefault="006136A6" w:rsidP="00900B75">
            <w:pPr>
              <w:pStyle w:val="Performancetable9pt"/>
              <w:jc w:val="center"/>
            </w:pPr>
            <w:r w:rsidRPr="006136A6">
              <w:t>6</w:t>
            </w:r>
          </w:p>
        </w:tc>
        <w:tc>
          <w:tcPr>
            <w:tcW w:w="1310" w:type="dxa"/>
            <w:shd w:val="clear" w:color="auto" w:fill="E0EBEC"/>
            <w:vAlign w:val="center"/>
          </w:tcPr>
          <w:p w14:paraId="1D7E6213" w14:textId="1B334DA5" w:rsidR="006136A6" w:rsidRPr="006136A6" w:rsidRDefault="006136A6" w:rsidP="00900B75">
            <w:pPr>
              <w:pStyle w:val="Performancetable9pt"/>
              <w:jc w:val="center"/>
            </w:pPr>
            <w:r w:rsidRPr="006136A6">
              <w:t>8</w:t>
            </w:r>
          </w:p>
        </w:tc>
      </w:tr>
      <w:tr w:rsidR="00A855E0" w:rsidRPr="006136A6" w14:paraId="1EAA48C8" w14:textId="77777777" w:rsidTr="00900B75">
        <w:tc>
          <w:tcPr>
            <w:tcW w:w="562" w:type="dxa"/>
            <w:shd w:val="clear" w:color="auto" w:fill="1C2549" w:themeFill="text2"/>
            <w:vAlign w:val="center"/>
          </w:tcPr>
          <w:p w14:paraId="54743985" w14:textId="1A366D8A" w:rsidR="006136A6" w:rsidRPr="006136A6" w:rsidRDefault="006136A6" w:rsidP="0050557E">
            <w:pPr>
              <w:pStyle w:val="Performancetable9pt"/>
              <w:rPr>
                <w:color w:val="FFFFFF" w:themeColor="background1"/>
              </w:rPr>
            </w:pPr>
            <w:r w:rsidRPr="006136A6">
              <w:rPr>
                <w:color w:val="FFFFFF" w:themeColor="background1"/>
              </w:rPr>
              <w:t>2</w:t>
            </w:r>
          </w:p>
        </w:tc>
        <w:tc>
          <w:tcPr>
            <w:tcW w:w="2541" w:type="dxa"/>
            <w:shd w:val="clear" w:color="auto" w:fill="A0A4BC"/>
            <w:vAlign w:val="center"/>
          </w:tcPr>
          <w:p w14:paraId="09CF8507" w14:textId="7E17E6A3" w:rsidR="006136A6" w:rsidRPr="006136A6" w:rsidRDefault="006136A6" w:rsidP="0050557E">
            <w:pPr>
              <w:pStyle w:val="Performancetable9pt"/>
            </w:pPr>
            <w:r w:rsidRPr="006136A6">
              <w:t>Primary and community services</w:t>
            </w:r>
          </w:p>
        </w:tc>
        <w:tc>
          <w:tcPr>
            <w:tcW w:w="1310" w:type="dxa"/>
            <w:shd w:val="clear" w:color="auto" w:fill="C8CBDA"/>
            <w:vAlign w:val="center"/>
          </w:tcPr>
          <w:p w14:paraId="792F0B9F" w14:textId="011E4181" w:rsidR="006136A6" w:rsidRPr="006136A6" w:rsidRDefault="006136A6" w:rsidP="00900B75">
            <w:pPr>
              <w:pStyle w:val="Performancetable9pt"/>
              <w:jc w:val="center"/>
            </w:pPr>
            <w:r w:rsidRPr="006136A6">
              <w:t>18</w:t>
            </w:r>
          </w:p>
        </w:tc>
        <w:tc>
          <w:tcPr>
            <w:tcW w:w="1305" w:type="dxa"/>
            <w:shd w:val="clear" w:color="auto" w:fill="D2D3E0"/>
            <w:vAlign w:val="center"/>
          </w:tcPr>
          <w:p w14:paraId="1CDDC7CD" w14:textId="00C396F5" w:rsidR="006136A6" w:rsidRPr="006136A6" w:rsidRDefault="006136A6" w:rsidP="00900B75">
            <w:pPr>
              <w:pStyle w:val="Performancetable9pt"/>
              <w:jc w:val="center"/>
            </w:pPr>
            <w:r w:rsidRPr="006136A6">
              <w:t>2</w:t>
            </w:r>
          </w:p>
        </w:tc>
        <w:tc>
          <w:tcPr>
            <w:tcW w:w="1300" w:type="dxa"/>
            <w:shd w:val="clear" w:color="auto" w:fill="D2D3E0"/>
            <w:vAlign w:val="center"/>
          </w:tcPr>
          <w:p w14:paraId="0346D2D3" w14:textId="6A82E51B" w:rsidR="006136A6" w:rsidRPr="006136A6" w:rsidRDefault="006136A6" w:rsidP="00900B75">
            <w:pPr>
              <w:pStyle w:val="Performancetable9pt"/>
              <w:jc w:val="center"/>
            </w:pPr>
            <w:r w:rsidRPr="006136A6">
              <w:t>1</w:t>
            </w:r>
          </w:p>
        </w:tc>
        <w:tc>
          <w:tcPr>
            <w:tcW w:w="1300" w:type="dxa"/>
            <w:shd w:val="clear" w:color="auto" w:fill="D2D3E0"/>
            <w:vAlign w:val="center"/>
          </w:tcPr>
          <w:p w14:paraId="4F12A9D7" w14:textId="3A9C39AD" w:rsidR="006136A6" w:rsidRPr="006136A6" w:rsidRDefault="006136A6" w:rsidP="00900B75">
            <w:pPr>
              <w:pStyle w:val="Performancetable9pt"/>
              <w:jc w:val="center"/>
            </w:pPr>
            <w:r w:rsidRPr="006136A6">
              <w:t>8</w:t>
            </w:r>
          </w:p>
        </w:tc>
        <w:tc>
          <w:tcPr>
            <w:tcW w:w="1310" w:type="dxa"/>
            <w:shd w:val="clear" w:color="auto" w:fill="D2D3E0"/>
            <w:vAlign w:val="center"/>
          </w:tcPr>
          <w:p w14:paraId="1A0A7800" w14:textId="165D6C8E" w:rsidR="006136A6" w:rsidRPr="006136A6" w:rsidRDefault="006136A6" w:rsidP="00900B75">
            <w:pPr>
              <w:pStyle w:val="Performancetable9pt"/>
              <w:jc w:val="center"/>
            </w:pPr>
            <w:r w:rsidRPr="006136A6">
              <w:t>7</w:t>
            </w:r>
          </w:p>
        </w:tc>
      </w:tr>
      <w:tr w:rsidR="00A855E0" w:rsidRPr="006136A6" w14:paraId="00792BA3" w14:textId="77777777" w:rsidTr="00900B75">
        <w:tc>
          <w:tcPr>
            <w:tcW w:w="562" w:type="dxa"/>
            <w:shd w:val="clear" w:color="auto" w:fill="4B2884"/>
            <w:vAlign w:val="center"/>
          </w:tcPr>
          <w:p w14:paraId="05B6DDA7" w14:textId="191A3ABC" w:rsidR="006136A6" w:rsidRPr="006136A6" w:rsidRDefault="006136A6" w:rsidP="0050557E">
            <w:pPr>
              <w:pStyle w:val="Performancetable9pt"/>
              <w:rPr>
                <w:color w:val="FFFFFF" w:themeColor="background1"/>
              </w:rPr>
            </w:pPr>
            <w:r w:rsidRPr="006136A6">
              <w:rPr>
                <w:color w:val="FFFFFF" w:themeColor="background1"/>
              </w:rPr>
              <w:t>3</w:t>
            </w:r>
          </w:p>
        </w:tc>
        <w:tc>
          <w:tcPr>
            <w:tcW w:w="2541" w:type="dxa"/>
            <w:shd w:val="clear" w:color="auto" w:fill="B4A9CE"/>
            <w:vAlign w:val="center"/>
          </w:tcPr>
          <w:p w14:paraId="5361FD99" w14:textId="3943EE40" w:rsidR="006136A6" w:rsidRPr="006136A6" w:rsidRDefault="006136A6" w:rsidP="0050557E">
            <w:pPr>
              <w:pStyle w:val="Performancetable9pt"/>
            </w:pPr>
            <w:r w:rsidRPr="006136A6">
              <w:t>Hospital and specialist services</w:t>
            </w:r>
          </w:p>
        </w:tc>
        <w:tc>
          <w:tcPr>
            <w:tcW w:w="1310" w:type="dxa"/>
            <w:shd w:val="clear" w:color="auto" w:fill="D4CEE4"/>
            <w:vAlign w:val="center"/>
          </w:tcPr>
          <w:p w14:paraId="714ABDAE" w14:textId="667ADD14" w:rsidR="006136A6" w:rsidRPr="006136A6" w:rsidRDefault="006136A6" w:rsidP="00900B75">
            <w:pPr>
              <w:pStyle w:val="Performancetable9pt"/>
              <w:jc w:val="center"/>
            </w:pPr>
            <w:r w:rsidRPr="006136A6">
              <w:t>23</w:t>
            </w:r>
          </w:p>
        </w:tc>
        <w:tc>
          <w:tcPr>
            <w:tcW w:w="1305" w:type="dxa"/>
            <w:shd w:val="clear" w:color="auto" w:fill="E4E1E9"/>
            <w:vAlign w:val="center"/>
          </w:tcPr>
          <w:p w14:paraId="5B5BBA04" w14:textId="128028DA" w:rsidR="006136A6" w:rsidRPr="006136A6" w:rsidRDefault="006136A6" w:rsidP="00900B75">
            <w:pPr>
              <w:pStyle w:val="Performancetable9pt"/>
              <w:jc w:val="center"/>
            </w:pPr>
            <w:r w:rsidRPr="006136A6">
              <w:t>0</w:t>
            </w:r>
          </w:p>
        </w:tc>
        <w:tc>
          <w:tcPr>
            <w:tcW w:w="1300" w:type="dxa"/>
            <w:shd w:val="clear" w:color="auto" w:fill="E4E1E9"/>
            <w:vAlign w:val="center"/>
          </w:tcPr>
          <w:p w14:paraId="68FC0464" w14:textId="59ABEBD7" w:rsidR="006136A6" w:rsidRPr="006136A6" w:rsidRDefault="006136A6" w:rsidP="00900B75">
            <w:pPr>
              <w:pStyle w:val="Performancetable9pt"/>
              <w:jc w:val="center"/>
            </w:pPr>
            <w:r w:rsidRPr="006136A6">
              <w:t>0</w:t>
            </w:r>
          </w:p>
        </w:tc>
        <w:tc>
          <w:tcPr>
            <w:tcW w:w="1300" w:type="dxa"/>
            <w:shd w:val="clear" w:color="auto" w:fill="E4E1E9"/>
            <w:vAlign w:val="center"/>
          </w:tcPr>
          <w:p w14:paraId="27416179" w14:textId="33837D3C" w:rsidR="006136A6" w:rsidRPr="006136A6" w:rsidRDefault="006136A6" w:rsidP="00900B75">
            <w:pPr>
              <w:pStyle w:val="Performancetable9pt"/>
              <w:jc w:val="center"/>
            </w:pPr>
            <w:r w:rsidRPr="006136A6">
              <w:t>6</w:t>
            </w:r>
          </w:p>
        </w:tc>
        <w:tc>
          <w:tcPr>
            <w:tcW w:w="1310" w:type="dxa"/>
            <w:shd w:val="clear" w:color="auto" w:fill="E4E1E9"/>
            <w:vAlign w:val="center"/>
          </w:tcPr>
          <w:p w14:paraId="12451D13" w14:textId="56683060" w:rsidR="006136A6" w:rsidRPr="006136A6" w:rsidRDefault="006136A6" w:rsidP="00900B75">
            <w:pPr>
              <w:pStyle w:val="Performancetable9pt"/>
              <w:jc w:val="center"/>
            </w:pPr>
            <w:r w:rsidRPr="006136A6">
              <w:t>17</w:t>
            </w:r>
          </w:p>
        </w:tc>
      </w:tr>
      <w:tr w:rsidR="006136A6" w:rsidRPr="006136A6" w14:paraId="1E24F546" w14:textId="77777777" w:rsidTr="00900B75">
        <w:tc>
          <w:tcPr>
            <w:tcW w:w="562" w:type="dxa"/>
            <w:shd w:val="clear" w:color="auto" w:fill="840055"/>
            <w:vAlign w:val="center"/>
          </w:tcPr>
          <w:p w14:paraId="438BB580" w14:textId="7614BAF3" w:rsidR="006136A6" w:rsidRPr="006136A6" w:rsidRDefault="006136A6" w:rsidP="0050557E">
            <w:pPr>
              <w:pStyle w:val="Performancetable9pt"/>
              <w:rPr>
                <w:color w:val="FFFFFF" w:themeColor="background1"/>
              </w:rPr>
            </w:pPr>
            <w:r w:rsidRPr="006136A6">
              <w:rPr>
                <w:color w:val="FFFFFF" w:themeColor="background1"/>
              </w:rPr>
              <w:t>4</w:t>
            </w:r>
          </w:p>
        </w:tc>
        <w:tc>
          <w:tcPr>
            <w:tcW w:w="2541" w:type="dxa"/>
            <w:shd w:val="clear" w:color="auto" w:fill="CEA8BB"/>
            <w:vAlign w:val="center"/>
          </w:tcPr>
          <w:p w14:paraId="61BECC8F" w14:textId="1454E195" w:rsidR="006136A6" w:rsidRPr="006136A6" w:rsidRDefault="006136A6" w:rsidP="0050557E">
            <w:pPr>
              <w:pStyle w:val="Performancetable9pt"/>
            </w:pPr>
            <w:r w:rsidRPr="006136A6">
              <w:t>Mental health and addictions services</w:t>
            </w:r>
          </w:p>
        </w:tc>
        <w:tc>
          <w:tcPr>
            <w:tcW w:w="1310" w:type="dxa"/>
            <w:shd w:val="clear" w:color="auto" w:fill="E3CED8"/>
            <w:vAlign w:val="center"/>
          </w:tcPr>
          <w:p w14:paraId="6FBA862E" w14:textId="175EDAC9" w:rsidR="006136A6" w:rsidRPr="006136A6" w:rsidRDefault="006136A6" w:rsidP="00900B75">
            <w:pPr>
              <w:pStyle w:val="Performancetable9pt"/>
              <w:jc w:val="center"/>
            </w:pPr>
            <w:r w:rsidRPr="006136A6">
              <w:t>11</w:t>
            </w:r>
          </w:p>
        </w:tc>
        <w:tc>
          <w:tcPr>
            <w:tcW w:w="1305" w:type="dxa"/>
            <w:shd w:val="clear" w:color="auto" w:fill="EDE1E8"/>
            <w:vAlign w:val="center"/>
          </w:tcPr>
          <w:p w14:paraId="61BA72B1" w14:textId="2CFC19B4" w:rsidR="006136A6" w:rsidRPr="006136A6" w:rsidRDefault="006136A6" w:rsidP="00900B75">
            <w:pPr>
              <w:pStyle w:val="Performancetable9pt"/>
              <w:jc w:val="center"/>
            </w:pPr>
            <w:r w:rsidRPr="006136A6">
              <w:t>0</w:t>
            </w:r>
          </w:p>
        </w:tc>
        <w:tc>
          <w:tcPr>
            <w:tcW w:w="1300" w:type="dxa"/>
            <w:shd w:val="clear" w:color="auto" w:fill="EDE1E8"/>
            <w:vAlign w:val="center"/>
          </w:tcPr>
          <w:p w14:paraId="48CEE45D" w14:textId="5E72C935" w:rsidR="006136A6" w:rsidRPr="006136A6" w:rsidRDefault="006136A6" w:rsidP="00900B75">
            <w:pPr>
              <w:pStyle w:val="Performancetable9pt"/>
              <w:jc w:val="center"/>
            </w:pPr>
            <w:r w:rsidRPr="006136A6">
              <w:t>3</w:t>
            </w:r>
          </w:p>
        </w:tc>
        <w:tc>
          <w:tcPr>
            <w:tcW w:w="1300" w:type="dxa"/>
            <w:shd w:val="clear" w:color="auto" w:fill="EDE1E8"/>
            <w:vAlign w:val="center"/>
          </w:tcPr>
          <w:p w14:paraId="441BAB7C" w14:textId="749DE6A5" w:rsidR="006136A6" w:rsidRPr="006136A6" w:rsidRDefault="006136A6" w:rsidP="00900B75">
            <w:pPr>
              <w:pStyle w:val="Performancetable9pt"/>
              <w:jc w:val="center"/>
            </w:pPr>
            <w:r w:rsidRPr="006136A6">
              <w:t>3</w:t>
            </w:r>
          </w:p>
        </w:tc>
        <w:tc>
          <w:tcPr>
            <w:tcW w:w="1310" w:type="dxa"/>
            <w:shd w:val="clear" w:color="auto" w:fill="EDE1E8"/>
            <w:vAlign w:val="center"/>
          </w:tcPr>
          <w:p w14:paraId="748E9CDE" w14:textId="68A63376" w:rsidR="006136A6" w:rsidRPr="006136A6" w:rsidRDefault="006136A6" w:rsidP="00900B75">
            <w:pPr>
              <w:pStyle w:val="Performancetable9pt"/>
              <w:jc w:val="center"/>
            </w:pPr>
            <w:r w:rsidRPr="006136A6">
              <w:t>5</w:t>
            </w:r>
          </w:p>
        </w:tc>
      </w:tr>
      <w:tr w:rsidR="00573AD8" w:rsidRPr="006136A6" w14:paraId="63D07D71" w14:textId="77777777" w:rsidTr="00900B75">
        <w:tc>
          <w:tcPr>
            <w:tcW w:w="562" w:type="dxa"/>
            <w:shd w:val="clear" w:color="auto" w:fill="00458B"/>
            <w:vAlign w:val="center"/>
          </w:tcPr>
          <w:p w14:paraId="0AE24564" w14:textId="4B1128E2" w:rsidR="006136A6" w:rsidRPr="006136A6" w:rsidRDefault="006136A6" w:rsidP="0050557E">
            <w:pPr>
              <w:pStyle w:val="Performancetable9pt"/>
              <w:rPr>
                <w:color w:val="FFFFFF" w:themeColor="background1"/>
              </w:rPr>
            </w:pPr>
            <w:r w:rsidRPr="006136A6">
              <w:rPr>
                <w:color w:val="FFFFFF" w:themeColor="background1"/>
              </w:rPr>
              <w:t>5</w:t>
            </w:r>
          </w:p>
        </w:tc>
        <w:tc>
          <w:tcPr>
            <w:tcW w:w="2541" w:type="dxa"/>
            <w:shd w:val="clear" w:color="auto" w:fill="A6AFD1"/>
            <w:vAlign w:val="center"/>
          </w:tcPr>
          <w:p w14:paraId="258CC155" w14:textId="75542CB4" w:rsidR="006136A6" w:rsidRPr="006136A6" w:rsidRDefault="006136A6" w:rsidP="0050557E">
            <w:pPr>
              <w:pStyle w:val="Performancetable9pt"/>
            </w:pPr>
            <w:r w:rsidRPr="006136A6">
              <w:t>Capital programmes</w:t>
            </w:r>
          </w:p>
        </w:tc>
        <w:tc>
          <w:tcPr>
            <w:tcW w:w="1310" w:type="dxa"/>
            <w:shd w:val="clear" w:color="auto" w:fill="CDD1E5"/>
            <w:vAlign w:val="center"/>
          </w:tcPr>
          <w:p w14:paraId="23E18F9B" w14:textId="5C487E40" w:rsidR="006136A6" w:rsidRPr="006136A6" w:rsidRDefault="006136A6" w:rsidP="00900B75">
            <w:pPr>
              <w:pStyle w:val="Performancetable9pt"/>
              <w:jc w:val="center"/>
            </w:pPr>
            <w:r w:rsidRPr="006136A6">
              <w:t>15</w:t>
            </w:r>
          </w:p>
        </w:tc>
        <w:tc>
          <w:tcPr>
            <w:tcW w:w="1305" w:type="dxa"/>
            <w:shd w:val="clear" w:color="auto" w:fill="E1E3EF"/>
            <w:vAlign w:val="center"/>
          </w:tcPr>
          <w:p w14:paraId="1F4EE9DA" w14:textId="43B77D97" w:rsidR="006136A6" w:rsidRPr="006136A6" w:rsidRDefault="006136A6" w:rsidP="00900B75">
            <w:pPr>
              <w:pStyle w:val="Performancetable9pt"/>
              <w:jc w:val="center"/>
            </w:pPr>
            <w:r w:rsidRPr="006136A6">
              <w:t>3</w:t>
            </w:r>
            <w:r w:rsidR="00A855E0">
              <w:rPr>
                <w:rStyle w:val="FootnoteReference"/>
              </w:rPr>
              <w:footnoteReference w:id="5"/>
            </w:r>
          </w:p>
        </w:tc>
        <w:tc>
          <w:tcPr>
            <w:tcW w:w="1300" w:type="dxa"/>
            <w:shd w:val="clear" w:color="auto" w:fill="E1E3EF"/>
            <w:vAlign w:val="center"/>
          </w:tcPr>
          <w:p w14:paraId="316E210B" w14:textId="42D18052" w:rsidR="006136A6" w:rsidRPr="006136A6" w:rsidRDefault="006136A6" w:rsidP="00900B75">
            <w:pPr>
              <w:pStyle w:val="Performancetable9pt"/>
              <w:jc w:val="center"/>
            </w:pPr>
            <w:r w:rsidRPr="006136A6">
              <w:t>0</w:t>
            </w:r>
          </w:p>
        </w:tc>
        <w:tc>
          <w:tcPr>
            <w:tcW w:w="1300" w:type="dxa"/>
            <w:shd w:val="clear" w:color="auto" w:fill="E1E3EF"/>
            <w:vAlign w:val="center"/>
          </w:tcPr>
          <w:p w14:paraId="68F67C75" w14:textId="7A34A606" w:rsidR="006136A6" w:rsidRPr="006136A6" w:rsidRDefault="006136A6" w:rsidP="00900B75">
            <w:pPr>
              <w:pStyle w:val="Performancetable9pt"/>
              <w:jc w:val="center"/>
            </w:pPr>
            <w:r w:rsidRPr="006136A6">
              <w:t>7</w:t>
            </w:r>
          </w:p>
        </w:tc>
        <w:tc>
          <w:tcPr>
            <w:tcW w:w="1310" w:type="dxa"/>
            <w:shd w:val="clear" w:color="auto" w:fill="E1E3EF"/>
            <w:vAlign w:val="center"/>
          </w:tcPr>
          <w:p w14:paraId="5311900F" w14:textId="50D22505" w:rsidR="006136A6" w:rsidRPr="006136A6" w:rsidRDefault="006136A6" w:rsidP="00900B75">
            <w:pPr>
              <w:pStyle w:val="Performancetable9pt"/>
              <w:jc w:val="center"/>
            </w:pPr>
            <w:r w:rsidRPr="006136A6">
              <w:t>5</w:t>
            </w:r>
          </w:p>
        </w:tc>
      </w:tr>
      <w:tr w:rsidR="00A855E0" w:rsidRPr="006136A6" w14:paraId="3DEBBAF3" w14:textId="77777777" w:rsidTr="00900B75">
        <w:tc>
          <w:tcPr>
            <w:tcW w:w="562" w:type="dxa"/>
            <w:shd w:val="clear" w:color="auto" w:fill="727997"/>
            <w:vAlign w:val="center"/>
          </w:tcPr>
          <w:p w14:paraId="50694AC4" w14:textId="28E31FF0" w:rsidR="006136A6" w:rsidRPr="006136A6" w:rsidRDefault="006136A6" w:rsidP="0050557E">
            <w:pPr>
              <w:pStyle w:val="Performancetable9pt"/>
              <w:rPr>
                <w:color w:val="FFFFFF" w:themeColor="background1"/>
              </w:rPr>
            </w:pPr>
            <w:r w:rsidRPr="006136A6">
              <w:rPr>
                <w:color w:val="FFFFFF" w:themeColor="background1"/>
              </w:rPr>
              <w:t>6</w:t>
            </w:r>
          </w:p>
        </w:tc>
        <w:tc>
          <w:tcPr>
            <w:tcW w:w="2541" w:type="dxa"/>
            <w:shd w:val="clear" w:color="auto" w:fill="C8CBDA"/>
            <w:vAlign w:val="center"/>
          </w:tcPr>
          <w:p w14:paraId="72661E90" w14:textId="2C4CFBFA" w:rsidR="006136A6" w:rsidRPr="006136A6" w:rsidRDefault="006136A6" w:rsidP="0050557E">
            <w:pPr>
              <w:pStyle w:val="Performancetable9pt"/>
            </w:pPr>
            <w:r w:rsidRPr="006136A6">
              <w:t>Hauora Māori services</w:t>
            </w:r>
          </w:p>
        </w:tc>
        <w:tc>
          <w:tcPr>
            <w:tcW w:w="1310" w:type="dxa"/>
            <w:shd w:val="clear" w:color="auto" w:fill="D8D9E5"/>
            <w:vAlign w:val="center"/>
          </w:tcPr>
          <w:p w14:paraId="52AF6097" w14:textId="206B6BBB" w:rsidR="006136A6" w:rsidRPr="006136A6" w:rsidRDefault="006136A6" w:rsidP="00900B75">
            <w:pPr>
              <w:pStyle w:val="Performancetable9pt"/>
              <w:jc w:val="center"/>
            </w:pPr>
            <w:r w:rsidRPr="006136A6">
              <w:t>1</w:t>
            </w:r>
          </w:p>
        </w:tc>
        <w:tc>
          <w:tcPr>
            <w:tcW w:w="1305" w:type="dxa"/>
            <w:shd w:val="clear" w:color="auto" w:fill="DEDFE9"/>
            <w:vAlign w:val="center"/>
          </w:tcPr>
          <w:p w14:paraId="2D195873" w14:textId="77777777" w:rsidR="006136A6" w:rsidRPr="006136A6" w:rsidRDefault="006136A6" w:rsidP="00900B75">
            <w:pPr>
              <w:pStyle w:val="Performancetable9pt"/>
              <w:jc w:val="center"/>
            </w:pPr>
          </w:p>
        </w:tc>
        <w:tc>
          <w:tcPr>
            <w:tcW w:w="1300" w:type="dxa"/>
            <w:shd w:val="clear" w:color="auto" w:fill="DEDFE9"/>
            <w:vAlign w:val="center"/>
          </w:tcPr>
          <w:p w14:paraId="4062F437" w14:textId="5410AA77" w:rsidR="006136A6" w:rsidRPr="006136A6" w:rsidRDefault="006136A6" w:rsidP="00900B75">
            <w:pPr>
              <w:pStyle w:val="Performancetable9pt"/>
              <w:jc w:val="center"/>
            </w:pPr>
            <w:r w:rsidRPr="006136A6">
              <w:t>1</w:t>
            </w:r>
          </w:p>
        </w:tc>
        <w:tc>
          <w:tcPr>
            <w:tcW w:w="1300" w:type="dxa"/>
            <w:shd w:val="clear" w:color="auto" w:fill="DEDFE9"/>
            <w:vAlign w:val="center"/>
          </w:tcPr>
          <w:p w14:paraId="2F3FC3EA" w14:textId="1E6886A7" w:rsidR="006136A6" w:rsidRPr="006136A6" w:rsidRDefault="006136A6" w:rsidP="00900B75">
            <w:pPr>
              <w:pStyle w:val="Performancetable9pt"/>
              <w:jc w:val="center"/>
            </w:pPr>
            <w:r w:rsidRPr="006136A6">
              <w:t>0</w:t>
            </w:r>
          </w:p>
        </w:tc>
        <w:tc>
          <w:tcPr>
            <w:tcW w:w="1310" w:type="dxa"/>
            <w:shd w:val="clear" w:color="auto" w:fill="DEDFE9"/>
            <w:vAlign w:val="center"/>
          </w:tcPr>
          <w:p w14:paraId="3C4BAAFF" w14:textId="2B026BF7" w:rsidR="006136A6" w:rsidRPr="006136A6" w:rsidRDefault="006136A6" w:rsidP="00900B75">
            <w:pPr>
              <w:pStyle w:val="Performancetable9pt"/>
              <w:jc w:val="center"/>
            </w:pPr>
            <w:r w:rsidRPr="006136A6">
              <w:t>0</w:t>
            </w:r>
          </w:p>
        </w:tc>
      </w:tr>
      <w:tr w:rsidR="006136A6" w:rsidRPr="006136A6" w14:paraId="6CB586E8" w14:textId="77777777" w:rsidTr="00900B75">
        <w:tc>
          <w:tcPr>
            <w:tcW w:w="3103" w:type="dxa"/>
            <w:gridSpan w:val="2"/>
            <w:shd w:val="clear" w:color="auto" w:fill="F0E6D8" w:themeFill="accent4"/>
            <w:vAlign w:val="center"/>
          </w:tcPr>
          <w:p w14:paraId="3708FEFF" w14:textId="7A16F7AD" w:rsidR="006136A6" w:rsidRPr="006136A6" w:rsidRDefault="006136A6" w:rsidP="0050557E">
            <w:pPr>
              <w:pStyle w:val="Performancetable9pt"/>
            </w:pPr>
            <w:r w:rsidRPr="006136A6">
              <w:t>Total measures</w:t>
            </w:r>
          </w:p>
        </w:tc>
        <w:tc>
          <w:tcPr>
            <w:tcW w:w="1310" w:type="dxa"/>
            <w:shd w:val="clear" w:color="auto" w:fill="F6EFE6"/>
            <w:vAlign w:val="center"/>
          </w:tcPr>
          <w:p w14:paraId="6F2B4850" w14:textId="5E28B409" w:rsidR="006136A6" w:rsidRPr="006136A6" w:rsidRDefault="006136A6" w:rsidP="00900B75">
            <w:pPr>
              <w:pStyle w:val="Performancetable9pt"/>
              <w:jc w:val="center"/>
            </w:pPr>
            <w:r w:rsidRPr="006136A6">
              <w:t>85</w:t>
            </w:r>
          </w:p>
        </w:tc>
        <w:tc>
          <w:tcPr>
            <w:tcW w:w="1305" w:type="dxa"/>
            <w:shd w:val="clear" w:color="auto" w:fill="F6EFE6"/>
            <w:vAlign w:val="center"/>
          </w:tcPr>
          <w:p w14:paraId="6A82106F" w14:textId="5A8FB7C7" w:rsidR="006136A6" w:rsidRPr="006136A6" w:rsidRDefault="006136A6" w:rsidP="00900B75">
            <w:pPr>
              <w:pStyle w:val="Performancetable9pt"/>
              <w:jc w:val="center"/>
            </w:pPr>
            <w:r w:rsidRPr="006136A6">
              <w:t>6</w:t>
            </w:r>
          </w:p>
        </w:tc>
        <w:tc>
          <w:tcPr>
            <w:tcW w:w="1300" w:type="dxa"/>
            <w:shd w:val="clear" w:color="auto" w:fill="F6EFE6"/>
            <w:vAlign w:val="center"/>
          </w:tcPr>
          <w:p w14:paraId="1ABD5768" w14:textId="568A2675" w:rsidR="006136A6" w:rsidRPr="006136A6" w:rsidRDefault="006136A6" w:rsidP="00900B75">
            <w:pPr>
              <w:pStyle w:val="Performancetable9pt"/>
              <w:jc w:val="center"/>
            </w:pPr>
            <w:r w:rsidRPr="006136A6">
              <w:t>7</w:t>
            </w:r>
          </w:p>
        </w:tc>
        <w:tc>
          <w:tcPr>
            <w:tcW w:w="1300" w:type="dxa"/>
            <w:shd w:val="clear" w:color="auto" w:fill="F6EFE6"/>
            <w:vAlign w:val="center"/>
          </w:tcPr>
          <w:p w14:paraId="6CCEE587" w14:textId="0CF23631" w:rsidR="006136A6" w:rsidRPr="006136A6" w:rsidRDefault="006136A6" w:rsidP="00900B75">
            <w:pPr>
              <w:pStyle w:val="Performancetable9pt"/>
              <w:jc w:val="center"/>
            </w:pPr>
            <w:r w:rsidRPr="006136A6">
              <w:t>30</w:t>
            </w:r>
          </w:p>
        </w:tc>
        <w:tc>
          <w:tcPr>
            <w:tcW w:w="1310" w:type="dxa"/>
            <w:shd w:val="clear" w:color="auto" w:fill="F6EFE6"/>
            <w:vAlign w:val="center"/>
          </w:tcPr>
          <w:p w14:paraId="58486773" w14:textId="4315A78E" w:rsidR="006136A6" w:rsidRPr="006136A6" w:rsidRDefault="006136A6" w:rsidP="00900B75">
            <w:pPr>
              <w:pStyle w:val="Performancetable9pt"/>
              <w:jc w:val="center"/>
            </w:pPr>
            <w:r w:rsidRPr="006136A6">
              <w:t>42</w:t>
            </w:r>
          </w:p>
        </w:tc>
      </w:tr>
      <w:tr w:rsidR="006136A6" w:rsidRPr="006136A6" w14:paraId="6AEEE480" w14:textId="77777777" w:rsidTr="00900B75">
        <w:tc>
          <w:tcPr>
            <w:tcW w:w="3103" w:type="dxa"/>
            <w:gridSpan w:val="2"/>
            <w:shd w:val="clear" w:color="auto" w:fill="F0E6D8" w:themeFill="accent4"/>
            <w:vAlign w:val="center"/>
          </w:tcPr>
          <w:p w14:paraId="7C062C3C" w14:textId="30C9BD71" w:rsidR="006136A6" w:rsidRPr="006136A6" w:rsidRDefault="006136A6" w:rsidP="0050557E">
            <w:pPr>
              <w:pStyle w:val="Performancetable9pt"/>
            </w:pPr>
            <w:r w:rsidRPr="006136A6">
              <w:t>% of Total measures</w:t>
            </w:r>
          </w:p>
        </w:tc>
        <w:tc>
          <w:tcPr>
            <w:tcW w:w="1310" w:type="dxa"/>
            <w:shd w:val="clear" w:color="auto" w:fill="F6EFE6"/>
            <w:vAlign w:val="center"/>
          </w:tcPr>
          <w:p w14:paraId="13DBE506" w14:textId="4F452EBB" w:rsidR="006136A6" w:rsidRPr="006136A6" w:rsidRDefault="006136A6" w:rsidP="00900B75">
            <w:pPr>
              <w:pStyle w:val="Performancetable9pt"/>
              <w:jc w:val="center"/>
            </w:pPr>
          </w:p>
        </w:tc>
        <w:tc>
          <w:tcPr>
            <w:tcW w:w="1305" w:type="dxa"/>
            <w:shd w:val="clear" w:color="auto" w:fill="F6EFE6"/>
            <w:vAlign w:val="center"/>
          </w:tcPr>
          <w:p w14:paraId="75EDC7F4" w14:textId="1F82CD53" w:rsidR="006136A6" w:rsidRPr="006136A6" w:rsidRDefault="006136A6" w:rsidP="00900B75">
            <w:pPr>
              <w:pStyle w:val="Performancetable9pt"/>
              <w:jc w:val="center"/>
            </w:pPr>
            <w:r w:rsidRPr="006136A6">
              <w:t>7%</w:t>
            </w:r>
          </w:p>
        </w:tc>
        <w:tc>
          <w:tcPr>
            <w:tcW w:w="1300" w:type="dxa"/>
            <w:shd w:val="clear" w:color="auto" w:fill="F6EFE6"/>
            <w:vAlign w:val="center"/>
          </w:tcPr>
          <w:p w14:paraId="3E1CE55C" w14:textId="780BB92C" w:rsidR="006136A6" w:rsidRPr="006136A6" w:rsidRDefault="006136A6" w:rsidP="00900B75">
            <w:pPr>
              <w:pStyle w:val="Performancetable9pt"/>
              <w:jc w:val="center"/>
            </w:pPr>
            <w:r w:rsidRPr="006136A6">
              <w:t>8%</w:t>
            </w:r>
          </w:p>
        </w:tc>
        <w:tc>
          <w:tcPr>
            <w:tcW w:w="1300" w:type="dxa"/>
            <w:shd w:val="clear" w:color="auto" w:fill="F6EFE6"/>
            <w:vAlign w:val="center"/>
          </w:tcPr>
          <w:p w14:paraId="7597CEDD" w14:textId="74CBCCE2" w:rsidR="006136A6" w:rsidRPr="006136A6" w:rsidRDefault="006136A6" w:rsidP="00900B75">
            <w:pPr>
              <w:pStyle w:val="Performancetable9pt"/>
              <w:jc w:val="center"/>
            </w:pPr>
            <w:r w:rsidRPr="006136A6">
              <w:t>35%</w:t>
            </w:r>
          </w:p>
        </w:tc>
        <w:tc>
          <w:tcPr>
            <w:tcW w:w="1310" w:type="dxa"/>
            <w:shd w:val="clear" w:color="auto" w:fill="F6EFE6"/>
            <w:vAlign w:val="center"/>
          </w:tcPr>
          <w:p w14:paraId="5BE7E952" w14:textId="497FFCB4" w:rsidR="006136A6" w:rsidRPr="006136A6" w:rsidRDefault="006136A6" w:rsidP="00900B75">
            <w:pPr>
              <w:pStyle w:val="Performancetable9pt"/>
              <w:jc w:val="center"/>
            </w:pPr>
            <w:r w:rsidRPr="006136A6">
              <w:t>49%</w:t>
            </w:r>
          </w:p>
        </w:tc>
      </w:tr>
    </w:tbl>
    <w:p w14:paraId="770673DE" w14:textId="2673572D" w:rsidR="0042029C" w:rsidRDefault="0042029C">
      <w:pPr>
        <w:spacing w:before="0" w:after="160" w:line="259" w:lineRule="auto"/>
      </w:pPr>
      <w:r>
        <w:br w:type="page"/>
      </w:r>
    </w:p>
    <w:p w14:paraId="057720FA" w14:textId="77777777" w:rsidR="00A855E0" w:rsidRDefault="00A855E0" w:rsidP="00A855E0">
      <w:pPr>
        <w:pStyle w:val="Heading2"/>
      </w:pPr>
      <w:bookmarkStart w:id="26" w:name="_Toc183790199"/>
      <w:r>
        <w:lastRenderedPageBreak/>
        <w:t>National performance by output class</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57A"/>
        <w:tblLook w:val="04A0" w:firstRow="1" w:lastRow="0" w:firstColumn="1" w:lastColumn="0" w:noHBand="0" w:noVBand="1"/>
      </w:tblPr>
      <w:tblGrid>
        <w:gridCol w:w="9628"/>
      </w:tblGrid>
      <w:tr w:rsidR="00A855E0" w:rsidRPr="00A855E0" w14:paraId="72A48BB6" w14:textId="77777777" w:rsidTr="0050557E">
        <w:tc>
          <w:tcPr>
            <w:tcW w:w="9628" w:type="dxa"/>
            <w:shd w:val="clear" w:color="auto" w:fill="00757A"/>
          </w:tcPr>
          <w:p w14:paraId="18A4502D" w14:textId="03B1C7F4" w:rsidR="00A855E0" w:rsidRPr="00A855E0" w:rsidRDefault="00A855E0" w:rsidP="00537F1B">
            <w:pPr>
              <w:pStyle w:val="Outputclass"/>
            </w:pPr>
            <w:bookmarkStart w:id="27" w:name="_Toc183790200"/>
            <w:r w:rsidRPr="00A855E0">
              <w:t>Output class 1: Public health services</w:t>
            </w:r>
            <w:bookmarkEnd w:id="27"/>
          </w:p>
        </w:tc>
      </w:tr>
    </w:tbl>
    <w:p w14:paraId="4638C653" w14:textId="72B0B81A" w:rsidR="00A855E0" w:rsidRDefault="00A855E0" w:rsidP="00A855E0">
      <w:r>
        <w:t>Public health aims to prevent disease, prolong life and promote wellbeing, through organised community efforts and plans to:</w:t>
      </w:r>
    </w:p>
    <w:p w14:paraId="312BF457" w14:textId="21366B0A" w:rsidR="00A855E0" w:rsidRDefault="00A855E0" w:rsidP="00A855E0">
      <w:pPr>
        <w:pStyle w:val="ListBullet"/>
      </w:pPr>
      <w:r>
        <w:t>protect health against hazards and outbreaks that cause harm and ill-health</w:t>
      </w:r>
    </w:p>
    <w:p w14:paraId="7E497442" w14:textId="77777777" w:rsidR="00A855E0" w:rsidRDefault="00A855E0" w:rsidP="00A855E0">
      <w:pPr>
        <w:pStyle w:val="ListBullet"/>
      </w:pPr>
      <w:r>
        <w:t>prevent disease through immunisation, screening and early detection</w:t>
      </w:r>
    </w:p>
    <w:p w14:paraId="62FE1331" w14:textId="77777777" w:rsidR="00A855E0" w:rsidRDefault="00A855E0" w:rsidP="00A855E0">
      <w:pPr>
        <w:pStyle w:val="ListBulletend"/>
      </w:pPr>
      <w:r>
        <w:t xml:space="preserve">promote behaviours and environments that support wellbeing and prolong life. </w:t>
      </w:r>
    </w:p>
    <w:p w14:paraId="6E197CA8" w14:textId="29B6FD5E" w:rsidR="00A855E0" w:rsidRDefault="00A855E0" w:rsidP="00A855E0">
      <w:r>
        <w:t>Health NZ established the National Public Health Service (NPHS) on 1 July 2022, as the operational arm of public health in New Zealand by amalgamating the 12 public health units into a single national service. This is made up of 12 Public Health Services, Te Hiringa Hauora (Health Promotion Agency), the national Public Health Advocacy Team, operational teams from the Ministry of Health (the National Immunisation Programme, National Screening Unit, much of the COVID-19 Directorate and some components of environmental health, border health and intelligence).</w:t>
      </w:r>
    </w:p>
    <w:p w14:paraId="62D03616" w14:textId="77777777" w:rsidR="00A855E0" w:rsidRDefault="00A855E0" w:rsidP="00A855E0">
      <w:pPr>
        <w:pStyle w:val="Heading4"/>
      </w:pPr>
      <w:r>
        <w:t xml:space="preserve">Why is this important? </w:t>
      </w:r>
    </w:p>
    <w:p w14:paraId="65C32776" w14:textId="00F9FD3A" w:rsidR="00A855E0" w:rsidRDefault="00A855E0" w:rsidP="00A855E0">
      <w:r>
        <w:t>Most illness and disease is caused by factors outside the health system and is preventable. We can reduce the burden of illness on families, the demands on our health care services and the overall cost to the nation by investing in preventative approaches.</w:t>
      </w:r>
    </w:p>
    <w:p w14:paraId="10553332" w14:textId="77777777" w:rsidR="00A855E0" w:rsidRDefault="00A855E0" w:rsidP="00A855E0">
      <w:r>
        <w:t>We provide health interventions that help to promote good health and prevent or reduce the impact of illnesses and diseases, such as immunisations that protect communities and people from getting sick from a range of illnesses from measles, whooping cough (pertussis) and polio through to influenza.</w:t>
      </w:r>
    </w:p>
    <w:p w14:paraId="393E86E1" w14:textId="77777777" w:rsidR="00A855E0" w:rsidRDefault="00A855E0">
      <w:pPr>
        <w:spacing w:before="0" w:after="160" w:line="259" w:lineRule="auto"/>
      </w:pPr>
      <w:r>
        <w:br w:type="page"/>
      </w:r>
    </w:p>
    <w:p w14:paraId="3EA63A0C" w14:textId="2E2ED848" w:rsidR="00A855E0" w:rsidRPr="00A855E0" w:rsidRDefault="00A855E0" w:rsidP="00A855E0">
      <w:pPr>
        <w:pStyle w:val="Heading3"/>
        <w:rPr>
          <w:color w:val="00757A"/>
        </w:rPr>
      </w:pPr>
      <w:r w:rsidRPr="00A855E0">
        <w:rPr>
          <w:color w:val="00757A"/>
        </w:rPr>
        <w:lastRenderedPageBreak/>
        <w:t>Progress against our annual output measures</w:t>
      </w:r>
    </w:p>
    <w:tbl>
      <w:tblPr>
        <w:tblStyle w:val="Perrformancetable"/>
        <w:tblW w:w="9639" w:type="dxa"/>
        <w:tblLayout w:type="fixed"/>
        <w:tblLook w:val="04A0" w:firstRow="1" w:lastRow="0" w:firstColumn="1" w:lastColumn="0" w:noHBand="0" w:noVBand="1"/>
      </w:tblPr>
      <w:tblGrid>
        <w:gridCol w:w="709"/>
        <w:gridCol w:w="3544"/>
        <w:gridCol w:w="1134"/>
        <w:gridCol w:w="1701"/>
        <w:gridCol w:w="1701"/>
        <w:gridCol w:w="850"/>
      </w:tblGrid>
      <w:tr w:rsidR="00900B75" w:rsidRPr="0050557E" w14:paraId="17CE598F" w14:textId="77777777" w:rsidTr="002B21B1">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7F92DF7A" w14:textId="77777777" w:rsidR="0050557E" w:rsidRPr="0050557E" w:rsidRDefault="0050557E" w:rsidP="0050557E">
            <w:pPr>
              <w:pStyle w:val="Performancetable9pt"/>
              <w:rPr>
                <w:color w:val="FFFFFF" w:themeColor="background1"/>
              </w:rPr>
            </w:pPr>
            <w:r w:rsidRPr="0050557E">
              <w:rPr>
                <w:color w:val="FFFFFF" w:themeColor="background1"/>
              </w:rPr>
              <w:t>Ref</w:t>
            </w:r>
          </w:p>
        </w:tc>
        <w:tc>
          <w:tcPr>
            <w:tcW w:w="3544" w:type="dxa"/>
          </w:tcPr>
          <w:p w14:paraId="40944D05" w14:textId="77777777" w:rsidR="0050557E" w:rsidRPr="0050557E" w:rsidRDefault="0050557E" w:rsidP="0050557E">
            <w:pPr>
              <w:pStyle w:val="Performancetable9pt"/>
              <w:rPr>
                <w:color w:val="FFFFFF" w:themeColor="background1"/>
              </w:rPr>
            </w:pPr>
            <w:r w:rsidRPr="0050557E">
              <w:rPr>
                <w:color w:val="FFFFFF" w:themeColor="background1"/>
              </w:rPr>
              <w:t>Measure</w:t>
            </w:r>
          </w:p>
        </w:tc>
        <w:tc>
          <w:tcPr>
            <w:tcW w:w="1134" w:type="dxa"/>
          </w:tcPr>
          <w:p w14:paraId="145BA2D8" w14:textId="77777777" w:rsidR="0050557E" w:rsidRPr="0050557E" w:rsidRDefault="0050557E" w:rsidP="004E09B9">
            <w:pPr>
              <w:pStyle w:val="Performancetable9pt"/>
              <w:jc w:val="center"/>
              <w:rPr>
                <w:color w:val="FFFFFF" w:themeColor="background1"/>
              </w:rPr>
            </w:pPr>
            <w:r w:rsidRPr="0050557E">
              <w:rPr>
                <w:color w:val="FFFFFF" w:themeColor="background1"/>
              </w:rPr>
              <w:t>Target</w:t>
            </w:r>
          </w:p>
        </w:tc>
        <w:tc>
          <w:tcPr>
            <w:tcW w:w="1701" w:type="dxa"/>
          </w:tcPr>
          <w:p w14:paraId="1A82ECC5" w14:textId="77777777" w:rsidR="0050557E" w:rsidRPr="0050557E" w:rsidRDefault="0050557E" w:rsidP="004E09B9">
            <w:pPr>
              <w:pStyle w:val="Performancetable9pt"/>
              <w:jc w:val="center"/>
              <w:rPr>
                <w:color w:val="FFFFFF" w:themeColor="background1"/>
              </w:rPr>
            </w:pPr>
            <w:r w:rsidRPr="0050557E">
              <w:rPr>
                <w:color w:val="FFFFFF" w:themeColor="background1"/>
              </w:rPr>
              <w:t>2022/23 Result</w:t>
            </w:r>
          </w:p>
        </w:tc>
        <w:tc>
          <w:tcPr>
            <w:tcW w:w="1701" w:type="dxa"/>
            <w:shd w:val="clear" w:color="auto" w:fill="046567"/>
          </w:tcPr>
          <w:p w14:paraId="2BC2132A" w14:textId="77777777" w:rsidR="0050557E" w:rsidRPr="0050557E" w:rsidRDefault="0050557E" w:rsidP="004E09B9">
            <w:pPr>
              <w:pStyle w:val="Performancetable9pt"/>
              <w:jc w:val="center"/>
              <w:rPr>
                <w:color w:val="FFFFFF" w:themeColor="background1"/>
              </w:rPr>
            </w:pPr>
            <w:r w:rsidRPr="0050557E">
              <w:rPr>
                <w:color w:val="FFFFFF" w:themeColor="background1"/>
              </w:rPr>
              <w:t>2023/24 Result</w:t>
            </w:r>
          </w:p>
        </w:tc>
        <w:tc>
          <w:tcPr>
            <w:tcW w:w="850" w:type="dxa"/>
          </w:tcPr>
          <w:p w14:paraId="4F6604AE" w14:textId="77777777" w:rsidR="0050557E" w:rsidRPr="0050557E" w:rsidRDefault="0050557E" w:rsidP="004E09B9">
            <w:pPr>
              <w:pStyle w:val="Performancetable9pt"/>
              <w:jc w:val="center"/>
              <w:rPr>
                <w:color w:val="FFFFFF" w:themeColor="background1"/>
              </w:rPr>
            </w:pPr>
            <w:r w:rsidRPr="0050557E">
              <w:rPr>
                <w:color w:val="FFFFFF" w:themeColor="background1"/>
              </w:rPr>
              <w:t>Status</w:t>
            </w:r>
          </w:p>
        </w:tc>
      </w:tr>
      <w:tr w:rsidR="00900B75" w:rsidRPr="0050557E" w14:paraId="47319A3D" w14:textId="77777777" w:rsidTr="002B21B1">
        <w:trPr>
          <w:trHeight w:val="60"/>
        </w:trPr>
        <w:tc>
          <w:tcPr>
            <w:tcW w:w="709" w:type="dxa"/>
          </w:tcPr>
          <w:p w14:paraId="624E8E53" w14:textId="77777777" w:rsidR="0050557E" w:rsidRPr="00573AD8" w:rsidRDefault="0050557E" w:rsidP="0050557E">
            <w:pPr>
              <w:pStyle w:val="Performancetable9pt"/>
              <w:rPr>
                <w:b/>
                <w:bCs/>
              </w:rPr>
            </w:pPr>
            <w:r w:rsidRPr="00573AD8">
              <w:rPr>
                <w:b/>
                <w:bCs/>
              </w:rPr>
              <w:t>P2-01</w:t>
            </w:r>
          </w:p>
        </w:tc>
        <w:tc>
          <w:tcPr>
            <w:tcW w:w="3544" w:type="dxa"/>
          </w:tcPr>
          <w:p w14:paraId="7AB6FC03" w14:textId="019584D3" w:rsidR="0050557E" w:rsidRPr="00573AD8" w:rsidRDefault="0050557E" w:rsidP="0050557E">
            <w:pPr>
              <w:pStyle w:val="Performancetable9pt"/>
              <w:rPr>
                <w:b/>
                <w:bCs/>
              </w:rPr>
            </w:pPr>
            <w:r w:rsidRPr="00573AD8">
              <w:rPr>
                <w:b/>
                <w:bCs/>
              </w:rPr>
              <w:t>Establish a nationally integrated public health service with consistent operating models</w:t>
            </w:r>
          </w:p>
        </w:tc>
        <w:tc>
          <w:tcPr>
            <w:tcW w:w="1134" w:type="dxa"/>
          </w:tcPr>
          <w:p w14:paraId="58EEF494" w14:textId="77777777" w:rsidR="0050557E" w:rsidRPr="0050557E" w:rsidRDefault="0050557E" w:rsidP="004E09B9">
            <w:pPr>
              <w:pStyle w:val="Performancetable9pt"/>
              <w:jc w:val="center"/>
            </w:pPr>
            <w:r w:rsidRPr="0050557E">
              <w:t>No target</w:t>
            </w:r>
          </w:p>
        </w:tc>
        <w:tc>
          <w:tcPr>
            <w:tcW w:w="1701" w:type="dxa"/>
          </w:tcPr>
          <w:p w14:paraId="6229A469" w14:textId="77777777" w:rsidR="0050557E" w:rsidRPr="0050557E" w:rsidRDefault="0050557E" w:rsidP="004E09B9">
            <w:pPr>
              <w:pStyle w:val="Performancetable9pt"/>
              <w:jc w:val="center"/>
            </w:pPr>
            <w:r w:rsidRPr="0050557E">
              <w:t>On track</w:t>
            </w:r>
          </w:p>
        </w:tc>
        <w:tc>
          <w:tcPr>
            <w:tcW w:w="1701" w:type="dxa"/>
            <w:shd w:val="clear" w:color="auto" w:fill="E3E6E0"/>
          </w:tcPr>
          <w:p w14:paraId="72953765" w14:textId="77777777" w:rsidR="0050557E" w:rsidRPr="004E09B9" w:rsidRDefault="0050557E" w:rsidP="004E09B9">
            <w:pPr>
              <w:pStyle w:val="Performancetable9pt"/>
              <w:jc w:val="center"/>
              <w:rPr>
                <w:b/>
              </w:rPr>
            </w:pPr>
            <w:r w:rsidRPr="004E09B9">
              <w:rPr>
                <w:b/>
              </w:rPr>
              <w:t>On track</w:t>
            </w:r>
          </w:p>
        </w:tc>
        <w:tc>
          <w:tcPr>
            <w:tcW w:w="850" w:type="dxa"/>
          </w:tcPr>
          <w:p w14:paraId="617B0311" w14:textId="6563D17D" w:rsidR="0050557E" w:rsidRPr="0050557E" w:rsidRDefault="0074305B" w:rsidP="004E09B9">
            <w:pPr>
              <w:pStyle w:val="Performancetable9pt"/>
              <w:jc w:val="center"/>
            </w:pPr>
            <w:r>
              <w:rPr>
                <w:noProof/>
              </w:rPr>
              <w:drawing>
                <wp:inline distT="0" distB="0" distL="0" distR="0" wp14:anchorId="4168A71D" wp14:editId="63B0028E">
                  <wp:extent cx="231657" cy="231657"/>
                  <wp:effectExtent l="0" t="0" r="0" b="0"/>
                  <wp:docPr id="844588543"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88543" name="Graphic 72" descr="Not measurable"/>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231657" cy="231657"/>
                          </a:xfrm>
                          <a:prstGeom prst="rect">
                            <a:avLst/>
                          </a:prstGeom>
                        </pic:spPr>
                      </pic:pic>
                    </a:graphicData>
                  </a:graphic>
                </wp:inline>
              </w:drawing>
            </w:r>
          </w:p>
        </w:tc>
      </w:tr>
      <w:tr w:rsidR="0050557E" w:rsidRPr="0050557E" w14:paraId="79EC39DF" w14:textId="77777777" w:rsidTr="00900B75">
        <w:trPr>
          <w:trHeight w:val="2468"/>
        </w:trPr>
        <w:tc>
          <w:tcPr>
            <w:tcW w:w="709" w:type="dxa"/>
          </w:tcPr>
          <w:p w14:paraId="54F6E1B0" w14:textId="77777777" w:rsidR="0050557E" w:rsidRPr="0050557E" w:rsidRDefault="0050557E" w:rsidP="0050557E">
            <w:pPr>
              <w:pStyle w:val="Performancetable9pt"/>
              <w:rPr>
                <w:lang w:val="en-GB"/>
              </w:rPr>
            </w:pPr>
          </w:p>
        </w:tc>
        <w:tc>
          <w:tcPr>
            <w:tcW w:w="8930" w:type="dxa"/>
            <w:gridSpan w:val="5"/>
          </w:tcPr>
          <w:p w14:paraId="1E3CFA60" w14:textId="77777777" w:rsidR="0050557E" w:rsidRPr="0050557E" w:rsidRDefault="0050557E" w:rsidP="00E02861">
            <w:pPr>
              <w:pStyle w:val="Performancetable9pt"/>
              <w:spacing w:after="120"/>
              <w:rPr>
                <w:b/>
              </w:rPr>
            </w:pPr>
            <w:r w:rsidRPr="0050557E">
              <w:rPr>
                <w:b/>
              </w:rPr>
              <w:t xml:space="preserve">Baseline: </w:t>
            </w:r>
            <w:r w:rsidRPr="00E02861">
              <w:rPr>
                <w:bCs/>
              </w:rPr>
              <w:t>Milestone report</w:t>
            </w:r>
          </w:p>
          <w:p w14:paraId="245DFBC2" w14:textId="77777777" w:rsidR="0050557E" w:rsidRPr="0050557E" w:rsidRDefault="0050557E" w:rsidP="0050557E">
            <w:pPr>
              <w:pStyle w:val="Performancetable9pt"/>
              <w:spacing w:after="120"/>
            </w:pPr>
            <w:r w:rsidRPr="0050557E">
              <w:t xml:space="preserve">This is a multiyear appropriation, which spans four financial years. The establishment of the National Public Health Service (NPHS) transformed 15 distinct organisations and services into a single Health NZ business unit, including creating new national functions. </w:t>
            </w:r>
          </w:p>
          <w:p w14:paraId="449014DF" w14:textId="77777777" w:rsidR="0050557E" w:rsidRPr="0050557E" w:rsidRDefault="0050557E" w:rsidP="00573AD8">
            <w:pPr>
              <w:pStyle w:val="Performancetable6ptafter"/>
            </w:pPr>
            <w:r w:rsidRPr="0050557E">
              <w:t xml:space="preserve">In 2023/24, Health New Zealand set out to refine the operating model to reflect final NPHS functions (determined through a review of system accountabilities) and ensure our structure enables ways of working that foster collaboration between national and regional teams. Both these objectives have been achieved and comprehensive documentation of our operating model is available and shared with all staff. </w:t>
            </w:r>
          </w:p>
          <w:p w14:paraId="667D8F38" w14:textId="77777777" w:rsidR="0050557E" w:rsidRPr="0050557E" w:rsidRDefault="0050557E" w:rsidP="0050557E">
            <w:pPr>
              <w:pStyle w:val="Performancetable9pt"/>
              <w:spacing w:after="120"/>
            </w:pPr>
            <w:r w:rsidRPr="0050557E">
              <w:t>Moving forward, we will continue to work towards high levels of integration and consistency across the system as processes are realigned within Health NZ’s business parameters. As examples, we are currently reconfiguring our quality system to better align with a single business unit, rather than continuing to nestle it amongst ex-District Health Board and Ministry of Health processes.</w:t>
            </w:r>
          </w:p>
        </w:tc>
      </w:tr>
    </w:tbl>
    <w:p w14:paraId="609D0496" w14:textId="54E31AA7" w:rsidR="0050557E" w:rsidRDefault="0050557E" w:rsidP="0050557E">
      <w:pPr>
        <w:spacing w:after="0"/>
      </w:pPr>
    </w:p>
    <w:tbl>
      <w:tblPr>
        <w:tblStyle w:val="Perrformancetable"/>
        <w:tblW w:w="9656" w:type="dxa"/>
        <w:tblLook w:val="04A0" w:firstRow="1" w:lastRow="0" w:firstColumn="1" w:lastColumn="0" w:noHBand="0" w:noVBand="1"/>
      </w:tblPr>
      <w:tblGrid>
        <w:gridCol w:w="946"/>
        <w:gridCol w:w="6613"/>
        <w:gridCol w:w="2069"/>
        <w:gridCol w:w="28"/>
      </w:tblGrid>
      <w:tr w:rsidR="0050557E" w:rsidRPr="0050557E" w14:paraId="10016DA5" w14:textId="77777777" w:rsidTr="00A80DED">
        <w:trPr>
          <w:cnfStyle w:val="100000000000" w:firstRow="1" w:lastRow="0" w:firstColumn="0" w:lastColumn="0" w:oddVBand="0" w:evenVBand="0" w:oddHBand="0" w:evenHBand="0" w:firstRowFirstColumn="0" w:firstRowLastColumn="0" w:lastRowFirstColumn="0" w:lastRowLastColumn="0"/>
          <w:trHeight w:val="60"/>
        </w:trPr>
        <w:tc>
          <w:tcPr>
            <w:tcW w:w="946" w:type="dxa"/>
          </w:tcPr>
          <w:p w14:paraId="59E331E2" w14:textId="3F150FBC" w:rsidR="0050557E" w:rsidRPr="0050557E" w:rsidRDefault="0050557E" w:rsidP="0050557E">
            <w:pPr>
              <w:pStyle w:val="Performancetable9pt"/>
              <w:rPr>
                <w:color w:val="FFFFFF" w:themeColor="background1"/>
              </w:rPr>
            </w:pPr>
            <w:r w:rsidRPr="0050557E">
              <w:rPr>
                <w:color w:val="FFFFFF" w:themeColor="background1"/>
              </w:rPr>
              <w:t>Ref</w:t>
            </w:r>
          </w:p>
        </w:tc>
        <w:tc>
          <w:tcPr>
            <w:tcW w:w="6613" w:type="dxa"/>
          </w:tcPr>
          <w:p w14:paraId="7BFD9BDE" w14:textId="16B9EAA0" w:rsidR="0050557E" w:rsidRPr="0050557E" w:rsidRDefault="0050557E" w:rsidP="0050557E">
            <w:pPr>
              <w:pStyle w:val="Performancetable9pt"/>
              <w:rPr>
                <w:color w:val="FFFFFF" w:themeColor="background1"/>
              </w:rPr>
            </w:pPr>
            <w:r w:rsidRPr="0050557E">
              <w:rPr>
                <w:color w:val="FFFFFF" w:themeColor="background1"/>
              </w:rPr>
              <w:t>Measure</w:t>
            </w:r>
          </w:p>
        </w:tc>
        <w:tc>
          <w:tcPr>
            <w:tcW w:w="2097" w:type="dxa"/>
            <w:gridSpan w:val="2"/>
          </w:tcPr>
          <w:p w14:paraId="4B517BA6" w14:textId="77777777" w:rsidR="0050557E" w:rsidRPr="0050557E" w:rsidRDefault="0050557E" w:rsidP="0050557E">
            <w:pPr>
              <w:pStyle w:val="Performancetable9pt"/>
              <w:rPr>
                <w:lang w:val="en-GB"/>
              </w:rPr>
            </w:pPr>
          </w:p>
        </w:tc>
      </w:tr>
      <w:tr w:rsidR="00B8348F" w:rsidRPr="0050557E" w14:paraId="7F9B830B" w14:textId="77777777" w:rsidTr="00A80DED">
        <w:trPr>
          <w:trHeight w:val="25"/>
        </w:trPr>
        <w:tc>
          <w:tcPr>
            <w:tcW w:w="946" w:type="dxa"/>
          </w:tcPr>
          <w:p w14:paraId="21D7FA5B" w14:textId="77777777" w:rsidR="00B8348F" w:rsidRPr="00573AD8" w:rsidRDefault="00B8348F" w:rsidP="00B8348F">
            <w:pPr>
              <w:pStyle w:val="Performancetable9pt"/>
              <w:rPr>
                <w:b/>
                <w:bCs/>
              </w:rPr>
            </w:pPr>
            <w:r w:rsidRPr="00573AD8">
              <w:rPr>
                <w:b/>
                <w:bCs/>
              </w:rPr>
              <w:t>P2-140</w:t>
            </w:r>
          </w:p>
        </w:tc>
        <w:tc>
          <w:tcPr>
            <w:tcW w:w="6613" w:type="dxa"/>
          </w:tcPr>
          <w:p w14:paraId="75AC3D5D" w14:textId="07C93E5F" w:rsidR="00B8348F" w:rsidRPr="00573AD8" w:rsidRDefault="00B8348F" w:rsidP="00B8348F">
            <w:pPr>
              <w:pStyle w:val="Performancetable9pt"/>
              <w:rPr>
                <w:b/>
                <w:bCs/>
              </w:rPr>
            </w:pPr>
            <w:r w:rsidRPr="00573AD8">
              <w:rPr>
                <w:b/>
                <w:bCs/>
              </w:rPr>
              <w:t>Increase the percentage of eligible eight-month-olds enrolled on the Aotearoa Immunisation Register that are fully immunised with age-appropriate immunisations</w:t>
            </w:r>
          </w:p>
        </w:tc>
        <w:tc>
          <w:tcPr>
            <w:tcW w:w="2097" w:type="dxa"/>
            <w:gridSpan w:val="2"/>
            <w:vAlign w:val="center"/>
          </w:tcPr>
          <w:p w14:paraId="6BBAFD7D" w14:textId="1B7DA55F" w:rsidR="00B8348F" w:rsidRPr="0050557E" w:rsidRDefault="00B8348F" w:rsidP="00B8348F">
            <w:pPr>
              <w:pStyle w:val="Performancetable9pt"/>
            </w:pPr>
            <w:r w:rsidRPr="00B8348F">
              <w:rPr>
                <w:b/>
                <w:bCs/>
                <w:noProof/>
                <w:color w:val="00757A"/>
              </w:rPr>
              <w:drawing>
                <wp:anchor distT="0" distB="0" distL="114300" distR="114300" simplePos="0" relativeHeight="252060672" behindDoc="0" locked="0" layoutInCell="1" allowOverlap="1" wp14:anchorId="3E3DF106" wp14:editId="3493AC49">
                  <wp:simplePos x="0" y="0"/>
                  <wp:positionH relativeFrom="column">
                    <wp:posOffset>819785</wp:posOffset>
                  </wp:positionH>
                  <wp:positionV relativeFrom="paragraph">
                    <wp:posOffset>-44450</wp:posOffset>
                  </wp:positionV>
                  <wp:extent cx="195580" cy="195580"/>
                  <wp:effectExtent l="0" t="0" r="0" b="0"/>
                  <wp:wrapNone/>
                  <wp:docPr id="724371866"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71866"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A12EEC">
              <w:rPr>
                <w:b/>
                <w:bCs/>
                <w:color w:val="00757A"/>
              </w:rPr>
              <w:t>Desired trend</w:t>
            </w:r>
            <w:r>
              <w:rPr>
                <w:b/>
                <w:bCs/>
                <w:color w:val="00757A"/>
              </w:rPr>
              <w:t xml:space="preserve"> </w:t>
            </w:r>
          </w:p>
        </w:tc>
      </w:tr>
      <w:tr w:rsidR="0050557E" w:rsidRPr="0050557E" w14:paraId="1C10AD7A" w14:textId="77777777" w:rsidTr="00A80DED">
        <w:trPr>
          <w:trHeight w:val="2992"/>
        </w:trPr>
        <w:tc>
          <w:tcPr>
            <w:tcW w:w="9656" w:type="dxa"/>
            <w:gridSpan w:val="4"/>
          </w:tcPr>
          <w:tbl>
            <w:tblPr>
              <w:tblStyle w:val="Perrformancetable"/>
              <w:tblW w:w="9440" w:type="dxa"/>
              <w:tblCellMar>
                <w:top w:w="57" w:type="dxa"/>
                <w:bottom w:w="57" w:type="dxa"/>
              </w:tblCellMar>
              <w:tblLook w:val="04A0" w:firstRow="1" w:lastRow="0" w:firstColumn="1" w:lastColumn="0" w:noHBand="0" w:noVBand="1"/>
            </w:tblPr>
            <w:tblGrid>
              <w:gridCol w:w="1618"/>
              <w:gridCol w:w="767"/>
              <w:gridCol w:w="957"/>
              <w:gridCol w:w="1172"/>
              <w:gridCol w:w="1187"/>
              <w:gridCol w:w="768"/>
              <w:gridCol w:w="2046"/>
              <w:gridCol w:w="925"/>
            </w:tblGrid>
            <w:tr w:rsidR="00A80DED" w:rsidRPr="0050557E" w14:paraId="02E168C2" w14:textId="77777777" w:rsidTr="00A80DED">
              <w:trPr>
                <w:cnfStyle w:val="100000000000" w:firstRow="1" w:lastRow="0" w:firstColumn="0" w:lastColumn="0" w:oddVBand="0" w:evenVBand="0" w:oddHBand="0" w:evenHBand="0" w:firstRowFirstColumn="0" w:firstRowLastColumn="0" w:lastRowFirstColumn="0" w:lastRowLastColumn="0"/>
                <w:trHeight w:val="452"/>
              </w:trPr>
              <w:tc>
                <w:tcPr>
                  <w:tcW w:w="871" w:type="pct"/>
                  <w:shd w:val="clear" w:color="auto" w:fill="auto"/>
                </w:tcPr>
                <w:p w14:paraId="4A745213" w14:textId="77777777" w:rsidR="0050557E" w:rsidRPr="0050557E" w:rsidRDefault="0050557E" w:rsidP="0050557E">
                  <w:pPr>
                    <w:pStyle w:val="Performancetable9pt"/>
                    <w:rPr>
                      <w:color w:val="00757A"/>
                      <w:lang w:val="en-GB"/>
                    </w:rPr>
                  </w:pPr>
                </w:p>
              </w:tc>
              <w:tc>
                <w:tcPr>
                  <w:tcW w:w="413" w:type="pct"/>
                  <w:shd w:val="clear" w:color="auto" w:fill="auto"/>
                  <w:vAlign w:val="bottom"/>
                </w:tcPr>
                <w:p w14:paraId="6B7D8DD3" w14:textId="77777777" w:rsidR="0050557E" w:rsidRPr="0050557E" w:rsidRDefault="0050557E" w:rsidP="00900B75">
                  <w:pPr>
                    <w:pStyle w:val="Performancetable9pt"/>
                    <w:jc w:val="center"/>
                    <w:rPr>
                      <w:color w:val="00757A"/>
                    </w:rPr>
                  </w:pPr>
                  <w:r w:rsidRPr="0050557E">
                    <w:rPr>
                      <w:color w:val="00757A"/>
                    </w:rPr>
                    <w:t>Target</w:t>
                  </w:r>
                </w:p>
              </w:tc>
              <w:tc>
                <w:tcPr>
                  <w:tcW w:w="413" w:type="pct"/>
                  <w:shd w:val="clear" w:color="auto" w:fill="auto"/>
                  <w:vAlign w:val="bottom"/>
                </w:tcPr>
                <w:p w14:paraId="4AB6B935" w14:textId="3599DDE7" w:rsidR="0050557E" w:rsidRPr="0050557E" w:rsidRDefault="0050557E" w:rsidP="00900B75">
                  <w:pPr>
                    <w:pStyle w:val="Performancetable9pt"/>
                    <w:jc w:val="center"/>
                    <w:rPr>
                      <w:color w:val="00757A"/>
                    </w:rPr>
                  </w:pPr>
                  <w:r w:rsidRPr="0050557E">
                    <w:rPr>
                      <w:color w:val="00757A"/>
                    </w:rPr>
                    <w:t>Baseline</w:t>
                  </w:r>
                </w:p>
              </w:tc>
              <w:tc>
                <w:tcPr>
                  <w:tcW w:w="641" w:type="pct"/>
                  <w:shd w:val="clear" w:color="auto" w:fill="auto"/>
                  <w:vAlign w:val="bottom"/>
                </w:tcPr>
                <w:p w14:paraId="5EEC1346" w14:textId="77777777" w:rsidR="0050557E" w:rsidRPr="0050557E" w:rsidRDefault="0050557E" w:rsidP="00900B75">
                  <w:pPr>
                    <w:pStyle w:val="Performancetable9pt"/>
                    <w:jc w:val="center"/>
                    <w:rPr>
                      <w:color w:val="00757A"/>
                    </w:rPr>
                  </w:pPr>
                  <w:r w:rsidRPr="0050557E">
                    <w:rPr>
                      <w:color w:val="00757A"/>
                    </w:rPr>
                    <w:t>2022/23</w:t>
                  </w:r>
                  <w:r w:rsidRPr="0050557E">
                    <w:rPr>
                      <w:color w:val="00757A"/>
                    </w:rPr>
                    <w:br/>
                    <w:t>Result</w:t>
                  </w:r>
                </w:p>
              </w:tc>
              <w:tc>
                <w:tcPr>
                  <w:tcW w:w="642" w:type="pct"/>
                  <w:shd w:val="clear" w:color="auto" w:fill="auto"/>
                  <w:vAlign w:val="bottom"/>
                </w:tcPr>
                <w:p w14:paraId="21AC4949" w14:textId="4AE9A272" w:rsidR="0050557E" w:rsidRPr="0050557E" w:rsidRDefault="0050557E" w:rsidP="00900B75">
                  <w:pPr>
                    <w:pStyle w:val="Performancetable9pt"/>
                    <w:jc w:val="center"/>
                    <w:rPr>
                      <w:color w:val="00757A"/>
                    </w:rPr>
                  </w:pPr>
                  <w:r w:rsidRPr="0050557E">
                    <w:rPr>
                      <w:color w:val="00757A"/>
                    </w:rPr>
                    <w:t>2023/24</w:t>
                  </w:r>
                  <w:r w:rsidRPr="0050557E">
                    <w:rPr>
                      <w:color w:val="00757A"/>
                    </w:rPr>
                    <w:br/>
                    <w:t>Result</w:t>
                  </w:r>
                </w:p>
              </w:tc>
              <w:tc>
                <w:tcPr>
                  <w:tcW w:w="420" w:type="pct"/>
                  <w:shd w:val="clear" w:color="auto" w:fill="auto"/>
                  <w:vAlign w:val="bottom"/>
                </w:tcPr>
                <w:p w14:paraId="69843BBA" w14:textId="3754B3A4" w:rsidR="0050557E" w:rsidRPr="0050557E" w:rsidRDefault="0050557E" w:rsidP="00900B75">
                  <w:pPr>
                    <w:pStyle w:val="Performancetable9pt"/>
                    <w:jc w:val="center"/>
                    <w:rPr>
                      <w:color w:val="00757A"/>
                    </w:rPr>
                  </w:pPr>
                  <w:r w:rsidRPr="0050557E">
                    <w:rPr>
                      <w:color w:val="00757A"/>
                    </w:rPr>
                    <w:t>Status</w:t>
                  </w:r>
                </w:p>
              </w:tc>
              <w:tc>
                <w:tcPr>
                  <w:tcW w:w="1600" w:type="pct"/>
                  <w:gridSpan w:val="2"/>
                  <w:shd w:val="clear" w:color="auto" w:fill="auto"/>
                  <w:vAlign w:val="bottom"/>
                </w:tcPr>
                <w:p w14:paraId="10F42FFB" w14:textId="77777777" w:rsidR="0050557E" w:rsidRPr="0050557E" w:rsidRDefault="0050557E" w:rsidP="00900B75">
                  <w:pPr>
                    <w:pStyle w:val="Performancetable9pt"/>
                    <w:jc w:val="center"/>
                    <w:rPr>
                      <w:color w:val="00757A"/>
                    </w:rPr>
                  </w:pPr>
                  <w:r w:rsidRPr="0050557E">
                    <w:rPr>
                      <w:color w:val="00757A"/>
                    </w:rPr>
                    <w:t xml:space="preserve">Rolling 12-month period </w:t>
                  </w:r>
                  <w:r w:rsidRPr="0050557E">
                    <w:rPr>
                      <w:color w:val="00757A"/>
                    </w:rPr>
                    <w:br/>
                    <w:t>for the last 5 quarters</w:t>
                  </w:r>
                </w:p>
              </w:tc>
            </w:tr>
            <w:tr w:rsidR="00A80DED" w:rsidRPr="0050557E" w14:paraId="00A73039" w14:textId="77777777" w:rsidTr="00A80DED">
              <w:trPr>
                <w:trHeight w:val="340"/>
              </w:trPr>
              <w:tc>
                <w:tcPr>
                  <w:tcW w:w="871" w:type="pct"/>
                  <w:shd w:val="clear" w:color="auto" w:fill="FFFFFF" w:themeFill="background1"/>
                </w:tcPr>
                <w:p w14:paraId="1C7C9346" w14:textId="77777777" w:rsidR="0050557E" w:rsidRPr="004D5840" w:rsidRDefault="0050557E" w:rsidP="0050557E">
                  <w:pPr>
                    <w:pStyle w:val="Performancetable9pt"/>
                    <w:rPr>
                      <w:b/>
                      <w:bCs/>
                    </w:rPr>
                  </w:pPr>
                  <w:r w:rsidRPr="004D5840">
                    <w:rPr>
                      <w:b/>
                      <w:bCs/>
                    </w:rPr>
                    <w:t>Overall</w:t>
                  </w:r>
                </w:p>
              </w:tc>
              <w:tc>
                <w:tcPr>
                  <w:tcW w:w="413" w:type="pct"/>
                  <w:shd w:val="clear" w:color="auto" w:fill="FFFFFF" w:themeFill="background1"/>
                </w:tcPr>
                <w:p w14:paraId="722AB221" w14:textId="77777777" w:rsidR="0050557E" w:rsidRPr="004D5840" w:rsidRDefault="0050557E" w:rsidP="00900B75">
                  <w:pPr>
                    <w:pStyle w:val="Performancetable9pt"/>
                    <w:jc w:val="center"/>
                    <w:rPr>
                      <w:b/>
                      <w:bCs/>
                    </w:rPr>
                  </w:pPr>
                  <w:r w:rsidRPr="004D5840">
                    <w:rPr>
                      <w:b/>
                      <w:bCs/>
                    </w:rPr>
                    <w:t>95%</w:t>
                  </w:r>
                </w:p>
              </w:tc>
              <w:tc>
                <w:tcPr>
                  <w:tcW w:w="413" w:type="pct"/>
                  <w:shd w:val="clear" w:color="auto" w:fill="FFFFFF" w:themeFill="background1"/>
                </w:tcPr>
                <w:p w14:paraId="6B009AB1" w14:textId="77777777" w:rsidR="0050557E" w:rsidRPr="004D5840" w:rsidRDefault="0050557E" w:rsidP="00900B75">
                  <w:pPr>
                    <w:pStyle w:val="Performancetable9pt"/>
                    <w:jc w:val="center"/>
                    <w:rPr>
                      <w:b/>
                      <w:bCs/>
                    </w:rPr>
                  </w:pPr>
                  <w:r w:rsidRPr="004D5840">
                    <w:rPr>
                      <w:b/>
                      <w:bCs/>
                    </w:rPr>
                    <w:t>84%</w:t>
                  </w:r>
                </w:p>
              </w:tc>
              <w:tc>
                <w:tcPr>
                  <w:tcW w:w="641" w:type="pct"/>
                  <w:shd w:val="clear" w:color="auto" w:fill="E0EBEC"/>
                </w:tcPr>
                <w:p w14:paraId="113B5823" w14:textId="77777777" w:rsidR="0050557E" w:rsidRPr="004D5840" w:rsidRDefault="0050557E" w:rsidP="00900B75">
                  <w:pPr>
                    <w:pStyle w:val="Performancetable9pt"/>
                    <w:jc w:val="center"/>
                    <w:rPr>
                      <w:b/>
                      <w:bCs/>
                    </w:rPr>
                  </w:pPr>
                  <w:r w:rsidRPr="004D5840">
                    <w:rPr>
                      <w:b/>
                      <w:bCs/>
                    </w:rPr>
                    <w:t>83.8%</w:t>
                  </w:r>
                </w:p>
              </w:tc>
              <w:tc>
                <w:tcPr>
                  <w:tcW w:w="642" w:type="pct"/>
                  <w:shd w:val="clear" w:color="auto" w:fill="CCDEE0"/>
                </w:tcPr>
                <w:p w14:paraId="2CB0F67B" w14:textId="77777777" w:rsidR="0050557E" w:rsidRPr="004D5840" w:rsidRDefault="0050557E" w:rsidP="00900B75">
                  <w:pPr>
                    <w:pStyle w:val="Performancetable9pt"/>
                    <w:jc w:val="center"/>
                    <w:rPr>
                      <w:b/>
                      <w:bCs/>
                    </w:rPr>
                  </w:pPr>
                  <w:r w:rsidRPr="004D5840">
                    <w:rPr>
                      <w:b/>
                      <w:bCs/>
                    </w:rPr>
                    <w:t>78.4%</w:t>
                  </w:r>
                </w:p>
              </w:tc>
              <w:tc>
                <w:tcPr>
                  <w:tcW w:w="420" w:type="pct"/>
                  <w:shd w:val="clear" w:color="auto" w:fill="CCDEE0"/>
                </w:tcPr>
                <w:p w14:paraId="1BEC9644" w14:textId="273AFD78" w:rsidR="0050557E" w:rsidRPr="004D5840" w:rsidRDefault="0074305B" w:rsidP="00900B75">
                  <w:pPr>
                    <w:pStyle w:val="Performancetable9pt"/>
                    <w:jc w:val="center"/>
                    <w:rPr>
                      <w:b/>
                      <w:bCs/>
                    </w:rPr>
                  </w:pPr>
                  <w:r w:rsidRPr="004D5840">
                    <w:rPr>
                      <w:b/>
                      <w:bCs/>
                      <w:noProof/>
                    </w:rPr>
                    <w:drawing>
                      <wp:inline distT="0" distB="0" distL="0" distR="0" wp14:anchorId="1D1AAAA7" wp14:editId="5B178538">
                        <wp:extent cx="175565" cy="175565"/>
                        <wp:effectExtent l="0" t="0" r="2540" b="2540"/>
                        <wp:docPr id="624334554"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34554"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097" w:type="pct"/>
                  <w:shd w:val="clear" w:color="auto" w:fill="FFFFFF" w:themeFill="background1"/>
                </w:tcPr>
                <w:p w14:paraId="5E4D706A" w14:textId="477C60B6" w:rsidR="0050557E" w:rsidRPr="004D5840" w:rsidRDefault="00D315BF" w:rsidP="00900B75">
                  <w:pPr>
                    <w:pStyle w:val="Performancetable9pt"/>
                    <w:jc w:val="center"/>
                    <w:rPr>
                      <w:b/>
                      <w:bCs/>
                      <w:lang w:val="en-GB"/>
                    </w:rPr>
                  </w:pPr>
                  <w:r>
                    <w:rPr>
                      <w:noProof/>
                    </w:rPr>
                    <w:drawing>
                      <wp:anchor distT="0" distB="0" distL="114300" distR="114300" simplePos="0" relativeHeight="252407808" behindDoc="0" locked="0" layoutInCell="1" allowOverlap="1" wp14:anchorId="08D2611D" wp14:editId="7336839F">
                        <wp:simplePos x="0" y="0"/>
                        <wp:positionH relativeFrom="column">
                          <wp:posOffset>-88265</wp:posOffset>
                        </wp:positionH>
                        <wp:positionV relativeFrom="paragraph">
                          <wp:posOffset>-53340</wp:posOffset>
                        </wp:positionV>
                        <wp:extent cx="1454150" cy="342900"/>
                        <wp:effectExtent l="0" t="0" r="0" b="0"/>
                        <wp:wrapNone/>
                        <wp:docPr id="17671173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17307" name="Picture 30"/>
                                <pic:cNvPicPr/>
                              </pic:nvPicPr>
                              <pic:blipFill>
                                <a:blip r:embed="rId120">
                                  <a:extLst>
                                    <a:ext uri="{28A0092B-C50C-407E-A947-70E740481C1C}">
                                      <a14:useLocalDpi xmlns:a14="http://schemas.microsoft.com/office/drawing/2010/main"/>
                                    </a:ext>
                                  </a:extLst>
                                </a:blip>
                                <a:stretch>
                                  <a:fillRect/>
                                </a:stretch>
                              </pic:blipFill>
                              <pic:spPr>
                                <a:xfrm>
                                  <a:off x="0" y="0"/>
                                  <a:ext cx="1454150" cy="342900"/>
                                </a:xfrm>
                                <a:prstGeom prst="rect">
                                  <a:avLst/>
                                </a:prstGeom>
                              </pic:spPr>
                            </pic:pic>
                          </a:graphicData>
                        </a:graphic>
                        <wp14:sizeRelH relativeFrom="page">
                          <wp14:pctWidth>0</wp14:pctWidth>
                        </wp14:sizeRelH>
                        <wp14:sizeRelV relativeFrom="page">
                          <wp14:pctHeight>0</wp14:pctHeight>
                        </wp14:sizeRelV>
                      </wp:anchor>
                    </w:drawing>
                  </w:r>
                </w:p>
              </w:tc>
              <w:tc>
                <w:tcPr>
                  <w:tcW w:w="503" w:type="pct"/>
                  <w:shd w:val="clear" w:color="auto" w:fill="FFFFFF" w:themeFill="background1"/>
                </w:tcPr>
                <w:p w14:paraId="5BDE77CF" w14:textId="77777777" w:rsidR="0050557E" w:rsidRPr="004D5840" w:rsidRDefault="0050557E" w:rsidP="00900B75">
                  <w:pPr>
                    <w:pStyle w:val="Performancetable9pt"/>
                    <w:jc w:val="center"/>
                    <w:rPr>
                      <w:b/>
                      <w:bCs/>
                    </w:rPr>
                  </w:pPr>
                  <w:r w:rsidRPr="004D5840">
                    <w:rPr>
                      <w:b/>
                      <w:bCs/>
                    </w:rPr>
                    <w:t>78.4%</w:t>
                  </w:r>
                </w:p>
              </w:tc>
            </w:tr>
            <w:tr w:rsidR="00A80DED" w:rsidRPr="0050557E" w14:paraId="35FC7E89" w14:textId="77777777" w:rsidTr="00A80DED">
              <w:trPr>
                <w:trHeight w:hRule="exact" w:val="170"/>
              </w:trPr>
              <w:tc>
                <w:tcPr>
                  <w:tcW w:w="871" w:type="pct"/>
                  <w:tcBorders>
                    <w:bottom w:val="nil"/>
                  </w:tcBorders>
                </w:tcPr>
                <w:p w14:paraId="28F19D07" w14:textId="77777777" w:rsidR="0050557E" w:rsidRPr="0050557E" w:rsidRDefault="0050557E" w:rsidP="0050557E">
                  <w:pPr>
                    <w:pStyle w:val="Performancetable9pt"/>
                    <w:rPr>
                      <w:lang w:val="en-GB"/>
                    </w:rPr>
                  </w:pPr>
                </w:p>
              </w:tc>
              <w:tc>
                <w:tcPr>
                  <w:tcW w:w="413" w:type="pct"/>
                  <w:tcBorders>
                    <w:bottom w:val="nil"/>
                  </w:tcBorders>
                </w:tcPr>
                <w:p w14:paraId="5821D05D" w14:textId="77777777" w:rsidR="0050557E" w:rsidRPr="0050557E" w:rsidRDefault="0050557E" w:rsidP="00900B75">
                  <w:pPr>
                    <w:pStyle w:val="Performancetable9pt"/>
                    <w:jc w:val="center"/>
                    <w:rPr>
                      <w:lang w:val="en-GB"/>
                    </w:rPr>
                  </w:pPr>
                </w:p>
              </w:tc>
              <w:tc>
                <w:tcPr>
                  <w:tcW w:w="413" w:type="pct"/>
                  <w:tcBorders>
                    <w:bottom w:val="nil"/>
                  </w:tcBorders>
                </w:tcPr>
                <w:p w14:paraId="24435551" w14:textId="77777777" w:rsidR="0050557E" w:rsidRPr="0050557E" w:rsidRDefault="0050557E" w:rsidP="00900B75">
                  <w:pPr>
                    <w:pStyle w:val="Performancetable9pt"/>
                    <w:jc w:val="center"/>
                    <w:rPr>
                      <w:lang w:val="en-GB"/>
                    </w:rPr>
                  </w:pPr>
                </w:p>
              </w:tc>
              <w:tc>
                <w:tcPr>
                  <w:tcW w:w="641" w:type="pct"/>
                  <w:tcBorders>
                    <w:bottom w:val="nil"/>
                  </w:tcBorders>
                </w:tcPr>
                <w:p w14:paraId="462CD832" w14:textId="77777777" w:rsidR="0050557E" w:rsidRPr="0050557E" w:rsidRDefault="0050557E" w:rsidP="00900B75">
                  <w:pPr>
                    <w:pStyle w:val="Performancetable9pt"/>
                    <w:jc w:val="center"/>
                    <w:rPr>
                      <w:lang w:val="en-GB"/>
                    </w:rPr>
                  </w:pPr>
                </w:p>
              </w:tc>
              <w:tc>
                <w:tcPr>
                  <w:tcW w:w="642" w:type="pct"/>
                  <w:tcBorders>
                    <w:bottom w:val="nil"/>
                  </w:tcBorders>
                </w:tcPr>
                <w:p w14:paraId="416ED2DA" w14:textId="77777777" w:rsidR="0050557E" w:rsidRPr="0050557E" w:rsidRDefault="0050557E" w:rsidP="00900B75">
                  <w:pPr>
                    <w:pStyle w:val="Performancetable9pt"/>
                    <w:jc w:val="center"/>
                    <w:rPr>
                      <w:lang w:val="en-GB"/>
                    </w:rPr>
                  </w:pPr>
                </w:p>
              </w:tc>
              <w:tc>
                <w:tcPr>
                  <w:tcW w:w="420" w:type="pct"/>
                  <w:tcBorders>
                    <w:bottom w:val="nil"/>
                  </w:tcBorders>
                </w:tcPr>
                <w:p w14:paraId="539BC31F" w14:textId="79B09695" w:rsidR="0050557E" w:rsidRPr="0050557E" w:rsidRDefault="00D315BF" w:rsidP="00900B75">
                  <w:pPr>
                    <w:pStyle w:val="Performancetable9pt"/>
                    <w:jc w:val="center"/>
                    <w:rPr>
                      <w:lang w:val="en-GB"/>
                    </w:rPr>
                  </w:pPr>
                  <w:r>
                    <w:rPr>
                      <w:noProof/>
                    </w:rPr>
                    <w:drawing>
                      <wp:anchor distT="0" distB="0" distL="114300" distR="114300" simplePos="0" relativeHeight="252408832" behindDoc="0" locked="0" layoutInCell="1" allowOverlap="1" wp14:anchorId="6D298942" wp14:editId="4E461F95">
                        <wp:simplePos x="0" y="0"/>
                        <wp:positionH relativeFrom="column">
                          <wp:posOffset>396240</wp:posOffset>
                        </wp:positionH>
                        <wp:positionV relativeFrom="paragraph">
                          <wp:posOffset>101600</wp:posOffset>
                        </wp:positionV>
                        <wp:extent cx="1454150" cy="965200"/>
                        <wp:effectExtent l="0" t="0" r="0" b="0"/>
                        <wp:wrapNone/>
                        <wp:docPr id="7504879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87947" name="Picture 31"/>
                                <pic:cNvPicPr/>
                              </pic:nvPicPr>
                              <pic:blipFill>
                                <a:blip r:embed="rId121">
                                  <a:extLst>
                                    <a:ext uri="{28A0092B-C50C-407E-A947-70E740481C1C}">
                                      <a14:useLocalDpi xmlns:a14="http://schemas.microsoft.com/office/drawing/2010/main"/>
                                    </a:ext>
                                  </a:extLst>
                                </a:blip>
                                <a:stretch>
                                  <a:fillRect/>
                                </a:stretch>
                              </pic:blipFill>
                              <pic:spPr>
                                <a:xfrm>
                                  <a:off x="0" y="0"/>
                                  <a:ext cx="1454150" cy="965200"/>
                                </a:xfrm>
                                <a:prstGeom prst="rect">
                                  <a:avLst/>
                                </a:prstGeom>
                              </pic:spPr>
                            </pic:pic>
                          </a:graphicData>
                        </a:graphic>
                        <wp14:sizeRelH relativeFrom="page">
                          <wp14:pctWidth>0</wp14:pctWidth>
                        </wp14:sizeRelH>
                        <wp14:sizeRelV relativeFrom="page">
                          <wp14:pctHeight>0</wp14:pctHeight>
                        </wp14:sizeRelV>
                      </wp:anchor>
                    </w:drawing>
                  </w:r>
                </w:p>
              </w:tc>
              <w:tc>
                <w:tcPr>
                  <w:tcW w:w="1097" w:type="pct"/>
                  <w:tcBorders>
                    <w:bottom w:val="nil"/>
                  </w:tcBorders>
                </w:tcPr>
                <w:p w14:paraId="19995282" w14:textId="6F11A734" w:rsidR="0050557E" w:rsidRPr="0050557E" w:rsidRDefault="0050557E" w:rsidP="00900B75">
                  <w:pPr>
                    <w:pStyle w:val="Performancetable9pt"/>
                    <w:jc w:val="center"/>
                    <w:rPr>
                      <w:lang w:val="en-GB"/>
                    </w:rPr>
                  </w:pPr>
                </w:p>
              </w:tc>
              <w:tc>
                <w:tcPr>
                  <w:tcW w:w="503" w:type="pct"/>
                  <w:tcBorders>
                    <w:bottom w:val="nil"/>
                  </w:tcBorders>
                </w:tcPr>
                <w:p w14:paraId="29FEFB54" w14:textId="77777777" w:rsidR="0050557E" w:rsidRPr="0050557E" w:rsidRDefault="0050557E" w:rsidP="00900B75">
                  <w:pPr>
                    <w:pStyle w:val="Performancetable9pt"/>
                    <w:jc w:val="center"/>
                    <w:rPr>
                      <w:lang w:val="en-GB"/>
                    </w:rPr>
                  </w:pPr>
                </w:p>
              </w:tc>
            </w:tr>
            <w:tr w:rsidR="00A80DED" w:rsidRPr="0050557E" w14:paraId="4F35139F" w14:textId="77777777" w:rsidTr="00A80DED">
              <w:trPr>
                <w:trHeight w:val="16"/>
              </w:trPr>
              <w:tc>
                <w:tcPr>
                  <w:tcW w:w="871" w:type="pct"/>
                  <w:tcBorders>
                    <w:top w:val="nil"/>
                    <w:bottom w:val="single" w:sz="8" w:space="0" w:color="EFF2EE"/>
                  </w:tcBorders>
                  <w:shd w:val="clear" w:color="auto" w:fill="FFFFFF" w:themeFill="background1"/>
                </w:tcPr>
                <w:p w14:paraId="328F3060" w14:textId="77777777" w:rsidR="0050557E" w:rsidRPr="0050557E" w:rsidRDefault="0050557E" w:rsidP="0050557E">
                  <w:pPr>
                    <w:pStyle w:val="Performancetable9pt"/>
                  </w:pPr>
                  <w:r w:rsidRPr="0050557E">
                    <w:t>Māori</w:t>
                  </w:r>
                </w:p>
              </w:tc>
              <w:tc>
                <w:tcPr>
                  <w:tcW w:w="413" w:type="pct"/>
                  <w:tcBorders>
                    <w:top w:val="nil"/>
                    <w:bottom w:val="single" w:sz="8" w:space="0" w:color="EFF2EE"/>
                  </w:tcBorders>
                  <w:shd w:val="clear" w:color="auto" w:fill="FFFFFF" w:themeFill="background1"/>
                </w:tcPr>
                <w:p w14:paraId="3A3FAE37" w14:textId="77777777" w:rsidR="0050557E" w:rsidRPr="0050557E" w:rsidRDefault="0050557E" w:rsidP="00900B75">
                  <w:pPr>
                    <w:pStyle w:val="Performancetable9pt"/>
                    <w:jc w:val="center"/>
                    <w:rPr>
                      <w:lang w:val="en-GB"/>
                    </w:rPr>
                  </w:pPr>
                </w:p>
              </w:tc>
              <w:tc>
                <w:tcPr>
                  <w:tcW w:w="413" w:type="pct"/>
                  <w:tcBorders>
                    <w:top w:val="nil"/>
                    <w:bottom w:val="single" w:sz="8" w:space="0" w:color="EFF2EE"/>
                  </w:tcBorders>
                  <w:shd w:val="clear" w:color="auto" w:fill="FFFFFF" w:themeFill="background1"/>
                </w:tcPr>
                <w:p w14:paraId="380B3791" w14:textId="77777777" w:rsidR="0050557E" w:rsidRPr="0050557E" w:rsidRDefault="0050557E" w:rsidP="00900B75">
                  <w:pPr>
                    <w:pStyle w:val="Performancetable9pt"/>
                    <w:jc w:val="center"/>
                    <w:rPr>
                      <w:lang w:val="en-GB"/>
                    </w:rPr>
                  </w:pPr>
                </w:p>
              </w:tc>
              <w:tc>
                <w:tcPr>
                  <w:tcW w:w="641" w:type="pct"/>
                  <w:tcBorders>
                    <w:top w:val="nil"/>
                    <w:bottom w:val="single" w:sz="8" w:space="0" w:color="EFF2EE"/>
                  </w:tcBorders>
                  <w:shd w:val="clear" w:color="auto" w:fill="E0EBEC"/>
                </w:tcPr>
                <w:p w14:paraId="215F895F" w14:textId="77777777" w:rsidR="0050557E" w:rsidRPr="0050557E" w:rsidRDefault="0050557E" w:rsidP="00900B75">
                  <w:pPr>
                    <w:pStyle w:val="Performancetable9pt"/>
                    <w:jc w:val="center"/>
                  </w:pPr>
                  <w:r w:rsidRPr="0050557E">
                    <w:t>69.4%</w:t>
                  </w:r>
                </w:p>
              </w:tc>
              <w:tc>
                <w:tcPr>
                  <w:tcW w:w="642" w:type="pct"/>
                  <w:tcBorders>
                    <w:top w:val="nil"/>
                    <w:bottom w:val="single" w:sz="8" w:space="0" w:color="EFF2EE"/>
                  </w:tcBorders>
                  <w:shd w:val="clear" w:color="auto" w:fill="CCDEE0"/>
                </w:tcPr>
                <w:p w14:paraId="6925D73A" w14:textId="77777777" w:rsidR="0050557E" w:rsidRPr="0050557E" w:rsidRDefault="0050557E" w:rsidP="00900B75">
                  <w:pPr>
                    <w:pStyle w:val="Performancetable9pt"/>
                    <w:jc w:val="center"/>
                  </w:pPr>
                  <w:r w:rsidRPr="0050557E">
                    <w:t>64.3%</w:t>
                  </w:r>
                </w:p>
              </w:tc>
              <w:tc>
                <w:tcPr>
                  <w:tcW w:w="420" w:type="pct"/>
                  <w:tcBorders>
                    <w:top w:val="nil"/>
                    <w:bottom w:val="single" w:sz="8" w:space="0" w:color="EFF2EE"/>
                  </w:tcBorders>
                  <w:shd w:val="clear" w:color="auto" w:fill="CCDEE0"/>
                </w:tcPr>
                <w:p w14:paraId="6BBEC47A" w14:textId="421D103F" w:rsidR="0050557E" w:rsidRPr="0050557E" w:rsidRDefault="0050557E" w:rsidP="00900B75">
                  <w:pPr>
                    <w:pStyle w:val="Performancetable9pt"/>
                    <w:jc w:val="center"/>
                    <w:rPr>
                      <w:lang w:val="en-GB"/>
                    </w:rPr>
                  </w:pPr>
                </w:p>
              </w:tc>
              <w:tc>
                <w:tcPr>
                  <w:tcW w:w="1097" w:type="pct"/>
                  <w:tcBorders>
                    <w:top w:val="nil"/>
                    <w:bottom w:val="single" w:sz="8" w:space="0" w:color="EFF2EE"/>
                  </w:tcBorders>
                  <w:shd w:val="clear" w:color="auto" w:fill="FFFFFF" w:themeFill="background1"/>
                </w:tcPr>
                <w:p w14:paraId="1084788E" w14:textId="12A6901A" w:rsidR="0050557E" w:rsidRPr="0050557E" w:rsidRDefault="0050557E" w:rsidP="00900B75">
                  <w:pPr>
                    <w:pStyle w:val="Performancetable9pt"/>
                    <w:jc w:val="center"/>
                    <w:rPr>
                      <w:lang w:val="en-GB"/>
                    </w:rPr>
                  </w:pPr>
                </w:p>
              </w:tc>
              <w:tc>
                <w:tcPr>
                  <w:tcW w:w="503" w:type="pct"/>
                  <w:tcBorders>
                    <w:top w:val="nil"/>
                    <w:bottom w:val="single" w:sz="8" w:space="0" w:color="EFF2EE"/>
                  </w:tcBorders>
                  <w:shd w:val="clear" w:color="auto" w:fill="FFFFFF" w:themeFill="background1"/>
                </w:tcPr>
                <w:p w14:paraId="4511995B" w14:textId="77777777" w:rsidR="0050557E" w:rsidRPr="0050557E" w:rsidRDefault="0050557E" w:rsidP="00900B75">
                  <w:pPr>
                    <w:pStyle w:val="Performancetable9pt"/>
                    <w:jc w:val="center"/>
                  </w:pPr>
                  <w:r w:rsidRPr="0050557E">
                    <w:t>64.3%</w:t>
                  </w:r>
                </w:p>
              </w:tc>
            </w:tr>
            <w:tr w:rsidR="00A80DED" w:rsidRPr="0050557E" w14:paraId="4CC8E43A" w14:textId="77777777" w:rsidTr="00A80DED">
              <w:trPr>
                <w:trHeight w:val="16"/>
              </w:trPr>
              <w:tc>
                <w:tcPr>
                  <w:tcW w:w="871" w:type="pct"/>
                  <w:tcBorders>
                    <w:top w:val="single" w:sz="8" w:space="0" w:color="EFF2EE"/>
                    <w:bottom w:val="single" w:sz="8" w:space="0" w:color="EFF2EE"/>
                  </w:tcBorders>
                  <w:shd w:val="clear" w:color="auto" w:fill="FFFFFF" w:themeFill="background1"/>
                </w:tcPr>
                <w:p w14:paraId="423E9341" w14:textId="77777777" w:rsidR="0050557E" w:rsidRPr="0050557E" w:rsidRDefault="0050557E" w:rsidP="0050557E">
                  <w:pPr>
                    <w:pStyle w:val="Performancetable9pt"/>
                  </w:pPr>
                  <w:r w:rsidRPr="0050557E">
                    <w:t>Pacific</w:t>
                  </w:r>
                </w:p>
              </w:tc>
              <w:tc>
                <w:tcPr>
                  <w:tcW w:w="413" w:type="pct"/>
                  <w:tcBorders>
                    <w:top w:val="single" w:sz="8" w:space="0" w:color="EFF2EE"/>
                    <w:bottom w:val="single" w:sz="8" w:space="0" w:color="EFF2EE"/>
                  </w:tcBorders>
                  <w:shd w:val="clear" w:color="auto" w:fill="FFFFFF" w:themeFill="background1"/>
                </w:tcPr>
                <w:p w14:paraId="75A3EBF1" w14:textId="77777777" w:rsidR="0050557E" w:rsidRPr="0050557E" w:rsidRDefault="0050557E" w:rsidP="00900B75">
                  <w:pPr>
                    <w:pStyle w:val="Performancetable9pt"/>
                    <w:jc w:val="center"/>
                    <w:rPr>
                      <w:lang w:val="en-GB"/>
                    </w:rPr>
                  </w:pPr>
                </w:p>
              </w:tc>
              <w:tc>
                <w:tcPr>
                  <w:tcW w:w="413" w:type="pct"/>
                  <w:tcBorders>
                    <w:top w:val="single" w:sz="8" w:space="0" w:color="EFF2EE"/>
                    <w:bottom w:val="single" w:sz="8" w:space="0" w:color="EFF2EE"/>
                  </w:tcBorders>
                  <w:shd w:val="clear" w:color="auto" w:fill="FFFFFF" w:themeFill="background1"/>
                </w:tcPr>
                <w:p w14:paraId="2C9F79C2" w14:textId="77777777" w:rsidR="0050557E" w:rsidRPr="0050557E" w:rsidRDefault="0050557E" w:rsidP="00900B75">
                  <w:pPr>
                    <w:pStyle w:val="Performancetable9pt"/>
                    <w:jc w:val="center"/>
                    <w:rPr>
                      <w:lang w:val="en-GB"/>
                    </w:rPr>
                  </w:pPr>
                </w:p>
              </w:tc>
              <w:tc>
                <w:tcPr>
                  <w:tcW w:w="641" w:type="pct"/>
                  <w:tcBorders>
                    <w:top w:val="single" w:sz="8" w:space="0" w:color="EFF2EE"/>
                    <w:bottom w:val="single" w:sz="8" w:space="0" w:color="EFF2EE"/>
                  </w:tcBorders>
                  <w:shd w:val="clear" w:color="auto" w:fill="E0EBEC"/>
                </w:tcPr>
                <w:p w14:paraId="7D0ECF08" w14:textId="77777777" w:rsidR="0050557E" w:rsidRPr="0050557E" w:rsidRDefault="0050557E" w:rsidP="00900B75">
                  <w:pPr>
                    <w:pStyle w:val="Performancetable9pt"/>
                    <w:jc w:val="center"/>
                  </w:pPr>
                  <w:r w:rsidRPr="0050557E">
                    <w:t>82.4%</w:t>
                  </w:r>
                </w:p>
              </w:tc>
              <w:tc>
                <w:tcPr>
                  <w:tcW w:w="642" w:type="pct"/>
                  <w:tcBorders>
                    <w:top w:val="single" w:sz="8" w:space="0" w:color="EFF2EE"/>
                    <w:bottom w:val="single" w:sz="8" w:space="0" w:color="EFF2EE"/>
                  </w:tcBorders>
                  <w:shd w:val="clear" w:color="auto" w:fill="CCDEE0"/>
                </w:tcPr>
                <w:p w14:paraId="3C2951A7" w14:textId="77777777" w:rsidR="0050557E" w:rsidRPr="0050557E" w:rsidRDefault="0050557E" w:rsidP="00900B75">
                  <w:pPr>
                    <w:pStyle w:val="Performancetable9pt"/>
                    <w:jc w:val="center"/>
                  </w:pPr>
                  <w:r w:rsidRPr="0050557E">
                    <w:t>73.7%</w:t>
                  </w:r>
                </w:p>
              </w:tc>
              <w:tc>
                <w:tcPr>
                  <w:tcW w:w="420" w:type="pct"/>
                  <w:tcBorders>
                    <w:top w:val="single" w:sz="8" w:space="0" w:color="EFF2EE"/>
                    <w:bottom w:val="single" w:sz="8" w:space="0" w:color="EFF2EE"/>
                  </w:tcBorders>
                  <w:shd w:val="clear" w:color="auto" w:fill="CCDEE0"/>
                </w:tcPr>
                <w:p w14:paraId="182E554D" w14:textId="61BD8CF2" w:rsidR="0050557E" w:rsidRPr="0050557E" w:rsidRDefault="0050557E" w:rsidP="00900B75">
                  <w:pPr>
                    <w:pStyle w:val="Performancetable9pt"/>
                    <w:jc w:val="center"/>
                    <w:rPr>
                      <w:lang w:val="en-GB"/>
                    </w:rPr>
                  </w:pPr>
                </w:p>
              </w:tc>
              <w:tc>
                <w:tcPr>
                  <w:tcW w:w="1097" w:type="pct"/>
                  <w:tcBorders>
                    <w:top w:val="single" w:sz="8" w:space="0" w:color="EFF2EE"/>
                    <w:bottom w:val="single" w:sz="8" w:space="0" w:color="EFF2EE"/>
                  </w:tcBorders>
                  <w:shd w:val="clear" w:color="auto" w:fill="FFFFFF" w:themeFill="background1"/>
                </w:tcPr>
                <w:p w14:paraId="448B3873" w14:textId="641678D7" w:rsidR="0050557E" w:rsidRPr="0050557E" w:rsidRDefault="0050557E" w:rsidP="00900B75">
                  <w:pPr>
                    <w:pStyle w:val="Performancetable9pt"/>
                    <w:jc w:val="center"/>
                    <w:rPr>
                      <w:lang w:val="en-GB"/>
                    </w:rPr>
                  </w:pPr>
                </w:p>
              </w:tc>
              <w:tc>
                <w:tcPr>
                  <w:tcW w:w="503" w:type="pct"/>
                  <w:tcBorders>
                    <w:top w:val="single" w:sz="8" w:space="0" w:color="EFF2EE"/>
                    <w:bottom w:val="single" w:sz="8" w:space="0" w:color="EFF2EE"/>
                  </w:tcBorders>
                  <w:shd w:val="clear" w:color="auto" w:fill="FFFFFF" w:themeFill="background1"/>
                </w:tcPr>
                <w:p w14:paraId="2C016693" w14:textId="77777777" w:rsidR="0050557E" w:rsidRPr="0050557E" w:rsidRDefault="0050557E" w:rsidP="00900B75">
                  <w:pPr>
                    <w:pStyle w:val="Performancetable9pt"/>
                    <w:jc w:val="center"/>
                  </w:pPr>
                  <w:r w:rsidRPr="0050557E">
                    <w:t>73.7%</w:t>
                  </w:r>
                </w:p>
              </w:tc>
            </w:tr>
            <w:tr w:rsidR="00A80DED" w:rsidRPr="0050557E" w14:paraId="673E6BEF" w14:textId="77777777" w:rsidTr="00A80DED">
              <w:trPr>
                <w:trHeight w:val="16"/>
              </w:trPr>
              <w:tc>
                <w:tcPr>
                  <w:tcW w:w="871" w:type="pct"/>
                  <w:tcBorders>
                    <w:top w:val="single" w:sz="8" w:space="0" w:color="EFF2EE"/>
                    <w:bottom w:val="single" w:sz="8" w:space="0" w:color="EFF2EE"/>
                  </w:tcBorders>
                  <w:shd w:val="clear" w:color="auto" w:fill="FFFFFF" w:themeFill="background1"/>
                </w:tcPr>
                <w:p w14:paraId="51E86235" w14:textId="77777777" w:rsidR="0050557E" w:rsidRPr="0050557E" w:rsidRDefault="0050557E" w:rsidP="0050557E">
                  <w:pPr>
                    <w:pStyle w:val="Performancetable9pt"/>
                  </w:pPr>
                  <w:r w:rsidRPr="0050557E">
                    <w:t>Asian</w:t>
                  </w:r>
                </w:p>
              </w:tc>
              <w:tc>
                <w:tcPr>
                  <w:tcW w:w="413" w:type="pct"/>
                  <w:tcBorders>
                    <w:top w:val="single" w:sz="8" w:space="0" w:color="EFF2EE"/>
                    <w:bottom w:val="single" w:sz="8" w:space="0" w:color="EFF2EE"/>
                  </w:tcBorders>
                  <w:shd w:val="clear" w:color="auto" w:fill="FFFFFF" w:themeFill="background1"/>
                </w:tcPr>
                <w:p w14:paraId="5B0C5CA0" w14:textId="77777777" w:rsidR="0050557E" w:rsidRPr="0050557E" w:rsidRDefault="0050557E" w:rsidP="00900B75">
                  <w:pPr>
                    <w:pStyle w:val="Performancetable9pt"/>
                    <w:jc w:val="center"/>
                    <w:rPr>
                      <w:lang w:val="en-GB"/>
                    </w:rPr>
                  </w:pPr>
                </w:p>
              </w:tc>
              <w:tc>
                <w:tcPr>
                  <w:tcW w:w="413" w:type="pct"/>
                  <w:tcBorders>
                    <w:top w:val="single" w:sz="8" w:space="0" w:color="EFF2EE"/>
                    <w:bottom w:val="single" w:sz="8" w:space="0" w:color="EFF2EE"/>
                  </w:tcBorders>
                  <w:shd w:val="clear" w:color="auto" w:fill="FFFFFF" w:themeFill="background1"/>
                </w:tcPr>
                <w:p w14:paraId="044A4A02" w14:textId="77777777" w:rsidR="0050557E" w:rsidRPr="0050557E" w:rsidRDefault="0050557E" w:rsidP="00900B75">
                  <w:pPr>
                    <w:pStyle w:val="Performancetable9pt"/>
                    <w:jc w:val="center"/>
                    <w:rPr>
                      <w:lang w:val="en-GB"/>
                    </w:rPr>
                  </w:pPr>
                </w:p>
              </w:tc>
              <w:tc>
                <w:tcPr>
                  <w:tcW w:w="641" w:type="pct"/>
                  <w:tcBorders>
                    <w:top w:val="single" w:sz="8" w:space="0" w:color="EFF2EE"/>
                    <w:bottom w:val="single" w:sz="8" w:space="0" w:color="EFF2EE"/>
                  </w:tcBorders>
                  <w:shd w:val="clear" w:color="auto" w:fill="E0EBEC"/>
                </w:tcPr>
                <w:p w14:paraId="3105E713" w14:textId="77777777" w:rsidR="0050557E" w:rsidRPr="0050557E" w:rsidRDefault="0050557E" w:rsidP="00900B75">
                  <w:pPr>
                    <w:pStyle w:val="Performancetable9pt"/>
                    <w:jc w:val="center"/>
                  </w:pPr>
                  <w:r w:rsidRPr="0050557E">
                    <w:t>93.9%</w:t>
                  </w:r>
                </w:p>
              </w:tc>
              <w:tc>
                <w:tcPr>
                  <w:tcW w:w="642" w:type="pct"/>
                  <w:tcBorders>
                    <w:top w:val="single" w:sz="8" w:space="0" w:color="EFF2EE"/>
                    <w:bottom w:val="single" w:sz="8" w:space="0" w:color="EFF2EE"/>
                  </w:tcBorders>
                  <w:shd w:val="clear" w:color="auto" w:fill="CCDEE0"/>
                </w:tcPr>
                <w:p w14:paraId="4A7E8E28" w14:textId="77777777" w:rsidR="0050557E" w:rsidRPr="0050557E" w:rsidRDefault="0050557E" w:rsidP="00900B75">
                  <w:pPr>
                    <w:pStyle w:val="Performancetable9pt"/>
                    <w:jc w:val="center"/>
                  </w:pPr>
                  <w:r w:rsidRPr="0050557E">
                    <w:t>89.3%</w:t>
                  </w:r>
                </w:p>
              </w:tc>
              <w:tc>
                <w:tcPr>
                  <w:tcW w:w="420" w:type="pct"/>
                  <w:tcBorders>
                    <w:top w:val="single" w:sz="8" w:space="0" w:color="EFF2EE"/>
                    <w:bottom w:val="single" w:sz="8" w:space="0" w:color="EFF2EE"/>
                  </w:tcBorders>
                  <w:shd w:val="clear" w:color="auto" w:fill="CCDEE0"/>
                </w:tcPr>
                <w:p w14:paraId="74206E98" w14:textId="77777777" w:rsidR="0050557E" w:rsidRPr="0050557E" w:rsidRDefault="0050557E" w:rsidP="00900B75">
                  <w:pPr>
                    <w:pStyle w:val="Performancetable9pt"/>
                    <w:jc w:val="center"/>
                    <w:rPr>
                      <w:lang w:val="en-GB"/>
                    </w:rPr>
                  </w:pPr>
                </w:p>
              </w:tc>
              <w:tc>
                <w:tcPr>
                  <w:tcW w:w="1097" w:type="pct"/>
                  <w:tcBorders>
                    <w:top w:val="single" w:sz="8" w:space="0" w:color="EFF2EE"/>
                    <w:bottom w:val="single" w:sz="8" w:space="0" w:color="EFF2EE"/>
                  </w:tcBorders>
                  <w:shd w:val="clear" w:color="auto" w:fill="FFFFFF" w:themeFill="background1"/>
                </w:tcPr>
                <w:p w14:paraId="1B3FA3CC" w14:textId="14902A39" w:rsidR="0050557E" w:rsidRPr="0050557E" w:rsidRDefault="0050557E" w:rsidP="00900B75">
                  <w:pPr>
                    <w:pStyle w:val="Performancetable9pt"/>
                    <w:jc w:val="center"/>
                    <w:rPr>
                      <w:lang w:val="en-GB"/>
                    </w:rPr>
                  </w:pPr>
                </w:p>
              </w:tc>
              <w:tc>
                <w:tcPr>
                  <w:tcW w:w="503" w:type="pct"/>
                  <w:tcBorders>
                    <w:top w:val="single" w:sz="8" w:space="0" w:color="EFF2EE"/>
                    <w:bottom w:val="single" w:sz="8" w:space="0" w:color="EFF2EE"/>
                  </w:tcBorders>
                  <w:shd w:val="clear" w:color="auto" w:fill="FFFFFF" w:themeFill="background1"/>
                </w:tcPr>
                <w:p w14:paraId="737B9635" w14:textId="77777777" w:rsidR="0050557E" w:rsidRPr="0050557E" w:rsidRDefault="0050557E" w:rsidP="00900B75">
                  <w:pPr>
                    <w:pStyle w:val="Performancetable9pt"/>
                    <w:jc w:val="center"/>
                  </w:pPr>
                  <w:r w:rsidRPr="0050557E">
                    <w:t>89.3%</w:t>
                  </w:r>
                </w:p>
              </w:tc>
            </w:tr>
            <w:tr w:rsidR="00A80DED" w:rsidRPr="0050557E" w14:paraId="6A41AE44" w14:textId="77777777" w:rsidTr="00A80DED">
              <w:trPr>
                <w:trHeight w:val="16"/>
              </w:trPr>
              <w:tc>
                <w:tcPr>
                  <w:tcW w:w="1284" w:type="pct"/>
                  <w:gridSpan w:val="2"/>
                  <w:tcBorders>
                    <w:top w:val="single" w:sz="8" w:space="0" w:color="EFF2EE"/>
                    <w:bottom w:val="single" w:sz="8" w:space="0" w:color="EFF2EE"/>
                  </w:tcBorders>
                  <w:shd w:val="clear" w:color="auto" w:fill="FFFFFF" w:themeFill="background1"/>
                </w:tcPr>
                <w:p w14:paraId="60BF9341" w14:textId="77777777" w:rsidR="0050557E" w:rsidRPr="0050557E" w:rsidRDefault="0050557E" w:rsidP="00A63D83">
                  <w:pPr>
                    <w:pStyle w:val="Performancetable9pt"/>
                  </w:pPr>
                  <w:r w:rsidRPr="0050557E">
                    <w:t>NM/NP/NA*</w:t>
                  </w:r>
                </w:p>
              </w:tc>
              <w:tc>
                <w:tcPr>
                  <w:tcW w:w="413" w:type="pct"/>
                  <w:tcBorders>
                    <w:top w:val="single" w:sz="8" w:space="0" w:color="EFF2EE"/>
                    <w:bottom w:val="single" w:sz="8" w:space="0" w:color="EFF2EE"/>
                  </w:tcBorders>
                  <w:shd w:val="clear" w:color="auto" w:fill="FFFFFF" w:themeFill="background1"/>
                </w:tcPr>
                <w:p w14:paraId="3080FFE1" w14:textId="77777777" w:rsidR="0050557E" w:rsidRPr="0050557E" w:rsidRDefault="0050557E" w:rsidP="00900B75">
                  <w:pPr>
                    <w:pStyle w:val="Performancetable9pt"/>
                    <w:jc w:val="center"/>
                    <w:rPr>
                      <w:lang w:val="en-GB"/>
                    </w:rPr>
                  </w:pPr>
                </w:p>
              </w:tc>
              <w:tc>
                <w:tcPr>
                  <w:tcW w:w="641" w:type="pct"/>
                  <w:tcBorders>
                    <w:top w:val="single" w:sz="8" w:space="0" w:color="EFF2EE"/>
                    <w:bottom w:val="single" w:sz="8" w:space="0" w:color="EFF2EE"/>
                  </w:tcBorders>
                  <w:shd w:val="clear" w:color="auto" w:fill="E0EBEC"/>
                </w:tcPr>
                <w:p w14:paraId="5FE5175B" w14:textId="77777777" w:rsidR="0050557E" w:rsidRPr="0050557E" w:rsidRDefault="0050557E" w:rsidP="00900B75">
                  <w:pPr>
                    <w:pStyle w:val="Performancetable9pt"/>
                    <w:jc w:val="center"/>
                  </w:pPr>
                  <w:r w:rsidRPr="0050557E">
                    <w:t>88.0%</w:t>
                  </w:r>
                </w:p>
              </w:tc>
              <w:tc>
                <w:tcPr>
                  <w:tcW w:w="642" w:type="pct"/>
                  <w:tcBorders>
                    <w:top w:val="single" w:sz="8" w:space="0" w:color="EFF2EE"/>
                    <w:bottom w:val="single" w:sz="8" w:space="0" w:color="EFF2EE"/>
                  </w:tcBorders>
                  <w:shd w:val="clear" w:color="auto" w:fill="CCDEE0"/>
                </w:tcPr>
                <w:p w14:paraId="72BDD5DF" w14:textId="77777777" w:rsidR="0050557E" w:rsidRPr="0050557E" w:rsidRDefault="0050557E" w:rsidP="00900B75">
                  <w:pPr>
                    <w:pStyle w:val="Performancetable9pt"/>
                    <w:jc w:val="center"/>
                  </w:pPr>
                  <w:r w:rsidRPr="0050557E">
                    <w:t>82.9%</w:t>
                  </w:r>
                </w:p>
              </w:tc>
              <w:tc>
                <w:tcPr>
                  <w:tcW w:w="420" w:type="pct"/>
                  <w:tcBorders>
                    <w:top w:val="single" w:sz="8" w:space="0" w:color="EFF2EE"/>
                    <w:bottom w:val="single" w:sz="8" w:space="0" w:color="EFF2EE"/>
                  </w:tcBorders>
                  <w:shd w:val="clear" w:color="auto" w:fill="CCDEE0"/>
                </w:tcPr>
                <w:p w14:paraId="77C2C7B7" w14:textId="77777777" w:rsidR="0050557E" w:rsidRPr="0050557E" w:rsidRDefault="0050557E" w:rsidP="00900B75">
                  <w:pPr>
                    <w:pStyle w:val="Performancetable9pt"/>
                    <w:jc w:val="center"/>
                    <w:rPr>
                      <w:lang w:val="en-GB"/>
                    </w:rPr>
                  </w:pPr>
                </w:p>
              </w:tc>
              <w:tc>
                <w:tcPr>
                  <w:tcW w:w="1097" w:type="pct"/>
                  <w:tcBorders>
                    <w:top w:val="single" w:sz="8" w:space="0" w:color="EFF2EE"/>
                    <w:bottom w:val="single" w:sz="8" w:space="0" w:color="EFF2EE"/>
                  </w:tcBorders>
                  <w:shd w:val="clear" w:color="auto" w:fill="FFFFFF" w:themeFill="background1"/>
                </w:tcPr>
                <w:p w14:paraId="0674B37E" w14:textId="51DB5924" w:rsidR="0050557E" w:rsidRPr="0050557E" w:rsidRDefault="0050557E" w:rsidP="00900B75">
                  <w:pPr>
                    <w:pStyle w:val="Performancetable9pt"/>
                    <w:jc w:val="center"/>
                    <w:rPr>
                      <w:lang w:val="en-GB"/>
                    </w:rPr>
                  </w:pPr>
                </w:p>
              </w:tc>
              <w:tc>
                <w:tcPr>
                  <w:tcW w:w="503" w:type="pct"/>
                  <w:tcBorders>
                    <w:top w:val="single" w:sz="8" w:space="0" w:color="EFF2EE"/>
                    <w:bottom w:val="single" w:sz="8" w:space="0" w:color="EFF2EE"/>
                  </w:tcBorders>
                  <w:shd w:val="clear" w:color="auto" w:fill="FFFFFF" w:themeFill="background1"/>
                </w:tcPr>
                <w:p w14:paraId="46168D90" w14:textId="77777777" w:rsidR="0050557E" w:rsidRPr="0050557E" w:rsidRDefault="0050557E" w:rsidP="00900B75">
                  <w:pPr>
                    <w:pStyle w:val="Performancetable9pt"/>
                    <w:jc w:val="center"/>
                  </w:pPr>
                  <w:r w:rsidRPr="0050557E">
                    <w:t>82.9%</w:t>
                  </w:r>
                </w:p>
              </w:tc>
            </w:tr>
            <w:tr w:rsidR="00A80DED" w:rsidRPr="0050557E" w14:paraId="14ECDBC2" w14:textId="77777777" w:rsidTr="00A80DED">
              <w:trPr>
                <w:trHeight w:hRule="exact" w:val="170"/>
              </w:trPr>
              <w:tc>
                <w:tcPr>
                  <w:tcW w:w="871" w:type="pct"/>
                  <w:tcBorders>
                    <w:top w:val="single" w:sz="8" w:space="0" w:color="EFF2EE"/>
                    <w:bottom w:val="single" w:sz="8" w:space="0" w:color="EFF2EE"/>
                  </w:tcBorders>
                </w:tcPr>
                <w:p w14:paraId="74C7688D" w14:textId="77777777" w:rsidR="0050557E" w:rsidRPr="0050557E" w:rsidRDefault="0050557E" w:rsidP="0050557E">
                  <w:pPr>
                    <w:pStyle w:val="Performancetable9pt"/>
                    <w:rPr>
                      <w:lang w:val="en-GB"/>
                    </w:rPr>
                  </w:pPr>
                </w:p>
              </w:tc>
              <w:tc>
                <w:tcPr>
                  <w:tcW w:w="413" w:type="pct"/>
                  <w:tcBorders>
                    <w:top w:val="single" w:sz="8" w:space="0" w:color="EFF2EE"/>
                    <w:bottom w:val="single" w:sz="8" w:space="0" w:color="EFF2EE"/>
                  </w:tcBorders>
                </w:tcPr>
                <w:p w14:paraId="2102E11C" w14:textId="77777777" w:rsidR="0050557E" w:rsidRPr="0050557E" w:rsidRDefault="0050557E" w:rsidP="00900B75">
                  <w:pPr>
                    <w:pStyle w:val="Performancetable9pt"/>
                    <w:jc w:val="center"/>
                    <w:rPr>
                      <w:lang w:val="en-GB"/>
                    </w:rPr>
                  </w:pPr>
                </w:p>
              </w:tc>
              <w:tc>
                <w:tcPr>
                  <w:tcW w:w="413" w:type="pct"/>
                  <w:tcBorders>
                    <w:top w:val="single" w:sz="8" w:space="0" w:color="EFF2EE"/>
                    <w:bottom w:val="single" w:sz="8" w:space="0" w:color="EFF2EE"/>
                  </w:tcBorders>
                </w:tcPr>
                <w:p w14:paraId="0682BAA1" w14:textId="77777777" w:rsidR="0050557E" w:rsidRPr="0050557E" w:rsidRDefault="0050557E" w:rsidP="00900B75">
                  <w:pPr>
                    <w:pStyle w:val="Performancetable9pt"/>
                    <w:jc w:val="center"/>
                    <w:rPr>
                      <w:lang w:val="en-GB"/>
                    </w:rPr>
                  </w:pPr>
                </w:p>
              </w:tc>
              <w:tc>
                <w:tcPr>
                  <w:tcW w:w="641" w:type="pct"/>
                  <w:tcBorders>
                    <w:top w:val="single" w:sz="8" w:space="0" w:color="EFF2EE"/>
                    <w:bottom w:val="single" w:sz="8" w:space="0" w:color="EFF2EE"/>
                  </w:tcBorders>
                </w:tcPr>
                <w:p w14:paraId="603E6297" w14:textId="77777777" w:rsidR="0050557E" w:rsidRPr="0050557E" w:rsidRDefault="0050557E" w:rsidP="00900B75">
                  <w:pPr>
                    <w:pStyle w:val="Performancetable9pt"/>
                    <w:jc w:val="center"/>
                    <w:rPr>
                      <w:lang w:val="en-GB"/>
                    </w:rPr>
                  </w:pPr>
                </w:p>
              </w:tc>
              <w:tc>
                <w:tcPr>
                  <w:tcW w:w="642" w:type="pct"/>
                  <w:tcBorders>
                    <w:top w:val="single" w:sz="8" w:space="0" w:color="EFF2EE"/>
                    <w:bottom w:val="single" w:sz="8" w:space="0" w:color="EFF2EE"/>
                  </w:tcBorders>
                </w:tcPr>
                <w:p w14:paraId="54592C39" w14:textId="77777777" w:rsidR="0050557E" w:rsidRPr="0050557E" w:rsidRDefault="0050557E" w:rsidP="00900B75">
                  <w:pPr>
                    <w:pStyle w:val="Performancetable9pt"/>
                    <w:jc w:val="center"/>
                    <w:rPr>
                      <w:lang w:val="en-GB"/>
                    </w:rPr>
                  </w:pPr>
                </w:p>
              </w:tc>
              <w:tc>
                <w:tcPr>
                  <w:tcW w:w="420" w:type="pct"/>
                  <w:tcBorders>
                    <w:top w:val="single" w:sz="8" w:space="0" w:color="EFF2EE"/>
                    <w:bottom w:val="single" w:sz="8" w:space="0" w:color="EFF2EE"/>
                  </w:tcBorders>
                </w:tcPr>
                <w:p w14:paraId="7C0259B9" w14:textId="301303B0" w:rsidR="0050557E" w:rsidRPr="0050557E" w:rsidRDefault="00D315BF" w:rsidP="00900B75">
                  <w:pPr>
                    <w:pStyle w:val="Performancetable9pt"/>
                    <w:jc w:val="center"/>
                    <w:rPr>
                      <w:lang w:val="en-GB"/>
                    </w:rPr>
                  </w:pPr>
                  <w:r>
                    <w:rPr>
                      <w:noProof/>
                    </w:rPr>
                    <w:drawing>
                      <wp:anchor distT="0" distB="0" distL="114300" distR="114300" simplePos="0" relativeHeight="252409856" behindDoc="0" locked="0" layoutInCell="1" allowOverlap="1" wp14:anchorId="259234EB" wp14:editId="09A9B309">
                        <wp:simplePos x="0" y="0"/>
                        <wp:positionH relativeFrom="column">
                          <wp:posOffset>396240</wp:posOffset>
                        </wp:positionH>
                        <wp:positionV relativeFrom="paragraph">
                          <wp:posOffset>78105</wp:posOffset>
                        </wp:positionV>
                        <wp:extent cx="1454149" cy="965200"/>
                        <wp:effectExtent l="0" t="0" r="0" b="0"/>
                        <wp:wrapNone/>
                        <wp:docPr id="6538618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61836" name="Picture 32"/>
                                <pic:cNvPicPr/>
                              </pic:nvPicPr>
                              <pic:blipFill>
                                <a:blip r:embed="rId122">
                                  <a:extLst>
                                    <a:ext uri="{28A0092B-C50C-407E-A947-70E740481C1C}">
                                      <a14:useLocalDpi xmlns:a14="http://schemas.microsoft.com/office/drawing/2010/main"/>
                                    </a:ext>
                                  </a:extLst>
                                </a:blip>
                                <a:stretch>
                                  <a:fillRect/>
                                </a:stretch>
                              </pic:blipFill>
                              <pic:spPr>
                                <a:xfrm>
                                  <a:off x="0" y="0"/>
                                  <a:ext cx="1454149" cy="965200"/>
                                </a:xfrm>
                                <a:prstGeom prst="rect">
                                  <a:avLst/>
                                </a:prstGeom>
                              </pic:spPr>
                            </pic:pic>
                          </a:graphicData>
                        </a:graphic>
                        <wp14:sizeRelH relativeFrom="page">
                          <wp14:pctWidth>0</wp14:pctWidth>
                        </wp14:sizeRelH>
                        <wp14:sizeRelV relativeFrom="page">
                          <wp14:pctHeight>0</wp14:pctHeight>
                        </wp14:sizeRelV>
                      </wp:anchor>
                    </w:drawing>
                  </w:r>
                </w:p>
              </w:tc>
              <w:tc>
                <w:tcPr>
                  <w:tcW w:w="1097" w:type="pct"/>
                  <w:tcBorders>
                    <w:top w:val="single" w:sz="8" w:space="0" w:color="EFF2EE"/>
                    <w:bottom w:val="single" w:sz="8" w:space="0" w:color="EFF2EE"/>
                  </w:tcBorders>
                </w:tcPr>
                <w:p w14:paraId="0139184E" w14:textId="119B16CC" w:rsidR="0050557E" w:rsidRPr="0050557E" w:rsidRDefault="0050557E" w:rsidP="00900B75">
                  <w:pPr>
                    <w:pStyle w:val="Performancetable9pt"/>
                    <w:jc w:val="center"/>
                    <w:rPr>
                      <w:lang w:val="en-GB"/>
                    </w:rPr>
                  </w:pPr>
                </w:p>
              </w:tc>
              <w:tc>
                <w:tcPr>
                  <w:tcW w:w="503" w:type="pct"/>
                  <w:tcBorders>
                    <w:top w:val="single" w:sz="8" w:space="0" w:color="EFF2EE"/>
                    <w:bottom w:val="single" w:sz="8" w:space="0" w:color="EFF2EE"/>
                  </w:tcBorders>
                </w:tcPr>
                <w:p w14:paraId="066612D3" w14:textId="77777777" w:rsidR="0050557E" w:rsidRPr="0050557E" w:rsidRDefault="0050557E" w:rsidP="00900B75">
                  <w:pPr>
                    <w:pStyle w:val="Performancetable9pt"/>
                    <w:jc w:val="center"/>
                    <w:rPr>
                      <w:lang w:val="en-GB"/>
                    </w:rPr>
                  </w:pPr>
                </w:p>
              </w:tc>
            </w:tr>
            <w:tr w:rsidR="00A80DED" w:rsidRPr="0050557E" w14:paraId="61FD90DC" w14:textId="77777777" w:rsidTr="00A80DED">
              <w:trPr>
                <w:trHeight w:val="16"/>
              </w:trPr>
              <w:tc>
                <w:tcPr>
                  <w:tcW w:w="871" w:type="pct"/>
                  <w:tcBorders>
                    <w:top w:val="single" w:sz="8" w:space="0" w:color="EFF2EE"/>
                    <w:bottom w:val="single" w:sz="8" w:space="0" w:color="EFF2EE"/>
                  </w:tcBorders>
                  <w:shd w:val="clear" w:color="auto" w:fill="FFFFFF" w:themeFill="background1"/>
                </w:tcPr>
                <w:p w14:paraId="5DB75BCD" w14:textId="77777777" w:rsidR="0050557E" w:rsidRPr="0050557E" w:rsidRDefault="0050557E" w:rsidP="0050557E">
                  <w:pPr>
                    <w:pStyle w:val="Performancetable9pt"/>
                  </w:pPr>
                  <w:r w:rsidRPr="0050557E">
                    <w:t>Northern</w:t>
                  </w:r>
                </w:p>
              </w:tc>
              <w:tc>
                <w:tcPr>
                  <w:tcW w:w="413" w:type="pct"/>
                  <w:tcBorders>
                    <w:top w:val="single" w:sz="8" w:space="0" w:color="EFF2EE"/>
                    <w:bottom w:val="single" w:sz="8" w:space="0" w:color="EFF2EE"/>
                  </w:tcBorders>
                  <w:shd w:val="clear" w:color="auto" w:fill="FFFFFF" w:themeFill="background1"/>
                </w:tcPr>
                <w:p w14:paraId="5E49BC7E" w14:textId="77777777" w:rsidR="0050557E" w:rsidRPr="0050557E" w:rsidRDefault="0050557E" w:rsidP="00900B75">
                  <w:pPr>
                    <w:pStyle w:val="Performancetable9pt"/>
                    <w:jc w:val="center"/>
                    <w:rPr>
                      <w:lang w:val="en-GB"/>
                    </w:rPr>
                  </w:pPr>
                </w:p>
              </w:tc>
              <w:tc>
                <w:tcPr>
                  <w:tcW w:w="413" w:type="pct"/>
                  <w:tcBorders>
                    <w:top w:val="single" w:sz="8" w:space="0" w:color="EFF2EE"/>
                    <w:bottom w:val="single" w:sz="8" w:space="0" w:color="EFF2EE"/>
                  </w:tcBorders>
                  <w:shd w:val="clear" w:color="auto" w:fill="FFFFFF" w:themeFill="background1"/>
                </w:tcPr>
                <w:p w14:paraId="4DD104D7" w14:textId="77777777" w:rsidR="0050557E" w:rsidRPr="0050557E" w:rsidRDefault="0050557E" w:rsidP="00900B75">
                  <w:pPr>
                    <w:pStyle w:val="Performancetable9pt"/>
                    <w:jc w:val="center"/>
                    <w:rPr>
                      <w:lang w:val="en-GB"/>
                    </w:rPr>
                  </w:pPr>
                </w:p>
              </w:tc>
              <w:tc>
                <w:tcPr>
                  <w:tcW w:w="641" w:type="pct"/>
                  <w:tcBorders>
                    <w:top w:val="single" w:sz="8" w:space="0" w:color="EFF2EE"/>
                    <w:bottom w:val="single" w:sz="8" w:space="0" w:color="EFF2EE"/>
                  </w:tcBorders>
                  <w:shd w:val="clear" w:color="auto" w:fill="E0EBEC"/>
                </w:tcPr>
                <w:p w14:paraId="66B3887D" w14:textId="77777777" w:rsidR="0050557E" w:rsidRPr="0050557E" w:rsidRDefault="0050557E" w:rsidP="00900B75">
                  <w:pPr>
                    <w:pStyle w:val="Performancetable9pt"/>
                    <w:jc w:val="center"/>
                  </w:pPr>
                  <w:r w:rsidRPr="0050557E">
                    <w:t>84.4%</w:t>
                  </w:r>
                </w:p>
              </w:tc>
              <w:tc>
                <w:tcPr>
                  <w:tcW w:w="642" w:type="pct"/>
                  <w:tcBorders>
                    <w:top w:val="single" w:sz="8" w:space="0" w:color="EFF2EE"/>
                    <w:bottom w:val="single" w:sz="8" w:space="0" w:color="EFF2EE"/>
                  </w:tcBorders>
                  <w:shd w:val="clear" w:color="auto" w:fill="CCDEE0"/>
                </w:tcPr>
                <w:p w14:paraId="10882231" w14:textId="77777777" w:rsidR="0050557E" w:rsidRPr="0050557E" w:rsidRDefault="0050557E" w:rsidP="00900B75">
                  <w:pPr>
                    <w:pStyle w:val="Performancetable9pt"/>
                    <w:jc w:val="center"/>
                  </w:pPr>
                  <w:r w:rsidRPr="0050557E">
                    <w:t>78.4%</w:t>
                  </w:r>
                </w:p>
              </w:tc>
              <w:tc>
                <w:tcPr>
                  <w:tcW w:w="420" w:type="pct"/>
                  <w:tcBorders>
                    <w:top w:val="single" w:sz="8" w:space="0" w:color="EFF2EE"/>
                    <w:bottom w:val="single" w:sz="8" w:space="0" w:color="EFF2EE"/>
                  </w:tcBorders>
                  <w:shd w:val="clear" w:color="auto" w:fill="CCDEE0"/>
                </w:tcPr>
                <w:p w14:paraId="5194722A" w14:textId="77777777" w:rsidR="0050557E" w:rsidRPr="0050557E" w:rsidRDefault="0050557E" w:rsidP="00900B75">
                  <w:pPr>
                    <w:pStyle w:val="Performancetable9pt"/>
                    <w:jc w:val="center"/>
                    <w:rPr>
                      <w:lang w:val="en-GB"/>
                    </w:rPr>
                  </w:pPr>
                </w:p>
              </w:tc>
              <w:tc>
                <w:tcPr>
                  <w:tcW w:w="1097" w:type="pct"/>
                  <w:tcBorders>
                    <w:top w:val="single" w:sz="8" w:space="0" w:color="EFF2EE"/>
                    <w:bottom w:val="single" w:sz="8" w:space="0" w:color="EFF2EE"/>
                  </w:tcBorders>
                  <w:shd w:val="clear" w:color="auto" w:fill="FFFFFF" w:themeFill="background1"/>
                </w:tcPr>
                <w:p w14:paraId="46EC9038" w14:textId="5745E946" w:rsidR="0050557E" w:rsidRPr="0050557E" w:rsidRDefault="0050557E" w:rsidP="00900B75">
                  <w:pPr>
                    <w:pStyle w:val="Performancetable9pt"/>
                    <w:jc w:val="center"/>
                    <w:rPr>
                      <w:lang w:val="en-GB"/>
                    </w:rPr>
                  </w:pPr>
                </w:p>
              </w:tc>
              <w:tc>
                <w:tcPr>
                  <w:tcW w:w="503" w:type="pct"/>
                  <w:tcBorders>
                    <w:top w:val="single" w:sz="8" w:space="0" w:color="EFF2EE"/>
                    <w:bottom w:val="single" w:sz="8" w:space="0" w:color="EFF2EE"/>
                  </w:tcBorders>
                  <w:shd w:val="clear" w:color="auto" w:fill="FFFFFF" w:themeFill="background1"/>
                </w:tcPr>
                <w:p w14:paraId="7C65A1D0" w14:textId="77777777" w:rsidR="0050557E" w:rsidRPr="0050557E" w:rsidRDefault="0050557E" w:rsidP="00900B75">
                  <w:pPr>
                    <w:pStyle w:val="Performancetable9pt"/>
                    <w:jc w:val="center"/>
                  </w:pPr>
                  <w:r w:rsidRPr="0050557E">
                    <w:t>78.4%</w:t>
                  </w:r>
                </w:p>
              </w:tc>
            </w:tr>
            <w:tr w:rsidR="00A80DED" w:rsidRPr="0050557E" w14:paraId="6BB650B8" w14:textId="77777777" w:rsidTr="00A80DED">
              <w:trPr>
                <w:trHeight w:val="16"/>
              </w:trPr>
              <w:tc>
                <w:tcPr>
                  <w:tcW w:w="871" w:type="pct"/>
                  <w:tcBorders>
                    <w:top w:val="single" w:sz="8" w:space="0" w:color="EFF2EE"/>
                    <w:bottom w:val="single" w:sz="8" w:space="0" w:color="EFF2EE"/>
                  </w:tcBorders>
                  <w:shd w:val="clear" w:color="auto" w:fill="FFFFFF" w:themeFill="background1"/>
                </w:tcPr>
                <w:p w14:paraId="57AB4221" w14:textId="77777777" w:rsidR="0050557E" w:rsidRPr="0050557E" w:rsidRDefault="0050557E" w:rsidP="0050557E">
                  <w:pPr>
                    <w:pStyle w:val="Performancetable9pt"/>
                  </w:pPr>
                  <w:r w:rsidRPr="0050557E">
                    <w:t>Te Manawa Taki</w:t>
                  </w:r>
                </w:p>
              </w:tc>
              <w:tc>
                <w:tcPr>
                  <w:tcW w:w="413" w:type="pct"/>
                  <w:tcBorders>
                    <w:top w:val="single" w:sz="8" w:space="0" w:color="EFF2EE"/>
                    <w:bottom w:val="single" w:sz="8" w:space="0" w:color="EFF2EE"/>
                  </w:tcBorders>
                  <w:shd w:val="clear" w:color="auto" w:fill="FFFFFF" w:themeFill="background1"/>
                </w:tcPr>
                <w:p w14:paraId="6014CFA4" w14:textId="77777777" w:rsidR="0050557E" w:rsidRPr="0050557E" w:rsidRDefault="0050557E" w:rsidP="00900B75">
                  <w:pPr>
                    <w:pStyle w:val="Performancetable9pt"/>
                    <w:jc w:val="center"/>
                    <w:rPr>
                      <w:lang w:val="en-GB"/>
                    </w:rPr>
                  </w:pPr>
                </w:p>
              </w:tc>
              <w:tc>
                <w:tcPr>
                  <w:tcW w:w="413" w:type="pct"/>
                  <w:tcBorders>
                    <w:top w:val="single" w:sz="8" w:space="0" w:color="EFF2EE"/>
                    <w:bottom w:val="single" w:sz="8" w:space="0" w:color="EFF2EE"/>
                  </w:tcBorders>
                  <w:shd w:val="clear" w:color="auto" w:fill="FFFFFF" w:themeFill="background1"/>
                </w:tcPr>
                <w:p w14:paraId="196EB6C0" w14:textId="77777777" w:rsidR="0050557E" w:rsidRPr="0050557E" w:rsidRDefault="0050557E" w:rsidP="00900B75">
                  <w:pPr>
                    <w:pStyle w:val="Performancetable9pt"/>
                    <w:jc w:val="center"/>
                    <w:rPr>
                      <w:lang w:val="en-GB"/>
                    </w:rPr>
                  </w:pPr>
                </w:p>
              </w:tc>
              <w:tc>
                <w:tcPr>
                  <w:tcW w:w="641" w:type="pct"/>
                  <w:tcBorders>
                    <w:top w:val="single" w:sz="8" w:space="0" w:color="EFF2EE"/>
                    <w:bottom w:val="single" w:sz="8" w:space="0" w:color="EFF2EE"/>
                  </w:tcBorders>
                  <w:shd w:val="clear" w:color="auto" w:fill="E0EBEC"/>
                </w:tcPr>
                <w:p w14:paraId="47659401" w14:textId="77777777" w:rsidR="0050557E" w:rsidRPr="0050557E" w:rsidRDefault="0050557E" w:rsidP="00900B75">
                  <w:pPr>
                    <w:pStyle w:val="Performancetable9pt"/>
                    <w:jc w:val="center"/>
                  </w:pPr>
                  <w:r w:rsidRPr="0050557E">
                    <w:t>76.2%</w:t>
                  </w:r>
                </w:p>
              </w:tc>
              <w:tc>
                <w:tcPr>
                  <w:tcW w:w="642" w:type="pct"/>
                  <w:tcBorders>
                    <w:top w:val="single" w:sz="8" w:space="0" w:color="EFF2EE"/>
                    <w:bottom w:val="single" w:sz="8" w:space="0" w:color="EFF2EE"/>
                  </w:tcBorders>
                  <w:shd w:val="clear" w:color="auto" w:fill="CCDEE0"/>
                </w:tcPr>
                <w:p w14:paraId="1EEBC34E" w14:textId="77777777" w:rsidR="0050557E" w:rsidRPr="0050557E" w:rsidRDefault="0050557E" w:rsidP="00900B75">
                  <w:pPr>
                    <w:pStyle w:val="Performancetable9pt"/>
                    <w:jc w:val="center"/>
                  </w:pPr>
                  <w:r w:rsidRPr="0050557E">
                    <w:t>71.9%</w:t>
                  </w:r>
                </w:p>
              </w:tc>
              <w:tc>
                <w:tcPr>
                  <w:tcW w:w="420" w:type="pct"/>
                  <w:tcBorders>
                    <w:top w:val="single" w:sz="8" w:space="0" w:color="EFF2EE"/>
                    <w:bottom w:val="single" w:sz="8" w:space="0" w:color="EFF2EE"/>
                  </w:tcBorders>
                  <w:shd w:val="clear" w:color="auto" w:fill="CCDEE0"/>
                </w:tcPr>
                <w:p w14:paraId="55B0521D" w14:textId="77777777" w:rsidR="0050557E" w:rsidRPr="0050557E" w:rsidRDefault="0050557E" w:rsidP="00900B75">
                  <w:pPr>
                    <w:pStyle w:val="Performancetable9pt"/>
                    <w:jc w:val="center"/>
                    <w:rPr>
                      <w:lang w:val="en-GB"/>
                    </w:rPr>
                  </w:pPr>
                </w:p>
              </w:tc>
              <w:tc>
                <w:tcPr>
                  <w:tcW w:w="1097" w:type="pct"/>
                  <w:tcBorders>
                    <w:top w:val="single" w:sz="8" w:space="0" w:color="EFF2EE"/>
                    <w:bottom w:val="single" w:sz="8" w:space="0" w:color="EFF2EE"/>
                  </w:tcBorders>
                  <w:shd w:val="clear" w:color="auto" w:fill="FFFFFF" w:themeFill="background1"/>
                </w:tcPr>
                <w:p w14:paraId="684B0703" w14:textId="1AF2F523" w:rsidR="0050557E" w:rsidRPr="0050557E" w:rsidRDefault="0050557E" w:rsidP="00900B75">
                  <w:pPr>
                    <w:pStyle w:val="Performancetable9pt"/>
                    <w:jc w:val="center"/>
                    <w:rPr>
                      <w:lang w:val="en-GB"/>
                    </w:rPr>
                  </w:pPr>
                </w:p>
              </w:tc>
              <w:tc>
                <w:tcPr>
                  <w:tcW w:w="503" w:type="pct"/>
                  <w:tcBorders>
                    <w:top w:val="single" w:sz="8" w:space="0" w:color="EFF2EE"/>
                    <w:bottom w:val="single" w:sz="8" w:space="0" w:color="EFF2EE"/>
                  </w:tcBorders>
                  <w:shd w:val="clear" w:color="auto" w:fill="FFFFFF" w:themeFill="background1"/>
                </w:tcPr>
                <w:p w14:paraId="2158EE2F" w14:textId="77777777" w:rsidR="0050557E" w:rsidRPr="0050557E" w:rsidRDefault="0050557E" w:rsidP="00900B75">
                  <w:pPr>
                    <w:pStyle w:val="Performancetable9pt"/>
                    <w:jc w:val="center"/>
                  </w:pPr>
                  <w:r w:rsidRPr="0050557E">
                    <w:t>71.9%</w:t>
                  </w:r>
                </w:p>
              </w:tc>
            </w:tr>
            <w:tr w:rsidR="00A80DED" w:rsidRPr="0050557E" w14:paraId="470C6220" w14:textId="77777777" w:rsidTr="00A80DED">
              <w:trPr>
                <w:trHeight w:val="16"/>
              </w:trPr>
              <w:tc>
                <w:tcPr>
                  <w:tcW w:w="871" w:type="pct"/>
                  <w:tcBorders>
                    <w:top w:val="single" w:sz="8" w:space="0" w:color="EFF2EE"/>
                    <w:bottom w:val="single" w:sz="8" w:space="0" w:color="EFF2EE"/>
                  </w:tcBorders>
                  <w:shd w:val="clear" w:color="auto" w:fill="FFFFFF" w:themeFill="background1"/>
                </w:tcPr>
                <w:p w14:paraId="4C43A644" w14:textId="77777777" w:rsidR="0050557E" w:rsidRPr="0050557E" w:rsidRDefault="0050557E" w:rsidP="0050557E">
                  <w:pPr>
                    <w:pStyle w:val="Performancetable9pt"/>
                  </w:pPr>
                  <w:r w:rsidRPr="0050557E">
                    <w:t>Central I Ikaroa</w:t>
                  </w:r>
                </w:p>
              </w:tc>
              <w:tc>
                <w:tcPr>
                  <w:tcW w:w="413" w:type="pct"/>
                  <w:tcBorders>
                    <w:top w:val="single" w:sz="8" w:space="0" w:color="EFF2EE"/>
                    <w:bottom w:val="single" w:sz="8" w:space="0" w:color="EFF2EE"/>
                  </w:tcBorders>
                  <w:shd w:val="clear" w:color="auto" w:fill="FFFFFF" w:themeFill="background1"/>
                </w:tcPr>
                <w:p w14:paraId="5A4E6F9E" w14:textId="77777777" w:rsidR="0050557E" w:rsidRPr="0050557E" w:rsidRDefault="0050557E" w:rsidP="00900B75">
                  <w:pPr>
                    <w:pStyle w:val="Performancetable9pt"/>
                    <w:jc w:val="center"/>
                    <w:rPr>
                      <w:lang w:val="en-GB"/>
                    </w:rPr>
                  </w:pPr>
                </w:p>
              </w:tc>
              <w:tc>
                <w:tcPr>
                  <w:tcW w:w="413" w:type="pct"/>
                  <w:tcBorders>
                    <w:top w:val="single" w:sz="8" w:space="0" w:color="EFF2EE"/>
                    <w:bottom w:val="single" w:sz="8" w:space="0" w:color="EFF2EE"/>
                  </w:tcBorders>
                  <w:shd w:val="clear" w:color="auto" w:fill="FFFFFF" w:themeFill="background1"/>
                </w:tcPr>
                <w:p w14:paraId="0E1CF657" w14:textId="77777777" w:rsidR="0050557E" w:rsidRPr="0050557E" w:rsidRDefault="0050557E" w:rsidP="00900B75">
                  <w:pPr>
                    <w:pStyle w:val="Performancetable9pt"/>
                    <w:jc w:val="center"/>
                    <w:rPr>
                      <w:lang w:val="en-GB"/>
                    </w:rPr>
                  </w:pPr>
                </w:p>
              </w:tc>
              <w:tc>
                <w:tcPr>
                  <w:tcW w:w="641" w:type="pct"/>
                  <w:tcBorders>
                    <w:top w:val="single" w:sz="8" w:space="0" w:color="EFF2EE"/>
                    <w:bottom w:val="single" w:sz="8" w:space="0" w:color="EFF2EE"/>
                  </w:tcBorders>
                  <w:shd w:val="clear" w:color="auto" w:fill="E0EBEC"/>
                </w:tcPr>
                <w:p w14:paraId="08231757" w14:textId="77777777" w:rsidR="0050557E" w:rsidRPr="0050557E" w:rsidRDefault="0050557E" w:rsidP="00900B75">
                  <w:pPr>
                    <w:pStyle w:val="Performancetable9pt"/>
                    <w:jc w:val="center"/>
                  </w:pPr>
                  <w:r w:rsidRPr="0050557E">
                    <w:t>84.6%</w:t>
                  </w:r>
                </w:p>
              </w:tc>
              <w:tc>
                <w:tcPr>
                  <w:tcW w:w="642" w:type="pct"/>
                  <w:tcBorders>
                    <w:top w:val="single" w:sz="8" w:space="0" w:color="EFF2EE"/>
                    <w:bottom w:val="single" w:sz="8" w:space="0" w:color="EFF2EE"/>
                  </w:tcBorders>
                  <w:shd w:val="clear" w:color="auto" w:fill="CCDEE0"/>
                </w:tcPr>
                <w:p w14:paraId="45430CC4" w14:textId="77777777" w:rsidR="0050557E" w:rsidRPr="0050557E" w:rsidRDefault="0050557E" w:rsidP="00900B75">
                  <w:pPr>
                    <w:pStyle w:val="Performancetable9pt"/>
                    <w:jc w:val="center"/>
                  </w:pPr>
                  <w:r w:rsidRPr="0050557E">
                    <w:t>79.6%</w:t>
                  </w:r>
                </w:p>
              </w:tc>
              <w:tc>
                <w:tcPr>
                  <w:tcW w:w="420" w:type="pct"/>
                  <w:tcBorders>
                    <w:top w:val="single" w:sz="8" w:space="0" w:color="EFF2EE"/>
                    <w:bottom w:val="single" w:sz="8" w:space="0" w:color="EFF2EE"/>
                  </w:tcBorders>
                  <w:shd w:val="clear" w:color="auto" w:fill="CCDEE0"/>
                </w:tcPr>
                <w:p w14:paraId="384DA2D4" w14:textId="77777777" w:rsidR="0050557E" w:rsidRPr="0050557E" w:rsidRDefault="0050557E" w:rsidP="00900B75">
                  <w:pPr>
                    <w:pStyle w:val="Performancetable9pt"/>
                    <w:jc w:val="center"/>
                    <w:rPr>
                      <w:lang w:val="en-GB"/>
                    </w:rPr>
                  </w:pPr>
                </w:p>
              </w:tc>
              <w:tc>
                <w:tcPr>
                  <w:tcW w:w="1097" w:type="pct"/>
                  <w:tcBorders>
                    <w:top w:val="single" w:sz="8" w:space="0" w:color="EFF2EE"/>
                    <w:bottom w:val="single" w:sz="8" w:space="0" w:color="EFF2EE"/>
                  </w:tcBorders>
                  <w:shd w:val="clear" w:color="auto" w:fill="FFFFFF" w:themeFill="background1"/>
                </w:tcPr>
                <w:p w14:paraId="156C80E0" w14:textId="77777777" w:rsidR="0050557E" w:rsidRPr="0050557E" w:rsidRDefault="0050557E" w:rsidP="00900B75">
                  <w:pPr>
                    <w:pStyle w:val="Performancetable9pt"/>
                    <w:jc w:val="center"/>
                    <w:rPr>
                      <w:lang w:val="en-GB"/>
                    </w:rPr>
                  </w:pPr>
                </w:p>
              </w:tc>
              <w:tc>
                <w:tcPr>
                  <w:tcW w:w="503" w:type="pct"/>
                  <w:tcBorders>
                    <w:top w:val="single" w:sz="8" w:space="0" w:color="EFF2EE"/>
                    <w:bottom w:val="single" w:sz="8" w:space="0" w:color="EFF2EE"/>
                  </w:tcBorders>
                  <w:shd w:val="clear" w:color="auto" w:fill="FFFFFF" w:themeFill="background1"/>
                </w:tcPr>
                <w:p w14:paraId="7E98CD64" w14:textId="77777777" w:rsidR="0050557E" w:rsidRPr="0050557E" w:rsidRDefault="0050557E" w:rsidP="00900B75">
                  <w:pPr>
                    <w:pStyle w:val="Performancetable9pt"/>
                    <w:jc w:val="center"/>
                  </w:pPr>
                  <w:r w:rsidRPr="0050557E">
                    <w:t>79.6%</w:t>
                  </w:r>
                </w:p>
              </w:tc>
            </w:tr>
            <w:tr w:rsidR="00A80DED" w:rsidRPr="0050557E" w14:paraId="55016CBB" w14:textId="77777777" w:rsidTr="00A80DED">
              <w:trPr>
                <w:trHeight w:val="16"/>
              </w:trPr>
              <w:tc>
                <w:tcPr>
                  <w:tcW w:w="871" w:type="pct"/>
                  <w:tcBorders>
                    <w:top w:val="single" w:sz="8" w:space="0" w:color="EFF2EE"/>
                    <w:bottom w:val="nil"/>
                  </w:tcBorders>
                  <w:shd w:val="clear" w:color="auto" w:fill="FFFFFF" w:themeFill="background1"/>
                </w:tcPr>
                <w:p w14:paraId="411D3593" w14:textId="77777777" w:rsidR="0050557E" w:rsidRPr="0050557E" w:rsidRDefault="0050557E" w:rsidP="0050557E">
                  <w:pPr>
                    <w:pStyle w:val="Performancetable9pt"/>
                  </w:pPr>
                  <w:r w:rsidRPr="0050557E">
                    <w:t>Te Waipounamu</w:t>
                  </w:r>
                </w:p>
              </w:tc>
              <w:tc>
                <w:tcPr>
                  <w:tcW w:w="413" w:type="pct"/>
                  <w:tcBorders>
                    <w:top w:val="single" w:sz="8" w:space="0" w:color="EFF2EE"/>
                    <w:bottom w:val="nil"/>
                  </w:tcBorders>
                  <w:shd w:val="clear" w:color="auto" w:fill="FFFFFF" w:themeFill="background1"/>
                </w:tcPr>
                <w:p w14:paraId="189D1AFA" w14:textId="77777777" w:rsidR="0050557E" w:rsidRPr="0050557E" w:rsidRDefault="0050557E" w:rsidP="00900B75">
                  <w:pPr>
                    <w:pStyle w:val="Performancetable9pt"/>
                    <w:jc w:val="center"/>
                    <w:rPr>
                      <w:lang w:val="en-GB"/>
                    </w:rPr>
                  </w:pPr>
                </w:p>
              </w:tc>
              <w:tc>
                <w:tcPr>
                  <w:tcW w:w="413" w:type="pct"/>
                  <w:tcBorders>
                    <w:top w:val="single" w:sz="8" w:space="0" w:color="EFF2EE"/>
                    <w:bottom w:val="nil"/>
                  </w:tcBorders>
                  <w:shd w:val="clear" w:color="auto" w:fill="FFFFFF" w:themeFill="background1"/>
                </w:tcPr>
                <w:p w14:paraId="5E20A2BD" w14:textId="77777777" w:rsidR="0050557E" w:rsidRPr="0050557E" w:rsidRDefault="0050557E" w:rsidP="00900B75">
                  <w:pPr>
                    <w:pStyle w:val="Performancetable9pt"/>
                    <w:jc w:val="center"/>
                    <w:rPr>
                      <w:lang w:val="en-GB"/>
                    </w:rPr>
                  </w:pPr>
                </w:p>
              </w:tc>
              <w:tc>
                <w:tcPr>
                  <w:tcW w:w="641" w:type="pct"/>
                  <w:tcBorders>
                    <w:top w:val="single" w:sz="8" w:space="0" w:color="EFF2EE"/>
                    <w:bottom w:val="nil"/>
                  </w:tcBorders>
                  <w:shd w:val="clear" w:color="auto" w:fill="E0EBEC"/>
                </w:tcPr>
                <w:p w14:paraId="25101629" w14:textId="77777777" w:rsidR="0050557E" w:rsidRPr="0050557E" w:rsidRDefault="0050557E" w:rsidP="00900B75">
                  <w:pPr>
                    <w:pStyle w:val="Performancetable9pt"/>
                    <w:jc w:val="center"/>
                  </w:pPr>
                  <w:r w:rsidRPr="0050557E">
                    <w:t>89.7%</w:t>
                  </w:r>
                </w:p>
              </w:tc>
              <w:tc>
                <w:tcPr>
                  <w:tcW w:w="642" w:type="pct"/>
                  <w:tcBorders>
                    <w:top w:val="single" w:sz="8" w:space="0" w:color="EFF2EE"/>
                    <w:bottom w:val="nil"/>
                  </w:tcBorders>
                  <w:shd w:val="clear" w:color="auto" w:fill="CCDEE0"/>
                </w:tcPr>
                <w:p w14:paraId="752EF324" w14:textId="77777777" w:rsidR="0050557E" w:rsidRPr="0050557E" w:rsidRDefault="0050557E" w:rsidP="00900B75">
                  <w:pPr>
                    <w:pStyle w:val="Performancetable9pt"/>
                    <w:jc w:val="center"/>
                  </w:pPr>
                  <w:r w:rsidRPr="0050557E">
                    <w:t>85.7%</w:t>
                  </w:r>
                </w:p>
              </w:tc>
              <w:tc>
                <w:tcPr>
                  <w:tcW w:w="420" w:type="pct"/>
                  <w:tcBorders>
                    <w:top w:val="single" w:sz="8" w:space="0" w:color="EFF2EE"/>
                    <w:bottom w:val="nil"/>
                  </w:tcBorders>
                  <w:shd w:val="clear" w:color="auto" w:fill="CCDEE0"/>
                </w:tcPr>
                <w:p w14:paraId="25329A86" w14:textId="77777777" w:rsidR="0050557E" w:rsidRPr="0050557E" w:rsidRDefault="0050557E" w:rsidP="00900B75">
                  <w:pPr>
                    <w:pStyle w:val="Performancetable9pt"/>
                    <w:jc w:val="center"/>
                    <w:rPr>
                      <w:lang w:val="en-GB"/>
                    </w:rPr>
                  </w:pPr>
                </w:p>
              </w:tc>
              <w:tc>
                <w:tcPr>
                  <w:tcW w:w="1097" w:type="pct"/>
                  <w:tcBorders>
                    <w:top w:val="single" w:sz="8" w:space="0" w:color="EFF2EE"/>
                    <w:bottom w:val="nil"/>
                  </w:tcBorders>
                  <w:shd w:val="clear" w:color="auto" w:fill="FFFFFF" w:themeFill="background1"/>
                </w:tcPr>
                <w:p w14:paraId="215ED6A1" w14:textId="77777777" w:rsidR="0050557E" w:rsidRPr="0050557E" w:rsidRDefault="0050557E" w:rsidP="00900B75">
                  <w:pPr>
                    <w:pStyle w:val="Performancetable9pt"/>
                    <w:jc w:val="center"/>
                    <w:rPr>
                      <w:lang w:val="en-GB"/>
                    </w:rPr>
                  </w:pPr>
                </w:p>
              </w:tc>
              <w:tc>
                <w:tcPr>
                  <w:tcW w:w="503" w:type="pct"/>
                  <w:tcBorders>
                    <w:top w:val="single" w:sz="8" w:space="0" w:color="EFF2EE"/>
                    <w:bottom w:val="nil"/>
                  </w:tcBorders>
                  <w:shd w:val="clear" w:color="auto" w:fill="FFFFFF" w:themeFill="background1"/>
                </w:tcPr>
                <w:p w14:paraId="4E5CB10F" w14:textId="77777777" w:rsidR="0050557E" w:rsidRPr="0050557E" w:rsidRDefault="0050557E" w:rsidP="00900B75">
                  <w:pPr>
                    <w:pStyle w:val="Performancetable9pt"/>
                    <w:jc w:val="center"/>
                  </w:pPr>
                  <w:r w:rsidRPr="0050557E">
                    <w:t>85.7%</w:t>
                  </w:r>
                </w:p>
              </w:tc>
            </w:tr>
          </w:tbl>
          <w:p w14:paraId="32B52B6F" w14:textId="77777777" w:rsidR="0050557E" w:rsidRDefault="0050557E" w:rsidP="0050557E">
            <w:pPr>
              <w:pStyle w:val="Performancetable9pt"/>
            </w:pPr>
          </w:p>
          <w:p w14:paraId="6B501192" w14:textId="77777777" w:rsidR="0050557E" w:rsidRPr="0050557E" w:rsidRDefault="0050557E" w:rsidP="00573AD8">
            <w:pPr>
              <w:pStyle w:val="Notestomeasure"/>
            </w:pPr>
            <w:r w:rsidRPr="00E02861">
              <w:rPr>
                <w:b/>
                <w:bCs w:val="0"/>
              </w:rPr>
              <w:t>Target:</w:t>
            </w:r>
            <w:r w:rsidRPr="0050557E">
              <w:t xml:space="preserve"> 95% for Maori, 95% Pacific and 95% overall population as per Estimates</w:t>
            </w:r>
          </w:p>
          <w:p w14:paraId="79BEFC7B" w14:textId="77777777" w:rsidR="0050557E" w:rsidRPr="0050557E" w:rsidRDefault="0050557E" w:rsidP="00573AD8">
            <w:pPr>
              <w:pStyle w:val="Notestomeasure"/>
            </w:pPr>
            <w:r w:rsidRPr="00E02861">
              <w:rPr>
                <w:b/>
                <w:bCs w:val="0"/>
              </w:rPr>
              <w:t>Baseline:</w:t>
            </w:r>
            <w:r w:rsidRPr="0050557E">
              <w:t xml:space="preserve"> Estimated actual of 84% from the 2023/24 Estimates has been used as the baseline</w:t>
            </w:r>
          </w:p>
          <w:p w14:paraId="5C7C6A81" w14:textId="449DD260" w:rsidR="0050557E" w:rsidRDefault="0050557E" w:rsidP="00573AD8">
            <w:pPr>
              <w:pStyle w:val="Notestomeasure"/>
            </w:pPr>
          </w:p>
          <w:tbl>
            <w:tblPr>
              <w:tblW w:w="0" w:type="auto"/>
              <w:tblBorders>
                <w:insideH w:val="single" w:sz="8" w:space="0" w:color="EFF1ED"/>
              </w:tblBorders>
              <w:tblCellMar>
                <w:top w:w="57" w:type="dxa"/>
                <w:left w:w="113" w:type="dxa"/>
                <w:bottom w:w="57" w:type="dxa"/>
                <w:right w:w="113" w:type="dxa"/>
              </w:tblCellMar>
              <w:tblLook w:val="0000" w:firstRow="0" w:lastRow="0" w:firstColumn="0" w:lastColumn="0" w:noHBand="0" w:noVBand="0"/>
            </w:tblPr>
            <w:tblGrid>
              <w:gridCol w:w="3122"/>
              <w:gridCol w:w="1260"/>
              <w:gridCol w:w="1262"/>
              <w:gridCol w:w="1260"/>
              <w:gridCol w:w="1276"/>
              <w:gridCol w:w="1260"/>
            </w:tblGrid>
            <w:tr w:rsidR="00A80DED" w14:paraId="4F6B9D6A" w14:textId="77777777" w:rsidTr="00A80DED">
              <w:trPr>
                <w:trHeight w:val="20"/>
              </w:trPr>
              <w:tc>
                <w:tcPr>
                  <w:tcW w:w="3203" w:type="dxa"/>
                  <w:tcMar>
                    <w:top w:w="57" w:type="dxa"/>
                    <w:left w:w="57" w:type="dxa"/>
                    <w:bottom w:w="113" w:type="dxa"/>
                    <w:right w:w="57" w:type="dxa"/>
                  </w:tcMar>
                </w:tcPr>
                <w:p w14:paraId="108ABB40" w14:textId="77777777" w:rsidR="00A80DED" w:rsidRPr="00A80DED" w:rsidRDefault="00A80DED" w:rsidP="00A80DED">
                  <w:pPr>
                    <w:pStyle w:val="Performancetable9pt"/>
                    <w:rPr>
                      <w:b/>
                      <w:bCs/>
                      <w:color w:val="00A2AC" w:themeColor="background2"/>
                    </w:rPr>
                  </w:pPr>
                  <w:r w:rsidRPr="00A80DED">
                    <w:rPr>
                      <w:b/>
                      <w:bCs/>
                      <w:color w:val="00A2AC" w:themeColor="background2"/>
                    </w:rPr>
                    <w:lastRenderedPageBreak/>
                    <w:t>2023/24</w:t>
                  </w:r>
                </w:p>
              </w:tc>
              <w:tc>
                <w:tcPr>
                  <w:tcW w:w="1287" w:type="dxa"/>
                  <w:tcMar>
                    <w:top w:w="57" w:type="dxa"/>
                    <w:left w:w="57" w:type="dxa"/>
                    <w:bottom w:w="113" w:type="dxa"/>
                    <w:right w:w="57" w:type="dxa"/>
                  </w:tcMar>
                </w:tcPr>
                <w:p w14:paraId="353E4FFB" w14:textId="77777777" w:rsidR="00A80DED" w:rsidRPr="00A80DED" w:rsidRDefault="00A80DED" w:rsidP="00E02861">
                  <w:pPr>
                    <w:pStyle w:val="Performancetable9pt"/>
                    <w:jc w:val="center"/>
                    <w:rPr>
                      <w:b/>
                      <w:bCs/>
                      <w:color w:val="00A2AC" w:themeColor="background2"/>
                    </w:rPr>
                  </w:pPr>
                  <w:r w:rsidRPr="00A80DED">
                    <w:rPr>
                      <w:b/>
                      <w:bCs/>
                      <w:color w:val="00A2AC" w:themeColor="background2"/>
                    </w:rPr>
                    <w:t>Māori</w:t>
                  </w:r>
                </w:p>
              </w:tc>
              <w:tc>
                <w:tcPr>
                  <w:tcW w:w="1286" w:type="dxa"/>
                  <w:tcMar>
                    <w:top w:w="57" w:type="dxa"/>
                    <w:left w:w="57" w:type="dxa"/>
                    <w:bottom w:w="113" w:type="dxa"/>
                    <w:right w:w="57" w:type="dxa"/>
                  </w:tcMar>
                </w:tcPr>
                <w:p w14:paraId="328F1FD5" w14:textId="77777777" w:rsidR="00A80DED" w:rsidRPr="00A80DED" w:rsidRDefault="00A80DED" w:rsidP="00E02861">
                  <w:pPr>
                    <w:pStyle w:val="Performancetable9pt"/>
                    <w:jc w:val="center"/>
                    <w:rPr>
                      <w:b/>
                      <w:bCs/>
                      <w:color w:val="00A2AC" w:themeColor="background2"/>
                    </w:rPr>
                  </w:pPr>
                  <w:r w:rsidRPr="00A80DED">
                    <w:rPr>
                      <w:b/>
                      <w:bCs/>
                      <w:color w:val="00A2AC" w:themeColor="background2"/>
                    </w:rPr>
                    <w:t>Pacific</w:t>
                  </w:r>
                </w:p>
              </w:tc>
              <w:tc>
                <w:tcPr>
                  <w:tcW w:w="1287" w:type="dxa"/>
                  <w:tcMar>
                    <w:top w:w="57" w:type="dxa"/>
                    <w:left w:w="57" w:type="dxa"/>
                    <w:bottom w:w="113" w:type="dxa"/>
                    <w:right w:w="57" w:type="dxa"/>
                  </w:tcMar>
                </w:tcPr>
                <w:p w14:paraId="37C50B71" w14:textId="77777777" w:rsidR="00A80DED" w:rsidRPr="00A80DED" w:rsidRDefault="00A80DED" w:rsidP="00E02861">
                  <w:pPr>
                    <w:pStyle w:val="Performancetable9pt"/>
                    <w:jc w:val="center"/>
                    <w:rPr>
                      <w:b/>
                      <w:bCs/>
                      <w:color w:val="00A2AC" w:themeColor="background2"/>
                    </w:rPr>
                  </w:pPr>
                  <w:r w:rsidRPr="00A80DED">
                    <w:rPr>
                      <w:b/>
                      <w:bCs/>
                      <w:color w:val="00A2AC" w:themeColor="background2"/>
                    </w:rPr>
                    <w:t>Asian</w:t>
                  </w:r>
                </w:p>
              </w:tc>
              <w:tc>
                <w:tcPr>
                  <w:tcW w:w="1287" w:type="dxa"/>
                  <w:tcMar>
                    <w:top w:w="57" w:type="dxa"/>
                    <w:left w:w="57" w:type="dxa"/>
                    <w:bottom w:w="113" w:type="dxa"/>
                    <w:right w:w="0" w:type="dxa"/>
                  </w:tcMar>
                </w:tcPr>
                <w:p w14:paraId="1D54B875" w14:textId="77777777" w:rsidR="00A80DED" w:rsidRPr="00A80DED" w:rsidRDefault="00A80DED" w:rsidP="00E02861">
                  <w:pPr>
                    <w:pStyle w:val="Performancetable9pt"/>
                    <w:jc w:val="center"/>
                    <w:rPr>
                      <w:b/>
                      <w:bCs/>
                      <w:color w:val="00A2AC" w:themeColor="background2"/>
                    </w:rPr>
                  </w:pPr>
                  <w:r w:rsidRPr="00A80DED">
                    <w:rPr>
                      <w:b/>
                      <w:bCs/>
                      <w:color w:val="00A2AC" w:themeColor="background2"/>
                    </w:rPr>
                    <w:t>NM/NP/NA</w:t>
                  </w:r>
                  <w:r w:rsidRPr="00A80DED">
                    <w:rPr>
                      <w:b/>
                      <w:bCs/>
                      <w:color w:val="00A2AC" w:themeColor="background2"/>
                      <w:position w:val="2"/>
                      <w:sz w:val="16"/>
                      <w:szCs w:val="16"/>
                    </w:rPr>
                    <w:t>*</w:t>
                  </w:r>
                </w:p>
              </w:tc>
              <w:tc>
                <w:tcPr>
                  <w:tcW w:w="1287" w:type="dxa"/>
                  <w:tcMar>
                    <w:top w:w="57" w:type="dxa"/>
                    <w:left w:w="57" w:type="dxa"/>
                    <w:bottom w:w="113" w:type="dxa"/>
                    <w:right w:w="57" w:type="dxa"/>
                  </w:tcMar>
                </w:tcPr>
                <w:p w14:paraId="56352224" w14:textId="77777777" w:rsidR="00A80DED" w:rsidRPr="00A80DED" w:rsidRDefault="00A80DED" w:rsidP="00E02861">
                  <w:pPr>
                    <w:pStyle w:val="Performancetable9pt"/>
                    <w:jc w:val="center"/>
                    <w:rPr>
                      <w:b/>
                      <w:bCs/>
                      <w:color w:val="00A2AC" w:themeColor="background2"/>
                    </w:rPr>
                  </w:pPr>
                  <w:r w:rsidRPr="00A80DED">
                    <w:rPr>
                      <w:b/>
                      <w:bCs/>
                      <w:color w:val="00A2AC" w:themeColor="background2"/>
                    </w:rPr>
                    <w:t>All</w:t>
                  </w:r>
                </w:p>
              </w:tc>
            </w:tr>
            <w:tr w:rsidR="00A80DED" w14:paraId="48C19C70" w14:textId="77777777" w:rsidTr="00A80DED">
              <w:trPr>
                <w:trHeight w:val="20"/>
              </w:trPr>
              <w:tc>
                <w:tcPr>
                  <w:tcW w:w="3203" w:type="dxa"/>
                  <w:shd w:val="solid" w:color="FFFFFF" w:fill="auto"/>
                  <w:tcMar>
                    <w:top w:w="57" w:type="dxa"/>
                    <w:left w:w="57" w:type="dxa"/>
                    <w:bottom w:w="113" w:type="dxa"/>
                    <w:right w:w="57" w:type="dxa"/>
                  </w:tcMar>
                </w:tcPr>
                <w:p w14:paraId="6E82B948" w14:textId="77777777" w:rsidR="00A80DED" w:rsidRDefault="00A80DED" w:rsidP="00A80DED">
                  <w:pPr>
                    <w:pStyle w:val="Performancetable9pt"/>
                  </w:pPr>
                  <w:r>
                    <w:t>Northern</w:t>
                  </w:r>
                </w:p>
              </w:tc>
              <w:tc>
                <w:tcPr>
                  <w:tcW w:w="1287" w:type="dxa"/>
                  <w:shd w:val="solid" w:color="E6E7A0" w:fill="auto"/>
                  <w:tcMar>
                    <w:top w:w="57" w:type="dxa"/>
                    <w:left w:w="57" w:type="dxa"/>
                    <w:bottom w:w="113" w:type="dxa"/>
                    <w:right w:w="57" w:type="dxa"/>
                  </w:tcMar>
                </w:tcPr>
                <w:p w14:paraId="280AEDD4" w14:textId="77777777" w:rsidR="00A80DED" w:rsidRDefault="00A80DED" w:rsidP="00E02861">
                  <w:pPr>
                    <w:pStyle w:val="Performancetable9pt"/>
                    <w:jc w:val="center"/>
                  </w:pPr>
                  <w:r>
                    <w:t>62.7%</w:t>
                  </w:r>
                </w:p>
              </w:tc>
              <w:tc>
                <w:tcPr>
                  <w:tcW w:w="1286" w:type="dxa"/>
                  <w:shd w:val="solid" w:color="C0D896" w:fill="auto"/>
                  <w:tcMar>
                    <w:top w:w="57" w:type="dxa"/>
                    <w:left w:w="57" w:type="dxa"/>
                    <w:bottom w:w="113" w:type="dxa"/>
                    <w:right w:w="57" w:type="dxa"/>
                  </w:tcMar>
                </w:tcPr>
                <w:p w14:paraId="46529C6E" w14:textId="77777777" w:rsidR="00A80DED" w:rsidRDefault="00A80DED" w:rsidP="00E02861">
                  <w:pPr>
                    <w:pStyle w:val="Performancetable9pt"/>
                    <w:jc w:val="center"/>
                  </w:pPr>
                  <w:r>
                    <w:t>72.7%</w:t>
                  </w:r>
                </w:p>
              </w:tc>
              <w:tc>
                <w:tcPr>
                  <w:tcW w:w="1287" w:type="dxa"/>
                  <w:shd w:val="solid" w:color="85BF84" w:fill="auto"/>
                  <w:tcMar>
                    <w:top w:w="57" w:type="dxa"/>
                    <w:left w:w="57" w:type="dxa"/>
                    <w:bottom w:w="113" w:type="dxa"/>
                    <w:right w:w="57" w:type="dxa"/>
                  </w:tcMar>
                </w:tcPr>
                <w:p w14:paraId="6A480D90" w14:textId="77777777" w:rsidR="00A80DED" w:rsidRDefault="00A80DED" w:rsidP="00E02861">
                  <w:pPr>
                    <w:pStyle w:val="Performancetable9pt"/>
                    <w:jc w:val="center"/>
                  </w:pPr>
                  <w:r>
                    <w:t>88.8%</w:t>
                  </w:r>
                </w:p>
              </w:tc>
              <w:tc>
                <w:tcPr>
                  <w:tcW w:w="1287" w:type="dxa"/>
                  <w:shd w:val="solid" w:color="9BC98B" w:fill="auto"/>
                  <w:tcMar>
                    <w:top w:w="57" w:type="dxa"/>
                    <w:left w:w="57" w:type="dxa"/>
                    <w:bottom w:w="113" w:type="dxa"/>
                    <w:right w:w="57" w:type="dxa"/>
                  </w:tcMar>
                </w:tcPr>
                <w:p w14:paraId="693D32D7" w14:textId="77777777" w:rsidR="00A80DED" w:rsidRDefault="00A80DED" w:rsidP="00E02861">
                  <w:pPr>
                    <w:pStyle w:val="Performancetable9pt"/>
                    <w:jc w:val="center"/>
                  </w:pPr>
                  <w:r>
                    <w:t>82.6%</w:t>
                  </w:r>
                </w:p>
              </w:tc>
              <w:tc>
                <w:tcPr>
                  <w:tcW w:w="1287" w:type="dxa"/>
                  <w:shd w:val="solid" w:color="AACF8F" w:fill="auto"/>
                  <w:tcMar>
                    <w:top w:w="57" w:type="dxa"/>
                    <w:left w:w="57" w:type="dxa"/>
                    <w:bottom w:w="113" w:type="dxa"/>
                    <w:right w:w="57" w:type="dxa"/>
                  </w:tcMar>
                </w:tcPr>
                <w:p w14:paraId="6BD440AA" w14:textId="77777777" w:rsidR="00A80DED" w:rsidRDefault="00A80DED" w:rsidP="00E02861">
                  <w:pPr>
                    <w:pStyle w:val="Performancetable9pt"/>
                    <w:jc w:val="center"/>
                  </w:pPr>
                  <w:r>
                    <w:t>78.4%</w:t>
                  </w:r>
                </w:p>
              </w:tc>
            </w:tr>
            <w:tr w:rsidR="00A80DED" w14:paraId="702BF509" w14:textId="77777777" w:rsidTr="00A80DED">
              <w:trPr>
                <w:trHeight w:val="20"/>
              </w:trPr>
              <w:tc>
                <w:tcPr>
                  <w:tcW w:w="3203" w:type="dxa"/>
                  <w:shd w:val="solid" w:color="FFFFFF" w:fill="auto"/>
                  <w:tcMar>
                    <w:top w:w="57" w:type="dxa"/>
                    <w:left w:w="57" w:type="dxa"/>
                    <w:bottom w:w="113" w:type="dxa"/>
                    <w:right w:w="57" w:type="dxa"/>
                  </w:tcMar>
                </w:tcPr>
                <w:p w14:paraId="469B5711" w14:textId="77777777" w:rsidR="00A80DED" w:rsidRDefault="00A80DED" w:rsidP="00A80DED">
                  <w:pPr>
                    <w:pStyle w:val="Performancetable9pt"/>
                  </w:pPr>
                  <w:r>
                    <w:t>Te Manawa Taki</w:t>
                  </w:r>
                </w:p>
              </w:tc>
              <w:tc>
                <w:tcPr>
                  <w:tcW w:w="1287" w:type="dxa"/>
                  <w:shd w:val="solid" w:color="FCEFA6" w:fill="auto"/>
                  <w:tcMar>
                    <w:top w:w="57" w:type="dxa"/>
                    <w:left w:w="57" w:type="dxa"/>
                    <w:bottom w:w="113" w:type="dxa"/>
                    <w:right w:w="57" w:type="dxa"/>
                  </w:tcMar>
                </w:tcPr>
                <w:p w14:paraId="506813F9" w14:textId="77777777" w:rsidR="00A80DED" w:rsidRDefault="00A80DED" w:rsidP="00E02861">
                  <w:pPr>
                    <w:pStyle w:val="Performancetable9pt"/>
                    <w:jc w:val="center"/>
                  </w:pPr>
                  <w:r>
                    <w:t>57.1%</w:t>
                  </w:r>
                </w:p>
              </w:tc>
              <w:tc>
                <w:tcPr>
                  <w:tcW w:w="1286" w:type="dxa"/>
                  <w:shd w:val="solid" w:color="C2D996" w:fill="auto"/>
                  <w:tcMar>
                    <w:top w:w="57" w:type="dxa"/>
                    <w:left w:w="57" w:type="dxa"/>
                    <w:bottom w:w="113" w:type="dxa"/>
                    <w:right w:w="57" w:type="dxa"/>
                  </w:tcMar>
                </w:tcPr>
                <w:p w14:paraId="43D30768" w14:textId="77777777" w:rsidR="00A80DED" w:rsidRDefault="00A80DED" w:rsidP="00E02861">
                  <w:pPr>
                    <w:pStyle w:val="Performancetable9pt"/>
                    <w:jc w:val="center"/>
                  </w:pPr>
                  <w:r>
                    <w:t>72.1%</w:t>
                  </w:r>
                </w:p>
              </w:tc>
              <w:tc>
                <w:tcPr>
                  <w:tcW w:w="1287" w:type="dxa"/>
                  <w:shd w:val="solid" w:color="83BE83" w:fill="auto"/>
                  <w:tcMar>
                    <w:top w:w="57" w:type="dxa"/>
                    <w:left w:w="57" w:type="dxa"/>
                    <w:bottom w:w="113" w:type="dxa"/>
                    <w:right w:w="57" w:type="dxa"/>
                  </w:tcMar>
                </w:tcPr>
                <w:p w14:paraId="11CFF35B" w14:textId="77777777" w:rsidR="00A80DED" w:rsidRDefault="00A80DED" w:rsidP="00E02861">
                  <w:pPr>
                    <w:pStyle w:val="Performancetable9pt"/>
                    <w:jc w:val="center"/>
                  </w:pPr>
                  <w:r>
                    <w:t>89.5%</w:t>
                  </w:r>
                </w:p>
              </w:tc>
              <w:tc>
                <w:tcPr>
                  <w:tcW w:w="1287" w:type="dxa"/>
                  <w:shd w:val="solid" w:color="A7CE8E" w:fill="auto"/>
                  <w:tcMar>
                    <w:top w:w="57" w:type="dxa"/>
                    <w:left w:w="57" w:type="dxa"/>
                    <w:bottom w:w="113" w:type="dxa"/>
                    <w:right w:w="57" w:type="dxa"/>
                  </w:tcMar>
                </w:tcPr>
                <w:p w14:paraId="71B7A3FA" w14:textId="77777777" w:rsidR="00A80DED" w:rsidRDefault="00A80DED" w:rsidP="00E02861">
                  <w:pPr>
                    <w:pStyle w:val="Performancetable9pt"/>
                    <w:jc w:val="center"/>
                  </w:pPr>
                  <w:r>
                    <w:t>79.2%</w:t>
                  </w:r>
                </w:p>
              </w:tc>
              <w:tc>
                <w:tcPr>
                  <w:tcW w:w="1287" w:type="dxa"/>
                  <w:shd w:val="solid" w:color="C3D996" w:fill="auto"/>
                  <w:tcMar>
                    <w:top w:w="57" w:type="dxa"/>
                    <w:left w:w="57" w:type="dxa"/>
                    <w:bottom w:w="113" w:type="dxa"/>
                    <w:right w:w="57" w:type="dxa"/>
                  </w:tcMar>
                </w:tcPr>
                <w:p w14:paraId="2D1A9752" w14:textId="77777777" w:rsidR="00A80DED" w:rsidRDefault="00A80DED" w:rsidP="00E02861">
                  <w:pPr>
                    <w:pStyle w:val="Performancetable9pt"/>
                    <w:jc w:val="center"/>
                  </w:pPr>
                  <w:r>
                    <w:t>71.9%</w:t>
                  </w:r>
                </w:p>
              </w:tc>
            </w:tr>
            <w:tr w:rsidR="00A80DED" w14:paraId="4395CF45" w14:textId="77777777" w:rsidTr="00A80DED">
              <w:trPr>
                <w:trHeight w:val="20"/>
              </w:trPr>
              <w:tc>
                <w:tcPr>
                  <w:tcW w:w="3203" w:type="dxa"/>
                  <w:shd w:val="solid" w:color="FFFFFF" w:fill="auto"/>
                  <w:tcMar>
                    <w:top w:w="57" w:type="dxa"/>
                    <w:left w:w="57" w:type="dxa"/>
                    <w:bottom w:w="113" w:type="dxa"/>
                    <w:right w:w="57" w:type="dxa"/>
                  </w:tcMar>
                </w:tcPr>
                <w:p w14:paraId="616448B6" w14:textId="77777777" w:rsidR="00A80DED" w:rsidRDefault="00A80DED" w:rsidP="00A80DED">
                  <w:pPr>
                    <w:pStyle w:val="Performancetable9pt"/>
                  </w:pPr>
                  <w:r>
                    <w:t>Central I Ikaroa</w:t>
                  </w:r>
                </w:p>
              </w:tc>
              <w:tc>
                <w:tcPr>
                  <w:tcW w:w="1287" w:type="dxa"/>
                  <w:shd w:val="solid" w:color="D1DF9B" w:fill="auto"/>
                  <w:tcMar>
                    <w:top w:w="57" w:type="dxa"/>
                    <w:left w:w="57" w:type="dxa"/>
                    <w:bottom w:w="113" w:type="dxa"/>
                    <w:right w:w="57" w:type="dxa"/>
                  </w:tcMar>
                </w:tcPr>
                <w:p w14:paraId="5F46646D" w14:textId="77777777" w:rsidR="00A80DED" w:rsidRDefault="00A80DED" w:rsidP="00E02861">
                  <w:pPr>
                    <w:pStyle w:val="Performancetable9pt"/>
                    <w:jc w:val="center"/>
                  </w:pPr>
                  <w:r>
                    <w:t>68.3%</w:t>
                  </w:r>
                </w:p>
              </w:tc>
              <w:tc>
                <w:tcPr>
                  <w:tcW w:w="1286" w:type="dxa"/>
                  <w:shd w:val="solid" w:color="ADD090" w:fill="auto"/>
                  <w:tcMar>
                    <w:top w:w="57" w:type="dxa"/>
                    <w:left w:w="57" w:type="dxa"/>
                    <w:bottom w:w="113" w:type="dxa"/>
                    <w:right w:w="57" w:type="dxa"/>
                  </w:tcMar>
                </w:tcPr>
                <w:p w14:paraId="2A87A289" w14:textId="77777777" w:rsidR="00A80DED" w:rsidRDefault="00A80DED" w:rsidP="00E02861">
                  <w:pPr>
                    <w:pStyle w:val="Performancetable9pt"/>
                    <w:jc w:val="center"/>
                  </w:pPr>
                  <w:r>
                    <w:t>77.6%</w:t>
                  </w:r>
                </w:p>
              </w:tc>
              <w:tc>
                <w:tcPr>
                  <w:tcW w:w="1287" w:type="dxa"/>
                  <w:shd w:val="solid" w:color="84BF84" w:fill="auto"/>
                  <w:tcMar>
                    <w:top w:w="57" w:type="dxa"/>
                    <w:left w:w="57" w:type="dxa"/>
                    <w:bottom w:w="113" w:type="dxa"/>
                    <w:right w:w="57" w:type="dxa"/>
                  </w:tcMar>
                </w:tcPr>
                <w:p w14:paraId="30731BB1" w14:textId="77777777" w:rsidR="00A80DED" w:rsidRDefault="00A80DED" w:rsidP="00E02861">
                  <w:pPr>
                    <w:pStyle w:val="Performancetable9pt"/>
                    <w:jc w:val="center"/>
                  </w:pPr>
                  <w:r>
                    <w:t>89.2%</w:t>
                  </w:r>
                </w:p>
              </w:tc>
              <w:tc>
                <w:tcPr>
                  <w:tcW w:w="1287" w:type="dxa"/>
                  <w:shd w:val="solid" w:color="93C689" w:fill="auto"/>
                  <w:tcMar>
                    <w:top w:w="57" w:type="dxa"/>
                    <w:left w:w="57" w:type="dxa"/>
                    <w:bottom w:w="113" w:type="dxa"/>
                    <w:right w:w="57" w:type="dxa"/>
                  </w:tcMar>
                </w:tcPr>
                <w:p w14:paraId="4AFA1870" w14:textId="77777777" w:rsidR="00A80DED" w:rsidRDefault="00A80DED" w:rsidP="00E02861">
                  <w:pPr>
                    <w:pStyle w:val="Performancetable9pt"/>
                    <w:jc w:val="center"/>
                  </w:pPr>
                  <w:r>
                    <w:t>84.9%</w:t>
                  </w:r>
                </w:p>
              </w:tc>
              <w:tc>
                <w:tcPr>
                  <w:tcW w:w="1287" w:type="dxa"/>
                  <w:shd w:val="solid" w:color="A6CD8E" w:fill="auto"/>
                  <w:tcMar>
                    <w:top w:w="57" w:type="dxa"/>
                    <w:left w:w="57" w:type="dxa"/>
                    <w:bottom w:w="113" w:type="dxa"/>
                    <w:right w:w="57" w:type="dxa"/>
                  </w:tcMar>
                </w:tcPr>
                <w:p w14:paraId="778850EF" w14:textId="77777777" w:rsidR="00A80DED" w:rsidRDefault="00A80DED" w:rsidP="00E02861">
                  <w:pPr>
                    <w:pStyle w:val="Performancetable9pt"/>
                    <w:jc w:val="center"/>
                  </w:pPr>
                  <w:r>
                    <w:t>79.6%</w:t>
                  </w:r>
                </w:p>
              </w:tc>
            </w:tr>
            <w:tr w:rsidR="00A80DED" w14:paraId="441F85B7" w14:textId="77777777" w:rsidTr="00A80DED">
              <w:trPr>
                <w:trHeight w:val="20"/>
              </w:trPr>
              <w:tc>
                <w:tcPr>
                  <w:tcW w:w="3203" w:type="dxa"/>
                  <w:shd w:val="solid" w:color="FFFFFF" w:fill="auto"/>
                  <w:tcMar>
                    <w:top w:w="57" w:type="dxa"/>
                    <w:left w:w="57" w:type="dxa"/>
                    <w:bottom w:w="113" w:type="dxa"/>
                    <w:right w:w="57" w:type="dxa"/>
                  </w:tcMar>
                </w:tcPr>
                <w:p w14:paraId="653D5A03" w14:textId="77777777" w:rsidR="00A80DED" w:rsidRDefault="00A80DED" w:rsidP="00A80DED">
                  <w:pPr>
                    <w:pStyle w:val="Performancetable9pt"/>
                  </w:pPr>
                  <w:r>
                    <w:t>Te Waipounamu</w:t>
                  </w:r>
                </w:p>
              </w:tc>
              <w:tc>
                <w:tcPr>
                  <w:tcW w:w="1287" w:type="dxa"/>
                  <w:shd w:val="solid" w:color="AED090" w:fill="auto"/>
                  <w:tcMar>
                    <w:top w:w="57" w:type="dxa"/>
                    <w:left w:w="57" w:type="dxa"/>
                    <w:bottom w:w="113" w:type="dxa"/>
                    <w:right w:w="57" w:type="dxa"/>
                  </w:tcMar>
                </w:tcPr>
                <w:p w14:paraId="7DB31E05" w14:textId="77777777" w:rsidR="00A80DED" w:rsidRDefault="00A80DED" w:rsidP="00E02861">
                  <w:pPr>
                    <w:pStyle w:val="Performancetable9pt"/>
                    <w:jc w:val="center"/>
                  </w:pPr>
                  <w:r>
                    <w:t>77.4%</w:t>
                  </w:r>
                </w:p>
              </w:tc>
              <w:tc>
                <w:tcPr>
                  <w:tcW w:w="1286" w:type="dxa"/>
                  <w:shd w:val="solid" w:color="9ECA8C" w:fill="auto"/>
                  <w:tcMar>
                    <w:top w:w="57" w:type="dxa"/>
                    <w:left w:w="57" w:type="dxa"/>
                    <w:bottom w:w="113" w:type="dxa"/>
                    <w:right w:w="57" w:type="dxa"/>
                  </w:tcMar>
                </w:tcPr>
                <w:p w14:paraId="5B93AC76" w14:textId="77777777" w:rsidR="00A80DED" w:rsidRDefault="00A80DED" w:rsidP="00E02861">
                  <w:pPr>
                    <w:pStyle w:val="Performancetable9pt"/>
                    <w:jc w:val="center"/>
                  </w:pPr>
                  <w:r>
                    <w:t>81.7%</w:t>
                  </w:r>
                </w:p>
              </w:tc>
              <w:tc>
                <w:tcPr>
                  <w:tcW w:w="1287" w:type="dxa"/>
                  <w:shd w:val="solid" w:color="7DBB81" w:fill="auto"/>
                  <w:tcMar>
                    <w:top w:w="57" w:type="dxa"/>
                    <w:left w:w="57" w:type="dxa"/>
                    <w:bottom w:w="113" w:type="dxa"/>
                    <w:right w:w="57" w:type="dxa"/>
                  </w:tcMar>
                </w:tcPr>
                <w:p w14:paraId="4B4C1471" w14:textId="77777777" w:rsidR="00A80DED" w:rsidRDefault="00A80DED" w:rsidP="00E02861">
                  <w:pPr>
                    <w:pStyle w:val="Performancetable9pt"/>
                    <w:jc w:val="center"/>
                  </w:pPr>
                  <w:r>
                    <w:t>91.4%</w:t>
                  </w:r>
                </w:p>
              </w:tc>
              <w:tc>
                <w:tcPr>
                  <w:tcW w:w="1287" w:type="dxa"/>
                  <w:shd w:val="solid" w:color="8BC286" w:fill="auto"/>
                  <w:tcMar>
                    <w:top w:w="57" w:type="dxa"/>
                    <w:left w:w="57" w:type="dxa"/>
                    <w:bottom w:w="113" w:type="dxa"/>
                    <w:right w:w="57" w:type="dxa"/>
                  </w:tcMar>
                </w:tcPr>
                <w:p w14:paraId="40B90A45" w14:textId="77777777" w:rsidR="00A80DED" w:rsidRDefault="00A80DED" w:rsidP="00E02861">
                  <w:pPr>
                    <w:pStyle w:val="Performancetable9pt"/>
                    <w:jc w:val="center"/>
                  </w:pPr>
                  <w:r>
                    <w:t>87.0%</w:t>
                  </w:r>
                </w:p>
              </w:tc>
              <w:tc>
                <w:tcPr>
                  <w:tcW w:w="1287" w:type="dxa"/>
                  <w:shd w:val="solid" w:color="90C588" w:fill="auto"/>
                  <w:tcMar>
                    <w:top w:w="57" w:type="dxa"/>
                    <w:left w:w="57" w:type="dxa"/>
                    <w:bottom w:w="113" w:type="dxa"/>
                    <w:right w:w="57" w:type="dxa"/>
                  </w:tcMar>
                </w:tcPr>
                <w:p w14:paraId="15CBBD07" w14:textId="77777777" w:rsidR="00A80DED" w:rsidRDefault="00A80DED" w:rsidP="00E02861">
                  <w:pPr>
                    <w:pStyle w:val="Performancetable9pt"/>
                    <w:jc w:val="center"/>
                  </w:pPr>
                  <w:r>
                    <w:t>85.7%</w:t>
                  </w:r>
                </w:p>
              </w:tc>
            </w:tr>
            <w:tr w:rsidR="00A80DED" w14:paraId="2F72C59C" w14:textId="77777777" w:rsidTr="00A80DED">
              <w:trPr>
                <w:trHeight w:val="20"/>
              </w:trPr>
              <w:tc>
                <w:tcPr>
                  <w:tcW w:w="3203" w:type="dxa"/>
                  <w:tcMar>
                    <w:top w:w="0" w:type="dxa"/>
                    <w:left w:w="57" w:type="dxa"/>
                    <w:bottom w:w="0" w:type="dxa"/>
                    <w:right w:w="57" w:type="dxa"/>
                  </w:tcMar>
                </w:tcPr>
                <w:p w14:paraId="0859A4F6" w14:textId="77777777" w:rsidR="00A80DED" w:rsidRDefault="00A80DED" w:rsidP="00A80DED">
                  <w:pPr>
                    <w:pStyle w:val="Performancetable9pt"/>
                    <w:rPr>
                      <w:color w:val="auto"/>
                      <w:lang w:val="en-GB"/>
                    </w:rPr>
                  </w:pPr>
                </w:p>
              </w:tc>
              <w:tc>
                <w:tcPr>
                  <w:tcW w:w="1287" w:type="dxa"/>
                  <w:tcMar>
                    <w:top w:w="0" w:type="dxa"/>
                    <w:left w:w="57" w:type="dxa"/>
                    <w:bottom w:w="0" w:type="dxa"/>
                    <w:right w:w="57" w:type="dxa"/>
                  </w:tcMar>
                </w:tcPr>
                <w:p w14:paraId="721A1EEC" w14:textId="77777777" w:rsidR="00A80DED" w:rsidRDefault="00A80DED" w:rsidP="00E02861">
                  <w:pPr>
                    <w:pStyle w:val="Performancetable9pt"/>
                    <w:jc w:val="center"/>
                    <w:rPr>
                      <w:color w:val="auto"/>
                      <w:lang w:val="en-GB"/>
                    </w:rPr>
                  </w:pPr>
                </w:p>
              </w:tc>
              <w:tc>
                <w:tcPr>
                  <w:tcW w:w="1286" w:type="dxa"/>
                  <w:tcMar>
                    <w:top w:w="0" w:type="dxa"/>
                    <w:left w:w="57" w:type="dxa"/>
                    <w:bottom w:w="0" w:type="dxa"/>
                    <w:right w:w="57" w:type="dxa"/>
                  </w:tcMar>
                </w:tcPr>
                <w:p w14:paraId="6F212E5B" w14:textId="77777777" w:rsidR="00A80DED" w:rsidRDefault="00A80DED" w:rsidP="00E02861">
                  <w:pPr>
                    <w:pStyle w:val="Performancetable9pt"/>
                    <w:jc w:val="center"/>
                    <w:rPr>
                      <w:color w:val="auto"/>
                      <w:lang w:val="en-GB"/>
                    </w:rPr>
                  </w:pPr>
                </w:p>
              </w:tc>
              <w:tc>
                <w:tcPr>
                  <w:tcW w:w="1287" w:type="dxa"/>
                  <w:tcMar>
                    <w:top w:w="0" w:type="dxa"/>
                    <w:left w:w="57" w:type="dxa"/>
                    <w:bottom w:w="0" w:type="dxa"/>
                    <w:right w:w="57" w:type="dxa"/>
                  </w:tcMar>
                </w:tcPr>
                <w:p w14:paraId="66FC452E" w14:textId="77777777" w:rsidR="00A80DED" w:rsidRDefault="00A80DED" w:rsidP="00E02861">
                  <w:pPr>
                    <w:pStyle w:val="Performancetable9pt"/>
                    <w:jc w:val="center"/>
                    <w:rPr>
                      <w:color w:val="auto"/>
                      <w:lang w:val="en-GB"/>
                    </w:rPr>
                  </w:pPr>
                </w:p>
              </w:tc>
              <w:tc>
                <w:tcPr>
                  <w:tcW w:w="1287" w:type="dxa"/>
                  <w:tcMar>
                    <w:top w:w="0" w:type="dxa"/>
                    <w:left w:w="57" w:type="dxa"/>
                    <w:bottom w:w="0" w:type="dxa"/>
                    <w:right w:w="57" w:type="dxa"/>
                  </w:tcMar>
                </w:tcPr>
                <w:p w14:paraId="76F6D3BE" w14:textId="77777777" w:rsidR="00A80DED" w:rsidRDefault="00A80DED" w:rsidP="00E02861">
                  <w:pPr>
                    <w:pStyle w:val="Performancetable9pt"/>
                    <w:jc w:val="center"/>
                    <w:rPr>
                      <w:color w:val="auto"/>
                      <w:lang w:val="en-GB"/>
                    </w:rPr>
                  </w:pPr>
                </w:p>
              </w:tc>
              <w:tc>
                <w:tcPr>
                  <w:tcW w:w="1287" w:type="dxa"/>
                  <w:tcMar>
                    <w:top w:w="0" w:type="dxa"/>
                    <w:left w:w="57" w:type="dxa"/>
                    <w:bottom w:w="0" w:type="dxa"/>
                    <w:right w:w="57" w:type="dxa"/>
                  </w:tcMar>
                </w:tcPr>
                <w:p w14:paraId="76261EA6" w14:textId="77777777" w:rsidR="00A80DED" w:rsidRDefault="00A80DED" w:rsidP="00E02861">
                  <w:pPr>
                    <w:pStyle w:val="Performancetable9pt"/>
                    <w:jc w:val="center"/>
                    <w:rPr>
                      <w:color w:val="auto"/>
                      <w:lang w:val="en-GB"/>
                    </w:rPr>
                  </w:pPr>
                </w:p>
              </w:tc>
            </w:tr>
            <w:tr w:rsidR="00A80DED" w14:paraId="32F81905" w14:textId="77777777" w:rsidTr="00E02861">
              <w:trPr>
                <w:trHeight w:val="51"/>
              </w:trPr>
              <w:tc>
                <w:tcPr>
                  <w:tcW w:w="3203" w:type="dxa"/>
                  <w:shd w:val="solid" w:color="FFFFFF" w:fill="auto"/>
                  <w:tcMar>
                    <w:top w:w="57" w:type="dxa"/>
                    <w:left w:w="57" w:type="dxa"/>
                    <w:bottom w:w="113" w:type="dxa"/>
                    <w:right w:w="57" w:type="dxa"/>
                  </w:tcMar>
                </w:tcPr>
                <w:p w14:paraId="6113BC86" w14:textId="77777777" w:rsidR="00A80DED" w:rsidRPr="00E02861" w:rsidRDefault="00A80DED" w:rsidP="00A80DED">
                  <w:pPr>
                    <w:pStyle w:val="Performancetable9pt"/>
                    <w:rPr>
                      <w:b/>
                      <w:bCs/>
                    </w:rPr>
                  </w:pPr>
                  <w:r w:rsidRPr="00E02861">
                    <w:rPr>
                      <w:rStyle w:val="mediumforemphasis"/>
                      <w:b/>
                      <w:bCs/>
                    </w:rPr>
                    <w:t>All New Zealand</w:t>
                  </w:r>
                </w:p>
              </w:tc>
              <w:tc>
                <w:tcPr>
                  <w:tcW w:w="1287" w:type="dxa"/>
                  <w:shd w:val="solid" w:color="E0E49F" w:fill="auto"/>
                  <w:tcMar>
                    <w:top w:w="57" w:type="dxa"/>
                    <w:left w:w="57" w:type="dxa"/>
                    <w:bottom w:w="113" w:type="dxa"/>
                    <w:right w:w="57" w:type="dxa"/>
                  </w:tcMar>
                </w:tcPr>
                <w:p w14:paraId="4D344C20" w14:textId="77777777" w:rsidR="00A80DED" w:rsidRPr="00E02861" w:rsidRDefault="00A80DED" w:rsidP="00E02861">
                  <w:pPr>
                    <w:pStyle w:val="Performancetable9pt"/>
                    <w:jc w:val="center"/>
                    <w:rPr>
                      <w:b/>
                      <w:bCs/>
                    </w:rPr>
                  </w:pPr>
                  <w:r w:rsidRPr="00E02861">
                    <w:rPr>
                      <w:b/>
                      <w:bCs/>
                    </w:rPr>
                    <w:t>64.3%</w:t>
                  </w:r>
                </w:p>
              </w:tc>
              <w:tc>
                <w:tcPr>
                  <w:tcW w:w="1286" w:type="dxa"/>
                  <w:shd w:val="solid" w:color="BCD694" w:fill="auto"/>
                  <w:tcMar>
                    <w:top w:w="57" w:type="dxa"/>
                    <w:left w:w="57" w:type="dxa"/>
                    <w:bottom w:w="113" w:type="dxa"/>
                    <w:right w:w="57" w:type="dxa"/>
                  </w:tcMar>
                </w:tcPr>
                <w:p w14:paraId="6A595398" w14:textId="77777777" w:rsidR="00A80DED" w:rsidRPr="00E02861" w:rsidRDefault="00A80DED" w:rsidP="00E02861">
                  <w:pPr>
                    <w:pStyle w:val="Performancetable9pt"/>
                    <w:jc w:val="center"/>
                    <w:rPr>
                      <w:b/>
                      <w:bCs/>
                    </w:rPr>
                  </w:pPr>
                  <w:r w:rsidRPr="00E02861">
                    <w:rPr>
                      <w:b/>
                      <w:bCs/>
                    </w:rPr>
                    <w:t>73.7%</w:t>
                  </w:r>
                </w:p>
              </w:tc>
              <w:tc>
                <w:tcPr>
                  <w:tcW w:w="1287" w:type="dxa"/>
                  <w:shd w:val="solid" w:color="84BE84" w:fill="auto"/>
                  <w:tcMar>
                    <w:top w:w="57" w:type="dxa"/>
                    <w:left w:w="57" w:type="dxa"/>
                    <w:bottom w:w="113" w:type="dxa"/>
                    <w:right w:w="57" w:type="dxa"/>
                  </w:tcMar>
                </w:tcPr>
                <w:p w14:paraId="7FE8E49A" w14:textId="77777777" w:rsidR="00A80DED" w:rsidRPr="00E02861" w:rsidRDefault="00A80DED" w:rsidP="00E02861">
                  <w:pPr>
                    <w:pStyle w:val="Performancetable9pt"/>
                    <w:jc w:val="center"/>
                    <w:rPr>
                      <w:b/>
                      <w:bCs/>
                    </w:rPr>
                  </w:pPr>
                  <w:r w:rsidRPr="00E02861">
                    <w:rPr>
                      <w:b/>
                      <w:bCs/>
                    </w:rPr>
                    <w:t>89.3%</w:t>
                  </w:r>
                </w:p>
              </w:tc>
              <w:tc>
                <w:tcPr>
                  <w:tcW w:w="1287" w:type="dxa"/>
                  <w:shd w:val="solid" w:color="9AC98B" w:fill="auto"/>
                  <w:tcMar>
                    <w:top w:w="57" w:type="dxa"/>
                    <w:left w:w="57" w:type="dxa"/>
                    <w:bottom w:w="113" w:type="dxa"/>
                    <w:right w:w="57" w:type="dxa"/>
                  </w:tcMar>
                </w:tcPr>
                <w:p w14:paraId="2496E7DA" w14:textId="77777777" w:rsidR="00A80DED" w:rsidRPr="00E02861" w:rsidRDefault="00A80DED" w:rsidP="00E02861">
                  <w:pPr>
                    <w:pStyle w:val="Performancetable9pt"/>
                    <w:jc w:val="center"/>
                    <w:rPr>
                      <w:b/>
                      <w:bCs/>
                    </w:rPr>
                  </w:pPr>
                  <w:r w:rsidRPr="00E02861">
                    <w:rPr>
                      <w:b/>
                      <w:bCs/>
                    </w:rPr>
                    <w:t>82.9%</w:t>
                  </w:r>
                </w:p>
              </w:tc>
              <w:tc>
                <w:tcPr>
                  <w:tcW w:w="1287" w:type="dxa"/>
                  <w:shd w:val="solid" w:color="ABCF8F" w:fill="auto"/>
                  <w:tcMar>
                    <w:top w:w="57" w:type="dxa"/>
                    <w:left w:w="57" w:type="dxa"/>
                    <w:bottom w:w="113" w:type="dxa"/>
                    <w:right w:w="57" w:type="dxa"/>
                  </w:tcMar>
                </w:tcPr>
                <w:p w14:paraId="4C494C11" w14:textId="77777777" w:rsidR="00A80DED" w:rsidRPr="00E02861" w:rsidRDefault="00A80DED" w:rsidP="00E02861">
                  <w:pPr>
                    <w:pStyle w:val="Performancetable9pt"/>
                    <w:jc w:val="center"/>
                    <w:rPr>
                      <w:b/>
                      <w:bCs/>
                    </w:rPr>
                  </w:pPr>
                  <w:r w:rsidRPr="00E02861">
                    <w:rPr>
                      <w:b/>
                      <w:bCs/>
                    </w:rPr>
                    <w:t>78.4%</w:t>
                  </w:r>
                </w:p>
              </w:tc>
            </w:tr>
          </w:tbl>
          <w:p w14:paraId="2BEF72B7" w14:textId="759C7421" w:rsidR="00A80DED" w:rsidRPr="0050557E" w:rsidRDefault="00420E15" w:rsidP="00420E15">
            <w:pPr>
              <w:pStyle w:val="Notestomeasure"/>
              <w:spacing w:before="120"/>
            </w:pPr>
            <w:r w:rsidRPr="0050557E">
              <w:t>*Non-Māori, Non-Pacific, Non-Asian</w:t>
            </w:r>
          </w:p>
        </w:tc>
      </w:tr>
      <w:tr w:rsidR="0050557E" w14:paraId="79A45597" w14:textId="77777777" w:rsidTr="00A80DED">
        <w:trPr>
          <w:gridAfter w:val="1"/>
          <w:wAfter w:w="28" w:type="dxa"/>
        </w:trPr>
        <w:tc>
          <w:tcPr>
            <w:tcW w:w="9628" w:type="dxa"/>
            <w:gridSpan w:val="3"/>
          </w:tcPr>
          <w:tbl>
            <w:tblPr>
              <w:tblW w:w="0" w:type="auto"/>
              <w:tblBorders>
                <w:insideH w:val="single" w:sz="8" w:space="0" w:color="auto"/>
              </w:tblBorders>
              <w:tblCellMar>
                <w:left w:w="0" w:type="dxa"/>
                <w:right w:w="0" w:type="dxa"/>
              </w:tblCellMar>
              <w:tblLook w:val="0000" w:firstRow="0" w:lastRow="0" w:firstColumn="0" w:lastColumn="0" w:noHBand="0" w:noVBand="0"/>
            </w:tblPr>
            <w:tblGrid>
              <w:gridCol w:w="1457"/>
              <w:gridCol w:w="1458"/>
              <w:gridCol w:w="1457"/>
            </w:tblGrid>
            <w:tr w:rsidR="0050557E" w:rsidRPr="0050557E" w14:paraId="3A03D11D" w14:textId="77777777" w:rsidTr="00BF3867">
              <w:trPr>
                <w:trHeight w:val="323"/>
              </w:trPr>
              <w:tc>
                <w:tcPr>
                  <w:tcW w:w="1457" w:type="dxa"/>
                  <w:tcMar>
                    <w:top w:w="113" w:type="dxa"/>
                    <w:left w:w="170" w:type="dxa"/>
                    <w:bottom w:w="170" w:type="dxa"/>
                    <w:right w:w="170" w:type="dxa"/>
                  </w:tcMar>
                  <w:vAlign w:val="bottom"/>
                </w:tcPr>
                <w:p w14:paraId="17A1F114" w14:textId="77777777" w:rsidR="0050557E" w:rsidRPr="0050557E" w:rsidRDefault="0050557E" w:rsidP="0050557E">
                  <w:pPr>
                    <w:pStyle w:val="Performancetable9pt"/>
                  </w:pPr>
                </w:p>
              </w:tc>
              <w:tc>
                <w:tcPr>
                  <w:tcW w:w="1458" w:type="dxa"/>
                  <w:tcMar>
                    <w:top w:w="113" w:type="dxa"/>
                    <w:left w:w="170" w:type="dxa"/>
                    <w:bottom w:w="170" w:type="dxa"/>
                    <w:right w:w="170" w:type="dxa"/>
                  </w:tcMar>
                  <w:vAlign w:val="bottom"/>
                </w:tcPr>
                <w:p w14:paraId="3AAA38D9" w14:textId="77777777" w:rsidR="0050557E" w:rsidRPr="00BF3867" w:rsidRDefault="0050557E" w:rsidP="0050557E">
                  <w:pPr>
                    <w:pStyle w:val="Performancetable9pt"/>
                    <w:rPr>
                      <w:b/>
                      <w:bCs/>
                    </w:rPr>
                  </w:pPr>
                  <w:r w:rsidRPr="00BF3867">
                    <w:rPr>
                      <w:rFonts w:cs="Poppins-Medium"/>
                      <w:b/>
                      <w:bCs/>
                    </w:rPr>
                    <w:t xml:space="preserve">NIR </w:t>
                  </w:r>
                </w:p>
              </w:tc>
              <w:tc>
                <w:tcPr>
                  <w:tcW w:w="1457" w:type="dxa"/>
                  <w:tcMar>
                    <w:top w:w="113" w:type="dxa"/>
                    <w:left w:w="170" w:type="dxa"/>
                    <w:bottom w:w="170" w:type="dxa"/>
                    <w:right w:w="170" w:type="dxa"/>
                  </w:tcMar>
                  <w:vAlign w:val="bottom"/>
                </w:tcPr>
                <w:p w14:paraId="2F53B998" w14:textId="77777777" w:rsidR="0050557E" w:rsidRPr="00BF3867" w:rsidRDefault="0050557E" w:rsidP="0050557E">
                  <w:pPr>
                    <w:pStyle w:val="Performancetable9pt"/>
                    <w:rPr>
                      <w:b/>
                      <w:bCs/>
                    </w:rPr>
                  </w:pPr>
                  <w:r w:rsidRPr="00BF3867">
                    <w:rPr>
                      <w:rFonts w:cs="Poppins-Medium"/>
                      <w:b/>
                      <w:bCs/>
                    </w:rPr>
                    <w:t>AIR</w:t>
                  </w:r>
                </w:p>
              </w:tc>
            </w:tr>
            <w:tr w:rsidR="0050557E" w:rsidRPr="0050557E" w14:paraId="047E9398" w14:textId="77777777" w:rsidTr="00BF3867">
              <w:trPr>
                <w:trHeight w:val="323"/>
              </w:trPr>
              <w:tc>
                <w:tcPr>
                  <w:tcW w:w="1457" w:type="dxa"/>
                  <w:tcMar>
                    <w:top w:w="113" w:type="dxa"/>
                    <w:left w:w="170" w:type="dxa"/>
                    <w:bottom w:w="170" w:type="dxa"/>
                    <w:right w:w="170" w:type="dxa"/>
                  </w:tcMar>
                </w:tcPr>
                <w:p w14:paraId="3F7A17A8" w14:textId="77777777" w:rsidR="0050557E" w:rsidRPr="00BF3867" w:rsidRDefault="0050557E" w:rsidP="0050557E">
                  <w:pPr>
                    <w:pStyle w:val="Performancetable9pt"/>
                    <w:rPr>
                      <w:b/>
                      <w:bCs/>
                    </w:rPr>
                  </w:pPr>
                  <w:r w:rsidRPr="00BF3867">
                    <w:rPr>
                      <w:rFonts w:cs="Poppins-Medium"/>
                      <w:b/>
                      <w:bCs/>
                    </w:rPr>
                    <w:t>Population</w:t>
                  </w:r>
                </w:p>
              </w:tc>
              <w:tc>
                <w:tcPr>
                  <w:tcW w:w="1458" w:type="dxa"/>
                  <w:tcMar>
                    <w:top w:w="113" w:type="dxa"/>
                    <w:left w:w="170" w:type="dxa"/>
                    <w:bottom w:w="170" w:type="dxa"/>
                    <w:right w:w="170" w:type="dxa"/>
                  </w:tcMar>
                </w:tcPr>
                <w:p w14:paraId="49EA64DE" w14:textId="77777777" w:rsidR="0050557E" w:rsidRPr="0050557E" w:rsidRDefault="0050557E" w:rsidP="0050557E">
                  <w:pPr>
                    <w:pStyle w:val="Performancetable9pt"/>
                  </w:pPr>
                  <w:r w:rsidRPr="0050557E">
                    <w:rPr>
                      <w:rFonts w:ascii="Poppins-Regular" w:hAnsi="Poppins-Regular" w:cs="Poppins-Regular"/>
                    </w:rPr>
                    <w:t>59,571</w:t>
                  </w:r>
                  <w:r w:rsidRPr="0050557E">
                    <w:rPr>
                      <w:rFonts w:ascii="Poppins-Regular" w:hAnsi="Poppins-Regular" w:cs="Poppins-Regular"/>
                      <w:vertAlign w:val="superscript"/>
                    </w:rPr>
                    <w:t>a</w:t>
                  </w:r>
                </w:p>
              </w:tc>
              <w:tc>
                <w:tcPr>
                  <w:tcW w:w="1457" w:type="dxa"/>
                  <w:tcMar>
                    <w:top w:w="113" w:type="dxa"/>
                    <w:left w:w="170" w:type="dxa"/>
                    <w:bottom w:w="170" w:type="dxa"/>
                    <w:right w:w="170" w:type="dxa"/>
                  </w:tcMar>
                </w:tcPr>
                <w:p w14:paraId="402C7483" w14:textId="77777777" w:rsidR="0050557E" w:rsidRPr="0050557E" w:rsidRDefault="0050557E" w:rsidP="0050557E">
                  <w:pPr>
                    <w:pStyle w:val="Performancetable9pt"/>
                  </w:pPr>
                  <w:r w:rsidRPr="0050557E">
                    <w:rPr>
                      <w:rFonts w:ascii="Poppins-Regular" w:hAnsi="Poppins-Regular" w:cs="Poppins-Regular"/>
                    </w:rPr>
                    <w:t>62,592</w:t>
                  </w:r>
                  <w:r w:rsidRPr="0050557E">
                    <w:rPr>
                      <w:rFonts w:ascii="Poppins-Regular" w:hAnsi="Poppins-Regular" w:cs="Poppins-Regular"/>
                      <w:vertAlign w:val="superscript"/>
                    </w:rPr>
                    <w:t>b</w:t>
                  </w:r>
                </w:p>
              </w:tc>
            </w:tr>
            <w:tr w:rsidR="0050557E" w:rsidRPr="0050557E" w14:paraId="1B54CD34" w14:textId="77777777" w:rsidTr="00BF3867">
              <w:trPr>
                <w:trHeight w:val="323"/>
              </w:trPr>
              <w:tc>
                <w:tcPr>
                  <w:tcW w:w="1457" w:type="dxa"/>
                  <w:tcMar>
                    <w:top w:w="113" w:type="dxa"/>
                    <w:left w:w="170" w:type="dxa"/>
                    <w:bottom w:w="170" w:type="dxa"/>
                    <w:right w:w="170" w:type="dxa"/>
                  </w:tcMar>
                </w:tcPr>
                <w:p w14:paraId="06F0E512" w14:textId="77777777" w:rsidR="0050557E" w:rsidRPr="00BF3867" w:rsidRDefault="0050557E" w:rsidP="0050557E">
                  <w:pPr>
                    <w:pStyle w:val="Performancetable9pt"/>
                    <w:rPr>
                      <w:b/>
                      <w:bCs/>
                    </w:rPr>
                  </w:pPr>
                  <w:r w:rsidRPr="00BF3867">
                    <w:rPr>
                      <w:rFonts w:cs="Poppins-Medium"/>
                      <w:b/>
                      <w:bCs/>
                    </w:rPr>
                    <w:t>Completed milestone</w:t>
                  </w:r>
                </w:p>
              </w:tc>
              <w:tc>
                <w:tcPr>
                  <w:tcW w:w="1458" w:type="dxa"/>
                  <w:tcMar>
                    <w:top w:w="113" w:type="dxa"/>
                    <w:left w:w="170" w:type="dxa"/>
                    <w:bottom w:w="170" w:type="dxa"/>
                    <w:right w:w="170" w:type="dxa"/>
                  </w:tcMar>
                </w:tcPr>
                <w:p w14:paraId="62909584" w14:textId="77777777" w:rsidR="0050557E" w:rsidRPr="0050557E" w:rsidRDefault="0050557E" w:rsidP="0050557E">
                  <w:pPr>
                    <w:pStyle w:val="Performancetable9pt"/>
                  </w:pPr>
                  <w:r w:rsidRPr="0050557E">
                    <w:rPr>
                      <w:rFonts w:ascii="Poppins-Regular" w:hAnsi="Poppins-Regular" w:cs="Poppins-Regular"/>
                    </w:rPr>
                    <w:t>49,898</w:t>
                  </w:r>
                </w:p>
              </w:tc>
              <w:tc>
                <w:tcPr>
                  <w:tcW w:w="1457" w:type="dxa"/>
                  <w:tcMar>
                    <w:top w:w="113" w:type="dxa"/>
                    <w:left w:w="170" w:type="dxa"/>
                    <w:bottom w:w="170" w:type="dxa"/>
                    <w:right w:w="170" w:type="dxa"/>
                  </w:tcMar>
                </w:tcPr>
                <w:p w14:paraId="5FC4C8B6" w14:textId="77777777" w:rsidR="0050557E" w:rsidRPr="0050557E" w:rsidRDefault="0050557E" w:rsidP="0050557E">
                  <w:pPr>
                    <w:pStyle w:val="Performancetable9pt"/>
                  </w:pPr>
                  <w:r w:rsidRPr="0050557E">
                    <w:rPr>
                      <w:rFonts w:ascii="Poppins-Regular" w:hAnsi="Poppins-Regular" w:cs="Poppins-Regular"/>
                    </w:rPr>
                    <w:t>50,423</w:t>
                  </w:r>
                </w:p>
              </w:tc>
            </w:tr>
            <w:tr w:rsidR="0050557E" w:rsidRPr="0050557E" w14:paraId="4E1A048D" w14:textId="77777777" w:rsidTr="00BF3867">
              <w:trPr>
                <w:trHeight w:val="323"/>
              </w:trPr>
              <w:tc>
                <w:tcPr>
                  <w:tcW w:w="1457" w:type="dxa"/>
                  <w:tcMar>
                    <w:top w:w="113" w:type="dxa"/>
                    <w:left w:w="170" w:type="dxa"/>
                    <w:bottom w:w="170" w:type="dxa"/>
                    <w:right w:w="170" w:type="dxa"/>
                  </w:tcMar>
                </w:tcPr>
                <w:p w14:paraId="1F510AA0" w14:textId="77777777" w:rsidR="0050557E" w:rsidRPr="00BF3867" w:rsidRDefault="0050557E" w:rsidP="0050557E">
                  <w:pPr>
                    <w:pStyle w:val="Performancetable9pt"/>
                    <w:rPr>
                      <w:b/>
                      <w:bCs/>
                    </w:rPr>
                  </w:pPr>
                  <w:r w:rsidRPr="00BF3867">
                    <w:rPr>
                      <w:rFonts w:cs="Poppins-Medium"/>
                      <w:b/>
                      <w:bCs/>
                    </w:rPr>
                    <w:t>Result</w:t>
                  </w:r>
                </w:p>
              </w:tc>
              <w:tc>
                <w:tcPr>
                  <w:tcW w:w="1458" w:type="dxa"/>
                  <w:tcMar>
                    <w:top w:w="113" w:type="dxa"/>
                    <w:left w:w="170" w:type="dxa"/>
                    <w:bottom w:w="170" w:type="dxa"/>
                    <w:right w:w="170" w:type="dxa"/>
                  </w:tcMar>
                </w:tcPr>
                <w:p w14:paraId="03116196" w14:textId="77777777" w:rsidR="0050557E" w:rsidRPr="0050557E" w:rsidRDefault="0050557E" w:rsidP="0050557E">
                  <w:pPr>
                    <w:pStyle w:val="Performancetable9pt"/>
                  </w:pPr>
                  <w:r w:rsidRPr="0050557E">
                    <w:rPr>
                      <w:rFonts w:ascii="Poppins-Regular" w:hAnsi="Poppins-Regular" w:cs="Poppins-Regular"/>
                    </w:rPr>
                    <w:t>83.8%</w:t>
                  </w:r>
                </w:p>
              </w:tc>
              <w:tc>
                <w:tcPr>
                  <w:tcW w:w="1457" w:type="dxa"/>
                  <w:tcMar>
                    <w:top w:w="113" w:type="dxa"/>
                    <w:left w:w="170" w:type="dxa"/>
                    <w:bottom w:w="170" w:type="dxa"/>
                    <w:right w:w="170" w:type="dxa"/>
                  </w:tcMar>
                </w:tcPr>
                <w:p w14:paraId="4CD97994" w14:textId="77777777" w:rsidR="0050557E" w:rsidRPr="0050557E" w:rsidRDefault="0050557E" w:rsidP="0050557E">
                  <w:pPr>
                    <w:pStyle w:val="Performancetable9pt"/>
                  </w:pPr>
                  <w:r w:rsidRPr="0050557E">
                    <w:rPr>
                      <w:rFonts w:ascii="Poppins-Regular" w:hAnsi="Poppins-Regular" w:cs="Poppins-Regular"/>
                    </w:rPr>
                    <w:t>80.6%</w:t>
                  </w:r>
                </w:p>
              </w:tc>
            </w:tr>
          </w:tbl>
          <w:p w14:paraId="0DF35418" w14:textId="77777777" w:rsidR="0050557E" w:rsidRPr="00A80DED" w:rsidRDefault="0050557E" w:rsidP="0050557E">
            <w:pPr>
              <w:pStyle w:val="Performancetable9pt"/>
              <w:rPr>
                <w:b/>
              </w:rPr>
            </w:pPr>
          </w:p>
          <w:p w14:paraId="22F3C1D6" w14:textId="21322F9D" w:rsidR="0050557E" w:rsidRPr="00A80DED" w:rsidRDefault="0050557E" w:rsidP="00CF4353">
            <w:pPr>
              <w:pStyle w:val="Notestomeasureabclist"/>
              <w:numPr>
                <w:ilvl w:val="0"/>
                <w:numId w:val="103"/>
              </w:numPr>
              <w:ind w:left="461" w:hanging="461"/>
              <w:rPr>
                <w:bCs w:val="0"/>
              </w:rPr>
            </w:pPr>
            <w:r w:rsidRPr="00A80DED">
              <w:rPr>
                <w:bCs w:val="0"/>
              </w:rPr>
              <w:t>Children (8-month-olds) registered at the time of vaccination.</w:t>
            </w:r>
          </w:p>
          <w:p w14:paraId="7C5FE4C3" w14:textId="77777777" w:rsidR="0050557E" w:rsidRPr="00A80DED" w:rsidRDefault="0050557E" w:rsidP="00CF4353">
            <w:pPr>
              <w:pStyle w:val="Notestomeasureabclist"/>
              <w:numPr>
                <w:ilvl w:val="0"/>
                <w:numId w:val="103"/>
              </w:numPr>
              <w:ind w:left="461" w:hanging="461"/>
              <w:rPr>
                <w:bCs w:val="0"/>
              </w:rPr>
            </w:pPr>
            <w:r w:rsidRPr="00A80DED">
              <w:rPr>
                <w:bCs w:val="0"/>
              </w:rPr>
              <w:t>All children (8-month-olds) (registered and unregistered) are now counted in the denominator.</w:t>
            </w:r>
          </w:p>
          <w:p w14:paraId="6BCD9EE2" w14:textId="77777777" w:rsidR="00A80DED" w:rsidRPr="00A80DED" w:rsidRDefault="00A80DED" w:rsidP="00A80DED">
            <w:pPr>
              <w:pStyle w:val="Notestomeasureabclist"/>
              <w:numPr>
                <w:ilvl w:val="0"/>
                <w:numId w:val="0"/>
              </w:numPr>
              <w:ind w:left="720" w:hanging="360"/>
              <w:rPr>
                <w:b/>
                <w:bCs w:val="0"/>
              </w:rPr>
            </w:pPr>
          </w:p>
          <w:p w14:paraId="05D80B9F" w14:textId="77777777" w:rsidR="0050557E" w:rsidRPr="00573AD8" w:rsidRDefault="0050557E" w:rsidP="00573AD8">
            <w:pPr>
              <w:pStyle w:val="Performancetable6ptafter"/>
              <w:rPr>
                <w:b/>
                <w:bCs/>
              </w:rPr>
            </w:pPr>
            <w:r w:rsidRPr="00573AD8">
              <w:rPr>
                <w:bCs/>
              </w:rPr>
              <w:t>Immunisation coverage is 78.4%, which is 5.4% lower than 2022/23 and 16.6% lower than the 95% target.</w:t>
            </w:r>
          </w:p>
          <w:p w14:paraId="4C429320" w14:textId="77777777" w:rsidR="0050557E" w:rsidRPr="00573AD8" w:rsidRDefault="0050557E" w:rsidP="00573AD8">
            <w:pPr>
              <w:pStyle w:val="Performancetable6ptafter"/>
              <w:rPr>
                <w:b/>
                <w:bCs/>
              </w:rPr>
            </w:pPr>
            <w:r w:rsidRPr="00573AD8">
              <w:rPr>
                <w:bCs/>
              </w:rPr>
              <w:t xml:space="preserve">Similar to last year, all ethnic groups and regions are below target. Immunisation coverage was lowest for Māori compared to other ethnicities. Regionally, immunisation coverage remained lowest in the Te Manawa Taki region. </w:t>
            </w:r>
          </w:p>
          <w:p w14:paraId="31130D97" w14:textId="77777777" w:rsidR="0050557E" w:rsidRPr="00573AD8" w:rsidRDefault="0050557E" w:rsidP="00573AD8">
            <w:pPr>
              <w:pStyle w:val="Performancetable6ptafter"/>
              <w:rPr>
                <w:b/>
                <w:bCs/>
              </w:rPr>
            </w:pPr>
            <w:r w:rsidRPr="00573AD8">
              <w:rPr>
                <w:bCs/>
              </w:rPr>
              <w:t>This measure lets us track the uptake of key vaccines against avoidable illnesses that include diphtheria, tetanus, hepatitis B, polio, measles and pertussis (whooping cough). This helps us know the extent to which our infants are protected from preventable infections that can be serious.</w:t>
            </w:r>
          </w:p>
          <w:p w14:paraId="03E665AC" w14:textId="54202285" w:rsidR="0050557E" w:rsidRPr="00573AD8" w:rsidRDefault="0050557E" w:rsidP="00573AD8">
            <w:pPr>
              <w:pStyle w:val="Performancetable6ptafter"/>
              <w:rPr>
                <w:b/>
                <w:bCs/>
              </w:rPr>
            </w:pPr>
            <w:r w:rsidRPr="00573AD8">
              <w:rPr>
                <w:bCs/>
              </w:rPr>
              <w:t xml:space="preserve">This year, there was a continued focus on the newborn enrolment programme, including using enrolment data to create greater visibility of under-vaccinated populations and more targeted approaches to address declining immunisation rates. Health NZ has engaged widely with key stakeholders to highlight an increase in pertussis cases, encourage opportunistic immunisations with Boostrix, and promote free resources. A broader communications approach is currently under development to help increase pertussis vaccination rates with hapū māmā. </w:t>
            </w:r>
          </w:p>
          <w:p w14:paraId="38D724F7" w14:textId="77777777" w:rsidR="0050557E" w:rsidRPr="00E02861" w:rsidRDefault="0050557E" w:rsidP="00573AD8">
            <w:pPr>
              <w:pStyle w:val="Notestomeasure"/>
              <w:rPr>
                <w:b/>
                <w:bCs w:val="0"/>
              </w:rPr>
            </w:pPr>
            <w:r w:rsidRPr="00E02861">
              <w:rPr>
                <w:b/>
                <w:bCs w:val="0"/>
              </w:rPr>
              <w:t xml:space="preserve">Notes to the measure: </w:t>
            </w:r>
          </w:p>
          <w:p w14:paraId="30B1FB63" w14:textId="77777777" w:rsidR="0050557E" w:rsidRPr="00A80DED" w:rsidRDefault="0050557E" w:rsidP="00CF4353">
            <w:pPr>
              <w:pStyle w:val="Notestomeasureabclist"/>
              <w:numPr>
                <w:ilvl w:val="0"/>
                <w:numId w:val="104"/>
              </w:numPr>
              <w:ind w:left="461" w:hanging="461"/>
              <w:rPr>
                <w:bCs w:val="0"/>
              </w:rPr>
            </w:pPr>
            <w:r w:rsidRPr="00A80DED">
              <w:rPr>
                <w:bCs w:val="0"/>
              </w:rPr>
              <w:t>Results for the Asian ethnicity were not available last year, but are reported for comparative purposes here. The results reported for 2022/23 have been updated since the last Annual Report with a change for Non-Māori, non-Pacific from 89.8% reported.</w:t>
            </w:r>
          </w:p>
          <w:p w14:paraId="3683CEE1" w14:textId="6BB5691C" w:rsidR="0050557E" w:rsidRPr="00A80DED" w:rsidRDefault="0050557E" w:rsidP="00CF4353">
            <w:pPr>
              <w:pStyle w:val="Notestomeasureabclist"/>
              <w:numPr>
                <w:ilvl w:val="0"/>
                <w:numId w:val="104"/>
              </w:numPr>
              <w:ind w:left="461" w:hanging="461"/>
              <w:rPr>
                <w:b/>
              </w:rPr>
            </w:pPr>
            <w:r w:rsidRPr="00A80DED">
              <w:rPr>
                <w:bCs w:val="0"/>
              </w:rPr>
              <w:t>During the 2023/34 financial year, NPHS transitioned immunisation reporting from the retired National Immunisation Register (NIR) to the Aotearoa Immunisation Register (AIR). The AIR denominator incorporates individuals from the NIR and COVID-19 Immunisation Registers (CIR) and is validated against the National Health Index, which was not previously included in the NIR denominator. As of quarter three, all consumers have been onboarded to AIR. This means a larger denominator, resulting in reported immunisation rates being lower. However, AIR provides a better estimation of immunisation coverage.</w:t>
            </w:r>
          </w:p>
        </w:tc>
      </w:tr>
    </w:tbl>
    <w:p w14:paraId="44BE13FA" w14:textId="2D5B5486" w:rsidR="00A80DED" w:rsidRDefault="00A80DED" w:rsidP="00573AD8">
      <w:pPr>
        <w:pStyle w:val="Heading4"/>
      </w:pPr>
    </w:p>
    <w:p w14:paraId="23C65F44" w14:textId="77777777" w:rsidR="00A80DED" w:rsidRDefault="00A80DED">
      <w:pPr>
        <w:spacing w:before="0" w:after="160" w:line="259" w:lineRule="auto"/>
        <w:rPr>
          <w:rFonts w:asciiTheme="majorHAnsi" w:eastAsiaTheme="majorEastAsia" w:hAnsiTheme="majorHAnsi" w:cstheme="majorBidi"/>
          <w:b/>
          <w:iCs/>
          <w:color w:val="1C2549" w:themeColor="text2"/>
          <w:sz w:val="28"/>
        </w:rPr>
      </w:pPr>
      <w:r>
        <w:br w:type="page"/>
      </w:r>
    </w:p>
    <w:p w14:paraId="55CDEED6" w14:textId="560624C9" w:rsidR="00573AD8" w:rsidRDefault="00573AD8" w:rsidP="00573AD8">
      <w:pPr>
        <w:pStyle w:val="Heading4"/>
      </w:pPr>
      <w:r>
        <w:lastRenderedPageBreak/>
        <w:t xml:space="preserve">Improved immunisation </w:t>
      </w:r>
    </w:p>
    <w:p w14:paraId="6E0C6668" w14:textId="7EC6025F" w:rsidR="00573AD8" w:rsidRDefault="00573AD8" w:rsidP="00573AD8">
      <w:pPr>
        <w:shd w:val="clear" w:color="auto" w:fill="FFFFFF" w:themeFill="background1"/>
      </w:pPr>
      <w:r>
        <w:t>The benefit of childhood immunisation is well established, protecting children from avoidable health complications and contributing to a reduction in community transmission. Coverage of 95% is required to achieve population immunity and protects children from vaccine-preventable disease. All the following childhood immunisation coverage results are for the financial year 2023/24.</w:t>
      </w:r>
      <w:r w:rsidR="00A80DED" w:rsidRPr="00A80DED">
        <w:rPr>
          <w:noProof/>
        </w:rPr>
        <w:t xml:space="preserve"> </w:t>
      </w:r>
    </w:p>
    <w:tbl>
      <w:tblPr>
        <w:tblStyle w:val="Perrformancetable"/>
        <w:tblW w:w="9639" w:type="dxa"/>
        <w:tblLook w:val="04A0" w:firstRow="1" w:lastRow="0" w:firstColumn="1" w:lastColumn="0" w:noHBand="0" w:noVBand="1"/>
      </w:tblPr>
      <w:tblGrid>
        <w:gridCol w:w="709"/>
        <w:gridCol w:w="7088"/>
        <w:gridCol w:w="1842"/>
      </w:tblGrid>
      <w:tr w:rsidR="00BF3867" w:rsidRPr="0050557E" w14:paraId="77413EC0" w14:textId="77777777" w:rsidTr="0074305B">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608166D0" w14:textId="77777777" w:rsidR="00BF3867" w:rsidRPr="0050557E" w:rsidRDefault="00BF3867" w:rsidP="0066279C">
            <w:pPr>
              <w:pStyle w:val="Performancetable9pt"/>
              <w:rPr>
                <w:color w:val="FFFFFF" w:themeColor="background1"/>
              </w:rPr>
            </w:pPr>
            <w:bookmarkStart w:id="28" w:name="_Hlk183529254"/>
            <w:r w:rsidRPr="0050557E">
              <w:rPr>
                <w:color w:val="FFFFFF" w:themeColor="background1"/>
              </w:rPr>
              <w:t>Ref</w:t>
            </w:r>
          </w:p>
        </w:tc>
        <w:tc>
          <w:tcPr>
            <w:tcW w:w="7088" w:type="dxa"/>
          </w:tcPr>
          <w:p w14:paraId="5F5221C9" w14:textId="42DA0594" w:rsidR="00BF3867" w:rsidRPr="0050557E" w:rsidRDefault="00BF3867" w:rsidP="0066279C">
            <w:pPr>
              <w:pStyle w:val="Performancetable9pt"/>
              <w:rPr>
                <w:color w:val="FFFFFF" w:themeColor="background1"/>
              </w:rPr>
            </w:pPr>
            <w:r w:rsidRPr="0050557E">
              <w:rPr>
                <w:color w:val="FFFFFF" w:themeColor="background1"/>
              </w:rPr>
              <w:t>Measure</w:t>
            </w:r>
          </w:p>
        </w:tc>
        <w:tc>
          <w:tcPr>
            <w:tcW w:w="1842" w:type="dxa"/>
          </w:tcPr>
          <w:p w14:paraId="6CE70F42" w14:textId="77777777" w:rsidR="00BF3867" w:rsidRPr="0050557E" w:rsidRDefault="00BF3867" w:rsidP="0066279C">
            <w:pPr>
              <w:pStyle w:val="Performancetable9pt"/>
              <w:rPr>
                <w:lang w:val="en-GB"/>
              </w:rPr>
            </w:pPr>
          </w:p>
        </w:tc>
      </w:tr>
      <w:tr w:rsidR="00B8348F" w:rsidRPr="0050557E" w14:paraId="1440750E" w14:textId="77777777" w:rsidTr="0074305B">
        <w:trPr>
          <w:trHeight w:val="25"/>
        </w:trPr>
        <w:tc>
          <w:tcPr>
            <w:tcW w:w="709" w:type="dxa"/>
          </w:tcPr>
          <w:p w14:paraId="1D113B9F" w14:textId="489145D7" w:rsidR="00B8348F" w:rsidRPr="00BF3867" w:rsidRDefault="00B8348F" w:rsidP="00B8348F">
            <w:pPr>
              <w:pStyle w:val="Performancetable9pt"/>
              <w:rPr>
                <w:b/>
                <w:bCs/>
              </w:rPr>
            </w:pPr>
            <w:r w:rsidRPr="00BF3867">
              <w:rPr>
                <w:rFonts w:cs="Poppins-Medium"/>
                <w:b/>
                <w:bCs/>
              </w:rPr>
              <w:t>P2-03</w:t>
            </w:r>
          </w:p>
        </w:tc>
        <w:tc>
          <w:tcPr>
            <w:tcW w:w="7088" w:type="dxa"/>
          </w:tcPr>
          <w:p w14:paraId="3928FD95" w14:textId="04061693" w:rsidR="00B8348F" w:rsidRPr="00BF3867" w:rsidRDefault="00B8348F" w:rsidP="00B8348F">
            <w:pPr>
              <w:pStyle w:val="Performancetable9pt"/>
              <w:rPr>
                <w:b/>
                <w:bCs/>
              </w:rPr>
            </w:pPr>
            <w:r w:rsidRPr="00BF3867">
              <w:rPr>
                <w:rFonts w:cs="Poppins-Medium"/>
                <w:b/>
                <w:bCs/>
              </w:rPr>
              <w:t>Percentage of children who have all their age appropriate schedule vaccinations by the time they are 24 months of age</w:t>
            </w:r>
          </w:p>
        </w:tc>
        <w:tc>
          <w:tcPr>
            <w:tcW w:w="1842" w:type="dxa"/>
            <w:vAlign w:val="center"/>
          </w:tcPr>
          <w:p w14:paraId="74950728" w14:textId="3D1D9721" w:rsidR="00B8348F" w:rsidRPr="0050557E" w:rsidRDefault="00B8348F" w:rsidP="00B8348F">
            <w:pPr>
              <w:pStyle w:val="Performancetable9pt"/>
            </w:pPr>
            <w:r w:rsidRPr="00B8348F">
              <w:rPr>
                <w:b/>
                <w:bCs/>
                <w:noProof/>
                <w:color w:val="00757A"/>
              </w:rPr>
              <w:drawing>
                <wp:anchor distT="0" distB="0" distL="114300" distR="114300" simplePos="0" relativeHeight="252058624" behindDoc="0" locked="0" layoutInCell="1" allowOverlap="1" wp14:anchorId="333B8FD3" wp14:editId="1A47A483">
                  <wp:simplePos x="0" y="0"/>
                  <wp:positionH relativeFrom="column">
                    <wp:posOffset>818515</wp:posOffset>
                  </wp:positionH>
                  <wp:positionV relativeFrom="paragraph">
                    <wp:posOffset>-43815</wp:posOffset>
                  </wp:positionV>
                  <wp:extent cx="195580" cy="195580"/>
                  <wp:effectExtent l="0" t="0" r="0" b="0"/>
                  <wp:wrapNone/>
                  <wp:docPr id="347193736"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93736"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A12EEC">
              <w:rPr>
                <w:b/>
                <w:bCs/>
                <w:color w:val="00757A"/>
              </w:rPr>
              <w:t>Desired trend</w:t>
            </w:r>
            <w:r>
              <w:rPr>
                <w:b/>
                <w:bCs/>
                <w:color w:val="00757A"/>
              </w:rPr>
              <w:t xml:space="preserve"> </w:t>
            </w:r>
          </w:p>
        </w:tc>
      </w:tr>
      <w:tr w:rsidR="00BF3867" w:rsidRPr="0050557E" w14:paraId="54D31F3E" w14:textId="77777777" w:rsidTr="00A80DED">
        <w:trPr>
          <w:trHeight w:val="2142"/>
        </w:trPr>
        <w:tc>
          <w:tcPr>
            <w:tcW w:w="9639" w:type="dxa"/>
            <w:gridSpan w:val="3"/>
          </w:tcPr>
          <w:tbl>
            <w:tblPr>
              <w:tblStyle w:val="Perrformancetable"/>
              <w:tblW w:w="5000" w:type="pct"/>
              <w:tblCellMar>
                <w:top w:w="57" w:type="dxa"/>
                <w:bottom w:w="57" w:type="dxa"/>
              </w:tblCellMar>
              <w:tblLook w:val="04A0" w:firstRow="1" w:lastRow="0" w:firstColumn="1" w:lastColumn="0" w:noHBand="0" w:noVBand="1"/>
            </w:tblPr>
            <w:tblGrid>
              <w:gridCol w:w="1642"/>
              <w:gridCol w:w="769"/>
              <w:gridCol w:w="957"/>
              <w:gridCol w:w="1195"/>
              <w:gridCol w:w="1206"/>
              <w:gridCol w:w="782"/>
              <w:gridCol w:w="2092"/>
              <w:gridCol w:w="727"/>
              <w:gridCol w:w="53"/>
            </w:tblGrid>
            <w:tr w:rsidR="0074305B" w:rsidRPr="0050557E" w14:paraId="52BCC7E6" w14:textId="77777777" w:rsidTr="00E02861">
              <w:trPr>
                <w:cnfStyle w:val="100000000000" w:firstRow="1" w:lastRow="0" w:firstColumn="0" w:lastColumn="0" w:oddVBand="0" w:evenVBand="0" w:oddHBand="0" w:evenHBand="0" w:firstRowFirstColumn="0" w:firstRowLastColumn="0" w:lastRowFirstColumn="0" w:lastRowLastColumn="0"/>
                <w:trHeight w:val="452"/>
              </w:trPr>
              <w:tc>
                <w:tcPr>
                  <w:tcW w:w="871" w:type="pct"/>
                  <w:tcBorders>
                    <w:bottom w:val="single" w:sz="8" w:space="0" w:color="FFFFFF" w:themeColor="background1"/>
                  </w:tcBorders>
                  <w:shd w:val="clear" w:color="auto" w:fill="auto"/>
                </w:tcPr>
                <w:p w14:paraId="07D766BE" w14:textId="77777777" w:rsidR="00BF3867" w:rsidRPr="0050557E" w:rsidRDefault="00BF3867" w:rsidP="0066279C">
                  <w:pPr>
                    <w:pStyle w:val="Performancetable9pt"/>
                    <w:rPr>
                      <w:color w:val="00757A"/>
                      <w:lang w:val="en-GB"/>
                    </w:rPr>
                  </w:pPr>
                </w:p>
              </w:tc>
              <w:tc>
                <w:tcPr>
                  <w:tcW w:w="408" w:type="pct"/>
                  <w:tcBorders>
                    <w:bottom w:val="single" w:sz="8" w:space="0" w:color="FFFFFF" w:themeColor="background1"/>
                  </w:tcBorders>
                  <w:shd w:val="clear" w:color="auto" w:fill="auto"/>
                  <w:vAlign w:val="bottom"/>
                </w:tcPr>
                <w:p w14:paraId="6D8D3387" w14:textId="77777777" w:rsidR="00BF3867" w:rsidRPr="0050557E" w:rsidRDefault="00BF3867" w:rsidP="00900B75">
                  <w:pPr>
                    <w:pStyle w:val="Performancetable9pt"/>
                    <w:jc w:val="center"/>
                    <w:rPr>
                      <w:color w:val="00757A"/>
                    </w:rPr>
                  </w:pPr>
                  <w:r w:rsidRPr="0050557E">
                    <w:rPr>
                      <w:color w:val="00757A"/>
                    </w:rPr>
                    <w:t>Target</w:t>
                  </w:r>
                </w:p>
              </w:tc>
              <w:tc>
                <w:tcPr>
                  <w:tcW w:w="508" w:type="pct"/>
                  <w:tcBorders>
                    <w:bottom w:val="single" w:sz="8" w:space="0" w:color="FFFFFF" w:themeColor="background1"/>
                  </w:tcBorders>
                  <w:shd w:val="clear" w:color="auto" w:fill="auto"/>
                  <w:vAlign w:val="bottom"/>
                </w:tcPr>
                <w:p w14:paraId="5CFEBE33" w14:textId="77777777" w:rsidR="00BF3867" w:rsidRPr="0050557E" w:rsidRDefault="00BF3867" w:rsidP="00900B75">
                  <w:pPr>
                    <w:pStyle w:val="Performancetable9pt"/>
                    <w:jc w:val="center"/>
                    <w:rPr>
                      <w:color w:val="00757A"/>
                    </w:rPr>
                  </w:pPr>
                  <w:r w:rsidRPr="0050557E">
                    <w:rPr>
                      <w:color w:val="00757A"/>
                    </w:rPr>
                    <w:t>Baseline</w:t>
                  </w:r>
                </w:p>
              </w:tc>
              <w:tc>
                <w:tcPr>
                  <w:tcW w:w="634" w:type="pct"/>
                  <w:tcBorders>
                    <w:bottom w:val="single" w:sz="8" w:space="0" w:color="FFFFFF" w:themeColor="background1"/>
                  </w:tcBorders>
                  <w:shd w:val="clear" w:color="auto" w:fill="auto"/>
                  <w:vAlign w:val="bottom"/>
                </w:tcPr>
                <w:p w14:paraId="33D3839E" w14:textId="77777777" w:rsidR="00BF3867" w:rsidRPr="0050557E" w:rsidRDefault="00BF3867" w:rsidP="00900B75">
                  <w:pPr>
                    <w:pStyle w:val="Performancetable9pt"/>
                    <w:jc w:val="center"/>
                    <w:rPr>
                      <w:color w:val="00757A"/>
                    </w:rPr>
                  </w:pPr>
                  <w:r w:rsidRPr="0050557E">
                    <w:rPr>
                      <w:color w:val="00757A"/>
                    </w:rPr>
                    <w:t>2022/23</w:t>
                  </w:r>
                  <w:r w:rsidRPr="0050557E">
                    <w:rPr>
                      <w:color w:val="00757A"/>
                    </w:rPr>
                    <w:br/>
                    <w:t>Result</w:t>
                  </w:r>
                </w:p>
              </w:tc>
              <w:tc>
                <w:tcPr>
                  <w:tcW w:w="640" w:type="pct"/>
                  <w:tcBorders>
                    <w:bottom w:val="single" w:sz="8" w:space="0" w:color="FFFFFF" w:themeColor="background1"/>
                  </w:tcBorders>
                  <w:shd w:val="clear" w:color="auto" w:fill="auto"/>
                  <w:vAlign w:val="bottom"/>
                </w:tcPr>
                <w:p w14:paraId="546D1D1D" w14:textId="5404FE7C" w:rsidR="00BF3867" w:rsidRPr="0050557E" w:rsidRDefault="00BF3867" w:rsidP="00900B75">
                  <w:pPr>
                    <w:pStyle w:val="Performancetable9pt"/>
                    <w:jc w:val="center"/>
                    <w:rPr>
                      <w:color w:val="00757A"/>
                    </w:rPr>
                  </w:pPr>
                  <w:r w:rsidRPr="0050557E">
                    <w:rPr>
                      <w:color w:val="00757A"/>
                    </w:rPr>
                    <w:t>2023/24</w:t>
                  </w:r>
                  <w:r w:rsidRPr="0050557E">
                    <w:rPr>
                      <w:color w:val="00757A"/>
                    </w:rPr>
                    <w:br/>
                    <w:t>Result</w:t>
                  </w:r>
                </w:p>
              </w:tc>
              <w:tc>
                <w:tcPr>
                  <w:tcW w:w="415" w:type="pct"/>
                  <w:tcBorders>
                    <w:bottom w:val="single" w:sz="8" w:space="0" w:color="FFFFFF" w:themeColor="background1"/>
                  </w:tcBorders>
                  <w:shd w:val="clear" w:color="auto" w:fill="auto"/>
                  <w:vAlign w:val="bottom"/>
                </w:tcPr>
                <w:p w14:paraId="7902BDC5" w14:textId="7D891CA9" w:rsidR="00BF3867" w:rsidRPr="0050557E" w:rsidRDefault="00BF3867" w:rsidP="00900B75">
                  <w:pPr>
                    <w:pStyle w:val="Performancetable9pt"/>
                    <w:jc w:val="center"/>
                    <w:rPr>
                      <w:color w:val="00757A"/>
                    </w:rPr>
                  </w:pPr>
                  <w:r w:rsidRPr="0050557E">
                    <w:rPr>
                      <w:color w:val="00757A"/>
                    </w:rPr>
                    <w:t>Status</w:t>
                  </w:r>
                </w:p>
              </w:tc>
              <w:tc>
                <w:tcPr>
                  <w:tcW w:w="1524" w:type="pct"/>
                  <w:gridSpan w:val="3"/>
                  <w:tcBorders>
                    <w:bottom w:val="single" w:sz="8" w:space="0" w:color="FFFFFF" w:themeColor="background1"/>
                  </w:tcBorders>
                  <w:shd w:val="clear" w:color="auto" w:fill="auto"/>
                  <w:vAlign w:val="bottom"/>
                </w:tcPr>
                <w:p w14:paraId="79371F68" w14:textId="5ECBB3A3" w:rsidR="00BF3867" w:rsidRPr="0050557E" w:rsidRDefault="00BF3867" w:rsidP="00900B75">
                  <w:pPr>
                    <w:pStyle w:val="Performancetable9pt"/>
                    <w:jc w:val="center"/>
                    <w:rPr>
                      <w:color w:val="00757A"/>
                    </w:rPr>
                  </w:pPr>
                  <w:r w:rsidRPr="0050557E">
                    <w:rPr>
                      <w:color w:val="00757A"/>
                    </w:rPr>
                    <w:t xml:space="preserve">Rolling 12-month period </w:t>
                  </w:r>
                  <w:r w:rsidRPr="0050557E">
                    <w:rPr>
                      <w:color w:val="00757A"/>
                    </w:rPr>
                    <w:br/>
                    <w:t>for the last 5 quarters</w:t>
                  </w:r>
                </w:p>
              </w:tc>
            </w:tr>
            <w:tr w:rsidR="0074305B" w:rsidRPr="0050557E" w14:paraId="28D29F48" w14:textId="77777777" w:rsidTr="00E02861">
              <w:trPr>
                <w:gridAfter w:val="1"/>
                <w:wAfter w:w="29" w:type="pct"/>
                <w:trHeight w:val="340"/>
              </w:trPr>
              <w:tc>
                <w:tcPr>
                  <w:tcW w:w="871" w:type="pct"/>
                  <w:tcBorders>
                    <w:top w:val="single" w:sz="8" w:space="0" w:color="FFFFFF" w:themeColor="background1"/>
                    <w:bottom w:val="single" w:sz="8" w:space="0" w:color="EFF2EE"/>
                  </w:tcBorders>
                  <w:shd w:val="clear" w:color="auto" w:fill="FFFFFF" w:themeFill="background1"/>
                  <w:vAlign w:val="center"/>
                </w:tcPr>
                <w:p w14:paraId="2F4DAAC8" w14:textId="7B9E185B" w:rsidR="00BF3867" w:rsidRPr="004D5840" w:rsidRDefault="00BF3867" w:rsidP="00BF3867">
                  <w:pPr>
                    <w:pStyle w:val="Performancetable9pt"/>
                    <w:rPr>
                      <w:b/>
                      <w:bCs/>
                    </w:rPr>
                  </w:pPr>
                  <w:r w:rsidRPr="004D5840">
                    <w:rPr>
                      <w:rStyle w:val="mediumforemphasis"/>
                      <w:rFonts w:ascii="Poppins-Medium" w:hAnsi="Poppins-Medium" w:cs="Poppins-Medium"/>
                      <w:b/>
                      <w:bCs/>
                    </w:rPr>
                    <w:t>Overall</w:t>
                  </w:r>
                </w:p>
              </w:tc>
              <w:tc>
                <w:tcPr>
                  <w:tcW w:w="408" w:type="pct"/>
                  <w:tcBorders>
                    <w:top w:val="single" w:sz="8" w:space="0" w:color="FFFFFF" w:themeColor="background1"/>
                    <w:bottom w:val="single" w:sz="8" w:space="0" w:color="EFF2EE"/>
                  </w:tcBorders>
                  <w:shd w:val="clear" w:color="auto" w:fill="FFFFFF" w:themeFill="background1"/>
                  <w:vAlign w:val="center"/>
                </w:tcPr>
                <w:p w14:paraId="519D8788" w14:textId="18BA750D" w:rsidR="00BF3867" w:rsidRPr="004D5840" w:rsidRDefault="00BF3867" w:rsidP="00BF3867">
                  <w:pPr>
                    <w:pStyle w:val="Performancetable9pt"/>
                    <w:jc w:val="center"/>
                    <w:rPr>
                      <w:b/>
                      <w:bCs/>
                    </w:rPr>
                  </w:pPr>
                  <w:r w:rsidRPr="004D5840">
                    <w:rPr>
                      <w:rStyle w:val="mediumforemphasis"/>
                      <w:rFonts w:ascii="Poppins-Medium" w:hAnsi="Poppins-Medium" w:cs="Poppins-Medium"/>
                      <w:b/>
                      <w:bCs/>
                    </w:rPr>
                    <w:t>95%</w:t>
                  </w:r>
                </w:p>
              </w:tc>
              <w:tc>
                <w:tcPr>
                  <w:tcW w:w="508" w:type="pct"/>
                  <w:tcBorders>
                    <w:top w:val="single" w:sz="8" w:space="0" w:color="FFFFFF" w:themeColor="background1"/>
                    <w:bottom w:val="single" w:sz="8" w:space="0" w:color="EFF2EE"/>
                  </w:tcBorders>
                  <w:shd w:val="clear" w:color="auto" w:fill="FFFFFF" w:themeFill="background1"/>
                  <w:vAlign w:val="center"/>
                </w:tcPr>
                <w:p w14:paraId="2365542F" w14:textId="44292699" w:rsidR="00BF3867" w:rsidRPr="004D5840" w:rsidRDefault="00BF3867" w:rsidP="00BF3867">
                  <w:pPr>
                    <w:pStyle w:val="Performancetable9pt"/>
                    <w:jc w:val="center"/>
                    <w:rPr>
                      <w:b/>
                      <w:bCs/>
                    </w:rPr>
                  </w:pPr>
                </w:p>
              </w:tc>
              <w:tc>
                <w:tcPr>
                  <w:tcW w:w="634" w:type="pct"/>
                  <w:tcBorders>
                    <w:top w:val="single" w:sz="8" w:space="0" w:color="FFFFFF" w:themeColor="background1"/>
                    <w:bottom w:val="single" w:sz="8" w:space="0" w:color="EFF2EE"/>
                  </w:tcBorders>
                  <w:shd w:val="clear" w:color="auto" w:fill="E0EBEC"/>
                  <w:vAlign w:val="center"/>
                </w:tcPr>
                <w:p w14:paraId="015B5882" w14:textId="07EEABCC" w:rsidR="00BF3867" w:rsidRPr="004D5840" w:rsidRDefault="00BF3867" w:rsidP="00BF3867">
                  <w:pPr>
                    <w:pStyle w:val="Performancetable9pt"/>
                    <w:jc w:val="center"/>
                    <w:rPr>
                      <w:b/>
                      <w:bCs/>
                    </w:rPr>
                  </w:pPr>
                  <w:r w:rsidRPr="004D5840">
                    <w:rPr>
                      <w:rStyle w:val="mediumforemphasis"/>
                      <w:rFonts w:ascii="Poppins-Medium" w:hAnsi="Poppins-Medium" w:cs="Poppins-Medium"/>
                      <w:b/>
                      <w:bCs/>
                    </w:rPr>
                    <w:t>82.4%</w:t>
                  </w:r>
                </w:p>
              </w:tc>
              <w:tc>
                <w:tcPr>
                  <w:tcW w:w="640" w:type="pct"/>
                  <w:tcBorders>
                    <w:top w:val="single" w:sz="8" w:space="0" w:color="FFFFFF" w:themeColor="background1"/>
                    <w:bottom w:val="single" w:sz="8" w:space="0" w:color="EFF2EE"/>
                  </w:tcBorders>
                  <w:shd w:val="clear" w:color="auto" w:fill="CCDEE0"/>
                  <w:vAlign w:val="center"/>
                </w:tcPr>
                <w:p w14:paraId="285F2701" w14:textId="678EF940" w:rsidR="00BF3867" w:rsidRPr="004D5840" w:rsidRDefault="00BF3867" w:rsidP="00BF3867">
                  <w:pPr>
                    <w:pStyle w:val="Performancetable9pt"/>
                    <w:jc w:val="center"/>
                    <w:rPr>
                      <w:b/>
                      <w:bCs/>
                    </w:rPr>
                  </w:pPr>
                  <w:r w:rsidRPr="004D5840">
                    <w:rPr>
                      <w:rStyle w:val="mediumforemphasis"/>
                      <w:rFonts w:ascii="Poppins-Medium" w:hAnsi="Poppins-Medium" w:cs="Poppins-Medium"/>
                      <w:b/>
                      <w:bCs/>
                    </w:rPr>
                    <w:t>77.3%</w:t>
                  </w:r>
                </w:p>
              </w:tc>
              <w:tc>
                <w:tcPr>
                  <w:tcW w:w="415" w:type="pct"/>
                  <w:tcBorders>
                    <w:top w:val="single" w:sz="8" w:space="0" w:color="FFFFFF" w:themeColor="background1"/>
                    <w:bottom w:val="single" w:sz="8" w:space="0" w:color="EFF2EE"/>
                  </w:tcBorders>
                  <w:shd w:val="clear" w:color="auto" w:fill="CCDEE0"/>
                  <w:vAlign w:val="center"/>
                </w:tcPr>
                <w:p w14:paraId="6568188B" w14:textId="33C6462A" w:rsidR="00BF3867" w:rsidRPr="004D5840" w:rsidRDefault="0074305B" w:rsidP="00BF3867">
                  <w:pPr>
                    <w:pStyle w:val="Performancetable9pt"/>
                    <w:jc w:val="center"/>
                    <w:rPr>
                      <w:b/>
                      <w:bCs/>
                    </w:rPr>
                  </w:pPr>
                  <w:r w:rsidRPr="004D5840">
                    <w:rPr>
                      <w:b/>
                      <w:bCs/>
                      <w:noProof/>
                    </w:rPr>
                    <w:drawing>
                      <wp:inline distT="0" distB="0" distL="0" distR="0" wp14:anchorId="587E8143" wp14:editId="21512FDC">
                        <wp:extent cx="175565" cy="175565"/>
                        <wp:effectExtent l="0" t="0" r="2540" b="2540"/>
                        <wp:docPr id="44136418"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6418"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FFFFFF" w:themeColor="background1"/>
                    <w:bottom w:val="single" w:sz="8" w:space="0" w:color="EFF2EE"/>
                  </w:tcBorders>
                  <w:shd w:val="clear" w:color="auto" w:fill="FFFFFF" w:themeFill="background1"/>
                  <w:vAlign w:val="center"/>
                </w:tcPr>
                <w:p w14:paraId="65828744" w14:textId="71E7DE47" w:rsidR="00BF3867" w:rsidRPr="004D5840" w:rsidRDefault="00BF3867" w:rsidP="00BF3867">
                  <w:pPr>
                    <w:pStyle w:val="Performancetable9pt"/>
                    <w:jc w:val="center"/>
                    <w:rPr>
                      <w:b/>
                      <w:bCs/>
                      <w:lang w:val="en-GB"/>
                    </w:rPr>
                  </w:pPr>
                </w:p>
              </w:tc>
              <w:tc>
                <w:tcPr>
                  <w:tcW w:w="386" w:type="pct"/>
                  <w:tcBorders>
                    <w:top w:val="single" w:sz="8" w:space="0" w:color="FFFFFF" w:themeColor="background1"/>
                    <w:bottom w:val="single" w:sz="8" w:space="0" w:color="EFF2EE"/>
                  </w:tcBorders>
                  <w:shd w:val="clear" w:color="auto" w:fill="FFFFFF" w:themeFill="background1"/>
                  <w:vAlign w:val="center"/>
                </w:tcPr>
                <w:p w14:paraId="5B8C1A1D" w14:textId="6FD69B31" w:rsidR="00BF3867" w:rsidRPr="004D5840" w:rsidRDefault="00BF3867" w:rsidP="00BF3867">
                  <w:pPr>
                    <w:pStyle w:val="Performancetable9pt"/>
                    <w:jc w:val="center"/>
                    <w:rPr>
                      <w:b/>
                      <w:bCs/>
                    </w:rPr>
                  </w:pPr>
                  <w:r w:rsidRPr="004D5840">
                    <w:rPr>
                      <w:rStyle w:val="mediumforemphasis"/>
                      <w:rFonts w:ascii="Poppins-Medium" w:hAnsi="Poppins-Medium" w:cs="Poppins-Medium"/>
                      <w:b/>
                      <w:bCs/>
                    </w:rPr>
                    <w:t>77.3%</w:t>
                  </w:r>
                </w:p>
              </w:tc>
            </w:tr>
            <w:tr w:rsidR="0074305B" w:rsidRPr="0050557E" w14:paraId="604F5E39" w14:textId="77777777" w:rsidTr="00E02861">
              <w:trPr>
                <w:gridAfter w:val="1"/>
                <w:wAfter w:w="29" w:type="pct"/>
                <w:trHeight w:hRule="exact" w:val="170"/>
              </w:trPr>
              <w:tc>
                <w:tcPr>
                  <w:tcW w:w="871" w:type="pct"/>
                  <w:tcBorders>
                    <w:top w:val="single" w:sz="8" w:space="0" w:color="EFF2EE"/>
                    <w:bottom w:val="single" w:sz="8" w:space="0" w:color="EFF2EE"/>
                  </w:tcBorders>
                </w:tcPr>
                <w:p w14:paraId="33355158" w14:textId="77777777" w:rsidR="00BF3867" w:rsidRPr="0050557E" w:rsidRDefault="00BF3867" w:rsidP="00BF3867">
                  <w:pPr>
                    <w:pStyle w:val="Performancetable9pt"/>
                    <w:rPr>
                      <w:lang w:val="en-GB"/>
                    </w:rPr>
                  </w:pPr>
                </w:p>
              </w:tc>
              <w:tc>
                <w:tcPr>
                  <w:tcW w:w="408" w:type="pct"/>
                  <w:tcBorders>
                    <w:top w:val="single" w:sz="8" w:space="0" w:color="EFF2EE"/>
                    <w:bottom w:val="single" w:sz="8" w:space="0" w:color="EFF2EE"/>
                  </w:tcBorders>
                </w:tcPr>
                <w:p w14:paraId="1F7E5BB0" w14:textId="77777777" w:rsidR="00BF3867" w:rsidRPr="0050557E" w:rsidRDefault="00BF3867" w:rsidP="00BF3867">
                  <w:pPr>
                    <w:pStyle w:val="Performancetable9pt"/>
                    <w:jc w:val="center"/>
                    <w:rPr>
                      <w:lang w:val="en-GB"/>
                    </w:rPr>
                  </w:pPr>
                </w:p>
              </w:tc>
              <w:tc>
                <w:tcPr>
                  <w:tcW w:w="508" w:type="pct"/>
                  <w:tcBorders>
                    <w:top w:val="single" w:sz="8" w:space="0" w:color="EFF2EE"/>
                    <w:bottom w:val="single" w:sz="8" w:space="0" w:color="EFF2EE"/>
                  </w:tcBorders>
                </w:tcPr>
                <w:p w14:paraId="4D9023B0" w14:textId="77777777" w:rsidR="00BF3867" w:rsidRPr="0050557E" w:rsidRDefault="00BF3867" w:rsidP="00BF3867">
                  <w:pPr>
                    <w:pStyle w:val="Performancetable9pt"/>
                    <w:jc w:val="center"/>
                    <w:rPr>
                      <w:lang w:val="en-GB"/>
                    </w:rPr>
                  </w:pPr>
                </w:p>
              </w:tc>
              <w:tc>
                <w:tcPr>
                  <w:tcW w:w="634" w:type="pct"/>
                  <w:tcBorders>
                    <w:top w:val="single" w:sz="8" w:space="0" w:color="EFF2EE"/>
                    <w:bottom w:val="single" w:sz="8" w:space="0" w:color="EFF2EE"/>
                  </w:tcBorders>
                </w:tcPr>
                <w:p w14:paraId="2DB5EBFC" w14:textId="77777777" w:rsidR="00BF3867" w:rsidRPr="0050557E" w:rsidRDefault="00BF3867" w:rsidP="00BF3867">
                  <w:pPr>
                    <w:pStyle w:val="Performancetable9pt"/>
                    <w:jc w:val="center"/>
                    <w:rPr>
                      <w:lang w:val="en-GB"/>
                    </w:rPr>
                  </w:pPr>
                </w:p>
              </w:tc>
              <w:tc>
                <w:tcPr>
                  <w:tcW w:w="640" w:type="pct"/>
                  <w:tcBorders>
                    <w:top w:val="single" w:sz="8" w:space="0" w:color="EFF2EE"/>
                    <w:bottom w:val="single" w:sz="8" w:space="0" w:color="EFF2EE"/>
                  </w:tcBorders>
                </w:tcPr>
                <w:p w14:paraId="372ADC3E" w14:textId="77777777" w:rsidR="00BF3867" w:rsidRPr="0050557E" w:rsidRDefault="00BF3867" w:rsidP="00BF3867">
                  <w:pPr>
                    <w:pStyle w:val="Performancetable9pt"/>
                    <w:jc w:val="center"/>
                    <w:rPr>
                      <w:lang w:val="en-GB"/>
                    </w:rPr>
                  </w:pPr>
                </w:p>
              </w:tc>
              <w:tc>
                <w:tcPr>
                  <w:tcW w:w="415" w:type="pct"/>
                  <w:tcBorders>
                    <w:top w:val="single" w:sz="8" w:space="0" w:color="EFF2EE"/>
                    <w:bottom w:val="single" w:sz="8" w:space="0" w:color="EFF2EE"/>
                  </w:tcBorders>
                </w:tcPr>
                <w:p w14:paraId="02500B1F" w14:textId="77777777" w:rsidR="00BF3867" w:rsidRPr="0050557E" w:rsidRDefault="00BF3867" w:rsidP="00BF3867">
                  <w:pPr>
                    <w:pStyle w:val="Performancetable9pt"/>
                    <w:jc w:val="center"/>
                    <w:rPr>
                      <w:lang w:val="en-GB"/>
                    </w:rPr>
                  </w:pPr>
                </w:p>
              </w:tc>
              <w:tc>
                <w:tcPr>
                  <w:tcW w:w="1110" w:type="pct"/>
                  <w:tcBorders>
                    <w:top w:val="single" w:sz="8" w:space="0" w:color="EFF2EE"/>
                    <w:bottom w:val="single" w:sz="8" w:space="0" w:color="EFF2EE"/>
                  </w:tcBorders>
                </w:tcPr>
                <w:p w14:paraId="53C75A82" w14:textId="6D1A420F" w:rsidR="00BF3867" w:rsidRPr="0050557E" w:rsidRDefault="00D315BF" w:rsidP="00BF3867">
                  <w:pPr>
                    <w:pStyle w:val="Performancetable9pt"/>
                    <w:jc w:val="center"/>
                    <w:rPr>
                      <w:lang w:val="en-GB"/>
                    </w:rPr>
                  </w:pPr>
                  <w:r>
                    <w:rPr>
                      <w:noProof/>
                    </w:rPr>
                    <w:drawing>
                      <wp:anchor distT="0" distB="0" distL="114300" distR="114300" simplePos="0" relativeHeight="252412928" behindDoc="0" locked="0" layoutInCell="1" allowOverlap="1" wp14:anchorId="444DF5DC" wp14:editId="376A7224">
                        <wp:simplePos x="0" y="0"/>
                        <wp:positionH relativeFrom="column">
                          <wp:posOffset>-89535</wp:posOffset>
                        </wp:positionH>
                        <wp:positionV relativeFrom="paragraph">
                          <wp:posOffset>1394460</wp:posOffset>
                        </wp:positionV>
                        <wp:extent cx="1454150" cy="1016000"/>
                        <wp:effectExtent l="0" t="0" r="0" b="0"/>
                        <wp:wrapNone/>
                        <wp:docPr id="5059926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92619" name="Picture 505992619"/>
                                <pic:cNvPicPr/>
                              </pic:nvPicPr>
                              <pic:blipFill>
                                <a:blip r:embed="rId123">
                                  <a:extLst>
                                    <a:ext uri="{28A0092B-C50C-407E-A947-70E740481C1C}">
                                      <a14:useLocalDpi xmlns:a14="http://schemas.microsoft.com/office/drawing/2010/main"/>
                                    </a:ext>
                                  </a:extLst>
                                </a:blip>
                                <a:stretch>
                                  <a:fillRect/>
                                </a:stretch>
                              </pic:blipFill>
                              <pic:spPr>
                                <a:xfrm>
                                  <a:off x="0" y="0"/>
                                  <a:ext cx="1454150" cy="1016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1904" behindDoc="0" locked="0" layoutInCell="1" allowOverlap="1" wp14:anchorId="2BE2DC31" wp14:editId="48B3DE78">
                        <wp:simplePos x="0" y="0"/>
                        <wp:positionH relativeFrom="column">
                          <wp:posOffset>-89535</wp:posOffset>
                        </wp:positionH>
                        <wp:positionV relativeFrom="paragraph">
                          <wp:posOffset>73660</wp:posOffset>
                        </wp:positionV>
                        <wp:extent cx="1454150" cy="1200150"/>
                        <wp:effectExtent l="0" t="0" r="0" b="0"/>
                        <wp:wrapNone/>
                        <wp:docPr id="8389147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14747" name="Picture 838914747"/>
                                <pic:cNvPicPr/>
                              </pic:nvPicPr>
                              <pic:blipFill>
                                <a:blip r:embed="rId124">
                                  <a:extLst>
                                    <a:ext uri="{28A0092B-C50C-407E-A947-70E740481C1C}">
                                      <a14:useLocalDpi xmlns:a14="http://schemas.microsoft.com/office/drawing/2010/main"/>
                                    </a:ext>
                                  </a:extLst>
                                </a:blip>
                                <a:stretch>
                                  <a:fillRect/>
                                </a:stretch>
                              </pic:blipFill>
                              <pic:spPr>
                                <a:xfrm>
                                  <a:off x="0" y="0"/>
                                  <a:ext cx="1454150" cy="1200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0880" behindDoc="0" locked="0" layoutInCell="1" allowOverlap="1" wp14:anchorId="71BBC679" wp14:editId="14E24D15">
                        <wp:simplePos x="0" y="0"/>
                        <wp:positionH relativeFrom="column">
                          <wp:posOffset>-90170</wp:posOffset>
                        </wp:positionH>
                        <wp:positionV relativeFrom="paragraph">
                          <wp:posOffset>-358775</wp:posOffset>
                        </wp:positionV>
                        <wp:extent cx="1454150" cy="342900"/>
                        <wp:effectExtent l="0" t="0" r="0" b="0"/>
                        <wp:wrapNone/>
                        <wp:docPr id="4665936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93622" name="Picture 466593622"/>
                                <pic:cNvPicPr/>
                              </pic:nvPicPr>
                              <pic:blipFill>
                                <a:blip r:embed="rId125">
                                  <a:extLst>
                                    <a:ext uri="{28A0092B-C50C-407E-A947-70E740481C1C}">
                                      <a14:useLocalDpi xmlns:a14="http://schemas.microsoft.com/office/drawing/2010/main"/>
                                    </a:ext>
                                  </a:extLst>
                                </a:blip>
                                <a:stretch>
                                  <a:fillRect/>
                                </a:stretch>
                              </pic:blipFill>
                              <pic:spPr>
                                <a:xfrm>
                                  <a:off x="0" y="0"/>
                                  <a:ext cx="1454150" cy="342900"/>
                                </a:xfrm>
                                <a:prstGeom prst="rect">
                                  <a:avLst/>
                                </a:prstGeom>
                              </pic:spPr>
                            </pic:pic>
                          </a:graphicData>
                        </a:graphic>
                        <wp14:sizeRelH relativeFrom="page">
                          <wp14:pctWidth>0</wp14:pctWidth>
                        </wp14:sizeRelH>
                        <wp14:sizeRelV relativeFrom="page">
                          <wp14:pctHeight>0</wp14:pctHeight>
                        </wp14:sizeRelV>
                      </wp:anchor>
                    </w:drawing>
                  </w:r>
                </w:p>
              </w:tc>
              <w:tc>
                <w:tcPr>
                  <w:tcW w:w="386" w:type="pct"/>
                  <w:tcBorders>
                    <w:top w:val="single" w:sz="8" w:space="0" w:color="EFF2EE"/>
                    <w:bottom w:val="single" w:sz="8" w:space="0" w:color="EFF2EE"/>
                  </w:tcBorders>
                </w:tcPr>
                <w:p w14:paraId="21E81A8D" w14:textId="77777777" w:rsidR="00BF3867" w:rsidRPr="0050557E" w:rsidRDefault="00BF3867" w:rsidP="00BF3867">
                  <w:pPr>
                    <w:pStyle w:val="Performancetable9pt"/>
                    <w:jc w:val="center"/>
                    <w:rPr>
                      <w:lang w:val="en-GB"/>
                    </w:rPr>
                  </w:pPr>
                </w:p>
              </w:tc>
            </w:tr>
            <w:tr w:rsidR="0074305B" w:rsidRPr="00E02861" w14:paraId="3E24752C" w14:textId="77777777" w:rsidTr="00E02861">
              <w:trPr>
                <w:gridAfter w:val="1"/>
                <w:wAfter w:w="29" w:type="pct"/>
                <w:trHeight w:val="20"/>
              </w:trPr>
              <w:tc>
                <w:tcPr>
                  <w:tcW w:w="871" w:type="pct"/>
                  <w:tcBorders>
                    <w:top w:val="single" w:sz="8" w:space="0" w:color="EFF2EE"/>
                    <w:bottom w:val="single" w:sz="8" w:space="0" w:color="EFF2EE"/>
                  </w:tcBorders>
                  <w:shd w:val="clear" w:color="auto" w:fill="FFFFFF" w:themeFill="background1"/>
                  <w:vAlign w:val="center"/>
                </w:tcPr>
                <w:p w14:paraId="5FDEAA17" w14:textId="583F47D6" w:rsidR="00BF3867" w:rsidRPr="00E02861" w:rsidRDefault="00BF3867" w:rsidP="00BF3867">
                  <w:pPr>
                    <w:pStyle w:val="Performancetable9pt"/>
                  </w:pPr>
                  <w:r w:rsidRPr="00E02861">
                    <w:t>Māori</w:t>
                  </w:r>
                </w:p>
              </w:tc>
              <w:tc>
                <w:tcPr>
                  <w:tcW w:w="408" w:type="pct"/>
                  <w:tcBorders>
                    <w:top w:val="single" w:sz="8" w:space="0" w:color="EFF2EE"/>
                    <w:bottom w:val="single" w:sz="8" w:space="0" w:color="EFF2EE"/>
                  </w:tcBorders>
                  <w:shd w:val="clear" w:color="auto" w:fill="FFFFFF" w:themeFill="background1"/>
                  <w:vAlign w:val="center"/>
                </w:tcPr>
                <w:p w14:paraId="7C301815" w14:textId="77777777" w:rsidR="00BF3867" w:rsidRPr="00E02861" w:rsidRDefault="00BF3867" w:rsidP="00BF3867">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5C18D4C3" w14:textId="0EB3D096" w:rsidR="00BF3867" w:rsidRPr="00E02861" w:rsidRDefault="00BF3867" w:rsidP="00BF3867">
                  <w:pPr>
                    <w:pStyle w:val="Performancetable9pt"/>
                    <w:jc w:val="center"/>
                    <w:rPr>
                      <w:lang w:val="en-GB"/>
                    </w:rPr>
                  </w:pPr>
                  <w:r w:rsidRPr="00E02861">
                    <w:t>70%</w:t>
                  </w:r>
                </w:p>
              </w:tc>
              <w:tc>
                <w:tcPr>
                  <w:tcW w:w="634" w:type="pct"/>
                  <w:tcBorders>
                    <w:top w:val="single" w:sz="8" w:space="0" w:color="EFF2EE"/>
                    <w:bottom w:val="single" w:sz="8" w:space="0" w:color="EFF2EE"/>
                  </w:tcBorders>
                  <w:shd w:val="clear" w:color="auto" w:fill="E0EBEC"/>
                  <w:vAlign w:val="center"/>
                </w:tcPr>
                <w:p w14:paraId="3FA735D9" w14:textId="2A5770ED" w:rsidR="00BF3867" w:rsidRPr="00E02861" w:rsidRDefault="00BF3867" w:rsidP="00BF3867">
                  <w:pPr>
                    <w:pStyle w:val="Performancetable9pt"/>
                    <w:jc w:val="center"/>
                  </w:pPr>
                  <w:r w:rsidRPr="00E02861">
                    <w:t>68.2%</w:t>
                  </w:r>
                </w:p>
              </w:tc>
              <w:tc>
                <w:tcPr>
                  <w:tcW w:w="640" w:type="pct"/>
                  <w:tcBorders>
                    <w:top w:val="single" w:sz="8" w:space="0" w:color="EFF2EE"/>
                    <w:bottom w:val="single" w:sz="8" w:space="0" w:color="EFF2EE"/>
                  </w:tcBorders>
                  <w:shd w:val="clear" w:color="auto" w:fill="CCDEE0"/>
                  <w:vAlign w:val="center"/>
                </w:tcPr>
                <w:p w14:paraId="0CC9AD16" w14:textId="00A63E63" w:rsidR="00BF3867" w:rsidRPr="00E02861" w:rsidRDefault="00BF3867" w:rsidP="00BF3867">
                  <w:pPr>
                    <w:pStyle w:val="Performancetable9pt"/>
                    <w:jc w:val="center"/>
                  </w:pPr>
                  <w:r w:rsidRPr="00E02861">
                    <w:t>64.9%</w:t>
                  </w:r>
                </w:p>
              </w:tc>
              <w:tc>
                <w:tcPr>
                  <w:tcW w:w="415" w:type="pct"/>
                  <w:tcBorders>
                    <w:top w:val="single" w:sz="8" w:space="0" w:color="EFF2EE"/>
                    <w:bottom w:val="single" w:sz="8" w:space="0" w:color="EFF2EE"/>
                  </w:tcBorders>
                  <w:shd w:val="clear" w:color="auto" w:fill="CCDEE0"/>
                  <w:vAlign w:val="center"/>
                </w:tcPr>
                <w:p w14:paraId="3001E402" w14:textId="6C40A200" w:rsidR="00BF3867" w:rsidRPr="00E02861" w:rsidRDefault="0074305B" w:rsidP="00BF3867">
                  <w:pPr>
                    <w:pStyle w:val="Performancetable9pt"/>
                    <w:jc w:val="center"/>
                    <w:rPr>
                      <w:lang w:val="en-GB"/>
                    </w:rPr>
                  </w:pPr>
                  <w:r w:rsidRPr="00E02861">
                    <w:rPr>
                      <w:noProof/>
                    </w:rPr>
                    <w:drawing>
                      <wp:inline distT="0" distB="0" distL="0" distR="0" wp14:anchorId="0693D988" wp14:editId="6D520C08">
                        <wp:extent cx="175565" cy="175565"/>
                        <wp:effectExtent l="0" t="0" r="2540" b="2540"/>
                        <wp:docPr id="1042936432"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36432"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EFF2EE"/>
                    <w:bottom w:val="single" w:sz="8" w:space="0" w:color="EFF2EE"/>
                  </w:tcBorders>
                  <w:shd w:val="clear" w:color="auto" w:fill="FFFFFF" w:themeFill="background1"/>
                  <w:vAlign w:val="center"/>
                </w:tcPr>
                <w:p w14:paraId="5394F159" w14:textId="67E5827C" w:rsidR="00BF3867" w:rsidRPr="00E02861" w:rsidRDefault="00BF3867" w:rsidP="00BF3867">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13FBCE42" w14:textId="0C482224" w:rsidR="00BF3867" w:rsidRPr="00E02861" w:rsidRDefault="00BF3867" w:rsidP="00BF3867">
                  <w:pPr>
                    <w:pStyle w:val="Performancetable9pt"/>
                    <w:jc w:val="center"/>
                  </w:pPr>
                  <w:r w:rsidRPr="00E02861">
                    <w:t>64.9%</w:t>
                  </w:r>
                </w:p>
              </w:tc>
            </w:tr>
            <w:tr w:rsidR="0074305B" w:rsidRPr="00E02861" w14:paraId="43DDEA39" w14:textId="77777777" w:rsidTr="00E02861">
              <w:trPr>
                <w:gridAfter w:val="1"/>
                <w:wAfter w:w="29" w:type="pct"/>
                <w:trHeight w:val="20"/>
              </w:trPr>
              <w:tc>
                <w:tcPr>
                  <w:tcW w:w="871" w:type="pct"/>
                  <w:tcBorders>
                    <w:top w:val="single" w:sz="8" w:space="0" w:color="EFF2EE"/>
                    <w:bottom w:val="single" w:sz="8" w:space="0" w:color="EFF2EE"/>
                  </w:tcBorders>
                  <w:shd w:val="clear" w:color="auto" w:fill="FFFFFF" w:themeFill="background1"/>
                  <w:vAlign w:val="center"/>
                </w:tcPr>
                <w:p w14:paraId="17AFDF7F" w14:textId="62287A8B" w:rsidR="00BF3867" w:rsidRPr="00E02861" w:rsidRDefault="00BF3867" w:rsidP="00BF3867">
                  <w:pPr>
                    <w:pStyle w:val="Performancetable9pt"/>
                  </w:pPr>
                  <w:r w:rsidRPr="00E02861">
                    <w:t>Pacific</w:t>
                  </w:r>
                </w:p>
              </w:tc>
              <w:tc>
                <w:tcPr>
                  <w:tcW w:w="408" w:type="pct"/>
                  <w:tcBorders>
                    <w:top w:val="single" w:sz="8" w:space="0" w:color="EFF2EE"/>
                    <w:bottom w:val="single" w:sz="8" w:space="0" w:color="EFF2EE"/>
                  </w:tcBorders>
                  <w:shd w:val="clear" w:color="auto" w:fill="FFFFFF" w:themeFill="background1"/>
                  <w:vAlign w:val="center"/>
                </w:tcPr>
                <w:p w14:paraId="511DBBB1" w14:textId="77777777" w:rsidR="00BF3867" w:rsidRPr="00E02861" w:rsidRDefault="00BF3867" w:rsidP="00BF3867">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7CB643BF" w14:textId="45F210BF" w:rsidR="00BF3867" w:rsidRPr="00E02861" w:rsidRDefault="00BF3867" w:rsidP="00BF3867">
                  <w:pPr>
                    <w:pStyle w:val="Performancetable9pt"/>
                    <w:jc w:val="center"/>
                    <w:rPr>
                      <w:lang w:val="en-GB"/>
                    </w:rPr>
                  </w:pPr>
                  <w:r w:rsidRPr="00E02861">
                    <w:t>82%</w:t>
                  </w:r>
                </w:p>
              </w:tc>
              <w:tc>
                <w:tcPr>
                  <w:tcW w:w="634" w:type="pct"/>
                  <w:tcBorders>
                    <w:top w:val="single" w:sz="8" w:space="0" w:color="EFF2EE"/>
                    <w:bottom w:val="single" w:sz="8" w:space="0" w:color="EFF2EE"/>
                  </w:tcBorders>
                  <w:shd w:val="clear" w:color="auto" w:fill="E0EBEC"/>
                  <w:vAlign w:val="center"/>
                </w:tcPr>
                <w:p w14:paraId="7751FD68" w14:textId="2F7CE474" w:rsidR="00BF3867" w:rsidRPr="00E02861" w:rsidRDefault="00BF3867" w:rsidP="00BF3867">
                  <w:pPr>
                    <w:pStyle w:val="Performancetable9pt"/>
                    <w:jc w:val="center"/>
                  </w:pPr>
                  <w:r w:rsidRPr="00E02861">
                    <w:t>80.6%</w:t>
                  </w:r>
                </w:p>
              </w:tc>
              <w:tc>
                <w:tcPr>
                  <w:tcW w:w="640" w:type="pct"/>
                  <w:tcBorders>
                    <w:top w:val="single" w:sz="8" w:space="0" w:color="EFF2EE"/>
                    <w:bottom w:val="single" w:sz="8" w:space="0" w:color="EFF2EE"/>
                  </w:tcBorders>
                  <w:shd w:val="clear" w:color="auto" w:fill="CCDEE0"/>
                  <w:vAlign w:val="center"/>
                </w:tcPr>
                <w:p w14:paraId="1F7364E9" w14:textId="0A616CB9" w:rsidR="00BF3867" w:rsidRPr="00E02861" w:rsidRDefault="00BF3867" w:rsidP="00BF3867">
                  <w:pPr>
                    <w:pStyle w:val="Performancetable9pt"/>
                    <w:jc w:val="center"/>
                  </w:pPr>
                  <w:r w:rsidRPr="00E02861">
                    <w:t>73.3%</w:t>
                  </w:r>
                </w:p>
              </w:tc>
              <w:tc>
                <w:tcPr>
                  <w:tcW w:w="415" w:type="pct"/>
                  <w:tcBorders>
                    <w:top w:val="single" w:sz="8" w:space="0" w:color="EFF2EE"/>
                    <w:bottom w:val="single" w:sz="8" w:space="0" w:color="EFF2EE"/>
                  </w:tcBorders>
                  <w:shd w:val="clear" w:color="auto" w:fill="CCDEE0"/>
                  <w:vAlign w:val="center"/>
                </w:tcPr>
                <w:p w14:paraId="28F3084D" w14:textId="4882FDB9" w:rsidR="00BF3867" w:rsidRPr="00E02861" w:rsidRDefault="0074305B" w:rsidP="00BF3867">
                  <w:pPr>
                    <w:pStyle w:val="Performancetable9pt"/>
                    <w:jc w:val="center"/>
                    <w:rPr>
                      <w:lang w:val="en-GB"/>
                    </w:rPr>
                  </w:pPr>
                  <w:r w:rsidRPr="00E02861">
                    <w:rPr>
                      <w:noProof/>
                    </w:rPr>
                    <w:drawing>
                      <wp:inline distT="0" distB="0" distL="0" distR="0" wp14:anchorId="644C6EEF" wp14:editId="65EDC41C">
                        <wp:extent cx="175565" cy="175565"/>
                        <wp:effectExtent l="0" t="0" r="2540" b="2540"/>
                        <wp:docPr id="1412146654"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46654"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EFF2EE"/>
                    <w:bottom w:val="single" w:sz="8" w:space="0" w:color="EFF2EE"/>
                  </w:tcBorders>
                  <w:shd w:val="clear" w:color="auto" w:fill="FFFFFF" w:themeFill="background1"/>
                  <w:vAlign w:val="center"/>
                </w:tcPr>
                <w:p w14:paraId="0E923AA8" w14:textId="42C4BD3F" w:rsidR="00BF3867" w:rsidRPr="00E02861" w:rsidRDefault="00BF3867" w:rsidP="00BF3867">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1AE0F9DA" w14:textId="20295279" w:rsidR="00BF3867" w:rsidRPr="00E02861" w:rsidRDefault="00BF3867" w:rsidP="00BF3867">
                  <w:pPr>
                    <w:pStyle w:val="Performancetable9pt"/>
                    <w:jc w:val="center"/>
                  </w:pPr>
                  <w:r w:rsidRPr="00E02861">
                    <w:t>73.3%</w:t>
                  </w:r>
                </w:p>
              </w:tc>
            </w:tr>
            <w:tr w:rsidR="0074305B" w:rsidRPr="00E02861" w14:paraId="593C8AF6" w14:textId="77777777" w:rsidTr="00E02861">
              <w:trPr>
                <w:gridAfter w:val="1"/>
                <w:wAfter w:w="29" w:type="pct"/>
                <w:trHeight w:val="26"/>
              </w:trPr>
              <w:tc>
                <w:tcPr>
                  <w:tcW w:w="871" w:type="pct"/>
                  <w:tcBorders>
                    <w:top w:val="single" w:sz="8" w:space="0" w:color="EFF2EE"/>
                    <w:bottom w:val="single" w:sz="8" w:space="0" w:color="EFF2EE"/>
                  </w:tcBorders>
                  <w:shd w:val="clear" w:color="auto" w:fill="FFFFFF" w:themeFill="background1"/>
                  <w:vAlign w:val="center"/>
                </w:tcPr>
                <w:p w14:paraId="336F783B" w14:textId="7AE4203B" w:rsidR="00BF3867" w:rsidRPr="00E02861" w:rsidRDefault="00BF3867" w:rsidP="00BF3867">
                  <w:pPr>
                    <w:pStyle w:val="Performancetable9pt"/>
                  </w:pPr>
                  <w:r w:rsidRPr="00E02861">
                    <w:t>Asian</w:t>
                  </w:r>
                </w:p>
              </w:tc>
              <w:tc>
                <w:tcPr>
                  <w:tcW w:w="408" w:type="pct"/>
                  <w:tcBorders>
                    <w:top w:val="single" w:sz="8" w:space="0" w:color="EFF2EE"/>
                    <w:bottom w:val="single" w:sz="8" w:space="0" w:color="EFF2EE"/>
                  </w:tcBorders>
                  <w:shd w:val="clear" w:color="auto" w:fill="FFFFFF" w:themeFill="background1"/>
                  <w:vAlign w:val="center"/>
                </w:tcPr>
                <w:p w14:paraId="56643C02" w14:textId="77777777" w:rsidR="00BF3867" w:rsidRPr="00E02861" w:rsidRDefault="00BF3867" w:rsidP="00BF3867">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5E5F0AFE" w14:textId="77777777" w:rsidR="00BF3867" w:rsidRPr="00E02861" w:rsidRDefault="00BF3867" w:rsidP="00BF3867">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7F358C2F" w14:textId="7939F445" w:rsidR="00BF3867" w:rsidRPr="00E02861" w:rsidRDefault="00BF3867" w:rsidP="00BF3867">
                  <w:pPr>
                    <w:pStyle w:val="Performancetable9pt"/>
                    <w:jc w:val="center"/>
                  </w:pPr>
                  <w:r w:rsidRPr="00E02861">
                    <w:t>93.0%</w:t>
                  </w:r>
                </w:p>
              </w:tc>
              <w:tc>
                <w:tcPr>
                  <w:tcW w:w="640" w:type="pct"/>
                  <w:tcBorders>
                    <w:top w:val="single" w:sz="8" w:space="0" w:color="EFF2EE"/>
                    <w:bottom w:val="single" w:sz="8" w:space="0" w:color="EFF2EE"/>
                  </w:tcBorders>
                  <w:shd w:val="clear" w:color="auto" w:fill="CCDEE0"/>
                  <w:vAlign w:val="center"/>
                </w:tcPr>
                <w:p w14:paraId="444FE614" w14:textId="69ED1CBE" w:rsidR="00BF3867" w:rsidRPr="00E02861" w:rsidRDefault="00BF3867" w:rsidP="00BF3867">
                  <w:pPr>
                    <w:pStyle w:val="Performancetable9pt"/>
                    <w:jc w:val="center"/>
                  </w:pPr>
                  <w:r w:rsidRPr="00E02861">
                    <w:t>83.7%</w:t>
                  </w:r>
                </w:p>
              </w:tc>
              <w:tc>
                <w:tcPr>
                  <w:tcW w:w="415" w:type="pct"/>
                  <w:tcBorders>
                    <w:top w:val="single" w:sz="8" w:space="0" w:color="EFF2EE"/>
                    <w:bottom w:val="single" w:sz="8" w:space="0" w:color="EFF2EE"/>
                  </w:tcBorders>
                  <w:shd w:val="clear" w:color="auto" w:fill="CCDEE0"/>
                  <w:vAlign w:val="center"/>
                </w:tcPr>
                <w:p w14:paraId="483A629C" w14:textId="4D5C99BA" w:rsidR="00BF3867" w:rsidRPr="00E02861" w:rsidRDefault="0074305B" w:rsidP="00BF3867">
                  <w:pPr>
                    <w:pStyle w:val="Performancetable9pt"/>
                    <w:jc w:val="center"/>
                    <w:rPr>
                      <w:lang w:val="en-GB"/>
                    </w:rPr>
                  </w:pPr>
                  <w:r w:rsidRPr="00E02861">
                    <w:rPr>
                      <w:noProof/>
                    </w:rPr>
                    <w:drawing>
                      <wp:inline distT="0" distB="0" distL="0" distR="0" wp14:anchorId="7482529A" wp14:editId="46273C3A">
                        <wp:extent cx="175565" cy="175565"/>
                        <wp:effectExtent l="0" t="0" r="2540" b="2540"/>
                        <wp:docPr id="1722212510"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12510"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EFF2EE"/>
                    <w:bottom w:val="single" w:sz="8" w:space="0" w:color="EFF2EE"/>
                  </w:tcBorders>
                  <w:shd w:val="clear" w:color="auto" w:fill="FFFFFF" w:themeFill="background1"/>
                  <w:vAlign w:val="center"/>
                </w:tcPr>
                <w:p w14:paraId="02E5D03E" w14:textId="5525DC24" w:rsidR="00BF3867" w:rsidRPr="00E02861" w:rsidRDefault="00BF3867" w:rsidP="00BF3867">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45729EA2" w14:textId="3DC295F1" w:rsidR="00BF3867" w:rsidRPr="00E02861" w:rsidRDefault="00BF3867" w:rsidP="00BF3867">
                  <w:pPr>
                    <w:pStyle w:val="Performancetable9pt"/>
                    <w:jc w:val="center"/>
                  </w:pPr>
                  <w:r w:rsidRPr="00E02861">
                    <w:t>83.7%</w:t>
                  </w:r>
                </w:p>
              </w:tc>
            </w:tr>
            <w:tr w:rsidR="00E02861" w:rsidRPr="00E02861" w14:paraId="44A7A1E4" w14:textId="77777777" w:rsidTr="00E02861">
              <w:trPr>
                <w:gridAfter w:val="1"/>
                <w:wAfter w:w="29" w:type="pct"/>
                <w:trHeight w:val="20"/>
              </w:trPr>
              <w:tc>
                <w:tcPr>
                  <w:tcW w:w="1279" w:type="pct"/>
                  <w:gridSpan w:val="2"/>
                  <w:tcBorders>
                    <w:top w:val="single" w:sz="8" w:space="0" w:color="EFF2EE"/>
                    <w:bottom w:val="single" w:sz="8" w:space="0" w:color="EFF2EE"/>
                  </w:tcBorders>
                  <w:shd w:val="clear" w:color="auto" w:fill="FFFFFF" w:themeFill="background1"/>
                  <w:vAlign w:val="center"/>
                </w:tcPr>
                <w:p w14:paraId="02ABF59C" w14:textId="1046724A" w:rsidR="00E02861" w:rsidRPr="00E02861" w:rsidRDefault="00E02861" w:rsidP="00E02861">
                  <w:pPr>
                    <w:pStyle w:val="Performancetable9pt"/>
                  </w:pPr>
                  <w:r w:rsidRPr="00E02861">
                    <w:t>NM/NP/NA</w:t>
                  </w:r>
                  <w:r w:rsidRPr="00E02861">
                    <w:rPr>
                      <w:vertAlign w:val="superscript"/>
                    </w:rPr>
                    <w:t>*</w:t>
                  </w:r>
                </w:p>
              </w:tc>
              <w:tc>
                <w:tcPr>
                  <w:tcW w:w="508" w:type="pct"/>
                  <w:tcBorders>
                    <w:top w:val="single" w:sz="8" w:space="0" w:color="EFF2EE"/>
                    <w:bottom w:val="single" w:sz="8" w:space="0" w:color="EFF2EE"/>
                  </w:tcBorders>
                  <w:shd w:val="clear" w:color="auto" w:fill="FFFFFF" w:themeFill="background1"/>
                  <w:vAlign w:val="center"/>
                </w:tcPr>
                <w:p w14:paraId="19FA06EA" w14:textId="43B9D7FE" w:rsidR="00E02861" w:rsidRPr="00E02861" w:rsidRDefault="00E02861" w:rsidP="00E02861">
                  <w:pPr>
                    <w:pStyle w:val="Performancetable9pt"/>
                    <w:jc w:val="center"/>
                    <w:rPr>
                      <w:lang w:val="en-GB"/>
                    </w:rPr>
                  </w:pPr>
                  <w:r w:rsidRPr="00E02861">
                    <w:t>90%</w:t>
                  </w:r>
                </w:p>
              </w:tc>
              <w:tc>
                <w:tcPr>
                  <w:tcW w:w="634" w:type="pct"/>
                  <w:tcBorders>
                    <w:top w:val="single" w:sz="8" w:space="0" w:color="EFF2EE"/>
                    <w:bottom w:val="single" w:sz="8" w:space="0" w:color="EFF2EE"/>
                  </w:tcBorders>
                  <w:shd w:val="clear" w:color="auto" w:fill="E0EBEC"/>
                  <w:vAlign w:val="center"/>
                </w:tcPr>
                <w:p w14:paraId="27E7FD0D" w14:textId="4456269B" w:rsidR="00E02861" w:rsidRPr="00E02861" w:rsidRDefault="00E02861" w:rsidP="00E02861">
                  <w:pPr>
                    <w:pStyle w:val="Performancetable9pt"/>
                    <w:jc w:val="center"/>
                  </w:pPr>
                  <w:r w:rsidRPr="00E02861">
                    <w:t>86.0%</w:t>
                  </w:r>
                </w:p>
              </w:tc>
              <w:tc>
                <w:tcPr>
                  <w:tcW w:w="640" w:type="pct"/>
                  <w:tcBorders>
                    <w:top w:val="single" w:sz="8" w:space="0" w:color="EFF2EE"/>
                    <w:bottom w:val="single" w:sz="8" w:space="0" w:color="EFF2EE"/>
                  </w:tcBorders>
                  <w:shd w:val="clear" w:color="auto" w:fill="CCDEE0"/>
                  <w:vAlign w:val="center"/>
                </w:tcPr>
                <w:p w14:paraId="09E3B57E" w14:textId="5E6347BF" w:rsidR="00E02861" w:rsidRPr="00E02861" w:rsidRDefault="00E02861" w:rsidP="00E02861">
                  <w:pPr>
                    <w:pStyle w:val="Performancetable9pt"/>
                    <w:jc w:val="center"/>
                  </w:pPr>
                  <w:r w:rsidRPr="00E02861">
                    <w:t>82.4%</w:t>
                  </w:r>
                </w:p>
              </w:tc>
              <w:tc>
                <w:tcPr>
                  <w:tcW w:w="415" w:type="pct"/>
                  <w:tcBorders>
                    <w:top w:val="single" w:sz="8" w:space="0" w:color="EFF2EE"/>
                    <w:bottom w:val="single" w:sz="8" w:space="0" w:color="EFF2EE"/>
                  </w:tcBorders>
                  <w:shd w:val="clear" w:color="auto" w:fill="CCDEE0"/>
                  <w:vAlign w:val="center"/>
                </w:tcPr>
                <w:p w14:paraId="7FB6471C" w14:textId="48A2BE02" w:rsidR="00E02861" w:rsidRPr="00E02861" w:rsidRDefault="00E02861" w:rsidP="00E02861">
                  <w:pPr>
                    <w:pStyle w:val="Performancetable9pt"/>
                    <w:jc w:val="center"/>
                    <w:rPr>
                      <w:lang w:val="en-GB"/>
                    </w:rPr>
                  </w:pPr>
                  <w:r w:rsidRPr="00E02861">
                    <w:rPr>
                      <w:noProof/>
                    </w:rPr>
                    <w:drawing>
                      <wp:inline distT="0" distB="0" distL="0" distR="0" wp14:anchorId="266036D5" wp14:editId="7403810A">
                        <wp:extent cx="175565" cy="175565"/>
                        <wp:effectExtent l="0" t="0" r="2540" b="2540"/>
                        <wp:docPr id="742823708"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23708"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EFF2EE"/>
                    <w:bottom w:val="single" w:sz="8" w:space="0" w:color="EFF2EE"/>
                  </w:tcBorders>
                  <w:shd w:val="clear" w:color="auto" w:fill="FFFFFF" w:themeFill="background1"/>
                  <w:vAlign w:val="center"/>
                </w:tcPr>
                <w:p w14:paraId="0ED3010D" w14:textId="7061AFDB" w:rsidR="00E02861" w:rsidRPr="00E02861" w:rsidRDefault="00E02861" w:rsidP="00E02861">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4FDBF736" w14:textId="2219DDBC" w:rsidR="00E02861" w:rsidRPr="00E02861" w:rsidRDefault="00E02861" w:rsidP="00E02861">
                  <w:pPr>
                    <w:pStyle w:val="Performancetable9pt"/>
                    <w:jc w:val="center"/>
                  </w:pPr>
                  <w:r w:rsidRPr="00E02861">
                    <w:t>82.4%</w:t>
                  </w:r>
                </w:p>
              </w:tc>
            </w:tr>
            <w:tr w:rsidR="00E02861" w:rsidRPr="0050557E" w14:paraId="5D5C1182" w14:textId="77777777" w:rsidTr="00E02861">
              <w:trPr>
                <w:gridAfter w:val="1"/>
                <w:wAfter w:w="29" w:type="pct"/>
                <w:trHeight w:hRule="exact" w:val="170"/>
              </w:trPr>
              <w:tc>
                <w:tcPr>
                  <w:tcW w:w="871" w:type="pct"/>
                  <w:tcBorders>
                    <w:top w:val="single" w:sz="8" w:space="0" w:color="EFF2EE"/>
                    <w:bottom w:val="single" w:sz="8" w:space="0" w:color="EFF2EE"/>
                  </w:tcBorders>
                </w:tcPr>
                <w:p w14:paraId="6DFA8869" w14:textId="77777777" w:rsidR="00E02861" w:rsidRPr="0050557E" w:rsidRDefault="00E02861" w:rsidP="00E02861">
                  <w:pPr>
                    <w:pStyle w:val="Performancetable9pt"/>
                    <w:rPr>
                      <w:lang w:val="en-GB"/>
                    </w:rPr>
                  </w:pPr>
                </w:p>
              </w:tc>
              <w:tc>
                <w:tcPr>
                  <w:tcW w:w="408" w:type="pct"/>
                  <w:tcBorders>
                    <w:top w:val="single" w:sz="8" w:space="0" w:color="EFF2EE"/>
                    <w:bottom w:val="single" w:sz="8" w:space="0" w:color="EFF2EE"/>
                  </w:tcBorders>
                </w:tcPr>
                <w:p w14:paraId="3F500327" w14:textId="77777777" w:rsidR="00E02861" w:rsidRPr="0050557E" w:rsidRDefault="00E02861" w:rsidP="00E02861">
                  <w:pPr>
                    <w:pStyle w:val="Performancetable9pt"/>
                    <w:jc w:val="center"/>
                    <w:rPr>
                      <w:lang w:val="en-GB"/>
                    </w:rPr>
                  </w:pPr>
                </w:p>
              </w:tc>
              <w:tc>
                <w:tcPr>
                  <w:tcW w:w="508" w:type="pct"/>
                  <w:tcBorders>
                    <w:top w:val="single" w:sz="8" w:space="0" w:color="EFF2EE"/>
                    <w:bottom w:val="single" w:sz="8" w:space="0" w:color="EFF2EE"/>
                  </w:tcBorders>
                </w:tcPr>
                <w:p w14:paraId="7B95D54B" w14:textId="77777777" w:rsidR="00E02861" w:rsidRPr="0050557E" w:rsidRDefault="00E02861" w:rsidP="00E02861">
                  <w:pPr>
                    <w:pStyle w:val="Performancetable9pt"/>
                    <w:jc w:val="center"/>
                    <w:rPr>
                      <w:lang w:val="en-GB"/>
                    </w:rPr>
                  </w:pPr>
                </w:p>
              </w:tc>
              <w:tc>
                <w:tcPr>
                  <w:tcW w:w="634" w:type="pct"/>
                  <w:tcBorders>
                    <w:top w:val="single" w:sz="8" w:space="0" w:color="EFF2EE"/>
                    <w:bottom w:val="single" w:sz="8" w:space="0" w:color="EFF2EE"/>
                  </w:tcBorders>
                </w:tcPr>
                <w:p w14:paraId="3E248E30" w14:textId="77777777" w:rsidR="00E02861" w:rsidRPr="0050557E" w:rsidRDefault="00E02861" w:rsidP="00E02861">
                  <w:pPr>
                    <w:pStyle w:val="Performancetable9pt"/>
                    <w:jc w:val="center"/>
                    <w:rPr>
                      <w:lang w:val="en-GB"/>
                    </w:rPr>
                  </w:pPr>
                </w:p>
              </w:tc>
              <w:tc>
                <w:tcPr>
                  <w:tcW w:w="640" w:type="pct"/>
                  <w:tcBorders>
                    <w:top w:val="single" w:sz="8" w:space="0" w:color="EFF2EE"/>
                    <w:bottom w:val="single" w:sz="8" w:space="0" w:color="EFF2EE"/>
                  </w:tcBorders>
                </w:tcPr>
                <w:p w14:paraId="1B6FAFAA" w14:textId="77777777" w:rsidR="00E02861" w:rsidRPr="0050557E" w:rsidRDefault="00E02861" w:rsidP="00E02861">
                  <w:pPr>
                    <w:pStyle w:val="Performancetable9pt"/>
                    <w:jc w:val="center"/>
                    <w:rPr>
                      <w:lang w:val="en-GB"/>
                    </w:rPr>
                  </w:pPr>
                </w:p>
              </w:tc>
              <w:tc>
                <w:tcPr>
                  <w:tcW w:w="415" w:type="pct"/>
                  <w:tcBorders>
                    <w:top w:val="single" w:sz="8" w:space="0" w:color="EFF2EE"/>
                    <w:bottom w:val="single" w:sz="8" w:space="0" w:color="EFF2EE"/>
                  </w:tcBorders>
                </w:tcPr>
                <w:p w14:paraId="26B2D9A3" w14:textId="77777777" w:rsidR="00E02861" w:rsidRPr="0050557E" w:rsidRDefault="00E02861" w:rsidP="00E02861">
                  <w:pPr>
                    <w:pStyle w:val="Performancetable9pt"/>
                    <w:jc w:val="center"/>
                    <w:rPr>
                      <w:lang w:val="en-GB"/>
                    </w:rPr>
                  </w:pPr>
                </w:p>
              </w:tc>
              <w:tc>
                <w:tcPr>
                  <w:tcW w:w="1110" w:type="pct"/>
                  <w:tcBorders>
                    <w:top w:val="single" w:sz="8" w:space="0" w:color="EFF2EE"/>
                    <w:bottom w:val="single" w:sz="8" w:space="0" w:color="EFF2EE"/>
                  </w:tcBorders>
                </w:tcPr>
                <w:p w14:paraId="365403A1" w14:textId="45E21835" w:rsidR="00E02861" w:rsidRPr="0050557E" w:rsidRDefault="00E02861" w:rsidP="00E02861">
                  <w:pPr>
                    <w:pStyle w:val="Performancetable9pt"/>
                    <w:jc w:val="center"/>
                    <w:rPr>
                      <w:lang w:val="en-GB"/>
                    </w:rPr>
                  </w:pPr>
                </w:p>
              </w:tc>
              <w:tc>
                <w:tcPr>
                  <w:tcW w:w="386" w:type="pct"/>
                  <w:tcBorders>
                    <w:top w:val="single" w:sz="8" w:space="0" w:color="EFF2EE"/>
                    <w:bottom w:val="single" w:sz="8" w:space="0" w:color="EFF2EE"/>
                  </w:tcBorders>
                </w:tcPr>
                <w:p w14:paraId="501C00EB" w14:textId="77777777" w:rsidR="00E02861" w:rsidRPr="0050557E" w:rsidRDefault="00E02861" w:rsidP="00E02861">
                  <w:pPr>
                    <w:pStyle w:val="Performancetable9pt"/>
                    <w:jc w:val="center"/>
                    <w:rPr>
                      <w:lang w:val="en-GB"/>
                    </w:rPr>
                  </w:pPr>
                </w:p>
              </w:tc>
            </w:tr>
            <w:tr w:rsidR="00E02861" w:rsidRPr="0050557E" w14:paraId="17D547B5" w14:textId="77777777" w:rsidTr="00E02861">
              <w:trPr>
                <w:gridAfter w:val="1"/>
                <w:wAfter w:w="29" w:type="pct"/>
                <w:trHeight w:val="16"/>
              </w:trPr>
              <w:tc>
                <w:tcPr>
                  <w:tcW w:w="871" w:type="pct"/>
                  <w:tcBorders>
                    <w:top w:val="single" w:sz="8" w:space="0" w:color="EFF2EE"/>
                    <w:bottom w:val="single" w:sz="8" w:space="0" w:color="EFF2EE"/>
                  </w:tcBorders>
                  <w:shd w:val="clear" w:color="auto" w:fill="FFFFFF" w:themeFill="background1"/>
                  <w:vAlign w:val="center"/>
                </w:tcPr>
                <w:p w14:paraId="301895C6" w14:textId="05BFEF14" w:rsidR="00E02861" w:rsidRPr="0050557E" w:rsidRDefault="00E02861" w:rsidP="00E02861">
                  <w:pPr>
                    <w:pStyle w:val="Performancetable9pt"/>
                  </w:pPr>
                  <w:r>
                    <w:t>Northern</w:t>
                  </w:r>
                </w:p>
              </w:tc>
              <w:tc>
                <w:tcPr>
                  <w:tcW w:w="408" w:type="pct"/>
                  <w:tcBorders>
                    <w:top w:val="single" w:sz="8" w:space="0" w:color="EFF2EE"/>
                    <w:bottom w:val="single" w:sz="8" w:space="0" w:color="EFF2EE"/>
                  </w:tcBorders>
                  <w:shd w:val="clear" w:color="auto" w:fill="FFFFFF" w:themeFill="background1"/>
                  <w:vAlign w:val="center"/>
                </w:tcPr>
                <w:p w14:paraId="3A3695D6" w14:textId="77777777" w:rsidR="00E02861" w:rsidRPr="0050557E" w:rsidRDefault="00E02861" w:rsidP="00E02861">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5B1F0277" w14:textId="77777777" w:rsidR="00E02861" w:rsidRPr="0050557E" w:rsidRDefault="00E02861" w:rsidP="00E02861">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4FAE7342" w14:textId="4EECBEFC" w:rsidR="00E02861" w:rsidRPr="0050557E" w:rsidRDefault="00E02861" w:rsidP="00E02861">
                  <w:pPr>
                    <w:pStyle w:val="Performancetable9pt"/>
                    <w:jc w:val="center"/>
                  </w:pPr>
                  <w:r>
                    <w:t>82.1%</w:t>
                  </w:r>
                </w:p>
              </w:tc>
              <w:tc>
                <w:tcPr>
                  <w:tcW w:w="640" w:type="pct"/>
                  <w:tcBorders>
                    <w:top w:val="single" w:sz="8" w:space="0" w:color="EFF2EE"/>
                    <w:bottom w:val="single" w:sz="8" w:space="0" w:color="EFF2EE"/>
                  </w:tcBorders>
                  <w:shd w:val="clear" w:color="auto" w:fill="CCDEE0"/>
                  <w:vAlign w:val="center"/>
                </w:tcPr>
                <w:p w14:paraId="7288979F" w14:textId="02C2D554" w:rsidR="00E02861" w:rsidRPr="0050557E" w:rsidRDefault="00E02861" w:rsidP="00E02861">
                  <w:pPr>
                    <w:pStyle w:val="Performancetable9pt"/>
                    <w:jc w:val="center"/>
                  </w:pPr>
                  <w:r>
                    <w:t>76.3%</w:t>
                  </w:r>
                </w:p>
              </w:tc>
              <w:tc>
                <w:tcPr>
                  <w:tcW w:w="415" w:type="pct"/>
                  <w:tcBorders>
                    <w:top w:val="single" w:sz="8" w:space="0" w:color="EFF2EE"/>
                    <w:bottom w:val="single" w:sz="8" w:space="0" w:color="EFF2EE"/>
                  </w:tcBorders>
                  <w:shd w:val="clear" w:color="auto" w:fill="CCDEE0"/>
                  <w:vAlign w:val="center"/>
                </w:tcPr>
                <w:p w14:paraId="7D2D9722" w14:textId="77777777" w:rsidR="00E02861" w:rsidRPr="0050557E" w:rsidRDefault="00E02861" w:rsidP="00E02861">
                  <w:pPr>
                    <w:pStyle w:val="Performancetable9pt"/>
                    <w:jc w:val="center"/>
                    <w:rPr>
                      <w:lang w:val="en-GB"/>
                    </w:rPr>
                  </w:pPr>
                </w:p>
              </w:tc>
              <w:tc>
                <w:tcPr>
                  <w:tcW w:w="1110" w:type="pct"/>
                  <w:tcBorders>
                    <w:top w:val="single" w:sz="8" w:space="0" w:color="EFF2EE"/>
                    <w:bottom w:val="single" w:sz="8" w:space="0" w:color="EFF2EE"/>
                  </w:tcBorders>
                  <w:shd w:val="clear" w:color="auto" w:fill="FFFFFF" w:themeFill="background1"/>
                  <w:vAlign w:val="center"/>
                </w:tcPr>
                <w:p w14:paraId="590BF49A" w14:textId="5D5FBA00" w:rsidR="00E02861" w:rsidRPr="0050557E" w:rsidRDefault="00E02861" w:rsidP="00E02861">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3AB39E86" w14:textId="22EE12E1" w:rsidR="00E02861" w:rsidRPr="0050557E" w:rsidRDefault="00E02861" w:rsidP="00E02861">
                  <w:pPr>
                    <w:pStyle w:val="Performancetable9pt"/>
                    <w:jc w:val="center"/>
                  </w:pPr>
                  <w:r>
                    <w:t>76.3%</w:t>
                  </w:r>
                </w:p>
              </w:tc>
            </w:tr>
            <w:tr w:rsidR="00E02861" w:rsidRPr="0050557E" w14:paraId="20467CA2" w14:textId="77777777" w:rsidTr="00E02861">
              <w:trPr>
                <w:gridAfter w:val="1"/>
                <w:wAfter w:w="29" w:type="pct"/>
                <w:trHeight w:val="16"/>
              </w:trPr>
              <w:tc>
                <w:tcPr>
                  <w:tcW w:w="871" w:type="pct"/>
                  <w:tcBorders>
                    <w:top w:val="single" w:sz="8" w:space="0" w:color="EFF2EE"/>
                    <w:bottom w:val="single" w:sz="8" w:space="0" w:color="EFF2EE"/>
                  </w:tcBorders>
                  <w:shd w:val="clear" w:color="auto" w:fill="FFFFFF" w:themeFill="background1"/>
                  <w:vAlign w:val="center"/>
                </w:tcPr>
                <w:p w14:paraId="6C2CBA1A" w14:textId="7F6279A5" w:rsidR="00E02861" w:rsidRPr="0050557E" w:rsidRDefault="00E02861" w:rsidP="00E02861">
                  <w:pPr>
                    <w:pStyle w:val="Performancetable9pt"/>
                  </w:pPr>
                  <w:r>
                    <w:t>Te Manawa Taki</w:t>
                  </w:r>
                </w:p>
              </w:tc>
              <w:tc>
                <w:tcPr>
                  <w:tcW w:w="408" w:type="pct"/>
                  <w:tcBorders>
                    <w:top w:val="single" w:sz="8" w:space="0" w:color="EFF2EE"/>
                    <w:bottom w:val="single" w:sz="8" w:space="0" w:color="EFF2EE"/>
                  </w:tcBorders>
                  <w:shd w:val="clear" w:color="auto" w:fill="FFFFFF" w:themeFill="background1"/>
                  <w:vAlign w:val="center"/>
                </w:tcPr>
                <w:p w14:paraId="0AEC5F00" w14:textId="77777777" w:rsidR="00E02861" w:rsidRPr="0050557E" w:rsidRDefault="00E02861" w:rsidP="00E02861">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290537AD" w14:textId="77777777" w:rsidR="00E02861" w:rsidRPr="0050557E" w:rsidRDefault="00E02861" w:rsidP="00E02861">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4835B5EC" w14:textId="1074BB61" w:rsidR="00E02861" w:rsidRPr="0050557E" w:rsidRDefault="00E02861" w:rsidP="00E02861">
                  <w:pPr>
                    <w:pStyle w:val="Performancetable9pt"/>
                    <w:jc w:val="center"/>
                  </w:pPr>
                  <w:r>
                    <w:t>75.1%</w:t>
                  </w:r>
                </w:p>
              </w:tc>
              <w:tc>
                <w:tcPr>
                  <w:tcW w:w="640" w:type="pct"/>
                  <w:tcBorders>
                    <w:top w:val="single" w:sz="8" w:space="0" w:color="EFF2EE"/>
                    <w:bottom w:val="single" w:sz="8" w:space="0" w:color="EFF2EE"/>
                  </w:tcBorders>
                  <w:shd w:val="clear" w:color="auto" w:fill="CCDEE0"/>
                  <w:vAlign w:val="center"/>
                </w:tcPr>
                <w:p w14:paraId="4F9102EA" w14:textId="1F03CDA3" w:rsidR="00E02861" w:rsidRPr="0050557E" w:rsidRDefault="00E02861" w:rsidP="00E02861">
                  <w:pPr>
                    <w:pStyle w:val="Performancetable9pt"/>
                    <w:jc w:val="center"/>
                  </w:pPr>
                  <w:r>
                    <w:t>70.1%</w:t>
                  </w:r>
                </w:p>
              </w:tc>
              <w:tc>
                <w:tcPr>
                  <w:tcW w:w="415" w:type="pct"/>
                  <w:tcBorders>
                    <w:top w:val="single" w:sz="8" w:space="0" w:color="EFF2EE"/>
                    <w:bottom w:val="single" w:sz="8" w:space="0" w:color="EFF2EE"/>
                  </w:tcBorders>
                  <w:shd w:val="clear" w:color="auto" w:fill="CCDEE0"/>
                  <w:vAlign w:val="center"/>
                </w:tcPr>
                <w:p w14:paraId="09299F3B" w14:textId="77777777" w:rsidR="00E02861" w:rsidRPr="0050557E" w:rsidRDefault="00E02861" w:rsidP="00E02861">
                  <w:pPr>
                    <w:pStyle w:val="Performancetable9pt"/>
                    <w:jc w:val="center"/>
                    <w:rPr>
                      <w:lang w:val="en-GB"/>
                    </w:rPr>
                  </w:pPr>
                </w:p>
              </w:tc>
              <w:tc>
                <w:tcPr>
                  <w:tcW w:w="1110" w:type="pct"/>
                  <w:tcBorders>
                    <w:top w:val="single" w:sz="8" w:space="0" w:color="EFF2EE"/>
                    <w:bottom w:val="single" w:sz="8" w:space="0" w:color="EFF2EE"/>
                  </w:tcBorders>
                  <w:shd w:val="clear" w:color="auto" w:fill="FFFFFF" w:themeFill="background1"/>
                  <w:vAlign w:val="center"/>
                </w:tcPr>
                <w:p w14:paraId="1CCE5435" w14:textId="028AE9FA" w:rsidR="00E02861" w:rsidRPr="0050557E" w:rsidRDefault="00E02861" w:rsidP="00E02861">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32812A74" w14:textId="1648A682" w:rsidR="00E02861" w:rsidRPr="0050557E" w:rsidRDefault="00E02861" w:rsidP="00E02861">
                  <w:pPr>
                    <w:pStyle w:val="Performancetable9pt"/>
                    <w:jc w:val="center"/>
                  </w:pPr>
                  <w:r>
                    <w:t>70.1%</w:t>
                  </w:r>
                </w:p>
              </w:tc>
            </w:tr>
            <w:tr w:rsidR="00E02861" w:rsidRPr="0050557E" w14:paraId="0EEB7FAE" w14:textId="77777777" w:rsidTr="00E02861">
              <w:trPr>
                <w:gridAfter w:val="1"/>
                <w:wAfter w:w="29" w:type="pct"/>
                <w:trHeight w:val="16"/>
              </w:trPr>
              <w:tc>
                <w:tcPr>
                  <w:tcW w:w="871" w:type="pct"/>
                  <w:tcBorders>
                    <w:top w:val="single" w:sz="8" w:space="0" w:color="EFF2EE"/>
                    <w:bottom w:val="single" w:sz="8" w:space="0" w:color="EFF2EE"/>
                  </w:tcBorders>
                  <w:shd w:val="clear" w:color="auto" w:fill="FFFFFF" w:themeFill="background1"/>
                  <w:vAlign w:val="center"/>
                </w:tcPr>
                <w:p w14:paraId="4B281A2F" w14:textId="3BD12E32" w:rsidR="00E02861" w:rsidRPr="0050557E" w:rsidRDefault="00E02861" w:rsidP="00E02861">
                  <w:pPr>
                    <w:pStyle w:val="Performancetable9pt"/>
                  </w:pPr>
                  <w:r>
                    <w:t>Central I Ikaroa</w:t>
                  </w:r>
                </w:p>
              </w:tc>
              <w:tc>
                <w:tcPr>
                  <w:tcW w:w="408" w:type="pct"/>
                  <w:tcBorders>
                    <w:top w:val="single" w:sz="8" w:space="0" w:color="EFF2EE"/>
                    <w:bottom w:val="single" w:sz="8" w:space="0" w:color="EFF2EE"/>
                  </w:tcBorders>
                  <w:shd w:val="clear" w:color="auto" w:fill="FFFFFF" w:themeFill="background1"/>
                  <w:vAlign w:val="center"/>
                </w:tcPr>
                <w:p w14:paraId="5C8153EA" w14:textId="77777777" w:rsidR="00E02861" w:rsidRPr="0050557E" w:rsidRDefault="00E02861" w:rsidP="00E02861">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687D25DA" w14:textId="77777777" w:rsidR="00E02861" w:rsidRPr="0050557E" w:rsidRDefault="00E02861" w:rsidP="00E02861">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242200FA" w14:textId="2EF90AEF" w:rsidR="00E02861" w:rsidRPr="0050557E" w:rsidRDefault="00E02861" w:rsidP="00E02861">
                  <w:pPr>
                    <w:pStyle w:val="Performancetable9pt"/>
                    <w:jc w:val="center"/>
                  </w:pPr>
                  <w:r>
                    <w:t>83.2%</w:t>
                  </w:r>
                </w:p>
              </w:tc>
              <w:tc>
                <w:tcPr>
                  <w:tcW w:w="640" w:type="pct"/>
                  <w:tcBorders>
                    <w:top w:val="single" w:sz="8" w:space="0" w:color="EFF2EE"/>
                    <w:bottom w:val="single" w:sz="8" w:space="0" w:color="EFF2EE"/>
                  </w:tcBorders>
                  <w:shd w:val="clear" w:color="auto" w:fill="CCDEE0"/>
                  <w:vAlign w:val="center"/>
                </w:tcPr>
                <w:p w14:paraId="478C360F" w14:textId="6596CE7C" w:rsidR="00E02861" w:rsidRPr="0050557E" w:rsidRDefault="00E02861" w:rsidP="00E02861">
                  <w:pPr>
                    <w:pStyle w:val="Performancetable9pt"/>
                    <w:jc w:val="center"/>
                  </w:pPr>
                  <w:r>
                    <w:t>78.9%</w:t>
                  </w:r>
                </w:p>
              </w:tc>
              <w:tc>
                <w:tcPr>
                  <w:tcW w:w="415" w:type="pct"/>
                  <w:tcBorders>
                    <w:top w:val="single" w:sz="8" w:space="0" w:color="EFF2EE"/>
                    <w:bottom w:val="single" w:sz="8" w:space="0" w:color="EFF2EE"/>
                  </w:tcBorders>
                  <w:shd w:val="clear" w:color="auto" w:fill="CCDEE0"/>
                  <w:vAlign w:val="center"/>
                </w:tcPr>
                <w:p w14:paraId="6902C2FA" w14:textId="77777777" w:rsidR="00E02861" w:rsidRPr="0050557E" w:rsidRDefault="00E02861" w:rsidP="00E02861">
                  <w:pPr>
                    <w:pStyle w:val="Performancetable9pt"/>
                    <w:jc w:val="center"/>
                    <w:rPr>
                      <w:lang w:val="en-GB"/>
                    </w:rPr>
                  </w:pPr>
                </w:p>
              </w:tc>
              <w:tc>
                <w:tcPr>
                  <w:tcW w:w="1110" w:type="pct"/>
                  <w:tcBorders>
                    <w:top w:val="single" w:sz="8" w:space="0" w:color="EFF2EE"/>
                    <w:bottom w:val="single" w:sz="8" w:space="0" w:color="EFF2EE"/>
                  </w:tcBorders>
                  <w:shd w:val="clear" w:color="auto" w:fill="FFFFFF" w:themeFill="background1"/>
                  <w:vAlign w:val="center"/>
                </w:tcPr>
                <w:p w14:paraId="29FECF62" w14:textId="3D681E67" w:rsidR="00E02861" w:rsidRPr="0050557E" w:rsidRDefault="00E02861" w:rsidP="00E02861">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2F669EEC" w14:textId="6DE3EDAF" w:rsidR="00E02861" w:rsidRPr="0050557E" w:rsidRDefault="00E02861" w:rsidP="00E02861">
                  <w:pPr>
                    <w:pStyle w:val="Performancetable9pt"/>
                    <w:jc w:val="center"/>
                  </w:pPr>
                  <w:r>
                    <w:t>78.9%</w:t>
                  </w:r>
                </w:p>
              </w:tc>
            </w:tr>
            <w:tr w:rsidR="00E02861" w:rsidRPr="0050557E" w14:paraId="1DE05C13" w14:textId="77777777" w:rsidTr="00E02861">
              <w:trPr>
                <w:gridAfter w:val="1"/>
                <w:wAfter w:w="29" w:type="pct"/>
                <w:trHeight w:val="16"/>
              </w:trPr>
              <w:tc>
                <w:tcPr>
                  <w:tcW w:w="871" w:type="pct"/>
                  <w:tcBorders>
                    <w:top w:val="single" w:sz="8" w:space="0" w:color="EFF2EE"/>
                    <w:bottom w:val="nil"/>
                  </w:tcBorders>
                  <w:shd w:val="clear" w:color="auto" w:fill="FFFFFF" w:themeFill="background1"/>
                  <w:vAlign w:val="center"/>
                </w:tcPr>
                <w:p w14:paraId="7B8DF5AC" w14:textId="2819D8B8" w:rsidR="00E02861" w:rsidRPr="0050557E" w:rsidRDefault="00E02861" w:rsidP="00E02861">
                  <w:pPr>
                    <w:pStyle w:val="Performancetable9pt"/>
                  </w:pPr>
                  <w:r>
                    <w:t>Te Waipounamu</w:t>
                  </w:r>
                </w:p>
              </w:tc>
              <w:tc>
                <w:tcPr>
                  <w:tcW w:w="408" w:type="pct"/>
                  <w:tcBorders>
                    <w:top w:val="single" w:sz="8" w:space="0" w:color="EFF2EE"/>
                    <w:bottom w:val="nil"/>
                  </w:tcBorders>
                  <w:shd w:val="clear" w:color="auto" w:fill="FFFFFF" w:themeFill="background1"/>
                  <w:vAlign w:val="center"/>
                </w:tcPr>
                <w:p w14:paraId="1016C1EC" w14:textId="77777777" w:rsidR="00E02861" w:rsidRPr="0050557E" w:rsidRDefault="00E02861" w:rsidP="00E02861">
                  <w:pPr>
                    <w:pStyle w:val="Performancetable9pt"/>
                    <w:jc w:val="center"/>
                    <w:rPr>
                      <w:lang w:val="en-GB"/>
                    </w:rPr>
                  </w:pPr>
                </w:p>
              </w:tc>
              <w:tc>
                <w:tcPr>
                  <w:tcW w:w="508" w:type="pct"/>
                  <w:tcBorders>
                    <w:top w:val="single" w:sz="8" w:space="0" w:color="EFF2EE"/>
                    <w:bottom w:val="nil"/>
                  </w:tcBorders>
                  <w:shd w:val="clear" w:color="auto" w:fill="FFFFFF" w:themeFill="background1"/>
                  <w:vAlign w:val="center"/>
                </w:tcPr>
                <w:p w14:paraId="541A26B7" w14:textId="77777777" w:rsidR="00E02861" w:rsidRPr="0050557E" w:rsidRDefault="00E02861" w:rsidP="00E02861">
                  <w:pPr>
                    <w:pStyle w:val="Performancetable9pt"/>
                    <w:jc w:val="center"/>
                    <w:rPr>
                      <w:lang w:val="en-GB"/>
                    </w:rPr>
                  </w:pPr>
                </w:p>
              </w:tc>
              <w:tc>
                <w:tcPr>
                  <w:tcW w:w="634" w:type="pct"/>
                  <w:tcBorders>
                    <w:top w:val="single" w:sz="8" w:space="0" w:color="EFF2EE"/>
                    <w:bottom w:val="nil"/>
                  </w:tcBorders>
                  <w:shd w:val="clear" w:color="auto" w:fill="E0EBEC"/>
                  <w:vAlign w:val="center"/>
                </w:tcPr>
                <w:p w14:paraId="0A4C2C3A" w14:textId="2F705877" w:rsidR="00E02861" w:rsidRPr="0050557E" w:rsidRDefault="00E02861" w:rsidP="00E02861">
                  <w:pPr>
                    <w:pStyle w:val="Performancetable9pt"/>
                    <w:jc w:val="center"/>
                  </w:pPr>
                  <w:r>
                    <w:t>89.5%</w:t>
                  </w:r>
                </w:p>
              </w:tc>
              <w:tc>
                <w:tcPr>
                  <w:tcW w:w="640" w:type="pct"/>
                  <w:tcBorders>
                    <w:top w:val="single" w:sz="8" w:space="0" w:color="EFF2EE"/>
                    <w:bottom w:val="nil"/>
                  </w:tcBorders>
                  <w:shd w:val="clear" w:color="auto" w:fill="CCDEE0"/>
                  <w:vAlign w:val="center"/>
                </w:tcPr>
                <w:p w14:paraId="27495635" w14:textId="5AFD6A7B" w:rsidR="00E02861" w:rsidRPr="0050557E" w:rsidRDefault="00E02861" w:rsidP="00E02861">
                  <w:pPr>
                    <w:pStyle w:val="Performancetable9pt"/>
                    <w:jc w:val="center"/>
                  </w:pPr>
                  <w:r>
                    <w:t>85.9%</w:t>
                  </w:r>
                </w:p>
              </w:tc>
              <w:tc>
                <w:tcPr>
                  <w:tcW w:w="415" w:type="pct"/>
                  <w:tcBorders>
                    <w:top w:val="single" w:sz="8" w:space="0" w:color="EFF2EE"/>
                    <w:bottom w:val="nil"/>
                  </w:tcBorders>
                  <w:shd w:val="clear" w:color="auto" w:fill="CCDEE0"/>
                  <w:vAlign w:val="center"/>
                </w:tcPr>
                <w:p w14:paraId="437CFE61" w14:textId="77777777" w:rsidR="00E02861" w:rsidRPr="0050557E" w:rsidRDefault="00E02861" w:rsidP="00E02861">
                  <w:pPr>
                    <w:pStyle w:val="Performancetable9pt"/>
                    <w:jc w:val="center"/>
                    <w:rPr>
                      <w:lang w:val="en-GB"/>
                    </w:rPr>
                  </w:pPr>
                </w:p>
              </w:tc>
              <w:tc>
                <w:tcPr>
                  <w:tcW w:w="1110" w:type="pct"/>
                  <w:tcBorders>
                    <w:top w:val="single" w:sz="8" w:space="0" w:color="EFF2EE"/>
                    <w:bottom w:val="nil"/>
                  </w:tcBorders>
                  <w:shd w:val="clear" w:color="auto" w:fill="FFFFFF" w:themeFill="background1"/>
                  <w:vAlign w:val="center"/>
                </w:tcPr>
                <w:p w14:paraId="2D37A1E3" w14:textId="66AAA9A5" w:rsidR="00E02861" w:rsidRPr="0050557E" w:rsidRDefault="00E02861" w:rsidP="00E02861">
                  <w:pPr>
                    <w:pStyle w:val="Performancetable9pt"/>
                    <w:jc w:val="center"/>
                    <w:rPr>
                      <w:lang w:val="en-GB"/>
                    </w:rPr>
                  </w:pPr>
                </w:p>
              </w:tc>
              <w:tc>
                <w:tcPr>
                  <w:tcW w:w="386" w:type="pct"/>
                  <w:tcBorders>
                    <w:top w:val="single" w:sz="8" w:space="0" w:color="EFF2EE"/>
                    <w:bottom w:val="nil"/>
                  </w:tcBorders>
                  <w:shd w:val="clear" w:color="auto" w:fill="FFFFFF" w:themeFill="background1"/>
                  <w:vAlign w:val="center"/>
                </w:tcPr>
                <w:p w14:paraId="4A4A425A" w14:textId="3A1D34B2" w:rsidR="00E02861" w:rsidRPr="0050557E" w:rsidRDefault="00E02861" w:rsidP="00E02861">
                  <w:pPr>
                    <w:pStyle w:val="Performancetable9pt"/>
                    <w:jc w:val="center"/>
                  </w:pPr>
                  <w:r>
                    <w:t>85.9%</w:t>
                  </w:r>
                </w:p>
              </w:tc>
            </w:tr>
          </w:tbl>
          <w:p w14:paraId="26F334DD" w14:textId="77777777" w:rsidR="004D5840" w:rsidRDefault="004D5840" w:rsidP="004D5840">
            <w:pPr>
              <w:pStyle w:val="Notestomeasure"/>
              <w:spacing w:before="120"/>
            </w:pPr>
            <w:r w:rsidRPr="00E02861">
              <w:rPr>
                <w:b/>
                <w:bCs w:val="0"/>
              </w:rPr>
              <w:t>Baseline:</w:t>
            </w:r>
            <w:r>
              <w:t xml:space="preserve"> 2021/22 year in SPE</w:t>
            </w:r>
          </w:p>
          <w:tbl>
            <w:tblPr>
              <w:tblW w:w="0" w:type="auto"/>
              <w:tblCellMar>
                <w:top w:w="57" w:type="dxa"/>
                <w:left w:w="113" w:type="dxa"/>
                <w:bottom w:w="57" w:type="dxa"/>
                <w:right w:w="113" w:type="dxa"/>
              </w:tblCellMar>
              <w:tblLook w:val="0000" w:firstRow="0" w:lastRow="0" w:firstColumn="0" w:lastColumn="0" w:noHBand="0" w:noVBand="0"/>
            </w:tblPr>
            <w:tblGrid>
              <w:gridCol w:w="3116"/>
              <w:gridCol w:w="1258"/>
              <w:gridCol w:w="1260"/>
              <w:gridCol w:w="1258"/>
              <w:gridCol w:w="1273"/>
              <w:gridCol w:w="1258"/>
            </w:tblGrid>
            <w:tr w:rsidR="00BF3867" w:rsidRPr="00BF3867" w14:paraId="7E120FF2" w14:textId="77777777" w:rsidTr="004D5840">
              <w:trPr>
                <w:trHeight w:val="359"/>
              </w:trPr>
              <w:tc>
                <w:tcPr>
                  <w:tcW w:w="3116" w:type="dxa"/>
                  <w:tcMar>
                    <w:top w:w="57" w:type="dxa"/>
                    <w:left w:w="57" w:type="dxa"/>
                    <w:bottom w:w="113" w:type="dxa"/>
                    <w:right w:w="57" w:type="dxa"/>
                  </w:tcMar>
                  <w:vAlign w:val="bottom"/>
                </w:tcPr>
                <w:p w14:paraId="7B7AFC66" w14:textId="77777777" w:rsidR="00BF3867" w:rsidRPr="00BF3867" w:rsidRDefault="00BF3867" w:rsidP="00BF3867">
                  <w:pPr>
                    <w:pStyle w:val="Performancetable9pt"/>
                    <w:rPr>
                      <w:b/>
                      <w:bCs/>
                      <w:color w:val="00757A"/>
                    </w:rPr>
                  </w:pPr>
                  <w:r w:rsidRPr="00BF3867">
                    <w:rPr>
                      <w:b/>
                      <w:bCs/>
                      <w:color w:val="00757A"/>
                    </w:rPr>
                    <w:t>2023/24</w:t>
                  </w:r>
                </w:p>
              </w:tc>
              <w:tc>
                <w:tcPr>
                  <w:tcW w:w="1258" w:type="dxa"/>
                  <w:tcMar>
                    <w:top w:w="57" w:type="dxa"/>
                    <w:left w:w="57" w:type="dxa"/>
                    <w:bottom w:w="113" w:type="dxa"/>
                    <w:right w:w="57" w:type="dxa"/>
                  </w:tcMar>
                  <w:vAlign w:val="bottom"/>
                </w:tcPr>
                <w:p w14:paraId="3831CA78" w14:textId="77777777" w:rsidR="00BF3867" w:rsidRPr="00BF3867" w:rsidRDefault="00BF3867" w:rsidP="00BF3867">
                  <w:pPr>
                    <w:pStyle w:val="Performancetable9pt"/>
                    <w:jc w:val="center"/>
                    <w:rPr>
                      <w:b/>
                      <w:bCs/>
                      <w:color w:val="00757A"/>
                    </w:rPr>
                  </w:pPr>
                  <w:r w:rsidRPr="00BF3867">
                    <w:rPr>
                      <w:b/>
                      <w:bCs/>
                      <w:color w:val="00757A"/>
                    </w:rPr>
                    <w:t>Māori</w:t>
                  </w:r>
                </w:p>
              </w:tc>
              <w:tc>
                <w:tcPr>
                  <w:tcW w:w="1260" w:type="dxa"/>
                  <w:tcMar>
                    <w:top w:w="57" w:type="dxa"/>
                    <w:left w:w="57" w:type="dxa"/>
                    <w:bottom w:w="113" w:type="dxa"/>
                    <w:right w:w="57" w:type="dxa"/>
                  </w:tcMar>
                  <w:vAlign w:val="bottom"/>
                </w:tcPr>
                <w:p w14:paraId="69312958" w14:textId="77777777" w:rsidR="00BF3867" w:rsidRPr="00BF3867" w:rsidRDefault="00BF3867" w:rsidP="00BF3867">
                  <w:pPr>
                    <w:pStyle w:val="Performancetable9pt"/>
                    <w:jc w:val="center"/>
                    <w:rPr>
                      <w:b/>
                      <w:bCs/>
                      <w:color w:val="00757A"/>
                    </w:rPr>
                  </w:pPr>
                  <w:r w:rsidRPr="00BF3867">
                    <w:rPr>
                      <w:b/>
                      <w:bCs/>
                      <w:color w:val="00757A"/>
                    </w:rPr>
                    <w:t>Pacific</w:t>
                  </w:r>
                </w:p>
              </w:tc>
              <w:tc>
                <w:tcPr>
                  <w:tcW w:w="1258" w:type="dxa"/>
                  <w:tcMar>
                    <w:top w:w="57" w:type="dxa"/>
                    <w:left w:w="57" w:type="dxa"/>
                    <w:bottom w:w="113" w:type="dxa"/>
                    <w:right w:w="57" w:type="dxa"/>
                  </w:tcMar>
                  <w:vAlign w:val="bottom"/>
                </w:tcPr>
                <w:p w14:paraId="1E0C0750" w14:textId="77777777" w:rsidR="00BF3867" w:rsidRPr="00BF3867" w:rsidRDefault="00BF3867" w:rsidP="00BF3867">
                  <w:pPr>
                    <w:pStyle w:val="Performancetable9pt"/>
                    <w:jc w:val="center"/>
                    <w:rPr>
                      <w:b/>
                      <w:bCs/>
                      <w:color w:val="00757A"/>
                    </w:rPr>
                  </w:pPr>
                  <w:r w:rsidRPr="00BF3867">
                    <w:rPr>
                      <w:b/>
                      <w:bCs/>
                      <w:color w:val="00757A"/>
                    </w:rPr>
                    <w:t>Asian</w:t>
                  </w:r>
                </w:p>
              </w:tc>
              <w:tc>
                <w:tcPr>
                  <w:tcW w:w="1273" w:type="dxa"/>
                  <w:tcMar>
                    <w:top w:w="57" w:type="dxa"/>
                    <w:left w:w="0" w:type="dxa"/>
                    <w:bottom w:w="113" w:type="dxa"/>
                    <w:right w:w="0" w:type="dxa"/>
                  </w:tcMar>
                  <w:vAlign w:val="bottom"/>
                </w:tcPr>
                <w:p w14:paraId="4E814295" w14:textId="77777777" w:rsidR="00BF3867" w:rsidRPr="00BF3867" w:rsidRDefault="00BF3867" w:rsidP="00BF3867">
                  <w:pPr>
                    <w:pStyle w:val="Performancetable9pt"/>
                    <w:jc w:val="center"/>
                    <w:rPr>
                      <w:b/>
                      <w:bCs/>
                      <w:color w:val="00757A"/>
                    </w:rPr>
                  </w:pPr>
                  <w:r w:rsidRPr="00BF3867">
                    <w:rPr>
                      <w:b/>
                      <w:bCs/>
                      <w:color w:val="00757A"/>
                    </w:rPr>
                    <w:t>NM/NP/NA*</w:t>
                  </w:r>
                </w:p>
              </w:tc>
              <w:tc>
                <w:tcPr>
                  <w:tcW w:w="1258" w:type="dxa"/>
                  <w:tcMar>
                    <w:top w:w="57" w:type="dxa"/>
                    <w:left w:w="57" w:type="dxa"/>
                    <w:bottom w:w="113" w:type="dxa"/>
                    <w:right w:w="57" w:type="dxa"/>
                  </w:tcMar>
                  <w:vAlign w:val="bottom"/>
                </w:tcPr>
                <w:p w14:paraId="4FE422A6" w14:textId="77777777" w:rsidR="00BF3867" w:rsidRPr="00BF3867" w:rsidRDefault="00BF3867" w:rsidP="00BF3867">
                  <w:pPr>
                    <w:pStyle w:val="Performancetable9pt"/>
                    <w:jc w:val="center"/>
                    <w:rPr>
                      <w:b/>
                      <w:bCs/>
                      <w:color w:val="00757A"/>
                    </w:rPr>
                  </w:pPr>
                  <w:r w:rsidRPr="00BF3867">
                    <w:rPr>
                      <w:b/>
                      <w:bCs/>
                      <w:color w:val="00757A"/>
                    </w:rPr>
                    <w:t>All</w:t>
                  </w:r>
                </w:p>
              </w:tc>
            </w:tr>
            <w:tr w:rsidR="00BF3867" w:rsidRPr="00BF3867" w14:paraId="6A81F18F" w14:textId="77777777" w:rsidTr="004D5840">
              <w:trPr>
                <w:trHeight w:val="17"/>
              </w:trPr>
              <w:tc>
                <w:tcPr>
                  <w:tcW w:w="3116" w:type="dxa"/>
                  <w:shd w:val="solid" w:color="FFFFFF" w:fill="auto"/>
                  <w:tcMar>
                    <w:top w:w="57" w:type="dxa"/>
                    <w:left w:w="57" w:type="dxa"/>
                    <w:bottom w:w="57" w:type="dxa"/>
                    <w:right w:w="57" w:type="dxa"/>
                  </w:tcMar>
                  <w:vAlign w:val="center"/>
                </w:tcPr>
                <w:p w14:paraId="15FAA85C" w14:textId="77777777" w:rsidR="00BF3867" w:rsidRPr="00BF3867" w:rsidRDefault="00BF3867" w:rsidP="00BF3867">
                  <w:pPr>
                    <w:pStyle w:val="Performancetable9pt"/>
                  </w:pPr>
                  <w:r w:rsidRPr="00BF3867">
                    <w:t>Northern</w:t>
                  </w:r>
                </w:p>
              </w:tc>
              <w:tc>
                <w:tcPr>
                  <w:tcW w:w="1258" w:type="dxa"/>
                  <w:tcBorders>
                    <w:bottom w:val="single" w:sz="8" w:space="0" w:color="EFF2EE"/>
                    <w:right w:val="single" w:sz="8" w:space="0" w:color="EFF2EE"/>
                  </w:tcBorders>
                  <w:shd w:val="solid" w:color="ECE7A3" w:fill="auto"/>
                  <w:tcMar>
                    <w:top w:w="57" w:type="dxa"/>
                    <w:left w:w="57" w:type="dxa"/>
                    <w:bottom w:w="57" w:type="dxa"/>
                    <w:right w:w="57" w:type="dxa"/>
                  </w:tcMar>
                  <w:vAlign w:val="center"/>
                </w:tcPr>
                <w:p w14:paraId="4C198532" w14:textId="77777777" w:rsidR="00BF3867" w:rsidRPr="00BF3867" w:rsidRDefault="00BF3867" w:rsidP="00BF3867">
                  <w:pPr>
                    <w:pStyle w:val="Performancetable9pt"/>
                    <w:jc w:val="center"/>
                  </w:pPr>
                  <w:r w:rsidRPr="00BF3867">
                    <w:t>61.8%</w:t>
                  </w:r>
                </w:p>
              </w:tc>
              <w:tc>
                <w:tcPr>
                  <w:tcW w:w="1260" w:type="dxa"/>
                  <w:tcBorders>
                    <w:left w:val="single" w:sz="8" w:space="0" w:color="EFF2EE"/>
                    <w:bottom w:val="single" w:sz="8" w:space="0" w:color="EFF2EE"/>
                    <w:right w:val="single" w:sz="8" w:space="0" w:color="EFF2EE"/>
                  </w:tcBorders>
                  <w:shd w:val="solid" w:color="BBD594" w:fill="auto"/>
                  <w:tcMar>
                    <w:top w:w="57" w:type="dxa"/>
                    <w:left w:w="57" w:type="dxa"/>
                    <w:bottom w:w="57" w:type="dxa"/>
                    <w:right w:w="57" w:type="dxa"/>
                  </w:tcMar>
                  <w:vAlign w:val="center"/>
                </w:tcPr>
                <w:p w14:paraId="0A17BCB6" w14:textId="77777777" w:rsidR="00BF3867" w:rsidRPr="00BF3867" w:rsidRDefault="00BF3867" w:rsidP="00BF3867">
                  <w:pPr>
                    <w:pStyle w:val="Performancetable9pt"/>
                    <w:jc w:val="center"/>
                  </w:pPr>
                  <w:r w:rsidRPr="00BF3867">
                    <w:t>72.6%</w:t>
                  </w:r>
                </w:p>
              </w:tc>
              <w:tc>
                <w:tcPr>
                  <w:tcW w:w="1258" w:type="dxa"/>
                  <w:tcBorders>
                    <w:left w:val="single" w:sz="8" w:space="0" w:color="EFF2EE"/>
                    <w:bottom w:val="single" w:sz="8" w:space="0" w:color="EFF2EE"/>
                    <w:right w:val="single" w:sz="8" w:space="0" w:color="EFF2EE"/>
                  </w:tcBorders>
                  <w:shd w:val="solid" w:color="89C184" w:fill="auto"/>
                  <w:tcMar>
                    <w:top w:w="57" w:type="dxa"/>
                    <w:left w:w="57" w:type="dxa"/>
                    <w:bottom w:w="57" w:type="dxa"/>
                    <w:right w:w="57" w:type="dxa"/>
                  </w:tcMar>
                  <w:vAlign w:val="center"/>
                </w:tcPr>
                <w:p w14:paraId="4BAF5B06" w14:textId="77777777" w:rsidR="00BF3867" w:rsidRPr="00BF3867" w:rsidRDefault="00BF3867" w:rsidP="00BF3867">
                  <w:pPr>
                    <w:pStyle w:val="Performancetable9pt"/>
                    <w:jc w:val="center"/>
                  </w:pPr>
                  <w:r w:rsidRPr="00BF3867">
                    <w:t>84.5%</w:t>
                  </w:r>
                </w:p>
              </w:tc>
              <w:tc>
                <w:tcPr>
                  <w:tcW w:w="1273" w:type="dxa"/>
                  <w:tcBorders>
                    <w:left w:val="single" w:sz="8" w:space="0" w:color="EFF2EE"/>
                    <w:bottom w:val="single" w:sz="8" w:space="0" w:color="EFF2EE"/>
                    <w:right w:val="single" w:sz="8" w:space="0" w:color="EFF2EE"/>
                  </w:tcBorders>
                  <w:shd w:val="solid" w:color="9BC98B" w:fill="auto"/>
                  <w:tcMar>
                    <w:top w:w="57" w:type="dxa"/>
                    <w:left w:w="57" w:type="dxa"/>
                    <w:bottom w:w="57" w:type="dxa"/>
                    <w:right w:w="57" w:type="dxa"/>
                  </w:tcMar>
                  <w:vAlign w:val="center"/>
                </w:tcPr>
                <w:p w14:paraId="2143C4E8" w14:textId="77777777" w:rsidR="00BF3867" w:rsidRPr="00BF3867" w:rsidRDefault="00BF3867" w:rsidP="00BF3867">
                  <w:pPr>
                    <w:pStyle w:val="Performancetable9pt"/>
                    <w:jc w:val="center"/>
                  </w:pPr>
                  <w:r w:rsidRPr="00BF3867">
                    <w:t>79.9%</w:t>
                  </w:r>
                </w:p>
              </w:tc>
              <w:tc>
                <w:tcPr>
                  <w:tcW w:w="1258" w:type="dxa"/>
                  <w:tcBorders>
                    <w:left w:val="single" w:sz="8" w:space="0" w:color="EFF2EE"/>
                    <w:bottom w:val="single" w:sz="8" w:space="0" w:color="EFF2EE"/>
                  </w:tcBorders>
                  <w:shd w:val="solid" w:color="ABCF8F" w:fill="auto"/>
                  <w:tcMar>
                    <w:top w:w="57" w:type="dxa"/>
                    <w:left w:w="57" w:type="dxa"/>
                    <w:bottom w:w="57" w:type="dxa"/>
                    <w:right w:w="57" w:type="dxa"/>
                  </w:tcMar>
                  <w:vAlign w:val="center"/>
                </w:tcPr>
                <w:p w14:paraId="3FE5B5F3" w14:textId="77777777" w:rsidR="00BF3867" w:rsidRPr="00BF3867" w:rsidRDefault="00BF3867" w:rsidP="00BF3867">
                  <w:pPr>
                    <w:pStyle w:val="Performancetable9pt"/>
                    <w:jc w:val="center"/>
                  </w:pPr>
                  <w:r w:rsidRPr="00BF3867">
                    <w:t>76.3%</w:t>
                  </w:r>
                </w:p>
              </w:tc>
            </w:tr>
            <w:tr w:rsidR="00BF3867" w:rsidRPr="00BF3867" w14:paraId="0F7FDE25" w14:textId="77777777" w:rsidTr="004D5840">
              <w:trPr>
                <w:trHeight w:val="25"/>
              </w:trPr>
              <w:tc>
                <w:tcPr>
                  <w:tcW w:w="3116" w:type="dxa"/>
                  <w:shd w:val="solid" w:color="FFFFFF" w:fill="auto"/>
                  <w:tcMar>
                    <w:top w:w="57" w:type="dxa"/>
                    <w:left w:w="57" w:type="dxa"/>
                    <w:bottom w:w="57" w:type="dxa"/>
                    <w:right w:w="57" w:type="dxa"/>
                  </w:tcMar>
                  <w:vAlign w:val="center"/>
                </w:tcPr>
                <w:p w14:paraId="161CE354" w14:textId="77777777" w:rsidR="00BF3867" w:rsidRPr="00BF3867" w:rsidRDefault="00BF3867" w:rsidP="00BF3867">
                  <w:pPr>
                    <w:pStyle w:val="Performancetable9pt"/>
                  </w:pPr>
                  <w:r w:rsidRPr="00BF3867">
                    <w:t>Te Manawa Taki</w:t>
                  </w:r>
                </w:p>
              </w:tc>
              <w:tc>
                <w:tcPr>
                  <w:tcW w:w="1258" w:type="dxa"/>
                  <w:tcBorders>
                    <w:top w:val="single" w:sz="8" w:space="0" w:color="EFF2EE"/>
                    <w:bottom w:val="single" w:sz="8" w:space="0" w:color="EFF2EE"/>
                    <w:right w:val="single" w:sz="8" w:space="0" w:color="EFF2EE"/>
                  </w:tcBorders>
                  <w:shd w:val="solid" w:color="FAF1A6" w:fill="auto"/>
                  <w:tcMar>
                    <w:top w:w="57" w:type="dxa"/>
                    <w:left w:w="57" w:type="dxa"/>
                    <w:bottom w:w="57" w:type="dxa"/>
                    <w:right w:w="57" w:type="dxa"/>
                  </w:tcMar>
                  <w:vAlign w:val="center"/>
                </w:tcPr>
                <w:p w14:paraId="6D49C1F7" w14:textId="77777777" w:rsidR="00BF3867" w:rsidRPr="00BF3867" w:rsidRDefault="00BF3867" w:rsidP="00BF3867">
                  <w:pPr>
                    <w:pStyle w:val="Performancetable9pt"/>
                    <w:jc w:val="center"/>
                  </w:pPr>
                  <w:r w:rsidRPr="00BF3867">
                    <w:t>57.9%</w:t>
                  </w:r>
                </w:p>
              </w:tc>
              <w:tc>
                <w:tcPr>
                  <w:tcW w:w="1260" w:type="dxa"/>
                  <w:tcBorders>
                    <w:top w:val="single" w:sz="8" w:space="0" w:color="EFF2EE"/>
                    <w:left w:val="single" w:sz="8" w:space="0" w:color="EFF2EE"/>
                    <w:bottom w:val="single" w:sz="8" w:space="0" w:color="EFF2EE"/>
                    <w:right w:val="single" w:sz="8" w:space="0" w:color="EFF2EE"/>
                  </w:tcBorders>
                  <w:shd w:val="solid" w:color="E5E6A0" w:fill="auto"/>
                  <w:tcMar>
                    <w:top w:w="57" w:type="dxa"/>
                    <w:left w:w="57" w:type="dxa"/>
                    <w:bottom w:w="57" w:type="dxa"/>
                    <w:right w:w="57" w:type="dxa"/>
                  </w:tcMar>
                  <w:vAlign w:val="center"/>
                </w:tcPr>
                <w:p w14:paraId="41A30044" w14:textId="77777777" w:rsidR="00BF3867" w:rsidRPr="00BF3867" w:rsidRDefault="00BF3867" w:rsidP="00BF3867">
                  <w:pPr>
                    <w:pStyle w:val="Performancetable9pt"/>
                    <w:jc w:val="center"/>
                  </w:pPr>
                  <w:r w:rsidRPr="00BF3867">
                    <w:t>63.1%</w:t>
                  </w:r>
                </w:p>
              </w:tc>
              <w:tc>
                <w:tcPr>
                  <w:tcW w:w="1258" w:type="dxa"/>
                  <w:tcBorders>
                    <w:top w:val="single" w:sz="8" w:space="0" w:color="EFF2EE"/>
                    <w:left w:val="single" w:sz="8" w:space="0" w:color="EFF2EE"/>
                    <w:bottom w:val="single" w:sz="8" w:space="0" w:color="EFF2EE"/>
                    <w:right w:val="single" w:sz="8" w:space="0" w:color="EFF2EE"/>
                  </w:tcBorders>
                  <w:shd w:val="solid" w:color="9DC98C" w:fill="auto"/>
                  <w:tcMar>
                    <w:top w:w="57" w:type="dxa"/>
                    <w:left w:w="57" w:type="dxa"/>
                    <w:bottom w:w="57" w:type="dxa"/>
                    <w:right w:w="57" w:type="dxa"/>
                  </w:tcMar>
                  <w:vAlign w:val="center"/>
                </w:tcPr>
                <w:p w14:paraId="254DFAF6" w14:textId="77777777" w:rsidR="00BF3867" w:rsidRPr="00BF3867" w:rsidRDefault="00BF3867" w:rsidP="00BF3867">
                  <w:pPr>
                    <w:pStyle w:val="Performancetable9pt"/>
                    <w:jc w:val="center"/>
                  </w:pPr>
                  <w:r w:rsidRPr="00BF3867">
                    <w:t>79.5%</w:t>
                  </w:r>
                </w:p>
              </w:tc>
              <w:tc>
                <w:tcPr>
                  <w:tcW w:w="1273" w:type="dxa"/>
                  <w:tcBorders>
                    <w:top w:val="single" w:sz="8" w:space="0" w:color="EFF2EE"/>
                    <w:left w:val="single" w:sz="8" w:space="0" w:color="EFF2EE"/>
                    <w:bottom w:val="single" w:sz="8" w:space="0" w:color="EFF2EE"/>
                    <w:right w:val="single" w:sz="8" w:space="0" w:color="EFF2EE"/>
                  </w:tcBorders>
                  <w:shd w:val="solid" w:color="A3CD8B" w:fill="auto"/>
                  <w:tcMar>
                    <w:top w:w="57" w:type="dxa"/>
                    <w:left w:w="57" w:type="dxa"/>
                    <w:bottom w:w="57" w:type="dxa"/>
                    <w:right w:w="57" w:type="dxa"/>
                  </w:tcMar>
                  <w:vAlign w:val="center"/>
                </w:tcPr>
                <w:p w14:paraId="3BA16311" w14:textId="77777777" w:rsidR="00BF3867" w:rsidRPr="00BF3867" w:rsidRDefault="00BF3867" w:rsidP="00BF3867">
                  <w:pPr>
                    <w:pStyle w:val="Performancetable9pt"/>
                    <w:jc w:val="center"/>
                  </w:pPr>
                  <w:r w:rsidRPr="00BF3867">
                    <w:t>77.9%</w:t>
                  </w:r>
                </w:p>
              </w:tc>
              <w:tc>
                <w:tcPr>
                  <w:tcW w:w="1258" w:type="dxa"/>
                  <w:tcBorders>
                    <w:top w:val="single" w:sz="8" w:space="0" w:color="EFF2EE"/>
                    <w:left w:val="single" w:sz="8" w:space="0" w:color="EFF2EE"/>
                    <w:bottom w:val="single" w:sz="8" w:space="0" w:color="EFF2EE"/>
                  </w:tcBorders>
                  <w:shd w:val="solid" w:color="C5DA97" w:fill="auto"/>
                  <w:tcMar>
                    <w:top w:w="57" w:type="dxa"/>
                    <w:left w:w="57" w:type="dxa"/>
                    <w:bottom w:w="57" w:type="dxa"/>
                    <w:right w:w="57" w:type="dxa"/>
                  </w:tcMar>
                  <w:vAlign w:val="center"/>
                </w:tcPr>
                <w:p w14:paraId="396269C1" w14:textId="77777777" w:rsidR="00BF3867" w:rsidRPr="00BF3867" w:rsidRDefault="00BF3867" w:rsidP="00BF3867">
                  <w:pPr>
                    <w:pStyle w:val="Performancetable9pt"/>
                    <w:jc w:val="center"/>
                  </w:pPr>
                  <w:r w:rsidRPr="00BF3867">
                    <w:t>70.1%</w:t>
                  </w:r>
                </w:p>
              </w:tc>
            </w:tr>
            <w:tr w:rsidR="00BF3867" w:rsidRPr="00BF3867" w14:paraId="03773DBA" w14:textId="77777777" w:rsidTr="004D5840">
              <w:trPr>
                <w:trHeight w:val="25"/>
              </w:trPr>
              <w:tc>
                <w:tcPr>
                  <w:tcW w:w="3116" w:type="dxa"/>
                  <w:shd w:val="solid" w:color="FFFFFF" w:fill="auto"/>
                  <w:tcMar>
                    <w:top w:w="57" w:type="dxa"/>
                    <w:left w:w="57" w:type="dxa"/>
                    <w:bottom w:w="57" w:type="dxa"/>
                    <w:right w:w="57" w:type="dxa"/>
                  </w:tcMar>
                  <w:vAlign w:val="center"/>
                </w:tcPr>
                <w:p w14:paraId="3779DA6E" w14:textId="77777777" w:rsidR="00BF3867" w:rsidRPr="00BF3867" w:rsidRDefault="00BF3867" w:rsidP="00BF3867">
                  <w:pPr>
                    <w:pStyle w:val="Performancetable9pt"/>
                  </w:pPr>
                  <w:r w:rsidRPr="00BF3867">
                    <w:t>Central I Ikaroa</w:t>
                  </w:r>
                </w:p>
              </w:tc>
              <w:tc>
                <w:tcPr>
                  <w:tcW w:w="1258" w:type="dxa"/>
                  <w:tcBorders>
                    <w:top w:val="single" w:sz="8" w:space="0" w:color="EFF2EE"/>
                    <w:bottom w:val="single" w:sz="8" w:space="0" w:color="EFF2EE"/>
                    <w:right w:val="single" w:sz="8" w:space="0" w:color="EFF2EE"/>
                  </w:tcBorders>
                  <w:shd w:val="solid" w:color="CBDF9A" w:fill="auto"/>
                  <w:tcMar>
                    <w:top w:w="57" w:type="dxa"/>
                    <w:left w:w="57" w:type="dxa"/>
                    <w:bottom w:w="57" w:type="dxa"/>
                    <w:right w:w="57" w:type="dxa"/>
                  </w:tcMar>
                  <w:vAlign w:val="center"/>
                </w:tcPr>
                <w:p w14:paraId="58BD6F26" w14:textId="77777777" w:rsidR="00BF3867" w:rsidRPr="00BF3867" w:rsidRDefault="00BF3867" w:rsidP="00BF3867">
                  <w:pPr>
                    <w:pStyle w:val="Performancetable9pt"/>
                    <w:jc w:val="center"/>
                  </w:pPr>
                  <w:r w:rsidRPr="00BF3867">
                    <w:t>68.4%</w:t>
                  </w:r>
                </w:p>
              </w:tc>
              <w:tc>
                <w:tcPr>
                  <w:tcW w:w="1260" w:type="dxa"/>
                  <w:tcBorders>
                    <w:top w:val="single" w:sz="8" w:space="0" w:color="EFF2EE"/>
                    <w:left w:val="single" w:sz="8" w:space="0" w:color="EFF2EE"/>
                    <w:bottom w:val="single" w:sz="8" w:space="0" w:color="EFF2EE"/>
                    <w:right w:val="single" w:sz="8" w:space="0" w:color="EFF2EE"/>
                  </w:tcBorders>
                  <w:shd w:val="solid" w:color="ACD090" w:fill="auto"/>
                  <w:tcMar>
                    <w:top w:w="57" w:type="dxa"/>
                    <w:left w:w="57" w:type="dxa"/>
                    <w:bottom w:w="57" w:type="dxa"/>
                    <w:right w:w="57" w:type="dxa"/>
                  </w:tcMar>
                  <w:vAlign w:val="center"/>
                </w:tcPr>
                <w:p w14:paraId="765DDFB1" w14:textId="77777777" w:rsidR="00BF3867" w:rsidRPr="00BF3867" w:rsidRDefault="00BF3867" w:rsidP="00BF3867">
                  <w:pPr>
                    <w:pStyle w:val="Performancetable9pt"/>
                    <w:jc w:val="center"/>
                  </w:pPr>
                  <w:r w:rsidRPr="00BF3867">
                    <w:t>76.1%</w:t>
                  </w:r>
                </w:p>
              </w:tc>
              <w:tc>
                <w:tcPr>
                  <w:tcW w:w="1258" w:type="dxa"/>
                  <w:tcBorders>
                    <w:top w:val="single" w:sz="8" w:space="0" w:color="EFF2EE"/>
                    <w:left w:val="single" w:sz="8" w:space="0" w:color="EFF2EE"/>
                    <w:bottom w:val="single" w:sz="8" w:space="0" w:color="EFF2EE"/>
                    <w:right w:val="single" w:sz="8" w:space="0" w:color="EFF2EE"/>
                  </w:tcBorders>
                  <w:shd w:val="solid" w:color="8EC486" w:fill="auto"/>
                  <w:tcMar>
                    <w:top w:w="57" w:type="dxa"/>
                    <w:left w:w="57" w:type="dxa"/>
                    <w:bottom w:w="57" w:type="dxa"/>
                    <w:right w:w="57" w:type="dxa"/>
                  </w:tcMar>
                  <w:vAlign w:val="center"/>
                </w:tcPr>
                <w:p w14:paraId="0A5B6FCE" w14:textId="77777777" w:rsidR="00BF3867" w:rsidRPr="00BF3867" w:rsidRDefault="00BF3867" w:rsidP="00BF3867">
                  <w:pPr>
                    <w:pStyle w:val="Performancetable9pt"/>
                    <w:jc w:val="center"/>
                  </w:pPr>
                  <w:r w:rsidRPr="00BF3867">
                    <w:t>83.1%</w:t>
                  </w:r>
                </w:p>
              </w:tc>
              <w:tc>
                <w:tcPr>
                  <w:tcW w:w="1273" w:type="dxa"/>
                  <w:tcBorders>
                    <w:top w:val="single" w:sz="8" w:space="0" w:color="EFF2EE"/>
                    <w:left w:val="single" w:sz="8" w:space="0" w:color="EFF2EE"/>
                    <w:bottom w:val="single" w:sz="8" w:space="0" w:color="EFF2EE"/>
                    <w:right w:val="single" w:sz="8" w:space="0" w:color="EFF2EE"/>
                  </w:tcBorders>
                  <w:shd w:val="solid" w:color="86C085" w:fill="auto"/>
                  <w:tcMar>
                    <w:top w:w="57" w:type="dxa"/>
                    <w:left w:w="57" w:type="dxa"/>
                    <w:bottom w:w="57" w:type="dxa"/>
                    <w:right w:w="57" w:type="dxa"/>
                  </w:tcMar>
                  <w:vAlign w:val="center"/>
                </w:tcPr>
                <w:p w14:paraId="70DCF7E4" w14:textId="77777777" w:rsidR="00BF3867" w:rsidRPr="00BF3867" w:rsidRDefault="00BF3867" w:rsidP="00BF3867">
                  <w:pPr>
                    <w:pStyle w:val="Performancetable9pt"/>
                    <w:jc w:val="center"/>
                  </w:pPr>
                  <w:r w:rsidRPr="00BF3867">
                    <w:t>85.0%</w:t>
                  </w:r>
                </w:p>
              </w:tc>
              <w:tc>
                <w:tcPr>
                  <w:tcW w:w="1258" w:type="dxa"/>
                  <w:tcBorders>
                    <w:top w:val="single" w:sz="8" w:space="0" w:color="EFF2EE"/>
                    <w:left w:val="single" w:sz="8" w:space="0" w:color="EFF2EE"/>
                    <w:bottom w:val="single" w:sz="8" w:space="0" w:color="EFF2EE"/>
                  </w:tcBorders>
                  <w:shd w:val="solid" w:color="9FCB8C" w:fill="auto"/>
                  <w:tcMar>
                    <w:top w:w="57" w:type="dxa"/>
                    <w:left w:w="57" w:type="dxa"/>
                    <w:bottom w:w="57" w:type="dxa"/>
                    <w:right w:w="57" w:type="dxa"/>
                  </w:tcMar>
                  <w:vAlign w:val="center"/>
                </w:tcPr>
                <w:p w14:paraId="681EDFA9" w14:textId="77777777" w:rsidR="00BF3867" w:rsidRPr="00BF3867" w:rsidRDefault="00BF3867" w:rsidP="00BF3867">
                  <w:pPr>
                    <w:pStyle w:val="Performancetable9pt"/>
                    <w:jc w:val="center"/>
                  </w:pPr>
                  <w:r w:rsidRPr="00BF3867">
                    <w:t>78.9%</w:t>
                  </w:r>
                </w:p>
              </w:tc>
            </w:tr>
            <w:tr w:rsidR="00BF3867" w:rsidRPr="00BF3867" w14:paraId="6B9F3C7C" w14:textId="77777777" w:rsidTr="004D5840">
              <w:trPr>
                <w:trHeight w:val="25"/>
              </w:trPr>
              <w:tc>
                <w:tcPr>
                  <w:tcW w:w="3116" w:type="dxa"/>
                  <w:shd w:val="solid" w:color="FFFFFF" w:fill="auto"/>
                  <w:tcMar>
                    <w:top w:w="57" w:type="dxa"/>
                    <w:left w:w="57" w:type="dxa"/>
                    <w:bottom w:w="57" w:type="dxa"/>
                    <w:right w:w="57" w:type="dxa"/>
                  </w:tcMar>
                  <w:vAlign w:val="center"/>
                </w:tcPr>
                <w:p w14:paraId="1087A831" w14:textId="77777777" w:rsidR="00BF3867" w:rsidRPr="00BF3867" w:rsidRDefault="00BF3867" w:rsidP="00BF3867">
                  <w:pPr>
                    <w:pStyle w:val="Performancetable9pt"/>
                  </w:pPr>
                  <w:r w:rsidRPr="00BF3867">
                    <w:t>Te Waipounamu</w:t>
                  </w:r>
                </w:p>
              </w:tc>
              <w:tc>
                <w:tcPr>
                  <w:tcW w:w="1258" w:type="dxa"/>
                  <w:tcBorders>
                    <w:top w:val="single" w:sz="8" w:space="0" w:color="EFF2EE"/>
                    <w:bottom w:val="single" w:sz="8" w:space="0" w:color="EFF2EE"/>
                    <w:right w:val="single" w:sz="8" w:space="0" w:color="EFF2EE"/>
                  </w:tcBorders>
                  <w:shd w:val="solid" w:color="98C58A" w:fill="auto"/>
                  <w:tcMar>
                    <w:top w:w="57" w:type="dxa"/>
                    <w:left w:w="57" w:type="dxa"/>
                    <w:bottom w:w="57" w:type="dxa"/>
                    <w:right w:w="57" w:type="dxa"/>
                  </w:tcMar>
                  <w:vAlign w:val="center"/>
                </w:tcPr>
                <w:p w14:paraId="3F4C2C4E" w14:textId="77777777" w:rsidR="00BF3867" w:rsidRPr="00BF3867" w:rsidRDefault="00BF3867" w:rsidP="00BF3867">
                  <w:pPr>
                    <w:pStyle w:val="Performancetable9pt"/>
                    <w:jc w:val="center"/>
                  </w:pPr>
                  <w:r w:rsidRPr="00BF3867">
                    <w:t>80.9%</w:t>
                  </w:r>
                </w:p>
              </w:tc>
              <w:tc>
                <w:tcPr>
                  <w:tcW w:w="1260" w:type="dxa"/>
                  <w:tcBorders>
                    <w:top w:val="single" w:sz="8" w:space="0" w:color="EFF2EE"/>
                    <w:left w:val="single" w:sz="8" w:space="0" w:color="EFF2EE"/>
                    <w:bottom w:val="single" w:sz="8" w:space="0" w:color="EFF2EE"/>
                    <w:right w:val="single" w:sz="8" w:space="0" w:color="EFF2EE"/>
                  </w:tcBorders>
                  <w:shd w:val="solid" w:color="86C085" w:fill="auto"/>
                  <w:tcMar>
                    <w:top w:w="57" w:type="dxa"/>
                    <w:left w:w="57" w:type="dxa"/>
                    <w:bottom w:w="57" w:type="dxa"/>
                    <w:right w:w="57" w:type="dxa"/>
                  </w:tcMar>
                  <w:vAlign w:val="center"/>
                </w:tcPr>
                <w:p w14:paraId="684C7145" w14:textId="77777777" w:rsidR="00BF3867" w:rsidRPr="00BF3867" w:rsidRDefault="00BF3867" w:rsidP="00BF3867">
                  <w:pPr>
                    <w:pStyle w:val="Performancetable9pt"/>
                    <w:jc w:val="center"/>
                  </w:pPr>
                  <w:r w:rsidRPr="00BF3867">
                    <w:t>85.0%</w:t>
                  </w:r>
                </w:p>
              </w:tc>
              <w:tc>
                <w:tcPr>
                  <w:tcW w:w="1258" w:type="dxa"/>
                  <w:tcBorders>
                    <w:top w:val="single" w:sz="8" w:space="0" w:color="EFF2EE"/>
                    <w:left w:val="single" w:sz="8" w:space="0" w:color="EFF2EE"/>
                    <w:bottom w:val="single" w:sz="8" w:space="0" w:color="EFF2EE"/>
                    <w:right w:val="single" w:sz="8" w:space="0" w:color="EFF2EE"/>
                  </w:tcBorders>
                  <w:shd w:val="solid" w:color="85BF84" w:fill="auto"/>
                  <w:tcMar>
                    <w:top w:w="57" w:type="dxa"/>
                    <w:left w:w="57" w:type="dxa"/>
                    <w:bottom w:w="57" w:type="dxa"/>
                    <w:right w:w="57" w:type="dxa"/>
                  </w:tcMar>
                  <w:vAlign w:val="center"/>
                </w:tcPr>
                <w:p w14:paraId="57A2421A" w14:textId="77777777" w:rsidR="00BF3867" w:rsidRPr="00BF3867" w:rsidRDefault="00BF3867" w:rsidP="00BF3867">
                  <w:pPr>
                    <w:pStyle w:val="Performancetable9pt"/>
                    <w:jc w:val="center"/>
                  </w:pPr>
                  <w:r w:rsidRPr="00BF3867">
                    <w:t>85.3%</w:t>
                  </w:r>
                </w:p>
              </w:tc>
              <w:tc>
                <w:tcPr>
                  <w:tcW w:w="1273" w:type="dxa"/>
                  <w:tcBorders>
                    <w:top w:val="single" w:sz="8" w:space="0" w:color="EFF2EE"/>
                    <w:left w:val="single" w:sz="8" w:space="0" w:color="EFF2EE"/>
                    <w:bottom w:val="single" w:sz="8" w:space="0" w:color="EFF2EE"/>
                    <w:right w:val="single" w:sz="8" w:space="0" w:color="EFF2EE"/>
                  </w:tcBorders>
                  <w:shd w:val="solid" w:color="7CBC80" w:fill="auto"/>
                  <w:tcMar>
                    <w:top w:w="57" w:type="dxa"/>
                    <w:left w:w="57" w:type="dxa"/>
                    <w:bottom w:w="57" w:type="dxa"/>
                    <w:right w:w="57" w:type="dxa"/>
                  </w:tcMar>
                  <w:vAlign w:val="center"/>
                </w:tcPr>
                <w:p w14:paraId="06CEB7B7" w14:textId="77777777" w:rsidR="00BF3867" w:rsidRPr="00BF3867" w:rsidRDefault="00BF3867" w:rsidP="00BF3867">
                  <w:pPr>
                    <w:pStyle w:val="Performancetable9pt"/>
                    <w:jc w:val="center"/>
                  </w:pPr>
                  <w:r w:rsidRPr="00BF3867">
                    <w:t>87.7%</w:t>
                  </w:r>
                </w:p>
              </w:tc>
              <w:tc>
                <w:tcPr>
                  <w:tcW w:w="1258" w:type="dxa"/>
                  <w:tcBorders>
                    <w:top w:val="single" w:sz="8" w:space="0" w:color="EFF2EE"/>
                    <w:left w:val="single" w:sz="8" w:space="0" w:color="EFF2EE"/>
                    <w:bottom w:val="single" w:sz="8" w:space="0" w:color="EFF2EE"/>
                  </w:tcBorders>
                  <w:shd w:val="solid" w:color="83BF83" w:fill="auto"/>
                  <w:tcMar>
                    <w:top w:w="57" w:type="dxa"/>
                    <w:left w:w="57" w:type="dxa"/>
                    <w:bottom w:w="57" w:type="dxa"/>
                    <w:right w:w="57" w:type="dxa"/>
                  </w:tcMar>
                  <w:vAlign w:val="center"/>
                </w:tcPr>
                <w:p w14:paraId="436A99E8" w14:textId="77777777" w:rsidR="00BF3867" w:rsidRPr="00BF3867" w:rsidRDefault="00BF3867" w:rsidP="00BF3867">
                  <w:pPr>
                    <w:pStyle w:val="Performancetable9pt"/>
                    <w:jc w:val="center"/>
                  </w:pPr>
                  <w:r w:rsidRPr="00BF3867">
                    <w:t>85.9%</w:t>
                  </w:r>
                </w:p>
              </w:tc>
            </w:tr>
            <w:tr w:rsidR="00BF3867" w:rsidRPr="00BF3867" w14:paraId="4E5EBAF2" w14:textId="77777777" w:rsidTr="004D5840">
              <w:trPr>
                <w:trHeight w:hRule="exact" w:val="170"/>
              </w:trPr>
              <w:tc>
                <w:tcPr>
                  <w:tcW w:w="3116" w:type="dxa"/>
                  <w:tcMar>
                    <w:top w:w="57" w:type="dxa"/>
                    <w:left w:w="57" w:type="dxa"/>
                    <w:bottom w:w="57" w:type="dxa"/>
                    <w:right w:w="57" w:type="dxa"/>
                  </w:tcMar>
                  <w:vAlign w:val="center"/>
                </w:tcPr>
                <w:p w14:paraId="56E04DC4" w14:textId="77777777" w:rsidR="00BF3867" w:rsidRPr="00BF3867" w:rsidRDefault="00BF3867" w:rsidP="00BF3867">
                  <w:pPr>
                    <w:pStyle w:val="Performancetable9pt"/>
                  </w:pPr>
                </w:p>
              </w:tc>
              <w:tc>
                <w:tcPr>
                  <w:tcW w:w="1258" w:type="dxa"/>
                  <w:tcBorders>
                    <w:top w:val="single" w:sz="8" w:space="0" w:color="EFF2EE"/>
                    <w:bottom w:val="single" w:sz="8" w:space="0" w:color="EFF2EE"/>
                    <w:right w:val="single" w:sz="8" w:space="0" w:color="EFF2EE"/>
                  </w:tcBorders>
                  <w:tcMar>
                    <w:top w:w="57" w:type="dxa"/>
                    <w:left w:w="57" w:type="dxa"/>
                    <w:bottom w:w="57" w:type="dxa"/>
                    <w:right w:w="57" w:type="dxa"/>
                  </w:tcMar>
                  <w:vAlign w:val="center"/>
                </w:tcPr>
                <w:p w14:paraId="7614479E" w14:textId="77777777" w:rsidR="00BF3867" w:rsidRPr="00BF3867" w:rsidRDefault="00BF3867" w:rsidP="00BF3867">
                  <w:pPr>
                    <w:pStyle w:val="Performancetable9pt"/>
                    <w:jc w:val="center"/>
                  </w:pPr>
                </w:p>
              </w:tc>
              <w:tc>
                <w:tcPr>
                  <w:tcW w:w="1260" w:type="dxa"/>
                  <w:tcBorders>
                    <w:top w:val="single" w:sz="8" w:space="0" w:color="EFF2EE"/>
                    <w:left w:val="single" w:sz="8" w:space="0" w:color="EFF2EE"/>
                    <w:bottom w:val="single" w:sz="8" w:space="0" w:color="EFF2EE"/>
                    <w:right w:val="single" w:sz="8" w:space="0" w:color="EFF2EE"/>
                  </w:tcBorders>
                  <w:tcMar>
                    <w:top w:w="57" w:type="dxa"/>
                    <w:left w:w="57" w:type="dxa"/>
                    <w:bottom w:w="57" w:type="dxa"/>
                    <w:right w:w="57" w:type="dxa"/>
                  </w:tcMar>
                  <w:vAlign w:val="center"/>
                </w:tcPr>
                <w:p w14:paraId="030C7C6D" w14:textId="77777777" w:rsidR="00BF3867" w:rsidRPr="00BF3867" w:rsidRDefault="00BF3867" w:rsidP="00BF3867">
                  <w:pPr>
                    <w:pStyle w:val="Performancetable9pt"/>
                    <w:jc w:val="center"/>
                  </w:pPr>
                </w:p>
              </w:tc>
              <w:tc>
                <w:tcPr>
                  <w:tcW w:w="1258" w:type="dxa"/>
                  <w:tcBorders>
                    <w:top w:val="single" w:sz="8" w:space="0" w:color="EFF2EE"/>
                    <w:left w:val="single" w:sz="8" w:space="0" w:color="EFF2EE"/>
                    <w:bottom w:val="single" w:sz="8" w:space="0" w:color="EFF2EE"/>
                    <w:right w:val="single" w:sz="8" w:space="0" w:color="EFF2EE"/>
                  </w:tcBorders>
                  <w:tcMar>
                    <w:top w:w="57" w:type="dxa"/>
                    <w:left w:w="57" w:type="dxa"/>
                    <w:bottom w:w="57" w:type="dxa"/>
                    <w:right w:w="57" w:type="dxa"/>
                  </w:tcMar>
                  <w:vAlign w:val="center"/>
                </w:tcPr>
                <w:p w14:paraId="110E172D" w14:textId="77777777" w:rsidR="00BF3867" w:rsidRPr="00BF3867" w:rsidRDefault="00BF3867" w:rsidP="00BF3867">
                  <w:pPr>
                    <w:pStyle w:val="Performancetable9pt"/>
                    <w:jc w:val="center"/>
                  </w:pPr>
                </w:p>
              </w:tc>
              <w:tc>
                <w:tcPr>
                  <w:tcW w:w="1273" w:type="dxa"/>
                  <w:tcBorders>
                    <w:top w:val="single" w:sz="8" w:space="0" w:color="EFF2EE"/>
                    <w:left w:val="single" w:sz="8" w:space="0" w:color="EFF2EE"/>
                    <w:bottom w:val="single" w:sz="8" w:space="0" w:color="EFF2EE"/>
                    <w:right w:val="single" w:sz="8" w:space="0" w:color="EFF2EE"/>
                  </w:tcBorders>
                  <w:tcMar>
                    <w:top w:w="57" w:type="dxa"/>
                    <w:left w:w="57" w:type="dxa"/>
                    <w:bottom w:w="57" w:type="dxa"/>
                    <w:right w:w="57" w:type="dxa"/>
                  </w:tcMar>
                  <w:vAlign w:val="center"/>
                </w:tcPr>
                <w:p w14:paraId="649BC7F4" w14:textId="77777777" w:rsidR="00BF3867" w:rsidRPr="00BF3867" w:rsidRDefault="00BF3867" w:rsidP="00BF3867">
                  <w:pPr>
                    <w:pStyle w:val="Performancetable9pt"/>
                    <w:jc w:val="center"/>
                  </w:pPr>
                </w:p>
              </w:tc>
              <w:tc>
                <w:tcPr>
                  <w:tcW w:w="1258" w:type="dxa"/>
                  <w:tcBorders>
                    <w:top w:val="single" w:sz="8" w:space="0" w:color="EFF2EE"/>
                    <w:left w:val="single" w:sz="8" w:space="0" w:color="EFF2EE"/>
                    <w:bottom w:val="single" w:sz="8" w:space="0" w:color="EFF2EE"/>
                  </w:tcBorders>
                  <w:tcMar>
                    <w:top w:w="57" w:type="dxa"/>
                    <w:left w:w="57" w:type="dxa"/>
                    <w:bottom w:w="57" w:type="dxa"/>
                    <w:right w:w="57" w:type="dxa"/>
                  </w:tcMar>
                  <w:vAlign w:val="center"/>
                </w:tcPr>
                <w:p w14:paraId="4752CBBC" w14:textId="77777777" w:rsidR="00BF3867" w:rsidRPr="00BF3867" w:rsidRDefault="00BF3867" w:rsidP="00BF3867">
                  <w:pPr>
                    <w:pStyle w:val="Performancetable9pt"/>
                    <w:jc w:val="center"/>
                  </w:pPr>
                </w:p>
              </w:tc>
            </w:tr>
            <w:tr w:rsidR="00BF3867" w:rsidRPr="00BF3867" w14:paraId="52B848CF" w14:textId="77777777" w:rsidTr="004D5840">
              <w:trPr>
                <w:trHeight w:val="25"/>
              </w:trPr>
              <w:tc>
                <w:tcPr>
                  <w:tcW w:w="3116" w:type="dxa"/>
                  <w:shd w:val="solid" w:color="FFFFFF" w:fill="auto"/>
                  <w:tcMar>
                    <w:top w:w="57" w:type="dxa"/>
                    <w:left w:w="57" w:type="dxa"/>
                    <w:bottom w:w="57" w:type="dxa"/>
                    <w:right w:w="57" w:type="dxa"/>
                  </w:tcMar>
                  <w:vAlign w:val="center"/>
                </w:tcPr>
                <w:p w14:paraId="2336B2FA" w14:textId="77777777" w:rsidR="00BF3867" w:rsidRPr="00E02861" w:rsidRDefault="00BF3867" w:rsidP="00BF3867">
                  <w:pPr>
                    <w:pStyle w:val="Performancetable9pt"/>
                    <w:rPr>
                      <w:b/>
                      <w:bCs/>
                    </w:rPr>
                  </w:pPr>
                  <w:r w:rsidRPr="00E02861">
                    <w:rPr>
                      <w:b/>
                      <w:bCs/>
                    </w:rPr>
                    <w:t>All New Zealand</w:t>
                  </w:r>
                </w:p>
              </w:tc>
              <w:tc>
                <w:tcPr>
                  <w:tcW w:w="1258" w:type="dxa"/>
                  <w:tcBorders>
                    <w:top w:val="single" w:sz="8" w:space="0" w:color="EFF2EE"/>
                    <w:right w:val="single" w:sz="8" w:space="0" w:color="EFF2EE"/>
                  </w:tcBorders>
                  <w:shd w:val="solid" w:color="DCE19F" w:fill="auto"/>
                  <w:tcMar>
                    <w:top w:w="57" w:type="dxa"/>
                    <w:left w:w="57" w:type="dxa"/>
                    <w:bottom w:w="57" w:type="dxa"/>
                    <w:right w:w="57" w:type="dxa"/>
                  </w:tcMar>
                  <w:vAlign w:val="center"/>
                </w:tcPr>
                <w:p w14:paraId="047CEB3A" w14:textId="77777777" w:rsidR="00BF3867" w:rsidRPr="00E02861" w:rsidRDefault="00BF3867" w:rsidP="00BF3867">
                  <w:pPr>
                    <w:pStyle w:val="Performancetable9pt"/>
                    <w:jc w:val="center"/>
                    <w:rPr>
                      <w:b/>
                      <w:bCs/>
                    </w:rPr>
                  </w:pPr>
                  <w:r w:rsidRPr="00E02861">
                    <w:rPr>
                      <w:b/>
                      <w:bCs/>
                    </w:rPr>
                    <w:t>64.9%</w:t>
                  </w:r>
                </w:p>
              </w:tc>
              <w:tc>
                <w:tcPr>
                  <w:tcW w:w="1260" w:type="dxa"/>
                  <w:tcBorders>
                    <w:top w:val="single" w:sz="8" w:space="0" w:color="EFF2EE"/>
                    <w:left w:val="single" w:sz="8" w:space="0" w:color="EFF2EE"/>
                    <w:right w:val="single" w:sz="8" w:space="0" w:color="EFF2EE"/>
                  </w:tcBorders>
                  <w:shd w:val="solid" w:color="B7D492" w:fill="auto"/>
                  <w:tcMar>
                    <w:top w:w="57" w:type="dxa"/>
                    <w:left w:w="57" w:type="dxa"/>
                    <w:bottom w:w="57" w:type="dxa"/>
                    <w:right w:w="57" w:type="dxa"/>
                  </w:tcMar>
                  <w:vAlign w:val="center"/>
                </w:tcPr>
                <w:p w14:paraId="4758D1B5" w14:textId="77777777" w:rsidR="00BF3867" w:rsidRPr="00E02861" w:rsidRDefault="00BF3867" w:rsidP="00BF3867">
                  <w:pPr>
                    <w:pStyle w:val="Performancetable9pt"/>
                    <w:jc w:val="center"/>
                    <w:rPr>
                      <w:b/>
                      <w:bCs/>
                    </w:rPr>
                  </w:pPr>
                  <w:r w:rsidRPr="00E02861">
                    <w:rPr>
                      <w:b/>
                      <w:bCs/>
                    </w:rPr>
                    <w:t>73.3%</w:t>
                  </w:r>
                </w:p>
              </w:tc>
              <w:tc>
                <w:tcPr>
                  <w:tcW w:w="1258" w:type="dxa"/>
                  <w:tcBorders>
                    <w:top w:val="single" w:sz="8" w:space="0" w:color="EFF2EE"/>
                    <w:left w:val="single" w:sz="8" w:space="0" w:color="EFF2EE"/>
                    <w:right w:val="single" w:sz="8" w:space="0" w:color="EFF2EE"/>
                  </w:tcBorders>
                  <w:shd w:val="solid" w:color="8CC487" w:fill="auto"/>
                  <w:tcMar>
                    <w:top w:w="57" w:type="dxa"/>
                    <w:left w:w="57" w:type="dxa"/>
                    <w:bottom w:w="57" w:type="dxa"/>
                    <w:right w:w="57" w:type="dxa"/>
                  </w:tcMar>
                  <w:vAlign w:val="center"/>
                </w:tcPr>
                <w:p w14:paraId="3571EB17" w14:textId="77777777" w:rsidR="00BF3867" w:rsidRPr="00E02861" w:rsidRDefault="00BF3867" w:rsidP="00BF3867">
                  <w:pPr>
                    <w:pStyle w:val="Performancetable9pt"/>
                    <w:jc w:val="center"/>
                    <w:rPr>
                      <w:b/>
                      <w:bCs/>
                    </w:rPr>
                  </w:pPr>
                  <w:r w:rsidRPr="00E02861">
                    <w:rPr>
                      <w:b/>
                      <w:bCs/>
                    </w:rPr>
                    <w:t>83.7%</w:t>
                  </w:r>
                </w:p>
              </w:tc>
              <w:tc>
                <w:tcPr>
                  <w:tcW w:w="1273" w:type="dxa"/>
                  <w:tcBorders>
                    <w:top w:val="single" w:sz="8" w:space="0" w:color="EFF2EE"/>
                    <w:left w:val="single" w:sz="8" w:space="0" w:color="EFF2EE"/>
                    <w:right w:val="single" w:sz="8" w:space="0" w:color="EFF2EE"/>
                  </w:tcBorders>
                  <w:shd w:val="solid" w:color="91C587" w:fill="auto"/>
                  <w:tcMar>
                    <w:top w:w="57" w:type="dxa"/>
                    <w:left w:w="57" w:type="dxa"/>
                    <w:bottom w:w="57" w:type="dxa"/>
                    <w:right w:w="57" w:type="dxa"/>
                  </w:tcMar>
                  <w:vAlign w:val="center"/>
                </w:tcPr>
                <w:p w14:paraId="6E549F21" w14:textId="77777777" w:rsidR="00BF3867" w:rsidRPr="00E02861" w:rsidRDefault="00BF3867" w:rsidP="00BF3867">
                  <w:pPr>
                    <w:pStyle w:val="Performancetable9pt"/>
                    <w:jc w:val="center"/>
                    <w:rPr>
                      <w:b/>
                      <w:bCs/>
                    </w:rPr>
                  </w:pPr>
                  <w:r w:rsidRPr="00E02861">
                    <w:rPr>
                      <w:b/>
                      <w:bCs/>
                    </w:rPr>
                    <w:t>82.4%</w:t>
                  </w:r>
                </w:p>
              </w:tc>
              <w:tc>
                <w:tcPr>
                  <w:tcW w:w="1258" w:type="dxa"/>
                  <w:tcBorders>
                    <w:top w:val="single" w:sz="8" w:space="0" w:color="EFF2EE"/>
                    <w:left w:val="single" w:sz="8" w:space="0" w:color="EFF2EE"/>
                  </w:tcBorders>
                  <w:shd w:val="solid" w:color="A6CE8F" w:fill="auto"/>
                  <w:tcMar>
                    <w:top w:w="57" w:type="dxa"/>
                    <w:left w:w="57" w:type="dxa"/>
                    <w:bottom w:w="57" w:type="dxa"/>
                    <w:right w:w="57" w:type="dxa"/>
                  </w:tcMar>
                  <w:vAlign w:val="center"/>
                </w:tcPr>
                <w:p w14:paraId="3F69A3A8" w14:textId="77777777" w:rsidR="00BF3867" w:rsidRPr="00E02861" w:rsidRDefault="00BF3867" w:rsidP="00BF3867">
                  <w:pPr>
                    <w:pStyle w:val="Performancetable9pt"/>
                    <w:jc w:val="center"/>
                    <w:rPr>
                      <w:b/>
                      <w:bCs/>
                    </w:rPr>
                  </w:pPr>
                  <w:r w:rsidRPr="00E02861">
                    <w:rPr>
                      <w:b/>
                      <w:bCs/>
                    </w:rPr>
                    <w:t>77.3%</w:t>
                  </w:r>
                </w:p>
              </w:tc>
            </w:tr>
          </w:tbl>
          <w:p w14:paraId="49249CCE" w14:textId="77777777" w:rsidR="00420E15" w:rsidRDefault="00420E15" w:rsidP="00420E15">
            <w:pPr>
              <w:pStyle w:val="Notestomeasure"/>
              <w:spacing w:before="120"/>
            </w:pPr>
            <w:r>
              <w:t>*Non-Māori, Non-Pacific, Non-Asian</w:t>
            </w:r>
          </w:p>
          <w:p w14:paraId="5604236A" w14:textId="77777777" w:rsidR="00A80DED" w:rsidRDefault="00A80DED" w:rsidP="00BF3867">
            <w:pPr>
              <w:pStyle w:val="Notestomeasure"/>
            </w:pPr>
          </w:p>
          <w:p w14:paraId="213B2AB6" w14:textId="77777777" w:rsidR="00A80DED" w:rsidRDefault="00A80DED" w:rsidP="00BF3867">
            <w:pPr>
              <w:pStyle w:val="Notestomeasure"/>
            </w:pPr>
          </w:p>
          <w:p w14:paraId="7357F9E1" w14:textId="77777777" w:rsidR="00A80DED" w:rsidRDefault="00A80DED" w:rsidP="00BF3867">
            <w:pPr>
              <w:pStyle w:val="Notestomeasure"/>
            </w:pPr>
          </w:p>
          <w:p w14:paraId="08A7F83A" w14:textId="77777777" w:rsidR="00420E15" w:rsidRDefault="00420E15" w:rsidP="00BF3867">
            <w:pPr>
              <w:pStyle w:val="Notestomeasure"/>
            </w:pPr>
          </w:p>
          <w:p w14:paraId="742BFEDE" w14:textId="77777777" w:rsidR="00420E15" w:rsidRDefault="00420E15" w:rsidP="00BF3867">
            <w:pPr>
              <w:pStyle w:val="Notestomeasure"/>
            </w:pPr>
          </w:p>
          <w:tbl>
            <w:tblPr>
              <w:tblW w:w="0" w:type="auto"/>
              <w:tblBorders>
                <w:insideH w:val="single" w:sz="8" w:space="0" w:color="auto"/>
              </w:tblBorders>
              <w:tblCellMar>
                <w:left w:w="0" w:type="dxa"/>
                <w:right w:w="0" w:type="dxa"/>
              </w:tblCellMar>
              <w:tblLook w:val="0000" w:firstRow="0" w:lastRow="0" w:firstColumn="0" w:lastColumn="0" w:noHBand="0" w:noVBand="0"/>
            </w:tblPr>
            <w:tblGrid>
              <w:gridCol w:w="1457"/>
              <w:gridCol w:w="1458"/>
              <w:gridCol w:w="1457"/>
            </w:tblGrid>
            <w:tr w:rsidR="00BF3867" w:rsidRPr="0050557E" w14:paraId="49225F39" w14:textId="77777777" w:rsidTr="0074305B">
              <w:trPr>
                <w:trHeight w:val="323"/>
              </w:trPr>
              <w:tc>
                <w:tcPr>
                  <w:tcW w:w="1457" w:type="dxa"/>
                  <w:tcMar>
                    <w:top w:w="113" w:type="dxa"/>
                    <w:left w:w="170" w:type="dxa"/>
                    <w:bottom w:w="170" w:type="dxa"/>
                    <w:right w:w="170" w:type="dxa"/>
                  </w:tcMar>
                  <w:vAlign w:val="bottom"/>
                </w:tcPr>
                <w:p w14:paraId="7655626D" w14:textId="77777777" w:rsidR="00BF3867" w:rsidRPr="0050557E" w:rsidRDefault="00BF3867" w:rsidP="00BF3867">
                  <w:pPr>
                    <w:pStyle w:val="Performancetable9pt"/>
                  </w:pPr>
                </w:p>
              </w:tc>
              <w:tc>
                <w:tcPr>
                  <w:tcW w:w="1458" w:type="dxa"/>
                  <w:tcMar>
                    <w:top w:w="113" w:type="dxa"/>
                    <w:left w:w="170" w:type="dxa"/>
                    <w:bottom w:w="170" w:type="dxa"/>
                    <w:right w:w="170" w:type="dxa"/>
                  </w:tcMar>
                  <w:vAlign w:val="bottom"/>
                </w:tcPr>
                <w:p w14:paraId="44ADDB92" w14:textId="77777777" w:rsidR="00BF3867" w:rsidRPr="00BF3867" w:rsidRDefault="00BF3867" w:rsidP="00BF3867">
                  <w:pPr>
                    <w:pStyle w:val="Performancetable9pt"/>
                    <w:rPr>
                      <w:b/>
                      <w:bCs/>
                    </w:rPr>
                  </w:pPr>
                  <w:r w:rsidRPr="00BF3867">
                    <w:rPr>
                      <w:rFonts w:cs="Poppins-Medium"/>
                      <w:b/>
                      <w:bCs/>
                    </w:rPr>
                    <w:t xml:space="preserve">NIR </w:t>
                  </w:r>
                </w:p>
              </w:tc>
              <w:tc>
                <w:tcPr>
                  <w:tcW w:w="1457" w:type="dxa"/>
                  <w:tcMar>
                    <w:top w:w="113" w:type="dxa"/>
                    <w:left w:w="170" w:type="dxa"/>
                    <w:bottom w:w="170" w:type="dxa"/>
                    <w:right w:w="170" w:type="dxa"/>
                  </w:tcMar>
                  <w:vAlign w:val="bottom"/>
                </w:tcPr>
                <w:p w14:paraId="5CCD4023" w14:textId="77777777" w:rsidR="00BF3867" w:rsidRPr="00BF3867" w:rsidRDefault="00BF3867" w:rsidP="00BF3867">
                  <w:pPr>
                    <w:pStyle w:val="Performancetable9pt"/>
                    <w:rPr>
                      <w:b/>
                      <w:bCs/>
                    </w:rPr>
                  </w:pPr>
                  <w:r w:rsidRPr="00BF3867">
                    <w:rPr>
                      <w:rFonts w:cs="Poppins-Medium"/>
                      <w:b/>
                      <w:bCs/>
                    </w:rPr>
                    <w:t>AIR</w:t>
                  </w:r>
                </w:p>
              </w:tc>
            </w:tr>
            <w:tr w:rsidR="00BF3867" w:rsidRPr="0050557E" w14:paraId="1DAA9C78" w14:textId="77777777" w:rsidTr="0074305B">
              <w:trPr>
                <w:trHeight w:val="323"/>
              </w:trPr>
              <w:tc>
                <w:tcPr>
                  <w:tcW w:w="1457" w:type="dxa"/>
                  <w:tcMar>
                    <w:top w:w="113" w:type="dxa"/>
                    <w:left w:w="170" w:type="dxa"/>
                    <w:bottom w:w="170" w:type="dxa"/>
                    <w:right w:w="170" w:type="dxa"/>
                  </w:tcMar>
                </w:tcPr>
                <w:p w14:paraId="46ABE5BF" w14:textId="77777777" w:rsidR="00BF3867" w:rsidRPr="00BF3867" w:rsidRDefault="00BF3867" w:rsidP="00BF3867">
                  <w:pPr>
                    <w:pStyle w:val="Performancetable9pt"/>
                    <w:rPr>
                      <w:b/>
                      <w:bCs/>
                    </w:rPr>
                  </w:pPr>
                  <w:r w:rsidRPr="00BF3867">
                    <w:rPr>
                      <w:rFonts w:cs="Poppins-Medium"/>
                      <w:b/>
                      <w:bCs/>
                    </w:rPr>
                    <w:t>Population</w:t>
                  </w:r>
                </w:p>
              </w:tc>
              <w:tc>
                <w:tcPr>
                  <w:tcW w:w="1458" w:type="dxa"/>
                  <w:tcMar>
                    <w:top w:w="113" w:type="dxa"/>
                    <w:left w:w="170" w:type="dxa"/>
                    <w:bottom w:w="170" w:type="dxa"/>
                    <w:right w:w="170" w:type="dxa"/>
                  </w:tcMar>
                </w:tcPr>
                <w:p w14:paraId="4B99BAA2" w14:textId="5DDBB807" w:rsidR="00BF3867" w:rsidRPr="0050557E" w:rsidRDefault="00BF3867" w:rsidP="00BF3867">
                  <w:pPr>
                    <w:pStyle w:val="Performancetable9pt"/>
                  </w:pPr>
                  <w:r>
                    <w:rPr>
                      <w:rFonts w:cs="Poppins-Regular"/>
                    </w:rPr>
                    <w:t>62,090</w:t>
                  </w:r>
                  <w:r>
                    <w:rPr>
                      <w:rFonts w:cs="Poppins-Regular"/>
                      <w:vertAlign w:val="superscript"/>
                    </w:rPr>
                    <w:t>a</w:t>
                  </w:r>
                </w:p>
              </w:tc>
              <w:tc>
                <w:tcPr>
                  <w:tcW w:w="1457" w:type="dxa"/>
                  <w:tcMar>
                    <w:top w:w="113" w:type="dxa"/>
                    <w:left w:w="170" w:type="dxa"/>
                    <w:bottom w:w="170" w:type="dxa"/>
                    <w:right w:w="170" w:type="dxa"/>
                  </w:tcMar>
                </w:tcPr>
                <w:p w14:paraId="6399C86B" w14:textId="3109175E" w:rsidR="00BF3867" w:rsidRPr="0050557E" w:rsidRDefault="00BF3867" w:rsidP="00BF3867">
                  <w:pPr>
                    <w:pStyle w:val="Performancetable9pt"/>
                  </w:pPr>
                  <w:r>
                    <w:rPr>
                      <w:rFonts w:cs="Poppins-Regular"/>
                    </w:rPr>
                    <w:t>65,943</w:t>
                  </w:r>
                  <w:r>
                    <w:rPr>
                      <w:rFonts w:cs="Poppins-Regular"/>
                      <w:vertAlign w:val="superscript"/>
                    </w:rPr>
                    <w:t>b</w:t>
                  </w:r>
                </w:p>
              </w:tc>
            </w:tr>
            <w:tr w:rsidR="00BF3867" w:rsidRPr="0050557E" w14:paraId="5B0629BC" w14:textId="77777777" w:rsidTr="0074305B">
              <w:trPr>
                <w:trHeight w:val="323"/>
              </w:trPr>
              <w:tc>
                <w:tcPr>
                  <w:tcW w:w="1457" w:type="dxa"/>
                  <w:tcMar>
                    <w:top w:w="113" w:type="dxa"/>
                    <w:left w:w="170" w:type="dxa"/>
                    <w:bottom w:w="170" w:type="dxa"/>
                    <w:right w:w="170" w:type="dxa"/>
                  </w:tcMar>
                </w:tcPr>
                <w:p w14:paraId="35417B24" w14:textId="77777777" w:rsidR="00BF3867" w:rsidRPr="00BF3867" w:rsidRDefault="00BF3867" w:rsidP="00BF3867">
                  <w:pPr>
                    <w:pStyle w:val="Performancetable9pt"/>
                    <w:rPr>
                      <w:b/>
                      <w:bCs/>
                    </w:rPr>
                  </w:pPr>
                  <w:r w:rsidRPr="00BF3867">
                    <w:rPr>
                      <w:rFonts w:cs="Poppins-Medium"/>
                      <w:b/>
                      <w:bCs/>
                    </w:rPr>
                    <w:t>Completed milestone</w:t>
                  </w:r>
                </w:p>
              </w:tc>
              <w:tc>
                <w:tcPr>
                  <w:tcW w:w="1458" w:type="dxa"/>
                  <w:tcMar>
                    <w:top w:w="113" w:type="dxa"/>
                    <w:left w:w="170" w:type="dxa"/>
                    <w:bottom w:w="170" w:type="dxa"/>
                    <w:right w:w="170" w:type="dxa"/>
                  </w:tcMar>
                </w:tcPr>
                <w:p w14:paraId="2C1DDBDC" w14:textId="51490C74" w:rsidR="00BF3867" w:rsidRPr="0050557E" w:rsidRDefault="00BF3867" w:rsidP="00BF3867">
                  <w:pPr>
                    <w:pStyle w:val="Performancetable9pt"/>
                  </w:pPr>
                  <w:r>
                    <w:rPr>
                      <w:rFonts w:cs="Poppins-Regular"/>
                    </w:rPr>
                    <w:t>50,997</w:t>
                  </w:r>
                </w:p>
              </w:tc>
              <w:tc>
                <w:tcPr>
                  <w:tcW w:w="1457" w:type="dxa"/>
                  <w:tcMar>
                    <w:top w:w="113" w:type="dxa"/>
                    <w:left w:w="170" w:type="dxa"/>
                    <w:bottom w:w="170" w:type="dxa"/>
                    <w:right w:w="170" w:type="dxa"/>
                  </w:tcMar>
                </w:tcPr>
                <w:p w14:paraId="10886137" w14:textId="281D533A" w:rsidR="00BF3867" w:rsidRPr="0050557E" w:rsidRDefault="00BF3867" w:rsidP="00BF3867">
                  <w:pPr>
                    <w:pStyle w:val="Performancetable9pt"/>
                  </w:pPr>
                  <w:r>
                    <w:rPr>
                      <w:rFonts w:cs="Poppins-Regular"/>
                    </w:rPr>
                    <w:t>50,128</w:t>
                  </w:r>
                </w:p>
              </w:tc>
            </w:tr>
            <w:tr w:rsidR="00BF3867" w:rsidRPr="0050557E" w14:paraId="4C9C4EF8" w14:textId="77777777" w:rsidTr="0074305B">
              <w:trPr>
                <w:trHeight w:val="323"/>
              </w:trPr>
              <w:tc>
                <w:tcPr>
                  <w:tcW w:w="1457" w:type="dxa"/>
                  <w:tcMar>
                    <w:top w:w="113" w:type="dxa"/>
                    <w:left w:w="170" w:type="dxa"/>
                    <w:bottom w:w="170" w:type="dxa"/>
                    <w:right w:w="170" w:type="dxa"/>
                  </w:tcMar>
                </w:tcPr>
                <w:p w14:paraId="167BF853" w14:textId="77777777" w:rsidR="00BF3867" w:rsidRPr="00BF3867" w:rsidRDefault="00BF3867" w:rsidP="00BF3867">
                  <w:pPr>
                    <w:pStyle w:val="Performancetable9pt"/>
                    <w:rPr>
                      <w:b/>
                      <w:bCs/>
                    </w:rPr>
                  </w:pPr>
                  <w:r w:rsidRPr="00BF3867">
                    <w:rPr>
                      <w:rFonts w:cs="Poppins-Medium"/>
                      <w:b/>
                      <w:bCs/>
                    </w:rPr>
                    <w:t>Result</w:t>
                  </w:r>
                </w:p>
              </w:tc>
              <w:tc>
                <w:tcPr>
                  <w:tcW w:w="1458" w:type="dxa"/>
                  <w:tcMar>
                    <w:top w:w="113" w:type="dxa"/>
                    <w:left w:w="170" w:type="dxa"/>
                    <w:bottom w:w="170" w:type="dxa"/>
                    <w:right w:w="170" w:type="dxa"/>
                  </w:tcMar>
                </w:tcPr>
                <w:p w14:paraId="2CF258A0" w14:textId="3225FEDC" w:rsidR="00BF3867" w:rsidRPr="0050557E" w:rsidRDefault="00BF3867" w:rsidP="00BF3867">
                  <w:pPr>
                    <w:pStyle w:val="Performancetable9pt"/>
                  </w:pPr>
                  <w:r>
                    <w:rPr>
                      <w:rFonts w:cs="Poppins-Regular"/>
                    </w:rPr>
                    <w:t>82.4%</w:t>
                  </w:r>
                </w:p>
              </w:tc>
              <w:tc>
                <w:tcPr>
                  <w:tcW w:w="1457" w:type="dxa"/>
                  <w:tcMar>
                    <w:top w:w="113" w:type="dxa"/>
                    <w:left w:w="170" w:type="dxa"/>
                    <w:bottom w:w="170" w:type="dxa"/>
                    <w:right w:w="170" w:type="dxa"/>
                  </w:tcMar>
                </w:tcPr>
                <w:p w14:paraId="683ECF1C" w14:textId="33160935" w:rsidR="00BF3867" w:rsidRPr="0050557E" w:rsidRDefault="00BF3867" w:rsidP="00BF3867">
                  <w:pPr>
                    <w:pStyle w:val="Performancetable9pt"/>
                  </w:pPr>
                  <w:r>
                    <w:rPr>
                      <w:rFonts w:cs="Poppins-Regular"/>
                    </w:rPr>
                    <w:t>76.02%</w:t>
                  </w:r>
                </w:p>
              </w:tc>
            </w:tr>
          </w:tbl>
          <w:p w14:paraId="238E6C38" w14:textId="77777777" w:rsidR="00BF3867" w:rsidRPr="00900B75" w:rsidRDefault="00BF3867" w:rsidP="00BF3867">
            <w:pPr>
              <w:pStyle w:val="Performancetable9pt"/>
            </w:pPr>
          </w:p>
          <w:p w14:paraId="158C0A1D" w14:textId="4CE7CA67" w:rsidR="00BF3867" w:rsidRPr="00900B75" w:rsidRDefault="00BF3867" w:rsidP="00CF4353">
            <w:pPr>
              <w:pStyle w:val="Notestomeasureabclist"/>
              <w:numPr>
                <w:ilvl w:val="0"/>
                <w:numId w:val="105"/>
              </w:numPr>
              <w:ind w:left="461" w:hanging="425"/>
            </w:pPr>
            <w:r w:rsidRPr="00900B75">
              <w:t>Children (24 months of age) registered at the time of vaccination.</w:t>
            </w:r>
          </w:p>
          <w:p w14:paraId="7D23252F" w14:textId="77777777" w:rsidR="00BF3867" w:rsidRPr="00900B75" w:rsidRDefault="00BF3867" w:rsidP="00CF4353">
            <w:pPr>
              <w:pStyle w:val="Notestomeasureabclist"/>
              <w:numPr>
                <w:ilvl w:val="0"/>
                <w:numId w:val="105"/>
              </w:numPr>
              <w:ind w:left="461" w:hanging="425"/>
            </w:pPr>
            <w:r w:rsidRPr="00900B75">
              <w:t xml:space="preserve">All children (24 months of age) (registered and unregistered) are now counted in the denominator. </w:t>
            </w:r>
          </w:p>
          <w:p w14:paraId="14EDB5AD" w14:textId="11D4BDF9" w:rsidR="00BF3867" w:rsidRDefault="004D5840" w:rsidP="00BF3867">
            <w:pPr>
              <w:pStyle w:val="Performancetable6ptafter"/>
              <w:ind w:left="360"/>
              <w:rPr>
                <w:b/>
                <w:bCs/>
              </w:rPr>
            </w:pPr>
            <w:r>
              <w:rPr>
                <w:noProof/>
              </w:rPr>
              <w:drawing>
                <wp:anchor distT="0" distB="0" distL="114300" distR="114300" simplePos="0" relativeHeight="252049408" behindDoc="1" locked="0" layoutInCell="1" allowOverlap="1" wp14:anchorId="0F83BA45" wp14:editId="1043D22A">
                  <wp:simplePos x="0" y="0"/>
                  <wp:positionH relativeFrom="column">
                    <wp:posOffset>2907030</wp:posOffset>
                  </wp:positionH>
                  <wp:positionV relativeFrom="paragraph">
                    <wp:posOffset>230505</wp:posOffset>
                  </wp:positionV>
                  <wp:extent cx="3145155" cy="6259195"/>
                  <wp:effectExtent l="0" t="0" r="0" b="0"/>
                  <wp:wrapSquare wrapText="bothSides"/>
                  <wp:docPr id="11058659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65978" name="Picture 7"/>
                          <pic:cNvPicPr/>
                        </pic:nvPicPr>
                        <pic:blipFill rotWithShape="1">
                          <a:blip r:embed="rId126" cstate="screen">
                            <a:extLst>
                              <a:ext uri="{28A0092B-C50C-407E-A947-70E740481C1C}">
                                <a14:useLocalDpi xmlns:a14="http://schemas.microsoft.com/office/drawing/2010/main"/>
                              </a:ext>
                            </a:extLst>
                          </a:blip>
                          <a:srcRect b="-7520"/>
                          <a:stretch/>
                        </pic:blipFill>
                        <pic:spPr bwMode="auto">
                          <a:xfrm>
                            <a:off x="0" y="0"/>
                            <a:ext cx="3145155" cy="625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D03E4" w14:textId="1879C058" w:rsidR="00BF3867" w:rsidRDefault="00BF3867" w:rsidP="00BF3867">
            <w:pPr>
              <w:pStyle w:val="Performancetable6ptafter"/>
            </w:pPr>
            <w:r>
              <w:t>The overall immunisation rate for children at 24 months of age is 77.3%, a reduction of 5.1% compared to 2022/23 and 17.7% below the 2023/24 target of 95%.</w:t>
            </w:r>
          </w:p>
          <w:p w14:paraId="7A1B258F" w14:textId="77777777" w:rsidR="00BF3867" w:rsidRPr="00900B75" w:rsidRDefault="00BF3867" w:rsidP="00BF3867">
            <w:pPr>
              <w:pStyle w:val="Performancetable6ptafter"/>
            </w:pPr>
            <w:r>
              <w:t xml:space="preserve">Similar to last year, all ethnic groups and regions are below target. Immunisation coverage is lowest for Māori. Regionally, </w:t>
            </w:r>
            <w:r w:rsidRPr="00900B75">
              <w:t xml:space="preserve">immunisation coverage remained lowest in the Te Manawa Taki region. </w:t>
            </w:r>
          </w:p>
          <w:p w14:paraId="13E09714" w14:textId="415D5725" w:rsidR="00BF3867" w:rsidRPr="00900B75" w:rsidRDefault="00BF3867" w:rsidP="00BF3867">
            <w:pPr>
              <w:pStyle w:val="Performancetable6ptafter"/>
            </w:pPr>
            <w:r w:rsidRPr="00900B75">
              <w:t xml:space="preserve">We continued work on eliminating barriers to accessing immunisation, supporting immunisation delivery, raising awareness and engagement, and increasing the vaccinator workforce. </w:t>
            </w:r>
          </w:p>
          <w:p w14:paraId="2A109516" w14:textId="77777777" w:rsidR="00BF3867" w:rsidRPr="00900B75" w:rsidRDefault="00BF3867" w:rsidP="00BF3867">
            <w:pPr>
              <w:pStyle w:val="Performancetable6ptafter"/>
            </w:pPr>
            <w:r w:rsidRPr="00900B75">
              <w:t xml:space="preserve">Key initiatives include: </w:t>
            </w:r>
          </w:p>
          <w:p w14:paraId="59343705" w14:textId="77777777" w:rsidR="00BF3867" w:rsidRPr="00900B75" w:rsidRDefault="00BF3867" w:rsidP="00900B75">
            <w:pPr>
              <w:pStyle w:val="ListBullet"/>
              <w:rPr>
                <w:sz w:val="18"/>
                <w:szCs w:val="18"/>
              </w:rPr>
            </w:pPr>
            <w:r w:rsidRPr="00900B75">
              <w:rPr>
                <w:sz w:val="18"/>
                <w:szCs w:val="18"/>
              </w:rPr>
              <w:t xml:space="preserve">enabling pharmacies to deliver all scheduled childhood immunisations through the Enabling Community Pharmacies Project </w:t>
            </w:r>
          </w:p>
          <w:p w14:paraId="160D242F" w14:textId="3E5CF87F" w:rsidR="00BF3867" w:rsidRPr="00900B75" w:rsidRDefault="00BF3867" w:rsidP="00900B75">
            <w:pPr>
              <w:pStyle w:val="ListBullet"/>
              <w:rPr>
                <w:sz w:val="18"/>
                <w:szCs w:val="18"/>
              </w:rPr>
            </w:pPr>
            <w:r w:rsidRPr="00900B75">
              <w:rPr>
                <w:sz w:val="18"/>
                <w:szCs w:val="18"/>
              </w:rPr>
              <w:t>data sharing agreements with Pacific providers and Hauora Māori partners to help identify and target areas where immunisation rates need to be lifted</w:t>
            </w:r>
          </w:p>
          <w:p w14:paraId="1131EAFB" w14:textId="77777777" w:rsidR="00BF3867" w:rsidRPr="00900B75" w:rsidRDefault="00BF3867" w:rsidP="00900B75">
            <w:pPr>
              <w:pStyle w:val="ListBullet"/>
              <w:rPr>
                <w:sz w:val="18"/>
                <w:szCs w:val="18"/>
              </w:rPr>
            </w:pPr>
            <w:r w:rsidRPr="00900B75">
              <w:rPr>
                <w:sz w:val="18"/>
                <w:szCs w:val="18"/>
              </w:rPr>
              <w:t xml:space="preserve">delivering health promotion and social marketing activity to promote on-time immunisations </w:t>
            </w:r>
          </w:p>
          <w:p w14:paraId="431052BC" w14:textId="77777777" w:rsidR="00BF3867" w:rsidRPr="00900B75" w:rsidRDefault="00BF3867" w:rsidP="00900B75">
            <w:pPr>
              <w:pStyle w:val="ListBullet"/>
              <w:rPr>
                <w:sz w:val="18"/>
                <w:szCs w:val="18"/>
              </w:rPr>
            </w:pPr>
            <w:r w:rsidRPr="00900B75">
              <w:rPr>
                <w:sz w:val="18"/>
                <w:szCs w:val="18"/>
              </w:rPr>
              <w:t xml:space="preserve">improving Aotearoa Immunisation Register reporting to support data-driven vaccination service delivery and ensure more robust information is being released to stakeholders. </w:t>
            </w:r>
          </w:p>
          <w:p w14:paraId="6442CEEF" w14:textId="77777777" w:rsidR="00BF3867" w:rsidRPr="00900B75" w:rsidRDefault="00BF3867" w:rsidP="00BF3867">
            <w:pPr>
              <w:pStyle w:val="Performancetable6ptafter"/>
            </w:pPr>
            <w:r w:rsidRPr="00900B75">
              <w:t xml:space="preserve">We continue to look for ways to address misinformation and disinformation around immunisations and build trust with the community. </w:t>
            </w:r>
          </w:p>
          <w:p w14:paraId="7209A274" w14:textId="77777777" w:rsidR="00BF3867" w:rsidRDefault="00BF3867" w:rsidP="00BF3867">
            <w:pPr>
              <w:pStyle w:val="Performancetable6ptafter"/>
            </w:pPr>
            <w:r w:rsidRPr="00900B75">
              <w:t>An implementation plan has been developed</w:t>
            </w:r>
            <w:r>
              <w:t xml:space="preserve"> to help us achieve the Health Target of 95% of tamariki fully immunised at age 24 months by 2030 (the 2024/25 performance milestone is 84% and will increase year on year). Equity will be achieved by taking a whānau-centred approach and ensuring immunisation services are best suited to the needs of priority populations.</w:t>
            </w:r>
          </w:p>
          <w:p w14:paraId="76AA311A" w14:textId="2BAF9230" w:rsidR="00BF3867" w:rsidRPr="00900B75" w:rsidRDefault="00BF3867" w:rsidP="00900B75">
            <w:pPr>
              <w:pStyle w:val="Notestomeasure"/>
              <w:rPr>
                <w:b/>
                <w:bCs w:val="0"/>
              </w:rPr>
            </w:pPr>
            <w:r w:rsidRPr="00900B75">
              <w:rPr>
                <w:b/>
                <w:bCs w:val="0"/>
              </w:rPr>
              <w:lastRenderedPageBreak/>
              <w:t xml:space="preserve">Notes to the measure: </w:t>
            </w:r>
          </w:p>
          <w:p w14:paraId="7A2AA11C" w14:textId="77777777" w:rsidR="00BF3867" w:rsidRDefault="00BF3867" w:rsidP="00CF4353">
            <w:pPr>
              <w:pStyle w:val="Notestomeasureabclist"/>
              <w:numPr>
                <w:ilvl w:val="0"/>
                <w:numId w:val="21"/>
              </w:numPr>
              <w:ind w:left="461" w:hanging="425"/>
            </w:pPr>
            <w:r>
              <w:t xml:space="preserve">Results for the Asian ethnicity were not available last year, but are reported for comparative purposes here. The results reported for 2022/23 have been updated since the last Annual Report with a change for Non-Māori, non-Pacific from 88.1% reported. </w:t>
            </w:r>
          </w:p>
          <w:p w14:paraId="5073BA50" w14:textId="77777777" w:rsidR="00BF3867" w:rsidRDefault="00BF3867" w:rsidP="00A80DED">
            <w:pPr>
              <w:pStyle w:val="Notestomeasureabclist"/>
              <w:ind w:left="461" w:hanging="425"/>
            </w:pPr>
            <w:r>
              <w:t xml:space="preserve">During the 2023/34 financial year, NPHS transitioned immunisation reporting from the retired National Immunisation Register (NIR) to the Aotearoa Immunisation Register (AIR). The AIR denominator incorporates individuals from the NIR and COVID-19 Immunisation Registers (CIR) and is validated against the National Health Index, which was not previously included in the NIR denominator. As of quarter three, all consumers have been onboarded to AIR. This means a larger denominator, resulting in reported immunisation rates being lower. However, AIR provides a better estimation of immunisation coverage. </w:t>
            </w:r>
          </w:p>
          <w:p w14:paraId="6F3EBC85" w14:textId="02BF74BF" w:rsidR="00BF3867" w:rsidRPr="0050557E" w:rsidRDefault="00BF3867" w:rsidP="00A80DED">
            <w:pPr>
              <w:pStyle w:val="Notestomeasureabclist"/>
              <w:ind w:left="461" w:hanging="425"/>
            </w:pPr>
            <w:r>
              <w:t>Measure wording was changed from 2-year-olds to 24-month-olds in the Supplementary Estimates of Appropriations 2023/24, page 490, and the target was increased to 95% from 90% (note target was 75% in SOI).</w:t>
            </w:r>
          </w:p>
        </w:tc>
      </w:tr>
    </w:tbl>
    <w:bookmarkEnd w:id="28"/>
    <w:p w14:paraId="1A06EA5B" w14:textId="4E918FC8" w:rsidR="00900B75" w:rsidRDefault="00900B75" w:rsidP="00122EDB">
      <w:pPr>
        <w:pStyle w:val="Heading4"/>
        <w:spacing w:before="240"/>
      </w:pPr>
      <w:r>
        <w:lastRenderedPageBreak/>
        <w:t>Change in immunisation reporting</w:t>
      </w:r>
    </w:p>
    <w:p w14:paraId="3AB10CAE" w14:textId="3CEBAB62" w:rsidR="00900B75" w:rsidRDefault="00900B75" w:rsidP="00900B75">
      <w:r>
        <w:t xml:space="preserve">During the 2023/34 financial year, Health NZ transitioned immunisation reporting from the retired National Immunisation Register (NIR) to the Aotearoa Immunisation Register (AIR). The AIR denominator incorporates individuals from the NIR and COVID-19 Immunisation Registers (CIR) and is validated against the National Health Index. </w:t>
      </w:r>
    </w:p>
    <w:p w14:paraId="7A390C49" w14:textId="573407A2" w:rsidR="00A80DED" w:rsidRDefault="00900B75" w:rsidP="00900B75">
      <w:r>
        <w:t>This has identified an increase in active consumers of AIR, resulting in a reduction in reported immunisation rates (as these would generally not be included in the numerator). This is considered an improvement in data collection methodology. The reported prior year figures from NIR and the newly generated AIR figures are compared in the tables above in P2-140 and P2-03.</w:t>
      </w:r>
      <w:r w:rsidR="00EF24FC" w:rsidRPr="00EF24FC">
        <w:rPr>
          <w:noProof/>
        </w:rPr>
        <w:t xml:space="preserve"> </w:t>
      </w:r>
    </w:p>
    <w:tbl>
      <w:tblPr>
        <w:tblStyle w:val="Perrformancetable"/>
        <w:tblW w:w="9639" w:type="dxa"/>
        <w:tblLook w:val="04A0" w:firstRow="1" w:lastRow="0" w:firstColumn="1" w:lastColumn="0" w:noHBand="0" w:noVBand="1"/>
      </w:tblPr>
      <w:tblGrid>
        <w:gridCol w:w="709"/>
        <w:gridCol w:w="7088"/>
        <w:gridCol w:w="1842"/>
      </w:tblGrid>
      <w:tr w:rsidR="0068076C" w:rsidRPr="0050557E" w14:paraId="36B4F6A2" w14:textId="77777777" w:rsidTr="00E92D9C">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6F0122FC" w14:textId="77777777" w:rsidR="0068076C" w:rsidRPr="0050557E" w:rsidRDefault="0068076C" w:rsidP="00E92D9C">
            <w:pPr>
              <w:pStyle w:val="Performancetable9pt"/>
              <w:rPr>
                <w:color w:val="FFFFFF" w:themeColor="background1"/>
              </w:rPr>
            </w:pPr>
            <w:r w:rsidRPr="0050557E">
              <w:rPr>
                <w:color w:val="FFFFFF" w:themeColor="background1"/>
              </w:rPr>
              <w:t>Ref</w:t>
            </w:r>
          </w:p>
        </w:tc>
        <w:tc>
          <w:tcPr>
            <w:tcW w:w="7088" w:type="dxa"/>
          </w:tcPr>
          <w:p w14:paraId="19A8100A" w14:textId="00239FFB" w:rsidR="0068076C" w:rsidRPr="0050557E" w:rsidRDefault="0068076C" w:rsidP="00E92D9C">
            <w:pPr>
              <w:pStyle w:val="Performancetable9pt"/>
              <w:rPr>
                <w:color w:val="FFFFFF" w:themeColor="background1"/>
              </w:rPr>
            </w:pPr>
            <w:r w:rsidRPr="0050557E">
              <w:rPr>
                <w:color w:val="FFFFFF" w:themeColor="background1"/>
              </w:rPr>
              <w:t>Measure</w:t>
            </w:r>
          </w:p>
        </w:tc>
        <w:tc>
          <w:tcPr>
            <w:tcW w:w="1842" w:type="dxa"/>
          </w:tcPr>
          <w:p w14:paraId="5F7C1816" w14:textId="77777777" w:rsidR="0068076C" w:rsidRPr="0050557E" w:rsidRDefault="0068076C" w:rsidP="00E92D9C">
            <w:pPr>
              <w:pStyle w:val="Performancetable9pt"/>
              <w:rPr>
                <w:lang w:val="en-GB"/>
              </w:rPr>
            </w:pPr>
          </w:p>
        </w:tc>
      </w:tr>
      <w:tr w:rsidR="0068076C" w:rsidRPr="0050557E" w14:paraId="3E5493BB" w14:textId="77777777" w:rsidTr="00E92D9C">
        <w:trPr>
          <w:trHeight w:val="25"/>
        </w:trPr>
        <w:tc>
          <w:tcPr>
            <w:tcW w:w="709" w:type="dxa"/>
          </w:tcPr>
          <w:p w14:paraId="57667B3E" w14:textId="482662F4" w:rsidR="0068076C" w:rsidRPr="00BF3867" w:rsidRDefault="0068076C" w:rsidP="00E92D9C">
            <w:pPr>
              <w:pStyle w:val="Performancetable9pt"/>
              <w:rPr>
                <w:b/>
                <w:bCs/>
              </w:rPr>
            </w:pPr>
            <w:r w:rsidRPr="00BF3867">
              <w:rPr>
                <w:rFonts w:cs="Poppins-Medium"/>
                <w:b/>
                <w:bCs/>
              </w:rPr>
              <w:t>P2-</w:t>
            </w:r>
            <w:r>
              <w:rPr>
                <w:rFonts w:cs="Poppins-Medium"/>
                <w:b/>
                <w:bCs/>
              </w:rPr>
              <w:t>141</w:t>
            </w:r>
          </w:p>
        </w:tc>
        <w:tc>
          <w:tcPr>
            <w:tcW w:w="7088" w:type="dxa"/>
          </w:tcPr>
          <w:p w14:paraId="740EB2F0" w14:textId="41C2EB2F" w:rsidR="00E93F9C" w:rsidRPr="00E93F9C" w:rsidRDefault="00E93F9C" w:rsidP="00E93F9C">
            <w:pPr>
              <w:pStyle w:val="Performancetable9pt"/>
              <w:rPr>
                <w:rFonts w:cs="Poppins-Medium"/>
                <w:b/>
                <w:bCs/>
              </w:rPr>
            </w:pPr>
            <w:r w:rsidRPr="00E93F9C">
              <w:rPr>
                <w:rFonts w:cs="Poppins-Medium"/>
                <w:b/>
                <w:bCs/>
              </w:rPr>
              <w:t xml:space="preserve">Increase the percentage of eligible five-year-olds enrolled on </w:t>
            </w:r>
          </w:p>
          <w:p w14:paraId="72F38909" w14:textId="4A8E279C" w:rsidR="00E93F9C" w:rsidRPr="00E93F9C" w:rsidRDefault="00E93F9C" w:rsidP="00E93F9C">
            <w:pPr>
              <w:pStyle w:val="Performancetable9pt"/>
              <w:rPr>
                <w:rFonts w:cs="Poppins-Medium"/>
                <w:b/>
                <w:bCs/>
              </w:rPr>
            </w:pPr>
            <w:r w:rsidRPr="00E93F9C">
              <w:rPr>
                <w:rFonts w:cs="Poppins-Medium"/>
                <w:b/>
                <w:bCs/>
              </w:rPr>
              <w:t xml:space="preserve">the Aotearoa Immunisation Register that are fully immunised </w:t>
            </w:r>
          </w:p>
          <w:p w14:paraId="1192E3ED" w14:textId="297E7914" w:rsidR="0068076C" w:rsidRPr="00BF3867" w:rsidRDefault="00E93F9C" w:rsidP="00E93F9C">
            <w:pPr>
              <w:pStyle w:val="Performancetable9pt"/>
              <w:rPr>
                <w:b/>
                <w:bCs/>
              </w:rPr>
            </w:pPr>
            <w:r w:rsidRPr="00E93F9C">
              <w:rPr>
                <w:rFonts w:cs="Poppins-Medium"/>
                <w:b/>
                <w:bCs/>
              </w:rPr>
              <w:t>with age-appropriate immunisations</w:t>
            </w:r>
          </w:p>
        </w:tc>
        <w:tc>
          <w:tcPr>
            <w:tcW w:w="1842" w:type="dxa"/>
            <w:vAlign w:val="center"/>
          </w:tcPr>
          <w:p w14:paraId="4B3EABE0" w14:textId="77777777" w:rsidR="0068076C" w:rsidRPr="0050557E" w:rsidRDefault="0068076C" w:rsidP="00E92D9C">
            <w:pPr>
              <w:pStyle w:val="Performancetable9pt"/>
            </w:pPr>
            <w:r w:rsidRPr="00B8348F">
              <w:rPr>
                <w:b/>
                <w:bCs/>
                <w:noProof/>
                <w:color w:val="00757A"/>
              </w:rPr>
              <w:drawing>
                <wp:anchor distT="0" distB="0" distL="114300" distR="114300" simplePos="0" relativeHeight="252227584" behindDoc="0" locked="0" layoutInCell="1" allowOverlap="1" wp14:anchorId="33598496" wp14:editId="2921106A">
                  <wp:simplePos x="0" y="0"/>
                  <wp:positionH relativeFrom="column">
                    <wp:posOffset>818515</wp:posOffset>
                  </wp:positionH>
                  <wp:positionV relativeFrom="paragraph">
                    <wp:posOffset>-43815</wp:posOffset>
                  </wp:positionV>
                  <wp:extent cx="195580" cy="195580"/>
                  <wp:effectExtent l="0" t="0" r="0" b="0"/>
                  <wp:wrapNone/>
                  <wp:docPr id="1782569456"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69456"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A12EEC">
              <w:rPr>
                <w:b/>
                <w:bCs/>
                <w:color w:val="00757A"/>
              </w:rPr>
              <w:t>Desired trend</w:t>
            </w:r>
            <w:r>
              <w:rPr>
                <w:b/>
                <w:bCs/>
                <w:color w:val="00757A"/>
              </w:rPr>
              <w:t xml:space="preserve"> </w:t>
            </w:r>
          </w:p>
        </w:tc>
      </w:tr>
      <w:tr w:rsidR="0068076C" w:rsidRPr="0050557E" w14:paraId="6B36E0C3" w14:textId="77777777" w:rsidTr="00E92D9C">
        <w:trPr>
          <w:trHeight w:val="2142"/>
        </w:trPr>
        <w:tc>
          <w:tcPr>
            <w:tcW w:w="9639" w:type="dxa"/>
            <w:gridSpan w:val="3"/>
          </w:tcPr>
          <w:tbl>
            <w:tblPr>
              <w:tblStyle w:val="Perrformancetable"/>
              <w:tblW w:w="5000" w:type="pct"/>
              <w:tblCellMar>
                <w:top w:w="57" w:type="dxa"/>
                <w:bottom w:w="57" w:type="dxa"/>
              </w:tblCellMar>
              <w:tblLook w:val="04A0" w:firstRow="1" w:lastRow="0" w:firstColumn="1" w:lastColumn="0" w:noHBand="0" w:noVBand="1"/>
            </w:tblPr>
            <w:tblGrid>
              <w:gridCol w:w="1642"/>
              <w:gridCol w:w="769"/>
              <w:gridCol w:w="957"/>
              <w:gridCol w:w="1195"/>
              <w:gridCol w:w="1206"/>
              <w:gridCol w:w="782"/>
              <w:gridCol w:w="2092"/>
              <w:gridCol w:w="727"/>
              <w:gridCol w:w="53"/>
            </w:tblGrid>
            <w:tr w:rsidR="0068076C" w:rsidRPr="0050557E" w14:paraId="42091957" w14:textId="77777777" w:rsidTr="00E93F9C">
              <w:trPr>
                <w:cnfStyle w:val="100000000000" w:firstRow="1" w:lastRow="0" w:firstColumn="0" w:lastColumn="0" w:oddVBand="0" w:evenVBand="0" w:oddHBand="0" w:evenHBand="0" w:firstRowFirstColumn="0" w:firstRowLastColumn="0" w:lastRowFirstColumn="0" w:lastRowLastColumn="0"/>
                <w:trHeight w:val="452"/>
              </w:trPr>
              <w:tc>
                <w:tcPr>
                  <w:tcW w:w="871" w:type="pct"/>
                  <w:tcBorders>
                    <w:bottom w:val="single" w:sz="8" w:space="0" w:color="FFFFFF" w:themeColor="background1"/>
                  </w:tcBorders>
                  <w:shd w:val="clear" w:color="auto" w:fill="auto"/>
                </w:tcPr>
                <w:p w14:paraId="4DB4413A" w14:textId="77777777" w:rsidR="0068076C" w:rsidRPr="0050557E" w:rsidRDefault="0068076C" w:rsidP="00E92D9C">
                  <w:pPr>
                    <w:pStyle w:val="Performancetable9pt"/>
                    <w:rPr>
                      <w:color w:val="00757A"/>
                      <w:lang w:val="en-GB"/>
                    </w:rPr>
                  </w:pPr>
                </w:p>
              </w:tc>
              <w:tc>
                <w:tcPr>
                  <w:tcW w:w="408" w:type="pct"/>
                  <w:tcBorders>
                    <w:bottom w:val="single" w:sz="8" w:space="0" w:color="FFFFFF" w:themeColor="background1"/>
                  </w:tcBorders>
                  <w:shd w:val="clear" w:color="auto" w:fill="auto"/>
                  <w:vAlign w:val="bottom"/>
                </w:tcPr>
                <w:p w14:paraId="1737352D" w14:textId="77777777" w:rsidR="0068076C" w:rsidRPr="0050557E" w:rsidRDefault="0068076C" w:rsidP="00E92D9C">
                  <w:pPr>
                    <w:pStyle w:val="Performancetable9pt"/>
                    <w:jc w:val="center"/>
                    <w:rPr>
                      <w:color w:val="00757A"/>
                    </w:rPr>
                  </w:pPr>
                  <w:r w:rsidRPr="0050557E">
                    <w:rPr>
                      <w:color w:val="00757A"/>
                    </w:rPr>
                    <w:t>Target</w:t>
                  </w:r>
                </w:p>
              </w:tc>
              <w:tc>
                <w:tcPr>
                  <w:tcW w:w="508" w:type="pct"/>
                  <w:tcBorders>
                    <w:bottom w:val="single" w:sz="8" w:space="0" w:color="FFFFFF" w:themeColor="background1"/>
                  </w:tcBorders>
                  <w:shd w:val="clear" w:color="auto" w:fill="auto"/>
                  <w:vAlign w:val="bottom"/>
                </w:tcPr>
                <w:p w14:paraId="3BFFB06D" w14:textId="77777777" w:rsidR="0068076C" w:rsidRPr="0050557E" w:rsidRDefault="0068076C" w:rsidP="00E92D9C">
                  <w:pPr>
                    <w:pStyle w:val="Performancetable9pt"/>
                    <w:jc w:val="center"/>
                    <w:rPr>
                      <w:color w:val="00757A"/>
                    </w:rPr>
                  </w:pPr>
                  <w:r w:rsidRPr="0050557E">
                    <w:rPr>
                      <w:color w:val="00757A"/>
                    </w:rPr>
                    <w:t>Baseline</w:t>
                  </w:r>
                </w:p>
              </w:tc>
              <w:tc>
                <w:tcPr>
                  <w:tcW w:w="634" w:type="pct"/>
                  <w:tcBorders>
                    <w:bottom w:val="single" w:sz="8" w:space="0" w:color="FFFFFF" w:themeColor="background1"/>
                  </w:tcBorders>
                  <w:shd w:val="clear" w:color="auto" w:fill="auto"/>
                  <w:vAlign w:val="bottom"/>
                </w:tcPr>
                <w:p w14:paraId="5B201E76" w14:textId="77777777" w:rsidR="0068076C" w:rsidRPr="0050557E" w:rsidRDefault="0068076C" w:rsidP="00E92D9C">
                  <w:pPr>
                    <w:pStyle w:val="Performancetable9pt"/>
                    <w:jc w:val="center"/>
                    <w:rPr>
                      <w:color w:val="00757A"/>
                    </w:rPr>
                  </w:pPr>
                  <w:r w:rsidRPr="0050557E">
                    <w:rPr>
                      <w:color w:val="00757A"/>
                    </w:rPr>
                    <w:t>2022/23</w:t>
                  </w:r>
                  <w:r w:rsidRPr="0050557E">
                    <w:rPr>
                      <w:color w:val="00757A"/>
                    </w:rPr>
                    <w:br/>
                    <w:t>Result</w:t>
                  </w:r>
                </w:p>
              </w:tc>
              <w:tc>
                <w:tcPr>
                  <w:tcW w:w="640" w:type="pct"/>
                  <w:tcBorders>
                    <w:bottom w:val="single" w:sz="8" w:space="0" w:color="FFFFFF" w:themeColor="background1"/>
                  </w:tcBorders>
                  <w:shd w:val="clear" w:color="auto" w:fill="auto"/>
                  <w:vAlign w:val="bottom"/>
                </w:tcPr>
                <w:p w14:paraId="7A3D7F0A" w14:textId="70029541" w:rsidR="0068076C" w:rsidRPr="0050557E" w:rsidRDefault="0068076C" w:rsidP="00E92D9C">
                  <w:pPr>
                    <w:pStyle w:val="Performancetable9pt"/>
                    <w:jc w:val="center"/>
                    <w:rPr>
                      <w:color w:val="00757A"/>
                    </w:rPr>
                  </w:pPr>
                  <w:r w:rsidRPr="0050557E">
                    <w:rPr>
                      <w:color w:val="00757A"/>
                    </w:rPr>
                    <w:t>2023/24</w:t>
                  </w:r>
                  <w:r w:rsidRPr="0050557E">
                    <w:rPr>
                      <w:color w:val="00757A"/>
                    </w:rPr>
                    <w:br/>
                    <w:t>Result</w:t>
                  </w:r>
                </w:p>
              </w:tc>
              <w:tc>
                <w:tcPr>
                  <w:tcW w:w="415" w:type="pct"/>
                  <w:tcBorders>
                    <w:bottom w:val="single" w:sz="8" w:space="0" w:color="FFFFFF" w:themeColor="background1"/>
                  </w:tcBorders>
                  <w:shd w:val="clear" w:color="auto" w:fill="auto"/>
                  <w:vAlign w:val="bottom"/>
                </w:tcPr>
                <w:p w14:paraId="243F8B3C" w14:textId="7F63BEE3" w:rsidR="0068076C" w:rsidRPr="0050557E" w:rsidRDefault="0068076C" w:rsidP="00E92D9C">
                  <w:pPr>
                    <w:pStyle w:val="Performancetable9pt"/>
                    <w:jc w:val="center"/>
                    <w:rPr>
                      <w:color w:val="00757A"/>
                    </w:rPr>
                  </w:pPr>
                  <w:r w:rsidRPr="0050557E">
                    <w:rPr>
                      <w:color w:val="00757A"/>
                    </w:rPr>
                    <w:t>Status</w:t>
                  </w:r>
                </w:p>
              </w:tc>
              <w:tc>
                <w:tcPr>
                  <w:tcW w:w="1524" w:type="pct"/>
                  <w:gridSpan w:val="3"/>
                  <w:tcBorders>
                    <w:bottom w:val="single" w:sz="8" w:space="0" w:color="FFFFFF" w:themeColor="background1"/>
                  </w:tcBorders>
                  <w:shd w:val="clear" w:color="auto" w:fill="auto"/>
                  <w:vAlign w:val="bottom"/>
                </w:tcPr>
                <w:p w14:paraId="34CD4627" w14:textId="228E9492" w:rsidR="0068076C" w:rsidRPr="0050557E" w:rsidRDefault="0068076C" w:rsidP="00E92D9C">
                  <w:pPr>
                    <w:pStyle w:val="Performancetable9pt"/>
                    <w:jc w:val="center"/>
                    <w:rPr>
                      <w:color w:val="00757A"/>
                    </w:rPr>
                  </w:pPr>
                  <w:r w:rsidRPr="0050557E">
                    <w:rPr>
                      <w:color w:val="00757A"/>
                    </w:rPr>
                    <w:t xml:space="preserve">Rolling 12-month period </w:t>
                  </w:r>
                  <w:r w:rsidRPr="0050557E">
                    <w:rPr>
                      <w:color w:val="00757A"/>
                    </w:rPr>
                    <w:br/>
                    <w:t>for the last 5 quarters</w:t>
                  </w:r>
                </w:p>
              </w:tc>
            </w:tr>
            <w:tr w:rsidR="00E93F9C" w:rsidRPr="0050557E" w14:paraId="760DFD9C" w14:textId="77777777" w:rsidTr="00E93F9C">
              <w:trPr>
                <w:gridAfter w:val="1"/>
                <w:wAfter w:w="28" w:type="pct"/>
                <w:trHeight w:val="340"/>
              </w:trPr>
              <w:tc>
                <w:tcPr>
                  <w:tcW w:w="871" w:type="pct"/>
                  <w:tcBorders>
                    <w:top w:val="single" w:sz="8" w:space="0" w:color="FFFFFF" w:themeColor="background1"/>
                    <w:bottom w:val="single" w:sz="8" w:space="0" w:color="EFF2EE"/>
                  </w:tcBorders>
                  <w:shd w:val="clear" w:color="auto" w:fill="FFFFFF" w:themeFill="background1"/>
                  <w:vAlign w:val="center"/>
                </w:tcPr>
                <w:p w14:paraId="721DE9E8" w14:textId="77777777" w:rsidR="00E93F9C" w:rsidRPr="00122EDB" w:rsidRDefault="00E93F9C" w:rsidP="00122EDB">
                  <w:pPr>
                    <w:pStyle w:val="Performancetable9pt"/>
                    <w:rPr>
                      <w:b/>
                      <w:bCs/>
                    </w:rPr>
                  </w:pPr>
                  <w:r w:rsidRPr="00122EDB">
                    <w:rPr>
                      <w:rStyle w:val="mediumforemphasis"/>
                      <w:b/>
                      <w:bCs/>
                    </w:rPr>
                    <w:t>Overall</w:t>
                  </w:r>
                </w:p>
              </w:tc>
              <w:tc>
                <w:tcPr>
                  <w:tcW w:w="408" w:type="pct"/>
                  <w:tcBorders>
                    <w:top w:val="single" w:sz="8" w:space="0" w:color="FFFFFF" w:themeColor="background1"/>
                    <w:bottom w:val="single" w:sz="8" w:space="0" w:color="EFF2EE"/>
                  </w:tcBorders>
                  <w:shd w:val="clear" w:color="auto" w:fill="FFFFFF" w:themeFill="background1"/>
                  <w:vAlign w:val="center"/>
                </w:tcPr>
                <w:p w14:paraId="00A3582E" w14:textId="6E45B70C" w:rsidR="00E93F9C" w:rsidRPr="004D5840" w:rsidRDefault="00E93F9C" w:rsidP="00E93F9C">
                  <w:pPr>
                    <w:pStyle w:val="Performancetable9pt"/>
                    <w:jc w:val="center"/>
                    <w:rPr>
                      <w:b/>
                      <w:bCs/>
                    </w:rPr>
                  </w:pPr>
                  <w:r w:rsidRPr="004D5840">
                    <w:rPr>
                      <w:rStyle w:val="mediumforemphasis"/>
                      <w:rFonts w:cs="Poppins-Medium"/>
                      <w:b/>
                      <w:bCs/>
                    </w:rPr>
                    <w:t>95%</w:t>
                  </w:r>
                </w:p>
              </w:tc>
              <w:tc>
                <w:tcPr>
                  <w:tcW w:w="508" w:type="pct"/>
                  <w:tcBorders>
                    <w:top w:val="single" w:sz="8" w:space="0" w:color="FFFFFF" w:themeColor="background1"/>
                    <w:bottom w:val="single" w:sz="8" w:space="0" w:color="EFF2EE"/>
                  </w:tcBorders>
                  <w:shd w:val="clear" w:color="auto" w:fill="FFFFFF" w:themeFill="background1"/>
                  <w:vAlign w:val="center"/>
                </w:tcPr>
                <w:p w14:paraId="157A8999" w14:textId="038C2F5D" w:rsidR="00E93F9C" w:rsidRPr="004D5840" w:rsidRDefault="00E93F9C" w:rsidP="00E93F9C">
                  <w:pPr>
                    <w:pStyle w:val="Performancetable9pt"/>
                    <w:jc w:val="center"/>
                    <w:rPr>
                      <w:b/>
                      <w:bCs/>
                    </w:rPr>
                  </w:pPr>
                  <w:r w:rsidRPr="004D5840">
                    <w:rPr>
                      <w:rStyle w:val="mediumforemphasis"/>
                      <w:rFonts w:cs="Poppins-Medium"/>
                      <w:b/>
                      <w:bCs/>
                    </w:rPr>
                    <w:t>82%</w:t>
                  </w:r>
                </w:p>
              </w:tc>
              <w:tc>
                <w:tcPr>
                  <w:tcW w:w="634" w:type="pct"/>
                  <w:tcBorders>
                    <w:top w:val="single" w:sz="8" w:space="0" w:color="FFFFFF" w:themeColor="background1"/>
                    <w:bottom w:val="single" w:sz="8" w:space="0" w:color="EFF2EE"/>
                  </w:tcBorders>
                  <w:shd w:val="clear" w:color="auto" w:fill="E0EBEC"/>
                  <w:vAlign w:val="center"/>
                </w:tcPr>
                <w:p w14:paraId="18FD5E7E" w14:textId="3401BAC2" w:rsidR="00E93F9C" w:rsidRPr="004D5840" w:rsidRDefault="00E93F9C" w:rsidP="00E93F9C">
                  <w:pPr>
                    <w:pStyle w:val="Performancetable9pt"/>
                    <w:jc w:val="center"/>
                    <w:rPr>
                      <w:b/>
                      <w:bCs/>
                    </w:rPr>
                  </w:pPr>
                  <w:r w:rsidRPr="004D5840">
                    <w:rPr>
                      <w:rStyle w:val="mediumforemphasis"/>
                      <w:rFonts w:cs="Poppins-Medium"/>
                      <w:b/>
                      <w:bCs/>
                    </w:rPr>
                    <w:t>80.8%</w:t>
                  </w:r>
                </w:p>
              </w:tc>
              <w:tc>
                <w:tcPr>
                  <w:tcW w:w="640" w:type="pct"/>
                  <w:tcBorders>
                    <w:top w:val="single" w:sz="8" w:space="0" w:color="FFFFFF" w:themeColor="background1"/>
                    <w:bottom w:val="single" w:sz="8" w:space="0" w:color="EFF2EE"/>
                  </w:tcBorders>
                  <w:shd w:val="clear" w:color="auto" w:fill="CCDEE0"/>
                  <w:vAlign w:val="center"/>
                </w:tcPr>
                <w:p w14:paraId="4B1ED7AF" w14:textId="41667241" w:rsidR="00E93F9C" w:rsidRPr="004D5840" w:rsidRDefault="00E93F9C" w:rsidP="00E93F9C">
                  <w:pPr>
                    <w:pStyle w:val="Performancetable9pt"/>
                    <w:jc w:val="center"/>
                    <w:rPr>
                      <w:b/>
                      <w:bCs/>
                    </w:rPr>
                  </w:pPr>
                  <w:r w:rsidRPr="004D5840">
                    <w:rPr>
                      <w:rStyle w:val="mediumforemphasis"/>
                      <w:rFonts w:cs="Poppins-Medium"/>
                      <w:b/>
                      <w:bCs/>
                    </w:rPr>
                    <w:t>73.5%</w:t>
                  </w:r>
                </w:p>
              </w:tc>
              <w:tc>
                <w:tcPr>
                  <w:tcW w:w="415" w:type="pct"/>
                  <w:tcBorders>
                    <w:top w:val="single" w:sz="8" w:space="0" w:color="FFFFFF" w:themeColor="background1"/>
                    <w:bottom w:val="single" w:sz="8" w:space="0" w:color="EFF2EE"/>
                  </w:tcBorders>
                  <w:shd w:val="clear" w:color="auto" w:fill="CCDEE0"/>
                  <w:vAlign w:val="center"/>
                </w:tcPr>
                <w:p w14:paraId="794536D7" w14:textId="59E03F8E" w:rsidR="00E93F9C" w:rsidRPr="004D5840" w:rsidRDefault="00E93F9C" w:rsidP="00E93F9C">
                  <w:pPr>
                    <w:pStyle w:val="Performancetable9pt"/>
                    <w:jc w:val="center"/>
                    <w:rPr>
                      <w:b/>
                      <w:bCs/>
                    </w:rPr>
                  </w:pPr>
                  <w:r w:rsidRPr="004D5840">
                    <w:rPr>
                      <w:b/>
                      <w:bCs/>
                      <w:noProof/>
                    </w:rPr>
                    <w:drawing>
                      <wp:inline distT="0" distB="0" distL="0" distR="0" wp14:anchorId="1A4EA91A" wp14:editId="7FD5ABAE">
                        <wp:extent cx="175565" cy="175565"/>
                        <wp:effectExtent l="0" t="0" r="2540" b="2540"/>
                        <wp:docPr id="1858470803"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70803"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FFFFFF" w:themeColor="background1"/>
                    <w:bottom w:val="single" w:sz="8" w:space="0" w:color="EFF2EE"/>
                  </w:tcBorders>
                  <w:shd w:val="clear" w:color="auto" w:fill="FFFFFF" w:themeFill="background1"/>
                  <w:vAlign w:val="center"/>
                </w:tcPr>
                <w:p w14:paraId="6F55CB97" w14:textId="66785B65" w:rsidR="00E93F9C" w:rsidRPr="004D5840" w:rsidRDefault="00D315BF" w:rsidP="00E93F9C">
                  <w:pPr>
                    <w:pStyle w:val="Performancetable9pt"/>
                    <w:jc w:val="center"/>
                    <w:rPr>
                      <w:b/>
                      <w:bCs/>
                      <w:lang w:val="en-GB"/>
                    </w:rPr>
                  </w:pPr>
                  <w:r>
                    <w:rPr>
                      <w:noProof/>
                    </w:rPr>
                    <w:drawing>
                      <wp:anchor distT="0" distB="0" distL="114300" distR="114300" simplePos="0" relativeHeight="252413952" behindDoc="0" locked="0" layoutInCell="1" allowOverlap="1" wp14:anchorId="32592C2B" wp14:editId="68689C5F">
                        <wp:simplePos x="0" y="0"/>
                        <wp:positionH relativeFrom="column">
                          <wp:posOffset>-73025</wp:posOffset>
                        </wp:positionH>
                        <wp:positionV relativeFrom="paragraph">
                          <wp:posOffset>-54610</wp:posOffset>
                        </wp:positionV>
                        <wp:extent cx="1454150" cy="342900"/>
                        <wp:effectExtent l="0" t="0" r="0" b="0"/>
                        <wp:wrapNone/>
                        <wp:docPr id="1191135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35549" name="Picture 1191135549"/>
                                <pic:cNvPicPr/>
                              </pic:nvPicPr>
                              <pic:blipFill>
                                <a:blip r:embed="rId127">
                                  <a:extLst>
                                    <a:ext uri="{28A0092B-C50C-407E-A947-70E740481C1C}">
                                      <a14:useLocalDpi xmlns:a14="http://schemas.microsoft.com/office/drawing/2010/main"/>
                                    </a:ext>
                                  </a:extLst>
                                </a:blip>
                                <a:stretch>
                                  <a:fillRect/>
                                </a:stretch>
                              </pic:blipFill>
                              <pic:spPr>
                                <a:xfrm>
                                  <a:off x="0" y="0"/>
                                  <a:ext cx="1454150" cy="342900"/>
                                </a:xfrm>
                                <a:prstGeom prst="rect">
                                  <a:avLst/>
                                </a:prstGeom>
                              </pic:spPr>
                            </pic:pic>
                          </a:graphicData>
                        </a:graphic>
                        <wp14:sizeRelH relativeFrom="page">
                          <wp14:pctWidth>0</wp14:pctWidth>
                        </wp14:sizeRelH>
                        <wp14:sizeRelV relativeFrom="page">
                          <wp14:pctHeight>0</wp14:pctHeight>
                        </wp14:sizeRelV>
                      </wp:anchor>
                    </w:drawing>
                  </w:r>
                </w:p>
              </w:tc>
              <w:tc>
                <w:tcPr>
                  <w:tcW w:w="386" w:type="pct"/>
                  <w:tcBorders>
                    <w:top w:val="single" w:sz="8" w:space="0" w:color="FFFFFF" w:themeColor="background1"/>
                    <w:bottom w:val="single" w:sz="8" w:space="0" w:color="EFF2EE"/>
                  </w:tcBorders>
                  <w:shd w:val="clear" w:color="auto" w:fill="FFFFFF" w:themeFill="background1"/>
                  <w:vAlign w:val="center"/>
                </w:tcPr>
                <w:p w14:paraId="497058DD" w14:textId="5CC31423" w:rsidR="00E93F9C" w:rsidRPr="00122EDB" w:rsidRDefault="00E93F9C" w:rsidP="00122EDB">
                  <w:pPr>
                    <w:pStyle w:val="Performancetable9pt"/>
                    <w:jc w:val="center"/>
                    <w:rPr>
                      <w:b/>
                      <w:bCs/>
                    </w:rPr>
                  </w:pPr>
                  <w:r w:rsidRPr="00122EDB">
                    <w:rPr>
                      <w:rStyle w:val="mediumforemphasis"/>
                      <w:b/>
                      <w:bCs/>
                    </w:rPr>
                    <w:t>73.5%</w:t>
                  </w:r>
                </w:p>
              </w:tc>
            </w:tr>
            <w:tr w:rsidR="00E93F9C" w:rsidRPr="0050557E" w14:paraId="6F8AB3B8" w14:textId="77777777" w:rsidTr="00E93F9C">
              <w:trPr>
                <w:gridAfter w:val="1"/>
                <w:wAfter w:w="28" w:type="pct"/>
                <w:trHeight w:hRule="exact" w:val="170"/>
              </w:trPr>
              <w:tc>
                <w:tcPr>
                  <w:tcW w:w="871" w:type="pct"/>
                  <w:tcBorders>
                    <w:top w:val="single" w:sz="8" w:space="0" w:color="EFF2EE"/>
                    <w:bottom w:val="single" w:sz="8" w:space="0" w:color="EFF2EE"/>
                  </w:tcBorders>
                </w:tcPr>
                <w:p w14:paraId="11C73605" w14:textId="77777777" w:rsidR="00E93F9C" w:rsidRPr="0050557E" w:rsidRDefault="00E93F9C" w:rsidP="00E93F9C">
                  <w:pPr>
                    <w:pStyle w:val="Performancetable9pt"/>
                    <w:rPr>
                      <w:lang w:val="en-GB"/>
                    </w:rPr>
                  </w:pPr>
                </w:p>
              </w:tc>
              <w:tc>
                <w:tcPr>
                  <w:tcW w:w="408" w:type="pct"/>
                  <w:tcBorders>
                    <w:top w:val="single" w:sz="8" w:space="0" w:color="EFF2EE"/>
                    <w:bottom w:val="single" w:sz="8" w:space="0" w:color="EFF2EE"/>
                  </w:tcBorders>
                </w:tcPr>
                <w:p w14:paraId="22702A78" w14:textId="77777777" w:rsidR="00E93F9C" w:rsidRPr="0050557E" w:rsidRDefault="00E93F9C" w:rsidP="00E93F9C">
                  <w:pPr>
                    <w:pStyle w:val="Performancetable9pt"/>
                    <w:jc w:val="center"/>
                    <w:rPr>
                      <w:lang w:val="en-GB"/>
                    </w:rPr>
                  </w:pPr>
                </w:p>
              </w:tc>
              <w:tc>
                <w:tcPr>
                  <w:tcW w:w="508" w:type="pct"/>
                  <w:tcBorders>
                    <w:top w:val="single" w:sz="8" w:space="0" w:color="EFF2EE"/>
                    <w:bottom w:val="single" w:sz="8" w:space="0" w:color="EFF2EE"/>
                  </w:tcBorders>
                </w:tcPr>
                <w:p w14:paraId="441A1077" w14:textId="77777777" w:rsidR="00E93F9C" w:rsidRPr="0050557E" w:rsidRDefault="00E93F9C" w:rsidP="00E93F9C">
                  <w:pPr>
                    <w:pStyle w:val="Performancetable9pt"/>
                    <w:jc w:val="center"/>
                    <w:rPr>
                      <w:lang w:val="en-GB"/>
                    </w:rPr>
                  </w:pPr>
                </w:p>
              </w:tc>
              <w:tc>
                <w:tcPr>
                  <w:tcW w:w="634" w:type="pct"/>
                  <w:tcBorders>
                    <w:top w:val="single" w:sz="8" w:space="0" w:color="EFF2EE"/>
                    <w:bottom w:val="single" w:sz="8" w:space="0" w:color="EFF2EE"/>
                  </w:tcBorders>
                </w:tcPr>
                <w:p w14:paraId="36F67B06" w14:textId="77777777" w:rsidR="00E93F9C" w:rsidRPr="0050557E" w:rsidRDefault="00E93F9C" w:rsidP="00E93F9C">
                  <w:pPr>
                    <w:pStyle w:val="Performancetable9pt"/>
                    <w:jc w:val="center"/>
                    <w:rPr>
                      <w:lang w:val="en-GB"/>
                    </w:rPr>
                  </w:pPr>
                </w:p>
              </w:tc>
              <w:tc>
                <w:tcPr>
                  <w:tcW w:w="640" w:type="pct"/>
                  <w:tcBorders>
                    <w:top w:val="single" w:sz="8" w:space="0" w:color="EFF2EE"/>
                    <w:bottom w:val="single" w:sz="8" w:space="0" w:color="EFF2EE"/>
                  </w:tcBorders>
                </w:tcPr>
                <w:p w14:paraId="28DA6E32" w14:textId="77777777" w:rsidR="00E93F9C" w:rsidRPr="0050557E" w:rsidRDefault="00E93F9C" w:rsidP="00E93F9C">
                  <w:pPr>
                    <w:pStyle w:val="Performancetable9pt"/>
                    <w:jc w:val="center"/>
                    <w:rPr>
                      <w:lang w:val="en-GB"/>
                    </w:rPr>
                  </w:pPr>
                </w:p>
              </w:tc>
              <w:tc>
                <w:tcPr>
                  <w:tcW w:w="415" w:type="pct"/>
                  <w:tcBorders>
                    <w:top w:val="single" w:sz="8" w:space="0" w:color="EFF2EE"/>
                    <w:bottom w:val="single" w:sz="8" w:space="0" w:color="EFF2EE"/>
                  </w:tcBorders>
                </w:tcPr>
                <w:p w14:paraId="5EC245E9" w14:textId="308166B2" w:rsidR="00E93F9C" w:rsidRPr="0050557E" w:rsidRDefault="00E93F9C" w:rsidP="00E93F9C">
                  <w:pPr>
                    <w:pStyle w:val="Performancetable9pt"/>
                    <w:jc w:val="center"/>
                    <w:rPr>
                      <w:lang w:val="en-GB"/>
                    </w:rPr>
                  </w:pPr>
                </w:p>
              </w:tc>
              <w:tc>
                <w:tcPr>
                  <w:tcW w:w="1110" w:type="pct"/>
                  <w:tcBorders>
                    <w:top w:val="single" w:sz="8" w:space="0" w:color="EFF2EE"/>
                    <w:bottom w:val="single" w:sz="8" w:space="0" w:color="EFF2EE"/>
                  </w:tcBorders>
                </w:tcPr>
                <w:p w14:paraId="5E00DC00" w14:textId="72D3D662" w:rsidR="00E93F9C" w:rsidRPr="0050557E" w:rsidRDefault="00E93F9C" w:rsidP="00E93F9C">
                  <w:pPr>
                    <w:pStyle w:val="Performancetable9pt"/>
                    <w:jc w:val="center"/>
                    <w:rPr>
                      <w:lang w:val="en-GB"/>
                    </w:rPr>
                  </w:pPr>
                </w:p>
              </w:tc>
              <w:tc>
                <w:tcPr>
                  <w:tcW w:w="386" w:type="pct"/>
                  <w:tcBorders>
                    <w:top w:val="single" w:sz="8" w:space="0" w:color="EFF2EE"/>
                    <w:bottom w:val="single" w:sz="8" w:space="0" w:color="EFF2EE"/>
                  </w:tcBorders>
                </w:tcPr>
                <w:p w14:paraId="6204DC77" w14:textId="77777777" w:rsidR="00E93F9C" w:rsidRPr="0050557E" w:rsidRDefault="00E93F9C" w:rsidP="00E93F9C">
                  <w:pPr>
                    <w:pStyle w:val="Performancetable9pt"/>
                    <w:jc w:val="center"/>
                    <w:rPr>
                      <w:lang w:val="en-GB"/>
                    </w:rPr>
                  </w:pPr>
                </w:p>
              </w:tc>
            </w:tr>
            <w:tr w:rsidR="00122EDB" w:rsidRPr="0050557E" w14:paraId="6A47DE67" w14:textId="77777777" w:rsidTr="00E93F9C">
              <w:trPr>
                <w:gridAfter w:val="1"/>
                <w:wAfter w:w="28" w:type="pct"/>
                <w:trHeight w:val="16"/>
              </w:trPr>
              <w:tc>
                <w:tcPr>
                  <w:tcW w:w="871" w:type="pct"/>
                  <w:tcBorders>
                    <w:top w:val="single" w:sz="8" w:space="0" w:color="EFF2EE"/>
                    <w:bottom w:val="single" w:sz="8" w:space="0" w:color="EFF2EE"/>
                  </w:tcBorders>
                  <w:shd w:val="clear" w:color="auto" w:fill="FFFFFF" w:themeFill="background1"/>
                  <w:vAlign w:val="center"/>
                </w:tcPr>
                <w:p w14:paraId="371D88AA" w14:textId="77777777" w:rsidR="00122EDB" w:rsidRPr="0050557E" w:rsidRDefault="00122EDB" w:rsidP="00122EDB">
                  <w:pPr>
                    <w:pStyle w:val="Performancetable9pt"/>
                  </w:pPr>
                  <w:r>
                    <w:t>Māori</w:t>
                  </w:r>
                </w:p>
              </w:tc>
              <w:tc>
                <w:tcPr>
                  <w:tcW w:w="408" w:type="pct"/>
                  <w:tcBorders>
                    <w:top w:val="single" w:sz="8" w:space="0" w:color="EFF2EE"/>
                    <w:bottom w:val="single" w:sz="8" w:space="0" w:color="EFF2EE"/>
                  </w:tcBorders>
                  <w:shd w:val="clear" w:color="auto" w:fill="FFFFFF" w:themeFill="background1"/>
                  <w:vAlign w:val="center"/>
                </w:tcPr>
                <w:p w14:paraId="0310AE1D" w14:textId="77777777" w:rsidR="00122EDB" w:rsidRPr="0050557E" w:rsidRDefault="00122EDB" w:rsidP="00122EDB">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31F44589" w14:textId="7BE89819" w:rsidR="00122EDB" w:rsidRPr="0050557E" w:rsidRDefault="00122EDB" w:rsidP="00122EDB">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031C58B1" w14:textId="66F49381" w:rsidR="00122EDB" w:rsidRPr="0050557E" w:rsidRDefault="00122EDB" w:rsidP="00122EDB">
                  <w:pPr>
                    <w:pStyle w:val="Performancetable9pt"/>
                    <w:jc w:val="center"/>
                  </w:pPr>
                  <w:r>
                    <w:t>70.7%</w:t>
                  </w:r>
                </w:p>
              </w:tc>
              <w:tc>
                <w:tcPr>
                  <w:tcW w:w="640" w:type="pct"/>
                  <w:tcBorders>
                    <w:top w:val="single" w:sz="8" w:space="0" w:color="EFF2EE"/>
                    <w:bottom w:val="single" w:sz="8" w:space="0" w:color="EFF2EE"/>
                  </w:tcBorders>
                  <w:shd w:val="clear" w:color="auto" w:fill="CCDEE0"/>
                  <w:vAlign w:val="center"/>
                </w:tcPr>
                <w:p w14:paraId="71832017" w14:textId="2CE27024" w:rsidR="00122EDB" w:rsidRPr="0050557E" w:rsidRDefault="00122EDB" w:rsidP="00122EDB">
                  <w:pPr>
                    <w:pStyle w:val="Performancetable9pt"/>
                    <w:jc w:val="center"/>
                  </w:pPr>
                  <w:r>
                    <w:t>66.7%</w:t>
                  </w:r>
                </w:p>
              </w:tc>
              <w:tc>
                <w:tcPr>
                  <w:tcW w:w="415" w:type="pct"/>
                  <w:tcBorders>
                    <w:top w:val="single" w:sz="8" w:space="0" w:color="EFF2EE"/>
                    <w:bottom w:val="single" w:sz="8" w:space="0" w:color="EFF2EE"/>
                  </w:tcBorders>
                  <w:shd w:val="clear" w:color="auto" w:fill="CCDEE0"/>
                  <w:vAlign w:val="center"/>
                </w:tcPr>
                <w:p w14:paraId="4E730F7D" w14:textId="41E2A90C" w:rsidR="00122EDB" w:rsidRPr="0050557E" w:rsidRDefault="00122EDB" w:rsidP="00122EDB">
                  <w:pPr>
                    <w:pStyle w:val="Performancetable9pt"/>
                    <w:jc w:val="center"/>
                    <w:rPr>
                      <w:lang w:val="en-GB"/>
                    </w:rPr>
                  </w:pPr>
                  <w:r>
                    <w:rPr>
                      <w:noProof/>
                    </w:rPr>
                    <w:drawing>
                      <wp:inline distT="0" distB="0" distL="0" distR="0" wp14:anchorId="124E85F8" wp14:editId="75C45977">
                        <wp:extent cx="175565" cy="175565"/>
                        <wp:effectExtent l="0" t="0" r="2540" b="2540"/>
                        <wp:docPr id="477646422"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46422"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EFF2EE"/>
                    <w:bottom w:val="single" w:sz="8" w:space="0" w:color="EFF2EE"/>
                  </w:tcBorders>
                  <w:shd w:val="clear" w:color="auto" w:fill="FFFFFF" w:themeFill="background1"/>
                  <w:vAlign w:val="center"/>
                </w:tcPr>
                <w:p w14:paraId="2F260601" w14:textId="6184B6E3" w:rsidR="00122EDB" w:rsidRPr="0050557E" w:rsidRDefault="00122EDB" w:rsidP="00122EDB">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60C114CD" w14:textId="6C18CCDF" w:rsidR="00122EDB" w:rsidRPr="0050557E" w:rsidRDefault="00122EDB" w:rsidP="00122EDB">
                  <w:pPr>
                    <w:pStyle w:val="Performancetable9pt"/>
                    <w:jc w:val="center"/>
                  </w:pPr>
                  <w:r>
                    <w:t>66.7%</w:t>
                  </w:r>
                </w:p>
              </w:tc>
            </w:tr>
            <w:tr w:rsidR="00122EDB" w:rsidRPr="0050557E" w14:paraId="1C9BBD16" w14:textId="77777777" w:rsidTr="00E93F9C">
              <w:trPr>
                <w:gridAfter w:val="1"/>
                <w:wAfter w:w="28" w:type="pct"/>
                <w:trHeight w:val="16"/>
              </w:trPr>
              <w:tc>
                <w:tcPr>
                  <w:tcW w:w="871" w:type="pct"/>
                  <w:tcBorders>
                    <w:top w:val="single" w:sz="8" w:space="0" w:color="EFF2EE"/>
                    <w:bottom w:val="single" w:sz="8" w:space="0" w:color="EFF2EE"/>
                  </w:tcBorders>
                  <w:shd w:val="clear" w:color="auto" w:fill="FFFFFF" w:themeFill="background1"/>
                  <w:vAlign w:val="center"/>
                </w:tcPr>
                <w:p w14:paraId="622BFEC4" w14:textId="77777777" w:rsidR="00122EDB" w:rsidRPr="0050557E" w:rsidRDefault="00122EDB" w:rsidP="00122EDB">
                  <w:pPr>
                    <w:pStyle w:val="Performancetable9pt"/>
                  </w:pPr>
                  <w:r>
                    <w:t>Pacific</w:t>
                  </w:r>
                </w:p>
              </w:tc>
              <w:tc>
                <w:tcPr>
                  <w:tcW w:w="408" w:type="pct"/>
                  <w:tcBorders>
                    <w:top w:val="single" w:sz="8" w:space="0" w:color="EFF2EE"/>
                    <w:bottom w:val="single" w:sz="8" w:space="0" w:color="EFF2EE"/>
                  </w:tcBorders>
                  <w:shd w:val="clear" w:color="auto" w:fill="FFFFFF" w:themeFill="background1"/>
                  <w:vAlign w:val="center"/>
                </w:tcPr>
                <w:p w14:paraId="4CD98DE1" w14:textId="77777777" w:rsidR="00122EDB" w:rsidRPr="0050557E" w:rsidRDefault="00122EDB" w:rsidP="00122EDB">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5124C110" w14:textId="251FE8D3" w:rsidR="00122EDB" w:rsidRPr="0050557E" w:rsidRDefault="00122EDB" w:rsidP="00122EDB">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0A0F51DE" w14:textId="4FCBAA02" w:rsidR="00122EDB" w:rsidRPr="0050557E" w:rsidRDefault="00122EDB" w:rsidP="00122EDB">
                  <w:pPr>
                    <w:pStyle w:val="Performancetable9pt"/>
                    <w:jc w:val="center"/>
                  </w:pPr>
                  <w:r>
                    <w:t>79.7%</w:t>
                  </w:r>
                </w:p>
              </w:tc>
              <w:tc>
                <w:tcPr>
                  <w:tcW w:w="640" w:type="pct"/>
                  <w:tcBorders>
                    <w:top w:val="single" w:sz="8" w:space="0" w:color="EFF2EE"/>
                    <w:bottom w:val="single" w:sz="8" w:space="0" w:color="EFF2EE"/>
                  </w:tcBorders>
                  <w:shd w:val="clear" w:color="auto" w:fill="CCDEE0"/>
                  <w:vAlign w:val="center"/>
                </w:tcPr>
                <w:p w14:paraId="08C456F7" w14:textId="05F4EAF3" w:rsidR="00122EDB" w:rsidRPr="0050557E" w:rsidRDefault="00122EDB" w:rsidP="00122EDB">
                  <w:pPr>
                    <w:pStyle w:val="Performancetable9pt"/>
                    <w:jc w:val="center"/>
                  </w:pPr>
                  <w:r>
                    <w:t>69.8%</w:t>
                  </w:r>
                </w:p>
              </w:tc>
              <w:tc>
                <w:tcPr>
                  <w:tcW w:w="415" w:type="pct"/>
                  <w:tcBorders>
                    <w:top w:val="single" w:sz="8" w:space="0" w:color="EFF2EE"/>
                    <w:bottom w:val="single" w:sz="8" w:space="0" w:color="EFF2EE"/>
                  </w:tcBorders>
                  <w:shd w:val="clear" w:color="auto" w:fill="CCDEE0"/>
                  <w:vAlign w:val="center"/>
                </w:tcPr>
                <w:p w14:paraId="6F4906BD" w14:textId="77777777" w:rsidR="00122EDB" w:rsidRPr="0050557E" w:rsidRDefault="00122EDB" w:rsidP="00122EDB">
                  <w:pPr>
                    <w:pStyle w:val="Performancetable9pt"/>
                    <w:jc w:val="center"/>
                    <w:rPr>
                      <w:lang w:val="en-GB"/>
                    </w:rPr>
                  </w:pPr>
                  <w:r>
                    <w:rPr>
                      <w:noProof/>
                    </w:rPr>
                    <w:drawing>
                      <wp:inline distT="0" distB="0" distL="0" distR="0" wp14:anchorId="77669761" wp14:editId="5AD0ED09">
                        <wp:extent cx="175565" cy="175565"/>
                        <wp:effectExtent l="0" t="0" r="2540" b="2540"/>
                        <wp:docPr id="1212016339"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16339"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EFF2EE"/>
                    <w:bottom w:val="single" w:sz="8" w:space="0" w:color="EFF2EE"/>
                  </w:tcBorders>
                  <w:shd w:val="clear" w:color="auto" w:fill="FFFFFF" w:themeFill="background1"/>
                  <w:vAlign w:val="center"/>
                </w:tcPr>
                <w:p w14:paraId="5F9465A9" w14:textId="60ED6B16" w:rsidR="00122EDB" w:rsidRPr="0050557E" w:rsidRDefault="00122EDB" w:rsidP="00122EDB">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5B0CFEE7" w14:textId="3C0892DB" w:rsidR="00122EDB" w:rsidRPr="0050557E" w:rsidRDefault="00122EDB" w:rsidP="00122EDB">
                  <w:pPr>
                    <w:pStyle w:val="Performancetable9pt"/>
                    <w:jc w:val="center"/>
                  </w:pPr>
                  <w:r>
                    <w:t>69.8%</w:t>
                  </w:r>
                </w:p>
              </w:tc>
            </w:tr>
            <w:tr w:rsidR="00122EDB" w:rsidRPr="0050557E" w14:paraId="1432AADD" w14:textId="77777777" w:rsidTr="00E93F9C">
              <w:trPr>
                <w:gridAfter w:val="1"/>
                <w:wAfter w:w="28" w:type="pct"/>
                <w:trHeight w:val="16"/>
              </w:trPr>
              <w:tc>
                <w:tcPr>
                  <w:tcW w:w="871" w:type="pct"/>
                  <w:tcBorders>
                    <w:top w:val="single" w:sz="8" w:space="0" w:color="EFF2EE"/>
                    <w:bottom w:val="single" w:sz="8" w:space="0" w:color="EFF2EE"/>
                  </w:tcBorders>
                  <w:shd w:val="clear" w:color="auto" w:fill="FFFFFF" w:themeFill="background1"/>
                  <w:vAlign w:val="center"/>
                </w:tcPr>
                <w:p w14:paraId="1DB1AE51" w14:textId="77777777" w:rsidR="00122EDB" w:rsidRPr="0050557E" w:rsidRDefault="00122EDB" w:rsidP="00122EDB">
                  <w:pPr>
                    <w:pStyle w:val="Performancetable9pt"/>
                  </w:pPr>
                  <w:r>
                    <w:t>Asian</w:t>
                  </w:r>
                </w:p>
              </w:tc>
              <w:tc>
                <w:tcPr>
                  <w:tcW w:w="408" w:type="pct"/>
                  <w:tcBorders>
                    <w:top w:val="single" w:sz="8" w:space="0" w:color="EFF2EE"/>
                    <w:bottom w:val="single" w:sz="8" w:space="0" w:color="EFF2EE"/>
                  </w:tcBorders>
                  <w:shd w:val="clear" w:color="auto" w:fill="FFFFFF" w:themeFill="background1"/>
                  <w:vAlign w:val="center"/>
                </w:tcPr>
                <w:p w14:paraId="44790B2E" w14:textId="77777777" w:rsidR="00122EDB" w:rsidRPr="0050557E" w:rsidRDefault="00122EDB" w:rsidP="00122EDB">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72AEAE90" w14:textId="5433B64D" w:rsidR="00122EDB" w:rsidRPr="0050557E" w:rsidRDefault="00122EDB" w:rsidP="00122EDB">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326BB5C3" w14:textId="5345E904" w:rsidR="00122EDB" w:rsidRPr="0050557E" w:rsidRDefault="00122EDB" w:rsidP="00122EDB">
                  <w:pPr>
                    <w:pStyle w:val="Performancetable9pt"/>
                    <w:jc w:val="center"/>
                  </w:pPr>
                  <w:r>
                    <w:t>86.9%</w:t>
                  </w:r>
                </w:p>
              </w:tc>
              <w:tc>
                <w:tcPr>
                  <w:tcW w:w="640" w:type="pct"/>
                  <w:tcBorders>
                    <w:top w:val="single" w:sz="8" w:space="0" w:color="EFF2EE"/>
                    <w:bottom w:val="single" w:sz="8" w:space="0" w:color="EFF2EE"/>
                  </w:tcBorders>
                  <w:shd w:val="clear" w:color="auto" w:fill="CCDEE0"/>
                  <w:vAlign w:val="center"/>
                </w:tcPr>
                <w:p w14:paraId="6928BF99" w14:textId="1FE625E6" w:rsidR="00122EDB" w:rsidRPr="0050557E" w:rsidRDefault="00122EDB" w:rsidP="00122EDB">
                  <w:pPr>
                    <w:pStyle w:val="Performancetable9pt"/>
                    <w:jc w:val="center"/>
                  </w:pPr>
                  <w:r>
                    <w:t>71.1%</w:t>
                  </w:r>
                </w:p>
              </w:tc>
              <w:tc>
                <w:tcPr>
                  <w:tcW w:w="415" w:type="pct"/>
                  <w:tcBorders>
                    <w:top w:val="single" w:sz="8" w:space="0" w:color="EFF2EE"/>
                    <w:bottom w:val="single" w:sz="8" w:space="0" w:color="EFF2EE"/>
                  </w:tcBorders>
                  <w:shd w:val="clear" w:color="auto" w:fill="CCDEE0"/>
                  <w:vAlign w:val="center"/>
                </w:tcPr>
                <w:p w14:paraId="5B4B2E8A" w14:textId="77777777" w:rsidR="00122EDB" w:rsidRPr="0050557E" w:rsidRDefault="00122EDB" w:rsidP="00122EDB">
                  <w:pPr>
                    <w:pStyle w:val="Performancetable9pt"/>
                    <w:jc w:val="center"/>
                    <w:rPr>
                      <w:lang w:val="en-GB"/>
                    </w:rPr>
                  </w:pPr>
                  <w:r>
                    <w:rPr>
                      <w:noProof/>
                    </w:rPr>
                    <w:drawing>
                      <wp:inline distT="0" distB="0" distL="0" distR="0" wp14:anchorId="2E262FB3" wp14:editId="6CE827A8">
                        <wp:extent cx="175565" cy="175565"/>
                        <wp:effectExtent l="0" t="0" r="2540" b="2540"/>
                        <wp:docPr id="754806154"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06154"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EFF2EE"/>
                    <w:bottom w:val="single" w:sz="8" w:space="0" w:color="EFF2EE"/>
                  </w:tcBorders>
                  <w:shd w:val="clear" w:color="auto" w:fill="FFFFFF" w:themeFill="background1"/>
                  <w:vAlign w:val="center"/>
                </w:tcPr>
                <w:p w14:paraId="6E455BCA" w14:textId="0FF1AD79" w:rsidR="00122EDB" w:rsidRPr="0050557E" w:rsidRDefault="00D315BF" w:rsidP="00122EDB">
                  <w:pPr>
                    <w:pStyle w:val="Performancetable9pt"/>
                    <w:jc w:val="center"/>
                    <w:rPr>
                      <w:lang w:val="en-GB"/>
                    </w:rPr>
                  </w:pPr>
                  <w:r>
                    <w:rPr>
                      <w:noProof/>
                    </w:rPr>
                    <w:drawing>
                      <wp:anchor distT="0" distB="0" distL="114300" distR="114300" simplePos="0" relativeHeight="252414976" behindDoc="0" locked="0" layoutInCell="1" allowOverlap="1" wp14:anchorId="79D580C3" wp14:editId="45B5BEE1">
                        <wp:simplePos x="0" y="0"/>
                        <wp:positionH relativeFrom="column">
                          <wp:posOffset>-69850</wp:posOffset>
                        </wp:positionH>
                        <wp:positionV relativeFrom="paragraph">
                          <wp:posOffset>-622935</wp:posOffset>
                        </wp:positionV>
                        <wp:extent cx="1454150" cy="1162050"/>
                        <wp:effectExtent l="0" t="0" r="0" b="0"/>
                        <wp:wrapNone/>
                        <wp:docPr id="7030446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44640" name="Picture 703044640"/>
                                <pic:cNvPicPr/>
                              </pic:nvPicPr>
                              <pic:blipFill>
                                <a:blip r:embed="rId128">
                                  <a:extLst>
                                    <a:ext uri="{28A0092B-C50C-407E-A947-70E740481C1C}">
                                      <a14:useLocalDpi xmlns:a14="http://schemas.microsoft.com/office/drawing/2010/main"/>
                                    </a:ext>
                                  </a:extLst>
                                </a:blip>
                                <a:stretch>
                                  <a:fillRect/>
                                </a:stretch>
                              </pic:blipFill>
                              <pic:spPr>
                                <a:xfrm>
                                  <a:off x="0" y="0"/>
                                  <a:ext cx="1454150" cy="1162050"/>
                                </a:xfrm>
                                <a:prstGeom prst="rect">
                                  <a:avLst/>
                                </a:prstGeom>
                              </pic:spPr>
                            </pic:pic>
                          </a:graphicData>
                        </a:graphic>
                        <wp14:sizeRelH relativeFrom="page">
                          <wp14:pctWidth>0</wp14:pctWidth>
                        </wp14:sizeRelH>
                        <wp14:sizeRelV relativeFrom="page">
                          <wp14:pctHeight>0</wp14:pctHeight>
                        </wp14:sizeRelV>
                      </wp:anchor>
                    </w:drawing>
                  </w:r>
                </w:p>
              </w:tc>
              <w:tc>
                <w:tcPr>
                  <w:tcW w:w="386" w:type="pct"/>
                  <w:tcBorders>
                    <w:top w:val="single" w:sz="8" w:space="0" w:color="EFF2EE"/>
                    <w:bottom w:val="single" w:sz="8" w:space="0" w:color="EFF2EE"/>
                  </w:tcBorders>
                  <w:shd w:val="clear" w:color="auto" w:fill="FFFFFF" w:themeFill="background1"/>
                  <w:vAlign w:val="center"/>
                </w:tcPr>
                <w:p w14:paraId="75DF57A7" w14:textId="25664991" w:rsidR="00122EDB" w:rsidRPr="0050557E" w:rsidRDefault="00122EDB" w:rsidP="00122EDB">
                  <w:pPr>
                    <w:pStyle w:val="Performancetable9pt"/>
                    <w:jc w:val="center"/>
                  </w:pPr>
                  <w:r>
                    <w:t>71.1%</w:t>
                  </w:r>
                </w:p>
              </w:tc>
            </w:tr>
            <w:tr w:rsidR="00122EDB" w:rsidRPr="0050557E" w14:paraId="6965A425" w14:textId="77777777" w:rsidTr="00E93F9C">
              <w:trPr>
                <w:gridAfter w:val="1"/>
                <w:wAfter w:w="28" w:type="pct"/>
                <w:trHeight w:val="16"/>
              </w:trPr>
              <w:tc>
                <w:tcPr>
                  <w:tcW w:w="1279" w:type="pct"/>
                  <w:gridSpan w:val="2"/>
                  <w:tcBorders>
                    <w:top w:val="single" w:sz="8" w:space="0" w:color="EFF2EE"/>
                    <w:bottom w:val="single" w:sz="8" w:space="0" w:color="EFF2EE"/>
                  </w:tcBorders>
                  <w:shd w:val="clear" w:color="auto" w:fill="FFFFFF" w:themeFill="background1"/>
                  <w:vAlign w:val="center"/>
                </w:tcPr>
                <w:p w14:paraId="76D1AA3D" w14:textId="64461F36" w:rsidR="00122EDB" w:rsidRPr="0050557E" w:rsidRDefault="00122EDB" w:rsidP="00122EDB">
                  <w:pPr>
                    <w:pStyle w:val="Performancetable9pt"/>
                  </w:pPr>
                  <w:r>
                    <w:t>NM/NP/NA*</w:t>
                  </w:r>
                </w:p>
              </w:tc>
              <w:tc>
                <w:tcPr>
                  <w:tcW w:w="508" w:type="pct"/>
                  <w:tcBorders>
                    <w:top w:val="single" w:sz="8" w:space="0" w:color="EFF2EE"/>
                    <w:bottom w:val="single" w:sz="8" w:space="0" w:color="EFF2EE"/>
                  </w:tcBorders>
                  <w:shd w:val="clear" w:color="auto" w:fill="FFFFFF" w:themeFill="background1"/>
                  <w:vAlign w:val="center"/>
                </w:tcPr>
                <w:p w14:paraId="647CCAB6" w14:textId="026C358D" w:rsidR="00122EDB" w:rsidRPr="0050557E" w:rsidRDefault="00122EDB" w:rsidP="00122EDB">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22799F55" w14:textId="6478C654" w:rsidR="00122EDB" w:rsidRPr="0050557E" w:rsidRDefault="00122EDB" w:rsidP="00122EDB">
                  <w:pPr>
                    <w:pStyle w:val="Performancetable9pt"/>
                    <w:jc w:val="center"/>
                  </w:pPr>
                  <w:r>
                    <w:t>84.3%</w:t>
                  </w:r>
                </w:p>
              </w:tc>
              <w:tc>
                <w:tcPr>
                  <w:tcW w:w="640" w:type="pct"/>
                  <w:tcBorders>
                    <w:top w:val="single" w:sz="8" w:space="0" w:color="EFF2EE"/>
                    <w:bottom w:val="single" w:sz="8" w:space="0" w:color="EFF2EE"/>
                  </w:tcBorders>
                  <w:shd w:val="clear" w:color="auto" w:fill="CCDEE0"/>
                  <w:vAlign w:val="center"/>
                </w:tcPr>
                <w:p w14:paraId="2EE232FB" w14:textId="085D675A" w:rsidR="00122EDB" w:rsidRPr="0050557E" w:rsidRDefault="00122EDB" w:rsidP="00122EDB">
                  <w:pPr>
                    <w:pStyle w:val="Performancetable9pt"/>
                    <w:jc w:val="center"/>
                  </w:pPr>
                  <w:r>
                    <w:t>79.2%</w:t>
                  </w:r>
                </w:p>
              </w:tc>
              <w:tc>
                <w:tcPr>
                  <w:tcW w:w="415" w:type="pct"/>
                  <w:tcBorders>
                    <w:top w:val="single" w:sz="8" w:space="0" w:color="EFF2EE"/>
                    <w:bottom w:val="single" w:sz="8" w:space="0" w:color="EFF2EE"/>
                  </w:tcBorders>
                  <w:shd w:val="clear" w:color="auto" w:fill="CCDEE0"/>
                  <w:vAlign w:val="center"/>
                </w:tcPr>
                <w:p w14:paraId="36CA9C61" w14:textId="77777777" w:rsidR="00122EDB" w:rsidRPr="0050557E" w:rsidRDefault="00122EDB" w:rsidP="00122EDB">
                  <w:pPr>
                    <w:pStyle w:val="Performancetable9pt"/>
                    <w:jc w:val="center"/>
                    <w:rPr>
                      <w:lang w:val="en-GB"/>
                    </w:rPr>
                  </w:pPr>
                  <w:r>
                    <w:rPr>
                      <w:noProof/>
                    </w:rPr>
                    <w:drawing>
                      <wp:inline distT="0" distB="0" distL="0" distR="0" wp14:anchorId="5701B985" wp14:editId="22212E11">
                        <wp:extent cx="175565" cy="175565"/>
                        <wp:effectExtent l="0" t="0" r="2540" b="2540"/>
                        <wp:docPr id="186034016"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4016"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110" w:type="pct"/>
                  <w:tcBorders>
                    <w:top w:val="single" w:sz="8" w:space="0" w:color="EFF2EE"/>
                    <w:bottom w:val="single" w:sz="8" w:space="0" w:color="EFF2EE"/>
                  </w:tcBorders>
                  <w:shd w:val="clear" w:color="auto" w:fill="FFFFFF" w:themeFill="background1"/>
                  <w:vAlign w:val="center"/>
                </w:tcPr>
                <w:p w14:paraId="15DDFCDF" w14:textId="45D09AF9" w:rsidR="00122EDB" w:rsidRPr="0050557E" w:rsidRDefault="00122EDB" w:rsidP="00122EDB">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003AC35E" w14:textId="18ED273E" w:rsidR="00122EDB" w:rsidRPr="0050557E" w:rsidRDefault="00122EDB" w:rsidP="00122EDB">
                  <w:pPr>
                    <w:pStyle w:val="Performancetable9pt"/>
                    <w:jc w:val="center"/>
                  </w:pPr>
                  <w:r>
                    <w:t>79.2%</w:t>
                  </w:r>
                </w:p>
              </w:tc>
            </w:tr>
            <w:tr w:rsidR="0068076C" w:rsidRPr="0050557E" w14:paraId="5C18FE61" w14:textId="77777777" w:rsidTr="00E93F9C">
              <w:trPr>
                <w:gridAfter w:val="1"/>
                <w:wAfter w:w="28" w:type="pct"/>
                <w:trHeight w:hRule="exact" w:val="170"/>
              </w:trPr>
              <w:tc>
                <w:tcPr>
                  <w:tcW w:w="871" w:type="pct"/>
                  <w:tcBorders>
                    <w:top w:val="single" w:sz="8" w:space="0" w:color="EFF2EE"/>
                    <w:bottom w:val="single" w:sz="8" w:space="0" w:color="EFF2EE"/>
                  </w:tcBorders>
                </w:tcPr>
                <w:p w14:paraId="7B5705B7" w14:textId="77777777" w:rsidR="0068076C" w:rsidRPr="0050557E" w:rsidRDefault="0068076C" w:rsidP="00E92D9C">
                  <w:pPr>
                    <w:pStyle w:val="Performancetable9pt"/>
                    <w:rPr>
                      <w:lang w:val="en-GB"/>
                    </w:rPr>
                  </w:pPr>
                </w:p>
              </w:tc>
              <w:tc>
                <w:tcPr>
                  <w:tcW w:w="408" w:type="pct"/>
                  <w:tcBorders>
                    <w:top w:val="single" w:sz="8" w:space="0" w:color="EFF2EE"/>
                    <w:bottom w:val="single" w:sz="8" w:space="0" w:color="EFF2EE"/>
                  </w:tcBorders>
                </w:tcPr>
                <w:p w14:paraId="548349BF" w14:textId="77777777" w:rsidR="0068076C" w:rsidRPr="0050557E" w:rsidRDefault="0068076C" w:rsidP="00E92D9C">
                  <w:pPr>
                    <w:pStyle w:val="Performancetable9pt"/>
                    <w:jc w:val="center"/>
                    <w:rPr>
                      <w:lang w:val="en-GB"/>
                    </w:rPr>
                  </w:pPr>
                </w:p>
              </w:tc>
              <w:tc>
                <w:tcPr>
                  <w:tcW w:w="508" w:type="pct"/>
                  <w:tcBorders>
                    <w:top w:val="single" w:sz="8" w:space="0" w:color="EFF2EE"/>
                    <w:bottom w:val="single" w:sz="8" w:space="0" w:color="EFF2EE"/>
                  </w:tcBorders>
                </w:tcPr>
                <w:p w14:paraId="4BB0FF6D" w14:textId="77777777" w:rsidR="0068076C" w:rsidRPr="0050557E" w:rsidRDefault="0068076C" w:rsidP="00E92D9C">
                  <w:pPr>
                    <w:pStyle w:val="Performancetable9pt"/>
                    <w:jc w:val="center"/>
                    <w:rPr>
                      <w:lang w:val="en-GB"/>
                    </w:rPr>
                  </w:pPr>
                </w:p>
              </w:tc>
              <w:tc>
                <w:tcPr>
                  <w:tcW w:w="634" w:type="pct"/>
                  <w:tcBorders>
                    <w:top w:val="single" w:sz="8" w:space="0" w:color="EFF2EE"/>
                    <w:bottom w:val="single" w:sz="8" w:space="0" w:color="EFF2EE"/>
                  </w:tcBorders>
                </w:tcPr>
                <w:p w14:paraId="6043C6AC" w14:textId="77777777" w:rsidR="0068076C" w:rsidRPr="0050557E" w:rsidRDefault="0068076C" w:rsidP="00E92D9C">
                  <w:pPr>
                    <w:pStyle w:val="Performancetable9pt"/>
                    <w:jc w:val="center"/>
                    <w:rPr>
                      <w:lang w:val="en-GB"/>
                    </w:rPr>
                  </w:pPr>
                </w:p>
              </w:tc>
              <w:tc>
                <w:tcPr>
                  <w:tcW w:w="640" w:type="pct"/>
                  <w:tcBorders>
                    <w:top w:val="single" w:sz="8" w:space="0" w:color="EFF2EE"/>
                    <w:bottom w:val="single" w:sz="8" w:space="0" w:color="EFF2EE"/>
                  </w:tcBorders>
                </w:tcPr>
                <w:p w14:paraId="232998AA" w14:textId="77777777" w:rsidR="0068076C" w:rsidRPr="0050557E" w:rsidRDefault="0068076C" w:rsidP="00E92D9C">
                  <w:pPr>
                    <w:pStyle w:val="Performancetable9pt"/>
                    <w:jc w:val="center"/>
                    <w:rPr>
                      <w:lang w:val="en-GB"/>
                    </w:rPr>
                  </w:pPr>
                </w:p>
              </w:tc>
              <w:tc>
                <w:tcPr>
                  <w:tcW w:w="415" w:type="pct"/>
                  <w:tcBorders>
                    <w:top w:val="single" w:sz="8" w:space="0" w:color="EFF2EE"/>
                    <w:bottom w:val="single" w:sz="8" w:space="0" w:color="EFF2EE"/>
                  </w:tcBorders>
                </w:tcPr>
                <w:p w14:paraId="0DD285FB" w14:textId="77777777" w:rsidR="0068076C" w:rsidRPr="0050557E" w:rsidRDefault="0068076C" w:rsidP="00E92D9C">
                  <w:pPr>
                    <w:pStyle w:val="Performancetable9pt"/>
                    <w:jc w:val="center"/>
                    <w:rPr>
                      <w:lang w:val="en-GB"/>
                    </w:rPr>
                  </w:pPr>
                </w:p>
              </w:tc>
              <w:tc>
                <w:tcPr>
                  <w:tcW w:w="1110" w:type="pct"/>
                  <w:tcBorders>
                    <w:top w:val="single" w:sz="8" w:space="0" w:color="EFF2EE"/>
                    <w:bottom w:val="single" w:sz="8" w:space="0" w:color="EFF2EE"/>
                  </w:tcBorders>
                </w:tcPr>
                <w:p w14:paraId="606AA7F4" w14:textId="1E4380D4" w:rsidR="0068076C" w:rsidRPr="0050557E" w:rsidRDefault="0068076C" w:rsidP="00E92D9C">
                  <w:pPr>
                    <w:pStyle w:val="Performancetable9pt"/>
                    <w:jc w:val="center"/>
                    <w:rPr>
                      <w:lang w:val="en-GB"/>
                    </w:rPr>
                  </w:pPr>
                </w:p>
              </w:tc>
              <w:tc>
                <w:tcPr>
                  <w:tcW w:w="386" w:type="pct"/>
                  <w:tcBorders>
                    <w:top w:val="single" w:sz="8" w:space="0" w:color="EFF2EE"/>
                    <w:bottom w:val="single" w:sz="8" w:space="0" w:color="EFF2EE"/>
                  </w:tcBorders>
                </w:tcPr>
                <w:p w14:paraId="76BA1733" w14:textId="77777777" w:rsidR="0068076C" w:rsidRPr="0050557E" w:rsidRDefault="0068076C" w:rsidP="00E92D9C">
                  <w:pPr>
                    <w:pStyle w:val="Performancetable9pt"/>
                    <w:jc w:val="center"/>
                    <w:rPr>
                      <w:lang w:val="en-GB"/>
                    </w:rPr>
                  </w:pPr>
                </w:p>
              </w:tc>
            </w:tr>
            <w:tr w:rsidR="00A51CF9" w:rsidRPr="0050557E" w14:paraId="7D5EA018" w14:textId="77777777" w:rsidTr="00E93F9C">
              <w:trPr>
                <w:gridAfter w:val="1"/>
                <w:wAfter w:w="28" w:type="pct"/>
                <w:trHeight w:val="16"/>
              </w:trPr>
              <w:tc>
                <w:tcPr>
                  <w:tcW w:w="871" w:type="pct"/>
                  <w:tcBorders>
                    <w:top w:val="single" w:sz="8" w:space="0" w:color="EFF2EE"/>
                    <w:bottom w:val="single" w:sz="8" w:space="0" w:color="EFF2EE"/>
                  </w:tcBorders>
                  <w:shd w:val="clear" w:color="auto" w:fill="FFFFFF" w:themeFill="background1"/>
                  <w:vAlign w:val="center"/>
                </w:tcPr>
                <w:p w14:paraId="45E3BD02" w14:textId="77777777" w:rsidR="00A51CF9" w:rsidRPr="0050557E" w:rsidRDefault="00A51CF9" w:rsidP="00A51CF9">
                  <w:pPr>
                    <w:pStyle w:val="Performancetable9pt"/>
                  </w:pPr>
                  <w:r>
                    <w:t>Northern</w:t>
                  </w:r>
                </w:p>
              </w:tc>
              <w:tc>
                <w:tcPr>
                  <w:tcW w:w="408" w:type="pct"/>
                  <w:tcBorders>
                    <w:top w:val="single" w:sz="8" w:space="0" w:color="EFF2EE"/>
                    <w:bottom w:val="single" w:sz="8" w:space="0" w:color="EFF2EE"/>
                  </w:tcBorders>
                  <w:shd w:val="clear" w:color="auto" w:fill="FFFFFF" w:themeFill="background1"/>
                  <w:vAlign w:val="center"/>
                </w:tcPr>
                <w:p w14:paraId="4CD6D389" w14:textId="77777777" w:rsidR="00A51CF9" w:rsidRPr="0050557E" w:rsidRDefault="00A51CF9" w:rsidP="00A51CF9">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687E187E" w14:textId="77777777" w:rsidR="00A51CF9" w:rsidRPr="0050557E" w:rsidRDefault="00A51CF9" w:rsidP="00A51CF9">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487E7EED" w14:textId="5573983A" w:rsidR="00A51CF9" w:rsidRPr="0050557E" w:rsidRDefault="00A51CF9" w:rsidP="00A51CF9">
                  <w:pPr>
                    <w:pStyle w:val="Performancetable9pt"/>
                    <w:jc w:val="center"/>
                  </w:pPr>
                  <w:r>
                    <w:t>79.2%</w:t>
                  </w:r>
                </w:p>
              </w:tc>
              <w:tc>
                <w:tcPr>
                  <w:tcW w:w="640" w:type="pct"/>
                  <w:tcBorders>
                    <w:top w:val="single" w:sz="8" w:space="0" w:color="EFF2EE"/>
                    <w:bottom w:val="single" w:sz="8" w:space="0" w:color="EFF2EE"/>
                  </w:tcBorders>
                  <w:shd w:val="clear" w:color="auto" w:fill="CCDEE0"/>
                  <w:vAlign w:val="center"/>
                </w:tcPr>
                <w:p w14:paraId="37D82C2E" w14:textId="4EA3D5F1" w:rsidR="00A51CF9" w:rsidRPr="0050557E" w:rsidRDefault="00A51CF9" w:rsidP="00A51CF9">
                  <w:pPr>
                    <w:pStyle w:val="Performancetable9pt"/>
                    <w:jc w:val="center"/>
                  </w:pPr>
                  <w:r>
                    <w:t>70.7%</w:t>
                  </w:r>
                </w:p>
              </w:tc>
              <w:tc>
                <w:tcPr>
                  <w:tcW w:w="415" w:type="pct"/>
                  <w:tcBorders>
                    <w:top w:val="single" w:sz="8" w:space="0" w:color="EFF2EE"/>
                    <w:bottom w:val="single" w:sz="8" w:space="0" w:color="EFF2EE"/>
                  </w:tcBorders>
                  <w:shd w:val="clear" w:color="auto" w:fill="CCDEE0"/>
                  <w:vAlign w:val="center"/>
                </w:tcPr>
                <w:p w14:paraId="7B23B1A1" w14:textId="77777777" w:rsidR="00A51CF9" w:rsidRPr="0050557E" w:rsidRDefault="00A51CF9" w:rsidP="00A51CF9">
                  <w:pPr>
                    <w:pStyle w:val="Performancetable9pt"/>
                    <w:jc w:val="center"/>
                    <w:rPr>
                      <w:lang w:val="en-GB"/>
                    </w:rPr>
                  </w:pPr>
                </w:p>
              </w:tc>
              <w:tc>
                <w:tcPr>
                  <w:tcW w:w="1110" w:type="pct"/>
                  <w:tcBorders>
                    <w:top w:val="single" w:sz="8" w:space="0" w:color="EFF2EE"/>
                    <w:bottom w:val="single" w:sz="8" w:space="0" w:color="EFF2EE"/>
                  </w:tcBorders>
                  <w:shd w:val="clear" w:color="auto" w:fill="FFFFFF" w:themeFill="background1"/>
                  <w:vAlign w:val="center"/>
                </w:tcPr>
                <w:p w14:paraId="23627449" w14:textId="12590B6A" w:rsidR="00A51CF9" w:rsidRPr="0050557E" w:rsidRDefault="00A51CF9" w:rsidP="00A51CF9">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1313E5AC" w14:textId="169828E7" w:rsidR="00A51CF9" w:rsidRPr="0050557E" w:rsidRDefault="00A51CF9" w:rsidP="00A51CF9">
                  <w:pPr>
                    <w:pStyle w:val="Performancetable9pt"/>
                    <w:jc w:val="center"/>
                  </w:pPr>
                  <w:r>
                    <w:t>70.7%</w:t>
                  </w:r>
                </w:p>
              </w:tc>
            </w:tr>
            <w:tr w:rsidR="00A51CF9" w:rsidRPr="0050557E" w14:paraId="6D7CBADB" w14:textId="77777777" w:rsidTr="00E93F9C">
              <w:trPr>
                <w:gridAfter w:val="1"/>
                <w:wAfter w:w="28" w:type="pct"/>
                <w:trHeight w:val="16"/>
              </w:trPr>
              <w:tc>
                <w:tcPr>
                  <w:tcW w:w="871" w:type="pct"/>
                  <w:tcBorders>
                    <w:top w:val="single" w:sz="8" w:space="0" w:color="EFF2EE"/>
                    <w:bottom w:val="single" w:sz="8" w:space="0" w:color="EFF2EE"/>
                  </w:tcBorders>
                  <w:shd w:val="clear" w:color="auto" w:fill="FFFFFF" w:themeFill="background1"/>
                  <w:vAlign w:val="center"/>
                </w:tcPr>
                <w:p w14:paraId="3230A3CB" w14:textId="77777777" w:rsidR="00A51CF9" w:rsidRPr="0050557E" w:rsidRDefault="00A51CF9" w:rsidP="00A51CF9">
                  <w:pPr>
                    <w:pStyle w:val="Performancetable9pt"/>
                  </w:pPr>
                  <w:r>
                    <w:t>Te Manawa Taki</w:t>
                  </w:r>
                </w:p>
              </w:tc>
              <w:tc>
                <w:tcPr>
                  <w:tcW w:w="408" w:type="pct"/>
                  <w:tcBorders>
                    <w:top w:val="single" w:sz="8" w:space="0" w:color="EFF2EE"/>
                    <w:bottom w:val="single" w:sz="8" w:space="0" w:color="EFF2EE"/>
                  </w:tcBorders>
                  <w:shd w:val="clear" w:color="auto" w:fill="FFFFFF" w:themeFill="background1"/>
                  <w:vAlign w:val="center"/>
                </w:tcPr>
                <w:p w14:paraId="0F086BF4" w14:textId="77777777" w:rsidR="00A51CF9" w:rsidRPr="0050557E" w:rsidRDefault="00A51CF9" w:rsidP="00A51CF9">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512234E0" w14:textId="77777777" w:rsidR="00A51CF9" w:rsidRPr="0050557E" w:rsidRDefault="00A51CF9" w:rsidP="00A51CF9">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285348EC" w14:textId="7E535577" w:rsidR="00A51CF9" w:rsidRPr="0050557E" w:rsidRDefault="00A51CF9" w:rsidP="00A51CF9">
                  <w:pPr>
                    <w:pStyle w:val="Performancetable9pt"/>
                    <w:jc w:val="center"/>
                  </w:pPr>
                  <w:r>
                    <w:t>73.5%</w:t>
                  </w:r>
                </w:p>
              </w:tc>
              <w:tc>
                <w:tcPr>
                  <w:tcW w:w="640" w:type="pct"/>
                  <w:tcBorders>
                    <w:top w:val="single" w:sz="8" w:space="0" w:color="EFF2EE"/>
                    <w:bottom w:val="single" w:sz="8" w:space="0" w:color="EFF2EE"/>
                  </w:tcBorders>
                  <w:shd w:val="clear" w:color="auto" w:fill="CCDEE0"/>
                  <w:vAlign w:val="center"/>
                </w:tcPr>
                <w:p w14:paraId="1E214D85" w14:textId="5E02AB0B" w:rsidR="00A51CF9" w:rsidRPr="0050557E" w:rsidRDefault="00A51CF9" w:rsidP="00A51CF9">
                  <w:pPr>
                    <w:pStyle w:val="Performancetable9pt"/>
                    <w:jc w:val="center"/>
                  </w:pPr>
                  <w:r>
                    <w:t>69.0%</w:t>
                  </w:r>
                </w:p>
              </w:tc>
              <w:tc>
                <w:tcPr>
                  <w:tcW w:w="415" w:type="pct"/>
                  <w:tcBorders>
                    <w:top w:val="single" w:sz="8" w:space="0" w:color="EFF2EE"/>
                    <w:bottom w:val="single" w:sz="8" w:space="0" w:color="EFF2EE"/>
                  </w:tcBorders>
                  <w:shd w:val="clear" w:color="auto" w:fill="CCDEE0"/>
                  <w:vAlign w:val="center"/>
                </w:tcPr>
                <w:p w14:paraId="7EA79B3D" w14:textId="77777777" w:rsidR="00A51CF9" w:rsidRPr="0050557E" w:rsidRDefault="00A51CF9" w:rsidP="00A51CF9">
                  <w:pPr>
                    <w:pStyle w:val="Performancetable9pt"/>
                    <w:jc w:val="center"/>
                    <w:rPr>
                      <w:lang w:val="en-GB"/>
                    </w:rPr>
                  </w:pPr>
                </w:p>
              </w:tc>
              <w:tc>
                <w:tcPr>
                  <w:tcW w:w="1110" w:type="pct"/>
                  <w:tcBorders>
                    <w:top w:val="single" w:sz="8" w:space="0" w:color="EFF2EE"/>
                    <w:bottom w:val="single" w:sz="8" w:space="0" w:color="EFF2EE"/>
                  </w:tcBorders>
                  <w:shd w:val="clear" w:color="auto" w:fill="FFFFFF" w:themeFill="background1"/>
                  <w:vAlign w:val="center"/>
                </w:tcPr>
                <w:p w14:paraId="7EFB6EA3" w14:textId="0215B13D" w:rsidR="00A51CF9" w:rsidRPr="0050557E" w:rsidRDefault="00D315BF" w:rsidP="00A51CF9">
                  <w:pPr>
                    <w:pStyle w:val="Performancetable9pt"/>
                    <w:jc w:val="center"/>
                    <w:rPr>
                      <w:lang w:val="en-GB"/>
                    </w:rPr>
                  </w:pPr>
                  <w:r>
                    <w:rPr>
                      <w:noProof/>
                    </w:rPr>
                    <w:drawing>
                      <wp:anchor distT="0" distB="0" distL="114300" distR="114300" simplePos="0" relativeHeight="252416000" behindDoc="0" locked="0" layoutInCell="1" allowOverlap="1" wp14:anchorId="22B75577" wp14:editId="707EA611">
                        <wp:simplePos x="0" y="0"/>
                        <wp:positionH relativeFrom="column">
                          <wp:posOffset>-69850</wp:posOffset>
                        </wp:positionH>
                        <wp:positionV relativeFrom="paragraph">
                          <wp:posOffset>-299085</wp:posOffset>
                        </wp:positionV>
                        <wp:extent cx="1454150" cy="996950"/>
                        <wp:effectExtent l="0" t="0" r="0" b="0"/>
                        <wp:wrapNone/>
                        <wp:docPr id="4388310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31050" name="Picture 438831050"/>
                                <pic:cNvPicPr/>
                              </pic:nvPicPr>
                              <pic:blipFill>
                                <a:blip r:embed="rId129">
                                  <a:extLst>
                                    <a:ext uri="{28A0092B-C50C-407E-A947-70E740481C1C}">
                                      <a14:useLocalDpi xmlns:a14="http://schemas.microsoft.com/office/drawing/2010/main"/>
                                    </a:ext>
                                  </a:extLst>
                                </a:blip>
                                <a:stretch>
                                  <a:fillRect/>
                                </a:stretch>
                              </pic:blipFill>
                              <pic:spPr>
                                <a:xfrm>
                                  <a:off x="0" y="0"/>
                                  <a:ext cx="1454150" cy="996950"/>
                                </a:xfrm>
                                <a:prstGeom prst="rect">
                                  <a:avLst/>
                                </a:prstGeom>
                              </pic:spPr>
                            </pic:pic>
                          </a:graphicData>
                        </a:graphic>
                        <wp14:sizeRelH relativeFrom="page">
                          <wp14:pctWidth>0</wp14:pctWidth>
                        </wp14:sizeRelH>
                        <wp14:sizeRelV relativeFrom="page">
                          <wp14:pctHeight>0</wp14:pctHeight>
                        </wp14:sizeRelV>
                      </wp:anchor>
                    </w:drawing>
                  </w:r>
                </w:p>
              </w:tc>
              <w:tc>
                <w:tcPr>
                  <w:tcW w:w="386" w:type="pct"/>
                  <w:tcBorders>
                    <w:top w:val="single" w:sz="8" w:space="0" w:color="EFF2EE"/>
                    <w:bottom w:val="single" w:sz="8" w:space="0" w:color="EFF2EE"/>
                  </w:tcBorders>
                  <w:shd w:val="clear" w:color="auto" w:fill="FFFFFF" w:themeFill="background1"/>
                  <w:vAlign w:val="center"/>
                </w:tcPr>
                <w:p w14:paraId="0ED0709C" w14:textId="71E451C1" w:rsidR="00A51CF9" w:rsidRPr="0050557E" w:rsidRDefault="00A51CF9" w:rsidP="00A51CF9">
                  <w:pPr>
                    <w:pStyle w:val="Performancetable9pt"/>
                    <w:jc w:val="center"/>
                  </w:pPr>
                  <w:r>
                    <w:t>69.0%</w:t>
                  </w:r>
                </w:p>
              </w:tc>
            </w:tr>
            <w:tr w:rsidR="00A51CF9" w:rsidRPr="0050557E" w14:paraId="704AFA20" w14:textId="77777777" w:rsidTr="00E93F9C">
              <w:trPr>
                <w:gridAfter w:val="1"/>
                <w:wAfter w:w="28" w:type="pct"/>
                <w:trHeight w:val="16"/>
              </w:trPr>
              <w:tc>
                <w:tcPr>
                  <w:tcW w:w="871" w:type="pct"/>
                  <w:tcBorders>
                    <w:top w:val="single" w:sz="8" w:space="0" w:color="EFF2EE"/>
                    <w:bottom w:val="single" w:sz="8" w:space="0" w:color="EFF2EE"/>
                  </w:tcBorders>
                  <w:shd w:val="clear" w:color="auto" w:fill="FFFFFF" w:themeFill="background1"/>
                  <w:vAlign w:val="center"/>
                </w:tcPr>
                <w:p w14:paraId="65194783" w14:textId="77777777" w:rsidR="00A51CF9" w:rsidRPr="0050557E" w:rsidRDefault="00A51CF9" w:rsidP="00A51CF9">
                  <w:pPr>
                    <w:pStyle w:val="Performancetable9pt"/>
                  </w:pPr>
                  <w:r>
                    <w:t>Central I Ikaroa</w:t>
                  </w:r>
                </w:p>
              </w:tc>
              <w:tc>
                <w:tcPr>
                  <w:tcW w:w="408" w:type="pct"/>
                  <w:tcBorders>
                    <w:top w:val="single" w:sz="8" w:space="0" w:color="EFF2EE"/>
                    <w:bottom w:val="single" w:sz="8" w:space="0" w:color="EFF2EE"/>
                  </w:tcBorders>
                  <w:shd w:val="clear" w:color="auto" w:fill="FFFFFF" w:themeFill="background1"/>
                  <w:vAlign w:val="center"/>
                </w:tcPr>
                <w:p w14:paraId="15D9526C" w14:textId="77777777" w:rsidR="00A51CF9" w:rsidRPr="0050557E" w:rsidRDefault="00A51CF9" w:rsidP="00A51CF9">
                  <w:pPr>
                    <w:pStyle w:val="Performancetable9pt"/>
                    <w:jc w:val="center"/>
                    <w:rPr>
                      <w:lang w:val="en-GB"/>
                    </w:rPr>
                  </w:pPr>
                </w:p>
              </w:tc>
              <w:tc>
                <w:tcPr>
                  <w:tcW w:w="508" w:type="pct"/>
                  <w:tcBorders>
                    <w:top w:val="single" w:sz="8" w:space="0" w:color="EFF2EE"/>
                    <w:bottom w:val="single" w:sz="8" w:space="0" w:color="EFF2EE"/>
                  </w:tcBorders>
                  <w:shd w:val="clear" w:color="auto" w:fill="FFFFFF" w:themeFill="background1"/>
                  <w:vAlign w:val="center"/>
                </w:tcPr>
                <w:p w14:paraId="4D3BA6F1" w14:textId="77777777" w:rsidR="00A51CF9" w:rsidRPr="0050557E" w:rsidRDefault="00A51CF9" w:rsidP="00A51CF9">
                  <w:pPr>
                    <w:pStyle w:val="Performancetable9pt"/>
                    <w:jc w:val="center"/>
                    <w:rPr>
                      <w:lang w:val="en-GB"/>
                    </w:rPr>
                  </w:pPr>
                </w:p>
              </w:tc>
              <w:tc>
                <w:tcPr>
                  <w:tcW w:w="634" w:type="pct"/>
                  <w:tcBorders>
                    <w:top w:val="single" w:sz="8" w:space="0" w:color="EFF2EE"/>
                    <w:bottom w:val="single" w:sz="8" w:space="0" w:color="EFF2EE"/>
                  </w:tcBorders>
                  <w:shd w:val="clear" w:color="auto" w:fill="E0EBEC"/>
                  <w:vAlign w:val="center"/>
                </w:tcPr>
                <w:p w14:paraId="04803DC0" w14:textId="2768A5BB" w:rsidR="00A51CF9" w:rsidRPr="0050557E" w:rsidRDefault="00A51CF9" w:rsidP="00A51CF9">
                  <w:pPr>
                    <w:pStyle w:val="Performancetable9pt"/>
                    <w:jc w:val="center"/>
                  </w:pPr>
                  <w:r>
                    <w:t>83.5%</w:t>
                  </w:r>
                </w:p>
              </w:tc>
              <w:tc>
                <w:tcPr>
                  <w:tcW w:w="640" w:type="pct"/>
                  <w:tcBorders>
                    <w:top w:val="single" w:sz="8" w:space="0" w:color="EFF2EE"/>
                    <w:bottom w:val="single" w:sz="8" w:space="0" w:color="EFF2EE"/>
                  </w:tcBorders>
                  <w:shd w:val="clear" w:color="auto" w:fill="CCDEE0"/>
                  <w:vAlign w:val="center"/>
                </w:tcPr>
                <w:p w14:paraId="46CDAC31" w14:textId="74AABD83" w:rsidR="00A51CF9" w:rsidRPr="0050557E" w:rsidRDefault="00A51CF9" w:rsidP="00A51CF9">
                  <w:pPr>
                    <w:pStyle w:val="Performancetable9pt"/>
                    <w:jc w:val="center"/>
                  </w:pPr>
                  <w:r>
                    <w:t>75.5%</w:t>
                  </w:r>
                </w:p>
              </w:tc>
              <w:tc>
                <w:tcPr>
                  <w:tcW w:w="415" w:type="pct"/>
                  <w:tcBorders>
                    <w:top w:val="single" w:sz="8" w:space="0" w:color="EFF2EE"/>
                    <w:bottom w:val="single" w:sz="8" w:space="0" w:color="EFF2EE"/>
                  </w:tcBorders>
                  <w:shd w:val="clear" w:color="auto" w:fill="CCDEE0"/>
                  <w:vAlign w:val="center"/>
                </w:tcPr>
                <w:p w14:paraId="5B53AB8A" w14:textId="77777777" w:rsidR="00A51CF9" w:rsidRPr="0050557E" w:rsidRDefault="00A51CF9" w:rsidP="00A51CF9">
                  <w:pPr>
                    <w:pStyle w:val="Performancetable9pt"/>
                    <w:jc w:val="center"/>
                    <w:rPr>
                      <w:lang w:val="en-GB"/>
                    </w:rPr>
                  </w:pPr>
                </w:p>
              </w:tc>
              <w:tc>
                <w:tcPr>
                  <w:tcW w:w="1110" w:type="pct"/>
                  <w:tcBorders>
                    <w:top w:val="single" w:sz="8" w:space="0" w:color="EFF2EE"/>
                    <w:bottom w:val="single" w:sz="8" w:space="0" w:color="EFF2EE"/>
                  </w:tcBorders>
                  <w:shd w:val="clear" w:color="auto" w:fill="FFFFFF" w:themeFill="background1"/>
                  <w:vAlign w:val="center"/>
                </w:tcPr>
                <w:p w14:paraId="33E8C1DF" w14:textId="77777777" w:rsidR="00A51CF9" w:rsidRPr="0050557E" w:rsidRDefault="00A51CF9" w:rsidP="00A51CF9">
                  <w:pPr>
                    <w:pStyle w:val="Performancetable9pt"/>
                    <w:jc w:val="center"/>
                    <w:rPr>
                      <w:lang w:val="en-GB"/>
                    </w:rPr>
                  </w:pPr>
                </w:p>
              </w:tc>
              <w:tc>
                <w:tcPr>
                  <w:tcW w:w="386" w:type="pct"/>
                  <w:tcBorders>
                    <w:top w:val="single" w:sz="8" w:space="0" w:color="EFF2EE"/>
                    <w:bottom w:val="single" w:sz="8" w:space="0" w:color="EFF2EE"/>
                  </w:tcBorders>
                  <w:shd w:val="clear" w:color="auto" w:fill="FFFFFF" w:themeFill="background1"/>
                  <w:vAlign w:val="center"/>
                </w:tcPr>
                <w:p w14:paraId="036261B4" w14:textId="46932A4A" w:rsidR="00A51CF9" w:rsidRPr="0050557E" w:rsidRDefault="00A51CF9" w:rsidP="00A51CF9">
                  <w:pPr>
                    <w:pStyle w:val="Performancetable9pt"/>
                    <w:jc w:val="center"/>
                  </w:pPr>
                  <w:r>
                    <w:t>75.5%</w:t>
                  </w:r>
                </w:p>
              </w:tc>
            </w:tr>
            <w:tr w:rsidR="00A51CF9" w:rsidRPr="0050557E" w14:paraId="0EF8562A" w14:textId="77777777" w:rsidTr="00E93F9C">
              <w:trPr>
                <w:gridAfter w:val="1"/>
                <w:wAfter w:w="28" w:type="pct"/>
                <w:trHeight w:val="16"/>
              </w:trPr>
              <w:tc>
                <w:tcPr>
                  <w:tcW w:w="871" w:type="pct"/>
                  <w:tcBorders>
                    <w:top w:val="single" w:sz="8" w:space="0" w:color="EFF2EE"/>
                    <w:bottom w:val="nil"/>
                  </w:tcBorders>
                  <w:shd w:val="clear" w:color="auto" w:fill="FFFFFF" w:themeFill="background1"/>
                  <w:vAlign w:val="center"/>
                </w:tcPr>
                <w:p w14:paraId="076A7F43" w14:textId="77777777" w:rsidR="00A51CF9" w:rsidRPr="0050557E" w:rsidRDefault="00A51CF9" w:rsidP="00A51CF9">
                  <w:pPr>
                    <w:pStyle w:val="Performancetable9pt"/>
                  </w:pPr>
                  <w:r>
                    <w:t>Te Waipounamu</w:t>
                  </w:r>
                </w:p>
              </w:tc>
              <w:tc>
                <w:tcPr>
                  <w:tcW w:w="408" w:type="pct"/>
                  <w:tcBorders>
                    <w:top w:val="single" w:sz="8" w:space="0" w:color="EFF2EE"/>
                    <w:bottom w:val="nil"/>
                  </w:tcBorders>
                  <w:shd w:val="clear" w:color="auto" w:fill="FFFFFF" w:themeFill="background1"/>
                  <w:vAlign w:val="center"/>
                </w:tcPr>
                <w:p w14:paraId="1BA0D488" w14:textId="77777777" w:rsidR="00A51CF9" w:rsidRPr="0050557E" w:rsidRDefault="00A51CF9" w:rsidP="00A51CF9">
                  <w:pPr>
                    <w:pStyle w:val="Performancetable9pt"/>
                    <w:jc w:val="center"/>
                    <w:rPr>
                      <w:lang w:val="en-GB"/>
                    </w:rPr>
                  </w:pPr>
                </w:p>
              </w:tc>
              <w:tc>
                <w:tcPr>
                  <w:tcW w:w="508" w:type="pct"/>
                  <w:tcBorders>
                    <w:top w:val="single" w:sz="8" w:space="0" w:color="EFF2EE"/>
                    <w:bottom w:val="nil"/>
                  </w:tcBorders>
                  <w:shd w:val="clear" w:color="auto" w:fill="FFFFFF" w:themeFill="background1"/>
                  <w:vAlign w:val="center"/>
                </w:tcPr>
                <w:p w14:paraId="040618D0" w14:textId="77777777" w:rsidR="00A51CF9" w:rsidRPr="0050557E" w:rsidRDefault="00A51CF9" w:rsidP="00A51CF9">
                  <w:pPr>
                    <w:pStyle w:val="Performancetable9pt"/>
                    <w:jc w:val="center"/>
                    <w:rPr>
                      <w:lang w:val="en-GB"/>
                    </w:rPr>
                  </w:pPr>
                </w:p>
              </w:tc>
              <w:tc>
                <w:tcPr>
                  <w:tcW w:w="634" w:type="pct"/>
                  <w:tcBorders>
                    <w:top w:val="single" w:sz="8" w:space="0" w:color="EFF2EE"/>
                    <w:bottom w:val="nil"/>
                  </w:tcBorders>
                  <w:shd w:val="clear" w:color="auto" w:fill="E0EBEC"/>
                  <w:vAlign w:val="center"/>
                </w:tcPr>
                <w:p w14:paraId="78F287E6" w14:textId="55354ED6" w:rsidR="00A51CF9" w:rsidRPr="0050557E" w:rsidRDefault="00A51CF9" w:rsidP="00A51CF9">
                  <w:pPr>
                    <w:pStyle w:val="Performancetable9pt"/>
                    <w:jc w:val="center"/>
                  </w:pPr>
                  <w:r>
                    <w:t>88.9%</w:t>
                  </w:r>
                </w:p>
              </w:tc>
              <w:tc>
                <w:tcPr>
                  <w:tcW w:w="640" w:type="pct"/>
                  <w:tcBorders>
                    <w:top w:val="single" w:sz="8" w:space="0" w:color="EFF2EE"/>
                    <w:bottom w:val="nil"/>
                  </w:tcBorders>
                  <w:shd w:val="clear" w:color="auto" w:fill="CCDEE0"/>
                  <w:vAlign w:val="center"/>
                </w:tcPr>
                <w:p w14:paraId="0B54866F" w14:textId="791E5882" w:rsidR="00A51CF9" w:rsidRPr="0050557E" w:rsidRDefault="00A51CF9" w:rsidP="00A51CF9">
                  <w:pPr>
                    <w:pStyle w:val="Performancetable9pt"/>
                    <w:jc w:val="center"/>
                  </w:pPr>
                  <w:r>
                    <w:t>82.2%</w:t>
                  </w:r>
                </w:p>
              </w:tc>
              <w:tc>
                <w:tcPr>
                  <w:tcW w:w="415" w:type="pct"/>
                  <w:tcBorders>
                    <w:top w:val="single" w:sz="8" w:space="0" w:color="EFF2EE"/>
                    <w:bottom w:val="nil"/>
                  </w:tcBorders>
                  <w:shd w:val="clear" w:color="auto" w:fill="CCDEE0"/>
                  <w:vAlign w:val="center"/>
                </w:tcPr>
                <w:p w14:paraId="44B5F7D0" w14:textId="77777777" w:rsidR="00A51CF9" w:rsidRPr="0050557E" w:rsidRDefault="00A51CF9" w:rsidP="00A51CF9">
                  <w:pPr>
                    <w:pStyle w:val="Performancetable9pt"/>
                    <w:jc w:val="center"/>
                    <w:rPr>
                      <w:lang w:val="en-GB"/>
                    </w:rPr>
                  </w:pPr>
                </w:p>
              </w:tc>
              <w:tc>
                <w:tcPr>
                  <w:tcW w:w="1110" w:type="pct"/>
                  <w:tcBorders>
                    <w:top w:val="single" w:sz="8" w:space="0" w:color="EFF2EE"/>
                    <w:bottom w:val="nil"/>
                  </w:tcBorders>
                  <w:shd w:val="clear" w:color="auto" w:fill="FFFFFF" w:themeFill="background1"/>
                  <w:vAlign w:val="center"/>
                </w:tcPr>
                <w:p w14:paraId="13F0B5D7" w14:textId="77777777" w:rsidR="00A51CF9" w:rsidRPr="0050557E" w:rsidRDefault="00A51CF9" w:rsidP="00A51CF9">
                  <w:pPr>
                    <w:pStyle w:val="Performancetable9pt"/>
                    <w:jc w:val="center"/>
                    <w:rPr>
                      <w:lang w:val="en-GB"/>
                    </w:rPr>
                  </w:pPr>
                </w:p>
              </w:tc>
              <w:tc>
                <w:tcPr>
                  <w:tcW w:w="386" w:type="pct"/>
                  <w:tcBorders>
                    <w:top w:val="single" w:sz="8" w:space="0" w:color="EFF2EE"/>
                    <w:bottom w:val="nil"/>
                  </w:tcBorders>
                  <w:shd w:val="clear" w:color="auto" w:fill="FFFFFF" w:themeFill="background1"/>
                  <w:vAlign w:val="center"/>
                </w:tcPr>
                <w:p w14:paraId="147CB354" w14:textId="0ABFFAEE" w:rsidR="00A51CF9" w:rsidRPr="0050557E" w:rsidRDefault="00A51CF9" w:rsidP="00A51CF9">
                  <w:pPr>
                    <w:pStyle w:val="Performancetable9pt"/>
                    <w:jc w:val="center"/>
                  </w:pPr>
                  <w:r>
                    <w:t>82.2%</w:t>
                  </w:r>
                </w:p>
              </w:tc>
            </w:tr>
          </w:tbl>
          <w:p w14:paraId="2BBDFFBD" w14:textId="77777777" w:rsidR="00122EDB" w:rsidRDefault="00122EDB" w:rsidP="00122EDB">
            <w:pPr>
              <w:pStyle w:val="Notestomeasure"/>
              <w:spacing w:before="120"/>
            </w:pPr>
            <w:r w:rsidRPr="00A51CF9">
              <w:rPr>
                <w:b/>
                <w:bCs w:val="0"/>
              </w:rPr>
              <w:t>Baseline:</w:t>
            </w:r>
            <w:r>
              <w:t xml:space="preserve"> Estimated actual of 82% from the 2023/24 Estimates has been used as the baseline</w:t>
            </w:r>
          </w:p>
          <w:p w14:paraId="6E976A72" w14:textId="77777777" w:rsidR="0068076C" w:rsidRDefault="0068076C" w:rsidP="00E92D9C">
            <w:pPr>
              <w:pStyle w:val="Notestomeasure"/>
            </w:pPr>
          </w:p>
          <w:tbl>
            <w:tblPr>
              <w:tblW w:w="0" w:type="auto"/>
              <w:tblBorders>
                <w:insideH w:val="single" w:sz="8" w:space="0" w:color="EFF1ED"/>
              </w:tblBorders>
              <w:tblCellMar>
                <w:top w:w="57" w:type="dxa"/>
                <w:left w:w="113" w:type="dxa"/>
                <w:bottom w:w="57" w:type="dxa"/>
                <w:right w:w="113" w:type="dxa"/>
              </w:tblCellMar>
              <w:tblLook w:val="0000" w:firstRow="0" w:lastRow="0" w:firstColumn="0" w:lastColumn="0" w:noHBand="0" w:noVBand="0"/>
            </w:tblPr>
            <w:tblGrid>
              <w:gridCol w:w="3114"/>
              <w:gridCol w:w="1258"/>
              <w:gridCol w:w="1260"/>
              <w:gridCol w:w="1258"/>
              <w:gridCol w:w="1275"/>
              <w:gridCol w:w="1258"/>
            </w:tblGrid>
            <w:tr w:rsidR="00A51CF9" w14:paraId="01A23215" w14:textId="77777777" w:rsidTr="00E02861">
              <w:trPr>
                <w:trHeight w:val="20"/>
              </w:trPr>
              <w:tc>
                <w:tcPr>
                  <w:tcW w:w="3114" w:type="dxa"/>
                  <w:tcMar>
                    <w:top w:w="57" w:type="dxa"/>
                    <w:left w:w="57" w:type="dxa"/>
                    <w:bottom w:w="113" w:type="dxa"/>
                    <w:right w:w="57" w:type="dxa"/>
                  </w:tcMar>
                </w:tcPr>
                <w:p w14:paraId="1CFE2C6F" w14:textId="77777777" w:rsidR="00A51CF9" w:rsidRPr="00A51CF9" w:rsidRDefault="00A51CF9" w:rsidP="00A51CF9">
                  <w:pPr>
                    <w:pStyle w:val="Performancetable9pt"/>
                    <w:rPr>
                      <w:b/>
                      <w:bCs/>
                      <w:color w:val="00A2AC" w:themeColor="background2"/>
                    </w:rPr>
                  </w:pPr>
                  <w:r w:rsidRPr="00A51CF9">
                    <w:rPr>
                      <w:b/>
                      <w:bCs/>
                      <w:color w:val="00A2AC" w:themeColor="background2"/>
                    </w:rPr>
                    <w:t>2023/24</w:t>
                  </w:r>
                </w:p>
              </w:tc>
              <w:tc>
                <w:tcPr>
                  <w:tcW w:w="1258" w:type="dxa"/>
                  <w:tcMar>
                    <w:top w:w="57" w:type="dxa"/>
                    <w:left w:w="57" w:type="dxa"/>
                    <w:bottom w:w="113" w:type="dxa"/>
                    <w:right w:w="57" w:type="dxa"/>
                  </w:tcMar>
                </w:tcPr>
                <w:p w14:paraId="5DFB6D99" w14:textId="77777777" w:rsidR="00A51CF9" w:rsidRPr="00A51CF9" w:rsidRDefault="00A51CF9" w:rsidP="00A51CF9">
                  <w:pPr>
                    <w:pStyle w:val="Performancetable9pt"/>
                    <w:jc w:val="center"/>
                    <w:rPr>
                      <w:b/>
                      <w:bCs/>
                      <w:color w:val="00A2AC" w:themeColor="background2"/>
                    </w:rPr>
                  </w:pPr>
                  <w:r w:rsidRPr="00A51CF9">
                    <w:rPr>
                      <w:b/>
                      <w:bCs/>
                      <w:color w:val="00A2AC" w:themeColor="background2"/>
                    </w:rPr>
                    <w:t>Māori</w:t>
                  </w:r>
                </w:p>
              </w:tc>
              <w:tc>
                <w:tcPr>
                  <w:tcW w:w="1260" w:type="dxa"/>
                  <w:tcMar>
                    <w:top w:w="57" w:type="dxa"/>
                    <w:left w:w="57" w:type="dxa"/>
                    <w:bottom w:w="113" w:type="dxa"/>
                    <w:right w:w="57" w:type="dxa"/>
                  </w:tcMar>
                </w:tcPr>
                <w:p w14:paraId="11A8672B" w14:textId="77777777" w:rsidR="00A51CF9" w:rsidRPr="00A51CF9" w:rsidRDefault="00A51CF9" w:rsidP="00A51CF9">
                  <w:pPr>
                    <w:pStyle w:val="Performancetable9pt"/>
                    <w:jc w:val="center"/>
                    <w:rPr>
                      <w:b/>
                      <w:bCs/>
                      <w:color w:val="00A2AC" w:themeColor="background2"/>
                    </w:rPr>
                  </w:pPr>
                  <w:r w:rsidRPr="00A51CF9">
                    <w:rPr>
                      <w:b/>
                      <w:bCs/>
                      <w:color w:val="00A2AC" w:themeColor="background2"/>
                    </w:rPr>
                    <w:t>Pacific</w:t>
                  </w:r>
                </w:p>
              </w:tc>
              <w:tc>
                <w:tcPr>
                  <w:tcW w:w="1258" w:type="dxa"/>
                  <w:tcMar>
                    <w:top w:w="57" w:type="dxa"/>
                    <w:left w:w="57" w:type="dxa"/>
                    <w:bottom w:w="113" w:type="dxa"/>
                    <w:right w:w="57" w:type="dxa"/>
                  </w:tcMar>
                </w:tcPr>
                <w:p w14:paraId="048A9545" w14:textId="77777777" w:rsidR="00A51CF9" w:rsidRPr="00A51CF9" w:rsidRDefault="00A51CF9" w:rsidP="00A51CF9">
                  <w:pPr>
                    <w:pStyle w:val="Performancetable9pt"/>
                    <w:jc w:val="center"/>
                    <w:rPr>
                      <w:b/>
                      <w:bCs/>
                      <w:color w:val="00A2AC" w:themeColor="background2"/>
                    </w:rPr>
                  </w:pPr>
                  <w:r w:rsidRPr="00A51CF9">
                    <w:rPr>
                      <w:b/>
                      <w:bCs/>
                      <w:color w:val="00A2AC" w:themeColor="background2"/>
                    </w:rPr>
                    <w:t>Asian</w:t>
                  </w:r>
                </w:p>
              </w:tc>
              <w:tc>
                <w:tcPr>
                  <w:tcW w:w="1275" w:type="dxa"/>
                  <w:tcMar>
                    <w:top w:w="57" w:type="dxa"/>
                    <w:left w:w="57" w:type="dxa"/>
                    <w:bottom w:w="113" w:type="dxa"/>
                    <w:right w:w="0" w:type="dxa"/>
                  </w:tcMar>
                </w:tcPr>
                <w:p w14:paraId="538D37D4" w14:textId="77777777" w:rsidR="00A51CF9" w:rsidRPr="00A51CF9" w:rsidRDefault="00A51CF9" w:rsidP="00A51CF9">
                  <w:pPr>
                    <w:pStyle w:val="Performancetable9pt"/>
                    <w:jc w:val="center"/>
                    <w:rPr>
                      <w:b/>
                      <w:bCs/>
                      <w:color w:val="00A2AC" w:themeColor="background2"/>
                    </w:rPr>
                  </w:pPr>
                  <w:r w:rsidRPr="00A51CF9">
                    <w:rPr>
                      <w:b/>
                      <w:bCs/>
                      <w:color w:val="00A2AC" w:themeColor="background2"/>
                    </w:rPr>
                    <w:t>NM/NP/NA*</w:t>
                  </w:r>
                </w:p>
              </w:tc>
              <w:tc>
                <w:tcPr>
                  <w:tcW w:w="1258" w:type="dxa"/>
                  <w:tcMar>
                    <w:top w:w="57" w:type="dxa"/>
                    <w:left w:w="57" w:type="dxa"/>
                    <w:bottom w:w="113" w:type="dxa"/>
                    <w:right w:w="57" w:type="dxa"/>
                  </w:tcMar>
                </w:tcPr>
                <w:p w14:paraId="6BA3AFF5" w14:textId="77777777" w:rsidR="00A51CF9" w:rsidRPr="00A51CF9" w:rsidRDefault="00A51CF9" w:rsidP="00A51CF9">
                  <w:pPr>
                    <w:pStyle w:val="Performancetable9pt"/>
                    <w:jc w:val="center"/>
                    <w:rPr>
                      <w:b/>
                      <w:bCs/>
                      <w:color w:val="00A2AC" w:themeColor="background2"/>
                    </w:rPr>
                  </w:pPr>
                  <w:r w:rsidRPr="00A51CF9">
                    <w:rPr>
                      <w:b/>
                      <w:bCs/>
                      <w:color w:val="00A2AC" w:themeColor="background2"/>
                    </w:rPr>
                    <w:t>All</w:t>
                  </w:r>
                </w:p>
              </w:tc>
            </w:tr>
            <w:tr w:rsidR="00A51CF9" w14:paraId="30249520" w14:textId="77777777" w:rsidTr="00E02861">
              <w:trPr>
                <w:trHeight w:val="20"/>
              </w:trPr>
              <w:tc>
                <w:tcPr>
                  <w:tcW w:w="3114" w:type="dxa"/>
                  <w:shd w:val="solid" w:color="FFFFFF" w:fill="auto"/>
                  <w:tcMar>
                    <w:top w:w="57" w:type="dxa"/>
                    <w:left w:w="57" w:type="dxa"/>
                    <w:bottom w:w="113" w:type="dxa"/>
                    <w:right w:w="57" w:type="dxa"/>
                  </w:tcMar>
                </w:tcPr>
                <w:p w14:paraId="46680EA5" w14:textId="77777777" w:rsidR="00A51CF9" w:rsidRPr="00A51CF9" w:rsidRDefault="00A51CF9" w:rsidP="00A51CF9">
                  <w:pPr>
                    <w:pStyle w:val="Performancetable9pt"/>
                  </w:pPr>
                  <w:r w:rsidRPr="00A51CF9">
                    <w:t>Northern</w:t>
                  </w:r>
                </w:p>
              </w:tc>
              <w:tc>
                <w:tcPr>
                  <w:tcW w:w="1258" w:type="dxa"/>
                  <w:shd w:val="solid" w:color="F3ECA4" w:fill="auto"/>
                  <w:tcMar>
                    <w:top w:w="57" w:type="dxa"/>
                    <w:left w:w="57" w:type="dxa"/>
                    <w:bottom w:w="113" w:type="dxa"/>
                    <w:right w:w="57" w:type="dxa"/>
                  </w:tcMar>
                </w:tcPr>
                <w:p w14:paraId="2106A091" w14:textId="77777777" w:rsidR="00A51CF9" w:rsidRPr="00A51CF9" w:rsidRDefault="00A51CF9" w:rsidP="00A51CF9">
                  <w:pPr>
                    <w:pStyle w:val="Performancetable9pt"/>
                    <w:jc w:val="center"/>
                  </w:pPr>
                  <w:r w:rsidRPr="00A51CF9">
                    <w:t>63.7%</w:t>
                  </w:r>
                </w:p>
              </w:tc>
              <w:tc>
                <w:tcPr>
                  <w:tcW w:w="1260" w:type="dxa"/>
                  <w:shd w:val="solid" w:color="D4E09C" w:fill="auto"/>
                  <w:tcMar>
                    <w:top w:w="57" w:type="dxa"/>
                    <w:left w:w="57" w:type="dxa"/>
                    <w:bottom w:w="113" w:type="dxa"/>
                    <w:right w:w="57" w:type="dxa"/>
                  </w:tcMar>
                </w:tcPr>
                <w:p w14:paraId="164AAAB4" w14:textId="77777777" w:rsidR="00A51CF9" w:rsidRPr="00A51CF9" w:rsidRDefault="00A51CF9" w:rsidP="00A51CF9">
                  <w:pPr>
                    <w:pStyle w:val="Performancetable9pt"/>
                    <w:jc w:val="center"/>
                  </w:pPr>
                  <w:r w:rsidRPr="00A51CF9">
                    <w:t>69.2%</w:t>
                  </w:r>
                </w:p>
              </w:tc>
              <w:tc>
                <w:tcPr>
                  <w:tcW w:w="1258" w:type="dxa"/>
                  <w:shd w:val="solid" w:color="BFD895" w:fill="auto"/>
                  <w:tcMar>
                    <w:top w:w="57" w:type="dxa"/>
                    <w:left w:w="57" w:type="dxa"/>
                    <w:bottom w:w="113" w:type="dxa"/>
                    <w:right w:w="57" w:type="dxa"/>
                  </w:tcMar>
                </w:tcPr>
                <w:p w14:paraId="49836E91" w14:textId="77777777" w:rsidR="00A51CF9" w:rsidRPr="00A51CF9" w:rsidRDefault="00A51CF9" w:rsidP="00A51CF9">
                  <w:pPr>
                    <w:pStyle w:val="Performancetable9pt"/>
                    <w:jc w:val="center"/>
                  </w:pPr>
                  <w:r w:rsidRPr="00A51CF9">
                    <w:t>73.0%</w:t>
                  </w:r>
                </w:p>
              </w:tc>
              <w:tc>
                <w:tcPr>
                  <w:tcW w:w="1275" w:type="dxa"/>
                  <w:shd w:val="solid" w:color="BED695" w:fill="auto"/>
                  <w:tcMar>
                    <w:top w:w="57" w:type="dxa"/>
                    <w:left w:w="57" w:type="dxa"/>
                    <w:bottom w:w="113" w:type="dxa"/>
                    <w:right w:w="57" w:type="dxa"/>
                  </w:tcMar>
                </w:tcPr>
                <w:p w14:paraId="52358CD6" w14:textId="77777777" w:rsidR="00A51CF9" w:rsidRPr="00A51CF9" w:rsidRDefault="00A51CF9" w:rsidP="00A51CF9">
                  <w:pPr>
                    <w:pStyle w:val="Performancetable9pt"/>
                    <w:jc w:val="center"/>
                  </w:pPr>
                  <w:r w:rsidRPr="00A51CF9">
                    <w:t>73.3%</w:t>
                  </w:r>
                </w:p>
              </w:tc>
              <w:tc>
                <w:tcPr>
                  <w:tcW w:w="1258" w:type="dxa"/>
                  <w:shd w:val="solid" w:color="CCDD99" w:fill="auto"/>
                  <w:tcMar>
                    <w:top w:w="57" w:type="dxa"/>
                    <w:left w:w="57" w:type="dxa"/>
                    <w:bottom w:w="113" w:type="dxa"/>
                    <w:right w:w="57" w:type="dxa"/>
                  </w:tcMar>
                </w:tcPr>
                <w:p w14:paraId="6B68D79D" w14:textId="77777777" w:rsidR="00A51CF9" w:rsidRPr="00A51CF9" w:rsidRDefault="00A51CF9" w:rsidP="00A51CF9">
                  <w:pPr>
                    <w:pStyle w:val="Performancetable9pt"/>
                    <w:jc w:val="center"/>
                  </w:pPr>
                  <w:r w:rsidRPr="00A51CF9">
                    <w:t>70.7%</w:t>
                  </w:r>
                </w:p>
              </w:tc>
            </w:tr>
            <w:tr w:rsidR="00A51CF9" w14:paraId="2ECB19DE" w14:textId="77777777" w:rsidTr="00E02861">
              <w:trPr>
                <w:trHeight w:val="20"/>
              </w:trPr>
              <w:tc>
                <w:tcPr>
                  <w:tcW w:w="3114" w:type="dxa"/>
                  <w:shd w:val="solid" w:color="FFFFFF" w:fill="auto"/>
                  <w:tcMar>
                    <w:top w:w="57" w:type="dxa"/>
                    <w:left w:w="57" w:type="dxa"/>
                    <w:bottom w:w="113" w:type="dxa"/>
                    <w:right w:w="57" w:type="dxa"/>
                  </w:tcMar>
                </w:tcPr>
                <w:p w14:paraId="0679C678" w14:textId="77777777" w:rsidR="00A51CF9" w:rsidRPr="00A51CF9" w:rsidRDefault="00A51CF9" w:rsidP="00A51CF9">
                  <w:pPr>
                    <w:pStyle w:val="Performancetable9pt"/>
                  </w:pPr>
                  <w:r w:rsidRPr="00A51CF9">
                    <w:t>Te Manawa Taki</w:t>
                  </w:r>
                </w:p>
              </w:tc>
              <w:tc>
                <w:tcPr>
                  <w:tcW w:w="1258" w:type="dxa"/>
                  <w:shd w:val="solid" w:color="FCEFA6" w:fill="auto"/>
                  <w:tcMar>
                    <w:top w:w="57" w:type="dxa"/>
                    <w:left w:w="57" w:type="dxa"/>
                    <w:bottom w:w="113" w:type="dxa"/>
                    <w:right w:w="57" w:type="dxa"/>
                  </w:tcMar>
                </w:tcPr>
                <w:p w14:paraId="08BF94E8" w14:textId="77777777" w:rsidR="00A51CF9" w:rsidRPr="00A51CF9" w:rsidRDefault="00A51CF9" w:rsidP="00A51CF9">
                  <w:pPr>
                    <w:pStyle w:val="Performancetable9pt"/>
                    <w:jc w:val="center"/>
                  </w:pPr>
                  <w:r w:rsidRPr="00A51CF9">
                    <w:t>62.0%</w:t>
                  </w:r>
                </w:p>
              </w:tc>
              <w:tc>
                <w:tcPr>
                  <w:tcW w:w="1260" w:type="dxa"/>
                  <w:shd w:val="solid" w:color="FBEFA6" w:fill="auto"/>
                  <w:tcMar>
                    <w:top w:w="57" w:type="dxa"/>
                    <w:left w:w="57" w:type="dxa"/>
                    <w:bottom w:w="113" w:type="dxa"/>
                    <w:right w:w="57" w:type="dxa"/>
                  </w:tcMar>
                </w:tcPr>
                <w:p w14:paraId="38C03B4F" w14:textId="77777777" w:rsidR="00A51CF9" w:rsidRPr="00A51CF9" w:rsidRDefault="00A51CF9" w:rsidP="00A51CF9">
                  <w:pPr>
                    <w:pStyle w:val="Performancetable9pt"/>
                    <w:jc w:val="center"/>
                  </w:pPr>
                  <w:r w:rsidRPr="00A51CF9">
                    <w:t>62.3%</w:t>
                  </w:r>
                </w:p>
              </w:tc>
              <w:tc>
                <w:tcPr>
                  <w:tcW w:w="1258" w:type="dxa"/>
                  <w:shd w:val="solid" w:color="F1EBA4" w:fill="auto"/>
                  <w:tcMar>
                    <w:top w:w="57" w:type="dxa"/>
                    <w:left w:w="57" w:type="dxa"/>
                    <w:bottom w:w="113" w:type="dxa"/>
                    <w:right w:w="57" w:type="dxa"/>
                  </w:tcMar>
                </w:tcPr>
                <w:p w14:paraId="41B013ED" w14:textId="77777777" w:rsidR="00A51CF9" w:rsidRPr="00A51CF9" w:rsidRDefault="00A51CF9" w:rsidP="00A51CF9">
                  <w:pPr>
                    <w:pStyle w:val="Performancetable9pt"/>
                    <w:jc w:val="center"/>
                  </w:pPr>
                  <w:r w:rsidRPr="00A51CF9">
                    <w:t>64.0%</w:t>
                  </w:r>
                </w:p>
              </w:tc>
              <w:tc>
                <w:tcPr>
                  <w:tcW w:w="1275" w:type="dxa"/>
                  <w:shd w:val="solid" w:color="AED090" w:fill="auto"/>
                  <w:tcMar>
                    <w:top w:w="57" w:type="dxa"/>
                    <w:left w:w="57" w:type="dxa"/>
                    <w:bottom w:w="113" w:type="dxa"/>
                    <w:right w:w="57" w:type="dxa"/>
                  </w:tcMar>
                </w:tcPr>
                <w:p w14:paraId="1AF936DA" w14:textId="77777777" w:rsidR="00A51CF9" w:rsidRPr="00A51CF9" w:rsidRDefault="00A51CF9" w:rsidP="00A51CF9">
                  <w:pPr>
                    <w:pStyle w:val="Performancetable9pt"/>
                    <w:jc w:val="center"/>
                  </w:pPr>
                  <w:r w:rsidRPr="00A51CF9">
                    <w:t>76.2%</w:t>
                  </w:r>
                </w:p>
              </w:tc>
              <w:tc>
                <w:tcPr>
                  <w:tcW w:w="1258" w:type="dxa"/>
                  <w:shd w:val="solid" w:color="D5E09C" w:fill="auto"/>
                  <w:tcMar>
                    <w:top w:w="57" w:type="dxa"/>
                    <w:left w:w="57" w:type="dxa"/>
                    <w:bottom w:w="113" w:type="dxa"/>
                    <w:right w:w="57" w:type="dxa"/>
                  </w:tcMar>
                </w:tcPr>
                <w:p w14:paraId="65BA152C" w14:textId="77777777" w:rsidR="00A51CF9" w:rsidRPr="00A51CF9" w:rsidRDefault="00A51CF9" w:rsidP="00A51CF9">
                  <w:pPr>
                    <w:pStyle w:val="Performancetable9pt"/>
                    <w:jc w:val="center"/>
                  </w:pPr>
                  <w:r w:rsidRPr="00A51CF9">
                    <w:t>69.0%</w:t>
                  </w:r>
                </w:p>
              </w:tc>
            </w:tr>
            <w:tr w:rsidR="00A51CF9" w14:paraId="1FA9547D" w14:textId="77777777" w:rsidTr="00E02861">
              <w:trPr>
                <w:trHeight w:val="20"/>
              </w:trPr>
              <w:tc>
                <w:tcPr>
                  <w:tcW w:w="3114" w:type="dxa"/>
                  <w:shd w:val="solid" w:color="FFFFFF" w:fill="auto"/>
                  <w:tcMar>
                    <w:top w:w="57" w:type="dxa"/>
                    <w:left w:w="57" w:type="dxa"/>
                    <w:bottom w:w="113" w:type="dxa"/>
                    <w:right w:w="57" w:type="dxa"/>
                  </w:tcMar>
                </w:tcPr>
                <w:p w14:paraId="40AC2E2B" w14:textId="77777777" w:rsidR="00A51CF9" w:rsidRPr="00A51CF9" w:rsidRDefault="00A51CF9" w:rsidP="00A51CF9">
                  <w:pPr>
                    <w:pStyle w:val="Performancetable9pt"/>
                  </w:pPr>
                  <w:r w:rsidRPr="00A51CF9">
                    <w:t>Central I Ikaroa</w:t>
                  </w:r>
                </w:p>
              </w:tc>
              <w:tc>
                <w:tcPr>
                  <w:tcW w:w="1258" w:type="dxa"/>
                  <w:shd w:val="solid" w:color="D7E19C" w:fill="auto"/>
                  <w:tcMar>
                    <w:top w:w="57" w:type="dxa"/>
                    <w:left w:w="57" w:type="dxa"/>
                    <w:bottom w:w="113" w:type="dxa"/>
                    <w:right w:w="57" w:type="dxa"/>
                  </w:tcMar>
                </w:tcPr>
                <w:p w14:paraId="2873FD44" w14:textId="77777777" w:rsidR="00A51CF9" w:rsidRPr="00A51CF9" w:rsidRDefault="00A51CF9" w:rsidP="00A51CF9">
                  <w:pPr>
                    <w:pStyle w:val="Performancetable9pt"/>
                    <w:jc w:val="center"/>
                  </w:pPr>
                  <w:r w:rsidRPr="00A51CF9">
                    <w:t>68.6%</w:t>
                  </w:r>
                </w:p>
              </w:tc>
              <w:tc>
                <w:tcPr>
                  <w:tcW w:w="1260" w:type="dxa"/>
                  <w:shd w:val="solid" w:color="C5DA97" w:fill="auto"/>
                  <w:tcMar>
                    <w:top w:w="57" w:type="dxa"/>
                    <w:left w:w="57" w:type="dxa"/>
                    <w:bottom w:w="113" w:type="dxa"/>
                    <w:right w:w="57" w:type="dxa"/>
                  </w:tcMar>
                </w:tcPr>
                <w:p w14:paraId="04C7E4C9" w14:textId="77777777" w:rsidR="00A51CF9" w:rsidRPr="00A51CF9" w:rsidRDefault="00A51CF9" w:rsidP="00A51CF9">
                  <w:pPr>
                    <w:pStyle w:val="Performancetable9pt"/>
                    <w:jc w:val="center"/>
                  </w:pPr>
                  <w:r w:rsidRPr="00A51CF9">
                    <w:t>71.8%</w:t>
                  </w:r>
                </w:p>
              </w:tc>
              <w:tc>
                <w:tcPr>
                  <w:tcW w:w="1258" w:type="dxa"/>
                  <w:shd w:val="solid" w:color="CFDE9A" w:fill="auto"/>
                  <w:tcMar>
                    <w:top w:w="57" w:type="dxa"/>
                    <w:left w:w="57" w:type="dxa"/>
                    <w:bottom w:w="113" w:type="dxa"/>
                    <w:right w:w="57" w:type="dxa"/>
                  </w:tcMar>
                </w:tcPr>
                <w:p w14:paraId="03A0A6A6" w14:textId="77777777" w:rsidR="00A51CF9" w:rsidRPr="00A51CF9" w:rsidRDefault="00A51CF9" w:rsidP="00A51CF9">
                  <w:pPr>
                    <w:pStyle w:val="Performancetable9pt"/>
                    <w:jc w:val="center"/>
                  </w:pPr>
                  <w:r w:rsidRPr="00A51CF9">
                    <w:t>70.1%</w:t>
                  </w:r>
                </w:p>
              </w:tc>
              <w:tc>
                <w:tcPr>
                  <w:tcW w:w="1275" w:type="dxa"/>
                  <w:shd w:val="solid" w:color="8FC487" w:fill="auto"/>
                  <w:tcMar>
                    <w:top w:w="57" w:type="dxa"/>
                    <w:left w:w="57" w:type="dxa"/>
                    <w:bottom w:w="113" w:type="dxa"/>
                    <w:right w:w="57" w:type="dxa"/>
                  </w:tcMar>
                </w:tcPr>
                <w:p w14:paraId="4525E78D" w14:textId="77777777" w:rsidR="00A51CF9" w:rsidRPr="00A51CF9" w:rsidRDefault="00A51CF9" w:rsidP="00A51CF9">
                  <w:pPr>
                    <w:pStyle w:val="Performancetable9pt"/>
                    <w:jc w:val="center"/>
                  </w:pPr>
                  <w:r w:rsidRPr="00A51CF9">
                    <w:t>82.1%</w:t>
                  </w:r>
                </w:p>
              </w:tc>
              <w:tc>
                <w:tcPr>
                  <w:tcW w:w="1258" w:type="dxa"/>
                  <w:shd w:val="solid" w:color="B1D292" w:fill="auto"/>
                  <w:tcMar>
                    <w:top w:w="57" w:type="dxa"/>
                    <w:left w:w="57" w:type="dxa"/>
                    <w:bottom w:w="113" w:type="dxa"/>
                    <w:right w:w="57" w:type="dxa"/>
                  </w:tcMar>
                </w:tcPr>
                <w:p w14:paraId="5A30DD5E" w14:textId="77777777" w:rsidR="00A51CF9" w:rsidRPr="00A51CF9" w:rsidRDefault="00A51CF9" w:rsidP="00A51CF9">
                  <w:pPr>
                    <w:pStyle w:val="Performancetable9pt"/>
                    <w:jc w:val="center"/>
                  </w:pPr>
                  <w:r w:rsidRPr="00A51CF9">
                    <w:t>75.5%</w:t>
                  </w:r>
                </w:p>
              </w:tc>
            </w:tr>
            <w:tr w:rsidR="00A51CF9" w14:paraId="4A60D3F0" w14:textId="77777777" w:rsidTr="00E02861">
              <w:trPr>
                <w:trHeight w:val="20"/>
              </w:trPr>
              <w:tc>
                <w:tcPr>
                  <w:tcW w:w="3114" w:type="dxa"/>
                  <w:shd w:val="solid" w:color="FFFFFF" w:fill="auto"/>
                  <w:tcMar>
                    <w:top w:w="57" w:type="dxa"/>
                    <w:left w:w="57" w:type="dxa"/>
                    <w:bottom w:w="113" w:type="dxa"/>
                    <w:right w:w="57" w:type="dxa"/>
                  </w:tcMar>
                </w:tcPr>
                <w:p w14:paraId="3E1B041F" w14:textId="77777777" w:rsidR="00A51CF9" w:rsidRPr="00A51CF9" w:rsidRDefault="00A51CF9" w:rsidP="00A51CF9">
                  <w:pPr>
                    <w:pStyle w:val="Performancetable9pt"/>
                  </w:pPr>
                  <w:r w:rsidRPr="00A51CF9">
                    <w:t>Te Waipounamu</w:t>
                  </w:r>
                </w:p>
              </w:tc>
              <w:tc>
                <w:tcPr>
                  <w:tcW w:w="1258" w:type="dxa"/>
                  <w:shd w:val="solid" w:color="95C789" w:fill="auto"/>
                  <w:tcMar>
                    <w:top w:w="57" w:type="dxa"/>
                    <w:left w:w="57" w:type="dxa"/>
                    <w:bottom w:w="113" w:type="dxa"/>
                    <w:right w:w="57" w:type="dxa"/>
                  </w:tcMar>
                </w:tcPr>
                <w:p w14:paraId="2D79E265" w14:textId="77777777" w:rsidR="00A51CF9" w:rsidRPr="00A51CF9" w:rsidRDefault="00A51CF9" w:rsidP="00A51CF9">
                  <w:pPr>
                    <w:pStyle w:val="Performancetable9pt"/>
                    <w:jc w:val="center"/>
                  </w:pPr>
                  <w:r w:rsidRPr="00A51CF9">
                    <w:t>80.9%</w:t>
                  </w:r>
                </w:p>
              </w:tc>
              <w:tc>
                <w:tcPr>
                  <w:tcW w:w="1260" w:type="dxa"/>
                  <w:shd w:val="solid" w:color="ACD08F" w:fill="auto"/>
                  <w:tcMar>
                    <w:top w:w="57" w:type="dxa"/>
                    <w:left w:w="57" w:type="dxa"/>
                    <w:bottom w:w="113" w:type="dxa"/>
                    <w:right w:w="57" w:type="dxa"/>
                  </w:tcMar>
                </w:tcPr>
                <w:p w14:paraId="37EEFAF5" w14:textId="77777777" w:rsidR="00A51CF9" w:rsidRPr="00A51CF9" w:rsidRDefault="00A51CF9" w:rsidP="00A51CF9">
                  <w:pPr>
                    <w:pStyle w:val="Performancetable9pt"/>
                    <w:jc w:val="center"/>
                  </w:pPr>
                  <w:r w:rsidRPr="00A51CF9">
                    <w:t>76.6%</w:t>
                  </w:r>
                </w:p>
              </w:tc>
              <w:tc>
                <w:tcPr>
                  <w:tcW w:w="1258" w:type="dxa"/>
                  <w:shd w:val="solid" w:color="C6DB97" w:fill="auto"/>
                  <w:tcMar>
                    <w:top w:w="57" w:type="dxa"/>
                    <w:left w:w="57" w:type="dxa"/>
                    <w:bottom w:w="113" w:type="dxa"/>
                    <w:right w:w="57" w:type="dxa"/>
                  </w:tcMar>
                </w:tcPr>
                <w:p w14:paraId="661E60AB" w14:textId="77777777" w:rsidR="00A51CF9" w:rsidRPr="00A51CF9" w:rsidRDefault="00A51CF9" w:rsidP="00A51CF9">
                  <w:pPr>
                    <w:pStyle w:val="Performancetable9pt"/>
                    <w:jc w:val="center"/>
                  </w:pPr>
                  <w:r w:rsidRPr="00A51CF9">
                    <w:t>71.7%</w:t>
                  </w:r>
                </w:p>
              </w:tc>
              <w:tc>
                <w:tcPr>
                  <w:tcW w:w="1275" w:type="dxa"/>
                  <w:shd w:val="solid" w:color="7DBB81" w:fill="auto"/>
                  <w:tcMar>
                    <w:top w:w="57" w:type="dxa"/>
                    <w:left w:w="57" w:type="dxa"/>
                    <w:bottom w:w="113" w:type="dxa"/>
                    <w:right w:w="57" w:type="dxa"/>
                  </w:tcMar>
                </w:tcPr>
                <w:p w14:paraId="366F6DE4" w14:textId="77777777" w:rsidR="00A51CF9" w:rsidRPr="00A51CF9" w:rsidRDefault="00A51CF9" w:rsidP="00A51CF9">
                  <w:pPr>
                    <w:pStyle w:val="Performancetable9pt"/>
                    <w:jc w:val="center"/>
                  </w:pPr>
                  <w:r w:rsidRPr="00A51CF9">
                    <w:t>85.9%</w:t>
                  </w:r>
                </w:p>
              </w:tc>
              <w:tc>
                <w:tcPr>
                  <w:tcW w:w="1258" w:type="dxa"/>
                  <w:shd w:val="solid" w:color="8EC487" w:fill="auto"/>
                  <w:tcMar>
                    <w:top w:w="57" w:type="dxa"/>
                    <w:left w:w="57" w:type="dxa"/>
                    <w:bottom w:w="113" w:type="dxa"/>
                    <w:right w:w="57" w:type="dxa"/>
                  </w:tcMar>
                </w:tcPr>
                <w:p w14:paraId="6BD7A1A3" w14:textId="77777777" w:rsidR="00A51CF9" w:rsidRPr="00A51CF9" w:rsidRDefault="00A51CF9" w:rsidP="00A51CF9">
                  <w:pPr>
                    <w:pStyle w:val="Performancetable9pt"/>
                    <w:jc w:val="center"/>
                  </w:pPr>
                  <w:r w:rsidRPr="00A51CF9">
                    <w:t>82.2%</w:t>
                  </w:r>
                </w:p>
              </w:tc>
            </w:tr>
            <w:tr w:rsidR="00A51CF9" w14:paraId="46B23725" w14:textId="77777777" w:rsidTr="00E02861">
              <w:trPr>
                <w:trHeight w:val="20"/>
              </w:trPr>
              <w:tc>
                <w:tcPr>
                  <w:tcW w:w="3114" w:type="dxa"/>
                  <w:tcMar>
                    <w:top w:w="0" w:type="dxa"/>
                    <w:left w:w="57" w:type="dxa"/>
                    <w:bottom w:w="0" w:type="dxa"/>
                    <w:right w:w="57" w:type="dxa"/>
                  </w:tcMar>
                </w:tcPr>
                <w:p w14:paraId="7FAF8369" w14:textId="77777777" w:rsidR="00A51CF9" w:rsidRPr="00A51CF9" w:rsidRDefault="00A51CF9" w:rsidP="00A51CF9">
                  <w:pPr>
                    <w:pStyle w:val="Performancetable9pt"/>
                  </w:pPr>
                </w:p>
              </w:tc>
              <w:tc>
                <w:tcPr>
                  <w:tcW w:w="1258" w:type="dxa"/>
                  <w:tcMar>
                    <w:top w:w="0" w:type="dxa"/>
                    <w:left w:w="57" w:type="dxa"/>
                    <w:bottom w:w="0" w:type="dxa"/>
                    <w:right w:w="57" w:type="dxa"/>
                  </w:tcMar>
                </w:tcPr>
                <w:p w14:paraId="0B516290" w14:textId="77777777" w:rsidR="00A51CF9" w:rsidRPr="00A51CF9" w:rsidRDefault="00A51CF9" w:rsidP="00A51CF9">
                  <w:pPr>
                    <w:pStyle w:val="Performancetable9pt"/>
                    <w:jc w:val="center"/>
                  </w:pPr>
                </w:p>
              </w:tc>
              <w:tc>
                <w:tcPr>
                  <w:tcW w:w="1260" w:type="dxa"/>
                  <w:tcMar>
                    <w:top w:w="0" w:type="dxa"/>
                    <w:left w:w="57" w:type="dxa"/>
                    <w:bottom w:w="0" w:type="dxa"/>
                    <w:right w:w="57" w:type="dxa"/>
                  </w:tcMar>
                </w:tcPr>
                <w:p w14:paraId="4C3ED4E6" w14:textId="77777777" w:rsidR="00A51CF9" w:rsidRPr="00A51CF9" w:rsidRDefault="00A51CF9" w:rsidP="00A51CF9">
                  <w:pPr>
                    <w:pStyle w:val="Performancetable9pt"/>
                    <w:jc w:val="center"/>
                  </w:pPr>
                </w:p>
              </w:tc>
              <w:tc>
                <w:tcPr>
                  <w:tcW w:w="1258" w:type="dxa"/>
                  <w:tcMar>
                    <w:top w:w="0" w:type="dxa"/>
                    <w:left w:w="57" w:type="dxa"/>
                    <w:bottom w:w="0" w:type="dxa"/>
                    <w:right w:w="57" w:type="dxa"/>
                  </w:tcMar>
                </w:tcPr>
                <w:p w14:paraId="217A6A4D" w14:textId="77777777" w:rsidR="00A51CF9" w:rsidRPr="00A51CF9" w:rsidRDefault="00A51CF9" w:rsidP="00A51CF9">
                  <w:pPr>
                    <w:pStyle w:val="Performancetable9pt"/>
                    <w:jc w:val="center"/>
                  </w:pPr>
                </w:p>
              </w:tc>
              <w:tc>
                <w:tcPr>
                  <w:tcW w:w="1275" w:type="dxa"/>
                  <w:tcMar>
                    <w:top w:w="0" w:type="dxa"/>
                    <w:left w:w="57" w:type="dxa"/>
                    <w:bottom w:w="0" w:type="dxa"/>
                    <w:right w:w="57" w:type="dxa"/>
                  </w:tcMar>
                </w:tcPr>
                <w:p w14:paraId="704CD147" w14:textId="77777777" w:rsidR="00A51CF9" w:rsidRPr="00A51CF9" w:rsidRDefault="00A51CF9" w:rsidP="00A51CF9">
                  <w:pPr>
                    <w:pStyle w:val="Performancetable9pt"/>
                    <w:jc w:val="center"/>
                  </w:pPr>
                </w:p>
              </w:tc>
              <w:tc>
                <w:tcPr>
                  <w:tcW w:w="1258" w:type="dxa"/>
                  <w:tcMar>
                    <w:top w:w="0" w:type="dxa"/>
                    <w:left w:w="57" w:type="dxa"/>
                    <w:bottom w:w="0" w:type="dxa"/>
                    <w:right w:w="57" w:type="dxa"/>
                  </w:tcMar>
                </w:tcPr>
                <w:p w14:paraId="4E0591AB" w14:textId="77777777" w:rsidR="00A51CF9" w:rsidRPr="00A51CF9" w:rsidRDefault="00A51CF9" w:rsidP="00A51CF9">
                  <w:pPr>
                    <w:pStyle w:val="Performancetable9pt"/>
                    <w:jc w:val="center"/>
                  </w:pPr>
                </w:p>
              </w:tc>
            </w:tr>
            <w:tr w:rsidR="00A51CF9" w14:paraId="56CD30FA" w14:textId="77777777" w:rsidTr="00E02861">
              <w:trPr>
                <w:trHeight w:val="20"/>
              </w:trPr>
              <w:tc>
                <w:tcPr>
                  <w:tcW w:w="3114" w:type="dxa"/>
                  <w:shd w:val="solid" w:color="FFFFFF" w:fill="auto"/>
                  <w:tcMar>
                    <w:top w:w="57" w:type="dxa"/>
                    <w:left w:w="57" w:type="dxa"/>
                    <w:bottom w:w="113" w:type="dxa"/>
                    <w:right w:w="57" w:type="dxa"/>
                  </w:tcMar>
                </w:tcPr>
                <w:p w14:paraId="3DFA611B" w14:textId="77777777" w:rsidR="00A51CF9" w:rsidRPr="00E02861" w:rsidRDefault="00A51CF9" w:rsidP="00A51CF9">
                  <w:pPr>
                    <w:pStyle w:val="Performancetable9pt"/>
                    <w:rPr>
                      <w:b/>
                      <w:bCs/>
                    </w:rPr>
                  </w:pPr>
                  <w:r w:rsidRPr="00E02861">
                    <w:rPr>
                      <w:rStyle w:val="mediumforemphasis"/>
                      <w:b/>
                      <w:bCs/>
                    </w:rPr>
                    <w:t>All New Zealand</w:t>
                  </w:r>
                </w:p>
              </w:tc>
              <w:tc>
                <w:tcPr>
                  <w:tcW w:w="1258" w:type="dxa"/>
                  <w:shd w:val="solid" w:color="E2E59F" w:fill="auto"/>
                  <w:tcMar>
                    <w:top w:w="57" w:type="dxa"/>
                    <w:left w:w="57" w:type="dxa"/>
                    <w:bottom w:w="113" w:type="dxa"/>
                    <w:right w:w="57" w:type="dxa"/>
                  </w:tcMar>
                </w:tcPr>
                <w:p w14:paraId="496C1A68" w14:textId="77777777" w:rsidR="00A51CF9" w:rsidRPr="00E02861" w:rsidRDefault="00A51CF9" w:rsidP="00A51CF9">
                  <w:pPr>
                    <w:pStyle w:val="Performancetable9pt"/>
                    <w:jc w:val="center"/>
                    <w:rPr>
                      <w:b/>
                      <w:bCs/>
                    </w:rPr>
                  </w:pPr>
                  <w:r w:rsidRPr="00E02861">
                    <w:rPr>
                      <w:b/>
                      <w:bCs/>
                    </w:rPr>
                    <w:t>66.7%</w:t>
                  </w:r>
                </w:p>
              </w:tc>
              <w:tc>
                <w:tcPr>
                  <w:tcW w:w="1260" w:type="dxa"/>
                  <w:shd w:val="solid" w:color="D1DF9B" w:fill="auto"/>
                  <w:tcMar>
                    <w:top w:w="57" w:type="dxa"/>
                    <w:left w:w="57" w:type="dxa"/>
                    <w:bottom w:w="113" w:type="dxa"/>
                    <w:right w:w="57" w:type="dxa"/>
                  </w:tcMar>
                </w:tcPr>
                <w:p w14:paraId="533DDA34" w14:textId="77777777" w:rsidR="00A51CF9" w:rsidRPr="00E02861" w:rsidRDefault="00A51CF9" w:rsidP="00A51CF9">
                  <w:pPr>
                    <w:pStyle w:val="Performancetable9pt"/>
                    <w:jc w:val="center"/>
                    <w:rPr>
                      <w:b/>
                      <w:bCs/>
                    </w:rPr>
                  </w:pPr>
                  <w:r w:rsidRPr="00E02861">
                    <w:rPr>
                      <w:b/>
                      <w:bCs/>
                    </w:rPr>
                    <w:t>69.8%</w:t>
                  </w:r>
                </w:p>
              </w:tc>
              <w:tc>
                <w:tcPr>
                  <w:tcW w:w="1258" w:type="dxa"/>
                  <w:shd w:val="solid" w:color="C9DC98" w:fill="auto"/>
                  <w:tcMar>
                    <w:top w:w="57" w:type="dxa"/>
                    <w:left w:w="57" w:type="dxa"/>
                    <w:bottom w:w="113" w:type="dxa"/>
                    <w:right w:w="57" w:type="dxa"/>
                  </w:tcMar>
                </w:tcPr>
                <w:p w14:paraId="06E8CF3E" w14:textId="77777777" w:rsidR="00A51CF9" w:rsidRPr="00E02861" w:rsidRDefault="00A51CF9" w:rsidP="00A51CF9">
                  <w:pPr>
                    <w:pStyle w:val="Performancetable9pt"/>
                    <w:jc w:val="center"/>
                    <w:rPr>
                      <w:b/>
                      <w:bCs/>
                    </w:rPr>
                  </w:pPr>
                  <w:r w:rsidRPr="00E02861">
                    <w:rPr>
                      <w:b/>
                      <w:bCs/>
                    </w:rPr>
                    <w:t>71.1%</w:t>
                  </w:r>
                </w:p>
              </w:tc>
              <w:tc>
                <w:tcPr>
                  <w:tcW w:w="1275" w:type="dxa"/>
                  <w:shd w:val="solid" w:color="9ECA8C" w:fill="auto"/>
                  <w:tcMar>
                    <w:top w:w="57" w:type="dxa"/>
                    <w:left w:w="57" w:type="dxa"/>
                    <w:bottom w:w="113" w:type="dxa"/>
                    <w:right w:w="57" w:type="dxa"/>
                  </w:tcMar>
                </w:tcPr>
                <w:p w14:paraId="2C63228A" w14:textId="77777777" w:rsidR="00A51CF9" w:rsidRPr="00E02861" w:rsidRDefault="00A51CF9" w:rsidP="00A51CF9">
                  <w:pPr>
                    <w:pStyle w:val="Performancetable9pt"/>
                    <w:jc w:val="center"/>
                    <w:rPr>
                      <w:b/>
                      <w:bCs/>
                    </w:rPr>
                  </w:pPr>
                  <w:r w:rsidRPr="00E02861">
                    <w:rPr>
                      <w:b/>
                      <w:bCs/>
                    </w:rPr>
                    <w:t>79.2%</w:t>
                  </w:r>
                </w:p>
              </w:tc>
              <w:tc>
                <w:tcPr>
                  <w:tcW w:w="1258" w:type="dxa"/>
                  <w:shd w:val="solid" w:color="BCD695" w:fill="auto"/>
                  <w:tcMar>
                    <w:top w:w="57" w:type="dxa"/>
                    <w:left w:w="57" w:type="dxa"/>
                    <w:bottom w:w="113" w:type="dxa"/>
                    <w:right w:w="57" w:type="dxa"/>
                  </w:tcMar>
                </w:tcPr>
                <w:p w14:paraId="7230D7A1" w14:textId="77777777" w:rsidR="00A51CF9" w:rsidRPr="00E02861" w:rsidRDefault="00A51CF9" w:rsidP="00A51CF9">
                  <w:pPr>
                    <w:pStyle w:val="Performancetable9pt"/>
                    <w:jc w:val="center"/>
                    <w:rPr>
                      <w:b/>
                      <w:bCs/>
                    </w:rPr>
                  </w:pPr>
                  <w:r w:rsidRPr="00E02861">
                    <w:rPr>
                      <w:b/>
                      <w:bCs/>
                    </w:rPr>
                    <w:t>73.5%</w:t>
                  </w:r>
                </w:p>
              </w:tc>
            </w:tr>
          </w:tbl>
          <w:p w14:paraId="7E42F890" w14:textId="789717E9" w:rsidR="00A51CF9" w:rsidRDefault="00420E15" w:rsidP="00420E15">
            <w:pPr>
              <w:pStyle w:val="Notestomeasure"/>
              <w:spacing w:before="120"/>
            </w:pPr>
            <w:r>
              <w:t>*Non-Māori, Non-Pacific, Non-Asian</w:t>
            </w:r>
          </w:p>
          <w:p w14:paraId="2450ADD1" w14:textId="77777777" w:rsidR="00A51CF9" w:rsidRDefault="00A51CF9" w:rsidP="00122EDB">
            <w:pPr>
              <w:pStyle w:val="Performancetable6ptafter"/>
              <w:spacing w:before="240"/>
            </w:pPr>
            <w:r>
              <w:t xml:space="preserve">Immunisation coverage is 73.5%, which is 21.5% lower than target and 7.3% lower than 2022/23. All ethnic groups and regions are below target. Immunisation coverage was lowest for Māori compared to other ethnicities. </w:t>
            </w:r>
          </w:p>
          <w:p w14:paraId="4628F721" w14:textId="77777777" w:rsidR="00A51CF9" w:rsidRDefault="00A51CF9" w:rsidP="00A51CF9">
            <w:pPr>
              <w:pStyle w:val="Performancetable6ptafter"/>
            </w:pPr>
            <w:r>
              <w:t>Regionally, immunisation coverage remained lowest in the Te Manawa Taki region.</w:t>
            </w:r>
          </w:p>
          <w:p w14:paraId="617FF3F9" w14:textId="60154C92" w:rsidR="0068076C" w:rsidRDefault="00A51CF9" w:rsidP="00A51CF9">
            <w:pPr>
              <w:pStyle w:val="Performancetable6ptafter"/>
            </w:pPr>
            <w:r>
              <w:t>Full details on childhood immunisation initiatives are reflected in the two other childhood immunisation measures P2-03 and P2-140</w:t>
            </w:r>
            <w:r w:rsidR="0068076C">
              <w:t>.</w:t>
            </w:r>
          </w:p>
          <w:p w14:paraId="04BF8289" w14:textId="77777777" w:rsidR="0068076C" w:rsidRPr="00900B75" w:rsidRDefault="0068076C" w:rsidP="00E92D9C">
            <w:pPr>
              <w:pStyle w:val="Notestomeasure"/>
              <w:rPr>
                <w:b/>
                <w:bCs w:val="0"/>
              </w:rPr>
            </w:pPr>
            <w:r w:rsidRPr="00900B75">
              <w:rPr>
                <w:b/>
                <w:bCs w:val="0"/>
              </w:rPr>
              <w:t xml:space="preserve">Notes to the measure: </w:t>
            </w:r>
          </w:p>
          <w:p w14:paraId="384583FF" w14:textId="77777777" w:rsidR="00A51CF9" w:rsidRDefault="00A51CF9" w:rsidP="00CF4353">
            <w:pPr>
              <w:pStyle w:val="Notestomeasureabclist"/>
              <w:numPr>
                <w:ilvl w:val="0"/>
                <w:numId w:val="106"/>
              </w:numPr>
              <w:ind w:left="461" w:hanging="425"/>
            </w:pPr>
            <w:r>
              <w:t xml:space="preserve">Results for the Asian ethnicity were not available last year, but are reported for comparative purposes here. The results reported for 2022/23 have been updated since the last Annual Report with a change for Non-Māori, non-Pacific from 85.1% reported. </w:t>
            </w:r>
          </w:p>
          <w:p w14:paraId="5DE594BE" w14:textId="77777777" w:rsidR="00A51CF9" w:rsidRDefault="00A51CF9" w:rsidP="00CF4353">
            <w:pPr>
              <w:pStyle w:val="Notestomeasureabclist"/>
              <w:numPr>
                <w:ilvl w:val="0"/>
                <w:numId w:val="21"/>
              </w:numPr>
              <w:ind w:left="461" w:hanging="425"/>
            </w:pPr>
            <w:r>
              <w:t xml:space="preserve">During the 2023/34 financial year, NPHS transitioned immunisation reporting from the retired National Immunisation Register (NIR) to the Aotearoa Immunisation Register (AIR). This validation process has introduced new records that were not previously part of the NIR denominator, leading to an increase. </w:t>
            </w:r>
          </w:p>
          <w:p w14:paraId="66A1E0B8" w14:textId="4B882553" w:rsidR="0068076C" w:rsidRPr="0050557E" w:rsidRDefault="00A51CF9" w:rsidP="00A63D83">
            <w:pPr>
              <w:pStyle w:val="Notestomeasureabclist"/>
              <w:numPr>
                <w:ilvl w:val="0"/>
                <w:numId w:val="0"/>
              </w:numPr>
              <w:ind w:left="461"/>
            </w:pPr>
            <w:r>
              <w:t>As of quarter three, all consumers have been onboarded to AIR. This means a larger denominator, resulting in reported immunisation rates being lower. However, AIR provides a better estimation of immunisation coverage.</w:t>
            </w:r>
          </w:p>
        </w:tc>
      </w:tr>
    </w:tbl>
    <w:p w14:paraId="13FD1F89" w14:textId="77777777" w:rsidR="00A51CF9" w:rsidRDefault="00A51CF9" w:rsidP="00122EDB">
      <w:pPr>
        <w:pStyle w:val="Heading4"/>
        <w:spacing w:before="240"/>
      </w:pPr>
      <w:r>
        <w:lastRenderedPageBreak/>
        <w:t xml:space="preserve">Influenza vaccine </w:t>
      </w:r>
    </w:p>
    <w:p w14:paraId="1A53E87D" w14:textId="0127D838" w:rsidR="00A51CF9" w:rsidRDefault="00A51CF9" w:rsidP="00A51CF9">
      <w:r>
        <w:t>The influenza (flu) vaccine provides people with important protection from getting very sick and ending up in hospital, which in turn helps to reduce the impact on health services over winter. It also provides some protection against people catching flu in the first place. On 1 April 2024, the flu vaccine was made free for people at higher risk of getting very sick, including:</w:t>
      </w:r>
    </w:p>
    <w:p w14:paraId="200AC460" w14:textId="77777777" w:rsidR="00A51CF9" w:rsidRPr="00A51CF9" w:rsidRDefault="00A51CF9" w:rsidP="00A51CF9">
      <w:pPr>
        <w:pStyle w:val="ListBullet"/>
      </w:pPr>
      <w:r w:rsidRPr="00A51CF9">
        <w:t xml:space="preserve">people aged 6 months and over who have a long-term medical condition like diabetes, asthma, or a heart condition </w:t>
      </w:r>
    </w:p>
    <w:p w14:paraId="581C5CDB" w14:textId="709E9536" w:rsidR="00A51CF9" w:rsidRPr="00A51CF9" w:rsidRDefault="00A51CF9" w:rsidP="00A51CF9">
      <w:pPr>
        <w:pStyle w:val="ListBullet"/>
      </w:pPr>
      <w:r w:rsidRPr="00A51CF9">
        <w:t>tamariki (children) aged 4 years and under who have been hospitalised for respiratory illness, or have a history of significant respiratory illness</w:t>
      </w:r>
    </w:p>
    <w:p w14:paraId="5323306C" w14:textId="77777777" w:rsidR="00A51CF9" w:rsidRPr="00A51CF9" w:rsidRDefault="00A51CF9" w:rsidP="00A51CF9">
      <w:pPr>
        <w:pStyle w:val="ListBullet"/>
      </w:pPr>
      <w:r w:rsidRPr="00A51CF9">
        <w:t>people with mental health conditions and people who are currently accessing secondary or tertiary mental health and addiction services</w:t>
      </w:r>
    </w:p>
    <w:p w14:paraId="08058A89" w14:textId="0955181B" w:rsidR="00A51CF9" w:rsidRPr="00A51CF9" w:rsidRDefault="00A51CF9" w:rsidP="00A51CF9">
      <w:pPr>
        <w:pStyle w:val="ListBullet"/>
      </w:pPr>
      <w:r w:rsidRPr="00A51CF9">
        <w:t xml:space="preserve">pregnant people </w:t>
      </w:r>
    </w:p>
    <w:p w14:paraId="2E362A4A" w14:textId="57A06171" w:rsidR="0068076C" w:rsidRDefault="00A51CF9" w:rsidP="00A51CF9">
      <w:pPr>
        <w:pStyle w:val="ListBulletend"/>
      </w:pPr>
      <w:r w:rsidRPr="00A51CF9">
        <w:tab/>
        <w:t>people aged</w:t>
      </w:r>
      <w:r>
        <w:t xml:space="preserve"> 65 years and over.</w:t>
      </w:r>
    </w:p>
    <w:tbl>
      <w:tblPr>
        <w:tblStyle w:val="Perrformancetable"/>
        <w:tblW w:w="9639" w:type="dxa"/>
        <w:tblLook w:val="04A0" w:firstRow="1" w:lastRow="0" w:firstColumn="1" w:lastColumn="0" w:noHBand="0" w:noVBand="1"/>
      </w:tblPr>
      <w:tblGrid>
        <w:gridCol w:w="709"/>
        <w:gridCol w:w="6946"/>
        <w:gridCol w:w="1984"/>
      </w:tblGrid>
      <w:tr w:rsidR="00900B75" w:rsidRPr="0050557E" w14:paraId="00B99605" w14:textId="77777777" w:rsidTr="00D16553">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274745AE" w14:textId="77777777" w:rsidR="00900B75" w:rsidRPr="0050557E" w:rsidRDefault="00900B75" w:rsidP="0066279C">
            <w:pPr>
              <w:pStyle w:val="Performancetable9pt"/>
              <w:rPr>
                <w:color w:val="FFFFFF" w:themeColor="background1"/>
              </w:rPr>
            </w:pPr>
            <w:r w:rsidRPr="0050557E">
              <w:rPr>
                <w:color w:val="FFFFFF" w:themeColor="background1"/>
              </w:rPr>
              <w:lastRenderedPageBreak/>
              <w:t>Ref</w:t>
            </w:r>
          </w:p>
        </w:tc>
        <w:tc>
          <w:tcPr>
            <w:tcW w:w="6946" w:type="dxa"/>
          </w:tcPr>
          <w:p w14:paraId="7448FCC6" w14:textId="77777777" w:rsidR="00900B75" w:rsidRPr="0050557E" w:rsidRDefault="00900B75" w:rsidP="0066279C">
            <w:pPr>
              <w:pStyle w:val="Performancetable9pt"/>
              <w:rPr>
                <w:color w:val="FFFFFF" w:themeColor="background1"/>
              </w:rPr>
            </w:pPr>
            <w:r w:rsidRPr="0050557E">
              <w:rPr>
                <w:color w:val="FFFFFF" w:themeColor="background1"/>
              </w:rPr>
              <w:t>Measure</w:t>
            </w:r>
          </w:p>
        </w:tc>
        <w:tc>
          <w:tcPr>
            <w:tcW w:w="1984" w:type="dxa"/>
          </w:tcPr>
          <w:p w14:paraId="2F162C98" w14:textId="77777777" w:rsidR="00900B75" w:rsidRPr="0050557E" w:rsidRDefault="00900B75" w:rsidP="0066279C">
            <w:pPr>
              <w:pStyle w:val="Performancetable9pt"/>
              <w:rPr>
                <w:lang w:val="en-GB"/>
              </w:rPr>
            </w:pPr>
          </w:p>
        </w:tc>
      </w:tr>
      <w:tr w:rsidR="00B8348F" w:rsidRPr="0050557E" w14:paraId="0A17488D" w14:textId="77777777" w:rsidTr="00D16553">
        <w:trPr>
          <w:trHeight w:val="25"/>
        </w:trPr>
        <w:tc>
          <w:tcPr>
            <w:tcW w:w="709" w:type="dxa"/>
          </w:tcPr>
          <w:p w14:paraId="6ABCE647" w14:textId="765F76C2" w:rsidR="00B8348F" w:rsidRPr="00900B75" w:rsidRDefault="00B8348F" w:rsidP="00B8348F">
            <w:pPr>
              <w:pStyle w:val="Performancetable9pt"/>
              <w:rPr>
                <w:b/>
                <w:bCs/>
              </w:rPr>
            </w:pPr>
            <w:r w:rsidRPr="00900B75">
              <w:rPr>
                <w:rFonts w:cs="Poppins-Medium"/>
                <w:b/>
                <w:bCs/>
              </w:rPr>
              <w:t>P2-04</w:t>
            </w:r>
          </w:p>
        </w:tc>
        <w:tc>
          <w:tcPr>
            <w:tcW w:w="6946" w:type="dxa"/>
          </w:tcPr>
          <w:p w14:paraId="6BDB0EED" w14:textId="7E9597D7" w:rsidR="00B8348F" w:rsidRPr="00900B75" w:rsidRDefault="00B8348F" w:rsidP="00B8348F">
            <w:pPr>
              <w:pStyle w:val="Performancetable9pt"/>
              <w:rPr>
                <w:b/>
                <w:bCs/>
              </w:rPr>
            </w:pPr>
            <w:r w:rsidRPr="00900B75">
              <w:rPr>
                <w:rFonts w:cs="Poppins-Medium"/>
                <w:b/>
                <w:bCs/>
              </w:rPr>
              <w:t>Increase the percentage of eligible people aged 65 years and over enrolled on the Aotearoa Immunisation Register who have completed at least one influenza vaccination for the given vaccination year</w:t>
            </w:r>
          </w:p>
        </w:tc>
        <w:tc>
          <w:tcPr>
            <w:tcW w:w="1984" w:type="dxa"/>
            <w:vAlign w:val="center"/>
          </w:tcPr>
          <w:p w14:paraId="4DD89D4C" w14:textId="6E98BC3B" w:rsidR="00B8348F" w:rsidRPr="0050557E" w:rsidRDefault="00B8348F" w:rsidP="00B8348F">
            <w:pPr>
              <w:pStyle w:val="Performancetable9pt"/>
            </w:pPr>
            <w:r w:rsidRPr="00B8348F">
              <w:rPr>
                <w:b/>
                <w:bCs/>
                <w:noProof/>
                <w:color w:val="00757A"/>
              </w:rPr>
              <w:drawing>
                <wp:anchor distT="0" distB="0" distL="114300" distR="114300" simplePos="0" relativeHeight="252056576" behindDoc="0" locked="0" layoutInCell="1" allowOverlap="1" wp14:anchorId="747A1117" wp14:editId="57024003">
                  <wp:simplePos x="0" y="0"/>
                  <wp:positionH relativeFrom="column">
                    <wp:posOffset>818515</wp:posOffset>
                  </wp:positionH>
                  <wp:positionV relativeFrom="paragraph">
                    <wp:posOffset>-41910</wp:posOffset>
                  </wp:positionV>
                  <wp:extent cx="195580" cy="195580"/>
                  <wp:effectExtent l="0" t="0" r="0" b="0"/>
                  <wp:wrapNone/>
                  <wp:docPr id="1877604606"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04606"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A12EEC">
              <w:rPr>
                <w:b/>
                <w:bCs/>
                <w:color w:val="00757A"/>
              </w:rPr>
              <w:t>Desired trend</w:t>
            </w:r>
            <w:r>
              <w:rPr>
                <w:b/>
                <w:bCs/>
                <w:color w:val="00757A"/>
              </w:rPr>
              <w:t xml:space="preserve"> </w:t>
            </w:r>
          </w:p>
        </w:tc>
      </w:tr>
      <w:tr w:rsidR="00900B75" w:rsidRPr="0050557E" w14:paraId="0FA7DA0C" w14:textId="77777777" w:rsidTr="00E02861">
        <w:trPr>
          <w:trHeight w:val="3842"/>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607"/>
              <w:gridCol w:w="779"/>
              <w:gridCol w:w="957"/>
              <w:gridCol w:w="1176"/>
              <w:gridCol w:w="1177"/>
              <w:gridCol w:w="790"/>
              <w:gridCol w:w="2098"/>
              <w:gridCol w:w="839"/>
            </w:tblGrid>
            <w:tr w:rsidR="00900B75" w:rsidRPr="0050557E" w14:paraId="7F433D16" w14:textId="77777777" w:rsidTr="00D16553">
              <w:trPr>
                <w:cnfStyle w:val="100000000000" w:firstRow="1" w:lastRow="0" w:firstColumn="0" w:lastColumn="0" w:oddVBand="0" w:evenVBand="0" w:oddHBand="0" w:evenHBand="0" w:firstRowFirstColumn="0" w:firstRowLastColumn="0" w:lastRowFirstColumn="0" w:lastRowLastColumn="0"/>
                <w:trHeight w:val="452"/>
              </w:trPr>
              <w:tc>
                <w:tcPr>
                  <w:tcW w:w="1607" w:type="dxa"/>
                  <w:tcBorders>
                    <w:bottom w:val="single" w:sz="8" w:space="0" w:color="FFFFFF" w:themeColor="background1"/>
                  </w:tcBorders>
                  <w:shd w:val="clear" w:color="auto" w:fill="auto"/>
                </w:tcPr>
                <w:p w14:paraId="3A46F7D4" w14:textId="77777777" w:rsidR="00900B75" w:rsidRPr="0050557E" w:rsidRDefault="00900B75" w:rsidP="0066279C">
                  <w:pPr>
                    <w:pStyle w:val="Performancetable9pt"/>
                    <w:rPr>
                      <w:color w:val="00757A"/>
                      <w:lang w:val="en-GB"/>
                    </w:rPr>
                  </w:pPr>
                </w:p>
              </w:tc>
              <w:tc>
                <w:tcPr>
                  <w:tcW w:w="779" w:type="dxa"/>
                  <w:tcBorders>
                    <w:bottom w:val="single" w:sz="8" w:space="0" w:color="FFFFFF" w:themeColor="background1"/>
                  </w:tcBorders>
                  <w:shd w:val="clear" w:color="auto" w:fill="auto"/>
                  <w:vAlign w:val="bottom"/>
                </w:tcPr>
                <w:p w14:paraId="4F9E591B" w14:textId="77777777" w:rsidR="00900B75" w:rsidRPr="0050557E" w:rsidRDefault="00900B75" w:rsidP="00900B75">
                  <w:pPr>
                    <w:pStyle w:val="Performancetable9pt"/>
                    <w:jc w:val="center"/>
                    <w:rPr>
                      <w:color w:val="00757A"/>
                    </w:rPr>
                  </w:pPr>
                  <w:r w:rsidRPr="0050557E">
                    <w:rPr>
                      <w:color w:val="00757A"/>
                    </w:rPr>
                    <w:t>Target</w:t>
                  </w:r>
                </w:p>
              </w:tc>
              <w:tc>
                <w:tcPr>
                  <w:tcW w:w="957" w:type="dxa"/>
                  <w:tcBorders>
                    <w:bottom w:val="single" w:sz="8" w:space="0" w:color="FFFFFF" w:themeColor="background1"/>
                  </w:tcBorders>
                  <w:shd w:val="clear" w:color="auto" w:fill="auto"/>
                  <w:vAlign w:val="bottom"/>
                </w:tcPr>
                <w:p w14:paraId="08CD3987" w14:textId="77777777" w:rsidR="00900B75" w:rsidRPr="0050557E" w:rsidRDefault="00900B75" w:rsidP="00900B75">
                  <w:pPr>
                    <w:pStyle w:val="Performancetable9pt"/>
                    <w:jc w:val="center"/>
                    <w:rPr>
                      <w:color w:val="00757A"/>
                    </w:rPr>
                  </w:pPr>
                  <w:r w:rsidRPr="0050557E">
                    <w:rPr>
                      <w:color w:val="00757A"/>
                    </w:rPr>
                    <w:t>Baseline</w:t>
                  </w:r>
                </w:p>
              </w:tc>
              <w:tc>
                <w:tcPr>
                  <w:tcW w:w="1176" w:type="dxa"/>
                  <w:tcBorders>
                    <w:bottom w:val="single" w:sz="8" w:space="0" w:color="FFFFFF" w:themeColor="background1"/>
                  </w:tcBorders>
                  <w:shd w:val="clear" w:color="auto" w:fill="auto"/>
                  <w:vAlign w:val="bottom"/>
                </w:tcPr>
                <w:p w14:paraId="4424A5EB" w14:textId="77777777" w:rsidR="00900B75" w:rsidRPr="0050557E" w:rsidRDefault="00900B75" w:rsidP="00900B75">
                  <w:pPr>
                    <w:pStyle w:val="Performancetable9pt"/>
                    <w:jc w:val="center"/>
                    <w:rPr>
                      <w:color w:val="00757A"/>
                    </w:rPr>
                  </w:pPr>
                  <w:r w:rsidRPr="0050557E">
                    <w:rPr>
                      <w:color w:val="00757A"/>
                    </w:rPr>
                    <w:t>2022/23</w:t>
                  </w:r>
                  <w:r w:rsidRPr="0050557E">
                    <w:rPr>
                      <w:color w:val="00757A"/>
                    </w:rPr>
                    <w:br/>
                    <w:t>Result</w:t>
                  </w:r>
                </w:p>
              </w:tc>
              <w:tc>
                <w:tcPr>
                  <w:tcW w:w="1177" w:type="dxa"/>
                  <w:tcBorders>
                    <w:bottom w:val="single" w:sz="8" w:space="0" w:color="FFFFFF" w:themeColor="background1"/>
                  </w:tcBorders>
                  <w:shd w:val="clear" w:color="auto" w:fill="auto"/>
                  <w:vAlign w:val="bottom"/>
                </w:tcPr>
                <w:p w14:paraId="4CFDF2D9" w14:textId="77777777" w:rsidR="00900B75" w:rsidRPr="0050557E" w:rsidRDefault="00900B75" w:rsidP="00900B75">
                  <w:pPr>
                    <w:pStyle w:val="Performancetable9pt"/>
                    <w:jc w:val="center"/>
                    <w:rPr>
                      <w:color w:val="00757A"/>
                    </w:rPr>
                  </w:pPr>
                  <w:r w:rsidRPr="0050557E">
                    <w:rPr>
                      <w:color w:val="00757A"/>
                    </w:rPr>
                    <w:t>2023/24</w:t>
                  </w:r>
                  <w:r w:rsidRPr="0050557E">
                    <w:rPr>
                      <w:color w:val="00757A"/>
                    </w:rPr>
                    <w:br/>
                    <w:t>Result</w:t>
                  </w:r>
                </w:p>
              </w:tc>
              <w:tc>
                <w:tcPr>
                  <w:tcW w:w="790" w:type="dxa"/>
                  <w:tcBorders>
                    <w:bottom w:val="single" w:sz="8" w:space="0" w:color="FFFFFF" w:themeColor="background1"/>
                  </w:tcBorders>
                  <w:shd w:val="clear" w:color="auto" w:fill="auto"/>
                  <w:vAlign w:val="bottom"/>
                </w:tcPr>
                <w:p w14:paraId="455A5DCD" w14:textId="77777777" w:rsidR="00900B75" w:rsidRPr="0050557E" w:rsidRDefault="00900B75" w:rsidP="00900B75">
                  <w:pPr>
                    <w:pStyle w:val="Performancetable9pt"/>
                    <w:jc w:val="center"/>
                    <w:rPr>
                      <w:color w:val="00757A"/>
                    </w:rPr>
                  </w:pPr>
                  <w:r w:rsidRPr="0050557E">
                    <w:rPr>
                      <w:color w:val="00757A"/>
                    </w:rPr>
                    <w:t>Status</w:t>
                  </w:r>
                </w:p>
              </w:tc>
              <w:tc>
                <w:tcPr>
                  <w:tcW w:w="2937" w:type="dxa"/>
                  <w:gridSpan w:val="2"/>
                  <w:tcBorders>
                    <w:bottom w:val="single" w:sz="8" w:space="0" w:color="FFFFFF" w:themeColor="background1"/>
                  </w:tcBorders>
                  <w:shd w:val="clear" w:color="auto" w:fill="auto"/>
                </w:tcPr>
                <w:p w14:paraId="36CD5BB0" w14:textId="5EB1B3C5" w:rsidR="00900B75" w:rsidRPr="0050557E" w:rsidRDefault="00900B75" w:rsidP="0066279C">
                  <w:pPr>
                    <w:pStyle w:val="Performancetable9pt"/>
                    <w:jc w:val="center"/>
                    <w:rPr>
                      <w:color w:val="00757A"/>
                    </w:rPr>
                  </w:pPr>
                </w:p>
              </w:tc>
            </w:tr>
            <w:tr w:rsidR="00900B75" w:rsidRPr="0050557E" w14:paraId="053DB53C" w14:textId="77777777" w:rsidTr="00D16553">
              <w:trPr>
                <w:trHeight w:val="340"/>
              </w:trPr>
              <w:tc>
                <w:tcPr>
                  <w:tcW w:w="1607" w:type="dxa"/>
                  <w:tcBorders>
                    <w:top w:val="single" w:sz="8" w:space="0" w:color="FFFFFF" w:themeColor="background1"/>
                    <w:bottom w:val="single" w:sz="8" w:space="0" w:color="EFF2EE"/>
                  </w:tcBorders>
                  <w:shd w:val="clear" w:color="auto" w:fill="FFFFFF" w:themeFill="background1"/>
                  <w:vAlign w:val="center"/>
                </w:tcPr>
                <w:p w14:paraId="518B6024" w14:textId="450FDFD0" w:rsidR="00900B75" w:rsidRPr="004D5840" w:rsidRDefault="00900B75" w:rsidP="00900B75">
                  <w:pPr>
                    <w:pStyle w:val="Performancetable9pt"/>
                    <w:rPr>
                      <w:b/>
                      <w:bCs/>
                    </w:rPr>
                  </w:pPr>
                  <w:r w:rsidRPr="004D5840">
                    <w:rPr>
                      <w:rStyle w:val="mediumforemphasis"/>
                      <w:rFonts w:cs="Poppins-Medium"/>
                      <w:b/>
                      <w:bCs/>
                    </w:rPr>
                    <w:t>Overall</w:t>
                  </w:r>
                </w:p>
              </w:tc>
              <w:tc>
                <w:tcPr>
                  <w:tcW w:w="779" w:type="dxa"/>
                  <w:tcBorders>
                    <w:top w:val="single" w:sz="8" w:space="0" w:color="FFFFFF" w:themeColor="background1"/>
                    <w:bottom w:val="single" w:sz="8" w:space="0" w:color="EFF2EE"/>
                  </w:tcBorders>
                  <w:shd w:val="clear" w:color="auto" w:fill="FFFFFF" w:themeFill="background1"/>
                  <w:vAlign w:val="center"/>
                </w:tcPr>
                <w:p w14:paraId="6AF41553" w14:textId="55DCDE7C" w:rsidR="00900B75" w:rsidRPr="004D5840" w:rsidRDefault="00900B75" w:rsidP="00900B75">
                  <w:pPr>
                    <w:pStyle w:val="Performancetable9pt"/>
                    <w:jc w:val="center"/>
                    <w:rPr>
                      <w:b/>
                      <w:bCs/>
                    </w:rPr>
                  </w:pPr>
                  <w:r w:rsidRPr="004D5840">
                    <w:rPr>
                      <w:rStyle w:val="mediumforemphasis"/>
                      <w:rFonts w:cs="Poppins-Medium"/>
                      <w:b/>
                      <w:bCs/>
                    </w:rPr>
                    <w:t>75%</w:t>
                  </w:r>
                </w:p>
              </w:tc>
              <w:tc>
                <w:tcPr>
                  <w:tcW w:w="957" w:type="dxa"/>
                  <w:tcBorders>
                    <w:top w:val="single" w:sz="8" w:space="0" w:color="FFFFFF" w:themeColor="background1"/>
                    <w:bottom w:val="single" w:sz="8" w:space="0" w:color="EFF2EE"/>
                  </w:tcBorders>
                  <w:shd w:val="clear" w:color="auto" w:fill="FFFFFF" w:themeFill="background1"/>
                  <w:vAlign w:val="center"/>
                </w:tcPr>
                <w:p w14:paraId="30E2FF99" w14:textId="77777777" w:rsidR="00900B75" w:rsidRPr="004D5840" w:rsidRDefault="00900B75" w:rsidP="00900B75">
                  <w:pPr>
                    <w:pStyle w:val="Performancetable9pt"/>
                    <w:jc w:val="center"/>
                    <w:rPr>
                      <w:b/>
                      <w:bCs/>
                    </w:rPr>
                  </w:pPr>
                </w:p>
              </w:tc>
              <w:tc>
                <w:tcPr>
                  <w:tcW w:w="1176" w:type="dxa"/>
                  <w:tcBorders>
                    <w:top w:val="single" w:sz="8" w:space="0" w:color="FFFFFF" w:themeColor="background1"/>
                    <w:bottom w:val="single" w:sz="8" w:space="0" w:color="EFF2EE"/>
                  </w:tcBorders>
                  <w:shd w:val="clear" w:color="auto" w:fill="E0EBEC"/>
                  <w:vAlign w:val="center"/>
                </w:tcPr>
                <w:p w14:paraId="0F746089" w14:textId="3D468E3D" w:rsidR="00900B75" w:rsidRPr="004D5840" w:rsidRDefault="00900B75" w:rsidP="00900B75">
                  <w:pPr>
                    <w:pStyle w:val="Performancetable9pt"/>
                    <w:jc w:val="center"/>
                    <w:rPr>
                      <w:b/>
                      <w:bCs/>
                    </w:rPr>
                  </w:pPr>
                  <w:r w:rsidRPr="004D5840">
                    <w:rPr>
                      <w:rStyle w:val="mediumforemphasis"/>
                      <w:rFonts w:cs="Poppins-Medium"/>
                      <w:b/>
                      <w:bCs/>
                    </w:rPr>
                    <w:t>62.0%</w:t>
                  </w:r>
                </w:p>
              </w:tc>
              <w:tc>
                <w:tcPr>
                  <w:tcW w:w="1177" w:type="dxa"/>
                  <w:tcBorders>
                    <w:top w:val="single" w:sz="8" w:space="0" w:color="FFFFFF" w:themeColor="background1"/>
                    <w:bottom w:val="single" w:sz="8" w:space="0" w:color="EFF2EE"/>
                  </w:tcBorders>
                  <w:shd w:val="clear" w:color="auto" w:fill="CCDEE0"/>
                  <w:vAlign w:val="center"/>
                </w:tcPr>
                <w:p w14:paraId="7EA813F9" w14:textId="5B94CEB0" w:rsidR="00900B75" w:rsidRPr="004D5840" w:rsidRDefault="00900B75" w:rsidP="00900B75">
                  <w:pPr>
                    <w:pStyle w:val="Performancetable9pt"/>
                    <w:jc w:val="center"/>
                    <w:rPr>
                      <w:b/>
                      <w:bCs/>
                    </w:rPr>
                  </w:pPr>
                  <w:r w:rsidRPr="004D5840">
                    <w:rPr>
                      <w:rStyle w:val="mediumforemphasis"/>
                      <w:rFonts w:cs="Poppins-Medium"/>
                      <w:b/>
                      <w:bCs/>
                    </w:rPr>
                    <w:t>61.5%</w:t>
                  </w:r>
                </w:p>
              </w:tc>
              <w:tc>
                <w:tcPr>
                  <w:tcW w:w="790" w:type="dxa"/>
                  <w:tcBorders>
                    <w:top w:val="single" w:sz="8" w:space="0" w:color="FFFFFF" w:themeColor="background1"/>
                    <w:bottom w:val="single" w:sz="8" w:space="0" w:color="EFF2EE"/>
                  </w:tcBorders>
                  <w:shd w:val="clear" w:color="auto" w:fill="CCDEE0"/>
                  <w:vAlign w:val="center"/>
                </w:tcPr>
                <w:p w14:paraId="11133E1B" w14:textId="58285B64" w:rsidR="00900B75" w:rsidRPr="004D5840" w:rsidRDefault="0074305B" w:rsidP="00900B75">
                  <w:pPr>
                    <w:pStyle w:val="Performancetable9pt"/>
                    <w:jc w:val="center"/>
                    <w:rPr>
                      <w:b/>
                      <w:bCs/>
                    </w:rPr>
                  </w:pPr>
                  <w:r w:rsidRPr="004D5840">
                    <w:rPr>
                      <w:b/>
                      <w:bCs/>
                      <w:noProof/>
                    </w:rPr>
                    <w:drawing>
                      <wp:inline distT="0" distB="0" distL="0" distR="0" wp14:anchorId="1F46FB33" wp14:editId="52BBDA6E">
                        <wp:extent cx="175565" cy="175565"/>
                        <wp:effectExtent l="0" t="0" r="2540" b="2540"/>
                        <wp:docPr id="1959999694"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99694"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2098" w:type="dxa"/>
                  <w:tcBorders>
                    <w:top w:val="single" w:sz="8" w:space="0" w:color="FFFFFF" w:themeColor="background1"/>
                    <w:bottom w:val="single" w:sz="8" w:space="0" w:color="EFF2EE"/>
                  </w:tcBorders>
                  <w:shd w:val="clear" w:color="auto" w:fill="auto"/>
                  <w:vAlign w:val="center"/>
                </w:tcPr>
                <w:p w14:paraId="2A425505" w14:textId="77777777" w:rsidR="00900B75" w:rsidRPr="0050557E" w:rsidRDefault="00900B75" w:rsidP="00900B75">
                  <w:pPr>
                    <w:pStyle w:val="Performancetable9pt"/>
                    <w:jc w:val="center"/>
                    <w:rPr>
                      <w:lang w:val="en-GB"/>
                    </w:rPr>
                  </w:pPr>
                </w:p>
              </w:tc>
              <w:tc>
                <w:tcPr>
                  <w:tcW w:w="839" w:type="dxa"/>
                  <w:tcBorders>
                    <w:top w:val="single" w:sz="8" w:space="0" w:color="FFFFFF" w:themeColor="background1"/>
                    <w:bottom w:val="single" w:sz="8" w:space="0" w:color="EFF2EE"/>
                  </w:tcBorders>
                  <w:shd w:val="clear" w:color="auto" w:fill="auto"/>
                  <w:vAlign w:val="center"/>
                </w:tcPr>
                <w:p w14:paraId="4DC47808" w14:textId="624A7E61" w:rsidR="00900B75" w:rsidRPr="0050557E" w:rsidRDefault="00900B75" w:rsidP="00900B75">
                  <w:pPr>
                    <w:pStyle w:val="Performancetable9pt"/>
                    <w:jc w:val="center"/>
                  </w:pPr>
                </w:p>
              </w:tc>
            </w:tr>
            <w:tr w:rsidR="00900B75" w:rsidRPr="0050557E" w14:paraId="5261E687" w14:textId="77777777" w:rsidTr="00D16553">
              <w:trPr>
                <w:trHeight w:hRule="exact" w:val="170"/>
              </w:trPr>
              <w:tc>
                <w:tcPr>
                  <w:tcW w:w="1607" w:type="dxa"/>
                  <w:tcBorders>
                    <w:top w:val="single" w:sz="8" w:space="0" w:color="EFF2EE"/>
                    <w:bottom w:val="single" w:sz="8" w:space="0" w:color="EFF2EE"/>
                  </w:tcBorders>
                </w:tcPr>
                <w:p w14:paraId="2B5E689C" w14:textId="77777777" w:rsidR="00900B75" w:rsidRPr="0050557E" w:rsidRDefault="00900B75" w:rsidP="0066279C">
                  <w:pPr>
                    <w:pStyle w:val="Performancetable9pt"/>
                    <w:rPr>
                      <w:lang w:val="en-GB"/>
                    </w:rPr>
                  </w:pPr>
                </w:p>
              </w:tc>
              <w:tc>
                <w:tcPr>
                  <w:tcW w:w="779" w:type="dxa"/>
                  <w:tcBorders>
                    <w:top w:val="single" w:sz="8" w:space="0" w:color="EFF2EE"/>
                    <w:bottom w:val="single" w:sz="8" w:space="0" w:color="EFF2EE"/>
                  </w:tcBorders>
                </w:tcPr>
                <w:p w14:paraId="5FDFE9C8" w14:textId="77777777" w:rsidR="00900B75" w:rsidRPr="0050557E" w:rsidRDefault="00900B75" w:rsidP="0066279C">
                  <w:pPr>
                    <w:pStyle w:val="Performancetable9pt"/>
                    <w:jc w:val="center"/>
                    <w:rPr>
                      <w:lang w:val="en-GB"/>
                    </w:rPr>
                  </w:pPr>
                </w:p>
              </w:tc>
              <w:tc>
                <w:tcPr>
                  <w:tcW w:w="957" w:type="dxa"/>
                  <w:tcBorders>
                    <w:top w:val="single" w:sz="8" w:space="0" w:color="EFF2EE"/>
                    <w:bottom w:val="single" w:sz="8" w:space="0" w:color="EFF2EE"/>
                  </w:tcBorders>
                </w:tcPr>
                <w:p w14:paraId="2C1897F1" w14:textId="77777777" w:rsidR="00900B75" w:rsidRPr="0050557E" w:rsidRDefault="00900B75" w:rsidP="0066279C">
                  <w:pPr>
                    <w:pStyle w:val="Performancetable9pt"/>
                    <w:jc w:val="center"/>
                    <w:rPr>
                      <w:lang w:val="en-GB"/>
                    </w:rPr>
                  </w:pPr>
                </w:p>
              </w:tc>
              <w:tc>
                <w:tcPr>
                  <w:tcW w:w="1176" w:type="dxa"/>
                  <w:tcBorders>
                    <w:top w:val="single" w:sz="8" w:space="0" w:color="EFF2EE"/>
                    <w:bottom w:val="single" w:sz="8" w:space="0" w:color="EFF2EE"/>
                  </w:tcBorders>
                </w:tcPr>
                <w:p w14:paraId="4689BCCF" w14:textId="77777777" w:rsidR="00900B75" w:rsidRPr="0050557E" w:rsidRDefault="00900B75" w:rsidP="0066279C">
                  <w:pPr>
                    <w:pStyle w:val="Performancetable9pt"/>
                    <w:jc w:val="center"/>
                    <w:rPr>
                      <w:lang w:val="en-GB"/>
                    </w:rPr>
                  </w:pPr>
                </w:p>
              </w:tc>
              <w:tc>
                <w:tcPr>
                  <w:tcW w:w="1177" w:type="dxa"/>
                  <w:tcBorders>
                    <w:top w:val="single" w:sz="8" w:space="0" w:color="EFF2EE"/>
                    <w:bottom w:val="single" w:sz="8" w:space="0" w:color="EFF2EE"/>
                  </w:tcBorders>
                </w:tcPr>
                <w:p w14:paraId="2D1D3D3F" w14:textId="77777777" w:rsidR="00900B75" w:rsidRPr="0050557E" w:rsidRDefault="00900B75" w:rsidP="0066279C">
                  <w:pPr>
                    <w:pStyle w:val="Performancetable9pt"/>
                    <w:jc w:val="center"/>
                    <w:rPr>
                      <w:lang w:val="en-GB"/>
                    </w:rPr>
                  </w:pPr>
                </w:p>
              </w:tc>
              <w:tc>
                <w:tcPr>
                  <w:tcW w:w="790" w:type="dxa"/>
                  <w:tcBorders>
                    <w:top w:val="single" w:sz="8" w:space="0" w:color="EFF2EE"/>
                    <w:bottom w:val="single" w:sz="8" w:space="0" w:color="EFF2EE"/>
                  </w:tcBorders>
                </w:tcPr>
                <w:p w14:paraId="55C370E1" w14:textId="77777777" w:rsidR="00900B75" w:rsidRPr="0050557E" w:rsidRDefault="00900B75" w:rsidP="0066279C">
                  <w:pPr>
                    <w:pStyle w:val="Performancetable9pt"/>
                    <w:jc w:val="center"/>
                    <w:rPr>
                      <w:lang w:val="en-GB"/>
                    </w:rPr>
                  </w:pPr>
                </w:p>
              </w:tc>
              <w:tc>
                <w:tcPr>
                  <w:tcW w:w="2098" w:type="dxa"/>
                  <w:tcBorders>
                    <w:top w:val="single" w:sz="8" w:space="0" w:color="EFF2EE"/>
                    <w:bottom w:val="single" w:sz="8" w:space="0" w:color="EFF2EE"/>
                  </w:tcBorders>
                  <w:shd w:val="clear" w:color="auto" w:fill="auto"/>
                </w:tcPr>
                <w:p w14:paraId="45CE3D28" w14:textId="77777777" w:rsidR="00900B75" w:rsidRPr="0050557E" w:rsidRDefault="00900B75" w:rsidP="0066279C">
                  <w:pPr>
                    <w:pStyle w:val="Performancetable9pt"/>
                    <w:jc w:val="center"/>
                    <w:rPr>
                      <w:lang w:val="en-GB"/>
                    </w:rPr>
                  </w:pPr>
                </w:p>
              </w:tc>
              <w:tc>
                <w:tcPr>
                  <w:tcW w:w="839" w:type="dxa"/>
                  <w:tcBorders>
                    <w:top w:val="single" w:sz="8" w:space="0" w:color="EFF2EE"/>
                    <w:bottom w:val="single" w:sz="8" w:space="0" w:color="EFF2EE"/>
                  </w:tcBorders>
                  <w:shd w:val="clear" w:color="auto" w:fill="auto"/>
                </w:tcPr>
                <w:p w14:paraId="140D0412" w14:textId="77777777" w:rsidR="00900B75" w:rsidRPr="0050557E" w:rsidRDefault="00900B75" w:rsidP="0066279C">
                  <w:pPr>
                    <w:pStyle w:val="Performancetable9pt"/>
                    <w:jc w:val="center"/>
                    <w:rPr>
                      <w:lang w:val="en-GB"/>
                    </w:rPr>
                  </w:pPr>
                </w:p>
              </w:tc>
            </w:tr>
            <w:tr w:rsidR="00900B75" w:rsidRPr="0050557E" w14:paraId="567A7A14" w14:textId="77777777" w:rsidTr="00D16553">
              <w:trPr>
                <w:trHeight w:val="16"/>
              </w:trPr>
              <w:tc>
                <w:tcPr>
                  <w:tcW w:w="1607" w:type="dxa"/>
                  <w:tcBorders>
                    <w:top w:val="single" w:sz="8" w:space="0" w:color="EFF2EE"/>
                    <w:bottom w:val="single" w:sz="8" w:space="0" w:color="EFF2EE"/>
                  </w:tcBorders>
                  <w:shd w:val="clear" w:color="auto" w:fill="FFFFFF" w:themeFill="background1"/>
                  <w:vAlign w:val="center"/>
                </w:tcPr>
                <w:p w14:paraId="10D5A788" w14:textId="4760EEB8" w:rsidR="00900B75" w:rsidRPr="0050557E" w:rsidRDefault="00900B75" w:rsidP="00900B75">
                  <w:pPr>
                    <w:pStyle w:val="Performancetable9pt"/>
                  </w:pPr>
                  <w:r>
                    <w:t>Māori</w:t>
                  </w:r>
                </w:p>
              </w:tc>
              <w:tc>
                <w:tcPr>
                  <w:tcW w:w="779" w:type="dxa"/>
                  <w:tcBorders>
                    <w:top w:val="single" w:sz="8" w:space="0" w:color="EFF2EE"/>
                    <w:bottom w:val="single" w:sz="8" w:space="0" w:color="EFF2EE"/>
                  </w:tcBorders>
                  <w:shd w:val="clear" w:color="auto" w:fill="FFFFFF" w:themeFill="background1"/>
                  <w:vAlign w:val="center"/>
                </w:tcPr>
                <w:p w14:paraId="6F88C1C1" w14:textId="77777777" w:rsidR="00900B75" w:rsidRPr="0050557E" w:rsidRDefault="00900B75" w:rsidP="00900B75">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C7DEF8A" w14:textId="27D9EC4A" w:rsidR="00900B75" w:rsidRPr="0050557E" w:rsidRDefault="00900B75" w:rsidP="00900B75">
                  <w:pPr>
                    <w:pStyle w:val="Performancetable9pt"/>
                    <w:jc w:val="center"/>
                    <w:rPr>
                      <w:lang w:val="en-GB"/>
                    </w:rPr>
                  </w:pPr>
                  <w:r>
                    <w:t>53%</w:t>
                  </w:r>
                </w:p>
              </w:tc>
              <w:tc>
                <w:tcPr>
                  <w:tcW w:w="1176" w:type="dxa"/>
                  <w:tcBorders>
                    <w:top w:val="single" w:sz="8" w:space="0" w:color="EFF2EE"/>
                    <w:bottom w:val="single" w:sz="8" w:space="0" w:color="EFF2EE"/>
                  </w:tcBorders>
                  <w:shd w:val="clear" w:color="auto" w:fill="E0EBEC"/>
                  <w:vAlign w:val="center"/>
                </w:tcPr>
                <w:p w14:paraId="365B66A9" w14:textId="3D8CB806" w:rsidR="00900B75" w:rsidRPr="0050557E" w:rsidRDefault="00900B75" w:rsidP="00900B75">
                  <w:pPr>
                    <w:pStyle w:val="Performancetable9pt"/>
                    <w:jc w:val="center"/>
                  </w:pPr>
                  <w:r>
                    <w:t>54.0%</w:t>
                  </w:r>
                </w:p>
              </w:tc>
              <w:tc>
                <w:tcPr>
                  <w:tcW w:w="1177" w:type="dxa"/>
                  <w:tcBorders>
                    <w:top w:val="single" w:sz="8" w:space="0" w:color="EFF2EE"/>
                    <w:bottom w:val="single" w:sz="8" w:space="0" w:color="EFF2EE"/>
                  </w:tcBorders>
                  <w:shd w:val="clear" w:color="auto" w:fill="CCDEE0"/>
                  <w:vAlign w:val="center"/>
                </w:tcPr>
                <w:p w14:paraId="6B7E4007" w14:textId="77CCD5E7" w:rsidR="00900B75" w:rsidRPr="0050557E" w:rsidRDefault="00900B75" w:rsidP="00900B75">
                  <w:pPr>
                    <w:pStyle w:val="Performancetable9pt"/>
                    <w:jc w:val="center"/>
                  </w:pPr>
                  <w:r>
                    <w:t>55.1%</w:t>
                  </w:r>
                </w:p>
              </w:tc>
              <w:tc>
                <w:tcPr>
                  <w:tcW w:w="790" w:type="dxa"/>
                  <w:tcBorders>
                    <w:top w:val="single" w:sz="8" w:space="0" w:color="EFF2EE"/>
                    <w:bottom w:val="single" w:sz="8" w:space="0" w:color="EFF2EE"/>
                  </w:tcBorders>
                  <w:shd w:val="clear" w:color="auto" w:fill="CCDEE0"/>
                  <w:vAlign w:val="center"/>
                </w:tcPr>
                <w:p w14:paraId="656B3631" w14:textId="5AE98EEA" w:rsidR="00900B75" w:rsidRPr="0050557E" w:rsidRDefault="00900B75" w:rsidP="00900B75">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5D0AD422" w14:textId="77777777" w:rsidR="00900B75" w:rsidRPr="0050557E" w:rsidRDefault="00900B75" w:rsidP="00900B75">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0379107F" w14:textId="5EDF4C11" w:rsidR="00900B75" w:rsidRPr="0050557E" w:rsidRDefault="00900B75" w:rsidP="00900B75">
                  <w:pPr>
                    <w:pStyle w:val="Performancetable9pt"/>
                    <w:jc w:val="center"/>
                  </w:pPr>
                </w:p>
              </w:tc>
            </w:tr>
            <w:tr w:rsidR="00900B75" w:rsidRPr="0050557E" w14:paraId="7CB63AFA" w14:textId="77777777" w:rsidTr="00D16553">
              <w:trPr>
                <w:trHeight w:val="16"/>
              </w:trPr>
              <w:tc>
                <w:tcPr>
                  <w:tcW w:w="1607" w:type="dxa"/>
                  <w:tcBorders>
                    <w:top w:val="single" w:sz="8" w:space="0" w:color="EFF2EE"/>
                    <w:bottom w:val="single" w:sz="8" w:space="0" w:color="EFF2EE"/>
                  </w:tcBorders>
                  <w:shd w:val="clear" w:color="auto" w:fill="FFFFFF" w:themeFill="background1"/>
                  <w:vAlign w:val="center"/>
                </w:tcPr>
                <w:p w14:paraId="33AA35F8" w14:textId="3CE1084F" w:rsidR="00900B75" w:rsidRPr="0050557E" w:rsidRDefault="00900B75" w:rsidP="00900B75">
                  <w:pPr>
                    <w:pStyle w:val="Performancetable9pt"/>
                  </w:pPr>
                  <w:r>
                    <w:t>Pacific</w:t>
                  </w:r>
                </w:p>
              </w:tc>
              <w:tc>
                <w:tcPr>
                  <w:tcW w:w="779" w:type="dxa"/>
                  <w:tcBorders>
                    <w:top w:val="single" w:sz="8" w:space="0" w:color="EFF2EE"/>
                    <w:bottom w:val="single" w:sz="8" w:space="0" w:color="EFF2EE"/>
                  </w:tcBorders>
                  <w:shd w:val="clear" w:color="auto" w:fill="FFFFFF" w:themeFill="background1"/>
                  <w:vAlign w:val="center"/>
                </w:tcPr>
                <w:p w14:paraId="23E549BB" w14:textId="77777777" w:rsidR="00900B75" w:rsidRPr="0050557E" w:rsidRDefault="00900B75" w:rsidP="00900B75">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2E4A4E38" w14:textId="02ABB083" w:rsidR="00900B75" w:rsidRPr="0050557E" w:rsidRDefault="00900B75" w:rsidP="00900B75">
                  <w:pPr>
                    <w:pStyle w:val="Performancetable9pt"/>
                    <w:jc w:val="center"/>
                    <w:rPr>
                      <w:lang w:val="en-GB"/>
                    </w:rPr>
                  </w:pPr>
                  <w:r>
                    <w:t>67%</w:t>
                  </w:r>
                </w:p>
              </w:tc>
              <w:tc>
                <w:tcPr>
                  <w:tcW w:w="1176" w:type="dxa"/>
                  <w:tcBorders>
                    <w:top w:val="single" w:sz="8" w:space="0" w:color="EFF2EE"/>
                    <w:bottom w:val="single" w:sz="8" w:space="0" w:color="EFF2EE"/>
                  </w:tcBorders>
                  <w:shd w:val="clear" w:color="auto" w:fill="E0EBEC"/>
                  <w:vAlign w:val="center"/>
                </w:tcPr>
                <w:p w14:paraId="73A79887" w14:textId="69522F91" w:rsidR="00900B75" w:rsidRPr="0050557E" w:rsidRDefault="00900B75" w:rsidP="00900B75">
                  <w:pPr>
                    <w:pStyle w:val="Performancetable9pt"/>
                    <w:jc w:val="center"/>
                  </w:pPr>
                  <w:r>
                    <w:t>52.0%</w:t>
                  </w:r>
                </w:p>
              </w:tc>
              <w:tc>
                <w:tcPr>
                  <w:tcW w:w="1177" w:type="dxa"/>
                  <w:tcBorders>
                    <w:top w:val="single" w:sz="8" w:space="0" w:color="EFF2EE"/>
                    <w:bottom w:val="single" w:sz="8" w:space="0" w:color="EFF2EE"/>
                  </w:tcBorders>
                  <w:shd w:val="clear" w:color="auto" w:fill="CCDEE0"/>
                  <w:vAlign w:val="center"/>
                </w:tcPr>
                <w:p w14:paraId="7F93593E" w14:textId="0C4911EF" w:rsidR="00900B75" w:rsidRPr="0050557E" w:rsidRDefault="00900B75" w:rsidP="00900B75">
                  <w:pPr>
                    <w:pStyle w:val="Performancetable9pt"/>
                    <w:jc w:val="center"/>
                  </w:pPr>
                  <w:r>
                    <w:t>54.1%</w:t>
                  </w:r>
                </w:p>
              </w:tc>
              <w:tc>
                <w:tcPr>
                  <w:tcW w:w="790" w:type="dxa"/>
                  <w:tcBorders>
                    <w:top w:val="single" w:sz="8" w:space="0" w:color="EFF2EE"/>
                    <w:bottom w:val="single" w:sz="8" w:space="0" w:color="EFF2EE"/>
                  </w:tcBorders>
                  <w:shd w:val="clear" w:color="auto" w:fill="CCDEE0"/>
                  <w:vAlign w:val="center"/>
                </w:tcPr>
                <w:p w14:paraId="52D3966F" w14:textId="4D1C99A6" w:rsidR="00900B75" w:rsidRPr="0050557E" w:rsidRDefault="00900B75" w:rsidP="00900B75">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1A3F045B" w14:textId="77777777" w:rsidR="00900B75" w:rsidRPr="0050557E" w:rsidRDefault="00900B75" w:rsidP="00900B75">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7E96DD56" w14:textId="3776198B" w:rsidR="00900B75" w:rsidRPr="0050557E" w:rsidRDefault="00900B75" w:rsidP="00900B75">
                  <w:pPr>
                    <w:pStyle w:val="Performancetable9pt"/>
                    <w:jc w:val="center"/>
                  </w:pPr>
                </w:p>
              </w:tc>
            </w:tr>
            <w:tr w:rsidR="00900B75" w:rsidRPr="0050557E" w14:paraId="233186A8" w14:textId="77777777" w:rsidTr="00D16553">
              <w:trPr>
                <w:trHeight w:val="16"/>
              </w:trPr>
              <w:tc>
                <w:tcPr>
                  <w:tcW w:w="1607" w:type="dxa"/>
                  <w:tcBorders>
                    <w:top w:val="single" w:sz="8" w:space="0" w:color="EFF2EE"/>
                    <w:bottom w:val="single" w:sz="8" w:space="0" w:color="EFF2EE"/>
                  </w:tcBorders>
                  <w:shd w:val="clear" w:color="auto" w:fill="FFFFFF" w:themeFill="background1"/>
                  <w:vAlign w:val="center"/>
                </w:tcPr>
                <w:p w14:paraId="76018A12" w14:textId="748970A9" w:rsidR="00900B75" w:rsidRPr="0050557E" w:rsidRDefault="00900B75" w:rsidP="00900B75">
                  <w:pPr>
                    <w:pStyle w:val="Performancetable9pt"/>
                  </w:pPr>
                  <w:r>
                    <w:t>Asian</w:t>
                  </w:r>
                </w:p>
              </w:tc>
              <w:tc>
                <w:tcPr>
                  <w:tcW w:w="779" w:type="dxa"/>
                  <w:tcBorders>
                    <w:top w:val="single" w:sz="8" w:space="0" w:color="EFF2EE"/>
                    <w:bottom w:val="single" w:sz="8" w:space="0" w:color="EFF2EE"/>
                  </w:tcBorders>
                  <w:shd w:val="clear" w:color="auto" w:fill="FFFFFF" w:themeFill="background1"/>
                  <w:vAlign w:val="center"/>
                </w:tcPr>
                <w:p w14:paraId="341ABB1E" w14:textId="77777777" w:rsidR="00900B75" w:rsidRPr="0050557E" w:rsidRDefault="00900B75" w:rsidP="00900B75">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00893B01" w14:textId="77777777" w:rsidR="00900B75" w:rsidRPr="0050557E" w:rsidRDefault="00900B75" w:rsidP="00900B75">
                  <w:pPr>
                    <w:pStyle w:val="Performancetable9pt"/>
                    <w:jc w:val="center"/>
                    <w:rPr>
                      <w:lang w:val="en-GB"/>
                    </w:rPr>
                  </w:pPr>
                </w:p>
              </w:tc>
              <w:tc>
                <w:tcPr>
                  <w:tcW w:w="1176" w:type="dxa"/>
                  <w:tcBorders>
                    <w:top w:val="single" w:sz="8" w:space="0" w:color="EFF2EE"/>
                    <w:bottom w:val="single" w:sz="8" w:space="0" w:color="EFF2EE"/>
                  </w:tcBorders>
                  <w:shd w:val="clear" w:color="auto" w:fill="E0EBEC"/>
                  <w:vAlign w:val="center"/>
                </w:tcPr>
                <w:p w14:paraId="2BA94552" w14:textId="2DF56D9C" w:rsidR="00900B75" w:rsidRPr="0050557E" w:rsidRDefault="00900B75" w:rsidP="00900B75">
                  <w:pPr>
                    <w:pStyle w:val="Performancetable9pt"/>
                    <w:jc w:val="center"/>
                  </w:pPr>
                  <w:r>
                    <w:t>53.0%</w:t>
                  </w:r>
                </w:p>
              </w:tc>
              <w:tc>
                <w:tcPr>
                  <w:tcW w:w="1177" w:type="dxa"/>
                  <w:tcBorders>
                    <w:top w:val="single" w:sz="8" w:space="0" w:color="EFF2EE"/>
                    <w:bottom w:val="single" w:sz="8" w:space="0" w:color="EFF2EE"/>
                  </w:tcBorders>
                  <w:shd w:val="clear" w:color="auto" w:fill="CCDEE0"/>
                  <w:vAlign w:val="center"/>
                </w:tcPr>
                <w:p w14:paraId="17D517DC" w14:textId="6F39DAFB" w:rsidR="00900B75" w:rsidRPr="0050557E" w:rsidRDefault="00900B75" w:rsidP="00900B75">
                  <w:pPr>
                    <w:pStyle w:val="Performancetable9pt"/>
                    <w:jc w:val="center"/>
                  </w:pPr>
                  <w:r>
                    <w:t>51.5%</w:t>
                  </w:r>
                </w:p>
              </w:tc>
              <w:tc>
                <w:tcPr>
                  <w:tcW w:w="790" w:type="dxa"/>
                  <w:tcBorders>
                    <w:top w:val="single" w:sz="8" w:space="0" w:color="EFF2EE"/>
                    <w:bottom w:val="single" w:sz="8" w:space="0" w:color="EFF2EE"/>
                  </w:tcBorders>
                  <w:shd w:val="clear" w:color="auto" w:fill="CCDEE0"/>
                  <w:vAlign w:val="center"/>
                </w:tcPr>
                <w:p w14:paraId="65011352" w14:textId="7E0745FE" w:rsidR="00900B75" w:rsidRPr="0050557E" w:rsidRDefault="00900B75" w:rsidP="00900B75">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754F226A" w14:textId="77777777" w:rsidR="00900B75" w:rsidRPr="0050557E" w:rsidRDefault="00900B75" w:rsidP="00900B75">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77E83B22" w14:textId="48BEBC84" w:rsidR="00900B75" w:rsidRPr="0050557E" w:rsidRDefault="00900B75" w:rsidP="00900B75">
                  <w:pPr>
                    <w:pStyle w:val="Performancetable9pt"/>
                    <w:jc w:val="center"/>
                  </w:pPr>
                </w:p>
              </w:tc>
            </w:tr>
            <w:tr w:rsidR="00D16553" w:rsidRPr="0050557E" w14:paraId="53A3BC27" w14:textId="77777777" w:rsidTr="00D16553">
              <w:trPr>
                <w:trHeight w:val="16"/>
              </w:trPr>
              <w:tc>
                <w:tcPr>
                  <w:tcW w:w="2386" w:type="dxa"/>
                  <w:gridSpan w:val="2"/>
                  <w:tcBorders>
                    <w:top w:val="single" w:sz="8" w:space="0" w:color="EFF2EE"/>
                    <w:bottom w:val="single" w:sz="8" w:space="0" w:color="EFF2EE"/>
                  </w:tcBorders>
                  <w:shd w:val="clear" w:color="auto" w:fill="FFFFFF" w:themeFill="background1"/>
                  <w:vAlign w:val="center"/>
                </w:tcPr>
                <w:p w14:paraId="3E07A5E3" w14:textId="2B5F71DC" w:rsidR="00D16553" w:rsidRPr="0050557E" w:rsidRDefault="00D16553" w:rsidP="00D16553">
                  <w:pPr>
                    <w:pStyle w:val="Performancetable9pt"/>
                  </w:pPr>
                  <w:r>
                    <w:t>NM/NP/NA</w:t>
                  </w:r>
                  <w:r>
                    <w:rPr>
                      <w:vertAlign w:val="superscript"/>
                    </w:rPr>
                    <w:t>*</w:t>
                  </w:r>
                </w:p>
              </w:tc>
              <w:tc>
                <w:tcPr>
                  <w:tcW w:w="957" w:type="dxa"/>
                  <w:tcBorders>
                    <w:top w:val="single" w:sz="8" w:space="0" w:color="EFF2EE"/>
                    <w:bottom w:val="single" w:sz="8" w:space="0" w:color="EFF2EE"/>
                  </w:tcBorders>
                  <w:shd w:val="clear" w:color="auto" w:fill="FFFFFF" w:themeFill="background1"/>
                  <w:vAlign w:val="center"/>
                </w:tcPr>
                <w:p w14:paraId="4673BA8C" w14:textId="724C0EAC" w:rsidR="00D16553" w:rsidRPr="0050557E" w:rsidRDefault="00D16553" w:rsidP="00D16553">
                  <w:pPr>
                    <w:pStyle w:val="Performancetable9pt"/>
                    <w:jc w:val="center"/>
                    <w:rPr>
                      <w:lang w:val="en-GB"/>
                    </w:rPr>
                  </w:pPr>
                  <w:r>
                    <w:t>64%</w:t>
                  </w:r>
                </w:p>
              </w:tc>
              <w:tc>
                <w:tcPr>
                  <w:tcW w:w="1176" w:type="dxa"/>
                  <w:tcBorders>
                    <w:top w:val="single" w:sz="8" w:space="0" w:color="EFF2EE"/>
                    <w:bottom w:val="single" w:sz="8" w:space="0" w:color="EFF2EE"/>
                  </w:tcBorders>
                  <w:shd w:val="clear" w:color="auto" w:fill="E0EBEC"/>
                  <w:vAlign w:val="center"/>
                </w:tcPr>
                <w:p w14:paraId="60C878D4" w14:textId="3D6748BF" w:rsidR="00D16553" w:rsidRPr="0050557E" w:rsidRDefault="00D16553" w:rsidP="00D16553">
                  <w:pPr>
                    <w:pStyle w:val="Performancetable9pt"/>
                    <w:jc w:val="center"/>
                  </w:pPr>
                  <w:r>
                    <w:t>65.0%</w:t>
                  </w:r>
                </w:p>
              </w:tc>
              <w:tc>
                <w:tcPr>
                  <w:tcW w:w="1177" w:type="dxa"/>
                  <w:tcBorders>
                    <w:top w:val="single" w:sz="8" w:space="0" w:color="EFF2EE"/>
                    <w:bottom w:val="single" w:sz="8" w:space="0" w:color="EFF2EE"/>
                  </w:tcBorders>
                  <w:shd w:val="clear" w:color="auto" w:fill="CCDEE0"/>
                  <w:vAlign w:val="center"/>
                </w:tcPr>
                <w:p w14:paraId="05D05368" w14:textId="1F5E092A" w:rsidR="00D16553" w:rsidRPr="0050557E" w:rsidRDefault="00D16553" w:rsidP="00D16553">
                  <w:pPr>
                    <w:pStyle w:val="Performancetable9pt"/>
                    <w:jc w:val="center"/>
                  </w:pPr>
                  <w:r>
                    <w:t>62.3%</w:t>
                  </w:r>
                </w:p>
              </w:tc>
              <w:tc>
                <w:tcPr>
                  <w:tcW w:w="790" w:type="dxa"/>
                  <w:tcBorders>
                    <w:top w:val="single" w:sz="8" w:space="0" w:color="EFF2EE"/>
                    <w:bottom w:val="single" w:sz="8" w:space="0" w:color="EFF2EE"/>
                  </w:tcBorders>
                  <w:shd w:val="clear" w:color="auto" w:fill="CCDEE0"/>
                  <w:vAlign w:val="center"/>
                </w:tcPr>
                <w:p w14:paraId="241C6FF6" w14:textId="1900CAC9" w:rsidR="00D16553" w:rsidRPr="0050557E" w:rsidRDefault="00D16553"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71FFE62A" w14:textId="77777777" w:rsidR="00D16553" w:rsidRPr="0050557E" w:rsidRDefault="00D16553"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012DC323" w14:textId="77777777" w:rsidR="00D16553" w:rsidRPr="0050557E" w:rsidRDefault="00D16553" w:rsidP="00D16553">
                  <w:pPr>
                    <w:pStyle w:val="Performancetable9pt"/>
                    <w:jc w:val="center"/>
                  </w:pPr>
                </w:p>
              </w:tc>
            </w:tr>
            <w:tr w:rsidR="00D16553" w:rsidRPr="0050557E" w14:paraId="34610844" w14:textId="77777777" w:rsidTr="00D16553">
              <w:trPr>
                <w:trHeight w:hRule="exact" w:val="170"/>
              </w:trPr>
              <w:tc>
                <w:tcPr>
                  <w:tcW w:w="1607" w:type="dxa"/>
                  <w:tcBorders>
                    <w:top w:val="single" w:sz="8" w:space="0" w:color="EFF2EE"/>
                    <w:bottom w:val="single" w:sz="8" w:space="0" w:color="EFF2EE"/>
                  </w:tcBorders>
                </w:tcPr>
                <w:p w14:paraId="4B7604FA" w14:textId="77777777" w:rsidR="00D16553" w:rsidRPr="0050557E" w:rsidRDefault="00D16553" w:rsidP="00D16553">
                  <w:pPr>
                    <w:pStyle w:val="Performancetable9pt"/>
                    <w:rPr>
                      <w:lang w:val="en-GB"/>
                    </w:rPr>
                  </w:pPr>
                </w:p>
              </w:tc>
              <w:tc>
                <w:tcPr>
                  <w:tcW w:w="779" w:type="dxa"/>
                  <w:tcBorders>
                    <w:top w:val="single" w:sz="8" w:space="0" w:color="EFF2EE"/>
                    <w:bottom w:val="single" w:sz="8" w:space="0" w:color="EFF2EE"/>
                  </w:tcBorders>
                </w:tcPr>
                <w:p w14:paraId="09A9C3D7" w14:textId="77777777" w:rsidR="00D16553" w:rsidRPr="0050557E" w:rsidRDefault="00D16553" w:rsidP="00D16553">
                  <w:pPr>
                    <w:pStyle w:val="Performancetable9pt"/>
                    <w:jc w:val="center"/>
                    <w:rPr>
                      <w:lang w:val="en-GB"/>
                    </w:rPr>
                  </w:pPr>
                </w:p>
              </w:tc>
              <w:tc>
                <w:tcPr>
                  <w:tcW w:w="957" w:type="dxa"/>
                  <w:tcBorders>
                    <w:top w:val="single" w:sz="8" w:space="0" w:color="EFF2EE"/>
                    <w:bottom w:val="single" w:sz="8" w:space="0" w:color="EFF2EE"/>
                  </w:tcBorders>
                </w:tcPr>
                <w:p w14:paraId="50CABA7D" w14:textId="77777777" w:rsidR="00D16553" w:rsidRPr="0050557E" w:rsidRDefault="00D16553" w:rsidP="00D16553">
                  <w:pPr>
                    <w:pStyle w:val="Performancetable9pt"/>
                    <w:jc w:val="center"/>
                    <w:rPr>
                      <w:lang w:val="en-GB"/>
                    </w:rPr>
                  </w:pPr>
                </w:p>
              </w:tc>
              <w:tc>
                <w:tcPr>
                  <w:tcW w:w="1176" w:type="dxa"/>
                  <w:tcBorders>
                    <w:top w:val="single" w:sz="8" w:space="0" w:color="EFF2EE"/>
                    <w:bottom w:val="single" w:sz="8" w:space="0" w:color="EFF2EE"/>
                  </w:tcBorders>
                </w:tcPr>
                <w:p w14:paraId="0C612DC5" w14:textId="77777777" w:rsidR="00D16553" w:rsidRPr="0050557E" w:rsidRDefault="00D16553" w:rsidP="00D16553">
                  <w:pPr>
                    <w:pStyle w:val="Performancetable9pt"/>
                    <w:jc w:val="center"/>
                    <w:rPr>
                      <w:lang w:val="en-GB"/>
                    </w:rPr>
                  </w:pPr>
                </w:p>
              </w:tc>
              <w:tc>
                <w:tcPr>
                  <w:tcW w:w="1177" w:type="dxa"/>
                  <w:tcBorders>
                    <w:top w:val="single" w:sz="8" w:space="0" w:color="EFF2EE"/>
                    <w:bottom w:val="single" w:sz="8" w:space="0" w:color="EFF2EE"/>
                  </w:tcBorders>
                </w:tcPr>
                <w:p w14:paraId="0725A8AD" w14:textId="77777777" w:rsidR="00D16553" w:rsidRPr="0050557E" w:rsidRDefault="00D16553" w:rsidP="00D16553">
                  <w:pPr>
                    <w:pStyle w:val="Performancetable9pt"/>
                    <w:jc w:val="center"/>
                    <w:rPr>
                      <w:lang w:val="en-GB"/>
                    </w:rPr>
                  </w:pPr>
                </w:p>
              </w:tc>
              <w:tc>
                <w:tcPr>
                  <w:tcW w:w="790" w:type="dxa"/>
                  <w:tcBorders>
                    <w:top w:val="single" w:sz="8" w:space="0" w:color="EFF2EE"/>
                    <w:bottom w:val="single" w:sz="8" w:space="0" w:color="EFF2EE"/>
                  </w:tcBorders>
                </w:tcPr>
                <w:p w14:paraId="4AC49A9C" w14:textId="77777777" w:rsidR="00D16553" w:rsidRPr="0050557E" w:rsidRDefault="00D16553"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tcPr>
                <w:p w14:paraId="736C417D" w14:textId="77777777" w:rsidR="00D16553" w:rsidRPr="0050557E" w:rsidRDefault="00D16553"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tcPr>
                <w:p w14:paraId="1B194B0E" w14:textId="77777777" w:rsidR="00D16553" w:rsidRPr="0050557E" w:rsidRDefault="00D16553" w:rsidP="00D16553">
                  <w:pPr>
                    <w:pStyle w:val="Performancetable9pt"/>
                    <w:jc w:val="center"/>
                    <w:rPr>
                      <w:lang w:val="en-GB"/>
                    </w:rPr>
                  </w:pPr>
                </w:p>
              </w:tc>
            </w:tr>
            <w:tr w:rsidR="00D16553" w:rsidRPr="0050557E" w14:paraId="71C75511" w14:textId="77777777" w:rsidTr="00D16553">
              <w:trPr>
                <w:trHeight w:val="16"/>
              </w:trPr>
              <w:tc>
                <w:tcPr>
                  <w:tcW w:w="1607" w:type="dxa"/>
                  <w:tcBorders>
                    <w:top w:val="single" w:sz="8" w:space="0" w:color="EFF2EE"/>
                    <w:bottom w:val="single" w:sz="8" w:space="0" w:color="EFF2EE"/>
                  </w:tcBorders>
                  <w:shd w:val="clear" w:color="auto" w:fill="FFFFFF" w:themeFill="background1"/>
                  <w:vAlign w:val="center"/>
                </w:tcPr>
                <w:p w14:paraId="0986EAAE" w14:textId="04D35105" w:rsidR="00D16553" w:rsidRPr="0050557E" w:rsidRDefault="00D16553" w:rsidP="00D16553">
                  <w:pPr>
                    <w:pStyle w:val="Performancetable9pt"/>
                  </w:pPr>
                  <w:r>
                    <w:t>Northern</w:t>
                  </w:r>
                </w:p>
              </w:tc>
              <w:tc>
                <w:tcPr>
                  <w:tcW w:w="779" w:type="dxa"/>
                  <w:tcBorders>
                    <w:top w:val="single" w:sz="8" w:space="0" w:color="EFF2EE"/>
                    <w:bottom w:val="single" w:sz="8" w:space="0" w:color="EFF2EE"/>
                  </w:tcBorders>
                  <w:shd w:val="clear" w:color="auto" w:fill="FFFFFF" w:themeFill="background1"/>
                  <w:vAlign w:val="center"/>
                </w:tcPr>
                <w:p w14:paraId="17E5BDC0" w14:textId="77777777" w:rsidR="00D16553" w:rsidRPr="0050557E" w:rsidRDefault="00D16553" w:rsidP="00D1655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3AD2C7D" w14:textId="77777777" w:rsidR="00D16553" w:rsidRPr="0050557E" w:rsidRDefault="00D16553" w:rsidP="00D16553">
                  <w:pPr>
                    <w:pStyle w:val="Performancetable9pt"/>
                    <w:jc w:val="center"/>
                    <w:rPr>
                      <w:lang w:val="en-GB"/>
                    </w:rPr>
                  </w:pPr>
                </w:p>
              </w:tc>
              <w:tc>
                <w:tcPr>
                  <w:tcW w:w="1176" w:type="dxa"/>
                  <w:tcBorders>
                    <w:top w:val="single" w:sz="8" w:space="0" w:color="EFF2EE"/>
                    <w:bottom w:val="single" w:sz="8" w:space="0" w:color="EFF2EE"/>
                  </w:tcBorders>
                  <w:shd w:val="clear" w:color="auto" w:fill="E0EBEC"/>
                  <w:vAlign w:val="center"/>
                </w:tcPr>
                <w:p w14:paraId="0590AB07" w14:textId="29659330" w:rsidR="00D16553" w:rsidRPr="0050557E" w:rsidRDefault="00D16553" w:rsidP="00D16553">
                  <w:pPr>
                    <w:pStyle w:val="Performancetable9pt"/>
                    <w:jc w:val="center"/>
                  </w:pPr>
                  <w:r>
                    <w:t>N/A</w:t>
                  </w:r>
                </w:p>
              </w:tc>
              <w:tc>
                <w:tcPr>
                  <w:tcW w:w="1177" w:type="dxa"/>
                  <w:tcBorders>
                    <w:top w:val="single" w:sz="8" w:space="0" w:color="EFF2EE"/>
                    <w:bottom w:val="single" w:sz="8" w:space="0" w:color="EFF2EE"/>
                  </w:tcBorders>
                  <w:shd w:val="clear" w:color="auto" w:fill="CCDEE0"/>
                  <w:vAlign w:val="center"/>
                </w:tcPr>
                <w:p w14:paraId="19FDE970" w14:textId="1399DE60" w:rsidR="00D16553" w:rsidRPr="0050557E" w:rsidRDefault="00D16553" w:rsidP="00D16553">
                  <w:pPr>
                    <w:pStyle w:val="Performancetable9pt"/>
                    <w:jc w:val="center"/>
                  </w:pPr>
                  <w:r>
                    <w:t>56.9%</w:t>
                  </w:r>
                </w:p>
              </w:tc>
              <w:tc>
                <w:tcPr>
                  <w:tcW w:w="790" w:type="dxa"/>
                  <w:tcBorders>
                    <w:top w:val="single" w:sz="8" w:space="0" w:color="EFF2EE"/>
                    <w:bottom w:val="single" w:sz="8" w:space="0" w:color="EFF2EE"/>
                  </w:tcBorders>
                  <w:shd w:val="clear" w:color="auto" w:fill="CCDEE0"/>
                  <w:vAlign w:val="center"/>
                </w:tcPr>
                <w:p w14:paraId="3CF12283" w14:textId="77777777" w:rsidR="00D16553" w:rsidRPr="0050557E" w:rsidRDefault="00D16553"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09C5D79B" w14:textId="77777777" w:rsidR="00D16553" w:rsidRPr="0050557E" w:rsidRDefault="00D16553"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05ED0AE3" w14:textId="5852F7AE" w:rsidR="00D16553" w:rsidRPr="0050557E" w:rsidRDefault="00D16553" w:rsidP="00D16553">
                  <w:pPr>
                    <w:pStyle w:val="Performancetable9pt"/>
                    <w:jc w:val="center"/>
                  </w:pPr>
                </w:p>
              </w:tc>
            </w:tr>
            <w:tr w:rsidR="00D16553" w:rsidRPr="0050557E" w14:paraId="45381973" w14:textId="77777777" w:rsidTr="00D16553">
              <w:trPr>
                <w:trHeight w:val="16"/>
              </w:trPr>
              <w:tc>
                <w:tcPr>
                  <w:tcW w:w="1607" w:type="dxa"/>
                  <w:tcBorders>
                    <w:top w:val="single" w:sz="8" w:space="0" w:color="EFF2EE"/>
                    <w:bottom w:val="single" w:sz="8" w:space="0" w:color="EFF2EE"/>
                  </w:tcBorders>
                  <w:shd w:val="clear" w:color="auto" w:fill="FFFFFF" w:themeFill="background1"/>
                  <w:vAlign w:val="center"/>
                </w:tcPr>
                <w:p w14:paraId="07176CA2" w14:textId="1BB90E87" w:rsidR="00D16553" w:rsidRPr="0050557E" w:rsidRDefault="00D16553" w:rsidP="00D16553">
                  <w:pPr>
                    <w:pStyle w:val="Performancetable9pt"/>
                  </w:pPr>
                  <w:r>
                    <w:t>Te Manawa Taki</w:t>
                  </w:r>
                </w:p>
              </w:tc>
              <w:tc>
                <w:tcPr>
                  <w:tcW w:w="779" w:type="dxa"/>
                  <w:tcBorders>
                    <w:top w:val="single" w:sz="8" w:space="0" w:color="EFF2EE"/>
                    <w:bottom w:val="single" w:sz="8" w:space="0" w:color="EFF2EE"/>
                  </w:tcBorders>
                  <w:shd w:val="clear" w:color="auto" w:fill="FFFFFF" w:themeFill="background1"/>
                  <w:vAlign w:val="center"/>
                </w:tcPr>
                <w:p w14:paraId="28AF3548" w14:textId="77777777" w:rsidR="00D16553" w:rsidRPr="0050557E" w:rsidRDefault="00D16553" w:rsidP="00D1655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49BC7FF" w14:textId="77777777" w:rsidR="00D16553" w:rsidRPr="0050557E" w:rsidRDefault="00D16553" w:rsidP="00D16553">
                  <w:pPr>
                    <w:pStyle w:val="Performancetable9pt"/>
                    <w:jc w:val="center"/>
                    <w:rPr>
                      <w:lang w:val="en-GB"/>
                    </w:rPr>
                  </w:pPr>
                </w:p>
              </w:tc>
              <w:tc>
                <w:tcPr>
                  <w:tcW w:w="1176" w:type="dxa"/>
                  <w:tcBorders>
                    <w:top w:val="single" w:sz="8" w:space="0" w:color="EFF2EE"/>
                    <w:bottom w:val="single" w:sz="8" w:space="0" w:color="EFF2EE"/>
                  </w:tcBorders>
                  <w:shd w:val="clear" w:color="auto" w:fill="E0EBEC"/>
                  <w:vAlign w:val="center"/>
                </w:tcPr>
                <w:p w14:paraId="47546E5C" w14:textId="32576E19" w:rsidR="00D16553" w:rsidRPr="0050557E" w:rsidRDefault="00D16553" w:rsidP="00D16553">
                  <w:pPr>
                    <w:pStyle w:val="Performancetable9pt"/>
                    <w:jc w:val="center"/>
                  </w:pPr>
                  <w:r>
                    <w:t>N/A</w:t>
                  </w:r>
                </w:p>
              </w:tc>
              <w:tc>
                <w:tcPr>
                  <w:tcW w:w="1177" w:type="dxa"/>
                  <w:tcBorders>
                    <w:top w:val="single" w:sz="8" w:space="0" w:color="EFF2EE"/>
                    <w:bottom w:val="single" w:sz="8" w:space="0" w:color="EFF2EE"/>
                  </w:tcBorders>
                  <w:shd w:val="clear" w:color="auto" w:fill="CCDEE0"/>
                  <w:vAlign w:val="center"/>
                </w:tcPr>
                <w:p w14:paraId="0D1A8868" w14:textId="08D7059D" w:rsidR="00D16553" w:rsidRPr="0050557E" w:rsidRDefault="00D16553" w:rsidP="00D16553">
                  <w:pPr>
                    <w:pStyle w:val="Performancetable9pt"/>
                    <w:jc w:val="center"/>
                  </w:pPr>
                  <w:r>
                    <w:t>60.4%</w:t>
                  </w:r>
                </w:p>
              </w:tc>
              <w:tc>
                <w:tcPr>
                  <w:tcW w:w="790" w:type="dxa"/>
                  <w:tcBorders>
                    <w:top w:val="single" w:sz="8" w:space="0" w:color="EFF2EE"/>
                    <w:bottom w:val="single" w:sz="8" w:space="0" w:color="EFF2EE"/>
                  </w:tcBorders>
                  <w:shd w:val="clear" w:color="auto" w:fill="CCDEE0"/>
                  <w:vAlign w:val="center"/>
                </w:tcPr>
                <w:p w14:paraId="4DEFAE1C" w14:textId="77777777" w:rsidR="00D16553" w:rsidRPr="0050557E" w:rsidRDefault="00D16553"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7EF74814" w14:textId="77777777" w:rsidR="00D16553" w:rsidRPr="0050557E" w:rsidRDefault="00D16553"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6F951449" w14:textId="01F4C55A" w:rsidR="00D16553" w:rsidRPr="0050557E" w:rsidRDefault="00D16553" w:rsidP="00D16553">
                  <w:pPr>
                    <w:pStyle w:val="Performancetable9pt"/>
                    <w:jc w:val="center"/>
                  </w:pPr>
                </w:p>
              </w:tc>
            </w:tr>
            <w:tr w:rsidR="00D16553" w:rsidRPr="0050557E" w14:paraId="756713C1" w14:textId="77777777" w:rsidTr="00D16553">
              <w:trPr>
                <w:trHeight w:val="16"/>
              </w:trPr>
              <w:tc>
                <w:tcPr>
                  <w:tcW w:w="1607" w:type="dxa"/>
                  <w:tcBorders>
                    <w:top w:val="single" w:sz="8" w:space="0" w:color="EFF2EE"/>
                    <w:bottom w:val="single" w:sz="8" w:space="0" w:color="EFF2EE"/>
                  </w:tcBorders>
                  <w:shd w:val="clear" w:color="auto" w:fill="FFFFFF" w:themeFill="background1"/>
                  <w:vAlign w:val="center"/>
                </w:tcPr>
                <w:p w14:paraId="14351E08" w14:textId="40E563B9" w:rsidR="00D16553" w:rsidRPr="0050557E" w:rsidRDefault="00D16553" w:rsidP="00D16553">
                  <w:pPr>
                    <w:pStyle w:val="Performancetable9pt"/>
                  </w:pPr>
                  <w:r>
                    <w:t>Central I Ikaroa</w:t>
                  </w:r>
                </w:p>
              </w:tc>
              <w:tc>
                <w:tcPr>
                  <w:tcW w:w="779" w:type="dxa"/>
                  <w:tcBorders>
                    <w:top w:val="single" w:sz="8" w:space="0" w:color="EFF2EE"/>
                    <w:bottom w:val="single" w:sz="8" w:space="0" w:color="EFF2EE"/>
                  </w:tcBorders>
                  <w:shd w:val="clear" w:color="auto" w:fill="FFFFFF" w:themeFill="background1"/>
                  <w:vAlign w:val="center"/>
                </w:tcPr>
                <w:p w14:paraId="54CDD6CC" w14:textId="77777777" w:rsidR="00D16553" w:rsidRPr="0050557E" w:rsidRDefault="00D16553" w:rsidP="00D1655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77B62B4B" w14:textId="77777777" w:rsidR="00D16553" w:rsidRPr="0050557E" w:rsidRDefault="00D16553" w:rsidP="00D16553">
                  <w:pPr>
                    <w:pStyle w:val="Performancetable9pt"/>
                    <w:jc w:val="center"/>
                    <w:rPr>
                      <w:lang w:val="en-GB"/>
                    </w:rPr>
                  </w:pPr>
                </w:p>
              </w:tc>
              <w:tc>
                <w:tcPr>
                  <w:tcW w:w="1176" w:type="dxa"/>
                  <w:tcBorders>
                    <w:top w:val="single" w:sz="8" w:space="0" w:color="EFF2EE"/>
                    <w:bottom w:val="single" w:sz="8" w:space="0" w:color="EFF2EE"/>
                  </w:tcBorders>
                  <w:shd w:val="clear" w:color="auto" w:fill="E0EBEC"/>
                  <w:vAlign w:val="center"/>
                </w:tcPr>
                <w:p w14:paraId="22A7DEA0" w14:textId="26E181CA" w:rsidR="00D16553" w:rsidRPr="0050557E" w:rsidRDefault="00D16553" w:rsidP="00D16553">
                  <w:pPr>
                    <w:pStyle w:val="Performancetable9pt"/>
                    <w:jc w:val="center"/>
                  </w:pPr>
                  <w:r>
                    <w:t>N/A</w:t>
                  </w:r>
                </w:p>
              </w:tc>
              <w:tc>
                <w:tcPr>
                  <w:tcW w:w="1177" w:type="dxa"/>
                  <w:tcBorders>
                    <w:top w:val="single" w:sz="8" w:space="0" w:color="EFF2EE"/>
                    <w:bottom w:val="single" w:sz="8" w:space="0" w:color="EFF2EE"/>
                  </w:tcBorders>
                  <w:shd w:val="clear" w:color="auto" w:fill="CCDEE0"/>
                  <w:vAlign w:val="center"/>
                </w:tcPr>
                <w:p w14:paraId="1D1455B4" w14:textId="1D0A88EA" w:rsidR="00D16553" w:rsidRPr="0050557E" w:rsidRDefault="00D16553" w:rsidP="00D16553">
                  <w:pPr>
                    <w:pStyle w:val="Performancetable9pt"/>
                    <w:jc w:val="center"/>
                  </w:pPr>
                  <w:r>
                    <w:t>65.0%</w:t>
                  </w:r>
                </w:p>
              </w:tc>
              <w:tc>
                <w:tcPr>
                  <w:tcW w:w="790" w:type="dxa"/>
                  <w:tcBorders>
                    <w:top w:val="single" w:sz="8" w:space="0" w:color="EFF2EE"/>
                    <w:bottom w:val="single" w:sz="8" w:space="0" w:color="EFF2EE"/>
                  </w:tcBorders>
                  <w:shd w:val="clear" w:color="auto" w:fill="CCDEE0"/>
                  <w:vAlign w:val="center"/>
                </w:tcPr>
                <w:p w14:paraId="302888FF" w14:textId="77777777" w:rsidR="00D16553" w:rsidRPr="0050557E" w:rsidRDefault="00D16553"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1E1C77BB" w14:textId="77777777" w:rsidR="00D16553" w:rsidRPr="0050557E" w:rsidRDefault="00D16553"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4529F349" w14:textId="2643B9D4" w:rsidR="00D16553" w:rsidRPr="0050557E" w:rsidRDefault="00D16553" w:rsidP="00D16553">
                  <w:pPr>
                    <w:pStyle w:val="Performancetable9pt"/>
                    <w:jc w:val="center"/>
                  </w:pPr>
                </w:p>
              </w:tc>
            </w:tr>
            <w:tr w:rsidR="00D16553" w:rsidRPr="0050557E" w14:paraId="7393C18B" w14:textId="77777777" w:rsidTr="00D16553">
              <w:trPr>
                <w:trHeight w:val="16"/>
              </w:trPr>
              <w:tc>
                <w:tcPr>
                  <w:tcW w:w="1607" w:type="dxa"/>
                  <w:tcBorders>
                    <w:top w:val="single" w:sz="8" w:space="0" w:color="EFF2EE"/>
                    <w:bottom w:val="nil"/>
                  </w:tcBorders>
                  <w:shd w:val="clear" w:color="auto" w:fill="FFFFFF" w:themeFill="background1"/>
                  <w:vAlign w:val="center"/>
                </w:tcPr>
                <w:p w14:paraId="0E6DC3F5" w14:textId="21A55B89" w:rsidR="00D16553" w:rsidRPr="0050557E" w:rsidRDefault="00D16553" w:rsidP="00D16553">
                  <w:pPr>
                    <w:pStyle w:val="Performancetable9pt"/>
                  </w:pPr>
                  <w:r>
                    <w:t>Te Waipounamu</w:t>
                  </w:r>
                </w:p>
              </w:tc>
              <w:tc>
                <w:tcPr>
                  <w:tcW w:w="779" w:type="dxa"/>
                  <w:tcBorders>
                    <w:top w:val="single" w:sz="8" w:space="0" w:color="EFF2EE"/>
                    <w:bottom w:val="nil"/>
                  </w:tcBorders>
                  <w:shd w:val="clear" w:color="auto" w:fill="FFFFFF" w:themeFill="background1"/>
                  <w:vAlign w:val="center"/>
                </w:tcPr>
                <w:p w14:paraId="240356C3" w14:textId="77777777" w:rsidR="00D16553" w:rsidRPr="0050557E" w:rsidRDefault="00D16553" w:rsidP="00D16553">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2F2438A1" w14:textId="77777777" w:rsidR="00D16553" w:rsidRPr="0050557E" w:rsidRDefault="00D16553" w:rsidP="00D16553">
                  <w:pPr>
                    <w:pStyle w:val="Performancetable9pt"/>
                    <w:jc w:val="center"/>
                    <w:rPr>
                      <w:lang w:val="en-GB"/>
                    </w:rPr>
                  </w:pPr>
                </w:p>
              </w:tc>
              <w:tc>
                <w:tcPr>
                  <w:tcW w:w="1176" w:type="dxa"/>
                  <w:tcBorders>
                    <w:top w:val="single" w:sz="8" w:space="0" w:color="EFF2EE"/>
                    <w:bottom w:val="nil"/>
                  </w:tcBorders>
                  <w:shd w:val="clear" w:color="auto" w:fill="E0EBEC"/>
                  <w:vAlign w:val="center"/>
                </w:tcPr>
                <w:p w14:paraId="1B9D3E66" w14:textId="4B74E776" w:rsidR="00D16553" w:rsidRPr="0050557E" w:rsidRDefault="00D16553" w:rsidP="00D16553">
                  <w:pPr>
                    <w:pStyle w:val="Performancetable9pt"/>
                    <w:jc w:val="center"/>
                  </w:pPr>
                  <w:r>
                    <w:t>N/A</w:t>
                  </w:r>
                </w:p>
              </w:tc>
              <w:tc>
                <w:tcPr>
                  <w:tcW w:w="1177" w:type="dxa"/>
                  <w:tcBorders>
                    <w:top w:val="single" w:sz="8" w:space="0" w:color="EFF2EE"/>
                    <w:bottom w:val="nil"/>
                  </w:tcBorders>
                  <w:shd w:val="clear" w:color="auto" w:fill="CCDEE0"/>
                  <w:vAlign w:val="center"/>
                </w:tcPr>
                <w:p w14:paraId="7A6F9496" w14:textId="62B86474" w:rsidR="00D16553" w:rsidRPr="0050557E" w:rsidRDefault="00D16553" w:rsidP="00D16553">
                  <w:pPr>
                    <w:pStyle w:val="Performancetable9pt"/>
                    <w:jc w:val="center"/>
                  </w:pPr>
                  <w:r>
                    <w:t>65.9%</w:t>
                  </w:r>
                </w:p>
              </w:tc>
              <w:tc>
                <w:tcPr>
                  <w:tcW w:w="790" w:type="dxa"/>
                  <w:tcBorders>
                    <w:top w:val="single" w:sz="8" w:space="0" w:color="EFF2EE"/>
                    <w:bottom w:val="nil"/>
                  </w:tcBorders>
                  <w:shd w:val="clear" w:color="auto" w:fill="CCDEE0"/>
                  <w:vAlign w:val="center"/>
                </w:tcPr>
                <w:p w14:paraId="25A42DEA" w14:textId="77777777" w:rsidR="00D16553" w:rsidRPr="0050557E" w:rsidRDefault="00D16553" w:rsidP="00D16553">
                  <w:pPr>
                    <w:pStyle w:val="Performancetable9pt"/>
                    <w:jc w:val="center"/>
                    <w:rPr>
                      <w:lang w:val="en-GB"/>
                    </w:rPr>
                  </w:pPr>
                </w:p>
              </w:tc>
              <w:tc>
                <w:tcPr>
                  <w:tcW w:w="2098" w:type="dxa"/>
                  <w:tcBorders>
                    <w:top w:val="single" w:sz="8" w:space="0" w:color="EFF2EE"/>
                    <w:bottom w:val="nil"/>
                  </w:tcBorders>
                  <w:shd w:val="clear" w:color="auto" w:fill="auto"/>
                  <w:vAlign w:val="center"/>
                </w:tcPr>
                <w:p w14:paraId="26822162" w14:textId="77777777" w:rsidR="00D16553" w:rsidRPr="0050557E" w:rsidRDefault="00D16553" w:rsidP="00D16553">
                  <w:pPr>
                    <w:pStyle w:val="Performancetable9pt"/>
                    <w:jc w:val="center"/>
                    <w:rPr>
                      <w:lang w:val="en-GB"/>
                    </w:rPr>
                  </w:pPr>
                </w:p>
              </w:tc>
              <w:tc>
                <w:tcPr>
                  <w:tcW w:w="839" w:type="dxa"/>
                  <w:tcBorders>
                    <w:top w:val="single" w:sz="8" w:space="0" w:color="EFF2EE"/>
                    <w:bottom w:val="nil"/>
                  </w:tcBorders>
                  <w:shd w:val="clear" w:color="auto" w:fill="auto"/>
                  <w:vAlign w:val="center"/>
                </w:tcPr>
                <w:p w14:paraId="694768FE" w14:textId="0F3CD356" w:rsidR="00D16553" w:rsidRPr="0050557E" w:rsidRDefault="00D16553" w:rsidP="00D16553">
                  <w:pPr>
                    <w:pStyle w:val="Performancetable9pt"/>
                    <w:jc w:val="center"/>
                  </w:pPr>
                </w:p>
              </w:tc>
            </w:tr>
          </w:tbl>
          <w:p w14:paraId="6D54D164" w14:textId="7290B25B" w:rsidR="00EE36DF" w:rsidRDefault="00122EDB" w:rsidP="00420E15">
            <w:pPr>
              <w:pStyle w:val="Notestomeasure"/>
              <w:spacing w:before="120"/>
            </w:pPr>
            <w:r w:rsidRPr="00A51CF9">
              <w:rPr>
                <w:b/>
                <w:bCs w:val="0"/>
              </w:rPr>
              <w:t>Baseline:</w:t>
            </w:r>
            <w:r>
              <w:t xml:space="preserve"> </w:t>
            </w:r>
            <w:r w:rsidRPr="00122EDB">
              <w:t>2021 Calendar year</w:t>
            </w:r>
          </w:p>
          <w:tbl>
            <w:tblPr>
              <w:tblW w:w="9392" w:type="dxa"/>
              <w:tblBorders>
                <w:insideH w:val="single" w:sz="8" w:space="0" w:color="EFF1ED"/>
              </w:tblBorders>
              <w:tblCellMar>
                <w:left w:w="0" w:type="dxa"/>
                <w:right w:w="0" w:type="dxa"/>
              </w:tblCellMar>
              <w:tblLook w:val="0000" w:firstRow="0" w:lastRow="0" w:firstColumn="0" w:lastColumn="0" w:noHBand="0" w:noVBand="0"/>
            </w:tblPr>
            <w:tblGrid>
              <w:gridCol w:w="3202"/>
              <w:gridCol w:w="1286"/>
              <w:gridCol w:w="1287"/>
              <w:gridCol w:w="1289"/>
              <w:gridCol w:w="1287"/>
              <w:gridCol w:w="1041"/>
            </w:tblGrid>
            <w:tr w:rsidR="00900B75" w:rsidRPr="00900B75" w14:paraId="3E10BE09" w14:textId="77777777" w:rsidTr="00D16553">
              <w:trPr>
                <w:trHeight w:val="359"/>
              </w:trPr>
              <w:tc>
                <w:tcPr>
                  <w:tcW w:w="1705" w:type="pct"/>
                  <w:tcMar>
                    <w:top w:w="57" w:type="dxa"/>
                    <w:left w:w="113" w:type="dxa"/>
                    <w:bottom w:w="57" w:type="dxa"/>
                    <w:right w:w="113" w:type="dxa"/>
                  </w:tcMar>
                  <w:vAlign w:val="bottom"/>
                </w:tcPr>
                <w:p w14:paraId="70D79E9C" w14:textId="77777777" w:rsidR="00900B75" w:rsidRPr="00900B75" w:rsidRDefault="00900B75" w:rsidP="00900B75">
                  <w:pPr>
                    <w:pStyle w:val="Performancetable9pt"/>
                    <w:rPr>
                      <w:b/>
                      <w:bCs/>
                      <w:color w:val="00757A"/>
                    </w:rPr>
                  </w:pPr>
                  <w:r w:rsidRPr="00900B75">
                    <w:rPr>
                      <w:b/>
                      <w:bCs/>
                      <w:color w:val="00757A"/>
                    </w:rPr>
                    <w:t>2023/24</w:t>
                  </w:r>
                </w:p>
              </w:tc>
              <w:tc>
                <w:tcPr>
                  <w:tcW w:w="685" w:type="pct"/>
                  <w:tcMar>
                    <w:top w:w="57" w:type="dxa"/>
                    <w:left w:w="113" w:type="dxa"/>
                    <w:bottom w:w="57" w:type="dxa"/>
                    <w:right w:w="113" w:type="dxa"/>
                  </w:tcMar>
                  <w:vAlign w:val="bottom"/>
                </w:tcPr>
                <w:p w14:paraId="1AECC65A" w14:textId="77777777" w:rsidR="00900B75" w:rsidRPr="00900B75" w:rsidRDefault="00900B75" w:rsidP="00900B75">
                  <w:pPr>
                    <w:pStyle w:val="Performancetable9pt"/>
                    <w:jc w:val="center"/>
                    <w:rPr>
                      <w:b/>
                      <w:bCs/>
                      <w:color w:val="00757A"/>
                    </w:rPr>
                  </w:pPr>
                  <w:r w:rsidRPr="00900B75">
                    <w:rPr>
                      <w:b/>
                      <w:bCs/>
                      <w:color w:val="00757A"/>
                    </w:rPr>
                    <w:t>Māori</w:t>
                  </w:r>
                </w:p>
              </w:tc>
              <w:tc>
                <w:tcPr>
                  <w:tcW w:w="685" w:type="pct"/>
                  <w:tcMar>
                    <w:top w:w="57" w:type="dxa"/>
                    <w:left w:w="113" w:type="dxa"/>
                    <w:bottom w:w="57" w:type="dxa"/>
                    <w:right w:w="113" w:type="dxa"/>
                  </w:tcMar>
                  <w:vAlign w:val="bottom"/>
                </w:tcPr>
                <w:p w14:paraId="088231F5" w14:textId="77777777" w:rsidR="00900B75" w:rsidRPr="00900B75" w:rsidRDefault="00900B75" w:rsidP="00900B75">
                  <w:pPr>
                    <w:pStyle w:val="Performancetable9pt"/>
                    <w:jc w:val="center"/>
                    <w:rPr>
                      <w:b/>
                      <w:bCs/>
                      <w:color w:val="00757A"/>
                    </w:rPr>
                  </w:pPr>
                  <w:r w:rsidRPr="00900B75">
                    <w:rPr>
                      <w:b/>
                      <w:bCs/>
                      <w:color w:val="00757A"/>
                    </w:rPr>
                    <w:t>Pacific</w:t>
                  </w:r>
                </w:p>
              </w:tc>
              <w:tc>
                <w:tcPr>
                  <w:tcW w:w="686" w:type="pct"/>
                  <w:tcMar>
                    <w:top w:w="57" w:type="dxa"/>
                    <w:left w:w="113" w:type="dxa"/>
                    <w:bottom w:w="57" w:type="dxa"/>
                    <w:right w:w="113" w:type="dxa"/>
                  </w:tcMar>
                  <w:vAlign w:val="bottom"/>
                </w:tcPr>
                <w:p w14:paraId="05C32D85" w14:textId="77777777" w:rsidR="00900B75" w:rsidRPr="00900B75" w:rsidRDefault="00900B75" w:rsidP="00900B75">
                  <w:pPr>
                    <w:pStyle w:val="Performancetable9pt"/>
                    <w:jc w:val="center"/>
                    <w:rPr>
                      <w:b/>
                      <w:bCs/>
                      <w:color w:val="00757A"/>
                    </w:rPr>
                  </w:pPr>
                  <w:r w:rsidRPr="00900B75">
                    <w:rPr>
                      <w:b/>
                      <w:bCs/>
                      <w:color w:val="00757A"/>
                    </w:rPr>
                    <w:t>Asian</w:t>
                  </w:r>
                </w:p>
              </w:tc>
              <w:tc>
                <w:tcPr>
                  <w:tcW w:w="685" w:type="pct"/>
                  <w:tcMar>
                    <w:top w:w="57" w:type="dxa"/>
                    <w:left w:w="113" w:type="dxa"/>
                    <w:bottom w:w="57" w:type="dxa"/>
                    <w:right w:w="113" w:type="dxa"/>
                  </w:tcMar>
                  <w:vAlign w:val="bottom"/>
                </w:tcPr>
                <w:p w14:paraId="2BB5EC8F" w14:textId="77777777" w:rsidR="00900B75" w:rsidRPr="00900B75" w:rsidRDefault="00900B75" w:rsidP="00900B75">
                  <w:pPr>
                    <w:pStyle w:val="Performancetable9pt"/>
                    <w:jc w:val="center"/>
                    <w:rPr>
                      <w:b/>
                      <w:bCs/>
                      <w:color w:val="00757A"/>
                    </w:rPr>
                  </w:pPr>
                  <w:r w:rsidRPr="00900B75">
                    <w:rPr>
                      <w:b/>
                      <w:bCs/>
                      <w:color w:val="00757A"/>
                    </w:rPr>
                    <w:t>NM/NP/NA*</w:t>
                  </w:r>
                </w:p>
              </w:tc>
              <w:tc>
                <w:tcPr>
                  <w:tcW w:w="554" w:type="pct"/>
                  <w:tcMar>
                    <w:top w:w="57" w:type="dxa"/>
                    <w:left w:w="113" w:type="dxa"/>
                    <w:bottom w:w="57" w:type="dxa"/>
                    <w:right w:w="113" w:type="dxa"/>
                  </w:tcMar>
                  <w:vAlign w:val="bottom"/>
                </w:tcPr>
                <w:p w14:paraId="7D40E7FD" w14:textId="77777777" w:rsidR="00900B75" w:rsidRPr="00900B75" w:rsidRDefault="00900B75" w:rsidP="00900B75">
                  <w:pPr>
                    <w:pStyle w:val="Performancetable9pt"/>
                    <w:jc w:val="center"/>
                    <w:rPr>
                      <w:b/>
                      <w:bCs/>
                      <w:color w:val="00757A"/>
                    </w:rPr>
                  </w:pPr>
                  <w:r w:rsidRPr="00900B75">
                    <w:rPr>
                      <w:b/>
                      <w:bCs/>
                      <w:color w:val="00757A"/>
                    </w:rPr>
                    <w:t>All</w:t>
                  </w:r>
                </w:p>
              </w:tc>
            </w:tr>
            <w:tr w:rsidR="00D16553" w:rsidRPr="00900B75" w14:paraId="02CE4FA1" w14:textId="77777777" w:rsidTr="00D16553">
              <w:trPr>
                <w:trHeight w:val="359"/>
              </w:trPr>
              <w:tc>
                <w:tcPr>
                  <w:tcW w:w="1705" w:type="pct"/>
                  <w:shd w:val="solid" w:color="FFFFFF" w:fill="auto"/>
                  <w:tcMar>
                    <w:top w:w="57" w:type="dxa"/>
                    <w:left w:w="113" w:type="dxa"/>
                    <w:bottom w:w="57" w:type="dxa"/>
                    <w:right w:w="113" w:type="dxa"/>
                  </w:tcMar>
                  <w:vAlign w:val="center"/>
                </w:tcPr>
                <w:p w14:paraId="2357331E" w14:textId="77777777" w:rsidR="00900B75" w:rsidRPr="00900B75" w:rsidRDefault="00900B75" w:rsidP="00900B75">
                  <w:pPr>
                    <w:pStyle w:val="Performancetable9pt"/>
                  </w:pPr>
                  <w:r w:rsidRPr="00900B75">
                    <w:t>Northern</w:t>
                  </w:r>
                </w:p>
              </w:tc>
              <w:tc>
                <w:tcPr>
                  <w:tcW w:w="685" w:type="pct"/>
                  <w:shd w:val="solid" w:color="D6E394" w:fill="auto"/>
                  <w:tcMar>
                    <w:top w:w="57" w:type="dxa"/>
                    <w:left w:w="113" w:type="dxa"/>
                    <w:bottom w:w="57" w:type="dxa"/>
                    <w:right w:w="113" w:type="dxa"/>
                  </w:tcMar>
                  <w:vAlign w:val="center"/>
                </w:tcPr>
                <w:p w14:paraId="6350C330" w14:textId="77777777" w:rsidR="00900B75" w:rsidRPr="00900B75" w:rsidRDefault="00900B75" w:rsidP="00900B75">
                  <w:pPr>
                    <w:pStyle w:val="Performancetable9pt"/>
                    <w:jc w:val="center"/>
                  </w:pPr>
                  <w:r w:rsidRPr="00900B75">
                    <w:t>52.9%</w:t>
                  </w:r>
                </w:p>
              </w:tc>
              <w:tc>
                <w:tcPr>
                  <w:tcW w:w="685" w:type="pct"/>
                  <w:shd w:val="solid" w:color="CEE192" w:fill="auto"/>
                  <w:tcMar>
                    <w:top w:w="57" w:type="dxa"/>
                    <w:left w:w="113" w:type="dxa"/>
                    <w:bottom w:w="57" w:type="dxa"/>
                    <w:right w:w="113" w:type="dxa"/>
                  </w:tcMar>
                  <w:vAlign w:val="center"/>
                </w:tcPr>
                <w:p w14:paraId="2C5CF89B" w14:textId="77777777" w:rsidR="00900B75" w:rsidRPr="00900B75" w:rsidRDefault="00900B75" w:rsidP="00900B75">
                  <w:pPr>
                    <w:pStyle w:val="Performancetable9pt"/>
                    <w:jc w:val="center"/>
                  </w:pPr>
                  <w:r w:rsidRPr="00900B75">
                    <w:t>53.8%</w:t>
                  </w:r>
                </w:p>
              </w:tc>
              <w:tc>
                <w:tcPr>
                  <w:tcW w:w="686" w:type="pct"/>
                  <w:shd w:val="solid" w:color="E4E796" w:fill="auto"/>
                  <w:tcMar>
                    <w:top w:w="57" w:type="dxa"/>
                    <w:left w:w="113" w:type="dxa"/>
                    <w:bottom w:w="57" w:type="dxa"/>
                    <w:right w:w="113" w:type="dxa"/>
                  </w:tcMar>
                  <w:vAlign w:val="center"/>
                </w:tcPr>
                <w:p w14:paraId="05BA28EE" w14:textId="77777777" w:rsidR="00900B75" w:rsidRPr="00900B75" w:rsidRDefault="00900B75" w:rsidP="00900B75">
                  <w:pPr>
                    <w:pStyle w:val="Performancetable9pt"/>
                    <w:jc w:val="center"/>
                  </w:pPr>
                  <w:r w:rsidRPr="00900B75">
                    <w:t>51.4%</w:t>
                  </w:r>
                </w:p>
              </w:tc>
              <w:tc>
                <w:tcPr>
                  <w:tcW w:w="685" w:type="pct"/>
                  <w:shd w:val="solid" w:color="B0D68B" w:fill="auto"/>
                  <w:tcMar>
                    <w:top w:w="57" w:type="dxa"/>
                    <w:left w:w="113" w:type="dxa"/>
                    <w:bottom w:w="57" w:type="dxa"/>
                    <w:right w:w="113" w:type="dxa"/>
                  </w:tcMar>
                  <w:vAlign w:val="center"/>
                </w:tcPr>
                <w:p w14:paraId="51C0E509" w14:textId="77777777" w:rsidR="00900B75" w:rsidRPr="00900B75" w:rsidRDefault="00900B75" w:rsidP="00900B75">
                  <w:pPr>
                    <w:pStyle w:val="Performancetable9pt"/>
                    <w:jc w:val="center"/>
                  </w:pPr>
                  <w:r w:rsidRPr="00900B75">
                    <w:t>57.5%</w:t>
                  </w:r>
                </w:p>
              </w:tc>
              <w:tc>
                <w:tcPr>
                  <w:tcW w:w="554" w:type="pct"/>
                  <w:shd w:val="solid" w:color="B3D98E" w:fill="auto"/>
                  <w:tcMar>
                    <w:top w:w="57" w:type="dxa"/>
                    <w:left w:w="113" w:type="dxa"/>
                    <w:bottom w:w="57" w:type="dxa"/>
                    <w:right w:w="113" w:type="dxa"/>
                  </w:tcMar>
                  <w:vAlign w:val="center"/>
                </w:tcPr>
                <w:p w14:paraId="701F7B69" w14:textId="77777777" w:rsidR="00900B75" w:rsidRPr="00900B75" w:rsidRDefault="00900B75" w:rsidP="00900B75">
                  <w:pPr>
                    <w:pStyle w:val="Performancetable9pt"/>
                    <w:jc w:val="center"/>
                  </w:pPr>
                  <w:r w:rsidRPr="00900B75">
                    <w:t>56.9%</w:t>
                  </w:r>
                </w:p>
              </w:tc>
            </w:tr>
            <w:tr w:rsidR="00D16553" w:rsidRPr="00900B75" w14:paraId="1514F57D" w14:textId="77777777" w:rsidTr="00D16553">
              <w:trPr>
                <w:trHeight w:val="359"/>
              </w:trPr>
              <w:tc>
                <w:tcPr>
                  <w:tcW w:w="1705" w:type="pct"/>
                  <w:shd w:val="solid" w:color="FFFFFF" w:fill="auto"/>
                  <w:tcMar>
                    <w:top w:w="57" w:type="dxa"/>
                    <w:left w:w="113" w:type="dxa"/>
                    <w:bottom w:w="57" w:type="dxa"/>
                    <w:right w:w="113" w:type="dxa"/>
                  </w:tcMar>
                  <w:vAlign w:val="center"/>
                </w:tcPr>
                <w:p w14:paraId="3FD176EE" w14:textId="77777777" w:rsidR="00900B75" w:rsidRPr="00900B75" w:rsidRDefault="00900B75" w:rsidP="00900B75">
                  <w:pPr>
                    <w:pStyle w:val="Performancetable9pt"/>
                  </w:pPr>
                  <w:r w:rsidRPr="00900B75">
                    <w:t>Te Manawa Taki</w:t>
                  </w:r>
                </w:p>
              </w:tc>
              <w:tc>
                <w:tcPr>
                  <w:tcW w:w="685" w:type="pct"/>
                  <w:shd w:val="solid" w:color="D3E194" w:fill="auto"/>
                  <w:tcMar>
                    <w:top w:w="57" w:type="dxa"/>
                    <w:left w:w="113" w:type="dxa"/>
                    <w:bottom w:w="57" w:type="dxa"/>
                    <w:right w:w="113" w:type="dxa"/>
                  </w:tcMar>
                  <w:vAlign w:val="center"/>
                </w:tcPr>
                <w:p w14:paraId="61CC5F14" w14:textId="77777777" w:rsidR="00900B75" w:rsidRPr="00900B75" w:rsidRDefault="00900B75" w:rsidP="00900B75">
                  <w:pPr>
                    <w:pStyle w:val="Performancetable9pt"/>
                    <w:jc w:val="center"/>
                  </w:pPr>
                  <w:r w:rsidRPr="00900B75">
                    <w:t>53.4%</w:t>
                  </w:r>
                </w:p>
              </w:tc>
              <w:tc>
                <w:tcPr>
                  <w:tcW w:w="685" w:type="pct"/>
                  <w:shd w:val="solid" w:color="DBE495" w:fill="auto"/>
                  <w:tcMar>
                    <w:top w:w="57" w:type="dxa"/>
                    <w:left w:w="113" w:type="dxa"/>
                    <w:bottom w:w="57" w:type="dxa"/>
                    <w:right w:w="113" w:type="dxa"/>
                  </w:tcMar>
                  <w:vAlign w:val="center"/>
                </w:tcPr>
                <w:p w14:paraId="78687235" w14:textId="77777777" w:rsidR="00900B75" w:rsidRPr="00900B75" w:rsidRDefault="00900B75" w:rsidP="00900B75">
                  <w:pPr>
                    <w:pStyle w:val="Performancetable9pt"/>
                    <w:jc w:val="center"/>
                  </w:pPr>
                  <w:r w:rsidRPr="00900B75">
                    <w:t>52.3%</w:t>
                  </w:r>
                </w:p>
              </w:tc>
              <w:tc>
                <w:tcPr>
                  <w:tcW w:w="686" w:type="pct"/>
                  <w:shd w:val="solid" w:color="FFEE9C" w:fill="auto"/>
                  <w:tcMar>
                    <w:top w:w="57" w:type="dxa"/>
                    <w:left w:w="113" w:type="dxa"/>
                    <w:bottom w:w="57" w:type="dxa"/>
                    <w:right w:w="113" w:type="dxa"/>
                  </w:tcMar>
                  <w:vAlign w:val="center"/>
                </w:tcPr>
                <w:p w14:paraId="59F24354" w14:textId="77777777" w:rsidR="00900B75" w:rsidRPr="00900B75" w:rsidRDefault="00900B75" w:rsidP="00900B75">
                  <w:pPr>
                    <w:pStyle w:val="Performancetable9pt"/>
                    <w:jc w:val="center"/>
                  </w:pPr>
                  <w:r w:rsidRPr="00900B75">
                    <w:t>48.1%</w:t>
                  </w:r>
                </w:p>
              </w:tc>
              <w:tc>
                <w:tcPr>
                  <w:tcW w:w="685" w:type="pct"/>
                  <w:shd w:val="solid" w:color="95C78A" w:fill="auto"/>
                  <w:tcMar>
                    <w:top w:w="57" w:type="dxa"/>
                    <w:left w:w="113" w:type="dxa"/>
                    <w:bottom w:w="57" w:type="dxa"/>
                    <w:right w:w="113" w:type="dxa"/>
                  </w:tcMar>
                  <w:vAlign w:val="center"/>
                </w:tcPr>
                <w:p w14:paraId="3E0DD2E5" w14:textId="77777777" w:rsidR="00900B75" w:rsidRPr="00900B75" w:rsidRDefault="00900B75" w:rsidP="00900B75">
                  <w:pPr>
                    <w:pStyle w:val="Performancetable9pt"/>
                    <w:jc w:val="center"/>
                  </w:pPr>
                  <w:r w:rsidRPr="00900B75">
                    <w:t>61.5%</w:t>
                  </w:r>
                </w:p>
              </w:tc>
              <w:tc>
                <w:tcPr>
                  <w:tcW w:w="554" w:type="pct"/>
                  <w:shd w:val="solid" w:color="93CF89" w:fill="auto"/>
                  <w:tcMar>
                    <w:top w:w="57" w:type="dxa"/>
                    <w:left w:w="113" w:type="dxa"/>
                    <w:bottom w:w="57" w:type="dxa"/>
                    <w:right w:w="113" w:type="dxa"/>
                  </w:tcMar>
                  <w:vAlign w:val="center"/>
                </w:tcPr>
                <w:p w14:paraId="33606BD1" w14:textId="77777777" w:rsidR="00900B75" w:rsidRPr="00900B75" w:rsidRDefault="00900B75" w:rsidP="00900B75">
                  <w:pPr>
                    <w:pStyle w:val="Performancetable9pt"/>
                    <w:jc w:val="center"/>
                  </w:pPr>
                  <w:r w:rsidRPr="00900B75">
                    <w:t>60.4%</w:t>
                  </w:r>
                </w:p>
              </w:tc>
            </w:tr>
            <w:tr w:rsidR="00D16553" w:rsidRPr="00900B75" w14:paraId="1398B553" w14:textId="77777777" w:rsidTr="00D16553">
              <w:trPr>
                <w:trHeight w:val="359"/>
              </w:trPr>
              <w:tc>
                <w:tcPr>
                  <w:tcW w:w="1705" w:type="pct"/>
                  <w:shd w:val="solid" w:color="FFFFFF" w:fill="auto"/>
                  <w:tcMar>
                    <w:top w:w="57" w:type="dxa"/>
                    <w:left w:w="113" w:type="dxa"/>
                    <w:bottom w:w="57" w:type="dxa"/>
                    <w:right w:w="113" w:type="dxa"/>
                  </w:tcMar>
                  <w:vAlign w:val="center"/>
                </w:tcPr>
                <w:p w14:paraId="601A779A" w14:textId="77777777" w:rsidR="00900B75" w:rsidRPr="00900B75" w:rsidRDefault="00900B75" w:rsidP="00900B75">
                  <w:pPr>
                    <w:pStyle w:val="Performancetable9pt"/>
                  </w:pPr>
                  <w:r w:rsidRPr="00900B75">
                    <w:t>Central I Ikaroa</w:t>
                  </w:r>
                </w:p>
              </w:tc>
              <w:tc>
                <w:tcPr>
                  <w:tcW w:w="685" w:type="pct"/>
                  <w:shd w:val="solid" w:color="B1D78C" w:fill="auto"/>
                  <w:tcMar>
                    <w:top w:w="57" w:type="dxa"/>
                    <w:left w:w="113" w:type="dxa"/>
                    <w:bottom w:w="57" w:type="dxa"/>
                    <w:right w:w="113" w:type="dxa"/>
                  </w:tcMar>
                  <w:vAlign w:val="center"/>
                </w:tcPr>
                <w:p w14:paraId="726B3BD0" w14:textId="77777777" w:rsidR="00900B75" w:rsidRPr="00900B75" w:rsidRDefault="00900B75" w:rsidP="00900B75">
                  <w:pPr>
                    <w:pStyle w:val="Performancetable9pt"/>
                    <w:jc w:val="center"/>
                  </w:pPr>
                  <w:r w:rsidRPr="00900B75">
                    <w:t>57.1%</w:t>
                  </w:r>
                </w:p>
              </w:tc>
              <w:tc>
                <w:tcPr>
                  <w:tcW w:w="685" w:type="pct"/>
                  <w:shd w:val="solid" w:color="B6D88C" w:fill="auto"/>
                  <w:tcMar>
                    <w:top w:w="57" w:type="dxa"/>
                    <w:left w:w="113" w:type="dxa"/>
                    <w:bottom w:w="57" w:type="dxa"/>
                    <w:right w:w="113" w:type="dxa"/>
                  </w:tcMar>
                  <w:vAlign w:val="center"/>
                </w:tcPr>
                <w:p w14:paraId="16E297D8" w14:textId="77777777" w:rsidR="00900B75" w:rsidRPr="00900B75" w:rsidRDefault="00900B75" w:rsidP="00900B75">
                  <w:pPr>
                    <w:pStyle w:val="Performancetable9pt"/>
                    <w:jc w:val="center"/>
                  </w:pPr>
                  <w:r w:rsidRPr="00900B75">
                    <w:t>56.8%</w:t>
                  </w:r>
                </w:p>
              </w:tc>
              <w:tc>
                <w:tcPr>
                  <w:tcW w:w="686" w:type="pct"/>
                  <w:shd w:val="solid" w:color="C5DD91" w:fill="auto"/>
                  <w:tcMar>
                    <w:top w:w="57" w:type="dxa"/>
                    <w:left w:w="113" w:type="dxa"/>
                    <w:bottom w:w="57" w:type="dxa"/>
                    <w:right w:w="113" w:type="dxa"/>
                  </w:tcMar>
                  <w:vAlign w:val="center"/>
                </w:tcPr>
                <w:p w14:paraId="0DE807EC" w14:textId="77777777" w:rsidR="00900B75" w:rsidRPr="00900B75" w:rsidRDefault="00900B75" w:rsidP="00900B75">
                  <w:pPr>
                    <w:pStyle w:val="Performancetable9pt"/>
                    <w:jc w:val="center"/>
                  </w:pPr>
                  <w:r w:rsidRPr="00900B75">
                    <w:t>54.8%</w:t>
                  </w:r>
                </w:p>
              </w:tc>
              <w:tc>
                <w:tcPr>
                  <w:tcW w:w="685" w:type="pct"/>
                  <w:shd w:val="solid" w:color="64BE7E" w:fill="auto"/>
                  <w:tcMar>
                    <w:top w:w="57" w:type="dxa"/>
                    <w:left w:w="113" w:type="dxa"/>
                    <w:bottom w:w="57" w:type="dxa"/>
                    <w:right w:w="113" w:type="dxa"/>
                  </w:tcMar>
                  <w:vAlign w:val="center"/>
                </w:tcPr>
                <w:p w14:paraId="1984A308" w14:textId="77777777" w:rsidR="00900B75" w:rsidRPr="00900B75" w:rsidRDefault="00900B75" w:rsidP="00900B75">
                  <w:pPr>
                    <w:pStyle w:val="Performancetable9pt"/>
                    <w:jc w:val="center"/>
                  </w:pPr>
                  <w:r w:rsidRPr="00900B75">
                    <w:t>65.9%</w:t>
                  </w:r>
                </w:p>
              </w:tc>
              <w:tc>
                <w:tcPr>
                  <w:tcW w:w="554" w:type="pct"/>
                  <w:shd w:val="solid" w:color="6FC27E" w:fill="auto"/>
                  <w:tcMar>
                    <w:top w:w="57" w:type="dxa"/>
                    <w:left w:w="113" w:type="dxa"/>
                    <w:bottom w:w="57" w:type="dxa"/>
                    <w:right w:w="113" w:type="dxa"/>
                  </w:tcMar>
                  <w:vAlign w:val="center"/>
                </w:tcPr>
                <w:p w14:paraId="106F2986" w14:textId="77777777" w:rsidR="00900B75" w:rsidRPr="00900B75" w:rsidRDefault="00900B75" w:rsidP="00900B75">
                  <w:pPr>
                    <w:pStyle w:val="Performancetable9pt"/>
                    <w:jc w:val="center"/>
                  </w:pPr>
                  <w:r w:rsidRPr="00900B75">
                    <w:t>65.0%</w:t>
                  </w:r>
                </w:p>
              </w:tc>
            </w:tr>
            <w:tr w:rsidR="00D16553" w:rsidRPr="00900B75" w14:paraId="04925A4F" w14:textId="77777777" w:rsidTr="00D16553">
              <w:trPr>
                <w:trHeight w:val="359"/>
              </w:trPr>
              <w:tc>
                <w:tcPr>
                  <w:tcW w:w="1705" w:type="pct"/>
                  <w:shd w:val="solid" w:color="FFFFFF" w:fill="auto"/>
                  <w:tcMar>
                    <w:top w:w="57" w:type="dxa"/>
                    <w:left w:w="113" w:type="dxa"/>
                    <w:bottom w:w="57" w:type="dxa"/>
                    <w:right w:w="113" w:type="dxa"/>
                  </w:tcMar>
                  <w:vAlign w:val="center"/>
                </w:tcPr>
                <w:p w14:paraId="6470FB1B" w14:textId="77777777" w:rsidR="00900B75" w:rsidRPr="00900B75" w:rsidRDefault="00900B75" w:rsidP="00900B75">
                  <w:pPr>
                    <w:pStyle w:val="Performancetable9pt"/>
                  </w:pPr>
                  <w:r w:rsidRPr="00900B75">
                    <w:t>Te Waipounamu</w:t>
                  </w:r>
                </w:p>
              </w:tc>
              <w:tc>
                <w:tcPr>
                  <w:tcW w:w="685" w:type="pct"/>
                  <w:shd w:val="solid" w:color="90CC86" w:fill="auto"/>
                  <w:tcMar>
                    <w:top w:w="57" w:type="dxa"/>
                    <w:left w:w="113" w:type="dxa"/>
                    <w:bottom w:w="57" w:type="dxa"/>
                    <w:right w:w="113" w:type="dxa"/>
                  </w:tcMar>
                  <w:vAlign w:val="center"/>
                </w:tcPr>
                <w:p w14:paraId="5D5E1F5C" w14:textId="77777777" w:rsidR="00900B75" w:rsidRPr="00900B75" w:rsidRDefault="00900B75" w:rsidP="00900B75">
                  <w:pPr>
                    <w:pStyle w:val="Performancetable9pt"/>
                    <w:jc w:val="center"/>
                  </w:pPr>
                  <w:r w:rsidRPr="00900B75">
                    <w:t>61.1%</w:t>
                  </w:r>
                </w:p>
              </w:tc>
              <w:tc>
                <w:tcPr>
                  <w:tcW w:w="685" w:type="pct"/>
                  <w:shd w:val="solid" w:color="C1DE8E" w:fill="auto"/>
                  <w:tcMar>
                    <w:top w:w="57" w:type="dxa"/>
                    <w:left w:w="113" w:type="dxa"/>
                    <w:bottom w:w="57" w:type="dxa"/>
                    <w:right w:w="113" w:type="dxa"/>
                  </w:tcMar>
                  <w:vAlign w:val="center"/>
                </w:tcPr>
                <w:p w14:paraId="7EE6037B" w14:textId="77777777" w:rsidR="00900B75" w:rsidRPr="00900B75" w:rsidRDefault="00900B75" w:rsidP="00900B75">
                  <w:pPr>
                    <w:pStyle w:val="Performancetable9pt"/>
                    <w:jc w:val="center"/>
                  </w:pPr>
                  <w:r w:rsidRPr="00900B75">
                    <w:t>55.2%</w:t>
                  </w:r>
                </w:p>
              </w:tc>
              <w:tc>
                <w:tcPr>
                  <w:tcW w:w="686" w:type="pct"/>
                  <w:shd w:val="solid" w:color="DCE596" w:fill="auto"/>
                  <w:tcMar>
                    <w:top w:w="57" w:type="dxa"/>
                    <w:left w:w="113" w:type="dxa"/>
                    <w:bottom w:w="57" w:type="dxa"/>
                    <w:right w:w="113" w:type="dxa"/>
                  </w:tcMar>
                  <w:vAlign w:val="center"/>
                </w:tcPr>
                <w:p w14:paraId="59207793" w14:textId="77777777" w:rsidR="00900B75" w:rsidRPr="00900B75" w:rsidRDefault="00900B75" w:rsidP="00900B75">
                  <w:pPr>
                    <w:pStyle w:val="Performancetable9pt"/>
                    <w:jc w:val="center"/>
                  </w:pPr>
                  <w:r w:rsidRPr="00900B75">
                    <w:t>52.1%</w:t>
                  </w:r>
                </w:p>
              </w:tc>
              <w:tc>
                <w:tcPr>
                  <w:tcW w:w="685" w:type="pct"/>
                  <w:shd w:val="solid" w:color="63BE7B" w:fill="auto"/>
                  <w:tcMar>
                    <w:top w:w="57" w:type="dxa"/>
                    <w:left w:w="113" w:type="dxa"/>
                    <w:bottom w:w="57" w:type="dxa"/>
                    <w:right w:w="113" w:type="dxa"/>
                  </w:tcMar>
                  <w:vAlign w:val="center"/>
                </w:tcPr>
                <w:p w14:paraId="4D981FD6" w14:textId="77777777" w:rsidR="00900B75" w:rsidRPr="00900B75" w:rsidRDefault="00900B75" w:rsidP="00900B75">
                  <w:pPr>
                    <w:pStyle w:val="Performancetable9pt"/>
                    <w:jc w:val="center"/>
                  </w:pPr>
                  <w:r w:rsidRPr="00900B75">
                    <w:t>66.2%</w:t>
                  </w:r>
                </w:p>
              </w:tc>
              <w:tc>
                <w:tcPr>
                  <w:tcW w:w="554" w:type="pct"/>
                  <w:shd w:val="solid" w:color="66BF7D" w:fill="auto"/>
                  <w:tcMar>
                    <w:top w:w="57" w:type="dxa"/>
                    <w:left w:w="113" w:type="dxa"/>
                    <w:bottom w:w="57" w:type="dxa"/>
                    <w:right w:w="113" w:type="dxa"/>
                  </w:tcMar>
                  <w:vAlign w:val="center"/>
                </w:tcPr>
                <w:p w14:paraId="600A41FC" w14:textId="77777777" w:rsidR="00900B75" w:rsidRPr="00900B75" w:rsidRDefault="00900B75" w:rsidP="00900B75">
                  <w:pPr>
                    <w:pStyle w:val="Performancetable9pt"/>
                    <w:jc w:val="center"/>
                  </w:pPr>
                  <w:r w:rsidRPr="00900B75">
                    <w:t>65.9%</w:t>
                  </w:r>
                </w:p>
              </w:tc>
            </w:tr>
            <w:tr w:rsidR="00900B75" w:rsidRPr="00900B75" w14:paraId="31B9D0CB" w14:textId="77777777" w:rsidTr="00D16553">
              <w:trPr>
                <w:trHeight w:hRule="exact" w:val="170"/>
              </w:trPr>
              <w:tc>
                <w:tcPr>
                  <w:tcW w:w="1705" w:type="pct"/>
                  <w:tcMar>
                    <w:top w:w="57" w:type="dxa"/>
                    <w:left w:w="113" w:type="dxa"/>
                    <w:bottom w:w="57" w:type="dxa"/>
                    <w:right w:w="113" w:type="dxa"/>
                  </w:tcMar>
                  <w:vAlign w:val="center"/>
                </w:tcPr>
                <w:p w14:paraId="7D9F428A" w14:textId="77777777" w:rsidR="00900B75" w:rsidRPr="00900B75" w:rsidRDefault="00900B75" w:rsidP="00900B75">
                  <w:pPr>
                    <w:pStyle w:val="Performancetable9pt"/>
                    <w:rPr>
                      <w:lang w:val="en-GB"/>
                    </w:rPr>
                  </w:pPr>
                </w:p>
              </w:tc>
              <w:tc>
                <w:tcPr>
                  <w:tcW w:w="685" w:type="pct"/>
                  <w:tcMar>
                    <w:top w:w="57" w:type="dxa"/>
                    <w:left w:w="113" w:type="dxa"/>
                    <w:bottom w:w="57" w:type="dxa"/>
                    <w:right w:w="113" w:type="dxa"/>
                  </w:tcMar>
                  <w:vAlign w:val="center"/>
                </w:tcPr>
                <w:p w14:paraId="61C8B106" w14:textId="77777777" w:rsidR="00900B75" w:rsidRPr="00900B75" w:rsidRDefault="00900B75" w:rsidP="00900B75">
                  <w:pPr>
                    <w:pStyle w:val="Performancetable9pt"/>
                    <w:jc w:val="center"/>
                    <w:rPr>
                      <w:lang w:val="en-GB"/>
                    </w:rPr>
                  </w:pPr>
                </w:p>
              </w:tc>
              <w:tc>
                <w:tcPr>
                  <w:tcW w:w="685" w:type="pct"/>
                  <w:tcMar>
                    <w:top w:w="57" w:type="dxa"/>
                    <w:left w:w="113" w:type="dxa"/>
                    <w:bottom w:w="57" w:type="dxa"/>
                    <w:right w:w="113" w:type="dxa"/>
                  </w:tcMar>
                  <w:vAlign w:val="center"/>
                </w:tcPr>
                <w:p w14:paraId="6B3C2DFC" w14:textId="77777777" w:rsidR="00900B75" w:rsidRPr="00900B75" w:rsidRDefault="00900B75" w:rsidP="00900B75">
                  <w:pPr>
                    <w:pStyle w:val="Performancetable9pt"/>
                    <w:jc w:val="center"/>
                    <w:rPr>
                      <w:lang w:val="en-GB"/>
                    </w:rPr>
                  </w:pPr>
                </w:p>
              </w:tc>
              <w:tc>
                <w:tcPr>
                  <w:tcW w:w="686" w:type="pct"/>
                  <w:tcMar>
                    <w:top w:w="57" w:type="dxa"/>
                    <w:left w:w="113" w:type="dxa"/>
                    <w:bottom w:w="57" w:type="dxa"/>
                    <w:right w:w="113" w:type="dxa"/>
                  </w:tcMar>
                  <w:vAlign w:val="center"/>
                </w:tcPr>
                <w:p w14:paraId="7EBD1195" w14:textId="77777777" w:rsidR="00900B75" w:rsidRPr="00900B75" w:rsidRDefault="00900B75" w:rsidP="00900B75">
                  <w:pPr>
                    <w:pStyle w:val="Performancetable9pt"/>
                    <w:jc w:val="center"/>
                    <w:rPr>
                      <w:lang w:val="en-GB"/>
                    </w:rPr>
                  </w:pPr>
                </w:p>
              </w:tc>
              <w:tc>
                <w:tcPr>
                  <w:tcW w:w="685" w:type="pct"/>
                  <w:tcMar>
                    <w:top w:w="57" w:type="dxa"/>
                    <w:left w:w="113" w:type="dxa"/>
                    <w:bottom w:w="57" w:type="dxa"/>
                    <w:right w:w="113" w:type="dxa"/>
                  </w:tcMar>
                  <w:vAlign w:val="center"/>
                </w:tcPr>
                <w:p w14:paraId="365876D8" w14:textId="77777777" w:rsidR="00900B75" w:rsidRPr="00900B75" w:rsidRDefault="00900B75" w:rsidP="00900B75">
                  <w:pPr>
                    <w:pStyle w:val="Performancetable9pt"/>
                    <w:jc w:val="center"/>
                    <w:rPr>
                      <w:lang w:val="en-GB"/>
                    </w:rPr>
                  </w:pPr>
                </w:p>
              </w:tc>
              <w:tc>
                <w:tcPr>
                  <w:tcW w:w="554" w:type="pct"/>
                  <w:tcMar>
                    <w:top w:w="57" w:type="dxa"/>
                    <w:left w:w="113" w:type="dxa"/>
                    <w:bottom w:w="57" w:type="dxa"/>
                    <w:right w:w="113" w:type="dxa"/>
                  </w:tcMar>
                  <w:vAlign w:val="center"/>
                </w:tcPr>
                <w:p w14:paraId="7AD3FDBA" w14:textId="77777777" w:rsidR="00900B75" w:rsidRPr="00900B75" w:rsidRDefault="00900B75" w:rsidP="00900B75">
                  <w:pPr>
                    <w:pStyle w:val="Performancetable9pt"/>
                    <w:jc w:val="center"/>
                    <w:rPr>
                      <w:lang w:val="en-GB"/>
                    </w:rPr>
                  </w:pPr>
                </w:p>
              </w:tc>
            </w:tr>
            <w:tr w:rsidR="00D16553" w:rsidRPr="00900B75" w14:paraId="31D986BB" w14:textId="77777777" w:rsidTr="00D16553">
              <w:trPr>
                <w:trHeight w:val="359"/>
              </w:trPr>
              <w:tc>
                <w:tcPr>
                  <w:tcW w:w="1705" w:type="pct"/>
                  <w:shd w:val="solid" w:color="FFFFFF" w:fill="auto"/>
                  <w:tcMar>
                    <w:top w:w="57" w:type="dxa"/>
                    <w:left w:w="113" w:type="dxa"/>
                    <w:bottom w:w="57" w:type="dxa"/>
                    <w:right w:w="113" w:type="dxa"/>
                  </w:tcMar>
                  <w:vAlign w:val="center"/>
                </w:tcPr>
                <w:p w14:paraId="408BB7EA" w14:textId="77777777" w:rsidR="00900B75" w:rsidRPr="00E02861" w:rsidRDefault="00900B75" w:rsidP="00900B75">
                  <w:pPr>
                    <w:pStyle w:val="Performancetable9pt"/>
                    <w:rPr>
                      <w:b/>
                      <w:bCs/>
                    </w:rPr>
                  </w:pPr>
                  <w:r w:rsidRPr="00E02861">
                    <w:rPr>
                      <w:b/>
                      <w:bCs/>
                    </w:rPr>
                    <w:t>All New Zealand</w:t>
                  </w:r>
                </w:p>
              </w:tc>
              <w:tc>
                <w:tcPr>
                  <w:tcW w:w="685" w:type="pct"/>
                  <w:shd w:val="solid" w:color="C2DD90" w:fill="auto"/>
                  <w:tcMar>
                    <w:top w:w="57" w:type="dxa"/>
                    <w:left w:w="113" w:type="dxa"/>
                    <w:bottom w:w="57" w:type="dxa"/>
                    <w:right w:w="113" w:type="dxa"/>
                  </w:tcMar>
                  <w:vAlign w:val="center"/>
                </w:tcPr>
                <w:p w14:paraId="4B1B6060" w14:textId="77777777" w:rsidR="00900B75" w:rsidRPr="00E02861" w:rsidRDefault="00900B75" w:rsidP="00900B75">
                  <w:pPr>
                    <w:pStyle w:val="Performancetable9pt"/>
                    <w:jc w:val="center"/>
                    <w:rPr>
                      <w:b/>
                      <w:bCs/>
                    </w:rPr>
                  </w:pPr>
                  <w:r w:rsidRPr="00E02861">
                    <w:rPr>
                      <w:b/>
                      <w:bCs/>
                    </w:rPr>
                    <w:t>55.1%</w:t>
                  </w:r>
                </w:p>
              </w:tc>
              <w:tc>
                <w:tcPr>
                  <w:tcW w:w="685" w:type="pct"/>
                  <w:shd w:val="solid" w:color="C9E090" w:fill="auto"/>
                  <w:tcMar>
                    <w:top w:w="57" w:type="dxa"/>
                    <w:left w:w="113" w:type="dxa"/>
                    <w:bottom w:w="57" w:type="dxa"/>
                    <w:right w:w="113" w:type="dxa"/>
                  </w:tcMar>
                  <w:vAlign w:val="center"/>
                </w:tcPr>
                <w:p w14:paraId="744D30F1" w14:textId="77777777" w:rsidR="00900B75" w:rsidRPr="00E02861" w:rsidRDefault="00900B75" w:rsidP="00900B75">
                  <w:pPr>
                    <w:pStyle w:val="Performancetable9pt"/>
                    <w:jc w:val="center"/>
                    <w:rPr>
                      <w:b/>
                      <w:bCs/>
                    </w:rPr>
                  </w:pPr>
                  <w:r w:rsidRPr="00E02861">
                    <w:rPr>
                      <w:b/>
                      <w:bCs/>
                    </w:rPr>
                    <w:t>54.1%</w:t>
                  </w:r>
                </w:p>
              </w:tc>
              <w:tc>
                <w:tcPr>
                  <w:tcW w:w="686" w:type="pct"/>
                  <w:shd w:val="solid" w:color="E1E696" w:fill="auto"/>
                  <w:tcMar>
                    <w:top w:w="57" w:type="dxa"/>
                    <w:left w:w="113" w:type="dxa"/>
                    <w:bottom w:w="57" w:type="dxa"/>
                    <w:right w:w="113" w:type="dxa"/>
                  </w:tcMar>
                  <w:vAlign w:val="center"/>
                </w:tcPr>
                <w:p w14:paraId="505B873C" w14:textId="77777777" w:rsidR="00900B75" w:rsidRPr="00E02861" w:rsidRDefault="00900B75" w:rsidP="00900B75">
                  <w:pPr>
                    <w:pStyle w:val="Performancetable9pt"/>
                    <w:jc w:val="center"/>
                    <w:rPr>
                      <w:b/>
                      <w:bCs/>
                    </w:rPr>
                  </w:pPr>
                  <w:r w:rsidRPr="00E02861">
                    <w:rPr>
                      <w:b/>
                      <w:bCs/>
                    </w:rPr>
                    <w:t>51.5%</w:t>
                  </w:r>
                </w:p>
              </w:tc>
              <w:tc>
                <w:tcPr>
                  <w:tcW w:w="685" w:type="pct"/>
                  <w:shd w:val="solid" w:color="86C982" w:fill="auto"/>
                  <w:tcMar>
                    <w:top w:w="57" w:type="dxa"/>
                    <w:left w:w="113" w:type="dxa"/>
                    <w:bottom w:w="57" w:type="dxa"/>
                    <w:right w:w="113" w:type="dxa"/>
                  </w:tcMar>
                  <w:vAlign w:val="center"/>
                </w:tcPr>
                <w:p w14:paraId="625FE209" w14:textId="77777777" w:rsidR="00900B75" w:rsidRPr="00E02861" w:rsidRDefault="00900B75" w:rsidP="00900B75">
                  <w:pPr>
                    <w:pStyle w:val="Performancetable9pt"/>
                    <w:jc w:val="center"/>
                    <w:rPr>
                      <w:b/>
                      <w:bCs/>
                    </w:rPr>
                  </w:pPr>
                  <w:r w:rsidRPr="00E02861">
                    <w:rPr>
                      <w:b/>
                      <w:bCs/>
                    </w:rPr>
                    <w:t>62.3%</w:t>
                  </w:r>
                </w:p>
              </w:tc>
              <w:tc>
                <w:tcPr>
                  <w:tcW w:w="554" w:type="pct"/>
                  <w:shd w:val="solid" w:color="8CCB85" w:fill="auto"/>
                  <w:tcMar>
                    <w:top w:w="57" w:type="dxa"/>
                    <w:left w:w="113" w:type="dxa"/>
                    <w:bottom w:w="57" w:type="dxa"/>
                    <w:right w:w="113" w:type="dxa"/>
                  </w:tcMar>
                  <w:vAlign w:val="center"/>
                </w:tcPr>
                <w:p w14:paraId="136F59ED" w14:textId="77777777" w:rsidR="00900B75" w:rsidRPr="00E02861" w:rsidRDefault="00900B75" w:rsidP="00900B75">
                  <w:pPr>
                    <w:pStyle w:val="Performancetable9pt"/>
                    <w:jc w:val="center"/>
                    <w:rPr>
                      <w:b/>
                      <w:bCs/>
                    </w:rPr>
                  </w:pPr>
                  <w:r w:rsidRPr="00E02861">
                    <w:rPr>
                      <w:b/>
                      <w:bCs/>
                    </w:rPr>
                    <w:t>61.5%</w:t>
                  </w:r>
                </w:p>
              </w:tc>
            </w:tr>
          </w:tbl>
          <w:p w14:paraId="7D8B8E9E" w14:textId="6DEB3BE1" w:rsidR="00420E15" w:rsidRPr="00420E15" w:rsidRDefault="00420E15" w:rsidP="00420E15">
            <w:pPr>
              <w:pStyle w:val="Performancetable6ptafter"/>
              <w:spacing w:before="120"/>
              <w:rPr>
                <w:sz w:val="16"/>
                <w:szCs w:val="16"/>
              </w:rPr>
            </w:pPr>
            <w:r w:rsidRPr="00420E15">
              <w:rPr>
                <w:sz w:val="16"/>
                <w:szCs w:val="16"/>
              </w:rPr>
              <w:t>*Non-Māori, Non-Pacific, Non-Asian</w:t>
            </w:r>
          </w:p>
          <w:p w14:paraId="1FA6BDF0" w14:textId="34175102" w:rsidR="009B0454" w:rsidRDefault="009B0454" w:rsidP="00EE36DF">
            <w:pPr>
              <w:pStyle w:val="Performancetable6ptafter"/>
              <w:spacing w:before="240"/>
            </w:pPr>
            <w:r>
              <w:t xml:space="preserve">The immunisation rate for people aged 65 years and older who have completed at least one influenza vaccination is 61.5%, which is 13.5% below the target. </w:t>
            </w:r>
          </w:p>
          <w:p w14:paraId="5C99B5FC" w14:textId="65AB6396" w:rsidR="009B0454" w:rsidRDefault="009B0454" w:rsidP="009B0454">
            <w:pPr>
              <w:pStyle w:val="Performancetable6ptafter"/>
            </w:pPr>
            <w:r>
              <w:t>Winter is a particularly demanding time for our health system with parts of the system operating at high volumes. Influenza (flu) immunisation, available from 1 April each year before winter starts, is an important part of Health NZ’s Systems Pressure Plan supporting our health system to continue operating effectively during this busy season. Those over 65 years are at a higher risk of increased disease severity and likelihood of complications from flu viruses than other groups.</w:t>
            </w:r>
          </w:p>
          <w:p w14:paraId="0FE75CF7" w14:textId="77777777" w:rsidR="009B0454" w:rsidRDefault="009B0454" w:rsidP="009B0454">
            <w:pPr>
              <w:pStyle w:val="Performancetable6ptafter"/>
            </w:pPr>
            <w:r>
              <w:t xml:space="preserve">By measuring the rate of vaccination in this group, we are focused on ensuring people are supported to live well in the community, avoiding unnecessary hospitalisations. We continue to implement strategies to improve uptake of flu vaccinations for those over 65 years of age. </w:t>
            </w:r>
          </w:p>
          <w:p w14:paraId="39E63018" w14:textId="77777777" w:rsidR="009B0454" w:rsidRDefault="009B0454" w:rsidP="009B0454">
            <w:pPr>
              <w:pStyle w:val="Performancetable6ptafter"/>
            </w:pPr>
            <w:r>
              <w:lastRenderedPageBreak/>
              <w:t xml:space="preserve">Our 2024 social marketing campaign (TV, radio, outdoor, digital, and community press advertising) and outreach call programme via Whakarongorau had excellent reach. In particular, the strategy of early messaging via direct channels assisted with 330,000 people receiving a vaccination within six weeks. </w:t>
            </w:r>
          </w:p>
          <w:p w14:paraId="4ECFE3AE" w14:textId="77777777" w:rsidR="009B0454" w:rsidRDefault="009B0454" w:rsidP="009B0454">
            <w:pPr>
              <w:pStyle w:val="Performancetable6ptafter"/>
            </w:pPr>
            <w:r>
              <w:t xml:space="preserve">Māori and Pacific community action initiatives concurrently driving flu, COVID-19, and childhood immunisation continued until September 2024. There has been $1.55 million in Māori community action funding allocated to 20 organisations and $900,000 in Pacific community action funding allocated to 14 organisations. </w:t>
            </w:r>
          </w:p>
          <w:p w14:paraId="185E77AF" w14:textId="77777777" w:rsidR="009B0454" w:rsidRDefault="009B0454" w:rsidP="009B0454">
            <w:pPr>
              <w:pStyle w:val="Performancetable6ptafter"/>
            </w:pPr>
            <w:r>
              <w:t xml:space="preserve">It is anticipated that the benefit of these initiatives will not be fully realised until 2024/25, as the flu season and relevant flu vaccination delivery period spans the 2023/24 and 2024/25 financial years. Equitable access continues to be a barrier with a need to focus on ethnicity data, as well as region specific data, to continue a resource targeted approach. </w:t>
            </w:r>
          </w:p>
          <w:p w14:paraId="7B223682" w14:textId="77777777" w:rsidR="009B0454" w:rsidRPr="009B0454" w:rsidRDefault="009B0454" w:rsidP="009B0454">
            <w:pPr>
              <w:pStyle w:val="Notestomeasure"/>
              <w:rPr>
                <w:b/>
                <w:bCs w:val="0"/>
              </w:rPr>
            </w:pPr>
            <w:r w:rsidRPr="009B0454">
              <w:rPr>
                <w:b/>
                <w:bCs w:val="0"/>
              </w:rPr>
              <w:t xml:space="preserve">Notes to the measure: </w:t>
            </w:r>
          </w:p>
          <w:p w14:paraId="6A92136F" w14:textId="77777777" w:rsidR="009B0454" w:rsidRDefault="009B0454" w:rsidP="00CF4353">
            <w:pPr>
              <w:pStyle w:val="Notestomeasureabclist"/>
              <w:numPr>
                <w:ilvl w:val="0"/>
                <w:numId w:val="20"/>
              </w:numPr>
              <w:ind w:left="461" w:hanging="425"/>
            </w:pPr>
            <w:r>
              <w:t>Wording changed from Influenza immunisation rates for aged 65+, in the Supplementary Estimates of Appropriations 2023/24.</w:t>
            </w:r>
          </w:p>
          <w:p w14:paraId="6CE105C9" w14:textId="01006D0F" w:rsidR="00900B75" w:rsidRPr="0050557E" w:rsidRDefault="009B0454" w:rsidP="00E02861">
            <w:pPr>
              <w:pStyle w:val="Notestomeasureabclist"/>
              <w:ind w:left="461" w:hanging="425"/>
            </w:pPr>
            <w:r>
              <w:t>During the 2023/34 financial year, NPHS transitioned immunisation reporting from the retired National Immunisation Register (NIR) to the Aotearoa Immunisation Register (AIR). This validation process has introduced new records that were not previously part of the NIR denominator, leading to an increase. As of quarter three, all consumers have been onboarded to AIR. This means a larger denominator, resulting in reported immunisation rates being lower. However, AIR provides a better estimation of immunisation coverage.</w:t>
            </w:r>
          </w:p>
        </w:tc>
      </w:tr>
    </w:tbl>
    <w:p w14:paraId="791A3494" w14:textId="77777777" w:rsidR="009B0454" w:rsidRDefault="009B0454" w:rsidP="009B0454">
      <w:pPr>
        <w:pStyle w:val="Heading4"/>
      </w:pPr>
    </w:p>
    <w:p w14:paraId="0BDCDFC5" w14:textId="178C36AC" w:rsidR="009B0454" w:rsidRDefault="009B0454" w:rsidP="009B0454">
      <w:pPr>
        <w:pStyle w:val="Heading4"/>
      </w:pPr>
      <w:r>
        <w:t xml:space="preserve">Human Papillomavirus (HPV) programme </w:t>
      </w:r>
    </w:p>
    <w:p w14:paraId="0008E240" w14:textId="3FACC3AF" w:rsidR="009B0454" w:rsidRDefault="009B0454" w:rsidP="009B0454">
      <w:r>
        <w:t xml:space="preserve">HPV is a group of very common viruses that infect about 80% of people in their teenage years. HPV spreads through intimate skin-on-skin contact. Most HPV infections get better on their own, but sometimes they can cause different cancers for all genders later in life – such as cervical and throat cancer. </w:t>
      </w:r>
    </w:p>
    <w:p w14:paraId="482EA8E1" w14:textId="1C6A2620" w:rsidR="009B0454" w:rsidRDefault="009B0454" w:rsidP="009B0454">
      <w:r>
        <w:t xml:space="preserve">HPV immunisation began in New Zealand in 2008. On 1 January 2017, HPV immunisation became free for everyone aged 9-26, including non-residents under the age of 18. HPV immunisation aims to protect young people from HPV infection, the risk of developing cervical cancer and a range of other HPV-related diseases later in life. </w:t>
      </w:r>
    </w:p>
    <w:p w14:paraId="08DF09DB" w14:textId="4111AC76" w:rsidR="00900B75" w:rsidRDefault="009B0454" w:rsidP="009B0454">
      <w:r>
        <w:t>The HPV vaccine, together with the cervical screening programme, plays an important role in reaching our goal of eliminating deaths from cervical cancer in New Zealand.</w:t>
      </w:r>
    </w:p>
    <w:p w14:paraId="70F84463" w14:textId="79994AFF" w:rsidR="00900B75" w:rsidRDefault="00900B75" w:rsidP="00900B75">
      <w:r>
        <w:t xml:space="preserve"> </w:t>
      </w:r>
      <w:r>
        <w:br w:type="page"/>
      </w:r>
    </w:p>
    <w:tbl>
      <w:tblPr>
        <w:tblStyle w:val="Perrformancetable"/>
        <w:tblW w:w="9639" w:type="dxa"/>
        <w:tblLayout w:type="fixed"/>
        <w:tblLook w:val="04A0" w:firstRow="1" w:lastRow="0" w:firstColumn="1" w:lastColumn="0" w:noHBand="0" w:noVBand="1"/>
      </w:tblPr>
      <w:tblGrid>
        <w:gridCol w:w="709"/>
        <w:gridCol w:w="7088"/>
        <w:gridCol w:w="1842"/>
      </w:tblGrid>
      <w:tr w:rsidR="009B0454" w:rsidRPr="0050557E" w14:paraId="415F3E0D" w14:textId="77777777" w:rsidTr="00B8348F">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778497B3" w14:textId="77777777" w:rsidR="009B0454" w:rsidRPr="0050557E" w:rsidRDefault="009B0454" w:rsidP="0066279C">
            <w:pPr>
              <w:pStyle w:val="Performancetable9pt"/>
              <w:rPr>
                <w:color w:val="FFFFFF" w:themeColor="background1"/>
              </w:rPr>
            </w:pPr>
            <w:r w:rsidRPr="0050557E">
              <w:rPr>
                <w:color w:val="FFFFFF" w:themeColor="background1"/>
              </w:rPr>
              <w:lastRenderedPageBreak/>
              <w:t>Ref</w:t>
            </w:r>
          </w:p>
        </w:tc>
        <w:tc>
          <w:tcPr>
            <w:tcW w:w="7088" w:type="dxa"/>
          </w:tcPr>
          <w:p w14:paraId="34BCAE28" w14:textId="77777777" w:rsidR="009B0454" w:rsidRPr="0050557E" w:rsidRDefault="009B0454" w:rsidP="0066279C">
            <w:pPr>
              <w:pStyle w:val="Performancetable9pt"/>
              <w:rPr>
                <w:color w:val="FFFFFF" w:themeColor="background1"/>
              </w:rPr>
            </w:pPr>
            <w:r w:rsidRPr="0050557E">
              <w:rPr>
                <w:color w:val="FFFFFF" w:themeColor="background1"/>
              </w:rPr>
              <w:t>Measure</w:t>
            </w:r>
          </w:p>
        </w:tc>
        <w:tc>
          <w:tcPr>
            <w:tcW w:w="1842" w:type="dxa"/>
          </w:tcPr>
          <w:p w14:paraId="4571FF62" w14:textId="77777777" w:rsidR="009B0454" w:rsidRPr="0050557E" w:rsidRDefault="009B0454" w:rsidP="0066279C">
            <w:pPr>
              <w:pStyle w:val="Performancetable9pt"/>
              <w:rPr>
                <w:lang w:val="en-GB"/>
              </w:rPr>
            </w:pPr>
          </w:p>
        </w:tc>
      </w:tr>
      <w:tr w:rsidR="00B8348F" w:rsidRPr="0050557E" w14:paraId="3E2EC1AB" w14:textId="77777777" w:rsidTr="001B6296">
        <w:trPr>
          <w:trHeight w:val="25"/>
        </w:trPr>
        <w:tc>
          <w:tcPr>
            <w:tcW w:w="709" w:type="dxa"/>
          </w:tcPr>
          <w:p w14:paraId="7DDC3E54" w14:textId="1572D297" w:rsidR="00B8348F" w:rsidRPr="009B0454" w:rsidRDefault="00B8348F" w:rsidP="00B8348F">
            <w:pPr>
              <w:pStyle w:val="Performancetable9pt"/>
              <w:rPr>
                <w:b/>
                <w:bCs/>
              </w:rPr>
            </w:pPr>
            <w:r w:rsidRPr="009B0454">
              <w:rPr>
                <w:rFonts w:cs="Poppins-Medium"/>
                <w:b/>
                <w:bCs/>
              </w:rPr>
              <w:t>P2-05</w:t>
            </w:r>
          </w:p>
        </w:tc>
        <w:tc>
          <w:tcPr>
            <w:tcW w:w="7088" w:type="dxa"/>
          </w:tcPr>
          <w:p w14:paraId="055012E8" w14:textId="2FA779B8" w:rsidR="00B8348F" w:rsidRPr="009B0454" w:rsidRDefault="00B8348F" w:rsidP="00B8348F">
            <w:pPr>
              <w:pStyle w:val="Performancetable9pt"/>
              <w:rPr>
                <w:b/>
                <w:bCs/>
              </w:rPr>
            </w:pPr>
            <w:r w:rsidRPr="009B0454">
              <w:rPr>
                <w:rFonts w:cs="Poppins-Medium"/>
                <w:b/>
                <w:bCs/>
              </w:rPr>
              <w:t>Increase the percentage of girls and boys between 9 and 26 who have completed their HPV immunisation course as per Schedule on the Aotearoa Immunisation Register fully immunised</w:t>
            </w:r>
          </w:p>
        </w:tc>
        <w:tc>
          <w:tcPr>
            <w:tcW w:w="1842" w:type="dxa"/>
            <w:vAlign w:val="center"/>
          </w:tcPr>
          <w:p w14:paraId="6BF20174" w14:textId="0965BF41" w:rsidR="00B8348F" w:rsidRPr="0050557E" w:rsidRDefault="00B8348F" w:rsidP="00B8348F">
            <w:pPr>
              <w:pStyle w:val="Performancetable9pt"/>
            </w:pPr>
            <w:r w:rsidRPr="00B8348F">
              <w:rPr>
                <w:b/>
                <w:bCs/>
                <w:noProof/>
                <w:color w:val="00757A"/>
              </w:rPr>
              <w:drawing>
                <wp:anchor distT="0" distB="0" distL="114300" distR="114300" simplePos="0" relativeHeight="252054528" behindDoc="0" locked="0" layoutInCell="1" allowOverlap="1" wp14:anchorId="1F66E64D" wp14:editId="215FE300">
                  <wp:simplePos x="0" y="0"/>
                  <wp:positionH relativeFrom="column">
                    <wp:posOffset>818515</wp:posOffset>
                  </wp:positionH>
                  <wp:positionV relativeFrom="paragraph">
                    <wp:posOffset>-45085</wp:posOffset>
                  </wp:positionV>
                  <wp:extent cx="195580" cy="195580"/>
                  <wp:effectExtent l="0" t="0" r="0" b="0"/>
                  <wp:wrapNone/>
                  <wp:docPr id="393734412"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34412"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A12EEC">
              <w:rPr>
                <w:b/>
                <w:bCs/>
                <w:color w:val="00757A"/>
              </w:rPr>
              <w:t>Desired trend</w:t>
            </w:r>
            <w:r>
              <w:rPr>
                <w:b/>
                <w:bCs/>
                <w:color w:val="00757A"/>
              </w:rPr>
              <w:t xml:space="preserve"> </w:t>
            </w:r>
          </w:p>
        </w:tc>
      </w:tr>
      <w:tr w:rsidR="009B0454" w:rsidRPr="0050557E" w14:paraId="1CDEB74D" w14:textId="77777777" w:rsidTr="00EE36DF">
        <w:trPr>
          <w:trHeight w:val="2142"/>
        </w:trPr>
        <w:tc>
          <w:tcPr>
            <w:tcW w:w="9639" w:type="dxa"/>
            <w:gridSpan w:val="3"/>
          </w:tcPr>
          <w:tbl>
            <w:tblPr>
              <w:tblStyle w:val="Perrformancetable"/>
              <w:tblW w:w="0" w:type="auto"/>
              <w:tblLayout w:type="fixed"/>
              <w:tblCellMar>
                <w:top w:w="57" w:type="dxa"/>
                <w:bottom w:w="57" w:type="dxa"/>
              </w:tblCellMar>
              <w:tblLook w:val="04A0" w:firstRow="1" w:lastRow="0" w:firstColumn="1" w:lastColumn="0" w:noHBand="0" w:noVBand="1"/>
            </w:tblPr>
            <w:tblGrid>
              <w:gridCol w:w="1607"/>
              <w:gridCol w:w="779"/>
              <w:gridCol w:w="957"/>
              <w:gridCol w:w="1176"/>
              <w:gridCol w:w="1177"/>
              <w:gridCol w:w="790"/>
              <w:gridCol w:w="2098"/>
              <w:gridCol w:w="839"/>
            </w:tblGrid>
            <w:tr w:rsidR="009B0454" w:rsidRPr="0050557E" w14:paraId="23459429" w14:textId="77777777" w:rsidTr="0066279C">
              <w:trPr>
                <w:cnfStyle w:val="100000000000" w:firstRow="1" w:lastRow="0" w:firstColumn="0" w:lastColumn="0" w:oddVBand="0" w:evenVBand="0" w:oddHBand="0" w:evenHBand="0" w:firstRowFirstColumn="0" w:firstRowLastColumn="0" w:lastRowFirstColumn="0" w:lastRowLastColumn="0"/>
                <w:trHeight w:val="452"/>
              </w:trPr>
              <w:tc>
                <w:tcPr>
                  <w:tcW w:w="1607" w:type="dxa"/>
                  <w:tcBorders>
                    <w:bottom w:val="single" w:sz="8" w:space="0" w:color="FFFFFF" w:themeColor="background1"/>
                  </w:tcBorders>
                  <w:shd w:val="clear" w:color="auto" w:fill="auto"/>
                </w:tcPr>
                <w:p w14:paraId="22C880C9" w14:textId="77777777" w:rsidR="009B0454" w:rsidRPr="0050557E" w:rsidRDefault="009B0454" w:rsidP="0066279C">
                  <w:pPr>
                    <w:pStyle w:val="Performancetable9pt"/>
                    <w:rPr>
                      <w:color w:val="00757A"/>
                      <w:lang w:val="en-GB"/>
                    </w:rPr>
                  </w:pPr>
                </w:p>
              </w:tc>
              <w:tc>
                <w:tcPr>
                  <w:tcW w:w="779" w:type="dxa"/>
                  <w:tcBorders>
                    <w:bottom w:val="single" w:sz="8" w:space="0" w:color="FFFFFF" w:themeColor="background1"/>
                  </w:tcBorders>
                  <w:shd w:val="clear" w:color="auto" w:fill="auto"/>
                  <w:vAlign w:val="bottom"/>
                </w:tcPr>
                <w:p w14:paraId="01015353" w14:textId="77777777" w:rsidR="009B0454" w:rsidRPr="0050557E" w:rsidRDefault="009B0454" w:rsidP="0066279C">
                  <w:pPr>
                    <w:pStyle w:val="Performancetable9pt"/>
                    <w:jc w:val="center"/>
                    <w:rPr>
                      <w:color w:val="00757A"/>
                    </w:rPr>
                  </w:pPr>
                  <w:r w:rsidRPr="0050557E">
                    <w:rPr>
                      <w:color w:val="00757A"/>
                    </w:rPr>
                    <w:t>Target</w:t>
                  </w:r>
                </w:p>
              </w:tc>
              <w:tc>
                <w:tcPr>
                  <w:tcW w:w="957" w:type="dxa"/>
                  <w:tcBorders>
                    <w:bottom w:val="single" w:sz="8" w:space="0" w:color="FFFFFF" w:themeColor="background1"/>
                  </w:tcBorders>
                  <w:shd w:val="clear" w:color="auto" w:fill="auto"/>
                  <w:vAlign w:val="bottom"/>
                </w:tcPr>
                <w:p w14:paraId="2AE64263" w14:textId="77777777" w:rsidR="009B0454" w:rsidRPr="0050557E" w:rsidRDefault="009B0454" w:rsidP="0066279C">
                  <w:pPr>
                    <w:pStyle w:val="Performancetable9pt"/>
                    <w:jc w:val="center"/>
                    <w:rPr>
                      <w:color w:val="00757A"/>
                    </w:rPr>
                  </w:pPr>
                  <w:r w:rsidRPr="0050557E">
                    <w:rPr>
                      <w:color w:val="00757A"/>
                    </w:rPr>
                    <w:t>Baseline</w:t>
                  </w:r>
                </w:p>
              </w:tc>
              <w:tc>
                <w:tcPr>
                  <w:tcW w:w="1176" w:type="dxa"/>
                  <w:tcBorders>
                    <w:bottom w:val="single" w:sz="8" w:space="0" w:color="FFFFFF" w:themeColor="background1"/>
                  </w:tcBorders>
                  <w:shd w:val="clear" w:color="auto" w:fill="auto"/>
                  <w:vAlign w:val="bottom"/>
                </w:tcPr>
                <w:p w14:paraId="5E8DA263" w14:textId="4F666019" w:rsidR="009B0454" w:rsidRPr="0050557E" w:rsidRDefault="009B0454" w:rsidP="0066279C">
                  <w:pPr>
                    <w:pStyle w:val="Performancetable9pt"/>
                    <w:jc w:val="center"/>
                    <w:rPr>
                      <w:color w:val="00757A"/>
                    </w:rPr>
                  </w:pPr>
                  <w:r w:rsidRPr="0050557E">
                    <w:rPr>
                      <w:color w:val="00757A"/>
                    </w:rPr>
                    <w:t>2022/23</w:t>
                  </w:r>
                  <w:r w:rsidR="00C505F0">
                    <w:rPr>
                      <w:color w:val="00757A"/>
                    </w:rPr>
                    <w:t xml:space="preserve"> </w:t>
                  </w:r>
                  <w:r w:rsidRPr="0050557E">
                    <w:rPr>
                      <w:color w:val="00757A"/>
                    </w:rPr>
                    <w:t>Result</w:t>
                  </w:r>
                </w:p>
              </w:tc>
              <w:tc>
                <w:tcPr>
                  <w:tcW w:w="1177" w:type="dxa"/>
                  <w:tcBorders>
                    <w:bottom w:val="single" w:sz="8" w:space="0" w:color="FFFFFF" w:themeColor="background1"/>
                  </w:tcBorders>
                  <w:shd w:val="clear" w:color="auto" w:fill="auto"/>
                  <w:vAlign w:val="bottom"/>
                </w:tcPr>
                <w:p w14:paraId="7A9B8DCF" w14:textId="744D98CA" w:rsidR="009B0454" w:rsidRPr="0050557E" w:rsidRDefault="009B0454" w:rsidP="0066279C">
                  <w:pPr>
                    <w:pStyle w:val="Performancetable9pt"/>
                    <w:jc w:val="center"/>
                    <w:rPr>
                      <w:color w:val="00757A"/>
                    </w:rPr>
                  </w:pPr>
                  <w:r w:rsidRPr="0050557E">
                    <w:rPr>
                      <w:color w:val="00757A"/>
                    </w:rPr>
                    <w:t>2023/24</w:t>
                  </w:r>
                  <w:r w:rsidR="00C505F0">
                    <w:rPr>
                      <w:color w:val="00757A"/>
                    </w:rPr>
                    <w:t xml:space="preserve"> </w:t>
                  </w:r>
                  <w:r w:rsidRPr="0050557E">
                    <w:rPr>
                      <w:color w:val="00757A"/>
                    </w:rPr>
                    <w:t>Result</w:t>
                  </w:r>
                </w:p>
              </w:tc>
              <w:tc>
                <w:tcPr>
                  <w:tcW w:w="790" w:type="dxa"/>
                  <w:tcBorders>
                    <w:bottom w:val="single" w:sz="8" w:space="0" w:color="FFFFFF" w:themeColor="background1"/>
                  </w:tcBorders>
                  <w:shd w:val="clear" w:color="auto" w:fill="auto"/>
                  <w:vAlign w:val="bottom"/>
                </w:tcPr>
                <w:p w14:paraId="3C9C3EA0" w14:textId="77777777" w:rsidR="009B0454" w:rsidRPr="0050557E" w:rsidRDefault="009B0454" w:rsidP="0066279C">
                  <w:pPr>
                    <w:pStyle w:val="Performancetable9pt"/>
                    <w:jc w:val="center"/>
                    <w:rPr>
                      <w:color w:val="00757A"/>
                    </w:rPr>
                  </w:pPr>
                  <w:r w:rsidRPr="0050557E">
                    <w:rPr>
                      <w:color w:val="00757A"/>
                    </w:rPr>
                    <w:t>Status</w:t>
                  </w:r>
                </w:p>
              </w:tc>
              <w:tc>
                <w:tcPr>
                  <w:tcW w:w="2937" w:type="dxa"/>
                  <w:gridSpan w:val="2"/>
                  <w:tcBorders>
                    <w:bottom w:val="single" w:sz="8" w:space="0" w:color="FFFFFF" w:themeColor="background1"/>
                  </w:tcBorders>
                  <w:shd w:val="clear" w:color="auto" w:fill="auto"/>
                </w:tcPr>
                <w:p w14:paraId="511B66DA" w14:textId="77777777" w:rsidR="009B0454" w:rsidRPr="0050557E" w:rsidRDefault="009B0454" w:rsidP="0066279C">
                  <w:pPr>
                    <w:pStyle w:val="Performancetable9pt"/>
                    <w:jc w:val="center"/>
                    <w:rPr>
                      <w:color w:val="00757A"/>
                    </w:rPr>
                  </w:pPr>
                </w:p>
              </w:tc>
            </w:tr>
            <w:tr w:rsidR="009B0454" w:rsidRPr="0050557E" w14:paraId="696B5312" w14:textId="77777777" w:rsidTr="0066279C">
              <w:trPr>
                <w:trHeight w:val="340"/>
              </w:trPr>
              <w:tc>
                <w:tcPr>
                  <w:tcW w:w="1607" w:type="dxa"/>
                  <w:tcBorders>
                    <w:top w:val="single" w:sz="8" w:space="0" w:color="FFFFFF" w:themeColor="background1"/>
                    <w:bottom w:val="single" w:sz="8" w:space="0" w:color="EFF2EE"/>
                  </w:tcBorders>
                  <w:shd w:val="clear" w:color="auto" w:fill="FFFFFF" w:themeFill="background1"/>
                  <w:vAlign w:val="center"/>
                </w:tcPr>
                <w:p w14:paraId="3F51B000" w14:textId="6BF7F711" w:rsidR="009B0454" w:rsidRPr="00122EDB" w:rsidRDefault="009B0454" w:rsidP="00122EDB">
                  <w:pPr>
                    <w:pStyle w:val="Performancetable9pt"/>
                    <w:rPr>
                      <w:b/>
                      <w:bCs/>
                    </w:rPr>
                  </w:pPr>
                  <w:r w:rsidRPr="00122EDB">
                    <w:rPr>
                      <w:rStyle w:val="mediumforemphasis"/>
                      <w:b/>
                      <w:bCs/>
                    </w:rPr>
                    <w:t>Overall</w:t>
                  </w:r>
                </w:p>
              </w:tc>
              <w:tc>
                <w:tcPr>
                  <w:tcW w:w="779" w:type="dxa"/>
                  <w:tcBorders>
                    <w:top w:val="single" w:sz="8" w:space="0" w:color="FFFFFF" w:themeColor="background1"/>
                    <w:bottom w:val="single" w:sz="8" w:space="0" w:color="EFF2EE"/>
                  </w:tcBorders>
                  <w:shd w:val="clear" w:color="auto" w:fill="FFFFFF" w:themeFill="background1"/>
                  <w:vAlign w:val="center"/>
                </w:tcPr>
                <w:p w14:paraId="3BD9D84D" w14:textId="5E222B28" w:rsidR="009B0454" w:rsidRPr="00122EDB" w:rsidRDefault="009B0454" w:rsidP="00122EDB">
                  <w:pPr>
                    <w:pStyle w:val="Performancetable9pt"/>
                    <w:jc w:val="center"/>
                    <w:rPr>
                      <w:b/>
                      <w:bCs/>
                    </w:rPr>
                  </w:pPr>
                  <w:r w:rsidRPr="00122EDB">
                    <w:rPr>
                      <w:rStyle w:val="mediumforemphasis"/>
                      <w:b/>
                      <w:bCs/>
                    </w:rPr>
                    <w:t>70%</w:t>
                  </w:r>
                </w:p>
              </w:tc>
              <w:tc>
                <w:tcPr>
                  <w:tcW w:w="957" w:type="dxa"/>
                  <w:tcBorders>
                    <w:top w:val="single" w:sz="8" w:space="0" w:color="FFFFFF" w:themeColor="background1"/>
                    <w:bottom w:val="single" w:sz="8" w:space="0" w:color="EFF2EE"/>
                  </w:tcBorders>
                  <w:shd w:val="clear" w:color="auto" w:fill="FFFFFF" w:themeFill="background1"/>
                  <w:vAlign w:val="center"/>
                </w:tcPr>
                <w:p w14:paraId="2F4BD5D2" w14:textId="77777777" w:rsidR="009B0454" w:rsidRPr="00122EDB" w:rsidRDefault="009B0454" w:rsidP="00122EDB">
                  <w:pPr>
                    <w:pStyle w:val="Performancetable9pt"/>
                    <w:jc w:val="center"/>
                    <w:rPr>
                      <w:b/>
                      <w:bCs/>
                    </w:rPr>
                  </w:pPr>
                </w:p>
              </w:tc>
              <w:tc>
                <w:tcPr>
                  <w:tcW w:w="1176" w:type="dxa"/>
                  <w:tcBorders>
                    <w:top w:val="single" w:sz="8" w:space="0" w:color="FFFFFF" w:themeColor="background1"/>
                    <w:bottom w:val="single" w:sz="8" w:space="0" w:color="EFF2EE"/>
                  </w:tcBorders>
                  <w:shd w:val="clear" w:color="auto" w:fill="E0EBEC"/>
                  <w:vAlign w:val="center"/>
                </w:tcPr>
                <w:p w14:paraId="0B569695" w14:textId="77454A46" w:rsidR="009B0454" w:rsidRPr="00122EDB" w:rsidRDefault="009B0454" w:rsidP="00122EDB">
                  <w:pPr>
                    <w:pStyle w:val="Performancetable9pt"/>
                    <w:jc w:val="center"/>
                    <w:rPr>
                      <w:b/>
                      <w:bCs/>
                    </w:rPr>
                  </w:pPr>
                  <w:r w:rsidRPr="00122EDB">
                    <w:rPr>
                      <w:rStyle w:val="mediumforemphasis"/>
                      <w:b/>
                      <w:bCs/>
                    </w:rPr>
                    <w:t>56.7%</w:t>
                  </w:r>
                </w:p>
              </w:tc>
              <w:tc>
                <w:tcPr>
                  <w:tcW w:w="1177" w:type="dxa"/>
                  <w:tcBorders>
                    <w:top w:val="single" w:sz="8" w:space="0" w:color="FFFFFF" w:themeColor="background1"/>
                    <w:bottom w:val="single" w:sz="8" w:space="0" w:color="EFF2EE"/>
                  </w:tcBorders>
                  <w:shd w:val="clear" w:color="auto" w:fill="CCDEE0"/>
                  <w:vAlign w:val="center"/>
                </w:tcPr>
                <w:p w14:paraId="13DB9BF0" w14:textId="6E53A8EA" w:rsidR="009B0454" w:rsidRPr="00122EDB" w:rsidRDefault="009B0454" w:rsidP="00122EDB">
                  <w:pPr>
                    <w:pStyle w:val="Performancetable9pt"/>
                    <w:jc w:val="center"/>
                    <w:rPr>
                      <w:b/>
                      <w:bCs/>
                    </w:rPr>
                  </w:pPr>
                  <w:r w:rsidRPr="00122EDB">
                    <w:rPr>
                      <w:rStyle w:val="mediumforemphasis"/>
                      <w:b/>
                      <w:bCs/>
                    </w:rPr>
                    <w:t>57.1%</w:t>
                  </w:r>
                </w:p>
              </w:tc>
              <w:tc>
                <w:tcPr>
                  <w:tcW w:w="790" w:type="dxa"/>
                  <w:tcBorders>
                    <w:top w:val="single" w:sz="8" w:space="0" w:color="FFFFFF" w:themeColor="background1"/>
                    <w:bottom w:val="single" w:sz="8" w:space="0" w:color="EFF2EE"/>
                  </w:tcBorders>
                  <w:shd w:val="clear" w:color="auto" w:fill="CCDEE0"/>
                  <w:vAlign w:val="center"/>
                </w:tcPr>
                <w:p w14:paraId="6AF9F670" w14:textId="4C8B18FD" w:rsidR="009B0454" w:rsidRPr="004D5840" w:rsidRDefault="00D16553" w:rsidP="009B0454">
                  <w:pPr>
                    <w:pStyle w:val="Performancetable9pt"/>
                    <w:jc w:val="center"/>
                    <w:rPr>
                      <w:b/>
                      <w:bCs/>
                    </w:rPr>
                  </w:pPr>
                  <w:r w:rsidRPr="004D5840">
                    <w:rPr>
                      <w:b/>
                      <w:bCs/>
                      <w:noProof/>
                    </w:rPr>
                    <w:drawing>
                      <wp:inline distT="0" distB="0" distL="0" distR="0" wp14:anchorId="0F4A77EE" wp14:editId="1CB34032">
                        <wp:extent cx="175565" cy="175565"/>
                        <wp:effectExtent l="0" t="0" r="2540" b="2540"/>
                        <wp:docPr id="293235478"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35478"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2098" w:type="dxa"/>
                  <w:tcBorders>
                    <w:top w:val="single" w:sz="8" w:space="0" w:color="FFFFFF" w:themeColor="background1"/>
                    <w:bottom w:val="single" w:sz="8" w:space="0" w:color="EFF2EE"/>
                  </w:tcBorders>
                  <w:shd w:val="clear" w:color="auto" w:fill="auto"/>
                  <w:vAlign w:val="center"/>
                </w:tcPr>
                <w:p w14:paraId="127025FE" w14:textId="77777777" w:rsidR="009B0454" w:rsidRPr="0050557E" w:rsidRDefault="009B0454" w:rsidP="009B0454">
                  <w:pPr>
                    <w:pStyle w:val="Performancetable9pt"/>
                    <w:jc w:val="center"/>
                    <w:rPr>
                      <w:lang w:val="en-GB"/>
                    </w:rPr>
                  </w:pPr>
                </w:p>
              </w:tc>
              <w:tc>
                <w:tcPr>
                  <w:tcW w:w="839" w:type="dxa"/>
                  <w:tcBorders>
                    <w:top w:val="single" w:sz="8" w:space="0" w:color="FFFFFF" w:themeColor="background1"/>
                    <w:bottom w:val="single" w:sz="8" w:space="0" w:color="EFF2EE"/>
                  </w:tcBorders>
                  <w:shd w:val="clear" w:color="auto" w:fill="auto"/>
                  <w:vAlign w:val="center"/>
                </w:tcPr>
                <w:p w14:paraId="736E4C20" w14:textId="77777777" w:rsidR="009B0454" w:rsidRPr="0050557E" w:rsidRDefault="009B0454" w:rsidP="009B0454">
                  <w:pPr>
                    <w:pStyle w:val="Performancetable9pt"/>
                    <w:jc w:val="center"/>
                  </w:pPr>
                </w:p>
              </w:tc>
            </w:tr>
            <w:tr w:rsidR="009B0454" w:rsidRPr="0050557E" w14:paraId="36C45544" w14:textId="77777777" w:rsidTr="0066279C">
              <w:trPr>
                <w:trHeight w:hRule="exact" w:val="170"/>
              </w:trPr>
              <w:tc>
                <w:tcPr>
                  <w:tcW w:w="1607" w:type="dxa"/>
                  <w:tcBorders>
                    <w:top w:val="single" w:sz="8" w:space="0" w:color="EFF2EE"/>
                    <w:bottom w:val="single" w:sz="8" w:space="0" w:color="EFF2EE"/>
                  </w:tcBorders>
                </w:tcPr>
                <w:p w14:paraId="555EC5A9" w14:textId="77777777" w:rsidR="009B0454" w:rsidRPr="0050557E" w:rsidRDefault="009B0454" w:rsidP="009B0454">
                  <w:pPr>
                    <w:pStyle w:val="Performancetable9pt"/>
                    <w:rPr>
                      <w:lang w:val="en-GB"/>
                    </w:rPr>
                  </w:pPr>
                </w:p>
              </w:tc>
              <w:tc>
                <w:tcPr>
                  <w:tcW w:w="779" w:type="dxa"/>
                  <w:tcBorders>
                    <w:top w:val="single" w:sz="8" w:space="0" w:color="EFF2EE"/>
                    <w:bottom w:val="single" w:sz="8" w:space="0" w:color="EFF2EE"/>
                  </w:tcBorders>
                </w:tcPr>
                <w:p w14:paraId="2FD1C25B" w14:textId="77777777" w:rsidR="009B0454" w:rsidRPr="0050557E" w:rsidRDefault="009B0454" w:rsidP="009B0454">
                  <w:pPr>
                    <w:pStyle w:val="Performancetable9pt"/>
                    <w:jc w:val="center"/>
                    <w:rPr>
                      <w:lang w:val="en-GB"/>
                    </w:rPr>
                  </w:pPr>
                </w:p>
              </w:tc>
              <w:tc>
                <w:tcPr>
                  <w:tcW w:w="957" w:type="dxa"/>
                  <w:tcBorders>
                    <w:top w:val="single" w:sz="8" w:space="0" w:color="EFF2EE"/>
                    <w:bottom w:val="single" w:sz="8" w:space="0" w:color="EFF2EE"/>
                  </w:tcBorders>
                </w:tcPr>
                <w:p w14:paraId="1D19EE5C" w14:textId="77777777" w:rsidR="009B0454" w:rsidRPr="0050557E" w:rsidRDefault="009B0454" w:rsidP="009B0454">
                  <w:pPr>
                    <w:pStyle w:val="Performancetable9pt"/>
                    <w:jc w:val="center"/>
                    <w:rPr>
                      <w:lang w:val="en-GB"/>
                    </w:rPr>
                  </w:pPr>
                </w:p>
              </w:tc>
              <w:tc>
                <w:tcPr>
                  <w:tcW w:w="1176" w:type="dxa"/>
                  <w:tcBorders>
                    <w:top w:val="single" w:sz="8" w:space="0" w:color="EFF2EE"/>
                    <w:bottom w:val="single" w:sz="8" w:space="0" w:color="EFF2EE"/>
                  </w:tcBorders>
                </w:tcPr>
                <w:p w14:paraId="06D9F5F9" w14:textId="77777777" w:rsidR="009B0454" w:rsidRPr="0050557E" w:rsidRDefault="009B0454" w:rsidP="009B0454">
                  <w:pPr>
                    <w:pStyle w:val="Performancetable9pt"/>
                    <w:jc w:val="center"/>
                    <w:rPr>
                      <w:lang w:val="en-GB"/>
                    </w:rPr>
                  </w:pPr>
                </w:p>
              </w:tc>
              <w:tc>
                <w:tcPr>
                  <w:tcW w:w="1177" w:type="dxa"/>
                  <w:tcBorders>
                    <w:top w:val="single" w:sz="8" w:space="0" w:color="EFF2EE"/>
                    <w:bottom w:val="single" w:sz="8" w:space="0" w:color="EFF2EE"/>
                  </w:tcBorders>
                </w:tcPr>
                <w:p w14:paraId="72BE0DEC" w14:textId="77777777" w:rsidR="009B0454" w:rsidRPr="0050557E" w:rsidRDefault="009B0454" w:rsidP="009B0454">
                  <w:pPr>
                    <w:pStyle w:val="Performancetable9pt"/>
                    <w:jc w:val="center"/>
                    <w:rPr>
                      <w:lang w:val="en-GB"/>
                    </w:rPr>
                  </w:pPr>
                </w:p>
              </w:tc>
              <w:tc>
                <w:tcPr>
                  <w:tcW w:w="790" w:type="dxa"/>
                  <w:tcBorders>
                    <w:top w:val="single" w:sz="8" w:space="0" w:color="EFF2EE"/>
                    <w:bottom w:val="single" w:sz="8" w:space="0" w:color="EFF2EE"/>
                  </w:tcBorders>
                </w:tcPr>
                <w:p w14:paraId="002906FB" w14:textId="77777777" w:rsidR="009B0454" w:rsidRPr="0050557E" w:rsidRDefault="009B0454" w:rsidP="009B0454">
                  <w:pPr>
                    <w:pStyle w:val="Performancetable9pt"/>
                    <w:jc w:val="center"/>
                    <w:rPr>
                      <w:lang w:val="en-GB"/>
                    </w:rPr>
                  </w:pPr>
                </w:p>
              </w:tc>
              <w:tc>
                <w:tcPr>
                  <w:tcW w:w="2098" w:type="dxa"/>
                  <w:tcBorders>
                    <w:top w:val="single" w:sz="8" w:space="0" w:color="EFF2EE"/>
                    <w:bottom w:val="single" w:sz="8" w:space="0" w:color="EFF2EE"/>
                  </w:tcBorders>
                  <w:shd w:val="clear" w:color="auto" w:fill="auto"/>
                </w:tcPr>
                <w:p w14:paraId="40FD828E" w14:textId="77777777" w:rsidR="009B0454" w:rsidRPr="0050557E" w:rsidRDefault="009B0454" w:rsidP="009B0454">
                  <w:pPr>
                    <w:pStyle w:val="Performancetable9pt"/>
                    <w:jc w:val="center"/>
                    <w:rPr>
                      <w:lang w:val="en-GB"/>
                    </w:rPr>
                  </w:pPr>
                </w:p>
              </w:tc>
              <w:tc>
                <w:tcPr>
                  <w:tcW w:w="839" w:type="dxa"/>
                  <w:tcBorders>
                    <w:top w:val="single" w:sz="8" w:space="0" w:color="EFF2EE"/>
                    <w:bottom w:val="single" w:sz="8" w:space="0" w:color="EFF2EE"/>
                  </w:tcBorders>
                  <w:shd w:val="clear" w:color="auto" w:fill="auto"/>
                </w:tcPr>
                <w:p w14:paraId="58866457" w14:textId="77777777" w:rsidR="009B0454" w:rsidRPr="0050557E" w:rsidRDefault="009B0454" w:rsidP="009B0454">
                  <w:pPr>
                    <w:pStyle w:val="Performancetable9pt"/>
                    <w:jc w:val="center"/>
                    <w:rPr>
                      <w:lang w:val="en-GB"/>
                    </w:rPr>
                  </w:pPr>
                </w:p>
              </w:tc>
            </w:tr>
            <w:tr w:rsidR="009B0454" w:rsidRPr="0050557E" w14:paraId="05FCBC4C" w14:textId="77777777" w:rsidTr="0066279C">
              <w:trPr>
                <w:trHeight w:val="16"/>
              </w:trPr>
              <w:tc>
                <w:tcPr>
                  <w:tcW w:w="1607" w:type="dxa"/>
                  <w:tcBorders>
                    <w:top w:val="single" w:sz="8" w:space="0" w:color="EFF2EE"/>
                    <w:bottom w:val="single" w:sz="8" w:space="0" w:color="EFF2EE"/>
                  </w:tcBorders>
                  <w:shd w:val="clear" w:color="auto" w:fill="FFFFFF" w:themeFill="background1"/>
                  <w:vAlign w:val="center"/>
                </w:tcPr>
                <w:p w14:paraId="2507EE9E" w14:textId="5704B2BE" w:rsidR="009B0454" w:rsidRPr="0050557E" w:rsidRDefault="009B0454" w:rsidP="009B0454">
                  <w:pPr>
                    <w:pStyle w:val="Performancetable9pt"/>
                  </w:pPr>
                  <w:r>
                    <w:t>Māori</w:t>
                  </w:r>
                </w:p>
              </w:tc>
              <w:tc>
                <w:tcPr>
                  <w:tcW w:w="779" w:type="dxa"/>
                  <w:tcBorders>
                    <w:top w:val="single" w:sz="8" w:space="0" w:color="EFF2EE"/>
                    <w:bottom w:val="single" w:sz="8" w:space="0" w:color="EFF2EE"/>
                  </w:tcBorders>
                  <w:shd w:val="clear" w:color="auto" w:fill="FFFFFF" w:themeFill="background1"/>
                  <w:vAlign w:val="center"/>
                </w:tcPr>
                <w:p w14:paraId="3C59DFDE" w14:textId="77777777" w:rsidR="009B0454" w:rsidRPr="0050557E" w:rsidRDefault="009B0454" w:rsidP="009B0454">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5EEE1187" w14:textId="34B58D9A" w:rsidR="009B0454" w:rsidRPr="0050557E" w:rsidRDefault="009B0454" w:rsidP="009B0454">
                  <w:pPr>
                    <w:pStyle w:val="Performancetable9pt"/>
                    <w:jc w:val="center"/>
                    <w:rPr>
                      <w:lang w:val="en-GB"/>
                    </w:rPr>
                  </w:pPr>
                  <w:r>
                    <w:t>57%</w:t>
                  </w:r>
                </w:p>
              </w:tc>
              <w:tc>
                <w:tcPr>
                  <w:tcW w:w="1176" w:type="dxa"/>
                  <w:tcBorders>
                    <w:top w:val="single" w:sz="8" w:space="0" w:color="EFF2EE"/>
                    <w:bottom w:val="single" w:sz="8" w:space="0" w:color="EFF2EE"/>
                  </w:tcBorders>
                  <w:shd w:val="clear" w:color="auto" w:fill="E0EBEC"/>
                  <w:vAlign w:val="center"/>
                </w:tcPr>
                <w:p w14:paraId="6E2345A0" w14:textId="6B699A6C" w:rsidR="009B0454" w:rsidRPr="0050557E" w:rsidRDefault="009B0454" w:rsidP="009B0454">
                  <w:pPr>
                    <w:pStyle w:val="Performancetable9pt"/>
                    <w:jc w:val="center"/>
                  </w:pPr>
                  <w:r>
                    <w:t>46.9%</w:t>
                  </w:r>
                </w:p>
              </w:tc>
              <w:tc>
                <w:tcPr>
                  <w:tcW w:w="1177" w:type="dxa"/>
                  <w:tcBorders>
                    <w:top w:val="single" w:sz="8" w:space="0" w:color="EFF2EE"/>
                    <w:bottom w:val="single" w:sz="8" w:space="0" w:color="EFF2EE"/>
                  </w:tcBorders>
                  <w:shd w:val="clear" w:color="auto" w:fill="CCDEE0"/>
                  <w:vAlign w:val="center"/>
                </w:tcPr>
                <w:p w14:paraId="5A33064E" w14:textId="791A5C5D" w:rsidR="009B0454" w:rsidRPr="0050557E" w:rsidRDefault="009B0454" w:rsidP="009B0454">
                  <w:pPr>
                    <w:pStyle w:val="Performancetable9pt"/>
                    <w:jc w:val="center"/>
                  </w:pPr>
                  <w:r>
                    <w:t>48.4%</w:t>
                  </w:r>
                </w:p>
              </w:tc>
              <w:tc>
                <w:tcPr>
                  <w:tcW w:w="790" w:type="dxa"/>
                  <w:tcBorders>
                    <w:top w:val="single" w:sz="8" w:space="0" w:color="EFF2EE"/>
                    <w:bottom w:val="single" w:sz="8" w:space="0" w:color="EFF2EE"/>
                  </w:tcBorders>
                  <w:shd w:val="clear" w:color="auto" w:fill="CCDEE0"/>
                  <w:vAlign w:val="center"/>
                </w:tcPr>
                <w:p w14:paraId="7285CFD9" w14:textId="77777777" w:rsidR="009B0454" w:rsidRPr="0050557E" w:rsidRDefault="009B0454" w:rsidP="009B0454">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1283BF28" w14:textId="77777777" w:rsidR="009B0454" w:rsidRPr="0050557E" w:rsidRDefault="009B0454" w:rsidP="009B0454">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634916CE" w14:textId="77777777" w:rsidR="009B0454" w:rsidRPr="0050557E" w:rsidRDefault="009B0454" w:rsidP="009B0454">
                  <w:pPr>
                    <w:pStyle w:val="Performancetable9pt"/>
                    <w:jc w:val="center"/>
                  </w:pPr>
                </w:p>
              </w:tc>
            </w:tr>
            <w:tr w:rsidR="009B0454" w:rsidRPr="0050557E" w14:paraId="088E26CF" w14:textId="77777777" w:rsidTr="0066279C">
              <w:trPr>
                <w:trHeight w:val="16"/>
              </w:trPr>
              <w:tc>
                <w:tcPr>
                  <w:tcW w:w="1607" w:type="dxa"/>
                  <w:tcBorders>
                    <w:top w:val="single" w:sz="8" w:space="0" w:color="EFF2EE"/>
                    <w:bottom w:val="single" w:sz="8" w:space="0" w:color="EFF2EE"/>
                  </w:tcBorders>
                  <w:shd w:val="clear" w:color="auto" w:fill="FFFFFF" w:themeFill="background1"/>
                  <w:vAlign w:val="center"/>
                </w:tcPr>
                <w:p w14:paraId="4BD072D2" w14:textId="22E2ECEF" w:rsidR="009B0454" w:rsidRPr="0050557E" w:rsidRDefault="009B0454" w:rsidP="009B0454">
                  <w:pPr>
                    <w:pStyle w:val="Performancetable9pt"/>
                  </w:pPr>
                  <w:r>
                    <w:t>Pacific</w:t>
                  </w:r>
                </w:p>
              </w:tc>
              <w:tc>
                <w:tcPr>
                  <w:tcW w:w="779" w:type="dxa"/>
                  <w:tcBorders>
                    <w:top w:val="single" w:sz="8" w:space="0" w:color="EFF2EE"/>
                    <w:bottom w:val="single" w:sz="8" w:space="0" w:color="EFF2EE"/>
                  </w:tcBorders>
                  <w:shd w:val="clear" w:color="auto" w:fill="FFFFFF" w:themeFill="background1"/>
                  <w:vAlign w:val="center"/>
                </w:tcPr>
                <w:p w14:paraId="16D1B982" w14:textId="77777777" w:rsidR="009B0454" w:rsidRPr="0050557E" w:rsidRDefault="009B0454" w:rsidP="009B0454">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06C67431" w14:textId="30BD2FE1" w:rsidR="009B0454" w:rsidRPr="0050557E" w:rsidRDefault="009B0454" w:rsidP="009B0454">
                  <w:pPr>
                    <w:pStyle w:val="Performancetable9pt"/>
                    <w:jc w:val="center"/>
                    <w:rPr>
                      <w:lang w:val="en-GB"/>
                    </w:rPr>
                  </w:pPr>
                  <w:r>
                    <w:t>61%</w:t>
                  </w:r>
                </w:p>
              </w:tc>
              <w:tc>
                <w:tcPr>
                  <w:tcW w:w="1176" w:type="dxa"/>
                  <w:tcBorders>
                    <w:top w:val="single" w:sz="8" w:space="0" w:color="EFF2EE"/>
                    <w:bottom w:val="single" w:sz="8" w:space="0" w:color="EFF2EE"/>
                  </w:tcBorders>
                  <w:shd w:val="clear" w:color="auto" w:fill="E0EBEC"/>
                  <w:vAlign w:val="center"/>
                </w:tcPr>
                <w:p w14:paraId="0664259D" w14:textId="614D076D" w:rsidR="009B0454" w:rsidRPr="0050557E" w:rsidRDefault="009B0454" w:rsidP="009B0454">
                  <w:pPr>
                    <w:pStyle w:val="Performancetable9pt"/>
                    <w:jc w:val="center"/>
                  </w:pPr>
                  <w:r>
                    <w:t>50.6%</w:t>
                  </w:r>
                </w:p>
              </w:tc>
              <w:tc>
                <w:tcPr>
                  <w:tcW w:w="1177" w:type="dxa"/>
                  <w:tcBorders>
                    <w:top w:val="single" w:sz="8" w:space="0" w:color="EFF2EE"/>
                    <w:bottom w:val="single" w:sz="8" w:space="0" w:color="EFF2EE"/>
                  </w:tcBorders>
                  <w:shd w:val="clear" w:color="auto" w:fill="CCDEE0"/>
                  <w:vAlign w:val="center"/>
                </w:tcPr>
                <w:p w14:paraId="4B03B926" w14:textId="475420FB" w:rsidR="009B0454" w:rsidRPr="0050557E" w:rsidRDefault="009B0454" w:rsidP="009B0454">
                  <w:pPr>
                    <w:pStyle w:val="Performancetable9pt"/>
                    <w:jc w:val="center"/>
                  </w:pPr>
                  <w:r>
                    <w:t>52.1%</w:t>
                  </w:r>
                </w:p>
              </w:tc>
              <w:tc>
                <w:tcPr>
                  <w:tcW w:w="790" w:type="dxa"/>
                  <w:tcBorders>
                    <w:top w:val="single" w:sz="8" w:space="0" w:color="EFF2EE"/>
                    <w:bottom w:val="single" w:sz="8" w:space="0" w:color="EFF2EE"/>
                  </w:tcBorders>
                  <w:shd w:val="clear" w:color="auto" w:fill="CCDEE0"/>
                  <w:vAlign w:val="center"/>
                </w:tcPr>
                <w:p w14:paraId="68E2BAB9" w14:textId="77777777" w:rsidR="009B0454" w:rsidRPr="0050557E" w:rsidRDefault="009B0454" w:rsidP="009B0454">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5D2235D4" w14:textId="77777777" w:rsidR="009B0454" w:rsidRPr="0050557E" w:rsidRDefault="009B0454" w:rsidP="009B0454">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0477F211" w14:textId="77777777" w:rsidR="009B0454" w:rsidRPr="0050557E" w:rsidRDefault="009B0454" w:rsidP="009B0454">
                  <w:pPr>
                    <w:pStyle w:val="Performancetable9pt"/>
                    <w:jc w:val="center"/>
                  </w:pPr>
                </w:p>
              </w:tc>
            </w:tr>
            <w:tr w:rsidR="004D014E" w:rsidRPr="0050557E" w14:paraId="38DCFEF8" w14:textId="77777777" w:rsidTr="00AC60DB">
              <w:trPr>
                <w:trHeight w:val="16"/>
              </w:trPr>
              <w:tc>
                <w:tcPr>
                  <w:tcW w:w="1607" w:type="dxa"/>
                  <w:tcBorders>
                    <w:top w:val="single" w:sz="8" w:space="0" w:color="EFF2EE"/>
                    <w:bottom w:val="single" w:sz="8" w:space="0" w:color="EFF2EE"/>
                  </w:tcBorders>
                  <w:shd w:val="clear" w:color="auto" w:fill="FFFFFF" w:themeFill="background1"/>
                  <w:vAlign w:val="center"/>
                </w:tcPr>
                <w:p w14:paraId="50738241" w14:textId="740DF1A1" w:rsidR="004D014E" w:rsidRPr="0050557E" w:rsidRDefault="004D014E" w:rsidP="009B0454">
                  <w:pPr>
                    <w:pStyle w:val="Performancetable9pt"/>
                  </w:pPr>
                  <w:r>
                    <w:t>Asian</w:t>
                  </w:r>
                </w:p>
              </w:tc>
              <w:tc>
                <w:tcPr>
                  <w:tcW w:w="779" w:type="dxa"/>
                  <w:tcBorders>
                    <w:top w:val="single" w:sz="8" w:space="0" w:color="EFF2EE"/>
                    <w:bottom w:val="single" w:sz="8" w:space="0" w:color="EFF2EE"/>
                  </w:tcBorders>
                  <w:shd w:val="clear" w:color="auto" w:fill="FFFFFF" w:themeFill="background1"/>
                  <w:vAlign w:val="center"/>
                </w:tcPr>
                <w:p w14:paraId="7A58D426" w14:textId="77777777" w:rsidR="004D014E" w:rsidRPr="0050557E" w:rsidRDefault="004D014E" w:rsidP="009B0454">
                  <w:pPr>
                    <w:pStyle w:val="Performancetable9pt"/>
                    <w:jc w:val="center"/>
                    <w:rPr>
                      <w:lang w:val="en-GB"/>
                    </w:rPr>
                  </w:pPr>
                </w:p>
              </w:tc>
              <w:tc>
                <w:tcPr>
                  <w:tcW w:w="957" w:type="dxa"/>
                  <w:vMerge w:val="restart"/>
                  <w:tcBorders>
                    <w:top w:val="single" w:sz="8" w:space="0" w:color="EFF2EE"/>
                  </w:tcBorders>
                  <w:shd w:val="clear" w:color="auto" w:fill="FFFFFF" w:themeFill="background1"/>
                  <w:vAlign w:val="center"/>
                </w:tcPr>
                <w:p w14:paraId="3CCF9C28" w14:textId="55FB9C9B" w:rsidR="004D014E" w:rsidRPr="0050557E" w:rsidRDefault="004D014E" w:rsidP="009B0454">
                  <w:pPr>
                    <w:pStyle w:val="Performancetable9pt"/>
                    <w:jc w:val="center"/>
                    <w:rPr>
                      <w:lang w:val="en-GB"/>
                    </w:rPr>
                  </w:pPr>
                  <w:r>
                    <w:t>65%</w:t>
                  </w:r>
                </w:p>
              </w:tc>
              <w:tc>
                <w:tcPr>
                  <w:tcW w:w="1176" w:type="dxa"/>
                  <w:vMerge w:val="restart"/>
                  <w:tcBorders>
                    <w:top w:val="single" w:sz="8" w:space="0" w:color="EFF2EE"/>
                  </w:tcBorders>
                  <w:shd w:val="clear" w:color="auto" w:fill="E0EBEC"/>
                  <w:vAlign w:val="center"/>
                </w:tcPr>
                <w:p w14:paraId="03A6892B" w14:textId="7EC1D6BA" w:rsidR="004D014E" w:rsidRPr="0050557E" w:rsidRDefault="004D014E" w:rsidP="009B0454">
                  <w:pPr>
                    <w:pStyle w:val="Performancetable9pt"/>
                    <w:jc w:val="center"/>
                  </w:pPr>
                  <w:r>
                    <w:t>61.3%</w:t>
                  </w:r>
                </w:p>
              </w:tc>
              <w:tc>
                <w:tcPr>
                  <w:tcW w:w="1177" w:type="dxa"/>
                  <w:tcBorders>
                    <w:top w:val="single" w:sz="8" w:space="0" w:color="EFF2EE"/>
                    <w:bottom w:val="single" w:sz="8" w:space="0" w:color="EFF2EE"/>
                  </w:tcBorders>
                  <w:shd w:val="clear" w:color="auto" w:fill="CCDEE0"/>
                  <w:vAlign w:val="center"/>
                </w:tcPr>
                <w:p w14:paraId="26E8F9E9" w14:textId="54441293" w:rsidR="004D014E" w:rsidRPr="0050557E" w:rsidRDefault="004D014E" w:rsidP="009B0454">
                  <w:pPr>
                    <w:pStyle w:val="Performancetable9pt"/>
                    <w:jc w:val="center"/>
                  </w:pPr>
                  <w:r>
                    <w:t>61.8%</w:t>
                  </w:r>
                </w:p>
              </w:tc>
              <w:tc>
                <w:tcPr>
                  <w:tcW w:w="790" w:type="dxa"/>
                  <w:tcBorders>
                    <w:top w:val="single" w:sz="8" w:space="0" w:color="EFF2EE"/>
                    <w:bottom w:val="single" w:sz="8" w:space="0" w:color="EFF2EE"/>
                  </w:tcBorders>
                  <w:shd w:val="clear" w:color="auto" w:fill="CCDEE0"/>
                  <w:vAlign w:val="center"/>
                </w:tcPr>
                <w:p w14:paraId="52C81777" w14:textId="77777777" w:rsidR="004D014E" w:rsidRPr="0050557E" w:rsidRDefault="004D014E" w:rsidP="009B0454">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6139166E" w14:textId="77777777" w:rsidR="004D014E" w:rsidRPr="0050557E" w:rsidRDefault="004D014E" w:rsidP="009B0454">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661E70DF" w14:textId="77777777" w:rsidR="004D014E" w:rsidRPr="0050557E" w:rsidRDefault="004D014E" w:rsidP="009B0454">
                  <w:pPr>
                    <w:pStyle w:val="Performancetable9pt"/>
                    <w:jc w:val="center"/>
                  </w:pPr>
                </w:p>
              </w:tc>
            </w:tr>
            <w:tr w:rsidR="004D014E" w:rsidRPr="0050557E" w14:paraId="7E5FE03B" w14:textId="77777777" w:rsidTr="00AC60DB">
              <w:trPr>
                <w:trHeight w:val="16"/>
              </w:trPr>
              <w:tc>
                <w:tcPr>
                  <w:tcW w:w="2386" w:type="dxa"/>
                  <w:gridSpan w:val="2"/>
                  <w:tcBorders>
                    <w:top w:val="single" w:sz="8" w:space="0" w:color="EFF2EE"/>
                    <w:bottom w:val="single" w:sz="8" w:space="0" w:color="EFF2EE"/>
                  </w:tcBorders>
                  <w:shd w:val="clear" w:color="auto" w:fill="FFFFFF" w:themeFill="background1"/>
                  <w:vAlign w:val="center"/>
                </w:tcPr>
                <w:p w14:paraId="112E2F69" w14:textId="7D347792" w:rsidR="004D014E" w:rsidRPr="0050557E" w:rsidRDefault="004D014E" w:rsidP="00D16553">
                  <w:pPr>
                    <w:pStyle w:val="Performancetable9pt"/>
                  </w:pPr>
                  <w:r>
                    <w:t>NM/NP/NA</w:t>
                  </w:r>
                  <w:r>
                    <w:rPr>
                      <w:vertAlign w:val="superscript"/>
                    </w:rPr>
                    <w:t>*</w:t>
                  </w:r>
                </w:p>
              </w:tc>
              <w:tc>
                <w:tcPr>
                  <w:tcW w:w="957" w:type="dxa"/>
                  <w:vMerge/>
                  <w:tcBorders>
                    <w:bottom w:val="single" w:sz="8" w:space="0" w:color="EFF2EE"/>
                  </w:tcBorders>
                  <w:shd w:val="clear" w:color="auto" w:fill="FFFFFF" w:themeFill="background1"/>
                </w:tcPr>
                <w:p w14:paraId="33DD9547" w14:textId="43EA3474" w:rsidR="004D014E" w:rsidRPr="0050557E" w:rsidRDefault="004D014E" w:rsidP="00D16553">
                  <w:pPr>
                    <w:pStyle w:val="Performancetable9pt"/>
                    <w:jc w:val="center"/>
                    <w:rPr>
                      <w:lang w:val="en-GB"/>
                    </w:rPr>
                  </w:pPr>
                </w:p>
              </w:tc>
              <w:tc>
                <w:tcPr>
                  <w:tcW w:w="1176" w:type="dxa"/>
                  <w:vMerge/>
                  <w:tcBorders>
                    <w:bottom w:val="single" w:sz="8" w:space="0" w:color="EFF2EE"/>
                  </w:tcBorders>
                  <w:shd w:val="clear" w:color="auto" w:fill="E0EBEC"/>
                </w:tcPr>
                <w:p w14:paraId="56B49F3B" w14:textId="56708838" w:rsidR="004D014E" w:rsidRPr="0050557E" w:rsidRDefault="004D014E" w:rsidP="00D16553">
                  <w:pPr>
                    <w:pStyle w:val="Performancetable9pt"/>
                    <w:jc w:val="center"/>
                  </w:pPr>
                </w:p>
              </w:tc>
              <w:tc>
                <w:tcPr>
                  <w:tcW w:w="1177" w:type="dxa"/>
                  <w:tcBorders>
                    <w:top w:val="single" w:sz="8" w:space="0" w:color="EFF2EE"/>
                    <w:bottom w:val="single" w:sz="8" w:space="0" w:color="EFF2EE"/>
                  </w:tcBorders>
                  <w:shd w:val="clear" w:color="auto" w:fill="CCDEE0"/>
                  <w:vAlign w:val="center"/>
                </w:tcPr>
                <w:p w14:paraId="6A4D7D7D" w14:textId="5A78DD6B" w:rsidR="004D014E" w:rsidRPr="0050557E" w:rsidRDefault="004D014E" w:rsidP="00D16553">
                  <w:pPr>
                    <w:pStyle w:val="Performancetable9pt"/>
                    <w:jc w:val="center"/>
                  </w:pPr>
                  <w:r>
                    <w:t>60.7%</w:t>
                  </w:r>
                </w:p>
              </w:tc>
              <w:tc>
                <w:tcPr>
                  <w:tcW w:w="790" w:type="dxa"/>
                  <w:tcBorders>
                    <w:top w:val="single" w:sz="8" w:space="0" w:color="EFF2EE"/>
                    <w:bottom w:val="single" w:sz="8" w:space="0" w:color="EFF2EE"/>
                  </w:tcBorders>
                  <w:shd w:val="clear" w:color="auto" w:fill="CCDEE0"/>
                  <w:vAlign w:val="center"/>
                </w:tcPr>
                <w:p w14:paraId="39D40332" w14:textId="13DAD275" w:rsidR="004D014E" w:rsidRPr="0050557E" w:rsidRDefault="004D014E"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158B6664" w14:textId="77777777" w:rsidR="004D014E" w:rsidRPr="0050557E" w:rsidRDefault="004D014E"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1FE3B9E9" w14:textId="77777777" w:rsidR="004D014E" w:rsidRPr="0050557E" w:rsidRDefault="004D014E" w:rsidP="00D16553">
                  <w:pPr>
                    <w:pStyle w:val="Performancetable9pt"/>
                    <w:jc w:val="center"/>
                  </w:pPr>
                </w:p>
              </w:tc>
            </w:tr>
            <w:tr w:rsidR="00D16553" w:rsidRPr="0050557E" w14:paraId="672846EE" w14:textId="77777777" w:rsidTr="0066279C">
              <w:trPr>
                <w:trHeight w:hRule="exact" w:val="170"/>
              </w:trPr>
              <w:tc>
                <w:tcPr>
                  <w:tcW w:w="1607" w:type="dxa"/>
                  <w:tcBorders>
                    <w:top w:val="single" w:sz="8" w:space="0" w:color="EFF2EE"/>
                    <w:bottom w:val="single" w:sz="8" w:space="0" w:color="EFF2EE"/>
                  </w:tcBorders>
                </w:tcPr>
                <w:p w14:paraId="3F2A274D" w14:textId="77777777" w:rsidR="00D16553" w:rsidRPr="0050557E" w:rsidRDefault="00D16553" w:rsidP="00D16553">
                  <w:pPr>
                    <w:pStyle w:val="Performancetable9pt"/>
                    <w:rPr>
                      <w:lang w:val="en-GB"/>
                    </w:rPr>
                  </w:pPr>
                </w:p>
              </w:tc>
              <w:tc>
                <w:tcPr>
                  <w:tcW w:w="779" w:type="dxa"/>
                  <w:tcBorders>
                    <w:top w:val="single" w:sz="8" w:space="0" w:color="EFF2EE"/>
                    <w:bottom w:val="single" w:sz="8" w:space="0" w:color="EFF2EE"/>
                  </w:tcBorders>
                </w:tcPr>
                <w:p w14:paraId="4F329627" w14:textId="77777777" w:rsidR="00D16553" w:rsidRPr="0050557E" w:rsidRDefault="00D16553" w:rsidP="00D16553">
                  <w:pPr>
                    <w:pStyle w:val="Performancetable9pt"/>
                    <w:jc w:val="center"/>
                    <w:rPr>
                      <w:lang w:val="en-GB"/>
                    </w:rPr>
                  </w:pPr>
                </w:p>
              </w:tc>
              <w:tc>
                <w:tcPr>
                  <w:tcW w:w="957" w:type="dxa"/>
                  <w:tcBorders>
                    <w:top w:val="single" w:sz="8" w:space="0" w:color="EFF2EE"/>
                    <w:bottom w:val="single" w:sz="8" w:space="0" w:color="EFF2EE"/>
                  </w:tcBorders>
                </w:tcPr>
                <w:p w14:paraId="62B7468F" w14:textId="77777777" w:rsidR="00D16553" w:rsidRPr="0050557E" w:rsidRDefault="00D16553" w:rsidP="00D16553">
                  <w:pPr>
                    <w:pStyle w:val="Performancetable9pt"/>
                    <w:jc w:val="center"/>
                    <w:rPr>
                      <w:lang w:val="en-GB"/>
                    </w:rPr>
                  </w:pPr>
                </w:p>
              </w:tc>
              <w:tc>
                <w:tcPr>
                  <w:tcW w:w="1176" w:type="dxa"/>
                  <w:tcBorders>
                    <w:top w:val="single" w:sz="8" w:space="0" w:color="EFF2EE"/>
                    <w:bottom w:val="single" w:sz="8" w:space="0" w:color="EFF2EE"/>
                  </w:tcBorders>
                </w:tcPr>
                <w:p w14:paraId="2C1AC779" w14:textId="77777777" w:rsidR="00D16553" w:rsidRPr="0050557E" w:rsidRDefault="00D16553" w:rsidP="00D16553">
                  <w:pPr>
                    <w:pStyle w:val="Performancetable9pt"/>
                    <w:jc w:val="center"/>
                    <w:rPr>
                      <w:lang w:val="en-GB"/>
                    </w:rPr>
                  </w:pPr>
                </w:p>
              </w:tc>
              <w:tc>
                <w:tcPr>
                  <w:tcW w:w="1177" w:type="dxa"/>
                  <w:tcBorders>
                    <w:top w:val="single" w:sz="8" w:space="0" w:color="EFF2EE"/>
                    <w:bottom w:val="single" w:sz="8" w:space="0" w:color="EFF2EE"/>
                  </w:tcBorders>
                </w:tcPr>
                <w:p w14:paraId="1A633989" w14:textId="77777777" w:rsidR="00D16553" w:rsidRPr="0050557E" w:rsidRDefault="00D16553" w:rsidP="00D16553">
                  <w:pPr>
                    <w:pStyle w:val="Performancetable9pt"/>
                    <w:jc w:val="center"/>
                    <w:rPr>
                      <w:lang w:val="en-GB"/>
                    </w:rPr>
                  </w:pPr>
                </w:p>
              </w:tc>
              <w:tc>
                <w:tcPr>
                  <w:tcW w:w="790" w:type="dxa"/>
                  <w:tcBorders>
                    <w:top w:val="single" w:sz="8" w:space="0" w:color="EFF2EE"/>
                    <w:bottom w:val="single" w:sz="8" w:space="0" w:color="EFF2EE"/>
                  </w:tcBorders>
                </w:tcPr>
                <w:p w14:paraId="6BA308AB" w14:textId="77777777" w:rsidR="00D16553" w:rsidRPr="0050557E" w:rsidRDefault="00D16553"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tcPr>
                <w:p w14:paraId="68908865" w14:textId="77777777" w:rsidR="00D16553" w:rsidRPr="0050557E" w:rsidRDefault="00D16553"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tcPr>
                <w:p w14:paraId="0BCD89B3" w14:textId="77777777" w:rsidR="00D16553" w:rsidRPr="0050557E" w:rsidRDefault="00D16553" w:rsidP="00D16553">
                  <w:pPr>
                    <w:pStyle w:val="Performancetable9pt"/>
                    <w:jc w:val="center"/>
                    <w:rPr>
                      <w:lang w:val="en-GB"/>
                    </w:rPr>
                  </w:pPr>
                </w:p>
              </w:tc>
            </w:tr>
            <w:tr w:rsidR="00D16553" w:rsidRPr="0050557E" w14:paraId="068B11AB" w14:textId="77777777" w:rsidTr="0066279C">
              <w:trPr>
                <w:trHeight w:val="16"/>
              </w:trPr>
              <w:tc>
                <w:tcPr>
                  <w:tcW w:w="1607" w:type="dxa"/>
                  <w:tcBorders>
                    <w:top w:val="single" w:sz="8" w:space="0" w:color="EFF2EE"/>
                    <w:bottom w:val="single" w:sz="8" w:space="0" w:color="EFF2EE"/>
                  </w:tcBorders>
                  <w:shd w:val="clear" w:color="auto" w:fill="FFFFFF" w:themeFill="background1"/>
                  <w:vAlign w:val="center"/>
                </w:tcPr>
                <w:p w14:paraId="0F360D6D" w14:textId="2CEF80AD" w:rsidR="00D16553" w:rsidRPr="0050557E" w:rsidRDefault="00D16553" w:rsidP="00D16553">
                  <w:pPr>
                    <w:pStyle w:val="Performancetable9pt"/>
                  </w:pPr>
                  <w:r>
                    <w:t>Northern</w:t>
                  </w:r>
                </w:p>
              </w:tc>
              <w:tc>
                <w:tcPr>
                  <w:tcW w:w="779" w:type="dxa"/>
                  <w:tcBorders>
                    <w:top w:val="single" w:sz="8" w:space="0" w:color="EFF2EE"/>
                    <w:bottom w:val="single" w:sz="8" w:space="0" w:color="EFF2EE"/>
                  </w:tcBorders>
                  <w:shd w:val="clear" w:color="auto" w:fill="FFFFFF" w:themeFill="background1"/>
                  <w:vAlign w:val="center"/>
                </w:tcPr>
                <w:p w14:paraId="27ADD6D5" w14:textId="77777777" w:rsidR="00D16553" w:rsidRPr="0050557E" w:rsidRDefault="00D16553" w:rsidP="00D1655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531760C0" w14:textId="77777777" w:rsidR="00D16553" w:rsidRPr="0050557E" w:rsidRDefault="00D16553" w:rsidP="00D16553">
                  <w:pPr>
                    <w:pStyle w:val="Performancetable9pt"/>
                    <w:jc w:val="center"/>
                    <w:rPr>
                      <w:lang w:val="en-GB"/>
                    </w:rPr>
                  </w:pPr>
                </w:p>
              </w:tc>
              <w:tc>
                <w:tcPr>
                  <w:tcW w:w="1176" w:type="dxa"/>
                  <w:tcBorders>
                    <w:top w:val="single" w:sz="8" w:space="0" w:color="EFF2EE"/>
                    <w:bottom w:val="single" w:sz="8" w:space="0" w:color="EFF2EE"/>
                  </w:tcBorders>
                  <w:shd w:val="clear" w:color="auto" w:fill="E0EBEC"/>
                  <w:vAlign w:val="center"/>
                </w:tcPr>
                <w:p w14:paraId="42E78881" w14:textId="50A5DCB5" w:rsidR="00D16553" w:rsidRPr="0050557E" w:rsidRDefault="00D16553" w:rsidP="00D16553">
                  <w:pPr>
                    <w:pStyle w:val="Performancetable9pt"/>
                    <w:jc w:val="center"/>
                  </w:pPr>
                  <w:r>
                    <w:t>N/A</w:t>
                  </w:r>
                </w:p>
              </w:tc>
              <w:tc>
                <w:tcPr>
                  <w:tcW w:w="1177" w:type="dxa"/>
                  <w:tcBorders>
                    <w:top w:val="single" w:sz="8" w:space="0" w:color="EFF2EE"/>
                    <w:bottom w:val="single" w:sz="8" w:space="0" w:color="EFF2EE"/>
                  </w:tcBorders>
                  <w:shd w:val="clear" w:color="auto" w:fill="CCDEE0"/>
                  <w:vAlign w:val="center"/>
                </w:tcPr>
                <w:p w14:paraId="476CA623" w14:textId="52307F49" w:rsidR="00D16553" w:rsidRPr="0050557E" w:rsidRDefault="00D16553" w:rsidP="00D16553">
                  <w:pPr>
                    <w:pStyle w:val="Performancetable9pt"/>
                    <w:jc w:val="center"/>
                  </w:pPr>
                  <w:r>
                    <w:t>55.2%</w:t>
                  </w:r>
                </w:p>
              </w:tc>
              <w:tc>
                <w:tcPr>
                  <w:tcW w:w="790" w:type="dxa"/>
                  <w:tcBorders>
                    <w:top w:val="single" w:sz="8" w:space="0" w:color="EFF2EE"/>
                    <w:bottom w:val="single" w:sz="8" w:space="0" w:color="EFF2EE"/>
                  </w:tcBorders>
                  <w:shd w:val="clear" w:color="auto" w:fill="CCDEE0"/>
                  <w:vAlign w:val="center"/>
                </w:tcPr>
                <w:p w14:paraId="2E2E6E6C" w14:textId="77777777" w:rsidR="00D16553" w:rsidRPr="0050557E" w:rsidRDefault="00D16553"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464EF9AE" w14:textId="77777777" w:rsidR="00D16553" w:rsidRPr="0050557E" w:rsidRDefault="00D16553"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5ECD56E2" w14:textId="77777777" w:rsidR="00D16553" w:rsidRPr="0050557E" w:rsidRDefault="00D16553" w:rsidP="00D16553">
                  <w:pPr>
                    <w:pStyle w:val="Performancetable9pt"/>
                    <w:jc w:val="center"/>
                  </w:pPr>
                </w:p>
              </w:tc>
            </w:tr>
            <w:tr w:rsidR="00D16553" w:rsidRPr="0050557E" w14:paraId="53115504" w14:textId="77777777" w:rsidTr="0066279C">
              <w:trPr>
                <w:trHeight w:val="16"/>
              </w:trPr>
              <w:tc>
                <w:tcPr>
                  <w:tcW w:w="1607" w:type="dxa"/>
                  <w:tcBorders>
                    <w:top w:val="single" w:sz="8" w:space="0" w:color="EFF2EE"/>
                    <w:bottom w:val="single" w:sz="8" w:space="0" w:color="EFF2EE"/>
                  </w:tcBorders>
                  <w:shd w:val="clear" w:color="auto" w:fill="FFFFFF" w:themeFill="background1"/>
                  <w:vAlign w:val="center"/>
                </w:tcPr>
                <w:p w14:paraId="20318060" w14:textId="129A2833" w:rsidR="00D16553" w:rsidRPr="0050557E" w:rsidRDefault="00D16553" w:rsidP="00D16553">
                  <w:pPr>
                    <w:pStyle w:val="Performancetable9pt"/>
                  </w:pPr>
                  <w:r>
                    <w:t>Te Manawa Taki</w:t>
                  </w:r>
                </w:p>
              </w:tc>
              <w:tc>
                <w:tcPr>
                  <w:tcW w:w="779" w:type="dxa"/>
                  <w:tcBorders>
                    <w:top w:val="single" w:sz="8" w:space="0" w:color="EFF2EE"/>
                    <w:bottom w:val="single" w:sz="8" w:space="0" w:color="EFF2EE"/>
                  </w:tcBorders>
                  <w:shd w:val="clear" w:color="auto" w:fill="FFFFFF" w:themeFill="background1"/>
                  <w:vAlign w:val="center"/>
                </w:tcPr>
                <w:p w14:paraId="26169FA5" w14:textId="77777777" w:rsidR="00D16553" w:rsidRPr="0050557E" w:rsidRDefault="00D16553" w:rsidP="00D1655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4CF73C55" w14:textId="77777777" w:rsidR="00D16553" w:rsidRPr="0050557E" w:rsidRDefault="00D16553" w:rsidP="00D16553">
                  <w:pPr>
                    <w:pStyle w:val="Performancetable9pt"/>
                    <w:jc w:val="center"/>
                    <w:rPr>
                      <w:lang w:val="en-GB"/>
                    </w:rPr>
                  </w:pPr>
                </w:p>
              </w:tc>
              <w:tc>
                <w:tcPr>
                  <w:tcW w:w="1176" w:type="dxa"/>
                  <w:tcBorders>
                    <w:top w:val="single" w:sz="8" w:space="0" w:color="EFF2EE"/>
                    <w:bottom w:val="single" w:sz="8" w:space="0" w:color="EFF2EE"/>
                  </w:tcBorders>
                  <w:shd w:val="clear" w:color="auto" w:fill="E0EBEC"/>
                  <w:vAlign w:val="center"/>
                </w:tcPr>
                <w:p w14:paraId="43D255FB" w14:textId="39AD910D" w:rsidR="00D16553" w:rsidRPr="0050557E" w:rsidRDefault="00D16553" w:rsidP="00D16553">
                  <w:pPr>
                    <w:pStyle w:val="Performancetable9pt"/>
                    <w:jc w:val="center"/>
                  </w:pPr>
                  <w:r>
                    <w:t>N/A</w:t>
                  </w:r>
                </w:p>
              </w:tc>
              <w:tc>
                <w:tcPr>
                  <w:tcW w:w="1177" w:type="dxa"/>
                  <w:tcBorders>
                    <w:top w:val="single" w:sz="8" w:space="0" w:color="EFF2EE"/>
                    <w:bottom w:val="single" w:sz="8" w:space="0" w:color="EFF2EE"/>
                  </w:tcBorders>
                  <w:shd w:val="clear" w:color="auto" w:fill="CCDEE0"/>
                  <w:vAlign w:val="center"/>
                </w:tcPr>
                <w:p w14:paraId="7739547F" w14:textId="3F324E92" w:rsidR="00D16553" w:rsidRPr="0050557E" w:rsidRDefault="00D16553" w:rsidP="00D16553">
                  <w:pPr>
                    <w:pStyle w:val="Performancetable9pt"/>
                    <w:jc w:val="center"/>
                  </w:pPr>
                  <w:r>
                    <w:t>53.4%</w:t>
                  </w:r>
                </w:p>
              </w:tc>
              <w:tc>
                <w:tcPr>
                  <w:tcW w:w="790" w:type="dxa"/>
                  <w:tcBorders>
                    <w:top w:val="single" w:sz="8" w:space="0" w:color="EFF2EE"/>
                    <w:bottom w:val="single" w:sz="8" w:space="0" w:color="EFF2EE"/>
                  </w:tcBorders>
                  <w:shd w:val="clear" w:color="auto" w:fill="CCDEE0"/>
                  <w:vAlign w:val="center"/>
                </w:tcPr>
                <w:p w14:paraId="6D6B95ED" w14:textId="77777777" w:rsidR="00D16553" w:rsidRPr="0050557E" w:rsidRDefault="00D16553"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5363A6CC" w14:textId="77777777" w:rsidR="00D16553" w:rsidRPr="0050557E" w:rsidRDefault="00D16553"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3102CA22" w14:textId="77777777" w:rsidR="00D16553" w:rsidRPr="0050557E" w:rsidRDefault="00D16553" w:rsidP="00D16553">
                  <w:pPr>
                    <w:pStyle w:val="Performancetable9pt"/>
                    <w:jc w:val="center"/>
                  </w:pPr>
                </w:p>
              </w:tc>
            </w:tr>
            <w:tr w:rsidR="00D16553" w:rsidRPr="0050557E" w14:paraId="3DE131B4" w14:textId="77777777" w:rsidTr="0066279C">
              <w:trPr>
                <w:trHeight w:val="16"/>
              </w:trPr>
              <w:tc>
                <w:tcPr>
                  <w:tcW w:w="1607" w:type="dxa"/>
                  <w:tcBorders>
                    <w:top w:val="single" w:sz="8" w:space="0" w:color="EFF2EE"/>
                    <w:bottom w:val="single" w:sz="8" w:space="0" w:color="EFF2EE"/>
                  </w:tcBorders>
                  <w:shd w:val="clear" w:color="auto" w:fill="FFFFFF" w:themeFill="background1"/>
                  <w:vAlign w:val="center"/>
                </w:tcPr>
                <w:p w14:paraId="5AF74C0C" w14:textId="10A02EE2" w:rsidR="00D16553" w:rsidRPr="0050557E" w:rsidRDefault="00D16553" w:rsidP="00D16553">
                  <w:pPr>
                    <w:pStyle w:val="Performancetable9pt"/>
                  </w:pPr>
                  <w:r>
                    <w:t>Central I Ikaroa</w:t>
                  </w:r>
                </w:p>
              </w:tc>
              <w:tc>
                <w:tcPr>
                  <w:tcW w:w="779" w:type="dxa"/>
                  <w:tcBorders>
                    <w:top w:val="single" w:sz="8" w:space="0" w:color="EFF2EE"/>
                    <w:bottom w:val="single" w:sz="8" w:space="0" w:color="EFF2EE"/>
                  </w:tcBorders>
                  <w:shd w:val="clear" w:color="auto" w:fill="FFFFFF" w:themeFill="background1"/>
                  <w:vAlign w:val="center"/>
                </w:tcPr>
                <w:p w14:paraId="5C2D6124" w14:textId="77777777" w:rsidR="00D16553" w:rsidRPr="0050557E" w:rsidRDefault="00D16553" w:rsidP="00D1655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53F49AC9" w14:textId="77777777" w:rsidR="00D16553" w:rsidRPr="0050557E" w:rsidRDefault="00D16553" w:rsidP="00D16553">
                  <w:pPr>
                    <w:pStyle w:val="Performancetable9pt"/>
                    <w:jc w:val="center"/>
                    <w:rPr>
                      <w:lang w:val="en-GB"/>
                    </w:rPr>
                  </w:pPr>
                </w:p>
              </w:tc>
              <w:tc>
                <w:tcPr>
                  <w:tcW w:w="1176" w:type="dxa"/>
                  <w:tcBorders>
                    <w:top w:val="single" w:sz="8" w:space="0" w:color="EFF2EE"/>
                    <w:bottom w:val="single" w:sz="8" w:space="0" w:color="EFF2EE"/>
                  </w:tcBorders>
                  <w:shd w:val="clear" w:color="auto" w:fill="E0EBEC"/>
                  <w:vAlign w:val="center"/>
                </w:tcPr>
                <w:p w14:paraId="69E302C2" w14:textId="05455657" w:rsidR="00D16553" w:rsidRPr="0050557E" w:rsidRDefault="00D16553" w:rsidP="00D16553">
                  <w:pPr>
                    <w:pStyle w:val="Performancetable9pt"/>
                    <w:jc w:val="center"/>
                  </w:pPr>
                  <w:r>
                    <w:t>N/A</w:t>
                  </w:r>
                </w:p>
              </w:tc>
              <w:tc>
                <w:tcPr>
                  <w:tcW w:w="1177" w:type="dxa"/>
                  <w:tcBorders>
                    <w:top w:val="single" w:sz="8" w:space="0" w:color="EFF2EE"/>
                    <w:bottom w:val="single" w:sz="8" w:space="0" w:color="EFF2EE"/>
                  </w:tcBorders>
                  <w:shd w:val="clear" w:color="auto" w:fill="CCDEE0"/>
                  <w:vAlign w:val="center"/>
                </w:tcPr>
                <w:p w14:paraId="44EDC257" w14:textId="42AE2E94" w:rsidR="00D16553" w:rsidRPr="0050557E" w:rsidRDefault="00D16553" w:rsidP="00D16553">
                  <w:pPr>
                    <w:pStyle w:val="Performancetable9pt"/>
                    <w:jc w:val="center"/>
                  </w:pPr>
                  <w:r>
                    <w:t>60.0%</w:t>
                  </w:r>
                </w:p>
              </w:tc>
              <w:tc>
                <w:tcPr>
                  <w:tcW w:w="790" w:type="dxa"/>
                  <w:tcBorders>
                    <w:top w:val="single" w:sz="8" w:space="0" w:color="EFF2EE"/>
                    <w:bottom w:val="single" w:sz="8" w:space="0" w:color="EFF2EE"/>
                  </w:tcBorders>
                  <w:shd w:val="clear" w:color="auto" w:fill="CCDEE0"/>
                  <w:vAlign w:val="center"/>
                </w:tcPr>
                <w:p w14:paraId="704552BA" w14:textId="77777777" w:rsidR="00D16553" w:rsidRPr="0050557E" w:rsidRDefault="00D16553" w:rsidP="00D16553">
                  <w:pPr>
                    <w:pStyle w:val="Performancetable9pt"/>
                    <w:jc w:val="center"/>
                    <w:rPr>
                      <w:lang w:val="en-GB"/>
                    </w:rPr>
                  </w:pPr>
                </w:p>
              </w:tc>
              <w:tc>
                <w:tcPr>
                  <w:tcW w:w="2098" w:type="dxa"/>
                  <w:tcBorders>
                    <w:top w:val="single" w:sz="8" w:space="0" w:color="EFF2EE"/>
                    <w:bottom w:val="single" w:sz="8" w:space="0" w:color="EFF2EE"/>
                  </w:tcBorders>
                  <w:shd w:val="clear" w:color="auto" w:fill="auto"/>
                  <w:vAlign w:val="center"/>
                </w:tcPr>
                <w:p w14:paraId="2E83A295" w14:textId="77777777" w:rsidR="00D16553" w:rsidRPr="0050557E" w:rsidRDefault="00D16553" w:rsidP="00D16553">
                  <w:pPr>
                    <w:pStyle w:val="Performancetable9pt"/>
                    <w:jc w:val="center"/>
                    <w:rPr>
                      <w:lang w:val="en-GB"/>
                    </w:rPr>
                  </w:pPr>
                </w:p>
              </w:tc>
              <w:tc>
                <w:tcPr>
                  <w:tcW w:w="839" w:type="dxa"/>
                  <w:tcBorders>
                    <w:top w:val="single" w:sz="8" w:space="0" w:color="EFF2EE"/>
                    <w:bottom w:val="single" w:sz="8" w:space="0" w:color="EFF2EE"/>
                  </w:tcBorders>
                  <w:shd w:val="clear" w:color="auto" w:fill="auto"/>
                  <w:vAlign w:val="center"/>
                </w:tcPr>
                <w:p w14:paraId="0B00EF18" w14:textId="77777777" w:rsidR="00D16553" w:rsidRPr="0050557E" w:rsidRDefault="00D16553" w:rsidP="00D16553">
                  <w:pPr>
                    <w:pStyle w:val="Performancetable9pt"/>
                    <w:jc w:val="center"/>
                  </w:pPr>
                </w:p>
              </w:tc>
            </w:tr>
            <w:tr w:rsidR="00D16553" w:rsidRPr="0050557E" w14:paraId="59EAC5CB" w14:textId="77777777" w:rsidTr="0066279C">
              <w:trPr>
                <w:trHeight w:val="16"/>
              </w:trPr>
              <w:tc>
                <w:tcPr>
                  <w:tcW w:w="1607" w:type="dxa"/>
                  <w:tcBorders>
                    <w:top w:val="single" w:sz="8" w:space="0" w:color="EFF2EE"/>
                    <w:bottom w:val="nil"/>
                  </w:tcBorders>
                  <w:shd w:val="clear" w:color="auto" w:fill="FFFFFF" w:themeFill="background1"/>
                  <w:vAlign w:val="center"/>
                </w:tcPr>
                <w:p w14:paraId="033C92E5" w14:textId="6DD67E08" w:rsidR="00D16553" w:rsidRPr="0050557E" w:rsidRDefault="00D16553" w:rsidP="00D16553">
                  <w:pPr>
                    <w:pStyle w:val="Performancetable9pt"/>
                  </w:pPr>
                  <w:r>
                    <w:t>Te Waipounamu</w:t>
                  </w:r>
                </w:p>
              </w:tc>
              <w:tc>
                <w:tcPr>
                  <w:tcW w:w="779" w:type="dxa"/>
                  <w:tcBorders>
                    <w:top w:val="single" w:sz="8" w:space="0" w:color="EFF2EE"/>
                    <w:bottom w:val="nil"/>
                  </w:tcBorders>
                  <w:shd w:val="clear" w:color="auto" w:fill="FFFFFF" w:themeFill="background1"/>
                  <w:vAlign w:val="center"/>
                </w:tcPr>
                <w:p w14:paraId="45DC2020" w14:textId="77777777" w:rsidR="00D16553" w:rsidRPr="0050557E" w:rsidRDefault="00D16553" w:rsidP="00D16553">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28C949AA" w14:textId="77777777" w:rsidR="00D16553" w:rsidRPr="0050557E" w:rsidRDefault="00D16553" w:rsidP="00D16553">
                  <w:pPr>
                    <w:pStyle w:val="Performancetable9pt"/>
                    <w:jc w:val="center"/>
                    <w:rPr>
                      <w:lang w:val="en-GB"/>
                    </w:rPr>
                  </w:pPr>
                </w:p>
              </w:tc>
              <w:tc>
                <w:tcPr>
                  <w:tcW w:w="1176" w:type="dxa"/>
                  <w:tcBorders>
                    <w:top w:val="single" w:sz="8" w:space="0" w:color="EFF2EE"/>
                    <w:bottom w:val="nil"/>
                  </w:tcBorders>
                  <w:shd w:val="clear" w:color="auto" w:fill="E0EBEC"/>
                  <w:vAlign w:val="center"/>
                </w:tcPr>
                <w:p w14:paraId="4D1BC7AA" w14:textId="22661983" w:rsidR="00D16553" w:rsidRPr="0050557E" w:rsidRDefault="00D16553" w:rsidP="00D16553">
                  <w:pPr>
                    <w:pStyle w:val="Performancetable9pt"/>
                    <w:jc w:val="center"/>
                  </w:pPr>
                  <w:r>
                    <w:t>N/A</w:t>
                  </w:r>
                </w:p>
              </w:tc>
              <w:tc>
                <w:tcPr>
                  <w:tcW w:w="1177" w:type="dxa"/>
                  <w:tcBorders>
                    <w:top w:val="single" w:sz="8" w:space="0" w:color="EFF2EE"/>
                    <w:bottom w:val="nil"/>
                  </w:tcBorders>
                  <w:shd w:val="clear" w:color="auto" w:fill="CCDEE0"/>
                  <w:vAlign w:val="center"/>
                </w:tcPr>
                <w:p w14:paraId="3DC7947B" w14:textId="4D6C6FF1" w:rsidR="00D16553" w:rsidRPr="0050557E" w:rsidRDefault="00D16553" w:rsidP="00D16553">
                  <w:pPr>
                    <w:pStyle w:val="Performancetable9pt"/>
                    <w:jc w:val="center"/>
                  </w:pPr>
                  <w:r>
                    <w:t>62.2%</w:t>
                  </w:r>
                </w:p>
              </w:tc>
              <w:tc>
                <w:tcPr>
                  <w:tcW w:w="790" w:type="dxa"/>
                  <w:tcBorders>
                    <w:top w:val="single" w:sz="8" w:space="0" w:color="EFF2EE"/>
                    <w:bottom w:val="nil"/>
                  </w:tcBorders>
                  <w:shd w:val="clear" w:color="auto" w:fill="CCDEE0"/>
                  <w:vAlign w:val="center"/>
                </w:tcPr>
                <w:p w14:paraId="2C9816B7" w14:textId="77777777" w:rsidR="00D16553" w:rsidRPr="0050557E" w:rsidRDefault="00D16553" w:rsidP="00D16553">
                  <w:pPr>
                    <w:pStyle w:val="Performancetable9pt"/>
                    <w:jc w:val="center"/>
                    <w:rPr>
                      <w:lang w:val="en-GB"/>
                    </w:rPr>
                  </w:pPr>
                </w:p>
              </w:tc>
              <w:tc>
                <w:tcPr>
                  <w:tcW w:w="2098" w:type="dxa"/>
                  <w:tcBorders>
                    <w:top w:val="single" w:sz="8" w:space="0" w:color="EFF2EE"/>
                    <w:bottom w:val="nil"/>
                  </w:tcBorders>
                  <w:shd w:val="clear" w:color="auto" w:fill="auto"/>
                  <w:vAlign w:val="center"/>
                </w:tcPr>
                <w:p w14:paraId="61AC30C3" w14:textId="77777777" w:rsidR="00D16553" w:rsidRPr="0050557E" w:rsidRDefault="00D16553" w:rsidP="00D16553">
                  <w:pPr>
                    <w:pStyle w:val="Performancetable9pt"/>
                    <w:jc w:val="center"/>
                    <w:rPr>
                      <w:lang w:val="en-GB"/>
                    </w:rPr>
                  </w:pPr>
                </w:p>
              </w:tc>
              <w:tc>
                <w:tcPr>
                  <w:tcW w:w="839" w:type="dxa"/>
                  <w:tcBorders>
                    <w:top w:val="single" w:sz="8" w:space="0" w:color="EFF2EE"/>
                    <w:bottom w:val="nil"/>
                  </w:tcBorders>
                  <w:shd w:val="clear" w:color="auto" w:fill="auto"/>
                  <w:vAlign w:val="center"/>
                </w:tcPr>
                <w:p w14:paraId="25D79138" w14:textId="77777777" w:rsidR="00D16553" w:rsidRPr="0050557E" w:rsidRDefault="00D16553" w:rsidP="00D16553">
                  <w:pPr>
                    <w:pStyle w:val="Performancetable9pt"/>
                    <w:jc w:val="center"/>
                  </w:pPr>
                </w:p>
              </w:tc>
            </w:tr>
          </w:tbl>
          <w:p w14:paraId="0C14DAEA" w14:textId="460AF9FC" w:rsidR="00EE36DF" w:rsidRDefault="00EE36DF" w:rsidP="00420E15">
            <w:pPr>
              <w:pStyle w:val="Notestomeasure"/>
              <w:spacing w:before="120"/>
            </w:pPr>
            <w:r w:rsidRPr="00E02861">
              <w:rPr>
                <w:b/>
                <w:bCs w:val="0"/>
              </w:rPr>
              <w:t>Baseline:</w:t>
            </w:r>
            <w:r>
              <w:t xml:space="preserve"> 2021/22</w:t>
            </w:r>
          </w:p>
          <w:tbl>
            <w:tblPr>
              <w:tblW w:w="9637" w:type="dxa"/>
              <w:tblBorders>
                <w:insideH w:val="single" w:sz="8" w:space="0" w:color="EFF1ED"/>
              </w:tblBorders>
              <w:tblLayout w:type="fixed"/>
              <w:tblCellMar>
                <w:left w:w="0" w:type="dxa"/>
                <w:right w:w="0" w:type="dxa"/>
              </w:tblCellMar>
              <w:tblLook w:val="0000" w:firstRow="0" w:lastRow="0" w:firstColumn="0" w:lastColumn="0" w:noHBand="0" w:noVBand="0"/>
            </w:tblPr>
            <w:tblGrid>
              <w:gridCol w:w="3203"/>
              <w:gridCol w:w="1287"/>
              <w:gridCol w:w="1286"/>
              <w:gridCol w:w="1287"/>
              <w:gridCol w:w="1287"/>
              <w:gridCol w:w="1287"/>
            </w:tblGrid>
            <w:tr w:rsidR="009B0454" w:rsidRPr="009B0454" w14:paraId="3E25A8ED" w14:textId="77777777" w:rsidTr="00EE36DF">
              <w:trPr>
                <w:trHeight w:val="359"/>
              </w:trPr>
              <w:tc>
                <w:tcPr>
                  <w:tcW w:w="3203" w:type="dxa"/>
                  <w:tcMar>
                    <w:top w:w="57" w:type="dxa"/>
                    <w:left w:w="113" w:type="dxa"/>
                    <w:bottom w:w="57" w:type="dxa"/>
                    <w:right w:w="113" w:type="dxa"/>
                  </w:tcMar>
                  <w:vAlign w:val="bottom"/>
                </w:tcPr>
                <w:p w14:paraId="324A634B" w14:textId="77777777" w:rsidR="009B0454" w:rsidRPr="009B0454" w:rsidRDefault="009B0454" w:rsidP="009B0454">
                  <w:pPr>
                    <w:pStyle w:val="Performancetable9pt"/>
                    <w:rPr>
                      <w:rFonts w:ascii="Poppins-Light" w:hAnsi="Poppins-Light" w:cs="Poppins-Light"/>
                      <w:b/>
                      <w:bCs/>
                      <w:color w:val="00757A"/>
                    </w:rPr>
                  </w:pPr>
                  <w:r w:rsidRPr="009B0454">
                    <w:rPr>
                      <w:b/>
                      <w:bCs/>
                      <w:color w:val="00757A"/>
                    </w:rPr>
                    <w:t>2023/24</w:t>
                  </w:r>
                </w:p>
              </w:tc>
              <w:tc>
                <w:tcPr>
                  <w:tcW w:w="1287" w:type="dxa"/>
                  <w:tcMar>
                    <w:top w:w="57" w:type="dxa"/>
                    <w:left w:w="113" w:type="dxa"/>
                    <w:bottom w:w="57" w:type="dxa"/>
                    <w:right w:w="113" w:type="dxa"/>
                  </w:tcMar>
                  <w:vAlign w:val="bottom"/>
                </w:tcPr>
                <w:p w14:paraId="6AD01101" w14:textId="77777777" w:rsidR="009B0454" w:rsidRPr="009B0454" w:rsidRDefault="009B0454" w:rsidP="009B0454">
                  <w:pPr>
                    <w:pStyle w:val="Performancetable9pt"/>
                    <w:jc w:val="center"/>
                    <w:rPr>
                      <w:rFonts w:ascii="Poppins-Light" w:hAnsi="Poppins-Light" w:cs="Poppins-Light"/>
                      <w:b/>
                      <w:bCs/>
                      <w:color w:val="00757A"/>
                    </w:rPr>
                  </w:pPr>
                  <w:r w:rsidRPr="009B0454">
                    <w:rPr>
                      <w:b/>
                      <w:bCs/>
                      <w:color w:val="00757A"/>
                    </w:rPr>
                    <w:t>Māori</w:t>
                  </w:r>
                </w:p>
              </w:tc>
              <w:tc>
                <w:tcPr>
                  <w:tcW w:w="1286" w:type="dxa"/>
                  <w:tcMar>
                    <w:top w:w="57" w:type="dxa"/>
                    <w:left w:w="113" w:type="dxa"/>
                    <w:bottom w:w="57" w:type="dxa"/>
                    <w:right w:w="113" w:type="dxa"/>
                  </w:tcMar>
                  <w:vAlign w:val="bottom"/>
                </w:tcPr>
                <w:p w14:paraId="4B294E9F" w14:textId="77777777" w:rsidR="009B0454" w:rsidRPr="009B0454" w:rsidRDefault="009B0454" w:rsidP="009B0454">
                  <w:pPr>
                    <w:pStyle w:val="Performancetable9pt"/>
                    <w:jc w:val="center"/>
                    <w:rPr>
                      <w:rFonts w:ascii="Poppins-Light" w:hAnsi="Poppins-Light" w:cs="Poppins-Light"/>
                      <w:b/>
                      <w:bCs/>
                      <w:color w:val="00757A"/>
                    </w:rPr>
                  </w:pPr>
                  <w:r w:rsidRPr="009B0454">
                    <w:rPr>
                      <w:b/>
                      <w:bCs/>
                      <w:color w:val="00757A"/>
                    </w:rPr>
                    <w:t>Pacific</w:t>
                  </w:r>
                </w:p>
              </w:tc>
              <w:tc>
                <w:tcPr>
                  <w:tcW w:w="1287" w:type="dxa"/>
                  <w:tcMar>
                    <w:top w:w="57" w:type="dxa"/>
                    <w:left w:w="113" w:type="dxa"/>
                    <w:bottom w:w="57" w:type="dxa"/>
                    <w:right w:w="113" w:type="dxa"/>
                  </w:tcMar>
                  <w:vAlign w:val="bottom"/>
                </w:tcPr>
                <w:p w14:paraId="0AB9FBF6" w14:textId="77777777" w:rsidR="009B0454" w:rsidRPr="009B0454" w:rsidRDefault="009B0454" w:rsidP="009B0454">
                  <w:pPr>
                    <w:pStyle w:val="Performancetable9pt"/>
                    <w:jc w:val="center"/>
                    <w:rPr>
                      <w:rFonts w:ascii="Poppins-Light" w:hAnsi="Poppins-Light" w:cs="Poppins-Light"/>
                      <w:b/>
                      <w:bCs/>
                      <w:color w:val="00757A"/>
                    </w:rPr>
                  </w:pPr>
                  <w:r w:rsidRPr="009B0454">
                    <w:rPr>
                      <w:b/>
                      <w:bCs/>
                      <w:color w:val="00757A"/>
                    </w:rPr>
                    <w:t>Asian</w:t>
                  </w:r>
                </w:p>
              </w:tc>
              <w:tc>
                <w:tcPr>
                  <w:tcW w:w="1287" w:type="dxa"/>
                  <w:tcMar>
                    <w:top w:w="57" w:type="dxa"/>
                    <w:left w:w="113" w:type="dxa"/>
                    <w:bottom w:w="57" w:type="dxa"/>
                    <w:right w:w="113" w:type="dxa"/>
                  </w:tcMar>
                  <w:vAlign w:val="bottom"/>
                </w:tcPr>
                <w:p w14:paraId="1C03C9D0" w14:textId="77777777" w:rsidR="009B0454" w:rsidRPr="009B0454" w:rsidRDefault="009B0454" w:rsidP="009B0454">
                  <w:pPr>
                    <w:pStyle w:val="Performancetable9pt"/>
                    <w:jc w:val="center"/>
                    <w:rPr>
                      <w:rFonts w:ascii="Poppins-Light" w:hAnsi="Poppins-Light" w:cs="Poppins-Light"/>
                      <w:b/>
                      <w:bCs/>
                      <w:color w:val="00757A"/>
                    </w:rPr>
                  </w:pPr>
                  <w:r w:rsidRPr="009B0454">
                    <w:rPr>
                      <w:b/>
                      <w:bCs/>
                      <w:color w:val="00757A"/>
                    </w:rPr>
                    <w:t>NM/NP/NA</w:t>
                  </w:r>
                  <w:r w:rsidRPr="009B0454">
                    <w:rPr>
                      <w:rFonts w:ascii="Poppins-Light" w:hAnsi="Poppins-Light" w:cs="Poppins-Light"/>
                      <w:b/>
                      <w:bCs/>
                      <w:color w:val="00757A"/>
                      <w:position w:val="2"/>
                      <w:sz w:val="16"/>
                      <w:szCs w:val="16"/>
                    </w:rPr>
                    <w:t>*</w:t>
                  </w:r>
                </w:p>
              </w:tc>
              <w:tc>
                <w:tcPr>
                  <w:tcW w:w="1287" w:type="dxa"/>
                  <w:tcMar>
                    <w:top w:w="57" w:type="dxa"/>
                    <w:left w:w="113" w:type="dxa"/>
                    <w:bottom w:w="57" w:type="dxa"/>
                    <w:right w:w="113" w:type="dxa"/>
                  </w:tcMar>
                  <w:vAlign w:val="bottom"/>
                </w:tcPr>
                <w:p w14:paraId="5861E1F0" w14:textId="77777777" w:rsidR="009B0454" w:rsidRPr="009B0454" w:rsidRDefault="009B0454" w:rsidP="009B0454">
                  <w:pPr>
                    <w:pStyle w:val="Performancetable9pt"/>
                    <w:jc w:val="center"/>
                    <w:rPr>
                      <w:rFonts w:ascii="Poppins-Light" w:hAnsi="Poppins-Light" w:cs="Poppins-Light"/>
                      <w:b/>
                      <w:bCs/>
                      <w:color w:val="00757A"/>
                    </w:rPr>
                  </w:pPr>
                  <w:r w:rsidRPr="009B0454">
                    <w:rPr>
                      <w:b/>
                      <w:bCs/>
                      <w:color w:val="00757A"/>
                    </w:rPr>
                    <w:t>All</w:t>
                  </w:r>
                </w:p>
              </w:tc>
            </w:tr>
            <w:tr w:rsidR="009B0454" w:rsidRPr="009B0454" w14:paraId="6F547C5F" w14:textId="77777777" w:rsidTr="00EE36DF">
              <w:trPr>
                <w:trHeight w:val="359"/>
              </w:trPr>
              <w:tc>
                <w:tcPr>
                  <w:tcW w:w="3203" w:type="dxa"/>
                  <w:shd w:val="solid" w:color="FFFFFF" w:fill="auto"/>
                  <w:tcMar>
                    <w:top w:w="57" w:type="dxa"/>
                    <w:left w:w="113" w:type="dxa"/>
                    <w:bottom w:w="57" w:type="dxa"/>
                    <w:right w:w="113" w:type="dxa"/>
                  </w:tcMar>
                  <w:vAlign w:val="center"/>
                </w:tcPr>
                <w:p w14:paraId="45CE65C9" w14:textId="77777777" w:rsidR="009B0454" w:rsidRPr="009B0454" w:rsidRDefault="009B0454" w:rsidP="009B0454">
                  <w:pPr>
                    <w:pStyle w:val="Performancetable9pt"/>
                    <w:rPr>
                      <w:rFonts w:ascii="Poppins-Light" w:hAnsi="Poppins-Light" w:cs="Poppins-Light"/>
                    </w:rPr>
                  </w:pPr>
                  <w:r w:rsidRPr="009B0454">
                    <w:rPr>
                      <w:rFonts w:ascii="Poppins-Light" w:hAnsi="Poppins-Light" w:cs="Poppins-Light"/>
                    </w:rPr>
                    <w:t>Northern</w:t>
                  </w:r>
                </w:p>
              </w:tc>
              <w:tc>
                <w:tcPr>
                  <w:tcW w:w="1287" w:type="dxa"/>
                  <w:shd w:val="solid" w:color="FAF1A4" w:fill="auto"/>
                  <w:tcMar>
                    <w:top w:w="57" w:type="dxa"/>
                    <w:left w:w="113" w:type="dxa"/>
                    <w:bottom w:w="57" w:type="dxa"/>
                    <w:right w:w="113" w:type="dxa"/>
                  </w:tcMar>
                  <w:vAlign w:val="center"/>
                </w:tcPr>
                <w:p w14:paraId="1A23BA1F"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45.7%</w:t>
                  </w:r>
                </w:p>
              </w:tc>
              <w:tc>
                <w:tcPr>
                  <w:tcW w:w="1286" w:type="dxa"/>
                  <w:shd w:val="solid" w:color="CCDD99" w:fill="auto"/>
                  <w:tcMar>
                    <w:top w:w="57" w:type="dxa"/>
                    <w:left w:w="113" w:type="dxa"/>
                    <w:bottom w:w="57" w:type="dxa"/>
                    <w:right w:w="113" w:type="dxa"/>
                  </w:tcMar>
                  <w:vAlign w:val="center"/>
                </w:tcPr>
                <w:p w14:paraId="67A7F287"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52.5%</w:t>
                  </w:r>
                </w:p>
              </w:tc>
              <w:tc>
                <w:tcPr>
                  <w:tcW w:w="1287" w:type="dxa"/>
                  <w:shd w:val="solid" w:color="8BC187" w:fill="auto"/>
                  <w:tcMar>
                    <w:top w:w="57" w:type="dxa"/>
                    <w:left w:w="113" w:type="dxa"/>
                    <w:bottom w:w="57" w:type="dxa"/>
                    <w:right w:w="113" w:type="dxa"/>
                  </w:tcMar>
                  <w:vAlign w:val="center"/>
                </w:tcPr>
                <w:p w14:paraId="311018E2"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62.2%</w:t>
                  </w:r>
                </w:p>
              </w:tc>
              <w:tc>
                <w:tcPr>
                  <w:tcW w:w="1287" w:type="dxa"/>
                  <w:shd w:val="solid" w:color="ADD090" w:fill="auto"/>
                  <w:tcMar>
                    <w:top w:w="57" w:type="dxa"/>
                    <w:left w:w="113" w:type="dxa"/>
                    <w:bottom w:w="57" w:type="dxa"/>
                    <w:right w:w="113" w:type="dxa"/>
                  </w:tcMar>
                  <w:vAlign w:val="center"/>
                </w:tcPr>
                <w:p w14:paraId="519768E6"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56.8%</w:t>
                  </w:r>
                </w:p>
              </w:tc>
              <w:tc>
                <w:tcPr>
                  <w:tcW w:w="1287" w:type="dxa"/>
                  <w:shd w:val="solid" w:color="B8D593" w:fill="auto"/>
                  <w:tcMar>
                    <w:top w:w="57" w:type="dxa"/>
                    <w:left w:w="113" w:type="dxa"/>
                    <w:bottom w:w="57" w:type="dxa"/>
                    <w:right w:w="113" w:type="dxa"/>
                  </w:tcMar>
                  <w:vAlign w:val="center"/>
                </w:tcPr>
                <w:p w14:paraId="38A00E61"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55.2%</w:t>
                  </w:r>
                </w:p>
              </w:tc>
            </w:tr>
            <w:tr w:rsidR="009B0454" w:rsidRPr="009B0454" w14:paraId="42B9867A" w14:textId="77777777" w:rsidTr="00EE36DF">
              <w:trPr>
                <w:trHeight w:val="359"/>
              </w:trPr>
              <w:tc>
                <w:tcPr>
                  <w:tcW w:w="3203" w:type="dxa"/>
                  <w:shd w:val="solid" w:color="FFFFFF" w:fill="auto"/>
                  <w:tcMar>
                    <w:top w:w="57" w:type="dxa"/>
                    <w:left w:w="113" w:type="dxa"/>
                    <w:bottom w:w="57" w:type="dxa"/>
                    <w:right w:w="113" w:type="dxa"/>
                  </w:tcMar>
                  <w:vAlign w:val="center"/>
                </w:tcPr>
                <w:p w14:paraId="17344040" w14:textId="77777777" w:rsidR="009B0454" w:rsidRPr="009B0454" w:rsidRDefault="009B0454" w:rsidP="009B0454">
                  <w:pPr>
                    <w:pStyle w:val="Performancetable9pt"/>
                    <w:rPr>
                      <w:rFonts w:ascii="Poppins-Light" w:hAnsi="Poppins-Light" w:cs="Poppins-Light"/>
                    </w:rPr>
                  </w:pPr>
                  <w:r w:rsidRPr="009B0454">
                    <w:rPr>
                      <w:rFonts w:ascii="Poppins-Light" w:hAnsi="Poppins-Light" w:cs="Poppins-Light"/>
                    </w:rPr>
                    <w:t>Te Manawa Taki</w:t>
                  </w:r>
                </w:p>
              </w:tc>
              <w:tc>
                <w:tcPr>
                  <w:tcW w:w="1287" w:type="dxa"/>
                  <w:shd w:val="solid" w:color="F7EFA4" w:fill="auto"/>
                  <w:tcMar>
                    <w:top w:w="57" w:type="dxa"/>
                    <w:left w:w="113" w:type="dxa"/>
                    <w:bottom w:w="57" w:type="dxa"/>
                    <w:right w:w="113" w:type="dxa"/>
                  </w:tcMar>
                  <w:vAlign w:val="center"/>
                </w:tcPr>
                <w:p w14:paraId="4A9194EA"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46.2%</w:t>
                  </w:r>
                </w:p>
              </w:tc>
              <w:tc>
                <w:tcPr>
                  <w:tcW w:w="1286" w:type="dxa"/>
                  <w:shd w:val="solid" w:color="DBE29E" w:fill="auto"/>
                  <w:tcMar>
                    <w:top w:w="57" w:type="dxa"/>
                    <w:left w:w="113" w:type="dxa"/>
                    <w:bottom w:w="57" w:type="dxa"/>
                    <w:right w:w="113" w:type="dxa"/>
                  </w:tcMar>
                  <w:vAlign w:val="center"/>
                </w:tcPr>
                <w:p w14:paraId="4E0AC1A7"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50.4%</w:t>
                  </w:r>
                </w:p>
              </w:tc>
              <w:tc>
                <w:tcPr>
                  <w:tcW w:w="1287" w:type="dxa"/>
                  <w:shd w:val="solid" w:color="ABCF8F" w:fill="auto"/>
                  <w:tcMar>
                    <w:top w:w="57" w:type="dxa"/>
                    <w:left w:w="113" w:type="dxa"/>
                    <w:bottom w:w="57" w:type="dxa"/>
                    <w:right w:w="113" w:type="dxa"/>
                  </w:tcMar>
                  <w:vAlign w:val="center"/>
                </w:tcPr>
                <w:p w14:paraId="0DB40C0C"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57.5%</w:t>
                  </w:r>
                </w:p>
              </w:tc>
              <w:tc>
                <w:tcPr>
                  <w:tcW w:w="1287" w:type="dxa"/>
                  <w:shd w:val="solid" w:color="A6CE90" w:fill="auto"/>
                  <w:tcMar>
                    <w:top w:w="57" w:type="dxa"/>
                    <w:left w:w="113" w:type="dxa"/>
                    <w:bottom w:w="57" w:type="dxa"/>
                    <w:right w:w="113" w:type="dxa"/>
                  </w:tcMar>
                  <w:vAlign w:val="center"/>
                </w:tcPr>
                <w:p w14:paraId="4F3EDCCF"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57.9%</w:t>
                  </w:r>
                </w:p>
              </w:tc>
              <w:tc>
                <w:tcPr>
                  <w:tcW w:w="1287" w:type="dxa"/>
                  <w:shd w:val="solid" w:color="C5DA97" w:fill="auto"/>
                  <w:tcMar>
                    <w:top w:w="57" w:type="dxa"/>
                    <w:left w:w="113" w:type="dxa"/>
                    <w:bottom w:w="57" w:type="dxa"/>
                    <w:right w:w="113" w:type="dxa"/>
                  </w:tcMar>
                  <w:vAlign w:val="center"/>
                </w:tcPr>
                <w:p w14:paraId="39A9D0BC"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53.4%</w:t>
                  </w:r>
                </w:p>
              </w:tc>
            </w:tr>
            <w:tr w:rsidR="009B0454" w:rsidRPr="009B0454" w14:paraId="7D34FE37" w14:textId="77777777" w:rsidTr="00EE36DF">
              <w:trPr>
                <w:trHeight w:val="359"/>
              </w:trPr>
              <w:tc>
                <w:tcPr>
                  <w:tcW w:w="3203" w:type="dxa"/>
                  <w:shd w:val="solid" w:color="FFFFFF" w:fill="auto"/>
                  <w:tcMar>
                    <w:top w:w="57" w:type="dxa"/>
                    <w:left w:w="113" w:type="dxa"/>
                    <w:bottom w:w="57" w:type="dxa"/>
                    <w:right w:w="113" w:type="dxa"/>
                  </w:tcMar>
                  <w:vAlign w:val="center"/>
                </w:tcPr>
                <w:p w14:paraId="6268C96A" w14:textId="77777777" w:rsidR="009B0454" w:rsidRPr="009B0454" w:rsidRDefault="009B0454" w:rsidP="009B0454">
                  <w:pPr>
                    <w:pStyle w:val="Performancetable9pt"/>
                    <w:rPr>
                      <w:rFonts w:ascii="Poppins-Light" w:hAnsi="Poppins-Light" w:cs="Poppins-Light"/>
                    </w:rPr>
                  </w:pPr>
                  <w:r w:rsidRPr="009B0454">
                    <w:rPr>
                      <w:rFonts w:ascii="Poppins-Light" w:hAnsi="Poppins-Light" w:cs="Poppins-Light"/>
                    </w:rPr>
                    <w:t>Central I Ikaroa</w:t>
                  </w:r>
                </w:p>
              </w:tc>
              <w:tc>
                <w:tcPr>
                  <w:tcW w:w="1287" w:type="dxa"/>
                  <w:shd w:val="solid" w:color="CDDE9A" w:fill="auto"/>
                  <w:tcMar>
                    <w:top w:w="57" w:type="dxa"/>
                    <w:left w:w="113" w:type="dxa"/>
                    <w:bottom w:w="57" w:type="dxa"/>
                    <w:right w:w="113" w:type="dxa"/>
                  </w:tcMar>
                  <w:vAlign w:val="center"/>
                </w:tcPr>
                <w:p w14:paraId="6903D234"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52.3%</w:t>
                  </w:r>
                </w:p>
              </w:tc>
              <w:tc>
                <w:tcPr>
                  <w:tcW w:w="1286" w:type="dxa"/>
                  <w:shd w:val="solid" w:color="D8E19E" w:fill="auto"/>
                  <w:tcMar>
                    <w:top w:w="57" w:type="dxa"/>
                    <w:left w:w="113" w:type="dxa"/>
                    <w:bottom w:w="57" w:type="dxa"/>
                    <w:right w:w="113" w:type="dxa"/>
                  </w:tcMar>
                  <w:vAlign w:val="center"/>
                </w:tcPr>
                <w:p w14:paraId="52A407E8"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50.8%</w:t>
                  </w:r>
                </w:p>
              </w:tc>
              <w:tc>
                <w:tcPr>
                  <w:tcW w:w="1287" w:type="dxa"/>
                  <w:shd w:val="solid" w:color="86C083" w:fill="auto"/>
                  <w:tcMar>
                    <w:top w:w="57" w:type="dxa"/>
                    <w:left w:w="113" w:type="dxa"/>
                    <w:bottom w:w="57" w:type="dxa"/>
                    <w:right w:w="113" w:type="dxa"/>
                  </w:tcMar>
                  <w:vAlign w:val="center"/>
                </w:tcPr>
                <w:p w14:paraId="79D02226"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62.8%</w:t>
                  </w:r>
                </w:p>
              </w:tc>
              <w:tc>
                <w:tcPr>
                  <w:tcW w:w="1287" w:type="dxa"/>
                  <w:shd w:val="solid" w:color="7CBB82" w:fill="auto"/>
                  <w:tcMar>
                    <w:top w:w="57" w:type="dxa"/>
                    <w:left w:w="113" w:type="dxa"/>
                    <w:bottom w:w="57" w:type="dxa"/>
                    <w:right w:w="113" w:type="dxa"/>
                  </w:tcMar>
                  <w:vAlign w:val="center"/>
                </w:tcPr>
                <w:p w14:paraId="40BB07F6"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64.5%</w:t>
                  </w:r>
                </w:p>
              </w:tc>
              <w:tc>
                <w:tcPr>
                  <w:tcW w:w="1287" w:type="dxa"/>
                  <w:shd w:val="solid" w:color="9AC88A" w:fill="auto"/>
                  <w:tcMar>
                    <w:top w:w="57" w:type="dxa"/>
                    <w:left w:w="113" w:type="dxa"/>
                    <w:bottom w:w="57" w:type="dxa"/>
                    <w:right w:w="113" w:type="dxa"/>
                  </w:tcMar>
                  <w:vAlign w:val="center"/>
                </w:tcPr>
                <w:p w14:paraId="622D4175"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60.0%</w:t>
                  </w:r>
                </w:p>
              </w:tc>
            </w:tr>
            <w:tr w:rsidR="009B0454" w:rsidRPr="009B0454" w14:paraId="2731400E" w14:textId="77777777" w:rsidTr="00EE36DF">
              <w:trPr>
                <w:trHeight w:val="359"/>
              </w:trPr>
              <w:tc>
                <w:tcPr>
                  <w:tcW w:w="3203" w:type="dxa"/>
                  <w:shd w:val="solid" w:color="FFFFFF" w:fill="auto"/>
                  <w:tcMar>
                    <w:top w:w="57" w:type="dxa"/>
                    <w:left w:w="113" w:type="dxa"/>
                    <w:bottom w:w="57" w:type="dxa"/>
                    <w:right w:w="113" w:type="dxa"/>
                  </w:tcMar>
                  <w:vAlign w:val="center"/>
                </w:tcPr>
                <w:p w14:paraId="75098694" w14:textId="77777777" w:rsidR="009B0454" w:rsidRPr="009B0454" w:rsidRDefault="009B0454" w:rsidP="009B0454">
                  <w:pPr>
                    <w:pStyle w:val="Performancetable9pt"/>
                    <w:rPr>
                      <w:rFonts w:ascii="Poppins-Light" w:hAnsi="Poppins-Light" w:cs="Poppins-Light"/>
                    </w:rPr>
                  </w:pPr>
                  <w:r w:rsidRPr="009B0454">
                    <w:rPr>
                      <w:rFonts w:ascii="Poppins-Light" w:hAnsi="Poppins-Light" w:cs="Poppins-Light"/>
                    </w:rPr>
                    <w:t>Te Waipounamu</w:t>
                  </w:r>
                </w:p>
              </w:tc>
              <w:tc>
                <w:tcPr>
                  <w:tcW w:w="1287" w:type="dxa"/>
                  <w:shd w:val="solid" w:color="C0D997" w:fill="auto"/>
                  <w:tcMar>
                    <w:top w:w="57" w:type="dxa"/>
                    <w:left w:w="113" w:type="dxa"/>
                    <w:bottom w:w="57" w:type="dxa"/>
                    <w:right w:w="113" w:type="dxa"/>
                  </w:tcMar>
                  <w:vAlign w:val="center"/>
                </w:tcPr>
                <w:p w14:paraId="097CCCB0"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53.9%</w:t>
                  </w:r>
                </w:p>
              </w:tc>
              <w:tc>
                <w:tcPr>
                  <w:tcW w:w="1286" w:type="dxa"/>
                  <w:shd w:val="solid" w:color="C9DC9A" w:fill="auto"/>
                  <w:tcMar>
                    <w:top w:w="57" w:type="dxa"/>
                    <w:left w:w="113" w:type="dxa"/>
                    <w:bottom w:w="57" w:type="dxa"/>
                    <w:right w:w="113" w:type="dxa"/>
                  </w:tcMar>
                  <w:vAlign w:val="center"/>
                </w:tcPr>
                <w:p w14:paraId="13C5253A"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52.9%</w:t>
                  </w:r>
                </w:p>
              </w:tc>
              <w:tc>
                <w:tcPr>
                  <w:tcW w:w="1287" w:type="dxa"/>
                  <w:shd w:val="solid" w:color="86BD84" w:fill="auto"/>
                  <w:tcMar>
                    <w:top w:w="57" w:type="dxa"/>
                    <w:left w:w="113" w:type="dxa"/>
                    <w:bottom w:w="57" w:type="dxa"/>
                    <w:right w:w="113" w:type="dxa"/>
                  </w:tcMar>
                  <w:vAlign w:val="center"/>
                </w:tcPr>
                <w:p w14:paraId="0D31D8C5"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63.4%</w:t>
                  </w:r>
                </w:p>
              </w:tc>
              <w:tc>
                <w:tcPr>
                  <w:tcW w:w="1287" w:type="dxa"/>
                  <w:shd w:val="solid" w:color="7CBC80" w:fill="auto"/>
                  <w:tcMar>
                    <w:top w:w="57" w:type="dxa"/>
                    <w:left w:w="113" w:type="dxa"/>
                    <w:bottom w:w="57" w:type="dxa"/>
                    <w:right w:w="113" w:type="dxa"/>
                  </w:tcMar>
                  <w:vAlign w:val="center"/>
                </w:tcPr>
                <w:p w14:paraId="4C55C7F8"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64.5%</w:t>
                  </w:r>
                </w:p>
              </w:tc>
              <w:tc>
                <w:tcPr>
                  <w:tcW w:w="1287" w:type="dxa"/>
                  <w:shd w:val="solid" w:color="8BC187" w:fill="auto"/>
                  <w:tcMar>
                    <w:top w:w="57" w:type="dxa"/>
                    <w:left w:w="113" w:type="dxa"/>
                    <w:bottom w:w="57" w:type="dxa"/>
                    <w:right w:w="113" w:type="dxa"/>
                  </w:tcMar>
                  <w:vAlign w:val="center"/>
                </w:tcPr>
                <w:p w14:paraId="11E55D19" w14:textId="77777777" w:rsidR="009B0454" w:rsidRPr="009B0454" w:rsidRDefault="009B0454" w:rsidP="009B0454">
                  <w:pPr>
                    <w:pStyle w:val="Performancetable9pt"/>
                    <w:jc w:val="center"/>
                    <w:rPr>
                      <w:rFonts w:ascii="Poppins-Light" w:hAnsi="Poppins-Light" w:cs="Poppins-Light"/>
                    </w:rPr>
                  </w:pPr>
                  <w:r w:rsidRPr="009B0454">
                    <w:rPr>
                      <w:rFonts w:ascii="Poppins-Light" w:hAnsi="Poppins-Light" w:cs="Poppins-Light"/>
                    </w:rPr>
                    <w:t>62.2%</w:t>
                  </w:r>
                </w:p>
              </w:tc>
            </w:tr>
            <w:tr w:rsidR="009B0454" w:rsidRPr="009B0454" w14:paraId="0887B887" w14:textId="77777777" w:rsidTr="00EE36DF">
              <w:trPr>
                <w:trHeight w:hRule="exact" w:val="170"/>
              </w:trPr>
              <w:tc>
                <w:tcPr>
                  <w:tcW w:w="3203" w:type="dxa"/>
                  <w:tcMar>
                    <w:top w:w="57" w:type="dxa"/>
                    <w:left w:w="113" w:type="dxa"/>
                    <w:bottom w:w="57" w:type="dxa"/>
                    <w:right w:w="113" w:type="dxa"/>
                  </w:tcMar>
                  <w:vAlign w:val="center"/>
                </w:tcPr>
                <w:p w14:paraId="277326DD" w14:textId="77777777" w:rsidR="009B0454" w:rsidRPr="009B0454" w:rsidRDefault="009B0454" w:rsidP="009B0454">
                  <w:pPr>
                    <w:pStyle w:val="Performancetable9pt"/>
                    <w:rPr>
                      <w:szCs w:val="24"/>
                      <w:lang w:val="en-GB"/>
                    </w:rPr>
                  </w:pPr>
                </w:p>
              </w:tc>
              <w:tc>
                <w:tcPr>
                  <w:tcW w:w="1287" w:type="dxa"/>
                  <w:tcMar>
                    <w:top w:w="57" w:type="dxa"/>
                    <w:left w:w="113" w:type="dxa"/>
                    <w:bottom w:w="57" w:type="dxa"/>
                    <w:right w:w="113" w:type="dxa"/>
                  </w:tcMar>
                  <w:vAlign w:val="center"/>
                </w:tcPr>
                <w:p w14:paraId="07A6B498" w14:textId="77777777" w:rsidR="009B0454" w:rsidRPr="009B0454" w:rsidRDefault="009B0454" w:rsidP="009B0454">
                  <w:pPr>
                    <w:pStyle w:val="Performancetable9pt"/>
                    <w:jc w:val="center"/>
                    <w:rPr>
                      <w:szCs w:val="24"/>
                      <w:lang w:val="en-GB"/>
                    </w:rPr>
                  </w:pPr>
                </w:p>
              </w:tc>
              <w:tc>
                <w:tcPr>
                  <w:tcW w:w="1286" w:type="dxa"/>
                  <w:tcMar>
                    <w:top w:w="57" w:type="dxa"/>
                    <w:left w:w="113" w:type="dxa"/>
                    <w:bottom w:w="57" w:type="dxa"/>
                    <w:right w:w="113" w:type="dxa"/>
                  </w:tcMar>
                  <w:vAlign w:val="center"/>
                </w:tcPr>
                <w:p w14:paraId="216AE990" w14:textId="77777777" w:rsidR="009B0454" w:rsidRPr="009B0454" w:rsidRDefault="009B0454" w:rsidP="009B0454">
                  <w:pPr>
                    <w:pStyle w:val="Performancetable9pt"/>
                    <w:jc w:val="center"/>
                    <w:rPr>
                      <w:szCs w:val="24"/>
                      <w:lang w:val="en-GB"/>
                    </w:rPr>
                  </w:pPr>
                </w:p>
              </w:tc>
              <w:tc>
                <w:tcPr>
                  <w:tcW w:w="1287" w:type="dxa"/>
                  <w:tcMar>
                    <w:top w:w="57" w:type="dxa"/>
                    <w:left w:w="113" w:type="dxa"/>
                    <w:bottom w:w="57" w:type="dxa"/>
                    <w:right w:w="113" w:type="dxa"/>
                  </w:tcMar>
                  <w:vAlign w:val="center"/>
                </w:tcPr>
                <w:p w14:paraId="1D8EF196" w14:textId="77777777" w:rsidR="009B0454" w:rsidRPr="009B0454" w:rsidRDefault="009B0454" w:rsidP="009B0454">
                  <w:pPr>
                    <w:pStyle w:val="Performancetable9pt"/>
                    <w:jc w:val="center"/>
                    <w:rPr>
                      <w:szCs w:val="24"/>
                      <w:lang w:val="en-GB"/>
                    </w:rPr>
                  </w:pPr>
                </w:p>
              </w:tc>
              <w:tc>
                <w:tcPr>
                  <w:tcW w:w="1287" w:type="dxa"/>
                  <w:tcMar>
                    <w:top w:w="57" w:type="dxa"/>
                    <w:left w:w="113" w:type="dxa"/>
                    <w:bottom w:w="57" w:type="dxa"/>
                    <w:right w:w="113" w:type="dxa"/>
                  </w:tcMar>
                  <w:vAlign w:val="center"/>
                </w:tcPr>
                <w:p w14:paraId="0FD6CAC8" w14:textId="77777777" w:rsidR="009B0454" w:rsidRPr="009B0454" w:rsidRDefault="009B0454" w:rsidP="009B0454">
                  <w:pPr>
                    <w:pStyle w:val="Performancetable9pt"/>
                    <w:jc w:val="center"/>
                    <w:rPr>
                      <w:szCs w:val="24"/>
                      <w:lang w:val="en-GB"/>
                    </w:rPr>
                  </w:pPr>
                </w:p>
              </w:tc>
              <w:tc>
                <w:tcPr>
                  <w:tcW w:w="1287" w:type="dxa"/>
                  <w:tcMar>
                    <w:top w:w="57" w:type="dxa"/>
                    <w:left w:w="113" w:type="dxa"/>
                    <w:bottom w:w="57" w:type="dxa"/>
                    <w:right w:w="113" w:type="dxa"/>
                  </w:tcMar>
                  <w:vAlign w:val="center"/>
                </w:tcPr>
                <w:p w14:paraId="3E2E127A" w14:textId="77777777" w:rsidR="009B0454" w:rsidRPr="009B0454" w:rsidRDefault="009B0454" w:rsidP="009B0454">
                  <w:pPr>
                    <w:pStyle w:val="Performancetable9pt"/>
                    <w:jc w:val="center"/>
                    <w:rPr>
                      <w:szCs w:val="24"/>
                      <w:lang w:val="en-GB"/>
                    </w:rPr>
                  </w:pPr>
                </w:p>
              </w:tc>
            </w:tr>
            <w:tr w:rsidR="009B0454" w:rsidRPr="009B0454" w14:paraId="71CC683A" w14:textId="77777777" w:rsidTr="00EE36DF">
              <w:trPr>
                <w:trHeight w:val="359"/>
              </w:trPr>
              <w:tc>
                <w:tcPr>
                  <w:tcW w:w="3203" w:type="dxa"/>
                  <w:shd w:val="solid" w:color="FFFFFF" w:fill="auto"/>
                  <w:tcMar>
                    <w:top w:w="57" w:type="dxa"/>
                    <w:left w:w="113" w:type="dxa"/>
                    <w:bottom w:w="57" w:type="dxa"/>
                    <w:right w:w="113" w:type="dxa"/>
                  </w:tcMar>
                  <w:vAlign w:val="center"/>
                </w:tcPr>
                <w:p w14:paraId="59BEBD3A" w14:textId="77777777" w:rsidR="009B0454" w:rsidRPr="00E02861" w:rsidRDefault="009B0454" w:rsidP="009B0454">
                  <w:pPr>
                    <w:pStyle w:val="Performancetable9pt"/>
                    <w:rPr>
                      <w:rFonts w:ascii="Poppins-Light" w:hAnsi="Poppins-Light" w:cs="Poppins-Light"/>
                      <w:b/>
                      <w:bCs/>
                    </w:rPr>
                  </w:pPr>
                  <w:r w:rsidRPr="00E02861">
                    <w:rPr>
                      <w:b/>
                      <w:bCs/>
                    </w:rPr>
                    <w:t>All New Zealand</w:t>
                  </w:r>
                </w:p>
              </w:tc>
              <w:tc>
                <w:tcPr>
                  <w:tcW w:w="1287" w:type="dxa"/>
                  <w:shd w:val="solid" w:color="EAE7A2" w:fill="auto"/>
                  <w:tcMar>
                    <w:top w:w="57" w:type="dxa"/>
                    <w:left w:w="113" w:type="dxa"/>
                    <w:bottom w:w="57" w:type="dxa"/>
                    <w:right w:w="113" w:type="dxa"/>
                  </w:tcMar>
                  <w:vAlign w:val="center"/>
                </w:tcPr>
                <w:p w14:paraId="056E3E07" w14:textId="77777777" w:rsidR="009B0454" w:rsidRPr="00E02861" w:rsidRDefault="009B0454" w:rsidP="009B0454">
                  <w:pPr>
                    <w:pStyle w:val="Performancetable9pt"/>
                    <w:jc w:val="center"/>
                    <w:rPr>
                      <w:rFonts w:ascii="Poppins-Light" w:hAnsi="Poppins-Light" w:cs="Poppins-Light"/>
                      <w:b/>
                      <w:bCs/>
                    </w:rPr>
                  </w:pPr>
                  <w:r w:rsidRPr="00E02861">
                    <w:rPr>
                      <w:b/>
                      <w:bCs/>
                    </w:rPr>
                    <w:t>48.4%</w:t>
                  </w:r>
                </w:p>
              </w:tc>
              <w:tc>
                <w:tcPr>
                  <w:tcW w:w="1286" w:type="dxa"/>
                  <w:shd w:val="solid" w:color="CEDD9A" w:fill="auto"/>
                  <w:tcMar>
                    <w:top w:w="57" w:type="dxa"/>
                    <w:left w:w="113" w:type="dxa"/>
                    <w:bottom w:w="57" w:type="dxa"/>
                    <w:right w:w="113" w:type="dxa"/>
                  </w:tcMar>
                  <w:vAlign w:val="center"/>
                </w:tcPr>
                <w:p w14:paraId="714E51DB" w14:textId="77777777" w:rsidR="009B0454" w:rsidRPr="00E02861" w:rsidRDefault="009B0454" w:rsidP="009B0454">
                  <w:pPr>
                    <w:pStyle w:val="Performancetable9pt"/>
                    <w:jc w:val="center"/>
                    <w:rPr>
                      <w:rFonts w:ascii="Poppins-Light" w:hAnsi="Poppins-Light" w:cs="Poppins-Light"/>
                      <w:b/>
                      <w:bCs/>
                    </w:rPr>
                  </w:pPr>
                  <w:r w:rsidRPr="00E02861">
                    <w:rPr>
                      <w:b/>
                      <w:bCs/>
                    </w:rPr>
                    <w:t>52.1%</w:t>
                  </w:r>
                </w:p>
              </w:tc>
              <w:tc>
                <w:tcPr>
                  <w:tcW w:w="1287" w:type="dxa"/>
                  <w:shd w:val="solid" w:color="8BC686" w:fill="auto"/>
                  <w:tcMar>
                    <w:top w:w="57" w:type="dxa"/>
                    <w:left w:w="113" w:type="dxa"/>
                    <w:bottom w:w="57" w:type="dxa"/>
                    <w:right w:w="113" w:type="dxa"/>
                  </w:tcMar>
                  <w:vAlign w:val="center"/>
                </w:tcPr>
                <w:p w14:paraId="64A72B0E" w14:textId="77777777" w:rsidR="009B0454" w:rsidRPr="00E02861" w:rsidRDefault="009B0454" w:rsidP="009B0454">
                  <w:pPr>
                    <w:pStyle w:val="Performancetable9pt"/>
                    <w:jc w:val="center"/>
                    <w:rPr>
                      <w:rFonts w:ascii="Poppins-Light" w:hAnsi="Poppins-Light" w:cs="Poppins-Light"/>
                      <w:b/>
                      <w:bCs/>
                    </w:rPr>
                  </w:pPr>
                  <w:r w:rsidRPr="00E02861">
                    <w:rPr>
                      <w:b/>
                      <w:bCs/>
                    </w:rPr>
                    <w:t>61.8%</w:t>
                  </w:r>
                </w:p>
              </w:tc>
              <w:tc>
                <w:tcPr>
                  <w:tcW w:w="1287" w:type="dxa"/>
                  <w:shd w:val="solid" w:color="94C689" w:fill="auto"/>
                  <w:tcMar>
                    <w:top w:w="57" w:type="dxa"/>
                    <w:left w:w="113" w:type="dxa"/>
                    <w:bottom w:w="57" w:type="dxa"/>
                    <w:right w:w="113" w:type="dxa"/>
                  </w:tcMar>
                  <w:vAlign w:val="center"/>
                </w:tcPr>
                <w:p w14:paraId="7C2B9285" w14:textId="77777777" w:rsidR="009B0454" w:rsidRPr="00E02861" w:rsidRDefault="009B0454" w:rsidP="009B0454">
                  <w:pPr>
                    <w:pStyle w:val="Performancetable9pt"/>
                    <w:jc w:val="center"/>
                    <w:rPr>
                      <w:rFonts w:ascii="Poppins-Light" w:hAnsi="Poppins-Light" w:cs="Poppins-Light"/>
                      <w:b/>
                      <w:bCs/>
                    </w:rPr>
                  </w:pPr>
                  <w:r w:rsidRPr="00E02861">
                    <w:rPr>
                      <w:b/>
                      <w:bCs/>
                    </w:rPr>
                    <w:t>60.7%</w:t>
                  </w:r>
                </w:p>
              </w:tc>
              <w:tc>
                <w:tcPr>
                  <w:tcW w:w="1287" w:type="dxa"/>
                  <w:shd w:val="solid" w:color="ACD090" w:fill="auto"/>
                  <w:tcMar>
                    <w:top w:w="57" w:type="dxa"/>
                    <w:left w:w="113" w:type="dxa"/>
                    <w:bottom w:w="57" w:type="dxa"/>
                    <w:right w:w="113" w:type="dxa"/>
                  </w:tcMar>
                  <w:vAlign w:val="center"/>
                </w:tcPr>
                <w:p w14:paraId="2EA101BC" w14:textId="77777777" w:rsidR="009B0454" w:rsidRPr="00E02861" w:rsidRDefault="009B0454" w:rsidP="009B0454">
                  <w:pPr>
                    <w:pStyle w:val="Performancetable9pt"/>
                    <w:jc w:val="center"/>
                    <w:rPr>
                      <w:rFonts w:ascii="Poppins-Light" w:hAnsi="Poppins-Light" w:cs="Poppins-Light"/>
                      <w:b/>
                      <w:bCs/>
                    </w:rPr>
                  </w:pPr>
                  <w:r w:rsidRPr="00E02861">
                    <w:rPr>
                      <w:b/>
                      <w:bCs/>
                    </w:rPr>
                    <w:t>57.1%</w:t>
                  </w:r>
                </w:p>
              </w:tc>
            </w:tr>
          </w:tbl>
          <w:p w14:paraId="5FCEEB2B" w14:textId="2020C224" w:rsidR="00420E15" w:rsidRPr="00420E15" w:rsidRDefault="00420E15" w:rsidP="00420E15">
            <w:pPr>
              <w:pStyle w:val="Performancetable6ptafter"/>
              <w:spacing w:before="120"/>
              <w:rPr>
                <w:sz w:val="16"/>
                <w:szCs w:val="16"/>
              </w:rPr>
            </w:pPr>
            <w:r w:rsidRPr="00420E15">
              <w:rPr>
                <w:sz w:val="16"/>
                <w:szCs w:val="16"/>
              </w:rPr>
              <w:t>*Non-Māori, Non-Pacific, Non-Asian</w:t>
            </w:r>
          </w:p>
          <w:p w14:paraId="01AC06C1" w14:textId="2E251622" w:rsidR="009B0454" w:rsidRDefault="009B0454" w:rsidP="000E015D">
            <w:pPr>
              <w:pStyle w:val="Performancetable6ptafter"/>
              <w:spacing w:before="240"/>
            </w:pPr>
            <w:r>
              <w:t>The HPV immunisation rate for those between 9 and 26 years old is 57.1%, which is 12.9% below the 70% target. Coverage is lowest ethnically for Māori, while regionally, coverage is lowest in Te Manawa Taki.</w:t>
            </w:r>
          </w:p>
          <w:p w14:paraId="3F8BCEB7" w14:textId="77777777" w:rsidR="009B0454" w:rsidRDefault="009B0454" w:rsidP="009B0454">
            <w:pPr>
              <w:pStyle w:val="Performancetable6ptafter"/>
            </w:pPr>
            <w:r>
              <w:t xml:space="preserve">HPV vaccinations are primarily (although not exclusively) delivered as part of the School Based Immunisation Programme (SBIP), usually in Year 7 or 8. The SBIP provides free vaccinations in the school setting. In March 2023, Health NZ commissioned an independent review of the SBIP to identify opportunities to improve and support the SBIP and to look for ways to increase immunisation participation, particularly for HPV. </w:t>
            </w:r>
          </w:p>
          <w:p w14:paraId="71860996" w14:textId="77777777" w:rsidR="009B0454" w:rsidRDefault="009B0454" w:rsidP="009B0454">
            <w:pPr>
              <w:pStyle w:val="Performancetable6ptafter"/>
            </w:pPr>
            <w:r>
              <w:t xml:space="preserve">The review recommendations have informed an SBIP Action Plan with the following four components actively being worked on: solutions to increase HPV uptake; consistent delivery models and catch-up vaccinations; increased access points for adolescent vaccinations; and improved processes around consent, data, and reporting. </w:t>
            </w:r>
          </w:p>
          <w:p w14:paraId="3E2ABECC" w14:textId="77777777" w:rsidR="009B0454" w:rsidRDefault="009B0454" w:rsidP="009B0454">
            <w:pPr>
              <w:pStyle w:val="Performancetable6ptafter"/>
            </w:pPr>
            <w:r>
              <w:t>An audit has been undertaken to identify which schools are not currently providing this service, and we have used this as an opportunity to understand any apprehension or barriers around being part of this programme so that we can work to address these and improve equitable access.</w:t>
            </w:r>
          </w:p>
          <w:p w14:paraId="08E662F7" w14:textId="77777777" w:rsidR="009B0454" w:rsidRPr="009B0454" w:rsidRDefault="009B0454" w:rsidP="009B0454">
            <w:pPr>
              <w:pStyle w:val="Notestomeasure"/>
              <w:rPr>
                <w:b/>
                <w:bCs w:val="0"/>
              </w:rPr>
            </w:pPr>
            <w:r w:rsidRPr="009B0454">
              <w:rPr>
                <w:b/>
                <w:bCs w:val="0"/>
              </w:rPr>
              <w:lastRenderedPageBreak/>
              <w:t xml:space="preserve">Notes to the measure: </w:t>
            </w:r>
          </w:p>
          <w:p w14:paraId="096F62D1" w14:textId="77777777" w:rsidR="009B0454" w:rsidRPr="009B0454" w:rsidRDefault="009B0454" w:rsidP="00CF4353">
            <w:pPr>
              <w:pStyle w:val="Notestomeasureabclist"/>
              <w:numPr>
                <w:ilvl w:val="0"/>
                <w:numId w:val="19"/>
              </w:numPr>
              <w:ind w:left="461" w:hanging="425"/>
            </w:pPr>
            <w:r w:rsidRPr="009B0454">
              <w:t>Results</w:t>
            </w:r>
            <w:r>
              <w:t xml:space="preserve"> </w:t>
            </w:r>
            <w:r w:rsidRPr="009B0454">
              <w:t xml:space="preserve">for the Asian ethnicity were not available last year, nor are they available this year. </w:t>
            </w:r>
          </w:p>
          <w:p w14:paraId="112EB18A" w14:textId="77777777" w:rsidR="009B0454" w:rsidRPr="009B0454" w:rsidRDefault="009B0454" w:rsidP="00E02861">
            <w:pPr>
              <w:pStyle w:val="Notestomeasureabclist"/>
              <w:ind w:left="461" w:hanging="425"/>
            </w:pPr>
            <w:r w:rsidRPr="009B0454">
              <w:t xml:space="preserve">The HPV reporting methodology has changed since last year due to the new Aotearoa Immunisation Register (AIR) having a defined population denominator that differs from the old National Immunisation Register, and as such, the 2023/24 result is not comparable to the previous financial year. However, as with previous years, reporting for this measure is based on the relevant birth cohort who have completed their HPV immunisation course. Reporting for this measure in 2023/24 covers children born in 2011 and enrolled on the AIR with a status of ‘active’. The 9 to 26 age cohort will be reported in the 2024/25 annual report. </w:t>
            </w:r>
          </w:p>
          <w:p w14:paraId="676EB33A" w14:textId="336E77B5" w:rsidR="009B0454" w:rsidRPr="0050557E" w:rsidRDefault="009B0454" w:rsidP="00E02861">
            <w:pPr>
              <w:pStyle w:val="Notestomeasureabclist"/>
              <w:ind w:left="461" w:hanging="425"/>
            </w:pPr>
            <w:r w:rsidRPr="009B0454">
              <w:t>Measure was changed from percentage of girls and boys in the relevant birth cohort in the Supplementary Estimates of Appropriations 2023</w:t>
            </w:r>
            <w:r>
              <w:t>/24, page 490, and the target was amended from 75% Māori, Pacific and Total population.</w:t>
            </w:r>
          </w:p>
        </w:tc>
      </w:tr>
    </w:tbl>
    <w:p w14:paraId="0804F1D8" w14:textId="77777777" w:rsidR="00573AD8" w:rsidRDefault="00573AD8">
      <w:pPr>
        <w:spacing w:before="0" w:after="160" w:line="259" w:lineRule="auto"/>
      </w:pPr>
    </w:p>
    <w:p w14:paraId="63FD1A92" w14:textId="77777777" w:rsidR="009B0454" w:rsidRDefault="009B0454" w:rsidP="009B0454">
      <w:pPr>
        <w:pStyle w:val="Heading4"/>
      </w:pPr>
      <w:r>
        <w:t>Screening</w:t>
      </w:r>
    </w:p>
    <w:p w14:paraId="7FF139E9" w14:textId="77777777" w:rsidR="009B0454" w:rsidRDefault="009B0454" w:rsidP="009B0454">
      <w:pPr>
        <w:pStyle w:val="Heading5"/>
      </w:pPr>
      <w:r>
        <w:t>Breast screening</w:t>
      </w:r>
    </w:p>
    <w:p w14:paraId="6E22C9EC" w14:textId="6FFA8023" w:rsidR="00A12EEC" w:rsidRDefault="009B0454" w:rsidP="009B0454">
      <w:pPr>
        <w:spacing w:before="0" w:after="160" w:line="259" w:lineRule="auto"/>
      </w:pPr>
      <w:r>
        <w:t>Breast Screen Aotearoa is New Zealand’s free national breast screening programme for women aged 45 to 69 years. Early detection of breast cancer through a mammogram means a better chance breast cancer can be found and treated before it spreads. An independent review of breast cancer screening has led to a range of recommendations currently being implemented to improve screening access and equity outcomes across New Zealand. At present, Māori and Pacific women have lower survival rates from breast cancer. New initiatives include a Pae Whakatere governance group to oversee the implementation of the recommendations, co-design approaches to improve access to screening, consumer research, and consumer advisory groups.</w:t>
      </w:r>
      <w:r w:rsidR="00EF24FC" w:rsidRPr="00EF24FC">
        <w:rPr>
          <w:noProof/>
        </w:rPr>
        <w:t xml:space="preserve"> </w:t>
      </w:r>
    </w:p>
    <w:p w14:paraId="438B3975" w14:textId="344F3ECD" w:rsidR="00A12EEC" w:rsidRDefault="00A12EEC">
      <w:pPr>
        <w:spacing w:before="0" w:after="160" w:line="259" w:lineRule="auto"/>
      </w:pPr>
      <w:r>
        <w:br w:type="page"/>
      </w:r>
    </w:p>
    <w:tbl>
      <w:tblPr>
        <w:tblStyle w:val="Perrformancetable"/>
        <w:tblW w:w="9639" w:type="dxa"/>
        <w:tblLayout w:type="fixed"/>
        <w:tblLook w:val="04A0" w:firstRow="1" w:lastRow="0" w:firstColumn="1" w:lastColumn="0" w:noHBand="0" w:noVBand="1"/>
      </w:tblPr>
      <w:tblGrid>
        <w:gridCol w:w="709"/>
        <w:gridCol w:w="7088"/>
        <w:gridCol w:w="1842"/>
      </w:tblGrid>
      <w:tr w:rsidR="00B8348F" w:rsidRPr="0050557E" w14:paraId="460A7452" w14:textId="77777777" w:rsidTr="00B8348F">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4F280715" w14:textId="77777777" w:rsidR="00A12EEC" w:rsidRPr="0050557E" w:rsidRDefault="00A12EEC" w:rsidP="0066279C">
            <w:pPr>
              <w:pStyle w:val="Performancetable9pt"/>
              <w:rPr>
                <w:color w:val="FFFFFF" w:themeColor="background1"/>
              </w:rPr>
            </w:pPr>
            <w:r w:rsidRPr="0050557E">
              <w:rPr>
                <w:color w:val="FFFFFF" w:themeColor="background1"/>
              </w:rPr>
              <w:lastRenderedPageBreak/>
              <w:t>Ref</w:t>
            </w:r>
          </w:p>
        </w:tc>
        <w:tc>
          <w:tcPr>
            <w:tcW w:w="7088" w:type="dxa"/>
          </w:tcPr>
          <w:p w14:paraId="4DA498B4" w14:textId="56F96038" w:rsidR="00A12EEC" w:rsidRPr="0050557E" w:rsidRDefault="00A12EEC" w:rsidP="0066279C">
            <w:pPr>
              <w:pStyle w:val="Performancetable9pt"/>
              <w:rPr>
                <w:color w:val="FFFFFF" w:themeColor="background1"/>
              </w:rPr>
            </w:pPr>
            <w:r w:rsidRPr="0050557E">
              <w:rPr>
                <w:color w:val="FFFFFF" w:themeColor="background1"/>
              </w:rPr>
              <w:t>Measure</w:t>
            </w:r>
          </w:p>
        </w:tc>
        <w:tc>
          <w:tcPr>
            <w:tcW w:w="1842" w:type="dxa"/>
          </w:tcPr>
          <w:p w14:paraId="3E8316B2" w14:textId="77777777" w:rsidR="00A12EEC" w:rsidRPr="0050557E" w:rsidRDefault="00A12EEC" w:rsidP="0066279C">
            <w:pPr>
              <w:pStyle w:val="Performancetable9pt"/>
              <w:rPr>
                <w:lang w:val="en-GB"/>
              </w:rPr>
            </w:pPr>
          </w:p>
        </w:tc>
      </w:tr>
      <w:tr w:rsidR="00B8348F" w:rsidRPr="0050557E" w14:paraId="5B24AB4F" w14:textId="77777777" w:rsidTr="00B8348F">
        <w:trPr>
          <w:trHeight w:val="25"/>
        </w:trPr>
        <w:tc>
          <w:tcPr>
            <w:tcW w:w="709" w:type="dxa"/>
          </w:tcPr>
          <w:p w14:paraId="1A1D3679" w14:textId="2853A5DE" w:rsidR="00A12EEC" w:rsidRPr="00BF3867" w:rsidRDefault="00A12EEC" w:rsidP="0066279C">
            <w:pPr>
              <w:pStyle w:val="Performancetable9pt"/>
              <w:rPr>
                <w:b/>
                <w:bCs/>
              </w:rPr>
            </w:pPr>
            <w:r w:rsidRPr="00A12EEC">
              <w:rPr>
                <w:rFonts w:cs="Poppins-Medium"/>
                <w:b/>
                <w:bCs/>
              </w:rPr>
              <w:t>P2-07</w:t>
            </w:r>
          </w:p>
        </w:tc>
        <w:tc>
          <w:tcPr>
            <w:tcW w:w="7088" w:type="dxa"/>
          </w:tcPr>
          <w:p w14:paraId="4E96411B" w14:textId="06AADBF5" w:rsidR="00A12EEC" w:rsidRPr="00A12EEC" w:rsidRDefault="00A12EEC" w:rsidP="00A12EEC">
            <w:pPr>
              <w:pStyle w:val="Performancetable9pt"/>
              <w:rPr>
                <w:rFonts w:cs="Poppins-Medium"/>
                <w:b/>
                <w:bCs/>
              </w:rPr>
            </w:pPr>
            <w:r w:rsidRPr="00A12EEC">
              <w:rPr>
                <w:rFonts w:cs="Poppins-Medium"/>
                <w:b/>
                <w:bCs/>
              </w:rPr>
              <w:t xml:space="preserve">Percentage of women aged 45-69 who have completed </w:t>
            </w:r>
          </w:p>
          <w:p w14:paraId="6DBF7AC6" w14:textId="7AAC8EC5" w:rsidR="00A12EEC" w:rsidRPr="00BF3867" w:rsidRDefault="00A12EEC" w:rsidP="00A12EEC">
            <w:pPr>
              <w:pStyle w:val="Performancetable9pt"/>
              <w:rPr>
                <w:b/>
                <w:bCs/>
              </w:rPr>
            </w:pPr>
            <w:r w:rsidRPr="00A12EEC">
              <w:rPr>
                <w:rFonts w:cs="Poppins-Medium"/>
                <w:b/>
                <w:bCs/>
              </w:rPr>
              <w:t>breast screening in the previous two years</w:t>
            </w:r>
          </w:p>
        </w:tc>
        <w:tc>
          <w:tcPr>
            <w:tcW w:w="1842" w:type="dxa"/>
            <w:vAlign w:val="center"/>
          </w:tcPr>
          <w:p w14:paraId="65D5EE52" w14:textId="56633FD3" w:rsidR="00A12EEC" w:rsidRPr="00A12EEC" w:rsidRDefault="00B8348F" w:rsidP="00B8348F">
            <w:pPr>
              <w:pStyle w:val="Performancetable9pt"/>
              <w:rPr>
                <w:b/>
                <w:bCs/>
                <w:color w:val="00757A"/>
              </w:rPr>
            </w:pPr>
            <w:r w:rsidRPr="00B8348F">
              <w:rPr>
                <w:b/>
                <w:bCs/>
                <w:noProof/>
                <w:color w:val="00757A"/>
              </w:rPr>
              <w:drawing>
                <wp:anchor distT="0" distB="0" distL="114300" distR="114300" simplePos="0" relativeHeight="252052480" behindDoc="0" locked="0" layoutInCell="1" allowOverlap="1" wp14:anchorId="0FC6566D" wp14:editId="2D3F9B38">
                  <wp:simplePos x="0" y="0"/>
                  <wp:positionH relativeFrom="column">
                    <wp:posOffset>818515</wp:posOffset>
                  </wp:positionH>
                  <wp:positionV relativeFrom="paragraph">
                    <wp:posOffset>-43815</wp:posOffset>
                  </wp:positionV>
                  <wp:extent cx="195580" cy="195580"/>
                  <wp:effectExtent l="0" t="0" r="0" b="0"/>
                  <wp:wrapNone/>
                  <wp:docPr id="852142699"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2699"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00A12EEC" w:rsidRPr="00A12EEC">
              <w:rPr>
                <w:b/>
                <w:bCs/>
                <w:color w:val="00757A"/>
              </w:rPr>
              <w:t>Desired trend</w:t>
            </w:r>
            <w:r>
              <w:rPr>
                <w:b/>
                <w:bCs/>
                <w:color w:val="00757A"/>
              </w:rPr>
              <w:t xml:space="preserve"> </w:t>
            </w:r>
          </w:p>
        </w:tc>
      </w:tr>
      <w:tr w:rsidR="00A12EEC" w:rsidRPr="0050557E" w14:paraId="7BE92D20" w14:textId="77777777" w:rsidTr="0066279C">
        <w:trPr>
          <w:trHeight w:val="5395"/>
        </w:trPr>
        <w:tc>
          <w:tcPr>
            <w:tcW w:w="9639" w:type="dxa"/>
            <w:gridSpan w:val="3"/>
          </w:tcPr>
          <w:tbl>
            <w:tblPr>
              <w:tblStyle w:val="Perrformancetable"/>
              <w:tblW w:w="0" w:type="auto"/>
              <w:tblLayout w:type="fixed"/>
              <w:tblCellMar>
                <w:top w:w="57" w:type="dxa"/>
                <w:bottom w:w="57" w:type="dxa"/>
              </w:tblCellMar>
              <w:tblLook w:val="04A0" w:firstRow="1" w:lastRow="0" w:firstColumn="1" w:lastColumn="0" w:noHBand="0" w:noVBand="1"/>
            </w:tblPr>
            <w:tblGrid>
              <w:gridCol w:w="1601"/>
              <w:gridCol w:w="778"/>
              <w:gridCol w:w="1171"/>
              <w:gridCol w:w="1172"/>
              <w:gridCol w:w="790"/>
              <w:gridCol w:w="2066"/>
              <w:gridCol w:w="888"/>
            </w:tblGrid>
            <w:tr w:rsidR="00B8348F" w:rsidRPr="0050557E" w14:paraId="70DECD0E" w14:textId="77777777" w:rsidTr="00B8348F">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28CCE8A4" w14:textId="77777777" w:rsidR="00B8348F" w:rsidRPr="0050557E" w:rsidRDefault="00B8348F" w:rsidP="0066279C">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5805A77B" w14:textId="77777777" w:rsidR="00B8348F" w:rsidRPr="0050557E" w:rsidRDefault="00B8348F" w:rsidP="0066279C">
                  <w:pPr>
                    <w:pStyle w:val="Performancetable9pt"/>
                    <w:jc w:val="center"/>
                    <w:rPr>
                      <w:color w:val="00757A"/>
                    </w:rPr>
                  </w:pPr>
                  <w:r w:rsidRPr="0050557E">
                    <w:rPr>
                      <w:color w:val="00757A"/>
                    </w:rPr>
                    <w:t>Target</w:t>
                  </w:r>
                </w:p>
              </w:tc>
              <w:tc>
                <w:tcPr>
                  <w:tcW w:w="1171" w:type="dxa"/>
                  <w:tcBorders>
                    <w:bottom w:val="single" w:sz="8" w:space="0" w:color="FFFFFF" w:themeColor="background1"/>
                  </w:tcBorders>
                  <w:shd w:val="clear" w:color="auto" w:fill="auto"/>
                  <w:vAlign w:val="bottom"/>
                </w:tcPr>
                <w:p w14:paraId="7BEC0D38" w14:textId="67605F45" w:rsidR="00B8348F" w:rsidRPr="0050557E" w:rsidRDefault="00B8348F" w:rsidP="0066279C">
                  <w:pPr>
                    <w:pStyle w:val="Performancetable9pt"/>
                    <w:jc w:val="center"/>
                    <w:rPr>
                      <w:color w:val="00757A"/>
                    </w:rPr>
                  </w:pPr>
                  <w:r w:rsidRPr="0050557E">
                    <w:rPr>
                      <w:color w:val="00757A"/>
                    </w:rPr>
                    <w:t>2022/23</w:t>
                  </w:r>
                  <w:r w:rsidR="00C505F0">
                    <w:rPr>
                      <w:color w:val="00757A"/>
                    </w:rPr>
                    <w:t xml:space="preserve"> </w:t>
                  </w:r>
                  <w:r w:rsidRPr="0050557E">
                    <w:rPr>
                      <w:color w:val="00757A"/>
                    </w:rPr>
                    <w:t>Result</w:t>
                  </w:r>
                </w:p>
              </w:tc>
              <w:tc>
                <w:tcPr>
                  <w:tcW w:w="1172" w:type="dxa"/>
                  <w:tcBorders>
                    <w:bottom w:val="single" w:sz="8" w:space="0" w:color="FFFFFF" w:themeColor="background1"/>
                  </w:tcBorders>
                  <w:shd w:val="clear" w:color="auto" w:fill="auto"/>
                  <w:vAlign w:val="bottom"/>
                </w:tcPr>
                <w:p w14:paraId="29C4190D" w14:textId="191E93B3" w:rsidR="00B8348F" w:rsidRPr="0050557E" w:rsidRDefault="00B8348F" w:rsidP="0066279C">
                  <w:pPr>
                    <w:pStyle w:val="Performancetable9pt"/>
                    <w:jc w:val="center"/>
                    <w:rPr>
                      <w:color w:val="00757A"/>
                    </w:rPr>
                  </w:pPr>
                  <w:r w:rsidRPr="0050557E">
                    <w:rPr>
                      <w:color w:val="00757A"/>
                    </w:rPr>
                    <w:t>2023/24</w:t>
                  </w:r>
                  <w:r w:rsidR="00C505F0">
                    <w:rPr>
                      <w:color w:val="00757A"/>
                    </w:rPr>
                    <w:t xml:space="preserve"> </w:t>
                  </w:r>
                  <w:r w:rsidRPr="0050557E">
                    <w:rPr>
                      <w:color w:val="00757A"/>
                    </w:rPr>
                    <w:t>Result</w:t>
                  </w:r>
                </w:p>
              </w:tc>
              <w:tc>
                <w:tcPr>
                  <w:tcW w:w="790" w:type="dxa"/>
                  <w:tcBorders>
                    <w:bottom w:val="single" w:sz="8" w:space="0" w:color="FFFFFF" w:themeColor="background1"/>
                  </w:tcBorders>
                  <w:shd w:val="clear" w:color="auto" w:fill="auto"/>
                  <w:vAlign w:val="bottom"/>
                </w:tcPr>
                <w:p w14:paraId="6301DD5D" w14:textId="0451E96C" w:rsidR="00B8348F" w:rsidRPr="0050557E" w:rsidRDefault="00B8348F" w:rsidP="0066279C">
                  <w:pPr>
                    <w:pStyle w:val="Performancetable9pt"/>
                    <w:jc w:val="center"/>
                    <w:rPr>
                      <w:color w:val="00757A"/>
                    </w:rPr>
                  </w:pPr>
                  <w:r w:rsidRPr="0050557E">
                    <w:rPr>
                      <w:color w:val="00757A"/>
                    </w:rPr>
                    <w:t>Status</w:t>
                  </w:r>
                </w:p>
              </w:tc>
              <w:tc>
                <w:tcPr>
                  <w:tcW w:w="2954" w:type="dxa"/>
                  <w:gridSpan w:val="2"/>
                  <w:tcBorders>
                    <w:bottom w:val="single" w:sz="8" w:space="0" w:color="FFFFFF" w:themeColor="background1"/>
                  </w:tcBorders>
                  <w:shd w:val="clear" w:color="auto" w:fill="auto"/>
                  <w:vAlign w:val="bottom"/>
                </w:tcPr>
                <w:p w14:paraId="59962A3A" w14:textId="03D5495D" w:rsidR="00B8348F" w:rsidRPr="0050557E" w:rsidRDefault="00B8348F" w:rsidP="0066279C">
                  <w:pPr>
                    <w:pStyle w:val="Performancetable9pt"/>
                    <w:jc w:val="center"/>
                    <w:rPr>
                      <w:color w:val="00757A"/>
                    </w:rPr>
                  </w:pPr>
                  <w:r w:rsidRPr="0050557E">
                    <w:rPr>
                      <w:color w:val="00757A"/>
                    </w:rPr>
                    <w:t xml:space="preserve">Rolling </w:t>
                  </w:r>
                  <w:r w:rsidR="000E015D">
                    <w:rPr>
                      <w:color w:val="00757A"/>
                    </w:rPr>
                    <w:t>24</w:t>
                  </w:r>
                  <w:r w:rsidRPr="0050557E">
                    <w:rPr>
                      <w:color w:val="00757A"/>
                    </w:rPr>
                    <w:t xml:space="preserve">-month period for the last </w:t>
                  </w:r>
                  <w:r w:rsidR="00D16553">
                    <w:rPr>
                      <w:color w:val="00757A"/>
                    </w:rPr>
                    <w:t>13 months</w:t>
                  </w:r>
                </w:p>
              </w:tc>
            </w:tr>
            <w:tr w:rsidR="00B8348F" w:rsidRPr="0050557E" w14:paraId="40AE2AC4" w14:textId="77777777" w:rsidTr="00B8348F">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2E6D980F" w14:textId="58279C4D" w:rsidR="00B8348F" w:rsidRPr="004D5840" w:rsidRDefault="00B8348F" w:rsidP="00B8348F">
                  <w:pPr>
                    <w:pStyle w:val="Performancetable9pt"/>
                    <w:rPr>
                      <w:b/>
                      <w:bCs/>
                    </w:rPr>
                  </w:pPr>
                  <w:r w:rsidRPr="004D5840">
                    <w:rPr>
                      <w:rStyle w:val="mediumforemphasis"/>
                      <w:rFonts w:cs="Poppins-Medium"/>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3D6F4899" w14:textId="6DD98F62" w:rsidR="00B8348F" w:rsidRPr="004D5840" w:rsidRDefault="00B8348F" w:rsidP="00B8348F">
                  <w:pPr>
                    <w:pStyle w:val="Performancetable9pt"/>
                    <w:jc w:val="center"/>
                    <w:rPr>
                      <w:b/>
                      <w:bCs/>
                    </w:rPr>
                  </w:pPr>
                  <w:r w:rsidRPr="004D5840">
                    <w:rPr>
                      <w:rStyle w:val="mediumforemphasis"/>
                      <w:rFonts w:cs="Poppins-Medium"/>
                      <w:b/>
                      <w:bCs/>
                    </w:rPr>
                    <w:t>70%</w:t>
                  </w:r>
                </w:p>
              </w:tc>
              <w:tc>
                <w:tcPr>
                  <w:tcW w:w="1171" w:type="dxa"/>
                  <w:tcBorders>
                    <w:top w:val="single" w:sz="8" w:space="0" w:color="FFFFFF" w:themeColor="background1"/>
                    <w:bottom w:val="single" w:sz="8" w:space="0" w:color="EFF2EE"/>
                  </w:tcBorders>
                  <w:shd w:val="clear" w:color="auto" w:fill="E0EBEC"/>
                  <w:vAlign w:val="center"/>
                </w:tcPr>
                <w:p w14:paraId="618D06A8" w14:textId="1DE3B52C" w:rsidR="00B8348F" w:rsidRPr="004D5840" w:rsidRDefault="00B8348F" w:rsidP="00B8348F">
                  <w:pPr>
                    <w:pStyle w:val="Performancetable9pt"/>
                    <w:jc w:val="center"/>
                    <w:rPr>
                      <w:b/>
                      <w:bCs/>
                    </w:rPr>
                  </w:pPr>
                  <w:r w:rsidRPr="004D5840">
                    <w:rPr>
                      <w:rStyle w:val="mediumforemphasis"/>
                      <w:rFonts w:cs="Poppins-Medium"/>
                      <w:b/>
                      <w:bCs/>
                    </w:rPr>
                    <w:t>65.2%</w:t>
                  </w:r>
                </w:p>
              </w:tc>
              <w:tc>
                <w:tcPr>
                  <w:tcW w:w="1172" w:type="dxa"/>
                  <w:tcBorders>
                    <w:top w:val="single" w:sz="8" w:space="0" w:color="FFFFFF" w:themeColor="background1"/>
                    <w:bottom w:val="single" w:sz="8" w:space="0" w:color="EFF2EE"/>
                  </w:tcBorders>
                  <w:shd w:val="clear" w:color="auto" w:fill="CCDEE0"/>
                  <w:vAlign w:val="center"/>
                </w:tcPr>
                <w:p w14:paraId="7A454A99" w14:textId="6E22B73C" w:rsidR="00B8348F" w:rsidRPr="004D5840" w:rsidRDefault="00B8348F" w:rsidP="00B8348F">
                  <w:pPr>
                    <w:pStyle w:val="Performancetable9pt"/>
                    <w:jc w:val="center"/>
                    <w:rPr>
                      <w:b/>
                      <w:bCs/>
                    </w:rPr>
                  </w:pPr>
                  <w:r w:rsidRPr="004D5840">
                    <w:rPr>
                      <w:rStyle w:val="mediumforemphasis"/>
                      <w:rFonts w:cs="Poppins-Medium"/>
                      <w:b/>
                      <w:bCs/>
                    </w:rPr>
                    <w:t>68.8%</w:t>
                  </w:r>
                </w:p>
              </w:tc>
              <w:tc>
                <w:tcPr>
                  <w:tcW w:w="790" w:type="dxa"/>
                  <w:tcBorders>
                    <w:top w:val="single" w:sz="8" w:space="0" w:color="FFFFFF" w:themeColor="background1"/>
                    <w:bottom w:val="single" w:sz="8" w:space="0" w:color="EFF2EE"/>
                  </w:tcBorders>
                  <w:shd w:val="clear" w:color="auto" w:fill="CCDEE0"/>
                  <w:vAlign w:val="center"/>
                </w:tcPr>
                <w:p w14:paraId="4F4BBB2E" w14:textId="395D953E" w:rsidR="00B8348F" w:rsidRPr="004D5840" w:rsidRDefault="00D16553" w:rsidP="00B8348F">
                  <w:pPr>
                    <w:pStyle w:val="Performancetable9pt"/>
                    <w:jc w:val="center"/>
                    <w:rPr>
                      <w:b/>
                      <w:bCs/>
                    </w:rPr>
                  </w:pPr>
                  <w:r w:rsidRPr="004D5840">
                    <w:rPr>
                      <w:b/>
                      <w:bCs/>
                      <w:noProof/>
                    </w:rPr>
                    <w:drawing>
                      <wp:inline distT="0" distB="0" distL="0" distR="0" wp14:anchorId="56333806" wp14:editId="131CCB75">
                        <wp:extent cx="175565" cy="175565"/>
                        <wp:effectExtent l="0" t="0" r="2540" b="2540"/>
                        <wp:docPr id="212416092"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6092"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FFFFFF" w:themeColor="background1"/>
                    <w:bottom w:val="single" w:sz="8" w:space="0" w:color="EFF2EE"/>
                  </w:tcBorders>
                  <w:shd w:val="clear" w:color="auto" w:fill="FFFFFF" w:themeFill="background1"/>
                  <w:vAlign w:val="center"/>
                </w:tcPr>
                <w:p w14:paraId="2758A742" w14:textId="317435B6" w:rsidR="00B8348F" w:rsidRPr="004D5840" w:rsidRDefault="00D315BF" w:rsidP="00B8348F">
                  <w:pPr>
                    <w:pStyle w:val="Performancetable9pt"/>
                    <w:jc w:val="center"/>
                    <w:rPr>
                      <w:b/>
                      <w:bCs/>
                      <w:lang w:val="en-GB"/>
                    </w:rPr>
                  </w:pPr>
                  <w:r>
                    <w:rPr>
                      <w:b/>
                      <w:bCs/>
                      <w:noProof/>
                    </w:rPr>
                    <w:drawing>
                      <wp:anchor distT="0" distB="0" distL="114300" distR="114300" simplePos="0" relativeHeight="252417024" behindDoc="0" locked="0" layoutInCell="1" allowOverlap="1" wp14:anchorId="69AA5BB0" wp14:editId="33CD929F">
                        <wp:simplePos x="0" y="0"/>
                        <wp:positionH relativeFrom="column">
                          <wp:posOffset>-71755</wp:posOffset>
                        </wp:positionH>
                        <wp:positionV relativeFrom="paragraph">
                          <wp:posOffset>-76200</wp:posOffset>
                        </wp:positionV>
                        <wp:extent cx="1454150" cy="342900"/>
                        <wp:effectExtent l="0" t="0" r="0" b="0"/>
                        <wp:wrapNone/>
                        <wp:docPr id="21266868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86846" name="Picture 2126686846"/>
                                <pic:cNvPicPr/>
                              </pic:nvPicPr>
                              <pic:blipFill>
                                <a:blip r:embed="rId130">
                                  <a:extLst>
                                    <a:ext uri="{28A0092B-C50C-407E-A947-70E740481C1C}">
                                      <a14:useLocalDpi xmlns:a14="http://schemas.microsoft.com/office/drawing/2010/main"/>
                                    </a:ext>
                                  </a:extLst>
                                </a:blip>
                                <a:stretch>
                                  <a:fillRect/>
                                </a:stretch>
                              </pic:blipFill>
                              <pic:spPr>
                                <a:xfrm>
                                  <a:off x="0" y="0"/>
                                  <a:ext cx="1454150" cy="3429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0F1556C3" w14:textId="56B6825E" w:rsidR="00B8348F" w:rsidRPr="004D5840" w:rsidRDefault="00B8348F" w:rsidP="00B8348F">
                  <w:pPr>
                    <w:pStyle w:val="Performancetable9pt"/>
                    <w:jc w:val="center"/>
                    <w:rPr>
                      <w:b/>
                      <w:bCs/>
                    </w:rPr>
                  </w:pPr>
                  <w:r w:rsidRPr="004D5840">
                    <w:rPr>
                      <w:rStyle w:val="mediumforemphasis"/>
                      <w:rFonts w:cs="Poppins-Medium"/>
                      <w:b/>
                      <w:bCs/>
                    </w:rPr>
                    <w:t>68.8%</w:t>
                  </w:r>
                </w:p>
              </w:tc>
            </w:tr>
            <w:tr w:rsidR="00B8348F" w:rsidRPr="0050557E" w14:paraId="64C6BB82" w14:textId="77777777" w:rsidTr="00B8348F">
              <w:trPr>
                <w:trHeight w:hRule="exact" w:val="170"/>
              </w:trPr>
              <w:tc>
                <w:tcPr>
                  <w:tcW w:w="1601" w:type="dxa"/>
                  <w:tcBorders>
                    <w:top w:val="single" w:sz="8" w:space="0" w:color="EFF2EE"/>
                    <w:bottom w:val="single" w:sz="8" w:space="0" w:color="EFF2EE"/>
                  </w:tcBorders>
                </w:tcPr>
                <w:p w14:paraId="74AB7652" w14:textId="77777777" w:rsidR="00B8348F" w:rsidRPr="0050557E" w:rsidRDefault="00B8348F" w:rsidP="0066279C">
                  <w:pPr>
                    <w:pStyle w:val="Performancetable9pt"/>
                    <w:rPr>
                      <w:lang w:val="en-GB"/>
                    </w:rPr>
                  </w:pPr>
                </w:p>
              </w:tc>
              <w:tc>
                <w:tcPr>
                  <w:tcW w:w="778" w:type="dxa"/>
                  <w:tcBorders>
                    <w:top w:val="single" w:sz="8" w:space="0" w:color="EFF2EE"/>
                    <w:bottom w:val="single" w:sz="8" w:space="0" w:color="EFF2EE"/>
                  </w:tcBorders>
                </w:tcPr>
                <w:p w14:paraId="70E70ED0" w14:textId="77777777" w:rsidR="00B8348F" w:rsidRPr="0050557E" w:rsidRDefault="00B8348F" w:rsidP="0066279C">
                  <w:pPr>
                    <w:pStyle w:val="Performancetable9pt"/>
                    <w:jc w:val="center"/>
                    <w:rPr>
                      <w:lang w:val="en-GB"/>
                    </w:rPr>
                  </w:pPr>
                </w:p>
              </w:tc>
              <w:tc>
                <w:tcPr>
                  <w:tcW w:w="1171" w:type="dxa"/>
                  <w:tcBorders>
                    <w:top w:val="single" w:sz="8" w:space="0" w:color="EFF2EE"/>
                    <w:bottom w:val="single" w:sz="8" w:space="0" w:color="EFF2EE"/>
                  </w:tcBorders>
                </w:tcPr>
                <w:p w14:paraId="33F35DFD" w14:textId="77777777" w:rsidR="00B8348F" w:rsidRPr="0050557E" w:rsidRDefault="00B8348F" w:rsidP="0066279C">
                  <w:pPr>
                    <w:pStyle w:val="Performancetable9pt"/>
                    <w:jc w:val="center"/>
                    <w:rPr>
                      <w:lang w:val="en-GB"/>
                    </w:rPr>
                  </w:pPr>
                </w:p>
              </w:tc>
              <w:tc>
                <w:tcPr>
                  <w:tcW w:w="1172" w:type="dxa"/>
                  <w:tcBorders>
                    <w:top w:val="single" w:sz="8" w:space="0" w:color="EFF2EE"/>
                    <w:bottom w:val="single" w:sz="8" w:space="0" w:color="EFF2EE"/>
                  </w:tcBorders>
                </w:tcPr>
                <w:p w14:paraId="1A697945" w14:textId="77777777" w:rsidR="00B8348F" w:rsidRPr="0050557E" w:rsidRDefault="00B8348F" w:rsidP="0066279C">
                  <w:pPr>
                    <w:pStyle w:val="Performancetable9pt"/>
                    <w:jc w:val="center"/>
                    <w:rPr>
                      <w:lang w:val="en-GB"/>
                    </w:rPr>
                  </w:pPr>
                </w:p>
              </w:tc>
              <w:tc>
                <w:tcPr>
                  <w:tcW w:w="790" w:type="dxa"/>
                  <w:tcBorders>
                    <w:top w:val="single" w:sz="8" w:space="0" w:color="EFF2EE"/>
                    <w:bottom w:val="single" w:sz="8" w:space="0" w:color="EFF2EE"/>
                  </w:tcBorders>
                </w:tcPr>
                <w:p w14:paraId="5B5E150C" w14:textId="77777777" w:rsidR="00B8348F" w:rsidRPr="0050557E" w:rsidRDefault="00B8348F" w:rsidP="0066279C">
                  <w:pPr>
                    <w:pStyle w:val="Performancetable9pt"/>
                    <w:jc w:val="center"/>
                    <w:rPr>
                      <w:lang w:val="en-GB"/>
                    </w:rPr>
                  </w:pPr>
                </w:p>
              </w:tc>
              <w:tc>
                <w:tcPr>
                  <w:tcW w:w="2066" w:type="dxa"/>
                  <w:tcBorders>
                    <w:top w:val="single" w:sz="8" w:space="0" w:color="EFF2EE"/>
                    <w:bottom w:val="single" w:sz="8" w:space="0" w:color="EFF2EE"/>
                  </w:tcBorders>
                </w:tcPr>
                <w:p w14:paraId="435A440D" w14:textId="07505FB4" w:rsidR="00B8348F" w:rsidRPr="0050557E" w:rsidRDefault="00D315BF" w:rsidP="0066279C">
                  <w:pPr>
                    <w:pStyle w:val="Performancetable9pt"/>
                    <w:jc w:val="center"/>
                    <w:rPr>
                      <w:lang w:val="en-GB"/>
                    </w:rPr>
                  </w:pPr>
                  <w:r>
                    <w:rPr>
                      <w:b/>
                      <w:bCs/>
                      <w:noProof/>
                    </w:rPr>
                    <w:drawing>
                      <wp:anchor distT="0" distB="0" distL="114300" distR="114300" simplePos="0" relativeHeight="252419072" behindDoc="0" locked="0" layoutInCell="1" allowOverlap="1" wp14:anchorId="7D5A1284" wp14:editId="2442DAB8">
                        <wp:simplePos x="0" y="0"/>
                        <wp:positionH relativeFrom="column">
                          <wp:posOffset>-73025</wp:posOffset>
                        </wp:positionH>
                        <wp:positionV relativeFrom="paragraph">
                          <wp:posOffset>1202690</wp:posOffset>
                        </wp:positionV>
                        <wp:extent cx="1454150" cy="965200"/>
                        <wp:effectExtent l="0" t="0" r="0" b="0"/>
                        <wp:wrapNone/>
                        <wp:docPr id="19454093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9362" name="Picture 1945409362"/>
                                <pic:cNvPicPr/>
                              </pic:nvPicPr>
                              <pic:blipFill>
                                <a:blip r:embed="rId131">
                                  <a:extLst>
                                    <a:ext uri="{28A0092B-C50C-407E-A947-70E740481C1C}">
                                      <a14:useLocalDpi xmlns:a14="http://schemas.microsoft.com/office/drawing/2010/main"/>
                                    </a:ext>
                                  </a:extLst>
                                </a:blip>
                                <a:stretch>
                                  <a:fillRect/>
                                </a:stretch>
                              </pic:blipFill>
                              <pic:spPr>
                                <a:xfrm>
                                  <a:off x="0" y="0"/>
                                  <a:ext cx="1454150" cy="9652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tcPr>
                <w:p w14:paraId="78F186A1" w14:textId="77777777" w:rsidR="00B8348F" w:rsidRPr="0050557E" w:rsidRDefault="00B8348F" w:rsidP="0066279C">
                  <w:pPr>
                    <w:pStyle w:val="Performancetable9pt"/>
                    <w:jc w:val="center"/>
                    <w:rPr>
                      <w:lang w:val="en-GB"/>
                    </w:rPr>
                  </w:pPr>
                </w:p>
              </w:tc>
            </w:tr>
            <w:tr w:rsidR="00B8348F" w:rsidRPr="0050557E" w14:paraId="79D5C531"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37144F28" w14:textId="2A82E4D7" w:rsidR="00B8348F" w:rsidRPr="0050557E" w:rsidRDefault="00B8348F" w:rsidP="00B8348F">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212D7EB6" w14:textId="77777777" w:rsidR="00B8348F" w:rsidRPr="0050557E" w:rsidRDefault="00B8348F" w:rsidP="00B8348F">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0CE135F2" w14:textId="45BA19EE" w:rsidR="00B8348F" w:rsidRPr="0050557E" w:rsidRDefault="00B8348F" w:rsidP="00B8348F">
                  <w:pPr>
                    <w:pStyle w:val="Performancetable9pt"/>
                    <w:jc w:val="center"/>
                  </w:pPr>
                  <w:r>
                    <w:t>59.3%</w:t>
                  </w:r>
                </w:p>
              </w:tc>
              <w:tc>
                <w:tcPr>
                  <w:tcW w:w="1172" w:type="dxa"/>
                  <w:tcBorders>
                    <w:top w:val="single" w:sz="8" w:space="0" w:color="EFF2EE"/>
                    <w:bottom w:val="single" w:sz="8" w:space="0" w:color="EFF2EE"/>
                  </w:tcBorders>
                  <w:shd w:val="clear" w:color="auto" w:fill="CCDEE0"/>
                  <w:vAlign w:val="center"/>
                </w:tcPr>
                <w:p w14:paraId="36DF3A30" w14:textId="77CC48B2" w:rsidR="00B8348F" w:rsidRPr="0050557E" w:rsidRDefault="00B8348F" w:rsidP="00B8348F">
                  <w:pPr>
                    <w:pStyle w:val="Performancetable9pt"/>
                    <w:jc w:val="center"/>
                  </w:pPr>
                  <w:r>
                    <w:t>62.1%</w:t>
                  </w:r>
                </w:p>
              </w:tc>
              <w:tc>
                <w:tcPr>
                  <w:tcW w:w="790" w:type="dxa"/>
                  <w:tcBorders>
                    <w:top w:val="single" w:sz="8" w:space="0" w:color="EFF2EE"/>
                    <w:bottom w:val="single" w:sz="8" w:space="0" w:color="EFF2EE"/>
                  </w:tcBorders>
                  <w:shd w:val="clear" w:color="auto" w:fill="CCDEE0"/>
                  <w:vAlign w:val="center"/>
                </w:tcPr>
                <w:p w14:paraId="2CC822E6" w14:textId="77777777" w:rsidR="00B8348F" w:rsidRPr="0050557E" w:rsidRDefault="00B8348F" w:rsidP="00B8348F">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14EF94C5" w14:textId="3DBDFF91" w:rsidR="00B8348F" w:rsidRPr="0050557E" w:rsidRDefault="00B8348F" w:rsidP="00B8348F">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462AFA6B" w14:textId="747E1C76" w:rsidR="00B8348F" w:rsidRPr="0050557E" w:rsidRDefault="00B8348F" w:rsidP="00B8348F">
                  <w:pPr>
                    <w:pStyle w:val="Performancetable9pt"/>
                    <w:jc w:val="center"/>
                  </w:pPr>
                  <w:r>
                    <w:t>62.1%</w:t>
                  </w:r>
                </w:p>
              </w:tc>
            </w:tr>
            <w:tr w:rsidR="00B8348F" w:rsidRPr="0050557E" w14:paraId="5F861129"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18FADF57" w14:textId="783E1A86" w:rsidR="00B8348F" w:rsidRPr="0050557E" w:rsidRDefault="00B8348F" w:rsidP="00B8348F">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6B56CDDE" w14:textId="77777777" w:rsidR="00B8348F" w:rsidRPr="0050557E" w:rsidRDefault="00B8348F" w:rsidP="00B8348F">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2407FA65" w14:textId="083071A4" w:rsidR="00B8348F" w:rsidRPr="0050557E" w:rsidRDefault="00B8348F" w:rsidP="00B8348F">
                  <w:pPr>
                    <w:pStyle w:val="Performancetable9pt"/>
                    <w:jc w:val="center"/>
                  </w:pPr>
                  <w:r>
                    <w:t>62.2%</w:t>
                  </w:r>
                </w:p>
              </w:tc>
              <w:tc>
                <w:tcPr>
                  <w:tcW w:w="1172" w:type="dxa"/>
                  <w:tcBorders>
                    <w:top w:val="single" w:sz="8" w:space="0" w:color="EFF2EE"/>
                    <w:bottom w:val="single" w:sz="8" w:space="0" w:color="EFF2EE"/>
                  </w:tcBorders>
                  <w:shd w:val="clear" w:color="auto" w:fill="CCDEE0"/>
                  <w:vAlign w:val="center"/>
                </w:tcPr>
                <w:p w14:paraId="611DC922" w14:textId="01711090" w:rsidR="00B8348F" w:rsidRPr="0050557E" w:rsidRDefault="00B8348F" w:rsidP="00B8348F">
                  <w:pPr>
                    <w:pStyle w:val="Performancetable9pt"/>
                    <w:jc w:val="center"/>
                  </w:pPr>
                  <w:r>
                    <w:t>67.5%</w:t>
                  </w:r>
                </w:p>
              </w:tc>
              <w:tc>
                <w:tcPr>
                  <w:tcW w:w="790" w:type="dxa"/>
                  <w:tcBorders>
                    <w:top w:val="single" w:sz="8" w:space="0" w:color="EFF2EE"/>
                    <w:bottom w:val="single" w:sz="8" w:space="0" w:color="EFF2EE"/>
                  </w:tcBorders>
                  <w:shd w:val="clear" w:color="auto" w:fill="CCDEE0"/>
                  <w:vAlign w:val="center"/>
                </w:tcPr>
                <w:p w14:paraId="4EBA1264" w14:textId="77777777" w:rsidR="00B8348F" w:rsidRPr="0050557E" w:rsidRDefault="00B8348F" w:rsidP="00B8348F">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53605587" w14:textId="44675304" w:rsidR="00B8348F" w:rsidRPr="0050557E" w:rsidRDefault="00B8348F" w:rsidP="00B8348F">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1BDF5A9" w14:textId="198D3D3D" w:rsidR="00B8348F" w:rsidRPr="0050557E" w:rsidRDefault="00B8348F" w:rsidP="00B8348F">
                  <w:pPr>
                    <w:pStyle w:val="Performancetable9pt"/>
                    <w:jc w:val="center"/>
                  </w:pPr>
                  <w:r>
                    <w:t>67.5%</w:t>
                  </w:r>
                </w:p>
              </w:tc>
            </w:tr>
            <w:tr w:rsidR="00B8348F" w:rsidRPr="0050557E" w14:paraId="312976E2"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354D37A6" w14:textId="08E0BF68" w:rsidR="00B8348F" w:rsidRPr="0050557E" w:rsidRDefault="00B8348F" w:rsidP="00B8348F">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6E5CA867" w14:textId="77777777" w:rsidR="00B8348F" w:rsidRPr="0050557E" w:rsidRDefault="00B8348F" w:rsidP="00B8348F">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1333C684" w14:textId="101355FA" w:rsidR="00B8348F" w:rsidRPr="0050557E" w:rsidRDefault="00B8348F" w:rsidP="00B8348F">
                  <w:pPr>
                    <w:pStyle w:val="Performancetable9pt"/>
                    <w:jc w:val="center"/>
                  </w:pPr>
                  <w:r>
                    <w:t>59.8%</w:t>
                  </w:r>
                </w:p>
              </w:tc>
              <w:tc>
                <w:tcPr>
                  <w:tcW w:w="1172" w:type="dxa"/>
                  <w:tcBorders>
                    <w:top w:val="single" w:sz="8" w:space="0" w:color="EFF2EE"/>
                    <w:bottom w:val="single" w:sz="8" w:space="0" w:color="EFF2EE"/>
                  </w:tcBorders>
                  <w:shd w:val="clear" w:color="auto" w:fill="CCDEE0"/>
                  <w:vAlign w:val="center"/>
                </w:tcPr>
                <w:p w14:paraId="44536AED" w14:textId="3E7C3448" w:rsidR="00B8348F" w:rsidRPr="0050557E" w:rsidRDefault="00B8348F" w:rsidP="00B8348F">
                  <w:pPr>
                    <w:pStyle w:val="Performancetable9pt"/>
                    <w:jc w:val="center"/>
                  </w:pPr>
                  <w:r>
                    <w:t>61.5%</w:t>
                  </w:r>
                </w:p>
              </w:tc>
              <w:tc>
                <w:tcPr>
                  <w:tcW w:w="790" w:type="dxa"/>
                  <w:tcBorders>
                    <w:top w:val="single" w:sz="8" w:space="0" w:color="EFF2EE"/>
                    <w:bottom w:val="single" w:sz="8" w:space="0" w:color="EFF2EE"/>
                  </w:tcBorders>
                  <w:shd w:val="clear" w:color="auto" w:fill="CCDEE0"/>
                  <w:vAlign w:val="center"/>
                </w:tcPr>
                <w:p w14:paraId="4F39F00C" w14:textId="77777777" w:rsidR="00B8348F" w:rsidRPr="0050557E" w:rsidRDefault="00B8348F" w:rsidP="00B8348F">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CBAD00D" w14:textId="0E566C39" w:rsidR="00B8348F" w:rsidRPr="0050557E" w:rsidRDefault="00B8348F" w:rsidP="00B8348F">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25CC7ECE" w14:textId="02D2D417" w:rsidR="00B8348F" w:rsidRPr="0050557E" w:rsidRDefault="00B8348F" w:rsidP="00B8348F">
                  <w:pPr>
                    <w:pStyle w:val="Performancetable9pt"/>
                    <w:jc w:val="center"/>
                  </w:pPr>
                  <w:r>
                    <w:t>61.5%</w:t>
                  </w:r>
                </w:p>
              </w:tc>
            </w:tr>
            <w:tr w:rsidR="00B8348F" w:rsidRPr="0050557E" w14:paraId="736FEC1E" w14:textId="77777777" w:rsidTr="00B8348F">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1EC291F9" w14:textId="77777777" w:rsidR="00B8348F" w:rsidRPr="0050557E" w:rsidRDefault="00B8348F" w:rsidP="00B8348F">
                  <w:pPr>
                    <w:pStyle w:val="Performancetable9pt"/>
                  </w:pPr>
                  <w:r>
                    <w:t>NM/NP/NA</w:t>
                  </w:r>
                  <w:r>
                    <w:rPr>
                      <w:vertAlign w:val="superscript"/>
                    </w:rPr>
                    <w:t>*</w:t>
                  </w:r>
                </w:p>
              </w:tc>
              <w:tc>
                <w:tcPr>
                  <w:tcW w:w="1171" w:type="dxa"/>
                  <w:tcBorders>
                    <w:top w:val="single" w:sz="8" w:space="0" w:color="EFF2EE"/>
                    <w:bottom w:val="single" w:sz="8" w:space="0" w:color="EFF2EE"/>
                  </w:tcBorders>
                  <w:shd w:val="clear" w:color="auto" w:fill="E0EBEC"/>
                  <w:vAlign w:val="center"/>
                </w:tcPr>
                <w:p w14:paraId="648A47E4" w14:textId="4FFF5422" w:rsidR="00B8348F" w:rsidRPr="0050557E" w:rsidRDefault="00B8348F" w:rsidP="00B8348F">
                  <w:pPr>
                    <w:pStyle w:val="Performancetable9pt"/>
                    <w:jc w:val="center"/>
                  </w:pPr>
                  <w:r>
                    <w:t>67.6%</w:t>
                  </w:r>
                </w:p>
              </w:tc>
              <w:tc>
                <w:tcPr>
                  <w:tcW w:w="1172" w:type="dxa"/>
                  <w:tcBorders>
                    <w:top w:val="single" w:sz="8" w:space="0" w:color="EFF2EE"/>
                    <w:bottom w:val="single" w:sz="8" w:space="0" w:color="EFF2EE"/>
                  </w:tcBorders>
                  <w:shd w:val="clear" w:color="auto" w:fill="CCDEE0"/>
                  <w:vAlign w:val="center"/>
                </w:tcPr>
                <w:p w14:paraId="27F4D690" w14:textId="17A3003C" w:rsidR="00B8348F" w:rsidRPr="0050557E" w:rsidRDefault="00B8348F" w:rsidP="00B8348F">
                  <w:pPr>
                    <w:pStyle w:val="Performancetable9pt"/>
                    <w:jc w:val="center"/>
                  </w:pPr>
                  <w:r>
                    <w:t>71.8%</w:t>
                  </w:r>
                </w:p>
              </w:tc>
              <w:tc>
                <w:tcPr>
                  <w:tcW w:w="790" w:type="dxa"/>
                  <w:tcBorders>
                    <w:top w:val="single" w:sz="8" w:space="0" w:color="EFF2EE"/>
                    <w:bottom w:val="single" w:sz="8" w:space="0" w:color="EFF2EE"/>
                  </w:tcBorders>
                  <w:shd w:val="clear" w:color="auto" w:fill="CCDEE0"/>
                  <w:vAlign w:val="center"/>
                </w:tcPr>
                <w:p w14:paraId="76D818E4" w14:textId="634CB039" w:rsidR="00B8348F" w:rsidRPr="0050557E" w:rsidRDefault="00B8348F" w:rsidP="00B8348F">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5B3FE713" w14:textId="59C9BC25" w:rsidR="00B8348F" w:rsidRPr="0050557E" w:rsidRDefault="00D315BF" w:rsidP="00B8348F">
                  <w:pPr>
                    <w:pStyle w:val="Performancetable9pt"/>
                    <w:jc w:val="center"/>
                    <w:rPr>
                      <w:lang w:val="en-GB"/>
                    </w:rPr>
                  </w:pPr>
                  <w:r>
                    <w:rPr>
                      <w:b/>
                      <w:bCs/>
                      <w:noProof/>
                    </w:rPr>
                    <w:drawing>
                      <wp:anchor distT="0" distB="0" distL="114300" distR="114300" simplePos="0" relativeHeight="252418048" behindDoc="0" locked="0" layoutInCell="1" allowOverlap="1" wp14:anchorId="4B6BD50E" wp14:editId="03AD23CB">
                        <wp:simplePos x="0" y="0"/>
                        <wp:positionH relativeFrom="column">
                          <wp:posOffset>-71755</wp:posOffset>
                        </wp:positionH>
                        <wp:positionV relativeFrom="paragraph">
                          <wp:posOffset>-767715</wp:posOffset>
                        </wp:positionV>
                        <wp:extent cx="1454150" cy="965200"/>
                        <wp:effectExtent l="0" t="0" r="0" b="0"/>
                        <wp:wrapNone/>
                        <wp:docPr id="3920587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58797" name="Picture 392058797"/>
                                <pic:cNvPicPr/>
                              </pic:nvPicPr>
                              <pic:blipFill>
                                <a:blip r:embed="rId132">
                                  <a:extLst>
                                    <a:ext uri="{28A0092B-C50C-407E-A947-70E740481C1C}">
                                      <a14:useLocalDpi xmlns:a14="http://schemas.microsoft.com/office/drawing/2010/main"/>
                                    </a:ext>
                                  </a:extLst>
                                </a:blip>
                                <a:stretch>
                                  <a:fillRect/>
                                </a:stretch>
                              </pic:blipFill>
                              <pic:spPr>
                                <a:xfrm>
                                  <a:off x="0" y="0"/>
                                  <a:ext cx="1454150" cy="9652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3D90B4AB" w14:textId="10115DEA" w:rsidR="00B8348F" w:rsidRPr="0050557E" w:rsidRDefault="00B8348F" w:rsidP="00B8348F">
                  <w:pPr>
                    <w:pStyle w:val="Performancetable9pt"/>
                    <w:jc w:val="center"/>
                  </w:pPr>
                  <w:r>
                    <w:t>71.8%</w:t>
                  </w:r>
                </w:p>
              </w:tc>
            </w:tr>
            <w:tr w:rsidR="00B8348F" w:rsidRPr="0050557E" w14:paraId="03EF68A6" w14:textId="77777777" w:rsidTr="00B8348F">
              <w:trPr>
                <w:trHeight w:hRule="exact" w:val="170"/>
              </w:trPr>
              <w:tc>
                <w:tcPr>
                  <w:tcW w:w="1601" w:type="dxa"/>
                  <w:tcBorders>
                    <w:top w:val="single" w:sz="8" w:space="0" w:color="EFF2EE"/>
                    <w:bottom w:val="single" w:sz="8" w:space="0" w:color="EFF2EE"/>
                  </w:tcBorders>
                </w:tcPr>
                <w:p w14:paraId="27C23F99" w14:textId="77777777" w:rsidR="00B8348F" w:rsidRPr="0050557E" w:rsidRDefault="00B8348F" w:rsidP="0066279C">
                  <w:pPr>
                    <w:pStyle w:val="Performancetable9pt"/>
                    <w:rPr>
                      <w:lang w:val="en-GB"/>
                    </w:rPr>
                  </w:pPr>
                </w:p>
              </w:tc>
              <w:tc>
                <w:tcPr>
                  <w:tcW w:w="778" w:type="dxa"/>
                  <w:tcBorders>
                    <w:top w:val="single" w:sz="8" w:space="0" w:color="EFF2EE"/>
                    <w:bottom w:val="single" w:sz="8" w:space="0" w:color="EFF2EE"/>
                  </w:tcBorders>
                </w:tcPr>
                <w:p w14:paraId="620E9E6E" w14:textId="77777777" w:rsidR="00B8348F" w:rsidRPr="0050557E" w:rsidRDefault="00B8348F" w:rsidP="0066279C">
                  <w:pPr>
                    <w:pStyle w:val="Performancetable9pt"/>
                    <w:jc w:val="center"/>
                    <w:rPr>
                      <w:lang w:val="en-GB"/>
                    </w:rPr>
                  </w:pPr>
                </w:p>
              </w:tc>
              <w:tc>
                <w:tcPr>
                  <w:tcW w:w="1171" w:type="dxa"/>
                  <w:tcBorders>
                    <w:top w:val="single" w:sz="8" w:space="0" w:color="EFF2EE"/>
                    <w:bottom w:val="single" w:sz="8" w:space="0" w:color="EFF2EE"/>
                  </w:tcBorders>
                </w:tcPr>
                <w:p w14:paraId="7DBBE929" w14:textId="77777777" w:rsidR="00B8348F" w:rsidRPr="0050557E" w:rsidRDefault="00B8348F" w:rsidP="0066279C">
                  <w:pPr>
                    <w:pStyle w:val="Performancetable9pt"/>
                    <w:jc w:val="center"/>
                    <w:rPr>
                      <w:lang w:val="en-GB"/>
                    </w:rPr>
                  </w:pPr>
                </w:p>
              </w:tc>
              <w:tc>
                <w:tcPr>
                  <w:tcW w:w="1172" w:type="dxa"/>
                  <w:tcBorders>
                    <w:top w:val="single" w:sz="8" w:space="0" w:color="EFF2EE"/>
                    <w:bottom w:val="single" w:sz="8" w:space="0" w:color="EFF2EE"/>
                  </w:tcBorders>
                </w:tcPr>
                <w:p w14:paraId="2CECCF45" w14:textId="77777777" w:rsidR="00B8348F" w:rsidRPr="0050557E" w:rsidRDefault="00B8348F" w:rsidP="0066279C">
                  <w:pPr>
                    <w:pStyle w:val="Performancetable9pt"/>
                    <w:jc w:val="center"/>
                    <w:rPr>
                      <w:lang w:val="en-GB"/>
                    </w:rPr>
                  </w:pPr>
                </w:p>
              </w:tc>
              <w:tc>
                <w:tcPr>
                  <w:tcW w:w="790" w:type="dxa"/>
                  <w:tcBorders>
                    <w:top w:val="single" w:sz="8" w:space="0" w:color="EFF2EE"/>
                    <w:bottom w:val="single" w:sz="8" w:space="0" w:color="EFF2EE"/>
                  </w:tcBorders>
                </w:tcPr>
                <w:p w14:paraId="13D849D5" w14:textId="77777777" w:rsidR="00B8348F" w:rsidRPr="0050557E" w:rsidRDefault="00B8348F" w:rsidP="0066279C">
                  <w:pPr>
                    <w:pStyle w:val="Performancetable9pt"/>
                    <w:jc w:val="center"/>
                    <w:rPr>
                      <w:lang w:val="en-GB"/>
                    </w:rPr>
                  </w:pPr>
                </w:p>
              </w:tc>
              <w:tc>
                <w:tcPr>
                  <w:tcW w:w="2066" w:type="dxa"/>
                  <w:tcBorders>
                    <w:top w:val="single" w:sz="8" w:space="0" w:color="EFF2EE"/>
                    <w:bottom w:val="single" w:sz="8" w:space="0" w:color="EFF2EE"/>
                  </w:tcBorders>
                </w:tcPr>
                <w:p w14:paraId="6B9539F5" w14:textId="0EFD88E2" w:rsidR="00B8348F" w:rsidRPr="0050557E" w:rsidRDefault="00B8348F" w:rsidP="0066279C">
                  <w:pPr>
                    <w:pStyle w:val="Performancetable9pt"/>
                    <w:jc w:val="center"/>
                    <w:rPr>
                      <w:lang w:val="en-GB"/>
                    </w:rPr>
                  </w:pPr>
                </w:p>
              </w:tc>
              <w:tc>
                <w:tcPr>
                  <w:tcW w:w="888" w:type="dxa"/>
                  <w:tcBorders>
                    <w:top w:val="single" w:sz="8" w:space="0" w:color="EFF2EE"/>
                    <w:bottom w:val="single" w:sz="8" w:space="0" w:color="EFF2EE"/>
                  </w:tcBorders>
                </w:tcPr>
                <w:p w14:paraId="56DD5414" w14:textId="77777777" w:rsidR="00B8348F" w:rsidRPr="0050557E" w:rsidRDefault="00B8348F" w:rsidP="0066279C">
                  <w:pPr>
                    <w:pStyle w:val="Performancetable9pt"/>
                    <w:jc w:val="center"/>
                    <w:rPr>
                      <w:lang w:val="en-GB"/>
                    </w:rPr>
                  </w:pPr>
                </w:p>
              </w:tc>
            </w:tr>
            <w:tr w:rsidR="00B8348F" w:rsidRPr="0050557E" w14:paraId="21FBC3C7"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128E5291" w14:textId="3566FD8E" w:rsidR="00B8348F" w:rsidRPr="0050557E" w:rsidRDefault="00B8348F" w:rsidP="00B8348F">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7902493B" w14:textId="77777777" w:rsidR="00B8348F" w:rsidRPr="0050557E" w:rsidRDefault="00B8348F" w:rsidP="00B8348F">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5AD6BDB7" w14:textId="40A46E0E" w:rsidR="00B8348F" w:rsidRPr="0050557E" w:rsidRDefault="00B8348F" w:rsidP="00B8348F">
                  <w:pPr>
                    <w:pStyle w:val="Performancetable9pt"/>
                    <w:jc w:val="center"/>
                  </w:pPr>
                  <w:r>
                    <w:t>63.3%</w:t>
                  </w:r>
                </w:p>
              </w:tc>
              <w:tc>
                <w:tcPr>
                  <w:tcW w:w="1172" w:type="dxa"/>
                  <w:tcBorders>
                    <w:top w:val="single" w:sz="8" w:space="0" w:color="EFF2EE"/>
                    <w:bottom w:val="single" w:sz="8" w:space="0" w:color="EFF2EE"/>
                  </w:tcBorders>
                  <w:shd w:val="clear" w:color="auto" w:fill="CCDEE0"/>
                  <w:vAlign w:val="center"/>
                </w:tcPr>
                <w:p w14:paraId="7B38FA55" w14:textId="5FA4003A" w:rsidR="00B8348F" w:rsidRPr="0050557E" w:rsidRDefault="00B8348F" w:rsidP="00B8348F">
                  <w:pPr>
                    <w:pStyle w:val="Performancetable9pt"/>
                    <w:jc w:val="center"/>
                  </w:pPr>
                  <w:r>
                    <w:t>67.1%</w:t>
                  </w:r>
                </w:p>
              </w:tc>
              <w:tc>
                <w:tcPr>
                  <w:tcW w:w="790" w:type="dxa"/>
                  <w:tcBorders>
                    <w:top w:val="single" w:sz="8" w:space="0" w:color="EFF2EE"/>
                    <w:bottom w:val="single" w:sz="8" w:space="0" w:color="EFF2EE"/>
                  </w:tcBorders>
                  <w:shd w:val="clear" w:color="auto" w:fill="CCDEE0"/>
                  <w:vAlign w:val="center"/>
                </w:tcPr>
                <w:p w14:paraId="53E87B73" w14:textId="77777777" w:rsidR="00B8348F" w:rsidRPr="0050557E" w:rsidRDefault="00B8348F" w:rsidP="00B8348F">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18D4CC43" w14:textId="7919D278" w:rsidR="00B8348F" w:rsidRPr="0050557E" w:rsidRDefault="00B8348F" w:rsidP="00B8348F">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6ACE5E1" w14:textId="5070DC3F" w:rsidR="00B8348F" w:rsidRPr="0050557E" w:rsidRDefault="00B8348F" w:rsidP="00B8348F">
                  <w:pPr>
                    <w:pStyle w:val="Performancetable9pt"/>
                    <w:jc w:val="center"/>
                  </w:pPr>
                  <w:r>
                    <w:t>67.1%</w:t>
                  </w:r>
                </w:p>
              </w:tc>
            </w:tr>
            <w:tr w:rsidR="00B8348F" w:rsidRPr="0050557E" w14:paraId="3EACFE8C"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5292775E" w14:textId="61D2FD65" w:rsidR="00B8348F" w:rsidRPr="0050557E" w:rsidRDefault="00B8348F" w:rsidP="00B8348F">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57FA3554" w14:textId="77777777" w:rsidR="00B8348F" w:rsidRPr="0050557E" w:rsidRDefault="00B8348F" w:rsidP="00B8348F">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10B52B6F" w14:textId="7316D936" w:rsidR="00B8348F" w:rsidRPr="0050557E" w:rsidRDefault="00B8348F" w:rsidP="00B8348F">
                  <w:pPr>
                    <w:pStyle w:val="Performancetable9pt"/>
                    <w:jc w:val="center"/>
                  </w:pPr>
                  <w:r>
                    <w:t>61.1%</w:t>
                  </w:r>
                </w:p>
              </w:tc>
              <w:tc>
                <w:tcPr>
                  <w:tcW w:w="1172" w:type="dxa"/>
                  <w:tcBorders>
                    <w:top w:val="single" w:sz="8" w:space="0" w:color="EFF2EE"/>
                    <w:bottom w:val="single" w:sz="8" w:space="0" w:color="EFF2EE"/>
                  </w:tcBorders>
                  <w:shd w:val="clear" w:color="auto" w:fill="CCDEE0"/>
                  <w:vAlign w:val="center"/>
                </w:tcPr>
                <w:p w14:paraId="114FF687" w14:textId="3537081B" w:rsidR="00B8348F" w:rsidRPr="0050557E" w:rsidRDefault="00B8348F" w:rsidP="00B8348F">
                  <w:pPr>
                    <w:pStyle w:val="Performancetable9pt"/>
                    <w:jc w:val="center"/>
                  </w:pPr>
                  <w:r>
                    <w:t>63.6%</w:t>
                  </w:r>
                </w:p>
              </w:tc>
              <w:tc>
                <w:tcPr>
                  <w:tcW w:w="790" w:type="dxa"/>
                  <w:tcBorders>
                    <w:top w:val="single" w:sz="8" w:space="0" w:color="EFF2EE"/>
                    <w:bottom w:val="single" w:sz="8" w:space="0" w:color="EFF2EE"/>
                  </w:tcBorders>
                  <w:shd w:val="clear" w:color="auto" w:fill="CCDEE0"/>
                  <w:vAlign w:val="center"/>
                </w:tcPr>
                <w:p w14:paraId="43B14B2C" w14:textId="77777777" w:rsidR="00B8348F" w:rsidRPr="0050557E" w:rsidRDefault="00B8348F" w:rsidP="00B8348F">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039D9E52" w14:textId="0314E2AF" w:rsidR="00B8348F" w:rsidRPr="0050557E" w:rsidRDefault="00B8348F" w:rsidP="00B8348F">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50CF6044" w14:textId="52C05259" w:rsidR="00B8348F" w:rsidRPr="0050557E" w:rsidRDefault="00B8348F" w:rsidP="00B8348F">
                  <w:pPr>
                    <w:pStyle w:val="Performancetable9pt"/>
                    <w:jc w:val="center"/>
                  </w:pPr>
                  <w:r>
                    <w:t>63.6%</w:t>
                  </w:r>
                </w:p>
              </w:tc>
            </w:tr>
            <w:tr w:rsidR="00B8348F" w:rsidRPr="0050557E" w14:paraId="184DBFC2"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0DAE25A4" w14:textId="7AE51448" w:rsidR="00B8348F" w:rsidRPr="0050557E" w:rsidRDefault="00B8348F" w:rsidP="00B8348F">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6CE6C3D1" w14:textId="77777777" w:rsidR="00B8348F" w:rsidRPr="0050557E" w:rsidRDefault="00B8348F" w:rsidP="00B8348F">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667E56C6" w14:textId="03955A2C" w:rsidR="00B8348F" w:rsidRPr="0050557E" w:rsidRDefault="00B8348F" w:rsidP="00B8348F">
                  <w:pPr>
                    <w:pStyle w:val="Performancetable9pt"/>
                    <w:jc w:val="center"/>
                  </w:pPr>
                  <w:r>
                    <w:t>67.6%</w:t>
                  </w:r>
                </w:p>
              </w:tc>
              <w:tc>
                <w:tcPr>
                  <w:tcW w:w="1172" w:type="dxa"/>
                  <w:tcBorders>
                    <w:top w:val="single" w:sz="8" w:space="0" w:color="EFF2EE"/>
                    <w:bottom w:val="single" w:sz="8" w:space="0" w:color="EFF2EE"/>
                  </w:tcBorders>
                  <w:shd w:val="clear" w:color="auto" w:fill="CCDEE0"/>
                  <w:vAlign w:val="center"/>
                </w:tcPr>
                <w:p w14:paraId="17D3D3A8" w14:textId="069C9931" w:rsidR="00B8348F" w:rsidRPr="0050557E" w:rsidRDefault="00B8348F" w:rsidP="00B8348F">
                  <w:pPr>
                    <w:pStyle w:val="Performancetable9pt"/>
                    <w:jc w:val="center"/>
                  </w:pPr>
                  <w:r>
                    <w:t>70.4%</w:t>
                  </w:r>
                </w:p>
              </w:tc>
              <w:tc>
                <w:tcPr>
                  <w:tcW w:w="790" w:type="dxa"/>
                  <w:tcBorders>
                    <w:top w:val="single" w:sz="8" w:space="0" w:color="EFF2EE"/>
                    <w:bottom w:val="single" w:sz="8" w:space="0" w:color="EFF2EE"/>
                  </w:tcBorders>
                  <w:shd w:val="clear" w:color="auto" w:fill="CCDEE0"/>
                  <w:vAlign w:val="center"/>
                </w:tcPr>
                <w:p w14:paraId="346B92D2" w14:textId="77777777" w:rsidR="00B8348F" w:rsidRPr="0050557E" w:rsidRDefault="00B8348F" w:rsidP="00B8348F">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1DEC645F" w14:textId="603D6ADA" w:rsidR="00B8348F" w:rsidRPr="0050557E" w:rsidRDefault="00B8348F" w:rsidP="00B8348F">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0D36170" w14:textId="5FD6765E" w:rsidR="00B8348F" w:rsidRPr="0050557E" w:rsidRDefault="00B8348F" w:rsidP="00B8348F">
                  <w:pPr>
                    <w:pStyle w:val="Performancetable9pt"/>
                    <w:jc w:val="center"/>
                  </w:pPr>
                  <w:r>
                    <w:t>70.4%</w:t>
                  </w:r>
                </w:p>
              </w:tc>
            </w:tr>
            <w:tr w:rsidR="00B8348F" w:rsidRPr="0050557E" w14:paraId="2EF3B82D" w14:textId="77777777" w:rsidTr="00B8348F">
              <w:trPr>
                <w:trHeight w:val="16"/>
              </w:trPr>
              <w:tc>
                <w:tcPr>
                  <w:tcW w:w="1601" w:type="dxa"/>
                  <w:tcBorders>
                    <w:top w:val="single" w:sz="8" w:space="0" w:color="EFF2EE"/>
                    <w:bottom w:val="nil"/>
                  </w:tcBorders>
                  <w:shd w:val="clear" w:color="auto" w:fill="FFFFFF" w:themeFill="background1"/>
                  <w:vAlign w:val="center"/>
                </w:tcPr>
                <w:p w14:paraId="79C2468C" w14:textId="1637A392" w:rsidR="00B8348F" w:rsidRPr="0050557E" w:rsidRDefault="00B8348F" w:rsidP="00B8348F">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2D19573B" w14:textId="77777777" w:rsidR="00B8348F" w:rsidRPr="0050557E" w:rsidRDefault="00B8348F" w:rsidP="00B8348F">
                  <w:pPr>
                    <w:pStyle w:val="Performancetable9pt"/>
                    <w:jc w:val="center"/>
                    <w:rPr>
                      <w:lang w:val="en-GB"/>
                    </w:rPr>
                  </w:pPr>
                </w:p>
              </w:tc>
              <w:tc>
                <w:tcPr>
                  <w:tcW w:w="1171" w:type="dxa"/>
                  <w:tcBorders>
                    <w:top w:val="single" w:sz="8" w:space="0" w:color="EFF2EE"/>
                    <w:bottom w:val="nil"/>
                  </w:tcBorders>
                  <w:shd w:val="clear" w:color="auto" w:fill="E0EBEC"/>
                  <w:vAlign w:val="center"/>
                </w:tcPr>
                <w:p w14:paraId="2ED54855" w14:textId="3C43A664" w:rsidR="00B8348F" w:rsidRPr="0050557E" w:rsidRDefault="00B8348F" w:rsidP="00B8348F">
                  <w:pPr>
                    <w:pStyle w:val="Performancetable9pt"/>
                    <w:jc w:val="center"/>
                  </w:pPr>
                  <w:r>
                    <w:t>69.2%</w:t>
                  </w:r>
                </w:p>
              </w:tc>
              <w:tc>
                <w:tcPr>
                  <w:tcW w:w="1172" w:type="dxa"/>
                  <w:tcBorders>
                    <w:top w:val="single" w:sz="8" w:space="0" w:color="EFF2EE"/>
                    <w:bottom w:val="nil"/>
                  </w:tcBorders>
                  <w:shd w:val="clear" w:color="auto" w:fill="CCDEE0"/>
                  <w:vAlign w:val="center"/>
                </w:tcPr>
                <w:p w14:paraId="4744A28B" w14:textId="31B961A4" w:rsidR="00B8348F" w:rsidRPr="0050557E" w:rsidRDefault="00B8348F" w:rsidP="00B8348F">
                  <w:pPr>
                    <w:pStyle w:val="Performancetable9pt"/>
                    <w:jc w:val="center"/>
                  </w:pPr>
                  <w:r>
                    <w:t>74.4%</w:t>
                  </w:r>
                </w:p>
              </w:tc>
              <w:tc>
                <w:tcPr>
                  <w:tcW w:w="790" w:type="dxa"/>
                  <w:tcBorders>
                    <w:top w:val="single" w:sz="8" w:space="0" w:color="EFF2EE"/>
                    <w:bottom w:val="nil"/>
                  </w:tcBorders>
                  <w:shd w:val="clear" w:color="auto" w:fill="CCDEE0"/>
                  <w:vAlign w:val="center"/>
                </w:tcPr>
                <w:p w14:paraId="2F1C9B25" w14:textId="77777777" w:rsidR="00B8348F" w:rsidRPr="0050557E" w:rsidRDefault="00B8348F" w:rsidP="00B8348F">
                  <w:pPr>
                    <w:pStyle w:val="Performancetable9pt"/>
                    <w:jc w:val="center"/>
                    <w:rPr>
                      <w:lang w:val="en-GB"/>
                    </w:rPr>
                  </w:pPr>
                </w:p>
              </w:tc>
              <w:tc>
                <w:tcPr>
                  <w:tcW w:w="2066" w:type="dxa"/>
                  <w:tcBorders>
                    <w:top w:val="single" w:sz="8" w:space="0" w:color="EFF2EE"/>
                    <w:bottom w:val="nil"/>
                  </w:tcBorders>
                  <w:shd w:val="clear" w:color="auto" w:fill="FFFFFF" w:themeFill="background1"/>
                  <w:vAlign w:val="center"/>
                </w:tcPr>
                <w:p w14:paraId="77789C73" w14:textId="77777777" w:rsidR="00B8348F" w:rsidRPr="0050557E" w:rsidRDefault="00B8348F" w:rsidP="00B8348F">
                  <w:pPr>
                    <w:pStyle w:val="Performancetable9pt"/>
                    <w:jc w:val="center"/>
                    <w:rPr>
                      <w:lang w:val="en-GB"/>
                    </w:rPr>
                  </w:pPr>
                </w:p>
              </w:tc>
              <w:tc>
                <w:tcPr>
                  <w:tcW w:w="888" w:type="dxa"/>
                  <w:tcBorders>
                    <w:top w:val="single" w:sz="8" w:space="0" w:color="EFF2EE"/>
                    <w:bottom w:val="nil"/>
                  </w:tcBorders>
                  <w:shd w:val="clear" w:color="auto" w:fill="FFFFFF" w:themeFill="background1"/>
                  <w:vAlign w:val="center"/>
                </w:tcPr>
                <w:p w14:paraId="6916E8F4" w14:textId="49A67838" w:rsidR="00B8348F" w:rsidRPr="0050557E" w:rsidRDefault="00B8348F" w:rsidP="00B8348F">
                  <w:pPr>
                    <w:pStyle w:val="Performancetable9pt"/>
                    <w:jc w:val="center"/>
                  </w:pPr>
                  <w:r>
                    <w:t>74.4%</w:t>
                  </w:r>
                </w:p>
              </w:tc>
            </w:tr>
          </w:tbl>
          <w:tbl>
            <w:tblPr>
              <w:tblW w:w="0" w:type="auto"/>
              <w:tblBorders>
                <w:insideH w:val="single" w:sz="8" w:space="0" w:color="EFF1ED"/>
              </w:tblBorders>
              <w:tblLayout w:type="fixed"/>
              <w:tblCellMar>
                <w:left w:w="0" w:type="dxa"/>
                <w:right w:w="0" w:type="dxa"/>
              </w:tblCellMar>
              <w:tblLook w:val="0000" w:firstRow="0" w:lastRow="0" w:firstColumn="0" w:lastColumn="0" w:noHBand="0" w:noVBand="0"/>
            </w:tblPr>
            <w:tblGrid>
              <w:gridCol w:w="3102"/>
              <w:gridCol w:w="1256"/>
              <w:gridCol w:w="1256"/>
              <w:gridCol w:w="1256"/>
              <w:gridCol w:w="1281"/>
              <w:gridCol w:w="1256"/>
            </w:tblGrid>
            <w:tr w:rsidR="00B8348F" w:rsidRPr="00B8348F" w14:paraId="29F5FD65" w14:textId="77777777" w:rsidTr="00B8348F">
              <w:trPr>
                <w:trHeight w:val="359"/>
              </w:trPr>
              <w:tc>
                <w:tcPr>
                  <w:tcW w:w="3102" w:type="dxa"/>
                  <w:tcMar>
                    <w:top w:w="57" w:type="dxa"/>
                    <w:left w:w="113" w:type="dxa"/>
                    <w:bottom w:w="57" w:type="dxa"/>
                    <w:right w:w="113" w:type="dxa"/>
                  </w:tcMar>
                  <w:vAlign w:val="bottom"/>
                </w:tcPr>
                <w:p w14:paraId="081E5A2C" w14:textId="35A80F40" w:rsidR="00B8348F" w:rsidRPr="00B8348F" w:rsidRDefault="00B8348F" w:rsidP="00B8348F">
                  <w:pPr>
                    <w:pStyle w:val="Performancetable9pt"/>
                    <w:rPr>
                      <w:rFonts w:ascii="Poppins-Light" w:hAnsi="Poppins-Light" w:cs="Poppins-Light"/>
                    </w:rPr>
                  </w:pPr>
                  <w:r w:rsidRPr="009B0454">
                    <w:rPr>
                      <w:b/>
                      <w:bCs/>
                      <w:color w:val="00757A"/>
                    </w:rPr>
                    <w:t>2023/24</w:t>
                  </w:r>
                </w:p>
              </w:tc>
              <w:tc>
                <w:tcPr>
                  <w:tcW w:w="1256" w:type="dxa"/>
                  <w:tcMar>
                    <w:top w:w="57" w:type="dxa"/>
                    <w:left w:w="113" w:type="dxa"/>
                    <w:bottom w:w="57" w:type="dxa"/>
                    <w:right w:w="113" w:type="dxa"/>
                  </w:tcMar>
                  <w:vAlign w:val="bottom"/>
                </w:tcPr>
                <w:p w14:paraId="0F75FAD7" w14:textId="2BF2D8CE" w:rsidR="00B8348F" w:rsidRPr="00B8348F" w:rsidRDefault="00B8348F" w:rsidP="00FA2AA4">
                  <w:pPr>
                    <w:pStyle w:val="Performancetable9pt"/>
                    <w:jc w:val="center"/>
                    <w:rPr>
                      <w:rFonts w:ascii="Poppins-Light" w:hAnsi="Poppins-Light" w:cs="Poppins-Light"/>
                    </w:rPr>
                  </w:pPr>
                  <w:r w:rsidRPr="009B0454">
                    <w:rPr>
                      <w:b/>
                      <w:bCs/>
                      <w:color w:val="00757A"/>
                    </w:rPr>
                    <w:t>Māori</w:t>
                  </w:r>
                </w:p>
              </w:tc>
              <w:tc>
                <w:tcPr>
                  <w:tcW w:w="1256" w:type="dxa"/>
                  <w:tcMar>
                    <w:top w:w="57" w:type="dxa"/>
                    <w:left w:w="113" w:type="dxa"/>
                    <w:bottom w:w="57" w:type="dxa"/>
                    <w:right w:w="113" w:type="dxa"/>
                  </w:tcMar>
                  <w:vAlign w:val="bottom"/>
                </w:tcPr>
                <w:p w14:paraId="3C24CE11" w14:textId="685FC6D5" w:rsidR="00B8348F" w:rsidRPr="00B8348F" w:rsidRDefault="00B8348F" w:rsidP="00FA2AA4">
                  <w:pPr>
                    <w:pStyle w:val="Performancetable9pt"/>
                    <w:jc w:val="center"/>
                    <w:rPr>
                      <w:rFonts w:ascii="Poppins-Light" w:hAnsi="Poppins-Light" w:cs="Poppins-Light"/>
                    </w:rPr>
                  </w:pPr>
                  <w:r w:rsidRPr="009B0454">
                    <w:rPr>
                      <w:b/>
                      <w:bCs/>
                      <w:color w:val="00757A"/>
                    </w:rPr>
                    <w:t>Pacific</w:t>
                  </w:r>
                </w:p>
              </w:tc>
              <w:tc>
                <w:tcPr>
                  <w:tcW w:w="1256" w:type="dxa"/>
                  <w:tcMar>
                    <w:top w:w="57" w:type="dxa"/>
                    <w:left w:w="113" w:type="dxa"/>
                    <w:bottom w:w="57" w:type="dxa"/>
                    <w:right w:w="113" w:type="dxa"/>
                  </w:tcMar>
                  <w:vAlign w:val="bottom"/>
                </w:tcPr>
                <w:p w14:paraId="6B023259" w14:textId="030570DD" w:rsidR="00B8348F" w:rsidRPr="00B8348F" w:rsidRDefault="00B8348F" w:rsidP="00FA2AA4">
                  <w:pPr>
                    <w:pStyle w:val="Performancetable9pt"/>
                    <w:jc w:val="center"/>
                    <w:rPr>
                      <w:rFonts w:ascii="Poppins-Light" w:hAnsi="Poppins-Light" w:cs="Poppins-Light"/>
                    </w:rPr>
                  </w:pPr>
                  <w:r w:rsidRPr="009B0454">
                    <w:rPr>
                      <w:b/>
                      <w:bCs/>
                      <w:color w:val="00757A"/>
                    </w:rPr>
                    <w:t>Asian</w:t>
                  </w:r>
                </w:p>
              </w:tc>
              <w:tc>
                <w:tcPr>
                  <w:tcW w:w="1281" w:type="dxa"/>
                  <w:tcMar>
                    <w:top w:w="57" w:type="dxa"/>
                    <w:left w:w="113" w:type="dxa"/>
                    <w:bottom w:w="57" w:type="dxa"/>
                    <w:right w:w="113" w:type="dxa"/>
                  </w:tcMar>
                  <w:vAlign w:val="bottom"/>
                </w:tcPr>
                <w:p w14:paraId="4E5267CF" w14:textId="3A28EEC2" w:rsidR="00B8348F" w:rsidRPr="00B8348F" w:rsidRDefault="00B8348F" w:rsidP="00FA2AA4">
                  <w:pPr>
                    <w:pStyle w:val="Performancetable9pt"/>
                    <w:jc w:val="center"/>
                    <w:rPr>
                      <w:rFonts w:ascii="Poppins-Light" w:hAnsi="Poppins-Light" w:cs="Poppins-Light"/>
                    </w:rPr>
                  </w:pPr>
                  <w:r w:rsidRPr="009B0454">
                    <w:rPr>
                      <w:b/>
                      <w:bCs/>
                      <w:color w:val="00757A"/>
                    </w:rPr>
                    <w:t>NM/NP/NA</w:t>
                  </w:r>
                  <w:r w:rsidRPr="009B0454">
                    <w:rPr>
                      <w:rFonts w:ascii="Poppins-Light" w:hAnsi="Poppins-Light" w:cs="Poppins-Light"/>
                      <w:b/>
                      <w:bCs/>
                      <w:color w:val="00757A"/>
                      <w:position w:val="2"/>
                      <w:sz w:val="16"/>
                      <w:szCs w:val="16"/>
                    </w:rPr>
                    <w:t>*</w:t>
                  </w:r>
                </w:p>
              </w:tc>
              <w:tc>
                <w:tcPr>
                  <w:tcW w:w="1256" w:type="dxa"/>
                  <w:tcMar>
                    <w:top w:w="57" w:type="dxa"/>
                    <w:left w:w="113" w:type="dxa"/>
                    <w:bottom w:w="57" w:type="dxa"/>
                    <w:right w:w="113" w:type="dxa"/>
                  </w:tcMar>
                  <w:vAlign w:val="bottom"/>
                </w:tcPr>
                <w:p w14:paraId="4A654432" w14:textId="23ECDB59" w:rsidR="00B8348F" w:rsidRPr="00B8348F" w:rsidRDefault="00B8348F" w:rsidP="00FA2AA4">
                  <w:pPr>
                    <w:pStyle w:val="Performancetable9pt"/>
                    <w:jc w:val="center"/>
                    <w:rPr>
                      <w:rFonts w:ascii="Poppins-Light" w:hAnsi="Poppins-Light" w:cs="Poppins-Light"/>
                    </w:rPr>
                  </w:pPr>
                  <w:r w:rsidRPr="009B0454">
                    <w:rPr>
                      <w:b/>
                      <w:bCs/>
                      <w:color w:val="00757A"/>
                    </w:rPr>
                    <w:t>All</w:t>
                  </w:r>
                </w:p>
              </w:tc>
            </w:tr>
            <w:tr w:rsidR="00B8348F" w:rsidRPr="00B8348F" w14:paraId="3565A05B" w14:textId="77777777" w:rsidTr="00B8348F">
              <w:trPr>
                <w:trHeight w:val="359"/>
              </w:trPr>
              <w:tc>
                <w:tcPr>
                  <w:tcW w:w="3102" w:type="dxa"/>
                  <w:shd w:val="solid" w:color="FFFFFF" w:fill="auto"/>
                  <w:tcMar>
                    <w:top w:w="57" w:type="dxa"/>
                    <w:left w:w="113" w:type="dxa"/>
                    <w:bottom w:w="57" w:type="dxa"/>
                    <w:right w:w="113" w:type="dxa"/>
                  </w:tcMar>
                  <w:vAlign w:val="center"/>
                </w:tcPr>
                <w:p w14:paraId="5D06CD41" w14:textId="77777777" w:rsidR="00B8348F" w:rsidRPr="00B8348F" w:rsidRDefault="00B8348F" w:rsidP="00B8348F">
                  <w:pPr>
                    <w:pStyle w:val="Performancetable9pt"/>
                    <w:rPr>
                      <w:rFonts w:ascii="Poppins-Light" w:hAnsi="Poppins-Light" w:cs="Poppins-Light"/>
                    </w:rPr>
                  </w:pPr>
                  <w:r w:rsidRPr="00B8348F">
                    <w:rPr>
                      <w:rFonts w:ascii="Poppins-Light" w:hAnsi="Poppins-Light" w:cs="Poppins-Light"/>
                    </w:rPr>
                    <w:t>Northern</w:t>
                  </w:r>
                </w:p>
              </w:tc>
              <w:tc>
                <w:tcPr>
                  <w:tcW w:w="1256" w:type="dxa"/>
                  <w:shd w:val="solid" w:color="ABCF8F" w:fill="auto"/>
                  <w:tcMar>
                    <w:top w:w="57" w:type="dxa"/>
                    <w:left w:w="113" w:type="dxa"/>
                    <w:bottom w:w="57" w:type="dxa"/>
                    <w:right w:w="113" w:type="dxa"/>
                  </w:tcMar>
                  <w:vAlign w:val="center"/>
                </w:tcPr>
                <w:p w14:paraId="68FD0DFA"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64.4%</w:t>
                  </w:r>
                </w:p>
              </w:tc>
              <w:tc>
                <w:tcPr>
                  <w:tcW w:w="1256" w:type="dxa"/>
                  <w:shd w:val="solid" w:color="9EC78B" w:fill="auto"/>
                  <w:tcMar>
                    <w:top w:w="57" w:type="dxa"/>
                    <w:left w:w="113" w:type="dxa"/>
                    <w:bottom w:w="57" w:type="dxa"/>
                    <w:right w:w="113" w:type="dxa"/>
                  </w:tcMar>
                  <w:vAlign w:val="center"/>
                </w:tcPr>
                <w:p w14:paraId="4F0E2814"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69.1%</w:t>
                  </w:r>
                </w:p>
              </w:tc>
              <w:tc>
                <w:tcPr>
                  <w:tcW w:w="1256" w:type="dxa"/>
                  <w:shd w:val="solid" w:color="9FCB8C" w:fill="auto"/>
                  <w:tcMar>
                    <w:top w:w="57" w:type="dxa"/>
                    <w:left w:w="113" w:type="dxa"/>
                    <w:bottom w:w="57" w:type="dxa"/>
                    <w:right w:w="113" w:type="dxa"/>
                  </w:tcMar>
                  <w:vAlign w:val="center"/>
                </w:tcPr>
                <w:p w14:paraId="6D24758F" w14:textId="765E164F"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67.5%</w:t>
                  </w:r>
                </w:p>
              </w:tc>
              <w:tc>
                <w:tcPr>
                  <w:tcW w:w="1281" w:type="dxa"/>
                  <w:shd w:val="solid" w:color="A1CB8C" w:fill="auto"/>
                  <w:tcMar>
                    <w:top w:w="57" w:type="dxa"/>
                    <w:left w:w="113" w:type="dxa"/>
                    <w:bottom w:w="57" w:type="dxa"/>
                    <w:right w:w="113" w:type="dxa"/>
                  </w:tcMar>
                  <w:vAlign w:val="center"/>
                </w:tcPr>
                <w:p w14:paraId="2ABED72D"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67.1%</w:t>
                  </w:r>
                </w:p>
              </w:tc>
              <w:tc>
                <w:tcPr>
                  <w:tcW w:w="1256" w:type="dxa"/>
                  <w:shd w:val="solid" w:color="A1CB8C" w:fill="auto"/>
                  <w:tcMar>
                    <w:top w:w="57" w:type="dxa"/>
                    <w:left w:w="113" w:type="dxa"/>
                    <w:bottom w:w="57" w:type="dxa"/>
                    <w:right w:w="113" w:type="dxa"/>
                  </w:tcMar>
                  <w:vAlign w:val="center"/>
                </w:tcPr>
                <w:p w14:paraId="7651A64C"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67.1%</w:t>
                  </w:r>
                </w:p>
              </w:tc>
            </w:tr>
            <w:tr w:rsidR="00B8348F" w:rsidRPr="00B8348F" w14:paraId="7A0C10B1" w14:textId="77777777" w:rsidTr="00B8348F">
              <w:trPr>
                <w:trHeight w:val="359"/>
              </w:trPr>
              <w:tc>
                <w:tcPr>
                  <w:tcW w:w="3102" w:type="dxa"/>
                  <w:shd w:val="solid" w:color="FFFFFF" w:fill="auto"/>
                  <w:tcMar>
                    <w:top w:w="57" w:type="dxa"/>
                    <w:left w:w="113" w:type="dxa"/>
                    <w:bottom w:w="57" w:type="dxa"/>
                    <w:right w:w="113" w:type="dxa"/>
                  </w:tcMar>
                  <w:vAlign w:val="center"/>
                </w:tcPr>
                <w:p w14:paraId="16C58885" w14:textId="77777777" w:rsidR="00B8348F" w:rsidRPr="00B8348F" w:rsidRDefault="00B8348F" w:rsidP="00B8348F">
                  <w:pPr>
                    <w:pStyle w:val="Performancetable9pt"/>
                    <w:rPr>
                      <w:rFonts w:ascii="Poppins-Light" w:hAnsi="Poppins-Light" w:cs="Poppins-Light"/>
                    </w:rPr>
                  </w:pPr>
                  <w:r w:rsidRPr="00B8348F">
                    <w:rPr>
                      <w:rFonts w:ascii="Poppins-Light" w:hAnsi="Poppins-Light" w:cs="Poppins-Light"/>
                    </w:rPr>
                    <w:t>Te Manawa Taki</w:t>
                  </w:r>
                </w:p>
              </w:tc>
              <w:tc>
                <w:tcPr>
                  <w:tcW w:w="1256" w:type="dxa"/>
                  <w:shd w:val="solid" w:color="C7DB96" w:fill="auto"/>
                  <w:tcMar>
                    <w:top w:w="57" w:type="dxa"/>
                    <w:left w:w="113" w:type="dxa"/>
                    <w:bottom w:w="57" w:type="dxa"/>
                    <w:right w:w="113" w:type="dxa"/>
                  </w:tcMar>
                  <w:vAlign w:val="center"/>
                </w:tcPr>
                <w:p w14:paraId="33131867"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56.8%</w:t>
                  </w:r>
                </w:p>
              </w:tc>
              <w:tc>
                <w:tcPr>
                  <w:tcW w:w="1256" w:type="dxa"/>
                  <w:shd w:val="solid" w:color="ABD293" w:fill="auto"/>
                  <w:tcMar>
                    <w:top w:w="57" w:type="dxa"/>
                    <w:left w:w="113" w:type="dxa"/>
                    <w:bottom w:w="57" w:type="dxa"/>
                    <w:right w:w="113" w:type="dxa"/>
                  </w:tcMar>
                  <w:vAlign w:val="center"/>
                </w:tcPr>
                <w:p w14:paraId="7E9C0932"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63.8%</w:t>
                  </w:r>
                </w:p>
              </w:tc>
              <w:tc>
                <w:tcPr>
                  <w:tcW w:w="1256" w:type="dxa"/>
                  <w:shd w:val="solid" w:color="FCF0A4" w:fill="auto"/>
                  <w:tcMar>
                    <w:top w:w="57" w:type="dxa"/>
                    <w:left w:w="113" w:type="dxa"/>
                    <w:bottom w:w="57" w:type="dxa"/>
                    <w:right w:w="113" w:type="dxa"/>
                  </w:tcMar>
                  <w:vAlign w:val="center"/>
                </w:tcPr>
                <w:p w14:paraId="4319C4F1"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43.1%</w:t>
                  </w:r>
                </w:p>
              </w:tc>
              <w:tc>
                <w:tcPr>
                  <w:tcW w:w="1281" w:type="dxa"/>
                  <w:shd w:val="solid" w:color="9CC88B" w:fill="auto"/>
                  <w:tcMar>
                    <w:top w:w="57" w:type="dxa"/>
                    <w:left w:w="113" w:type="dxa"/>
                    <w:bottom w:w="57" w:type="dxa"/>
                    <w:right w:w="113" w:type="dxa"/>
                  </w:tcMar>
                  <w:vAlign w:val="center"/>
                </w:tcPr>
                <w:p w14:paraId="4EA51C1B"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68.1%</w:t>
                  </w:r>
                </w:p>
              </w:tc>
              <w:tc>
                <w:tcPr>
                  <w:tcW w:w="1256" w:type="dxa"/>
                  <w:shd w:val="solid" w:color="ADD090" w:fill="auto"/>
                  <w:tcMar>
                    <w:top w:w="57" w:type="dxa"/>
                    <w:left w:w="113" w:type="dxa"/>
                    <w:bottom w:w="57" w:type="dxa"/>
                    <w:right w:w="113" w:type="dxa"/>
                  </w:tcMar>
                  <w:vAlign w:val="center"/>
                </w:tcPr>
                <w:p w14:paraId="2F340762"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63.6%</w:t>
                  </w:r>
                </w:p>
              </w:tc>
            </w:tr>
            <w:tr w:rsidR="00B8348F" w:rsidRPr="00B8348F" w14:paraId="464593ED" w14:textId="77777777" w:rsidTr="00B8348F">
              <w:trPr>
                <w:trHeight w:val="359"/>
              </w:trPr>
              <w:tc>
                <w:tcPr>
                  <w:tcW w:w="3102" w:type="dxa"/>
                  <w:shd w:val="solid" w:color="FFFFFF" w:fill="auto"/>
                  <w:tcMar>
                    <w:top w:w="57" w:type="dxa"/>
                    <w:left w:w="113" w:type="dxa"/>
                    <w:bottom w:w="57" w:type="dxa"/>
                    <w:right w:w="113" w:type="dxa"/>
                  </w:tcMar>
                  <w:vAlign w:val="center"/>
                </w:tcPr>
                <w:p w14:paraId="3BE94B31" w14:textId="77777777" w:rsidR="00B8348F" w:rsidRPr="00B8348F" w:rsidRDefault="00B8348F" w:rsidP="00B8348F">
                  <w:pPr>
                    <w:pStyle w:val="Performancetable9pt"/>
                    <w:rPr>
                      <w:rFonts w:ascii="Poppins-Light" w:hAnsi="Poppins-Light" w:cs="Poppins-Light"/>
                    </w:rPr>
                  </w:pPr>
                  <w:r w:rsidRPr="00B8348F">
                    <w:rPr>
                      <w:rFonts w:ascii="Poppins-Light" w:hAnsi="Poppins-Light" w:cs="Poppins-Light"/>
                    </w:rPr>
                    <w:t>Central I Ikaroa</w:t>
                  </w:r>
                </w:p>
              </w:tc>
              <w:tc>
                <w:tcPr>
                  <w:tcW w:w="1256" w:type="dxa"/>
                  <w:shd w:val="solid" w:color="B2D291" w:fill="auto"/>
                  <w:tcMar>
                    <w:top w:w="57" w:type="dxa"/>
                    <w:left w:w="113" w:type="dxa"/>
                    <w:bottom w:w="57" w:type="dxa"/>
                    <w:right w:w="113" w:type="dxa"/>
                  </w:tcMar>
                  <w:vAlign w:val="center"/>
                </w:tcPr>
                <w:p w14:paraId="7FF6580F"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61.9%</w:t>
                  </w:r>
                </w:p>
              </w:tc>
              <w:tc>
                <w:tcPr>
                  <w:tcW w:w="1256" w:type="dxa"/>
                  <w:shd w:val="solid" w:color="ACD090" w:fill="auto"/>
                  <w:tcMar>
                    <w:top w:w="57" w:type="dxa"/>
                    <w:left w:w="113" w:type="dxa"/>
                    <w:bottom w:w="57" w:type="dxa"/>
                    <w:right w:w="113" w:type="dxa"/>
                  </w:tcMar>
                  <w:vAlign w:val="center"/>
                </w:tcPr>
                <w:p w14:paraId="289D3FAC"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64.4%</w:t>
                  </w:r>
                </w:p>
              </w:tc>
              <w:tc>
                <w:tcPr>
                  <w:tcW w:w="1256" w:type="dxa"/>
                  <w:shd w:val="solid" w:color="BDD893" w:fill="auto"/>
                  <w:tcMar>
                    <w:top w:w="57" w:type="dxa"/>
                    <w:left w:w="113" w:type="dxa"/>
                    <w:bottom w:w="57" w:type="dxa"/>
                    <w:right w:w="113" w:type="dxa"/>
                  </w:tcMar>
                  <w:vAlign w:val="center"/>
                </w:tcPr>
                <w:p w14:paraId="33A065A7"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59.1%</w:t>
                  </w:r>
                </w:p>
              </w:tc>
              <w:tc>
                <w:tcPr>
                  <w:tcW w:w="1281" w:type="dxa"/>
                  <w:shd w:val="solid" w:color="86C085" w:fill="auto"/>
                  <w:tcMar>
                    <w:top w:w="57" w:type="dxa"/>
                    <w:left w:w="113" w:type="dxa"/>
                    <w:bottom w:w="57" w:type="dxa"/>
                    <w:right w:w="113" w:type="dxa"/>
                  </w:tcMar>
                  <w:vAlign w:val="center"/>
                </w:tcPr>
                <w:p w14:paraId="2B688C0A"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74.0%</w:t>
                  </w:r>
                </w:p>
              </w:tc>
              <w:tc>
                <w:tcPr>
                  <w:tcW w:w="1256" w:type="dxa"/>
                  <w:shd w:val="solid" w:color="94C689" w:fill="auto"/>
                  <w:tcMar>
                    <w:top w:w="57" w:type="dxa"/>
                    <w:left w:w="113" w:type="dxa"/>
                    <w:bottom w:w="57" w:type="dxa"/>
                    <w:right w:w="113" w:type="dxa"/>
                  </w:tcMar>
                  <w:vAlign w:val="center"/>
                </w:tcPr>
                <w:p w14:paraId="64D12356"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70.4%</w:t>
                  </w:r>
                </w:p>
              </w:tc>
            </w:tr>
            <w:tr w:rsidR="00B8348F" w:rsidRPr="00B8348F" w14:paraId="1E3FD10F" w14:textId="77777777" w:rsidTr="00B8348F">
              <w:trPr>
                <w:trHeight w:val="359"/>
              </w:trPr>
              <w:tc>
                <w:tcPr>
                  <w:tcW w:w="3102" w:type="dxa"/>
                  <w:shd w:val="solid" w:color="FFFFFF" w:fill="auto"/>
                  <w:tcMar>
                    <w:top w:w="57" w:type="dxa"/>
                    <w:left w:w="113" w:type="dxa"/>
                    <w:bottom w:w="57" w:type="dxa"/>
                    <w:right w:w="113" w:type="dxa"/>
                  </w:tcMar>
                  <w:vAlign w:val="center"/>
                </w:tcPr>
                <w:p w14:paraId="7648C456" w14:textId="77777777" w:rsidR="00B8348F" w:rsidRPr="00B8348F" w:rsidRDefault="00B8348F" w:rsidP="00B8348F">
                  <w:pPr>
                    <w:pStyle w:val="Performancetable9pt"/>
                    <w:rPr>
                      <w:rFonts w:ascii="Poppins-Light" w:hAnsi="Poppins-Light" w:cs="Poppins-Light"/>
                    </w:rPr>
                  </w:pPr>
                  <w:r w:rsidRPr="00B8348F">
                    <w:rPr>
                      <w:rFonts w:ascii="Poppins-Light" w:hAnsi="Poppins-Light" w:cs="Poppins-Light"/>
                    </w:rPr>
                    <w:t>Te Waipounamu</w:t>
                  </w:r>
                </w:p>
              </w:tc>
              <w:tc>
                <w:tcPr>
                  <w:tcW w:w="1256" w:type="dxa"/>
                  <w:shd w:val="solid" w:color="95C788" w:fill="auto"/>
                  <w:tcMar>
                    <w:top w:w="57" w:type="dxa"/>
                    <w:left w:w="113" w:type="dxa"/>
                    <w:bottom w:w="57" w:type="dxa"/>
                    <w:right w:w="113" w:type="dxa"/>
                  </w:tcMar>
                  <w:vAlign w:val="center"/>
                </w:tcPr>
                <w:p w14:paraId="60A0FDE4"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70.2%</w:t>
                  </w:r>
                </w:p>
              </w:tc>
              <w:tc>
                <w:tcPr>
                  <w:tcW w:w="1256" w:type="dxa"/>
                  <w:shd w:val="solid" w:color="B1D494" w:fill="auto"/>
                  <w:tcMar>
                    <w:top w:w="57" w:type="dxa"/>
                    <w:left w:w="113" w:type="dxa"/>
                    <w:bottom w:w="57" w:type="dxa"/>
                    <w:right w:w="113" w:type="dxa"/>
                  </w:tcMar>
                  <w:vAlign w:val="center"/>
                </w:tcPr>
                <w:p w14:paraId="1B390E57"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61.9%</w:t>
                  </w:r>
                </w:p>
              </w:tc>
              <w:tc>
                <w:tcPr>
                  <w:tcW w:w="1256" w:type="dxa"/>
                  <w:shd w:val="solid" w:color="D8E19E" w:fill="auto"/>
                  <w:tcMar>
                    <w:top w:w="57" w:type="dxa"/>
                    <w:left w:w="113" w:type="dxa"/>
                    <w:bottom w:w="57" w:type="dxa"/>
                    <w:right w:w="113" w:type="dxa"/>
                  </w:tcMar>
                  <w:vAlign w:val="center"/>
                </w:tcPr>
                <w:p w14:paraId="76E7D267"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52.2%</w:t>
                  </w:r>
                </w:p>
              </w:tc>
              <w:tc>
                <w:tcPr>
                  <w:tcW w:w="1281" w:type="dxa"/>
                  <w:shd w:val="solid" w:color="7CBB82" w:fill="auto"/>
                  <w:tcMar>
                    <w:top w:w="57" w:type="dxa"/>
                    <w:left w:w="113" w:type="dxa"/>
                    <w:bottom w:w="57" w:type="dxa"/>
                    <w:right w:w="113" w:type="dxa"/>
                  </w:tcMar>
                  <w:vAlign w:val="center"/>
                </w:tcPr>
                <w:p w14:paraId="367FBF77"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77.2%</w:t>
                  </w:r>
                </w:p>
              </w:tc>
              <w:tc>
                <w:tcPr>
                  <w:tcW w:w="1256" w:type="dxa"/>
                  <w:shd w:val="solid" w:color="86C085" w:fill="auto"/>
                  <w:tcMar>
                    <w:top w:w="57" w:type="dxa"/>
                    <w:left w:w="113" w:type="dxa"/>
                    <w:bottom w:w="57" w:type="dxa"/>
                    <w:right w:w="113" w:type="dxa"/>
                  </w:tcMar>
                  <w:vAlign w:val="center"/>
                </w:tcPr>
                <w:p w14:paraId="5DE1106B" w14:textId="77777777" w:rsidR="00B8348F" w:rsidRPr="00B8348F" w:rsidRDefault="00B8348F" w:rsidP="00FA2AA4">
                  <w:pPr>
                    <w:pStyle w:val="Performancetable9pt"/>
                    <w:jc w:val="center"/>
                    <w:rPr>
                      <w:rFonts w:ascii="Poppins-Light" w:hAnsi="Poppins-Light" w:cs="Poppins-Light"/>
                    </w:rPr>
                  </w:pPr>
                  <w:r w:rsidRPr="00B8348F">
                    <w:rPr>
                      <w:rFonts w:ascii="Poppins-Light" w:hAnsi="Poppins-Light" w:cs="Poppins-Light"/>
                    </w:rPr>
                    <w:t>74.4%</w:t>
                  </w:r>
                </w:p>
              </w:tc>
            </w:tr>
            <w:tr w:rsidR="00B8348F" w:rsidRPr="00B8348F" w14:paraId="4168E265" w14:textId="77777777" w:rsidTr="00B8348F">
              <w:trPr>
                <w:trHeight w:hRule="exact" w:val="170"/>
              </w:trPr>
              <w:tc>
                <w:tcPr>
                  <w:tcW w:w="3102" w:type="dxa"/>
                  <w:tcMar>
                    <w:top w:w="57" w:type="dxa"/>
                    <w:left w:w="113" w:type="dxa"/>
                    <w:bottom w:w="57" w:type="dxa"/>
                    <w:right w:w="113" w:type="dxa"/>
                  </w:tcMar>
                  <w:vAlign w:val="center"/>
                </w:tcPr>
                <w:p w14:paraId="1143ED6A" w14:textId="77777777" w:rsidR="00B8348F" w:rsidRPr="00B8348F" w:rsidRDefault="00B8348F" w:rsidP="00B8348F">
                  <w:pPr>
                    <w:pStyle w:val="Performancetable9pt"/>
                    <w:rPr>
                      <w:szCs w:val="24"/>
                      <w:lang w:val="en-GB"/>
                    </w:rPr>
                  </w:pPr>
                </w:p>
              </w:tc>
              <w:tc>
                <w:tcPr>
                  <w:tcW w:w="1256" w:type="dxa"/>
                  <w:tcMar>
                    <w:top w:w="57" w:type="dxa"/>
                    <w:left w:w="113" w:type="dxa"/>
                    <w:bottom w:w="57" w:type="dxa"/>
                    <w:right w:w="113" w:type="dxa"/>
                  </w:tcMar>
                  <w:vAlign w:val="center"/>
                </w:tcPr>
                <w:p w14:paraId="75F7C17D" w14:textId="77777777" w:rsidR="00B8348F" w:rsidRPr="00B8348F" w:rsidRDefault="00B8348F" w:rsidP="00FA2AA4">
                  <w:pPr>
                    <w:pStyle w:val="Performancetable9pt"/>
                    <w:jc w:val="center"/>
                    <w:rPr>
                      <w:szCs w:val="24"/>
                      <w:lang w:val="en-GB"/>
                    </w:rPr>
                  </w:pPr>
                </w:p>
              </w:tc>
              <w:tc>
                <w:tcPr>
                  <w:tcW w:w="1256" w:type="dxa"/>
                  <w:tcMar>
                    <w:top w:w="57" w:type="dxa"/>
                    <w:left w:w="113" w:type="dxa"/>
                    <w:bottom w:w="57" w:type="dxa"/>
                    <w:right w:w="113" w:type="dxa"/>
                  </w:tcMar>
                  <w:vAlign w:val="center"/>
                </w:tcPr>
                <w:p w14:paraId="3CC6CB47" w14:textId="77777777" w:rsidR="00B8348F" w:rsidRPr="00B8348F" w:rsidRDefault="00B8348F" w:rsidP="00FA2AA4">
                  <w:pPr>
                    <w:pStyle w:val="Performancetable9pt"/>
                    <w:jc w:val="center"/>
                    <w:rPr>
                      <w:szCs w:val="24"/>
                      <w:lang w:val="en-GB"/>
                    </w:rPr>
                  </w:pPr>
                </w:p>
              </w:tc>
              <w:tc>
                <w:tcPr>
                  <w:tcW w:w="1256" w:type="dxa"/>
                  <w:tcMar>
                    <w:top w:w="57" w:type="dxa"/>
                    <w:left w:w="113" w:type="dxa"/>
                    <w:bottom w:w="57" w:type="dxa"/>
                    <w:right w:w="113" w:type="dxa"/>
                  </w:tcMar>
                  <w:vAlign w:val="center"/>
                </w:tcPr>
                <w:p w14:paraId="317127CE" w14:textId="77777777" w:rsidR="00B8348F" w:rsidRPr="00B8348F" w:rsidRDefault="00B8348F" w:rsidP="00FA2AA4">
                  <w:pPr>
                    <w:pStyle w:val="Performancetable9pt"/>
                    <w:jc w:val="center"/>
                    <w:rPr>
                      <w:szCs w:val="24"/>
                      <w:lang w:val="en-GB"/>
                    </w:rPr>
                  </w:pPr>
                </w:p>
              </w:tc>
              <w:tc>
                <w:tcPr>
                  <w:tcW w:w="1281" w:type="dxa"/>
                  <w:tcMar>
                    <w:top w:w="57" w:type="dxa"/>
                    <w:left w:w="113" w:type="dxa"/>
                    <w:bottom w:w="57" w:type="dxa"/>
                    <w:right w:w="113" w:type="dxa"/>
                  </w:tcMar>
                  <w:vAlign w:val="center"/>
                </w:tcPr>
                <w:p w14:paraId="5D10C879" w14:textId="77777777" w:rsidR="00B8348F" w:rsidRPr="00B8348F" w:rsidRDefault="00B8348F" w:rsidP="00FA2AA4">
                  <w:pPr>
                    <w:pStyle w:val="Performancetable9pt"/>
                    <w:jc w:val="center"/>
                    <w:rPr>
                      <w:szCs w:val="24"/>
                      <w:lang w:val="en-GB"/>
                    </w:rPr>
                  </w:pPr>
                </w:p>
              </w:tc>
              <w:tc>
                <w:tcPr>
                  <w:tcW w:w="1256" w:type="dxa"/>
                  <w:tcMar>
                    <w:top w:w="57" w:type="dxa"/>
                    <w:left w:w="113" w:type="dxa"/>
                    <w:bottom w:w="57" w:type="dxa"/>
                    <w:right w:w="113" w:type="dxa"/>
                  </w:tcMar>
                  <w:vAlign w:val="center"/>
                </w:tcPr>
                <w:p w14:paraId="67E7C476" w14:textId="77777777" w:rsidR="00B8348F" w:rsidRPr="00B8348F" w:rsidRDefault="00B8348F" w:rsidP="00FA2AA4">
                  <w:pPr>
                    <w:pStyle w:val="Performancetable9pt"/>
                    <w:jc w:val="center"/>
                    <w:rPr>
                      <w:szCs w:val="24"/>
                      <w:lang w:val="en-GB"/>
                    </w:rPr>
                  </w:pPr>
                </w:p>
              </w:tc>
            </w:tr>
            <w:tr w:rsidR="00B8348F" w:rsidRPr="00B8348F" w14:paraId="399D1B5B" w14:textId="77777777" w:rsidTr="00B8348F">
              <w:trPr>
                <w:trHeight w:val="359"/>
              </w:trPr>
              <w:tc>
                <w:tcPr>
                  <w:tcW w:w="3102" w:type="dxa"/>
                  <w:shd w:val="solid" w:color="FFFFFF" w:fill="auto"/>
                  <w:tcMar>
                    <w:top w:w="57" w:type="dxa"/>
                    <w:left w:w="113" w:type="dxa"/>
                    <w:bottom w:w="57" w:type="dxa"/>
                    <w:right w:w="113" w:type="dxa"/>
                  </w:tcMar>
                  <w:vAlign w:val="center"/>
                </w:tcPr>
                <w:p w14:paraId="6FC21C5F" w14:textId="77777777" w:rsidR="00B8348F" w:rsidRPr="00E02861" w:rsidRDefault="00B8348F" w:rsidP="00B8348F">
                  <w:pPr>
                    <w:pStyle w:val="Performancetable9pt"/>
                    <w:rPr>
                      <w:rFonts w:ascii="Poppins-Light" w:hAnsi="Poppins-Light" w:cs="Poppins-Light"/>
                      <w:b/>
                      <w:bCs/>
                    </w:rPr>
                  </w:pPr>
                  <w:r w:rsidRPr="00E02861">
                    <w:rPr>
                      <w:b/>
                      <w:bCs/>
                    </w:rPr>
                    <w:t>All New Zealand</w:t>
                  </w:r>
                </w:p>
              </w:tc>
              <w:tc>
                <w:tcPr>
                  <w:tcW w:w="1256" w:type="dxa"/>
                  <w:shd w:val="solid" w:color="B2D291" w:fill="auto"/>
                  <w:tcMar>
                    <w:top w:w="57" w:type="dxa"/>
                    <w:left w:w="113" w:type="dxa"/>
                    <w:bottom w:w="57" w:type="dxa"/>
                    <w:right w:w="113" w:type="dxa"/>
                  </w:tcMar>
                  <w:vAlign w:val="center"/>
                </w:tcPr>
                <w:p w14:paraId="04C766FF" w14:textId="77777777" w:rsidR="00B8348F" w:rsidRPr="00E02861" w:rsidRDefault="00B8348F" w:rsidP="00FA2AA4">
                  <w:pPr>
                    <w:pStyle w:val="Performancetable9pt"/>
                    <w:jc w:val="center"/>
                    <w:rPr>
                      <w:rFonts w:ascii="Poppins-Light" w:hAnsi="Poppins-Light" w:cs="Poppins-Light"/>
                      <w:b/>
                      <w:bCs/>
                    </w:rPr>
                  </w:pPr>
                  <w:r w:rsidRPr="00E02861">
                    <w:rPr>
                      <w:b/>
                      <w:bCs/>
                    </w:rPr>
                    <w:t>62.1%</w:t>
                  </w:r>
                </w:p>
              </w:tc>
              <w:tc>
                <w:tcPr>
                  <w:tcW w:w="1256" w:type="dxa"/>
                  <w:shd w:val="solid" w:color="9ECA8B" w:fill="auto"/>
                  <w:tcMar>
                    <w:top w:w="57" w:type="dxa"/>
                    <w:left w:w="113" w:type="dxa"/>
                    <w:bottom w:w="57" w:type="dxa"/>
                    <w:right w:w="113" w:type="dxa"/>
                  </w:tcMar>
                  <w:vAlign w:val="center"/>
                </w:tcPr>
                <w:p w14:paraId="70C6E920" w14:textId="77777777" w:rsidR="00B8348F" w:rsidRPr="00E02861" w:rsidRDefault="00B8348F" w:rsidP="00FA2AA4">
                  <w:pPr>
                    <w:pStyle w:val="Performancetable9pt"/>
                    <w:jc w:val="center"/>
                    <w:rPr>
                      <w:rFonts w:ascii="Poppins-Light" w:hAnsi="Poppins-Light" w:cs="Poppins-Light"/>
                      <w:b/>
                      <w:bCs/>
                    </w:rPr>
                  </w:pPr>
                  <w:r w:rsidRPr="00E02861">
                    <w:rPr>
                      <w:b/>
                      <w:bCs/>
                    </w:rPr>
                    <w:t>67.5%</w:t>
                  </w:r>
                </w:p>
              </w:tc>
              <w:tc>
                <w:tcPr>
                  <w:tcW w:w="1256" w:type="dxa"/>
                  <w:shd w:val="solid" w:color="B4D294" w:fill="auto"/>
                  <w:tcMar>
                    <w:top w:w="57" w:type="dxa"/>
                    <w:left w:w="113" w:type="dxa"/>
                    <w:bottom w:w="57" w:type="dxa"/>
                    <w:right w:w="113" w:type="dxa"/>
                  </w:tcMar>
                  <w:vAlign w:val="center"/>
                </w:tcPr>
                <w:p w14:paraId="19EA5C13" w14:textId="1E34DC84" w:rsidR="00B8348F" w:rsidRPr="00E02861" w:rsidRDefault="00B8348F" w:rsidP="00FA2AA4">
                  <w:pPr>
                    <w:pStyle w:val="Performancetable9pt"/>
                    <w:jc w:val="center"/>
                    <w:rPr>
                      <w:rFonts w:ascii="Poppins-Light" w:hAnsi="Poppins-Light" w:cs="Poppins-Light"/>
                      <w:b/>
                      <w:bCs/>
                    </w:rPr>
                  </w:pPr>
                  <w:r w:rsidRPr="00E02861">
                    <w:rPr>
                      <w:b/>
                      <w:bCs/>
                    </w:rPr>
                    <w:t>61.5%</w:t>
                  </w:r>
                </w:p>
              </w:tc>
              <w:tc>
                <w:tcPr>
                  <w:tcW w:w="1281" w:type="dxa"/>
                  <w:shd w:val="solid" w:color="8EC486" w:fill="auto"/>
                  <w:tcMar>
                    <w:top w:w="57" w:type="dxa"/>
                    <w:left w:w="113" w:type="dxa"/>
                    <w:bottom w:w="57" w:type="dxa"/>
                    <w:right w:w="113" w:type="dxa"/>
                  </w:tcMar>
                  <w:vAlign w:val="center"/>
                </w:tcPr>
                <w:p w14:paraId="4EDB0AA9" w14:textId="77777777" w:rsidR="00B8348F" w:rsidRPr="00E02861" w:rsidRDefault="00B8348F" w:rsidP="00FA2AA4">
                  <w:pPr>
                    <w:pStyle w:val="Performancetable9pt"/>
                    <w:jc w:val="center"/>
                    <w:rPr>
                      <w:rFonts w:ascii="Poppins-Light" w:hAnsi="Poppins-Light" w:cs="Poppins-Light"/>
                      <w:b/>
                      <w:bCs/>
                    </w:rPr>
                  </w:pPr>
                  <w:r w:rsidRPr="00E02861">
                    <w:rPr>
                      <w:b/>
                      <w:bCs/>
                    </w:rPr>
                    <w:t>71.8%</w:t>
                  </w:r>
                </w:p>
              </w:tc>
              <w:tc>
                <w:tcPr>
                  <w:tcW w:w="1256" w:type="dxa"/>
                  <w:shd w:val="solid" w:color="9BC98B" w:fill="auto"/>
                  <w:tcMar>
                    <w:top w:w="57" w:type="dxa"/>
                    <w:left w:w="113" w:type="dxa"/>
                    <w:bottom w:w="57" w:type="dxa"/>
                    <w:right w:w="113" w:type="dxa"/>
                  </w:tcMar>
                  <w:vAlign w:val="center"/>
                </w:tcPr>
                <w:p w14:paraId="4434D35B" w14:textId="77777777" w:rsidR="00B8348F" w:rsidRPr="00E02861" w:rsidRDefault="00B8348F" w:rsidP="00FA2AA4">
                  <w:pPr>
                    <w:pStyle w:val="Performancetable9pt"/>
                    <w:jc w:val="center"/>
                    <w:rPr>
                      <w:rFonts w:ascii="Poppins-Light" w:hAnsi="Poppins-Light" w:cs="Poppins-Light"/>
                      <w:b/>
                      <w:bCs/>
                    </w:rPr>
                  </w:pPr>
                  <w:r w:rsidRPr="00E02861">
                    <w:rPr>
                      <w:b/>
                      <w:bCs/>
                    </w:rPr>
                    <w:t>68.8%</w:t>
                  </w:r>
                </w:p>
              </w:tc>
            </w:tr>
          </w:tbl>
          <w:p w14:paraId="373560DD" w14:textId="52E75A7C" w:rsidR="00420E15" w:rsidRPr="00420E15" w:rsidRDefault="00420E15" w:rsidP="00420E15">
            <w:pPr>
              <w:pStyle w:val="Performancetable6ptafter"/>
              <w:spacing w:before="120" w:after="240"/>
              <w:rPr>
                <w:noProof/>
                <w:sz w:val="16"/>
                <w:szCs w:val="16"/>
              </w:rPr>
            </w:pPr>
            <w:r w:rsidRPr="00420E15">
              <w:rPr>
                <w:sz w:val="16"/>
                <w:szCs w:val="16"/>
              </w:rPr>
              <w:t>*Non-Māori, Non-Pacific, Non-Asian</w:t>
            </w:r>
          </w:p>
          <w:p w14:paraId="6DAF1845" w14:textId="11990A86" w:rsidR="00B8348F" w:rsidRPr="00B8348F" w:rsidRDefault="00B8348F" w:rsidP="000E015D">
            <w:pPr>
              <w:pStyle w:val="Performancetable6ptafter"/>
              <w:spacing w:before="240"/>
              <w:rPr>
                <w:bCs/>
                <w:noProof/>
              </w:rPr>
            </w:pPr>
            <w:r w:rsidRPr="00B8348F">
              <w:rPr>
                <w:noProof/>
              </w:rPr>
              <w:t xml:space="preserve">Breast screening coverage is 68.8%, which is an improvement of 3.6% compared to 2022/23, but coverage remains just under the 70% target. </w:t>
            </w:r>
          </w:p>
          <w:p w14:paraId="71430D8B" w14:textId="59BA7B31" w:rsidR="00B8348F" w:rsidRPr="00B8348F" w:rsidRDefault="00B8348F" w:rsidP="00E02861">
            <w:pPr>
              <w:pStyle w:val="Performancetable6ptafter"/>
              <w:rPr>
                <w:bCs/>
                <w:noProof/>
              </w:rPr>
            </w:pPr>
            <w:r w:rsidRPr="00B8348F">
              <w:rPr>
                <w:noProof/>
              </w:rPr>
              <w:t xml:space="preserve">Breast screening coverage was lowest for Asian compared to other ethnicities, with a 10.3% difference compared to the non-Māori, non-Pacific, non-Asian ethnic group. Regionally, the breast screening coverage was lowest in Te Manawa Taki. </w:t>
            </w:r>
          </w:p>
          <w:p w14:paraId="1AE8F7A4" w14:textId="05D1A365" w:rsidR="00B8348F" w:rsidRPr="00B8348F" w:rsidRDefault="00B8348F" w:rsidP="00E02861">
            <w:pPr>
              <w:pStyle w:val="Performancetable6ptafter"/>
              <w:rPr>
                <w:bCs/>
                <w:noProof/>
              </w:rPr>
            </w:pPr>
            <w:r w:rsidRPr="00B8348F">
              <w:rPr>
                <w:noProof/>
              </w:rPr>
              <w:t xml:space="preserve">The Quality Improvement Review of the national breast screening programme was released in May 2023. The review found evidence of pervasive and systemic factors contributing to low breast screening coverage and made 26 recommendations that focused on improving screening access and equity outcomes across New Zealand. </w:t>
            </w:r>
          </w:p>
          <w:p w14:paraId="6C2B996E" w14:textId="567602E7" w:rsidR="00B8348F" w:rsidRPr="00B8348F" w:rsidRDefault="00B8348F" w:rsidP="00E02861">
            <w:pPr>
              <w:pStyle w:val="Performancetable6ptafter"/>
              <w:rPr>
                <w:bCs/>
                <w:noProof/>
              </w:rPr>
            </w:pPr>
            <w:r w:rsidRPr="00B8348F">
              <w:rPr>
                <w:noProof/>
              </w:rPr>
              <w:t>Key initiatives in response to the recommendations include co-design pilot with wāhine Māori in Kirikiriroa | Hamilton to inform and improve engagement along the breast screening pathway, supporting lead providers to trial new and different ways to offer alternative screening hours and locations, and identifying geographical areas of priority population groups who are unscreened or under-screened to improve targeted support to access screening. The proposed national roll-out of the age extension of free breast screening to 74 years of age is set to start in late 2025.</w:t>
            </w:r>
          </w:p>
          <w:p w14:paraId="3C4E408C" w14:textId="14FD4D15" w:rsidR="00A12EEC" w:rsidRDefault="00B8348F" w:rsidP="00B8348F">
            <w:pPr>
              <w:pStyle w:val="Performancetable6ptafter"/>
            </w:pPr>
            <w:r>
              <w:rPr>
                <w:bCs/>
                <w:noProof/>
              </w:rPr>
              <w:lastRenderedPageBreak/>
              <w:drawing>
                <wp:anchor distT="0" distB="0" distL="114300" distR="114300" simplePos="0" relativeHeight="252063744" behindDoc="0" locked="0" layoutInCell="1" allowOverlap="1" wp14:anchorId="431CC8AE" wp14:editId="7F809A51">
                  <wp:simplePos x="0" y="0"/>
                  <wp:positionH relativeFrom="column">
                    <wp:posOffset>16510</wp:posOffset>
                  </wp:positionH>
                  <wp:positionV relativeFrom="paragraph">
                    <wp:posOffset>8255</wp:posOffset>
                  </wp:positionV>
                  <wp:extent cx="2840355" cy="2933700"/>
                  <wp:effectExtent l="0" t="0" r="0" b="0"/>
                  <wp:wrapSquare wrapText="bothSides"/>
                  <wp:docPr id="19613594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59488" name="Picture 1961359488"/>
                          <pic:cNvPicPr/>
                        </pic:nvPicPr>
                        <pic:blipFill>
                          <a:blip r:embed="rId133" cstate="screen">
                            <a:extLst>
                              <a:ext uri="{28A0092B-C50C-407E-A947-70E740481C1C}">
                                <a14:useLocalDpi xmlns:a14="http://schemas.microsoft.com/office/drawing/2010/main"/>
                              </a:ext>
                            </a:extLst>
                          </a:blip>
                          <a:stretch>
                            <a:fillRect/>
                          </a:stretch>
                        </pic:blipFill>
                        <pic:spPr>
                          <a:xfrm>
                            <a:off x="0" y="0"/>
                            <a:ext cx="2840355" cy="2933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2720" behindDoc="1" locked="0" layoutInCell="1" allowOverlap="1" wp14:anchorId="27399D05" wp14:editId="0BDEDAE7">
                  <wp:simplePos x="0" y="0"/>
                  <wp:positionH relativeFrom="column">
                    <wp:posOffset>2936240</wp:posOffset>
                  </wp:positionH>
                  <wp:positionV relativeFrom="paragraph">
                    <wp:posOffset>0</wp:posOffset>
                  </wp:positionV>
                  <wp:extent cx="3091180" cy="5821680"/>
                  <wp:effectExtent l="0" t="0" r="0" b="0"/>
                  <wp:wrapSquare wrapText="bothSides"/>
                  <wp:docPr id="1610111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11502" name="Picture 7"/>
                          <pic:cNvPicPr/>
                        </pic:nvPicPr>
                        <pic:blipFill>
                          <a:blip r:embed="rId134" cstate="screen">
                            <a:extLst>
                              <a:ext uri="{28A0092B-C50C-407E-A947-70E740481C1C}">
                                <a14:useLocalDpi xmlns:a14="http://schemas.microsoft.com/office/drawing/2010/main"/>
                              </a:ext>
                            </a:extLst>
                          </a:blip>
                          <a:stretch>
                            <a:fillRect/>
                          </a:stretch>
                        </pic:blipFill>
                        <pic:spPr>
                          <a:xfrm>
                            <a:off x="0" y="0"/>
                            <a:ext cx="3091180" cy="5821680"/>
                          </a:xfrm>
                          <a:prstGeom prst="rect">
                            <a:avLst/>
                          </a:prstGeom>
                        </pic:spPr>
                      </pic:pic>
                    </a:graphicData>
                  </a:graphic>
                  <wp14:sizeRelH relativeFrom="page">
                    <wp14:pctWidth>0</wp14:pctWidth>
                  </wp14:sizeRelH>
                  <wp14:sizeRelV relativeFrom="page">
                    <wp14:pctHeight>0</wp14:pctHeight>
                  </wp14:sizeRelV>
                </wp:anchor>
              </w:drawing>
            </w:r>
            <w:r w:rsidRPr="00B8348F">
              <w:rPr>
                <w:noProof/>
              </w:rPr>
              <w:t>In April 2024, Breast Screen Aotearoa began publicly reporting Asian screening coverage to ensure that the needs of Asian populations are being met within the breast screening programme. Work is underway to progress initiatives to increase breast screening coverage for Asian women</w:t>
            </w:r>
            <w:r w:rsidR="00A12EEC">
              <w:t>.</w:t>
            </w:r>
          </w:p>
          <w:p w14:paraId="210F0ACF" w14:textId="15AA3552" w:rsidR="00A12EEC" w:rsidRPr="00900B75" w:rsidRDefault="00A12EEC" w:rsidP="0066279C">
            <w:pPr>
              <w:pStyle w:val="Notestomeasure"/>
              <w:rPr>
                <w:b/>
                <w:bCs w:val="0"/>
              </w:rPr>
            </w:pPr>
            <w:r w:rsidRPr="00900B75">
              <w:rPr>
                <w:b/>
                <w:bCs w:val="0"/>
              </w:rPr>
              <w:t xml:space="preserve">Notes to the measure: </w:t>
            </w:r>
          </w:p>
          <w:p w14:paraId="16A027CE" w14:textId="7A641751" w:rsidR="00B8348F" w:rsidRDefault="00B8348F" w:rsidP="00CF4353">
            <w:pPr>
              <w:pStyle w:val="Notestomeasureabclist"/>
              <w:numPr>
                <w:ilvl w:val="0"/>
                <w:numId w:val="22"/>
              </w:numPr>
              <w:ind w:left="461" w:hanging="461"/>
            </w:pPr>
            <w:r>
              <w:t>This measure was discontinued in Vote Health Estimates of Appropriations 2023/24. Measure added to enable complete assessment of Health NZ’s performance during the year. Target is as previously reported.</w:t>
            </w:r>
          </w:p>
          <w:p w14:paraId="1923CD20" w14:textId="3F246D91" w:rsidR="00B8348F" w:rsidRDefault="00B8348F" w:rsidP="00CF4353">
            <w:pPr>
              <w:pStyle w:val="Notestomeasureabclist"/>
              <w:numPr>
                <w:ilvl w:val="0"/>
                <w:numId w:val="21"/>
              </w:numPr>
              <w:ind w:left="461" w:hanging="461"/>
            </w:pPr>
            <w:r>
              <w:t>Results for the Asian ethnicity were not available last year, but are reported for comparative purposes here. The results reported for 2022/23 have been updated since the last Annual Report with a change for all ethnicities – Māori 59.1%, Pacific 61.5%, Non-Māori, non-Pacific 65.6%, Overall 64.5%.</w:t>
            </w:r>
          </w:p>
          <w:p w14:paraId="03D42056" w14:textId="7E23C267" w:rsidR="00A12EEC" w:rsidRPr="0050557E" w:rsidRDefault="00B8348F" w:rsidP="00CF4353">
            <w:pPr>
              <w:pStyle w:val="Notestomeasureabclist"/>
              <w:numPr>
                <w:ilvl w:val="0"/>
                <w:numId w:val="21"/>
              </w:numPr>
              <w:ind w:left="461" w:hanging="461"/>
            </w:pPr>
            <w:r>
              <w:t>This measure does not count screening for women between 45-69 undertaken by private providers funded by the patient.</w:t>
            </w:r>
          </w:p>
        </w:tc>
      </w:tr>
    </w:tbl>
    <w:p w14:paraId="3F8EB12F" w14:textId="77777777" w:rsidR="00B8348F" w:rsidRDefault="00B8348F" w:rsidP="009B0454">
      <w:pPr>
        <w:spacing w:before="0" w:after="160" w:line="259" w:lineRule="auto"/>
      </w:pPr>
    </w:p>
    <w:p w14:paraId="31D03EE9" w14:textId="77777777" w:rsidR="00B8348F" w:rsidRDefault="00B8348F" w:rsidP="00B8348F">
      <w:pPr>
        <w:pStyle w:val="Heading5"/>
      </w:pPr>
      <w:r>
        <w:t>Bowel screening</w:t>
      </w:r>
    </w:p>
    <w:p w14:paraId="32CFD034" w14:textId="20B87984" w:rsidR="00573AD8" w:rsidRDefault="00B8348F" w:rsidP="00B8348F">
      <w:pPr>
        <w:spacing w:before="0" w:after="160" w:line="259" w:lineRule="auto"/>
      </w:pPr>
      <w:r>
        <w:t>The National Bowel Screening Programme is free for people aged 60 to 74 years. It aims to save lives by finding bowel cancer at an early stage when it can often be successfully treated. The earlier bowel cancer is diagnosed, the higher the chance of survival. People who are diagnosed with bowel cancer and receive treatment when it is at an early stage have a 90% chance of long-term survival.</w:t>
      </w:r>
      <w:r w:rsidR="00573AD8">
        <w:br w:type="page"/>
      </w:r>
    </w:p>
    <w:tbl>
      <w:tblPr>
        <w:tblStyle w:val="Perrformancetable"/>
        <w:tblW w:w="9639" w:type="dxa"/>
        <w:tblLayout w:type="fixed"/>
        <w:tblLook w:val="04A0" w:firstRow="1" w:lastRow="0" w:firstColumn="1" w:lastColumn="0" w:noHBand="0" w:noVBand="1"/>
      </w:tblPr>
      <w:tblGrid>
        <w:gridCol w:w="709"/>
        <w:gridCol w:w="7088"/>
        <w:gridCol w:w="1842"/>
      </w:tblGrid>
      <w:tr w:rsidR="00B8348F" w:rsidRPr="0050557E" w14:paraId="4CCA85A9" w14:textId="77777777" w:rsidTr="0066279C">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11DB4462" w14:textId="77777777" w:rsidR="00B8348F" w:rsidRPr="0050557E" w:rsidRDefault="00B8348F" w:rsidP="0066279C">
            <w:pPr>
              <w:pStyle w:val="Performancetable9pt"/>
              <w:rPr>
                <w:color w:val="FFFFFF" w:themeColor="background1"/>
              </w:rPr>
            </w:pPr>
            <w:r w:rsidRPr="0050557E">
              <w:rPr>
                <w:color w:val="FFFFFF" w:themeColor="background1"/>
              </w:rPr>
              <w:lastRenderedPageBreak/>
              <w:t>Ref</w:t>
            </w:r>
          </w:p>
        </w:tc>
        <w:tc>
          <w:tcPr>
            <w:tcW w:w="7088" w:type="dxa"/>
          </w:tcPr>
          <w:p w14:paraId="23DB1F3F" w14:textId="77777777" w:rsidR="00B8348F" w:rsidRPr="0050557E" w:rsidRDefault="00B8348F" w:rsidP="0066279C">
            <w:pPr>
              <w:pStyle w:val="Performancetable9pt"/>
              <w:rPr>
                <w:color w:val="FFFFFF" w:themeColor="background1"/>
              </w:rPr>
            </w:pPr>
            <w:r w:rsidRPr="0050557E">
              <w:rPr>
                <w:color w:val="FFFFFF" w:themeColor="background1"/>
              </w:rPr>
              <w:t>Measure</w:t>
            </w:r>
          </w:p>
        </w:tc>
        <w:tc>
          <w:tcPr>
            <w:tcW w:w="1842" w:type="dxa"/>
          </w:tcPr>
          <w:p w14:paraId="284A7DD8" w14:textId="77777777" w:rsidR="00B8348F" w:rsidRPr="0050557E" w:rsidRDefault="00B8348F" w:rsidP="0066279C">
            <w:pPr>
              <w:pStyle w:val="Performancetable9pt"/>
              <w:rPr>
                <w:lang w:val="en-GB"/>
              </w:rPr>
            </w:pPr>
          </w:p>
        </w:tc>
      </w:tr>
      <w:tr w:rsidR="00B8348F" w:rsidRPr="0050557E" w14:paraId="04325A0A" w14:textId="77777777" w:rsidTr="0066279C">
        <w:trPr>
          <w:trHeight w:val="25"/>
        </w:trPr>
        <w:tc>
          <w:tcPr>
            <w:tcW w:w="709" w:type="dxa"/>
          </w:tcPr>
          <w:p w14:paraId="10767518" w14:textId="64A1483D" w:rsidR="00B8348F" w:rsidRPr="00BF3867" w:rsidRDefault="00B8348F" w:rsidP="0066279C">
            <w:pPr>
              <w:pStyle w:val="Performancetable9pt"/>
              <w:rPr>
                <w:b/>
                <w:bCs/>
              </w:rPr>
            </w:pPr>
            <w:r w:rsidRPr="00BF3867">
              <w:rPr>
                <w:rFonts w:cs="Poppins-Medium"/>
                <w:b/>
                <w:bCs/>
              </w:rPr>
              <w:t>P2-</w:t>
            </w:r>
            <w:r>
              <w:rPr>
                <w:rFonts w:cs="Poppins-Medium"/>
                <w:b/>
                <w:bCs/>
              </w:rPr>
              <w:t>08</w:t>
            </w:r>
          </w:p>
        </w:tc>
        <w:tc>
          <w:tcPr>
            <w:tcW w:w="7088" w:type="dxa"/>
          </w:tcPr>
          <w:p w14:paraId="03CA62E8" w14:textId="77777777" w:rsidR="00B8348F" w:rsidRPr="00B8348F" w:rsidRDefault="00B8348F" w:rsidP="00B8348F">
            <w:pPr>
              <w:pStyle w:val="Performancetable9pt"/>
              <w:rPr>
                <w:rFonts w:cs="Poppins-Medium"/>
                <w:b/>
                <w:bCs/>
              </w:rPr>
            </w:pPr>
            <w:r w:rsidRPr="00B8348F">
              <w:rPr>
                <w:rFonts w:cs="Poppins-Medium"/>
                <w:b/>
                <w:bCs/>
              </w:rPr>
              <w:t xml:space="preserve">Percentage of people who returned a positive Faecal Immunochemical </w:t>
            </w:r>
          </w:p>
          <w:p w14:paraId="064115A8" w14:textId="3E53AFE8" w:rsidR="00B8348F" w:rsidRPr="00B8348F" w:rsidRDefault="00B8348F" w:rsidP="00B8348F">
            <w:pPr>
              <w:pStyle w:val="Performancetable9pt"/>
              <w:rPr>
                <w:rFonts w:cs="Poppins-Medium"/>
                <w:b/>
                <w:bCs/>
              </w:rPr>
            </w:pPr>
            <w:r w:rsidRPr="00B8348F">
              <w:rPr>
                <w:rFonts w:cs="Poppins-Medium"/>
                <w:b/>
                <w:bCs/>
              </w:rPr>
              <w:t xml:space="preserve">Test (FIT) have a first offered diagnostic date that is within 45 working </w:t>
            </w:r>
          </w:p>
          <w:p w14:paraId="2B76E540" w14:textId="002047F4" w:rsidR="00B8348F" w:rsidRPr="00BF3867" w:rsidRDefault="00B8348F" w:rsidP="00B8348F">
            <w:pPr>
              <w:pStyle w:val="Performancetable9pt"/>
              <w:rPr>
                <w:b/>
                <w:bCs/>
              </w:rPr>
            </w:pPr>
            <w:r w:rsidRPr="00B8348F">
              <w:rPr>
                <w:rFonts w:cs="Poppins-Medium"/>
                <w:b/>
                <w:bCs/>
              </w:rPr>
              <w:t>days or less of their FIT result being recorded in the NBSP IT system</w:t>
            </w:r>
          </w:p>
        </w:tc>
        <w:tc>
          <w:tcPr>
            <w:tcW w:w="1842" w:type="dxa"/>
            <w:vAlign w:val="center"/>
          </w:tcPr>
          <w:p w14:paraId="0B457F53" w14:textId="77777777" w:rsidR="00B8348F" w:rsidRPr="0050557E" w:rsidRDefault="00B8348F" w:rsidP="0066279C">
            <w:pPr>
              <w:pStyle w:val="Performancetable9pt"/>
            </w:pPr>
            <w:r w:rsidRPr="00B8348F">
              <w:rPr>
                <w:b/>
                <w:bCs/>
                <w:noProof/>
                <w:color w:val="00757A"/>
              </w:rPr>
              <w:drawing>
                <wp:anchor distT="0" distB="0" distL="114300" distR="114300" simplePos="0" relativeHeight="252066816" behindDoc="0" locked="0" layoutInCell="1" allowOverlap="1" wp14:anchorId="031EE373" wp14:editId="36994133">
                  <wp:simplePos x="0" y="0"/>
                  <wp:positionH relativeFrom="column">
                    <wp:posOffset>818515</wp:posOffset>
                  </wp:positionH>
                  <wp:positionV relativeFrom="paragraph">
                    <wp:posOffset>-45085</wp:posOffset>
                  </wp:positionV>
                  <wp:extent cx="195580" cy="195580"/>
                  <wp:effectExtent l="0" t="0" r="0" b="0"/>
                  <wp:wrapNone/>
                  <wp:docPr id="236731787"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31787"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A12EEC">
              <w:rPr>
                <w:b/>
                <w:bCs/>
                <w:color w:val="00757A"/>
              </w:rPr>
              <w:t>Desired trend</w:t>
            </w:r>
            <w:r>
              <w:rPr>
                <w:b/>
                <w:bCs/>
                <w:color w:val="00757A"/>
              </w:rPr>
              <w:t xml:space="preserve"> </w:t>
            </w:r>
          </w:p>
        </w:tc>
      </w:tr>
      <w:tr w:rsidR="00B8348F" w:rsidRPr="0050557E" w14:paraId="1E822DAC" w14:textId="77777777" w:rsidTr="00E02861">
        <w:trPr>
          <w:trHeight w:val="4410"/>
        </w:trPr>
        <w:tc>
          <w:tcPr>
            <w:tcW w:w="9639" w:type="dxa"/>
            <w:gridSpan w:val="3"/>
          </w:tcPr>
          <w:tbl>
            <w:tblPr>
              <w:tblStyle w:val="Perrformancetable"/>
              <w:tblW w:w="0" w:type="auto"/>
              <w:tblLayout w:type="fixed"/>
              <w:tblCellMar>
                <w:top w:w="57" w:type="dxa"/>
                <w:bottom w:w="57" w:type="dxa"/>
              </w:tblCellMar>
              <w:tblLook w:val="04A0" w:firstRow="1" w:lastRow="0" w:firstColumn="1" w:lastColumn="0" w:noHBand="0" w:noVBand="1"/>
            </w:tblPr>
            <w:tblGrid>
              <w:gridCol w:w="1601"/>
              <w:gridCol w:w="778"/>
              <w:gridCol w:w="1171"/>
              <w:gridCol w:w="1172"/>
              <w:gridCol w:w="790"/>
              <w:gridCol w:w="2066"/>
              <w:gridCol w:w="888"/>
            </w:tblGrid>
            <w:tr w:rsidR="00D16553" w:rsidRPr="0050557E" w14:paraId="30368564" w14:textId="77777777" w:rsidTr="00B8348F">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1AB4DEAB" w14:textId="77777777" w:rsidR="00D16553" w:rsidRPr="0050557E" w:rsidRDefault="00D16553" w:rsidP="0066279C">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27CEFFF8" w14:textId="1D457AF3" w:rsidR="00D16553" w:rsidRPr="0050557E" w:rsidRDefault="00D16553" w:rsidP="0066279C">
                  <w:pPr>
                    <w:pStyle w:val="Performancetable9pt"/>
                    <w:jc w:val="center"/>
                    <w:rPr>
                      <w:color w:val="00757A"/>
                    </w:rPr>
                  </w:pPr>
                  <w:r w:rsidRPr="0050557E">
                    <w:rPr>
                      <w:color w:val="00757A"/>
                    </w:rPr>
                    <w:t>Target</w:t>
                  </w:r>
                </w:p>
              </w:tc>
              <w:tc>
                <w:tcPr>
                  <w:tcW w:w="1171" w:type="dxa"/>
                  <w:tcBorders>
                    <w:bottom w:val="single" w:sz="8" w:space="0" w:color="FFFFFF" w:themeColor="background1"/>
                  </w:tcBorders>
                  <w:shd w:val="clear" w:color="auto" w:fill="auto"/>
                  <w:vAlign w:val="bottom"/>
                </w:tcPr>
                <w:p w14:paraId="3924A3B6" w14:textId="7389FD67" w:rsidR="00D16553" w:rsidRPr="0050557E" w:rsidRDefault="00D16553" w:rsidP="0066279C">
                  <w:pPr>
                    <w:pStyle w:val="Performancetable9pt"/>
                    <w:jc w:val="center"/>
                    <w:rPr>
                      <w:color w:val="00757A"/>
                    </w:rPr>
                  </w:pPr>
                  <w:r w:rsidRPr="0050557E">
                    <w:rPr>
                      <w:color w:val="00757A"/>
                    </w:rPr>
                    <w:t>2022/23</w:t>
                  </w:r>
                  <w:r w:rsidR="00C505F0">
                    <w:rPr>
                      <w:color w:val="00757A"/>
                    </w:rPr>
                    <w:t xml:space="preserve"> </w:t>
                  </w:r>
                  <w:r w:rsidRPr="0050557E">
                    <w:rPr>
                      <w:color w:val="00757A"/>
                    </w:rPr>
                    <w:t>Result</w:t>
                  </w:r>
                </w:p>
              </w:tc>
              <w:tc>
                <w:tcPr>
                  <w:tcW w:w="1172" w:type="dxa"/>
                  <w:tcBorders>
                    <w:bottom w:val="single" w:sz="8" w:space="0" w:color="FFFFFF" w:themeColor="background1"/>
                  </w:tcBorders>
                  <w:shd w:val="clear" w:color="auto" w:fill="auto"/>
                  <w:vAlign w:val="bottom"/>
                </w:tcPr>
                <w:p w14:paraId="4DA944D3" w14:textId="7C13A7FA" w:rsidR="00D16553" w:rsidRPr="0050557E" w:rsidRDefault="00D16553" w:rsidP="0066279C">
                  <w:pPr>
                    <w:pStyle w:val="Performancetable9pt"/>
                    <w:jc w:val="center"/>
                    <w:rPr>
                      <w:color w:val="00757A"/>
                    </w:rPr>
                  </w:pPr>
                  <w:r w:rsidRPr="0050557E">
                    <w:rPr>
                      <w:color w:val="00757A"/>
                    </w:rPr>
                    <w:t>2023/24</w:t>
                  </w:r>
                  <w:r w:rsidR="00C505F0">
                    <w:rPr>
                      <w:color w:val="00757A"/>
                    </w:rPr>
                    <w:t xml:space="preserve"> </w:t>
                  </w:r>
                  <w:r w:rsidRPr="0050557E">
                    <w:rPr>
                      <w:color w:val="00757A"/>
                    </w:rPr>
                    <w:t>Result</w:t>
                  </w:r>
                </w:p>
              </w:tc>
              <w:tc>
                <w:tcPr>
                  <w:tcW w:w="790" w:type="dxa"/>
                  <w:tcBorders>
                    <w:bottom w:val="single" w:sz="8" w:space="0" w:color="FFFFFF" w:themeColor="background1"/>
                  </w:tcBorders>
                  <w:shd w:val="clear" w:color="auto" w:fill="auto"/>
                  <w:vAlign w:val="bottom"/>
                </w:tcPr>
                <w:p w14:paraId="71C225F8" w14:textId="535EFA1A" w:rsidR="00D16553" w:rsidRPr="0050557E" w:rsidRDefault="00D16553" w:rsidP="0066279C">
                  <w:pPr>
                    <w:pStyle w:val="Performancetable9pt"/>
                    <w:jc w:val="center"/>
                    <w:rPr>
                      <w:color w:val="00757A"/>
                    </w:rPr>
                  </w:pPr>
                  <w:r w:rsidRPr="0050557E">
                    <w:rPr>
                      <w:color w:val="00757A"/>
                    </w:rPr>
                    <w:t>Status</w:t>
                  </w:r>
                </w:p>
              </w:tc>
              <w:tc>
                <w:tcPr>
                  <w:tcW w:w="2954" w:type="dxa"/>
                  <w:gridSpan w:val="2"/>
                  <w:tcBorders>
                    <w:bottom w:val="single" w:sz="8" w:space="0" w:color="FFFFFF" w:themeColor="background1"/>
                  </w:tcBorders>
                  <w:shd w:val="clear" w:color="auto" w:fill="auto"/>
                  <w:vAlign w:val="bottom"/>
                </w:tcPr>
                <w:p w14:paraId="40379AB2" w14:textId="48B635BB" w:rsidR="00D16553" w:rsidRPr="0050557E" w:rsidRDefault="00D16553" w:rsidP="0066279C">
                  <w:pPr>
                    <w:pStyle w:val="Performancetable9pt"/>
                    <w:jc w:val="center"/>
                    <w:rPr>
                      <w:color w:val="00757A"/>
                    </w:rPr>
                  </w:pPr>
                  <w:r w:rsidRPr="0050557E">
                    <w:rPr>
                      <w:color w:val="00757A"/>
                    </w:rPr>
                    <w:t xml:space="preserve">Rolling 12-month period for the last </w:t>
                  </w:r>
                  <w:r w:rsidR="00EF24FC">
                    <w:rPr>
                      <w:color w:val="00757A"/>
                    </w:rPr>
                    <w:t>13 months</w:t>
                  </w:r>
                </w:p>
              </w:tc>
            </w:tr>
            <w:tr w:rsidR="00EF24FC" w:rsidRPr="0050557E" w14:paraId="75DCFCCD" w14:textId="77777777" w:rsidTr="00B8348F">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36A8284B" w14:textId="40C57714" w:rsidR="00EF24FC" w:rsidRPr="004D5840" w:rsidRDefault="00EF24FC" w:rsidP="00EF24FC">
                  <w:pPr>
                    <w:pStyle w:val="Performancetable9pt"/>
                    <w:rPr>
                      <w:b/>
                      <w:bCs/>
                    </w:rPr>
                  </w:pPr>
                  <w:r w:rsidRPr="004D5840">
                    <w:rPr>
                      <w:rStyle w:val="mediumforemphasis"/>
                      <w:rFonts w:cs="Poppins-Medium"/>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6C1E8C5A" w14:textId="37109FEE" w:rsidR="00EF24FC" w:rsidRPr="004D5840" w:rsidRDefault="00EF24FC" w:rsidP="00EF24FC">
                  <w:pPr>
                    <w:pStyle w:val="Performancetable9pt"/>
                    <w:jc w:val="center"/>
                    <w:rPr>
                      <w:b/>
                      <w:bCs/>
                    </w:rPr>
                  </w:pPr>
                  <w:r w:rsidRPr="004D5840">
                    <w:rPr>
                      <w:rStyle w:val="mediumforemphasis"/>
                      <w:rFonts w:cs="Poppins-Medium"/>
                      <w:b/>
                      <w:bCs/>
                    </w:rPr>
                    <w:t>95%</w:t>
                  </w:r>
                </w:p>
              </w:tc>
              <w:tc>
                <w:tcPr>
                  <w:tcW w:w="1171" w:type="dxa"/>
                  <w:tcBorders>
                    <w:top w:val="single" w:sz="8" w:space="0" w:color="FFFFFF" w:themeColor="background1"/>
                    <w:bottom w:val="single" w:sz="8" w:space="0" w:color="EFF2EE"/>
                  </w:tcBorders>
                  <w:shd w:val="clear" w:color="auto" w:fill="E0EBEC"/>
                  <w:vAlign w:val="center"/>
                </w:tcPr>
                <w:p w14:paraId="43F94A7B" w14:textId="63F89906" w:rsidR="00EF24FC" w:rsidRPr="004D5840" w:rsidRDefault="00EF24FC" w:rsidP="00EF24FC">
                  <w:pPr>
                    <w:pStyle w:val="Performancetable9pt"/>
                    <w:jc w:val="center"/>
                    <w:rPr>
                      <w:b/>
                      <w:bCs/>
                    </w:rPr>
                  </w:pPr>
                  <w:r w:rsidRPr="004D5840">
                    <w:rPr>
                      <w:rStyle w:val="mediumforemphasis"/>
                      <w:rFonts w:cs="Poppins-Medium"/>
                      <w:b/>
                      <w:bCs/>
                    </w:rPr>
                    <w:t>93.2%</w:t>
                  </w:r>
                </w:p>
              </w:tc>
              <w:tc>
                <w:tcPr>
                  <w:tcW w:w="1172" w:type="dxa"/>
                  <w:tcBorders>
                    <w:top w:val="single" w:sz="8" w:space="0" w:color="FFFFFF" w:themeColor="background1"/>
                    <w:bottom w:val="single" w:sz="8" w:space="0" w:color="EFF2EE"/>
                  </w:tcBorders>
                  <w:shd w:val="clear" w:color="auto" w:fill="CCDEE0"/>
                  <w:vAlign w:val="center"/>
                </w:tcPr>
                <w:p w14:paraId="4DAB346A" w14:textId="0029811D" w:rsidR="00EF24FC" w:rsidRPr="004D5840" w:rsidRDefault="00EF24FC" w:rsidP="00EF24FC">
                  <w:pPr>
                    <w:pStyle w:val="Performancetable9pt"/>
                    <w:jc w:val="center"/>
                    <w:rPr>
                      <w:b/>
                      <w:bCs/>
                    </w:rPr>
                  </w:pPr>
                  <w:r w:rsidRPr="004D5840">
                    <w:rPr>
                      <w:rStyle w:val="mediumforemphasis"/>
                      <w:rFonts w:cs="Poppins-Medium"/>
                      <w:b/>
                      <w:bCs/>
                    </w:rPr>
                    <w:t>96.7%</w:t>
                  </w:r>
                </w:p>
              </w:tc>
              <w:tc>
                <w:tcPr>
                  <w:tcW w:w="790" w:type="dxa"/>
                  <w:tcBorders>
                    <w:top w:val="single" w:sz="8" w:space="0" w:color="FFFFFF" w:themeColor="background1"/>
                    <w:bottom w:val="single" w:sz="8" w:space="0" w:color="EFF2EE"/>
                  </w:tcBorders>
                  <w:shd w:val="clear" w:color="auto" w:fill="CCDEE0"/>
                  <w:vAlign w:val="center"/>
                </w:tcPr>
                <w:p w14:paraId="3C069748" w14:textId="485B1043" w:rsidR="00EF24FC" w:rsidRPr="0050557E" w:rsidRDefault="00EF24FC" w:rsidP="00EF24FC">
                  <w:pPr>
                    <w:pStyle w:val="Performancetable9pt"/>
                    <w:jc w:val="center"/>
                  </w:pPr>
                  <w:r>
                    <w:rPr>
                      <w:noProof/>
                    </w:rPr>
                    <w:drawing>
                      <wp:inline distT="0" distB="0" distL="0" distR="0" wp14:anchorId="688BBBBF" wp14:editId="7A2B4F0B">
                        <wp:extent cx="186880" cy="186880"/>
                        <wp:effectExtent l="0" t="0" r="3810" b="3810"/>
                        <wp:docPr id="1136276426"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76426" name="Graphic 72" descr="Achieved"/>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FFFFFF" w:themeColor="background1"/>
                    <w:bottom w:val="single" w:sz="8" w:space="0" w:color="EFF2EE"/>
                  </w:tcBorders>
                  <w:shd w:val="clear" w:color="auto" w:fill="FFFFFF" w:themeFill="background1"/>
                  <w:vAlign w:val="center"/>
                </w:tcPr>
                <w:p w14:paraId="63E677A7" w14:textId="71751E8D" w:rsidR="00EF24FC" w:rsidRPr="0050557E" w:rsidRDefault="00AE1684" w:rsidP="00EF24FC">
                  <w:pPr>
                    <w:pStyle w:val="Performancetable9pt"/>
                    <w:jc w:val="center"/>
                    <w:rPr>
                      <w:lang w:val="en-GB"/>
                    </w:rPr>
                  </w:pPr>
                  <w:r>
                    <w:rPr>
                      <w:b/>
                      <w:bCs/>
                      <w:noProof/>
                    </w:rPr>
                    <w:drawing>
                      <wp:anchor distT="0" distB="0" distL="114300" distR="114300" simplePos="0" relativeHeight="252422144" behindDoc="0" locked="0" layoutInCell="1" allowOverlap="1" wp14:anchorId="5890CFFD" wp14:editId="101189C4">
                        <wp:simplePos x="0" y="0"/>
                        <wp:positionH relativeFrom="column">
                          <wp:posOffset>-76200</wp:posOffset>
                        </wp:positionH>
                        <wp:positionV relativeFrom="paragraph">
                          <wp:posOffset>-56515</wp:posOffset>
                        </wp:positionV>
                        <wp:extent cx="1454150" cy="342900"/>
                        <wp:effectExtent l="0" t="0" r="0" b="0"/>
                        <wp:wrapNone/>
                        <wp:docPr id="5174386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38604" name="Picture 517438604"/>
                                <pic:cNvPicPr/>
                              </pic:nvPicPr>
                              <pic:blipFill>
                                <a:blip r:embed="rId137">
                                  <a:extLst>
                                    <a:ext uri="{28A0092B-C50C-407E-A947-70E740481C1C}">
                                      <a14:useLocalDpi xmlns:a14="http://schemas.microsoft.com/office/drawing/2010/main"/>
                                    </a:ext>
                                  </a:extLst>
                                </a:blip>
                                <a:stretch>
                                  <a:fillRect/>
                                </a:stretch>
                              </pic:blipFill>
                              <pic:spPr>
                                <a:xfrm>
                                  <a:off x="0" y="0"/>
                                  <a:ext cx="1454150" cy="3429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1B891AFC" w14:textId="5905A02E" w:rsidR="00EF24FC" w:rsidRPr="004D5840" w:rsidRDefault="00EF24FC" w:rsidP="00EF24FC">
                  <w:pPr>
                    <w:pStyle w:val="Performancetable9pt"/>
                    <w:jc w:val="center"/>
                    <w:rPr>
                      <w:b/>
                      <w:bCs/>
                    </w:rPr>
                  </w:pPr>
                  <w:r w:rsidRPr="004D5840">
                    <w:rPr>
                      <w:rStyle w:val="mediumforemphasis"/>
                      <w:rFonts w:cs="Poppins-Medium"/>
                      <w:b/>
                      <w:bCs/>
                    </w:rPr>
                    <w:t>96.7%</w:t>
                  </w:r>
                </w:p>
              </w:tc>
            </w:tr>
            <w:tr w:rsidR="00EF24FC" w:rsidRPr="0050557E" w14:paraId="1A879B34" w14:textId="77777777" w:rsidTr="00EF24FC">
              <w:trPr>
                <w:trHeight w:hRule="exact" w:val="180"/>
              </w:trPr>
              <w:tc>
                <w:tcPr>
                  <w:tcW w:w="1601" w:type="dxa"/>
                  <w:tcBorders>
                    <w:top w:val="single" w:sz="8" w:space="0" w:color="EFF2EE"/>
                    <w:bottom w:val="single" w:sz="8" w:space="0" w:color="EFF2EE"/>
                  </w:tcBorders>
                </w:tcPr>
                <w:p w14:paraId="39DB3AB6" w14:textId="77777777" w:rsidR="00EF24FC" w:rsidRPr="0050557E" w:rsidRDefault="00EF24FC" w:rsidP="00EF24FC">
                  <w:pPr>
                    <w:pStyle w:val="Performancetable9pt"/>
                    <w:rPr>
                      <w:lang w:val="en-GB"/>
                    </w:rPr>
                  </w:pPr>
                </w:p>
              </w:tc>
              <w:tc>
                <w:tcPr>
                  <w:tcW w:w="778" w:type="dxa"/>
                  <w:tcBorders>
                    <w:top w:val="single" w:sz="8" w:space="0" w:color="EFF2EE"/>
                    <w:bottom w:val="single" w:sz="8" w:space="0" w:color="EFF2EE"/>
                  </w:tcBorders>
                </w:tcPr>
                <w:p w14:paraId="2A6823DF" w14:textId="77777777" w:rsidR="00EF24FC" w:rsidRPr="0050557E" w:rsidRDefault="00EF24FC" w:rsidP="00EF24FC">
                  <w:pPr>
                    <w:pStyle w:val="Performancetable9pt"/>
                    <w:jc w:val="center"/>
                    <w:rPr>
                      <w:lang w:val="en-GB"/>
                    </w:rPr>
                  </w:pPr>
                </w:p>
              </w:tc>
              <w:tc>
                <w:tcPr>
                  <w:tcW w:w="1171" w:type="dxa"/>
                  <w:tcBorders>
                    <w:top w:val="single" w:sz="8" w:space="0" w:color="EFF2EE"/>
                    <w:bottom w:val="single" w:sz="8" w:space="0" w:color="EFF2EE"/>
                  </w:tcBorders>
                </w:tcPr>
                <w:p w14:paraId="219AE3CB" w14:textId="77777777" w:rsidR="00EF24FC" w:rsidRPr="0050557E" w:rsidRDefault="00EF24FC" w:rsidP="00EF24FC">
                  <w:pPr>
                    <w:pStyle w:val="Performancetable9pt"/>
                    <w:jc w:val="center"/>
                    <w:rPr>
                      <w:lang w:val="en-GB"/>
                    </w:rPr>
                  </w:pPr>
                </w:p>
              </w:tc>
              <w:tc>
                <w:tcPr>
                  <w:tcW w:w="1172" w:type="dxa"/>
                  <w:tcBorders>
                    <w:top w:val="single" w:sz="8" w:space="0" w:color="EFF2EE"/>
                    <w:bottom w:val="single" w:sz="8" w:space="0" w:color="EFF2EE"/>
                  </w:tcBorders>
                </w:tcPr>
                <w:p w14:paraId="4E21B757" w14:textId="77777777" w:rsidR="00EF24FC" w:rsidRPr="0050557E" w:rsidRDefault="00EF24FC" w:rsidP="00EF24FC">
                  <w:pPr>
                    <w:pStyle w:val="Performancetable9pt"/>
                    <w:jc w:val="center"/>
                    <w:rPr>
                      <w:lang w:val="en-GB"/>
                    </w:rPr>
                  </w:pPr>
                </w:p>
              </w:tc>
              <w:tc>
                <w:tcPr>
                  <w:tcW w:w="790" w:type="dxa"/>
                  <w:tcBorders>
                    <w:top w:val="single" w:sz="8" w:space="0" w:color="EFF2EE"/>
                    <w:bottom w:val="single" w:sz="8" w:space="0" w:color="EFF2EE"/>
                  </w:tcBorders>
                </w:tcPr>
                <w:p w14:paraId="7E836137" w14:textId="77777777" w:rsidR="00EF24FC" w:rsidRPr="0050557E" w:rsidRDefault="00EF24FC" w:rsidP="00EF24FC">
                  <w:pPr>
                    <w:pStyle w:val="Performancetable9pt"/>
                    <w:jc w:val="center"/>
                    <w:rPr>
                      <w:lang w:val="en-GB"/>
                    </w:rPr>
                  </w:pPr>
                </w:p>
              </w:tc>
              <w:tc>
                <w:tcPr>
                  <w:tcW w:w="2066" w:type="dxa"/>
                  <w:tcBorders>
                    <w:top w:val="single" w:sz="8" w:space="0" w:color="EFF2EE"/>
                    <w:bottom w:val="single" w:sz="8" w:space="0" w:color="EFF2EE"/>
                  </w:tcBorders>
                </w:tcPr>
                <w:p w14:paraId="1135684E" w14:textId="5D786C24" w:rsidR="00EF24FC" w:rsidRPr="0050557E" w:rsidRDefault="00EF24FC" w:rsidP="00EF24FC">
                  <w:pPr>
                    <w:pStyle w:val="Performancetable9pt"/>
                    <w:jc w:val="center"/>
                    <w:rPr>
                      <w:lang w:val="en-GB"/>
                    </w:rPr>
                  </w:pPr>
                </w:p>
              </w:tc>
              <w:tc>
                <w:tcPr>
                  <w:tcW w:w="888" w:type="dxa"/>
                  <w:tcBorders>
                    <w:top w:val="single" w:sz="8" w:space="0" w:color="EFF2EE"/>
                    <w:bottom w:val="single" w:sz="8" w:space="0" w:color="EFF2EE"/>
                  </w:tcBorders>
                </w:tcPr>
                <w:p w14:paraId="48EF2C69" w14:textId="77777777" w:rsidR="00EF24FC" w:rsidRPr="0050557E" w:rsidRDefault="00EF24FC" w:rsidP="00EF24FC">
                  <w:pPr>
                    <w:pStyle w:val="Performancetable9pt"/>
                    <w:jc w:val="center"/>
                    <w:rPr>
                      <w:lang w:val="en-GB"/>
                    </w:rPr>
                  </w:pPr>
                </w:p>
              </w:tc>
            </w:tr>
            <w:tr w:rsidR="00EF24FC" w:rsidRPr="0050557E" w14:paraId="243BFDB8"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5F59D24F" w14:textId="0304EE5E" w:rsidR="00EF24FC" w:rsidRPr="0050557E" w:rsidRDefault="00EF24FC" w:rsidP="00EF24FC">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13E6184A" w14:textId="77777777" w:rsidR="00EF24FC" w:rsidRPr="0050557E" w:rsidRDefault="00EF24FC" w:rsidP="00EF24FC">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61865BD1" w14:textId="1E8B169B" w:rsidR="00EF24FC" w:rsidRPr="0050557E" w:rsidRDefault="00EF24FC" w:rsidP="00EF24FC">
                  <w:pPr>
                    <w:pStyle w:val="Performancetable9pt"/>
                    <w:jc w:val="center"/>
                  </w:pPr>
                  <w:r>
                    <w:t>93.6%</w:t>
                  </w:r>
                </w:p>
              </w:tc>
              <w:tc>
                <w:tcPr>
                  <w:tcW w:w="1172" w:type="dxa"/>
                  <w:tcBorders>
                    <w:top w:val="single" w:sz="8" w:space="0" w:color="EFF2EE"/>
                    <w:bottom w:val="single" w:sz="8" w:space="0" w:color="EFF2EE"/>
                  </w:tcBorders>
                  <w:shd w:val="clear" w:color="auto" w:fill="CCDEE0"/>
                  <w:vAlign w:val="center"/>
                </w:tcPr>
                <w:p w14:paraId="7A7D50F1" w14:textId="0AA5B7CF" w:rsidR="00EF24FC" w:rsidRPr="0050557E" w:rsidRDefault="00EF24FC" w:rsidP="00EF24FC">
                  <w:pPr>
                    <w:pStyle w:val="Performancetable9pt"/>
                    <w:jc w:val="center"/>
                  </w:pPr>
                  <w:r>
                    <w:t>94.0%</w:t>
                  </w:r>
                </w:p>
              </w:tc>
              <w:tc>
                <w:tcPr>
                  <w:tcW w:w="790" w:type="dxa"/>
                  <w:tcBorders>
                    <w:top w:val="single" w:sz="8" w:space="0" w:color="EFF2EE"/>
                    <w:bottom w:val="single" w:sz="8" w:space="0" w:color="EFF2EE"/>
                  </w:tcBorders>
                  <w:shd w:val="clear" w:color="auto" w:fill="CCDEE0"/>
                  <w:vAlign w:val="center"/>
                </w:tcPr>
                <w:p w14:paraId="34971C98" w14:textId="1E6924CA" w:rsidR="00EF24FC" w:rsidRPr="0050557E" w:rsidRDefault="00EF24FC" w:rsidP="00EF24FC">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2430D48D" w14:textId="2C2E93A4" w:rsidR="00EF24FC" w:rsidRPr="0050557E" w:rsidRDefault="00AE1684" w:rsidP="00EF24FC">
                  <w:pPr>
                    <w:pStyle w:val="Performancetable9pt"/>
                    <w:jc w:val="center"/>
                    <w:rPr>
                      <w:lang w:val="en-GB"/>
                    </w:rPr>
                  </w:pPr>
                  <w:r>
                    <w:rPr>
                      <w:b/>
                      <w:bCs/>
                      <w:noProof/>
                    </w:rPr>
                    <w:drawing>
                      <wp:anchor distT="0" distB="0" distL="114300" distR="114300" simplePos="0" relativeHeight="252421120" behindDoc="0" locked="0" layoutInCell="1" allowOverlap="1" wp14:anchorId="7E70632D" wp14:editId="0CAE26C2">
                        <wp:simplePos x="0" y="0"/>
                        <wp:positionH relativeFrom="column">
                          <wp:posOffset>-76200</wp:posOffset>
                        </wp:positionH>
                        <wp:positionV relativeFrom="paragraph">
                          <wp:posOffset>-43815</wp:posOffset>
                        </wp:positionV>
                        <wp:extent cx="1454150" cy="965200"/>
                        <wp:effectExtent l="0" t="0" r="0" b="0"/>
                        <wp:wrapNone/>
                        <wp:docPr id="18839165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6572" name="Picture 1883916572"/>
                                <pic:cNvPicPr/>
                              </pic:nvPicPr>
                              <pic:blipFill>
                                <a:blip r:embed="rId138">
                                  <a:extLst>
                                    <a:ext uri="{28A0092B-C50C-407E-A947-70E740481C1C}">
                                      <a14:useLocalDpi xmlns:a14="http://schemas.microsoft.com/office/drawing/2010/main"/>
                                    </a:ext>
                                  </a:extLst>
                                </a:blip>
                                <a:stretch>
                                  <a:fillRect/>
                                </a:stretch>
                              </pic:blipFill>
                              <pic:spPr>
                                <a:xfrm>
                                  <a:off x="0" y="0"/>
                                  <a:ext cx="1454150" cy="9652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0056FD31" w14:textId="47DEDF73" w:rsidR="00EF24FC" w:rsidRPr="0050557E" w:rsidRDefault="00EF24FC" w:rsidP="00EF24FC">
                  <w:pPr>
                    <w:pStyle w:val="Performancetable9pt"/>
                    <w:jc w:val="center"/>
                  </w:pPr>
                  <w:r>
                    <w:t>94.0%</w:t>
                  </w:r>
                </w:p>
              </w:tc>
            </w:tr>
            <w:tr w:rsidR="00EF24FC" w:rsidRPr="0050557E" w14:paraId="7E789E4A"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2C81492C" w14:textId="44853F71" w:rsidR="00EF24FC" w:rsidRPr="0050557E" w:rsidRDefault="00EF24FC" w:rsidP="00EF24FC">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76E0F03A" w14:textId="77777777" w:rsidR="00EF24FC" w:rsidRPr="0050557E" w:rsidRDefault="00EF24FC" w:rsidP="00EF24FC">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20E8B951" w14:textId="1A0091C6" w:rsidR="00EF24FC" w:rsidRPr="0050557E" w:rsidRDefault="00EF24FC" w:rsidP="00EF24FC">
                  <w:pPr>
                    <w:pStyle w:val="Performancetable9pt"/>
                    <w:jc w:val="center"/>
                  </w:pPr>
                  <w:r>
                    <w:t>97.6%</w:t>
                  </w:r>
                </w:p>
              </w:tc>
              <w:tc>
                <w:tcPr>
                  <w:tcW w:w="1172" w:type="dxa"/>
                  <w:tcBorders>
                    <w:top w:val="single" w:sz="8" w:space="0" w:color="EFF2EE"/>
                    <w:bottom w:val="single" w:sz="8" w:space="0" w:color="EFF2EE"/>
                  </w:tcBorders>
                  <w:shd w:val="clear" w:color="auto" w:fill="CCDEE0"/>
                  <w:vAlign w:val="center"/>
                </w:tcPr>
                <w:p w14:paraId="1B1A139F" w14:textId="2169D4F3" w:rsidR="00EF24FC" w:rsidRPr="0050557E" w:rsidRDefault="00EF24FC" w:rsidP="00EF24FC">
                  <w:pPr>
                    <w:pStyle w:val="Performancetable9pt"/>
                    <w:jc w:val="center"/>
                  </w:pPr>
                  <w:r>
                    <w:t>96.8%</w:t>
                  </w:r>
                </w:p>
              </w:tc>
              <w:tc>
                <w:tcPr>
                  <w:tcW w:w="790" w:type="dxa"/>
                  <w:tcBorders>
                    <w:top w:val="single" w:sz="8" w:space="0" w:color="EFF2EE"/>
                    <w:bottom w:val="single" w:sz="8" w:space="0" w:color="EFF2EE"/>
                  </w:tcBorders>
                  <w:shd w:val="clear" w:color="auto" w:fill="CCDEE0"/>
                  <w:vAlign w:val="center"/>
                </w:tcPr>
                <w:p w14:paraId="526F8145" w14:textId="77777777" w:rsidR="00EF24FC" w:rsidRPr="0050557E" w:rsidRDefault="00EF24FC" w:rsidP="00EF24FC">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1ABF0AFC" w14:textId="78BA75A1" w:rsidR="00EF24FC" w:rsidRPr="0050557E" w:rsidRDefault="00EF24FC" w:rsidP="00EF24FC">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2E153400" w14:textId="4C2F1758" w:rsidR="00EF24FC" w:rsidRPr="0050557E" w:rsidRDefault="00EF24FC" w:rsidP="00EF24FC">
                  <w:pPr>
                    <w:pStyle w:val="Performancetable9pt"/>
                    <w:jc w:val="center"/>
                  </w:pPr>
                  <w:r>
                    <w:t>96.8%</w:t>
                  </w:r>
                </w:p>
              </w:tc>
            </w:tr>
            <w:tr w:rsidR="00EF24FC" w:rsidRPr="0050557E" w14:paraId="55F4D796"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745D8938" w14:textId="5385FC24" w:rsidR="00EF24FC" w:rsidRPr="0050557E" w:rsidRDefault="00EF24FC" w:rsidP="00EF24FC">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436631CA" w14:textId="77777777" w:rsidR="00EF24FC" w:rsidRPr="0050557E" w:rsidRDefault="00EF24FC" w:rsidP="00EF24FC">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4B6FE7A4" w14:textId="0EF3221E" w:rsidR="00EF24FC" w:rsidRPr="0050557E" w:rsidRDefault="00EF24FC" w:rsidP="00EF24FC">
                  <w:pPr>
                    <w:pStyle w:val="Performancetable9pt"/>
                    <w:jc w:val="center"/>
                  </w:pPr>
                  <w:r>
                    <w:t>96.7%</w:t>
                  </w:r>
                </w:p>
              </w:tc>
              <w:tc>
                <w:tcPr>
                  <w:tcW w:w="1172" w:type="dxa"/>
                  <w:tcBorders>
                    <w:top w:val="single" w:sz="8" w:space="0" w:color="EFF2EE"/>
                    <w:bottom w:val="single" w:sz="8" w:space="0" w:color="EFF2EE"/>
                  </w:tcBorders>
                  <w:shd w:val="clear" w:color="auto" w:fill="CCDEE0"/>
                  <w:vAlign w:val="center"/>
                </w:tcPr>
                <w:p w14:paraId="1F164B88" w14:textId="0026C4FA" w:rsidR="00EF24FC" w:rsidRPr="0050557E" w:rsidRDefault="00EF24FC" w:rsidP="00EF24FC">
                  <w:pPr>
                    <w:pStyle w:val="Performancetable9pt"/>
                    <w:jc w:val="center"/>
                  </w:pPr>
                  <w:r>
                    <w:t>98.3%</w:t>
                  </w:r>
                </w:p>
              </w:tc>
              <w:tc>
                <w:tcPr>
                  <w:tcW w:w="790" w:type="dxa"/>
                  <w:tcBorders>
                    <w:top w:val="single" w:sz="8" w:space="0" w:color="EFF2EE"/>
                    <w:bottom w:val="single" w:sz="8" w:space="0" w:color="EFF2EE"/>
                  </w:tcBorders>
                  <w:shd w:val="clear" w:color="auto" w:fill="CCDEE0"/>
                  <w:vAlign w:val="center"/>
                </w:tcPr>
                <w:p w14:paraId="355C68CA" w14:textId="77777777" w:rsidR="00EF24FC" w:rsidRPr="0050557E" w:rsidRDefault="00EF24FC" w:rsidP="00EF24FC">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352CD2B1" w14:textId="2995BEA3" w:rsidR="00EF24FC" w:rsidRPr="0050557E" w:rsidRDefault="00EF24FC" w:rsidP="00EF24FC">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39BAAD1" w14:textId="459F5945" w:rsidR="00EF24FC" w:rsidRPr="0050557E" w:rsidRDefault="00EF24FC" w:rsidP="00EF24FC">
                  <w:pPr>
                    <w:pStyle w:val="Performancetable9pt"/>
                    <w:jc w:val="center"/>
                  </w:pPr>
                  <w:r>
                    <w:t>98.3%</w:t>
                  </w:r>
                </w:p>
              </w:tc>
            </w:tr>
            <w:tr w:rsidR="00D16553" w:rsidRPr="0050557E" w14:paraId="5F6ED87A" w14:textId="77777777" w:rsidTr="00B8348F">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2CFF7028" w14:textId="77777777" w:rsidR="00D16553" w:rsidRPr="0050557E" w:rsidRDefault="00D16553" w:rsidP="00D16553">
                  <w:pPr>
                    <w:pStyle w:val="Performancetable9pt"/>
                  </w:pPr>
                  <w:r>
                    <w:t>NM/NP/NA</w:t>
                  </w:r>
                  <w:r>
                    <w:rPr>
                      <w:vertAlign w:val="superscript"/>
                    </w:rPr>
                    <w:t>*</w:t>
                  </w:r>
                </w:p>
              </w:tc>
              <w:tc>
                <w:tcPr>
                  <w:tcW w:w="1171" w:type="dxa"/>
                  <w:tcBorders>
                    <w:top w:val="single" w:sz="8" w:space="0" w:color="EFF2EE"/>
                    <w:bottom w:val="single" w:sz="8" w:space="0" w:color="EFF2EE"/>
                  </w:tcBorders>
                  <w:shd w:val="clear" w:color="auto" w:fill="E0EBEC"/>
                  <w:vAlign w:val="center"/>
                </w:tcPr>
                <w:p w14:paraId="36064469" w14:textId="04A0C4D3" w:rsidR="00D16553" w:rsidRPr="0050557E" w:rsidRDefault="00D16553" w:rsidP="00D16553">
                  <w:pPr>
                    <w:pStyle w:val="Performancetable9pt"/>
                    <w:jc w:val="center"/>
                  </w:pPr>
                  <w:r>
                    <w:t>92.5%</w:t>
                  </w:r>
                </w:p>
              </w:tc>
              <w:tc>
                <w:tcPr>
                  <w:tcW w:w="1172" w:type="dxa"/>
                  <w:tcBorders>
                    <w:top w:val="single" w:sz="8" w:space="0" w:color="EFF2EE"/>
                    <w:bottom w:val="single" w:sz="8" w:space="0" w:color="EFF2EE"/>
                  </w:tcBorders>
                  <w:shd w:val="clear" w:color="auto" w:fill="CCDEE0"/>
                  <w:vAlign w:val="center"/>
                </w:tcPr>
                <w:p w14:paraId="297B427E" w14:textId="1A5CF328" w:rsidR="00D16553" w:rsidRPr="0050557E" w:rsidRDefault="00D16553" w:rsidP="00D16553">
                  <w:pPr>
                    <w:pStyle w:val="Performancetable9pt"/>
                    <w:jc w:val="center"/>
                  </w:pPr>
                  <w:r>
                    <w:t>96.9%</w:t>
                  </w:r>
                </w:p>
              </w:tc>
              <w:tc>
                <w:tcPr>
                  <w:tcW w:w="790" w:type="dxa"/>
                  <w:tcBorders>
                    <w:top w:val="single" w:sz="8" w:space="0" w:color="EFF2EE"/>
                    <w:bottom w:val="single" w:sz="8" w:space="0" w:color="EFF2EE"/>
                  </w:tcBorders>
                  <w:shd w:val="clear" w:color="auto" w:fill="CCDEE0"/>
                  <w:vAlign w:val="center"/>
                </w:tcPr>
                <w:p w14:paraId="78B2A726" w14:textId="7AE91819" w:rsidR="00D16553" w:rsidRPr="0050557E" w:rsidRDefault="00D16553" w:rsidP="00D16553">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8C352AA" w14:textId="7B1BB670" w:rsidR="00D16553" w:rsidRPr="0050557E" w:rsidRDefault="00D16553" w:rsidP="00D16553">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78473951" w14:textId="5B4E7DBA" w:rsidR="00D16553" w:rsidRPr="0050557E" w:rsidRDefault="00D16553" w:rsidP="00D16553">
                  <w:pPr>
                    <w:pStyle w:val="Performancetable9pt"/>
                    <w:jc w:val="center"/>
                  </w:pPr>
                  <w:r>
                    <w:t>96.9%</w:t>
                  </w:r>
                </w:p>
              </w:tc>
            </w:tr>
            <w:tr w:rsidR="00D16553" w:rsidRPr="0050557E" w14:paraId="7C10466A" w14:textId="77777777" w:rsidTr="00B8348F">
              <w:trPr>
                <w:trHeight w:hRule="exact" w:val="170"/>
              </w:trPr>
              <w:tc>
                <w:tcPr>
                  <w:tcW w:w="1601" w:type="dxa"/>
                  <w:tcBorders>
                    <w:top w:val="single" w:sz="8" w:space="0" w:color="EFF2EE"/>
                    <w:bottom w:val="single" w:sz="8" w:space="0" w:color="EFF2EE"/>
                  </w:tcBorders>
                </w:tcPr>
                <w:p w14:paraId="3A73AA7F" w14:textId="77777777" w:rsidR="00D16553" w:rsidRPr="0050557E" w:rsidRDefault="00D16553" w:rsidP="00D16553">
                  <w:pPr>
                    <w:pStyle w:val="Performancetable9pt"/>
                    <w:rPr>
                      <w:lang w:val="en-GB"/>
                    </w:rPr>
                  </w:pPr>
                </w:p>
              </w:tc>
              <w:tc>
                <w:tcPr>
                  <w:tcW w:w="778" w:type="dxa"/>
                  <w:tcBorders>
                    <w:top w:val="single" w:sz="8" w:space="0" w:color="EFF2EE"/>
                    <w:bottom w:val="single" w:sz="8" w:space="0" w:color="EFF2EE"/>
                  </w:tcBorders>
                </w:tcPr>
                <w:p w14:paraId="02608C61" w14:textId="77777777" w:rsidR="00D16553" w:rsidRPr="0050557E" w:rsidRDefault="00D16553" w:rsidP="00D16553">
                  <w:pPr>
                    <w:pStyle w:val="Performancetable9pt"/>
                    <w:jc w:val="center"/>
                    <w:rPr>
                      <w:lang w:val="en-GB"/>
                    </w:rPr>
                  </w:pPr>
                </w:p>
              </w:tc>
              <w:tc>
                <w:tcPr>
                  <w:tcW w:w="1171" w:type="dxa"/>
                  <w:tcBorders>
                    <w:top w:val="single" w:sz="8" w:space="0" w:color="EFF2EE"/>
                    <w:bottom w:val="single" w:sz="8" w:space="0" w:color="EFF2EE"/>
                  </w:tcBorders>
                </w:tcPr>
                <w:p w14:paraId="15A6929C" w14:textId="77777777" w:rsidR="00D16553" w:rsidRPr="0050557E" w:rsidRDefault="00D16553" w:rsidP="00D16553">
                  <w:pPr>
                    <w:pStyle w:val="Performancetable9pt"/>
                    <w:jc w:val="center"/>
                    <w:rPr>
                      <w:lang w:val="en-GB"/>
                    </w:rPr>
                  </w:pPr>
                </w:p>
              </w:tc>
              <w:tc>
                <w:tcPr>
                  <w:tcW w:w="1172" w:type="dxa"/>
                  <w:tcBorders>
                    <w:top w:val="single" w:sz="8" w:space="0" w:color="EFF2EE"/>
                    <w:bottom w:val="single" w:sz="8" w:space="0" w:color="EFF2EE"/>
                  </w:tcBorders>
                </w:tcPr>
                <w:p w14:paraId="3253269E" w14:textId="77777777" w:rsidR="00D16553" w:rsidRPr="0050557E" w:rsidRDefault="00D16553" w:rsidP="00D16553">
                  <w:pPr>
                    <w:pStyle w:val="Performancetable9pt"/>
                    <w:jc w:val="center"/>
                    <w:rPr>
                      <w:lang w:val="en-GB"/>
                    </w:rPr>
                  </w:pPr>
                </w:p>
              </w:tc>
              <w:tc>
                <w:tcPr>
                  <w:tcW w:w="790" w:type="dxa"/>
                  <w:tcBorders>
                    <w:top w:val="single" w:sz="8" w:space="0" w:color="EFF2EE"/>
                    <w:bottom w:val="single" w:sz="8" w:space="0" w:color="EFF2EE"/>
                  </w:tcBorders>
                </w:tcPr>
                <w:p w14:paraId="3AFD3ADD" w14:textId="77777777" w:rsidR="00D16553" w:rsidRPr="0050557E" w:rsidRDefault="00D16553" w:rsidP="00D16553">
                  <w:pPr>
                    <w:pStyle w:val="Performancetable9pt"/>
                    <w:jc w:val="center"/>
                    <w:rPr>
                      <w:lang w:val="en-GB"/>
                    </w:rPr>
                  </w:pPr>
                </w:p>
              </w:tc>
              <w:tc>
                <w:tcPr>
                  <w:tcW w:w="2066" w:type="dxa"/>
                  <w:tcBorders>
                    <w:top w:val="single" w:sz="8" w:space="0" w:color="EFF2EE"/>
                    <w:bottom w:val="single" w:sz="8" w:space="0" w:color="EFF2EE"/>
                  </w:tcBorders>
                </w:tcPr>
                <w:p w14:paraId="1FC8045B" w14:textId="70E0DFCA" w:rsidR="00D16553" w:rsidRPr="0050557E" w:rsidRDefault="00D16553" w:rsidP="00D16553">
                  <w:pPr>
                    <w:pStyle w:val="Performancetable9pt"/>
                    <w:jc w:val="center"/>
                    <w:rPr>
                      <w:lang w:val="en-GB"/>
                    </w:rPr>
                  </w:pPr>
                </w:p>
              </w:tc>
              <w:tc>
                <w:tcPr>
                  <w:tcW w:w="888" w:type="dxa"/>
                  <w:tcBorders>
                    <w:top w:val="single" w:sz="8" w:space="0" w:color="EFF2EE"/>
                    <w:bottom w:val="single" w:sz="8" w:space="0" w:color="EFF2EE"/>
                  </w:tcBorders>
                </w:tcPr>
                <w:p w14:paraId="575BE941" w14:textId="77777777" w:rsidR="00D16553" w:rsidRPr="0050557E" w:rsidRDefault="00D16553" w:rsidP="00D16553">
                  <w:pPr>
                    <w:pStyle w:val="Performancetable9pt"/>
                    <w:jc w:val="center"/>
                    <w:rPr>
                      <w:lang w:val="en-GB"/>
                    </w:rPr>
                  </w:pPr>
                </w:p>
              </w:tc>
            </w:tr>
            <w:tr w:rsidR="00D16553" w:rsidRPr="0050557E" w14:paraId="201AC90B"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176A4E9D" w14:textId="77777777" w:rsidR="00D16553" w:rsidRPr="0050557E" w:rsidRDefault="00D16553" w:rsidP="00D16553">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6456AB7C" w14:textId="77777777" w:rsidR="00D16553" w:rsidRPr="0050557E" w:rsidRDefault="00D16553" w:rsidP="00D16553">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7A3EA35D" w14:textId="4D1DEBF4" w:rsidR="00D16553" w:rsidRPr="0050557E" w:rsidRDefault="00D16553" w:rsidP="00D16553">
                  <w:pPr>
                    <w:pStyle w:val="Performancetable9pt"/>
                    <w:jc w:val="center"/>
                  </w:pPr>
                  <w:r>
                    <w:t>97.8%</w:t>
                  </w:r>
                </w:p>
              </w:tc>
              <w:tc>
                <w:tcPr>
                  <w:tcW w:w="1172" w:type="dxa"/>
                  <w:tcBorders>
                    <w:top w:val="single" w:sz="8" w:space="0" w:color="EFF2EE"/>
                    <w:bottom w:val="single" w:sz="8" w:space="0" w:color="EFF2EE"/>
                  </w:tcBorders>
                  <w:shd w:val="clear" w:color="auto" w:fill="CCDEE0"/>
                  <w:vAlign w:val="center"/>
                </w:tcPr>
                <w:p w14:paraId="500E2F3B" w14:textId="4B2155F7" w:rsidR="00D16553" w:rsidRPr="0050557E" w:rsidRDefault="00D16553" w:rsidP="00D16553">
                  <w:pPr>
                    <w:pStyle w:val="Performancetable9pt"/>
                    <w:jc w:val="center"/>
                  </w:pPr>
                  <w:r>
                    <w:t>98.5%</w:t>
                  </w:r>
                </w:p>
              </w:tc>
              <w:tc>
                <w:tcPr>
                  <w:tcW w:w="790" w:type="dxa"/>
                  <w:tcBorders>
                    <w:top w:val="single" w:sz="8" w:space="0" w:color="EFF2EE"/>
                    <w:bottom w:val="single" w:sz="8" w:space="0" w:color="EFF2EE"/>
                  </w:tcBorders>
                  <w:shd w:val="clear" w:color="auto" w:fill="CCDEE0"/>
                  <w:vAlign w:val="center"/>
                </w:tcPr>
                <w:p w14:paraId="4B36BB6E" w14:textId="77777777" w:rsidR="00D16553" w:rsidRPr="0050557E" w:rsidRDefault="00D16553" w:rsidP="00D16553">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0DC1525E" w14:textId="448D0640" w:rsidR="00D16553" w:rsidRPr="0050557E" w:rsidRDefault="00AE1684" w:rsidP="00D16553">
                  <w:pPr>
                    <w:pStyle w:val="Performancetable9pt"/>
                    <w:jc w:val="center"/>
                    <w:rPr>
                      <w:lang w:val="en-GB"/>
                    </w:rPr>
                  </w:pPr>
                  <w:r>
                    <w:rPr>
                      <w:b/>
                      <w:bCs/>
                      <w:noProof/>
                    </w:rPr>
                    <w:drawing>
                      <wp:anchor distT="0" distB="0" distL="114300" distR="114300" simplePos="0" relativeHeight="252420096" behindDoc="0" locked="0" layoutInCell="1" allowOverlap="1" wp14:anchorId="5BA62421" wp14:editId="7AAE52DF">
                        <wp:simplePos x="0" y="0"/>
                        <wp:positionH relativeFrom="column">
                          <wp:posOffset>-76200</wp:posOffset>
                        </wp:positionH>
                        <wp:positionV relativeFrom="paragraph">
                          <wp:posOffset>-43815</wp:posOffset>
                        </wp:positionV>
                        <wp:extent cx="1454150" cy="965200"/>
                        <wp:effectExtent l="0" t="0" r="0" b="0"/>
                        <wp:wrapNone/>
                        <wp:docPr id="11084288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8813" name="Picture 1108428813"/>
                                <pic:cNvPicPr/>
                              </pic:nvPicPr>
                              <pic:blipFill>
                                <a:blip r:embed="rId139">
                                  <a:extLst>
                                    <a:ext uri="{28A0092B-C50C-407E-A947-70E740481C1C}">
                                      <a14:useLocalDpi xmlns:a14="http://schemas.microsoft.com/office/drawing/2010/main"/>
                                    </a:ext>
                                  </a:extLst>
                                </a:blip>
                                <a:stretch>
                                  <a:fillRect/>
                                </a:stretch>
                              </pic:blipFill>
                              <pic:spPr>
                                <a:xfrm>
                                  <a:off x="0" y="0"/>
                                  <a:ext cx="1454150" cy="9652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4C8186BC" w14:textId="68288B21" w:rsidR="00D16553" w:rsidRPr="0050557E" w:rsidRDefault="00D16553" w:rsidP="00D16553">
                  <w:pPr>
                    <w:pStyle w:val="Performancetable9pt"/>
                    <w:jc w:val="center"/>
                  </w:pPr>
                  <w:r>
                    <w:t>98.5%</w:t>
                  </w:r>
                </w:p>
              </w:tc>
            </w:tr>
            <w:tr w:rsidR="00D16553" w:rsidRPr="0050557E" w14:paraId="6D69EA67"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3E9F704E" w14:textId="77777777" w:rsidR="00D16553" w:rsidRPr="0050557E" w:rsidRDefault="00D16553" w:rsidP="00D16553">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05A43ADA" w14:textId="77777777" w:rsidR="00D16553" w:rsidRPr="0050557E" w:rsidRDefault="00D16553" w:rsidP="00D16553">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2BC62C39" w14:textId="044CE9BF" w:rsidR="00D16553" w:rsidRPr="0050557E" w:rsidRDefault="00D16553" w:rsidP="00D16553">
                  <w:pPr>
                    <w:pStyle w:val="Performancetable9pt"/>
                    <w:jc w:val="center"/>
                  </w:pPr>
                  <w:r>
                    <w:t>92.7%</w:t>
                  </w:r>
                </w:p>
              </w:tc>
              <w:tc>
                <w:tcPr>
                  <w:tcW w:w="1172" w:type="dxa"/>
                  <w:tcBorders>
                    <w:top w:val="single" w:sz="8" w:space="0" w:color="EFF2EE"/>
                    <w:bottom w:val="single" w:sz="8" w:space="0" w:color="EFF2EE"/>
                  </w:tcBorders>
                  <w:shd w:val="clear" w:color="auto" w:fill="CCDEE0"/>
                  <w:vAlign w:val="center"/>
                </w:tcPr>
                <w:p w14:paraId="6C9B584D" w14:textId="1ABEEB38" w:rsidR="00D16553" w:rsidRPr="0050557E" w:rsidRDefault="00D16553" w:rsidP="00D16553">
                  <w:pPr>
                    <w:pStyle w:val="Performancetable9pt"/>
                    <w:jc w:val="center"/>
                  </w:pPr>
                  <w:r>
                    <w:t>98.0%</w:t>
                  </w:r>
                </w:p>
              </w:tc>
              <w:tc>
                <w:tcPr>
                  <w:tcW w:w="790" w:type="dxa"/>
                  <w:tcBorders>
                    <w:top w:val="single" w:sz="8" w:space="0" w:color="EFF2EE"/>
                    <w:bottom w:val="single" w:sz="8" w:space="0" w:color="EFF2EE"/>
                  </w:tcBorders>
                  <w:shd w:val="clear" w:color="auto" w:fill="CCDEE0"/>
                  <w:vAlign w:val="center"/>
                </w:tcPr>
                <w:p w14:paraId="1E977AC2" w14:textId="77777777" w:rsidR="00D16553" w:rsidRPr="0050557E" w:rsidRDefault="00D16553" w:rsidP="00D16553">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344D36D3" w14:textId="06255416" w:rsidR="00D16553" w:rsidRPr="0050557E" w:rsidRDefault="00D16553" w:rsidP="00D16553">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13D0809" w14:textId="5CD01A82" w:rsidR="00D16553" w:rsidRPr="0050557E" w:rsidRDefault="00D16553" w:rsidP="00D16553">
                  <w:pPr>
                    <w:pStyle w:val="Performancetable9pt"/>
                    <w:jc w:val="center"/>
                  </w:pPr>
                  <w:r>
                    <w:t>98.0%</w:t>
                  </w:r>
                </w:p>
              </w:tc>
            </w:tr>
            <w:tr w:rsidR="00D16553" w:rsidRPr="0050557E" w14:paraId="4A2AC412" w14:textId="77777777" w:rsidTr="00B8348F">
              <w:trPr>
                <w:trHeight w:val="16"/>
              </w:trPr>
              <w:tc>
                <w:tcPr>
                  <w:tcW w:w="1601" w:type="dxa"/>
                  <w:tcBorders>
                    <w:top w:val="single" w:sz="8" w:space="0" w:color="EFF2EE"/>
                    <w:bottom w:val="single" w:sz="8" w:space="0" w:color="EFF2EE"/>
                  </w:tcBorders>
                  <w:shd w:val="clear" w:color="auto" w:fill="FFFFFF" w:themeFill="background1"/>
                  <w:vAlign w:val="center"/>
                </w:tcPr>
                <w:p w14:paraId="135266E9" w14:textId="77777777" w:rsidR="00D16553" w:rsidRPr="0050557E" w:rsidRDefault="00D16553" w:rsidP="00D16553">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5B42A4ED" w14:textId="77777777" w:rsidR="00D16553" w:rsidRPr="0050557E" w:rsidRDefault="00D16553" w:rsidP="00D16553">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61F9DEB5" w14:textId="2FB432CA" w:rsidR="00D16553" w:rsidRPr="0050557E" w:rsidRDefault="00D16553" w:rsidP="00D16553">
                  <w:pPr>
                    <w:pStyle w:val="Performancetable9pt"/>
                    <w:jc w:val="center"/>
                  </w:pPr>
                  <w:r>
                    <w:t>96.5%</w:t>
                  </w:r>
                </w:p>
              </w:tc>
              <w:tc>
                <w:tcPr>
                  <w:tcW w:w="1172" w:type="dxa"/>
                  <w:tcBorders>
                    <w:top w:val="single" w:sz="8" w:space="0" w:color="EFF2EE"/>
                    <w:bottom w:val="single" w:sz="8" w:space="0" w:color="EFF2EE"/>
                  </w:tcBorders>
                  <w:shd w:val="clear" w:color="auto" w:fill="CCDEE0"/>
                  <w:vAlign w:val="center"/>
                </w:tcPr>
                <w:p w14:paraId="49E1BCBD" w14:textId="2C3D5BB1" w:rsidR="00D16553" w:rsidRPr="0050557E" w:rsidRDefault="00D16553" w:rsidP="00D16553">
                  <w:pPr>
                    <w:pStyle w:val="Performancetable9pt"/>
                    <w:jc w:val="center"/>
                  </w:pPr>
                  <w:r>
                    <w:t>89.4%</w:t>
                  </w:r>
                </w:p>
              </w:tc>
              <w:tc>
                <w:tcPr>
                  <w:tcW w:w="790" w:type="dxa"/>
                  <w:tcBorders>
                    <w:top w:val="single" w:sz="8" w:space="0" w:color="EFF2EE"/>
                    <w:bottom w:val="single" w:sz="8" w:space="0" w:color="EFF2EE"/>
                  </w:tcBorders>
                  <w:shd w:val="clear" w:color="auto" w:fill="CCDEE0"/>
                  <w:vAlign w:val="center"/>
                </w:tcPr>
                <w:p w14:paraId="74128994" w14:textId="77777777" w:rsidR="00D16553" w:rsidRPr="0050557E" w:rsidRDefault="00D16553" w:rsidP="00D16553">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0634FAB0" w14:textId="77777777" w:rsidR="00D16553" w:rsidRPr="0050557E" w:rsidRDefault="00D16553" w:rsidP="00D16553">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981F898" w14:textId="39BCFAA3" w:rsidR="00D16553" w:rsidRPr="0050557E" w:rsidRDefault="00D16553" w:rsidP="00D16553">
                  <w:pPr>
                    <w:pStyle w:val="Performancetable9pt"/>
                    <w:jc w:val="center"/>
                  </w:pPr>
                  <w:r>
                    <w:t>89.4%</w:t>
                  </w:r>
                </w:p>
              </w:tc>
            </w:tr>
            <w:tr w:rsidR="00D16553" w:rsidRPr="0050557E" w14:paraId="6FF702E2" w14:textId="77777777" w:rsidTr="00B8348F">
              <w:trPr>
                <w:trHeight w:val="16"/>
              </w:trPr>
              <w:tc>
                <w:tcPr>
                  <w:tcW w:w="1601" w:type="dxa"/>
                  <w:tcBorders>
                    <w:top w:val="single" w:sz="8" w:space="0" w:color="EFF2EE"/>
                    <w:bottom w:val="nil"/>
                  </w:tcBorders>
                  <w:shd w:val="clear" w:color="auto" w:fill="FFFFFF" w:themeFill="background1"/>
                  <w:vAlign w:val="center"/>
                </w:tcPr>
                <w:p w14:paraId="65B0D31C" w14:textId="77777777" w:rsidR="00D16553" w:rsidRPr="0050557E" w:rsidRDefault="00D16553" w:rsidP="00D16553">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4B9FBA94" w14:textId="77777777" w:rsidR="00D16553" w:rsidRPr="0050557E" w:rsidRDefault="00D16553" w:rsidP="00D16553">
                  <w:pPr>
                    <w:pStyle w:val="Performancetable9pt"/>
                    <w:jc w:val="center"/>
                    <w:rPr>
                      <w:lang w:val="en-GB"/>
                    </w:rPr>
                  </w:pPr>
                </w:p>
              </w:tc>
              <w:tc>
                <w:tcPr>
                  <w:tcW w:w="1171" w:type="dxa"/>
                  <w:tcBorders>
                    <w:top w:val="single" w:sz="8" w:space="0" w:color="EFF2EE"/>
                    <w:bottom w:val="nil"/>
                  </w:tcBorders>
                  <w:shd w:val="clear" w:color="auto" w:fill="E0EBEC"/>
                  <w:vAlign w:val="center"/>
                </w:tcPr>
                <w:p w14:paraId="3D661830" w14:textId="5DC01AA8" w:rsidR="00D16553" w:rsidRPr="0050557E" w:rsidRDefault="00D16553" w:rsidP="00D16553">
                  <w:pPr>
                    <w:pStyle w:val="Performancetable9pt"/>
                    <w:jc w:val="center"/>
                  </w:pPr>
                  <w:r>
                    <w:t>85.9%</w:t>
                  </w:r>
                </w:p>
              </w:tc>
              <w:tc>
                <w:tcPr>
                  <w:tcW w:w="1172" w:type="dxa"/>
                  <w:tcBorders>
                    <w:top w:val="single" w:sz="8" w:space="0" w:color="EFF2EE"/>
                    <w:bottom w:val="nil"/>
                  </w:tcBorders>
                  <w:shd w:val="clear" w:color="auto" w:fill="CCDEE0"/>
                  <w:vAlign w:val="center"/>
                </w:tcPr>
                <w:p w14:paraId="10BAB724" w14:textId="73D17EB2" w:rsidR="00D16553" w:rsidRPr="0050557E" w:rsidRDefault="00D16553" w:rsidP="00D16553">
                  <w:pPr>
                    <w:pStyle w:val="Performancetable9pt"/>
                    <w:jc w:val="center"/>
                  </w:pPr>
                  <w:r>
                    <w:t>99.0%</w:t>
                  </w:r>
                </w:p>
              </w:tc>
              <w:tc>
                <w:tcPr>
                  <w:tcW w:w="790" w:type="dxa"/>
                  <w:tcBorders>
                    <w:top w:val="single" w:sz="8" w:space="0" w:color="EFF2EE"/>
                    <w:bottom w:val="nil"/>
                  </w:tcBorders>
                  <w:shd w:val="clear" w:color="auto" w:fill="CCDEE0"/>
                  <w:vAlign w:val="center"/>
                </w:tcPr>
                <w:p w14:paraId="6610A16A" w14:textId="77777777" w:rsidR="00D16553" w:rsidRPr="0050557E" w:rsidRDefault="00D16553" w:rsidP="00D16553">
                  <w:pPr>
                    <w:pStyle w:val="Performancetable9pt"/>
                    <w:jc w:val="center"/>
                    <w:rPr>
                      <w:lang w:val="en-GB"/>
                    </w:rPr>
                  </w:pPr>
                </w:p>
              </w:tc>
              <w:tc>
                <w:tcPr>
                  <w:tcW w:w="2066" w:type="dxa"/>
                  <w:tcBorders>
                    <w:top w:val="single" w:sz="8" w:space="0" w:color="EFF2EE"/>
                    <w:bottom w:val="nil"/>
                  </w:tcBorders>
                  <w:shd w:val="clear" w:color="auto" w:fill="FFFFFF" w:themeFill="background1"/>
                  <w:vAlign w:val="center"/>
                </w:tcPr>
                <w:p w14:paraId="270D4856" w14:textId="77777777" w:rsidR="00D16553" w:rsidRPr="0050557E" w:rsidRDefault="00D16553" w:rsidP="00D16553">
                  <w:pPr>
                    <w:pStyle w:val="Performancetable9pt"/>
                    <w:jc w:val="center"/>
                    <w:rPr>
                      <w:lang w:val="en-GB"/>
                    </w:rPr>
                  </w:pPr>
                </w:p>
              </w:tc>
              <w:tc>
                <w:tcPr>
                  <w:tcW w:w="888" w:type="dxa"/>
                  <w:tcBorders>
                    <w:top w:val="single" w:sz="8" w:space="0" w:color="EFF2EE"/>
                    <w:bottom w:val="nil"/>
                  </w:tcBorders>
                  <w:shd w:val="clear" w:color="auto" w:fill="FFFFFF" w:themeFill="background1"/>
                  <w:vAlign w:val="center"/>
                </w:tcPr>
                <w:p w14:paraId="439CC324" w14:textId="760F127F" w:rsidR="00D16553" w:rsidRPr="0050557E" w:rsidRDefault="00D16553" w:rsidP="00D16553">
                  <w:pPr>
                    <w:pStyle w:val="Performancetable9pt"/>
                    <w:jc w:val="center"/>
                  </w:pPr>
                  <w:r>
                    <w:t>99.0%</w:t>
                  </w:r>
                </w:p>
              </w:tc>
            </w:tr>
          </w:tbl>
          <w:tbl>
            <w:tblPr>
              <w:tblW w:w="0" w:type="auto"/>
              <w:tblBorders>
                <w:insideH w:val="single" w:sz="8" w:space="0" w:color="EFF1ED"/>
              </w:tblBorders>
              <w:tblLayout w:type="fixed"/>
              <w:tblCellMar>
                <w:left w:w="0" w:type="dxa"/>
                <w:right w:w="0" w:type="dxa"/>
              </w:tblCellMar>
              <w:tblLook w:val="0000" w:firstRow="0" w:lastRow="0" w:firstColumn="0" w:lastColumn="0" w:noHBand="0" w:noVBand="0"/>
            </w:tblPr>
            <w:tblGrid>
              <w:gridCol w:w="3111"/>
              <w:gridCol w:w="1254"/>
              <w:gridCol w:w="1257"/>
              <w:gridCol w:w="1258"/>
              <w:gridCol w:w="1272"/>
              <w:gridCol w:w="1255"/>
            </w:tblGrid>
            <w:tr w:rsidR="00FA2AA4" w:rsidRPr="00FA2AA4" w14:paraId="04CF0DD8" w14:textId="77777777" w:rsidTr="00FA2AA4">
              <w:trPr>
                <w:trHeight w:val="359"/>
              </w:trPr>
              <w:tc>
                <w:tcPr>
                  <w:tcW w:w="3111" w:type="dxa"/>
                  <w:tcMar>
                    <w:top w:w="57" w:type="dxa"/>
                    <w:left w:w="57" w:type="dxa"/>
                    <w:bottom w:w="113" w:type="dxa"/>
                    <w:right w:w="57" w:type="dxa"/>
                  </w:tcMar>
                  <w:vAlign w:val="bottom"/>
                </w:tcPr>
                <w:p w14:paraId="72701A52" w14:textId="03E39A3A" w:rsidR="00FA2AA4" w:rsidRPr="00FA2AA4" w:rsidRDefault="00FA2AA4" w:rsidP="00FA2AA4">
                  <w:pPr>
                    <w:pStyle w:val="Performancetable9pt"/>
                    <w:rPr>
                      <w:rFonts w:ascii="Poppins-Light" w:hAnsi="Poppins-Light" w:cs="Poppins-Light"/>
                    </w:rPr>
                  </w:pPr>
                  <w:r w:rsidRPr="009B0454">
                    <w:rPr>
                      <w:b/>
                      <w:bCs/>
                      <w:color w:val="00757A"/>
                    </w:rPr>
                    <w:t>2023/24</w:t>
                  </w:r>
                </w:p>
              </w:tc>
              <w:tc>
                <w:tcPr>
                  <w:tcW w:w="1254" w:type="dxa"/>
                  <w:tcMar>
                    <w:top w:w="57" w:type="dxa"/>
                    <w:left w:w="57" w:type="dxa"/>
                    <w:bottom w:w="113" w:type="dxa"/>
                    <w:right w:w="57" w:type="dxa"/>
                  </w:tcMar>
                  <w:vAlign w:val="bottom"/>
                </w:tcPr>
                <w:p w14:paraId="51AEA61D" w14:textId="1CDCD6BF" w:rsidR="00FA2AA4" w:rsidRPr="00FA2AA4" w:rsidRDefault="00FA2AA4" w:rsidP="00FA2AA4">
                  <w:pPr>
                    <w:pStyle w:val="Performancetable9pt"/>
                    <w:jc w:val="center"/>
                    <w:rPr>
                      <w:rFonts w:ascii="Poppins-Light" w:hAnsi="Poppins-Light" w:cs="Poppins-Light"/>
                    </w:rPr>
                  </w:pPr>
                  <w:r w:rsidRPr="009B0454">
                    <w:rPr>
                      <w:b/>
                      <w:bCs/>
                      <w:color w:val="00757A"/>
                    </w:rPr>
                    <w:t>Māori</w:t>
                  </w:r>
                </w:p>
              </w:tc>
              <w:tc>
                <w:tcPr>
                  <w:tcW w:w="1257" w:type="dxa"/>
                  <w:tcMar>
                    <w:top w:w="57" w:type="dxa"/>
                    <w:left w:w="57" w:type="dxa"/>
                    <w:bottom w:w="113" w:type="dxa"/>
                    <w:right w:w="57" w:type="dxa"/>
                  </w:tcMar>
                  <w:vAlign w:val="bottom"/>
                </w:tcPr>
                <w:p w14:paraId="342776C9" w14:textId="7BEC3B5B" w:rsidR="00FA2AA4" w:rsidRPr="00FA2AA4" w:rsidRDefault="00FA2AA4" w:rsidP="00FA2AA4">
                  <w:pPr>
                    <w:pStyle w:val="Performancetable9pt"/>
                    <w:jc w:val="center"/>
                    <w:rPr>
                      <w:rFonts w:ascii="Poppins-Light" w:hAnsi="Poppins-Light" w:cs="Poppins-Light"/>
                    </w:rPr>
                  </w:pPr>
                  <w:r w:rsidRPr="009B0454">
                    <w:rPr>
                      <w:b/>
                      <w:bCs/>
                      <w:color w:val="00757A"/>
                    </w:rPr>
                    <w:t>Pacific</w:t>
                  </w:r>
                </w:p>
              </w:tc>
              <w:tc>
                <w:tcPr>
                  <w:tcW w:w="1258" w:type="dxa"/>
                  <w:tcMar>
                    <w:top w:w="57" w:type="dxa"/>
                    <w:left w:w="57" w:type="dxa"/>
                    <w:bottom w:w="113" w:type="dxa"/>
                    <w:right w:w="57" w:type="dxa"/>
                  </w:tcMar>
                  <w:vAlign w:val="bottom"/>
                </w:tcPr>
                <w:p w14:paraId="6904C519" w14:textId="1EA0E14D" w:rsidR="00FA2AA4" w:rsidRPr="00FA2AA4" w:rsidRDefault="00FA2AA4" w:rsidP="00FA2AA4">
                  <w:pPr>
                    <w:pStyle w:val="Performancetable9pt"/>
                    <w:jc w:val="center"/>
                    <w:rPr>
                      <w:rFonts w:ascii="Poppins-Light" w:hAnsi="Poppins-Light" w:cs="Poppins-Light"/>
                    </w:rPr>
                  </w:pPr>
                  <w:r w:rsidRPr="009B0454">
                    <w:rPr>
                      <w:b/>
                      <w:bCs/>
                      <w:color w:val="00757A"/>
                    </w:rPr>
                    <w:t>Asian</w:t>
                  </w:r>
                </w:p>
              </w:tc>
              <w:tc>
                <w:tcPr>
                  <w:tcW w:w="1272" w:type="dxa"/>
                  <w:tcMar>
                    <w:top w:w="57" w:type="dxa"/>
                    <w:left w:w="0" w:type="dxa"/>
                    <w:bottom w:w="113" w:type="dxa"/>
                    <w:right w:w="0" w:type="dxa"/>
                  </w:tcMar>
                  <w:vAlign w:val="bottom"/>
                </w:tcPr>
                <w:p w14:paraId="770A463E" w14:textId="412AD420" w:rsidR="00FA2AA4" w:rsidRPr="00FA2AA4" w:rsidRDefault="00FA2AA4" w:rsidP="00FA2AA4">
                  <w:pPr>
                    <w:pStyle w:val="Performancetable9pt"/>
                    <w:jc w:val="center"/>
                    <w:rPr>
                      <w:rFonts w:ascii="Poppins-Light" w:hAnsi="Poppins-Light" w:cs="Poppins-Light"/>
                    </w:rPr>
                  </w:pPr>
                  <w:r w:rsidRPr="009B0454">
                    <w:rPr>
                      <w:b/>
                      <w:bCs/>
                      <w:color w:val="00757A"/>
                    </w:rPr>
                    <w:t>NM/NP/NA</w:t>
                  </w:r>
                  <w:r w:rsidRPr="009B0454">
                    <w:rPr>
                      <w:rFonts w:ascii="Poppins-Light" w:hAnsi="Poppins-Light" w:cs="Poppins-Light"/>
                      <w:b/>
                      <w:bCs/>
                      <w:color w:val="00757A"/>
                      <w:position w:val="2"/>
                      <w:sz w:val="16"/>
                      <w:szCs w:val="16"/>
                    </w:rPr>
                    <w:t>*</w:t>
                  </w:r>
                </w:p>
              </w:tc>
              <w:tc>
                <w:tcPr>
                  <w:tcW w:w="1255" w:type="dxa"/>
                  <w:tcMar>
                    <w:top w:w="57" w:type="dxa"/>
                    <w:left w:w="57" w:type="dxa"/>
                    <w:bottom w:w="113" w:type="dxa"/>
                    <w:right w:w="57" w:type="dxa"/>
                  </w:tcMar>
                  <w:vAlign w:val="bottom"/>
                </w:tcPr>
                <w:p w14:paraId="6035A385" w14:textId="042CEBC7" w:rsidR="00FA2AA4" w:rsidRPr="00FA2AA4" w:rsidRDefault="00FA2AA4" w:rsidP="00FA2AA4">
                  <w:pPr>
                    <w:pStyle w:val="Performancetable9pt"/>
                    <w:jc w:val="center"/>
                    <w:rPr>
                      <w:rFonts w:ascii="Poppins-Light" w:hAnsi="Poppins-Light" w:cs="Poppins-Light"/>
                    </w:rPr>
                  </w:pPr>
                  <w:r w:rsidRPr="009B0454">
                    <w:rPr>
                      <w:b/>
                      <w:bCs/>
                      <w:color w:val="00757A"/>
                    </w:rPr>
                    <w:t>All</w:t>
                  </w:r>
                </w:p>
              </w:tc>
            </w:tr>
            <w:tr w:rsidR="00FA2AA4" w:rsidRPr="00FA2AA4" w14:paraId="13A8D89E" w14:textId="77777777" w:rsidTr="00FA2AA4">
              <w:trPr>
                <w:trHeight w:val="359"/>
              </w:trPr>
              <w:tc>
                <w:tcPr>
                  <w:tcW w:w="3111" w:type="dxa"/>
                  <w:shd w:val="solid" w:color="FFFFFF" w:fill="auto"/>
                  <w:tcMar>
                    <w:top w:w="57" w:type="dxa"/>
                    <w:left w:w="57" w:type="dxa"/>
                    <w:bottom w:w="113" w:type="dxa"/>
                    <w:right w:w="57" w:type="dxa"/>
                  </w:tcMar>
                  <w:vAlign w:val="center"/>
                </w:tcPr>
                <w:p w14:paraId="1652D9DC" w14:textId="77777777" w:rsidR="00FA2AA4" w:rsidRPr="00EE36DF" w:rsidRDefault="00FA2AA4" w:rsidP="00EE36DF">
                  <w:pPr>
                    <w:pStyle w:val="Performancetable9pt"/>
                  </w:pPr>
                  <w:r w:rsidRPr="00EE36DF">
                    <w:t>Northern</w:t>
                  </w:r>
                </w:p>
              </w:tc>
              <w:tc>
                <w:tcPr>
                  <w:tcW w:w="1254" w:type="dxa"/>
                  <w:shd w:val="solid" w:color="93C789" w:fill="auto"/>
                  <w:tcMar>
                    <w:top w:w="57" w:type="dxa"/>
                    <w:left w:w="57" w:type="dxa"/>
                    <w:bottom w:w="113" w:type="dxa"/>
                    <w:right w:w="57" w:type="dxa"/>
                  </w:tcMar>
                  <w:vAlign w:val="center"/>
                </w:tcPr>
                <w:p w14:paraId="037C7DDB"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96.8%</w:t>
                  </w:r>
                </w:p>
              </w:tc>
              <w:tc>
                <w:tcPr>
                  <w:tcW w:w="1257" w:type="dxa"/>
                  <w:shd w:val="solid" w:color="8AC285" w:fill="auto"/>
                  <w:tcMar>
                    <w:top w:w="57" w:type="dxa"/>
                    <w:left w:w="57" w:type="dxa"/>
                    <w:bottom w:w="113" w:type="dxa"/>
                    <w:right w:w="57" w:type="dxa"/>
                  </w:tcMar>
                  <w:vAlign w:val="center"/>
                </w:tcPr>
                <w:p w14:paraId="59F4DF1F"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98.1%</w:t>
                  </w:r>
                </w:p>
              </w:tc>
              <w:tc>
                <w:tcPr>
                  <w:tcW w:w="1258" w:type="dxa"/>
                  <w:shd w:val="solid" w:color="89C184" w:fill="auto"/>
                  <w:tcMar>
                    <w:top w:w="57" w:type="dxa"/>
                    <w:left w:w="57" w:type="dxa"/>
                    <w:bottom w:w="113" w:type="dxa"/>
                    <w:right w:w="57" w:type="dxa"/>
                  </w:tcMar>
                  <w:vAlign w:val="center"/>
                </w:tcPr>
                <w:p w14:paraId="22209AAE"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98.3%</w:t>
                  </w:r>
                </w:p>
              </w:tc>
              <w:tc>
                <w:tcPr>
                  <w:tcW w:w="1272" w:type="dxa"/>
                  <w:shd w:val="solid" w:color="83BF83" w:fill="auto"/>
                  <w:tcMar>
                    <w:top w:w="57" w:type="dxa"/>
                    <w:left w:w="57" w:type="dxa"/>
                    <w:bottom w:w="113" w:type="dxa"/>
                    <w:right w:w="57" w:type="dxa"/>
                  </w:tcMar>
                  <w:vAlign w:val="center"/>
                </w:tcPr>
                <w:p w14:paraId="57DAC6B2"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99.1%</w:t>
                  </w:r>
                </w:p>
              </w:tc>
              <w:tc>
                <w:tcPr>
                  <w:tcW w:w="1255" w:type="dxa"/>
                  <w:shd w:val="solid" w:color="86C085" w:fill="auto"/>
                  <w:tcMar>
                    <w:top w:w="57" w:type="dxa"/>
                    <w:left w:w="57" w:type="dxa"/>
                    <w:bottom w:w="113" w:type="dxa"/>
                    <w:right w:w="57" w:type="dxa"/>
                  </w:tcMar>
                  <w:vAlign w:val="center"/>
                </w:tcPr>
                <w:p w14:paraId="7F05916C"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98.5%</w:t>
                  </w:r>
                </w:p>
              </w:tc>
            </w:tr>
            <w:tr w:rsidR="00FA2AA4" w:rsidRPr="00FA2AA4" w14:paraId="46B15F84" w14:textId="77777777" w:rsidTr="00FA2AA4">
              <w:trPr>
                <w:trHeight w:val="359"/>
              </w:trPr>
              <w:tc>
                <w:tcPr>
                  <w:tcW w:w="3111" w:type="dxa"/>
                  <w:shd w:val="solid" w:color="FFFFFF" w:fill="auto"/>
                  <w:tcMar>
                    <w:top w:w="57" w:type="dxa"/>
                    <w:left w:w="57" w:type="dxa"/>
                    <w:bottom w:w="113" w:type="dxa"/>
                    <w:right w:w="57" w:type="dxa"/>
                  </w:tcMar>
                  <w:vAlign w:val="center"/>
                </w:tcPr>
                <w:p w14:paraId="4F8AECF4" w14:textId="77777777" w:rsidR="00FA2AA4" w:rsidRPr="00EE36DF" w:rsidRDefault="00FA2AA4" w:rsidP="00EE36DF">
                  <w:pPr>
                    <w:pStyle w:val="Performancetable9pt"/>
                  </w:pPr>
                  <w:r w:rsidRPr="00EE36DF">
                    <w:t>Te Manawa Taki</w:t>
                  </w:r>
                </w:p>
              </w:tc>
              <w:tc>
                <w:tcPr>
                  <w:tcW w:w="1254" w:type="dxa"/>
                  <w:shd w:val="solid" w:color="95C78A" w:fill="auto"/>
                  <w:tcMar>
                    <w:top w:w="57" w:type="dxa"/>
                    <w:left w:w="57" w:type="dxa"/>
                    <w:bottom w:w="113" w:type="dxa"/>
                    <w:right w:w="57" w:type="dxa"/>
                  </w:tcMar>
                  <w:vAlign w:val="center"/>
                </w:tcPr>
                <w:p w14:paraId="1FB13864"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96.4%</w:t>
                  </w:r>
                </w:p>
              </w:tc>
              <w:tc>
                <w:tcPr>
                  <w:tcW w:w="1257" w:type="dxa"/>
                  <w:shd w:val="solid" w:color="7DBA81" w:fill="auto"/>
                  <w:tcMar>
                    <w:top w:w="57" w:type="dxa"/>
                    <w:left w:w="57" w:type="dxa"/>
                    <w:bottom w:w="113" w:type="dxa"/>
                    <w:right w:w="57" w:type="dxa"/>
                  </w:tcMar>
                  <w:vAlign w:val="center"/>
                </w:tcPr>
                <w:p w14:paraId="6CCD0F72"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100.0%</w:t>
                  </w:r>
                </w:p>
              </w:tc>
              <w:tc>
                <w:tcPr>
                  <w:tcW w:w="1258" w:type="dxa"/>
                  <w:shd w:val="solid" w:color="7CBB82" w:fill="auto"/>
                  <w:tcMar>
                    <w:top w:w="57" w:type="dxa"/>
                    <w:left w:w="57" w:type="dxa"/>
                    <w:bottom w:w="113" w:type="dxa"/>
                    <w:right w:w="57" w:type="dxa"/>
                  </w:tcMar>
                  <w:vAlign w:val="center"/>
                </w:tcPr>
                <w:p w14:paraId="11D66E52"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100.0%</w:t>
                  </w:r>
                </w:p>
              </w:tc>
              <w:tc>
                <w:tcPr>
                  <w:tcW w:w="1272" w:type="dxa"/>
                  <w:shd w:val="solid" w:color="87C184" w:fill="auto"/>
                  <w:tcMar>
                    <w:top w:w="57" w:type="dxa"/>
                    <w:left w:w="57" w:type="dxa"/>
                    <w:bottom w:w="113" w:type="dxa"/>
                    <w:right w:w="57" w:type="dxa"/>
                  </w:tcMar>
                  <w:vAlign w:val="center"/>
                </w:tcPr>
                <w:p w14:paraId="6A52F476"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98.3%</w:t>
                  </w:r>
                </w:p>
              </w:tc>
              <w:tc>
                <w:tcPr>
                  <w:tcW w:w="1255" w:type="dxa"/>
                  <w:shd w:val="solid" w:color="8AC187" w:fill="auto"/>
                  <w:tcMar>
                    <w:top w:w="57" w:type="dxa"/>
                    <w:left w:w="57" w:type="dxa"/>
                    <w:bottom w:w="113" w:type="dxa"/>
                    <w:right w:w="57" w:type="dxa"/>
                  </w:tcMar>
                  <w:vAlign w:val="center"/>
                </w:tcPr>
                <w:p w14:paraId="0B79474F"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98.0%</w:t>
                  </w:r>
                </w:p>
              </w:tc>
            </w:tr>
            <w:tr w:rsidR="00FA2AA4" w:rsidRPr="00FA2AA4" w14:paraId="21B8447D" w14:textId="77777777" w:rsidTr="00FA2AA4">
              <w:trPr>
                <w:trHeight w:val="359"/>
              </w:trPr>
              <w:tc>
                <w:tcPr>
                  <w:tcW w:w="3111" w:type="dxa"/>
                  <w:shd w:val="solid" w:color="FFFFFF" w:fill="auto"/>
                  <w:tcMar>
                    <w:top w:w="57" w:type="dxa"/>
                    <w:left w:w="57" w:type="dxa"/>
                    <w:bottom w:w="113" w:type="dxa"/>
                    <w:right w:w="57" w:type="dxa"/>
                  </w:tcMar>
                  <w:vAlign w:val="center"/>
                </w:tcPr>
                <w:p w14:paraId="1DAA1F2D" w14:textId="77777777" w:rsidR="00FA2AA4" w:rsidRPr="00EE36DF" w:rsidRDefault="00FA2AA4" w:rsidP="00EE36DF">
                  <w:pPr>
                    <w:pStyle w:val="Performancetable9pt"/>
                  </w:pPr>
                  <w:r w:rsidRPr="00EE36DF">
                    <w:t>Central I Ikaroa</w:t>
                  </w:r>
                </w:p>
              </w:tc>
              <w:tc>
                <w:tcPr>
                  <w:tcW w:w="1254" w:type="dxa"/>
                  <w:shd w:val="solid" w:color="FCF0A6" w:fill="auto"/>
                  <w:tcMar>
                    <w:top w:w="57" w:type="dxa"/>
                    <w:left w:w="57" w:type="dxa"/>
                    <w:bottom w:w="113" w:type="dxa"/>
                    <w:right w:w="57" w:type="dxa"/>
                  </w:tcMar>
                  <w:vAlign w:val="center"/>
                </w:tcPr>
                <w:p w14:paraId="227ABB1F"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83.8%</w:t>
                  </w:r>
                </w:p>
              </w:tc>
              <w:tc>
                <w:tcPr>
                  <w:tcW w:w="1257" w:type="dxa"/>
                  <w:shd w:val="solid" w:color="DBE29E" w:fill="auto"/>
                  <w:tcMar>
                    <w:top w:w="57" w:type="dxa"/>
                    <w:left w:w="57" w:type="dxa"/>
                    <w:bottom w:w="113" w:type="dxa"/>
                    <w:right w:w="57" w:type="dxa"/>
                  </w:tcMar>
                  <w:vAlign w:val="center"/>
                </w:tcPr>
                <w:p w14:paraId="59694976"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87.8%</w:t>
                  </w:r>
                </w:p>
              </w:tc>
              <w:tc>
                <w:tcPr>
                  <w:tcW w:w="1258" w:type="dxa"/>
                  <w:shd w:val="solid" w:color="91C587" w:fill="auto"/>
                  <w:tcMar>
                    <w:top w:w="57" w:type="dxa"/>
                    <w:left w:w="57" w:type="dxa"/>
                    <w:bottom w:w="113" w:type="dxa"/>
                    <w:right w:w="57" w:type="dxa"/>
                  </w:tcMar>
                  <w:vAlign w:val="center"/>
                </w:tcPr>
                <w:p w14:paraId="37340C5C"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97.2%</w:t>
                  </w:r>
                </w:p>
              </w:tc>
              <w:tc>
                <w:tcPr>
                  <w:tcW w:w="1272" w:type="dxa"/>
                  <w:shd w:val="solid" w:color="C9DC9A" w:fill="auto"/>
                  <w:tcMar>
                    <w:top w:w="57" w:type="dxa"/>
                    <w:left w:w="57" w:type="dxa"/>
                    <w:bottom w:w="113" w:type="dxa"/>
                    <w:right w:w="57" w:type="dxa"/>
                  </w:tcMar>
                  <w:vAlign w:val="center"/>
                </w:tcPr>
                <w:p w14:paraId="62CAECC0"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89.9%</w:t>
                  </w:r>
                </w:p>
              </w:tc>
              <w:tc>
                <w:tcPr>
                  <w:tcW w:w="1255" w:type="dxa"/>
                  <w:shd w:val="solid" w:color="CEDD9A" w:fill="auto"/>
                  <w:tcMar>
                    <w:top w:w="57" w:type="dxa"/>
                    <w:left w:w="57" w:type="dxa"/>
                    <w:bottom w:w="113" w:type="dxa"/>
                    <w:right w:w="57" w:type="dxa"/>
                  </w:tcMar>
                  <w:vAlign w:val="center"/>
                </w:tcPr>
                <w:p w14:paraId="1DE97EF5"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89.4%</w:t>
                  </w:r>
                </w:p>
              </w:tc>
            </w:tr>
            <w:tr w:rsidR="00FA2AA4" w:rsidRPr="00FA2AA4" w14:paraId="2EDB8DF6" w14:textId="77777777" w:rsidTr="00FA2AA4">
              <w:trPr>
                <w:trHeight w:val="359"/>
              </w:trPr>
              <w:tc>
                <w:tcPr>
                  <w:tcW w:w="3111" w:type="dxa"/>
                  <w:shd w:val="solid" w:color="FFFFFF" w:fill="auto"/>
                  <w:tcMar>
                    <w:top w:w="57" w:type="dxa"/>
                    <w:left w:w="57" w:type="dxa"/>
                    <w:bottom w:w="113" w:type="dxa"/>
                    <w:right w:w="57" w:type="dxa"/>
                  </w:tcMar>
                  <w:vAlign w:val="center"/>
                </w:tcPr>
                <w:p w14:paraId="35282DD4" w14:textId="77777777" w:rsidR="00FA2AA4" w:rsidRPr="00EE36DF" w:rsidRDefault="00FA2AA4" w:rsidP="00EE36DF">
                  <w:pPr>
                    <w:pStyle w:val="Performancetable9pt"/>
                  </w:pPr>
                  <w:r w:rsidRPr="00EE36DF">
                    <w:t>Te Waipounamu</w:t>
                  </w:r>
                </w:p>
              </w:tc>
              <w:tc>
                <w:tcPr>
                  <w:tcW w:w="1254" w:type="dxa"/>
                  <w:shd w:val="solid" w:color="89C086" w:fill="auto"/>
                  <w:tcMar>
                    <w:top w:w="57" w:type="dxa"/>
                    <w:left w:w="57" w:type="dxa"/>
                    <w:bottom w:w="113" w:type="dxa"/>
                    <w:right w:w="57" w:type="dxa"/>
                  </w:tcMar>
                  <w:vAlign w:val="center"/>
                </w:tcPr>
                <w:p w14:paraId="6172DD41"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98.4%</w:t>
                  </w:r>
                </w:p>
              </w:tc>
              <w:tc>
                <w:tcPr>
                  <w:tcW w:w="1257" w:type="dxa"/>
                  <w:shd w:val="solid" w:color="7BBC82" w:fill="auto"/>
                  <w:tcMar>
                    <w:top w:w="57" w:type="dxa"/>
                    <w:left w:w="57" w:type="dxa"/>
                    <w:bottom w:w="113" w:type="dxa"/>
                    <w:right w:w="57" w:type="dxa"/>
                  </w:tcMar>
                  <w:vAlign w:val="center"/>
                </w:tcPr>
                <w:p w14:paraId="0E9EEC25"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100.0%</w:t>
                  </w:r>
                </w:p>
              </w:tc>
              <w:tc>
                <w:tcPr>
                  <w:tcW w:w="1258" w:type="dxa"/>
                  <w:shd w:val="solid" w:color="86C085" w:fill="auto"/>
                  <w:tcMar>
                    <w:top w:w="57" w:type="dxa"/>
                    <w:left w:w="57" w:type="dxa"/>
                    <w:bottom w:w="113" w:type="dxa"/>
                    <w:right w:w="57" w:type="dxa"/>
                  </w:tcMar>
                  <w:vAlign w:val="center"/>
                </w:tcPr>
                <w:p w14:paraId="01D5FFA4"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98.5%</w:t>
                  </w:r>
                </w:p>
              </w:tc>
              <w:tc>
                <w:tcPr>
                  <w:tcW w:w="1272" w:type="dxa"/>
                  <w:shd w:val="solid" w:color="83BE84" w:fill="auto"/>
                  <w:tcMar>
                    <w:top w:w="57" w:type="dxa"/>
                    <w:left w:w="57" w:type="dxa"/>
                    <w:bottom w:w="113" w:type="dxa"/>
                    <w:right w:w="57" w:type="dxa"/>
                  </w:tcMar>
                  <w:vAlign w:val="center"/>
                </w:tcPr>
                <w:p w14:paraId="09BCF2E6"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99.0%</w:t>
                  </w:r>
                </w:p>
              </w:tc>
              <w:tc>
                <w:tcPr>
                  <w:tcW w:w="1255" w:type="dxa"/>
                  <w:shd w:val="solid" w:color="83BE84" w:fill="auto"/>
                  <w:tcMar>
                    <w:top w:w="57" w:type="dxa"/>
                    <w:left w:w="57" w:type="dxa"/>
                    <w:bottom w:w="113" w:type="dxa"/>
                    <w:right w:w="57" w:type="dxa"/>
                  </w:tcMar>
                  <w:vAlign w:val="center"/>
                </w:tcPr>
                <w:p w14:paraId="30BF1D80" w14:textId="77777777" w:rsidR="00FA2AA4" w:rsidRPr="00FA2AA4" w:rsidRDefault="00FA2AA4" w:rsidP="00FA2AA4">
                  <w:pPr>
                    <w:pStyle w:val="Performancetable9pt"/>
                    <w:jc w:val="center"/>
                    <w:rPr>
                      <w:rFonts w:ascii="Poppins-Light" w:hAnsi="Poppins-Light" w:cs="Poppins-Light"/>
                    </w:rPr>
                  </w:pPr>
                  <w:r w:rsidRPr="00FA2AA4">
                    <w:rPr>
                      <w:rFonts w:ascii="Poppins-Light" w:hAnsi="Poppins-Light" w:cs="Poppins-Light"/>
                    </w:rPr>
                    <w:t>99.0%</w:t>
                  </w:r>
                </w:p>
              </w:tc>
            </w:tr>
            <w:tr w:rsidR="00FA2AA4" w:rsidRPr="00FA2AA4" w14:paraId="35E25AD5" w14:textId="77777777" w:rsidTr="00FA2AA4">
              <w:trPr>
                <w:trHeight w:hRule="exact" w:val="170"/>
              </w:trPr>
              <w:tc>
                <w:tcPr>
                  <w:tcW w:w="3111" w:type="dxa"/>
                  <w:tcMar>
                    <w:top w:w="0" w:type="dxa"/>
                    <w:left w:w="57" w:type="dxa"/>
                    <w:bottom w:w="0" w:type="dxa"/>
                    <w:right w:w="57" w:type="dxa"/>
                  </w:tcMar>
                  <w:vAlign w:val="center"/>
                </w:tcPr>
                <w:p w14:paraId="37E1D220" w14:textId="77777777" w:rsidR="00FA2AA4" w:rsidRPr="00EE36DF" w:rsidRDefault="00FA2AA4" w:rsidP="00EE36DF">
                  <w:pPr>
                    <w:pStyle w:val="Performancetable9pt"/>
                  </w:pPr>
                </w:p>
              </w:tc>
              <w:tc>
                <w:tcPr>
                  <w:tcW w:w="1254" w:type="dxa"/>
                  <w:tcMar>
                    <w:top w:w="0" w:type="dxa"/>
                    <w:left w:w="57" w:type="dxa"/>
                    <w:bottom w:w="0" w:type="dxa"/>
                    <w:right w:w="57" w:type="dxa"/>
                  </w:tcMar>
                  <w:vAlign w:val="center"/>
                </w:tcPr>
                <w:p w14:paraId="6D46D6D9" w14:textId="77777777" w:rsidR="00FA2AA4" w:rsidRPr="00FA2AA4" w:rsidRDefault="00FA2AA4" w:rsidP="00FA2AA4">
                  <w:pPr>
                    <w:pStyle w:val="Performancetable9pt"/>
                    <w:jc w:val="center"/>
                    <w:rPr>
                      <w:szCs w:val="24"/>
                      <w:lang w:val="en-GB"/>
                    </w:rPr>
                  </w:pPr>
                </w:p>
              </w:tc>
              <w:tc>
                <w:tcPr>
                  <w:tcW w:w="1257" w:type="dxa"/>
                  <w:tcMar>
                    <w:top w:w="0" w:type="dxa"/>
                    <w:left w:w="57" w:type="dxa"/>
                    <w:bottom w:w="0" w:type="dxa"/>
                    <w:right w:w="57" w:type="dxa"/>
                  </w:tcMar>
                  <w:vAlign w:val="center"/>
                </w:tcPr>
                <w:p w14:paraId="51AD346C" w14:textId="77777777" w:rsidR="00FA2AA4" w:rsidRPr="00FA2AA4" w:rsidRDefault="00FA2AA4" w:rsidP="00FA2AA4">
                  <w:pPr>
                    <w:pStyle w:val="Performancetable9pt"/>
                    <w:jc w:val="center"/>
                    <w:rPr>
                      <w:szCs w:val="24"/>
                      <w:lang w:val="en-GB"/>
                    </w:rPr>
                  </w:pPr>
                </w:p>
              </w:tc>
              <w:tc>
                <w:tcPr>
                  <w:tcW w:w="1258" w:type="dxa"/>
                  <w:tcMar>
                    <w:top w:w="0" w:type="dxa"/>
                    <w:left w:w="57" w:type="dxa"/>
                    <w:bottom w:w="0" w:type="dxa"/>
                    <w:right w:w="57" w:type="dxa"/>
                  </w:tcMar>
                  <w:vAlign w:val="center"/>
                </w:tcPr>
                <w:p w14:paraId="7CC0FB28" w14:textId="77777777" w:rsidR="00FA2AA4" w:rsidRPr="00FA2AA4" w:rsidRDefault="00FA2AA4" w:rsidP="00FA2AA4">
                  <w:pPr>
                    <w:pStyle w:val="Performancetable9pt"/>
                    <w:jc w:val="center"/>
                    <w:rPr>
                      <w:szCs w:val="24"/>
                      <w:lang w:val="en-GB"/>
                    </w:rPr>
                  </w:pPr>
                </w:p>
              </w:tc>
              <w:tc>
                <w:tcPr>
                  <w:tcW w:w="1272" w:type="dxa"/>
                  <w:tcMar>
                    <w:top w:w="0" w:type="dxa"/>
                    <w:left w:w="57" w:type="dxa"/>
                    <w:bottom w:w="0" w:type="dxa"/>
                    <w:right w:w="57" w:type="dxa"/>
                  </w:tcMar>
                  <w:vAlign w:val="center"/>
                </w:tcPr>
                <w:p w14:paraId="12702B44" w14:textId="77777777" w:rsidR="00FA2AA4" w:rsidRPr="00FA2AA4" w:rsidRDefault="00FA2AA4" w:rsidP="00FA2AA4">
                  <w:pPr>
                    <w:pStyle w:val="Performancetable9pt"/>
                    <w:jc w:val="center"/>
                    <w:rPr>
                      <w:szCs w:val="24"/>
                      <w:lang w:val="en-GB"/>
                    </w:rPr>
                  </w:pPr>
                </w:p>
              </w:tc>
              <w:tc>
                <w:tcPr>
                  <w:tcW w:w="1255" w:type="dxa"/>
                  <w:tcMar>
                    <w:top w:w="0" w:type="dxa"/>
                    <w:left w:w="57" w:type="dxa"/>
                    <w:bottom w:w="0" w:type="dxa"/>
                    <w:right w:w="57" w:type="dxa"/>
                  </w:tcMar>
                  <w:vAlign w:val="center"/>
                </w:tcPr>
                <w:p w14:paraId="74387B62" w14:textId="77777777" w:rsidR="00FA2AA4" w:rsidRPr="00FA2AA4" w:rsidRDefault="00FA2AA4" w:rsidP="00FA2AA4">
                  <w:pPr>
                    <w:pStyle w:val="Performancetable9pt"/>
                    <w:jc w:val="center"/>
                    <w:rPr>
                      <w:szCs w:val="24"/>
                      <w:lang w:val="en-GB"/>
                    </w:rPr>
                  </w:pPr>
                </w:p>
              </w:tc>
            </w:tr>
            <w:tr w:rsidR="00FA2AA4" w:rsidRPr="00FA2AA4" w14:paraId="71AE39B0" w14:textId="77777777" w:rsidTr="00FA2AA4">
              <w:trPr>
                <w:trHeight w:val="359"/>
              </w:trPr>
              <w:tc>
                <w:tcPr>
                  <w:tcW w:w="3111" w:type="dxa"/>
                  <w:shd w:val="solid" w:color="FFFFFF" w:fill="auto"/>
                  <w:tcMar>
                    <w:top w:w="57" w:type="dxa"/>
                    <w:left w:w="57" w:type="dxa"/>
                    <w:bottom w:w="113" w:type="dxa"/>
                    <w:right w:w="57" w:type="dxa"/>
                  </w:tcMar>
                  <w:vAlign w:val="center"/>
                </w:tcPr>
                <w:p w14:paraId="47C37D83" w14:textId="77777777" w:rsidR="00FA2AA4" w:rsidRPr="00EE36DF" w:rsidRDefault="00FA2AA4" w:rsidP="00EE36DF">
                  <w:pPr>
                    <w:pStyle w:val="Performancetable9pt"/>
                  </w:pPr>
                  <w:r w:rsidRPr="00EE36DF">
                    <w:t>All New Zealand</w:t>
                  </w:r>
                </w:p>
              </w:tc>
              <w:tc>
                <w:tcPr>
                  <w:tcW w:w="1254" w:type="dxa"/>
                  <w:shd w:val="solid" w:color="A8CF8E" w:fill="auto"/>
                  <w:tcMar>
                    <w:top w:w="57" w:type="dxa"/>
                    <w:left w:w="57" w:type="dxa"/>
                    <w:bottom w:w="113" w:type="dxa"/>
                    <w:right w:w="57" w:type="dxa"/>
                  </w:tcMar>
                  <w:vAlign w:val="center"/>
                </w:tcPr>
                <w:p w14:paraId="31B2E627" w14:textId="77777777" w:rsidR="00FA2AA4" w:rsidRPr="00E02861" w:rsidRDefault="00FA2AA4" w:rsidP="00FA2AA4">
                  <w:pPr>
                    <w:pStyle w:val="Performancetable9pt"/>
                    <w:jc w:val="center"/>
                    <w:rPr>
                      <w:rFonts w:ascii="Poppins-Light" w:hAnsi="Poppins-Light" w:cs="Poppins-Light"/>
                      <w:b/>
                      <w:bCs/>
                    </w:rPr>
                  </w:pPr>
                  <w:r w:rsidRPr="00E02861">
                    <w:rPr>
                      <w:b/>
                      <w:bCs/>
                    </w:rPr>
                    <w:t>94.0%</w:t>
                  </w:r>
                </w:p>
              </w:tc>
              <w:tc>
                <w:tcPr>
                  <w:tcW w:w="1257" w:type="dxa"/>
                  <w:shd w:val="solid" w:color="94C689" w:fill="auto"/>
                  <w:tcMar>
                    <w:top w:w="57" w:type="dxa"/>
                    <w:left w:w="57" w:type="dxa"/>
                    <w:bottom w:w="113" w:type="dxa"/>
                    <w:right w:w="57" w:type="dxa"/>
                  </w:tcMar>
                  <w:vAlign w:val="center"/>
                </w:tcPr>
                <w:p w14:paraId="37343EA9" w14:textId="77777777" w:rsidR="00FA2AA4" w:rsidRPr="00E02861" w:rsidRDefault="00FA2AA4" w:rsidP="00FA2AA4">
                  <w:pPr>
                    <w:pStyle w:val="Performancetable9pt"/>
                    <w:jc w:val="center"/>
                    <w:rPr>
                      <w:rFonts w:ascii="Poppins-Light" w:hAnsi="Poppins-Light" w:cs="Poppins-Light"/>
                      <w:b/>
                      <w:bCs/>
                    </w:rPr>
                  </w:pPr>
                  <w:r w:rsidRPr="00E02861">
                    <w:rPr>
                      <w:b/>
                      <w:bCs/>
                    </w:rPr>
                    <w:t>96.8%</w:t>
                  </w:r>
                </w:p>
              </w:tc>
              <w:tc>
                <w:tcPr>
                  <w:tcW w:w="1258" w:type="dxa"/>
                  <w:shd w:val="solid" w:color="89C184" w:fill="auto"/>
                  <w:tcMar>
                    <w:top w:w="57" w:type="dxa"/>
                    <w:left w:w="57" w:type="dxa"/>
                    <w:bottom w:w="113" w:type="dxa"/>
                    <w:right w:w="57" w:type="dxa"/>
                  </w:tcMar>
                  <w:vAlign w:val="center"/>
                </w:tcPr>
                <w:p w14:paraId="6A54A0B9" w14:textId="77777777" w:rsidR="00FA2AA4" w:rsidRPr="00E02861" w:rsidRDefault="00FA2AA4" w:rsidP="00FA2AA4">
                  <w:pPr>
                    <w:pStyle w:val="Performancetable9pt"/>
                    <w:jc w:val="center"/>
                    <w:rPr>
                      <w:rFonts w:ascii="Poppins-Light" w:hAnsi="Poppins-Light" w:cs="Poppins-Light"/>
                      <w:b/>
                      <w:bCs/>
                    </w:rPr>
                  </w:pPr>
                  <w:r w:rsidRPr="00E02861">
                    <w:rPr>
                      <w:b/>
                      <w:bCs/>
                    </w:rPr>
                    <w:t>98.3%</w:t>
                  </w:r>
                </w:p>
              </w:tc>
              <w:tc>
                <w:tcPr>
                  <w:tcW w:w="1272" w:type="dxa"/>
                  <w:shd w:val="solid" w:color="95C78A" w:fill="auto"/>
                  <w:tcMar>
                    <w:top w:w="57" w:type="dxa"/>
                    <w:left w:w="57" w:type="dxa"/>
                    <w:bottom w:w="113" w:type="dxa"/>
                    <w:right w:w="57" w:type="dxa"/>
                  </w:tcMar>
                  <w:vAlign w:val="center"/>
                </w:tcPr>
                <w:p w14:paraId="4BA6D669" w14:textId="77777777" w:rsidR="00FA2AA4" w:rsidRPr="00E02861" w:rsidRDefault="00FA2AA4" w:rsidP="00FA2AA4">
                  <w:pPr>
                    <w:pStyle w:val="Performancetable9pt"/>
                    <w:jc w:val="center"/>
                    <w:rPr>
                      <w:rFonts w:ascii="Poppins-Light" w:hAnsi="Poppins-Light" w:cs="Poppins-Light"/>
                      <w:b/>
                      <w:bCs/>
                    </w:rPr>
                  </w:pPr>
                  <w:r w:rsidRPr="00E02861">
                    <w:rPr>
                      <w:b/>
                      <w:bCs/>
                    </w:rPr>
                    <w:t>96.9%</w:t>
                  </w:r>
                </w:p>
              </w:tc>
              <w:tc>
                <w:tcPr>
                  <w:tcW w:w="1255" w:type="dxa"/>
                  <w:shd w:val="solid" w:color="95C78A" w:fill="auto"/>
                  <w:tcMar>
                    <w:top w:w="57" w:type="dxa"/>
                    <w:left w:w="57" w:type="dxa"/>
                    <w:bottom w:w="113" w:type="dxa"/>
                    <w:right w:w="57" w:type="dxa"/>
                  </w:tcMar>
                  <w:vAlign w:val="center"/>
                </w:tcPr>
                <w:p w14:paraId="5A7C67FD" w14:textId="77777777" w:rsidR="00FA2AA4" w:rsidRPr="00E02861" w:rsidRDefault="00FA2AA4" w:rsidP="00FA2AA4">
                  <w:pPr>
                    <w:pStyle w:val="Performancetable9pt"/>
                    <w:jc w:val="center"/>
                    <w:rPr>
                      <w:rFonts w:ascii="Poppins-Light" w:hAnsi="Poppins-Light" w:cs="Poppins-Light"/>
                      <w:b/>
                      <w:bCs/>
                    </w:rPr>
                  </w:pPr>
                  <w:r w:rsidRPr="00E02861">
                    <w:rPr>
                      <w:b/>
                      <w:bCs/>
                    </w:rPr>
                    <w:t>96.7%</w:t>
                  </w:r>
                </w:p>
              </w:tc>
            </w:tr>
          </w:tbl>
          <w:p w14:paraId="256BF2A1" w14:textId="0F88A4C6" w:rsidR="00420E15" w:rsidRDefault="00420E15" w:rsidP="00420E15">
            <w:pPr>
              <w:pStyle w:val="Notestomeasure"/>
              <w:spacing w:before="120" w:after="240"/>
            </w:pPr>
            <w:r>
              <w:t>*Non-Māori, Non-Pacific, Non-Asian</w:t>
            </w:r>
          </w:p>
          <w:p w14:paraId="28689D30" w14:textId="052CDECC" w:rsidR="00FA2AA4" w:rsidRDefault="00FA2AA4" w:rsidP="00EE36DF">
            <w:pPr>
              <w:pStyle w:val="Performancetable6ptafter"/>
              <w:spacing w:before="240"/>
            </w:pPr>
            <w:r>
              <w:t xml:space="preserve">Performance in this measure is 96.7%, which is an improvement of 3.5% from 2022/23 and 1.7% above the 95% target. </w:t>
            </w:r>
          </w:p>
          <w:p w14:paraId="506304B1" w14:textId="77777777" w:rsidR="00FA2AA4" w:rsidRDefault="00FA2AA4" w:rsidP="00FA2AA4">
            <w:pPr>
              <w:pStyle w:val="Performancetable6ptafter"/>
            </w:pPr>
            <w:r>
              <w:t xml:space="preserve">Māori are the only ethnic group to not meet target (94%), but the result is still an improvement from last year. Central is the only region to not meet target. </w:t>
            </w:r>
          </w:p>
          <w:p w14:paraId="01B7D45E" w14:textId="77777777" w:rsidR="00FA2AA4" w:rsidRDefault="00FA2AA4" w:rsidP="00FA2AA4">
            <w:pPr>
              <w:pStyle w:val="Performancetable6ptafter"/>
            </w:pPr>
            <w:r>
              <w:t xml:space="preserve">As the Bowel Screening Programme continues to build momentum around the country and the recommendations of the Planned Care Taskforce come to fruition, we expect results to continue to improve. Ongoing colonoscopy capacity challenges remain and, as such, close monitoring of this metric will continue. </w:t>
            </w:r>
          </w:p>
          <w:p w14:paraId="045ADA5E" w14:textId="77777777" w:rsidR="00FA2AA4" w:rsidRDefault="00FA2AA4" w:rsidP="00FA2AA4">
            <w:pPr>
              <w:pStyle w:val="Performancetable6ptafter"/>
            </w:pPr>
            <w:r>
              <w:t xml:space="preserve">Further initiatives by the National Bowel Screening Programme to improve performance in this measure include: </w:t>
            </w:r>
          </w:p>
          <w:p w14:paraId="2C77EED1" w14:textId="77777777" w:rsidR="00FA2AA4" w:rsidRDefault="00FA2AA4" w:rsidP="00CF4353">
            <w:pPr>
              <w:pStyle w:val="Performancetable6ptafter"/>
              <w:numPr>
                <w:ilvl w:val="0"/>
                <w:numId w:val="23"/>
              </w:numPr>
            </w:pPr>
            <w:r>
              <w:t>national campaigns and resources particularly focused on increasing equity</w:t>
            </w:r>
          </w:p>
          <w:p w14:paraId="0B979E85" w14:textId="0CF018CF" w:rsidR="00FA2AA4" w:rsidRDefault="00FA2AA4" w:rsidP="00CF4353">
            <w:pPr>
              <w:pStyle w:val="Performancetable6ptafter"/>
              <w:numPr>
                <w:ilvl w:val="0"/>
                <w:numId w:val="23"/>
              </w:numPr>
            </w:pPr>
            <w:r>
              <w:t xml:space="preserve">the extension of fees-free funding for priority populations </w:t>
            </w:r>
          </w:p>
          <w:p w14:paraId="3CF9B1AF" w14:textId="77EB65E0" w:rsidR="00FA2AA4" w:rsidRDefault="00FA2AA4" w:rsidP="00CF4353">
            <w:pPr>
              <w:pStyle w:val="Performancetable6ptafter"/>
              <w:numPr>
                <w:ilvl w:val="0"/>
                <w:numId w:val="23"/>
              </w:numPr>
            </w:pPr>
            <w:r>
              <w:rPr>
                <w:noProof/>
              </w:rPr>
              <w:lastRenderedPageBreak/>
              <w:drawing>
                <wp:anchor distT="0" distB="0" distL="114300" distR="114300" simplePos="0" relativeHeight="252067840" behindDoc="1" locked="0" layoutInCell="1" allowOverlap="1" wp14:anchorId="4180DE17" wp14:editId="2D2B8C33">
                  <wp:simplePos x="0" y="0"/>
                  <wp:positionH relativeFrom="column">
                    <wp:posOffset>2854960</wp:posOffset>
                  </wp:positionH>
                  <wp:positionV relativeFrom="paragraph">
                    <wp:posOffset>8255</wp:posOffset>
                  </wp:positionV>
                  <wp:extent cx="3020060" cy="2831465"/>
                  <wp:effectExtent l="0" t="0" r="8890" b="0"/>
                  <wp:wrapSquare wrapText="bothSides"/>
                  <wp:docPr id="1978005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05146" name="Picture 1978005146"/>
                          <pic:cNvPicPr/>
                        </pic:nvPicPr>
                        <pic:blipFill>
                          <a:blip r:embed="rId140" cstate="screen">
                            <a:extLst>
                              <a:ext uri="{28A0092B-C50C-407E-A947-70E740481C1C}">
                                <a14:useLocalDpi xmlns:a14="http://schemas.microsoft.com/office/drawing/2010/main"/>
                              </a:ext>
                            </a:extLst>
                          </a:blip>
                          <a:stretch>
                            <a:fillRect/>
                          </a:stretch>
                        </pic:blipFill>
                        <pic:spPr>
                          <a:xfrm>
                            <a:off x="0" y="0"/>
                            <a:ext cx="3020060" cy="2831465"/>
                          </a:xfrm>
                          <a:prstGeom prst="rect">
                            <a:avLst/>
                          </a:prstGeom>
                        </pic:spPr>
                      </pic:pic>
                    </a:graphicData>
                  </a:graphic>
                  <wp14:sizeRelH relativeFrom="page">
                    <wp14:pctWidth>0</wp14:pctWidth>
                  </wp14:sizeRelH>
                  <wp14:sizeRelV relativeFrom="page">
                    <wp14:pctHeight>0</wp14:pctHeight>
                  </wp14:sizeRelV>
                </wp:anchor>
              </w:drawing>
            </w:r>
            <w:r>
              <w:t xml:space="preserve">workforce expansion and training, including an increased number of screen takers </w:t>
            </w:r>
          </w:p>
          <w:p w14:paraId="52226C7A" w14:textId="3989D634" w:rsidR="00FA2AA4" w:rsidRDefault="00FA2AA4" w:rsidP="00CF4353">
            <w:pPr>
              <w:pStyle w:val="Performancetable6ptafter"/>
              <w:numPr>
                <w:ilvl w:val="0"/>
                <w:numId w:val="23"/>
              </w:numPr>
            </w:pPr>
            <w:r>
              <w:t>a switch to a population-based register, which enables the programme to capture the entire eligible population</w:t>
            </w:r>
          </w:p>
          <w:p w14:paraId="05AFC074" w14:textId="77777777" w:rsidR="00B8348F" w:rsidRDefault="00FA2AA4" w:rsidP="00CF4353">
            <w:pPr>
              <w:pStyle w:val="Performancetable6ptafter"/>
              <w:numPr>
                <w:ilvl w:val="0"/>
                <w:numId w:val="23"/>
              </w:numPr>
            </w:pPr>
            <w:r>
              <w:t>new clinical pathways for participants and notifications to increase uptake.</w:t>
            </w:r>
          </w:p>
          <w:p w14:paraId="0D708575" w14:textId="77777777" w:rsidR="00FA2AA4" w:rsidRPr="00FA2AA4" w:rsidRDefault="00FA2AA4" w:rsidP="00FA2AA4">
            <w:pPr>
              <w:pStyle w:val="Notestomeasure"/>
              <w:rPr>
                <w:b/>
                <w:bCs w:val="0"/>
              </w:rPr>
            </w:pPr>
            <w:r w:rsidRPr="00FA2AA4">
              <w:rPr>
                <w:b/>
                <w:bCs w:val="0"/>
              </w:rPr>
              <w:t xml:space="preserve">Notes to the measure: </w:t>
            </w:r>
          </w:p>
          <w:p w14:paraId="30BC93E0" w14:textId="77777777" w:rsidR="00FA2AA4" w:rsidRDefault="00FA2AA4" w:rsidP="00CF4353">
            <w:pPr>
              <w:pStyle w:val="Notestomeasureabclist"/>
              <w:numPr>
                <w:ilvl w:val="0"/>
                <w:numId w:val="24"/>
              </w:numPr>
              <w:ind w:left="461" w:hanging="461"/>
            </w:pPr>
            <w:r>
              <w:t xml:space="preserve">This measure was discontinued in Vote Health Estimates of Appropriations 2023/24. Measure added to enable complete assessment of </w:t>
            </w:r>
          </w:p>
          <w:p w14:paraId="4D81BEF5" w14:textId="77777777" w:rsidR="00FA2AA4" w:rsidRDefault="00FA2AA4" w:rsidP="00CF4353">
            <w:pPr>
              <w:pStyle w:val="Notestomeasureabclist"/>
              <w:numPr>
                <w:ilvl w:val="0"/>
                <w:numId w:val="24"/>
              </w:numPr>
              <w:ind w:left="461" w:hanging="461"/>
            </w:pPr>
            <w:r>
              <w:t xml:space="preserve">Health NZ’s performance during the year. </w:t>
            </w:r>
          </w:p>
          <w:p w14:paraId="05879AE5" w14:textId="77777777" w:rsidR="00FA2AA4" w:rsidRDefault="00FA2AA4" w:rsidP="00CF4353">
            <w:pPr>
              <w:pStyle w:val="Notestomeasureabclist"/>
              <w:numPr>
                <w:ilvl w:val="0"/>
                <w:numId w:val="24"/>
              </w:numPr>
              <w:ind w:left="461" w:hanging="461"/>
            </w:pPr>
            <w:r>
              <w:t>Target is as previously reported.</w:t>
            </w:r>
          </w:p>
          <w:p w14:paraId="6C8DFF25" w14:textId="128D33A4" w:rsidR="00FA2AA4" w:rsidRPr="00FA2AA4" w:rsidRDefault="00FA2AA4" w:rsidP="00CF4353">
            <w:pPr>
              <w:pStyle w:val="Notestomeasureabclist"/>
              <w:numPr>
                <w:ilvl w:val="0"/>
                <w:numId w:val="24"/>
              </w:numPr>
              <w:ind w:left="461" w:hanging="461"/>
            </w:pPr>
            <w:r>
              <w:t>The results reported for 2022/23 have been updated since the last Annual Report with a change for all ethnicities – Māori 93.8%, Pacific 97.7%, Asian 96.8% NM/NP/NA 92.7%, Overall 93.4%.</w:t>
            </w:r>
          </w:p>
        </w:tc>
      </w:tr>
    </w:tbl>
    <w:p w14:paraId="0C833503" w14:textId="77777777" w:rsidR="00FA2AA4" w:rsidRDefault="00FA2AA4" w:rsidP="00FA2AA4">
      <w:pPr>
        <w:pStyle w:val="Heading5"/>
      </w:pPr>
    </w:p>
    <w:p w14:paraId="033BAE56" w14:textId="5D2C6DF5" w:rsidR="00FA2AA4" w:rsidRDefault="00FA2AA4" w:rsidP="00FA2AA4">
      <w:pPr>
        <w:pStyle w:val="Heading5"/>
      </w:pPr>
      <w:r>
        <w:t>Cervical screening</w:t>
      </w:r>
    </w:p>
    <w:p w14:paraId="010EB164" w14:textId="239BDC3B" w:rsidR="0050557E" w:rsidRDefault="00FA2AA4" w:rsidP="00FA2AA4">
      <w:pPr>
        <w:shd w:val="clear" w:color="auto" w:fill="FFFFFF" w:themeFill="background1"/>
      </w:pPr>
      <w:r>
        <w:t>Cervical cancer generally develops slowly, therefore it can be detected and treated early. Treatment can be as simple as removing the affected tissue and has a high success rate. The first signs show up as ‘abnormal’ cells, which can take more than 10 years to develop into cancer. This is why regular cervical screening testing is done – it gives us the best chance to find cell changes early.</w:t>
      </w:r>
    </w:p>
    <w:p w14:paraId="4265AE85" w14:textId="77777777" w:rsidR="00FA2AA4" w:rsidRDefault="00FA2AA4" w:rsidP="00FA2AA4">
      <w:pPr>
        <w:shd w:val="clear" w:color="auto" w:fill="FFFFFF" w:themeFill="background1"/>
      </w:pPr>
    </w:p>
    <w:p w14:paraId="55FA789A" w14:textId="04F19B5E" w:rsidR="00FA2AA4" w:rsidRDefault="00FA2AA4">
      <w:pPr>
        <w:spacing w:before="0" w:after="160" w:line="259" w:lineRule="auto"/>
      </w:pPr>
      <w:r>
        <w:br w:type="page"/>
      </w:r>
    </w:p>
    <w:tbl>
      <w:tblPr>
        <w:tblStyle w:val="Perrformancetable"/>
        <w:tblW w:w="9639" w:type="dxa"/>
        <w:tblLayout w:type="fixed"/>
        <w:tblLook w:val="04A0" w:firstRow="1" w:lastRow="0" w:firstColumn="1" w:lastColumn="0" w:noHBand="0" w:noVBand="1"/>
      </w:tblPr>
      <w:tblGrid>
        <w:gridCol w:w="709"/>
        <w:gridCol w:w="7088"/>
        <w:gridCol w:w="1842"/>
      </w:tblGrid>
      <w:tr w:rsidR="00FA2AA4" w:rsidRPr="0050557E" w14:paraId="3A39C128" w14:textId="77777777" w:rsidTr="0066279C">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2F06F3F4" w14:textId="77777777" w:rsidR="00FA2AA4" w:rsidRPr="0050557E" w:rsidRDefault="00FA2AA4" w:rsidP="0066279C">
            <w:pPr>
              <w:pStyle w:val="Performancetable9pt"/>
              <w:rPr>
                <w:color w:val="FFFFFF" w:themeColor="background1"/>
              </w:rPr>
            </w:pPr>
            <w:r w:rsidRPr="0050557E">
              <w:rPr>
                <w:color w:val="FFFFFF" w:themeColor="background1"/>
              </w:rPr>
              <w:lastRenderedPageBreak/>
              <w:t>Ref</w:t>
            </w:r>
          </w:p>
        </w:tc>
        <w:tc>
          <w:tcPr>
            <w:tcW w:w="7088" w:type="dxa"/>
          </w:tcPr>
          <w:p w14:paraId="38C99BC0" w14:textId="77777777" w:rsidR="00FA2AA4" w:rsidRPr="0050557E" w:rsidRDefault="00FA2AA4" w:rsidP="0066279C">
            <w:pPr>
              <w:pStyle w:val="Performancetable9pt"/>
              <w:rPr>
                <w:color w:val="FFFFFF" w:themeColor="background1"/>
              </w:rPr>
            </w:pPr>
            <w:r w:rsidRPr="0050557E">
              <w:rPr>
                <w:color w:val="FFFFFF" w:themeColor="background1"/>
              </w:rPr>
              <w:t>Measure</w:t>
            </w:r>
          </w:p>
        </w:tc>
        <w:tc>
          <w:tcPr>
            <w:tcW w:w="1842" w:type="dxa"/>
          </w:tcPr>
          <w:p w14:paraId="2968F2DD" w14:textId="77777777" w:rsidR="00FA2AA4" w:rsidRPr="0050557E" w:rsidRDefault="00FA2AA4" w:rsidP="0066279C">
            <w:pPr>
              <w:pStyle w:val="Performancetable9pt"/>
              <w:rPr>
                <w:lang w:val="en-GB"/>
              </w:rPr>
            </w:pPr>
          </w:p>
        </w:tc>
      </w:tr>
      <w:tr w:rsidR="00FA2AA4" w:rsidRPr="0050557E" w14:paraId="5229D969" w14:textId="77777777" w:rsidTr="0066279C">
        <w:trPr>
          <w:trHeight w:val="25"/>
        </w:trPr>
        <w:tc>
          <w:tcPr>
            <w:tcW w:w="709" w:type="dxa"/>
          </w:tcPr>
          <w:p w14:paraId="54B3F033" w14:textId="6300F014" w:rsidR="00FA2AA4" w:rsidRPr="00BF3867" w:rsidRDefault="00FA2AA4" w:rsidP="0066279C">
            <w:pPr>
              <w:pStyle w:val="Performancetable9pt"/>
              <w:rPr>
                <w:b/>
                <w:bCs/>
              </w:rPr>
            </w:pPr>
            <w:r w:rsidRPr="00FA2AA4">
              <w:rPr>
                <w:rFonts w:cs="Poppins-Medium"/>
                <w:b/>
                <w:bCs/>
              </w:rPr>
              <w:t>P2-09</w:t>
            </w:r>
          </w:p>
        </w:tc>
        <w:tc>
          <w:tcPr>
            <w:tcW w:w="7088" w:type="dxa"/>
          </w:tcPr>
          <w:p w14:paraId="4B5EBA01" w14:textId="77777777" w:rsidR="00FA2AA4" w:rsidRPr="00FA2AA4" w:rsidRDefault="00FA2AA4" w:rsidP="00FA2AA4">
            <w:pPr>
              <w:pStyle w:val="Performancetable9pt"/>
              <w:rPr>
                <w:rFonts w:cs="Poppins-Medium"/>
                <w:b/>
                <w:bCs/>
              </w:rPr>
            </w:pPr>
            <w:r w:rsidRPr="00FA2AA4">
              <w:rPr>
                <w:rFonts w:cs="Poppins-Medium"/>
                <w:b/>
                <w:bCs/>
              </w:rPr>
              <w:t xml:space="preserve">Cervical (HPV) screening coverage increase to target 80% of </w:t>
            </w:r>
          </w:p>
          <w:p w14:paraId="631EA077" w14:textId="4BACD14A" w:rsidR="00FA2AA4" w:rsidRPr="00BF3867" w:rsidRDefault="00FA2AA4" w:rsidP="00FA2AA4">
            <w:pPr>
              <w:pStyle w:val="Performancetable9pt"/>
              <w:rPr>
                <w:b/>
                <w:bCs/>
              </w:rPr>
            </w:pPr>
            <w:r w:rsidRPr="00FA2AA4">
              <w:rPr>
                <w:rFonts w:cs="Poppins-Medium"/>
                <w:b/>
                <w:bCs/>
              </w:rPr>
              <w:t>eligible women aged 25-69 (five-yearly screening interval)</w:t>
            </w:r>
            <w:r w:rsidR="000E015D">
              <w:rPr>
                <w:noProof/>
              </w:rPr>
              <w:t xml:space="preserve"> </w:t>
            </w:r>
          </w:p>
        </w:tc>
        <w:tc>
          <w:tcPr>
            <w:tcW w:w="1842" w:type="dxa"/>
            <w:vAlign w:val="center"/>
          </w:tcPr>
          <w:p w14:paraId="28FECDCC" w14:textId="77777777" w:rsidR="00FA2AA4" w:rsidRPr="0050557E" w:rsidRDefault="00FA2AA4" w:rsidP="0066279C">
            <w:pPr>
              <w:pStyle w:val="Performancetable9pt"/>
            </w:pPr>
            <w:r w:rsidRPr="00B8348F">
              <w:rPr>
                <w:b/>
                <w:bCs/>
                <w:noProof/>
                <w:color w:val="00757A"/>
              </w:rPr>
              <w:drawing>
                <wp:anchor distT="0" distB="0" distL="114300" distR="114300" simplePos="0" relativeHeight="252069888" behindDoc="0" locked="0" layoutInCell="1" allowOverlap="1" wp14:anchorId="4A1B88D7" wp14:editId="7F103120">
                  <wp:simplePos x="0" y="0"/>
                  <wp:positionH relativeFrom="column">
                    <wp:posOffset>818515</wp:posOffset>
                  </wp:positionH>
                  <wp:positionV relativeFrom="paragraph">
                    <wp:posOffset>-43815</wp:posOffset>
                  </wp:positionV>
                  <wp:extent cx="195580" cy="195580"/>
                  <wp:effectExtent l="0" t="0" r="0" b="0"/>
                  <wp:wrapNone/>
                  <wp:docPr id="691974348"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74348"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A12EEC">
              <w:rPr>
                <w:b/>
                <w:bCs/>
                <w:color w:val="00757A"/>
              </w:rPr>
              <w:t>Desired trend</w:t>
            </w:r>
            <w:r>
              <w:rPr>
                <w:b/>
                <w:bCs/>
                <w:color w:val="00757A"/>
              </w:rPr>
              <w:t xml:space="preserve"> </w:t>
            </w:r>
          </w:p>
        </w:tc>
      </w:tr>
      <w:tr w:rsidR="00FA2AA4" w:rsidRPr="0050557E" w14:paraId="7B461188" w14:textId="77777777" w:rsidTr="0066279C">
        <w:trPr>
          <w:trHeight w:val="4835"/>
        </w:trPr>
        <w:tc>
          <w:tcPr>
            <w:tcW w:w="9639" w:type="dxa"/>
            <w:gridSpan w:val="3"/>
          </w:tcPr>
          <w:tbl>
            <w:tblPr>
              <w:tblStyle w:val="Perrformancetable"/>
              <w:tblW w:w="9441" w:type="dxa"/>
              <w:tblLayout w:type="fixed"/>
              <w:tblCellMar>
                <w:top w:w="57" w:type="dxa"/>
                <w:bottom w:w="57" w:type="dxa"/>
              </w:tblCellMar>
              <w:tblLook w:val="04A0" w:firstRow="1" w:lastRow="0" w:firstColumn="1" w:lastColumn="0" w:noHBand="0" w:noVBand="1"/>
            </w:tblPr>
            <w:tblGrid>
              <w:gridCol w:w="1601"/>
              <w:gridCol w:w="778"/>
              <w:gridCol w:w="1171"/>
              <w:gridCol w:w="1171"/>
              <w:gridCol w:w="1172"/>
              <w:gridCol w:w="790"/>
              <w:gridCol w:w="1858"/>
              <w:gridCol w:w="900"/>
            </w:tblGrid>
            <w:tr w:rsidR="003C6C9A" w:rsidRPr="0050557E" w14:paraId="380EC52B" w14:textId="77777777" w:rsidTr="002D00D0">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2A8663DE" w14:textId="77777777" w:rsidR="003C6C9A" w:rsidRPr="0050557E" w:rsidRDefault="003C6C9A" w:rsidP="0066279C">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00B20382" w14:textId="77777777" w:rsidR="003C6C9A" w:rsidRPr="0050557E" w:rsidRDefault="003C6C9A" w:rsidP="0066279C">
                  <w:pPr>
                    <w:pStyle w:val="Performancetable9pt"/>
                    <w:jc w:val="center"/>
                    <w:rPr>
                      <w:color w:val="00757A"/>
                    </w:rPr>
                  </w:pPr>
                  <w:r w:rsidRPr="0050557E">
                    <w:rPr>
                      <w:color w:val="00757A"/>
                    </w:rPr>
                    <w:t>Target</w:t>
                  </w:r>
                </w:p>
              </w:tc>
              <w:tc>
                <w:tcPr>
                  <w:tcW w:w="1171" w:type="dxa"/>
                  <w:tcBorders>
                    <w:bottom w:val="single" w:sz="8" w:space="0" w:color="FFFFFF" w:themeColor="background1"/>
                  </w:tcBorders>
                  <w:shd w:val="clear" w:color="auto" w:fill="auto"/>
                </w:tcPr>
                <w:p w14:paraId="339D1947" w14:textId="5B0FABBE" w:rsidR="003C6C9A" w:rsidRPr="0050557E" w:rsidRDefault="003C6C9A" w:rsidP="0066279C">
                  <w:pPr>
                    <w:pStyle w:val="Performancetable9pt"/>
                    <w:jc w:val="center"/>
                    <w:rPr>
                      <w:color w:val="00757A"/>
                    </w:rPr>
                  </w:pPr>
                </w:p>
              </w:tc>
              <w:tc>
                <w:tcPr>
                  <w:tcW w:w="1171" w:type="dxa"/>
                  <w:tcBorders>
                    <w:bottom w:val="single" w:sz="8" w:space="0" w:color="FFFFFF" w:themeColor="background1"/>
                  </w:tcBorders>
                  <w:shd w:val="clear" w:color="auto" w:fill="auto"/>
                  <w:vAlign w:val="bottom"/>
                </w:tcPr>
                <w:p w14:paraId="72C46F42" w14:textId="41AA0C0D" w:rsidR="003C6C9A" w:rsidRPr="0050557E" w:rsidRDefault="003C6C9A" w:rsidP="0066279C">
                  <w:pPr>
                    <w:pStyle w:val="Performancetable9pt"/>
                    <w:jc w:val="center"/>
                    <w:rPr>
                      <w:color w:val="00757A"/>
                    </w:rPr>
                  </w:pPr>
                  <w:r w:rsidRPr="0050557E">
                    <w:rPr>
                      <w:color w:val="00757A"/>
                    </w:rPr>
                    <w:t>2022/23</w:t>
                  </w:r>
                  <w:r>
                    <w:rPr>
                      <w:color w:val="00757A"/>
                    </w:rPr>
                    <w:t xml:space="preserve"> </w:t>
                  </w:r>
                  <w:r w:rsidRPr="0050557E">
                    <w:rPr>
                      <w:color w:val="00757A"/>
                    </w:rPr>
                    <w:t>Result</w:t>
                  </w:r>
                </w:p>
              </w:tc>
              <w:tc>
                <w:tcPr>
                  <w:tcW w:w="1172" w:type="dxa"/>
                  <w:tcBorders>
                    <w:bottom w:val="single" w:sz="8" w:space="0" w:color="FFFFFF" w:themeColor="background1"/>
                  </w:tcBorders>
                  <w:shd w:val="clear" w:color="auto" w:fill="auto"/>
                  <w:vAlign w:val="bottom"/>
                </w:tcPr>
                <w:p w14:paraId="74ED29D7" w14:textId="792004B9" w:rsidR="003C6C9A" w:rsidRPr="0050557E" w:rsidRDefault="003C6C9A" w:rsidP="0066279C">
                  <w:pPr>
                    <w:pStyle w:val="Performancetable9pt"/>
                    <w:jc w:val="center"/>
                    <w:rPr>
                      <w:color w:val="00757A"/>
                    </w:rPr>
                  </w:pPr>
                  <w:r w:rsidRPr="0050557E">
                    <w:rPr>
                      <w:color w:val="00757A"/>
                    </w:rPr>
                    <w:t>2023/24</w:t>
                  </w:r>
                  <w:r>
                    <w:rPr>
                      <w:color w:val="00757A"/>
                    </w:rPr>
                    <w:t xml:space="preserve"> </w:t>
                  </w:r>
                  <w:r w:rsidRPr="0050557E">
                    <w:rPr>
                      <w:color w:val="00757A"/>
                    </w:rPr>
                    <w:t>Result</w:t>
                  </w:r>
                </w:p>
              </w:tc>
              <w:tc>
                <w:tcPr>
                  <w:tcW w:w="790" w:type="dxa"/>
                  <w:tcBorders>
                    <w:bottom w:val="single" w:sz="8" w:space="0" w:color="FFFFFF" w:themeColor="background1"/>
                  </w:tcBorders>
                  <w:shd w:val="clear" w:color="auto" w:fill="auto"/>
                  <w:vAlign w:val="bottom"/>
                </w:tcPr>
                <w:p w14:paraId="496B087A" w14:textId="0FF5E094" w:rsidR="003C6C9A" w:rsidRPr="0050557E" w:rsidRDefault="003C6C9A" w:rsidP="0066279C">
                  <w:pPr>
                    <w:pStyle w:val="Performancetable9pt"/>
                    <w:jc w:val="center"/>
                    <w:rPr>
                      <w:color w:val="00757A"/>
                    </w:rPr>
                  </w:pPr>
                  <w:r w:rsidRPr="0050557E">
                    <w:rPr>
                      <w:color w:val="00757A"/>
                    </w:rPr>
                    <w:t>Status</w:t>
                  </w:r>
                </w:p>
              </w:tc>
              <w:tc>
                <w:tcPr>
                  <w:tcW w:w="2758" w:type="dxa"/>
                  <w:gridSpan w:val="2"/>
                  <w:tcBorders>
                    <w:bottom w:val="single" w:sz="8" w:space="0" w:color="FFFFFF" w:themeColor="background1"/>
                  </w:tcBorders>
                  <w:shd w:val="clear" w:color="auto" w:fill="auto"/>
                  <w:vAlign w:val="bottom"/>
                </w:tcPr>
                <w:p w14:paraId="2A311566" w14:textId="6A5C5547" w:rsidR="003C6C9A" w:rsidRPr="0050557E" w:rsidRDefault="003C6C9A" w:rsidP="0066279C">
                  <w:pPr>
                    <w:pStyle w:val="Performancetable9pt"/>
                    <w:jc w:val="center"/>
                    <w:rPr>
                      <w:color w:val="00757A"/>
                    </w:rPr>
                  </w:pPr>
                  <w:r w:rsidRPr="0050557E">
                    <w:rPr>
                      <w:color w:val="00757A"/>
                    </w:rPr>
                    <w:t xml:space="preserve">Rolling </w:t>
                  </w:r>
                  <w:r>
                    <w:rPr>
                      <w:color w:val="00757A"/>
                    </w:rPr>
                    <w:t>36</w:t>
                  </w:r>
                  <w:r w:rsidRPr="0050557E">
                    <w:rPr>
                      <w:color w:val="00757A"/>
                    </w:rPr>
                    <w:t xml:space="preserve">-month period for the last </w:t>
                  </w:r>
                  <w:r>
                    <w:rPr>
                      <w:color w:val="00757A"/>
                    </w:rPr>
                    <w:t>13 months</w:t>
                  </w:r>
                </w:p>
              </w:tc>
            </w:tr>
            <w:tr w:rsidR="002D00D0" w:rsidRPr="0050557E" w14:paraId="06D38794" w14:textId="77777777" w:rsidTr="002D00D0">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29AED7AB" w14:textId="53D1C1F4" w:rsidR="003C6C9A" w:rsidRPr="00122EDB" w:rsidRDefault="003C6C9A" w:rsidP="00D16553">
                  <w:pPr>
                    <w:pStyle w:val="Performancetable9pt"/>
                    <w:rPr>
                      <w:b/>
                      <w:bCs/>
                    </w:rPr>
                  </w:pPr>
                  <w:r w:rsidRPr="00122EDB">
                    <w:rPr>
                      <w:rStyle w:val="mediumforemphasis"/>
                      <w:rFonts w:cs="Poppins-Medium"/>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339474D1" w14:textId="7D3B5CFF" w:rsidR="003C6C9A" w:rsidRPr="00122EDB" w:rsidRDefault="003C6C9A" w:rsidP="00D16553">
                  <w:pPr>
                    <w:pStyle w:val="Performancetable9pt"/>
                    <w:jc w:val="center"/>
                    <w:rPr>
                      <w:b/>
                      <w:bCs/>
                    </w:rPr>
                  </w:pPr>
                  <w:r w:rsidRPr="00122EDB">
                    <w:rPr>
                      <w:rStyle w:val="mediumforemphasis"/>
                      <w:rFonts w:cs="Poppins-Medium"/>
                      <w:b/>
                      <w:bCs/>
                    </w:rPr>
                    <w:t>80%</w:t>
                  </w:r>
                </w:p>
              </w:tc>
              <w:tc>
                <w:tcPr>
                  <w:tcW w:w="1171" w:type="dxa"/>
                  <w:tcBorders>
                    <w:top w:val="single" w:sz="8" w:space="0" w:color="FFFFFF" w:themeColor="background1"/>
                    <w:bottom w:val="single" w:sz="8" w:space="0" w:color="EFF2EE"/>
                  </w:tcBorders>
                  <w:shd w:val="clear" w:color="auto" w:fill="E0EBEC"/>
                </w:tcPr>
                <w:p w14:paraId="167F543E" w14:textId="77777777" w:rsidR="003C6C9A" w:rsidRPr="00122EDB" w:rsidRDefault="003C6C9A" w:rsidP="00D16553">
                  <w:pPr>
                    <w:pStyle w:val="Performancetable9pt"/>
                    <w:jc w:val="center"/>
                    <w:rPr>
                      <w:rStyle w:val="mediumforemphasis"/>
                      <w:rFonts w:cs="Poppins-Medium"/>
                      <w:b/>
                      <w:bCs/>
                    </w:rPr>
                  </w:pPr>
                </w:p>
              </w:tc>
              <w:tc>
                <w:tcPr>
                  <w:tcW w:w="1171" w:type="dxa"/>
                  <w:tcBorders>
                    <w:top w:val="single" w:sz="8" w:space="0" w:color="FFFFFF" w:themeColor="background1"/>
                    <w:bottom w:val="single" w:sz="8" w:space="0" w:color="EFF2EE"/>
                  </w:tcBorders>
                  <w:shd w:val="clear" w:color="auto" w:fill="E0EBEC"/>
                  <w:vAlign w:val="center"/>
                </w:tcPr>
                <w:p w14:paraId="2D01ACEE" w14:textId="2CDF885E" w:rsidR="003C6C9A" w:rsidRPr="00122EDB" w:rsidRDefault="003C6C9A" w:rsidP="00D16553">
                  <w:pPr>
                    <w:pStyle w:val="Performancetable9pt"/>
                    <w:jc w:val="center"/>
                    <w:rPr>
                      <w:b/>
                      <w:bCs/>
                    </w:rPr>
                  </w:pPr>
                  <w:r w:rsidRPr="00122EDB">
                    <w:rPr>
                      <w:rStyle w:val="mediumforemphasis"/>
                      <w:rFonts w:cs="Poppins-Medium"/>
                      <w:b/>
                      <w:bCs/>
                    </w:rPr>
                    <w:t>67.9%</w:t>
                  </w:r>
                </w:p>
              </w:tc>
              <w:tc>
                <w:tcPr>
                  <w:tcW w:w="1172" w:type="dxa"/>
                  <w:tcBorders>
                    <w:top w:val="single" w:sz="8" w:space="0" w:color="FFFFFF" w:themeColor="background1"/>
                    <w:bottom w:val="single" w:sz="8" w:space="0" w:color="EFF2EE"/>
                  </w:tcBorders>
                  <w:shd w:val="clear" w:color="auto" w:fill="CCDEE0"/>
                  <w:vAlign w:val="center"/>
                </w:tcPr>
                <w:p w14:paraId="3453ED6B" w14:textId="3A82E415" w:rsidR="003C6C9A" w:rsidRPr="00122EDB" w:rsidRDefault="003C6C9A" w:rsidP="00D16553">
                  <w:pPr>
                    <w:pStyle w:val="Performancetable9pt"/>
                    <w:jc w:val="center"/>
                    <w:rPr>
                      <w:b/>
                      <w:bCs/>
                    </w:rPr>
                  </w:pPr>
                  <w:r w:rsidRPr="00122EDB">
                    <w:rPr>
                      <w:rStyle w:val="mediumforemphasis"/>
                      <w:rFonts w:cs="Poppins-Medium"/>
                      <w:b/>
                      <w:bCs/>
                    </w:rPr>
                    <w:t>69.3%</w:t>
                  </w:r>
                </w:p>
              </w:tc>
              <w:tc>
                <w:tcPr>
                  <w:tcW w:w="790" w:type="dxa"/>
                  <w:tcBorders>
                    <w:top w:val="single" w:sz="8" w:space="0" w:color="FFFFFF" w:themeColor="background1"/>
                    <w:bottom w:val="single" w:sz="8" w:space="0" w:color="EFF2EE"/>
                  </w:tcBorders>
                  <w:shd w:val="clear" w:color="auto" w:fill="CCDEE0"/>
                  <w:vAlign w:val="center"/>
                </w:tcPr>
                <w:p w14:paraId="12C7FC3D" w14:textId="180FFFB2" w:rsidR="003C6C9A" w:rsidRPr="00122EDB" w:rsidRDefault="003C6C9A" w:rsidP="00D16553">
                  <w:pPr>
                    <w:pStyle w:val="Performancetable9pt"/>
                    <w:jc w:val="center"/>
                    <w:rPr>
                      <w:b/>
                      <w:bCs/>
                    </w:rPr>
                  </w:pPr>
                  <w:r w:rsidRPr="00122EDB">
                    <w:rPr>
                      <w:b/>
                      <w:bCs/>
                      <w:noProof/>
                    </w:rPr>
                    <w:drawing>
                      <wp:inline distT="0" distB="0" distL="0" distR="0" wp14:anchorId="38D1131A" wp14:editId="290B90A3">
                        <wp:extent cx="175565" cy="175565"/>
                        <wp:effectExtent l="0" t="0" r="2540" b="2540"/>
                        <wp:docPr id="1645717259"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17259" name="Graphic 72" descr="Not achieved"/>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6880" cy="186880"/>
                                </a:xfrm>
                                <a:prstGeom prst="rect">
                                  <a:avLst/>
                                </a:prstGeom>
                              </pic:spPr>
                            </pic:pic>
                          </a:graphicData>
                        </a:graphic>
                      </wp:inline>
                    </w:drawing>
                  </w:r>
                </w:p>
              </w:tc>
              <w:tc>
                <w:tcPr>
                  <w:tcW w:w="1858" w:type="dxa"/>
                  <w:tcBorders>
                    <w:top w:val="single" w:sz="8" w:space="0" w:color="FFFFFF" w:themeColor="background1"/>
                    <w:bottom w:val="single" w:sz="8" w:space="0" w:color="EFF2EE"/>
                  </w:tcBorders>
                  <w:shd w:val="clear" w:color="auto" w:fill="FFFFFF" w:themeFill="background1"/>
                  <w:vAlign w:val="center"/>
                </w:tcPr>
                <w:p w14:paraId="1D2465E3" w14:textId="3FE5E152" w:rsidR="003C6C9A" w:rsidRPr="0050557E" w:rsidRDefault="003C6C9A" w:rsidP="00D16553">
                  <w:pPr>
                    <w:pStyle w:val="Performancetable9pt"/>
                    <w:jc w:val="center"/>
                    <w:rPr>
                      <w:lang w:val="en-GB"/>
                    </w:rPr>
                  </w:pPr>
                  <w:r>
                    <w:rPr>
                      <w:b/>
                      <w:bCs/>
                      <w:noProof/>
                    </w:rPr>
                    <w:drawing>
                      <wp:anchor distT="0" distB="0" distL="114300" distR="114300" simplePos="0" relativeHeight="252425216" behindDoc="0" locked="0" layoutInCell="1" allowOverlap="1" wp14:anchorId="067399AB" wp14:editId="2AAF9673">
                        <wp:simplePos x="0" y="0"/>
                        <wp:positionH relativeFrom="column">
                          <wp:posOffset>-107315</wp:posOffset>
                        </wp:positionH>
                        <wp:positionV relativeFrom="paragraph">
                          <wp:posOffset>-62230</wp:posOffset>
                        </wp:positionV>
                        <wp:extent cx="1352550" cy="342900"/>
                        <wp:effectExtent l="0" t="0" r="0" b="0"/>
                        <wp:wrapNone/>
                        <wp:docPr id="8066220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2206" name="Picture 80662206"/>
                                <pic:cNvPicPr/>
                              </pic:nvPicPr>
                              <pic:blipFill>
                                <a:blip r:embed="rId141">
                                  <a:extLst>
                                    <a:ext uri="{28A0092B-C50C-407E-A947-70E740481C1C}">
                                      <a14:useLocalDpi xmlns:a14="http://schemas.microsoft.com/office/drawing/2010/main"/>
                                    </a:ext>
                                  </a:extLst>
                                </a:blip>
                                <a:stretch>
                                  <a:fillRect/>
                                </a:stretch>
                              </pic:blipFill>
                              <pic:spPr>
                                <a:xfrm>
                                  <a:off x="0" y="0"/>
                                  <a:ext cx="1352550" cy="342900"/>
                                </a:xfrm>
                                <a:prstGeom prst="rect">
                                  <a:avLst/>
                                </a:prstGeom>
                              </pic:spPr>
                            </pic:pic>
                          </a:graphicData>
                        </a:graphic>
                        <wp14:sizeRelH relativeFrom="page">
                          <wp14:pctWidth>0</wp14:pctWidth>
                        </wp14:sizeRelH>
                        <wp14:sizeRelV relativeFrom="page">
                          <wp14:pctHeight>0</wp14:pctHeight>
                        </wp14:sizeRelV>
                      </wp:anchor>
                    </w:drawing>
                  </w:r>
                </w:p>
              </w:tc>
              <w:tc>
                <w:tcPr>
                  <w:tcW w:w="900" w:type="dxa"/>
                  <w:tcBorders>
                    <w:top w:val="single" w:sz="8" w:space="0" w:color="FFFFFF" w:themeColor="background1"/>
                    <w:bottom w:val="single" w:sz="8" w:space="0" w:color="EFF2EE"/>
                  </w:tcBorders>
                  <w:shd w:val="clear" w:color="auto" w:fill="FFFFFF" w:themeFill="background1"/>
                  <w:vAlign w:val="center"/>
                </w:tcPr>
                <w:p w14:paraId="18657202" w14:textId="3DB81C31" w:rsidR="003C6C9A" w:rsidRPr="00122EDB" w:rsidRDefault="003C6C9A" w:rsidP="00D16553">
                  <w:pPr>
                    <w:pStyle w:val="Performancetable9pt"/>
                    <w:jc w:val="center"/>
                    <w:rPr>
                      <w:b/>
                      <w:bCs/>
                    </w:rPr>
                  </w:pPr>
                  <w:r w:rsidRPr="00122EDB">
                    <w:rPr>
                      <w:rStyle w:val="mediumforemphasis"/>
                      <w:rFonts w:cs="Poppins-Medium"/>
                      <w:b/>
                      <w:bCs/>
                    </w:rPr>
                    <w:t>69.3%</w:t>
                  </w:r>
                </w:p>
              </w:tc>
            </w:tr>
            <w:tr w:rsidR="002D00D0" w:rsidRPr="0050557E" w14:paraId="3949EA95" w14:textId="77777777" w:rsidTr="002D00D0">
              <w:trPr>
                <w:trHeight w:hRule="exact" w:val="170"/>
              </w:trPr>
              <w:tc>
                <w:tcPr>
                  <w:tcW w:w="1601" w:type="dxa"/>
                  <w:tcBorders>
                    <w:top w:val="single" w:sz="8" w:space="0" w:color="EFF2EE"/>
                    <w:bottom w:val="single" w:sz="8" w:space="0" w:color="EFF2EE"/>
                  </w:tcBorders>
                </w:tcPr>
                <w:p w14:paraId="7C04EBDD" w14:textId="77777777" w:rsidR="003C6C9A" w:rsidRPr="0050557E" w:rsidRDefault="003C6C9A" w:rsidP="00D16553">
                  <w:pPr>
                    <w:pStyle w:val="Performancetable9pt"/>
                    <w:rPr>
                      <w:lang w:val="en-GB"/>
                    </w:rPr>
                  </w:pPr>
                </w:p>
              </w:tc>
              <w:tc>
                <w:tcPr>
                  <w:tcW w:w="778" w:type="dxa"/>
                  <w:tcBorders>
                    <w:top w:val="single" w:sz="8" w:space="0" w:color="EFF2EE"/>
                    <w:bottom w:val="single" w:sz="8" w:space="0" w:color="EFF2EE"/>
                  </w:tcBorders>
                </w:tcPr>
                <w:p w14:paraId="63D978D7"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tcPr>
                <w:p w14:paraId="10C8BCFD"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tcPr>
                <w:p w14:paraId="297597AB" w14:textId="2DCF9D0D" w:rsidR="003C6C9A" w:rsidRPr="0050557E" w:rsidRDefault="003C6C9A" w:rsidP="00D16553">
                  <w:pPr>
                    <w:pStyle w:val="Performancetable9pt"/>
                    <w:jc w:val="center"/>
                    <w:rPr>
                      <w:lang w:val="en-GB"/>
                    </w:rPr>
                  </w:pPr>
                </w:p>
              </w:tc>
              <w:tc>
                <w:tcPr>
                  <w:tcW w:w="1172" w:type="dxa"/>
                  <w:tcBorders>
                    <w:top w:val="single" w:sz="8" w:space="0" w:color="EFF2EE"/>
                    <w:bottom w:val="single" w:sz="8" w:space="0" w:color="EFF2EE"/>
                  </w:tcBorders>
                </w:tcPr>
                <w:p w14:paraId="1F48545D" w14:textId="77777777" w:rsidR="003C6C9A" w:rsidRPr="0050557E" w:rsidRDefault="003C6C9A" w:rsidP="00D16553">
                  <w:pPr>
                    <w:pStyle w:val="Performancetable9pt"/>
                    <w:jc w:val="center"/>
                    <w:rPr>
                      <w:lang w:val="en-GB"/>
                    </w:rPr>
                  </w:pPr>
                </w:p>
              </w:tc>
              <w:tc>
                <w:tcPr>
                  <w:tcW w:w="790" w:type="dxa"/>
                  <w:tcBorders>
                    <w:top w:val="single" w:sz="8" w:space="0" w:color="EFF2EE"/>
                    <w:bottom w:val="single" w:sz="8" w:space="0" w:color="EFF2EE"/>
                  </w:tcBorders>
                </w:tcPr>
                <w:p w14:paraId="34D93413" w14:textId="77777777" w:rsidR="003C6C9A" w:rsidRPr="0050557E" w:rsidRDefault="003C6C9A" w:rsidP="00D16553">
                  <w:pPr>
                    <w:pStyle w:val="Performancetable9pt"/>
                    <w:jc w:val="center"/>
                    <w:rPr>
                      <w:lang w:val="en-GB"/>
                    </w:rPr>
                  </w:pPr>
                </w:p>
              </w:tc>
              <w:tc>
                <w:tcPr>
                  <w:tcW w:w="1858" w:type="dxa"/>
                  <w:tcBorders>
                    <w:top w:val="single" w:sz="8" w:space="0" w:color="EFF2EE"/>
                    <w:bottom w:val="single" w:sz="8" w:space="0" w:color="EFF2EE"/>
                  </w:tcBorders>
                </w:tcPr>
                <w:p w14:paraId="0BAF90E7" w14:textId="243DFC8C" w:rsidR="003C6C9A" w:rsidRPr="0050557E" w:rsidRDefault="003C6C9A" w:rsidP="00D16553">
                  <w:pPr>
                    <w:pStyle w:val="Performancetable9pt"/>
                    <w:jc w:val="center"/>
                    <w:rPr>
                      <w:lang w:val="en-GB"/>
                    </w:rPr>
                  </w:pPr>
                </w:p>
              </w:tc>
              <w:tc>
                <w:tcPr>
                  <w:tcW w:w="900" w:type="dxa"/>
                  <w:tcBorders>
                    <w:top w:val="single" w:sz="8" w:space="0" w:color="EFF2EE"/>
                    <w:bottom w:val="single" w:sz="8" w:space="0" w:color="EFF2EE"/>
                  </w:tcBorders>
                </w:tcPr>
                <w:p w14:paraId="695692C8" w14:textId="77777777" w:rsidR="003C6C9A" w:rsidRPr="0050557E" w:rsidRDefault="003C6C9A" w:rsidP="00D16553">
                  <w:pPr>
                    <w:pStyle w:val="Performancetable9pt"/>
                    <w:jc w:val="center"/>
                    <w:rPr>
                      <w:lang w:val="en-GB"/>
                    </w:rPr>
                  </w:pPr>
                </w:p>
              </w:tc>
            </w:tr>
            <w:tr w:rsidR="002D00D0" w:rsidRPr="0050557E" w14:paraId="6582D9D3" w14:textId="77777777" w:rsidTr="002D00D0">
              <w:trPr>
                <w:trHeight w:val="16"/>
              </w:trPr>
              <w:tc>
                <w:tcPr>
                  <w:tcW w:w="1601" w:type="dxa"/>
                  <w:tcBorders>
                    <w:top w:val="single" w:sz="8" w:space="0" w:color="EFF2EE"/>
                    <w:bottom w:val="single" w:sz="8" w:space="0" w:color="EFF2EE"/>
                  </w:tcBorders>
                  <w:shd w:val="clear" w:color="auto" w:fill="FFFFFF" w:themeFill="background1"/>
                  <w:vAlign w:val="center"/>
                </w:tcPr>
                <w:p w14:paraId="63B92D7E" w14:textId="7C0166FA" w:rsidR="003C6C9A" w:rsidRPr="0050557E" w:rsidRDefault="003C6C9A" w:rsidP="00D16553">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52133308"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shd w:val="clear" w:color="auto" w:fill="E0EBEC"/>
                </w:tcPr>
                <w:p w14:paraId="2567DECD" w14:textId="77777777" w:rsidR="003C6C9A" w:rsidRDefault="003C6C9A" w:rsidP="00D16553">
                  <w:pPr>
                    <w:pStyle w:val="Performancetable9pt"/>
                    <w:jc w:val="center"/>
                  </w:pPr>
                </w:p>
              </w:tc>
              <w:tc>
                <w:tcPr>
                  <w:tcW w:w="1171" w:type="dxa"/>
                  <w:tcBorders>
                    <w:top w:val="single" w:sz="8" w:space="0" w:color="EFF2EE"/>
                    <w:bottom w:val="single" w:sz="8" w:space="0" w:color="EFF2EE"/>
                  </w:tcBorders>
                  <w:shd w:val="clear" w:color="auto" w:fill="E0EBEC"/>
                  <w:vAlign w:val="center"/>
                </w:tcPr>
                <w:p w14:paraId="32D694C1" w14:textId="0006F168" w:rsidR="003C6C9A" w:rsidRPr="0050557E" w:rsidRDefault="003C6C9A" w:rsidP="00D16553">
                  <w:pPr>
                    <w:pStyle w:val="Performancetable9pt"/>
                    <w:jc w:val="center"/>
                  </w:pPr>
                  <w:r>
                    <w:t>57.1%</w:t>
                  </w:r>
                </w:p>
              </w:tc>
              <w:tc>
                <w:tcPr>
                  <w:tcW w:w="1172" w:type="dxa"/>
                  <w:tcBorders>
                    <w:top w:val="single" w:sz="8" w:space="0" w:color="EFF2EE"/>
                    <w:bottom w:val="single" w:sz="8" w:space="0" w:color="EFF2EE"/>
                  </w:tcBorders>
                  <w:shd w:val="clear" w:color="auto" w:fill="CCDEE0"/>
                  <w:vAlign w:val="center"/>
                </w:tcPr>
                <w:p w14:paraId="6D157CFD" w14:textId="0B96BD37" w:rsidR="003C6C9A" w:rsidRPr="0050557E" w:rsidRDefault="003C6C9A" w:rsidP="00D16553">
                  <w:pPr>
                    <w:pStyle w:val="Performancetable9pt"/>
                    <w:jc w:val="center"/>
                  </w:pPr>
                  <w:r>
                    <w:t>60.3%</w:t>
                  </w:r>
                </w:p>
              </w:tc>
              <w:tc>
                <w:tcPr>
                  <w:tcW w:w="790" w:type="dxa"/>
                  <w:tcBorders>
                    <w:top w:val="single" w:sz="8" w:space="0" w:color="EFF2EE"/>
                    <w:bottom w:val="single" w:sz="8" w:space="0" w:color="EFF2EE"/>
                  </w:tcBorders>
                  <w:shd w:val="clear" w:color="auto" w:fill="CCDEE0"/>
                  <w:vAlign w:val="center"/>
                </w:tcPr>
                <w:p w14:paraId="6C68DDAF" w14:textId="77777777" w:rsidR="003C6C9A" w:rsidRPr="0050557E" w:rsidRDefault="003C6C9A" w:rsidP="00D16553">
                  <w:pPr>
                    <w:pStyle w:val="Performancetable9pt"/>
                    <w:jc w:val="center"/>
                    <w:rPr>
                      <w:lang w:val="en-GB"/>
                    </w:rPr>
                  </w:pPr>
                </w:p>
              </w:tc>
              <w:tc>
                <w:tcPr>
                  <w:tcW w:w="1858" w:type="dxa"/>
                  <w:tcBorders>
                    <w:top w:val="single" w:sz="8" w:space="0" w:color="EFF2EE"/>
                    <w:bottom w:val="single" w:sz="8" w:space="0" w:color="EFF2EE"/>
                  </w:tcBorders>
                  <w:shd w:val="clear" w:color="auto" w:fill="FFFFFF" w:themeFill="background1"/>
                  <w:vAlign w:val="center"/>
                </w:tcPr>
                <w:p w14:paraId="0E0D7272" w14:textId="6537129B" w:rsidR="003C6C9A" w:rsidRPr="0050557E" w:rsidRDefault="003C6C9A" w:rsidP="00D16553">
                  <w:pPr>
                    <w:pStyle w:val="Performancetable9pt"/>
                    <w:jc w:val="center"/>
                    <w:rPr>
                      <w:lang w:val="en-GB"/>
                    </w:rPr>
                  </w:pPr>
                </w:p>
              </w:tc>
              <w:tc>
                <w:tcPr>
                  <w:tcW w:w="900" w:type="dxa"/>
                  <w:tcBorders>
                    <w:top w:val="single" w:sz="8" w:space="0" w:color="EFF2EE"/>
                    <w:bottom w:val="single" w:sz="8" w:space="0" w:color="EFF2EE"/>
                  </w:tcBorders>
                  <w:shd w:val="clear" w:color="auto" w:fill="FFFFFF" w:themeFill="background1"/>
                  <w:vAlign w:val="center"/>
                </w:tcPr>
                <w:p w14:paraId="34EC3A3C" w14:textId="5B1E5CF7" w:rsidR="003C6C9A" w:rsidRPr="0050557E" w:rsidRDefault="003C6C9A" w:rsidP="00D16553">
                  <w:pPr>
                    <w:pStyle w:val="Performancetable9pt"/>
                    <w:jc w:val="center"/>
                  </w:pPr>
                  <w:r>
                    <w:t>60.3%</w:t>
                  </w:r>
                </w:p>
              </w:tc>
            </w:tr>
            <w:tr w:rsidR="002D00D0" w:rsidRPr="0050557E" w14:paraId="57677CBC" w14:textId="77777777" w:rsidTr="002D00D0">
              <w:trPr>
                <w:trHeight w:val="16"/>
              </w:trPr>
              <w:tc>
                <w:tcPr>
                  <w:tcW w:w="1601" w:type="dxa"/>
                  <w:tcBorders>
                    <w:top w:val="single" w:sz="8" w:space="0" w:color="EFF2EE"/>
                    <w:bottom w:val="single" w:sz="8" w:space="0" w:color="EFF2EE"/>
                  </w:tcBorders>
                  <w:shd w:val="clear" w:color="auto" w:fill="FFFFFF" w:themeFill="background1"/>
                  <w:vAlign w:val="center"/>
                </w:tcPr>
                <w:p w14:paraId="67EB5F2C" w14:textId="2E8BCD5D" w:rsidR="003C6C9A" w:rsidRPr="0050557E" w:rsidRDefault="003C6C9A" w:rsidP="00D16553">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4BAF0DED"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shd w:val="clear" w:color="auto" w:fill="E0EBEC"/>
                </w:tcPr>
                <w:p w14:paraId="1E23B5DE" w14:textId="77777777" w:rsidR="003C6C9A" w:rsidRDefault="003C6C9A" w:rsidP="00D16553">
                  <w:pPr>
                    <w:pStyle w:val="Performancetable9pt"/>
                    <w:jc w:val="center"/>
                  </w:pPr>
                </w:p>
              </w:tc>
              <w:tc>
                <w:tcPr>
                  <w:tcW w:w="1171" w:type="dxa"/>
                  <w:tcBorders>
                    <w:top w:val="single" w:sz="8" w:space="0" w:color="EFF2EE"/>
                    <w:bottom w:val="single" w:sz="8" w:space="0" w:color="EFF2EE"/>
                  </w:tcBorders>
                  <w:shd w:val="clear" w:color="auto" w:fill="E0EBEC"/>
                  <w:vAlign w:val="center"/>
                </w:tcPr>
                <w:p w14:paraId="03841EEB" w14:textId="1CDB24E9" w:rsidR="003C6C9A" w:rsidRPr="0050557E" w:rsidRDefault="003C6C9A" w:rsidP="00D16553">
                  <w:pPr>
                    <w:pStyle w:val="Performancetable9pt"/>
                    <w:jc w:val="center"/>
                  </w:pPr>
                  <w:r>
                    <w:t>56.2%</w:t>
                  </w:r>
                </w:p>
              </w:tc>
              <w:tc>
                <w:tcPr>
                  <w:tcW w:w="1172" w:type="dxa"/>
                  <w:tcBorders>
                    <w:top w:val="single" w:sz="8" w:space="0" w:color="EFF2EE"/>
                    <w:bottom w:val="single" w:sz="8" w:space="0" w:color="EFF2EE"/>
                  </w:tcBorders>
                  <w:shd w:val="clear" w:color="auto" w:fill="CCDEE0"/>
                  <w:vAlign w:val="center"/>
                </w:tcPr>
                <w:p w14:paraId="7EA2CFA5" w14:textId="052B29B1" w:rsidR="003C6C9A" w:rsidRPr="0050557E" w:rsidRDefault="003C6C9A" w:rsidP="00D16553">
                  <w:pPr>
                    <w:pStyle w:val="Performancetable9pt"/>
                    <w:jc w:val="center"/>
                  </w:pPr>
                  <w:r>
                    <w:t>64.9%</w:t>
                  </w:r>
                </w:p>
              </w:tc>
              <w:tc>
                <w:tcPr>
                  <w:tcW w:w="790" w:type="dxa"/>
                  <w:tcBorders>
                    <w:top w:val="single" w:sz="8" w:space="0" w:color="EFF2EE"/>
                    <w:bottom w:val="single" w:sz="8" w:space="0" w:color="EFF2EE"/>
                  </w:tcBorders>
                  <w:shd w:val="clear" w:color="auto" w:fill="CCDEE0"/>
                  <w:vAlign w:val="center"/>
                </w:tcPr>
                <w:p w14:paraId="4704E893" w14:textId="050AC9F5" w:rsidR="003C6C9A" w:rsidRPr="0050557E" w:rsidRDefault="003C6C9A" w:rsidP="00D16553">
                  <w:pPr>
                    <w:pStyle w:val="Performancetable9pt"/>
                    <w:jc w:val="center"/>
                    <w:rPr>
                      <w:lang w:val="en-GB"/>
                    </w:rPr>
                  </w:pPr>
                </w:p>
              </w:tc>
              <w:tc>
                <w:tcPr>
                  <w:tcW w:w="1858" w:type="dxa"/>
                  <w:tcBorders>
                    <w:top w:val="single" w:sz="8" w:space="0" w:color="EFF2EE"/>
                    <w:bottom w:val="single" w:sz="8" w:space="0" w:color="EFF2EE"/>
                  </w:tcBorders>
                  <w:shd w:val="clear" w:color="auto" w:fill="FFFFFF" w:themeFill="background1"/>
                  <w:vAlign w:val="center"/>
                </w:tcPr>
                <w:p w14:paraId="225B1E27" w14:textId="790E51C9" w:rsidR="003C6C9A" w:rsidRPr="0050557E" w:rsidRDefault="003C6C9A" w:rsidP="00D16553">
                  <w:pPr>
                    <w:pStyle w:val="Performancetable9pt"/>
                    <w:jc w:val="center"/>
                    <w:rPr>
                      <w:lang w:val="en-GB"/>
                    </w:rPr>
                  </w:pPr>
                  <w:r>
                    <w:rPr>
                      <w:b/>
                      <w:bCs/>
                      <w:noProof/>
                    </w:rPr>
                    <w:drawing>
                      <wp:anchor distT="0" distB="0" distL="114300" distR="114300" simplePos="0" relativeHeight="252428288" behindDoc="0" locked="0" layoutInCell="1" allowOverlap="1" wp14:anchorId="47DB8BE5" wp14:editId="2C5096A2">
                        <wp:simplePos x="0" y="0"/>
                        <wp:positionH relativeFrom="column">
                          <wp:posOffset>-107950</wp:posOffset>
                        </wp:positionH>
                        <wp:positionV relativeFrom="paragraph">
                          <wp:posOffset>-304165</wp:posOffset>
                        </wp:positionV>
                        <wp:extent cx="1352550" cy="1016000"/>
                        <wp:effectExtent l="0" t="0" r="0" b="0"/>
                        <wp:wrapNone/>
                        <wp:docPr id="61590632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06324" name="Picture 615906324"/>
                                <pic:cNvPicPr/>
                              </pic:nvPicPr>
                              <pic:blipFill>
                                <a:blip r:embed="rId142">
                                  <a:extLst>
                                    <a:ext uri="{28A0092B-C50C-407E-A947-70E740481C1C}">
                                      <a14:useLocalDpi xmlns:a14="http://schemas.microsoft.com/office/drawing/2010/main"/>
                                    </a:ext>
                                  </a:extLst>
                                </a:blip>
                                <a:stretch>
                                  <a:fillRect/>
                                </a:stretch>
                              </pic:blipFill>
                              <pic:spPr>
                                <a:xfrm>
                                  <a:off x="0" y="0"/>
                                  <a:ext cx="1352550" cy="1016000"/>
                                </a:xfrm>
                                <a:prstGeom prst="rect">
                                  <a:avLst/>
                                </a:prstGeom>
                              </pic:spPr>
                            </pic:pic>
                          </a:graphicData>
                        </a:graphic>
                        <wp14:sizeRelH relativeFrom="page">
                          <wp14:pctWidth>0</wp14:pctWidth>
                        </wp14:sizeRelH>
                        <wp14:sizeRelV relativeFrom="page">
                          <wp14:pctHeight>0</wp14:pctHeight>
                        </wp14:sizeRelV>
                      </wp:anchor>
                    </w:drawing>
                  </w:r>
                </w:p>
              </w:tc>
              <w:tc>
                <w:tcPr>
                  <w:tcW w:w="900" w:type="dxa"/>
                  <w:tcBorders>
                    <w:top w:val="single" w:sz="8" w:space="0" w:color="EFF2EE"/>
                    <w:bottom w:val="single" w:sz="8" w:space="0" w:color="EFF2EE"/>
                  </w:tcBorders>
                  <w:shd w:val="clear" w:color="auto" w:fill="FFFFFF" w:themeFill="background1"/>
                  <w:vAlign w:val="center"/>
                </w:tcPr>
                <w:p w14:paraId="1CA09457" w14:textId="36E14F6A" w:rsidR="003C6C9A" w:rsidRPr="0050557E" w:rsidRDefault="003C6C9A" w:rsidP="00D16553">
                  <w:pPr>
                    <w:pStyle w:val="Performancetable9pt"/>
                    <w:jc w:val="center"/>
                  </w:pPr>
                  <w:r>
                    <w:t>64.9%</w:t>
                  </w:r>
                </w:p>
              </w:tc>
            </w:tr>
            <w:tr w:rsidR="002D00D0" w:rsidRPr="0050557E" w14:paraId="276DEA40" w14:textId="77777777" w:rsidTr="002D00D0">
              <w:trPr>
                <w:trHeight w:val="16"/>
              </w:trPr>
              <w:tc>
                <w:tcPr>
                  <w:tcW w:w="1601" w:type="dxa"/>
                  <w:tcBorders>
                    <w:top w:val="single" w:sz="8" w:space="0" w:color="EFF2EE"/>
                    <w:bottom w:val="single" w:sz="8" w:space="0" w:color="EFF2EE"/>
                  </w:tcBorders>
                  <w:shd w:val="clear" w:color="auto" w:fill="FFFFFF" w:themeFill="background1"/>
                  <w:vAlign w:val="center"/>
                </w:tcPr>
                <w:p w14:paraId="38291BCD" w14:textId="31E64175" w:rsidR="003C6C9A" w:rsidRPr="0050557E" w:rsidRDefault="003C6C9A" w:rsidP="00D16553">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1C1C69B5"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shd w:val="clear" w:color="auto" w:fill="E0EBEC"/>
                </w:tcPr>
                <w:p w14:paraId="643DF8BF" w14:textId="77777777" w:rsidR="003C6C9A" w:rsidRDefault="003C6C9A" w:rsidP="00D16553">
                  <w:pPr>
                    <w:pStyle w:val="Performancetable9pt"/>
                    <w:jc w:val="center"/>
                  </w:pPr>
                </w:p>
              </w:tc>
              <w:tc>
                <w:tcPr>
                  <w:tcW w:w="1171" w:type="dxa"/>
                  <w:tcBorders>
                    <w:top w:val="single" w:sz="8" w:space="0" w:color="EFF2EE"/>
                    <w:bottom w:val="single" w:sz="8" w:space="0" w:color="EFF2EE"/>
                  </w:tcBorders>
                  <w:shd w:val="clear" w:color="auto" w:fill="E0EBEC"/>
                  <w:vAlign w:val="center"/>
                </w:tcPr>
                <w:p w14:paraId="45735871" w14:textId="5B04DA77" w:rsidR="003C6C9A" w:rsidRPr="0050557E" w:rsidRDefault="003C6C9A" w:rsidP="00D16553">
                  <w:pPr>
                    <w:pStyle w:val="Performancetable9pt"/>
                    <w:jc w:val="center"/>
                  </w:pPr>
                  <w:r>
                    <w:t>57.1%</w:t>
                  </w:r>
                </w:p>
              </w:tc>
              <w:tc>
                <w:tcPr>
                  <w:tcW w:w="1172" w:type="dxa"/>
                  <w:tcBorders>
                    <w:top w:val="single" w:sz="8" w:space="0" w:color="EFF2EE"/>
                    <w:bottom w:val="single" w:sz="8" w:space="0" w:color="EFF2EE"/>
                  </w:tcBorders>
                  <w:shd w:val="clear" w:color="auto" w:fill="CCDEE0"/>
                  <w:vAlign w:val="center"/>
                </w:tcPr>
                <w:p w14:paraId="7514B8DF" w14:textId="4D15DE28" w:rsidR="003C6C9A" w:rsidRPr="0050557E" w:rsidRDefault="003C6C9A" w:rsidP="00D16553">
                  <w:pPr>
                    <w:pStyle w:val="Performancetable9pt"/>
                    <w:jc w:val="center"/>
                  </w:pPr>
                  <w:r>
                    <w:t>58.6%</w:t>
                  </w:r>
                </w:p>
              </w:tc>
              <w:tc>
                <w:tcPr>
                  <w:tcW w:w="790" w:type="dxa"/>
                  <w:tcBorders>
                    <w:top w:val="single" w:sz="8" w:space="0" w:color="EFF2EE"/>
                    <w:bottom w:val="single" w:sz="8" w:space="0" w:color="EFF2EE"/>
                  </w:tcBorders>
                  <w:shd w:val="clear" w:color="auto" w:fill="CCDEE0"/>
                  <w:vAlign w:val="center"/>
                </w:tcPr>
                <w:p w14:paraId="37052A57" w14:textId="77777777" w:rsidR="003C6C9A" w:rsidRPr="0050557E" w:rsidRDefault="003C6C9A" w:rsidP="00D16553">
                  <w:pPr>
                    <w:pStyle w:val="Performancetable9pt"/>
                    <w:jc w:val="center"/>
                    <w:rPr>
                      <w:lang w:val="en-GB"/>
                    </w:rPr>
                  </w:pPr>
                </w:p>
              </w:tc>
              <w:tc>
                <w:tcPr>
                  <w:tcW w:w="1858" w:type="dxa"/>
                  <w:tcBorders>
                    <w:top w:val="single" w:sz="8" w:space="0" w:color="EFF2EE"/>
                    <w:bottom w:val="single" w:sz="8" w:space="0" w:color="EFF2EE"/>
                  </w:tcBorders>
                  <w:shd w:val="clear" w:color="auto" w:fill="FFFFFF" w:themeFill="background1"/>
                  <w:vAlign w:val="center"/>
                </w:tcPr>
                <w:p w14:paraId="5C3611A9" w14:textId="3075B681" w:rsidR="003C6C9A" w:rsidRPr="0050557E" w:rsidRDefault="003C6C9A" w:rsidP="00D16553">
                  <w:pPr>
                    <w:pStyle w:val="Performancetable9pt"/>
                    <w:jc w:val="center"/>
                    <w:rPr>
                      <w:lang w:val="en-GB"/>
                    </w:rPr>
                  </w:pPr>
                </w:p>
              </w:tc>
              <w:tc>
                <w:tcPr>
                  <w:tcW w:w="900" w:type="dxa"/>
                  <w:tcBorders>
                    <w:top w:val="single" w:sz="8" w:space="0" w:color="EFF2EE"/>
                    <w:bottom w:val="single" w:sz="8" w:space="0" w:color="EFF2EE"/>
                  </w:tcBorders>
                  <w:shd w:val="clear" w:color="auto" w:fill="FFFFFF" w:themeFill="background1"/>
                  <w:vAlign w:val="center"/>
                </w:tcPr>
                <w:p w14:paraId="21507A3B" w14:textId="7CB06D9F" w:rsidR="003C6C9A" w:rsidRPr="0050557E" w:rsidRDefault="003C6C9A" w:rsidP="00D16553">
                  <w:pPr>
                    <w:pStyle w:val="Performancetable9pt"/>
                    <w:jc w:val="center"/>
                  </w:pPr>
                  <w:r>
                    <w:t>58.6%</w:t>
                  </w:r>
                </w:p>
              </w:tc>
            </w:tr>
            <w:tr w:rsidR="002D00D0" w:rsidRPr="0050557E" w14:paraId="6E61C1B5" w14:textId="77777777" w:rsidTr="002D00D0">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3EC0514C" w14:textId="77777777" w:rsidR="003C6C9A" w:rsidRPr="0050557E" w:rsidRDefault="003C6C9A" w:rsidP="00D16553">
                  <w:pPr>
                    <w:pStyle w:val="Performancetable9pt"/>
                  </w:pPr>
                  <w:r>
                    <w:t>NM/NP/NA</w:t>
                  </w:r>
                  <w:r>
                    <w:rPr>
                      <w:vertAlign w:val="superscript"/>
                    </w:rPr>
                    <w:t>*</w:t>
                  </w:r>
                </w:p>
              </w:tc>
              <w:tc>
                <w:tcPr>
                  <w:tcW w:w="1171" w:type="dxa"/>
                  <w:tcBorders>
                    <w:top w:val="single" w:sz="8" w:space="0" w:color="EFF2EE"/>
                    <w:bottom w:val="single" w:sz="8" w:space="0" w:color="EFF2EE"/>
                  </w:tcBorders>
                  <w:shd w:val="clear" w:color="auto" w:fill="E0EBEC"/>
                </w:tcPr>
                <w:p w14:paraId="1EED4375" w14:textId="77777777" w:rsidR="003C6C9A" w:rsidRDefault="003C6C9A" w:rsidP="00D16553">
                  <w:pPr>
                    <w:pStyle w:val="Performancetable9pt"/>
                    <w:jc w:val="center"/>
                  </w:pPr>
                </w:p>
              </w:tc>
              <w:tc>
                <w:tcPr>
                  <w:tcW w:w="1171" w:type="dxa"/>
                  <w:tcBorders>
                    <w:top w:val="single" w:sz="8" w:space="0" w:color="EFF2EE"/>
                    <w:bottom w:val="single" w:sz="8" w:space="0" w:color="EFF2EE"/>
                  </w:tcBorders>
                  <w:shd w:val="clear" w:color="auto" w:fill="E0EBEC"/>
                  <w:vAlign w:val="center"/>
                </w:tcPr>
                <w:p w14:paraId="3B03583E" w14:textId="387C9858" w:rsidR="003C6C9A" w:rsidRPr="0050557E" w:rsidRDefault="003C6C9A" w:rsidP="00D16553">
                  <w:pPr>
                    <w:pStyle w:val="Performancetable9pt"/>
                    <w:jc w:val="center"/>
                  </w:pPr>
                  <w:r>
                    <w:t>75.7%</w:t>
                  </w:r>
                </w:p>
              </w:tc>
              <w:tc>
                <w:tcPr>
                  <w:tcW w:w="1172" w:type="dxa"/>
                  <w:tcBorders>
                    <w:top w:val="single" w:sz="8" w:space="0" w:color="EFF2EE"/>
                    <w:bottom w:val="single" w:sz="8" w:space="0" w:color="EFF2EE"/>
                  </w:tcBorders>
                  <w:shd w:val="clear" w:color="auto" w:fill="CCDEE0"/>
                  <w:vAlign w:val="center"/>
                </w:tcPr>
                <w:p w14:paraId="0A5D27C1" w14:textId="43C6997A" w:rsidR="003C6C9A" w:rsidRPr="0050557E" w:rsidRDefault="003C6C9A" w:rsidP="00D16553">
                  <w:pPr>
                    <w:pStyle w:val="Performancetable9pt"/>
                    <w:jc w:val="center"/>
                  </w:pPr>
                  <w:r>
                    <w:t>75.9%</w:t>
                  </w:r>
                </w:p>
              </w:tc>
              <w:tc>
                <w:tcPr>
                  <w:tcW w:w="790" w:type="dxa"/>
                  <w:tcBorders>
                    <w:top w:val="single" w:sz="8" w:space="0" w:color="EFF2EE"/>
                    <w:bottom w:val="single" w:sz="8" w:space="0" w:color="EFF2EE"/>
                  </w:tcBorders>
                  <w:shd w:val="clear" w:color="auto" w:fill="CCDEE0"/>
                  <w:vAlign w:val="center"/>
                </w:tcPr>
                <w:p w14:paraId="32CAD9CD" w14:textId="77777777" w:rsidR="003C6C9A" w:rsidRPr="0050557E" w:rsidRDefault="003C6C9A" w:rsidP="00D16553">
                  <w:pPr>
                    <w:pStyle w:val="Performancetable9pt"/>
                    <w:jc w:val="center"/>
                    <w:rPr>
                      <w:lang w:val="en-GB"/>
                    </w:rPr>
                  </w:pPr>
                </w:p>
              </w:tc>
              <w:tc>
                <w:tcPr>
                  <w:tcW w:w="1858" w:type="dxa"/>
                  <w:tcBorders>
                    <w:top w:val="single" w:sz="8" w:space="0" w:color="EFF2EE"/>
                    <w:bottom w:val="single" w:sz="8" w:space="0" w:color="EFF2EE"/>
                  </w:tcBorders>
                  <w:shd w:val="clear" w:color="auto" w:fill="FFFFFF" w:themeFill="background1"/>
                  <w:vAlign w:val="center"/>
                </w:tcPr>
                <w:p w14:paraId="2B125A47" w14:textId="175754D9" w:rsidR="003C6C9A" w:rsidRPr="0050557E" w:rsidRDefault="003C6C9A" w:rsidP="00D16553">
                  <w:pPr>
                    <w:pStyle w:val="Performancetable9pt"/>
                    <w:jc w:val="center"/>
                    <w:rPr>
                      <w:lang w:val="en-GB"/>
                    </w:rPr>
                  </w:pPr>
                </w:p>
              </w:tc>
              <w:tc>
                <w:tcPr>
                  <w:tcW w:w="900" w:type="dxa"/>
                  <w:tcBorders>
                    <w:top w:val="single" w:sz="8" w:space="0" w:color="EFF2EE"/>
                    <w:bottom w:val="single" w:sz="8" w:space="0" w:color="EFF2EE"/>
                  </w:tcBorders>
                  <w:shd w:val="clear" w:color="auto" w:fill="FFFFFF" w:themeFill="background1"/>
                  <w:vAlign w:val="center"/>
                </w:tcPr>
                <w:p w14:paraId="7A1E103C" w14:textId="33F5028F" w:rsidR="003C6C9A" w:rsidRPr="0050557E" w:rsidRDefault="003C6C9A" w:rsidP="00D16553">
                  <w:pPr>
                    <w:pStyle w:val="Performancetable9pt"/>
                    <w:jc w:val="center"/>
                  </w:pPr>
                  <w:r>
                    <w:t>75.9%</w:t>
                  </w:r>
                </w:p>
              </w:tc>
            </w:tr>
            <w:tr w:rsidR="002D00D0" w:rsidRPr="0050557E" w14:paraId="1CAF80F5" w14:textId="77777777" w:rsidTr="002D00D0">
              <w:trPr>
                <w:trHeight w:hRule="exact" w:val="170"/>
              </w:trPr>
              <w:tc>
                <w:tcPr>
                  <w:tcW w:w="1601" w:type="dxa"/>
                  <w:tcBorders>
                    <w:top w:val="single" w:sz="8" w:space="0" w:color="EFF2EE"/>
                    <w:bottom w:val="single" w:sz="8" w:space="0" w:color="EFF2EE"/>
                  </w:tcBorders>
                </w:tcPr>
                <w:p w14:paraId="37513CF5" w14:textId="77777777" w:rsidR="003C6C9A" w:rsidRPr="0050557E" w:rsidRDefault="003C6C9A" w:rsidP="00D16553">
                  <w:pPr>
                    <w:pStyle w:val="Performancetable9pt"/>
                    <w:rPr>
                      <w:lang w:val="en-GB"/>
                    </w:rPr>
                  </w:pPr>
                </w:p>
              </w:tc>
              <w:tc>
                <w:tcPr>
                  <w:tcW w:w="778" w:type="dxa"/>
                  <w:tcBorders>
                    <w:top w:val="single" w:sz="8" w:space="0" w:color="EFF2EE"/>
                    <w:bottom w:val="single" w:sz="8" w:space="0" w:color="EFF2EE"/>
                  </w:tcBorders>
                </w:tcPr>
                <w:p w14:paraId="429C54C0"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tcPr>
                <w:p w14:paraId="663124FE"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tcPr>
                <w:p w14:paraId="0A983E48" w14:textId="0F41B107" w:rsidR="003C6C9A" w:rsidRPr="0050557E" w:rsidRDefault="003C6C9A" w:rsidP="00D16553">
                  <w:pPr>
                    <w:pStyle w:val="Performancetable9pt"/>
                    <w:jc w:val="center"/>
                    <w:rPr>
                      <w:lang w:val="en-GB"/>
                    </w:rPr>
                  </w:pPr>
                </w:p>
              </w:tc>
              <w:tc>
                <w:tcPr>
                  <w:tcW w:w="1172" w:type="dxa"/>
                  <w:tcBorders>
                    <w:top w:val="single" w:sz="8" w:space="0" w:color="EFF2EE"/>
                    <w:bottom w:val="single" w:sz="8" w:space="0" w:color="EFF2EE"/>
                  </w:tcBorders>
                </w:tcPr>
                <w:p w14:paraId="0D99F5ED" w14:textId="77777777" w:rsidR="003C6C9A" w:rsidRPr="0050557E" w:rsidRDefault="003C6C9A" w:rsidP="00D16553">
                  <w:pPr>
                    <w:pStyle w:val="Performancetable9pt"/>
                    <w:jc w:val="center"/>
                    <w:rPr>
                      <w:lang w:val="en-GB"/>
                    </w:rPr>
                  </w:pPr>
                </w:p>
              </w:tc>
              <w:tc>
                <w:tcPr>
                  <w:tcW w:w="790" w:type="dxa"/>
                  <w:tcBorders>
                    <w:top w:val="single" w:sz="8" w:space="0" w:color="EFF2EE"/>
                    <w:bottom w:val="single" w:sz="8" w:space="0" w:color="EFF2EE"/>
                  </w:tcBorders>
                </w:tcPr>
                <w:p w14:paraId="667C3E2E" w14:textId="77777777" w:rsidR="003C6C9A" w:rsidRPr="0050557E" w:rsidRDefault="003C6C9A" w:rsidP="00D16553">
                  <w:pPr>
                    <w:pStyle w:val="Performancetable9pt"/>
                    <w:jc w:val="center"/>
                    <w:rPr>
                      <w:lang w:val="en-GB"/>
                    </w:rPr>
                  </w:pPr>
                </w:p>
              </w:tc>
              <w:tc>
                <w:tcPr>
                  <w:tcW w:w="1858" w:type="dxa"/>
                  <w:tcBorders>
                    <w:top w:val="single" w:sz="8" w:space="0" w:color="EFF2EE"/>
                    <w:bottom w:val="single" w:sz="8" w:space="0" w:color="EFF2EE"/>
                  </w:tcBorders>
                </w:tcPr>
                <w:p w14:paraId="476A6B66" w14:textId="2E51FC10" w:rsidR="003C6C9A" w:rsidRPr="0050557E" w:rsidRDefault="003C6C9A" w:rsidP="00D16553">
                  <w:pPr>
                    <w:pStyle w:val="Performancetable9pt"/>
                    <w:jc w:val="center"/>
                    <w:rPr>
                      <w:lang w:val="en-GB"/>
                    </w:rPr>
                  </w:pPr>
                </w:p>
              </w:tc>
              <w:tc>
                <w:tcPr>
                  <w:tcW w:w="900" w:type="dxa"/>
                  <w:tcBorders>
                    <w:top w:val="single" w:sz="8" w:space="0" w:color="EFF2EE"/>
                    <w:bottom w:val="single" w:sz="8" w:space="0" w:color="EFF2EE"/>
                  </w:tcBorders>
                </w:tcPr>
                <w:p w14:paraId="58A713CD" w14:textId="77777777" w:rsidR="003C6C9A" w:rsidRPr="0050557E" w:rsidRDefault="003C6C9A" w:rsidP="00D16553">
                  <w:pPr>
                    <w:pStyle w:val="Performancetable9pt"/>
                    <w:jc w:val="center"/>
                    <w:rPr>
                      <w:lang w:val="en-GB"/>
                    </w:rPr>
                  </w:pPr>
                </w:p>
              </w:tc>
            </w:tr>
            <w:tr w:rsidR="002D00D0" w:rsidRPr="0050557E" w14:paraId="3CA40F0B" w14:textId="77777777" w:rsidTr="002D00D0">
              <w:trPr>
                <w:trHeight w:val="16"/>
              </w:trPr>
              <w:tc>
                <w:tcPr>
                  <w:tcW w:w="1601" w:type="dxa"/>
                  <w:tcBorders>
                    <w:top w:val="single" w:sz="8" w:space="0" w:color="EFF2EE"/>
                    <w:bottom w:val="single" w:sz="8" w:space="0" w:color="EFF2EE"/>
                  </w:tcBorders>
                  <w:shd w:val="clear" w:color="auto" w:fill="FFFFFF" w:themeFill="background1"/>
                  <w:vAlign w:val="center"/>
                </w:tcPr>
                <w:p w14:paraId="13F2F68C" w14:textId="77777777" w:rsidR="003C6C9A" w:rsidRPr="0050557E" w:rsidRDefault="003C6C9A" w:rsidP="00D16553">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6AE90D88"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shd w:val="clear" w:color="auto" w:fill="E0EBEC"/>
                </w:tcPr>
                <w:p w14:paraId="70B3D3CF" w14:textId="77777777" w:rsidR="003C6C9A" w:rsidRDefault="003C6C9A" w:rsidP="00D16553">
                  <w:pPr>
                    <w:pStyle w:val="Performancetable9pt"/>
                    <w:jc w:val="center"/>
                  </w:pPr>
                </w:p>
              </w:tc>
              <w:tc>
                <w:tcPr>
                  <w:tcW w:w="1171" w:type="dxa"/>
                  <w:tcBorders>
                    <w:top w:val="single" w:sz="8" w:space="0" w:color="EFF2EE"/>
                    <w:bottom w:val="single" w:sz="8" w:space="0" w:color="EFF2EE"/>
                  </w:tcBorders>
                  <w:shd w:val="clear" w:color="auto" w:fill="E0EBEC"/>
                  <w:vAlign w:val="center"/>
                </w:tcPr>
                <w:p w14:paraId="1B7B58CD" w14:textId="0665211C" w:rsidR="003C6C9A" w:rsidRPr="0050557E" w:rsidRDefault="003C6C9A" w:rsidP="00D16553">
                  <w:pPr>
                    <w:pStyle w:val="Performancetable9pt"/>
                    <w:jc w:val="center"/>
                  </w:pPr>
                  <w:r>
                    <w:t>65.3%</w:t>
                  </w:r>
                </w:p>
              </w:tc>
              <w:tc>
                <w:tcPr>
                  <w:tcW w:w="1172" w:type="dxa"/>
                  <w:tcBorders>
                    <w:top w:val="single" w:sz="8" w:space="0" w:color="EFF2EE"/>
                    <w:bottom w:val="single" w:sz="8" w:space="0" w:color="EFF2EE"/>
                  </w:tcBorders>
                  <w:shd w:val="clear" w:color="auto" w:fill="CCDEE0"/>
                  <w:vAlign w:val="center"/>
                </w:tcPr>
                <w:p w14:paraId="660A6C43" w14:textId="11BD6D14" w:rsidR="003C6C9A" w:rsidRPr="0050557E" w:rsidRDefault="003C6C9A" w:rsidP="00D16553">
                  <w:pPr>
                    <w:pStyle w:val="Performancetable9pt"/>
                    <w:jc w:val="center"/>
                  </w:pPr>
                  <w:r>
                    <w:t>67.9%</w:t>
                  </w:r>
                </w:p>
              </w:tc>
              <w:tc>
                <w:tcPr>
                  <w:tcW w:w="790" w:type="dxa"/>
                  <w:tcBorders>
                    <w:top w:val="single" w:sz="8" w:space="0" w:color="EFF2EE"/>
                    <w:bottom w:val="single" w:sz="8" w:space="0" w:color="EFF2EE"/>
                  </w:tcBorders>
                  <w:shd w:val="clear" w:color="auto" w:fill="CCDEE0"/>
                  <w:vAlign w:val="center"/>
                </w:tcPr>
                <w:p w14:paraId="38E84498" w14:textId="77777777" w:rsidR="003C6C9A" w:rsidRPr="0050557E" w:rsidRDefault="003C6C9A" w:rsidP="00D16553">
                  <w:pPr>
                    <w:pStyle w:val="Performancetable9pt"/>
                    <w:jc w:val="center"/>
                    <w:rPr>
                      <w:lang w:val="en-GB"/>
                    </w:rPr>
                  </w:pPr>
                </w:p>
              </w:tc>
              <w:tc>
                <w:tcPr>
                  <w:tcW w:w="1858" w:type="dxa"/>
                  <w:tcBorders>
                    <w:top w:val="single" w:sz="8" w:space="0" w:color="EFF2EE"/>
                    <w:bottom w:val="single" w:sz="8" w:space="0" w:color="EFF2EE"/>
                  </w:tcBorders>
                  <w:shd w:val="clear" w:color="auto" w:fill="FFFFFF" w:themeFill="background1"/>
                  <w:vAlign w:val="center"/>
                </w:tcPr>
                <w:p w14:paraId="419C5788" w14:textId="04595F4B" w:rsidR="003C6C9A" w:rsidRPr="0050557E" w:rsidRDefault="003C6C9A" w:rsidP="00D16553">
                  <w:pPr>
                    <w:pStyle w:val="Performancetable9pt"/>
                    <w:jc w:val="center"/>
                    <w:rPr>
                      <w:lang w:val="en-GB"/>
                    </w:rPr>
                  </w:pPr>
                  <w:r>
                    <w:rPr>
                      <w:b/>
                      <w:bCs/>
                      <w:noProof/>
                    </w:rPr>
                    <w:drawing>
                      <wp:anchor distT="0" distB="0" distL="114300" distR="114300" simplePos="0" relativeHeight="252427264" behindDoc="0" locked="0" layoutInCell="1" allowOverlap="1" wp14:anchorId="2339E98F" wp14:editId="1C0FFC59">
                        <wp:simplePos x="0" y="0"/>
                        <wp:positionH relativeFrom="column">
                          <wp:posOffset>-107950</wp:posOffset>
                        </wp:positionH>
                        <wp:positionV relativeFrom="paragraph">
                          <wp:posOffset>-62865</wp:posOffset>
                        </wp:positionV>
                        <wp:extent cx="1352550" cy="1003300"/>
                        <wp:effectExtent l="0" t="0" r="0" b="6350"/>
                        <wp:wrapNone/>
                        <wp:docPr id="14790373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37315" name="Picture 1479037315"/>
                                <pic:cNvPicPr/>
                              </pic:nvPicPr>
                              <pic:blipFill>
                                <a:blip r:embed="rId143">
                                  <a:extLst>
                                    <a:ext uri="{28A0092B-C50C-407E-A947-70E740481C1C}">
                                      <a14:useLocalDpi xmlns:a14="http://schemas.microsoft.com/office/drawing/2010/main"/>
                                    </a:ext>
                                  </a:extLst>
                                </a:blip>
                                <a:stretch>
                                  <a:fillRect/>
                                </a:stretch>
                              </pic:blipFill>
                              <pic:spPr>
                                <a:xfrm>
                                  <a:off x="0" y="0"/>
                                  <a:ext cx="1352550" cy="1003300"/>
                                </a:xfrm>
                                <a:prstGeom prst="rect">
                                  <a:avLst/>
                                </a:prstGeom>
                              </pic:spPr>
                            </pic:pic>
                          </a:graphicData>
                        </a:graphic>
                        <wp14:sizeRelH relativeFrom="page">
                          <wp14:pctWidth>0</wp14:pctWidth>
                        </wp14:sizeRelH>
                        <wp14:sizeRelV relativeFrom="page">
                          <wp14:pctHeight>0</wp14:pctHeight>
                        </wp14:sizeRelV>
                      </wp:anchor>
                    </w:drawing>
                  </w:r>
                </w:p>
              </w:tc>
              <w:tc>
                <w:tcPr>
                  <w:tcW w:w="900" w:type="dxa"/>
                  <w:tcBorders>
                    <w:top w:val="single" w:sz="8" w:space="0" w:color="EFF2EE"/>
                    <w:bottom w:val="single" w:sz="8" w:space="0" w:color="EFF2EE"/>
                  </w:tcBorders>
                  <w:shd w:val="clear" w:color="auto" w:fill="FFFFFF" w:themeFill="background1"/>
                  <w:vAlign w:val="center"/>
                </w:tcPr>
                <w:p w14:paraId="25D6CDDB" w14:textId="61342A66" w:rsidR="003C6C9A" w:rsidRPr="0050557E" w:rsidRDefault="003C6C9A" w:rsidP="00D16553">
                  <w:pPr>
                    <w:pStyle w:val="Performancetable9pt"/>
                    <w:jc w:val="center"/>
                  </w:pPr>
                  <w:r>
                    <w:t>67.9%</w:t>
                  </w:r>
                </w:p>
              </w:tc>
            </w:tr>
            <w:tr w:rsidR="002D00D0" w:rsidRPr="0050557E" w14:paraId="59F24D45" w14:textId="77777777" w:rsidTr="002D00D0">
              <w:trPr>
                <w:trHeight w:val="16"/>
              </w:trPr>
              <w:tc>
                <w:tcPr>
                  <w:tcW w:w="1601" w:type="dxa"/>
                  <w:tcBorders>
                    <w:top w:val="single" w:sz="8" w:space="0" w:color="EFF2EE"/>
                    <w:bottom w:val="single" w:sz="8" w:space="0" w:color="EFF2EE"/>
                  </w:tcBorders>
                  <w:shd w:val="clear" w:color="auto" w:fill="FFFFFF" w:themeFill="background1"/>
                  <w:vAlign w:val="center"/>
                </w:tcPr>
                <w:p w14:paraId="7CE1F395" w14:textId="77777777" w:rsidR="003C6C9A" w:rsidRPr="0050557E" w:rsidRDefault="003C6C9A" w:rsidP="00D16553">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034A8C20"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shd w:val="clear" w:color="auto" w:fill="E0EBEC"/>
                </w:tcPr>
                <w:p w14:paraId="2ECA28DC" w14:textId="77777777" w:rsidR="003C6C9A" w:rsidRDefault="003C6C9A" w:rsidP="00D16553">
                  <w:pPr>
                    <w:pStyle w:val="Performancetable9pt"/>
                    <w:jc w:val="center"/>
                  </w:pPr>
                </w:p>
              </w:tc>
              <w:tc>
                <w:tcPr>
                  <w:tcW w:w="1171" w:type="dxa"/>
                  <w:tcBorders>
                    <w:top w:val="single" w:sz="8" w:space="0" w:color="EFF2EE"/>
                    <w:bottom w:val="single" w:sz="8" w:space="0" w:color="EFF2EE"/>
                  </w:tcBorders>
                  <w:shd w:val="clear" w:color="auto" w:fill="E0EBEC"/>
                  <w:vAlign w:val="center"/>
                </w:tcPr>
                <w:p w14:paraId="1BAB4BD0" w14:textId="3DD1A595" w:rsidR="003C6C9A" w:rsidRPr="0050557E" w:rsidRDefault="003C6C9A" w:rsidP="00D16553">
                  <w:pPr>
                    <w:pStyle w:val="Performancetable9pt"/>
                    <w:jc w:val="center"/>
                  </w:pPr>
                  <w:r>
                    <w:t>67.9%</w:t>
                  </w:r>
                </w:p>
              </w:tc>
              <w:tc>
                <w:tcPr>
                  <w:tcW w:w="1172" w:type="dxa"/>
                  <w:tcBorders>
                    <w:top w:val="single" w:sz="8" w:space="0" w:color="EFF2EE"/>
                    <w:bottom w:val="single" w:sz="8" w:space="0" w:color="EFF2EE"/>
                  </w:tcBorders>
                  <w:shd w:val="clear" w:color="auto" w:fill="CCDEE0"/>
                  <w:vAlign w:val="center"/>
                </w:tcPr>
                <w:p w14:paraId="15882A1B" w14:textId="6306DB43" w:rsidR="003C6C9A" w:rsidRPr="0050557E" w:rsidRDefault="003C6C9A" w:rsidP="00D16553">
                  <w:pPr>
                    <w:pStyle w:val="Performancetable9pt"/>
                    <w:jc w:val="center"/>
                  </w:pPr>
                  <w:r>
                    <w:t>68.0%</w:t>
                  </w:r>
                </w:p>
              </w:tc>
              <w:tc>
                <w:tcPr>
                  <w:tcW w:w="790" w:type="dxa"/>
                  <w:tcBorders>
                    <w:top w:val="single" w:sz="8" w:space="0" w:color="EFF2EE"/>
                    <w:bottom w:val="single" w:sz="8" w:space="0" w:color="EFF2EE"/>
                  </w:tcBorders>
                  <w:shd w:val="clear" w:color="auto" w:fill="CCDEE0"/>
                  <w:vAlign w:val="center"/>
                </w:tcPr>
                <w:p w14:paraId="23C4027C" w14:textId="77777777" w:rsidR="003C6C9A" w:rsidRPr="0050557E" w:rsidRDefault="003C6C9A" w:rsidP="00D16553">
                  <w:pPr>
                    <w:pStyle w:val="Performancetable9pt"/>
                    <w:jc w:val="center"/>
                    <w:rPr>
                      <w:lang w:val="en-GB"/>
                    </w:rPr>
                  </w:pPr>
                </w:p>
              </w:tc>
              <w:tc>
                <w:tcPr>
                  <w:tcW w:w="1858" w:type="dxa"/>
                  <w:tcBorders>
                    <w:top w:val="single" w:sz="8" w:space="0" w:color="EFF2EE"/>
                    <w:bottom w:val="single" w:sz="8" w:space="0" w:color="EFF2EE"/>
                  </w:tcBorders>
                  <w:shd w:val="clear" w:color="auto" w:fill="FFFFFF" w:themeFill="background1"/>
                  <w:vAlign w:val="center"/>
                </w:tcPr>
                <w:p w14:paraId="31A01D20" w14:textId="0886F635" w:rsidR="003C6C9A" w:rsidRPr="0050557E" w:rsidRDefault="003C6C9A" w:rsidP="00D16553">
                  <w:pPr>
                    <w:pStyle w:val="Performancetable9pt"/>
                    <w:jc w:val="center"/>
                    <w:rPr>
                      <w:lang w:val="en-GB"/>
                    </w:rPr>
                  </w:pPr>
                </w:p>
              </w:tc>
              <w:tc>
                <w:tcPr>
                  <w:tcW w:w="900" w:type="dxa"/>
                  <w:tcBorders>
                    <w:top w:val="single" w:sz="8" w:space="0" w:color="EFF2EE"/>
                    <w:bottom w:val="single" w:sz="8" w:space="0" w:color="EFF2EE"/>
                  </w:tcBorders>
                  <w:shd w:val="clear" w:color="auto" w:fill="FFFFFF" w:themeFill="background1"/>
                  <w:vAlign w:val="center"/>
                </w:tcPr>
                <w:p w14:paraId="668A1270" w14:textId="0D4D7D63" w:rsidR="003C6C9A" w:rsidRPr="0050557E" w:rsidRDefault="003C6C9A" w:rsidP="00D16553">
                  <w:pPr>
                    <w:pStyle w:val="Performancetable9pt"/>
                    <w:jc w:val="center"/>
                  </w:pPr>
                  <w:r>
                    <w:t>68.0%</w:t>
                  </w:r>
                </w:p>
              </w:tc>
            </w:tr>
            <w:tr w:rsidR="002D00D0" w:rsidRPr="0050557E" w14:paraId="780F4658" w14:textId="77777777" w:rsidTr="002D00D0">
              <w:trPr>
                <w:trHeight w:val="16"/>
              </w:trPr>
              <w:tc>
                <w:tcPr>
                  <w:tcW w:w="1601" w:type="dxa"/>
                  <w:tcBorders>
                    <w:top w:val="single" w:sz="8" w:space="0" w:color="EFF2EE"/>
                    <w:bottom w:val="single" w:sz="8" w:space="0" w:color="EFF2EE"/>
                  </w:tcBorders>
                  <w:shd w:val="clear" w:color="auto" w:fill="FFFFFF" w:themeFill="background1"/>
                  <w:vAlign w:val="center"/>
                </w:tcPr>
                <w:p w14:paraId="3F8B3033" w14:textId="77777777" w:rsidR="003C6C9A" w:rsidRPr="0050557E" w:rsidRDefault="003C6C9A" w:rsidP="00D16553">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59C4F017" w14:textId="77777777" w:rsidR="003C6C9A" w:rsidRPr="0050557E" w:rsidRDefault="003C6C9A" w:rsidP="00D16553">
                  <w:pPr>
                    <w:pStyle w:val="Performancetable9pt"/>
                    <w:jc w:val="center"/>
                    <w:rPr>
                      <w:lang w:val="en-GB"/>
                    </w:rPr>
                  </w:pPr>
                </w:p>
              </w:tc>
              <w:tc>
                <w:tcPr>
                  <w:tcW w:w="1171" w:type="dxa"/>
                  <w:tcBorders>
                    <w:top w:val="single" w:sz="8" w:space="0" w:color="EFF2EE"/>
                    <w:bottom w:val="single" w:sz="8" w:space="0" w:color="EFF2EE"/>
                  </w:tcBorders>
                  <w:shd w:val="clear" w:color="auto" w:fill="E0EBEC"/>
                </w:tcPr>
                <w:p w14:paraId="1ABA8F2A" w14:textId="77777777" w:rsidR="003C6C9A" w:rsidRDefault="003C6C9A" w:rsidP="00D16553">
                  <w:pPr>
                    <w:pStyle w:val="Performancetable9pt"/>
                    <w:jc w:val="center"/>
                  </w:pPr>
                </w:p>
              </w:tc>
              <w:tc>
                <w:tcPr>
                  <w:tcW w:w="1171" w:type="dxa"/>
                  <w:tcBorders>
                    <w:top w:val="single" w:sz="8" w:space="0" w:color="EFF2EE"/>
                    <w:bottom w:val="single" w:sz="8" w:space="0" w:color="EFF2EE"/>
                  </w:tcBorders>
                  <w:shd w:val="clear" w:color="auto" w:fill="E0EBEC"/>
                  <w:vAlign w:val="center"/>
                </w:tcPr>
                <w:p w14:paraId="4BE49E2A" w14:textId="1C8E50B2" w:rsidR="003C6C9A" w:rsidRPr="0050557E" w:rsidRDefault="003C6C9A" w:rsidP="00D16553">
                  <w:pPr>
                    <w:pStyle w:val="Performancetable9pt"/>
                    <w:jc w:val="center"/>
                  </w:pPr>
                  <w:r>
                    <w:t>68.9%</w:t>
                  </w:r>
                </w:p>
              </w:tc>
              <w:tc>
                <w:tcPr>
                  <w:tcW w:w="1172" w:type="dxa"/>
                  <w:tcBorders>
                    <w:top w:val="single" w:sz="8" w:space="0" w:color="EFF2EE"/>
                    <w:bottom w:val="single" w:sz="8" w:space="0" w:color="EFF2EE"/>
                  </w:tcBorders>
                  <w:shd w:val="clear" w:color="auto" w:fill="CCDEE0"/>
                  <w:vAlign w:val="center"/>
                </w:tcPr>
                <w:p w14:paraId="1C94881A" w14:textId="0AFE5EAB" w:rsidR="003C6C9A" w:rsidRPr="0050557E" w:rsidRDefault="003C6C9A" w:rsidP="00D16553">
                  <w:pPr>
                    <w:pStyle w:val="Performancetable9pt"/>
                    <w:jc w:val="center"/>
                  </w:pPr>
                  <w:r>
                    <w:t>69.0%</w:t>
                  </w:r>
                </w:p>
              </w:tc>
              <w:tc>
                <w:tcPr>
                  <w:tcW w:w="790" w:type="dxa"/>
                  <w:tcBorders>
                    <w:top w:val="single" w:sz="8" w:space="0" w:color="EFF2EE"/>
                    <w:bottom w:val="single" w:sz="8" w:space="0" w:color="EFF2EE"/>
                  </w:tcBorders>
                  <w:shd w:val="clear" w:color="auto" w:fill="CCDEE0"/>
                  <w:vAlign w:val="center"/>
                </w:tcPr>
                <w:p w14:paraId="093614EE" w14:textId="77777777" w:rsidR="003C6C9A" w:rsidRPr="0050557E" w:rsidRDefault="003C6C9A" w:rsidP="00D16553">
                  <w:pPr>
                    <w:pStyle w:val="Performancetable9pt"/>
                    <w:jc w:val="center"/>
                    <w:rPr>
                      <w:lang w:val="en-GB"/>
                    </w:rPr>
                  </w:pPr>
                </w:p>
              </w:tc>
              <w:tc>
                <w:tcPr>
                  <w:tcW w:w="1858" w:type="dxa"/>
                  <w:tcBorders>
                    <w:top w:val="single" w:sz="8" w:space="0" w:color="EFF2EE"/>
                    <w:bottom w:val="single" w:sz="8" w:space="0" w:color="EFF2EE"/>
                  </w:tcBorders>
                  <w:shd w:val="clear" w:color="auto" w:fill="FFFFFF" w:themeFill="background1"/>
                  <w:vAlign w:val="center"/>
                </w:tcPr>
                <w:p w14:paraId="7ACDACDF" w14:textId="54D783C3" w:rsidR="003C6C9A" w:rsidRPr="0050557E" w:rsidRDefault="003C6C9A" w:rsidP="00D16553">
                  <w:pPr>
                    <w:pStyle w:val="Performancetable9pt"/>
                    <w:jc w:val="center"/>
                    <w:rPr>
                      <w:lang w:val="en-GB"/>
                    </w:rPr>
                  </w:pPr>
                </w:p>
              </w:tc>
              <w:tc>
                <w:tcPr>
                  <w:tcW w:w="900" w:type="dxa"/>
                  <w:tcBorders>
                    <w:top w:val="single" w:sz="8" w:space="0" w:color="EFF2EE"/>
                    <w:bottom w:val="single" w:sz="8" w:space="0" w:color="EFF2EE"/>
                  </w:tcBorders>
                  <w:shd w:val="clear" w:color="auto" w:fill="FFFFFF" w:themeFill="background1"/>
                  <w:vAlign w:val="center"/>
                </w:tcPr>
                <w:p w14:paraId="3F6DF2FA" w14:textId="399C1BF1" w:rsidR="003C6C9A" w:rsidRPr="0050557E" w:rsidRDefault="003C6C9A" w:rsidP="00D16553">
                  <w:pPr>
                    <w:pStyle w:val="Performancetable9pt"/>
                    <w:jc w:val="center"/>
                  </w:pPr>
                  <w:r>
                    <w:t>69.0%</w:t>
                  </w:r>
                </w:p>
              </w:tc>
            </w:tr>
            <w:tr w:rsidR="002D00D0" w:rsidRPr="0050557E" w14:paraId="688CE53B" w14:textId="77777777" w:rsidTr="002D00D0">
              <w:trPr>
                <w:trHeight w:val="16"/>
              </w:trPr>
              <w:tc>
                <w:tcPr>
                  <w:tcW w:w="1601" w:type="dxa"/>
                  <w:tcBorders>
                    <w:top w:val="single" w:sz="8" w:space="0" w:color="EFF2EE"/>
                    <w:bottom w:val="nil"/>
                  </w:tcBorders>
                  <w:shd w:val="clear" w:color="auto" w:fill="FFFFFF" w:themeFill="background1"/>
                  <w:vAlign w:val="center"/>
                </w:tcPr>
                <w:p w14:paraId="7D0AA2E3" w14:textId="77777777" w:rsidR="003C6C9A" w:rsidRPr="0050557E" w:rsidRDefault="003C6C9A" w:rsidP="00D16553">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1C17E7A9" w14:textId="77777777" w:rsidR="003C6C9A" w:rsidRPr="0050557E" w:rsidRDefault="003C6C9A" w:rsidP="00D16553">
                  <w:pPr>
                    <w:pStyle w:val="Performancetable9pt"/>
                    <w:jc w:val="center"/>
                    <w:rPr>
                      <w:lang w:val="en-GB"/>
                    </w:rPr>
                  </w:pPr>
                </w:p>
              </w:tc>
              <w:tc>
                <w:tcPr>
                  <w:tcW w:w="1171" w:type="dxa"/>
                  <w:tcBorders>
                    <w:top w:val="single" w:sz="8" w:space="0" w:color="EFF2EE"/>
                    <w:bottom w:val="nil"/>
                  </w:tcBorders>
                  <w:shd w:val="clear" w:color="auto" w:fill="E0EBEC"/>
                </w:tcPr>
                <w:p w14:paraId="2BBC6BE0" w14:textId="77777777" w:rsidR="003C6C9A" w:rsidRDefault="003C6C9A" w:rsidP="00D16553">
                  <w:pPr>
                    <w:pStyle w:val="Performancetable9pt"/>
                    <w:jc w:val="center"/>
                  </w:pPr>
                </w:p>
              </w:tc>
              <w:tc>
                <w:tcPr>
                  <w:tcW w:w="1171" w:type="dxa"/>
                  <w:tcBorders>
                    <w:top w:val="single" w:sz="8" w:space="0" w:color="EFF2EE"/>
                    <w:bottom w:val="nil"/>
                  </w:tcBorders>
                  <w:shd w:val="clear" w:color="auto" w:fill="E0EBEC"/>
                  <w:vAlign w:val="center"/>
                </w:tcPr>
                <w:p w14:paraId="2D9022E3" w14:textId="0212F137" w:rsidR="003C6C9A" w:rsidRPr="0050557E" w:rsidRDefault="003C6C9A" w:rsidP="00D16553">
                  <w:pPr>
                    <w:pStyle w:val="Performancetable9pt"/>
                    <w:jc w:val="center"/>
                  </w:pPr>
                  <w:r>
                    <w:t>71.6%</w:t>
                  </w:r>
                </w:p>
              </w:tc>
              <w:tc>
                <w:tcPr>
                  <w:tcW w:w="1172" w:type="dxa"/>
                  <w:tcBorders>
                    <w:top w:val="single" w:sz="8" w:space="0" w:color="EFF2EE"/>
                    <w:bottom w:val="nil"/>
                  </w:tcBorders>
                  <w:shd w:val="clear" w:color="auto" w:fill="CCDEE0"/>
                  <w:vAlign w:val="center"/>
                </w:tcPr>
                <w:p w14:paraId="0D972F2B" w14:textId="108A0610" w:rsidR="003C6C9A" w:rsidRPr="0050557E" w:rsidRDefault="003C6C9A" w:rsidP="00D16553">
                  <w:pPr>
                    <w:pStyle w:val="Performancetable9pt"/>
                    <w:jc w:val="center"/>
                  </w:pPr>
                  <w:r>
                    <w:t>72.7%</w:t>
                  </w:r>
                </w:p>
              </w:tc>
              <w:tc>
                <w:tcPr>
                  <w:tcW w:w="790" w:type="dxa"/>
                  <w:tcBorders>
                    <w:top w:val="single" w:sz="8" w:space="0" w:color="EFF2EE"/>
                    <w:bottom w:val="nil"/>
                  </w:tcBorders>
                  <w:shd w:val="clear" w:color="auto" w:fill="CCDEE0"/>
                  <w:vAlign w:val="center"/>
                </w:tcPr>
                <w:p w14:paraId="7BF929C8" w14:textId="77777777" w:rsidR="003C6C9A" w:rsidRPr="0050557E" w:rsidRDefault="003C6C9A" w:rsidP="00D16553">
                  <w:pPr>
                    <w:pStyle w:val="Performancetable9pt"/>
                    <w:jc w:val="center"/>
                    <w:rPr>
                      <w:lang w:val="en-GB"/>
                    </w:rPr>
                  </w:pPr>
                </w:p>
              </w:tc>
              <w:tc>
                <w:tcPr>
                  <w:tcW w:w="1858" w:type="dxa"/>
                  <w:tcBorders>
                    <w:top w:val="single" w:sz="8" w:space="0" w:color="EFF2EE"/>
                    <w:bottom w:val="nil"/>
                  </w:tcBorders>
                  <w:shd w:val="clear" w:color="auto" w:fill="FFFFFF" w:themeFill="background1"/>
                  <w:vAlign w:val="center"/>
                </w:tcPr>
                <w:p w14:paraId="20C4E175" w14:textId="77777777" w:rsidR="003C6C9A" w:rsidRPr="0050557E" w:rsidRDefault="003C6C9A" w:rsidP="00D16553">
                  <w:pPr>
                    <w:pStyle w:val="Performancetable9pt"/>
                    <w:jc w:val="center"/>
                    <w:rPr>
                      <w:lang w:val="en-GB"/>
                    </w:rPr>
                  </w:pPr>
                </w:p>
              </w:tc>
              <w:tc>
                <w:tcPr>
                  <w:tcW w:w="900" w:type="dxa"/>
                  <w:tcBorders>
                    <w:top w:val="single" w:sz="8" w:space="0" w:color="EFF2EE"/>
                    <w:bottom w:val="nil"/>
                  </w:tcBorders>
                  <w:shd w:val="clear" w:color="auto" w:fill="FFFFFF" w:themeFill="background1"/>
                  <w:vAlign w:val="center"/>
                </w:tcPr>
                <w:p w14:paraId="3C0A0C76" w14:textId="0C2D5B81" w:rsidR="003C6C9A" w:rsidRPr="0050557E" w:rsidRDefault="003C6C9A" w:rsidP="00D16553">
                  <w:pPr>
                    <w:pStyle w:val="Performancetable9pt"/>
                    <w:jc w:val="center"/>
                  </w:pPr>
                  <w:r>
                    <w:t>72.7%</w:t>
                  </w:r>
                </w:p>
              </w:tc>
            </w:tr>
          </w:tbl>
          <w:tbl>
            <w:tblPr>
              <w:tblW w:w="0" w:type="auto"/>
              <w:tblBorders>
                <w:insideH w:val="single" w:sz="8" w:space="0" w:color="EFF1ED"/>
              </w:tblBorders>
              <w:tblLayout w:type="fixed"/>
              <w:tblCellMar>
                <w:left w:w="0" w:type="dxa"/>
                <w:right w:w="0" w:type="dxa"/>
              </w:tblCellMar>
              <w:tblLook w:val="0000" w:firstRow="0" w:lastRow="0" w:firstColumn="0" w:lastColumn="0" w:noHBand="0" w:noVBand="0"/>
            </w:tblPr>
            <w:tblGrid>
              <w:gridCol w:w="3118"/>
              <w:gridCol w:w="1257"/>
              <w:gridCol w:w="1257"/>
              <w:gridCol w:w="1257"/>
              <w:gridCol w:w="1277"/>
              <w:gridCol w:w="1257"/>
            </w:tblGrid>
            <w:tr w:rsidR="00FA2AA4" w:rsidRPr="00FA2AA4" w14:paraId="3F567DDA" w14:textId="77777777" w:rsidTr="00FA2AA4">
              <w:trPr>
                <w:trHeight w:val="359"/>
              </w:trPr>
              <w:tc>
                <w:tcPr>
                  <w:tcW w:w="3118" w:type="dxa"/>
                  <w:tcMar>
                    <w:top w:w="57" w:type="dxa"/>
                    <w:left w:w="57" w:type="dxa"/>
                    <w:bottom w:w="57" w:type="dxa"/>
                    <w:right w:w="57" w:type="dxa"/>
                  </w:tcMar>
                  <w:vAlign w:val="bottom"/>
                </w:tcPr>
                <w:p w14:paraId="7E981DD7" w14:textId="4658BE70" w:rsidR="00FA2AA4" w:rsidRPr="00FA2AA4" w:rsidRDefault="00FA2AA4" w:rsidP="00FA2AA4">
                  <w:pPr>
                    <w:pStyle w:val="Performancetable9pt"/>
                    <w:rPr>
                      <w:rFonts w:ascii="Poppins-Light" w:hAnsi="Poppins-Light" w:cs="Poppins-Light"/>
                    </w:rPr>
                  </w:pPr>
                  <w:r w:rsidRPr="009B0454">
                    <w:rPr>
                      <w:b/>
                      <w:bCs/>
                      <w:color w:val="00757A"/>
                    </w:rPr>
                    <w:t>2023/24</w:t>
                  </w:r>
                </w:p>
              </w:tc>
              <w:tc>
                <w:tcPr>
                  <w:tcW w:w="1257" w:type="dxa"/>
                  <w:tcMar>
                    <w:top w:w="57" w:type="dxa"/>
                    <w:left w:w="57" w:type="dxa"/>
                    <w:bottom w:w="57" w:type="dxa"/>
                    <w:right w:w="57" w:type="dxa"/>
                  </w:tcMar>
                  <w:vAlign w:val="bottom"/>
                </w:tcPr>
                <w:p w14:paraId="2CBDC222" w14:textId="5AB66DCD" w:rsidR="00FA2AA4" w:rsidRPr="00FA2AA4" w:rsidRDefault="00FA2AA4" w:rsidP="00FA2AA4">
                  <w:pPr>
                    <w:pStyle w:val="Performancetable9pt"/>
                    <w:jc w:val="center"/>
                    <w:rPr>
                      <w:rFonts w:ascii="Poppins-Light" w:hAnsi="Poppins-Light" w:cs="Poppins-Light"/>
                    </w:rPr>
                  </w:pPr>
                  <w:r w:rsidRPr="009B0454">
                    <w:rPr>
                      <w:b/>
                      <w:bCs/>
                      <w:color w:val="00757A"/>
                    </w:rPr>
                    <w:t>Māori</w:t>
                  </w:r>
                </w:p>
              </w:tc>
              <w:tc>
                <w:tcPr>
                  <w:tcW w:w="1257" w:type="dxa"/>
                  <w:tcMar>
                    <w:top w:w="57" w:type="dxa"/>
                    <w:left w:w="57" w:type="dxa"/>
                    <w:bottom w:w="57" w:type="dxa"/>
                    <w:right w:w="57" w:type="dxa"/>
                  </w:tcMar>
                  <w:vAlign w:val="bottom"/>
                </w:tcPr>
                <w:p w14:paraId="06CD641A" w14:textId="311036E7" w:rsidR="00FA2AA4" w:rsidRPr="00FA2AA4" w:rsidRDefault="00FA2AA4" w:rsidP="00FA2AA4">
                  <w:pPr>
                    <w:pStyle w:val="Performancetable9pt"/>
                    <w:jc w:val="center"/>
                    <w:rPr>
                      <w:rFonts w:ascii="Poppins-Light" w:hAnsi="Poppins-Light" w:cs="Poppins-Light"/>
                    </w:rPr>
                  </w:pPr>
                  <w:r w:rsidRPr="009B0454">
                    <w:rPr>
                      <w:b/>
                      <w:bCs/>
                      <w:color w:val="00757A"/>
                    </w:rPr>
                    <w:t>Pacific</w:t>
                  </w:r>
                </w:p>
              </w:tc>
              <w:tc>
                <w:tcPr>
                  <w:tcW w:w="1257" w:type="dxa"/>
                  <w:tcMar>
                    <w:top w:w="57" w:type="dxa"/>
                    <w:left w:w="57" w:type="dxa"/>
                    <w:bottom w:w="57" w:type="dxa"/>
                    <w:right w:w="57" w:type="dxa"/>
                  </w:tcMar>
                  <w:vAlign w:val="bottom"/>
                </w:tcPr>
                <w:p w14:paraId="1085F371" w14:textId="4B746A23" w:rsidR="00FA2AA4" w:rsidRPr="00FA2AA4" w:rsidRDefault="00FA2AA4" w:rsidP="00FA2AA4">
                  <w:pPr>
                    <w:pStyle w:val="Performancetable9pt"/>
                    <w:jc w:val="center"/>
                    <w:rPr>
                      <w:rFonts w:ascii="Poppins-Light" w:hAnsi="Poppins-Light" w:cs="Poppins-Light"/>
                    </w:rPr>
                  </w:pPr>
                  <w:r w:rsidRPr="009B0454">
                    <w:rPr>
                      <w:b/>
                      <w:bCs/>
                      <w:color w:val="00757A"/>
                    </w:rPr>
                    <w:t>Asian</w:t>
                  </w:r>
                </w:p>
              </w:tc>
              <w:tc>
                <w:tcPr>
                  <w:tcW w:w="1277" w:type="dxa"/>
                  <w:tcMar>
                    <w:top w:w="57" w:type="dxa"/>
                    <w:left w:w="57" w:type="dxa"/>
                    <w:bottom w:w="57" w:type="dxa"/>
                    <w:right w:w="57" w:type="dxa"/>
                  </w:tcMar>
                  <w:vAlign w:val="bottom"/>
                </w:tcPr>
                <w:p w14:paraId="7DD90027" w14:textId="65449E65" w:rsidR="00FA2AA4" w:rsidRPr="00FA2AA4" w:rsidRDefault="00FA2AA4" w:rsidP="00FA2AA4">
                  <w:pPr>
                    <w:pStyle w:val="Performancetable9pt"/>
                    <w:jc w:val="center"/>
                    <w:rPr>
                      <w:rFonts w:ascii="Poppins-Light" w:hAnsi="Poppins-Light" w:cs="Poppins-Light"/>
                    </w:rPr>
                  </w:pPr>
                  <w:r w:rsidRPr="009B0454">
                    <w:rPr>
                      <w:b/>
                      <w:bCs/>
                      <w:color w:val="00757A"/>
                    </w:rPr>
                    <w:t>NM/NP/NA</w:t>
                  </w:r>
                  <w:r w:rsidRPr="009B0454">
                    <w:rPr>
                      <w:rFonts w:ascii="Poppins-Light" w:hAnsi="Poppins-Light" w:cs="Poppins-Light"/>
                      <w:b/>
                      <w:bCs/>
                      <w:color w:val="00757A"/>
                      <w:position w:val="2"/>
                      <w:sz w:val="16"/>
                      <w:szCs w:val="16"/>
                    </w:rPr>
                    <w:t>*</w:t>
                  </w:r>
                </w:p>
              </w:tc>
              <w:tc>
                <w:tcPr>
                  <w:tcW w:w="1257" w:type="dxa"/>
                  <w:tcMar>
                    <w:top w:w="57" w:type="dxa"/>
                    <w:left w:w="57" w:type="dxa"/>
                    <w:bottom w:w="57" w:type="dxa"/>
                    <w:right w:w="57" w:type="dxa"/>
                  </w:tcMar>
                  <w:vAlign w:val="bottom"/>
                </w:tcPr>
                <w:p w14:paraId="08E7CAA9" w14:textId="2E52D25E" w:rsidR="00FA2AA4" w:rsidRPr="00FA2AA4" w:rsidRDefault="00FA2AA4" w:rsidP="00FA2AA4">
                  <w:pPr>
                    <w:pStyle w:val="Performancetable9pt"/>
                    <w:jc w:val="center"/>
                    <w:rPr>
                      <w:rFonts w:ascii="Poppins-Light" w:hAnsi="Poppins-Light" w:cs="Poppins-Light"/>
                    </w:rPr>
                  </w:pPr>
                  <w:r w:rsidRPr="009B0454">
                    <w:rPr>
                      <w:b/>
                      <w:bCs/>
                      <w:color w:val="00757A"/>
                    </w:rPr>
                    <w:t>All</w:t>
                  </w:r>
                </w:p>
              </w:tc>
            </w:tr>
            <w:tr w:rsidR="00FA2AA4" w:rsidRPr="00FA2AA4" w14:paraId="7CA992AF" w14:textId="77777777" w:rsidTr="00FA2AA4">
              <w:trPr>
                <w:trHeight w:val="359"/>
              </w:trPr>
              <w:tc>
                <w:tcPr>
                  <w:tcW w:w="3118" w:type="dxa"/>
                  <w:shd w:val="solid" w:color="FFFFFF" w:fill="auto"/>
                  <w:tcMar>
                    <w:top w:w="57" w:type="dxa"/>
                    <w:left w:w="57" w:type="dxa"/>
                    <w:bottom w:w="57" w:type="dxa"/>
                    <w:right w:w="57" w:type="dxa"/>
                  </w:tcMar>
                  <w:vAlign w:val="center"/>
                </w:tcPr>
                <w:p w14:paraId="7426E078" w14:textId="77777777" w:rsidR="00FA2AA4" w:rsidRPr="000E015D" w:rsidRDefault="00FA2AA4" w:rsidP="000E015D">
                  <w:pPr>
                    <w:pStyle w:val="Performancetable9pt"/>
                  </w:pPr>
                  <w:r w:rsidRPr="000E015D">
                    <w:t>Northern</w:t>
                  </w:r>
                </w:p>
              </w:tc>
              <w:tc>
                <w:tcPr>
                  <w:tcW w:w="1257" w:type="dxa"/>
                  <w:shd w:val="solid" w:color="DFE59F" w:fill="auto"/>
                  <w:tcMar>
                    <w:top w:w="57" w:type="dxa"/>
                    <w:left w:w="57" w:type="dxa"/>
                    <w:bottom w:w="57" w:type="dxa"/>
                    <w:right w:w="57" w:type="dxa"/>
                  </w:tcMar>
                  <w:vAlign w:val="center"/>
                </w:tcPr>
                <w:p w14:paraId="127E585A" w14:textId="77777777" w:rsidR="00FA2AA4" w:rsidRPr="000E015D" w:rsidRDefault="00FA2AA4" w:rsidP="000E015D">
                  <w:pPr>
                    <w:pStyle w:val="Performancetable9pt"/>
                    <w:jc w:val="center"/>
                  </w:pPr>
                  <w:r w:rsidRPr="000E015D">
                    <w:t>57.6%</w:t>
                  </w:r>
                </w:p>
              </w:tc>
              <w:tc>
                <w:tcPr>
                  <w:tcW w:w="1257" w:type="dxa"/>
                  <w:shd w:val="solid" w:color="BFD896" w:fill="auto"/>
                  <w:tcMar>
                    <w:top w:w="57" w:type="dxa"/>
                    <w:left w:w="57" w:type="dxa"/>
                    <w:bottom w:w="57" w:type="dxa"/>
                    <w:right w:w="57" w:type="dxa"/>
                  </w:tcMar>
                  <w:vAlign w:val="center"/>
                </w:tcPr>
                <w:p w14:paraId="141038CF" w14:textId="77777777" w:rsidR="00FA2AA4" w:rsidRPr="000E015D" w:rsidRDefault="00FA2AA4" w:rsidP="000E015D">
                  <w:pPr>
                    <w:pStyle w:val="Performancetable9pt"/>
                    <w:jc w:val="center"/>
                  </w:pPr>
                  <w:r w:rsidRPr="000E015D">
                    <w:t>64.2%</w:t>
                  </w:r>
                </w:p>
              </w:tc>
              <w:tc>
                <w:tcPr>
                  <w:tcW w:w="1257" w:type="dxa"/>
                  <w:shd w:val="solid" w:color="DBE29E" w:fill="auto"/>
                  <w:tcMar>
                    <w:top w:w="57" w:type="dxa"/>
                    <w:left w:w="57" w:type="dxa"/>
                    <w:bottom w:w="57" w:type="dxa"/>
                    <w:right w:w="57" w:type="dxa"/>
                  </w:tcMar>
                  <w:vAlign w:val="center"/>
                </w:tcPr>
                <w:p w14:paraId="4D6014F2" w14:textId="77777777" w:rsidR="00FA2AA4" w:rsidRPr="000E015D" w:rsidRDefault="00FA2AA4" w:rsidP="000E015D">
                  <w:pPr>
                    <w:pStyle w:val="Performancetable9pt"/>
                    <w:jc w:val="center"/>
                  </w:pPr>
                  <w:r w:rsidRPr="000E015D">
                    <w:t>58.7%</w:t>
                  </w:r>
                </w:p>
              </w:tc>
              <w:tc>
                <w:tcPr>
                  <w:tcW w:w="1277" w:type="dxa"/>
                  <w:shd w:val="solid" w:color="7CBB82" w:fill="auto"/>
                  <w:tcMar>
                    <w:top w:w="57" w:type="dxa"/>
                    <w:left w:w="57" w:type="dxa"/>
                    <w:bottom w:w="57" w:type="dxa"/>
                    <w:right w:w="57" w:type="dxa"/>
                  </w:tcMar>
                  <w:vAlign w:val="center"/>
                </w:tcPr>
                <w:p w14:paraId="7A106725" w14:textId="77777777" w:rsidR="00FA2AA4" w:rsidRPr="000E015D" w:rsidRDefault="00FA2AA4" w:rsidP="000E015D">
                  <w:pPr>
                    <w:pStyle w:val="Performancetable9pt"/>
                    <w:jc w:val="center"/>
                  </w:pPr>
                  <w:r w:rsidRPr="000E015D">
                    <w:t>79.2%</w:t>
                  </w:r>
                </w:p>
              </w:tc>
              <w:tc>
                <w:tcPr>
                  <w:tcW w:w="1257" w:type="dxa"/>
                  <w:shd w:val="solid" w:color="AFD292" w:fill="auto"/>
                  <w:tcMar>
                    <w:top w:w="57" w:type="dxa"/>
                    <w:left w:w="57" w:type="dxa"/>
                    <w:bottom w:w="57" w:type="dxa"/>
                    <w:right w:w="57" w:type="dxa"/>
                  </w:tcMar>
                  <w:vAlign w:val="center"/>
                </w:tcPr>
                <w:p w14:paraId="6251F179" w14:textId="77777777" w:rsidR="00FA2AA4" w:rsidRPr="000E015D" w:rsidRDefault="00FA2AA4" w:rsidP="000E015D">
                  <w:pPr>
                    <w:pStyle w:val="Performancetable9pt"/>
                    <w:jc w:val="center"/>
                  </w:pPr>
                  <w:r w:rsidRPr="000E015D">
                    <w:t>67.9%</w:t>
                  </w:r>
                </w:p>
              </w:tc>
            </w:tr>
            <w:tr w:rsidR="00FA2AA4" w:rsidRPr="00FA2AA4" w14:paraId="3BF109CE" w14:textId="77777777" w:rsidTr="00FA2AA4">
              <w:trPr>
                <w:trHeight w:val="359"/>
              </w:trPr>
              <w:tc>
                <w:tcPr>
                  <w:tcW w:w="3118" w:type="dxa"/>
                  <w:shd w:val="solid" w:color="FFFFFF" w:fill="auto"/>
                  <w:tcMar>
                    <w:top w:w="57" w:type="dxa"/>
                    <w:left w:w="57" w:type="dxa"/>
                    <w:bottom w:w="57" w:type="dxa"/>
                    <w:right w:w="57" w:type="dxa"/>
                  </w:tcMar>
                  <w:vAlign w:val="center"/>
                </w:tcPr>
                <w:p w14:paraId="106D3AB7" w14:textId="77777777" w:rsidR="00FA2AA4" w:rsidRPr="000E015D" w:rsidRDefault="00FA2AA4" w:rsidP="000E015D">
                  <w:pPr>
                    <w:pStyle w:val="Performancetable9pt"/>
                  </w:pPr>
                  <w:r w:rsidRPr="000E015D">
                    <w:t>Te Manawa Taki</w:t>
                  </w:r>
                </w:p>
              </w:tc>
              <w:tc>
                <w:tcPr>
                  <w:tcW w:w="1257" w:type="dxa"/>
                  <w:shd w:val="solid" w:color="D5E09C" w:fill="auto"/>
                  <w:tcMar>
                    <w:top w:w="57" w:type="dxa"/>
                    <w:left w:w="57" w:type="dxa"/>
                    <w:bottom w:w="57" w:type="dxa"/>
                    <w:right w:w="57" w:type="dxa"/>
                  </w:tcMar>
                  <w:vAlign w:val="center"/>
                </w:tcPr>
                <w:p w14:paraId="49722AC3" w14:textId="77777777" w:rsidR="00FA2AA4" w:rsidRPr="000E015D" w:rsidRDefault="00FA2AA4" w:rsidP="000E015D">
                  <w:pPr>
                    <w:pStyle w:val="Performancetable9pt"/>
                    <w:jc w:val="center"/>
                  </w:pPr>
                  <w:r w:rsidRPr="000E015D">
                    <w:t>59.7%</w:t>
                  </w:r>
                </w:p>
              </w:tc>
              <w:tc>
                <w:tcPr>
                  <w:tcW w:w="1257" w:type="dxa"/>
                  <w:shd w:val="solid" w:color="B6D592" w:fill="auto"/>
                  <w:tcMar>
                    <w:top w:w="57" w:type="dxa"/>
                    <w:left w:w="57" w:type="dxa"/>
                    <w:bottom w:w="57" w:type="dxa"/>
                    <w:right w:w="57" w:type="dxa"/>
                  </w:tcMar>
                  <w:vAlign w:val="center"/>
                </w:tcPr>
                <w:p w14:paraId="3BDF6217" w14:textId="77777777" w:rsidR="00FA2AA4" w:rsidRPr="000E015D" w:rsidRDefault="00FA2AA4" w:rsidP="000E015D">
                  <w:pPr>
                    <w:pStyle w:val="Performancetable9pt"/>
                    <w:jc w:val="center"/>
                  </w:pPr>
                  <w:r w:rsidRPr="000E015D">
                    <w:t>66.3%</w:t>
                  </w:r>
                </w:p>
              </w:tc>
              <w:tc>
                <w:tcPr>
                  <w:tcW w:w="1257" w:type="dxa"/>
                  <w:shd w:val="solid" w:color="FCF0A6" w:fill="auto"/>
                  <w:tcMar>
                    <w:top w:w="57" w:type="dxa"/>
                    <w:left w:w="57" w:type="dxa"/>
                    <w:bottom w:w="57" w:type="dxa"/>
                    <w:right w:w="57" w:type="dxa"/>
                  </w:tcMar>
                  <w:vAlign w:val="center"/>
                </w:tcPr>
                <w:p w14:paraId="03C2F1BD" w14:textId="77777777" w:rsidR="00FA2AA4" w:rsidRPr="000E015D" w:rsidRDefault="00FA2AA4" w:rsidP="000E015D">
                  <w:pPr>
                    <w:pStyle w:val="Performancetable9pt"/>
                    <w:jc w:val="center"/>
                  </w:pPr>
                  <w:r w:rsidRPr="000E015D">
                    <w:t>51.7%</w:t>
                  </w:r>
                </w:p>
              </w:tc>
              <w:tc>
                <w:tcPr>
                  <w:tcW w:w="1277" w:type="dxa"/>
                  <w:shd w:val="solid" w:color="8EC486" w:fill="auto"/>
                  <w:tcMar>
                    <w:top w:w="57" w:type="dxa"/>
                    <w:left w:w="57" w:type="dxa"/>
                    <w:bottom w:w="57" w:type="dxa"/>
                    <w:right w:w="57" w:type="dxa"/>
                  </w:tcMar>
                  <w:vAlign w:val="center"/>
                </w:tcPr>
                <w:p w14:paraId="68C089EB" w14:textId="77777777" w:rsidR="00FA2AA4" w:rsidRPr="000E015D" w:rsidRDefault="00FA2AA4" w:rsidP="000E015D">
                  <w:pPr>
                    <w:pStyle w:val="Performancetable9pt"/>
                    <w:jc w:val="center"/>
                  </w:pPr>
                  <w:r w:rsidRPr="000E015D">
                    <w:t>75.0%</w:t>
                  </w:r>
                </w:p>
              </w:tc>
              <w:tc>
                <w:tcPr>
                  <w:tcW w:w="1257" w:type="dxa"/>
                  <w:shd w:val="solid" w:color="AED191" w:fill="auto"/>
                  <w:tcMar>
                    <w:top w:w="57" w:type="dxa"/>
                    <w:left w:w="57" w:type="dxa"/>
                    <w:bottom w:w="57" w:type="dxa"/>
                    <w:right w:w="57" w:type="dxa"/>
                  </w:tcMar>
                  <w:vAlign w:val="center"/>
                </w:tcPr>
                <w:p w14:paraId="3D77E74B" w14:textId="77777777" w:rsidR="00FA2AA4" w:rsidRPr="000E015D" w:rsidRDefault="00FA2AA4" w:rsidP="000E015D">
                  <w:pPr>
                    <w:pStyle w:val="Performancetable9pt"/>
                    <w:jc w:val="center"/>
                  </w:pPr>
                  <w:r w:rsidRPr="000E015D">
                    <w:t>68.0%</w:t>
                  </w:r>
                </w:p>
              </w:tc>
            </w:tr>
            <w:tr w:rsidR="00FA2AA4" w:rsidRPr="00FA2AA4" w14:paraId="68A8B64A" w14:textId="77777777" w:rsidTr="00FA2AA4">
              <w:trPr>
                <w:trHeight w:val="359"/>
              </w:trPr>
              <w:tc>
                <w:tcPr>
                  <w:tcW w:w="3118" w:type="dxa"/>
                  <w:shd w:val="solid" w:color="FFFFFF" w:fill="auto"/>
                  <w:tcMar>
                    <w:top w:w="57" w:type="dxa"/>
                    <w:left w:w="57" w:type="dxa"/>
                    <w:bottom w:w="57" w:type="dxa"/>
                    <w:right w:w="57" w:type="dxa"/>
                  </w:tcMar>
                  <w:vAlign w:val="center"/>
                </w:tcPr>
                <w:p w14:paraId="2911EA58" w14:textId="77777777" w:rsidR="00FA2AA4" w:rsidRPr="000E015D" w:rsidRDefault="00FA2AA4" w:rsidP="000E015D">
                  <w:pPr>
                    <w:pStyle w:val="Performancetable9pt"/>
                  </w:pPr>
                  <w:r w:rsidRPr="000E015D">
                    <w:t>Central I Ikaroa</w:t>
                  </w:r>
                </w:p>
              </w:tc>
              <w:tc>
                <w:tcPr>
                  <w:tcW w:w="1257" w:type="dxa"/>
                  <w:shd w:val="solid" w:color="D2DF9A" w:fill="auto"/>
                  <w:tcMar>
                    <w:top w:w="57" w:type="dxa"/>
                    <w:left w:w="57" w:type="dxa"/>
                    <w:bottom w:w="57" w:type="dxa"/>
                    <w:right w:w="57" w:type="dxa"/>
                  </w:tcMar>
                  <w:vAlign w:val="center"/>
                </w:tcPr>
                <w:p w14:paraId="2F5808E3" w14:textId="77777777" w:rsidR="00FA2AA4" w:rsidRPr="000E015D" w:rsidRDefault="00FA2AA4" w:rsidP="000E015D">
                  <w:pPr>
                    <w:pStyle w:val="Performancetable9pt"/>
                    <w:jc w:val="center"/>
                  </w:pPr>
                  <w:r w:rsidRPr="000E015D">
                    <w:t>60.3%</w:t>
                  </w:r>
                </w:p>
              </w:tc>
              <w:tc>
                <w:tcPr>
                  <w:tcW w:w="1257" w:type="dxa"/>
                  <w:shd w:val="solid" w:color="B7D494" w:fill="auto"/>
                  <w:tcMar>
                    <w:top w:w="57" w:type="dxa"/>
                    <w:left w:w="57" w:type="dxa"/>
                    <w:bottom w:w="57" w:type="dxa"/>
                    <w:right w:w="57" w:type="dxa"/>
                  </w:tcMar>
                  <w:vAlign w:val="center"/>
                </w:tcPr>
                <w:p w14:paraId="5F59BAEA" w14:textId="77777777" w:rsidR="00FA2AA4" w:rsidRPr="000E015D" w:rsidRDefault="00FA2AA4" w:rsidP="000E015D">
                  <w:pPr>
                    <w:pStyle w:val="Performancetable9pt"/>
                    <w:jc w:val="center"/>
                  </w:pPr>
                  <w:r w:rsidRPr="000E015D">
                    <w:t>65.8%</w:t>
                  </w:r>
                </w:p>
              </w:tc>
              <w:tc>
                <w:tcPr>
                  <w:tcW w:w="1257" w:type="dxa"/>
                  <w:shd w:val="solid" w:color="CBDB9A" w:fill="auto"/>
                  <w:tcMar>
                    <w:top w:w="57" w:type="dxa"/>
                    <w:left w:w="57" w:type="dxa"/>
                    <w:bottom w:w="57" w:type="dxa"/>
                    <w:right w:w="57" w:type="dxa"/>
                  </w:tcMar>
                  <w:vAlign w:val="center"/>
                </w:tcPr>
                <w:p w14:paraId="106483AB" w14:textId="77777777" w:rsidR="00FA2AA4" w:rsidRPr="000E015D" w:rsidRDefault="00FA2AA4" w:rsidP="000E015D">
                  <w:pPr>
                    <w:pStyle w:val="Performancetable9pt"/>
                    <w:jc w:val="center"/>
                  </w:pPr>
                  <w:r w:rsidRPr="000E015D">
                    <w:t>61.9%</w:t>
                  </w:r>
                </w:p>
              </w:tc>
              <w:tc>
                <w:tcPr>
                  <w:tcW w:w="1277" w:type="dxa"/>
                  <w:shd w:val="solid" w:color="95C78A" w:fill="auto"/>
                  <w:tcMar>
                    <w:top w:w="57" w:type="dxa"/>
                    <w:left w:w="57" w:type="dxa"/>
                    <w:bottom w:w="57" w:type="dxa"/>
                    <w:right w:w="57" w:type="dxa"/>
                  </w:tcMar>
                  <w:vAlign w:val="center"/>
                </w:tcPr>
                <w:p w14:paraId="7B1BF6BB" w14:textId="77777777" w:rsidR="00FA2AA4" w:rsidRPr="000E015D" w:rsidRDefault="00FA2AA4" w:rsidP="000E015D">
                  <w:pPr>
                    <w:pStyle w:val="Performancetable9pt"/>
                    <w:jc w:val="center"/>
                  </w:pPr>
                  <w:r w:rsidRPr="000E015D">
                    <w:t>73.1%</w:t>
                  </w:r>
                </w:p>
              </w:tc>
              <w:tc>
                <w:tcPr>
                  <w:tcW w:w="1257" w:type="dxa"/>
                  <w:shd w:val="solid" w:color="ABCF8F" w:fill="auto"/>
                  <w:tcMar>
                    <w:top w:w="57" w:type="dxa"/>
                    <w:left w:w="57" w:type="dxa"/>
                    <w:bottom w:w="57" w:type="dxa"/>
                    <w:right w:w="57" w:type="dxa"/>
                  </w:tcMar>
                  <w:vAlign w:val="center"/>
                </w:tcPr>
                <w:p w14:paraId="7AD56C4D" w14:textId="77777777" w:rsidR="00FA2AA4" w:rsidRPr="000E015D" w:rsidRDefault="00FA2AA4" w:rsidP="000E015D">
                  <w:pPr>
                    <w:pStyle w:val="Performancetable9pt"/>
                    <w:jc w:val="center"/>
                  </w:pPr>
                  <w:r w:rsidRPr="000E015D">
                    <w:t>69.0%</w:t>
                  </w:r>
                </w:p>
              </w:tc>
            </w:tr>
            <w:tr w:rsidR="00FA2AA4" w:rsidRPr="00FA2AA4" w14:paraId="2289DE8E" w14:textId="77777777" w:rsidTr="00FA2AA4">
              <w:trPr>
                <w:trHeight w:val="359"/>
              </w:trPr>
              <w:tc>
                <w:tcPr>
                  <w:tcW w:w="3118" w:type="dxa"/>
                  <w:shd w:val="solid" w:color="FFFFFF" w:fill="auto"/>
                  <w:tcMar>
                    <w:top w:w="57" w:type="dxa"/>
                    <w:left w:w="57" w:type="dxa"/>
                    <w:bottom w:w="57" w:type="dxa"/>
                    <w:right w:w="57" w:type="dxa"/>
                  </w:tcMar>
                  <w:vAlign w:val="center"/>
                </w:tcPr>
                <w:p w14:paraId="2B661983" w14:textId="77777777" w:rsidR="00FA2AA4" w:rsidRPr="000E015D" w:rsidRDefault="00FA2AA4" w:rsidP="000E015D">
                  <w:pPr>
                    <w:pStyle w:val="Performancetable9pt"/>
                  </w:pPr>
                  <w:r w:rsidRPr="000E015D">
                    <w:t>Te Waipounamu</w:t>
                  </w:r>
                </w:p>
              </w:tc>
              <w:tc>
                <w:tcPr>
                  <w:tcW w:w="1257" w:type="dxa"/>
                  <w:shd w:val="solid" w:color="AFD292" w:fill="auto"/>
                  <w:tcMar>
                    <w:top w:w="57" w:type="dxa"/>
                    <w:left w:w="57" w:type="dxa"/>
                    <w:bottom w:w="57" w:type="dxa"/>
                    <w:right w:w="57" w:type="dxa"/>
                  </w:tcMar>
                  <w:vAlign w:val="center"/>
                </w:tcPr>
                <w:p w14:paraId="06ED8E42" w14:textId="77777777" w:rsidR="00FA2AA4" w:rsidRPr="000E015D" w:rsidRDefault="00FA2AA4" w:rsidP="000E015D">
                  <w:pPr>
                    <w:pStyle w:val="Performancetable9pt"/>
                    <w:jc w:val="center"/>
                  </w:pPr>
                  <w:r w:rsidRPr="000E015D">
                    <w:t>67.8%</w:t>
                  </w:r>
                </w:p>
              </w:tc>
              <w:tc>
                <w:tcPr>
                  <w:tcW w:w="1257" w:type="dxa"/>
                  <w:shd w:val="solid" w:color="B1D192" w:fill="auto"/>
                  <w:tcMar>
                    <w:top w:w="57" w:type="dxa"/>
                    <w:left w:w="57" w:type="dxa"/>
                    <w:bottom w:w="57" w:type="dxa"/>
                    <w:right w:w="57" w:type="dxa"/>
                  </w:tcMar>
                  <w:vAlign w:val="center"/>
                </w:tcPr>
                <w:p w14:paraId="62774162" w14:textId="77777777" w:rsidR="00FA2AA4" w:rsidRPr="000E015D" w:rsidRDefault="00FA2AA4" w:rsidP="000E015D">
                  <w:pPr>
                    <w:pStyle w:val="Performancetable9pt"/>
                    <w:jc w:val="center"/>
                  </w:pPr>
                  <w:r w:rsidRPr="000E015D">
                    <w:t>67.5%</w:t>
                  </w:r>
                </w:p>
              </w:tc>
              <w:tc>
                <w:tcPr>
                  <w:tcW w:w="1257" w:type="dxa"/>
                  <w:shd w:val="solid" w:color="CEDF9B" w:fill="auto"/>
                  <w:tcMar>
                    <w:top w:w="57" w:type="dxa"/>
                    <w:left w:w="57" w:type="dxa"/>
                    <w:bottom w:w="57" w:type="dxa"/>
                    <w:right w:w="57" w:type="dxa"/>
                  </w:tcMar>
                  <w:vAlign w:val="center"/>
                </w:tcPr>
                <w:p w14:paraId="14142A6A" w14:textId="77777777" w:rsidR="00FA2AA4" w:rsidRPr="000E015D" w:rsidRDefault="00FA2AA4" w:rsidP="000E015D">
                  <w:pPr>
                    <w:pStyle w:val="Performancetable9pt"/>
                    <w:jc w:val="center"/>
                  </w:pPr>
                  <w:r w:rsidRPr="000E015D">
                    <w:t>61.5%</w:t>
                  </w:r>
                </w:p>
              </w:tc>
              <w:tc>
                <w:tcPr>
                  <w:tcW w:w="1277" w:type="dxa"/>
                  <w:shd w:val="solid" w:color="8CC487" w:fill="auto"/>
                  <w:tcMar>
                    <w:top w:w="57" w:type="dxa"/>
                    <w:left w:w="57" w:type="dxa"/>
                    <w:bottom w:w="57" w:type="dxa"/>
                    <w:right w:w="57" w:type="dxa"/>
                  </w:tcMar>
                  <w:vAlign w:val="center"/>
                </w:tcPr>
                <w:p w14:paraId="64ABE7DE" w14:textId="77777777" w:rsidR="00FA2AA4" w:rsidRPr="000E015D" w:rsidRDefault="00FA2AA4" w:rsidP="000E015D">
                  <w:pPr>
                    <w:pStyle w:val="Performancetable9pt"/>
                    <w:jc w:val="center"/>
                  </w:pPr>
                  <w:r w:rsidRPr="000E015D">
                    <w:t>75.4%</w:t>
                  </w:r>
                </w:p>
              </w:tc>
              <w:tc>
                <w:tcPr>
                  <w:tcW w:w="1257" w:type="dxa"/>
                  <w:shd w:val="solid" w:color="98C88A" w:fill="auto"/>
                  <w:tcMar>
                    <w:top w:w="57" w:type="dxa"/>
                    <w:left w:w="57" w:type="dxa"/>
                    <w:bottom w:w="57" w:type="dxa"/>
                    <w:right w:w="57" w:type="dxa"/>
                  </w:tcMar>
                  <w:vAlign w:val="center"/>
                </w:tcPr>
                <w:p w14:paraId="31EB14CE" w14:textId="77777777" w:rsidR="00FA2AA4" w:rsidRPr="000E015D" w:rsidRDefault="00FA2AA4" w:rsidP="000E015D">
                  <w:pPr>
                    <w:pStyle w:val="Performancetable9pt"/>
                    <w:jc w:val="center"/>
                  </w:pPr>
                  <w:r w:rsidRPr="000E015D">
                    <w:t>72.7%</w:t>
                  </w:r>
                </w:p>
              </w:tc>
            </w:tr>
            <w:tr w:rsidR="00FA2AA4" w:rsidRPr="00FA2AA4" w14:paraId="72D6FBA8" w14:textId="77777777" w:rsidTr="00FA2AA4">
              <w:trPr>
                <w:trHeight w:hRule="exact" w:val="170"/>
              </w:trPr>
              <w:tc>
                <w:tcPr>
                  <w:tcW w:w="3118" w:type="dxa"/>
                  <w:tcMar>
                    <w:top w:w="57" w:type="dxa"/>
                    <w:left w:w="57" w:type="dxa"/>
                    <w:bottom w:w="57" w:type="dxa"/>
                    <w:right w:w="57" w:type="dxa"/>
                  </w:tcMar>
                  <w:vAlign w:val="center"/>
                </w:tcPr>
                <w:p w14:paraId="1E2BBE83" w14:textId="77777777" w:rsidR="00FA2AA4" w:rsidRPr="00FA2AA4" w:rsidRDefault="00FA2AA4" w:rsidP="00FA2AA4">
                  <w:pPr>
                    <w:pStyle w:val="Performancetable9pt"/>
                    <w:rPr>
                      <w:szCs w:val="24"/>
                      <w:lang w:val="en-GB"/>
                    </w:rPr>
                  </w:pPr>
                </w:p>
              </w:tc>
              <w:tc>
                <w:tcPr>
                  <w:tcW w:w="1257" w:type="dxa"/>
                  <w:tcMar>
                    <w:top w:w="57" w:type="dxa"/>
                    <w:left w:w="57" w:type="dxa"/>
                    <w:bottom w:w="57" w:type="dxa"/>
                    <w:right w:w="57" w:type="dxa"/>
                  </w:tcMar>
                  <w:vAlign w:val="center"/>
                </w:tcPr>
                <w:p w14:paraId="0F3861AA" w14:textId="77777777" w:rsidR="00FA2AA4" w:rsidRPr="00FA2AA4" w:rsidRDefault="00FA2AA4" w:rsidP="00FA2AA4">
                  <w:pPr>
                    <w:pStyle w:val="Performancetable9pt"/>
                    <w:jc w:val="center"/>
                    <w:rPr>
                      <w:szCs w:val="24"/>
                      <w:lang w:val="en-GB"/>
                    </w:rPr>
                  </w:pPr>
                </w:p>
              </w:tc>
              <w:tc>
                <w:tcPr>
                  <w:tcW w:w="1257" w:type="dxa"/>
                  <w:tcMar>
                    <w:top w:w="57" w:type="dxa"/>
                    <w:left w:w="57" w:type="dxa"/>
                    <w:bottom w:w="57" w:type="dxa"/>
                    <w:right w:w="57" w:type="dxa"/>
                  </w:tcMar>
                  <w:vAlign w:val="center"/>
                </w:tcPr>
                <w:p w14:paraId="01076179" w14:textId="77777777" w:rsidR="00FA2AA4" w:rsidRPr="00FA2AA4" w:rsidRDefault="00FA2AA4" w:rsidP="00FA2AA4">
                  <w:pPr>
                    <w:pStyle w:val="Performancetable9pt"/>
                    <w:jc w:val="center"/>
                    <w:rPr>
                      <w:szCs w:val="24"/>
                      <w:lang w:val="en-GB"/>
                    </w:rPr>
                  </w:pPr>
                </w:p>
              </w:tc>
              <w:tc>
                <w:tcPr>
                  <w:tcW w:w="1257" w:type="dxa"/>
                  <w:tcMar>
                    <w:top w:w="57" w:type="dxa"/>
                    <w:left w:w="57" w:type="dxa"/>
                    <w:bottom w:w="57" w:type="dxa"/>
                    <w:right w:w="57" w:type="dxa"/>
                  </w:tcMar>
                  <w:vAlign w:val="center"/>
                </w:tcPr>
                <w:p w14:paraId="1333009A" w14:textId="77777777" w:rsidR="00FA2AA4" w:rsidRPr="00FA2AA4" w:rsidRDefault="00FA2AA4" w:rsidP="00FA2AA4">
                  <w:pPr>
                    <w:pStyle w:val="Performancetable9pt"/>
                    <w:jc w:val="center"/>
                    <w:rPr>
                      <w:szCs w:val="24"/>
                      <w:lang w:val="en-GB"/>
                    </w:rPr>
                  </w:pPr>
                </w:p>
              </w:tc>
              <w:tc>
                <w:tcPr>
                  <w:tcW w:w="1277" w:type="dxa"/>
                  <w:tcMar>
                    <w:top w:w="57" w:type="dxa"/>
                    <w:left w:w="57" w:type="dxa"/>
                    <w:bottom w:w="57" w:type="dxa"/>
                    <w:right w:w="57" w:type="dxa"/>
                  </w:tcMar>
                  <w:vAlign w:val="center"/>
                </w:tcPr>
                <w:p w14:paraId="26AADCC7" w14:textId="77777777" w:rsidR="00FA2AA4" w:rsidRPr="00FA2AA4" w:rsidRDefault="00FA2AA4" w:rsidP="00FA2AA4">
                  <w:pPr>
                    <w:pStyle w:val="Performancetable9pt"/>
                    <w:jc w:val="center"/>
                    <w:rPr>
                      <w:szCs w:val="24"/>
                      <w:lang w:val="en-GB"/>
                    </w:rPr>
                  </w:pPr>
                </w:p>
              </w:tc>
              <w:tc>
                <w:tcPr>
                  <w:tcW w:w="1257" w:type="dxa"/>
                  <w:tcMar>
                    <w:top w:w="57" w:type="dxa"/>
                    <w:left w:w="57" w:type="dxa"/>
                    <w:bottom w:w="57" w:type="dxa"/>
                    <w:right w:w="57" w:type="dxa"/>
                  </w:tcMar>
                  <w:vAlign w:val="center"/>
                </w:tcPr>
                <w:p w14:paraId="03E4928E" w14:textId="77777777" w:rsidR="00FA2AA4" w:rsidRPr="00FA2AA4" w:rsidRDefault="00FA2AA4" w:rsidP="00FA2AA4">
                  <w:pPr>
                    <w:pStyle w:val="Performancetable9pt"/>
                    <w:jc w:val="center"/>
                    <w:rPr>
                      <w:szCs w:val="24"/>
                      <w:lang w:val="en-GB"/>
                    </w:rPr>
                  </w:pPr>
                </w:p>
              </w:tc>
            </w:tr>
            <w:tr w:rsidR="00FA2AA4" w:rsidRPr="00FA2AA4" w14:paraId="189365F9" w14:textId="77777777" w:rsidTr="00FA2AA4">
              <w:trPr>
                <w:trHeight w:val="359"/>
              </w:trPr>
              <w:tc>
                <w:tcPr>
                  <w:tcW w:w="3118" w:type="dxa"/>
                  <w:shd w:val="solid" w:color="FFFFFF" w:fill="auto"/>
                  <w:tcMar>
                    <w:top w:w="57" w:type="dxa"/>
                    <w:left w:w="57" w:type="dxa"/>
                    <w:bottom w:w="57" w:type="dxa"/>
                    <w:right w:w="57" w:type="dxa"/>
                  </w:tcMar>
                  <w:vAlign w:val="center"/>
                </w:tcPr>
                <w:p w14:paraId="3C8148B7" w14:textId="77777777" w:rsidR="00FA2AA4" w:rsidRPr="000E015D" w:rsidRDefault="00FA2AA4" w:rsidP="00FA2AA4">
                  <w:pPr>
                    <w:pStyle w:val="Performancetable9pt"/>
                    <w:rPr>
                      <w:rFonts w:ascii="Poppins-Light" w:hAnsi="Poppins-Light" w:cs="Poppins-Light"/>
                      <w:b/>
                      <w:bCs/>
                    </w:rPr>
                  </w:pPr>
                  <w:r w:rsidRPr="000E015D">
                    <w:rPr>
                      <w:b/>
                      <w:bCs/>
                    </w:rPr>
                    <w:t>All New Zealand</w:t>
                  </w:r>
                </w:p>
              </w:tc>
              <w:tc>
                <w:tcPr>
                  <w:tcW w:w="1257" w:type="dxa"/>
                  <w:shd w:val="solid" w:color="D2DF9A" w:fill="auto"/>
                  <w:tcMar>
                    <w:top w:w="57" w:type="dxa"/>
                    <w:left w:w="57" w:type="dxa"/>
                    <w:bottom w:w="57" w:type="dxa"/>
                    <w:right w:w="57" w:type="dxa"/>
                  </w:tcMar>
                  <w:vAlign w:val="center"/>
                </w:tcPr>
                <w:p w14:paraId="46CF6D45" w14:textId="77777777" w:rsidR="00FA2AA4" w:rsidRPr="000E015D" w:rsidRDefault="00FA2AA4" w:rsidP="00FA2AA4">
                  <w:pPr>
                    <w:pStyle w:val="Performancetable9pt"/>
                    <w:jc w:val="center"/>
                    <w:rPr>
                      <w:rFonts w:ascii="Poppins-Light" w:hAnsi="Poppins-Light" w:cs="Poppins-Light"/>
                      <w:b/>
                      <w:bCs/>
                    </w:rPr>
                  </w:pPr>
                  <w:r w:rsidRPr="000E015D">
                    <w:rPr>
                      <w:b/>
                      <w:bCs/>
                    </w:rPr>
                    <w:t>60.3%</w:t>
                  </w:r>
                </w:p>
              </w:tc>
              <w:tc>
                <w:tcPr>
                  <w:tcW w:w="1257" w:type="dxa"/>
                  <w:shd w:val="solid" w:color="BDD695" w:fill="auto"/>
                  <w:tcMar>
                    <w:top w:w="57" w:type="dxa"/>
                    <w:left w:w="57" w:type="dxa"/>
                    <w:bottom w:w="57" w:type="dxa"/>
                    <w:right w:w="57" w:type="dxa"/>
                  </w:tcMar>
                  <w:vAlign w:val="center"/>
                </w:tcPr>
                <w:p w14:paraId="1E9FD346" w14:textId="77777777" w:rsidR="00FA2AA4" w:rsidRPr="000E015D" w:rsidRDefault="00FA2AA4" w:rsidP="00FA2AA4">
                  <w:pPr>
                    <w:pStyle w:val="Performancetable9pt"/>
                    <w:jc w:val="center"/>
                    <w:rPr>
                      <w:rFonts w:ascii="Poppins-Light" w:hAnsi="Poppins-Light" w:cs="Poppins-Light"/>
                      <w:b/>
                      <w:bCs/>
                    </w:rPr>
                  </w:pPr>
                  <w:r w:rsidRPr="000E015D">
                    <w:rPr>
                      <w:b/>
                      <w:bCs/>
                    </w:rPr>
                    <w:t>64.9%</w:t>
                  </w:r>
                </w:p>
              </w:tc>
              <w:tc>
                <w:tcPr>
                  <w:tcW w:w="1257" w:type="dxa"/>
                  <w:shd w:val="solid" w:color="DBE29E" w:fill="auto"/>
                  <w:tcMar>
                    <w:top w:w="57" w:type="dxa"/>
                    <w:left w:w="57" w:type="dxa"/>
                    <w:bottom w:w="57" w:type="dxa"/>
                    <w:right w:w="57" w:type="dxa"/>
                  </w:tcMar>
                  <w:vAlign w:val="center"/>
                </w:tcPr>
                <w:p w14:paraId="7478EAC9" w14:textId="77777777" w:rsidR="00FA2AA4" w:rsidRPr="000E015D" w:rsidRDefault="00FA2AA4" w:rsidP="00FA2AA4">
                  <w:pPr>
                    <w:pStyle w:val="Performancetable9pt"/>
                    <w:jc w:val="center"/>
                    <w:rPr>
                      <w:rFonts w:ascii="Poppins-Light" w:hAnsi="Poppins-Light" w:cs="Poppins-Light"/>
                      <w:b/>
                      <w:bCs/>
                    </w:rPr>
                  </w:pPr>
                  <w:r w:rsidRPr="000E015D">
                    <w:rPr>
                      <w:b/>
                      <w:bCs/>
                    </w:rPr>
                    <w:t>58.6%</w:t>
                  </w:r>
                </w:p>
              </w:tc>
              <w:tc>
                <w:tcPr>
                  <w:tcW w:w="1277" w:type="dxa"/>
                  <w:shd w:val="solid" w:color="8AC285" w:fill="auto"/>
                  <w:tcMar>
                    <w:top w:w="57" w:type="dxa"/>
                    <w:left w:w="57" w:type="dxa"/>
                    <w:bottom w:w="57" w:type="dxa"/>
                    <w:right w:w="57" w:type="dxa"/>
                  </w:tcMar>
                  <w:vAlign w:val="center"/>
                </w:tcPr>
                <w:p w14:paraId="5DD4105D" w14:textId="77777777" w:rsidR="00FA2AA4" w:rsidRPr="000E015D" w:rsidRDefault="00FA2AA4" w:rsidP="00FA2AA4">
                  <w:pPr>
                    <w:pStyle w:val="Performancetable9pt"/>
                    <w:jc w:val="center"/>
                    <w:rPr>
                      <w:rFonts w:ascii="Poppins-Light" w:hAnsi="Poppins-Light" w:cs="Poppins-Light"/>
                      <w:b/>
                      <w:bCs/>
                    </w:rPr>
                  </w:pPr>
                  <w:r w:rsidRPr="000E015D">
                    <w:rPr>
                      <w:b/>
                      <w:bCs/>
                    </w:rPr>
                    <w:t>75.9%</w:t>
                  </w:r>
                </w:p>
              </w:tc>
              <w:tc>
                <w:tcPr>
                  <w:tcW w:w="1257" w:type="dxa"/>
                  <w:shd w:val="solid" w:color="A7CE8D" w:fill="auto"/>
                  <w:tcMar>
                    <w:top w:w="57" w:type="dxa"/>
                    <w:left w:w="57" w:type="dxa"/>
                    <w:bottom w:w="57" w:type="dxa"/>
                    <w:right w:w="57" w:type="dxa"/>
                  </w:tcMar>
                  <w:vAlign w:val="center"/>
                </w:tcPr>
                <w:p w14:paraId="2B8496A1" w14:textId="77777777" w:rsidR="00FA2AA4" w:rsidRPr="000E015D" w:rsidRDefault="00FA2AA4" w:rsidP="00FA2AA4">
                  <w:pPr>
                    <w:pStyle w:val="Performancetable9pt"/>
                    <w:jc w:val="center"/>
                    <w:rPr>
                      <w:rFonts w:ascii="Poppins-Light" w:hAnsi="Poppins-Light" w:cs="Poppins-Light"/>
                      <w:b/>
                      <w:bCs/>
                    </w:rPr>
                  </w:pPr>
                  <w:r w:rsidRPr="000E015D">
                    <w:rPr>
                      <w:b/>
                      <w:bCs/>
                    </w:rPr>
                    <w:t>69.3%</w:t>
                  </w:r>
                </w:p>
              </w:tc>
            </w:tr>
          </w:tbl>
          <w:p w14:paraId="36D0A16A" w14:textId="6866A8E5" w:rsidR="00FA2AA4" w:rsidRDefault="00420E15" w:rsidP="00420E15">
            <w:pPr>
              <w:pStyle w:val="Notestomeasure"/>
              <w:spacing w:before="120" w:after="240"/>
            </w:pPr>
            <w:r>
              <w:t>*Non-Māori, Non-Pacific, Non-Asian</w:t>
            </w:r>
          </w:p>
          <w:p w14:paraId="3384925F" w14:textId="3E68BCA5" w:rsidR="00FA2AA4" w:rsidRDefault="00FA2AA4" w:rsidP="00FA2AA4">
            <w:pPr>
              <w:pStyle w:val="Performancetable6ptafter"/>
            </w:pPr>
            <w:r>
              <w:rPr>
                <w:noProof/>
              </w:rPr>
              <w:lastRenderedPageBreak/>
              <w:drawing>
                <wp:anchor distT="0" distB="0" distL="114300" distR="114300" simplePos="0" relativeHeight="252070912" behindDoc="1" locked="0" layoutInCell="1" allowOverlap="1" wp14:anchorId="1EF29F9B" wp14:editId="4ED3527A">
                  <wp:simplePos x="0" y="0"/>
                  <wp:positionH relativeFrom="column">
                    <wp:posOffset>2936875</wp:posOffset>
                  </wp:positionH>
                  <wp:positionV relativeFrom="paragraph">
                    <wp:posOffset>22225</wp:posOffset>
                  </wp:positionV>
                  <wp:extent cx="2983865" cy="2855595"/>
                  <wp:effectExtent l="0" t="0" r="6985" b="0"/>
                  <wp:wrapSquare wrapText="bothSides"/>
                  <wp:docPr id="21014810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81001" name="Picture 2101481001"/>
                          <pic:cNvPicPr/>
                        </pic:nvPicPr>
                        <pic:blipFill>
                          <a:blip r:embed="rId144" cstate="screen">
                            <a:extLst>
                              <a:ext uri="{28A0092B-C50C-407E-A947-70E740481C1C}">
                                <a14:useLocalDpi xmlns:a14="http://schemas.microsoft.com/office/drawing/2010/main"/>
                              </a:ext>
                            </a:extLst>
                          </a:blip>
                          <a:stretch>
                            <a:fillRect/>
                          </a:stretch>
                        </pic:blipFill>
                        <pic:spPr>
                          <a:xfrm>
                            <a:off x="0" y="0"/>
                            <a:ext cx="2983865" cy="2855595"/>
                          </a:xfrm>
                          <a:prstGeom prst="rect">
                            <a:avLst/>
                          </a:prstGeom>
                        </pic:spPr>
                      </pic:pic>
                    </a:graphicData>
                  </a:graphic>
                  <wp14:sizeRelH relativeFrom="page">
                    <wp14:pctWidth>0</wp14:pctWidth>
                  </wp14:sizeRelH>
                  <wp14:sizeRelV relativeFrom="page">
                    <wp14:pctHeight>0</wp14:pctHeight>
                  </wp14:sizeRelV>
                </wp:anchor>
              </w:drawing>
            </w:r>
            <w:r>
              <w:t>Cervical screening coverage is 69.3%, which is a 1.4% increase since 2022/23. Coverage remains below the 80% target. Coverage for all ethnic groups has improved since the last financial year.</w:t>
            </w:r>
          </w:p>
          <w:p w14:paraId="45268872" w14:textId="7F81348E" w:rsidR="00FA2AA4" w:rsidRDefault="00FA2AA4" w:rsidP="00FA2AA4">
            <w:pPr>
              <w:pStyle w:val="Performancetable6ptafter"/>
            </w:pPr>
            <w:r>
              <w:t xml:space="preserve">Regionally, cervical screening coverage was lowest in the Northern region and highest in the Te Waipounamu region. </w:t>
            </w:r>
          </w:p>
          <w:p w14:paraId="724D4F62" w14:textId="60B80D33" w:rsidR="00FA2AA4" w:rsidRDefault="00FA2AA4" w:rsidP="00FA2AA4">
            <w:pPr>
              <w:pStyle w:val="Performancetable6ptafter"/>
            </w:pPr>
            <w:r>
              <w:t xml:space="preserve">The change from cytology testing to HPV testing as the primary screening test, including the option to self-test, will support a reduction in cervical cancer incidence and mortality rates. </w:t>
            </w:r>
          </w:p>
          <w:p w14:paraId="1B925736" w14:textId="77777777" w:rsidR="00FA2AA4" w:rsidRDefault="00FA2AA4" w:rsidP="00FA2AA4">
            <w:pPr>
              <w:pStyle w:val="Performancetable6ptafter"/>
            </w:pPr>
            <w:r>
              <w:t>The self-test has greater sensitivity, offers more privacy and comfort during screening, and offers cultural acceptability for Māori and Pacific women and people with a cervix. So far, around 80% of participants have chosen self-testing, and it has been effective and well-received.</w:t>
            </w:r>
          </w:p>
          <w:p w14:paraId="01847226" w14:textId="77777777" w:rsidR="00FA2AA4" w:rsidRPr="00E02861" w:rsidRDefault="00FA2AA4" w:rsidP="00FA2AA4">
            <w:pPr>
              <w:pStyle w:val="Notestomeasure"/>
              <w:rPr>
                <w:b/>
                <w:bCs w:val="0"/>
              </w:rPr>
            </w:pPr>
            <w:r w:rsidRPr="00E02861">
              <w:rPr>
                <w:b/>
                <w:bCs w:val="0"/>
              </w:rPr>
              <w:t xml:space="preserve">Notes to the measure: </w:t>
            </w:r>
          </w:p>
          <w:p w14:paraId="511BBD72" w14:textId="77777777" w:rsidR="00FA2AA4" w:rsidRDefault="00FA2AA4" w:rsidP="00CF4353">
            <w:pPr>
              <w:pStyle w:val="Notestomeasureabclist"/>
              <w:numPr>
                <w:ilvl w:val="0"/>
                <w:numId w:val="25"/>
              </w:numPr>
              <w:ind w:left="461" w:hanging="425"/>
            </w:pPr>
            <w:r>
              <w:t>This measure was discontinued in Vote Health Estimates of Appropriations 2023/24. Measure added to enable complete assessment of Health NZ’s performance during the year. Target is as previously reported.</w:t>
            </w:r>
          </w:p>
          <w:p w14:paraId="732F2598" w14:textId="77777777" w:rsidR="00FA2AA4" w:rsidRDefault="00FA2AA4" w:rsidP="00E02861">
            <w:pPr>
              <w:pStyle w:val="Notestomeasureabclist"/>
              <w:ind w:left="461" w:hanging="425"/>
            </w:pPr>
            <w:r>
              <w:t>A new methodology in in place for 2023/24, based on a new HPV screening test with a change in the screening interval from 3 to 5 years.</w:t>
            </w:r>
          </w:p>
          <w:p w14:paraId="0A87153A" w14:textId="29AD29F3" w:rsidR="00FA2AA4" w:rsidRPr="00FA2AA4" w:rsidRDefault="00FA2AA4" w:rsidP="00E02861">
            <w:pPr>
              <w:pStyle w:val="Notestomeasureabclist"/>
              <w:ind w:left="461" w:hanging="425"/>
            </w:pPr>
            <w:r>
              <w:t>The results reported for 2022/23 have been updated since the last Annual Report with a change for all ethnicities – Māori 55.1%, Pacific 54.0%, Non-Māori, non-Pacific 74.9%, Overall 68.2%.</w:t>
            </w:r>
          </w:p>
        </w:tc>
      </w:tr>
    </w:tbl>
    <w:p w14:paraId="43E21C72" w14:textId="5C4058D1" w:rsidR="00FA2AA4" w:rsidRDefault="00FA2AA4" w:rsidP="00FA2AA4">
      <w:pPr>
        <w:shd w:val="clear" w:color="auto" w:fill="FFFFFF" w:themeFill="background1"/>
      </w:pPr>
    </w:p>
    <w:p w14:paraId="5736A0FE" w14:textId="77777777" w:rsidR="00BA567F" w:rsidRPr="00BA567F" w:rsidRDefault="00BA567F" w:rsidP="00BA567F">
      <w:pPr>
        <w:pStyle w:val="Heading3"/>
        <w:rPr>
          <w:color w:val="00757A"/>
        </w:rPr>
      </w:pPr>
      <w:r w:rsidRPr="00BA567F">
        <w:rPr>
          <w:color w:val="00757A"/>
        </w:rPr>
        <w:t>Sub output class: National COVID-19 response</w:t>
      </w:r>
    </w:p>
    <w:p w14:paraId="65CB1307" w14:textId="551E4481" w:rsidR="00BA567F" w:rsidRDefault="00BA567F" w:rsidP="00BA567F">
      <w:pPr>
        <w:shd w:val="clear" w:color="auto" w:fill="FFFFFF" w:themeFill="background1"/>
      </w:pPr>
      <w:r>
        <w:t xml:space="preserve">We continue to track New Zealanders’ uptake of COVID-19 vaccines and report on delivery against the outcomes and output requirements as an organisation. The strategic framework and policy settings have been set by the Ministry of Health / Public Health Agency. </w:t>
      </w:r>
    </w:p>
    <w:p w14:paraId="3AA5DCD1" w14:textId="77777777" w:rsidR="00BA567F" w:rsidRDefault="00BA567F" w:rsidP="00BA567F">
      <w:pPr>
        <w:shd w:val="clear" w:color="auto" w:fill="FFFFFF" w:themeFill="background1"/>
      </w:pPr>
      <w:r>
        <w:t>The COVID-19 response policy settings changed in August 2023 with COVID-19 being managed as a usual communicable disease within the health system settings. Since August 2023, there has been a decline in accessing services that corresponds with the change in settings.</w:t>
      </w:r>
    </w:p>
    <w:p w14:paraId="08151FA3" w14:textId="77777777" w:rsidR="00BA567F" w:rsidRDefault="00BA567F" w:rsidP="00BA567F">
      <w:pPr>
        <w:shd w:val="clear" w:color="auto" w:fill="FFFFFF" w:themeFill="background1"/>
      </w:pPr>
      <w:r>
        <w:t xml:space="preserve">For the period 1 July 2023 to 30 June 2024: </w:t>
      </w:r>
    </w:p>
    <w:p w14:paraId="2D6B5E4C" w14:textId="77777777" w:rsidR="00BA567F" w:rsidRDefault="00BA567F" w:rsidP="00BA567F">
      <w:pPr>
        <w:pStyle w:val="ListBullet"/>
      </w:pPr>
      <w:r>
        <w:t xml:space="preserve">740,499 doses of the COVID-19 vaccine were administered. Over 80% of COVID-19 vaccines were administered in primary care and pharmacy settings, reflecting the transition of services from a bespoke COVID-19 response to a sustainable and accessible community provider activity. </w:t>
      </w:r>
    </w:p>
    <w:p w14:paraId="0B0D584A" w14:textId="77777777" w:rsidR="00BA567F" w:rsidRDefault="00BA567F" w:rsidP="00BA567F">
      <w:pPr>
        <w:pStyle w:val="ListBullet"/>
      </w:pPr>
      <w:r>
        <w:t xml:space="preserve">95,789 people who met the antiviral access criteria were clinically assessed and dispensed with antiviral therapeutics within five days of symptoms and positive test </w:t>
      </w:r>
      <w:r>
        <w:lastRenderedPageBreak/>
        <w:t xml:space="preserve">results within Care in the Community services. Of those who were dispensed COVID-19 antiviral therapeutics, 84.6% were over the age of 60 years old. Observational real-world evidence suggests that Paxlovid remains effective against COVID-19 variants for vaccinated, high-risk populations. This includes reduced relative risks of hospitalisation ranging from 44% to 54% in Paxlovid treated, high-risk people compared to placebo. </w:t>
      </w:r>
    </w:p>
    <w:p w14:paraId="738056A2" w14:textId="32B63858" w:rsidR="00BA567F" w:rsidRDefault="00BA567F" w:rsidP="00BA567F">
      <w:pPr>
        <w:pStyle w:val="ListBullet"/>
      </w:pPr>
      <w:r>
        <w:t xml:space="preserve">There were 11,564 COVID-19-related hospital admissions. Of those admitted to hospital, 14% were Māori, 9.2% were Pacific, 9.7% were Asian and 66.4% were European. 68% of COVID-19 related hospital admissions were over the age of 60. </w:t>
      </w:r>
    </w:p>
    <w:p w14:paraId="1D886A9B" w14:textId="77777777" w:rsidR="00BA567F" w:rsidRDefault="00BA567F" w:rsidP="00BA567F">
      <w:pPr>
        <w:pStyle w:val="ListBullet"/>
      </w:pPr>
      <w:r>
        <w:t xml:space="preserve">338,886 polymerase chain reaction (PCR) tests were taken and processed through our laboratory networks resulting in 31,917 (9.4% positivity rate) COVID-19 positive PCR results for undifferentiated respiratory illness. </w:t>
      </w:r>
    </w:p>
    <w:p w14:paraId="156E8990" w14:textId="77777777" w:rsidR="00BA567F" w:rsidRDefault="00BA567F" w:rsidP="00BA567F">
      <w:pPr>
        <w:pStyle w:val="ListBullet"/>
      </w:pPr>
      <w:r>
        <w:t xml:space="preserve">36,340,900 Rapid Antigen Tests (RATs) were distributed across health care settings and to the public. 230,589,802 items of PPE, including N95/P2 particulate respirators, were distributed to support our health care workforce across the health sector and support outbreak management. </w:t>
      </w:r>
    </w:p>
    <w:p w14:paraId="4CA01734" w14:textId="77777777" w:rsidR="00BA567F" w:rsidRDefault="00BA567F" w:rsidP="00BA567F">
      <w:pPr>
        <w:pStyle w:val="ListBulletend"/>
      </w:pPr>
      <w:r>
        <w:t xml:space="preserve">There was a total of 828 deaths that were attributed to COVID-19. COVID-19 deaths are defined as people who died with the cause of death being attributable to COVID-19 (that is, an underlying or contributory cause). </w:t>
      </w:r>
    </w:p>
    <w:p w14:paraId="34A70114" w14:textId="77777777" w:rsidR="00BA567F" w:rsidRDefault="00BA567F" w:rsidP="00BA567F">
      <w:pPr>
        <w:shd w:val="clear" w:color="auto" w:fill="FFFFFF" w:themeFill="background1"/>
      </w:pPr>
      <w:r>
        <w:t>The removal of the final COVID-19 mandatory measures on 14 August 2023 meant that manaaki support services through Care in the Community and dedicated non-clinical telehealth services were transitioned to Health NZ business as usual (to be delivered through regional public health services) from 1 September 2023.</w:t>
      </w:r>
    </w:p>
    <w:tbl>
      <w:tblPr>
        <w:tblStyle w:val="TableGrid"/>
        <w:tblW w:w="0" w:type="auto"/>
        <w:tblBorders>
          <w:top w:val="single" w:sz="8" w:space="0" w:color="00A2AC" w:themeColor="background2"/>
          <w:left w:val="none" w:sz="0" w:space="0" w:color="auto"/>
          <w:bottom w:val="single" w:sz="8" w:space="0" w:color="00A2AC" w:themeColor="background2"/>
          <w:right w:val="none" w:sz="0" w:space="0" w:color="auto"/>
          <w:insideH w:val="single" w:sz="8" w:space="0" w:color="00A2AC" w:themeColor="background2"/>
          <w:insideV w:val="single" w:sz="8" w:space="0" w:color="00A2AC" w:themeColor="background2"/>
        </w:tblBorders>
        <w:tblCellMar>
          <w:top w:w="113" w:type="dxa"/>
          <w:bottom w:w="113" w:type="dxa"/>
        </w:tblCellMar>
        <w:tblLook w:val="04A0" w:firstRow="1" w:lastRow="0" w:firstColumn="1" w:lastColumn="0" w:noHBand="0" w:noVBand="1"/>
      </w:tblPr>
      <w:tblGrid>
        <w:gridCol w:w="9628"/>
      </w:tblGrid>
      <w:tr w:rsidR="00BA567F" w14:paraId="4608D65B" w14:textId="77777777" w:rsidTr="000E015D">
        <w:trPr>
          <w:trHeight w:val="317"/>
        </w:trPr>
        <w:tc>
          <w:tcPr>
            <w:tcW w:w="9628" w:type="dxa"/>
            <w:tcBorders>
              <w:top w:val="nil"/>
            </w:tcBorders>
            <w:shd w:val="clear" w:color="auto" w:fill="E3F3F3"/>
          </w:tcPr>
          <w:p w14:paraId="6D969CC3" w14:textId="45DB001F" w:rsidR="00BA567F" w:rsidRPr="00BA567F" w:rsidRDefault="00BA567F" w:rsidP="00BA567F">
            <w:pPr>
              <w:spacing w:before="0" w:after="0"/>
              <w:rPr>
                <w:b/>
                <w:bCs/>
              </w:rPr>
            </w:pPr>
            <w:r w:rsidRPr="00BA567F">
              <w:rPr>
                <w:b/>
                <w:bCs/>
              </w:rPr>
              <w:t>National COVID-19 response</w:t>
            </w:r>
          </w:p>
        </w:tc>
      </w:tr>
      <w:tr w:rsidR="00BA567F" w14:paraId="10384ED1" w14:textId="77777777" w:rsidTr="00BA567F">
        <w:tc>
          <w:tcPr>
            <w:tcW w:w="9628" w:type="dxa"/>
          </w:tcPr>
          <w:p w14:paraId="5C144217" w14:textId="4C54BB93" w:rsidR="00BA567F" w:rsidRDefault="00BA567F" w:rsidP="00BA567F">
            <w:pPr>
              <w:spacing w:before="0" w:after="0"/>
            </w:pPr>
            <w:r w:rsidRPr="00BA567F">
              <w:t>National COVID-19 response was included as an output class in the Statement of In-tent 2022-2024. Although it is shown as an output class in the funding by output class, it is presented here as a sub-output class as part of the Primary and community services output class.</w:t>
            </w:r>
          </w:p>
        </w:tc>
      </w:tr>
    </w:tbl>
    <w:p w14:paraId="7632F8FA" w14:textId="77777777" w:rsidR="00BA567F" w:rsidRDefault="00BA567F" w:rsidP="00BA567F">
      <w:pPr>
        <w:shd w:val="clear" w:color="auto" w:fill="FFFFFF" w:themeFill="background1"/>
      </w:pPr>
    </w:p>
    <w:p w14:paraId="05EF1AED" w14:textId="77777777" w:rsidR="00FA2AA4" w:rsidRDefault="00FA2AA4" w:rsidP="00FA2AA4">
      <w:pPr>
        <w:shd w:val="clear" w:color="auto" w:fill="FFFFFF" w:themeFill="background1"/>
      </w:pPr>
    </w:p>
    <w:p w14:paraId="39DDB124" w14:textId="08E1955D" w:rsidR="00FA2AA4" w:rsidRDefault="00FA2AA4">
      <w:pPr>
        <w:spacing w:before="0" w:after="160" w:line="259" w:lineRule="auto"/>
      </w:pPr>
      <w:r>
        <w:br w:type="page"/>
      </w:r>
    </w:p>
    <w:tbl>
      <w:tblPr>
        <w:tblStyle w:val="Perrformancetable"/>
        <w:tblW w:w="9639" w:type="dxa"/>
        <w:tblLayout w:type="fixed"/>
        <w:tblLook w:val="04A0" w:firstRow="1" w:lastRow="0" w:firstColumn="1" w:lastColumn="0" w:noHBand="0" w:noVBand="1"/>
      </w:tblPr>
      <w:tblGrid>
        <w:gridCol w:w="709"/>
        <w:gridCol w:w="3544"/>
        <w:gridCol w:w="1134"/>
        <w:gridCol w:w="1701"/>
        <w:gridCol w:w="1701"/>
        <w:gridCol w:w="850"/>
      </w:tblGrid>
      <w:tr w:rsidR="00BA567F" w:rsidRPr="0050557E" w14:paraId="59177466" w14:textId="77777777" w:rsidTr="002B21B1">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10FEE01C" w14:textId="77777777" w:rsidR="00BA567F" w:rsidRPr="0050557E" w:rsidRDefault="00BA567F" w:rsidP="0066279C">
            <w:pPr>
              <w:pStyle w:val="Performancetable9pt"/>
              <w:rPr>
                <w:color w:val="FFFFFF" w:themeColor="background1"/>
              </w:rPr>
            </w:pPr>
            <w:r w:rsidRPr="0050557E">
              <w:rPr>
                <w:color w:val="FFFFFF" w:themeColor="background1"/>
              </w:rPr>
              <w:lastRenderedPageBreak/>
              <w:t>Ref</w:t>
            </w:r>
          </w:p>
        </w:tc>
        <w:tc>
          <w:tcPr>
            <w:tcW w:w="3544" w:type="dxa"/>
          </w:tcPr>
          <w:p w14:paraId="1CE8504A" w14:textId="77777777" w:rsidR="00BA567F" w:rsidRPr="0050557E" w:rsidRDefault="00BA567F" w:rsidP="0066279C">
            <w:pPr>
              <w:pStyle w:val="Performancetable9pt"/>
              <w:rPr>
                <w:color w:val="FFFFFF" w:themeColor="background1"/>
              </w:rPr>
            </w:pPr>
            <w:r w:rsidRPr="0050557E">
              <w:rPr>
                <w:color w:val="FFFFFF" w:themeColor="background1"/>
              </w:rPr>
              <w:t>Measure</w:t>
            </w:r>
          </w:p>
        </w:tc>
        <w:tc>
          <w:tcPr>
            <w:tcW w:w="1134" w:type="dxa"/>
          </w:tcPr>
          <w:p w14:paraId="175CF09D" w14:textId="77777777" w:rsidR="00BA567F" w:rsidRPr="0050557E" w:rsidRDefault="00BA567F" w:rsidP="004E09B9">
            <w:pPr>
              <w:pStyle w:val="Performancetable9pt"/>
              <w:jc w:val="center"/>
              <w:rPr>
                <w:color w:val="FFFFFF" w:themeColor="background1"/>
              </w:rPr>
            </w:pPr>
            <w:r w:rsidRPr="0050557E">
              <w:rPr>
                <w:color w:val="FFFFFF" w:themeColor="background1"/>
              </w:rPr>
              <w:t>Target</w:t>
            </w:r>
          </w:p>
        </w:tc>
        <w:tc>
          <w:tcPr>
            <w:tcW w:w="1701" w:type="dxa"/>
          </w:tcPr>
          <w:p w14:paraId="638786AF" w14:textId="77777777" w:rsidR="00BA567F" w:rsidRPr="0050557E" w:rsidRDefault="00BA567F" w:rsidP="004E09B9">
            <w:pPr>
              <w:pStyle w:val="Performancetable9pt"/>
              <w:jc w:val="center"/>
              <w:rPr>
                <w:color w:val="FFFFFF" w:themeColor="background1"/>
              </w:rPr>
            </w:pPr>
            <w:r w:rsidRPr="0050557E">
              <w:rPr>
                <w:color w:val="FFFFFF" w:themeColor="background1"/>
              </w:rPr>
              <w:t>2022/23 Result</w:t>
            </w:r>
          </w:p>
        </w:tc>
        <w:tc>
          <w:tcPr>
            <w:tcW w:w="1701" w:type="dxa"/>
            <w:shd w:val="clear" w:color="auto" w:fill="046567"/>
          </w:tcPr>
          <w:p w14:paraId="6146C4A2" w14:textId="77777777" w:rsidR="00BA567F" w:rsidRPr="0050557E" w:rsidRDefault="00BA567F" w:rsidP="004E09B9">
            <w:pPr>
              <w:pStyle w:val="Performancetable9pt"/>
              <w:jc w:val="center"/>
              <w:rPr>
                <w:color w:val="FFFFFF" w:themeColor="background1"/>
              </w:rPr>
            </w:pPr>
            <w:r w:rsidRPr="0050557E">
              <w:rPr>
                <w:color w:val="FFFFFF" w:themeColor="background1"/>
              </w:rPr>
              <w:t>2023/24 Result</w:t>
            </w:r>
          </w:p>
        </w:tc>
        <w:tc>
          <w:tcPr>
            <w:tcW w:w="850" w:type="dxa"/>
          </w:tcPr>
          <w:p w14:paraId="72F26B9E" w14:textId="77777777" w:rsidR="00BA567F" w:rsidRPr="0050557E" w:rsidRDefault="00BA567F" w:rsidP="004E09B9">
            <w:pPr>
              <w:pStyle w:val="Performancetable9pt"/>
              <w:jc w:val="center"/>
              <w:rPr>
                <w:color w:val="FFFFFF" w:themeColor="background1"/>
              </w:rPr>
            </w:pPr>
            <w:r w:rsidRPr="0050557E">
              <w:rPr>
                <w:color w:val="FFFFFF" w:themeColor="background1"/>
              </w:rPr>
              <w:t>Status</w:t>
            </w:r>
          </w:p>
        </w:tc>
      </w:tr>
      <w:tr w:rsidR="00BA567F" w:rsidRPr="0050557E" w14:paraId="2E4F76B6" w14:textId="77777777" w:rsidTr="002B21B1">
        <w:trPr>
          <w:trHeight w:val="60"/>
        </w:trPr>
        <w:tc>
          <w:tcPr>
            <w:tcW w:w="709" w:type="dxa"/>
          </w:tcPr>
          <w:p w14:paraId="73D94B63" w14:textId="0644953A" w:rsidR="00BA567F" w:rsidRPr="00573AD8" w:rsidRDefault="00BA567F" w:rsidP="00BA567F">
            <w:pPr>
              <w:pStyle w:val="Performancetable9pt"/>
              <w:rPr>
                <w:b/>
                <w:bCs/>
              </w:rPr>
            </w:pPr>
            <w:r w:rsidRPr="00573AD8">
              <w:rPr>
                <w:b/>
                <w:bCs/>
              </w:rPr>
              <w:t>P2-</w:t>
            </w:r>
            <w:r>
              <w:rPr>
                <w:b/>
                <w:bCs/>
              </w:rPr>
              <w:t>02</w:t>
            </w:r>
          </w:p>
        </w:tc>
        <w:tc>
          <w:tcPr>
            <w:tcW w:w="3544" w:type="dxa"/>
          </w:tcPr>
          <w:p w14:paraId="21D90ECA" w14:textId="77777777" w:rsidR="00BA567F" w:rsidRPr="00BA567F" w:rsidRDefault="00BA567F" w:rsidP="00BA567F">
            <w:pPr>
              <w:pStyle w:val="Performancetable9pt"/>
              <w:rPr>
                <w:b/>
                <w:bCs/>
              </w:rPr>
            </w:pPr>
            <w:r w:rsidRPr="00BA567F">
              <w:rPr>
                <w:b/>
                <w:bCs/>
              </w:rPr>
              <w:t xml:space="preserve">Continue COVID-19 response in line </w:t>
            </w:r>
          </w:p>
          <w:p w14:paraId="1F19244A" w14:textId="77777777" w:rsidR="00BA567F" w:rsidRPr="00BA567F" w:rsidRDefault="00BA567F" w:rsidP="00BA567F">
            <w:pPr>
              <w:pStyle w:val="Performancetable9pt"/>
              <w:rPr>
                <w:b/>
                <w:bCs/>
              </w:rPr>
            </w:pPr>
            <w:r w:rsidRPr="00BA567F">
              <w:rPr>
                <w:b/>
                <w:bCs/>
              </w:rPr>
              <w:t xml:space="preserve">with policy settings, and build towards </w:t>
            </w:r>
          </w:p>
          <w:p w14:paraId="2291FA9C" w14:textId="77777777" w:rsidR="00BA567F" w:rsidRPr="00BA567F" w:rsidRDefault="00BA567F" w:rsidP="00BA567F">
            <w:pPr>
              <w:pStyle w:val="Performancetable9pt"/>
              <w:rPr>
                <w:b/>
                <w:bCs/>
              </w:rPr>
            </w:pPr>
            <w:r w:rsidRPr="00BA567F">
              <w:rPr>
                <w:b/>
                <w:bCs/>
              </w:rPr>
              <w:t xml:space="preserve">a new business-as-usual pandemic </w:t>
            </w:r>
          </w:p>
          <w:p w14:paraId="722E091A" w14:textId="5547F056" w:rsidR="00BA567F" w:rsidRPr="00573AD8" w:rsidRDefault="00BA567F" w:rsidP="00BA567F">
            <w:pPr>
              <w:pStyle w:val="Performancetable9pt"/>
              <w:rPr>
                <w:b/>
                <w:bCs/>
              </w:rPr>
            </w:pPr>
            <w:r w:rsidRPr="00BA567F">
              <w:rPr>
                <w:b/>
                <w:bCs/>
              </w:rPr>
              <w:t>resilient system</w:t>
            </w:r>
          </w:p>
        </w:tc>
        <w:tc>
          <w:tcPr>
            <w:tcW w:w="1134" w:type="dxa"/>
          </w:tcPr>
          <w:p w14:paraId="6B201943" w14:textId="23E2C98D" w:rsidR="00BA567F" w:rsidRPr="00BA567F" w:rsidRDefault="00BA567F" w:rsidP="004E09B9">
            <w:pPr>
              <w:pStyle w:val="Performancetable9pt"/>
              <w:jc w:val="center"/>
            </w:pPr>
            <w:r w:rsidRPr="00BA567F">
              <w:rPr>
                <w:rStyle w:val="mediumforemphasis"/>
              </w:rPr>
              <w:t>Milestone report</w:t>
            </w:r>
          </w:p>
        </w:tc>
        <w:tc>
          <w:tcPr>
            <w:tcW w:w="1701" w:type="dxa"/>
          </w:tcPr>
          <w:p w14:paraId="4976120E" w14:textId="109A7FF7" w:rsidR="00BA567F" w:rsidRPr="00BA567F" w:rsidRDefault="00BA567F" w:rsidP="004E09B9">
            <w:pPr>
              <w:pStyle w:val="Performancetable9pt"/>
              <w:jc w:val="center"/>
            </w:pPr>
            <w:r w:rsidRPr="00BA567F">
              <w:rPr>
                <w:rStyle w:val="mediumforemphasis"/>
              </w:rPr>
              <w:t>Milestone report</w:t>
            </w:r>
          </w:p>
        </w:tc>
        <w:tc>
          <w:tcPr>
            <w:tcW w:w="1701" w:type="dxa"/>
            <w:shd w:val="clear" w:color="auto" w:fill="E3E6E0"/>
          </w:tcPr>
          <w:p w14:paraId="519F8085" w14:textId="3AE2AC73" w:rsidR="00BA567F" w:rsidRPr="004E09B9" w:rsidRDefault="00BA567F" w:rsidP="004E09B9">
            <w:pPr>
              <w:pStyle w:val="Performancetable9pt"/>
              <w:jc w:val="center"/>
              <w:rPr>
                <w:b/>
                <w:bCs/>
              </w:rPr>
            </w:pPr>
            <w:r w:rsidRPr="004E09B9">
              <w:rPr>
                <w:rStyle w:val="mediumforemphasis"/>
                <w:b/>
                <w:bCs/>
              </w:rPr>
              <w:t>Achieved</w:t>
            </w:r>
          </w:p>
        </w:tc>
        <w:tc>
          <w:tcPr>
            <w:tcW w:w="850" w:type="dxa"/>
          </w:tcPr>
          <w:p w14:paraId="6F125B8F" w14:textId="2002C260" w:rsidR="00BA567F" w:rsidRPr="0050557E" w:rsidRDefault="00D16553" w:rsidP="004E09B9">
            <w:pPr>
              <w:pStyle w:val="Performancetable9pt"/>
              <w:jc w:val="center"/>
            </w:pPr>
            <w:r>
              <w:rPr>
                <w:noProof/>
              </w:rPr>
              <w:drawing>
                <wp:inline distT="0" distB="0" distL="0" distR="0" wp14:anchorId="24E7B0B9" wp14:editId="68816E50">
                  <wp:extent cx="231657" cy="231657"/>
                  <wp:effectExtent l="0" t="0" r="0" b="0"/>
                  <wp:docPr id="651336822"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36822" name="Graphic 72" descr="Achieved"/>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31657" cy="231657"/>
                          </a:xfrm>
                          <a:prstGeom prst="rect">
                            <a:avLst/>
                          </a:prstGeom>
                        </pic:spPr>
                      </pic:pic>
                    </a:graphicData>
                  </a:graphic>
                </wp:inline>
              </w:drawing>
            </w:r>
          </w:p>
        </w:tc>
      </w:tr>
      <w:tr w:rsidR="00BA567F" w:rsidRPr="0050557E" w14:paraId="3E3D1092" w14:textId="77777777" w:rsidTr="00BA567F">
        <w:trPr>
          <w:trHeight w:val="2124"/>
        </w:trPr>
        <w:tc>
          <w:tcPr>
            <w:tcW w:w="709" w:type="dxa"/>
          </w:tcPr>
          <w:p w14:paraId="3989DE0A" w14:textId="77777777" w:rsidR="00BA567F" w:rsidRPr="0050557E" w:rsidRDefault="00BA567F" w:rsidP="0066279C">
            <w:pPr>
              <w:pStyle w:val="Performancetable9pt"/>
              <w:rPr>
                <w:lang w:val="en-GB"/>
              </w:rPr>
            </w:pPr>
          </w:p>
        </w:tc>
        <w:tc>
          <w:tcPr>
            <w:tcW w:w="8930" w:type="dxa"/>
            <w:gridSpan w:val="5"/>
          </w:tcPr>
          <w:p w14:paraId="5E97B1DD" w14:textId="77777777" w:rsidR="00BA567F" w:rsidRPr="00BA567F" w:rsidRDefault="00BA567F" w:rsidP="00782C5C">
            <w:pPr>
              <w:pStyle w:val="Notestomeasure"/>
            </w:pPr>
            <w:r w:rsidRPr="00BA567F">
              <w:rPr>
                <w:b/>
              </w:rPr>
              <w:t>Baseline:</w:t>
            </w:r>
            <w:r w:rsidRPr="00BA567F">
              <w:t xml:space="preserve"> Milestone reporting 2022/23</w:t>
            </w:r>
          </w:p>
          <w:p w14:paraId="205B99CB" w14:textId="720114F9" w:rsidR="00BA567F" w:rsidRPr="00BA567F" w:rsidRDefault="00BA567F" w:rsidP="00BA567F">
            <w:pPr>
              <w:pStyle w:val="Performancetable6ptafter"/>
            </w:pPr>
            <w:r w:rsidRPr="00BA567F">
              <w:t>The National Case Investigation Service (NCIS) for COVID-19 operated from 1 July 2023 to 14 August 2023. The NCIS ceased following the removal of COVID-19 mandatory isolation. Public health capacity for case management and contact tracing is now part of Health NZ business as usual and is delivered through regional public health services.</w:t>
            </w:r>
          </w:p>
          <w:p w14:paraId="7527BBB6" w14:textId="77777777" w:rsidR="00BA567F" w:rsidRPr="00BA567F" w:rsidRDefault="00BA567F" w:rsidP="00BA567F">
            <w:pPr>
              <w:pStyle w:val="Notestomeasure"/>
              <w:rPr>
                <w:b/>
                <w:bCs w:val="0"/>
              </w:rPr>
            </w:pPr>
            <w:r w:rsidRPr="00BA567F">
              <w:rPr>
                <w:b/>
                <w:bCs w:val="0"/>
              </w:rPr>
              <w:t xml:space="preserve">Notes to the measure: </w:t>
            </w:r>
          </w:p>
          <w:p w14:paraId="48A6B365" w14:textId="10593373" w:rsidR="00BA567F" w:rsidRPr="0050557E" w:rsidRDefault="00BA567F" w:rsidP="00CF4353">
            <w:pPr>
              <w:pStyle w:val="Notestomeasureabclist"/>
              <w:numPr>
                <w:ilvl w:val="0"/>
                <w:numId w:val="26"/>
              </w:numPr>
              <w:ind w:left="462" w:hanging="425"/>
            </w:pPr>
            <w:r w:rsidRPr="00BA567F">
              <w:t>As per SPE this measure will support ongoing pandemic preparedness planning and development of a resilient, world class health system.</w:t>
            </w:r>
          </w:p>
        </w:tc>
      </w:tr>
    </w:tbl>
    <w:p w14:paraId="512BB7BF" w14:textId="77777777" w:rsidR="00FA2AA4" w:rsidRDefault="00FA2AA4" w:rsidP="00122EDB">
      <w:pPr>
        <w:pStyle w:val="Performancetable9pt"/>
      </w:pPr>
    </w:p>
    <w:tbl>
      <w:tblPr>
        <w:tblStyle w:val="Perrformancetable"/>
        <w:tblW w:w="9639" w:type="dxa"/>
        <w:tblLayout w:type="fixed"/>
        <w:tblLook w:val="04A0" w:firstRow="1" w:lastRow="0" w:firstColumn="1" w:lastColumn="0" w:noHBand="0" w:noVBand="1"/>
      </w:tblPr>
      <w:tblGrid>
        <w:gridCol w:w="709"/>
        <w:gridCol w:w="3544"/>
        <w:gridCol w:w="1134"/>
        <w:gridCol w:w="1701"/>
        <w:gridCol w:w="1701"/>
        <w:gridCol w:w="850"/>
      </w:tblGrid>
      <w:tr w:rsidR="00BA567F" w:rsidRPr="0050557E" w14:paraId="7A614FBB" w14:textId="77777777" w:rsidTr="002B21B1">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40D2F480" w14:textId="77777777" w:rsidR="00BA567F" w:rsidRPr="0050557E" w:rsidRDefault="00BA567F" w:rsidP="0066279C">
            <w:pPr>
              <w:pStyle w:val="Performancetable9pt"/>
              <w:rPr>
                <w:color w:val="FFFFFF" w:themeColor="background1"/>
              </w:rPr>
            </w:pPr>
            <w:r w:rsidRPr="0050557E">
              <w:rPr>
                <w:color w:val="FFFFFF" w:themeColor="background1"/>
              </w:rPr>
              <w:t>Ref</w:t>
            </w:r>
          </w:p>
        </w:tc>
        <w:tc>
          <w:tcPr>
            <w:tcW w:w="3544" w:type="dxa"/>
          </w:tcPr>
          <w:p w14:paraId="77FAB1F5" w14:textId="77777777" w:rsidR="00BA567F" w:rsidRPr="0050557E" w:rsidRDefault="00BA567F" w:rsidP="0066279C">
            <w:pPr>
              <w:pStyle w:val="Performancetable9pt"/>
              <w:rPr>
                <w:color w:val="FFFFFF" w:themeColor="background1"/>
              </w:rPr>
            </w:pPr>
            <w:r w:rsidRPr="0050557E">
              <w:rPr>
                <w:color w:val="FFFFFF" w:themeColor="background1"/>
              </w:rPr>
              <w:t>Measure</w:t>
            </w:r>
          </w:p>
        </w:tc>
        <w:tc>
          <w:tcPr>
            <w:tcW w:w="1134" w:type="dxa"/>
          </w:tcPr>
          <w:p w14:paraId="6789ED93" w14:textId="77777777" w:rsidR="00BA567F" w:rsidRPr="0050557E" w:rsidRDefault="00BA567F" w:rsidP="004E09B9">
            <w:pPr>
              <w:pStyle w:val="Performancetable9pt"/>
              <w:jc w:val="center"/>
              <w:rPr>
                <w:color w:val="FFFFFF" w:themeColor="background1"/>
              </w:rPr>
            </w:pPr>
            <w:r w:rsidRPr="0050557E">
              <w:rPr>
                <w:color w:val="FFFFFF" w:themeColor="background1"/>
              </w:rPr>
              <w:t>Target</w:t>
            </w:r>
          </w:p>
        </w:tc>
        <w:tc>
          <w:tcPr>
            <w:tcW w:w="1701" w:type="dxa"/>
          </w:tcPr>
          <w:p w14:paraId="316C1E0F" w14:textId="77777777" w:rsidR="00BA567F" w:rsidRPr="0050557E" w:rsidRDefault="00BA567F" w:rsidP="004E09B9">
            <w:pPr>
              <w:pStyle w:val="Performancetable9pt"/>
              <w:jc w:val="center"/>
              <w:rPr>
                <w:color w:val="FFFFFF" w:themeColor="background1"/>
              </w:rPr>
            </w:pPr>
            <w:r w:rsidRPr="0050557E">
              <w:rPr>
                <w:color w:val="FFFFFF" w:themeColor="background1"/>
              </w:rPr>
              <w:t>2022/23 Result</w:t>
            </w:r>
          </w:p>
        </w:tc>
        <w:tc>
          <w:tcPr>
            <w:tcW w:w="1701" w:type="dxa"/>
            <w:shd w:val="clear" w:color="auto" w:fill="046567"/>
          </w:tcPr>
          <w:p w14:paraId="1BC9F061" w14:textId="77777777" w:rsidR="00BA567F" w:rsidRPr="0050557E" w:rsidRDefault="00BA567F" w:rsidP="004E09B9">
            <w:pPr>
              <w:pStyle w:val="Performancetable9pt"/>
              <w:jc w:val="center"/>
              <w:rPr>
                <w:color w:val="FFFFFF" w:themeColor="background1"/>
              </w:rPr>
            </w:pPr>
            <w:r w:rsidRPr="0050557E">
              <w:rPr>
                <w:color w:val="FFFFFF" w:themeColor="background1"/>
              </w:rPr>
              <w:t>2023/24 Result</w:t>
            </w:r>
          </w:p>
        </w:tc>
        <w:tc>
          <w:tcPr>
            <w:tcW w:w="850" w:type="dxa"/>
          </w:tcPr>
          <w:p w14:paraId="2D17854B" w14:textId="77777777" w:rsidR="00BA567F" w:rsidRPr="0050557E" w:rsidRDefault="00BA567F" w:rsidP="004E09B9">
            <w:pPr>
              <w:pStyle w:val="Performancetable9pt"/>
              <w:jc w:val="center"/>
              <w:rPr>
                <w:color w:val="FFFFFF" w:themeColor="background1"/>
              </w:rPr>
            </w:pPr>
            <w:r w:rsidRPr="0050557E">
              <w:rPr>
                <w:color w:val="FFFFFF" w:themeColor="background1"/>
              </w:rPr>
              <w:t>Status</w:t>
            </w:r>
          </w:p>
        </w:tc>
      </w:tr>
      <w:tr w:rsidR="00BA567F" w:rsidRPr="0050557E" w14:paraId="3CFE3737" w14:textId="77777777" w:rsidTr="002B21B1">
        <w:trPr>
          <w:trHeight w:val="60"/>
        </w:trPr>
        <w:tc>
          <w:tcPr>
            <w:tcW w:w="709" w:type="dxa"/>
          </w:tcPr>
          <w:p w14:paraId="023CAFB3" w14:textId="3B8F1510" w:rsidR="00BA567F" w:rsidRPr="00573AD8" w:rsidRDefault="00BA567F" w:rsidP="00BA567F">
            <w:pPr>
              <w:pStyle w:val="Performancetable9pt"/>
              <w:rPr>
                <w:b/>
                <w:bCs/>
              </w:rPr>
            </w:pPr>
            <w:r w:rsidRPr="00573AD8">
              <w:rPr>
                <w:b/>
                <w:bCs/>
              </w:rPr>
              <w:t>P2-</w:t>
            </w:r>
            <w:r>
              <w:rPr>
                <w:b/>
                <w:bCs/>
              </w:rPr>
              <w:t>10</w:t>
            </w:r>
          </w:p>
        </w:tc>
        <w:tc>
          <w:tcPr>
            <w:tcW w:w="3544" w:type="dxa"/>
          </w:tcPr>
          <w:p w14:paraId="23DC313A" w14:textId="072F9FF1" w:rsidR="00BA567F" w:rsidRPr="00573AD8" w:rsidRDefault="00BA567F" w:rsidP="00BA567F">
            <w:pPr>
              <w:pStyle w:val="Performancetable9pt"/>
              <w:rPr>
                <w:b/>
                <w:bCs/>
              </w:rPr>
            </w:pPr>
            <w:r w:rsidRPr="00BA567F">
              <w:rPr>
                <w:b/>
                <w:bCs/>
              </w:rPr>
              <w:t>Providers are enabled to deliver COVID-19 vaccinations in line with national guidance operations policies and service standards</w:t>
            </w:r>
          </w:p>
        </w:tc>
        <w:tc>
          <w:tcPr>
            <w:tcW w:w="1134" w:type="dxa"/>
          </w:tcPr>
          <w:p w14:paraId="51593DC2" w14:textId="359EB7B0" w:rsidR="00BA567F" w:rsidRPr="00BA567F" w:rsidRDefault="00BA567F" w:rsidP="004E09B9">
            <w:pPr>
              <w:pStyle w:val="Performancetable9pt"/>
              <w:jc w:val="center"/>
            </w:pPr>
            <w:r w:rsidRPr="00BA567F">
              <w:rPr>
                <w:rStyle w:val="mediumforemphasis"/>
              </w:rPr>
              <w:t>Achieved</w:t>
            </w:r>
          </w:p>
        </w:tc>
        <w:tc>
          <w:tcPr>
            <w:tcW w:w="1701" w:type="dxa"/>
          </w:tcPr>
          <w:p w14:paraId="67A32473" w14:textId="18853FE5" w:rsidR="00BA567F" w:rsidRPr="00BA567F" w:rsidRDefault="00BA567F" w:rsidP="004E09B9">
            <w:pPr>
              <w:pStyle w:val="Performancetable9pt"/>
              <w:jc w:val="center"/>
            </w:pPr>
            <w:r w:rsidRPr="00BA567F">
              <w:rPr>
                <w:rStyle w:val="mediumforemphasis"/>
              </w:rPr>
              <w:t>Achieved</w:t>
            </w:r>
          </w:p>
        </w:tc>
        <w:tc>
          <w:tcPr>
            <w:tcW w:w="1701" w:type="dxa"/>
            <w:shd w:val="clear" w:color="auto" w:fill="E3E6E0"/>
          </w:tcPr>
          <w:p w14:paraId="78BA3BF8" w14:textId="77777777" w:rsidR="00BA567F" w:rsidRPr="004E09B9" w:rsidRDefault="00BA567F" w:rsidP="004E09B9">
            <w:pPr>
              <w:pStyle w:val="Performancetable9pt"/>
              <w:jc w:val="center"/>
              <w:rPr>
                <w:b/>
                <w:bCs/>
              </w:rPr>
            </w:pPr>
            <w:r w:rsidRPr="004E09B9">
              <w:rPr>
                <w:rStyle w:val="mediumforemphasis"/>
                <w:b/>
                <w:bCs/>
              </w:rPr>
              <w:t>Achieved</w:t>
            </w:r>
          </w:p>
        </w:tc>
        <w:tc>
          <w:tcPr>
            <w:tcW w:w="850" w:type="dxa"/>
          </w:tcPr>
          <w:p w14:paraId="1B9BA463" w14:textId="7254B779" w:rsidR="00BA567F" w:rsidRPr="0050557E" w:rsidRDefault="00D16553" w:rsidP="004E09B9">
            <w:pPr>
              <w:pStyle w:val="Performancetable9pt"/>
              <w:jc w:val="center"/>
            </w:pPr>
            <w:r>
              <w:rPr>
                <w:noProof/>
              </w:rPr>
              <w:drawing>
                <wp:inline distT="0" distB="0" distL="0" distR="0" wp14:anchorId="370FA1F5" wp14:editId="71AF733C">
                  <wp:extent cx="231657" cy="231657"/>
                  <wp:effectExtent l="0" t="0" r="0" b="0"/>
                  <wp:docPr id="1560986867"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86867" name="Graphic 72" descr="Achieved"/>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31657" cy="231657"/>
                          </a:xfrm>
                          <a:prstGeom prst="rect">
                            <a:avLst/>
                          </a:prstGeom>
                        </pic:spPr>
                      </pic:pic>
                    </a:graphicData>
                  </a:graphic>
                </wp:inline>
              </w:drawing>
            </w:r>
          </w:p>
        </w:tc>
      </w:tr>
      <w:tr w:rsidR="00BA567F" w:rsidRPr="0050557E" w14:paraId="57733D9E" w14:textId="77777777" w:rsidTr="00BA567F">
        <w:trPr>
          <w:trHeight w:val="606"/>
        </w:trPr>
        <w:tc>
          <w:tcPr>
            <w:tcW w:w="709" w:type="dxa"/>
          </w:tcPr>
          <w:p w14:paraId="7F991D3B" w14:textId="77777777" w:rsidR="00BA567F" w:rsidRPr="0050557E" w:rsidRDefault="00BA567F" w:rsidP="0066279C">
            <w:pPr>
              <w:pStyle w:val="Performancetable9pt"/>
              <w:rPr>
                <w:lang w:val="en-GB"/>
              </w:rPr>
            </w:pPr>
          </w:p>
        </w:tc>
        <w:tc>
          <w:tcPr>
            <w:tcW w:w="8930" w:type="dxa"/>
            <w:gridSpan w:val="5"/>
          </w:tcPr>
          <w:p w14:paraId="5DBA8453" w14:textId="4A6AFC7D" w:rsidR="00BA567F" w:rsidRPr="0050557E" w:rsidRDefault="00BA567F" w:rsidP="00E02861">
            <w:pPr>
              <w:pStyle w:val="Performancetable6ptafter"/>
              <w:ind w:right="311"/>
            </w:pPr>
            <w:r w:rsidRPr="00BA567F">
              <w:t>During the 2023/24 year, COVID-19 immunisations were administered through 1,100 facilities across New Zealand. This is not where the vaccination took place and a facility will often supply the vaccines to multiple sites. During the 2023/24 year, COVID-19 immunisations were administered through 1,499 sites across New Zealand.</w:t>
            </w:r>
          </w:p>
        </w:tc>
      </w:tr>
    </w:tbl>
    <w:p w14:paraId="2B499481" w14:textId="77777777" w:rsidR="00BA567F" w:rsidRPr="00122EDB" w:rsidRDefault="00BA567F" w:rsidP="00122EDB">
      <w:pPr>
        <w:pStyle w:val="Performancetable9pt"/>
      </w:pPr>
    </w:p>
    <w:tbl>
      <w:tblPr>
        <w:tblStyle w:val="Perrformancetable"/>
        <w:tblW w:w="9639" w:type="dxa"/>
        <w:tblLayout w:type="fixed"/>
        <w:tblLook w:val="04A0" w:firstRow="1" w:lastRow="0" w:firstColumn="1" w:lastColumn="0" w:noHBand="0" w:noVBand="1"/>
      </w:tblPr>
      <w:tblGrid>
        <w:gridCol w:w="709"/>
        <w:gridCol w:w="3544"/>
        <w:gridCol w:w="1134"/>
        <w:gridCol w:w="1701"/>
        <w:gridCol w:w="1701"/>
        <w:gridCol w:w="850"/>
      </w:tblGrid>
      <w:tr w:rsidR="00BA567F" w:rsidRPr="0050557E" w14:paraId="5F2183A7" w14:textId="77777777" w:rsidTr="002B21B1">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4FCE6DE1" w14:textId="77777777" w:rsidR="00BA567F" w:rsidRPr="0050557E" w:rsidRDefault="00BA567F" w:rsidP="0066279C">
            <w:pPr>
              <w:pStyle w:val="Performancetable9pt"/>
              <w:rPr>
                <w:color w:val="FFFFFF" w:themeColor="background1"/>
              </w:rPr>
            </w:pPr>
            <w:r w:rsidRPr="0050557E">
              <w:rPr>
                <w:color w:val="FFFFFF" w:themeColor="background1"/>
              </w:rPr>
              <w:t>Ref</w:t>
            </w:r>
          </w:p>
        </w:tc>
        <w:tc>
          <w:tcPr>
            <w:tcW w:w="3544" w:type="dxa"/>
          </w:tcPr>
          <w:p w14:paraId="3D5A415B" w14:textId="77777777" w:rsidR="00BA567F" w:rsidRPr="0050557E" w:rsidRDefault="00BA567F" w:rsidP="0066279C">
            <w:pPr>
              <w:pStyle w:val="Performancetable9pt"/>
              <w:rPr>
                <w:color w:val="FFFFFF" w:themeColor="background1"/>
              </w:rPr>
            </w:pPr>
            <w:r w:rsidRPr="0050557E">
              <w:rPr>
                <w:color w:val="FFFFFF" w:themeColor="background1"/>
              </w:rPr>
              <w:t>Measure</w:t>
            </w:r>
          </w:p>
        </w:tc>
        <w:tc>
          <w:tcPr>
            <w:tcW w:w="1134" w:type="dxa"/>
          </w:tcPr>
          <w:p w14:paraId="4A8A1A1F" w14:textId="77777777" w:rsidR="00BA567F" w:rsidRPr="0050557E" w:rsidRDefault="00BA567F" w:rsidP="004E09B9">
            <w:pPr>
              <w:pStyle w:val="Performancetable9pt"/>
              <w:jc w:val="center"/>
              <w:rPr>
                <w:color w:val="FFFFFF" w:themeColor="background1"/>
              </w:rPr>
            </w:pPr>
            <w:r w:rsidRPr="0050557E">
              <w:rPr>
                <w:color w:val="FFFFFF" w:themeColor="background1"/>
              </w:rPr>
              <w:t>Target</w:t>
            </w:r>
          </w:p>
        </w:tc>
        <w:tc>
          <w:tcPr>
            <w:tcW w:w="1701" w:type="dxa"/>
          </w:tcPr>
          <w:p w14:paraId="2F18FDD7" w14:textId="77777777" w:rsidR="00BA567F" w:rsidRPr="0050557E" w:rsidRDefault="00BA567F" w:rsidP="004E09B9">
            <w:pPr>
              <w:pStyle w:val="Performancetable9pt"/>
              <w:jc w:val="center"/>
              <w:rPr>
                <w:color w:val="FFFFFF" w:themeColor="background1"/>
              </w:rPr>
            </w:pPr>
            <w:r w:rsidRPr="0050557E">
              <w:rPr>
                <w:color w:val="FFFFFF" w:themeColor="background1"/>
              </w:rPr>
              <w:t>2022/23 Result</w:t>
            </w:r>
          </w:p>
        </w:tc>
        <w:tc>
          <w:tcPr>
            <w:tcW w:w="1701" w:type="dxa"/>
            <w:shd w:val="clear" w:color="auto" w:fill="046567"/>
          </w:tcPr>
          <w:p w14:paraId="6CCEEE21" w14:textId="77777777" w:rsidR="00BA567F" w:rsidRPr="0050557E" w:rsidRDefault="00BA567F" w:rsidP="004E09B9">
            <w:pPr>
              <w:pStyle w:val="Performancetable9pt"/>
              <w:jc w:val="center"/>
              <w:rPr>
                <w:color w:val="FFFFFF" w:themeColor="background1"/>
              </w:rPr>
            </w:pPr>
            <w:r w:rsidRPr="0050557E">
              <w:rPr>
                <w:color w:val="FFFFFF" w:themeColor="background1"/>
              </w:rPr>
              <w:t>2023/24 Result</w:t>
            </w:r>
          </w:p>
        </w:tc>
        <w:tc>
          <w:tcPr>
            <w:tcW w:w="850" w:type="dxa"/>
          </w:tcPr>
          <w:p w14:paraId="59925DB3" w14:textId="77777777" w:rsidR="00BA567F" w:rsidRPr="0050557E" w:rsidRDefault="00BA567F" w:rsidP="004E09B9">
            <w:pPr>
              <w:pStyle w:val="Performancetable9pt"/>
              <w:jc w:val="center"/>
              <w:rPr>
                <w:color w:val="FFFFFF" w:themeColor="background1"/>
              </w:rPr>
            </w:pPr>
            <w:r w:rsidRPr="0050557E">
              <w:rPr>
                <w:color w:val="FFFFFF" w:themeColor="background1"/>
              </w:rPr>
              <w:t>Status</w:t>
            </w:r>
          </w:p>
        </w:tc>
      </w:tr>
      <w:tr w:rsidR="00BA567F" w:rsidRPr="0050557E" w14:paraId="6B586435" w14:textId="77777777" w:rsidTr="002B21B1">
        <w:trPr>
          <w:trHeight w:val="60"/>
        </w:trPr>
        <w:tc>
          <w:tcPr>
            <w:tcW w:w="709" w:type="dxa"/>
          </w:tcPr>
          <w:p w14:paraId="23C47F87" w14:textId="532189AE" w:rsidR="00BA567F" w:rsidRPr="00573AD8" w:rsidRDefault="00BA567F" w:rsidP="0066279C">
            <w:pPr>
              <w:pStyle w:val="Performancetable9pt"/>
              <w:rPr>
                <w:b/>
                <w:bCs/>
              </w:rPr>
            </w:pPr>
            <w:r w:rsidRPr="00573AD8">
              <w:rPr>
                <w:b/>
                <w:bCs/>
              </w:rPr>
              <w:t>P2-</w:t>
            </w:r>
            <w:r>
              <w:rPr>
                <w:b/>
                <w:bCs/>
              </w:rPr>
              <w:t>11</w:t>
            </w:r>
          </w:p>
        </w:tc>
        <w:tc>
          <w:tcPr>
            <w:tcW w:w="3544" w:type="dxa"/>
          </w:tcPr>
          <w:p w14:paraId="445D1A10" w14:textId="7A3DEFB9" w:rsidR="00BA567F" w:rsidRPr="00573AD8" w:rsidRDefault="00BA567F" w:rsidP="0066279C">
            <w:pPr>
              <w:pStyle w:val="Performancetable9pt"/>
              <w:rPr>
                <w:b/>
                <w:bCs/>
              </w:rPr>
            </w:pPr>
            <w:r w:rsidRPr="00BA567F">
              <w:rPr>
                <w:b/>
                <w:bCs/>
              </w:rPr>
              <w:t>Number of approved COVID-19 vaccines administered to individuals in line with the policy setting</w:t>
            </w:r>
          </w:p>
        </w:tc>
        <w:tc>
          <w:tcPr>
            <w:tcW w:w="1134" w:type="dxa"/>
          </w:tcPr>
          <w:p w14:paraId="42BD9E3F" w14:textId="77777777" w:rsidR="00BA567F" w:rsidRPr="00BA567F" w:rsidRDefault="00BA567F" w:rsidP="004E09B9">
            <w:pPr>
              <w:pStyle w:val="Performancetable9pt"/>
              <w:jc w:val="center"/>
            </w:pPr>
            <w:r w:rsidRPr="00BA567F">
              <w:rPr>
                <w:rStyle w:val="mediumforemphasis"/>
              </w:rPr>
              <w:t>Achieved</w:t>
            </w:r>
          </w:p>
        </w:tc>
        <w:tc>
          <w:tcPr>
            <w:tcW w:w="1701" w:type="dxa"/>
          </w:tcPr>
          <w:p w14:paraId="7F6CA6D5" w14:textId="77777777" w:rsidR="00BA567F" w:rsidRPr="00BA567F" w:rsidRDefault="00BA567F" w:rsidP="004E09B9">
            <w:pPr>
              <w:pStyle w:val="Performancetable9pt"/>
              <w:jc w:val="center"/>
            </w:pPr>
            <w:r w:rsidRPr="00BA567F">
              <w:rPr>
                <w:rStyle w:val="mediumforemphasis"/>
              </w:rPr>
              <w:t>Achieved</w:t>
            </w:r>
          </w:p>
        </w:tc>
        <w:tc>
          <w:tcPr>
            <w:tcW w:w="1701" w:type="dxa"/>
            <w:shd w:val="clear" w:color="auto" w:fill="E3E6E0"/>
          </w:tcPr>
          <w:p w14:paraId="06493251" w14:textId="77777777" w:rsidR="00BA567F" w:rsidRPr="004E09B9" w:rsidRDefault="00BA567F" w:rsidP="004E09B9">
            <w:pPr>
              <w:pStyle w:val="Performancetable9pt"/>
              <w:jc w:val="center"/>
              <w:rPr>
                <w:b/>
                <w:bCs/>
              </w:rPr>
            </w:pPr>
            <w:r w:rsidRPr="004E09B9">
              <w:rPr>
                <w:rStyle w:val="mediumforemphasis"/>
                <w:b/>
                <w:bCs/>
              </w:rPr>
              <w:t>Achieved</w:t>
            </w:r>
          </w:p>
        </w:tc>
        <w:tc>
          <w:tcPr>
            <w:tcW w:w="850" w:type="dxa"/>
          </w:tcPr>
          <w:p w14:paraId="411C077F" w14:textId="5A338B9A" w:rsidR="00BA567F" w:rsidRPr="0050557E" w:rsidRDefault="00D16553" w:rsidP="004E09B9">
            <w:pPr>
              <w:pStyle w:val="Performancetable9pt"/>
              <w:jc w:val="center"/>
            </w:pPr>
            <w:r>
              <w:rPr>
                <w:noProof/>
              </w:rPr>
              <w:drawing>
                <wp:inline distT="0" distB="0" distL="0" distR="0" wp14:anchorId="067F7C60" wp14:editId="4CD98929">
                  <wp:extent cx="231657" cy="231657"/>
                  <wp:effectExtent l="0" t="0" r="0" b="0"/>
                  <wp:docPr id="1835106732"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06732" name="Graphic 72" descr="Achieved"/>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31657" cy="231657"/>
                          </a:xfrm>
                          <a:prstGeom prst="rect">
                            <a:avLst/>
                          </a:prstGeom>
                        </pic:spPr>
                      </pic:pic>
                    </a:graphicData>
                  </a:graphic>
                </wp:inline>
              </w:drawing>
            </w:r>
          </w:p>
        </w:tc>
      </w:tr>
      <w:tr w:rsidR="00BA567F" w:rsidRPr="0050557E" w14:paraId="0C3AE4A2" w14:textId="77777777" w:rsidTr="0066279C">
        <w:trPr>
          <w:trHeight w:val="606"/>
        </w:trPr>
        <w:tc>
          <w:tcPr>
            <w:tcW w:w="709" w:type="dxa"/>
          </w:tcPr>
          <w:p w14:paraId="390933A0" w14:textId="77777777" w:rsidR="00BA567F" w:rsidRPr="0050557E" w:rsidRDefault="00BA567F" w:rsidP="0066279C">
            <w:pPr>
              <w:pStyle w:val="Performancetable9pt"/>
              <w:rPr>
                <w:lang w:val="en-GB"/>
              </w:rPr>
            </w:pPr>
          </w:p>
        </w:tc>
        <w:tc>
          <w:tcPr>
            <w:tcW w:w="8930" w:type="dxa"/>
            <w:gridSpan w:val="5"/>
          </w:tcPr>
          <w:p w14:paraId="2BAF3AFA" w14:textId="3DC9DD82" w:rsidR="00BA567F" w:rsidRDefault="00BA567F" w:rsidP="00BA567F">
            <w:pPr>
              <w:pStyle w:val="Performancetable6ptafter"/>
            </w:pPr>
            <w:r>
              <w:t xml:space="preserve">During 2023/24 we delivered 740,499 COVID-19 vaccines to individuals across New Zealand in line with the relevant policy setting. Please refer to Ministry of Health website </w:t>
            </w:r>
            <w:hyperlink r:id="rId145" w:history="1">
              <w:r w:rsidRPr="00BA567F">
                <w:rPr>
                  <w:rStyle w:val="Hyperlink"/>
                </w:rPr>
                <w:t>info.health.nz/immunisations/vaccines-aotearoa/covid-19-vaccines</w:t>
              </w:r>
            </w:hyperlink>
            <w:r>
              <w:t xml:space="preserve">.  </w:t>
            </w:r>
          </w:p>
          <w:p w14:paraId="7C7652B2" w14:textId="77777777" w:rsidR="00BA567F" w:rsidRPr="00BA567F" w:rsidRDefault="00BA567F" w:rsidP="00BA567F">
            <w:pPr>
              <w:pStyle w:val="Notestomeasure"/>
              <w:rPr>
                <w:b/>
                <w:bCs w:val="0"/>
              </w:rPr>
            </w:pPr>
            <w:r w:rsidRPr="00BA567F">
              <w:rPr>
                <w:b/>
                <w:bCs w:val="0"/>
              </w:rPr>
              <w:t xml:space="preserve">Notes to the measure: </w:t>
            </w:r>
          </w:p>
          <w:p w14:paraId="310E4A08" w14:textId="624F7A9C" w:rsidR="00BA567F" w:rsidRPr="0050557E" w:rsidRDefault="00BA567F" w:rsidP="00CF4353">
            <w:pPr>
              <w:pStyle w:val="Notestomeasureabclist"/>
              <w:numPr>
                <w:ilvl w:val="0"/>
                <w:numId w:val="36"/>
              </w:numPr>
              <w:ind w:left="461" w:hanging="461"/>
            </w:pPr>
            <w:r>
              <w:t>This measure was included in the Estimates of the Appropriations 2023/24.</w:t>
            </w:r>
          </w:p>
        </w:tc>
      </w:tr>
    </w:tbl>
    <w:p w14:paraId="15D925A0" w14:textId="77777777" w:rsidR="00BA567F" w:rsidRDefault="00BA567F">
      <w:pPr>
        <w:spacing w:before="0" w:after="160" w:line="259" w:lineRule="auto"/>
      </w:pPr>
      <w:r>
        <w:br w:type="page"/>
      </w:r>
    </w:p>
    <w:tbl>
      <w:tblPr>
        <w:tblStyle w:val="Perrformancetable"/>
        <w:tblW w:w="9639" w:type="dxa"/>
        <w:tblLayout w:type="fixed"/>
        <w:tblLook w:val="04A0" w:firstRow="1" w:lastRow="0" w:firstColumn="1" w:lastColumn="0" w:noHBand="0" w:noVBand="1"/>
      </w:tblPr>
      <w:tblGrid>
        <w:gridCol w:w="709"/>
        <w:gridCol w:w="3544"/>
        <w:gridCol w:w="1134"/>
        <w:gridCol w:w="1701"/>
        <w:gridCol w:w="1701"/>
        <w:gridCol w:w="850"/>
      </w:tblGrid>
      <w:tr w:rsidR="00BA567F" w:rsidRPr="0050557E" w14:paraId="4A209C07" w14:textId="77777777" w:rsidTr="002B21B1">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63C3531E" w14:textId="77777777" w:rsidR="00BA567F" w:rsidRPr="0050557E" w:rsidRDefault="00BA567F" w:rsidP="0066279C">
            <w:pPr>
              <w:pStyle w:val="Performancetable9pt"/>
              <w:rPr>
                <w:color w:val="FFFFFF" w:themeColor="background1"/>
              </w:rPr>
            </w:pPr>
            <w:r w:rsidRPr="0050557E">
              <w:rPr>
                <w:color w:val="FFFFFF" w:themeColor="background1"/>
              </w:rPr>
              <w:lastRenderedPageBreak/>
              <w:t>Ref</w:t>
            </w:r>
          </w:p>
        </w:tc>
        <w:tc>
          <w:tcPr>
            <w:tcW w:w="3544" w:type="dxa"/>
          </w:tcPr>
          <w:p w14:paraId="57589FBB" w14:textId="77777777" w:rsidR="00BA567F" w:rsidRPr="0050557E" w:rsidRDefault="00BA567F" w:rsidP="0066279C">
            <w:pPr>
              <w:pStyle w:val="Performancetable9pt"/>
              <w:rPr>
                <w:color w:val="FFFFFF" w:themeColor="background1"/>
              </w:rPr>
            </w:pPr>
            <w:r w:rsidRPr="0050557E">
              <w:rPr>
                <w:color w:val="FFFFFF" w:themeColor="background1"/>
              </w:rPr>
              <w:t>Measure</w:t>
            </w:r>
          </w:p>
        </w:tc>
        <w:tc>
          <w:tcPr>
            <w:tcW w:w="1134" w:type="dxa"/>
          </w:tcPr>
          <w:p w14:paraId="7DF4B01B" w14:textId="77777777" w:rsidR="00BA567F" w:rsidRPr="0050557E" w:rsidRDefault="00BA567F" w:rsidP="004E09B9">
            <w:pPr>
              <w:pStyle w:val="Performancetable9pt"/>
              <w:jc w:val="center"/>
              <w:rPr>
                <w:color w:val="FFFFFF" w:themeColor="background1"/>
              </w:rPr>
            </w:pPr>
            <w:r w:rsidRPr="0050557E">
              <w:rPr>
                <w:color w:val="FFFFFF" w:themeColor="background1"/>
              </w:rPr>
              <w:t>Target</w:t>
            </w:r>
          </w:p>
        </w:tc>
        <w:tc>
          <w:tcPr>
            <w:tcW w:w="1701" w:type="dxa"/>
          </w:tcPr>
          <w:p w14:paraId="2F150095" w14:textId="77777777" w:rsidR="00BA567F" w:rsidRPr="0050557E" w:rsidRDefault="00BA567F" w:rsidP="004E09B9">
            <w:pPr>
              <w:pStyle w:val="Performancetable9pt"/>
              <w:jc w:val="center"/>
              <w:rPr>
                <w:color w:val="FFFFFF" w:themeColor="background1"/>
              </w:rPr>
            </w:pPr>
            <w:r w:rsidRPr="0050557E">
              <w:rPr>
                <w:color w:val="FFFFFF" w:themeColor="background1"/>
              </w:rPr>
              <w:t>2022/23 Result</w:t>
            </w:r>
          </w:p>
        </w:tc>
        <w:tc>
          <w:tcPr>
            <w:tcW w:w="1701" w:type="dxa"/>
            <w:shd w:val="clear" w:color="auto" w:fill="046567"/>
          </w:tcPr>
          <w:p w14:paraId="53C428DF" w14:textId="77777777" w:rsidR="00BA567F" w:rsidRPr="0050557E" w:rsidRDefault="00BA567F" w:rsidP="004E09B9">
            <w:pPr>
              <w:pStyle w:val="Performancetable9pt"/>
              <w:jc w:val="center"/>
              <w:rPr>
                <w:color w:val="FFFFFF" w:themeColor="background1"/>
              </w:rPr>
            </w:pPr>
            <w:r w:rsidRPr="0050557E">
              <w:rPr>
                <w:color w:val="FFFFFF" w:themeColor="background1"/>
              </w:rPr>
              <w:t>2023/24 Result</w:t>
            </w:r>
          </w:p>
        </w:tc>
        <w:tc>
          <w:tcPr>
            <w:tcW w:w="850" w:type="dxa"/>
          </w:tcPr>
          <w:p w14:paraId="2760DD90" w14:textId="77777777" w:rsidR="00BA567F" w:rsidRPr="0050557E" w:rsidRDefault="00BA567F" w:rsidP="004E09B9">
            <w:pPr>
              <w:pStyle w:val="Performancetable9pt"/>
              <w:jc w:val="center"/>
              <w:rPr>
                <w:color w:val="FFFFFF" w:themeColor="background1"/>
              </w:rPr>
            </w:pPr>
            <w:r w:rsidRPr="0050557E">
              <w:rPr>
                <w:color w:val="FFFFFF" w:themeColor="background1"/>
              </w:rPr>
              <w:t>Status</w:t>
            </w:r>
          </w:p>
        </w:tc>
      </w:tr>
      <w:tr w:rsidR="00BA567F" w:rsidRPr="0050557E" w14:paraId="23C02056" w14:textId="77777777" w:rsidTr="002B21B1">
        <w:trPr>
          <w:trHeight w:val="60"/>
        </w:trPr>
        <w:tc>
          <w:tcPr>
            <w:tcW w:w="709" w:type="dxa"/>
          </w:tcPr>
          <w:p w14:paraId="600E93A7" w14:textId="063C412A" w:rsidR="00BA567F" w:rsidRPr="00573AD8" w:rsidRDefault="00BA567F" w:rsidP="0066279C">
            <w:pPr>
              <w:pStyle w:val="Performancetable9pt"/>
              <w:rPr>
                <w:b/>
                <w:bCs/>
              </w:rPr>
            </w:pPr>
            <w:r w:rsidRPr="00573AD8">
              <w:rPr>
                <w:b/>
                <w:bCs/>
              </w:rPr>
              <w:t>P2-</w:t>
            </w:r>
            <w:r>
              <w:rPr>
                <w:b/>
                <w:bCs/>
              </w:rPr>
              <w:t>12</w:t>
            </w:r>
          </w:p>
        </w:tc>
        <w:tc>
          <w:tcPr>
            <w:tcW w:w="3544" w:type="dxa"/>
          </w:tcPr>
          <w:p w14:paraId="2A436914" w14:textId="300A9A75" w:rsidR="00BA567F" w:rsidRPr="00573AD8" w:rsidRDefault="00BA567F" w:rsidP="0066279C">
            <w:pPr>
              <w:pStyle w:val="Performancetable9pt"/>
              <w:rPr>
                <w:b/>
                <w:bCs/>
              </w:rPr>
            </w:pPr>
            <w:r w:rsidRPr="00BA567F">
              <w:rPr>
                <w:b/>
                <w:bCs/>
              </w:rPr>
              <w:t>Number of COVID-19 vaccine doses purchased by Te Pātaka Whaioranga – Pharmac and received by Health NZ in central storage facilities</w:t>
            </w:r>
          </w:p>
        </w:tc>
        <w:tc>
          <w:tcPr>
            <w:tcW w:w="1134" w:type="dxa"/>
          </w:tcPr>
          <w:p w14:paraId="7722DDF5" w14:textId="77777777" w:rsidR="00BA567F" w:rsidRPr="00BA567F" w:rsidRDefault="00BA567F" w:rsidP="004E09B9">
            <w:pPr>
              <w:pStyle w:val="Performancetable9pt"/>
              <w:jc w:val="center"/>
            </w:pPr>
            <w:r w:rsidRPr="00BA567F">
              <w:rPr>
                <w:rStyle w:val="mediumforemphasis"/>
              </w:rPr>
              <w:t>Achieved</w:t>
            </w:r>
          </w:p>
        </w:tc>
        <w:tc>
          <w:tcPr>
            <w:tcW w:w="1701" w:type="dxa"/>
          </w:tcPr>
          <w:p w14:paraId="0FA9FAF7" w14:textId="77777777" w:rsidR="00BA567F" w:rsidRPr="00BA567F" w:rsidRDefault="00BA567F" w:rsidP="004E09B9">
            <w:pPr>
              <w:pStyle w:val="Performancetable9pt"/>
              <w:jc w:val="center"/>
            </w:pPr>
            <w:r w:rsidRPr="00BA567F">
              <w:rPr>
                <w:rStyle w:val="mediumforemphasis"/>
              </w:rPr>
              <w:t>Achieved</w:t>
            </w:r>
          </w:p>
        </w:tc>
        <w:tc>
          <w:tcPr>
            <w:tcW w:w="1701" w:type="dxa"/>
            <w:shd w:val="clear" w:color="auto" w:fill="E3E6E0"/>
          </w:tcPr>
          <w:p w14:paraId="070D8C0F" w14:textId="77777777" w:rsidR="00BA567F" w:rsidRPr="004E09B9" w:rsidRDefault="00BA567F" w:rsidP="004E09B9">
            <w:pPr>
              <w:pStyle w:val="Performancetable9pt"/>
              <w:jc w:val="center"/>
              <w:rPr>
                <w:b/>
                <w:bCs/>
              </w:rPr>
            </w:pPr>
            <w:r w:rsidRPr="004E09B9">
              <w:rPr>
                <w:rStyle w:val="mediumforemphasis"/>
                <w:b/>
                <w:bCs/>
              </w:rPr>
              <w:t>Achieved</w:t>
            </w:r>
          </w:p>
        </w:tc>
        <w:tc>
          <w:tcPr>
            <w:tcW w:w="850" w:type="dxa"/>
          </w:tcPr>
          <w:p w14:paraId="2DC2C303" w14:textId="5437F3DD" w:rsidR="00BA567F" w:rsidRPr="0050557E" w:rsidRDefault="00D16553" w:rsidP="004E09B9">
            <w:pPr>
              <w:pStyle w:val="Performancetable9pt"/>
              <w:jc w:val="center"/>
            </w:pPr>
            <w:r>
              <w:rPr>
                <w:noProof/>
              </w:rPr>
              <w:drawing>
                <wp:inline distT="0" distB="0" distL="0" distR="0" wp14:anchorId="019355D5" wp14:editId="56CD8687">
                  <wp:extent cx="231657" cy="231657"/>
                  <wp:effectExtent l="0" t="0" r="0" b="0"/>
                  <wp:docPr id="1007213438"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13438" name="Graphic 72" descr="Achieved"/>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31657" cy="231657"/>
                          </a:xfrm>
                          <a:prstGeom prst="rect">
                            <a:avLst/>
                          </a:prstGeom>
                        </pic:spPr>
                      </pic:pic>
                    </a:graphicData>
                  </a:graphic>
                </wp:inline>
              </w:drawing>
            </w:r>
          </w:p>
        </w:tc>
      </w:tr>
      <w:tr w:rsidR="00BA567F" w:rsidRPr="0050557E" w14:paraId="4BDAD584" w14:textId="77777777" w:rsidTr="0066279C">
        <w:trPr>
          <w:trHeight w:val="606"/>
        </w:trPr>
        <w:tc>
          <w:tcPr>
            <w:tcW w:w="709" w:type="dxa"/>
          </w:tcPr>
          <w:p w14:paraId="1CA53958" w14:textId="77777777" w:rsidR="00BA567F" w:rsidRPr="0050557E" w:rsidRDefault="00BA567F" w:rsidP="0066279C">
            <w:pPr>
              <w:pStyle w:val="Performancetable9pt"/>
              <w:rPr>
                <w:lang w:val="en-GB"/>
              </w:rPr>
            </w:pPr>
          </w:p>
        </w:tc>
        <w:tc>
          <w:tcPr>
            <w:tcW w:w="8930" w:type="dxa"/>
            <w:gridSpan w:val="5"/>
          </w:tcPr>
          <w:p w14:paraId="66E4FBB4" w14:textId="77777777" w:rsidR="00BA567F" w:rsidRDefault="00BA567F" w:rsidP="0066279C">
            <w:pPr>
              <w:pStyle w:val="Performancetable6ptafter"/>
            </w:pPr>
            <w:r w:rsidRPr="00BA567F">
              <w:t>For the 2023/24 financial year, Health NZ received a total of 3,078,720 COVID-19 vaccine doses in central storage facilities.</w:t>
            </w:r>
          </w:p>
          <w:p w14:paraId="7857DE97" w14:textId="77777777" w:rsidR="00BA567F" w:rsidRPr="00BA567F" w:rsidRDefault="00BA567F" w:rsidP="00BA567F">
            <w:pPr>
              <w:pStyle w:val="Notestomeasure"/>
              <w:rPr>
                <w:b/>
                <w:bCs w:val="0"/>
              </w:rPr>
            </w:pPr>
            <w:r w:rsidRPr="00BA567F">
              <w:rPr>
                <w:b/>
                <w:bCs w:val="0"/>
              </w:rPr>
              <w:t xml:space="preserve">Notes to the measure: </w:t>
            </w:r>
          </w:p>
          <w:p w14:paraId="09959DFE" w14:textId="5E0333E0" w:rsidR="00BA567F" w:rsidRPr="0050557E" w:rsidRDefault="00BA567F" w:rsidP="00CF4353">
            <w:pPr>
              <w:pStyle w:val="Notestomeasureabclist"/>
              <w:numPr>
                <w:ilvl w:val="0"/>
                <w:numId w:val="27"/>
              </w:numPr>
              <w:ind w:left="462" w:hanging="425"/>
            </w:pPr>
            <w:r>
              <w:t>Target shows as ‘achieved’ but measure is number of doses stored.</w:t>
            </w:r>
          </w:p>
        </w:tc>
      </w:tr>
    </w:tbl>
    <w:p w14:paraId="598BD04F" w14:textId="77777777" w:rsidR="00BA567F" w:rsidRDefault="00BA567F" w:rsidP="00122EDB">
      <w:pPr>
        <w:pStyle w:val="Performancetable9pt"/>
      </w:pPr>
    </w:p>
    <w:tbl>
      <w:tblPr>
        <w:tblStyle w:val="Perrformancetable"/>
        <w:tblW w:w="9639" w:type="dxa"/>
        <w:tblLayout w:type="fixed"/>
        <w:tblLook w:val="04A0" w:firstRow="1" w:lastRow="0" w:firstColumn="1" w:lastColumn="0" w:noHBand="0" w:noVBand="1"/>
      </w:tblPr>
      <w:tblGrid>
        <w:gridCol w:w="709"/>
        <w:gridCol w:w="7088"/>
        <w:gridCol w:w="1842"/>
      </w:tblGrid>
      <w:tr w:rsidR="00BA567F" w:rsidRPr="0050557E" w14:paraId="1628FF26" w14:textId="77777777" w:rsidTr="0066279C">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09FB36DB" w14:textId="77777777" w:rsidR="00BA567F" w:rsidRPr="0050557E" w:rsidRDefault="00BA567F" w:rsidP="0066279C">
            <w:pPr>
              <w:pStyle w:val="Performancetable9pt"/>
              <w:rPr>
                <w:color w:val="FFFFFF" w:themeColor="background1"/>
              </w:rPr>
            </w:pPr>
            <w:r w:rsidRPr="0050557E">
              <w:rPr>
                <w:color w:val="FFFFFF" w:themeColor="background1"/>
              </w:rPr>
              <w:t>Ref</w:t>
            </w:r>
          </w:p>
        </w:tc>
        <w:tc>
          <w:tcPr>
            <w:tcW w:w="7088" w:type="dxa"/>
          </w:tcPr>
          <w:p w14:paraId="0574383E" w14:textId="77777777" w:rsidR="00BA567F" w:rsidRPr="0050557E" w:rsidRDefault="00BA567F" w:rsidP="0066279C">
            <w:pPr>
              <w:pStyle w:val="Performancetable9pt"/>
              <w:rPr>
                <w:color w:val="FFFFFF" w:themeColor="background1"/>
              </w:rPr>
            </w:pPr>
            <w:r w:rsidRPr="0050557E">
              <w:rPr>
                <w:color w:val="FFFFFF" w:themeColor="background1"/>
              </w:rPr>
              <w:t>Measure</w:t>
            </w:r>
          </w:p>
        </w:tc>
        <w:tc>
          <w:tcPr>
            <w:tcW w:w="1842" w:type="dxa"/>
          </w:tcPr>
          <w:p w14:paraId="569E68D8" w14:textId="77777777" w:rsidR="00BA567F" w:rsidRPr="0050557E" w:rsidRDefault="00BA567F" w:rsidP="0066279C">
            <w:pPr>
              <w:pStyle w:val="Performancetable9pt"/>
              <w:rPr>
                <w:lang w:val="en-GB"/>
              </w:rPr>
            </w:pPr>
          </w:p>
        </w:tc>
      </w:tr>
      <w:tr w:rsidR="00BA567F" w:rsidRPr="0050557E" w14:paraId="5CBBC968" w14:textId="77777777" w:rsidTr="0066279C">
        <w:trPr>
          <w:trHeight w:val="25"/>
        </w:trPr>
        <w:tc>
          <w:tcPr>
            <w:tcW w:w="709" w:type="dxa"/>
          </w:tcPr>
          <w:p w14:paraId="3DD11A57" w14:textId="6948192A" w:rsidR="00BA567F" w:rsidRPr="00BF3867" w:rsidRDefault="00BA567F" w:rsidP="0066279C">
            <w:pPr>
              <w:pStyle w:val="Performancetable9pt"/>
              <w:rPr>
                <w:b/>
                <w:bCs/>
              </w:rPr>
            </w:pPr>
            <w:r w:rsidRPr="00FA2AA4">
              <w:rPr>
                <w:rFonts w:cs="Poppins-Medium"/>
                <w:b/>
                <w:bCs/>
              </w:rPr>
              <w:t>P2-</w:t>
            </w:r>
            <w:r>
              <w:rPr>
                <w:rFonts w:cs="Poppins-Medium"/>
                <w:b/>
                <w:bCs/>
              </w:rPr>
              <w:t>125</w:t>
            </w:r>
          </w:p>
        </w:tc>
        <w:tc>
          <w:tcPr>
            <w:tcW w:w="7088" w:type="dxa"/>
          </w:tcPr>
          <w:p w14:paraId="1812E50F" w14:textId="5FA41B37" w:rsidR="00BA567F" w:rsidRPr="00BF3867" w:rsidRDefault="00BA567F" w:rsidP="0066279C">
            <w:pPr>
              <w:pStyle w:val="Performancetable9pt"/>
              <w:rPr>
                <w:b/>
                <w:bCs/>
              </w:rPr>
            </w:pPr>
            <w:r w:rsidRPr="00BA567F">
              <w:rPr>
                <w:rFonts w:cs="Poppins-Medium"/>
                <w:b/>
                <w:bCs/>
              </w:rPr>
              <w:t>Percentage of 5 years of age and older who have completed a covid vaccination primary course since the beginning of the COVID-19 pandemic</w:t>
            </w:r>
          </w:p>
        </w:tc>
        <w:tc>
          <w:tcPr>
            <w:tcW w:w="1842" w:type="dxa"/>
            <w:vAlign w:val="center"/>
          </w:tcPr>
          <w:p w14:paraId="27EA25E0" w14:textId="77777777" w:rsidR="00BA567F" w:rsidRPr="0050557E" w:rsidRDefault="00BA567F" w:rsidP="0066279C">
            <w:pPr>
              <w:pStyle w:val="Performancetable9pt"/>
            </w:pPr>
            <w:r w:rsidRPr="00B8348F">
              <w:rPr>
                <w:b/>
                <w:bCs/>
                <w:noProof/>
                <w:color w:val="00757A"/>
              </w:rPr>
              <w:drawing>
                <wp:anchor distT="0" distB="0" distL="114300" distR="114300" simplePos="0" relativeHeight="252072960" behindDoc="0" locked="0" layoutInCell="1" allowOverlap="1" wp14:anchorId="14FA28A5" wp14:editId="5D29FD6E">
                  <wp:simplePos x="0" y="0"/>
                  <wp:positionH relativeFrom="column">
                    <wp:posOffset>818515</wp:posOffset>
                  </wp:positionH>
                  <wp:positionV relativeFrom="paragraph">
                    <wp:posOffset>-43180</wp:posOffset>
                  </wp:positionV>
                  <wp:extent cx="195580" cy="195580"/>
                  <wp:effectExtent l="0" t="0" r="0" b="0"/>
                  <wp:wrapNone/>
                  <wp:docPr id="995834218"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34218"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A12EEC">
              <w:rPr>
                <w:b/>
                <w:bCs/>
                <w:color w:val="00757A"/>
              </w:rPr>
              <w:t>Desired trend</w:t>
            </w:r>
            <w:r>
              <w:rPr>
                <w:b/>
                <w:bCs/>
                <w:color w:val="00757A"/>
              </w:rPr>
              <w:t xml:space="preserve"> </w:t>
            </w:r>
          </w:p>
        </w:tc>
      </w:tr>
      <w:tr w:rsidR="00BA567F" w:rsidRPr="0050557E" w14:paraId="09D6EACB" w14:textId="77777777" w:rsidTr="000E015D">
        <w:trPr>
          <w:trHeight w:val="3134"/>
        </w:trPr>
        <w:tc>
          <w:tcPr>
            <w:tcW w:w="9639" w:type="dxa"/>
            <w:gridSpan w:val="3"/>
          </w:tcPr>
          <w:tbl>
            <w:tblPr>
              <w:tblStyle w:val="Perrformancetable"/>
              <w:tblW w:w="0" w:type="auto"/>
              <w:tblLayout w:type="fixed"/>
              <w:tblCellMar>
                <w:top w:w="57" w:type="dxa"/>
                <w:bottom w:w="57" w:type="dxa"/>
              </w:tblCellMar>
              <w:tblLook w:val="04A0" w:firstRow="1" w:lastRow="0" w:firstColumn="1" w:lastColumn="0" w:noHBand="0" w:noVBand="1"/>
            </w:tblPr>
            <w:tblGrid>
              <w:gridCol w:w="1601"/>
              <w:gridCol w:w="914"/>
              <w:gridCol w:w="1171"/>
              <w:gridCol w:w="1172"/>
              <w:gridCol w:w="790"/>
              <w:gridCol w:w="2066"/>
              <w:gridCol w:w="888"/>
            </w:tblGrid>
            <w:tr w:rsidR="00C61237" w:rsidRPr="0050557E" w14:paraId="17085BD6" w14:textId="77777777" w:rsidTr="002D00D0">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2B2A7C1D" w14:textId="77777777" w:rsidR="00C61237" w:rsidRPr="0050557E" w:rsidRDefault="00C61237" w:rsidP="0066279C">
                  <w:pPr>
                    <w:pStyle w:val="Performancetable9pt"/>
                    <w:rPr>
                      <w:color w:val="00757A"/>
                      <w:lang w:val="en-GB"/>
                    </w:rPr>
                  </w:pPr>
                </w:p>
              </w:tc>
              <w:tc>
                <w:tcPr>
                  <w:tcW w:w="914" w:type="dxa"/>
                  <w:tcBorders>
                    <w:bottom w:val="single" w:sz="8" w:space="0" w:color="FFFFFF" w:themeColor="background1"/>
                  </w:tcBorders>
                  <w:shd w:val="clear" w:color="auto" w:fill="auto"/>
                  <w:vAlign w:val="bottom"/>
                </w:tcPr>
                <w:p w14:paraId="17E83C81" w14:textId="77777777" w:rsidR="00C61237" w:rsidRPr="0050557E" w:rsidRDefault="00C61237" w:rsidP="0066279C">
                  <w:pPr>
                    <w:pStyle w:val="Performancetable9pt"/>
                    <w:jc w:val="center"/>
                    <w:rPr>
                      <w:color w:val="00757A"/>
                    </w:rPr>
                  </w:pPr>
                  <w:r w:rsidRPr="0050557E">
                    <w:rPr>
                      <w:color w:val="00757A"/>
                    </w:rPr>
                    <w:t>Target</w:t>
                  </w:r>
                </w:p>
              </w:tc>
              <w:tc>
                <w:tcPr>
                  <w:tcW w:w="1171" w:type="dxa"/>
                  <w:tcBorders>
                    <w:bottom w:val="single" w:sz="8" w:space="0" w:color="FFFFFF" w:themeColor="background1"/>
                  </w:tcBorders>
                  <w:shd w:val="clear" w:color="auto" w:fill="auto"/>
                  <w:vAlign w:val="bottom"/>
                </w:tcPr>
                <w:p w14:paraId="35FA0EFC" w14:textId="17E4A6DA" w:rsidR="00C61237" w:rsidRPr="0050557E" w:rsidRDefault="00C61237" w:rsidP="0066279C">
                  <w:pPr>
                    <w:pStyle w:val="Performancetable9pt"/>
                    <w:jc w:val="center"/>
                    <w:rPr>
                      <w:color w:val="00757A"/>
                    </w:rPr>
                  </w:pPr>
                  <w:r w:rsidRPr="0050557E">
                    <w:rPr>
                      <w:color w:val="00757A"/>
                    </w:rPr>
                    <w:t>2022/23</w:t>
                  </w:r>
                  <w:r w:rsidR="00C505F0">
                    <w:rPr>
                      <w:color w:val="00757A"/>
                    </w:rPr>
                    <w:t xml:space="preserve"> </w:t>
                  </w:r>
                  <w:r w:rsidRPr="0050557E">
                    <w:rPr>
                      <w:color w:val="00757A"/>
                    </w:rPr>
                    <w:t>Result</w:t>
                  </w:r>
                </w:p>
              </w:tc>
              <w:tc>
                <w:tcPr>
                  <w:tcW w:w="1172" w:type="dxa"/>
                  <w:tcBorders>
                    <w:bottom w:val="single" w:sz="8" w:space="0" w:color="FFFFFF" w:themeColor="background1"/>
                  </w:tcBorders>
                  <w:shd w:val="clear" w:color="auto" w:fill="auto"/>
                  <w:vAlign w:val="bottom"/>
                </w:tcPr>
                <w:p w14:paraId="551D9E68" w14:textId="2147FC95" w:rsidR="00C61237" w:rsidRPr="0050557E" w:rsidRDefault="00C61237" w:rsidP="0066279C">
                  <w:pPr>
                    <w:pStyle w:val="Performancetable9pt"/>
                    <w:jc w:val="center"/>
                    <w:rPr>
                      <w:color w:val="00757A"/>
                    </w:rPr>
                  </w:pPr>
                  <w:r w:rsidRPr="0050557E">
                    <w:rPr>
                      <w:color w:val="00757A"/>
                    </w:rPr>
                    <w:t>2023/24</w:t>
                  </w:r>
                  <w:r w:rsidR="00C505F0">
                    <w:rPr>
                      <w:color w:val="00757A"/>
                    </w:rPr>
                    <w:t xml:space="preserve"> </w:t>
                  </w:r>
                  <w:r w:rsidRPr="0050557E">
                    <w:rPr>
                      <w:color w:val="00757A"/>
                    </w:rPr>
                    <w:t>Result</w:t>
                  </w:r>
                </w:p>
              </w:tc>
              <w:tc>
                <w:tcPr>
                  <w:tcW w:w="790" w:type="dxa"/>
                  <w:tcBorders>
                    <w:bottom w:val="single" w:sz="8" w:space="0" w:color="FFFFFF" w:themeColor="background1"/>
                  </w:tcBorders>
                  <w:shd w:val="clear" w:color="auto" w:fill="auto"/>
                  <w:vAlign w:val="bottom"/>
                </w:tcPr>
                <w:p w14:paraId="6C52D2D8" w14:textId="77777777" w:rsidR="00C61237" w:rsidRPr="0050557E" w:rsidRDefault="00C61237" w:rsidP="0066279C">
                  <w:pPr>
                    <w:pStyle w:val="Performancetable9pt"/>
                    <w:jc w:val="center"/>
                    <w:rPr>
                      <w:color w:val="00757A"/>
                    </w:rPr>
                  </w:pPr>
                  <w:r w:rsidRPr="0050557E">
                    <w:rPr>
                      <w:color w:val="00757A"/>
                    </w:rPr>
                    <w:t>Status</w:t>
                  </w:r>
                </w:p>
              </w:tc>
              <w:tc>
                <w:tcPr>
                  <w:tcW w:w="2954" w:type="dxa"/>
                  <w:gridSpan w:val="2"/>
                  <w:tcBorders>
                    <w:top w:val="nil"/>
                    <w:bottom w:val="nil"/>
                  </w:tcBorders>
                  <w:shd w:val="clear" w:color="auto" w:fill="auto"/>
                  <w:vAlign w:val="bottom"/>
                </w:tcPr>
                <w:p w14:paraId="406FAB38" w14:textId="0BAB15AE" w:rsidR="00C61237" w:rsidRPr="0050557E" w:rsidRDefault="00C61237" w:rsidP="0066279C">
                  <w:pPr>
                    <w:pStyle w:val="Performancetable9pt"/>
                    <w:jc w:val="center"/>
                    <w:rPr>
                      <w:color w:val="00757A"/>
                    </w:rPr>
                  </w:pPr>
                </w:p>
              </w:tc>
            </w:tr>
            <w:tr w:rsidR="00C61237" w:rsidRPr="0050557E" w14:paraId="3DCDB43C" w14:textId="77777777" w:rsidTr="002D00D0">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36B7E813" w14:textId="77777777" w:rsidR="00C61237" w:rsidRPr="00122EDB" w:rsidRDefault="00C61237" w:rsidP="00C61237">
                  <w:pPr>
                    <w:pStyle w:val="Performancetable9pt"/>
                    <w:rPr>
                      <w:b/>
                      <w:bCs/>
                    </w:rPr>
                  </w:pPr>
                  <w:r w:rsidRPr="00122EDB">
                    <w:rPr>
                      <w:rStyle w:val="mediumforemphasis"/>
                      <w:rFonts w:cs="Poppins-Medium"/>
                      <w:b/>
                      <w:bCs/>
                    </w:rPr>
                    <w:t>Overall</w:t>
                  </w:r>
                </w:p>
              </w:tc>
              <w:tc>
                <w:tcPr>
                  <w:tcW w:w="914" w:type="dxa"/>
                  <w:tcBorders>
                    <w:top w:val="single" w:sz="8" w:space="0" w:color="FFFFFF" w:themeColor="background1"/>
                    <w:bottom w:val="single" w:sz="8" w:space="0" w:color="EFF2EE"/>
                  </w:tcBorders>
                  <w:shd w:val="clear" w:color="auto" w:fill="FFFFFF" w:themeFill="background1"/>
                  <w:vAlign w:val="center"/>
                </w:tcPr>
                <w:p w14:paraId="484EF7BE" w14:textId="384EFC5C" w:rsidR="00C61237" w:rsidRPr="0050557E" w:rsidRDefault="00C61237" w:rsidP="00C61237">
                  <w:pPr>
                    <w:pStyle w:val="Performancetable9pt"/>
                    <w:jc w:val="center"/>
                  </w:pPr>
                  <w:r>
                    <w:rPr>
                      <w:spacing w:val="-1"/>
                      <w:sz w:val="14"/>
                      <w:szCs w:val="14"/>
                    </w:rPr>
                    <w:t>To be established</w:t>
                  </w:r>
                </w:p>
              </w:tc>
              <w:tc>
                <w:tcPr>
                  <w:tcW w:w="1171" w:type="dxa"/>
                  <w:tcBorders>
                    <w:top w:val="single" w:sz="8" w:space="0" w:color="FFFFFF" w:themeColor="background1"/>
                    <w:bottom w:val="single" w:sz="8" w:space="0" w:color="EFF2EE"/>
                  </w:tcBorders>
                  <w:shd w:val="clear" w:color="auto" w:fill="E0EBEC"/>
                  <w:vAlign w:val="center"/>
                </w:tcPr>
                <w:p w14:paraId="79B7266C" w14:textId="757E0735" w:rsidR="00C61237" w:rsidRPr="0050557E" w:rsidRDefault="00C61237" w:rsidP="00C61237">
                  <w:pPr>
                    <w:pStyle w:val="Performancetable9pt"/>
                    <w:jc w:val="center"/>
                  </w:pPr>
                  <w:r>
                    <w:rPr>
                      <w:sz w:val="14"/>
                      <w:szCs w:val="14"/>
                    </w:rPr>
                    <w:t xml:space="preserve">new </w:t>
                  </w:r>
                  <w:r w:rsidR="00C505F0">
                    <w:rPr>
                      <w:sz w:val="14"/>
                      <w:szCs w:val="14"/>
                    </w:rPr>
                    <w:t xml:space="preserve"> </w:t>
                  </w:r>
                  <w:r>
                    <w:rPr>
                      <w:sz w:val="14"/>
                      <w:szCs w:val="14"/>
                    </w:rPr>
                    <w:t>measure</w:t>
                  </w:r>
                </w:p>
              </w:tc>
              <w:tc>
                <w:tcPr>
                  <w:tcW w:w="1172" w:type="dxa"/>
                  <w:tcBorders>
                    <w:top w:val="single" w:sz="8" w:space="0" w:color="FFFFFF" w:themeColor="background1"/>
                    <w:bottom w:val="single" w:sz="8" w:space="0" w:color="EFF2EE"/>
                  </w:tcBorders>
                  <w:shd w:val="clear" w:color="auto" w:fill="CCDEE0"/>
                  <w:vAlign w:val="center"/>
                </w:tcPr>
                <w:p w14:paraId="024A0934" w14:textId="3604D2C0" w:rsidR="00C61237" w:rsidRPr="00122EDB" w:rsidRDefault="00C61237" w:rsidP="00122EDB">
                  <w:pPr>
                    <w:pStyle w:val="Performancetable9pt"/>
                    <w:jc w:val="center"/>
                    <w:rPr>
                      <w:b/>
                      <w:bCs/>
                    </w:rPr>
                  </w:pPr>
                  <w:r w:rsidRPr="00122EDB">
                    <w:rPr>
                      <w:rStyle w:val="mediumforemphasis"/>
                      <w:b/>
                      <w:bCs/>
                    </w:rPr>
                    <w:t>79.7%</w:t>
                  </w:r>
                </w:p>
              </w:tc>
              <w:tc>
                <w:tcPr>
                  <w:tcW w:w="790" w:type="dxa"/>
                  <w:tcBorders>
                    <w:top w:val="single" w:sz="8" w:space="0" w:color="FFFFFF" w:themeColor="background1"/>
                    <w:bottom w:val="single" w:sz="8" w:space="0" w:color="EFF2EE"/>
                  </w:tcBorders>
                  <w:shd w:val="clear" w:color="auto" w:fill="CCDEE0"/>
                  <w:vAlign w:val="center"/>
                </w:tcPr>
                <w:p w14:paraId="6D4FCF0E" w14:textId="7215E5FD" w:rsidR="00C61237" w:rsidRPr="0050557E" w:rsidRDefault="00C61237" w:rsidP="00C61237">
                  <w:pPr>
                    <w:pStyle w:val="Performancetable9pt"/>
                    <w:jc w:val="center"/>
                  </w:pPr>
                  <w:r>
                    <w:rPr>
                      <w:sz w:val="14"/>
                      <w:szCs w:val="14"/>
                    </w:rPr>
                    <w:t>Baseline set</w:t>
                  </w:r>
                </w:p>
              </w:tc>
              <w:tc>
                <w:tcPr>
                  <w:tcW w:w="2066" w:type="dxa"/>
                  <w:tcBorders>
                    <w:top w:val="nil"/>
                    <w:bottom w:val="nil"/>
                  </w:tcBorders>
                  <w:shd w:val="clear" w:color="auto" w:fill="auto"/>
                  <w:vAlign w:val="center"/>
                </w:tcPr>
                <w:p w14:paraId="29C72AA6" w14:textId="5DB4AE41" w:rsidR="00C61237" w:rsidRPr="0050557E" w:rsidRDefault="00C61237" w:rsidP="00C61237">
                  <w:pPr>
                    <w:pStyle w:val="Performancetable9pt"/>
                    <w:jc w:val="center"/>
                    <w:rPr>
                      <w:lang w:val="en-GB"/>
                    </w:rPr>
                  </w:pPr>
                </w:p>
              </w:tc>
              <w:tc>
                <w:tcPr>
                  <w:tcW w:w="888" w:type="dxa"/>
                  <w:tcBorders>
                    <w:top w:val="nil"/>
                    <w:bottom w:val="nil"/>
                  </w:tcBorders>
                  <w:shd w:val="clear" w:color="auto" w:fill="auto"/>
                  <w:vAlign w:val="center"/>
                </w:tcPr>
                <w:p w14:paraId="58BBF5B3" w14:textId="3D6B7001" w:rsidR="00C61237" w:rsidRPr="0050557E" w:rsidRDefault="00C61237" w:rsidP="00C61237">
                  <w:pPr>
                    <w:pStyle w:val="Performancetable9pt"/>
                    <w:jc w:val="center"/>
                  </w:pPr>
                </w:p>
              </w:tc>
            </w:tr>
            <w:tr w:rsidR="00C61237" w:rsidRPr="0050557E" w14:paraId="2FCFCE5B" w14:textId="77777777" w:rsidTr="002D00D0">
              <w:trPr>
                <w:trHeight w:hRule="exact" w:val="170"/>
              </w:trPr>
              <w:tc>
                <w:tcPr>
                  <w:tcW w:w="1601" w:type="dxa"/>
                  <w:tcBorders>
                    <w:top w:val="single" w:sz="8" w:space="0" w:color="EFF2EE"/>
                    <w:bottom w:val="single" w:sz="8" w:space="0" w:color="EFF2EE"/>
                  </w:tcBorders>
                </w:tcPr>
                <w:p w14:paraId="17884455" w14:textId="77777777" w:rsidR="00C61237" w:rsidRPr="0050557E" w:rsidRDefault="00C61237" w:rsidP="0066279C">
                  <w:pPr>
                    <w:pStyle w:val="Performancetable9pt"/>
                    <w:rPr>
                      <w:lang w:val="en-GB"/>
                    </w:rPr>
                  </w:pPr>
                </w:p>
              </w:tc>
              <w:tc>
                <w:tcPr>
                  <w:tcW w:w="914" w:type="dxa"/>
                  <w:tcBorders>
                    <w:top w:val="single" w:sz="8" w:space="0" w:color="EFF2EE"/>
                    <w:bottom w:val="single" w:sz="8" w:space="0" w:color="EFF2EE"/>
                  </w:tcBorders>
                </w:tcPr>
                <w:p w14:paraId="61B21EE2" w14:textId="77777777" w:rsidR="00C61237" w:rsidRPr="0050557E" w:rsidRDefault="00C61237" w:rsidP="0066279C">
                  <w:pPr>
                    <w:pStyle w:val="Performancetable9pt"/>
                    <w:jc w:val="center"/>
                    <w:rPr>
                      <w:lang w:val="en-GB"/>
                    </w:rPr>
                  </w:pPr>
                </w:p>
              </w:tc>
              <w:tc>
                <w:tcPr>
                  <w:tcW w:w="1171" w:type="dxa"/>
                  <w:tcBorders>
                    <w:top w:val="single" w:sz="8" w:space="0" w:color="EFF2EE"/>
                    <w:bottom w:val="single" w:sz="8" w:space="0" w:color="EFF2EE"/>
                  </w:tcBorders>
                </w:tcPr>
                <w:p w14:paraId="045B154F" w14:textId="77777777" w:rsidR="00C61237" w:rsidRPr="0050557E" w:rsidRDefault="00C61237" w:rsidP="0066279C">
                  <w:pPr>
                    <w:pStyle w:val="Performancetable9pt"/>
                    <w:jc w:val="center"/>
                    <w:rPr>
                      <w:lang w:val="en-GB"/>
                    </w:rPr>
                  </w:pPr>
                </w:p>
              </w:tc>
              <w:tc>
                <w:tcPr>
                  <w:tcW w:w="1172" w:type="dxa"/>
                  <w:tcBorders>
                    <w:top w:val="single" w:sz="8" w:space="0" w:color="EFF2EE"/>
                    <w:bottom w:val="single" w:sz="8" w:space="0" w:color="EFF2EE"/>
                  </w:tcBorders>
                </w:tcPr>
                <w:p w14:paraId="354D2A94" w14:textId="77777777" w:rsidR="00C61237" w:rsidRPr="0050557E" w:rsidRDefault="00C61237" w:rsidP="0066279C">
                  <w:pPr>
                    <w:pStyle w:val="Performancetable9pt"/>
                    <w:jc w:val="center"/>
                    <w:rPr>
                      <w:lang w:val="en-GB"/>
                    </w:rPr>
                  </w:pPr>
                </w:p>
              </w:tc>
              <w:tc>
                <w:tcPr>
                  <w:tcW w:w="790" w:type="dxa"/>
                  <w:tcBorders>
                    <w:top w:val="single" w:sz="8" w:space="0" w:color="EFF2EE"/>
                    <w:bottom w:val="single" w:sz="8" w:space="0" w:color="EFF2EE"/>
                  </w:tcBorders>
                </w:tcPr>
                <w:p w14:paraId="6C67300D" w14:textId="77777777" w:rsidR="00C61237" w:rsidRPr="0050557E" w:rsidRDefault="00C61237" w:rsidP="0066279C">
                  <w:pPr>
                    <w:pStyle w:val="Performancetable9pt"/>
                    <w:jc w:val="center"/>
                    <w:rPr>
                      <w:lang w:val="en-GB"/>
                    </w:rPr>
                  </w:pPr>
                </w:p>
              </w:tc>
              <w:tc>
                <w:tcPr>
                  <w:tcW w:w="2066" w:type="dxa"/>
                  <w:tcBorders>
                    <w:top w:val="nil"/>
                    <w:bottom w:val="nil"/>
                  </w:tcBorders>
                  <w:shd w:val="clear" w:color="auto" w:fill="auto"/>
                </w:tcPr>
                <w:p w14:paraId="4DAB5D14" w14:textId="77777777" w:rsidR="00C61237" w:rsidRPr="0050557E" w:rsidRDefault="00C61237" w:rsidP="0066279C">
                  <w:pPr>
                    <w:pStyle w:val="Performancetable9pt"/>
                    <w:jc w:val="center"/>
                    <w:rPr>
                      <w:lang w:val="en-GB"/>
                    </w:rPr>
                  </w:pPr>
                </w:p>
              </w:tc>
              <w:tc>
                <w:tcPr>
                  <w:tcW w:w="888" w:type="dxa"/>
                  <w:tcBorders>
                    <w:top w:val="nil"/>
                    <w:bottom w:val="nil"/>
                  </w:tcBorders>
                  <w:shd w:val="clear" w:color="auto" w:fill="auto"/>
                </w:tcPr>
                <w:p w14:paraId="421EB9EF" w14:textId="77777777" w:rsidR="00C61237" w:rsidRPr="0050557E" w:rsidRDefault="00C61237" w:rsidP="0066279C">
                  <w:pPr>
                    <w:pStyle w:val="Performancetable9pt"/>
                    <w:jc w:val="center"/>
                    <w:rPr>
                      <w:lang w:val="en-GB"/>
                    </w:rPr>
                  </w:pPr>
                </w:p>
              </w:tc>
            </w:tr>
            <w:tr w:rsidR="00C61237" w:rsidRPr="0050557E" w14:paraId="7FC8DA41" w14:textId="77777777" w:rsidTr="002D00D0">
              <w:trPr>
                <w:trHeight w:val="16"/>
              </w:trPr>
              <w:tc>
                <w:tcPr>
                  <w:tcW w:w="1601" w:type="dxa"/>
                  <w:tcBorders>
                    <w:top w:val="single" w:sz="8" w:space="0" w:color="EFF2EE"/>
                    <w:bottom w:val="single" w:sz="8" w:space="0" w:color="EFF2EE"/>
                  </w:tcBorders>
                  <w:shd w:val="clear" w:color="auto" w:fill="FFFFFF" w:themeFill="background1"/>
                  <w:vAlign w:val="center"/>
                </w:tcPr>
                <w:p w14:paraId="522C4C4E" w14:textId="77777777" w:rsidR="00C61237" w:rsidRPr="0050557E" w:rsidRDefault="00C61237" w:rsidP="00C61237">
                  <w:pPr>
                    <w:pStyle w:val="Performancetable9pt"/>
                  </w:pPr>
                  <w:r>
                    <w:t>Māori</w:t>
                  </w:r>
                </w:p>
              </w:tc>
              <w:tc>
                <w:tcPr>
                  <w:tcW w:w="914" w:type="dxa"/>
                  <w:tcBorders>
                    <w:top w:val="single" w:sz="8" w:space="0" w:color="EFF2EE"/>
                    <w:bottom w:val="single" w:sz="8" w:space="0" w:color="EFF2EE"/>
                  </w:tcBorders>
                  <w:shd w:val="clear" w:color="auto" w:fill="FFFFFF" w:themeFill="background1"/>
                  <w:vAlign w:val="center"/>
                </w:tcPr>
                <w:p w14:paraId="08781E9C"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0B24F841" w14:textId="490A7E97"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24547E01" w14:textId="1A01610D" w:rsidR="00C61237" w:rsidRPr="0050557E" w:rsidRDefault="00C61237" w:rsidP="00C61237">
                  <w:pPr>
                    <w:pStyle w:val="Performancetable9pt"/>
                    <w:jc w:val="center"/>
                  </w:pPr>
                  <w:r>
                    <w:t>68.1%</w:t>
                  </w:r>
                </w:p>
              </w:tc>
              <w:tc>
                <w:tcPr>
                  <w:tcW w:w="790" w:type="dxa"/>
                  <w:tcBorders>
                    <w:top w:val="single" w:sz="8" w:space="0" w:color="EFF2EE"/>
                    <w:bottom w:val="single" w:sz="8" w:space="0" w:color="EFF2EE"/>
                  </w:tcBorders>
                  <w:shd w:val="clear" w:color="auto" w:fill="CCDEE0"/>
                  <w:vAlign w:val="center"/>
                </w:tcPr>
                <w:p w14:paraId="5872B329" w14:textId="77777777" w:rsidR="00C61237" w:rsidRPr="0050557E" w:rsidRDefault="00C61237" w:rsidP="00C61237">
                  <w:pPr>
                    <w:pStyle w:val="Performancetable9pt"/>
                    <w:jc w:val="center"/>
                    <w:rPr>
                      <w:lang w:val="en-GB"/>
                    </w:rPr>
                  </w:pPr>
                </w:p>
              </w:tc>
              <w:tc>
                <w:tcPr>
                  <w:tcW w:w="2066" w:type="dxa"/>
                  <w:tcBorders>
                    <w:top w:val="nil"/>
                    <w:bottom w:val="nil"/>
                  </w:tcBorders>
                  <w:shd w:val="clear" w:color="auto" w:fill="auto"/>
                  <w:vAlign w:val="center"/>
                </w:tcPr>
                <w:p w14:paraId="43500F70" w14:textId="166E888C" w:rsidR="00C61237" w:rsidRPr="0050557E" w:rsidRDefault="00C61237" w:rsidP="00C61237">
                  <w:pPr>
                    <w:pStyle w:val="Performancetable9pt"/>
                    <w:jc w:val="center"/>
                    <w:rPr>
                      <w:lang w:val="en-GB"/>
                    </w:rPr>
                  </w:pPr>
                </w:p>
              </w:tc>
              <w:tc>
                <w:tcPr>
                  <w:tcW w:w="888" w:type="dxa"/>
                  <w:tcBorders>
                    <w:top w:val="nil"/>
                    <w:bottom w:val="nil"/>
                  </w:tcBorders>
                  <w:shd w:val="clear" w:color="auto" w:fill="auto"/>
                  <w:vAlign w:val="center"/>
                </w:tcPr>
                <w:p w14:paraId="716D0E41" w14:textId="778DCFEC" w:rsidR="00C61237" w:rsidRPr="0050557E" w:rsidRDefault="00C61237" w:rsidP="00C61237">
                  <w:pPr>
                    <w:pStyle w:val="Performancetable9pt"/>
                    <w:jc w:val="center"/>
                  </w:pPr>
                </w:p>
              </w:tc>
            </w:tr>
            <w:tr w:rsidR="00C61237" w:rsidRPr="0050557E" w14:paraId="3FF01D55" w14:textId="77777777" w:rsidTr="002D00D0">
              <w:trPr>
                <w:trHeight w:val="16"/>
              </w:trPr>
              <w:tc>
                <w:tcPr>
                  <w:tcW w:w="1601" w:type="dxa"/>
                  <w:tcBorders>
                    <w:top w:val="single" w:sz="8" w:space="0" w:color="EFF2EE"/>
                    <w:bottom w:val="single" w:sz="8" w:space="0" w:color="EFF2EE"/>
                  </w:tcBorders>
                  <w:shd w:val="clear" w:color="auto" w:fill="FFFFFF" w:themeFill="background1"/>
                  <w:vAlign w:val="center"/>
                </w:tcPr>
                <w:p w14:paraId="5769FF8D" w14:textId="77777777" w:rsidR="00C61237" w:rsidRPr="0050557E" w:rsidRDefault="00C61237" w:rsidP="00C61237">
                  <w:pPr>
                    <w:pStyle w:val="Performancetable9pt"/>
                  </w:pPr>
                  <w:r>
                    <w:t>Pacific</w:t>
                  </w:r>
                </w:p>
              </w:tc>
              <w:tc>
                <w:tcPr>
                  <w:tcW w:w="914" w:type="dxa"/>
                  <w:tcBorders>
                    <w:top w:val="single" w:sz="8" w:space="0" w:color="EFF2EE"/>
                    <w:bottom w:val="single" w:sz="8" w:space="0" w:color="EFF2EE"/>
                  </w:tcBorders>
                  <w:shd w:val="clear" w:color="auto" w:fill="FFFFFF" w:themeFill="background1"/>
                  <w:vAlign w:val="center"/>
                </w:tcPr>
                <w:p w14:paraId="187D9B84"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66BD6727" w14:textId="32A7493D"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0B2B2B06" w14:textId="41F4F661" w:rsidR="00C61237" w:rsidRPr="0050557E" w:rsidRDefault="00C61237" w:rsidP="00C61237">
                  <w:pPr>
                    <w:pStyle w:val="Performancetable9pt"/>
                    <w:jc w:val="center"/>
                  </w:pPr>
                  <w:r>
                    <w:t>70.5%</w:t>
                  </w:r>
                </w:p>
              </w:tc>
              <w:tc>
                <w:tcPr>
                  <w:tcW w:w="790" w:type="dxa"/>
                  <w:tcBorders>
                    <w:top w:val="single" w:sz="8" w:space="0" w:color="EFF2EE"/>
                    <w:bottom w:val="single" w:sz="8" w:space="0" w:color="EFF2EE"/>
                  </w:tcBorders>
                  <w:shd w:val="clear" w:color="auto" w:fill="CCDEE0"/>
                  <w:vAlign w:val="center"/>
                </w:tcPr>
                <w:p w14:paraId="121E2F38" w14:textId="77777777" w:rsidR="00C61237" w:rsidRPr="0050557E" w:rsidRDefault="00C61237" w:rsidP="00C61237">
                  <w:pPr>
                    <w:pStyle w:val="Performancetable9pt"/>
                    <w:jc w:val="center"/>
                    <w:rPr>
                      <w:lang w:val="en-GB"/>
                    </w:rPr>
                  </w:pPr>
                </w:p>
              </w:tc>
              <w:tc>
                <w:tcPr>
                  <w:tcW w:w="2066" w:type="dxa"/>
                  <w:tcBorders>
                    <w:top w:val="nil"/>
                    <w:bottom w:val="single" w:sz="8" w:space="0" w:color="EFF2EE"/>
                  </w:tcBorders>
                  <w:shd w:val="clear" w:color="auto" w:fill="auto"/>
                  <w:vAlign w:val="center"/>
                </w:tcPr>
                <w:p w14:paraId="2B062700" w14:textId="27EA156E" w:rsidR="00C61237" w:rsidRPr="0050557E" w:rsidRDefault="00C61237" w:rsidP="00C61237">
                  <w:pPr>
                    <w:pStyle w:val="Performancetable9pt"/>
                    <w:jc w:val="center"/>
                    <w:rPr>
                      <w:lang w:val="en-GB"/>
                    </w:rPr>
                  </w:pPr>
                </w:p>
              </w:tc>
              <w:tc>
                <w:tcPr>
                  <w:tcW w:w="888" w:type="dxa"/>
                  <w:tcBorders>
                    <w:top w:val="nil"/>
                    <w:bottom w:val="single" w:sz="8" w:space="0" w:color="EFF2EE"/>
                  </w:tcBorders>
                  <w:shd w:val="clear" w:color="auto" w:fill="auto"/>
                  <w:vAlign w:val="center"/>
                </w:tcPr>
                <w:p w14:paraId="2612F28F" w14:textId="2979276C" w:rsidR="00C61237" w:rsidRPr="0050557E" w:rsidRDefault="00C61237" w:rsidP="00C61237">
                  <w:pPr>
                    <w:pStyle w:val="Performancetable9pt"/>
                    <w:jc w:val="center"/>
                  </w:pPr>
                </w:p>
              </w:tc>
            </w:tr>
            <w:tr w:rsidR="00C61237" w:rsidRPr="0050557E" w14:paraId="3F0BD6CD" w14:textId="77777777" w:rsidTr="00C61237">
              <w:trPr>
                <w:trHeight w:val="16"/>
              </w:trPr>
              <w:tc>
                <w:tcPr>
                  <w:tcW w:w="1601" w:type="dxa"/>
                  <w:tcBorders>
                    <w:top w:val="single" w:sz="8" w:space="0" w:color="EFF2EE"/>
                    <w:bottom w:val="single" w:sz="8" w:space="0" w:color="EFF2EE"/>
                  </w:tcBorders>
                  <w:shd w:val="clear" w:color="auto" w:fill="FFFFFF" w:themeFill="background1"/>
                  <w:vAlign w:val="center"/>
                </w:tcPr>
                <w:p w14:paraId="79A2275B" w14:textId="77777777" w:rsidR="00C61237" w:rsidRPr="0050557E" w:rsidRDefault="00C61237" w:rsidP="00C61237">
                  <w:pPr>
                    <w:pStyle w:val="Performancetable9pt"/>
                  </w:pPr>
                  <w:r>
                    <w:t>Asian</w:t>
                  </w:r>
                </w:p>
              </w:tc>
              <w:tc>
                <w:tcPr>
                  <w:tcW w:w="914" w:type="dxa"/>
                  <w:tcBorders>
                    <w:top w:val="single" w:sz="8" w:space="0" w:color="EFF2EE"/>
                    <w:bottom w:val="single" w:sz="8" w:space="0" w:color="EFF2EE"/>
                  </w:tcBorders>
                  <w:shd w:val="clear" w:color="auto" w:fill="FFFFFF" w:themeFill="background1"/>
                  <w:vAlign w:val="center"/>
                </w:tcPr>
                <w:p w14:paraId="5CCCDA53"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742F8EE0" w14:textId="56B16F97"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5F890B8D" w14:textId="6D9CCC17" w:rsidR="00C61237" w:rsidRPr="0050557E" w:rsidRDefault="00C61237" w:rsidP="00C61237">
                  <w:pPr>
                    <w:pStyle w:val="Performancetable9pt"/>
                    <w:jc w:val="center"/>
                  </w:pPr>
                  <w:r>
                    <w:t>77.5%</w:t>
                  </w:r>
                </w:p>
              </w:tc>
              <w:tc>
                <w:tcPr>
                  <w:tcW w:w="790" w:type="dxa"/>
                  <w:tcBorders>
                    <w:top w:val="single" w:sz="8" w:space="0" w:color="EFF2EE"/>
                    <w:bottom w:val="single" w:sz="8" w:space="0" w:color="EFF2EE"/>
                  </w:tcBorders>
                  <w:shd w:val="clear" w:color="auto" w:fill="CCDEE0"/>
                  <w:vAlign w:val="center"/>
                </w:tcPr>
                <w:p w14:paraId="278D1AE2"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6B4D10D6" w14:textId="1FD74983"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068BDF8D" w14:textId="5A44E378" w:rsidR="00C61237" w:rsidRPr="0050557E" w:rsidRDefault="00C61237" w:rsidP="00C61237">
                  <w:pPr>
                    <w:pStyle w:val="Performancetable9pt"/>
                    <w:jc w:val="center"/>
                  </w:pPr>
                </w:p>
              </w:tc>
            </w:tr>
            <w:tr w:rsidR="00C61237" w:rsidRPr="0050557E" w14:paraId="185CAE6D" w14:textId="77777777" w:rsidTr="00C61237">
              <w:trPr>
                <w:trHeight w:val="16"/>
              </w:trPr>
              <w:tc>
                <w:tcPr>
                  <w:tcW w:w="2515" w:type="dxa"/>
                  <w:gridSpan w:val="2"/>
                  <w:tcBorders>
                    <w:top w:val="single" w:sz="8" w:space="0" w:color="EFF2EE"/>
                    <w:bottom w:val="single" w:sz="8" w:space="0" w:color="EFF2EE"/>
                  </w:tcBorders>
                  <w:shd w:val="clear" w:color="auto" w:fill="FFFFFF" w:themeFill="background1"/>
                  <w:vAlign w:val="center"/>
                </w:tcPr>
                <w:p w14:paraId="443C4140" w14:textId="77777777" w:rsidR="00C61237" w:rsidRPr="0050557E" w:rsidRDefault="00C61237" w:rsidP="00C61237">
                  <w:pPr>
                    <w:pStyle w:val="Performancetable9pt"/>
                  </w:pPr>
                  <w:r>
                    <w:t>NM/NP/NA</w:t>
                  </w:r>
                  <w:r>
                    <w:rPr>
                      <w:vertAlign w:val="superscript"/>
                    </w:rPr>
                    <w:t>*</w:t>
                  </w:r>
                </w:p>
              </w:tc>
              <w:tc>
                <w:tcPr>
                  <w:tcW w:w="1171" w:type="dxa"/>
                  <w:tcBorders>
                    <w:top w:val="single" w:sz="8" w:space="0" w:color="EFF2EE"/>
                    <w:bottom w:val="single" w:sz="8" w:space="0" w:color="EFF2EE"/>
                  </w:tcBorders>
                  <w:shd w:val="clear" w:color="auto" w:fill="E0EBEC"/>
                  <w:vAlign w:val="center"/>
                </w:tcPr>
                <w:p w14:paraId="56E187A9" w14:textId="20AE4632"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251E5469" w14:textId="2461FA07" w:rsidR="00C61237" w:rsidRPr="0050557E" w:rsidRDefault="00C61237" w:rsidP="00C61237">
                  <w:pPr>
                    <w:pStyle w:val="Performancetable9pt"/>
                    <w:jc w:val="center"/>
                  </w:pPr>
                  <w:r w:rsidRPr="00C61237">
                    <w:t>84.5%</w:t>
                  </w:r>
                </w:p>
              </w:tc>
              <w:tc>
                <w:tcPr>
                  <w:tcW w:w="790" w:type="dxa"/>
                  <w:tcBorders>
                    <w:top w:val="single" w:sz="8" w:space="0" w:color="EFF2EE"/>
                    <w:bottom w:val="single" w:sz="8" w:space="0" w:color="EFF2EE"/>
                  </w:tcBorders>
                  <w:shd w:val="clear" w:color="auto" w:fill="CCDEE0"/>
                  <w:vAlign w:val="center"/>
                </w:tcPr>
                <w:p w14:paraId="1798F6D8" w14:textId="57CD7E64"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624286DF"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2D3D0103" w14:textId="212BF50B" w:rsidR="00C61237" w:rsidRPr="0050557E" w:rsidRDefault="00C61237" w:rsidP="00C61237">
                  <w:pPr>
                    <w:pStyle w:val="Performancetable9pt"/>
                    <w:jc w:val="center"/>
                  </w:pPr>
                </w:p>
              </w:tc>
            </w:tr>
            <w:tr w:rsidR="00C61237" w:rsidRPr="0050557E" w14:paraId="3D808A69" w14:textId="77777777" w:rsidTr="00C61237">
              <w:trPr>
                <w:trHeight w:hRule="exact" w:val="170"/>
              </w:trPr>
              <w:tc>
                <w:tcPr>
                  <w:tcW w:w="1601" w:type="dxa"/>
                  <w:tcBorders>
                    <w:top w:val="single" w:sz="8" w:space="0" w:color="EFF2EE"/>
                    <w:bottom w:val="single" w:sz="8" w:space="0" w:color="EFF2EE"/>
                  </w:tcBorders>
                </w:tcPr>
                <w:p w14:paraId="369C5960" w14:textId="77777777" w:rsidR="00C61237" w:rsidRPr="0050557E" w:rsidRDefault="00C61237" w:rsidP="00C61237">
                  <w:pPr>
                    <w:pStyle w:val="Performancetable9pt"/>
                    <w:rPr>
                      <w:lang w:val="en-GB"/>
                    </w:rPr>
                  </w:pPr>
                </w:p>
              </w:tc>
              <w:tc>
                <w:tcPr>
                  <w:tcW w:w="914" w:type="dxa"/>
                  <w:tcBorders>
                    <w:top w:val="single" w:sz="8" w:space="0" w:color="EFF2EE"/>
                    <w:bottom w:val="single" w:sz="8" w:space="0" w:color="EFF2EE"/>
                  </w:tcBorders>
                </w:tcPr>
                <w:p w14:paraId="271D802F"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tcPr>
                <w:p w14:paraId="5ECC4624" w14:textId="77777777" w:rsidR="00C61237" w:rsidRPr="0050557E" w:rsidRDefault="00C61237" w:rsidP="00C61237">
                  <w:pPr>
                    <w:pStyle w:val="Performancetable9pt"/>
                    <w:jc w:val="center"/>
                    <w:rPr>
                      <w:lang w:val="en-GB"/>
                    </w:rPr>
                  </w:pPr>
                </w:p>
              </w:tc>
              <w:tc>
                <w:tcPr>
                  <w:tcW w:w="1172" w:type="dxa"/>
                  <w:tcBorders>
                    <w:top w:val="single" w:sz="8" w:space="0" w:color="EFF2EE"/>
                    <w:bottom w:val="single" w:sz="8" w:space="0" w:color="EFF2EE"/>
                  </w:tcBorders>
                </w:tcPr>
                <w:p w14:paraId="5DABBCBA" w14:textId="77777777" w:rsidR="00C61237" w:rsidRPr="0050557E" w:rsidRDefault="00C61237" w:rsidP="00C61237">
                  <w:pPr>
                    <w:pStyle w:val="Performancetable9pt"/>
                    <w:jc w:val="center"/>
                    <w:rPr>
                      <w:lang w:val="en-GB"/>
                    </w:rPr>
                  </w:pPr>
                </w:p>
              </w:tc>
              <w:tc>
                <w:tcPr>
                  <w:tcW w:w="790" w:type="dxa"/>
                  <w:tcBorders>
                    <w:top w:val="single" w:sz="8" w:space="0" w:color="EFF2EE"/>
                    <w:bottom w:val="single" w:sz="8" w:space="0" w:color="EFF2EE"/>
                  </w:tcBorders>
                </w:tcPr>
                <w:p w14:paraId="207409C2"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tcPr>
                <w:p w14:paraId="1EA71751"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tcPr>
                <w:p w14:paraId="0B364EFA" w14:textId="77777777" w:rsidR="00C61237" w:rsidRPr="0050557E" w:rsidRDefault="00C61237" w:rsidP="00C61237">
                  <w:pPr>
                    <w:pStyle w:val="Performancetable9pt"/>
                    <w:jc w:val="center"/>
                    <w:rPr>
                      <w:lang w:val="en-GB"/>
                    </w:rPr>
                  </w:pPr>
                </w:p>
              </w:tc>
            </w:tr>
            <w:tr w:rsidR="00C61237" w:rsidRPr="0050557E" w14:paraId="20789CB5" w14:textId="77777777" w:rsidTr="00C61237">
              <w:trPr>
                <w:trHeight w:val="16"/>
              </w:trPr>
              <w:tc>
                <w:tcPr>
                  <w:tcW w:w="1601" w:type="dxa"/>
                  <w:tcBorders>
                    <w:top w:val="single" w:sz="8" w:space="0" w:color="EFF2EE"/>
                    <w:bottom w:val="single" w:sz="8" w:space="0" w:color="EFF2EE"/>
                  </w:tcBorders>
                  <w:shd w:val="clear" w:color="auto" w:fill="FFFFFF" w:themeFill="background1"/>
                  <w:vAlign w:val="center"/>
                </w:tcPr>
                <w:p w14:paraId="074AC3D3" w14:textId="77777777" w:rsidR="00C61237" w:rsidRPr="0050557E" w:rsidRDefault="00C61237" w:rsidP="00C61237">
                  <w:pPr>
                    <w:pStyle w:val="Performancetable9pt"/>
                  </w:pPr>
                  <w:r>
                    <w:t>Northern</w:t>
                  </w:r>
                </w:p>
              </w:tc>
              <w:tc>
                <w:tcPr>
                  <w:tcW w:w="914" w:type="dxa"/>
                  <w:tcBorders>
                    <w:top w:val="single" w:sz="8" w:space="0" w:color="EFF2EE"/>
                    <w:bottom w:val="single" w:sz="8" w:space="0" w:color="EFF2EE"/>
                  </w:tcBorders>
                  <w:shd w:val="clear" w:color="auto" w:fill="FFFFFF" w:themeFill="background1"/>
                  <w:vAlign w:val="center"/>
                </w:tcPr>
                <w:p w14:paraId="5A473BC9"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582D338F" w14:textId="7E411CDE"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591FD3E2" w14:textId="64CEB794" w:rsidR="00C61237" w:rsidRPr="0050557E" w:rsidRDefault="00C61237" w:rsidP="00C61237">
                  <w:pPr>
                    <w:pStyle w:val="Performancetable9pt"/>
                    <w:jc w:val="center"/>
                  </w:pPr>
                  <w:r>
                    <w:t>78.3%</w:t>
                  </w:r>
                </w:p>
              </w:tc>
              <w:tc>
                <w:tcPr>
                  <w:tcW w:w="790" w:type="dxa"/>
                  <w:tcBorders>
                    <w:top w:val="single" w:sz="8" w:space="0" w:color="EFF2EE"/>
                    <w:bottom w:val="single" w:sz="8" w:space="0" w:color="EFF2EE"/>
                  </w:tcBorders>
                  <w:shd w:val="clear" w:color="auto" w:fill="CCDEE0"/>
                  <w:vAlign w:val="center"/>
                </w:tcPr>
                <w:p w14:paraId="35106443"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50E32C0A"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361D6356" w14:textId="2E64614B" w:rsidR="00C61237" w:rsidRPr="0050557E" w:rsidRDefault="00C61237" w:rsidP="00C61237">
                  <w:pPr>
                    <w:pStyle w:val="Performancetable9pt"/>
                    <w:jc w:val="center"/>
                  </w:pPr>
                </w:p>
              </w:tc>
            </w:tr>
            <w:tr w:rsidR="00C61237" w:rsidRPr="0050557E" w14:paraId="79C08699" w14:textId="77777777" w:rsidTr="00C61237">
              <w:trPr>
                <w:trHeight w:val="16"/>
              </w:trPr>
              <w:tc>
                <w:tcPr>
                  <w:tcW w:w="1601" w:type="dxa"/>
                  <w:tcBorders>
                    <w:top w:val="single" w:sz="8" w:space="0" w:color="EFF2EE"/>
                    <w:bottom w:val="single" w:sz="8" w:space="0" w:color="EFF2EE"/>
                  </w:tcBorders>
                  <w:shd w:val="clear" w:color="auto" w:fill="FFFFFF" w:themeFill="background1"/>
                  <w:vAlign w:val="center"/>
                </w:tcPr>
                <w:p w14:paraId="4E2083A6" w14:textId="77777777" w:rsidR="00C61237" w:rsidRPr="0050557E" w:rsidRDefault="00C61237" w:rsidP="00C61237">
                  <w:pPr>
                    <w:pStyle w:val="Performancetable9pt"/>
                  </w:pPr>
                  <w:r>
                    <w:t>Te Manawa Taki</w:t>
                  </w:r>
                </w:p>
              </w:tc>
              <w:tc>
                <w:tcPr>
                  <w:tcW w:w="914" w:type="dxa"/>
                  <w:tcBorders>
                    <w:top w:val="single" w:sz="8" w:space="0" w:color="EFF2EE"/>
                    <w:bottom w:val="single" w:sz="8" w:space="0" w:color="EFF2EE"/>
                  </w:tcBorders>
                  <w:shd w:val="clear" w:color="auto" w:fill="FFFFFF" w:themeFill="background1"/>
                  <w:vAlign w:val="center"/>
                </w:tcPr>
                <w:p w14:paraId="50676479"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246D4BB8" w14:textId="6D330BB8"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0FFE8DA4" w14:textId="69658EAA" w:rsidR="00C61237" w:rsidRPr="0050557E" w:rsidRDefault="00C61237" w:rsidP="00C61237">
                  <w:pPr>
                    <w:pStyle w:val="Performancetable9pt"/>
                    <w:jc w:val="center"/>
                  </w:pPr>
                  <w:r>
                    <w:t>77.3%</w:t>
                  </w:r>
                </w:p>
              </w:tc>
              <w:tc>
                <w:tcPr>
                  <w:tcW w:w="790" w:type="dxa"/>
                  <w:tcBorders>
                    <w:top w:val="single" w:sz="8" w:space="0" w:color="EFF2EE"/>
                    <w:bottom w:val="single" w:sz="8" w:space="0" w:color="EFF2EE"/>
                  </w:tcBorders>
                  <w:shd w:val="clear" w:color="auto" w:fill="CCDEE0"/>
                  <w:vAlign w:val="center"/>
                </w:tcPr>
                <w:p w14:paraId="338C7E1B"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2FCEAE1F"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26FAACB6" w14:textId="5BF539DC" w:rsidR="00C61237" w:rsidRPr="0050557E" w:rsidRDefault="00C61237" w:rsidP="00C61237">
                  <w:pPr>
                    <w:pStyle w:val="Performancetable9pt"/>
                    <w:jc w:val="center"/>
                  </w:pPr>
                </w:p>
              </w:tc>
            </w:tr>
            <w:tr w:rsidR="00C61237" w:rsidRPr="0050557E" w14:paraId="0ED7AFF2" w14:textId="77777777" w:rsidTr="00C61237">
              <w:trPr>
                <w:trHeight w:val="16"/>
              </w:trPr>
              <w:tc>
                <w:tcPr>
                  <w:tcW w:w="1601" w:type="dxa"/>
                  <w:tcBorders>
                    <w:top w:val="single" w:sz="8" w:space="0" w:color="EFF2EE"/>
                    <w:bottom w:val="single" w:sz="8" w:space="0" w:color="EFF2EE"/>
                  </w:tcBorders>
                  <w:shd w:val="clear" w:color="auto" w:fill="FFFFFF" w:themeFill="background1"/>
                  <w:vAlign w:val="center"/>
                </w:tcPr>
                <w:p w14:paraId="69F89C88" w14:textId="77777777" w:rsidR="00C61237" w:rsidRPr="0050557E" w:rsidRDefault="00C61237" w:rsidP="00C61237">
                  <w:pPr>
                    <w:pStyle w:val="Performancetable9pt"/>
                  </w:pPr>
                  <w:r>
                    <w:t>Central I Ikaroa</w:t>
                  </w:r>
                </w:p>
              </w:tc>
              <w:tc>
                <w:tcPr>
                  <w:tcW w:w="914" w:type="dxa"/>
                  <w:tcBorders>
                    <w:top w:val="single" w:sz="8" w:space="0" w:color="EFF2EE"/>
                    <w:bottom w:val="single" w:sz="8" w:space="0" w:color="EFF2EE"/>
                  </w:tcBorders>
                  <w:shd w:val="clear" w:color="auto" w:fill="FFFFFF" w:themeFill="background1"/>
                  <w:vAlign w:val="center"/>
                </w:tcPr>
                <w:p w14:paraId="0199FE7A"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03A9DA73" w14:textId="1E4C997E"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262E2231" w14:textId="781F1128" w:rsidR="00C61237" w:rsidRPr="0050557E" w:rsidRDefault="00C61237" w:rsidP="00C61237">
                  <w:pPr>
                    <w:pStyle w:val="Performancetable9pt"/>
                    <w:jc w:val="center"/>
                  </w:pPr>
                  <w:r>
                    <w:t>81.3%</w:t>
                  </w:r>
                </w:p>
              </w:tc>
              <w:tc>
                <w:tcPr>
                  <w:tcW w:w="790" w:type="dxa"/>
                  <w:tcBorders>
                    <w:top w:val="single" w:sz="8" w:space="0" w:color="EFF2EE"/>
                    <w:bottom w:val="single" w:sz="8" w:space="0" w:color="EFF2EE"/>
                  </w:tcBorders>
                  <w:shd w:val="clear" w:color="auto" w:fill="CCDEE0"/>
                  <w:vAlign w:val="center"/>
                </w:tcPr>
                <w:p w14:paraId="52E27AAB"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5588D18B"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7CDB945D" w14:textId="69B98EED" w:rsidR="00C61237" w:rsidRPr="0050557E" w:rsidRDefault="00C61237" w:rsidP="00C61237">
                  <w:pPr>
                    <w:pStyle w:val="Performancetable9pt"/>
                    <w:jc w:val="center"/>
                  </w:pPr>
                </w:p>
              </w:tc>
            </w:tr>
            <w:tr w:rsidR="00C61237" w:rsidRPr="0050557E" w14:paraId="16EE3357" w14:textId="77777777" w:rsidTr="00C61237">
              <w:trPr>
                <w:trHeight w:val="16"/>
              </w:trPr>
              <w:tc>
                <w:tcPr>
                  <w:tcW w:w="1601" w:type="dxa"/>
                  <w:tcBorders>
                    <w:top w:val="single" w:sz="8" w:space="0" w:color="EFF2EE"/>
                    <w:bottom w:val="nil"/>
                  </w:tcBorders>
                  <w:shd w:val="clear" w:color="auto" w:fill="FFFFFF" w:themeFill="background1"/>
                  <w:vAlign w:val="center"/>
                </w:tcPr>
                <w:p w14:paraId="038589A5" w14:textId="77777777" w:rsidR="00C61237" w:rsidRPr="0050557E" w:rsidRDefault="00C61237" w:rsidP="00C61237">
                  <w:pPr>
                    <w:pStyle w:val="Performancetable9pt"/>
                  </w:pPr>
                  <w:r>
                    <w:t>Te Waipounamu</w:t>
                  </w:r>
                </w:p>
              </w:tc>
              <w:tc>
                <w:tcPr>
                  <w:tcW w:w="914" w:type="dxa"/>
                  <w:tcBorders>
                    <w:top w:val="single" w:sz="8" w:space="0" w:color="EFF2EE"/>
                    <w:bottom w:val="nil"/>
                  </w:tcBorders>
                  <w:shd w:val="clear" w:color="auto" w:fill="FFFFFF" w:themeFill="background1"/>
                  <w:vAlign w:val="center"/>
                </w:tcPr>
                <w:p w14:paraId="34FE314B" w14:textId="77777777" w:rsidR="00C61237" w:rsidRPr="0050557E" w:rsidRDefault="00C61237" w:rsidP="00C61237">
                  <w:pPr>
                    <w:pStyle w:val="Performancetable9pt"/>
                    <w:jc w:val="center"/>
                    <w:rPr>
                      <w:lang w:val="en-GB"/>
                    </w:rPr>
                  </w:pPr>
                </w:p>
              </w:tc>
              <w:tc>
                <w:tcPr>
                  <w:tcW w:w="1171" w:type="dxa"/>
                  <w:tcBorders>
                    <w:top w:val="single" w:sz="8" w:space="0" w:color="EFF2EE"/>
                    <w:bottom w:val="nil"/>
                  </w:tcBorders>
                  <w:shd w:val="clear" w:color="auto" w:fill="E0EBEC"/>
                  <w:vAlign w:val="center"/>
                </w:tcPr>
                <w:p w14:paraId="5B57ED86" w14:textId="26982A77" w:rsidR="00C61237" w:rsidRPr="0050557E" w:rsidRDefault="00C61237" w:rsidP="00C61237">
                  <w:pPr>
                    <w:pStyle w:val="Performancetable9pt"/>
                    <w:jc w:val="center"/>
                  </w:pPr>
                </w:p>
              </w:tc>
              <w:tc>
                <w:tcPr>
                  <w:tcW w:w="1172" w:type="dxa"/>
                  <w:tcBorders>
                    <w:top w:val="single" w:sz="8" w:space="0" w:color="EFF2EE"/>
                    <w:bottom w:val="nil"/>
                  </w:tcBorders>
                  <w:shd w:val="clear" w:color="auto" w:fill="CCDEE0"/>
                  <w:vAlign w:val="center"/>
                </w:tcPr>
                <w:p w14:paraId="57401CA6" w14:textId="5AE21FF8" w:rsidR="00C61237" w:rsidRPr="0050557E" w:rsidRDefault="00C61237" w:rsidP="00C61237">
                  <w:pPr>
                    <w:pStyle w:val="Performancetable9pt"/>
                    <w:jc w:val="center"/>
                  </w:pPr>
                  <w:r>
                    <w:t>83.0%</w:t>
                  </w:r>
                </w:p>
              </w:tc>
              <w:tc>
                <w:tcPr>
                  <w:tcW w:w="790" w:type="dxa"/>
                  <w:tcBorders>
                    <w:top w:val="single" w:sz="8" w:space="0" w:color="EFF2EE"/>
                    <w:bottom w:val="nil"/>
                  </w:tcBorders>
                  <w:shd w:val="clear" w:color="auto" w:fill="CCDEE0"/>
                  <w:vAlign w:val="center"/>
                </w:tcPr>
                <w:p w14:paraId="5197E685" w14:textId="77777777" w:rsidR="00C61237" w:rsidRPr="0050557E" w:rsidRDefault="00C61237" w:rsidP="00C61237">
                  <w:pPr>
                    <w:pStyle w:val="Performancetable9pt"/>
                    <w:jc w:val="center"/>
                    <w:rPr>
                      <w:lang w:val="en-GB"/>
                    </w:rPr>
                  </w:pPr>
                </w:p>
              </w:tc>
              <w:tc>
                <w:tcPr>
                  <w:tcW w:w="2066" w:type="dxa"/>
                  <w:tcBorders>
                    <w:top w:val="single" w:sz="8" w:space="0" w:color="EFF2EE"/>
                    <w:bottom w:val="nil"/>
                  </w:tcBorders>
                  <w:shd w:val="clear" w:color="auto" w:fill="auto"/>
                  <w:vAlign w:val="center"/>
                </w:tcPr>
                <w:p w14:paraId="4B734A77" w14:textId="77777777" w:rsidR="00C61237" w:rsidRPr="0050557E" w:rsidRDefault="00C61237" w:rsidP="00C61237">
                  <w:pPr>
                    <w:pStyle w:val="Performancetable9pt"/>
                    <w:jc w:val="center"/>
                    <w:rPr>
                      <w:lang w:val="en-GB"/>
                    </w:rPr>
                  </w:pPr>
                </w:p>
              </w:tc>
              <w:tc>
                <w:tcPr>
                  <w:tcW w:w="888" w:type="dxa"/>
                  <w:tcBorders>
                    <w:top w:val="single" w:sz="8" w:space="0" w:color="EFF2EE"/>
                    <w:bottom w:val="nil"/>
                  </w:tcBorders>
                  <w:shd w:val="clear" w:color="auto" w:fill="auto"/>
                  <w:vAlign w:val="center"/>
                </w:tcPr>
                <w:p w14:paraId="20FCA261" w14:textId="0EAD0A6B" w:rsidR="00C61237" w:rsidRPr="0050557E" w:rsidRDefault="00C61237" w:rsidP="00C61237">
                  <w:pPr>
                    <w:pStyle w:val="Performancetable9pt"/>
                    <w:jc w:val="center"/>
                  </w:pPr>
                </w:p>
              </w:tc>
            </w:tr>
          </w:tbl>
          <w:tbl>
            <w:tblPr>
              <w:tblW w:w="0" w:type="auto"/>
              <w:tblBorders>
                <w:insideH w:val="single" w:sz="8" w:space="0" w:color="EFF1ED"/>
              </w:tblBorders>
              <w:tblLayout w:type="fixed"/>
              <w:tblCellMar>
                <w:left w:w="0" w:type="dxa"/>
                <w:right w:w="0" w:type="dxa"/>
              </w:tblCellMar>
              <w:tblLook w:val="0000" w:firstRow="0" w:lastRow="0" w:firstColumn="0" w:lastColumn="0" w:noHBand="0" w:noVBand="0"/>
            </w:tblPr>
            <w:tblGrid>
              <w:gridCol w:w="3119"/>
              <w:gridCol w:w="1257"/>
              <w:gridCol w:w="1258"/>
              <w:gridCol w:w="1257"/>
              <w:gridCol w:w="1275"/>
              <w:gridCol w:w="1257"/>
            </w:tblGrid>
            <w:tr w:rsidR="00C61237" w:rsidRPr="00C61237" w14:paraId="23967040" w14:textId="77777777" w:rsidTr="00C61237">
              <w:trPr>
                <w:trHeight w:val="359"/>
              </w:trPr>
              <w:tc>
                <w:tcPr>
                  <w:tcW w:w="3119" w:type="dxa"/>
                  <w:tcMar>
                    <w:top w:w="57" w:type="dxa"/>
                    <w:left w:w="57" w:type="dxa"/>
                    <w:bottom w:w="113" w:type="dxa"/>
                    <w:right w:w="57" w:type="dxa"/>
                  </w:tcMar>
                  <w:vAlign w:val="bottom"/>
                </w:tcPr>
                <w:p w14:paraId="66B025A7" w14:textId="33E8382F" w:rsidR="00C61237" w:rsidRPr="00C61237" w:rsidRDefault="00C61237" w:rsidP="00C61237">
                  <w:pPr>
                    <w:pStyle w:val="Performancetable9pt"/>
                    <w:jc w:val="center"/>
                    <w:rPr>
                      <w:rFonts w:ascii="Poppins-Light" w:hAnsi="Poppins-Light" w:cs="Poppins-Light"/>
                    </w:rPr>
                  </w:pPr>
                  <w:r w:rsidRPr="009B0454">
                    <w:rPr>
                      <w:b/>
                      <w:bCs/>
                      <w:color w:val="00757A"/>
                    </w:rPr>
                    <w:t>2023/24</w:t>
                  </w:r>
                </w:p>
              </w:tc>
              <w:tc>
                <w:tcPr>
                  <w:tcW w:w="1257" w:type="dxa"/>
                  <w:tcMar>
                    <w:top w:w="57" w:type="dxa"/>
                    <w:left w:w="57" w:type="dxa"/>
                    <w:bottom w:w="113" w:type="dxa"/>
                    <w:right w:w="57" w:type="dxa"/>
                  </w:tcMar>
                  <w:vAlign w:val="bottom"/>
                </w:tcPr>
                <w:p w14:paraId="0EA16405" w14:textId="605AE9C3" w:rsidR="00C61237" w:rsidRPr="00C61237" w:rsidRDefault="00C61237" w:rsidP="00C61237">
                  <w:pPr>
                    <w:pStyle w:val="Performancetable9pt"/>
                    <w:jc w:val="center"/>
                    <w:rPr>
                      <w:rFonts w:ascii="Poppins-Light" w:hAnsi="Poppins-Light" w:cs="Poppins-Light"/>
                    </w:rPr>
                  </w:pPr>
                  <w:r w:rsidRPr="009B0454">
                    <w:rPr>
                      <w:b/>
                      <w:bCs/>
                      <w:color w:val="00757A"/>
                    </w:rPr>
                    <w:t>Māori</w:t>
                  </w:r>
                </w:p>
              </w:tc>
              <w:tc>
                <w:tcPr>
                  <w:tcW w:w="1258" w:type="dxa"/>
                  <w:tcMar>
                    <w:top w:w="57" w:type="dxa"/>
                    <w:left w:w="57" w:type="dxa"/>
                    <w:bottom w:w="113" w:type="dxa"/>
                    <w:right w:w="57" w:type="dxa"/>
                  </w:tcMar>
                  <w:vAlign w:val="bottom"/>
                </w:tcPr>
                <w:p w14:paraId="6086B9F4" w14:textId="59B723E0" w:rsidR="00C61237" w:rsidRPr="00C61237" w:rsidRDefault="00C61237" w:rsidP="00C61237">
                  <w:pPr>
                    <w:pStyle w:val="Performancetable9pt"/>
                    <w:jc w:val="center"/>
                    <w:rPr>
                      <w:rFonts w:ascii="Poppins-Light" w:hAnsi="Poppins-Light" w:cs="Poppins-Light"/>
                    </w:rPr>
                  </w:pPr>
                  <w:r w:rsidRPr="009B0454">
                    <w:rPr>
                      <w:b/>
                      <w:bCs/>
                      <w:color w:val="00757A"/>
                    </w:rPr>
                    <w:t>Pacific</w:t>
                  </w:r>
                </w:p>
              </w:tc>
              <w:tc>
                <w:tcPr>
                  <w:tcW w:w="1257" w:type="dxa"/>
                  <w:tcMar>
                    <w:top w:w="57" w:type="dxa"/>
                    <w:left w:w="57" w:type="dxa"/>
                    <w:bottom w:w="113" w:type="dxa"/>
                    <w:right w:w="57" w:type="dxa"/>
                  </w:tcMar>
                  <w:vAlign w:val="bottom"/>
                </w:tcPr>
                <w:p w14:paraId="2B98B0F1" w14:textId="224A2016" w:rsidR="00C61237" w:rsidRPr="00C61237" w:rsidRDefault="00C61237" w:rsidP="00C61237">
                  <w:pPr>
                    <w:pStyle w:val="Performancetable9pt"/>
                    <w:jc w:val="center"/>
                    <w:rPr>
                      <w:rFonts w:ascii="Poppins-Light" w:hAnsi="Poppins-Light" w:cs="Poppins-Light"/>
                    </w:rPr>
                  </w:pPr>
                  <w:r w:rsidRPr="009B0454">
                    <w:rPr>
                      <w:b/>
                      <w:bCs/>
                      <w:color w:val="00757A"/>
                    </w:rPr>
                    <w:t>Asian</w:t>
                  </w:r>
                </w:p>
              </w:tc>
              <w:tc>
                <w:tcPr>
                  <w:tcW w:w="1275" w:type="dxa"/>
                  <w:tcMar>
                    <w:top w:w="57" w:type="dxa"/>
                    <w:left w:w="57" w:type="dxa"/>
                    <w:bottom w:w="113" w:type="dxa"/>
                    <w:right w:w="0" w:type="dxa"/>
                  </w:tcMar>
                  <w:vAlign w:val="bottom"/>
                </w:tcPr>
                <w:p w14:paraId="1BC8C53A" w14:textId="55D50DAE" w:rsidR="00C61237" w:rsidRPr="00C61237" w:rsidRDefault="00C61237" w:rsidP="00C61237">
                  <w:pPr>
                    <w:pStyle w:val="Performancetable9pt"/>
                    <w:jc w:val="center"/>
                    <w:rPr>
                      <w:rFonts w:ascii="Poppins-Light" w:hAnsi="Poppins-Light" w:cs="Poppins-Light"/>
                    </w:rPr>
                  </w:pPr>
                  <w:r w:rsidRPr="009B0454">
                    <w:rPr>
                      <w:b/>
                      <w:bCs/>
                      <w:color w:val="00757A"/>
                    </w:rPr>
                    <w:t>NM/NP/NA</w:t>
                  </w:r>
                  <w:r w:rsidRPr="009B0454">
                    <w:rPr>
                      <w:rFonts w:ascii="Poppins-Light" w:hAnsi="Poppins-Light" w:cs="Poppins-Light"/>
                      <w:b/>
                      <w:bCs/>
                      <w:color w:val="00757A"/>
                      <w:position w:val="2"/>
                      <w:sz w:val="16"/>
                      <w:szCs w:val="16"/>
                    </w:rPr>
                    <w:t>*</w:t>
                  </w:r>
                </w:p>
              </w:tc>
              <w:tc>
                <w:tcPr>
                  <w:tcW w:w="1257" w:type="dxa"/>
                  <w:tcMar>
                    <w:top w:w="57" w:type="dxa"/>
                    <w:left w:w="57" w:type="dxa"/>
                    <w:bottom w:w="113" w:type="dxa"/>
                    <w:right w:w="57" w:type="dxa"/>
                  </w:tcMar>
                  <w:vAlign w:val="bottom"/>
                </w:tcPr>
                <w:p w14:paraId="0042F3FA" w14:textId="20555D00" w:rsidR="00C61237" w:rsidRPr="00C61237" w:rsidRDefault="00C61237" w:rsidP="00C61237">
                  <w:pPr>
                    <w:pStyle w:val="Performancetable9pt"/>
                    <w:jc w:val="center"/>
                    <w:rPr>
                      <w:rFonts w:ascii="Poppins-Light" w:hAnsi="Poppins-Light" w:cs="Poppins-Light"/>
                    </w:rPr>
                  </w:pPr>
                  <w:r w:rsidRPr="009B0454">
                    <w:rPr>
                      <w:b/>
                      <w:bCs/>
                      <w:color w:val="00757A"/>
                    </w:rPr>
                    <w:t>All</w:t>
                  </w:r>
                </w:p>
              </w:tc>
            </w:tr>
            <w:tr w:rsidR="00C61237" w:rsidRPr="00C61237" w14:paraId="3614A5C1" w14:textId="77777777" w:rsidTr="00C61237">
              <w:trPr>
                <w:trHeight w:val="359"/>
              </w:trPr>
              <w:tc>
                <w:tcPr>
                  <w:tcW w:w="3119" w:type="dxa"/>
                  <w:shd w:val="solid" w:color="FFFFFF" w:fill="auto"/>
                  <w:tcMar>
                    <w:top w:w="57" w:type="dxa"/>
                    <w:left w:w="57" w:type="dxa"/>
                    <w:bottom w:w="113" w:type="dxa"/>
                    <w:right w:w="57" w:type="dxa"/>
                  </w:tcMar>
                  <w:vAlign w:val="center"/>
                </w:tcPr>
                <w:p w14:paraId="5D5D0417" w14:textId="77777777" w:rsidR="00C61237" w:rsidRPr="000E015D" w:rsidRDefault="00C61237" w:rsidP="000E015D">
                  <w:pPr>
                    <w:pStyle w:val="Performancetable9pt"/>
                  </w:pPr>
                  <w:r w:rsidRPr="000E015D">
                    <w:t>Northern</w:t>
                  </w:r>
                </w:p>
              </w:tc>
              <w:tc>
                <w:tcPr>
                  <w:tcW w:w="1257" w:type="dxa"/>
                  <w:shd w:val="solid" w:color="F1EBA4" w:fill="auto"/>
                  <w:tcMar>
                    <w:top w:w="57" w:type="dxa"/>
                    <w:left w:w="57" w:type="dxa"/>
                    <w:bottom w:w="113" w:type="dxa"/>
                    <w:right w:w="57" w:type="dxa"/>
                  </w:tcMar>
                  <w:vAlign w:val="center"/>
                </w:tcPr>
                <w:p w14:paraId="5472E176" w14:textId="77777777" w:rsidR="00C61237" w:rsidRPr="000E015D" w:rsidRDefault="00C61237" w:rsidP="000E015D">
                  <w:pPr>
                    <w:pStyle w:val="Performancetable9pt"/>
                    <w:jc w:val="center"/>
                  </w:pPr>
                  <w:r w:rsidRPr="000E015D">
                    <w:t>67.8%</w:t>
                  </w:r>
                </w:p>
              </w:tc>
              <w:tc>
                <w:tcPr>
                  <w:tcW w:w="1258" w:type="dxa"/>
                  <w:shd w:val="solid" w:color="E2E59F" w:fill="auto"/>
                  <w:tcMar>
                    <w:top w:w="57" w:type="dxa"/>
                    <w:left w:w="57" w:type="dxa"/>
                    <w:bottom w:w="113" w:type="dxa"/>
                    <w:right w:w="57" w:type="dxa"/>
                  </w:tcMar>
                  <w:vAlign w:val="center"/>
                </w:tcPr>
                <w:p w14:paraId="5640566A" w14:textId="77777777" w:rsidR="00C61237" w:rsidRPr="000E015D" w:rsidRDefault="00C61237" w:rsidP="000E015D">
                  <w:pPr>
                    <w:pStyle w:val="Performancetable9pt"/>
                    <w:jc w:val="center"/>
                  </w:pPr>
                  <w:r w:rsidRPr="000E015D">
                    <w:t>69.9%</w:t>
                  </w:r>
                </w:p>
              </w:tc>
              <w:tc>
                <w:tcPr>
                  <w:tcW w:w="1257" w:type="dxa"/>
                  <w:shd w:val="solid" w:color="ACD08F" w:fill="auto"/>
                  <w:tcMar>
                    <w:top w:w="57" w:type="dxa"/>
                    <w:left w:w="57" w:type="dxa"/>
                    <w:bottom w:w="113" w:type="dxa"/>
                    <w:right w:w="57" w:type="dxa"/>
                  </w:tcMar>
                  <w:vAlign w:val="center"/>
                </w:tcPr>
                <w:p w14:paraId="7D400595" w14:textId="77777777" w:rsidR="00C61237" w:rsidRPr="000E015D" w:rsidRDefault="00C61237" w:rsidP="000E015D">
                  <w:pPr>
                    <w:pStyle w:val="Performancetable9pt"/>
                    <w:jc w:val="center"/>
                  </w:pPr>
                  <w:r w:rsidRPr="000E015D">
                    <w:t>78.1%</w:t>
                  </w:r>
                </w:p>
              </w:tc>
              <w:tc>
                <w:tcPr>
                  <w:tcW w:w="1275" w:type="dxa"/>
                  <w:shd w:val="solid" w:color="88C085" w:fill="auto"/>
                  <w:tcMar>
                    <w:top w:w="57" w:type="dxa"/>
                    <w:left w:w="57" w:type="dxa"/>
                    <w:bottom w:w="113" w:type="dxa"/>
                    <w:right w:w="57" w:type="dxa"/>
                  </w:tcMar>
                  <w:vAlign w:val="center"/>
                </w:tcPr>
                <w:p w14:paraId="1C23269C" w14:textId="77777777" w:rsidR="00C61237" w:rsidRPr="000E015D" w:rsidRDefault="00C61237" w:rsidP="000E015D">
                  <w:pPr>
                    <w:pStyle w:val="Performancetable9pt"/>
                    <w:jc w:val="center"/>
                  </w:pPr>
                  <w:r w:rsidRPr="000E015D">
                    <w:t>83.9%</w:t>
                  </w:r>
                </w:p>
              </w:tc>
              <w:tc>
                <w:tcPr>
                  <w:tcW w:w="1257" w:type="dxa"/>
                  <w:shd w:val="solid" w:color="ABCF8F" w:fill="auto"/>
                  <w:tcMar>
                    <w:top w:w="57" w:type="dxa"/>
                    <w:left w:w="57" w:type="dxa"/>
                    <w:bottom w:w="113" w:type="dxa"/>
                    <w:right w:w="57" w:type="dxa"/>
                  </w:tcMar>
                  <w:vAlign w:val="center"/>
                </w:tcPr>
                <w:p w14:paraId="0B8CDD5B" w14:textId="77777777" w:rsidR="00C61237" w:rsidRPr="000E015D" w:rsidRDefault="00C61237" w:rsidP="000E015D">
                  <w:pPr>
                    <w:pStyle w:val="Performancetable9pt"/>
                    <w:jc w:val="center"/>
                  </w:pPr>
                  <w:r w:rsidRPr="000E015D">
                    <w:t>78.3%</w:t>
                  </w:r>
                </w:p>
              </w:tc>
            </w:tr>
            <w:tr w:rsidR="00C61237" w:rsidRPr="00C61237" w14:paraId="2404555B" w14:textId="77777777" w:rsidTr="00C61237">
              <w:trPr>
                <w:trHeight w:val="359"/>
              </w:trPr>
              <w:tc>
                <w:tcPr>
                  <w:tcW w:w="3119" w:type="dxa"/>
                  <w:shd w:val="solid" w:color="FFFFFF" w:fill="auto"/>
                  <w:tcMar>
                    <w:top w:w="57" w:type="dxa"/>
                    <w:left w:w="57" w:type="dxa"/>
                    <w:bottom w:w="113" w:type="dxa"/>
                    <w:right w:w="57" w:type="dxa"/>
                  </w:tcMar>
                  <w:vAlign w:val="center"/>
                </w:tcPr>
                <w:p w14:paraId="5127B1B5" w14:textId="77777777" w:rsidR="00C61237" w:rsidRPr="000E015D" w:rsidRDefault="00C61237" w:rsidP="000E015D">
                  <w:pPr>
                    <w:pStyle w:val="Performancetable9pt"/>
                  </w:pPr>
                  <w:r w:rsidRPr="000E015D">
                    <w:t>Te Manawa Taki</w:t>
                  </w:r>
                </w:p>
              </w:tc>
              <w:tc>
                <w:tcPr>
                  <w:tcW w:w="1257" w:type="dxa"/>
                  <w:shd w:val="solid" w:color="FCEFA6" w:fill="auto"/>
                  <w:tcMar>
                    <w:top w:w="57" w:type="dxa"/>
                    <w:left w:w="57" w:type="dxa"/>
                    <w:bottom w:w="113" w:type="dxa"/>
                    <w:right w:w="57" w:type="dxa"/>
                  </w:tcMar>
                  <w:vAlign w:val="center"/>
                </w:tcPr>
                <w:p w14:paraId="7AD9495D" w14:textId="77777777" w:rsidR="00C61237" w:rsidRPr="000E015D" w:rsidRDefault="00C61237" w:rsidP="000E015D">
                  <w:pPr>
                    <w:pStyle w:val="Performancetable9pt"/>
                    <w:jc w:val="center"/>
                  </w:pPr>
                  <w:r w:rsidRPr="000E015D">
                    <w:t>66.1%</w:t>
                  </w:r>
                </w:p>
              </w:tc>
              <w:tc>
                <w:tcPr>
                  <w:tcW w:w="1258" w:type="dxa"/>
                  <w:shd w:val="solid" w:color="E2E59F" w:fill="auto"/>
                  <w:tcMar>
                    <w:top w:w="57" w:type="dxa"/>
                    <w:left w:w="57" w:type="dxa"/>
                    <w:bottom w:w="113" w:type="dxa"/>
                    <w:right w:w="57" w:type="dxa"/>
                  </w:tcMar>
                  <w:vAlign w:val="center"/>
                </w:tcPr>
                <w:p w14:paraId="7CE0621A" w14:textId="77777777" w:rsidR="00C61237" w:rsidRPr="000E015D" w:rsidRDefault="00C61237" w:rsidP="000E015D">
                  <w:pPr>
                    <w:pStyle w:val="Performancetable9pt"/>
                    <w:jc w:val="center"/>
                  </w:pPr>
                  <w:r w:rsidRPr="000E015D">
                    <w:t>69.9%</w:t>
                  </w:r>
                </w:p>
              </w:tc>
              <w:tc>
                <w:tcPr>
                  <w:tcW w:w="1257" w:type="dxa"/>
                  <w:shd w:val="solid" w:color="C1D996" w:fill="auto"/>
                  <w:tcMar>
                    <w:top w:w="57" w:type="dxa"/>
                    <w:left w:w="57" w:type="dxa"/>
                    <w:bottom w:w="113" w:type="dxa"/>
                    <w:right w:w="57" w:type="dxa"/>
                  </w:tcMar>
                  <w:vAlign w:val="center"/>
                </w:tcPr>
                <w:p w14:paraId="4720803F" w14:textId="77777777" w:rsidR="00C61237" w:rsidRPr="000E015D" w:rsidRDefault="00C61237" w:rsidP="000E015D">
                  <w:pPr>
                    <w:pStyle w:val="Performancetable9pt"/>
                    <w:jc w:val="center"/>
                  </w:pPr>
                  <w:r w:rsidRPr="000E015D">
                    <w:t>74.9%</w:t>
                  </w:r>
                </w:p>
              </w:tc>
              <w:tc>
                <w:tcPr>
                  <w:tcW w:w="1275" w:type="dxa"/>
                  <w:shd w:val="solid" w:color="90C487" w:fill="auto"/>
                  <w:tcMar>
                    <w:top w:w="57" w:type="dxa"/>
                    <w:left w:w="57" w:type="dxa"/>
                    <w:bottom w:w="113" w:type="dxa"/>
                    <w:right w:w="57" w:type="dxa"/>
                  </w:tcMar>
                  <w:vAlign w:val="center"/>
                </w:tcPr>
                <w:p w14:paraId="44E4D404" w14:textId="77777777" w:rsidR="00C61237" w:rsidRPr="000E015D" w:rsidRDefault="00C61237" w:rsidP="000E015D">
                  <w:pPr>
                    <w:pStyle w:val="Performancetable9pt"/>
                    <w:jc w:val="center"/>
                  </w:pPr>
                  <w:r w:rsidRPr="000E015D">
                    <w:t>82.6%</w:t>
                  </w:r>
                </w:p>
              </w:tc>
              <w:tc>
                <w:tcPr>
                  <w:tcW w:w="1257" w:type="dxa"/>
                  <w:shd w:val="solid" w:color="B1D292" w:fill="auto"/>
                  <w:tcMar>
                    <w:top w:w="57" w:type="dxa"/>
                    <w:left w:w="57" w:type="dxa"/>
                    <w:bottom w:w="113" w:type="dxa"/>
                    <w:right w:w="57" w:type="dxa"/>
                  </w:tcMar>
                  <w:vAlign w:val="center"/>
                </w:tcPr>
                <w:p w14:paraId="19A68335" w14:textId="77777777" w:rsidR="00C61237" w:rsidRPr="000E015D" w:rsidRDefault="00C61237" w:rsidP="000E015D">
                  <w:pPr>
                    <w:pStyle w:val="Performancetable9pt"/>
                    <w:jc w:val="center"/>
                  </w:pPr>
                  <w:r w:rsidRPr="000E015D">
                    <w:t>77.3%</w:t>
                  </w:r>
                </w:p>
              </w:tc>
            </w:tr>
            <w:tr w:rsidR="00C61237" w:rsidRPr="00C61237" w14:paraId="3428CC73" w14:textId="77777777" w:rsidTr="00C61237">
              <w:trPr>
                <w:trHeight w:val="359"/>
              </w:trPr>
              <w:tc>
                <w:tcPr>
                  <w:tcW w:w="3119" w:type="dxa"/>
                  <w:shd w:val="solid" w:color="FFFFFF" w:fill="auto"/>
                  <w:tcMar>
                    <w:top w:w="57" w:type="dxa"/>
                    <w:left w:w="57" w:type="dxa"/>
                    <w:bottom w:w="113" w:type="dxa"/>
                    <w:right w:w="57" w:type="dxa"/>
                  </w:tcMar>
                  <w:vAlign w:val="center"/>
                </w:tcPr>
                <w:p w14:paraId="554B5A60" w14:textId="77777777" w:rsidR="00C61237" w:rsidRPr="000E015D" w:rsidRDefault="00C61237" w:rsidP="000E015D">
                  <w:pPr>
                    <w:pStyle w:val="Performancetable9pt"/>
                  </w:pPr>
                  <w:r w:rsidRPr="000E015D">
                    <w:t>Central I Ikaroa</w:t>
                  </w:r>
                </w:p>
              </w:tc>
              <w:tc>
                <w:tcPr>
                  <w:tcW w:w="1257" w:type="dxa"/>
                  <w:shd w:val="solid" w:color="E4E6A0" w:fill="auto"/>
                  <w:tcMar>
                    <w:top w:w="57" w:type="dxa"/>
                    <w:left w:w="57" w:type="dxa"/>
                    <w:bottom w:w="113" w:type="dxa"/>
                    <w:right w:w="57" w:type="dxa"/>
                  </w:tcMar>
                  <w:vAlign w:val="center"/>
                </w:tcPr>
                <w:p w14:paraId="46D6F84E" w14:textId="77777777" w:rsidR="00C61237" w:rsidRPr="000E015D" w:rsidRDefault="00C61237" w:rsidP="000E015D">
                  <w:pPr>
                    <w:pStyle w:val="Performancetable9pt"/>
                    <w:jc w:val="center"/>
                  </w:pPr>
                  <w:r w:rsidRPr="000E015D">
                    <w:t>69.5%</w:t>
                  </w:r>
                </w:p>
              </w:tc>
              <w:tc>
                <w:tcPr>
                  <w:tcW w:w="1258" w:type="dxa"/>
                  <w:shd w:val="solid" w:color="D0DE9B" w:fill="auto"/>
                  <w:tcMar>
                    <w:top w:w="57" w:type="dxa"/>
                    <w:left w:w="57" w:type="dxa"/>
                    <w:bottom w:w="113" w:type="dxa"/>
                    <w:right w:w="57" w:type="dxa"/>
                  </w:tcMar>
                  <w:vAlign w:val="center"/>
                </w:tcPr>
                <w:p w14:paraId="4000A399" w14:textId="77777777" w:rsidR="00C61237" w:rsidRPr="000E015D" w:rsidRDefault="00C61237" w:rsidP="000E015D">
                  <w:pPr>
                    <w:pStyle w:val="Performancetable9pt"/>
                    <w:jc w:val="center"/>
                  </w:pPr>
                  <w:r w:rsidRPr="000E015D">
                    <w:t>72.6%</w:t>
                  </w:r>
                </w:p>
              </w:tc>
              <w:tc>
                <w:tcPr>
                  <w:tcW w:w="1257" w:type="dxa"/>
                  <w:shd w:val="solid" w:color="A9CE8F" w:fill="auto"/>
                  <w:tcMar>
                    <w:top w:w="57" w:type="dxa"/>
                    <w:left w:w="57" w:type="dxa"/>
                    <w:bottom w:w="113" w:type="dxa"/>
                    <w:right w:w="57" w:type="dxa"/>
                  </w:tcMar>
                  <w:vAlign w:val="center"/>
                </w:tcPr>
                <w:p w14:paraId="7391078F" w14:textId="77777777" w:rsidR="00C61237" w:rsidRPr="000E015D" w:rsidRDefault="00C61237" w:rsidP="000E015D">
                  <w:pPr>
                    <w:pStyle w:val="Performancetable9pt"/>
                    <w:jc w:val="center"/>
                  </w:pPr>
                  <w:r w:rsidRPr="000E015D">
                    <w:t>78.6%</w:t>
                  </w:r>
                </w:p>
              </w:tc>
              <w:tc>
                <w:tcPr>
                  <w:tcW w:w="1275" w:type="dxa"/>
                  <w:shd w:val="solid" w:color="7DBB81" w:fill="auto"/>
                  <w:tcMar>
                    <w:top w:w="57" w:type="dxa"/>
                    <w:left w:w="57" w:type="dxa"/>
                    <w:bottom w:w="113" w:type="dxa"/>
                    <w:right w:w="57" w:type="dxa"/>
                  </w:tcMar>
                  <w:vAlign w:val="center"/>
                </w:tcPr>
                <w:p w14:paraId="1DDBF722" w14:textId="77777777" w:rsidR="00C61237" w:rsidRPr="000E015D" w:rsidRDefault="00C61237" w:rsidP="000E015D">
                  <w:pPr>
                    <w:pStyle w:val="Performancetable9pt"/>
                    <w:jc w:val="center"/>
                  </w:pPr>
                  <w:r w:rsidRPr="000E015D">
                    <w:t>85.9%</w:t>
                  </w:r>
                </w:p>
              </w:tc>
              <w:tc>
                <w:tcPr>
                  <w:tcW w:w="1257" w:type="dxa"/>
                  <w:shd w:val="solid" w:color="98C88A" w:fill="auto"/>
                  <w:tcMar>
                    <w:top w:w="57" w:type="dxa"/>
                    <w:left w:w="57" w:type="dxa"/>
                    <w:bottom w:w="113" w:type="dxa"/>
                    <w:right w:w="57" w:type="dxa"/>
                  </w:tcMar>
                  <w:vAlign w:val="center"/>
                </w:tcPr>
                <w:p w14:paraId="1AA48256" w14:textId="77777777" w:rsidR="00C61237" w:rsidRPr="000E015D" w:rsidRDefault="00C61237" w:rsidP="000E015D">
                  <w:pPr>
                    <w:pStyle w:val="Performancetable9pt"/>
                    <w:jc w:val="center"/>
                  </w:pPr>
                  <w:r w:rsidRPr="000E015D">
                    <w:t>81.3%</w:t>
                  </w:r>
                </w:p>
              </w:tc>
            </w:tr>
            <w:tr w:rsidR="00C61237" w:rsidRPr="00C61237" w14:paraId="573493E2" w14:textId="77777777" w:rsidTr="00C61237">
              <w:trPr>
                <w:trHeight w:val="359"/>
              </w:trPr>
              <w:tc>
                <w:tcPr>
                  <w:tcW w:w="3119" w:type="dxa"/>
                  <w:shd w:val="solid" w:color="FFFFFF" w:fill="auto"/>
                  <w:tcMar>
                    <w:top w:w="57" w:type="dxa"/>
                    <w:left w:w="57" w:type="dxa"/>
                    <w:bottom w:w="113" w:type="dxa"/>
                    <w:right w:w="57" w:type="dxa"/>
                  </w:tcMar>
                  <w:vAlign w:val="center"/>
                </w:tcPr>
                <w:p w14:paraId="1C381BE4" w14:textId="77777777" w:rsidR="00C61237" w:rsidRPr="000E015D" w:rsidRDefault="00C61237" w:rsidP="000E015D">
                  <w:pPr>
                    <w:pStyle w:val="Performancetable9pt"/>
                  </w:pPr>
                  <w:r w:rsidRPr="000E015D">
                    <w:t>Te Waipounamu</w:t>
                  </w:r>
                </w:p>
              </w:tc>
              <w:tc>
                <w:tcPr>
                  <w:tcW w:w="1257" w:type="dxa"/>
                  <w:shd w:val="solid" w:color="D7E19C" w:fill="auto"/>
                  <w:tcMar>
                    <w:top w:w="57" w:type="dxa"/>
                    <w:left w:w="57" w:type="dxa"/>
                    <w:bottom w:w="113" w:type="dxa"/>
                    <w:right w:w="57" w:type="dxa"/>
                  </w:tcMar>
                  <w:vAlign w:val="center"/>
                </w:tcPr>
                <w:p w14:paraId="2F92B193" w14:textId="77777777" w:rsidR="00C61237" w:rsidRPr="000E015D" w:rsidRDefault="00C61237" w:rsidP="000E015D">
                  <w:pPr>
                    <w:pStyle w:val="Performancetable9pt"/>
                    <w:jc w:val="center"/>
                  </w:pPr>
                  <w:r w:rsidRPr="000E015D">
                    <w:t>71.6%</w:t>
                  </w:r>
                </w:p>
              </w:tc>
              <w:tc>
                <w:tcPr>
                  <w:tcW w:w="1258" w:type="dxa"/>
                  <w:shd w:val="solid" w:color="CBDD99" w:fill="auto"/>
                  <w:tcMar>
                    <w:top w:w="57" w:type="dxa"/>
                    <w:left w:w="57" w:type="dxa"/>
                    <w:bottom w:w="113" w:type="dxa"/>
                    <w:right w:w="57" w:type="dxa"/>
                  </w:tcMar>
                  <w:vAlign w:val="center"/>
                </w:tcPr>
                <w:p w14:paraId="29B333A3" w14:textId="77777777" w:rsidR="00C61237" w:rsidRPr="000E015D" w:rsidRDefault="00C61237" w:rsidP="000E015D">
                  <w:pPr>
                    <w:pStyle w:val="Performancetable9pt"/>
                    <w:jc w:val="center"/>
                  </w:pPr>
                  <w:r w:rsidRPr="000E015D">
                    <w:t>73.3%</w:t>
                  </w:r>
                </w:p>
              </w:tc>
              <w:tc>
                <w:tcPr>
                  <w:tcW w:w="1257" w:type="dxa"/>
                  <w:shd w:val="solid" w:color="B9D494" w:fill="auto"/>
                  <w:tcMar>
                    <w:top w:w="57" w:type="dxa"/>
                    <w:left w:w="57" w:type="dxa"/>
                    <w:bottom w:w="113" w:type="dxa"/>
                    <w:right w:w="57" w:type="dxa"/>
                  </w:tcMar>
                  <w:vAlign w:val="center"/>
                </w:tcPr>
                <w:p w14:paraId="5AD0C8E2" w14:textId="77777777" w:rsidR="00C61237" w:rsidRPr="000E015D" w:rsidRDefault="00C61237" w:rsidP="000E015D">
                  <w:pPr>
                    <w:pStyle w:val="Performancetable9pt"/>
                    <w:jc w:val="center"/>
                  </w:pPr>
                  <w:r w:rsidRPr="000E015D">
                    <w:t>76.2%</w:t>
                  </w:r>
                </w:p>
              </w:tc>
              <w:tc>
                <w:tcPr>
                  <w:tcW w:w="1275" w:type="dxa"/>
                  <w:shd w:val="solid" w:color="7EBC82" w:fill="auto"/>
                  <w:tcMar>
                    <w:top w:w="57" w:type="dxa"/>
                    <w:left w:w="57" w:type="dxa"/>
                    <w:bottom w:w="113" w:type="dxa"/>
                    <w:right w:w="57" w:type="dxa"/>
                  </w:tcMar>
                  <w:vAlign w:val="center"/>
                </w:tcPr>
                <w:p w14:paraId="16B769AF" w14:textId="77777777" w:rsidR="00C61237" w:rsidRPr="000E015D" w:rsidRDefault="00C61237" w:rsidP="000E015D">
                  <w:pPr>
                    <w:pStyle w:val="Performancetable9pt"/>
                    <w:jc w:val="center"/>
                  </w:pPr>
                  <w:r w:rsidRPr="000E015D">
                    <w:t>85.7%</w:t>
                  </w:r>
                </w:p>
              </w:tc>
              <w:tc>
                <w:tcPr>
                  <w:tcW w:w="1257" w:type="dxa"/>
                  <w:shd w:val="solid" w:color="8EC487" w:fill="auto"/>
                  <w:tcMar>
                    <w:top w:w="57" w:type="dxa"/>
                    <w:left w:w="57" w:type="dxa"/>
                    <w:bottom w:w="113" w:type="dxa"/>
                    <w:right w:w="57" w:type="dxa"/>
                  </w:tcMar>
                  <w:vAlign w:val="center"/>
                </w:tcPr>
                <w:p w14:paraId="155E216A" w14:textId="77777777" w:rsidR="00C61237" w:rsidRPr="000E015D" w:rsidRDefault="00C61237" w:rsidP="000E015D">
                  <w:pPr>
                    <w:pStyle w:val="Performancetable9pt"/>
                    <w:jc w:val="center"/>
                  </w:pPr>
                  <w:r w:rsidRPr="000E015D">
                    <w:t>83.0%</w:t>
                  </w:r>
                </w:p>
              </w:tc>
            </w:tr>
            <w:tr w:rsidR="00C61237" w:rsidRPr="00C61237" w14:paraId="19581B3C" w14:textId="77777777" w:rsidTr="00C61237">
              <w:trPr>
                <w:trHeight w:hRule="exact" w:val="170"/>
              </w:trPr>
              <w:tc>
                <w:tcPr>
                  <w:tcW w:w="3119" w:type="dxa"/>
                  <w:tcMar>
                    <w:top w:w="0" w:type="dxa"/>
                    <w:left w:w="57" w:type="dxa"/>
                    <w:bottom w:w="0" w:type="dxa"/>
                    <w:right w:w="57" w:type="dxa"/>
                  </w:tcMar>
                  <w:vAlign w:val="center"/>
                </w:tcPr>
                <w:p w14:paraId="171A1DAB" w14:textId="77777777" w:rsidR="00C61237" w:rsidRPr="00C61237" w:rsidRDefault="00C61237" w:rsidP="00C61237">
                  <w:pPr>
                    <w:pStyle w:val="Performancetable9pt"/>
                    <w:rPr>
                      <w:szCs w:val="24"/>
                      <w:lang w:val="en-GB"/>
                    </w:rPr>
                  </w:pPr>
                </w:p>
              </w:tc>
              <w:tc>
                <w:tcPr>
                  <w:tcW w:w="1257" w:type="dxa"/>
                  <w:tcMar>
                    <w:top w:w="0" w:type="dxa"/>
                    <w:left w:w="57" w:type="dxa"/>
                    <w:bottom w:w="0" w:type="dxa"/>
                    <w:right w:w="57" w:type="dxa"/>
                  </w:tcMar>
                  <w:vAlign w:val="center"/>
                </w:tcPr>
                <w:p w14:paraId="5FF0F76B" w14:textId="77777777" w:rsidR="00C61237" w:rsidRPr="00C61237" w:rsidRDefault="00C61237" w:rsidP="00C61237">
                  <w:pPr>
                    <w:pStyle w:val="Performancetable9pt"/>
                    <w:jc w:val="center"/>
                    <w:rPr>
                      <w:szCs w:val="24"/>
                      <w:lang w:val="en-GB"/>
                    </w:rPr>
                  </w:pPr>
                </w:p>
              </w:tc>
              <w:tc>
                <w:tcPr>
                  <w:tcW w:w="1258" w:type="dxa"/>
                  <w:tcMar>
                    <w:top w:w="0" w:type="dxa"/>
                    <w:left w:w="57" w:type="dxa"/>
                    <w:bottom w:w="0" w:type="dxa"/>
                    <w:right w:w="57" w:type="dxa"/>
                  </w:tcMar>
                  <w:vAlign w:val="center"/>
                </w:tcPr>
                <w:p w14:paraId="3A50BCF5" w14:textId="77777777" w:rsidR="00C61237" w:rsidRPr="00C61237" w:rsidRDefault="00C61237" w:rsidP="00C61237">
                  <w:pPr>
                    <w:pStyle w:val="Performancetable9pt"/>
                    <w:jc w:val="center"/>
                    <w:rPr>
                      <w:szCs w:val="24"/>
                      <w:lang w:val="en-GB"/>
                    </w:rPr>
                  </w:pPr>
                </w:p>
              </w:tc>
              <w:tc>
                <w:tcPr>
                  <w:tcW w:w="1257" w:type="dxa"/>
                  <w:tcMar>
                    <w:top w:w="0" w:type="dxa"/>
                    <w:left w:w="57" w:type="dxa"/>
                    <w:bottom w:w="0" w:type="dxa"/>
                    <w:right w:w="57" w:type="dxa"/>
                  </w:tcMar>
                  <w:vAlign w:val="center"/>
                </w:tcPr>
                <w:p w14:paraId="466DCADC" w14:textId="77777777" w:rsidR="00C61237" w:rsidRPr="00C61237" w:rsidRDefault="00C61237" w:rsidP="00C61237">
                  <w:pPr>
                    <w:pStyle w:val="Performancetable9pt"/>
                    <w:jc w:val="center"/>
                    <w:rPr>
                      <w:szCs w:val="24"/>
                      <w:lang w:val="en-GB"/>
                    </w:rPr>
                  </w:pPr>
                </w:p>
              </w:tc>
              <w:tc>
                <w:tcPr>
                  <w:tcW w:w="1275" w:type="dxa"/>
                  <w:tcMar>
                    <w:top w:w="0" w:type="dxa"/>
                    <w:left w:w="57" w:type="dxa"/>
                    <w:bottom w:w="0" w:type="dxa"/>
                    <w:right w:w="57" w:type="dxa"/>
                  </w:tcMar>
                  <w:vAlign w:val="center"/>
                </w:tcPr>
                <w:p w14:paraId="7D0C3B2D" w14:textId="77777777" w:rsidR="00C61237" w:rsidRPr="00C61237" w:rsidRDefault="00C61237" w:rsidP="00C61237">
                  <w:pPr>
                    <w:pStyle w:val="Performancetable9pt"/>
                    <w:jc w:val="center"/>
                    <w:rPr>
                      <w:szCs w:val="24"/>
                      <w:lang w:val="en-GB"/>
                    </w:rPr>
                  </w:pPr>
                </w:p>
              </w:tc>
              <w:tc>
                <w:tcPr>
                  <w:tcW w:w="1257" w:type="dxa"/>
                  <w:tcMar>
                    <w:top w:w="0" w:type="dxa"/>
                    <w:left w:w="57" w:type="dxa"/>
                    <w:bottom w:w="0" w:type="dxa"/>
                    <w:right w:w="57" w:type="dxa"/>
                  </w:tcMar>
                  <w:vAlign w:val="center"/>
                </w:tcPr>
                <w:p w14:paraId="594724B5" w14:textId="77777777" w:rsidR="00C61237" w:rsidRPr="00C61237" w:rsidRDefault="00C61237" w:rsidP="00C61237">
                  <w:pPr>
                    <w:pStyle w:val="Performancetable9pt"/>
                    <w:jc w:val="center"/>
                    <w:rPr>
                      <w:szCs w:val="24"/>
                      <w:lang w:val="en-GB"/>
                    </w:rPr>
                  </w:pPr>
                </w:p>
              </w:tc>
            </w:tr>
            <w:tr w:rsidR="00C61237" w:rsidRPr="00C61237" w14:paraId="1B8022E2" w14:textId="77777777" w:rsidTr="00C61237">
              <w:trPr>
                <w:trHeight w:val="359"/>
              </w:trPr>
              <w:tc>
                <w:tcPr>
                  <w:tcW w:w="3119" w:type="dxa"/>
                  <w:shd w:val="solid" w:color="FFFFFF" w:fill="auto"/>
                  <w:tcMar>
                    <w:top w:w="57" w:type="dxa"/>
                    <w:left w:w="57" w:type="dxa"/>
                    <w:bottom w:w="113" w:type="dxa"/>
                    <w:right w:w="57" w:type="dxa"/>
                  </w:tcMar>
                  <w:vAlign w:val="center"/>
                </w:tcPr>
                <w:p w14:paraId="64197A5A" w14:textId="77777777" w:rsidR="00C61237" w:rsidRPr="00E02861" w:rsidRDefault="00C61237" w:rsidP="00C61237">
                  <w:pPr>
                    <w:pStyle w:val="Performancetable9pt"/>
                    <w:rPr>
                      <w:rFonts w:ascii="Poppins-Light" w:hAnsi="Poppins-Light" w:cs="Poppins-Light"/>
                      <w:b/>
                      <w:bCs/>
                    </w:rPr>
                  </w:pPr>
                  <w:r w:rsidRPr="00E02861">
                    <w:rPr>
                      <w:b/>
                      <w:bCs/>
                    </w:rPr>
                    <w:t>All New Zealand</w:t>
                  </w:r>
                </w:p>
              </w:tc>
              <w:tc>
                <w:tcPr>
                  <w:tcW w:w="1257" w:type="dxa"/>
                  <w:shd w:val="solid" w:color="EEE9A3" w:fill="auto"/>
                  <w:tcMar>
                    <w:top w:w="57" w:type="dxa"/>
                    <w:left w:w="57" w:type="dxa"/>
                    <w:bottom w:w="113" w:type="dxa"/>
                    <w:right w:w="57" w:type="dxa"/>
                  </w:tcMar>
                  <w:vAlign w:val="center"/>
                </w:tcPr>
                <w:p w14:paraId="4077B952" w14:textId="77777777" w:rsidR="00C61237" w:rsidRPr="00E02861" w:rsidRDefault="00C61237" w:rsidP="00C61237">
                  <w:pPr>
                    <w:pStyle w:val="Performancetable9pt"/>
                    <w:jc w:val="center"/>
                    <w:rPr>
                      <w:rFonts w:ascii="Poppins-Light" w:hAnsi="Poppins-Light" w:cs="Poppins-Light"/>
                      <w:b/>
                      <w:bCs/>
                    </w:rPr>
                  </w:pPr>
                  <w:r w:rsidRPr="00E02861">
                    <w:rPr>
                      <w:b/>
                      <w:bCs/>
                    </w:rPr>
                    <w:t>68.1%</w:t>
                  </w:r>
                </w:p>
              </w:tc>
              <w:tc>
                <w:tcPr>
                  <w:tcW w:w="1258" w:type="dxa"/>
                  <w:shd w:val="solid" w:color="DEE39E" w:fill="auto"/>
                  <w:tcMar>
                    <w:top w:w="57" w:type="dxa"/>
                    <w:left w:w="57" w:type="dxa"/>
                    <w:bottom w:w="113" w:type="dxa"/>
                    <w:right w:w="57" w:type="dxa"/>
                  </w:tcMar>
                  <w:vAlign w:val="center"/>
                </w:tcPr>
                <w:p w14:paraId="4C0D4479" w14:textId="77777777" w:rsidR="00C61237" w:rsidRPr="00E02861" w:rsidRDefault="00C61237" w:rsidP="00C61237">
                  <w:pPr>
                    <w:pStyle w:val="Performancetable9pt"/>
                    <w:jc w:val="center"/>
                    <w:rPr>
                      <w:rFonts w:ascii="Poppins-Light" w:hAnsi="Poppins-Light" w:cs="Poppins-Light"/>
                      <w:b/>
                      <w:bCs/>
                    </w:rPr>
                  </w:pPr>
                  <w:r w:rsidRPr="00E02861">
                    <w:rPr>
                      <w:b/>
                      <w:bCs/>
                    </w:rPr>
                    <w:t>70.5%</w:t>
                  </w:r>
                </w:p>
              </w:tc>
              <w:tc>
                <w:tcPr>
                  <w:tcW w:w="1257" w:type="dxa"/>
                  <w:shd w:val="solid" w:color="B0D191" w:fill="auto"/>
                  <w:tcMar>
                    <w:top w:w="57" w:type="dxa"/>
                    <w:left w:w="57" w:type="dxa"/>
                    <w:bottom w:w="113" w:type="dxa"/>
                    <w:right w:w="57" w:type="dxa"/>
                  </w:tcMar>
                  <w:vAlign w:val="center"/>
                </w:tcPr>
                <w:p w14:paraId="3408ACF3" w14:textId="77777777" w:rsidR="00C61237" w:rsidRPr="00E02861" w:rsidRDefault="00C61237" w:rsidP="00C61237">
                  <w:pPr>
                    <w:pStyle w:val="Performancetable9pt"/>
                    <w:jc w:val="center"/>
                    <w:rPr>
                      <w:rFonts w:ascii="Poppins-Light" w:hAnsi="Poppins-Light" w:cs="Poppins-Light"/>
                      <w:b/>
                      <w:bCs/>
                    </w:rPr>
                  </w:pPr>
                  <w:r w:rsidRPr="00E02861">
                    <w:rPr>
                      <w:b/>
                      <w:bCs/>
                    </w:rPr>
                    <w:t>77.5%</w:t>
                  </w:r>
                </w:p>
              </w:tc>
              <w:tc>
                <w:tcPr>
                  <w:tcW w:w="1275" w:type="dxa"/>
                  <w:shd w:val="solid" w:color="85BF84" w:fill="auto"/>
                  <w:tcMar>
                    <w:top w:w="57" w:type="dxa"/>
                    <w:left w:w="57" w:type="dxa"/>
                    <w:bottom w:w="113" w:type="dxa"/>
                    <w:right w:w="57" w:type="dxa"/>
                  </w:tcMar>
                  <w:vAlign w:val="center"/>
                </w:tcPr>
                <w:p w14:paraId="4BDFBBB2" w14:textId="77777777" w:rsidR="00C61237" w:rsidRPr="00E02861" w:rsidRDefault="00C61237" w:rsidP="00C61237">
                  <w:pPr>
                    <w:pStyle w:val="Performancetable9pt"/>
                    <w:jc w:val="center"/>
                    <w:rPr>
                      <w:rFonts w:ascii="Poppins-Light" w:hAnsi="Poppins-Light" w:cs="Poppins-Light"/>
                      <w:b/>
                      <w:bCs/>
                    </w:rPr>
                  </w:pPr>
                  <w:r w:rsidRPr="00E02861">
                    <w:rPr>
                      <w:b/>
                      <w:bCs/>
                    </w:rPr>
                    <w:t>84.5%</w:t>
                  </w:r>
                </w:p>
              </w:tc>
              <w:tc>
                <w:tcPr>
                  <w:tcW w:w="1257" w:type="dxa"/>
                  <w:shd w:val="solid" w:color="A2CC8D" w:fill="auto"/>
                  <w:tcMar>
                    <w:top w:w="57" w:type="dxa"/>
                    <w:left w:w="57" w:type="dxa"/>
                    <w:bottom w:w="113" w:type="dxa"/>
                    <w:right w:w="57" w:type="dxa"/>
                  </w:tcMar>
                  <w:vAlign w:val="center"/>
                </w:tcPr>
                <w:p w14:paraId="61307833" w14:textId="77777777" w:rsidR="00C61237" w:rsidRPr="00E02861" w:rsidRDefault="00C61237" w:rsidP="00C61237">
                  <w:pPr>
                    <w:pStyle w:val="Performancetable9pt"/>
                    <w:jc w:val="center"/>
                    <w:rPr>
                      <w:rFonts w:ascii="Poppins-Light" w:hAnsi="Poppins-Light" w:cs="Poppins-Light"/>
                      <w:b/>
                      <w:bCs/>
                    </w:rPr>
                  </w:pPr>
                  <w:r w:rsidRPr="00E02861">
                    <w:rPr>
                      <w:b/>
                      <w:bCs/>
                    </w:rPr>
                    <w:t>79.7%</w:t>
                  </w:r>
                </w:p>
              </w:tc>
            </w:tr>
          </w:tbl>
          <w:p w14:paraId="284072EB" w14:textId="4EA631DF" w:rsidR="00BA567F" w:rsidRDefault="00420E15" w:rsidP="00420E15">
            <w:pPr>
              <w:pStyle w:val="Notestomeasure"/>
              <w:spacing w:before="120" w:after="240"/>
            </w:pPr>
            <w:r>
              <w:t>*Non-Māori, Non-Pacific, Non-Asian</w:t>
            </w:r>
          </w:p>
          <w:p w14:paraId="4E413E70" w14:textId="77777777" w:rsidR="00C61237" w:rsidRPr="00C61237" w:rsidRDefault="00C61237" w:rsidP="00C61237">
            <w:pPr>
              <w:pStyle w:val="Notestomeasure"/>
              <w:rPr>
                <w:bCs w:val="0"/>
                <w:noProof/>
                <w:sz w:val="18"/>
                <w:szCs w:val="18"/>
              </w:rPr>
            </w:pPr>
            <w:r w:rsidRPr="00C61237">
              <w:rPr>
                <w:bCs w:val="0"/>
                <w:noProof/>
                <w:sz w:val="18"/>
                <w:szCs w:val="18"/>
              </w:rPr>
              <w:lastRenderedPageBreak/>
              <w:t>COVID-19 vaccination coverage for those 5 years of age and older is 79.7%. Māori have the lowest coverage for ethnic groups, and the region with the lowest coverage is Te Manawa Taki. The total number of completed courses was 4,114,264.</w:t>
            </w:r>
          </w:p>
          <w:p w14:paraId="00EE25A6" w14:textId="019511BD" w:rsidR="00BA567F" w:rsidRDefault="00C61237" w:rsidP="00C61237">
            <w:pPr>
              <w:pStyle w:val="Notestomeasure"/>
            </w:pPr>
            <w:r w:rsidRPr="00C61237">
              <w:rPr>
                <w:bCs w:val="0"/>
                <w:noProof/>
                <w:sz w:val="18"/>
                <w:szCs w:val="18"/>
              </w:rPr>
              <w:t>The COVID-19 response policy settings changed in August 2023 when COVID-19 was transitioned to being managed as a communicable disease within the health system settings. We have noted a decline in accessing services that corresponds with the change in settings.</w:t>
            </w:r>
          </w:p>
          <w:p w14:paraId="4B26FF9C" w14:textId="77777777" w:rsidR="00BA567F" w:rsidRPr="00C61237" w:rsidRDefault="00BA567F" w:rsidP="0066279C">
            <w:pPr>
              <w:pStyle w:val="Notestomeasure"/>
              <w:rPr>
                <w:b/>
                <w:bCs w:val="0"/>
              </w:rPr>
            </w:pPr>
            <w:r w:rsidRPr="00C61237">
              <w:rPr>
                <w:b/>
                <w:bCs w:val="0"/>
              </w:rPr>
              <w:t xml:space="preserve">Notes to the measure: </w:t>
            </w:r>
          </w:p>
          <w:p w14:paraId="0BB96FB9" w14:textId="3D405A00" w:rsidR="00C61237" w:rsidRDefault="00C61237" w:rsidP="00CF4353">
            <w:pPr>
              <w:pStyle w:val="Notestomeasureabclist"/>
              <w:numPr>
                <w:ilvl w:val="0"/>
                <w:numId w:val="28"/>
              </w:numPr>
              <w:ind w:left="461" w:hanging="461"/>
            </w:pPr>
            <w:r>
              <w:t>This measure was discontinued in Vote Health Estimates of Appropriations 2023/24. Measure added to enable complete assessment of Health NZ’s performance during the year.</w:t>
            </w:r>
          </w:p>
          <w:p w14:paraId="63FFBA10" w14:textId="77777777" w:rsidR="00C61237" w:rsidRDefault="00C61237" w:rsidP="00CF4353">
            <w:pPr>
              <w:pStyle w:val="Notestomeasureabclist"/>
              <w:numPr>
                <w:ilvl w:val="0"/>
                <w:numId w:val="28"/>
              </w:numPr>
              <w:ind w:left="461" w:hanging="461"/>
            </w:pPr>
            <w:r>
              <w:t>A primary course can be one or two vaccinations depending on the type of vaccination administered.</w:t>
            </w:r>
          </w:p>
          <w:p w14:paraId="38AAC1BB" w14:textId="5B690749" w:rsidR="00BA567F" w:rsidRPr="00FA2AA4" w:rsidRDefault="00C61237" w:rsidP="00CF4353">
            <w:pPr>
              <w:pStyle w:val="Notestomeasureabclist"/>
              <w:numPr>
                <w:ilvl w:val="0"/>
                <w:numId w:val="28"/>
              </w:numPr>
              <w:ind w:left="461" w:hanging="461"/>
            </w:pPr>
            <w:r>
              <w:t xml:space="preserve">This </w:t>
            </w:r>
            <w:r w:rsidRPr="004A4E60">
              <w:t xml:space="preserve">measure has been updated to reflect updated age eligibility and clinical recommendations. </w:t>
            </w:r>
            <w:r w:rsidRPr="000E015D">
              <w:rPr>
                <w:b/>
                <w:bCs w:val="0"/>
              </w:rPr>
              <w:t>Age range has been widened from people aged 12+ to 5+</w:t>
            </w:r>
            <w:r w:rsidRPr="004A4E60">
              <w:t xml:space="preserve">. We cannot compare 2023/24 results with the prior year due to the change in age group. Contextual information on COVID-19 vaccinations can be found on </w:t>
            </w:r>
            <w:r w:rsidRPr="00787C98">
              <w:rPr>
                <w:color w:val="000000" w:themeColor="text1"/>
              </w:rPr>
              <w:t xml:space="preserve">page </w:t>
            </w:r>
            <w:r w:rsidR="00787C98" w:rsidRPr="00787C98">
              <w:rPr>
                <w:color w:val="000000" w:themeColor="text1"/>
              </w:rPr>
              <w:t>138</w:t>
            </w:r>
            <w:r w:rsidRPr="004A4E60">
              <w:t>.</w:t>
            </w:r>
          </w:p>
        </w:tc>
      </w:tr>
    </w:tbl>
    <w:p w14:paraId="56E116E3" w14:textId="77777777" w:rsidR="00C61237" w:rsidRPr="00E02861" w:rsidRDefault="00C61237" w:rsidP="00E02861">
      <w:pPr>
        <w:pStyle w:val="Performancetable9pt"/>
      </w:pPr>
    </w:p>
    <w:tbl>
      <w:tblPr>
        <w:tblStyle w:val="Perrformancetable"/>
        <w:tblW w:w="9639" w:type="dxa"/>
        <w:tblLook w:val="04A0" w:firstRow="1" w:lastRow="0" w:firstColumn="1" w:lastColumn="0" w:noHBand="0" w:noVBand="1"/>
      </w:tblPr>
      <w:tblGrid>
        <w:gridCol w:w="709"/>
        <w:gridCol w:w="7088"/>
        <w:gridCol w:w="1842"/>
      </w:tblGrid>
      <w:tr w:rsidR="00C61237" w:rsidRPr="0050557E" w14:paraId="533E8DBB" w14:textId="77777777" w:rsidTr="00E02861">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68AC3193" w14:textId="77777777" w:rsidR="00C61237" w:rsidRPr="0050557E" w:rsidRDefault="00C61237" w:rsidP="0066279C">
            <w:pPr>
              <w:pStyle w:val="Performancetable9pt"/>
              <w:rPr>
                <w:color w:val="FFFFFF" w:themeColor="background1"/>
              </w:rPr>
            </w:pPr>
            <w:r w:rsidRPr="0050557E">
              <w:rPr>
                <w:color w:val="FFFFFF" w:themeColor="background1"/>
              </w:rPr>
              <w:t>Ref</w:t>
            </w:r>
          </w:p>
        </w:tc>
        <w:tc>
          <w:tcPr>
            <w:tcW w:w="7088" w:type="dxa"/>
          </w:tcPr>
          <w:p w14:paraId="30F6BA75" w14:textId="77777777" w:rsidR="00C61237" w:rsidRPr="0050557E" w:rsidRDefault="00C61237" w:rsidP="0066279C">
            <w:pPr>
              <w:pStyle w:val="Performancetable9pt"/>
              <w:rPr>
                <w:color w:val="FFFFFF" w:themeColor="background1"/>
              </w:rPr>
            </w:pPr>
            <w:r w:rsidRPr="0050557E">
              <w:rPr>
                <w:color w:val="FFFFFF" w:themeColor="background1"/>
              </w:rPr>
              <w:t>Measure</w:t>
            </w:r>
          </w:p>
        </w:tc>
        <w:tc>
          <w:tcPr>
            <w:tcW w:w="1842" w:type="dxa"/>
          </w:tcPr>
          <w:p w14:paraId="045BDD1E" w14:textId="77777777" w:rsidR="00C61237" w:rsidRPr="0050557E" w:rsidRDefault="00C61237" w:rsidP="0066279C">
            <w:pPr>
              <w:pStyle w:val="Performancetable9pt"/>
              <w:rPr>
                <w:lang w:val="en-GB"/>
              </w:rPr>
            </w:pPr>
          </w:p>
        </w:tc>
      </w:tr>
      <w:tr w:rsidR="00C61237" w:rsidRPr="0050557E" w14:paraId="2DE8C57A" w14:textId="77777777" w:rsidTr="00E02861">
        <w:trPr>
          <w:trHeight w:val="25"/>
        </w:trPr>
        <w:tc>
          <w:tcPr>
            <w:tcW w:w="709" w:type="dxa"/>
          </w:tcPr>
          <w:p w14:paraId="21D023DD" w14:textId="71F4D498" w:rsidR="00C61237" w:rsidRPr="00BF3867" w:rsidRDefault="00C61237" w:rsidP="0066279C">
            <w:pPr>
              <w:pStyle w:val="Performancetable9pt"/>
              <w:rPr>
                <w:b/>
                <w:bCs/>
              </w:rPr>
            </w:pPr>
            <w:r w:rsidRPr="00FA2AA4">
              <w:rPr>
                <w:rFonts w:cs="Poppins-Medium"/>
                <w:b/>
                <w:bCs/>
              </w:rPr>
              <w:t>P2-</w:t>
            </w:r>
            <w:r>
              <w:rPr>
                <w:rFonts w:cs="Poppins-Medium"/>
                <w:b/>
                <w:bCs/>
              </w:rPr>
              <w:t>127</w:t>
            </w:r>
          </w:p>
        </w:tc>
        <w:tc>
          <w:tcPr>
            <w:tcW w:w="7088" w:type="dxa"/>
          </w:tcPr>
          <w:p w14:paraId="48FCA276" w14:textId="13EA5697" w:rsidR="00C61237" w:rsidRPr="00BF3867" w:rsidRDefault="00C61237" w:rsidP="008E7682">
            <w:pPr>
              <w:pStyle w:val="Performancetable9pt"/>
              <w:rPr>
                <w:b/>
                <w:bCs/>
              </w:rPr>
            </w:pPr>
            <w:r w:rsidRPr="00C61237">
              <w:rPr>
                <w:rFonts w:cs="Poppins-Medium"/>
                <w:b/>
                <w:bCs/>
              </w:rPr>
              <w:t>Percentage of people 50 years and older who have received an additional dose(s) of the COVID-19 vaccine since the beginning of the COVID-19 pandemic</w:t>
            </w:r>
          </w:p>
        </w:tc>
        <w:tc>
          <w:tcPr>
            <w:tcW w:w="1842" w:type="dxa"/>
            <w:vAlign w:val="center"/>
          </w:tcPr>
          <w:p w14:paraId="1EF16628" w14:textId="77777777" w:rsidR="00C61237" w:rsidRPr="0050557E" w:rsidRDefault="00C61237" w:rsidP="0066279C">
            <w:pPr>
              <w:pStyle w:val="Performancetable9pt"/>
            </w:pPr>
            <w:r w:rsidRPr="00B8348F">
              <w:rPr>
                <w:b/>
                <w:bCs/>
                <w:noProof/>
                <w:color w:val="00757A"/>
              </w:rPr>
              <w:drawing>
                <wp:anchor distT="0" distB="0" distL="114300" distR="114300" simplePos="0" relativeHeight="252075008" behindDoc="0" locked="0" layoutInCell="1" allowOverlap="1" wp14:anchorId="7F1A5FBB" wp14:editId="3CA73CCD">
                  <wp:simplePos x="0" y="0"/>
                  <wp:positionH relativeFrom="column">
                    <wp:posOffset>818515</wp:posOffset>
                  </wp:positionH>
                  <wp:positionV relativeFrom="paragraph">
                    <wp:posOffset>-41275</wp:posOffset>
                  </wp:positionV>
                  <wp:extent cx="195580" cy="195580"/>
                  <wp:effectExtent l="0" t="0" r="0" b="0"/>
                  <wp:wrapNone/>
                  <wp:docPr id="962638365"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38365" name="Graphic 1" descr="increase"/>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A12EEC">
              <w:rPr>
                <w:b/>
                <w:bCs/>
                <w:color w:val="00757A"/>
              </w:rPr>
              <w:t>Desired trend</w:t>
            </w:r>
            <w:r>
              <w:rPr>
                <w:b/>
                <w:bCs/>
                <w:color w:val="00757A"/>
              </w:rPr>
              <w:t xml:space="preserve"> </w:t>
            </w:r>
          </w:p>
        </w:tc>
      </w:tr>
      <w:tr w:rsidR="00C61237" w:rsidRPr="0050557E" w14:paraId="172EF284" w14:textId="77777777" w:rsidTr="00E02861">
        <w:trPr>
          <w:trHeight w:val="4835"/>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601"/>
              <w:gridCol w:w="914"/>
              <w:gridCol w:w="1171"/>
              <w:gridCol w:w="1172"/>
              <w:gridCol w:w="790"/>
              <w:gridCol w:w="2066"/>
              <w:gridCol w:w="888"/>
            </w:tblGrid>
            <w:tr w:rsidR="00C61237" w:rsidRPr="0050557E" w14:paraId="2F0D2B3C" w14:textId="77777777" w:rsidTr="00E02861">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55ECB4F5" w14:textId="77777777" w:rsidR="00C61237" w:rsidRPr="0050557E" w:rsidRDefault="00C61237" w:rsidP="0066279C">
                  <w:pPr>
                    <w:pStyle w:val="Performancetable9pt"/>
                    <w:rPr>
                      <w:color w:val="00757A"/>
                      <w:lang w:val="en-GB"/>
                    </w:rPr>
                  </w:pPr>
                </w:p>
              </w:tc>
              <w:tc>
                <w:tcPr>
                  <w:tcW w:w="914" w:type="dxa"/>
                  <w:tcBorders>
                    <w:bottom w:val="single" w:sz="8" w:space="0" w:color="FFFFFF" w:themeColor="background1"/>
                  </w:tcBorders>
                  <w:shd w:val="clear" w:color="auto" w:fill="auto"/>
                  <w:vAlign w:val="bottom"/>
                </w:tcPr>
                <w:p w14:paraId="74E6FA76" w14:textId="77777777" w:rsidR="00C61237" w:rsidRPr="0050557E" w:rsidRDefault="00C61237" w:rsidP="0066279C">
                  <w:pPr>
                    <w:pStyle w:val="Performancetable9pt"/>
                    <w:jc w:val="center"/>
                    <w:rPr>
                      <w:color w:val="00757A"/>
                    </w:rPr>
                  </w:pPr>
                  <w:r w:rsidRPr="0050557E">
                    <w:rPr>
                      <w:color w:val="00757A"/>
                    </w:rPr>
                    <w:t>Target</w:t>
                  </w:r>
                </w:p>
              </w:tc>
              <w:tc>
                <w:tcPr>
                  <w:tcW w:w="1171" w:type="dxa"/>
                  <w:tcBorders>
                    <w:bottom w:val="single" w:sz="8" w:space="0" w:color="FFFFFF" w:themeColor="background1"/>
                  </w:tcBorders>
                  <w:shd w:val="clear" w:color="auto" w:fill="auto"/>
                  <w:vAlign w:val="bottom"/>
                </w:tcPr>
                <w:p w14:paraId="5C236A71" w14:textId="6FB36B84" w:rsidR="00C61237" w:rsidRPr="0050557E" w:rsidRDefault="00C61237" w:rsidP="0066279C">
                  <w:pPr>
                    <w:pStyle w:val="Performancetable9pt"/>
                    <w:jc w:val="center"/>
                    <w:rPr>
                      <w:color w:val="00757A"/>
                    </w:rPr>
                  </w:pPr>
                  <w:r w:rsidRPr="0050557E">
                    <w:rPr>
                      <w:color w:val="00757A"/>
                    </w:rPr>
                    <w:t>2022/23</w:t>
                  </w:r>
                  <w:r w:rsidR="00C505F0">
                    <w:rPr>
                      <w:color w:val="00757A"/>
                    </w:rPr>
                    <w:t xml:space="preserve"> </w:t>
                  </w:r>
                  <w:r w:rsidRPr="00E02861">
                    <w:rPr>
                      <w:color w:val="00757A"/>
                    </w:rPr>
                    <w:t>Result</w:t>
                  </w:r>
                </w:p>
              </w:tc>
              <w:tc>
                <w:tcPr>
                  <w:tcW w:w="1172" w:type="dxa"/>
                  <w:tcBorders>
                    <w:bottom w:val="single" w:sz="8" w:space="0" w:color="FFFFFF" w:themeColor="background1"/>
                  </w:tcBorders>
                  <w:shd w:val="clear" w:color="auto" w:fill="auto"/>
                  <w:vAlign w:val="bottom"/>
                </w:tcPr>
                <w:p w14:paraId="55B74857" w14:textId="504A9524" w:rsidR="00C61237" w:rsidRPr="0050557E" w:rsidRDefault="00C61237" w:rsidP="0066279C">
                  <w:pPr>
                    <w:pStyle w:val="Performancetable9pt"/>
                    <w:jc w:val="center"/>
                    <w:rPr>
                      <w:color w:val="00757A"/>
                    </w:rPr>
                  </w:pPr>
                  <w:r w:rsidRPr="0050557E">
                    <w:rPr>
                      <w:color w:val="00757A"/>
                    </w:rPr>
                    <w:t>2023/24</w:t>
                  </w:r>
                  <w:r w:rsidR="00C505F0">
                    <w:rPr>
                      <w:color w:val="00757A"/>
                    </w:rPr>
                    <w:t xml:space="preserve"> </w:t>
                  </w:r>
                  <w:r w:rsidRPr="0050557E">
                    <w:rPr>
                      <w:color w:val="00757A"/>
                    </w:rPr>
                    <w:t>Result</w:t>
                  </w:r>
                </w:p>
              </w:tc>
              <w:tc>
                <w:tcPr>
                  <w:tcW w:w="790" w:type="dxa"/>
                  <w:tcBorders>
                    <w:bottom w:val="single" w:sz="8" w:space="0" w:color="FFFFFF" w:themeColor="background1"/>
                  </w:tcBorders>
                  <w:shd w:val="clear" w:color="auto" w:fill="auto"/>
                  <w:vAlign w:val="bottom"/>
                </w:tcPr>
                <w:p w14:paraId="735F22E5" w14:textId="77777777" w:rsidR="00C61237" w:rsidRPr="0050557E" w:rsidRDefault="00C61237" w:rsidP="0066279C">
                  <w:pPr>
                    <w:pStyle w:val="Performancetable9pt"/>
                    <w:jc w:val="center"/>
                    <w:rPr>
                      <w:color w:val="00757A"/>
                    </w:rPr>
                  </w:pPr>
                  <w:r w:rsidRPr="0050557E">
                    <w:rPr>
                      <w:color w:val="00757A"/>
                    </w:rPr>
                    <w:t>Status</w:t>
                  </w:r>
                </w:p>
              </w:tc>
              <w:tc>
                <w:tcPr>
                  <w:tcW w:w="2954" w:type="dxa"/>
                  <w:gridSpan w:val="2"/>
                  <w:tcBorders>
                    <w:bottom w:val="single" w:sz="8" w:space="0" w:color="FFFFFF" w:themeColor="background1"/>
                  </w:tcBorders>
                  <w:shd w:val="clear" w:color="auto" w:fill="auto"/>
                  <w:vAlign w:val="bottom"/>
                </w:tcPr>
                <w:p w14:paraId="23CA9D9C" w14:textId="77777777" w:rsidR="00C61237" w:rsidRPr="0050557E" w:rsidRDefault="00C61237" w:rsidP="0066279C">
                  <w:pPr>
                    <w:pStyle w:val="Performancetable9pt"/>
                    <w:jc w:val="center"/>
                    <w:rPr>
                      <w:color w:val="00757A"/>
                    </w:rPr>
                  </w:pPr>
                </w:p>
              </w:tc>
            </w:tr>
            <w:tr w:rsidR="00C61237" w:rsidRPr="0050557E" w14:paraId="12DDBF19" w14:textId="77777777" w:rsidTr="00E02861">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2740742A" w14:textId="77777777" w:rsidR="00C61237" w:rsidRPr="00122EDB" w:rsidRDefault="00C61237" w:rsidP="00C61237">
                  <w:pPr>
                    <w:pStyle w:val="Performancetable9pt"/>
                    <w:rPr>
                      <w:b/>
                      <w:bCs/>
                    </w:rPr>
                  </w:pPr>
                  <w:r w:rsidRPr="00122EDB">
                    <w:rPr>
                      <w:rStyle w:val="mediumforemphasis"/>
                      <w:rFonts w:cs="Poppins-Medium"/>
                      <w:b/>
                      <w:bCs/>
                    </w:rPr>
                    <w:t>Overall</w:t>
                  </w:r>
                </w:p>
              </w:tc>
              <w:tc>
                <w:tcPr>
                  <w:tcW w:w="914" w:type="dxa"/>
                  <w:tcBorders>
                    <w:top w:val="single" w:sz="8" w:space="0" w:color="FFFFFF" w:themeColor="background1"/>
                    <w:bottom w:val="single" w:sz="8" w:space="0" w:color="EFF2EE"/>
                  </w:tcBorders>
                  <w:shd w:val="clear" w:color="auto" w:fill="FFFFFF" w:themeFill="background1"/>
                  <w:vAlign w:val="center"/>
                </w:tcPr>
                <w:p w14:paraId="6EB54127" w14:textId="3A49A06B" w:rsidR="00C61237" w:rsidRPr="0050557E" w:rsidRDefault="00C61237" w:rsidP="00C61237">
                  <w:pPr>
                    <w:pStyle w:val="Performancetable9pt"/>
                    <w:jc w:val="center"/>
                  </w:pPr>
                  <w:r>
                    <w:rPr>
                      <w:spacing w:val="-1"/>
                      <w:sz w:val="14"/>
                      <w:szCs w:val="14"/>
                    </w:rPr>
                    <w:t>To be established</w:t>
                  </w:r>
                </w:p>
              </w:tc>
              <w:tc>
                <w:tcPr>
                  <w:tcW w:w="1171" w:type="dxa"/>
                  <w:tcBorders>
                    <w:top w:val="single" w:sz="8" w:space="0" w:color="FFFFFF" w:themeColor="background1"/>
                    <w:bottom w:val="single" w:sz="8" w:space="0" w:color="EFF2EE"/>
                  </w:tcBorders>
                  <w:shd w:val="clear" w:color="auto" w:fill="E0EBEC"/>
                  <w:vAlign w:val="center"/>
                </w:tcPr>
                <w:p w14:paraId="3A916377" w14:textId="3B0FE996" w:rsidR="00C61237" w:rsidRPr="00122EDB" w:rsidRDefault="00C61237" w:rsidP="00122EDB">
                  <w:pPr>
                    <w:pStyle w:val="Performancetable9pt"/>
                    <w:jc w:val="center"/>
                    <w:rPr>
                      <w:b/>
                      <w:bCs/>
                    </w:rPr>
                  </w:pPr>
                  <w:r w:rsidRPr="00122EDB">
                    <w:rPr>
                      <w:rStyle w:val="mediumforemphasis"/>
                      <w:b/>
                      <w:bCs/>
                    </w:rPr>
                    <w:t>54.3%</w:t>
                  </w:r>
                </w:p>
              </w:tc>
              <w:tc>
                <w:tcPr>
                  <w:tcW w:w="1172" w:type="dxa"/>
                  <w:tcBorders>
                    <w:top w:val="single" w:sz="8" w:space="0" w:color="FFFFFF" w:themeColor="background1"/>
                    <w:bottom w:val="single" w:sz="8" w:space="0" w:color="EFF2EE"/>
                  </w:tcBorders>
                  <w:shd w:val="clear" w:color="auto" w:fill="CCDEE0"/>
                  <w:vAlign w:val="center"/>
                </w:tcPr>
                <w:p w14:paraId="76A18E17" w14:textId="297FD3D9" w:rsidR="00C61237" w:rsidRPr="00122EDB" w:rsidRDefault="00C61237" w:rsidP="00122EDB">
                  <w:pPr>
                    <w:pStyle w:val="Performancetable9pt"/>
                    <w:jc w:val="center"/>
                    <w:rPr>
                      <w:b/>
                      <w:bCs/>
                    </w:rPr>
                  </w:pPr>
                  <w:r w:rsidRPr="00122EDB">
                    <w:rPr>
                      <w:rStyle w:val="mediumforemphasis"/>
                      <w:b/>
                      <w:bCs/>
                    </w:rPr>
                    <w:t>83.2%</w:t>
                  </w:r>
                </w:p>
              </w:tc>
              <w:tc>
                <w:tcPr>
                  <w:tcW w:w="790" w:type="dxa"/>
                  <w:tcBorders>
                    <w:top w:val="single" w:sz="8" w:space="0" w:color="FFFFFF" w:themeColor="background1"/>
                    <w:bottom w:val="single" w:sz="8" w:space="0" w:color="EFF2EE"/>
                  </w:tcBorders>
                  <w:shd w:val="clear" w:color="auto" w:fill="CCDEE0"/>
                  <w:vAlign w:val="center"/>
                </w:tcPr>
                <w:p w14:paraId="2ED4FB99" w14:textId="14FC08B7" w:rsidR="00C61237" w:rsidRPr="0050557E" w:rsidRDefault="00C61237" w:rsidP="00C61237">
                  <w:pPr>
                    <w:pStyle w:val="Performancetable9pt"/>
                    <w:jc w:val="center"/>
                  </w:pPr>
                  <w:r>
                    <w:rPr>
                      <w:spacing w:val="-1"/>
                      <w:sz w:val="14"/>
                      <w:szCs w:val="14"/>
                    </w:rPr>
                    <w:t>Baseline set</w:t>
                  </w:r>
                </w:p>
              </w:tc>
              <w:tc>
                <w:tcPr>
                  <w:tcW w:w="2066" w:type="dxa"/>
                  <w:tcBorders>
                    <w:top w:val="single" w:sz="8" w:space="0" w:color="FFFFFF" w:themeColor="background1"/>
                    <w:bottom w:val="single" w:sz="8" w:space="0" w:color="EFF2EE"/>
                  </w:tcBorders>
                  <w:shd w:val="clear" w:color="auto" w:fill="auto"/>
                  <w:vAlign w:val="center"/>
                </w:tcPr>
                <w:p w14:paraId="3BC4DE25" w14:textId="77777777" w:rsidR="00C61237" w:rsidRPr="0050557E" w:rsidRDefault="00C61237" w:rsidP="00C61237">
                  <w:pPr>
                    <w:pStyle w:val="Performancetable9pt"/>
                    <w:jc w:val="center"/>
                    <w:rPr>
                      <w:lang w:val="en-GB"/>
                    </w:rPr>
                  </w:pPr>
                </w:p>
              </w:tc>
              <w:tc>
                <w:tcPr>
                  <w:tcW w:w="888" w:type="dxa"/>
                  <w:tcBorders>
                    <w:top w:val="single" w:sz="8" w:space="0" w:color="FFFFFF" w:themeColor="background1"/>
                    <w:bottom w:val="single" w:sz="8" w:space="0" w:color="EFF2EE"/>
                  </w:tcBorders>
                  <w:shd w:val="clear" w:color="auto" w:fill="auto"/>
                  <w:vAlign w:val="center"/>
                </w:tcPr>
                <w:p w14:paraId="0A8B08D0" w14:textId="77777777" w:rsidR="00C61237" w:rsidRPr="0050557E" w:rsidRDefault="00C61237" w:rsidP="00C61237">
                  <w:pPr>
                    <w:pStyle w:val="Performancetable9pt"/>
                    <w:jc w:val="center"/>
                  </w:pPr>
                </w:p>
              </w:tc>
            </w:tr>
            <w:tr w:rsidR="00C61237" w:rsidRPr="0050557E" w14:paraId="4AB9E9E2" w14:textId="77777777" w:rsidTr="00E02861">
              <w:trPr>
                <w:trHeight w:hRule="exact" w:val="170"/>
              </w:trPr>
              <w:tc>
                <w:tcPr>
                  <w:tcW w:w="1601" w:type="dxa"/>
                  <w:tcBorders>
                    <w:top w:val="single" w:sz="8" w:space="0" w:color="EFF2EE"/>
                    <w:bottom w:val="single" w:sz="8" w:space="0" w:color="EFF2EE"/>
                  </w:tcBorders>
                </w:tcPr>
                <w:p w14:paraId="5FF8EA03" w14:textId="77777777" w:rsidR="00C61237" w:rsidRPr="0050557E" w:rsidRDefault="00C61237" w:rsidP="0066279C">
                  <w:pPr>
                    <w:pStyle w:val="Performancetable9pt"/>
                    <w:rPr>
                      <w:lang w:val="en-GB"/>
                    </w:rPr>
                  </w:pPr>
                </w:p>
              </w:tc>
              <w:tc>
                <w:tcPr>
                  <w:tcW w:w="914" w:type="dxa"/>
                  <w:tcBorders>
                    <w:top w:val="single" w:sz="8" w:space="0" w:color="EFF2EE"/>
                    <w:bottom w:val="single" w:sz="8" w:space="0" w:color="EFF2EE"/>
                  </w:tcBorders>
                </w:tcPr>
                <w:p w14:paraId="6B365D50" w14:textId="77777777" w:rsidR="00C61237" w:rsidRPr="0050557E" w:rsidRDefault="00C61237" w:rsidP="0066279C">
                  <w:pPr>
                    <w:pStyle w:val="Performancetable9pt"/>
                    <w:jc w:val="center"/>
                    <w:rPr>
                      <w:lang w:val="en-GB"/>
                    </w:rPr>
                  </w:pPr>
                </w:p>
              </w:tc>
              <w:tc>
                <w:tcPr>
                  <w:tcW w:w="1171" w:type="dxa"/>
                  <w:tcBorders>
                    <w:top w:val="single" w:sz="8" w:space="0" w:color="EFF2EE"/>
                    <w:bottom w:val="single" w:sz="8" w:space="0" w:color="EFF2EE"/>
                  </w:tcBorders>
                </w:tcPr>
                <w:p w14:paraId="1FA6B94E" w14:textId="77777777" w:rsidR="00C61237" w:rsidRPr="0050557E" w:rsidRDefault="00C61237" w:rsidP="0066279C">
                  <w:pPr>
                    <w:pStyle w:val="Performancetable9pt"/>
                    <w:jc w:val="center"/>
                    <w:rPr>
                      <w:lang w:val="en-GB"/>
                    </w:rPr>
                  </w:pPr>
                </w:p>
              </w:tc>
              <w:tc>
                <w:tcPr>
                  <w:tcW w:w="1172" w:type="dxa"/>
                  <w:tcBorders>
                    <w:top w:val="single" w:sz="8" w:space="0" w:color="EFF2EE"/>
                    <w:bottom w:val="single" w:sz="8" w:space="0" w:color="EFF2EE"/>
                  </w:tcBorders>
                </w:tcPr>
                <w:p w14:paraId="5A1FA6E6" w14:textId="77777777" w:rsidR="00C61237" w:rsidRPr="0050557E" w:rsidRDefault="00C61237" w:rsidP="0066279C">
                  <w:pPr>
                    <w:pStyle w:val="Performancetable9pt"/>
                    <w:jc w:val="center"/>
                    <w:rPr>
                      <w:lang w:val="en-GB"/>
                    </w:rPr>
                  </w:pPr>
                </w:p>
              </w:tc>
              <w:tc>
                <w:tcPr>
                  <w:tcW w:w="790" w:type="dxa"/>
                  <w:tcBorders>
                    <w:top w:val="single" w:sz="8" w:space="0" w:color="EFF2EE"/>
                    <w:bottom w:val="single" w:sz="8" w:space="0" w:color="EFF2EE"/>
                  </w:tcBorders>
                </w:tcPr>
                <w:p w14:paraId="0B529CED" w14:textId="77777777" w:rsidR="00C61237" w:rsidRPr="0050557E" w:rsidRDefault="00C61237" w:rsidP="0066279C">
                  <w:pPr>
                    <w:pStyle w:val="Performancetable9pt"/>
                    <w:jc w:val="center"/>
                    <w:rPr>
                      <w:lang w:val="en-GB"/>
                    </w:rPr>
                  </w:pPr>
                </w:p>
              </w:tc>
              <w:tc>
                <w:tcPr>
                  <w:tcW w:w="2066" w:type="dxa"/>
                  <w:tcBorders>
                    <w:top w:val="single" w:sz="8" w:space="0" w:color="EFF2EE"/>
                    <w:bottom w:val="single" w:sz="8" w:space="0" w:color="EFF2EE"/>
                  </w:tcBorders>
                  <w:shd w:val="clear" w:color="auto" w:fill="auto"/>
                </w:tcPr>
                <w:p w14:paraId="7B5ADBA1" w14:textId="77777777" w:rsidR="00C61237" w:rsidRPr="0050557E" w:rsidRDefault="00C61237" w:rsidP="0066279C">
                  <w:pPr>
                    <w:pStyle w:val="Performancetable9pt"/>
                    <w:jc w:val="center"/>
                    <w:rPr>
                      <w:lang w:val="en-GB"/>
                    </w:rPr>
                  </w:pPr>
                </w:p>
              </w:tc>
              <w:tc>
                <w:tcPr>
                  <w:tcW w:w="888" w:type="dxa"/>
                  <w:tcBorders>
                    <w:top w:val="single" w:sz="8" w:space="0" w:color="EFF2EE"/>
                    <w:bottom w:val="single" w:sz="8" w:space="0" w:color="EFF2EE"/>
                  </w:tcBorders>
                  <w:shd w:val="clear" w:color="auto" w:fill="auto"/>
                </w:tcPr>
                <w:p w14:paraId="67A89DC8" w14:textId="77777777" w:rsidR="00C61237" w:rsidRPr="0050557E" w:rsidRDefault="00C61237" w:rsidP="0066279C">
                  <w:pPr>
                    <w:pStyle w:val="Performancetable9pt"/>
                    <w:jc w:val="center"/>
                    <w:rPr>
                      <w:lang w:val="en-GB"/>
                    </w:rPr>
                  </w:pPr>
                </w:p>
              </w:tc>
            </w:tr>
            <w:tr w:rsidR="00C61237" w:rsidRPr="0050557E" w14:paraId="10812443" w14:textId="77777777" w:rsidTr="00E02861">
              <w:trPr>
                <w:trHeight w:val="16"/>
              </w:trPr>
              <w:tc>
                <w:tcPr>
                  <w:tcW w:w="1601" w:type="dxa"/>
                  <w:tcBorders>
                    <w:top w:val="single" w:sz="8" w:space="0" w:color="EFF2EE"/>
                    <w:bottom w:val="single" w:sz="8" w:space="0" w:color="EFF2EE"/>
                  </w:tcBorders>
                  <w:shd w:val="clear" w:color="auto" w:fill="FFFFFF" w:themeFill="background1"/>
                  <w:vAlign w:val="center"/>
                </w:tcPr>
                <w:p w14:paraId="594E4FFA" w14:textId="77777777" w:rsidR="00C61237" w:rsidRPr="0050557E" w:rsidRDefault="00C61237" w:rsidP="00C61237">
                  <w:pPr>
                    <w:pStyle w:val="Performancetable9pt"/>
                  </w:pPr>
                  <w:r>
                    <w:t>Māori</w:t>
                  </w:r>
                </w:p>
              </w:tc>
              <w:tc>
                <w:tcPr>
                  <w:tcW w:w="914" w:type="dxa"/>
                  <w:tcBorders>
                    <w:top w:val="single" w:sz="8" w:space="0" w:color="EFF2EE"/>
                    <w:bottom w:val="single" w:sz="8" w:space="0" w:color="EFF2EE"/>
                  </w:tcBorders>
                  <w:shd w:val="clear" w:color="auto" w:fill="FFFFFF" w:themeFill="background1"/>
                  <w:vAlign w:val="center"/>
                </w:tcPr>
                <w:p w14:paraId="2C5F1199"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5632E403" w14:textId="77949699" w:rsidR="00C61237" w:rsidRPr="0050557E" w:rsidRDefault="00C61237" w:rsidP="00C61237">
                  <w:pPr>
                    <w:pStyle w:val="Performancetable9pt"/>
                    <w:jc w:val="center"/>
                  </w:pPr>
                  <w:r>
                    <w:t>46.1%</w:t>
                  </w:r>
                </w:p>
              </w:tc>
              <w:tc>
                <w:tcPr>
                  <w:tcW w:w="1172" w:type="dxa"/>
                  <w:tcBorders>
                    <w:top w:val="single" w:sz="8" w:space="0" w:color="EFF2EE"/>
                    <w:bottom w:val="single" w:sz="8" w:space="0" w:color="EFF2EE"/>
                  </w:tcBorders>
                  <w:shd w:val="clear" w:color="auto" w:fill="CCDEE0"/>
                  <w:vAlign w:val="center"/>
                </w:tcPr>
                <w:p w14:paraId="7962213A" w14:textId="4DBF44E7" w:rsidR="00C61237" w:rsidRPr="0050557E" w:rsidRDefault="00C61237" w:rsidP="00C61237">
                  <w:pPr>
                    <w:pStyle w:val="Performancetable9pt"/>
                    <w:jc w:val="center"/>
                  </w:pPr>
                  <w:r>
                    <w:t>76.0%</w:t>
                  </w:r>
                </w:p>
              </w:tc>
              <w:tc>
                <w:tcPr>
                  <w:tcW w:w="790" w:type="dxa"/>
                  <w:tcBorders>
                    <w:top w:val="single" w:sz="8" w:space="0" w:color="EFF2EE"/>
                    <w:bottom w:val="single" w:sz="8" w:space="0" w:color="EFF2EE"/>
                  </w:tcBorders>
                  <w:shd w:val="clear" w:color="auto" w:fill="CCDEE0"/>
                  <w:vAlign w:val="center"/>
                </w:tcPr>
                <w:p w14:paraId="44A19B9E"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06DBC575"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3832D0CD" w14:textId="77777777" w:rsidR="00C61237" w:rsidRPr="0050557E" w:rsidRDefault="00C61237" w:rsidP="00C61237">
                  <w:pPr>
                    <w:pStyle w:val="Performancetable9pt"/>
                    <w:jc w:val="center"/>
                  </w:pPr>
                </w:p>
              </w:tc>
            </w:tr>
            <w:tr w:rsidR="00C61237" w:rsidRPr="0050557E" w14:paraId="68B8BE16" w14:textId="77777777" w:rsidTr="00E02861">
              <w:trPr>
                <w:trHeight w:val="16"/>
              </w:trPr>
              <w:tc>
                <w:tcPr>
                  <w:tcW w:w="1601" w:type="dxa"/>
                  <w:tcBorders>
                    <w:top w:val="single" w:sz="8" w:space="0" w:color="EFF2EE"/>
                    <w:bottom w:val="single" w:sz="8" w:space="0" w:color="EFF2EE"/>
                  </w:tcBorders>
                  <w:shd w:val="clear" w:color="auto" w:fill="FFFFFF" w:themeFill="background1"/>
                  <w:vAlign w:val="center"/>
                </w:tcPr>
                <w:p w14:paraId="4558E55F" w14:textId="77777777" w:rsidR="00C61237" w:rsidRPr="0050557E" w:rsidRDefault="00C61237" w:rsidP="00C61237">
                  <w:pPr>
                    <w:pStyle w:val="Performancetable9pt"/>
                  </w:pPr>
                  <w:r>
                    <w:t>Pacific</w:t>
                  </w:r>
                </w:p>
              </w:tc>
              <w:tc>
                <w:tcPr>
                  <w:tcW w:w="914" w:type="dxa"/>
                  <w:tcBorders>
                    <w:top w:val="single" w:sz="8" w:space="0" w:color="EFF2EE"/>
                    <w:bottom w:val="single" w:sz="8" w:space="0" w:color="EFF2EE"/>
                  </w:tcBorders>
                  <w:shd w:val="clear" w:color="auto" w:fill="FFFFFF" w:themeFill="background1"/>
                  <w:vAlign w:val="center"/>
                </w:tcPr>
                <w:p w14:paraId="7E644ED7"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69318C6F" w14:textId="3DC33161" w:rsidR="00C61237" w:rsidRPr="0050557E" w:rsidRDefault="00C61237" w:rsidP="00C61237">
                  <w:pPr>
                    <w:pStyle w:val="Performancetable9pt"/>
                    <w:jc w:val="center"/>
                  </w:pPr>
                  <w:r>
                    <w:t>40.2%</w:t>
                  </w:r>
                </w:p>
              </w:tc>
              <w:tc>
                <w:tcPr>
                  <w:tcW w:w="1172" w:type="dxa"/>
                  <w:tcBorders>
                    <w:top w:val="single" w:sz="8" w:space="0" w:color="EFF2EE"/>
                    <w:bottom w:val="single" w:sz="8" w:space="0" w:color="EFF2EE"/>
                  </w:tcBorders>
                  <w:shd w:val="clear" w:color="auto" w:fill="CCDEE0"/>
                  <w:vAlign w:val="center"/>
                </w:tcPr>
                <w:p w14:paraId="2CE561C1" w14:textId="29BF27FF" w:rsidR="00C61237" w:rsidRPr="0050557E" w:rsidRDefault="00C61237" w:rsidP="00C61237">
                  <w:pPr>
                    <w:pStyle w:val="Performancetable9pt"/>
                    <w:jc w:val="center"/>
                  </w:pPr>
                  <w:r>
                    <w:t>76.3%</w:t>
                  </w:r>
                </w:p>
              </w:tc>
              <w:tc>
                <w:tcPr>
                  <w:tcW w:w="790" w:type="dxa"/>
                  <w:tcBorders>
                    <w:top w:val="single" w:sz="8" w:space="0" w:color="EFF2EE"/>
                    <w:bottom w:val="single" w:sz="8" w:space="0" w:color="EFF2EE"/>
                  </w:tcBorders>
                  <w:shd w:val="clear" w:color="auto" w:fill="CCDEE0"/>
                  <w:vAlign w:val="center"/>
                </w:tcPr>
                <w:p w14:paraId="76E4045F"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2488B9DB"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2C4EDE73" w14:textId="77777777" w:rsidR="00C61237" w:rsidRPr="0050557E" w:rsidRDefault="00C61237" w:rsidP="00C61237">
                  <w:pPr>
                    <w:pStyle w:val="Performancetable9pt"/>
                    <w:jc w:val="center"/>
                  </w:pPr>
                </w:p>
              </w:tc>
            </w:tr>
            <w:tr w:rsidR="00C61237" w:rsidRPr="0050557E" w14:paraId="287371DD" w14:textId="77777777" w:rsidTr="00E02861">
              <w:trPr>
                <w:trHeight w:val="16"/>
              </w:trPr>
              <w:tc>
                <w:tcPr>
                  <w:tcW w:w="1601" w:type="dxa"/>
                  <w:tcBorders>
                    <w:top w:val="single" w:sz="8" w:space="0" w:color="EFF2EE"/>
                    <w:bottom w:val="single" w:sz="8" w:space="0" w:color="EFF2EE"/>
                  </w:tcBorders>
                  <w:shd w:val="clear" w:color="auto" w:fill="FFFFFF" w:themeFill="background1"/>
                  <w:vAlign w:val="center"/>
                </w:tcPr>
                <w:p w14:paraId="126149CE" w14:textId="77777777" w:rsidR="00C61237" w:rsidRPr="0050557E" w:rsidRDefault="00C61237" w:rsidP="00C61237">
                  <w:pPr>
                    <w:pStyle w:val="Performancetable9pt"/>
                  </w:pPr>
                  <w:r>
                    <w:t>Asian</w:t>
                  </w:r>
                </w:p>
              </w:tc>
              <w:tc>
                <w:tcPr>
                  <w:tcW w:w="914" w:type="dxa"/>
                  <w:tcBorders>
                    <w:top w:val="single" w:sz="8" w:space="0" w:color="EFF2EE"/>
                    <w:bottom w:val="single" w:sz="8" w:space="0" w:color="EFF2EE"/>
                  </w:tcBorders>
                  <w:shd w:val="clear" w:color="auto" w:fill="FFFFFF" w:themeFill="background1"/>
                  <w:vAlign w:val="center"/>
                </w:tcPr>
                <w:p w14:paraId="39592852"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2C6CAC61" w14:textId="256E2599" w:rsidR="00C61237" w:rsidRPr="0050557E" w:rsidRDefault="00C61237" w:rsidP="00C61237">
                  <w:pPr>
                    <w:pStyle w:val="Performancetable9pt"/>
                    <w:jc w:val="center"/>
                  </w:pPr>
                  <w:r>
                    <w:t>39.2%</w:t>
                  </w:r>
                </w:p>
              </w:tc>
              <w:tc>
                <w:tcPr>
                  <w:tcW w:w="1172" w:type="dxa"/>
                  <w:tcBorders>
                    <w:top w:val="single" w:sz="8" w:space="0" w:color="EFF2EE"/>
                    <w:bottom w:val="single" w:sz="8" w:space="0" w:color="EFF2EE"/>
                  </w:tcBorders>
                  <w:shd w:val="clear" w:color="auto" w:fill="CCDEE0"/>
                  <w:vAlign w:val="center"/>
                </w:tcPr>
                <w:p w14:paraId="601DCFDD" w14:textId="14FF8998" w:rsidR="00C61237" w:rsidRPr="0050557E" w:rsidRDefault="00C61237" w:rsidP="00C61237">
                  <w:pPr>
                    <w:pStyle w:val="Performancetable9pt"/>
                    <w:jc w:val="center"/>
                  </w:pPr>
                  <w:r>
                    <w:t>78.4%</w:t>
                  </w:r>
                </w:p>
              </w:tc>
              <w:tc>
                <w:tcPr>
                  <w:tcW w:w="790" w:type="dxa"/>
                  <w:tcBorders>
                    <w:top w:val="single" w:sz="8" w:space="0" w:color="EFF2EE"/>
                    <w:bottom w:val="single" w:sz="8" w:space="0" w:color="EFF2EE"/>
                  </w:tcBorders>
                  <w:shd w:val="clear" w:color="auto" w:fill="CCDEE0"/>
                  <w:vAlign w:val="center"/>
                </w:tcPr>
                <w:p w14:paraId="72BC4E30"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3D107FC6"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3D029DFB" w14:textId="77777777" w:rsidR="00C61237" w:rsidRPr="0050557E" w:rsidRDefault="00C61237" w:rsidP="00C61237">
                  <w:pPr>
                    <w:pStyle w:val="Performancetable9pt"/>
                    <w:jc w:val="center"/>
                  </w:pPr>
                </w:p>
              </w:tc>
            </w:tr>
            <w:tr w:rsidR="00C61237" w:rsidRPr="0050557E" w14:paraId="5E58DD6E" w14:textId="77777777" w:rsidTr="00E02861">
              <w:trPr>
                <w:trHeight w:val="16"/>
              </w:trPr>
              <w:tc>
                <w:tcPr>
                  <w:tcW w:w="2515" w:type="dxa"/>
                  <w:gridSpan w:val="2"/>
                  <w:tcBorders>
                    <w:top w:val="single" w:sz="8" w:space="0" w:color="EFF2EE"/>
                    <w:bottom w:val="single" w:sz="8" w:space="0" w:color="EFF2EE"/>
                  </w:tcBorders>
                  <w:shd w:val="clear" w:color="auto" w:fill="FFFFFF" w:themeFill="background1"/>
                  <w:vAlign w:val="center"/>
                </w:tcPr>
                <w:p w14:paraId="6FE3F04B" w14:textId="77777777" w:rsidR="00C61237" w:rsidRPr="0050557E" w:rsidRDefault="00C61237" w:rsidP="00C61237">
                  <w:pPr>
                    <w:pStyle w:val="Performancetable9pt"/>
                  </w:pPr>
                  <w:r>
                    <w:t>NM/NP/NA</w:t>
                  </w:r>
                  <w:r>
                    <w:rPr>
                      <w:vertAlign w:val="superscript"/>
                    </w:rPr>
                    <w:t>*</w:t>
                  </w:r>
                </w:p>
              </w:tc>
              <w:tc>
                <w:tcPr>
                  <w:tcW w:w="1171" w:type="dxa"/>
                  <w:tcBorders>
                    <w:top w:val="single" w:sz="8" w:space="0" w:color="EFF2EE"/>
                    <w:bottom w:val="single" w:sz="8" w:space="0" w:color="EFF2EE"/>
                  </w:tcBorders>
                  <w:shd w:val="clear" w:color="auto" w:fill="E0EBEC"/>
                  <w:vAlign w:val="center"/>
                </w:tcPr>
                <w:p w14:paraId="16865241" w14:textId="3F3B37A1" w:rsidR="00C61237" w:rsidRPr="0050557E" w:rsidRDefault="00C61237" w:rsidP="00C61237">
                  <w:pPr>
                    <w:pStyle w:val="Performancetable9pt"/>
                    <w:jc w:val="center"/>
                  </w:pPr>
                  <w:r>
                    <w:t>58.2%</w:t>
                  </w:r>
                </w:p>
              </w:tc>
              <w:tc>
                <w:tcPr>
                  <w:tcW w:w="1172" w:type="dxa"/>
                  <w:tcBorders>
                    <w:top w:val="single" w:sz="8" w:space="0" w:color="EFF2EE"/>
                    <w:bottom w:val="single" w:sz="8" w:space="0" w:color="EFF2EE"/>
                  </w:tcBorders>
                  <w:shd w:val="clear" w:color="auto" w:fill="CCDEE0"/>
                  <w:vAlign w:val="center"/>
                </w:tcPr>
                <w:p w14:paraId="3A0E3565" w14:textId="5DD200B7" w:rsidR="00C61237" w:rsidRPr="0050557E" w:rsidRDefault="00C61237" w:rsidP="00C61237">
                  <w:pPr>
                    <w:pStyle w:val="Performancetable9pt"/>
                    <w:jc w:val="center"/>
                  </w:pPr>
                  <w:r>
                    <w:t>85.3%</w:t>
                  </w:r>
                </w:p>
              </w:tc>
              <w:tc>
                <w:tcPr>
                  <w:tcW w:w="790" w:type="dxa"/>
                  <w:tcBorders>
                    <w:top w:val="single" w:sz="8" w:space="0" w:color="EFF2EE"/>
                    <w:bottom w:val="single" w:sz="8" w:space="0" w:color="EFF2EE"/>
                  </w:tcBorders>
                  <w:shd w:val="clear" w:color="auto" w:fill="CCDEE0"/>
                  <w:vAlign w:val="center"/>
                </w:tcPr>
                <w:p w14:paraId="4E233CDB" w14:textId="1EA0CA0F"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38E27D3E"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63EB8BA3" w14:textId="77777777" w:rsidR="00C61237" w:rsidRPr="0050557E" w:rsidRDefault="00C61237" w:rsidP="00C61237">
                  <w:pPr>
                    <w:pStyle w:val="Performancetable9pt"/>
                    <w:jc w:val="center"/>
                  </w:pPr>
                </w:p>
              </w:tc>
            </w:tr>
            <w:tr w:rsidR="00C61237" w:rsidRPr="0050557E" w14:paraId="6C5D845A" w14:textId="77777777" w:rsidTr="00E02861">
              <w:trPr>
                <w:trHeight w:hRule="exact" w:val="170"/>
              </w:trPr>
              <w:tc>
                <w:tcPr>
                  <w:tcW w:w="1601" w:type="dxa"/>
                  <w:tcBorders>
                    <w:top w:val="single" w:sz="8" w:space="0" w:color="EFF2EE"/>
                    <w:bottom w:val="single" w:sz="8" w:space="0" w:color="EFF2EE"/>
                  </w:tcBorders>
                </w:tcPr>
                <w:p w14:paraId="1233B069" w14:textId="77777777" w:rsidR="00C61237" w:rsidRPr="0050557E" w:rsidRDefault="00C61237" w:rsidP="0066279C">
                  <w:pPr>
                    <w:pStyle w:val="Performancetable9pt"/>
                    <w:rPr>
                      <w:lang w:val="en-GB"/>
                    </w:rPr>
                  </w:pPr>
                </w:p>
              </w:tc>
              <w:tc>
                <w:tcPr>
                  <w:tcW w:w="914" w:type="dxa"/>
                  <w:tcBorders>
                    <w:top w:val="single" w:sz="8" w:space="0" w:color="EFF2EE"/>
                    <w:bottom w:val="single" w:sz="8" w:space="0" w:color="EFF2EE"/>
                  </w:tcBorders>
                </w:tcPr>
                <w:p w14:paraId="640371C0" w14:textId="77777777" w:rsidR="00C61237" w:rsidRPr="0050557E" w:rsidRDefault="00C61237" w:rsidP="0066279C">
                  <w:pPr>
                    <w:pStyle w:val="Performancetable9pt"/>
                    <w:jc w:val="center"/>
                    <w:rPr>
                      <w:lang w:val="en-GB"/>
                    </w:rPr>
                  </w:pPr>
                </w:p>
              </w:tc>
              <w:tc>
                <w:tcPr>
                  <w:tcW w:w="1171" w:type="dxa"/>
                  <w:tcBorders>
                    <w:top w:val="single" w:sz="8" w:space="0" w:color="EFF2EE"/>
                    <w:bottom w:val="single" w:sz="8" w:space="0" w:color="EFF2EE"/>
                  </w:tcBorders>
                </w:tcPr>
                <w:p w14:paraId="732FC922" w14:textId="77777777" w:rsidR="00C61237" w:rsidRPr="0050557E" w:rsidRDefault="00C61237" w:rsidP="0066279C">
                  <w:pPr>
                    <w:pStyle w:val="Performancetable9pt"/>
                    <w:jc w:val="center"/>
                    <w:rPr>
                      <w:lang w:val="en-GB"/>
                    </w:rPr>
                  </w:pPr>
                </w:p>
              </w:tc>
              <w:tc>
                <w:tcPr>
                  <w:tcW w:w="1172" w:type="dxa"/>
                  <w:tcBorders>
                    <w:top w:val="single" w:sz="8" w:space="0" w:color="EFF2EE"/>
                    <w:bottom w:val="single" w:sz="8" w:space="0" w:color="EFF2EE"/>
                  </w:tcBorders>
                </w:tcPr>
                <w:p w14:paraId="0B441D42" w14:textId="77777777" w:rsidR="00C61237" w:rsidRPr="0050557E" w:rsidRDefault="00C61237" w:rsidP="0066279C">
                  <w:pPr>
                    <w:pStyle w:val="Performancetable9pt"/>
                    <w:jc w:val="center"/>
                    <w:rPr>
                      <w:lang w:val="en-GB"/>
                    </w:rPr>
                  </w:pPr>
                </w:p>
              </w:tc>
              <w:tc>
                <w:tcPr>
                  <w:tcW w:w="790" w:type="dxa"/>
                  <w:tcBorders>
                    <w:top w:val="single" w:sz="8" w:space="0" w:color="EFF2EE"/>
                    <w:bottom w:val="single" w:sz="8" w:space="0" w:color="EFF2EE"/>
                  </w:tcBorders>
                </w:tcPr>
                <w:p w14:paraId="4F2322D9" w14:textId="77777777" w:rsidR="00C61237" w:rsidRPr="0050557E" w:rsidRDefault="00C61237" w:rsidP="0066279C">
                  <w:pPr>
                    <w:pStyle w:val="Performancetable9pt"/>
                    <w:jc w:val="center"/>
                    <w:rPr>
                      <w:lang w:val="en-GB"/>
                    </w:rPr>
                  </w:pPr>
                </w:p>
              </w:tc>
              <w:tc>
                <w:tcPr>
                  <w:tcW w:w="2066" w:type="dxa"/>
                  <w:tcBorders>
                    <w:top w:val="single" w:sz="8" w:space="0" w:color="EFF2EE"/>
                    <w:bottom w:val="single" w:sz="8" w:space="0" w:color="EFF2EE"/>
                  </w:tcBorders>
                  <w:shd w:val="clear" w:color="auto" w:fill="auto"/>
                </w:tcPr>
                <w:p w14:paraId="11FCCFAD" w14:textId="77777777" w:rsidR="00C61237" w:rsidRPr="0050557E" w:rsidRDefault="00C61237" w:rsidP="0066279C">
                  <w:pPr>
                    <w:pStyle w:val="Performancetable9pt"/>
                    <w:jc w:val="center"/>
                    <w:rPr>
                      <w:lang w:val="en-GB"/>
                    </w:rPr>
                  </w:pPr>
                </w:p>
              </w:tc>
              <w:tc>
                <w:tcPr>
                  <w:tcW w:w="888" w:type="dxa"/>
                  <w:tcBorders>
                    <w:top w:val="single" w:sz="8" w:space="0" w:color="EFF2EE"/>
                    <w:bottom w:val="single" w:sz="8" w:space="0" w:color="EFF2EE"/>
                  </w:tcBorders>
                  <w:shd w:val="clear" w:color="auto" w:fill="auto"/>
                </w:tcPr>
                <w:p w14:paraId="2AB7E874" w14:textId="77777777" w:rsidR="00C61237" w:rsidRPr="0050557E" w:rsidRDefault="00C61237" w:rsidP="0066279C">
                  <w:pPr>
                    <w:pStyle w:val="Performancetable9pt"/>
                    <w:jc w:val="center"/>
                    <w:rPr>
                      <w:lang w:val="en-GB"/>
                    </w:rPr>
                  </w:pPr>
                </w:p>
              </w:tc>
            </w:tr>
            <w:tr w:rsidR="00C61237" w:rsidRPr="0050557E" w14:paraId="45A07929" w14:textId="77777777" w:rsidTr="00E02861">
              <w:trPr>
                <w:trHeight w:val="16"/>
              </w:trPr>
              <w:tc>
                <w:tcPr>
                  <w:tcW w:w="1601" w:type="dxa"/>
                  <w:tcBorders>
                    <w:top w:val="single" w:sz="8" w:space="0" w:color="EFF2EE"/>
                    <w:bottom w:val="single" w:sz="8" w:space="0" w:color="EFF2EE"/>
                  </w:tcBorders>
                  <w:shd w:val="clear" w:color="auto" w:fill="FFFFFF" w:themeFill="background1"/>
                  <w:vAlign w:val="center"/>
                </w:tcPr>
                <w:p w14:paraId="5AAB6535" w14:textId="77777777" w:rsidR="00C61237" w:rsidRPr="0050557E" w:rsidRDefault="00C61237" w:rsidP="00C61237">
                  <w:pPr>
                    <w:pStyle w:val="Performancetable9pt"/>
                  </w:pPr>
                  <w:r>
                    <w:t>Northern</w:t>
                  </w:r>
                </w:p>
              </w:tc>
              <w:tc>
                <w:tcPr>
                  <w:tcW w:w="914" w:type="dxa"/>
                  <w:tcBorders>
                    <w:top w:val="single" w:sz="8" w:space="0" w:color="EFF2EE"/>
                    <w:bottom w:val="single" w:sz="8" w:space="0" w:color="EFF2EE"/>
                  </w:tcBorders>
                  <w:shd w:val="clear" w:color="auto" w:fill="FFFFFF" w:themeFill="background1"/>
                  <w:vAlign w:val="center"/>
                </w:tcPr>
                <w:p w14:paraId="7C568D79"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1F7E5864" w14:textId="77777777"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4D11AA80" w14:textId="0D7C3E42" w:rsidR="00C61237" w:rsidRPr="0050557E" w:rsidRDefault="00C61237" w:rsidP="00C61237">
                  <w:pPr>
                    <w:pStyle w:val="Performancetable9pt"/>
                    <w:jc w:val="center"/>
                  </w:pPr>
                  <w:r>
                    <w:t>81.3%</w:t>
                  </w:r>
                </w:p>
              </w:tc>
              <w:tc>
                <w:tcPr>
                  <w:tcW w:w="790" w:type="dxa"/>
                  <w:tcBorders>
                    <w:top w:val="single" w:sz="8" w:space="0" w:color="EFF2EE"/>
                    <w:bottom w:val="single" w:sz="8" w:space="0" w:color="EFF2EE"/>
                  </w:tcBorders>
                  <w:shd w:val="clear" w:color="auto" w:fill="CCDEE0"/>
                  <w:vAlign w:val="center"/>
                </w:tcPr>
                <w:p w14:paraId="39C6D6DA"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1C2D47AF"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1023B9ED" w14:textId="77777777" w:rsidR="00C61237" w:rsidRPr="0050557E" w:rsidRDefault="00C61237" w:rsidP="00C61237">
                  <w:pPr>
                    <w:pStyle w:val="Performancetable9pt"/>
                    <w:jc w:val="center"/>
                  </w:pPr>
                </w:p>
              </w:tc>
            </w:tr>
            <w:tr w:rsidR="00C61237" w:rsidRPr="0050557E" w14:paraId="1E54AF20" w14:textId="77777777" w:rsidTr="00E02861">
              <w:trPr>
                <w:trHeight w:val="16"/>
              </w:trPr>
              <w:tc>
                <w:tcPr>
                  <w:tcW w:w="1601" w:type="dxa"/>
                  <w:tcBorders>
                    <w:top w:val="single" w:sz="8" w:space="0" w:color="EFF2EE"/>
                    <w:bottom w:val="single" w:sz="8" w:space="0" w:color="EFF2EE"/>
                  </w:tcBorders>
                  <w:shd w:val="clear" w:color="auto" w:fill="FFFFFF" w:themeFill="background1"/>
                  <w:vAlign w:val="center"/>
                </w:tcPr>
                <w:p w14:paraId="3854FF59" w14:textId="77777777" w:rsidR="00C61237" w:rsidRPr="0050557E" w:rsidRDefault="00C61237" w:rsidP="00C61237">
                  <w:pPr>
                    <w:pStyle w:val="Performancetable9pt"/>
                  </w:pPr>
                  <w:r>
                    <w:t>Te Manawa Taki</w:t>
                  </w:r>
                </w:p>
              </w:tc>
              <w:tc>
                <w:tcPr>
                  <w:tcW w:w="914" w:type="dxa"/>
                  <w:tcBorders>
                    <w:top w:val="single" w:sz="8" w:space="0" w:color="EFF2EE"/>
                    <w:bottom w:val="single" w:sz="8" w:space="0" w:color="EFF2EE"/>
                  </w:tcBorders>
                  <w:shd w:val="clear" w:color="auto" w:fill="FFFFFF" w:themeFill="background1"/>
                  <w:vAlign w:val="center"/>
                </w:tcPr>
                <w:p w14:paraId="2FD4D0ED"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125FD48A" w14:textId="77777777"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01696DB4" w14:textId="5E0A2894" w:rsidR="00C61237" w:rsidRPr="0050557E" w:rsidRDefault="00C61237" w:rsidP="00C61237">
                  <w:pPr>
                    <w:pStyle w:val="Performancetable9pt"/>
                    <w:jc w:val="center"/>
                  </w:pPr>
                  <w:r>
                    <w:t>80.8%</w:t>
                  </w:r>
                </w:p>
              </w:tc>
              <w:tc>
                <w:tcPr>
                  <w:tcW w:w="790" w:type="dxa"/>
                  <w:tcBorders>
                    <w:top w:val="single" w:sz="8" w:space="0" w:color="EFF2EE"/>
                    <w:bottom w:val="single" w:sz="8" w:space="0" w:color="EFF2EE"/>
                  </w:tcBorders>
                  <w:shd w:val="clear" w:color="auto" w:fill="CCDEE0"/>
                  <w:vAlign w:val="center"/>
                </w:tcPr>
                <w:p w14:paraId="44A25560"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22B22C8E"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2863F903" w14:textId="77777777" w:rsidR="00C61237" w:rsidRPr="0050557E" w:rsidRDefault="00C61237" w:rsidP="00C61237">
                  <w:pPr>
                    <w:pStyle w:val="Performancetable9pt"/>
                    <w:jc w:val="center"/>
                  </w:pPr>
                </w:p>
              </w:tc>
            </w:tr>
            <w:tr w:rsidR="00C61237" w:rsidRPr="0050557E" w14:paraId="69B58B83" w14:textId="77777777" w:rsidTr="00E02861">
              <w:trPr>
                <w:trHeight w:val="16"/>
              </w:trPr>
              <w:tc>
                <w:tcPr>
                  <w:tcW w:w="1601" w:type="dxa"/>
                  <w:tcBorders>
                    <w:top w:val="single" w:sz="8" w:space="0" w:color="EFF2EE"/>
                    <w:bottom w:val="single" w:sz="8" w:space="0" w:color="EFF2EE"/>
                  </w:tcBorders>
                  <w:shd w:val="clear" w:color="auto" w:fill="FFFFFF" w:themeFill="background1"/>
                  <w:vAlign w:val="center"/>
                </w:tcPr>
                <w:p w14:paraId="31CF1998" w14:textId="77777777" w:rsidR="00C61237" w:rsidRPr="0050557E" w:rsidRDefault="00C61237" w:rsidP="00C61237">
                  <w:pPr>
                    <w:pStyle w:val="Performancetable9pt"/>
                  </w:pPr>
                  <w:r>
                    <w:t>Central I Ikaroa</w:t>
                  </w:r>
                </w:p>
              </w:tc>
              <w:tc>
                <w:tcPr>
                  <w:tcW w:w="914" w:type="dxa"/>
                  <w:tcBorders>
                    <w:top w:val="single" w:sz="8" w:space="0" w:color="EFF2EE"/>
                    <w:bottom w:val="single" w:sz="8" w:space="0" w:color="EFF2EE"/>
                  </w:tcBorders>
                  <w:shd w:val="clear" w:color="auto" w:fill="FFFFFF" w:themeFill="background1"/>
                  <w:vAlign w:val="center"/>
                </w:tcPr>
                <w:p w14:paraId="7115B42F" w14:textId="77777777" w:rsidR="00C61237" w:rsidRPr="0050557E" w:rsidRDefault="00C61237" w:rsidP="00C61237">
                  <w:pPr>
                    <w:pStyle w:val="Performancetable9pt"/>
                    <w:jc w:val="center"/>
                    <w:rPr>
                      <w:lang w:val="en-GB"/>
                    </w:rPr>
                  </w:pPr>
                </w:p>
              </w:tc>
              <w:tc>
                <w:tcPr>
                  <w:tcW w:w="1171" w:type="dxa"/>
                  <w:tcBorders>
                    <w:top w:val="single" w:sz="8" w:space="0" w:color="EFF2EE"/>
                    <w:bottom w:val="single" w:sz="8" w:space="0" w:color="EFF2EE"/>
                  </w:tcBorders>
                  <w:shd w:val="clear" w:color="auto" w:fill="E0EBEC"/>
                  <w:vAlign w:val="center"/>
                </w:tcPr>
                <w:p w14:paraId="68AE525A" w14:textId="77777777" w:rsidR="00C61237" w:rsidRPr="0050557E" w:rsidRDefault="00C61237" w:rsidP="00C61237">
                  <w:pPr>
                    <w:pStyle w:val="Performancetable9pt"/>
                    <w:jc w:val="center"/>
                  </w:pPr>
                </w:p>
              </w:tc>
              <w:tc>
                <w:tcPr>
                  <w:tcW w:w="1172" w:type="dxa"/>
                  <w:tcBorders>
                    <w:top w:val="single" w:sz="8" w:space="0" w:color="EFF2EE"/>
                    <w:bottom w:val="single" w:sz="8" w:space="0" w:color="EFF2EE"/>
                  </w:tcBorders>
                  <w:shd w:val="clear" w:color="auto" w:fill="CCDEE0"/>
                  <w:vAlign w:val="center"/>
                </w:tcPr>
                <w:p w14:paraId="029A3A77" w14:textId="5BCFCC49" w:rsidR="00C61237" w:rsidRPr="0050557E" w:rsidRDefault="00C61237" w:rsidP="00C61237">
                  <w:pPr>
                    <w:pStyle w:val="Performancetable9pt"/>
                    <w:jc w:val="center"/>
                  </w:pPr>
                  <w:r>
                    <w:t>85.9%</w:t>
                  </w:r>
                </w:p>
              </w:tc>
              <w:tc>
                <w:tcPr>
                  <w:tcW w:w="790" w:type="dxa"/>
                  <w:tcBorders>
                    <w:top w:val="single" w:sz="8" w:space="0" w:color="EFF2EE"/>
                    <w:bottom w:val="single" w:sz="8" w:space="0" w:color="EFF2EE"/>
                  </w:tcBorders>
                  <w:shd w:val="clear" w:color="auto" w:fill="CCDEE0"/>
                  <w:vAlign w:val="center"/>
                </w:tcPr>
                <w:p w14:paraId="71C18CB1" w14:textId="77777777" w:rsidR="00C61237" w:rsidRPr="0050557E" w:rsidRDefault="00C61237" w:rsidP="00C61237">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293F5B9D" w14:textId="77777777" w:rsidR="00C61237" w:rsidRPr="0050557E" w:rsidRDefault="00C61237" w:rsidP="00C61237">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7EAA636F" w14:textId="77777777" w:rsidR="00C61237" w:rsidRPr="0050557E" w:rsidRDefault="00C61237" w:rsidP="00C61237">
                  <w:pPr>
                    <w:pStyle w:val="Performancetable9pt"/>
                    <w:jc w:val="center"/>
                  </w:pPr>
                </w:p>
              </w:tc>
            </w:tr>
            <w:tr w:rsidR="00C61237" w:rsidRPr="0050557E" w14:paraId="20A9E3F3" w14:textId="77777777" w:rsidTr="00E02861">
              <w:trPr>
                <w:trHeight w:val="16"/>
              </w:trPr>
              <w:tc>
                <w:tcPr>
                  <w:tcW w:w="1601" w:type="dxa"/>
                  <w:tcBorders>
                    <w:top w:val="single" w:sz="8" w:space="0" w:color="EFF2EE"/>
                    <w:bottom w:val="nil"/>
                  </w:tcBorders>
                  <w:shd w:val="clear" w:color="auto" w:fill="FFFFFF" w:themeFill="background1"/>
                  <w:vAlign w:val="center"/>
                </w:tcPr>
                <w:p w14:paraId="74B619E5" w14:textId="77777777" w:rsidR="00C61237" w:rsidRPr="0050557E" w:rsidRDefault="00C61237" w:rsidP="00C61237">
                  <w:pPr>
                    <w:pStyle w:val="Performancetable9pt"/>
                  </w:pPr>
                  <w:r>
                    <w:t>Te Waipounamu</w:t>
                  </w:r>
                </w:p>
              </w:tc>
              <w:tc>
                <w:tcPr>
                  <w:tcW w:w="914" w:type="dxa"/>
                  <w:tcBorders>
                    <w:top w:val="single" w:sz="8" w:space="0" w:color="EFF2EE"/>
                    <w:bottom w:val="nil"/>
                  </w:tcBorders>
                  <w:shd w:val="clear" w:color="auto" w:fill="FFFFFF" w:themeFill="background1"/>
                  <w:vAlign w:val="center"/>
                </w:tcPr>
                <w:p w14:paraId="090C6952" w14:textId="77777777" w:rsidR="00C61237" w:rsidRPr="0050557E" w:rsidRDefault="00C61237" w:rsidP="00C61237">
                  <w:pPr>
                    <w:pStyle w:val="Performancetable9pt"/>
                    <w:jc w:val="center"/>
                    <w:rPr>
                      <w:lang w:val="en-GB"/>
                    </w:rPr>
                  </w:pPr>
                </w:p>
              </w:tc>
              <w:tc>
                <w:tcPr>
                  <w:tcW w:w="1171" w:type="dxa"/>
                  <w:tcBorders>
                    <w:top w:val="single" w:sz="8" w:space="0" w:color="EFF2EE"/>
                    <w:bottom w:val="nil"/>
                  </w:tcBorders>
                  <w:shd w:val="clear" w:color="auto" w:fill="E0EBEC"/>
                  <w:vAlign w:val="center"/>
                </w:tcPr>
                <w:p w14:paraId="3C311D78" w14:textId="77777777" w:rsidR="00C61237" w:rsidRPr="0050557E" w:rsidRDefault="00C61237" w:rsidP="00C61237">
                  <w:pPr>
                    <w:pStyle w:val="Performancetable9pt"/>
                    <w:jc w:val="center"/>
                  </w:pPr>
                </w:p>
              </w:tc>
              <w:tc>
                <w:tcPr>
                  <w:tcW w:w="1172" w:type="dxa"/>
                  <w:tcBorders>
                    <w:top w:val="single" w:sz="8" w:space="0" w:color="EFF2EE"/>
                    <w:bottom w:val="nil"/>
                  </w:tcBorders>
                  <w:shd w:val="clear" w:color="auto" w:fill="CCDEE0"/>
                  <w:vAlign w:val="center"/>
                </w:tcPr>
                <w:p w14:paraId="434464A7" w14:textId="2DCBF11D" w:rsidR="00C61237" w:rsidRPr="0050557E" w:rsidRDefault="00C61237" w:rsidP="00C61237">
                  <w:pPr>
                    <w:pStyle w:val="Performancetable9pt"/>
                    <w:jc w:val="center"/>
                  </w:pPr>
                  <w:r>
                    <w:t>85.8%</w:t>
                  </w:r>
                </w:p>
              </w:tc>
              <w:tc>
                <w:tcPr>
                  <w:tcW w:w="790" w:type="dxa"/>
                  <w:tcBorders>
                    <w:top w:val="single" w:sz="8" w:space="0" w:color="EFF2EE"/>
                    <w:bottom w:val="nil"/>
                  </w:tcBorders>
                  <w:shd w:val="clear" w:color="auto" w:fill="CCDEE0"/>
                  <w:vAlign w:val="center"/>
                </w:tcPr>
                <w:p w14:paraId="31D62F43" w14:textId="77777777" w:rsidR="00C61237" w:rsidRPr="0050557E" w:rsidRDefault="00C61237" w:rsidP="00C61237">
                  <w:pPr>
                    <w:pStyle w:val="Performancetable9pt"/>
                    <w:jc w:val="center"/>
                    <w:rPr>
                      <w:lang w:val="en-GB"/>
                    </w:rPr>
                  </w:pPr>
                </w:p>
              </w:tc>
              <w:tc>
                <w:tcPr>
                  <w:tcW w:w="2066" w:type="dxa"/>
                  <w:tcBorders>
                    <w:top w:val="single" w:sz="8" w:space="0" w:color="EFF2EE"/>
                    <w:bottom w:val="nil"/>
                  </w:tcBorders>
                  <w:shd w:val="clear" w:color="auto" w:fill="auto"/>
                  <w:vAlign w:val="center"/>
                </w:tcPr>
                <w:p w14:paraId="00DFF9F5" w14:textId="77777777" w:rsidR="00C61237" w:rsidRPr="0050557E" w:rsidRDefault="00C61237" w:rsidP="00C61237">
                  <w:pPr>
                    <w:pStyle w:val="Performancetable9pt"/>
                    <w:jc w:val="center"/>
                    <w:rPr>
                      <w:lang w:val="en-GB"/>
                    </w:rPr>
                  </w:pPr>
                </w:p>
              </w:tc>
              <w:tc>
                <w:tcPr>
                  <w:tcW w:w="888" w:type="dxa"/>
                  <w:tcBorders>
                    <w:top w:val="single" w:sz="8" w:space="0" w:color="EFF2EE"/>
                    <w:bottom w:val="nil"/>
                  </w:tcBorders>
                  <w:shd w:val="clear" w:color="auto" w:fill="auto"/>
                  <w:vAlign w:val="center"/>
                </w:tcPr>
                <w:p w14:paraId="2B84CC99" w14:textId="77777777" w:rsidR="00C61237" w:rsidRPr="0050557E" w:rsidRDefault="00C61237" w:rsidP="00C61237">
                  <w:pPr>
                    <w:pStyle w:val="Performancetable9pt"/>
                    <w:jc w:val="center"/>
                  </w:pPr>
                </w:p>
              </w:tc>
            </w:tr>
          </w:tbl>
          <w:tbl>
            <w:tblPr>
              <w:tblW w:w="9392" w:type="dxa"/>
              <w:tblBorders>
                <w:insideH w:val="single" w:sz="8" w:space="0" w:color="EFF1ED"/>
              </w:tblBorders>
              <w:tblCellMar>
                <w:top w:w="57" w:type="dxa"/>
                <w:left w:w="113" w:type="dxa"/>
                <w:bottom w:w="57" w:type="dxa"/>
                <w:right w:w="113" w:type="dxa"/>
              </w:tblCellMar>
              <w:tblLook w:val="0000" w:firstRow="0" w:lastRow="0" w:firstColumn="0" w:lastColumn="0" w:noHBand="0" w:noVBand="0"/>
            </w:tblPr>
            <w:tblGrid>
              <w:gridCol w:w="3203"/>
              <w:gridCol w:w="1287"/>
              <w:gridCol w:w="1287"/>
              <w:gridCol w:w="1287"/>
              <w:gridCol w:w="1287"/>
              <w:gridCol w:w="1041"/>
            </w:tblGrid>
            <w:tr w:rsidR="00C61237" w:rsidRPr="00C61237" w14:paraId="783E0CD2" w14:textId="77777777" w:rsidTr="00E02861">
              <w:trPr>
                <w:trHeight w:val="20"/>
              </w:trPr>
              <w:tc>
                <w:tcPr>
                  <w:tcW w:w="1705" w:type="pct"/>
                  <w:tcMar>
                    <w:top w:w="57" w:type="dxa"/>
                    <w:left w:w="57" w:type="dxa"/>
                    <w:bottom w:w="113" w:type="dxa"/>
                    <w:right w:w="57" w:type="dxa"/>
                  </w:tcMar>
                  <w:vAlign w:val="bottom"/>
                </w:tcPr>
                <w:p w14:paraId="69147084" w14:textId="77777777" w:rsidR="00C61237" w:rsidRPr="00E02861" w:rsidRDefault="00C61237" w:rsidP="00E02861">
                  <w:pPr>
                    <w:pStyle w:val="Performancetable9pt"/>
                    <w:rPr>
                      <w:rFonts w:ascii="Poppins-Light" w:hAnsi="Poppins-Light" w:cs="Poppins-Light"/>
                      <w:b/>
                      <w:bCs/>
                      <w:color w:val="00757A"/>
                    </w:rPr>
                  </w:pPr>
                  <w:r w:rsidRPr="00E02861">
                    <w:rPr>
                      <w:b/>
                      <w:bCs/>
                      <w:color w:val="00757A"/>
                    </w:rPr>
                    <w:t>2023/24</w:t>
                  </w:r>
                </w:p>
              </w:tc>
              <w:tc>
                <w:tcPr>
                  <w:tcW w:w="685" w:type="pct"/>
                  <w:tcMar>
                    <w:top w:w="57" w:type="dxa"/>
                    <w:left w:w="57" w:type="dxa"/>
                    <w:bottom w:w="113" w:type="dxa"/>
                    <w:right w:w="57" w:type="dxa"/>
                  </w:tcMar>
                  <w:vAlign w:val="bottom"/>
                </w:tcPr>
                <w:p w14:paraId="502D6366" w14:textId="77777777" w:rsidR="00C61237" w:rsidRPr="00E02861" w:rsidRDefault="00C61237" w:rsidP="00E02861">
                  <w:pPr>
                    <w:pStyle w:val="Performancetable9pt"/>
                    <w:jc w:val="center"/>
                    <w:rPr>
                      <w:rFonts w:ascii="Poppins-Light" w:hAnsi="Poppins-Light" w:cs="Poppins-Light"/>
                      <w:b/>
                      <w:bCs/>
                      <w:color w:val="00757A"/>
                    </w:rPr>
                  </w:pPr>
                  <w:r w:rsidRPr="00E02861">
                    <w:rPr>
                      <w:b/>
                      <w:bCs/>
                      <w:color w:val="00757A"/>
                    </w:rPr>
                    <w:t>Māori</w:t>
                  </w:r>
                </w:p>
              </w:tc>
              <w:tc>
                <w:tcPr>
                  <w:tcW w:w="685" w:type="pct"/>
                  <w:tcMar>
                    <w:top w:w="57" w:type="dxa"/>
                    <w:left w:w="57" w:type="dxa"/>
                    <w:bottom w:w="113" w:type="dxa"/>
                    <w:right w:w="57" w:type="dxa"/>
                  </w:tcMar>
                  <w:vAlign w:val="bottom"/>
                </w:tcPr>
                <w:p w14:paraId="784B2C06" w14:textId="77777777" w:rsidR="00C61237" w:rsidRPr="00E02861" w:rsidRDefault="00C61237" w:rsidP="00E02861">
                  <w:pPr>
                    <w:pStyle w:val="Performancetable9pt"/>
                    <w:jc w:val="center"/>
                    <w:rPr>
                      <w:rFonts w:ascii="Poppins-Light" w:hAnsi="Poppins-Light" w:cs="Poppins-Light"/>
                      <w:b/>
                      <w:bCs/>
                      <w:color w:val="00757A"/>
                    </w:rPr>
                  </w:pPr>
                  <w:r w:rsidRPr="00E02861">
                    <w:rPr>
                      <w:b/>
                      <w:bCs/>
                      <w:color w:val="00757A"/>
                    </w:rPr>
                    <w:t>Pacific</w:t>
                  </w:r>
                </w:p>
              </w:tc>
              <w:tc>
                <w:tcPr>
                  <w:tcW w:w="685" w:type="pct"/>
                  <w:tcMar>
                    <w:top w:w="57" w:type="dxa"/>
                    <w:left w:w="57" w:type="dxa"/>
                    <w:bottom w:w="113" w:type="dxa"/>
                    <w:right w:w="57" w:type="dxa"/>
                  </w:tcMar>
                  <w:vAlign w:val="bottom"/>
                </w:tcPr>
                <w:p w14:paraId="76E4D890" w14:textId="77777777" w:rsidR="00C61237" w:rsidRPr="00E02861" w:rsidRDefault="00C61237" w:rsidP="00E02861">
                  <w:pPr>
                    <w:pStyle w:val="Performancetable9pt"/>
                    <w:jc w:val="center"/>
                    <w:rPr>
                      <w:rFonts w:ascii="Poppins-Light" w:hAnsi="Poppins-Light" w:cs="Poppins-Light"/>
                      <w:b/>
                      <w:bCs/>
                      <w:color w:val="00757A"/>
                    </w:rPr>
                  </w:pPr>
                  <w:r w:rsidRPr="00E02861">
                    <w:rPr>
                      <w:b/>
                      <w:bCs/>
                      <w:color w:val="00757A"/>
                    </w:rPr>
                    <w:t>Asian</w:t>
                  </w:r>
                </w:p>
              </w:tc>
              <w:tc>
                <w:tcPr>
                  <w:tcW w:w="685" w:type="pct"/>
                  <w:tcMar>
                    <w:top w:w="57" w:type="dxa"/>
                    <w:left w:w="57" w:type="dxa"/>
                    <w:bottom w:w="113" w:type="dxa"/>
                    <w:right w:w="0" w:type="dxa"/>
                  </w:tcMar>
                  <w:vAlign w:val="bottom"/>
                </w:tcPr>
                <w:p w14:paraId="44550C37" w14:textId="77777777" w:rsidR="00C61237" w:rsidRPr="00E02861" w:rsidRDefault="00C61237" w:rsidP="00E02861">
                  <w:pPr>
                    <w:pStyle w:val="Performancetable9pt"/>
                    <w:jc w:val="center"/>
                    <w:rPr>
                      <w:rFonts w:ascii="Poppins-Light" w:hAnsi="Poppins-Light" w:cs="Poppins-Light"/>
                      <w:b/>
                      <w:bCs/>
                      <w:color w:val="00757A"/>
                    </w:rPr>
                  </w:pPr>
                  <w:r w:rsidRPr="00E02861">
                    <w:rPr>
                      <w:b/>
                      <w:bCs/>
                      <w:color w:val="00757A"/>
                    </w:rPr>
                    <w:t>NM/NP/NA</w:t>
                  </w:r>
                  <w:r w:rsidRPr="00E02861">
                    <w:rPr>
                      <w:rFonts w:ascii="Poppins-Light" w:hAnsi="Poppins-Light" w:cs="Poppins-Light"/>
                      <w:b/>
                      <w:bCs/>
                      <w:color w:val="00757A"/>
                      <w:position w:val="2"/>
                      <w:sz w:val="16"/>
                      <w:szCs w:val="16"/>
                    </w:rPr>
                    <w:t>*</w:t>
                  </w:r>
                </w:p>
              </w:tc>
              <w:tc>
                <w:tcPr>
                  <w:tcW w:w="554" w:type="pct"/>
                  <w:tcMar>
                    <w:top w:w="57" w:type="dxa"/>
                    <w:left w:w="57" w:type="dxa"/>
                    <w:bottom w:w="113" w:type="dxa"/>
                    <w:right w:w="57" w:type="dxa"/>
                  </w:tcMar>
                  <w:vAlign w:val="bottom"/>
                </w:tcPr>
                <w:p w14:paraId="0DC27638" w14:textId="77777777" w:rsidR="00C61237" w:rsidRPr="00E02861" w:rsidRDefault="00C61237" w:rsidP="00E02861">
                  <w:pPr>
                    <w:pStyle w:val="Performancetable9pt"/>
                    <w:jc w:val="center"/>
                    <w:rPr>
                      <w:rFonts w:ascii="Poppins-Light" w:hAnsi="Poppins-Light" w:cs="Poppins-Light"/>
                      <w:b/>
                      <w:bCs/>
                      <w:color w:val="00757A"/>
                    </w:rPr>
                  </w:pPr>
                  <w:r w:rsidRPr="00E02861">
                    <w:rPr>
                      <w:b/>
                      <w:bCs/>
                      <w:color w:val="00757A"/>
                    </w:rPr>
                    <w:t>All</w:t>
                  </w:r>
                </w:p>
              </w:tc>
            </w:tr>
            <w:tr w:rsidR="00C61237" w:rsidRPr="00C61237" w14:paraId="35C2A7A3" w14:textId="77777777" w:rsidTr="00E02861">
              <w:trPr>
                <w:trHeight w:val="20"/>
              </w:trPr>
              <w:tc>
                <w:tcPr>
                  <w:tcW w:w="1705" w:type="pct"/>
                  <w:shd w:val="solid" w:color="FFFFFF" w:fill="auto"/>
                  <w:tcMar>
                    <w:top w:w="57" w:type="dxa"/>
                    <w:left w:w="57" w:type="dxa"/>
                    <w:bottom w:w="113" w:type="dxa"/>
                    <w:right w:w="57" w:type="dxa"/>
                  </w:tcMar>
                  <w:vAlign w:val="center"/>
                </w:tcPr>
                <w:p w14:paraId="7F7EC341" w14:textId="77777777" w:rsidR="00C61237" w:rsidRPr="00E02861" w:rsidRDefault="00C61237" w:rsidP="00E02861">
                  <w:pPr>
                    <w:pStyle w:val="Performancetable9pt"/>
                  </w:pPr>
                  <w:r w:rsidRPr="00E02861">
                    <w:t>Northern</w:t>
                  </w:r>
                </w:p>
              </w:tc>
              <w:tc>
                <w:tcPr>
                  <w:tcW w:w="685" w:type="pct"/>
                  <w:shd w:val="solid" w:color="EDE9A3" w:fill="auto"/>
                  <w:tcMar>
                    <w:top w:w="57" w:type="dxa"/>
                    <w:left w:w="57" w:type="dxa"/>
                    <w:bottom w:w="113" w:type="dxa"/>
                    <w:right w:w="57" w:type="dxa"/>
                  </w:tcMar>
                  <w:vAlign w:val="center"/>
                </w:tcPr>
                <w:p w14:paraId="3D159544" w14:textId="77777777" w:rsidR="00C61237" w:rsidRPr="00E02861" w:rsidRDefault="00C61237" w:rsidP="00E02861">
                  <w:pPr>
                    <w:pStyle w:val="Performancetable9pt"/>
                    <w:jc w:val="center"/>
                  </w:pPr>
                  <w:r w:rsidRPr="00E02861">
                    <w:t>75.3%</w:t>
                  </w:r>
                </w:p>
              </w:tc>
              <w:tc>
                <w:tcPr>
                  <w:tcW w:w="685" w:type="pct"/>
                  <w:shd w:val="solid" w:color="EBE8A2" w:fill="auto"/>
                  <w:tcMar>
                    <w:top w:w="57" w:type="dxa"/>
                    <w:left w:w="57" w:type="dxa"/>
                    <w:bottom w:w="113" w:type="dxa"/>
                    <w:right w:w="57" w:type="dxa"/>
                  </w:tcMar>
                  <w:vAlign w:val="center"/>
                </w:tcPr>
                <w:p w14:paraId="000C26E7"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75.4%</w:t>
                  </w:r>
                </w:p>
              </w:tc>
              <w:tc>
                <w:tcPr>
                  <w:tcW w:w="685" w:type="pct"/>
                  <w:shd w:val="solid" w:color="D8E19D" w:fill="auto"/>
                  <w:tcMar>
                    <w:top w:w="57" w:type="dxa"/>
                    <w:left w:w="57" w:type="dxa"/>
                    <w:bottom w:w="113" w:type="dxa"/>
                    <w:right w:w="57" w:type="dxa"/>
                  </w:tcMar>
                  <w:vAlign w:val="center"/>
                </w:tcPr>
                <w:p w14:paraId="6D3D0D2F"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77.4%</w:t>
                  </w:r>
                </w:p>
              </w:tc>
              <w:tc>
                <w:tcPr>
                  <w:tcW w:w="685" w:type="pct"/>
                  <w:shd w:val="solid" w:color="95C789" w:fill="auto"/>
                  <w:tcMar>
                    <w:top w:w="57" w:type="dxa"/>
                    <w:left w:w="57" w:type="dxa"/>
                    <w:bottom w:w="113" w:type="dxa"/>
                    <w:right w:w="57" w:type="dxa"/>
                  </w:tcMar>
                  <w:vAlign w:val="center"/>
                </w:tcPr>
                <w:p w14:paraId="5A2FB6CA"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84.5%</w:t>
                  </w:r>
                </w:p>
              </w:tc>
              <w:tc>
                <w:tcPr>
                  <w:tcW w:w="554" w:type="pct"/>
                  <w:shd w:val="solid" w:color="B3D292" w:fill="auto"/>
                  <w:tcMar>
                    <w:top w:w="57" w:type="dxa"/>
                    <w:left w:w="57" w:type="dxa"/>
                    <w:bottom w:w="113" w:type="dxa"/>
                    <w:right w:w="57" w:type="dxa"/>
                  </w:tcMar>
                  <w:vAlign w:val="center"/>
                </w:tcPr>
                <w:p w14:paraId="73844E74"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81.3%</w:t>
                  </w:r>
                </w:p>
              </w:tc>
            </w:tr>
            <w:tr w:rsidR="00C61237" w:rsidRPr="00C61237" w14:paraId="6FF43DC7" w14:textId="77777777" w:rsidTr="00E02861">
              <w:trPr>
                <w:trHeight w:val="20"/>
              </w:trPr>
              <w:tc>
                <w:tcPr>
                  <w:tcW w:w="1705" w:type="pct"/>
                  <w:shd w:val="solid" w:color="FFFFFF" w:fill="auto"/>
                  <w:tcMar>
                    <w:top w:w="57" w:type="dxa"/>
                    <w:left w:w="57" w:type="dxa"/>
                    <w:bottom w:w="113" w:type="dxa"/>
                    <w:right w:w="57" w:type="dxa"/>
                  </w:tcMar>
                  <w:vAlign w:val="center"/>
                </w:tcPr>
                <w:p w14:paraId="07A5D67C" w14:textId="77777777" w:rsidR="00C61237" w:rsidRPr="00E02861" w:rsidRDefault="00C61237" w:rsidP="00E02861">
                  <w:pPr>
                    <w:pStyle w:val="Performancetable9pt"/>
                  </w:pPr>
                  <w:r w:rsidRPr="00E02861">
                    <w:t>Te Manawa Taki</w:t>
                  </w:r>
                </w:p>
              </w:tc>
              <w:tc>
                <w:tcPr>
                  <w:tcW w:w="685" w:type="pct"/>
                  <w:shd w:val="solid" w:color="FCEFA6" w:fill="auto"/>
                  <w:tcMar>
                    <w:top w:w="57" w:type="dxa"/>
                    <w:left w:w="57" w:type="dxa"/>
                    <w:bottom w:w="113" w:type="dxa"/>
                    <w:right w:w="57" w:type="dxa"/>
                  </w:tcMar>
                  <w:vAlign w:val="center"/>
                </w:tcPr>
                <w:p w14:paraId="0022045B" w14:textId="77777777" w:rsidR="00C61237" w:rsidRPr="00E02861" w:rsidRDefault="00C61237" w:rsidP="00E02861">
                  <w:pPr>
                    <w:pStyle w:val="Performancetable9pt"/>
                    <w:jc w:val="center"/>
                  </w:pPr>
                  <w:r w:rsidRPr="00E02861">
                    <w:t>73.7%</w:t>
                  </w:r>
                </w:p>
              </w:tc>
              <w:tc>
                <w:tcPr>
                  <w:tcW w:w="685" w:type="pct"/>
                  <w:shd w:val="solid" w:color="EDE9A3" w:fill="auto"/>
                  <w:tcMar>
                    <w:top w:w="57" w:type="dxa"/>
                    <w:left w:w="57" w:type="dxa"/>
                    <w:bottom w:w="113" w:type="dxa"/>
                    <w:right w:w="57" w:type="dxa"/>
                  </w:tcMar>
                  <w:vAlign w:val="center"/>
                </w:tcPr>
                <w:p w14:paraId="340DB81A"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75.2%</w:t>
                  </w:r>
                </w:p>
              </w:tc>
              <w:tc>
                <w:tcPr>
                  <w:tcW w:w="685" w:type="pct"/>
                  <w:shd w:val="solid" w:color="DFE49E" w:fill="auto"/>
                  <w:tcMar>
                    <w:top w:w="57" w:type="dxa"/>
                    <w:left w:w="57" w:type="dxa"/>
                    <w:bottom w:w="113" w:type="dxa"/>
                    <w:right w:w="57" w:type="dxa"/>
                  </w:tcMar>
                  <w:vAlign w:val="center"/>
                </w:tcPr>
                <w:p w14:paraId="0D5C9B43"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76.7%</w:t>
                  </w:r>
                </w:p>
              </w:tc>
              <w:tc>
                <w:tcPr>
                  <w:tcW w:w="685" w:type="pct"/>
                  <w:shd w:val="solid" w:color="A6CD8E" w:fill="auto"/>
                  <w:tcMar>
                    <w:top w:w="57" w:type="dxa"/>
                    <w:left w:w="57" w:type="dxa"/>
                    <w:bottom w:w="113" w:type="dxa"/>
                    <w:right w:w="57" w:type="dxa"/>
                  </w:tcMar>
                  <w:vAlign w:val="center"/>
                </w:tcPr>
                <w:p w14:paraId="34BD04B9" w14:textId="19718C08"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82.7%</w:t>
                  </w:r>
                </w:p>
              </w:tc>
              <w:tc>
                <w:tcPr>
                  <w:tcW w:w="554" w:type="pct"/>
                  <w:shd w:val="solid" w:color="B7D493" w:fill="auto"/>
                  <w:tcMar>
                    <w:top w:w="57" w:type="dxa"/>
                    <w:left w:w="57" w:type="dxa"/>
                    <w:bottom w:w="113" w:type="dxa"/>
                    <w:right w:w="57" w:type="dxa"/>
                  </w:tcMar>
                  <w:vAlign w:val="center"/>
                </w:tcPr>
                <w:p w14:paraId="526B0D90"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80.8%</w:t>
                  </w:r>
                </w:p>
              </w:tc>
            </w:tr>
            <w:tr w:rsidR="00C61237" w:rsidRPr="00C61237" w14:paraId="400A6B62" w14:textId="77777777" w:rsidTr="00E02861">
              <w:trPr>
                <w:trHeight w:val="20"/>
              </w:trPr>
              <w:tc>
                <w:tcPr>
                  <w:tcW w:w="1705" w:type="pct"/>
                  <w:shd w:val="solid" w:color="FFFFFF" w:fill="auto"/>
                  <w:tcMar>
                    <w:top w:w="57" w:type="dxa"/>
                    <w:left w:w="57" w:type="dxa"/>
                    <w:bottom w:w="113" w:type="dxa"/>
                    <w:right w:w="57" w:type="dxa"/>
                  </w:tcMar>
                  <w:vAlign w:val="center"/>
                </w:tcPr>
                <w:p w14:paraId="07F2EDCA" w14:textId="77777777" w:rsidR="00C61237" w:rsidRPr="00E02861" w:rsidRDefault="00C61237" w:rsidP="00E02861">
                  <w:pPr>
                    <w:pStyle w:val="Performancetable9pt"/>
                  </w:pPr>
                  <w:r w:rsidRPr="00E02861">
                    <w:t>Central I Ikaroa</w:t>
                  </w:r>
                </w:p>
              </w:tc>
              <w:tc>
                <w:tcPr>
                  <w:tcW w:w="685" w:type="pct"/>
                  <w:shd w:val="solid" w:color="CDDD9A" w:fill="auto"/>
                  <w:tcMar>
                    <w:top w:w="57" w:type="dxa"/>
                    <w:left w:w="57" w:type="dxa"/>
                    <w:bottom w:w="113" w:type="dxa"/>
                    <w:right w:w="57" w:type="dxa"/>
                  </w:tcMar>
                  <w:vAlign w:val="center"/>
                </w:tcPr>
                <w:p w14:paraId="0D99007B" w14:textId="77777777" w:rsidR="00C61237" w:rsidRPr="00E02861" w:rsidRDefault="00C61237" w:rsidP="00E02861">
                  <w:pPr>
                    <w:pStyle w:val="Performancetable9pt"/>
                    <w:jc w:val="center"/>
                  </w:pPr>
                  <w:r w:rsidRPr="00E02861">
                    <w:t>78.5%</w:t>
                  </w:r>
                </w:p>
              </w:tc>
              <w:tc>
                <w:tcPr>
                  <w:tcW w:w="685" w:type="pct"/>
                  <w:shd w:val="solid" w:color="B8D494" w:fill="auto"/>
                  <w:tcMar>
                    <w:top w:w="57" w:type="dxa"/>
                    <w:left w:w="57" w:type="dxa"/>
                    <w:bottom w:w="113" w:type="dxa"/>
                    <w:right w:w="57" w:type="dxa"/>
                  </w:tcMar>
                  <w:vAlign w:val="center"/>
                </w:tcPr>
                <w:p w14:paraId="41B41499"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80.7%</w:t>
                  </w:r>
                </w:p>
              </w:tc>
              <w:tc>
                <w:tcPr>
                  <w:tcW w:w="685" w:type="pct"/>
                  <w:shd w:val="solid" w:color="95C789" w:fill="auto"/>
                  <w:tcMar>
                    <w:top w:w="57" w:type="dxa"/>
                    <w:left w:w="57" w:type="dxa"/>
                    <w:bottom w:w="113" w:type="dxa"/>
                    <w:right w:w="57" w:type="dxa"/>
                  </w:tcMar>
                  <w:vAlign w:val="center"/>
                </w:tcPr>
                <w:p w14:paraId="348707FA"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84.5%</w:t>
                  </w:r>
                </w:p>
              </w:tc>
              <w:tc>
                <w:tcPr>
                  <w:tcW w:w="685" w:type="pct"/>
                  <w:shd w:val="solid" w:color="7DBB81" w:fill="auto"/>
                  <w:tcMar>
                    <w:top w:w="57" w:type="dxa"/>
                    <w:left w:w="57" w:type="dxa"/>
                    <w:bottom w:w="113" w:type="dxa"/>
                    <w:right w:w="57" w:type="dxa"/>
                  </w:tcMar>
                  <w:vAlign w:val="center"/>
                </w:tcPr>
                <w:p w14:paraId="3B49C5DB" w14:textId="0669600F"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87.3%</w:t>
                  </w:r>
                </w:p>
              </w:tc>
              <w:tc>
                <w:tcPr>
                  <w:tcW w:w="554" w:type="pct"/>
                  <w:shd w:val="solid" w:color="89C185" w:fill="auto"/>
                  <w:tcMar>
                    <w:top w:w="57" w:type="dxa"/>
                    <w:left w:w="57" w:type="dxa"/>
                    <w:bottom w:w="113" w:type="dxa"/>
                    <w:right w:w="57" w:type="dxa"/>
                  </w:tcMar>
                  <w:vAlign w:val="center"/>
                </w:tcPr>
                <w:p w14:paraId="183839B4"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85.9%</w:t>
                  </w:r>
                </w:p>
              </w:tc>
            </w:tr>
            <w:tr w:rsidR="00C61237" w:rsidRPr="00C61237" w14:paraId="08C47FDB" w14:textId="77777777" w:rsidTr="00E02861">
              <w:trPr>
                <w:trHeight w:val="20"/>
              </w:trPr>
              <w:tc>
                <w:tcPr>
                  <w:tcW w:w="1705" w:type="pct"/>
                  <w:shd w:val="solid" w:color="FFFFFF" w:fill="auto"/>
                  <w:tcMar>
                    <w:top w:w="57" w:type="dxa"/>
                    <w:left w:w="57" w:type="dxa"/>
                    <w:bottom w:w="113" w:type="dxa"/>
                    <w:right w:w="57" w:type="dxa"/>
                  </w:tcMar>
                  <w:vAlign w:val="center"/>
                </w:tcPr>
                <w:p w14:paraId="6AC662E5" w14:textId="77777777" w:rsidR="00C61237" w:rsidRPr="00E02861" w:rsidRDefault="00C61237" w:rsidP="00E02861">
                  <w:pPr>
                    <w:pStyle w:val="Performancetable9pt"/>
                  </w:pPr>
                  <w:r w:rsidRPr="00E02861">
                    <w:t>Te Waipounamu</w:t>
                  </w:r>
                </w:p>
              </w:tc>
              <w:tc>
                <w:tcPr>
                  <w:tcW w:w="685" w:type="pct"/>
                  <w:shd w:val="solid" w:color="C7DB97" w:fill="auto"/>
                  <w:tcMar>
                    <w:top w:w="57" w:type="dxa"/>
                    <w:left w:w="57" w:type="dxa"/>
                    <w:bottom w:w="113" w:type="dxa"/>
                    <w:right w:w="57" w:type="dxa"/>
                  </w:tcMar>
                  <w:vAlign w:val="center"/>
                </w:tcPr>
                <w:p w14:paraId="57CCD24B" w14:textId="77777777" w:rsidR="00C61237" w:rsidRPr="00E02861" w:rsidRDefault="00C61237" w:rsidP="00E02861">
                  <w:pPr>
                    <w:pStyle w:val="Performancetable9pt"/>
                    <w:jc w:val="center"/>
                  </w:pPr>
                  <w:r w:rsidRPr="00E02861">
                    <w:t>79.2%</w:t>
                  </w:r>
                </w:p>
              </w:tc>
              <w:tc>
                <w:tcPr>
                  <w:tcW w:w="685" w:type="pct"/>
                  <w:shd w:val="solid" w:color="CCDD99" w:fill="auto"/>
                  <w:tcMar>
                    <w:top w:w="57" w:type="dxa"/>
                    <w:left w:w="57" w:type="dxa"/>
                    <w:bottom w:w="113" w:type="dxa"/>
                    <w:right w:w="57" w:type="dxa"/>
                  </w:tcMar>
                  <w:vAlign w:val="center"/>
                </w:tcPr>
                <w:p w14:paraId="67AC5EAF"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78.7%</w:t>
                  </w:r>
                </w:p>
              </w:tc>
              <w:tc>
                <w:tcPr>
                  <w:tcW w:w="685" w:type="pct"/>
                  <w:shd w:val="solid" w:color="BFD895" w:fill="auto"/>
                  <w:tcMar>
                    <w:top w:w="57" w:type="dxa"/>
                    <w:left w:w="57" w:type="dxa"/>
                    <w:bottom w:w="113" w:type="dxa"/>
                    <w:right w:w="57" w:type="dxa"/>
                  </w:tcMar>
                  <w:vAlign w:val="center"/>
                </w:tcPr>
                <w:p w14:paraId="5AB95ECD"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80.0%</w:t>
                  </w:r>
                </w:p>
              </w:tc>
              <w:tc>
                <w:tcPr>
                  <w:tcW w:w="685" w:type="pct"/>
                  <w:shd w:val="solid" w:color="83BE83" w:fill="auto"/>
                  <w:tcMar>
                    <w:top w:w="57" w:type="dxa"/>
                    <w:left w:w="57" w:type="dxa"/>
                    <w:bottom w:w="113" w:type="dxa"/>
                    <w:right w:w="57" w:type="dxa"/>
                  </w:tcMar>
                  <w:vAlign w:val="center"/>
                </w:tcPr>
                <w:p w14:paraId="1476C8A6" w14:textId="106B3AF8"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86.6%</w:t>
                  </w:r>
                </w:p>
              </w:tc>
              <w:tc>
                <w:tcPr>
                  <w:tcW w:w="554" w:type="pct"/>
                  <w:shd w:val="solid" w:color="8AC185" w:fill="auto"/>
                  <w:tcMar>
                    <w:top w:w="57" w:type="dxa"/>
                    <w:left w:w="57" w:type="dxa"/>
                    <w:bottom w:w="113" w:type="dxa"/>
                    <w:right w:w="57" w:type="dxa"/>
                  </w:tcMar>
                  <w:vAlign w:val="center"/>
                </w:tcPr>
                <w:p w14:paraId="2BFC4A8B" w14:textId="77777777" w:rsidR="00C61237" w:rsidRPr="00C61237" w:rsidRDefault="00C61237" w:rsidP="00E02861">
                  <w:pPr>
                    <w:pStyle w:val="Performancetable9pt"/>
                    <w:jc w:val="center"/>
                    <w:rPr>
                      <w:rFonts w:ascii="Poppins-Light" w:hAnsi="Poppins-Light" w:cs="Poppins-Light"/>
                    </w:rPr>
                  </w:pPr>
                  <w:r w:rsidRPr="00C61237">
                    <w:rPr>
                      <w:rFonts w:ascii="Poppins-Light" w:hAnsi="Poppins-Light" w:cs="Poppins-Light"/>
                    </w:rPr>
                    <w:t>85.8%</w:t>
                  </w:r>
                </w:p>
              </w:tc>
            </w:tr>
            <w:tr w:rsidR="00C61237" w:rsidRPr="00C61237" w14:paraId="340F1B07" w14:textId="77777777" w:rsidTr="00E02861">
              <w:trPr>
                <w:trHeight w:val="47"/>
              </w:trPr>
              <w:tc>
                <w:tcPr>
                  <w:tcW w:w="1705" w:type="pct"/>
                  <w:tcMar>
                    <w:top w:w="0" w:type="dxa"/>
                    <w:left w:w="57" w:type="dxa"/>
                    <w:bottom w:w="0" w:type="dxa"/>
                    <w:right w:w="57" w:type="dxa"/>
                  </w:tcMar>
                  <w:vAlign w:val="center"/>
                </w:tcPr>
                <w:p w14:paraId="7569A15D" w14:textId="77777777" w:rsidR="00C61237" w:rsidRPr="00E02861" w:rsidRDefault="00C61237" w:rsidP="00E02861">
                  <w:pPr>
                    <w:pStyle w:val="Performancetable9pt"/>
                  </w:pPr>
                </w:p>
              </w:tc>
              <w:tc>
                <w:tcPr>
                  <w:tcW w:w="685" w:type="pct"/>
                  <w:tcMar>
                    <w:top w:w="0" w:type="dxa"/>
                    <w:left w:w="57" w:type="dxa"/>
                    <w:bottom w:w="0" w:type="dxa"/>
                    <w:right w:w="57" w:type="dxa"/>
                  </w:tcMar>
                  <w:vAlign w:val="center"/>
                </w:tcPr>
                <w:p w14:paraId="70605E73" w14:textId="77777777" w:rsidR="00C61237" w:rsidRPr="00E02861" w:rsidRDefault="00C61237" w:rsidP="00E02861">
                  <w:pPr>
                    <w:pStyle w:val="Performancetable9pt"/>
                    <w:jc w:val="center"/>
                  </w:pPr>
                </w:p>
              </w:tc>
              <w:tc>
                <w:tcPr>
                  <w:tcW w:w="685" w:type="pct"/>
                  <w:tcMar>
                    <w:top w:w="0" w:type="dxa"/>
                    <w:left w:w="57" w:type="dxa"/>
                    <w:bottom w:w="0" w:type="dxa"/>
                    <w:right w:w="57" w:type="dxa"/>
                  </w:tcMar>
                  <w:vAlign w:val="center"/>
                </w:tcPr>
                <w:p w14:paraId="3C1450BF" w14:textId="77777777" w:rsidR="00C61237" w:rsidRPr="00C61237" w:rsidRDefault="00C61237" w:rsidP="00E02861">
                  <w:pPr>
                    <w:pStyle w:val="Performancetable9pt"/>
                    <w:jc w:val="center"/>
                    <w:rPr>
                      <w:szCs w:val="24"/>
                      <w:lang w:val="en-GB"/>
                    </w:rPr>
                  </w:pPr>
                </w:p>
              </w:tc>
              <w:tc>
                <w:tcPr>
                  <w:tcW w:w="685" w:type="pct"/>
                  <w:tcMar>
                    <w:top w:w="0" w:type="dxa"/>
                    <w:left w:w="57" w:type="dxa"/>
                    <w:bottom w:w="0" w:type="dxa"/>
                    <w:right w:w="57" w:type="dxa"/>
                  </w:tcMar>
                  <w:vAlign w:val="center"/>
                </w:tcPr>
                <w:p w14:paraId="726A89AC" w14:textId="77777777" w:rsidR="00C61237" w:rsidRPr="00C61237" w:rsidRDefault="00C61237" w:rsidP="00E02861">
                  <w:pPr>
                    <w:pStyle w:val="Performancetable9pt"/>
                    <w:jc w:val="center"/>
                    <w:rPr>
                      <w:szCs w:val="24"/>
                      <w:lang w:val="en-GB"/>
                    </w:rPr>
                  </w:pPr>
                </w:p>
              </w:tc>
              <w:tc>
                <w:tcPr>
                  <w:tcW w:w="685" w:type="pct"/>
                  <w:tcMar>
                    <w:top w:w="0" w:type="dxa"/>
                    <w:left w:w="57" w:type="dxa"/>
                    <w:bottom w:w="0" w:type="dxa"/>
                    <w:right w:w="57" w:type="dxa"/>
                  </w:tcMar>
                  <w:vAlign w:val="center"/>
                </w:tcPr>
                <w:p w14:paraId="7C3086F6" w14:textId="77777777" w:rsidR="00C61237" w:rsidRPr="00C61237" w:rsidRDefault="00C61237" w:rsidP="00E02861">
                  <w:pPr>
                    <w:pStyle w:val="Performancetable9pt"/>
                    <w:jc w:val="center"/>
                    <w:rPr>
                      <w:szCs w:val="24"/>
                      <w:lang w:val="en-GB"/>
                    </w:rPr>
                  </w:pPr>
                </w:p>
              </w:tc>
              <w:tc>
                <w:tcPr>
                  <w:tcW w:w="554" w:type="pct"/>
                  <w:tcMar>
                    <w:top w:w="0" w:type="dxa"/>
                    <w:left w:w="57" w:type="dxa"/>
                    <w:bottom w:w="0" w:type="dxa"/>
                    <w:right w:w="57" w:type="dxa"/>
                  </w:tcMar>
                  <w:vAlign w:val="center"/>
                </w:tcPr>
                <w:p w14:paraId="6CB698C1" w14:textId="77777777" w:rsidR="00C61237" w:rsidRPr="00C61237" w:rsidRDefault="00C61237" w:rsidP="00E02861">
                  <w:pPr>
                    <w:pStyle w:val="Performancetable9pt"/>
                    <w:jc w:val="center"/>
                    <w:rPr>
                      <w:szCs w:val="24"/>
                      <w:lang w:val="en-GB"/>
                    </w:rPr>
                  </w:pPr>
                </w:p>
              </w:tc>
            </w:tr>
            <w:tr w:rsidR="00C61237" w:rsidRPr="00C61237" w14:paraId="0C6024BE" w14:textId="77777777" w:rsidTr="00E02861">
              <w:trPr>
                <w:trHeight w:val="20"/>
              </w:trPr>
              <w:tc>
                <w:tcPr>
                  <w:tcW w:w="1705" w:type="pct"/>
                  <w:shd w:val="solid" w:color="FFFFFF" w:fill="auto"/>
                  <w:tcMar>
                    <w:top w:w="57" w:type="dxa"/>
                    <w:left w:w="57" w:type="dxa"/>
                    <w:bottom w:w="113" w:type="dxa"/>
                    <w:right w:w="57" w:type="dxa"/>
                  </w:tcMar>
                  <w:vAlign w:val="center"/>
                </w:tcPr>
                <w:p w14:paraId="428C9936" w14:textId="77777777" w:rsidR="00C61237" w:rsidRPr="00E02861" w:rsidRDefault="00C61237" w:rsidP="00E02861">
                  <w:pPr>
                    <w:pStyle w:val="Performancetable9pt"/>
                    <w:rPr>
                      <w:b/>
                      <w:bCs/>
                    </w:rPr>
                  </w:pPr>
                  <w:r w:rsidRPr="00E02861">
                    <w:rPr>
                      <w:b/>
                      <w:bCs/>
                    </w:rPr>
                    <w:t>All New Zealand</w:t>
                  </w:r>
                </w:p>
              </w:tc>
              <w:tc>
                <w:tcPr>
                  <w:tcW w:w="685" w:type="pct"/>
                  <w:shd w:val="solid" w:color="E6E6A0" w:fill="auto"/>
                  <w:tcMar>
                    <w:top w:w="57" w:type="dxa"/>
                    <w:left w:w="57" w:type="dxa"/>
                    <w:bottom w:w="113" w:type="dxa"/>
                    <w:right w:w="57" w:type="dxa"/>
                  </w:tcMar>
                  <w:vAlign w:val="center"/>
                </w:tcPr>
                <w:p w14:paraId="26DE72E7" w14:textId="77777777" w:rsidR="00C61237" w:rsidRPr="00E02861" w:rsidRDefault="00C61237" w:rsidP="00E02861">
                  <w:pPr>
                    <w:pStyle w:val="Performancetable9pt"/>
                    <w:jc w:val="center"/>
                    <w:rPr>
                      <w:b/>
                      <w:bCs/>
                    </w:rPr>
                  </w:pPr>
                  <w:r w:rsidRPr="00E02861">
                    <w:rPr>
                      <w:b/>
                      <w:bCs/>
                    </w:rPr>
                    <w:t>76.0%</w:t>
                  </w:r>
                </w:p>
              </w:tc>
              <w:tc>
                <w:tcPr>
                  <w:tcW w:w="685" w:type="pct"/>
                  <w:shd w:val="solid" w:color="E3E59F" w:fill="auto"/>
                  <w:tcMar>
                    <w:top w:w="57" w:type="dxa"/>
                    <w:left w:w="57" w:type="dxa"/>
                    <w:bottom w:w="113" w:type="dxa"/>
                    <w:right w:w="57" w:type="dxa"/>
                  </w:tcMar>
                  <w:vAlign w:val="center"/>
                </w:tcPr>
                <w:p w14:paraId="3EEAC9EE" w14:textId="77777777" w:rsidR="00C61237" w:rsidRPr="00E02861" w:rsidRDefault="00C61237" w:rsidP="00E02861">
                  <w:pPr>
                    <w:pStyle w:val="Performancetable9pt"/>
                    <w:jc w:val="center"/>
                    <w:rPr>
                      <w:rFonts w:ascii="Poppins-Light" w:hAnsi="Poppins-Light" w:cs="Poppins-Light"/>
                      <w:b/>
                      <w:bCs/>
                    </w:rPr>
                  </w:pPr>
                  <w:r w:rsidRPr="00E02861">
                    <w:rPr>
                      <w:b/>
                      <w:bCs/>
                    </w:rPr>
                    <w:t>76.3%</w:t>
                  </w:r>
                </w:p>
              </w:tc>
              <w:tc>
                <w:tcPr>
                  <w:tcW w:w="685" w:type="pct"/>
                  <w:shd w:val="solid" w:color="CEDE9A" w:fill="auto"/>
                  <w:tcMar>
                    <w:top w:w="57" w:type="dxa"/>
                    <w:left w:w="57" w:type="dxa"/>
                    <w:bottom w:w="113" w:type="dxa"/>
                    <w:right w:w="57" w:type="dxa"/>
                  </w:tcMar>
                  <w:vAlign w:val="center"/>
                </w:tcPr>
                <w:p w14:paraId="50518A46" w14:textId="77777777" w:rsidR="00C61237" w:rsidRPr="00E02861" w:rsidRDefault="00C61237" w:rsidP="00E02861">
                  <w:pPr>
                    <w:pStyle w:val="Performancetable9pt"/>
                    <w:jc w:val="center"/>
                    <w:rPr>
                      <w:rFonts w:ascii="Poppins-Light" w:hAnsi="Poppins-Light" w:cs="Poppins-Light"/>
                      <w:b/>
                      <w:bCs/>
                    </w:rPr>
                  </w:pPr>
                  <w:r w:rsidRPr="00E02861">
                    <w:rPr>
                      <w:b/>
                      <w:bCs/>
                    </w:rPr>
                    <w:t>78.4%</w:t>
                  </w:r>
                </w:p>
              </w:tc>
              <w:tc>
                <w:tcPr>
                  <w:tcW w:w="685" w:type="pct"/>
                  <w:shd w:val="solid" w:color="8EC487" w:fill="auto"/>
                  <w:tcMar>
                    <w:top w:w="57" w:type="dxa"/>
                    <w:left w:w="57" w:type="dxa"/>
                    <w:bottom w:w="113" w:type="dxa"/>
                    <w:right w:w="57" w:type="dxa"/>
                  </w:tcMar>
                  <w:vAlign w:val="center"/>
                </w:tcPr>
                <w:p w14:paraId="63327EF6" w14:textId="5B2A980D" w:rsidR="00C61237" w:rsidRPr="00E02861" w:rsidRDefault="00C61237" w:rsidP="00E02861">
                  <w:pPr>
                    <w:pStyle w:val="Performancetable9pt"/>
                    <w:jc w:val="center"/>
                    <w:rPr>
                      <w:rFonts w:ascii="Poppins-Light" w:hAnsi="Poppins-Light" w:cs="Poppins-Light"/>
                      <w:b/>
                      <w:bCs/>
                    </w:rPr>
                  </w:pPr>
                  <w:r w:rsidRPr="00E02861">
                    <w:rPr>
                      <w:b/>
                      <w:bCs/>
                    </w:rPr>
                    <w:t>85.3%</w:t>
                  </w:r>
                </w:p>
              </w:tc>
              <w:tc>
                <w:tcPr>
                  <w:tcW w:w="554" w:type="pct"/>
                  <w:shd w:val="solid" w:color="A1CB8D" w:fill="auto"/>
                  <w:tcMar>
                    <w:top w:w="57" w:type="dxa"/>
                    <w:left w:w="57" w:type="dxa"/>
                    <w:bottom w:w="113" w:type="dxa"/>
                    <w:right w:w="57" w:type="dxa"/>
                  </w:tcMar>
                  <w:vAlign w:val="center"/>
                </w:tcPr>
                <w:p w14:paraId="233D93E9" w14:textId="77777777" w:rsidR="00C61237" w:rsidRPr="00E02861" w:rsidRDefault="00C61237" w:rsidP="00E02861">
                  <w:pPr>
                    <w:pStyle w:val="Performancetable9pt"/>
                    <w:jc w:val="center"/>
                    <w:rPr>
                      <w:rFonts w:ascii="Poppins-Light" w:hAnsi="Poppins-Light" w:cs="Poppins-Light"/>
                      <w:b/>
                      <w:bCs/>
                    </w:rPr>
                  </w:pPr>
                  <w:r w:rsidRPr="00E02861">
                    <w:rPr>
                      <w:b/>
                      <w:bCs/>
                    </w:rPr>
                    <w:t>83.2%</w:t>
                  </w:r>
                </w:p>
              </w:tc>
            </w:tr>
          </w:tbl>
          <w:p w14:paraId="7F4EEC1E" w14:textId="3B184AA5" w:rsidR="00C61237" w:rsidRDefault="00420E15" w:rsidP="00420E15">
            <w:pPr>
              <w:pStyle w:val="Notestomeasure"/>
              <w:spacing w:before="120" w:after="240"/>
            </w:pPr>
            <w:r w:rsidRPr="00EE36DF">
              <w:t>*Non-Māori, Non-Pacific, Non-Asian</w:t>
            </w:r>
          </w:p>
          <w:p w14:paraId="1C934645" w14:textId="285DE186" w:rsidR="00C61237" w:rsidRPr="00C61237" w:rsidRDefault="00C61237" w:rsidP="00C61237">
            <w:pPr>
              <w:pStyle w:val="Notestomeasure"/>
              <w:rPr>
                <w:bCs w:val="0"/>
                <w:noProof/>
                <w:sz w:val="18"/>
                <w:szCs w:val="18"/>
              </w:rPr>
            </w:pPr>
            <w:r>
              <w:rPr>
                <w:bCs w:val="0"/>
                <w:noProof/>
                <w:sz w:val="18"/>
                <w:szCs w:val="18"/>
              </w:rPr>
              <w:lastRenderedPageBreak/>
              <w:drawing>
                <wp:anchor distT="0" distB="0" distL="114300" distR="114300" simplePos="0" relativeHeight="252076032" behindDoc="0" locked="0" layoutInCell="1" allowOverlap="1" wp14:anchorId="34B2E5A7" wp14:editId="67980A62">
                  <wp:simplePos x="0" y="0"/>
                  <wp:positionH relativeFrom="column">
                    <wp:posOffset>2849880</wp:posOffset>
                  </wp:positionH>
                  <wp:positionV relativeFrom="paragraph">
                    <wp:posOffset>36195</wp:posOffset>
                  </wp:positionV>
                  <wp:extent cx="3133090" cy="5547360"/>
                  <wp:effectExtent l="0" t="0" r="0" b="0"/>
                  <wp:wrapSquare wrapText="bothSides"/>
                  <wp:docPr id="7884294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29438" name="Picture 788429438"/>
                          <pic:cNvPicPr/>
                        </pic:nvPicPr>
                        <pic:blipFill>
                          <a:blip r:embed="rId146" cstate="screen">
                            <a:extLst>
                              <a:ext uri="{28A0092B-C50C-407E-A947-70E740481C1C}">
                                <a14:useLocalDpi xmlns:a14="http://schemas.microsoft.com/office/drawing/2010/main"/>
                              </a:ext>
                            </a:extLst>
                          </a:blip>
                          <a:stretch>
                            <a:fillRect/>
                          </a:stretch>
                        </pic:blipFill>
                        <pic:spPr>
                          <a:xfrm>
                            <a:off x="0" y="0"/>
                            <a:ext cx="3133090" cy="5547360"/>
                          </a:xfrm>
                          <a:prstGeom prst="rect">
                            <a:avLst/>
                          </a:prstGeom>
                        </pic:spPr>
                      </pic:pic>
                    </a:graphicData>
                  </a:graphic>
                  <wp14:sizeRelH relativeFrom="page">
                    <wp14:pctWidth>0</wp14:pctWidth>
                  </wp14:sizeRelH>
                  <wp14:sizeRelV relativeFrom="page">
                    <wp14:pctHeight>0</wp14:pctHeight>
                  </wp14:sizeRelV>
                </wp:anchor>
              </w:drawing>
            </w:r>
            <w:r w:rsidRPr="00C61237">
              <w:rPr>
                <w:bCs w:val="0"/>
                <w:noProof/>
                <w:sz w:val="18"/>
                <w:szCs w:val="18"/>
              </w:rPr>
              <w:t>COVID-19 vaccination coverage for those aged 50 years and older is 83.2%. Māori have the lowest coverage for ethnic groups, and the region with the lowest coverage is Te Manawa Taki. The total number of doses provided was 1,513,837.</w:t>
            </w:r>
          </w:p>
          <w:p w14:paraId="02C3E734" w14:textId="05B48972" w:rsidR="00C61237" w:rsidRDefault="00C61237" w:rsidP="00C61237">
            <w:pPr>
              <w:pStyle w:val="Notestomeasure"/>
            </w:pPr>
            <w:r w:rsidRPr="00C61237">
              <w:rPr>
                <w:bCs w:val="0"/>
                <w:noProof/>
                <w:sz w:val="18"/>
                <w:szCs w:val="18"/>
              </w:rPr>
              <w:t>The COVID-19 response policy settings changed in August 2023 when COVID-19 was transitioned to being managed as a communicable disease within the health system settings. We have noted a decline in accessing services that corresponds with the change in settings.</w:t>
            </w:r>
          </w:p>
          <w:p w14:paraId="30897103" w14:textId="35262C0C" w:rsidR="00C61237" w:rsidRPr="00C61237" w:rsidRDefault="00C61237" w:rsidP="000E015D">
            <w:pPr>
              <w:pStyle w:val="Notestomeasure"/>
              <w:spacing w:before="240"/>
              <w:rPr>
                <w:b/>
                <w:bCs w:val="0"/>
              </w:rPr>
            </w:pPr>
            <w:r w:rsidRPr="00C61237">
              <w:rPr>
                <w:b/>
                <w:bCs w:val="0"/>
              </w:rPr>
              <w:t xml:space="preserve">Notes to the measure: </w:t>
            </w:r>
          </w:p>
          <w:p w14:paraId="5D5B3461" w14:textId="0E285AC3" w:rsidR="00C61237" w:rsidRDefault="00C61237" w:rsidP="00CF4353">
            <w:pPr>
              <w:pStyle w:val="Notestomeasureabclist"/>
              <w:numPr>
                <w:ilvl w:val="0"/>
                <w:numId w:val="29"/>
              </w:numPr>
              <w:ind w:left="461" w:hanging="425"/>
            </w:pPr>
            <w:r>
              <w:t xml:space="preserve">This is a new measures that combines additional vaccination, ie received one or more additional dose(s). This differs from the COVID-19 measure reported in 2023/24 and that only related to people who received a second dose. Contextual information on Covid-19 vaccinations can be found on </w:t>
            </w:r>
            <w:r w:rsidRPr="00787C98">
              <w:rPr>
                <w:color w:val="000000" w:themeColor="text1"/>
              </w:rPr>
              <w:t xml:space="preserve">page </w:t>
            </w:r>
            <w:r w:rsidR="00787C98" w:rsidRPr="00787C98">
              <w:rPr>
                <w:color w:val="000000" w:themeColor="text1"/>
              </w:rPr>
              <w:t>138</w:t>
            </w:r>
            <w:r>
              <w:t xml:space="preserve">. </w:t>
            </w:r>
          </w:p>
          <w:p w14:paraId="0EF561D4" w14:textId="77777777" w:rsidR="00C61237" w:rsidRDefault="00C61237" w:rsidP="00CF4353">
            <w:pPr>
              <w:pStyle w:val="Notestomeasureabclist"/>
              <w:numPr>
                <w:ilvl w:val="0"/>
                <w:numId w:val="28"/>
              </w:numPr>
              <w:ind w:left="461" w:hanging="425"/>
            </w:pPr>
            <w:r>
              <w:t xml:space="preserve">This measure was discontinued in Vote Health Estimates of Appropriations 2023/24. Measure added to enable complete assessment of Health New Zealand’s performance during the year. </w:t>
            </w:r>
          </w:p>
          <w:p w14:paraId="76B6CDC4" w14:textId="24E14D35" w:rsidR="00C61237" w:rsidRDefault="00C61237" w:rsidP="00CF4353">
            <w:pPr>
              <w:pStyle w:val="Notestomeasureabclist"/>
              <w:numPr>
                <w:ilvl w:val="0"/>
                <w:numId w:val="28"/>
              </w:numPr>
              <w:ind w:left="461" w:hanging="425"/>
            </w:pPr>
            <w:r>
              <w:t>Additional doses come after a primary course which can be one or two vaccinations depending on the type of vaccination administered.</w:t>
            </w:r>
          </w:p>
          <w:p w14:paraId="3782276B" w14:textId="5E00CA8B" w:rsidR="00C61237" w:rsidRPr="00FA2AA4" w:rsidRDefault="00C61237" w:rsidP="00CF4353">
            <w:pPr>
              <w:pStyle w:val="Notestomeasureabclist"/>
              <w:numPr>
                <w:ilvl w:val="0"/>
                <w:numId w:val="28"/>
              </w:numPr>
              <w:ind w:left="461" w:hanging="425"/>
            </w:pPr>
            <w:r>
              <w:t xml:space="preserve">Because the measure has changed, COVID-19 vaccination coverage for the 2023/24 financial year to the 2022/23 financial year is not comparable. We have also used two differently defined population denominators (Health Service User data in 2022/23 and Aotearoa Immunisation Register data in 2023/24). This means that any narrative around change in coverage percentage from last year would not be useful.  </w:t>
            </w:r>
          </w:p>
        </w:tc>
      </w:tr>
    </w:tbl>
    <w:p w14:paraId="7AEDE97F" w14:textId="77777777" w:rsidR="00C61237" w:rsidRDefault="00C61237" w:rsidP="00A855E0"/>
    <w:p w14:paraId="3639A5BD" w14:textId="77777777" w:rsidR="00C61237" w:rsidRDefault="00C61237">
      <w:pPr>
        <w:spacing w:before="0" w:after="160" w:line="259" w:lineRule="auto"/>
      </w:pPr>
      <w:r>
        <w:br w:type="page"/>
      </w:r>
    </w:p>
    <w:p w14:paraId="19B203DF" w14:textId="77777777" w:rsidR="00C61237" w:rsidRDefault="00C61237" w:rsidP="00C61237">
      <w:pPr>
        <w:pStyle w:val="Heading4"/>
      </w:pPr>
      <w:r>
        <w:lastRenderedPageBreak/>
        <w:t>Vaccinations delivered over 2023/24</w:t>
      </w:r>
    </w:p>
    <w:p w14:paraId="5D4B4479" w14:textId="77777777" w:rsidR="00C61237" w:rsidRDefault="00C61237" w:rsidP="00C61237">
      <w:r>
        <w:t xml:space="preserve">To provide additional context on COVID-19 vaccination coverage for 2023/24, additional information is set out below. This shows the number of people (by all age ranges, including 50+) who have had a COVID-19 vaccination during 2023/24 (i.e. protected by a COVID vaccination this financial year). </w:t>
      </w:r>
    </w:p>
    <w:p w14:paraId="2B8EB438" w14:textId="77777777" w:rsidR="00C61237" w:rsidRDefault="00C61237" w:rsidP="00C61237">
      <w:r>
        <w:t>In the table below, COVID-19 doses includes both primary course and (potentially) multiple additional dose(s) – as some people get multiple doses within one financial year.</w:t>
      </w:r>
    </w:p>
    <w:p w14:paraId="1F1E8B18" w14:textId="7F41EFE6" w:rsidR="00C61237" w:rsidRDefault="00C61237" w:rsidP="00C61237">
      <w:r>
        <w:t xml:space="preserve">It is important to note that the 2023/24 COVID-19 vaccination measures report cumulative vaccination coverage since the beginning of the pandemic. The rationale is that a large portion of population were fully vaccinated in the initial two years of the pandemic – meaning, if we just look at one year in isolation, we remove a large proportion of the population who have already been vaccinated. This approach is consistent with reporting in our 2022/23 Annual Report. </w:t>
      </w:r>
    </w:p>
    <w:tbl>
      <w:tblPr>
        <w:tblStyle w:val="Perrformancetable"/>
        <w:tblW w:w="0" w:type="auto"/>
        <w:tblLayout w:type="fixed"/>
        <w:tblLook w:val="04A0" w:firstRow="1" w:lastRow="0" w:firstColumn="1" w:lastColumn="0" w:noHBand="0" w:noVBand="1"/>
      </w:tblPr>
      <w:tblGrid>
        <w:gridCol w:w="2185"/>
        <w:gridCol w:w="1946"/>
        <w:gridCol w:w="1818"/>
        <w:gridCol w:w="1816"/>
        <w:gridCol w:w="1816"/>
      </w:tblGrid>
      <w:tr w:rsidR="00C61237" w14:paraId="3E5E9769" w14:textId="77777777" w:rsidTr="00C61237">
        <w:trPr>
          <w:cnfStyle w:val="100000000000" w:firstRow="1" w:lastRow="0" w:firstColumn="0" w:lastColumn="0" w:oddVBand="0" w:evenVBand="0" w:oddHBand="0" w:evenHBand="0" w:firstRowFirstColumn="0" w:firstRowLastColumn="0" w:lastRowFirstColumn="0" w:lastRowLastColumn="0"/>
          <w:trHeight w:val="323"/>
        </w:trPr>
        <w:tc>
          <w:tcPr>
            <w:tcW w:w="9581" w:type="dxa"/>
            <w:gridSpan w:val="5"/>
            <w:shd w:val="clear" w:color="auto" w:fill="EFF2EE"/>
            <w:vAlign w:val="bottom"/>
          </w:tcPr>
          <w:p w14:paraId="56E58650" w14:textId="686E0489" w:rsidR="00C61237" w:rsidRPr="00C61237" w:rsidRDefault="00C61237" w:rsidP="00C61237">
            <w:pPr>
              <w:pStyle w:val="Performancetable9pt"/>
              <w:rPr>
                <w:color w:val="00757A"/>
                <w:sz w:val="20"/>
                <w:szCs w:val="20"/>
              </w:rPr>
            </w:pPr>
            <w:r w:rsidRPr="00C61237">
              <w:rPr>
                <w:color w:val="00757A"/>
                <w:sz w:val="20"/>
                <w:szCs w:val="20"/>
              </w:rPr>
              <w:t>Age band break-down of the COVID-19 vaccine administered during FY 2023/24</w:t>
            </w:r>
          </w:p>
        </w:tc>
      </w:tr>
      <w:tr w:rsidR="00C61237" w14:paraId="29F4B056" w14:textId="77777777" w:rsidTr="00C61237">
        <w:trPr>
          <w:trHeight w:val="323"/>
        </w:trPr>
        <w:tc>
          <w:tcPr>
            <w:tcW w:w="2185" w:type="dxa"/>
            <w:vAlign w:val="bottom"/>
          </w:tcPr>
          <w:p w14:paraId="490B6A8F" w14:textId="77777777" w:rsidR="00C61237" w:rsidRPr="004E09B9" w:rsidRDefault="00C61237" w:rsidP="004E09B9">
            <w:pPr>
              <w:pStyle w:val="Performancetable9pt"/>
              <w:rPr>
                <w:b/>
                <w:bCs/>
              </w:rPr>
            </w:pPr>
            <w:r w:rsidRPr="004E09B9">
              <w:rPr>
                <w:b/>
                <w:bCs/>
              </w:rPr>
              <w:t xml:space="preserve">Age </w:t>
            </w:r>
          </w:p>
        </w:tc>
        <w:tc>
          <w:tcPr>
            <w:tcW w:w="1946" w:type="dxa"/>
            <w:vAlign w:val="bottom"/>
          </w:tcPr>
          <w:p w14:paraId="5603CECF" w14:textId="6F5780B7" w:rsidR="00C61237" w:rsidRPr="004E09B9" w:rsidRDefault="00C61237" w:rsidP="004E09B9">
            <w:pPr>
              <w:pStyle w:val="Performancetable9pt"/>
              <w:jc w:val="right"/>
              <w:rPr>
                <w:b/>
                <w:bCs/>
              </w:rPr>
            </w:pPr>
            <w:r w:rsidRPr="004E09B9">
              <w:rPr>
                <w:b/>
                <w:bCs/>
              </w:rPr>
              <w:t>COVID-19 doses</w:t>
            </w:r>
            <w:r w:rsidR="00C505F0">
              <w:rPr>
                <w:b/>
                <w:bCs/>
              </w:rPr>
              <w:t xml:space="preserve"> </w:t>
            </w:r>
            <w:r w:rsidRPr="004E09B9">
              <w:rPr>
                <w:b/>
                <w:bCs/>
              </w:rPr>
              <w:t>2023/24a</w:t>
            </w:r>
          </w:p>
        </w:tc>
        <w:tc>
          <w:tcPr>
            <w:tcW w:w="1818" w:type="dxa"/>
            <w:vAlign w:val="bottom"/>
          </w:tcPr>
          <w:p w14:paraId="6B21B363" w14:textId="7E14A71D" w:rsidR="00C61237" w:rsidRPr="004E09B9" w:rsidRDefault="00C61237" w:rsidP="004E09B9">
            <w:pPr>
              <w:pStyle w:val="Performancetable9pt"/>
              <w:jc w:val="right"/>
              <w:rPr>
                <w:b/>
                <w:bCs/>
              </w:rPr>
            </w:pPr>
            <w:r w:rsidRPr="004E09B9">
              <w:rPr>
                <w:b/>
                <w:bCs/>
              </w:rPr>
              <w:t>People vaccinated</w:t>
            </w:r>
            <w:r w:rsidR="00C505F0">
              <w:rPr>
                <w:b/>
                <w:bCs/>
              </w:rPr>
              <w:t xml:space="preserve"> </w:t>
            </w:r>
            <w:r w:rsidRPr="004E09B9">
              <w:rPr>
                <w:b/>
                <w:bCs/>
              </w:rPr>
              <w:t>2023/24b</w:t>
            </w:r>
          </w:p>
        </w:tc>
        <w:tc>
          <w:tcPr>
            <w:tcW w:w="1816" w:type="dxa"/>
            <w:vAlign w:val="bottom"/>
          </w:tcPr>
          <w:p w14:paraId="06EBD527" w14:textId="421789C1" w:rsidR="00C61237" w:rsidRPr="004E09B9" w:rsidRDefault="00C61237" w:rsidP="004E09B9">
            <w:pPr>
              <w:pStyle w:val="Performancetable9pt"/>
              <w:jc w:val="right"/>
              <w:rPr>
                <w:b/>
                <w:bCs/>
              </w:rPr>
            </w:pPr>
            <w:r w:rsidRPr="004E09B9">
              <w:rPr>
                <w:b/>
                <w:bCs/>
              </w:rPr>
              <w:t xml:space="preserve">Population </w:t>
            </w:r>
            <w:r w:rsidR="00C505F0">
              <w:rPr>
                <w:b/>
                <w:bCs/>
              </w:rPr>
              <w:t xml:space="preserve"> </w:t>
            </w:r>
            <w:r w:rsidR="00C505F0">
              <w:rPr>
                <w:b/>
                <w:bCs/>
              </w:rPr>
              <w:br/>
            </w:r>
            <w:r w:rsidRPr="004E09B9">
              <w:rPr>
                <w:b/>
                <w:bCs/>
              </w:rPr>
              <w:t>30 June 2024</w:t>
            </w:r>
          </w:p>
        </w:tc>
        <w:tc>
          <w:tcPr>
            <w:tcW w:w="1816" w:type="dxa"/>
            <w:vAlign w:val="bottom"/>
          </w:tcPr>
          <w:p w14:paraId="205CFA22" w14:textId="77777777" w:rsidR="00C61237" w:rsidRPr="004E09B9" w:rsidRDefault="00C61237" w:rsidP="004E09B9">
            <w:pPr>
              <w:pStyle w:val="Performancetable9pt"/>
              <w:jc w:val="right"/>
              <w:rPr>
                <w:b/>
                <w:bCs/>
              </w:rPr>
            </w:pPr>
            <w:r w:rsidRPr="004E09B9">
              <w:rPr>
                <w:b/>
                <w:bCs/>
              </w:rPr>
              <w:t xml:space="preserve">Coverage if using people vaccinated in 2023/24 </w:t>
            </w:r>
          </w:p>
        </w:tc>
      </w:tr>
      <w:tr w:rsidR="00C61237" w14:paraId="3521D7D8" w14:textId="77777777" w:rsidTr="00C61237">
        <w:trPr>
          <w:trHeight w:val="323"/>
        </w:trPr>
        <w:tc>
          <w:tcPr>
            <w:tcW w:w="2185" w:type="dxa"/>
          </w:tcPr>
          <w:p w14:paraId="2B1D9FBF" w14:textId="77777777" w:rsidR="00C61237" w:rsidRPr="004E09B9" w:rsidRDefault="00C61237" w:rsidP="004E09B9">
            <w:pPr>
              <w:pStyle w:val="Performancetable9pt"/>
            </w:pPr>
            <w:r w:rsidRPr="004E09B9">
              <w:t>5-11</w:t>
            </w:r>
          </w:p>
        </w:tc>
        <w:tc>
          <w:tcPr>
            <w:tcW w:w="1946" w:type="dxa"/>
          </w:tcPr>
          <w:p w14:paraId="2A862753" w14:textId="77777777" w:rsidR="00C61237" w:rsidRPr="004E09B9" w:rsidRDefault="00C61237" w:rsidP="004E09B9">
            <w:pPr>
              <w:pStyle w:val="Performancetable9pt"/>
              <w:jc w:val="right"/>
            </w:pPr>
            <w:r w:rsidRPr="004E09B9">
              <w:t>2,399</w:t>
            </w:r>
          </w:p>
        </w:tc>
        <w:tc>
          <w:tcPr>
            <w:tcW w:w="1818" w:type="dxa"/>
          </w:tcPr>
          <w:p w14:paraId="779F52D2" w14:textId="77777777" w:rsidR="00C61237" w:rsidRPr="004E09B9" w:rsidRDefault="00C61237" w:rsidP="004E09B9">
            <w:pPr>
              <w:pStyle w:val="Performancetable9pt"/>
              <w:jc w:val="right"/>
            </w:pPr>
            <w:r w:rsidRPr="004E09B9">
              <w:t>2,039</w:t>
            </w:r>
          </w:p>
        </w:tc>
        <w:tc>
          <w:tcPr>
            <w:tcW w:w="1816" w:type="dxa"/>
          </w:tcPr>
          <w:p w14:paraId="363940EB" w14:textId="77777777" w:rsidR="00C61237" w:rsidRPr="004E09B9" w:rsidRDefault="00C61237" w:rsidP="004E09B9">
            <w:pPr>
              <w:pStyle w:val="Performancetable9pt"/>
              <w:jc w:val="right"/>
            </w:pPr>
            <w:r w:rsidRPr="004E09B9">
              <w:t>491,627</w:t>
            </w:r>
          </w:p>
        </w:tc>
        <w:tc>
          <w:tcPr>
            <w:tcW w:w="1816" w:type="dxa"/>
          </w:tcPr>
          <w:p w14:paraId="4D7C504F" w14:textId="77777777" w:rsidR="00C61237" w:rsidRPr="004E09B9" w:rsidRDefault="00C61237" w:rsidP="004E09B9">
            <w:pPr>
              <w:pStyle w:val="Performancetable9pt"/>
              <w:jc w:val="right"/>
            </w:pPr>
            <w:r w:rsidRPr="004E09B9">
              <w:t>0.41%</w:t>
            </w:r>
          </w:p>
        </w:tc>
      </w:tr>
      <w:tr w:rsidR="00C61237" w14:paraId="4E7665C2" w14:textId="77777777" w:rsidTr="00C61237">
        <w:trPr>
          <w:trHeight w:val="323"/>
        </w:trPr>
        <w:tc>
          <w:tcPr>
            <w:tcW w:w="2185" w:type="dxa"/>
          </w:tcPr>
          <w:p w14:paraId="6E623795" w14:textId="77777777" w:rsidR="00C61237" w:rsidRPr="004E09B9" w:rsidRDefault="00C61237" w:rsidP="004E09B9">
            <w:pPr>
              <w:pStyle w:val="Performancetable9pt"/>
            </w:pPr>
            <w:r w:rsidRPr="004E09B9">
              <w:t>12-17</w:t>
            </w:r>
          </w:p>
        </w:tc>
        <w:tc>
          <w:tcPr>
            <w:tcW w:w="1946" w:type="dxa"/>
          </w:tcPr>
          <w:p w14:paraId="48FB3F39" w14:textId="77777777" w:rsidR="00C61237" w:rsidRPr="004E09B9" w:rsidRDefault="00C61237" w:rsidP="004E09B9">
            <w:pPr>
              <w:pStyle w:val="Performancetable9pt"/>
              <w:jc w:val="right"/>
            </w:pPr>
            <w:r w:rsidRPr="004E09B9">
              <w:t>2,510</w:t>
            </w:r>
          </w:p>
        </w:tc>
        <w:tc>
          <w:tcPr>
            <w:tcW w:w="1818" w:type="dxa"/>
          </w:tcPr>
          <w:p w14:paraId="69B53D5B" w14:textId="77777777" w:rsidR="00C61237" w:rsidRPr="004E09B9" w:rsidRDefault="00C61237" w:rsidP="004E09B9">
            <w:pPr>
              <w:pStyle w:val="Performancetable9pt"/>
              <w:jc w:val="right"/>
            </w:pPr>
            <w:r w:rsidRPr="004E09B9">
              <w:t>2,544</w:t>
            </w:r>
          </w:p>
        </w:tc>
        <w:tc>
          <w:tcPr>
            <w:tcW w:w="1816" w:type="dxa"/>
          </w:tcPr>
          <w:p w14:paraId="68FFA91E" w14:textId="77777777" w:rsidR="00C61237" w:rsidRPr="004E09B9" w:rsidRDefault="00C61237" w:rsidP="004E09B9">
            <w:pPr>
              <w:pStyle w:val="Performancetable9pt"/>
              <w:jc w:val="right"/>
            </w:pPr>
            <w:r w:rsidRPr="004E09B9">
              <w:t>463,657</w:t>
            </w:r>
          </w:p>
        </w:tc>
        <w:tc>
          <w:tcPr>
            <w:tcW w:w="1816" w:type="dxa"/>
          </w:tcPr>
          <w:p w14:paraId="3307D4AB" w14:textId="77777777" w:rsidR="00C61237" w:rsidRPr="004E09B9" w:rsidRDefault="00C61237" w:rsidP="004E09B9">
            <w:pPr>
              <w:pStyle w:val="Performancetable9pt"/>
              <w:jc w:val="right"/>
            </w:pPr>
            <w:r w:rsidRPr="004E09B9">
              <w:t>0.55%</w:t>
            </w:r>
          </w:p>
        </w:tc>
      </w:tr>
      <w:tr w:rsidR="00C61237" w14:paraId="495CC361" w14:textId="77777777" w:rsidTr="00C61237">
        <w:trPr>
          <w:trHeight w:val="323"/>
        </w:trPr>
        <w:tc>
          <w:tcPr>
            <w:tcW w:w="2185" w:type="dxa"/>
          </w:tcPr>
          <w:p w14:paraId="2F2AA1D0" w14:textId="77777777" w:rsidR="00C61237" w:rsidRPr="004E09B9" w:rsidRDefault="00C61237" w:rsidP="004E09B9">
            <w:pPr>
              <w:pStyle w:val="Performancetable9pt"/>
            </w:pPr>
            <w:r w:rsidRPr="004E09B9">
              <w:t>18-34</w:t>
            </w:r>
          </w:p>
        </w:tc>
        <w:tc>
          <w:tcPr>
            <w:tcW w:w="1946" w:type="dxa"/>
          </w:tcPr>
          <w:p w14:paraId="118E7657" w14:textId="77777777" w:rsidR="00C61237" w:rsidRPr="004E09B9" w:rsidRDefault="00C61237" w:rsidP="004E09B9">
            <w:pPr>
              <w:pStyle w:val="Performancetable9pt"/>
              <w:jc w:val="right"/>
            </w:pPr>
            <w:r w:rsidRPr="004E09B9">
              <w:t>29,692</w:t>
            </w:r>
          </w:p>
        </w:tc>
        <w:tc>
          <w:tcPr>
            <w:tcW w:w="1818" w:type="dxa"/>
          </w:tcPr>
          <w:p w14:paraId="215EAFEA" w14:textId="77777777" w:rsidR="00C61237" w:rsidRPr="004E09B9" w:rsidRDefault="00C61237" w:rsidP="004E09B9">
            <w:pPr>
              <w:pStyle w:val="Performancetable9pt"/>
              <w:jc w:val="right"/>
            </w:pPr>
            <w:r w:rsidRPr="004E09B9">
              <w:t>28,593</w:t>
            </w:r>
          </w:p>
        </w:tc>
        <w:tc>
          <w:tcPr>
            <w:tcW w:w="1816" w:type="dxa"/>
          </w:tcPr>
          <w:p w14:paraId="488F6259" w14:textId="77777777" w:rsidR="00C61237" w:rsidRPr="004E09B9" w:rsidRDefault="00C61237" w:rsidP="004E09B9">
            <w:pPr>
              <w:pStyle w:val="Performancetable9pt"/>
              <w:jc w:val="right"/>
            </w:pPr>
            <w:r w:rsidRPr="004E09B9">
              <w:t>1,358,153</w:t>
            </w:r>
          </w:p>
        </w:tc>
        <w:tc>
          <w:tcPr>
            <w:tcW w:w="1816" w:type="dxa"/>
          </w:tcPr>
          <w:p w14:paraId="3FBCCEF8" w14:textId="77777777" w:rsidR="00C61237" w:rsidRPr="004E09B9" w:rsidRDefault="00C61237" w:rsidP="004E09B9">
            <w:pPr>
              <w:pStyle w:val="Performancetable9pt"/>
              <w:jc w:val="right"/>
            </w:pPr>
            <w:r w:rsidRPr="004E09B9">
              <w:t>2.11%</w:t>
            </w:r>
          </w:p>
        </w:tc>
      </w:tr>
      <w:tr w:rsidR="00C61237" w14:paraId="3CBB9218" w14:textId="77777777" w:rsidTr="00C61237">
        <w:trPr>
          <w:trHeight w:val="323"/>
        </w:trPr>
        <w:tc>
          <w:tcPr>
            <w:tcW w:w="2185" w:type="dxa"/>
          </w:tcPr>
          <w:p w14:paraId="06C03E6D" w14:textId="77777777" w:rsidR="00C61237" w:rsidRPr="004E09B9" w:rsidRDefault="00C61237" w:rsidP="004E09B9">
            <w:pPr>
              <w:pStyle w:val="Performancetable9pt"/>
            </w:pPr>
            <w:r w:rsidRPr="004E09B9">
              <w:t>35-49</w:t>
            </w:r>
          </w:p>
        </w:tc>
        <w:tc>
          <w:tcPr>
            <w:tcW w:w="1946" w:type="dxa"/>
          </w:tcPr>
          <w:p w14:paraId="18279B70" w14:textId="77777777" w:rsidR="00C61237" w:rsidRPr="004E09B9" w:rsidRDefault="00C61237" w:rsidP="004E09B9">
            <w:pPr>
              <w:pStyle w:val="Performancetable9pt"/>
              <w:jc w:val="right"/>
            </w:pPr>
            <w:r w:rsidRPr="004E09B9">
              <w:t>75,527</w:t>
            </w:r>
          </w:p>
        </w:tc>
        <w:tc>
          <w:tcPr>
            <w:tcW w:w="1818" w:type="dxa"/>
          </w:tcPr>
          <w:p w14:paraId="4282E83C" w14:textId="77777777" w:rsidR="00C61237" w:rsidRPr="004E09B9" w:rsidRDefault="00C61237" w:rsidP="004E09B9">
            <w:pPr>
              <w:pStyle w:val="Performancetable9pt"/>
              <w:jc w:val="right"/>
            </w:pPr>
            <w:r w:rsidRPr="004E09B9">
              <w:t>69,088</w:t>
            </w:r>
          </w:p>
        </w:tc>
        <w:tc>
          <w:tcPr>
            <w:tcW w:w="1816" w:type="dxa"/>
          </w:tcPr>
          <w:p w14:paraId="331429C1" w14:textId="77777777" w:rsidR="00C61237" w:rsidRPr="004E09B9" w:rsidRDefault="00C61237" w:rsidP="004E09B9">
            <w:pPr>
              <w:pStyle w:val="Performancetable9pt"/>
              <w:jc w:val="right"/>
            </w:pPr>
            <w:r w:rsidRPr="004E09B9">
              <w:t>1,029,259</w:t>
            </w:r>
          </w:p>
        </w:tc>
        <w:tc>
          <w:tcPr>
            <w:tcW w:w="1816" w:type="dxa"/>
          </w:tcPr>
          <w:p w14:paraId="2792906E" w14:textId="77777777" w:rsidR="00C61237" w:rsidRPr="004E09B9" w:rsidRDefault="00C61237" w:rsidP="004E09B9">
            <w:pPr>
              <w:pStyle w:val="Performancetable9pt"/>
              <w:jc w:val="right"/>
            </w:pPr>
            <w:r w:rsidRPr="004E09B9">
              <w:t>6.71%</w:t>
            </w:r>
          </w:p>
        </w:tc>
      </w:tr>
      <w:tr w:rsidR="00C61237" w14:paraId="5C803CF2" w14:textId="77777777" w:rsidTr="00C61237">
        <w:trPr>
          <w:trHeight w:val="323"/>
        </w:trPr>
        <w:tc>
          <w:tcPr>
            <w:tcW w:w="2185" w:type="dxa"/>
          </w:tcPr>
          <w:p w14:paraId="02E07D29" w14:textId="77777777" w:rsidR="00C61237" w:rsidRPr="004E09B9" w:rsidRDefault="00C61237" w:rsidP="004E09B9">
            <w:pPr>
              <w:pStyle w:val="Performancetable9pt"/>
            </w:pPr>
            <w:r w:rsidRPr="004E09B9">
              <w:t>50-64</w:t>
            </w:r>
          </w:p>
        </w:tc>
        <w:tc>
          <w:tcPr>
            <w:tcW w:w="1946" w:type="dxa"/>
          </w:tcPr>
          <w:p w14:paraId="792E4A95" w14:textId="77777777" w:rsidR="00C61237" w:rsidRPr="004E09B9" w:rsidRDefault="00C61237" w:rsidP="004E09B9">
            <w:pPr>
              <w:pStyle w:val="Performancetable9pt"/>
              <w:jc w:val="right"/>
            </w:pPr>
            <w:r w:rsidRPr="004E09B9">
              <w:t>168,538</w:t>
            </w:r>
          </w:p>
        </w:tc>
        <w:tc>
          <w:tcPr>
            <w:tcW w:w="1818" w:type="dxa"/>
          </w:tcPr>
          <w:p w14:paraId="7FF03B46" w14:textId="77777777" w:rsidR="00C61237" w:rsidRPr="004E09B9" w:rsidRDefault="00C61237" w:rsidP="004E09B9">
            <w:pPr>
              <w:pStyle w:val="Performancetable9pt"/>
              <w:jc w:val="right"/>
            </w:pPr>
            <w:r w:rsidRPr="004E09B9">
              <w:t>149,552</w:t>
            </w:r>
          </w:p>
        </w:tc>
        <w:tc>
          <w:tcPr>
            <w:tcW w:w="1816" w:type="dxa"/>
          </w:tcPr>
          <w:p w14:paraId="3E1EFB05" w14:textId="77777777" w:rsidR="00C61237" w:rsidRPr="004E09B9" w:rsidRDefault="00C61237" w:rsidP="004E09B9">
            <w:pPr>
              <w:pStyle w:val="Performancetable9pt"/>
              <w:jc w:val="right"/>
            </w:pPr>
            <w:r w:rsidRPr="004E09B9">
              <w:t>929,788</w:t>
            </w:r>
          </w:p>
        </w:tc>
        <w:tc>
          <w:tcPr>
            <w:tcW w:w="1816" w:type="dxa"/>
          </w:tcPr>
          <w:p w14:paraId="4590BBC5" w14:textId="77777777" w:rsidR="00C61237" w:rsidRPr="004E09B9" w:rsidRDefault="00C61237" w:rsidP="004E09B9">
            <w:pPr>
              <w:pStyle w:val="Performancetable9pt"/>
              <w:jc w:val="right"/>
            </w:pPr>
            <w:r w:rsidRPr="004E09B9">
              <w:t>16.08%</w:t>
            </w:r>
          </w:p>
        </w:tc>
      </w:tr>
      <w:tr w:rsidR="00C61237" w14:paraId="0A344C7E" w14:textId="77777777" w:rsidTr="00C61237">
        <w:trPr>
          <w:trHeight w:val="323"/>
        </w:trPr>
        <w:tc>
          <w:tcPr>
            <w:tcW w:w="2185" w:type="dxa"/>
          </w:tcPr>
          <w:p w14:paraId="3EAEFB96" w14:textId="77777777" w:rsidR="00C61237" w:rsidRPr="004E09B9" w:rsidRDefault="00C61237" w:rsidP="004E09B9">
            <w:pPr>
              <w:pStyle w:val="Performancetable9pt"/>
            </w:pPr>
            <w:r w:rsidRPr="004E09B9">
              <w:t>65+</w:t>
            </w:r>
          </w:p>
        </w:tc>
        <w:tc>
          <w:tcPr>
            <w:tcW w:w="1946" w:type="dxa"/>
          </w:tcPr>
          <w:p w14:paraId="59F68401" w14:textId="77777777" w:rsidR="00C61237" w:rsidRPr="004E09B9" w:rsidRDefault="00C61237" w:rsidP="004E09B9">
            <w:pPr>
              <w:pStyle w:val="Performancetable9pt"/>
              <w:jc w:val="right"/>
            </w:pPr>
            <w:r w:rsidRPr="004E09B9">
              <w:t>462,963</w:t>
            </w:r>
          </w:p>
        </w:tc>
        <w:tc>
          <w:tcPr>
            <w:tcW w:w="1818" w:type="dxa"/>
          </w:tcPr>
          <w:p w14:paraId="61330463" w14:textId="77777777" w:rsidR="00C61237" w:rsidRPr="004E09B9" w:rsidRDefault="00C61237" w:rsidP="004E09B9">
            <w:pPr>
              <w:pStyle w:val="Performancetable9pt"/>
              <w:jc w:val="right"/>
            </w:pPr>
            <w:r w:rsidRPr="004E09B9">
              <w:t>376,005</w:t>
            </w:r>
          </w:p>
        </w:tc>
        <w:tc>
          <w:tcPr>
            <w:tcW w:w="1816" w:type="dxa"/>
          </w:tcPr>
          <w:p w14:paraId="7D3C24A0" w14:textId="77777777" w:rsidR="00C61237" w:rsidRPr="004E09B9" w:rsidRDefault="00C61237" w:rsidP="004E09B9">
            <w:pPr>
              <w:pStyle w:val="Performancetable9pt"/>
              <w:jc w:val="right"/>
            </w:pPr>
            <w:r w:rsidRPr="004E09B9">
              <w:t>889,704</w:t>
            </w:r>
          </w:p>
        </w:tc>
        <w:tc>
          <w:tcPr>
            <w:tcW w:w="1816" w:type="dxa"/>
          </w:tcPr>
          <w:p w14:paraId="07560617" w14:textId="77777777" w:rsidR="00C61237" w:rsidRPr="004E09B9" w:rsidRDefault="00C61237" w:rsidP="004E09B9">
            <w:pPr>
              <w:pStyle w:val="Performancetable9pt"/>
              <w:jc w:val="right"/>
            </w:pPr>
            <w:r w:rsidRPr="004E09B9">
              <w:t>42.26%</w:t>
            </w:r>
          </w:p>
        </w:tc>
      </w:tr>
      <w:tr w:rsidR="00C61237" w14:paraId="37508CB1" w14:textId="77777777" w:rsidTr="00C61237">
        <w:trPr>
          <w:trHeight w:val="323"/>
        </w:trPr>
        <w:tc>
          <w:tcPr>
            <w:tcW w:w="2185" w:type="dxa"/>
          </w:tcPr>
          <w:p w14:paraId="136730BA" w14:textId="77777777" w:rsidR="00C61237" w:rsidRPr="00DD32F4" w:rsidRDefault="00C61237" w:rsidP="004E09B9">
            <w:pPr>
              <w:pStyle w:val="Performancetable9pt"/>
              <w:rPr>
                <w:b/>
                <w:bCs/>
              </w:rPr>
            </w:pPr>
            <w:r w:rsidRPr="00DD32F4">
              <w:rPr>
                <w:rStyle w:val="mediumforemphasis"/>
                <w:b/>
                <w:bCs/>
              </w:rPr>
              <w:t>Total</w:t>
            </w:r>
          </w:p>
        </w:tc>
        <w:tc>
          <w:tcPr>
            <w:tcW w:w="1946" w:type="dxa"/>
          </w:tcPr>
          <w:p w14:paraId="78C516D3" w14:textId="77777777" w:rsidR="00C61237" w:rsidRPr="00DD32F4" w:rsidRDefault="00C61237" w:rsidP="004E09B9">
            <w:pPr>
              <w:pStyle w:val="Performancetable9pt"/>
              <w:jc w:val="right"/>
              <w:rPr>
                <w:b/>
                <w:bCs/>
              </w:rPr>
            </w:pPr>
            <w:r w:rsidRPr="00DD32F4">
              <w:rPr>
                <w:rStyle w:val="mediumforemphasis"/>
                <w:b/>
                <w:bCs/>
              </w:rPr>
              <w:t>741,629</w:t>
            </w:r>
          </w:p>
        </w:tc>
        <w:tc>
          <w:tcPr>
            <w:tcW w:w="1818" w:type="dxa"/>
          </w:tcPr>
          <w:p w14:paraId="3C0992E4" w14:textId="77777777" w:rsidR="00C61237" w:rsidRPr="00DD32F4" w:rsidRDefault="00C61237" w:rsidP="004E09B9">
            <w:pPr>
              <w:pStyle w:val="Performancetable9pt"/>
              <w:jc w:val="right"/>
              <w:rPr>
                <w:b/>
                <w:bCs/>
              </w:rPr>
            </w:pPr>
            <w:r w:rsidRPr="00DD32F4">
              <w:rPr>
                <w:rStyle w:val="mediumforemphasis"/>
                <w:b/>
                <w:bCs/>
              </w:rPr>
              <w:t>627,821</w:t>
            </w:r>
          </w:p>
        </w:tc>
        <w:tc>
          <w:tcPr>
            <w:tcW w:w="1816" w:type="dxa"/>
          </w:tcPr>
          <w:p w14:paraId="56550094" w14:textId="77777777" w:rsidR="00C61237" w:rsidRPr="00DD32F4" w:rsidRDefault="00C61237" w:rsidP="004E09B9">
            <w:pPr>
              <w:pStyle w:val="Performancetable9pt"/>
              <w:jc w:val="right"/>
              <w:rPr>
                <w:b/>
                <w:bCs/>
              </w:rPr>
            </w:pPr>
            <w:r w:rsidRPr="00DD32F4">
              <w:rPr>
                <w:rStyle w:val="mediumforemphasis"/>
                <w:b/>
                <w:bCs/>
              </w:rPr>
              <w:t>5,162,188</w:t>
            </w:r>
          </w:p>
        </w:tc>
        <w:tc>
          <w:tcPr>
            <w:tcW w:w="1816" w:type="dxa"/>
          </w:tcPr>
          <w:p w14:paraId="1604201C" w14:textId="77777777" w:rsidR="00C61237" w:rsidRPr="00DD32F4" w:rsidRDefault="00C61237" w:rsidP="004E09B9">
            <w:pPr>
              <w:pStyle w:val="Performancetable9pt"/>
              <w:jc w:val="right"/>
              <w:rPr>
                <w:b/>
                <w:bCs/>
              </w:rPr>
            </w:pPr>
            <w:r w:rsidRPr="00DD32F4">
              <w:rPr>
                <w:rStyle w:val="mediumforemphasis"/>
                <w:b/>
                <w:bCs/>
              </w:rPr>
              <w:t>12.16%</w:t>
            </w:r>
          </w:p>
        </w:tc>
      </w:tr>
      <w:tr w:rsidR="00C61237" w14:paraId="1A33DA9C" w14:textId="77777777" w:rsidTr="00543054">
        <w:trPr>
          <w:trHeight w:val="323"/>
        </w:trPr>
        <w:tc>
          <w:tcPr>
            <w:tcW w:w="9581" w:type="dxa"/>
            <w:gridSpan w:val="5"/>
          </w:tcPr>
          <w:p w14:paraId="4CAC0753" w14:textId="77777777" w:rsidR="00C61237" w:rsidRPr="000A6CF7" w:rsidRDefault="00C61237" w:rsidP="00CF4353">
            <w:pPr>
              <w:pStyle w:val="Notestomeasureabclist"/>
              <w:numPr>
                <w:ilvl w:val="0"/>
                <w:numId w:val="31"/>
              </w:numPr>
              <w:ind w:left="463" w:hanging="425"/>
            </w:pPr>
            <w:r w:rsidRPr="000A6CF7">
              <w:t>Only includes doses administered in New Zealand.</w:t>
            </w:r>
          </w:p>
          <w:p w14:paraId="7EA1EB3E" w14:textId="77777777" w:rsidR="00C61237" w:rsidRPr="000A6CF7" w:rsidRDefault="00C61237" w:rsidP="002B21B1">
            <w:pPr>
              <w:pStyle w:val="Notestomeasureabclist"/>
              <w:ind w:left="463" w:hanging="425"/>
            </w:pPr>
            <w:r w:rsidRPr="000A6CF7">
              <w:t>Includes people who received their vaccination overseas.</w:t>
            </w:r>
          </w:p>
          <w:p w14:paraId="65B2DF78" w14:textId="24CA9F8A" w:rsidR="00C61237" w:rsidRDefault="00C61237" w:rsidP="000A6CF7">
            <w:pPr>
              <w:pStyle w:val="Notestomeasure"/>
              <w:rPr>
                <w:rStyle w:val="mediumforemphasis"/>
                <w:rFonts w:ascii="Poppins-Medium" w:hAnsi="Poppins-Medium" w:cs="Poppins-Medium"/>
              </w:rPr>
            </w:pPr>
            <w:r w:rsidRPr="000A6CF7">
              <w:t>Source: Health NZ Immunisation Dashboard Summary</w:t>
            </w:r>
          </w:p>
        </w:tc>
      </w:tr>
    </w:tbl>
    <w:p w14:paraId="6FF66A0C" w14:textId="77777777" w:rsidR="00C61237" w:rsidRDefault="00C61237" w:rsidP="00C61237"/>
    <w:p w14:paraId="2C801B79" w14:textId="77777777" w:rsidR="000E015D" w:rsidRDefault="000E015D">
      <w:pPr>
        <w:spacing w:before="0" w:after="160" w:line="259" w:lineRule="auto"/>
        <w:rPr>
          <w:rFonts w:asciiTheme="majorHAnsi" w:eastAsiaTheme="majorEastAsia" w:hAnsiTheme="majorHAnsi" w:cstheme="majorBidi"/>
          <w:color w:val="003F68" w:themeColor="accent1" w:themeShade="BF"/>
        </w:rPr>
      </w:pPr>
      <w:r>
        <w:br w:type="page"/>
      </w:r>
    </w:p>
    <w:p w14:paraId="0CA2A62D" w14:textId="689EBB30" w:rsidR="00C61237" w:rsidRDefault="00C61237" w:rsidP="00C61237">
      <w:pPr>
        <w:pStyle w:val="Heading5"/>
      </w:pPr>
      <w:r>
        <w:lastRenderedPageBreak/>
        <w:t>Impact of 2023/24 vaccinations on overall vaccination rates and overall levels of community protection</w:t>
      </w:r>
    </w:p>
    <w:p w14:paraId="180E660A" w14:textId="77777777" w:rsidR="00C82131" w:rsidRDefault="00C61237" w:rsidP="00C61237">
      <w:r>
        <w:t xml:space="preserve">With COVID-19 now being prevalent in the community, vaccination rates are an imperfect proxy for levels of community protection, as our data will not tell us who is ‘protected’ through recent COVID-19 infection, or those vaccinated overseas (but not registered in the immunisation register). It is therefore important that vaccination data is considered alongside contextual information – which provides insights into the outcomes sought of a ‘protected population’ – such as lower numbers of deaths or hospitalisations from COVID-19. This means that if we have a protected population, hospitalisation and death metrics should track down </w:t>
      </w:r>
      <w:hyperlink r:id="rId147" w:history="1">
        <w:r w:rsidR="00C82131" w:rsidRPr="00F60DC3">
          <w:rPr>
            <w:rStyle w:val="Hyperlink"/>
          </w:rPr>
          <w:t>www.tewhatuora.govt.nz/for-health-professionals/data-and-statistics/covid-19-data/covid-19-trends-and-insights</w:t>
        </w:r>
      </w:hyperlink>
      <w:r>
        <w:t>.</w:t>
      </w:r>
      <w:r w:rsidR="00C82131">
        <w:t xml:space="preserve"> </w:t>
      </w:r>
    </w:p>
    <w:tbl>
      <w:tblPr>
        <w:tblStyle w:val="Perrformancetable"/>
        <w:tblW w:w="9639" w:type="dxa"/>
        <w:tblLayout w:type="fixed"/>
        <w:tblLook w:val="04A0" w:firstRow="1" w:lastRow="0" w:firstColumn="1" w:lastColumn="0" w:noHBand="0" w:noVBand="1"/>
      </w:tblPr>
      <w:tblGrid>
        <w:gridCol w:w="709"/>
        <w:gridCol w:w="3544"/>
        <w:gridCol w:w="1134"/>
        <w:gridCol w:w="1701"/>
        <w:gridCol w:w="1701"/>
        <w:gridCol w:w="850"/>
      </w:tblGrid>
      <w:tr w:rsidR="00C82131" w:rsidRPr="0050557E" w14:paraId="7CDBBB6F" w14:textId="77777777" w:rsidTr="002B21B1">
        <w:trPr>
          <w:cnfStyle w:val="100000000000" w:firstRow="1" w:lastRow="0" w:firstColumn="0" w:lastColumn="0" w:oddVBand="0" w:evenVBand="0" w:oddHBand="0" w:evenHBand="0" w:firstRowFirstColumn="0" w:firstRowLastColumn="0" w:lastRowFirstColumn="0" w:lastRowLastColumn="0"/>
          <w:trHeight w:val="60"/>
        </w:trPr>
        <w:tc>
          <w:tcPr>
            <w:tcW w:w="709" w:type="dxa"/>
          </w:tcPr>
          <w:p w14:paraId="436120A2" w14:textId="77777777" w:rsidR="00C82131" w:rsidRPr="0050557E" w:rsidRDefault="00C82131" w:rsidP="0066279C">
            <w:pPr>
              <w:pStyle w:val="Performancetable9pt"/>
              <w:rPr>
                <w:color w:val="FFFFFF" w:themeColor="background1"/>
              </w:rPr>
            </w:pPr>
            <w:r w:rsidRPr="0050557E">
              <w:rPr>
                <w:color w:val="FFFFFF" w:themeColor="background1"/>
              </w:rPr>
              <w:t>Ref</w:t>
            </w:r>
          </w:p>
        </w:tc>
        <w:tc>
          <w:tcPr>
            <w:tcW w:w="3544" w:type="dxa"/>
          </w:tcPr>
          <w:p w14:paraId="002DBA8D" w14:textId="77777777" w:rsidR="00C82131" w:rsidRPr="0050557E" w:rsidRDefault="00C82131" w:rsidP="0066279C">
            <w:pPr>
              <w:pStyle w:val="Performancetable9pt"/>
              <w:rPr>
                <w:color w:val="FFFFFF" w:themeColor="background1"/>
              </w:rPr>
            </w:pPr>
            <w:r w:rsidRPr="0050557E">
              <w:rPr>
                <w:color w:val="FFFFFF" w:themeColor="background1"/>
              </w:rPr>
              <w:t>Measure</w:t>
            </w:r>
          </w:p>
        </w:tc>
        <w:tc>
          <w:tcPr>
            <w:tcW w:w="1134" w:type="dxa"/>
          </w:tcPr>
          <w:p w14:paraId="755A6293" w14:textId="77777777" w:rsidR="00C82131" w:rsidRPr="0050557E" w:rsidRDefault="00C82131" w:rsidP="004E09B9">
            <w:pPr>
              <w:pStyle w:val="Performancetable9pt"/>
              <w:jc w:val="center"/>
              <w:rPr>
                <w:color w:val="FFFFFF" w:themeColor="background1"/>
              </w:rPr>
            </w:pPr>
            <w:r w:rsidRPr="0050557E">
              <w:rPr>
                <w:color w:val="FFFFFF" w:themeColor="background1"/>
              </w:rPr>
              <w:t>Target</w:t>
            </w:r>
          </w:p>
        </w:tc>
        <w:tc>
          <w:tcPr>
            <w:tcW w:w="1701" w:type="dxa"/>
          </w:tcPr>
          <w:p w14:paraId="278499D1" w14:textId="77777777" w:rsidR="00C82131" w:rsidRPr="0050557E" w:rsidRDefault="00C82131" w:rsidP="004E09B9">
            <w:pPr>
              <w:pStyle w:val="Performancetable9pt"/>
              <w:jc w:val="center"/>
              <w:rPr>
                <w:color w:val="FFFFFF" w:themeColor="background1"/>
              </w:rPr>
            </w:pPr>
            <w:r w:rsidRPr="0050557E">
              <w:rPr>
                <w:color w:val="FFFFFF" w:themeColor="background1"/>
              </w:rPr>
              <w:t>2022/23 Result</w:t>
            </w:r>
          </w:p>
        </w:tc>
        <w:tc>
          <w:tcPr>
            <w:tcW w:w="1701" w:type="dxa"/>
            <w:shd w:val="clear" w:color="auto" w:fill="046567"/>
          </w:tcPr>
          <w:p w14:paraId="250DA4E5" w14:textId="77777777" w:rsidR="00C82131" w:rsidRPr="0050557E" w:rsidRDefault="00C82131" w:rsidP="004E09B9">
            <w:pPr>
              <w:pStyle w:val="Performancetable9pt"/>
              <w:jc w:val="center"/>
              <w:rPr>
                <w:color w:val="FFFFFF" w:themeColor="background1"/>
              </w:rPr>
            </w:pPr>
            <w:r w:rsidRPr="0050557E">
              <w:rPr>
                <w:color w:val="FFFFFF" w:themeColor="background1"/>
              </w:rPr>
              <w:t>2023/24 Result</w:t>
            </w:r>
          </w:p>
        </w:tc>
        <w:tc>
          <w:tcPr>
            <w:tcW w:w="850" w:type="dxa"/>
          </w:tcPr>
          <w:p w14:paraId="177BA0FD" w14:textId="77777777" w:rsidR="00C82131" w:rsidRPr="0050557E" w:rsidRDefault="00C82131" w:rsidP="004E09B9">
            <w:pPr>
              <w:pStyle w:val="Performancetable9pt"/>
              <w:jc w:val="center"/>
              <w:rPr>
                <w:color w:val="FFFFFF" w:themeColor="background1"/>
              </w:rPr>
            </w:pPr>
            <w:r w:rsidRPr="0050557E">
              <w:rPr>
                <w:color w:val="FFFFFF" w:themeColor="background1"/>
              </w:rPr>
              <w:t>Status</w:t>
            </w:r>
          </w:p>
        </w:tc>
      </w:tr>
      <w:tr w:rsidR="00C82131" w:rsidRPr="0050557E" w14:paraId="5450B386" w14:textId="77777777" w:rsidTr="002B21B1">
        <w:trPr>
          <w:trHeight w:val="60"/>
        </w:trPr>
        <w:tc>
          <w:tcPr>
            <w:tcW w:w="709" w:type="dxa"/>
          </w:tcPr>
          <w:p w14:paraId="14B29401" w14:textId="1BFFF6F7" w:rsidR="00C82131" w:rsidRPr="00573AD8" w:rsidRDefault="00C82131" w:rsidP="0066279C">
            <w:pPr>
              <w:pStyle w:val="Performancetable9pt"/>
              <w:rPr>
                <w:b/>
                <w:bCs/>
              </w:rPr>
            </w:pPr>
            <w:r w:rsidRPr="00573AD8">
              <w:rPr>
                <w:b/>
                <w:bCs/>
              </w:rPr>
              <w:t>P2-</w:t>
            </w:r>
            <w:r>
              <w:rPr>
                <w:b/>
                <w:bCs/>
              </w:rPr>
              <w:t>89</w:t>
            </w:r>
          </w:p>
        </w:tc>
        <w:tc>
          <w:tcPr>
            <w:tcW w:w="3544" w:type="dxa"/>
          </w:tcPr>
          <w:p w14:paraId="21E49573" w14:textId="069D5FD7" w:rsidR="00C82131" w:rsidRPr="00573AD8" w:rsidRDefault="00C82131" w:rsidP="0066279C">
            <w:pPr>
              <w:pStyle w:val="Performancetable9pt"/>
              <w:rPr>
                <w:b/>
                <w:bCs/>
              </w:rPr>
            </w:pPr>
            <w:r w:rsidRPr="00C82131">
              <w:rPr>
                <w:b/>
                <w:bCs/>
              </w:rPr>
              <w:t>Maintain an average of 12-week stock in Health NZ’s National Protective Equipment (PPE) and Critical Medical Supply Chain</w:t>
            </w:r>
          </w:p>
        </w:tc>
        <w:tc>
          <w:tcPr>
            <w:tcW w:w="1134" w:type="dxa"/>
          </w:tcPr>
          <w:p w14:paraId="59462143" w14:textId="77777777" w:rsidR="00C82131" w:rsidRPr="00BA567F" w:rsidRDefault="00C82131" w:rsidP="004E09B9">
            <w:pPr>
              <w:pStyle w:val="Performancetable9pt"/>
              <w:jc w:val="center"/>
            </w:pPr>
            <w:r w:rsidRPr="00BA567F">
              <w:rPr>
                <w:rStyle w:val="mediumforemphasis"/>
              </w:rPr>
              <w:t>Achieved</w:t>
            </w:r>
          </w:p>
        </w:tc>
        <w:tc>
          <w:tcPr>
            <w:tcW w:w="1701" w:type="dxa"/>
          </w:tcPr>
          <w:p w14:paraId="7276E1ED" w14:textId="77777777" w:rsidR="00C82131" w:rsidRPr="00BA567F" w:rsidRDefault="00C82131" w:rsidP="004E09B9">
            <w:pPr>
              <w:pStyle w:val="Performancetable9pt"/>
              <w:jc w:val="center"/>
            </w:pPr>
            <w:r w:rsidRPr="00BA567F">
              <w:rPr>
                <w:rStyle w:val="mediumforemphasis"/>
              </w:rPr>
              <w:t>Achieved</w:t>
            </w:r>
          </w:p>
        </w:tc>
        <w:tc>
          <w:tcPr>
            <w:tcW w:w="1701" w:type="dxa"/>
            <w:shd w:val="clear" w:color="auto" w:fill="E3E6E0"/>
          </w:tcPr>
          <w:p w14:paraId="55C63217" w14:textId="77777777" w:rsidR="00C82131" w:rsidRPr="004E09B9" w:rsidRDefault="00C82131" w:rsidP="004E09B9">
            <w:pPr>
              <w:pStyle w:val="Performancetable9pt"/>
              <w:jc w:val="center"/>
              <w:rPr>
                <w:b/>
                <w:bCs/>
              </w:rPr>
            </w:pPr>
            <w:r w:rsidRPr="004E09B9">
              <w:rPr>
                <w:rStyle w:val="mediumforemphasis"/>
                <w:b/>
                <w:bCs/>
              </w:rPr>
              <w:t>Achieved</w:t>
            </w:r>
          </w:p>
        </w:tc>
        <w:tc>
          <w:tcPr>
            <w:tcW w:w="850" w:type="dxa"/>
          </w:tcPr>
          <w:p w14:paraId="2F7C72E6" w14:textId="57DC6605" w:rsidR="00C82131" w:rsidRPr="0050557E" w:rsidRDefault="00D16553" w:rsidP="004E09B9">
            <w:pPr>
              <w:pStyle w:val="Performancetable9pt"/>
              <w:jc w:val="center"/>
            </w:pPr>
            <w:r>
              <w:rPr>
                <w:noProof/>
              </w:rPr>
              <w:drawing>
                <wp:inline distT="0" distB="0" distL="0" distR="0" wp14:anchorId="3D42AAA7" wp14:editId="400F0064">
                  <wp:extent cx="231657" cy="231657"/>
                  <wp:effectExtent l="0" t="0" r="0" b="0"/>
                  <wp:docPr id="2068551598"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51598" name="Graphic 72" descr="Achieved"/>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31657" cy="231657"/>
                          </a:xfrm>
                          <a:prstGeom prst="rect">
                            <a:avLst/>
                          </a:prstGeom>
                        </pic:spPr>
                      </pic:pic>
                    </a:graphicData>
                  </a:graphic>
                </wp:inline>
              </w:drawing>
            </w:r>
          </w:p>
        </w:tc>
      </w:tr>
      <w:tr w:rsidR="00C82131" w:rsidRPr="0050557E" w14:paraId="6419E748" w14:textId="77777777" w:rsidTr="0066279C">
        <w:trPr>
          <w:trHeight w:val="606"/>
        </w:trPr>
        <w:tc>
          <w:tcPr>
            <w:tcW w:w="709" w:type="dxa"/>
          </w:tcPr>
          <w:p w14:paraId="370410F1" w14:textId="77777777" w:rsidR="00C82131" w:rsidRPr="0050557E" w:rsidRDefault="00C82131" w:rsidP="0066279C">
            <w:pPr>
              <w:pStyle w:val="Performancetable9pt"/>
              <w:rPr>
                <w:lang w:val="en-GB"/>
              </w:rPr>
            </w:pPr>
          </w:p>
        </w:tc>
        <w:tc>
          <w:tcPr>
            <w:tcW w:w="8930" w:type="dxa"/>
            <w:gridSpan w:val="5"/>
          </w:tcPr>
          <w:p w14:paraId="653E35A2" w14:textId="77777777" w:rsidR="00C82131" w:rsidRDefault="00C82131" w:rsidP="00C82131">
            <w:pPr>
              <w:pStyle w:val="Notestomeasure"/>
            </w:pPr>
            <w:r w:rsidRPr="00C82131">
              <w:rPr>
                <w:b/>
                <w:bCs w:val="0"/>
              </w:rPr>
              <w:t>Baseline:</w:t>
            </w:r>
            <w:r>
              <w:t xml:space="preserve"> 12 weeks’ stock on hand</w:t>
            </w:r>
          </w:p>
          <w:p w14:paraId="320AD1A8" w14:textId="1E9C7B78" w:rsidR="00C82131" w:rsidRPr="0050557E" w:rsidRDefault="00C82131" w:rsidP="00375092">
            <w:pPr>
              <w:pStyle w:val="Performancetable6ptafter"/>
              <w:spacing w:before="240"/>
            </w:pPr>
            <w:r>
              <w:t>Health NZ has continued the management of the National Reserve Supply of personal protective equipment and other consumables for pandemic preparedness and response and holds a minimum of 12 weeks’ stock. We have a stock list of the items and quantities required for the NRS. The measure is the holding level vs the minimum quantity required. Stock is monitored frequently and a monthly report provided to the MoH on the status of all products. This ensures Health NZ has continued access to PPE reserves for large or prolonged emergencies that generate unusually high demands on normal health service stocks or supply chains.</w:t>
            </w:r>
          </w:p>
        </w:tc>
      </w:tr>
    </w:tbl>
    <w:p w14:paraId="3BE91B59" w14:textId="77777777" w:rsidR="00B014E8" w:rsidRDefault="009A5768">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57A"/>
        <w:tblLook w:val="04A0" w:firstRow="1" w:lastRow="0" w:firstColumn="1" w:lastColumn="0" w:noHBand="0" w:noVBand="1"/>
      </w:tblPr>
      <w:tblGrid>
        <w:gridCol w:w="9628"/>
      </w:tblGrid>
      <w:tr w:rsidR="00B014E8" w:rsidRPr="00A855E0" w14:paraId="1D503C4F" w14:textId="77777777" w:rsidTr="00B014E8">
        <w:tc>
          <w:tcPr>
            <w:tcW w:w="9628" w:type="dxa"/>
            <w:shd w:val="clear" w:color="auto" w:fill="1C2549" w:themeFill="text2"/>
          </w:tcPr>
          <w:p w14:paraId="78CAF61A" w14:textId="62A7B838" w:rsidR="00B014E8" w:rsidRPr="00A855E0" w:rsidRDefault="00B014E8" w:rsidP="00537F1B">
            <w:pPr>
              <w:pStyle w:val="Outputclass"/>
            </w:pPr>
            <w:bookmarkStart w:id="29" w:name="_Toc183790201"/>
            <w:r w:rsidRPr="00A855E0">
              <w:lastRenderedPageBreak/>
              <w:t xml:space="preserve">Output class </w:t>
            </w:r>
            <w:r>
              <w:t>2</w:t>
            </w:r>
            <w:r w:rsidRPr="00A855E0">
              <w:t>: Public health services</w:t>
            </w:r>
            <w:bookmarkEnd w:id="29"/>
          </w:p>
        </w:tc>
      </w:tr>
    </w:tbl>
    <w:p w14:paraId="0223EF7E" w14:textId="77777777" w:rsidR="00B014E8" w:rsidRDefault="00B014E8" w:rsidP="00B014E8">
      <w:r>
        <w:t xml:space="preserve">Primary and community services are vital to detecting and managing health problems early and close to home. They are provided by health professionals in general practice, Māori health providers, Pacific health services, community pharmacies, child and adolescent dental health services, physiotherapy clinics and many others. </w:t>
      </w:r>
    </w:p>
    <w:p w14:paraId="2A2655BA" w14:textId="3CC0D496" w:rsidR="00B014E8" w:rsidRDefault="00B014E8" w:rsidP="00B014E8">
      <w:r>
        <w:t>Timely access to these services can help people get diagnosed and treated quicker, and at an earlier stage of an illness or injury, which means they will better maintain their independence and wellbeing or avoid further sickness. Primary and community services are also important for helping people manage chronic conditions like diabetes, respiratory problems, gout or cardiovascular disease so they continue to live as well as possible in their community.</w:t>
      </w:r>
      <w:r w:rsidR="00EF24FC" w:rsidRPr="00EF24FC">
        <w:rPr>
          <w:noProof/>
        </w:rPr>
        <w:t xml:space="preserve"> </w:t>
      </w:r>
    </w:p>
    <w:p w14:paraId="05FA2AB0" w14:textId="51918EC1" w:rsidR="00B014E8" w:rsidRPr="00B014E8" w:rsidRDefault="00B014E8" w:rsidP="00B014E8">
      <w:pPr>
        <w:pStyle w:val="Heading2"/>
        <w:rPr>
          <w:bCs/>
          <w:lang w:val="en-GB"/>
        </w:rPr>
      </w:pPr>
      <w:bookmarkStart w:id="30" w:name="_Toc183790202"/>
      <w:r w:rsidRPr="00B014E8">
        <w:rPr>
          <w:bCs/>
          <w:lang w:val="en-GB"/>
        </w:rPr>
        <w:t>Progress against our annual output measures</w:t>
      </w:r>
      <w:bookmarkEnd w:id="30"/>
    </w:p>
    <w:tbl>
      <w:tblPr>
        <w:tblStyle w:val="Perrformancetable"/>
        <w:tblW w:w="9639" w:type="dxa"/>
        <w:tblLayout w:type="fixed"/>
        <w:tblLook w:val="04A0" w:firstRow="1" w:lastRow="0" w:firstColumn="1" w:lastColumn="0" w:noHBand="0" w:noVBand="1"/>
      </w:tblPr>
      <w:tblGrid>
        <w:gridCol w:w="709"/>
        <w:gridCol w:w="7088"/>
        <w:gridCol w:w="1842"/>
      </w:tblGrid>
      <w:tr w:rsidR="00B014E8" w:rsidRPr="0050557E" w14:paraId="0CE822C8" w14:textId="77777777" w:rsidTr="00B014E8">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107A1976" w14:textId="77777777" w:rsidR="00B014E8" w:rsidRPr="0050557E" w:rsidRDefault="00B014E8" w:rsidP="00483CB7">
            <w:pPr>
              <w:pStyle w:val="Performancetable9pt"/>
              <w:rPr>
                <w:color w:val="FFFFFF" w:themeColor="background1"/>
              </w:rPr>
            </w:pPr>
            <w:r w:rsidRPr="0050557E">
              <w:rPr>
                <w:color w:val="FFFFFF" w:themeColor="background1"/>
              </w:rPr>
              <w:t>Ref</w:t>
            </w:r>
          </w:p>
        </w:tc>
        <w:tc>
          <w:tcPr>
            <w:tcW w:w="7088" w:type="dxa"/>
            <w:shd w:val="clear" w:color="auto" w:fill="1C2549" w:themeFill="text2"/>
          </w:tcPr>
          <w:p w14:paraId="372F9025" w14:textId="550EC4B9" w:rsidR="00B014E8" w:rsidRPr="0050557E" w:rsidRDefault="00B014E8" w:rsidP="00483CB7">
            <w:pPr>
              <w:pStyle w:val="Performancetable9pt"/>
              <w:rPr>
                <w:color w:val="FFFFFF" w:themeColor="background1"/>
              </w:rPr>
            </w:pPr>
            <w:r w:rsidRPr="0050557E">
              <w:rPr>
                <w:color w:val="FFFFFF" w:themeColor="background1"/>
              </w:rPr>
              <w:t>Measure</w:t>
            </w:r>
          </w:p>
        </w:tc>
        <w:tc>
          <w:tcPr>
            <w:tcW w:w="1842" w:type="dxa"/>
            <w:shd w:val="clear" w:color="auto" w:fill="1C2549" w:themeFill="text2"/>
          </w:tcPr>
          <w:p w14:paraId="36B9B1D6" w14:textId="77777777" w:rsidR="00B014E8" w:rsidRPr="0050557E" w:rsidRDefault="00B014E8" w:rsidP="00483CB7">
            <w:pPr>
              <w:pStyle w:val="Performancetable9pt"/>
              <w:rPr>
                <w:lang w:val="en-GB"/>
              </w:rPr>
            </w:pPr>
          </w:p>
        </w:tc>
      </w:tr>
      <w:tr w:rsidR="00B014E8" w:rsidRPr="0050557E" w14:paraId="57EDB52C" w14:textId="77777777" w:rsidTr="00483CB7">
        <w:trPr>
          <w:trHeight w:val="25"/>
        </w:trPr>
        <w:tc>
          <w:tcPr>
            <w:tcW w:w="709" w:type="dxa"/>
          </w:tcPr>
          <w:p w14:paraId="408B036F" w14:textId="5D396E2D" w:rsidR="00B014E8" w:rsidRPr="00BF3867" w:rsidRDefault="00B014E8" w:rsidP="00483CB7">
            <w:pPr>
              <w:pStyle w:val="Performancetable9pt"/>
              <w:rPr>
                <w:b/>
                <w:bCs/>
              </w:rPr>
            </w:pPr>
            <w:r w:rsidRPr="00FA2AA4">
              <w:rPr>
                <w:rFonts w:cs="Poppins-Medium"/>
                <w:b/>
                <w:bCs/>
              </w:rPr>
              <w:t>P2-</w:t>
            </w:r>
            <w:r w:rsidRPr="00B014E8">
              <w:rPr>
                <w:rFonts w:cs="Poppins-Medium"/>
                <w:b/>
                <w:bCs/>
              </w:rPr>
              <w:t>33</w:t>
            </w:r>
          </w:p>
        </w:tc>
        <w:tc>
          <w:tcPr>
            <w:tcW w:w="7088" w:type="dxa"/>
          </w:tcPr>
          <w:p w14:paraId="61FA9381" w14:textId="60E606A7" w:rsidR="00B014E8" w:rsidRPr="00BF3867" w:rsidRDefault="00B014E8" w:rsidP="00483CB7">
            <w:pPr>
              <w:pStyle w:val="Performancetable9pt"/>
              <w:rPr>
                <w:b/>
                <w:bCs/>
              </w:rPr>
            </w:pPr>
            <w:r w:rsidRPr="00B014E8">
              <w:rPr>
                <w:rFonts w:cs="Poppins-Medium"/>
                <w:b/>
                <w:bCs/>
              </w:rPr>
              <w:t>Increase in percentage of pregnant people who register with a Lead Maternity Carer (LMC) in the first trimester of their pregnancy of all registrations</w:t>
            </w:r>
          </w:p>
        </w:tc>
        <w:tc>
          <w:tcPr>
            <w:tcW w:w="1842" w:type="dxa"/>
            <w:vAlign w:val="center"/>
          </w:tcPr>
          <w:p w14:paraId="64F9A2F6" w14:textId="25416075" w:rsidR="00B014E8" w:rsidRPr="0050557E" w:rsidRDefault="00B014E8" w:rsidP="00483CB7">
            <w:pPr>
              <w:pStyle w:val="Performancetable9pt"/>
            </w:pPr>
            <w:r w:rsidRPr="00B014E8">
              <w:rPr>
                <w:b/>
                <w:bCs/>
                <w:noProof/>
                <w:color w:val="1C2549" w:themeColor="text2"/>
              </w:rPr>
              <w:drawing>
                <wp:anchor distT="0" distB="0" distL="114300" distR="114300" simplePos="0" relativeHeight="252078080" behindDoc="0" locked="0" layoutInCell="1" allowOverlap="1" wp14:anchorId="61147D79" wp14:editId="4E29FE1A">
                  <wp:simplePos x="0" y="0"/>
                  <wp:positionH relativeFrom="column">
                    <wp:posOffset>818515</wp:posOffset>
                  </wp:positionH>
                  <wp:positionV relativeFrom="paragraph">
                    <wp:posOffset>-43180</wp:posOffset>
                  </wp:positionV>
                  <wp:extent cx="195580" cy="195580"/>
                  <wp:effectExtent l="0" t="0" r="0" b="0"/>
                  <wp:wrapNone/>
                  <wp:docPr id="1398449231"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49231" name="Graphic 1" descr="increase"/>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B014E8">
              <w:rPr>
                <w:b/>
                <w:bCs/>
                <w:color w:val="1C2549" w:themeColor="text2"/>
              </w:rPr>
              <w:t xml:space="preserve">Desired trend </w:t>
            </w:r>
          </w:p>
        </w:tc>
      </w:tr>
      <w:tr w:rsidR="00B014E8" w:rsidRPr="0050557E" w14:paraId="55DB81EE" w14:textId="77777777" w:rsidTr="00483CB7">
        <w:trPr>
          <w:trHeight w:val="4835"/>
        </w:trPr>
        <w:tc>
          <w:tcPr>
            <w:tcW w:w="9639" w:type="dxa"/>
            <w:gridSpan w:val="3"/>
          </w:tcPr>
          <w:tbl>
            <w:tblPr>
              <w:tblStyle w:val="Perrformancetable"/>
              <w:tblW w:w="0" w:type="auto"/>
              <w:tblLayout w:type="fixed"/>
              <w:tblCellMar>
                <w:top w:w="57" w:type="dxa"/>
                <w:bottom w:w="57" w:type="dxa"/>
              </w:tblCellMar>
              <w:tblLook w:val="04A0" w:firstRow="1" w:lastRow="0" w:firstColumn="1" w:lastColumn="0" w:noHBand="0" w:noVBand="1"/>
            </w:tblPr>
            <w:tblGrid>
              <w:gridCol w:w="1601"/>
              <w:gridCol w:w="778"/>
              <w:gridCol w:w="957"/>
              <w:gridCol w:w="1171"/>
              <w:gridCol w:w="1172"/>
              <w:gridCol w:w="790"/>
              <w:gridCol w:w="2066"/>
              <w:gridCol w:w="888"/>
            </w:tblGrid>
            <w:tr w:rsidR="00B014E8" w:rsidRPr="0050557E" w14:paraId="60CC2BE4" w14:textId="77777777" w:rsidTr="000A6CF7">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554C31D9" w14:textId="77777777" w:rsidR="00B014E8" w:rsidRPr="0050557E" w:rsidRDefault="00B014E8"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67213C01" w14:textId="77777777" w:rsidR="00B014E8" w:rsidRPr="00B014E8" w:rsidRDefault="00B014E8" w:rsidP="00483CB7">
                  <w:pPr>
                    <w:pStyle w:val="Performancetable9pt"/>
                    <w:jc w:val="center"/>
                    <w:rPr>
                      <w:color w:val="1C2549" w:themeColor="text2"/>
                    </w:rPr>
                  </w:pPr>
                  <w:r w:rsidRPr="00B014E8">
                    <w:rPr>
                      <w:color w:val="1C2549" w:themeColor="text2"/>
                    </w:rPr>
                    <w:t>Target</w:t>
                  </w:r>
                </w:p>
              </w:tc>
              <w:tc>
                <w:tcPr>
                  <w:tcW w:w="957" w:type="dxa"/>
                  <w:tcBorders>
                    <w:bottom w:val="single" w:sz="8" w:space="0" w:color="FFFFFF" w:themeColor="background1"/>
                  </w:tcBorders>
                  <w:shd w:val="clear" w:color="auto" w:fill="auto"/>
                  <w:vAlign w:val="bottom"/>
                </w:tcPr>
                <w:p w14:paraId="0107DAF8" w14:textId="51A515EF" w:rsidR="00B014E8" w:rsidRPr="00B014E8" w:rsidRDefault="00B014E8" w:rsidP="00483CB7">
                  <w:pPr>
                    <w:pStyle w:val="Performancetable9pt"/>
                    <w:jc w:val="center"/>
                    <w:rPr>
                      <w:color w:val="1C2549" w:themeColor="text2"/>
                    </w:rPr>
                  </w:pPr>
                  <w:r>
                    <w:rPr>
                      <w:color w:val="1C2549" w:themeColor="text2"/>
                    </w:rPr>
                    <w:t xml:space="preserve">2019 </w:t>
                  </w:r>
                  <w:r w:rsidRPr="00B014E8">
                    <w:rPr>
                      <w:color w:val="1C2549" w:themeColor="text2"/>
                    </w:rPr>
                    <w:t>Baseline</w:t>
                  </w:r>
                </w:p>
              </w:tc>
              <w:tc>
                <w:tcPr>
                  <w:tcW w:w="1171" w:type="dxa"/>
                  <w:tcBorders>
                    <w:bottom w:val="single" w:sz="8" w:space="0" w:color="FFFFFF" w:themeColor="background1"/>
                  </w:tcBorders>
                  <w:shd w:val="clear" w:color="auto" w:fill="auto"/>
                  <w:vAlign w:val="bottom"/>
                </w:tcPr>
                <w:p w14:paraId="2567FF16" w14:textId="76D0C6B1" w:rsidR="00B014E8" w:rsidRPr="00B014E8" w:rsidRDefault="00B014E8" w:rsidP="00483CB7">
                  <w:pPr>
                    <w:pStyle w:val="Performancetable9pt"/>
                    <w:jc w:val="center"/>
                    <w:rPr>
                      <w:color w:val="1C2549" w:themeColor="text2"/>
                    </w:rPr>
                  </w:pPr>
                  <w:r w:rsidRPr="00B014E8">
                    <w:rPr>
                      <w:color w:val="1C2549" w:themeColor="text2"/>
                    </w:rPr>
                    <w:t>202</w:t>
                  </w:r>
                  <w:r w:rsidR="003E7A30">
                    <w:rPr>
                      <w:color w:val="1C2549" w:themeColor="text2"/>
                    </w:rPr>
                    <w:t xml:space="preserve">1 </w:t>
                  </w:r>
                  <w:r w:rsidRPr="00B014E8">
                    <w:rPr>
                      <w:color w:val="1C2549" w:themeColor="text2"/>
                    </w:rPr>
                    <w:t>Result</w:t>
                  </w:r>
                </w:p>
              </w:tc>
              <w:tc>
                <w:tcPr>
                  <w:tcW w:w="1172" w:type="dxa"/>
                  <w:tcBorders>
                    <w:bottom w:val="single" w:sz="8" w:space="0" w:color="FFFFFF" w:themeColor="background1"/>
                  </w:tcBorders>
                  <w:shd w:val="clear" w:color="auto" w:fill="A0A4BC"/>
                  <w:vAlign w:val="bottom"/>
                </w:tcPr>
                <w:p w14:paraId="21B1C22A" w14:textId="03D7DF4E" w:rsidR="00B014E8" w:rsidRPr="00B014E8" w:rsidRDefault="00B014E8" w:rsidP="00483CB7">
                  <w:pPr>
                    <w:pStyle w:val="Performancetable9pt"/>
                    <w:jc w:val="center"/>
                    <w:rPr>
                      <w:color w:val="1C2549" w:themeColor="text2"/>
                    </w:rPr>
                  </w:pPr>
                  <w:r w:rsidRPr="00B014E8">
                    <w:rPr>
                      <w:color w:val="1C2549" w:themeColor="text2"/>
                    </w:rPr>
                    <w:t>202</w:t>
                  </w:r>
                  <w:r w:rsidR="003E7A30">
                    <w:rPr>
                      <w:color w:val="1C2549" w:themeColor="text2"/>
                    </w:rPr>
                    <w:t>2</w:t>
                  </w:r>
                  <w:r w:rsidR="00C505F0">
                    <w:rPr>
                      <w:color w:val="1C2549" w:themeColor="text2"/>
                    </w:rPr>
                    <w:t xml:space="preserve"> </w:t>
                  </w:r>
                  <w:r w:rsidRPr="00B014E8">
                    <w:rPr>
                      <w:color w:val="1C2549" w:themeColor="text2"/>
                    </w:rPr>
                    <w:t>Result</w:t>
                  </w:r>
                </w:p>
              </w:tc>
              <w:tc>
                <w:tcPr>
                  <w:tcW w:w="790" w:type="dxa"/>
                  <w:tcBorders>
                    <w:bottom w:val="single" w:sz="8" w:space="0" w:color="FFFFFF" w:themeColor="background1"/>
                  </w:tcBorders>
                  <w:shd w:val="clear" w:color="auto" w:fill="A0A4BC"/>
                  <w:vAlign w:val="bottom"/>
                </w:tcPr>
                <w:p w14:paraId="3B729C10" w14:textId="2D94124F" w:rsidR="00B014E8" w:rsidRPr="00B014E8" w:rsidRDefault="00B014E8" w:rsidP="00483CB7">
                  <w:pPr>
                    <w:pStyle w:val="Performancetable9pt"/>
                    <w:jc w:val="center"/>
                    <w:rPr>
                      <w:color w:val="1C2549" w:themeColor="text2"/>
                    </w:rPr>
                  </w:pPr>
                  <w:r w:rsidRPr="00B014E8">
                    <w:rPr>
                      <w:color w:val="1C2549" w:themeColor="text2"/>
                    </w:rPr>
                    <w:t>Status</w:t>
                  </w:r>
                </w:p>
              </w:tc>
              <w:tc>
                <w:tcPr>
                  <w:tcW w:w="2954" w:type="dxa"/>
                  <w:gridSpan w:val="2"/>
                  <w:tcBorders>
                    <w:bottom w:val="single" w:sz="8" w:space="0" w:color="FFFFFF" w:themeColor="background1"/>
                  </w:tcBorders>
                  <w:shd w:val="clear" w:color="auto" w:fill="auto"/>
                  <w:vAlign w:val="bottom"/>
                </w:tcPr>
                <w:p w14:paraId="36D9E8FE" w14:textId="2F998439" w:rsidR="00B014E8" w:rsidRPr="00B014E8" w:rsidRDefault="000A6CF7" w:rsidP="00483CB7">
                  <w:pPr>
                    <w:pStyle w:val="Performancetable9pt"/>
                    <w:jc w:val="center"/>
                    <w:rPr>
                      <w:color w:val="1C2549" w:themeColor="text2"/>
                    </w:rPr>
                  </w:pPr>
                  <w:r w:rsidRPr="000A6CF7">
                    <w:rPr>
                      <w:color w:val="1C2549" w:themeColor="text2"/>
                    </w:rPr>
                    <w:t>Yearly for the last 4 years</w:t>
                  </w:r>
                </w:p>
              </w:tc>
            </w:tr>
            <w:tr w:rsidR="000A6CF7" w:rsidRPr="0050557E" w14:paraId="414FB961" w14:textId="77777777" w:rsidTr="000A6CF7">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13BCBEF2" w14:textId="17291872" w:rsidR="00B014E8" w:rsidRPr="00122EDB" w:rsidRDefault="003921F9" w:rsidP="000A6CF7">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4AF5F9B8" w14:textId="56D6EE9F" w:rsidR="00B014E8" w:rsidRPr="0050557E" w:rsidRDefault="00B014E8" w:rsidP="000A6CF7">
                  <w:pPr>
                    <w:pStyle w:val="Performancetable9pt"/>
                    <w:jc w:val="center"/>
                  </w:pPr>
                  <w:r>
                    <w:rPr>
                      <w:sz w:val="14"/>
                      <w:szCs w:val="14"/>
                    </w:rPr>
                    <w:t>See</w:t>
                  </w:r>
                  <w:r w:rsidR="00C505F0">
                    <w:rPr>
                      <w:sz w:val="14"/>
                      <w:szCs w:val="14"/>
                    </w:rPr>
                    <w:t xml:space="preserve"> </w:t>
                  </w:r>
                  <w:r>
                    <w:rPr>
                      <w:sz w:val="14"/>
                      <w:szCs w:val="14"/>
                    </w:rPr>
                    <w:t>below</w:t>
                  </w:r>
                </w:p>
              </w:tc>
              <w:tc>
                <w:tcPr>
                  <w:tcW w:w="957" w:type="dxa"/>
                  <w:tcBorders>
                    <w:top w:val="single" w:sz="8" w:space="0" w:color="FFFFFF" w:themeColor="background1"/>
                    <w:bottom w:val="single" w:sz="8" w:space="0" w:color="EFF2EE"/>
                  </w:tcBorders>
                  <w:shd w:val="clear" w:color="auto" w:fill="FFFFFF" w:themeFill="background1"/>
                  <w:vAlign w:val="center"/>
                </w:tcPr>
                <w:p w14:paraId="5979DD56" w14:textId="683D2F25" w:rsidR="00B014E8" w:rsidRPr="00122EDB" w:rsidRDefault="00B014E8" w:rsidP="003921F9">
                  <w:pPr>
                    <w:pStyle w:val="Performancetable9pt"/>
                    <w:jc w:val="center"/>
                    <w:rPr>
                      <w:b/>
                      <w:bCs/>
                    </w:rPr>
                  </w:pPr>
                  <w:r w:rsidRPr="00122EDB">
                    <w:rPr>
                      <w:rStyle w:val="mediumforemphasis"/>
                      <w:b/>
                      <w:bCs/>
                    </w:rPr>
                    <w:t>73.2%</w:t>
                  </w:r>
                </w:p>
              </w:tc>
              <w:tc>
                <w:tcPr>
                  <w:tcW w:w="1171" w:type="dxa"/>
                  <w:tcBorders>
                    <w:top w:val="single" w:sz="8" w:space="0" w:color="FFFFFF" w:themeColor="background1"/>
                    <w:bottom w:val="single" w:sz="8" w:space="0" w:color="EFF2EE"/>
                  </w:tcBorders>
                  <w:shd w:val="clear" w:color="auto" w:fill="C8CBDA"/>
                  <w:vAlign w:val="center"/>
                </w:tcPr>
                <w:p w14:paraId="332D0FC0" w14:textId="414D4AA5" w:rsidR="00B014E8" w:rsidRPr="00122EDB" w:rsidRDefault="00B014E8" w:rsidP="003921F9">
                  <w:pPr>
                    <w:pStyle w:val="Performancetable9pt"/>
                    <w:jc w:val="center"/>
                    <w:rPr>
                      <w:b/>
                      <w:bCs/>
                    </w:rPr>
                  </w:pPr>
                  <w:r w:rsidRPr="00122EDB">
                    <w:rPr>
                      <w:rStyle w:val="mediumforemphasis"/>
                      <w:b/>
                      <w:bCs/>
                    </w:rPr>
                    <w:t>78.2%</w:t>
                  </w:r>
                </w:p>
              </w:tc>
              <w:tc>
                <w:tcPr>
                  <w:tcW w:w="1172" w:type="dxa"/>
                  <w:tcBorders>
                    <w:top w:val="single" w:sz="8" w:space="0" w:color="FFFFFF" w:themeColor="background1"/>
                    <w:bottom w:val="single" w:sz="8" w:space="0" w:color="EFF2EE"/>
                  </w:tcBorders>
                  <w:shd w:val="clear" w:color="auto" w:fill="A0A4BC"/>
                  <w:vAlign w:val="center"/>
                </w:tcPr>
                <w:p w14:paraId="62C1F49E" w14:textId="797E8A7C" w:rsidR="00B014E8" w:rsidRPr="00122EDB" w:rsidRDefault="00EF24FC" w:rsidP="003921F9">
                  <w:pPr>
                    <w:pStyle w:val="Performancetable9pt"/>
                    <w:jc w:val="center"/>
                    <w:rPr>
                      <w:b/>
                      <w:bCs/>
                    </w:rPr>
                  </w:pPr>
                  <w:r w:rsidRPr="00122EDB">
                    <w:rPr>
                      <w:b/>
                      <w:bCs/>
                    </w:rPr>
                    <w:t>76.4%</w:t>
                  </w:r>
                </w:p>
              </w:tc>
              <w:tc>
                <w:tcPr>
                  <w:tcW w:w="790" w:type="dxa"/>
                  <w:tcBorders>
                    <w:top w:val="single" w:sz="8" w:space="0" w:color="FFFFFF" w:themeColor="background1"/>
                    <w:bottom w:val="single" w:sz="8" w:space="0" w:color="EFF2EE"/>
                  </w:tcBorders>
                  <w:shd w:val="clear" w:color="auto" w:fill="A0A4BC"/>
                  <w:vAlign w:val="center"/>
                </w:tcPr>
                <w:p w14:paraId="45D23042" w14:textId="031E97F2" w:rsidR="00B014E8" w:rsidRPr="0050557E" w:rsidRDefault="00D16553" w:rsidP="000A6CF7">
                  <w:pPr>
                    <w:pStyle w:val="Performancetable9pt"/>
                    <w:jc w:val="center"/>
                  </w:pPr>
                  <w:r>
                    <w:rPr>
                      <w:noProof/>
                    </w:rPr>
                    <w:drawing>
                      <wp:inline distT="0" distB="0" distL="0" distR="0" wp14:anchorId="47B7DE75" wp14:editId="7281DAE6">
                        <wp:extent cx="186880" cy="186880"/>
                        <wp:effectExtent l="0" t="0" r="3810" b="3810"/>
                        <wp:docPr id="1995264082"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64082" name="Graphic 72" descr="Achieved"/>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FFFFFF" w:themeColor="background1"/>
                    <w:bottom w:val="single" w:sz="8" w:space="0" w:color="EFF2EE"/>
                  </w:tcBorders>
                  <w:shd w:val="clear" w:color="auto" w:fill="FFFFFF" w:themeFill="background1"/>
                  <w:vAlign w:val="center"/>
                </w:tcPr>
                <w:p w14:paraId="2B922C2B" w14:textId="581E5C67" w:rsidR="00B014E8" w:rsidRPr="0050557E" w:rsidRDefault="003C6C9A" w:rsidP="000A6CF7">
                  <w:pPr>
                    <w:pStyle w:val="Performancetable9pt"/>
                    <w:jc w:val="center"/>
                    <w:rPr>
                      <w:lang w:val="en-GB"/>
                    </w:rPr>
                  </w:pPr>
                  <w:r>
                    <w:rPr>
                      <w:bCs/>
                      <w:noProof/>
                      <w:lang w:val="en-GB"/>
                    </w:rPr>
                    <w:drawing>
                      <wp:anchor distT="0" distB="0" distL="114300" distR="114300" simplePos="0" relativeHeight="252431360" behindDoc="0" locked="0" layoutInCell="1" allowOverlap="1" wp14:anchorId="5B49D6E3" wp14:editId="2E7F6024">
                        <wp:simplePos x="0" y="0"/>
                        <wp:positionH relativeFrom="column">
                          <wp:posOffset>-101600</wp:posOffset>
                        </wp:positionH>
                        <wp:positionV relativeFrom="paragraph">
                          <wp:posOffset>-71755</wp:posOffset>
                        </wp:positionV>
                        <wp:extent cx="1454150" cy="349250"/>
                        <wp:effectExtent l="0" t="0" r="0" b="0"/>
                        <wp:wrapNone/>
                        <wp:docPr id="1488729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2953" name="Picture 148872953"/>
                                <pic:cNvPicPr/>
                              </pic:nvPicPr>
                              <pic:blipFill>
                                <a:blip r:embed="rId151">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21B53F72" w14:textId="30CB7753" w:rsidR="00B014E8" w:rsidRPr="00122EDB" w:rsidRDefault="00B014E8" w:rsidP="00122EDB">
                  <w:pPr>
                    <w:pStyle w:val="Performancetable9pt"/>
                    <w:jc w:val="center"/>
                    <w:rPr>
                      <w:b/>
                      <w:bCs/>
                    </w:rPr>
                  </w:pPr>
                  <w:r w:rsidRPr="00122EDB">
                    <w:rPr>
                      <w:rStyle w:val="mediumforemphasis"/>
                      <w:b/>
                      <w:bCs/>
                    </w:rPr>
                    <w:t>76.4%</w:t>
                  </w:r>
                </w:p>
              </w:tc>
            </w:tr>
            <w:tr w:rsidR="00B014E8" w:rsidRPr="0050557E" w14:paraId="1D4B72E0" w14:textId="77777777" w:rsidTr="00483CB7">
              <w:trPr>
                <w:trHeight w:hRule="exact" w:val="170"/>
              </w:trPr>
              <w:tc>
                <w:tcPr>
                  <w:tcW w:w="1601" w:type="dxa"/>
                  <w:tcBorders>
                    <w:top w:val="single" w:sz="8" w:space="0" w:color="EFF2EE"/>
                    <w:bottom w:val="single" w:sz="8" w:space="0" w:color="EFF2EE"/>
                  </w:tcBorders>
                </w:tcPr>
                <w:p w14:paraId="2A878439" w14:textId="77777777" w:rsidR="00B014E8" w:rsidRPr="0050557E" w:rsidRDefault="00B014E8" w:rsidP="000A6CF7">
                  <w:pPr>
                    <w:pStyle w:val="Performancetable9pt"/>
                    <w:rPr>
                      <w:lang w:val="en-GB"/>
                    </w:rPr>
                  </w:pPr>
                </w:p>
              </w:tc>
              <w:tc>
                <w:tcPr>
                  <w:tcW w:w="778" w:type="dxa"/>
                  <w:tcBorders>
                    <w:top w:val="single" w:sz="8" w:space="0" w:color="EFF2EE"/>
                    <w:bottom w:val="single" w:sz="8" w:space="0" w:color="EFF2EE"/>
                  </w:tcBorders>
                </w:tcPr>
                <w:p w14:paraId="2BE84B36" w14:textId="77777777" w:rsidR="00B014E8" w:rsidRPr="0050557E" w:rsidRDefault="00B014E8" w:rsidP="000A6CF7">
                  <w:pPr>
                    <w:pStyle w:val="Performancetable9pt"/>
                    <w:jc w:val="center"/>
                    <w:rPr>
                      <w:lang w:val="en-GB"/>
                    </w:rPr>
                  </w:pPr>
                </w:p>
              </w:tc>
              <w:tc>
                <w:tcPr>
                  <w:tcW w:w="957" w:type="dxa"/>
                  <w:tcBorders>
                    <w:top w:val="single" w:sz="8" w:space="0" w:color="EFF2EE"/>
                    <w:bottom w:val="single" w:sz="8" w:space="0" w:color="EFF2EE"/>
                  </w:tcBorders>
                </w:tcPr>
                <w:p w14:paraId="099A1B8E" w14:textId="77777777" w:rsidR="00B014E8" w:rsidRPr="0050557E" w:rsidRDefault="00B014E8" w:rsidP="000A6CF7">
                  <w:pPr>
                    <w:pStyle w:val="Performancetable9pt"/>
                    <w:jc w:val="center"/>
                    <w:rPr>
                      <w:lang w:val="en-GB"/>
                    </w:rPr>
                  </w:pPr>
                </w:p>
              </w:tc>
              <w:tc>
                <w:tcPr>
                  <w:tcW w:w="1171" w:type="dxa"/>
                  <w:tcBorders>
                    <w:top w:val="single" w:sz="8" w:space="0" w:color="EFF2EE"/>
                    <w:bottom w:val="single" w:sz="8" w:space="0" w:color="EFF2EE"/>
                  </w:tcBorders>
                </w:tcPr>
                <w:p w14:paraId="781FCE41" w14:textId="77777777" w:rsidR="00B014E8" w:rsidRPr="0050557E" w:rsidRDefault="00B014E8" w:rsidP="000A6CF7">
                  <w:pPr>
                    <w:pStyle w:val="Performancetable9pt"/>
                    <w:jc w:val="center"/>
                    <w:rPr>
                      <w:lang w:val="en-GB"/>
                    </w:rPr>
                  </w:pPr>
                </w:p>
              </w:tc>
              <w:tc>
                <w:tcPr>
                  <w:tcW w:w="1172" w:type="dxa"/>
                  <w:tcBorders>
                    <w:top w:val="single" w:sz="8" w:space="0" w:color="EFF2EE"/>
                    <w:bottom w:val="single" w:sz="8" w:space="0" w:color="EFF2EE"/>
                  </w:tcBorders>
                </w:tcPr>
                <w:p w14:paraId="7738923D" w14:textId="77777777" w:rsidR="00B014E8" w:rsidRPr="0050557E" w:rsidRDefault="00B014E8" w:rsidP="000A6CF7">
                  <w:pPr>
                    <w:pStyle w:val="Performancetable9pt"/>
                    <w:jc w:val="center"/>
                    <w:rPr>
                      <w:lang w:val="en-GB"/>
                    </w:rPr>
                  </w:pPr>
                </w:p>
              </w:tc>
              <w:tc>
                <w:tcPr>
                  <w:tcW w:w="790" w:type="dxa"/>
                  <w:tcBorders>
                    <w:top w:val="single" w:sz="8" w:space="0" w:color="EFF2EE"/>
                    <w:bottom w:val="single" w:sz="8" w:space="0" w:color="EFF2EE"/>
                  </w:tcBorders>
                </w:tcPr>
                <w:p w14:paraId="504F2D76" w14:textId="77777777" w:rsidR="00B014E8" w:rsidRPr="0050557E" w:rsidRDefault="00B014E8" w:rsidP="000A6CF7">
                  <w:pPr>
                    <w:pStyle w:val="Performancetable9pt"/>
                    <w:jc w:val="center"/>
                    <w:rPr>
                      <w:lang w:val="en-GB"/>
                    </w:rPr>
                  </w:pPr>
                </w:p>
              </w:tc>
              <w:tc>
                <w:tcPr>
                  <w:tcW w:w="2066" w:type="dxa"/>
                  <w:tcBorders>
                    <w:top w:val="single" w:sz="8" w:space="0" w:color="EFF2EE"/>
                    <w:bottom w:val="single" w:sz="8" w:space="0" w:color="EFF2EE"/>
                  </w:tcBorders>
                </w:tcPr>
                <w:p w14:paraId="088FF916" w14:textId="1117B889" w:rsidR="00B014E8" w:rsidRPr="0050557E" w:rsidRDefault="00B014E8" w:rsidP="000A6CF7">
                  <w:pPr>
                    <w:pStyle w:val="Performancetable9pt"/>
                    <w:jc w:val="center"/>
                    <w:rPr>
                      <w:lang w:val="en-GB"/>
                    </w:rPr>
                  </w:pPr>
                </w:p>
              </w:tc>
              <w:tc>
                <w:tcPr>
                  <w:tcW w:w="888" w:type="dxa"/>
                  <w:tcBorders>
                    <w:top w:val="single" w:sz="8" w:space="0" w:color="EFF2EE"/>
                    <w:bottom w:val="single" w:sz="8" w:space="0" w:color="EFF2EE"/>
                  </w:tcBorders>
                </w:tcPr>
                <w:p w14:paraId="16538614" w14:textId="77777777" w:rsidR="00B014E8" w:rsidRPr="0050557E" w:rsidRDefault="00B014E8" w:rsidP="000A6CF7">
                  <w:pPr>
                    <w:pStyle w:val="Performancetable9pt"/>
                    <w:jc w:val="center"/>
                    <w:rPr>
                      <w:lang w:val="en-GB"/>
                    </w:rPr>
                  </w:pPr>
                </w:p>
              </w:tc>
            </w:tr>
            <w:tr w:rsidR="000A6CF7" w:rsidRPr="0050557E" w14:paraId="22E36CA8"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7282CB65" w14:textId="68E18AAA" w:rsidR="00B014E8" w:rsidRPr="0050557E" w:rsidRDefault="00B014E8" w:rsidP="000A6CF7">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1EC1E199" w14:textId="77777777" w:rsidR="00B014E8" w:rsidRPr="0050557E" w:rsidRDefault="00B014E8" w:rsidP="000A6CF7">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0EF86075" w14:textId="7D996AD9" w:rsidR="00B014E8" w:rsidRPr="0050557E" w:rsidRDefault="00B014E8" w:rsidP="000A6CF7">
                  <w:pPr>
                    <w:pStyle w:val="Performancetable9pt"/>
                    <w:jc w:val="center"/>
                    <w:rPr>
                      <w:lang w:val="en-GB"/>
                    </w:rPr>
                  </w:pPr>
                  <w:r>
                    <w:t>60.1%</w:t>
                  </w:r>
                </w:p>
              </w:tc>
              <w:tc>
                <w:tcPr>
                  <w:tcW w:w="1171" w:type="dxa"/>
                  <w:tcBorders>
                    <w:top w:val="single" w:sz="8" w:space="0" w:color="EFF2EE"/>
                    <w:bottom w:val="single" w:sz="8" w:space="0" w:color="EFF2EE"/>
                  </w:tcBorders>
                  <w:shd w:val="clear" w:color="auto" w:fill="C8CBDA"/>
                  <w:vAlign w:val="center"/>
                </w:tcPr>
                <w:p w14:paraId="699932FB" w14:textId="32EEF750" w:rsidR="00B014E8" w:rsidRPr="0050557E" w:rsidRDefault="00B014E8" w:rsidP="000A6CF7">
                  <w:pPr>
                    <w:pStyle w:val="Performancetable9pt"/>
                    <w:jc w:val="center"/>
                  </w:pPr>
                  <w:r>
                    <w:t>64.6%</w:t>
                  </w:r>
                </w:p>
              </w:tc>
              <w:tc>
                <w:tcPr>
                  <w:tcW w:w="1172" w:type="dxa"/>
                  <w:tcBorders>
                    <w:top w:val="single" w:sz="8" w:space="0" w:color="EFF2EE"/>
                    <w:bottom w:val="single" w:sz="8" w:space="0" w:color="EFF2EE"/>
                  </w:tcBorders>
                  <w:shd w:val="clear" w:color="auto" w:fill="A0A4BC"/>
                  <w:vAlign w:val="center"/>
                </w:tcPr>
                <w:p w14:paraId="3545B627" w14:textId="149274E9" w:rsidR="00B014E8" w:rsidRPr="0050557E" w:rsidRDefault="00B014E8" w:rsidP="000A6CF7">
                  <w:pPr>
                    <w:pStyle w:val="Performancetable9pt"/>
                    <w:jc w:val="center"/>
                  </w:pPr>
                  <w:r>
                    <w:t>62.5%</w:t>
                  </w:r>
                </w:p>
              </w:tc>
              <w:tc>
                <w:tcPr>
                  <w:tcW w:w="790" w:type="dxa"/>
                  <w:tcBorders>
                    <w:top w:val="single" w:sz="8" w:space="0" w:color="EFF2EE"/>
                    <w:bottom w:val="single" w:sz="8" w:space="0" w:color="EFF2EE"/>
                  </w:tcBorders>
                  <w:shd w:val="clear" w:color="auto" w:fill="A0A4BC"/>
                  <w:vAlign w:val="center"/>
                </w:tcPr>
                <w:p w14:paraId="4E69D062" w14:textId="77777777" w:rsidR="00B014E8" w:rsidRPr="0050557E" w:rsidRDefault="00B014E8" w:rsidP="000A6CF7">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4C6C0DC0" w14:textId="72C8F1DA" w:rsidR="00B014E8" w:rsidRPr="0050557E" w:rsidRDefault="00B014E8" w:rsidP="000A6CF7">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685869E5" w14:textId="02B18303" w:rsidR="00B014E8" w:rsidRPr="0050557E" w:rsidRDefault="00B014E8" w:rsidP="000A6CF7">
                  <w:pPr>
                    <w:pStyle w:val="Performancetable9pt"/>
                    <w:jc w:val="center"/>
                  </w:pPr>
                  <w:r>
                    <w:t>62.5%</w:t>
                  </w:r>
                </w:p>
              </w:tc>
            </w:tr>
            <w:tr w:rsidR="000A6CF7" w:rsidRPr="0050557E" w14:paraId="7FC0CC00"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09CC232E" w14:textId="5E40CEB5" w:rsidR="00B014E8" w:rsidRPr="0050557E" w:rsidRDefault="00B014E8" w:rsidP="000A6CF7">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776E4D63" w14:textId="77777777" w:rsidR="00B014E8" w:rsidRPr="0050557E" w:rsidRDefault="00B014E8" w:rsidP="000A6CF7">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5D9BB936" w14:textId="722C70AC" w:rsidR="00B014E8" w:rsidRPr="0050557E" w:rsidRDefault="00B014E8" w:rsidP="000A6CF7">
                  <w:pPr>
                    <w:pStyle w:val="Performancetable9pt"/>
                    <w:jc w:val="center"/>
                    <w:rPr>
                      <w:lang w:val="en-GB"/>
                    </w:rPr>
                  </w:pPr>
                  <w:r>
                    <w:t>45.6%</w:t>
                  </w:r>
                </w:p>
              </w:tc>
              <w:tc>
                <w:tcPr>
                  <w:tcW w:w="1171" w:type="dxa"/>
                  <w:tcBorders>
                    <w:top w:val="single" w:sz="8" w:space="0" w:color="EFF2EE"/>
                    <w:bottom w:val="single" w:sz="8" w:space="0" w:color="EFF2EE"/>
                  </w:tcBorders>
                  <w:shd w:val="clear" w:color="auto" w:fill="C8CBDA"/>
                  <w:vAlign w:val="center"/>
                </w:tcPr>
                <w:p w14:paraId="3A1D3C56" w14:textId="3D015203" w:rsidR="00B014E8" w:rsidRPr="0050557E" w:rsidRDefault="00B014E8" w:rsidP="000A6CF7">
                  <w:pPr>
                    <w:pStyle w:val="Performancetable9pt"/>
                    <w:jc w:val="center"/>
                  </w:pPr>
                  <w:r>
                    <w:t>56.6%</w:t>
                  </w:r>
                </w:p>
              </w:tc>
              <w:tc>
                <w:tcPr>
                  <w:tcW w:w="1172" w:type="dxa"/>
                  <w:tcBorders>
                    <w:top w:val="single" w:sz="8" w:space="0" w:color="EFF2EE"/>
                    <w:bottom w:val="single" w:sz="8" w:space="0" w:color="EFF2EE"/>
                  </w:tcBorders>
                  <w:shd w:val="clear" w:color="auto" w:fill="A0A4BC"/>
                  <w:vAlign w:val="center"/>
                </w:tcPr>
                <w:p w14:paraId="0EA0826A" w14:textId="76B41AE6" w:rsidR="00B014E8" w:rsidRPr="0050557E" w:rsidRDefault="00B014E8" w:rsidP="000A6CF7">
                  <w:pPr>
                    <w:pStyle w:val="Performancetable9pt"/>
                    <w:jc w:val="center"/>
                  </w:pPr>
                  <w:r>
                    <w:t>53.4%</w:t>
                  </w:r>
                </w:p>
              </w:tc>
              <w:tc>
                <w:tcPr>
                  <w:tcW w:w="790" w:type="dxa"/>
                  <w:tcBorders>
                    <w:top w:val="single" w:sz="8" w:space="0" w:color="EFF2EE"/>
                    <w:bottom w:val="single" w:sz="8" w:space="0" w:color="EFF2EE"/>
                  </w:tcBorders>
                  <w:shd w:val="clear" w:color="auto" w:fill="A0A4BC"/>
                  <w:vAlign w:val="center"/>
                </w:tcPr>
                <w:p w14:paraId="3EB7E7D0" w14:textId="77777777" w:rsidR="00B014E8" w:rsidRPr="0050557E" w:rsidRDefault="00B014E8" w:rsidP="000A6CF7">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3044DF18" w14:textId="14E01C20" w:rsidR="00B014E8" w:rsidRPr="0050557E" w:rsidRDefault="00B014E8" w:rsidP="000A6CF7">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5D2F6EF6" w14:textId="49B5A015" w:rsidR="00B014E8" w:rsidRPr="0050557E" w:rsidRDefault="00B014E8" w:rsidP="000A6CF7">
                  <w:pPr>
                    <w:pStyle w:val="Performancetable9pt"/>
                    <w:jc w:val="center"/>
                  </w:pPr>
                  <w:r>
                    <w:t>53.4%</w:t>
                  </w:r>
                </w:p>
              </w:tc>
            </w:tr>
            <w:tr w:rsidR="000A6CF7" w:rsidRPr="0050557E" w14:paraId="790253DE"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225F06C6" w14:textId="144E3006" w:rsidR="000A6CF7" w:rsidRPr="0050557E" w:rsidRDefault="000A6CF7" w:rsidP="000A6CF7">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3293ADA0" w14:textId="77777777" w:rsidR="000A6CF7" w:rsidRPr="0050557E" w:rsidRDefault="000A6CF7" w:rsidP="000A6CF7">
                  <w:pPr>
                    <w:pStyle w:val="Performancetable9pt"/>
                    <w:jc w:val="center"/>
                    <w:rPr>
                      <w:lang w:val="en-GB"/>
                    </w:rPr>
                  </w:pPr>
                </w:p>
              </w:tc>
              <w:tc>
                <w:tcPr>
                  <w:tcW w:w="957" w:type="dxa"/>
                  <w:vMerge w:val="restart"/>
                  <w:tcBorders>
                    <w:top w:val="single" w:sz="8" w:space="0" w:color="EFF2EE"/>
                  </w:tcBorders>
                  <w:shd w:val="clear" w:color="auto" w:fill="FFFFFF" w:themeFill="background1"/>
                  <w:vAlign w:val="center"/>
                </w:tcPr>
                <w:p w14:paraId="6678A8D7" w14:textId="70EAA951" w:rsidR="000A6CF7" w:rsidRPr="0050557E" w:rsidRDefault="000A6CF7" w:rsidP="000A6CF7">
                  <w:pPr>
                    <w:pStyle w:val="Performancetable9pt"/>
                    <w:jc w:val="center"/>
                    <w:rPr>
                      <w:lang w:val="en-GB"/>
                    </w:rPr>
                  </w:pPr>
                  <w:r>
                    <w:t>82.2%</w:t>
                  </w:r>
                </w:p>
              </w:tc>
              <w:tc>
                <w:tcPr>
                  <w:tcW w:w="1171" w:type="dxa"/>
                  <w:tcBorders>
                    <w:top w:val="single" w:sz="8" w:space="0" w:color="EFF2EE"/>
                    <w:bottom w:val="single" w:sz="8" w:space="0" w:color="EFF2EE"/>
                  </w:tcBorders>
                  <w:shd w:val="clear" w:color="auto" w:fill="C8CBDA"/>
                  <w:vAlign w:val="center"/>
                </w:tcPr>
                <w:p w14:paraId="3DF23884" w14:textId="2CE99552" w:rsidR="000A6CF7" w:rsidRPr="0050557E" w:rsidRDefault="000A6CF7" w:rsidP="000A6CF7">
                  <w:pPr>
                    <w:pStyle w:val="Performancetable9pt"/>
                    <w:jc w:val="center"/>
                  </w:pPr>
                  <w:r>
                    <w:t>83.3%</w:t>
                  </w:r>
                </w:p>
              </w:tc>
              <w:tc>
                <w:tcPr>
                  <w:tcW w:w="1172" w:type="dxa"/>
                  <w:tcBorders>
                    <w:top w:val="single" w:sz="8" w:space="0" w:color="EFF2EE"/>
                    <w:bottom w:val="single" w:sz="8" w:space="0" w:color="EFF2EE"/>
                  </w:tcBorders>
                  <w:shd w:val="clear" w:color="auto" w:fill="A0A4BC"/>
                  <w:vAlign w:val="center"/>
                </w:tcPr>
                <w:p w14:paraId="106EF5D3" w14:textId="18124814" w:rsidR="000A6CF7" w:rsidRPr="0050557E" w:rsidRDefault="000A6CF7" w:rsidP="000A6CF7">
                  <w:pPr>
                    <w:pStyle w:val="Performancetable9pt"/>
                    <w:jc w:val="center"/>
                  </w:pPr>
                  <w:r>
                    <w:t>80.1%</w:t>
                  </w:r>
                </w:p>
              </w:tc>
              <w:tc>
                <w:tcPr>
                  <w:tcW w:w="790" w:type="dxa"/>
                  <w:tcBorders>
                    <w:top w:val="single" w:sz="8" w:space="0" w:color="EFF2EE"/>
                    <w:bottom w:val="single" w:sz="8" w:space="0" w:color="EFF2EE"/>
                  </w:tcBorders>
                  <w:shd w:val="clear" w:color="auto" w:fill="A0A4BC"/>
                  <w:vAlign w:val="center"/>
                </w:tcPr>
                <w:p w14:paraId="0BD95947" w14:textId="77777777" w:rsidR="000A6CF7" w:rsidRPr="0050557E" w:rsidRDefault="000A6CF7" w:rsidP="000A6CF7">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2C42A00F" w14:textId="66550333" w:rsidR="000A6CF7" w:rsidRPr="0050557E" w:rsidRDefault="000A6CF7" w:rsidP="000A6CF7">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30319D2" w14:textId="2968AEE7" w:rsidR="000A6CF7" w:rsidRPr="0050557E" w:rsidRDefault="000A6CF7" w:rsidP="000A6CF7">
                  <w:pPr>
                    <w:pStyle w:val="Performancetable9pt"/>
                    <w:jc w:val="center"/>
                  </w:pPr>
                  <w:r>
                    <w:t>80.1%</w:t>
                  </w:r>
                </w:p>
              </w:tc>
            </w:tr>
            <w:tr w:rsidR="000A6CF7" w:rsidRPr="0050557E" w14:paraId="677E350E" w14:textId="77777777" w:rsidTr="000A6CF7">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69586FE5" w14:textId="629D5341" w:rsidR="000A6CF7" w:rsidRPr="0050557E" w:rsidRDefault="000A6CF7" w:rsidP="000A6CF7">
                  <w:pPr>
                    <w:pStyle w:val="Performancetable9pt"/>
                  </w:pPr>
                  <w:r>
                    <w:t>NM/NP/NA</w:t>
                  </w:r>
                  <w:r>
                    <w:rPr>
                      <w:vertAlign w:val="superscript"/>
                    </w:rPr>
                    <w:t>*</w:t>
                  </w:r>
                </w:p>
              </w:tc>
              <w:tc>
                <w:tcPr>
                  <w:tcW w:w="957" w:type="dxa"/>
                  <w:vMerge/>
                  <w:tcBorders>
                    <w:bottom w:val="single" w:sz="8" w:space="0" w:color="EFF2EE"/>
                  </w:tcBorders>
                  <w:shd w:val="clear" w:color="auto" w:fill="FFFFFF" w:themeFill="background1"/>
                  <w:vAlign w:val="center"/>
                </w:tcPr>
                <w:p w14:paraId="00C994F6" w14:textId="77777777" w:rsidR="000A6CF7" w:rsidRPr="0050557E" w:rsidRDefault="000A6CF7" w:rsidP="000A6CF7">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50646301" w14:textId="2C578372" w:rsidR="000A6CF7" w:rsidRPr="0050557E" w:rsidRDefault="000A6CF7" w:rsidP="000A6CF7">
                  <w:pPr>
                    <w:pStyle w:val="Performancetable9pt"/>
                    <w:jc w:val="center"/>
                  </w:pPr>
                  <w:r>
                    <w:t>88.0%</w:t>
                  </w:r>
                </w:p>
              </w:tc>
              <w:tc>
                <w:tcPr>
                  <w:tcW w:w="1172" w:type="dxa"/>
                  <w:tcBorders>
                    <w:top w:val="single" w:sz="8" w:space="0" w:color="EFF2EE"/>
                    <w:bottom w:val="single" w:sz="8" w:space="0" w:color="EFF2EE"/>
                  </w:tcBorders>
                  <w:shd w:val="clear" w:color="auto" w:fill="A0A4BC"/>
                  <w:vAlign w:val="center"/>
                </w:tcPr>
                <w:p w14:paraId="3636FBB3" w14:textId="345A6EF4" w:rsidR="000A6CF7" w:rsidRPr="0050557E" w:rsidRDefault="000A6CF7" w:rsidP="000A6CF7">
                  <w:pPr>
                    <w:pStyle w:val="Performancetable9pt"/>
                    <w:jc w:val="center"/>
                  </w:pPr>
                  <w:r>
                    <w:t>87.6%</w:t>
                  </w:r>
                </w:p>
              </w:tc>
              <w:tc>
                <w:tcPr>
                  <w:tcW w:w="790" w:type="dxa"/>
                  <w:tcBorders>
                    <w:top w:val="single" w:sz="8" w:space="0" w:color="EFF2EE"/>
                    <w:bottom w:val="single" w:sz="8" w:space="0" w:color="EFF2EE"/>
                  </w:tcBorders>
                  <w:shd w:val="clear" w:color="auto" w:fill="A0A4BC"/>
                  <w:vAlign w:val="center"/>
                </w:tcPr>
                <w:p w14:paraId="7662DB44" w14:textId="5E08A994" w:rsidR="000A6CF7" w:rsidRPr="0050557E" w:rsidRDefault="000A6CF7" w:rsidP="000A6CF7">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4982A65B" w14:textId="55349CDC" w:rsidR="000A6CF7" w:rsidRPr="0050557E" w:rsidRDefault="003C6C9A" w:rsidP="000A6CF7">
                  <w:pPr>
                    <w:pStyle w:val="Performancetable9pt"/>
                    <w:jc w:val="center"/>
                    <w:rPr>
                      <w:lang w:val="en-GB"/>
                    </w:rPr>
                  </w:pPr>
                  <w:r>
                    <w:rPr>
                      <w:bCs/>
                      <w:noProof/>
                      <w:lang w:val="en-GB"/>
                    </w:rPr>
                    <w:drawing>
                      <wp:anchor distT="0" distB="0" distL="114300" distR="114300" simplePos="0" relativeHeight="252430336" behindDoc="0" locked="0" layoutInCell="1" allowOverlap="1" wp14:anchorId="3E562D87" wp14:editId="512FB6A9">
                        <wp:simplePos x="0" y="0"/>
                        <wp:positionH relativeFrom="column">
                          <wp:posOffset>-76200</wp:posOffset>
                        </wp:positionH>
                        <wp:positionV relativeFrom="paragraph">
                          <wp:posOffset>-769620</wp:posOffset>
                        </wp:positionV>
                        <wp:extent cx="1454150" cy="971550"/>
                        <wp:effectExtent l="0" t="0" r="0" b="0"/>
                        <wp:wrapNone/>
                        <wp:docPr id="3534896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89607" name="Picture 353489607"/>
                                <pic:cNvPicPr/>
                              </pic:nvPicPr>
                              <pic:blipFill>
                                <a:blip r:embed="rId152">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3434C534" w14:textId="77777777" w:rsidR="000A6CF7" w:rsidRPr="0050557E" w:rsidRDefault="000A6CF7" w:rsidP="000A6CF7">
                  <w:pPr>
                    <w:pStyle w:val="Performancetable9pt"/>
                    <w:jc w:val="center"/>
                  </w:pPr>
                  <w:r>
                    <w:t>75.9%</w:t>
                  </w:r>
                </w:p>
              </w:tc>
            </w:tr>
            <w:tr w:rsidR="00B014E8" w:rsidRPr="0050557E" w14:paraId="223748A7" w14:textId="77777777" w:rsidTr="00483CB7">
              <w:trPr>
                <w:trHeight w:hRule="exact" w:val="170"/>
              </w:trPr>
              <w:tc>
                <w:tcPr>
                  <w:tcW w:w="1601" w:type="dxa"/>
                  <w:tcBorders>
                    <w:top w:val="single" w:sz="8" w:space="0" w:color="EFF2EE"/>
                    <w:bottom w:val="single" w:sz="8" w:space="0" w:color="EFF2EE"/>
                  </w:tcBorders>
                </w:tcPr>
                <w:p w14:paraId="6FC639C4" w14:textId="77777777" w:rsidR="00B014E8" w:rsidRPr="0050557E" w:rsidRDefault="00B014E8" w:rsidP="000A6CF7">
                  <w:pPr>
                    <w:pStyle w:val="Performancetable9pt"/>
                    <w:rPr>
                      <w:lang w:val="en-GB"/>
                    </w:rPr>
                  </w:pPr>
                </w:p>
              </w:tc>
              <w:tc>
                <w:tcPr>
                  <w:tcW w:w="778" w:type="dxa"/>
                  <w:tcBorders>
                    <w:top w:val="single" w:sz="8" w:space="0" w:color="EFF2EE"/>
                    <w:bottom w:val="single" w:sz="8" w:space="0" w:color="EFF2EE"/>
                  </w:tcBorders>
                </w:tcPr>
                <w:p w14:paraId="22A312AF" w14:textId="77777777" w:rsidR="00B014E8" w:rsidRPr="0050557E" w:rsidRDefault="00B014E8" w:rsidP="000A6CF7">
                  <w:pPr>
                    <w:pStyle w:val="Performancetable9pt"/>
                    <w:jc w:val="center"/>
                    <w:rPr>
                      <w:lang w:val="en-GB"/>
                    </w:rPr>
                  </w:pPr>
                </w:p>
              </w:tc>
              <w:tc>
                <w:tcPr>
                  <w:tcW w:w="957" w:type="dxa"/>
                  <w:tcBorders>
                    <w:top w:val="single" w:sz="8" w:space="0" w:color="EFF2EE"/>
                    <w:bottom w:val="single" w:sz="8" w:space="0" w:color="EFF2EE"/>
                  </w:tcBorders>
                </w:tcPr>
                <w:p w14:paraId="65108E6D" w14:textId="77777777" w:rsidR="00B014E8" w:rsidRPr="0050557E" w:rsidRDefault="00B014E8" w:rsidP="000A6CF7">
                  <w:pPr>
                    <w:pStyle w:val="Performancetable9pt"/>
                    <w:jc w:val="center"/>
                    <w:rPr>
                      <w:lang w:val="en-GB"/>
                    </w:rPr>
                  </w:pPr>
                </w:p>
              </w:tc>
              <w:tc>
                <w:tcPr>
                  <w:tcW w:w="1171" w:type="dxa"/>
                  <w:tcBorders>
                    <w:top w:val="single" w:sz="8" w:space="0" w:color="EFF2EE"/>
                    <w:bottom w:val="single" w:sz="8" w:space="0" w:color="EFF2EE"/>
                  </w:tcBorders>
                </w:tcPr>
                <w:p w14:paraId="4734D70B" w14:textId="77777777" w:rsidR="00B014E8" w:rsidRPr="0050557E" w:rsidRDefault="00B014E8" w:rsidP="000A6CF7">
                  <w:pPr>
                    <w:pStyle w:val="Performancetable9pt"/>
                    <w:jc w:val="center"/>
                    <w:rPr>
                      <w:lang w:val="en-GB"/>
                    </w:rPr>
                  </w:pPr>
                </w:p>
              </w:tc>
              <w:tc>
                <w:tcPr>
                  <w:tcW w:w="1172" w:type="dxa"/>
                  <w:tcBorders>
                    <w:top w:val="single" w:sz="8" w:space="0" w:color="EFF2EE"/>
                    <w:bottom w:val="single" w:sz="8" w:space="0" w:color="EFF2EE"/>
                  </w:tcBorders>
                </w:tcPr>
                <w:p w14:paraId="512AACF8" w14:textId="77777777" w:rsidR="00B014E8" w:rsidRPr="0050557E" w:rsidRDefault="00B014E8" w:rsidP="000A6CF7">
                  <w:pPr>
                    <w:pStyle w:val="Performancetable9pt"/>
                    <w:jc w:val="center"/>
                    <w:rPr>
                      <w:lang w:val="en-GB"/>
                    </w:rPr>
                  </w:pPr>
                </w:p>
              </w:tc>
              <w:tc>
                <w:tcPr>
                  <w:tcW w:w="790" w:type="dxa"/>
                  <w:tcBorders>
                    <w:top w:val="single" w:sz="8" w:space="0" w:color="EFF2EE"/>
                    <w:bottom w:val="single" w:sz="8" w:space="0" w:color="EFF2EE"/>
                  </w:tcBorders>
                </w:tcPr>
                <w:p w14:paraId="6D3A761D" w14:textId="77777777" w:rsidR="00B014E8" w:rsidRPr="0050557E" w:rsidRDefault="00B014E8" w:rsidP="000A6CF7">
                  <w:pPr>
                    <w:pStyle w:val="Performancetable9pt"/>
                    <w:jc w:val="center"/>
                    <w:rPr>
                      <w:lang w:val="en-GB"/>
                    </w:rPr>
                  </w:pPr>
                </w:p>
              </w:tc>
              <w:tc>
                <w:tcPr>
                  <w:tcW w:w="2066" w:type="dxa"/>
                  <w:tcBorders>
                    <w:top w:val="single" w:sz="8" w:space="0" w:color="EFF2EE"/>
                    <w:bottom w:val="single" w:sz="8" w:space="0" w:color="EFF2EE"/>
                  </w:tcBorders>
                </w:tcPr>
                <w:p w14:paraId="76D2366F" w14:textId="19964DE8" w:rsidR="00B014E8" w:rsidRPr="0050557E" w:rsidRDefault="00B014E8" w:rsidP="000A6CF7">
                  <w:pPr>
                    <w:pStyle w:val="Performancetable9pt"/>
                    <w:jc w:val="center"/>
                    <w:rPr>
                      <w:lang w:val="en-GB"/>
                    </w:rPr>
                  </w:pPr>
                </w:p>
              </w:tc>
              <w:tc>
                <w:tcPr>
                  <w:tcW w:w="888" w:type="dxa"/>
                  <w:tcBorders>
                    <w:top w:val="single" w:sz="8" w:space="0" w:color="EFF2EE"/>
                    <w:bottom w:val="single" w:sz="8" w:space="0" w:color="EFF2EE"/>
                  </w:tcBorders>
                </w:tcPr>
                <w:p w14:paraId="797F42EC" w14:textId="77777777" w:rsidR="00B014E8" w:rsidRPr="0050557E" w:rsidRDefault="00B014E8" w:rsidP="000A6CF7">
                  <w:pPr>
                    <w:pStyle w:val="Performancetable9pt"/>
                    <w:jc w:val="center"/>
                    <w:rPr>
                      <w:lang w:val="en-GB"/>
                    </w:rPr>
                  </w:pPr>
                </w:p>
              </w:tc>
            </w:tr>
            <w:tr w:rsidR="000A6CF7" w:rsidRPr="0050557E" w14:paraId="3846FC96"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3DEAFE51" w14:textId="77777777" w:rsidR="00B014E8" w:rsidRPr="0050557E" w:rsidRDefault="00B014E8" w:rsidP="000A6CF7">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7B2B467C" w14:textId="77777777" w:rsidR="00B014E8" w:rsidRPr="0050557E" w:rsidRDefault="00B014E8" w:rsidP="000A6CF7">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463BF3D0" w14:textId="77777777" w:rsidR="00B014E8" w:rsidRPr="0050557E" w:rsidRDefault="00B014E8" w:rsidP="000A6CF7">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05055AA4" w14:textId="288E08B0" w:rsidR="00B014E8" w:rsidRPr="0050557E" w:rsidRDefault="00B014E8" w:rsidP="000A6CF7">
                  <w:pPr>
                    <w:pStyle w:val="Performancetable9pt"/>
                    <w:jc w:val="center"/>
                  </w:pPr>
                  <w:r>
                    <w:t>74.3%</w:t>
                  </w:r>
                </w:p>
              </w:tc>
              <w:tc>
                <w:tcPr>
                  <w:tcW w:w="1172" w:type="dxa"/>
                  <w:tcBorders>
                    <w:top w:val="single" w:sz="8" w:space="0" w:color="EFF2EE"/>
                    <w:bottom w:val="single" w:sz="8" w:space="0" w:color="EFF2EE"/>
                  </w:tcBorders>
                  <w:shd w:val="clear" w:color="auto" w:fill="A0A4BC"/>
                  <w:vAlign w:val="center"/>
                </w:tcPr>
                <w:p w14:paraId="39730485" w14:textId="73F0FC1F" w:rsidR="00B014E8" w:rsidRPr="0050557E" w:rsidRDefault="00B014E8" w:rsidP="000A6CF7">
                  <w:pPr>
                    <w:pStyle w:val="Performancetable9pt"/>
                    <w:jc w:val="center"/>
                  </w:pPr>
                  <w:r>
                    <w:t>72.2%</w:t>
                  </w:r>
                </w:p>
              </w:tc>
              <w:tc>
                <w:tcPr>
                  <w:tcW w:w="790" w:type="dxa"/>
                  <w:tcBorders>
                    <w:top w:val="single" w:sz="8" w:space="0" w:color="EFF2EE"/>
                    <w:bottom w:val="single" w:sz="8" w:space="0" w:color="EFF2EE"/>
                  </w:tcBorders>
                  <w:shd w:val="clear" w:color="auto" w:fill="A0A4BC"/>
                  <w:vAlign w:val="center"/>
                </w:tcPr>
                <w:p w14:paraId="0C812BF9" w14:textId="77777777" w:rsidR="00B014E8" w:rsidRPr="0050557E" w:rsidRDefault="00B014E8" w:rsidP="000A6CF7">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5280B823" w14:textId="43743CFE" w:rsidR="00B014E8" w:rsidRPr="0050557E" w:rsidRDefault="00B014E8" w:rsidP="000A6CF7">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2F24F7E6" w14:textId="208B6D43" w:rsidR="00B014E8" w:rsidRPr="0050557E" w:rsidRDefault="00B014E8" w:rsidP="000A6CF7">
                  <w:pPr>
                    <w:pStyle w:val="Performancetable9pt"/>
                    <w:jc w:val="center"/>
                  </w:pPr>
                  <w:r>
                    <w:t>72.2%</w:t>
                  </w:r>
                </w:p>
              </w:tc>
            </w:tr>
            <w:tr w:rsidR="000A6CF7" w:rsidRPr="0050557E" w14:paraId="1B18D1AF"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1654CBA7" w14:textId="77777777" w:rsidR="00B014E8" w:rsidRPr="0050557E" w:rsidRDefault="00B014E8" w:rsidP="000A6CF7">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4E15923F" w14:textId="77777777" w:rsidR="00B014E8" w:rsidRPr="0050557E" w:rsidRDefault="00B014E8" w:rsidP="000A6CF7">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2C9846CA" w14:textId="77777777" w:rsidR="00B014E8" w:rsidRPr="0050557E" w:rsidRDefault="00B014E8" w:rsidP="000A6CF7">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68E08D4B" w14:textId="02AC91FC" w:rsidR="00B014E8" w:rsidRPr="0050557E" w:rsidRDefault="00B014E8" w:rsidP="000A6CF7">
                  <w:pPr>
                    <w:pStyle w:val="Performancetable9pt"/>
                    <w:jc w:val="center"/>
                  </w:pPr>
                  <w:r>
                    <w:t>79.1%</w:t>
                  </w:r>
                </w:p>
              </w:tc>
              <w:tc>
                <w:tcPr>
                  <w:tcW w:w="1172" w:type="dxa"/>
                  <w:tcBorders>
                    <w:top w:val="single" w:sz="8" w:space="0" w:color="EFF2EE"/>
                    <w:bottom w:val="single" w:sz="8" w:space="0" w:color="EFF2EE"/>
                  </w:tcBorders>
                  <w:shd w:val="clear" w:color="auto" w:fill="A0A4BC"/>
                  <w:vAlign w:val="center"/>
                </w:tcPr>
                <w:p w14:paraId="09997541" w14:textId="2A21C5A6" w:rsidR="00B014E8" w:rsidRPr="0050557E" w:rsidRDefault="00B014E8" w:rsidP="000A6CF7">
                  <w:pPr>
                    <w:pStyle w:val="Performancetable9pt"/>
                    <w:jc w:val="center"/>
                  </w:pPr>
                  <w:r>
                    <w:t>75.0%</w:t>
                  </w:r>
                </w:p>
              </w:tc>
              <w:tc>
                <w:tcPr>
                  <w:tcW w:w="790" w:type="dxa"/>
                  <w:tcBorders>
                    <w:top w:val="single" w:sz="8" w:space="0" w:color="EFF2EE"/>
                    <w:bottom w:val="single" w:sz="8" w:space="0" w:color="EFF2EE"/>
                  </w:tcBorders>
                  <w:shd w:val="clear" w:color="auto" w:fill="A0A4BC"/>
                  <w:vAlign w:val="center"/>
                </w:tcPr>
                <w:p w14:paraId="5F33ED84" w14:textId="77777777" w:rsidR="00B014E8" w:rsidRPr="0050557E" w:rsidRDefault="00B014E8" w:rsidP="000A6CF7">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662BD5EA" w14:textId="23124BC8" w:rsidR="00B014E8" w:rsidRPr="0050557E" w:rsidRDefault="00B014E8" w:rsidP="000A6CF7">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ABA609A" w14:textId="2223A4F6" w:rsidR="00B014E8" w:rsidRPr="0050557E" w:rsidRDefault="00B014E8" w:rsidP="000A6CF7">
                  <w:pPr>
                    <w:pStyle w:val="Performancetable9pt"/>
                    <w:jc w:val="center"/>
                  </w:pPr>
                  <w:r>
                    <w:t>75.0%</w:t>
                  </w:r>
                </w:p>
              </w:tc>
            </w:tr>
            <w:tr w:rsidR="000A6CF7" w:rsidRPr="0050557E" w14:paraId="621387E9"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2230E2F8" w14:textId="77777777" w:rsidR="00B014E8" w:rsidRPr="0050557E" w:rsidRDefault="00B014E8" w:rsidP="000A6CF7">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48800701" w14:textId="77777777" w:rsidR="00B014E8" w:rsidRPr="0050557E" w:rsidRDefault="00B014E8" w:rsidP="000A6CF7">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72999311" w14:textId="77777777" w:rsidR="00B014E8" w:rsidRPr="0050557E" w:rsidRDefault="00B014E8" w:rsidP="000A6CF7">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08ABEDFD" w14:textId="0C1321C0" w:rsidR="00B014E8" w:rsidRPr="0050557E" w:rsidRDefault="00B014E8" w:rsidP="000A6CF7">
                  <w:pPr>
                    <w:pStyle w:val="Performancetable9pt"/>
                    <w:jc w:val="center"/>
                  </w:pPr>
                  <w:r>
                    <w:t>76.5%</w:t>
                  </w:r>
                </w:p>
              </w:tc>
              <w:tc>
                <w:tcPr>
                  <w:tcW w:w="1172" w:type="dxa"/>
                  <w:tcBorders>
                    <w:top w:val="single" w:sz="8" w:space="0" w:color="EFF2EE"/>
                    <w:bottom w:val="single" w:sz="8" w:space="0" w:color="EFF2EE"/>
                  </w:tcBorders>
                  <w:shd w:val="clear" w:color="auto" w:fill="A0A4BC"/>
                  <w:vAlign w:val="center"/>
                </w:tcPr>
                <w:p w14:paraId="46D5AB4C" w14:textId="5BEE5030" w:rsidR="00B014E8" w:rsidRPr="0050557E" w:rsidRDefault="00B014E8" w:rsidP="000A6CF7">
                  <w:pPr>
                    <w:pStyle w:val="Performancetable9pt"/>
                    <w:jc w:val="center"/>
                  </w:pPr>
                  <w:r>
                    <w:t>76.0%</w:t>
                  </w:r>
                </w:p>
              </w:tc>
              <w:tc>
                <w:tcPr>
                  <w:tcW w:w="790" w:type="dxa"/>
                  <w:tcBorders>
                    <w:top w:val="single" w:sz="8" w:space="0" w:color="EFF2EE"/>
                    <w:bottom w:val="single" w:sz="8" w:space="0" w:color="EFF2EE"/>
                  </w:tcBorders>
                  <w:shd w:val="clear" w:color="auto" w:fill="A0A4BC"/>
                  <w:vAlign w:val="center"/>
                </w:tcPr>
                <w:p w14:paraId="0E1958C8" w14:textId="77777777" w:rsidR="00B014E8" w:rsidRPr="0050557E" w:rsidRDefault="00B014E8" w:rsidP="000A6CF7">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D6F9FC8" w14:textId="7F76124C" w:rsidR="00B014E8" w:rsidRPr="0050557E" w:rsidRDefault="003C6C9A" w:rsidP="000A6CF7">
                  <w:pPr>
                    <w:pStyle w:val="Performancetable9pt"/>
                    <w:jc w:val="center"/>
                    <w:rPr>
                      <w:lang w:val="en-GB"/>
                    </w:rPr>
                  </w:pPr>
                  <w:r>
                    <w:rPr>
                      <w:bCs/>
                      <w:noProof/>
                      <w:lang w:val="en-GB"/>
                    </w:rPr>
                    <w:drawing>
                      <wp:anchor distT="0" distB="0" distL="114300" distR="114300" simplePos="0" relativeHeight="252429312" behindDoc="0" locked="0" layoutInCell="1" allowOverlap="1" wp14:anchorId="04035F51" wp14:editId="5E21C92D">
                        <wp:simplePos x="0" y="0"/>
                        <wp:positionH relativeFrom="column">
                          <wp:posOffset>-107950</wp:posOffset>
                        </wp:positionH>
                        <wp:positionV relativeFrom="paragraph">
                          <wp:posOffset>-547370</wp:posOffset>
                        </wp:positionV>
                        <wp:extent cx="1454150" cy="971550"/>
                        <wp:effectExtent l="0" t="0" r="0" b="0"/>
                        <wp:wrapNone/>
                        <wp:docPr id="11251490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49076" name="Picture 1125149076"/>
                                <pic:cNvPicPr/>
                              </pic:nvPicPr>
                              <pic:blipFill>
                                <a:blip r:embed="rId153">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3E51C586" w14:textId="561C1069" w:rsidR="00B014E8" w:rsidRPr="0050557E" w:rsidRDefault="00B014E8" w:rsidP="000A6CF7">
                  <w:pPr>
                    <w:pStyle w:val="Performancetable9pt"/>
                    <w:jc w:val="center"/>
                  </w:pPr>
                  <w:r>
                    <w:t>76.0%</w:t>
                  </w:r>
                </w:p>
              </w:tc>
            </w:tr>
            <w:tr w:rsidR="000A6CF7" w:rsidRPr="0050557E" w14:paraId="10FB05DE" w14:textId="77777777" w:rsidTr="000A6CF7">
              <w:trPr>
                <w:trHeight w:val="16"/>
              </w:trPr>
              <w:tc>
                <w:tcPr>
                  <w:tcW w:w="1601" w:type="dxa"/>
                  <w:tcBorders>
                    <w:top w:val="single" w:sz="8" w:space="0" w:color="EFF2EE"/>
                    <w:bottom w:val="nil"/>
                  </w:tcBorders>
                  <w:shd w:val="clear" w:color="auto" w:fill="FFFFFF" w:themeFill="background1"/>
                  <w:vAlign w:val="center"/>
                </w:tcPr>
                <w:p w14:paraId="2251D482" w14:textId="77777777" w:rsidR="00B014E8" w:rsidRPr="0050557E" w:rsidRDefault="00B014E8" w:rsidP="000A6CF7">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3852310E" w14:textId="77777777" w:rsidR="00B014E8" w:rsidRPr="0050557E" w:rsidRDefault="00B014E8" w:rsidP="000A6CF7">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4430B7E8" w14:textId="77777777" w:rsidR="00B014E8" w:rsidRPr="0050557E" w:rsidRDefault="00B014E8" w:rsidP="000A6CF7">
                  <w:pPr>
                    <w:pStyle w:val="Performancetable9pt"/>
                    <w:jc w:val="center"/>
                    <w:rPr>
                      <w:lang w:val="en-GB"/>
                    </w:rPr>
                  </w:pPr>
                </w:p>
              </w:tc>
              <w:tc>
                <w:tcPr>
                  <w:tcW w:w="1171" w:type="dxa"/>
                  <w:tcBorders>
                    <w:top w:val="single" w:sz="8" w:space="0" w:color="EFF2EE"/>
                    <w:bottom w:val="nil"/>
                  </w:tcBorders>
                  <w:shd w:val="clear" w:color="auto" w:fill="C8CBDA"/>
                  <w:vAlign w:val="center"/>
                </w:tcPr>
                <w:p w14:paraId="1C0C269C" w14:textId="3B8CF4B0" w:rsidR="00B014E8" w:rsidRPr="0050557E" w:rsidRDefault="00B014E8" w:rsidP="000A6CF7">
                  <w:pPr>
                    <w:pStyle w:val="Performancetable9pt"/>
                    <w:jc w:val="center"/>
                  </w:pPr>
                  <w:r>
                    <w:t>86.0%</w:t>
                  </w:r>
                </w:p>
              </w:tc>
              <w:tc>
                <w:tcPr>
                  <w:tcW w:w="1172" w:type="dxa"/>
                  <w:tcBorders>
                    <w:top w:val="single" w:sz="8" w:space="0" w:color="EFF2EE"/>
                    <w:bottom w:val="nil"/>
                  </w:tcBorders>
                  <w:shd w:val="clear" w:color="auto" w:fill="A0A4BC"/>
                  <w:vAlign w:val="center"/>
                </w:tcPr>
                <w:p w14:paraId="1931F4A8" w14:textId="280374BA" w:rsidR="00B014E8" w:rsidRPr="0050557E" w:rsidRDefault="00B014E8" w:rsidP="000A6CF7">
                  <w:pPr>
                    <w:pStyle w:val="Performancetable9pt"/>
                    <w:jc w:val="center"/>
                  </w:pPr>
                  <w:r>
                    <w:t>85.9%</w:t>
                  </w:r>
                </w:p>
              </w:tc>
              <w:tc>
                <w:tcPr>
                  <w:tcW w:w="790" w:type="dxa"/>
                  <w:tcBorders>
                    <w:top w:val="single" w:sz="8" w:space="0" w:color="EFF2EE"/>
                    <w:bottom w:val="nil"/>
                  </w:tcBorders>
                  <w:shd w:val="clear" w:color="auto" w:fill="A0A4BC"/>
                  <w:vAlign w:val="center"/>
                </w:tcPr>
                <w:p w14:paraId="2C839D89" w14:textId="77777777" w:rsidR="00B014E8" w:rsidRPr="0050557E" w:rsidRDefault="00B014E8" w:rsidP="000A6CF7">
                  <w:pPr>
                    <w:pStyle w:val="Performancetable9pt"/>
                    <w:jc w:val="center"/>
                    <w:rPr>
                      <w:lang w:val="en-GB"/>
                    </w:rPr>
                  </w:pPr>
                </w:p>
              </w:tc>
              <w:tc>
                <w:tcPr>
                  <w:tcW w:w="2066" w:type="dxa"/>
                  <w:tcBorders>
                    <w:top w:val="single" w:sz="8" w:space="0" w:color="EFF2EE"/>
                    <w:bottom w:val="nil"/>
                  </w:tcBorders>
                  <w:shd w:val="clear" w:color="auto" w:fill="FFFFFF" w:themeFill="background1"/>
                  <w:vAlign w:val="center"/>
                </w:tcPr>
                <w:p w14:paraId="503F55B4" w14:textId="77777777" w:rsidR="00B014E8" w:rsidRPr="0050557E" w:rsidRDefault="00B014E8" w:rsidP="000A6CF7">
                  <w:pPr>
                    <w:pStyle w:val="Performancetable9pt"/>
                    <w:jc w:val="center"/>
                    <w:rPr>
                      <w:lang w:val="en-GB"/>
                    </w:rPr>
                  </w:pPr>
                </w:p>
              </w:tc>
              <w:tc>
                <w:tcPr>
                  <w:tcW w:w="888" w:type="dxa"/>
                  <w:tcBorders>
                    <w:top w:val="single" w:sz="8" w:space="0" w:color="EFF2EE"/>
                    <w:bottom w:val="nil"/>
                  </w:tcBorders>
                  <w:shd w:val="clear" w:color="auto" w:fill="FFFFFF" w:themeFill="background1"/>
                  <w:vAlign w:val="center"/>
                </w:tcPr>
                <w:p w14:paraId="28C7B86D" w14:textId="76A804EC" w:rsidR="00B014E8" w:rsidRPr="0050557E" w:rsidRDefault="00B014E8" w:rsidP="000A6CF7">
                  <w:pPr>
                    <w:pStyle w:val="Performancetable9pt"/>
                    <w:jc w:val="center"/>
                  </w:pPr>
                  <w:r>
                    <w:t>85.9%</w:t>
                  </w:r>
                </w:p>
              </w:tc>
            </w:tr>
          </w:tbl>
          <w:p w14:paraId="091CC814" w14:textId="3D7CAA97" w:rsidR="00B014E8" w:rsidRDefault="00B014E8" w:rsidP="00483CB7">
            <w:pPr>
              <w:pStyle w:val="Performancetable9pt"/>
            </w:pPr>
          </w:p>
          <w:p w14:paraId="3941CF85" w14:textId="77777777" w:rsidR="00FA202A" w:rsidRPr="00FA202A" w:rsidRDefault="00FA202A" w:rsidP="00FA202A">
            <w:pPr>
              <w:pStyle w:val="Notestomeasure"/>
              <w:spacing w:after="240"/>
            </w:pPr>
            <w:r w:rsidRPr="00FA202A">
              <w:rPr>
                <w:b/>
                <w:bCs w:val="0"/>
              </w:rPr>
              <w:t>Target:</w:t>
            </w:r>
            <w:r w:rsidRPr="00FA202A">
              <w:t xml:space="preserve"> Achieved (increase from baseline)</w:t>
            </w:r>
          </w:p>
          <w:p w14:paraId="603B2553" w14:textId="639EAE6C" w:rsidR="000A6CF7" w:rsidRPr="00D75B78" w:rsidRDefault="00D75B78" w:rsidP="00FA202A">
            <w:pPr>
              <w:pStyle w:val="Performancetable9pt"/>
            </w:pPr>
            <w:r>
              <w:t>Data for this measure is only available a year in arrears. Latest available is the 2022 calendar year. Small increase from baseline for all ethnicities and a small decrease from 2021.</w:t>
            </w:r>
          </w:p>
          <w:p w14:paraId="0CB0BDA2" w14:textId="77777777" w:rsidR="000A6CF7" w:rsidRDefault="000A6CF7" w:rsidP="00483CB7">
            <w:pPr>
              <w:pStyle w:val="Performancetable9pt"/>
            </w:pPr>
          </w:p>
          <w:p w14:paraId="435C5EDC" w14:textId="77777777" w:rsidR="000A6CF7" w:rsidRDefault="000A6CF7" w:rsidP="00483CB7">
            <w:pPr>
              <w:pStyle w:val="Performancetable9pt"/>
            </w:pPr>
          </w:p>
          <w:tbl>
            <w:tblPr>
              <w:tblW w:w="9436" w:type="dxa"/>
              <w:tblBorders>
                <w:insideH w:val="single" w:sz="8" w:space="0" w:color="F2F9F2"/>
              </w:tblBorders>
              <w:tblLayout w:type="fixed"/>
              <w:tblCellMar>
                <w:top w:w="57" w:type="dxa"/>
                <w:left w:w="113" w:type="dxa"/>
                <w:bottom w:w="57" w:type="dxa"/>
                <w:right w:w="113" w:type="dxa"/>
              </w:tblCellMar>
              <w:tblLook w:val="0000" w:firstRow="0" w:lastRow="0" w:firstColumn="0" w:lastColumn="0" w:noHBand="0" w:noVBand="0"/>
            </w:tblPr>
            <w:tblGrid>
              <w:gridCol w:w="3203"/>
              <w:gridCol w:w="1287"/>
              <w:gridCol w:w="1286"/>
              <w:gridCol w:w="1287"/>
              <w:gridCol w:w="1287"/>
              <w:gridCol w:w="1086"/>
            </w:tblGrid>
            <w:tr w:rsidR="000A6CF7" w14:paraId="5B17B937" w14:textId="77777777" w:rsidTr="000A6CF7">
              <w:trPr>
                <w:trHeight w:val="26"/>
              </w:trPr>
              <w:tc>
                <w:tcPr>
                  <w:tcW w:w="3203" w:type="dxa"/>
                  <w:tcMar>
                    <w:top w:w="57" w:type="dxa"/>
                    <w:left w:w="57" w:type="dxa"/>
                    <w:bottom w:w="113" w:type="dxa"/>
                    <w:right w:w="57" w:type="dxa"/>
                  </w:tcMar>
                </w:tcPr>
                <w:p w14:paraId="14488C36" w14:textId="77777777" w:rsidR="000A6CF7" w:rsidRPr="000A6CF7" w:rsidRDefault="000A6CF7" w:rsidP="000A6CF7">
                  <w:pPr>
                    <w:pStyle w:val="Performancetable9pt"/>
                    <w:rPr>
                      <w:b/>
                      <w:bCs/>
                      <w:color w:val="1C2549" w:themeColor="text2"/>
                    </w:rPr>
                  </w:pPr>
                  <w:r w:rsidRPr="000A6CF7">
                    <w:rPr>
                      <w:b/>
                      <w:bCs/>
                      <w:color w:val="1C2549" w:themeColor="text2"/>
                    </w:rPr>
                    <w:t>2022</w:t>
                  </w:r>
                </w:p>
              </w:tc>
              <w:tc>
                <w:tcPr>
                  <w:tcW w:w="1287" w:type="dxa"/>
                  <w:tcMar>
                    <w:top w:w="57" w:type="dxa"/>
                    <w:left w:w="57" w:type="dxa"/>
                    <w:bottom w:w="113" w:type="dxa"/>
                    <w:right w:w="57" w:type="dxa"/>
                  </w:tcMar>
                </w:tcPr>
                <w:p w14:paraId="3E37BD59" w14:textId="77777777" w:rsidR="000A6CF7" w:rsidRPr="000A6CF7" w:rsidRDefault="000A6CF7" w:rsidP="000A6CF7">
                  <w:pPr>
                    <w:pStyle w:val="Performancetable9pt"/>
                    <w:jc w:val="center"/>
                    <w:rPr>
                      <w:b/>
                      <w:bCs/>
                      <w:color w:val="1C2549" w:themeColor="text2"/>
                    </w:rPr>
                  </w:pPr>
                  <w:r w:rsidRPr="000A6CF7">
                    <w:rPr>
                      <w:b/>
                      <w:bCs/>
                      <w:color w:val="1C2549" w:themeColor="text2"/>
                    </w:rPr>
                    <w:t>Māori</w:t>
                  </w:r>
                </w:p>
              </w:tc>
              <w:tc>
                <w:tcPr>
                  <w:tcW w:w="1286" w:type="dxa"/>
                  <w:tcMar>
                    <w:top w:w="57" w:type="dxa"/>
                    <w:left w:w="57" w:type="dxa"/>
                    <w:bottom w:w="113" w:type="dxa"/>
                    <w:right w:w="57" w:type="dxa"/>
                  </w:tcMar>
                </w:tcPr>
                <w:p w14:paraId="7B67CEFA" w14:textId="77777777" w:rsidR="000A6CF7" w:rsidRPr="000A6CF7" w:rsidRDefault="000A6CF7" w:rsidP="000A6CF7">
                  <w:pPr>
                    <w:pStyle w:val="Performancetable9pt"/>
                    <w:jc w:val="center"/>
                    <w:rPr>
                      <w:b/>
                      <w:bCs/>
                      <w:color w:val="1C2549" w:themeColor="text2"/>
                    </w:rPr>
                  </w:pPr>
                  <w:r w:rsidRPr="000A6CF7">
                    <w:rPr>
                      <w:b/>
                      <w:bCs/>
                      <w:color w:val="1C2549" w:themeColor="text2"/>
                    </w:rPr>
                    <w:t>Pacific</w:t>
                  </w:r>
                </w:p>
              </w:tc>
              <w:tc>
                <w:tcPr>
                  <w:tcW w:w="1287" w:type="dxa"/>
                  <w:tcMar>
                    <w:top w:w="57" w:type="dxa"/>
                    <w:left w:w="57" w:type="dxa"/>
                    <w:bottom w:w="113" w:type="dxa"/>
                    <w:right w:w="57" w:type="dxa"/>
                  </w:tcMar>
                </w:tcPr>
                <w:p w14:paraId="587C503E" w14:textId="77777777" w:rsidR="000A6CF7" w:rsidRPr="000A6CF7" w:rsidRDefault="000A6CF7" w:rsidP="000A6CF7">
                  <w:pPr>
                    <w:pStyle w:val="Performancetable9pt"/>
                    <w:jc w:val="center"/>
                    <w:rPr>
                      <w:b/>
                      <w:bCs/>
                      <w:color w:val="1C2549" w:themeColor="text2"/>
                    </w:rPr>
                  </w:pPr>
                  <w:r w:rsidRPr="000A6CF7">
                    <w:rPr>
                      <w:b/>
                      <w:bCs/>
                      <w:color w:val="1C2549" w:themeColor="text2"/>
                    </w:rPr>
                    <w:t>Asian</w:t>
                  </w:r>
                </w:p>
              </w:tc>
              <w:tc>
                <w:tcPr>
                  <w:tcW w:w="1287" w:type="dxa"/>
                  <w:tcMar>
                    <w:top w:w="57" w:type="dxa"/>
                    <w:left w:w="0" w:type="dxa"/>
                    <w:bottom w:w="113" w:type="dxa"/>
                    <w:right w:w="0" w:type="dxa"/>
                  </w:tcMar>
                </w:tcPr>
                <w:p w14:paraId="341F4B71" w14:textId="77777777" w:rsidR="000A6CF7" w:rsidRPr="000A6CF7" w:rsidRDefault="000A6CF7" w:rsidP="000A6CF7">
                  <w:pPr>
                    <w:pStyle w:val="Performancetable9pt"/>
                    <w:jc w:val="center"/>
                    <w:rPr>
                      <w:b/>
                      <w:bCs/>
                      <w:color w:val="1C2549" w:themeColor="text2"/>
                    </w:rPr>
                  </w:pPr>
                  <w:r w:rsidRPr="000A6CF7">
                    <w:rPr>
                      <w:b/>
                      <w:bCs/>
                      <w:color w:val="1C2549" w:themeColor="text2"/>
                    </w:rPr>
                    <w:t>NM/NP/NA*</w:t>
                  </w:r>
                </w:p>
              </w:tc>
              <w:tc>
                <w:tcPr>
                  <w:tcW w:w="1086" w:type="dxa"/>
                  <w:tcMar>
                    <w:top w:w="57" w:type="dxa"/>
                    <w:left w:w="57" w:type="dxa"/>
                    <w:bottom w:w="113" w:type="dxa"/>
                    <w:right w:w="57" w:type="dxa"/>
                  </w:tcMar>
                </w:tcPr>
                <w:p w14:paraId="2F9DFDA0" w14:textId="77777777" w:rsidR="000A6CF7" w:rsidRPr="000A6CF7" w:rsidRDefault="000A6CF7" w:rsidP="000A6CF7">
                  <w:pPr>
                    <w:pStyle w:val="Performancetable9pt"/>
                    <w:jc w:val="center"/>
                    <w:rPr>
                      <w:b/>
                      <w:bCs/>
                      <w:color w:val="1C2549" w:themeColor="text2"/>
                    </w:rPr>
                  </w:pPr>
                  <w:r w:rsidRPr="000A6CF7">
                    <w:rPr>
                      <w:b/>
                      <w:bCs/>
                      <w:color w:val="1C2549" w:themeColor="text2"/>
                    </w:rPr>
                    <w:t>All</w:t>
                  </w:r>
                </w:p>
              </w:tc>
            </w:tr>
            <w:tr w:rsidR="000A6CF7" w14:paraId="07A33785" w14:textId="77777777" w:rsidTr="000A6CF7">
              <w:trPr>
                <w:trHeight w:val="21"/>
              </w:trPr>
              <w:tc>
                <w:tcPr>
                  <w:tcW w:w="3203" w:type="dxa"/>
                  <w:shd w:val="solid" w:color="FFFFFF" w:fill="auto"/>
                  <w:tcMar>
                    <w:top w:w="57" w:type="dxa"/>
                    <w:left w:w="57" w:type="dxa"/>
                    <w:bottom w:w="113" w:type="dxa"/>
                    <w:right w:w="57" w:type="dxa"/>
                  </w:tcMar>
                </w:tcPr>
                <w:p w14:paraId="382967DF" w14:textId="77777777" w:rsidR="000A6CF7" w:rsidRDefault="000A6CF7" w:rsidP="000A6CF7">
                  <w:pPr>
                    <w:pStyle w:val="Performancetable9pt"/>
                  </w:pPr>
                  <w:r>
                    <w:t>Northern</w:t>
                  </w:r>
                </w:p>
              </w:tc>
              <w:tc>
                <w:tcPr>
                  <w:tcW w:w="1287" w:type="dxa"/>
                  <w:shd w:val="solid" w:color="DEE49C" w:fill="auto"/>
                  <w:tcMar>
                    <w:top w:w="57" w:type="dxa"/>
                    <w:left w:w="57" w:type="dxa"/>
                    <w:bottom w:w="113" w:type="dxa"/>
                    <w:right w:w="57" w:type="dxa"/>
                  </w:tcMar>
                </w:tcPr>
                <w:p w14:paraId="27829747" w14:textId="77777777" w:rsidR="000A6CF7" w:rsidRDefault="000A6CF7" w:rsidP="000A6CF7">
                  <w:pPr>
                    <w:pStyle w:val="Performancetable9pt"/>
                    <w:jc w:val="center"/>
                  </w:pPr>
                  <w:r>
                    <w:t>58.0%</w:t>
                  </w:r>
                </w:p>
              </w:tc>
              <w:tc>
                <w:tcPr>
                  <w:tcW w:w="1286" w:type="dxa"/>
                  <w:shd w:val="solid" w:color="FCF0A6" w:fill="auto"/>
                  <w:tcMar>
                    <w:top w:w="57" w:type="dxa"/>
                    <w:left w:w="57" w:type="dxa"/>
                    <w:bottom w:w="113" w:type="dxa"/>
                    <w:right w:w="57" w:type="dxa"/>
                  </w:tcMar>
                </w:tcPr>
                <w:p w14:paraId="57F23A49" w14:textId="77777777" w:rsidR="000A6CF7" w:rsidRDefault="000A6CF7" w:rsidP="000A6CF7">
                  <w:pPr>
                    <w:pStyle w:val="Performancetable9pt"/>
                    <w:jc w:val="center"/>
                  </w:pPr>
                  <w:r>
                    <w:t>49.3%</w:t>
                  </w:r>
                </w:p>
              </w:tc>
              <w:tc>
                <w:tcPr>
                  <w:tcW w:w="1287" w:type="dxa"/>
                  <w:shd w:val="solid" w:color="9CC88B" w:fill="auto"/>
                  <w:tcMar>
                    <w:top w:w="57" w:type="dxa"/>
                    <w:left w:w="57" w:type="dxa"/>
                    <w:bottom w:w="113" w:type="dxa"/>
                    <w:right w:w="57" w:type="dxa"/>
                  </w:tcMar>
                </w:tcPr>
                <w:p w14:paraId="02B2E4E8" w14:textId="77777777" w:rsidR="000A6CF7" w:rsidRDefault="000A6CF7" w:rsidP="000A6CF7">
                  <w:pPr>
                    <w:pStyle w:val="Performancetable9pt"/>
                    <w:jc w:val="center"/>
                  </w:pPr>
                  <w:r>
                    <w:t>79.3%</w:t>
                  </w:r>
                </w:p>
              </w:tc>
              <w:tc>
                <w:tcPr>
                  <w:tcW w:w="1287" w:type="dxa"/>
                  <w:shd w:val="solid" w:color="87C186" w:fill="auto"/>
                  <w:tcMar>
                    <w:top w:w="57" w:type="dxa"/>
                    <w:left w:w="57" w:type="dxa"/>
                    <w:bottom w:w="113" w:type="dxa"/>
                    <w:right w:w="57" w:type="dxa"/>
                  </w:tcMar>
                </w:tcPr>
                <w:p w14:paraId="2404385A" w14:textId="77777777" w:rsidR="000A6CF7" w:rsidRDefault="000A6CF7" w:rsidP="000A6CF7">
                  <w:pPr>
                    <w:pStyle w:val="Performancetable9pt"/>
                    <w:jc w:val="center"/>
                  </w:pPr>
                  <w:r>
                    <w:t>86.6%</w:t>
                  </w:r>
                </w:p>
              </w:tc>
              <w:tc>
                <w:tcPr>
                  <w:tcW w:w="1086" w:type="dxa"/>
                  <w:shd w:val="solid" w:color="B2D291" w:fill="auto"/>
                  <w:tcMar>
                    <w:top w:w="57" w:type="dxa"/>
                    <w:left w:w="57" w:type="dxa"/>
                    <w:bottom w:w="113" w:type="dxa"/>
                    <w:right w:w="57" w:type="dxa"/>
                  </w:tcMar>
                </w:tcPr>
                <w:p w14:paraId="50F2A4A5" w14:textId="77777777" w:rsidR="000A6CF7" w:rsidRDefault="000A6CF7" w:rsidP="000A6CF7">
                  <w:pPr>
                    <w:pStyle w:val="Performancetable9pt"/>
                    <w:jc w:val="center"/>
                  </w:pPr>
                  <w:r>
                    <w:t>72.2%</w:t>
                  </w:r>
                </w:p>
              </w:tc>
            </w:tr>
            <w:tr w:rsidR="000A6CF7" w14:paraId="527502BD" w14:textId="77777777" w:rsidTr="000A6CF7">
              <w:trPr>
                <w:trHeight w:val="21"/>
              </w:trPr>
              <w:tc>
                <w:tcPr>
                  <w:tcW w:w="3203" w:type="dxa"/>
                  <w:shd w:val="solid" w:color="FFFFFF" w:fill="auto"/>
                  <w:tcMar>
                    <w:top w:w="57" w:type="dxa"/>
                    <w:left w:w="57" w:type="dxa"/>
                    <w:bottom w:w="113" w:type="dxa"/>
                    <w:right w:w="57" w:type="dxa"/>
                  </w:tcMar>
                </w:tcPr>
                <w:p w14:paraId="1B959A2C" w14:textId="77777777" w:rsidR="000A6CF7" w:rsidRDefault="000A6CF7" w:rsidP="000A6CF7">
                  <w:pPr>
                    <w:pStyle w:val="Performancetable9pt"/>
                  </w:pPr>
                  <w:r>
                    <w:t>Te Manawa Taki</w:t>
                  </w:r>
                </w:p>
              </w:tc>
              <w:tc>
                <w:tcPr>
                  <w:tcW w:w="1287" w:type="dxa"/>
                  <w:shd w:val="solid" w:color="DDE4A1" w:fill="auto"/>
                  <w:tcMar>
                    <w:top w:w="57" w:type="dxa"/>
                    <w:left w:w="57" w:type="dxa"/>
                    <w:bottom w:w="113" w:type="dxa"/>
                    <w:right w:w="57" w:type="dxa"/>
                  </w:tcMar>
                </w:tcPr>
                <w:p w14:paraId="55484DF2" w14:textId="77777777" w:rsidR="000A6CF7" w:rsidRDefault="000A6CF7" w:rsidP="000A6CF7">
                  <w:pPr>
                    <w:pStyle w:val="Performancetable9pt"/>
                    <w:jc w:val="center"/>
                  </w:pPr>
                  <w:r>
                    <w:t>59.2%</w:t>
                  </w:r>
                </w:p>
              </w:tc>
              <w:tc>
                <w:tcPr>
                  <w:tcW w:w="1286" w:type="dxa"/>
                  <w:shd w:val="solid" w:color="C4DB97" w:fill="auto"/>
                  <w:tcMar>
                    <w:top w:w="57" w:type="dxa"/>
                    <w:left w:w="57" w:type="dxa"/>
                    <w:bottom w:w="113" w:type="dxa"/>
                    <w:right w:w="57" w:type="dxa"/>
                  </w:tcMar>
                </w:tcPr>
                <w:p w14:paraId="51E30D16" w14:textId="77777777" w:rsidR="000A6CF7" w:rsidRDefault="000A6CF7" w:rsidP="000A6CF7">
                  <w:pPr>
                    <w:pStyle w:val="Performancetable9pt"/>
                    <w:jc w:val="center"/>
                  </w:pPr>
                  <w:r>
                    <w:t>66.5%</w:t>
                  </w:r>
                </w:p>
              </w:tc>
              <w:tc>
                <w:tcPr>
                  <w:tcW w:w="1287" w:type="dxa"/>
                  <w:shd w:val="solid" w:color="96C889" w:fill="auto"/>
                  <w:tcMar>
                    <w:top w:w="57" w:type="dxa"/>
                    <w:left w:w="57" w:type="dxa"/>
                    <w:bottom w:w="113" w:type="dxa"/>
                    <w:right w:w="57" w:type="dxa"/>
                  </w:tcMar>
                </w:tcPr>
                <w:p w14:paraId="0E79EC79" w14:textId="77777777" w:rsidR="000A6CF7" w:rsidRDefault="000A6CF7" w:rsidP="000A6CF7">
                  <w:pPr>
                    <w:pStyle w:val="Performancetable9pt"/>
                    <w:jc w:val="center"/>
                  </w:pPr>
                  <w:r>
                    <w:t>80.7%</w:t>
                  </w:r>
                </w:p>
              </w:tc>
              <w:tc>
                <w:tcPr>
                  <w:tcW w:w="1287" w:type="dxa"/>
                  <w:shd w:val="solid" w:color="82BF84" w:fill="auto"/>
                  <w:tcMar>
                    <w:top w:w="57" w:type="dxa"/>
                    <w:left w:w="57" w:type="dxa"/>
                    <w:bottom w:w="113" w:type="dxa"/>
                    <w:right w:w="57" w:type="dxa"/>
                  </w:tcMar>
                </w:tcPr>
                <w:p w14:paraId="76718B83" w14:textId="77777777" w:rsidR="000A6CF7" w:rsidRDefault="000A6CF7" w:rsidP="000A6CF7">
                  <w:pPr>
                    <w:pStyle w:val="Performancetable9pt"/>
                    <w:jc w:val="center"/>
                  </w:pPr>
                  <w:r>
                    <w:t>87.5%</w:t>
                  </w:r>
                </w:p>
              </w:tc>
              <w:tc>
                <w:tcPr>
                  <w:tcW w:w="1086" w:type="dxa"/>
                  <w:shd w:val="solid" w:color="A8CF8E" w:fill="auto"/>
                  <w:tcMar>
                    <w:top w:w="57" w:type="dxa"/>
                    <w:left w:w="57" w:type="dxa"/>
                    <w:bottom w:w="113" w:type="dxa"/>
                    <w:right w:w="57" w:type="dxa"/>
                  </w:tcMar>
                </w:tcPr>
                <w:p w14:paraId="7D020B36" w14:textId="77777777" w:rsidR="000A6CF7" w:rsidRDefault="000A6CF7" w:rsidP="000A6CF7">
                  <w:pPr>
                    <w:pStyle w:val="Performancetable9pt"/>
                    <w:jc w:val="center"/>
                  </w:pPr>
                  <w:r>
                    <w:t>75.0%</w:t>
                  </w:r>
                </w:p>
              </w:tc>
            </w:tr>
            <w:tr w:rsidR="000A6CF7" w14:paraId="3E834222" w14:textId="77777777" w:rsidTr="000A6CF7">
              <w:trPr>
                <w:trHeight w:val="21"/>
              </w:trPr>
              <w:tc>
                <w:tcPr>
                  <w:tcW w:w="3203" w:type="dxa"/>
                  <w:shd w:val="solid" w:color="FFFFFF" w:fill="auto"/>
                  <w:tcMar>
                    <w:top w:w="57" w:type="dxa"/>
                    <w:left w:w="57" w:type="dxa"/>
                    <w:bottom w:w="113" w:type="dxa"/>
                    <w:right w:w="57" w:type="dxa"/>
                  </w:tcMar>
                </w:tcPr>
                <w:p w14:paraId="6DF6EAB1" w14:textId="77777777" w:rsidR="000A6CF7" w:rsidRDefault="000A6CF7" w:rsidP="000A6CF7">
                  <w:pPr>
                    <w:pStyle w:val="Performancetable9pt"/>
                  </w:pPr>
                  <w:r>
                    <w:t>Central I Ikaroa</w:t>
                  </w:r>
                </w:p>
              </w:tc>
              <w:tc>
                <w:tcPr>
                  <w:tcW w:w="1287" w:type="dxa"/>
                  <w:shd w:val="solid" w:color="C9DC9A" w:fill="auto"/>
                  <w:tcMar>
                    <w:top w:w="57" w:type="dxa"/>
                    <w:left w:w="57" w:type="dxa"/>
                    <w:bottom w:w="113" w:type="dxa"/>
                    <w:right w:w="57" w:type="dxa"/>
                  </w:tcMar>
                </w:tcPr>
                <w:p w14:paraId="349686EE" w14:textId="77777777" w:rsidR="000A6CF7" w:rsidRDefault="000A6CF7" w:rsidP="000A6CF7">
                  <w:pPr>
                    <w:pStyle w:val="Performancetable9pt"/>
                    <w:jc w:val="center"/>
                  </w:pPr>
                  <w:r>
                    <w:t>64.6%</w:t>
                  </w:r>
                </w:p>
              </w:tc>
              <w:tc>
                <w:tcPr>
                  <w:tcW w:w="1286" w:type="dxa"/>
                  <w:shd w:val="solid" w:color="E4E59F" w:fill="auto"/>
                  <w:tcMar>
                    <w:top w:w="57" w:type="dxa"/>
                    <w:left w:w="57" w:type="dxa"/>
                    <w:bottom w:w="113" w:type="dxa"/>
                    <w:right w:w="57" w:type="dxa"/>
                  </w:tcMar>
                </w:tcPr>
                <w:p w14:paraId="0DC33167" w14:textId="77777777" w:rsidR="000A6CF7" w:rsidRDefault="000A6CF7" w:rsidP="000A6CF7">
                  <w:pPr>
                    <w:pStyle w:val="Performancetable9pt"/>
                    <w:jc w:val="center"/>
                  </w:pPr>
                  <w:r>
                    <w:t>56.7%</w:t>
                  </w:r>
                </w:p>
              </w:tc>
              <w:tc>
                <w:tcPr>
                  <w:tcW w:w="1287" w:type="dxa"/>
                  <w:shd w:val="solid" w:color="A8CF90" w:fill="auto"/>
                  <w:tcMar>
                    <w:top w:w="57" w:type="dxa"/>
                    <w:left w:w="57" w:type="dxa"/>
                    <w:bottom w:w="113" w:type="dxa"/>
                    <w:right w:w="57" w:type="dxa"/>
                  </w:tcMar>
                </w:tcPr>
                <w:p w14:paraId="144B0733" w14:textId="77777777" w:rsidR="000A6CF7" w:rsidRDefault="000A6CF7" w:rsidP="000A6CF7">
                  <w:pPr>
                    <w:pStyle w:val="Performancetable9pt"/>
                    <w:jc w:val="center"/>
                  </w:pPr>
                  <w:r>
                    <w:t>75.6%</w:t>
                  </w:r>
                </w:p>
              </w:tc>
              <w:tc>
                <w:tcPr>
                  <w:tcW w:w="1287" w:type="dxa"/>
                  <w:shd w:val="solid" w:color="89C182" w:fill="auto"/>
                  <w:tcMar>
                    <w:top w:w="57" w:type="dxa"/>
                    <w:left w:w="57" w:type="dxa"/>
                    <w:bottom w:w="113" w:type="dxa"/>
                    <w:right w:w="57" w:type="dxa"/>
                  </w:tcMar>
                </w:tcPr>
                <w:p w14:paraId="1D5FEDA5" w14:textId="77777777" w:rsidR="000A6CF7" w:rsidRDefault="000A6CF7" w:rsidP="000A6CF7">
                  <w:pPr>
                    <w:pStyle w:val="Performancetable9pt"/>
                    <w:jc w:val="center"/>
                  </w:pPr>
                  <w:r>
                    <w:t>85.6%</w:t>
                  </w:r>
                </w:p>
              </w:tc>
              <w:tc>
                <w:tcPr>
                  <w:tcW w:w="1086" w:type="dxa"/>
                  <w:shd w:val="solid" w:color="A6CD8E" w:fill="auto"/>
                  <w:tcMar>
                    <w:top w:w="57" w:type="dxa"/>
                    <w:left w:w="57" w:type="dxa"/>
                    <w:bottom w:w="113" w:type="dxa"/>
                    <w:right w:w="57" w:type="dxa"/>
                  </w:tcMar>
                </w:tcPr>
                <w:p w14:paraId="042C9CAD" w14:textId="77777777" w:rsidR="000A6CF7" w:rsidRDefault="000A6CF7" w:rsidP="000A6CF7">
                  <w:pPr>
                    <w:pStyle w:val="Performancetable9pt"/>
                    <w:jc w:val="center"/>
                  </w:pPr>
                  <w:r>
                    <w:t>76.0%</w:t>
                  </w:r>
                </w:p>
              </w:tc>
            </w:tr>
            <w:tr w:rsidR="000A6CF7" w14:paraId="1374EF6B" w14:textId="77777777" w:rsidTr="000A6CF7">
              <w:trPr>
                <w:trHeight w:val="21"/>
              </w:trPr>
              <w:tc>
                <w:tcPr>
                  <w:tcW w:w="3203" w:type="dxa"/>
                  <w:shd w:val="solid" w:color="FFFFFF" w:fill="auto"/>
                  <w:tcMar>
                    <w:top w:w="57" w:type="dxa"/>
                    <w:left w:w="57" w:type="dxa"/>
                    <w:bottom w:w="113" w:type="dxa"/>
                    <w:right w:w="57" w:type="dxa"/>
                  </w:tcMar>
                </w:tcPr>
                <w:p w14:paraId="4C8CEF69" w14:textId="77777777" w:rsidR="000A6CF7" w:rsidRDefault="000A6CF7" w:rsidP="000A6CF7">
                  <w:pPr>
                    <w:pStyle w:val="Performancetable9pt"/>
                  </w:pPr>
                  <w:r>
                    <w:t>Te Waipounamu</w:t>
                  </w:r>
                </w:p>
              </w:tc>
              <w:tc>
                <w:tcPr>
                  <w:tcW w:w="1287" w:type="dxa"/>
                  <w:shd w:val="solid" w:color="A1CB8C" w:fill="auto"/>
                  <w:tcMar>
                    <w:top w:w="57" w:type="dxa"/>
                    <w:left w:w="57" w:type="dxa"/>
                    <w:bottom w:w="113" w:type="dxa"/>
                    <w:right w:w="57" w:type="dxa"/>
                  </w:tcMar>
                </w:tcPr>
                <w:p w14:paraId="55C97FE9" w14:textId="77777777" w:rsidR="000A6CF7" w:rsidRDefault="000A6CF7" w:rsidP="000A6CF7">
                  <w:pPr>
                    <w:pStyle w:val="Performancetable9pt"/>
                    <w:jc w:val="center"/>
                  </w:pPr>
                  <w:r>
                    <w:t>77.4%</w:t>
                  </w:r>
                </w:p>
              </w:tc>
              <w:tc>
                <w:tcPr>
                  <w:tcW w:w="1286" w:type="dxa"/>
                  <w:shd w:val="solid" w:color="C4DB97" w:fill="auto"/>
                  <w:tcMar>
                    <w:top w:w="57" w:type="dxa"/>
                    <w:left w:w="57" w:type="dxa"/>
                    <w:bottom w:w="113" w:type="dxa"/>
                    <w:right w:w="57" w:type="dxa"/>
                  </w:tcMar>
                </w:tcPr>
                <w:p w14:paraId="2E3CF5A5" w14:textId="77777777" w:rsidR="000A6CF7" w:rsidRDefault="000A6CF7" w:rsidP="000A6CF7">
                  <w:pPr>
                    <w:pStyle w:val="Performancetable9pt"/>
                    <w:jc w:val="center"/>
                  </w:pPr>
                  <w:r>
                    <w:t>66.4%</w:t>
                  </w:r>
                </w:p>
              </w:tc>
              <w:tc>
                <w:tcPr>
                  <w:tcW w:w="1287" w:type="dxa"/>
                  <w:shd w:val="solid" w:color="8BC187" w:fill="auto"/>
                  <w:tcMar>
                    <w:top w:w="57" w:type="dxa"/>
                    <w:left w:w="57" w:type="dxa"/>
                    <w:bottom w:w="113" w:type="dxa"/>
                    <w:right w:w="57" w:type="dxa"/>
                  </w:tcMar>
                </w:tcPr>
                <w:p w14:paraId="73A89946" w14:textId="77777777" w:rsidR="000A6CF7" w:rsidRDefault="000A6CF7" w:rsidP="000A6CF7">
                  <w:pPr>
                    <w:pStyle w:val="Performancetable9pt"/>
                    <w:jc w:val="center"/>
                  </w:pPr>
                  <w:r>
                    <w:t>85.3%</w:t>
                  </w:r>
                </w:p>
              </w:tc>
              <w:tc>
                <w:tcPr>
                  <w:tcW w:w="1287" w:type="dxa"/>
                  <w:shd w:val="solid" w:color="7CBB82" w:fill="auto"/>
                  <w:tcMar>
                    <w:top w:w="57" w:type="dxa"/>
                    <w:left w:w="57" w:type="dxa"/>
                    <w:bottom w:w="113" w:type="dxa"/>
                    <w:right w:w="57" w:type="dxa"/>
                  </w:tcMar>
                </w:tcPr>
                <w:p w14:paraId="260D0692" w14:textId="77777777" w:rsidR="000A6CF7" w:rsidRDefault="000A6CF7" w:rsidP="000A6CF7">
                  <w:pPr>
                    <w:pStyle w:val="Performancetable9pt"/>
                    <w:jc w:val="center"/>
                  </w:pPr>
                  <w:r>
                    <w:t>90.1%</w:t>
                  </w:r>
                </w:p>
              </w:tc>
              <w:tc>
                <w:tcPr>
                  <w:tcW w:w="1086" w:type="dxa"/>
                  <w:shd w:val="solid" w:color="87C186" w:fill="auto"/>
                  <w:tcMar>
                    <w:top w:w="57" w:type="dxa"/>
                    <w:left w:w="57" w:type="dxa"/>
                    <w:bottom w:w="113" w:type="dxa"/>
                    <w:right w:w="57" w:type="dxa"/>
                  </w:tcMar>
                </w:tcPr>
                <w:p w14:paraId="5CC1D77E" w14:textId="77777777" w:rsidR="000A6CF7" w:rsidRDefault="000A6CF7" w:rsidP="000A6CF7">
                  <w:pPr>
                    <w:pStyle w:val="Performancetable9pt"/>
                    <w:jc w:val="center"/>
                  </w:pPr>
                  <w:r>
                    <w:t>85.9%</w:t>
                  </w:r>
                </w:p>
              </w:tc>
            </w:tr>
            <w:tr w:rsidR="000A6CF7" w14:paraId="04F74922" w14:textId="77777777" w:rsidTr="000A6CF7">
              <w:trPr>
                <w:trHeight w:hRule="exact" w:val="170"/>
              </w:trPr>
              <w:tc>
                <w:tcPr>
                  <w:tcW w:w="3203" w:type="dxa"/>
                  <w:tcMar>
                    <w:top w:w="0" w:type="dxa"/>
                    <w:left w:w="57" w:type="dxa"/>
                    <w:bottom w:w="0" w:type="dxa"/>
                    <w:right w:w="57" w:type="dxa"/>
                  </w:tcMar>
                </w:tcPr>
                <w:p w14:paraId="08118BE7" w14:textId="77777777" w:rsidR="000A6CF7" w:rsidRDefault="000A6CF7" w:rsidP="000A6CF7">
                  <w:pPr>
                    <w:pStyle w:val="Performancetable9pt"/>
                    <w:rPr>
                      <w:color w:val="auto"/>
                      <w:lang w:val="en-GB"/>
                    </w:rPr>
                  </w:pPr>
                </w:p>
              </w:tc>
              <w:tc>
                <w:tcPr>
                  <w:tcW w:w="1287" w:type="dxa"/>
                  <w:tcMar>
                    <w:top w:w="0" w:type="dxa"/>
                    <w:left w:w="57" w:type="dxa"/>
                    <w:bottom w:w="0" w:type="dxa"/>
                    <w:right w:w="57" w:type="dxa"/>
                  </w:tcMar>
                </w:tcPr>
                <w:p w14:paraId="2430E0F4" w14:textId="77777777" w:rsidR="000A6CF7" w:rsidRDefault="000A6CF7" w:rsidP="000A6CF7">
                  <w:pPr>
                    <w:pStyle w:val="Performancetable9pt"/>
                    <w:jc w:val="center"/>
                    <w:rPr>
                      <w:color w:val="auto"/>
                      <w:lang w:val="en-GB"/>
                    </w:rPr>
                  </w:pPr>
                </w:p>
              </w:tc>
              <w:tc>
                <w:tcPr>
                  <w:tcW w:w="1286" w:type="dxa"/>
                  <w:tcMar>
                    <w:top w:w="0" w:type="dxa"/>
                    <w:left w:w="57" w:type="dxa"/>
                    <w:bottom w:w="0" w:type="dxa"/>
                    <w:right w:w="57" w:type="dxa"/>
                  </w:tcMar>
                </w:tcPr>
                <w:p w14:paraId="0232C7C9" w14:textId="77777777" w:rsidR="000A6CF7" w:rsidRDefault="000A6CF7" w:rsidP="000A6CF7">
                  <w:pPr>
                    <w:pStyle w:val="Performancetable9pt"/>
                    <w:jc w:val="center"/>
                    <w:rPr>
                      <w:color w:val="auto"/>
                      <w:lang w:val="en-GB"/>
                    </w:rPr>
                  </w:pPr>
                </w:p>
              </w:tc>
              <w:tc>
                <w:tcPr>
                  <w:tcW w:w="1287" w:type="dxa"/>
                  <w:tcMar>
                    <w:top w:w="0" w:type="dxa"/>
                    <w:left w:w="57" w:type="dxa"/>
                    <w:bottom w:w="0" w:type="dxa"/>
                    <w:right w:w="57" w:type="dxa"/>
                  </w:tcMar>
                </w:tcPr>
                <w:p w14:paraId="71272702" w14:textId="77777777" w:rsidR="000A6CF7" w:rsidRDefault="000A6CF7" w:rsidP="000A6CF7">
                  <w:pPr>
                    <w:pStyle w:val="Performancetable9pt"/>
                    <w:jc w:val="center"/>
                    <w:rPr>
                      <w:color w:val="auto"/>
                      <w:lang w:val="en-GB"/>
                    </w:rPr>
                  </w:pPr>
                </w:p>
              </w:tc>
              <w:tc>
                <w:tcPr>
                  <w:tcW w:w="1287" w:type="dxa"/>
                  <w:tcMar>
                    <w:top w:w="0" w:type="dxa"/>
                    <w:left w:w="57" w:type="dxa"/>
                    <w:bottom w:w="0" w:type="dxa"/>
                    <w:right w:w="57" w:type="dxa"/>
                  </w:tcMar>
                </w:tcPr>
                <w:p w14:paraId="06107264" w14:textId="77777777" w:rsidR="000A6CF7" w:rsidRDefault="000A6CF7" w:rsidP="000A6CF7">
                  <w:pPr>
                    <w:pStyle w:val="Performancetable9pt"/>
                    <w:jc w:val="center"/>
                    <w:rPr>
                      <w:color w:val="auto"/>
                      <w:lang w:val="en-GB"/>
                    </w:rPr>
                  </w:pPr>
                </w:p>
              </w:tc>
              <w:tc>
                <w:tcPr>
                  <w:tcW w:w="1086" w:type="dxa"/>
                  <w:tcMar>
                    <w:top w:w="0" w:type="dxa"/>
                    <w:left w:w="57" w:type="dxa"/>
                    <w:bottom w:w="0" w:type="dxa"/>
                    <w:right w:w="57" w:type="dxa"/>
                  </w:tcMar>
                </w:tcPr>
                <w:p w14:paraId="400117B5" w14:textId="77777777" w:rsidR="000A6CF7" w:rsidRDefault="000A6CF7" w:rsidP="000A6CF7">
                  <w:pPr>
                    <w:pStyle w:val="Performancetable9pt"/>
                    <w:jc w:val="center"/>
                    <w:rPr>
                      <w:color w:val="auto"/>
                      <w:lang w:val="en-GB"/>
                    </w:rPr>
                  </w:pPr>
                </w:p>
              </w:tc>
            </w:tr>
            <w:tr w:rsidR="000A6CF7" w14:paraId="0D9DC7E4" w14:textId="77777777" w:rsidTr="000A6CF7">
              <w:trPr>
                <w:trHeight w:val="21"/>
              </w:trPr>
              <w:tc>
                <w:tcPr>
                  <w:tcW w:w="3203" w:type="dxa"/>
                  <w:shd w:val="solid" w:color="FFFFFF" w:fill="auto"/>
                  <w:tcMar>
                    <w:top w:w="57" w:type="dxa"/>
                    <w:left w:w="57" w:type="dxa"/>
                    <w:bottom w:w="113" w:type="dxa"/>
                    <w:right w:w="57" w:type="dxa"/>
                  </w:tcMar>
                </w:tcPr>
                <w:p w14:paraId="1DBD50AE" w14:textId="77777777" w:rsidR="000A6CF7" w:rsidRPr="00E02861" w:rsidRDefault="000A6CF7" w:rsidP="000A6CF7">
                  <w:pPr>
                    <w:pStyle w:val="Performancetable9pt"/>
                    <w:rPr>
                      <w:b/>
                      <w:bCs/>
                    </w:rPr>
                  </w:pPr>
                  <w:r w:rsidRPr="00E02861">
                    <w:rPr>
                      <w:b/>
                      <w:bCs/>
                    </w:rPr>
                    <w:t>All NZ</w:t>
                  </w:r>
                </w:p>
              </w:tc>
              <w:tc>
                <w:tcPr>
                  <w:tcW w:w="1287" w:type="dxa"/>
                  <w:shd w:val="solid" w:color="D1DE99" w:fill="auto"/>
                  <w:tcMar>
                    <w:top w:w="57" w:type="dxa"/>
                    <w:left w:w="57" w:type="dxa"/>
                    <w:bottom w:w="113" w:type="dxa"/>
                    <w:right w:w="57" w:type="dxa"/>
                  </w:tcMar>
                </w:tcPr>
                <w:p w14:paraId="02CCE6F3" w14:textId="77777777" w:rsidR="000A6CF7" w:rsidRPr="00E02861" w:rsidRDefault="000A6CF7" w:rsidP="000A6CF7">
                  <w:pPr>
                    <w:pStyle w:val="Performancetable9pt"/>
                    <w:jc w:val="center"/>
                    <w:rPr>
                      <w:b/>
                      <w:bCs/>
                    </w:rPr>
                  </w:pPr>
                  <w:r w:rsidRPr="00E02861">
                    <w:rPr>
                      <w:b/>
                      <w:bCs/>
                    </w:rPr>
                    <w:t>62.5%</w:t>
                  </w:r>
                </w:p>
              </w:tc>
              <w:tc>
                <w:tcPr>
                  <w:tcW w:w="1286" w:type="dxa"/>
                  <w:shd w:val="solid" w:color="EEEAA3" w:fill="auto"/>
                  <w:tcMar>
                    <w:top w:w="57" w:type="dxa"/>
                    <w:left w:w="57" w:type="dxa"/>
                    <w:bottom w:w="113" w:type="dxa"/>
                    <w:right w:w="57" w:type="dxa"/>
                  </w:tcMar>
                </w:tcPr>
                <w:p w14:paraId="09C4B38D" w14:textId="77777777" w:rsidR="000A6CF7" w:rsidRPr="00E02861" w:rsidRDefault="000A6CF7" w:rsidP="000A6CF7">
                  <w:pPr>
                    <w:pStyle w:val="Performancetable9pt"/>
                    <w:jc w:val="center"/>
                    <w:rPr>
                      <w:b/>
                      <w:bCs/>
                    </w:rPr>
                  </w:pPr>
                  <w:r w:rsidRPr="00E02861">
                    <w:rPr>
                      <w:b/>
                      <w:bCs/>
                    </w:rPr>
                    <w:t>53.4%</w:t>
                  </w:r>
                </w:p>
              </w:tc>
              <w:tc>
                <w:tcPr>
                  <w:tcW w:w="1287" w:type="dxa"/>
                  <w:shd w:val="solid" w:color="9BC98B" w:fill="auto"/>
                  <w:tcMar>
                    <w:top w:w="57" w:type="dxa"/>
                    <w:left w:w="57" w:type="dxa"/>
                    <w:bottom w:w="113" w:type="dxa"/>
                    <w:right w:w="57" w:type="dxa"/>
                  </w:tcMar>
                </w:tcPr>
                <w:p w14:paraId="5A28CF56" w14:textId="77777777" w:rsidR="000A6CF7" w:rsidRPr="00E02861" w:rsidRDefault="000A6CF7" w:rsidP="000A6CF7">
                  <w:pPr>
                    <w:pStyle w:val="Performancetable9pt"/>
                    <w:jc w:val="center"/>
                    <w:rPr>
                      <w:b/>
                      <w:bCs/>
                    </w:rPr>
                  </w:pPr>
                  <w:r w:rsidRPr="00E02861">
                    <w:rPr>
                      <w:b/>
                      <w:bCs/>
                    </w:rPr>
                    <w:t>80.1%</w:t>
                  </w:r>
                </w:p>
              </w:tc>
              <w:tc>
                <w:tcPr>
                  <w:tcW w:w="1287" w:type="dxa"/>
                  <w:shd w:val="solid" w:color="83BE84" w:fill="auto"/>
                  <w:tcMar>
                    <w:top w:w="57" w:type="dxa"/>
                    <w:left w:w="57" w:type="dxa"/>
                    <w:bottom w:w="113" w:type="dxa"/>
                    <w:right w:w="57" w:type="dxa"/>
                  </w:tcMar>
                </w:tcPr>
                <w:p w14:paraId="6AA70007" w14:textId="77777777" w:rsidR="000A6CF7" w:rsidRPr="00E02861" w:rsidRDefault="000A6CF7" w:rsidP="000A6CF7">
                  <w:pPr>
                    <w:pStyle w:val="Performancetable9pt"/>
                    <w:jc w:val="center"/>
                    <w:rPr>
                      <w:b/>
                      <w:bCs/>
                    </w:rPr>
                  </w:pPr>
                  <w:r w:rsidRPr="00E02861">
                    <w:rPr>
                      <w:b/>
                      <w:bCs/>
                    </w:rPr>
                    <w:t>87.6%</w:t>
                  </w:r>
                </w:p>
              </w:tc>
              <w:tc>
                <w:tcPr>
                  <w:tcW w:w="1086" w:type="dxa"/>
                  <w:shd w:val="solid" w:color="A5CD8E" w:fill="auto"/>
                  <w:tcMar>
                    <w:top w:w="57" w:type="dxa"/>
                    <w:left w:w="57" w:type="dxa"/>
                    <w:bottom w:w="113" w:type="dxa"/>
                    <w:right w:w="57" w:type="dxa"/>
                  </w:tcMar>
                </w:tcPr>
                <w:p w14:paraId="23B90FBF" w14:textId="77777777" w:rsidR="000A6CF7" w:rsidRPr="00E02861" w:rsidRDefault="000A6CF7" w:rsidP="000A6CF7">
                  <w:pPr>
                    <w:pStyle w:val="Performancetable9pt"/>
                    <w:jc w:val="center"/>
                    <w:rPr>
                      <w:b/>
                      <w:bCs/>
                    </w:rPr>
                  </w:pPr>
                  <w:r w:rsidRPr="00E02861">
                    <w:rPr>
                      <w:b/>
                      <w:bCs/>
                    </w:rPr>
                    <w:t>76.4%</w:t>
                  </w:r>
                </w:p>
              </w:tc>
            </w:tr>
          </w:tbl>
          <w:p w14:paraId="191E90D3" w14:textId="65A1F964" w:rsidR="00420E15" w:rsidRDefault="00420E15" w:rsidP="00420E15">
            <w:pPr>
              <w:pStyle w:val="Notestomeasure"/>
              <w:spacing w:before="120" w:after="240"/>
            </w:pPr>
            <w:r>
              <w:rPr>
                <w:noProof/>
              </w:rPr>
              <w:drawing>
                <wp:anchor distT="0" distB="0" distL="114300" distR="114300" simplePos="0" relativeHeight="252079104" behindDoc="0" locked="0" layoutInCell="1" allowOverlap="1" wp14:anchorId="67BFEACB" wp14:editId="2ECBDE74">
                  <wp:simplePos x="0" y="0"/>
                  <wp:positionH relativeFrom="column">
                    <wp:posOffset>2884805</wp:posOffset>
                  </wp:positionH>
                  <wp:positionV relativeFrom="paragraph">
                    <wp:posOffset>67560</wp:posOffset>
                  </wp:positionV>
                  <wp:extent cx="2984500" cy="3619500"/>
                  <wp:effectExtent l="0" t="0" r="0" b="0"/>
                  <wp:wrapSquare wrapText="bothSides"/>
                  <wp:docPr id="1390159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59499" name="Picture 1390159499"/>
                          <pic:cNvPicPr/>
                        </pic:nvPicPr>
                        <pic:blipFill>
                          <a:blip r:embed="rId154" cstate="screen">
                            <a:extLst>
                              <a:ext uri="{28A0092B-C50C-407E-A947-70E740481C1C}">
                                <a14:useLocalDpi xmlns:a14="http://schemas.microsoft.com/office/drawing/2010/main"/>
                              </a:ext>
                            </a:extLst>
                          </a:blip>
                          <a:stretch>
                            <a:fillRect/>
                          </a:stretch>
                        </pic:blipFill>
                        <pic:spPr>
                          <a:xfrm>
                            <a:off x="0" y="0"/>
                            <a:ext cx="2984500" cy="3619500"/>
                          </a:xfrm>
                          <a:prstGeom prst="rect">
                            <a:avLst/>
                          </a:prstGeom>
                        </pic:spPr>
                      </pic:pic>
                    </a:graphicData>
                  </a:graphic>
                  <wp14:sizeRelH relativeFrom="page">
                    <wp14:pctWidth>0</wp14:pctWidth>
                  </wp14:sizeRelH>
                  <wp14:sizeRelV relativeFrom="page">
                    <wp14:pctHeight>0</wp14:pctHeight>
                  </wp14:sizeRelV>
                </wp:anchor>
              </w:drawing>
            </w:r>
            <w:r>
              <w:t>*Non-Māori, Non-Pacific, Non-Asian</w:t>
            </w:r>
          </w:p>
          <w:p w14:paraId="20639BC2" w14:textId="0CF9C908" w:rsidR="00B014E8" w:rsidRPr="00E02861" w:rsidRDefault="00B014E8" w:rsidP="00483CB7">
            <w:pPr>
              <w:pStyle w:val="Notestomeasure"/>
              <w:rPr>
                <w:b/>
                <w:bCs w:val="0"/>
              </w:rPr>
            </w:pPr>
            <w:r w:rsidRPr="00E02861">
              <w:rPr>
                <w:b/>
                <w:bCs w:val="0"/>
              </w:rPr>
              <w:t xml:space="preserve">Notes to the measure: </w:t>
            </w:r>
          </w:p>
          <w:p w14:paraId="574B8597" w14:textId="77777777" w:rsidR="000A6CF7" w:rsidRDefault="000A6CF7" w:rsidP="00CF4353">
            <w:pPr>
              <w:pStyle w:val="Notestomeasureabclist"/>
              <w:numPr>
                <w:ilvl w:val="0"/>
                <w:numId w:val="30"/>
              </w:numPr>
              <w:ind w:left="461" w:hanging="425"/>
            </w:pPr>
            <w:r>
              <w:t xml:space="preserve">This new measure was included in the 2023/24 Estimates. Prior year included to allow comparison. </w:t>
            </w:r>
          </w:p>
          <w:p w14:paraId="596A6CC6" w14:textId="77777777" w:rsidR="00B014E8" w:rsidRDefault="000A6CF7" w:rsidP="00CF4353">
            <w:pPr>
              <w:pStyle w:val="Notestomeasureabclist"/>
              <w:numPr>
                <w:ilvl w:val="0"/>
                <w:numId w:val="25"/>
              </w:numPr>
              <w:ind w:left="461" w:hanging="425"/>
            </w:pPr>
            <w:r>
              <w:t>The measure was in the iGPS with a milestone to set a baseline in Year 1 (2023/24). The 2019 result was established as the baseline for this measure and the end of calendar year 2022 is the latest data available. The data for reporting arrives 12 months from the end of each calendar year as the enrolment with an LMC in the first trimester comes from Claims data (the Primary Maternity Services Notice) and LMCs have up to 12 months to claim fees for a pregnant person they have provided care for.</w:t>
            </w:r>
          </w:p>
          <w:p w14:paraId="7E8F2DC3" w14:textId="41259627" w:rsidR="000A6CF7" w:rsidRPr="00FA2AA4" w:rsidRDefault="000A6CF7" w:rsidP="00782C5C">
            <w:pPr>
              <w:pStyle w:val="Notestomeasureabclist"/>
              <w:numPr>
                <w:ilvl w:val="0"/>
                <w:numId w:val="0"/>
              </w:numPr>
              <w:ind w:left="455"/>
            </w:pPr>
          </w:p>
        </w:tc>
      </w:tr>
    </w:tbl>
    <w:p w14:paraId="7E96AB80" w14:textId="6B93C74C" w:rsidR="00B014E8" w:rsidRDefault="00B014E8" w:rsidP="000A6CF7"/>
    <w:p w14:paraId="47AD2AB3" w14:textId="199C2AA3" w:rsidR="000A6CF7" w:rsidRDefault="000A6CF7">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0A6CF7" w:rsidRPr="0050557E" w14:paraId="4CFFA9B5" w14:textId="77777777" w:rsidTr="000A6CF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776CFFF9" w14:textId="77777777" w:rsidR="000A6CF7" w:rsidRPr="0050557E" w:rsidRDefault="000A6CF7"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1C2549" w:themeFill="text2"/>
          </w:tcPr>
          <w:p w14:paraId="2BA4F4EF" w14:textId="77777777" w:rsidR="000A6CF7" w:rsidRPr="0050557E" w:rsidRDefault="000A6CF7" w:rsidP="00483CB7">
            <w:pPr>
              <w:pStyle w:val="Performancetable9pt"/>
              <w:rPr>
                <w:color w:val="FFFFFF" w:themeColor="background1"/>
              </w:rPr>
            </w:pPr>
            <w:r w:rsidRPr="0050557E">
              <w:rPr>
                <w:color w:val="FFFFFF" w:themeColor="background1"/>
              </w:rPr>
              <w:t>Measure</w:t>
            </w:r>
          </w:p>
        </w:tc>
        <w:tc>
          <w:tcPr>
            <w:tcW w:w="1842" w:type="dxa"/>
            <w:shd w:val="clear" w:color="auto" w:fill="1C2549" w:themeFill="text2"/>
          </w:tcPr>
          <w:p w14:paraId="725549DD" w14:textId="77777777" w:rsidR="000A6CF7" w:rsidRPr="0050557E" w:rsidRDefault="000A6CF7" w:rsidP="00483CB7">
            <w:pPr>
              <w:pStyle w:val="Performancetable9pt"/>
              <w:rPr>
                <w:lang w:val="en-GB"/>
              </w:rPr>
            </w:pPr>
          </w:p>
        </w:tc>
      </w:tr>
      <w:tr w:rsidR="000A6CF7" w:rsidRPr="0050557E" w14:paraId="6AAE86C7" w14:textId="77777777" w:rsidTr="000A6CF7">
        <w:trPr>
          <w:trHeight w:val="25"/>
        </w:trPr>
        <w:tc>
          <w:tcPr>
            <w:tcW w:w="709" w:type="dxa"/>
          </w:tcPr>
          <w:p w14:paraId="071E5980" w14:textId="40EF9602" w:rsidR="000A6CF7" w:rsidRPr="00BF3867" w:rsidRDefault="000A6CF7" w:rsidP="00483CB7">
            <w:pPr>
              <w:pStyle w:val="Performancetable9pt"/>
              <w:rPr>
                <w:b/>
                <w:bCs/>
              </w:rPr>
            </w:pPr>
            <w:r w:rsidRPr="00FA2AA4">
              <w:rPr>
                <w:rFonts w:cs="Poppins-Medium"/>
                <w:b/>
                <w:bCs/>
              </w:rPr>
              <w:t>P2-</w:t>
            </w:r>
            <w:r>
              <w:rPr>
                <w:rFonts w:cs="Poppins-Medium"/>
                <w:b/>
                <w:bCs/>
              </w:rPr>
              <w:t>38</w:t>
            </w:r>
          </w:p>
        </w:tc>
        <w:tc>
          <w:tcPr>
            <w:tcW w:w="7088" w:type="dxa"/>
          </w:tcPr>
          <w:p w14:paraId="325C47B0" w14:textId="7E917D7B" w:rsidR="000A6CF7" w:rsidRPr="00BF3867" w:rsidRDefault="000A6CF7" w:rsidP="00483CB7">
            <w:pPr>
              <w:pStyle w:val="Performancetable9pt"/>
              <w:rPr>
                <w:b/>
                <w:bCs/>
              </w:rPr>
            </w:pPr>
            <w:r w:rsidRPr="000A6CF7">
              <w:rPr>
                <w:rFonts w:cs="Poppins-Medium"/>
                <w:b/>
                <w:bCs/>
              </w:rPr>
              <w:t>Percentage of children enrolled with a general practice by 3 months of age</w:t>
            </w:r>
          </w:p>
        </w:tc>
        <w:tc>
          <w:tcPr>
            <w:tcW w:w="1842" w:type="dxa"/>
            <w:vAlign w:val="center"/>
          </w:tcPr>
          <w:p w14:paraId="1936E9A8" w14:textId="77777777" w:rsidR="000A6CF7" w:rsidRPr="0050557E" w:rsidRDefault="000A6CF7" w:rsidP="00483CB7">
            <w:pPr>
              <w:pStyle w:val="Performancetable9pt"/>
            </w:pPr>
            <w:r w:rsidRPr="00B014E8">
              <w:rPr>
                <w:b/>
                <w:bCs/>
                <w:noProof/>
                <w:color w:val="1C2549" w:themeColor="text2"/>
              </w:rPr>
              <w:drawing>
                <wp:anchor distT="0" distB="0" distL="114300" distR="114300" simplePos="0" relativeHeight="252081152" behindDoc="0" locked="0" layoutInCell="1" allowOverlap="1" wp14:anchorId="3F771945" wp14:editId="4F1F4684">
                  <wp:simplePos x="0" y="0"/>
                  <wp:positionH relativeFrom="column">
                    <wp:posOffset>818515</wp:posOffset>
                  </wp:positionH>
                  <wp:positionV relativeFrom="paragraph">
                    <wp:posOffset>-43180</wp:posOffset>
                  </wp:positionV>
                  <wp:extent cx="195580" cy="195580"/>
                  <wp:effectExtent l="0" t="0" r="0" b="0"/>
                  <wp:wrapNone/>
                  <wp:docPr id="850410773"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10773" name="Graphic 1" descr="increase"/>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B014E8">
              <w:rPr>
                <w:b/>
                <w:bCs/>
                <w:color w:val="1C2549" w:themeColor="text2"/>
              </w:rPr>
              <w:t xml:space="preserve">Desired trend </w:t>
            </w:r>
          </w:p>
        </w:tc>
      </w:tr>
      <w:tr w:rsidR="000A6CF7" w:rsidRPr="0050557E" w14:paraId="0BAB2355" w14:textId="77777777" w:rsidTr="0052744F">
        <w:trPr>
          <w:trHeight w:val="86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601"/>
              <w:gridCol w:w="778"/>
              <w:gridCol w:w="957"/>
              <w:gridCol w:w="1171"/>
              <w:gridCol w:w="1172"/>
              <w:gridCol w:w="790"/>
              <w:gridCol w:w="2066"/>
              <w:gridCol w:w="888"/>
            </w:tblGrid>
            <w:tr w:rsidR="000A6CF7" w:rsidRPr="0050557E" w14:paraId="1042260C" w14:textId="77777777" w:rsidTr="000A6CF7">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44757BB3" w14:textId="4DB049C7" w:rsidR="000A6CF7" w:rsidRPr="0050557E" w:rsidRDefault="000A6CF7"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6A176215" w14:textId="5F3DF360" w:rsidR="000A6CF7" w:rsidRPr="00B014E8" w:rsidRDefault="000A6CF7" w:rsidP="00483CB7">
                  <w:pPr>
                    <w:pStyle w:val="Performancetable9pt"/>
                    <w:jc w:val="center"/>
                    <w:rPr>
                      <w:color w:val="1C2549" w:themeColor="text2"/>
                    </w:rPr>
                  </w:pPr>
                  <w:r w:rsidRPr="00B014E8">
                    <w:rPr>
                      <w:color w:val="1C2549" w:themeColor="text2"/>
                    </w:rPr>
                    <w:t>Target</w:t>
                  </w:r>
                </w:p>
              </w:tc>
              <w:tc>
                <w:tcPr>
                  <w:tcW w:w="957" w:type="dxa"/>
                  <w:tcBorders>
                    <w:bottom w:val="single" w:sz="8" w:space="0" w:color="FFFFFF" w:themeColor="background1"/>
                  </w:tcBorders>
                  <w:shd w:val="clear" w:color="auto" w:fill="auto"/>
                  <w:vAlign w:val="bottom"/>
                </w:tcPr>
                <w:p w14:paraId="1E1ABA97" w14:textId="7A3D0B82" w:rsidR="000A6CF7" w:rsidRPr="00B014E8" w:rsidRDefault="000A6CF7" w:rsidP="00483CB7">
                  <w:pPr>
                    <w:pStyle w:val="Performancetable9pt"/>
                    <w:jc w:val="center"/>
                    <w:rPr>
                      <w:color w:val="1C2549" w:themeColor="text2"/>
                    </w:rPr>
                  </w:pPr>
                  <w:r>
                    <w:rPr>
                      <w:color w:val="1C2549" w:themeColor="text2"/>
                    </w:rPr>
                    <w:t xml:space="preserve">2019 </w:t>
                  </w:r>
                  <w:r w:rsidRPr="00B014E8">
                    <w:rPr>
                      <w:color w:val="1C2549" w:themeColor="text2"/>
                    </w:rPr>
                    <w:t>Baseline</w:t>
                  </w:r>
                </w:p>
              </w:tc>
              <w:tc>
                <w:tcPr>
                  <w:tcW w:w="1171" w:type="dxa"/>
                  <w:tcBorders>
                    <w:bottom w:val="single" w:sz="8" w:space="0" w:color="FFFFFF" w:themeColor="background1"/>
                  </w:tcBorders>
                  <w:shd w:val="clear" w:color="auto" w:fill="auto"/>
                  <w:vAlign w:val="bottom"/>
                </w:tcPr>
                <w:p w14:paraId="0274E91C" w14:textId="699C8475" w:rsidR="000A6CF7" w:rsidRPr="00B014E8" w:rsidRDefault="000A6CF7" w:rsidP="00483CB7">
                  <w:pPr>
                    <w:pStyle w:val="Performancetable9pt"/>
                    <w:jc w:val="center"/>
                    <w:rPr>
                      <w:color w:val="1C2549" w:themeColor="text2"/>
                    </w:rPr>
                  </w:pPr>
                  <w:r w:rsidRPr="00B014E8">
                    <w:rPr>
                      <w:color w:val="1C2549" w:themeColor="text2"/>
                    </w:rPr>
                    <w:t>2022/23</w:t>
                  </w:r>
                  <w:r w:rsidR="00C505F0">
                    <w:rPr>
                      <w:color w:val="1C2549" w:themeColor="text2"/>
                    </w:rPr>
                    <w:t xml:space="preserve"> </w:t>
                  </w:r>
                  <w:r w:rsidRPr="00B014E8">
                    <w:rPr>
                      <w:color w:val="1C2549" w:themeColor="text2"/>
                    </w:rPr>
                    <w:t>Result</w:t>
                  </w:r>
                </w:p>
              </w:tc>
              <w:tc>
                <w:tcPr>
                  <w:tcW w:w="1172" w:type="dxa"/>
                  <w:tcBorders>
                    <w:bottom w:val="single" w:sz="8" w:space="0" w:color="FFFFFF" w:themeColor="background1"/>
                  </w:tcBorders>
                  <w:shd w:val="clear" w:color="auto" w:fill="A0A4BC"/>
                  <w:vAlign w:val="bottom"/>
                </w:tcPr>
                <w:p w14:paraId="5A1F77C4" w14:textId="097B4A0C" w:rsidR="000A6CF7" w:rsidRPr="00B014E8" w:rsidRDefault="000A6CF7" w:rsidP="00483CB7">
                  <w:pPr>
                    <w:pStyle w:val="Performancetable9pt"/>
                    <w:jc w:val="center"/>
                    <w:rPr>
                      <w:color w:val="1C2549" w:themeColor="text2"/>
                    </w:rPr>
                  </w:pPr>
                  <w:r w:rsidRPr="00B014E8">
                    <w:rPr>
                      <w:color w:val="1C2549" w:themeColor="text2"/>
                    </w:rPr>
                    <w:t>2023/24</w:t>
                  </w:r>
                  <w:r w:rsidR="00C505F0">
                    <w:rPr>
                      <w:color w:val="1C2549" w:themeColor="text2"/>
                    </w:rPr>
                    <w:t xml:space="preserve"> </w:t>
                  </w:r>
                  <w:r w:rsidRPr="00B014E8">
                    <w:rPr>
                      <w:color w:val="1C2549" w:themeColor="text2"/>
                    </w:rPr>
                    <w:t>Result</w:t>
                  </w:r>
                </w:p>
              </w:tc>
              <w:tc>
                <w:tcPr>
                  <w:tcW w:w="790" w:type="dxa"/>
                  <w:tcBorders>
                    <w:bottom w:val="single" w:sz="8" w:space="0" w:color="FFFFFF" w:themeColor="background1"/>
                  </w:tcBorders>
                  <w:shd w:val="clear" w:color="auto" w:fill="A0A4BC"/>
                  <w:vAlign w:val="bottom"/>
                </w:tcPr>
                <w:p w14:paraId="04427493" w14:textId="32610CBB" w:rsidR="000A6CF7" w:rsidRPr="00B014E8" w:rsidRDefault="000A6CF7" w:rsidP="00483CB7">
                  <w:pPr>
                    <w:pStyle w:val="Performancetable9pt"/>
                    <w:jc w:val="center"/>
                    <w:rPr>
                      <w:color w:val="1C2549" w:themeColor="text2"/>
                    </w:rPr>
                  </w:pPr>
                  <w:r w:rsidRPr="00B014E8">
                    <w:rPr>
                      <w:color w:val="1C2549" w:themeColor="text2"/>
                    </w:rPr>
                    <w:t>Status</w:t>
                  </w:r>
                </w:p>
              </w:tc>
              <w:tc>
                <w:tcPr>
                  <w:tcW w:w="2954" w:type="dxa"/>
                  <w:gridSpan w:val="2"/>
                  <w:tcBorders>
                    <w:bottom w:val="single" w:sz="8" w:space="0" w:color="FFFFFF" w:themeColor="background1"/>
                  </w:tcBorders>
                  <w:shd w:val="clear" w:color="auto" w:fill="auto"/>
                  <w:vAlign w:val="bottom"/>
                </w:tcPr>
                <w:p w14:paraId="047ED1C5" w14:textId="2C33963D" w:rsidR="000A6CF7" w:rsidRPr="00B014E8" w:rsidRDefault="00EF24FC" w:rsidP="00483CB7">
                  <w:pPr>
                    <w:pStyle w:val="Performancetable9pt"/>
                    <w:jc w:val="center"/>
                    <w:rPr>
                      <w:color w:val="1C2549" w:themeColor="text2"/>
                    </w:rPr>
                  </w:pPr>
                  <w:r>
                    <w:rPr>
                      <w:color w:val="1C2549" w:themeColor="text2"/>
                    </w:rPr>
                    <w:t>Quarterly</w:t>
                  </w:r>
                  <w:r w:rsidR="000A6CF7" w:rsidRPr="000A6CF7">
                    <w:rPr>
                      <w:color w:val="1C2549" w:themeColor="text2"/>
                    </w:rPr>
                    <w:t xml:space="preserve"> for the last </w:t>
                  </w:r>
                  <w:r>
                    <w:rPr>
                      <w:color w:val="1C2549" w:themeColor="text2"/>
                    </w:rPr>
                    <w:t>8 quarters</w:t>
                  </w:r>
                </w:p>
              </w:tc>
            </w:tr>
            <w:tr w:rsidR="006500A8" w:rsidRPr="0050557E" w14:paraId="02BA700D" w14:textId="77777777" w:rsidTr="000A6CF7">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54BA45AB" w14:textId="14708F0C" w:rsidR="006500A8" w:rsidRPr="00122EDB" w:rsidRDefault="006500A8" w:rsidP="006500A8">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090F8A84" w14:textId="1C2EE61D" w:rsidR="006500A8" w:rsidRPr="00122EDB" w:rsidRDefault="006500A8" w:rsidP="006500A8">
                  <w:pPr>
                    <w:pStyle w:val="Performancetable9pt"/>
                    <w:jc w:val="center"/>
                    <w:rPr>
                      <w:b/>
                      <w:bCs/>
                    </w:rPr>
                  </w:pPr>
                  <w:r w:rsidRPr="00122EDB">
                    <w:rPr>
                      <w:rStyle w:val="mediumforemphasis"/>
                      <w:b/>
                      <w:bCs/>
                    </w:rPr>
                    <w:t>85%</w:t>
                  </w:r>
                </w:p>
              </w:tc>
              <w:tc>
                <w:tcPr>
                  <w:tcW w:w="957" w:type="dxa"/>
                  <w:tcBorders>
                    <w:top w:val="single" w:sz="8" w:space="0" w:color="FFFFFF" w:themeColor="background1"/>
                    <w:bottom w:val="single" w:sz="8" w:space="0" w:color="EFF2EE"/>
                  </w:tcBorders>
                  <w:shd w:val="clear" w:color="auto" w:fill="FFFFFF" w:themeFill="background1"/>
                  <w:vAlign w:val="center"/>
                </w:tcPr>
                <w:p w14:paraId="344191D1" w14:textId="4585ED0F" w:rsidR="006500A8" w:rsidRPr="00122EDB" w:rsidRDefault="006500A8" w:rsidP="006500A8">
                  <w:pPr>
                    <w:pStyle w:val="Performancetable9pt"/>
                    <w:jc w:val="center"/>
                    <w:rPr>
                      <w:b/>
                      <w:bCs/>
                    </w:rPr>
                  </w:pPr>
                  <w:r w:rsidRPr="00122EDB">
                    <w:rPr>
                      <w:rStyle w:val="mediumforemphasis"/>
                      <w:b/>
                      <w:bCs/>
                    </w:rPr>
                    <w:t>85%</w:t>
                  </w:r>
                </w:p>
              </w:tc>
              <w:tc>
                <w:tcPr>
                  <w:tcW w:w="1171" w:type="dxa"/>
                  <w:tcBorders>
                    <w:top w:val="single" w:sz="8" w:space="0" w:color="FFFFFF" w:themeColor="background1"/>
                    <w:bottom w:val="single" w:sz="8" w:space="0" w:color="EFF2EE"/>
                  </w:tcBorders>
                  <w:shd w:val="clear" w:color="auto" w:fill="C8CBDA"/>
                  <w:vAlign w:val="center"/>
                </w:tcPr>
                <w:p w14:paraId="5283CAAD" w14:textId="7F6A92D3" w:rsidR="006500A8" w:rsidRPr="00122EDB" w:rsidRDefault="006500A8" w:rsidP="006500A8">
                  <w:pPr>
                    <w:pStyle w:val="Performancetable9pt"/>
                    <w:jc w:val="center"/>
                    <w:rPr>
                      <w:b/>
                      <w:bCs/>
                    </w:rPr>
                  </w:pPr>
                  <w:r w:rsidRPr="00122EDB">
                    <w:rPr>
                      <w:rStyle w:val="mediumforemphasis"/>
                      <w:b/>
                      <w:bCs/>
                    </w:rPr>
                    <w:t>86.3%</w:t>
                  </w:r>
                </w:p>
              </w:tc>
              <w:tc>
                <w:tcPr>
                  <w:tcW w:w="1172" w:type="dxa"/>
                  <w:tcBorders>
                    <w:top w:val="single" w:sz="8" w:space="0" w:color="FFFFFF" w:themeColor="background1"/>
                    <w:bottom w:val="single" w:sz="8" w:space="0" w:color="EFF2EE"/>
                  </w:tcBorders>
                  <w:shd w:val="clear" w:color="auto" w:fill="A0A4BC"/>
                  <w:vAlign w:val="center"/>
                </w:tcPr>
                <w:p w14:paraId="25034131" w14:textId="368F9539" w:rsidR="006500A8" w:rsidRPr="00122EDB" w:rsidRDefault="006500A8" w:rsidP="006500A8">
                  <w:pPr>
                    <w:pStyle w:val="Performancetable9pt"/>
                    <w:jc w:val="center"/>
                    <w:rPr>
                      <w:b/>
                      <w:bCs/>
                    </w:rPr>
                  </w:pPr>
                  <w:r w:rsidRPr="00122EDB">
                    <w:rPr>
                      <w:rStyle w:val="mediumforemphasis"/>
                      <w:b/>
                      <w:bCs/>
                    </w:rPr>
                    <w:t>86.6%</w:t>
                  </w:r>
                </w:p>
              </w:tc>
              <w:tc>
                <w:tcPr>
                  <w:tcW w:w="790" w:type="dxa"/>
                  <w:tcBorders>
                    <w:top w:val="single" w:sz="8" w:space="0" w:color="FFFFFF" w:themeColor="background1"/>
                    <w:bottom w:val="single" w:sz="8" w:space="0" w:color="EFF2EE"/>
                  </w:tcBorders>
                  <w:shd w:val="clear" w:color="auto" w:fill="A0A4BC"/>
                  <w:vAlign w:val="center"/>
                </w:tcPr>
                <w:p w14:paraId="08E8AF53" w14:textId="339010A4" w:rsidR="006500A8" w:rsidRPr="0050557E" w:rsidRDefault="006500A8" w:rsidP="006500A8">
                  <w:pPr>
                    <w:pStyle w:val="Performancetable9pt"/>
                    <w:jc w:val="center"/>
                  </w:pPr>
                  <w:r>
                    <w:rPr>
                      <w:noProof/>
                    </w:rPr>
                    <w:drawing>
                      <wp:inline distT="0" distB="0" distL="0" distR="0" wp14:anchorId="00A9625A" wp14:editId="6EB3FA5D">
                        <wp:extent cx="186880" cy="186880"/>
                        <wp:effectExtent l="0" t="0" r="3810" b="3810"/>
                        <wp:docPr id="1461744206"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44206" name="Graphic 72" descr="Achieved"/>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FFFFFF" w:themeColor="background1"/>
                    <w:bottom w:val="single" w:sz="8" w:space="0" w:color="EFF2EE"/>
                  </w:tcBorders>
                  <w:shd w:val="clear" w:color="auto" w:fill="FFFFFF" w:themeFill="background1"/>
                  <w:vAlign w:val="center"/>
                </w:tcPr>
                <w:p w14:paraId="619AB14E" w14:textId="2E87CC93" w:rsidR="006500A8" w:rsidRPr="0050557E" w:rsidRDefault="003C6C9A" w:rsidP="006500A8">
                  <w:pPr>
                    <w:pStyle w:val="Performancetable9pt"/>
                    <w:jc w:val="center"/>
                    <w:rPr>
                      <w:lang w:val="en-GB"/>
                    </w:rPr>
                  </w:pPr>
                  <w:r>
                    <w:rPr>
                      <w:b/>
                      <w:bCs/>
                      <w:noProof/>
                    </w:rPr>
                    <w:drawing>
                      <wp:anchor distT="0" distB="0" distL="114300" distR="114300" simplePos="0" relativeHeight="252434432" behindDoc="0" locked="0" layoutInCell="1" allowOverlap="1" wp14:anchorId="0CB9DBAB" wp14:editId="43690404">
                        <wp:simplePos x="0" y="0"/>
                        <wp:positionH relativeFrom="column">
                          <wp:posOffset>-76200</wp:posOffset>
                        </wp:positionH>
                        <wp:positionV relativeFrom="paragraph">
                          <wp:posOffset>-75565</wp:posOffset>
                        </wp:positionV>
                        <wp:extent cx="1454150" cy="349250"/>
                        <wp:effectExtent l="0" t="0" r="0" b="0"/>
                        <wp:wrapNone/>
                        <wp:docPr id="8843396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39641" name="Picture 884339641"/>
                                <pic:cNvPicPr/>
                              </pic:nvPicPr>
                              <pic:blipFill>
                                <a:blip r:embed="rId155">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0690F959" w14:textId="77AC9B78" w:rsidR="006500A8" w:rsidRPr="006500A8" w:rsidRDefault="006500A8" w:rsidP="006500A8">
                  <w:pPr>
                    <w:pStyle w:val="Performancetable9pt"/>
                    <w:jc w:val="center"/>
                    <w:rPr>
                      <w:b/>
                      <w:bCs/>
                    </w:rPr>
                  </w:pPr>
                  <w:r w:rsidRPr="006500A8">
                    <w:rPr>
                      <w:rStyle w:val="mediumforemphasis"/>
                      <w:b/>
                      <w:bCs/>
                    </w:rPr>
                    <w:t>88.1%</w:t>
                  </w:r>
                </w:p>
              </w:tc>
            </w:tr>
            <w:tr w:rsidR="006500A8" w:rsidRPr="0050557E" w14:paraId="7CC163BA" w14:textId="77777777" w:rsidTr="000A6CF7">
              <w:trPr>
                <w:trHeight w:hRule="exact" w:val="170"/>
              </w:trPr>
              <w:tc>
                <w:tcPr>
                  <w:tcW w:w="1601" w:type="dxa"/>
                  <w:tcBorders>
                    <w:top w:val="single" w:sz="8" w:space="0" w:color="EFF2EE"/>
                    <w:bottom w:val="single" w:sz="8" w:space="0" w:color="EFF2EE"/>
                  </w:tcBorders>
                </w:tcPr>
                <w:p w14:paraId="45695659" w14:textId="77777777" w:rsidR="006500A8" w:rsidRPr="0050557E" w:rsidRDefault="006500A8" w:rsidP="006500A8">
                  <w:pPr>
                    <w:pStyle w:val="Performancetable9pt"/>
                    <w:rPr>
                      <w:lang w:val="en-GB"/>
                    </w:rPr>
                  </w:pPr>
                </w:p>
              </w:tc>
              <w:tc>
                <w:tcPr>
                  <w:tcW w:w="778" w:type="dxa"/>
                  <w:tcBorders>
                    <w:top w:val="single" w:sz="8" w:space="0" w:color="EFF2EE"/>
                    <w:bottom w:val="single" w:sz="8" w:space="0" w:color="EFF2EE"/>
                  </w:tcBorders>
                </w:tcPr>
                <w:p w14:paraId="752273F1" w14:textId="77777777" w:rsidR="006500A8" w:rsidRPr="0050557E" w:rsidRDefault="006500A8" w:rsidP="006500A8">
                  <w:pPr>
                    <w:pStyle w:val="Performancetable9pt"/>
                    <w:jc w:val="center"/>
                    <w:rPr>
                      <w:lang w:val="en-GB"/>
                    </w:rPr>
                  </w:pPr>
                </w:p>
              </w:tc>
              <w:tc>
                <w:tcPr>
                  <w:tcW w:w="957" w:type="dxa"/>
                  <w:tcBorders>
                    <w:top w:val="single" w:sz="8" w:space="0" w:color="EFF2EE"/>
                    <w:bottom w:val="single" w:sz="8" w:space="0" w:color="EFF2EE"/>
                  </w:tcBorders>
                </w:tcPr>
                <w:p w14:paraId="45C6CCB3" w14:textId="77777777" w:rsidR="006500A8" w:rsidRPr="0050557E" w:rsidRDefault="006500A8" w:rsidP="006500A8">
                  <w:pPr>
                    <w:pStyle w:val="Performancetable9pt"/>
                    <w:jc w:val="center"/>
                    <w:rPr>
                      <w:lang w:val="en-GB"/>
                    </w:rPr>
                  </w:pPr>
                </w:p>
              </w:tc>
              <w:tc>
                <w:tcPr>
                  <w:tcW w:w="1171" w:type="dxa"/>
                  <w:tcBorders>
                    <w:top w:val="single" w:sz="8" w:space="0" w:color="EFF2EE"/>
                    <w:bottom w:val="single" w:sz="8" w:space="0" w:color="EFF2EE"/>
                  </w:tcBorders>
                </w:tcPr>
                <w:p w14:paraId="76A7DB72" w14:textId="77777777" w:rsidR="006500A8" w:rsidRPr="0050557E" w:rsidRDefault="006500A8" w:rsidP="006500A8">
                  <w:pPr>
                    <w:pStyle w:val="Performancetable9pt"/>
                    <w:jc w:val="center"/>
                    <w:rPr>
                      <w:lang w:val="en-GB"/>
                    </w:rPr>
                  </w:pPr>
                </w:p>
              </w:tc>
              <w:tc>
                <w:tcPr>
                  <w:tcW w:w="1172" w:type="dxa"/>
                  <w:tcBorders>
                    <w:top w:val="single" w:sz="8" w:space="0" w:color="EFF2EE"/>
                    <w:bottom w:val="single" w:sz="8" w:space="0" w:color="EFF2EE"/>
                  </w:tcBorders>
                </w:tcPr>
                <w:p w14:paraId="209A9E40" w14:textId="77777777" w:rsidR="006500A8" w:rsidRPr="0050557E" w:rsidRDefault="006500A8" w:rsidP="006500A8">
                  <w:pPr>
                    <w:pStyle w:val="Performancetable9pt"/>
                    <w:jc w:val="center"/>
                    <w:rPr>
                      <w:lang w:val="en-GB"/>
                    </w:rPr>
                  </w:pPr>
                </w:p>
              </w:tc>
              <w:tc>
                <w:tcPr>
                  <w:tcW w:w="790" w:type="dxa"/>
                  <w:tcBorders>
                    <w:top w:val="single" w:sz="8" w:space="0" w:color="EFF2EE"/>
                    <w:bottom w:val="single" w:sz="8" w:space="0" w:color="EFF2EE"/>
                  </w:tcBorders>
                </w:tcPr>
                <w:p w14:paraId="66B5BE36" w14:textId="77777777" w:rsidR="006500A8" w:rsidRPr="0050557E" w:rsidRDefault="006500A8" w:rsidP="006500A8">
                  <w:pPr>
                    <w:pStyle w:val="Performancetable9pt"/>
                    <w:jc w:val="center"/>
                    <w:rPr>
                      <w:lang w:val="en-GB"/>
                    </w:rPr>
                  </w:pPr>
                </w:p>
              </w:tc>
              <w:tc>
                <w:tcPr>
                  <w:tcW w:w="2066" w:type="dxa"/>
                  <w:tcBorders>
                    <w:top w:val="single" w:sz="8" w:space="0" w:color="EFF2EE"/>
                    <w:bottom w:val="single" w:sz="8" w:space="0" w:color="EFF2EE"/>
                  </w:tcBorders>
                </w:tcPr>
                <w:p w14:paraId="654F09F6" w14:textId="69ACE4B1" w:rsidR="006500A8" w:rsidRPr="0050557E" w:rsidRDefault="006500A8" w:rsidP="006500A8">
                  <w:pPr>
                    <w:pStyle w:val="Performancetable9pt"/>
                    <w:jc w:val="center"/>
                    <w:rPr>
                      <w:lang w:val="en-GB"/>
                    </w:rPr>
                  </w:pPr>
                </w:p>
              </w:tc>
              <w:tc>
                <w:tcPr>
                  <w:tcW w:w="888" w:type="dxa"/>
                  <w:tcBorders>
                    <w:top w:val="single" w:sz="8" w:space="0" w:color="EFF2EE"/>
                    <w:bottom w:val="single" w:sz="8" w:space="0" w:color="EFF2EE"/>
                  </w:tcBorders>
                </w:tcPr>
                <w:p w14:paraId="243E153C" w14:textId="77777777" w:rsidR="006500A8" w:rsidRPr="006500A8" w:rsidRDefault="006500A8" w:rsidP="006500A8">
                  <w:pPr>
                    <w:pStyle w:val="Performancetable9pt"/>
                    <w:jc w:val="center"/>
                  </w:pPr>
                </w:p>
              </w:tc>
            </w:tr>
            <w:tr w:rsidR="006500A8" w:rsidRPr="0050557E" w14:paraId="11424DF2"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221BDAF9" w14:textId="36ACB7AD" w:rsidR="006500A8" w:rsidRPr="0050557E" w:rsidRDefault="006500A8" w:rsidP="006500A8">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21AC3470" w14:textId="77777777" w:rsidR="006500A8" w:rsidRPr="0050557E" w:rsidRDefault="006500A8" w:rsidP="006500A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6646615" w14:textId="300D9481" w:rsidR="006500A8" w:rsidRPr="0050557E" w:rsidRDefault="006500A8" w:rsidP="006500A8">
                  <w:pPr>
                    <w:pStyle w:val="Performancetable9pt"/>
                    <w:jc w:val="center"/>
                    <w:rPr>
                      <w:lang w:val="en-GB"/>
                    </w:rPr>
                  </w:pPr>
                  <w:r>
                    <w:t>67%</w:t>
                  </w:r>
                </w:p>
              </w:tc>
              <w:tc>
                <w:tcPr>
                  <w:tcW w:w="1171" w:type="dxa"/>
                  <w:tcBorders>
                    <w:top w:val="single" w:sz="8" w:space="0" w:color="EFF2EE"/>
                    <w:bottom w:val="single" w:sz="8" w:space="0" w:color="EFF2EE"/>
                  </w:tcBorders>
                  <w:shd w:val="clear" w:color="auto" w:fill="C8CBDA"/>
                  <w:vAlign w:val="center"/>
                </w:tcPr>
                <w:p w14:paraId="34AD12B7" w14:textId="668338A0" w:rsidR="006500A8" w:rsidRPr="0050557E" w:rsidRDefault="006500A8" w:rsidP="006500A8">
                  <w:pPr>
                    <w:pStyle w:val="Performancetable9pt"/>
                    <w:jc w:val="center"/>
                  </w:pPr>
                  <w:r>
                    <w:t>76.3%</w:t>
                  </w:r>
                </w:p>
              </w:tc>
              <w:tc>
                <w:tcPr>
                  <w:tcW w:w="1172" w:type="dxa"/>
                  <w:tcBorders>
                    <w:top w:val="single" w:sz="8" w:space="0" w:color="EFF2EE"/>
                    <w:bottom w:val="single" w:sz="8" w:space="0" w:color="EFF2EE"/>
                  </w:tcBorders>
                  <w:shd w:val="clear" w:color="auto" w:fill="A0A4BC"/>
                  <w:vAlign w:val="center"/>
                </w:tcPr>
                <w:p w14:paraId="6EB3BD36" w14:textId="000A4B70" w:rsidR="006500A8" w:rsidRPr="0050557E" w:rsidRDefault="006500A8" w:rsidP="006500A8">
                  <w:pPr>
                    <w:pStyle w:val="Performancetable9pt"/>
                    <w:jc w:val="center"/>
                  </w:pPr>
                  <w:r>
                    <w:t>76.6%</w:t>
                  </w:r>
                </w:p>
              </w:tc>
              <w:tc>
                <w:tcPr>
                  <w:tcW w:w="790" w:type="dxa"/>
                  <w:tcBorders>
                    <w:top w:val="single" w:sz="8" w:space="0" w:color="EFF2EE"/>
                    <w:bottom w:val="single" w:sz="8" w:space="0" w:color="EFF2EE"/>
                  </w:tcBorders>
                  <w:shd w:val="clear" w:color="auto" w:fill="A0A4BC"/>
                  <w:vAlign w:val="center"/>
                </w:tcPr>
                <w:p w14:paraId="006EAC71" w14:textId="77777777" w:rsidR="006500A8" w:rsidRPr="0050557E" w:rsidRDefault="006500A8" w:rsidP="006500A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30DA2D37" w14:textId="655848C7" w:rsidR="006500A8" w:rsidRPr="0050557E" w:rsidRDefault="006500A8" w:rsidP="006500A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D05595E" w14:textId="18E842C1" w:rsidR="006500A8" w:rsidRPr="006500A8" w:rsidRDefault="006500A8" w:rsidP="006500A8">
                  <w:pPr>
                    <w:pStyle w:val="Performancetable9pt"/>
                    <w:jc w:val="center"/>
                  </w:pPr>
                  <w:r w:rsidRPr="006500A8">
                    <w:t>78.3%</w:t>
                  </w:r>
                </w:p>
              </w:tc>
            </w:tr>
            <w:tr w:rsidR="006500A8" w:rsidRPr="0050557E" w14:paraId="759E0BCF"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37B4F02A" w14:textId="6684F65F" w:rsidR="006500A8" w:rsidRPr="0050557E" w:rsidRDefault="006500A8" w:rsidP="006500A8">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336E5E64" w14:textId="77777777" w:rsidR="006500A8" w:rsidRPr="0050557E" w:rsidRDefault="006500A8" w:rsidP="006500A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2C27E1B8" w14:textId="2F90E052" w:rsidR="006500A8" w:rsidRPr="0050557E" w:rsidRDefault="006500A8" w:rsidP="006500A8">
                  <w:pPr>
                    <w:pStyle w:val="Performancetable9pt"/>
                    <w:jc w:val="center"/>
                    <w:rPr>
                      <w:lang w:val="en-GB"/>
                    </w:rPr>
                  </w:pPr>
                  <w:r>
                    <w:t>80%</w:t>
                  </w:r>
                </w:p>
              </w:tc>
              <w:tc>
                <w:tcPr>
                  <w:tcW w:w="1171" w:type="dxa"/>
                  <w:tcBorders>
                    <w:top w:val="single" w:sz="8" w:space="0" w:color="EFF2EE"/>
                    <w:bottom w:val="single" w:sz="8" w:space="0" w:color="EFF2EE"/>
                  </w:tcBorders>
                  <w:shd w:val="clear" w:color="auto" w:fill="C8CBDA"/>
                  <w:vAlign w:val="center"/>
                </w:tcPr>
                <w:p w14:paraId="110B1CF3" w14:textId="193D0FD5" w:rsidR="006500A8" w:rsidRPr="0050557E" w:rsidRDefault="006500A8" w:rsidP="006500A8">
                  <w:pPr>
                    <w:pStyle w:val="Performancetable9pt"/>
                    <w:jc w:val="center"/>
                  </w:pPr>
                  <w:r>
                    <w:t>80.4%</w:t>
                  </w:r>
                </w:p>
              </w:tc>
              <w:tc>
                <w:tcPr>
                  <w:tcW w:w="1172" w:type="dxa"/>
                  <w:tcBorders>
                    <w:top w:val="single" w:sz="8" w:space="0" w:color="EFF2EE"/>
                    <w:bottom w:val="single" w:sz="8" w:space="0" w:color="EFF2EE"/>
                  </w:tcBorders>
                  <w:shd w:val="clear" w:color="auto" w:fill="A0A4BC"/>
                  <w:vAlign w:val="center"/>
                </w:tcPr>
                <w:p w14:paraId="7262463B" w14:textId="64CE3C18" w:rsidR="006500A8" w:rsidRPr="0050557E" w:rsidRDefault="006500A8" w:rsidP="006500A8">
                  <w:pPr>
                    <w:pStyle w:val="Performancetable9pt"/>
                    <w:jc w:val="center"/>
                  </w:pPr>
                  <w:r>
                    <w:t>81.2%</w:t>
                  </w:r>
                </w:p>
              </w:tc>
              <w:tc>
                <w:tcPr>
                  <w:tcW w:w="790" w:type="dxa"/>
                  <w:tcBorders>
                    <w:top w:val="single" w:sz="8" w:space="0" w:color="EFF2EE"/>
                    <w:bottom w:val="single" w:sz="8" w:space="0" w:color="EFF2EE"/>
                  </w:tcBorders>
                  <w:shd w:val="clear" w:color="auto" w:fill="A0A4BC"/>
                  <w:vAlign w:val="center"/>
                </w:tcPr>
                <w:p w14:paraId="3F2D28DD" w14:textId="77777777" w:rsidR="006500A8" w:rsidRPr="0050557E" w:rsidRDefault="006500A8" w:rsidP="006500A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4285819F" w14:textId="368DD4B5" w:rsidR="006500A8" w:rsidRPr="0050557E" w:rsidRDefault="003C6C9A" w:rsidP="006500A8">
                  <w:pPr>
                    <w:pStyle w:val="Performancetable9pt"/>
                    <w:jc w:val="center"/>
                    <w:rPr>
                      <w:lang w:val="en-GB"/>
                    </w:rPr>
                  </w:pPr>
                  <w:r>
                    <w:rPr>
                      <w:b/>
                      <w:bCs/>
                      <w:noProof/>
                    </w:rPr>
                    <w:drawing>
                      <wp:anchor distT="0" distB="0" distL="114300" distR="114300" simplePos="0" relativeHeight="252433408" behindDoc="0" locked="0" layoutInCell="1" allowOverlap="1" wp14:anchorId="6BCB6184" wp14:editId="7986CCBA">
                        <wp:simplePos x="0" y="0"/>
                        <wp:positionH relativeFrom="column">
                          <wp:posOffset>-76200</wp:posOffset>
                        </wp:positionH>
                        <wp:positionV relativeFrom="paragraph">
                          <wp:posOffset>-316865</wp:posOffset>
                        </wp:positionV>
                        <wp:extent cx="1454150" cy="971550"/>
                        <wp:effectExtent l="0" t="0" r="0" b="0"/>
                        <wp:wrapNone/>
                        <wp:docPr id="9873279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27909" name="Picture 987327909"/>
                                <pic:cNvPicPr/>
                              </pic:nvPicPr>
                              <pic:blipFill>
                                <a:blip r:embed="rId156">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16CA9AB7" w14:textId="6F590057" w:rsidR="006500A8" w:rsidRPr="006500A8" w:rsidRDefault="006500A8" w:rsidP="006500A8">
                  <w:pPr>
                    <w:pStyle w:val="Performancetable9pt"/>
                    <w:jc w:val="center"/>
                  </w:pPr>
                  <w:r w:rsidRPr="006500A8">
                    <w:t>84.0%</w:t>
                  </w:r>
                </w:p>
              </w:tc>
            </w:tr>
            <w:tr w:rsidR="006500A8" w:rsidRPr="0050557E" w14:paraId="44D61265"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4B380048" w14:textId="77777777" w:rsidR="006500A8" w:rsidRPr="0050557E" w:rsidRDefault="006500A8" w:rsidP="006500A8">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3E6F9C34" w14:textId="77777777" w:rsidR="006500A8" w:rsidRPr="0050557E" w:rsidRDefault="006500A8" w:rsidP="006500A8">
                  <w:pPr>
                    <w:pStyle w:val="Performancetable9pt"/>
                    <w:jc w:val="center"/>
                    <w:rPr>
                      <w:lang w:val="en-GB"/>
                    </w:rPr>
                  </w:pPr>
                </w:p>
              </w:tc>
              <w:tc>
                <w:tcPr>
                  <w:tcW w:w="957" w:type="dxa"/>
                  <w:vMerge w:val="restart"/>
                  <w:tcBorders>
                    <w:top w:val="single" w:sz="8" w:space="0" w:color="EFF2EE"/>
                  </w:tcBorders>
                  <w:shd w:val="clear" w:color="auto" w:fill="FFFFFF" w:themeFill="background1"/>
                  <w:vAlign w:val="center"/>
                </w:tcPr>
                <w:p w14:paraId="5AC84CC2" w14:textId="71F1EB65" w:rsidR="006500A8" w:rsidRPr="000A6CF7" w:rsidRDefault="006500A8" w:rsidP="006500A8">
                  <w:pPr>
                    <w:pStyle w:val="Tablebody0"/>
                    <w:jc w:val="center"/>
                  </w:pPr>
                  <w:r>
                    <w:t>95%</w:t>
                  </w:r>
                </w:p>
              </w:tc>
              <w:tc>
                <w:tcPr>
                  <w:tcW w:w="1171" w:type="dxa"/>
                  <w:tcBorders>
                    <w:top w:val="single" w:sz="8" w:space="0" w:color="EFF2EE"/>
                    <w:bottom w:val="single" w:sz="8" w:space="0" w:color="EFF2EE"/>
                  </w:tcBorders>
                  <w:shd w:val="clear" w:color="auto" w:fill="C8CBDA"/>
                  <w:vAlign w:val="center"/>
                </w:tcPr>
                <w:p w14:paraId="51358E75" w14:textId="6B60C0AF" w:rsidR="006500A8" w:rsidRPr="0050557E" w:rsidRDefault="006500A8" w:rsidP="006500A8">
                  <w:pPr>
                    <w:pStyle w:val="Performancetable9pt"/>
                    <w:jc w:val="center"/>
                  </w:pPr>
                  <w:r>
                    <w:t>93.0%</w:t>
                  </w:r>
                </w:p>
              </w:tc>
              <w:tc>
                <w:tcPr>
                  <w:tcW w:w="1172" w:type="dxa"/>
                  <w:tcBorders>
                    <w:top w:val="single" w:sz="8" w:space="0" w:color="EFF2EE"/>
                    <w:bottom w:val="single" w:sz="8" w:space="0" w:color="EFF2EE"/>
                  </w:tcBorders>
                  <w:shd w:val="clear" w:color="auto" w:fill="A0A4BC"/>
                  <w:vAlign w:val="center"/>
                </w:tcPr>
                <w:p w14:paraId="0EA7127F" w14:textId="46FBE006" w:rsidR="006500A8" w:rsidRPr="0050557E" w:rsidRDefault="006500A8" w:rsidP="006500A8">
                  <w:pPr>
                    <w:pStyle w:val="Performancetable9pt"/>
                    <w:jc w:val="center"/>
                  </w:pPr>
                  <w:r>
                    <w:t>93.9%</w:t>
                  </w:r>
                </w:p>
              </w:tc>
              <w:tc>
                <w:tcPr>
                  <w:tcW w:w="790" w:type="dxa"/>
                  <w:tcBorders>
                    <w:top w:val="single" w:sz="8" w:space="0" w:color="EFF2EE"/>
                    <w:bottom w:val="single" w:sz="8" w:space="0" w:color="EFF2EE"/>
                  </w:tcBorders>
                  <w:shd w:val="clear" w:color="auto" w:fill="A0A4BC"/>
                  <w:vAlign w:val="center"/>
                </w:tcPr>
                <w:p w14:paraId="3A7D4C82" w14:textId="77777777" w:rsidR="006500A8" w:rsidRPr="0050557E" w:rsidRDefault="006500A8" w:rsidP="006500A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3ECDDCE" w14:textId="47B62484" w:rsidR="006500A8" w:rsidRPr="0050557E" w:rsidRDefault="006500A8" w:rsidP="006500A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61062C15" w14:textId="6F9F20FC" w:rsidR="006500A8" w:rsidRPr="006500A8" w:rsidRDefault="006500A8" w:rsidP="006500A8">
                  <w:pPr>
                    <w:pStyle w:val="Performancetable9pt"/>
                    <w:jc w:val="center"/>
                  </w:pPr>
                  <w:r w:rsidRPr="006500A8">
                    <w:t>95.1%</w:t>
                  </w:r>
                </w:p>
              </w:tc>
            </w:tr>
            <w:tr w:rsidR="006500A8" w:rsidRPr="0050557E" w14:paraId="588DD907" w14:textId="77777777" w:rsidTr="000A6CF7">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638C94B1" w14:textId="77777777" w:rsidR="006500A8" w:rsidRPr="0050557E" w:rsidRDefault="006500A8" w:rsidP="006500A8">
                  <w:pPr>
                    <w:pStyle w:val="Performancetable9pt"/>
                  </w:pPr>
                  <w:r>
                    <w:t>NM/NP/NA</w:t>
                  </w:r>
                  <w:r>
                    <w:rPr>
                      <w:vertAlign w:val="superscript"/>
                    </w:rPr>
                    <w:t>*</w:t>
                  </w:r>
                </w:p>
              </w:tc>
              <w:tc>
                <w:tcPr>
                  <w:tcW w:w="957" w:type="dxa"/>
                  <w:vMerge/>
                  <w:tcBorders>
                    <w:bottom w:val="single" w:sz="8" w:space="0" w:color="EFF2EE"/>
                  </w:tcBorders>
                  <w:shd w:val="clear" w:color="auto" w:fill="FFFFFF" w:themeFill="background1"/>
                  <w:vAlign w:val="center"/>
                </w:tcPr>
                <w:p w14:paraId="233128A3" w14:textId="77777777" w:rsidR="006500A8" w:rsidRPr="0050557E" w:rsidRDefault="006500A8" w:rsidP="006500A8">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2FF0C2FE" w14:textId="491C5D00" w:rsidR="006500A8" w:rsidRPr="0050557E" w:rsidRDefault="006500A8" w:rsidP="006500A8">
                  <w:pPr>
                    <w:pStyle w:val="Performancetable9pt"/>
                    <w:jc w:val="center"/>
                  </w:pPr>
                  <w:r>
                    <w:t>90.8%</w:t>
                  </w:r>
                </w:p>
              </w:tc>
              <w:tc>
                <w:tcPr>
                  <w:tcW w:w="1172" w:type="dxa"/>
                  <w:tcBorders>
                    <w:top w:val="single" w:sz="8" w:space="0" w:color="EFF2EE"/>
                    <w:bottom w:val="single" w:sz="8" w:space="0" w:color="EFF2EE"/>
                  </w:tcBorders>
                  <w:shd w:val="clear" w:color="auto" w:fill="A0A4BC"/>
                  <w:vAlign w:val="center"/>
                </w:tcPr>
                <w:p w14:paraId="42755294" w14:textId="0F893FF9" w:rsidR="006500A8" w:rsidRPr="0050557E" w:rsidRDefault="006500A8" w:rsidP="006500A8">
                  <w:pPr>
                    <w:pStyle w:val="Performancetable9pt"/>
                    <w:jc w:val="center"/>
                  </w:pPr>
                  <w:r>
                    <w:t>91.0%</w:t>
                  </w:r>
                </w:p>
              </w:tc>
              <w:tc>
                <w:tcPr>
                  <w:tcW w:w="790" w:type="dxa"/>
                  <w:tcBorders>
                    <w:top w:val="single" w:sz="8" w:space="0" w:color="EFF2EE"/>
                    <w:bottom w:val="single" w:sz="8" w:space="0" w:color="EFF2EE"/>
                  </w:tcBorders>
                  <w:shd w:val="clear" w:color="auto" w:fill="A0A4BC"/>
                  <w:vAlign w:val="center"/>
                </w:tcPr>
                <w:p w14:paraId="29EDDC79" w14:textId="3C0B26E6" w:rsidR="006500A8" w:rsidRPr="0050557E" w:rsidRDefault="006500A8" w:rsidP="006500A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252FC63B" w14:textId="62541E22" w:rsidR="006500A8" w:rsidRPr="0050557E" w:rsidRDefault="006500A8" w:rsidP="006500A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4D488B8" w14:textId="65FEAF79" w:rsidR="006500A8" w:rsidRPr="006500A8" w:rsidRDefault="00E36607" w:rsidP="006500A8">
                  <w:pPr>
                    <w:pStyle w:val="Performancetable9pt"/>
                    <w:jc w:val="center"/>
                  </w:pPr>
                  <w:r>
                    <w:t>92.3</w:t>
                  </w:r>
                  <w:r w:rsidR="006500A8" w:rsidRPr="006500A8">
                    <w:t>%</w:t>
                  </w:r>
                </w:p>
              </w:tc>
            </w:tr>
            <w:tr w:rsidR="000A6CF7" w:rsidRPr="0050557E" w14:paraId="5F3869B2" w14:textId="77777777" w:rsidTr="000A6CF7">
              <w:trPr>
                <w:trHeight w:hRule="exact" w:val="170"/>
              </w:trPr>
              <w:tc>
                <w:tcPr>
                  <w:tcW w:w="1601" w:type="dxa"/>
                  <w:tcBorders>
                    <w:top w:val="single" w:sz="8" w:space="0" w:color="EFF2EE"/>
                    <w:bottom w:val="single" w:sz="8" w:space="0" w:color="EFF2EE"/>
                  </w:tcBorders>
                </w:tcPr>
                <w:p w14:paraId="54CBC7BF" w14:textId="77777777" w:rsidR="000A6CF7" w:rsidRPr="0050557E" w:rsidRDefault="000A6CF7" w:rsidP="00483CB7">
                  <w:pPr>
                    <w:pStyle w:val="Performancetable9pt"/>
                    <w:rPr>
                      <w:lang w:val="en-GB"/>
                    </w:rPr>
                  </w:pPr>
                </w:p>
              </w:tc>
              <w:tc>
                <w:tcPr>
                  <w:tcW w:w="778" w:type="dxa"/>
                  <w:tcBorders>
                    <w:top w:val="single" w:sz="8" w:space="0" w:color="EFF2EE"/>
                    <w:bottom w:val="single" w:sz="8" w:space="0" w:color="EFF2EE"/>
                  </w:tcBorders>
                </w:tcPr>
                <w:p w14:paraId="28BABAF0" w14:textId="77777777" w:rsidR="000A6CF7" w:rsidRPr="0050557E" w:rsidRDefault="000A6CF7" w:rsidP="00483CB7">
                  <w:pPr>
                    <w:pStyle w:val="Performancetable9pt"/>
                    <w:jc w:val="center"/>
                    <w:rPr>
                      <w:lang w:val="en-GB"/>
                    </w:rPr>
                  </w:pPr>
                </w:p>
              </w:tc>
              <w:tc>
                <w:tcPr>
                  <w:tcW w:w="957" w:type="dxa"/>
                  <w:tcBorders>
                    <w:top w:val="single" w:sz="8" w:space="0" w:color="EFF2EE"/>
                    <w:bottom w:val="single" w:sz="8" w:space="0" w:color="EFF2EE"/>
                  </w:tcBorders>
                </w:tcPr>
                <w:p w14:paraId="1EA246C8" w14:textId="77777777" w:rsidR="000A6CF7" w:rsidRPr="0050557E" w:rsidRDefault="000A6CF7" w:rsidP="00483CB7">
                  <w:pPr>
                    <w:pStyle w:val="Performancetable9pt"/>
                    <w:jc w:val="center"/>
                    <w:rPr>
                      <w:lang w:val="en-GB"/>
                    </w:rPr>
                  </w:pPr>
                </w:p>
              </w:tc>
              <w:tc>
                <w:tcPr>
                  <w:tcW w:w="1171" w:type="dxa"/>
                  <w:tcBorders>
                    <w:top w:val="single" w:sz="8" w:space="0" w:color="EFF2EE"/>
                    <w:bottom w:val="single" w:sz="8" w:space="0" w:color="EFF2EE"/>
                  </w:tcBorders>
                </w:tcPr>
                <w:p w14:paraId="528225F8" w14:textId="77777777" w:rsidR="000A6CF7" w:rsidRPr="0050557E" w:rsidRDefault="000A6CF7" w:rsidP="00483CB7">
                  <w:pPr>
                    <w:pStyle w:val="Performancetable9pt"/>
                    <w:jc w:val="center"/>
                    <w:rPr>
                      <w:lang w:val="en-GB"/>
                    </w:rPr>
                  </w:pPr>
                </w:p>
              </w:tc>
              <w:tc>
                <w:tcPr>
                  <w:tcW w:w="1172" w:type="dxa"/>
                  <w:tcBorders>
                    <w:top w:val="single" w:sz="8" w:space="0" w:color="EFF2EE"/>
                    <w:bottom w:val="single" w:sz="8" w:space="0" w:color="EFF2EE"/>
                  </w:tcBorders>
                </w:tcPr>
                <w:p w14:paraId="65F78797" w14:textId="77777777" w:rsidR="000A6CF7" w:rsidRPr="0050557E" w:rsidRDefault="000A6CF7" w:rsidP="00483CB7">
                  <w:pPr>
                    <w:pStyle w:val="Performancetable9pt"/>
                    <w:jc w:val="center"/>
                    <w:rPr>
                      <w:lang w:val="en-GB"/>
                    </w:rPr>
                  </w:pPr>
                </w:p>
              </w:tc>
              <w:tc>
                <w:tcPr>
                  <w:tcW w:w="790" w:type="dxa"/>
                  <w:tcBorders>
                    <w:top w:val="single" w:sz="8" w:space="0" w:color="EFF2EE"/>
                    <w:bottom w:val="single" w:sz="8" w:space="0" w:color="EFF2EE"/>
                  </w:tcBorders>
                </w:tcPr>
                <w:p w14:paraId="6419864B" w14:textId="6CA919CA" w:rsidR="000A6CF7" w:rsidRPr="0050557E" w:rsidRDefault="000A6CF7" w:rsidP="00483CB7">
                  <w:pPr>
                    <w:pStyle w:val="Performancetable9pt"/>
                    <w:jc w:val="center"/>
                    <w:rPr>
                      <w:lang w:val="en-GB"/>
                    </w:rPr>
                  </w:pPr>
                </w:p>
              </w:tc>
              <w:tc>
                <w:tcPr>
                  <w:tcW w:w="2066" w:type="dxa"/>
                  <w:tcBorders>
                    <w:top w:val="single" w:sz="8" w:space="0" w:color="EFF2EE"/>
                    <w:bottom w:val="single" w:sz="8" w:space="0" w:color="EFF2EE"/>
                  </w:tcBorders>
                </w:tcPr>
                <w:p w14:paraId="4241CE4D" w14:textId="3461DE63" w:rsidR="000A6CF7" w:rsidRPr="0050557E" w:rsidRDefault="000A6CF7" w:rsidP="00483CB7">
                  <w:pPr>
                    <w:pStyle w:val="Performancetable9pt"/>
                    <w:jc w:val="center"/>
                    <w:rPr>
                      <w:lang w:val="en-GB"/>
                    </w:rPr>
                  </w:pPr>
                </w:p>
              </w:tc>
              <w:tc>
                <w:tcPr>
                  <w:tcW w:w="888" w:type="dxa"/>
                  <w:tcBorders>
                    <w:top w:val="single" w:sz="8" w:space="0" w:color="EFF2EE"/>
                    <w:bottom w:val="single" w:sz="8" w:space="0" w:color="EFF2EE"/>
                  </w:tcBorders>
                </w:tcPr>
                <w:p w14:paraId="71943EC1" w14:textId="77777777" w:rsidR="000A6CF7" w:rsidRPr="006500A8" w:rsidRDefault="000A6CF7" w:rsidP="006500A8">
                  <w:pPr>
                    <w:pStyle w:val="Performancetable9pt"/>
                    <w:jc w:val="center"/>
                  </w:pPr>
                </w:p>
              </w:tc>
            </w:tr>
            <w:tr w:rsidR="006500A8" w:rsidRPr="0050557E" w14:paraId="440F4380"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123BCDF9" w14:textId="77777777" w:rsidR="006500A8" w:rsidRPr="0050557E" w:rsidRDefault="006500A8" w:rsidP="006500A8">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1B598A0C" w14:textId="77777777" w:rsidR="006500A8" w:rsidRPr="0050557E" w:rsidRDefault="006500A8" w:rsidP="006500A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5511B7DD" w14:textId="77777777" w:rsidR="006500A8" w:rsidRPr="0050557E" w:rsidRDefault="006500A8" w:rsidP="006500A8">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23C77A65" w14:textId="2833BA30" w:rsidR="006500A8" w:rsidRPr="0050557E" w:rsidRDefault="006500A8" w:rsidP="006500A8">
                  <w:pPr>
                    <w:pStyle w:val="Performancetable9pt"/>
                    <w:jc w:val="center"/>
                  </w:pPr>
                  <w:r>
                    <w:t>85.3%</w:t>
                  </w:r>
                </w:p>
              </w:tc>
              <w:tc>
                <w:tcPr>
                  <w:tcW w:w="1172" w:type="dxa"/>
                  <w:tcBorders>
                    <w:top w:val="single" w:sz="8" w:space="0" w:color="EFF2EE"/>
                    <w:bottom w:val="single" w:sz="8" w:space="0" w:color="EFF2EE"/>
                  </w:tcBorders>
                  <w:shd w:val="clear" w:color="auto" w:fill="A0A4BC"/>
                  <w:vAlign w:val="center"/>
                </w:tcPr>
                <w:p w14:paraId="36AF37C1" w14:textId="6D9250C5" w:rsidR="006500A8" w:rsidRPr="0050557E" w:rsidRDefault="006500A8" w:rsidP="006500A8">
                  <w:pPr>
                    <w:pStyle w:val="Performancetable9pt"/>
                    <w:jc w:val="center"/>
                  </w:pPr>
                  <w:r>
                    <w:t>85.5%</w:t>
                  </w:r>
                </w:p>
              </w:tc>
              <w:tc>
                <w:tcPr>
                  <w:tcW w:w="790" w:type="dxa"/>
                  <w:tcBorders>
                    <w:top w:val="single" w:sz="8" w:space="0" w:color="EFF2EE"/>
                    <w:bottom w:val="single" w:sz="8" w:space="0" w:color="EFF2EE"/>
                  </w:tcBorders>
                  <w:shd w:val="clear" w:color="auto" w:fill="A0A4BC"/>
                  <w:vAlign w:val="center"/>
                </w:tcPr>
                <w:p w14:paraId="7AFAB064" w14:textId="140D5361" w:rsidR="006500A8" w:rsidRPr="0050557E" w:rsidRDefault="006500A8" w:rsidP="006500A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E4DDEE4" w14:textId="1A5C4A1C" w:rsidR="006500A8" w:rsidRPr="0050557E" w:rsidRDefault="003C6C9A" w:rsidP="006500A8">
                  <w:pPr>
                    <w:pStyle w:val="Performancetable9pt"/>
                    <w:jc w:val="center"/>
                    <w:rPr>
                      <w:lang w:val="en-GB"/>
                    </w:rPr>
                  </w:pPr>
                  <w:r>
                    <w:rPr>
                      <w:b/>
                      <w:bCs/>
                      <w:noProof/>
                    </w:rPr>
                    <w:drawing>
                      <wp:anchor distT="0" distB="0" distL="114300" distR="114300" simplePos="0" relativeHeight="252432384" behindDoc="0" locked="0" layoutInCell="1" allowOverlap="1" wp14:anchorId="6FB3AFC2" wp14:editId="2CA964A5">
                        <wp:simplePos x="0" y="0"/>
                        <wp:positionH relativeFrom="column">
                          <wp:posOffset>-76200</wp:posOffset>
                        </wp:positionH>
                        <wp:positionV relativeFrom="paragraph">
                          <wp:posOffset>-50165</wp:posOffset>
                        </wp:positionV>
                        <wp:extent cx="1454150" cy="971550"/>
                        <wp:effectExtent l="0" t="0" r="0" b="0"/>
                        <wp:wrapNone/>
                        <wp:docPr id="12106692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69275" name="Picture 1210669275"/>
                                <pic:cNvPicPr/>
                              </pic:nvPicPr>
                              <pic:blipFill>
                                <a:blip r:embed="rId157">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0C6CC6B2" w14:textId="04B366B8" w:rsidR="006500A8" w:rsidRPr="006500A8" w:rsidRDefault="006500A8" w:rsidP="006500A8">
                  <w:pPr>
                    <w:pStyle w:val="Performancetable9pt"/>
                    <w:jc w:val="center"/>
                  </w:pPr>
                  <w:r w:rsidRPr="006500A8">
                    <w:t>87.6%</w:t>
                  </w:r>
                </w:p>
              </w:tc>
            </w:tr>
            <w:tr w:rsidR="006500A8" w:rsidRPr="0050557E" w14:paraId="169D70C0"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189D5F1E" w14:textId="77777777" w:rsidR="006500A8" w:rsidRPr="0050557E" w:rsidRDefault="006500A8" w:rsidP="006500A8">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6856BEAA" w14:textId="77777777" w:rsidR="006500A8" w:rsidRPr="0050557E" w:rsidRDefault="006500A8" w:rsidP="006500A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2DD6582" w14:textId="77777777" w:rsidR="006500A8" w:rsidRPr="0050557E" w:rsidRDefault="006500A8" w:rsidP="006500A8">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628C1FB0" w14:textId="0500E71D" w:rsidR="006500A8" w:rsidRPr="0050557E" w:rsidRDefault="006500A8" w:rsidP="006500A8">
                  <w:pPr>
                    <w:pStyle w:val="Performancetable9pt"/>
                    <w:jc w:val="center"/>
                  </w:pPr>
                  <w:r>
                    <w:t>84.4%</w:t>
                  </w:r>
                </w:p>
              </w:tc>
              <w:tc>
                <w:tcPr>
                  <w:tcW w:w="1172" w:type="dxa"/>
                  <w:tcBorders>
                    <w:top w:val="single" w:sz="8" w:space="0" w:color="EFF2EE"/>
                    <w:bottom w:val="single" w:sz="8" w:space="0" w:color="EFF2EE"/>
                  </w:tcBorders>
                  <w:shd w:val="clear" w:color="auto" w:fill="A0A4BC"/>
                  <w:vAlign w:val="center"/>
                </w:tcPr>
                <w:p w14:paraId="34A89F9F" w14:textId="6B3E0921" w:rsidR="006500A8" w:rsidRPr="0050557E" w:rsidRDefault="006500A8" w:rsidP="006500A8">
                  <w:pPr>
                    <w:pStyle w:val="Performancetable9pt"/>
                    <w:jc w:val="center"/>
                  </w:pPr>
                  <w:r>
                    <w:t>84.4%</w:t>
                  </w:r>
                </w:p>
              </w:tc>
              <w:tc>
                <w:tcPr>
                  <w:tcW w:w="790" w:type="dxa"/>
                  <w:tcBorders>
                    <w:top w:val="single" w:sz="8" w:space="0" w:color="EFF2EE"/>
                    <w:bottom w:val="single" w:sz="8" w:space="0" w:color="EFF2EE"/>
                  </w:tcBorders>
                  <w:shd w:val="clear" w:color="auto" w:fill="A0A4BC"/>
                  <w:vAlign w:val="center"/>
                </w:tcPr>
                <w:p w14:paraId="440053D4" w14:textId="77777777" w:rsidR="006500A8" w:rsidRPr="0050557E" w:rsidRDefault="006500A8" w:rsidP="006500A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5B9CC747" w14:textId="14818896" w:rsidR="006500A8" w:rsidRPr="0050557E" w:rsidRDefault="006500A8" w:rsidP="006500A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2895D1C6" w14:textId="2EE04FA1" w:rsidR="006500A8" w:rsidRPr="006500A8" w:rsidRDefault="006500A8" w:rsidP="006500A8">
                  <w:pPr>
                    <w:pStyle w:val="Performancetable9pt"/>
                    <w:jc w:val="center"/>
                  </w:pPr>
                  <w:r w:rsidRPr="006500A8">
                    <w:t>85.4%</w:t>
                  </w:r>
                </w:p>
              </w:tc>
            </w:tr>
            <w:tr w:rsidR="006500A8" w:rsidRPr="0050557E" w14:paraId="4F7ED5FA" w14:textId="77777777" w:rsidTr="000A6CF7">
              <w:trPr>
                <w:trHeight w:val="16"/>
              </w:trPr>
              <w:tc>
                <w:tcPr>
                  <w:tcW w:w="1601" w:type="dxa"/>
                  <w:tcBorders>
                    <w:top w:val="single" w:sz="8" w:space="0" w:color="EFF2EE"/>
                    <w:bottom w:val="single" w:sz="8" w:space="0" w:color="EFF2EE"/>
                  </w:tcBorders>
                  <w:shd w:val="clear" w:color="auto" w:fill="FFFFFF" w:themeFill="background1"/>
                  <w:vAlign w:val="center"/>
                </w:tcPr>
                <w:p w14:paraId="30FB24BB" w14:textId="77777777" w:rsidR="006500A8" w:rsidRPr="0050557E" w:rsidRDefault="006500A8" w:rsidP="006500A8">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2DBCEF81" w14:textId="77777777" w:rsidR="006500A8" w:rsidRPr="0050557E" w:rsidRDefault="006500A8" w:rsidP="006500A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443CEBF9" w14:textId="77777777" w:rsidR="006500A8" w:rsidRPr="0050557E" w:rsidRDefault="006500A8" w:rsidP="006500A8">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70358D90" w14:textId="4D363A24" w:rsidR="006500A8" w:rsidRPr="0050557E" w:rsidRDefault="006500A8" w:rsidP="006500A8">
                  <w:pPr>
                    <w:pStyle w:val="Performancetable9pt"/>
                    <w:jc w:val="center"/>
                  </w:pPr>
                  <w:r>
                    <w:t>85.2%</w:t>
                  </w:r>
                </w:p>
              </w:tc>
              <w:tc>
                <w:tcPr>
                  <w:tcW w:w="1172" w:type="dxa"/>
                  <w:tcBorders>
                    <w:top w:val="single" w:sz="8" w:space="0" w:color="EFF2EE"/>
                    <w:bottom w:val="single" w:sz="8" w:space="0" w:color="EFF2EE"/>
                  </w:tcBorders>
                  <w:shd w:val="clear" w:color="auto" w:fill="A0A4BC"/>
                  <w:vAlign w:val="center"/>
                </w:tcPr>
                <w:p w14:paraId="5184D2E9" w14:textId="17AE9369" w:rsidR="006500A8" w:rsidRPr="0050557E" w:rsidRDefault="006500A8" w:rsidP="006500A8">
                  <w:pPr>
                    <w:pStyle w:val="Performancetable9pt"/>
                    <w:jc w:val="center"/>
                  </w:pPr>
                  <w:r>
                    <w:t>86.0%</w:t>
                  </w:r>
                </w:p>
              </w:tc>
              <w:tc>
                <w:tcPr>
                  <w:tcW w:w="790" w:type="dxa"/>
                  <w:tcBorders>
                    <w:top w:val="single" w:sz="8" w:space="0" w:color="EFF2EE"/>
                    <w:bottom w:val="single" w:sz="8" w:space="0" w:color="EFF2EE"/>
                  </w:tcBorders>
                  <w:shd w:val="clear" w:color="auto" w:fill="A0A4BC"/>
                  <w:vAlign w:val="center"/>
                </w:tcPr>
                <w:p w14:paraId="6F9C0963" w14:textId="77777777" w:rsidR="006500A8" w:rsidRPr="0050557E" w:rsidRDefault="006500A8" w:rsidP="006500A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50210583" w14:textId="77777777" w:rsidR="006500A8" w:rsidRPr="0050557E" w:rsidRDefault="006500A8" w:rsidP="006500A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DDD57D2" w14:textId="4ABCA7BA" w:rsidR="006500A8" w:rsidRPr="006500A8" w:rsidRDefault="006500A8" w:rsidP="006500A8">
                  <w:pPr>
                    <w:pStyle w:val="Performancetable9pt"/>
                    <w:jc w:val="center"/>
                  </w:pPr>
                  <w:r w:rsidRPr="006500A8">
                    <w:t>86.7%</w:t>
                  </w:r>
                </w:p>
              </w:tc>
            </w:tr>
            <w:tr w:rsidR="006500A8" w:rsidRPr="0050557E" w14:paraId="3E2729CB" w14:textId="77777777" w:rsidTr="000A6CF7">
              <w:trPr>
                <w:trHeight w:val="16"/>
              </w:trPr>
              <w:tc>
                <w:tcPr>
                  <w:tcW w:w="1601" w:type="dxa"/>
                  <w:tcBorders>
                    <w:top w:val="single" w:sz="8" w:space="0" w:color="EFF2EE"/>
                    <w:bottom w:val="nil"/>
                  </w:tcBorders>
                  <w:shd w:val="clear" w:color="auto" w:fill="FFFFFF" w:themeFill="background1"/>
                  <w:vAlign w:val="center"/>
                </w:tcPr>
                <w:p w14:paraId="4FE3A49F" w14:textId="77777777" w:rsidR="006500A8" w:rsidRPr="0050557E" w:rsidRDefault="006500A8" w:rsidP="006500A8">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6B2F4891" w14:textId="77777777" w:rsidR="006500A8" w:rsidRPr="0050557E" w:rsidRDefault="006500A8" w:rsidP="006500A8">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0FFFD698" w14:textId="77777777" w:rsidR="006500A8" w:rsidRPr="0050557E" w:rsidRDefault="006500A8" w:rsidP="006500A8">
                  <w:pPr>
                    <w:pStyle w:val="Performancetable9pt"/>
                    <w:jc w:val="center"/>
                    <w:rPr>
                      <w:lang w:val="en-GB"/>
                    </w:rPr>
                  </w:pPr>
                </w:p>
              </w:tc>
              <w:tc>
                <w:tcPr>
                  <w:tcW w:w="1171" w:type="dxa"/>
                  <w:tcBorders>
                    <w:top w:val="single" w:sz="8" w:space="0" w:color="EFF2EE"/>
                    <w:bottom w:val="nil"/>
                  </w:tcBorders>
                  <w:shd w:val="clear" w:color="auto" w:fill="C8CBDA"/>
                  <w:vAlign w:val="center"/>
                </w:tcPr>
                <w:p w14:paraId="64D838B1" w14:textId="58BB9332" w:rsidR="006500A8" w:rsidRPr="0050557E" w:rsidRDefault="006500A8" w:rsidP="006500A8">
                  <w:pPr>
                    <w:pStyle w:val="Performancetable9pt"/>
                    <w:jc w:val="center"/>
                  </w:pPr>
                  <w:r>
                    <w:t>91.0%</w:t>
                  </w:r>
                </w:p>
              </w:tc>
              <w:tc>
                <w:tcPr>
                  <w:tcW w:w="1172" w:type="dxa"/>
                  <w:tcBorders>
                    <w:top w:val="single" w:sz="8" w:space="0" w:color="EFF2EE"/>
                    <w:bottom w:val="nil"/>
                  </w:tcBorders>
                  <w:shd w:val="clear" w:color="auto" w:fill="A0A4BC"/>
                  <w:vAlign w:val="center"/>
                </w:tcPr>
                <w:p w14:paraId="5603D656" w14:textId="49D88056" w:rsidR="006500A8" w:rsidRPr="0050557E" w:rsidRDefault="006500A8" w:rsidP="006500A8">
                  <w:pPr>
                    <w:pStyle w:val="Performancetable9pt"/>
                    <w:jc w:val="center"/>
                  </w:pPr>
                  <w:r>
                    <w:t>91.7%</w:t>
                  </w:r>
                </w:p>
              </w:tc>
              <w:tc>
                <w:tcPr>
                  <w:tcW w:w="790" w:type="dxa"/>
                  <w:tcBorders>
                    <w:top w:val="single" w:sz="8" w:space="0" w:color="EFF2EE"/>
                    <w:bottom w:val="nil"/>
                  </w:tcBorders>
                  <w:shd w:val="clear" w:color="auto" w:fill="A0A4BC"/>
                  <w:vAlign w:val="center"/>
                </w:tcPr>
                <w:p w14:paraId="6C427AA1" w14:textId="77777777" w:rsidR="006500A8" w:rsidRPr="0050557E" w:rsidRDefault="006500A8" w:rsidP="006500A8">
                  <w:pPr>
                    <w:pStyle w:val="Performancetable9pt"/>
                    <w:jc w:val="center"/>
                    <w:rPr>
                      <w:lang w:val="en-GB"/>
                    </w:rPr>
                  </w:pPr>
                </w:p>
              </w:tc>
              <w:tc>
                <w:tcPr>
                  <w:tcW w:w="2066" w:type="dxa"/>
                  <w:tcBorders>
                    <w:top w:val="single" w:sz="8" w:space="0" w:color="EFF2EE"/>
                    <w:bottom w:val="nil"/>
                  </w:tcBorders>
                  <w:shd w:val="clear" w:color="auto" w:fill="FFFFFF" w:themeFill="background1"/>
                  <w:vAlign w:val="center"/>
                </w:tcPr>
                <w:p w14:paraId="4D676714" w14:textId="77777777" w:rsidR="006500A8" w:rsidRPr="0050557E" w:rsidRDefault="006500A8" w:rsidP="006500A8">
                  <w:pPr>
                    <w:pStyle w:val="Performancetable9pt"/>
                    <w:jc w:val="center"/>
                    <w:rPr>
                      <w:lang w:val="en-GB"/>
                    </w:rPr>
                  </w:pPr>
                </w:p>
              </w:tc>
              <w:tc>
                <w:tcPr>
                  <w:tcW w:w="888" w:type="dxa"/>
                  <w:tcBorders>
                    <w:top w:val="single" w:sz="8" w:space="0" w:color="EFF2EE"/>
                    <w:bottom w:val="nil"/>
                  </w:tcBorders>
                  <w:shd w:val="clear" w:color="auto" w:fill="FFFFFF" w:themeFill="background1"/>
                  <w:vAlign w:val="center"/>
                </w:tcPr>
                <w:p w14:paraId="12EA3605" w14:textId="12C7E1D2" w:rsidR="006500A8" w:rsidRPr="006500A8" w:rsidRDefault="006500A8" w:rsidP="006500A8">
                  <w:pPr>
                    <w:pStyle w:val="Performancetable9pt"/>
                    <w:jc w:val="center"/>
                  </w:pPr>
                  <w:r w:rsidRPr="006500A8">
                    <w:t>92.9%</w:t>
                  </w:r>
                </w:p>
              </w:tc>
            </w:tr>
          </w:tbl>
          <w:p w14:paraId="7BB273C5" w14:textId="77777777" w:rsidR="002800F9" w:rsidRPr="0052744F" w:rsidRDefault="002800F9" w:rsidP="002800F9">
            <w:pPr>
              <w:pStyle w:val="Notestomeasure"/>
              <w:spacing w:before="120"/>
            </w:pPr>
            <w:r w:rsidRPr="0052744F">
              <w:rPr>
                <w:b/>
                <w:bCs w:val="0"/>
              </w:rPr>
              <w:t>Target:</w:t>
            </w:r>
            <w:r w:rsidRPr="0052744F">
              <w:t xml:space="preserve"> 85% overall and maintain performance for populations exceeding this target </w:t>
            </w:r>
          </w:p>
          <w:p w14:paraId="7DFC2328" w14:textId="0449429C" w:rsidR="00EE36DF" w:rsidRDefault="002800F9" w:rsidP="00912C62">
            <w:pPr>
              <w:pStyle w:val="Notestomeasure"/>
              <w:spacing w:after="120"/>
            </w:pPr>
            <w:r w:rsidRPr="0052744F">
              <w:rPr>
                <w:b/>
                <w:bCs w:val="0"/>
              </w:rPr>
              <w:t>Baseline:</w:t>
            </w:r>
            <w:r w:rsidRPr="0052744F">
              <w:t xml:space="preserve"> As at 01 April 2022</w:t>
            </w:r>
          </w:p>
          <w:tbl>
            <w:tblPr>
              <w:tblW w:w="5000" w:type="pct"/>
              <w:tblBorders>
                <w:insideH w:val="single" w:sz="8" w:space="0" w:color="F2F9F2"/>
              </w:tblBorders>
              <w:tblCellMar>
                <w:top w:w="57" w:type="dxa"/>
                <w:left w:w="113" w:type="dxa"/>
                <w:bottom w:w="57" w:type="dxa"/>
                <w:right w:w="113" w:type="dxa"/>
              </w:tblCellMar>
              <w:tblLook w:val="0000" w:firstRow="0" w:lastRow="0" w:firstColumn="0" w:lastColumn="0" w:noHBand="0" w:noVBand="0"/>
            </w:tblPr>
            <w:tblGrid>
              <w:gridCol w:w="2820"/>
              <w:gridCol w:w="1108"/>
              <w:gridCol w:w="1244"/>
              <w:gridCol w:w="1104"/>
              <w:gridCol w:w="2039"/>
              <w:gridCol w:w="1108"/>
            </w:tblGrid>
            <w:tr w:rsidR="000A6CF7" w14:paraId="1E2873D0" w14:textId="77777777" w:rsidTr="0052744F">
              <w:trPr>
                <w:trHeight w:val="15"/>
              </w:trPr>
              <w:tc>
                <w:tcPr>
                  <w:tcW w:w="1496" w:type="pct"/>
                  <w:tcMar>
                    <w:top w:w="57" w:type="dxa"/>
                    <w:left w:w="57" w:type="dxa"/>
                    <w:bottom w:w="113" w:type="dxa"/>
                    <w:right w:w="57" w:type="dxa"/>
                  </w:tcMar>
                </w:tcPr>
                <w:p w14:paraId="12666827" w14:textId="77777777" w:rsidR="000A6CF7" w:rsidRPr="000A6CF7" w:rsidRDefault="000A6CF7" w:rsidP="000A6CF7">
                  <w:pPr>
                    <w:pStyle w:val="Performancetable9pt"/>
                    <w:rPr>
                      <w:b/>
                      <w:bCs/>
                      <w:color w:val="1C2549" w:themeColor="text2"/>
                    </w:rPr>
                  </w:pPr>
                  <w:r w:rsidRPr="000A6CF7">
                    <w:rPr>
                      <w:b/>
                      <w:bCs/>
                      <w:color w:val="1C2549" w:themeColor="text2"/>
                    </w:rPr>
                    <w:t>2023/24</w:t>
                  </w:r>
                </w:p>
              </w:tc>
              <w:tc>
                <w:tcPr>
                  <w:tcW w:w="588" w:type="pct"/>
                  <w:tcMar>
                    <w:top w:w="57" w:type="dxa"/>
                    <w:left w:w="57" w:type="dxa"/>
                    <w:bottom w:w="113" w:type="dxa"/>
                    <w:right w:w="57" w:type="dxa"/>
                  </w:tcMar>
                </w:tcPr>
                <w:p w14:paraId="7DB64F98" w14:textId="77777777" w:rsidR="000A6CF7" w:rsidRPr="000A6CF7" w:rsidRDefault="000A6CF7" w:rsidP="000A6CF7">
                  <w:pPr>
                    <w:pStyle w:val="Performancetable9pt"/>
                    <w:jc w:val="center"/>
                    <w:rPr>
                      <w:b/>
                      <w:bCs/>
                      <w:color w:val="1C2549" w:themeColor="text2"/>
                    </w:rPr>
                  </w:pPr>
                  <w:r w:rsidRPr="000A6CF7">
                    <w:rPr>
                      <w:b/>
                      <w:bCs/>
                      <w:color w:val="1C2549" w:themeColor="text2"/>
                    </w:rPr>
                    <w:t>Māori</w:t>
                  </w:r>
                </w:p>
              </w:tc>
              <w:tc>
                <w:tcPr>
                  <w:tcW w:w="660" w:type="pct"/>
                  <w:tcMar>
                    <w:top w:w="57" w:type="dxa"/>
                    <w:left w:w="57" w:type="dxa"/>
                    <w:bottom w:w="113" w:type="dxa"/>
                    <w:right w:w="57" w:type="dxa"/>
                  </w:tcMar>
                </w:tcPr>
                <w:p w14:paraId="56187999" w14:textId="77777777" w:rsidR="000A6CF7" w:rsidRPr="000A6CF7" w:rsidRDefault="000A6CF7" w:rsidP="000A6CF7">
                  <w:pPr>
                    <w:pStyle w:val="Performancetable9pt"/>
                    <w:jc w:val="center"/>
                    <w:rPr>
                      <w:b/>
                      <w:bCs/>
                      <w:color w:val="1C2549" w:themeColor="text2"/>
                    </w:rPr>
                  </w:pPr>
                  <w:r w:rsidRPr="000A6CF7">
                    <w:rPr>
                      <w:b/>
                      <w:bCs/>
                      <w:color w:val="1C2549" w:themeColor="text2"/>
                    </w:rPr>
                    <w:t>Pacific</w:t>
                  </w:r>
                </w:p>
              </w:tc>
              <w:tc>
                <w:tcPr>
                  <w:tcW w:w="586" w:type="pct"/>
                  <w:tcMar>
                    <w:top w:w="57" w:type="dxa"/>
                    <w:left w:w="57" w:type="dxa"/>
                    <w:bottom w:w="113" w:type="dxa"/>
                    <w:right w:w="57" w:type="dxa"/>
                  </w:tcMar>
                </w:tcPr>
                <w:p w14:paraId="03FDB455" w14:textId="77777777" w:rsidR="000A6CF7" w:rsidRPr="000A6CF7" w:rsidRDefault="000A6CF7" w:rsidP="000A6CF7">
                  <w:pPr>
                    <w:pStyle w:val="Performancetable9pt"/>
                    <w:jc w:val="center"/>
                    <w:rPr>
                      <w:b/>
                      <w:bCs/>
                      <w:color w:val="1C2549" w:themeColor="text2"/>
                    </w:rPr>
                  </w:pPr>
                  <w:r w:rsidRPr="000A6CF7">
                    <w:rPr>
                      <w:b/>
                      <w:bCs/>
                      <w:color w:val="1C2549" w:themeColor="text2"/>
                    </w:rPr>
                    <w:t>Asian</w:t>
                  </w:r>
                </w:p>
              </w:tc>
              <w:tc>
                <w:tcPr>
                  <w:tcW w:w="1082" w:type="pct"/>
                  <w:tcMar>
                    <w:top w:w="57" w:type="dxa"/>
                    <w:left w:w="0" w:type="dxa"/>
                    <w:bottom w:w="113" w:type="dxa"/>
                    <w:right w:w="0" w:type="dxa"/>
                  </w:tcMar>
                </w:tcPr>
                <w:p w14:paraId="36FBDAE0" w14:textId="77777777" w:rsidR="000A6CF7" w:rsidRPr="000A6CF7" w:rsidRDefault="000A6CF7" w:rsidP="000A6CF7">
                  <w:pPr>
                    <w:pStyle w:val="Performancetable9pt"/>
                    <w:jc w:val="center"/>
                    <w:rPr>
                      <w:b/>
                      <w:bCs/>
                      <w:color w:val="1C2549" w:themeColor="text2"/>
                    </w:rPr>
                  </w:pPr>
                  <w:r w:rsidRPr="000A6CF7">
                    <w:rPr>
                      <w:b/>
                      <w:bCs/>
                      <w:color w:val="1C2549" w:themeColor="text2"/>
                    </w:rPr>
                    <w:t>NM/NP/NA</w:t>
                  </w:r>
                  <w:r w:rsidRPr="000A6CF7">
                    <w:rPr>
                      <w:b/>
                      <w:bCs/>
                      <w:color w:val="1C2549" w:themeColor="text2"/>
                      <w:position w:val="2"/>
                      <w:sz w:val="16"/>
                      <w:szCs w:val="16"/>
                    </w:rPr>
                    <w:t>**</w:t>
                  </w:r>
                </w:p>
              </w:tc>
              <w:tc>
                <w:tcPr>
                  <w:tcW w:w="588" w:type="pct"/>
                  <w:tcMar>
                    <w:top w:w="57" w:type="dxa"/>
                    <w:left w:w="57" w:type="dxa"/>
                    <w:bottom w:w="113" w:type="dxa"/>
                    <w:right w:w="57" w:type="dxa"/>
                  </w:tcMar>
                </w:tcPr>
                <w:p w14:paraId="77088D7A" w14:textId="77777777" w:rsidR="000A6CF7" w:rsidRPr="000A6CF7" w:rsidRDefault="000A6CF7" w:rsidP="000A6CF7">
                  <w:pPr>
                    <w:pStyle w:val="Performancetable9pt"/>
                    <w:jc w:val="center"/>
                    <w:rPr>
                      <w:b/>
                      <w:bCs/>
                      <w:color w:val="1C2549" w:themeColor="text2"/>
                    </w:rPr>
                  </w:pPr>
                  <w:r w:rsidRPr="000A6CF7">
                    <w:rPr>
                      <w:b/>
                      <w:bCs/>
                      <w:color w:val="1C2549" w:themeColor="text2"/>
                    </w:rPr>
                    <w:t>All</w:t>
                  </w:r>
                </w:p>
              </w:tc>
            </w:tr>
            <w:tr w:rsidR="000A6CF7" w14:paraId="64068A78" w14:textId="77777777" w:rsidTr="0052744F">
              <w:trPr>
                <w:trHeight w:val="21"/>
              </w:trPr>
              <w:tc>
                <w:tcPr>
                  <w:tcW w:w="1496" w:type="pct"/>
                  <w:shd w:val="solid" w:color="FFFFFF" w:fill="auto"/>
                  <w:tcMar>
                    <w:top w:w="57" w:type="dxa"/>
                    <w:left w:w="57" w:type="dxa"/>
                    <w:bottom w:w="113" w:type="dxa"/>
                    <w:right w:w="57" w:type="dxa"/>
                  </w:tcMar>
                </w:tcPr>
                <w:p w14:paraId="10EFBB05" w14:textId="77777777" w:rsidR="000A6CF7" w:rsidRDefault="000A6CF7" w:rsidP="000A6CF7">
                  <w:pPr>
                    <w:pStyle w:val="Performancetable9pt"/>
                  </w:pPr>
                  <w:r>
                    <w:t>Northern</w:t>
                  </w:r>
                </w:p>
              </w:tc>
              <w:tc>
                <w:tcPr>
                  <w:tcW w:w="588" w:type="pct"/>
                  <w:shd w:val="solid" w:color="FCF0A6" w:fill="auto"/>
                  <w:tcMar>
                    <w:top w:w="57" w:type="dxa"/>
                    <w:left w:w="57" w:type="dxa"/>
                    <w:bottom w:w="113" w:type="dxa"/>
                    <w:right w:w="57" w:type="dxa"/>
                  </w:tcMar>
                </w:tcPr>
                <w:p w14:paraId="57E67B18" w14:textId="77777777" w:rsidR="000A6CF7" w:rsidRDefault="000A6CF7" w:rsidP="000A6CF7">
                  <w:pPr>
                    <w:pStyle w:val="Performancetable9pt"/>
                    <w:jc w:val="center"/>
                  </w:pPr>
                  <w:r>
                    <w:t>72.5%</w:t>
                  </w:r>
                </w:p>
              </w:tc>
              <w:tc>
                <w:tcPr>
                  <w:tcW w:w="660" w:type="pct"/>
                  <w:shd w:val="solid" w:color="CFDD9F" w:fill="auto"/>
                  <w:tcMar>
                    <w:top w:w="57" w:type="dxa"/>
                    <w:left w:w="57" w:type="dxa"/>
                    <w:bottom w:w="113" w:type="dxa"/>
                    <w:right w:w="57" w:type="dxa"/>
                  </w:tcMar>
                </w:tcPr>
                <w:p w14:paraId="400D1E1D" w14:textId="77777777" w:rsidR="000A6CF7" w:rsidRDefault="000A6CF7" w:rsidP="000A6CF7">
                  <w:pPr>
                    <w:pStyle w:val="Performancetable9pt"/>
                    <w:jc w:val="center"/>
                  </w:pPr>
                  <w:r>
                    <w:t>80.1%</w:t>
                  </w:r>
                </w:p>
              </w:tc>
              <w:tc>
                <w:tcPr>
                  <w:tcW w:w="586" w:type="pct"/>
                  <w:shd w:val="solid" w:color="89C086" w:fill="auto"/>
                  <w:tcMar>
                    <w:top w:w="57" w:type="dxa"/>
                    <w:left w:w="57" w:type="dxa"/>
                    <w:bottom w:w="113" w:type="dxa"/>
                    <w:right w:w="57" w:type="dxa"/>
                  </w:tcMar>
                </w:tcPr>
                <w:p w14:paraId="52490292" w14:textId="77777777" w:rsidR="000A6CF7" w:rsidRDefault="000A6CF7" w:rsidP="000A6CF7">
                  <w:pPr>
                    <w:pStyle w:val="Performancetable9pt"/>
                    <w:jc w:val="center"/>
                  </w:pPr>
                  <w:r>
                    <w:t>93.3%</w:t>
                  </w:r>
                </w:p>
              </w:tc>
              <w:tc>
                <w:tcPr>
                  <w:tcW w:w="1082" w:type="pct"/>
                  <w:shd w:val="solid" w:color="95C788" w:fill="auto"/>
                  <w:tcMar>
                    <w:top w:w="57" w:type="dxa"/>
                    <w:left w:w="57" w:type="dxa"/>
                    <w:bottom w:w="113" w:type="dxa"/>
                    <w:right w:w="57" w:type="dxa"/>
                  </w:tcMar>
                </w:tcPr>
                <w:p w14:paraId="55F4722E" w14:textId="77777777" w:rsidR="000A6CF7" w:rsidRDefault="000A6CF7" w:rsidP="000A6CF7">
                  <w:pPr>
                    <w:pStyle w:val="Performancetable9pt"/>
                    <w:jc w:val="center"/>
                  </w:pPr>
                  <w:r>
                    <w:t>90.6%</w:t>
                  </w:r>
                </w:p>
              </w:tc>
              <w:tc>
                <w:tcPr>
                  <w:tcW w:w="588" w:type="pct"/>
                  <w:shd w:val="solid" w:color="B2D195" w:fill="auto"/>
                  <w:tcMar>
                    <w:top w:w="57" w:type="dxa"/>
                    <w:left w:w="57" w:type="dxa"/>
                    <w:bottom w:w="113" w:type="dxa"/>
                    <w:right w:w="57" w:type="dxa"/>
                  </w:tcMar>
                </w:tcPr>
                <w:p w14:paraId="1DCD3211" w14:textId="77777777" w:rsidR="000A6CF7" w:rsidRDefault="000A6CF7" w:rsidP="000A6CF7">
                  <w:pPr>
                    <w:pStyle w:val="Performancetable9pt"/>
                    <w:jc w:val="center"/>
                  </w:pPr>
                  <w:r>
                    <w:t>85.5%</w:t>
                  </w:r>
                </w:p>
              </w:tc>
            </w:tr>
            <w:tr w:rsidR="000A6CF7" w14:paraId="08633D6E" w14:textId="77777777" w:rsidTr="0052744F">
              <w:trPr>
                <w:trHeight w:val="21"/>
              </w:trPr>
              <w:tc>
                <w:tcPr>
                  <w:tcW w:w="1496" w:type="pct"/>
                  <w:shd w:val="solid" w:color="FFFFFF" w:fill="auto"/>
                  <w:tcMar>
                    <w:top w:w="57" w:type="dxa"/>
                    <w:left w:w="57" w:type="dxa"/>
                    <w:bottom w:w="113" w:type="dxa"/>
                    <w:right w:w="57" w:type="dxa"/>
                  </w:tcMar>
                </w:tcPr>
                <w:p w14:paraId="69FB04B1" w14:textId="77777777" w:rsidR="000A6CF7" w:rsidRDefault="000A6CF7" w:rsidP="000A6CF7">
                  <w:pPr>
                    <w:pStyle w:val="Performancetable9pt"/>
                  </w:pPr>
                  <w:r>
                    <w:t>Te Manawa Taki</w:t>
                  </w:r>
                </w:p>
              </w:tc>
              <w:tc>
                <w:tcPr>
                  <w:tcW w:w="588" w:type="pct"/>
                  <w:shd w:val="solid" w:color="EBE8A3" w:fill="auto"/>
                  <w:tcMar>
                    <w:top w:w="57" w:type="dxa"/>
                    <w:left w:w="57" w:type="dxa"/>
                    <w:bottom w:w="113" w:type="dxa"/>
                    <w:right w:w="57" w:type="dxa"/>
                  </w:tcMar>
                </w:tcPr>
                <w:p w14:paraId="5DEFF81B" w14:textId="77777777" w:rsidR="000A6CF7" w:rsidRDefault="000A6CF7" w:rsidP="000A6CF7">
                  <w:pPr>
                    <w:pStyle w:val="Performancetable9pt"/>
                    <w:jc w:val="center"/>
                  </w:pPr>
                  <w:r>
                    <w:t>75.4%</w:t>
                  </w:r>
                </w:p>
              </w:tc>
              <w:tc>
                <w:tcPr>
                  <w:tcW w:w="660" w:type="pct"/>
                  <w:shd w:val="solid" w:color="C0D997" w:fill="auto"/>
                  <w:tcMar>
                    <w:top w:w="57" w:type="dxa"/>
                    <w:left w:w="57" w:type="dxa"/>
                    <w:bottom w:w="113" w:type="dxa"/>
                    <w:right w:w="57" w:type="dxa"/>
                  </w:tcMar>
                </w:tcPr>
                <w:p w14:paraId="5A0DFCAC" w14:textId="77777777" w:rsidR="000A6CF7" w:rsidRDefault="000A6CF7" w:rsidP="000A6CF7">
                  <w:pPr>
                    <w:pStyle w:val="Performancetable9pt"/>
                    <w:jc w:val="center"/>
                  </w:pPr>
                  <w:r>
                    <w:t>82.7%</w:t>
                  </w:r>
                </w:p>
              </w:tc>
              <w:tc>
                <w:tcPr>
                  <w:tcW w:w="586" w:type="pct"/>
                  <w:shd w:val="solid" w:color="83BF83" w:fill="auto"/>
                  <w:tcMar>
                    <w:top w:w="57" w:type="dxa"/>
                    <w:left w:w="57" w:type="dxa"/>
                    <w:bottom w:w="113" w:type="dxa"/>
                    <w:right w:w="57" w:type="dxa"/>
                  </w:tcMar>
                </w:tcPr>
                <w:p w14:paraId="65A33CA8" w14:textId="77777777" w:rsidR="000A6CF7" w:rsidRDefault="000A6CF7" w:rsidP="000A6CF7">
                  <w:pPr>
                    <w:pStyle w:val="Performancetable9pt"/>
                    <w:jc w:val="center"/>
                  </w:pPr>
                  <w:r>
                    <w:t>94.2%</w:t>
                  </w:r>
                </w:p>
              </w:tc>
              <w:tc>
                <w:tcPr>
                  <w:tcW w:w="1082" w:type="pct"/>
                  <w:shd w:val="solid" w:color="9AC88A" w:fill="auto"/>
                  <w:tcMar>
                    <w:top w:w="57" w:type="dxa"/>
                    <w:left w:w="57" w:type="dxa"/>
                    <w:bottom w:w="113" w:type="dxa"/>
                    <w:right w:w="57" w:type="dxa"/>
                  </w:tcMar>
                </w:tcPr>
                <w:p w14:paraId="425AE1A2" w14:textId="77777777" w:rsidR="000A6CF7" w:rsidRDefault="000A6CF7" w:rsidP="000A6CF7">
                  <w:pPr>
                    <w:pStyle w:val="Performancetable9pt"/>
                    <w:jc w:val="center"/>
                  </w:pPr>
                  <w:r>
                    <w:t>90.0%</w:t>
                  </w:r>
                </w:p>
              </w:tc>
              <w:tc>
                <w:tcPr>
                  <w:tcW w:w="588" w:type="pct"/>
                  <w:shd w:val="solid" w:color="B7D492" w:fill="auto"/>
                  <w:tcMar>
                    <w:top w:w="57" w:type="dxa"/>
                    <w:left w:w="57" w:type="dxa"/>
                    <w:bottom w:w="113" w:type="dxa"/>
                    <w:right w:w="57" w:type="dxa"/>
                  </w:tcMar>
                </w:tcPr>
                <w:p w14:paraId="338ECD35" w14:textId="77777777" w:rsidR="000A6CF7" w:rsidRDefault="000A6CF7" w:rsidP="000A6CF7">
                  <w:pPr>
                    <w:pStyle w:val="Performancetable9pt"/>
                    <w:jc w:val="center"/>
                  </w:pPr>
                  <w:r>
                    <w:t>84.4%</w:t>
                  </w:r>
                </w:p>
              </w:tc>
            </w:tr>
            <w:tr w:rsidR="000A6CF7" w14:paraId="77A7ED16" w14:textId="77777777" w:rsidTr="0052744F">
              <w:trPr>
                <w:trHeight w:val="21"/>
              </w:trPr>
              <w:tc>
                <w:tcPr>
                  <w:tcW w:w="1496" w:type="pct"/>
                  <w:shd w:val="solid" w:color="FFFFFF" w:fill="auto"/>
                  <w:tcMar>
                    <w:top w:w="57" w:type="dxa"/>
                    <w:left w:w="57" w:type="dxa"/>
                    <w:bottom w:w="113" w:type="dxa"/>
                    <w:right w:w="57" w:type="dxa"/>
                  </w:tcMar>
                </w:tcPr>
                <w:p w14:paraId="623849E6" w14:textId="77777777" w:rsidR="000A6CF7" w:rsidRDefault="000A6CF7" w:rsidP="000A6CF7">
                  <w:pPr>
                    <w:pStyle w:val="Performancetable9pt"/>
                  </w:pPr>
                  <w:r>
                    <w:t>Central I Ikaroa</w:t>
                  </w:r>
                </w:p>
              </w:tc>
              <w:tc>
                <w:tcPr>
                  <w:tcW w:w="588" w:type="pct"/>
                  <w:shd w:val="solid" w:color="DEE49E" w:fill="auto"/>
                  <w:tcMar>
                    <w:top w:w="57" w:type="dxa"/>
                    <w:left w:w="57" w:type="dxa"/>
                    <w:bottom w:w="113" w:type="dxa"/>
                    <w:right w:w="57" w:type="dxa"/>
                  </w:tcMar>
                </w:tcPr>
                <w:p w14:paraId="2477EB73" w14:textId="77777777" w:rsidR="000A6CF7" w:rsidRDefault="000A6CF7" w:rsidP="000A6CF7">
                  <w:pPr>
                    <w:pStyle w:val="Performancetable9pt"/>
                    <w:jc w:val="center"/>
                  </w:pPr>
                  <w:r>
                    <w:t>77.8%</w:t>
                  </w:r>
                </w:p>
              </w:tc>
              <w:tc>
                <w:tcPr>
                  <w:tcW w:w="660" w:type="pct"/>
                  <w:shd w:val="solid" w:color="82BD83" w:fill="auto"/>
                  <w:tcMar>
                    <w:top w:w="57" w:type="dxa"/>
                    <w:left w:w="57" w:type="dxa"/>
                    <w:bottom w:w="113" w:type="dxa"/>
                    <w:right w:w="57" w:type="dxa"/>
                  </w:tcMar>
                </w:tcPr>
                <w:p w14:paraId="27906E06" w14:textId="77777777" w:rsidR="000A6CF7" w:rsidRDefault="000A6CF7" w:rsidP="000A6CF7">
                  <w:pPr>
                    <w:pStyle w:val="Performancetable9pt"/>
                    <w:jc w:val="center"/>
                  </w:pPr>
                  <w:r>
                    <w:t>82.9%</w:t>
                  </w:r>
                </w:p>
              </w:tc>
              <w:tc>
                <w:tcPr>
                  <w:tcW w:w="586" w:type="pct"/>
                  <w:shd w:val="solid" w:color="82BD83" w:fill="auto"/>
                  <w:tcMar>
                    <w:top w:w="57" w:type="dxa"/>
                    <w:left w:w="57" w:type="dxa"/>
                    <w:bottom w:w="113" w:type="dxa"/>
                    <w:right w:w="57" w:type="dxa"/>
                  </w:tcMar>
                </w:tcPr>
                <w:p w14:paraId="6AD9AE73" w14:textId="77777777" w:rsidR="000A6CF7" w:rsidRDefault="000A6CF7" w:rsidP="000A6CF7">
                  <w:pPr>
                    <w:pStyle w:val="Performancetable9pt"/>
                    <w:jc w:val="center"/>
                  </w:pPr>
                  <w:r>
                    <w:t>94.3%</w:t>
                  </w:r>
                </w:p>
              </w:tc>
              <w:tc>
                <w:tcPr>
                  <w:tcW w:w="1082" w:type="pct"/>
                  <w:shd w:val="solid" w:color="9AC88A" w:fill="auto"/>
                  <w:tcMar>
                    <w:top w:w="57" w:type="dxa"/>
                    <w:left w:w="57" w:type="dxa"/>
                    <w:bottom w:w="113" w:type="dxa"/>
                    <w:right w:w="57" w:type="dxa"/>
                  </w:tcMar>
                </w:tcPr>
                <w:p w14:paraId="3C065C8D" w14:textId="77777777" w:rsidR="000A6CF7" w:rsidRDefault="000A6CF7" w:rsidP="000A6CF7">
                  <w:pPr>
                    <w:pStyle w:val="Performancetable9pt"/>
                    <w:jc w:val="center"/>
                  </w:pPr>
                  <w:r>
                    <w:t>89.9%</w:t>
                  </w:r>
                </w:p>
              </w:tc>
              <w:tc>
                <w:tcPr>
                  <w:tcW w:w="588" w:type="pct"/>
                  <w:shd w:val="solid" w:color="AFD292" w:fill="auto"/>
                  <w:tcMar>
                    <w:top w:w="57" w:type="dxa"/>
                    <w:left w:w="57" w:type="dxa"/>
                    <w:bottom w:w="113" w:type="dxa"/>
                    <w:right w:w="57" w:type="dxa"/>
                  </w:tcMar>
                </w:tcPr>
                <w:p w14:paraId="5B1960EB" w14:textId="77777777" w:rsidR="000A6CF7" w:rsidRDefault="000A6CF7" w:rsidP="000A6CF7">
                  <w:pPr>
                    <w:pStyle w:val="Performancetable9pt"/>
                    <w:jc w:val="center"/>
                  </w:pPr>
                  <w:r>
                    <w:t>86.0%</w:t>
                  </w:r>
                </w:p>
              </w:tc>
            </w:tr>
            <w:tr w:rsidR="000A6CF7" w14:paraId="430B001E" w14:textId="77777777" w:rsidTr="0052744F">
              <w:trPr>
                <w:trHeight w:val="21"/>
              </w:trPr>
              <w:tc>
                <w:tcPr>
                  <w:tcW w:w="1496" w:type="pct"/>
                  <w:shd w:val="solid" w:color="FFFFFF" w:fill="auto"/>
                  <w:tcMar>
                    <w:top w:w="57" w:type="dxa"/>
                    <w:left w:w="57" w:type="dxa"/>
                    <w:bottom w:w="113" w:type="dxa"/>
                    <w:right w:w="57" w:type="dxa"/>
                  </w:tcMar>
                </w:tcPr>
                <w:p w14:paraId="003F5D68" w14:textId="77777777" w:rsidR="000A6CF7" w:rsidRDefault="000A6CF7" w:rsidP="000A6CF7">
                  <w:pPr>
                    <w:pStyle w:val="Performancetable9pt"/>
                  </w:pPr>
                  <w:r>
                    <w:t>Te Waipounamu</w:t>
                  </w:r>
                </w:p>
              </w:tc>
              <w:tc>
                <w:tcPr>
                  <w:tcW w:w="588" w:type="pct"/>
                  <w:shd w:val="solid" w:color="ACD090" w:fill="auto"/>
                  <w:tcMar>
                    <w:top w:w="57" w:type="dxa"/>
                    <w:left w:w="57" w:type="dxa"/>
                    <w:bottom w:w="113" w:type="dxa"/>
                    <w:right w:w="57" w:type="dxa"/>
                  </w:tcMar>
                </w:tcPr>
                <w:p w14:paraId="19EF0E5D" w14:textId="77777777" w:rsidR="000A6CF7" w:rsidRDefault="000A6CF7" w:rsidP="000A6CF7">
                  <w:pPr>
                    <w:pStyle w:val="Performancetable9pt"/>
                    <w:jc w:val="center"/>
                  </w:pPr>
                  <w:r>
                    <w:t>86.4%</w:t>
                  </w:r>
                </w:p>
              </w:tc>
              <w:tc>
                <w:tcPr>
                  <w:tcW w:w="660" w:type="pct"/>
                  <w:shd w:val="solid" w:color="AAD190" w:fill="auto"/>
                  <w:tcMar>
                    <w:top w:w="57" w:type="dxa"/>
                    <w:left w:w="57" w:type="dxa"/>
                    <w:bottom w:w="113" w:type="dxa"/>
                    <w:right w:w="57" w:type="dxa"/>
                  </w:tcMar>
                </w:tcPr>
                <w:p w14:paraId="0306C661" w14:textId="77777777" w:rsidR="000A6CF7" w:rsidRDefault="000A6CF7" w:rsidP="000A6CF7">
                  <w:pPr>
                    <w:pStyle w:val="Performancetable9pt"/>
                    <w:jc w:val="center"/>
                  </w:pPr>
                  <w:r>
                    <w:t>86.3%</w:t>
                  </w:r>
                </w:p>
              </w:tc>
              <w:tc>
                <w:tcPr>
                  <w:tcW w:w="586" w:type="pct"/>
                  <w:shd w:val="solid" w:color="7CBB82" w:fill="auto"/>
                  <w:tcMar>
                    <w:top w:w="57" w:type="dxa"/>
                    <w:left w:w="57" w:type="dxa"/>
                    <w:bottom w:w="113" w:type="dxa"/>
                    <w:right w:w="57" w:type="dxa"/>
                  </w:tcMar>
                </w:tcPr>
                <w:p w14:paraId="35F528C0" w14:textId="77777777" w:rsidR="000A6CF7" w:rsidRDefault="000A6CF7" w:rsidP="000A6CF7">
                  <w:pPr>
                    <w:pStyle w:val="Performancetable9pt"/>
                    <w:jc w:val="center"/>
                  </w:pPr>
                  <w:r>
                    <w:t>95.5%</w:t>
                  </w:r>
                </w:p>
              </w:tc>
              <w:tc>
                <w:tcPr>
                  <w:tcW w:w="1082" w:type="pct"/>
                  <w:shd w:val="solid" w:color="8AC285" w:fill="auto"/>
                  <w:tcMar>
                    <w:top w:w="57" w:type="dxa"/>
                    <w:left w:w="57" w:type="dxa"/>
                    <w:bottom w:w="113" w:type="dxa"/>
                    <w:right w:w="57" w:type="dxa"/>
                  </w:tcMar>
                </w:tcPr>
                <w:p w14:paraId="19290B8D" w14:textId="77777777" w:rsidR="000A6CF7" w:rsidRDefault="000A6CF7" w:rsidP="000A6CF7">
                  <w:pPr>
                    <w:pStyle w:val="Performancetable9pt"/>
                    <w:jc w:val="center"/>
                  </w:pPr>
                  <w:r>
                    <w:t>92.8%</w:t>
                  </w:r>
                </w:p>
              </w:tc>
              <w:tc>
                <w:tcPr>
                  <w:tcW w:w="588" w:type="pct"/>
                  <w:shd w:val="solid" w:color="8FC587" w:fill="auto"/>
                  <w:tcMar>
                    <w:top w:w="57" w:type="dxa"/>
                    <w:left w:w="57" w:type="dxa"/>
                    <w:bottom w:w="113" w:type="dxa"/>
                    <w:right w:w="57" w:type="dxa"/>
                  </w:tcMar>
                </w:tcPr>
                <w:p w14:paraId="56ACECF3" w14:textId="77777777" w:rsidR="000A6CF7" w:rsidRDefault="000A6CF7" w:rsidP="000A6CF7">
                  <w:pPr>
                    <w:pStyle w:val="Performancetable9pt"/>
                    <w:jc w:val="center"/>
                  </w:pPr>
                  <w:r>
                    <w:t>91.7%</w:t>
                  </w:r>
                </w:p>
              </w:tc>
            </w:tr>
            <w:tr w:rsidR="000A6CF7" w14:paraId="1BE071DF" w14:textId="77777777" w:rsidTr="0052744F">
              <w:trPr>
                <w:trHeight w:hRule="exact" w:val="170"/>
              </w:trPr>
              <w:tc>
                <w:tcPr>
                  <w:tcW w:w="1496" w:type="pct"/>
                  <w:tcMar>
                    <w:top w:w="0" w:type="dxa"/>
                    <w:left w:w="57" w:type="dxa"/>
                    <w:bottom w:w="0" w:type="dxa"/>
                    <w:right w:w="57" w:type="dxa"/>
                  </w:tcMar>
                </w:tcPr>
                <w:p w14:paraId="18105093" w14:textId="77777777" w:rsidR="000A6CF7" w:rsidRDefault="000A6CF7" w:rsidP="000A6CF7">
                  <w:pPr>
                    <w:pStyle w:val="Performancetable9pt"/>
                    <w:rPr>
                      <w:color w:val="auto"/>
                      <w:lang w:val="en-GB"/>
                    </w:rPr>
                  </w:pPr>
                </w:p>
              </w:tc>
              <w:tc>
                <w:tcPr>
                  <w:tcW w:w="588" w:type="pct"/>
                  <w:tcMar>
                    <w:top w:w="0" w:type="dxa"/>
                    <w:left w:w="57" w:type="dxa"/>
                    <w:bottom w:w="0" w:type="dxa"/>
                    <w:right w:w="57" w:type="dxa"/>
                  </w:tcMar>
                </w:tcPr>
                <w:p w14:paraId="44EFCA6E" w14:textId="77777777" w:rsidR="000A6CF7" w:rsidRDefault="000A6CF7" w:rsidP="000A6CF7">
                  <w:pPr>
                    <w:pStyle w:val="Performancetable9pt"/>
                    <w:jc w:val="center"/>
                    <w:rPr>
                      <w:color w:val="auto"/>
                      <w:lang w:val="en-GB"/>
                    </w:rPr>
                  </w:pPr>
                </w:p>
              </w:tc>
              <w:tc>
                <w:tcPr>
                  <w:tcW w:w="660" w:type="pct"/>
                  <w:tcMar>
                    <w:top w:w="0" w:type="dxa"/>
                    <w:left w:w="57" w:type="dxa"/>
                    <w:bottom w:w="0" w:type="dxa"/>
                    <w:right w:w="57" w:type="dxa"/>
                  </w:tcMar>
                </w:tcPr>
                <w:p w14:paraId="3E35AC30" w14:textId="77777777" w:rsidR="000A6CF7" w:rsidRDefault="000A6CF7" w:rsidP="000A6CF7">
                  <w:pPr>
                    <w:pStyle w:val="Performancetable9pt"/>
                    <w:jc w:val="center"/>
                    <w:rPr>
                      <w:color w:val="auto"/>
                      <w:lang w:val="en-GB"/>
                    </w:rPr>
                  </w:pPr>
                </w:p>
              </w:tc>
              <w:tc>
                <w:tcPr>
                  <w:tcW w:w="586" w:type="pct"/>
                  <w:tcMar>
                    <w:top w:w="0" w:type="dxa"/>
                    <w:left w:w="57" w:type="dxa"/>
                    <w:bottom w:w="0" w:type="dxa"/>
                    <w:right w:w="57" w:type="dxa"/>
                  </w:tcMar>
                </w:tcPr>
                <w:p w14:paraId="2C1B7931" w14:textId="77777777" w:rsidR="000A6CF7" w:rsidRDefault="000A6CF7" w:rsidP="000A6CF7">
                  <w:pPr>
                    <w:pStyle w:val="Performancetable9pt"/>
                    <w:jc w:val="center"/>
                    <w:rPr>
                      <w:color w:val="auto"/>
                      <w:lang w:val="en-GB"/>
                    </w:rPr>
                  </w:pPr>
                </w:p>
              </w:tc>
              <w:tc>
                <w:tcPr>
                  <w:tcW w:w="1082" w:type="pct"/>
                  <w:tcMar>
                    <w:top w:w="0" w:type="dxa"/>
                    <w:left w:w="57" w:type="dxa"/>
                    <w:bottom w:w="0" w:type="dxa"/>
                    <w:right w:w="57" w:type="dxa"/>
                  </w:tcMar>
                </w:tcPr>
                <w:p w14:paraId="350518C7" w14:textId="77777777" w:rsidR="000A6CF7" w:rsidRDefault="000A6CF7" w:rsidP="000A6CF7">
                  <w:pPr>
                    <w:pStyle w:val="Performancetable9pt"/>
                    <w:jc w:val="center"/>
                    <w:rPr>
                      <w:color w:val="auto"/>
                      <w:lang w:val="en-GB"/>
                    </w:rPr>
                  </w:pPr>
                </w:p>
              </w:tc>
              <w:tc>
                <w:tcPr>
                  <w:tcW w:w="588" w:type="pct"/>
                  <w:tcMar>
                    <w:top w:w="0" w:type="dxa"/>
                    <w:left w:w="57" w:type="dxa"/>
                    <w:bottom w:w="0" w:type="dxa"/>
                    <w:right w:w="57" w:type="dxa"/>
                  </w:tcMar>
                </w:tcPr>
                <w:p w14:paraId="1F946B2D" w14:textId="77777777" w:rsidR="000A6CF7" w:rsidRDefault="000A6CF7" w:rsidP="000A6CF7">
                  <w:pPr>
                    <w:pStyle w:val="Performancetable9pt"/>
                    <w:jc w:val="center"/>
                    <w:rPr>
                      <w:color w:val="auto"/>
                      <w:lang w:val="en-GB"/>
                    </w:rPr>
                  </w:pPr>
                </w:p>
              </w:tc>
            </w:tr>
            <w:tr w:rsidR="000A6CF7" w14:paraId="5EC8CECD" w14:textId="77777777" w:rsidTr="0052744F">
              <w:trPr>
                <w:trHeight w:val="21"/>
              </w:trPr>
              <w:tc>
                <w:tcPr>
                  <w:tcW w:w="1496" w:type="pct"/>
                  <w:shd w:val="solid" w:color="FFFFFF" w:fill="auto"/>
                  <w:tcMar>
                    <w:top w:w="57" w:type="dxa"/>
                    <w:left w:w="57" w:type="dxa"/>
                    <w:bottom w:w="113" w:type="dxa"/>
                    <w:right w:w="57" w:type="dxa"/>
                  </w:tcMar>
                </w:tcPr>
                <w:p w14:paraId="0C7D274C" w14:textId="77777777" w:rsidR="000A6CF7" w:rsidRPr="00E02861" w:rsidRDefault="000A6CF7" w:rsidP="000A6CF7">
                  <w:pPr>
                    <w:pStyle w:val="Performancetable9pt"/>
                    <w:rPr>
                      <w:b/>
                      <w:bCs/>
                    </w:rPr>
                  </w:pPr>
                  <w:r w:rsidRPr="00E02861">
                    <w:rPr>
                      <w:b/>
                      <w:bCs/>
                    </w:rPr>
                    <w:t>All New Zealand</w:t>
                  </w:r>
                </w:p>
              </w:tc>
              <w:tc>
                <w:tcPr>
                  <w:tcW w:w="588" w:type="pct"/>
                  <w:shd w:val="solid" w:color="E4E59F" w:fill="auto"/>
                  <w:tcMar>
                    <w:top w:w="57" w:type="dxa"/>
                    <w:left w:w="57" w:type="dxa"/>
                    <w:bottom w:w="113" w:type="dxa"/>
                    <w:right w:w="57" w:type="dxa"/>
                  </w:tcMar>
                </w:tcPr>
                <w:p w14:paraId="38593353" w14:textId="77777777" w:rsidR="000A6CF7" w:rsidRPr="00E02861" w:rsidRDefault="000A6CF7" w:rsidP="000A6CF7">
                  <w:pPr>
                    <w:pStyle w:val="Performancetable9pt"/>
                    <w:jc w:val="center"/>
                    <w:rPr>
                      <w:b/>
                      <w:bCs/>
                    </w:rPr>
                  </w:pPr>
                  <w:r w:rsidRPr="00E02861">
                    <w:rPr>
                      <w:b/>
                      <w:bCs/>
                    </w:rPr>
                    <w:t>76.6%</w:t>
                  </w:r>
                </w:p>
              </w:tc>
              <w:tc>
                <w:tcPr>
                  <w:tcW w:w="660" w:type="pct"/>
                  <w:shd w:val="solid" w:color="C9DC9A" w:fill="auto"/>
                  <w:tcMar>
                    <w:top w:w="57" w:type="dxa"/>
                    <w:left w:w="57" w:type="dxa"/>
                    <w:bottom w:w="113" w:type="dxa"/>
                    <w:right w:w="57" w:type="dxa"/>
                  </w:tcMar>
                </w:tcPr>
                <w:p w14:paraId="5112D124" w14:textId="77777777" w:rsidR="000A6CF7" w:rsidRPr="00E02861" w:rsidRDefault="000A6CF7" w:rsidP="000A6CF7">
                  <w:pPr>
                    <w:pStyle w:val="Performancetable9pt"/>
                    <w:jc w:val="center"/>
                    <w:rPr>
                      <w:b/>
                      <w:bCs/>
                    </w:rPr>
                  </w:pPr>
                  <w:r w:rsidRPr="00E02861">
                    <w:rPr>
                      <w:b/>
                      <w:bCs/>
                    </w:rPr>
                    <w:t>81.2%</w:t>
                  </w:r>
                </w:p>
              </w:tc>
              <w:tc>
                <w:tcPr>
                  <w:tcW w:w="586" w:type="pct"/>
                  <w:shd w:val="solid" w:color="84C084" w:fill="auto"/>
                  <w:tcMar>
                    <w:top w:w="57" w:type="dxa"/>
                    <w:left w:w="57" w:type="dxa"/>
                    <w:bottom w:w="113" w:type="dxa"/>
                    <w:right w:w="57" w:type="dxa"/>
                  </w:tcMar>
                </w:tcPr>
                <w:p w14:paraId="59EE31AF" w14:textId="77777777" w:rsidR="000A6CF7" w:rsidRPr="00E02861" w:rsidRDefault="000A6CF7" w:rsidP="000A6CF7">
                  <w:pPr>
                    <w:pStyle w:val="Performancetable9pt"/>
                    <w:jc w:val="center"/>
                    <w:rPr>
                      <w:b/>
                      <w:bCs/>
                    </w:rPr>
                  </w:pPr>
                  <w:r w:rsidRPr="00E02861">
                    <w:rPr>
                      <w:b/>
                      <w:bCs/>
                    </w:rPr>
                    <w:t>93.9%</w:t>
                  </w:r>
                </w:p>
              </w:tc>
              <w:tc>
                <w:tcPr>
                  <w:tcW w:w="1082" w:type="pct"/>
                  <w:shd w:val="solid" w:color="93C789" w:fill="auto"/>
                  <w:tcMar>
                    <w:top w:w="57" w:type="dxa"/>
                    <w:left w:w="57" w:type="dxa"/>
                    <w:bottom w:w="113" w:type="dxa"/>
                    <w:right w:w="57" w:type="dxa"/>
                  </w:tcMar>
                </w:tcPr>
                <w:p w14:paraId="21F4FE16" w14:textId="77777777" w:rsidR="000A6CF7" w:rsidRPr="00E02861" w:rsidRDefault="000A6CF7" w:rsidP="000A6CF7">
                  <w:pPr>
                    <w:pStyle w:val="Performancetable9pt"/>
                    <w:jc w:val="center"/>
                    <w:rPr>
                      <w:b/>
                      <w:bCs/>
                    </w:rPr>
                  </w:pPr>
                  <w:r w:rsidRPr="00E02861">
                    <w:rPr>
                      <w:b/>
                      <w:bCs/>
                    </w:rPr>
                    <w:t>91.0%</w:t>
                  </w:r>
                </w:p>
              </w:tc>
              <w:tc>
                <w:tcPr>
                  <w:tcW w:w="588" w:type="pct"/>
                  <w:shd w:val="solid" w:color="ABCF8F" w:fill="auto"/>
                  <w:tcMar>
                    <w:top w:w="57" w:type="dxa"/>
                    <w:left w:w="57" w:type="dxa"/>
                    <w:bottom w:w="113" w:type="dxa"/>
                    <w:right w:w="57" w:type="dxa"/>
                  </w:tcMar>
                </w:tcPr>
                <w:p w14:paraId="4EC460F7" w14:textId="77777777" w:rsidR="000A6CF7" w:rsidRPr="00E02861" w:rsidRDefault="000A6CF7" w:rsidP="000A6CF7">
                  <w:pPr>
                    <w:pStyle w:val="Performancetable9pt"/>
                    <w:jc w:val="center"/>
                    <w:rPr>
                      <w:b/>
                      <w:bCs/>
                    </w:rPr>
                  </w:pPr>
                  <w:r w:rsidRPr="00E02861">
                    <w:rPr>
                      <w:b/>
                      <w:bCs/>
                    </w:rPr>
                    <w:t>86.6%</w:t>
                  </w:r>
                </w:p>
              </w:tc>
            </w:tr>
          </w:tbl>
          <w:p w14:paraId="01119440" w14:textId="1A711758" w:rsidR="00912C62" w:rsidRDefault="00912C62" w:rsidP="00912C62">
            <w:pPr>
              <w:pStyle w:val="Notestomeasure"/>
              <w:spacing w:before="120" w:after="240"/>
            </w:pPr>
            <w:r w:rsidRPr="0052744F">
              <w:t>*Non-Māori, Non-Pacific, Non-Asian</w:t>
            </w:r>
          </w:p>
          <w:p w14:paraId="7A35401E" w14:textId="098CFEA4" w:rsidR="0052744F" w:rsidRDefault="0052744F" w:rsidP="00E02861">
            <w:pPr>
              <w:pStyle w:val="Performancetable6ptafter"/>
              <w:spacing w:before="240"/>
            </w:pPr>
            <w:r>
              <w:t xml:space="preserve">The newborn enrolments rate is 86.6%, which is a 0.3% increase compared to 2022/23 and it is now 1.6% above the target of 85%. </w:t>
            </w:r>
          </w:p>
          <w:p w14:paraId="67E9AA1E" w14:textId="77777777" w:rsidR="0052744F" w:rsidRDefault="0052744F" w:rsidP="0052744F">
            <w:pPr>
              <w:pStyle w:val="Performancetable6ptafter"/>
            </w:pPr>
            <w:r>
              <w:t>Newborn enrolment rates within all regions are near or above target with Te Waipounamu at 91.7%.</w:t>
            </w:r>
          </w:p>
          <w:p w14:paraId="0A303E68" w14:textId="77777777" w:rsidR="0052744F" w:rsidRDefault="0052744F" w:rsidP="0052744F">
            <w:pPr>
              <w:pStyle w:val="Performancetable6ptafter"/>
            </w:pPr>
            <w:r>
              <w:t xml:space="preserve">The patterns of enrolments for Māori and Pacific are consistent with historical trends and remain below the total population average. </w:t>
            </w:r>
          </w:p>
          <w:p w14:paraId="77D6D8C5" w14:textId="77777777" w:rsidR="0052744F" w:rsidRDefault="0052744F" w:rsidP="0052744F">
            <w:pPr>
              <w:pStyle w:val="Performancetable6ptafter"/>
            </w:pPr>
            <w:r>
              <w:t xml:space="preserve">The newborn enrolment service (NBES) notification system (established in late 2023) has provided more timely notifications to general practice teams for newborns where parents have a known general practice. A range of initiatives are underway to support newborn enrolment. Agreement has been reached to extend provisional enrolment from 3 months to 12 months, and to remove the requirement to sight a birth certificate before enrolling a baby. This is intended to reduce barriers to enrolment. </w:t>
            </w:r>
          </w:p>
          <w:p w14:paraId="0846F83A" w14:textId="2F6EDD67" w:rsidR="0052744F" w:rsidRDefault="0052744F" w:rsidP="0052744F">
            <w:pPr>
              <w:pStyle w:val="Performancetable6ptafter"/>
            </w:pPr>
            <w:r>
              <w:t xml:space="preserve">Work continues to develop more culturally appropriate support for Māori and Pacific whānau who have difficulty enrolling. </w:t>
            </w:r>
          </w:p>
          <w:p w14:paraId="6198F36D" w14:textId="77777777" w:rsidR="002800F9" w:rsidRDefault="002800F9" w:rsidP="00CB2BC7">
            <w:pPr>
              <w:pStyle w:val="Notestomeasure"/>
              <w:rPr>
                <w:b/>
                <w:bCs w:val="0"/>
              </w:rPr>
            </w:pPr>
          </w:p>
          <w:p w14:paraId="25AD89E3" w14:textId="71A85384" w:rsidR="0052744F" w:rsidRPr="00CB2BC7" w:rsidRDefault="0052744F" w:rsidP="00CB2BC7">
            <w:pPr>
              <w:pStyle w:val="Notestomeasure"/>
              <w:rPr>
                <w:b/>
                <w:bCs w:val="0"/>
              </w:rPr>
            </w:pPr>
            <w:r w:rsidRPr="00CB2BC7">
              <w:rPr>
                <w:b/>
                <w:bCs w:val="0"/>
              </w:rPr>
              <w:lastRenderedPageBreak/>
              <w:t xml:space="preserve">Notes to the measure: </w:t>
            </w:r>
          </w:p>
          <w:p w14:paraId="3C145686" w14:textId="77777777" w:rsidR="0052744F" w:rsidRDefault="0052744F" w:rsidP="00CF4353">
            <w:pPr>
              <w:pStyle w:val="Notestomeasureabclist"/>
              <w:numPr>
                <w:ilvl w:val="0"/>
                <w:numId w:val="32"/>
              </w:numPr>
              <w:ind w:left="461" w:hanging="425"/>
            </w:pPr>
            <w:r>
              <w:t>The results reported for 2022/23 have been updated since the last Annual Report with a change for all ethnicities – Māori 69.7%, Pacific 80.2%, Asian 93.0%, Non-Māori, non-Pacific, non-Asian 99.1%, Overall 87.7%.</w:t>
            </w:r>
          </w:p>
          <w:p w14:paraId="30D8E3E2" w14:textId="0D8F8184" w:rsidR="000A6CF7" w:rsidRPr="00FA2AA4" w:rsidRDefault="0052744F" w:rsidP="00E02861">
            <w:pPr>
              <w:pStyle w:val="Notestomeasureabclist"/>
              <w:ind w:left="461" w:hanging="425"/>
            </w:pPr>
            <w:r>
              <w:t>The sparkline total shows the percentage for the last quarter.</w:t>
            </w:r>
          </w:p>
        </w:tc>
      </w:tr>
    </w:tbl>
    <w:p w14:paraId="171C6E02" w14:textId="75953DFD" w:rsidR="000A6CF7" w:rsidRDefault="000A6CF7" w:rsidP="000A6CF7"/>
    <w:tbl>
      <w:tblPr>
        <w:tblStyle w:val="Perrformancetable"/>
        <w:tblW w:w="9639" w:type="dxa"/>
        <w:tblLook w:val="04A0" w:firstRow="1" w:lastRow="0" w:firstColumn="1" w:lastColumn="0" w:noHBand="0" w:noVBand="1"/>
      </w:tblPr>
      <w:tblGrid>
        <w:gridCol w:w="709"/>
        <w:gridCol w:w="7088"/>
        <w:gridCol w:w="1842"/>
      </w:tblGrid>
      <w:tr w:rsidR="0052744F" w:rsidRPr="0050557E" w14:paraId="6A54C2DE"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23BB958C" w14:textId="77777777" w:rsidR="0052744F" w:rsidRPr="0050557E" w:rsidRDefault="0052744F" w:rsidP="00483CB7">
            <w:pPr>
              <w:pStyle w:val="Performancetable9pt"/>
              <w:rPr>
                <w:color w:val="FFFFFF" w:themeColor="background1"/>
              </w:rPr>
            </w:pPr>
            <w:r w:rsidRPr="0050557E">
              <w:rPr>
                <w:color w:val="FFFFFF" w:themeColor="background1"/>
              </w:rPr>
              <w:t>Ref</w:t>
            </w:r>
          </w:p>
        </w:tc>
        <w:tc>
          <w:tcPr>
            <w:tcW w:w="7088" w:type="dxa"/>
            <w:shd w:val="clear" w:color="auto" w:fill="1C2549" w:themeFill="text2"/>
          </w:tcPr>
          <w:p w14:paraId="6E64E19D" w14:textId="77777777" w:rsidR="0052744F" w:rsidRPr="0050557E" w:rsidRDefault="0052744F" w:rsidP="00483CB7">
            <w:pPr>
              <w:pStyle w:val="Performancetable9pt"/>
              <w:rPr>
                <w:color w:val="FFFFFF" w:themeColor="background1"/>
              </w:rPr>
            </w:pPr>
            <w:r w:rsidRPr="0050557E">
              <w:rPr>
                <w:color w:val="FFFFFF" w:themeColor="background1"/>
              </w:rPr>
              <w:t>Measure</w:t>
            </w:r>
          </w:p>
        </w:tc>
        <w:tc>
          <w:tcPr>
            <w:tcW w:w="1842" w:type="dxa"/>
            <w:shd w:val="clear" w:color="auto" w:fill="1C2549" w:themeFill="text2"/>
          </w:tcPr>
          <w:p w14:paraId="2F30485C" w14:textId="77777777" w:rsidR="0052744F" w:rsidRPr="0050557E" w:rsidRDefault="0052744F" w:rsidP="00483CB7">
            <w:pPr>
              <w:pStyle w:val="Performancetable9pt"/>
              <w:rPr>
                <w:lang w:val="en-GB"/>
              </w:rPr>
            </w:pPr>
          </w:p>
        </w:tc>
      </w:tr>
      <w:tr w:rsidR="0052744F" w:rsidRPr="0050557E" w14:paraId="78D7FC11" w14:textId="77777777" w:rsidTr="00483CB7">
        <w:trPr>
          <w:trHeight w:val="25"/>
        </w:trPr>
        <w:tc>
          <w:tcPr>
            <w:tcW w:w="709" w:type="dxa"/>
          </w:tcPr>
          <w:p w14:paraId="50C4A97F" w14:textId="155F877A" w:rsidR="0052744F" w:rsidRPr="00BF3867" w:rsidRDefault="0052744F" w:rsidP="00483CB7">
            <w:pPr>
              <w:pStyle w:val="Performancetable9pt"/>
              <w:rPr>
                <w:b/>
                <w:bCs/>
              </w:rPr>
            </w:pPr>
            <w:r w:rsidRPr="00FA2AA4">
              <w:rPr>
                <w:rFonts w:cs="Poppins-Medium"/>
                <w:b/>
                <w:bCs/>
              </w:rPr>
              <w:t>P2-</w:t>
            </w:r>
            <w:r>
              <w:rPr>
                <w:rFonts w:cs="Poppins-Medium"/>
                <w:b/>
                <w:bCs/>
              </w:rPr>
              <w:t>15</w:t>
            </w:r>
          </w:p>
        </w:tc>
        <w:tc>
          <w:tcPr>
            <w:tcW w:w="7088" w:type="dxa"/>
          </w:tcPr>
          <w:p w14:paraId="23A747BA" w14:textId="319C19AB" w:rsidR="0052744F" w:rsidRPr="00BF3867" w:rsidRDefault="0052744F" w:rsidP="00483CB7">
            <w:pPr>
              <w:pStyle w:val="Performancetable9pt"/>
              <w:rPr>
                <w:b/>
                <w:bCs/>
              </w:rPr>
            </w:pPr>
            <w:r w:rsidRPr="0052744F">
              <w:rPr>
                <w:rFonts w:cs="Poppins-Medium"/>
                <w:b/>
                <w:bCs/>
              </w:rPr>
              <w:t>Percentage of children enrolled with an oral health service</w:t>
            </w:r>
          </w:p>
        </w:tc>
        <w:tc>
          <w:tcPr>
            <w:tcW w:w="1842" w:type="dxa"/>
            <w:vAlign w:val="center"/>
          </w:tcPr>
          <w:p w14:paraId="63777532" w14:textId="77777777" w:rsidR="0052744F" w:rsidRPr="0050557E" w:rsidRDefault="0052744F" w:rsidP="00483CB7">
            <w:pPr>
              <w:pStyle w:val="Performancetable9pt"/>
            </w:pPr>
            <w:r w:rsidRPr="00B014E8">
              <w:rPr>
                <w:b/>
                <w:bCs/>
                <w:noProof/>
                <w:color w:val="1C2549" w:themeColor="text2"/>
              </w:rPr>
              <w:drawing>
                <wp:anchor distT="0" distB="0" distL="114300" distR="114300" simplePos="0" relativeHeight="252083200" behindDoc="0" locked="0" layoutInCell="1" allowOverlap="1" wp14:anchorId="0D1F47C5" wp14:editId="40CE11E6">
                  <wp:simplePos x="0" y="0"/>
                  <wp:positionH relativeFrom="column">
                    <wp:posOffset>818515</wp:posOffset>
                  </wp:positionH>
                  <wp:positionV relativeFrom="paragraph">
                    <wp:posOffset>-43180</wp:posOffset>
                  </wp:positionV>
                  <wp:extent cx="195580" cy="195580"/>
                  <wp:effectExtent l="0" t="0" r="0" b="0"/>
                  <wp:wrapNone/>
                  <wp:docPr id="243294622"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94622" name="Graphic 1" descr="increase"/>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B014E8">
              <w:rPr>
                <w:b/>
                <w:bCs/>
                <w:color w:val="1C2549" w:themeColor="text2"/>
              </w:rPr>
              <w:t xml:space="preserve">Desired trend </w:t>
            </w:r>
          </w:p>
        </w:tc>
      </w:tr>
      <w:tr w:rsidR="0052744F" w:rsidRPr="0050557E" w14:paraId="6B46906B" w14:textId="77777777" w:rsidTr="00483CB7">
        <w:trPr>
          <w:trHeight w:val="86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96"/>
              <w:gridCol w:w="778"/>
              <w:gridCol w:w="957"/>
              <w:gridCol w:w="1166"/>
              <w:gridCol w:w="1167"/>
              <w:gridCol w:w="827"/>
              <w:gridCol w:w="2046"/>
              <w:gridCol w:w="886"/>
            </w:tblGrid>
            <w:tr w:rsidR="0052744F" w:rsidRPr="0050557E" w14:paraId="1D39AFE6" w14:textId="77777777" w:rsidTr="0052744F">
              <w:trPr>
                <w:cnfStyle w:val="100000000000" w:firstRow="1" w:lastRow="0" w:firstColumn="0" w:lastColumn="0" w:oddVBand="0" w:evenVBand="0" w:oddHBand="0" w:evenHBand="0" w:firstRowFirstColumn="0" w:firstRowLastColumn="0" w:lastRowFirstColumn="0" w:lastRowLastColumn="0"/>
                <w:trHeight w:val="452"/>
              </w:trPr>
              <w:tc>
                <w:tcPr>
                  <w:tcW w:w="1596" w:type="dxa"/>
                  <w:tcBorders>
                    <w:bottom w:val="single" w:sz="8" w:space="0" w:color="FFFFFF" w:themeColor="background1"/>
                  </w:tcBorders>
                  <w:shd w:val="clear" w:color="auto" w:fill="auto"/>
                </w:tcPr>
                <w:p w14:paraId="10EE1084" w14:textId="77777777" w:rsidR="0052744F" w:rsidRPr="0050557E" w:rsidRDefault="0052744F"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17FC40A4" w14:textId="77777777" w:rsidR="0052744F" w:rsidRPr="00B014E8" w:rsidRDefault="0052744F" w:rsidP="00483CB7">
                  <w:pPr>
                    <w:pStyle w:val="Performancetable9pt"/>
                    <w:jc w:val="center"/>
                    <w:rPr>
                      <w:color w:val="1C2549" w:themeColor="text2"/>
                    </w:rPr>
                  </w:pPr>
                  <w:r w:rsidRPr="00B014E8">
                    <w:rPr>
                      <w:color w:val="1C2549" w:themeColor="text2"/>
                    </w:rPr>
                    <w:t>Target</w:t>
                  </w:r>
                </w:p>
              </w:tc>
              <w:tc>
                <w:tcPr>
                  <w:tcW w:w="957" w:type="dxa"/>
                  <w:tcBorders>
                    <w:bottom w:val="single" w:sz="8" w:space="0" w:color="FFFFFF" w:themeColor="background1"/>
                  </w:tcBorders>
                  <w:shd w:val="clear" w:color="auto" w:fill="auto"/>
                  <w:vAlign w:val="bottom"/>
                </w:tcPr>
                <w:p w14:paraId="43489F41" w14:textId="77777777" w:rsidR="0052744F" w:rsidRPr="00B014E8" w:rsidRDefault="0052744F" w:rsidP="00483CB7">
                  <w:pPr>
                    <w:pStyle w:val="Performancetable9pt"/>
                    <w:jc w:val="center"/>
                    <w:rPr>
                      <w:color w:val="1C2549" w:themeColor="text2"/>
                    </w:rPr>
                  </w:pPr>
                  <w:r>
                    <w:rPr>
                      <w:color w:val="1C2549" w:themeColor="text2"/>
                    </w:rPr>
                    <w:t xml:space="preserve">2019 </w:t>
                  </w:r>
                  <w:r w:rsidRPr="00B014E8">
                    <w:rPr>
                      <w:color w:val="1C2549" w:themeColor="text2"/>
                    </w:rPr>
                    <w:t>Baseline</w:t>
                  </w:r>
                </w:p>
              </w:tc>
              <w:tc>
                <w:tcPr>
                  <w:tcW w:w="1166" w:type="dxa"/>
                  <w:tcBorders>
                    <w:bottom w:val="single" w:sz="8" w:space="0" w:color="FFFFFF" w:themeColor="background1"/>
                  </w:tcBorders>
                  <w:shd w:val="clear" w:color="auto" w:fill="auto"/>
                  <w:vAlign w:val="bottom"/>
                </w:tcPr>
                <w:p w14:paraId="54126BFC" w14:textId="3ADEA2B9" w:rsidR="0052744F" w:rsidRPr="00B014E8" w:rsidRDefault="0052744F" w:rsidP="00483CB7">
                  <w:pPr>
                    <w:pStyle w:val="Performancetable9pt"/>
                    <w:jc w:val="center"/>
                    <w:rPr>
                      <w:color w:val="1C2549" w:themeColor="text2"/>
                    </w:rPr>
                  </w:pPr>
                  <w:r w:rsidRPr="00B014E8">
                    <w:rPr>
                      <w:color w:val="1C2549" w:themeColor="text2"/>
                    </w:rPr>
                    <w:t>2022/23</w:t>
                  </w:r>
                  <w:r w:rsidR="00C505F0">
                    <w:rPr>
                      <w:color w:val="1C2549" w:themeColor="text2"/>
                    </w:rPr>
                    <w:t xml:space="preserve"> </w:t>
                  </w:r>
                  <w:r w:rsidRPr="00B014E8">
                    <w:rPr>
                      <w:color w:val="1C2549" w:themeColor="text2"/>
                    </w:rPr>
                    <w:t>Result</w:t>
                  </w:r>
                </w:p>
              </w:tc>
              <w:tc>
                <w:tcPr>
                  <w:tcW w:w="1167" w:type="dxa"/>
                  <w:tcBorders>
                    <w:bottom w:val="single" w:sz="8" w:space="0" w:color="FFFFFF" w:themeColor="background1"/>
                  </w:tcBorders>
                  <w:shd w:val="clear" w:color="auto" w:fill="A0A4BC"/>
                  <w:vAlign w:val="bottom"/>
                </w:tcPr>
                <w:p w14:paraId="61C5878C" w14:textId="70227844" w:rsidR="0052744F" w:rsidRPr="00B014E8" w:rsidRDefault="0052744F" w:rsidP="00483CB7">
                  <w:pPr>
                    <w:pStyle w:val="Performancetable9pt"/>
                    <w:jc w:val="center"/>
                    <w:rPr>
                      <w:color w:val="1C2549" w:themeColor="text2"/>
                    </w:rPr>
                  </w:pPr>
                  <w:r w:rsidRPr="00B014E8">
                    <w:rPr>
                      <w:color w:val="1C2549" w:themeColor="text2"/>
                    </w:rPr>
                    <w:t>2023/24</w:t>
                  </w:r>
                  <w:r w:rsidR="00C505F0">
                    <w:rPr>
                      <w:color w:val="1C2549" w:themeColor="text2"/>
                    </w:rPr>
                    <w:t xml:space="preserve"> </w:t>
                  </w:r>
                  <w:r w:rsidRPr="00B014E8">
                    <w:rPr>
                      <w:color w:val="1C2549" w:themeColor="text2"/>
                    </w:rPr>
                    <w:t>Result</w:t>
                  </w:r>
                </w:p>
              </w:tc>
              <w:tc>
                <w:tcPr>
                  <w:tcW w:w="827" w:type="dxa"/>
                  <w:tcBorders>
                    <w:bottom w:val="single" w:sz="8" w:space="0" w:color="FFFFFF" w:themeColor="background1"/>
                  </w:tcBorders>
                  <w:shd w:val="clear" w:color="auto" w:fill="A0A4BC"/>
                  <w:vAlign w:val="bottom"/>
                </w:tcPr>
                <w:p w14:paraId="71EE005D" w14:textId="77777777" w:rsidR="0052744F" w:rsidRPr="00B014E8" w:rsidRDefault="0052744F" w:rsidP="00483CB7">
                  <w:pPr>
                    <w:pStyle w:val="Performancetable9pt"/>
                    <w:jc w:val="center"/>
                    <w:rPr>
                      <w:color w:val="1C2549" w:themeColor="text2"/>
                    </w:rPr>
                  </w:pPr>
                  <w:r w:rsidRPr="00B014E8">
                    <w:rPr>
                      <w:color w:val="1C2549" w:themeColor="text2"/>
                    </w:rPr>
                    <w:t>Status</w:t>
                  </w:r>
                </w:p>
              </w:tc>
              <w:tc>
                <w:tcPr>
                  <w:tcW w:w="2932" w:type="dxa"/>
                  <w:gridSpan w:val="2"/>
                  <w:tcBorders>
                    <w:bottom w:val="single" w:sz="8" w:space="0" w:color="FFFFFF" w:themeColor="background1"/>
                  </w:tcBorders>
                  <w:shd w:val="clear" w:color="auto" w:fill="auto"/>
                  <w:vAlign w:val="bottom"/>
                </w:tcPr>
                <w:p w14:paraId="5290EF50" w14:textId="2DFDBA1B" w:rsidR="0052744F" w:rsidRPr="002800F9" w:rsidRDefault="0052744F" w:rsidP="002800F9">
                  <w:pPr>
                    <w:pStyle w:val="Performancetable9pt"/>
                  </w:pPr>
                </w:p>
              </w:tc>
            </w:tr>
            <w:tr w:rsidR="0052744F" w:rsidRPr="0050557E" w14:paraId="0E045894" w14:textId="77777777" w:rsidTr="0052744F">
              <w:trPr>
                <w:trHeight w:val="340"/>
              </w:trPr>
              <w:tc>
                <w:tcPr>
                  <w:tcW w:w="1596" w:type="dxa"/>
                  <w:tcBorders>
                    <w:top w:val="single" w:sz="8" w:space="0" w:color="FFFFFF" w:themeColor="background1"/>
                    <w:bottom w:val="single" w:sz="8" w:space="0" w:color="EFF2EE"/>
                  </w:tcBorders>
                  <w:shd w:val="clear" w:color="auto" w:fill="FFFFFF" w:themeFill="background1"/>
                  <w:vAlign w:val="center"/>
                </w:tcPr>
                <w:p w14:paraId="491DCA3E" w14:textId="779D36B1" w:rsidR="0052744F" w:rsidRPr="00122EDB" w:rsidRDefault="003921F9" w:rsidP="0052744F">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16E49580" w14:textId="13754E9C" w:rsidR="0052744F" w:rsidRPr="00122EDB" w:rsidRDefault="0052744F" w:rsidP="003921F9">
                  <w:pPr>
                    <w:pStyle w:val="Performancetable9pt"/>
                    <w:jc w:val="center"/>
                    <w:rPr>
                      <w:b/>
                      <w:bCs/>
                    </w:rPr>
                  </w:pPr>
                  <w:r w:rsidRPr="00122EDB">
                    <w:rPr>
                      <w:rStyle w:val="mediumforemphasis"/>
                      <w:b/>
                      <w:bCs/>
                    </w:rPr>
                    <w:t>95%</w:t>
                  </w:r>
                </w:p>
              </w:tc>
              <w:tc>
                <w:tcPr>
                  <w:tcW w:w="957" w:type="dxa"/>
                  <w:tcBorders>
                    <w:top w:val="single" w:sz="8" w:space="0" w:color="FFFFFF" w:themeColor="background1"/>
                    <w:bottom w:val="single" w:sz="8" w:space="0" w:color="EFF2EE"/>
                  </w:tcBorders>
                  <w:shd w:val="clear" w:color="auto" w:fill="FFFFFF" w:themeFill="background1"/>
                  <w:vAlign w:val="center"/>
                </w:tcPr>
                <w:p w14:paraId="5A481555" w14:textId="16556AAD" w:rsidR="0052744F" w:rsidRPr="00122EDB" w:rsidRDefault="0052744F" w:rsidP="0052744F">
                  <w:pPr>
                    <w:pStyle w:val="Performancetable9pt"/>
                    <w:jc w:val="center"/>
                    <w:rPr>
                      <w:b/>
                      <w:bCs/>
                    </w:rPr>
                  </w:pPr>
                </w:p>
              </w:tc>
              <w:tc>
                <w:tcPr>
                  <w:tcW w:w="1166" w:type="dxa"/>
                  <w:tcBorders>
                    <w:top w:val="single" w:sz="8" w:space="0" w:color="FFFFFF" w:themeColor="background1"/>
                    <w:bottom w:val="single" w:sz="8" w:space="0" w:color="EFF2EE"/>
                  </w:tcBorders>
                  <w:shd w:val="clear" w:color="auto" w:fill="C8CBDA"/>
                  <w:vAlign w:val="center"/>
                </w:tcPr>
                <w:p w14:paraId="1A6742CF" w14:textId="5C655577" w:rsidR="0052744F" w:rsidRPr="00122EDB" w:rsidRDefault="0052744F" w:rsidP="0052744F">
                  <w:pPr>
                    <w:pStyle w:val="Performancetable9pt"/>
                    <w:jc w:val="center"/>
                    <w:rPr>
                      <w:b/>
                      <w:bCs/>
                    </w:rPr>
                  </w:pPr>
                  <w:r w:rsidRPr="00122EDB">
                    <w:rPr>
                      <w:rStyle w:val="mediumforemphasis"/>
                      <w:rFonts w:cs="Poppins-Medium"/>
                      <w:b/>
                      <w:bCs/>
                    </w:rPr>
                    <w:t>97.3%</w:t>
                  </w:r>
                </w:p>
              </w:tc>
              <w:tc>
                <w:tcPr>
                  <w:tcW w:w="1167" w:type="dxa"/>
                  <w:tcBorders>
                    <w:top w:val="single" w:sz="8" w:space="0" w:color="FFFFFF" w:themeColor="background1"/>
                    <w:bottom w:val="single" w:sz="8" w:space="0" w:color="EFF2EE"/>
                  </w:tcBorders>
                  <w:shd w:val="clear" w:color="auto" w:fill="A0A4BC"/>
                  <w:vAlign w:val="center"/>
                </w:tcPr>
                <w:p w14:paraId="067ACC61" w14:textId="4A65C9DD" w:rsidR="0052744F" w:rsidRPr="00122EDB" w:rsidRDefault="0052744F" w:rsidP="0052744F">
                  <w:pPr>
                    <w:pStyle w:val="Performancetable9pt"/>
                    <w:jc w:val="center"/>
                    <w:rPr>
                      <w:b/>
                      <w:bCs/>
                    </w:rPr>
                  </w:pPr>
                  <w:r w:rsidRPr="00122EDB">
                    <w:rPr>
                      <w:rStyle w:val="mediumforemphasis"/>
                      <w:rFonts w:cs="Poppins-Medium"/>
                      <w:b/>
                      <w:bCs/>
                    </w:rPr>
                    <w:t>99.4%</w:t>
                  </w:r>
                </w:p>
              </w:tc>
              <w:tc>
                <w:tcPr>
                  <w:tcW w:w="827" w:type="dxa"/>
                  <w:tcBorders>
                    <w:top w:val="single" w:sz="8" w:space="0" w:color="FFFFFF" w:themeColor="background1"/>
                    <w:bottom w:val="single" w:sz="8" w:space="0" w:color="EFF2EE"/>
                  </w:tcBorders>
                  <w:shd w:val="clear" w:color="auto" w:fill="A0A4BC"/>
                  <w:vAlign w:val="center"/>
                </w:tcPr>
                <w:p w14:paraId="2FFF5C29" w14:textId="2455A192" w:rsidR="0052744F" w:rsidRPr="0050557E" w:rsidRDefault="00D16553" w:rsidP="0052744F">
                  <w:pPr>
                    <w:pStyle w:val="Performancetable9pt"/>
                    <w:jc w:val="center"/>
                  </w:pPr>
                  <w:r>
                    <w:rPr>
                      <w:noProof/>
                    </w:rPr>
                    <w:drawing>
                      <wp:inline distT="0" distB="0" distL="0" distR="0" wp14:anchorId="04243110" wp14:editId="444B592D">
                        <wp:extent cx="186880" cy="186880"/>
                        <wp:effectExtent l="0" t="0" r="3810" b="3810"/>
                        <wp:docPr id="503973839"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73839" name="Graphic 72" descr="Achieved"/>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186880" cy="186880"/>
                                </a:xfrm>
                                <a:prstGeom prst="rect">
                                  <a:avLst/>
                                </a:prstGeom>
                              </pic:spPr>
                            </pic:pic>
                          </a:graphicData>
                        </a:graphic>
                      </wp:inline>
                    </w:drawing>
                  </w:r>
                </w:p>
              </w:tc>
              <w:tc>
                <w:tcPr>
                  <w:tcW w:w="2046" w:type="dxa"/>
                  <w:tcBorders>
                    <w:top w:val="single" w:sz="8" w:space="0" w:color="FFFFFF" w:themeColor="background1"/>
                    <w:bottom w:val="single" w:sz="8" w:space="0" w:color="EFF2EE"/>
                  </w:tcBorders>
                  <w:shd w:val="clear" w:color="auto" w:fill="auto"/>
                  <w:vAlign w:val="center"/>
                </w:tcPr>
                <w:p w14:paraId="727F7033" w14:textId="24E46318" w:rsidR="0052744F" w:rsidRPr="002800F9" w:rsidRDefault="0052744F" w:rsidP="002800F9">
                  <w:pPr>
                    <w:pStyle w:val="Performancetable9pt"/>
                  </w:pPr>
                </w:p>
              </w:tc>
              <w:tc>
                <w:tcPr>
                  <w:tcW w:w="886" w:type="dxa"/>
                  <w:tcBorders>
                    <w:top w:val="single" w:sz="8" w:space="0" w:color="FFFFFF" w:themeColor="background1"/>
                    <w:bottom w:val="single" w:sz="8" w:space="0" w:color="EFF2EE"/>
                  </w:tcBorders>
                  <w:shd w:val="clear" w:color="auto" w:fill="auto"/>
                  <w:vAlign w:val="center"/>
                </w:tcPr>
                <w:p w14:paraId="1E005688" w14:textId="79D96AD5" w:rsidR="0052744F" w:rsidRPr="002800F9" w:rsidRDefault="0052744F" w:rsidP="002800F9">
                  <w:pPr>
                    <w:pStyle w:val="Performancetable9pt"/>
                  </w:pPr>
                </w:p>
              </w:tc>
            </w:tr>
            <w:tr w:rsidR="0052744F" w:rsidRPr="0050557E" w14:paraId="47E7B129" w14:textId="77777777" w:rsidTr="0052744F">
              <w:trPr>
                <w:trHeight w:hRule="exact" w:val="170"/>
              </w:trPr>
              <w:tc>
                <w:tcPr>
                  <w:tcW w:w="1596" w:type="dxa"/>
                  <w:tcBorders>
                    <w:top w:val="single" w:sz="8" w:space="0" w:color="EFF2EE"/>
                    <w:bottom w:val="single" w:sz="8" w:space="0" w:color="EFF2EE"/>
                  </w:tcBorders>
                </w:tcPr>
                <w:p w14:paraId="57C6EFF2" w14:textId="77777777" w:rsidR="0052744F" w:rsidRPr="0050557E" w:rsidRDefault="0052744F" w:rsidP="00483CB7">
                  <w:pPr>
                    <w:pStyle w:val="Performancetable9pt"/>
                    <w:rPr>
                      <w:lang w:val="en-GB"/>
                    </w:rPr>
                  </w:pPr>
                </w:p>
              </w:tc>
              <w:tc>
                <w:tcPr>
                  <w:tcW w:w="778" w:type="dxa"/>
                  <w:tcBorders>
                    <w:top w:val="single" w:sz="8" w:space="0" w:color="EFF2EE"/>
                    <w:bottom w:val="single" w:sz="8" w:space="0" w:color="EFF2EE"/>
                  </w:tcBorders>
                </w:tcPr>
                <w:p w14:paraId="05EFEA03" w14:textId="77777777" w:rsidR="0052744F" w:rsidRPr="0050557E" w:rsidRDefault="0052744F" w:rsidP="00483CB7">
                  <w:pPr>
                    <w:pStyle w:val="Performancetable9pt"/>
                    <w:jc w:val="center"/>
                    <w:rPr>
                      <w:lang w:val="en-GB"/>
                    </w:rPr>
                  </w:pPr>
                </w:p>
              </w:tc>
              <w:tc>
                <w:tcPr>
                  <w:tcW w:w="957" w:type="dxa"/>
                  <w:tcBorders>
                    <w:top w:val="single" w:sz="8" w:space="0" w:color="EFF2EE"/>
                    <w:bottom w:val="single" w:sz="8" w:space="0" w:color="EFF2EE"/>
                  </w:tcBorders>
                </w:tcPr>
                <w:p w14:paraId="5FF1396C" w14:textId="77777777" w:rsidR="0052744F" w:rsidRPr="0050557E" w:rsidRDefault="0052744F" w:rsidP="00483CB7">
                  <w:pPr>
                    <w:pStyle w:val="Performancetable9pt"/>
                    <w:jc w:val="center"/>
                    <w:rPr>
                      <w:lang w:val="en-GB"/>
                    </w:rPr>
                  </w:pPr>
                </w:p>
              </w:tc>
              <w:tc>
                <w:tcPr>
                  <w:tcW w:w="1166" w:type="dxa"/>
                  <w:tcBorders>
                    <w:top w:val="single" w:sz="8" w:space="0" w:color="EFF2EE"/>
                    <w:bottom w:val="single" w:sz="8" w:space="0" w:color="EFF2EE"/>
                  </w:tcBorders>
                </w:tcPr>
                <w:p w14:paraId="4434D740" w14:textId="77777777" w:rsidR="0052744F" w:rsidRPr="0050557E" w:rsidRDefault="0052744F" w:rsidP="00483CB7">
                  <w:pPr>
                    <w:pStyle w:val="Performancetable9pt"/>
                    <w:jc w:val="center"/>
                    <w:rPr>
                      <w:lang w:val="en-GB"/>
                    </w:rPr>
                  </w:pPr>
                </w:p>
              </w:tc>
              <w:tc>
                <w:tcPr>
                  <w:tcW w:w="1167" w:type="dxa"/>
                  <w:tcBorders>
                    <w:top w:val="single" w:sz="8" w:space="0" w:color="EFF2EE"/>
                    <w:bottom w:val="single" w:sz="8" w:space="0" w:color="EFF2EE"/>
                  </w:tcBorders>
                </w:tcPr>
                <w:p w14:paraId="3A32851F" w14:textId="77777777" w:rsidR="0052744F" w:rsidRPr="0050557E" w:rsidRDefault="0052744F" w:rsidP="00483CB7">
                  <w:pPr>
                    <w:pStyle w:val="Performancetable9pt"/>
                    <w:jc w:val="center"/>
                    <w:rPr>
                      <w:lang w:val="en-GB"/>
                    </w:rPr>
                  </w:pPr>
                </w:p>
              </w:tc>
              <w:tc>
                <w:tcPr>
                  <w:tcW w:w="827" w:type="dxa"/>
                  <w:tcBorders>
                    <w:top w:val="single" w:sz="8" w:space="0" w:color="EFF2EE"/>
                    <w:bottom w:val="single" w:sz="8" w:space="0" w:color="EFF2EE"/>
                  </w:tcBorders>
                </w:tcPr>
                <w:p w14:paraId="3F29CC0E" w14:textId="77777777" w:rsidR="0052744F" w:rsidRPr="0050557E" w:rsidRDefault="0052744F" w:rsidP="00483CB7">
                  <w:pPr>
                    <w:pStyle w:val="Performancetable9pt"/>
                    <w:jc w:val="center"/>
                    <w:rPr>
                      <w:lang w:val="en-GB"/>
                    </w:rPr>
                  </w:pPr>
                </w:p>
              </w:tc>
              <w:tc>
                <w:tcPr>
                  <w:tcW w:w="2046" w:type="dxa"/>
                  <w:tcBorders>
                    <w:top w:val="single" w:sz="8" w:space="0" w:color="EFF2EE"/>
                    <w:bottom w:val="single" w:sz="8" w:space="0" w:color="EFF2EE"/>
                  </w:tcBorders>
                  <w:shd w:val="clear" w:color="auto" w:fill="auto"/>
                </w:tcPr>
                <w:p w14:paraId="41860E1A" w14:textId="77777777" w:rsidR="0052744F" w:rsidRPr="002800F9" w:rsidRDefault="0052744F" w:rsidP="002800F9">
                  <w:pPr>
                    <w:pStyle w:val="Performancetable9pt"/>
                  </w:pPr>
                </w:p>
              </w:tc>
              <w:tc>
                <w:tcPr>
                  <w:tcW w:w="886" w:type="dxa"/>
                  <w:tcBorders>
                    <w:top w:val="single" w:sz="8" w:space="0" w:color="EFF2EE"/>
                    <w:bottom w:val="single" w:sz="8" w:space="0" w:color="EFF2EE"/>
                  </w:tcBorders>
                  <w:shd w:val="clear" w:color="auto" w:fill="auto"/>
                </w:tcPr>
                <w:p w14:paraId="4ED7CD31" w14:textId="77777777" w:rsidR="0052744F" w:rsidRPr="002800F9" w:rsidRDefault="0052744F" w:rsidP="002800F9">
                  <w:pPr>
                    <w:pStyle w:val="Performancetable9pt"/>
                  </w:pPr>
                </w:p>
              </w:tc>
            </w:tr>
            <w:tr w:rsidR="0052744F" w:rsidRPr="0050557E" w14:paraId="5B4C841D" w14:textId="77777777" w:rsidTr="0052744F">
              <w:trPr>
                <w:trHeight w:val="16"/>
              </w:trPr>
              <w:tc>
                <w:tcPr>
                  <w:tcW w:w="1596" w:type="dxa"/>
                  <w:tcBorders>
                    <w:top w:val="single" w:sz="8" w:space="0" w:color="EFF2EE"/>
                    <w:bottom w:val="single" w:sz="8" w:space="0" w:color="EFF2EE"/>
                  </w:tcBorders>
                  <w:shd w:val="clear" w:color="auto" w:fill="FFFFFF" w:themeFill="background1"/>
                  <w:vAlign w:val="center"/>
                </w:tcPr>
                <w:p w14:paraId="1E843C00" w14:textId="77777777" w:rsidR="0052744F" w:rsidRPr="0050557E" w:rsidRDefault="0052744F" w:rsidP="002800F9">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51FE9820" w14:textId="77777777" w:rsidR="0052744F" w:rsidRPr="0050557E" w:rsidRDefault="0052744F" w:rsidP="002800F9">
                  <w:pPr>
                    <w:pStyle w:val="Performancetable9pt"/>
                    <w:rPr>
                      <w:lang w:val="en-GB"/>
                    </w:rPr>
                  </w:pPr>
                </w:p>
              </w:tc>
              <w:tc>
                <w:tcPr>
                  <w:tcW w:w="957" w:type="dxa"/>
                  <w:tcBorders>
                    <w:top w:val="single" w:sz="8" w:space="0" w:color="EFF2EE"/>
                    <w:bottom w:val="single" w:sz="8" w:space="0" w:color="EFF2EE"/>
                  </w:tcBorders>
                  <w:shd w:val="clear" w:color="auto" w:fill="FFFFFF" w:themeFill="background1"/>
                  <w:vAlign w:val="center"/>
                </w:tcPr>
                <w:p w14:paraId="2F1EF272" w14:textId="2DAA051D" w:rsidR="0052744F" w:rsidRPr="0050557E" w:rsidRDefault="0052744F" w:rsidP="002800F9">
                  <w:pPr>
                    <w:pStyle w:val="Performancetable9pt"/>
                    <w:jc w:val="center"/>
                    <w:rPr>
                      <w:lang w:val="en-GB"/>
                    </w:rPr>
                  </w:pPr>
                  <w:r>
                    <w:t>80%</w:t>
                  </w:r>
                </w:p>
              </w:tc>
              <w:tc>
                <w:tcPr>
                  <w:tcW w:w="1166" w:type="dxa"/>
                  <w:tcBorders>
                    <w:top w:val="single" w:sz="8" w:space="0" w:color="EFF2EE"/>
                    <w:bottom w:val="single" w:sz="8" w:space="0" w:color="EFF2EE"/>
                  </w:tcBorders>
                  <w:shd w:val="clear" w:color="auto" w:fill="C8CBDA"/>
                  <w:vAlign w:val="center"/>
                </w:tcPr>
                <w:p w14:paraId="5147CBB1" w14:textId="182374FE" w:rsidR="0052744F" w:rsidRPr="0050557E" w:rsidRDefault="0052744F" w:rsidP="002800F9">
                  <w:pPr>
                    <w:pStyle w:val="Performancetable9pt"/>
                    <w:jc w:val="center"/>
                  </w:pPr>
                  <w:r>
                    <w:t>83.4%</w:t>
                  </w:r>
                </w:p>
              </w:tc>
              <w:tc>
                <w:tcPr>
                  <w:tcW w:w="1167" w:type="dxa"/>
                  <w:tcBorders>
                    <w:top w:val="single" w:sz="8" w:space="0" w:color="EFF2EE"/>
                    <w:bottom w:val="single" w:sz="8" w:space="0" w:color="EFF2EE"/>
                  </w:tcBorders>
                  <w:shd w:val="clear" w:color="auto" w:fill="A0A4BC"/>
                  <w:vAlign w:val="center"/>
                </w:tcPr>
                <w:p w14:paraId="4A5E1BB1" w14:textId="310F4D8C" w:rsidR="0052744F" w:rsidRPr="0050557E" w:rsidRDefault="0052744F" w:rsidP="002800F9">
                  <w:pPr>
                    <w:pStyle w:val="Performancetable9pt"/>
                    <w:jc w:val="center"/>
                  </w:pPr>
                  <w:r>
                    <w:t>87.0%</w:t>
                  </w:r>
                </w:p>
              </w:tc>
              <w:tc>
                <w:tcPr>
                  <w:tcW w:w="827" w:type="dxa"/>
                  <w:tcBorders>
                    <w:top w:val="single" w:sz="8" w:space="0" w:color="EFF2EE"/>
                    <w:bottom w:val="single" w:sz="8" w:space="0" w:color="EFF2EE"/>
                  </w:tcBorders>
                  <w:shd w:val="clear" w:color="auto" w:fill="A0A4BC"/>
                  <w:vAlign w:val="center"/>
                </w:tcPr>
                <w:p w14:paraId="17593FB4" w14:textId="77777777" w:rsidR="0052744F" w:rsidRPr="0050557E" w:rsidRDefault="0052744F" w:rsidP="002800F9">
                  <w:pPr>
                    <w:pStyle w:val="Performancetable9pt"/>
                    <w:jc w:val="center"/>
                    <w:rPr>
                      <w:lang w:val="en-GB"/>
                    </w:rPr>
                  </w:pPr>
                </w:p>
              </w:tc>
              <w:tc>
                <w:tcPr>
                  <w:tcW w:w="2046" w:type="dxa"/>
                  <w:tcBorders>
                    <w:top w:val="single" w:sz="8" w:space="0" w:color="EFF2EE"/>
                    <w:bottom w:val="single" w:sz="8" w:space="0" w:color="EFF2EE"/>
                  </w:tcBorders>
                  <w:shd w:val="clear" w:color="auto" w:fill="auto"/>
                  <w:vAlign w:val="center"/>
                </w:tcPr>
                <w:p w14:paraId="55ED8D2B" w14:textId="4EC18F0A" w:rsidR="0052744F" w:rsidRPr="002800F9" w:rsidRDefault="0052744F" w:rsidP="002800F9">
                  <w:pPr>
                    <w:pStyle w:val="Performancetable9pt"/>
                  </w:pPr>
                </w:p>
              </w:tc>
              <w:tc>
                <w:tcPr>
                  <w:tcW w:w="886" w:type="dxa"/>
                  <w:tcBorders>
                    <w:top w:val="single" w:sz="8" w:space="0" w:color="EFF2EE"/>
                    <w:bottom w:val="single" w:sz="8" w:space="0" w:color="EFF2EE"/>
                  </w:tcBorders>
                  <w:shd w:val="clear" w:color="auto" w:fill="auto"/>
                  <w:vAlign w:val="center"/>
                </w:tcPr>
                <w:p w14:paraId="154D8DFB" w14:textId="68BA50FB" w:rsidR="0052744F" w:rsidRPr="002800F9" w:rsidRDefault="0052744F" w:rsidP="002800F9">
                  <w:pPr>
                    <w:pStyle w:val="Performancetable9pt"/>
                  </w:pPr>
                </w:p>
              </w:tc>
            </w:tr>
            <w:tr w:rsidR="0052744F" w:rsidRPr="0050557E" w14:paraId="20B3C904" w14:textId="77777777" w:rsidTr="0052744F">
              <w:trPr>
                <w:trHeight w:val="16"/>
              </w:trPr>
              <w:tc>
                <w:tcPr>
                  <w:tcW w:w="1596" w:type="dxa"/>
                  <w:tcBorders>
                    <w:top w:val="single" w:sz="8" w:space="0" w:color="EFF2EE"/>
                    <w:bottom w:val="single" w:sz="8" w:space="0" w:color="EFF2EE"/>
                  </w:tcBorders>
                  <w:shd w:val="clear" w:color="auto" w:fill="FFFFFF" w:themeFill="background1"/>
                  <w:vAlign w:val="center"/>
                </w:tcPr>
                <w:p w14:paraId="217533A4" w14:textId="77777777" w:rsidR="0052744F" w:rsidRPr="0050557E" w:rsidRDefault="0052744F" w:rsidP="002800F9">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284ACBA8" w14:textId="77777777" w:rsidR="0052744F" w:rsidRPr="0050557E" w:rsidRDefault="0052744F" w:rsidP="002800F9">
                  <w:pPr>
                    <w:pStyle w:val="Performancetable9pt"/>
                    <w:rPr>
                      <w:lang w:val="en-GB"/>
                    </w:rPr>
                  </w:pPr>
                </w:p>
              </w:tc>
              <w:tc>
                <w:tcPr>
                  <w:tcW w:w="957" w:type="dxa"/>
                  <w:tcBorders>
                    <w:top w:val="single" w:sz="8" w:space="0" w:color="EFF2EE"/>
                    <w:bottom w:val="single" w:sz="8" w:space="0" w:color="EFF2EE"/>
                  </w:tcBorders>
                  <w:shd w:val="clear" w:color="auto" w:fill="FFFFFF" w:themeFill="background1"/>
                  <w:vAlign w:val="center"/>
                </w:tcPr>
                <w:p w14:paraId="5873C4E5" w14:textId="3B53D0EA" w:rsidR="0052744F" w:rsidRPr="0050557E" w:rsidRDefault="0052744F" w:rsidP="002800F9">
                  <w:pPr>
                    <w:pStyle w:val="Performancetable9pt"/>
                    <w:jc w:val="center"/>
                    <w:rPr>
                      <w:lang w:val="en-GB"/>
                    </w:rPr>
                  </w:pPr>
                  <w:r>
                    <w:t>92%</w:t>
                  </w:r>
                </w:p>
              </w:tc>
              <w:tc>
                <w:tcPr>
                  <w:tcW w:w="1166" w:type="dxa"/>
                  <w:tcBorders>
                    <w:top w:val="single" w:sz="8" w:space="0" w:color="EFF2EE"/>
                    <w:bottom w:val="single" w:sz="8" w:space="0" w:color="EFF2EE"/>
                  </w:tcBorders>
                  <w:shd w:val="clear" w:color="auto" w:fill="C8CBDA"/>
                  <w:vAlign w:val="center"/>
                </w:tcPr>
                <w:p w14:paraId="6C556F5D" w14:textId="3AF807CD" w:rsidR="0052744F" w:rsidRPr="0050557E" w:rsidRDefault="0052744F" w:rsidP="002800F9">
                  <w:pPr>
                    <w:pStyle w:val="Performancetable9pt"/>
                    <w:jc w:val="center"/>
                  </w:pPr>
                  <w:r>
                    <w:t>101.0%</w:t>
                  </w:r>
                </w:p>
              </w:tc>
              <w:tc>
                <w:tcPr>
                  <w:tcW w:w="1167" w:type="dxa"/>
                  <w:tcBorders>
                    <w:top w:val="single" w:sz="8" w:space="0" w:color="EFF2EE"/>
                    <w:bottom w:val="single" w:sz="8" w:space="0" w:color="EFF2EE"/>
                  </w:tcBorders>
                  <w:shd w:val="clear" w:color="auto" w:fill="A0A4BC"/>
                  <w:vAlign w:val="center"/>
                </w:tcPr>
                <w:p w14:paraId="249E2B63" w14:textId="146A58C6" w:rsidR="0052744F" w:rsidRPr="0050557E" w:rsidRDefault="0052744F" w:rsidP="002800F9">
                  <w:pPr>
                    <w:pStyle w:val="Performancetable9pt"/>
                    <w:jc w:val="center"/>
                  </w:pPr>
                  <w:r>
                    <w:t>108.5%</w:t>
                  </w:r>
                </w:p>
              </w:tc>
              <w:tc>
                <w:tcPr>
                  <w:tcW w:w="827" w:type="dxa"/>
                  <w:tcBorders>
                    <w:top w:val="single" w:sz="8" w:space="0" w:color="EFF2EE"/>
                    <w:bottom w:val="single" w:sz="8" w:space="0" w:color="EFF2EE"/>
                  </w:tcBorders>
                  <w:shd w:val="clear" w:color="auto" w:fill="A0A4BC"/>
                  <w:vAlign w:val="center"/>
                </w:tcPr>
                <w:p w14:paraId="62F33E51" w14:textId="77777777" w:rsidR="0052744F" w:rsidRPr="0050557E" w:rsidRDefault="0052744F" w:rsidP="002800F9">
                  <w:pPr>
                    <w:pStyle w:val="Performancetable9pt"/>
                    <w:jc w:val="center"/>
                    <w:rPr>
                      <w:lang w:val="en-GB"/>
                    </w:rPr>
                  </w:pPr>
                </w:p>
              </w:tc>
              <w:tc>
                <w:tcPr>
                  <w:tcW w:w="2046" w:type="dxa"/>
                  <w:tcBorders>
                    <w:top w:val="single" w:sz="8" w:space="0" w:color="EFF2EE"/>
                    <w:bottom w:val="single" w:sz="8" w:space="0" w:color="EFF2EE"/>
                  </w:tcBorders>
                  <w:shd w:val="clear" w:color="auto" w:fill="auto"/>
                  <w:vAlign w:val="center"/>
                </w:tcPr>
                <w:p w14:paraId="28AAA2F6" w14:textId="7F5F40E2" w:rsidR="0052744F" w:rsidRPr="002800F9" w:rsidRDefault="0052744F" w:rsidP="002800F9">
                  <w:pPr>
                    <w:pStyle w:val="Performancetable9pt"/>
                  </w:pPr>
                </w:p>
              </w:tc>
              <w:tc>
                <w:tcPr>
                  <w:tcW w:w="886" w:type="dxa"/>
                  <w:tcBorders>
                    <w:top w:val="single" w:sz="8" w:space="0" w:color="EFF2EE"/>
                    <w:bottom w:val="single" w:sz="8" w:space="0" w:color="EFF2EE"/>
                  </w:tcBorders>
                  <w:shd w:val="clear" w:color="auto" w:fill="auto"/>
                  <w:vAlign w:val="center"/>
                </w:tcPr>
                <w:p w14:paraId="353A82AC" w14:textId="72995503" w:rsidR="0052744F" w:rsidRPr="002800F9" w:rsidRDefault="0052744F" w:rsidP="002800F9">
                  <w:pPr>
                    <w:pStyle w:val="Performancetable9pt"/>
                  </w:pPr>
                </w:p>
              </w:tc>
            </w:tr>
            <w:tr w:rsidR="0052744F" w:rsidRPr="0050557E" w14:paraId="68765406" w14:textId="77777777" w:rsidTr="0052744F">
              <w:trPr>
                <w:trHeight w:val="75"/>
              </w:trPr>
              <w:tc>
                <w:tcPr>
                  <w:tcW w:w="2374" w:type="dxa"/>
                  <w:gridSpan w:val="2"/>
                  <w:tcBorders>
                    <w:top w:val="single" w:sz="8" w:space="0" w:color="EFF2EE"/>
                    <w:bottom w:val="single" w:sz="8" w:space="0" w:color="EFF2EE"/>
                  </w:tcBorders>
                  <w:shd w:val="clear" w:color="auto" w:fill="FFFFFF" w:themeFill="background1"/>
                  <w:vAlign w:val="center"/>
                </w:tcPr>
                <w:p w14:paraId="1E600E00" w14:textId="3AEEF4D5" w:rsidR="0052744F" w:rsidRPr="0050557E" w:rsidRDefault="0052744F" w:rsidP="002800F9">
                  <w:pPr>
                    <w:pStyle w:val="Performancetable9pt"/>
                  </w:pPr>
                  <w:r>
                    <w:t>NM/NP</w:t>
                  </w:r>
                  <w:r>
                    <w:rPr>
                      <w:vertAlign w:val="superscript"/>
                    </w:rPr>
                    <w:t>*</w:t>
                  </w:r>
                </w:p>
              </w:tc>
              <w:tc>
                <w:tcPr>
                  <w:tcW w:w="957" w:type="dxa"/>
                  <w:tcBorders>
                    <w:bottom w:val="single" w:sz="8" w:space="0" w:color="EFF2EE"/>
                  </w:tcBorders>
                  <w:shd w:val="clear" w:color="auto" w:fill="FFFFFF" w:themeFill="background1"/>
                  <w:vAlign w:val="center"/>
                </w:tcPr>
                <w:p w14:paraId="6605E7F8" w14:textId="165D0C69" w:rsidR="0052744F" w:rsidRPr="0052744F" w:rsidRDefault="0052744F" w:rsidP="002800F9">
                  <w:pPr>
                    <w:pStyle w:val="Performancetable9pt"/>
                    <w:jc w:val="center"/>
                  </w:pPr>
                  <w:r>
                    <w:t>100%</w:t>
                  </w:r>
                </w:p>
              </w:tc>
              <w:tc>
                <w:tcPr>
                  <w:tcW w:w="1166" w:type="dxa"/>
                  <w:tcBorders>
                    <w:top w:val="single" w:sz="8" w:space="0" w:color="EFF2EE"/>
                    <w:bottom w:val="single" w:sz="8" w:space="0" w:color="EFF2EE"/>
                  </w:tcBorders>
                  <w:shd w:val="clear" w:color="auto" w:fill="C8CBDA"/>
                  <w:vAlign w:val="center"/>
                </w:tcPr>
                <w:p w14:paraId="0BA10A5C" w14:textId="2E4B93F4" w:rsidR="0052744F" w:rsidRPr="0050557E" w:rsidRDefault="0052744F" w:rsidP="002800F9">
                  <w:pPr>
                    <w:pStyle w:val="Performancetable9pt"/>
                    <w:jc w:val="center"/>
                  </w:pPr>
                  <w:r>
                    <w:t>102.9%</w:t>
                  </w:r>
                </w:p>
              </w:tc>
              <w:tc>
                <w:tcPr>
                  <w:tcW w:w="1167" w:type="dxa"/>
                  <w:tcBorders>
                    <w:top w:val="single" w:sz="8" w:space="0" w:color="EFF2EE"/>
                    <w:bottom w:val="single" w:sz="8" w:space="0" w:color="EFF2EE"/>
                  </w:tcBorders>
                  <w:shd w:val="clear" w:color="auto" w:fill="A0A4BC"/>
                  <w:vAlign w:val="center"/>
                </w:tcPr>
                <w:p w14:paraId="3C17292A" w14:textId="1F6D9E3E" w:rsidR="0052744F" w:rsidRPr="0050557E" w:rsidRDefault="0052744F" w:rsidP="002800F9">
                  <w:pPr>
                    <w:pStyle w:val="Performancetable9pt"/>
                    <w:jc w:val="center"/>
                  </w:pPr>
                  <w:r>
                    <w:t>103.7%</w:t>
                  </w:r>
                </w:p>
              </w:tc>
              <w:tc>
                <w:tcPr>
                  <w:tcW w:w="827" w:type="dxa"/>
                  <w:tcBorders>
                    <w:top w:val="single" w:sz="8" w:space="0" w:color="EFF2EE"/>
                    <w:bottom w:val="single" w:sz="8" w:space="0" w:color="EFF2EE"/>
                  </w:tcBorders>
                  <w:shd w:val="clear" w:color="auto" w:fill="A0A4BC"/>
                  <w:vAlign w:val="center"/>
                </w:tcPr>
                <w:p w14:paraId="5F92FD82" w14:textId="4B5C7AC7" w:rsidR="0052744F" w:rsidRPr="0050557E" w:rsidRDefault="0052744F" w:rsidP="002800F9">
                  <w:pPr>
                    <w:pStyle w:val="Performancetable9pt"/>
                    <w:jc w:val="center"/>
                    <w:rPr>
                      <w:lang w:val="en-GB"/>
                    </w:rPr>
                  </w:pPr>
                </w:p>
              </w:tc>
              <w:tc>
                <w:tcPr>
                  <w:tcW w:w="2046" w:type="dxa"/>
                  <w:tcBorders>
                    <w:top w:val="single" w:sz="8" w:space="0" w:color="EFF2EE"/>
                    <w:bottom w:val="single" w:sz="8" w:space="0" w:color="EFF2EE"/>
                  </w:tcBorders>
                  <w:shd w:val="clear" w:color="auto" w:fill="auto"/>
                  <w:vAlign w:val="center"/>
                </w:tcPr>
                <w:p w14:paraId="2514487C" w14:textId="77777777" w:rsidR="0052744F" w:rsidRPr="002800F9" w:rsidRDefault="0052744F" w:rsidP="002800F9">
                  <w:pPr>
                    <w:pStyle w:val="Performancetable9pt"/>
                  </w:pPr>
                </w:p>
              </w:tc>
              <w:tc>
                <w:tcPr>
                  <w:tcW w:w="886" w:type="dxa"/>
                  <w:tcBorders>
                    <w:top w:val="single" w:sz="8" w:space="0" w:color="EFF2EE"/>
                    <w:bottom w:val="single" w:sz="8" w:space="0" w:color="EFF2EE"/>
                  </w:tcBorders>
                  <w:shd w:val="clear" w:color="auto" w:fill="auto"/>
                  <w:vAlign w:val="center"/>
                </w:tcPr>
                <w:p w14:paraId="162D71E0" w14:textId="0449146B" w:rsidR="0052744F" w:rsidRPr="002800F9" w:rsidRDefault="0052744F" w:rsidP="002800F9">
                  <w:pPr>
                    <w:pStyle w:val="Performancetable9pt"/>
                  </w:pPr>
                </w:p>
              </w:tc>
            </w:tr>
            <w:tr w:rsidR="0052744F" w:rsidRPr="0050557E" w14:paraId="7241E5E8" w14:textId="77777777" w:rsidTr="0052744F">
              <w:trPr>
                <w:trHeight w:hRule="exact" w:val="170"/>
              </w:trPr>
              <w:tc>
                <w:tcPr>
                  <w:tcW w:w="1596" w:type="dxa"/>
                  <w:tcBorders>
                    <w:top w:val="single" w:sz="8" w:space="0" w:color="EFF2EE"/>
                    <w:bottom w:val="single" w:sz="8" w:space="0" w:color="EFF2EE"/>
                  </w:tcBorders>
                </w:tcPr>
                <w:p w14:paraId="1E82461E" w14:textId="77777777" w:rsidR="0052744F" w:rsidRPr="0050557E" w:rsidRDefault="0052744F" w:rsidP="002800F9">
                  <w:pPr>
                    <w:pStyle w:val="Performancetable9pt"/>
                    <w:rPr>
                      <w:lang w:val="en-GB"/>
                    </w:rPr>
                  </w:pPr>
                </w:p>
              </w:tc>
              <w:tc>
                <w:tcPr>
                  <w:tcW w:w="778" w:type="dxa"/>
                  <w:tcBorders>
                    <w:top w:val="single" w:sz="8" w:space="0" w:color="EFF2EE"/>
                    <w:bottom w:val="single" w:sz="8" w:space="0" w:color="EFF2EE"/>
                  </w:tcBorders>
                </w:tcPr>
                <w:p w14:paraId="06C8C1DF" w14:textId="77777777" w:rsidR="0052744F" w:rsidRPr="0050557E" w:rsidRDefault="0052744F" w:rsidP="002800F9">
                  <w:pPr>
                    <w:pStyle w:val="Performancetable9pt"/>
                    <w:rPr>
                      <w:lang w:val="en-GB"/>
                    </w:rPr>
                  </w:pPr>
                </w:p>
              </w:tc>
              <w:tc>
                <w:tcPr>
                  <w:tcW w:w="957" w:type="dxa"/>
                  <w:tcBorders>
                    <w:top w:val="single" w:sz="8" w:space="0" w:color="EFF2EE"/>
                    <w:bottom w:val="single" w:sz="8" w:space="0" w:color="EFF2EE"/>
                  </w:tcBorders>
                </w:tcPr>
                <w:p w14:paraId="5EC23ABD" w14:textId="77777777" w:rsidR="0052744F" w:rsidRPr="0050557E" w:rsidRDefault="0052744F" w:rsidP="002800F9">
                  <w:pPr>
                    <w:pStyle w:val="Performancetable9pt"/>
                    <w:jc w:val="center"/>
                    <w:rPr>
                      <w:lang w:val="en-GB"/>
                    </w:rPr>
                  </w:pPr>
                </w:p>
              </w:tc>
              <w:tc>
                <w:tcPr>
                  <w:tcW w:w="1166" w:type="dxa"/>
                  <w:tcBorders>
                    <w:top w:val="single" w:sz="8" w:space="0" w:color="EFF2EE"/>
                    <w:bottom w:val="single" w:sz="8" w:space="0" w:color="EFF2EE"/>
                  </w:tcBorders>
                </w:tcPr>
                <w:p w14:paraId="5C543D60" w14:textId="77777777" w:rsidR="0052744F" w:rsidRPr="0050557E" w:rsidRDefault="0052744F" w:rsidP="002800F9">
                  <w:pPr>
                    <w:pStyle w:val="Performancetable9pt"/>
                    <w:jc w:val="center"/>
                    <w:rPr>
                      <w:lang w:val="en-GB"/>
                    </w:rPr>
                  </w:pPr>
                </w:p>
              </w:tc>
              <w:tc>
                <w:tcPr>
                  <w:tcW w:w="1167" w:type="dxa"/>
                  <w:tcBorders>
                    <w:top w:val="single" w:sz="8" w:space="0" w:color="EFF2EE"/>
                    <w:bottom w:val="single" w:sz="8" w:space="0" w:color="EFF2EE"/>
                  </w:tcBorders>
                </w:tcPr>
                <w:p w14:paraId="26C3681D" w14:textId="77777777" w:rsidR="0052744F" w:rsidRPr="0050557E" w:rsidRDefault="0052744F" w:rsidP="002800F9">
                  <w:pPr>
                    <w:pStyle w:val="Performancetable9pt"/>
                    <w:jc w:val="center"/>
                    <w:rPr>
                      <w:lang w:val="en-GB"/>
                    </w:rPr>
                  </w:pPr>
                </w:p>
              </w:tc>
              <w:tc>
                <w:tcPr>
                  <w:tcW w:w="827" w:type="dxa"/>
                  <w:tcBorders>
                    <w:top w:val="single" w:sz="8" w:space="0" w:color="EFF2EE"/>
                    <w:bottom w:val="single" w:sz="8" w:space="0" w:color="EFF2EE"/>
                  </w:tcBorders>
                </w:tcPr>
                <w:p w14:paraId="317DEB04" w14:textId="77777777" w:rsidR="0052744F" w:rsidRPr="0050557E" w:rsidRDefault="0052744F" w:rsidP="002800F9">
                  <w:pPr>
                    <w:pStyle w:val="Performancetable9pt"/>
                    <w:jc w:val="center"/>
                    <w:rPr>
                      <w:lang w:val="en-GB"/>
                    </w:rPr>
                  </w:pPr>
                </w:p>
              </w:tc>
              <w:tc>
                <w:tcPr>
                  <w:tcW w:w="2046" w:type="dxa"/>
                  <w:tcBorders>
                    <w:top w:val="single" w:sz="8" w:space="0" w:color="EFF2EE"/>
                    <w:bottom w:val="single" w:sz="8" w:space="0" w:color="EFF2EE"/>
                  </w:tcBorders>
                  <w:shd w:val="clear" w:color="auto" w:fill="auto"/>
                </w:tcPr>
                <w:p w14:paraId="46ADC10F" w14:textId="77777777" w:rsidR="0052744F" w:rsidRPr="002800F9" w:rsidRDefault="0052744F" w:rsidP="002800F9">
                  <w:pPr>
                    <w:pStyle w:val="Performancetable9pt"/>
                  </w:pPr>
                </w:p>
              </w:tc>
              <w:tc>
                <w:tcPr>
                  <w:tcW w:w="886" w:type="dxa"/>
                  <w:tcBorders>
                    <w:top w:val="single" w:sz="8" w:space="0" w:color="EFF2EE"/>
                    <w:bottom w:val="single" w:sz="8" w:space="0" w:color="EFF2EE"/>
                  </w:tcBorders>
                  <w:shd w:val="clear" w:color="auto" w:fill="auto"/>
                </w:tcPr>
                <w:p w14:paraId="12D436AA" w14:textId="77777777" w:rsidR="0052744F" w:rsidRPr="002800F9" w:rsidRDefault="0052744F" w:rsidP="002800F9">
                  <w:pPr>
                    <w:pStyle w:val="Performancetable9pt"/>
                  </w:pPr>
                </w:p>
              </w:tc>
            </w:tr>
            <w:tr w:rsidR="002800F9" w:rsidRPr="0050557E" w14:paraId="0145E412" w14:textId="77777777" w:rsidTr="0052744F">
              <w:trPr>
                <w:trHeight w:val="16"/>
              </w:trPr>
              <w:tc>
                <w:tcPr>
                  <w:tcW w:w="1596" w:type="dxa"/>
                  <w:tcBorders>
                    <w:top w:val="single" w:sz="8" w:space="0" w:color="EFF2EE"/>
                    <w:bottom w:val="single" w:sz="8" w:space="0" w:color="EFF2EE"/>
                  </w:tcBorders>
                  <w:shd w:val="clear" w:color="auto" w:fill="FFFFFF" w:themeFill="background1"/>
                  <w:vAlign w:val="center"/>
                </w:tcPr>
                <w:p w14:paraId="651DE06D" w14:textId="77777777" w:rsidR="002800F9" w:rsidRPr="0050557E" w:rsidRDefault="002800F9" w:rsidP="002800F9">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4637AC36" w14:textId="77777777" w:rsidR="002800F9" w:rsidRPr="0050557E" w:rsidRDefault="002800F9" w:rsidP="002800F9">
                  <w:pPr>
                    <w:pStyle w:val="Performancetable9pt"/>
                    <w:rPr>
                      <w:lang w:val="en-GB"/>
                    </w:rPr>
                  </w:pPr>
                </w:p>
              </w:tc>
              <w:tc>
                <w:tcPr>
                  <w:tcW w:w="957" w:type="dxa"/>
                  <w:tcBorders>
                    <w:top w:val="single" w:sz="8" w:space="0" w:color="EFF2EE"/>
                    <w:bottom w:val="single" w:sz="8" w:space="0" w:color="EFF2EE"/>
                  </w:tcBorders>
                  <w:shd w:val="clear" w:color="auto" w:fill="FFFFFF" w:themeFill="background1"/>
                  <w:vAlign w:val="center"/>
                </w:tcPr>
                <w:p w14:paraId="60D65BB2" w14:textId="77777777" w:rsidR="002800F9" w:rsidRPr="0050557E" w:rsidRDefault="002800F9" w:rsidP="002800F9">
                  <w:pPr>
                    <w:pStyle w:val="Performancetable9pt"/>
                    <w:jc w:val="center"/>
                    <w:rPr>
                      <w:lang w:val="en-GB"/>
                    </w:rPr>
                  </w:pPr>
                </w:p>
              </w:tc>
              <w:tc>
                <w:tcPr>
                  <w:tcW w:w="1166" w:type="dxa"/>
                  <w:tcBorders>
                    <w:top w:val="single" w:sz="8" w:space="0" w:color="EFF2EE"/>
                    <w:bottom w:val="single" w:sz="8" w:space="0" w:color="EFF2EE"/>
                  </w:tcBorders>
                  <w:shd w:val="clear" w:color="auto" w:fill="C8CBDA"/>
                  <w:vAlign w:val="center"/>
                </w:tcPr>
                <w:p w14:paraId="1A88B1D4" w14:textId="33388A44" w:rsidR="002800F9" w:rsidRPr="0050557E" w:rsidRDefault="002800F9" w:rsidP="002800F9">
                  <w:pPr>
                    <w:pStyle w:val="Performancetable9pt"/>
                    <w:jc w:val="center"/>
                  </w:pPr>
                  <w:r>
                    <w:t>99.4%</w:t>
                  </w:r>
                </w:p>
              </w:tc>
              <w:tc>
                <w:tcPr>
                  <w:tcW w:w="1167" w:type="dxa"/>
                  <w:tcBorders>
                    <w:top w:val="single" w:sz="8" w:space="0" w:color="EFF2EE"/>
                    <w:bottom w:val="single" w:sz="8" w:space="0" w:color="EFF2EE"/>
                  </w:tcBorders>
                  <w:shd w:val="clear" w:color="auto" w:fill="A0A4BC"/>
                  <w:vAlign w:val="center"/>
                </w:tcPr>
                <w:p w14:paraId="091AD6A7" w14:textId="1B1D2979" w:rsidR="002800F9" w:rsidRPr="0050557E" w:rsidRDefault="002800F9" w:rsidP="002800F9">
                  <w:pPr>
                    <w:pStyle w:val="Performancetable9pt"/>
                    <w:jc w:val="center"/>
                  </w:pPr>
                  <w:r>
                    <w:t>100.9%</w:t>
                  </w:r>
                </w:p>
              </w:tc>
              <w:tc>
                <w:tcPr>
                  <w:tcW w:w="827" w:type="dxa"/>
                  <w:tcBorders>
                    <w:top w:val="single" w:sz="8" w:space="0" w:color="EFF2EE"/>
                    <w:bottom w:val="single" w:sz="8" w:space="0" w:color="EFF2EE"/>
                  </w:tcBorders>
                  <w:shd w:val="clear" w:color="auto" w:fill="A0A4BC"/>
                  <w:vAlign w:val="center"/>
                </w:tcPr>
                <w:p w14:paraId="65A986D4" w14:textId="77777777" w:rsidR="002800F9" w:rsidRPr="0050557E" w:rsidRDefault="002800F9" w:rsidP="002800F9">
                  <w:pPr>
                    <w:pStyle w:val="Performancetable9pt"/>
                    <w:jc w:val="center"/>
                    <w:rPr>
                      <w:lang w:val="en-GB"/>
                    </w:rPr>
                  </w:pPr>
                </w:p>
              </w:tc>
              <w:tc>
                <w:tcPr>
                  <w:tcW w:w="2046" w:type="dxa"/>
                  <w:tcBorders>
                    <w:top w:val="single" w:sz="8" w:space="0" w:color="EFF2EE"/>
                    <w:bottom w:val="single" w:sz="8" w:space="0" w:color="EFF2EE"/>
                  </w:tcBorders>
                  <w:shd w:val="clear" w:color="auto" w:fill="auto"/>
                  <w:vAlign w:val="center"/>
                </w:tcPr>
                <w:p w14:paraId="33A65BC4" w14:textId="77777777" w:rsidR="002800F9" w:rsidRPr="002800F9" w:rsidRDefault="002800F9" w:rsidP="002800F9">
                  <w:pPr>
                    <w:pStyle w:val="Performancetable9pt"/>
                  </w:pPr>
                </w:p>
              </w:tc>
              <w:tc>
                <w:tcPr>
                  <w:tcW w:w="886" w:type="dxa"/>
                  <w:tcBorders>
                    <w:top w:val="single" w:sz="8" w:space="0" w:color="EFF2EE"/>
                    <w:bottom w:val="single" w:sz="8" w:space="0" w:color="EFF2EE"/>
                  </w:tcBorders>
                  <w:shd w:val="clear" w:color="auto" w:fill="auto"/>
                  <w:vAlign w:val="center"/>
                </w:tcPr>
                <w:p w14:paraId="101B457F" w14:textId="02A0F928" w:rsidR="002800F9" w:rsidRPr="002800F9" w:rsidRDefault="002800F9" w:rsidP="002800F9">
                  <w:pPr>
                    <w:pStyle w:val="Performancetable9pt"/>
                  </w:pPr>
                </w:p>
              </w:tc>
            </w:tr>
            <w:tr w:rsidR="002800F9" w:rsidRPr="0050557E" w14:paraId="28BB7868" w14:textId="77777777" w:rsidTr="0052744F">
              <w:trPr>
                <w:trHeight w:val="16"/>
              </w:trPr>
              <w:tc>
                <w:tcPr>
                  <w:tcW w:w="1596" w:type="dxa"/>
                  <w:tcBorders>
                    <w:top w:val="single" w:sz="8" w:space="0" w:color="EFF2EE"/>
                    <w:bottom w:val="single" w:sz="8" w:space="0" w:color="EFF2EE"/>
                  </w:tcBorders>
                  <w:shd w:val="clear" w:color="auto" w:fill="FFFFFF" w:themeFill="background1"/>
                  <w:vAlign w:val="center"/>
                </w:tcPr>
                <w:p w14:paraId="714B2C3A" w14:textId="77777777" w:rsidR="002800F9" w:rsidRPr="0050557E" w:rsidRDefault="002800F9" w:rsidP="002800F9">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6BEC94EB" w14:textId="77777777" w:rsidR="002800F9" w:rsidRPr="0050557E" w:rsidRDefault="002800F9" w:rsidP="002800F9">
                  <w:pPr>
                    <w:pStyle w:val="Performancetable9pt"/>
                    <w:rPr>
                      <w:lang w:val="en-GB"/>
                    </w:rPr>
                  </w:pPr>
                </w:p>
              </w:tc>
              <w:tc>
                <w:tcPr>
                  <w:tcW w:w="957" w:type="dxa"/>
                  <w:tcBorders>
                    <w:top w:val="single" w:sz="8" w:space="0" w:color="EFF2EE"/>
                    <w:bottom w:val="single" w:sz="8" w:space="0" w:color="EFF2EE"/>
                  </w:tcBorders>
                  <w:shd w:val="clear" w:color="auto" w:fill="FFFFFF" w:themeFill="background1"/>
                  <w:vAlign w:val="center"/>
                </w:tcPr>
                <w:p w14:paraId="6E19FDAB" w14:textId="77777777" w:rsidR="002800F9" w:rsidRPr="0050557E" w:rsidRDefault="002800F9" w:rsidP="002800F9">
                  <w:pPr>
                    <w:pStyle w:val="Performancetable9pt"/>
                    <w:jc w:val="center"/>
                    <w:rPr>
                      <w:lang w:val="en-GB"/>
                    </w:rPr>
                  </w:pPr>
                </w:p>
              </w:tc>
              <w:tc>
                <w:tcPr>
                  <w:tcW w:w="1166" w:type="dxa"/>
                  <w:tcBorders>
                    <w:top w:val="single" w:sz="8" w:space="0" w:color="EFF2EE"/>
                    <w:bottom w:val="single" w:sz="8" w:space="0" w:color="EFF2EE"/>
                  </w:tcBorders>
                  <w:shd w:val="clear" w:color="auto" w:fill="C8CBDA"/>
                  <w:vAlign w:val="center"/>
                </w:tcPr>
                <w:p w14:paraId="76258486" w14:textId="48CCC778" w:rsidR="002800F9" w:rsidRPr="0050557E" w:rsidRDefault="002800F9" w:rsidP="002800F9">
                  <w:pPr>
                    <w:pStyle w:val="Performancetable9pt"/>
                    <w:jc w:val="center"/>
                  </w:pPr>
                  <w:r>
                    <w:t>99.6%</w:t>
                  </w:r>
                </w:p>
              </w:tc>
              <w:tc>
                <w:tcPr>
                  <w:tcW w:w="1167" w:type="dxa"/>
                  <w:tcBorders>
                    <w:top w:val="single" w:sz="8" w:space="0" w:color="EFF2EE"/>
                    <w:bottom w:val="single" w:sz="8" w:space="0" w:color="EFF2EE"/>
                  </w:tcBorders>
                  <w:shd w:val="clear" w:color="auto" w:fill="A0A4BC"/>
                  <w:vAlign w:val="center"/>
                </w:tcPr>
                <w:p w14:paraId="185A0F2E" w14:textId="730D2F7E" w:rsidR="002800F9" w:rsidRPr="0050557E" w:rsidRDefault="002800F9" w:rsidP="002800F9">
                  <w:pPr>
                    <w:pStyle w:val="Performancetable9pt"/>
                    <w:jc w:val="center"/>
                  </w:pPr>
                  <w:r>
                    <w:t>104.8%</w:t>
                  </w:r>
                </w:p>
              </w:tc>
              <w:tc>
                <w:tcPr>
                  <w:tcW w:w="827" w:type="dxa"/>
                  <w:tcBorders>
                    <w:top w:val="single" w:sz="8" w:space="0" w:color="EFF2EE"/>
                    <w:bottom w:val="single" w:sz="8" w:space="0" w:color="EFF2EE"/>
                  </w:tcBorders>
                  <w:shd w:val="clear" w:color="auto" w:fill="A0A4BC"/>
                  <w:vAlign w:val="center"/>
                </w:tcPr>
                <w:p w14:paraId="52050CFC" w14:textId="77777777" w:rsidR="002800F9" w:rsidRPr="0050557E" w:rsidRDefault="002800F9" w:rsidP="002800F9">
                  <w:pPr>
                    <w:pStyle w:val="Performancetable9pt"/>
                    <w:jc w:val="center"/>
                    <w:rPr>
                      <w:lang w:val="en-GB"/>
                    </w:rPr>
                  </w:pPr>
                </w:p>
              </w:tc>
              <w:tc>
                <w:tcPr>
                  <w:tcW w:w="2046" w:type="dxa"/>
                  <w:tcBorders>
                    <w:top w:val="single" w:sz="8" w:space="0" w:color="EFF2EE"/>
                    <w:bottom w:val="single" w:sz="8" w:space="0" w:color="EFF2EE"/>
                  </w:tcBorders>
                  <w:shd w:val="clear" w:color="auto" w:fill="auto"/>
                  <w:vAlign w:val="center"/>
                </w:tcPr>
                <w:p w14:paraId="26CFFF02" w14:textId="77777777" w:rsidR="002800F9" w:rsidRPr="002800F9" w:rsidRDefault="002800F9" w:rsidP="002800F9">
                  <w:pPr>
                    <w:pStyle w:val="Performancetable9pt"/>
                  </w:pPr>
                </w:p>
              </w:tc>
              <w:tc>
                <w:tcPr>
                  <w:tcW w:w="886" w:type="dxa"/>
                  <w:tcBorders>
                    <w:top w:val="single" w:sz="8" w:space="0" w:color="EFF2EE"/>
                    <w:bottom w:val="single" w:sz="8" w:space="0" w:color="EFF2EE"/>
                  </w:tcBorders>
                  <w:shd w:val="clear" w:color="auto" w:fill="auto"/>
                  <w:vAlign w:val="center"/>
                </w:tcPr>
                <w:p w14:paraId="1476B2F1" w14:textId="7483346B" w:rsidR="002800F9" w:rsidRPr="002800F9" w:rsidRDefault="002800F9" w:rsidP="002800F9">
                  <w:pPr>
                    <w:pStyle w:val="Performancetable9pt"/>
                  </w:pPr>
                </w:p>
              </w:tc>
            </w:tr>
            <w:tr w:rsidR="002800F9" w:rsidRPr="0050557E" w14:paraId="1C81EABC" w14:textId="77777777" w:rsidTr="0052744F">
              <w:trPr>
                <w:trHeight w:val="16"/>
              </w:trPr>
              <w:tc>
                <w:tcPr>
                  <w:tcW w:w="1596" w:type="dxa"/>
                  <w:tcBorders>
                    <w:top w:val="single" w:sz="8" w:space="0" w:color="EFF2EE"/>
                    <w:bottom w:val="single" w:sz="8" w:space="0" w:color="EFF2EE"/>
                  </w:tcBorders>
                  <w:shd w:val="clear" w:color="auto" w:fill="FFFFFF" w:themeFill="background1"/>
                  <w:vAlign w:val="center"/>
                </w:tcPr>
                <w:p w14:paraId="3B06F1BE" w14:textId="77777777" w:rsidR="002800F9" w:rsidRPr="0050557E" w:rsidRDefault="002800F9" w:rsidP="002800F9">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1474D633" w14:textId="77777777" w:rsidR="002800F9" w:rsidRPr="0050557E" w:rsidRDefault="002800F9" w:rsidP="002800F9">
                  <w:pPr>
                    <w:pStyle w:val="Performancetable9pt"/>
                    <w:rPr>
                      <w:lang w:val="en-GB"/>
                    </w:rPr>
                  </w:pPr>
                </w:p>
              </w:tc>
              <w:tc>
                <w:tcPr>
                  <w:tcW w:w="957" w:type="dxa"/>
                  <w:tcBorders>
                    <w:top w:val="single" w:sz="8" w:space="0" w:color="EFF2EE"/>
                    <w:bottom w:val="single" w:sz="8" w:space="0" w:color="EFF2EE"/>
                  </w:tcBorders>
                  <w:shd w:val="clear" w:color="auto" w:fill="FFFFFF" w:themeFill="background1"/>
                  <w:vAlign w:val="center"/>
                </w:tcPr>
                <w:p w14:paraId="614A23A3" w14:textId="77777777" w:rsidR="002800F9" w:rsidRPr="0050557E" w:rsidRDefault="002800F9" w:rsidP="002800F9">
                  <w:pPr>
                    <w:pStyle w:val="Performancetable9pt"/>
                    <w:jc w:val="center"/>
                    <w:rPr>
                      <w:lang w:val="en-GB"/>
                    </w:rPr>
                  </w:pPr>
                </w:p>
              </w:tc>
              <w:tc>
                <w:tcPr>
                  <w:tcW w:w="1166" w:type="dxa"/>
                  <w:tcBorders>
                    <w:top w:val="single" w:sz="8" w:space="0" w:color="EFF2EE"/>
                    <w:bottom w:val="single" w:sz="8" w:space="0" w:color="EFF2EE"/>
                  </w:tcBorders>
                  <w:shd w:val="clear" w:color="auto" w:fill="C8CBDA"/>
                  <w:vAlign w:val="center"/>
                </w:tcPr>
                <w:p w14:paraId="74461E7F" w14:textId="5BE3DA00" w:rsidR="002800F9" w:rsidRPr="0050557E" w:rsidRDefault="002800F9" w:rsidP="002800F9">
                  <w:pPr>
                    <w:pStyle w:val="Performancetable9pt"/>
                    <w:jc w:val="center"/>
                  </w:pPr>
                  <w:r>
                    <w:t>98.0%</w:t>
                  </w:r>
                </w:p>
              </w:tc>
              <w:tc>
                <w:tcPr>
                  <w:tcW w:w="1167" w:type="dxa"/>
                  <w:tcBorders>
                    <w:top w:val="single" w:sz="8" w:space="0" w:color="EFF2EE"/>
                    <w:bottom w:val="single" w:sz="8" w:space="0" w:color="EFF2EE"/>
                  </w:tcBorders>
                  <w:shd w:val="clear" w:color="auto" w:fill="A0A4BC"/>
                  <w:vAlign w:val="center"/>
                </w:tcPr>
                <w:p w14:paraId="410CD8C3" w14:textId="4F2F1B20" w:rsidR="002800F9" w:rsidRPr="0050557E" w:rsidRDefault="002800F9" w:rsidP="002800F9">
                  <w:pPr>
                    <w:pStyle w:val="Performancetable9pt"/>
                    <w:jc w:val="center"/>
                  </w:pPr>
                  <w:r>
                    <w:t>98.6%</w:t>
                  </w:r>
                </w:p>
              </w:tc>
              <w:tc>
                <w:tcPr>
                  <w:tcW w:w="827" w:type="dxa"/>
                  <w:tcBorders>
                    <w:top w:val="single" w:sz="8" w:space="0" w:color="EFF2EE"/>
                    <w:bottom w:val="single" w:sz="8" w:space="0" w:color="EFF2EE"/>
                  </w:tcBorders>
                  <w:shd w:val="clear" w:color="auto" w:fill="A0A4BC"/>
                  <w:vAlign w:val="center"/>
                </w:tcPr>
                <w:p w14:paraId="24E4769A" w14:textId="77777777" w:rsidR="002800F9" w:rsidRPr="0050557E" w:rsidRDefault="002800F9" w:rsidP="002800F9">
                  <w:pPr>
                    <w:pStyle w:val="Performancetable9pt"/>
                    <w:jc w:val="center"/>
                    <w:rPr>
                      <w:lang w:val="en-GB"/>
                    </w:rPr>
                  </w:pPr>
                </w:p>
              </w:tc>
              <w:tc>
                <w:tcPr>
                  <w:tcW w:w="2046" w:type="dxa"/>
                  <w:tcBorders>
                    <w:top w:val="single" w:sz="8" w:space="0" w:color="EFF2EE"/>
                    <w:bottom w:val="single" w:sz="8" w:space="0" w:color="EFF2EE"/>
                  </w:tcBorders>
                  <w:shd w:val="clear" w:color="auto" w:fill="auto"/>
                  <w:vAlign w:val="center"/>
                </w:tcPr>
                <w:p w14:paraId="6BA6A98A" w14:textId="77777777" w:rsidR="002800F9" w:rsidRPr="002800F9" w:rsidRDefault="002800F9" w:rsidP="002800F9">
                  <w:pPr>
                    <w:pStyle w:val="Performancetable9pt"/>
                  </w:pPr>
                </w:p>
              </w:tc>
              <w:tc>
                <w:tcPr>
                  <w:tcW w:w="886" w:type="dxa"/>
                  <w:tcBorders>
                    <w:top w:val="single" w:sz="8" w:space="0" w:color="EFF2EE"/>
                    <w:bottom w:val="single" w:sz="8" w:space="0" w:color="EFF2EE"/>
                  </w:tcBorders>
                  <w:shd w:val="clear" w:color="auto" w:fill="auto"/>
                  <w:vAlign w:val="center"/>
                </w:tcPr>
                <w:p w14:paraId="73C30ACA" w14:textId="687ED240" w:rsidR="002800F9" w:rsidRPr="002800F9" w:rsidRDefault="002800F9" w:rsidP="002800F9">
                  <w:pPr>
                    <w:pStyle w:val="Performancetable9pt"/>
                  </w:pPr>
                </w:p>
              </w:tc>
            </w:tr>
            <w:tr w:rsidR="002800F9" w:rsidRPr="0050557E" w14:paraId="07D22D98" w14:textId="77777777" w:rsidTr="0052744F">
              <w:trPr>
                <w:trHeight w:val="16"/>
              </w:trPr>
              <w:tc>
                <w:tcPr>
                  <w:tcW w:w="1596" w:type="dxa"/>
                  <w:tcBorders>
                    <w:top w:val="single" w:sz="8" w:space="0" w:color="EFF2EE"/>
                    <w:bottom w:val="nil"/>
                  </w:tcBorders>
                  <w:shd w:val="clear" w:color="auto" w:fill="FFFFFF" w:themeFill="background1"/>
                  <w:vAlign w:val="center"/>
                </w:tcPr>
                <w:p w14:paraId="3F16F1CF" w14:textId="77777777" w:rsidR="002800F9" w:rsidRPr="0050557E" w:rsidRDefault="002800F9" w:rsidP="002800F9">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6E475EEC" w14:textId="77777777" w:rsidR="002800F9" w:rsidRPr="0050557E" w:rsidRDefault="002800F9" w:rsidP="002800F9">
                  <w:pPr>
                    <w:pStyle w:val="Performancetable9pt"/>
                    <w:rPr>
                      <w:lang w:val="en-GB"/>
                    </w:rPr>
                  </w:pPr>
                </w:p>
              </w:tc>
              <w:tc>
                <w:tcPr>
                  <w:tcW w:w="957" w:type="dxa"/>
                  <w:tcBorders>
                    <w:top w:val="single" w:sz="8" w:space="0" w:color="EFF2EE"/>
                    <w:bottom w:val="nil"/>
                  </w:tcBorders>
                  <w:shd w:val="clear" w:color="auto" w:fill="FFFFFF" w:themeFill="background1"/>
                  <w:vAlign w:val="center"/>
                </w:tcPr>
                <w:p w14:paraId="431183F0" w14:textId="77777777" w:rsidR="002800F9" w:rsidRPr="0050557E" w:rsidRDefault="002800F9" w:rsidP="002800F9">
                  <w:pPr>
                    <w:pStyle w:val="Performancetable9pt"/>
                    <w:jc w:val="center"/>
                    <w:rPr>
                      <w:lang w:val="en-GB"/>
                    </w:rPr>
                  </w:pPr>
                </w:p>
              </w:tc>
              <w:tc>
                <w:tcPr>
                  <w:tcW w:w="1166" w:type="dxa"/>
                  <w:tcBorders>
                    <w:top w:val="single" w:sz="8" w:space="0" w:color="EFF2EE"/>
                    <w:bottom w:val="nil"/>
                  </w:tcBorders>
                  <w:shd w:val="clear" w:color="auto" w:fill="C8CBDA"/>
                  <w:vAlign w:val="center"/>
                </w:tcPr>
                <w:p w14:paraId="11FF5FF0" w14:textId="5D306E65" w:rsidR="002800F9" w:rsidRPr="0050557E" w:rsidRDefault="002800F9" w:rsidP="002800F9">
                  <w:pPr>
                    <w:pStyle w:val="Performancetable9pt"/>
                    <w:jc w:val="center"/>
                  </w:pPr>
                  <w:r>
                    <w:t>90.3%</w:t>
                  </w:r>
                </w:p>
              </w:tc>
              <w:tc>
                <w:tcPr>
                  <w:tcW w:w="1167" w:type="dxa"/>
                  <w:tcBorders>
                    <w:top w:val="single" w:sz="8" w:space="0" w:color="EFF2EE"/>
                    <w:bottom w:val="nil"/>
                  </w:tcBorders>
                  <w:shd w:val="clear" w:color="auto" w:fill="A0A4BC"/>
                  <w:vAlign w:val="center"/>
                </w:tcPr>
                <w:p w14:paraId="0D10342F" w14:textId="2607F561" w:rsidR="002800F9" w:rsidRPr="0050557E" w:rsidRDefault="002800F9" w:rsidP="002800F9">
                  <w:pPr>
                    <w:pStyle w:val="Performancetable9pt"/>
                    <w:jc w:val="center"/>
                  </w:pPr>
                  <w:r>
                    <w:t>91.7%</w:t>
                  </w:r>
                </w:p>
              </w:tc>
              <w:tc>
                <w:tcPr>
                  <w:tcW w:w="827" w:type="dxa"/>
                  <w:tcBorders>
                    <w:top w:val="single" w:sz="8" w:space="0" w:color="EFF2EE"/>
                    <w:bottom w:val="nil"/>
                  </w:tcBorders>
                  <w:shd w:val="clear" w:color="auto" w:fill="A0A4BC"/>
                  <w:vAlign w:val="center"/>
                </w:tcPr>
                <w:p w14:paraId="41AEB92E" w14:textId="77777777" w:rsidR="002800F9" w:rsidRPr="0050557E" w:rsidRDefault="002800F9" w:rsidP="002800F9">
                  <w:pPr>
                    <w:pStyle w:val="Performancetable9pt"/>
                    <w:jc w:val="center"/>
                    <w:rPr>
                      <w:lang w:val="en-GB"/>
                    </w:rPr>
                  </w:pPr>
                </w:p>
              </w:tc>
              <w:tc>
                <w:tcPr>
                  <w:tcW w:w="2046" w:type="dxa"/>
                  <w:tcBorders>
                    <w:top w:val="single" w:sz="8" w:space="0" w:color="EFF2EE"/>
                    <w:bottom w:val="nil"/>
                  </w:tcBorders>
                  <w:shd w:val="clear" w:color="auto" w:fill="auto"/>
                  <w:vAlign w:val="center"/>
                </w:tcPr>
                <w:p w14:paraId="6702E5D6" w14:textId="77777777" w:rsidR="002800F9" w:rsidRPr="002800F9" w:rsidRDefault="002800F9" w:rsidP="002800F9">
                  <w:pPr>
                    <w:pStyle w:val="Performancetable9pt"/>
                  </w:pPr>
                </w:p>
              </w:tc>
              <w:tc>
                <w:tcPr>
                  <w:tcW w:w="886" w:type="dxa"/>
                  <w:tcBorders>
                    <w:top w:val="single" w:sz="8" w:space="0" w:color="EFF2EE"/>
                    <w:bottom w:val="nil"/>
                  </w:tcBorders>
                  <w:shd w:val="clear" w:color="auto" w:fill="auto"/>
                  <w:vAlign w:val="center"/>
                </w:tcPr>
                <w:p w14:paraId="7538318F" w14:textId="6454C8E0" w:rsidR="002800F9" w:rsidRPr="002800F9" w:rsidRDefault="002800F9" w:rsidP="002800F9">
                  <w:pPr>
                    <w:pStyle w:val="Performancetable9pt"/>
                  </w:pPr>
                </w:p>
              </w:tc>
            </w:tr>
          </w:tbl>
          <w:p w14:paraId="6CF81710" w14:textId="5289650D" w:rsidR="00EE36DF" w:rsidRDefault="002800F9" w:rsidP="00912C62">
            <w:pPr>
              <w:pStyle w:val="Notestomeasure"/>
              <w:spacing w:before="120"/>
            </w:pPr>
            <w:r w:rsidRPr="0052744F">
              <w:rPr>
                <w:b/>
                <w:bCs w:val="0"/>
              </w:rPr>
              <w:t>Baseline:</w:t>
            </w:r>
            <w:r w:rsidRPr="0052744F">
              <w:t xml:space="preserve"> Sample as at 01 April 2022</w:t>
            </w:r>
          </w:p>
          <w:tbl>
            <w:tblPr>
              <w:tblW w:w="0" w:type="auto"/>
              <w:tblBorders>
                <w:insideH w:val="single" w:sz="8" w:space="0" w:color="F2F9F2"/>
              </w:tblBorders>
              <w:tblCellMar>
                <w:top w:w="57" w:type="dxa"/>
                <w:left w:w="113" w:type="dxa"/>
                <w:bottom w:w="57" w:type="dxa"/>
                <w:right w:w="113" w:type="dxa"/>
              </w:tblCellMar>
              <w:tblLook w:val="0000" w:firstRow="0" w:lastRow="0" w:firstColumn="0" w:lastColumn="0" w:noHBand="0" w:noVBand="0"/>
            </w:tblPr>
            <w:tblGrid>
              <w:gridCol w:w="3123"/>
              <w:gridCol w:w="1572"/>
              <w:gridCol w:w="1576"/>
              <w:gridCol w:w="1576"/>
              <w:gridCol w:w="1576"/>
            </w:tblGrid>
            <w:tr w:rsidR="0052744F" w14:paraId="43EDEF8D" w14:textId="77777777" w:rsidTr="00EE36DF">
              <w:trPr>
                <w:trHeight w:val="26"/>
              </w:trPr>
              <w:tc>
                <w:tcPr>
                  <w:tcW w:w="3123" w:type="dxa"/>
                  <w:tcMar>
                    <w:top w:w="57" w:type="dxa"/>
                    <w:left w:w="57" w:type="dxa"/>
                    <w:bottom w:w="113" w:type="dxa"/>
                    <w:right w:w="57" w:type="dxa"/>
                  </w:tcMar>
                </w:tcPr>
                <w:p w14:paraId="3FE44CB4" w14:textId="77777777" w:rsidR="0052744F" w:rsidRPr="0052744F" w:rsidRDefault="0052744F" w:rsidP="0052744F">
                  <w:pPr>
                    <w:pStyle w:val="Performancetable9pt"/>
                    <w:rPr>
                      <w:b/>
                      <w:bCs/>
                      <w:color w:val="1C2549" w:themeColor="text2"/>
                    </w:rPr>
                  </w:pPr>
                  <w:r w:rsidRPr="0052744F">
                    <w:rPr>
                      <w:b/>
                      <w:bCs/>
                      <w:color w:val="1C2549" w:themeColor="text2"/>
                    </w:rPr>
                    <w:t>2023/24</w:t>
                  </w:r>
                </w:p>
              </w:tc>
              <w:tc>
                <w:tcPr>
                  <w:tcW w:w="1572" w:type="dxa"/>
                  <w:tcMar>
                    <w:top w:w="57" w:type="dxa"/>
                    <w:left w:w="57" w:type="dxa"/>
                    <w:bottom w:w="113" w:type="dxa"/>
                    <w:right w:w="57" w:type="dxa"/>
                  </w:tcMar>
                </w:tcPr>
                <w:p w14:paraId="345F7646" w14:textId="77777777" w:rsidR="0052744F" w:rsidRPr="0052744F" w:rsidRDefault="0052744F" w:rsidP="0052744F">
                  <w:pPr>
                    <w:pStyle w:val="Performancetable9pt"/>
                    <w:jc w:val="center"/>
                    <w:rPr>
                      <w:b/>
                      <w:bCs/>
                      <w:color w:val="1C2549" w:themeColor="text2"/>
                    </w:rPr>
                  </w:pPr>
                  <w:r w:rsidRPr="0052744F">
                    <w:rPr>
                      <w:b/>
                      <w:bCs/>
                      <w:color w:val="1C2549" w:themeColor="text2"/>
                    </w:rPr>
                    <w:t>Māori</w:t>
                  </w:r>
                </w:p>
              </w:tc>
              <w:tc>
                <w:tcPr>
                  <w:tcW w:w="1576" w:type="dxa"/>
                  <w:tcMar>
                    <w:top w:w="57" w:type="dxa"/>
                    <w:left w:w="57" w:type="dxa"/>
                    <w:bottom w:w="113" w:type="dxa"/>
                    <w:right w:w="57" w:type="dxa"/>
                  </w:tcMar>
                </w:tcPr>
                <w:p w14:paraId="4D492FF3" w14:textId="77777777" w:rsidR="0052744F" w:rsidRPr="0052744F" w:rsidRDefault="0052744F" w:rsidP="0052744F">
                  <w:pPr>
                    <w:pStyle w:val="Performancetable9pt"/>
                    <w:jc w:val="center"/>
                    <w:rPr>
                      <w:b/>
                      <w:bCs/>
                      <w:color w:val="1C2549" w:themeColor="text2"/>
                    </w:rPr>
                  </w:pPr>
                  <w:r w:rsidRPr="0052744F">
                    <w:rPr>
                      <w:b/>
                      <w:bCs/>
                      <w:color w:val="1C2549" w:themeColor="text2"/>
                    </w:rPr>
                    <w:t>Pacific</w:t>
                  </w:r>
                </w:p>
              </w:tc>
              <w:tc>
                <w:tcPr>
                  <w:tcW w:w="1576" w:type="dxa"/>
                  <w:tcMar>
                    <w:top w:w="57" w:type="dxa"/>
                    <w:left w:w="57" w:type="dxa"/>
                    <w:bottom w:w="113" w:type="dxa"/>
                    <w:right w:w="0" w:type="dxa"/>
                  </w:tcMar>
                </w:tcPr>
                <w:p w14:paraId="0BC152ED" w14:textId="77777777" w:rsidR="0052744F" w:rsidRPr="0052744F" w:rsidRDefault="0052744F" w:rsidP="0052744F">
                  <w:pPr>
                    <w:pStyle w:val="Performancetable9pt"/>
                    <w:jc w:val="center"/>
                    <w:rPr>
                      <w:b/>
                      <w:bCs/>
                      <w:color w:val="1C2549" w:themeColor="text2"/>
                    </w:rPr>
                  </w:pPr>
                  <w:r w:rsidRPr="0052744F">
                    <w:rPr>
                      <w:b/>
                      <w:bCs/>
                      <w:color w:val="1C2549" w:themeColor="text2"/>
                    </w:rPr>
                    <w:t>NM/NP</w:t>
                  </w:r>
                  <w:r w:rsidRPr="0052744F">
                    <w:rPr>
                      <w:b/>
                      <w:bCs/>
                      <w:color w:val="1C2549" w:themeColor="text2"/>
                      <w:position w:val="2"/>
                      <w:sz w:val="16"/>
                      <w:szCs w:val="16"/>
                    </w:rPr>
                    <w:t>*</w:t>
                  </w:r>
                </w:p>
              </w:tc>
              <w:tc>
                <w:tcPr>
                  <w:tcW w:w="1576" w:type="dxa"/>
                  <w:tcMar>
                    <w:top w:w="57" w:type="dxa"/>
                    <w:left w:w="57" w:type="dxa"/>
                    <w:bottom w:w="113" w:type="dxa"/>
                    <w:right w:w="57" w:type="dxa"/>
                  </w:tcMar>
                </w:tcPr>
                <w:p w14:paraId="1296F2D1" w14:textId="77777777" w:rsidR="0052744F" w:rsidRPr="0052744F" w:rsidRDefault="0052744F" w:rsidP="0052744F">
                  <w:pPr>
                    <w:pStyle w:val="Performancetable9pt"/>
                    <w:jc w:val="center"/>
                    <w:rPr>
                      <w:b/>
                      <w:bCs/>
                      <w:color w:val="1C2549" w:themeColor="text2"/>
                    </w:rPr>
                  </w:pPr>
                  <w:r w:rsidRPr="0052744F">
                    <w:rPr>
                      <w:b/>
                      <w:bCs/>
                      <w:color w:val="1C2549" w:themeColor="text2"/>
                    </w:rPr>
                    <w:t>All</w:t>
                  </w:r>
                </w:p>
              </w:tc>
            </w:tr>
            <w:tr w:rsidR="0052744F" w14:paraId="0B3F999E" w14:textId="77777777" w:rsidTr="00EE36DF">
              <w:trPr>
                <w:trHeight w:val="21"/>
              </w:trPr>
              <w:tc>
                <w:tcPr>
                  <w:tcW w:w="3123" w:type="dxa"/>
                  <w:shd w:val="solid" w:color="FFFFFF" w:fill="auto"/>
                  <w:tcMar>
                    <w:top w:w="57" w:type="dxa"/>
                    <w:left w:w="57" w:type="dxa"/>
                    <w:bottom w:w="113" w:type="dxa"/>
                    <w:right w:w="57" w:type="dxa"/>
                  </w:tcMar>
                </w:tcPr>
                <w:p w14:paraId="1A0BD3D5" w14:textId="77777777" w:rsidR="0052744F" w:rsidRDefault="0052744F" w:rsidP="0052744F">
                  <w:pPr>
                    <w:pStyle w:val="Performancetable9pt"/>
                  </w:pPr>
                  <w:r>
                    <w:t>Northern</w:t>
                  </w:r>
                </w:p>
              </w:tc>
              <w:tc>
                <w:tcPr>
                  <w:tcW w:w="1572" w:type="dxa"/>
                  <w:shd w:val="solid" w:color="E2E59E" w:fill="auto"/>
                  <w:tcMar>
                    <w:top w:w="57" w:type="dxa"/>
                    <w:left w:w="57" w:type="dxa"/>
                    <w:bottom w:w="113" w:type="dxa"/>
                    <w:right w:w="57" w:type="dxa"/>
                  </w:tcMar>
                </w:tcPr>
                <w:p w14:paraId="52CA6387" w14:textId="77777777" w:rsidR="0052744F" w:rsidRDefault="0052744F" w:rsidP="0052744F">
                  <w:pPr>
                    <w:pStyle w:val="Performancetable9pt"/>
                    <w:jc w:val="center"/>
                  </w:pPr>
                  <w:r>
                    <w:t>89.3%</w:t>
                  </w:r>
                </w:p>
              </w:tc>
              <w:tc>
                <w:tcPr>
                  <w:tcW w:w="1576" w:type="dxa"/>
                  <w:shd w:val="solid" w:color="89C182" w:fill="auto"/>
                  <w:tcMar>
                    <w:top w:w="57" w:type="dxa"/>
                    <w:left w:w="57" w:type="dxa"/>
                    <w:bottom w:w="113" w:type="dxa"/>
                    <w:right w:w="57" w:type="dxa"/>
                  </w:tcMar>
                </w:tcPr>
                <w:p w14:paraId="39590105" w14:textId="77777777" w:rsidR="0052744F" w:rsidRDefault="0052744F" w:rsidP="0052744F">
                  <w:pPr>
                    <w:pStyle w:val="Performancetable9pt"/>
                    <w:jc w:val="center"/>
                  </w:pPr>
                  <w:r>
                    <w:t>114.2%</w:t>
                  </w:r>
                </w:p>
              </w:tc>
              <w:tc>
                <w:tcPr>
                  <w:tcW w:w="1576" w:type="dxa"/>
                  <w:shd w:val="solid" w:color="B4D292" w:fill="auto"/>
                  <w:tcMar>
                    <w:top w:w="57" w:type="dxa"/>
                    <w:left w:w="57" w:type="dxa"/>
                    <w:bottom w:w="113" w:type="dxa"/>
                    <w:right w:w="57" w:type="dxa"/>
                  </w:tcMar>
                </w:tcPr>
                <w:p w14:paraId="2688E187" w14:textId="77777777" w:rsidR="0052744F" w:rsidRDefault="0052744F" w:rsidP="0052744F">
                  <w:pPr>
                    <w:pStyle w:val="Performancetable9pt"/>
                    <w:jc w:val="center"/>
                  </w:pPr>
                  <w:r>
                    <w:t>101.7%</w:t>
                  </w:r>
                </w:p>
              </w:tc>
              <w:tc>
                <w:tcPr>
                  <w:tcW w:w="1576" w:type="dxa"/>
                  <w:shd w:val="solid" w:color="B9D78F" w:fill="auto"/>
                  <w:tcMar>
                    <w:top w:w="57" w:type="dxa"/>
                    <w:left w:w="57" w:type="dxa"/>
                    <w:bottom w:w="113" w:type="dxa"/>
                    <w:right w:w="57" w:type="dxa"/>
                  </w:tcMar>
                </w:tcPr>
                <w:p w14:paraId="6C40C12C" w14:textId="77777777" w:rsidR="0052744F" w:rsidRDefault="0052744F" w:rsidP="0052744F">
                  <w:pPr>
                    <w:pStyle w:val="Performancetable9pt"/>
                    <w:jc w:val="center"/>
                  </w:pPr>
                  <w:r>
                    <w:t>100.9%</w:t>
                  </w:r>
                </w:p>
              </w:tc>
            </w:tr>
            <w:tr w:rsidR="0052744F" w14:paraId="44C4C400" w14:textId="77777777" w:rsidTr="00EE36DF">
              <w:trPr>
                <w:trHeight w:val="21"/>
              </w:trPr>
              <w:tc>
                <w:tcPr>
                  <w:tcW w:w="3123" w:type="dxa"/>
                  <w:shd w:val="solid" w:color="FFFFFF" w:fill="auto"/>
                  <w:tcMar>
                    <w:top w:w="57" w:type="dxa"/>
                    <w:left w:w="57" w:type="dxa"/>
                    <w:bottom w:w="113" w:type="dxa"/>
                    <w:right w:w="57" w:type="dxa"/>
                  </w:tcMar>
                </w:tcPr>
                <w:p w14:paraId="21F4F3C7" w14:textId="77777777" w:rsidR="0052744F" w:rsidRDefault="0052744F" w:rsidP="0052744F">
                  <w:pPr>
                    <w:pStyle w:val="Performancetable9pt"/>
                  </w:pPr>
                  <w:r>
                    <w:t>Te Manawa Taki</w:t>
                  </w:r>
                </w:p>
              </w:tc>
              <w:tc>
                <w:tcPr>
                  <w:tcW w:w="1572" w:type="dxa"/>
                  <w:shd w:val="solid" w:color="E3E49E" w:fill="auto"/>
                  <w:tcMar>
                    <w:top w:w="57" w:type="dxa"/>
                    <w:left w:w="57" w:type="dxa"/>
                    <w:bottom w:w="113" w:type="dxa"/>
                    <w:right w:w="57" w:type="dxa"/>
                  </w:tcMar>
                </w:tcPr>
                <w:p w14:paraId="4D38E7AB" w14:textId="77777777" w:rsidR="0052744F" w:rsidRDefault="0052744F" w:rsidP="0052744F">
                  <w:pPr>
                    <w:pStyle w:val="Performancetable9pt"/>
                    <w:jc w:val="center"/>
                  </w:pPr>
                  <w:r>
                    <w:t>89.1%</w:t>
                  </w:r>
                </w:p>
              </w:tc>
              <w:tc>
                <w:tcPr>
                  <w:tcW w:w="1576" w:type="dxa"/>
                  <w:shd w:val="solid" w:color="EBE8A3" w:fill="auto"/>
                  <w:tcMar>
                    <w:top w:w="57" w:type="dxa"/>
                    <w:left w:w="57" w:type="dxa"/>
                    <w:bottom w:w="113" w:type="dxa"/>
                    <w:right w:w="57" w:type="dxa"/>
                  </w:tcMar>
                </w:tcPr>
                <w:p w14:paraId="1B1C64D0" w14:textId="77777777" w:rsidR="0052744F" w:rsidRDefault="0052744F" w:rsidP="0052744F">
                  <w:pPr>
                    <w:pStyle w:val="Performancetable9pt"/>
                    <w:jc w:val="center"/>
                  </w:pPr>
                  <w:r>
                    <w:t>87.0%</w:t>
                  </w:r>
                </w:p>
              </w:tc>
              <w:tc>
                <w:tcPr>
                  <w:tcW w:w="1576" w:type="dxa"/>
                  <w:shd w:val="solid" w:color="7CBB82" w:fill="auto"/>
                  <w:tcMar>
                    <w:top w:w="57" w:type="dxa"/>
                    <w:left w:w="57" w:type="dxa"/>
                    <w:bottom w:w="113" w:type="dxa"/>
                    <w:right w:w="57" w:type="dxa"/>
                  </w:tcMar>
                </w:tcPr>
                <w:p w14:paraId="2B54434D" w14:textId="77777777" w:rsidR="0052744F" w:rsidRDefault="0052744F" w:rsidP="0052744F">
                  <w:pPr>
                    <w:pStyle w:val="Performancetable9pt"/>
                    <w:jc w:val="center"/>
                  </w:pPr>
                  <w:r>
                    <w:t>117.9%</w:t>
                  </w:r>
                </w:p>
              </w:tc>
              <w:tc>
                <w:tcPr>
                  <w:tcW w:w="1576" w:type="dxa"/>
                  <w:shd w:val="solid" w:color="A8CE91" w:fill="auto"/>
                  <w:tcMar>
                    <w:top w:w="57" w:type="dxa"/>
                    <w:left w:w="57" w:type="dxa"/>
                    <w:bottom w:w="113" w:type="dxa"/>
                    <w:right w:w="57" w:type="dxa"/>
                  </w:tcMar>
                </w:tcPr>
                <w:p w14:paraId="5AA69C3D" w14:textId="77777777" w:rsidR="0052744F" w:rsidRDefault="0052744F" w:rsidP="0052744F">
                  <w:pPr>
                    <w:pStyle w:val="Performancetable9pt"/>
                    <w:jc w:val="center"/>
                  </w:pPr>
                  <w:r>
                    <w:t>104.8%</w:t>
                  </w:r>
                </w:p>
              </w:tc>
            </w:tr>
            <w:tr w:rsidR="0052744F" w14:paraId="544817D7" w14:textId="77777777" w:rsidTr="00EE36DF">
              <w:trPr>
                <w:trHeight w:val="21"/>
              </w:trPr>
              <w:tc>
                <w:tcPr>
                  <w:tcW w:w="3123" w:type="dxa"/>
                  <w:shd w:val="solid" w:color="FFFFFF" w:fill="auto"/>
                  <w:tcMar>
                    <w:top w:w="57" w:type="dxa"/>
                    <w:left w:w="57" w:type="dxa"/>
                    <w:bottom w:w="113" w:type="dxa"/>
                    <w:right w:w="57" w:type="dxa"/>
                  </w:tcMar>
                </w:tcPr>
                <w:p w14:paraId="4BA006CC" w14:textId="77777777" w:rsidR="0052744F" w:rsidRDefault="0052744F" w:rsidP="0052744F">
                  <w:pPr>
                    <w:pStyle w:val="Performancetable9pt"/>
                  </w:pPr>
                  <w:r>
                    <w:t>Central I Ikaroa</w:t>
                  </w:r>
                </w:p>
              </w:tc>
              <w:tc>
                <w:tcPr>
                  <w:tcW w:w="1572" w:type="dxa"/>
                  <w:shd w:val="solid" w:color="FCF0A6" w:fill="auto"/>
                  <w:tcMar>
                    <w:top w:w="57" w:type="dxa"/>
                    <w:left w:w="57" w:type="dxa"/>
                    <w:bottom w:w="113" w:type="dxa"/>
                    <w:right w:w="57" w:type="dxa"/>
                  </w:tcMar>
                </w:tcPr>
                <w:p w14:paraId="55318EEF" w14:textId="77777777" w:rsidR="0052744F" w:rsidRDefault="0052744F" w:rsidP="0052744F">
                  <w:pPr>
                    <w:pStyle w:val="Performancetable9pt"/>
                    <w:jc w:val="center"/>
                  </w:pPr>
                  <w:r>
                    <w:t>82.4%</w:t>
                  </w:r>
                </w:p>
              </w:tc>
              <w:tc>
                <w:tcPr>
                  <w:tcW w:w="1576" w:type="dxa"/>
                  <w:shd w:val="solid" w:color="BCD794" w:fill="auto"/>
                  <w:tcMar>
                    <w:top w:w="57" w:type="dxa"/>
                    <w:left w:w="57" w:type="dxa"/>
                    <w:bottom w:w="113" w:type="dxa"/>
                    <w:right w:w="57" w:type="dxa"/>
                  </w:tcMar>
                </w:tcPr>
                <w:p w14:paraId="694543F5" w14:textId="77777777" w:rsidR="0052744F" w:rsidRDefault="0052744F" w:rsidP="0052744F">
                  <w:pPr>
                    <w:pStyle w:val="Performancetable9pt"/>
                    <w:jc w:val="center"/>
                  </w:pPr>
                  <w:r>
                    <w:t>99.6%</w:t>
                  </w:r>
                </w:p>
              </w:tc>
              <w:tc>
                <w:tcPr>
                  <w:tcW w:w="1576" w:type="dxa"/>
                  <w:shd w:val="solid" w:color="9DC98C" w:fill="auto"/>
                  <w:tcMar>
                    <w:top w:w="57" w:type="dxa"/>
                    <w:left w:w="57" w:type="dxa"/>
                    <w:bottom w:w="113" w:type="dxa"/>
                    <w:right w:w="57" w:type="dxa"/>
                  </w:tcMar>
                </w:tcPr>
                <w:p w14:paraId="214D05BE" w14:textId="77777777" w:rsidR="0052744F" w:rsidRDefault="0052744F" w:rsidP="0052744F">
                  <w:pPr>
                    <w:pStyle w:val="Performancetable9pt"/>
                    <w:jc w:val="center"/>
                  </w:pPr>
                  <w:r>
                    <w:t>108.0%</w:t>
                  </w:r>
                </w:p>
              </w:tc>
              <w:tc>
                <w:tcPr>
                  <w:tcW w:w="1576" w:type="dxa"/>
                  <w:shd w:val="solid" w:color="BFD896" w:fill="auto"/>
                  <w:tcMar>
                    <w:top w:w="57" w:type="dxa"/>
                    <w:left w:w="57" w:type="dxa"/>
                    <w:bottom w:w="113" w:type="dxa"/>
                    <w:right w:w="57" w:type="dxa"/>
                  </w:tcMar>
                </w:tcPr>
                <w:p w14:paraId="22E2078B" w14:textId="77777777" w:rsidR="0052744F" w:rsidRDefault="0052744F" w:rsidP="0052744F">
                  <w:pPr>
                    <w:pStyle w:val="Performancetable9pt"/>
                    <w:jc w:val="center"/>
                  </w:pPr>
                  <w:r>
                    <w:t>98.6%</w:t>
                  </w:r>
                </w:p>
              </w:tc>
            </w:tr>
            <w:tr w:rsidR="0052744F" w14:paraId="04875CC1" w14:textId="77777777" w:rsidTr="00EE36DF">
              <w:trPr>
                <w:trHeight w:val="21"/>
              </w:trPr>
              <w:tc>
                <w:tcPr>
                  <w:tcW w:w="3123" w:type="dxa"/>
                  <w:shd w:val="solid" w:color="FFFFFF" w:fill="auto"/>
                  <w:tcMar>
                    <w:top w:w="57" w:type="dxa"/>
                    <w:left w:w="57" w:type="dxa"/>
                    <w:bottom w:w="113" w:type="dxa"/>
                    <w:right w:w="57" w:type="dxa"/>
                  </w:tcMar>
                </w:tcPr>
                <w:p w14:paraId="6CC783B8" w14:textId="77777777" w:rsidR="0052744F" w:rsidRDefault="0052744F" w:rsidP="0052744F">
                  <w:pPr>
                    <w:pStyle w:val="Performancetable9pt"/>
                  </w:pPr>
                  <w:r>
                    <w:t>Te Waipounamu</w:t>
                  </w:r>
                </w:p>
              </w:tc>
              <w:tc>
                <w:tcPr>
                  <w:tcW w:w="1572" w:type="dxa"/>
                  <w:shd w:val="solid" w:color="F5EBA4" w:fill="auto"/>
                  <w:tcMar>
                    <w:top w:w="57" w:type="dxa"/>
                    <w:left w:w="57" w:type="dxa"/>
                    <w:bottom w:w="113" w:type="dxa"/>
                    <w:right w:w="57" w:type="dxa"/>
                  </w:tcMar>
                </w:tcPr>
                <w:p w14:paraId="3D152A45" w14:textId="77777777" w:rsidR="0052744F" w:rsidRDefault="0052744F" w:rsidP="0052744F">
                  <w:pPr>
                    <w:pStyle w:val="Performancetable9pt"/>
                    <w:jc w:val="center"/>
                  </w:pPr>
                  <w:r>
                    <w:t>84.6%</w:t>
                  </w:r>
                </w:p>
              </w:tc>
              <w:tc>
                <w:tcPr>
                  <w:tcW w:w="1576" w:type="dxa"/>
                  <w:shd w:val="solid" w:color="BED795" w:fill="auto"/>
                  <w:tcMar>
                    <w:top w:w="57" w:type="dxa"/>
                    <w:left w:w="57" w:type="dxa"/>
                    <w:bottom w:w="113" w:type="dxa"/>
                    <w:right w:w="57" w:type="dxa"/>
                  </w:tcMar>
                </w:tcPr>
                <w:p w14:paraId="70037FCA" w14:textId="77777777" w:rsidR="0052744F" w:rsidRDefault="0052744F" w:rsidP="0052744F">
                  <w:pPr>
                    <w:pStyle w:val="Performancetable9pt"/>
                    <w:jc w:val="center"/>
                  </w:pPr>
                  <w:r>
                    <w:t>98.8%</w:t>
                  </w:r>
                </w:p>
              </w:tc>
              <w:tc>
                <w:tcPr>
                  <w:tcW w:w="1576" w:type="dxa"/>
                  <w:shd w:val="solid" w:color="D3E09B" w:fill="auto"/>
                  <w:tcMar>
                    <w:top w:w="57" w:type="dxa"/>
                    <w:left w:w="57" w:type="dxa"/>
                    <w:bottom w:w="113" w:type="dxa"/>
                    <w:right w:w="57" w:type="dxa"/>
                  </w:tcMar>
                </w:tcPr>
                <w:p w14:paraId="514A69B5" w14:textId="77777777" w:rsidR="0052744F" w:rsidRDefault="0052744F" w:rsidP="0052744F">
                  <w:pPr>
                    <w:pStyle w:val="Performancetable9pt"/>
                    <w:jc w:val="center"/>
                  </w:pPr>
                  <w:r>
                    <w:t>93.1%</w:t>
                  </w:r>
                </w:p>
              </w:tc>
              <w:tc>
                <w:tcPr>
                  <w:tcW w:w="1576" w:type="dxa"/>
                  <w:shd w:val="solid" w:color="D8E29D" w:fill="auto"/>
                  <w:tcMar>
                    <w:top w:w="57" w:type="dxa"/>
                    <w:left w:w="57" w:type="dxa"/>
                    <w:bottom w:w="113" w:type="dxa"/>
                    <w:right w:w="57" w:type="dxa"/>
                  </w:tcMar>
                </w:tcPr>
                <w:p w14:paraId="2EC63260" w14:textId="77777777" w:rsidR="0052744F" w:rsidRDefault="0052744F" w:rsidP="0052744F">
                  <w:pPr>
                    <w:pStyle w:val="Performancetable9pt"/>
                    <w:jc w:val="center"/>
                  </w:pPr>
                  <w:r>
                    <w:t>91.7%</w:t>
                  </w:r>
                </w:p>
              </w:tc>
            </w:tr>
            <w:tr w:rsidR="0052744F" w14:paraId="5FCBEB92" w14:textId="77777777" w:rsidTr="00EE36DF">
              <w:trPr>
                <w:trHeight w:hRule="exact" w:val="170"/>
              </w:trPr>
              <w:tc>
                <w:tcPr>
                  <w:tcW w:w="3123" w:type="dxa"/>
                  <w:tcMar>
                    <w:top w:w="0" w:type="dxa"/>
                    <w:left w:w="57" w:type="dxa"/>
                    <w:bottom w:w="0" w:type="dxa"/>
                    <w:right w:w="57" w:type="dxa"/>
                  </w:tcMar>
                </w:tcPr>
                <w:p w14:paraId="57FDFD5A" w14:textId="77777777" w:rsidR="0052744F" w:rsidRDefault="0052744F" w:rsidP="0052744F">
                  <w:pPr>
                    <w:pStyle w:val="Performancetable9pt"/>
                    <w:rPr>
                      <w:color w:val="auto"/>
                      <w:lang w:val="en-GB"/>
                    </w:rPr>
                  </w:pPr>
                </w:p>
              </w:tc>
              <w:tc>
                <w:tcPr>
                  <w:tcW w:w="1572" w:type="dxa"/>
                  <w:tcMar>
                    <w:top w:w="0" w:type="dxa"/>
                    <w:left w:w="57" w:type="dxa"/>
                    <w:bottom w:w="0" w:type="dxa"/>
                    <w:right w:w="57" w:type="dxa"/>
                  </w:tcMar>
                </w:tcPr>
                <w:p w14:paraId="45ED4A19" w14:textId="77777777" w:rsidR="0052744F" w:rsidRDefault="0052744F" w:rsidP="0052744F">
                  <w:pPr>
                    <w:pStyle w:val="Performancetable9pt"/>
                    <w:jc w:val="center"/>
                    <w:rPr>
                      <w:color w:val="auto"/>
                      <w:lang w:val="en-GB"/>
                    </w:rPr>
                  </w:pPr>
                </w:p>
              </w:tc>
              <w:tc>
                <w:tcPr>
                  <w:tcW w:w="1576" w:type="dxa"/>
                  <w:tcMar>
                    <w:top w:w="0" w:type="dxa"/>
                    <w:left w:w="57" w:type="dxa"/>
                    <w:bottom w:w="0" w:type="dxa"/>
                    <w:right w:w="57" w:type="dxa"/>
                  </w:tcMar>
                </w:tcPr>
                <w:p w14:paraId="3B408A35" w14:textId="77777777" w:rsidR="0052744F" w:rsidRDefault="0052744F" w:rsidP="0052744F">
                  <w:pPr>
                    <w:pStyle w:val="Performancetable9pt"/>
                    <w:jc w:val="center"/>
                    <w:rPr>
                      <w:color w:val="auto"/>
                      <w:lang w:val="en-GB"/>
                    </w:rPr>
                  </w:pPr>
                </w:p>
              </w:tc>
              <w:tc>
                <w:tcPr>
                  <w:tcW w:w="1576" w:type="dxa"/>
                  <w:tcMar>
                    <w:top w:w="0" w:type="dxa"/>
                    <w:left w:w="57" w:type="dxa"/>
                    <w:bottom w:w="0" w:type="dxa"/>
                    <w:right w:w="57" w:type="dxa"/>
                  </w:tcMar>
                </w:tcPr>
                <w:p w14:paraId="3602E706" w14:textId="77777777" w:rsidR="0052744F" w:rsidRDefault="0052744F" w:rsidP="0052744F">
                  <w:pPr>
                    <w:pStyle w:val="Performancetable9pt"/>
                    <w:jc w:val="center"/>
                    <w:rPr>
                      <w:color w:val="auto"/>
                      <w:lang w:val="en-GB"/>
                    </w:rPr>
                  </w:pPr>
                </w:p>
              </w:tc>
              <w:tc>
                <w:tcPr>
                  <w:tcW w:w="1576" w:type="dxa"/>
                  <w:tcMar>
                    <w:top w:w="0" w:type="dxa"/>
                    <w:left w:w="57" w:type="dxa"/>
                    <w:bottom w:w="0" w:type="dxa"/>
                    <w:right w:w="57" w:type="dxa"/>
                  </w:tcMar>
                </w:tcPr>
                <w:p w14:paraId="2865ADDE" w14:textId="77777777" w:rsidR="0052744F" w:rsidRDefault="0052744F" w:rsidP="0052744F">
                  <w:pPr>
                    <w:pStyle w:val="Performancetable9pt"/>
                    <w:jc w:val="center"/>
                    <w:rPr>
                      <w:color w:val="auto"/>
                      <w:lang w:val="en-GB"/>
                    </w:rPr>
                  </w:pPr>
                </w:p>
              </w:tc>
            </w:tr>
            <w:tr w:rsidR="0052744F" w14:paraId="7DE16AE4" w14:textId="77777777" w:rsidTr="00EE36DF">
              <w:trPr>
                <w:trHeight w:val="41"/>
              </w:trPr>
              <w:tc>
                <w:tcPr>
                  <w:tcW w:w="3123" w:type="dxa"/>
                  <w:shd w:val="solid" w:color="FFFFFF" w:fill="auto"/>
                  <w:tcMar>
                    <w:top w:w="57" w:type="dxa"/>
                    <w:left w:w="57" w:type="dxa"/>
                    <w:bottom w:w="113" w:type="dxa"/>
                    <w:right w:w="57" w:type="dxa"/>
                  </w:tcMar>
                </w:tcPr>
                <w:p w14:paraId="2D193CA5" w14:textId="77777777" w:rsidR="0052744F" w:rsidRPr="00CB2BC7" w:rsidRDefault="0052744F" w:rsidP="0052744F">
                  <w:pPr>
                    <w:pStyle w:val="Performancetable9pt"/>
                    <w:rPr>
                      <w:b/>
                      <w:bCs/>
                    </w:rPr>
                  </w:pPr>
                  <w:r w:rsidRPr="00CB2BC7">
                    <w:rPr>
                      <w:b/>
                      <w:bCs/>
                    </w:rPr>
                    <w:t>All New Zealand</w:t>
                  </w:r>
                </w:p>
              </w:tc>
              <w:tc>
                <w:tcPr>
                  <w:tcW w:w="1572" w:type="dxa"/>
                  <w:shd w:val="solid" w:color="EBE8A3" w:fill="auto"/>
                  <w:tcMar>
                    <w:top w:w="57" w:type="dxa"/>
                    <w:left w:w="57" w:type="dxa"/>
                    <w:bottom w:w="113" w:type="dxa"/>
                    <w:right w:w="57" w:type="dxa"/>
                  </w:tcMar>
                </w:tcPr>
                <w:p w14:paraId="3C386267" w14:textId="77777777" w:rsidR="0052744F" w:rsidRPr="00CB2BC7" w:rsidRDefault="0052744F" w:rsidP="0052744F">
                  <w:pPr>
                    <w:pStyle w:val="Performancetable9pt"/>
                    <w:jc w:val="center"/>
                    <w:rPr>
                      <w:b/>
                      <w:bCs/>
                    </w:rPr>
                  </w:pPr>
                  <w:r w:rsidRPr="00CB2BC7">
                    <w:rPr>
                      <w:b/>
                      <w:bCs/>
                    </w:rPr>
                    <w:t>87.0%</w:t>
                  </w:r>
                </w:p>
              </w:tc>
              <w:tc>
                <w:tcPr>
                  <w:tcW w:w="1576" w:type="dxa"/>
                  <w:shd w:val="solid" w:color="9CC88D" w:fill="auto"/>
                  <w:tcMar>
                    <w:top w:w="57" w:type="dxa"/>
                    <w:left w:w="57" w:type="dxa"/>
                    <w:bottom w:w="113" w:type="dxa"/>
                    <w:right w:w="57" w:type="dxa"/>
                  </w:tcMar>
                </w:tcPr>
                <w:p w14:paraId="5A23E8CD" w14:textId="77777777" w:rsidR="0052744F" w:rsidRPr="00CB2BC7" w:rsidRDefault="0052744F" w:rsidP="0052744F">
                  <w:pPr>
                    <w:pStyle w:val="Performancetable9pt"/>
                    <w:jc w:val="center"/>
                    <w:rPr>
                      <w:b/>
                      <w:bCs/>
                    </w:rPr>
                  </w:pPr>
                  <w:r w:rsidRPr="00CB2BC7">
                    <w:rPr>
                      <w:b/>
                      <w:bCs/>
                    </w:rPr>
                    <w:t>108.5%</w:t>
                  </w:r>
                </w:p>
              </w:tc>
              <w:tc>
                <w:tcPr>
                  <w:tcW w:w="1576" w:type="dxa"/>
                  <w:shd w:val="solid" w:color="ADD090" w:fill="auto"/>
                  <w:tcMar>
                    <w:top w:w="57" w:type="dxa"/>
                    <w:left w:w="57" w:type="dxa"/>
                    <w:bottom w:w="113" w:type="dxa"/>
                    <w:right w:w="57" w:type="dxa"/>
                  </w:tcMar>
                </w:tcPr>
                <w:p w14:paraId="2EA6E314" w14:textId="77777777" w:rsidR="0052744F" w:rsidRPr="00CB2BC7" w:rsidRDefault="0052744F" w:rsidP="0052744F">
                  <w:pPr>
                    <w:pStyle w:val="Performancetable9pt"/>
                    <w:jc w:val="center"/>
                    <w:rPr>
                      <w:b/>
                      <w:bCs/>
                    </w:rPr>
                  </w:pPr>
                  <w:r w:rsidRPr="00CB2BC7">
                    <w:rPr>
                      <w:b/>
                      <w:bCs/>
                    </w:rPr>
                    <w:t>103.7%</w:t>
                  </w:r>
                </w:p>
              </w:tc>
              <w:tc>
                <w:tcPr>
                  <w:tcW w:w="1576" w:type="dxa"/>
                  <w:shd w:val="solid" w:color="BDD695" w:fill="auto"/>
                  <w:tcMar>
                    <w:top w:w="57" w:type="dxa"/>
                    <w:left w:w="57" w:type="dxa"/>
                    <w:bottom w:w="113" w:type="dxa"/>
                    <w:right w:w="57" w:type="dxa"/>
                  </w:tcMar>
                </w:tcPr>
                <w:p w14:paraId="5362519A" w14:textId="77777777" w:rsidR="0052744F" w:rsidRPr="00CB2BC7" w:rsidRDefault="0052744F" w:rsidP="0052744F">
                  <w:pPr>
                    <w:pStyle w:val="Performancetable9pt"/>
                    <w:jc w:val="center"/>
                    <w:rPr>
                      <w:b/>
                      <w:bCs/>
                    </w:rPr>
                  </w:pPr>
                  <w:r w:rsidRPr="00CB2BC7">
                    <w:rPr>
                      <w:b/>
                      <w:bCs/>
                    </w:rPr>
                    <w:t>99.4%</w:t>
                  </w:r>
                </w:p>
              </w:tc>
            </w:tr>
          </w:tbl>
          <w:p w14:paraId="258648B4" w14:textId="77777777" w:rsidR="00912C62" w:rsidRDefault="00912C62" w:rsidP="00912C62">
            <w:pPr>
              <w:pStyle w:val="Notestomeasure"/>
              <w:spacing w:before="120" w:after="240"/>
            </w:pPr>
            <w:r w:rsidRPr="0052744F">
              <w:t>*Non-Māori, Non-Pacific</w:t>
            </w:r>
            <w:r>
              <w:t xml:space="preserve"> </w:t>
            </w:r>
          </w:p>
          <w:p w14:paraId="60F4DFB1" w14:textId="555E80F6" w:rsidR="0052744F" w:rsidRDefault="0052744F" w:rsidP="00CB2BC7">
            <w:pPr>
              <w:pStyle w:val="Performancetable6ptafter"/>
              <w:spacing w:before="240"/>
            </w:pPr>
            <w:r>
              <w:t xml:space="preserve">Preschool enrolment in Community Oral Health Services provides the opportunity for early engagement with tamariki and whānau, and interventions aimed at prevention of oral disease and dental decay. </w:t>
            </w:r>
          </w:p>
          <w:p w14:paraId="0FCC4267" w14:textId="7D780B8E" w:rsidR="0052744F" w:rsidRDefault="0052744F" w:rsidP="0052744F">
            <w:pPr>
              <w:pStyle w:val="Performancetable6ptafter"/>
            </w:pPr>
            <w:r>
              <w:t>Total preschool enrolment has increased by 2.1% compared to 2022/23 and is above the 95% target. Preschool enrolment for Māori has increased 3.6% but is below target at 87%. Enrolment rates for Pacific have remained above target at over 100%. Regionally, total preschool enrolment was lowest in Te Waipounamu at 91.7%, with Northern, Te Manawa Taki and Central I Ikaroa regions all achieving rates above target. Northern and Te Manawa Taki regions have districts that have implemented the National Child Health Information Platform (NCHIP), which is likely to have supported higher enrolment rates in these regions.</w:t>
            </w:r>
          </w:p>
          <w:p w14:paraId="248C2E23" w14:textId="6554C775" w:rsidR="0052744F" w:rsidRDefault="0052744F" w:rsidP="0052744F">
            <w:pPr>
              <w:pStyle w:val="Performancetable6ptafter"/>
            </w:pPr>
            <w:r>
              <w:lastRenderedPageBreak/>
              <w:t>The oral health promotion initiative, which provides free toothbrushes and toothpaste alongside oral health education to whānau with tamariki aged 0-4 years, is expected to support increased enrolment and engagement in oral health services.</w:t>
            </w:r>
          </w:p>
          <w:p w14:paraId="164B4DD7" w14:textId="77777777" w:rsidR="0052744F" w:rsidRPr="00CB2BC7" w:rsidRDefault="0052744F" w:rsidP="00CB2BC7">
            <w:pPr>
              <w:pStyle w:val="Notestomeasure"/>
              <w:rPr>
                <w:b/>
                <w:bCs w:val="0"/>
              </w:rPr>
            </w:pPr>
            <w:r w:rsidRPr="00CB2BC7">
              <w:rPr>
                <w:b/>
                <w:bCs w:val="0"/>
              </w:rPr>
              <w:t xml:space="preserve">Notes to the measure: </w:t>
            </w:r>
          </w:p>
          <w:p w14:paraId="734834E8" w14:textId="1AB9F3BE" w:rsidR="0052744F" w:rsidRPr="0052744F" w:rsidRDefault="0052744F" w:rsidP="00CF4353">
            <w:pPr>
              <w:pStyle w:val="Notestomeasureabclist"/>
              <w:numPr>
                <w:ilvl w:val="0"/>
                <w:numId w:val="33"/>
              </w:numPr>
              <w:ind w:left="461" w:hanging="425"/>
            </w:pPr>
            <w:r w:rsidRPr="0052744F">
              <w:t>Data is collected for this measure from school children on a school (calendar) year basis, so the latest data available is for the 2023 calendar year.</w:t>
            </w:r>
          </w:p>
          <w:p w14:paraId="61F5FD3B" w14:textId="6AC86E07" w:rsidR="0052744F" w:rsidRPr="0052744F" w:rsidRDefault="0052744F" w:rsidP="00CB2BC7">
            <w:pPr>
              <w:pStyle w:val="Notestomeasureabclist"/>
              <w:ind w:left="461" w:hanging="425"/>
            </w:pPr>
            <w:r w:rsidRPr="0052744F">
              <w:t>Percentages greater than 100% are achieved because the denominator data may not accurately represent actual population data.</w:t>
            </w:r>
          </w:p>
          <w:p w14:paraId="1FD28BB6" w14:textId="2631F09D" w:rsidR="0052744F" w:rsidRPr="00FA2AA4" w:rsidRDefault="0052744F" w:rsidP="00CB2BC7">
            <w:pPr>
              <w:pStyle w:val="Notestomeasureabclist"/>
              <w:ind w:left="461" w:hanging="425"/>
            </w:pPr>
            <w:r w:rsidRPr="0052744F">
              <w:t>This measure was reported in 2022/23 without data available to enable reporting by ethnicity. Ethnicity for 2022/23 is now shown.</w:t>
            </w:r>
          </w:p>
        </w:tc>
      </w:tr>
    </w:tbl>
    <w:p w14:paraId="12922C57" w14:textId="77777777" w:rsidR="000A6CF7" w:rsidRDefault="000A6CF7" w:rsidP="000A6CF7"/>
    <w:tbl>
      <w:tblPr>
        <w:tblStyle w:val="Perrformancetable"/>
        <w:tblW w:w="9639" w:type="dxa"/>
        <w:tblLook w:val="04A0" w:firstRow="1" w:lastRow="0" w:firstColumn="1" w:lastColumn="0" w:noHBand="0" w:noVBand="1"/>
      </w:tblPr>
      <w:tblGrid>
        <w:gridCol w:w="709"/>
        <w:gridCol w:w="7088"/>
        <w:gridCol w:w="1842"/>
      </w:tblGrid>
      <w:tr w:rsidR="0052744F" w:rsidRPr="0050557E" w14:paraId="680BC6A8"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6C3FFFEC" w14:textId="77777777" w:rsidR="0052744F" w:rsidRPr="0050557E" w:rsidRDefault="0052744F" w:rsidP="00483CB7">
            <w:pPr>
              <w:pStyle w:val="Performancetable9pt"/>
              <w:rPr>
                <w:color w:val="FFFFFF" w:themeColor="background1"/>
              </w:rPr>
            </w:pPr>
            <w:r w:rsidRPr="0050557E">
              <w:rPr>
                <w:color w:val="FFFFFF" w:themeColor="background1"/>
              </w:rPr>
              <w:t>Ref</w:t>
            </w:r>
          </w:p>
        </w:tc>
        <w:tc>
          <w:tcPr>
            <w:tcW w:w="7088" w:type="dxa"/>
            <w:shd w:val="clear" w:color="auto" w:fill="1C2549" w:themeFill="text2"/>
          </w:tcPr>
          <w:p w14:paraId="6E49FA7E" w14:textId="77777777" w:rsidR="0052744F" w:rsidRPr="0050557E" w:rsidRDefault="0052744F" w:rsidP="00483CB7">
            <w:pPr>
              <w:pStyle w:val="Performancetable9pt"/>
              <w:rPr>
                <w:color w:val="FFFFFF" w:themeColor="background1"/>
              </w:rPr>
            </w:pPr>
            <w:r w:rsidRPr="0050557E">
              <w:rPr>
                <w:color w:val="FFFFFF" w:themeColor="background1"/>
              </w:rPr>
              <w:t>Measure</w:t>
            </w:r>
          </w:p>
        </w:tc>
        <w:tc>
          <w:tcPr>
            <w:tcW w:w="1842" w:type="dxa"/>
            <w:shd w:val="clear" w:color="auto" w:fill="1C2549" w:themeFill="text2"/>
          </w:tcPr>
          <w:p w14:paraId="271B940F" w14:textId="77777777" w:rsidR="0052744F" w:rsidRPr="0050557E" w:rsidRDefault="0052744F" w:rsidP="00483CB7">
            <w:pPr>
              <w:pStyle w:val="Performancetable9pt"/>
              <w:rPr>
                <w:lang w:val="en-GB"/>
              </w:rPr>
            </w:pPr>
          </w:p>
        </w:tc>
      </w:tr>
      <w:tr w:rsidR="0052744F" w:rsidRPr="0050557E" w14:paraId="448EACAD" w14:textId="77777777" w:rsidTr="00483CB7">
        <w:trPr>
          <w:trHeight w:val="25"/>
        </w:trPr>
        <w:tc>
          <w:tcPr>
            <w:tcW w:w="709" w:type="dxa"/>
          </w:tcPr>
          <w:p w14:paraId="26D1189D" w14:textId="350F8C57" w:rsidR="0052744F" w:rsidRPr="00BF3867" w:rsidRDefault="0052744F" w:rsidP="00483CB7">
            <w:pPr>
              <w:pStyle w:val="Performancetable9pt"/>
              <w:rPr>
                <w:b/>
                <w:bCs/>
              </w:rPr>
            </w:pPr>
            <w:r w:rsidRPr="00FA2AA4">
              <w:rPr>
                <w:rFonts w:cs="Poppins-Medium"/>
                <w:b/>
                <w:bCs/>
              </w:rPr>
              <w:t>P2-</w:t>
            </w:r>
            <w:r>
              <w:rPr>
                <w:rFonts w:cs="Poppins-Medium"/>
                <w:b/>
                <w:bCs/>
              </w:rPr>
              <w:t>1</w:t>
            </w:r>
            <w:r w:rsidR="00EC24A4">
              <w:rPr>
                <w:rFonts w:cs="Poppins-Medium"/>
                <w:b/>
                <w:bCs/>
              </w:rPr>
              <w:t>6</w:t>
            </w:r>
          </w:p>
        </w:tc>
        <w:tc>
          <w:tcPr>
            <w:tcW w:w="7088" w:type="dxa"/>
          </w:tcPr>
          <w:p w14:paraId="3EAA02FF" w14:textId="22E56358" w:rsidR="0052744F" w:rsidRPr="00BF3867" w:rsidRDefault="0052744F" w:rsidP="0052744F">
            <w:pPr>
              <w:pStyle w:val="Performancetable9pt"/>
              <w:rPr>
                <w:b/>
                <w:bCs/>
              </w:rPr>
            </w:pPr>
            <w:r w:rsidRPr="0052744F">
              <w:rPr>
                <w:rFonts w:cs="Poppins-Medium"/>
                <w:b/>
                <w:bCs/>
              </w:rPr>
              <w:t>Mean Decayed Missing Filled Teeth (DMFT) at school Year 8 (age 12/13 years)</w:t>
            </w:r>
          </w:p>
        </w:tc>
        <w:tc>
          <w:tcPr>
            <w:tcW w:w="1842" w:type="dxa"/>
            <w:vAlign w:val="center"/>
          </w:tcPr>
          <w:p w14:paraId="1B41C0D0" w14:textId="77777777" w:rsidR="0052744F" w:rsidRPr="0050557E" w:rsidRDefault="0052744F" w:rsidP="00483CB7">
            <w:pPr>
              <w:pStyle w:val="Performancetable9pt"/>
            </w:pPr>
            <w:r w:rsidRPr="00B014E8">
              <w:rPr>
                <w:b/>
                <w:bCs/>
                <w:noProof/>
                <w:color w:val="1C2549" w:themeColor="text2"/>
              </w:rPr>
              <w:drawing>
                <wp:anchor distT="0" distB="0" distL="114300" distR="114300" simplePos="0" relativeHeight="252085248" behindDoc="0" locked="0" layoutInCell="1" allowOverlap="1" wp14:anchorId="7F8C80E2" wp14:editId="0B42A4F5">
                  <wp:simplePos x="0" y="0"/>
                  <wp:positionH relativeFrom="column">
                    <wp:posOffset>818515</wp:posOffset>
                  </wp:positionH>
                  <wp:positionV relativeFrom="paragraph">
                    <wp:posOffset>-43180</wp:posOffset>
                  </wp:positionV>
                  <wp:extent cx="195580" cy="195580"/>
                  <wp:effectExtent l="0" t="0" r="0" b="0"/>
                  <wp:wrapNone/>
                  <wp:docPr id="110446053" name="Graphic 1" descr="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6053" name="Graphic 1" descr="Decrease"/>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B014E8">
              <w:rPr>
                <w:b/>
                <w:bCs/>
                <w:color w:val="1C2549" w:themeColor="text2"/>
              </w:rPr>
              <w:t xml:space="preserve">Desired trend </w:t>
            </w:r>
          </w:p>
        </w:tc>
      </w:tr>
      <w:tr w:rsidR="0052744F" w:rsidRPr="0050557E" w14:paraId="3B4274ED" w14:textId="77777777" w:rsidTr="00483CB7">
        <w:trPr>
          <w:trHeight w:val="86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77"/>
              <w:gridCol w:w="1017"/>
              <w:gridCol w:w="957"/>
              <w:gridCol w:w="927"/>
              <w:gridCol w:w="1057"/>
              <w:gridCol w:w="1058"/>
              <w:gridCol w:w="805"/>
              <w:gridCol w:w="1382"/>
              <w:gridCol w:w="643"/>
            </w:tblGrid>
            <w:tr w:rsidR="0052744F" w:rsidRPr="0050557E" w14:paraId="37BEE91F" w14:textId="77777777" w:rsidTr="00122EDB">
              <w:trPr>
                <w:cnfStyle w:val="100000000000" w:firstRow="1" w:lastRow="0" w:firstColumn="0" w:lastColumn="0" w:oddVBand="0" w:evenVBand="0" w:oddHBand="0" w:evenHBand="0" w:firstRowFirstColumn="0" w:firstRowLastColumn="0" w:lastRowFirstColumn="0" w:lastRowLastColumn="0"/>
                <w:trHeight w:val="452"/>
              </w:trPr>
              <w:tc>
                <w:tcPr>
                  <w:tcW w:w="1577" w:type="dxa"/>
                  <w:tcBorders>
                    <w:bottom w:val="single" w:sz="8" w:space="0" w:color="FFFFFF" w:themeColor="background1"/>
                  </w:tcBorders>
                  <w:shd w:val="clear" w:color="auto" w:fill="auto"/>
                </w:tcPr>
                <w:p w14:paraId="30833CC5" w14:textId="77777777" w:rsidR="0052744F" w:rsidRPr="0050557E" w:rsidRDefault="0052744F" w:rsidP="00483CB7">
                  <w:pPr>
                    <w:pStyle w:val="Performancetable9pt"/>
                    <w:rPr>
                      <w:color w:val="00757A"/>
                      <w:lang w:val="en-GB"/>
                    </w:rPr>
                  </w:pPr>
                </w:p>
              </w:tc>
              <w:tc>
                <w:tcPr>
                  <w:tcW w:w="1017" w:type="dxa"/>
                  <w:tcBorders>
                    <w:bottom w:val="single" w:sz="8" w:space="0" w:color="FFFFFF" w:themeColor="background1"/>
                  </w:tcBorders>
                  <w:shd w:val="clear" w:color="auto" w:fill="auto"/>
                  <w:vAlign w:val="bottom"/>
                </w:tcPr>
                <w:p w14:paraId="35BF15D4" w14:textId="77777777" w:rsidR="0052744F" w:rsidRPr="00B014E8" w:rsidRDefault="0052744F" w:rsidP="00483CB7">
                  <w:pPr>
                    <w:pStyle w:val="Performancetable9pt"/>
                    <w:jc w:val="center"/>
                    <w:rPr>
                      <w:color w:val="1C2549" w:themeColor="text2"/>
                    </w:rPr>
                  </w:pPr>
                  <w:r w:rsidRPr="00B014E8">
                    <w:rPr>
                      <w:color w:val="1C2549" w:themeColor="text2"/>
                    </w:rPr>
                    <w:t>Target</w:t>
                  </w:r>
                </w:p>
              </w:tc>
              <w:tc>
                <w:tcPr>
                  <w:tcW w:w="957" w:type="dxa"/>
                  <w:tcBorders>
                    <w:bottom w:val="single" w:sz="8" w:space="0" w:color="FFFFFF" w:themeColor="background1"/>
                  </w:tcBorders>
                  <w:shd w:val="clear" w:color="auto" w:fill="auto"/>
                  <w:vAlign w:val="bottom"/>
                </w:tcPr>
                <w:p w14:paraId="7EB52BB2" w14:textId="379C4FB9" w:rsidR="0052744F" w:rsidRPr="00B014E8" w:rsidRDefault="0052744F" w:rsidP="00483CB7">
                  <w:pPr>
                    <w:pStyle w:val="Performancetable9pt"/>
                    <w:jc w:val="center"/>
                    <w:rPr>
                      <w:color w:val="1C2549" w:themeColor="text2"/>
                    </w:rPr>
                  </w:pPr>
                  <w:r w:rsidRPr="00B014E8">
                    <w:rPr>
                      <w:color w:val="1C2549" w:themeColor="text2"/>
                    </w:rPr>
                    <w:t>Baseline</w:t>
                  </w:r>
                </w:p>
              </w:tc>
              <w:tc>
                <w:tcPr>
                  <w:tcW w:w="927" w:type="dxa"/>
                  <w:tcBorders>
                    <w:bottom w:val="single" w:sz="8" w:space="0" w:color="FFFFFF" w:themeColor="background1"/>
                  </w:tcBorders>
                  <w:shd w:val="clear" w:color="auto" w:fill="auto"/>
                  <w:vAlign w:val="bottom"/>
                </w:tcPr>
                <w:p w14:paraId="6BC9322C" w14:textId="27988490" w:rsidR="0052744F" w:rsidRPr="00B014E8" w:rsidRDefault="0052744F" w:rsidP="0052744F">
                  <w:pPr>
                    <w:pStyle w:val="Performancetable9pt"/>
                    <w:jc w:val="center"/>
                    <w:rPr>
                      <w:color w:val="1C2549" w:themeColor="text2"/>
                    </w:rPr>
                  </w:pPr>
                  <w:r>
                    <w:rPr>
                      <w:color w:val="1C2549" w:themeColor="text2"/>
                    </w:rPr>
                    <w:t>Average</w:t>
                  </w:r>
                </w:p>
              </w:tc>
              <w:tc>
                <w:tcPr>
                  <w:tcW w:w="1057" w:type="dxa"/>
                  <w:tcBorders>
                    <w:bottom w:val="single" w:sz="8" w:space="0" w:color="FFFFFF" w:themeColor="background1"/>
                  </w:tcBorders>
                  <w:shd w:val="clear" w:color="auto" w:fill="auto"/>
                  <w:vAlign w:val="bottom"/>
                </w:tcPr>
                <w:p w14:paraId="075A4906" w14:textId="0D3E9FE2" w:rsidR="0052744F" w:rsidRPr="00B014E8" w:rsidRDefault="0052744F" w:rsidP="00483CB7">
                  <w:pPr>
                    <w:pStyle w:val="Performancetable9pt"/>
                    <w:jc w:val="center"/>
                    <w:rPr>
                      <w:color w:val="1C2549" w:themeColor="text2"/>
                    </w:rPr>
                  </w:pPr>
                  <w:r w:rsidRPr="00B014E8">
                    <w:rPr>
                      <w:color w:val="1C2549" w:themeColor="text2"/>
                    </w:rPr>
                    <w:t>2022</w:t>
                  </w:r>
                  <w:r w:rsidR="00C505F0">
                    <w:rPr>
                      <w:color w:val="1C2549" w:themeColor="text2"/>
                    </w:rPr>
                    <w:t xml:space="preserve"> </w:t>
                  </w:r>
                  <w:r w:rsidRPr="00B014E8">
                    <w:rPr>
                      <w:color w:val="1C2549" w:themeColor="text2"/>
                    </w:rPr>
                    <w:t>Result</w:t>
                  </w:r>
                </w:p>
              </w:tc>
              <w:tc>
                <w:tcPr>
                  <w:tcW w:w="1058" w:type="dxa"/>
                  <w:tcBorders>
                    <w:bottom w:val="single" w:sz="8" w:space="0" w:color="FFFFFF" w:themeColor="background1"/>
                  </w:tcBorders>
                  <w:shd w:val="clear" w:color="auto" w:fill="A0A4BC"/>
                  <w:vAlign w:val="bottom"/>
                </w:tcPr>
                <w:p w14:paraId="2DB01A50" w14:textId="756085E9" w:rsidR="0052744F" w:rsidRPr="00B014E8" w:rsidRDefault="0052744F" w:rsidP="00483CB7">
                  <w:pPr>
                    <w:pStyle w:val="Performancetable9pt"/>
                    <w:jc w:val="center"/>
                    <w:rPr>
                      <w:color w:val="1C2549" w:themeColor="text2"/>
                    </w:rPr>
                  </w:pPr>
                  <w:r w:rsidRPr="00B014E8">
                    <w:rPr>
                      <w:color w:val="1C2549" w:themeColor="text2"/>
                    </w:rPr>
                    <w:t>2023</w:t>
                  </w:r>
                  <w:r w:rsidR="00C505F0">
                    <w:rPr>
                      <w:color w:val="1C2549" w:themeColor="text2"/>
                    </w:rPr>
                    <w:t xml:space="preserve"> </w:t>
                  </w:r>
                  <w:r w:rsidRPr="00B014E8">
                    <w:rPr>
                      <w:color w:val="1C2549" w:themeColor="text2"/>
                    </w:rPr>
                    <w:t>Result</w:t>
                  </w:r>
                </w:p>
              </w:tc>
              <w:tc>
                <w:tcPr>
                  <w:tcW w:w="805" w:type="dxa"/>
                  <w:tcBorders>
                    <w:bottom w:val="single" w:sz="8" w:space="0" w:color="FFFFFF" w:themeColor="background1"/>
                  </w:tcBorders>
                  <w:shd w:val="clear" w:color="auto" w:fill="A0A4BC"/>
                  <w:vAlign w:val="bottom"/>
                </w:tcPr>
                <w:p w14:paraId="57EE2C34" w14:textId="77777777" w:rsidR="0052744F" w:rsidRPr="00B014E8" w:rsidRDefault="0052744F" w:rsidP="00483CB7">
                  <w:pPr>
                    <w:pStyle w:val="Performancetable9pt"/>
                    <w:jc w:val="center"/>
                    <w:rPr>
                      <w:color w:val="1C2549" w:themeColor="text2"/>
                    </w:rPr>
                  </w:pPr>
                  <w:r w:rsidRPr="00B014E8">
                    <w:rPr>
                      <w:color w:val="1C2549" w:themeColor="text2"/>
                    </w:rPr>
                    <w:t>Status</w:t>
                  </w:r>
                </w:p>
              </w:tc>
              <w:tc>
                <w:tcPr>
                  <w:tcW w:w="2025" w:type="dxa"/>
                  <w:gridSpan w:val="2"/>
                  <w:tcBorders>
                    <w:bottom w:val="single" w:sz="8" w:space="0" w:color="FFFFFF" w:themeColor="background1"/>
                  </w:tcBorders>
                  <w:shd w:val="clear" w:color="auto" w:fill="auto"/>
                  <w:vAlign w:val="bottom"/>
                </w:tcPr>
                <w:p w14:paraId="6722A91F" w14:textId="77777777" w:rsidR="0052744F" w:rsidRPr="00B014E8" w:rsidRDefault="0052744F" w:rsidP="00483CB7">
                  <w:pPr>
                    <w:pStyle w:val="Performancetable9pt"/>
                    <w:jc w:val="center"/>
                    <w:rPr>
                      <w:color w:val="1C2549" w:themeColor="text2"/>
                    </w:rPr>
                  </w:pPr>
                </w:p>
              </w:tc>
            </w:tr>
            <w:tr w:rsidR="00122EDB" w:rsidRPr="0050557E" w14:paraId="4AE7A939" w14:textId="77777777" w:rsidTr="00122EDB">
              <w:trPr>
                <w:trHeight w:val="340"/>
              </w:trPr>
              <w:tc>
                <w:tcPr>
                  <w:tcW w:w="1577" w:type="dxa"/>
                  <w:tcBorders>
                    <w:top w:val="single" w:sz="8" w:space="0" w:color="FFFFFF" w:themeColor="background1"/>
                    <w:bottom w:val="single" w:sz="8" w:space="0" w:color="EFF2EE"/>
                  </w:tcBorders>
                  <w:shd w:val="clear" w:color="auto" w:fill="FFFFFF" w:themeFill="background1"/>
                  <w:vAlign w:val="center"/>
                </w:tcPr>
                <w:p w14:paraId="32022274" w14:textId="5CBA0B47" w:rsidR="00122EDB" w:rsidRPr="00122EDB" w:rsidRDefault="00122EDB" w:rsidP="00122EDB">
                  <w:pPr>
                    <w:pStyle w:val="Performancetable9pt"/>
                    <w:rPr>
                      <w:b/>
                      <w:bCs/>
                    </w:rPr>
                  </w:pPr>
                  <w:r w:rsidRPr="00122EDB">
                    <w:rPr>
                      <w:rStyle w:val="mediumforemphasis"/>
                      <w:b/>
                      <w:bCs/>
                    </w:rPr>
                    <w:t>Overall</w:t>
                  </w:r>
                </w:p>
              </w:tc>
              <w:tc>
                <w:tcPr>
                  <w:tcW w:w="1017" w:type="dxa"/>
                  <w:tcBorders>
                    <w:top w:val="single" w:sz="8" w:space="0" w:color="FFFFFF" w:themeColor="background1"/>
                    <w:bottom w:val="single" w:sz="8" w:space="0" w:color="EFF2EE"/>
                  </w:tcBorders>
                  <w:shd w:val="clear" w:color="auto" w:fill="FFFFFF" w:themeFill="background1"/>
                  <w:vAlign w:val="center"/>
                </w:tcPr>
                <w:p w14:paraId="16F08DF7" w14:textId="18F41A6E" w:rsidR="00122EDB" w:rsidRPr="0050557E" w:rsidRDefault="00122EDB" w:rsidP="00122EDB">
                  <w:pPr>
                    <w:pStyle w:val="Performancetable9pt"/>
                    <w:jc w:val="center"/>
                  </w:pPr>
                  <w:r>
                    <w:rPr>
                      <w:sz w:val="14"/>
                      <w:szCs w:val="14"/>
                    </w:rPr>
                    <w:t>See below</w:t>
                  </w:r>
                </w:p>
              </w:tc>
              <w:tc>
                <w:tcPr>
                  <w:tcW w:w="957" w:type="dxa"/>
                  <w:tcBorders>
                    <w:top w:val="single" w:sz="8" w:space="0" w:color="FFFFFF" w:themeColor="background1"/>
                    <w:bottom w:val="single" w:sz="8" w:space="0" w:color="EFF2EE"/>
                  </w:tcBorders>
                  <w:shd w:val="clear" w:color="auto" w:fill="FFFFFF" w:themeFill="background1"/>
                  <w:vAlign w:val="center"/>
                </w:tcPr>
                <w:p w14:paraId="2582FDB2" w14:textId="77777777" w:rsidR="00122EDB" w:rsidRPr="0050557E" w:rsidRDefault="00122EDB" w:rsidP="00122EDB">
                  <w:pPr>
                    <w:pStyle w:val="Performancetable9pt"/>
                    <w:jc w:val="center"/>
                  </w:pPr>
                </w:p>
              </w:tc>
              <w:tc>
                <w:tcPr>
                  <w:tcW w:w="927" w:type="dxa"/>
                  <w:tcBorders>
                    <w:top w:val="single" w:sz="8" w:space="0" w:color="FFFFFF" w:themeColor="background1"/>
                    <w:bottom w:val="single" w:sz="8" w:space="0" w:color="EFF2EE"/>
                  </w:tcBorders>
                  <w:shd w:val="clear" w:color="auto" w:fill="FFFFFF" w:themeFill="background1"/>
                  <w:vAlign w:val="center"/>
                </w:tcPr>
                <w:p w14:paraId="4F12664F" w14:textId="5A7D113C" w:rsidR="00122EDB" w:rsidRPr="0052744F" w:rsidRDefault="00122EDB" w:rsidP="00122EDB">
                  <w:pPr>
                    <w:pStyle w:val="Performancetable9pt"/>
                    <w:jc w:val="center"/>
                    <w:rPr>
                      <w:sz w:val="14"/>
                      <w:szCs w:val="14"/>
                    </w:rPr>
                  </w:pPr>
                  <w:r>
                    <w:rPr>
                      <w:sz w:val="14"/>
                      <w:szCs w:val="14"/>
                    </w:rPr>
                    <w:t>See below</w:t>
                  </w:r>
                </w:p>
              </w:tc>
              <w:tc>
                <w:tcPr>
                  <w:tcW w:w="1057" w:type="dxa"/>
                  <w:tcBorders>
                    <w:top w:val="single" w:sz="8" w:space="0" w:color="FFFFFF" w:themeColor="background1"/>
                    <w:bottom w:val="single" w:sz="8" w:space="0" w:color="EFF2EE"/>
                  </w:tcBorders>
                  <w:shd w:val="clear" w:color="auto" w:fill="C8CBDA"/>
                  <w:vAlign w:val="center"/>
                </w:tcPr>
                <w:p w14:paraId="2D4B5BA6" w14:textId="7A3F3E4C" w:rsidR="00122EDB" w:rsidRPr="00122EDB" w:rsidRDefault="00122EDB" w:rsidP="00122EDB">
                  <w:pPr>
                    <w:pStyle w:val="Performancetable9pt"/>
                    <w:jc w:val="center"/>
                    <w:rPr>
                      <w:b/>
                      <w:bCs/>
                    </w:rPr>
                  </w:pPr>
                  <w:r w:rsidRPr="00122EDB">
                    <w:rPr>
                      <w:rStyle w:val="mediumforemphasis"/>
                      <w:rFonts w:cs="Poppins-Medium"/>
                      <w:b/>
                      <w:bCs/>
                    </w:rPr>
                    <w:t>0.72</w:t>
                  </w:r>
                </w:p>
              </w:tc>
              <w:tc>
                <w:tcPr>
                  <w:tcW w:w="1058" w:type="dxa"/>
                  <w:tcBorders>
                    <w:top w:val="single" w:sz="8" w:space="0" w:color="FFFFFF" w:themeColor="background1"/>
                    <w:bottom w:val="single" w:sz="8" w:space="0" w:color="EFF2EE"/>
                  </w:tcBorders>
                  <w:shd w:val="clear" w:color="auto" w:fill="A0A4BC"/>
                  <w:vAlign w:val="center"/>
                </w:tcPr>
                <w:p w14:paraId="3F07BBCF" w14:textId="7D2B04B5" w:rsidR="00122EDB" w:rsidRPr="00122EDB" w:rsidRDefault="00122EDB" w:rsidP="00122EDB">
                  <w:pPr>
                    <w:pStyle w:val="Performancetable9pt"/>
                    <w:jc w:val="center"/>
                    <w:rPr>
                      <w:b/>
                      <w:bCs/>
                    </w:rPr>
                  </w:pPr>
                  <w:r w:rsidRPr="00122EDB">
                    <w:rPr>
                      <w:rStyle w:val="mediumforemphasis"/>
                      <w:rFonts w:cs="Poppins-Medium"/>
                      <w:b/>
                      <w:bCs/>
                    </w:rPr>
                    <w:t>0.74</w:t>
                  </w:r>
                </w:p>
              </w:tc>
              <w:tc>
                <w:tcPr>
                  <w:tcW w:w="805" w:type="dxa"/>
                  <w:tcBorders>
                    <w:top w:val="single" w:sz="8" w:space="0" w:color="FFFFFF" w:themeColor="background1"/>
                    <w:bottom w:val="single" w:sz="8" w:space="0" w:color="EFF2EE"/>
                  </w:tcBorders>
                  <w:shd w:val="clear" w:color="auto" w:fill="A0A4BC"/>
                  <w:vAlign w:val="center"/>
                </w:tcPr>
                <w:p w14:paraId="26BCB923" w14:textId="5A08F700" w:rsidR="00122EDB" w:rsidRPr="0052744F" w:rsidRDefault="00122EDB" w:rsidP="00122EDB">
                  <w:pPr>
                    <w:pStyle w:val="Performancetable9pt"/>
                    <w:jc w:val="center"/>
                  </w:pPr>
                </w:p>
              </w:tc>
              <w:tc>
                <w:tcPr>
                  <w:tcW w:w="1382" w:type="dxa"/>
                  <w:tcBorders>
                    <w:top w:val="single" w:sz="8" w:space="0" w:color="FFFFFF" w:themeColor="background1"/>
                    <w:bottom w:val="single" w:sz="8" w:space="0" w:color="EFF2EE"/>
                  </w:tcBorders>
                  <w:shd w:val="clear" w:color="auto" w:fill="auto"/>
                  <w:vAlign w:val="center"/>
                </w:tcPr>
                <w:p w14:paraId="31172B63" w14:textId="77777777" w:rsidR="00122EDB" w:rsidRPr="0050557E" w:rsidRDefault="00122EDB" w:rsidP="00122EDB">
                  <w:pPr>
                    <w:pStyle w:val="Performancetable9pt"/>
                    <w:jc w:val="center"/>
                    <w:rPr>
                      <w:lang w:val="en-GB"/>
                    </w:rPr>
                  </w:pPr>
                </w:p>
              </w:tc>
              <w:tc>
                <w:tcPr>
                  <w:tcW w:w="643" w:type="dxa"/>
                  <w:tcBorders>
                    <w:top w:val="single" w:sz="8" w:space="0" w:color="FFFFFF" w:themeColor="background1"/>
                    <w:bottom w:val="single" w:sz="8" w:space="0" w:color="EFF2EE"/>
                  </w:tcBorders>
                  <w:shd w:val="clear" w:color="auto" w:fill="auto"/>
                  <w:vAlign w:val="center"/>
                </w:tcPr>
                <w:p w14:paraId="60E84D3B" w14:textId="77777777" w:rsidR="00122EDB" w:rsidRPr="0050557E" w:rsidRDefault="00122EDB" w:rsidP="00122EDB">
                  <w:pPr>
                    <w:pStyle w:val="Performancetable9pt"/>
                    <w:jc w:val="center"/>
                  </w:pPr>
                </w:p>
              </w:tc>
            </w:tr>
            <w:tr w:rsidR="0052744F" w:rsidRPr="0050557E" w14:paraId="73D2DA32" w14:textId="77777777" w:rsidTr="00122EDB">
              <w:trPr>
                <w:trHeight w:hRule="exact" w:val="170"/>
              </w:trPr>
              <w:tc>
                <w:tcPr>
                  <w:tcW w:w="1577" w:type="dxa"/>
                  <w:tcBorders>
                    <w:top w:val="single" w:sz="8" w:space="0" w:color="EFF2EE"/>
                    <w:bottom w:val="single" w:sz="8" w:space="0" w:color="EFF2EE"/>
                  </w:tcBorders>
                </w:tcPr>
                <w:p w14:paraId="3453D2EA" w14:textId="77777777" w:rsidR="0052744F" w:rsidRPr="0050557E" w:rsidRDefault="0052744F" w:rsidP="00483CB7">
                  <w:pPr>
                    <w:pStyle w:val="Performancetable9pt"/>
                    <w:rPr>
                      <w:lang w:val="en-GB"/>
                    </w:rPr>
                  </w:pPr>
                </w:p>
              </w:tc>
              <w:tc>
                <w:tcPr>
                  <w:tcW w:w="1017" w:type="dxa"/>
                  <w:tcBorders>
                    <w:top w:val="single" w:sz="8" w:space="0" w:color="EFF2EE"/>
                    <w:bottom w:val="single" w:sz="8" w:space="0" w:color="EFF2EE"/>
                  </w:tcBorders>
                </w:tcPr>
                <w:p w14:paraId="0ECF215E" w14:textId="77777777" w:rsidR="0052744F" w:rsidRPr="0050557E" w:rsidRDefault="0052744F" w:rsidP="0052744F">
                  <w:pPr>
                    <w:pStyle w:val="Performancetable9pt"/>
                    <w:jc w:val="center"/>
                    <w:rPr>
                      <w:lang w:val="en-GB"/>
                    </w:rPr>
                  </w:pPr>
                </w:p>
              </w:tc>
              <w:tc>
                <w:tcPr>
                  <w:tcW w:w="957" w:type="dxa"/>
                  <w:tcBorders>
                    <w:top w:val="single" w:sz="8" w:space="0" w:color="EFF2EE"/>
                    <w:bottom w:val="single" w:sz="8" w:space="0" w:color="EFF2EE"/>
                  </w:tcBorders>
                </w:tcPr>
                <w:p w14:paraId="3B3FDC21" w14:textId="77777777" w:rsidR="0052744F" w:rsidRPr="0050557E" w:rsidRDefault="0052744F" w:rsidP="0052744F">
                  <w:pPr>
                    <w:pStyle w:val="Performancetable9pt"/>
                    <w:jc w:val="center"/>
                    <w:rPr>
                      <w:lang w:val="en-GB"/>
                    </w:rPr>
                  </w:pPr>
                </w:p>
              </w:tc>
              <w:tc>
                <w:tcPr>
                  <w:tcW w:w="927" w:type="dxa"/>
                  <w:tcBorders>
                    <w:top w:val="single" w:sz="8" w:space="0" w:color="EFF2EE"/>
                    <w:bottom w:val="single" w:sz="8" w:space="0" w:color="EFF2EE"/>
                  </w:tcBorders>
                  <w:shd w:val="clear" w:color="auto" w:fill="auto"/>
                </w:tcPr>
                <w:p w14:paraId="63DF4FF2" w14:textId="77777777" w:rsidR="0052744F" w:rsidRPr="0050557E" w:rsidRDefault="0052744F" w:rsidP="0052744F">
                  <w:pPr>
                    <w:pStyle w:val="Performancetable9pt"/>
                    <w:jc w:val="center"/>
                    <w:rPr>
                      <w:lang w:val="en-GB"/>
                    </w:rPr>
                  </w:pPr>
                </w:p>
              </w:tc>
              <w:tc>
                <w:tcPr>
                  <w:tcW w:w="1057" w:type="dxa"/>
                  <w:tcBorders>
                    <w:top w:val="single" w:sz="8" w:space="0" w:color="EFF2EE"/>
                    <w:bottom w:val="single" w:sz="8" w:space="0" w:color="EFF2EE"/>
                  </w:tcBorders>
                </w:tcPr>
                <w:p w14:paraId="1BECB4AF" w14:textId="0FEBCB34" w:rsidR="0052744F" w:rsidRPr="0050557E" w:rsidRDefault="0052744F" w:rsidP="0052744F">
                  <w:pPr>
                    <w:pStyle w:val="Performancetable9pt"/>
                    <w:jc w:val="center"/>
                    <w:rPr>
                      <w:lang w:val="en-GB"/>
                    </w:rPr>
                  </w:pPr>
                </w:p>
              </w:tc>
              <w:tc>
                <w:tcPr>
                  <w:tcW w:w="1058" w:type="dxa"/>
                  <w:tcBorders>
                    <w:top w:val="single" w:sz="8" w:space="0" w:color="EFF2EE"/>
                    <w:bottom w:val="single" w:sz="8" w:space="0" w:color="EFF2EE"/>
                  </w:tcBorders>
                </w:tcPr>
                <w:p w14:paraId="62DC571E" w14:textId="77777777" w:rsidR="0052744F" w:rsidRPr="0050557E" w:rsidRDefault="0052744F" w:rsidP="0052744F">
                  <w:pPr>
                    <w:pStyle w:val="Performancetable9pt"/>
                    <w:jc w:val="center"/>
                    <w:rPr>
                      <w:lang w:val="en-GB"/>
                    </w:rPr>
                  </w:pPr>
                </w:p>
              </w:tc>
              <w:tc>
                <w:tcPr>
                  <w:tcW w:w="805" w:type="dxa"/>
                  <w:tcBorders>
                    <w:top w:val="single" w:sz="8" w:space="0" w:color="EFF2EE"/>
                    <w:bottom w:val="single" w:sz="8" w:space="0" w:color="EFF2EE"/>
                  </w:tcBorders>
                </w:tcPr>
                <w:p w14:paraId="3A0706EB" w14:textId="77777777" w:rsidR="0052744F" w:rsidRPr="0050557E" w:rsidRDefault="0052744F" w:rsidP="0052744F">
                  <w:pPr>
                    <w:pStyle w:val="Performancetable9pt"/>
                    <w:jc w:val="center"/>
                    <w:rPr>
                      <w:lang w:val="en-GB"/>
                    </w:rPr>
                  </w:pPr>
                </w:p>
              </w:tc>
              <w:tc>
                <w:tcPr>
                  <w:tcW w:w="1382" w:type="dxa"/>
                  <w:tcBorders>
                    <w:top w:val="single" w:sz="8" w:space="0" w:color="EFF2EE"/>
                    <w:bottom w:val="single" w:sz="8" w:space="0" w:color="EFF2EE"/>
                  </w:tcBorders>
                  <w:shd w:val="clear" w:color="auto" w:fill="auto"/>
                </w:tcPr>
                <w:p w14:paraId="3AA14A3A" w14:textId="77777777" w:rsidR="0052744F" w:rsidRPr="0050557E" w:rsidRDefault="0052744F" w:rsidP="00483CB7">
                  <w:pPr>
                    <w:pStyle w:val="Performancetable9pt"/>
                    <w:jc w:val="center"/>
                    <w:rPr>
                      <w:lang w:val="en-GB"/>
                    </w:rPr>
                  </w:pPr>
                </w:p>
              </w:tc>
              <w:tc>
                <w:tcPr>
                  <w:tcW w:w="643" w:type="dxa"/>
                  <w:tcBorders>
                    <w:top w:val="single" w:sz="8" w:space="0" w:color="EFF2EE"/>
                    <w:bottom w:val="single" w:sz="8" w:space="0" w:color="EFF2EE"/>
                  </w:tcBorders>
                  <w:shd w:val="clear" w:color="auto" w:fill="auto"/>
                </w:tcPr>
                <w:p w14:paraId="58A95947" w14:textId="77777777" w:rsidR="0052744F" w:rsidRPr="0050557E" w:rsidRDefault="0052744F" w:rsidP="00483CB7">
                  <w:pPr>
                    <w:pStyle w:val="Performancetable9pt"/>
                    <w:jc w:val="center"/>
                    <w:rPr>
                      <w:lang w:val="en-GB"/>
                    </w:rPr>
                  </w:pPr>
                </w:p>
              </w:tc>
            </w:tr>
            <w:tr w:rsidR="0052744F" w:rsidRPr="0050557E" w14:paraId="6D7176DE" w14:textId="77777777" w:rsidTr="00122EDB">
              <w:trPr>
                <w:trHeight w:val="16"/>
              </w:trPr>
              <w:tc>
                <w:tcPr>
                  <w:tcW w:w="1577" w:type="dxa"/>
                  <w:tcBorders>
                    <w:top w:val="single" w:sz="8" w:space="0" w:color="EFF2EE"/>
                    <w:bottom w:val="single" w:sz="8" w:space="0" w:color="EFF2EE"/>
                  </w:tcBorders>
                  <w:shd w:val="clear" w:color="auto" w:fill="FFFFFF" w:themeFill="background1"/>
                  <w:vAlign w:val="center"/>
                </w:tcPr>
                <w:p w14:paraId="7B09B575" w14:textId="77777777" w:rsidR="0052744F" w:rsidRPr="0050557E" w:rsidRDefault="0052744F" w:rsidP="0052744F">
                  <w:pPr>
                    <w:pStyle w:val="Performancetable9pt"/>
                  </w:pPr>
                  <w:r>
                    <w:t>Māori</w:t>
                  </w:r>
                </w:p>
              </w:tc>
              <w:tc>
                <w:tcPr>
                  <w:tcW w:w="1017" w:type="dxa"/>
                  <w:tcBorders>
                    <w:top w:val="single" w:sz="8" w:space="0" w:color="EFF2EE"/>
                    <w:bottom w:val="single" w:sz="8" w:space="0" w:color="EFF2EE"/>
                  </w:tcBorders>
                  <w:shd w:val="clear" w:color="auto" w:fill="FFFFFF" w:themeFill="background1"/>
                  <w:vAlign w:val="center"/>
                </w:tcPr>
                <w:p w14:paraId="3E834F1A" w14:textId="70A0609D" w:rsidR="0052744F" w:rsidRPr="0050557E" w:rsidRDefault="0052744F" w:rsidP="0052744F">
                  <w:pPr>
                    <w:pStyle w:val="Performancetable9pt"/>
                    <w:jc w:val="center"/>
                    <w:rPr>
                      <w:lang w:val="en-GB"/>
                    </w:rPr>
                  </w:pPr>
                  <w:r>
                    <w:t>0.98</w:t>
                  </w:r>
                </w:p>
              </w:tc>
              <w:tc>
                <w:tcPr>
                  <w:tcW w:w="957" w:type="dxa"/>
                  <w:tcBorders>
                    <w:top w:val="single" w:sz="8" w:space="0" w:color="EFF2EE"/>
                    <w:bottom w:val="single" w:sz="8" w:space="0" w:color="EFF2EE"/>
                  </w:tcBorders>
                  <w:shd w:val="clear" w:color="auto" w:fill="FFFFFF" w:themeFill="background1"/>
                  <w:vAlign w:val="center"/>
                </w:tcPr>
                <w:p w14:paraId="4E7E6D30" w14:textId="28CE98D0" w:rsidR="0052744F" w:rsidRPr="0050557E" w:rsidRDefault="0052744F" w:rsidP="0052744F">
                  <w:pPr>
                    <w:pStyle w:val="Performancetable9pt"/>
                    <w:jc w:val="center"/>
                    <w:rPr>
                      <w:lang w:val="en-GB"/>
                    </w:rPr>
                  </w:pPr>
                  <w:r>
                    <w:t>1.07</w:t>
                  </w:r>
                </w:p>
              </w:tc>
              <w:tc>
                <w:tcPr>
                  <w:tcW w:w="927" w:type="dxa"/>
                  <w:tcBorders>
                    <w:top w:val="single" w:sz="8" w:space="0" w:color="EFF2EE"/>
                    <w:bottom w:val="single" w:sz="8" w:space="0" w:color="EFF2EE"/>
                  </w:tcBorders>
                  <w:shd w:val="clear" w:color="auto" w:fill="FFFFFF" w:themeFill="background1"/>
                  <w:vAlign w:val="center"/>
                </w:tcPr>
                <w:p w14:paraId="03C2B691" w14:textId="588C5CC4" w:rsidR="0052744F" w:rsidRPr="0050557E" w:rsidRDefault="0052744F" w:rsidP="0052744F">
                  <w:pPr>
                    <w:pStyle w:val="Performancetable9pt"/>
                    <w:jc w:val="center"/>
                  </w:pPr>
                  <w:r>
                    <w:t>1.09</w:t>
                  </w:r>
                </w:p>
              </w:tc>
              <w:tc>
                <w:tcPr>
                  <w:tcW w:w="1057" w:type="dxa"/>
                  <w:tcBorders>
                    <w:top w:val="single" w:sz="8" w:space="0" w:color="EFF2EE"/>
                    <w:bottom w:val="single" w:sz="8" w:space="0" w:color="EFF2EE"/>
                  </w:tcBorders>
                  <w:shd w:val="clear" w:color="auto" w:fill="C8CBDA"/>
                  <w:vAlign w:val="center"/>
                </w:tcPr>
                <w:p w14:paraId="632FB4FC" w14:textId="0C31582D" w:rsidR="0052744F" w:rsidRPr="0050557E" w:rsidRDefault="0052744F" w:rsidP="0052744F">
                  <w:pPr>
                    <w:pStyle w:val="Performancetable9pt"/>
                    <w:jc w:val="center"/>
                  </w:pPr>
                  <w:r>
                    <w:t>1.16</w:t>
                  </w:r>
                </w:p>
              </w:tc>
              <w:tc>
                <w:tcPr>
                  <w:tcW w:w="1058" w:type="dxa"/>
                  <w:tcBorders>
                    <w:top w:val="single" w:sz="8" w:space="0" w:color="EFF2EE"/>
                    <w:bottom w:val="single" w:sz="8" w:space="0" w:color="EFF2EE"/>
                  </w:tcBorders>
                  <w:shd w:val="clear" w:color="auto" w:fill="A0A4BC"/>
                  <w:vAlign w:val="center"/>
                </w:tcPr>
                <w:p w14:paraId="383F0CA0" w14:textId="7B0688D9" w:rsidR="0052744F" w:rsidRPr="0050557E" w:rsidRDefault="0052744F" w:rsidP="0052744F">
                  <w:pPr>
                    <w:pStyle w:val="Performancetable9pt"/>
                    <w:jc w:val="center"/>
                  </w:pPr>
                  <w:r>
                    <w:t>1.17</w:t>
                  </w:r>
                </w:p>
              </w:tc>
              <w:tc>
                <w:tcPr>
                  <w:tcW w:w="805" w:type="dxa"/>
                  <w:tcBorders>
                    <w:top w:val="single" w:sz="8" w:space="0" w:color="EFF2EE"/>
                    <w:bottom w:val="single" w:sz="8" w:space="0" w:color="EFF2EE"/>
                  </w:tcBorders>
                  <w:shd w:val="clear" w:color="auto" w:fill="A0A4BC"/>
                  <w:vAlign w:val="center"/>
                </w:tcPr>
                <w:p w14:paraId="65D4313C" w14:textId="2BB91B0E" w:rsidR="0052744F" w:rsidRPr="0050557E" w:rsidRDefault="00D16553" w:rsidP="0052744F">
                  <w:pPr>
                    <w:pStyle w:val="Performancetable9pt"/>
                    <w:jc w:val="center"/>
                    <w:rPr>
                      <w:lang w:val="en-GB"/>
                    </w:rPr>
                  </w:pPr>
                  <w:r>
                    <w:rPr>
                      <w:noProof/>
                    </w:rPr>
                    <w:drawing>
                      <wp:inline distT="0" distB="0" distL="0" distR="0" wp14:anchorId="774FB329" wp14:editId="2E5201C4">
                        <wp:extent cx="186880" cy="186880"/>
                        <wp:effectExtent l="0" t="0" r="0" b="3810"/>
                        <wp:docPr id="627155044"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55044"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1382" w:type="dxa"/>
                  <w:tcBorders>
                    <w:top w:val="single" w:sz="8" w:space="0" w:color="EFF2EE"/>
                    <w:bottom w:val="single" w:sz="8" w:space="0" w:color="EFF2EE"/>
                  </w:tcBorders>
                  <w:shd w:val="clear" w:color="auto" w:fill="auto"/>
                  <w:vAlign w:val="center"/>
                </w:tcPr>
                <w:p w14:paraId="1871C635" w14:textId="77777777" w:rsidR="0052744F" w:rsidRPr="0050557E" w:rsidRDefault="0052744F" w:rsidP="0052744F">
                  <w:pPr>
                    <w:pStyle w:val="Performancetable9pt"/>
                    <w:jc w:val="center"/>
                    <w:rPr>
                      <w:lang w:val="en-GB"/>
                    </w:rPr>
                  </w:pPr>
                </w:p>
              </w:tc>
              <w:tc>
                <w:tcPr>
                  <w:tcW w:w="643" w:type="dxa"/>
                  <w:tcBorders>
                    <w:top w:val="single" w:sz="8" w:space="0" w:color="EFF2EE"/>
                    <w:bottom w:val="single" w:sz="8" w:space="0" w:color="EFF2EE"/>
                  </w:tcBorders>
                  <w:shd w:val="clear" w:color="auto" w:fill="auto"/>
                  <w:vAlign w:val="center"/>
                </w:tcPr>
                <w:p w14:paraId="5FCD98F2" w14:textId="77777777" w:rsidR="0052744F" w:rsidRPr="0050557E" w:rsidRDefault="0052744F" w:rsidP="0052744F">
                  <w:pPr>
                    <w:pStyle w:val="Performancetable9pt"/>
                    <w:jc w:val="center"/>
                  </w:pPr>
                </w:p>
              </w:tc>
            </w:tr>
            <w:tr w:rsidR="0052744F" w:rsidRPr="0050557E" w14:paraId="528AAD6A" w14:textId="77777777" w:rsidTr="00122EDB">
              <w:trPr>
                <w:trHeight w:val="16"/>
              </w:trPr>
              <w:tc>
                <w:tcPr>
                  <w:tcW w:w="1577" w:type="dxa"/>
                  <w:tcBorders>
                    <w:top w:val="single" w:sz="8" w:space="0" w:color="EFF2EE"/>
                    <w:bottom w:val="single" w:sz="8" w:space="0" w:color="EFF2EE"/>
                  </w:tcBorders>
                  <w:shd w:val="clear" w:color="auto" w:fill="FFFFFF" w:themeFill="background1"/>
                  <w:vAlign w:val="center"/>
                </w:tcPr>
                <w:p w14:paraId="34EA25A0" w14:textId="77777777" w:rsidR="0052744F" w:rsidRPr="0050557E" w:rsidRDefault="0052744F" w:rsidP="0052744F">
                  <w:pPr>
                    <w:pStyle w:val="Performancetable9pt"/>
                  </w:pPr>
                  <w:r>
                    <w:t>Pacific</w:t>
                  </w:r>
                </w:p>
              </w:tc>
              <w:tc>
                <w:tcPr>
                  <w:tcW w:w="1017" w:type="dxa"/>
                  <w:tcBorders>
                    <w:top w:val="single" w:sz="8" w:space="0" w:color="EFF2EE"/>
                    <w:bottom w:val="single" w:sz="8" w:space="0" w:color="EFF2EE"/>
                  </w:tcBorders>
                  <w:shd w:val="clear" w:color="auto" w:fill="FFFFFF" w:themeFill="background1"/>
                  <w:vAlign w:val="center"/>
                </w:tcPr>
                <w:p w14:paraId="15B23216" w14:textId="2011D641" w:rsidR="0052744F" w:rsidRPr="0050557E" w:rsidRDefault="0052744F" w:rsidP="0052744F">
                  <w:pPr>
                    <w:pStyle w:val="Performancetable9pt"/>
                    <w:jc w:val="center"/>
                    <w:rPr>
                      <w:lang w:val="en-GB"/>
                    </w:rPr>
                  </w:pPr>
                  <w:r>
                    <w:t>0.81</w:t>
                  </w:r>
                </w:p>
              </w:tc>
              <w:tc>
                <w:tcPr>
                  <w:tcW w:w="957" w:type="dxa"/>
                  <w:tcBorders>
                    <w:top w:val="single" w:sz="8" w:space="0" w:color="EFF2EE"/>
                    <w:bottom w:val="single" w:sz="8" w:space="0" w:color="EFF2EE"/>
                  </w:tcBorders>
                  <w:shd w:val="clear" w:color="auto" w:fill="FFFFFF" w:themeFill="background1"/>
                  <w:vAlign w:val="center"/>
                </w:tcPr>
                <w:p w14:paraId="703829FD" w14:textId="7973BF0A" w:rsidR="0052744F" w:rsidRPr="0050557E" w:rsidRDefault="0052744F" w:rsidP="0052744F">
                  <w:pPr>
                    <w:pStyle w:val="Performancetable9pt"/>
                    <w:jc w:val="center"/>
                    <w:rPr>
                      <w:lang w:val="en-GB"/>
                    </w:rPr>
                  </w:pPr>
                  <w:r>
                    <w:t>0.83</w:t>
                  </w:r>
                </w:p>
              </w:tc>
              <w:tc>
                <w:tcPr>
                  <w:tcW w:w="927" w:type="dxa"/>
                  <w:tcBorders>
                    <w:top w:val="single" w:sz="8" w:space="0" w:color="EFF2EE"/>
                    <w:bottom w:val="single" w:sz="8" w:space="0" w:color="EFF2EE"/>
                  </w:tcBorders>
                  <w:shd w:val="clear" w:color="auto" w:fill="FFFFFF" w:themeFill="background1"/>
                  <w:vAlign w:val="center"/>
                </w:tcPr>
                <w:p w14:paraId="11D6DDF4" w14:textId="4EEA3E41" w:rsidR="0052744F" w:rsidRPr="0050557E" w:rsidRDefault="0052744F" w:rsidP="0052744F">
                  <w:pPr>
                    <w:pStyle w:val="Performancetable9pt"/>
                    <w:jc w:val="center"/>
                  </w:pPr>
                  <w:r>
                    <w:t>0.90</w:t>
                  </w:r>
                </w:p>
              </w:tc>
              <w:tc>
                <w:tcPr>
                  <w:tcW w:w="1057" w:type="dxa"/>
                  <w:tcBorders>
                    <w:top w:val="single" w:sz="8" w:space="0" w:color="EFF2EE"/>
                    <w:bottom w:val="single" w:sz="8" w:space="0" w:color="EFF2EE"/>
                  </w:tcBorders>
                  <w:shd w:val="clear" w:color="auto" w:fill="C8CBDA"/>
                  <w:vAlign w:val="center"/>
                </w:tcPr>
                <w:p w14:paraId="35AFD15C" w14:textId="7373A810" w:rsidR="0052744F" w:rsidRPr="0050557E" w:rsidRDefault="0052744F" w:rsidP="0052744F">
                  <w:pPr>
                    <w:pStyle w:val="Performancetable9pt"/>
                    <w:jc w:val="center"/>
                  </w:pPr>
                  <w:r>
                    <w:t>0.81</w:t>
                  </w:r>
                </w:p>
              </w:tc>
              <w:tc>
                <w:tcPr>
                  <w:tcW w:w="1058" w:type="dxa"/>
                  <w:tcBorders>
                    <w:top w:val="single" w:sz="8" w:space="0" w:color="EFF2EE"/>
                    <w:bottom w:val="single" w:sz="8" w:space="0" w:color="EFF2EE"/>
                  </w:tcBorders>
                  <w:shd w:val="clear" w:color="auto" w:fill="A0A4BC"/>
                  <w:vAlign w:val="center"/>
                </w:tcPr>
                <w:p w14:paraId="34FF9967" w14:textId="15CC2D61" w:rsidR="0052744F" w:rsidRPr="0050557E" w:rsidRDefault="0052744F" w:rsidP="0052744F">
                  <w:pPr>
                    <w:pStyle w:val="Performancetable9pt"/>
                    <w:jc w:val="center"/>
                  </w:pPr>
                  <w:r>
                    <w:t>0.82</w:t>
                  </w:r>
                </w:p>
              </w:tc>
              <w:tc>
                <w:tcPr>
                  <w:tcW w:w="805" w:type="dxa"/>
                  <w:tcBorders>
                    <w:top w:val="single" w:sz="8" w:space="0" w:color="EFF2EE"/>
                    <w:bottom w:val="single" w:sz="8" w:space="0" w:color="EFF2EE"/>
                  </w:tcBorders>
                  <w:shd w:val="clear" w:color="auto" w:fill="A0A4BC"/>
                  <w:vAlign w:val="center"/>
                </w:tcPr>
                <w:p w14:paraId="4CACDC3C" w14:textId="6315A6C2" w:rsidR="0052744F" w:rsidRPr="0050557E" w:rsidRDefault="00D16553" w:rsidP="0052744F">
                  <w:pPr>
                    <w:pStyle w:val="Performancetable9pt"/>
                    <w:jc w:val="center"/>
                    <w:rPr>
                      <w:lang w:val="en-GB"/>
                    </w:rPr>
                  </w:pPr>
                  <w:r>
                    <w:rPr>
                      <w:noProof/>
                    </w:rPr>
                    <w:drawing>
                      <wp:inline distT="0" distB="0" distL="0" distR="0" wp14:anchorId="50AB5AE9" wp14:editId="6503C0CA">
                        <wp:extent cx="186880" cy="186880"/>
                        <wp:effectExtent l="0" t="0" r="0" b="3810"/>
                        <wp:docPr id="1575174492"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74492"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1382" w:type="dxa"/>
                  <w:tcBorders>
                    <w:top w:val="single" w:sz="8" w:space="0" w:color="EFF2EE"/>
                    <w:bottom w:val="single" w:sz="8" w:space="0" w:color="EFF2EE"/>
                  </w:tcBorders>
                  <w:shd w:val="clear" w:color="auto" w:fill="auto"/>
                  <w:vAlign w:val="center"/>
                </w:tcPr>
                <w:p w14:paraId="1E89BF24" w14:textId="77777777" w:rsidR="0052744F" w:rsidRPr="0050557E" w:rsidRDefault="0052744F" w:rsidP="0052744F">
                  <w:pPr>
                    <w:pStyle w:val="Performancetable9pt"/>
                    <w:jc w:val="center"/>
                    <w:rPr>
                      <w:lang w:val="en-GB"/>
                    </w:rPr>
                  </w:pPr>
                </w:p>
              </w:tc>
              <w:tc>
                <w:tcPr>
                  <w:tcW w:w="643" w:type="dxa"/>
                  <w:tcBorders>
                    <w:top w:val="single" w:sz="8" w:space="0" w:color="EFF2EE"/>
                    <w:bottom w:val="single" w:sz="8" w:space="0" w:color="EFF2EE"/>
                  </w:tcBorders>
                  <w:shd w:val="clear" w:color="auto" w:fill="auto"/>
                  <w:vAlign w:val="center"/>
                </w:tcPr>
                <w:p w14:paraId="25769DA6" w14:textId="77777777" w:rsidR="0052744F" w:rsidRPr="0050557E" w:rsidRDefault="0052744F" w:rsidP="0052744F">
                  <w:pPr>
                    <w:pStyle w:val="Performancetable9pt"/>
                    <w:jc w:val="center"/>
                  </w:pPr>
                </w:p>
              </w:tc>
            </w:tr>
            <w:tr w:rsidR="0052744F" w:rsidRPr="0050557E" w14:paraId="32D91410" w14:textId="77777777" w:rsidTr="00122EDB">
              <w:trPr>
                <w:trHeight w:val="75"/>
              </w:trPr>
              <w:tc>
                <w:tcPr>
                  <w:tcW w:w="1577" w:type="dxa"/>
                  <w:tcBorders>
                    <w:top w:val="single" w:sz="8" w:space="0" w:color="EFF2EE"/>
                    <w:bottom w:val="single" w:sz="8" w:space="0" w:color="EFF2EE"/>
                  </w:tcBorders>
                  <w:shd w:val="clear" w:color="auto" w:fill="FFFFFF" w:themeFill="background1"/>
                  <w:vAlign w:val="center"/>
                </w:tcPr>
                <w:p w14:paraId="7F3DC5E0" w14:textId="77777777" w:rsidR="0052744F" w:rsidRPr="0050557E" w:rsidRDefault="0052744F" w:rsidP="0052744F">
                  <w:pPr>
                    <w:pStyle w:val="Performancetable9pt"/>
                  </w:pPr>
                  <w:r>
                    <w:t>NM/NP</w:t>
                  </w:r>
                  <w:r>
                    <w:rPr>
                      <w:vertAlign w:val="superscript"/>
                    </w:rPr>
                    <w:t>*</w:t>
                  </w:r>
                </w:p>
              </w:tc>
              <w:tc>
                <w:tcPr>
                  <w:tcW w:w="1017" w:type="dxa"/>
                  <w:tcBorders>
                    <w:top w:val="single" w:sz="8" w:space="0" w:color="EFF2EE"/>
                    <w:bottom w:val="single" w:sz="8" w:space="0" w:color="EFF2EE"/>
                  </w:tcBorders>
                  <w:shd w:val="clear" w:color="auto" w:fill="FFFFFF" w:themeFill="background1"/>
                  <w:vAlign w:val="center"/>
                </w:tcPr>
                <w:p w14:paraId="2D2B999F" w14:textId="4DE63740" w:rsidR="0052744F" w:rsidRPr="0050557E" w:rsidRDefault="0052744F" w:rsidP="0052744F">
                  <w:pPr>
                    <w:pStyle w:val="Performancetable9pt"/>
                    <w:jc w:val="center"/>
                  </w:pPr>
                  <w:r>
                    <w:t>N/A (</w:t>
                  </w:r>
                  <w:r w:rsidRPr="0052744F">
                    <w:t>maintain</w:t>
                  </w:r>
                  <w:r>
                    <w:t>)</w:t>
                  </w:r>
                </w:p>
              </w:tc>
              <w:tc>
                <w:tcPr>
                  <w:tcW w:w="957" w:type="dxa"/>
                  <w:tcBorders>
                    <w:bottom w:val="single" w:sz="8" w:space="0" w:color="EFF2EE"/>
                  </w:tcBorders>
                  <w:shd w:val="clear" w:color="auto" w:fill="FFFFFF" w:themeFill="background1"/>
                  <w:vAlign w:val="center"/>
                </w:tcPr>
                <w:p w14:paraId="7CB121A1" w14:textId="63AE25D6" w:rsidR="0052744F" w:rsidRPr="0052744F" w:rsidRDefault="0052744F" w:rsidP="0052744F">
                  <w:pPr>
                    <w:pStyle w:val="Performancetable9pt"/>
                    <w:jc w:val="center"/>
                  </w:pPr>
                  <w:r>
                    <w:t>0.55</w:t>
                  </w:r>
                </w:p>
              </w:tc>
              <w:tc>
                <w:tcPr>
                  <w:tcW w:w="927" w:type="dxa"/>
                  <w:tcBorders>
                    <w:bottom w:val="single" w:sz="8" w:space="0" w:color="EFF2EE"/>
                  </w:tcBorders>
                  <w:shd w:val="clear" w:color="auto" w:fill="FFFFFF" w:themeFill="background1"/>
                  <w:vAlign w:val="center"/>
                </w:tcPr>
                <w:p w14:paraId="546C8CBB" w14:textId="6C638050" w:rsidR="0052744F" w:rsidRPr="0050557E" w:rsidRDefault="0052744F" w:rsidP="0052744F">
                  <w:pPr>
                    <w:pStyle w:val="Performancetable9pt"/>
                    <w:jc w:val="center"/>
                  </w:pPr>
                  <w:r>
                    <w:t>0.56</w:t>
                  </w:r>
                </w:p>
              </w:tc>
              <w:tc>
                <w:tcPr>
                  <w:tcW w:w="1057" w:type="dxa"/>
                  <w:tcBorders>
                    <w:top w:val="single" w:sz="8" w:space="0" w:color="EFF2EE"/>
                    <w:bottom w:val="single" w:sz="8" w:space="0" w:color="EFF2EE"/>
                  </w:tcBorders>
                  <w:shd w:val="clear" w:color="auto" w:fill="C8CBDA"/>
                  <w:vAlign w:val="center"/>
                </w:tcPr>
                <w:p w14:paraId="32641886" w14:textId="38164E5A" w:rsidR="0052744F" w:rsidRPr="0050557E" w:rsidRDefault="0052744F" w:rsidP="0052744F">
                  <w:pPr>
                    <w:pStyle w:val="Performancetable9pt"/>
                    <w:jc w:val="center"/>
                  </w:pPr>
                  <w:r>
                    <w:t>0.55</w:t>
                  </w:r>
                </w:p>
              </w:tc>
              <w:tc>
                <w:tcPr>
                  <w:tcW w:w="1058" w:type="dxa"/>
                  <w:tcBorders>
                    <w:top w:val="single" w:sz="8" w:space="0" w:color="EFF2EE"/>
                    <w:bottom w:val="single" w:sz="8" w:space="0" w:color="EFF2EE"/>
                  </w:tcBorders>
                  <w:shd w:val="clear" w:color="auto" w:fill="A0A4BC"/>
                  <w:vAlign w:val="center"/>
                </w:tcPr>
                <w:p w14:paraId="450D8A0C" w14:textId="0C739945" w:rsidR="0052744F" w:rsidRPr="0050557E" w:rsidRDefault="0052744F" w:rsidP="0052744F">
                  <w:pPr>
                    <w:pStyle w:val="Performancetable9pt"/>
                    <w:jc w:val="center"/>
                  </w:pPr>
                  <w:r>
                    <w:t>0.58</w:t>
                  </w:r>
                </w:p>
              </w:tc>
              <w:tc>
                <w:tcPr>
                  <w:tcW w:w="805" w:type="dxa"/>
                  <w:tcBorders>
                    <w:top w:val="single" w:sz="8" w:space="0" w:color="EFF2EE"/>
                    <w:bottom w:val="single" w:sz="8" w:space="0" w:color="EFF2EE"/>
                  </w:tcBorders>
                  <w:shd w:val="clear" w:color="auto" w:fill="A0A4BC"/>
                  <w:vAlign w:val="center"/>
                </w:tcPr>
                <w:p w14:paraId="3375BF22" w14:textId="3355A628" w:rsidR="0052744F" w:rsidRPr="0050557E" w:rsidRDefault="00D16553" w:rsidP="0052744F">
                  <w:pPr>
                    <w:pStyle w:val="Performancetable9pt"/>
                    <w:jc w:val="center"/>
                    <w:rPr>
                      <w:lang w:val="en-GB"/>
                    </w:rPr>
                  </w:pPr>
                  <w:r>
                    <w:rPr>
                      <w:noProof/>
                    </w:rPr>
                    <w:drawing>
                      <wp:inline distT="0" distB="0" distL="0" distR="0" wp14:anchorId="77D41B0E" wp14:editId="3658D061">
                        <wp:extent cx="186880" cy="186880"/>
                        <wp:effectExtent l="0" t="0" r="0" b="3810"/>
                        <wp:docPr id="1051713730"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13730"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1382" w:type="dxa"/>
                  <w:tcBorders>
                    <w:top w:val="single" w:sz="8" w:space="0" w:color="EFF2EE"/>
                    <w:bottom w:val="single" w:sz="8" w:space="0" w:color="EFF2EE"/>
                  </w:tcBorders>
                  <w:shd w:val="clear" w:color="auto" w:fill="auto"/>
                  <w:vAlign w:val="center"/>
                </w:tcPr>
                <w:p w14:paraId="47324DD9" w14:textId="446806B9" w:rsidR="0052744F" w:rsidRPr="0050557E" w:rsidRDefault="0052744F" w:rsidP="0052744F">
                  <w:pPr>
                    <w:pStyle w:val="Performancetable9pt"/>
                    <w:jc w:val="center"/>
                    <w:rPr>
                      <w:lang w:val="en-GB"/>
                    </w:rPr>
                  </w:pPr>
                </w:p>
              </w:tc>
              <w:tc>
                <w:tcPr>
                  <w:tcW w:w="643" w:type="dxa"/>
                  <w:tcBorders>
                    <w:top w:val="single" w:sz="8" w:space="0" w:color="EFF2EE"/>
                    <w:bottom w:val="single" w:sz="8" w:space="0" w:color="EFF2EE"/>
                  </w:tcBorders>
                  <w:shd w:val="clear" w:color="auto" w:fill="auto"/>
                  <w:vAlign w:val="center"/>
                </w:tcPr>
                <w:p w14:paraId="6FE15725" w14:textId="77777777" w:rsidR="0052744F" w:rsidRPr="0050557E" w:rsidRDefault="0052744F" w:rsidP="0052744F">
                  <w:pPr>
                    <w:pStyle w:val="Performancetable9pt"/>
                    <w:jc w:val="center"/>
                  </w:pPr>
                </w:p>
              </w:tc>
            </w:tr>
            <w:tr w:rsidR="0052744F" w:rsidRPr="0050557E" w14:paraId="0AEACEEC" w14:textId="77777777" w:rsidTr="00122EDB">
              <w:trPr>
                <w:trHeight w:hRule="exact" w:val="170"/>
              </w:trPr>
              <w:tc>
                <w:tcPr>
                  <w:tcW w:w="1577" w:type="dxa"/>
                  <w:tcBorders>
                    <w:top w:val="single" w:sz="8" w:space="0" w:color="EFF2EE"/>
                    <w:bottom w:val="single" w:sz="8" w:space="0" w:color="EFF2EE"/>
                  </w:tcBorders>
                </w:tcPr>
                <w:p w14:paraId="4CE379C3" w14:textId="77777777" w:rsidR="0052744F" w:rsidRPr="0050557E" w:rsidRDefault="0052744F" w:rsidP="00483CB7">
                  <w:pPr>
                    <w:pStyle w:val="Performancetable9pt"/>
                    <w:rPr>
                      <w:lang w:val="en-GB"/>
                    </w:rPr>
                  </w:pPr>
                </w:p>
              </w:tc>
              <w:tc>
                <w:tcPr>
                  <w:tcW w:w="1017" w:type="dxa"/>
                  <w:tcBorders>
                    <w:top w:val="single" w:sz="8" w:space="0" w:color="EFF2EE"/>
                    <w:bottom w:val="single" w:sz="8" w:space="0" w:color="EFF2EE"/>
                  </w:tcBorders>
                </w:tcPr>
                <w:p w14:paraId="4DC30069" w14:textId="77777777" w:rsidR="0052744F" w:rsidRPr="0050557E" w:rsidRDefault="0052744F" w:rsidP="0052744F">
                  <w:pPr>
                    <w:pStyle w:val="Performancetable9pt"/>
                    <w:jc w:val="center"/>
                    <w:rPr>
                      <w:lang w:val="en-GB"/>
                    </w:rPr>
                  </w:pPr>
                </w:p>
              </w:tc>
              <w:tc>
                <w:tcPr>
                  <w:tcW w:w="957" w:type="dxa"/>
                  <w:tcBorders>
                    <w:top w:val="single" w:sz="8" w:space="0" w:color="EFF2EE"/>
                    <w:bottom w:val="single" w:sz="8" w:space="0" w:color="EFF2EE"/>
                  </w:tcBorders>
                </w:tcPr>
                <w:p w14:paraId="4CF39C6D" w14:textId="77777777" w:rsidR="0052744F" w:rsidRPr="0050557E" w:rsidRDefault="0052744F" w:rsidP="0052744F">
                  <w:pPr>
                    <w:pStyle w:val="Performancetable9pt"/>
                    <w:jc w:val="center"/>
                    <w:rPr>
                      <w:lang w:val="en-GB"/>
                    </w:rPr>
                  </w:pPr>
                </w:p>
              </w:tc>
              <w:tc>
                <w:tcPr>
                  <w:tcW w:w="927" w:type="dxa"/>
                  <w:tcBorders>
                    <w:top w:val="single" w:sz="8" w:space="0" w:color="EFF2EE"/>
                    <w:bottom w:val="single" w:sz="8" w:space="0" w:color="EFF2EE"/>
                  </w:tcBorders>
                  <w:shd w:val="clear" w:color="auto" w:fill="auto"/>
                </w:tcPr>
                <w:p w14:paraId="6AE72A45" w14:textId="77777777" w:rsidR="0052744F" w:rsidRPr="0050557E" w:rsidRDefault="0052744F" w:rsidP="0052744F">
                  <w:pPr>
                    <w:pStyle w:val="Performancetable9pt"/>
                    <w:jc w:val="center"/>
                    <w:rPr>
                      <w:lang w:val="en-GB"/>
                    </w:rPr>
                  </w:pPr>
                </w:p>
              </w:tc>
              <w:tc>
                <w:tcPr>
                  <w:tcW w:w="1057" w:type="dxa"/>
                  <w:tcBorders>
                    <w:top w:val="single" w:sz="8" w:space="0" w:color="EFF2EE"/>
                    <w:bottom w:val="single" w:sz="8" w:space="0" w:color="EFF2EE"/>
                  </w:tcBorders>
                </w:tcPr>
                <w:p w14:paraId="38C4EB19" w14:textId="635FBD1F" w:rsidR="0052744F" w:rsidRPr="0050557E" w:rsidRDefault="0052744F" w:rsidP="0052744F">
                  <w:pPr>
                    <w:pStyle w:val="Performancetable9pt"/>
                    <w:jc w:val="center"/>
                    <w:rPr>
                      <w:lang w:val="en-GB"/>
                    </w:rPr>
                  </w:pPr>
                </w:p>
              </w:tc>
              <w:tc>
                <w:tcPr>
                  <w:tcW w:w="1058" w:type="dxa"/>
                  <w:tcBorders>
                    <w:top w:val="single" w:sz="8" w:space="0" w:color="EFF2EE"/>
                    <w:bottom w:val="single" w:sz="8" w:space="0" w:color="EFF2EE"/>
                  </w:tcBorders>
                </w:tcPr>
                <w:p w14:paraId="757BEE54" w14:textId="77777777" w:rsidR="0052744F" w:rsidRPr="0050557E" w:rsidRDefault="0052744F" w:rsidP="0052744F">
                  <w:pPr>
                    <w:pStyle w:val="Performancetable9pt"/>
                    <w:jc w:val="center"/>
                    <w:rPr>
                      <w:lang w:val="en-GB"/>
                    </w:rPr>
                  </w:pPr>
                </w:p>
              </w:tc>
              <w:tc>
                <w:tcPr>
                  <w:tcW w:w="805" w:type="dxa"/>
                  <w:tcBorders>
                    <w:top w:val="single" w:sz="8" w:space="0" w:color="EFF2EE"/>
                    <w:bottom w:val="single" w:sz="8" w:space="0" w:color="EFF2EE"/>
                  </w:tcBorders>
                </w:tcPr>
                <w:p w14:paraId="2E72FAF6" w14:textId="77777777" w:rsidR="0052744F" w:rsidRPr="0050557E" w:rsidRDefault="0052744F" w:rsidP="0052744F">
                  <w:pPr>
                    <w:pStyle w:val="Performancetable9pt"/>
                    <w:jc w:val="center"/>
                    <w:rPr>
                      <w:lang w:val="en-GB"/>
                    </w:rPr>
                  </w:pPr>
                </w:p>
              </w:tc>
              <w:tc>
                <w:tcPr>
                  <w:tcW w:w="1382" w:type="dxa"/>
                  <w:tcBorders>
                    <w:top w:val="single" w:sz="8" w:space="0" w:color="EFF2EE"/>
                    <w:bottom w:val="single" w:sz="8" w:space="0" w:color="EFF2EE"/>
                  </w:tcBorders>
                  <w:shd w:val="clear" w:color="auto" w:fill="auto"/>
                </w:tcPr>
                <w:p w14:paraId="0C127F52" w14:textId="77777777" w:rsidR="0052744F" w:rsidRPr="0050557E" w:rsidRDefault="0052744F" w:rsidP="00483CB7">
                  <w:pPr>
                    <w:pStyle w:val="Performancetable9pt"/>
                    <w:jc w:val="center"/>
                    <w:rPr>
                      <w:lang w:val="en-GB"/>
                    </w:rPr>
                  </w:pPr>
                </w:p>
              </w:tc>
              <w:tc>
                <w:tcPr>
                  <w:tcW w:w="643" w:type="dxa"/>
                  <w:tcBorders>
                    <w:top w:val="single" w:sz="8" w:space="0" w:color="EFF2EE"/>
                    <w:bottom w:val="single" w:sz="8" w:space="0" w:color="EFF2EE"/>
                  </w:tcBorders>
                  <w:shd w:val="clear" w:color="auto" w:fill="auto"/>
                </w:tcPr>
                <w:p w14:paraId="3CAB18FF" w14:textId="77777777" w:rsidR="0052744F" w:rsidRPr="0050557E" w:rsidRDefault="0052744F" w:rsidP="00483CB7">
                  <w:pPr>
                    <w:pStyle w:val="Performancetable9pt"/>
                    <w:jc w:val="center"/>
                    <w:rPr>
                      <w:lang w:val="en-GB"/>
                    </w:rPr>
                  </w:pPr>
                </w:p>
              </w:tc>
            </w:tr>
            <w:tr w:rsidR="0052744F" w:rsidRPr="0050557E" w14:paraId="16C0697E" w14:textId="77777777" w:rsidTr="00122EDB">
              <w:trPr>
                <w:trHeight w:val="16"/>
              </w:trPr>
              <w:tc>
                <w:tcPr>
                  <w:tcW w:w="1577" w:type="dxa"/>
                  <w:tcBorders>
                    <w:top w:val="single" w:sz="8" w:space="0" w:color="EFF2EE"/>
                    <w:bottom w:val="single" w:sz="8" w:space="0" w:color="EFF2EE"/>
                  </w:tcBorders>
                  <w:shd w:val="clear" w:color="auto" w:fill="FFFFFF" w:themeFill="background1"/>
                  <w:vAlign w:val="center"/>
                </w:tcPr>
                <w:p w14:paraId="6D10F6DE" w14:textId="77777777" w:rsidR="0052744F" w:rsidRPr="0050557E" w:rsidRDefault="0052744F" w:rsidP="0052744F">
                  <w:pPr>
                    <w:pStyle w:val="Performancetable9pt"/>
                  </w:pPr>
                  <w:r>
                    <w:t>Northern</w:t>
                  </w:r>
                </w:p>
              </w:tc>
              <w:tc>
                <w:tcPr>
                  <w:tcW w:w="1017" w:type="dxa"/>
                  <w:tcBorders>
                    <w:top w:val="single" w:sz="8" w:space="0" w:color="EFF2EE"/>
                    <w:bottom w:val="single" w:sz="8" w:space="0" w:color="EFF2EE"/>
                  </w:tcBorders>
                  <w:shd w:val="clear" w:color="auto" w:fill="FFFFFF" w:themeFill="background1"/>
                  <w:vAlign w:val="center"/>
                </w:tcPr>
                <w:p w14:paraId="3EDB9943" w14:textId="77777777" w:rsidR="0052744F" w:rsidRPr="0050557E" w:rsidRDefault="0052744F" w:rsidP="0052744F">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09936780" w14:textId="77777777" w:rsidR="0052744F" w:rsidRPr="0050557E" w:rsidRDefault="0052744F" w:rsidP="0052744F">
                  <w:pPr>
                    <w:pStyle w:val="Performancetable9pt"/>
                    <w:jc w:val="center"/>
                    <w:rPr>
                      <w:lang w:val="en-GB"/>
                    </w:rPr>
                  </w:pPr>
                </w:p>
              </w:tc>
              <w:tc>
                <w:tcPr>
                  <w:tcW w:w="927" w:type="dxa"/>
                  <w:tcBorders>
                    <w:top w:val="single" w:sz="8" w:space="0" w:color="EFF2EE"/>
                    <w:bottom w:val="single" w:sz="8" w:space="0" w:color="EFF2EE"/>
                  </w:tcBorders>
                  <w:shd w:val="clear" w:color="auto" w:fill="FFFFFF" w:themeFill="background1"/>
                </w:tcPr>
                <w:p w14:paraId="594E3A31" w14:textId="77777777" w:rsidR="0052744F" w:rsidRDefault="0052744F" w:rsidP="0052744F">
                  <w:pPr>
                    <w:pStyle w:val="Performancetable9pt"/>
                    <w:jc w:val="center"/>
                  </w:pPr>
                </w:p>
              </w:tc>
              <w:tc>
                <w:tcPr>
                  <w:tcW w:w="1057" w:type="dxa"/>
                  <w:tcBorders>
                    <w:top w:val="single" w:sz="8" w:space="0" w:color="EFF2EE"/>
                    <w:bottom w:val="single" w:sz="8" w:space="0" w:color="EFF2EE"/>
                  </w:tcBorders>
                  <w:shd w:val="clear" w:color="auto" w:fill="C8CBDA"/>
                  <w:vAlign w:val="center"/>
                </w:tcPr>
                <w:p w14:paraId="76F649E7" w14:textId="223BDA1D" w:rsidR="0052744F" w:rsidRPr="0050557E" w:rsidRDefault="0052744F" w:rsidP="0052744F">
                  <w:pPr>
                    <w:pStyle w:val="Performancetable9pt"/>
                    <w:jc w:val="center"/>
                  </w:pPr>
                  <w:r>
                    <w:t>0.50</w:t>
                  </w:r>
                </w:p>
              </w:tc>
              <w:tc>
                <w:tcPr>
                  <w:tcW w:w="1058" w:type="dxa"/>
                  <w:tcBorders>
                    <w:top w:val="single" w:sz="8" w:space="0" w:color="EFF2EE"/>
                    <w:bottom w:val="single" w:sz="8" w:space="0" w:color="EFF2EE"/>
                  </w:tcBorders>
                  <w:shd w:val="clear" w:color="auto" w:fill="A0A4BC"/>
                  <w:vAlign w:val="center"/>
                </w:tcPr>
                <w:p w14:paraId="617E09CB" w14:textId="2F4FE6C1" w:rsidR="0052744F" w:rsidRPr="0050557E" w:rsidRDefault="0052744F" w:rsidP="0052744F">
                  <w:pPr>
                    <w:pStyle w:val="Performancetable9pt"/>
                    <w:jc w:val="center"/>
                  </w:pPr>
                  <w:r>
                    <w:t>0.52</w:t>
                  </w:r>
                </w:p>
              </w:tc>
              <w:tc>
                <w:tcPr>
                  <w:tcW w:w="805" w:type="dxa"/>
                  <w:tcBorders>
                    <w:top w:val="single" w:sz="8" w:space="0" w:color="EFF2EE"/>
                    <w:bottom w:val="single" w:sz="8" w:space="0" w:color="EFF2EE"/>
                  </w:tcBorders>
                  <w:shd w:val="clear" w:color="auto" w:fill="A0A4BC"/>
                  <w:vAlign w:val="center"/>
                </w:tcPr>
                <w:p w14:paraId="3B4A99B9" w14:textId="77777777" w:rsidR="0052744F" w:rsidRPr="0050557E" w:rsidRDefault="0052744F" w:rsidP="0052744F">
                  <w:pPr>
                    <w:pStyle w:val="Performancetable9pt"/>
                    <w:jc w:val="center"/>
                    <w:rPr>
                      <w:lang w:val="en-GB"/>
                    </w:rPr>
                  </w:pPr>
                </w:p>
              </w:tc>
              <w:tc>
                <w:tcPr>
                  <w:tcW w:w="1382" w:type="dxa"/>
                  <w:tcBorders>
                    <w:top w:val="single" w:sz="8" w:space="0" w:color="EFF2EE"/>
                    <w:bottom w:val="single" w:sz="8" w:space="0" w:color="EFF2EE"/>
                  </w:tcBorders>
                  <w:shd w:val="clear" w:color="auto" w:fill="auto"/>
                  <w:vAlign w:val="center"/>
                </w:tcPr>
                <w:p w14:paraId="37F8140B" w14:textId="77777777" w:rsidR="0052744F" w:rsidRPr="0050557E" w:rsidRDefault="0052744F" w:rsidP="0052744F">
                  <w:pPr>
                    <w:pStyle w:val="Performancetable9pt"/>
                    <w:jc w:val="center"/>
                    <w:rPr>
                      <w:lang w:val="en-GB"/>
                    </w:rPr>
                  </w:pPr>
                </w:p>
              </w:tc>
              <w:tc>
                <w:tcPr>
                  <w:tcW w:w="643" w:type="dxa"/>
                  <w:tcBorders>
                    <w:top w:val="single" w:sz="8" w:space="0" w:color="EFF2EE"/>
                    <w:bottom w:val="single" w:sz="8" w:space="0" w:color="EFF2EE"/>
                  </w:tcBorders>
                  <w:shd w:val="clear" w:color="auto" w:fill="auto"/>
                  <w:vAlign w:val="center"/>
                </w:tcPr>
                <w:p w14:paraId="4325A890" w14:textId="77777777" w:rsidR="0052744F" w:rsidRPr="0050557E" w:rsidRDefault="0052744F" w:rsidP="0052744F">
                  <w:pPr>
                    <w:pStyle w:val="Performancetable9pt"/>
                    <w:jc w:val="center"/>
                  </w:pPr>
                </w:p>
              </w:tc>
            </w:tr>
            <w:tr w:rsidR="0052744F" w:rsidRPr="0050557E" w14:paraId="4415113F" w14:textId="77777777" w:rsidTr="00122EDB">
              <w:trPr>
                <w:trHeight w:val="16"/>
              </w:trPr>
              <w:tc>
                <w:tcPr>
                  <w:tcW w:w="1577" w:type="dxa"/>
                  <w:tcBorders>
                    <w:top w:val="single" w:sz="8" w:space="0" w:color="EFF2EE"/>
                    <w:bottom w:val="single" w:sz="8" w:space="0" w:color="EFF2EE"/>
                  </w:tcBorders>
                  <w:shd w:val="clear" w:color="auto" w:fill="FFFFFF" w:themeFill="background1"/>
                  <w:vAlign w:val="center"/>
                </w:tcPr>
                <w:p w14:paraId="6E9BBDB2" w14:textId="77777777" w:rsidR="0052744F" w:rsidRPr="0050557E" w:rsidRDefault="0052744F" w:rsidP="0052744F">
                  <w:pPr>
                    <w:pStyle w:val="Performancetable9pt"/>
                  </w:pPr>
                  <w:r>
                    <w:t>Te Manawa Taki</w:t>
                  </w:r>
                </w:p>
              </w:tc>
              <w:tc>
                <w:tcPr>
                  <w:tcW w:w="1017" w:type="dxa"/>
                  <w:tcBorders>
                    <w:top w:val="single" w:sz="8" w:space="0" w:color="EFF2EE"/>
                    <w:bottom w:val="single" w:sz="8" w:space="0" w:color="EFF2EE"/>
                  </w:tcBorders>
                  <w:shd w:val="clear" w:color="auto" w:fill="FFFFFF" w:themeFill="background1"/>
                  <w:vAlign w:val="center"/>
                </w:tcPr>
                <w:p w14:paraId="67C934F9" w14:textId="77777777" w:rsidR="0052744F" w:rsidRPr="0050557E" w:rsidRDefault="0052744F" w:rsidP="0052744F">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2D021019" w14:textId="77777777" w:rsidR="0052744F" w:rsidRPr="0050557E" w:rsidRDefault="0052744F" w:rsidP="0052744F">
                  <w:pPr>
                    <w:pStyle w:val="Performancetable9pt"/>
                    <w:jc w:val="center"/>
                    <w:rPr>
                      <w:lang w:val="en-GB"/>
                    </w:rPr>
                  </w:pPr>
                </w:p>
              </w:tc>
              <w:tc>
                <w:tcPr>
                  <w:tcW w:w="927" w:type="dxa"/>
                  <w:tcBorders>
                    <w:top w:val="single" w:sz="8" w:space="0" w:color="EFF2EE"/>
                    <w:bottom w:val="single" w:sz="8" w:space="0" w:color="EFF2EE"/>
                  </w:tcBorders>
                  <w:shd w:val="clear" w:color="auto" w:fill="FFFFFF" w:themeFill="background1"/>
                </w:tcPr>
                <w:p w14:paraId="16ED5185" w14:textId="77777777" w:rsidR="0052744F" w:rsidRDefault="0052744F" w:rsidP="0052744F">
                  <w:pPr>
                    <w:pStyle w:val="Performancetable9pt"/>
                    <w:jc w:val="center"/>
                  </w:pPr>
                </w:p>
              </w:tc>
              <w:tc>
                <w:tcPr>
                  <w:tcW w:w="1057" w:type="dxa"/>
                  <w:tcBorders>
                    <w:top w:val="single" w:sz="8" w:space="0" w:color="EFF2EE"/>
                    <w:bottom w:val="single" w:sz="8" w:space="0" w:color="EFF2EE"/>
                  </w:tcBorders>
                  <w:shd w:val="clear" w:color="auto" w:fill="C8CBDA"/>
                  <w:vAlign w:val="center"/>
                </w:tcPr>
                <w:p w14:paraId="4330482D" w14:textId="67315FD0" w:rsidR="0052744F" w:rsidRPr="0050557E" w:rsidRDefault="0052744F" w:rsidP="0052744F">
                  <w:pPr>
                    <w:pStyle w:val="Performancetable9pt"/>
                    <w:jc w:val="center"/>
                  </w:pPr>
                  <w:r>
                    <w:t>0.92</w:t>
                  </w:r>
                </w:p>
              </w:tc>
              <w:tc>
                <w:tcPr>
                  <w:tcW w:w="1058" w:type="dxa"/>
                  <w:tcBorders>
                    <w:top w:val="single" w:sz="8" w:space="0" w:color="EFF2EE"/>
                    <w:bottom w:val="single" w:sz="8" w:space="0" w:color="EFF2EE"/>
                  </w:tcBorders>
                  <w:shd w:val="clear" w:color="auto" w:fill="A0A4BC"/>
                  <w:vAlign w:val="center"/>
                </w:tcPr>
                <w:p w14:paraId="2E4DCFEC" w14:textId="60A6FC15" w:rsidR="0052744F" w:rsidRPr="0050557E" w:rsidRDefault="0052744F" w:rsidP="0052744F">
                  <w:pPr>
                    <w:pStyle w:val="Performancetable9pt"/>
                    <w:jc w:val="center"/>
                  </w:pPr>
                  <w:r>
                    <w:t>0.88</w:t>
                  </w:r>
                </w:p>
              </w:tc>
              <w:tc>
                <w:tcPr>
                  <w:tcW w:w="805" w:type="dxa"/>
                  <w:tcBorders>
                    <w:top w:val="single" w:sz="8" w:space="0" w:color="EFF2EE"/>
                    <w:bottom w:val="single" w:sz="8" w:space="0" w:color="EFF2EE"/>
                  </w:tcBorders>
                  <w:shd w:val="clear" w:color="auto" w:fill="A0A4BC"/>
                  <w:vAlign w:val="center"/>
                </w:tcPr>
                <w:p w14:paraId="7A2E67F3" w14:textId="77777777" w:rsidR="0052744F" w:rsidRPr="0050557E" w:rsidRDefault="0052744F" w:rsidP="0052744F">
                  <w:pPr>
                    <w:pStyle w:val="Performancetable9pt"/>
                    <w:jc w:val="center"/>
                    <w:rPr>
                      <w:lang w:val="en-GB"/>
                    </w:rPr>
                  </w:pPr>
                </w:p>
              </w:tc>
              <w:tc>
                <w:tcPr>
                  <w:tcW w:w="1382" w:type="dxa"/>
                  <w:tcBorders>
                    <w:top w:val="single" w:sz="8" w:space="0" w:color="EFF2EE"/>
                    <w:bottom w:val="single" w:sz="8" w:space="0" w:color="EFF2EE"/>
                  </w:tcBorders>
                  <w:shd w:val="clear" w:color="auto" w:fill="auto"/>
                  <w:vAlign w:val="center"/>
                </w:tcPr>
                <w:p w14:paraId="6156BF99" w14:textId="77777777" w:rsidR="0052744F" w:rsidRPr="0050557E" w:rsidRDefault="0052744F" w:rsidP="0052744F">
                  <w:pPr>
                    <w:pStyle w:val="Performancetable9pt"/>
                    <w:jc w:val="center"/>
                    <w:rPr>
                      <w:lang w:val="en-GB"/>
                    </w:rPr>
                  </w:pPr>
                </w:p>
              </w:tc>
              <w:tc>
                <w:tcPr>
                  <w:tcW w:w="643" w:type="dxa"/>
                  <w:tcBorders>
                    <w:top w:val="single" w:sz="8" w:space="0" w:color="EFF2EE"/>
                    <w:bottom w:val="single" w:sz="8" w:space="0" w:color="EFF2EE"/>
                  </w:tcBorders>
                  <w:shd w:val="clear" w:color="auto" w:fill="auto"/>
                  <w:vAlign w:val="center"/>
                </w:tcPr>
                <w:p w14:paraId="58014731" w14:textId="77777777" w:rsidR="0052744F" w:rsidRPr="0050557E" w:rsidRDefault="0052744F" w:rsidP="0052744F">
                  <w:pPr>
                    <w:pStyle w:val="Performancetable9pt"/>
                    <w:jc w:val="center"/>
                  </w:pPr>
                </w:p>
              </w:tc>
            </w:tr>
            <w:tr w:rsidR="0052744F" w:rsidRPr="0050557E" w14:paraId="78374428" w14:textId="77777777" w:rsidTr="00122EDB">
              <w:trPr>
                <w:trHeight w:val="16"/>
              </w:trPr>
              <w:tc>
                <w:tcPr>
                  <w:tcW w:w="1577" w:type="dxa"/>
                  <w:tcBorders>
                    <w:top w:val="single" w:sz="8" w:space="0" w:color="EFF2EE"/>
                    <w:bottom w:val="single" w:sz="8" w:space="0" w:color="EFF2EE"/>
                  </w:tcBorders>
                  <w:shd w:val="clear" w:color="auto" w:fill="FFFFFF" w:themeFill="background1"/>
                  <w:vAlign w:val="center"/>
                </w:tcPr>
                <w:p w14:paraId="77436DAF" w14:textId="77777777" w:rsidR="0052744F" w:rsidRPr="0050557E" w:rsidRDefault="0052744F" w:rsidP="0052744F">
                  <w:pPr>
                    <w:pStyle w:val="Performancetable9pt"/>
                  </w:pPr>
                  <w:r>
                    <w:t>Central I Ikaroa</w:t>
                  </w:r>
                </w:p>
              </w:tc>
              <w:tc>
                <w:tcPr>
                  <w:tcW w:w="1017" w:type="dxa"/>
                  <w:tcBorders>
                    <w:top w:val="single" w:sz="8" w:space="0" w:color="EFF2EE"/>
                    <w:bottom w:val="single" w:sz="8" w:space="0" w:color="EFF2EE"/>
                  </w:tcBorders>
                  <w:shd w:val="clear" w:color="auto" w:fill="FFFFFF" w:themeFill="background1"/>
                  <w:vAlign w:val="center"/>
                </w:tcPr>
                <w:p w14:paraId="70D3BD92" w14:textId="77777777" w:rsidR="0052744F" w:rsidRPr="0050557E" w:rsidRDefault="0052744F" w:rsidP="0052744F">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061C7291" w14:textId="77777777" w:rsidR="0052744F" w:rsidRPr="0050557E" w:rsidRDefault="0052744F" w:rsidP="0052744F">
                  <w:pPr>
                    <w:pStyle w:val="Performancetable9pt"/>
                    <w:jc w:val="center"/>
                    <w:rPr>
                      <w:lang w:val="en-GB"/>
                    </w:rPr>
                  </w:pPr>
                </w:p>
              </w:tc>
              <w:tc>
                <w:tcPr>
                  <w:tcW w:w="927" w:type="dxa"/>
                  <w:tcBorders>
                    <w:top w:val="single" w:sz="8" w:space="0" w:color="EFF2EE"/>
                    <w:bottom w:val="single" w:sz="8" w:space="0" w:color="EFF2EE"/>
                  </w:tcBorders>
                  <w:shd w:val="clear" w:color="auto" w:fill="FFFFFF" w:themeFill="background1"/>
                </w:tcPr>
                <w:p w14:paraId="7277AEA1" w14:textId="77777777" w:rsidR="0052744F" w:rsidRDefault="0052744F" w:rsidP="0052744F">
                  <w:pPr>
                    <w:pStyle w:val="Performancetable9pt"/>
                    <w:jc w:val="center"/>
                  </w:pPr>
                </w:p>
              </w:tc>
              <w:tc>
                <w:tcPr>
                  <w:tcW w:w="1057" w:type="dxa"/>
                  <w:tcBorders>
                    <w:top w:val="single" w:sz="8" w:space="0" w:color="EFF2EE"/>
                    <w:bottom w:val="single" w:sz="8" w:space="0" w:color="EFF2EE"/>
                  </w:tcBorders>
                  <w:shd w:val="clear" w:color="auto" w:fill="C8CBDA"/>
                  <w:vAlign w:val="center"/>
                </w:tcPr>
                <w:p w14:paraId="0C63E724" w14:textId="027123EC" w:rsidR="0052744F" w:rsidRPr="0050557E" w:rsidRDefault="0052744F" w:rsidP="0052744F">
                  <w:pPr>
                    <w:pStyle w:val="Performancetable9pt"/>
                    <w:jc w:val="center"/>
                  </w:pPr>
                  <w:r>
                    <w:t>0.76</w:t>
                  </w:r>
                </w:p>
              </w:tc>
              <w:tc>
                <w:tcPr>
                  <w:tcW w:w="1058" w:type="dxa"/>
                  <w:tcBorders>
                    <w:top w:val="single" w:sz="8" w:space="0" w:color="EFF2EE"/>
                    <w:bottom w:val="single" w:sz="8" w:space="0" w:color="EFF2EE"/>
                  </w:tcBorders>
                  <w:shd w:val="clear" w:color="auto" w:fill="A0A4BC"/>
                  <w:vAlign w:val="center"/>
                </w:tcPr>
                <w:p w14:paraId="6FA707F9" w14:textId="29B47FB5" w:rsidR="0052744F" w:rsidRPr="0050557E" w:rsidRDefault="0052744F" w:rsidP="0052744F">
                  <w:pPr>
                    <w:pStyle w:val="Performancetable9pt"/>
                    <w:jc w:val="center"/>
                  </w:pPr>
                  <w:r>
                    <w:t>0.85</w:t>
                  </w:r>
                </w:p>
              </w:tc>
              <w:tc>
                <w:tcPr>
                  <w:tcW w:w="805" w:type="dxa"/>
                  <w:tcBorders>
                    <w:top w:val="single" w:sz="8" w:space="0" w:color="EFF2EE"/>
                    <w:bottom w:val="single" w:sz="8" w:space="0" w:color="EFF2EE"/>
                  </w:tcBorders>
                  <w:shd w:val="clear" w:color="auto" w:fill="A0A4BC"/>
                  <w:vAlign w:val="center"/>
                </w:tcPr>
                <w:p w14:paraId="75E9C8A0" w14:textId="77777777" w:rsidR="0052744F" w:rsidRPr="0050557E" w:rsidRDefault="0052744F" w:rsidP="0052744F">
                  <w:pPr>
                    <w:pStyle w:val="Performancetable9pt"/>
                    <w:jc w:val="center"/>
                    <w:rPr>
                      <w:lang w:val="en-GB"/>
                    </w:rPr>
                  </w:pPr>
                </w:p>
              </w:tc>
              <w:tc>
                <w:tcPr>
                  <w:tcW w:w="1382" w:type="dxa"/>
                  <w:tcBorders>
                    <w:top w:val="single" w:sz="8" w:space="0" w:color="EFF2EE"/>
                    <w:bottom w:val="single" w:sz="8" w:space="0" w:color="EFF2EE"/>
                  </w:tcBorders>
                  <w:shd w:val="clear" w:color="auto" w:fill="auto"/>
                  <w:vAlign w:val="center"/>
                </w:tcPr>
                <w:p w14:paraId="24C294FE" w14:textId="77777777" w:rsidR="0052744F" w:rsidRPr="0050557E" w:rsidRDefault="0052744F" w:rsidP="0052744F">
                  <w:pPr>
                    <w:pStyle w:val="Performancetable9pt"/>
                    <w:jc w:val="center"/>
                    <w:rPr>
                      <w:lang w:val="en-GB"/>
                    </w:rPr>
                  </w:pPr>
                </w:p>
              </w:tc>
              <w:tc>
                <w:tcPr>
                  <w:tcW w:w="643" w:type="dxa"/>
                  <w:tcBorders>
                    <w:top w:val="single" w:sz="8" w:space="0" w:color="EFF2EE"/>
                    <w:bottom w:val="single" w:sz="8" w:space="0" w:color="EFF2EE"/>
                  </w:tcBorders>
                  <w:shd w:val="clear" w:color="auto" w:fill="auto"/>
                  <w:vAlign w:val="center"/>
                </w:tcPr>
                <w:p w14:paraId="57DA9948" w14:textId="77777777" w:rsidR="0052744F" w:rsidRPr="0050557E" w:rsidRDefault="0052744F" w:rsidP="0052744F">
                  <w:pPr>
                    <w:pStyle w:val="Performancetable9pt"/>
                    <w:jc w:val="center"/>
                  </w:pPr>
                </w:p>
              </w:tc>
            </w:tr>
            <w:tr w:rsidR="0052744F" w:rsidRPr="0050557E" w14:paraId="4934011A" w14:textId="77777777" w:rsidTr="00122EDB">
              <w:trPr>
                <w:trHeight w:val="16"/>
              </w:trPr>
              <w:tc>
                <w:tcPr>
                  <w:tcW w:w="1577" w:type="dxa"/>
                  <w:tcBorders>
                    <w:top w:val="single" w:sz="8" w:space="0" w:color="EFF2EE"/>
                    <w:bottom w:val="nil"/>
                  </w:tcBorders>
                  <w:shd w:val="clear" w:color="auto" w:fill="FFFFFF" w:themeFill="background1"/>
                  <w:vAlign w:val="center"/>
                </w:tcPr>
                <w:p w14:paraId="7B3EAD09" w14:textId="77777777" w:rsidR="0052744F" w:rsidRPr="0050557E" w:rsidRDefault="0052744F" w:rsidP="0052744F">
                  <w:pPr>
                    <w:pStyle w:val="Performancetable9pt"/>
                  </w:pPr>
                  <w:r>
                    <w:t>Te Waipounamu</w:t>
                  </w:r>
                </w:p>
              </w:tc>
              <w:tc>
                <w:tcPr>
                  <w:tcW w:w="1017" w:type="dxa"/>
                  <w:tcBorders>
                    <w:top w:val="single" w:sz="8" w:space="0" w:color="EFF2EE"/>
                    <w:bottom w:val="nil"/>
                  </w:tcBorders>
                  <w:shd w:val="clear" w:color="auto" w:fill="FFFFFF" w:themeFill="background1"/>
                  <w:vAlign w:val="center"/>
                </w:tcPr>
                <w:p w14:paraId="2E8131E0" w14:textId="77777777" w:rsidR="0052744F" w:rsidRPr="0050557E" w:rsidRDefault="0052744F" w:rsidP="0052744F">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2D631EBD" w14:textId="77777777" w:rsidR="0052744F" w:rsidRPr="0050557E" w:rsidRDefault="0052744F" w:rsidP="0052744F">
                  <w:pPr>
                    <w:pStyle w:val="Performancetable9pt"/>
                    <w:jc w:val="center"/>
                    <w:rPr>
                      <w:lang w:val="en-GB"/>
                    </w:rPr>
                  </w:pPr>
                </w:p>
              </w:tc>
              <w:tc>
                <w:tcPr>
                  <w:tcW w:w="927" w:type="dxa"/>
                  <w:tcBorders>
                    <w:top w:val="single" w:sz="8" w:space="0" w:color="EFF2EE"/>
                    <w:bottom w:val="nil"/>
                  </w:tcBorders>
                  <w:shd w:val="clear" w:color="auto" w:fill="FFFFFF" w:themeFill="background1"/>
                </w:tcPr>
                <w:p w14:paraId="07E5B539" w14:textId="77777777" w:rsidR="0052744F" w:rsidRDefault="0052744F" w:rsidP="0052744F">
                  <w:pPr>
                    <w:pStyle w:val="Performancetable9pt"/>
                    <w:jc w:val="center"/>
                  </w:pPr>
                </w:p>
              </w:tc>
              <w:tc>
                <w:tcPr>
                  <w:tcW w:w="1057" w:type="dxa"/>
                  <w:tcBorders>
                    <w:top w:val="single" w:sz="8" w:space="0" w:color="EFF2EE"/>
                    <w:bottom w:val="nil"/>
                  </w:tcBorders>
                  <w:shd w:val="clear" w:color="auto" w:fill="C8CBDA"/>
                  <w:vAlign w:val="center"/>
                </w:tcPr>
                <w:p w14:paraId="4E9F139F" w14:textId="27CF33C4" w:rsidR="0052744F" w:rsidRPr="0050557E" w:rsidRDefault="0052744F" w:rsidP="0052744F">
                  <w:pPr>
                    <w:pStyle w:val="Performancetable9pt"/>
                    <w:jc w:val="center"/>
                  </w:pPr>
                  <w:r>
                    <w:t>0.78</w:t>
                  </w:r>
                </w:p>
              </w:tc>
              <w:tc>
                <w:tcPr>
                  <w:tcW w:w="1058" w:type="dxa"/>
                  <w:tcBorders>
                    <w:top w:val="single" w:sz="8" w:space="0" w:color="EFF2EE"/>
                    <w:bottom w:val="nil"/>
                  </w:tcBorders>
                  <w:shd w:val="clear" w:color="auto" w:fill="A0A4BC"/>
                  <w:vAlign w:val="center"/>
                </w:tcPr>
                <w:p w14:paraId="47C0A83B" w14:textId="01688341" w:rsidR="0052744F" w:rsidRPr="0050557E" w:rsidRDefault="0052744F" w:rsidP="0052744F">
                  <w:pPr>
                    <w:pStyle w:val="Performancetable9pt"/>
                    <w:jc w:val="center"/>
                  </w:pPr>
                  <w:r>
                    <w:t>0.83</w:t>
                  </w:r>
                </w:p>
              </w:tc>
              <w:tc>
                <w:tcPr>
                  <w:tcW w:w="805" w:type="dxa"/>
                  <w:tcBorders>
                    <w:top w:val="single" w:sz="8" w:space="0" w:color="EFF2EE"/>
                    <w:bottom w:val="nil"/>
                  </w:tcBorders>
                  <w:shd w:val="clear" w:color="auto" w:fill="A0A4BC"/>
                  <w:vAlign w:val="center"/>
                </w:tcPr>
                <w:p w14:paraId="4502C7BC" w14:textId="77777777" w:rsidR="0052744F" w:rsidRPr="0050557E" w:rsidRDefault="0052744F" w:rsidP="0052744F">
                  <w:pPr>
                    <w:pStyle w:val="Performancetable9pt"/>
                    <w:jc w:val="center"/>
                    <w:rPr>
                      <w:lang w:val="en-GB"/>
                    </w:rPr>
                  </w:pPr>
                </w:p>
              </w:tc>
              <w:tc>
                <w:tcPr>
                  <w:tcW w:w="1382" w:type="dxa"/>
                  <w:tcBorders>
                    <w:top w:val="single" w:sz="8" w:space="0" w:color="EFF2EE"/>
                    <w:bottom w:val="nil"/>
                  </w:tcBorders>
                  <w:shd w:val="clear" w:color="auto" w:fill="auto"/>
                  <w:vAlign w:val="center"/>
                </w:tcPr>
                <w:p w14:paraId="16B54B25" w14:textId="77777777" w:rsidR="0052744F" w:rsidRPr="0050557E" w:rsidRDefault="0052744F" w:rsidP="0052744F">
                  <w:pPr>
                    <w:pStyle w:val="Performancetable9pt"/>
                    <w:jc w:val="center"/>
                    <w:rPr>
                      <w:lang w:val="en-GB"/>
                    </w:rPr>
                  </w:pPr>
                </w:p>
              </w:tc>
              <w:tc>
                <w:tcPr>
                  <w:tcW w:w="643" w:type="dxa"/>
                  <w:tcBorders>
                    <w:top w:val="single" w:sz="8" w:space="0" w:color="EFF2EE"/>
                    <w:bottom w:val="nil"/>
                  </w:tcBorders>
                  <w:shd w:val="clear" w:color="auto" w:fill="auto"/>
                  <w:vAlign w:val="center"/>
                </w:tcPr>
                <w:p w14:paraId="441087BC" w14:textId="77777777" w:rsidR="0052744F" w:rsidRPr="0050557E" w:rsidRDefault="0052744F" w:rsidP="0052744F">
                  <w:pPr>
                    <w:pStyle w:val="Performancetable9pt"/>
                    <w:jc w:val="center"/>
                  </w:pPr>
                </w:p>
              </w:tc>
            </w:tr>
          </w:tbl>
          <w:p w14:paraId="7C30FDE7" w14:textId="77777777" w:rsidR="002800F9" w:rsidRDefault="002800F9" w:rsidP="002800F9">
            <w:pPr>
              <w:pStyle w:val="Notestomeasure"/>
              <w:spacing w:before="120"/>
            </w:pPr>
            <w:r w:rsidRPr="00B4223C">
              <w:rPr>
                <w:b/>
                <w:bCs w:val="0"/>
              </w:rPr>
              <w:t>Baseline:</w:t>
            </w:r>
            <w:r>
              <w:t xml:space="preserve"> 2021 Calendar year</w:t>
            </w:r>
          </w:p>
          <w:p w14:paraId="7E8987DE" w14:textId="77777777" w:rsidR="002800F9" w:rsidRDefault="002800F9" w:rsidP="002800F9">
            <w:pPr>
              <w:pStyle w:val="Notestomeasure"/>
            </w:pPr>
            <w:r w:rsidRPr="00B4223C">
              <w:rPr>
                <w:b/>
                <w:bCs w:val="0"/>
              </w:rPr>
              <w:t>Target:</w:t>
            </w:r>
            <w:r>
              <w:t xml:space="preserve"> 10% reduction from the average for previous 4 years and/or maintain performance for populations with DMFT rates lower than the total population </w:t>
            </w:r>
          </w:p>
          <w:p w14:paraId="41FB9DC5" w14:textId="70F12D4E" w:rsidR="00EE36DF" w:rsidRDefault="002800F9" w:rsidP="00912C62">
            <w:pPr>
              <w:pStyle w:val="Notestomeasure"/>
            </w:pPr>
            <w:r w:rsidRPr="00B4223C">
              <w:rPr>
                <w:b/>
                <w:bCs w:val="0"/>
              </w:rPr>
              <w:t>Average:</w:t>
            </w:r>
            <w:r>
              <w:t xml:space="preserve"> Average of previous 4 years (2019-2022)</w:t>
            </w:r>
          </w:p>
          <w:tbl>
            <w:tblPr>
              <w:tblW w:w="0" w:type="auto"/>
              <w:tblBorders>
                <w:insideH w:val="single" w:sz="8" w:space="0" w:color="F2F9F2"/>
              </w:tblBorders>
              <w:tblCellMar>
                <w:left w:w="0" w:type="dxa"/>
                <w:right w:w="0" w:type="dxa"/>
              </w:tblCellMar>
              <w:tblLook w:val="0000" w:firstRow="0" w:lastRow="0" w:firstColumn="0" w:lastColumn="0" w:noHBand="0" w:noVBand="0"/>
            </w:tblPr>
            <w:tblGrid>
              <w:gridCol w:w="3126"/>
              <w:gridCol w:w="1574"/>
              <w:gridCol w:w="1577"/>
              <w:gridCol w:w="1577"/>
              <w:gridCol w:w="1569"/>
            </w:tblGrid>
            <w:tr w:rsidR="0052744F" w14:paraId="3DA4C2F3" w14:textId="77777777" w:rsidTr="00EE36DF">
              <w:trPr>
                <w:trHeight w:val="359"/>
              </w:trPr>
              <w:tc>
                <w:tcPr>
                  <w:tcW w:w="3126" w:type="dxa"/>
                  <w:tcMar>
                    <w:top w:w="57" w:type="dxa"/>
                    <w:left w:w="57" w:type="dxa"/>
                    <w:bottom w:w="113" w:type="dxa"/>
                    <w:right w:w="57" w:type="dxa"/>
                  </w:tcMar>
                  <w:vAlign w:val="bottom"/>
                </w:tcPr>
                <w:p w14:paraId="70F1A026" w14:textId="77777777" w:rsidR="0052744F" w:rsidRPr="0052744F" w:rsidRDefault="0052744F" w:rsidP="0052744F">
                  <w:pPr>
                    <w:pStyle w:val="Performancetable9pt"/>
                    <w:rPr>
                      <w:b/>
                      <w:bCs/>
                      <w:color w:val="1C2549" w:themeColor="text2"/>
                    </w:rPr>
                  </w:pPr>
                  <w:r w:rsidRPr="0052744F">
                    <w:rPr>
                      <w:b/>
                      <w:bCs/>
                      <w:color w:val="1C2549" w:themeColor="text2"/>
                    </w:rPr>
                    <w:t>2023/24</w:t>
                  </w:r>
                </w:p>
              </w:tc>
              <w:tc>
                <w:tcPr>
                  <w:tcW w:w="1574" w:type="dxa"/>
                  <w:tcMar>
                    <w:top w:w="57" w:type="dxa"/>
                    <w:left w:w="57" w:type="dxa"/>
                    <w:bottom w:w="113" w:type="dxa"/>
                    <w:right w:w="57" w:type="dxa"/>
                  </w:tcMar>
                  <w:vAlign w:val="bottom"/>
                </w:tcPr>
                <w:p w14:paraId="0099CB91" w14:textId="77777777" w:rsidR="0052744F" w:rsidRPr="0052744F" w:rsidRDefault="0052744F" w:rsidP="0052744F">
                  <w:pPr>
                    <w:pStyle w:val="Performancetable9pt"/>
                    <w:jc w:val="center"/>
                    <w:rPr>
                      <w:b/>
                      <w:bCs/>
                      <w:color w:val="1C2549" w:themeColor="text2"/>
                    </w:rPr>
                  </w:pPr>
                  <w:r w:rsidRPr="0052744F">
                    <w:rPr>
                      <w:b/>
                      <w:bCs/>
                      <w:color w:val="1C2549" w:themeColor="text2"/>
                    </w:rPr>
                    <w:t>Māori</w:t>
                  </w:r>
                </w:p>
              </w:tc>
              <w:tc>
                <w:tcPr>
                  <w:tcW w:w="1577" w:type="dxa"/>
                  <w:tcMar>
                    <w:top w:w="57" w:type="dxa"/>
                    <w:left w:w="57" w:type="dxa"/>
                    <w:bottom w:w="113" w:type="dxa"/>
                    <w:right w:w="57" w:type="dxa"/>
                  </w:tcMar>
                  <w:vAlign w:val="bottom"/>
                </w:tcPr>
                <w:p w14:paraId="27233399" w14:textId="77777777" w:rsidR="0052744F" w:rsidRPr="0052744F" w:rsidRDefault="0052744F" w:rsidP="0052744F">
                  <w:pPr>
                    <w:pStyle w:val="Performancetable9pt"/>
                    <w:jc w:val="center"/>
                    <w:rPr>
                      <w:b/>
                      <w:bCs/>
                      <w:color w:val="1C2549" w:themeColor="text2"/>
                    </w:rPr>
                  </w:pPr>
                  <w:r w:rsidRPr="0052744F">
                    <w:rPr>
                      <w:b/>
                      <w:bCs/>
                      <w:color w:val="1C2549" w:themeColor="text2"/>
                    </w:rPr>
                    <w:t>Pacific</w:t>
                  </w:r>
                </w:p>
              </w:tc>
              <w:tc>
                <w:tcPr>
                  <w:tcW w:w="1577" w:type="dxa"/>
                  <w:tcMar>
                    <w:top w:w="57" w:type="dxa"/>
                    <w:left w:w="57" w:type="dxa"/>
                    <w:bottom w:w="113" w:type="dxa"/>
                    <w:right w:w="57" w:type="dxa"/>
                  </w:tcMar>
                  <w:vAlign w:val="bottom"/>
                </w:tcPr>
                <w:p w14:paraId="0C7F37B9" w14:textId="77777777" w:rsidR="0052744F" w:rsidRPr="0052744F" w:rsidRDefault="0052744F" w:rsidP="0052744F">
                  <w:pPr>
                    <w:pStyle w:val="Performancetable9pt"/>
                    <w:jc w:val="center"/>
                    <w:rPr>
                      <w:b/>
                      <w:bCs/>
                      <w:color w:val="1C2549" w:themeColor="text2"/>
                    </w:rPr>
                  </w:pPr>
                  <w:r w:rsidRPr="0052744F">
                    <w:rPr>
                      <w:b/>
                      <w:bCs/>
                      <w:color w:val="1C2549" w:themeColor="text2"/>
                      <w:position w:val="2"/>
                      <w:sz w:val="16"/>
                      <w:szCs w:val="16"/>
                    </w:rPr>
                    <w:t>NM/NP*</w:t>
                  </w:r>
                </w:p>
              </w:tc>
              <w:tc>
                <w:tcPr>
                  <w:tcW w:w="1569" w:type="dxa"/>
                  <w:tcMar>
                    <w:top w:w="57" w:type="dxa"/>
                    <w:left w:w="57" w:type="dxa"/>
                    <w:bottom w:w="113" w:type="dxa"/>
                    <w:right w:w="57" w:type="dxa"/>
                  </w:tcMar>
                  <w:vAlign w:val="bottom"/>
                </w:tcPr>
                <w:p w14:paraId="07896999" w14:textId="77777777" w:rsidR="0052744F" w:rsidRPr="0052744F" w:rsidRDefault="0052744F" w:rsidP="0052744F">
                  <w:pPr>
                    <w:pStyle w:val="Performancetable9pt"/>
                    <w:jc w:val="center"/>
                    <w:rPr>
                      <w:b/>
                      <w:bCs/>
                      <w:color w:val="1C2549" w:themeColor="text2"/>
                    </w:rPr>
                  </w:pPr>
                  <w:r w:rsidRPr="0052744F">
                    <w:rPr>
                      <w:b/>
                      <w:bCs/>
                      <w:color w:val="1C2549" w:themeColor="text2"/>
                    </w:rPr>
                    <w:t>All</w:t>
                  </w:r>
                </w:p>
              </w:tc>
            </w:tr>
            <w:tr w:rsidR="0052744F" w14:paraId="7B1A94B9" w14:textId="77777777" w:rsidTr="00EE36DF">
              <w:trPr>
                <w:trHeight w:val="29"/>
              </w:trPr>
              <w:tc>
                <w:tcPr>
                  <w:tcW w:w="3126" w:type="dxa"/>
                  <w:shd w:val="solid" w:color="FFFFFF" w:fill="auto"/>
                  <w:tcMar>
                    <w:top w:w="57" w:type="dxa"/>
                    <w:left w:w="57" w:type="dxa"/>
                    <w:bottom w:w="113" w:type="dxa"/>
                    <w:right w:w="57" w:type="dxa"/>
                  </w:tcMar>
                  <w:vAlign w:val="center"/>
                </w:tcPr>
                <w:p w14:paraId="74D7B47C" w14:textId="77777777" w:rsidR="0052744F" w:rsidRDefault="0052744F" w:rsidP="0052744F">
                  <w:pPr>
                    <w:pStyle w:val="Performancetable9pt"/>
                  </w:pPr>
                  <w:r>
                    <w:t>Northern</w:t>
                  </w:r>
                </w:p>
              </w:tc>
              <w:tc>
                <w:tcPr>
                  <w:tcW w:w="1574" w:type="dxa"/>
                  <w:shd w:val="solid" w:color="B5CF92" w:fill="auto"/>
                  <w:tcMar>
                    <w:top w:w="57" w:type="dxa"/>
                    <w:left w:w="57" w:type="dxa"/>
                    <w:bottom w:w="113" w:type="dxa"/>
                    <w:right w:w="57" w:type="dxa"/>
                  </w:tcMar>
                  <w:vAlign w:val="center"/>
                </w:tcPr>
                <w:p w14:paraId="1233F73B" w14:textId="77777777" w:rsidR="0052744F" w:rsidRDefault="0052744F" w:rsidP="0052744F">
                  <w:pPr>
                    <w:pStyle w:val="Performancetable9pt"/>
                    <w:jc w:val="center"/>
                  </w:pPr>
                  <w:r>
                    <w:t>0.85</w:t>
                  </w:r>
                </w:p>
              </w:tc>
              <w:tc>
                <w:tcPr>
                  <w:tcW w:w="1577" w:type="dxa"/>
                  <w:shd w:val="solid" w:color="9CC289" w:fill="auto"/>
                  <w:tcMar>
                    <w:top w:w="57" w:type="dxa"/>
                    <w:left w:w="57" w:type="dxa"/>
                    <w:bottom w:w="113" w:type="dxa"/>
                    <w:right w:w="57" w:type="dxa"/>
                  </w:tcMar>
                  <w:vAlign w:val="center"/>
                </w:tcPr>
                <w:p w14:paraId="6EA04169" w14:textId="77777777" w:rsidR="0052744F" w:rsidRDefault="0052744F" w:rsidP="0052744F">
                  <w:pPr>
                    <w:pStyle w:val="Performancetable9pt"/>
                    <w:jc w:val="center"/>
                  </w:pPr>
                  <w:r>
                    <w:t>0.66</w:t>
                  </w:r>
                </w:p>
              </w:tc>
              <w:tc>
                <w:tcPr>
                  <w:tcW w:w="1577" w:type="dxa"/>
                  <w:shd w:val="solid" w:color="77B17F" w:fill="auto"/>
                  <w:tcMar>
                    <w:top w:w="57" w:type="dxa"/>
                    <w:left w:w="57" w:type="dxa"/>
                    <w:bottom w:w="113" w:type="dxa"/>
                    <w:right w:w="57" w:type="dxa"/>
                  </w:tcMar>
                  <w:vAlign w:val="center"/>
                </w:tcPr>
                <w:p w14:paraId="14FA5514" w14:textId="77777777" w:rsidR="0052744F" w:rsidRDefault="0052744F" w:rsidP="0052744F">
                  <w:pPr>
                    <w:pStyle w:val="Performancetable9pt"/>
                    <w:jc w:val="center"/>
                  </w:pPr>
                  <w:r>
                    <w:t>0.37</w:t>
                  </w:r>
                </w:p>
              </w:tc>
              <w:tc>
                <w:tcPr>
                  <w:tcW w:w="1569" w:type="dxa"/>
                  <w:shd w:val="solid" w:color="8BBA84" w:fill="auto"/>
                  <w:tcMar>
                    <w:top w:w="57" w:type="dxa"/>
                    <w:left w:w="57" w:type="dxa"/>
                    <w:bottom w:w="113" w:type="dxa"/>
                    <w:right w:w="57" w:type="dxa"/>
                  </w:tcMar>
                  <w:vAlign w:val="center"/>
                </w:tcPr>
                <w:p w14:paraId="629EA486" w14:textId="77777777" w:rsidR="0052744F" w:rsidRDefault="0052744F" w:rsidP="0052744F">
                  <w:pPr>
                    <w:pStyle w:val="Performancetable9pt"/>
                    <w:jc w:val="center"/>
                  </w:pPr>
                  <w:r>
                    <w:t>0.52</w:t>
                  </w:r>
                </w:p>
              </w:tc>
            </w:tr>
            <w:tr w:rsidR="0052744F" w14:paraId="61E21422" w14:textId="77777777" w:rsidTr="00EE36DF">
              <w:trPr>
                <w:trHeight w:val="20"/>
              </w:trPr>
              <w:tc>
                <w:tcPr>
                  <w:tcW w:w="3126" w:type="dxa"/>
                  <w:shd w:val="solid" w:color="FFFFFF" w:fill="auto"/>
                  <w:tcMar>
                    <w:top w:w="57" w:type="dxa"/>
                    <w:left w:w="57" w:type="dxa"/>
                    <w:bottom w:w="113" w:type="dxa"/>
                    <w:right w:w="57" w:type="dxa"/>
                  </w:tcMar>
                  <w:vAlign w:val="center"/>
                </w:tcPr>
                <w:p w14:paraId="45C87A90" w14:textId="77777777" w:rsidR="0052744F" w:rsidRDefault="0052744F" w:rsidP="0052744F">
                  <w:pPr>
                    <w:pStyle w:val="Performancetable9pt"/>
                  </w:pPr>
                  <w:r>
                    <w:t>Te Manawa Taki</w:t>
                  </w:r>
                </w:p>
              </w:tc>
              <w:tc>
                <w:tcPr>
                  <w:tcW w:w="1574" w:type="dxa"/>
                  <w:shd w:val="solid" w:color="F1EAA2" w:fill="auto"/>
                  <w:tcMar>
                    <w:top w:w="57" w:type="dxa"/>
                    <w:left w:w="57" w:type="dxa"/>
                    <w:bottom w:w="113" w:type="dxa"/>
                    <w:right w:w="57" w:type="dxa"/>
                  </w:tcMar>
                  <w:vAlign w:val="center"/>
                </w:tcPr>
                <w:p w14:paraId="3712BBCE" w14:textId="77777777" w:rsidR="0052744F" w:rsidRDefault="0052744F" w:rsidP="0052744F">
                  <w:pPr>
                    <w:pStyle w:val="Performancetable9pt"/>
                    <w:jc w:val="center"/>
                  </w:pPr>
                  <w:r>
                    <w:t>1.30</w:t>
                  </w:r>
                </w:p>
              </w:tc>
              <w:tc>
                <w:tcPr>
                  <w:tcW w:w="1577" w:type="dxa"/>
                  <w:shd w:val="solid" w:color="DADF9D" w:fill="auto"/>
                  <w:tcMar>
                    <w:top w:w="57" w:type="dxa"/>
                    <w:left w:w="57" w:type="dxa"/>
                    <w:bottom w:w="113" w:type="dxa"/>
                    <w:right w:w="57" w:type="dxa"/>
                  </w:tcMar>
                  <w:vAlign w:val="center"/>
                </w:tcPr>
                <w:p w14:paraId="64BBB157" w14:textId="77777777" w:rsidR="0052744F" w:rsidRDefault="0052744F" w:rsidP="0052744F">
                  <w:pPr>
                    <w:pStyle w:val="Performancetable9pt"/>
                    <w:jc w:val="center"/>
                  </w:pPr>
                  <w:r>
                    <w:t>1.13</w:t>
                  </w:r>
                </w:p>
              </w:tc>
              <w:tc>
                <w:tcPr>
                  <w:tcW w:w="1577" w:type="dxa"/>
                  <w:shd w:val="solid" w:color="99C089" w:fill="auto"/>
                  <w:tcMar>
                    <w:top w:w="57" w:type="dxa"/>
                    <w:left w:w="57" w:type="dxa"/>
                    <w:bottom w:w="113" w:type="dxa"/>
                    <w:right w:w="57" w:type="dxa"/>
                  </w:tcMar>
                  <w:vAlign w:val="center"/>
                </w:tcPr>
                <w:p w14:paraId="0F8F38D7" w14:textId="77777777" w:rsidR="0052744F" w:rsidRDefault="0052744F" w:rsidP="0052744F">
                  <w:pPr>
                    <w:pStyle w:val="Performancetable9pt"/>
                    <w:jc w:val="center"/>
                  </w:pPr>
                  <w:r>
                    <w:t>0.63</w:t>
                  </w:r>
                </w:p>
              </w:tc>
              <w:tc>
                <w:tcPr>
                  <w:tcW w:w="1569" w:type="dxa"/>
                  <w:shd w:val="solid" w:color="BAD092" w:fill="auto"/>
                  <w:tcMar>
                    <w:top w:w="57" w:type="dxa"/>
                    <w:left w:w="57" w:type="dxa"/>
                    <w:bottom w:w="113" w:type="dxa"/>
                    <w:right w:w="57" w:type="dxa"/>
                  </w:tcMar>
                  <w:vAlign w:val="center"/>
                </w:tcPr>
                <w:p w14:paraId="0484489B" w14:textId="77777777" w:rsidR="0052744F" w:rsidRDefault="0052744F" w:rsidP="0052744F">
                  <w:pPr>
                    <w:pStyle w:val="Performancetable9pt"/>
                    <w:jc w:val="center"/>
                  </w:pPr>
                  <w:r>
                    <w:t>0.88</w:t>
                  </w:r>
                </w:p>
              </w:tc>
            </w:tr>
            <w:tr w:rsidR="0052744F" w14:paraId="5641D559" w14:textId="77777777" w:rsidTr="00EE36DF">
              <w:trPr>
                <w:trHeight w:val="20"/>
              </w:trPr>
              <w:tc>
                <w:tcPr>
                  <w:tcW w:w="3126" w:type="dxa"/>
                  <w:shd w:val="solid" w:color="FFFFFF" w:fill="auto"/>
                  <w:tcMar>
                    <w:top w:w="57" w:type="dxa"/>
                    <w:left w:w="57" w:type="dxa"/>
                    <w:bottom w:w="113" w:type="dxa"/>
                    <w:right w:w="57" w:type="dxa"/>
                  </w:tcMar>
                  <w:vAlign w:val="center"/>
                </w:tcPr>
                <w:p w14:paraId="392B548A" w14:textId="77777777" w:rsidR="0052744F" w:rsidRDefault="0052744F" w:rsidP="0052744F">
                  <w:pPr>
                    <w:pStyle w:val="Performancetable9pt"/>
                  </w:pPr>
                  <w:r>
                    <w:t>Central I Ikaroa</w:t>
                  </w:r>
                </w:p>
              </w:tc>
              <w:tc>
                <w:tcPr>
                  <w:tcW w:w="1574" w:type="dxa"/>
                  <w:shd w:val="solid" w:color="FCF0A6" w:fill="auto"/>
                  <w:tcMar>
                    <w:top w:w="57" w:type="dxa"/>
                    <w:left w:w="57" w:type="dxa"/>
                    <w:bottom w:w="113" w:type="dxa"/>
                    <w:right w:w="57" w:type="dxa"/>
                  </w:tcMar>
                  <w:vAlign w:val="center"/>
                </w:tcPr>
                <w:p w14:paraId="4E56F318" w14:textId="77777777" w:rsidR="0052744F" w:rsidRDefault="0052744F" w:rsidP="0052744F">
                  <w:pPr>
                    <w:pStyle w:val="Performancetable9pt"/>
                    <w:jc w:val="center"/>
                  </w:pPr>
                  <w:r>
                    <w:t>1.37</w:t>
                  </w:r>
                </w:p>
              </w:tc>
              <w:tc>
                <w:tcPr>
                  <w:tcW w:w="1577" w:type="dxa"/>
                  <w:shd w:val="solid" w:color="DADF9C" w:fill="auto"/>
                  <w:tcMar>
                    <w:top w:w="57" w:type="dxa"/>
                    <w:left w:w="57" w:type="dxa"/>
                    <w:bottom w:w="113" w:type="dxa"/>
                    <w:right w:w="57" w:type="dxa"/>
                  </w:tcMar>
                  <w:vAlign w:val="center"/>
                </w:tcPr>
                <w:p w14:paraId="78B8CC10" w14:textId="77777777" w:rsidR="0052744F" w:rsidRDefault="0052744F" w:rsidP="0052744F">
                  <w:pPr>
                    <w:pStyle w:val="Performancetable9pt"/>
                    <w:jc w:val="center"/>
                  </w:pPr>
                  <w:r>
                    <w:t>1.13</w:t>
                  </w:r>
                </w:p>
              </w:tc>
              <w:tc>
                <w:tcPr>
                  <w:tcW w:w="1577" w:type="dxa"/>
                  <w:shd w:val="solid" w:color="9AC18A" w:fill="auto"/>
                  <w:tcMar>
                    <w:top w:w="57" w:type="dxa"/>
                    <w:left w:w="57" w:type="dxa"/>
                    <w:bottom w:w="113" w:type="dxa"/>
                    <w:right w:w="57" w:type="dxa"/>
                  </w:tcMar>
                  <w:vAlign w:val="center"/>
                </w:tcPr>
                <w:p w14:paraId="647974AD" w14:textId="77777777" w:rsidR="0052744F" w:rsidRDefault="0052744F" w:rsidP="0052744F">
                  <w:pPr>
                    <w:pStyle w:val="Performancetable9pt"/>
                    <w:jc w:val="center"/>
                  </w:pPr>
                  <w:r>
                    <w:t>0.65</w:t>
                  </w:r>
                </w:p>
              </w:tc>
              <w:tc>
                <w:tcPr>
                  <w:tcW w:w="1569" w:type="dxa"/>
                  <w:shd w:val="solid" w:color="B6D091" w:fill="auto"/>
                  <w:tcMar>
                    <w:top w:w="57" w:type="dxa"/>
                    <w:left w:w="57" w:type="dxa"/>
                    <w:bottom w:w="113" w:type="dxa"/>
                    <w:right w:w="57" w:type="dxa"/>
                  </w:tcMar>
                  <w:vAlign w:val="center"/>
                </w:tcPr>
                <w:p w14:paraId="227DFC39" w14:textId="77777777" w:rsidR="0052744F" w:rsidRDefault="0052744F" w:rsidP="0052744F">
                  <w:pPr>
                    <w:pStyle w:val="Performancetable9pt"/>
                    <w:jc w:val="center"/>
                  </w:pPr>
                  <w:r>
                    <w:t>0.85</w:t>
                  </w:r>
                </w:p>
              </w:tc>
            </w:tr>
            <w:tr w:rsidR="0052744F" w14:paraId="2E04CDDA" w14:textId="77777777" w:rsidTr="00EE36DF">
              <w:trPr>
                <w:trHeight w:val="20"/>
              </w:trPr>
              <w:tc>
                <w:tcPr>
                  <w:tcW w:w="3126" w:type="dxa"/>
                  <w:shd w:val="solid" w:color="FFFFFF" w:fill="auto"/>
                  <w:tcMar>
                    <w:top w:w="57" w:type="dxa"/>
                    <w:left w:w="57" w:type="dxa"/>
                    <w:bottom w:w="113" w:type="dxa"/>
                    <w:right w:w="57" w:type="dxa"/>
                  </w:tcMar>
                  <w:vAlign w:val="center"/>
                </w:tcPr>
                <w:p w14:paraId="36A28B7A" w14:textId="77777777" w:rsidR="0052744F" w:rsidRDefault="0052744F" w:rsidP="0052744F">
                  <w:pPr>
                    <w:pStyle w:val="Performancetable9pt"/>
                  </w:pPr>
                  <w:r>
                    <w:t>Te Waipounamu</w:t>
                  </w:r>
                </w:p>
              </w:tc>
              <w:tc>
                <w:tcPr>
                  <w:tcW w:w="1574" w:type="dxa"/>
                  <w:shd w:val="solid" w:color="DFE19F" w:fill="auto"/>
                  <w:tcMar>
                    <w:top w:w="57" w:type="dxa"/>
                    <w:left w:w="57" w:type="dxa"/>
                    <w:bottom w:w="113" w:type="dxa"/>
                    <w:right w:w="57" w:type="dxa"/>
                  </w:tcMar>
                  <w:vAlign w:val="center"/>
                </w:tcPr>
                <w:p w14:paraId="14CDA07D" w14:textId="77777777" w:rsidR="0052744F" w:rsidRDefault="0052744F" w:rsidP="0052744F">
                  <w:pPr>
                    <w:pStyle w:val="Performancetable9pt"/>
                    <w:jc w:val="center"/>
                  </w:pPr>
                  <w:r>
                    <w:t>1.16</w:t>
                  </w:r>
                </w:p>
              </w:tc>
              <w:tc>
                <w:tcPr>
                  <w:tcW w:w="1577" w:type="dxa"/>
                  <w:shd w:val="solid" w:color="E7E49F" w:fill="auto"/>
                  <w:tcMar>
                    <w:top w:w="57" w:type="dxa"/>
                    <w:left w:w="57" w:type="dxa"/>
                    <w:bottom w:w="113" w:type="dxa"/>
                    <w:right w:w="57" w:type="dxa"/>
                  </w:tcMar>
                  <w:vAlign w:val="center"/>
                </w:tcPr>
                <w:p w14:paraId="2F9294BB" w14:textId="77777777" w:rsidR="0052744F" w:rsidRDefault="0052744F" w:rsidP="0052744F">
                  <w:pPr>
                    <w:pStyle w:val="Performancetable9pt"/>
                    <w:jc w:val="center"/>
                  </w:pPr>
                  <w:r>
                    <w:t>1.21</w:t>
                  </w:r>
                </w:p>
              </w:tc>
              <w:tc>
                <w:tcPr>
                  <w:tcW w:w="1577" w:type="dxa"/>
                  <w:shd w:val="solid" w:color="A8C78E" w:fill="auto"/>
                  <w:tcMar>
                    <w:top w:w="57" w:type="dxa"/>
                    <w:left w:w="57" w:type="dxa"/>
                    <w:bottom w:w="113" w:type="dxa"/>
                    <w:right w:w="57" w:type="dxa"/>
                  </w:tcMar>
                  <w:vAlign w:val="center"/>
                </w:tcPr>
                <w:p w14:paraId="2560A20D" w14:textId="77777777" w:rsidR="0052744F" w:rsidRDefault="0052744F" w:rsidP="0052744F">
                  <w:pPr>
                    <w:pStyle w:val="Performancetable9pt"/>
                    <w:jc w:val="center"/>
                  </w:pPr>
                  <w:r>
                    <w:t>0.74</w:t>
                  </w:r>
                </w:p>
              </w:tc>
              <w:tc>
                <w:tcPr>
                  <w:tcW w:w="1569" w:type="dxa"/>
                  <w:shd w:val="solid" w:color="B3CC92" w:fill="auto"/>
                  <w:tcMar>
                    <w:top w:w="57" w:type="dxa"/>
                    <w:left w:w="57" w:type="dxa"/>
                    <w:bottom w:w="113" w:type="dxa"/>
                    <w:right w:w="57" w:type="dxa"/>
                  </w:tcMar>
                  <w:vAlign w:val="center"/>
                </w:tcPr>
                <w:p w14:paraId="07359794" w14:textId="77777777" w:rsidR="0052744F" w:rsidRDefault="0052744F" w:rsidP="0052744F">
                  <w:pPr>
                    <w:pStyle w:val="Performancetable9pt"/>
                    <w:jc w:val="center"/>
                  </w:pPr>
                  <w:r>
                    <w:t>0.83</w:t>
                  </w:r>
                </w:p>
              </w:tc>
            </w:tr>
            <w:tr w:rsidR="0052744F" w14:paraId="337E2E99" w14:textId="77777777" w:rsidTr="00EE36DF">
              <w:trPr>
                <w:trHeight w:hRule="exact" w:val="170"/>
              </w:trPr>
              <w:tc>
                <w:tcPr>
                  <w:tcW w:w="3126" w:type="dxa"/>
                  <w:tcMar>
                    <w:top w:w="0" w:type="dxa"/>
                    <w:left w:w="57" w:type="dxa"/>
                    <w:bottom w:w="0" w:type="dxa"/>
                    <w:right w:w="57" w:type="dxa"/>
                  </w:tcMar>
                  <w:vAlign w:val="center"/>
                </w:tcPr>
                <w:p w14:paraId="0959E9CF" w14:textId="77777777" w:rsidR="0052744F" w:rsidRDefault="0052744F" w:rsidP="0052744F">
                  <w:pPr>
                    <w:pStyle w:val="Performancetable9pt"/>
                    <w:rPr>
                      <w:color w:val="auto"/>
                      <w:lang w:val="en-GB"/>
                    </w:rPr>
                  </w:pPr>
                </w:p>
              </w:tc>
              <w:tc>
                <w:tcPr>
                  <w:tcW w:w="1574" w:type="dxa"/>
                  <w:tcMar>
                    <w:top w:w="0" w:type="dxa"/>
                    <w:left w:w="57" w:type="dxa"/>
                    <w:bottom w:w="0" w:type="dxa"/>
                    <w:right w:w="57" w:type="dxa"/>
                  </w:tcMar>
                  <w:vAlign w:val="center"/>
                </w:tcPr>
                <w:p w14:paraId="596B53DC" w14:textId="77777777" w:rsidR="0052744F" w:rsidRDefault="0052744F" w:rsidP="0052744F">
                  <w:pPr>
                    <w:pStyle w:val="Performancetable9pt"/>
                    <w:jc w:val="center"/>
                    <w:rPr>
                      <w:color w:val="auto"/>
                      <w:lang w:val="en-GB"/>
                    </w:rPr>
                  </w:pPr>
                </w:p>
              </w:tc>
              <w:tc>
                <w:tcPr>
                  <w:tcW w:w="1577" w:type="dxa"/>
                  <w:tcMar>
                    <w:top w:w="0" w:type="dxa"/>
                    <w:left w:w="57" w:type="dxa"/>
                    <w:bottom w:w="0" w:type="dxa"/>
                    <w:right w:w="57" w:type="dxa"/>
                  </w:tcMar>
                  <w:vAlign w:val="center"/>
                </w:tcPr>
                <w:p w14:paraId="057CF877" w14:textId="77777777" w:rsidR="0052744F" w:rsidRDefault="0052744F" w:rsidP="0052744F">
                  <w:pPr>
                    <w:pStyle w:val="Performancetable9pt"/>
                    <w:jc w:val="center"/>
                    <w:rPr>
                      <w:color w:val="auto"/>
                      <w:lang w:val="en-GB"/>
                    </w:rPr>
                  </w:pPr>
                </w:p>
              </w:tc>
              <w:tc>
                <w:tcPr>
                  <w:tcW w:w="1577" w:type="dxa"/>
                  <w:tcMar>
                    <w:top w:w="0" w:type="dxa"/>
                    <w:left w:w="57" w:type="dxa"/>
                    <w:bottom w:w="0" w:type="dxa"/>
                    <w:right w:w="57" w:type="dxa"/>
                  </w:tcMar>
                  <w:vAlign w:val="center"/>
                </w:tcPr>
                <w:p w14:paraId="2654A308" w14:textId="77777777" w:rsidR="0052744F" w:rsidRDefault="0052744F" w:rsidP="0052744F">
                  <w:pPr>
                    <w:pStyle w:val="Performancetable9pt"/>
                    <w:jc w:val="center"/>
                    <w:rPr>
                      <w:color w:val="auto"/>
                      <w:lang w:val="en-GB"/>
                    </w:rPr>
                  </w:pPr>
                </w:p>
              </w:tc>
              <w:tc>
                <w:tcPr>
                  <w:tcW w:w="1569" w:type="dxa"/>
                  <w:tcMar>
                    <w:top w:w="0" w:type="dxa"/>
                    <w:left w:w="57" w:type="dxa"/>
                    <w:bottom w:w="0" w:type="dxa"/>
                    <w:right w:w="57" w:type="dxa"/>
                  </w:tcMar>
                  <w:vAlign w:val="center"/>
                </w:tcPr>
                <w:p w14:paraId="17FF2D6B" w14:textId="77777777" w:rsidR="0052744F" w:rsidRDefault="0052744F" w:rsidP="0052744F">
                  <w:pPr>
                    <w:pStyle w:val="Performancetable9pt"/>
                    <w:jc w:val="center"/>
                    <w:rPr>
                      <w:color w:val="auto"/>
                      <w:lang w:val="en-GB"/>
                    </w:rPr>
                  </w:pPr>
                </w:p>
              </w:tc>
            </w:tr>
            <w:tr w:rsidR="0052744F" w14:paraId="2E0961FE" w14:textId="77777777" w:rsidTr="00EE36DF">
              <w:trPr>
                <w:trHeight w:val="20"/>
              </w:trPr>
              <w:tc>
                <w:tcPr>
                  <w:tcW w:w="3126" w:type="dxa"/>
                  <w:shd w:val="solid" w:color="FFFFFF" w:fill="auto"/>
                  <w:tcMar>
                    <w:top w:w="57" w:type="dxa"/>
                    <w:left w:w="57" w:type="dxa"/>
                    <w:bottom w:w="113" w:type="dxa"/>
                    <w:right w:w="57" w:type="dxa"/>
                  </w:tcMar>
                  <w:vAlign w:val="center"/>
                </w:tcPr>
                <w:p w14:paraId="0ACE7D6D" w14:textId="77777777" w:rsidR="0052744F" w:rsidRPr="00CB2BC7" w:rsidRDefault="0052744F" w:rsidP="0052744F">
                  <w:pPr>
                    <w:pStyle w:val="Performancetable9pt"/>
                    <w:rPr>
                      <w:b/>
                      <w:bCs/>
                    </w:rPr>
                  </w:pPr>
                  <w:r w:rsidRPr="00CB2BC7">
                    <w:rPr>
                      <w:b/>
                      <w:bCs/>
                    </w:rPr>
                    <w:t>All New Zealand</w:t>
                  </w:r>
                </w:p>
              </w:tc>
              <w:tc>
                <w:tcPr>
                  <w:tcW w:w="1574" w:type="dxa"/>
                  <w:shd w:val="solid" w:color="DFE19F" w:fill="auto"/>
                  <w:tcMar>
                    <w:top w:w="57" w:type="dxa"/>
                    <w:left w:w="57" w:type="dxa"/>
                    <w:bottom w:w="113" w:type="dxa"/>
                    <w:right w:w="57" w:type="dxa"/>
                  </w:tcMar>
                  <w:vAlign w:val="center"/>
                </w:tcPr>
                <w:p w14:paraId="2EAE69E8" w14:textId="77777777" w:rsidR="0052744F" w:rsidRPr="00CB2BC7" w:rsidRDefault="0052744F" w:rsidP="0052744F">
                  <w:pPr>
                    <w:pStyle w:val="Performancetable9pt"/>
                    <w:jc w:val="center"/>
                    <w:rPr>
                      <w:b/>
                      <w:bCs/>
                    </w:rPr>
                  </w:pPr>
                  <w:r w:rsidRPr="00CB2BC7">
                    <w:rPr>
                      <w:b/>
                      <w:bCs/>
                    </w:rPr>
                    <w:t>1.17</w:t>
                  </w:r>
                </w:p>
              </w:tc>
              <w:tc>
                <w:tcPr>
                  <w:tcW w:w="1577" w:type="dxa"/>
                  <w:shd w:val="solid" w:color="AFCB90" w:fill="auto"/>
                  <w:tcMar>
                    <w:top w:w="57" w:type="dxa"/>
                    <w:left w:w="57" w:type="dxa"/>
                    <w:bottom w:w="113" w:type="dxa"/>
                    <w:right w:w="57" w:type="dxa"/>
                  </w:tcMar>
                  <w:vAlign w:val="center"/>
                </w:tcPr>
                <w:p w14:paraId="7421C2AB" w14:textId="77777777" w:rsidR="0052744F" w:rsidRPr="00CB2BC7" w:rsidRDefault="0052744F" w:rsidP="0052744F">
                  <w:pPr>
                    <w:pStyle w:val="Performancetable9pt"/>
                    <w:jc w:val="center"/>
                    <w:rPr>
                      <w:b/>
                      <w:bCs/>
                    </w:rPr>
                  </w:pPr>
                  <w:r w:rsidRPr="00CB2BC7">
                    <w:rPr>
                      <w:b/>
                      <w:bCs/>
                    </w:rPr>
                    <w:t>0.82</w:t>
                  </w:r>
                </w:p>
              </w:tc>
              <w:tc>
                <w:tcPr>
                  <w:tcW w:w="1577" w:type="dxa"/>
                  <w:shd w:val="solid" w:color="92BF88" w:fill="auto"/>
                  <w:tcMar>
                    <w:top w:w="57" w:type="dxa"/>
                    <w:left w:w="57" w:type="dxa"/>
                    <w:bottom w:w="113" w:type="dxa"/>
                    <w:right w:w="57" w:type="dxa"/>
                  </w:tcMar>
                  <w:vAlign w:val="center"/>
                </w:tcPr>
                <w:p w14:paraId="4E360EB5" w14:textId="77777777" w:rsidR="0052744F" w:rsidRPr="00CB2BC7" w:rsidRDefault="0052744F" w:rsidP="0052744F">
                  <w:pPr>
                    <w:pStyle w:val="Performancetable9pt"/>
                    <w:jc w:val="center"/>
                    <w:rPr>
                      <w:b/>
                      <w:bCs/>
                    </w:rPr>
                  </w:pPr>
                  <w:r w:rsidRPr="00CB2BC7">
                    <w:rPr>
                      <w:b/>
                      <w:bCs/>
                    </w:rPr>
                    <w:t>0.58</w:t>
                  </w:r>
                </w:p>
              </w:tc>
              <w:tc>
                <w:tcPr>
                  <w:tcW w:w="1569" w:type="dxa"/>
                  <w:shd w:val="solid" w:color="A8C78E" w:fill="auto"/>
                  <w:tcMar>
                    <w:top w:w="57" w:type="dxa"/>
                    <w:left w:w="57" w:type="dxa"/>
                    <w:bottom w:w="113" w:type="dxa"/>
                    <w:right w:w="57" w:type="dxa"/>
                  </w:tcMar>
                  <w:vAlign w:val="center"/>
                </w:tcPr>
                <w:p w14:paraId="0ADF27E0" w14:textId="77777777" w:rsidR="0052744F" w:rsidRPr="00CB2BC7" w:rsidRDefault="0052744F" w:rsidP="0052744F">
                  <w:pPr>
                    <w:pStyle w:val="Performancetable9pt"/>
                    <w:jc w:val="center"/>
                    <w:rPr>
                      <w:b/>
                      <w:bCs/>
                    </w:rPr>
                  </w:pPr>
                  <w:r w:rsidRPr="00CB2BC7">
                    <w:rPr>
                      <w:b/>
                      <w:bCs/>
                    </w:rPr>
                    <w:t>0.74</w:t>
                  </w:r>
                </w:p>
              </w:tc>
            </w:tr>
          </w:tbl>
          <w:p w14:paraId="68119005" w14:textId="04CEEE74" w:rsidR="00912C62" w:rsidRDefault="00912C62" w:rsidP="00912C62">
            <w:pPr>
              <w:pStyle w:val="Notestomeasure"/>
              <w:spacing w:before="120" w:after="240"/>
            </w:pPr>
            <w:r w:rsidRPr="0052744F">
              <w:t>*Non-Māori, Non-Pacific</w:t>
            </w:r>
          </w:p>
          <w:p w14:paraId="355DE5D3" w14:textId="6F63F096" w:rsidR="00B4223C" w:rsidRDefault="00B4223C" w:rsidP="00B4223C">
            <w:pPr>
              <w:pStyle w:val="Performancetable6ptafter"/>
            </w:pPr>
            <w:r>
              <w:lastRenderedPageBreak/>
              <w:t>Mean DMFT in 2023 is 0.74, which is a 2.8% increase from 2022.</w:t>
            </w:r>
          </w:p>
          <w:p w14:paraId="6E46A119" w14:textId="77777777" w:rsidR="00B4223C" w:rsidRDefault="00B4223C" w:rsidP="00B4223C">
            <w:pPr>
              <w:pStyle w:val="Performancetable6ptafter"/>
            </w:pPr>
            <w:r>
              <w:t xml:space="preserve">The target has not been achieved for any ethnicity, with mean DMFT for Māori increasing 0.9% to 1.17, for Pacific increasing 1.2% to 0.82 and for non-Māori, non-Pacific increasing 5.2% to 0.58. </w:t>
            </w:r>
          </w:p>
          <w:p w14:paraId="42A55333" w14:textId="64BEC189" w:rsidR="00B4223C" w:rsidRDefault="00B4223C" w:rsidP="00B4223C">
            <w:pPr>
              <w:pStyle w:val="Performancetable6ptafter"/>
            </w:pPr>
            <w:r>
              <w:t xml:space="preserve">Central I Ikaroa region had the highest percentage increase in mean DMFT for all ethnicities. </w:t>
            </w:r>
          </w:p>
          <w:p w14:paraId="3422AD81" w14:textId="4AFA6FD2" w:rsidR="0052744F" w:rsidRDefault="00B4223C" w:rsidP="00B4223C">
            <w:pPr>
              <w:pStyle w:val="Performancetable6ptafter"/>
            </w:pPr>
            <w:r>
              <w:t>Mean DMFT is a measure of the effectiveness and impact of early oral health promotion, and preventative interventions delivered through the Community Oral Health Service. It also provides information on oral health status of young people at the point of transfer between the Community Oral Health Service delivered to children up to School Year 8 and adolescent care under the Combined Dental Agreement, which supports identification and targeting for priority populations.</w:t>
            </w:r>
          </w:p>
          <w:p w14:paraId="73EBE1CD" w14:textId="015F4556" w:rsidR="0052744F" w:rsidRPr="00CB2BC7" w:rsidRDefault="0052744F" w:rsidP="00CB2BC7">
            <w:pPr>
              <w:pStyle w:val="Notestomeasure"/>
              <w:rPr>
                <w:b/>
                <w:bCs w:val="0"/>
              </w:rPr>
            </w:pPr>
            <w:r w:rsidRPr="00CB2BC7">
              <w:rPr>
                <w:b/>
                <w:bCs w:val="0"/>
              </w:rPr>
              <w:t xml:space="preserve">Notes to the measure: </w:t>
            </w:r>
          </w:p>
          <w:p w14:paraId="31670634" w14:textId="77777777" w:rsidR="0052744F" w:rsidRPr="00FA2AA4" w:rsidRDefault="00B4223C" w:rsidP="00CF4353">
            <w:pPr>
              <w:pStyle w:val="Notestomeasureabclist"/>
              <w:numPr>
                <w:ilvl w:val="0"/>
                <w:numId w:val="34"/>
              </w:numPr>
              <w:ind w:left="461" w:hanging="425"/>
            </w:pPr>
            <w:r w:rsidRPr="00B4223C">
              <w:t>Data is collected for this measure from school children on a school (calendar) year basis, so the latest data available is for the 2023 calendar year. This is reported above, together with 2022 data for the prior year.</w:t>
            </w:r>
          </w:p>
        </w:tc>
      </w:tr>
    </w:tbl>
    <w:p w14:paraId="21EF1687" w14:textId="01940B5A" w:rsidR="0052744F" w:rsidRDefault="0052744F" w:rsidP="00CB2BC7">
      <w:pPr>
        <w:pStyle w:val="Performancetable9pt"/>
      </w:pPr>
    </w:p>
    <w:tbl>
      <w:tblPr>
        <w:tblStyle w:val="Perrformancetable"/>
        <w:tblW w:w="9639" w:type="dxa"/>
        <w:tblLook w:val="04A0" w:firstRow="1" w:lastRow="0" w:firstColumn="1" w:lastColumn="0" w:noHBand="0" w:noVBand="1"/>
      </w:tblPr>
      <w:tblGrid>
        <w:gridCol w:w="709"/>
        <w:gridCol w:w="7088"/>
        <w:gridCol w:w="1842"/>
      </w:tblGrid>
      <w:tr w:rsidR="00B4223C" w:rsidRPr="0050557E" w14:paraId="3D576AC6"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2BDFBD62" w14:textId="77777777" w:rsidR="00B4223C" w:rsidRPr="0050557E" w:rsidRDefault="00B4223C" w:rsidP="00483CB7">
            <w:pPr>
              <w:pStyle w:val="Performancetable9pt"/>
              <w:rPr>
                <w:color w:val="FFFFFF" w:themeColor="background1"/>
              </w:rPr>
            </w:pPr>
            <w:r w:rsidRPr="0050557E">
              <w:rPr>
                <w:color w:val="FFFFFF" w:themeColor="background1"/>
              </w:rPr>
              <w:t>Ref</w:t>
            </w:r>
          </w:p>
        </w:tc>
        <w:tc>
          <w:tcPr>
            <w:tcW w:w="7088" w:type="dxa"/>
            <w:shd w:val="clear" w:color="auto" w:fill="1C2549" w:themeFill="text2"/>
          </w:tcPr>
          <w:p w14:paraId="41711DC3" w14:textId="2835B3AF" w:rsidR="00B4223C" w:rsidRPr="0050557E" w:rsidRDefault="00B4223C" w:rsidP="00483CB7">
            <w:pPr>
              <w:pStyle w:val="Performancetable9pt"/>
              <w:rPr>
                <w:color w:val="FFFFFF" w:themeColor="background1"/>
              </w:rPr>
            </w:pPr>
            <w:r w:rsidRPr="0050557E">
              <w:rPr>
                <w:color w:val="FFFFFF" w:themeColor="background1"/>
              </w:rPr>
              <w:t>Measure</w:t>
            </w:r>
          </w:p>
        </w:tc>
        <w:tc>
          <w:tcPr>
            <w:tcW w:w="1842" w:type="dxa"/>
            <w:shd w:val="clear" w:color="auto" w:fill="1C2549" w:themeFill="text2"/>
          </w:tcPr>
          <w:p w14:paraId="2B8F8E6B" w14:textId="05F43613" w:rsidR="00B4223C" w:rsidRPr="0050557E" w:rsidRDefault="00B4223C" w:rsidP="00483CB7">
            <w:pPr>
              <w:pStyle w:val="Performancetable9pt"/>
              <w:rPr>
                <w:lang w:val="en-GB"/>
              </w:rPr>
            </w:pPr>
          </w:p>
        </w:tc>
      </w:tr>
      <w:tr w:rsidR="00B4223C" w:rsidRPr="0050557E" w14:paraId="17329AA7" w14:textId="77777777" w:rsidTr="00483CB7">
        <w:trPr>
          <w:trHeight w:val="25"/>
        </w:trPr>
        <w:tc>
          <w:tcPr>
            <w:tcW w:w="709" w:type="dxa"/>
          </w:tcPr>
          <w:p w14:paraId="5DA807D8" w14:textId="6DD1A4A5" w:rsidR="00B4223C" w:rsidRPr="00BF3867" w:rsidRDefault="00B4223C" w:rsidP="00483CB7">
            <w:pPr>
              <w:pStyle w:val="Performancetable9pt"/>
              <w:rPr>
                <w:b/>
                <w:bCs/>
              </w:rPr>
            </w:pPr>
            <w:r w:rsidRPr="00FA2AA4">
              <w:rPr>
                <w:rFonts w:cs="Poppins-Medium"/>
                <w:b/>
                <w:bCs/>
              </w:rPr>
              <w:t>P2-</w:t>
            </w:r>
            <w:r>
              <w:rPr>
                <w:rFonts w:cs="Poppins-Medium"/>
                <w:b/>
                <w:bCs/>
              </w:rPr>
              <w:t>17</w:t>
            </w:r>
          </w:p>
        </w:tc>
        <w:tc>
          <w:tcPr>
            <w:tcW w:w="7088" w:type="dxa"/>
          </w:tcPr>
          <w:p w14:paraId="5DB7AA10" w14:textId="0E961B5C" w:rsidR="009B6B1D" w:rsidRPr="009B6B1D" w:rsidRDefault="009B6B1D" w:rsidP="009B6B1D">
            <w:pPr>
              <w:pStyle w:val="Performancetable9pt"/>
              <w:rPr>
                <w:rFonts w:cs="Poppins-Medium"/>
                <w:b/>
                <w:bCs/>
              </w:rPr>
            </w:pPr>
            <w:r w:rsidRPr="009B6B1D">
              <w:rPr>
                <w:rFonts w:cs="Poppins-Medium"/>
                <w:b/>
                <w:bCs/>
              </w:rPr>
              <w:t xml:space="preserve">Percentage of people enrolled with a general practice (or a </w:t>
            </w:r>
          </w:p>
          <w:p w14:paraId="1241C21D" w14:textId="2E1D76CA" w:rsidR="00B4223C" w:rsidRPr="00BF3867" w:rsidRDefault="009B6B1D" w:rsidP="009B6B1D">
            <w:pPr>
              <w:pStyle w:val="Performancetable9pt"/>
              <w:rPr>
                <w:b/>
                <w:bCs/>
              </w:rPr>
            </w:pPr>
            <w:r w:rsidRPr="009B6B1D">
              <w:rPr>
                <w:rFonts w:cs="Poppins-Medium"/>
                <w:b/>
                <w:bCs/>
              </w:rPr>
              <w:t>kaupapa Māori provider delivering general practice care)</w:t>
            </w:r>
          </w:p>
        </w:tc>
        <w:tc>
          <w:tcPr>
            <w:tcW w:w="1842" w:type="dxa"/>
            <w:vAlign w:val="center"/>
          </w:tcPr>
          <w:p w14:paraId="7FC08170" w14:textId="1E93FC3A" w:rsidR="00B4223C" w:rsidRPr="0050557E" w:rsidRDefault="00B4223C" w:rsidP="00483CB7">
            <w:pPr>
              <w:pStyle w:val="Performancetable9pt"/>
            </w:pPr>
            <w:r w:rsidRPr="00B014E8">
              <w:rPr>
                <w:b/>
                <w:bCs/>
                <w:noProof/>
                <w:color w:val="1C2549" w:themeColor="text2"/>
              </w:rPr>
              <w:drawing>
                <wp:anchor distT="0" distB="0" distL="114300" distR="114300" simplePos="0" relativeHeight="252087296" behindDoc="0" locked="0" layoutInCell="1" allowOverlap="1" wp14:anchorId="158DA061" wp14:editId="36F394D7">
                  <wp:simplePos x="0" y="0"/>
                  <wp:positionH relativeFrom="column">
                    <wp:posOffset>818515</wp:posOffset>
                  </wp:positionH>
                  <wp:positionV relativeFrom="paragraph">
                    <wp:posOffset>-43180</wp:posOffset>
                  </wp:positionV>
                  <wp:extent cx="195580" cy="195580"/>
                  <wp:effectExtent l="0" t="0" r="0" b="0"/>
                  <wp:wrapNone/>
                  <wp:docPr id="991590792"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90792" name="Graphic 1" descr="increase"/>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B014E8">
              <w:rPr>
                <w:b/>
                <w:bCs/>
                <w:color w:val="1C2549" w:themeColor="text2"/>
              </w:rPr>
              <w:t xml:space="preserve">Desired trend </w:t>
            </w:r>
          </w:p>
        </w:tc>
      </w:tr>
      <w:tr w:rsidR="00B4223C" w:rsidRPr="0050557E" w14:paraId="0A450997" w14:textId="77777777" w:rsidTr="00483CB7">
        <w:trPr>
          <w:trHeight w:val="86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601"/>
              <w:gridCol w:w="778"/>
              <w:gridCol w:w="957"/>
              <w:gridCol w:w="1171"/>
              <w:gridCol w:w="1172"/>
              <w:gridCol w:w="790"/>
              <w:gridCol w:w="2066"/>
              <w:gridCol w:w="888"/>
            </w:tblGrid>
            <w:tr w:rsidR="00B4223C" w:rsidRPr="0050557E" w14:paraId="0DC28011"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0B63C0FA" w14:textId="77777777" w:rsidR="00B4223C" w:rsidRPr="0050557E" w:rsidRDefault="00B4223C"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0CEEF52A" w14:textId="3C1D3599" w:rsidR="00B4223C" w:rsidRPr="00B014E8" w:rsidRDefault="00B4223C" w:rsidP="00483CB7">
                  <w:pPr>
                    <w:pStyle w:val="Performancetable9pt"/>
                    <w:jc w:val="center"/>
                    <w:rPr>
                      <w:color w:val="1C2549" w:themeColor="text2"/>
                    </w:rPr>
                  </w:pPr>
                  <w:r w:rsidRPr="00B014E8">
                    <w:rPr>
                      <w:color w:val="1C2549" w:themeColor="text2"/>
                    </w:rPr>
                    <w:t>Target</w:t>
                  </w:r>
                </w:p>
              </w:tc>
              <w:tc>
                <w:tcPr>
                  <w:tcW w:w="957" w:type="dxa"/>
                  <w:tcBorders>
                    <w:bottom w:val="single" w:sz="8" w:space="0" w:color="FFFFFF" w:themeColor="background1"/>
                  </w:tcBorders>
                  <w:shd w:val="clear" w:color="auto" w:fill="auto"/>
                  <w:vAlign w:val="bottom"/>
                </w:tcPr>
                <w:p w14:paraId="46400487" w14:textId="2CDCEE38" w:rsidR="00B4223C" w:rsidRPr="00B014E8" w:rsidRDefault="00B4223C" w:rsidP="00483CB7">
                  <w:pPr>
                    <w:pStyle w:val="Performancetable9pt"/>
                    <w:jc w:val="center"/>
                    <w:rPr>
                      <w:color w:val="1C2549" w:themeColor="text2"/>
                    </w:rPr>
                  </w:pPr>
                  <w:r w:rsidRPr="00B014E8">
                    <w:rPr>
                      <w:color w:val="1C2549" w:themeColor="text2"/>
                    </w:rPr>
                    <w:t>Baseline</w:t>
                  </w:r>
                </w:p>
              </w:tc>
              <w:tc>
                <w:tcPr>
                  <w:tcW w:w="1171" w:type="dxa"/>
                  <w:tcBorders>
                    <w:bottom w:val="single" w:sz="8" w:space="0" w:color="FFFFFF" w:themeColor="background1"/>
                  </w:tcBorders>
                  <w:shd w:val="clear" w:color="auto" w:fill="auto"/>
                  <w:vAlign w:val="bottom"/>
                </w:tcPr>
                <w:p w14:paraId="20FA98B2" w14:textId="72AAE35C" w:rsidR="00B4223C" w:rsidRPr="00B014E8" w:rsidRDefault="00B4223C" w:rsidP="00483CB7">
                  <w:pPr>
                    <w:pStyle w:val="Performancetable9pt"/>
                    <w:jc w:val="center"/>
                    <w:rPr>
                      <w:color w:val="1C2549" w:themeColor="text2"/>
                    </w:rPr>
                  </w:pPr>
                  <w:r w:rsidRPr="00B014E8">
                    <w:rPr>
                      <w:color w:val="1C2549" w:themeColor="text2"/>
                    </w:rPr>
                    <w:t>2022/23</w:t>
                  </w:r>
                  <w:r w:rsidR="00C505F0">
                    <w:rPr>
                      <w:color w:val="1C2549" w:themeColor="text2"/>
                    </w:rPr>
                    <w:t xml:space="preserve"> </w:t>
                  </w:r>
                  <w:r w:rsidRPr="00B014E8">
                    <w:rPr>
                      <w:color w:val="1C2549" w:themeColor="text2"/>
                    </w:rPr>
                    <w:t>Result</w:t>
                  </w:r>
                </w:p>
              </w:tc>
              <w:tc>
                <w:tcPr>
                  <w:tcW w:w="1172" w:type="dxa"/>
                  <w:tcBorders>
                    <w:bottom w:val="single" w:sz="8" w:space="0" w:color="FFFFFF" w:themeColor="background1"/>
                  </w:tcBorders>
                  <w:shd w:val="clear" w:color="auto" w:fill="A0A4BC"/>
                  <w:vAlign w:val="bottom"/>
                </w:tcPr>
                <w:p w14:paraId="48C09C7C" w14:textId="37960B06" w:rsidR="00B4223C" w:rsidRPr="00B014E8" w:rsidRDefault="00B4223C" w:rsidP="00483CB7">
                  <w:pPr>
                    <w:pStyle w:val="Performancetable9pt"/>
                    <w:jc w:val="center"/>
                    <w:rPr>
                      <w:color w:val="1C2549" w:themeColor="text2"/>
                    </w:rPr>
                  </w:pPr>
                  <w:r w:rsidRPr="00B014E8">
                    <w:rPr>
                      <w:color w:val="1C2549" w:themeColor="text2"/>
                    </w:rPr>
                    <w:t>2023/24</w:t>
                  </w:r>
                  <w:r w:rsidR="00C505F0">
                    <w:rPr>
                      <w:color w:val="1C2549" w:themeColor="text2"/>
                    </w:rPr>
                    <w:t xml:space="preserve"> </w:t>
                  </w:r>
                  <w:r w:rsidRPr="00B014E8">
                    <w:rPr>
                      <w:color w:val="1C2549" w:themeColor="text2"/>
                    </w:rPr>
                    <w:t>Result</w:t>
                  </w:r>
                </w:p>
              </w:tc>
              <w:tc>
                <w:tcPr>
                  <w:tcW w:w="790" w:type="dxa"/>
                  <w:tcBorders>
                    <w:bottom w:val="single" w:sz="8" w:space="0" w:color="FFFFFF" w:themeColor="background1"/>
                  </w:tcBorders>
                  <w:shd w:val="clear" w:color="auto" w:fill="A0A4BC"/>
                  <w:vAlign w:val="bottom"/>
                </w:tcPr>
                <w:p w14:paraId="20402740" w14:textId="482589FB" w:rsidR="00B4223C" w:rsidRPr="00B014E8" w:rsidRDefault="00B4223C" w:rsidP="00483CB7">
                  <w:pPr>
                    <w:pStyle w:val="Performancetable9pt"/>
                    <w:jc w:val="center"/>
                    <w:rPr>
                      <w:color w:val="1C2549" w:themeColor="text2"/>
                    </w:rPr>
                  </w:pPr>
                  <w:r w:rsidRPr="00B014E8">
                    <w:rPr>
                      <w:color w:val="1C2549" w:themeColor="text2"/>
                    </w:rPr>
                    <w:t>Status</w:t>
                  </w:r>
                </w:p>
              </w:tc>
              <w:tc>
                <w:tcPr>
                  <w:tcW w:w="2954" w:type="dxa"/>
                  <w:gridSpan w:val="2"/>
                  <w:tcBorders>
                    <w:bottom w:val="single" w:sz="8" w:space="0" w:color="FFFFFF" w:themeColor="background1"/>
                  </w:tcBorders>
                  <w:shd w:val="clear" w:color="auto" w:fill="auto"/>
                  <w:vAlign w:val="bottom"/>
                </w:tcPr>
                <w:p w14:paraId="582E92CC" w14:textId="556B45C2" w:rsidR="00B4223C" w:rsidRPr="00B014E8" w:rsidRDefault="00D16553" w:rsidP="00483CB7">
                  <w:pPr>
                    <w:pStyle w:val="Performancetable9pt"/>
                    <w:jc w:val="center"/>
                    <w:rPr>
                      <w:color w:val="1C2549" w:themeColor="text2"/>
                    </w:rPr>
                  </w:pPr>
                  <w:r>
                    <w:rPr>
                      <w:color w:val="1C2549" w:themeColor="text2"/>
                    </w:rPr>
                    <w:t>Quarterly</w:t>
                  </w:r>
                  <w:r w:rsidR="00B4223C" w:rsidRPr="000A6CF7">
                    <w:rPr>
                      <w:color w:val="1C2549" w:themeColor="text2"/>
                    </w:rPr>
                    <w:t xml:space="preserve"> for the last </w:t>
                  </w:r>
                  <w:r>
                    <w:rPr>
                      <w:color w:val="1C2549" w:themeColor="text2"/>
                    </w:rPr>
                    <w:t>8 quarters</w:t>
                  </w:r>
                </w:p>
              </w:tc>
            </w:tr>
            <w:tr w:rsidR="009B6B1D" w:rsidRPr="0050557E" w14:paraId="67B408A8" w14:textId="77777777" w:rsidTr="00483CB7">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79B7CB7D" w14:textId="065ACE92" w:rsidR="009B6B1D" w:rsidRPr="00122EDB" w:rsidRDefault="003921F9" w:rsidP="009B6B1D">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1B0666E9" w14:textId="0E75C386" w:rsidR="009B6B1D" w:rsidRPr="00122EDB" w:rsidRDefault="009B6B1D" w:rsidP="003921F9">
                  <w:pPr>
                    <w:pStyle w:val="Performancetable9pt"/>
                    <w:jc w:val="center"/>
                    <w:rPr>
                      <w:b/>
                      <w:bCs/>
                    </w:rPr>
                  </w:pPr>
                  <w:r w:rsidRPr="00122EDB">
                    <w:rPr>
                      <w:rStyle w:val="mediumforemphasis"/>
                      <w:b/>
                      <w:bCs/>
                    </w:rPr>
                    <w:t>95%</w:t>
                  </w:r>
                </w:p>
              </w:tc>
              <w:tc>
                <w:tcPr>
                  <w:tcW w:w="957" w:type="dxa"/>
                  <w:tcBorders>
                    <w:top w:val="single" w:sz="8" w:space="0" w:color="FFFFFF" w:themeColor="background1"/>
                    <w:bottom w:val="single" w:sz="8" w:space="0" w:color="EFF2EE"/>
                  </w:tcBorders>
                  <w:shd w:val="clear" w:color="auto" w:fill="FFFFFF" w:themeFill="background1"/>
                  <w:vAlign w:val="center"/>
                </w:tcPr>
                <w:p w14:paraId="5FA6ACB8" w14:textId="32ABA007" w:rsidR="009B6B1D" w:rsidRPr="00122EDB" w:rsidRDefault="009B6B1D" w:rsidP="009B6B1D">
                  <w:pPr>
                    <w:pStyle w:val="Performancetable9pt"/>
                    <w:jc w:val="center"/>
                    <w:rPr>
                      <w:b/>
                      <w:bCs/>
                    </w:rPr>
                  </w:pPr>
                </w:p>
              </w:tc>
              <w:tc>
                <w:tcPr>
                  <w:tcW w:w="1171" w:type="dxa"/>
                  <w:tcBorders>
                    <w:top w:val="single" w:sz="8" w:space="0" w:color="FFFFFF" w:themeColor="background1"/>
                    <w:bottom w:val="single" w:sz="8" w:space="0" w:color="EFF2EE"/>
                  </w:tcBorders>
                  <w:shd w:val="clear" w:color="auto" w:fill="C8CBDA"/>
                  <w:vAlign w:val="center"/>
                </w:tcPr>
                <w:p w14:paraId="183CF1E7" w14:textId="42F8982E" w:rsidR="009B6B1D" w:rsidRPr="00122EDB" w:rsidRDefault="009B6B1D" w:rsidP="009B6B1D">
                  <w:pPr>
                    <w:pStyle w:val="Performancetable9pt"/>
                    <w:jc w:val="center"/>
                    <w:rPr>
                      <w:b/>
                      <w:bCs/>
                    </w:rPr>
                  </w:pPr>
                  <w:r w:rsidRPr="00122EDB">
                    <w:rPr>
                      <w:rStyle w:val="mediumforemphasis"/>
                      <w:rFonts w:cs="Poppins-Medium"/>
                      <w:b/>
                      <w:bCs/>
                    </w:rPr>
                    <w:t>93.9%</w:t>
                  </w:r>
                </w:p>
              </w:tc>
              <w:tc>
                <w:tcPr>
                  <w:tcW w:w="1172" w:type="dxa"/>
                  <w:tcBorders>
                    <w:top w:val="single" w:sz="8" w:space="0" w:color="FFFFFF" w:themeColor="background1"/>
                    <w:bottom w:val="single" w:sz="8" w:space="0" w:color="EFF2EE"/>
                  </w:tcBorders>
                  <w:shd w:val="clear" w:color="auto" w:fill="A0A4BC"/>
                  <w:vAlign w:val="center"/>
                </w:tcPr>
                <w:p w14:paraId="7518E356" w14:textId="637C4151" w:rsidR="009B6B1D" w:rsidRPr="00122EDB" w:rsidRDefault="009B6B1D" w:rsidP="009B6B1D">
                  <w:pPr>
                    <w:pStyle w:val="Performancetable9pt"/>
                    <w:jc w:val="center"/>
                    <w:rPr>
                      <w:b/>
                      <w:bCs/>
                    </w:rPr>
                  </w:pPr>
                  <w:r w:rsidRPr="00122EDB">
                    <w:rPr>
                      <w:rStyle w:val="mediumforemphasis"/>
                      <w:rFonts w:cs="Poppins-Medium"/>
                      <w:b/>
                      <w:bCs/>
                    </w:rPr>
                    <w:t>94.4%</w:t>
                  </w:r>
                </w:p>
              </w:tc>
              <w:tc>
                <w:tcPr>
                  <w:tcW w:w="790" w:type="dxa"/>
                  <w:tcBorders>
                    <w:top w:val="single" w:sz="8" w:space="0" w:color="FFFFFF" w:themeColor="background1"/>
                    <w:bottom w:val="single" w:sz="8" w:space="0" w:color="EFF2EE"/>
                  </w:tcBorders>
                  <w:shd w:val="clear" w:color="auto" w:fill="A0A4BC"/>
                  <w:vAlign w:val="center"/>
                </w:tcPr>
                <w:p w14:paraId="56D651D4" w14:textId="4C4835D4" w:rsidR="009B6B1D" w:rsidRPr="0050557E" w:rsidRDefault="00D16553" w:rsidP="009B6B1D">
                  <w:pPr>
                    <w:pStyle w:val="Performancetable9pt"/>
                    <w:jc w:val="center"/>
                  </w:pPr>
                  <w:r>
                    <w:rPr>
                      <w:noProof/>
                    </w:rPr>
                    <w:drawing>
                      <wp:inline distT="0" distB="0" distL="0" distR="0" wp14:anchorId="476DC512" wp14:editId="6F48773B">
                        <wp:extent cx="186880" cy="186880"/>
                        <wp:effectExtent l="0" t="0" r="0" b="3810"/>
                        <wp:docPr id="39208060"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8060"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FFFFFF" w:themeColor="background1"/>
                    <w:bottom w:val="single" w:sz="8" w:space="0" w:color="EFF2EE"/>
                  </w:tcBorders>
                  <w:shd w:val="clear" w:color="auto" w:fill="FFFFFF" w:themeFill="background1"/>
                  <w:vAlign w:val="center"/>
                </w:tcPr>
                <w:p w14:paraId="770E07F5" w14:textId="3901F93E" w:rsidR="009B6B1D" w:rsidRPr="0050557E" w:rsidRDefault="003C6C9A" w:rsidP="009B6B1D">
                  <w:pPr>
                    <w:pStyle w:val="Performancetable9pt"/>
                    <w:jc w:val="center"/>
                    <w:rPr>
                      <w:lang w:val="en-GB"/>
                    </w:rPr>
                  </w:pPr>
                  <w:r>
                    <w:rPr>
                      <w:b/>
                      <w:bCs/>
                      <w:noProof/>
                    </w:rPr>
                    <w:drawing>
                      <wp:anchor distT="0" distB="0" distL="114300" distR="114300" simplePos="0" relativeHeight="252437504" behindDoc="0" locked="0" layoutInCell="1" allowOverlap="1" wp14:anchorId="56BFBC45" wp14:editId="2A6981E8">
                        <wp:simplePos x="0" y="0"/>
                        <wp:positionH relativeFrom="column">
                          <wp:posOffset>-79375</wp:posOffset>
                        </wp:positionH>
                        <wp:positionV relativeFrom="paragraph">
                          <wp:posOffset>-58420</wp:posOffset>
                        </wp:positionV>
                        <wp:extent cx="1454150" cy="349250"/>
                        <wp:effectExtent l="0" t="0" r="0" b="0"/>
                        <wp:wrapNone/>
                        <wp:docPr id="7857347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34751" name="Picture 785734751"/>
                                <pic:cNvPicPr/>
                              </pic:nvPicPr>
                              <pic:blipFill>
                                <a:blip r:embed="rId159">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705428F4" w14:textId="58862131" w:rsidR="009B6B1D" w:rsidRPr="00122EDB" w:rsidRDefault="009B6B1D" w:rsidP="00122EDB">
                  <w:pPr>
                    <w:pStyle w:val="Performancetable9pt"/>
                    <w:jc w:val="center"/>
                    <w:rPr>
                      <w:b/>
                      <w:bCs/>
                    </w:rPr>
                  </w:pPr>
                  <w:r w:rsidRPr="00122EDB">
                    <w:rPr>
                      <w:rStyle w:val="mediumforemphasis"/>
                      <w:b/>
                      <w:bCs/>
                    </w:rPr>
                    <w:t>94.4%</w:t>
                  </w:r>
                </w:p>
              </w:tc>
            </w:tr>
            <w:tr w:rsidR="009B6B1D" w:rsidRPr="0050557E" w14:paraId="3E823828" w14:textId="77777777" w:rsidTr="00483CB7">
              <w:trPr>
                <w:trHeight w:hRule="exact" w:val="170"/>
              </w:trPr>
              <w:tc>
                <w:tcPr>
                  <w:tcW w:w="1601" w:type="dxa"/>
                  <w:tcBorders>
                    <w:top w:val="single" w:sz="8" w:space="0" w:color="EFF2EE"/>
                    <w:bottom w:val="single" w:sz="8" w:space="0" w:color="EFF2EE"/>
                  </w:tcBorders>
                </w:tcPr>
                <w:p w14:paraId="00BD0427" w14:textId="77777777" w:rsidR="009B6B1D" w:rsidRPr="0050557E" w:rsidRDefault="009B6B1D" w:rsidP="009B6B1D">
                  <w:pPr>
                    <w:pStyle w:val="Performancetable9pt"/>
                    <w:rPr>
                      <w:lang w:val="en-GB"/>
                    </w:rPr>
                  </w:pPr>
                </w:p>
              </w:tc>
              <w:tc>
                <w:tcPr>
                  <w:tcW w:w="778" w:type="dxa"/>
                  <w:tcBorders>
                    <w:top w:val="single" w:sz="8" w:space="0" w:color="EFF2EE"/>
                    <w:bottom w:val="single" w:sz="8" w:space="0" w:color="EFF2EE"/>
                  </w:tcBorders>
                </w:tcPr>
                <w:p w14:paraId="6E550DF4" w14:textId="77777777" w:rsidR="009B6B1D" w:rsidRPr="0050557E" w:rsidRDefault="009B6B1D" w:rsidP="009B6B1D">
                  <w:pPr>
                    <w:pStyle w:val="Performancetable9pt"/>
                    <w:jc w:val="center"/>
                    <w:rPr>
                      <w:lang w:val="en-GB"/>
                    </w:rPr>
                  </w:pPr>
                </w:p>
              </w:tc>
              <w:tc>
                <w:tcPr>
                  <w:tcW w:w="957" w:type="dxa"/>
                  <w:tcBorders>
                    <w:top w:val="single" w:sz="8" w:space="0" w:color="EFF2EE"/>
                    <w:bottom w:val="single" w:sz="8" w:space="0" w:color="EFF2EE"/>
                  </w:tcBorders>
                </w:tcPr>
                <w:p w14:paraId="500535EA" w14:textId="77777777" w:rsidR="009B6B1D" w:rsidRPr="0050557E" w:rsidRDefault="009B6B1D" w:rsidP="009B6B1D">
                  <w:pPr>
                    <w:pStyle w:val="Performancetable9pt"/>
                    <w:jc w:val="center"/>
                    <w:rPr>
                      <w:lang w:val="en-GB"/>
                    </w:rPr>
                  </w:pPr>
                </w:p>
              </w:tc>
              <w:tc>
                <w:tcPr>
                  <w:tcW w:w="1171" w:type="dxa"/>
                  <w:tcBorders>
                    <w:top w:val="single" w:sz="8" w:space="0" w:color="EFF2EE"/>
                    <w:bottom w:val="single" w:sz="8" w:space="0" w:color="EFF2EE"/>
                  </w:tcBorders>
                </w:tcPr>
                <w:p w14:paraId="72F22327" w14:textId="77777777" w:rsidR="009B6B1D" w:rsidRPr="0050557E" w:rsidRDefault="009B6B1D" w:rsidP="009B6B1D">
                  <w:pPr>
                    <w:pStyle w:val="Performancetable9pt"/>
                    <w:jc w:val="center"/>
                    <w:rPr>
                      <w:lang w:val="en-GB"/>
                    </w:rPr>
                  </w:pPr>
                </w:p>
              </w:tc>
              <w:tc>
                <w:tcPr>
                  <w:tcW w:w="1172" w:type="dxa"/>
                  <w:tcBorders>
                    <w:top w:val="single" w:sz="8" w:space="0" w:color="EFF2EE"/>
                    <w:bottom w:val="single" w:sz="8" w:space="0" w:color="EFF2EE"/>
                  </w:tcBorders>
                </w:tcPr>
                <w:p w14:paraId="4E3B8481" w14:textId="77777777" w:rsidR="009B6B1D" w:rsidRPr="0050557E" w:rsidRDefault="009B6B1D" w:rsidP="009B6B1D">
                  <w:pPr>
                    <w:pStyle w:val="Performancetable9pt"/>
                    <w:jc w:val="center"/>
                    <w:rPr>
                      <w:lang w:val="en-GB"/>
                    </w:rPr>
                  </w:pPr>
                </w:p>
              </w:tc>
              <w:tc>
                <w:tcPr>
                  <w:tcW w:w="790" w:type="dxa"/>
                  <w:tcBorders>
                    <w:top w:val="single" w:sz="8" w:space="0" w:color="EFF2EE"/>
                    <w:bottom w:val="single" w:sz="8" w:space="0" w:color="EFF2EE"/>
                  </w:tcBorders>
                </w:tcPr>
                <w:p w14:paraId="5C573416" w14:textId="77777777" w:rsidR="009B6B1D" w:rsidRPr="0050557E" w:rsidRDefault="009B6B1D" w:rsidP="009B6B1D">
                  <w:pPr>
                    <w:pStyle w:val="Performancetable9pt"/>
                    <w:jc w:val="center"/>
                    <w:rPr>
                      <w:lang w:val="en-GB"/>
                    </w:rPr>
                  </w:pPr>
                </w:p>
              </w:tc>
              <w:tc>
                <w:tcPr>
                  <w:tcW w:w="2066" w:type="dxa"/>
                  <w:tcBorders>
                    <w:top w:val="single" w:sz="8" w:space="0" w:color="EFF2EE"/>
                    <w:bottom w:val="single" w:sz="8" w:space="0" w:color="EFF2EE"/>
                  </w:tcBorders>
                </w:tcPr>
                <w:p w14:paraId="18760710" w14:textId="01B3D712" w:rsidR="009B6B1D" w:rsidRPr="0050557E" w:rsidRDefault="009B6B1D" w:rsidP="009B6B1D">
                  <w:pPr>
                    <w:pStyle w:val="Performancetable9pt"/>
                    <w:jc w:val="center"/>
                    <w:rPr>
                      <w:lang w:val="en-GB"/>
                    </w:rPr>
                  </w:pPr>
                </w:p>
              </w:tc>
              <w:tc>
                <w:tcPr>
                  <w:tcW w:w="888" w:type="dxa"/>
                  <w:tcBorders>
                    <w:top w:val="single" w:sz="8" w:space="0" w:color="EFF2EE"/>
                    <w:bottom w:val="single" w:sz="8" w:space="0" w:color="EFF2EE"/>
                  </w:tcBorders>
                </w:tcPr>
                <w:p w14:paraId="02F9A6D7" w14:textId="77777777" w:rsidR="009B6B1D" w:rsidRPr="0050557E" w:rsidRDefault="009B6B1D" w:rsidP="009B6B1D">
                  <w:pPr>
                    <w:pStyle w:val="Performancetable9pt"/>
                    <w:jc w:val="center"/>
                    <w:rPr>
                      <w:lang w:val="en-GB"/>
                    </w:rPr>
                  </w:pPr>
                </w:p>
              </w:tc>
            </w:tr>
            <w:tr w:rsidR="009B6B1D" w:rsidRPr="0050557E" w14:paraId="2B0C4B0A"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24B13D43" w14:textId="77777777" w:rsidR="009B6B1D" w:rsidRPr="0050557E" w:rsidRDefault="009B6B1D" w:rsidP="009B6B1D">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3E87FEF1" w14:textId="77777777" w:rsidR="009B6B1D" w:rsidRPr="0050557E" w:rsidRDefault="009B6B1D" w:rsidP="009B6B1D">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024C47F5" w14:textId="09E0714F" w:rsidR="009B6B1D" w:rsidRPr="0050557E" w:rsidRDefault="009B6B1D" w:rsidP="009B6B1D">
                  <w:pPr>
                    <w:pStyle w:val="Performancetable9pt"/>
                    <w:jc w:val="center"/>
                    <w:rPr>
                      <w:lang w:val="en-GB"/>
                    </w:rPr>
                  </w:pPr>
                  <w:r>
                    <w:t>83%</w:t>
                  </w:r>
                </w:p>
              </w:tc>
              <w:tc>
                <w:tcPr>
                  <w:tcW w:w="1171" w:type="dxa"/>
                  <w:tcBorders>
                    <w:top w:val="single" w:sz="8" w:space="0" w:color="EFF2EE"/>
                    <w:bottom w:val="single" w:sz="8" w:space="0" w:color="EFF2EE"/>
                  </w:tcBorders>
                  <w:shd w:val="clear" w:color="auto" w:fill="C8CBDA"/>
                  <w:vAlign w:val="center"/>
                </w:tcPr>
                <w:p w14:paraId="437144C4" w14:textId="5E94E812" w:rsidR="009B6B1D" w:rsidRPr="0050557E" w:rsidRDefault="009B6B1D" w:rsidP="009B6B1D">
                  <w:pPr>
                    <w:pStyle w:val="Performancetable9pt"/>
                    <w:jc w:val="center"/>
                  </w:pPr>
                  <w:r>
                    <w:t>83.5%</w:t>
                  </w:r>
                </w:p>
              </w:tc>
              <w:tc>
                <w:tcPr>
                  <w:tcW w:w="1172" w:type="dxa"/>
                  <w:tcBorders>
                    <w:top w:val="single" w:sz="8" w:space="0" w:color="EFF2EE"/>
                    <w:bottom w:val="single" w:sz="8" w:space="0" w:color="EFF2EE"/>
                  </w:tcBorders>
                  <w:shd w:val="clear" w:color="auto" w:fill="A0A4BC"/>
                  <w:vAlign w:val="center"/>
                </w:tcPr>
                <w:p w14:paraId="6B67E6F9" w14:textId="0B33C276" w:rsidR="009B6B1D" w:rsidRPr="0050557E" w:rsidRDefault="009B6B1D" w:rsidP="009B6B1D">
                  <w:pPr>
                    <w:pStyle w:val="Performancetable9pt"/>
                    <w:jc w:val="center"/>
                  </w:pPr>
                  <w:r>
                    <w:t>84.1%</w:t>
                  </w:r>
                </w:p>
              </w:tc>
              <w:tc>
                <w:tcPr>
                  <w:tcW w:w="790" w:type="dxa"/>
                  <w:tcBorders>
                    <w:top w:val="single" w:sz="8" w:space="0" w:color="EFF2EE"/>
                    <w:bottom w:val="single" w:sz="8" w:space="0" w:color="EFF2EE"/>
                  </w:tcBorders>
                  <w:shd w:val="clear" w:color="auto" w:fill="A0A4BC"/>
                  <w:vAlign w:val="center"/>
                </w:tcPr>
                <w:p w14:paraId="0C14D226" w14:textId="77777777" w:rsidR="009B6B1D" w:rsidRPr="0050557E" w:rsidRDefault="009B6B1D" w:rsidP="009B6B1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15CEC0AB" w14:textId="6A2E9F82" w:rsidR="009B6B1D" w:rsidRPr="0050557E" w:rsidRDefault="003C6C9A" w:rsidP="009B6B1D">
                  <w:pPr>
                    <w:pStyle w:val="Performancetable9pt"/>
                    <w:jc w:val="center"/>
                    <w:rPr>
                      <w:lang w:val="en-GB"/>
                    </w:rPr>
                  </w:pPr>
                  <w:r>
                    <w:rPr>
                      <w:b/>
                      <w:bCs/>
                      <w:noProof/>
                    </w:rPr>
                    <w:drawing>
                      <wp:anchor distT="0" distB="0" distL="114300" distR="114300" simplePos="0" relativeHeight="252436480" behindDoc="0" locked="0" layoutInCell="1" allowOverlap="1" wp14:anchorId="103682F1" wp14:editId="2E69C2F8">
                        <wp:simplePos x="0" y="0"/>
                        <wp:positionH relativeFrom="column">
                          <wp:posOffset>-79375</wp:posOffset>
                        </wp:positionH>
                        <wp:positionV relativeFrom="paragraph">
                          <wp:posOffset>-58420</wp:posOffset>
                        </wp:positionV>
                        <wp:extent cx="1454150" cy="971550"/>
                        <wp:effectExtent l="0" t="0" r="0" b="0"/>
                        <wp:wrapNone/>
                        <wp:docPr id="7545578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57828" name="Picture 754557828"/>
                                <pic:cNvPicPr/>
                              </pic:nvPicPr>
                              <pic:blipFill>
                                <a:blip r:embed="rId160">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37C210D3" w14:textId="1917881D" w:rsidR="009B6B1D" w:rsidRPr="0050557E" w:rsidRDefault="009B6B1D" w:rsidP="009B6B1D">
                  <w:pPr>
                    <w:pStyle w:val="Performancetable9pt"/>
                    <w:jc w:val="center"/>
                  </w:pPr>
                  <w:r>
                    <w:t>84.1%</w:t>
                  </w:r>
                </w:p>
              </w:tc>
            </w:tr>
            <w:tr w:rsidR="009B6B1D" w:rsidRPr="0050557E" w14:paraId="4B43B25D"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11A7970D" w14:textId="77777777" w:rsidR="009B6B1D" w:rsidRPr="0050557E" w:rsidRDefault="009B6B1D" w:rsidP="009B6B1D">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655A8E16" w14:textId="77777777" w:rsidR="009B6B1D" w:rsidRPr="0050557E" w:rsidRDefault="009B6B1D" w:rsidP="009B6B1D">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5E09BCF4" w14:textId="02679A07" w:rsidR="009B6B1D" w:rsidRPr="0050557E" w:rsidRDefault="009B6B1D" w:rsidP="009B6B1D">
                  <w:pPr>
                    <w:pStyle w:val="Performancetable9pt"/>
                    <w:jc w:val="center"/>
                    <w:rPr>
                      <w:lang w:val="en-GB"/>
                    </w:rPr>
                  </w:pPr>
                  <w:r>
                    <w:t>97%</w:t>
                  </w:r>
                </w:p>
              </w:tc>
              <w:tc>
                <w:tcPr>
                  <w:tcW w:w="1171" w:type="dxa"/>
                  <w:tcBorders>
                    <w:top w:val="single" w:sz="8" w:space="0" w:color="EFF2EE"/>
                    <w:bottom w:val="single" w:sz="8" w:space="0" w:color="EFF2EE"/>
                  </w:tcBorders>
                  <w:shd w:val="clear" w:color="auto" w:fill="C8CBDA"/>
                  <w:vAlign w:val="center"/>
                </w:tcPr>
                <w:p w14:paraId="36A2CA1D" w14:textId="3998161B" w:rsidR="009B6B1D" w:rsidRPr="0050557E" w:rsidRDefault="009B6B1D" w:rsidP="009B6B1D">
                  <w:pPr>
                    <w:pStyle w:val="Performancetable9pt"/>
                    <w:jc w:val="center"/>
                  </w:pPr>
                  <w:r>
                    <w:t>96.6%</w:t>
                  </w:r>
                </w:p>
              </w:tc>
              <w:tc>
                <w:tcPr>
                  <w:tcW w:w="1172" w:type="dxa"/>
                  <w:tcBorders>
                    <w:top w:val="single" w:sz="8" w:space="0" w:color="EFF2EE"/>
                    <w:bottom w:val="single" w:sz="8" w:space="0" w:color="EFF2EE"/>
                  </w:tcBorders>
                  <w:shd w:val="clear" w:color="auto" w:fill="A0A4BC"/>
                  <w:vAlign w:val="center"/>
                </w:tcPr>
                <w:p w14:paraId="1E307C79" w14:textId="59B24E39" w:rsidR="009B6B1D" w:rsidRPr="0050557E" w:rsidRDefault="009B6B1D" w:rsidP="009B6B1D">
                  <w:pPr>
                    <w:pStyle w:val="Performancetable9pt"/>
                    <w:jc w:val="center"/>
                  </w:pPr>
                  <w:r>
                    <w:t>98.8%</w:t>
                  </w:r>
                </w:p>
              </w:tc>
              <w:tc>
                <w:tcPr>
                  <w:tcW w:w="790" w:type="dxa"/>
                  <w:tcBorders>
                    <w:top w:val="single" w:sz="8" w:space="0" w:color="EFF2EE"/>
                    <w:bottom w:val="single" w:sz="8" w:space="0" w:color="EFF2EE"/>
                  </w:tcBorders>
                  <w:shd w:val="clear" w:color="auto" w:fill="A0A4BC"/>
                  <w:vAlign w:val="center"/>
                </w:tcPr>
                <w:p w14:paraId="452401CD" w14:textId="77777777" w:rsidR="009B6B1D" w:rsidRPr="0050557E" w:rsidRDefault="009B6B1D" w:rsidP="009B6B1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1165F921" w14:textId="1AF794FF" w:rsidR="009B6B1D" w:rsidRPr="0050557E" w:rsidRDefault="009B6B1D" w:rsidP="009B6B1D">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01330CC" w14:textId="036CA2D1" w:rsidR="009B6B1D" w:rsidRPr="0050557E" w:rsidRDefault="009B6B1D" w:rsidP="009B6B1D">
                  <w:pPr>
                    <w:pStyle w:val="Performancetable9pt"/>
                    <w:jc w:val="center"/>
                  </w:pPr>
                  <w:r>
                    <w:t>98.8%</w:t>
                  </w:r>
                </w:p>
              </w:tc>
            </w:tr>
            <w:tr w:rsidR="009B6B1D" w:rsidRPr="0050557E" w14:paraId="762F36C8"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7F1E72B9" w14:textId="77777777" w:rsidR="009B6B1D" w:rsidRPr="0050557E" w:rsidRDefault="009B6B1D" w:rsidP="009B6B1D">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4E241459" w14:textId="77777777" w:rsidR="009B6B1D" w:rsidRPr="0050557E" w:rsidRDefault="009B6B1D" w:rsidP="009B6B1D">
                  <w:pPr>
                    <w:pStyle w:val="Performancetable9pt"/>
                    <w:jc w:val="center"/>
                    <w:rPr>
                      <w:lang w:val="en-GB"/>
                    </w:rPr>
                  </w:pPr>
                </w:p>
              </w:tc>
              <w:tc>
                <w:tcPr>
                  <w:tcW w:w="957" w:type="dxa"/>
                  <w:vMerge w:val="restart"/>
                  <w:tcBorders>
                    <w:top w:val="single" w:sz="8" w:space="0" w:color="EFF2EE"/>
                  </w:tcBorders>
                  <w:shd w:val="clear" w:color="auto" w:fill="FFFFFF" w:themeFill="background1"/>
                  <w:vAlign w:val="center"/>
                </w:tcPr>
                <w:p w14:paraId="592D7EF6" w14:textId="1BE19937" w:rsidR="009B6B1D" w:rsidRPr="000A6CF7" w:rsidRDefault="009B6B1D" w:rsidP="009B6B1D">
                  <w:pPr>
                    <w:pStyle w:val="Tablebody0"/>
                    <w:jc w:val="center"/>
                  </w:pPr>
                  <w:r>
                    <w:t>96%</w:t>
                  </w:r>
                </w:p>
              </w:tc>
              <w:tc>
                <w:tcPr>
                  <w:tcW w:w="1171" w:type="dxa"/>
                  <w:tcBorders>
                    <w:top w:val="single" w:sz="8" w:space="0" w:color="EFF2EE"/>
                    <w:bottom w:val="single" w:sz="8" w:space="0" w:color="EFF2EE"/>
                  </w:tcBorders>
                  <w:shd w:val="clear" w:color="auto" w:fill="C8CBDA"/>
                  <w:vAlign w:val="center"/>
                </w:tcPr>
                <w:p w14:paraId="416C7B09" w14:textId="60E72372" w:rsidR="009B6B1D" w:rsidRPr="0050557E" w:rsidRDefault="009B6B1D" w:rsidP="009B6B1D">
                  <w:pPr>
                    <w:pStyle w:val="Performancetable9pt"/>
                    <w:jc w:val="center"/>
                  </w:pPr>
                  <w:r>
                    <w:t>84.7%</w:t>
                  </w:r>
                </w:p>
              </w:tc>
              <w:tc>
                <w:tcPr>
                  <w:tcW w:w="1172" w:type="dxa"/>
                  <w:tcBorders>
                    <w:top w:val="single" w:sz="8" w:space="0" w:color="EFF2EE"/>
                    <w:bottom w:val="single" w:sz="8" w:space="0" w:color="EFF2EE"/>
                  </w:tcBorders>
                  <w:shd w:val="clear" w:color="auto" w:fill="A0A4BC"/>
                  <w:vAlign w:val="center"/>
                </w:tcPr>
                <w:p w14:paraId="79B8CFAC" w14:textId="3E2958A1" w:rsidR="009B6B1D" w:rsidRPr="0050557E" w:rsidRDefault="009B6B1D" w:rsidP="009B6B1D">
                  <w:pPr>
                    <w:pStyle w:val="Performancetable9pt"/>
                    <w:jc w:val="center"/>
                  </w:pPr>
                  <w:r>
                    <w:t>87.9%</w:t>
                  </w:r>
                </w:p>
              </w:tc>
              <w:tc>
                <w:tcPr>
                  <w:tcW w:w="790" w:type="dxa"/>
                  <w:tcBorders>
                    <w:top w:val="single" w:sz="8" w:space="0" w:color="EFF2EE"/>
                    <w:bottom w:val="single" w:sz="8" w:space="0" w:color="EFF2EE"/>
                  </w:tcBorders>
                  <w:shd w:val="clear" w:color="auto" w:fill="A0A4BC"/>
                  <w:vAlign w:val="center"/>
                </w:tcPr>
                <w:p w14:paraId="4203FDA8" w14:textId="77777777" w:rsidR="009B6B1D" w:rsidRPr="0050557E" w:rsidRDefault="009B6B1D" w:rsidP="009B6B1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2E26FFC2" w14:textId="7E301813" w:rsidR="009B6B1D" w:rsidRPr="0050557E" w:rsidRDefault="009B6B1D" w:rsidP="009B6B1D">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292E7445" w14:textId="450240FC" w:rsidR="009B6B1D" w:rsidRPr="0050557E" w:rsidRDefault="009B6B1D" w:rsidP="009B6B1D">
                  <w:pPr>
                    <w:pStyle w:val="Performancetable9pt"/>
                    <w:jc w:val="center"/>
                  </w:pPr>
                  <w:r>
                    <w:t>87.9%</w:t>
                  </w:r>
                </w:p>
              </w:tc>
            </w:tr>
            <w:tr w:rsidR="009B6B1D" w:rsidRPr="0050557E" w14:paraId="0C3CEF7A" w14:textId="77777777" w:rsidTr="00483CB7">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0C558DF2" w14:textId="77777777" w:rsidR="009B6B1D" w:rsidRPr="0050557E" w:rsidRDefault="009B6B1D" w:rsidP="009B6B1D">
                  <w:pPr>
                    <w:pStyle w:val="Performancetable9pt"/>
                  </w:pPr>
                  <w:r>
                    <w:t>NM/NP/NA</w:t>
                  </w:r>
                  <w:r>
                    <w:rPr>
                      <w:vertAlign w:val="superscript"/>
                    </w:rPr>
                    <w:t>*</w:t>
                  </w:r>
                </w:p>
              </w:tc>
              <w:tc>
                <w:tcPr>
                  <w:tcW w:w="957" w:type="dxa"/>
                  <w:vMerge/>
                  <w:tcBorders>
                    <w:bottom w:val="single" w:sz="8" w:space="0" w:color="EFF2EE"/>
                  </w:tcBorders>
                  <w:shd w:val="clear" w:color="auto" w:fill="FFFFFF" w:themeFill="background1"/>
                  <w:vAlign w:val="center"/>
                </w:tcPr>
                <w:p w14:paraId="493336FC" w14:textId="77777777" w:rsidR="009B6B1D" w:rsidRPr="0050557E" w:rsidRDefault="009B6B1D" w:rsidP="009B6B1D">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4CD1329E" w14:textId="22E2BDB7" w:rsidR="009B6B1D" w:rsidRPr="0050557E" w:rsidRDefault="009B6B1D" w:rsidP="009B6B1D">
                  <w:pPr>
                    <w:pStyle w:val="Performancetable9pt"/>
                    <w:jc w:val="center"/>
                  </w:pPr>
                  <w:r>
                    <w:t>99.5%</w:t>
                  </w:r>
                </w:p>
              </w:tc>
              <w:tc>
                <w:tcPr>
                  <w:tcW w:w="1172" w:type="dxa"/>
                  <w:tcBorders>
                    <w:top w:val="single" w:sz="8" w:space="0" w:color="EFF2EE"/>
                    <w:bottom w:val="single" w:sz="8" w:space="0" w:color="EFF2EE"/>
                  </w:tcBorders>
                  <w:shd w:val="clear" w:color="auto" w:fill="A0A4BC"/>
                  <w:vAlign w:val="center"/>
                </w:tcPr>
                <w:p w14:paraId="108FC5C5" w14:textId="3C5E001D" w:rsidR="009B6B1D" w:rsidRPr="0050557E" w:rsidRDefault="009B6B1D" w:rsidP="009B6B1D">
                  <w:pPr>
                    <w:pStyle w:val="Performancetable9pt"/>
                    <w:jc w:val="center"/>
                  </w:pPr>
                  <w:r>
                    <w:t>99.1%</w:t>
                  </w:r>
                </w:p>
              </w:tc>
              <w:tc>
                <w:tcPr>
                  <w:tcW w:w="790" w:type="dxa"/>
                  <w:tcBorders>
                    <w:top w:val="single" w:sz="8" w:space="0" w:color="EFF2EE"/>
                    <w:bottom w:val="single" w:sz="8" w:space="0" w:color="EFF2EE"/>
                  </w:tcBorders>
                  <w:shd w:val="clear" w:color="auto" w:fill="A0A4BC"/>
                  <w:vAlign w:val="center"/>
                </w:tcPr>
                <w:p w14:paraId="76A2DF65" w14:textId="335803E3" w:rsidR="009B6B1D" w:rsidRPr="0050557E" w:rsidRDefault="009B6B1D" w:rsidP="009B6B1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616114CF" w14:textId="2F77A5F7" w:rsidR="009B6B1D" w:rsidRPr="0050557E" w:rsidRDefault="009B6B1D" w:rsidP="009B6B1D">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6468316C" w14:textId="550E0C30" w:rsidR="009B6B1D" w:rsidRPr="0050557E" w:rsidRDefault="00EC24A4" w:rsidP="009B6B1D">
                  <w:pPr>
                    <w:pStyle w:val="Performancetable9pt"/>
                    <w:jc w:val="center"/>
                  </w:pPr>
                  <w:r>
                    <w:t>99.1%</w:t>
                  </w:r>
                </w:p>
              </w:tc>
            </w:tr>
            <w:tr w:rsidR="009B6B1D" w:rsidRPr="0050557E" w14:paraId="0E0DCC6F" w14:textId="77777777" w:rsidTr="00483CB7">
              <w:trPr>
                <w:trHeight w:hRule="exact" w:val="170"/>
              </w:trPr>
              <w:tc>
                <w:tcPr>
                  <w:tcW w:w="1601" w:type="dxa"/>
                  <w:tcBorders>
                    <w:top w:val="single" w:sz="8" w:space="0" w:color="EFF2EE"/>
                    <w:bottom w:val="single" w:sz="8" w:space="0" w:color="EFF2EE"/>
                  </w:tcBorders>
                </w:tcPr>
                <w:p w14:paraId="18BBDCBC" w14:textId="77777777" w:rsidR="009B6B1D" w:rsidRPr="0050557E" w:rsidRDefault="009B6B1D" w:rsidP="009B6B1D">
                  <w:pPr>
                    <w:pStyle w:val="Performancetable9pt"/>
                    <w:rPr>
                      <w:lang w:val="en-GB"/>
                    </w:rPr>
                  </w:pPr>
                </w:p>
              </w:tc>
              <w:tc>
                <w:tcPr>
                  <w:tcW w:w="778" w:type="dxa"/>
                  <w:tcBorders>
                    <w:top w:val="single" w:sz="8" w:space="0" w:color="EFF2EE"/>
                    <w:bottom w:val="single" w:sz="8" w:space="0" w:color="EFF2EE"/>
                  </w:tcBorders>
                </w:tcPr>
                <w:p w14:paraId="7A0FE1B9" w14:textId="77777777" w:rsidR="009B6B1D" w:rsidRPr="0050557E" w:rsidRDefault="009B6B1D" w:rsidP="009B6B1D">
                  <w:pPr>
                    <w:pStyle w:val="Performancetable9pt"/>
                    <w:jc w:val="center"/>
                    <w:rPr>
                      <w:lang w:val="en-GB"/>
                    </w:rPr>
                  </w:pPr>
                </w:p>
              </w:tc>
              <w:tc>
                <w:tcPr>
                  <w:tcW w:w="957" w:type="dxa"/>
                  <w:tcBorders>
                    <w:top w:val="single" w:sz="8" w:space="0" w:color="EFF2EE"/>
                    <w:bottom w:val="single" w:sz="8" w:space="0" w:color="EFF2EE"/>
                  </w:tcBorders>
                </w:tcPr>
                <w:p w14:paraId="4E5376B5" w14:textId="77777777" w:rsidR="009B6B1D" w:rsidRPr="0050557E" w:rsidRDefault="009B6B1D" w:rsidP="009B6B1D">
                  <w:pPr>
                    <w:pStyle w:val="Performancetable9pt"/>
                    <w:jc w:val="center"/>
                    <w:rPr>
                      <w:lang w:val="en-GB"/>
                    </w:rPr>
                  </w:pPr>
                </w:p>
              </w:tc>
              <w:tc>
                <w:tcPr>
                  <w:tcW w:w="1171" w:type="dxa"/>
                  <w:tcBorders>
                    <w:top w:val="single" w:sz="8" w:space="0" w:color="EFF2EE"/>
                    <w:bottom w:val="single" w:sz="8" w:space="0" w:color="EFF2EE"/>
                  </w:tcBorders>
                </w:tcPr>
                <w:p w14:paraId="72FDEB5F" w14:textId="77777777" w:rsidR="009B6B1D" w:rsidRPr="0050557E" w:rsidRDefault="009B6B1D" w:rsidP="009B6B1D">
                  <w:pPr>
                    <w:pStyle w:val="Performancetable9pt"/>
                    <w:jc w:val="center"/>
                    <w:rPr>
                      <w:lang w:val="en-GB"/>
                    </w:rPr>
                  </w:pPr>
                </w:p>
              </w:tc>
              <w:tc>
                <w:tcPr>
                  <w:tcW w:w="1172" w:type="dxa"/>
                  <w:tcBorders>
                    <w:top w:val="single" w:sz="8" w:space="0" w:color="EFF2EE"/>
                    <w:bottom w:val="single" w:sz="8" w:space="0" w:color="EFF2EE"/>
                  </w:tcBorders>
                </w:tcPr>
                <w:p w14:paraId="123B91C0" w14:textId="77777777" w:rsidR="009B6B1D" w:rsidRPr="0050557E" w:rsidRDefault="009B6B1D" w:rsidP="009B6B1D">
                  <w:pPr>
                    <w:pStyle w:val="Performancetable9pt"/>
                    <w:jc w:val="center"/>
                    <w:rPr>
                      <w:lang w:val="en-GB"/>
                    </w:rPr>
                  </w:pPr>
                </w:p>
              </w:tc>
              <w:tc>
                <w:tcPr>
                  <w:tcW w:w="790" w:type="dxa"/>
                  <w:tcBorders>
                    <w:top w:val="single" w:sz="8" w:space="0" w:color="EFF2EE"/>
                    <w:bottom w:val="single" w:sz="8" w:space="0" w:color="EFF2EE"/>
                  </w:tcBorders>
                </w:tcPr>
                <w:p w14:paraId="12533E81" w14:textId="77777777" w:rsidR="009B6B1D" w:rsidRPr="0050557E" w:rsidRDefault="009B6B1D" w:rsidP="009B6B1D">
                  <w:pPr>
                    <w:pStyle w:val="Performancetable9pt"/>
                    <w:jc w:val="center"/>
                    <w:rPr>
                      <w:lang w:val="en-GB"/>
                    </w:rPr>
                  </w:pPr>
                </w:p>
              </w:tc>
              <w:tc>
                <w:tcPr>
                  <w:tcW w:w="2066" w:type="dxa"/>
                  <w:tcBorders>
                    <w:top w:val="single" w:sz="8" w:space="0" w:color="EFF2EE"/>
                    <w:bottom w:val="single" w:sz="8" w:space="0" w:color="EFF2EE"/>
                  </w:tcBorders>
                </w:tcPr>
                <w:p w14:paraId="1E91A6D8" w14:textId="6DCC9B84" w:rsidR="009B6B1D" w:rsidRPr="0050557E" w:rsidRDefault="009B6B1D" w:rsidP="009B6B1D">
                  <w:pPr>
                    <w:pStyle w:val="Performancetable9pt"/>
                    <w:jc w:val="center"/>
                    <w:rPr>
                      <w:lang w:val="en-GB"/>
                    </w:rPr>
                  </w:pPr>
                </w:p>
              </w:tc>
              <w:tc>
                <w:tcPr>
                  <w:tcW w:w="888" w:type="dxa"/>
                  <w:tcBorders>
                    <w:top w:val="single" w:sz="8" w:space="0" w:color="EFF2EE"/>
                    <w:bottom w:val="single" w:sz="8" w:space="0" w:color="EFF2EE"/>
                  </w:tcBorders>
                </w:tcPr>
                <w:p w14:paraId="54BA66FD" w14:textId="77777777" w:rsidR="009B6B1D" w:rsidRPr="0050557E" w:rsidRDefault="009B6B1D" w:rsidP="009B6B1D">
                  <w:pPr>
                    <w:pStyle w:val="Performancetable9pt"/>
                    <w:jc w:val="center"/>
                    <w:rPr>
                      <w:lang w:val="en-GB"/>
                    </w:rPr>
                  </w:pPr>
                </w:p>
              </w:tc>
            </w:tr>
            <w:tr w:rsidR="009B6B1D" w:rsidRPr="0050557E" w14:paraId="60B209AC"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42686D9B" w14:textId="77777777" w:rsidR="009B6B1D" w:rsidRPr="0050557E" w:rsidRDefault="009B6B1D" w:rsidP="009B6B1D">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3B419E63" w14:textId="77777777" w:rsidR="009B6B1D" w:rsidRPr="0050557E" w:rsidRDefault="009B6B1D" w:rsidP="009B6B1D">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5F6615F4" w14:textId="77777777" w:rsidR="009B6B1D" w:rsidRPr="0050557E" w:rsidRDefault="009B6B1D" w:rsidP="009B6B1D">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6A65113F" w14:textId="68ABA0BA" w:rsidR="009B6B1D" w:rsidRPr="0050557E" w:rsidRDefault="009B6B1D" w:rsidP="009B6B1D">
                  <w:pPr>
                    <w:pStyle w:val="Performancetable9pt"/>
                    <w:jc w:val="center"/>
                  </w:pPr>
                  <w:r>
                    <w:t>94.7%</w:t>
                  </w:r>
                </w:p>
              </w:tc>
              <w:tc>
                <w:tcPr>
                  <w:tcW w:w="1172" w:type="dxa"/>
                  <w:tcBorders>
                    <w:top w:val="single" w:sz="8" w:space="0" w:color="EFF2EE"/>
                    <w:bottom w:val="single" w:sz="8" w:space="0" w:color="EFF2EE"/>
                  </w:tcBorders>
                  <w:shd w:val="clear" w:color="auto" w:fill="A0A4BC"/>
                  <w:vAlign w:val="center"/>
                </w:tcPr>
                <w:p w14:paraId="42539566" w14:textId="4D5D27D8" w:rsidR="009B6B1D" w:rsidRPr="0050557E" w:rsidRDefault="009B6B1D" w:rsidP="009B6B1D">
                  <w:pPr>
                    <w:pStyle w:val="Performancetable9pt"/>
                    <w:jc w:val="center"/>
                  </w:pPr>
                  <w:r>
                    <w:t>95.6%</w:t>
                  </w:r>
                </w:p>
              </w:tc>
              <w:tc>
                <w:tcPr>
                  <w:tcW w:w="790" w:type="dxa"/>
                  <w:tcBorders>
                    <w:top w:val="single" w:sz="8" w:space="0" w:color="EFF2EE"/>
                    <w:bottom w:val="single" w:sz="8" w:space="0" w:color="EFF2EE"/>
                  </w:tcBorders>
                  <w:shd w:val="clear" w:color="auto" w:fill="A0A4BC"/>
                  <w:vAlign w:val="center"/>
                </w:tcPr>
                <w:p w14:paraId="1B973908" w14:textId="77777777" w:rsidR="009B6B1D" w:rsidRPr="0050557E" w:rsidRDefault="009B6B1D" w:rsidP="009B6B1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1373AC9E" w14:textId="38901CA6" w:rsidR="009B6B1D" w:rsidRPr="0050557E" w:rsidRDefault="003C6C9A" w:rsidP="009B6B1D">
                  <w:pPr>
                    <w:pStyle w:val="Performancetable9pt"/>
                    <w:jc w:val="center"/>
                    <w:rPr>
                      <w:lang w:val="en-GB"/>
                    </w:rPr>
                  </w:pPr>
                  <w:r>
                    <w:rPr>
                      <w:b/>
                      <w:bCs/>
                      <w:noProof/>
                    </w:rPr>
                    <w:drawing>
                      <wp:anchor distT="0" distB="0" distL="114300" distR="114300" simplePos="0" relativeHeight="252435456" behindDoc="0" locked="0" layoutInCell="1" allowOverlap="1" wp14:anchorId="7A774EDC" wp14:editId="16B810D0">
                        <wp:simplePos x="0" y="0"/>
                        <wp:positionH relativeFrom="column">
                          <wp:posOffset>-79375</wp:posOffset>
                        </wp:positionH>
                        <wp:positionV relativeFrom="paragraph">
                          <wp:posOffset>-45720</wp:posOffset>
                        </wp:positionV>
                        <wp:extent cx="1454150" cy="971550"/>
                        <wp:effectExtent l="0" t="0" r="0" b="0"/>
                        <wp:wrapNone/>
                        <wp:docPr id="4489417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41764" name="Picture 448941764"/>
                                <pic:cNvPicPr/>
                              </pic:nvPicPr>
                              <pic:blipFill>
                                <a:blip r:embed="rId161">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57B1F287" w14:textId="1A325539" w:rsidR="009B6B1D" w:rsidRPr="0050557E" w:rsidRDefault="009B6B1D" w:rsidP="009B6B1D">
                  <w:pPr>
                    <w:pStyle w:val="Performancetable9pt"/>
                    <w:jc w:val="center"/>
                  </w:pPr>
                  <w:r>
                    <w:t>95.6%</w:t>
                  </w:r>
                </w:p>
              </w:tc>
            </w:tr>
            <w:tr w:rsidR="009B6B1D" w:rsidRPr="0050557E" w14:paraId="1D804740"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2929E327" w14:textId="77777777" w:rsidR="009B6B1D" w:rsidRPr="0050557E" w:rsidRDefault="009B6B1D" w:rsidP="009B6B1D">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46FC1693" w14:textId="77777777" w:rsidR="009B6B1D" w:rsidRPr="0050557E" w:rsidRDefault="009B6B1D" w:rsidP="009B6B1D">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4FFAE336" w14:textId="77777777" w:rsidR="009B6B1D" w:rsidRPr="0050557E" w:rsidRDefault="009B6B1D" w:rsidP="009B6B1D">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66EB7857" w14:textId="4DCA5F1D" w:rsidR="009B6B1D" w:rsidRPr="0050557E" w:rsidRDefault="009B6B1D" w:rsidP="009B6B1D">
                  <w:pPr>
                    <w:pStyle w:val="Performancetable9pt"/>
                    <w:jc w:val="center"/>
                  </w:pPr>
                  <w:r>
                    <w:t>92.4%</w:t>
                  </w:r>
                </w:p>
              </w:tc>
              <w:tc>
                <w:tcPr>
                  <w:tcW w:w="1172" w:type="dxa"/>
                  <w:tcBorders>
                    <w:top w:val="single" w:sz="8" w:space="0" w:color="EFF2EE"/>
                    <w:bottom w:val="single" w:sz="8" w:space="0" w:color="EFF2EE"/>
                  </w:tcBorders>
                  <w:shd w:val="clear" w:color="auto" w:fill="A0A4BC"/>
                  <w:vAlign w:val="center"/>
                </w:tcPr>
                <w:p w14:paraId="727486C2" w14:textId="5980848C" w:rsidR="009B6B1D" w:rsidRPr="0050557E" w:rsidRDefault="009B6B1D" w:rsidP="009B6B1D">
                  <w:pPr>
                    <w:pStyle w:val="Performancetable9pt"/>
                    <w:jc w:val="center"/>
                  </w:pPr>
                  <w:r>
                    <w:t>92.5%</w:t>
                  </w:r>
                </w:p>
              </w:tc>
              <w:tc>
                <w:tcPr>
                  <w:tcW w:w="790" w:type="dxa"/>
                  <w:tcBorders>
                    <w:top w:val="single" w:sz="8" w:space="0" w:color="EFF2EE"/>
                    <w:bottom w:val="single" w:sz="8" w:space="0" w:color="EFF2EE"/>
                  </w:tcBorders>
                  <w:shd w:val="clear" w:color="auto" w:fill="A0A4BC"/>
                  <w:vAlign w:val="center"/>
                </w:tcPr>
                <w:p w14:paraId="7B62A28E" w14:textId="77777777" w:rsidR="009B6B1D" w:rsidRPr="0050557E" w:rsidRDefault="009B6B1D" w:rsidP="009B6B1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120318F3" w14:textId="77777777" w:rsidR="009B6B1D" w:rsidRPr="0050557E" w:rsidRDefault="009B6B1D" w:rsidP="009B6B1D">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BE0E364" w14:textId="3F816886" w:rsidR="009B6B1D" w:rsidRPr="0050557E" w:rsidRDefault="009B6B1D" w:rsidP="009B6B1D">
                  <w:pPr>
                    <w:pStyle w:val="Performancetable9pt"/>
                    <w:jc w:val="center"/>
                  </w:pPr>
                  <w:r>
                    <w:t>92.5%</w:t>
                  </w:r>
                </w:p>
              </w:tc>
            </w:tr>
            <w:tr w:rsidR="009B6B1D" w:rsidRPr="0050557E" w14:paraId="536744E5"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5D3A2682" w14:textId="77777777" w:rsidR="009B6B1D" w:rsidRPr="0050557E" w:rsidRDefault="009B6B1D" w:rsidP="009B6B1D">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1AE43547" w14:textId="77777777" w:rsidR="009B6B1D" w:rsidRPr="0050557E" w:rsidRDefault="009B6B1D" w:rsidP="009B6B1D">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3FDC956C" w14:textId="77777777" w:rsidR="009B6B1D" w:rsidRPr="0050557E" w:rsidRDefault="009B6B1D" w:rsidP="009B6B1D">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0C5D25A8" w14:textId="21DA6EF5" w:rsidR="009B6B1D" w:rsidRPr="0050557E" w:rsidRDefault="009B6B1D" w:rsidP="009B6B1D">
                  <w:pPr>
                    <w:pStyle w:val="Performancetable9pt"/>
                    <w:jc w:val="center"/>
                  </w:pPr>
                  <w:r>
                    <w:t>92.8%</w:t>
                  </w:r>
                </w:p>
              </w:tc>
              <w:tc>
                <w:tcPr>
                  <w:tcW w:w="1172" w:type="dxa"/>
                  <w:tcBorders>
                    <w:top w:val="single" w:sz="8" w:space="0" w:color="EFF2EE"/>
                    <w:bottom w:val="single" w:sz="8" w:space="0" w:color="EFF2EE"/>
                  </w:tcBorders>
                  <w:shd w:val="clear" w:color="auto" w:fill="A0A4BC"/>
                  <w:vAlign w:val="center"/>
                </w:tcPr>
                <w:p w14:paraId="6C7A5434" w14:textId="3D230DBC" w:rsidR="009B6B1D" w:rsidRPr="0050557E" w:rsidRDefault="009B6B1D" w:rsidP="009B6B1D">
                  <w:pPr>
                    <w:pStyle w:val="Performancetable9pt"/>
                    <w:jc w:val="center"/>
                  </w:pPr>
                  <w:r>
                    <w:t>93.0%</w:t>
                  </w:r>
                </w:p>
              </w:tc>
              <w:tc>
                <w:tcPr>
                  <w:tcW w:w="790" w:type="dxa"/>
                  <w:tcBorders>
                    <w:top w:val="single" w:sz="8" w:space="0" w:color="EFF2EE"/>
                    <w:bottom w:val="single" w:sz="8" w:space="0" w:color="EFF2EE"/>
                  </w:tcBorders>
                  <w:shd w:val="clear" w:color="auto" w:fill="A0A4BC"/>
                  <w:vAlign w:val="center"/>
                </w:tcPr>
                <w:p w14:paraId="2BFD353F" w14:textId="77777777" w:rsidR="009B6B1D" w:rsidRPr="0050557E" w:rsidRDefault="009B6B1D" w:rsidP="009B6B1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2BF06A29" w14:textId="77777777" w:rsidR="009B6B1D" w:rsidRPr="0050557E" w:rsidRDefault="009B6B1D" w:rsidP="009B6B1D">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41256A2E" w14:textId="576F0241" w:rsidR="009B6B1D" w:rsidRPr="0050557E" w:rsidRDefault="009B6B1D" w:rsidP="009B6B1D">
                  <w:pPr>
                    <w:pStyle w:val="Performancetable9pt"/>
                    <w:jc w:val="center"/>
                  </w:pPr>
                  <w:r>
                    <w:t>93.0%</w:t>
                  </w:r>
                </w:p>
              </w:tc>
            </w:tr>
            <w:tr w:rsidR="009B6B1D" w:rsidRPr="0050557E" w14:paraId="698AD4CC" w14:textId="77777777" w:rsidTr="00483CB7">
              <w:trPr>
                <w:trHeight w:val="16"/>
              </w:trPr>
              <w:tc>
                <w:tcPr>
                  <w:tcW w:w="1601" w:type="dxa"/>
                  <w:tcBorders>
                    <w:top w:val="single" w:sz="8" w:space="0" w:color="EFF2EE"/>
                    <w:bottom w:val="nil"/>
                  </w:tcBorders>
                  <w:shd w:val="clear" w:color="auto" w:fill="FFFFFF" w:themeFill="background1"/>
                  <w:vAlign w:val="center"/>
                </w:tcPr>
                <w:p w14:paraId="3BCAEB65" w14:textId="77777777" w:rsidR="009B6B1D" w:rsidRPr="0050557E" w:rsidRDefault="009B6B1D" w:rsidP="009B6B1D">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72B5523D" w14:textId="77777777" w:rsidR="009B6B1D" w:rsidRPr="0050557E" w:rsidRDefault="009B6B1D" w:rsidP="009B6B1D">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3120D21E" w14:textId="77777777" w:rsidR="009B6B1D" w:rsidRPr="0050557E" w:rsidRDefault="009B6B1D" w:rsidP="009B6B1D">
                  <w:pPr>
                    <w:pStyle w:val="Performancetable9pt"/>
                    <w:jc w:val="center"/>
                    <w:rPr>
                      <w:lang w:val="en-GB"/>
                    </w:rPr>
                  </w:pPr>
                </w:p>
              </w:tc>
              <w:tc>
                <w:tcPr>
                  <w:tcW w:w="1171" w:type="dxa"/>
                  <w:tcBorders>
                    <w:top w:val="single" w:sz="8" w:space="0" w:color="EFF2EE"/>
                    <w:bottom w:val="nil"/>
                  </w:tcBorders>
                  <w:shd w:val="clear" w:color="auto" w:fill="C8CBDA"/>
                  <w:vAlign w:val="center"/>
                </w:tcPr>
                <w:p w14:paraId="5329885D" w14:textId="21385334" w:rsidR="009B6B1D" w:rsidRPr="0050557E" w:rsidRDefault="009B6B1D" w:rsidP="009B6B1D">
                  <w:pPr>
                    <w:pStyle w:val="Performancetable9pt"/>
                    <w:jc w:val="center"/>
                  </w:pPr>
                  <w:r>
                    <w:t>94.8%</w:t>
                  </w:r>
                </w:p>
              </w:tc>
              <w:tc>
                <w:tcPr>
                  <w:tcW w:w="1172" w:type="dxa"/>
                  <w:tcBorders>
                    <w:top w:val="single" w:sz="8" w:space="0" w:color="EFF2EE"/>
                    <w:bottom w:val="nil"/>
                  </w:tcBorders>
                  <w:shd w:val="clear" w:color="auto" w:fill="A0A4BC"/>
                  <w:vAlign w:val="center"/>
                </w:tcPr>
                <w:p w14:paraId="7B612BDA" w14:textId="16223D68" w:rsidR="009B6B1D" w:rsidRPr="0050557E" w:rsidRDefault="009B6B1D" w:rsidP="009B6B1D">
                  <w:pPr>
                    <w:pStyle w:val="Performancetable9pt"/>
                    <w:jc w:val="center"/>
                  </w:pPr>
                  <w:r>
                    <w:t>95.4%</w:t>
                  </w:r>
                </w:p>
              </w:tc>
              <w:tc>
                <w:tcPr>
                  <w:tcW w:w="790" w:type="dxa"/>
                  <w:tcBorders>
                    <w:top w:val="single" w:sz="8" w:space="0" w:color="EFF2EE"/>
                    <w:bottom w:val="nil"/>
                  </w:tcBorders>
                  <w:shd w:val="clear" w:color="auto" w:fill="A0A4BC"/>
                  <w:vAlign w:val="center"/>
                </w:tcPr>
                <w:p w14:paraId="59DC42C1" w14:textId="77777777" w:rsidR="009B6B1D" w:rsidRPr="0050557E" w:rsidRDefault="009B6B1D" w:rsidP="009B6B1D">
                  <w:pPr>
                    <w:pStyle w:val="Performancetable9pt"/>
                    <w:jc w:val="center"/>
                    <w:rPr>
                      <w:lang w:val="en-GB"/>
                    </w:rPr>
                  </w:pPr>
                </w:p>
              </w:tc>
              <w:tc>
                <w:tcPr>
                  <w:tcW w:w="2066" w:type="dxa"/>
                  <w:tcBorders>
                    <w:top w:val="single" w:sz="8" w:space="0" w:color="EFF2EE"/>
                    <w:bottom w:val="nil"/>
                  </w:tcBorders>
                  <w:shd w:val="clear" w:color="auto" w:fill="FFFFFF" w:themeFill="background1"/>
                  <w:vAlign w:val="center"/>
                </w:tcPr>
                <w:p w14:paraId="71F9C9FD" w14:textId="31EC6F9A" w:rsidR="009B6B1D" w:rsidRPr="0050557E" w:rsidRDefault="009B6B1D" w:rsidP="009B6B1D">
                  <w:pPr>
                    <w:pStyle w:val="Performancetable9pt"/>
                    <w:jc w:val="center"/>
                    <w:rPr>
                      <w:lang w:val="en-GB"/>
                    </w:rPr>
                  </w:pPr>
                </w:p>
              </w:tc>
              <w:tc>
                <w:tcPr>
                  <w:tcW w:w="888" w:type="dxa"/>
                  <w:tcBorders>
                    <w:top w:val="single" w:sz="8" w:space="0" w:color="EFF2EE"/>
                    <w:bottom w:val="nil"/>
                  </w:tcBorders>
                  <w:shd w:val="clear" w:color="auto" w:fill="FFFFFF" w:themeFill="background1"/>
                  <w:vAlign w:val="center"/>
                </w:tcPr>
                <w:p w14:paraId="16C6F3FC" w14:textId="68705D81" w:rsidR="009B6B1D" w:rsidRPr="0050557E" w:rsidRDefault="009B6B1D" w:rsidP="009B6B1D">
                  <w:pPr>
                    <w:pStyle w:val="Performancetable9pt"/>
                    <w:jc w:val="center"/>
                  </w:pPr>
                  <w:r>
                    <w:t>95.4%</w:t>
                  </w:r>
                </w:p>
              </w:tc>
            </w:tr>
          </w:tbl>
          <w:p w14:paraId="1C445487" w14:textId="76A48815" w:rsidR="00EE36DF" w:rsidRDefault="00901351" w:rsidP="00912C62">
            <w:pPr>
              <w:pStyle w:val="Notestomeasure"/>
              <w:spacing w:before="120" w:after="0"/>
            </w:pPr>
            <w:r w:rsidRPr="0052744F">
              <w:rPr>
                <w:b/>
                <w:bCs w:val="0"/>
              </w:rPr>
              <w:t>Baseline:</w:t>
            </w:r>
            <w:r w:rsidRPr="0052744F">
              <w:t xml:space="preserve"> As at 01 April 2022</w:t>
            </w:r>
          </w:p>
          <w:tbl>
            <w:tblPr>
              <w:tblW w:w="0" w:type="auto"/>
              <w:tblBorders>
                <w:insideH w:val="single" w:sz="8" w:space="0" w:color="F2F9F2"/>
              </w:tblBorders>
              <w:tblCellMar>
                <w:left w:w="0" w:type="dxa"/>
                <w:right w:w="0" w:type="dxa"/>
              </w:tblCellMar>
              <w:tblLook w:val="0000" w:firstRow="0" w:lastRow="0" w:firstColumn="0" w:lastColumn="0" w:noHBand="0" w:noVBand="0"/>
            </w:tblPr>
            <w:tblGrid>
              <w:gridCol w:w="3114"/>
              <w:gridCol w:w="1258"/>
              <w:gridCol w:w="1262"/>
              <w:gridCol w:w="1258"/>
              <w:gridCol w:w="1273"/>
              <w:gridCol w:w="1258"/>
            </w:tblGrid>
            <w:tr w:rsidR="009B6B1D" w14:paraId="211DFA16" w14:textId="77777777" w:rsidTr="00CB2BC7">
              <w:trPr>
                <w:trHeight w:val="359"/>
              </w:trPr>
              <w:tc>
                <w:tcPr>
                  <w:tcW w:w="3114" w:type="dxa"/>
                  <w:tcMar>
                    <w:top w:w="57" w:type="dxa"/>
                    <w:left w:w="57" w:type="dxa"/>
                    <w:bottom w:w="113" w:type="dxa"/>
                    <w:right w:w="57" w:type="dxa"/>
                  </w:tcMar>
                  <w:vAlign w:val="bottom"/>
                </w:tcPr>
                <w:p w14:paraId="6A8572DD" w14:textId="77777777" w:rsidR="009B6B1D" w:rsidRPr="009B6B1D" w:rsidRDefault="009B6B1D" w:rsidP="009B6B1D">
                  <w:pPr>
                    <w:pStyle w:val="Performancetable9pt"/>
                    <w:rPr>
                      <w:b/>
                      <w:bCs/>
                      <w:color w:val="1C2549" w:themeColor="text2"/>
                    </w:rPr>
                  </w:pPr>
                  <w:r w:rsidRPr="009B6B1D">
                    <w:rPr>
                      <w:b/>
                      <w:bCs/>
                      <w:color w:val="1C2549" w:themeColor="text2"/>
                    </w:rPr>
                    <w:t>2023/24</w:t>
                  </w:r>
                </w:p>
              </w:tc>
              <w:tc>
                <w:tcPr>
                  <w:tcW w:w="1258" w:type="dxa"/>
                  <w:tcMar>
                    <w:top w:w="57" w:type="dxa"/>
                    <w:left w:w="57" w:type="dxa"/>
                    <w:bottom w:w="113" w:type="dxa"/>
                    <w:right w:w="57" w:type="dxa"/>
                  </w:tcMar>
                  <w:vAlign w:val="bottom"/>
                </w:tcPr>
                <w:p w14:paraId="1C9480FF" w14:textId="77777777" w:rsidR="009B6B1D" w:rsidRPr="009B6B1D" w:rsidRDefault="009B6B1D" w:rsidP="009B6B1D">
                  <w:pPr>
                    <w:pStyle w:val="Performancetable9pt"/>
                    <w:jc w:val="center"/>
                    <w:rPr>
                      <w:b/>
                      <w:bCs/>
                      <w:color w:val="1C2549" w:themeColor="text2"/>
                    </w:rPr>
                  </w:pPr>
                  <w:r w:rsidRPr="009B6B1D">
                    <w:rPr>
                      <w:b/>
                      <w:bCs/>
                      <w:color w:val="1C2549" w:themeColor="text2"/>
                    </w:rPr>
                    <w:t>Māori</w:t>
                  </w:r>
                </w:p>
              </w:tc>
              <w:tc>
                <w:tcPr>
                  <w:tcW w:w="1262" w:type="dxa"/>
                  <w:tcMar>
                    <w:top w:w="57" w:type="dxa"/>
                    <w:left w:w="57" w:type="dxa"/>
                    <w:bottom w:w="113" w:type="dxa"/>
                    <w:right w:w="57" w:type="dxa"/>
                  </w:tcMar>
                  <w:vAlign w:val="bottom"/>
                </w:tcPr>
                <w:p w14:paraId="08258205" w14:textId="77777777" w:rsidR="009B6B1D" w:rsidRPr="009B6B1D" w:rsidRDefault="009B6B1D" w:rsidP="009B6B1D">
                  <w:pPr>
                    <w:pStyle w:val="Performancetable9pt"/>
                    <w:jc w:val="center"/>
                    <w:rPr>
                      <w:b/>
                      <w:bCs/>
                      <w:color w:val="1C2549" w:themeColor="text2"/>
                    </w:rPr>
                  </w:pPr>
                  <w:r w:rsidRPr="009B6B1D">
                    <w:rPr>
                      <w:b/>
                      <w:bCs/>
                      <w:color w:val="1C2549" w:themeColor="text2"/>
                    </w:rPr>
                    <w:t>Pacific</w:t>
                  </w:r>
                </w:p>
              </w:tc>
              <w:tc>
                <w:tcPr>
                  <w:tcW w:w="1258" w:type="dxa"/>
                  <w:tcMar>
                    <w:top w:w="57" w:type="dxa"/>
                    <w:left w:w="57" w:type="dxa"/>
                    <w:bottom w:w="113" w:type="dxa"/>
                    <w:right w:w="57" w:type="dxa"/>
                  </w:tcMar>
                  <w:vAlign w:val="bottom"/>
                </w:tcPr>
                <w:p w14:paraId="21F9A2F4" w14:textId="77777777" w:rsidR="009B6B1D" w:rsidRPr="009B6B1D" w:rsidRDefault="009B6B1D" w:rsidP="009B6B1D">
                  <w:pPr>
                    <w:pStyle w:val="Performancetable9pt"/>
                    <w:jc w:val="center"/>
                    <w:rPr>
                      <w:b/>
                      <w:bCs/>
                      <w:color w:val="1C2549" w:themeColor="text2"/>
                    </w:rPr>
                  </w:pPr>
                  <w:r w:rsidRPr="009B6B1D">
                    <w:rPr>
                      <w:b/>
                      <w:bCs/>
                      <w:color w:val="1C2549" w:themeColor="text2"/>
                    </w:rPr>
                    <w:t>Asian</w:t>
                  </w:r>
                </w:p>
              </w:tc>
              <w:tc>
                <w:tcPr>
                  <w:tcW w:w="1273" w:type="dxa"/>
                  <w:tcMar>
                    <w:top w:w="57" w:type="dxa"/>
                    <w:left w:w="0" w:type="dxa"/>
                    <w:bottom w:w="113" w:type="dxa"/>
                    <w:right w:w="0" w:type="dxa"/>
                  </w:tcMar>
                  <w:vAlign w:val="bottom"/>
                </w:tcPr>
                <w:p w14:paraId="00ED39C5" w14:textId="77777777" w:rsidR="009B6B1D" w:rsidRPr="009B6B1D" w:rsidRDefault="009B6B1D" w:rsidP="009B6B1D">
                  <w:pPr>
                    <w:pStyle w:val="Performancetable9pt"/>
                    <w:jc w:val="center"/>
                    <w:rPr>
                      <w:b/>
                      <w:bCs/>
                      <w:color w:val="1C2549" w:themeColor="text2"/>
                    </w:rPr>
                  </w:pPr>
                  <w:r w:rsidRPr="009B6B1D">
                    <w:rPr>
                      <w:b/>
                      <w:bCs/>
                      <w:color w:val="1C2549" w:themeColor="text2"/>
                    </w:rPr>
                    <w:t>NM/NP/NA*</w:t>
                  </w:r>
                </w:p>
              </w:tc>
              <w:tc>
                <w:tcPr>
                  <w:tcW w:w="1258" w:type="dxa"/>
                  <w:tcMar>
                    <w:top w:w="57" w:type="dxa"/>
                    <w:left w:w="57" w:type="dxa"/>
                    <w:bottom w:w="113" w:type="dxa"/>
                    <w:right w:w="57" w:type="dxa"/>
                  </w:tcMar>
                  <w:vAlign w:val="bottom"/>
                </w:tcPr>
                <w:p w14:paraId="27CDE6DA" w14:textId="77777777" w:rsidR="009B6B1D" w:rsidRPr="009B6B1D" w:rsidRDefault="009B6B1D" w:rsidP="009B6B1D">
                  <w:pPr>
                    <w:pStyle w:val="Performancetable9pt"/>
                    <w:jc w:val="center"/>
                    <w:rPr>
                      <w:b/>
                      <w:bCs/>
                      <w:color w:val="1C2549" w:themeColor="text2"/>
                    </w:rPr>
                  </w:pPr>
                  <w:r w:rsidRPr="009B6B1D">
                    <w:rPr>
                      <w:b/>
                      <w:bCs/>
                      <w:color w:val="1C2549" w:themeColor="text2"/>
                    </w:rPr>
                    <w:t>All</w:t>
                  </w:r>
                </w:p>
              </w:tc>
            </w:tr>
            <w:tr w:rsidR="009B6B1D" w14:paraId="2B8DAEA8" w14:textId="77777777" w:rsidTr="00CB2BC7">
              <w:trPr>
                <w:trHeight w:val="20"/>
              </w:trPr>
              <w:tc>
                <w:tcPr>
                  <w:tcW w:w="3114" w:type="dxa"/>
                  <w:shd w:val="solid" w:color="FFFFFF" w:fill="auto"/>
                  <w:tcMar>
                    <w:top w:w="57" w:type="dxa"/>
                    <w:left w:w="57" w:type="dxa"/>
                    <w:bottom w:w="113" w:type="dxa"/>
                    <w:right w:w="57" w:type="dxa"/>
                  </w:tcMar>
                  <w:vAlign w:val="center"/>
                </w:tcPr>
                <w:p w14:paraId="160FE883" w14:textId="77777777" w:rsidR="009B6B1D" w:rsidRPr="009B6B1D" w:rsidRDefault="009B6B1D" w:rsidP="009B6B1D">
                  <w:pPr>
                    <w:pStyle w:val="Performancetable9pt"/>
                  </w:pPr>
                  <w:r w:rsidRPr="009B6B1D">
                    <w:t>Northern</w:t>
                  </w:r>
                </w:p>
              </w:tc>
              <w:tc>
                <w:tcPr>
                  <w:tcW w:w="1258" w:type="dxa"/>
                  <w:shd w:val="solid" w:color="DCE39F" w:fill="auto"/>
                  <w:tcMar>
                    <w:top w:w="57" w:type="dxa"/>
                    <w:left w:w="57" w:type="dxa"/>
                    <w:bottom w:w="113" w:type="dxa"/>
                    <w:right w:w="57" w:type="dxa"/>
                  </w:tcMar>
                  <w:vAlign w:val="center"/>
                </w:tcPr>
                <w:p w14:paraId="7B57A27F" w14:textId="77777777" w:rsidR="009B6B1D" w:rsidRPr="009B6B1D" w:rsidRDefault="009B6B1D" w:rsidP="009B6B1D">
                  <w:pPr>
                    <w:pStyle w:val="Performancetable9pt"/>
                    <w:jc w:val="center"/>
                  </w:pPr>
                  <w:r w:rsidRPr="009B6B1D">
                    <w:t>83.8%</w:t>
                  </w:r>
                </w:p>
              </w:tc>
              <w:tc>
                <w:tcPr>
                  <w:tcW w:w="1262" w:type="dxa"/>
                  <w:shd w:val="solid" w:color="7DBC83" w:fill="auto"/>
                  <w:tcMar>
                    <w:top w:w="57" w:type="dxa"/>
                    <w:left w:w="57" w:type="dxa"/>
                    <w:bottom w:w="113" w:type="dxa"/>
                    <w:right w:w="57" w:type="dxa"/>
                  </w:tcMar>
                  <w:vAlign w:val="center"/>
                </w:tcPr>
                <w:p w14:paraId="6C01CD78" w14:textId="77777777" w:rsidR="009B6B1D" w:rsidRPr="009B6B1D" w:rsidRDefault="009B6B1D" w:rsidP="009B6B1D">
                  <w:pPr>
                    <w:pStyle w:val="Performancetable9pt"/>
                    <w:jc w:val="center"/>
                  </w:pPr>
                  <w:r w:rsidRPr="009B6B1D">
                    <w:t>101.2%</w:t>
                  </w:r>
                </w:p>
              </w:tc>
              <w:tc>
                <w:tcPr>
                  <w:tcW w:w="1258" w:type="dxa"/>
                  <w:shd w:val="solid" w:color="B4D493" w:fill="auto"/>
                  <w:tcMar>
                    <w:top w:w="57" w:type="dxa"/>
                    <w:left w:w="57" w:type="dxa"/>
                    <w:bottom w:w="113" w:type="dxa"/>
                    <w:right w:w="57" w:type="dxa"/>
                  </w:tcMar>
                  <w:vAlign w:val="center"/>
                </w:tcPr>
                <w:p w14:paraId="1C346969" w14:textId="77777777" w:rsidR="009B6B1D" w:rsidRPr="009B6B1D" w:rsidRDefault="009B6B1D" w:rsidP="009B6B1D">
                  <w:pPr>
                    <w:pStyle w:val="Performancetable9pt"/>
                    <w:jc w:val="center"/>
                  </w:pPr>
                  <w:r w:rsidRPr="009B6B1D">
                    <w:t>90.6%</w:t>
                  </w:r>
                </w:p>
              </w:tc>
              <w:tc>
                <w:tcPr>
                  <w:tcW w:w="1273" w:type="dxa"/>
                  <w:shd w:val="solid" w:color="7FBB85" w:fill="auto"/>
                  <w:tcMar>
                    <w:top w:w="57" w:type="dxa"/>
                    <w:left w:w="57" w:type="dxa"/>
                    <w:bottom w:w="113" w:type="dxa"/>
                    <w:right w:w="57" w:type="dxa"/>
                  </w:tcMar>
                  <w:vAlign w:val="center"/>
                </w:tcPr>
                <w:p w14:paraId="21BC9B84" w14:textId="77777777" w:rsidR="009B6B1D" w:rsidRPr="009B6B1D" w:rsidRDefault="009B6B1D" w:rsidP="009B6B1D">
                  <w:pPr>
                    <w:pStyle w:val="Performancetable9pt"/>
                    <w:jc w:val="center"/>
                  </w:pPr>
                  <w:r w:rsidRPr="009B6B1D">
                    <w:t>101.2%</w:t>
                  </w:r>
                </w:p>
              </w:tc>
              <w:tc>
                <w:tcPr>
                  <w:tcW w:w="1258" w:type="dxa"/>
                  <w:shd w:val="solid" w:color="9BC98B" w:fill="auto"/>
                  <w:tcMar>
                    <w:top w:w="57" w:type="dxa"/>
                    <w:left w:w="57" w:type="dxa"/>
                    <w:bottom w:w="113" w:type="dxa"/>
                    <w:right w:w="57" w:type="dxa"/>
                  </w:tcMar>
                  <w:vAlign w:val="center"/>
                </w:tcPr>
                <w:p w14:paraId="5BA6DD89" w14:textId="77777777" w:rsidR="009B6B1D" w:rsidRPr="009B6B1D" w:rsidRDefault="009B6B1D" w:rsidP="009B6B1D">
                  <w:pPr>
                    <w:pStyle w:val="Performancetable9pt"/>
                    <w:jc w:val="center"/>
                  </w:pPr>
                  <w:r w:rsidRPr="009B6B1D">
                    <w:t>95.6%</w:t>
                  </w:r>
                </w:p>
              </w:tc>
            </w:tr>
            <w:tr w:rsidR="009B6B1D" w14:paraId="26B1755A" w14:textId="77777777" w:rsidTr="00CB2BC7">
              <w:trPr>
                <w:trHeight w:val="20"/>
              </w:trPr>
              <w:tc>
                <w:tcPr>
                  <w:tcW w:w="3114" w:type="dxa"/>
                  <w:shd w:val="solid" w:color="FFFFFF" w:fill="auto"/>
                  <w:tcMar>
                    <w:top w:w="57" w:type="dxa"/>
                    <w:left w:w="57" w:type="dxa"/>
                    <w:bottom w:w="113" w:type="dxa"/>
                    <w:right w:w="57" w:type="dxa"/>
                  </w:tcMar>
                  <w:vAlign w:val="center"/>
                </w:tcPr>
                <w:p w14:paraId="75722D5B" w14:textId="77777777" w:rsidR="009B6B1D" w:rsidRPr="009B6B1D" w:rsidRDefault="009B6B1D" w:rsidP="009B6B1D">
                  <w:pPr>
                    <w:pStyle w:val="Performancetable9pt"/>
                  </w:pPr>
                  <w:r w:rsidRPr="009B6B1D">
                    <w:t>Te Manawa Taki</w:t>
                  </w:r>
                </w:p>
              </w:tc>
              <w:tc>
                <w:tcPr>
                  <w:tcW w:w="1258" w:type="dxa"/>
                  <w:shd w:val="solid" w:color="DBE29C" w:fill="auto"/>
                  <w:tcMar>
                    <w:top w:w="57" w:type="dxa"/>
                    <w:left w:w="57" w:type="dxa"/>
                    <w:bottom w:w="113" w:type="dxa"/>
                    <w:right w:w="57" w:type="dxa"/>
                  </w:tcMar>
                  <w:vAlign w:val="center"/>
                </w:tcPr>
                <w:p w14:paraId="38430374" w14:textId="77777777" w:rsidR="009B6B1D" w:rsidRPr="009B6B1D" w:rsidRDefault="009B6B1D" w:rsidP="009B6B1D">
                  <w:pPr>
                    <w:pStyle w:val="Performancetable9pt"/>
                    <w:jc w:val="center"/>
                  </w:pPr>
                  <w:r w:rsidRPr="009B6B1D">
                    <w:t>84.1%</w:t>
                  </w:r>
                </w:p>
              </w:tc>
              <w:tc>
                <w:tcPr>
                  <w:tcW w:w="1262" w:type="dxa"/>
                  <w:shd w:val="solid" w:color="95C788" w:fill="auto"/>
                  <w:tcMar>
                    <w:top w:w="57" w:type="dxa"/>
                    <w:left w:w="57" w:type="dxa"/>
                    <w:bottom w:w="113" w:type="dxa"/>
                    <w:right w:w="57" w:type="dxa"/>
                  </w:tcMar>
                  <w:vAlign w:val="center"/>
                </w:tcPr>
                <w:p w14:paraId="7DE85BAB" w14:textId="77777777" w:rsidR="009B6B1D" w:rsidRPr="009B6B1D" w:rsidRDefault="009B6B1D" w:rsidP="009B6B1D">
                  <w:pPr>
                    <w:pStyle w:val="Performancetable9pt"/>
                    <w:jc w:val="center"/>
                  </w:pPr>
                  <w:r w:rsidRPr="009B6B1D">
                    <w:t>96.5%</w:t>
                  </w:r>
                </w:p>
              </w:tc>
              <w:tc>
                <w:tcPr>
                  <w:tcW w:w="1258" w:type="dxa"/>
                  <w:shd w:val="solid" w:color="FCF0A8" w:fill="auto"/>
                  <w:tcMar>
                    <w:top w:w="57" w:type="dxa"/>
                    <w:left w:w="57" w:type="dxa"/>
                    <w:bottom w:w="113" w:type="dxa"/>
                    <w:right w:w="57" w:type="dxa"/>
                  </w:tcMar>
                  <w:vAlign w:val="center"/>
                </w:tcPr>
                <w:p w14:paraId="5611A9DA" w14:textId="77777777" w:rsidR="009B6B1D" w:rsidRPr="009B6B1D" w:rsidRDefault="009B6B1D" w:rsidP="009B6B1D">
                  <w:pPr>
                    <w:pStyle w:val="Performancetable9pt"/>
                    <w:jc w:val="center"/>
                  </w:pPr>
                  <w:r w:rsidRPr="009B6B1D">
                    <w:t>78.2%</w:t>
                  </w:r>
                </w:p>
              </w:tc>
              <w:tc>
                <w:tcPr>
                  <w:tcW w:w="1273" w:type="dxa"/>
                  <w:shd w:val="solid" w:color="85C185" w:fill="auto"/>
                  <w:tcMar>
                    <w:top w:w="57" w:type="dxa"/>
                    <w:left w:w="57" w:type="dxa"/>
                    <w:bottom w:w="113" w:type="dxa"/>
                    <w:right w:w="57" w:type="dxa"/>
                  </w:tcMar>
                  <w:vAlign w:val="center"/>
                </w:tcPr>
                <w:p w14:paraId="7EADFE69" w14:textId="77777777" w:rsidR="009B6B1D" w:rsidRPr="009B6B1D" w:rsidRDefault="009B6B1D" w:rsidP="009B6B1D">
                  <w:pPr>
                    <w:pStyle w:val="Performancetable9pt"/>
                    <w:jc w:val="center"/>
                  </w:pPr>
                  <w:r w:rsidRPr="009B6B1D">
                    <w:t>99.1%</w:t>
                  </w:r>
                </w:p>
              </w:tc>
              <w:tc>
                <w:tcPr>
                  <w:tcW w:w="1258" w:type="dxa"/>
                  <w:shd w:val="solid" w:color="ABCF8F" w:fill="auto"/>
                  <w:tcMar>
                    <w:top w:w="57" w:type="dxa"/>
                    <w:left w:w="57" w:type="dxa"/>
                    <w:bottom w:w="113" w:type="dxa"/>
                    <w:right w:w="57" w:type="dxa"/>
                  </w:tcMar>
                  <w:vAlign w:val="center"/>
                </w:tcPr>
                <w:p w14:paraId="740609C3" w14:textId="77777777" w:rsidR="009B6B1D" w:rsidRPr="009B6B1D" w:rsidRDefault="009B6B1D" w:rsidP="009B6B1D">
                  <w:pPr>
                    <w:pStyle w:val="Performancetable9pt"/>
                    <w:jc w:val="center"/>
                  </w:pPr>
                  <w:r w:rsidRPr="009B6B1D">
                    <w:t>92.5%</w:t>
                  </w:r>
                </w:p>
              </w:tc>
            </w:tr>
            <w:tr w:rsidR="009B6B1D" w14:paraId="4725B550" w14:textId="77777777" w:rsidTr="00CB2BC7">
              <w:trPr>
                <w:trHeight w:val="20"/>
              </w:trPr>
              <w:tc>
                <w:tcPr>
                  <w:tcW w:w="3114" w:type="dxa"/>
                  <w:shd w:val="solid" w:color="FFFFFF" w:fill="auto"/>
                  <w:tcMar>
                    <w:top w:w="57" w:type="dxa"/>
                    <w:left w:w="57" w:type="dxa"/>
                    <w:bottom w:w="113" w:type="dxa"/>
                    <w:right w:w="57" w:type="dxa"/>
                  </w:tcMar>
                  <w:vAlign w:val="center"/>
                </w:tcPr>
                <w:p w14:paraId="00EFCCC0" w14:textId="77777777" w:rsidR="009B6B1D" w:rsidRPr="009B6B1D" w:rsidRDefault="009B6B1D" w:rsidP="009B6B1D">
                  <w:pPr>
                    <w:pStyle w:val="Performancetable9pt"/>
                  </w:pPr>
                  <w:r w:rsidRPr="009B6B1D">
                    <w:t>Central I Ikaroa</w:t>
                  </w:r>
                </w:p>
              </w:tc>
              <w:tc>
                <w:tcPr>
                  <w:tcW w:w="1258" w:type="dxa"/>
                  <w:shd w:val="solid" w:color="DEE49E" w:fill="auto"/>
                  <w:tcMar>
                    <w:top w:w="57" w:type="dxa"/>
                    <w:left w:w="57" w:type="dxa"/>
                    <w:bottom w:w="113" w:type="dxa"/>
                    <w:right w:w="57" w:type="dxa"/>
                  </w:tcMar>
                  <w:vAlign w:val="center"/>
                </w:tcPr>
                <w:p w14:paraId="0A8E8711" w14:textId="77777777" w:rsidR="009B6B1D" w:rsidRPr="009B6B1D" w:rsidRDefault="009B6B1D" w:rsidP="009B6B1D">
                  <w:pPr>
                    <w:pStyle w:val="Performancetable9pt"/>
                    <w:jc w:val="center"/>
                  </w:pPr>
                  <w:r w:rsidRPr="009B6B1D">
                    <w:t>83.5%</w:t>
                  </w:r>
                </w:p>
              </w:tc>
              <w:tc>
                <w:tcPr>
                  <w:tcW w:w="1262" w:type="dxa"/>
                  <w:shd w:val="solid" w:color="B1D192" w:fill="auto"/>
                  <w:tcMar>
                    <w:top w:w="57" w:type="dxa"/>
                    <w:left w:w="57" w:type="dxa"/>
                    <w:bottom w:w="113" w:type="dxa"/>
                    <w:right w:w="57" w:type="dxa"/>
                  </w:tcMar>
                  <w:vAlign w:val="center"/>
                </w:tcPr>
                <w:p w14:paraId="18E05C30" w14:textId="77777777" w:rsidR="009B6B1D" w:rsidRPr="009B6B1D" w:rsidRDefault="009B6B1D" w:rsidP="009B6B1D">
                  <w:pPr>
                    <w:pStyle w:val="Performancetable9pt"/>
                    <w:jc w:val="center"/>
                  </w:pPr>
                  <w:r w:rsidRPr="009B6B1D">
                    <w:t>91.4%</w:t>
                  </w:r>
                </w:p>
              </w:tc>
              <w:tc>
                <w:tcPr>
                  <w:tcW w:w="1258" w:type="dxa"/>
                  <w:shd w:val="solid" w:color="C7DB96" w:fill="auto"/>
                  <w:tcMar>
                    <w:top w:w="57" w:type="dxa"/>
                    <w:left w:w="57" w:type="dxa"/>
                    <w:bottom w:w="113" w:type="dxa"/>
                    <w:right w:w="57" w:type="dxa"/>
                  </w:tcMar>
                  <w:vAlign w:val="center"/>
                </w:tcPr>
                <w:p w14:paraId="723D6794" w14:textId="77777777" w:rsidR="009B6B1D" w:rsidRPr="009B6B1D" w:rsidRDefault="009B6B1D" w:rsidP="009B6B1D">
                  <w:pPr>
                    <w:pStyle w:val="Performancetable9pt"/>
                    <w:jc w:val="center"/>
                  </w:pPr>
                  <w:r w:rsidRPr="009B6B1D">
                    <w:t>87.2%</w:t>
                  </w:r>
                </w:p>
              </w:tc>
              <w:tc>
                <w:tcPr>
                  <w:tcW w:w="1273" w:type="dxa"/>
                  <w:shd w:val="solid" w:color="8FC587" w:fill="auto"/>
                  <w:tcMar>
                    <w:top w:w="57" w:type="dxa"/>
                    <w:left w:w="57" w:type="dxa"/>
                    <w:bottom w:w="113" w:type="dxa"/>
                    <w:right w:w="57" w:type="dxa"/>
                  </w:tcMar>
                  <w:vAlign w:val="center"/>
                </w:tcPr>
                <w:p w14:paraId="38BB7B8F" w14:textId="77777777" w:rsidR="009B6B1D" w:rsidRPr="009B6B1D" w:rsidRDefault="009B6B1D" w:rsidP="009B6B1D">
                  <w:pPr>
                    <w:pStyle w:val="Performancetable9pt"/>
                    <w:jc w:val="center"/>
                  </w:pPr>
                  <w:r w:rsidRPr="009B6B1D">
                    <w:t>97.3%</w:t>
                  </w:r>
                </w:p>
              </w:tc>
              <w:tc>
                <w:tcPr>
                  <w:tcW w:w="1258" w:type="dxa"/>
                  <w:shd w:val="solid" w:color="A9CD8D" w:fill="auto"/>
                  <w:tcMar>
                    <w:top w:w="57" w:type="dxa"/>
                    <w:left w:w="57" w:type="dxa"/>
                    <w:bottom w:w="113" w:type="dxa"/>
                    <w:right w:w="57" w:type="dxa"/>
                  </w:tcMar>
                  <w:vAlign w:val="center"/>
                </w:tcPr>
                <w:p w14:paraId="0B7FF6A4" w14:textId="77777777" w:rsidR="009B6B1D" w:rsidRPr="009B6B1D" w:rsidRDefault="009B6B1D" w:rsidP="009B6B1D">
                  <w:pPr>
                    <w:pStyle w:val="Performancetable9pt"/>
                    <w:jc w:val="center"/>
                  </w:pPr>
                  <w:r w:rsidRPr="009B6B1D">
                    <w:t>93.0%</w:t>
                  </w:r>
                </w:p>
              </w:tc>
            </w:tr>
            <w:tr w:rsidR="009B6B1D" w14:paraId="33427DD0" w14:textId="77777777" w:rsidTr="00CB2BC7">
              <w:trPr>
                <w:trHeight w:val="20"/>
              </w:trPr>
              <w:tc>
                <w:tcPr>
                  <w:tcW w:w="3114" w:type="dxa"/>
                  <w:shd w:val="solid" w:color="FFFFFF" w:fill="auto"/>
                  <w:tcMar>
                    <w:top w:w="57" w:type="dxa"/>
                    <w:left w:w="57" w:type="dxa"/>
                    <w:bottom w:w="113" w:type="dxa"/>
                    <w:right w:w="57" w:type="dxa"/>
                  </w:tcMar>
                  <w:vAlign w:val="center"/>
                </w:tcPr>
                <w:p w14:paraId="0CA99FB3" w14:textId="77777777" w:rsidR="009B6B1D" w:rsidRPr="009B6B1D" w:rsidRDefault="009B6B1D" w:rsidP="009B6B1D">
                  <w:pPr>
                    <w:pStyle w:val="Performancetable9pt"/>
                  </w:pPr>
                  <w:r w:rsidRPr="009B6B1D">
                    <w:t>Te Waipounamu</w:t>
                  </w:r>
                </w:p>
              </w:tc>
              <w:tc>
                <w:tcPr>
                  <w:tcW w:w="1258" w:type="dxa"/>
                  <w:shd w:val="solid" w:color="CFDE99" w:fill="auto"/>
                  <w:tcMar>
                    <w:top w:w="57" w:type="dxa"/>
                    <w:left w:w="57" w:type="dxa"/>
                    <w:bottom w:w="113" w:type="dxa"/>
                    <w:right w:w="57" w:type="dxa"/>
                  </w:tcMar>
                  <w:vAlign w:val="center"/>
                </w:tcPr>
                <w:p w14:paraId="62603D23" w14:textId="77777777" w:rsidR="009B6B1D" w:rsidRPr="009B6B1D" w:rsidRDefault="009B6B1D" w:rsidP="009B6B1D">
                  <w:pPr>
                    <w:pStyle w:val="Performancetable9pt"/>
                    <w:jc w:val="center"/>
                  </w:pPr>
                  <w:r w:rsidRPr="009B6B1D">
                    <w:t>85.9%</w:t>
                  </w:r>
                </w:p>
              </w:tc>
              <w:tc>
                <w:tcPr>
                  <w:tcW w:w="1262" w:type="dxa"/>
                  <w:shd w:val="solid" w:color="9ECA8B" w:fill="auto"/>
                  <w:tcMar>
                    <w:top w:w="57" w:type="dxa"/>
                    <w:left w:w="57" w:type="dxa"/>
                    <w:bottom w:w="113" w:type="dxa"/>
                    <w:right w:w="57" w:type="dxa"/>
                  </w:tcMar>
                  <w:vAlign w:val="center"/>
                </w:tcPr>
                <w:p w14:paraId="211660E0" w14:textId="77777777" w:rsidR="009B6B1D" w:rsidRPr="009B6B1D" w:rsidRDefault="009B6B1D" w:rsidP="009B6B1D">
                  <w:pPr>
                    <w:pStyle w:val="Performancetable9pt"/>
                    <w:jc w:val="center"/>
                  </w:pPr>
                  <w:r w:rsidRPr="009B6B1D">
                    <w:t>94.7%</w:t>
                  </w:r>
                </w:p>
              </w:tc>
              <w:tc>
                <w:tcPr>
                  <w:tcW w:w="1258" w:type="dxa"/>
                  <w:shd w:val="solid" w:color="D1DD9B" w:fill="auto"/>
                  <w:tcMar>
                    <w:top w:w="57" w:type="dxa"/>
                    <w:left w:w="57" w:type="dxa"/>
                    <w:bottom w:w="113" w:type="dxa"/>
                    <w:right w:w="57" w:type="dxa"/>
                  </w:tcMar>
                  <w:vAlign w:val="center"/>
                </w:tcPr>
                <w:p w14:paraId="728F4032" w14:textId="77777777" w:rsidR="009B6B1D" w:rsidRPr="009B6B1D" w:rsidRDefault="009B6B1D" w:rsidP="009B6B1D">
                  <w:pPr>
                    <w:pStyle w:val="Performancetable9pt"/>
                    <w:jc w:val="center"/>
                  </w:pPr>
                  <w:r w:rsidRPr="009B6B1D">
                    <w:t>85.7%</w:t>
                  </w:r>
                </w:p>
              </w:tc>
              <w:tc>
                <w:tcPr>
                  <w:tcW w:w="1273" w:type="dxa"/>
                  <w:shd w:val="solid" w:color="8BC386" w:fill="auto"/>
                  <w:tcMar>
                    <w:top w:w="57" w:type="dxa"/>
                    <w:left w:w="57" w:type="dxa"/>
                    <w:bottom w:w="113" w:type="dxa"/>
                    <w:right w:w="57" w:type="dxa"/>
                  </w:tcMar>
                  <w:vAlign w:val="center"/>
                </w:tcPr>
                <w:p w14:paraId="7C9EC1A9" w14:textId="77777777" w:rsidR="009B6B1D" w:rsidRPr="009B6B1D" w:rsidRDefault="009B6B1D" w:rsidP="009B6B1D">
                  <w:pPr>
                    <w:pStyle w:val="Performancetable9pt"/>
                    <w:jc w:val="center"/>
                  </w:pPr>
                  <w:r w:rsidRPr="009B6B1D">
                    <w:t>98.4%</w:t>
                  </w:r>
                </w:p>
              </w:tc>
              <w:tc>
                <w:tcPr>
                  <w:tcW w:w="1258" w:type="dxa"/>
                  <w:shd w:val="solid" w:color="9BC98B" w:fill="auto"/>
                  <w:tcMar>
                    <w:top w:w="57" w:type="dxa"/>
                    <w:left w:w="57" w:type="dxa"/>
                    <w:bottom w:w="113" w:type="dxa"/>
                    <w:right w:w="57" w:type="dxa"/>
                  </w:tcMar>
                  <w:vAlign w:val="center"/>
                </w:tcPr>
                <w:p w14:paraId="71786834" w14:textId="77777777" w:rsidR="009B6B1D" w:rsidRPr="009B6B1D" w:rsidRDefault="009B6B1D" w:rsidP="009B6B1D">
                  <w:pPr>
                    <w:pStyle w:val="Performancetable9pt"/>
                    <w:jc w:val="center"/>
                  </w:pPr>
                  <w:r w:rsidRPr="009B6B1D">
                    <w:t>95.4%</w:t>
                  </w:r>
                </w:p>
              </w:tc>
            </w:tr>
            <w:tr w:rsidR="009B6B1D" w14:paraId="337B9085" w14:textId="77777777" w:rsidTr="00CB2BC7">
              <w:trPr>
                <w:trHeight w:hRule="exact" w:val="170"/>
              </w:trPr>
              <w:tc>
                <w:tcPr>
                  <w:tcW w:w="3114" w:type="dxa"/>
                  <w:tcMar>
                    <w:top w:w="0" w:type="dxa"/>
                    <w:left w:w="57" w:type="dxa"/>
                    <w:bottom w:w="0" w:type="dxa"/>
                    <w:right w:w="57" w:type="dxa"/>
                  </w:tcMar>
                  <w:vAlign w:val="center"/>
                </w:tcPr>
                <w:p w14:paraId="18E17632" w14:textId="77777777" w:rsidR="009B6B1D" w:rsidRPr="009B6B1D" w:rsidRDefault="009B6B1D" w:rsidP="009B6B1D">
                  <w:pPr>
                    <w:pStyle w:val="Performancetable9pt"/>
                  </w:pPr>
                </w:p>
              </w:tc>
              <w:tc>
                <w:tcPr>
                  <w:tcW w:w="1258" w:type="dxa"/>
                  <w:tcMar>
                    <w:top w:w="0" w:type="dxa"/>
                    <w:left w:w="57" w:type="dxa"/>
                    <w:bottom w:w="0" w:type="dxa"/>
                    <w:right w:w="57" w:type="dxa"/>
                  </w:tcMar>
                  <w:vAlign w:val="center"/>
                </w:tcPr>
                <w:p w14:paraId="1C8029A4" w14:textId="77777777" w:rsidR="009B6B1D" w:rsidRPr="009B6B1D" w:rsidRDefault="009B6B1D" w:rsidP="009B6B1D">
                  <w:pPr>
                    <w:pStyle w:val="Performancetable9pt"/>
                    <w:jc w:val="center"/>
                  </w:pPr>
                </w:p>
              </w:tc>
              <w:tc>
                <w:tcPr>
                  <w:tcW w:w="1262" w:type="dxa"/>
                  <w:tcMar>
                    <w:top w:w="0" w:type="dxa"/>
                    <w:left w:w="57" w:type="dxa"/>
                    <w:bottom w:w="0" w:type="dxa"/>
                    <w:right w:w="57" w:type="dxa"/>
                  </w:tcMar>
                  <w:vAlign w:val="center"/>
                </w:tcPr>
                <w:p w14:paraId="7BCA4B5F" w14:textId="77777777" w:rsidR="009B6B1D" w:rsidRPr="009B6B1D" w:rsidRDefault="009B6B1D" w:rsidP="009B6B1D">
                  <w:pPr>
                    <w:pStyle w:val="Performancetable9pt"/>
                    <w:jc w:val="center"/>
                  </w:pPr>
                </w:p>
              </w:tc>
              <w:tc>
                <w:tcPr>
                  <w:tcW w:w="1258" w:type="dxa"/>
                  <w:tcMar>
                    <w:top w:w="0" w:type="dxa"/>
                    <w:left w:w="57" w:type="dxa"/>
                    <w:bottom w:w="0" w:type="dxa"/>
                    <w:right w:w="57" w:type="dxa"/>
                  </w:tcMar>
                  <w:vAlign w:val="center"/>
                </w:tcPr>
                <w:p w14:paraId="1ABA70B4" w14:textId="77777777" w:rsidR="009B6B1D" w:rsidRPr="009B6B1D" w:rsidRDefault="009B6B1D" w:rsidP="009B6B1D">
                  <w:pPr>
                    <w:pStyle w:val="Performancetable9pt"/>
                    <w:jc w:val="center"/>
                  </w:pPr>
                </w:p>
              </w:tc>
              <w:tc>
                <w:tcPr>
                  <w:tcW w:w="1273" w:type="dxa"/>
                  <w:tcMar>
                    <w:top w:w="0" w:type="dxa"/>
                    <w:left w:w="57" w:type="dxa"/>
                    <w:bottom w:w="0" w:type="dxa"/>
                    <w:right w:w="57" w:type="dxa"/>
                  </w:tcMar>
                  <w:vAlign w:val="center"/>
                </w:tcPr>
                <w:p w14:paraId="7D826029" w14:textId="77777777" w:rsidR="009B6B1D" w:rsidRPr="009B6B1D" w:rsidRDefault="009B6B1D" w:rsidP="009B6B1D">
                  <w:pPr>
                    <w:pStyle w:val="Performancetable9pt"/>
                    <w:jc w:val="center"/>
                  </w:pPr>
                </w:p>
              </w:tc>
              <w:tc>
                <w:tcPr>
                  <w:tcW w:w="1258" w:type="dxa"/>
                  <w:tcMar>
                    <w:top w:w="0" w:type="dxa"/>
                    <w:left w:w="57" w:type="dxa"/>
                    <w:bottom w:w="0" w:type="dxa"/>
                    <w:right w:w="57" w:type="dxa"/>
                  </w:tcMar>
                  <w:vAlign w:val="center"/>
                </w:tcPr>
                <w:p w14:paraId="0DAFFCA2" w14:textId="77777777" w:rsidR="009B6B1D" w:rsidRPr="009B6B1D" w:rsidRDefault="009B6B1D" w:rsidP="009B6B1D">
                  <w:pPr>
                    <w:pStyle w:val="Performancetable9pt"/>
                    <w:jc w:val="center"/>
                  </w:pPr>
                </w:p>
              </w:tc>
            </w:tr>
            <w:tr w:rsidR="009B6B1D" w14:paraId="2FD9FBD7" w14:textId="77777777" w:rsidTr="00CB2BC7">
              <w:trPr>
                <w:trHeight w:val="20"/>
              </w:trPr>
              <w:tc>
                <w:tcPr>
                  <w:tcW w:w="3114" w:type="dxa"/>
                  <w:shd w:val="solid" w:color="FFFFFF" w:fill="auto"/>
                  <w:tcMar>
                    <w:top w:w="57" w:type="dxa"/>
                    <w:left w:w="57" w:type="dxa"/>
                    <w:bottom w:w="113" w:type="dxa"/>
                    <w:right w:w="57" w:type="dxa"/>
                  </w:tcMar>
                  <w:vAlign w:val="center"/>
                </w:tcPr>
                <w:p w14:paraId="2664049A" w14:textId="77777777" w:rsidR="009B6B1D" w:rsidRPr="00CB2BC7" w:rsidRDefault="009B6B1D" w:rsidP="009B6B1D">
                  <w:pPr>
                    <w:pStyle w:val="Performancetable9pt"/>
                    <w:rPr>
                      <w:b/>
                      <w:bCs/>
                    </w:rPr>
                  </w:pPr>
                  <w:r w:rsidRPr="00CB2BC7">
                    <w:rPr>
                      <w:b/>
                      <w:bCs/>
                    </w:rPr>
                    <w:t>All New Zealand</w:t>
                  </w:r>
                </w:p>
              </w:tc>
              <w:tc>
                <w:tcPr>
                  <w:tcW w:w="1258" w:type="dxa"/>
                  <w:shd w:val="solid" w:color="D8E19E" w:fill="auto"/>
                  <w:tcMar>
                    <w:top w:w="57" w:type="dxa"/>
                    <w:left w:w="57" w:type="dxa"/>
                    <w:bottom w:w="113" w:type="dxa"/>
                    <w:right w:w="57" w:type="dxa"/>
                  </w:tcMar>
                  <w:vAlign w:val="center"/>
                </w:tcPr>
                <w:p w14:paraId="661149F5" w14:textId="77777777" w:rsidR="009B6B1D" w:rsidRPr="00CB2BC7" w:rsidRDefault="009B6B1D" w:rsidP="009B6B1D">
                  <w:pPr>
                    <w:pStyle w:val="Performancetable9pt"/>
                    <w:jc w:val="center"/>
                    <w:rPr>
                      <w:b/>
                      <w:bCs/>
                    </w:rPr>
                  </w:pPr>
                  <w:r w:rsidRPr="00CB2BC7">
                    <w:rPr>
                      <w:b/>
                      <w:bCs/>
                    </w:rPr>
                    <w:t>84.1%</w:t>
                  </w:r>
                </w:p>
              </w:tc>
              <w:tc>
                <w:tcPr>
                  <w:tcW w:w="1262" w:type="dxa"/>
                  <w:shd w:val="solid" w:color="89C184" w:fill="auto"/>
                  <w:tcMar>
                    <w:top w:w="57" w:type="dxa"/>
                    <w:left w:w="57" w:type="dxa"/>
                    <w:bottom w:w="113" w:type="dxa"/>
                    <w:right w:w="57" w:type="dxa"/>
                  </w:tcMar>
                  <w:vAlign w:val="center"/>
                </w:tcPr>
                <w:p w14:paraId="404F16D1" w14:textId="77777777" w:rsidR="009B6B1D" w:rsidRPr="00CB2BC7" w:rsidRDefault="009B6B1D" w:rsidP="009B6B1D">
                  <w:pPr>
                    <w:pStyle w:val="Performancetable9pt"/>
                    <w:jc w:val="center"/>
                    <w:rPr>
                      <w:b/>
                      <w:bCs/>
                    </w:rPr>
                  </w:pPr>
                  <w:r w:rsidRPr="00CB2BC7">
                    <w:rPr>
                      <w:b/>
                      <w:bCs/>
                    </w:rPr>
                    <w:t>98.8%</w:t>
                  </w:r>
                </w:p>
              </w:tc>
              <w:tc>
                <w:tcPr>
                  <w:tcW w:w="1258" w:type="dxa"/>
                  <w:shd w:val="solid" w:color="C3DC9A" w:fill="auto"/>
                  <w:tcMar>
                    <w:top w:w="57" w:type="dxa"/>
                    <w:left w:w="57" w:type="dxa"/>
                    <w:bottom w:w="113" w:type="dxa"/>
                    <w:right w:w="57" w:type="dxa"/>
                  </w:tcMar>
                  <w:vAlign w:val="center"/>
                </w:tcPr>
                <w:p w14:paraId="352B2F76" w14:textId="77777777" w:rsidR="009B6B1D" w:rsidRPr="00CB2BC7" w:rsidRDefault="009B6B1D" w:rsidP="009B6B1D">
                  <w:pPr>
                    <w:pStyle w:val="Performancetable9pt"/>
                    <w:jc w:val="center"/>
                    <w:rPr>
                      <w:b/>
                      <w:bCs/>
                    </w:rPr>
                  </w:pPr>
                  <w:r w:rsidRPr="00CB2BC7">
                    <w:rPr>
                      <w:b/>
                      <w:bCs/>
                    </w:rPr>
                    <w:t>87.9%</w:t>
                  </w:r>
                </w:p>
              </w:tc>
              <w:tc>
                <w:tcPr>
                  <w:tcW w:w="1273" w:type="dxa"/>
                  <w:shd w:val="solid" w:color="85C185" w:fill="auto"/>
                  <w:tcMar>
                    <w:top w:w="57" w:type="dxa"/>
                    <w:left w:w="57" w:type="dxa"/>
                    <w:bottom w:w="113" w:type="dxa"/>
                    <w:right w:w="57" w:type="dxa"/>
                  </w:tcMar>
                  <w:vAlign w:val="center"/>
                </w:tcPr>
                <w:p w14:paraId="54C88C0C" w14:textId="77777777" w:rsidR="009B6B1D" w:rsidRPr="00CB2BC7" w:rsidRDefault="009B6B1D" w:rsidP="009B6B1D">
                  <w:pPr>
                    <w:pStyle w:val="Performancetable9pt"/>
                    <w:jc w:val="center"/>
                    <w:rPr>
                      <w:b/>
                      <w:bCs/>
                    </w:rPr>
                  </w:pPr>
                  <w:r w:rsidRPr="00CB2BC7">
                    <w:rPr>
                      <w:b/>
                      <w:bCs/>
                    </w:rPr>
                    <w:t>99.1%</w:t>
                  </w:r>
                </w:p>
              </w:tc>
              <w:tc>
                <w:tcPr>
                  <w:tcW w:w="1258" w:type="dxa"/>
                  <w:shd w:val="solid" w:color="A1CB8C" w:fill="auto"/>
                  <w:tcMar>
                    <w:top w:w="57" w:type="dxa"/>
                    <w:left w:w="57" w:type="dxa"/>
                    <w:bottom w:w="113" w:type="dxa"/>
                    <w:right w:w="57" w:type="dxa"/>
                  </w:tcMar>
                  <w:vAlign w:val="center"/>
                </w:tcPr>
                <w:p w14:paraId="2CB17B75" w14:textId="77777777" w:rsidR="009B6B1D" w:rsidRPr="00CB2BC7" w:rsidRDefault="009B6B1D" w:rsidP="009B6B1D">
                  <w:pPr>
                    <w:pStyle w:val="Performancetable9pt"/>
                    <w:jc w:val="center"/>
                    <w:rPr>
                      <w:b/>
                      <w:bCs/>
                    </w:rPr>
                  </w:pPr>
                  <w:r w:rsidRPr="00CB2BC7">
                    <w:rPr>
                      <w:b/>
                      <w:bCs/>
                    </w:rPr>
                    <w:t>94.4%</w:t>
                  </w:r>
                </w:p>
              </w:tc>
            </w:tr>
          </w:tbl>
          <w:p w14:paraId="42D866F9" w14:textId="02F34257" w:rsidR="00912C62" w:rsidRDefault="00912C62" w:rsidP="00912C62">
            <w:pPr>
              <w:pStyle w:val="Notestomeasure"/>
              <w:spacing w:before="120"/>
            </w:pPr>
            <w:r w:rsidRPr="0052744F">
              <w:t>*Non-Māori, Non-Pacific, Non-Asian</w:t>
            </w:r>
          </w:p>
          <w:p w14:paraId="4E2E30D1" w14:textId="40561E62" w:rsidR="009B6B1D" w:rsidRDefault="009B6B1D" w:rsidP="009A0343">
            <w:pPr>
              <w:pStyle w:val="Performancetable6ptafter"/>
              <w:spacing w:before="240"/>
            </w:pPr>
            <w:r>
              <w:lastRenderedPageBreak/>
              <w:t>Primary care enrolment increased marginally by 0.5% and remains slightly below the target of 95%. The health system continues to achieve high rates of patient enrolment.</w:t>
            </w:r>
          </w:p>
          <w:p w14:paraId="5D13A6C7" w14:textId="77777777" w:rsidR="009B6B1D" w:rsidRDefault="009B6B1D" w:rsidP="009B6B1D">
            <w:pPr>
              <w:pStyle w:val="Performancetable6ptafter"/>
            </w:pPr>
            <w:r>
              <w:t>Māori enrolment remains significantly below the total population average and the target at 84.1% for 2023/24. There is slight variation between regions.</w:t>
            </w:r>
          </w:p>
          <w:p w14:paraId="09DE00F6" w14:textId="04A0953F" w:rsidR="009B6B1D" w:rsidRDefault="009B6B1D" w:rsidP="009B6B1D">
            <w:pPr>
              <w:pStyle w:val="Performancetable6ptafter"/>
            </w:pPr>
            <w:r>
              <w:t xml:space="preserve">Primary care capacity continues to be constrained due to workforce and resourcing, resulting in some practices being unable to enrol new patients. To help address this, we have provided a 5.88% total revenue uplift for primary care, for the 2024/25 financial year. </w:t>
            </w:r>
          </w:p>
          <w:p w14:paraId="06111C32" w14:textId="611BE4D4" w:rsidR="00B4223C" w:rsidRDefault="009B6B1D" w:rsidP="009B6B1D">
            <w:pPr>
              <w:pStyle w:val="Performancetable6ptafter"/>
            </w:pPr>
            <w:r>
              <w:t>To improve our understanding of Māori under-enrolment, we are working on a nationally consistent approach to quantify the number of general practice locations with closed books in real-time by the end of quarter one 2024/25.</w:t>
            </w:r>
            <w:r w:rsidR="00B4223C">
              <w:t xml:space="preserve"> </w:t>
            </w:r>
          </w:p>
          <w:p w14:paraId="6F070100" w14:textId="77777777" w:rsidR="00B4223C" w:rsidRPr="009A0343" w:rsidRDefault="00B4223C" w:rsidP="009A0343">
            <w:pPr>
              <w:pStyle w:val="Notestomeasure"/>
              <w:rPr>
                <w:b/>
                <w:bCs w:val="0"/>
              </w:rPr>
            </w:pPr>
            <w:r w:rsidRPr="009A0343">
              <w:rPr>
                <w:b/>
                <w:bCs w:val="0"/>
              </w:rPr>
              <w:t xml:space="preserve">Notes to the measure: </w:t>
            </w:r>
          </w:p>
          <w:p w14:paraId="5865D8A6" w14:textId="77777777" w:rsidR="009B6B1D" w:rsidRPr="009B6B1D" w:rsidRDefault="009B6B1D" w:rsidP="00CF4353">
            <w:pPr>
              <w:pStyle w:val="Notestomeasureabclist"/>
              <w:numPr>
                <w:ilvl w:val="0"/>
                <w:numId w:val="35"/>
              </w:numPr>
              <w:ind w:left="461" w:hanging="425"/>
            </w:pPr>
            <w:r w:rsidRPr="009B6B1D">
              <w:t xml:space="preserve">Results for the Asian ethnicity were not available last year, but are reported for comparative purposes here. The results reported for 2022/23 have been updated since the last Annual Report with a change for all ethnicities – Māori 83.0%, Pacific 95.0%, Non-Māori, non-Pacific 98.0%, Overall 95.0%. </w:t>
            </w:r>
          </w:p>
          <w:p w14:paraId="381EA24C" w14:textId="7ABE4F0A" w:rsidR="00B4223C" w:rsidRPr="00FA2AA4" w:rsidRDefault="009B6B1D" w:rsidP="00CF4353">
            <w:pPr>
              <w:pStyle w:val="Notestomeasureabclist"/>
              <w:numPr>
                <w:ilvl w:val="0"/>
                <w:numId w:val="35"/>
              </w:numPr>
              <w:ind w:left="461" w:hanging="425"/>
            </w:pPr>
            <w:r w:rsidRPr="009B6B1D">
              <w:t>Percentages</w:t>
            </w:r>
            <w:r>
              <w:t xml:space="preserve"> greater than 100% are achieved because the denominator data may not accurately represent actual population data.</w:t>
            </w:r>
          </w:p>
        </w:tc>
      </w:tr>
    </w:tbl>
    <w:p w14:paraId="628EBCE1" w14:textId="77777777" w:rsidR="00782C5C" w:rsidRDefault="00782C5C">
      <w:pPr>
        <w:spacing w:before="0" w:after="160" w:line="259" w:lineRule="auto"/>
      </w:pP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9A0343" w:rsidRPr="0050557E" w14:paraId="0A07D151" w14:textId="77777777" w:rsidTr="00294E93">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cPr>
          <w:p w14:paraId="5D9D1A44" w14:textId="77777777" w:rsidR="009A0343" w:rsidRPr="0050557E" w:rsidRDefault="009A0343" w:rsidP="00294E93">
            <w:pPr>
              <w:pStyle w:val="Performancetable9pt"/>
              <w:rPr>
                <w:color w:val="FFFFFF" w:themeColor="background1"/>
              </w:rPr>
            </w:pPr>
            <w:r w:rsidRPr="0050557E">
              <w:rPr>
                <w:color w:val="FFFFFF" w:themeColor="background1"/>
              </w:rPr>
              <w:t>Ref</w:t>
            </w:r>
          </w:p>
        </w:tc>
        <w:tc>
          <w:tcPr>
            <w:tcW w:w="3544" w:type="dxa"/>
            <w:shd w:val="clear" w:color="auto" w:fill="1C2549"/>
          </w:tcPr>
          <w:p w14:paraId="6F05829C" w14:textId="77777777" w:rsidR="009A0343" w:rsidRPr="0050557E" w:rsidRDefault="009A0343" w:rsidP="00294E93">
            <w:pPr>
              <w:pStyle w:val="Performancetable9pt"/>
              <w:rPr>
                <w:color w:val="FFFFFF" w:themeColor="background1"/>
              </w:rPr>
            </w:pPr>
            <w:r w:rsidRPr="0050557E">
              <w:rPr>
                <w:color w:val="FFFFFF" w:themeColor="background1"/>
              </w:rPr>
              <w:t>Measure</w:t>
            </w:r>
          </w:p>
        </w:tc>
        <w:tc>
          <w:tcPr>
            <w:tcW w:w="1134" w:type="dxa"/>
            <w:shd w:val="clear" w:color="auto" w:fill="1C2549"/>
          </w:tcPr>
          <w:p w14:paraId="417087B1" w14:textId="77777777" w:rsidR="009A0343" w:rsidRPr="0050557E" w:rsidRDefault="009A0343" w:rsidP="00294E93">
            <w:pPr>
              <w:pStyle w:val="Performancetable9pt"/>
              <w:rPr>
                <w:color w:val="FFFFFF" w:themeColor="background1"/>
              </w:rPr>
            </w:pPr>
            <w:r w:rsidRPr="0050557E">
              <w:rPr>
                <w:color w:val="FFFFFF" w:themeColor="background1"/>
              </w:rPr>
              <w:t>Target</w:t>
            </w:r>
          </w:p>
        </w:tc>
        <w:tc>
          <w:tcPr>
            <w:tcW w:w="1701" w:type="dxa"/>
            <w:shd w:val="clear" w:color="auto" w:fill="1C2549"/>
          </w:tcPr>
          <w:p w14:paraId="1512763B" w14:textId="77777777" w:rsidR="009A0343" w:rsidRPr="0050557E" w:rsidRDefault="009A0343" w:rsidP="00294E93">
            <w:pPr>
              <w:pStyle w:val="Performancetable9pt"/>
              <w:rPr>
                <w:color w:val="FFFFFF" w:themeColor="background1"/>
              </w:rPr>
            </w:pPr>
            <w:r w:rsidRPr="0050557E">
              <w:rPr>
                <w:color w:val="FFFFFF" w:themeColor="background1"/>
              </w:rPr>
              <w:t>2022/23 Result</w:t>
            </w:r>
          </w:p>
        </w:tc>
        <w:tc>
          <w:tcPr>
            <w:tcW w:w="1701" w:type="dxa"/>
            <w:shd w:val="clear" w:color="auto" w:fill="131434"/>
          </w:tcPr>
          <w:p w14:paraId="004E829D" w14:textId="77777777" w:rsidR="009A0343" w:rsidRPr="0050557E" w:rsidRDefault="009A0343" w:rsidP="00294E93">
            <w:pPr>
              <w:pStyle w:val="Performancetable9pt"/>
              <w:rPr>
                <w:color w:val="FFFFFF" w:themeColor="background1"/>
              </w:rPr>
            </w:pPr>
            <w:r w:rsidRPr="0050557E">
              <w:rPr>
                <w:color w:val="FFFFFF" w:themeColor="background1"/>
              </w:rPr>
              <w:t>2023/24 Result</w:t>
            </w:r>
          </w:p>
        </w:tc>
        <w:tc>
          <w:tcPr>
            <w:tcW w:w="850" w:type="dxa"/>
            <w:shd w:val="clear" w:color="auto" w:fill="1C2549" w:themeFill="text2"/>
          </w:tcPr>
          <w:p w14:paraId="5EF577F5" w14:textId="77777777" w:rsidR="009A0343" w:rsidRPr="0050557E" w:rsidRDefault="009A0343" w:rsidP="00294E93">
            <w:pPr>
              <w:pStyle w:val="Performancetable9pt"/>
              <w:rPr>
                <w:color w:val="FFFFFF" w:themeColor="background1"/>
              </w:rPr>
            </w:pPr>
            <w:r w:rsidRPr="0050557E">
              <w:rPr>
                <w:color w:val="FFFFFF" w:themeColor="background1"/>
              </w:rPr>
              <w:t>Status</w:t>
            </w:r>
          </w:p>
        </w:tc>
      </w:tr>
      <w:tr w:rsidR="009A0343" w:rsidRPr="0050557E" w14:paraId="4F86DB09" w14:textId="77777777" w:rsidTr="00294E93">
        <w:trPr>
          <w:trHeight w:val="60"/>
        </w:trPr>
        <w:tc>
          <w:tcPr>
            <w:tcW w:w="709" w:type="dxa"/>
          </w:tcPr>
          <w:p w14:paraId="68F5D415" w14:textId="77777777" w:rsidR="009A0343" w:rsidRPr="00573AD8" w:rsidRDefault="009A0343" w:rsidP="00294E93">
            <w:pPr>
              <w:pStyle w:val="Performancetable9pt"/>
              <w:rPr>
                <w:b/>
                <w:bCs/>
              </w:rPr>
            </w:pPr>
            <w:r w:rsidRPr="00573AD8">
              <w:rPr>
                <w:b/>
                <w:bCs/>
              </w:rPr>
              <w:t>P2-</w:t>
            </w:r>
            <w:r>
              <w:rPr>
                <w:b/>
                <w:bCs/>
              </w:rPr>
              <w:t>24</w:t>
            </w:r>
          </w:p>
        </w:tc>
        <w:tc>
          <w:tcPr>
            <w:tcW w:w="3544" w:type="dxa"/>
          </w:tcPr>
          <w:p w14:paraId="39D62AA8" w14:textId="77777777" w:rsidR="009A0343" w:rsidRPr="00573AD8" w:rsidRDefault="009A0343" w:rsidP="00294E93">
            <w:pPr>
              <w:pStyle w:val="Performancetable9pt"/>
              <w:rPr>
                <w:b/>
                <w:bCs/>
              </w:rPr>
            </w:pPr>
            <w:r w:rsidRPr="00782C5C">
              <w:rPr>
                <w:b/>
                <w:bCs/>
              </w:rPr>
              <w:t>Improve digital access to primary and mental health care to improve access and choice including virtual after-hours and telehealth with a focus on rural communities</w:t>
            </w:r>
          </w:p>
        </w:tc>
        <w:tc>
          <w:tcPr>
            <w:tcW w:w="1134" w:type="dxa"/>
          </w:tcPr>
          <w:p w14:paraId="682F40A0" w14:textId="77777777" w:rsidR="009A0343" w:rsidRPr="00BA567F" w:rsidRDefault="009A0343" w:rsidP="00294E93">
            <w:pPr>
              <w:pStyle w:val="Performancetable9pt"/>
            </w:pPr>
            <w:r w:rsidRPr="00782C5C">
              <w:rPr>
                <w:rStyle w:val="mediumforemphasis"/>
              </w:rPr>
              <w:t>Target to be established</w:t>
            </w:r>
          </w:p>
        </w:tc>
        <w:tc>
          <w:tcPr>
            <w:tcW w:w="1701" w:type="dxa"/>
          </w:tcPr>
          <w:p w14:paraId="77CF32E8" w14:textId="77777777" w:rsidR="009A0343" w:rsidRPr="00BA567F" w:rsidRDefault="009A0343" w:rsidP="00294E93">
            <w:pPr>
              <w:pStyle w:val="Performancetable9pt"/>
            </w:pPr>
            <w:r w:rsidRPr="00BA567F">
              <w:rPr>
                <w:rStyle w:val="mediumforemphasis"/>
              </w:rPr>
              <w:t>Milestone report</w:t>
            </w:r>
          </w:p>
        </w:tc>
        <w:tc>
          <w:tcPr>
            <w:tcW w:w="1701" w:type="dxa"/>
            <w:shd w:val="clear" w:color="auto" w:fill="E3E6E0"/>
          </w:tcPr>
          <w:p w14:paraId="62E0E6FD" w14:textId="77777777" w:rsidR="009A0343" w:rsidRPr="00BA567F" w:rsidRDefault="009A0343" w:rsidP="00294E93">
            <w:pPr>
              <w:pStyle w:val="Performancetable9pt"/>
            </w:pPr>
            <w:r w:rsidRPr="00BA567F">
              <w:rPr>
                <w:rStyle w:val="mediumforemphasis"/>
              </w:rPr>
              <w:t>Milestone report</w:t>
            </w:r>
          </w:p>
        </w:tc>
        <w:tc>
          <w:tcPr>
            <w:tcW w:w="850" w:type="dxa"/>
          </w:tcPr>
          <w:p w14:paraId="690A69B9" w14:textId="77777777" w:rsidR="009A0343" w:rsidRPr="0050557E" w:rsidRDefault="009A0343" w:rsidP="00294E93">
            <w:pPr>
              <w:pStyle w:val="Performancetable9pt"/>
              <w:jc w:val="center"/>
            </w:pPr>
            <w:r>
              <w:rPr>
                <w:noProof/>
              </w:rPr>
              <w:drawing>
                <wp:inline distT="0" distB="0" distL="0" distR="0" wp14:anchorId="08E1B372" wp14:editId="7E52D69E">
                  <wp:extent cx="231657" cy="231657"/>
                  <wp:effectExtent l="0" t="0" r="0" b="0"/>
                  <wp:docPr id="1232225285"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25285" name="Graphic 72" descr="Achieved"/>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231657" cy="231657"/>
                          </a:xfrm>
                          <a:prstGeom prst="rect">
                            <a:avLst/>
                          </a:prstGeom>
                        </pic:spPr>
                      </pic:pic>
                    </a:graphicData>
                  </a:graphic>
                </wp:inline>
              </w:drawing>
            </w:r>
          </w:p>
        </w:tc>
      </w:tr>
      <w:tr w:rsidR="009A0343" w:rsidRPr="0050557E" w14:paraId="22F4154B" w14:textId="77777777" w:rsidTr="00294E93">
        <w:trPr>
          <w:trHeight w:val="2124"/>
        </w:trPr>
        <w:tc>
          <w:tcPr>
            <w:tcW w:w="709" w:type="dxa"/>
          </w:tcPr>
          <w:p w14:paraId="038DD9A4" w14:textId="77777777" w:rsidR="009A0343" w:rsidRPr="0050557E" w:rsidRDefault="009A0343" w:rsidP="00294E93">
            <w:pPr>
              <w:pStyle w:val="Performancetable9pt"/>
              <w:rPr>
                <w:lang w:val="en-GB"/>
              </w:rPr>
            </w:pPr>
          </w:p>
        </w:tc>
        <w:tc>
          <w:tcPr>
            <w:tcW w:w="8930" w:type="dxa"/>
            <w:gridSpan w:val="5"/>
          </w:tcPr>
          <w:p w14:paraId="73E3153C" w14:textId="29A68BFE" w:rsidR="009A0343" w:rsidRPr="00BA567F" w:rsidRDefault="009A0343" w:rsidP="00294E93">
            <w:pPr>
              <w:pStyle w:val="Notestomeasure"/>
            </w:pPr>
            <w:r w:rsidRPr="00BA567F">
              <w:rPr>
                <w:b/>
              </w:rPr>
              <w:t>Baseline:</w:t>
            </w:r>
            <w:r w:rsidRPr="00BA567F">
              <w:t xml:space="preserve"> Milestone report</w:t>
            </w:r>
          </w:p>
          <w:p w14:paraId="69B28286" w14:textId="77777777" w:rsidR="009A0343" w:rsidRDefault="009A0343" w:rsidP="00294E93">
            <w:pPr>
              <w:pStyle w:val="Performancetable6ptafter"/>
            </w:pPr>
            <w:r>
              <w:t xml:space="preserve">In November 2023, the Rural Clinical Telehealth Service was launched to enhance access to timely health care. This service offers access to general practitioners, nursing, and advice afterhours for individuals residing in or visiting rural areas. </w:t>
            </w:r>
          </w:p>
          <w:p w14:paraId="004645E5" w14:textId="77777777" w:rsidR="009A0343" w:rsidRPr="0050557E" w:rsidRDefault="009A0343" w:rsidP="00294E93">
            <w:pPr>
              <w:pStyle w:val="Performancetable6ptafter"/>
            </w:pPr>
            <w:r>
              <w:t>As of 30 June 2024, 41% of rural practices had signed up for the service. In 2023/24, collectively the National Telehealth Service and the Rural Clinical Telehealth Service facilitated over 676,920 clinical contacts. Of those, the Rural Clinical Telehealth Service delivered more than 5,460 afterhours consultations with general practitioners and nurse practitioners.</w:t>
            </w:r>
          </w:p>
        </w:tc>
      </w:tr>
    </w:tbl>
    <w:p w14:paraId="56689DE0" w14:textId="77777777" w:rsidR="009A0343" w:rsidRDefault="009A0343">
      <w:pPr>
        <w:spacing w:before="0" w:after="160" w:line="259" w:lineRule="auto"/>
      </w:pPr>
    </w:p>
    <w:p w14:paraId="16812C6A" w14:textId="77777777" w:rsidR="009A0343" w:rsidRDefault="009A0343">
      <w:pPr>
        <w:spacing w:before="0" w:after="160" w:line="259" w:lineRule="auto"/>
      </w:pPr>
    </w:p>
    <w:p w14:paraId="0F720408" w14:textId="77777777" w:rsidR="009A0343" w:rsidRDefault="009A0343">
      <w:pPr>
        <w:spacing w:before="0" w:after="160" w:line="259" w:lineRule="auto"/>
      </w:pPr>
    </w:p>
    <w:p w14:paraId="4B9992AF" w14:textId="77777777" w:rsidR="009A0343" w:rsidRDefault="009A0343">
      <w:pPr>
        <w:spacing w:before="0" w:after="160" w:line="259" w:lineRule="auto"/>
      </w:pPr>
    </w:p>
    <w:p w14:paraId="1C09C987" w14:textId="3E850594" w:rsidR="009A0343" w:rsidRDefault="009A0343">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782C5C" w:rsidRPr="0050557E" w14:paraId="2FDE0081" w14:textId="77777777" w:rsidTr="00782C5C">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72C8BC36" w14:textId="77777777" w:rsidR="00782C5C" w:rsidRPr="0050557E" w:rsidRDefault="00782C5C"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1C2549" w:themeFill="text2"/>
          </w:tcPr>
          <w:p w14:paraId="19E96805" w14:textId="77777777" w:rsidR="00782C5C" w:rsidRPr="0050557E" w:rsidRDefault="00782C5C" w:rsidP="00483CB7">
            <w:pPr>
              <w:pStyle w:val="Performancetable9pt"/>
              <w:rPr>
                <w:color w:val="FFFFFF" w:themeColor="background1"/>
              </w:rPr>
            </w:pPr>
            <w:r w:rsidRPr="0050557E">
              <w:rPr>
                <w:color w:val="FFFFFF" w:themeColor="background1"/>
              </w:rPr>
              <w:t>Measure</w:t>
            </w:r>
          </w:p>
        </w:tc>
        <w:tc>
          <w:tcPr>
            <w:tcW w:w="1842" w:type="dxa"/>
            <w:shd w:val="clear" w:color="auto" w:fill="1C2549" w:themeFill="text2"/>
          </w:tcPr>
          <w:p w14:paraId="2A4839CC" w14:textId="77777777" w:rsidR="00782C5C" w:rsidRPr="0050557E" w:rsidRDefault="00782C5C" w:rsidP="00483CB7">
            <w:pPr>
              <w:pStyle w:val="Performancetable9pt"/>
              <w:rPr>
                <w:lang w:val="en-GB"/>
              </w:rPr>
            </w:pPr>
          </w:p>
        </w:tc>
      </w:tr>
      <w:tr w:rsidR="00782C5C" w:rsidRPr="0050557E" w14:paraId="7165BF7A" w14:textId="77777777" w:rsidTr="00782C5C">
        <w:trPr>
          <w:trHeight w:val="25"/>
        </w:trPr>
        <w:tc>
          <w:tcPr>
            <w:tcW w:w="709" w:type="dxa"/>
          </w:tcPr>
          <w:p w14:paraId="72C633F2" w14:textId="3B755908" w:rsidR="00782C5C" w:rsidRPr="00BF3867" w:rsidRDefault="00782C5C" w:rsidP="00483CB7">
            <w:pPr>
              <w:pStyle w:val="Performancetable9pt"/>
              <w:rPr>
                <w:b/>
                <w:bCs/>
              </w:rPr>
            </w:pPr>
            <w:r w:rsidRPr="00FA2AA4">
              <w:rPr>
                <w:rFonts w:cs="Poppins-Medium"/>
                <w:b/>
                <w:bCs/>
              </w:rPr>
              <w:t>P2-</w:t>
            </w:r>
            <w:r w:rsidR="00D16553">
              <w:rPr>
                <w:rFonts w:cs="Poppins-Medium"/>
                <w:b/>
                <w:bCs/>
              </w:rPr>
              <w:t>22</w:t>
            </w:r>
          </w:p>
        </w:tc>
        <w:tc>
          <w:tcPr>
            <w:tcW w:w="7088" w:type="dxa"/>
          </w:tcPr>
          <w:p w14:paraId="4777108C" w14:textId="34C3A455" w:rsidR="00782C5C" w:rsidRPr="00BF3867" w:rsidRDefault="00D16553" w:rsidP="00D16553">
            <w:pPr>
              <w:pStyle w:val="Performancetable9pt"/>
              <w:rPr>
                <w:b/>
                <w:bCs/>
              </w:rPr>
            </w:pPr>
            <w:r w:rsidRPr="00D16553">
              <w:rPr>
                <w:rFonts w:cs="Poppins-Medium"/>
                <w:b/>
                <w:bCs/>
              </w:rPr>
              <w:t>Decrease in rate (per 100,000) of hospital admissions for children under five years of age for an illness that might have been prevented or better managed in the community</w:t>
            </w:r>
          </w:p>
        </w:tc>
        <w:tc>
          <w:tcPr>
            <w:tcW w:w="1842" w:type="dxa"/>
            <w:vAlign w:val="center"/>
          </w:tcPr>
          <w:p w14:paraId="3DC2B34F" w14:textId="77777777" w:rsidR="00782C5C" w:rsidRPr="0050557E" w:rsidRDefault="00782C5C" w:rsidP="00483CB7">
            <w:pPr>
              <w:pStyle w:val="Performancetable9pt"/>
            </w:pPr>
            <w:r w:rsidRPr="00B014E8">
              <w:rPr>
                <w:b/>
                <w:bCs/>
                <w:noProof/>
                <w:color w:val="1C2549" w:themeColor="text2"/>
              </w:rPr>
              <w:drawing>
                <wp:anchor distT="0" distB="0" distL="114300" distR="114300" simplePos="0" relativeHeight="252089344" behindDoc="0" locked="0" layoutInCell="1" allowOverlap="1" wp14:anchorId="7B753324" wp14:editId="7D59668E">
                  <wp:simplePos x="0" y="0"/>
                  <wp:positionH relativeFrom="column">
                    <wp:posOffset>818515</wp:posOffset>
                  </wp:positionH>
                  <wp:positionV relativeFrom="paragraph">
                    <wp:posOffset>-43180</wp:posOffset>
                  </wp:positionV>
                  <wp:extent cx="195580" cy="195580"/>
                  <wp:effectExtent l="0" t="0" r="0" b="0"/>
                  <wp:wrapNone/>
                  <wp:docPr id="988931491" name="Graphic 1" descr="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31491" name="Graphic 1" descr="Decrease"/>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B014E8">
              <w:rPr>
                <w:b/>
                <w:bCs/>
                <w:color w:val="1C2549" w:themeColor="text2"/>
              </w:rPr>
              <w:t xml:space="preserve">Desired trend </w:t>
            </w:r>
          </w:p>
        </w:tc>
      </w:tr>
      <w:tr w:rsidR="00782C5C" w:rsidRPr="0050557E" w14:paraId="1B17CF37" w14:textId="77777777" w:rsidTr="000A1D62">
        <w:trPr>
          <w:trHeight w:val="86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601"/>
              <w:gridCol w:w="778"/>
              <w:gridCol w:w="957"/>
              <w:gridCol w:w="1171"/>
              <w:gridCol w:w="1172"/>
              <w:gridCol w:w="790"/>
              <w:gridCol w:w="2066"/>
              <w:gridCol w:w="888"/>
            </w:tblGrid>
            <w:tr w:rsidR="00782C5C" w:rsidRPr="0050557E" w14:paraId="2D50C8C9" w14:textId="77777777" w:rsidTr="00782C5C">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676FAD18" w14:textId="77777777" w:rsidR="00782C5C" w:rsidRPr="0050557E" w:rsidRDefault="00782C5C"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425062A3" w14:textId="77777777" w:rsidR="00782C5C" w:rsidRPr="00B014E8" w:rsidRDefault="00782C5C" w:rsidP="00483CB7">
                  <w:pPr>
                    <w:pStyle w:val="Performancetable9pt"/>
                    <w:jc w:val="center"/>
                    <w:rPr>
                      <w:color w:val="1C2549" w:themeColor="text2"/>
                    </w:rPr>
                  </w:pPr>
                  <w:r w:rsidRPr="00B014E8">
                    <w:rPr>
                      <w:color w:val="1C2549" w:themeColor="text2"/>
                    </w:rPr>
                    <w:t>Target</w:t>
                  </w:r>
                </w:p>
              </w:tc>
              <w:tc>
                <w:tcPr>
                  <w:tcW w:w="957" w:type="dxa"/>
                  <w:tcBorders>
                    <w:bottom w:val="single" w:sz="8" w:space="0" w:color="FFFFFF" w:themeColor="background1"/>
                  </w:tcBorders>
                  <w:shd w:val="clear" w:color="auto" w:fill="auto"/>
                  <w:vAlign w:val="bottom"/>
                </w:tcPr>
                <w:p w14:paraId="20E4D6CA" w14:textId="77777777" w:rsidR="00782C5C" w:rsidRPr="00B014E8" w:rsidRDefault="00782C5C" w:rsidP="00483CB7">
                  <w:pPr>
                    <w:pStyle w:val="Performancetable9pt"/>
                    <w:jc w:val="center"/>
                    <w:rPr>
                      <w:color w:val="1C2549" w:themeColor="text2"/>
                    </w:rPr>
                  </w:pPr>
                  <w:r w:rsidRPr="00B014E8">
                    <w:rPr>
                      <w:color w:val="1C2549" w:themeColor="text2"/>
                    </w:rPr>
                    <w:t>Baseline</w:t>
                  </w:r>
                </w:p>
              </w:tc>
              <w:tc>
                <w:tcPr>
                  <w:tcW w:w="1171" w:type="dxa"/>
                  <w:tcBorders>
                    <w:bottom w:val="single" w:sz="8" w:space="0" w:color="FFFFFF" w:themeColor="background1"/>
                  </w:tcBorders>
                  <w:shd w:val="clear" w:color="auto" w:fill="auto"/>
                  <w:vAlign w:val="bottom"/>
                </w:tcPr>
                <w:p w14:paraId="0610D97B" w14:textId="1FDCBBC8" w:rsidR="00782C5C" w:rsidRPr="00B014E8" w:rsidRDefault="00782C5C" w:rsidP="00483CB7">
                  <w:pPr>
                    <w:pStyle w:val="Performancetable9pt"/>
                    <w:jc w:val="center"/>
                    <w:rPr>
                      <w:color w:val="1C2549" w:themeColor="text2"/>
                    </w:rPr>
                  </w:pPr>
                  <w:r w:rsidRPr="00B014E8">
                    <w:rPr>
                      <w:color w:val="1C2549" w:themeColor="text2"/>
                    </w:rPr>
                    <w:t>2022/23</w:t>
                  </w:r>
                  <w:r w:rsidR="00C505F0">
                    <w:rPr>
                      <w:color w:val="1C2549" w:themeColor="text2"/>
                    </w:rPr>
                    <w:t xml:space="preserve"> </w:t>
                  </w:r>
                  <w:r w:rsidRPr="00B014E8">
                    <w:rPr>
                      <w:color w:val="1C2549" w:themeColor="text2"/>
                    </w:rPr>
                    <w:t>Result</w:t>
                  </w:r>
                </w:p>
              </w:tc>
              <w:tc>
                <w:tcPr>
                  <w:tcW w:w="1172" w:type="dxa"/>
                  <w:tcBorders>
                    <w:bottom w:val="single" w:sz="8" w:space="0" w:color="FFFFFF" w:themeColor="background1"/>
                  </w:tcBorders>
                  <w:shd w:val="clear" w:color="auto" w:fill="A0A4BC"/>
                  <w:vAlign w:val="bottom"/>
                </w:tcPr>
                <w:p w14:paraId="4F73EBD8" w14:textId="52C2479F" w:rsidR="00782C5C" w:rsidRPr="00B014E8" w:rsidRDefault="00782C5C" w:rsidP="00483CB7">
                  <w:pPr>
                    <w:pStyle w:val="Performancetable9pt"/>
                    <w:jc w:val="center"/>
                    <w:rPr>
                      <w:color w:val="1C2549" w:themeColor="text2"/>
                    </w:rPr>
                  </w:pPr>
                  <w:r w:rsidRPr="00B014E8">
                    <w:rPr>
                      <w:color w:val="1C2549" w:themeColor="text2"/>
                    </w:rPr>
                    <w:t>2023/24</w:t>
                  </w:r>
                  <w:r w:rsidR="00C505F0">
                    <w:rPr>
                      <w:color w:val="1C2549" w:themeColor="text2"/>
                    </w:rPr>
                    <w:t xml:space="preserve"> </w:t>
                  </w:r>
                  <w:r w:rsidRPr="00B014E8">
                    <w:rPr>
                      <w:color w:val="1C2549" w:themeColor="text2"/>
                    </w:rPr>
                    <w:t>Result</w:t>
                  </w:r>
                </w:p>
              </w:tc>
              <w:tc>
                <w:tcPr>
                  <w:tcW w:w="790" w:type="dxa"/>
                  <w:tcBorders>
                    <w:bottom w:val="single" w:sz="8" w:space="0" w:color="FFFFFF" w:themeColor="background1"/>
                  </w:tcBorders>
                  <w:shd w:val="clear" w:color="auto" w:fill="A0A4BC"/>
                  <w:vAlign w:val="bottom"/>
                </w:tcPr>
                <w:p w14:paraId="2D2BA519" w14:textId="3AB758A7" w:rsidR="00782C5C" w:rsidRPr="00B014E8" w:rsidRDefault="00782C5C" w:rsidP="00483CB7">
                  <w:pPr>
                    <w:pStyle w:val="Performancetable9pt"/>
                    <w:jc w:val="center"/>
                    <w:rPr>
                      <w:color w:val="1C2549" w:themeColor="text2"/>
                    </w:rPr>
                  </w:pPr>
                  <w:r w:rsidRPr="00B014E8">
                    <w:rPr>
                      <w:color w:val="1C2549" w:themeColor="text2"/>
                    </w:rPr>
                    <w:t>Status</w:t>
                  </w:r>
                </w:p>
              </w:tc>
              <w:tc>
                <w:tcPr>
                  <w:tcW w:w="2954" w:type="dxa"/>
                  <w:gridSpan w:val="2"/>
                  <w:tcBorders>
                    <w:bottom w:val="single" w:sz="8" w:space="0" w:color="FFFFFF" w:themeColor="background1"/>
                  </w:tcBorders>
                  <w:shd w:val="clear" w:color="auto" w:fill="auto"/>
                  <w:vAlign w:val="bottom"/>
                </w:tcPr>
                <w:p w14:paraId="7E696B92" w14:textId="2BE7D36C" w:rsidR="00782C5C" w:rsidRPr="00B014E8" w:rsidRDefault="00782C5C" w:rsidP="00483CB7">
                  <w:pPr>
                    <w:pStyle w:val="Performancetable9pt"/>
                    <w:jc w:val="center"/>
                    <w:rPr>
                      <w:color w:val="1C2549" w:themeColor="text2"/>
                    </w:rPr>
                  </w:pPr>
                  <w:r w:rsidRPr="000A6CF7">
                    <w:rPr>
                      <w:color w:val="1C2549" w:themeColor="text2"/>
                    </w:rPr>
                    <w:t xml:space="preserve">Yearly for the last </w:t>
                  </w:r>
                  <w:r w:rsidR="00901351">
                    <w:rPr>
                      <w:color w:val="1C2549" w:themeColor="text2"/>
                    </w:rPr>
                    <w:t>3</w:t>
                  </w:r>
                  <w:r w:rsidRPr="000A6CF7">
                    <w:rPr>
                      <w:color w:val="1C2549" w:themeColor="text2"/>
                    </w:rPr>
                    <w:t xml:space="preserve"> years</w:t>
                  </w:r>
                </w:p>
              </w:tc>
            </w:tr>
            <w:tr w:rsidR="00782C5C" w:rsidRPr="0050557E" w14:paraId="1018F719" w14:textId="77777777" w:rsidTr="00782C5C">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0F338D88" w14:textId="55E966A0" w:rsidR="00782C5C" w:rsidRPr="00122EDB" w:rsidRDefault="003921F9" w:rsidP="00782C5C">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13E325D7" w14:textId="77777777" w:rsidR="00782C5C" w:rsidRPr="003921F9" w:rsidRDefault="00782C5C" w:rsidP="003921F9">
                  <w:pPr>
                    <w:pStyle w:val="Performancetable9pt"/>
                    <w:jc w:val="center"/>
                    <w:rPr>
                      <w:rStyle w:val="mediumforemphasis"/>
                      <w:sz w:val="14"/>
                      <w:szCs w:val="14"/>
                    </w:rPr>
                  </w:pPr>
                  <w:r w:rsidRPr="003921F9">
                    <w:rPr>
                      <w:rStyle w:val="mediumforemphasis"/>
                      <w:sz w:val="14"/>
                      <w:szCs w:val="14"/>
                    </w:rPr>
                    <w:t>See</w:t>
                  </w:r>
                </w:p>
                <w:p w14:paraId="47C94AF6" w14:textId="0C2F5252" w:rsidR="00782C5C" w:rsidRPr="0050557E" w:rsidRDefault="00782C5C" w:rsidP="003921F9">
                  <w:pPr>
                    <w:pStyle w:val="Performancetable9pt"/>
                    <w:jc w:val="center"/>
                  </w:pPr>
                  <w:r w:rsidRPr="003921F9">
                    <w:rPr>
                      <w:rStyle w:val="mediumforemphasis"/>
                      <w:sz w:val="14"/>
                      <w:szCs w:val="14"/>
                    </w:rPr>
                    <w:t>below</w:t>
                  </w:r>
                </w:p>
              </w:tc>
              <w:tc>
                <w:tcPr>
                  <w:tcW w:w="957" w:type="dxa"/>
                  <w:tcBorders>
                    <w:top w:val="single" w:sz="8" w:space="0" w:color="FFFFFF" w:themeColor="background1"/>
                    <w:bottom w:val="single" w:sz="8" w:space="0" w:color="EFF2EE"/>
                  </w:tcBorders>
                  <w:shd w:val="clear" w:color="auto" w:fill="FFFFFF" w:themeFill="background1"/>
                  <w:vAlign w:val="center"/>
                </w:tcPr>
                <w:p w14:paraId="104D8DD2" w14:textId="77777777" w:rsidR="00782C5C" w:rsidRPr="0050557E" w:rsidRDefault="00782C5C" w:rsidP="00782C5C">
                  <w:pPr>
                    <w:pStyle w:val="Performancetable9pt"/>
                    <w:jc w:val="center"/>
                  </w:pPr>
                </w:p>
              </w:tc>
              <w:tc>
                <w:tcPr>
                  <w:tcW w:w="1171" w:type="dxa"/>
                  <w:tcBorders>
                    <w:top w:val="single" w:sz="8" w:space="0" w:color="FFFFFF" w:themeColor="background1"/>
                    <w:bottom w:val="single" w:sz="8" w:space="0" w:color="EFF2EE"/>
                  </w:tcBorders>
                  <w:shd w:val="clear" w:color="auto" w:fill="C8CBDA"/>
                  <w:vAlign w:val="center"/>
                </w:tcPr>
                <w:p w14:paraId="0A466B96" w14:textId="4C7D98DF" w:rsidR="00782C5C" w:rsidRPr="00122EDB" w:rsidRDefault="00782C5C" w:rsidP="00782C5C">
                  <w:pPr>
                    <w:pStyle w:val="Performancetable9pt"/>
                    <w:jc w:val="center"/>
                    <w:rPr>
                      <w:b/>
                      <w:bCs/>
                    </w:rPr>
                  </w:pPr>
                  <w:r w:rsidRPr="00122EDB">
                    <w:rPr>
                      <w:rStyle w:val="mediumforemphasis"/>
                      <w:rFonts w:cs="Poppins-Medium"/>
                      <w:b/>
                      <w:bCs/>
                    </w:rPr>
                    <w:t xml:space="preserve"> 7,849 </w:t>
                  </w:r>
                </w:p>
              </w:tc>
              <w:tc>
                <w:tcPr>
                  <w:tcW w:w="1172" w:type="dxa"/>
                  <w:tcBorders>
                    <w:top w:val="single" w:sz="8" w:space="0" w:color="FFFFFF" w:themeColor="background1"/>
                    <w:bottom w:val="single" w:sz="8" w:space="0" w:color="EFF2EE"/>
                  </w:tcBorders>
                  <w:shd w:val="clear" w:color="auto" w:fill="A0A4BC"/>
                  <w:vAlign w:val="center"/>
                </w:tcPr>
                <w:p w14:paraId="4A9A191B" w14:textId="0C1EA3E2" w:rsidR="00782C5C" w:rsidRPr="00122EDB" w:rsidRDefault="00782C5C" w:rsidP="00782C5C">
                  <w:pPr>
                    <w:pStyle w:val="Performancetable9pt"/>
                    <w:jc w:val="center"/>
                    <w:rPr>
                      <w:b/>
                      <w:bCs/>
                    </w:rPr>
                  </w:pPr>
                  <w:r w:rsidRPr="00122EDB">
                    <w:rPr>
                      <w:rStyle w:val="mediumforemphasis"/>
                      <w:rFonts w:cs="Poppins-Medium"/>
                      <w:b/>
                      <w:bCs/>
                    </w:rPr>
                    <w:t xml:space="preserve"> 7,486 </w:t>
                  </w:r>
                </w:p>
              </w:tc>
              <w:tc>
                <w:tcPr>
                  <w:tcW w:w="790" w:type="dxa"/>
                  <w:tcBorders>
                    <w:top w:val="single" w:sz="8" w:space="0" w:color="FFFFFF" w:themeColor="background1"/>
                    <w:bottom w:val="single" w:sz="8" w:space="0" w:color="EFF2EE"/>
                  </w:tcBorders>
                  <w:shd w:val="clear" w:color="auto" w:fill="A0A4BC"/>
                  <w:vAlign w:val="center"/>
                </w:tcPr>
                <w:p w14:paraId="14C202D1" w14:textId="77777777" w:rsidR="00782C5C" w:rsidRPr="0050557E" w:rsidRDefault="00782C5C" w:rsidP="00782C5C">
                  <w:pPr>
                    <w:pStyle w:val="Performancetable9pt"/>
                    <w:jc w:val="center"/>
                  </w:pPr>
                </w:p>
              </w:tc>
              <w:tc>
                <w:tcPr>
                  <w:tcW w:w="2066" w:type="dxa"/>
                  <w:tcBorders>
                    <w:top w:val="single" w:sz="8" w:space="0" w:color="FFFFFF" w:themeColor="background1"/>
                    <w:bottom w:val="single" w:sz="8" w:space="0" w:color="EFF2EE"/>
                  </w:tcBorders>
                  <w:shd w:val="clear" w:color="auto" w:fill="FFFFFF" w:themeFill="background1"/>
                  <w:vAlign w:val="center"/>
                </w:tcPr>
                <w:p w14:paraId="71F2D5E1" w14:textId="50842253" w:rsidR="00782C5C" w:rsidRPr="0050557E" w:rsidRDefault="003C6C9A" w:rsidP="00782C5C">
                  <w:pPr>
                    <w:pStyle w:val="Performancetable9pt"/>
                    <w:jc w:val="center"/>
                    <w:rPr>
                      <w:lang w:val="en-GB"/>
                    </w:rPr>
                  </w:pPr>
                  <w:r>
                    <w:rPr>
                      <w:b/>
                      <w:bCs/>
                      <w:noProof/>
                    </w:rPr>
                    <w:drawing>
                      <wp:anchor distT="0" distB="0" distL="114300" distR="114300" simplePos="0" relativeHeight="252439552" behindDoc="0" locked="0" layoutInCell="1" allowOverlap="1" wp14:anchorId="0443348E" wp14:editId="63B7A168">
                        <wp:simplePos x="0" y="0"/>
                        <wp:positionH relativeFrom="column">
                          <wp:posOffset>-76200</wp:posOffset>
                        </wp:positionH>
                        <wp:positionV relativeFrom="paragraph">
                          <wp:posOffset>-56515</wp:posOffset>
                        </wp:positionV>
                        <wp:extent cx="1454150" cy="349250"/>
                        <wp:effectExtent l="0" t="0" r="0" b="0"/>
                        <wp:wrapNone/>
                        <wp:docPr id="14367161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6138" name="Picture 1436716138"/>
                                <pic:cNvPicPr/>
                              </pic:nvPicPr>
                              <pic:blipFill>
                                <a:blip r:embed="rId162">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0C03FD4C" w14:textId="4FD73EC1" w:rsidR="00782C5C" w:rsidRPr="00122EDB" w:rsidRDefault="00782C5C" w:rsidP="00122EDB">
                  <w:pPr>
                    <w:pStyle w:val="Performancetable9pt"/>
                    <w:jc w:val="center"/>
                    <w:rPr>
                      <w:b/>
                      <w:bCs/>
                    </w:rPr>
                  </w:pPr>
                  <w:r w:rsidRPr="00122EDB">
                    <w:rPr>
                      <w:rStyle w:val="mediumforemphasis"/>
                      <w:b/>
                      <w:bCs/>
                    </w:rPr>
                    <w:t>7,486</w:t>
                  </w:r>
                </w:p>
              </w:tc>
            </w:tr>
            <w:tr w:rsidR="00782C5C" w:rsidRPr="0050557E" w14:paraId="0ACA965F" w14:textId="77777777" w:rsidTr="00782C5C">
              <w:trPr>
                <w:trHeight w:hRule="exact" w:val="170"/>
              </w:trPr>
              <w:tc>
                <w:tcPr>
                  <w:tcW w:w="1601" w:type="dxa"/>
                  <w:tcBorders>
                    <w:top w:val="single" w:sz="8" w:space="0" w:color="EFF2EE"/>
                    <w:bottom w:val="single" w:sz="8" w:space="0" w:color="EFF2EE"/>
                  </w:tcBorders>
                </w:tcPr>
                <w:p w14:paraId="28CC2D2F" w14:textId="77777777" w:rsidR="00782C5C" w:rsidRPr="0050557E" w:rsidRDefault="00782C5C" w:rsidP="00782C5C">
                  <w:pPr>
                    <w:pStyle w:val="Performancetable9pt"/>
                    <w:rPr>
                      <w:lang w:val="en-GB"/>
                    </w:rPr>
                  </w:pPr>
                </w:p>
              </w:tc>
              <w:tc>
                <w:tcPr>
                  <w:tcW w:w="778" w:type="dxa"/>
                  <w:tcBorders>
                    <w:top w:val="single" w:sz="8" w:space="0" w:color="EFF2EE"/>
                    <w:bottom w:val="single" w:sz="8" w:space="0" w:color="EFF2EE"/>
                  </w:tcBorders>
                </w:tcPr>
                <w:p w14:paraId="3BEE3945" w14:textId="77777777" w:rsidR="00782C5C" w:rsidRPr="0050557E" w:rsidRDefault="00782C5C" w:rsidP="00782C5C">
                  <w:pPr>
                    <w:pStyle w:val="Performancetable9pt"/>
                    <w:jc w:val="center"/>
                    <w:rPr>
                      <w:lang w:val="en-GB"/>
                    </w:rPr>
                  </w:pPr>
                </w:p>
              </w:tc>
              <w:tc>
                <w:tcPr>
                  <w:tcW w:w="957" w:type="dxa"/>
                  <w:tcBorders>
                    <w:top w:val="single" w:sz="8" w:space="0" w:color="EFF2EE"/>
                    <w:bottom w:val="single" w:sz="8" w:space="0" w:color="EFF2EE"/>
                  </w:tcBorders>
                </w:tcPr>
                <w:p w14:paraId="3D17D3B3" w14:textId="77777777" w:rsidR="00782C5C" w:rsidRPr="0050557E" w:rsidRDefault="00782C5C" w:rsidP="00782C5C">
                  <w:pPr>
                    <w:pStyle w:val="Performancetable9pt"/>
                    <w:jc w:val="center"/>
                    <w:rPr>
                      <w:lang w:val="en-GB"/>
                    </w:rPr>
                  </w:pPr>
                </w:p>
              </w:tc>
              <w:tc>
                <w:tcPr>
                  <w:tcW w:w="1171" w:type="dxa"/>
                  <w:tcBorders>
                    <w:top w:val="single" w:sz="8" w:space="0" w:color="EFF2EE"/>
                    <w:bottom w:val="single" w:sz="8" w:space="0" w:color="EFF2EE"/>
                  </w:tcBorders>
                </w:tcPr>
                <w:p w14:paraId="56214661" w14:textId="77777777" w:rsidR="00782C5C" w:rsidRPr="0050557E" w:rsidRDefault="00782C5C" w:rsidP="00782C5C">
                  <w:pPr>
                    <w:pStyle w:val="Performancetable9pt"/>
                    <w:jc w:val="center"/>
                    <w:rPr>
                      <w:lang w:val="en-GB"/>
                    </w:rPr>
                  </w:pPr>
                </w:p>
              </w:tc>
              <w:tc>
                <w:tcPr>
                  <w:tcW w:w="1172" w:type="dxa"/>
                  <w:tcBorders>
                    <w:top w:val="single" w:sz="8" w:space="0" w:color="EFF2EE"/>
                    <w:bottom w:val="single" w:sz="8" w:space="0" w:color="EFF2EE"/>
                  </w:tcBorders>
                </w:tcPr>
                <w:p w14:paraId="5595D499" w14:textId="77777777" w:rsidR="00782C5C" w:rsidRPr="0050557E" w:rsidRDefault="00782C5C" w:rsidP="00782C5C">
                  <w:pPr>
                    <w:pStyle w:val="Performancetable9pt"/>
                    <w:jc w:val="center"/>
                    <w:rPr>
                      <w:lang w:val="en-GB"/>
                    </w:rPr>
                  </w:pPr>
                </w:p>
              </w:tc>
              <w:tc>
                <w:tcPr>
                  <w:tcW w:w="790" w:type="dxa"/>
                  <w:tcBorders>
                    <w:top w:val="single" w:sz="8" w:space="0" w:color="EFF2EE"/>
                    <w:bottom w:val="single" w:sz="8" w:space="0" w:color="EFF2EE"/>
                  </w:tcBorders>
                </w:tcPr>
                <w:p w14:paraId="7009D7DB" w14:textId="77777777" w:rsidR="00782C5C" w:rsidRPr="0050557E" w:rsidRDefault="00782C5C" w:rsidP="00782C5C">
                  <w:pPr>
                    <w:pStyle w:val="Performancetable9pt"/>
                    <w:jc w:val="center"/>
                    <w:rPr>
                      <w:lang w:val="en-GB"/>
                    </w:rPr>
                  </w:pPr>
                </w:p>
              </w:tc>
              <w:tc>
                <w:tcPr>
                  <w:tcW w:w="2066" w:type="dxa"/>
                  <w:tcBorders>
                    <w:top w:val="single" w:sz="8" w:space="0" w:color="EFF2EE"/>
                    <w:bottom w:val="single" w:sz="8" w:space="0" w:color="EFF2EE"/>
                  </w:tcBorders>
                </w:tcPr>
                <w:p w14:paraId="44AAEA70" w14:textId="4CFD2433" w:rsidR="00782C5C" w:rsidRPr="0050557E" w:rsidRDefault="00782C5C" w:rsidP="00782C5C">
                  <w:pPr>
                    <w:pStyle w:val="Performancetable9pt"/>
                    <w:jc w:val="center"/>
                    <w:rPr>
                      <w:lang w:val="en-GB"/>
                    </w:rPr>
                  </w:pPr>
                </w:p>
              </w:tc>
              <w:tc>
                <w:tcPr>
                  <w:tcW w:w="888" w:type="dxa"/>
                  <w:tcBorders>
                    <w:top w:val="single" w:sz="8" w:space="0" w:color="EFF2EE"/>
                    <w:bottom w:val="single" w:sz="8" w:space="0" w:color="EFF2EE"/>
                  </w:tcBorders>
                </w:tcPr>
                <w:p w14:paraId="6BF0AA85" w14:textId="77777777" w:rsidR="00782C5C" w:rsidRPr="0050557E" w:rsidRDefault="00782C5C" w:rsidP="00782C5C">
                  <w:pPr>
                    <w:pStyle w:val="Performancetable9pt"/>
                    <w:jc w:val="center"/>
                    <w:rPr>
                      <w:lang w:val="en-GB"/>
                    </w:rPr>
                  </w:pPr>
                </w:p>
              </w:tc>
            </w:tr>
            <w:tr w:rsidR="00782C5C" w:rsidRPr="0050557E" w14:paraId="3070874C" w14:textId="77777777" w:rsidTr="00782C5C">
              <w:trPr>
                <w:trHeight w:val="16"/>
              </w:trPr>
              <w:tc>
                <w:tcPr>
                  <w:tcW w:w="1601" w:type="dxa"/>
                  <w:tcBorders>
                    <w:top w:val="single" w:sz="8" w:space="0" w:color="EFF2EE"/>
                    <w:bottom w:val="single" w:sz="8" w:space="0" w:color="EFF2EE"/>
                  </w:tcBorders>
                  <w:shd w:val="clear" w:color="auto" w:fill="FFFFFF" w:themeFill="background1"/>
                  <w:vAlign w:val="center"/>
                </w:tcPr>
                <w:p w14:paraId="18F77D47" w14:textId="77777777" w:rsidR="00782C5C" w:rsidRPr="0050557E" w:rsidRDefault="00782C5C" w:rsidP="00782C5C">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698DBA33" w14:textId="77777777" w:rsidR="00782C5C" w:rsidRPr="0050557E" w:rsidRDefault="00782C5C" w:rsidP="00782C5C">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7D2D1336" w14:textId="55E182B0" w:rsidR="00782C5C" w:rsidRPr="0050557E" w:rsidRDefault="00782C5C" w:rsidP="00782C5C">
                  <w:pPr>
                    <w:pStyle w:val="Performancetable9pt"/>
                    <w:jc w:val="center"/>
                    <w:rPr>
                      <w:lang w:val="en-GB"/>
                    </w:rPr>
                  </w:pPr>
                  <w:r>
                    <w:t xml:space="preserve"> 6,590 </w:t>
                  </w:r>
                </w:p>
              </w:tc>
              <w:tc>
                <w:tcPr>
                  <w:tcW w:w="1171" w:type="dxa"/>
                  <w:tcBorders>
                    <w:top w:val="single" w:sz="8" w:space="0" w:color="EFF2EE"/>
                    <w:bottom w:val="single" w:sz="8" w:space="0" w:color="EFF2EE"/>
                  </w:tcBorders>
                  <w:shd w:val="clear" w:color="auto" w:fill="C8CBDA"/>
                  <w:vAlign w:val="center"/>
                </w:tcPr>
                <w:p w14:paraId="4546F2E8" w14:textId="1C9DA647" w:rsidR="00782C5C" w:rsidRPr="0050557E" w:rsidRDefault="00782C5C" w:rsidP="00782C5C">
                  <w:pPr>
                    <w:pStyle w:val="Performancetable9pt"/>
                    <w:jc w:val="center"/>
                  </w:pPr>
                  <w:r>
                    <w:t xml:space="preserve"> 8,304 </w:t>
                  </w:r>
                </w:p>
              </w:tc>
              <w:tc>
                <w:tcPr>
                  <w:tcW w:w="1172" w:type="dxa"/>
                  <w:tcBorders>
                    <w:top w:val="single" w:sz="8" w:space="0" w:color="EFF2EE"/>
                    <w:bottom w:val="single" w:sz="8" w:space="0" w:color="EFF2EE"/>
                  </w:tcBorders>
                  <w:shd w:val="clear" w:color="auto" w:fill="A0A4BC"/>
                  <w:vAlign w:val="center"/>
                </w:tcPr>
                <w:p w14:paraId="4DE18486" w14:textId="1FAB8FE9" w:rsidR="00782C5C" w:rsidRPr="0050557E" w:rsidRDefault="00782C5C" w:rsidP="00782C5C">
                  <w:pPr>
                    <w:pStyle w:val="Performancetable9pt"/>
                    <w:jc w:val="center"/>
                  </w:pPr>
                  <w:r>
                    <w:t xml:space="preserve"> 8,168 </w:t>
                  </w:r>
                </w:p>
              </w:tc>
              <w:tc>
                <w:tcPr>
                  <w:tcW w:w="790" w:type="dxa"/>
                  <w:tcBorders>
                    <w:top w:val="single" w:sz="8" w:space="0" w:color="EFF2EE"/>
                    <w:bottom w:val="single" w:sz="8" w:space="0" w:color="EFF2EE"/>
                  </w:tcBorders>
                  <w:shd w:val="clear" w:color="auto" w:fill="A0A4BC"/>
                  <w:vAlign w:val="center"/>
                </w:tcPr>
                <w:p w14:paraId="5FA5E524" w14:textId="54B17C0D" w:rsidR="00782C5C" w:rsidRPr="0050557E" w:rsidRDefault="00D16553" w:rsidP="00782C5C">
                  <w:pPr>
                    <w:pStyle w:val="Performancetable9pt"/>
                    <w:jc w:val="center"/>
                    <w:rPr>
                      <w:lang w:val="en-GB"/>
                    </w:rPr>
                  </w:pPr>
                  <w:r>
                    <w:rPr>
                      <w:noProof/>
                    </w:rPr>
                    <w:drawing>
                      <wp:inline distT="0" distB="0" distL="0" distR="0" wp14:anchorId="37F0E9DF" wp14:editId="58A7C9FF">
                        <wp:extent cx="186880" cy="186880"/>
                        <wp:effectExtent l="0" t="0" r="0" b="3810"/>
                        <wp:docPr id="878622066"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22066"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EFF2EE"/>
                    <w:bottom w:val="single" w:sz="8" w:space="0" w:color="EFF2EE"/>
                  </w:tcBorders>
                  <w:shd w:val="clear" w:color="auto" w:fill="FFFFFF" w:themeFill="background1"/>
                  <w:vAlign w:val="center"/>
                </w:tcPr>
                <w:p w14:paraId="7A547575" w14:textId="394EE4F1" w:rsidR="00782C5C" w:rsidRPr="0050557E" w:rsidRDefault="00782C5C" w:rsidP="00782C5C">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52B127A" w14:textId="04D611F1" w:rsidR="00782C5C" w:rsidRPr="0050557E" w:rsidRDefault="00782C5C" w:rsidP="00782C5C">
                  <w:pPr>
                    <w:pStyle w:val="Performancetable9pt"/>
                    <w:jc w:val="center"/>
                  </w:pPr>
                  <w:r>
                    <w:t xml:space="preserve"> 8,168 </w:t>
                  </w:r>
                </w:p>
              </w:tc>
            </w:tr>
            <w:tr w:rsidR="00782C5C" w:rsidRPr="0050557E" w14:paraId="7670C2DE" w14:textId="77777777" w:rsidTr="00782C5C">
              <w:trPr>
                <w:trHeight w:val="16"/>
              </w:trPr>
              <w:tc>
                <w:tcPr>
                  <w:tcW w:w="1601" w:type="dxa"/>
                  <w:tcBorders>
                    <w:top w:val="single" w:sz="8" w:space="0" w:color="EFF2EE"/>
                    <w:bottom w:val="single" w:sz="8" w:space="0" w:color="EFF2EE"/>
                  </w:tcBorders>
                  <w:shd w:val="clear" w:color="auto" w:fill="FFFFFF" w:themeFill="background1"/>
                  <w:vAlign w:val="center"/>
                </w:tcPr>
                <w:p w14:paraId="68033231" w14:textId="77777777" w:rsidR="00782C5C" w:rsidRPr="0050557E" w:rsidRDefault="00782C5C" w:rsidP="00782C5C">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5DA97BDC" w14:textId="77777777" w:rsidR="00782C5C" w:rsidRPr="0050557E" w:rsidRDefault="00782C5C" w:rsidP="00782C5C">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4A017CA4" w14:textId="340BE96A" w:rsidR="00782C5C" w:rsidRPr="0050557E" w:rsidRDefault="00782C5C" w:rsidP="00782C5C">
                  <w:pPr>
                    <w:pStyle w:val="Performancetable9pt"/>
                    <w:jc w:val="center"/>
                    <w:rPr>
                      <w:lang w:val="en-GB"/>
                    </w:rPr>
                  </w:pPr>
                  <w:r>
                    <w:t xml:space="preserve"> 10,258 </w:t>
                  </w:r>
                </w:p>
              </w:tc>
              <w:tc>
                <w:tcPr>
                  <w:tcW w:w="1171" w:type="dxa"/>
                  <w:tcBorders>
                    <w:top w:val="single" w:sz="8" w:space="0" w:color="EFF2EE"/>
                    <w:bottom w:val="single" w:sz="8" w:space="0" w:color="EFF2EE"/>
                  </w:tcBorders>
                  <w:shd w:val="clear" w:color="auto" w:fill="C8CBDA"/>
                  <w:vAlign w:val="center"/>
                </w:tcPr>
                <w:p w14:paraId="361771A0" w14:textId="48D52D5C" w:rsidR="00782C5C" w:rsidRPr="0050557E" w:rsidRDefault="00782C5C" w:rsidP="00782C5C">
                  <w:pPr>
                    <w:pStyle w:val="Performancetable9pt"/>
                    <w:jc w:val="center"/>
                  </w:pPr>
                  <w:r>
                    <w:t xml:space="preserve"> 14,791 </w:t>
                  </w:r>
                </w:p>
              </w:tc>
              <w:tc>
                <w:tcPr>
                  <w:tcW w:w="1172" w:type="dxa"/>
                  <w:tcBorders>
                    <w:top w:val="single" w:sz="8" w:space="0" w:color="EFF2EE"/>
                    <w:bottom w:val="single" w:sz="8" w:space="0" w:color="EFF2EE"/>
                  </w:tcBorders>
                  <w:shd w:val="clear" w:color="auto" w:fill="A0A4BC"/>
                  <w:vAlign w:val="center"/>
                </w:tcPr>
                <w:p w14:paraId="3C6EDCFE" w14:textId="0A957EC7" w:rsidR="00782C5C" w:rsidRPr="0050557E" w:rsidRDefault="00782C5C" w:rsidP="00782C5C">
                  <w:pPr>
                    <w:pStyle w:val="Performancetable9pt"/>
                    <w:jc w:val="center"/>
                  </w:pPr>
                  <w:r>
                    <w:t xml:space="preserve"> 14,138 </w:t>
                  </w:r>
                </w:p>
              </w:tc>
              <w:tc>
                <w:tcPr>
                  <w:tcW w:w="790" w:type="dxa"/>
                  <w:tcBorders>
                    <w:top w:val="single" w:sz="8" w:space="0" w:color="EFF2EE"/>
                    <w:bottom w:val="single" w:sz="8" w:space="0" w:color="EFF2EE"/>
                  </w:tcBorders>
                  <w:shd w:val="clear" w:color="auto" w:fill="A0A4BC"/>
                  <w:vAlign w:val="center"/>
                </w:tcPr>
                <w:p w14:paraId="0420DC43" w14:textId="3B1220CD" w:rsidR="00782C5C" w:rsidRPr="0050557E" w:rsidRDefault="00D16553" w:rsidP="00782C5C">
                  <w:pPr>
                    <w:pStyle w:val="Performancetable9pt"/>
                    <w:jc w:val="center"/>
                    <w:rPr>
                      <w:lang w:val="en-GB"/>
                    </w:rPr>
                  </w:pPr>
                  <w:r>
                    <w:rPr>
                      <w:noProof/>
                    </w:rPr>
                    <w:drawing>
                      <wp:inline distT="0" distB="0" distL="0" distR="0" wp14:anchorId="4181371B" wp14:editId="0358D90E">
                        <wp:extent cx="186880" cy="186880"/>
                        <wp:effectExtent l="0" t="0" r="0" b="3810"/>
                        <wp:docPr id="925041389"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41389"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EFF2EE"/>
                    <w:bottom w:val="single" w:sz="8" w:space="0" w:color="EFF2EE"/>
                  </w:tcBorders>
                  <w:shd w:val="clear" w:color="auto" w:fill="FFFFFF" w:themeFill="background1"/>
                  <w:vAlign w:val="center"/>
                </w:tcPr>
                <w:p w14:paraId="7BAE9D99" w14:textId="2AC5D37B" w:rsidR="00782C5C" w:rsidRPr="0050557E" w:rsidRDefault="003C6C9A" w:rsidP="00782C5C">
                  <w:pPr>
                    <w:pStyle w:val="Performancetable9pt"/>
                    <w:jc w:val="center"/>
                    <w:rPr>
                      <w:lang w:val="en-GB"/>
                    </w:rPr>
                  </w:pPr>
                  <w:r>
                    <w:rPr>
                      <w:b/>
                      <w:bCs/>
                      <w:noProof/>
                    </w:rPr>
                    <w:drawing>
                      <wp:anchor distT="0" distB="0" distL="114300" distR="114300" simplePos="0" relativeHeight="252438528" behindDoc="0" locked="0" layoutInCell="1" allowOverlap="1" wp14:anchorId="2395A807" wp14:editId="34275369">
                        <wp:simplePos x="0" y="0"/>
                        <wp:positionH relativeFrom="column">
                          <wp:posOffset>-76200</wp:posOffset>
                        </wp:positionH>
                        <wp:positionV relativeFrom="paragraph">
                          <wp:posOffset>-297815</wp:posOffset>
                        </wp:positionV>
                        <wp:extent cx="1454150" cy="1111250"/>
                        <wp:effectExtent l="0" t="0" r="0" b="0"/>
                        <wp:wrapNone/>
                        <wp:docPr id="8085495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49501" name="Picture 808549501"/>
                                <pic:cNvPicPr/>
                              </pic:nvPicPr>
                              <pic:blipFill>
                                <a:blip r:embed="rId163">
                                  <a:extLst>
                                    <a:ext uri="{28A0092B-C50C-407E-A947-70E740481C1C}">
                                      <a14:useLocalDpi xmlns:a14="http://schemas.microsoft.com/office/drawing/2010/main"/>
                                    </a:ext>
                                  </a:extLst>
                                </a:blip>
                                <a:stretch>
                                  <a:fillRect/>
                                </a:stretch>
                              </pic:blipFill>
                              <pic:spPr>
                                <a:xfrm>
                                  <a:off x="0" y="0"/>
                                  <a:ext cx="1454150" cy="11112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74E0FDAD" w14:textId="69E02E3C" w:rsidR="00782C5C" w:rsidRPr="0050557E" w:rsidRDefault="00782C5C" w:rsidP="00782C5C">
                  <w:pPr>
                    <w:pStyle w:val="Performancetable9pt"/>
                    <w:jc w:val="center"/>
                  </w:pPr>
                  <w:r>
                    <w:t xml:space="preserve"> 14,138 </w:t>
                  </w:r>
                </w:p>
              </w:tc>
            </w:tr>
            <w:tr w:rsidR="00D16553" w:rsidRPr="0050557E" w14:paraId="31DE8169" w14:textId="77777777" w:rsidTr="000004B8">
              <w:trPr>
                <w:trHeight w:val="16"/>
              </w:trPr>
              <w:tc>
                <w:tcPr>
                  <w:tcW w:w="1601" w:type="dxa"/>
                  <w:tcBorders>
                    <w:top w:val="single" w:sz="8" w:space="0" w:color="EFF2EE"/>
                    <w:bottom w:val="single" w:sz="8" w:space="0" w:color="EFF2EE"/>
                  </w:tcBorders>
                  <w:shd w:val="clear" w:color="auto" w:fill="FFFFFF" w:themeFill="background1"/>
                  <w:vAlign w:val="center"/>
                </w:tcPr>
                <w:p w14:paraId="5EF0A393" w14:textId="77777777" w:rsidR="00D16553" w:rsidRPr="0050557E" w:rsidRDefault="00D16553" w:rsidP="00782C5C">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50C03204" w14:textId="77777777" w:rsidR="00D16553" w:rsidRPr="0050557E" w:rsidRDefault="00D16553" w:rsidP="00782C5C">
                  <w:pPr>
                    <w:pStyle w:val="Performancetable9pt"/>
                    <w:jc w:val="center"/>
                    <w:rPr>
                      <w:lang w:val="en-GB"/>
                    </w:rPr>
                  </w:pPr>
                </w:p>
              </w:tc>
              <w:tc>
                <w:tcPr>
                  <w:tcW w:w="957" w:type="dxa"/>
                  <w:vMerge w:val="restart"/>
                  <w:tcBorders>
                    <w:top w:val="single" w:sz="8" w:space="0" w:color="EFF2EE"/>
                  </w:tcBorders>
                  <w:shd w:val="clear" w:color="auto" w:fill="FFFFFF" w:themeFill="background1"/>
                  <w:vAlign w:val="center"/>
                </w:tcPr>
                <w:p w14:paraId="784BA7B4" w14:textId="3616B8EC" w:rsidR="00D16553" w:rsidRPr="000A6CF7" w:rsidRDefault="00D16553" w:rsidP="00782C5C">
                  <w:pPr>
                    <w:pStyle w:val="Tablebody0"/>
                    <w:jc w:val="center"/>
                  </w:pPr>
                  <w:r>
                    <w:t xml:space="preserve"> 4,802 </w:t>
                  </w:r>
                </w:p>
              </w:tc>
              <w:tc>
                <w:tcPr>
                  <w:tcW w:w="1171" w:type="dxa"/>
                  <w:tcBorders>
                    <w:top w:val="single" w:sz="8" w:space="0" w:color="EFF2EE"/>
                    <w:bottom w:val="single" w:sz="8" w:space="0" w:color="EFF2EE"/>
                  </w:tcBorders>
                  <w:shd w:val="clear" w:color="auto" w:fill="C8CBDA"/>
                  <w:vAlign w:val="center"/>
                </w:tcPr>
                <w:p w14:paraId="096DA5F2" w14:textId="78255D38" w:rsidR="00D16553" w:rsidRPr="0050557E" w:rsidRDefault="00D16553" w:rsidP="00782C5C">
                  <w:pPr>
                    <w:pStyle w:val="Performancetable9pt"/>
                    <w:jc w:val="center"/>
                  </w:pPr>
                  <w:r>
                    <w:t xml:space="preserve"> 6,946 </w:t>
                  </w:r>
                </w:p>
              </w:tc>
              <w:tc>
                <w:tcPr>
                  <w:tcW w:w="1172" w:type="dxa"/>
                  <w:tcBorders>
                    <w:top w:val="single" w:sz="8" w:space="0" w:color="EFF2EE"/>
                    <w:bottom w:val="single" w:sz="8" w:space="0" w:color="EFF2EE"/>
                  </w:tcBorders>
                  <w:shd w:val="clear" w:color="auto" w:fill="A0A4BC"/>
                  <w:vAlign w:val="center"/>
                </w:tcPr>
                <w:p w14:paraId="4E83EAA3" w14:textId="6B87B392" w:rsidR="00D16553" w:rsidRPr="0050557E" w:rsidRDefault="00D16553" w:rsidP="00782C5C">
                  <w:pPr>
                    <w:pStyle w:val="Performancetable9pt"/>
                    <w:jc w:val="center"/>
                  </w:pPr>
                  <w:r>
                    <w:t xml:space="preserve"> 7,023 </w:t>
                  </w:r>
                </w:p>
              </w:tc>
              <w:tc>
                <w:tcPr>
                  <w:tcW w:w="790" w:type="dxa"/>
                  <w:vMerge w:val="restart"/>
                  <w:tcBorders>
                    <w:top w:val="single" w:sz="8" w:space="0" w:color="EFF2EE"/>
                  </w:tcBorders>
                  <w:shd w:val="clear" w:color="auto" w:fill="A0A4BC"/>
                  <w:vAlign w:val="center"/>
                </w:tcPr>
                <w:p w14:paraId="35CD521F" w14:textId="7B559416" w:rsidR="00D16553" w:rsidRPr="0050557E" w:rsidRDefault="00D16553" w:rsidP="00782C5C">
                  <w:pPr>
                    <w:pStyle w:val="Performancetable9pt"/>
                    <w:jc w:val="center"/>
                    <w:rPr>
                      <w:lang w:val="en-GB"/>
                    </w:rPr>
                  </w:pPr>
                  <w:r>
                    <w:rPr>
                      <w:noProof/>
                    </w:rPr>
                    <w:drawing>
                      <wp:inline distT="0" distB="0" distL="0" distR="0" wp14:anchorId="1D1F0050" wp14:editId="43ECAA06">
                        <wp:extent cx="186880" cy="186880"/>
                        <wp:effectExtent l="0" t="0" r="0" b="3810"/>
                        <wp:docPr id="972407382"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07382"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EFF2EE"/>
                    <w:bottom w:val="single" w:sz="8" w:space="0" w:color="EFF2EE"/>
                  </w:tcBorders>
                  <w:shd w:val="clear" w:color="auto" w:fill="FFFFFF" w:themeFill="background1"/>
                  <w:vAlign w:val="center"/>
                </w:tcPr>
                <w:p w14:paraId="20D4401D" w14:textId="77777777" w:rsidR="00D16553" w:rsidRPr="0050557E" w:rsidRDefault="00D16553" w:rsidP="00782C5C">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09AC4BA4" w14:textId="05322A1E" w:rsidR="00D16553" w:rsidRPr="0050557E" w:rsidRDefault="00D16553" w:rsidP="00782C5C">
                  <w:pPr>
                    <w:pStyle w:val="Performancetable9pt"/>
                    <w:jc w:val="center"/>
                  </w:pPr>
                  <w:r>
                    <w:t xml:space="preserve"> 7,023 </w:t>
                  </w:r>
                </w:p>
              </w:tc>
            </w:tr>
            <w:tr w:rsidR="00D16553" w:rsidRPr="0050557E" w14:paraId="5A8C8509" w14:textId="77777777" w:rsidTr="000004B8">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401760C7" w14:textId="77777777" w:rsidR="00D16553" w:rsidRPr="0050557E" w:rsidRDefault="00D16553" w:rsidP="00782C5C">
                  <w:pPr>
                    <w:pStyle w:val="Performancetable9pt"/>
                  </w:pPr>
                  <w:r>
                    <w:t>NM/NP/NA</w:t>
                  </w:r>
                  <w:r>
                    <w:rPr>
                      <w:vertAlign w:val="superscript"/>
                    </w:rPr>
                    <w:t>*</w:t>
                  </w:r>
                </w:p>
              </w:tc>
              <w:tc>
                <w:tcPr>
                  <w:tcW w:w="957" w:type="dxa"/>
                  <w:vMerge/>
                  <w:tcBorders>
                    <w:bottom w:val="single" w:sz="8" w:space="0" w:color="EFF2EE"/>
                  </w:tcBorders>
                  <w:shd w:val="clear" w:color="auto" w:fill="FFFFFF" w:themeFill="background1"/>
                  <w:vAlign w:val="center"/>
                </w:tcPr>
                <w:p w14:paraId="5BE87EA5" w14:textId="77777777" w:rsidR="00D16553" w:rsidRPr="0050557E" w:rsidRDefault="00D16553" w:rsidP="00782C5C">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014F5D4E" w14:textId="3E21B667" w:rsidR="00D16553" w:rsidRPr="0050557E" w:rsidRDefault="00D16553" w:rsidP="00782C5C">
                  <w:pPr>
                    <w:pStyle w:val="Performancetable9pt"/>
                    <w:jc w:val="center"/>
                  </w:pPr>
                  <w:r>
                    <w:t xml:space="preserve"> 6,420 </w:t>
                  </w:r>
                </w:p>
              </w:tc>
              <w:tc>
                <w:tcPr>
                  <w:tcW w:w="1172" w:type="dxa"/>
                  <w:tcBorders>
                    <w:top w:val="single" w:sz="8" w:space="0" w:color="EFF2EE"/>
                    <w:bottom w:val="single" w:sz="8" w:space="0" w:color="EFF2EE"/>
                  </w:tcBorders>
                  <w:shd w:val="clear" w:color="auto" w:fill="A0A4BC"/>
                  <w:vAlign w:val="center"/>
                </w:tcPr>
                <w:p w14:paraId="5CBB3940" w14:textId="1B3D3558" w:rsidR="00D16553" w:rsidRPr="0050557E" w:rsidRDefault="00D16553" w:rsidP="00782C5C">
                  <w:pPr>
                    <w:pStyle w:val="Performancetable9pt"/>
                    <w:jc w:val="center"/>
                  </w:pPr>
                  <w:r>
                    <w:t xml:space="preserve"> 5,719 </w:t>
                  </w:r>
                </w:p>
              </w:tc>
              <w:tc>
                <w:tcPr>
                  <w:tcW w:w="790" w:type="dxa"/>
                  <w:vMerge/>
                  <w:tcBorders>
                    <w:bottom w:val="single" w:sz="8" w:space="0" w:color="EFF2EE"/>
                  </w:tcBorders>
                  <w:shd w:val="clear" w:color="auto" w:fill="A0A4BC"/>
                  <w:vAlign w:val="center"/>
                </w:tcPr>
                <w:p w14:paraId="159023C5" w14:textId="16342B31" w:rsidR="00D16553" w:rsidRPr="0050557E" w:rsidRDefault="00D16553" w:rsidP="00782C5C">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55B90180" w14:textId="77777777" w:rsidR="00D16553" w:rsidRPr="0050557E" w:rsidRDefault="00D16553" w:rsidP="00782C5C">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57B6989" w14:textId="2DD4F228" w:rsidR="00D16553" w:rsidRPr="0050557E" w:rsidRDefault="00D16553" w:rsidP="00782C5C">
                  <w:pPr>
                    <w:pStyle w:val="Tablebody0"/>
                    <w:jc w:val="center"/>
                  </w:pPr>
                  <w:r>
                    <w:t xml:space="preserve">5,719 </w:t>
                  </w:r>
                </w:p>
              </w:tc>
            </w:tr>
            <w:tr w:rsidR="00782C5C" w:rsidRPr="0050557E" w14:paraId="5D54E8DD" w14:textId="77777777" w:rsidTr="00782C5C">
              <w:trPr>
                <w:trHeight w:hRule="exact" w:val="170"/>
              </w:trPr>
              <w:tc>
                <w:tcPr>
                  <w:tcW w:w="1601" w:type="dxa"/>
                  <w:tcBorders>
                    <w:top w:val="single" w:sz="8" w:space="0" w:color="EFF2EE"/>
                    <w:bottom w:val="single" w:sz="8" w:space="0" w:color="EFF2EE"/>
                  </w:tcBorders>
                </w:tcPr>
                <w:p w14:paraId="5BD8830F" w14:textId="77777777" w:rsidR="00782C5C" w:rsidRPr="0050557E" w:rsidRDefault="00782C5C" w:rsidP="00483CB7">
                  <w:pPr>
                    <w:pStyle w:val="Performancetable9pt"/>
                    <w:rPr>
                      <w:lang w:val="en-GB"/>
                    </w:rPr>
                  </w:pPr>
                </w:p>
              </w:tc>
              <w:tc>
                <w:tcPr>
                  <w:tcW w:w="778" w:type="dxa"/>
                  <w:tcBorders>
                    <w:top w:val="single" w:sz="8" w:space="0" w:color="EFF2EE"/>
                    <w:bottom w:val="single" w:sz="8" w:space="0" w:color="EFF2EE"/>
                  </w:tcBorders>
                </w:tcPr>
                <w:p w14:paraId="1C28B9A8" w14:textId="77777777" w:rsidR="00782C5C" w:rsidRPr="0050557E" w:rsidRDefault="00782C5C" w:rsidP="00483CB7">
                  <w:pPr>
                    <w:pStyle w:val="Performancetable9pt"/>
                    <w:jc w:val="center"/>
                    <w:rPr>
                      <w:lang w:val="en-GB"/>
                    </w:rPr>
                  </w:pPr>
                </w:p>
              </w:tc>
              <w:tc>
                <w:tcPr>
                  <w:tcW w:w="957" w:type="dxa"/>
                  <w:tcBorders>
                    <w:top w:val="single" w:sz="8" w:space="0" w:color="EFF2EE"/>
                    <w:bottom w:val="single" w:sz="8" w:space="0" w:color="EFF2EE"/>
                  </w:tcBorders>
                </w:tcPr>
                <w:p w14:paraId="61672863" w14:textId="77777777" w:rsidR="00782C5C" w:rsidRPr="0050557E" w:rsidRDefault="00782C5C" w:rsidP="00483CB7">
                  <w:pPr>
                    <w:pStyle w:val="Performancetable9pt"/>
                    <w:jc w:val="center"/>
                    <w:rPr>
                      <w:lang w:val="en-GB"/>
                    </w:rPr>
                  </w:pPr>
                </w:p>
              </w:tc>
              <w:tc>
                <w:tcPr>
                  <w:tcW w:w="1171" w:type="dxa"/>
                  <w:tcBorders>
                    <w:top w:val="single" w:sz="8" w:space="0" w:color="EFF2EE"/>
                    <w:bottom w:val="single" w:sz="8" w:space="0" w:color="EFF2EE"/>
                  </w:tcBorders>
                </w:tcPr>
                <w:p w14:paraId="4D854D4F" w14:textId="77777777" w:rsidR="00782C5C" w:rsidRPr="0050557E" w:rsidRDefault="00782C5C" w:rsidP="00483CB7">
                  <w:pPr>
                    <w:pStyle w:val="Performancetable9pt"/>
                    <w:jc w:val="center"/>
                    <w:rPr>
                      <w:lang w:val="en-GB"/>
                    </w:rPr>
                  </w:pPr>
                </w:p>
              </w:tc>
              <w:tc>
                <w:tcPr>
                  <w:tcW w:w="1172" w:type="dxa"/>
                  <w:tcBorders>
                    <w:top w:val="single" w:sz="8" w:space="0" w:color="EFF2EE"/>
                    <w:bottom w:val="single" w:sz="8" w:space="0" w:color="EFF2EE"/>
                  </w:tcBorders>
                </w:tcPr>
                <w:p w14:paraId="0DF3A665" w14:textId="77777777" w:rsidR="00782C5C" w:rsidRPr="0050557E" w:rsidRDefault="00782C5C" w:rsidP="00483CB7">
                  <w:pPr>
                    <w:pStyle w:val="Performancetable9pt"/>
                    <w:jc w:val="center"/>
                    <w:rPr>
                      <w:lang w:val="en-GB"/>
                    </w:rPr>
                  </w:pPr>
                </w:p>
              </w:tc>
              <w:tc>
                <w:tcPr>
                  <w:tcW w:w="790" w:type="dxa"/>
                  <w:tcBorders>
                    <w:top w:val="single" w:sz="8" w:space="0" w:color="EFF2EE"/>
                    <w:bottom w:val="single" w:sz="8" w:space="0" w:color="EFF2EE"/>
                  </w:tcBorders>
                </w:tcPr>
                <w:p w14:paraId="57432A3C" w14:textId="77777777" w:rsidR="00782C5C" w:rsidRPr="0050557E" w:rsidRDefault="00782C5C" w:rsidP="00483CB7">
                  <w:pPr>
                    <w:pStyle w:val="Performancetable9pt"/>
                    <w:jc w:val="center"/>
                    <w:rPr>
                      <w:lang w:val="en-GB"/>
                    </w:rPr>
                  </w:pPr>
                </w:p>
              </w:tc>
              <w:tc>
                <w:tcPr>
                  <w:tcW w:w="2066" w:type="dxa"/>
                  <w:tcBorders>
                    <w:top w:val="single" w:sz="8" w:space="0" w:color="EFF2EE"/>
                    <w:bottom w:val="single" w:sz="8" w:space="0" w:color="EFF2EE"/>
                  </w:tcBorders>
                </w:tcPr>
                <w:p w14:paraId="46B82CD1" w14:textId="77777777" w:rsidR="00782C5C" w:rsidRPr="0050557E" w:rsidRDefault="00782C5C" w:rsidP="00483CB7">
                  <w:pPr>
                    <w:pStyle w:val="Performancetable9pt"/>
                    <w:jc w:val="center"/>
                    <w:rPr>
                      <w:lang w:val="en-GB"/>
                    </w:rPr>
                  </w:pPr>
                </w:p>
              </w:tc>
              <w:tc>
                <w:tcPr>
                  <w:tcW w:w="888" w:type="dxa"/>
                  <w:tcBorders>
                    <w:top w:val="single" w:sz="8" w:space="0" w:color="EFF2EE"/>
                    <w:bottom w:val="single" w:sz="8" w:space="0" w:color="EFF2EE"/>
                  </w:tcBorders>
                </w:tcPr>
                <w:p w14:paraId="229C32C8" w14:textId="6EDD6D74" w:rsidR="00782C5C" w:rsidRPr="0050557E" w:rsidRDefault="00782C5C" w:rsidP="00483CB7">
                  <w:pPr>
                    <w:pStyle w:val="Performancetable9pt"/>
                    <w:jc w:val="center"/>
                    <w:rPr>
                      <w:lang w:val="en-GB"/>
                    </w:rPr>
                  </w:pPr>
                </w:p>
              </w:tc>
            </w:tr>
            <w:tr w:rsidR="00782C5C" w:rsidRPr="0050557E" w14:paraId="71912C05" w14:textId="77777777" w:rsidTr="00782C5C">
              <w:trPr>
                <w:trHeight w:val="16"/>
              </w:trPr>
              <w:tc>
                <w:tcPr>
                  <w:tcW w:w="1601" w:type="dxa"/>
                  <w:tcBorders>
                    <w:top w:val="single" w:sz="8" w:space="0" w:color="EFF2EE"/>
                    <w:bottom w:val="single" w:sz="8" w:space="0" w:color="EFF2EE"/>
                  </w:tcBorders>
                  <w:shd w:val="clear" w:color="auto" w:fill="FFFFFF" w:themeFill="background1"/>
                  <w:vAlign w:val="center"/>
                </w:tcPr>
                <w:p w14:paraId="1D7647B2" w14:textId="77777777" w:rsidR="00782C5C" w:rsidRPr="0050557E" w:rsidRDefault="00782C5C" w:rsidP="00782C5C">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5DA9303C" w14:textId="77777777" w:rsidR="00782C5C" w:rsidRPr="0050557E" w:rsidRDefault="00782C5C" w:rsidP="00782C5C">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3EAC4CF5" w14:textId="77777777" w:rsidR="00782C5C" w:rsidRPr="0050557E" w:rsidRDefault="00782C5C" w:rsidP="00782C5C">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731120B4" w14:textId="3018B741" w:rsidR="00782C5C" w:rsidRPr="0050557E" w:rsidRDefault="00782C5C" w:rsidP="00782C5C">
                  <w:pPr>
                    <w:pStyle w:val="Performancetable9pt"/>
                    <w:jc w:val="center"/>
                  </w:pPr>
                  <w:r>
                    <w:t>N/A</w:t>
                  </w:r>
                </w:p>
              </w:tc>
              <w:tc>
                <w:tcPr>
                  <w:tcW w:w="1172" w:type="dxa"/>
                  <w:tcBorders>
                    <w:top w:val="single" w:sz="8" w:space="0" w:color="EFF2EE"/>
                    <w:bottom w:val="single" w:sz="8" w:space="0" w:color="EFF2EE"/>
                  </w:tcBorders>
                  <w:shd w:val="clear" w:color="auto" w:fill="A0A4BC"/>
                  <w:vAlign w:val="center"/>
                </w:tcPr>
                <w:p w14:paraId="73208117" w14:textId="55939C97" w:rsidR="00782C5C" w:rsidRPr="0050557E" w:rsidRDefault="00782C5C" w:rsidP="00782C5C">
                  <w:pPr>
                    <w:pStyle w:val="Performancetable9pt"/>
                    <w:jc w:val="center"/>
                  </w:pPr>
                  <w:r>
                    <w:t xml:space="preserve"> 8,196 </w:t>
                  </w:r>
                </w:p>
              </w:tc>
              <w:tc>
                <w:tcPr>
                  <w:tcW w:w="790" w:type="dxa"/>
                  <w:tcBorders>
                    <w:top w:val="single" w:sz="8" w:space="0" w:color="EFF2EE"/>
                    <w:bottom w:val="single" w:sz="8" w:space="0" w:color="EFF2EE"/>
                  </w:tcBorders>
                  <w:shd w:val="clear" w:color="auto" w:fill="A0A4BC"/>
                  <w:vAlign w:val="center"/>
                </w:tcPr>
                <w:p w14:paraId="4105382E" w14:textId="77777777" w:rsidR="00782C5C" w:rsidRPr="0050557E" w:rsidRDefault="00782C5C" w:rsidP="00782C5C">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00491B0D" w14:textId="77777777" w:rsidR="00782C5C" w:rsidRPr="0050557E" w:rsidRDefault="00782C5C" w:rsidP="00782C5C">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0F9F6923" w14:textId="3EF1262B" w:rsidR="00782C5C" w:rsidRPr="0050557E" w:rsidRDefault="00782C5C" w:rsidP="00782C5C">
                  <w:pPr>
                    <w:pStyle w:val="Performancetable9pt"/>
                    <w:jc w:val="center"/>
                  </w:pPr>
                </w:p>
              </w:tc>
            </w:tr>
            <w:tr w:rsidR="00782C5C" w:rsidRPr="0050557E" w14:paraId="49505B06" w14:textId="77777777" w:rsidTr="00782C5C">
              <w:trPr>
                <w:trHeight w:val="16"/>
              </w:trPr>
              <w:tc>
                <w:tcPr>
                  <w:tcW w:w="1601" w:type="dxa"/>
                  <w:tcBorders>
                    <w:top w:val="single" w:sz="8" w:space="0" w:color="EFF2EE"/>
                    <w:bottom w:val="single" w:sz="8" w:space="0" w:color="EFF2EE"/>
                  </w:tcBorders>
                  <w:shd w:val="clear" w:color="auto" w:fill="FFFFFF" w:themeFill="background1"/>
                  <w:vAlign w:val="center"/>
                </w:tcPr>
                <w:p w14:paraId="6952AEE3" w14:textId="77777777" w:rsidR="00782C5C" w:rsidRPr="0050557E" w:rsidRDefault="00782C5C" w:rsidP="00782C5C">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240C1C40" w14:textId="77777777" w:rsidR="00782C5C" w:rsidRPr="0050557E" w:rsidRDefault="00782C5C" w:rsidP="00782C5C">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7FA4784C" w14:textId="77777777" w:rsidR="00782C5C" w:rsidRPr="0050557E" w:rsidRDefault="00782C5C" w:rsidP="00782C5C">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63A7EC86" w14:textId="4D68A79B" w:rsidR="00782C5C" w:rsidRPr="0050557E" w:rsidRDefault="00782C5C" w:rsidP="00782C5C">
                  <w:pPr>
                    <w:pStyle w:val="Performancetable9pt"/>
                    <w:jc w:val="center"/>
                  </w:pPr>
                  <w:r>
                    <w:t>N/A</w:t>
                  </w:r>
                </w:p>
              </w:tc>
              <w:tc>
                <w:tcPr>
                  <w:tcW w:w="1172" w:type="dxa"/>
                  <w:tcBorders>
                    <w:top w:val="single" w:sz="8" w:space="0" w:color="EFF2EE"/>
                    <w:bottom w:val="single" w:sz="8" w:space="0" w:color="EFF2EE"/>
                  </w:tcBorders>
                  <w:shd w:val="clear" w:color="auto" w:fill="A0A4BC"/>
                  <w:vAlign w:val="center"/>
                </w:tcPr>
                <w:p w14:paraId="3C29C6B1" w14:textId="785F06A9" w:rsidR="00782C5C" w:rsidRPr="0050557E" w:rsidRDefault="00782C5C" w:rsidP="00782C5C">
                  <w:pPr>
                    <w:pStyle w:val="Performancetable9pt"/>
                    <w:jc w:val="center"/>
                  </w:pPr>
                  <w:r>
                    <w:t xml:space="preserve"> 7,879 </w:t>
                  </w:r>
                </w:p>
              </w:tc>
              <w:tc>
                <w:tcPr>
                  <w:tcW w:w="790" w:type="dxa"/>
                  <w:tcBorders>
                    <w:top w:val="single" w:sz="8" w:space="0" w:color="EFF2EE"/>
                    <w:bottom w:val="single" w:sz="8" w:space="0" w:color="EFF2EE"/>
                  </w:tcBorders>
                  <w:shd w:val="clear" w:color="auto" w:fill="A0A4BC"/>
                  <w:vAlign w:val="center"/>
                </w:tcPr>
                <w:p w14:paraId="29B8515D" w14:textId="77777777" w:rsidR="00782C5C" w:rsidRPr="0050557E" w:rsidRDefault="00782C5C" w:rsidP="00782C5C">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1F162731" w14:textId="77777777" w:rsidR="00782C5C" w:rsidRPr="0050557E" w:rsidRDefault="00782C5C" w:rsidP="00782C5C">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2FEA4470" w14:textId="44520B73" w:rsidR="00782C5C" w:rsidRPr="0050557E" w:rsidRDefault="00782C5C" w:rsidP="00782C5C">
                  <w:pPr>
                    <w:pStyle w:val="Performancetable9pt"/>
                    <w:jc w:val="center"/>
                  </w:pPr>
                </w:p>
              </w:tc>
            </w:tr>
            <w:tr w:rsidR="00782C5C" w:rsidRPr="0050557E" w14:paraId="47ED605C" w14:textId="77777777" w:rsidTr="00782C5C">
              <w:trPr>
                <w:trHeight w:val="16"/>
              </w:trPr>
              <w:tc>
                <w:tcPr>
                  <w:tcW w:w="1601" w:type="dxa"/>
                  <w:tcBorders>
                    <w:top w:val="single" w:sz="8" w:space="0" w:color="EFF2EE"/>
                    <w:bottom w:val="single" w:sz="8" w:space="0" w:color="EFF2EE"/>
                  </w:tcBorders>
                  <w:shd w:val="clear" w:color="auto" w:fill="FFFFFF" w:themeFill="background1"/>
                  <w:vAlign w:val="center"/>
                </w:tcPr>
                <w:p w14:paraId="2AC0C2F5" w14:textId="77777777" w:rsidR="00782C5C" w:rsidRPr="0050557E" w:rsidRDefault="00782C5C" w:rsidP="00782C5C">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4003F94F" w14:textId="77777777" w:rsidR="00782C5C" w:rsidRPr="0050557E" w:rsidRDefault="00782C5C" w:rsidP="00782C5C">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73803066" w14:textId="77777777" w:rsidR="00782C5C" w:rsidRPr="0050557E" w:rsidRDefault="00782C5C" w:rsidP="00782C5C">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17CDBE0E" w14:textId="49E7B94C" w:rsidR="00782C5C" w:rsidRPr="0050557E" w:rsidRDefault="00782C5C" w:rsidP="00782C5C">
                  <w:pPr>
                    <w:pStyle w:val="Performancetable9pt"/>
                    <w:jc w:val="center"/>
                  </w:pPr>
                  <w:r>
                    <w:t>N/A</w:t>
                  </w:r>
                </w:p>
              </w:tc>
              <w:tc>
                <w:tcPr>
                  <w:tcW w:w="1172" w:type="dxa"/>
                  <w:tcBorders>
                    <w:top w:val="single" w:sz="8" w:space="0" w:color="EFF2EE"/>
                    <w:bottom w:val="single" w:sz="8" w:space="0" w:color="EFF2EE"/>
                  </w:tcBorders>
                  <w:shd w:val="clear" w:color="auto" w:fill="A0A4BC"/>
                  <w:vAlign w:val="center"/>
                </w:tcPr>
                <w:p w14:paraId="4B00E272" w14:textId="2ED867EE" w:rsidR="00782C5C" w:rsidRPr="0050557E" w:rsidRDefault="00782C5C" w:rsidP="00782C5C">
                  <w:pPr>
                    <w:pStyle w:val="Performancetable9pt"/>
                    <w:jc w:val="center"/>
                  </w:pPr>
                  <w:r>
                    <w:t xml:space="preserve"> 7,663 </w:t>
                  </w:r>
                </w:p>
              </w:tc>
              <w:tc>
                <w:tcPr>
                  <w:tcW w:w="790" w:type="dxa"/>
                  <w:tcBorders>
                    <w:top w:val="single" w:sz="8" w:space="0" w:color="EFF2EE"/>
                    <w:bottom w:val="single" w:sz="8" w:space="0" w:color="EFF2EE"/>
                  </w:tcBorders>
                  <w:shd w:val="clear" w:color="auto" w:fill="A0A4BC"/>
                  <w:vAlign w:val="center"/>
                </w:tcPr>
                <w:p w14:paraId="7BFC1490" w14:textId="77777777" w:rsidR="00782C5C" w:rsidRPr="0050557E" w:rsidRDefault="00782C5C" w:rsidP="00782C5C">
                  <w:pPr>
                    <w:pStyle w:val="Performancetable9pt"/>
                    <w:jc w:val="center"/>
                    <w:rPr>
                      <w:lang w:val="en-GB"/>
                    </w:rPr>
                  </w:pPr>
                </w:p>
              </w:tc>
              <w:tc>
                <w:tcPr>
                  <w:tcW w:w="2066" w:type="dxa"/>
                  <w:tcBorders>
                    <w:top w:val="single" w:sz="8" w:space="0" w:color="EFF2EE"/>
                    <w:bottom w:val="single" w:sz="8" w:space="0" w:color="EFF2EE"/>
                  </w:tcBorders>
                  <w:shd w:val="clear" w:color="auto" w:fill="auto"/>
                  <w:vAlign w:val="center"/>
                </w:tcPr>
                <w:p w14:paraId="10ADE0C3" w14:textId="77777777" w:rsidR="00782C5C" w:rsidRPr="0050557E" w:rsidRDefault="00782C5C" w:rsidP="00782C5C">
                  <w:pPr>
                    <w:pStyle w:val="Performancetable9pt"/>
                    <w:jc w:val="center"/>
                    <w:rPr>
                      <w:lang w:val="en-GB"/>
                    </w:rPr>
                  </w:pPr>
                </w:p>
              </w:tc>
              <w:tc>
                <w:tcPr>
                  <w:tcW w:w="888" w:type="dxa"/>
                  <w:tcBorders>
                    <w:top w:val="single" w:sz="8" w:space="0" w:color="EFF2EE"/>
                    <w:bottom w:val="single" w:sz="8" w:space="0" w:color="EFF2EE"/>
                  </w:tcBorders>
                  <w:shd w:val="clear" w:color="auto" w:fill="auto"/>
                  <w:vAlign w:val="center"/>
                </w:tcPr>
                <w:p w14:paraId="79944379" w14:textId="1A8E0DBA" w:rsidR="00782C5C" w:rsidRPr="0050557E" w:rsidRDefault="00782C5C" w:rsidP="00782C5C">
                  <w:pPr>
                    <w:pStyle w:val="Performancetable9pt"/>
                    <w:jc w:val="center"/>
                  </w:pPr>
                </w:p>
              </w:tc>
            </w:tr>
            <w:tr w:rsidR="00782C5C" w:rsidRPr="0050557E" w14:paraId="1A7DF4A5" w14:textId="77777777" w:rsidTr="00782C5C">
              <w:trPr>
                <w:trHeight w:val="16"/>
              </w:trPr>
              <w:tc>
                <w:tcPr>
                  <w:tcW w:w="1601" w:type="dxa"/>
                  <w:tcBorders>
                    <w:top w:val="single" w:sz="8" w:space="0" w:color="EFF2EE"/>
                    <w:bottom w:val="nil"/>
                  </w:tcBorders>
                  <w:shd w:val="clear" w:color="auto" w:fill="FFFFFF" w:themeFill="background1"/>
                  <w:vAlign w:val="center"/>
                </w:tcPr>
                <w:p w14:paraId="7896765F" w14:textId="77777777" w:rsidR="00782C5C" w:rsidRPr="0050557E" w:rsidRDefault="00782C5C" w:rsidP="00782C5C">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3F480942" w14:textId="77777777" w:rsidR="00782C5C" w:rsidRPr="0050557E" w:rsidRDefault="00782C5C" w:rsidP="00782C5C">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4997EE6F" w14:textId="77777777" w:rsidR="00782C5C" w:rsidRPr="0050557E" w:rsidRDefault="00782C5C" w:rsidP="00782C5C">
                  <w:pPr>
                    <w:pStyle w:val="Performancetable9pt"/>
                    <w:jc w:val="center"/>
                    <w:rPr>
                      <w:lang w:val="en-GB"/>
                    </w:rPr>
                  </w:pPr>
                </w:p>
              </w:tc>
              <w:tc>
                <w:tcPr>
                  <w:tcW w:w="1171" w:type="dxa"/>
                  <w:tcBorders>
                    <w:top w:val="single" w:sz="8" w:space="0" w:color="EFF2EE"/>
                    <w:bottom w:val="nil"/>
                  </w:tcBorders>
                  <w:shd w:val="clear" w:color="auto" w:fill="C8CBDA"/>
                  <w:vAlign w:val="center"/>
                </w:tcPr>
                <w:p w14:paraId="64A300C6" w14:textId="14D3E82E" w:rsidR="00782C5C" w:rsidRPr="0050557E" w:rsidRDefault="00782C5C" w:rsidP="00782C5C">
                  <w:pPr>
                    <w:pStyle w:val="Performancetable9pt"/>
                    <w:jc w:val="center"/>
                  </w:pPr>
                  <w:r>
                    <w:t>N/A</w:t>
                  </w:r>
                </w:p>
              </w:tc>
              <w:tc>
                <w:tcPr>
                  <w:tcW w:w="1172" w:type="dxa"/>
                  <w:tcBorders>
                    <w:top w:val="single" w:sz="8" w:space="0" w:color="EFF2EE"/>
                    <w:bottom w:val="nil"/>
                  </w:tcBorders>
                  <w:shd w:val="clear" w:color="auto" w:fill="A0A4BC"/>
                  <w:vAlign w:val="center"/>
                </w:tcPr>
                <w:p w14:paraId="5C618DB6" w14:textId="41F7BA3E" w:rsidR="00782C5C" w:rsidRPr="0050557E" w:rsidRDefault="00782C5C" w:rsidP="00782C5C">
                  <w:pPr>
                    <w:pStyle w:val="Performancetable9pt"/>
                    <w:jc w:val="center"/>
                  </w:pPr>
                  <w:r>
                    <w:t xml:space="preserve"> 5,640 </w:t>
                  </w:r>
                </w:p>
              </w:tc>
              <w:tc>
                <w:tcPr>
                  <w:tcW w:w="790" w:type="dxa"/>
                  <w:tcBorders>
                    <w:top w:val="single" w:sz="8" w:space="0" w:color="EFF2EE"/>
                    <w:bottom w:val="nil"/>
                  </w:tcBorders>
                  <w:shd w:val="clear" w:color="auto" w:fill="A0A4BC"/>
                  <w:vAlign w:val="center"/>
                </w:tcPr>
                <w:p w14:paraId="25865A88" w14:textId="77777777" w:rsidR="00782C5C" w:rsidRPr="0050557E" w:rsidRDefault="00782C5C" w:rsidP="00782C5C">
                  <w:pPr>
                    <w:pStyle w:val="Performancetable9pt"/>
                    <w:jc w:val="center"/>
                    <w:rPr>
                      <w:lang w:val="en-GB"/>
                    </w:rPr>
                  </w:pPr>
                </w:p>
              </w:tc>
              <w:tc>
                <w:tcPr>
                  <w:tcW w:w="2066" w:type="dxa"/>
                  <w:tcBorders>
                    <w:top w:val="single" w:sz="8" w:space="0" w:color="EFF2EE"/>
                    <w:bottom w:val="nil"/>
                  </w:tcBorders>
                  <w:shd w:val="clear" w:color="auto" w:fill="auto"/>
                  <w:vAlign w:val="center"/>
                </w:tcPr>
                <w:p w14:paraId="2E4BDDF6" w14:textId="77777777" w:rsidR="00782C5C" w:rsidRPr="0050557E" w:rsidRDefault="00782C5C" w:rsidP="00782C5C">
                  <w:pPr>
                    <w:pStyle w:val="Performancetable9pt"/>
                    <w:jc w:val="center"/>
                    <w:rPr>
                      <w:lang w:val="en-GB"/>
                    </w:rPr>
                  </w:pPr>
                </w:p>
              </w:tc>
              <w:tc>
                <w:tcPr>
                  <w:tcW w:w="888" w:type="dxa"/>
                  <w:tcBorders>
                    <w:top w:val="single" w:sz="8" w:space="0" w:color="EFF2EE"/>
                    <w:bottom w:val="nil"/>
                  </w:tcBorders>
                  <w:shd w:val="clear" w:color="auto" w:fill="auto"/>
                  <w:vAlign w:val="center"/>
                </w:tcPr>
                <w:p w14:paraId="2F8EF5F1" w14:textId="56B14EF8" w:rsidR="00782C5C" w:rsidRPr="0050557E" w:rsidRDefault="00782C5C" w:rsidP="00782C5C">
                  <w:pPr>
                    <w:pStyle w:val="Performancetable9pt"/>
                    <w:jc w:val="center"/>
                  </w:pPr>
                </w:p>
              </w:tc>
            </w:tr>
          </w:tbl>
          <w:p w14:paraId="07D6179E" w14:textId="77777777" w:rsidR="00901351" w:rsidRDefault="00901351" w:rsidP="00901351">
            <w:pPr>
              <w:pStyle w:val="Notestomeasure"/>
              <w:spacing w:before="120"/>
            </w:pPr>
            <w:r w:rsidRPr="00782C5C">
              <w:rPr>
                <w:b/>
                <w:bCs w:val="0"/>
              </w:rPr>
              <w:t>Target:</w:t>
            </w:r>
            <w:r>
              <w:t xml:space="preserve"> Improve from baseline (trend to decrease) </w:t>
            </w:r>
          </w:p>
          <w:p w14:paraId="3B54B103" w14:textId="77777777" w:rsidR="00901351" w:rsidRDefault="00901351" w:rsidP="00912C62">
            <w:pPr>
              <w:pStyle w:val="Notestomeasure"/>
              <w:spacing w:after="240"/>
            </w:pPr>
            <w:r w:rsidRPr="00782C5C">
              <w:rPr>
                <w:b/>
                <w:bCs w:val="0"/>
              </w:rPr>
              <w:t>Baseline:</w:t>
            </w:r>
            <w:r>
              <w:t xml:space="preserve"> Q4 2021 to Q3 2022 </w:t>
            </w:r>
          </w:p>
          <w:tbl>
            <w:tblPr>
              <w:tblpPr w:leftFromText="180" w:rightFromText="180" w:vertAnchor="text" w:tblpY="-26"/>
              <w:tblOverlap w:val="never"/>
              <w:tblW w:w="5000" w:type="pct"/>
              <w:tblBorders>
                <w:insideH w:val="single" w:sz="8" w:space="0" w:color="F2F9F2"/>
              </w:tblBorders>
              <w:tblCellMar>
                <w:top w:w="57" w:type="dxa"/>
                <w:left w:w="113" w:type="dxa"/>
                <w:bottom w:w="57" w:type="dxa"/>
                <w:right w:w="113" w:type="dxa"/>
              </w:tblCellMar>
              <w:tblLook w:val="0000" w:firstRow="0" w:lastRow="0" w:firstColumn="0" w:lastColumn="0" w:noHBand="0" w:noVBand="0"/>
            </w:tblPr>
            <w:tblGrid>
              <w:gridCol w:w="3615"/>
              <w:gridCol w:w="1453"/>
              <w:gridCol w:w="1451"/>
              <w:gridCol w:w="1453"/>
              <w:gridCol w:w="1451"/>
            </w:tblGrid>
            <w:tr w:rsidR="00912C62" w14:paraId="0CAA422E" w14:textId="77777777" w:rsidTr="00912C62">
              <w:trPr>
                <w:trHeight w:val="19"/>
              </w:trPr>
              <w:tc>
                <w:tcPr>
                  <w:tcW w:w="1918" w:type="pct"/>
                  <w:tcMar>
                    <w:top w:w="57" w:type="dxa"/>
                    <w:left w:w="57" w:type="dxa"/>
                    <w:bottom w:w="113" w:type="dxa"/>
                    <w:right w:w="57" w:type="dxa"/>
                  </w:tcMar>
                </w:tcPr>
                <w:p w14:paraId="5DC1625B" w14:textId="77777777" w:rsidR="00912C62" w:rsidRPr="00782C5C" w:rsidRDefault="00912C62" w:rsidP="00912C62">
                  <w:pPr>
                    <w:pStyle w:val="Performancetable9pt"/>
                    <w:rPr>
                      <w:b/>
                      <w:bCs/>
                      <w:color w:val="1C2549" w:themeColor="text2"/>
                    </w:rPr>
                  </w:pPr>
                  <w:r w:rsidRPr="00782C5C">
                    <w:rPr>
                      <w:b/>
                      <w:bCs/>
                      <w:color w:val="1C2549" w:themeColor="text2"/>
                    </w:rPr>
                    <w:t>2023/24</w:t>
                  </w:r>
                </w:p>
              </w:tc>
              <w:tc>
                <w:tcPr>
                  <w:tcW w:w="771" w:type="pct"/>
                  <w:tcMar>
                    <w:top w:w="57" w:type="dxa"/>
                    <w:left w:w="57" w:type="dxa"/>
                    <w:bottom w:w="113" w:type="dxa"/>
                    <w:right w:w="57" w:type="dxa"/>
                  </w:tcMar>
                </w:tcPr>
                <w:p w14:paraId="5EE72715" w14:textId="77777777" w:rsidR="00912C62" w:rsidRPr="00782C5C" w:rsidRDefault="00912C62" w:rsidP="00912C62">
                  <w:pPr>
                    <w:pStyle w:val="Performancetable9pt"/>
                    <w:jc w:val="center"/>
                    <w:rPr>
                      <w:b/>
                      <w:bCs/>
                      <w:color w:val="1C2549" w:themeColor="text2"/>
                    </w:rPr>
                  </w:pPr>
                  <w:r w:rsidRPr="00782C5C">
                    <w:rPr>
                      <w:b/>
                      <w:bCs/>
                      <w:color w:val="1C2549" w:themeColor="text2"/>
                    </w:rPr>
                    <w:t>Māori</w:t>
                  </w:r>
                </w:p>
              </w:tc>
              <w:tc>
                <w:tcPr>
                  <w:tcW w:w="770" w:type="pct"/>
                  <w:tcMar>
                    <w:top w:w="57" w:type="dxa"/>
                    <w:left w:w="57" w:type="dxa"/>
                    <w:bottom w:w="113" w:type="dxa"/>
                    <w:right w:w="57" w:type="dxa"/>
                  </w:tcMar>
                </w:tcPr>
                <w:p w14:paraId="64D32B4A" w14:textId="77777777" w:rsidR="00912C62" w:rsidRPr="00782C5C" w:rsidRDefault="00912C62" w:rsidP="00912C62">
                  <w:pPr>
                    <w:pStyle w:val="Performancetable9pt"/>
                    <w:jc w:val="center"/>
                    <w:rPr>
                      <w:b/>
                      <w:bCs/>
                      <w:color w:val="1C2549" w:themeColor="text2"/>
                    </w:rPr>
                  </w:pPr>
                  <w:r w:rsidRPr="00782C5C">
                    <w:rPr>
                      <w:b/>
                      <w:bCs/>
                      <w:color w:val="1C2549" w:themeColor="text2"/>
                    </w:rPr>
                    <w:t>Pacific</w:t>
                  </w:r>
                </w:p>
              </w:tc>
              <w:tc>
                <w:tcPr>
                  <w:tcW w:w="771" w:type="pct"/>
                  <w:tcMar>
                    <w:top w:w="57" w:type="dxa"/>
                    <w:left w:w="0" w:type="dxa"/>
                    <w:bottom w:w="113" w:type="dxa"/>
                    <w:right w:w="0" w:type="dxa"/>
                  </w:tcMar>
                </w:tcPr>
                <w:p w14:paraId="1430ADD9" w14:textId="77777777" w:rsidR="00912C62" w:rsidRPr="00782C5C" w:rsidRDefault="00912C62" w:rsidP="00912C62">
                  <w:pPr>
                    <w:pStyle w:val="Performancetable9pt"/>
                    <w:jc w:val="center"/>
                    <w:rPr>
                      <w:b/>
                      <w:bCs/>
                      <w:color w:val="1C2549" w:themeColor="text2"/>
                    </w:rPr>
                  </w:pPr>
                  <w:r w:rsidRPr="00782C5C">
                    <w:rPr>
                      <w:b/>
                      <w:bCs/>
                      <w:color w:val="1C2549" w:themeColor="text2"/>
                    </w:rPr>
                    <w:t>NM/NP</w:t>
                  </w:r>
                  <w:r w:rsidRPr="00782C5C">
                    <w:rPr>
                      <w:b/>
                      <w:bCs/>
                      <w:color w:val="1C2549" w:themeColor="text2"/>
                      <w:position w:val="2"/>
                      <w:sz w:val="16"/>
                      <w:szCs w:val="16"/>
                    </w:rPr>
                    <w:t>**</w:t>
                  </w:r>
                </w:p>
              </w:tc>
              <w:tc>
                <w:tcPr>
                  <w:tcW w:w="770" w:type="pct"/>
                  <w:tcMar>
                    <w:top w:w="57" w:type="dxa"/>
                    <w:left w:w="57" w:type="dxa"/>
                    <w:bottom w:w="113" w:type="dxa"/>
                    <w:right w:w="57" w:type="dxa"/>
                  </w:tcMar>
                </w:tcPr>
                <w:p w14:paraId="2A8A09E4" w14:textId="77777777" w:rsidR="00912C62" w:rsidRPr="00782C5C" w:rsidRDefault="00912C62" w:rsidP="00912C62">
                  <w:pPr>
                    <w:pStyle w:val="Performancetable9pt"/>
                    <w:jc w:val="center"/>
                    <w:rPr>
                      <w:b/>
                      <w:bCs/>
                      <w:color w:val="1C2549" w:themeColor="text2"/>
                    </w:rPr>
                  </w:pPr>
                  <w:r w:rsidRPr="00782C5C">
                    <w:rPr>
                      <w:b/>
                      <w:bCs/>
                      <w:color w:val="1C2549" w:themeColor="text2"/>
                    </w:rPr>
                    <w:t>All</w:t>
                  </w:r>
                </w:p>
              </w:tc>
            </w:tr>
            <w:tr w:rsidR="00912C62" w14:paraId="3D576AC7" w14:textId="77777777" w:rsidTr="00912C62">
              <w:trPr>
                <w:trHeight w:val="21"/>
              </w:trPr>
              <w:tc>
                <w:tcPr>
                  <w:tcW w:w="1918" w:type="pct"/>
                  <w:shd w:val="solid" w:color="FFFFFF" w:fill="auto"/>
                  <w:tcMar>
                    <w:top w:w="57" w:type="dxa"/>
                    <w:left w:w="57" w:type="dxa"/>
                    <w:bottom w:w="113" w:type="dxa"/>
                    <w:right w:w="57" w:type="dxa"/>
                  </w:tcMar>
                </w:tcPr>
                <w:p w14:paraId="7AB983B9" w14:textId="77777777" w:rsidR="00912C62" w:rsidRDefault="00912C62" w:rsidP="00912C62">
                  <w:pPr>
                    <w:pStyle w:val="Performancetable9pt"/>
                  </w:pPr>
                  <w:r>
                    <w:t>Northern</w:t>
                  </w:r>
                </w:p>
              </w:tc>
              <w:tc>
                <w:tcPr>
                  <w:tcW w:w="771" w:type="pct"/>
                  <w:shd w:val="solid" w:color="A0C38B" w:fill="auto"/>
                  <w:tcMar>
                    <w:top w:w="57" w:type="dxa"/>
                    <w:left w:w="57" w:type="dxa"/>
                    <w:bottom w:w="113" w:type="dxa"/>
                    <w:right w:w="57" w:type="dxa"/>
                  </w:tcMar>
                </w:tcPr>
                <w:p w14:paraId="39FF4612" w14:textId="77777777" w:rsidR="00912C62" w:rsidRDefault="00912C62" w:rsidP="00912C62">
                  <w:pPr>
                    <w:pStyle w:val="Performancetable9pt"/>
                    <w:jc w:val="center"/>
                  </w:pPr>
                  <w:r>
                    <w:t>8,199</w:t>
                  </w:r>
                </w:p>
              </w:tc>
              <w:tc>
                <w:tcPr>
                  <w:tcW w:w="770" w:type="pct"/>
                  <w:shd w:val="solid" w:color="FCF0A6" w:fill="auto"/>
                  <w:tcMar>
                    <w:top w:w="57" w:type="dxa"/>
                    <w:left w:w="57" w:type="dxa"/>
                    <w:bottom w:w="113" w:type="dxa"/>
                    <w:right w:w="57" w:type="dxa"/>
                  </w:tcMar>
                </w:tcPr>
                <w:p w14:paraId="112FEFBE" w14:textId="77777777" w:rsidR="00912C62" w:rsidRDefault="00912C62" w:rsidP="00912C62">
                  <w:pPr>
                    <w:pStyle w:val="Performancetable9pt"/>
                    <w:jc w:val="center"/>
                  </w:pPr>
                  <w:r>
                    <w:t>15,039</w:t>
                  </w:r>
                </w:p>
              </w:tc>
              <w:tc>
                <w:tcPr>
                  <w:tcW w:w="771" w:type="pct"/>
                  <w:shd w:val="solid" w:color="87B783" w:fill="auto"/>
                  <w:tcMar>
                    <w:top w:w="57" w:type="dxa"/>
                    <w:left w:w="57" w:type="dxa"/>
                    <w:bottom w:w="113" w:type="dxa"/>
                    <w:right w:w="57" w:type="dxa"/>
                  </w:tcMar>
                </w:tcPr>
                <w:p w14:paraId="770CFF45" w14:textId="77777777" w:rsidR="00912C62" w:rsidRDefault="00912C62" w:rsidP="00912C62">
                  <w:pPr>
                    <w:pStyle w:val="Performancetable9pt"/>
                    <w:jc w:val="center"/>
                  </w:pPr>
                  <w:r>
                    <w:t>6,315</w:t>
                  </w:r>
                </w:p>
              </w:tc>
              <w:tc>
                <w:tcPr>
                  <w:tcW w:w="770" w:type="pct"/>
                  <w:shd w:val="solid" w:color="A0C38B" w:fill="auto"/>
                  <w:tcMar>
                    <w:top w:w="57" w:type="dxa"/>
                    <w:left w:w="57" w:type="dxa"/>
                    <w:bottom w:w="113" w:type="dxa"/>
                    <w:right w:w="57" w:type="dxa"/>
                  </w:tcMar>
                </w:tcPr>
                <w:p w14:paraId="48AA038F" w14:textId="77777777" w:rsidR="00912C62" w:rsidRDefault="00912C62" w:rsidP="00912C62">
                  <w:pPr>
                    <w:pStyle w:val="Performancetable9pt"/>
                    <w:jc w:val="center"/>
                  </w:pPr>
                  <w:r>
                    <w:t>8,196</w:t>
                  </w:r>
                </w:p>
              </w:tc>
            </w:tr>
            <w:tr w:rsidR="00912C62" w14:paraId="4A4C628E" w14:textId="77777777" w:rsidTr="00912C62">
              <w:trPr>
                <w:trHeight w:val="16"/>
              </w:trPr>
              <w:tc>
                <w:tcPr>
                  <w:tcW w:w="1918" w:type="pct"/>
                  <w:shd w:val="solid" w:color="FFFFFF" w:fill="auto"/>
                  <w:tcMar>
                    <w:top w:w="57" w:type="dxa"/>
                    <w:left w:w="57" w:type="dxa"/>
                    <w:bottom w:w="113" w:type="dxa"/>
                    <w:right w:w="57" w:type="dxa"/>
                  </w:tcMar>
                </w:tcPr>
                <w:p w14:paraId="5DA8285C" w14:textId="77777777" w:rsidR="00912C62" w:rsidRDefault="00912C62" w:rsidP="00912C62">
                  <w:pPr>
                    <w:pStyle w:val="Performancetable9pt"/>
                  </w:pPr>
                  <w:r>
                    <w:t>Te Manawa Taki</w:t>
                  </w:r>
                </w:p>
              </w:tc>
              <w:tc>
                <w:tcPr>
                  <w:tcW w:w="771" w:type="pct"/>
                  <w:shd w:val="solid" w:color="A8C78E" w:fill="auto"/>
                  <w:tcMar>
                    <w:top w:w="57" w:type="dxa"/>
                    <w:left w:w="57" w:type="dxa"/>
                    <w:bottom w:w="113" w:type="dxa"/>
                    <w:right w:w="57" w:type="dxa"/>
                  </w:tcMar>
                </w:tcPr>
                <w:p w14:paraId="172149FC" w14:textId="77777777" w:rsidR="00912C62" w:rsidRDefault="00912C62" w:rsidP="00912C62">
                  <w:pPr>
                    <w:pStyle w:val="Performancetable9pt"/>
                    <w:jc w:val="center"/>
                  </w:pPr>
                  <w:r>
                    <w:t>8,822</w:t>
                  </w:r>
                </w:p>
              </w:tc>
              <w:tc>
                <w:tcPr>
                  <w:tcW w:w="770" w:type="pct"/>
                  <w:shd w:val="solid" w:color="B8D092" w:fill="auto"/>
                  <w:tcMar>
                    <w:top w:w="57" w:type="dxa"/>
                    <w:left w:w="57" w:type="dxa"/>
                    <w:bottom w:w="113" w:type="dxa"/>
                    <w:right w:w="57" w:type="dxa"/>
                  </w:tcMar>
                </w:tcPr>
                <w:p w14:paraId="732005FC" w14:textId="77777777" w:rsidR="00912C62" w:rsidRDefault="00912C62" w:rsidP="00912C62">
                  <w:pPr>
                    <w:pStyle w:val="Performancetable9pt"/>
                    <w:jc w:val="center"/>
                  </w:pPr>
                  <w:r>
                    <w:t>10,099</w:t>
                  </w:r>
                </w:p>
              </w:tc>
              <w:tc>
                <w:tcPr>
                  <w:tcW w:w="771" w:type="pct"/>
                  <w:shd w:val="solid" w:color="90BC87" w:fill="auto"/>
                  <w:tcMar>
                    <w:top w:w="57" w:type="dxa"/>
                    <w:left w:w="57" w:type="dxa"/>
                    <w:bottom w:w="113" w:type="dxa"/>
                    <w:right w:w="57" w:type="dxa"/>
                  </w:tcMar>
                </w:tcPr>
                <w:p w14:paraId="2E9292A7" w14:textId="77777777" w:rsidR="00912C62" w:rsidRDefault="00912C62" w:rsidP="00912C62">
                  <w:pPr>
                    <w:pStyle w:val="Performancetable9pt"/>
                    <w:jc w:val="center"/>
                  </w:pPr>
                  <w:r>
                    <w:t>6,963</w:t>
                  </w:r>
                </w:p>
              </w:tc>
              <w:tc>
                <w:tcPr>
                  <w:tcW w:w="770" w:type="pct"/>
                  <w:shd w:val="solid" w:color="9AC18A" w:fill="auto"/>
                  <w:tcMar>
                    <w:top w:w="57" w:type="dxa"/>
                    <w:left w:w="57" w:type="dxa"/>
                    <w:bottom w:w="113" w:type="dxa"/>
                    <w:right w:w="57" w:type="dxa"/>
                  </w:tcMar>
                </w:tcPr>
                <w:p w14:paraId="4810DF1E" w14:textId="77777777" w:rsidR="00912C62" w:rsidRDefault="00912C62" w:rsidP="00912C62">
                  <w:pPr>
                    <w:pStyle w:val="Performancetable9pt"/>
                    <w:jc w:val="center"/>
                  </w:pPr>
                  <w:r>
                    <w:t>7,879</w:t>
                  </w:r>
                </w:p>
              </w:tc>
            </w:tr>
            <w:tr w:rsidR="00912C62" w14:paraId="7D62DBD4" w14:textId="77777777" w:rsidTr="00912C62">
              <w:trPr>
                <w:trHeight w:val="16"/>
              </w:trPr>
              <w:tc>
                <w:tcPr>
                  <w:tcW w:w="1918" w:type="pct"/>
                  <w:shd w:val="solid" w:color="FFFFFF" w:fill="auto"/>
                  <w:tcMar>
                    <w:top w:w="57" w:type="dxa"/>
                    <w:left w:w="57" w:type="dxa"/>
                    <w:bottom w:w="113" w:type="dxa"/>
                    <w:right w:w="57" w:type="dxa"/>
                  </w:tcMar>
                </w:tcPr>
                <w:p w14:paraId="6F6DC790" w14:textId="77777777" w:rsidR="00912C62" w:rsidRDefault="00912C62" w:rsidP="00912C62">
                  <w:pPr>
                    <w:pStyle w:val="Performancetable9pt"/>
                  </w:pPr>
                  <w:r>
                    <w:t>Central I Ikaroa</w:t>
                  </w:r>
                </w:p>
              </w:tc>
              <w:tc>
                <w:tcPr>
                  <w:tcW w:w="771" w:type="pct"/>
                  <w:shd w:val="solid" w:color="A1C48A" w:fill="auto"/>
                  <w:tcMar>
                    <w:top w:w="57" w:type="dxa"/>
                    <w:left w:w="57" w:type="dxa"/>
                    <w:bottom w:w="113" w:type="dxa"/>
                    <w:right w:w="57" w:type="dxa"/>
                  </w:tcMar>
                </w:tcPr>
                <w:p w14:paraId="618DC151" w14:textId="77777777" w:rsidR="00912C62" w:rsidRDefault="00912C62" w:rsidP="00912C62">
                  <w:pPr>
                    <w:pStyle w:val="Performancetable9pt"/>
                    <w:jc w:val="center"/>
                  </w:pPr>
                  <w:r>
                    <w:t>8,381</w:t>
                  </w:r>
                </w:p>
              </w:tc>
              <w:tc>
                <w:tcPr>
                  <w:tcW w:w="770" w:type="pct"/>
                  <w:shd w:val="solid" w:color="F4ECA4" w:fill="auto"/>
                  <w:tcMar>
                    <w:top w:w="57" w:type="dxa"/>
                    <w:left w:w="57" w:type="dxa"/>
                    <w:bottom w:w="113" w:type="dxa"/>
                    <w:right w:w="57" w:type="dxa"/>
                  </w:tcMar>
                </w:tcPr>
                <w:p w14:paraId="163E30BF" w14:textId="77777777" w:rsidR="00912C62" w:rsidRDefault="00912C62" w:rsidP="00912C62">
                  <w:pPr>
                    <w:pStyle w:val="Performancetable9pt"/>
                    <w:jc w:val="center"/>
                  </w:pPr>
                  <w:r>
                    <w:t>14,506</w:t>
                  </w:r>
                </w:p>
              </w:tc>
              <w:tc>
                <w:tcPr>
                  <w:tcW w:w="771" w:type="pct"/>
                  <w:shd w:val="solid" w:color="88B884" w:fill="auto"/>
                  <w:tcMar>
                    <w:top w:w="57" w:type="dxa"/>
                    <w:left w:w="57" w:type="dxa"/>
                    <w:bottom w:w="113" w:type="dxa"/>
                    <w:right w:w="57" w:type="dxa"/>
                  </w:tcMar>
                </w:tcPr>
                <w:p w14:paraId="6AE0CD93" w14:textId="77777777" w:rsidR="00912C62" w:rsidRDefault="00912C62" w:rsidP="00912C62">
                  <w:pPr>
                    <w:pStyle w:val="Performancetable9pt"/>
                    <w:jc w:val="center"/>
                  </w:pPr>
                  <w:r>
                    <w:t>6,390</w:t>
                  </w:r>
                </w:p>
              </w:tc>
              <w:tc>
                <w:tcPr>
                  <w:tcW w:w="770" w:type="pct"/>
                  <w:shd w:val="solid" w:color="98C189" w:fill="auto"/>
                  <w:tcMar>
                    <w:top w:w="57" w:type="dxa"/>
                    <w:left w:w="57" w:type="dxa"/>
                    <w:bottom w:w="113" w:type="dxa"/>
                    <w:right w:w="57" w:type="dxa"/>
                  </w:tcMar>
                </w:tcPr>
                <w:p w14:paraId="4D3B7777" w14:textId="77777777" w:rsidR="00912C62" w:rsidRDefault="00912C62" w:rsidP="00912C62">
                  <w:pPr>
                    <w:pStyle w:val="Performancetable9pt"/>
                    <w:jc w:val="center"/>
                  </w:pPr>
                  <w:r>
                    <w:t>7,663</w:t>
                  </w:r>
                </w:p>
              </w:tc>
            </w:tr>
            <w:tr w:rsidR="00912C62" w14:paraId="3F2ABA70" w14:textId="77777777" w:rsidTr="00912C62">
              <w:trPr>
                <w:trHeight w:val="16"/>
              </w:trPr>
              <w:tc>
                <w:tcPr>
                  <w:tcW w:w="1918" w:type="pct"/>
                  <w:shd w:val="solid" w:color="FFFFFF" w:fill="auto"/>
                  <w:tcMar>
                    <w:top w:w="57" w:type="dxa"/>
                    <w:left w:w="57" w:type="dxa"/>
                    <w:bottom w:w="113" w:type="dxa"/>
                    <w:right w:w="57" w:type="dxa"/>
                  </w:tcMar>
                </w:tcPr>
                <w:p w14:paraId="54985EC8" w14:textId="77777777" w:rsidR="00912C62" w:rsidRDefault="00912C62" w:rsidP="00912C62">
                  <w:pPr>
                    <w:pStyle w:val="Performancetable9pt"/>
                  </w:pPr>
                  <w:r>
                    <w:t>Te Waipounamu</w:t>
                  </w:r>
                </w:p>
              </w:tc>
              <w:tc>
                <w:tcPr>
                  <w:tcW w:w="771" w:type="pct"/>
                  <w:shd w:val="solid" w:color="88B884" w:fill="auto"/>
                  <w:tcMar>
                    <w:top w:w="57" w:type="dxa"/>
                    <w:left w:w="57" w:type="dxa"/>
                    <w:bottom w:w="113" w:type="dxa"/>
                    <w:right w:w="57" w:type="dxa"/>
                  </w:tcMar>
                </w:tcPr>
                <w:p w14:paraId="747907C7" w14:textId="77777777" w:rsidR="00912C62" w:rsidRDefault="00912C62" w:rsidP="00912C62">
                  <w:pPr>
                    <w:pStyle w:val="Performancetable9pt"/>
                    <w:jc w:val="center"/>
                  </w:pPr>
                  <w:r>
                    <w:t>6,409</w:t>
                  </w:r>
                </w:p>
              </w:tc>
              <w:tc>
                <w:tcPr>
                  <w:tcW w:w="770" w:type="pct"/>
                  <w:shd w:val="solid" w:color="C7D597" w:fill="auto"/>
                  <w:tcMar>
                    <w:top w:w="57" w:type="dxa"/>
                    <w:left w:w="57" w:type="dxa"/>
                    <w:bottom w:w="113" w:type="dxa"/>
                    <w:right w:w="57" w:type="dxa"/>
                  </w:tcMar>
                </w:tcPr>
                <w:p w14:paraId="622C576D" w14:textId="77777777" w:rsidR="00912C62" w:rsidRDefault="00912C62" w:rsidP="00912C62">
                  <w:pPr>
                    <w:pStyle w:val="Performancetable9pt"/>
                    <w:jc w:val="center"/>
                  </w:pPr>
                  <w:r>
                    <w:t>11,224</w:t>
                  </w:r>
                </w:p>
              </w:tc>
              <w:tc>
                <w:tcPr>
                  <w:tcW w:w="771" w:type="pct"/>
                  <w:shd w:val="solid" w:color="77B17F" w:fill="auto"/>
                  <w:tcMar>
                    <w:top w:w="57" w:type="dxa"/>
                    <w:left w:w="57" w:type="dxa"/>
                    <w:bottom w:w="113" w:type="dxa"/>
                    <w:right w:w="57" w:type="dxa"/>
                  </w:tcMar>
                </w:tcPr>
                <w:p w14:paraId="5A22CD6F" w14:textId="77777777" w:rsidR="00912C62" w:rsidRDefault="00912C62" w:rsidP="00912C62">
                  <w:pPr>
                    <w:pStyle w:val="Performancetable9pt"/>
                    <w:jc w:val="center"/>
                  </w:pPr>
                  <w:r>
                    <w:t>5,089</w:t>
                  </w:r>
                </w:p>
              </w:tc>
              <w:tc>
                <w:tcPr>
                  <w:tcW w:w="770" w:type="pct"/>
                  <w:shd w:val="solid" w:color="7EB482" w:fill="auto"/>
                  <w:tcMar>
                    <w:top w:w="57" w:type="dxa"/>
                    <w:left w:w="57" w:type="dxa"/>
                    <w:bottom w:w="113" w:type="dxa"/>
                    <w:right w:w="57" w:type="dxa"/>
                  </w:tcMar>
                </w:tcPr>
                <w:p w14:paraId="042FF731" w14:textId="77777777" w:rsidR="00912C62" w:rsidRDefault="00912C62" w:rsidP="00912C62">
                  <w:pPr>
                    <w:pStyle w:val="Performancetable9pt"/>
                    <w:jc w:val="center"/>
                  </w:pPr>
                  <w:r>
                    <w:t>5,640</w:t>
                  </w:r>
                </w:p>
              </w:tc>
            </w:tr>
            <w:tr w:rsidR="00912C62" w14:paraId="382E7CC7" w14:textId="77777777" w:rsidTr="00912C62">
              <w:trPr>
                <w:trHeight w:hRule="exact" w:val="170"/>
              </w:trPr>
              <w:tc>
                <w:tcPr>
                  <w:tcW w:w="1918" w:type="pct"/>
                  <w:tcMar>
                    <w:top w:w="0" w:type="dxa"/>
                    <w:left w:w="57" w:type="dxa"/>
                    <w:bottom w:w="0" w:type="dxa"/>
                    <w:right w:w="57" w:type="dxa"/>
                  </w:tcMar>
                </w:tcPr>
                <w:p w14:paraId="653F37E5" w14:textId="77777777" w:rsidR="00912C62" w:rsidRDefault="00912C62" w:rsidP="00912C62">
                  <w:pPr>
                    <w:pStyle w:val="Performancetable9pt"/>
                    <w:rPr>
                      <w:color w:val="auto"/>
                      <w:lang w:val="en-GB"/>
                    </w:rPr>
                  </w:pPr>
                </w:p>
              </w:tc>
              <w:tc>
                <w:tcPr>
                  <w:tcW w:w="771" w:type="pct"/>
                  <w:tcMar>
                    <w:top w:w="0" w:type="dxa"/>
                    <w:left w:w="57" w:type="dxa"/>
                    <w:bottom w:w="0" w:type="dxa"/>
                    <w:right w:w="57" w:type="dxa"/>
                  </w:tcMar>
                </w:tcPr>
                <w:p w14:paraId="45504AE5" w14:textId="77777777" w:rsidR="00912C62" w:rsidRDefault="00912C62" w:rsidP="00912C62">
                  <w:pPr>
                    <w:pStyle w:val="Performancetable9pt"/>
                    <w:jc w:val="center"/>
                    <w:rPr>
                      <w:color w:val="auto"/>
                      <w:lang w:val="en-GB"/>
                    </w:rPr>
                  </w:pPr>
                </w:p>
              </w:tc>
              <w:tc>
                <w:tcPr>
                  <w:tcW w:w="770" w:type="pct"/>
                  <w:tcMar>
                    <w:top w:w="0" w:type="dxa"/>
                    <w:left w:w="57" w:type="dxa"/>
                    <w:bottom w:w="0" w:type="dxa"/>
                    <w:right w:w="57" w:type="dxa"/>
                  </w:tcMar>
                </w:tcPr>
                <w:p w14:paraId="345612F3" w14:textId="77777777" w:rsidR="00912C62" w:rsidRDefault="00912C62" w:rsidP="00912C62">
                  <w:pPr>
                    <w:pStyle w:val="Performancetable9pt"/>
                    <w:jc w:val="center"/>
                    <w:rPr>
                      <w:color w:val="auto"/>
                      <w:lang w:val="en-GB"/>
                    </w:rPr>
                  </w:pPr>
                </w:p>
              </w:tc>
              <w:tc>
                <w:tcPr>
                  <w:tcW w:w="771" w:type="pct"/>
                  <w:tcMar>
                    <w:top w:w="0" w:type="dxa"/>
                    <w:left w:w="57" w:type="dxa"/>
                    <w:bottom w:w="0" w:type="dxa"/>
                    <w:right w:w="57" w:type="dxa"/>
                  </w:tcMar>
                </w:tcPr>
                <w:p w14:paraId="6521D35C" w14:textId="77777777" w:rsidR="00912C62" w:rsidRDefault="00912C62" w:rsidP="00912C62">
                  <w:pPr>
                    <w:pStyle w:val="Performancetable9pt"/>
                    <w:jc w:val="center"/>
                    <w:rPr>
                      <w:color w:val="auto"/>
                      <w:lang w:val="en-GB"/>
                    </w:rPr>
                  </w:pPr>
                </w:p>
              </w:tc>
              <w:tc>
                <w:tcPr>
                  <w:tcW w:w="770" w:type="pct"/>
                  <w:tcMar>
                    <w:top w:w="0" w:type="dxa"/>
                    <w:left w:w="57" w:type="dxa"/>
                    <w:bottom w:w="0" w:type="dxa"/>
                    <w:right w:w="57" w:type="dxa"/>
                  </w:tcMar>
                </w:tcPr>
                <w:p w14:paraId="5DB65D84" w14:textId="77777777" w:rsidR="00912C62" w:rsidRDefault="00912C62" w:rsidP="00912C62">
                  <w:pPr>
                    <w:pStyle w:val="Performancetable9pt"/>
                    <w:jc w:val="center"/>
                    <w:rPr>
                      <w:color w:val="auto"/>
                      <w:lang w:val="en-GB"/>
                    </w:rPr>
                  </w:pPr>
                </w:p>
              </w:tc>
            </w:tr>
            <w:tr w:rsidR="00912C62" w14:paraId="020B8B25" w14:textId="77777777" w:rsidTr="00912C62">
              <w:trPr>
                <w:trHeight w:val="16"/>
              </w:trPr>
              <w:tc>
                <w:tcPr>
                  <w:tcW w:w="1918" w:type="pct"/>
                  <w:shd w:val="solid" w:color="FFFFFF" w:fill="auto"/>
                  <w:tcMar>
                    <w:top w:w="57" w:type="dxa"/>
                    <w:left w:w="57" w:type="dxa"/>
                    <w:bottom w:w="113" w:type="dxa"/>
                    <w:right w:w="57" w:type="dxa"/>
                  </w:tcMar>
                </w:tcPr>
                <w:p w14:paraId="6A75A061" w14:textId="77777777" w:rsidR="00912C62" w:rsidRPr="009A0343" w:rsidRDefault="00912C62" w:rsidP="00912C62">
                  <w:pPr>
                    <w:pStyle w:val="Performancetable9pt"/>
                    <w:rPr>
                      <w:b/>
                      <w:bCs/>
                    </w:rPr>
                  </w:pPr>
                  <w:r w:rsidRPr="009A0343">
                    <w:rPr>
                      <w:b/>
                      <w:bCs/>
                    </w:rPr>
                    <w:t>All New Zealand</w:t>
                  </w:r>
                </w:p>
              </w:tc>
              <w:tc>
                <w:tcPr>
                  <w:tcW w:w="771" w:type="pct"/>
                  <w:shd w:val="solid" w:color="A0C38B" w:fill="auto"/>
                  <w:tcMar>
                    <w:top w:w="57" w:type="dxa"/>
                    <w:left w:w="57" w:type="dxa"/>
                    <w:bottom w:w="113" w:type="dxa"/>
                    <w:right w:w="57" w:type="dxa"/>
                  </w:tcMar>
                </w:tcPr>
                <w:p w14:paraId="3D968B05" w14:textId="77777777" w:rsidR="00912C62" w:rsidRPr="009A0343" w:rsidRDefault="00912C62" w:rsidP="00912C62">
                  <w:pPr>
                    <w:pStyle w:val="Performancetable9pt"/>
                    <w:jc w:val="center"/>
                    <w:rPr>
                      <w:b/>
                      <w:bCs/>
                    </w:rPr>
                  </w:pPr>
                  <w:r w:rsidRPr="009A0343">
                    <w:rPr>
                      <w:b/>
                      <w:bCs/>
                    </w:rPr>
                    <w:t>8,168</w:t>
                  </w:r>
                </w:p>
              </w:tc>
              <w:tc>
                <w:tcPr>
                  <w:tcW w:w="770" w:type="pct"/>
                  <w:shd w:val="solid" w:color="F0E9A3" w:fill="auto"/>
                  <w:tcMar>
                    <w:top w:w="57" w:type="dxa"/>
                    <w:left w:w="57" w:type="dxa"/>
                    <w:bottom w:w="113" w:type="dxa"/>
                    <w:right w:w="57" w:type="dxa"/>
                  </w:tcMar>
                </w:tcPr>
                <w:p w14:paraId="53601A3A" w14:textId="77777777" w:rsidR="00912C62" w:rsidRPr="009A0343" w:rsidRDefault="00912C62" w:rsidP="00912C62">
                  <w:pPr>
                    <w:pStyle w:val="Performancetable9pt"/>
                    <w:jc w:val="center"/>
                    <w:rPr>
                      <w:b/>
                      <w:bCs/>
                    </w:rPr>
                  </w:pPr>
                  <w:r w:rsidRPr="009A0343">
                    <w:rPr>
                      <w:b/>
                      <w:bCs/>
                    </w:rPr>
                    <w:t>14,138</w:t>
                  </w:r>
                </w:p>
              </w:tc>
              <w:tc>
                <w:tcPr>
                  <w:tcW w:w="771" w:type="pct"/>
                  <w:shd w:val="solid" w:color="85B782" w:fill="auto"/>
                  <w:tcMar>
                    <w:top w:w="57" w:type="dxa"/>
                    <w:left w:w="57" w:type="dxa"/>
                    <w:bottom w:w="113" w:type="dxa"/>
                    <w:right w:w="57" w:type="dxa"/>
                  </w:tcMar>
                </w:tcPr>
                <w:p w14:paraId="28DB13FD" w14:textId="77777777" w:rsidR="00912C62" w:rsidRPr="009A0343" w:rsidRDefault="00912C62" w:rsidP="00912C62">
                  <w:pPr>
                    <w:pStyle w:val="Performancetable9pt"/>
                    <w:jc w:val="center"/>
                    <w:rPr>
                      <w:b/>
                      <w:bCs/>
                    </w:rPr>
                  </w:pPr>
                  <w:r w:rsidRPr="009A0343">
                    <w:rPr>
                      <w:b/>
                      <w:bCs/>
                    </w:rPr>
                    <w:t>6,134</w:t>
                  </w:r>
                </w:p>
              </w:tc>
              <w:tc>
                <w:tcPr>
                  <w:tcW w:w="770" w:type="pct"/>
                  <w:shd w:val="solid" w:color="94BF89" w:fill="auto"/>
                  <w:tcMar>
                    <w:top w:w="57" w:type="dxa"/>
                    <w:left w:w="57" w:type="dxa"/>
                    <w:bottom w:w="113" w:type="dxa"/>
                    <w:right w:w="57" w:type="dxa"/>
                  </w:tcMar>
                </w:tcPr>
                <w:p w14:paraId="779AA07B" w14:textId="77777777" w:rsidR="00912C62" w:rsidRPr="009A0343" w:rsidRDefault="00912C62" w:rsidP="00912C62">
                  <w:pPr>
                    <w:pStyle w:val="Performancetable9pt"/>
                    <w:jc w:val="center"/>
                    <w:rPr>
                      <w:b/>
                      <w:bCs/>
                    </w:rPr>
                  </w:pPr>
                  <w:r w:rsidRPr="009A0343">
                    <w:rPr>
                      <w:b/>
                      <w:bCs/>
                    </w:rPr>
                    <w:t>7,486</w:t>
                  </w:r>
                </w:p>
              </w:tc>
            </w:tr>
          </w:tbl>
          <w:p w14:paraId="1D20E94F" w14:textId="0FE5B2AE" w:rsidR="00912C62" w:rsidRDefault="00912C62" w:rsidP="00912C62">
            <w:pPr>
              <w:pStyle w:val="Notestomeasure"/>
              <w:spacing w:before="120" w:after="240"/>
            </w:pPr>
            <w:r>
              <w:t>*Non-Māori, Non-Pacific, Non-Asian</w:t>
            </w:r>
          </w:p>
          <w:p w14:paraId="353EA6EC" w14:textId="0935E5F1" w:rsidR="000A1D62" w:rsidRDefault="000A1D62" w:rsidP="000A1D62">
            <w:pPr>
              <w:pStyle w:val="Performancetable6ptafter"/>
            </w:pPr>
            <w:r>
              <w:rPr>
                <w:noProof/>
              </w:rPr>
              <w:lastRenderedPageBreak/>
              <w:drawing>
                <wp:anchor distT="0" distB="0" distL="114300" distR="114300" simplePos="0" relativeHeight="252090368" behindDoc="1" locked="0" layoutInCell="1" allowOverlap="1" wp14:anchorId="6835D892" wp14:editId="7D2CA0F2">
                  <wp:simplePos x="0" y="0"/>
                  <wp:positionH relativeFrom="column">
                    <wp:posOffset>61595</wp:posOffset>
                  </wp:positionH>
                  <wp:positionV relativeFrom="paragraph">
                    <wp:posOffset>1270</wp:posOffset>
                  </wp:positionV>
                  <wp:extent cx="2807335" cy="2520315"/>
                  <wp:effectExtent l="0" t="0" r="0" b="0"/>
                  <wp:wrapSquare wrapText="bothSides"/>
                  <wp:docPr id="768660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60671" name="Picture 2"/>
                          <pic:cNvPicPr/>
                        </pic:nvPicPr>
                        <pic:blipFill rotWithShape="1">
                          <a:blip r:embed="rId164" cstate="screen">
                            <a:extLst>
                              <a:ext uri="{28A0092B-C50C-407E-A947-70E740481C1C}">
                                <a14:useLocalDpi xmlns:a14="http://schemas.microsoft.com/office/drawing/2010/main"/>
                              </a:ext>
                            </a:extLst>
                          </a:blip>
                          <a:srcRect b="-1721"/>
                          <a:stretch/>
                        </pic:blipFill>
                        <pic:spPr bwMode="auto">
                          <a:xfrm>
                            <a:off x="0" y="0"/>
                            <a:ext cx="2807335" cy="252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1392" behindDoc="0" locked="0" layoutInCell="1" allowOverlap="1" wp14:anchorId="66DE79A6" wp14:editId="423B6F61">
                  <wp:simplePos x="0" y="0"/>
                  <wp:positionH relativeFrom="column">
                    <wp:posOffset>2928396</wp:posOffset>
                  </wp:positionH>
                  <wp:positionV relativeFrom="paragraph">
                    <wp:posOffset>0</wp:posOffset>
                  </wp:positionV>
                  <wp:extent cx="3124200" cy="5537200"/>
                  <wp:effectExtent l="0" t="0" r="0" b="0"/>
                  <wp:wrapSquare wrapText="bothSides"/>
                  <wp:docPr id="1813560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60464" name="Picture 1813560464"/>
                          <pic:cNvPicPr/>
                        </pic:nvPicPr>
                        <pic:blipFill>
                          <a:blip r:embed="rId165" cstate="screen">
                            <a:extLst>
                              <a:ext uri="{28A0092B-C50C-407E-A947-70E740481C1C}">
                                <a14:useLocalDpi xmlns:a14="http://schemas.microsoft.com/office/drawing/2010/main"/>
                              </a:ext>
                            </a:extLst>
                          </a:blip>
                          <a:stretch>
                            <a:fillRect/>
                          </a:stretch>
                        </pic:blipFill>
                        <pic:spPr>
                          <a:xfrm>
                            <a:off x="0" y="0"/>
                            <a:ext cx="3124200" cy="5537200"/>
                          </a:xfrm>
                          <a:prstGeom prst="rect">
                            <a:avLst/>
                          </a:prstGeom>
                        </pic:spPr>
                      </pic:pic>
                    </a:graphicData>
                  </a:graphic>
                  <wp14:sizeRelH relativeFrom="page">
                    <wp14:pctWidth>0</wp14:pctWidth>
                  </wp14:sizeRelH>
                  <wp14:sizeRelV relativeFrom="page">
                    <wp14:pctHeight>0</wp14:pctHeight>
                  </wp14:sizeRelV>
                </wp:anchor>
              </w:drawing>
            </w:r>
            <w:r>
              <w:t>This measure looks at the hospitalisation rate for children (under five) for an illness that might have been prevented or better managed in a community setting. The rates for all ethnicity groups remain above the baselines set for this measure.</w:t>
            </w:r>
          </w:p>
          <w:p w14:paraId="3F968918" w14:textId="77777777" w:rsidR="000A1D62" w:rsidRDefault="000A1D62" w:rsidP="000A1D62">
            <w:pPr>
              <w:pStyle w:val="Performancetable6ptafter"/>
            </w:pPr>
            <w:r>
              <w:t>The rates for Māori and Pacific remain higher than other ethnicities but have reduced since last year. The Pacific populations rates reduced by 653 admissions per 100,000.</w:t>
            </w:r>
          </w:p>
          <w:p w14:paraId="0D164400" w14:textId="77777777" w:rsidR="000A1D62" w:rsidRDefault="000A1D62" w:rsidP="000A1D62">
            <w:pPr>
              <w:pStyle w:val="Performancetable6ptafter"/>
            </w:pPr>
            <w:r>
              <w:t>The Northern region has the highest rates for their total population, compared to other regions.</w:t>
            </w:r>
          </w:p>
          <w:p w14:paraId="603DD279" w14:textId="77777777" w:rsidR="00E97401" w:rsidRDefault="000A1D62" w:rsidP="000A1D62">
            <w:pPr>
              <w:pStyle w:val="Performancetable6ptafter"/>
            </w:pPr>
            <w:r>
              <w:t xml:space="preserve">Primary care initiatives through Primary Health Organisations and regional level programmes help reduce the risk of hospitalisations. </w:t>
            </w:r>
          </w:p>
          <w:p w14:paraId="38A8F786" w14:textId="2941E6BE" w:rsidR="00782C5C" w:rsidRDefault="000A1D62" w:rsidP="000A1D62">
            <w:pPr>
              <w:pStyle w:val="Performancetable6ptafter"/>
            </w:pPr>
            <w:r>
              <w:t>Over the year, work has focused on understanding the capacity of general practice, optimising patient flow between primary care and hospitals, and strategically investing in primary care solutions for acute conditions. Local initiatives include improving newborn enrolment rates and childhood immunisation uptake to support children to stay well in the community, improving pathways for children with respiratory conditions, promoting six-week best start checks and following up with children post admission.</w:t>
            </w:r>
            <w:r w:rsidR="00782C5C">
              <w:t xml:space="preserve"> </w:t>
            </w:r>
          </w:p>
          <w:p w14:paraId="73A5EB1D" w14:textId="77777777" w:rsidR="00782C5C" w:rsidRPr="009A0343" w:rsidRDefault="00782C5C" w:rsidP="009A0343">
            <w:pPr>
              <w:pStyle w:val="Notestomeasure"/>
              <w:rPr>
                <w:b/>
                <w:bCs w:val="0"/>
              </w:rPr>
            </w:pPr>
            <w:r w:rsidRPr="009A0343">
              <w:rPr>
                <w:b/>
                <w:bCs w:val="0"/>
              </w:rPr>
              <w:t xml:space="preserve">Notes to the measure: </w:t>
            </w:r>
          </w:p>
          <w:p w14:paraId="56353763" w14:textId="77777777" w:rsidR="000A1D62" w:rsidRDefault="000A1D62" w:rsidP="00CF4353">
            <w:pPr>
              <w:pStyle w:val="Notestomeasureabclist"/>
              <w:numPr>
                <w:ilvl w:val="0"/>
                <w:numId w:val="37"/>
              </w:numPr>
              <w:ind w:left="465" w:hanging="465"/>
            </w:pPr>
            <w:r>
              <w:t>Results for the Asian ethnicity were not available last year, but are reported for comparative purposes here. The results reported for 2022/23 have been updated since the last Annual Report with a change for all ethnicities – Māori 8,192, Pacific 14,639, Non-Māori, non-Pacific 6,616, Overall 7,752.</w:t>
            </w:r>
          </w:p>
          <w:p w14:paraId="5AC6E3A3" w14:textId="3F39BFE8" w:rsidR="00782C5C" w:rsidRPr="00FA2AA4" w:rsidRDefault="000A1D62" w:rsidP="00CF4353">
            <w:pPr>
              <w:pStyle w:val="Notestomeasureabclist"/>
              <w:numPr>
                <w:ilvl w:val="0"/>
                <w:numId w:val="37"/>
              </w:numPr>
              <w:ind w:left="465" w:hanging="465"/>
            </w:pPr>
            <w:r>
              <w:t>This data was provided to Health NZ by the Ministry of Health (MoH). It has only recently reported ethnicity level data for all the ethnicities we report on at a national level. Ethnicity level data for regions is only available for Māori, Pacific and Other (i.e. all other ethnicities). Asian ethnicity data is not separated out.MoH have only recently started producing regional breakdowns and separate results for the Asian population. The regional results have not been back dated so previous years’ rates are not available.</w:t>
            </w:r>
          </w:p>
        </w:tc>
      </w:tr>
    </w:tbl>
    <w:p w14:paraId="6CA4DA99" w14:textId="77777777" w:rsidR="00782C5C" w:rsidRDefault="00782C5C">
      <w:pPr>
        <w:spacing w:before="0" w:after="160" w:line="259" w:lineRule="auto"/>
      </w:pPr>
    </w:p>
    <w:p w14:paraId="19B520EC" w14:textId="057B3436" w:rsidR="000A6CF7" w:rsidRDefault="000A6CF7">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0A1D62" w:rsidRPr="0050557E" w14:paraId="229FD97B"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61C07A45" w14:textId="77777777" w:rsidR="000A1D62" w:rsidRPr="0050557E" w:rsidRDefault="000A1D62"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1C2549" w:themeFill="text2"/>
          </w:tcPr>
          <w:p w14:paraId="301F95CA" w14:textId="77777777" w:rsidR="000A1D62" w:rsidRPr="0050557E" w:rsidRDefault="000A1D62" w:rsidP="00483CB7">
            <w:pPr>
              <w:pStyle w:val="Performancetable9pt"/>
              <w:rPr>
                <w:color w:val="FFFFFF" w:themeColor="background1"/>
              </w:rPr>
            </w:pPr>
            <w:r w:rsidRPr="0050557E">
              <w:rPr>
                <w:color w:val="FFFFFF" w:themeColor="background1"/>
              </w:rPr>
              <w:t>Measure</w:t>
            </w:r>
          </w:p>
        </w:tc>
        <w:tc>
          <w:tcPr>
            <w:tcW w:w="1842" w:type="dxa"/>
            <w:shd w:val="clear" w:color="auto" w:fill="1C2549" w:themeFill="text2"/>
          </w:tcPr>
          <w:p w14:paraId="46C22F5D" w14:textId="77777777" w:rsidR="000A1D62" w:rsidRPr="0050557E" w:rsidRDefault="000A1D62" w:rsidP="00483CB7">
            <w:pPr>
              <w:pStyle w:val="Performancetable9pt"/>
              <w:rPr>
                <w:lang w:val="en-GB"/>
              </w:rPr>
            </w:pPr>
          </w:p>
        </w:tc>
      </w:tr>
      <w:tr w:rsidR="000A1D62" w:rsidRPr="0050557E" w14:paraId="043877D4" w14:textId="77777777" w:rsidTr="00483CB7">
        <w:trPr>
          <w:trHeight w:val="25"/>
        </w:trPr>
        <w:tc>
          <w:tcPr>
            <w:tcW w:w="709" w:type="dxa"/>
          </w:tcPr>
          <w:p w14:paraId="6966FD3A" w14:textId="4A7DC134" w:rsidR="000A1D62" w:rsidRPr="00BF3867" w:rsidRDefault="000A1D62" w:rsidP="00483CB7">
            <w:pPr>
              <w:pStyle w:val="Performancetable9pt"/>
              <w:rPr>
                <w:b/>
                <w:bCs/>
              </w:rPr>
            </w:pPr>
            <w:r w:rsidRPr="00FA2AA4">
              <w:rPr>
                <w:rFonts w:cs="Poppins-Medium"/>
                <w:b/>
                <w:bCs/>
              </w:rPr>
              <w:t>P2-</w:t>
            </w:r>
            <w:r>
              <w:rPr>
                <w:rFonts w:cs="Poppins-Medium"/>
                <w:b/>
                <w:bCs/>
              </w:rPr>
              <w:t>23</w:t>
            </w:r>
          </w:p>
        </w:tc>
        <w:tc>
          <w:tcPr>
            <w:tcW w:w="7088" w:type="dxa"/>
          </w:tcPr>
          <w:p w14:paraId="74ABB1AF" w14:textId="77777777" w:rsidR="000A1D62" w:rsidRPr="000A1D62" w:rsidRDefault="000A1D62" w:rsidP="000A1D62">
            <w:pPr>
              <w:pStyle w:val="Performancetable9pt"/>
              <w:rPr>
                <w:rFonts w:cs="Poppins-Medium"/>
                <w:b/>
                <w:bCs/>
              </w:rPr>
            </w:pPr>
            <w:r w:rsidRPr="000A1D62">
              <w:rPr>
                <w:rFonts w:cs="Poppins-Medium"/>
                <w:b/>
                <w:bCs/>
              </w:rPr>
              <w:t xml:space="preserve">Decrease in rate (per 100,000) of hospital admissions for </w:t>
            </w:r>
          </w:p>
          <w:p w14:paraId="79CC6E7F" w14:textId="77777777" w:rsidR="000A1D62" w:rsidRPr="000A1D62" w:rsidRDefault="000A1D62" w:rsidP="000A1D62">
            <w:pPr>
              <w:pStyle w:val="Performancetable9pt"/>
              <w:rPr>
                <w:rFonts w:cs="Poppins-Medium"/>
                <w:b/>
                <w:bCs/>
              </w:rPr>
            </w:pPr>
            <w:r w:rsidRPr="000A1D62">
              <w:rPr>
                <w:rFonts w:cs="Poppins-Medium"/>
                <w:b/>
                <w:bCs/>
              </w:rPr>
              <w:t xml:space="preserve">people aged 45-64 years for an illness that might have </w:t>
            </w:r>
          </w:p>
          <w:p w14:paraId="2F0D8718" w14:textId="283E77FA" w:rsidR="000A1D62" w:rsidRPr="00BF3867" w:rsidRDefault="000A1D62" w:rsidP="000A1D62">
            <w:pPr>
              <w:pStyle w:val="Performancetable9pt"/>
              <w:rPr>
                <w:b/>
                <w:bCs/>
              </w:rPr>
            </w:pPr>
            <w:r w:rsidRPr="000A1D62">
              <w:rPr>
                <w:rFonts w:cs="Poppins-Medium"/>
                <w:b/>
                <w:bCs/>
              </w:rPr>
              <w:t>been prevented or better managed in the community</w:t>
            </w:r>
          </w:p>
        </w:tc>
        <w:tc>
          <w:tcPr>
            <w:tcW w:w="1842" w:type="dxa"/>
            <w:vAlign w:val="center"/>
          </w:tcPr>
          <w:p w14:paraId="35046236" w14:textId="77777777" w:rsidR="000A1D62" w:rsidRPr="0050557E" w:rsidRDefault="000A1D62" w:rsidP="00483CB7">
            <w:pPr>
              <w:pStyle w:val="Performancetable9pt"/>
            </w:pPr>
            <w:r w:rsidRPr="00B014E8">
              <w:rPr>
                <w:b/>
                <w:bCs/>
                <w:noProof/>
                <w:color w:val="1C2549" w:themeColor="text2"/>
              </w:rPr>
              <w:drawing>
                <wp:anchor distT="0" distB="0" distL="114300" distR="114300" simplePos="0" relativeHeight="252093440" behindDoc="0" locked="0" layoutInCell="1" allowOverlap="1" wp14:anchorId="20B5D8FA" wp14:editId="07AAFBC6">
                  <wp:simplePos x="0" y="0"/>
                  <wp:positionH relativeFrom="column">
                    <wp:posOffset>818515</wp:posOffset>
                  </wp:positionH>
                  <wp:positionV relativeFrom="paragraph">
                    <wp:posOffset>-43180</wp:posOffset>
                  </wp:positionV>
                  <wp:extent cx="195580" cy="195580"/>
                  <wp:effectExtent l="0" t="0" r="0" b="0"/>
                  <wp:wrapNone/>
                  <wp:docPr id="754637600" name="Graphic 1" descr="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37600" name="Graphic 1" descr="decrease"/>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B014E8">
              <w:rPr>
                <w:b/>
                <w:bCs/>
                <w:color w:val="1C2549" w:themeColor="text2"/>
              </w:rPr>
              <w:t xml:space="preserve">Desired trend </w:t>
            </w:r>
          </w:p>
        </w:tc>
      </w:tr>
      <w:tr w:rsidR="000A1D62" w:rsidRPr="0050557E" w14:paraId="351278ED" w14:textId="77777777" w:rsidTr="009A0343">
        <w:trPr>
          <w:trHeight w:val="86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601"/>
              <w:gridCol w:w="778"/>
              <w:gridCol w:w="957"/>
              <w:gridCol w:w="1171"/>
              <w:gridCol w:w="1172"/>
              <w:gridCol w:w="790"/>
              <w:gridCol w:w="2066"/>
              <w:gridCol w:w="888"/>
            </w:tblGrid>
            <w:tr w:rsidR="000A1D62" w:rsidRPr="0050557E" w14:paraId="02DF01FB"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0559BB10" w14:textId="77777777" w:rsidR="000A1D62" w:rsidRPr="0050557E" w:rsidRDefault="000A1D62"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5E6A0D62" w14:textId="77777777" w:rsidR="000A1D62" w:rsidRPr="00B014E8" w:rsidRDefault="000A1D62" w:rsidP="00483CB7">
                  <w:pPr>
                    <w:pStyle w:val="Performancetable9pt"/>
                    <w:jc w:val="center"/>
                    <w:rPr>
                      <w:color w:val="1C2549" w:themeColor="text2"/>
                    </w:rPr>
                  </w:pPr>
                  <w:r w:rsidRPr="00B014E8">
                    <w:rPr>
                      <w:color w:val="1C2549" w:themeColor="text2"/>
                    </w:rPr>
                    <w:t>Target</w:t>
                  </w:r>
                </w:p>
              </w:tc>
              <w:tc>
                <w:tcPr>
                  <w:tcW w:w="957" w:type="dxa"/>
                  <w:tcBorders>
                    <w:bottom w:val="single" w:sz="8" w:space="0" w:color="FFFFFF" w:themeColor="background1"/>
                  </w:tcBorders>
                  <w:shd w:val="clear" w:color="auto" w:fill="auto"/>
                  <w:vAlign w:val="bottom"/>
                </w:tcPr>
                <w:p w14:paraId="259047C3" w14:textId="15F9D0A2" w:rsidR="000A1D62" w:rsidRPr="00B014E8" w:rsidRDefault="000A1D62" w:rsidP="00483CB7">
                  <w:pPr>
                    <w:pStyle w:val="Performancetable9pt"/>
                    <w:jc w:val="center"/>
                    <w:rPr>
                      <w:color w:val="1C2549" w:themeColor="text2"/>
                    </w:rPr>
                  </w:pPr>
                  <w:r>
                    <w:rPr>
                      <w:color w:val="1C2549" w:themeColor="text2"/>
                    </w:rPr>
                    <w:t xml:space="preserve">2019 </w:t>
                  </w:r>
                  <w:r w:rsidRPr="00B014E8">
                    <w:rPr>
                      <w:color w:val="1C2549" w:themeColor="text2"/>
                    </w:rPr>
                    <w:t>Baseline</w:t>
                  </w:r>
                </w:p>
              </w:tc>
              <w:tc>
                <w:tcPr>
                  <w:tcW w:w="1171" w:type="dxa"/>
                  <w:tcBorders>
                    <w:bottom w:val="single" w:sz="8" w:space="0" w:color="FFFFFF" w:themeColor="background1"/>
                  </w:tcBorders>
                  <w:shd w:val="clear" w:color="auto" w:fill="auto"/>
                  <w:vAlign w:val="bottom"/>
                </w:tcPr>
                <w:p w14:paraId="2B1DD18B" w14:textId="4AD480B8" w:rsidR="000A1D62" w:rsidRPr="00B014E8" w:rsidRDefault="000A1D62" w:rsidP="00483CB7">
                  <w:pPr>
                    <w:pStyle w:val="Performancetable9pt"/>
                    <w:jc w:val="center"/>
                    <w:rPr>
                      <w:color w:val="1C2549" w:themeColor="text2"/>
                    </w:rPr>
                  </w:pPr>
                  <w:r w:rsidRPr="00B014E8">
                    <w:rPr>
                      <w:color w:val="1C2549" w:themeColor="text2"/>
                    </w:rPr>
                    <w:t>2022/23</w:t>
                  </w:r>
                  <w:r w:rsidR="00C505F0">
                    <w:rPr>
                      <w:color w:val="1C2549" w:themeColor="text2"/>
                    </w:rPr>
                    <w:t xml:space="preserve"> </w:t>
                  </w:r>
                  <w:r w:rsidRPr="00B014E8">
                    <w:rPr>
                      <w:color w:val="1C2549" w:themeColor="text2"/>
                    </w:rPr>
                    <w:t>Result</w:t>
                  </w:r>
                </w:p>
              </w:tc>
              <w:tc>
                <w:tcPr>
                  <w:tcW w:w="1172" w:type="dxa"/>
                  <w:tcBorders>
                    <w:bottom w:val="single" w:sz="8" w:space="0" w:color="FFFFFF" w:themeColor="background1"/>
                  </w:tcBorders>
                  <w:shd w:val="clear" w:color="auto" w:fill="A0A4BC"/>
                  <w:vAlign w:val="bottom"/>
                </w:tcPr>
                <w:p w14:paraId="31FC82D6" w14:textId="1F7878BF" w:rsidR="000A1D62" w:rsidRPr="00B014E8" w:rsidRDefault="000A1D62" w:rsidP="00483CB7">
                  <w:pPr>
                    <w:pStyle w:val="Performancetable9pt"/>
                    <w:jc w:val="center"/>
                    <w:rPr>
                      <w:color w:val="1C2549" w:themeColor="text2"/>
                    </w:rPr>
                  </w:pPr>
                  <w:r w:rsidRPr="00B014E8">
                    <w:rPr>
                      <w:color w:val="1C2549" w:themeColor="text2"/>
                    </w:rPr>
                    <w:t>2023/24</w:t>
                  </w:r>
                  <w:r w:rsidR="00C505F0">
                    <w:rPr>
                      <w:color w:val="1C2549" w:themeColor="text2"/>
                    </w:rPr>
                    <w:t xml:space="preserve"> </w:t>
                  </w:r>
                  <w:r w:rsidRPr="00B014E8">
                    <w:rPr>
                      <w:color w:val="1C2549" w:themeColor="text2"/>
                    </w:rPr>
                    <w:t>Result</w:t>
                  </w:r>
                </w:p>
              </w:tc>
              <w:tc>
                <w:tcPr>
                  <w:tcW w:w="790" w:type="dxa"/>
                  <w:tcBorders>
                    <w:bottom w:val="single" w:sz="8" w:space="0" w:color="FFFFFF" w:themeColor="background1"/>
                  </w:tcBorders>
                  <w:shd w:val="clear" w:color="auto" w:fill="A0A4BC"/>
                  <w:vAlign w:val="bottom"/>
                </w:tcPr>
                <w:p w14:paraId="3F340E34" w14:textId="77777777" w:rsidR="000A1D62" w:rsidRPr="00B014E8" w:rsidRDefault="000A1D62" w:rsidP="00483CB7">
                  <w:pPr>
                    <w:pStyle w:val="Performancetable9pt"/>
                    <w:jc w:val="center"/>
                    <w:rPr>
                      <w:color w:val="1C2549" w:themeColor="text2"/>
                    </w:rPr>
                  </w:pPr>
                  <w:r w:rsidRPr="00B014E8">
                    <w:rPr>
                      <w:color w:val="1C2549" w:themeColor="text2"/>
                    </w:rPr>
                    <w:t>Status</w:t>
                  </w:r>
                </w:p>
              </w:tc>
              <w:tc>
                <w:tcPr>
                  <w:tcW w:w="2954" w:type="dxa"/>
                  <w:gridSpan w:val="2"/>
                  <w:tcBorders>
                    <w:bottom w:val="single" w:sz="8" w:space="0" w:color="FFFFFF" w:themeColor="background1"/>
                  </w:tcBorders>
                  <w:shd w:val="clear" w:color="auto" w:fill="auto"/>
                  <w:vAlign w:val="bottom"/>
                </w:tcPr>
                <w:p w14:paraId="4B11BF26" w14:textId="36BC9580" w:rsidR="000A1D62" w:rsidRPr="00B014E8" w:rsidRDefault="000A1D62" w:rsidP="00483CB7">
                  <w:pPr>
                    <w:pStyle w:val="Performancetable9pt"/>
                    <w:jc w:val="center"/>
                    <w:rPr>
                      <w:color w:val="1C2549" w:themeColor="text2"/>
                    </w:rPr>
                  </w:pPr>
                  <w:r w:rsidRPr="000A6CF7">
                    <w:rPr>
                      <w:color w:val="1C2549" w:themeColor="text2"/>
                    </w:rPr>
                    <w:t xml:space="preserve">Yearly for the last </w:t>
                  </w:r>
                  <w:r w:rsidR="00EC24A4">
                    <w:rPr>
                      <w:color w:val="1C2549" w:themeColor="text2"/>
                    </w:rPr>
                    <w:t>3</w:t>
                  </w:r>
                  <w:r w:rsidRPr="000A6CF7">
                    <w:rPr>
                      <w:color w:val="1C2549" w:themeColor="text2"/>
                    </w:rPr>
                    <w:t xml:space="preserve"> years</w:t>
                  </w:r>
                </w:p>
              </w:tc>
            </w:tr>
            <w:tr w:rsidR="000A1D62" w:rsidRPr="0050557E" w14:paraId="2D34A585" w14:textId="77777777" w:rsidTr="00483CB7">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405BA03F" w14:textId="6FCE3B6B" w:rsidR="000A1D62" w:rsidRPr="00122EDB" w:rsidRDefault="003921F9" w:rsidP="000A1D62">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45B7F6F0" w14:textId="77777777" w:rsidR="000A1D62" w:rsidRPr="003921F9" w:rsidRDefault="000A1D62" w:rsidP="003921F9">
                  <w:pPr>
                    <w:pStyle w:val="Performancetable9pt"/>
                    <w:jc w:val="center"/>
                    <w:rPr>
                      <w:rStyle w:val="mediumforemphasis"/>
                      <w:sz w:val="14"/>
                      <w:szCs w:val="14"/>
                    </w:rPr>
                  </w:pPr>
                  <w:r w:rsidRPr="003921F9">
                    <w:rPr>
                      <w:rStyle w:val="mediumforemphasis"/>
                      <w:sz w:val="14"/>
                      <w:szCs w:val="14"/>
                    </w:rPr>
                    <w:t>See</w:t>
                  </w:r>
                </w:p>
                <w:p w14:paraId="161F7539" w14:textId="55B73E56" w:rsidR="000A1D62" w:rsidRPr="0050557E" w:rsidRDefault="000A1D62" w:rsidP="003921F9">
                  <w:pPr>
                    <w:pStyle w:val="Performancetable9pt"/>
                    <w:jc w:val="center"/>
                  </w:pPr>
                  <w:r w:rsidRPr="003921F9">
                    <w:rPr>
                      <w:rStyle w:val="mediumforemphasis"/>
                      <w:sz w:val="14"/>
                      <w:szCs w:val="14"/>
                    </w:rPr>
                    <w:t>Below</w:t>
                  </w:r>
                </w:p>
              </w:tc>
              <w:tc>
                <w:tcPr>
                  <w:tcW w:w="957" w:type="dxa"/>
                  <w:tcBorders>
                    <w:top w:val="single" w:sz="8" w:space="0" w:color="FFFFFF" w:themeColor="background1"/>
                    <w:bottom w:val="single" w:sz="8" w:space="0" w:color="EFF2EE"/>
                  </w:tcBorders>
                  <w:shd w:val="clear" w:color="auto" w:fill="FFFFFF" w:themeFill="background1"/>
                  <w:vAlign w:val="center"/>
                </w:tcPr>
                <w:p w14:paraId="4FE0B824" w14:textId="71DF45A0" w:rsidR="000A1D62" w:rsidRPr="0050557E" w:rsidRDefault="000A1D62" w:rsidP="000A1D62">
                  <w:pPr>
                    <w:pStyle w:val="Performancetable9pt"/>
                    <w:jc w:val="center"/>
                  </w:pPr>
                </w:p>
              </w:tc>
              <w:tc>
                <w:tcPr>
                  <w:tcW w:w="1171" w:type="dxa"/>
                  <w:tcBorders>
                    <w:top w:val="single" w:sz="8" w:space="0" w:color="FFFFFF" w:themeColor="background1"/>
                    <w:bottom w:val="single" w:sz="8" w:space="0" w:color="EFF2EE"/>
                  </w:tcBorders>
                  <w:shd w:val="clear" w:color="auto" w:fill="C8CBDA"/>
                  <w:vAlign w:val="center"/>
                </w:tcPr>
                <w:p w14:paraId="7B050BE6" w14:textId="0A2F6F88" w:rsidR="000A1D62" w:rsidRPr="00122EDB" w:rsidRDefault="000A1D62" w:rsidP="000A1D62">
                  <w:pPr>
                    <w:pStyle w:val="Performancetable9pt"/>
                    <w:jc w:val="center"/>
                    <w:rPr>
                      <w:b/>
                      <w:bCs/>
                    </w:rPr>
                  </w:pPr>
                  <w:r w:rsidRPr="00122EDB">
                    <w:rPr>
                      <w:rStyle w:val="mediumforemphasis"/>
                      <w:rFonts w:cs="Poppins-Medium"/>
                      <w:b/>
                      <w:bCs/>
                    </w:rPr>
                    <w:t xml:space="preserve"> 3,758 </w:t>
                  </w:r>
                </w:p>
              </w:tc>
              <w:tc>
                <w:tcPr>
                  <w:tcW w:w="1172" w:type="dxa"/>
                  <w:tcBorders>
                    <w:top w:val="single" w:sz="8" w:space="0" w:color="FFFFFF" w:themeColor="background1"/>
                    <w:bottom w:val="single" w:sz="8" w:space="0" w:color="EFF2EE"/>
                  </w:tcBorders>
                  <w:shd w:val="clear" w:color="auto" w:fill="A0A4BC"/>
                  <w:vAlign w:val="center"/>
                </w:tcPr>
                <w:p w14:paraId="0BA67A0F" w14:textId="373BF9AB" w:rsidR="000A1D62" w:rsidRPr="00122EDB" w:rsidRDefault="000A1D62" w:rsidP="000A1D62">
                  <w:pPr>
                    <w:pStyle w:val="Performancetable9pt"/>
                    <w:jc w:val="center"/>
                    <w:rPr>
                      <w:b/>
                      <w:bCs/>
                    </w:rPr>
                  </w:pPr>
                  <w:r w:rsidRPr="00122EDB">
                    <w:rPr>
                      <w:rStyle w:val="mediumforemphasis"/>
                      <w:rFonts w:cs="Poppins-Medium"/>
                      <w:b/>
                      <w:bCs/>
                    </w:rPr>
                    <w:t xml:space="preserve"> 3,865 </w:t>
                  </w:r>
                </w:p>
              </w:tc>
              <w:tc>
                <w:tcPr>
                  <w:tcW w:w="790" w:type="dxa"/>
                  <w:tcBorders>
                    <w:top w:val="single" w:sz="8" w:space="0" w:color="FFFFFF" w:themeColor="background1"/>
                    <w:bottom w:val="single" w:sz="8" w:space="0" w:color="EFF2EE"/>
                  </w:tcBorders>
                  <w:shd w:val="clear" w:color="auto" w:fill="A0A4BC"/>
                  <w:vAlign w:val="center"/>
                </w:tcPr>
                <w:p w14:paraId="0CA53C89" w14:textId="77777777" w:rsidR="000A1D62" w:rsidRPr="0050557E" w:rsidRDefault="000A1D62" w:rsidP="000A1D62">
                  <w:pPr>
                    <w:pStyle w:val="Performancetable9pt"/>
                    <w:jc w:val="center"/>
                  </w:pPr>
                </w:p>
              </w:tc>
              <w:tc>
                <w:tcPr>
                  <w:tcW w:w="2066" w:type="dxa"/>
                  <w:tcBorders>
                    <w:top w:val="single" w:sz="8" w:space="0" w:color="FFFFFF" w:themeColor="background1"/>
                    <w:bottom w:val="single" w:sz="8" w:space="0" w:color="EFF2EE"/>
                  </w:tcBorders>
                  <w:shd w:val="clear" w:color="auto" w:fill="FFFFFF" w:themeFill="background1"/>
                  <w:vAlign w:val="center"/>
                </w:tcPr>
                <w:p w14:paraId="3A101841" w14:textId="7F8D679E" w:rsidR="000A1D62" w:rsidRPr="0050557E" w:rsidRDefault="00B0689D" w:rsidP="000A1D62">
                  <w:pPr>
                    <w:pStyle w:val="Performancetable9pt"/>
                    <w:jc w:val="center"/>
                    <w:rPr>
                      <w:lang w:val="en-GB"/>
                    </w:rPr>
                  </w:pPr>
                  <w:r>
                    <w:rPr>
                      <w:b/>
                      <w:bCs/>
                      <w:noProof/>
                    </w:rPr>
                    <w:drawing>
                      <wp:anchor distT="0" distB="0" distL="114300" distR="114300" simplePos="0" relativeHeight="252441600" behindDoc="0" locked="0" layoutInCell="1" allowOverlap="1" wp14:anchorId="78379BD2" wp14:editId="1F9F6D93">
                        <wp:simplePos x="0" y="0"/>
                        <wp:positionH relativeFrom="column">
                          <wp:posOffset>-82550</wp:posOffset>
                        </wp:positionH>
                        <wp:positionV relativeFrom="paragraph">
                          <wp:posOffset>-56515</wp:posOffset>
                        </wp:positionV>
                        <wp:extent cx="1454150" cy="349250"/>
                        <wp:effectExtent l="0" t="0" r="0" b="0"/>
                        <wp:wrapNone/>
                        <wp:docPr id="99188137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81372" name="Picture 991881372"/>
                                <pic:cNvPicPr/>
                              </pic:nvPicPr>
                              <pic:blipFill>
                                <a:blip r:embed="rId166">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167F5034" w14:textId="20BDF134" w:rsidR="000A1D62" w:rsidRPr="00122EDB" w:rsidRDefault="000A1D62" w:rsidP="00122EDB">
                  <w:pPr>
                    <w:pStyle w:val="Performancetable9pt"/>
                    <w:jc w:val="center"/>
                    <w:rPr>
                      <w:b/>
                      <w:bCs/>
                    </w:rPr>
                  </w:pPr>
                  <w:r w:rsidRPr="00122EDB">
                    <w:rPr>
                      <w:rStyle w:val="mediumforemphasis"/>
                      <w:b/>
                      <w:bCs/>
                    </w:rPr>
                    <w:t>3,865</w:t>
                  </w:r>
                </w:p>
              </w:tc>
            </w:tr>
            <w:tr w:rsidR="000A1D62" w:rsidRPr="0050557E" w14:paraId="04ABA5BB" w14:textId="77777777" w:rsidTr="00483CB7">
              <w:trPr>
                <w:trHeight w:hRule="exact" w:val="170"/>
              </w:trPr>
              <w:tc>
                <w:tcPr>
                  <w:tcW w:w="1601" w:type="dxa"/>
                  <w:tcBorders>
                    <w:top w:val="single" w:sz="8" w:space="0" w:color="EFF2EE"/>
                    <w:bottom w:val="single" w:sz="8" w:space="0" w:color="EFF2EE"/>
                  </w:tcBorders>
                </w:tcPr>
                <w:p w14:paraId="57BEB5DC" w14:textId="77777777" w:rsidR="000A1D62" w:rsidRPr="0050557E" w:rsidRDefault="000A1D62" w:rsidP="000A1D62">
                  <w:pPr>
                    <w:pStyle w:val="Performancetable9pt"/>
                    <w:rPr>
                      <w:lang w:val="en-GB"/>
                    </w:rPr>
                  </w:pPr>
                </w:p>
              </w:tc>
              <w:tc>
                <w:tcPr>
                  <w:tcW w:w="778" w:type="dxa"/>
                  <w:tcBorders>
                    <w:top w:val="single" w:sz="8" w:space="0" w:color="EFF2EE"/>
                    <w:bottom w:val="single" w:sz="8" w:space="0" w:color="EFF2EE"/>
                  </w:tcBorders>
                </w:tcPr>
                <w:p w14:paraId="4A538AE5" w14:textId="77777777" w:rsidR="000A1D62" w:rsidRPr="0050557E" w:rsidRDefault="000A1D62" w:rsidP="000A1D62">
                  <w:pPr>
                    <w:pStyle w:val="Performancetable9pt"/>
                    <w:jc w:val="center"/>
                    <w:rPr>
                      <w:lang w:val="en-GB"/>
                    </w:rPr>
                  </w:pPr>
                </w:p>
              </w:tc>
              <w:tc>
                <w:tcPr>
                  <w:tcW w:w="957" w:type="dxa"/>
                  <w:tcBorders>
                    <w:top w:val="single" w:sz="8" w:space="0" w:color="EFF2EE"/>
                    <w:bottom w:val="single" w:sz="8" w:space="0" w:color="EFF2EE"/>
                  </w:tcBorders>
                </w:tcPr>
                <w:p w14:paraId="02044218" w14:textId="77777777" w:rsidR="000A1D62" w:rsidRPr="0050557E" w:rsidRDefault="000A1D62" w:rsidP="000A1D62">
                  <w:pPr>
                    <w:pStyle w:val="Performancetable9pt"/>
                    <w:jc w:val="center"/>
                    <w:rPr>
                      <w:lang w:val="en-GB"/>
                    </w:rPr>
                  </w:pPr>
                </w:p>
              </w:tc>
              <w:tc>
                <w:tcPr>
                  <w:tcW w:w="1171" w:type="dxa"/>
                  <w:tcBorders>
                    <w:top w:val="single" w:sz="8" w:space="0" w:color="EFF2EE"/>
                    <w:bottom w:val="single" w:sz="8" w:space="0" w:color="EFF2EE"/>
                  </w:tcBorders>
                </w:tcPr>
                <w:p w14:paraId="78685075" w14:textId="77777777" w:rsidR="000A1D62" w:rsidRPr="0050557E" w:rsidRDefault="000A1D62" w:rsidP="000A1D62">
                  <w:pPr>
                    <w:pStyle w:val="Performancetable9pt"/>
                    <w:jc w:val="center"/>
                    <w:rPr>
                      <w:lang w:val="en-GB"/>
                    </w:rPr>
                  </w:pPr>
                </w:p>
              </w:tc>
              <w:tc>
                <w:tcPr>
                  <w:tcW w:w="1172" w:type="dxa"/>
                  <w:tcBorders>
                    <w:top w:val="single" w:sz="8" w:space="0" w:color="EFF2EE"/>
                    <w:bottom w:val="single" w:sz="8" w:space="0" w:color="EFF2EE"/>
                  </w:tcBorders>
                </w:tcPr>
                <w:p w14:paraId="54E38C1F" w14:textId="77777777" w:rsidR="000A1D62" w:rsidRPr="0050557E" w:rsidRDefault="000A1D62" w:rsidP="000A1D62">
                  <w:pPr>
                    <w:pStyle w:val="Performancetable9pt"/>
                    <w:jc w:val="center"/>
                    <w:rPr>
                      <w:lang w:val="en-GB"/>
                    </w:rPr>
                  </w:pPr>
                </w:p>
              </w:tc>
              <w:tc>
                <w:tcPr>
                  <w:tcW w:w="790" w:type="dxa"/>
                  <w:tcBorders>
                    <w:top w:val="single" w:sz="8" w:space="0" w:color="EFF2EE"/>
                    <w:bottom w:val="single" w:sz="8" w:space="0" w:color="EFF2EE"/>
                  </w:tcBorders>
                </w:tcPr>
                <w:p w14:paraId="38835628" w14:textId="77777777" w:rsidR="000A1D62" w:rsidRPr="0050557E" w:rsidRDefault="000A1D62" w:rsidP="000A1D62">
                  <w:pPr>
                    <w:pStyle w:val="Performancetable9pt"/>
                    <w:jc w:val="center"/>
                    <w:rPr>
                      <w:lang w:val="en-GB"/>
                    </w:rPr>
                  </w:pPr>
                </w:p>
              </w:tc>
              <w:tc>
                <w:tcPr>
                  <w:tcW w:w="2066" w:type="dxa"/>
                  <w:tcBorders>
                    <w:top w:val="single" w:sz="8" w:space="0" w:color="EFF2EE"/>
                    <w:bottom w:val="single" w:sz="8" w:space="0" w:color="EFF2EE"/>
                  </w:tcBorders>
                </w:tcPr>
                <w:p w14:paraId="218D0EA8" w14:textId="77777777" w:rsidR="000A1D62" w:rsidRPr="0050557E" w:rsidRDefault="000A1D62" w:rsidP="000A1D62">
                  <w:pPr>
                    <w:pStyle w:val="Performancetable9pt"/>
                    <w:jc w:val="center"/>
                    <w:rPr>
                      <w:lang w:val="en-GB"/>
                    </w:rPr>
                  </w:pPr>
                </w:p>
              </w:tc>
              <w:tc>
                <w:tcPr>
                  <w:tcW w:w="888" w:type="dxa"/>
                  <w:tcBorders>
                    <w:top w:val="single" w:sz="8" w:space="0" w:color="EFF2EE"/>
                    <w:bottom w:val="single" w:sz="8" w:space="0" w:color="EFF2EE"/>
                  </w:tcBorders>
                </w:tcPr>
                <w:p w14:paraId="3B77F981" w14:textId="77777777" w:rsidR="000A1D62" w:rsidRPr="0050557E" w:rsidRDefault="000A1D62" w:rsidP="000A1D62">
                  <w:pPr>
                    <w:pStyle w:val="Performancetable9pt"/>
                    <w:jc w:val="center"/>
                    <w:rPr>
                      <w:lang w:val="en-GB"/>
                    </w:rPr>
                  </w:pPr>
                </w:p>
              </w:tc>
            </w:tr>
            <w:tr w:rsidR="000A1D62" w:rsidRPr="0050557E" w14:paraId="012B6BDD"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48019E92" w14:textId="77777777" w:rsidR="000A1D62" w:rsidRPr="0050557E" w:rsidRDefault="000A1D62" w:rsidP="000A1D62">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012D2441" w14:textId="77777777" w:rsidR="000A1D62" w:rsidRPr="0050557E" w:rsidRDefault="000A1D62" w:rsidP="000A1D62">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3BD48397" w14:textId="415807B2" w:rsidR="000A1D62" w:rsidRPr="0050557E" w:rsidRDefault="000A1D62" w:rsidP="000A1D62">
                  <w:pPr>
                    <w:pStyle w:val="Performancetable9pt"/>
                    <w:jc w:val="center"/>
                    <w:rPr>
                      <w:lang w:val="en-GB"/>
                    </w:rPr>
                  </w:pPr>
                  <w:r>
                    <w:t xml:space="preserve"> 6,739 </w:t>
                  </w:r>
                </w:p>
              </w:tc>
              <w:tc>
                <w:tcPr>
                  <w:tcW w:w="1171" w:type="dxa"/>
                  <w:tcBorders>
                    <w:top w:val="single" w:sz="8" w:space="0" w:color="EFF2EE"/>
                    <w:bottom w:val="single" w:sz="8" w:space="0" w:color="EFF2EE"/>
                  </w:tcBorders>
                  <w:shd w:val="clear" w:color="auto" w:fill="C8CBDA"/>
                  <w:vAlign w:val="center"/>
                </w:tcPr>
                <w:p w14:paraId="62C9179D" w14:textId="580D718A" w:rsidR="000A1D62" w:rsidRPr="0050557E" w:rsidRDefault="000A1D62" w:rsidP="000A1D62">
                  <w:pPr>
                    <w:pStyle w:val="Performancetable9pt"/>
                    <w:jc w:val="center"/>
                  </w:pPr>
                  <w:r>
                    <w:t xml:space="preserve"> 6,996 </w:t>
                  </w:r>
                </w:p>
              </w:tc>
              <w:tc>
                <w:tcPr>
                  <w:tcW w:w="1172" w:type="dxa"/>
                  <w:tcBorders>
                    <w:top w:val="single" w:sz="8" w:space="0" w:color="EFF2EE"/>
                    <w:bottom w:val="single" w:sz="8" w:space="0" w:color="EFF2EE"/>
                  </w:tcBorders>
                  <w:shd w:val="clear" w:color="auto" w:fill="A0A4BC"/>
                  <w:vAlign w:val="center"/>
                </w:tcPr>
                <w:p w14:paraId="579BCC95" w14:textId="4DE0AC14" w:rsidR="000A1D62" w:rsidRPr="0050557E" w:rsidRDefault="000A1D62" w:rsidP="000A1D62">
                  <w:pPr>
                    <w:pStyle w:val="Performancetable9pt"/>
                    <w:jc w:val="center"/>
                  </w:pPr>
                  <w:r>
                    <w:t xml:space="preserve"> 7,270 </w:t>
                  </w:r>
                </w:p>
              </w:tc>
              <w:tc>
                <w:tcPr>
                  <w:tcW w:w="790" w:type="dxa"/>
                  <w:tcBorders>
                    <w:top w:val="single" w:sz="8" w:space="0" w:color="EFF2EE"/>
                    <w:bottom w:val="single" w:sz="8" w:space="0" w:color="EFF2EE"/>
                  </w:tcBorders>
                  <w:shd w:val="clear" w:color="auto" w:fill="A0A4BC"/>
                  <w:vAlign w:val="center"/>
                </w:tcPr>
                <w:p w14:paraId="0F045536" w14:textId="22D95369" w:rsidR="000A1D62" w:rsidRPr="0050557E" w:rsidRDefault="00D16553" w:rsidP="000A1D62">
                  <w:pPr>
                    <w:pStyle w:val="Performancetable9pt"/>
                    <w:jc w:val="center"/>
                    <w:rPr>
                      <w:lang w:val="en-GB"/>
                    </w:rPr>
                  </w:pPr>
                  <w:r>
                    <w:rPr>
                      <w:noProof/>
                    </w:rPr>
                    <w:drawing>
                      <wp:inline distT="0" distB="0" distL="0" distR="0" wp14:anchorId="7FE27440" wp14:editId="5F58718C">
                        <wp:extent cx="186880" cy="186880"/>
                        <wp:effectExtent l="0" t="0" r="0" b="3810"/>
                        <wp:docPr id="833646748"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748"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EFF2EE"/>
                    <w:bottom w:val="single" w:sz="8" w:space="0" w:color="EFF2EE"/>
                  </w:tcBorders>
                  <w:shd w:val="clear" w:color="auto" w:fill="FFFFFF" w:themeFill="background1"/>
                  <w:vAlign w:val="center"/>
                </w:tcPr>
                <w:p w14:paraId="3445AD5E" w14:textId="2A021E8C" w:rsidR="000A1D62" w:rsidRPr="0050557E" w:rsidRDefault="000A1D62" w:rsidP="000A1D62">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7018C430" w14:textId="54AC2E0A" w:rsidR="000A1D62" w:rsidRPr="0050557E" w:rsidRDefault="000A1D62" w:rsidP="000A1D62">
                  <w:pPr>
                    <w:pStyle w:val="Performancetable9pt"/>
                    <w:jc w:val="center"/>
                  </w:pPr>
                  <w:r>
                    <w:t xml:space="preserve"> 7,270 </w:t>
                  </w:r>
                </w:p>
              </w:tc>
            </w:tr>
            <w:tr w:rsidR="000A1D62" w:rsidRPr="0050557E" w14:paraId="7D2FE476"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79D5ABAA" w14:textId="77777777" w:rsidR="000A1D62" w:rsidRPr="0050557E" w:rsidRDefault="000A1D62" w:rsidP="000A1D62">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1527834F" w14:textId="77777777" w:rsidR="000A1D62" w:rsidRPr="0050557E" w:rsidRDefault="000A1D62" w:rsidP="000A1D62">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27E537F4" w14:textId="22044323" w:rsidR="000A1D62" w:rsidRPr="0050557E" w:rsidRDefault="000A1D62" w:rsidP="000A1D62">
                  <w:pPr>
                    <w:pStyle w:val="Performancetable9pt"/>
                    <w:jc w:val="center"/>
                    <w:rPr>
                      <w:lang w:val="en-GB"/>
                    </w:rPr>
                  </w:pPr>
                  <w:r>
                    <w:t xml:space="preserve"> 7,370 </w:t>
                  </w:r>
                </w:p>
              </w:tc>
              <w:tc>
                <w:tcPr>
                  <w:tcW w:w="1171" w:type="dxa"/>
                  <w:tcBorders>
                    <w:top w:val="single" w:sz="8" w:space="0" w:color="EFF2EE"/>
                    <w:bottom w:val="single" w:sz="8" w:space="0" w:color="EFF2EE"/>
                  </w:tcBorders>
                  <w:shd w:val="clear" w:color="auto" w:fill="C8CBDA"/>
                  <w:vAlign w:val="center"/>
                </w:tcPr>
                <w:p w14:paraId="1FA065B5" w14:textId="773FB5D3" w:rsidR="000A1D62" w:rsidRPr="0050557E" w:rsidRDefault="000A1D62" w:rsidP="000A1D62">
                  <w:pPr>
                    <w:pStyle w:val="Performancetable9pt"/>
                    <w:jc w:val="center"/>
                  </w:pPr>
                  <w:r>
                    <w:t xml:space="preserve"> 7,769 </w:t>
                  </w:r>
                </w:p>
              </w:tc>
              <w:tc>
                <w:tcPr>
                  <w:tcW w:w="1172" w:type="dxa"/>
                  <w:tcBorders>
                    <w:top w:val="single" w:sz="8" w:space="0" w:color="EFF2EE"/>
                    <w:bottom w:val="single" w:sz="8" w:space="0" w:color="EFF2EE"/>
                  </w:tcBorders>
                  <w:shd w:val="clear" w:color="auto" w:fill="A0A4BC"/>
                  <w:vAlign w:val="center"/>
                </w:tcPr>
                <w:p w14:paraId="676A90F7" w14:textId="4E212A71" w:rsidR="000A1D62" w:rsidRPr="0050557E" w:rsidRDefault="000A1D62" w:rsidP="000A1D62">
                  <w:pPr>
                    <w:pStyle w:val="Performancetable9pt"/>
                    <w:jc w:val="center"/>
                  </w:pPr>
                  <w:r>
                    <w:t xml:space="preserve"> 8,115 </w:t>
                  </w:r>
                </w:p>
              </w:tc>
              <w:tc>
                <w:tcPr>
                  <w:tcW w:w="790" w:type="dxa"/>
                  <w:tcBorders>
                    <w:top w:val="single" w:sz="8" w:space="0" w:color="EFF2EE"/>
                    <w:bottom w:val="single" w:sz="8" w:space="0" w:color="EFF2EE"/>
                  </w:tcBorders>
                  <w:shd w:val="clear" w:color="auto" w:fill="A0A4BC"/>
                  <w:vAlign w:val="center"/>
                </w:tcPr>
                <w:p w14:paraId="7E48471E" w14:textId="31738E6B" w:rsidR="000A1D62" w:rsidRPr="0050557E" w:rsidRDefault="00D16553" w:rsidP="000A1D62">
                  <w:pPr>
                    <w:pStyle w:val="Performancetable9pt"/>
                    <w:jc w:val="center"/>
                    <w:rPr>
                      <w:lang w:val="en-GB"/>
                    </w:rPr>
                  </w:pPr>
                  <w:r>
                    <w:rPr>
                      <w:noProof/>
                    </w:rPr>
                    <w:drawing>
                      <wp:inline distT="0" distB="0" distL="0" distR="0" wp14:anchorId="392B598A" wp14:editId="76AFB4B1">
                        <wp:extent cx="186880" cy="186880"/>
                        <wp:effectExtent l="0" t="0" r="0" b="3810"/>
                        <wp:docPr id="1085420832"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20832"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EFF2EE"/>
                    <w:bottom w:val="single" w:sz="8" w:space="0" w:color="EFF2EE"/>
                  </w:tcBorders>
                  <w:shd w:val="clear" w:color="auto" w:fill="FFFFFF" w:themeFill="background1"/>
                  <w:vAlign w:val="center"/>
                </w:tcPr>
                <w:p w14:paraId="35DD3F9D" w14:textId="04B0FD15" w:rsidR="000A1D62" w:rsidRPr="0050557E" w:rsidRDefault="00B0689D" w:rsidP="000A1D62">
                  <w:pPr>
                    <w:pStyle w:val="Performancetable9pt"/>
                    <w:jc w:val="center"/>
                    <w:rPr>
                      <w:lang w:val="en-GB"/>
                    </w:rPr>
                  </w:pPr>
                  <w:r>
                    <w:rPr>
                      <w:b/>
                      <w:bCs/>
                      <w:noProof/>
                    </w:rPr>
                    <w:drawing>
                      <wp:anchor distT="0" distB="0" distL="114300" distR="114300" simplePos="0" relativeHeight="252440576" behindDoc="0" locked="0" layoutInCell="1" allowOverlap="1" wp14:anchorId="64194C8B" wp14:editId="4426CD51">
                        <wp:simplePos x="0" y="0"/>
                        <wp:positionH relativeFrom="column">
                          <wp:posOffset>-95250</wp:posOffset>
                        </wp:positionH>
                        <wp:positionV relativeFrom="paragraph">
                          <wp:posOffset>-342265</wp:posOffset>
                        </wp:positionV>
                        <wp:extent cx="1454150" cy="1174750"/>
                        <wp:effectExtent l="0" t="0" r="0" b="0"/>
                        <wp:wrapNone/>
                        <wp:docPr id="19099532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53236" name="Picture 1909953236"/>
                                <pic:cNvPicPr/>
                              </pic:nvPicPr>
                              <pic:blipFill>
                                <a:blip r:embed="rId167">
                                  <a:extLst>
                                    <a:ext uri="{28A0092B-C50C-407E-A947-70E740481C1C}">
                                      <a14:useLocalDpi xmlns:a14="http://schemas.microsoft.com/office/drawing/2010/main"/>
                                    </a:ext>
                                  </a:extLst>
                                </a:blip>
                                <a:stretch>
                                  <a:fillRect/>
                                </a:stretch>
                              </pic:blipFill>
                              <pic:spPr>
                                <a:xfrm>
                                  <a:off x="0" y="0"/>
                                  <a:ext cx="1454150" cy="11747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03DE2B4D" w14:textId="7E8B85C7" w:rsidR="000A1D62" w:rsidRPr="0050557E" w:rsidRDefault="000A1D62" w:rsidP="000A1D62">
                  <w:pPr>
                    <w:pStyle w:val="Performancetable9pt"/>
                    <w:jc w:val="center"/>
                  </w:pPr>
                  <w:r>
                    <w:t xml:space="preserve"> 8,115 </w:t>
                  </w:r>
                </w:p>
              </w:tc>
            </w:tr>
            <w:tr w:rsidR="00D16553" w:rsidRPr="0050557E" w14:paraId="6B80649E" w14:textId="77777777" w:rsidTr="00C40D09">
              <w:trPr>
                <w:trHeight w:val="16"/>
              </w:trPr>
              <w:tc>
                <w:tcPr>
                  <w:tcW w:w="1601" w:type="dxa"/>
                  <w:tcBorders>
                    <w:top w:val="single" w:sz="8" w:space="0" w:color="EFF2EE"/>
                    <w:bottom w:val="single" w:sz="8" w:space="0" w:color="EFF2EE"/>
                  </w:tcBorders>
                  <w:shd w:val="clear" w:color="auto" w:fill="FFFFFF" w:themeFill="background1"/>
                  <w:vAlign w:val="center"/>
                </w:tcPr>
                <w:p w14:paraId="315C8B9D" w14:textId="77777777" w:rsidR="00D16553" w:rsidRPr="0050557E" w:rsidRDefault="00D16553" w:rsidP="000A1D62">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4664CC8B" w14:textId="77777777" w:rsidR="00D16553" w:rsidRPr="0050557E" w:rsidRDefault="00D16553" w:rsidP="000A1D62">
                  <w:pPr>
                    <w:pStyle w:val="Performancetable9pt"/>
                    <w:jc w:val="center"/>
                    <w:rPr>
                      <w:lang w:val="en-GB"/>
                    </w:rPr>
                  </w:pPr>
                </w:p>
              </w:tc>
              <w:tc>
                <w:tcPr>
                  <w:tcW w:w="957" w:type="dxa"/>
                  <w:vMerge w:val="restart"/>
                  <w:tcBorders>
                    <w:top w:val="single" w:sz="8" w:space="0" w:color="EFF2EE"/>
                  </w:tcBorders>
                  <w:shd w:val="clear" w:color="auto" w:fill="FFFFFF" w:themeFill="background1"/>
                  <w:vAlign w:val="center"/>
                </w:tcPr>
                <w:p w14:paraId="2407C76A" w14:textId="47C285E7" w:rsidR="00D16553" w:rsidRPr="000A6CF7" w:rsidRDefault="00D16553" w:rsidP="000A1D62">
                  <w:pPr>
                    <w:pStyle w:val="Tablebody0"/>
                    <w:jc w:val="center"/>
                  </w:pPr>
                  <w:r>
                    <w:t xml:space="preserve">2,869 </w:t>
                  </w:r>
                </w:p>
              </w:tc>
              <w:tc>
                <w:tcPr>
                  <w:tcW w:w="1171" w:type="dxa"/>
                  <w:tcBorders>
                    <w:top w:val="single" w:sz="8" w:space="0" w:color="EFF2EE"/>
                    <w:bottom w:val="single" w:sz="8" w:space="0" w:color="EFF2EE"/>
                  </w:tcBorders>
                  <w:shd w:val="clear" w:color="auto" w:fill="C8CBDA"/>
                  <w:vAlign w:val="center"/>
                </w:tcPr>
                <w:p w14:paraId="5979FBF5" w14:textId="507CE5B4" w:rsidR="00D16553" w:rsidRPr="0050557E" w:rsidRDefault="00D16553" w:rsidP="000A1D62">
                  <w:pPr>
                    <w:pStyle w:val="Performancetable9pt"/>
                    <w:jc w:val="center"/>
                  </w:pPr>
                  <w:r>
                    <w:t xml:space="preserve"> 2,219 </w:t>
                  </w:r>
                </w:p>
              </w:tc>
              <w:tc>
                <w:tcPr>
                  <w:tcW w:w="1172" w:type="dxa"/>
                  <w:tcBorders>
                    <w:top w:val="single" w:sz="8" w:space="0" w:color="EFF2EE"/>
                    <w:bottom w:val="single" w:sz="8" w:space="0" w:color="EFF2EE"/>
                  </w:tcBorders>
                  <w:shd w:val="clear" w:color="auto" w:fill="A0A4BC"/>
                  <w:vAlign w:val="center"/>
                </w:tcPr>
                <w:p w14:paraId="37C3C6AA" w14:textId="62850547" w:rsidR="00D16553" w:rsidRPr="0050557E" w:rsidRDefault="00D16553" w:rsidP="000A1D62">
                  <w:pPr>
                    <w:pStyle w:val="Performancetable9pt"/>
                    <w:jc w:val="center"/>
                  </w:pPr>
                  <w:r>
                    <w:t xml:space="preserve"> 2,459 </w:t>
                  </w:r>
                </w:p>
              </w:tc>
              <w:tc>
                <w:tcPr>
                  <w:tcW w:w="790" w:type="dxa"/>
                  <w:vMerge w:val="restart"/>
                  <w:tcBorders>
                    <w:top w:val="single" w:sz="8" w:space="0" w:color="EFF2EE"/>
                  </w:tcBorders>
                  <w:shd w:val="clear" w:color="auto" w:fill="A0A4BC"/>
                  <w:vAlign w:val="center"/>
                </w:tcPr>
                <w:p w14:paraId="6CA9275F" w14:textId="47D4C784" w:rsidR="00D16553" w:rsidRPr="0050557E" w:rsidRDefault="00D16553" w:rsidP="000A1D62">
                  <w:pPr>
                    <w:pStyle w:val="Performancetable9pt"/>
                    <w:jc w:val="center"/>
                    <w:rPr>
                      <w:lang w:val="en-GB"/>
                    </w:rPr>
                  </w:pPr>
                  <w:r>
                    <w:rPr>
                      <w:noProof/>
                    </w:rPr>
                    <w:drawing>
                      <wp:inline distT="0" distB="0" distL="0" distR="0" wp14:anchorId="48F6E9DF" wp14:editId="07F382BD">
                        <wp:extent cx="186880" cy="186880"/>
                        <wp:effectExtent l="0" t="0" r="0" b="3810"/>
                        <wp:docPr id="948444358"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4358" name="Graphic 72" descr="Not achieved"/>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EFF2EE"/>
                    <w:bottom w:val="single" w:sz="8" w:space="0" w:color="EFF2EE"/>
                  </w:tcBorders>
                  <w:shd w:val="clear" w:color="auto" w:fill="FFFFFF" w:themeFill="background1"/>
                  <w:vAlign w:val="center"/>
                </w:tcPr>
                <w:p w14:paraId="30584985" w14:textId="77777777" w:rsidR="00D16553" w:rsidRPr="0050557E" w:rsidRDefault="00D16553" w:rsidP="000A1D62">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46093D45" w14:textId="6AE1A48A" w:rsidR="00D16553" w:rsidRPr="0050557E" w:rsidRDefault="00D16553" w:rsidP="000A1D62">
                  <w:pPr>
                    <w:pStyle w:val="Performancetable9pt"/>
                    <w:jc w:val="center"/>
                  </w:pPr>
                  <w:r>
                    <w:t xml:space="preserve"> 2,459 </w:t>
                  </w:r>
                </w:p>
              </w:tc>
            </w:tr>
            <w:tr w:rsidR="00D16553" w:rsidRPr="0050557E" w14:paraId="46402C93" w14:textId="77777777" w:rsidTr="00C40D09">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37A0F876" w14:textId="77777777" w:rsidR="00D16553" w:rsidRPr="0050557E" w:rsidRDefault="00D16553" w:rsidP="000A1D62">
                  <w:pPr>
                    <w:pStyle w:val="Performancetable9pt"/>
                  </w:pPr>
                  <w:r>
                    <w:t>NM/NP/NA</w:t>
                  </w:r>
                  <w:r>
                    <w:rPr>
                      <w:vertAlign w:val="superscript"/>
                    </w:rPr>
                    <w:t>*</w:t>
                  </w:r>
                </w:p>
              </w:tc>
              <w:tc>
                <w:tcPr>
                  <w:tcW w:w="957" w:type="dxa"/>
                  <w:vMerge/>
                  <w:tcBorders>
                    <w:bottom w:val="single" w:sz="8" w:space="0" w:color="EFF2EE"/>
                  </w:tcBorders>
                  <w:shd w:val="clear" w:color="auto" w:fill="FFFFFF" w:themeFill="background1"/>
                  <w:vAlign w:val="center"/>
                </w:tcPr>
                <w:p w14:paraId="35689279" w14:textId="77777777" w:rsidR="00D16553" w:rsidRPr="0050557E" w:rsidRDefault="00D16553" w:rsidP="000A1D62">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07C7EA00" w14:textId="52E51352" w:rsidR="00D16553" w:rsidRPr="0050557E" w:rsidRDefault="00D16553" w:rsidP="000A1D62">
                  <w:pPr>
                    <w:pStyle w:val="Performancetable9pt"/>
                    <w:jc w:val="center"/>
                  </w:pPr>
                  <w:r>
                    <w:t xml:space="preserve"> 3,075 </w:t>
                  </w:r>
                </w:p>
              </w:tc>
              <w:tc>
                <w:tcPr>
                  <w:tcW w:w="1172" w:type="dxa"/>
                  <w:tcBorders>
                    <w:top w:val="single" w:sz="8" w:space="0" w:color="EFF2EE"/>
                    <w:bottom w:val="single" w:sz="8" w:space="0" w:color="EFF2EE"/>
                  </w:tcBorders>
                  <w:shd w:val="clear" w:color="auto" w:fill="A0A4BC"/>
                  <w:vAlign w:val="center"/>
                </w:tcPr>
                <w:p w14:paraId="1B68C4C3" w14:textId="0F925D37" w:rsidR="00D16553" w:rsidRPr="0050557E" w:rsidRDefault="00D16553" w:rsidP="000A1D62">
                  <w:pPr>
                    <w:pStyle w:val="Performancetable9pt"/>
                    <w:jc w:val="center"/>
                  </w:pPr>
                  <w:r>
                    <w:t xml:space="preserve"> 3,083 </w:t>
                  </w:r>
                </w:p>
              </w:tc>
              <w:tc>
                <w:tcPr>
                  <w:tcW w:w="790" w:type="dxa"/>
                  <w:vMerge/>
                  <w:tcBorders>
                    <w:bottom w:val="single" w:sz="8" w:space="0" w:color="EFF2EE"/>
                  </w:tcBorders>
                  <w:shd w:val="clear" w:color="auto" w:fill="A0A4BC"/>
                  <w:vAlign w:val="center"/>
                </w:tcPr>
                <w:p w14:paraId="1D51409D" w14:textId="7D0ECDEF" w:rsidR="00D16553" w:rsidRPr="0050557E" w:rsidRDefault="00D16553" w:rsidP="000A1D62">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51287D5C" w14:textId="77777777" w:rsidR="00D16553" w:rsidRPr="0050557E" w:rsidRDefault="00D16553" w:rsidP="000A1D62">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95E005A" w14:textId="4CF07D93" w:rsidR="00D16553" w:rsidRPr="0050557E" w:rsidRDefault="00D16553" w:rsidP="000A1D62">
                  <w:pPr>
                    <w:pStyle w:val="Tablebody0"/>
                    <w:jc w:val="center"/>
                  </w:pPr>
                  <w:r>
                    <w:t xml:space="preserve">3,083 </w:t>
                  </w:r>
                </w:p>
              </w:tc>
            </w:tr>
            <w:tr w:rsidR="000A1D62" w:rsidRPr="0050557E" w14:paraId="2450C056" w14:textId="77777777" w:rsidTr="00483CB7">
              <w:trPr>
                <w:trHeight w:hRule="exact" w:val="170"/>
              </w:trPr>
              <w:tc>
                <w:tcPr>
                  <w:tcW w:w="1601" w:type="dxa"/>
                  <w:tcBorders>
                    <w:top w:val="single" w:sz="8" w:space="0" w:color="EFF2EE"/>
                    <w:bottom w:val="single" w:sz="8" w:space="0" w:color="EFF2EE"/>
                  </w:tcBorders>
                </w:tcPr>
                <w:p w14:paraId="26FADFDE" w14:textId="77777777" w:rsidR="000A1D62" w:rsidRPr="0050557E" w:rsidRDefault="000A1D62" w:rsidP="00483CB7">
                  <w:pPr>
                    <w:pStyle w:val="Performancetable9pt"/>
                    <w:rPr>
                      <w:lang w:val="en-GB"/>
                    </w:rPr>
                  </w:pPr>
                </w:p>
              </w:tc>
              <w:tc>
                <w:tcPr>
                  <w:tcW w:w="778" w:type="dxa"/>
                  <w:tcBorders>
                    <w:top w:val="single" w:sz="8" w:space="0" w:color="EFF2EE"/>
                    <w:bottom w:val="single" w:sz="8" w:space="0" w:color="EFF2EE"/>
                  </w:tcBorders>
                </w:tcPr>
                <w:p w14:paraId="016B00AC" w14:textId="77777777" w:rsidR="000A1D62" w:rsidRPr="0050557E" w:rsidRDefault="000A1D62" w:rsidP="00483CB7">
                  <w:pPr>
                    <w:pStyle w:val="Performancetable9pt"/>
                    <w:jc w:val="center"/>
                    <w:rPr>
                      <w:lang w:val="en-GB"/>
                    </w:rPr>
                  </w:pPr>
                </w:p>
              </w:tc>
              <w:tc>
                <w:tcPr>
                  <w:tcW w:w="957" w:type="dxa"/>
                  <w:tcBorders>
                    <w:top w:val="single" w:sz="8" w:space="0" w:color="EFF2EE"/>
                    <w:bottom w:val="single" w:sz="8" w:space="0" w:color="EFF2EE"/>
                  </w:tcBorders>
                </w:tcPr>
                <w:p w14:paraId="010582BB" w14:textId="77777777" w:rsidR="000A1D62" w:rsidRPr="0050557E" w:rsidRDefault="000A1D62" w:rsidP="00483CB7">
                  <w:pPr>
                    <w:pStyle w:val="Performancetable9pt"/>
                    <w:jc w:val="center"/>
                    <w:rPr>
                      <w:lang w:val="en-GB"/>
                    </w:rPr>
                  </w:pPr>
                </w:p>
              </w:tc>
              <w:tc>
                <w:tcPr>
                  <w:tcW w:w="1171" w:type="dxa"/>
                  <w:tcBorders>
                    <w:top w:val="single" w:sz="8" w:space="0" w:color="EFF2EE"/>
                    <w:bottom w:val="single" w:sz="8" w:space="0" w:color="EFF2EE"/>
                  </w:tcBorders>
                </w:tcPr>
                <w:p w14:paraId="4B74F4E9" w14:textId="77777777" w:rsidR="000A1D62" w:rsidRPr="0050557E" w:rsidRDefault="000A1D62" w:rsidP="00483CB7">
                  <w:pPr>
                    <w:pStyle w:val="Performancetable9pt"/>
                    <w:jc w:val="center"/>
                    <w:rPr>
                      <w:lang w:val="en-GB"/>
                    </w:rPr>
                  </w:pPr>
                </w:p>
              </w:tc>
              <w:tc>
                <w:tcPr>
                  <w:tcW w:w="1172" w:type="dxa"/>
                  <w:tcBorders>
                    <w:top w:val="single" w:sz="8" w:space="0" w:color="EFF2EE"/>
                    <w:bottom w:val="single" w:sz="8" w:space="0" w:color="EFF2EE"/>
                  </w:tcBorders>
                </w:tcPr>
                <w:p w14:paraId="60E45DBA" w14:textId="77777777" w:rsidR="000A1D62" w:rsidRPr="0050557E" w:rsidRDefault="000A1D62" w:rsidP="00483CB7">
                  <w:pPr>
                    <w:pStyle w:val="Performancetable9pt"/>
                    <w:jc w:val="center"/>
                    <w:rPr>
                      <w:lang w:val="en-GB"/>
                    </w:rPr>
                  </w:pPr>
                </w:p>
              </w:tc>
              <w:tc>
                <w:tcPr>
                  <w:tcW w:w="790" w:type="dxa"/>
                  <w:tcBorders>
                    <w:top w:val="single" w:sz="8" w:space="0" w:color="EFF2EE"/>
                    <w:bottom w:val="single" w:sz="8" w:space="0" w:color="EFF2EE"/>
                  </w:tcBorders>
                </w:tcPr>
                <w:p w14:paraId="33EC9A50" w14:textId="77777777" w:rsidR="000A1D62" w:rsidRPr="0050557E" w:rsidRDefault="000A1D62" w:rsidP="00483CB7">
                  <w:pPr>
                    <w:pStyle w:val="Performancetable9pt"/>
                    <w:jc w:val="center"/>
                    <w:rPr>
                      <w:lang w:val="en-GB"/>
                    </w:rPr>
                  </w:pPr>
                </w:p>
              </w:tc>
              <w:tc>
                <w:tcPr>
                  <w:tcW w:w="2066" w:type="dxa"/>
                  <w:tcBorders>
                    <w:top w:val="single" w:sz="8" w:space="0" w:color="EFF2EE"/>
                    <w:bottom w:val="single" w:sz="8" w:space="0" w:color="EFF2EE"/>
                  </w:tcBorders>
                </w:tcPr>
                <w:p w14:paraId="16E8BE90" w14:textId="77777777" w:rsidR="000A1D62" w:rsidRPr="0050557E" w:rsidRDefault="000A1D62" w:rsidP="00483CB7">
                  <w:pPr>
                    <w:pStyle w:val="Performancetable9pt"/>
                    <w:jc w:val="center"/>
                    <w:rPr>
                      <w:lang w:val="en-GB"/>
                    </w:rPr>
                  </w:pPr>
                </w:p>
              </w:tc>
              <w:tc>
                <w:tcPr>
                  <w:tcW w:w="888" w:type="dxa"/>
                  <w:tcBorders>
                    <w:top w:val="single" w:sz="8" w:space="0" w:color="EFF2EE"/>
                    <w:bottom w:val="single" w:sz="8" w:space="0" w:color="EFF2EE"/>
                  </w:tcBorders>
                </w:tcPr>
                <w:p w14:paraId="79E3696F" w14:textId="77777777" w:rsidR="000A1D62" w:rsidRPr="0050557E" w:rsidRDefault="000A1D62" w:rsidP="00483CB7">
                  <w:pPr>
                    <w:pStyle w:val="Performancetable9pt"/>
                    <w:jc w:val="center"/>
                    <w:rPr>
                      <w:lang w:val="en-GB"/>
                    </w:rPr>
                  </w:pPr>
                </w:p>
              </w:tc>
            </w:tr>
            <w:tr w:rsidR="000A1D62" w:rsidRPr="0050557E" w14:paraId="4D0521C0" w14:textId="77777777" w:rsidTr="00EC24A4">
              <w:trPr>
                <w:trHeight w:val="16"/>
              </w:trPr>
              <w:tc>
                <w:tcPr>
                  <w:tcW w:w="1601" w:type="dxa"/>
                  <w:tcBorders>
                    <w:top w:val="single" w:sz="8" w:space="0" w:color="EFF2EE"/>
                    <w:bottom w:val="single" w:sz="8" w:space="0" w:color="EFF2EE"/>
                  </w:tcBorders>
                  <w:shd w:val="clear" w:color="auto" w:fill="FFFFFF" w:themeFill="background1"/>
                  <w:vAlign w:val="center"/>
                </w:tcPr>
                <w:p w14:paraId="48EF6434" w14:textId="77777777" w:rsidR="000A1D62" w:rsidRPr="0050557E" w:rsidRDefault="000A1D62" w:rsidP="000A1D62">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22E40B3D" w14:textId="77777777" w:rsidR="000A1D62" w:rsidRPr="0050557E" w:rsidRDefault="000A1D62" w:rsidP="000A1D62">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218FEFAA" w14:textId="77777777" w:rsidR="000A1D62" w:rsidRPr="0050557E" w:rsidRDefault="000A1D62" w:rsidP="000A1D62">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29EA11B2" w14:textId="32946A0C" w:rsidR="000A1D62" w:rsidRPr="0050557E" w:rsidRDefault="000A1D62" w:rsidP="000A1D62">
                  <w:pPr>
                    <w:pStyle w:val="Performancetable9pt"/>
                    <w:jc w:val="center"/>
                  </w:pPr>
                  <w:r>
                    <w:t>N/A</w:t>
                  </w:r>
                </w:p>
              </w:tc>
              <w:tc>
                <w:tcPr>
                  <w:tcW w:w="1172" w:type="dxa"/>
                  <w:tcBorders>
                    <w:top w:val="single" w:sz="8" w:space="0" w:color="EFF2EE"/>
                    <w:bottom w:val="single" w:sz="8" w:space="0" w:color="EFF2EE"/>
                  </w:tcBorders>
                  <w:shd w:val="clear" w:color="auto" w:fill="A0A4BC"/>
                  <w:vAlign w:val="center"/>
                </w:tcPr>
                <w:p w14:paraId="13B59157" w14:textId="76E02BB8" w:rsidR="000A1D62" w:rsidRPr="0050557E" w:rsidRDefault="000A1D62" w:rsidP="000A1D62">
                  <w:pPr>
                    <w:pStyle w:val="Performancetable9pt"/>
                    <w:jc w:val="center"/>
                  </w:pPr>
                  <w:r>
                    <w:t xml:space="preserve"> 4,167 </w:t>
                  </w:r>
                </w:p>
              </w:tc>
              <w:tc>
                <w:tcPr>
                  <w:tcW w:w="790" w:type="dxa"/>
                  <w:tcBorders>
                    <w:top w:val="single" w:sz="8" w:space="0" w:color="EFF2EE"/>
                    <w:bottom w:val="single" w:sz="8" w:space="0" w:color="EFF2EE"/>
                  </w:tcBorders>
                  <w:shd w:val="clear" w:color="auto" w:fill="A0A4BC"/>
                  <w:vAlign w:val="center"/>
                </w:tcPr>
                <w:p w14:paraId="37956882" w14:textId="77777777" w:rsidR="000A1D62" w:rsidRPr="0050557E" w:rsidRDefault="000A1D62" w:rsidP="000A1D62">
                  <w:pPr>
                    <w:pStyle w:val="Performancetable9pt"/>
                    <w:jc w:val="center"/>
                    <w:rPr>
                      <w:lang w:val="en-GB"/>
                    </w:rPr>
                  </w:pPr>
                </w:p>
              </w:tc>
              <w:tc>
                <w:tcPr>
                  <w:tcW w:w="2066" w:type="dxa"/>
                  <w:tcBorders>
                    <w:top w:val="single" w:sz="8" w:space="0" w:color="EFF2EE"/>
                    <w:bottom w:val="single" w:sz="8" w:space="0" w:color="EFF2EE"/>
                  </w:tcBorders>
                  <w:vAlign w:val="center"/>
                </w:tcPr>
                <w:p w14:paraId="79D71C03" w14:textId="77777777" w:rsidR="000A1D62" w:rsidRPr="0050557E" w:rsidRDefault="000A1D62" w:rsidP="000A1D62">
                  <w:pPr>
                    <w:pStyle w:val="Performancetable9pt"/>
                    <w:jc w:val="center"/>
                    <w:rPr>
                      <w:lang w:val="en-GB"/>
                    </w:rPr>
                  </w:pPr>
                </w:p>
              </w:tc>
              <w:tc>
                <w:tcPr>
                  <w:tcW w:w="888" w:type="dxa"/>
                  <w:tcBorders>
                    <w:top w:val="single" w:sz="8" w:space="0" w:color="EFF2EE"/>
                    <w:bottom w:val="single" w:sz="8" w:space="0" w:color="EFF2EE"/>
                  </w:tcBorders>
                  <w:vAlign w:val="center"/>
                </w:tcPr>
                <w:p w14:paraId="4C5AA8A8" w14:textId="662AF9F5" w:rsidR="000A1D62" w:rsidRPr="0050557E" w:rsidRDefault="000A1D62" w:rsidP="000A1D62">
                  <w:pPr>
                    <w:pStyle w:val="Performancetable9pt"/>
                    <w:jc w:val="center"/>
                  </w:pPr>
                </w:p>
              </w:tc>
            </w:tr>
            <w:tr w:rsidR="000A1D62" w:rsidRPr="0050557E" w14:paraId="089D475F" w14:textId="77777777" w:rsidTr="00EC24A4">
              <w:trPr>
                <w:trHeight w:val="16"/>
              </w:trPr>
              <w:tc>
                <w:tcPr>
                  <w:tcW w:w="1601" w:type="dxa"/>
                  <w:tcBorders>
                    <w:top w:val="single" w:sz="8" w:space="0" w:color="EFF2EE"/>
                    <w:bottom w:val="single" w:sz="8" w:space="0" w:color="EFF2EE"/>
                  </w:tcBorders>
                  <w:shd w:val="clear" w:color="auto" w:fill="FFFFFF" w:themeFill="background1"/>
                  <w:vAlign w:val="center"/>
                </w:tcPr>
                <w:p w14:paraId="58ECB218" w14:textId="77777777" w:rsidR="000A1D62" w:rsidRPr="0050557E" w:rsidRDefault="000A1D62" w:rsidP="000A1D62">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0B79196A" w14:textId="77777777" w:rsidR="000A1D62" w:rsidRPr="0050557E" w:rsidRDefault="000A1D62" w:rsidP="000A1D62">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3FD0B10E" w14:textId="77777777" w:rsidR="000A1D62" w:rsidRPr="0050557E" w:rsidRDefault="000A1D62" w:rsidP="000A1D62">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44252CBE" w14:textId="6839AC39" w:rsidR="000A1D62" w:rsidRPr="0050557E" w:rsidRDefault="000A1D62" w:rsidP="000A1D62">
                  <w:pPr>
                    <w:pStyle w:val="Performancetable9pt"/>
                    <w:jc w:val="center"/>
                  </w:pPr>
                  <w:r>
                    <w:t>N/A</w:t>
                  </w:r>
                </w:p>
              </w:tc>
              <w:tc>
                <w:tcPr>
                  <w:tcW w:w="1172" w:type="dxa"/>
                  <w:tcBorders>
                    <w:top w:val="single" w:sz="8" w:space="0" w:color="EFF2EE"/>
                    <w:bottom w:val="single" w:sz="8" w:space="0" w:color="EFF2EE"/>
                  </w:tcBorders>
                  <w:shd w:val="clear" w:color="auto" w:fill="A0A4BC"/>
                  <w:vAlign w:val="center"/>
                </w:tcPr>
                <w:p w14:paraId="613259E0" w14:textId="60169D96" w:rsidR="000A1D62" w:rsidRPr="0050557E" w:rsidRDefault="000A1D62" w:rsidP="000A1D62">
                  <w:pPr>
                    <w:pStyle w:val="Performancetable9pt"/>
                    <w:jc w:val="center"/>
                  </w:pPr>
                  <w:r>
                    <w:t xml:space="preserve"> 4,329 </w:t>
                  </w:r>
                </w:p>
              </w:tc>
              <w:tc>
                <w:tcPr>
                  <w:tcW w:w="790" w:type="dxa"/>
                  <w:tcBorders>
                    <w:top w:val="single" w:sz="8" w:space="0" w:color="EFF2EE"/>
                    <w:bottom w:val="single" w:sz="8" w:space="0" w:color="EFF2EE"/>
                  </w:tcBorders>
                  <w:shd w:val="clear" w:color="auto" w:fill="A0A4BC"/>
                  <w:vAlign w:val="center"/>
                </w:tcPr>
                <w:p w14:paraId="63AED2F2" w14:textId="77777777" w:rsidR="000A1D62" w:rsidRPr="0050557E" w:rsidRDefault="000A1D62" w:rsidP="000A1D62">
                  <w:pPr>
                    <w:pStyle w:val="Performancetable9pt"/>
                    <w:jc w:val="center"/>
                    <w:rPr>
                      <w:lang w:val="en-GB"/>
                    </w:rPr>
                  </w:pPr>
                </w:p>
              </w:tc>
              <w:tc>
                <w:tcPr>
                  <w:tcW w:w="2066" w:type="dxa"/>
                  <w:tcBorders>
                    <w:top w:val="single" w:sz="8" w:space="0" w:color="EFF2EE"/>
                    <w:bottom w:val="single" w:sz="8" w:space="0" w:color="EFF2EE"/>
                  </w:tcBorders>
                  <w:vAlign w:val="center"/>
                </w:tcPr>
                <w:p w14:paraId="44DF6F52" w14:textId="77777777" w:rsidR="000A1D62" w:rsidRPr="0050557E" w:rsidRDefault="000A1D62" w:rsidP="000A1D62">
                  <w:pPr>
                    <w:pStyle w:val="Performancetable9pt"/>
                    <w:jc w:val="center"/>
                    <w:rPr>
                      <w:lang w:val="en-GB"/>
                    </w:rPr>
                  </w:pPr>
                </w:p>
              </w:tc>
              <w:tc>
                <w:tcPr>
                  <w:tcW w:w="888" w:type="dxa"/>
                  <w:tcBorders>
                    <w:top w:val="single" w:sz="8" w:space="0" w:color="EFF2EE"/>
                    <w:bottom w:val="single" w:sz="8" w:space="0" w:color="EFF2EE"/>
                  </w:tcBorders>
                  <w:vAlign w:val="center"/>
                </w:tcPr>
                <w:p w14:paraId="4ABE7BB9" w14:textId="19C42AEF" w:rsidR="000A1D62" w:rsidRPr="0050557E" w:rsidRDefault="000A1D62" w:rsidP="000A1D62">
                  <w:pPr>
                    <w:pStyle w:val="Performancetable9pt"/>
                    <w:jc w:val="center"/>
                  </w:pPr>
                </w:p>
              </w:tc>
            </w:tr>
            <w:tr w:rsidR="000A1D62" w:rsidRPr="0050557E" w14:paraId="3F986A4A" w14:textId="77777777" w:rsidTr="00EC24A4">
              <w:trPr>
                <w:trHeight w:val="16"/>
              </w:trPr>
              <w:tc>
                <w:tcPr>
                  <w:tcW w:w="1601" w:type="dxa"/>
                  <w:tcBorders>
                    <w:top w:val="single" w:sz="8" w:space="0" w:color="EFF2EE"/>
                    <w:bottom w:val="single" w:sz="8" w:space="0" w:color="EFF2EE"/>
                  </w:tcBorders>
                  <w:shd w:val="clear" w:color="auto" w:fill="FFFFFF" w:themeFill="background1"/>
                  <w:vAlign w:val="center"/>
                </w:tcPr>
                <w:p w14:paraId="14C7AEDA" w14:textId="77777777" w:rsidR="000A1D62" w:rsidRPr="0050557E" w:rsidRDefault="000A1D62" w:rsidP="000A1D62">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4B8BA288" w14:textId="77777777" w:rsidR="000A1D62" w:rsidRPr="0050557E" w:rsidRDefault="000A1D62" w:rsidP="000A1D62">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46E7243B" w14:textId="77777777" w:rsidR="000A1D62" w:rsidRPr="0050557E" w:rsidRDefault="000A1D62" w:rsidP="000A1D62">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2C65C9B2" w14:textId="7C08B7EF" w:rsidR="000A1D62" w:rsidRPr="0050557E" w:rsidRDefault="000A1D62" w:rsidP="000A1D62">
                  <w:pPr>
                    <w:pStyle w:val="Performancetable9pt"/>
                    <w:jc w:val="center"/>
                  </w:pPr>
                  <w:r>
                    <w:t>N/A</w:t>
                  </w:r>
                </w:p>
              </w:tc>
              <w:tc>
                <w:tcPr>
                  <w:tcW w:w="1172" w:type="dxa"/>
                  <w:tcBorders>
                    <w:top w:val="single" w:sz="8" w:space="0" w:color="EFF2EE"/>
                    <w:bottom w:val="single" w:sz="8" w:space="0" w:color="EFF2EE"/>
                  </w:tcBorders>
                  <w:shd w:val="clear" w:color="auto" w:fill="A0A4BC"/>
                  <w:vAlign w:val="center"/>
                </w:tcPr>
                <w:p w14:paraId="57F77878" w14:textId="178B85CE" w:rsidR="000A1D62" w:rsidRPr="0050557E" w:rsidRDefault="000A1D62" w:rsidP="000A1D62">
                  <w:pPr>
                    <w:pStyle w:val="Performancetable9pt"/>
                    <w:jc w:val="center"/>
                  </w:pPr>
                  <w:r>
                    <w:t xml:space="preserve"> 4,272 </w:t>
                  </w:r>
                </w:p>
              </w:tc>
              <w:tc>
                <w:tcPr>
                  <w:tcW w:w="790" w:type="dxa"/>
                  <w:tcBorders>
                    <w:top w:val="single" w:sz="8" w:space="0" w:color="EFF2EE"/>
                    <w:bottom w:val="single" w:sz="8" w:space="0" w:color="EFF2EE"/>
                  </w:tcBorders>
                  <w:shd w:val="clear" w:color="auto" w:fill="A0A4BC"/>
                  <w:vAlign w:val="center"/>
                </w:tcPr>
                <w:p w14:paraId="4BD58662" w14:textId="77777777" w:rsidR="000A1D62" w:rsidRPr="0050557E" w:rsidRDefault="000A1D62" w:rsidP="000A1D62">
                  <w:pPr>
                    <w:pStyle w:val="Performancetable9pt"/>
                    <w:jc w:val="center"/>
                    <w:rPr>
                      <w:lang w:val="en-GB"/>
                    </w:rPr>
                  </w:pPr>
                </w:p>
              </w:tc>
              <w:tc>
                <w:tcPr>
                  <w:tcW w:w="2066" w:type="dxa"/>
                  <w:tcBorders>
                    <w:top w:val="single" w:sz="8" w:space="0" w:color="EFF2EE"/>
                    <w:bottom w:val="single" w:sz="8" w:space="0" w:color="EFF2EE"/>
                  </w:tcBorders>
                  <w:vAlign w:val="center"/>
                </w:tcPr>
                <w:p w14:paraId="599141EE" w14:textId="77777777" w:rsidR="000A1D62" w:rsidRPr="0050557E" w:rsidRDefault="000A1D62" w:rsidP="000A1D62">
                  <w:pPr>
                    <w:pStyle w:val="Performancetable9pt"/>
                    <w:jc w:val="center"/>
                    <w:rPr>
                      <w:lang w:val="en-GB"/>
                    </w:rPr>
                  </w:pPr>
                </w:p>
              </w:tc>
              <w:tc>
                <w:tcPr>
                  <w:tcW w:w="888" w:type="dxa"/>
                  <w:tcBorders>
                    <w:top w:val="single" w:sz="8" w:space="0" w:color="EFF2EE"/>
                    <w:bottom w:val="single" w:sz="8" w:space="0" w:color="EFF2EE"/>
                  </w:tcBorders>
                  <w:vAlign w:val="center"/>
                </w:tcPr>
                <w:p w14:paraId="349B299E" w14:textId="15AFE121" w:rsidR="000A1D62" w:rsidRPr="0050557E" w:rsidRDefault="000A1D62" w:rsidP="000A1D62">
                  <w:pPr>
                    <w:pStyle w:val="Performancetable9pt"/>
                    <w:jc w:val="center"/>
                  </w:pPr>
                </w:p>
              </w:tc>
            </w:tr>
            <w:tr w:rsidR="000A1D62" w:rsidRPr="0050557E" w14:paraId="00DBA21B" w14:textId="77777777" w:rsidTr="00EC24A4">
              <w:trPr>
                <w:trHeight w:val="16"/>
              </w:trPr>
              <w:tc>
                <w:tcPr>
                  <w:tcW w:w="1601" w:type="dxa"/>
                  <w:tcBorders>
                    <w:top w:val="single" w:sz="8" w:space="0" w:color="EFF2EE"/>
                    <w:bottom w:val="nil"/>
                  </w:tcBorders>
                  <w:shd w:val="clear" w:color="auto" w:fill="FFFFFF" w:themeFill="background1"/>
                  <w:vAlign w:val="center"/>
                </w:tcPr>
                <w:p w14:paraId="55327532" w14:textId="77777777" w:rsidR="000A1D62" w:rsidRPr="0050557E" w:rsidRDefault="000A1D62" w:rsidP="000A1D62">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0BC6D09D" w14:textId="77777777" w:rsidR="000A1D62" w:rsidRPr="0050557E" w:rsidRDefault="000A1D62" w:rsidP="000A1D62">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653DDB85" w14:textId="77777777" w:rsidR="000A1D62" w:rsidRPr="0050557E" w:rsidRDefault="000A1D62" w:rsidP="000A1D62">
                  <w:pPr>
                    <w:pStyle w:val="Performancetable9pt"/>
                    <w:jc w:val="center"/>
                    <w:rPr>
                      <w:lang w:val="en-GB"/>
                    </w:rPr>
                  </w:pPr>
                </w:p>
              </w:tc>
              <w:tc>
                <w:tcPr>
                  <w:tcW w:w="1171" w:type="dxa"/>
                  <w:tcBorders>
                    <w:top w:val="single" w:sz="8" w:space="0" w:color="EFF2EE"/>
                    <w:bottom w:val="nil"/>
                  </w:tcBorders>
                  <w:shd w:val="clear" w:color="auto" w:fill="C8CBDA"/>
                  <w:vAlign w:val="center"/>
                </w:tcPr>
                <w:p w14:paraId="111B57E8" w14:textId="2BE7B3A1" w:rsidR="000A1D62" w:rsidRPr="0050557E" w:rsidRDefault="000A1D62" w:rsidP="000A1D62">
                  <w:pPr>
                    <w:pStyle w:val="Performancetable9pt"/>
                    <w:jc w:val="center"/>
                  </w:pPr>
                  <w:r>
                    <w:t>N/A</w:t>
                  </w:r>
                </w:p>
              </w:tc>
              <w:tc>
                <w:tcPr>
                  <w:tcW w:w="1172" w:type="dxa"/>
                  <w:tcBorders>
                    <w:top w:val="single" w:sz="8" w:space="0" w:color="EFF2EE"/>
                    <w:bottom w:val="nil"/>
                  </w:tcBorders>
                  <w:shd w:val="clear" w:color="auto" w:fill="A0A4BC"/>
                  <w:vAlign w:val="center"/>
                </w:tcPr>
                <w:p w14:paraId="610829E8" w14:textId="096C088E" w:rsidR="000A1D62" w:rsidRPr="0050557E" w:rsidRDefault="000A1D62" w:rsidP="000A1D62">
                  <w:pPr>
                    <w:pStyle w:val="Performancetable9pt"/>
                    <w:jc w:val="center"/>
                  </w:pPr>
                  <w:r>
                    <w:t xml:space="preserve"> 2,710 </w:t>
                  </w:r>
                </w:p>
              </w:tc>
              <w:tc>
                <w:tcPr>
                  <w:tcW w:w="790" w:type="dxa"/>
                  <w:tcBorders>
                    <w:top w:val="single" w:sz="8" w:space="0" w:color="EFF2EE"/>
                    <w:bottom w:val="nil"/>
                  </w:tcBorders>
                  <w:shd w:val="clear" w:color="auto" w:fill="A0A4BC"/>
                  <w:vAlign w:val="center"/>
                </w:tcPr>
                <w:p w14:paraId="113CA631" w14:textId="77777777" w:rsidR="000A1D62" w:rsidRPr="0050557E" w:rsidRDefault="000A1D62" w:rsidP="000A1D62">
                  <w:pPr>
                    <w:pStyle w:val="Performancetable9pt"/>
                    <w:jc w:val="center"/>
                    <w:rPr>
                      <w:lang w:val="en-GB"/>
                    </w:rPr>
                  </w:pPr>
                </w:p>
              </w:tc>
              <w:tc>
                <w:tcPr>
                  <w:tcW w:w="2066" w:type="dxa"/>
                  <w:tcBorders>
                    <w:top w:val="single" w:sz="8" w:space="0" w:color="EFF2EE"/>
                    <w:bottom w:val="nil"/>
                  </w:tcBorders>
                  <w:vAlign w:val="center"/>
                </w:tcPr>
                <w:p w14:paraId="5EC05168" w14:textId="77777777" w:rsidR="000A1D62" w:rsidRPr="0050557E" w:rsidRDefault="000A1D62" w:rsidP="000A1D62">
                  <w:pPr>
                    <w:pStyle w:val="Performancetable9pt"/>
                    <w:jc w:val="center"/>
                    <w:rPr>
                      <w:lang w:val="en-GB"/>
                    </w:rPr>
                  </w:pPr>
                </w:p>
              </w:tc>
              <w:tc>
                <w:tcPr>
                  <w:tcW w:w="888" w:type="dxa"/>
                  <w:tcBorders>
                    <w:top w:val="single" w:sz="8" w:space="0" w:color="EFF2EE"/>
                    <w:bottom w:val="nil"/>
                  </w:tcBorders>
                  <w:vAlign w:val="center"/>
                </w:tcPr>
                <w:p w14:paraId="12FFF80C" w14:textId="175C5B59" w:rsidR="000A1D62" w:rsidRPr="0050557E" w:rsidRDefault="000A1D62" w:rsidP="000A1D62">
                  <w:pPr>
                    <w:pStyle w:val="Performancetable9pt"/>
                    <w:jc w:val="center"/>
                  </w:pPr>
                </w:p>
              </w:tc>
            </w:tr>
          </w:tbl>
          <w:p w14:paraId="1195133D" w14:textId="7BC0842F" w:rsidR="00901351" w:rsidRPr="000A1D62" w:rsidRDefault="00901351" w:rsidP="00901351">
            <w:pPr>
              <w:pStyle w:val="Notestomeasure"/>
              <w:spacing w:before="120"/>
              <w:rPr>
                <w:b/>
                <w:bCs w:val="0"/>
              </w:rPr>
            </w:pPr>
            <w:r w:rsidRPr="000A1D62">
              <w:rPr>
                <w:b/>
                <w:bCs w:val="0"/>
              </w:rPr>
              <w:t xml:space="preserve">Target: </w:t>
            </w:r>
            <w:r w:rsidRPr="000A1D62">
              <w:t>Improve from baseline (trend to decrease)</w:t>
            </w:r>
            <w:r w:rsidRPr="000A1D62">
              <w:rPr>
                <w:b/>
                <w:bCs w:val="0"/>
              </w:rPr>
              <w:t xml:space="preserve"> </w:t>
            </w:r>
          </w:p>
          <w:p w14:paraId="521024F8" w14:textId="46795E5B" w:rsidR="00B71E1F" w:rsidRPr="00912C62" w:rsidRDefault="00901351" w:rsidP="00912C62">
            <w:pPr>
              <w:pStyle w:val="Notestomeasure"/>
              <w:rPr>
                <w:b/>
                <w:bCs w:val="0"/>
              </w:rPr>
            </w:pPr>
            <w:r w:rsidRPr="000A1D62">
              <w:rPr>
                <w:b/>
                <w:bCs w:val="0"/>
              </w:rPr>
              <w:t xml:space="preserve">Baseline: </w:t>
            </w:r>
            <w:r w:rsidRPr="000A1D62">
              <w:t>Q4 2021 to Q3 2022</w:t>
            </w:r>
            <w:r w:rsidRPr="000A1D62">
              <w:rPr>
                <w:b/>
                <w:bCs w:val="0"/>
              </w:rPr>
              <w:t xml:space="preserve"> </w:t>
            </w:r>
          </w:p>
          <w:tbl>
            <w:tblPr>
              <w:tblW w:w="0" w:type="auto"/>
              <w:tblBorders>
                <w:insideH w:val="single" w:sz="8" w:space="0" w:color="F2F9F2"/>
              </w:tblBorders>
              <w:tblCellMar>
                <w:top w:w="57" w:type="dxa"/>
                <w:left w:w="113" w:type="dxa"/>
                <w:bottom w:w="57" w:type="dxa"/>
                <w:right w:w="113" w:type="dxa"/>
              </w:tblCellMar>
              <w:tblLook w:val="0000" w:firstRow="0" w:lastRow="0" w:firstColumn="0" w:lastColumn="0" w:noHBand="0" w:noVBand="0"/>
            </w:tblPr>
            <w:tblGrid>
              <w:gridCol w:w="3124"/>
              <w:gridCol w:w="1572"/>
              <w:gridCol w:w="1577"/>
              <w:gridCol w:w="1578"/>
              <w:gridCol w:w="1572"/>
            </w:tblGrid>
            <w:tr w:rsidR="000A1D62" w14:paraId="51191E4C" w14:textId="77777777" w:rsidTr="00901351">
              <w:trPr>
                <w:trHeight w:val="359"/>
              </w:trPr>
              <w:tc>
                <w:tcPr>
                  <w:tcW w:w="3124" w:type="dxa"/>
                  <w:tcMar>
                    <w:top w:w="57" w:type="dxa"/>
                    <w:left w:w="57" w:type="dxa"/>
                    <w:bottom w:w="113" w:type="dxa"/>
                    <w:right w:w="57" w:type="dxa"/>
                  </w:tcMar>
                </w:tcPr>
                <w:p w14:paraId="24E151E9" w14:textId="77777777" w:rsidR="000A1D62" w:rsidRPr="000A1D62" w:rsidRDefault="000A1D62" w:rsidP="000A1D62">
                  <w:pPr>
                    <w:pStyle w:val="Performancetable9pt"/>
                    <w:rPr>
                      <w:b/>
                      <w:bCs/>
                      <w:color w:val="1C2549" w:themeColor="text2"/>
                    </w:rPr>
                  </w:pPr>
                  <w:r w:rsidRPr="000A1D62">
                    <w:rPr>
                      <w:b/>
                      <w:bCs/>
                      <w:color w:val="1C2549" w:themeColor="text2"/>
                    </w:rPr>
                    <w:t>2023/24</w:t>
                  </w:r>
                </w:p>
              </w:tc>
              <w:tc>
                <w:tcPr>
                  <w:tcW w:w="1572" w:type="dxa"/>
                  <w:tcMar>
                    <w:top w:w="57" w:type="dxa"/>
                    <w:left w:w="57" w:type="dxa"/>
                    <w:bottom w:w="113" w:type="dxa"/>
                    <w:right w:w="57" w:type="dxa"/>
                  </w:tcMar>
                </w:tcPr>
                <w:p w14:paraId="7310238B" w14:textId="77777777" w:rsidR="000A1D62" w:rsidRPr="000A1D62" w:rsidRDefault="000A1D62" w:rsidP="000A1D62">
                  <w:pPr>
                    <w:pStyle w:val="Performancetable9pt"/>
                    <w:jc w:val="center"/>
                    <w:rPr>
                      <w:b/>
                      <w:bCs/>
                      <w:color w:val="1C2549" w:themeColor="text2"/>
                    </w:rPr>
                  </w:pPr>
                  <w:r w:rsidRPr="000A1D62">
                    <w:rPr>
                      <w:b/>
                      <w:bCs/>
                      <w:color w:val="1C2549" w:themeColor="text2"/>
                    </w:rPr>
                    <w:t>Māori</w:t>
                  </w:r>
                </w:p>
              </w:tc>
              <w:tc>
                <w:tcPr>
                  <w:tcW w:w="1577" w:type="dxa"/>
                  <w:tcMar>
                    <w:top w:w="57" w:type="dxa"/>
                    <w:left w:w="57" w:type="dxa"/>
                    <w:bottom w:w="113" w:type="dxa"/>
                    <w:right w:w="57" w:type="dxa"/>
                  </w:tcMar>
                </w:tcPr>
                <w:p w14:paraId="4D308BC6" w14:textId="77777777" w:rsidR="000A1D62" w:rsidRPr="000A1D62" w:rsidRDefault="000A1D62" w:rsidP="000A1D62">
                  <w:pPr>
                    <w:pStyle w:val="Performancetable9pt"/>
                    <w:jc w:val="center"/>
                    <w:rPr>
                      <w:b/>
                      <w:bCs/>
                      <w:color w:val="1C2549" w:themeColor="text2"/>
                    </w:rPr>
                  </w:pPr>
                  <w:r w:rsidRPr="000A1D62">
                    <w:rPr>
                      <w:b/>
                      <w:bCs/>
                      <w:color w:val="1C2549" w:themeColor="text2"/>
                    </w:rPr>
                    <w:t>Pacific</w:t>
                  </w:r>
                </w:p>
              </w:tc>
              <w:tc>
                <w:tcPr>
                  <w:tcW w:w="1578" w:type="dxa"/>
                  <w:tcMar>
                    <w:top w:w="57" w:type="dxa"/>
                    <w:left w:w="0" w:type="dxa"/>
                    <w:bottom w:w="113" w:type="dxa"/>
                    <w:right w:w="0" w:type="dxa"/>
                  </w:tcMar>
                </w:tcPr>
                <w:p w14:paraId="5A6F0392" w14:textId="77777777" w:rsidR="000A1D62" w:rsidRPr="000A1D62" w:rsidRDefault="000A1D62" w:rsidP="000A1D62">
                  <w:pPr>
                    <w:pStyle w:val="Performancetable9pt"/>
                    <w:jc w:val="center"/>
                    <w:rPr>
                      <w:b/>
                      <w:bCs/>
                      <w:color w:val="1C2549" w:themeColor="text2"/>
                    </w:rPr>
                  </w:pPr>
                  <w:r w:rsidRPr="000A1D62">
                    <w:rPr>
                      <w:b/>
                      <w:bCs/>
                      <w:color w:val="1C2549" w:themeColor="text2"/>
                    </w:rPr>
                    <w:t>NM/NP**</w:t>
                  </w:r>
                </w:p>
              </w:tc>
              <w:tc>
                <w:tcPr>
                  <w:tcW w:w="1572" w:type="dxa"/>
                  <w:tcMar>
                    <w:top w:w="57" w:type="dxa"/>
                    <w:left w:w="57" w:type="dxa"/>
                    <w:bottom w:w="113" w:type="dxa"/>
                    <w:right w:w="57" w:type="dxa"/>
                  </w:tcMar>
                </w:tcPr>
                <w:p w14:paraId="6FE8CD4E" w14:textId="77777777" w:rsidR="000A1D62" w:rsidRPr="000A1D62" w:rsidRDefault="000A1D62" w:rsidP="000A1D62">
                  <w:pPr>
                    <w:pStyle w:val="Performancetable9pt"/>
                    <w:jc w:val="center"/>
                    <w:rPr>
                      <w:b/>
                      <w:bCs/>
                      <w:color w:val="1C2549" w:themeColor="text2"/>
                    </w:rPr>
                  </w:pPr>
                  <w:r w:rsidRPr="000A1D62">
                    <w:rPr>
                      <w:b/>
                      <w:bCs/>
                      <w:color w:val="1C2549" w:themeColor="text2"/>
                    </w:rPr>
                    <w:t>All</w:t>
                  </w:r>
                </w:p>
              </w:tc>
            </w:tr>
            <w:tr w:rsidR="000A1D62" w14:paraId="3FF7E289" w14:textId="77777777" w:rsidTr="00901351">
              <w:trPr>
                <w:trHeight w:val="28"/>
              </w:trPr>
              <w:tc>
                <w:tcPr>
                  <w:tcW w:w="3124" w:type="dxa"/>
                  <w:shd w:val="solid" w:color="FFFFFF" w:fill="auto"/>
                  <w:tcMar>
                    <w:top w:w="57" w:type="dxa"/>
                    <w:left w:w="57" w:type="dxa"/>
                    <w:bottom w:w="113" w:type="dxa"/>
                    <w:right w:w="57" w:type="dxa"/>
                  </w:tcMar>
                </w:tcPr>
                <w:p w14:paraId="4BAC3847" w14:textId="77777777" w:rsidR="000A1D62" w:rsidRDefault="000A1D62" w:rsidP="000A1D62">
                  <w:pPr>
                    <w:pStyle w:val="Performancetable9pt"/>
                  </w:pPr>
                  <w:r>
                    <w:t>Northern</w:t>
                  </w:r>
                </w:p>
              </w:tc>
              <w:tc>
                <w:tcPr>
                  <w:tcW w:w="1572" w:type="dxa"/>
                  <w:shd w:val="solid" w:color="F2EBA3" w:fill="auto"/>
                  <w:tcMar>
                    <w:top w:w="57" w:type="dxa"/>
                    <w:left w:w="57" w:type="dxa"/>
                    <w:bottom w:w="113" w:type="dxa"/>
                    <w:right w:w="57" w:type="dxa"/>
                  </w:tcMar>
                </w:tcPr>
                <w:p w14:paraId="28F7E080" w14:textId="7DDE2D82" w:rsidR="000A1D62" w:rsidRDefault="000A1D62" w:rsidP="000A1D62">
                  <w:pPr>
                    <w:pStyle w:val="Performancetable9pt"/>
                    <w:jc w:val="center"/>
                  </w:pPr>
                  <w:r>
                    <w:t>8,191</w:t>
                  </w:r>
                </w:p>
              </w:tc>
              <w:tc>
                <w:tcPr>
                  <w:tcW w:w="1577" w:type="dxa"/>
                  <w:shd w:val="solid" w:color="FCF0A6" w:fill="auto"/>
                  <w:tcMar>
                    <w:top w:w="57" w:type="dxa"/>
                    <w:left w:w="57" w:type="dxa"/>
                    <w:bottom w:w="113" w:type="dxa"/>
                    <w:right w:w="57" w:type="dxa"/>
                  </w:tcMar>
                </w:tcPr>
                <w:p w14:paraId="486C46C5" w14:textId="360CEF54" w:rsidR="000A1D62" w:rsidRDefault="000A1D62" w:rsidP="000A1D62">
                  <w:pPr>
                    <w:pStyle w:val="Performancetable9pt"/>
                    <w:jc w:val="center"/>
                  </w:pPr>
                  <w:r>
                    <w:t>8,596</w:t>
                  </w:r>
                </w:p>
              </w:tc>
              <w:tc>
                <w:tcPr>
                  <w:tcW w:w="1578" w:type="dxa"/>
                  <w:shd w:val="solid" w:color="81B682" w:fill="auto"/>
                  <w:tcMar>
                    <w:top w:w="57" w:type="dxa"/>
                    <w:left w:w="57" w:type="dxa"/>
                    <w:bottom w:w="113" w:type="dxa"/>
                    <w:right w:w="57" w:type="dxa"/>
                  </w:tcMar>
                </w:tcPr>
                <w:p w14:paraId="7CE3DD36" w14:textId="039C1963" w:rsidR="000A1D62" w:rsidRDefault="000A1D62" w:rsidP="000A1D62">
                  <w:pPr>
                    <w:pStyle w:val="Performancetable9pt"/>
                    <w:jc w:val="center"/>
                  </w:pPr>
                  <w:r>
                    <w:t>2,939</w:t>
                  </w:r>
                </w:p>
              </w:tc>
              <w:tc>
                <w:tcPr>
                  <w:tcW w:w="1572" w:type="dxa"/>
                  <w:shd w:val="solid" w:color="9AC18A" w:fill="auto"/>
                  <w:tcMar>
                    <w:top w:w="57" w:type="dxa"/>
                    <w:left w:w="57" w:type="dxa"/>
                    <w:bottom w:w="113" w:type="dxa"/>
                    <w:right w:w="57" w:type="dxa"/>
                  </w:tcMar>
                </w:tcPr>
                <w:p w14:paraId="4CAA652A" w14:textId="44F20CCD" w:rsidR="000A1D62" w:rsidRDefault="000A1D62" w:rsidP="000A1D62">
                  <w:pPr>
                    <w:pStyle w:val="Performancetable9pt"/>
                    <w:jc w:val="center"/>
                  </w:pPr>
                  <w:r>
                    <w:t>4,167</w:t>
                  </w:r>
                </w:p>
              </w:tc>
            </w:tr>
            <w:tr w:rsidR="000A1D62" w14:paraId="3F6FBA33" w14:textId="77777777" w:rsidTr="00901351">
              <w:trPr>
                <w:trHeight w:val="28"/>
              </w:trPr>
              <w:tc>
                <w:tcPr>
                  <w:tcW w:w="3124" w:type="dxa"/>
                  <w:shd w:val="solid" w:color="FFFFFF" w:fill="auto"/>
                  <w:tcMar>
                    <w:top w:w="57" w:type="dxa"/>
                    <w:left w:w="57" w:type="dxa"/>
                    <w:bottom w:w="113" w:type="dxa"/>
                    <w:right w:w="57" w:type="dxa"/>
                  </w:tcMar>
                </w:tcPr>
                <w:p w14:paraId="23BA794A" w14:textId="77777777" w:rsidR="000A1D62" w:rsidRDefault="000A1D62" w:rsidP="000A1D62">
                  <w:pPr>
                    <w:pStyle w:val="Performancetable9pt"/>
                  </w:pPr>
                  <w:r>
                    <w:t>Te Manawa Taki</w:t>
                  </w:r>
                </w:p>
              </w:tc>
              <w:tc>
                <w:tcPr>
                  <w:tcW w:w="1572" w:type="dxa"/>
                  <w:shd w:val="solid" w:color="E4E3A0" w:fill="auto"/>
                  <w:tcMar>
                    <w:top w:w="57" w:type="dxa"/>
                    <w:left w:w="57" w:type="dxa"/>
                    <w:bottom w:w="113" w:type="dxa"/>
                    <w:right w:w="57" w:type="dxa"/>
                  </w:tcMar>
                </w:tcPr>
                <w:p w14:paraId="43CBC55A" w14:textId="3AB6E247" w:rsidR="000A1D62" w:rsidRDefault="000A1D62" w:rsidP="000A1D62">
                  <w:pPr>
                    <w:pStyle w:val="Performancetable9pt"/>
                    <w:jc w:val="center"/>
                  </w:pPr>
                  <w:r>
                    <w:t>7,564</w:t>
                  </w:r>
                </w:p>
              </w:tc>
              <w:tc>
                <w:tcPr>
                  <w:tcW w:w="1577" w:type="dxa"/>
                  <w:shd w:val="solid" w:color="DADF9D" w:fill="auto"/>
                  <w:tcMar>
                    <w:top w:w="57" w:type="dxa"/>
                    <w:left w:w="57" w:type="dxa"/>
                    <w:bottom w:w="113" w:type="dxa"/>
                    <w:right w:w="57" w:type="dxa"/>
                  </w:tcMar>
                </w:tcPr>
                <w:p w14:paraId="7B5EF3BF" w14:textId="2B5F5704" w:rsidR="000A1D62" w:rsidRDefault="000A1D62" w:rsidP="000A1D62">
                  <w:pPr>
                    <w:pStyle w:val="Performancetable9pt"/>
                    <w:jc w:val="center"/>
                  </w:pPr>
                  <w:r>
                    <w:t>7,175</w:t>
                  </w:r>
                </w:p>
              </w:tc>
              <w:tc>
                <w:tcPr>
                  <w:tcW w:w="1578" w:type="dxa"/>
                  <w:shd w:val="solid" w:color="88B884" w:fill="auto"/>
                  <w:tcMar>
                    <w:top w:w="57" w:type="dxa"/>
                    <w:left w:w="57" w:type="dxa"/>
                    <w:bottom w:w="113" w:type="dxa"/>
                    <w:right w:w="57" w:type="dxa"/>
                  </w:tcMar>
                </w:tcPr>
                <w:p w14:paraId="04B9CF5D" w14:textId="477F4C4A" w:rsidR="000A1D62" w:rsidRDefault="000A1D62" w:rsidP="000A1D62">
                  <w:pPr>
                    <w:pStyle w:val="Performancetable9pt"/>
                    <w:jc w:val="center"/>
                  </w:pPr>
                  <w:r>
                    <w:t>3,299</w:t>
                  </w:r>
                </w:p>
              </w:tc>
              <w:tc>
                <w:tcPr>
                  <w:tcW w:w="1572" w:type="dxa"/>
                  <w:shd w:val="solid" w:color="9DC38A" w:fill="auto"/>
                  <w:tcMar>
                    <w:top w:w="57" w:type="dxa"/>
                    <w:left w:w="57" w:type="dxa"/>
                    <w:bottom w:w="113" w:type="dxa"/>
                    <w:right w:w="57" w:type="dxa"/>
                  </w:tcMar>
                </w:tcPr>
                <w:p w14:paraId="6754E8B1" w14:textId="532D3F82" w:rsidR="000A1D62" w:rsidRDefault="000A1D62" w:rsidP="000A1D62">
                  <w:pPr>
                    <w:pStyle w:val="Performancetable9pt"/>
                    <w:jc w:val="center"/>
                  </w:pPr>
                  <w:r>
                    <w:t>4,329</w:t>
                  </w:r>
                </w:p>
              </w:tc>
            </w:tr>
            <w:tr w:rsidR="000A1D62" w14:paraId="7F9498FB" w14:textId="77777777" w:rsidTr="00901351">
              <w:trPr>
                <w:trHeight w:val="28"/>
              </w:trPr>
              <w:tc>
                <w:tcPr>
                  <w:tcW w:w="3124" w:type="dxa"/>
                  <w:shd w:val="solid" w:color="FFFFFF" w:fill="auto"/>
                  <w:tcMar>
                    <w:top w:w="57" w:type="dxa"/>
                    <w:left w:w="57" w:type="dxa"/>
                    <w:bottom w:w="113" w:type="dxa"/>
                    <w:right w:w="57" w:type="dxa"/>
                  </w:tcMar>
                </w:tcPr>
                <w:p w14:paraId="3C46FF95" w14:textId="77777777" w:rsidR="000A1D62" w:rsidRDefault="000A1D62" w:rsidP="000A1D62">
                  <w:pPr>
                    <w:pStyle w:val="Performancetable9pt"/>
                  </w:pPr>
                  <w:r>
                    <w:t>Central I Ikaroa</w:t>
                  </w:r>
                </w:p>
              </w:tc>
              <w:tc>
                <w:tcPr>
                  <w:tcW w:w="1572" w:type="dxa"/>
                  <w:shd w:val="solid" w:color="DFE19F" w:fill="auto"/>
                  <w:tcMar>
                    <w:top w:w="57" w:type="dxa"/>
                    <w:left w:w="57" w:type="dxa"/>
                    <w:bottom w:w="113" w:type="dxa"/>
                    <w:right w:w="57" w:type="dxa"/>
                  </w:tcMar>
                </w:tcPr>
                <w:p w14:paraId="0AC7D4CB" w14:textId="78B23EA3" w:rsidR="000A1D62" w:rsidRDefault="000A1D62" w:rsidP="000A1D62">
                  <w:pPr>
                    <w:pStyle w:val="Performancetable9pt"/>
                    <w:jc w:val="center"/>
                  </w:pPr>
                  <w:r>
                    <w:t>7,342</w:t>
                  </w:r>
                </w:p>
              </w:tc>
              <w:tc>
                <w:tcPr>
                  <w:tcW w:w="1577" w:type="dxa"/>
                  <w:shd w:val="solid" w:color="ECE7A3" w:fill="auto"/>
                  <w:tcMar>
                    <w:top w:w="57" w:type="dxa"/>
                    <w:left w:w="57" w:type="dxa"/>
                    <w:bottom w:w="113" w:type="dxa"/>
                    <w:right w:w="57" w:type="dxa"/>
                  </w:tcMar>
                </w:tcPr>
                <w:p w14:paraId="2F3B252C" w14:textId="254B4E39" w:rsidR="000A1D62" w:rsidRDefault="000A1D62" w:rsidP="000A1D62">
                  <w:pPr>
                    <w:pStyle w:val="Performancetable9pt"/>
                    <w:jc w:val="center"/>
                  </w:pPr>
                  <w:r>
                    <w:t>7,922</w:t>
                  </w:r>
                </w:p>
              </w:tc>
              <w:tc>
                <w:tcPr>
                  <w:tcW w:w="1578" w:type="dxa"/>
                  <w:shd w:val="solid" w:color="8BBA84" w:fill="auto"/>
                  <w:tcMar>
                    <w:top w:w="57" w:type="dxa"/>
                    <w:left w:w="57" w:type="dxa"/>
                    <w:bottom w:w="113" w:type="dxa"/>
                    <w:right w:w="57" w:type="dxa"/>
                  </w:tcMar>
                </w:tcPr>
                <w:p w14:paraId="0B0DD005" w14:textId="2C08FCFF" w:rsidR="000A1D62" w:rsidRDefault="000A1D62" w:rsidP="000A1D62">
                  <w:pPr>
                    <w:pStyle w:val="Performancetable9pt"/>
                    <w:jc w:val="center"/>
                  </w:pPr>
                  <w:r>
                    <w:t>3,459</w:t>
                  </w:r>
                </w:p>
              </w:tc>
              <w:tc>
                <w:tcPr>
                  <w:tcW w:w="1572" w:type="dxa"/>
                  <w:shd w:val="solid" w:color="9CC289" w:fill="auto"/>
                  <w:tcMar>
                    <w:top w:w="57" w:type="dxa"/>
                    <w:left w:w="57" w:type="dxa"/>
                    <w:bottom w:w="113" w:type="dxa"/>
                    <w:right w:w="57" w:type="dxa"/>
                  </w:tcMar>
                </w:tcPr>
                <w:p w14:paraId="2BF20AC9" w14:textId="496AEE66" w:rsidR="000A1D62" w:rsidRDefault="000A1D62" w:rsidP="000A1D62">
                  <w:pPr>
                    <w:pStyle w:val="Performancetable9pt"/>
                    <w:jc w:val="center"/>
                  </w:pPr>
                  <w:r>
                    <w:t>4,272</w:t>
                  </w:r>
                </w:p>
              </w:tc>
            </w:tr>
            <w:tr w:rsidR="000A1D62" w14:paraId="637FF7AB" w14:textId="77777777" w:rsidTr="00901351">
              <w:trPr>
                <w:trHeight w:val="83"/>
              </w:trPr>
              <w:tc>
                <w:tcPr>
                  <w:tcW w:w="3124" w:type="dxa"/>
                  <w:shd w:val="solid" w:color="FFFFFF" w:fill="auto"/>
                  <w:tcMar>
                    <w:top w:w="57" w:type="dxa"/>
                    <w:left w:w="57" w:type="dxa"/>
                    <w:bottom w:w="113" w:type="dxa"/>
                    <w:right w:w="57" w:type="dxa"/>
                  </w:tcMar>
                </w:tcPr>
                <w:p w14:paraId="02BDDED5" w14:textId="77777777" w:rsidR="000A1D62" w:rsidRDefault="000A1D62" w:rsidP="000A1D62">
                  <w:pPr>
                    <w:pStyle w:val="Performancetable9pt"/>
                  </w:pPr>
                  <w:r>
                    <w:t>Te Waipounamu</w:t>
                  </w:r>
                </w:p>
              </w:tc>
              <w:tc>
                <w:tcPr>
                  <w:tcW w:w="1572" w:type="dxa"/>
                  <w:shd w:val="solid" w:color="A0C38B" w:fill="auto"/>
                  <w:tcMar>
                    <w:top w:w="57" w:type="dxa"/>
                    <w:left w:w="57" w:type="dxa"/>
                    <w:bottom w:w="113" w:type="dxa"/>
                    <w:right w:w="57" w:type="dxa"/>
                  </w:tcMar>
                </w:tcPr>
                <w:p w14:paraId="491A386B" w14:textId="49F61CAC" w:rsidR="000A1D62" w:rsidRDefault="000A1D62" w:rsidP="000A1D62">
                  <w:pPr>
                    <w:pStyle w:val="Performancetable9pt"/>
                    <w:jc w:val="center"/>
                  </w:pPr>
                  <w:r>
                    <w:t>4,414</w:t>
                  </w:r>
                </w:p>
              </w:tc>
              <w:tc>
                <w:tcPr>
                  <w:tcW w:w="1577" w:type="dxa"/>
                  <w:shd w:val="solid" w:color="B0CC91" w:fill="auto"/>
                  <w:tcMar>
                    <w:top w:w="57" w:type="dxa"/>
                    <w:left w:w="57" w:type="dxa"/>
                    <w:bottom w:w="113" w:type="dxa"/>
                    <w:right w:w="57" w:type="dxa"/>
                  </w:tcMar>
                </w:tcPr>
                <w:p w14:paraId="0DF32CB4" w14:textId="5F9DBD3C" w:rsidR="000A1D62" w:rsidRDefault="000A1D62" w:rsidP="000A1D62">
                  <w:pPr>
                    <w:pStyle w:val="Performancetable9pt"/>
                    <w:jc w:val="center"/>
                  </w:pPr>
                  <w:r>
                    <w:t>5,266</w:t>
                  </w:r>
                </w:p>
              </w:tc>
              <w:tc>
                <w:tcPr>
                  <w:tcW w:w="1578" w:type="dxa"/>
                  <w:shd w:val="solid" w:color="77B17F" w:fill="auto"/>
                  <w:tcMar>
                    <w:top w:w="57" w:type="dxa"/>
                    <w:left w:w="57" w:type="dxa"/>
                    <w:bottom w:w="113" w:type="dxa"/>
                    <w:right w:w="57" w:type="dxa"/>
                  </w:tcMar>
                </w:tcPr>
                <w:p w14:paraId="4506B8FA" w14:textId="39E81B52" w:rsidR="000A1D62" w:rsidRDefault="000A1D62" w:rsidP="000A1D62">
                  <w:pPr>
                    <w:pStyle w:val="Performancetable9pt"/>
                    <w:jc w:val="center"/>
                  </w:pPr>
                  <w:r>
                    <w:t>2,509</w:t>
                  </w:r>
                </w:p>
              </w:tc>
              <w:tc>
                <w:tcPr>
                  <w:tcW w:w="1572" w:type="dxa"/>
                  <w:shd w:val="solid" w:color="7CB281" w:fill="auto"/>
                  <w:tcMar>
                    <w:top w:w="57" w:type="dxa"/>
                    <w:left w:w="57" w:type="dxa"/>
                    <w:bottom w:w="113" w:type="dxa"/>
                    <w:right w:w="57" w:type="dxa"/>
                  </w:tcMar>
                </w:tcPr>
                <w:p w14:paraId="2DF32284" w14:textId="2828EAB4" w:rsidR="000A1D62" w:rsidRDefault="000A1D62" w:rsidP="000A1D62">
                  <w:pPr>
                    <w:pStyle w:val="Performancetable9pt"/>
                    <w:jc w:val="center"/>
                  </w:pPr>
                  <w:r>
                    <w:t>2,710</w:t>
                  </w:r>
                </w:p>
              </w:tc>
            </w:tr>
            <w:tr w:rsidR="000A1D62" w14:paraId="02E94694" w14:textId="77777777" w:rsidTr="00901351">
              <w:trPr>
                <w:trHeight w:hRule="exact" w:val="170"/>
              </w:trPr>
              <w:tc>
                <w:tcPr>
                  <w:tcW w:w="3124" w:type="dxa"/>
                  <w:tcMar>
                    <w:top w:w="0" w:type="dxa"/>
                    <w:left w:w="57" w:type="dxa"/>
                    <w:bottom w:w="0" w:type="dxa"/>
                    <w:right w:w="57" w:type="dxa"/>
                  </w:tcMar>
                </w:tcPr>
                <w:p w14:paraId="3F4D5388" w14:textId="77777777" w:rsidR="000A1D62" w:rsidRDefault="000A1D62" w:rsidP="000A1D62">
                  <w:pPr>
                    <w:pStyle w:val="Performancetable9pt"/>
                    <w:rPr>
                      <w:color w:val="auto"/>
                      <w:lang w:val="en-GB"/>
                    </w:rPr>
                  </w:pPr>
                </w:p>
              </w:tc>
              <w:tc>
                <w:tcPr>
                  <w:tcW w:w="1572" w:type="dxa"/>
                  <w:tcMar>
                    <w:top w:w="0" w:type="dxa"/>
                    <w:left w:w="57" w:type="dxa"/>
                    <w:bottom w:w="0" w:type="dxa"/>
                    <w:right w:w="57" w:type="dxa"/>
                  </w:tcMar>
                </w:tcPr>
                <w:p w14:paraId="148A5E47" w14:textId="77777777" w:rsidR="000A1D62" w:rsidRDefault="000A1D62" w:rsidP="000A1D62">
                  <w:pPr>
                    <w:pStyle w:val="Performancetable9pt"/>
                    <w:jc w:val="center"/>
                    <w:rPr>
                      <w:color w:val="auto"/>
                      <w:lang w:val="en-GB"/>
                    </w:rPr>
                  </w:pPr>
                </w:p>
              </w:tc>
              <w:tc>
                <w:tcPr>
                  <w:tcW w:w="1577" w:type="dxa"/>
                  <w:tcMar>
                    <w:top w:w="0" w:type="dxa"/>
                    <w:left w:w="57" w:type="dxa"/>
                    <w:bottom w:w="0" w:type="dxa"/>
                    <w:right w:w="57" w:type="dxa"/>
                  </w:tcMar>
                </w:tcPr>
                <w:p w14:paraId="1B4F836A" w14:textId="77777777" w:rsidR="000A1D62" w:rsidRDefault="000A1D62" w:rsidP="000A1D62">
                  <w:pPr>
                    <w:pStyle w:val="Performancetable9pt"/>
                    <w:jc w:val="center"/>
                    <w:rPr>
                      <w:color w:val="auto"/>
                      <w:lang w:val="en-GB"/>
                    </w:rPr>
                  </w:pPr>
                </w:p>
              </w:tc>
              <w:tc>
                <w:tcPr>
                  <w:tcW w:w="1578" w:type="dxa"/>
                  <w:tcMar>
                    <w:top w:w="0" w:type="dxa"/>
                    <w:left w:w="57" w:type="dxa"/>
                    <w:bottom w:w="0" w:type="dxa"/>
                    <w:right w:w="57" w:type="dxa"/>
                  </w:tcMar>
                </w:tcPr>
                <w:p w14:paraId="54714722" w14:textId="77777777" w:rsidR="000A1D62" w:rsidRDefault="000A1D62" w:rsidP="000A1D62">
                  <w:pPr>
                    <w:pStyle w:val="Performancetable9pt"/>
                    <w:jc w:val="center"/>
                    <w:rPr>
                      <w:color w:val="auto"/>
                      <w:lang w:val="en-GB"/>
                    </w:rPr>
                  </w:pPr>
                </w:p>
              </w:tc>
              <w:tc>
                <w:tcPr>
                  <w:tcW w:w="1572" w:type="dxa"/>
                  <w:tcMar>
                    <w:top w:w="0" w:type="dxa"/>
                    <w:left w:w="57" w:type="dxa"/>
                    <w:bottom w:w="0" w:type="dxa"/>
                    <w:right w:w="57" w:type="dxa"/>
                  </w:tcMar>
                </w:tcPr>
                <w:p w14:paraId="18C2C416" w14:textId="77777777" w:rsidR="000A1D62" w:rsidRDefault="000A1D62" w:rsidP="000A1D62">
                  <w:pPr>
                    <w:pStyle w:val="Performancetable9pt"/>
                    <w:jc w:val="center"/>
                    <w:rPr>
                      <w:color w:val="auto"/>
                      <w:lang w:val="en-GB"/>
                    </w:rPr>
                  </w:pPr>
                </w:p>
              </w:tc>
            </w:tr>
            <w:tr w:rsidR="000A1D62" w14:paraId="59F22499" w14:textId="77777777" w:rsidTr="00901351">
              <w:trPr>
                <w:trHeight w:val="28"/>
              </w:trPr>
              <w:tc>
                <w:tcPr>
                  <w:tcW w:w="3124" w:type="dxa"/>
                  <w:shd w:val="solid" w:color="FFFFFF" w:fill="auto"/>
                  <w:tcMar>
                    <w:top w:w="57" w:type="dxa"/>
                    <w:left w:w="57" w:type="dxa"/>
                    <w:bottom w:w="113" w:type="dxa"/>
                    <w:right w:w="57" w:type="dxa"/>
                  </w:tcMar>
                </w:tcPr>
                <w:p w14:paraId="4A45534A" w14:textId="77777777" w:rsidR="000A1D62" w:rsidRPr="009A0343" w:rsidRDefault="000A1D62" w:rsidP="000A1D62">
                  <w:pPr>
                    <w:pStyle w:val="Performancetable9pt"/>
                    <w:rPr>
                      <w:b/>
                      <w:bCs/>
                    </w:rPr>
                  </w:pPr>
                  <w:r w:rsidRPr="009A0343">
                    <w:rPr>
                      <w:b/>
                      <w:bCs/>
                    </w:rPr>
                    <w:t>All New Zealand</w:t>
                  </w:r>
                </w:p>
              </w:tc>
              <w:tc>
                <w:tcPr>
                  <w:tcW w:w="1572" w:type="dxa"/>
                  <w:shd w:val="solid" w:color="DEE09E" w:fill="auto"/>
                  <w:tcMar>
                    <w:top w:w="57" w:type="dxa"/>
                    <w:left w:w="57" w:type="dxa"/>
                    <w:bottom w:w="113" w:type="dxa"/>
                    <w:right w:w="57" w:type="dxa"/>
                  </w:tcMar>
                </w:tcPr>
                <w:p w14:paraId="60990836" w14:textId="31CD0C1F" w:rsidR="000A1D62" w:rsidRPr="009A0343" w:rsidRDefault="000A1D62" w:rsidP="000A1D62">
                  <w:pPr>
                    <w:pStyle w:val="Performancetable9pt"/>
                    <w:jc w:val="center"/>
                    <w:rPr>
                      <w:b/>
                      <w:bCs/>
                    </w:rPr>
                  </w:pPr>
                  <w:r w:rsidRPr="009A0343">
                    <w:rPr>
                      <w:b/>
                      <w:bCs/>
                    </w:rPr>
                    <w:t>7,270</w:t>
                  </w:r>
                </w:p>
              </w:tc>
              <w:tc>
                <w:tcPr>
                  <w:tcW w:w="1577" w:type="dxa"/>
                  <w:shd w:val="solid" w:color="F1EAA2" w:fill="auto"/>
                  <w:tcMar>
                    <w:top w:w="57" w:type="dxa"/>
                    <w:left w:w="57" w:type="dxa"/>
                    <w:bottom w:w="113" w:type="dxa"/>
                    <w:right w:w="57" w:type="dxa"/>
                  </w:tcMar>
                </w:tcPr>
                <w:p w14:paraId="69DCF7A6" w14:textId="74C2186C" w:rsidR="000A1D62" w:rsidRPr="009A0343" w:rsidRDefault="000A1D62" w:rsidP="000A1D62">
                  <w:pPr>
                    <w:pStyle w:val="Performancetable9pt"/>
                    <w:jc w:val="center"/>
                    <w:rPr>
                      <w:b/>
                      <w:bCs/>
                    </w:rPr>
                  </w:pPr>
                  <w:r w:rsidRPr="009A0343">
                    <w:rPr>
                      <w:b/>
                      <w:bCs/>
                    </w:rPr>
                    <w:t>8,115</w:t>
                  </w:r>
                </w:p>
              </w:tc>
              <w:tc>
                <w:tcPr>
                  <w:tcW w:w="1578" w:type="dxa"/>
                  <w:shd w:val="solid" w:color="81B682" w:fill="auto"/>
                  <w:tcMar>
                    <w:top w:w="57" w:type="dxa"/>
                    <w:left w:w="57" w:type="dxa"/>
                    <w:bottom w:w="113" w:type="dxa"/>
                    <w:right w:w="57" w:type="dxa"/>
                  </w:tcMar>
                </w:tcPr>
                <w:p w14:paraId="5D159B0E" w14:textId="2883F43C" w:rsidR="000A1D62" w:rsidRPr="009A0343" w:rsidRDefault="000A1D62" w:rsidP="000A1D62">
                  <w:pPr>
                    <w:pStyle w:val="Performancetable9pt"/>
                    <w:jc w:val="center"/>
                    <w:rPr>
                      <w:b/>
                      <w:bCs/>
                    </w:rPr>
                  </w:pPr>
                  <w:r w:rsidRPr="009A0343">
                    <w:rPr>
                      <w:b/>
                      <w:bCs/>
                    </w:rPr>
                    <w:t>2,987</w:t>
                  </w:r>
                </w:p>
              </w:tc>
              <w:tc>
                <w:tcPr>
                  <w:tcW w:w="1572" w:type="dxa"/>
                  <w:shd w:val="solid" w:color="93BE88" w:fill="auto"/>
                  <w:tcMar>
                    <w:top w:w="57" w:type="dxa"/>
                    <w:left w:w="57" w:type="dxa"/>
                    <w:bottom w:w="113" w:type="dxa"/>
                    <w:right w:w="57" w:type="dxa"/>
                  </w:tcMar>
                </w:tcPr>
                <w:p w14:paraId="20EA5CAD" w14:textId="72F43977" w:rsidR="000A1D62" w:rsidRPr="009A0343" w:rsidRDefault="000A1D62" w:rsidP="000A1D62">
                  <w:pPr>
                    <w:pStyle w:val="Performancetable9pt"/>
                    <w:jc w:val="center"/>
                    <w:rPr>
                      <w:b/>
                      <w:bCs/>
                    </w:rPr>
                  </w:pPr>
                  <w:r w:rsidRPr="009A0343">
                    <w:rPr>
                      <w:b/>
                      <w:bCs/>
                    </w:rPr>
                    <w:t>3,865</w:t>
                  </w:r>
                </w:p>
              </w:tc>
            </w:tr>
          </w:tbl>
          <w:p w14:paraId="424C6F33" w14:textId="0952CB00" w:rsidR="00912C62" w:rsidRDefault="00912C62" w:rsidP="00912C62">
            <w:pPr>
              <w:pStyle w:val="Notestomeasure"/>
              <w:spacing w:before="120" w:after="0"/>
            </w:pPr>
            <w:r>
              <w:t>*</w:t>
            </w:r>
            <w:r w:rsidRPr="0052744F">
              <w:t xml:space="preserve">Non-Māori, Non-Pacific, Non-Asian </w:t>
            </w:r>
          </w:p>
          <w:p w14:paraId="532AFAFE" w14:textId="5994F373" w:rsidR="000A1D62" w:rsidRDefault="000A1D62" w:rsidP="00912C62">
            <w:pPr>
              <w:pStyle w:val="Notestomeasure"/>
              <w:spacing w:after="240"/>
            </w:pPr>
            <w:r w:rsidRPr="0052744F">
              <w:t>*</w:t>
            </w:r>
            <w:r w:rsidR="00B71E1F">
              <w:t>*</w:t>
            </w:r>
            <w:r w:rsidRPr="0052744F">
              <w:t>Non-Māori, Non-Pacific</w:t>
            </w:r>
          </w:p>
          <w:p w14:paraId="01BCFC26" w14:textId="77777777" w:rsidR="000A1D62" w:rsidRDefault="000A1D62" w:rsidP="009A0343">
            <w:pPr>
              <w:pStyle w:val="Performancetable6ptafter"/>
              <w:spacing w:before="240"/>
            </w:pPr>
            <w:r>
              <w:t>This measure looks at hospitalisation rates for adults for an illness that might have been prevented or better managed in a community setting. The rates for Māori and Pacific people remain above the baselines set for this measure.</w:t>
            </w:r>
          </w:p>
          <w:p w14:paraId="06170333" w14:textId="3EC068CA" w:rsidR="000A1D62" w:rsidRDefault="000A1D62" w:rsidP="000A1D62">
            <w:pPr>
              <w:pStyle w:val="Performancetable6ptafter"/>
            </w:pPr>
            <w:r>
              <w:t xml:space="preserve">The rate for people aged 45–64 years increased by 107 admissions per 100,000 compared to the same period last year. Māori and Pacific populations have the highest rates, but the largest increase of 346 admissions per 100,000 was for the Pacific population. </w:t>
            </w:r>
          </w:p>
          <w:p w14:paraId="5AF5E211" w14:textId="77777777" w:rsidR="009A0343" w:rsidRDefault="009A0343" w:rsidP="000A1D62">
            <w:pPr>
              <w:pStyle w:val="Performancetable6ptafter"/>
            </w:pPr>
          </w:p>
          <w:p w14:paraId="4B193AF5" w14:textId="77777777" w:rsidR="009A0343" w:rsidRDefault="009A0343" w:rsidP="000A1D62">
            <w:pPr>
              <w:pStyle w:val="Performancetable6ptafter"/>
            </w:pPr>
          </w:p>
          <w:p w14:paraId="3BE264AA" w14:textId="6EEDE9FA" w:rsidR="000A1D62" w:rsidRDefault="007B14A9" w:rsidP="000A1D62">
            <w:pPr>
              <w:pStyle w:val="Performancetable6ptafter"/>
            </w:pPr>
            <w:r>
              <w:rPr>
                <w:noProof/>
              </w:rPr>
              <w:lastRenderedPageBreak/>
              <w:drawing>
                <wp:anchor distT="0" distB="0" distL="114300" distR="114300" simplePos="0" relativeHeight="252344320" behindDoc="0" locked="0" layoutInCell="1" allowOverlap="1" wp14:anchorId="5CA9591F" wp14:editId="531ABF39">
                  <wp:simplePos x="0" y="0"/>
                  <wp:positionH relativeFrom="column">
                    <wp:posOffset>0</wp:posOffset>
                  </wp:positionH>
                  <wp:positionV relativeFrom="paragraph">
                    <wp:posOffset>53340</wp:posOffset>
                  </wp:positionV>
                  <wp:extent cx="2799080" cy="2774950"/>
                  <wp:effectExtent l="0" t="0" r="0" b="0"/>
                  <wp:wrapSquare wrapText="bothSides"/>
                  <wp:docPr id="408877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77219" name="Picture 408877219"/>
                          <pic:cNvPicPr/>
                        </pic:nvPicPr>
                        <pic:blipFill>
                          <a:blip r:embed="rId168" cstate="screen">
                            <a:extLst>
                              <a:ext uri="{28A0092B-C50C-407E-A947-70E740481C1C}">
                                <a14:useLocalDpi xmlns:a14="http://schemas.microsoft.com/office/drawing/2010/main"/>
                              </a:ext>
                            </a:extLst>
                          </a:blip>
                          <a:stretch>
                            <a:fillRect/>
                          </a:stretch>
                        </pic:blipFill>
                        <pic:spPr>
                          <a:xfrm>
                            <a:off x="0" y="0"/>
                            <a:ext cx="2799080" cy="2774950"/>
                          </a:xfrm>
                          <a:prstGeom prst="rect">
                            <a:avLst/>
                          </a:prstGeom>
                        </pic:spPr>
                      </pic:pic>
                    </a:graphicData>
                  </a:graphic>
                  <wp14:sizeRelH relativeFrom="page">
                    <wp14:pctWidth>0</wp14:pctWidth>
                  </wp14:sizeRelH>
                  <wp14:sizeRelV relativeFrom="page">
                    <wp14:pctHeight>0</wp14:pctHeight>
                  </wp14:sizeRelV>
                </wp:anchor>
              </w:drawing>
            </w:r>
            <w:r w:rsidR="00B71E1F">
              <w:rPr>
                <w:noProof/>
              </w:rPr>
              <w:drawing>
                <wp:anchor distT="0" distB="0" distL="114300" distR="114300" simplePos="0" relativeHeight="252094464" behindDoc="0" locked="0" layoutInCell="1" allowOverlap="1" wp14:anchorId="3A4787D4" wp14:editId="11ED2E6D">
                  <wp:simplePos x="0" y="0"/>
                  <wp:positionH relativeFrom="column">
                    <wp:posOffset>2932430</wp:posOffset>
                  </wp:positionH>
                  <wp:positionV relativeFrom="paragraph">
                    <wp:posOffset>48409</wp:posOffset>
                  </wp:positionV>
                  <wp:extent cx="3111500" cy="5524500"/>
                  <wp:effectExtent l="0" t="0" r="0" b="0"/>
                  <wp:wrapSquare wrapText="bothSides"/>
                  <wp:docPr id="1957230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30346" name="Picture 1957230346"/>
                          <pic:cNvPicPr/>
                        </pic:nvPicPr>
                        <pic:blipFill>
                          <a:blip r:embed="rId169" cstate="screen">
                            <a:extLst>
                              <a:ext uri="{28A0092B-C50C-407E-A947-70E740481C1C}">
                                <a14:useLocalDpi xmlns:a14="http://schemas.microsoft.com/office/drawing/2010/main"/>
                              </a:ext>
                            </a:extLst>
                          </a:blip>
                          <a:stretch>
                            <a:fillRect/>
                          </a:stretch>
                        </pic:blipFill>
                        <pic:spPr>
                          <a:xfrm>
                            <a:off x="0" y="0"/>
                            <a:ext cx="3111500" cy="5524500"/>
                          </a:xfrm>
                          <a:prstGeom prst="rect">
                            <a:avLst/>
                          </a:prstGeom>
                        </pic:spPr>
                      </pic:pic>
                    </a:graphicData>
                  </a:graphic>
                  <wp14:sizeRelH relativeFrom="page">
                    <wp14:pctWidth>0</wp14:pctWidth>
                  </wp14:sizeRelH>
                  <wp14:sizeRelV relativeFrom="page">
                    <wp14:pctHeight>0</wp14:pctHeight>
                  </wp14:sizeRelV>
                </wp:anchor>
              </w:drawing>
            </w:r>
            <w:r w:rsidR="000A1D62">
              <w:t>There is evidence that general practice is under capacity pressure with higher volumes of activity across all ethnicities. Urgent care providers have also been under pressure from workforce shortages. Primary care services are focused on providing better support for acute and proactive care in the community. The key area of focus is better management of long-term conditions, which contribute to these admissions.</w:t>
            </w:r>
          </w:p>
          <w:p w14:paraId="773C9CE1" w14:textId="26CF094E" w:rsidR="000A1D62" w:rsidRDefault="000A1D62" w:rsidP="000A1D62">
            <w:pPr>
              <w:pStyle w:val="Performancetable6ptafter"/>
            </w:pPr>
            <w:r>
              <w:t xml:space="preserve">Regional initiatives include: </w:t>
            </w:r>
          </w:p>
          <w:p w14:paraId="6B5B5CBF" w14:textId="46A811C2" w:rsidR="000A1D62" w:rsidRDefault="000A1D62" w:rsidP="00CF4353">
            <w:pPr>
              <w:pStyle w:val="Performancetable6ptafter"/>
              <w:numPr>
                <w:ilvl w:val="0"/>
                <w:numId w:val="38"/>
              </w:numPr>
              <w:ind w:left="465" w:hanging="465"/>
            </w:pPr>
            <w:r>
              <w:t>the development of a regional clinical dashboard to help with cardiovascular disease management and diabetes</w:t>
            </w:r>
          </w:p>
          <w:p w14:paraId="2B01F2B7" w14:textId="02B7F02F" w:rsidR="000A1D62" w:rsidRDefault="000A1D62" w:rsidP="00CF4353">
            <w:pPr>
              <w:pStyle w:val="Performancetable6ptafter"/>
              <w:numPr>
                <w:ilvl w:val="0"/>
                <w:numId w:val="38"/>
              </w:numPr>
              <w:ind w:left="465" w:hanging="465"/>
            </w:pPr>
            <w:r>
              <w:t>Health Coaches to focus on healthy eating, physical activity, medication adherence and supporting people to understand their condition</w:t>
            </w:r>
          </w:p>
          <w:p w14:paraId="1BE7DE6E" w14:textId="755F9542" w:rsidR="000A1D62" w:rsidRDefault="000A1D62" w:rsidP="00CF4353">
            <w:pPr>
              <w:pStyle w:val="Performancetable6ptafter"/>
              <w:numPr>
                <w:ilvl w:val="0"/>
                <w:numId w:val="38"/>
              </w:numPr>
              <w:spacing w:after="240"/>
              <w:ind w:left="465" w:hanging="465"/>
            </w:pPr>
            <w:r>
              <w:t xml:space="preserve">the development of proactive care plans for those with complex health issues. </w:t>
            </w:r>
          </w:p>
          <w:p w14:paraId="707F3080" w14:textId="36DE9487" w:rsidR="000A1D62" w:rsidRPr="009A0343" w:rsidRDefault="000A1D62" w:rsidP="009A0343">
            <w:pPr>
              <w:pStyle w:val="Notestomeasure"/>
              <w:rPr>
                <w:b/>
                <w:bCs w:val="0"/>
              </w:rPr>
            </w:pPr>
            <w:r w:rsidRPr="009A0343">
              <w:rPr>
                <w:b/>
                <w:bCs w:val="0"/>
              </w:rPr>
              <w:t xml:space="preserve">Notes to the measure: </w:t>
            </w:r>
          </w:p>
          <w:p w14:paraId="529ABE0F" w14:textId="77777777" w:rsidR="000A1D62" w:rsidRPr="000A1D62" w:rsidRDefault="000A1D62" w:rsidP="00CF4353">
            <w:pPr>
              <w:pStyle w:val="Notestomeasureabclist"/>
              <w:numPr>
                <w:ilvl w:val="0"/>
                <w:numId w:val="39"/>
              </w:numPr>
              <w:ind w:left="461" w:hanging="461"/>
            </w:pPr>
            <w:r w:rsidRPr="000A1D62">
              <w:t xml:space="preserve">Results for the Asian ethnicity were not available last year, but are reported for comparative purposes here. The results reported for 2022/23 have been updated since the last Annual Report with a change for all ethnicities – Māori 6,981, Pacific 8,127, Non-Māori, non-Pacific 2,944, Overall 3,739. </w:t>
            </w:r>
          </w:p>
          <w:p w14:paraId="5A74A1B3" w14:textId="0FE55211" w:rsidR="000A1D62" w:rsidRPr="000A1D62" w:rsidRDefault="000A1D62" w:rsidP="009A0343">
            <w:pPr>
              <w:pStyle w:val="Notestomeasureabclist"/>
              <w:ind w:left="461" w:hanging="461"/>
            </w:pPr>
            <w:r w:rsidRPr="000A1D62">
              <w:t>Age-standardised rates are used to compare health statistics between populations with different age structures e.g. Māori and non-Māori populations.</w:t>
            </w:r>
          </w:p>
          <w:p w14:paraId="02709BB7" w14:textId="2BA2BD75" w:rsidR="000A1D62" w:rsidRPr="00FA2AA4" w:rsidRDefault="000A1D62" w:rsidP="009A0343">
            <w:pPr>
              <w:pStyle w:val="Notestomeasureabclist"/>
              <w:ind w:left="461" w:hanging="461"/>
            </w:pPr>
            <w:r w:rsidRPr="000A1D62">
              <w:t>This data was provided to Health NZ by the Ministry of Health (MoH). It has only recently reported ethnicity level data for all the ethnicities we report on at a national level. Ethnicity level data for regions is only available for Māori, Pacific and Other (i.e all other ethnicities). Asian ethnicity data is not separated out.MoH have only recently started producing regional breakdowns and separate results for the Asian population. The regional results have not been back dated so previous years’ rates are not available.</w:t>
            </w:r>
          </w:p>
        </w:tc>
      </w:tr>
    </w:tbl>
    <w:p w14:paraId="68FAD2DA" w14:textId="7977E450" w:rsidR="000A6CF7" w:rsidRDefault="000A6CF7">
      <w:pPr>
        <w:spacing w:before="0" w:after="160" w:line="259" w:lineRule="auto"/>
      </w:pPr>
      <w:r>
        <w:lastRenderedPageBreak/>
        <w:br w:type="page"/>
      </w:r>
    </w:p>
    <w:p w14:paraId="7069CB6B" w14:textId="7120C0D1" w:rsidR="000A43F4" w:rsidRDefault="00B71E1F" w:rsidP="008F22C0">
      <w:pPr>
        <w:pStyle w:val="Heading2"/>
      </w:pPr>
      <w:bookmarkStart w:id="31" w:name="_Toc183790203"/>
      <w:r w:rsidRPr="00B71E1F">
        <w:lastRenderedPageBreak/>
        <w:t>Relationships with other service providers</w:t>
      </w:r>
      <w:bookmarkEnd w:id="31"/>
    </w:p>
    <w:tbl>
      <w:tblPr>
        <w:tblStyle w:val="Perrformancetable"/>
        <w:tblW w:w="9639" w:type="dxa"/>
        <w:tblLook w:val="04A0" w:firstRow="1" w:lastRow="0" w:firstColumn="1" w:lastColumn="0" w:noHBand="0" w:noVBand="1"/>
      </w:tblPr>
      <w:tblGrid>
        <w:gridCol w:w="709"/>
        <w:gridCol w:w="7088"/>
        <w:gridCol w:w="1842"/>
      </w:tblGrid>
      <w:tr w:rsidR="00B71E1F" w:rsidRPr="0050557E" w14:paraId="151F5CF6" w14:textId="77777777" w:rsidTr="00294E93">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3CFEC769" w14:textId="77777777" w:rsidR="00B71E1F" w:rsidRPr="0050557E" w:rsidRDefault="00B71E1F" w:rsidP="00294E93">
            <w:pPr>
              <w:pStyle w:val="Performancetable9pt"/>
              <w:rPr>
                <w:color w:val="FFFFFF" w:themeColor="background1"/>
              </w:rPr>
            </w:pPr>
            <w:r w:rsidRPr="0050557E">
              <w:rPr>
                <w:color w:val="FFFFFF" w:themeColor="background1"/>
              </w:rPr>
              <w:t>Ref</w:t>
            </w:r>
          </w:p>
        </w:tc>
        <w:tc>
          <w:tcPr>
            <w:tcW w:w="7088" w:type="dxa"/>
            <w:shd w:val="clear" w:color="auto" w:fill="1C2549" w:themeFill="text2"/>
          </w:tcPr>
          <w:p w14:paraId="1534EA6D" w14:textId="77777777" w:rsidR="00B71E1F" w:rsidRPr="0050557E" w:rsidRDefault="00B71E1F" w:rsidP="00294E93">
            <w:pPr>
              <w:pStyle w:val="Performancetable9pt"/>
              <w:rPr>
                <w:color w:val="FFFFFF" w:themeColor="background1"/>
              </w:rPr>
            </w:pPr>
            <w:r w:rsidRPr="0050557E">
              <w:rPr>
                <w:color w:val="FFFFFF" w:themeColor="background1"/>
              </w:rPr>
              <w:t>Measure</w:t>
            </w:r>
          </w:p>
        </w:tc>
        <w:tc>
          <w:tcPr>
            <w:tcW w:w="1842" w:type="dxa"/>
            <w:shd w:val="clear" w:color="auto" w:fill="1C2549" w:themeFill="text2"/>
          </w:tcPr>
          <w:p w14:paraId="2A1224ED" w14:textId="77777777" w:rsidR="00B71E1F" w:rsidRPr="0050557E" w:rsidRDefault="00B71E1F" w:rsidP="00294E93">
            <w:pPr>
              <w:pStyle w:val="Performancetable9pt"/>
              <w:rPr>
                <w:lang w:val="en-GB"/>
              </w:rPr>
            </w:pPr>
          </w:p>
        </w:tc>
      </w:tr>
      <w:tr w:rsidR="00B71E1F" w:rsidRPr="0050557E" w14:paraId="22B1EC48" w14:textId="77777777" w:rsidTr="00294E93">
        <w:trPr>
          <w:trHeight w:val="25"/>
        </w:trPr>
        <w:tc>
          <w:tcPr>
            <w:tcW w:w="709" w:type="dxa"/>
          </w:tcPr>
          <w:p w14:paraId="6F3DFA11" w14:textId="77777777" w:rsidR="00B71E1F" w:rsidRPr="00BF3867" w:rsidRDefault="00B71E1F" w:rsidP="00294E93">
            <w:pPr>
              <w:pStyle w:val="Performancetable9pt"/>
              <w:rPr>
                <w:b/>
                <w:bCs/>
              </w:rPr>
            </w:pPr>
            <w:r w:rsidRPr="00FA2AA4">
              <w:rPr>
                <w:rFonts w:cs="Poppins-Medium"/>
                <w:b/>
                <w:bCs/>
              </w:rPr>
              <w:t>P2-</w:t>
            </w:r>
            <w:r>
              <w:rPr>
                <w:rFonts w:cs="Poppins-Medium"/>
                <w:b/>
                <w:bCs/>
              </w:rPr>
              <w:t>29</w:t>
            </w:r>
          </w:p>
        </w:tc>
        <w:tc>
          <w:tcPr>
            <w:tcW w:w="7088" w:type="dxa"/>
          </w:tcPr>
          <w:p w14:paraId="37AF60ED" w14:textId="77777777" w:rsidR="00B71E1F" w:rsidRPr="00B71E1F" w:rsidRDefault="00B71E1F" w:rsidP="00294E93">
            <w:pPr>
              <w:pStyle w:val="Performancetable9pt"/>
              <w:rPr>
                <w:rFonts w:cs="Poppins-Medium"/>
                <w:b/>
                <w:bCs/>
              </w:rPr>
            </w:pPr>
            <w:r w:rsidRPr="00B71E1F">
              <w:rPr>
                <w:rFonts w:cs="Poppins-Medium"/>
                <w:b/>
                <w:bCs/>
              </w:rPr>
              <w:t xml:space="preserve">Increase in rongoā consultations for rongoā Māori clients provided </w:t>
            </w:r>
          </w:p>
          <w:p w14:paraId="5E263C96" w14:textId="77777777" w:rsidR="00B71E1F" w:rsidRPr="00BF3867" w:rsidRDefault="00B71E1F" w:rsidP="00294E93">
            <w:pPr>
              <w:pStyle w:val="Performancetable9pt"/>
              <w:rPr>
                <w:b/>
                <w:bCs/>
              </w:rPr>
            </w:pPr>
            <w:r w:rsidRPr="00B71E1F">
              <w:rPr>
                <w:rFonts w:cs="Poppins-Medium"/>
                <w:b/>
                <w:bCs/>
              </w:rPr>
              <w:t>in terms of both total volumes and spread across the country</w:t>
            </w:r>
          </w:p>
        </w:tc>
        <w:tc>
          <w:tcPr>
            <w:tcW w:w="1842" w:type="dxa"/>
            <w:vAlign w:val="center"/>
          </w:tcPr>
          <w:p w14:paraId="7BEF342F" w14:textId="77777777" w:rsidR="00B71E1F" w:rsidRPr="0050557E" w:rsidRDefault="00B71E1F" w:rsidP="00294E93">
            <w:pPr>
              <w:pStyle w:val="Performancetable9pt"/>
            </w:pPr>
            <w:r w:rsidRPr="00B014E8">
              <w:rPr>
                <w:b/>
                <w:bCs/>
                <w:noProof/>
                <w:color w:val="1C2549" w:themeColor="text2"/>
              </w:rPr>
              <w:drawing>
                <wp:anchor distT="0" distB="0" distL="114300" distR="114300" simplePos="0" relativeHeight="252371968" behindDoc="0" locked="0" layoutInCell="1" allowOverlap="1" wp14:anchorId="3438178B" wp14:editId="58B42A35">
                  <wp:simplePos x="0" y="0"/>
                  <wp:positionH relativeFrom="column">
                    <wp:posOffset>818515</wp:posOffset>
                  </wp:positionH>
                  <wp:positionV relativeFrom="paragraph">
                    <wp:posOffset>-43180</wp:posOffset>
                  </wp:positionV>
                  <wp:extent cx="195580" cy="195580"/>
                  <wp:effectExtent l="0" t="0" r="0" b="0"/>
                  <wp:wrapNone/>
                  <wp:docPr id="827004586"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04586" name="Graphic 1" descr="increase"/>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B014E8">
              <w:rPr>
                <w:b/>
                <w:bCs/>
                <w:color w:val="1C2549" w:themeColor="text2"/>
              </w:rPr>
              <w:t xml:space="preserve">Desired trend </w:t>
            </w:r>
          </w:p>
        </w:tc>
      </w:tr>
      <w:tr w:rsidR="00B71E1F" w:rsidRPr="0050557E" w14:paraId="31C380FC" w14:textId="77777777" w:rsidTr="00294E93">
        <w:trPr>
          <w:trHeight w:val="86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601"/>
              <w:gridCol w:w="778"/>
              <w:gridCol w:w="957"/>
              <w:gridCol w:w="1171"/>
              <w:gridCol w:w="1172"/>
              <w:gridCol w:w="790"/>
              <w:gridCol w:w="2066"/>
              <w:gridCol w:w="888"/>
            </w:tblGrid>
            <w:tr w:rsidR="00B71E1F" w:rsidRPr="0050557E" w14:paraId="2710ED17" w14:textId="77777777" w:rsidTr="008F22C0">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1EC24DB7" w14:textId="77777777" w:rsidR="00B71E1F" w:rsidRPr="0050557E" w:rsidRDefault="00B71E1F" w:rsidP="00294E93">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1F2C2ADE" w14:textId="77777777" w:rsidR="00B71E1F" w:rsidRPr="00B014E8" w:rsidRDefault="00B71E1F" w:rsidP="00294E93">
                  <w:pPr>
                    <w:pStyle w:val="Performancetable9pt"/>
                    <w:jc w:val="center"/>
                    <w:rPr>
                      <w:color w:val="1C2549" w:themeColor="text2"/>
                    </w:rPr>
                  </w:pPr>
                  <w:r w:rsidRPr="00B014E8">
                    <w:rPr>
                      <w:color w:val="1C2549" w:themeColor="text2"/>
                    </w:rPr>
                    <w:t>Target</w:t>
                  </w:r>
                </w:p>
              </w:tc>
              <w:tc>
                <w:tcPr>
                  <w:tcW w:w="957" w:type="dxa"/>
                  <w:tcBorders>
                    <w:bottom w:val="single" w:sz="8" w:space="0" w:color="FFFFFF" w:themeColor="background1"/>
                  </w:tcBorders>
                  <w:shd w:val="clear" w:color="auto" w:fill="auto"/>
                  <w:vAlign w:val="bottom"/>
                </w:tcPr>
                <w:p w14:paraId="7C7541C3" w14:textId="77777777" w:rsidR="00B71E1F" w:rsidRPr="00B014E8" w:rsidRDefault="00B71E1F" w:rsidP="00294E93">
                  <w:pPr>
                    <w:pStyle w:val="Performancetable9pt"/>
                    <w:jc w:val="center"/>
                    <w:rPr>
                      <w:color w:val="1C2549" w:themeColor="text2"/>
                    </w:rPr>
                  </w:pPr>
                  <w:r>
                    <w:rPr>
                      <w:color w:val="1C2549" w:themeColor="text2"/>
                    </w:rPr>
                    <w:t xml:space="preserve">2019 </w:t>
                  </w:r>
                  <w:r w:rsidRPr="00B014E8">
                    <w:rPr>
                      <w:color w:val="1C2549" w:themeColor="text2"/>
                    </w:rPr>
                    <w:t>Baseline</w:t>
                  </w:r>
                </w:p>
              </w:tc>
              <w:tc>
                <w:tcPr>
                  <w:tcW w:w="1171" w:type="dxa"/>
                  <w:tcBorders>
                    <w:bottom w:val="single" w:sz="8" w:space="0" w:color="FFFFFF" w:themeColor="background1"/>
                  </w:tcBorders>
                  <w:shd w:val="clear" w:color="auto" w:fill="auto"/>
                  <w:vAlign w:val="bottom"/>
                </w:tcPr>
                <w:p w14:paraId="3968E21B" w14:textId="77777777" w:rsidR="00B71E1F" w:rsidRPr="00B014E8" w:rsidRDefault="00B71E1F" w:rsidP="00294E93">
                  <w:pPr>
                    <w:pStyle w:val="Performancetable9pt"/>
                    <w:jc w:val="center"/>
                    <w:rPr>
                      <w:color w:val="1C2549" w:themeColor="text2"/>
                    </w:rPr>
                  </w:pPr>
                  <w:r w:rsidRPr="00B014E8">
                    <w:rPr>
                      <w:color w:val="1C2549" w:themeColor="text2"/>
                    </w:rPr>
                    <w:t>2022/23</w:t>
                  </w:r>
                  <w:r>
                    <w:rPr>
                      <w:color w:val="1C2549" w:themeColor="text2"/>
                    </w:rPr>
                    <w:t xml:space="preserve"> </w:t>
                  </w:r>
                  <w:r w:rsidRPr="00B014E8">
                    <w:rPr>
                      <w:color w:val="1C2549" w:themeColor="text2"/>
                    </w:rPr>
                    <w:t>Result</w:t>
                  </w:r>
                </w:p>
              </w:tc>
              <w:tc>
                <w:tcPr>
                  <w:tcW w:w="1172" w:type="dxa"/>
                  <w:tcBorders>
                    <w:bottom w:val="single" w:sz="8" w:space="0" w:color="FFFFFF" w:themeColor="background1"/>
                  </w:tcBorders>
                  <w:shd w:val="clear" w:color="auto" w:fill="auto"/>
                  <w:vAlign w:val="bottom"/>
                </w:tcPr>
                <w:p w14:paraId="07B700DA" w14:textId="77777777" w:rsidR="00B71E1F" w:rsidRPr="00B014E8" w:rsidRDefault="00B71E1F" w:rsidP="00294E93">
                  <w:pPr>
                    <w:pStyle w:val="Performancetable9pt"/>
                    <w:jc w:val="center"/>
                    <w:rPr>
                      <w:color w:val="1C2549" w:themeColor="text2"/>
                    </w:rPr>
                  </w:pPr>
                  <w:r w:rsidRPr="00B014E8">
                    <w:rPr>
                      <w:color w:val="1C2549" w:themeColor="text2"/>
                    </w:rPr>
                    <w:t>2023/24</w:t>
                  </w:r>
                  <w:r>
                    <w:rPr>
                      <w:color w:val="1C2549" w:themeColor="text2"/>
                    </w:rPr>
                    <w:t xml:space="preserve"> </w:t>
                  </w:r>
                  <w:r w:rsidRPr="00B014E8">
                    <w:rPr>
                      <w:color w:val="1C2549" w:themeColor="text2"/>
                    </w:rPr>
                    <w:t>Result</w:t>
                  </w:r>
                </w:p>
              </w:tc>
              <w:tc>
                <w:tcPr>
                  <w:tcW w:w="790" w:type="dxa"/>
                  <w:tcBorders>
                    <w:bottom w:val="single" w:sz="8" w:space="0" w:color="FFFFFF" w:themeColor="background1"/>
                  </w:tcBorders>
                  <w:shd w:val="clear" w:color="auto" w:fill="auto"/>
                  <w:vAlign w:val="bottom"/>
                </w:tcPr>
                <w:p w14:paraId="12A852E9" w14:textId="77777777" w:rsidR="00B71E1F" w:rsidRPr="00B014E8" w:rsidRDefault="00B71E1F" w:rsidP="00294E93">
                  <w:pPr>
                    <w:pStyle w:val="Performancetable9pt"/>
                    <w:jc w:val="center"/>
                    <w:rPr>
                      <w:color w:val="1C2549" w:themeColor="text2"/>
                    </w:rPr>
                  </w:pPr>
                  <w:r w:rsidRPr="00B014E8">
                    <w:rPr>
                      <w:color w:val="1C2549" w:themeColor="text2"/>
                    </w:rPr>
                    <w:t>Status</w:t>
                  </w:r>
                </w:p>
              </w:tc>
              <w:tc>
                <w:tcPr>
                  <w:tcW w:w="2954" w:type="dxa"/>
                  <w:gridSpan w:val="2"/>
                  <w:tcBorders>
                    <w:bottom w:val="single" w:sz="8" w:space="0" w:color="FFFFFF" w:themeColor="background1"/>
                  </w:tcBorders>
                  <w:shd w:val="clear" w:color="auto" w:fill="auto"/>
                  <w:vAlign w:val="bottom"/>
                </w:tcPr>
                <w:p w14:paraId="5E817275" w14:textId="77777777" w:rsidR="00B71E1F" w:rsidRPr="00B014E8" w:rsidRDefault="00B71E1F" w:rsidP="00294E93">
                  <w:pPr>
                    <w:pStyle w:val="Performancetable9pt"/>
                    <w:jc w:val="center"/>
                    <w:rPr>
                      <w:color w:val="1C2549" w:themeColor="text2"/>
                    </w:rPr>
                  </w:pPr>
                </w:p>
              </w:tc>
            </w:tr>
            <w:tr w:rsidR="00B71E1F" w:rsidRPr="0050557E" w14:paraId="12A26767" w14:textId="77777777" w:rsidTr="00294E93">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4F644520" w14:textId="77777777" w:rsidR="00B71E1F" w:rsidRPr="00122EDB" w:rsidRDefault="00B71E1F" w:rsidP="00294E93">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54BCB830" w14:textId="77777777" w:rsidR="00B71E1F" w:rsidRPr="00122EDB" w:rsidRDefault="00B71E1F" w:rsidP="00294E93">
                  <w:pPr>
                    <w:pStyle w:val="Performancetable9pt"/>
                    <w:jc w:val="center"/>
                    <w:rPr>
                      <w:sz w:val="14"/>
                      <w:szCs w:val="14"/>
                    </w:rPr>
                  </w:pPr>
                  <w:r w:rsidRPr="00122EDB">
                    <w:rPr>
                      <w:sz w:val="14"/>
                      <w:szCs w:val="14"/>
                    </w:rPr>
                    <w:t>Trend to increase</w:t>
                  </w:r>
                </w:p>
              </w:tc>
              <w:tc>
                <w:tcPr>
                  <w:tcW w:w="957" w:type="dxa"/>
                  <w:tcBorders>
                    <w:top w:val="single" w:sz="8" w:space="0" w:color="FFFFFF" w:themeColor="background1"/>
                    <w:bottom w:val="single" w:sz="8" w:space="0" w:color="EFF2EE"/>
                  </w:tcBorders>
                  <w:shd w:val="clear" w:color="auto" w:fill="FFFFFF" w:themeFill="background1"/>
                  <w:vAlign w:val="center"/>
                </w:tcPr>
                <w:p w14:paraId="66F2E1ED" w14:textId="77777777" w:rsidR="00B71E1F" w:rsidRPr="00122EDB" w:rsidRDefault="00B71E1F" w:rsidP="00294E93">
                  <w:pPr>
                    <w:pStyle w:val="Performancetable9pt"/>
                    <w:jc w:val="center"/>
                    <w:rPr>
                      <w:sz w:val="14"/>
                      <w:szCs w:val="14"/>
                    </w:rPr>
                  </w:pPr>
                  <w:r w:rsidRPr="00122EDB">
                    <w:rPr>
                      <w:sz w:val="14"/>
                      <w:szCs w:val="14"/>
                    </w:rPr>
                    <w:t>Baseline set</w:t>
                  </w:r>
                </w:p>
              </w:tc>
              <w:tc>
                <w:tcPr>
                  <w:tcW w:w="1171" w:type="dxa"/>
                  <w:tcBorders>
                    <w:top w:val="single" w:sz="8" w:space="0" w:color="FFFFFF" w:themeColor="background1"/>
                    <w:bottom w:val="single" w:sz="8" w:space="0" w:color="EFF2EE"/>
                  </w:tcBorders>
                  <w:shd w:val="clear" w:color="auto" w:fill="C8CBDA"/>
                  <w:vAlign w:val="center"/>
                </w:tcPr>
                <w:p w14:paraId="0ED22ECC" w14:textId="77777777" w:rsidR="00B71E1F" w:rsidRPr="00122EDB" w:rsidRDefault="00B71E1F" w:rsidP="00294E93">
                  <w:pPr>
                    <w:pStyle w:val="Performancetable9pt"/>
                    <w:jc w:val="center"/>
                    <w:rPr>
                      <w:sz w:val="14"/>
                      <w:szCs w:val="14"/>
                    </w:rPr>
                  </w:pPr>
                  <w:r w:rsidRPr="00122EDB">
                    <w:rPr>
                      <w:sz w:val="14"/>
                      <w:szCs w:val="14"/>
                    </w:rPr>
                    <w:t>New measure</w:t>
                  </w:r>
                </w:p>
              </w:tc>
              <w:tc>
                <w:tcPr>
                  <w:tcW w:w="1172" w:type="dxa"/>
                  <w:tcBorders>
                    <w:top w:val="single" w:sz="8" w:space="0" w:color="FFFFFF" w:themeColor="background1"/>
                    <w:bottom w:val="single" w:sz="8" w:space="0" w:color="EFF2EE"/>
                  </w:tcBorders>
                  <w:shd w:val="clear" w:color="auto" w:fill="A0A4BC"/>
                  <w:vAlign w:val="center"/>
                </w:tcPr>
                <w:p w14:paraId="3059F897" w14:textId="77777777" w:rsidR="00B71E1F" w:rsidRPr="00122EDB" w:rsidRDefault="00B71E1F" w:rsidP="00294E93">
                  <w:pPr>
                    <w:pStyle w:val="Performancetable9pt"/>
                    <w:jc w:val="center"/>
                    <w:rPr>
                      <w:sz w:val="14"/>
                      <w:szCs w:val="14"/>
                    </w:rPr>
                  </w:pPr>
                  <w:r w:rsidRPr="00122EDB">
                    <w:rPr>
                      <w:sz w:val="14"/>
                      <w:szCs w:val="14"/>
                    </w:rPr>
                    <w:t>Achieved</w:t>
                  </w:r>
                </w:p>
              </w:tc>
              <w:tc>
                <w:tcPr>
                  <w:tcW w:w="790" w:type="dxa"/>
                  <w:tcBorders>
                    <w:top w:val="single" w:sz="8" w:space="0" w:color="FFFFFF" w:themeColor="background1"/>
                    <w:bottom w:val="single" w:sz="8" w:space="0" w:color="EFF2EE"/>
                  </w:tcBorders>
                  <w:shd w:val="clear" w:color="auto" w:fill="A0A4BC"/>
                  <w:vAlign w:val="center"/>
                </w:tcPr>
                <w:p w14:paraId="06A28057" w14:textId="77777777" w:rsidR="00B71E1F" w:rsidRPr="0050557E" w:rsidRDefault="00B71E1F" w:rsidP="00294E93">
                  <w:pPr>
                    <w:pStyle w:val="Performancetable9pt"/>
                    <w:jc w:val="center"/>
                  </w:pPr>
                  <w:r>
                    <w:rPr>
                      <w:noProof/>
                    </w:rPr>
                    <w:drawing>
                      <wp:inline distT="0" distB="0" distL="0" distR="0" wp14:anchorId="05FE7323" wp14:editId="6A3B23F8">
                        <wp:extent cx="186880" cy="186880"/>
                        <wp:effectExtent l="0" t="0" r="3810" b="3810"/>
                        <wp:docPr id="1082684901"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84901" name="Graphic 72" descr="Achieved"/>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FFFFFF" w:themeColor="background1"/>
                    <w:bottom w:val="single" w:sz="8" w:space="0" w:color="EFF2EE"/>
                  </w:tcBorders>
                  <w:vAlign w:val="center"/>
                </w:tcPr>
                <w:p w14:paraId="23224806" w14:textId="77777777" w:rsidR="00B71E1F" w:rsidRPr="0050557E" w:rsidRDefault="00B71E1F" w:rsidP="00294E93">
                  <w:pPr>
                    <w:pStyle w:val="Performancetable9pt"/>
                    <w:jc w:val="center"/>
                    <w:rPr>
                      <w:lang w:val="en-GB"/>
                    </w:rPr>
                  </w:pPr>
                </w:p>
              </w:tc>
              <w:tc>
                <w:tcPr>
                  <w:tcW w:w="888" w:type="dxa"/>
                  <w:tcBorders>
                    <w:top w:val="single" w:sz="8" w:space="0" w:color="FFFFFF" w:themeColor="background1"/>
                    <w:bottom w:val="single" w:sz="8" w:space="0" w:color="EFF2EE"/>
                  </w:tcBorders>
                  <w:vAlign w:val="center"/>
                </w:tcPr>
                <w:p w14:paraId="7531CD6B" w14:textId="77777777" w:rsidR="00B71E1F" w:rsidRPr="0050557E" w:rsidRDefault="00B71E1F" w:rsidP="00294E93">
                  <w:pPr>
                    <w:pStyle w:val="Performancetable9pt"/>
                    <w:jc w:val="center"/>
                  </w:pPr>
                </w:p>
              </w:tc>
            </w:tr>
            <w:tr w:rsidR="00B71E1F" w:rsidRPr="0050557E" w14:paraId="48847319" w14:textId="77777777" w:rsidTr="00294E93">
              <w:trPr>
                <w:trHeight w:hRule="exact" w:val="170"/>
              </w:trPr>
              <w:tc>
                <w:tcPr>
                  <w:tcW w:w="1601" w:type="dxa"/>
                  <w:tcBorders>
                    <w:top w:val="single" w:sz="8" w:space="0" w:color="EFF2EE"/>
                    <w:bottom w:val="single" w:sz="8" w:space="0" w:color="EFF2EE"/>
                  </w:tcBorders>
                </w:tcPr>
                <w:p w14:paraId="7B6592B0" w14:textId="77777777" w:rsidR="00B71E1F" w:rsidRPr="0050557E" w:rsidRDefault="00B71E1F" w:rsidP="00294E93">
                  <w:pPr>
                    <w:pStyle w:val="Performancetable9pt"/>
                    <w:rPr>
                      <w:lang w:val="en-GB"/>
                    </w:rPr>
                  </w:pPr>
                </w:p>
              </w:tc>
              <w:tc>
                <w:tcPr>
                  <w:tcW w:w="778" w:type="dxa"/>
                  <w:tcBorders>
                    <w:top w:val="single" w:sz="8" w:space="0" w:color="EFF2EE"/>
                    <w:bottom w:val="single" w:sz="8" w:space="0" w:color="EFF2EE"/>
                  </w:tcBorders>
                </w:tcPr>
                <w:p w14:paraId="02B95397" w14:textId="77777777" w:rsidR="00B71E1F" w:rsidRPr="0050557E" w:rsidRDefault="00B71E1F" w:rsidP="00294E93">
                  <w:pPr>
                    <w:pStyle w:val="Performancetable9pt"/>
                    <w:jc w:val="center"/>
                    <w:rPr>
                      <w:lang w:val="en-GB"/>
                    </w:rPr>
                  </w:pPr>
                </w:p>
              </w:tc>
              <w:tc>
                <w:tcPr>
                  <w:tcW w:w="957" w:type="dxa"/>
                  <w:tcBorders>
                    <w:top w:val="single" w:sz="8" w:space="0" w:color="EFF2EE"/>
                    <w:bottom w:val="single" w:sz="8" w:space="0" w:color="EFF2EE"/>
                  </w:tcBorders>
                </w:tcPr>
                <w:p w14:paraId="1AC87FD4" w14:textId="77777777" w:rsidR="00B71E1F" w:rsidRPr="0050557E" w:rsidRDefault="00B71E1F" w:rsidP="00294E93">
                  <w:pPr>
                    <w:pStyle w:val="Performancetable9pt"/>
                    <w:jc w:val="center"/>
                    <w:rPr>
                      <w:lang w:val="en-GB"/>
                    </w:rPr>
                  </w:pPr>
                </w:p>
              </w:tc>
              <w:tc>
                <w:tcPr>
                  <w:tcW w:w="1171" w:type="dxa"/>
                  <w:tcBorders>
                    <w:top w:val="single" w:sz="8" w:space="0" w:color="EFF2EE"/>
                    <w:bottom w:val="single" w:sz="8" w:space="0" w:color="EFF2EE"/>
                  </w:tcBorders>
                </w:tcPr>
                <w:p w14:paraId="18DCB5CC" w14:textId="77777777" w:rsidR="00B71E1F" w:rsidRPr="0050557E" w:rsidRDefault="00B71E1F" w:rsidP="00294E93">
                  <w:pPr>
                    <w:pStyle w:val="Performancetable9pt"/>
                    <w:jc w:val="center"/>
                    <w:rPr>
                      <w:lang w:val="en-GB"/>
                    </w:rPr>
                  </w:pPr>
                </w:p>
              </w:tc>
              <w:tc>
                <w:tcPr>
                  <w:tcW w:w="1172" w:type="dxa"/>
                  <w:tcBorders>
                    <w:top w:val="single" w:sz="8" w:space="0" w:color="EFF2EE"/>
                    <w:bottom w:val="single" w:sz="8" w:space="0" w:color="EFF2EE"/>
                  </w:tcBorders>
                </w:tcPr>
                <w:p w14:paraId="66370C0E" w14:textId="77777777" w:rsidR="00B71E1F" w:rsidRPr="0050557E" w:rsidRDefault="00B71E1F" w:rsidP="00294E93">
                  <w:pPr>
                    <w:pStyle w:val="Performancetable9pt"/>
                    <w:jc w:val="center"/>
                    <w:rPr>
                      <w:lang w:val="en-GB"/>
                    </w:rPr>
                  </w:pPr>
                </w:p>
              </w:tc>
              <w:tc>
                <w:tcPr>
                  <w:tcW w:w="790" w:type="dxa"/>
                  <w:tcBorders>
                    <w:top w:val="single" w:sz="8" w:space="0" w:color="EFF2EE"/>
                    <w:bottom w:val="single" w:sz="8" w:space="0" w:color="EFF2EE"/>
                  </w:tcBorders>
                </w:tcPr>
                <w:p w14:paraId="68D650B9" w14:textId="77777777" w:rsidR="00B71E1F" w:rsidRPr="0050557E" w:rsidRDefault="00B71E1F" w:rsidP="00294E93">
                  <w:pPr>
                    <w:pStyle w:val="Performancetable9pt"/>
                    <w:jc w:val="center"/>
                    <w:rPr>
                      <w:lang w:val="en-GB"/>
                    </w:rPr>
                  </w:pPr>
                </w:p>
              </w:tc>
              <w:tc>
                <w:tcPr>
                  <w:tcW w:w="2066" w:type="dxa"/>
                  <w:tcBorders>
                    <w:top w:val="single" w:sz="8" w:space="0" w:color="EFF2EE"/>
                    <w:bottom w:val="single" w:sz="8" w:space="0" w:color="EFF2EE"/>
                  </w:tcBorders>
                </w:tcPr>
                <w:p w14:paraId="00E3A8AB" w14:textId="77777777" w:rsidR="00B71E1F" w:rsidRPr="0050557E" w:rsidRDefault="00B71E1F" w:rsidP="00294E93">
                  <w:pPr>
                    <w:pStyle w:val="Performancetable9pt"/>
                    <w:jc w:val="center"/>
                    <w:rPr>
                      <w:lang w:val="en-GB"/>
                    </w:rPr>
                  </w:pPr>
                </w:p>
              </w:tc>
              <w:tc>
                <w:tcPr>
                  <w:tcW w:w="888" w:type="dxa"/>
                  <w:tcBorders>
                    <w:top w:val="single" w:sz="8" w:space="0" w:color="EFF2EE"/>
                    <w:bottom w:val="single" w:sz="8" w:space="0" w:color="EFF2EE"/>
                  </w:tcBorders>
                </w:tcPr>
                <w:p w14:paraId="38CA6B55" w14:textId="77777777" w:rsidR="00B71E1F" w:rsidRPr="0050557E" w:rsidRDefault="00B71E1F" w:rsidP="00294E93">
                  <w:pPr>
                    <w:pStyle w:val="Performancetable9pt"/>
                    <w:jc w:val="center"/>
                    <w:rPr>
                      <w:lang w:val="en-GB"/>
                    </w:rPr>
                  </w:pPr>
                </w:p>
              </w:tc>
            </w:tr>
            <w:tr w:rsidR="00B71E1F" w:rsidRPr="0050557E" w14:paraId="46DDF7C3" w14:textId="77777777" w:rsidTr="00294E93">
              <w:trPr>
                <w:trHeight w:val="16"/>
              </w:trPr>
              <w:tc>
                <w:tcPr>
                  <w:tcW w:w="1601" w:type="dxa"/>
                  <w:tcBorders>
                    <w:top w:val="single" w:sz="8" w:space="0" w:color="EFF2EE"/>
                    <w:bottom w:val="single" w:sz="8" w:space="0" w:color="EFF2EE"/>
                  </w:tcBorders>
                  <w:shd w:val="clear" w:color="auto" w:fill="FFFFFF" w:themeFill="background1"/>
                  <w:vAlign w:val="center"/>
                </w:tcPr>
                <w:p w14:paraId="1C405582" w14:textId="77777777" w:rsidR="00B71E1F" w:rsidRPr="0050557E" w:rsidRDefault="00B71E1F" w:rsidP="00294E93">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6B1D2461" w14:textId="77777777" w:rsidR="00B71E1F" w:rsidRPr="0050557E" w:rsidRDefault="00B71E1F" w:rsidP="00294E9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58099A5E" w14:textId="77777777" w:rsidR="00B71E1F" w:rsidRPr="0050557E" w:rsidRDefault="00B71E1F" w:rsidP="00294E93">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0373EF2E" w14:textId="77777777" w:rsidR="00B71E1F" w:rsidRPr="0050557E" w:rsidRDefault="00B71E1F" w:rsidP="00294E93">
                  <w:pPr>
                    <w:pStyle w:val="Performancetable9pt"/>
                    <w:jc w:val="center"/>
                  </w:pPr>
                  <w:r>
                    <w:t xml:space="preserve"> 29,494 </w:t>
                  </w:r>
                </w:p>
              </w:tc>
              <w:tc>
                <w:tcPr>
                  <w:tcW w:w="1172" w:type="dxa"/>
                  <w:tcBorders>
                    <w:top w:val="single" w:sz="8" w:space="0" w:color="EFF2EE"/>
                    <w:bottom w:val="single" w:sz="8" w:space="0" w:color="EFF2EE"/>
                  </w:tcBorders>
                  <w:shd w:val="clear" w:color="auto" w:fill="A0A4BC"/>
                  <w:vAlign w:val="center"/>
                </w:tcPr>
                <w:p w14:paraId="11AB61D3" w14:textId="77777777" w:rsidR="00B71E1F" w:rsidRPr="0050557E" w:rsidRDefault="00B71E1F" w:rsidP="00294E93">
                  <w:pPr>
                    <w:pStyle w:val="Performancetable9pt"/>
                    <w:jc w:val="center"/>
                  </w:pPr>
                  <w:r>
                    <w:t xml:space="preserve"> 41,025 </w:t>
                  </w:r>
                </w:p>
              </w:tc>
              <w:tc>
                <w:tcPr>
                  <w:tcW w:w="790" w:type="dxa"/>
                  <w:tcBorders>
                    <w:top w:val="single" w:sz="8" w:space="0" w:color="EFF2EE"/>
                    <w:bottom w:val="single" w:sz="8" w:space="0" w:color="EFF2EE"/>
                  </w:tcBorders>
                  <w:shd w:val="clear" w:color="auto" w:fill="A0A4BC"/>
                  <w:vAlign w:val="center"/>
                </w:tcPr>
                <w:p w14:paraId="76D49246" w14:textId="77777777" w:rsidR="00B71E1F" w:rsidRPr="0050557E" w:rsidRDefault="00B71E1F" w:rsidP="00294E93">
                  <w:pPr>
                    <w:pStyle w:val="Performancetable9pt"/>
                    <w:jc w:val="center"/>
                    <w:rPr>
                      <w:lang w:val="en-GB"/>
                    </w:rPr>
                  </w:pPr>
                </w:p>
              </w:tc>
              <w:tc>
                <w:tcPr>
                  <w:tcW w:w="2066" w:type="dxa"/>
                  <w:tcBorders>
                    <w:top w:val="single" w:sz="8" w:space="0" w:color="EFF2EE"/>
                    <w:bottom w:val="single" w:sz="8" w:space="0" w:color="EFF2EE"/>
                  </w:tcBorders>
                  <w:vAlign w:val="center"/>
                </w:tcPr>
                <w:p w14:paraId="53FC713A" w14:textId="77777777" w:rsidR="00B71E1F" w:rsidRPr="0050557E" w:rsidRDefault="00B71E1F" w:rsidP="00294E93">
                  <w:pPr>
                    <w:pStyle w:val="Performancetable9pt"/>
                    <w:jc w:val="center"/>
                    <w:rPr>
                      <w:lang w:val="en-GB"/>
                    </w:rPr>
                  </w:pPr>
                </w:p>
              </w:tc>
              <w:tc>
                <w:tcPr>
                  <w:tcW w:w="888" w:type="dxa"/>
                  <w:tcBorders>
                    <w:top w:val="single" w:sz="8" w:space="0" w:color="EFF2EE"/>
                    <w:bottom w:val="single" w:sz="8" w:space="0" w:color="EFF2EE"/>
                  </w:tcBorders>
                  <w:vAlign w:val="center"/>
                </w:tcPr>
                <w:p w14:paraId="1690AA32" w14:textId="77777777" w:rsidR="00B71E1F" w:rsidRPr="0050557E" w:rsidRDefault="00B71E1F" w:rsidP="00294E93">
                  <w:pPr>
                    <w:pStyle w:val="Performancetable9pt"/>
                    <w:jc w:val="center"/>
                  </w:pPr>
                </w:p>
              </w:tc>
            </w:tr>
            <w:tr w:rsidR="00B71E1F" w:rsidRPr="0050557E" w14:paraId="7C6C99E6" w14:textId="77777777" w:rsidTr="00294E93">
              <w:trPr>
                <w:trHeight w:hRule="exact" w:val="170"/>
              </w:trPr>
              <w:tc>
                <w:tcPr>
                  <w:tcW w:w="1601" w:type="dxa"/>
                  <w:tcBorders>
                    <w:top w:val="single" w:sz="8" w:space="0" w:color="EFF2EE"/>
                    <w:bottom w:val="single" w:sz="8" w:space="0" w:color="EFF2EE"/>
                  </w:tcBorders>
                </w:tcPr>
                <w:p w14:paraId="4C76C523" w14:textId="77777777" w:rsidR="00B71E1F" w:rsidRPr="0050557E" w:rsidRDefault="00B71E1F" w:rsidP="00294E93">
                  <w:pPr>
                    <w:pStyle w:val="Performancetable9pt"/>
                    <w:rPr>
                      <w:lang w:val="en-GB"/>
                    </w:rPr>
                  </w:pPr>
                </w:p>
              </w:tc>
              <w:tc>
                <w:tcPr>
                  <w:tcW w:w="778" w:type="dxa"/>
                  <w:tcBorders>
                    <w:top w:val="single" w:sz="8" w:space="0" w:color="EFF2EE"/>
                    <w:bottom w:val="single" w:sz="8" w:space="0" w:color="EFF2EE"/>
                  </w:tcBorders>
                </w:tcPr>
                <w:p w14:paraId="0375ACA1" w14:textId="77777777" w:rsidR="00B71E1F" w:rsidRPr="0050557E" w:rsidRDefault="00B71E1F" w:rsidP="00294E93">
                  <w:pPr>
                    <w:pStyle w:val="Performancetable9pt"/>
                    <w:jc w:val="center"/>
                    <w:rPr>
                      <w:lang w:val="en-GB"/>
                    </w:rPr>
                  </w:pPr>
                </w:p>
              </w:tc>
              <w:tc>
                <w:tcPr>
                  <w:tcW w:w="957" w:type="dxa"/>
                  <w:tcBorders>
                    <w:top w:val="single" w:sz="8" w:space="0" w:color="EFF2EE"/>
                    <w:bottom w:val="single" w:sz="8" w:space="0" w:color="EFF2EE"/>
                  </w:tcBorders>
                </w:tcPr>
                <w:p w14:paraId="546C58F4" w14:textId="77777777" w:rsidR="00B71E1F" w:rsidRPr="0050557E" w:rsidRDefault="00B71E1F" w:rsidP="00294E93">
                  <w:pPr>
                    <w:pStyle w:val="Performancetable9pt"/>
                    <w:jc w:val="center"/>
                    <w:rPr>
                      <w:lang w:val="en-GB"/>
                    </w:rPr>
                  </w:pPr>
                </w:p>
              </w:tc>
              <w:tc>
                <w:tcPr>
                  <w:tcW w:w="1171" w:type="dxa"/>
                  <w:tcBorders>
                    <w:top w:val="single" w:sz="8" w:space="0" w:color="EFF2EE"/>
                    <w:bottom w:val="single" w:sz="8" w:space="0" w:color="EFF2EE"/>
                  </w:tcBorders>
                </w:tcPr>
                <w:p w14:paraId="5B9D78E2" w14:textId="77777777" w:rsidR="00B71E1F" w:rsidRPr="0050557E" w:rsidRDefault="00B71E1F" w:rsidP="00294E93">
                  <w:pPr>
                    <w:pStyle w:val="Performancetable9pt"/>
                    <w:jc w:val="center"/>
                    <w:rPr>
                      <w:lang w:val="en-GB"/>
                    </w:rPr>
                  </w:pPr>
                </w:p>
              </w:tc>
              <w:tc>
                <w:tcPr>
                  <w:tcW w:w="1172" w:type="dxa"/>
                  <w:tcBorders>
                    <w:top w:val="single" w:sz="8" w:space="0" w:color="EFF2EE"/>
                    <w:bottom w:val="single" w:sz="8" w:space="0" w:color="EFF2EE"/>
                  </w:tcBorders>
                </w:tcPr>
                <w:p w14:paraId="433353B0" w14:textId="77777777" w:rsidR="00B71E1F" w:rsidRPr="0050557E" w:rsidRDefault="00B71E1F" w:rsidP="00294E93">
                  <w:pPr>
                    <w:pStyle w:val="Performancetable9pt"/>
                    <w:jc w:val="center"/>
                    <w:rPr>
                      <w:lang w:val="en-GB"/>
                    </w:rPr>
                  </w:pPr>
                </w:p>
              </w:tc>
              <w:tc>
                <w:tcPr>
                  <w:tcW w:w="790" w:type="dxa"/>
                  <w:tcBorders>
                    <w:top w:val="single" w:sz="8" w:space="0" w:color="EFF2EE"/>
                    <w:bottom w:val="single" w:sz="8" w:space="0" w:color="EFF2EE"/>
                  </w:tcBorders>
                </w:tcPr>
                <w:p w14:paraId="231E5BC2" w14:textId="77777777" w:rsidR="00B71E1F" w:rsidRPr="0050557E" w:rsidRDefault="00B71E1F" w:rsidP="00294E93">
                  <w:pPr>
                    <w:pStyle w:val="Performancetable9pt"/>
                    <w:jc w:val="center"/>
                    <w:rPr>
                      <w:lang w:val="en-GB"/>
                    </w:rPr>
                  </w:pPr>
                </w:p>
              </w:tc>
              <w:tc>
                <w:tcPr>
                  <w:tcW w:w="2066" w:type="dxa"/>
                  <w:tcBorders>
                    <w:top w:val="single" w:sz="8" w:space="0" w:color="EFF2EE"/>
                    <w:bottom w:val="single" w:sz="8" w:space="0" w:color="EFF2EE"/>
                  </w:tcBorders>
                </w:tcPr>
                <w:p w14:paraId="5EB2ECA1" w14:textId="77777777" w:rsidR="00B71E1F" w:rsidRPr="0050557E" w:rsidRDefault="00B71E1F" w:rsidP="00294E93">
                  <w:pPr>
                    <w:pStyle w:val="Performancetable9pt"/>
                    <w:jc w:val="center"/>
                    <w:rPr>
                      <w:lang w:val="en-GB"/>
                    </w:rPr>
                  </w:pPr>
                </w:p>
              </w:tc>
              <w:tc>
                <w:tcPr>
                  <w:tcW w:w="888" w:type="dxa"/>
                  <w:tcBorders>
                    <w:top w:val="single" w:sz="8" w:space="0" w:color="EFF2EE"/>
                    <w:bottom w:val="single" w:sz="8" w:space="0" w:color="EFF2EE"/>
                  </w:tcBorders>
                </w:tcPr>
                <w:p w14:paraId="112CBD73" w14:textId="77777777" w:rsidR="00B71E1F" w:rsidRPr="0050557E" w:rsidRDefault="00B71E1F" w:rsidP="00294E93">
                  <w:pPr>
                    <w:pStyle w:val="Performancetable9pt"/>
                    <w:jc w:val="center"/>
                    <w:rPr>
                      <w:lang w:val="en-GB"/>
                    </w:rPr>
                  </w:pPr>
                </w:p>
              </w:tc>
            </w:tr>
            <w:tr w:rsidR="00B71E1F" w:rsidRPr="0050557E" w14:paraId="17DD19B3" w14:textId="77777777" w:rsidTr="00294E93">
              <w:trPr>
                <w:trHeight w:val="16"/>
              </w:trPr>
              <w:tc>
                <w:tcPr>
                  <w:tcW w:w="1601" w:type="dxa"/>
                  <w:tcBorders>
                    <w:top w:val="single" w:sz="8" w:space="0" w:color="EFF2EE"/>
                    <w:bottom w:val="single" w:sz="8" w:space="0" w:color="EFF2EE"/>
                  </w:tcBorders>
                  <w:shd w:val="clear" w:color="auto" w:fill="FFFFFF" w:themeFill="background1"/>
                  <w:vAlign w:val="center"/>
                </w:tcPr>
                <w:p w14:paraId="6D590470" w14:textId="77777777" w:rsidR="00B71E1F" w:rsidRPr="0050557E" w:rsidRDefault="00B71E1F" w:rsidP="00294E93">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0B0C2E82" w14:textId="77777777" w:rsidR="00B71E1F" w:rsidRPr="0050557E" w:rsidRDefault="00B71E1F" w:rsidP="00294E9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D60E167" w14:textId="77777777" w:rsidR="00B71E1F" w:rsidRPr="0050557E" w:rsidRDefault="00B71E1F" w:rsidP="00294E93">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38B424C1" w14:textId="77777777" w:rsidR="00B71E1F" w:rsidRPr="0050557E" w:rsidRDefault="00B71E1F" w:rsidP="00294E93">
                  <w:pPr>
                    <w:pStyle w:val="Performancetable9pt"/>
                    <w:jc w:val="center"/>
                  </w:pPr>
                  <w:r>
                    <w:t xml:space="preserve"> 8,154 </w:t>
                  </w:r>
                </w:p>
              </w:tc>
              <w:tc>
                <w:tcPr>
                  <w:tcW w:w="1172" w:type="dxa"/>
                  <w:tcBorders>
                    <w:top w:val="single" w:sz="8" w:space="0" w:color="EFF2EE"/>
                    <w:bottom w:val="single" w:sz="8" w:space="0" w:color="EFF2EE"/>
                  </w:tcBorders>
                  <w:shd w:val="clear" w:color="auto" w:fill="A0A4BC"/>
                  <w:vAlign w:val="center"/>
                </w:tcPr>
                <w:p w14:paraId="71F2CF29" w14:textId="77777777" w:rsidR="00B71E1F" w:rsidRPr="0050557E" w:rsidRDefault="00B71E1F" w:rsidP="00294E93">
                  <w:pPr>
                    <w:pStyle w:val="Performancetable9pt"/>
                    <w:jc w:val="center"/>
                  </w:pPr>
                  <w:r>
                    <w:t xml:space="preserve"> 12,490 </w:t>
                  </w:r>
                </w:p>
              </w:tc>
              <w:tc>
                <w:tcPr>
                  <w:tcW w:w="790" w:type="dxa"/>
                  <w:tcBorders>
                    <w:top w:val="single" w:sz="8" w:space="0" w:color="EFF2EE"/>
                    <w:bottom w:val="single" w:sz="8" w:space="0" w:color="EFF2EE"/>
                  </w:tcBorders>
                  <w:shd w:val="clear" w:color="auto" w:fill="A0A4BC"/>
                  <w:vAlign w:val="center"/>
                </w:tcPr>
                <w:p w14:paraId="0B0249F0" w14:textId="77777777" w:rsidR="00B71E1F" w:rsidRPr="0050557E" w:rsidRDefault="00B71E1F" w:rsidP="00294E93">
                  <w:pPr>
                    <w:pStyle w:val="Performancetable9pt"/>
                    <w:jc w:val="center"/>
                    <w:rPr>
                      <w:lang w:val="en-GB"/>
                    </w:rPr>
                  </w:pPr>
                </w:p>
              </w:tc>
              <w:tc>
                <w:tcPr>
                  <w:tcW w:w="2066" w:type="dxa"/>
                  <w:tcBorders>
                    <w:top w:val="single" w:sz="8" w:space="0" w:color="EFF2EE"/>
                    <w:bottom w:val="single" w:sz="8" w:space="0" w:color="EFF2EE"/>
                  </w:tcBorders>
                  <w:vAlign w:val="center"/>
                </w:tcPr>
                <w:p w14:paraId="71DB4158" w14:textId="77777777" w:rsidR="00B71E1F" w:rsidRPr="0050557E" w:rsidRDefault="00B71E1F" w:rsidP="00294E93">
                  <w:pPr>
                    <w:pStyle w:val="Performancetable9pt"/>
                    <w:jc w:val="center"/>
                    <w:rPr>
                      <w:lang w:val="en-GB"/>
                    </w:rPr>
                  </w:pPr>
                </w:p>
              </w:tc>
              <w:tc>
                <w:tcPr>
                  <w:tcW w:w="888" w:type="dxa"/>
                  <w:tcBorders>
                    <w:top w:val="single" w:sz="8" w:space="0" w:color="EFF2EE"/>
                    <w:bottom w:val="single" w:sz="8" w:space="0" w:color="EFF2EE"/>
                  </w:tcBorders>
                  <w:vAlign w:val="center"/>
                </w:tcPr>
                <w:p w14:paraId="0366BFEA" w14:textId="77777777" w:rsidR="00B71E1F" w:rsidRPr="0050557E" w:rsidRDefault="00B71E1F" w:rsidP="00294E93">
                  <w:pPr>
                    <w:pStyle w:val="Performancetable9pt"/>
                    <w:jc w:val="center"/>
                  </w:pPr>
                </w:p>
              </w:tc>
            </w:tr>
            <w:tr w:rsidR="00B71E1F" w:rsidRPr="0050557E" w14:paraId="49E544BF" w14:textId="77777777" w:rsidTr="00294E93">
              <w:trPr>
                <w:trHeight w:val="16"/>
              </w:trPr>
              <w:tc>
                <w:tcPr>
                  <w:tcW w:w="1601" w:type="dxa"/>
                  <w:tcBorders>
                    <w:top w:val="single" w:sz="8" w:space="0" w:color="EFF2EE"/>
                    <w:bottom w:val="single" w:sz="8" w:space="0" w:color="EFF2EE"/>
                  </w:tcBorders>
                  <w:shd w:val="clear" w:color="auto" w:fill="FFFFFF" w:themeFill="background1"/>
                  <w:vAlign w:val="center"/>
                </w:tcPr>
                <w:p w14:paraId="182FA984" w14:textId="77777777" w:rsidR="00B71E1F" w:rsidRPr="0050557E" w:rsidRDefault="00B71E1F" w:rsidP="00294E93">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7786FD59" w14:textId="77777777" w:rsidR="00B71E1F" w:rsidRPr="0050557E" w:rsidRDefault="00B71E1F" w:rsidP="00294E9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10B23BB7" w14:textId="77777777" w:rsidR="00B71E1F" w:rsidRPr="0050557E" w:rsidRDefault="00B71E1F" w:rsidP="00294E93">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20A9A30A" w14:textId="77777777" w:rsidR="00B71E1F" w:rsidRPr="0050557E" w:rsidRDefault="00B71E1F" w:rsidP="00294E93">
                  <w:pPr>
                    <w:pStyle w:val="Performancetable9pt"/>
                    <w:jc w:val="center"/>
                  </w:pPr>
                  <w:r>
                    <w:t xml:space="preserve"> 10,412 </w:t>
                  </w:r>
                </w:p>
              </w:tc>
              <w:tc>
                <w:tcPr>
                  <w:tcW w:w="1172" w:type="dxa"/>
                  <w:tcBorders>
                    <w:top w:val="single" w:sz="8" w:space="0" w:color="EFF2EE"/>
                    <w:bottom w:val="single" w:sz="8" w:space="0" w:color="EFF2EE"/>
                  </w:tcBorders>
                  <w:shd w:val="clear" w:color="auto" w:fill="A0A4BC"/>
                  <w:vAlign w:val="center"/>
                </w:tcPr>
                <w:p w14:paraId="26E07C05" w14:textId="77777777" w:rsidR="00B71E1F" w:rsidRPr="0050557E" w:rsidRDefault="00B71E1F" w:rsidP="00294E93">
                  <w:pPr>
                    <w:pStyle w:val="Performancetable9pt"/>
                    <w:jc w:val="center"/>
                  </w:pPr>
                  <w:r>
                    <w:t xml:space="preserve"> 14,953 </w:t>
                  </w:r>
                </w:p>
              </w:tc>
              <w:tc>
                <w:tcPr>
                  <w:tcW w:w="790" w:type="dxa"/>
                  <w:tcBorders>
                    <w:top w:val="single" w:sz="8" w:space="0" w:color="EFF2EE"/>
                    <w:bottom w:val="single" w:sz="8" w:space="0" w:color="EFF2EE"/>
                  </w:tcBorders>
                  <w:shd w:val="clear" w:color="auto" w:fill="A0A4BC"/>
                  <w:vAlign w:val="center"/>
                </w:tcPr>
                <w:p w14:paraId="0D0286F0" w14:textId="77777777" w:rsidR="00B71E1F" w:rsidRPr="0050557E" w:rsidRDefault="00B71E1F" w:rsidP="00294E93">
                  <w:pPr>
                    <w:pStyle w:val="Performancetable9pt"/>
                    <w:jc w:val="center"/>
                    <w:rPr>
                      <w:lang w:val="en-GB"/>
                    </w:rPr>
                  </w:pPr>
                </w:p>
              </w:tc>
              <w:tc>
                <w:tcPr>
                  <w:tcW w:w="2066" w:type="dxa"/>
                  <w:tcBorders>
                    <w:top w:val="single" w:sz="8" w:space="0" w:color="EFF2EE"/>
                    <w:bottom w:val="single" w:sz="8" w:space="0" w:color="EFF2EE"/>
                  </w:tcBorders>
                  <w:vAlign w:val="center"/>
                </w:tcPr>
                <w:p w14:paraId="34FF64BA" w14:textId="77777777" w:rsidR="00B71E1F" w:rsidRPr="0050557E" w:rsidRDefault="00B71E1F" w:rsidP="00294E93">
                  <w:pPr>
                    <w:pStyle w:val="Performancetable9pt"/>
                    <w:jc w:val="center"/>
                    <w:rPr>
                      <w:lang w:val="en-GB"/>
                    </w:rPr>
                  </w:pPr>
                </w:p>
              </w:tc>
              <w:tc>
                <w:tcPr>
                  <w:tcW w:w="888" w:type="dxa"/>
                  <w:tcBorders>
                    <w:top w:val="single" w:sz="8" w:space="0" w:color="EFF2EE"/>
                    <w:bottom w:val="single" w:sz="8" w:space="0" w:color="EFF2EE"/>
                  </w:tcBorders>
                  <w:vAlign w:val="center"/>
                </w:tcPr>
                <w:p w14:paraId="44C80E9C" w14:textId="77777777" w:rsidR="00B71E1F" w:rsidRPr="0050557E" w:rsidRDefault="00B71E1F" w:rsidP="00294E93">
                  <w:pPr>
                    <w:pStyle w:val="Performancetable9pt"/>
                    <w:jc w:val="center"/>
                  </w:pPr>
                </w:p>
              </w:tc>
            </w:tr>
            <w:tr w:rsidR="00B71E1F" w:rsidRPr="0050557E" w14:paraId="6FFBE5DF" w14:textId="77777777" w:rsidTr="00294E93">
              <w:trPr>
                <w:trHeight w:val="16"/>
              </w:trPr>
              <w:tc>
                <w:tcPr>
                  <w:tcW w:w="1601" w:type="dxa"/>
                  <w:tcBorders>
                    <w:top w:val="single" w:sz="8" w:space="0" w:color="EFF2EE"/>
                    <w:bottom w:val="single" w:sz="8" w:space="0" w:color="EFF2EE"/>
                  </w:tcBorders>
                  <w:shd w:val="clear" w:color="auto" w:fill="FFFFFF" w:themeFill="background1"/>
                  <w:vAlign w:val="center"/>
                </w:tcPr>
                <w:p w14:paraId="7B8B3790" w14:textId="77777777" w:rsidR="00B71E1F" w:rsidRPr="0050557E" w:rsidRDefault="00B71E1F" w:rsidP="00294E93">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26DF89E6" w14:textId="77777777" w:rsidR="00B71E1F" w:rsidRPr="0050557E" w:rsidRDefault="00B71E1F" w:rsidP="00294E93">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8B9F652" w14:textId="77777777" w:rsidR="00B71E1F" w:rsidRPr="0050557E" w:rsidRDefault="00B71E1F" w:rsidP="00294E93">
                  <w:pPr>
                    <w:pStyle w:val="Performancetable9pt"/>
                    <w:jc w:val="center"/>
                    <w:rPr>
                      <w:lang w:val="en-GB"/>
                    </w:rPr>
                  </w:pPr>
                </w:p>
              </w:tc>
              <w:tc>
                <w:tcPr>
                  <w:tcW w:w="1171" w:type="dxa"/>
                  <w:tcBorders>
                    <w:top w:val="single" w:sz="8" w:space="0" w:color="EFF2EE"/>
                    <w:bottom w:val="single" w:sz="8" w:space="0" w:color="EFF2EE"/>
                  </w:tcBorders>
                  <w:shd w:val="clear" w:color="auto" w:fill="C8CBDA"/>
                  <w:vAlign w:val="center"/>
                </w:tcPr>
                <w:p w14:paraId="412BA9B7" w14:textId="77777777" w:rsidR="00B71E1F" w:rsidRPr="0050557E" w:rsidRDefault="00B71E1F" w:rsidP="00294E93">
                  <w:pPr>
                    <w:pStyle w:val="Performancetable9pt"/>
                    <w:jc w:val="center"/>
                  </w:pPr>
                  <w:r>
                    <w:t xml:space="preserve"> 5,099 </w:t>
                  </w:r>
                </w:p>
              </w:tc>
              <w:tc>
                <w:tcPr>
                  <w:tcW w:w="1172" w:type="dxa"/>
                  <w:tcBorders>
                    <w:top w:val="single" w:sz="8" w:space="0" w:color="EFF2EE"/>
                    <w:bottom w:val="single" w:sz="8" w:space="0" w:color="EFF2EE"/>
                  </w:tcBorders>
                  <w:shd w:val="clear" w:color="auto" w:fill="A0A4BC"/>
                  <w:vAlign w:val="center"/>
                </w:tcPr>
                <w:p w14:paraId="431AA9F9" w14:textId="77777777" w:rsidR="00B71E1F" w:rsidRPr="0050557E" w:rsidRDefault="00B71E1F" w:rsidP="00294E93">
                  <w:pPr>
                    <w:pStyle w:val="Performancetable9pt"/>
                    <w:jc w:val="center"/>
                  </w:pPr>
                  <w:r>
                    <w:t xml:space="preserve"> 7,186 </w:t>
                  </w:r>
                </w:p>
              </w:tc>
              <w:tc>
                <w:tcPr>
                  <w:tcW w:w="790" w:type="dxa"/>
                  <w:tcBorders>
                    <w:top w:val="single" w:sz="8" w:space="0" w:color="EFF2EE"/>
                    <w:bottom w:val="single" w:sz="8" w:space="0" w:color="EFF2EE"/>
                  </w:tcBorders>
                  <w:shd w:val="clear" w:color="auto" w:fill="A0A4BC"/>
                  <w:vAlign w:val="center"/>
                </w:tcPr>
                <w:p w14:paraId="70F77CC9" w14:textId="77777777" w:rsidR="00B71E1F" w:rsidRPr="0050557E" w:rsidRDefault="00B71E1F" w:rsidP="00294E93">
                  <w:pPr>
                    <w:pStyle w:val="Performancetable9pt"/>
                    <w:jc w:val="center"/>
                    <w:rPr>
                      <w:lang w:val="en-GB"/>
                    </w:rPr>
                  </w:pPr>
                </w:p>
              </w:tc>
              <w:tc>
                <w:tcPr>
                  <w:tcW w:w="2066" w:type="dxa"/>
                  <w:tcBorders>
                    <w:top w:val="single" w:sz="8" w:space="0" w:color="EFF2EE"/>
                    <w:bottom w:val="single" w:sz="8" w:space="0" w:color="EFF2EE"/>
                  </w:tcBorders>
                  <w:vAlign w:val="center"/>
                </w:tcPr>
                <w:p w14:paraId="617B2839" w14:textId="77777777" w:rsidR="00B71E1F" w:rsidRPr="0050557E" w:rsidRDefault="00B71E1F" w:rsidP="00294E93">
                  <w:pPr>
                    <w:pStyle w:val="Performancetable9pt"/>
                    <w:jc w:val="center"/>
                    <w:rPr>
                      <w:lang w:val="en-GB"/>
                    </w:rPr>
                  </w:pPr>
                </w:p>
              </w:tc>
              <w:tc>
                <w:tcPr>
                  <w:tcW w:w="888" w:type="dxa"/>
                  <w:tcBorders>
                    <w:top w:val="single" w:sz="8" w:space="0" w:color="EFF2EE"/>
                    <w:bottom w:val="single" w:sz="8" w:space="0" w:color="EFF2EE"/>
                  </w:tcBorders>
                  <w:vAlign w:val="center"/>
                </w:tcPr>
                <w:p w14:paraId="4CC300A0" w14:textId="77777777" w:rsidR="00B71E1F" w:rsidRPr="0050557E" w:rsidRDefault="00B71E1F" w:rsidP="00294E93">
                  <w:pPr>
                    <w:pStyle w:val="Performancetable9pt"/>
                    <w:jc w:val="center"/>
                  </w:pPr>
                </w:p>
              </w:tc>
            </w:tr>
            <w:tr w:rsidR="00B71E1F" w:rsidRPr="0050557E" w14:paraId="3B100ED4" w14:textId="77777777" w:rsidTr="00294E93">
              <w:trPr>
                <w:trHeight w:val="16"/>
              </w:trPr>
              <w:tc>
                <w:tcPr>
                  <w:tcW w:w="1601" w:type="dxa"/>
                  <w:tcBorders>
                    <w:top w:val="single" w:sz="8" w:space="0" w:color="EFF2EE"/>
                    <w:bottom w:val="nil"/>
                  </w:tcBorders>
                  <w:shd w:val="clear" w:color="auto" w:fill="FFFFFF" w:themeFill="background1"/>
                  <w:vAlign w:val="center"/>
                </w:tcPr>
                <w:p w14:paraId="2DAE7D7F" w14:textId="77777777" w:rsidR="00B71E1F" w:rsidRPr="0050557E" w:rsidRDefault="00B71E1F" w:rsidP="00294E93">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1A1130C1" w14:textId="77777777" w:rsidR="00B71E1F" w:rsidRPr="0050557E" w:rsidRDefault="00B71E1F" w:rsidP="00294E93">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208817C2" w14:textId="77777777" w:rsidR="00B71E1F" w:rsidRPr="0050557E" w:rsidRDefault="00B71E1F" w:rsidP="00294E93">
                  <w:pPr>
                    <w:pStyle w:val="Performancetable9pt"/>
                    <w:jc w:val="center"/>
                    <w:rPr>
                      <w:lang w:val="en-GB"/>
                    </w:rPr>
                  </w:pPr>
                </w:p>
              </w:tc>
              <w:tc>
                <w:tcPr>
                  <w:tcW w:w="1171" w:type="dxa"/>
                  <w:tcBorders>
                    <w:top w:val="single" w:sz="8" w:space="0" w:color="EFF2EE"/>
                    <w:bottom w:val="nil"/>
                  </w:tcBorders>
                  <w:shd w:val="clear" w:color="auto" w:fill="C8CBDA"/>
                  <w:vAlign w:val="center"/>
                </w:tcPr>
                <w:p w14:paraId="2004376F" w14:textId="77777777" w:rsidR="00B71E1F" w:rsidRPr="0050557E" w:rsidRDefault="00B71E1F" w:rsidP="00294E93">
                  <w:pPr>
                    <w:pStyle w:val="Performancetable9pt"/>
                    <w:jc w:val="center"/>
                  </w:pPr>
                  <w:r>
                    <w:t xml:space="preserve"> 5,829 </w:t>
                  </w:r>
                </w:p>
              </w:tc>
              <w:tc>
                <w:tcPr>
                  <w:tcW w:w="1172" w:type="dxa"/>
                  <w:tcBorders>
                    <w:top w:val="single" w:sz="8" w:space="0" w:color="EFF2EE"/>
                    <w:bottom w:val="nil"/>
                  </w:tcBorders>
                  <w:shd w:val="clear" w:color="auto" w:fill="A0A4BC"/>
                  <w:vAlign w:val="center"/>
                </w:tcPr>
                <w:p w14:paraId="5CCF5B83" w14:textId="77777777" w:rsidR="00B71E1F" w:rsidRPr="0050557E" w:rsidRDefault="00B71E1F" w:rsidP="00294E93">
                  <w:pPr>
                    <w:pStyle w:val="Performancetable9pt"/>
                    <w:jc w:val="center"/>
                  </w:pPr>
                  <w:r>
                    <w:t xml:space="preserve"> 6,396 </w:t>
                  </w:r>
                </w:p>
              </w:tc>
              <w:tc>
                <w:tcPr>
                  <w:tcW w:w="790" w:type="dxa"/>
                  <w:tcBorders>
                    <w:top w:val="single" w:sz="8" w:space="0" w:color="EFF2EE"/>
                    <w:bottom w:val="nil"/>
                  </w:tcBorders>
                  <w:shd w:val="clear" w:color="auto" w:fill="A0A4BC"/>
                  <w:vAlign w:val="center"/>
                </w:tcPr>
                <w:p w14:paraId="19F6A7A7" w14:textId="77777777" w:rsidR="00B71E1F" w:rsidRPr="0050557E" w:rsidRDefault="00B71E1F" w:rsidP="00294E93">
                  <w:pPr>
                    <w:pStyle w:val="Performancetable9pt"/>
                    <w:jc w:val="center"/>
                    <w:rPr>
                      <w:lang w:val="en-GB"/>
                    </w:rPr>
                  </w:pPr>
                </w:p>
              </w:tc>
              <w:tc>
                <w:tcPr>
                  <w:tcW w:w="2066" w:type="dxa"/>
                  <w:tcBorders>
                    <w:top w:val="single" w:sz="8" w:space="0" w:color="EFF2EE"/>
                    <w:bottom w:val="nil"/>
                  </w:tcBorders>
                  <w:vAlign w:val="center"/>
                </w:tcPr>
                <w:p w14:paraId="268A7D33" w14:textId="77777777" w:rsidR="00B71E1F" w:rsidRPr="0050557E" w:rsidRDefault="00B71E1F" w:rsidP="00294E93">
                  <w:pPr>
                    <w:pStyle w:val="Performancetable9pt"/>
                    <w:jc w:val="center"/>
                    <w:rPr>
                      <w:lang w:val="en-GB"/>
                    </w:rPr>
                  </w:pPr>
                </w:p>
              </w:tc>
              <w:tc>
                <w:tcPr>
                  <w:tcW w:w="888" w:type="dxa"/>
                  <w:tcBorders>
                    <w:top w:val="single" w:sz="8" w:space="0" w:color="EFF2EE"/>
                    <w:bottom w:val="nil"/>
                  </w:tcBorders>
                  <w:vAlign w:val="center"/>
                </w:tcPr>
                <w:p w14:paraId="29F1C49A" w14:textId="77777777" w:rsidR="00B71E1F" w:rsidRPr="0050557E" w:rsidRDefault="00B71E1F" w:rsidP="00294E93">
                  <w:pPr>
                    <w:pStyle w:val="Performancetable9pt"/>
                    <w:jc w:val="center"/>
                  </w:pPr>
                </w:p>
              </w:tc>
            </w:tr>
          </w:tbl>
          <w:p w14:paraId="7215AE68" w14:textId="77777777" w:rsidR="00B71E1F" w:rsidRDefault="00B71E1F" w:rsidP="00294E93">
            <w:pPr>
              <w:pStyle w:val="Notestomeasure"/>
            </w:pPr>
          </w:p>
          <w:p w14:paraId="44D0D25A" w14:textId="77777777" w:rsidR="00B71E1F" w:rsidRDefault="00B71E1F" w:rsidP="00294E93">
            <w:pPr>
              <w:pStyle w:val="Performancetable6ptafter"/>
            </w:pPr>
            <w:r>
              <w:t>41,025 rongoā consultations were delivered in 2023/24, an increase of 11,531 from the 29,494 delivered in 2022/23.</w:t>
            </w:r>
          </w:p>
          <w:p w14:paraId="1A22A93B" w14:textId="77777777" w:rsidR="00B71E1F" w:rsidRDefault="00B71E1F" w:rsidP="00294E93">
            <w:pPr>
              <w:pStyle w:val="Performancetable6ptafter"/>
            </w:pPr>
            <w:r>
              <w:t>This increase was spread across the four Health NZ regions – Northern (4,336), Te Manawa Taki (4,541), Central | Ikaroa (2,087), Te Waipounamu (567).</w:t>
            </w:r>
          </w:p>
          <w:p w14:paraId="3EC2EA71" w14:textId="77777777" w:rsidR="00B71E1F" w:rsidRDefault="00B71E1F" w:rsidP="00294E93">
            <w:pPr>
              <w:pStyle w:val="Performancetable6ptafter"/>
            </w:pPr>
            <w:r>
              <w:t>Client contacts include one or a combination of the following services:</w:t>
            </w:r>
          </w:p>
          <w:p w14:paraId="56A8B8C2" w14:textId="77777777" w:rsidR="00B71E1F" w:rsidRDefault="00B71E1F" w:rsidP="00294E93">
            <w:pPr>
              <w:pStyle w:val="Performancetable6ptafter"/>
            </w:pPr>
            <w:r>
              <w:t>a)</w:t>
            </w:r>
            <w:r>
              <w:tab/>
              <w:t>Mirimiri (massage)</w:t>
            </w:r>
          </w:p>
          <w:p w14:paraId="21C4BDCD" w14:textId="77777777" w:rsidR="00B71E1F" w:rsidRDefault="00B71E1F" w:rsidP="00294E93">
            <w:pPr>
              <w:pStyle w:val="Performancetable6ptafter"/>
            </w:pPr>
            <w:r>
              <w:t>b)</w:t>
            </w:r>
            <w:r>
              <w:tab/>
              <w:t>Karakia (including pastoral support)</w:t>
            </w:r>
          </w:p>
          <w:p w14:paraId="13B2145A" w14:textId="77777777" w:rsidR="00B71E1F" w:rsidRPr="00FA2AA4" w:rsidRDefault="00B71E1F" w:rsidP="00294E93">
            <w:pPr>
              <w:pStyle w:val="Performancetable6ptafter"/>
            </w:pPr>
            <w:r>
              <w:t>c)</w:t>
            </w:r>
            <w:r>
              <w:tab/>
              <w:t>Whitiwhiti kōrero (cultural support).</w:t>
            </w:r>
          </w:p>
        </w:tc>
      </w:tr>
    </w:tbl>
    <w:p w14:paraId="4171921A" w14:textId="77777777" w:rsidR="00B71E1F" w:rsidRDefault="00B71E1F">
      <w:pPr>
        <w:spacing w:before="0" w:after="160" w:line="259" w:lineRule="auto"/>
      </w:pPr>
    </w:p>
    <w:p w14:paraId="35C0E7DC" w14:textId="77777777" w:rsidR="000A43F4" w:rsidRDefault="000A43F4">
      <w:pPr>
        <w:spacing w:before="0" w:after="160" w:line="259" w:lineRule="auto"/>
      </w:pPr>
      <w:r>
        <w:br w:type="page"/>
      </w:r>
    </w:p>
    <w:tbl>
      <w:tblPr>
        <w:tblStyle w:val="Perrformancetable"/>
        <w:tblW w:w="9639" w:type="dxa"/>
        <w:tblLook w:val="04A0" w:firstRow="1" w:lastRow="0" w:firstColumn="1" w:lastColumn="0" w:noHBand="0" w:noVBand="1"/>
      </w:tblPr>
      <w:tblGrid>
        <w:gridCol w:w="706"/>
        <w:gridCol w:w="3513"/>
        <w:gridCol w:w="1132"/>
        <w:gridCol w:w="1690"/>
        <w:gridCol w:w="1691"/>
        <w:gridCol w:w="907"/>
      </w:tblGrid>
      <w:tr w:rsidR="000A43F4" w:rsidRPr="0050557E" w14:paraId="36B20EBD" w14:textId="77777777" w:rsidTr="00AF500F">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2AE23A45" w14:textId="77777777" w:rsidR="000A43F4" w:rsidRPr="0050557E" w:rsidRDefault="000A43F4" w:rsidP="00483CB7">
            <w:pPr>
              <w:pStyle w:val="Performancetable9pt"/>
              <w:rPr>
                <w:color w:val="FFFFFF" w:themeColor="background1"/>
              </w:rPr>
            </w:pPr>
            <w:r w:rsidRPr="0050557E">
              <w:rPr>
                <w:color w:val="FFFFFF" w:themeColor="background1"/>
              </w:rPr>
              <w:lastRenderedPageBreak/>
              <w:t>Ref</w:t>
            </w:r>
          </w:p>
        </w:tc>
        <w:tc>
          <w:tcPr>
            <w:tcW w:w="3544" w:type="dxa"/>
            <w:shd w:val="clear" w:color="auto" w:fill="1C2549" w:themeFill="text2"/>
          </w:tcPr>
          <w:p w14:paraId="43E23C89" w14:textId="77777777" w:rsidR="000A43F4" w:rsidRPr="0050557E" w:rsidRDefault="000A43F4" w:rsidP="00483CB7">
            <w:pPr>
              <w:pStyle w:val="Performancetable9pt"/>
              <w:rPr>
                <w:color w:val="FFFFFF" w:themeColor="background1"/>
              </w:rPr>
            </w:pPr>
            <w:r w:rsidRPr="0050557E">
              <w:rPr>
                <w:color w:val="FFFFFF" w:themeColor="background1"/>
              </w:rPr>
              <w:t>Measure</w:t>
            </w:r>
          </w:p>
        </w:tc>
        <w:tc>
          <w:tcPr>
            <w:tcW w:w="1134" w:type="dxa"/>
            <w:shd w:val="clear" w:color="auto" w:fill="1C2549" w:themeFill="text2"/>
          </w:tcPr>
          <w:p w14:paraId="59393AF2" w14:textId="77777777" w:rsidR="000A43F4" w:rsidRPr="0050557E" w:rsidRDefault="000A43F4" w:rsidP="00483CB7">
            <w:pPr>
              <w:pStyle w:val="Performancetable9pt"/>
              <w:rPr>
                <w:color w:val="FFFFFF" w:themeColor="background1"/>
              </w:rPr>
            </w:pPr>
            <w:r w:rsidRPr="0050557E">
              <w:rPr>
                <w:color w:val="FFFFFF" w:themeColor="background1"/>
              </w:rPr>
              <w:t>Target</w:t>
            </w:r>
          </w:p>
        </w:tc>
        <w:tc>
          <w:tcPr>
            <w:tcW w:w="1701" w:type="dxa"/>
            <w:shd w:val="clear" w:color="auto" w:fill="1C2549" w:themeFill="text2"/>
          </w:tcPr>
          <w:p w14:paraId="03973454" w14:textId="77777777" w:rsidR="000A43F4" w:rsidRPr="0050557E" w:rsidRDefault="000A43F4" w:rsidP="00483CB7">
            <w:pPr>
              <w:pStyle w:val="Performancetable9pt"/>
              <w:rPr>
                <w:color w:val="FFFFFF" w:themeColor="background1"/>
              </w:rPr>
            </w:pPr>
            <w:r w:rsidRPr="0050557E">
              <w:rPr>
                <w:color w:val="FFFFFF" w:themeColor="background1"/>
              </w:rPr>
              <w:t>2022/23 Result</w:t>
            </w:r>
          </w:p>
        </w:tc>
        <w:tc>
          <w:tcPr>
            <w:tcW w:w="1701" w:type="dxa"/>
            <w:shd w:val="clear" w:color="auto" w:fill="131434"/>
          </w:tcPr>
          <w:p w14:paraId="5ABF28E5" w14:textId="77777777" w:rsidR="000A43F4" w:rsidRPr="0050557E" w:rsidRDefault="000A43F4" w:rsidP="00483CB7">
            <w:pPr>
              <w:pStyle w:val="Performancetable9pt"/>
              <w:rPr>
                <w:color w:val="FFFFFF" w:themeColor="background1"/>
              </w:rPr>
            </w:pPr>
            <w:r w:rsidRPr="0050557E">
              <w:rPr>
                <w:color w:val="FFFFFF" w:themeColor="background1"/>
              </w:rPr>
              <w:t>2023/24 Result</w:t>
            </w:r>
          </w:p>
        </w:tc>
        <w:tc>
          <w:tcPr>
            <w:tcW w:w="850" w:type="dxa"/>
            <w:shd w:val="clear" w:color="auto" w:fill="1C2549" w:themeFill="text2"/>
          </w:tcPr>
          <w:p w14:paraId="7290C3BD" w14:textId="77777777" w:rsidR="000A43F4" w:rsidRPr="0050557E" w:rsidRDefault="000A43F4" w:rsidP="00483CB7">
            <w:pPr>
              <w:pStyle w:val="Performancetable9pt"/>
              <w:rPr>
                <w:color w:val="FFFFFF" w:themeColor="background1"/>
              </w:rPr>
            </w:pPr>
            <w:r w:rsidRPr="0050557E">
              <w:rPr>
                <w:color w:val="FFFFFF" w:themeColor="background1"/>
              </w:rPr>
              <w:t>Status</w:t>
            </w:r>
          </w:p>
        </w:tc>
      </w:tr>
      <w:tr w:rsidR="000A43F4" w:rsidRPr="0050557E" w14:paraId="7F351977" w14:textId="77777777" w:rsidTr="00AF500F">
        <w:trPr>
          <w:trHeight w:val="60"/>
        </w:trPr>
        <w:tc>
          <w:tcPr>
            <w:tcW w:w="709" w:type="dxa"/>
          </w:tcPr>
          <w:p w14:paraId="67EC43D9" w14:textId="6F65D676" w:rsidR="000A43F4" w:rsidRPr="00573AD8" w:rsidRDefault="000A43F4" w:rsidP="00483CB7">
            <w:pPr>
              <w:pStyle w:val="Performancetable9pt"/>
              <w:rPr>
                <w:b/>
                <w:bCs/>
              </w:rPr>
            </w:pPr>
            <w:r w:rsidRPr="00573AD8">
              <w:rPr>
                <w:b/>
                <w:bCs/>
              </w:rPr>
              <w:t>P2-</w:t>
            </w:r>
            <w:r>
              <w:rPr>
                <w:b/>
                <w:bCs/>
              </w:rPr>
              <w:t>30</w:t>
            </w:r>
          </w:p>
        </w:tc>
        <w:tc>
          <w:tcPr>
            <w:tcW w:w="3544" w:type="dxa"/>
          </w:tcPr>
          <w:p w14:paraId="6DF3B7D7" w14:textId="3DA2F41E" w:rsidR="000A43F4" w:rsidRPr="00573AD8" w:rsidRDefault="000A43F4" w:rsidP="00483CB7">
            <w:pPr>
              <w:pStyle w:val="Performancetable9pt"/>
              <w:rPr>
                <w:b/>
                <w:bCs/>
              </w:rPr>
            </w:pPr>
            <w:r w:rsidRPr="000A43F4">
              <w:rPr>
                <w:b/>
                <w:bCs/>
              </w:rPr>
              <w:t>Improvement in feedback from the Iwi Māori Partnership Boards on how they are fulfilling their role and whether they are receiving the support they require</w:t>
            </w:r>
          </w:p>
        </w:tc>
        <w:tc>
          <w:tcPr>
            <w:tcW w:w="1134" w:type="dxa"/>
          </w:tcPr>
          <w:p w14:paraId="3A2AF83D" w14:textId="77777777" w:rsidR="000A43F4" w:rsidRPr="000A43F4" w:rsidRDefault="000A43F4" w:rsidP="000A43F4">
            <w:pPr>
              <w:pStyle w:val="Performancetable9pt"/>
              <w:jc w:val="center"/>
              <w:rPr>
                <w:rStyle w:val="mediumforemphasis"/>
              </w:rPr>
            </w:pPr>
            <w:r w:rsidRPr="000A43F4">
              <w:rPr>
                <w:rStyle w:val="mediumforemphasis"/>
              </w:rPr>
              <w:t>Achieved</w:t>
            </w:r>
          </w:p>
          <w:p w14:paraId="39E0B568" w14:textId="4E5F541F" w:rsidR="000A43F4" w:rsidRPr="000A43F4" w:rsidRDefault="000A43F4" w:rsidP="000A43F4">
            <w:pPr>
              <w:pStyle w:val="Performancetable9pt"/>
              <w:jc w:val="center"/>
            </w:pPr>
          </w:p>
        </w:tc>
        <w:tc>
          <w:tcPr>
            <w:tcW w:w="1701" w:type="dxa"/>
          </w:tcPr>
          <w:p w14:paraId="590E2BE0" w14:textId="77777777" w:rsidR="000A43F4" w:rsidRPr="000A43F4" w:rsidRDefault="000A43F4" w:rsidP="000A43F4">
            <w:pPr>
              <w:pStyle w:val="Performancetable9pt"/>
              <w:jc w:val="center"/>
            </w:pPr>
            <w:r w:rsidRPr="000A43F4">
              <w:t>New measure</w:t>
            </w:r>
          </w:p>
          <w:p w14:paraId="7C9C2BD2" w14:textId="6EB962BF" w:rsidR="000A43F4" w:rsidRPr="000A43F4" w:rsidRDefault="000A43F4" w:rsidP="000A43F4">
            <w:pPr>
              <w:pStyle w:val="Performancetable9pt"/>
              <w:jc w:val="center"/>
            </w:pPr>
          </w:p>
        </w:tc>
        <w:tc>
          <w:tcPr>
            <w:tcW w:w="1701" w:type="dxa"/>
            <w:shd w:val="clear" w:color="auto" w:fill="E3E6E0"/>
          </w:tcPr>
          <w:p w14:paraId="3CC9202A" w14:textId="30963522" w:rsidR="000A43F4" w:rsidRPr="008F22C0" w:rsidRDefault="000A43F4" w:rsidP="000A43F4">
            <w:pPr>
              <w:pStyle w:val="Performancetable9pt"/>
              <w:jc w:val="center"/>
              <w:rPr>
                <w:rStyle w:val="mediumforemphasis"/>
                <w:b/>
                <w:bCs/>
              </w:rPr>
            </w:pPr>
            <w:r w:rsidRPr="008F22C0">
              <w:rPr>
                <w:rStyle w:val="mediumforemphasis"/>
                <w:b/>
                <w:bCs/>
              </w:rPr>
              <w:t xml:space="preserve">Very satisfied – </w:t>
            </w:r>
            <w:r w:rsidR="009657A5" w:rsidRPr="008F22C0">
              <w:rPr>
                <w:rStyle w:val="mediumforemphasis"/>
                <w:b/>
                <w:bCs/>
              </w:rPr>
              <w:br/>
            </w:r>
            <w:r w:rsidRPr="008F22C0">
              <w:rPr>
                <w:rStyle w:val="mediumforemphasis"/>
                <w:b/>
                <w:bCs/>
              </w:rPr>
              <w:t>2 IMPBs</w:t>
            </w:r>
          </w:p>
          <w:p w14:paraId="0AE3AE52" w14:textId="77777777" w:rsidR="000A43F4" w:rsidRPr="008F22C0" w:rsidRDefault="000A43F4" w:rsidP="000A43F4">
            <w:pPr>
              <w:pStyle w:val="Performancetable9pt"/>
              <w:jc w:val="center"/>
              <w:rPr>
                <w:rStyle w:val="mediumforemphasis"/>
                <w:b/>
                <w:bCs/>
              </w:rPr>
            </w:pPr>
            <w:r w:rsidRPr="008F22C0">
              <w:rPr>
                <w:rStyle w:val="mediumforemphasis"/>
                <w:b/>
                <w:bCs/>
              </w:rPr>
              <w:t xml:space="preserve">Satisfied – </w:t>
            </w:r>
            <w:r w:rsidRPr="008F22C0">
              <w:rPr>
                <w:rStyle w:val="mediumforemphasis"/>
                <w:b/>
                <w:bCs/>
              </w:rPr>
              <w:br/>
              <w:t>5 IMPBs</w:t>
            </w:r>
          </w:p>
          <w:p w14:paraId="5BA34911" w14:textId="2F1ECF25" w:rsidR="000A43F4" w:rsidRPr="008F22C0" w:rsidRDefault="000A43F4" w:rsidP="000A43F4">
            <w:pPr>
              <w:pStyle w:val="Performancetable9pt"/>
              <w:jc w:val="center"/>
              <w:rPr>
                <w:rStyle w:val="mediumforemphasis"/>
                <w:b/>
                <w:bCs/>
              </w:rPr>
            </w:pPr>
            <w:r w:rsidRPr="008F22C0">
              <w:rPr>
                <w:rStyle w:val="mediumforemphasis"/>
                <w:b/>
                <w:bCs/>
              </w:rPr>
              <w:t xml:space="preserve">Partially Satisfied – </w:t>
            </w:r>
            <w:r w:rsidR="008F22C0">
              <w:rPr>
                <w:rStyle w:val="mediumforemphasis"/>
                <w:b/>
                <w:bCs/>
              </w:rPr>
              <w:br/>
            </w:r>
            <w:r w:rsidRPr="008F22C0">
              <w:rPr>
                <w:rStyle w:val="mediumforemphasis"/>
                <w:b/>
                <w:bCs/>
              </w:rPr>
              <w:t>2 IMPBs</w:t>
            </w:r>
          </w:p>
          <w:p w14:paraId="0E4A1DB7" w14:textId="2F8D3C5F" w:rsidR="000A43F4" w:rsidRPr="000A43F4" w:rsidRDefault="000A43F4" w:rsidP="009657A5">
            <w:pPr>
              <w:pStyle w:val="Performancetable9pt"/>
              <w:jc w:val="center"/>
            </w:pPr>
            <w:r w:rsidRPr="008F22C0">
              <w:rPr>
                <w:rStyle w:val="mediumforemphasis"/>
                <w:b/>
                <w:bCs/>
              </w:rPr>
              <w:t xml:space="preserve">Not Satisfied – </w:t>
            </w:r>
            <w:r w:rsidRPr="008F22C0">
              <w:rPr>
                <w:rStyle w:val="mediumforemphasis"/>
                <w:b/>
                <w:bCs/>
              </w:rPr>
              <w:br/>
              <w:t>1 IMPB</w:t>
            </w:r>
          </w:p>
        </w:tc>
        <w:tc>
          <w:tcPr>
            <w:tcW w:w="850" w:type="dxa"/>
          </w:tcPr>
          <w:p w14:paraId="4C62A3DC" w14:textId="0DDBE3EF" w:rsidR="000A43F4" w:rsidRPr="0050557E" w:rsidRDefault="00D16553" w:rsidP="00D16553">
            <w:pPr>
              <w:pStyle w:val="Performancetable9pt"/>
              <w:jc w:val="center"/>
            </w:pPr>
            <w:r>
              <w:t>Baseline set</w:t>
            </w:r>
          </w:p>
        </w:tc>
      </w:tr>
      <w:tr w:rsidR="000A43F4" w:rsidRPr="0050557E" w14:paraId="1FCEDDF3" w14:textId="77777777" w:rsidTr="00483CB7">
        <w:trPr>
          <w:trHeight w:val="2124"/>
        </w:trPr>
        <w:tc>
          <w:tcPr>
            <w:tcW w:w="709" w:type="dxa"/>
          </w:tcPr>
          <w:p w14:paraId="331EF5AC" w14:textId="77777777" w:rsidR="000A43F4" w:rsidRPr="0050557E" w:rsidRDefault="000A43F4" w:rsidP="00483CB7">
            <w:pPr>
              <w:pStyle w:val="Performancetable9pt"/>
              <w:rPr>
                <w:lang w:val="en-GB"/>
              </w:rPr>
            </w:pPr>
          </w:p>
        </w:tc>
        <w:tc>
          <w:tcPr>
            <w:tcW w:w="8930" w:type="dxa"/>
            <w:gridSpan w:val="5"/>
          </w:tcPr>
          <w:p w14:paraId="45C3A2AC" w14:textId="22D46A9F" w:rsidR="000A43F4" w:rsidRPr="00BA567F" w:rsidRDefault="000A43F4" w:rsidP="00483CB7">
            <w:pPr>
              <w:pStyle w:val="Notestomeasure"/>
            </w:pPr>
            <w:r w:rsidRPr="00BA567F">
              <w:rPr>
                <w:b/>
              </w:rPr>
              <w:t>Baseline:</w:t>
            </w:r>
            <w:r w:rsidRPr="00BA567F">
              <w:t xml:space="preserve"> </w:t>
            </w:r>
            <w:r w:rsidRPr="000A43F4">
              <w:t>2023/24 results will become the baseline for this measure</w:t>
            </w:r>
          </w:p>
          <w:p w14:paraId="1036F8B3" w14:textId="3AC30FC5" w:rsidR="000A43F4" w:rsidRDefault="000A43F4" w:rsidP="000A43F4">
            <w:pPr>
              <w:pStyle w:val="Performancetable6ptafter"/>
            </w:pPr>
            <w:r>
              <w:t>An email questionnaire was sent to all 15 recognised Iwi Māori Partnership Boards (IMPBs) by Te Aka Whai Ora, which was jointly involved in this mahi.</w:t>
            </w:r>
          </w:p>
          <w:p w14:paraId="4F8A97A1" w14:textId="77777777" w:rsidR="000A43F4" w:rsidRDefault="000A43F4" w:rsidP="000A43F4">
            <w:pPr>
              <w:pStyle w:val="Performancetable6ptafter"/>
            </w:pPr>
            <w:r>
              <w:t>70% of respondents reported that they were either Satisfied or Very Satisfied that they were fulfilling their role in developing health interventions for Māori. 10 out of 15 or 67% of IMPBs responded. The survey did not seek feedback on support received.</w:t>
            </w:r>
          </w:p>
          <w:p w14:paraId="3F1B785E" w14:textId="77777777" w:rsidR="000A43F4" w:rsidRPr="009A0343" w:rsidRDefault="000A43F4" w:rsidP="000A43F4">
            <w:pPr>
              <w:pStyle w:val="Notestomeasure"/>
              <w:rPr>
                <w:b/>
                <w:bCs w:val="0"/>
              </w:rPr>
            </w:pPr>
            <w:r w:rsidRPr="009A0343">
              <w:rPr>
                <w:b/>
                <w:bCs w:val="0"/>
              </w:rPr>
              <w:t xml:space="preserve">Notes to the measure: </w:t>
            </w:r>
          </w:p>
          <w:p w14:paraId="4768F013" w14:textId="1BE59541" w:rsidR="000A43F4" w:rsidRPr="0050557E" w:rsidRDefault="000A43F4" w:rsidP="00CF4353">
            <w:pPr>
              <w:pStyle w:val="Notestomeasureabclist"/>
              <w:numPr>
                <w:ilvl w:val="0"/>
                <w:numId w:val="40"/>
              </w:numPr>
              <w:ind w:left="462" w:hanging="425"/>
            </w:pPr>
            <w:r>
              <w:t>Te Aka Whai Ora reported on a similar performance measure in its 2023/24 Annual Report, where Iwi Māori Partnership Board feedback was sought via survey. That survey sought feedback on how they are fulfilling their role, but not whether they are receiving the support they require.</w:t>
            </w:r>
          </w:p>
        </w:tc>
      </w:tr>
    </w:tbl>
    <w:p w14:paraId="17C18891" w14:textId="2F63C7B5" w:rsidR="00104030" w:rsidRDefault="00104030">
      <w:pPr>
        <w:spacing w:before="0" w:after="160" w:line="259" w:lineRule="auto"/>
      </w:pPr>
    </w:p>
    <w:p w14:paraId="21F141E6" w14:textId="77777777" w:rsidR="00104030" w:rsidRDefault="00104030">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84598E" w:rsidRPr="0050557E" w14:paraId="2CC053EA"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40FBCA01" w14:textId="77777777" w:rsidR="0084598E" w:rsidRPr="0050557E" w:rsidRDefault="0084598E"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1C2549" w:themeFill="text2"/>
          </w:tcPr>
          <w:p w14:paraId="16814EE0" w14:textId="77777777" w:rsidR="0084598E" w:rsidRPr="0050557E" w:rsidRDefault="0084598E" w:rsidP="00483CB7">
            <w:pPr>
              <w:pStyle w:val="Performancetable9pt"/>
              <w:rPr>
                <w:color w:val="FFFFFF" w:themeColor="background1"/>
              </w:rPr>
            </w:pPr>
            <w:r w:rsidRPr="0050557E">
              <w:rPr>
                <w:color w:val="FFFFFF" w:themeColor="background1"/>
              </w:rPr>
              <w:t>Measure</w:t>
            </w:r>
          </w:p>
        </w:tc>
        <w:tc>
          <w:tcPr>
            <w:tcW w:w="1842" w:type="dxa"/>
            <w:shd w:val="clear" w:color="auto" w:fill="1C2549" w:themeFill="text2"/>
          </w:tcPr>
          <w:p w14:paraId="79BB97ED" w14:textId="77777777" w:rsidR="0084598E" w:rsidRPr="0050557E" w:rsidRDefault="0084598E" w:rsidP="00483CB7">
            <w:pPr>
              <w:pStyle w:val="Performancetable9pt"/>
              <w:rPr>
                <w:lang w:val="en-GB"/>
              </w:rPr>
            </w:pPr>
          </w:p>
        </w:tc>
      </w:tr>
      <w:tr w:rsidR="0084598E" w:rsidRPr="0050557E" w14:paraId="6B201244" w14:textId="77777777" w:rsidTr="00483CB7">
        <w:trPr>
          <w:trHeight w:val="25"/>
        </w:trPr>
        <w:tc>
          <w:tcPr>
            <w:tcW w:w="709" w:type="dxa"/>
          </w:tcPr>
          <w:p w14:paraId="695FF260" w14:textId="37C3331E" w:rsidR="0084598E" w:rsidRPr="00BF3867" w:rsidRDefault="0084598E" w:rsidP="00483CB7">
            <w:pPr>
              <w:pStyle w:val="Performancetable9pt"/>
              <w:rPr>
                <w:b/>
                <w:bCs/>
              </w:rPr>
            </w:pPr>
            <w:r w:rsidRPr="00FA2AA4">
              <w:rPr>
                <w:rFonts w:cs="Poppins-Medium"/>
                <w:b/>
                <w:bCs/>
              </w:rPr>
              <w:t>P2-</w:t>
            </w:r>
            <w:r w:rsidR="00D16553">
              <w:rPr>
                <w:rFonts w:cs="Poppins-Medium"/>
                <w:b/>
                <w:bCs/>
              </w:rPr>
              <w:t>31</w:t>
            </w:r>
          </w:p>
        </w:tc>
        <w:tc>
          <w:tcPr>
            <w:tcW w:w="7088" w:type="dxa"/>
          </w:tcPr>
          <w:p w14:paraId="6BA687AD" w14:textId="78A1D461" w:rsidR="0084598E" w:rsidRPr="00BF3867" w:rsidRDefault="00D16553" w:rsidP="00D16553">
            <w:pPr>
              <w:pStyle w:val="Performancetable9pt"/>
              <w:rPr>
                <w:b/>
                <w:bCs/>
              </w:rPr>
            </w:pPr>
            <w:r w:rsidRPr="00D16553">
              <w:rPr>
                <w:rFonts w:cs="Poppins-Medium"/>
                <w:b/>
                <w:bCs/>
              </w:rPr>
              <w:t>Decrease in proportion of people reporting unmet need for primary health care, reported by ethnicity and geographic area</w:t>
            </w:r>
          </w:p>
        </w:tc>
        <w:tc>
          <w:tcPr>
            <w:tcW w:w="1842" w:type="dxa"/>
            <w:vAlign w:val="center"/>
          </w:tcPr>
          <w:p w14:paraId="6EAFD8E1" w14:textId="77777777" w:rsidR="0084598E" w:rsidRPr="0050557E" w:rsidRDefault="0084598E" w:rsidP="00483CB7">
            <w:pPr>
              <w:pStyle w:val="Performancetable9pt"/>
            </w:pPr>
            <w:r w:rsidRPr="00B014E8">
              <w:rPr>
                <w:b/>
                <w:bCs/>
                <w:noProof/>
                <w:color w:val="1C2549" w:themeColor="text2"/>
              </w:rPr>
              <w:drawing>
                <wp:anchor distT="0" distB="0" distL="114300" distR="114300" simplePos="0" relativeHeight="252099584" behindDoc="0" locked="0" layoutInCell="1" allowOverlap="1" wp14:anchorId="2F8CAD43" wp14:editId="4377A564">
                  <wp:simplePos x="0" y="0"/>
                  <wp:positionH relativeFrom="column">
                    <wp:posOffset>818515</wp:posOffset>
                  </wp:positionH>
                  <wp:positionV relativeFrom="paragraph">
                    <wp:posOffset>-43180</wp:posOffset>
                  </wp:positionV>
                  <wp:extent cx="195580" cy="195580"/>
                  <wp:effectExtent l="0" t="0" r="0" b="0"/>
                  <wp:wrapNone/>
                  <wp:docPr id="1170344786"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4786"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B014E8">
              <w:rPr>
                <w:b/>
                <w:bCs/>
                <w:color w:val="1C2549" w:themeColor="text2"/>
              </w:rPr>
              <w:t xml:space="preserve">Desired trend </w:t>
            </w:r>
          </w:p>
        </w:tc>
      </w:tr>
      <w:tr w:rsidR="0084598E" w:rsidRPr="00FA2AA4" w14:paraId="7C24EC5D" w14:textId="77777777" w:rsidTr="00483CB7">
        <w:trPr>
          <w:trHeight w:val="86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89"/>
              <w:gridCol w:w="778"/>
              <w:gridCol w:w="957"/>
              <w:gridCol w:w="1160"/>
              <w:gridCol w:w="1161"/>
              <w:gridCol w:w="907"/>
              <w:gridCol w:w="1996"/>
              <w:gridCol w:w="875"/>
            </w:tblGrid>
            <w:tr w:rsidR="0084598E" w:rsidRPr="0050557E" w14:paraId="65F917FF" w14:textId="77777777" w:rsidTr="000858F7">
              <w:trPr>
                <w:cnfStyle w:val="100000000000" w:firstRow="1" w:lastRow="0" w:firstColumn="0" w:lastColumn="0" w:oddVBand="0" w:evenVBand="0" w:oddHBand="0" w:evenHBand="0" w:firstRowFirstColumn="0" w:firstRowLastColumn="0" w:lastRowFirstColumn="0" w:lastRowLastColumn="0"/>
                <w:trHeight w:val="452"/>
              </w:trPr>
              <w:tc>
                <w:tcPr>
                  <w:tcW w:w="1605" w:type="dxa"/>
                  <w:tcBorders>
                    <w:bottom w:val="single" w:sz="8" w:space="0" w:color="FFFFFF" w:themeColor="background1"/>
                  </w:tcBorders>
                  <w:shd w:val="clear" w:color="auto" w:fill="auto"/>
                  <w:tcMar>
                    <w:right w:w="0" w:type="dxa"/>
                  </w:tcMar>
                  <w:vAlign w:val="bottom"/>
                </w:tcPr>
                <w:p w14:paraId="4869B583" w14:textId="7170AE8F" w:rsidR="0084598E" w:rsidRPr="0050557E" w:rsidRDefault="0084598E" w:rsidP="000858F7">
                  <w:pPr>
                    <w:pStyle w:val="Performancetable9pt"/>
                    <w:rPr>
                      <w:color w:val="00757A"/>
                      <w:lang w:val="en-GB"/>
                    </w:rPr>
                  </w:pPr>
                  <w:r w:rsidRPr="0084598E">
                    <w:rPr>
                      <w:color w:val="1C2549" w:themeColor="text2"/>
                      <w:lang w:val="en-GB"/>
                    </w:rPr>
                    <w:t>Due to cost only</w:t>
                  </w:r>
                </w:p>
              </w:tc>
              <w:tc>
                <w:tcPr>
                  <w:tcW w:w="778" w:type="dxa"/>
                  <w:tcBorders>
                    <w:bottom w:val="single" w:sz="8" w:space="0" w:color="FFFFFF" w:themeColor="background1"/>
                  </w:tcBorders>
                  <w:shd w:val="clear" w:color="auto" w:fill="auto"/>
                  <w:vAlign w:val="bottom"/>
                </w:tcPr>
                <w:p w14:paraId="1A653158" w14:textId="77777777" w:rsidR="0084598E" w:rsidRPr="00B014E8" w:rsidRDefault="0084598E" w:rsidP="00104030">
                  <w:pPr>
                    <w:pStyle w:val="Performancetable9pt"/>
                    <w:jc w:val="center"/>
                    <w:rPr>
                      <w:color w:val="1C2549" w:themeColor="text2"/>
                    </w:rPr>
                  </w:pPr>
                  <w:r w:rsidRPr="00B014E8">
                    <w:rPr>
                      <w:color w:val="1C2549" w:themeColor="text2"/>
                    </w:rPr>
                    <w:t>Target</w:t>
                  </w:r>
                </w:p>
              </w:tc>
              <w:tc>
                <w:tcPr>
                  <w:tcW w:w="957" w:type="dxa"/>
                  <w:tcBorders>
                    <w:bottom w:val="single" w:sz="8" w:space="0" w:color="FFFFFF" w:themeColor="background1"/>
                  </w:tcBorders>
                  <w:shd w:val="clear" w:color="auto" w:fill="auto"/>
                  <w:vAlign w:val="bottom"/>
                </w:tcPr>
                <w:p w14:paraId="3722ACC6" w14:textId="77777777" w:rsidR="0084598E" w:rsidRPr="00B014E8" w:rsidRDefault="0084598E" w:rsidP="00104030">
                  <w:pPr>
                    <w:pStyle w:val="Performancetable9pt"/>
                    <w:jc w:val="center"/>
                    <w:rPr>
                      <w:color w:val="1C2549" w:themeColor="text2"/>
                    </w:rPr>
                  </w:pPr>
                  <w:r>
                    <w:rPr>
                      <w:color w:val="1C2549" w:themeColor="text2"/>
                    </w:rPr>
                    <w:t xml:space="preserve">2019 </w:t>
                  </w:r>
                  <w:r w:rsidRPr="00B014E8">
                    <w:rPr>
                      <w:color w:val="1C2549" w:themeColor="text2"/>
                    </w:rPr>
                    <w:t>Baseline</w:t>
                  </w:r>
                </w:p>
              </w:tc>
              <w:tc>
                <w:tcPr>
                  <w:tcW w:w="1171" w:type="dxa"/>
                  <w:tcBorders>
                    <w:bottom w:val="single" w:sz="8" w:space="0" w:color="FFFFFF" w:themeColor="background1"/>
                  </w:tcBorders>
                  <w:shd w:val="clear" w:color="auto" w:fill="auto"/>
                  <w:vAlign w:val="bottom"/>
                </w:tcPr>
                <w:p w14:paraId="484AFD6C" w14:textId="23EBDF8B" w:rsidR="0084598E" w:rsidRPr="00B014E8" w:rsidRDefault="0084598E" w:rsidP="00104030">
                  <w:pPr>
                    <w:pStyle w:val="Performancetable9pt"/>
                    <w:jc w:val="center"/>
                    <w:rPr>
                      <w:color w:val="1C2549" w:themeColor="text2"/>
                    </w:rPr>
                  </w:pPr>
                  <w:r w:rsidRPr="00B014E8">
                    <w:rPr>
                      <w:color w:val="1C2549" w:themeColor="text2"/>
                    </w:rPr>
                    <w:t>2022/23</w:t>
                  </w:r>
                  <w:r w:rsidR="00C505F0">
                    <w:rPr>
                      <w:color w:val="1C2549" w:themeColor="text2"/>
                    </w:rPr>
                    <w:t xml:space="preserve"> </w:t>
                  </w:r>
                  <w:r w:rsidRPr="00B014E8">
                    <w:rPr>
                      <w:color w:val="1C2549" w:themeColor="text2"/>
                    </w:rPr>
                    <w:t>Result</w:t>
                  </w:r>
                </w:p>
              </w:tc>
              <w:tc>
                <w:tcPr>
                  <w:tcW w:w="1172" w:type="dxa"/>
                  <w:tcBorders>
                    <w:bottom w:val="single" w:sz="8" w:space="0" w:color="FFFFFF" w:themeColor="background1"/>
                  </w:tcBorders>
                  <w:shd w:val="clear" w:color="auto" w:fill="A0A4BC"/>
                  <w:vAlign w:val="bottom"/>
                </w:tcPr>
                <w:p w14:paraId="7FE8FBBC" w14:textId="29D1DD89" w:rsidR="0084598E" w:rsidRPr="00B014E8" w:rsidRDefault="0084598E" w:rsidP="00104030">
                  <w:pPr>
                    <w:pStyle w:val="Performancetable9pt"/>
                    <w:jc w:val="center"/>
                    <w:rPr>
                      <w:color w:val="1C2549" w:themeColor="text2"/>
                    </w:rPr>
                  </w:pPr>
                  <w:r w:rsidRPr="00B014E8">
                    <w:rPr>
                      <w:color w:val="1C2549" w:themeColor="text2"/>
                    </w:rPr>
                    <w:t>2023/24</w:t>
                  </w:r>
                  <w:r w:rsidR="00C505F0">
                    <w:rPr>
                      <w:color w:val="1C2549" w:themeColor="text2"/>
                    </w:rPr>
                    <w:t xml:space="preserve"> </w:t>
                  </w:r>
                  <w:r w:rsidRPr="00B014E8">
                    <w:rPr>
                      <w:color w:val="1C2549" w:themeColor="text2"/>
                    </w:rPr>
                    <w:t>Result</w:t>
                  </w:r>
                </w:p>
              </w:tc>
              <w:tc>
                <w:tcPr>
                  <w:tcW w:w="790" w:type="dxa"/>
                  <w:tcBorders>
                    <w:bottom w:val="single" w:sz="8" w:space="0" w:color="FFFFFF" w:themeColor="background1"/>
                  </w:tcBorders>
                  <w:shd w:val="clear" w:color="auto" w:fill="A0A4BC"/>
                  <w:vAlign w:val="bottom"/>
                </w:tcPr>
                <w:p w14:paraId="280E63E5" w14:textId="77777777" w:rsidR="0084598E" w:rsidRPr="00B014E8" w:rsidRDefault="0084598E" w:rsidP="00104030">
                  <w:pPr>
                    <w:pStyle w:val="Performancetable9pt"/>
                    <w:jc w:val="center"/>
                    <w:rPr>
                      <w:color w:val="1C2549" w:themeColor="text2"/>
                    </w:rPr>
                  </w:pPr>
                  <w:r w:rsidRPr="00B014E8">
                    <w:rPr>
                      <w:color w:val="1C2549" w:themeColor="text2"/>
                    </w:rPr>
                    <w:t>Status</w:t>
                  </w:r>
                </w:p>
              </w:tc>
              <w:tc>
                <w:tcPr>
                  <w:tcW w:w="2950" w:type="dxa"/>
                  <w:gridSpan w:val="2"/>
                  <w:tcBorders>
                    <w:bottom w:val="single" w:sz="8" w:space="0" w:color="FFFFFF" w:themeColor="background1"/>
                  </w:tcBorders>
                  <w:shd w:val="clear" w:color="auto" w:fill="auto"/>
                  <w:vAlign w:val="bottom"/>
                </w:tcPr>
                <w:p w14:paraId="4B1B00C3" w14:textId="759E2543" w:rsidR="0084598E" w:rsidRPr="00B014E8" w:rsidRDefault="0084598E" w:rsidP="00104030">
                  <w:pPr>
                    <w:pStyle w:val="Performancetable9pt"/>
                    <w:jc w:val="center"/>
                    <w:rPr>
                      <w:color w:val="1C2549" w:themeColor="text2"/>
                    </w:rPr>
                  </w:pPr>
                  <w:r w:rsidRPr="000A6CF7">
                    <w:rPr>
                      <w:color w:val="1C2549" w:themeColor="text2"/>
                    </w:rPr>
                    <w:t xml:space="preserve">Yearly for the last </w:t>
                  </w:r>
                  <w:r w:rsidR="00D16553">
                    <w:rPr>
                      <w:color w:val="1C2549" w:themeColor="text2"/>
                    </w:rPr>
                    <w:t>5</w:t>
                  </w:r>
                  <w:r w:rsidRPr="000A6CF7">
                    <w:rPr>
                      <w:color w:val="1C2549" w:themeColor="text2"/>
                    </w:rPr>
                    <w:t xml:space="preserve"> years</w:t>
                  </w:r>
                </w:p>
              </w:tc>
            </w:tr>
            <w:tr w:rsidR="0084598E" w:rsidRPr="0050557E" w14:paraId="635B3787" w14:textId="77777777" w:rsidTr="0084598E">
              <w:trPr>
                <w:trHeight w:val="340"/>
              </w:trPr>
              <w:tc>
                <w:tcPr>
                  <w:tcW w:w="1605" w:type="dxa"/>
                  <w:tcBorders>
                    <w:top w:val="single" w:sz="8" w:space="0" w:color="FFFFFF" w:themeColor="background1"/>
                    <w:bottom w:val="single" w:sz="8" w:space="0" w:color="EFF2EE"/>
                  </w:tcBorders>
                  <w:shd w:val="clear" w:color="auto" w:fill="FFFFFF" w:themeFill="background1"/>
                  <w:vAlign w:val="center"/>
                </w:tcPr>
                <w:p w14:paraId="201A85B4" w14:textId="77777777" w:rsidR="0084598E" w:rsidRPr="00122EDB" w:rsidRDefault="0084598E" w:rsidP="00104030">
                  <w:pPr>
                    <w:pStyle w:val="Performancetable9pt"/>
                    <w:rPr>
                      <w:b/>
                      <w:bCs/>
                    </w:rPr>
                  </w:pPr>
                  <w:r w:rsidRPr="00122EDB">
                    <w:rPr>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6236C765" w14:textId="698544E2" w:rsidR="0084598E" w:rsidRPr="00122EDB" w:rsidRDefault="0084598E" w:rsidP="00104030">
                  <w:pPr>
                    <w:pStyle w:val="Performancetable9pt"/>
                    <w:jc w:val="center"/>
                    <w:rPr>
                      <w:sz w:val="14"/>
                      <w:szCs w:val="14"/>
                    </w:rPr>
                  </w:pPr>
                  <w:r w:rsidRPr="00122EDB">
                    <w:rPr>
                      <w:sz w:val="14"/>
                      <w:szCs w:val="14"/>
                    </w:rPr>
                    <w:t>See</w:t>
                  </w:r>
                  <w:r w:rsidR="00C505F0" w:rsidRPr="00122EDB">
                    <w:rPr>
                      <w:sz w:val="14"/>
                      <w:szCs w:val="14"/>
                    </w:rPr>
                    <w:t xml:space="preserve"> </w:t>
                  </w:r>
                  <w:r w:rsidRPr="00122EDB">
                    <w:rPr>
                      <w:sz w:val="14"/>
                      <w:szCs w:val="14"/>
                    </w:rPr>
                    <w:t>below</w:t>
                  </w:r>
                </w:p>
              </w:tc>
              <w:tc>
                <w:tcPr>
                  <w:tcW w:w="957" w:type="dxa"/>
                  <w:tcBorders>
                    <w:top w:val="single" w:sz="8" w:space="0" w:color="FFFFFF" w:themeColor="background1"/>
                    <w:bottom w:val="single" w:sz="8" w:space="0" w:color="EFF2EE"/>
                  </w:tcBorders>
                  <w:shd w:val="clear" w:color="auto" w:fill="FFFFFF" w:themeFill="background1"/>
                  <w:vAlign w:val="center"/>
                </w:tcPr>
                <w:p w14:paraId="6A8C4BF3" w14:textId="3CA037B1" w:rsidR="0084598E" w:rsidRPr="00122EDB" w:rsidRDefault="0084598E" w:rsidP="00104030">
                  <w:pPr>
                    <w:pStyle w:val="Performancetable9pt"/>
                    <w:jc w:val="center"/>
                    <w:rPr>
                      <w:sz w:val="14"/>
                      <w:szCs w:val="14"/>
                    </w:rPr>
                  </w:pPr>
                  <w:r w:rsidRPr="00122EDB">
                    <w:rPr>
                      <w:sz w:val="14"/>
                      <w:szCs w:val="14"/>
                    </w:rPr>
                    <w:t xml:space="preserve">See </w:t>
                  </w:r>
                  <w:r w:rsidR="00122EDB">
                    <w:rPr>
                      <w:sz w:val="14"/>
                      <w:szCs w:val="14"/>
                    </w:rPr>
                    <w:br/>
                  </w:r>
                  <w:r w:rsidRPr="00122EDB">
                    <w:rPr>
                      <w:sz w:val="14"/>
                      <w:szCs w:val="14"/>
                    </w:rPr>
                    <w:t>below</w:t>
                  </w:r>
                </w:p>
              </w:tc>
              <w:tc>
                <w:tcPr>
                  <w:tcW w:w="1171" w:type="dxa"/>
                  <w:tcBorders>
                    <w:top w:val="single" w:sz="8" w:space="0" w:color="FFFFFF" w:themeColor="background1"/>
                    <w:bottom w:val="single" w:sz="8" w:space="0" w:color="EFF2EE"/>
                  </w:tcBorders>
                  <w:shd w:val="clear" w:color="auto" w:fill="C8CBDA"/>
                  <w:vAlign w:val="center"/>
                </w:tcPr>
                <w:p w14:paraId="234A9673" w14:textId="7C512FE5" w:rsidR="0084598E" w:rsidRPr="00122EDB" w:rsidRDefault="0084598E" w:rsidP="00104030">
                  <w:pPr>
                    <w:pStyle w:val="Performancetable9pt"/>
                    <w:jc w:val="center"/>
                    <w:rPr>
                      <w:b/>
                      <w:bCs/>
                    </w:rPr>
                  </w:pPr>
                  <w:r w:rsidRPr="00122EDB">
                    <w:rPr>
                      <w:b/>
                      <w:bCs/>
                    </w:rPr>
                    <w:t>11.1</w:t>
                  </w:r>
                </w:p>
              </w:tc>
              <w:tc>
                <w:tcPr>
                  <w:tcW w:w="1172" w:type="dxa"/>
                  <w:tcBorders>
                    <w:top w:val="single" w:sz="8" w:space="0" w:color="FFFFFF" w:themeColor="background1"/>
                    <w:bottom w:val="single" w:sz="8" w:space="0" w:color="EFF2EE"/>
                  </w:tcBorders>
                  <w:shd w:val="clear" w:color="auto" w:fill="A0A4BC"/>
                  <w:vAlign w:val="center"/>
                </w:tcPr>
                <w:p w14:paraId="7F7A8633" w14:textId="1E41C2C0" w:rsidR="0084598E" w:rsidRPr="00122EDB" w:rsidRDefault="0084598E" w:rsidP="00104030">
                  <w:pPr>
                    <w:pStyle w:val="Performancetable9pt"/>
                    <w:jc w:val="center"/>
                    <w:rPr>
                      <w:b/>
                      <w:bCs/>
                    </w:rPr>
                  </w:pPr>
                  <w:r w:rsidRPr="00122EDB">
                    <w:rPr>
                      <w:b/>
                      <w:bCs/>
                    </w:rPr>
                    <w:t>12.9</w:t>
                  </w:r>
                </w:p>
              </w:tc>
              <w:tc>
                <w:tcPr>
                  <w:tcW w:w="790" w:type="dxa"/>
                  <w:tcBorders>
                    <w:top w:val="single" w:sz="8" w:space="0" w:color="FFFFFF" w:themeColor="background1"/>
                    <w:bottom w:val="single" w:sz="8" w:space="0" w:color="EFF2EE"/>
                  </w:tcBorders>
                  <w:shd w:val="clear" w:color="auto" w:fill="A0A4BC"/>
                  <w:vAlign w:val="center"/>
                </w:tcPr>
                <w:p w14:paraId="1A7B5D39" w14:textId="47C3FC59" w:rsidR="0084598E" w:rsidRPr="00104030" w:rsidRDefault="00D16553" w:rsidP="00104030">
                  <w:pPr>
                    <w:pStyle w:val="Performancetable9pt"/>
                    <w:jc w:val="center"/>
                  </w:pPr>
                  <w:r>
                    <w:rPr>
                      <w:noProof/>
                    </w:rPr>
                    <w:drawing>
                      <wp:inline distT="0" distB="0" distL="0" distR="0" wp14:anchorId="44B4C8D5" wp14:editId="19AB36A0">
                        <wp:extent cx="186880" cy="186880"/>
                        <wp:effectExtent l="0" t="0" r="3810" b="3810"/>
                        <wp:docPr id="659791616"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91616" name="Graphic 72" descr="Achieved"/>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186880" cy="186880"/>
                                </a:xfrm>
                                <a:prstGeom prst="rect">
                                  <a:avLst/>
                                </a:prstGeom>
                              </pic:spPr>
                            </pic:pic>
                          </a:graphicData>
                        </a:graphic>
                      </wp:inline>
                    </w:drawing>
                  </w:r>
                </w:p>
              </w:tc>
              <w:tc>
                <w:tcPr>
                  <w:tcW w:w="2063" w:type="dxa"/>
                  <w:tcBorders>
                    <w:top w:val="single" w:sz="8" w:space="0" w:color="FFFFFF" w:themeColor="background1"/>
                    <w:bottom w:val="single" w:sz="8" w:space="0" w:color="EFF2EE"/>
                  </w:tcBorders>
                  <w:shd w:val="clear" w:color="auto" w:fill="FFFFFF" w:themeFill="background1"/>
                  <w:vAlign w:val="center"/>
                </w:tcPr>
                <w:p w14:paraId="09B40F94" w14:textId="735D8605" w:rsidR="0084598E" w:rsidRPr="00104030" w:rsidRDefault="008E18EA" w:rsidP="00104030">
                  <w:pPr>
                    <w:pStyle w:val="Performancetable9pt"/>
                    <w:jc w:val="center"/>
                  </w:pPr>
                  <w:r>
                    <w:rPr>
                      <w:b/>
                      <w:bCs/>
                      <w:noProof/>
                    </w:rPr>
                    <w:drawing>
                      <wp:anchor distT="0" distB="0" distL="114300" distR="114300" simplePos="0" relativeHeight="252443648" behindDoc="0" locked="0" layoutInCell="1" allowOverlap="1" wp14:anchorId="073A61AA" wp14:editId="52DA0B37">
                        <wp:simplePos x="0" y="0"/>
                        <wp:positionH relativeFrom="column">
                          <wp:posOffset>-80645</wp:posOffset>
                        </wp:positionH>
                        <wp:positionV relativeFrom="paragraph">
                          <wp:posOffset>-64770</wp:posOffset>
                        </wp:positionV>
                        <wp:extent cx="1454150" cy="349250"/>
                        <wp:effectExtent l="0" t="0" r="0" b="0"/>
                        <wp:wrapNone/>
                        <wp:docPr id="10248532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5322" name="Picture 102485322"/>
                                <pic:cNvPicPr/>
                              </pic:nvPicPr>
                              <pic:blipFill>
                                <a:blip r:embed="rId170">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887" w:type="dxa"/>
                  <w:tcBorders>
                    <w:top w:val="single" w:sz="8" w:space="0" w:color="FFFFFF" w:themeColor="background1"/>
                    <w:bottom w:val="single" w:sz="8" w:space="0" w:color="EFF2EE"/>
                  </w:tcBorders>
                  <w:shd w:val="clear" w:color="auto" w:fill="FFFFFF" w:themeFill="background1"/>
                  <w:vAlign w:val="center"/>
                </w:tcPr>
                <w:p w14:paraId="5BC65943" w14:textId="2F844C63" w:rsidR="0084598E" w:rsidRPr="00122EDB" w:rsidRDefault="0084598E" w:rsidP="00104030">
                  <w:pPr>
                    <w:pStyle w:val="Performancetable9pt"/>
                    <w:jc w:val="center"/>
                    <w:rPr>
                      <w:b/>
                      <w:bCs/>
                    </w:rPr>
                  </w:pPr>
                  <w:r w:rsidRPr="00122EDB">
                    <w:rPr>
                      <w:b/>
                      <w:bCs/>
                    </w:rPr>
                    <w:t>12.9</w:t>
                  </w:r>
                </w:p>
              </w:tc>
            </w:tr>
            <w:tr w:rsidR="00104030" w:rsidRPr="0050557E" w14:paraId="5C32FDAD" w14:textId="77777777" w:rsidTr="0084598E">
              <w:trPr>
                <w:trHeight w:hRule="exact" w:val="170"/>
              </w:trPr>
              <w:tc>
                <w:tcPr>
                  <w:tcW w:w="1605" w:type="dxa"/>
                  <w:tcBorders>
                    <w:top w:val="single" w:sz="8" w:space="0" w:color="EFF2EE"/>
                    <w:bottom w:val="single" w:sz="8" w:space="0" w:color="EFF2EE"/>
                  </w:tcBorders>
                </w:tcPr>
                <w:p w14:paraId="3D6E2E3A" w14:textId="77777777" w:rsidR="0084598E" w:rsidRPr="00104030" w:rsidRDefault="0084598E" w:rsidP="00104030">
                  <w:pPr>
                    <w:pStyle w:val="Performancetable9pt"/>
                  </w:pPr>
                </w:p>
              </w:tc>
              <w:tc>
                <w:tcPr>
                  <w:tcW w:w="778" w:type="dxa"/>
                  <w:tcBorders>
                    <w:top w:val="single" w:sz="8" w:space="0" w:color="EFF2EE"/>
                    <w:bottom w:val="single" w:sz="8" w:space="0" w:color="EFF2EE"/>
                  </w:tcBorders>
                </w:tcPr>
                <w:p w14:paraId="46F04E65" w14:textId="77777777" w:rsidR="0084598E" w:rsidRPr="00104030" w:rsidRDefault="0084598E" w:rsidP="00104030">
                  <w:pPr>
                    <w:pStyle w:val="Performancetable9pt"/>
                    <w:jc w:val="center"/>
                  </w:pPr>
                </w:p>
              </w:tc>
              <w:tc>
                <w:tcPr>
                  <w:tcW w:w="957" w:type="dxa"/>
                  <w:tcBorders>
                    <w:top w:val="single" w:sz="8" w:space="0" w:color="EFF2EE"/>
                    <w:bottom w:val="single" w:sz="8" w:space="0" w:color="EFF2EE"/>
                  </w:tcBorders>
                </w:tcPr>
                <w:p w14:paraId="0BFC650B" w14:textId="77777777" w:rsidR="0084598E" w:rsidRPr="00104030" w:rsidRDefault="0084598E" w:rsidP="00104030">
                  <w:pPr>
                    <w:pStyle w:val="Performancetable9pt"/>
                    <w:jc w:val="center"/>
                  </w:pPr>
                </w:p>
              </w:tc>
              <w:tc>
                <w:tcPr>
                  <w:tcW w:w="1171" w:type="dxa"/>
                  <w:tcBorders>
                    <w:top w:val="single" w:sz="8" w:space="0" w:color="EFF2EE"/>
                    <w:bottom w:val="single" w:sz="8" w:space="0" w:color="EFF2EE"/>
                  </w:tcBorders>
                </w:tcPr>
                <w:p w14:paraId="6CBCFD22" w14:textId="77777777" w:rsidR="0084598E" w:rsidRPr="00104030" w:rsidRDefault="0084598E" w:rsidP="00104030">
                  <w:pPr>
                    <w:pStyle w:val="Performancetable9pt"/>
                    <w:jc w:val="center"/>
                  </w:pPr>
                </w:p>
              </w:tc>
              <w:tc>
                <w:tcPr>
                  <w:tcW w:w="1172" w:type="dxa"/>
                  <w:tcBorders>
                    <w:top w:val="single" w:sz="8" w:space="0" w:color="EFF2EE"/>
                    <w:bottom w:val="single" w:sz="8" w:space="0" w:color="EFF2EE"/>
                  </w:tcBorders>
                </w:tcPr>
                <w:p w14:paraId="2947ECA7" w14:textId="77777777" w:rsidR="0084598E" w:rsidRPr="00104030" w:rsidRDefault="0084598E" w:rsidP="00104030">
                  <w:pPr>
                    <w:pStyle w:val="Performancetable9pt"/>
                    <w:jc w:val="center"/>
                  </w:pPr>
                </w:p>
              </w:tc>
              <w:tc>
                <w:tcPr>
                  <w:tcW w:w="790" w:type="dxa"/>
                  <w:tcBorders>
                    <w:top w:val="single" w:sz="8" w:space="0" w:color="EFF2EE"/>
                    <w:bottom w:val="single" w:sz="8" w:space="0" w:color="EFF2EE"/>
                  </w:tcBorders>
                </w:tcPr>
                <w:p w14:paraId="474E7A57"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tcPr>
                <w:p w14:paraId="28B833DF" w14:textId="356555B8" w:rsidR="0084598E" w:rsidRPr="00104030" w:rsidRDefault="0084598E" w:rsidP="00104030">
                  <w:pPr>
                    <w:pStyle w:val="Performancetable9pt"/>
                    <w:jc w:val="center"/>
                  </w:pPr>
                </w:p>
              </w:tc>
              <w:tc>
                <w:tcPr>
                  <w:tcW w:w="887" w:type="dxa"/>
                  <w:tcBorders>
                    <w:top w:val="single" w:sz="8" w:space="0" w:color="EFF2EE"/>
                    <w:bottom w:val="single" w:sz="8" w:space="0" w:color="EFF2EE"/>
                  </w:tcBorders>
                </w:tcPr>
                <w:p w14:paraId="3DAACACD" w14:textId="77777777" w:rsidR="0084598E" w:rsidRPr="00122EDB" w:rsidRDefault="0084598E" w:rsidP="00104030">
                  <w:pPr>
                    <w:pStyle w:val="Performancetable9pt"/>
                    <w:jc w:val="center"/>
                    <w:rPr>
                      <w:b/>
                      <w:bCs/>
                    </w:rPr>
                  </w:pPr>
                </w:p>
              </w:tc>
            </w:tr>
            <w:tr w:rsidR="0084598E" w:rsidRPr="0050557E" w14:paraId="01D1F72B" w14:textId="77777777" w:rsidTr="0084598E">
              <w:trPr>
                <w:trHeight w:val="16"/>
              </w:trPr>
              <w:tc>
                <w:tcPr>
                  <w:tcW w:w="1605" w:type="dxa"/>
                  <w:tcBorders>
                    <w:top w:val="single" w:sz="8" w:space="0" w:color="EFF2EE"/>
                    <w:bottom w:val="single" w:sz="8" w:space="0" w:color="EFF2EE"/>
                  </w:tcBorders>
                  <w:shd w:val="clear" w:color="auto" w:fill="FFFFFF" w:themeFill="background1"/>
                  <w:vAlign w:val="center"/>
                </w:tcPr>
                <w:p w14:paraId="2B3AC292" w14:textId="77777777" w:rsidR="0084598E" w:rsidRPr="00104030" w:rsidRDefault="0084598E" w:rsidP="00104030">
                  <w:pPr>
                    <w:pStyle w:val="Performancetable9pt"/>
                  </w:pPr>
                  <w:r w:rsidRPr="00104030">
                    <w:t>Māori</w:t>
                  </w:r>
                </w:p>
              </w:tc>
              <w:tc>
                <w:tcPr>
                  <w:tcW w:w="778" w:type="dxa"/>
                  <w:tcBorders>
                    <w:top w:val="single" w:sz="8" w:space="0" w:color="EFF2EE"/>
                    <w:bottom w:val="single" w:sz="8" w:space="0" w:color="EFF2EE"/>
                  </w:tcBorders>
                  <w:shd w:val="clear" w:color="auto" w:fill="FFFFFF" w:themeFill="background1"/>
                  <w:vAlign w:val="center"/>
                </w:tcPr>
                <w:p w14:paraId="08472406" w14:textId="77777777" w:rsidR="0084598E" w:rsidRPr="00104030" w:rsidRDefault="0084598E" w:rsidP="00104030">
                  <w:pPr>
                    <w:pStyle w:val="Performancetable9pt"/>
                    <w:jc w:val="center"/>
                  </w:pPr>
                </w:p>
              </w:tc>
              <w:tc>
                <w:tcPr>
                  <w:tcW w:w="957" w:type="dxa"/>
                  <w:tcBorders>
                    <w:top w:val="single" w:sz="8" w:space="0" w:color="EFF2EE"/>
                    <w:bottom w:val="single" w:sz="8" w:space="0" w:color="EFF2EE"/>
                  </w:tcBorders>
                  <w:shd w:val="clear" w:color="auto" w:fill="FFFFFF" w:themeFill="background1"/>
                  <w:vAlign w:val="center"/>
                </w:tcPr>
                <w:p w14:paraId="2C3DAA83" w14:textId="493BBD29" w:rsidR="0084598E" w:rsidRPr="00104030" w:rsidRDefault="0084598E" w:rsidP="00104030">
                  <w:pPr>
                    <w:pStyle w:val="Performancetable9pt"/>
                    <w:jc w:val="center"/>
                  </w:pPr>
                </w:p>
              </w:tc>
              <w:tc>
                <w:tcPr>
                  <w:tcW w:w="1171" w:type="dxa"/>
                  <w:tcBorders>
                    <w:top w:val="single" w:sz="8" w:space="0" w:color="EFF2EE"/>
                    <w:bottom w:val="single" w:sz="8" w:space="0" w:color="EFF2EE"/>
                  </w:tcBorders>
                  <w:shd w:val="clear" w:color="auto" w:fill="C8CBDA"/>
                  <w:vAlign w:val="center"/>
                </w:tcPr>
                <w:p w14:paraId="54C31D22" w14:textId="3CE869C3" w:rsidR="0084598E" w:rsidRPr="00104030" w:rsidRDefault="0084598E" w:rsidP="00104030">
                  <w:pPr>
                    <w:pStyle w:val="Performancetable9pt"/>
                    <w:jc w:val="center"/>
                  </w:pPr>
                  <w:r w:rsidRPr="00104030">
                    <w:t>14.9</w:t>
                  </w:r>
                </w:p>
              </w:tc>
              <w:tc>
                <w:tcPr>
                  <w:tcW w:w="1172" w:type="dxa"/>
                  <w:tcBorders>
                    <w:top w:val="single" w:sz="8" w:space="0" w:color="EFF2EE"/>
                    <w:bottom w:val="single" w:sz="8" w:space="0" w:color="EFF2EE"/>
                  </w:tcBorders>
                  <w:shd w:val="clear" w:color="auto" w:fill="A0A4BC"/>
                  <w:vAlign w:val="center"/>
                </w:tcPr>
                <w:p w14:paraId="5C418E5F" w14:textId="75ED18EC" w:rsidR="0084598E" w:rsidRPr="00104030" w:rsidRDefault="0084598E" w:rsidP="00104030">
                  <w:pPr>
                    <w:pStyle w:val="Performancetable9pt"/>
                    <w:jc w:val="center"/>
                  </w:pPr>
                  <w:r w:rsidRPr="00104030">
                    <w:t>16.9</w:t>
                  </w:r>
                </w:p>
              </w:tc>
              <w:tc>
                <w:tcPr>
                  <w:tcW w:w="790" w:type="dxa"/>
                  <w:tcBorders>
                    <w:top w:val="single" w:sz="8" w:space="0" w:color="EFF2EE"/>
                    <w:bottom w:val="single" w:sz="8" w:space="0" w:color="EFF2EE"/>
                  </w:tcBorders>
                  <w:shd w:val="clear" w:color="auto" w:fill="A0A4BC"/>
                  <w:vAlign w:val="center"/>
                </w:tcPr>
                <w:p w14:paraId="59FFB75D"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shd w:val="clear" w:color="auto" w:fill="FFFFFF" w:themeFill="background1"/>
                  <w:vAlign w:val="center"/>
                </w:tcPr>
                <w:p w14:paraId="422A575B" w14:textId="0CF0B2D8" w:rsidR="0084598E" w:rsidRPr="00104030" w:rsidRDefault="008E18EA" w:rsidP="00104030">
                  <w:pPr>
                    <w:pStyle w:val="Performancetable9pt"/>
                    <w:jc w:val="center"/>
                  </w:pPr>
                  <w:r>
                    <w:rPr>
                      <w:b/>
                      <w:bCs/>
                      <w:noProof/>
                    </w:rPr>
                    <w:drawing>
                      <wp:anchor distT="0" distB="0" distL="114300" distR="114300" simplePos="0" relativeHeight="252442624" behindDoc="0" locked="0" layoutInCell="1" allowOverlap="1" wp14:anchorId="05134B5A" wp14:editId="4DD72CAF">
                        <wp:simplePos x="0" y="0"/>
                        <wp:positionH relativeFrom="column">
                          <wp:posOffset>-80645</wp:posOffset>
                        </wp:positionH>
                        <wp:positionV relativeFrom="paragraph">
                          <wp:posOffset>-33020</wp:posOffset>
                        </wp:positionV>
                        <wp:extent cx="1454150" cy="971550"/>
                        <wp:effectExtent l="0" t="0" r="0" b="0"/>
                        <wp:wrapNone/>
                        <wp:docPr id="214392542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25424" name="Picture 2143925424"/>
                                <pic:cNvPicPr/>
                              </pic:nvPicPr>
                              <pic:blipFill>
                                <a:blip r:embed="rId171">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7" w:type="dxa"/>
                  <w:tcBorders>
                    <w:top w:val="single" w:sz="8" w:space="0" w:color="EFF2EE"/>
                    <w:bottom w:val="single" w:sz="8" w:space="0" w:color="EFF2EE"/>
                  </w:tcBorders>
                  <w:shd w:val="clear" w:color="auto" w:fill="FFFFFF" w:themeFill="background1"/>
                  <w:vAlign w:val="center"/>
                </w:tcPr>
                <w:p w14:paraId="6D661F77" w14:textId="33C6A60E" w:rsidR="0084598E" w:rsidRPr="000858F7" w:rsidRDefault="0084598E" w:rsidP="00104030">
                  <w:pPr>
                    <w:pStyle w:val="Performancetable9pt"/>
                    <w:jc w:val="center"/>
                  </w:pPr>
                  <w:r w:rsidRPr="000858F7">
                    <w:t>16.9</w:t>
                  </w:r>
                </w:p>
              </w:tc>
            </w:tr>
            <w:tr w:rsidR="0084598E" w:rsidRPr="0050557E" w14:paraId="635B7D08" w14:textId="77777777" w:rsidTr="0084598E">
              <w:trPr>
                <w:trHeight w:val="16"/>
              </w:trPr>
              <w:tc>
                <w:tcPr>
                  <w:tcW w:w="1605" w:type="dxa"/>
                  <w:tcBorders>
                    <w:top w:val="single" w:sz="8" w:space="0" w:color="EFF2EE"/>
                    <w:bottom w:val="single" w:sz="8" w:space="0" w:color="EFF2EE"/>
                  </w:tcBorders>
                  <w:shd w:val="clear" w:color="auto" w:fill="FFFFFF" w:themeFill="background1"/>
                  <w:vAlign w:val="center"/>
                </w:tcPr>
                <w:p w14:paraId="6F03E57D" w14:textId="77777777" w:rsidR="0084598E" w:rsidRPr="00104030" w:rsidRDefault="0084598E" w:rsidP="00104030">
                  <w:pPr>
                    <w:pStyle w:val="Performancetable9pt"/>
                  </w:pPr>
                  <w:r w:rsidRPr="00104030">
                    <w:t>Pacific</w:t>
                  </w:r>
                </w:p>
              </w:tc>
              <w:tc>
                <w:tcPr>
                  <w:tcW w:w="778" w:type="dxa"/>
                  <w:tcBorders>
                    <w:top w:val="single" w:sz="8" w:space="0" w:color="EFF2EE"/>
                    <w:bottom w:val="single" w:sz="8" w:space="0" w:color="EFF2EE"/>
                  </w:tcBorders>
                  <w:shd w:val="clear" w:color="auto" w:fill="FFFFFF" w:themeFill="background1"/>
                  <w:vAlign w:val="center"/>
                </w:tcPr>
                <w:p w14:paraId="0387E773" w14:textId="77777777" w:rsidR="0084598E" w:rsidRPr="00104030" w:rsidRDefault="0084598E" w:rsidP="00104030">
                  <w:pPr>
                    <w:pStyle w:val="Performancetable9pt"/>
                    <w:jc w:val="center"/>
                  </w:pPr>
                </w:p>
              </w:tc>
              <w:tc>
                <w:tcPr>
                  <w:tcW w:w="957" w:type="dxa"/>
                  <w:tcBorders>
                    <w:top w:val="single" w:sz="8" w:space="0" w:color="EFF2EE"/>
                    <w:bottom w:val="single" w:sz="8" w:space="0" w:color="EFF2EE"/>
                  </w:tcBorders>
                  <w:shd w:val="clear" w:color="auto" w:fill="FFFFFF" w:themeFill="background1"/>
                  <w:vAlign w:val="center"/>
                </w:tcPr>
                <w:p w14:paraId="0FC6D4B6" w14:textId="13D4ADBB" w:rsidR="0084598E" w:rsidRPr="00104030" w:rsidRDefault="0084598E" w:rsidP="00104030">
                  <w:pPr>
                    <w:pStyle w:val="Performancetable9pt"/>
                    <w:jc w:val="center"/>
                  </w:pPr>
                </w:p>
              </w:tc>
              <w:tc>
                <w:tcPr>
                  <w:tcW w:w="1171" w:type="dxa"/>
                  <w:tcBorders>
                    <w:top w:val="single" w:sz="8" w:space="0" w:color="EFF2EE"/>
                    <w:bottom w:val="single" w:sz="8" w:space="0" w:color="EFF2EE"/>
                  </w:tcBorders>
                  <w:shd w:val="clear" w:color="auto" w:fill="C8CBDA"/>
                  <w:vAlign w:val="center"/>
                </w:tcPr>
                <w:p w14:paraId="59DB0ADB" w14:textId="50C2F943" w:rsidR="0084598E" w:rsidRPr="00104030" w:rsidRDefault="0084598E" w:rsidP="00104030">
                  <w:pPr>
                    <w:pStyle w:val="Performancetable9pt"/>
                    <w:jc w:val="center"/>
                  </w:pPr>
                  <w:r w:rsidRPr="00104030">
                    <w:t>11.0</w:t>
                  </w:r>
                </w:p>
              </w:tc>
              <w:tc>
                <w:tcPr>
                  <w:tcW w:w="1172" w:type="dxa"/>
                  <w:tcBorders>
                    <w:top w:val="single" w:sz="8" w:space="0" w:color="EFF2EE"/>
                    <w:bottom w:val="single" w:sz="8" w:space="0" w:color="EFF2EE"/>
                  </w:tcBorders>
                  <w:shd w:val="clear" w:color="auto" w:fill="A0A4BC"/>
                  <w:vAlign w:val="center"/>
                </w:tcPr>
                <w:p w14:paraId="433C4B00" w14:textId="798332C0" w:rsidR="0084598E" w:rsidRPr="00104030" w:rsidRDefault="0084598E" w:rsidP="00104030">
                  <w:pPr>
                    <w:pStyle w:val="Performancetable9pt"/>
                    <w:jc w:val="center"/>
                  </w:pPr>
                  <w:r w:rsidRPr="00104030">
                    <w:t>17.6</w:t>
                  </w:r>
                </w:p>
              </w:tc>
              <w:tc>
                <w:tcPr>
                  <w:tcW w:w="790" w:type="dxa"/>
                  <w:tcBorders>
                    <w:top w:val="single" w:sz="8" w:space="0" w:color="EFF2EE"/>
                    <w:bottom w:val="single" w:sz="8" w:space="0" w:color="EFF2EE"/>
                  </w:tcBorders>
                  <w:shd w:val="clear" w:color="auto" w:fill="A0A4BC"/>
                  <w:vAlign w:val="center"/>
                </w:tcPr>
                <w:p w14:paraId="7B1617DD" w14:textId="19E774FF" w:rsidR="0084598E" w:rsidRPr="00104030" w:rsidRDefault="0084598E" w:rsidP="00104030">
                  <w:pPr>
                    <w:pStyle w:val="Performancetable9pt"/>
                    <w:jc w:val="center"/>
                  </w:pPr>
                </w:p>
              </w:tc>
              <w:tc>
                <w:tcPr>
                  <w:tcW w:w="2063" w:type="dxa"/>
                  <w:tcBorders>
                    <w:top w:val="single" w:sz="8" w:space="0" w:color="EFF2EE"/>
                    <w:bottom w:val="single" w:sz="8" w:space="0" w:color="EFF2EE"/>
                  </w:tcBorders>
                  <w:shd w:val="clear" w:color="auto" w:fill="FFFFFF" w:themeFill="background1"/>
                  <w:vAlign w:val="center"/>
                </w:tcPr>
                <w:p w14:paraId="199E6376" w14:textId="77B25557" w:rsidR="0084598E" w:rsidRPr="00104030" w:rsidRDefault="0084598E" w:rsidP="00104030">
                  <w:pPr>
                    <w:pStyle w:val="Performancetable9pt"/>
                    <w:jc w:val="center"/>
                  </w:pPr>
                </w:p>
              </w:tc>
              <w:tc>
                <w:tcPr>
                  <w:tcW w:w="887" w:type="dxa"/>
                  <w:tcBorders>
                    <w:top w:val="single" w:sz="8" w:space="0" w:color="EFF2EE"/>
                    <w:bottom w:val="single" w:sz="8" w:space="0" w:color="EFF2EE"/>
                  </w:tcBorders>
                  <w:shd w:val="clear" w:color="auto" w:fill="FFFFFF" w:themeFill="background1"/>
                  <w:vAlign w:val="center"/>
                </w:tcPr>
                <w:p w14:paraId="6C5A682D" w14:textId="3F2C0DF1" w:rsidR="0084598E" w:rsidRPr="000858F7" w:rsidRDefault="0084598E" w:rsidP="00104030">
                  <w:pPr>
                    <w:pStyle w:val="Performancetable9pt"/>
                    <w:jc w:val="center"/>
                  </w:pPr>
                  <w:r w:rsidRPr="000858F7">
                    <w:t>17.6</w:t>
                  </w:r>
                </w:p>
              </w:tc>
            </w:tr>
            <w:tr w:rsidR="0084598E" w:rsidRPr="0050557E" w14:paraId="567A2F04" w14:textId="77777777" w:rsidTr="0084598E">
              <w:trPr>
                <w:trHeight w:val="16"/>
              </w:trPr>
              <w:tc>
                <w:tcPr>
                  <w:tcW w:w="1605" w:type="dxa"/>
                  <w:tcBorders>
                    <w:top w:val="single" w:sz="8" w:space="0" w:color="EFF2EE"/>
                    <w:bottom w:val="single" w:sz="8" w:space="0" w:color="EFF2EE"/>
                  </w:tcBorders>
                  <w:shd w:val="clear" w:color="auto" w:fill="FFFFFF" w:themeFill="background1"/>
                  <w:vAlign w:val="center"/>
                </w:tcPr>
                <w:p w14:paraId="47D89152" w14:textId="77777777" w:rsidR="0084598E" w:rsidRPr="00104030" w:rsidRDefault="0084598E" w:rsidP="00104030">
                  <w:pPr>
                    <w:pStyle w:val="Performancetable9pt"/>
                  </w:pPr>
                  <w:r w:rsidRPr="00104030">
                    <w:t>Asian</w:t>
                  </w:r>
                </w:p>
              </w:tc>
              <w:tc>
                <w:tcPr>
                  <w:tcW w:w="778" w:type="dxa"/>
                  <w:tcBorders>
                    <w:top w:val="single" w:sz="8" w:space="0" w:color="EFF2EE"/>
                    <w:bottom w:val="single" w:sz="8" w:space="0" w:color="EFF2EE"/>
                  </w:tcBorders>
                  <w:shd w:val="clear" w:color="auto" w:fill="FFFFFF" w:themeFill="background1"/>
                  <w:vAlign w:val="center"/>
                </w:tcPr>
                <w:p w14:paraId="5A4BC277" w14:textId="77777777" w:rsidR="0084598E" w:rsidRPr="00104030" w:rsidRDefault="0084598E" w:rsidP="00104030">
                  <w:pPr>
                    <w:pStyle w:val="Performancetable9pt"/>
                    <w:jc w:val="center"/>
                  </w:pPr>
                </w:p>
              </w:tc>
              <w:tc>
                <w:tcPr>
                  <w:tcW w:w="957" w:type="dxa"/>
                  <w:vMerge w:val="restart"/>
                  <w:tcBorders>
                    <w:top w:val="single" w:sz="8" w:space="0" w:color="EFF2EE"/>
                  </w:tcBorders>
                  <w:shd w:val="clear" w:color="auto" w:fill="FFFFFF" w:themeFill="background1"/>
                  <w:vAlign w:val="center"/>
                </w:tcPr>
                <w:p w14:paraId="27703A9B" w14:textId="61199E9F" w:rsidR="0084598E" w:rsidRPr="00104030" w:rsidRDefault="0084598E" w:rsidP="00104030">
                  <w:pPr>
                    <w:pStyle w:val="Performancetable9pt"/>
                    <w:jc w:val="center"/>
                  </w:pPr>
                </w:p>
              </w:tc>
              <w:tc>
                <w:tcPr>
                  <w:tcW w:w="1171" w:type="dxa"/>
                  <w:tcBorders>
                    <w:top w:val="single" w:sz="8" w:space="0" w:color="EFF2EE"/>
                    <w:bottom w:val="single" w:sz="8" w:space="0" w:color="EFF2EE"/>
                  </w:tcBorders>
                  <w:shd w:val="clear" w:color="auto" w:fill="C8CBDA"/>
                  <w:vAlign w:val="center"/>
                </w:tcPr>
                <w:p w14:paraId="17850AF4" w14:textId="11F866ED" w:rsidR="0084598E" w:rsidRPr="00104030" w:rsidRDefault="0084598E" w:rsidP="00104030">
                  <w:pPr>
                    <w:pStyle w:val="Performancetable9pt"/>
                    <w:jc w:val="center"/>
                  </w:pPr>
                  <w:r w:rsidRPr="00104030">
                    <w:t>10.8</w:t>
                  </w:r>
                </w:p>
              </w:tc>
              <w:tc>
                <w:tcPr>
                  <w:tcW w:w="1172" w:type="dxa"/>
                  <w:tcBorders>
                    <w:top w:val="single" w:sz="8" w:space="0" w:color="EFF2EE"/>
                    <w:bottom w:val="single" w:sz="8" w:space="0" w:color="EFF2EE"/>
                  </w:tcBorders>
                  <w:shd w:val="clear" w:color="auto" w:fill="A0A4BC"/>
                  <w:vAlign w:val="center"/>
                </w:tcPr>
                <w:p w14:paraId="6601E06B" w14:textId="553DE8CA" w:rsidR="0084598E" w:rsidRPr="00104030" w:rsidRDefault="0084598E" w:rsidP="00104030">
                  <w:pPr>
                    <w:pStyle w:val="Performancetable9pt"/>
                    <w:jc w:val="center"/>
                  </w:pPr>
                  <w:r w:rsidRPr="00104030">
                    <w:t>10.4</w:t>
                  </w:r>
                </w:p>
              </w:tc>
              <w:tc>
                <w:tcPr>
                  <w:tcW w:w="790" w:type="dxa"/>
                  <w:tcBorders>
                    <w:top w:val="single" w:sz="8" w:space="0" w:color="EFF2EE"/>
                    <w:bottom w:val="single" w:sz="8" w:space="0" w:color="EFF2EE"/>
                  </w:tcBorders>
                  <w:shd w:val="clear" w:color="auto" w:fill="A0A4BC"/>
                  <w:vAlign w:val="center"/>
                </w:tcPr>
                <w:p w14:paraId="710B6865"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shd w:val="clear" w:color="auto" w:fill="FFFFFF" w:themeFill="background1"/>
                  <w:vAlign w:val="center"/>
                </w:tcPr>
                <w:p w14:paraId="5DB0F0BD" w14:textId="77777777" w:rsidR="0084598E" w:rsidRPr="00104030" w:rsidRDefault="0084598E" w:rsidP="00104030">
                  <w:pPr>
                    <w:pStyle w:val="Performancetable9pt"/>
                    <w:jc w:val="center"/>
                  </w:pPr>
                </w:p>
              </w:tc>
              <w:tc>
                <w:tcPr>
                  <w:tcW w:w="887" w:type="dxa"/>
                  <w:tcBorders>
                    <w:top w:val="single" w:sz="8" w:space="0" w:color="EFF2EE"/>
                    <w:bottom w:val="single" w:sz="8" w:space="0" w:color="EFF2EE"/>
                  </w:tcBorders>
                  <w:shd w:val="clear" w:color="auto" w:fill="FFFFFF" w:themeFill="background1"/>
                  <w:vAlign w:val="center"/>
                </w:tcPr>
                <w:p w14:paraId="68105AD9" w14:textId="3CA3B481" w:rsidR="0084598E" w:rsidRPr="000858F7" w:rsidRDefault="0084598E" w:rsidP="00104030">
                  <w:pPr>
                    <w:pStyle w:val="Performancetable9pt"/>
                    <w:jc w:val="center"/>
                  </w:pPr>
                  <w:r w:rsidRPr="000858F7">
                    <w:t>10.4</w:t>
                  </w:r>
                </w:p>
              </w:tc>
            </w:tr>
            <w:tr w:rsidR="0084598E" w:rsidRPr="0050557E" w14:paraId="79A3ECB7" w14:textId="77777777" w:rsidTr="0084598E">
              <w:trPr>
                <w:trHeight w:val="16"/>
              </w:trPr>
              <w:tc>
                <w:tcPr>
                  <w:tcW w:w="2383" w:type="dxa"/>
                  <w:gridSpan w:val="2"/>
                  <w:tcBorders>
                    <w:top w:val="single" w:sz="8" w:space="0" w:color="EFF2EE"/>
                    <w:bottom w:val="single" w:sz="8" w:space="0" w:color="EFF2EE"/>
                  </w:tcBorders>
                  <w:shd w:val="clear" w:color="auto" w:fill="FFFFFF" w:themeFill="background1"/>
                  <w:vAlign w:val="center"/>
                </w:tcPr>
                <w:p w14:paraId="286A93C8" w14:textId="77777777" w:rsidR="0084598E" w:rsidRPr="00104030" w:rsidRDefault="0084598E" w:rsidP="00104030">
                  <w:pPr>
                    <w:pStyle w:val="Performancetable9pt"/>
                  </w:pPr>
                  <w:r w:rsidRPr="00104030">
                    <w:t>NM/NP/NA*</w:t>
                  </w:r>
                </w:p>
              </w:tc>
              <w:tc>
                <w:tcPr>
                  <w:tcW w:w="957" w:type="dxa"/>
                  <w:vMerge/>
                  <w:tcBorders>
                    <w:bottom w:val="single" w:sz="8" w:space="0" w:color="EFF2EE"/>
                  </w:tcBorders>
                  <w:shd w:val="clear" w:color="auto" w:fill="FFFFFF" w:themeFill="background1"/>
                  <w:vAlign w:val="center"/>
                </w:tcPr>
                <w:p w14:paraId="1BB425A4" w14:textId="77777777" w:rsidR="0084598E" w:rsidRPr="00104030" w:rsidRDefault="0084598E" w:rsidP="00104030">
                  <w:pPr>
                    <w:pStyle w:val="Performancetable9pt"/>
                    <w:jc w:val="center"/>
                  </w:pPr>
                </w:p>
              </w:tc>
              <w:tc>
                <w:tcPr>
                  <w:tcW w:w="1171" w:type="dxa"/>
                  <w:tcBorders>
                    <w:top w:val="single" w:sz="8" w:space="0" w:color="EFF2EE"/>
                    <w:bottom w:val="single" w:sz="8" w:space="0" w:color="EFF2EE"/>
                  </w:tcBorders>
                  <w:shd w:val="clear" w:color="auto" w:fill="C8CBDA"/>
                  <w:vAlign w:val="center"/>
                </w:tcPr>
                <w:p w14:paraId="6914D114" w14:textId="7ED42F2F" w:rsidR="0084598E" w:rsidRPr="00104030" w:rsidRDefault="0084598E" w:rsidP="00104030">
                  <w:pPr>
                    <w:pStyle w:val="Performancetable9pt"/>
                    <w:jc w:val="center"/>
                  </w:pPr>
                  <w:r w:rsidRPr="00104030">
                    <w:t>11.1</w:t>
                  </w:r>
                </w:p>
              </w:tc>
              <w:tc>
                <w:tcPr>
                  <w:tcW w:w="1172" w:type="dxa"/>
                  <w:tcBorders>
                    <w:top w:val="single" w:sz="8" w:space="0" w:color="EFF2EE"/>
                    <w:bottom w:val="single" w:sz="8" w:space="0" w:color="EFF2EE"/>
                  </w:tcBorders>
                  <w:shd w:val="clear" w:color="auto" w:fill="A0A4BC"/>
                  <w:vAlign w:val="center"/>
                </w:tcPr>
                <w:p w14:paraId="5EA5D790" w14:textId="3581703C" w:rsidR="0084598E" w:rsidRPr="00104030" w:rsidRDefault="0084598E" w:rsidP="00104030">
                  <w:pPr>
                    <w:pStyle w:val="Performancetable9pt"/>
                    <w:jc w:val="center"/>
                  </w:pPr>
                  <w:r w:rsidRPr="00104030">
                    <w:t>12.4</w:t>
                  </w:r>
                </w:p>
              </w:tc>
              <w:tc>
                <w:tcPr>
                  <w:tcW w:w="790" w:type="dxa"/>
                  <w:tcBorders>
                    <w:top w:val="single" w:sz="8" w:space="0" w:color="EFF2EE"/>
                    <w:bottom w:val="single" w:sz="8" w:space="0" w:color="EFF2EE"/>
                  </w:tcBorders>
                  <w:shd w:val="clear" w:color="auto" w:fill="A0A4BC"/>
                  <w:vAlign w:val="center"/>
                </w:tcPr>
                <w:p w14:paraId="1B4B8D5A" w14:textId="742C727E" w:rsidR="0084598E" w:rsidRPr="00104030" w:rsidRDefault="0084598E" w:rsidP="00104030">
                  <w:pPr>
                    <w:pStyle w:val="Performancetable9pt"/>
                    <w:jc w:val="center"/>
                  </w:pPr>
                </w:p>
              </w:tc>
              <w:tc>
                <w:tcPr>
                  <w:tcW w:w="2063" w:type="dxa"/>
                  <w:tcBorders>
                    <w:top w:val="single" w:sz="8" w:space="0" w:color="EFF2EE"/>
                    <w:bottom w:val="single" w:sz="8" w:space="0" w:color="EFF2EE"/>
                  </w:tcBorders>
                  <w:shd w:val="clear" w:color="auto" w:fill="FFFFFF" w:themeFill="background1"/>
                  <w:vAlign w:val="center"/>
                </w:tcPr>
                <w:p w14:paraId="3C7A6799" w14:textId="77777777" w:rsidR="0084598E" w:rsidRPr="00104030" w:rsidRDefault="0084598E" w:rsidP="00104030">
                  <w:pPr>
                    <w:pStyle w:val="Performancetable9pt"/>
                    <w:jc w:val="center"/>
                  </w:pPr>
                </w:p>
              </w:tc>
              <w:tc>
                <w:tcPr>
                  <w:tcW w:w="887" w:type="dxa"/>
                  <w:tcBorders>
                    <w:top w:val="single" w:sz="8" w:space="0" w:color="EFF2EE"/>
                    <w:bottom w:val="single" w:sz="8" w:space="0" w:color="EFF2EE"/>
                  </w:tcBorders>
                  <w:shd w:val="clear" w:color="auto" w:fill="FFFFFF" w:themeFill="background1"/>
                  <w:vAlign w:val="center"/>
                </w:tcPr>
                <w:p w14:paraId="3EE5315F" w14:textId="41BB6EFC" w:rsidR="0084598E" w:rsidRPr="000858F7" w:rsidRDefault="0084598E" w:rsidP="00104030">
                  <w:pPr>
                    <w:pStyle w:val="Performancetable9pt"/>
                    <w:jc w:val="center"/>
                  </w:pPr>
                  <w:r w:rsidRPr="000858F7">
                    <w:t>12.4</w:t>
                  </w:r>
                </w:p>
              </w:tc>
            </w:tr>
            <w:tr w:rsidR="00104030" w:rsidRPr="0050557E" w14:paraId="08832358" w14:textId="77777777" w:rsidTr="0084598E">
              <w:trPr>
                <w:trHeight w:hRule="exact" w:val="170"/>
              </w:trPr>
              <w:tc>
                <w:tcPr>
                  <w:tcW w:w="1605" w:type="dxa"/>
                  <w:tcBorders>
                    <w:top w:val="single" w:sz="8" w:space="0" w:color="EFF2EE"/>
                    <w:bottom w:val="single" w:sz="8" w:space="0" w:color="EFF2EE"/>
                  </w:tcBorders>
                </w:tcPr>
                <w:p w14:paraId="20BD1534" w14:textId="77777777" w:rsidR="0084598E" w:rsidRPr="00104030" w:rsidRDefault="0084598E" w:rsidP="00104030">
                  <w:pPr>
                    <w:pStyle w:val="Performancetable9pt"/>
                  </w:pPr>
                </w:p>
              </w:tc>
              <w:tc>
                <w:tcPr>
                  <w:tcW w:w="778" w:type="dxa"/>
                  <w:tcBorders>
                    <w:top w:val="single" w:sz="8" w:space="0" w:color="EFF2EE"/>
                    <w:bottom w:val="single" w:sz="8" w:space="0" w:color="EFF2EE"/>
                  </w:tcBorders>
                </w:tcPr>
                <w:p w14:paraId="10E334F3" w14:textId="77777777" w:rsidR="0084598E" w:rsidRPr="00104030" w:rsidRDefault="0084598E" w:rsidP="00104030">
                  <w:pPr>
                    <w:pStyle w:val="Performancetable9pt"/>
                    <w:jc w:val="center"/>
                  </w:pPr>
                </w:p>
              </w:tc>
              <w:tc>
                <w:tcPr>
                  <w:tcW w:w="957" w:type="dxa"/>
                  <w:tcBorders>
                    <w:top w:val="single" w:sz="8" w:space="0" w:color="EFF2EE"/>
                    <w:bottom w:val="single" w:sz="8" w:space="0" w:color="EFF2EE"/>
                  </w:tcBorders>
                </w:tcPr>
                <w:p w14:paraId="77730592" w14:textId="77777777" w:rsidR="0084598E" w:rsidRPr="00104030" w:rsidRDefault="0084598E" w:rsidP="00104030">
                  <w:pPr>
                    <w:pStyle w:val="Performancetable9pt"/>
                    <w:jc w:val="center"/>
                  </w:pPr>
                </w:p>
              </w:tc>
              <w:tc>
                <w:tcPr>
                  <w:tcW w:w="1171" w:type="dxa"/>
                  <w:tcBorders>
                    <w:top w:val="single" w:sz="8" w:space="0" w:color="EFF2EE"/>
                    <w:bottom w:val="single" w:sz="8" w:space="0" w:color="EFF2EE"/>
                  </w:tcBorders>
                </w:tcPr>
                <w:p w14:paraId="12A9B431" w14:textId="77777777" w:rsidR="0084598E" w:rsidRPr="00104030" w:rsidRDefault="0084598E" w:rsidP="00104030">
                  <w:pPr>
                    <w:pStyle w:val="Performancetable9pt"/>
                    <w:jc w:val="center"/>
                  </w:pPr>
                </w:p>
              </w:tc>
              <w:tc>
                <w:tcPr>
                  <w:tcW w:w="1172" w:type="dxa"/>
                  <w:tcBorders>
                    <w:top w:val="single" w:sz="8" w:space="0" w:color="EFF2EE"/>
                    <w:bottom w:val="single" w:sz="8" w:space="0" w:color="EFF2EE"/>
                  </w:tcBorders>
                </w:tcPr>
                <w:p w14:paraId="137282E9" w14:textId="77777777" w:rsidR="0084598E" w:rsidRPr="00104030" w:rsidRDefault="0084598E" w:rsidP="00104030">
                  <w:pPr>
                    <w:pStyle w:val="Performancetable9pt"/>
                    <w:jc w:val="center"/>
                  </w:pPr>
                </w:p>
              </w:tc>
              <w:tc>
                <w:tcPr>
                  <w:tcW w:w="790" w:type="dxa"/>
                  <w:tcBorders>
                    <w:top w:val="single" w:sz="8" w:space="0" w:color="EFF2EE"/>
                    <w:bottom w:val="single" w:sz="8" w:space="0" w:color="EFF2EE"/>
                  </w:tcBorders>
                </w:tcPr>
                <w:p w14:paraId="2B14E695"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tcPr>
                <w:p w14:paraId="5BDEB5F9" w14:textId="77777777" w:rsidR="0084598E" w:rsidRPr="00104030" w:rsidRDefault="0084598E" w:rsidP="00104030">
                  <w:pPr>
                    <w:pStyle w:val="Performancetable9pt"/>
                    <w:jc w:val="center"/>
                  </w:pPr>
                </w:p>
              </w:tc>
              <w:tc>
                <w:tcPr>
                  <w:tcW w:w="887" w:type="dxa"/>
                  <w:tcBorders>
                    <w:top w:val="single" w:sz="8" w:space="0" w:color="EFF2EE"/>
                    <w:bottom w:val="single" w:sz="8" w:space="0" w:color="EFF2EE"/>
                  </w:tcBorders>
                </w:tcPr>
                <w:p w14:paraId="09F7F51E" w14:textId="77777777" w:rsidR="0084598E" w:rsidRPr="00104030" w:rsidRDefault="0084598E" w:rsidP="00104030">
                  <w:pPr>
                    <w:pStyle w:val="Performancetable9pt"/>
                    <w:jc w:val="center"/>
                  </w:pPr>
                </w:p>
              </w:tc>
            </w:tr>
            <w:tr w:rsidR="0084598E" w:rsidRPr="0050557E" w14:paraId="48B29141" w14:textId="77777777" w:rsidTr="0084598E">
              <w:trPr>
                <w:trHeight w:val="16"/>
              </w:trPr>
              <w:tc>
                <w:tcPr>
                  <w:tcW w:w="4511" w:type="dxa"/>
                  <w:gridSpan w:val="4"/>
                  <w:tcBorders>
                    <w:top w:val="single" w:sz="8" w:space="0" w:color="EFF2EE"/>
                    <w:bottom w:val="single" w:sz="8" w:space="0" w:color="EFF2EE"/>
                  </w:tcBorders>
                  <w:vAlign w:val="center"/>
                </w:tcPr>
                <w:p w14:paraId="36033DD4" w14:textId="6E7B0A6F" w:rsidR="0084598E" w:rsidRPr="00104030" w:rsidRDefault="000858F7" w:rsidP="000858F7">
                  <w:pPr>
                    <w:pStyle w:val="Performancetable9pt"/>
                  </w:pPr>
                  <w:r w:rsidRPr="000858F7">
                    <w:rPr>
                      <w:b/>
                      <w:color w:val="1C2549" w:themeColor="text2"/>
                      <w:lang w:val="en-GB"/>
                    </w:rPr>
                    <w:t>Due to wait time</w:t>
                  </w:r>
                </w:p>
              </w:tc>
              <w:tc>
                <w:tcPr>
                  <w:tcW w:w="1172" w:type="dxa"/>
                  <w:tcBorders>
                    <w:top w:val="single" w:sz="8" w:space="0" w:color="EFF2EE"/>
                    <w:bottom w:val="single" w:sz="8" w:space="0" w:color="EFF2EE"/>
                  </w:tcBorders>
                  <w:vAlign w:val="center"/>
                </w:tcPr>
                <w:p w14:paraId="3567C48F" w14:textId="77777777" w:rsidR="0084598E" w:rsidRPr="00104030" w:rsidRDefault="0084598E" w:rsidP="00104030">
                  <w:pPr>
                    <w:pStyle w:val="Performancetable9pt"/>
                    <w:jc w:val="center"/>
                  </w:pPr>
                </w:p>
              </w:tc>
              <w:tc>
                <w:tcPr>
                  <w:tcW w:w="790" w:type="dxa"/>
                  <w:tcBorders>
                    <w:top w:val="single" w:sz="8" w:space="0" w:color="EFF2EE"/>
                    <w:bottom w:val="single" w:sz="8" w:space="0" w:color="EFF2EE"/>
                  </w:tcBorders>
                  <w:vAlign w:val="center"/>
                </w:tcPr>
                <w:p w14:paraId="68EC73EB"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vAlign w:val="center"/>
                </w:tcPr>
                <w:p w14:paraId="5227F3A2" w14:textId="77777777" w:rsidR="0084598E" w:rsidRPr="00104030" w:rsidRDefault="0084598E" w:rsidP="00104030">
                  <w:pPr>
                    <w:pStyle w:val="Performancetable9pt"/>
                    <w:jc w:val="center"/>
                  </w:pPr>
                </w:p>
              </w:tc>
              <w:tc>
                <w:tcPr>
                  <w:tcW w:w="887" w:type="dxa"/>
                  <w:tcBorders>
                    <w:top w:val="single" w:sz="8" w:space="0" w:color="EFF2EE"/>
                    <w:bottom w:val="single" w:sz="8" w:space="0" w:color="EFF2EE"/>
                  </w:tcBorders>
                  <w:vAlign w:val="center"/>
                </w:tcPr>
                <w:p w14:paraId="61BA71F4" w14:textId="77777777" w:rsidR="0084598E" w:rsidRPr="00104030" w:rsidRDefault="0084598E" w:rsidP="00104030">
                  <w:pPr>
                    <w:pStyle w:val="Performancetable9pt"/>
                    <w:jc w:val="center"/>
                  </w:pPr>
                </w:p>
              </w:tc>
            </w:tr>
            <w:tr w:rsidR="0084598E" w:rsidRPr="0050557E" w14:paraId="295E47B6" w14:textId="77777777" w:rsidTr="0084598E">
              <w:trPr>
                <w:trHeight w:val="340"/>
              </w:trPr>
              <w:tc>
                <w:tcPr>
                  <w:tcW w:w="1605" w:type="dxa"/>
                  <w:tcBorders>
                    <w:top w:val="single" w:sz="8" w:space="0" w:color="FFFFFF" w:themeColor="background1"/>
                    <w:bottom w:val="single" w:sz="8" w:space="0" w:color="EFF2EE"/>
                  </w:tcBorders>
                  <w:shd w:val="clear" w:color="auto" w:fill="FFFFFF" w:themeFill="background1"/>
                  <w:vAlign w:val="center"/>
                </w:tcPr>
                <w:p w14:paraId="223941D7" w14:textId="7869DCE6" w:rsidR="0084598E" w:rsidRPr="000858F7" w:rsidRDefault="0084598E" w:rsidP="00104030">
                  <w:pPr>
                    <w:pStyle w:val="Performancetable9pt"/>
                    <w:rPr>
                      <w:b/>
                      <w:bCs/>
                    </w:rPr>
                  </w:pPr>
                  <w:r w:rsidRPr="000858F7">
                    <w:rPr>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099F933A" w14:textId="104C4EC8" w:rsidR="0084598E" w:rsidRPr="000858F7" w:rsidRDefault="0084598E" w:rsidP="00104030">
                  <w:pPr>
                    <w:pStyle w:val="Performancetable9pt"/>
                    <w:jc w:val="center"/>
                    <w:rPr>
                      <w:b/>
                      <w:bCs/>
                    </w:rPr>
                  </w:pPr>
                </w:p>
              </w:tc>
              <w:tc>
                <w:tcPr>
                  <w:tcW w:w="957" w:type="dxa"/>
                  <w:tcBorders>
                    <w:top w:val="single" w:sz="8" w:space="0" w:color="FFFFFF" w:themeColor="background1"/>
                    <w:bottom w:val="single" w:sz="8" w:space="0" w:color="EFF2EE"/>
                  </w:tcBorders>
                  <w:shd w:val="clear" w:color="auto" w:fill="FFFFFF" w:themeFill="background1"/>
                  <w:vAlign w:val="center"/>
                </w:tcPr>
                <w:p w14:paraId="49DFBB70" w14:textId="5A76FF6F" w:rsidR="0084598E" w:rsidRPr="000858F7" w:rsidRDefault="0084598E" w:rsidP="00104030">
                  <w:pPr>
                    <w:pStyle w:val="Performancetable9pt"/>
                    <w:jc w:val="center"/>
                    <w:rPr>
                      <w:b/>
                      <w:bCs/>
                    </w:rPr>
                  </w:pPr>
                </w:p>
              </w:tc>
              <w:tc>
                <w:tcPr>
                  <w:tcW w:w="1171" w:type="dxa"/>
                  <w:tcBorders>
                    <w:top w:val="single" w:sz="8" w:space="0" w:color="FFFFFF" w:themeColor="background1"/>
                    <w:bottom w:val="single" w:sz="8" w:space="0" w:color="EFF2EE"/>
                  </w:tcBorders>
                  <w:shd w:val="clear" w:color="auto" w:fill="C8CBDA"/>
                  <w:vAlign w:val="center"/>
                </w:tcPr>
                <w:p w14:paraId="27268757" w14:textId="0E544CD4" w:rsidR="0084598E" w:rsidRPr="000858F7" w:rsidRDefault="0084598E" w:rsidP="00104030">
                  <w:pPr>
                    <w:pStyle w:val="Performancetable9pt"/>
                    <w:jc w:val="center"/>
                    <w:rPr>
                      <w:b/>
                      <w:bCs/>
                    </w:rPr>
                  </w:pPr>
                  <w:r w:rsidRPr="000858F7">
                    <w:rPr>
                      <w:b/>
                      <w:bCs/>
                    </w:rPr>
                    <w:t>11.6</w:t>
                  </w:r>
                </w:p>
              </w:tc>
              <w:tc>
                <w:tcPr>
                  <w:tcW w:w="1172" w:type="dxa"/>
                  <w:tcBorders>
                    <w:top w:val="single" w:sz="8" w:space="0" w:color="FFFFFF" w:themeColor="background1"/>
                    <w:bottom w:val="single" w:sz="8" w:space="0" w:color="EFF2EE"/>
                  </w:tcBorders>
                  <w:shd w:val="clear" w:color="auto" w:fill="A0A4BC"/>
                  <w:vAlign w:val="center"/>
                </w:tcPr>
                <w:p w14:paraId="0C22CB4E" w14:textId="472BD75F" w:rsidR="0084598E" w:rsidRPr="000858F7" w:rsidRDefault="0084598E" w:rsidP="00104030">
                  <w:pPr>
                    <w:pStyle w:val="Performancetable9pt"/>
                    <w:jc w:val="center"/>
                    <w:rPr>
                      <w:b/>
                      <w:bCs/>
                    </w:rPr>
                  </w:pPr>
                  <w:r w:rsidRPr="000858F7">
                    <w:rPr>
                      <w:b/>
                      <w:bCs/>
                    </w:rPr>
                    <w:t>21.2</w:t>
                  </w:r>
                </w:p>
              </w:tc>
              <w:tc>
                <w:tcPr>
                  <w:tcW w:w="790" w:type="dxa"/>
                  <w:tcBorders>
                    <w:top w:val="single" w:sz="8" w:space="0" w:color="FFFFFF" w:themeColor="background1"/>
                    <w:bottom w:val="single" w:sz="8" w:space="0" w:color="EFF2EE"/>
                  </w:tcBorders>
                  <w:shd w:val="clear" w:color="auto" w:fill="A0A4BC"/>
                  <w:vAlign w:val="center"/>
                </w:tcPr>
                <w:p w14:paraId="2DDE39BE" w14:textId="69D47DEC" w:rsidR="0084598E" w:rsidRPr="00104030" w:rsidRDefault="0084598E" w:rsidP="00104030">
                  <w:pPr>
                    <w:pStyle w:val="Performancetable9pt"/>
                    <w:jc w:val="center"/>
                  </w:pPr>
                  <w:r w:rsidRPr="00104030">
                    <w:t>Baseline set</w:t>
                  </w:r>
                </w:p>
              </w:tc>
              <w:tc>
                <w:tcPr>
                  <w:tcW w:w="2063" w:type="dxa"/>
                  <w:tcBorders>
                    <w:top w:val="single" w:sz="8" w:space="0" w:color="FFFFFF" w:themeColor="background1"/>
                    <w:bottom w:val="single" w:sz="8" w:space="0" w:color="EFF2EE"/>
                  </w:tcBorders>
                  <w:vAlign w:val="center"/>
                </w:tcPr>
                <w:p w14:paraId="4159EFA9" w14:textId="77777777" w:rsidR="0084598E" w:rsidRPr="00104030" w:rsidRDefault="0084598E" w:rsidP="00104030">
                  <w:pPr>
                    <w:pStyle w:val="Performancetable9pt"/>
                    <w:jc w:val="center"/>
                  </w:pPr>
                </w:p>
              </w:tc>
              <w:tc>
                <w:tcPr>
                  <w:tcW w:w="887" w:type="dxa"/>
                  <w:tcBorders>
                    <w:top w:val="single" w:sz="8" w:space="0" w:color="FFFFFF" w:themeColor="background1"/>
                    <w:bottom w:val="single" w:sz="8" w:space="0" w:color="EFF2EE"/>
                  </w:tcBorders>
                  <w:vAlign w:val="center"/>
                </w:tcPr>
                <w:p w14:paraId="324C04BB" w14:textId="07EA04D8" w:rsidR="0084598E" w:rsidRPr="00104030" w:rsidRDefault="0084598E" w:rsidP="00104030">
                  <w:pPr>
                    <w:pStyle w:val="Performancetable9pt"/>
                    <w:jc w:val="center"/>
                  </w:pPr>
                </w:p>
              </w:tc>
            </w:tr>
            <w:tr w:rsidR="0084598E" w:rsidRPr="0050557E" w14:paraId="221776B9" w14:textId="77777777" w:rsidTr="0084598E">
              <w:trPr>
                <w:trHeight w:hRule="exact" w:val="170"/>
              </w:trPr>
              <w:tc>
                <w:tcPr>
                  <w:tcW w:w="1605" w:type="dxa"/>
                  <w:tcBorders>
                    <w:top w:val="single" w:sz="8" w:space="0" w:color="EFF2EE"/>
                    <w:bottom w:val="single" w:sz="8" w:space="0" w:color="EFF2EE"/>
                  </w:tcBorders>
                </w:tcPr>
                <w:p w14:paraId="20F1D96D" w14:textId="77777777" w:rsidR="0084598E" w:rsidRPr="00104030" w:rsidRDefault="0084598E" w:rsidP="00104030">
                  <w:pPr>
                    <w:pStyle w:val="Performancetable9pt"/>
                  </w:pPr>
                </w:p>
              </w:tc>
              <w:tc>
                <w:tcPr>
                  <w:tcW w:w="778" w:type="dxa"/>
                  <w:tcBorders>
                    <w:top w:val="single" w:sz="8" w:space="0" w:color="EFF2EE"/>
                    <w:bottom w:val="single" w:sz="8" w:space="0" w:color="EFF2EE"/>
                  </w:tcBorders>
                </w:tcPr>
                <w:p w14:paraId="792EE8EF" w14:textId="77777777" w:rsidR="0084598E" w:rsidRPr="00104030" w:rsidRDefault="0084598E" w:rsidP="00104030">
                  <w:pPr>
                    <w:pStyle w:val="Performancetable9pt"/>
                    <w:jc w:val="center"/>
                  </w:pPr>
                </w:p>
              </w:tc>
              <w:tc>
                <w:tcPr>
                  <w:tcW w:w="957" w:type="dxa"/>
                  <w:tcBorders>
                    <w:top w:val="single" w:sz="8" w:space="0" w:color="EFF2EE"/>
                    <w:bottom w:val="single" w:sz="8" w:space="0" w:color="EFF2EE"/>
                  </w:tcBorders>
                </w:tcPr>
                <w:p w14:paraId="17AB1DD3" w14:textId="77777777" w:rsidR="0084598E" w:rsidRPr="00104030" w:rsidRDefault="0084598E" w:rsidP="00104030">
                  <w:pPr>
                    <w:pStyle w:val="Performancetable9pt"/>
                    <w:jc w:val="center"/>
                  </w:pPr>
                </w:p>
              </w:tc>
              <w:tc>
                <w:tcPr>
                  <w:tcW w:w="1171" w:type="dxa"/>
                  <w:tcBorders>
                    <w:top w:val="single" w:sz="8" w:space="0" w:color="EFF2EE"/>
                    <w:bottom w:val="single" w:sz="8" w:space="0" w:color="EFF2EE"/>
                  </w:tcBorders>
                </w:tcPr>
                <w:p w14:paraId="1AA3EB04" w14:textId="77777777" w:rsidR="0084598E" w:rsidRPr="00104030" w:rsidRDefault="0084598E" w:rsidP="00104030">
                  <w:pPr>
                    <w:pStyle w:val="Performancetable9pt"/>
                    <w:jc w:val="center"/>
                  </w:pPr>
                </w:p>
              </w:tc>
              <w:tc>
                <w:tcPr>
                  <w:tcW w:w="1172" w:type="dxa"/>
                  <w:tcBorders>
                    <w:top w:val="single" w:sz="8" w:space="0" w:color="EFF2EE"/>
                    <w:bottom w:val="single" w:sz="8" w:space="0" w:color="EFF2EE"/>
                  </w:tcBorders>
                </w:tcPr>
                <w:p w14:paraId="1D7BB73F" w14:textId="77777777" w:rsidR="0084598E" w:rsidRPr="00104030" w:rsidRDefault="0084598E" w:rsidP="00104030">
                  <w:pPr>
                    <w:pStyle w:val="Performancetable9pt"/>
                    <w:jc w:val="center"/>
                  </w:pPr>
                </w:p>
              </w:tc>
              <w:tc>
                <w:tcPr>
                  <w:tcW w:w="790" w:type="dxa"/>
                  <w:tcBorders>
                    <w:top w:val="single" w:sz="8" w:space="0" w:color="EFF2EE"/>
                    <w:bottom w:val="single" w:sz="8" w:space="0" w:color="EFF2EE"/>
                  </w:tcBorders>
                </w:tcPr>
                <w:p w14:paraId="2E31A79B"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tcPr>
                <w:p w14:paraId="41F7B63B" w14:textId="77777777" w:rsidR="0084598E" w:rsidRPr="00104030" w:rsidRDefault="0084598E" w:rsidP="00104030">
                  <w:pPr>
                    <w:pStyle w:val="Performancetable9pt"/>
                    <w:jc w:val="center"/>
                  </w:pPr>
                </w:p>
              </w:tc>
              <w:tc>
                <w:tcPr>
                  <w:tcW w:w="887" w:type="dxa"/>
                  <w:tcBorders>
                    <w:top w:val="single" w:sz="8" w:space="0" w:color="EFF2EE"/>
                    <w:bottom w:val="single" w:sz="8" w:space="0" w:color="EFF2EE"/>
                  </w:tcBorders>
                </w:tcPr>
                <w:p w14:paraId="5716D5DD" w14:textId="77777777" w:rsidR="0084598E" w:rsidRPr="00104030" w:rsidRDefault="0084598E" w:rsidP="00104030">
                  <w:pPr>
                    <w:pStyle w:val="Performancetable9pt"/>
                    <w:jc w:val="center"/>
                  </w:pPr>
                </w:p>
              </w:tc>
            </w:tr>
            <w:tr w:rsidR="0084598E" w:rsidRPr="0050557E" w14:paraId="4184E45B" w14:textId="77777777" w:rsidTr="0084598E">
              <w:trPr>
                <w:trHeight w:val="16"/>
              </w:trPr>
              <w:tc>
                <w:tcPr>
                  <w:tcW w:w="1605" w:type="dxa"/>
                  <w:tcBorders>
                    <w:top w:val="single" w:sz="8" w:space="0" w:color="EFF2EE"/>
                    <w:bottom w:val="single" w:sz="8" w:space="0" w:color="EFF2EE"/>
                  </w:tcBorders>
                  <w:shd w:val="clear" w:color="auto" w:fill="FFFFFF" w:themeFill="background1"/>
                  <w:vAlign w:val="center"/>
                </w:tcPr>
                <w:p w14:paraId="6AB6166A" w14:textId="457D9A98" w:rsidR="0084598E" w:rsidRPr="00104030" w:rsidRDefault="0084598E" w:rsidP="00104030">
                  <w:pPr>
                    <w:pStyle w:val="Performancetable9pt"/>
                  </w:pPr>
                  <w:r w:rsidRPr="00104030">
                    <w:t>Māori</w:t>
                  </w:r>
                </w:p>
              </w:tc>
              <w:tc>
                <w:tcPr>
                  <w:tcW w:w="778" w:type="dxa"/>
                  <w:tcBorders>
                    <w:top w:val="single" w:sz="8" w:space="0" w:color="EFF2EE"/>
                    <w:bottom w:val="single" w:sz="8" w:space="0" w:color="EFF2EE"/>
                  </w:tcBorders>
                  <w:shd w:val="clear" w:color="auto" w:fill="FFFFFF" w:themeFill="background1"/>
                  <w:vAlign w:val="center"/>
                </w:tcPr>
                <w:p w14:paraId="6686CC1A" w14:textId="77777777" w:rsidR="0084598E" w:rsidRPr="00104030" w:rsidRDefault="0084598E" w:rsidP="00104030">
                  <w:pPr>
                    <w:pStyle w:val="Performancetable9pt"/>
                    <w:jc w:val="center"/>
                  </w:pPr>
                </w:p>
              </w:tc>
              <w:tc>
                <w:tcPr>
                  <w:tcW w:w="957" w:type="dxa"/>
                  <w:tcBorders>
                    <w:top w:val="single" w:sz="8" w:space="0" w:color="EFF2EE"/>
                    <w:bottom w:val="single" w:sz="8" w:space="0" w:color="EFF2EE"/>
                  </w:tcBorders>
                  <w:shd w:val="clear" w:color="auto" w:fill="FFFFFF" w:themeFill="background1"/>
                  <w:vAlign w:val="center"/>
                </w:tcPr>
                <w:p w14:paraId="5C50FB5A" w14:textId="77777777" w:rsidR="0084598E" w:rsidRPr="00104030" w:rsidRDefault="0084598E" w:rsidP="00104030">
                  <w:pPr>
                    <w:pStyle w:val="Performancetable9pt"/>
                    <w:jc w:val="center"/>
                  </w:pPr>
                </w:p>
              </w:tc>
              <w:tc>
                <w:tcPr>
                  <w:tcW w:w="1171" w:type="dxa"/>
                  <w:tcBorders>
                    <w:top w:val="single" w:sz="8" w:space="0" w:color="EFF2EE"/>
                    <w:bottom w:val="single" w:sz="8" w:space="0" w:color="EFF2EE"/>
                  </w:tcBorders>
                  <w:shd w:val="clear" w:color="auto" w:fill="C8CBDA"/>
                  <w:vAlign w:val="center"/>
                </w:tcPr>
                <w:p w14:paraId="29C799D7" w14:textId="235BC459" w:rsidR="0084598E" w:rsidRPr="00104030" w:rsidRDefault="0084598E" w:rsidP="00104030">
                  <w:pPr>
                    <w:pStyle w:val="Performancetable9pt"/>
                    <w:jc w:val="center"/>
                  </w:pPr>
                  <w:r w:rsidRPr="00104030">
                    <w:t>14.8</w:t>
                  </w:r>
                </w:p>
              </w:tc>
              <w:tc>
                <w:tcPr>
                  <w:tcW w:w="1172" w:type="dxa"/>
                  <w:tcBorders>
                    <w:top w:val="single" w:sz="8" w:space="0" w:color="EFF2EE"/>
                    <w:bottom w:val="single" w:sz="8" w:space="0" w:color="EFF2EE"/>
                  </w:tcBorders>
                  <w:shd w:val="clear" w:color="auto" w:fill="A0A4BC"/>
                  <w:vAlign w:val="center"/>
                </w:tcPr>
                <w:p w14:paraId="6965A764" w14:textId="14B44674" w:rsidR="0084598E" w:rsidRPr="00104030" w:rsidRDefault="0084598E" w:rsidP="00104030">
                  <w:pPr>
                    <w:pStyle w:val="Performancetable9pt"/>
                    <w:jc w:val="center"/>
                  </w:pPr>
                  <w:r w:rsidRPr="00104030">
                    <w:t>23.8</w:t>
                  </w:r>
                </w:p>
              </w:tc>
              <w:tc>
                <w:tcPr>
                  <w:tcW w:w="790" w:type="dxa"/>
                  <w:tcBorders>
                    <w:top w:val="single" w:sz="8" w:space="0" w:color="EFF2EE"/>
                    <w:bottom w:val="single" w:sz="8" w:space="0" w:color="EFF2EE"/>
                  </w:tcBorders>
                  <w:shd w:val="clear" w:color="auto" w:fill="A0A4BC"/>
                  <w:vAlign w:val="center"/>
                </w:tcPr>
                <w:p w14:paraId="7BD3A2CE"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vAlign w:val="center"/>
                </w:tcPr>
                <w:p w14:paraId="0119C63B" w14:textId="77777777" w:rsidR="0084598E" w:rsidRPr="00104030" w:rsidRDefault="0084598E" w:rsidP="00104030">
                  <w:pPr>
                    <w:pStyle w:val="Performancetable9pt"/>
                    <w:jc w:val="center"/>
                  </w:pPr>
                </w:p>
              </w:tc>
              <w:tc>
                <w:tcPr>
                  <w:tcW w:w="887" w:type="dxa"/>
                  <w:tcBorders>
                    <w:top w:val="single" w:sz="8" w:space="0" w:color="EFF2EE"/>
                    <w:bottom w:val="single" w:sz="8" w:space="0" w:color="EFF2EE"/>
                  </w:tcBorders>
                  <w:vAlign w:val="center"/>
                </w:tcPr>
                <w:p w14:paraId="54D66F9E" w14:textId="77777777" w:rsidR="0084598E" w:rsidRPr="00104030" w:rsidRDefault="0084598E" w:rsidP="00104030">
                  <w:pPr>
                    <w:pStyle w:val="Performancetable9pt"/>
                    <w:jc w:val="center"/>
                  </w:pPr>
                </w:p>
              </w:tc>
            </w:tr>
            <w:tr w:rsidR="0084598E" w:rsidRPr="0050557E" w14:paraId="79BC11EE" w14:textId="77777777" w:rsidTr="0084598E">
              <w:trPr>
                <w:trHeight w:val="16"/>
              </w:trPr>
              <w:tc>
                <w:tcPr>
                  <w:tcW w:w="1605" w:type="dxa"/>
                  <w:tcBorders>
                    <w:top w:val="single" w:sz="8" w:space="0" w:color="EFF2EE"/>
                    <w:bottom w:val="single" w:sz="8" w:space="0" w:color="EFF2EE"/>
                  </w:tcBorders>
                  <w:shd w:val="clear" w:color="auto" w:fill="FFFFFF" w:themeFill="background1"/>
                  <w:vAlign w:val="center"/>
                </w:tcPr>
                <w:p w14:paraId="44DA914A" w14:textId="7EA0A09E" w:rsidR="0084598E" w:rsidRPr="00104030" w:rsidRDefault="0084598E" w:rsidP="00104030">
                  <w:pPr>
                    <w:pStyle w:val="Performancetable9pt"/>
                  </w:pPr>
                  <w:r w:rsidRPr="00104030">
                    <w:t>Pacific</w:t>
                  </w:r>
                </w:p>
              </w:tc>
              <w:tc>
                <w:tcPr>
                  <w:tcW w:w="778" w:type="dxa"/>
                  <w:tcBorders>
                    <w:top w:val="single" w:sz="8" w:space="0" w:color="EFF2EE"/>
                    <w:bottom w:val="single" w:sz="8" w:space="0" w:color="EFF2EE"/>
                  </w:tcBorders>
                  <w:shd w:val="clear" w:color="auto" w:fill="FFFFFF" w:themeFill="background1"/>
                  <w:vAlign w:val="center"/>
                </w:tcPr>
                <w:p w14:paraId="1004908A" w14:textId="77777777" w:rsidR="0084598E" w:rsidRPr="00104030" w:rsidRDefault="0084598E" w:rsidP="00104030">
                  <w:pPr>
                    <w:pStyle w:val="Performancetable9pt"/>
                    <w:jc w:val="center"/>
                  </w:pPr>
                </w:p>
              </w:tc>
              <w:tc>
                <w:tcPr>
                  <w:tcW w:w="957" w:type="dxa"/>
                  <w:tcBorders>
                    <w:top w:val="single" w:sz="8" w:space="0" w:color="EFF2EE"/>
                    <w:bottom w:val="single" w:sz="8" w:space="0" w:color="EFF2EE"/>
                  </w:tcBorders>
                  <w:shd w:val="clear" w:color="auto" w:fill="FFFFFF" w:themeFill="background1"/>
                  <w:vAlign w:val="center"/>
                </w:tcPr>
                <w:p w14:paraId="1A29AAA5" w14:textId="77777777" w:rsidR="0084598E" w:rsidRPr="00104030" w:rsidRDefault="0084598E" w:rsidP="00104030">
                  <w:pPr>
                    <w:pStyle w:val="Performancetable9pt"/>
                    <w:jc w:val="center"/>
                  </w:pPr>
                </w:p>
              </w:tc>
              <w:tc>
                <w:tcPr>
                  <w:tcW w:w="1171" w:type="dxa"/>
                  <w:tcBorders>
                    <w:top w:val="single" w:sz="8" w:space="0" w:color="EFF2EE"/>
                    <w:bottom w:val="single" w:sz="8" w:space="0" w:color="EFF2EE"/>
                  </w:tcBorders>
                  <w:shd w:val="clear" w:color="auto" w:fill="C8CBDA"/>
                  <w:vAlign w:val="center"/>
                </w:tcPr>
                <w:p w14:paraId="4B842B5F" w14:textId="011842AD" w:rsidR="0084598E" w:rsidRPr="00104030" w:rsidRDefault="0084598E" w:rsidP="00104030">
                  <w:pPr>
                    <w:pStyle w:val="Performancetable9pt"/>
                    <w:jc w:val="center"/>
                  </w:pPr>
                  <w:r w:rsidRPr="00104030">
                    <w:t>13.8</w:t>
                  </w:r>
                </w:p>
              </w:tc>
              <w:tc>
                <w:tcPr>
                  <w:tcW w:w="1172" w:type="dxa"/>
                  <w:tcBorders>
                    <w:top w:val="single" w:sz="8" w:space="0" w:color="EFF2EE"/>
                    <w:bottom w:val="single" w:sz="8" w:space="0" w:color="EFF2EE"/>
                  </w:tcBorders>
                  <w:shd w:val="clear" w:color="auto" w:fill="A0A4BC"/>
                  <w:vAlign w:val="center"/>
                </w:tcPr>
                <w:p w14:paraId="2880B487" w14:textId="35EF3C1A" w:rsidR="0084598E" w:rsidRPr="00104030" w:rsidRDefault="0084598E" w:rsidP="00104030">
                  <w:pPr>
                    <w:pStyle w:val="Performancetable9pt"/>
                    <w:jc w:val="center"/>
                  </w:pPr>
                  <w:r w:rsidRPr="00104030">
                    <w:t>22.4</w:t>
                  </w:r>
                </w:p>
              </w:tc>
              <w:tc>
                <w:tcPr>
                  <w:tcW w:w="790" w:type="dxa"/>
                  <w:tcBorders>
                    <w:top w:val="single" w:sz="8" w:space="0" w:color="EFF2EE"/>
                    <w:bottom w:val="single" w:sz="8" w:space="0" w:color="EFF2EE"/>
                  </w:tcBorders>
                  <w:shd w:val="clear" w:color="auto" w:fill="A0A4BC"/>
                  <w:vAlign w:val="center"/>
                </w:tcPr>
                <w:p w14:paraId="6C9A70CA"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vAlign w:val="center"/>
                </w:tcPr>
                <w:p w14:paraId="7BE5D5BD" w14:textId="77777777" w:rsidR="0084598E" w:rsidRPr="00104030" w:rsidRDefault="0084598E" w:rsidP="00104030">
                  <w:pPr>
                    <w:pStyle w:val="Performancetable9pt"/>
                    <w:jc w:val="center"/>
                  </w:pPr>
                </w:p>
              </w:tc>
              <w:tc>
                <w:tcPr>
                  <w:tcW w:w="887" w:type="dxa"/>
                  <w:tcBorders>
                    <w:top w:val="single" w:sz="8" w:space="0" w:color="EFF2EE"/>
                    <w:bottom w:val="single" w:sz="8" w:space="0" w:color="EFF2EE"/>
                  </w:tcBorders>
                  <w:vAlign w:val="center"/>
                </w:tcPr>
                <w:p w14:paraId="3B45A447" w14:textId="77777777" w:rsidR="0084598E" w:rsidRPr="00104030" w:rsidRDefault="0084598E" w:rsidP="00104030">
                  <w:pPr>
                    <w:pStyle w:val="Performancetable9pt"/>
                    <w:jc w:val="center"/>
                  </w:pPr>
                </w:p>
              </w:tc>
            </w:tr>
            <w:tr w:rsidR="0084598E" w:rsidRPr="0050557E" w14:paraId="60127CD0" w14:textId="77777777" w:rsidTr="0084598E">
              <w:trPr>
                <w:trHeight w:val="16"/>
              </w:trPr>
              <w:tc>
                <w:tcPr>
                  <w:tcW w:w="1605" w:type="dxa"/>
                  <w:tcBorders>
                    <w:top w:val="single" w:sz="8" w:space="0" w:color="EFF2EE"/>
                    <w:bottom w:val="single" w:sz="8" w:space="0" w:color="EFF2EE"/>
                  </w:tcBorders>
                  <w:shd w:val="clear" w:color="auto" w:fill="FFFFFF" w:themeFill="background1"/>
                  <w:vAlign w:val="center"/>
                </w:tcPr>
                <w:p w14:paraId="29EF9739" w14:textId="4973F4F0" w:rsidR="0084598E" w:rsidRPr="00104030" w:rsidRDefault="0084598E" w:rsidP="00104030">
                  <w:pPr>
                    <w:pStyle w:val="Performancetable9pt"/>
                  </w:pPr>
                  <w:r w:rsidRPr="00104030">
                    <w:t>Asian</w:t>
                  </w:r>
                </w:p>
              </w:tc>
              <w:tc>
                <w:tcPr>
                  <w:tcW w:w="778" w:type="dxa"/>
                  <w:tcBorders>
                    <w:top w:val="single" w:sz="8" w:space="0" w:color="EFF2EE"/>
                    <w:bottom w:val="single" w:sz="8" w:space="0" w:color="EFF2EE"/>
                  </w:tcBorders>
                  <w:shd w:val="clear" w:color="auto" w:fill="FFFFFF" w:themeFill="background1"/>
                  <w:vAlign w:val="center"/>
                </w:tcPr>
                <w:p w14:paraId="67893EA5" w14:textId="77777777" w:rsidR="0084598E" w:rsidRPr="00104030" w:rsidRDefault="0084598E" w:rsidP="00104030">
                  <w:pPr>
                    <w:pStyle w:val="Performancetable9pt"/>
                    <w:jc w:val="center"/>
                  </w:pPr>
                </w:p>
              </w:tc>
              <w:tc>
                <w:tcPr>
                  <w:tcW w:w="957" w:type="dxa"/>
                  <w:tcBorders>
                    <w:top w:val="single" w:sz="8" w:space="0" w:color="EFF2EE"/>
                    <w:bottom w:val="single" w:sz="8" w:space="0" w:color="EFF2EE"/>
                  </w:tcBorders>
                  <w:shd w:val="clear" w:color="auto" w:fill="FFFFFF" w:themeFill="background1"/>
                  <w:vAlign w:val="center"/>
                </w:tcPr>
                <w:p w14:paraId="17353116" w14:textId="77777777" w:rsidR="0084598E" w:rsidRPr="00104030" w:rsidRDefault="0084598E" w:rsidP="00104030">
                  <w:pPr>
                    <w:pStyle w:val="Performancetable9pt"/>
                    <w:jc w:val="center"/>
                  </w:pPr>
                </w:p>
              </w:tc>
              <w:tc>
                <w:tcPr>
                  <w:tcW w:w="1171" w:type="dxa"/>
                  <w:tcBorders>
                    <w:top w:val="single" w:sz="8" w:space="0" w:color="EFF2EE"/>
                    <w:bottom w:val="single" w:sz="8" w:space="0" w:color="EFF2EE"/>
                  </w:tcBorders>
                  <w:shd w:val="clear" w:color="auto" w:fill="C8CBDA"/>
                  <w:vAlign w:val="center"/>
                </w:tcPr>
                <w:p w14:paraId="6EA8D71B" w14:textId="2999466F" w:rsidR="0084598E" w:rsidRPr="00104030" w:rsidRDefault="0084598E" w:rsidP="00104030">
                  <w:pPr>
                    <w:pStyle w:val="Performancetable9pt"/>
                    <w:jc w:val="center"/>
                  </w:pPr>
                  <w:r w:rsidRPr="00104030">
                    <w:t>13.4</w:t>
                  </w:r>
                </w:p>
              </w:tc>
              <w:tc>
                <w:tcPr>
                  <w:tcW w:w="1172" w:type="dxa"/>
                  <w:tcBorders>
                    <w:top w:val="single" w:sz="8" w:space="0" w:color="EFF2EE"/>
                    <w:bottom w:val="single" w:sz="8" w:space="0" w:color="EFF2EE"/>
                  </w:tcBorders>
                  <w:shd w:val="clear" w:color="auto" w:fill="A0A4BC"/>
                  <w:vAlign w:val="center"/>
                </w:tcPr>
                <w:p w14:paraId="5E5116E6" w14:textId="5C1859E7" w:rsidR="0084598E" w:rsidRPr="00104030" w:rsidRDefault="0084598E" w:rsidP="00104030">
                  <w:pPr>
                    <w:pStyle w:val="Performancetable9pt"/>
                    <w:jc w:val="center"/>
                  </w:pPr>
                  <w:r w:rsidRPr="00104030">
                    <w:t>19.5</w:t>
                  </w:r>
                </w:p>
              </w:tc>
              <w:tc>
                <w:tcPr>
                  <w:tcW w:w="790" w:type="dxa"/>
                  <w:tcBorders>
                    <w:top w:val="single" w:sz="8" w:space="0" w:color="EFF2EE"/>
                    <w:bottom w:val="single" w:sz="8" w:space="0" w:color="EFF2EE"/>
                  </w:tcBorders>
                  <w:shd w:val="clear" w:color="auto" w:fill="A0A4BC"/>
                  <w:vAlign w:val="center"/>
                </w:tcPr>
                <w:p w14:paraId="67E86B91"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vAlign w:val="center"/>
                </w:tcPr>
                <w:p w14:paraId="5A7376BC" w14:textId="77777777" w:rsidR="0084598E" w:rsidRPr="00104030" w:rsidRDefault="0084598E" w:rsidP="00104030">
                  <w:pPr>
                    <w:pStyle w:val="Performancetable9pt"/>
                    <w:jc w:val="center"/>
                  </w:pPr>
                </w:p>
              </w:tc>
              <w:tc>
                <w:tcPr>
                  <w:tcW w:w="887" w:type="dxa"/>
                  <w:tcBorders>
                    <w:top w:val="single" w:sz="8" w:space="0" w:color="EFF2EE"/>
                    <w:bottom w:val="single" w:sz="8" w:space="0" w:color="EFF2EE"/>
                  </w:tcBorders>
                  <w:vAlign w:val="center"/>
                </w:tcPr>
                <w:p w14:paraId="1A9EFB11" w14:textId="77777777" w:rsidR="0084598E" w:rsidRPr="00104030" w:rsidRDefault="0084598E" w:rsidP="00104030">
                  <w:pPr>
                    <w:pStyle w:val="Performancetable9pt"/>
                    <w:jc w:val="center"/>
                  </w:pPr>
                </w:p>
              </w:tc>
            </w:tr>
            <w:tr w:rsidR="0084598E" w:rsidRPr="0050557E" w14:paraId="6F8759F0" w14:textId="77777777" w:rsidTr="0084598E">
              <w:trPr>
                <w:trHeight w:val="16"/>
              </w:trPr>
              <w:tc>
                <w:tcPr>
                  <w:tcW w:w="1605" w:type="dxa"/>
                  <w:tcBorders>
                    <w:top w:val="single" w:sz="8" w:space="0" w:color="EFF2EE"/>
                    <w:bottom w:val="single" w:sz="8" w:space="0" w:color="EFF2EE"/>
                  </w:tcBorders>
                  <w:shd w:val="clear" w:color="auto" w:fill="FFFFFF" w:themeFill="background1"/>
                  <w:vAlign w:val="center"/>
                </w:tcPr>
                <w:p w14:paraId="404B15E6" w14:textId="0BF8F67F" w:rsidR="0084598E" w:rsidRPr="00104030" w:rsidRDefault="0084598E" w:rsidP="00104030">
                  <w:pPr>
                    <w:pStyle w:val="Performancetable9pt"/>
                  </w:pPr>
                  <w:r w:rsidRPr="00104030">
                    <w:t>NM/NP/NA*</w:t>
                  </w:r>
                </w:p>
              </w:tc>
              <w:tc>
                <w:tcPr>
                  <w:tcW w:w="778" w:type="dxa"/>
                  <w:tcBorders>
                    <w:top w:val="single" w:sz="8" w:space="0" w:color="EFF2EE"/>
                    <w:bottom w:val="single" w:sz="8" w:space="0" w:color="EFF2EE"/>
                  </w:tcBorders>
                  <w:shd w:val="clear" w:color="auto" w:fill="FFFFFF" w:themeFill="background1"/>
                  <w:vAlign w:val="center"/>
                </w:tcPr>
                <w:p w14:paraId="1B93E655" w14:textId="77777777" w:rsidR="0084598E" w:rsidRPr="00104030" w:rsidRDefault="0084598E" w:rsidP="00104030">
                  <w:pPr>
                    <w:pStyle w:val="Performancetable9pt"/>
                    <w:jc w:val="center"/>
                  </w:pPr>
                </w:p>
              </w:tc>
              <w:tc>
                <w:tcPr>
                  <w:tcW w:w="957" w:type="dxa"/>
                  <w:tcBorders>
                    <w:top w:val="single" w:sz="8" w:space="0" w:color="EFF2EE"/>
                    <w:bottom w:val="single" w:sz="8" w:space="0" w:color="EFF2EE"/>
                  </w:tcBorders>
                  <w:shd w:val="clear" w:color="auto" w:fill="FFFFFF" w:themeFill="background1"/>
                  <w:vAlign w:val="center"/>
                </w:tcPr>
                <w:p w14:paraId="13F81330" w14:textId="77777777" w:rsidR="0084598E" w:rsidRPr="00104030" w:rsidRDefault="0084598E" w:rsidP="00104030">
                  <w:pPr>
                    <w:pStyle w:val="Performancetable9pt"/>
                    <w:jc w:val="center"/>
                  </w:pPr>
                </w:p>
              </w:tc>
              <w:tc>
                <w:tcPr>
                  <w:tcW w:w="1171" w:type="dxa"/>
                  <w:tcBorders>
                    <w:top w:val="single" w:sz="8" w:space="0" w:color="EFF2EE"/>
                    <w:bottom w:val="single" w:sz="8" w:space="0" w:color="EFF2EE"/>
                  </w:tcBorders>
                  <w:shd w:val="clear" w:color="auto" w:fill="C8CBDA"/>
                  <w:vAlign w:val="center"/>
                </w:tcPr>
                <w:p w14:paraId="2F04D6C7" w14:textId="36C281B4" w:rsidR="0084598E" w:rsidRPr="00104030" w:rsidRDefault="0084598E" w:rsidP="00104030">
                  <w:pPr>
                    <w:pStyle w:val="Performancetable9pt"/>
                    <w:jc w:val="center"/>
                  </w:pPr>
                  <w:r w:rsidRPr="00104030">
                    <w:t>10.7</w:t>
                  </w:r>
                </w:p>
              </w:tc>
              <w:tc>
                <w:tcPr>
                  <w:tcW w:w="1172" w:type="dxa"/>
                  <w:tcBorders>
                    <w:top w:val="single" w:sz="8" w:space="0" w:color="EFF2EE"/>
                    <w:bottom w:val="single" w:sz="8" w:space="0" w:color="EFF2EE"/>
                  </w:tcBorders>
                  <w:shd w:val="clear" w:color="auto" w:fill="A0A4BC"/>
                  <w:vAlign w:val="center"/>
                </w:tcPr>
                <w:p w14:paraId="67B06EED" w14:textId="34AC08F5" w:rsidR="0084598E" w:rsidRPr="00104030" w:rsidRDefault="0084598E" w:rsidP="00104030">
                  <w:pPr>
                    <w:pStyle w:val="Performancetable9pt"/>
                    <w:jc w:val="center"/>
                  </w:pPr>
                  <w:r w:rsidRPr="00104030">
                    <w:t>20.9</w:t>
                  </w:r>
                </w:p>
              </w:tc>
              <w:tc>
                <w:tcPr>
                  <w:tcW w:w="790" w:type="dxa"/>
                  <w:tcBorders>
                    <w:top w:val="single" w:sz="8" w:space="0" w:color="EFF2EE"/>
                    <w:bottom w:val="single" w:sz="8" w:space="0" w:color="EFF2EE"/>
                  </w:tcBorders>
                  <w:shd w:val="clear" w:color="auto" w:fill="A0A4BC"/>
                  <w:vAlign w:val="center"/>
                </w:tcPr>
                <w:p w14:paraId="769C63BE" w14:textId="77777777" w:rsidR="0084598E" w:rsidRPr="00104030" w:rsidRDefault="0084598E" w:rsidP="00104030">
                  <w:pPr>
                    <w:pStyle w:val="Performancetable9pt"/>
                    <w:jc w:val="center"/>
                  </w:pPr>
                </w:p>
              </w:tc>
              <w:tc>
                <w:tcPr>
                  <w:tcW w:w="2063" w:type="dxa"/>
                  <w:tcBorders>
                    <w:top w:val="single" w:sz="8" w:space="0" w:color="EFF2EE"/>
                    <w:bottom w:val="single" w:sz="8" w:space="0" w:color="EFF2EE"/>
                  </w:tcBorders>
                  <w:vAlign w:val="center"/>
                </w:tcPr>
                <w:p w14:paraId="68AB7492" w14:textId="77777777" w:rsidR="0084598E" w:rsidRPr="00104030" w:rsidRDefault="0084598E" w:rsidP="00104030">
                  <w:pPr>
                    <w:pStyle w:val="Performancetable9pt"/>
                    <w:jc w:val="center"/>
                  </w:pPr>
                </w:p>
              </w:tc>
              <w:tc>
                <w:tcPr>
                  <w:tcW w:w="887" w:type="dxa"/>
                  <w:tcBorders>
                    <w:top w:val="single" w:sz="8" w:space="0" w:color="EFF2EE"/>
                    <w:bottom w:val="single" w:sz="8" w:space="0" w:color="EFF2EE"/>
                  </w:tcBorders>
                  <w:vAlign w:val="center"/>
                </w:tcPr>
                <w:p w14:paraId="14A3EB52" w14:textId="77777777" w:rsidR="0084598E" w:rsidRPr="00104030" w:rsidRDefault="0084598E" w:rsidP="00104030">
                  <w:pPr>
                    <w:pStyle w:val="Performancetable9pt"/>
                    <w:jc w:val="center"/>
                  </w:pPr>
                </w:p>
              </w:tc>
            </w:tr>
          </w:tbl>
          <w:p w14:paraId="3B308C95" w14:textId="77777777" w:rsidR="0084598E" w:rsidRDefault="0084598E" w:rsidP="00483CB7">
            <w:pPr>
              <w:pStyle w:val="Notestomeasure"/>
            </w:pPr>
          </w:p>
          <w:p w14:paraId="1075BC3F" w14:textId="77777777" w:rsidR="00104030" w:rsidRPr="009A0343" w:rsidRDefault="00104030" w:rsidP="009A0343">
            <w:pPr>
              <w:pStyle w:val="Notestomeasure"/>
            </w:pPr>
            <w:r w:rsidRPr="009A0343">
              <w:rPr>
                <w:rStyle w:val="mediumforemphasis"/>
                <w:b/>
                <w:bCs w:val="0"/>
              </w:rPr>
              <w:t>Target:</w:t>
            </w:r>
            <w:r w:rsidRPr="009A0343">
              <w:t xml:space="preserve"> Achieved (decrease from baseline)</w:t>
            </w:r>
          </w:p>
          <w:p w14:paraId="0FC374DD" w14:textId="77777777" w:rsidR="00104030" w:rsidRPr="009A0343" w:rsidRDefault="00104030" w:rsidP="009A0343">
            <w:pPr>
              <w:pStyle w:val="Notestomeasure"/>
            </w:pPr>
            <w:r w:rsidRPr="009A0343">
              <w:rPr>
                <w:rStyle w:val="mediumforemphasis"/>
                <w:b/>
                <w:bCs w:val="0"/>
              </w:rPr>
              <w:t>Baseline (30 June 2019):</w:t>
            </w:r>
            <w:r w:rsidRPr="009A0343">
              <w:t xml:space="preserve"> Unmet need due to cost 13.6%</w:t>
            </w:r>
          </w:p>
          <w:p w14:paraId="5866F533" w14:textId="77777777" w:rsidR="00104030" w:rsidRPr="009A0343" w:rsidRDefault="00104030" w:rsidP="009A0343">
            <w:pPr>
              <w:pStyle w:val="Notestomeasure"/>
            </w:pPr>
            <w:r w:rsidRPr="009A0343">
              <w:t>*Non-Māori, Non-Pacific, Non-Asian</w:t>
            </w:r>
          </w:p>
          <w:p w14:paraId="6FE85EA6" w14:textId="2C4C99AA" w:rsidR="00104030" w:rsidRPr="009A0343" w:rsidRDefault="00104030" w:rsidP="009A0343">
            <w:pPr>
              <w:pStyle w:val="Performancetable6ptafter"/>
              <w:spacing w:before="240"/>
            </w:pPr>
            <w:r w:rsidRPr="009A0343">
              <w:t xml:space="preserve">The results reported for 2022/23 are the latest available and report against two dimensions: a) unmet need due to </w:t>
            </w:r>
            <w:r w:rsidRPr="009A0343">
              <w:rPr>
                <w:rStyle w:val="mediumforemphasis"/>
                <w:b/>
                <w:bCs/>
              </w:rPr>
              <w:t>cost</w:t>
            </w:r>
            <w:r w:rsidRPr="009A0343">
              <w:t xml:space="preserve"> and b) unmet need due to </w:t>
            </w:r>
            <w:r w:rsidRPr="009A0343">
              <w:rPr>
                <w:rStyle w:val="mediumforemphasis"/>
                <w:b/>
                <w:bCs/>
              </w:rPr>
              <w:t>wait time</w:t>
            </w:r>
            <w:r w:rsidRPr="009A0343">
              <w:t>.</w:t>
            </w:r>
          </w:p>
          <w:p w14:paraId="4083FF3D" w14:textId="77777777" w:rsidR="00104030" w:rsidRPr="009A0343" w:rsidRDefault="00104030" w:rsidP="009A0343">
            <w:pPr>
              <w:pStyle w:val="Performancetable6ptafter"/>
            </w:pPr>
            <w:r w:rsidRPr="009A0343">
              <w:t>Results need to be compared with the baseline reported at 30 June 2019, at which time the NZ Health Survey only measured unmet need.</w:t>
            </w:r>
          </w:p>
          <w:p w14:paraId="22E3A798" w14:textId="6416EDDA" w:rsidR="00104030" w:rsidRPr="009A0343" w:rsidRDefault="00104030" w:rsidP="009A0343">
            <w:pPr>
              <w:pStyle w:val="Performancetable6ptafter"/>
            </w:pPr>
            <w:r w:rsidRPr="009A0343">
              <w:t xml:space="preserve">Results for 2022/23 indicate unmet need due to perceived </w:t>
            </w:r>
            <w:r w:rsidRPr="009A0343">
              <w:rPr>
                <w:rStyle w:val="mediumforemphasis"/>
                <w:b/>
                <w:bCs/>
              </w:rPr>
              <w:t>cost</w:t>
            </w:r>
            <w:r w:rsidRPr="009A0343">
              <w:t xml:space="preserve"> </w:t>
            </w:r>
            <w:r w:rsidRPr="009A0343">
              <w:rPr>
                <w:i/>
                <w:iCs/>
              </w:rPr>
              <w:t>decreased</w:t>
            </w:r>
            <w:r w:rsidRPr="009A0343">
              <w:t xml:space="preserve"> from the 2019 baseline year for all ethnicities. Unmet need due to perceived </w:t>
            </w:r>
            <w:r w:rsidRPr="009A0343">
              <w:rPr>
                <w:rStyle w:val="mediumforemphasis"/>
                <w:b/>
                <w:bCs/>
              </w:rPr>
              <w:t>wait time</w:t>
            </w:r>
            <w:r w:rsidRPr="009A0343">
              <w:t xml:space="preserve"> has </w:t>
            </w:r>
            <w:r w:rsidRPr="009A0343">
              <w:rPr>
                <w:i/>
                <w:iCs/>
              </w:rPr>
              <w:t>increased</w:t>
            </w:r>
            <w:r w:rsidRPr="009A0343">
              <w:t xml:space="preserve"> from 2021/22 for all ethnicities.</w:t>
            </w:r>
            <w:r w:rsidR="00C505F0" w:rsidRPr="009A0343">
              <w:t xml:space="preserve"> </w:t>
            </w:r>
          </w:p>
          <w:p w14:paraId="51C229C1" w14:textId="61E763D6" w:rsidR="0084598E" w:rsidRPr="009A0343" w:rsidRDefault="0084598E" w:rsidP="009A0343">
            <w:pPr>
              <w:pStyle w:val="Notestomeasure"/>
              <w:rPr>
                <w:b/>
                <w:bCs w:val="0"/>
              </w:rPr>
            </w:pPr>
            <w:r w:rsidRPr="009A0343">
              <w:rPr>
                <w:b/>
                <w:bCs w:val="0"/>
              </w:rPr>
              <w:t xml:space="preserve">Notes to the measure: </w:t>
            </w:r>
          </w:p>
          <w:p w14:paraId="157A3146" w14:textId="77777777" w:rsidR="00104030" w:rsidRDefault="00104030" w:rsidP="00CF4353">
            <w:pPr>
              <w:pStyle w:val="Notestomeasureabclist"/>
              <w:numPr>
                <w:ilvl w:val="0"/>
                <w:numId w:val="41"/>
              </w:numPr>
              <w:ind w:left="465" w:hanging="425"/>
            </w:pPr>
            <w:r>
              <w:t>NZ Health Survey does not publish results for 2023/24 until 19 November, which is too late for inclusion in this report. Latest available is for 2022/23. 2023/24 results will be reported in 2024/25 Annual Report.</w:t>
            </w:r>
          </w:p>
          <w:p w14:paraId="1053DBD3" w14:textId="20C8A4A9" w:rsidR="0084598E" w:rsidRPr="00FA2AA4" w:rsidRDefault="00104030" w:rsidP="00CF4353">
            <w:pPr>
              <w:pStyle w:val="Notestomeasureabclist"/>
              <w:numPr>
                <w:ilvl w:val="0"/>
                <w:numId w:val="41"/>
              </w:numPr>
              <w:ind w:left="465" w:hanging="425"/>
            </w:pPr>
            <w:r>
              <w:t>Wait time only available from 2021/22 onwards so no trend data is available.</w:t>
            </w:r>
          </w:p>
        </w:tc>
      </w:tr>
    </w:tbl>
    <w:p w14:paraId="1210D5AE" w14:textId="77777777" w:rsidR="000A43F4" w:rsidRDefault="000A43F4">
      <w:pPr>
        <w:spacing w:before="0" w:after="160" w:line="259" w:lineRule="auto"/>
      </w:pPr>
    </w:p>
    <w:p w14:paraId="077EB937" w14:textId="76A0CE22" w:rsidR="000A6CF7" w:rsidRDefault="000A6CF7">
      <w:pPr>
        <w:spacing w:before="0" w:after="160" w:line="259" w:lineRule="auto"/>
      </w:pPr>
      <w:r>
        <w:br w:type="page"/>
      </w:r>
    </w:p>
    <w:p w14:paraId="6316DFB4" w14:textId="77777777" w:rsidR="00104030" w:rsidRPr="00104030" w:rsidRDefault="00104030" w:rsidP="00104030">
      <w:pPr>
        <w:pStyle w:val="Heading3"/>
        <w:rPr>
          <w:lang w:val="en-GB"/>
        </w:rPr>
      </w:pPr>
      <w:r w:rsidRPr="00104030">
        <w:lastRenderedPageBreak/>
        <w:t>Establishment</w:t>
      </w: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104030" w:rsidRPr="0050557E" w14:paraId="26EDAB92" w14:textId="77777777" w:rsidTr="00AF500F">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47EA531A" w14:textId="77777777" w:rsidR="00104030" w:rsidRPr="0050557E" w:rsidRDefault="00104030" w:rsidP="00483CB7">
            <w:pPr>
              <w:pStyle w:val="Performancetable9pt"/>
              <w:rPr>
                <w:color w:val="FFFFFF" w:themeColor="background1"/>
              </w:rPr>
            </w:pPr>
            <w:r w:rsidRPr="0050557E">
              <w:rPr>
                <w:color w:val="FFFFFF" w:themeColor="background1"/>
              </w:rPr>
              <w:t>Ref</w:t>
            </w:r>
          </w:p>
        </w:tc>
        <w:tc>
          <w:tcPr>
            <w:tcW w:w="3544" w:type="dxa"/>
            <w:shd w:val="clear" w:color="auto" w:fill="1C2549" w:themeFill="text2"/>
          </w:tcPr>
          <w:p w14:paraId="0382DF18" w14:textId="77777777" w:rsidR="00104030" w:rsidRPr="0050557E" w:rsidRDefault="00104030" w:rsidP="00483CB7">
            <w:pPr>
              <w:pStyle w:val="Performancetable9pt"/>
              <w:rPr>
                <w:color w:val="FFFFFF" w:themeColor="background1"/>
              </w:rPr>
            </w:pPr>
            <w:r w:rsidRPr="0050557E">
              <w:rPr>
                <w:color w:val="FFFFFF" w:themeColor="background1"/>
              </w:rPr>
              <w:t>Measure</w:t>
            </w:r>
          </w:p>
        </w:tc>
        <w:tc>
          <w:tcPr>
            <w:tcW w:w="1134" w:type="dxa"/>
            <w:shd w:val="clear" w:color="auto" w:fill="1C2549" w:themeFill="text2"/>
          </w:tcPr>
          <w:p w14:paraId="4EB55C9B" w14:textId="77777777" w:rsidR="00104030" w:rsidRPr="0050557E" w:rsidRDefault="00104030" w:rsidP="00483CB7">
            <w:pPr>
              <w:pStyle w:val="Performancetable9pt"/>
              <w:rPr>
                <w:color w:val="FFFFFF" w:themeColor="background1"/>
              </w:rPr>
            </w:pPr>
            <w:r w:rsidRPr="0050557E">
              <w:rPr>
                <w:color w:val="FFFFFF" w:themeColor="background1"/>
              </w:rPr>
              <w:t>Target</w:t>
            </w:r>
          </w:p>
        </w:tc>
        <w:tc>
          <w:tcPr>
            <w:tcW w:w="1701" w:type="dxa"/>
            <w:shd w:val="clear" w:color="auto" w:fill="1C2549" w:themeFill="text2"/>
          </w:tcPr>
          <w:p w14:paraId="1EAE8BB0" w14:textId="77777777" w:rsidR="00104030" w:rsidRPr="0050557E" w:rsidRDefault="00104030" w:rsidP="00483CB7">
            <w:pPr>
              <w:pStyle w:val="Performancetable9pt"/>
              <w:rPr>
                <w:color w:val="FFFFFF" w:themeColor="background1"/>
              </w:rPr>
            </w:pPr>
            <w:r w:rsidRPr="0050557E">
              <w:rPr>
                <w:color w:val="FFFFFF" w:themeColor="background1"/>
              </w:rPr>
              <w:t>2022/23 Result</w:t>
            </w:r>
          </w:p>
        </w:tc>
        <w:tc>
          <w:tcPr>
            <w:tcW w:w="1701" w:type="dxa"/>
            <w:shd w:val="clear" w:color="auto" w:fill="131434"/>
          </w:tcPr>
          <w:p w14:paraId="2931AF90" w14:textId="77777777" w:rsidR="00104030" w:rsidRPr="0050557E" w:rsidRDefault="00104030" w:rsidP="00483CB7">
            <w:pPr>
              <w:pStyle w:val="Performancetable9pt"/>
              <w:rPr>
                <w:color w:val="FFFFFF" w:themeColor="background1"/>
              </w:rPr>
            </w:pPr>
            <w:r w:rsidRPr="0050557E">
              <w:rPr>
                <w:color w:val="FFFFFF" w:themeColor="background1"/>
              </w:rPr>
              <w:t>2023/24 Result</w:t>
            </w:r>
          </w:p>
        </w:tc>
        <w:tc>
          <w:tcPr>
            <w:tcW w:w="850" w:type="dxa"/>
            <w:shd w:val="clear" w:color="auto" w:fill="1C2549" w:themeFill="text2"/>
          </w:tcPr>
          <w:p w14:paraId="7228EBDF" w14:textId="77777777" w:rsidR="00104030" w:rsidRPr="0050557E" w:rsidRDefault="00104030" w:rsidP="00483CB7">
            <w:pPr>
              <w:pStyle w:val="Performancetable9pt"/>
              <w:rPr>
                <w:color w:val="FFFFFF" w:themeColor="background1"/>
              </w:rPr>
            </w:pPr>
            <w:r w:rsidRPr="0050557E">
              <w:rPr>
                <w:color w:val="FFFFFF" w:themeColor="background1"/>
              </w:rPr>
              <w:t>Status</w:t>
            </w:r>
          </w:p>
        </w:tc>
      </w:tr>
      <w:tr w:rsidR="00104030" w:rsidRPr="0050557E" w14:paraId="5065F88B" w14:textId="77777777" w:rsidTr="00EE36DF">
        <w:trPr>
          <w:trHeight w:val="14"/>
        </w:trPr>
        <w:tc>
          <w:tcPr>
            <w:tcW w:w="709" w:type="dxa"/>
          </w:tcPr>
          <w:p w14:paraId="06DBC6B3" w14:textId="2124BAA3" w:rsidR="00104030" w:rsidRPr="00573AD8" w:rsidRDefault="00104030" w:rsidP="00104030">
            <w:pPr>
              <w:pStyle w:val="Performancetable9pt"/>
              <w:rPr>
                <w:b/>
                <w:bCs/>
              </w:rPr>
            </w:pPr>
            <w:r w:rsidRPr="00573AD8">
              <w:rPr>
                <w:b/>
                <w:bCs/>
              </w:rPr>
              <w:t>P2-</w:t>
            </w:r>
            <w:r>
              <w:rPr>
                <w:b/>
                <w:bCs/>
              </w:rPr>
              <w:t>13</w:t>
            </w:r>
          </w:p>
        </w:tc>
        <w:tc>
          <w:tcPr>
            <w:tcW w:w="3544" w:type="dxa"/>
          </w:tcPr>
          <w:p w14:paraId="38627F85" w14:textId="7F99B5C8" w:rsidR="00104030" w:rsidRPr="00573AD8" w:rsidRDefault="00104030" w:rsidP="00104030">
            <w:pPr>
              <w:pStyle w:val="Performancetable9pt"/>
              <w:rPr>
                <w:b/>
                <w:bCs/>
              </w:rPr>
            </w:pPr>
            <w:r w:rsidRPr="00104030">
              <w:rPr>
                <w:b/>
                <w:bCs/>
              </w:rPr>
              <w:t>Localities are established</w:t>
            </w:r>
          </w:p>
        </w:tc>
        <w:tc>
          <w:tcPr>
            <w:tcW w:w="1134" w:type="dxa"/>
          </w:tcPr>
          <w:p w14:paraId="0ED31117" w14:textId="0D10DEE3" w:rsidR="00104030" w:rsidRPr="00104030" w:rsidRDefault="00104030" w:rsidP="00104030">
            <w:pPr>
              <w:pStyle w:val="Performancetable9pt"/>
              <w:jc w:val="center"/>
            </w:pPr>
            <w:r w:rsidRPr="00104030">
              <w:t>No Target</w:t>
            </w:r>
          </w:p>
        </w:tc>
        <w:tc>
          <w:tcPr>
            <w:tcW w:w="1701" w:type="dxa"/>
          </w:tcPr>
          <w:p w14:paraId="7C90FE41" w14:textId="5B436F3F" w:rsidR="00104030" w:rsidRPr="00104030" w:rsidRDefault="00104030" w:rsidP="00104030">
            <w:pPr>
              <w:pStyle w:val="Performancetable9pt"/>
              <w:jc w:val="center"/>
            </w:pPr>
            <w:r w:rsidRPr="00104030">
              <w:t>Milestone report</w:t>
            </w:r>
          </w:p>
        </w:tc>
        <w:tc>
          <w:tcPr>
            <w:tcW w:w="1701" w:type="dxa"/>
            <w:shd w:val="clear" w:color="auto" w:fill="E3E6E0"/>
          </w:tcPr>
          <w:p w14:paraId="612B89C0" w14:textId="450FBA59" w:rsidR="00104030" w:rsidRPr="004E09B9" w:rsidRDefault="00104030" w:rsidP="00104030">
            <w:pPr>
              <w:pStyle w:val="Performancetable9pt"/>
              <w:jc w:val="center"/>
              <w:rPr>
                <w:b/>
                <w:bCs/>
              </w:rPr>
            </w:pPr>
            <w:r w:rsidRPr="004E09B9">
              <w:rPr>
                <w:b/>
                <w:bCs/>
              </w:rPr>
              <w:t>No target set</w:t>
            </w:r>
          </w:p>
        </w:tc>
        <w:tc>
          <w:tcPr>
            <w:tcW w:w="850" w:type="dxa"/>
          </w:tcPr>
          <w:p w14:paraId="5E507A05" w14:textId="4A9097E4" w:rsidR="00104030" w:rsidRPr="0050557E" w:rsidRDefault="00D16553" w:rsidP="00D16553">
            <w:pPr>
              <w:pStyle w:val="Performancetable9pt"/>
              <w:jc w:val="center"/>
            </w:pPr>
            <w:r>
              <w:rPr>
                <w:noProof/>
              </w:rPr>
              <w:drawing>
                <wp:inline distT="0" distB="0" distL="0" distR="0" wp14:anchorId="281FF2A0" wp14:editId="3F2B32B5">
                  <wp:extent cx="231657" cy="231657"/>
                  <wp:effectExtent l="0" t="0" r="0" b="0"/>
                  <wp:docPr id="282391306"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91306" name="Graphic 72" descr="Not measurable"/>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231657" cy="231657"/>
                          </a:xfrm>
                          <a:prstGeom prst="rect">
                            <a:avLst/>
                          </a:prstGeom>
                        </pic:spPr>
                      </pic:pic>
                    </a:graphicData>
                  </a:graphic>
                </wp:inline>
              </w:drawing>
            </w:r>
          </w:p>
        </w:tc>
      </w:tr>
      <w:tr w:rsidR="00104030" w:rsidRPr="0050557E" w14:paraId="172E6055" w14:textId="77777777" w:rsidTr="00104030">
        <w:trPr>
          <w:trHeight w:val="722"/>
        </w:trPr>
        <w:tc>
          <w:tcPr>
            <w:tcW w:w="709" w:type="dxa"/>
          </w:tcPr>
          <w:p w14:paraId="72FCC775" w14:textId="77777777" w:rsidR="00104030" w:rsidRPr="0050557E" w:rsidRDefault="00104030" w:rsidP="00483CB7">
            <w:pPr>
              <w:pStyle w:val="Performancetable9pt"/>
              <w:rPr>
                <w:lang w:val="en-GB"/>
              </w:rPr>
            </w:pPr>
          </w:p>
        </w:tc>
        <w:tc>
          <w:tcPr>
            <w:tcW w:w="8930" w:type="dxa"/>
            <w:gridSpan w:val="5"/>
          </w:tcPr>
          <w:p w14:paraId="58C4F66C" w14:textId="6CC8730A" w:rsidR="00104030" w:rsidRPr="0050557E" w:rsidRDefault="00104030" w:rsidP="00104030">
            <w:pPr>
              <w:pStyle w:val="Performancetable6ptafter"/>
            </w:pPr>
            <w:r w:rsidRPr="00104030">
              <w:t>The timeframe for implementing localities was extended through the enactment of the Pae Ora (Disestablishment of the Māori Health Authority) Amendment Act 2024. This extension allows time for sub-national structures to be reconsidered to reflect the structural changes. The requirement for a locality plan to be developed for each locality takes effect on 1 July 2029.</w:t>
            </w:r>
          </w:p>
        </w:tc>
      </w:tr>
    </w:tbl>
    <w:p w14:paraId="0E90F09F" w14:textId="77777777" w:rsidR="00104030" w:rsidRDefault="00104030" w:rsidP="009A0343">
      <w:pPr>
        <w:pStyle w:val="Performancetable9pt"/>
      </w:pP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104030" w:rsidRPr="0050557E" w14:paraId="312393E9" w14:textId="77777777" w:rsidTr="00AF500F">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1C2549" w:themeFill="text2"/>
          </w:tcPr>
          <w:p w14:paraId="5ECCD072" w14:textId="77777777" w:rsidR="00104030" w:rsidRPr="0050557E" w:rsidRDefault="00104030" w:rsidP="00483CB7">
            <w:pPr>
              <w:pStyle w:val="Performancetable9pt"/>
              <w:rPr>
                <w:color w:val="FFFFFF" w:themeColor="background1"/>
              </w:rPr>
            </w:pPr>
            <w:r w:rsidRPr="0050557E">
              <w:rPr>
                <w:color w:val="FFFFFF" w:themeColor="background1"/>
              </w:rPr>
              <w:t>Ref</w:t>
            </w:r>
          </w:p>
        </w:tc>
        <w:tc>
          <w:tcPr>
            <w:tcW w:w="3544" w:type="dxa"/>
            <w:shd w:val="clear" w:color="auto" w:fill="1C2549" w:themeFill="text2"/>
          </w:tcPr>
          <w:p w14:paraId="72659C9F" w14:textId="77777777" w:rsidR="00104030" w:rsidRPr="0050557E" w:rsidRDefault="00104030" w:rsidP="00483CB7">
            <w:pPr>
              <w:pStyle w:val="Performancetable9pt"/>
              <w:rPr>
                <w:color w:val="FFFFFF" w:themeColor="background1"/>
              </w:rPr>
            </w:pPr>
            <w:r w:rsidRPr="0050557E">
              <w:rPr>
                <w:color w:val="FFFFFF" w:themeColor="background1"/>
              </w:rPr>
              <w:t>Measure</w:t>
            </w:r>
          </w:p>
        </w:tc>
        <w:tc>
          <w:tcPr>
            <w:tcW w:w="1134" w:type="dxa"/>
            <w:shd w:val="clear" w:color="auto" w:fill="1C2549" w:themeFill="text2"/>
          </w:tcPr>
          <w:p w14:paraId="3F367F97" w14:textId="77777777" w:rsidR="00104030" w:rsidRPr="0050557E" w:rsidRDefault="00104030" w:rsidP="00483CB7">
            <w:pPr>
              <w:pStyle w:val="Performancetable9pt"/>
              <w:rPr>
                <w:color w:val="FFFFFF" w:themeColor="background1"/>
              </w:rPr>
            </w:pPr>
            <w:r w:rsidRPr="0050557E">
              <w:rPr>
                <w:color w:val="FFFFFF" w:themeColor="background1"/>
              </w:rPr>
              <w:t>Target</w:t>
            </w:r>
          </w:p>
        </w:tc>
        <w:tc>
          <w:tcPr>
            <w:tcW w:w="1701" w:type="dxa"/>
            <w:shd w:val="clear" w:color="auto" w:fill="1C2549" w:themeFill="text2"/>
          </w:tcPr>
          <w:p w14:paraId="28C99933" w14:textId="77777777" w:rsidR="00104030" w:rsidRPr="0050557E" w:rsidRDefault="00104030" w:rsidP="00483CB7">
            <w:pPr>
              <w:pStyle w:val="Performancetable9pt"/>
              <w:rPr>
                <w:color w:val="FFFFFF" w:themeColor="background1"/>
              </w:rPr>
            </w:pPr>
            <w:r w:rsidRPr="0050557E">
              <w:rPr>
                <w:color w:val="FFFFFF" w:themeColor="background1"/>
              </w:rPr>
              <w:t>2022/23 Result</w:t>
            </w:r>
          </w:p>
        </w:tc>
        <w:tc>
          <w:tcPr>
            <w:tcW w:w="1701" w:type="dxa"/>
            <w:shd w:val="clear" w:color="auto" w:fill="131434"/>
          </w:tcPr>
          <w:p w14:paraId="59070F18" w14:textId="77777777" w:rsidR="00104030" w:rsidRPr="0050557E" w:rsidRDefault="00104030" w:rsidP="00483CB7">
            <w:pPr>
              <w:pStyle w:val="Performancetable9pt"/>
              <w:rPr>
                <w:color w:val="FFFFFF" w:themeColor="background1"/>
              </w:rPr>
            </w:pPr>
            <w:r w:rsidRPr="0050557E">
              <w:rPr>
                <w:color w:val="FFFFFF" w:themeColor="background1"/>
              </w:rPr>
              <w:t>2023/24 Result</w:t>
            </w:r>
          </w:p>
        </w:tc>
        <w:tc>
          <w:tcPr>
            <w:tcW w:w="850" w:type="dxa"/>
            <w:shd w:val="clear" w:color="auto" w:fill="1C2549" w:themeFill="text2"/>
          </w:tcPr>
          <w:p w14:paraId="7EDAF630" w14:textId="77777777" w:rsidR="00104030" w:rsidRPr="0050557E" w:rsidRDefault="00104030" w:rsidP="00483CB7">
            <w:pPr>
              <w:pStyle w:val="Performancetable9pt"/>
              <w:rPr>
                <w:color w:val="FFFFFF" w:themeColor="background1"/>
              </w:rPr>
            </w:pPr>
            <w:r w:rsidRPr="0050557E">
              <w:rPr>
                <w:color w:val="FFFFFF" w:themeColor="background1"/>
              </w:rPr>
              <w:t>Status</w:t>
            </w:r>
          </w:p>
        </w:tc>
      </w:tr>
      <w:tr w:rsidR="00104030" w:rsidRPr="0050557E" w14:paraId="219D9EDA" w14:textId="77777777" w:rsidTr="00AF500F">
        <w:trPr>
          <w:trHeight w:val="60"/>
        </w:trPr>
        <w:tc>
          <w:tcPr>
            <w:tcW w:w="709" w:type="dxa"/>
          </w:tcPr>
          <w:p w14:paraId="3CEE30E1" w14:textId="61F83C05" w:rsidR="00104030" w:rsidRPr="00573AD8" w:rsidRDefault="00104030" w:rsidP="00104030">
            <w:pPr>
              <w:pStyle w:val="Performancetable9pt"/>
              <w:rPr>
                <w:b/>
                <w:bCs/>
              </w:rPr>
            </w:pPr>
            <w:r w:rsidRPr="00573AD8">
              <w:rPr>
                <w:b/>
                <w:bCs/>
              </w:rPr>
              <w:t>P2-</w:t>
            </w:r>
            <w:r>
              <w:rPr>
                <w:b/>
                <w:bCs/>
              </w:rPr>
              <w:t>14</w:t>
            </w:r>
          </w:p>
        </w:tc>
        <w:tc>
          <w:tcPr>
            <w:tcW w:w="3544" w:type="dxa"/>
          </w:tcPr>
          <w:p w14:paraId="18D5FC69" w14:textId="6840E258" w:rsidR="00104030" w:rsidRPr="00573AD8" w:rsidRDefault="00104030" w:rsidP="00104030">
            <w:pPr>
              <w:pStyle w:val="Performancetable9pt"/>
              <w:rPr>
                <w:b/>
                <w:bCs/>
              </w:rPr>
            </w:pPr>
            <w:r w:rsidRPr="00104030">
              <w:rPr>
                <w:b/>
                <w:bCs/>
              </w:rPr>
              <w:t>Provider networks are established</w:t>
            </w:r>
          </w:p>
        </w:tc>
        <w:tc>
          <w:tcPr>
            <w:tcW w:w="1134" w:type="dxa"/>
          </w:tcPr>
          <w:p w14:paraId="2D77839F" w14:textId="0F95417A" w:rsidR="00104030" w:rsidRPr="00104030" w:rsidRDefault="00104030" w:rsidP="00104030">
            <w:pPr>
              <w:pStyle w:val="Performancetable9pt"/>
              <w:jc w:val="center"/>
            </w:pPr>
            <w:r w:rsidRPr="00104030">
              <w:rPr>
                <w:rStyle w:val="mediumforemphasis"/>
              </w:rPr>
              <w:t>No Target</w:t>
            </w:r>
          </w:p>
        </w:tc>
        <w:tc>
          <w:tcPr>
            <w:tcW w:w="1701" w:type="dxa"/>
          </w:tcPr>
          <w:p w14:paraId="14D41811" w14:textId="6BFD8C0F" w:rsidR="00104030" w:rsidRPr="00104030" w:rsidRDefault="00104030" w:rsidP="00104030">
            <w:pPr>
              <w:pStyle w:val="Performancetable9pt"/>
              <w:jc w:val="center"/>
            </w:pPr>
            <w:r w:rsidRPr="00104030">
              <w:rPr>
                <w:rStyle w:val="mediumforemphasis"/>
              </w:rPr>
              <w:t>Milestone report</w:t>
            </w:r>
          </w:p>
        </w:tc>
        <w:tc>
          <w:tcPr>
            <w:tcW w:w="1701" w:type="dxa"/>
            <w:shd w:val="clear" w:color="auto" w:fill="E3E6E0"/>
          </w:tcPr>
          <w:p w14:paraId="69AADD23" w14:textId="78F308C4" w:rsidR="00104030" w:rsidRPr="004E09B9" w:rsidRDefault="00104030" w:rsidP="00104030">
            <w:pPr>
              <w:pStyle w:val="Performancetable9pt"/>
              <w:jc w:val="center"/>
              <w:rPr>
                <w:b/>
                <w:bCs/>
              </w:rPr>
            </w:pPr>
            <w:r w:rsidRPr="004E09B9">
              <w:rPr>
                <w:rStyle w:val="mediumforemphasis"/>
                <w:b/>
                <w:bCs/>
              </w:rPr>
              <w:t>No target set</w:t>
            </w:r>
          </w:p>
        </w:tc>
        <w:tc>
          <w:tcPr>
            <w:tcW w:w="850" w:type="dxa"/>
          </w:tcPr>
          <w:p w14:paraId="5AF26F1D" w14:textId="7818F5F1" w:rsidR="00104030" w:rsidRPr="0050557E" w:rsidRDefault="00863521" w:rsidP="00863521">
            <w:pPr>
              <w:pStyle w:val="Performancetable9pt"/>
              <w:jc w:val="center"/>
            </w:pPr>
            <w:r>
              <w:rPr>
                <w:noProof/>
              </w:rPr>
              <w:drawing>
                <wp:inline distT="0" distB="0" distL="0" distR="0" wp14:anchorId="70A003A0" wp14:editId="2F48B45D">
                  <wp:extent cx="231657" cy="231657"/>
                  <wp:effectExtent l="0" t="0" r="0" b="0"/>
                  <wp:docPr id="1187385457"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85457" name="Graphic 72" descr="Not measurable"/>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231657" cy="231657"/>
                          </a:xfrm>
                          <a:prstGeom prst="rect">
                            <a:avLst/>
                          </a:prstGeom>
                        </pic:spPr>
                      </pic:pic>
                    </a:graphicData>
                  </a:graphic>
                </wp:inline>
              </w:drawing>
            </w:r>
          </w:p>
        </w:tc>
      </w:tr>
      <w:tr w:rsidR="00104030" w:rsidRPr="0050557E" w14:paraId="78D66822" w14:textId="77777777" w:rsidTr="00104030">
        <w:trPr>
          <w:trHeight w:val="1273"/>
        </w:trPr>
        <w:tc>
          <w:tcPr>
            <w:tcW w:w="709" w:type="dxa"/>
          </w:tcPr>
          <w:p w14:paraId="36E3D994" w14:textId="77777777" w:rsidR="00104030" w:rsidRPr="0050557E" w:rsidRDefault="00104030" w:rsidP="00483CB7">
            <w:pPr>
              <w:pStyle w:val="Performancetable9pt"/>
              <w:rPr>
                <w:lang w:val="en-GB"/>
              </w:rPr>
            </w:pPr>
          </w:p>
        </w:tc>
        <w:tc>
          <w:tcPr>
            <w:tcW w:w="8930" w:type="dxa"/>
            <w:gridSpan w:val="5"/>
          </w:tcPr>
          <w:p w14:paraId="5DEA59F1" w14:textId="77777777" w:rsidR="00104030" w:rsidRDefault="00104030" w:rsidP="00104030">
            <w:pPr>
              <w:pStyle w:val="Performancetable6ptafter"/>
            </w:pPr>
            <w:r>
              <w:t xml:space="preserve">Provider networks were envisaged to be established alongside localities. As legislative change has extended the timeframe for implementation of the localities approach, the related provider network establishment has been deferred. </w:t>
            </w:r>
          </w:p>
          <w:p w14:paraId="33024323" w14:textId="028958AF" w:rsidR="00104030" w:rsidRPr="0050557E" w:rsidRDefault="00104030" w:rsidP="00104030">
            <w:pPr>
              <w:pStyle w:val="Performancetable6ptafter"/>
            </w:pPr>
            <w:r>
              <w:t>We are working to build on the strengths of existing provider support networks in primary care, mainly PHOs. A project has progressed on the necessary functions of these provider networks in order for them to be fit for purpose in the future.</w:t>
            </w:r>
          </w:p>
        </w:tc>
      </w:tr>
    </w:tbl>
    <w:p w14:paraId="5EEA5507" w14:textId="77777777" w:rsidR="00104030" w:rsidRDefault="00104030">
      <w:pPr>
        <w:spacing w:before="0" w:after="160" w:line="259" w:lineRule="auto"/>
      </w:pPr>
    </w:p>
    <w:p w14:paraId="4C21450A" w14:textId="77777777" w:rsidR="00104030" w:rsidRDefault="00104030">
      <w:pPr>
        <w:spacing w:before="0" w:after="160" w:line="259" w:lineRule="auto"/>
      </w:pPr>
    </w:p>
    <w:p w14:paraId="61E07286" w14:textId="77777777" w:rsidR="00104030" w:rsidRDefault="00104030">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B2884"/>
        <w:tblLook w:val="04A0" w:firstRow="1" w:lastRow="0" w:firstColumn="1" w:lastColumn="0" w:noHBand="0" w:noVBand="1"/>
      </w:tblPr>
      <w:tblGrid>
        <w:gridCol w:w="9628"/>
      </w:tblGrid>
      <w:tr w:rsidR="00104030" w:rsidRPr="00A855E0" w14:paraId="2F381B57" w14:textId="77777777" w:rsidTr="006E64F3">
        <w:tc>
          <w:tcPr>
            <w:tcW w:w="9628" w:type="dxa"/>
            <w:shd w:val="clear" w:color="auto" w:fill="4B2884"/>
          </w:tcPr>
          <w:p w14:paraId="772A5CD4" w14:textId="386034F5" w:rsidR="00104030" w:rsidRPr="00A855E0" w:rsidRDefault="00104030" w:rsidP="00537F1B">
            <w:pPr>
              <w:pStyle w:val="Outputclass"/>
            </w:pPr>
            <w:bookmarkStart w:id="32" w:name="_Toc183790204"/>
            <w:r w:rsidRPr="00A855E0">
              <w:lastRenderedPageBreak/>
              <w:t xml:space="preserve">Output class </w:t>
            </w:r>
            <w:r w:rsidR="00EE36DF">
              <w:t>3</w:t>
            </w:r>
            <w:r w:rsidRPr="00A855E0">
              <w:t xml:space="preserve">: </w:t>
            </w:r>
            <w:r w:rsidR="00EE36DF" w:rsidRPr="00EE36DF">
              <w:t>Hospital and specialist services</w:t>
            </w:r>
            <w:bookmarkEnd w:id="32"/>
          </w:p>
        </w:tc>
      </w:tr>
    </w:tbl>
    <w:p w14:paraId="7A55F3BE" w14:textId="77777777" w:rsidR="00D104FB" w:rsidRDefault="00D104FB" w:rsidP="00D104FB">
      <w:r>
        <w:t>We want to ensure New Zealanders receive timely access to specialist inpatient and outpatient services to prevent deterioration of their condition and improve their quality of life. We have been working on maximising the capacity of these services and ensuring that everyone can access the same standards of care, no matter where they live.</w:t>
      </w:r>
    </w:p>
    <w:p w14:paraId="4E74B270" w14:textId="77777777" w:rsidR="00D104FB" w:rsidRPr="006E64F3" w:rsidRDefault="00D104FB" w:rsidP="00D104FB">
      <w:pPr>
        <w:pStyle w:val="Heading3"/>
        <w:rPr>
          <w:color w:val="4B2884"/>
        </w:rPr>
      </w:pPr>
      <w:r w:rsidRPr="006E64F3">
        <w:rPr>
          <w:color w:val="4B2884"/>
        </w:rPr>
        <w:t>Providing emergency medical care</w:t>
      </w:r>
    </w:p>
    <w:p w14:paraId="6DEE5A9C" w14:textId="359F4205" w:rsidR="00D104FB" w:rsidRDefault="00D104FB" w:rsidP="00D104FB">
      <w:r>
        <w:t xml:space="preserve">Our emergency departments (EDs) treat people who have a serious illness or injury that requires urgent attention. Patients may be referred to an ED by their doctor/GP, the ambulance service or they may refer themselves. </w:t>
      </w:r>
    </w:p>
    <w:p w14:paraId="6C171066" w14:textId="77777777" w:rsidR="00D104FB" w:rsidRDefault="00D104FB" w:rsidP="00D104FB">
      <w:r>
        <w:t xml:space="preserve">Our EDs have experienced significant pressure over the past year, particularly during periods when respiratory and other illnesses are spreading in our community, such as in winter. Our plan has included initiatives across hospital primary and community services and prevention to ensure that people can access care when they need it. </w:t>
      </w:r>
    </w:p>
    <w:p w14:paraId="7AF3D82C" w14:textId="77777777" w:rsidR="00D104FB" w:rsidRDefault="00D104FB" w:rsidP="00D104FB">
      <w:r>
        <w:t>We also worked on improving the ED experience for Māori and ensuring access to emergency care through the availability of air and road ambulances in urban and rural locations. Additional funding in Budget 2022 was targeted at ambulance services, to ensure ambulance capacity to meet growth in emergency ambulance callouts, make critical upgrades to the helicopter fleet, and improve air ambulance services’ infrastructure resilience to weather events.</w:t>
      </w:r>
    </w:p>
    <w:p w14:paraId="77B8F6EF" w14:textId="77777777" w:rsidR="00D104FB" w:rsidRPr="006E64F3" w:rsidRDefault="00D104FB" w:rsidP="00D104FB">
      <w:pPr>
        <w:pStyle w:val="Heading3"/>
        <w:rPr>
          <w:color w:val="4B2884"/>
        </w:rPr>
      </w:pPr>
      <w:r w:rsidRPr="006E64F3">
        <w:rPr>
          <w:color w:val="4B2884"/>
        </w:rPr>
        <w:t xml:space="preserve">Shorter stays in emergency departments </w:t>
      </w:r>
    </w:p>
    <w:p w14:paraId="6DC3A1A3" w14:textId="09811310" w:rsidR="00104030" w:rsidRDefault="00D104FB" w:rsidP="00D104FB">
      <w:r>
        <w:t>ED wait times are an indication of how hospitals are coping and the level of pressure in the hospital system. Delays in patients flowing through the hospital, from admission to discharge, create pressure for bed space and impact the emergency department when they need to admit patients into wards. We need to reduce delays in patients flowing through the hospital system</w:t>
      </w:r>
      <w:r w:rsidR="00F75DF2">
        <w:t>.</w:t>
      </w:r>
    </w:p>
    <w:p w14:paraId="7192C8C9" w14:textId="77777777" w:rsidR="00D104FB" w:rsidRDefault="00D104FB">
      <w:pPr>
        <w:spacing w:before="0" w:after="160" w:line="259" w:lineRule="auto"/>
        <w:rPr>
          <w:rFonts w:asciiTheme="majorHAnsi" w:eastAsiaTheme="majorEastAsia" w:hAnsiTheme="majorHAnsi" w:cstheme="majorBidi"/>
          <w:b/>
          <w:bCs/>
          <w:color w:val="4B2884"/>
          <w:sz w:val="48"/>
          <w:szCs w:val="26"/>
          <w:lang w:val="en-GB"/>
        </w:rPr>
      </w:pPr>
      <w:r>
        <w:rPr>
          <w:bCs/>
          <w:color w:val="4B2884"/>
          <w:lang w:val="en-GB"/>
        </w:rPr>
        <w:br w:type="page"/>
      </w:r>
    </w:p>
    <w:p w14:paraId="051CE061" w14:textId="1B669EDB" w:rsidR="00104030" w:rsidRPr="00B014E8" w:rsidRDefault="00104030" w:rsidP="00104030">
      <w:pPr>
        <w:pStyle w:val="Heading2"/>
        <w:rPr>
          <w:bCs/>
          <w:color w:val="4B2884"/>
          <w:lang w:val="en-GB"/>
        </w:rPr>
      </w:pPr>
      <w:bookmarkStart w:id="33" w:name="_Toc183790205"/>
      <w:r w:rsidRPr="00B014E8">
        <w:rPr>
          <w:bCs/>
          <w:color w:val="4B2884"/>
          <w:lang w:val="en-GB"/>
        </w:rPr>
        <w:lastRenderedPageBreak/>
        <w:t>Progress against our annual output measures</w:t>
      </w:r>
      <w:bookmarkEnd w:id="33"/>
      <w:r w:rsidR="009A0343" w:rsidRPr="009A0343">
        <w:rPr>
          <w:noProof/>
        </w:rPr>
        <w:t xml:space="preserve"> </w:t>
      </w:r>
    </w:p>
    <w:tbl>
      <w:tblPr>
        <w:tblStyle w:val="Perrformancetable"/>
        <w:tblW w:w="9639" w:type="dxa"/>
        <w:tblLook w:val="04A0" w:firstRow="1" w:lastRow="0" w:firstColumn="1" w:lastColumn="0" w:noHBand="0" w:noVBand="1"/>
      </w:tblPr>
      <w:tblGrid>
        <w:gridCol w:w="709"/>
        <w:gridCol w:w="7088"/>
        <w:gridCol w:w="1842"/>
      </w:tblGrid>
      <w:tr w:rsidR="00D104FB" w:rsidRPr="0050557E" w14:paraId="0B045E10" w14:textId="77777777" w:rsidTr="00166B08">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089B85F9" w14:textId="77777777" w:rsidR="00D104FB" w:rsidRPr="0050557E" w:rsidRDefault="00D104FB" w:rsidP="00483CB7">
            <w:pPr>
              <w:pStyle w:val="Performancetable9pt"/>
              <w:rPr>
                <w:color w:val="FFFFFF" w:themeColor="background1"/>
              </w:rPr>
            </w:pPr>
            <w:r w:rsidRPr="0050557E">
              <w:rPr>
                <w:color w:val="FFFFFF" w:themeColor="background1"/>
              </w:rPr>
              <w:t>Ref</w:t>
            </w:r>
          </w:p>
        </w:tc>
        <w:tc>
          <w:tcPr>
            <w:tcW w:w="7088" w:type="dxa"/>
            <w:shd w:val="clear" w:color="auto" w:fill="4B2884"/>
          </w:tcPr>
          <w:p w14:paraId="516F58AE" w14:textId="23D8E98C" w:rsidR="00D104FB" w:rsidRPr="0050557E" w:rsidRDefault="00D104FB"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37A9E008" w14:textId="77777777" w:rsidR="00D104FB" w:rsidRPr="0050557E" w:rsidRDefault="00D104FB" w:rsidP="00483CB7">
            <w:pPr>
              <w:pStyle w:val="Performancetable9pt"/>
              <w:rPr>
                <w:lang w:val="en-GB"/>
              </w:rPr>
            </w:pPr>
          </w:p>
        </w:tc>
      </w:tr>
      <w:tr w:rsidR="00D104FB" w:rsidRPr="0050557E" w14:paraId="32ED0B4F" w14:textId="77777777" w:rsidTr="00166B08">
        <w:trPr>
          <w:trHeight w:val="25"/>
        </w:trPr>
        <w:tc>
          <w:tcPr>
            <w:tcW w:w="709" w:type="dxa"/>
          </w:tcPr>
          <w:p w14:paraId="41994668" w14:textId="166EEA6D" w:rsidR="00D104FB" w:rsidRPr="00BF3867" w:rsidRDefault="00D104FB" w:rsidP="00483CB7">
            <w:pPr>
              <w:pStyle w:val="Performancetable9pt"/>
              <w:rPr>
                <w:b/>
                <w:bCs/>
              </w:rPr>
            </w:pPr>
            <w:r w:rsidRPr="00FA2AA4">
              <w:rPr>
                <w:rFonts w:cs="Poppins-Medium"/>
                <w:b/>
                <w:bCs/>
              </w:rPr>
              <w:t>P2-</w:t>
            </w:r>
            <w:r w:rsidR="00EE36DF">
              <w:rPr>
                <w:rFonts w:cs="Poppins-Medium"/>
                <w:b/>
                <w:bCs/>
              </w:rPr>
              <w:t>45</w:t>
            </w:r>
          </w:p>
        </w:tc>
        <w:tc>
          <w:tcPr>
            <w:tcW w:w="7088" w:type="dxa"/>
          </w:tcPr>
          <w:p w14:paraId="302EDF45" w14:textId="7CB0FCC6" w:rsidR="00D104FB" w:rsidRPr="00BF3867" w:rsidRDefault="00EE36DF" w:rsidP="00EE36DF">
            <w:pPr>
              <w:pStyle w:val="Performancetable9pt"/>
              <w:rPr>
                <w:b/>
                <w:bCs/>
              </w:rPr>
            </w:pPr>
            <w:r w:rsidRPr="00EE36DF">
              <w:rPr>
                <w:rFonts w:cs="Poppins-Medium"/>
                <w:b/>
                <w:bCs/>
              </w:rPr>
              <w:t>Percentage of patients will be admitted, discharged, or transferred from an ED within six hours (SSED)</w:t>
            </w:r>
          </w:p>
        </w:tc>
        <w:tc>
          <w:tcPr>
            <w:tcW w:w="1842" w:type="dxa"/>
            <w:vAlign w:val="center"/>
          </w:tcPr>
          <w:p w14:paraId="11382B97" w14:textId="2CCFA8C5" w:rsidR="00D104FB" w:rsidRPr="0050557E" w:rsidRDefault="00D104FB" w:rsidP="00483CB7">
            <w:pPr>
              <w:pStyle w:val="Performancetable9pt"/>
            </w:pPr>
            <w:r w:rsidRPr="00C22C45">
              <w:rPr>
                <w:b/>
                <w:bCs/>
                <w:noProof/>
                <w:color w:val="4B2884"/>
              </w:rPr>
              <w:drawing>
                <wp:anchor distT="0" distB="0" distL="114300" distR="114300" simplePos="0" relativeHeight="252101632" behindDoc="0" locked="0" layoutInCell="1" allowOverlap="1" wp14:anchorId="4C603CAA" wp14:editId="008FD8F5">
                  <wp:simplePos x="0" y="0"/>
                  <wp:positionH relativeFrom="column">
                    <wp:posOffset>818515</wp:posOffset>
                  </wp:positionH>
                  <wp:positionV relativeFrom="paragraph">
                    <wp:posOffset>-43180</wp:posOffset>
                  </wp:positionV>
                  <wp:extent cx="195580" cy="195580"/>
                  <wp:effectExtent l="0" t="0" r="0" b="0"/>
                  <wp:wrapNone/>
                  <wp:docPr id="1351216222" name="Graphic 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16222" name="Graphic 1" descr="increase"/>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D104FB" w:rsidRPr="0050557E" w14:paraId="1023E6F7" w14:textId="77777777" w:rsidTr="00166B08">
        <w:trPr>
          <w:trHeight w:val="4835"/>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601"/>
              <w:gridCol w:w="778"/>
              <w:gridCol w:w="957"/>
              <w:gridCol w:w="1171"/>
              <w:gridCol w:w="1172"/>
              <w:gridCol w:w="790"/>
              <w:gridCol w:w="2066"/>
              <w:gridCol w:w="888"/>
            </w:tblGrid>
            <w:tr w:rsidR="00D104FB" w:rsidRPr="0050557E" w14:paraId="3A0EA40F" w14:textId="77777777" w:rsidTr="00166B08">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4AD7AC2B" w14:textId="77777777" w:rsidR="00D104FB" w:rsidRPr="0050557E" w:rsidRDefault="00D104FB"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4EF4B8A0" w14:textId="77777777" w:rsidR="00D104FB" w:rsidRPr="00D104FB" w:rsidRDefault="00D104FB" w:rsidP="00483CB7">
                  <w:pPr>
                    <w:pStyle w:val="Performancetable9pt"/>
                    <w:jc w:val="center"/>
                    <w:rPr>
                      <w:color w:val="4B2884"/>
                    </w:rPr>
                  </w:pPr>
                  <w:r w:rsidRPr="00D104FB">
                    <w:rPr>
                      <w:color w:val="4B2884"/>
                    </w:rPr>
                    <w:t>Target</w:t>
                  </w:r>
                </w:p>
              </w:tc>
              <w:tc>
                <w:tcPr>
                  <w:tcW w:w="957" w:type="dxa"/>
                  <w:tcBorders>
                    <w:bottom w:val="single" w:sz="8" w:space="0" w:color="FFFFFF" w:themeColor="background1"/>
                  </w:tcBorders>
                  <w:shd w:val="clear" w:color="auto" w:fill="auto"/>
                  <w:vAlign w:val="bottom"/>
                </w:tcPr>
                <w:p w14:paraId="1D5BA526" w14:textId="47CC98D7" w:rsidR="00D104FB" w:rsidRPr="00D104FB" w:rsidRDefault="00D104FB" w:rsidP="00483CB7">
                  <w:pPr>
                    <w:pStyle w:val="Performancetable9pt"/>
                    <w:jc w:val="center"/>
                    <w:rPr>
                      <w:color w:val="4B2884"/>
                    </w:rPr>
                  </w:pPr>
                  <w:r w:rsidRPr="00D104FB">
                    <w:rPr>
                      <w:color w:val="4B2884"/>
                    </w:rPr>
                    <w:t>Baseline</w:t>
                  </w:r>
                </w:p>
              </w:tc>
              <w:tc>
                <w:tcPr>
                  <w:tcW w:w="1171" w:type="dxa"/>
                  <w:tcBorders>
                    <w:bottom w:val="single" w:sz="8" w:space="0" w:color="FFFFFF" w:themeColor="background1"/>
                  </w:tcBorders>
                  <w:shd w:val="clear" w:color="auto" w:fill="auto"/>
                  <w:vAlign w:val="bottom"/>
                </w:tcPr>
                <w:p w14:paraId="5FDB602B" w14:textId="15E0A7D2" w:rsidR="00D104FB" w:rsidRPr="00D104FB" w:rsidRDefault="00D104FB"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72" w:type="dxa"/>
                  <w:tcBorders>
                    <w:bottom w:val="single" w:sz="8" w:space="0" w:color="FFFFFF" w:themeColor="background1"/>
                  </w:tcBorders>
                  <w:shd w:val="clear" w:color="auto" w:fill="auto"/>
                  <w:vAlign w:val="bottom"/>
                </w:tcPr>
                <w:p w14:paraId="7E0548C1" w14:textId="20566543" w:rsidR="00D104FB" w:rsidRPr="00D104FB" w:rsidRDefault="00D104FB"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90" w:type="dxa"/>
                  <w:tcBorders>
                    <w:bottom w:val="single" w:sz="8" w:space="0" w:color="FFFFFF" w:themeColor="background1"/>
                  </w:tcBorders>
                  <w:shd w:val="clear" w:color="auto" w:fill="auto"/>
                  <w:vAlign w:val="bottom"/>
                </w:tcPr>
                <w:p w14:paraId="2BC50CF9" w14:textId="77777777" w:rsidR="00D104FB" w:rsidRPr="00D104FB" w:rsidRDefault="00D104FB" w:rsidP="00483CB7">
                  <w:pPr>
                    <w:pStyle w:val="Performancetable9pt"/>
                    <w:jc w:val="center"/>
                    <w:rPr>
                      <w:color w:val="4B2884"/>
                    </w:rPr>
                  </w:pPr>
                  <w:r w:rsidRPr="00D104FB">
                    <w:rPr>
                      <w:color w:val="4B2884"/>
                    </w:rPr>
                    <w:t>Status</w:t>
                  </w:r>
                </w:p>
              </w:tc>
              <w:tc>
                <w:tcPr>
                  <w:tcW w:w="2954" w:type="dxa"/>
                  <w:gridSpan w:val="2"/>
                  <w:tcBorders>
                    <w:bottom w:val="single" w:sz="8" w:space="0" w:color="FFFFFF" w:themeColor="background1"/>
                  </w:tcBorders>
                  <w:shd w:val="clear" w:color="auto" w:fill="auto"/>
                  <w:vAlign w:val="bottom"/>
                </w:tcPr>
                <w:p w14:paraId="418F85D9" w14:textId="0FE0CC62" w:rsidR="00D104FB" w:rsidRPr="00D104FB" w:rsidRDefault="00D104FB" w:rsidP="00483CB7">
                  <w:pPr>
                    <w:pStyle w:val="Performancetable9pt"/>
                    <w:jc w:val="center"/>
                    <w:rPr>
                      <w:color w:val="4B2884"/>
                    </w:rPr>
                  </w:pPr>
                  <w:r w:rsidRPr="00D104FB">
                    <w:rPr>
                      <w:color w:val="4B2884"/>
                    </w:rPr>
                    <w:t>Quarterly for the last 8 quarters</w:t>
                  </w:r>
                </w:p>
              </w:tc>
            </w:tr>
            <w:tr w:rsidR="00166B08" w:rsidRPr="0050557E" w14:paraId="6B4DC7E1" w14:textId="77777777" w:rsidTr="00166B08">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5EB89F33" w14:textId="6C252EEE" w:rsidR="00166B08" w:rsidRPr="00122EDB" w:rsidRDefault="003921F9" w:rsidP="00166B08">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6BC059DE" w14:textId="504343EA" w:rsidR="00166B08" w:rsidRPr="00122EDB" w:rsidRDefault="00166B08" w:rsidP="00166B08">
                  <w:pPr>
                    <w:pStyle w:val="Performancetable9pt"/>
                    <w:jc w:val="center"/>
                    <w:rPr>
                      <w:b/>
                      <w:bCs/>
                    </w:rPr>
                  </w:pPr>
                  <w:r w:rsidRPr="00122EDB">
                    <w:rPr>
                      <w:rStyle w:val="mediumforemphasis"/>
                      <w:rFonts w:cs="Poppins-Medium"/>
                      <w:b/>
                      <w:bCs/>
                    </w:rPr>
                    <w:t>95%</w:t>
                  </w:r>
                </w:p>
              </w:tc>
              <w:tc>
                <w:tcPr>
                  <w:tcW w:w="957" w:type="dxa"/>
                  <w:tcBorders>
                    <w:top w:val="single" w:sz="8" w:space="0" w:color="FFFFFF" w:themeColor="background1"/>
                    <w:bottom w:val="single" w:sz="8" w:space="0" w:color="EFF2EE"/>
                  </w:tcBorders>
                  <w:shd w:val="clear" w:color="auto" w:fill="FFFFFF" w:themeFill="background1"/>
                  <w:vAlign w:val="center"/>
                </w:tcPr>
                <w:p w14:paraId="4D447A88" w14:textId="46130B6A" w:rsidR="00166B08" w:rsidRPr="00122EDB" w:rsidRDefault="00166B08" w:rsidP="00166B08">
                  <w:pPr>
                    <w:pStyle w:val="Performancetable9pt"/>
                    <w:jc w:val="center"/>
                    <w:rPr>
                      <w:b/>
                      <w:bCs/>
                    </w:rPr>
                  </w:pPr>
                  <w:r w:rsidRPr="00122EDB">
                    <w:rPr>
                      <w:rStyle w:val="mediumforemphasis"/>
                      <w:rFonts w:cs="Poppins-Medium"/>
                      <w:b/>
                      <w:bCs/>
                    </w:rPr>
                    <w:t>78.8%</w:t>
                  </w:r>
                </w:p>
              </w:tc>
              <w:tc>
                <w:tcPr>
                  <w:tcW w:w="1171" w:type="dxa"/>
                  <w:tcBorders>
                    <w:top w:val="single" w:sz="8" w:space="0" w:color="FFFFFF" w:themeColor="background1"/>
                    <w:bottom w:val="single" w:sz="8" w:space="0" w:color="EFF2EE"/>
                  </w:tcBorders>
                  <w:shd w:val="clear" w:color="auto" w:fill="D4CEE4"/>
                  <w:vAlign w:val="center"/>
                </w:tcPr>
                <w:p w14:paraId="571D8800" w14:textId="7FB92BB1" w:rsidR="00166B08" w:rsidRPr="00122EDB" w:rsidRDefault="00166B08" w:rsidP="00166B08">
                  <w:pPr>
                    <w:pStyle w:val="Performancetable9pt"/>
                    <w:jc w:val="center"/>
                    <w:rPr>
                      <w:b/>
                      <w:bCs/>
                    </w:rPr>
                  </w:pPr>
                  <w:r w:rsidRPr="00122EDB">
                    <w:rPr>
                      <w:rStyle w:val="mediumforemphasis"/>
                      <w:rFonts w:cs="Poppins-Medium"/>
                      <w:b/>
                      <w:bCs/>
                    </w:rPr>
                    <w:t>71.7%</w:t>
                  </w:r>
                </w:p>
              </w:tc>
              <w:tc>
                <w:tcPr>
                  <w:tcW w:w="1172" w:type="dxa"/>
                  <w:tcBorders>
                    <w:top w:val="single" w:sz="8" w:space="0" w:color="FFFFFF" w:themeColor="background1"/>
                    <w:bottom w:val="single" w:sz="8" w:space="0" w:color="EFF2EE"/>
                  </w:tcBorders>
                  <w:shd w:val="clear" w:color="auto" w:fill="B4A9CE"/>
                  <w:vAlign w:val="center"/>
                </w:tcPr>
                <w:p w14:paraId="22F7449D" w14:textId="7DCE2C3E" w:rsidR="00166B08" w:rsidRPr="00122EDB" w:rsidRDefault="00166B08" w:rsidP="00166B08">
                  <w:pPr>
                    <w:pStyle w:val="Performancetable9pt"/>
                    <w:jc w:val="center"/>
                    <w:rPr>
                      <w:b/>
                      <w:bCs/>
                    </w:rPr>
                  </w:pPr>
                  <w:r w:rsidRPr="00122EDB">
                    <w:rPr>
                      <w:rStyle w:val="mediumforemphasis"/>
                      <w:rFonts w:cs="Poppins-Medium"/>
                      <w:b/>
                      <w:bCs/>
                    </w:rPr>
                    <w:t>69.7%</w:t>
                  </w:r>
                </w:p>
              </w:tc>
              <w:tc>
                <w:tcPr>
                  <w:tcW w:w="790" w:type="dxa"/>
                  <w:tcBorders>
                    <w:top w:val="single" w:sz="8" w:space="0" w:color="FFFFFF" w:themeColor="background1"/>
                    <w:bottom w:val="single" w:sz="8" w:space="0" w:color="EFF2EE"/>
                  </w:tcBorders>
                  <w:shd w:val="clear" w:color="auto" w:fill="B4A9CE"/>
                  <w:vAlign w:val="center"/>
                </w:tcPr>
                <w:p w14:paraId="031001FF" w14:textId="2B5523D7" w:rsidR="00166B08" w:rsidRPr="0050557E" w:rsidRDefault="00863521" w:rsidP="00166B08">
                  <w:pPr>
                    <w:pStyle w:val="Performancetable9pt"/>
                    <w:jc w:val="center"/>
                  </w:pPr>
                  <w:r>
                    <w:rPr>
                      <w:noProof/>
                    </w:rPr>
                    <w:drawing>
                      <wp:inline distT="0" distB="0" distL="0" distR="0" wp14:anchorId="7C4CA846" wp14:editId="1247B90E">
                        <wp:extent cx="186880" cy="186880"/>
                        <wp:effectExtent l="0" t="0" r="0" b="3810"/>
                        <wp:docPr id="520968733"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68733"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FFFFFF" w:themeColor="background1"/>
                    <w:bottom w:val="single" w:sz="8" w:space="0" w:color="EFF2EE"/>
                  </w:tcBorders>
                  <w:shd w:val="clear" w:color="auto" w:fill="FFFFFF" w:themeFill="background1"/>
                  <w:vAlign w:val="center"/>
                </w:tcPr>
                <w:p w14:paraId="182947A4" w14:textId="4AE901E3" w:rsidR="00166B08" w:rsidRPr="0050557E" w:rsidRDefault="008E18EA" w:rsidP="00166B08">
                  <w:pPr>
                    <w:pStyle w:val="Performancetable9pt"/>
                    <w:jc w:val="center"/>
                    <w:rPr>
                      <w:lang w:val="en-GB"/>
                    </w:rPr>
                  </w:pPr>
                  <w:r>
                    <w:rPr>
                      <w:bCs/>
                      <w:noProof/>
                      <w:color w:val="4B2884"/>
                      <w:lang w:val="en-GB"/>
                    </w:rPr>
                    <w:drawing>
                      <wp:anchor distT="0" distB="0" distL="114300" distR="114300" simplePos="0" relativeHeight="252446720" behindDoc="0" locked="0" layoutInCell="1" allowOverlap="1" wp14:anchorId="5AEC5E5A" wp14:editId="64ACA231">
                        <wp:simplePos x="0" y="0"/>
                        <wp:positionH relativeFrom="column">
                          <wp:posOffset>-101600</wp:posOffset>
                        </wp:positionH>
                        <wp:positionV relativeFrom="paragraph">
                          <wp:posOffset>-66040</wp:posOffset>
                        </wp:positionV>
                        <wp:extent cx="1454150" cy="349250"/>
                        <wp:effectExtent l="0" t="0" r="0" b="0"/>
                        <wp:wrapNone/>
                        <wp:docPr id="158537520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75201" name="Picture 1585375201"/>
                                <pic:cNvPicPr/>
                              </pic:nvPicPr>
                              <pic:blipFill>
                                <a:blip r:embed="rId175">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02AE144F" w14:textId="3DFE8669" w:rsidR="00166B08" w:rsidRPr="00122EDB" w:rsidRDefault="00166B08" w:rsidP="00122EDB">
                  <w:pPr>
                    <w:pStyle w:val="Performancetable9pt"/>
                    <w:jc w:val="center"/>
                    <w:rPr>
                      <w:b/>
                      <w:bCs/>
                    </w:rPr>
                  </w:pPr>
                  <w:r w:rsidRPr="00122EDB">
                    <w:rPr>
                      <w:rStyle w:val="mediumforemphasis"/>
                      <w:b/>
                      <w:bCs/>
                    </w:rPr>
                    <w:t>71.2%</w:t>
                  </w:r>
                </w:p>
              </w:tc>
            </w:tr>
            <w:tr w:rsidR="00166B08" w:rsidRPr="0050557E" w14:paraId="52F2AD1B" w14:textId="77777777" w:rsidTr="00166B08">
              <w:trPr>
                <w:trHeight w:hRule="exact" w:val="170"/>
              </w:trPr>
              <w:tc>
                <w:tcPr>
                  <w:tcW w:w="1601" w:type="dxa"/>
                  <w:tcBorders>
                    <w:top w:val="single" w:sz="8" w:space="0" w:color="EFF2EE"/>
                    <w:bottom w:val="single" w:sz="8" w:space="0" w:color="EFF2EE"/>
                  </w:tcBorders>
                </w:tcPr>
                <w:p w14:paraId="21F9F0E3" w14:textId="77777777" w:rsidR="00166B08" w:rsidRPr="0050557E" w:rsidRDefault="00166B08" w:rsidP="00166B08">
                  <w:pPr>
                    <w:pStyle w:val="Performancetable9pt"/>
                    <w:rPr>
                      <w:lang w:val="en-GB"/>
                    </w:rPr>
                  </w:pPr>
                </w:p>
              </w:tc>
              <w:tc>
                <w:tcPr>
                  <w:tcW w:w="778" w:type="dxa"/>
                  <w:tcBorders>
                    <w:top w:val="single" w:sz="8" w:space="0" w:color="EFF2EE"/>
                    <w:bottom w:val="single" w:sz="8" w:space="0" w:color="EFF2EE"/>
                  </w:tcBorders>
                </w:tcPr>
                <w:p w14:paraId="0C9AFF79" w14:textId="77777777" w:rsidR="00166B08" w:rsidRPr="0050557E" w:rsidRDefault="00166B08" w:rsidP="00166B08">
                  <w:pPr>
                    <w:pStyle w:val="Performancetable9pt"/>
                    <w:jc w:val="center"/>
                    <w:rPr>
                      <w:lang w:val="en-GB"/>
                    </w:rPr>
                  </w:pPr>
                </w:p>
              </w:tc>
              <w:tc>
                <w:tcPr>
                  <w:tcW w:w="957" w:type="dxa"/>
                  <w:tcBorders>
                    <w:top w:val="single" w:sz="8" w:space="0" w:color="EFF2EE"/>
                    <w:bottom w:val="single" w:sz="8" w:space="0" w:color="EFF2EE"/>
                  </w:tcBorders>
                </w:tcPr>
                <w:p w14:paraId="3147719E" w14:textId="77777777" w:rsidR="00166B08" w:rsidRPr="0050557E" w:rsidRDefault="00166B08" w:rsidP="00166B08">
                  <w:pPr>
                    <w:pStyle w:val="Performancetable9pt"/>
                    <w:jc w:val="center"/>
                    <w:rPr>
                      <w:lang w:val="en-GB"/>
                    </w:rPr>
                  </w:pPr>
                </w:p>
              </w:tc>
              <w:tc>
                <w:tcPr>
                  <w:tcW w:w="1171" w:type="dxa"/>
                  <w:tcBorders>
                    <w:top w:val="single" w:sz="8" w:space="0" w:color="EFF2EE"/>
                    <w:bottom w:val="single" w:sz="8" w:space="0" w:color="EFF2EE"/>
                  </w:tcBorders>
                </w:tcPr>
                <w:p w14:paraId="1CDE77C4" w14:textId="77777777" w:rsidR="00166B08" w:rsidRPr="0050557E" w:rsidRDefault="00166B08" w:rsidP="00166B08">
                  <w:pPr>
                    <w:pStyle w:val="Performancetable9pt"/>
                    <w:jc w:val="center"/>
                    <w:rPr>
                      <w:lang w:val="en-GB"/>
                    </w:rPr>
                  </w:pPr>
                </w:p>
              </w:tc>
              <w:tc>
                <w:tcPr>
                  <w:tcW w:w="1172" w:type="dxa"/>
                  <w:tcBorders>
                    <w:top w:val="single" w:sz="8" w:space="0" w:color="EFF2EE"/>
                    <w:bottom w:val="single" w:sz="8" w:space="0" w:color="EFF2EE"/>
                  </w:tcBorders>
                </w:tcPr>
                <w:p w14:paraId="1DA56AFA" w14:textId="77777777" w:rsidR="00166B08" w:rsidRPr="0050557E" w:rsidRDefault="00166B08" w:rsidP="00166B08">
                  <w:pPr>
                    <w:pStyle w:val="Performancetable9pt"/>
                    <w:jc w:val="center"/>
                    <w:rPr>
                      <w:lang w:val="en-GB"/>
                    </w:rPr>
                  </w:pPr>
                </w:p>
              </w:tc>
              <w:tc>
                <w:tcPr>
                  <w:tcW w:w="790" w:type="dxa"/>
                  <w:tcBorders>
                    <w:top w:val="single" w:sz="8" w:space="0" w:color="EFF2EE"/>
                    <w:bottom w:val="single" w:sz="8" w:space="0" w:color="EFF2EE"/>
                  </w:tcBorders>
                </w:tcPr>
                <w:p w14:paraId="6E05CB50" w14:textId="77777777" w:rsidR="00166B08" w:rsidRPr="0050557E" w:rsidRDefault="00166B08" w:rsidP="00166B08">
                  <w:pPr>
                    <w:pStyle w:val="Performancetable9pt"/>
                    <w:jc w:val="center"/>
                    <w:rPr>
                      <w:lang w:val="en-GB"/>
                    </w:rPr>
                  </w:pPr>
                </w:p>
              </w:tc>
              <w:tc>
                <w:tcPr>
                  <w:tcW w:w="2066" w:type="dxa"/>
                  <w:tcBorders>
                    <w:top w:val="single" w:sz="8" w:space="0" w:color="EFF2EE"/>
                    <w:bottom w:val="single" w:sz="8" w:space="0" w:color="EFF2EE"/>
                  </w:tcBorders>
                </w:tcPr>
                <w:p w14:paraId="6F55BBBD" w14:textId="6FA052A1" w:rsidR="00166B08" w:rsidRPr="0050557E" w:rsidRDefault="00166B08" w:rsidP="00166B08">
                  <w:pPr>
                    <w:pStyle w:val="Performancetable9pt"/>
                    <w:jc w:val="center"/>
                    <w:rPr>
                      <w:lang w:val="en-GB"/>
                    </w:rPr>
                  </w:pPr>
                </w:p>
              </w:tc>
              <w:tc>
                <w:tcPr>
                  <w:tcW w:w="888" w:type="dxa"/>
                  <w:tcBorders>
                    <w:top w:val="single" w:sz="8" w:space="0" w:color="EFF2EE"/>
                    <w:bottom w:val="single" w:sz="8" w:space="0" w:color="EFF2EE"/>
                  </w:tcBorders>
                </w:tcPr>
                <w:p w14:paraId="47102F48" w14:textId="77777777" w:rsidR="00166B08" w:rsidRPr="0050557E" w:rsidRDefault="00166B08" w:rsidP="00166B08">
                  <w:pPr>
                    <w:pStyle w:val="Performancetable9pt"/>
                    <w:jc w:val="center"/>
                    <w:rPr>
                      <w:lang w:val="en-GB"/>
                    </w:rPr>
                  </w:pPr>
                </w:p>
              </w:tc>
            </w:tr>
            <w:tr w:rsidR="00166B08" w:rsidRPr="0050557E" w14:paraId="3128A86F" w14:textId="77777777" w:rsidTr="00166B08">
              <w:trPr>
                <w:trHeight w:val="16"/>
              </w:trPr>
              <w:tc>
                <w:tcPr>
                  <w:tcW w:w="1601" w:type="dxa"/>
                  <w:tcBorders>
                    <w:top w:val="single" w:sz="8" w:space="0" w:color="EFF2EE"/>
                    <w:bottom w:val="single" w:sz="8" w:space="0" w:color="EFF2EE"/>
                  </w:tcBorders>
                  <w:shd w:val="clear" w:color="auto" w:fill="FFFFFF" w:themeFill="background1"/>
                  <w:vAlign w:val="center"/>
                </w:tcPr>
                <w:p w14:paraId="42E7B761" w14:textId="77777777" w:rsidR="00166B08" w:rsidRPr="0050557E" w:rsidRDefault="00166B08" w:rsidP="00166B08">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4E72E485" w14:textId="77777777" w:rsidR="00166B08" w:rsidRPr="0050557E" w:rsidRDefault="00166B08" w:rsidP="00166B0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28B5ABD1" w14:textId="11C86098" w:rsidR="00166B08" w:rsidRPr="0050557E" w:rsidRDefault="00166B08" w:rsidP="00166B08">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5C8D412C" w14:textId="51A7DF82" w:rsidR="00166B08" w:rsidRPr="0050557E" w:rsidRDefault="00166B08" w:rsidP="00166B08">
                  <w:pPr>
                    <w:pStyle w:val="Performancetable9pt"/>
                    <w:jc w:val="center"/>
                  </w:pPr>
                  <w:r>
                    <w:t>75.9%</w:t>
                  </w:r>
                </w:p>
              </w:tc>
              <w:tc>
                <w:tcPr>
                  <w:tcW w:w="1172" w:type="dxa"/>
                  <w:tcBorders>
                    <w:top w:val="single" w:sz="8" w:space="0" w:color="EFF2EE"/>
                    <w:bottom w:val="single" w:sz="8" w:space="0" w:color="EFF2EE"/>
                  </w:tcBorders>
                  <w:shd w:val="clear" w:color="auto" w:fill="B4A9CE"/>
                  <w:vAlign w:val="center"/>
                </w:tcPr>
                <w:p w14:paraId="320A236E" w14:textId="331EF058" w:rsidR="00166B08" w:rsidRPr="0050557E" w:rsidRDefault="00166B08" w:rsidP="00166B08">
                  <w:pPr>
                    <w:pStyle w:val="Performancetable9pt"/>
                    <w:jc w:val="center"/>
                  </w:pPr>
                  <w:r>
                    <w:t>74.1%</w:t>
                  </w:r>
                </w:p>
              </w:tc>
              <w:tc>
                <w:tcPr>
                  <w:tcW w:w="790" w:type="dxa"/>
                  <w:tcBorders>
                    <w:top w:val="single" w:sz="8" w:space="0" w:color="EFF2EE"/>
                    <w:bottom w:val="single" w:sz="8" w:space="0" w:color="EFF2EE"/>
                  </w:tcBorders>
                  <w:shd w:val="clear" w:color="auto" w:fill="B4A9CE"/>
                  <w:vAlign w:val="center"/>
                </w:tcPr>
                <w:p w14:paraId="49FE02C2" w14:textId="77777777" w:rsidR="00166B08" w:rsidRPr="0050557E" w:rsidRDefault="00166B08" w:rsidP="00166B0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30BCB77A" w14:textId="41EA32FF" w:rsidR="00166B08" w:rsidRPr="0050557E" w:rsidRDefault="008E18EA" w:rsidP="00166B08">
                  <w:pPr>
                    <w:pStyle w:val="Performancetable9pt"/>
                    <w:jc w:val="center"/>
                    <w:rPr>
                      <w:lang w:val="en-GB"/>
                    </w:rPr>
                  </w:pPr>
                  <w:r>
                    <w:rPr>
                      <w:bCs/>
                      <w:noProof/>
                      <w:color w:val="4B2884"/>
                      <w:lang w:val="en-GB"/>
                    </w:rPr>
                    <w:drawing>
                      <wp:anchor distT="0" distB="0" distL="114300" distR="114300" simplePos="0" relativeHeight="252445696" behindDoc="0" locked="0" layoutInCell="1" allowOverlap="1" wp14:anchorId="7372CC05" wp14:editId="37161190">
                        <wp:simplePos x="0" y="0"/>
                        <wp:positionH relativeFrom="column">
                          <wp:posOffset>-101600</wp:posOffset>
                        </wp:positionH>
                        <wp:positionV relativeFrom="paragraph">
                          <wp:posOffset>-66040</wp:posOffset>
                        </wp:positionV>
                        <wp:extent cx="1454150" cy="1041400"/>
                        <wp:effectExtent l="0" t="0" r="0" b="0"/>
                        <wp:wrapNone/>
                        <wp:docPr id="136995000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50006" name="Picture 1369950006"/>
                                <pic:cNvPicPr/>
                              </pic:nvPicPr>
                              <pic:blipFill>
                                <a:blip r:embed="rId176">
                                  <a:extLst>
                                    <a:ext uri="{28A0092B-C50C-407E-A947-70E740481C1C}">
                                      <a14:useLocalDpi xmlns:a14="http://schemas.microsoft.com/office/drawing/2010/main"/>
                                    </a:ext>
                                  </a:extLst>
                                </a:blip>
                                <a:stretch>
                                  <a:fillRect/>
                                </a:stretch>
                              </pic:blipFill>
                              <pic:spPr>
                                <a:xfrm>
                                  <a:off x="0" y="0"/>
                                  <a:ext cx="1454150" cy="10414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52D7857B" w14:textId="445AD67E" w:rsidR="00166B08" w:rsidRPr="0050557E" w:rsidRDefault="00166B08" w:rsidP="00166B08">
                  <w:pPr>
                    <w:pStyle w:val="Performancetable9pt"/>
                    <w:jc w:val="center"/>
                  </w:pPr>
                  <w:r>
                    <w:t>75.4%</w:t>
                  </w:r>
                </w:p>
              </w:tc>
            </w:tr>
            <w:tr w:rsidR="00166B08" w:rsidRPr="0050557E" w14:paraId="3D36CDDD" w14:textId="77777777" w:rsidTr="00166B08">
              <w:trPr>
                <w:trHeight w:val="16"/>
              </w:trPr>
              <w:tc>
                <w:tcPr>
                  <w:tcW w:w="1601" w:type="dxa"/>
                  <w:tcBorders>
                    <w:top w:val="single" w:sz="8" w:space="0" w:color="EFF2EE"/>
                    <w:bottom w:val="single" w:sz="8" w:space="0" w:color="EFF2EE"/>
                  </w:tcBorders>
                  <w:shd w:val="clear" w:color="auto" w:fill="FFFFFF" w:themeFill="background1"/>
                  <w:vAlign w:val="center"/>
                </w:tcPr>
                <w:p w14:paraId="7FD2819D" w14:textId="77777777" w:rsidR="00166B08" w:rsidRPr="0050557E" w:rsidRDefault="00166B08" w:rsidP="00166B08">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49C35554" w14:textId="77777777" w:rsidR="00166B08" w:rsidRPr="0050557E" w:rsidRDefault="00166B08" w:rsidP="00166B0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5AD4391" w14:textId="4F2E5ED1" w:rsidR="00166B08" w:rsidRPr="0050557E" w:rsidRDefault="00166B08" w:rsidP="00166B08">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4305F987" w14:textId="5A8016BC" w:rsidR="00166B08" w:rsidRPr="0050557E" w:rsidRDefault="00166B08" w:rsidP="00166B08">
                  <w:pPr>
                    <w:pStyle w:val="Performancetable9pt"/>
                    <w:jc w:val="center"/>
                  </w:pPr>
                  <w:r>
                    <w:t>70.1%</w:t>
                  </w:r>
                </w:p>
              </w:tc>
              <w:tc>
                <w:tcPr>
                  <w:tcW w:w="1172" w:type="dxa"/>
                  <w:tcBorders>
                    <w:top w:val="single" w:sz="8" w:space="0" w:color="EFF2EE"/>
                    <w:bottom w:val="single" w:sz="8" w:space="0" w:color="EFF2EE"/>
                  </w:tcBorders>
                  <w:shd w:val="clear" w:color="auto" w:fill="B4A9CE"/>
                  <w:vAlign w:val="center"/>
                </w:tcPr>
                <w:p w14:paraId="57428071" w14:textId="18BDC39D" w:rsidR="00166B08" w:rsidRPr="0050557E" w:rsidRDefault="00166B08" w:rsidP="00166B08">
                  <w:pPr>
                    <w:pStyle w:val="Performancetable9pt"/>
                    <w:jc w:val="center"/>
                  </w:pPr>
                  <w:r>
                    <w:t>68.1%</w:t>
                  </w:r>
                </w:p>
              </w:tc>
              <w:tc>
                <w:tcPr>
                  <w:tcW w:w="790" w:type="dxa"/>
                  <w:tcBorders>
                    <w:top w:val="single" w:sz="8" w:space="0" w:color="EFF2EE"/>
                    <w:bottom w:val="single" w:sz="8" w:space="0" w:color="EFF2EE"/>
                  </w:tcBorders>
                  <w:shd w:val="clear" w:color="auto" w:fill="B4A9CE"/>
                  <w:vAlign w:val="center"/>
                </w:tcPr>
                <w:p w14:paraId="2D464512" w14:textId="77777777" w:rsidR="00166B08" w:rsidRPr="0050557E" w:rsidRDefault="00166B08" w:rsidP="00166B0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BD48B18" w14:textId="06BD8921" w:rsidR="00166B08" w:rsidRPr="0050557E" w:rsidRDefault="00166B08" w:rsidP="00166B0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23E90378" w14:textId="10671197" w:rsidR="00166B08" w:rsidRPr="0050557E" w:rsidRDefault="00166B08" w:rsidP="00166B08">
                  <w:pPr>
                    <w:pStyle w:val="Performancetable9pt"/>
                    <w:jc w:val="center"/>
                  </w:pPr>
                  <w:r>
                    <w:t>71.0%</w:t>
                  </w:r>
                </w:p>
              </w:tc>
            </w:tr>
            <w:tr w:rsidR="00166B08" w:rsidRPr="0050557E" w14:paraId="361D8D10" w14:textId="77777777" w:rsidTr="00166B08">
              <w:trPr>
                <w:trHeight w:val="16"/>
              </w:trPr>
              <w:tc>
                <w:tcPr>
                  <w:tcW w:w="1601" w:type="dxa"/>
                  <w:tcBorders>
                    <w:top w:val="single" w:sz="8" w:space="0" w:color="EFF2EE"/>
                    <w:bottom w:val="single" w:sz="8" w:space="0" w:color="EFF2EE"/>
                  </w:tcBorders>
                  <w:shd w:val="clear" w:color="auto" w:fill="FFFFFF" w:themeFill="background1"/>
                  <w:vAlign w:val="center"/>
                </w:tcPr>
                <w:p w14:paraId="7A8464C2" w14:textId="77777777" w:rsidR="00166B08" w:rsidRPr="0050557E" w:rsidRDefault="00166B08" w:rsidP="00166B08">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441A5FA3" w14:textId="77777777" w:rsidR="00166B08" w:rsidRPr="0050557E" w:rsidRDefault="00166B08" w:rsidP="00166B08">
                  <w:pPr>
                    <w:pStyle w:val="Performancetable9pt"/>
                    <w:jc w:val="center"/>
                    <w:rPr>
                      <w:lang w:val="en-GB"/>
                    </w:rPr>
                  </w:pPr>
                </w:p>
              </w:tc>
              <w:tc>
                <w:tcPr>
                  <w:tcW w:w="957" w:type="dxa"/>
                  <w:vMerge w:val="restart"/>
                  <w:tcBorders>
                    <w:top w:val="single" w:sz="8" w:space="0" w:color="EFF2EE"/>
                  </w:tcBorders>
                  <w:shd w:val="clear" w:color="auto" w:fill="FFFFFF" w:themeFill="background1"/>
                  <w:vAlign w:val="center"/>
                </w:tcPr>
                <w:p w14:paraId="42D3BF1D" w14:textId="40F84939" w:rsidR="00166B08" w:rsidRPr="0050557E" w:rsidRDefault="00166B08" w:rsidP="00166B08">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50579FA4" w14:textId="5CD48980" w:rsidR="00166B08" w:rsidRPr="0050557E" w:rsidRDefault="00166B08" w:rsidP="00166B08">
                  <w:pPr>
                    <w:pStyle w:val="Performancetable9pt"/>
                    <w:jc w:val="center"/>
                  </w:pPr>
                  <w:r>
                    <w:t>73.9%</w:t>
                  </w:r>
                </w:p>
              </w:tc>
              <w:tc>
                <w:tcPr>
                  <w:tcW w:w="1172" w:type="dxa"/>
                  <w:tcBorders>
                    <w:top w:val="single" w:sz="8" w:space="0" w:color="EFF2EE"/>
                    <w:bottom w:val="single" w:sz="8" w:space="0" w:color="EFF2EE"/>
                  </w:tcBorders>
                  <w:shd w:val="clear" w:color="auto" w:fill="B4A9CE"/>
                  <w:vAlign w:val="center"/>
                </w:tcPr>
                <w:p w14:paraId="4C9423D4" w14:textId="3A6A0ED9" w:rsidR="00166B08" w:rsidRPr="0050557E" w:rsidRDefault="00166B08" w:rsidP="00166B08">
                  <w:pPr>
                    <w:pStyle w:val="Performancetable9pt"/>
                    <w:jc w:val="center"/>
                  </w:pPr>
                  <w:r>
                    <w:t>72.3%</w:t>
                  </w:r>
                </w:p>
              </w:tc>
              <w:tc>
                <w:tcPr>
                  <w:tcW w:w="790" w:type="dxa"/>
                  <w:tcBorders>
                    <w:top w:val="single" w:sz="8" w:space="0" w:color="EFF2EE"/>
                    <w:bottom w:val="single" w:sz="8" w:space="0" w:color="EFF2EE"/>
                  </w:tcBorders>
                  <w:shd w:val="clear" w:color="auto" w:fill="B4A9CE"/>
                  <w:vAlign w:val="center"/>
                </w:tcPr>
                <w:p w14:paraId="6A2F6044" w14:textId="77777777" w:rsidR="00166B08" w:rsidRPr="0050557E" w:rsidRDefault="00166B08" w:rsidP="00166B0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368D1241" w14:textId="1587E872" w:rsidR="00166B08" w:rsidRPr="0050557E" w:rsidRDefault="00166B08" w:rsidP="00166B0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5D0223A0" w14:textId="5E16DD95" w:rsidR="00166B08" w:rsidRPr="0050557E" w:rsidRDefault="00166B08" w:rsidP="00166B08">
                  <w:pPr>
                    <w:pStyle w:val="Performancetable9pt"/>
                    <w:jc w:val="center"/>
                  </w:pPr>
                  <w:r>
                    <w:t>74.8%</w:t>
                  </w:r>
                </w:p>
              </w:tc>
            </w:tr>
            <w:tr w:rsidR="00166B08" w:rsidRPr="0050557E" w14:paraId="387A6E59" w14:textId="77777777" w:rsidTr="00166B08">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26B973C8" w14:textId="77777777" w:rsidR="00166B08" w:rsidRPr="0050557E" w:rsidRDefault="00166B08" w:rsidP="00166B08">
                  <w:pPr>
                    <w:pStyle w:val="Performancetable9pt"/>
                  </w:pPr>
                  <w:r>
                    <w:t>NM/NP/NA</w:t>
                  </w:r>
                  <w:r>
                    <w:rPr>
                      <w:vertAlign w:val="superscript"/>
                    </w:rPr>
                    <w:t>*</w:t>
                  </w:r>
                </w:p>
              </w:tc>
              <w:tc>
                <w:tcPr>
                  <w:tcW w:w="957" w:type="dxa"/>
                  <w:vMerge/>
                  <w:tcBorders>
                    <w:bottom w:val="single" w:sz="8" w:space="0" w:color="EFF2EE"/>
                  </w:tcBorders>
                  <w:shd w:val="clear" w:color="auto" w:fill="FFFFFF" w:themeFill="background1"/>
                  <w:vAlign w:val="center"/>
                </w:tcPr>
                <w:p w14:paraId="339B98BF" w14:textId="77777777" w:rsidR="00166B08" w:rsidRPr="0050557E" w:rsidRDefault="00166B08" w:rsidP="00166B08">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733FB019" w14:textId="6EE88DBA" w:rsidR="00166B08" w:rsidRPr="0050557E" w:rsidRDefault="00166B08" w:rsidP="00166B08">
                  <w:pPr>
                    <w:pStyle w:val="Performancetable9pt"/>
                    <w:jc w:val="center"/>
                  </w:pPr>
                  <w:r>
                    <w:t>70.1%</w:t>
                  </w:r>
                </w:p>
              </w:tc>
              <w:tc>
                <w:tcPr>
                  <w:tcW w:w="1172" w:type="dxa"/>
                  <w:tcBorders>
                    <w:top w:val="single" w:sz="8" w:space="0" w:color="EFF2EE"/>
                    <w:bottom w:val="single" w:sz="8" w:space="0" w:color="EFF2EE"/>
                  </w:tcBorders>
                  <w:shd w:val="clear" w:color="auto" w:fill="B4A9CE"/>
                  <w:vAlign w:val="center"/>
                </w:tcPr>
                <w:p w14:paraId="6D53B1AE" w14:textId="00C4C194" w:rsidR="00166B08" w:rsidRPr="0050557E" w:rsidRDefault="00166B08" w:rsidP="00166B08">
                  <w:pPr>
                    <w:pStyle w:val="Performancetable9pt"/>
                    <w:jc w:val="center"/>
                  </w:pPr>
                  <w:r>
                    <w:t>67.8%</w:t>
                  </w:r>
                </w:p>
              </w:tc>
              <w:tc>
                <w:tcPr>
                  <w:tcW w:w="790" w:type="dxa"/>
                  <w:tcBorders>
                    <w:top w:val="single" w:sz="8" w:space="0" w:color="EFF2EE"/>
                    <w:bottom w:val="single" w:sz="8" w:space="0" w:color="EFF2EE"/>
                  </w:tcBorders>
                  <w:shd w:val="clear" w:color="auto" w:fill="B4A9CE"/>
                  <w:vAlign w:val="center"/>
                </w:tcPr>
                <w:p w14:paraId="3ED45121" w14:textId="77777777" w:rsidR="00166B08" w:rsidRPr="0050557E" w:rsidRDefault="00166B08" w:rsidP="00166B0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2392EA2" w14:textId="0BC1041D" w:rsidR="00166B08" w:rsidRPr="0050557E" w:rsidRDefault="00166B08" w:rsidP="00166B0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6BF0047" w14:textId="5E6710C9" w:rsidR="00166B08" w:rsidRPr="0050557E" w:rsidRDefault="00862BDD" w:rsidP="00166B08">
                  <w:pPr>
                    <w:pStyle w:val="Performancetable9pt"/>
                    <w:jc w:val="center"/>
                  </w:pPr>
                  <w:r>
                    <w:t>68.9</w:t>
                  </w:r>
                  <w:r w:rsidR="009657A5">
                    <w:t>%</w:t>
                  </w:r>
                </w:p>
              </w:tc>
            </w:tr>
            <w:tr w:rsidR="00166B08" w:rsidRPr="0050557E" w14:paraId="0FB6D5F7" w14:textId="77777777" w:rsidTr="00166B08">
              <w:trPr>
                <w:trHeight w:hRule="exact" w:val="170"/>
              </w:trPr>
              <w:tc>
                <w:tcPr>
                  <w:tcW w:w="1601" w:type="dxa"/>
                  <w:tcBorders>
                    <w:top w:val="single" w:sz="8" w:space="0" w:color="EFF2EE"/>
                    <w:bottom w:val="single" w:sz="8" w:space="0" w:color="EFF2EE"/>
                  </w:tcBorders>
                </w:tcPr>
                <w:p w14:paraId="4BE81BE8" w14:textId="77777777" w:rsidR="00166B08" w:rsidRPr="0050557E" w:rsidRDefault="00166B08" w:rsidP="00166B08">
                  <w:pPr>
                    <w:pStyle w:val="Performancetable9pt"/>
                    <w:rPr>
                      <w:lang w:val="en-GB"/>
                    </w:rPr>
                  </w:pPr>
                </w:p>
              </w:tc>
              <w:tc>
                <w:tcPr>
                  <w:tcW w:w="778" w:type="dxa"/>
                  <w:tcBorders>
                    <w:top w:val="single" w:sz="8" w:space="0" w:color="EFF2EE"/>
                    <w:bottom w:val="single" w:sz="8" w:space="0" w:color="EFF2EE"/>
                  </w:tcBorders>
                </w:tcPr>
                <w:p w14:paraId="22836960" w14:textId="77777777" w:rsidR="00166B08" w:rsidRPr="0050557E" w:rsidRDefault="00166B08" w:rsidP="00166B08">
                  <w:pPr>
                    <w:pStyle w:val="Performancetable9pt"/>
                    <w:jc w:val="center"/>
                    <w:rPr>
                      <w:lang w:val="en-GB"/>
                    </w:rPr>
                  </w:pPr>
                </w:p>
              </w:tc>
              <w:tc>
                <w:tcPr>
                  <w:tcW w:w="957" w:type="dxa"/>
                  <w:tcBorders>
                    <w:top w:val="single" w:sz="8" w:space="0" w:color="EFF2EE"/>
                    <w:bottom w:val="single" w:sz="8" w:space="0" w:color="EFF2EE"/>
                  </w:tcBorders>
                </w:tcPr>
                <w:p w14:paraId="266E5667" w14:textId="77777777" w:rsidR="00166B08" w:rsidRPr="0050557E" w:rsidRDefault="00166B08" w:rsidP="00166B08">
                  <w:pPr>
                    <w:pStyle w:val="Performancetable9pt"/>
                    <w:jc w:val="center"/>
                    <w:rPr>
                      <w:lang w:val="en-GB"/>
                    </w:rPr>
                  </w:pPr>
                </w:p>
              </w:tc>
              <w:tc>
                <w:tcPr>
                  <w:tcW w:w="1171" w:type="dxa"/>
                  <w:tcBorders>
                    <w:top w:val="single" w:sz="8" w:space="0" w:color="EFF2EE"/>
                    <w:bottom w:val="single" w:sz="8" w:space="0" w:color="EFF2EE"/>
                  </w:tcBorders>
                </w:tcPr>
                <w:p w14:paraId="71F56EAE" w14:textId="77777777" w:rsidR="00166B08" w:rsidRPr="0050557E" w:rsidRDefault="00166B08" w:rsidP="00166B08">
                  <w:pPr>
                    <w:pStyle w:val="Performancetable9pt"/>
                    <w:jc w:val="center"/>
                    <w:rPr>
                      <w:lang w:val="en-GB"/>
                    </w:rPr>
                  </w:pPr>
                </w:p>
              </w:tc>
              <w:tc>
                <w:tcPr>
                  <w:tcW w:w="1172" w:type="dxa"/>
                  <w:tcBorders>
                    <w:top w:val="single" w:sz="8" w:space="0" w:color="EFF2EE"/>
                    <w:bottom w:val="single" w:sz="8" w:space="0" w:color="EFF2EE"/>
                  </w:tcBorders>
                </w:tcPr>
                <w:p w14:paraId="6FA3EB11" w14:textId="77777777" w:rsidR="00166B08" w:rsidRPr="0050557E" w:rsidRDefault="00166B08" w:rsidP="00166B08">
                  <w:pPr>
                    <w:pStyle w:val="Performancetable9pt"/>
                    <w:jc w:val="center"/>
                    <w:rPr>
                      <w:lang w:val="en-GB"/>
                    </w:rPr>
                  </w:pPr>
                </w:p>
              </w:tc>
              <w:tc>
                <w:tcPr>
                  <w:tcW w:w="790" w:type="dxa"/>
                  <w:tcBorders>
                    <w:top w:val="single" w:sz="8" w:space="0" w:color="EFF2EE"/>
                    <w:bottom w:val="single" w:sz="8" w:space="0" w:color="EFF2EE"/>
                  </w:tcBorders>
                </w:tcPr>
                <w:p w14:paraId="7E7DCDB4" w14:textId="77777777" w:rsidR="00166B08" w:rsidRPr="0050557E" w:rsidRDefault="00166B08" w:rsidP="00166B08">
                  <w:pPr>
                    <w:pStyle w:val="Performancetable9pt"/>
                    <w:jc w:val="center"/>
                    <w:rPr>
                      <w:lang w:val="en-GB"/>
                    </w:rPr>
                  </w:pPr>
                </w:p>
              </w:tc>
              <w:tc>
                <w:tcPr>
                  <w:tcW w:w="2066" w:type="dxa"/>
                  <w:tcBorders>
                    <w:top w:val="single" w:sz="8" w:space="0" w:color="EFF2EE"/>
                    <w:bottom w:val="single" w:sz="8" w:space="0" w:color="EFF2EE"/>
                  </w:tcBorders>
                </w:tcPr>
                <w:p w14:paraId="3B496D33" w14:textId="77777777" w:rsidR="00166B08" w:rsidRPr="0050557E" w:rsidRDefault="00166B08" w:rsidP="00166B08">
                  <w:pPr>
                    <w:pStyle w:val="Performancetable9pt"/>
                    <w:jc w:val="center"/>
                    <w:rPr>
                      <w:lang w:val="en-GB"/>
                    </w:rPr>
                  </w:pPr>
                </w:p>
              </w:tc>
              <w:tc>
                <w:tcPr>
                  <w:tcW w:w="888" w:type="dxa"/>
                  <w:tcBorders>
                    <w:top w:val="single" w:sz="8" w:space="0" w:color="EFF2EE"/>
                    <w:bottom w:val="single" w:sz="8" w:space="0" w:color="EFF2EE"/>
                  </w:tcBorders>
                </w:tcPr>
                <w:p w14:paraId="0AEF0C48" w14:textId="77777777" w:rsidR="00166B08" w:rsidRPr="0050557E" w:rsidRDefault="00166B08" w:rsidP="00166B08">
                  <w:pPr>
                    <w:pStyle w:val="Performancetable9pt"/>
                    <w:jc w:val="center"/>
                    <w:rPr>
                      <w:lang w:val="en-GB"/>
                    </w:rPr>
                  </w:pPr>
                </w:p>
              </w:tc>
            </w:tr>
            <w:tr w:rsidR="00166B08" w:rsidRPr="0050557E" w14:paraId="374EF5C3" w14:textId="77777777" w:rsidTr="00166B08">
              <w:trPr>
                <w:trHeight w:val="16"/>
              </w:trPr>
              <w:tc>
                <w:tcPr>
                  <w:tcW w:w="1601" w:type="dxa"/>
                  <w:tcBorders>
                    <w:top w:val="single" w:sz="8" w:space="0" w:color="EFF2EE"/>
                    <w:bottom w:val="single" w:sz="8" w:space="0" w:color="EFF2EE"/>
                  </w:tcBorders>
                  <w:shd w:val="clear" w:color="auto" w:fill="FFFFFF" w:themeFill="background1"/>
                  <w:vAlign w:val="center"/>
                </w:tcPr>
                <w:p w14:paraId="743B13DC" w14:textId="77777777" w:rsidR="00166B08" w:rsidRPr="0050557E" w:rsidRDefault="00166B08" w:rsidP="00166B08">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1975C26E" w14:textId="77777777" w:rsidR="00166B08" w:rsidRPr="0050557E" w:rsidRDefault="00166B08" w:rsidP="00166B0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55B0B1D4" w14:textId="77777777" w:rsidR="00166B08" w:rsidRPr="0050557E" w:rsidRDefault="00166B08" w:rsidP="00166B08">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76A2F0DF" w14:textId="3A890609" w:rsidR="00166B08" w:rsidRPr="0050557E" w:rsidRDefault="00166B08" w:rsidP="00166B08">
                  <w:pPr>
                    <w:pStyle w:val="Performancetable9pt"/>
                    <w:jc w:val="center"/>
                  </w:pPr>
                  <w:r>
                    <w:t>71.1%</w:t>
                  </w:r>
                </w:p>
              </w:tc>
              <w:tc>
                <w:tcPr>
                  <w:tcW w:w="1172" w:type="dxa"/>
                  <w:tcBorders>
                    <w:top w:val="single" w:sz="8" w:space="0" w:color="EFF2EE"/>
                    <w:bottom w:val="single" w:sz="8" w:space="0" w:color="EFF2EE"/>
                  </w:tcBorders>
                  <w:shd w:val="clear" w:color="auto" w:fill="B4A9CE"/>
                  <w:vAlign w:val="center"/>
                </w:tcPr>
                <w:p w14:paraId="63FF9990" w14:textId="210F0088" w:rsidR="00166B08" w:rsidRPr="0050557E" w:rsidRDefault="00166B08" w:rsidP="00166B08">
                  <w:pPr>
                    <w:pStyle w:val="Performancetable9pt"/>
                    <w:jc w:val="center"/>
                  </w:pPr>
                  <w:r>
                    <w:t>69.2%</w:t>
                  </w:r>
                </w:p>
              </w:tc>
              <w:tc>
                <w:tcPr>
                  <w:tcW w:w="790" w:type="dxa"/>
                  <w:tcBorders>
                    <w:top w:val="single" w:sz="8" w:space="0" w:color="EFF2EE"/>
                    <w:bottom w:val="single" w:sz="8" w:space="0" w:color="EFF2EE"/>
                  </w:tcBorders>
                  <w:shd w:val="clear" w:color="auto" w:fill="B4A9CE"/>
                  <w:vAlign w:val="center"/>
                </w:tcPr>
                <w:p w14:paraId="5FB32192" w14:textId="77777777" w:rsidR="00166B08" w:rsidRPr="0050557E" w:rsidRDefault="00166B08" w:rsidP="00166B0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61BCC55" w14:textId="27468AA4" w:rsidR="00166B08" w:rsidRPr="0050557E" w:rsidRDefault="008E18EA" w:rsidP="00166B08">
                  <w:pPr>
                    <w:pStyle w:val="Performancetable9pt"/>
                    <w:jc w:val="center"/>
                    <w:rPr>
                      <w:lang w:val="en-GB"/>
                    </w:rPr>
                  </w:pPr>
                  <w:r>
                    <w:rPr>
                      <w:bCs/>
                      <w:noProof/>
                      <w:color w:val="4B2884"/>
                      <w:lang w:val="en-GB"/>
                    </w:rPr>
                    <w:drawing>
                      <wp:anchor distT="0" distB="0" distL="114300" distR="114300" simplePos="0" relativeHeight="252444672" behindDoc="0" locked="0" layoutInCell="1" allowOverlap="1" wp14:anchorId="0A339585" wp14:editId="7D9E259E">
                        <wp:simplePos x="0" y="0"/>
                        <wp:positionH relativeFrom="column">
                          <wp:posOffset>-101600</wp:posOffset>
                        </wp:positionH>
                        <wp:positionV relativeFrom="paragraph">
                          <wp:posOffset>-53340</wp:posOffset>
                        </wp:positionV>
                        <wp:extent cx="1454150" cy="971550"/>
                        <wp:effectExtent l="0" t="0" r="0" b="0"/>
                        <wp:wrapNone/>
                        <wp:docPr id="2186973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97364" name="Picture 218697364"/>
                                <pic:cNvPicPr/>
                              </pic:nvPicPr>
                              <pic:blipFill>
                                <a:blip r:embed="rId177">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237AC11B" w14:textId="55FD0028" w:rsidR="00166B08" w:rsidRPr="0050557E" w:rsidRDefault="00166B08" w:rsidP="00166B08">
                  <w:pPr>
                    <w:pStyle w:val="Performancetable9pt"/>
                    <w:jc w:val="center"/>
                  </w:pPr>
                  <w:r>
                    <w:t>73.1%</w:t>
                  </w:r>
                </w:p>
              </w:tc>
            </w:tr>
            <w:tr w:rsidR="00166B08" w:rsidRPr="0050557E" w14:paraId="0C4E8E1E" w14:textId="77777777" w:rsidTr="00166B08">
              <w:trPr>
                <w:trHeight w:val="16"/>
              </w:trPr>
              <w:tc>
                <w:tcPr>
                  <w:tcW w:w="1601" w:type="dxa"/>
                  <w:tcBorders>
                    <w:top w:val="single" w:sz="8" w:space="0" w:color="EFF2EE"/>
                    <w:bottom w:val="single" w:sz="8" w:space="0" w:color="EFF2EE"/>
                  </w:tcBorders>
                  <w:shd w:val="clear" w:color="auto" w:fill="FFFFFF" w:themeFill="background1"/>
                  <w:vAlign w:val="center"/>
                </w:tcPr>
                <w:p w14:paraId="6B370238" w14:textId="77777777" w:rsidR="00166B08" w:rsidRPr="0050557E" w:rsidRDefault="00166B08" w:rsidP="00166B08">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385D0A04" w14:textId="77777777" w:rsidR="00166B08" w:rsidRPr="0050557E" w:rsidRDefault="00166B08" w:rsidP="00166B0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456160A" w14:textId="77777777" w:rsidR="00166B08" w:rsidRPr="0050557E" w:rsidRDefault="00166B08" w:rsidP="00166B08">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55986EA0" w14:textId="68B53F78" w:rsidR="00166B08" w:rsidRPr="0050557E" w:rsidRDefault="00166B08" w:rsidP="00166B08">
                  <w:pPr>
                    <w:pStyle w:val="Performancetable9pt"/>
                    <w:jc w:val="center"/>
                  </w:pPr>
                  <w:r>
                    <w:t>75.1%</w:t>
                  </w:r>
                </w:p>
              </w:tc>
              <w:tc>
                <w:tcPr>
                  <w:tcW w:w="1172" w:type="dxa"/>
                  <w:tcBorders>
                    <w:top w:val="single" w:sz="8" w:space="0" w:color="EFF2EE"/>
                    <w:bottom w:val="single" w:sz="8" w:space="0" w:color="EFF2EE"/>
                  </w:tcBorders>
                  <w:shd w:val="clear" w:color="auto" w:fill="B4A9CE"/>
                  <w:vAlign w:val="center"/>
                </w:tcPr>
                <w:p w14:paraId="53D8C6AB" w14:textId="107563DA" w:rsidR="00166B08" w:rsidRPr="0050557E" w:rsidRDefault="00166B08" w:rsidP="00166B08">
                  <w:pPr>
                    <w:pStyle w:val="Performancetable9pt"/>
                    <w:jc w:val="center"/>
                  </w:pPr>
                  <w:r>
                    <w:t>73.3%</w:t>
                  </w:r>
                </w:p>
              </w:tc>
              <w:tc>
                <w:tcPr>
                  <w:tcW w:w="790" w:type="dxa"/>
                  <w:tcBorders>
                    <w:top w:val="single" w:sz="8" w:space="0" w:color="EFF2EE"/>
                    <w:bottom w:val="single" w:sz="8" w:space="0" w:color="EFF2EE"/>
                  </w:tcBorders>
                  <w:shd w:val="clear" w:color="auto" w:fill="B4A9CE"/>
                  <w:vAlign w:val="center"/>
                </w:tcPr>
                <w:p w14:paraId="3E4A6018" w14:textId="77777777" w:rsidR="00166B08" w:rsidRPr="0050557E" w:rsidRDefault="00166B08" w:rsidP="00166B0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4655479E" w14:textId="63D3FF93" w:rsidR="00166B08" w:rsidRPr="0050557E" w:rsidRDefault="00166B08" w:rsidP="00166B0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50A95C80" w14:textId="0DCA5698" w:rsidR="00166B08" w:rsidRPr="0050557E" w:rsidRDefault="00166B08" w:rsidP="00166B08">
                  <w:pPr>
                    <w:pStyle w:val="Performancetable9pt"/>
                    <w:jc w:val="center"/>
                  </w:pPr>
                  <w:r>
                    <w:t>71.9%</w:t>
                  </w:r>
                </w:p>
              </w:tc>
            </w:tr>
            <w:tr w:rsidR="00166B08" w:rsidRPr="0050557E" w14:paraId="14D88EB3" w14:textId="77777777" w:rsidTr="00166B08">
              <w:trPr>
                <w:trHeight w:val="16"/>
              </w:trPr>
              <w:tc>
                <w:tcPr>
                  <w:tcW w:w="1601" w:type="dxa"/>
                  <w:tcBorders>
                    <w:top w:val="single" w:sz="8" w:space="0" w:color="EFF2EE"/>
                    <w:bottom w:val="single" w:sz="8" w:space="0" w:color="EFF2EE"/>
                  </w:tcBorders>
                  <w:shd w:val="clear" w:color="auto" w:fill="FFFFFF" w:themeFill="background1"/>
                  <w:vAlign w:val="center"/>
                </w:tcPr>
                <w:p w14:paraId="3CAED2CA" w14:textId="77777777" w:rsidR="00166B08" w:rsidRPr="0050557E" w:rsidRDefault="00166B08" w:rsidP="00166B08">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19D96A93" w14:textId="77777777" w:rsidR="00166B08" w:rsidRPr="0050557E" w:rsidRDefault="00166B08" w:rsidP="00166B08">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44DA3F0D" w14:textId="77777777" w:rsidR="00166B08" w:rsidRPr="0050557E" w:rsidRDefault="00166B08" w:rsidP="00166B08">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03B1B1AA" w14:textId="2B1C4A8B" w:rsidR="00166B08" w:rsidRPr="0050557E" w:rsidRDefault="00166B08" w:rsidP="00166B08">
                  <w:pPr>
                    <w:pStyle w:val="Performancetable9pt"/>
                    <w:jc w:val="center"/>
                  </w:pPr>
                  <w:r>
                    <w:t>62.2%</w:t>
                  </w:r>
                </w:p>
              </w:tc>
              <w:tc>
                <w:tcPr>
                  <w:tcW w:w="1172" w:type="dxa"/>
                  <w:tcBorders>
                    <w:top w:val="single" w:sz="8" w:space="0" w:color="EFF2EE"/>
                    <w:bottom w:val="single" w:sz="8" w:space="0" w:color="EFF2EE"/>
                  </w:tcBorders>
                  <w:shd w:val="clear" w:color="auto" w:fill="B4A9CE"/>
                  <w:vAlign w:val="center"/>
                </w:tcPr>
                <w:p w14:paraId="52F9755D" w14:textId="6724C5DF" w:rsidR="00166B08" w:rsidRPr="0050557E" w:rsidRDefault="00166B08" w:rsidP="00166B08">
                  <w:pPr>
                    <w:pStyle w:val="Performancetable9pt"/>
                    <w:jc w:val="center"/>
                  </w:pPr>
                  <w:r>
                    <w:t>58.4%</w:t>
                  </w:r>
                </w:p>
              </w:tc>
              <w:tc>
                <w:tcPr>
                  <w:tcW w:w="790" w:type="dxa"/>
                  <w:tcBorders>
                    <w:top w:val="single" w:sz="8" w:space="0" w:color="EFF2EE"/>
                    <w:bottom w:val="single" w:sz="8" w:space="0" w:color="EFF2EE"/>
                  </w:tcBorders>
                  <w:shd w:val="clear" w:color="auto" w:fill="B4A9CE"/>
                  <w:vAlign w:val="center"/>
                </w:tcPr>
                <w:p w14:paraId="471849E0" w14:textId="77777777" w:rsidR="00166B08" w:rsidRPr="0050557E" w:rsidRDefault="00166B08" w:rsidP="00166B08">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09D6EF18" w14:textId="77777777" w:rsidR="00166B08" w:rsidRPr="0050557E" w:rsidRDefault="00166B08" w:rsidP="00166B08">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159F2198" w14:textId="1D22F813" w:rsidR="00166B08" w:rsidRPr="0050557E" w:rsidRDefault="00166B08" w:rsidP="00166B08">
                  <w:pPr>
                    <w:pStyle w:val="Performancetable9pt"/>
                    <w:jc w:val="center"/>
                  </w:pPr>
                  <w:r>
                    <w:t>60.6%</w:t>
                  </w:r>
                </w:p>
              </w:tc>
            </w:tr>
            <w:tr w:rsidR="00166B08" w:rsidRPr="0050557E" w14:paraId="715678C0" w14:textId="77777777" w:rsidTr="00166B08">
              <w:trPr>
                <w:trHeight w:val="16"/>
              </w:trPr>
              <w:tc>
                <w:tcPr>
                  <w:tcW w:w="1601" w:type="dxa"/>
                  <w:tcBorders>
                    <w:top w:val="single" w:sz="8" w:space="0" w:color="EFF2EE"/>
                    <w:bottom w:val="nil"/>
                  </w:tcBorders>
                  <w:shd w:val="clear" w:color="auto" w:fill="FFFFFF" w:themeFill="background1"/>
                  <w:vAlign w:val="center"/>
                </w:tcPr>
                <w:p w14:paraId="52E731A2" w14:textId="77777777" w:rsidR="00166B08" w:rsidRPr="0050557E" w:rsidRDefault="00166B08" w:rsidP="00166B08">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0A67EE12" w14:textId="77777777" w:rsidR="00166B08" w:rsidRPr="0050557E" w:rsidRDefault="00166B08" w:rsidP="00166B08">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5024D053" w14:textId="77777777" w:rsidR="00166B08" w:rsidRPr="0050557E" w:rsidRDefault="00166B08" w:rsidP="00166B08">
                  <w:pPr>
                    <w:pStyle w:val="Performancetable9pt"/>
                    <w:jc w:val="center"/>
                    <w:rPr>
                      <w:lang w:val="en-GB"/>
                    </w:rPr>
                  </w:pPr>
                </w:p>
              </w:tc>
              <w:tc>
                <w:tcPr>
                  <w:tcW w:w="1171" w:type="dxa"/>
                  <w:tcBorders>
                    <w:top w:val="single" w:sz="8" w:space="0" w:color="EFF2EE"/>
                    <w:bottom w:val="nil"/>
                  </w:tcBorders>
                  <w:shd w:val="clear" w:color="auto" w:fill="D4CEE4"/>
                  <w:vAlign w:val="center"/>
                </w:tcPr>
                <w:p w14:paraId="2F58EB4D" w14:textId="7B461A19" w:rsidR="00166B08" w:rsidRPr="0050557E" w:rsidRDefault="00166B08" w:rsidP="00166B08">
                  <w:pPr>
                    <w:pStyle w:val="Performancetable9pt"/>
                    <w:jc w:val="center"/>
                  </w:pPr>
                  <w:r>
                    <w:t>75.9%</w:t>
                  </w:r>
                </w:p>
              </w:tc>
              <w:tc>
                <w:tcPr>
                  <w:tcW w:w="1172" w:type="dxa"/>
                  <w:tcBorders>
                    <w:top w:val="single" w:sz="8" w:space="0" w:color="EFF2EE"/>
                    <w:bottom w:val="nil"/>
                  </w:tcBorders>
                  <w:shd w:val="clear" w:color="auto" w:fill="B4A9CE"/>
                  <w:vAlign w:val="center"/>
                </w:tcPr>
                <w:p w14:paraId="0147B913" w14:textId="5C08E32E" w:rsidR="00166B08" w:rsidRPr="0050557E" w:rsidRDefault="00166B08" w:rsidP="00166B08">
                  <w:pPr>
                    <w:pStyle w:val="Performancetable9pt"/>
                    <w:jc w:val="center"/>
                  </w:pPr>
                  <w:r>
                    <w:t>74.6%</w:t>
                  </w:r>
                </w:p>
              </w:tc>
              <w:tc>
                <w:tcPr>
                  <w:tcW w:w="790" w:type="dxa"/>
                  <w:tcBorders>
                    <w:top w:val="single" w:sz="8" w:space="0" w:color="EFF2EE"/>
                    <w:bottom w:val="nil"/>
                  </w:tcBorders>
                  <w:shd w:val="clear" w:color="auto" w:fill="B4A9CE"/>
                  <w:vAlign w:val="center"/>
                </w:tcPr>
                <w:p w14:paraId="3793C80C" w14:textId="77777777" w:rsidR="00166B08" w:rsidRPr="0050557E" w:rsidRDefault="00166B08" w:rsidP="00166B08">
                  <w:pPr>
                    <w:pStyle w:val="Performancetable9pt"/>
                    <w:jc w:val="center"/>
                    <w:rPr>
                      <w:lang w:val="en-GB"/>
                    </w:rPr>
                  </w:pPr>
                </w:p>
              </w:tc>
              <w:tc>
                <w:tcPr>
                  <w:tcW w:w="2066" w:type="dxa"/>
                  <w:tcBorders>
                    <w:top w:val="single" w:sz="8" w:space="0" w:color="EFF2EE"/>
                    <w:bottom w:val="nil"/>
                  </w:tcBorders>
                  <w:shd w:val="clear" w:color="auto" w:fill="FFFFFF" w:themeFill="background1"/>
                  <w:vAlign w:val="center"/>
                </w:tcPr>
                <w:p w14:paraId="3B6E4C67" w14:textId="77777777" w:rsidR="00166B08" w:rsidRPr="0050557E" w:rsidRDefault="00166B08" w:rsidP="00166B08">
                  <w:pPr>
                    <w:pStyle w:val="Performancetable9pt"/>
                    <w:jc w:val="center"/>
                    <w:rPr>
                      <w:lang w:val="en-GB"/>
                    </w:rPr>
                  </w:pPr>
                </w:p>
              </w:tc>
              <w:tc>
                <w:tcPr>
                  <w:tcW w:w="888" w:type="dxa"/>
                  <w:tcBorders>
                    <w:top w:val="single" w:sz="8" w:space="0" w:color="EFF2EE"/>
                    <w:bottom w:val="nil"/>
                  </w:tcBorders>
                  <w:shd w:val="clear" w:color="auto" w:fill="FFFFFF" w:themeFill="background1"/>
                  <w:vAlign w:val="center"/>
                </w:tcPr>
                <w:p w14:paraId="1175DAC5" w14:textId="7CFB3685" w:rsidR="00166B08" w:rsidRPr="0050557E" w:rsidRDefault="00166B08" w:rsidP="00166B08">
                  <w:pPr>
                    <w:pStyle w:val="Performancetable9pt"/>
                    <w:jc w:val="center"/>
                  </w:pPr>
                  <w:r>
                    <w:t>75.5%</w:t>
                  </w:r>
                </w:p>
              </w:tc>
            </w:tr>
          </w:tbl>
          <w:p w14:paraId="1D635F01" w14:textId="77777777" w:rsidR="00D104FB" w:rsidRDefault="00D104FB" w:rsidP="00483CB7">
            <w:pPr>
              <w:pStyle w:val="Performancetable9pt"/>
            </w:pPr>
          </w:p>
          <w:p w14:paraId="3B9D3B1A" w14:textId="77777777" w:rsidR="00166B08" w:rsidRDefault="00166B08" w:rsidP="00166B08">
            <w:pPr>
              <w:pStyle w:val="Notestomeasure"/>
            </w:pPr>
            <w:r w:rsidRPr="00166B08">
              <w:rPr>
                <w:b/>
                <w:bCs w:val="0"/>
              </w:rPr>
              <w:t>Baseline</w:t>
            </w:r>
            <w:r w:rsidRPr="00166B08">
              <w:rPr>
                <w:rStyle w:val="mediumforemphasis"/>
                <w:rFonts w:ascii="Poppins-Medium" w:hAnsi="Poppins-Medium" w:cs="Poppins-Medium"/>
                <w:b/>
                <w:bCs w:val="0"/>
              </w:rPr>
              <w:t>:</w:t>
            </w:r>
            <w:r>
              <w:rPr>
                <w:rStyle w:val="mediumforemphasis"/>
                <w:rFonts w:ascii="Poppins-Medium" w:hAnsi="Poppins-Medium" w:cs="Poppins-Medium"/>
              </w:rPr>
              <w:t xml:space="preserve"> </w:t>
            </w:r>
            <w:r>
              <w:t xml:space="preserve">2021/22 FY </w:t>
            </w:r>
          </w:p>
          <w:p w14:paraId="4D13DA51" w14:textId="77777777" w:rsidR="00166B08" w:rsidRDefault="00166B08" w:rsidP="00483CB7">
            <w:pPr>
              <w:pStyle w:val="Performancetable9pt"/>
            </w:pPr>
          </w:p>
          <w:tbl>
            <w:tblPr>
              <w:tblW w:w="9388" w:type="dxa"/>
              <w:tblBorders>
                <w:insideH w:val="single" w:sz="8" w:space="0" w:color="F2F9F2"/>
              </w:tblBorders>
              <w:tblCellMar>
                <w:top w:w="57" w:type="dxa"/>
                <w:left w:w="113" w:type="dxa"/>
                <w:bottom w:w="57" w:type="dxa"/>
                <w:right w:w="113" w:type="dxa"/>
              </w:tblCellMar>
              <w:tblLook w:val="0000" w:firstRow="0" w:lastRow="0" w:firstColumn="0" w:lastColumn="0" w:noHBand="0" w:noVBand="0"/>
            </w:tblPr>
            <w:tblGrid>
              <w:gridCol w:w="3204"/>
              <w:gridCol w:w="1287"/>
              <w:gridCol w:w="1287"/>
              <w:gridCol w:w="1286"/>
              <w:gridCol w:w="1286"/>
              <w:gridCol w:w="1038"/>
            </w:tblGrid>
            <w:tr w:rsidR="00166B08" w:rsidRPr="00166B08" w14:paraId="27011324" w14:textId="77777777" w:rsidTr="00166B08">
              <w:trPr>
                <w:trHeight w:val="31"/>
              </w:trPr>
              <w:tc>
                <w:tcPr>
                  <w:tcW w:w="1706" w:type="pct"/>
                  <w:tcMar>
                    <w:top w:w="57" w:type="dxa"/>
                    <w:left w:w="57" w:type="dxa"/>
                    <w:bottom w:w="113" w:type="dxa"/>
                    <w:right w:w="57" w:type="dxa"/>
                  </w:tcMar>
                </w:tcPr>
                <w:p w14:paraId="56844E09" w14:textId="77777777" w:rsidR="00166B08" w:rsidRPr="00166B08" w:rsidRDefault="00166B08" w:rsidP="00166B08">
                  <w:pPr>
                    <w:pStyle w:val="Performancetable9pt"/>
                    <w:rPr>
                      <w:b/>
                      <w:bCs/>
                      <w:color w:val="4B2884"/>
                    </w:rPr>
                  </w:pPr>
                  <w:r w:rsidRPr="00166B08">
                    <w:rPr>
                      <w:b/>
                      <w:bCs/>
                      <w:color w:val="4B2884"/>
                    </w:rPr>
                    <w:t>2023/24</w:t>
                  </w:r>
                </w:p>
              </w:tc>
              <w:tc>
                <w:tcPr>
                  <w:tcW w:w="685" w:type="pct"/>
                  <w:tcMar>
                    <w:top w:w="57" w:type="dxa"/>
                    <w:left w:w="57" w:type="dxa"/>
                    <w:bottom w:w="113" w:type="dxa"/>
                    <w:right w:w="57" w:type="dxa"/>
                  </w:tcMar>
                </w:tcPr>
                <w:p w14:paraId="2CB29F5D" w14:textId="77777777" w:rsidR="00166B08" w:rsidRPr="00166B08" w:rsidRDefault="00166B08" w:rsidP="00166B08">
                  <w:pPr>
                    <w:pStyle w:val="Performancetable9pt"/>
                    <w:jc w:val="center"/>
                    <w:rPr>
                      <w:b/>
                      <w:bCs/>
                      <w:color w:val="4B2884"/>
                    </w:rPr>
                  </w:pPr>
                  <w:r w:rsidRPr="00166B08">
                    <w:rPr>
                      <w:b/>
                      <w:bCs/>
                      <w:color w:val="4B2884"/>
                    </w:rPr>
                    <w:t>Māori</w:t>
                  </w:r>
                </w:p>
              </w:tc>
              <w:tc>
                <w:tcPr>
                  <w:tcW w:w="685" w:type="pct"/>
                  <w:tcMar>
                    <w:top w:w="57" w:type="dxa"/>
                    <w:left w:w="57" w:type="dxa"/>
                    <w:bottom w:w="113" w:type="dxa"/>
                    <w:right w:w="57" w:type="dxa"/>
                  </w:tcMar>
                </w:tcPr>
                <w:p w14:paraId="5B98826F" w14:textId="77777777" w:rsidR="00166B08" w:rsidRPr="00166B08" w:rsidRDefault="00166B08" w:rsidP="00166B08">
                  <w:pPr>
                    <w:pStyle w:val="Performancetable9pt"/>
                    <w:jc w:val="center"/>
                    <w:rPr>
                      <w:b/>
                      <w:bCs/>
                      <w:color w:val="4B2884"/>
                    </w:rPr>
                  </w:pPr>
                  <w:r w:rsidRPr="00166B08">
                    <w:rPr>
                      <w:b/>
                      <w:bCs/>
                      <w:color w:val="4B2884"/>
                    </w:rPr>
                    <w:t>Pacific</w:t>
                  </w:r>
                </w:p>
              </w:tc>
              <w:tc>
                <w:tcPr>
                  <w:tcW w:w="685" w:type="pct"/>
                  <w:tcMar>
                    <w:top w:w="57" w:type="dxa"/>
                    <w:left w:w="57" w:type="dxa"/>
                    <w:bottom w:w="113" w:type="dxa"/>
                    <w:right w:w="57" w:type="dxa"/>
                  </w:tcMar>
                </w:tcPr>
                <w:p w14:paraId="04D0B964" w14:textId="77777777" w:rsidR="00166B08" w:rsidRPr="00166B08" w:rsidRDefault="00166B08" w:rsidP="00166B08">
                  <w:pPr>
                    <w:pStyle w:val="Performancetable9pt"/>
                    <w:jc w:val="center"/>
                    <w:rPr>
                      <w:b/>
                      <w:bCs/>
                      <w:color w:val="4B2884"/>
                    </w:rPr>
                  </w:pPr>
                  <w:r w:rsidRPr="00166B08">
                    <w:rPr>
                      <w:b/>
                      <w:bCs/>
                      <w:color w:val="4B2884"/>
                    </w:rPr>
                    <w:t>Asian</w:t>
                  </w:r>
                </w:p>
              </w:tc>
              <w:tc>
                <w:tcPr>
                  <w:tcW w:w="685" w:type="pct"/>
                  <w:tcMar>
                    <w:top w:w="57" w:type="dxa"/>
                    <w:left w:w="0" w:type="dxa"/>
                    <w:bottom w:w="113" w:type="dxa"/>
                    <w:right w:w="0" w:type="dxa"/>
                  </w:tcMar>
                </w:tcPr>
                <w:p w14:paraId="5664D55E" w14:textId="77777777" w:rsidR="00166B08" w:rsidRPr="00166B08" w:rsidRDefault="00166B08" w:rsidP="00166B08">
                  <w:pPr>
                    <w:pStyle w:val="Performancetable9pt"/>
                    <w:jc w:val="center"/>
                    <w:rPr>
                      <w:b/>
                      <w:bCs/>
                      <w:color w:val="4B2884"/>
                    </w:rPr>
                  </w:pPr>
                  <w:r w:rsidRPr="00166B08">
                    <w:rPr>
                      <w:b/>
                      <w:bCs/>
                      <w:color w:val="4B2884"/>
                    </w:rPr>
                    <w:t>NM/NP/NA*</w:t>
                  </w:r>
                </w:p>
              </w:tc>
              <w:tc>
                <w:tcPr>
                  <w:tcW w:w="553" w:type="pct"/>
                  <w:tcMar>
                    <w:top w:w="57" w:type="dxa"/>
                    <w:left w:w="57" w:type="dxa"/>
                    <w:bottom w:w="113" w:type="dxa"/>
                    <w:right w:w="57" w:type="dxa"/>
                  </w:tcMar>
                </w:tcPr>
                <w:p w14:paraId="755A5F25" w14:textId="77777777" w:rsidR="00166B08" w:rsidRPr="00166B08" w:rsidRDefault="00166B08" w:rsidP="00166B08">
                  <w:pPr>
                    <w:pStyle w:val="Performancetable9pt"/>
                    <w:jc w:val="center"/>
                    <w:rPr>
                      <w:b/>
                      <w:bCs/>
                      <w:color w:val="4B2884"/>
                    </w:rPr>
                  </w:pPr>
                  <w:r w:rsidRPr="00166B08">
                    <w:rPr>
                      <w:b/>
                      <w:bCs/>
                      <w:color w:val="4B2884"/>
                    </w:rPr>
                    <w:t>All</w:t>
                  </w:r>
                </w:p>
              </w:tc>
            </w:tr>
            <w:tr w:rsidR="00166B08" w:rsidRPr="00166B08" w14:paraId="1C9B1627" w14:textId="77777777" w:rsidTr="00166B08">
              <w:trPr>
                <w:trHeight w:val="28"/>
              </w:trPr>
              <w:tc>
                <w:tcPr>
                  <w:tcW w:w="1706" w:type="pct"/>
                  <w:shd w:val="solid" w:color="FFFFFF" w:fill="auto"/>
                  <w:tcMar>
                    <w:top w:w="57" w:type="dxa"/>
                    <w:left w:w="57" w:type="dxa"/>
                    <w:bottom w:w="113" w:type="dxa"/>
                    <w:right w:w="57" w:type="dxa"/>
                  </w:tcMar>
                </w:tcPr>
                <w:p w14:paraId="6F4819ED" w14:textId="77777777" w:rsidR="00166B08" w:rsidRPr="00166B08" w:rsidRDefault="00166B08" w:rsidP="00166B08">
                  <w:pPr>
                    <w:pStyle w:val="Performancetable9pt"/>
                  </w:pPr>
                  <w:r w:rsidRPr="00166B08">
                    <w:t>Northern</w:t>
                  </w:r>
                </w:p>
              </w:tc>
              <w:tc>
                <w:tcPr>
                  <w:tcW w:w="685" w:type="pct"/>
                  <w:shd w:val="solid" w:color="93C789" w:fill="auto"/>
                  <w:tcMar>
                    <w:top w:w="57" w:type="dxa"/>
                    <w:left w:w="57" w:type="dxa"/>
                    <w:bottom w:w="113" w:type="dxa"/>
                    <w:right w:w="57" w:type="dxa"/>
                  </w:tcMar>
                </w:tcPr>
                <w:p w14:paraId="3C178EBC" w14:textId="77777777" w:rsidR="00166B08" w:rsidRPr="00166B08" w:rsidRDefault="00166B08" w:rsidP="00166B08">
                  <w:pPr>
                    <w:pStyle w:val="Performancetable9pt"/>
                    <w:jc w:val="center"/>
                  </w:pPr>
                  <w:r w:rsidRPr="00166B08">
                    <w:t>73.5%</w:t>
                  </w:r>
                </w:p>
              </w:tc>
              <w:tc>
                <w:tcPr>
                  <w:tcW w:w="685" w:type="pct"/>
                  <w:shd w:val="solid" w:color="B7D492" w:fill="auto"/>
                  <w:tcMar>
                    <w:top w:w="57" w:type="dxa"/>
                    <w:left w:w="57" w:type="dxa"/>
                    <w:bottom w:w="113" w:type="dxa"/>
                    <w:right w:w="57" w:type="dxa"/>
                  </w:tcMar>
                </w:tcPr>
                <w:p w14:paraId="6ECBA307" w14:textId="77777777" w:rsidR="00166B08" w:rsidRPr="00166B08" w:rsidRDefault="00166B08" w:rsidP="00166B08">
                  <w:pPr>
                    <w:pStyle w:val="Performancetable9pt"/>
                    <w:jc w:val="center"/>
                  </w:pPr>
                  <w:r w:rsidRPr="00166B08">
                    <w:t>67.1%</w:t>
                  </w:r>
                </w:p>
              </w:tc>
              <w:tc>
                <w:tcPr>
                  <w:tcW w:w="685" w:type="pct"/>
                  <w:shd w:val="solid" w:color="9BC98B" w:fill="auto"/>
                  <w:tcMar>
                    <w:top w:w="57" w:type="dxa"/>
                    <w:left w:w="57" w:type="dxa"/>
                    <w:bottom w:w="113" w:type="dxa"/>
                    <w:right w:w="57" w:type="dxa"/>
                  </w:tcMar>
                </w:tcPr>
                <w:p w14:paraId="153A307E" w14:textId="77777777" w:rsidR="00166B08" w:rsidRPr="00166B08" w:rsidRDefault="00166B08" w:rsidP="00166B08">
                  <w:pPr>
                    <w:pStyle w:val="Performancetable9pt"/>
                    <w:jc w:val="center"/>
                  </w:pPr>
                  <w:r w:rsidRPr="00166B08">
                    <w:t>72.3%</w:t>
                  </w:r>
                </w:p>
              </w:tc>
              <w:tc>
                <w:tcPr>
                  <w:tcW w:w="685" w:type="pct"/>
                  <w:shd w:val="solid" w:color="B8D593" w:fill="auto"/>
                  <w:tcMar>
                    <w:top w:w="57" w:type="dxa"/>
                    <w:left w:w="57" w:type="dxa"/>
                    <w:bottom w:w="113" w:type="dxa"/>
                    <w:right w:w="57" w:type="dxa"/>
                  </w:tcMar>
                </w:tcPr>
                <w:p w14:paraId="74630971" w14:textId="77777777" w:rsidR="00166B08" w:rsidRPr="00166B08" w:rsidRDefault="00166B08" w:rsidP="00166B08">
                  <w:pPr>
                    <w:pStyle w:val="Performancetable9pt"/>
                    <w:jc w:val="center"/>
                  </w:pPr>
                  <w:r w:rsidRPr="00166B08">
                    <w:t>66.7%</w:t>
                  </w:r>
                </w:p>
              </w:tc>
              <w:tc>
                <w:tcPr>
                  <w:tcW w:w="553" w:type="pct"/>
                  <w:shd w:val="solid" w:color="ABCF8F" w:fill="auto"/>
                  <w:tcMar>
                    <w:top w:w="57" w:type="dxa"/>
                    <w:left w:w="57" w:type="dxa"/>
                    <w:bottom w:w="113" w:type="dxa"/>
                    <w:right w:w="57" w:type="dxa"/>
                  </w:tcMar>
                </w:tcPr>
                <w:p w14:paraId="166E32AF" w14:textId="77777777" w:rsidR="00166B08" w:rsidRPr="00166B08" w:rsidRDefault="00166B08" w:rsidP="00166B08">
                  <w:pPr>
                    <w:pStyle w:val="Performancetable9pt"/>
                    <w:jc w:val="center"/>
                  </w:pPr>
                  <w:r w:rsidRPr="00166B08">
                    <w:t>69.2%</w:t>
                  </w:r>
                </w:p>
              </w:tc>
            </w:tr>
            <w:tr w:rsidR="00166B08" w:rsidRPr="00166B08" w14:paraId="2589F966" w14:textId="77777777" w:rsidTr="00166B08">
              <w:trPr>
                <w:trHeight w:val="28"/>
              </w:trPr>
              <w:tc>
                <w:tcPr>
                  <w:tcW w:w="1706" w:type="pct"/>
                  <w:shd w:val="solid" w:color="FFFFFF" w:fill="auto"/>
                  <w:tcMar>
                    <w:top w:w="57" w:type="dxa"/>
                    <w:left w:w="57" w:type="dxa"/>
                    <w:bottom w:w="113" w:type="dxa"/>
                    <w:right w:w="57" w:type="dxa"/>
                  </w:tcMar>
                </w:tcPr>
                <w:p w14:paraId="04ADA0F3" w14:textId="77777777" w:rsidR="00166B08" w:rsidRPr="00166B08" w:rsidRDefault="00166B08" w:rsidP="00166B08">
                  <w:pPr>
                    <w:pStyle w:val="Performancetable9pt"/>
                  </w:pPr>
                  <w:r w:rsidRPr="00166B08">
                    <w:t>Te Manawa Taki</w:t>
                  </w:r>
                </w:p>
              </w:tc>
              <w:tc>
                <w:tcPr>
                  <w:tcW w:w="685" w:type="pct"/>
                  <w:shd w:val="solid" w:color="7DBC83" w:fill="auto"/>
                  <w:tcMar>
                    <w:top w:w="57" w:type="dxa"/>
                    <w:left w:w="57" w:type="dxa"/>
                    <w:bottom w:w="113" w:type="dxa"/>
                    <w:right w:w="57" w:type="dxa"/>
                  </w:tcMar>
                </w:tcPr>
                <w:p w14:paraId="14044865" w14:textId="77777777" w:rsidR="00166B08" w:rsidRPr="00166B08" w:rsidRDefault="00166B08" w:rsidP="00166B08">
                  <w:pPr>
                    <w:pStyle w:val="Performancetable9pt"/>
                    <w:jc w:val="center"/>
                  </w:pPr>
                  <w:r w:rsidRPr="00166B08">
                    <w:t>77.8%</w:t>
                  </w:r>
                </w:p>
              </w:tc>
              <w:tc>
                <w:tcPr>
                  <w:tcW w:w="685" w:type="pct"/>
                  <w:shd w:val="solid" w:color="84C084" w:fill="auto"/>
                  <w:tcMar>
                    <w:top w:w="57" w:type="dxa"/>
                    <w:left w:w="57" w:type="dxa"/>
                    <w:bottom w:w="113" w:type="dxa"/>
                    <w:right w:w="57" w:type="dxa"/>
                  </w:tcMar>
                </w:tcPr>
                <w:p w14:paraId="035A146D" w14:textId="77777777" w:rsidR="00166B08" w:rsidRPr="00166B08" w:rsidRDefault="00166B08" w:rsidP="00166B08">
                  <w:pPr>
                    <w:pStyle w:val="Performancetable9pt"/>
                    <w:jc w:val="center"/>
                  </w:pPr>
                  <w:r w:rsidRPr="00166B08">
                    <w:t>76.4%</w:t>
                  </w:r>
                </w:p>
              </w:tc>
              <w:tc>
                <w:tcPr>
                  <w:tcW w:w="685" w:type="pct"/>
                  <w:shd w:val="solid" w:color="8FC587" w:fill="auto"/>
                  <w:tcMar>
                    <w:top w:w="57" w:type="dxa"/>
                    <w:left w:w="57" w:type="dxa"/>
                    <w:bottom w:w="113" w:type="dxa"/>
                    <w:right w:w="57" w:type="dxa"/>
                  </w:tcMar>
                </w:tcPr>
                <w:p w14:paraId="31CE42E2" w14:textId="77777777" w:rsidR="00166B08" w:rsidRPr="00166B08" w:rsidRDefault="00166B08" w:rsidP="00166B08">
                  <w:pPr>
                    <w:pStyle w:val="Performancetable9pt"/>
                    <w:jc w:val="center"/>
                  </w:pPr>
                  <w:r w:rsidRPr="00166B08">
                    <w:t>74.1%</w:t>
                  </w:r>
                </w:p>
              </w:tc>
              <w:tc>
                <w:tcPr>
                  <w:tcW w:w="685" w:type="pct"/>
                  <w:shd w:val="solid" w:color="A5CD8E" w:fill="auto"/>
                  <w:tcMar>
                    <w:top w:w="57" w:type="dxa"/>
                    <w:left w:w="57" w:type="dxa"/>
                    <w:bottom w:w="113" w:type="dxa"/>
                    <w:right w:w="57" w:type="dxa"/>
                  </w:tcMar>
                </w:tcPr>
                <w:p w14:paraId="50E8B529" w14:textId="77777777" w:rsidR="00166B08" w:rsidRPr="00166B08" w:rsidRDefault="00166B08" w:rsidP="00166B08">
                  <w:pPr>
                    <w:pStyle w:val="Performancetable9pt"/>
                    <w:jc w:val="center"/>
                  </w:pPr>
                  <w:r w:rsidRPr="00166B08">
                    <w:t>70.3%</w:t>
                  </w:r>
                </w:p>
              </w:tc>
              <w:tc>
                <w:tcPr>
                  <w:tcW w:w="553" w:type="pct"/>
                  <w:shd w:val="solid" w:color="95C788" w:fill="auto"/>
                  <w:tcMar>
                    <w:top w:w="57" w:type="dxa"/>
                    <w:left w:w="57" w:type="dxa"/>
                    <w:bottom w:w="113" w:type="dxa"/>
                    <w:right w:w="57" w:type="dxa"/>
                  </w:tcMar>
                </w:tcPr>
                <w:p w14:paraId="0A7AD6AA" w14:textId="77777777" w:rsidR="00166B08" w:rsidRPr="00166B08" w:rsidRDefault="00166B08" w:rsidP="00166B08">
                  <w:pPr>
                    <w:pStyle w:val="Performancetable9pt"/>
                    <w:jc w:val="center"/>
                  </w:pPr>
                  <w:r w:rsidRPr="00166B08">
                    <w:t>73.3%</w:t>
                  </w:r>
                </w:p>
              </w:tc>
            </w:tr>
            <w:tr w:rsidR="00166B08" w:rsidRPr="00166B08" w14:paraId="226AA7F2" w14:textId="77777777" w:rsidTr="00166B08">
              <w:trPr>
                <w:trHeight w:val="28"/>
              </w:trPr>
              <w:tc>
                <w:tcPr>
                  <w:tcW w:w="1706" w:type="pct"/>
                  <w:shd w:val="solid" w:color="FFFFFF" w:fill="auto"/>
                  <w:tcMar>
                    <w:top w:w="57" w:type="dxa"/>
                    <w:left w:w="57" w:type="dxa"/>
                    <w:bottom w:w="113" w:type="dxa"/>
                    <w:right w:w="57" w:type="dxa"/>
                  </w:tcMar>
                </w:tcPr>
                <w:p w14:paraId="39317607" w14:textId="77777777" w:rsidR="00166B08" w:rsidRPr="00166B08" w:rsidRDefault="00166B08" w:rsidP="00166B08">
                  <w:pPr>
                    <w:pStyle w:val="Performancetable9pt"/>
                  </w:pPr>
                  <w:r w:rsidRPr="00166B08">
                    <w:t>Central I Ikaroa</w:t>
                  </w:r>
                </w:p>
              </w:tc>
              <w:tc>
                <w:tcPr>
                  <w:tcW w:w="685" w:type="pct"/>
                  <w:shd w:val="solid" w:color="C3DA96" w:fill="auto"/>
                  <w:tcMar>
                    <w:top w:w="57" w:type="dxa"/>
                    <w:left w:w="57" w:type="dxa"/>
                    <w:bottom w:w="113" w:type="dxa"/>
                    <w:right w:w="57" w:type="dxa"/>
                  </w:tcMar>
                </w:tcPr>
                <w:p w14:paraId="3989B852" w14:textId="77777777" w:rsidR="00166B08" w:rsidRPr="00166B08" w:rsidRDefault="00166B08" w:rsidP="00166B08">
                  <w:pPr>
                    <w:pStyle w:val="Performancetable9pt"/>
                    <w:jc w:val="center"/>
                  </w:pPr>
                  <w:r w:rsidRPr="00166B08">
                    <w:t>64.9%</w:t>
                  </w:r>
                </w:p>
              </w:tc>
              <w:tc>
                <w:tcPr>
                  <w:tcW w:w="685" w:type="pct"/>
                  <w:shd w:val="solid" w:color="E2E5A0" w:fill="auto"/>
                  <w:tcMar>
                    <w:top w:w="57" w:type="dxa"/>
                    <w:left w:w="57" w:type="dxa"/>
                    <w:bottom w:w="113" w:type="dxa"/>
                    <w:right w:w="57" w:type="dxa"/>
                  </w:tcMar>
                </w:tcPr>
                <w:p w14:paraId="7370EA18" w14:textId="77777777" w:rsidR="00166B08" w:rsidRPr="00166B08" w:rsidRDefault="00166B08" w:rsidP="00166B08">
                  <w:pPr>
                    <w:pStyle w:val="Performancetable9pt"/>
                    <w:jc w:val="center"/>
                  </w:pPr>
                  <w:r w:rsidRPr="00166B08">
                    <w:t>59.8%</w:t>
                  </w:r>
                </w:p>
              </w:tc>
              <w:tc>
                <w:tcPr>
                  <w:tcW w:w="685" w:type="pct"/>
                  <w:shd w:val="solid" w:color="CFDE9B" w:fill="auto"/>
                  <w:tcMar>
                    <w:top w:w="57" w:type="dxa"/>
                    <w:left w:w="57" w:type="dxa"/>
                    <w:bottom w:w="113" w:type="dxa"/>
                    <w:right w:w="57" w:type="dxa"/>
                  </w:tcMar>
                </w:tcPr>
                <w:p w14:paraId="4DD17F6C" w14:textId="77777777" w:rsidR="00166B08" w:rsidRPr="00166B08" w:rsidRDefault="00166B08" w:rsidP="00166B08">
                  <w:pPr>
                    <w:pStyle w:val="Performancetable9pt"/>
                    <w:jc w:val="center"/>
                  </w:pPr>
                  <w:r w:rsidRPr="00166B08">
                    <w:t>62.7%</w:t>
                  </w:r>
                </w:p>
              </w:tc>
              <w:tc>
                <w:tcPr>
                  <w:tcW w:w="685" w:type="pct"/>
                  <w:shd w:val="solid" w:color="FCF0A6" w:fill="auto"/>
                  <w:tcMar>
                    <w:top w:w="57" w:type="dxa"/>
                    <w:left w:w="57" w:type="dxa"/>
                    <w:bottom w:w="113" w:type="dxa"/>
                    <w:right w:w="57" w:type="dxa"/>
                  </w:tcMar>
                </w:tcPr>
                <w:p w14:paraId="791230DE" w14:textId="77777777" w:rsidR="00166B08" w:rsidRPr="00166B08" w:rsidRDefault="00166B08" w:rsidP="00166B08">
                  <w:pPr>
                    <w:pStyle w:val="Performancetable9pt"/>
                    <w:jc w:val="center"/>
                  </w:pPr>
                  <w:r w:rsidRPr="00166B08">
                    <w:t>55.3%</w:t>
                  </w:r>
                </w:p>
              </w:tc>
              <w:tc>
                <w:tcPr>
                  <w:tcW w:w="553" w:type="pct"/>
                  <w:shd w:val="solid" w:color="EBE8A3" w:fill="auto"/>
                  <w:tcMar>
                    <w:top w:w="57" w:type="dxa"/>
                    <w:left w:w="57" w:type="dxa"/>
                    <w:bottom w:w="113" w:type="dxa"/>
                    <w:right w:w="57" w:type="dxa"/>
                  </w:tcMar>
                </w:tcPr>
                <w:p w14:paraId="49E99E4C" w14:textId="77777777" w:rsidR="00166B08" w:rsidRPr="00166B08" w:rsidRDefault="00166B08" w:rsidP="00166B08">
                  <w:pPr>
                    <w:pStyle w:val="Performancetable9pt"/>
                    <w:jc w:val="center"/>
                  </w:pPr>
                  <w:r w:rsidRPr="00166B08">
                    <w:t>58.4%</w:t>
                  </w:r>
                </w:p>
              </w:tc>
            </w:tr>
            <w:tr w:rsidR="00166B08" w:rsidRPr="00166B08" w14:paraId="57ED7198" w14:textId="77777777" w:rsidTr="00166B08">
              <w:trPr>
                <w:trHeight w:val="28"/>
              </w:trPr>
              <w:tc>
                <w:tcPr>
                  <w:tcW w:w="1706" w:type="pct"/>
                  <w:shd w:val="solid" w:color="FFFFFF" w:fill="auto"/>
                  <w:tcMar>
                    <w:top w:w="57" w:type="dxa"/>
                    <w:left w:w="57" w:type="dxa"/>
                    <w:bottom w:w="113" w:type="dxa"/>
                    <w:right w:w="57" w:type="dxa"/>
                  </w:tcMar>
                </w:tcPr>
                <w:p w14:paraId="70B9BCB0" w14:textId="77777777" w:rsidR="00166B08" w:rsidRPr="00166B08" w:rsidRDefault="00166B08" w:rsidP="00166B08">
                  <w:pPr>
                    <w:pStyle w:val="Performancetable9pt"/>
                  </w:pPr>
                  <w:r w:rsidRPr="00166B08">
                    <w:t>Te Waipounamu</w:t>
                  </w:r>
                </w:p>
              </w:tc>
              <w:tc>
                <w:tcPr>
                  <w:tcW w:w="685" w:type="pct"/>
                  <w:shd w:val="solid" w:color="80BD82" w:fill="auto"/>
                  <w:tcMar>
                    <w:top w:w="57" w:type="dxa"/>
                    <w:left w:w="57" w:type="dxa"/>
                    <w:bottom w:w="113" w:type="dxa"/>
                    <w:right w:w="57" w:type="dxa"/>
                  </w:tcMar>
                </w:tcPr>
                <w:p w14:paraId="20889A9C" w14:textId="77777777" w:rsidR="00166B08" w:rsidRPr="00166B08" w:rsidRDefault="00166B08" w:rsidP="00166B08">
                  <w:pPr>
                    <w:pStyle w:val="Performancetable9pt"/>
                    <w:jc w:val="center"/>
                  </w:pPr>
                  <w:r w:rsidRPr="00166B08">
                    <w:t>77.1%</w:t>
                  </w:r>
                </w:p>
              </w:tc>
              <w:tc>
                <w:tcPr>
                  <w:tcW w:w="685" w:type="pct"/>
                  <w:shd w:val="solid" w:color="83BF83" w:fill="auto"/>
                  <w:tcMar>
                    <w:top w:w="57" w:type="dxa"/>
                    <w:left w:w="57" w:type="dxa"/>
                    <w:bottom w:w="113" w:type="dxa"/>
                    <w:right w:w="57" w:type="dxa"/>
                  </w:tcMar>
                </w:tcPr>
                <w:p w14:paraId="33A01117" w14:textId="77777777" w:rsidR="00166B08" w:rsidRPr="00166B08" w:rsidRDefault="00166B08" w:rsidP="00166B08">
                  <w:pPr>
                    <w:pStyle w:val="Performancetable9pt"/>
                    <w:jc w:val="center"/>
                  </w:pPr>
                  <w:r w:rsidRPr="00166B08">
                    <w:t>76.6%</w:t>
                  </w:r>
                </w:p>
              </w:tc>
              <w:tc>
                <w:tcPr>
                  <w:tcW w:w="685" w:type="pct"/>
                  <w:shd w:val="solid" w:color="7CBB82" w:fill="auto"/>
                  <w:tcMar>
                    <w:top w:w="57" w:type="dxa"/>
                    <w:left w:w="57" w:type="dxa"/>
                    <w:bottom w:w="113" w:type="dxa"/>
                    <w:right w:w="57" w:type="dxa"/>
                  </w:tcMar>
                </w:tcPr>
                <w:p w14:paraId="1EBC5E99" w14:textId="77777777" w:rsidR="00166B08" w:rsidRPr="00166B08" w:rsidRDefault="00166B08" w:rsidP="00166B08">
                  <w:pPr>
                    <w:pStyle w:val="Performancetable9pt"/>
                    <w:jc w:val="center"/>
                  </w:pPr>
                  <w:r w:rsidRPr="00166B08">
                    <w:t>77.9%</w:t>
                  </w:r>
                </w:p>
              </w:tc>
              <w:tc>
                <w:tcPr>
                  <w:tcW w:w="685" w:type="pct"/>
                  <w:shd w:val="solid" w:color="92C688" w:fill="auto"/>
                  <w:tcMar>
                    <w:top w:w="57" w:type="dxa"/>
                    <w:left w:w="57" w:type="dxa"/>
                    <w:bottom w:w="113" w:type="dxa"/>
                    <w:right w:w="57" w:type="dxa"/>
                  </w:tcMar>
                </w:tcPr>
                <w:p w14:paraId="3B85D2BF" w14:textId="77777777" w:rsidR="00166B08" w:rsidRPr="00166B08" w:rsidRDefault="00166B08" w:rsidP="00166B08">
                  <w:pPr>
                    <w:pStyle w:val="Performancetable9pt"/>
                    <w:jc w:val="center"/>
                  </w:pPr>
                  <w:r w:rsidRPr="00166B08">
                    <w:t>73.7%</w:t>
                  </w:r>
                </w:p>
              </w:tc>
              <w:tc>
                <w:tcPr>
                  <w:tcW w:w="553" w:type="pct"/>
                  <w:shd w:val="solid" w:color="8DC588" w:fill="auto"/>
                  <w:tcMar>
                    <w:top w:w="57" w:type="dxa"/>
                    <w:left w:w="57" w:type="dxa"/>
                    <w:bottom w:w="113" w:type="dxa"/>
                    <w:right w:w="57" w:type="dxa"/>
                  </w:tcMar>
                </w:tcPr>
                <w:p w14:paraId="17F2C7F3" w14:textId="77777777" w:rsidR="00166B08" w:rsidRPr="00166B08" w:rsidRDefault="00166B08" w:rsidP="00166B08">
                  <w:pPr>
                    <w:pStyle w:val="Performancetable9pt"/>
                    <w:jc w:val="center"/>
                  </w:pPr>
                  <w:r w:rsidRPr="00166B08">
                    <w:t>74.6%</w:t>
                  </w:r>
                </w:p>
              </w:tc>
            </w:tr>
            <w:tr w:rsidR="00166B08" w:rsidRPr="00166B08" w14:paraId="24BD730F" w14:textId="77777777" w:rsidTr="00166B08">
              <w:trPr>
                <w:trHeight w:hRule="exact" w:val="170"/>
              </w:trPr>
              <w:tc>
                <w:tcPr>
                  <w:tcW w:w="1706" w:type="pct"/>
                  <w:tcMar>
                    <w:top w:w="0" w:type="dxa"/>
                    <w:left w:w="57" w:type="dxa"/>
                    <w:bottom w:w="0" w:type="dxa"/>
                    <w:right w:w="57" w:type="dxa"/>
                  </w:tcMar>
                </w:tcPr>
                <w:p w14:paraId="4B2BB686" w14:textId="77777777" w:rsidR="00166B08" w:rsidRPr="00166B08" w:rsidRDefault="00166B08" w:rsidP="00166B08">
                  <w:pPr>
                    <w:pStyle w:val="Performancetable9pt"/>
                  </w:pPr>
                </w:p>
              </w:tc>
              <w:tc>
                <w:tcPr>
                  <w:tcW w:w="685" w:type="pct"/>
                  <w:tcMar>
                    <w:top w:w="0" w:type="dxa"/>
                    <w:left w:w="57" w:type="dxa"/>
                    <w:bottom w:w="0" w:type="dxa"/>
                    <w:right w:w="57" w:type="dxa"/>
                  </w:tcMar>
                </w:tcPr>
                <w:p w14:paraId="67061881" w14:textId="77777777" w:rsidR="00166B08" w:rsidRPr="00166B08" w:rsidRDefault="00166B08" w:rsidP="00166B08">
                  <w:pPr>
                    <w:pStyle w:val="Performancetable9pt"/>
                    <w:jc w:val="center"/>
                  </w:pPr>
                </w:p>
              </w:tc>
              <w:tc>
                <w:tcPr>
                  <w:tcW w:w="685" w:type="pct"/>
                  <w:tcMar>
                    <w:top w:w="0" w:type="dxa"/>
                    <w:left w:w="57" w:type="dxa"/>
                    <w:bottom w:w="0" w:type="dxa"/>
                    <w:right w:w="57" w:type="dxa"/>
                  </w:tcMar>
                </w:tcPr>
                <w:p w14:paraId="6FE7074B" w14:textId="77777777" w:rsidR="00166B08" w:rsidRPr="00166B08" w:rsidRDefault="00166B08" w:rsidP="00166B08">
                  <w:pPr>
                    <w:pStyle w:val="Performancetable9pt"/>
                    <w:jc w:val="center"/>
                  </w:pPr>
                </w:p>
              </w:tc>
              <w:tc>
                <w:tcPr>
                  <w:tcW w:w="685" w:type="pct"/>
                  <w:tcMar>
                    <w:top w:w="0" w:type="dxa"/>
                    <w:left w:w="57" w:type="dxa"/>
                    <w:bottom w:w="0" w:type="dxa"/>
                    <w:right w:w="57" w:type="dxa"/>
                  </w:tcMar>
                </w:tcPr>
                <w:p w14:paraId="0D0FC0CF" w14:textId="77777777" w:rsidR="00166B08" w:rsidRPr="00166B08" w:rsidRDefault="00166B08" w:rsidP="00166B08">
                  <w:pPr>
                    <w:pStyle w:val="Performancetable9pt"/>
                    <w:jc w:val="center"/>
                  </w:pPr>
                </w:p>
              </w:tc>
              <w:tc>
                <w:tcPr>
                  <w:tcW w:w="685" w:type="pct"/>
                  <w:tcMar>
                    <w:top w:w="0" w:type="dxa"/>
                    <w:left w:w="57" w:type="dxa"/>
                    <w:bottom w:w="0" w:type="dxa"/>
                    <w:right w:w="57" w:type="dxa"/>
                  </w:tcMar>
                </w:tcPr>
                <w:p w14:paraId="306482B7" w14:textId="77777777" w:rsidR="00166B08" w:rsidRPr="00166B08" w:rsidRDefault="00166B08" w:rsidP="00166B08">
                  <w:pPr>
                    <w:pStyle w:val="Performancetable9pt"/>
                    <w:jc w:val="center"/>
                  </w:pPr>
                </w:p>
              </w:tc>
              <w:tc>
                <w:tcPr>
                  <w:tcW w:w="553" w:type="pct"/>
                  <w:tcMar>
                    <w:top w:w="0" w:type="dxa"/>
                    <w:left w:w="57" w:type="dxa"/>
                    <w:bottom w:w="0" w:type="dxa"/>
                    <w:right w:w="57" w:type="dxa"/>
                  </w:tcMar>
                </w:tcPr>
                <w:p w14:paraId="1AF78531" w14:textId="77777777" w:rsidR="00166B08" w:rsidRPr="00166B08" w:rsidRDefault="00166B08" w:rsidP="00166B08">
                  <w:pPr>
                    <w:pStyle w:val="Performancetable9pt"/>
                    <w:jc w:val="center"/>
                  </w:pPr>
                </w:p>
              </w:tc>
            </w:tr>
            <w:tr w:rsidR="00166B08" w:rsidRPr="00166B08" w14:paraId="721017DB" w14:textId="77777777" w:rsidTr="00166B08">
              <w:trPr>
                <w:trHeight w:val="28"/>
              </w:trPr>
              <w:tc>
                <w:tcPr>
                  <w:tcW w:w="1706" w:type="pct"/>
                  <w:shd w:val="solid" w:color="FFFFFF" w:fill="auto"/>
                  <w:tcMar>
                    <w:top w:w="57" w:type="dxa"/>
                    <w:left w:w="57" w:type="dxa"/>
                    <w:bottom w:w="113" w:type="dxa"/>
                    <w:right w:w="57" w:type="dxa"/>
                  </w:tcMar>
                </w:tcPr>
                <w:p w14:paraId="12F3BA27" w14:textId="77777777" w:rsidR="00166B08" w:rsidRPr="009A0343" w:rsidRDefault="00166B08" w:rsidP="00166B08">
                  <w:pPr>
                    <w:pStyle w:val="Performancetable9pt"/>
                    <w:rPr>
                      <w:b/>
                      <w:bCs/>
                    </w:rPr>
                  </w:pPr>
                  <w:r w:rsidRPr="009A0343">
                    <w:rPr>
                      <w:b/>
                      <w:bCs/>
                    </w:rPr>
                    <w:t>All New Zealand</w:t>
                  </w:r>
                </w:p>
              </w:tc>
              <w:tc>
                <w:tcPr>
                  <w:tcW w:w="685" w:type="pct"/>
                  <w:shd w:val="solid" w:color="8FC587" w:fill="auto"/>
                  <w:tcMar>
                    <w:top w:w="57" w:type="dxa"/>
                    <w:left w:w="57" w:type="dxa"/>
                    <w:bottom w:w="113" w:type="dxa"/>
                    <w:right w:w="57" w:type="dxa"/>
                  </w:tcMar>
                </w:tcPr>
                <w:p w14:paraId="2B392A62" w14:textId="77777777" w:rsidR="00166B08" w:rsidRPr="009A0343" w:rsidRDefault="00166B08" w:rsidP="00166B08">
                  <w:pPr>
                    <w:pStyle w:val="Performancetable9pt"/>
                    <w:jc w:val="center"/>
                    <w:rPr>
                      <w:b/>
                      <w:bCs/>
                    </w:rPr>
                  </w:pPr>
                  <w:r w:rsidRPr="009A0343">
                    <w:rPr>
                      <w:b/>
                      <w:bCs/>
                    </w:rPr>
                    <w:t>74.1%</w:t>
                  </w:r>
                </w:p>
              </w:tc>
              <w:tc>
                <w:tcPr>
                  <w:tcW w:w="685" w:type="pct"/>
                  <w:shd w:val="solid" w:color="B2D293" w:fill="auto"/>
                  <w:tcMar>
                    <w:top w:w="57" w:type="dxa"/>
                    <w:left w:w="57" w:type="dxa"/>
                    <w:bottom w:w="113" w:type="dxa"/>
                    <w:right w:w="57" w:type="dxa"/>
                  </w:tcMar>
                </w:tcPr>
                <w:p w14:paraId="4B1BBEA1" w14:textId="77777777" w:rsidR="00166B08" w:rsidRPr="009A0343" w:rsidRDefault="00166B08" w:rsidP="00166B08">
                  <w:pPr>
                    <w:pStyle w:val="Performancetable9pt"/>
                    <w:jc w:val="center"/>
                    <w:rPr>
                      <w:b/>
                      <w:bCs/>
                    </w:rPr>
                  </w:pPr>
                  <w:r w:rsidRPr="009A0343">
                    <w:rPr>
                      <w:b/>
                      <w:bCs/>
                    </w:rPr>
                    <w:t>68.1%</w:t>
                  </w:r>
                </w:p>
              </w:tc>
              <w:tc>
                <w:tcPr>
                  <w:tcW w:w="685" w:type="pct"/>
                  <w:shd w:val="solid" w:color="9BC98B" w:fill="auto"/>
                  <w:tcMar>
                    <w:top w:w="57" w:type="dxa"/>
                    <w:left w:w="57" w:type="dxa"/>
                    <w:bottom w:w="113" w:type="dxa"/>
                    <w:right w:w="57" w:type="dxa"/>
                  </w:tcMar>
                </w:tcPr>
                <w:p w14:paraId="026CF5D7" w14:textId="77777777" w:rsidR="00166B08" w:rsidRPr="009A0343" w:rsidRDefault="00166B08" w:rsidP="00166B08">
                  <w:pPr>
                    <w:pStyle w:val="Performancetable9pt"/>
                    <w:jc w:val="center"/>
                    <w:rPr>
                      <w:b/>
                      <w:bCs/>
                    </w:rPr>
                  </w:pPr>
                  <w:r w:rsidRPr="009A0343">
                    <w:rPr>
                      <w:b/>
                      <w:bCs/>
                    </w:rPr>
                    <w:t>72.3%</w:t>
                  </w:r>
                </w:p>
              </w:tc>
              <w:tc>
                <w:tcPr>
                  <w:tcW w:w="685" w:type="pct"/>
                  <w:shd w:val="solid" w:color="B2D291" w:fill="auto"/>
                  <w:tcMar>
                    <w:top w:w="57" w:type="dxa"/>
                    <w:left w:w="57" w:type="dxa"/>
                    <w:bottom w:w="113" w:type="dxa"/>
                    <w:right w:w="57" w:type="dxa"/>
                  </w:tcMar>
                </w:tcPr>
                <w:p w14:paraId="291FFA4B" w14:textId="77777777" w:rsidR="00166B08" w:rsidRPr="009A0343" w:rsidRDefault="00166B08" w:rsidP="00166B08">
                  <w:pPr>
                    <w:pStyle w:val="Performancetable9pt"/>
                    <w:jc w:val="center"/>
                    <w:rPr>
                      <w:b/>
                      <w:bCs/>
                    </w:rPr>
                  </w:pPr>
                  <w:r w:rsidRPr="009A0343">
                    <w:rPr>
                      <w:b/>
                      <w:bCs/>
                    </w:rPr>
                    <w:t>67.8%</w:t>
                  </w:r>
                </w:p>
              </w:tc>
              <w:tc>
                <w:tcPr>
                  <w:tcW w:w="553" w:type="pct"/>
                  <w:shd w:val="solid" w:color="A7CE8D" w:fill="auto"/>
                  <w:tcMar>
                    <w:top w:w="57" w:type="dxa"/>
                    <w:left w:w="57" w:type="dxa"/>
                    <w:bottom w:w="113" w:type="dxa"/>
                    <w:right w:w="57" w:type="dxa"/>
                  </w:tcMar>
                </w:tcPr>
                <w:p w14:paraId="4AD1EA23" w14:textId="77777777" w:rsidR="00166B08" w:rsidRPr="009A0343" w:rsidRDefault="00166B08" w:rsidP="00166B08">
                  <w:pPr>
                    <w:pStyle w:val="Performancetable9pt"/>
                    <w:jc w:val="center"/>
                    <w:rPr>
                      <w:b/>
                      <w:bCs/>
                    </w:rPr>
                  </w:pPr>
                  <w:r w:rsidRPr="009A0343">
                    <w:rPr>
                      <w:b/>
                      <w:bCs/>
                    </w:rPr>
                    <w:t>69.7%</w:t>
                  </w:r>
                </w:p>
              </w:tc>
            </w:tr>
          </w:tbl>
          <w:p w14:paraId="56F7CA38" w14:textId="2BA31E62" w:rsidR="00D104FB" w:rsidRDefault="00912C62" w:rsidP="00912C62">
            <w:pPr>
              <w:pStyle w:val="Notestomeasure"/>
              <w:spacing w:before="120" w:after="240"/>
            </w:pPr>
            <w:r>
              <w:t>*Non-Māori, Non-Pacific, Non-Asian</w:t>
            </w:r>
          </w:p>
          <w:p w14:paraId="3C86ACD1" w14:textId="0D8B77AA" w:rsidR="008F2D4D" w:rsidRDefault="008F2D4D" w:rsidP="008F2D4D">
            <w:pPr>
              <w:pStyle w:val="Performancetable6ptafter"/>
            </w:pPr>
            <w:r>
              <w:rPr>
                <w:noProof/>
              </w:rPr>
              <w:lastRenderedPageBreak/>
              <w:drawing>
                <wp:anchor distT="0" distB="0" distL="114300" distR="114300" simplePos="0" relativeHeight="252103680" behindDoc="0" locked="0" layoutInCell="1" allowOverlap="1" wp14:anchorId="34D62C17" wp14:editId="489B01BA">
                  <wp:simplePos x="0" y="0"/>
                  <wp:positionH relativeFrom="column">
                    <wp:posOffset>2922270</wp:posOffset>
                  </wp:positionH>
                  <wp:positionV relativeFrom="paragraph">
                    <wp:posOffset>0</wp:posOffset>
                  </wp:positionV>
                  <wp:extent cx="3124200" cy="6088380"/>
                  <wp:effectExtent l="0" t="0" r="0" b="0"/>
                  <wp:wrapSquare wrapText="bothSides"/>
                  <wp:docPr id="16762035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03510" name="Picture 1676203510"/>
                          <pic:cNvPicPr/>
                        </pic:nvPicPr>
                        <pic:blipFill rotWithShape="1">
                          <a:blip r:embed="rId178" cstate="screen">
                            <a:extLst>
                              <a:ext uri="{28A0092B-C50C-407E-A947-70E740481C1C}">
                                <a14:useLocalDpi xmlns:a14="http://schemas.microsoft.com/office/drawing/2010/main"/>
                              </a:ext>
                            </a:extLst>
                          </a:blip>
                          <a:srcRect t="-1" b="-3104"/>
                          <a:stretch/>
                        </pic:blipFill>
                        <pic:spPr bwMode="auto">
                          <a:xfrm>
                            <a:off x="0" y="0"/>
                            <a:ext cx="3124200" cy="608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2656" behindDoc="0" locked="0" layoutInCell="1" allowOverlap="1" wp14:anchorId="70935238" wp14:editId="541BC680">
                  <wp:simplePos x="0" y="0"/>
                  <wp:positionH relativeFrom="column">
                    <wp:posOffset>-3810</wp:posOffset>
                  </wp:positionH>
                  <wp:positionV relativeFrom="paragraph">
                    <wp:posOffset>0</wp:posOffset>
                  </wp:positionV>
                  <wp:extent cx="2808605" cy="4087495"/>
                  <wp:effectExtent l="0" t="0" r="0" b="0"/>
                  <wp:wrapSquare wrapText="bothSides"/>
                  <wp:docPr id="657845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45293" name="Picture 657845293"/>
                          <pic:cNvPicPr/>
                        </pic:nvPicPr>
                        <pic:blipFill>
                          <a:blip r:embed="rId179" cstate="screen">
                            <a:extLst>
                              <a:ext uri="{28A0092B-C50C-407E-A947-70E740481C1C}">
                                <a14:useLocalDpi xmlns:a14="http://schemas.microsoft.com/office/drawing/2010/main"/>
                              </a:ext>
                            </a:extLst>
                          </a:blip>
                          <a:stretch>
                            <a:fillRect/>
                          </a:stretch>
                        </pic:blipFill>
                        <pic:spPr>
                          <a:xfrm>
                            <a:off x="0" y="0"/>
                            <a:ext cx="2808605" cy="4087495"/>
                          </a:xfrm>
                          <a:prstGeom prst="rect">
                            <a:avLst/>
                          </a:prstGeom>
                        </pic:spPr>
                      </pic:pic>
                    </a:graphicData>
                  </a:graphic>
                  <wp14:sizeRelH relativeFrom="page">
                    <wp14:pctWidth>0</wp14:pctWidth>
                  </wp14:sizeRelH>
                  <wp14:sizeRelV relativeFrom="page">
                    <wp14:pctHeight>0</wp14:pctHeight>
                  </wp14:sizeRelV>
                </wp:anchor>
              </w:drawing>
            </w:r>
            <w:r>
              <w:t>People admitted, discharged or transferred from an ED within 6 hours is 69.7%, similar to performance at the end of 2022/23. Total performance remains below the baseline and below the national target of 95%.</w:t>
            </w:r>
          </w:p>
          <w:p w14:paraId="15A0A1B3" w14:textId="77777777" w:rsidR="008F2D4D" w:rsidRDefault="008F2D4D" w:rsidP="008F2D4D">
            <w:pPr>
              <w:pStyle w:val="Performancetable6ptafter"/>
            </w:pPr>
            <w:r>
              <w:t>Shorter Stays in Emergency Departments (SSED) reflects the performance of the whole health system, not just our emergency departments.</w:t>
            </w:r>
          </w:p>
          <w:p w14:paraId="07C878A0" w14:textId="39EDB5B7" w:rsidR="008F2D4D" w:rsidRDefault="008F2D4D" w:rsidP="008F2D4D">
            <w:pPr>
              <w:pStyle w:val="Performancetable6ptafter"/>
            </w:pPr>
            <w:r>
              <w:t>New Zealand has a growing and ageing population that requires more hospital support and longer lengths of stay. Some challenges to improving SSED are higher complexity of patients, workforce and infrastructure constraints, and inadequate support available on discharge.</w:t>
            </w:r>
          </w:p>
          <w:p w14:paraId="0D98FCD4" w14:textId="77777777" w:rsidR="008F2D4D" w:rsidRDefault="008F2D4D" w:rsidP="008F2D4D">
            <w:pPr>
              <w:pStyle w:val="Performancetable6ptafter"/>
            </w:pPr>
            <w:r>
              <w:t>Access to inpatient hospital beds has a significant impact on patient flow through ED and length of stay in ED. We are focused on improving flow through hospitals to relieve access block including improved processes to support discharge for patients with complex care, and district and regional acute flow plans. In the last year Health NZ has implemented an acute care programme of work with a strong focus on length of stay and discharge, hospital escalation protocols, and standardising daily operations for hospital flow.</w:t>
            </w:r>
          </w:p>
          <w:p w14:paraId="49336CDD" w14:textId="41280A09" w:rsidR="008F2D4D" w:rsidRDefault="008F2D4D" w:rsidP="008F2D4D">
            <w:pPr>
              <w:pStyle w:val="Performancetable6ptafter"/>
            </w:pPr>
            <w:r>
              <w:t>We have also developed a health target implementation plan to improve SSED performance – this starts in quarter one 2024/25 and is a multi-year programme of work.</w:t>
            </w:r>
          </w:p>
          <w:p w14:paraId="088F32AA" w14:textId="1AF8787F" w:rsidR="00D104FB" w:rsidRDefault="00D104FB" w:rsidP="00483CB7">
            <w:pPr>
              <w:pStyle w:val="Notestomeasure"/>
            </w:pPr>
            <w:r>
              <w:t xml:space="preserve">Notes to the measure: </w:t>
            </w:r>
          </w:p>
          <w:p w14:paraId="0B8AD184" w14:textId="77777777" w:rsidR="008F2D4D" w:rsidRPr="008F2D4D" w:rsidRDefault="008F2D4D" w:rsidP="00CF4353">
            <w:pPr>
              <w:pStyle w:val="Notestomeasureabclist"/>
              <w:numPr>
                <w:ilvl w:val="0"/>
                <w:numId w:val="42"/>
              </w:numPr>
              <w:ind w:left="465" w:hanging="425"/>
            </w:pPr>
            <w:r w:rsidRPr="008F2D4D">
              <w:t xml:space="preserve">The results reported for 2022/23 have been updated since the last Annual Report with a change for all ethnicities – Māori 75.9%, Pacific 70.2%, Asian 73.9%, Non-Māori, non-Pacific, non-Asian 70.3%, Total 71.8%. </w:t>
            </w:r>
          </w:p>
          <w:p w14:paraId="679475C4" w14:textId="77777777" w:rsidR="008F2D4D" w:rsidRPr="008F2D4D" w:rsidRDefault="008F2D4D" w:rsidP="008F2D4D">
            <w:pPr>
              <w:pStyle w:val="Notestomeasureabclist"/>
              <w:ind w:left="465"/>
            </w:pPr>
            <w:r w:rsidRPr="008F2D4D">
              <w:t>This measure is similar to one of the new health targets, with a slight difference in methodology and target. The replacement measure will commence from the 2024/25 financial year, with a target of 95% to be achieved by 2030.</w:t>
            </w:r>
          </w:p>
          <w:p w14:paraId="5AD09D00" w14:textId="4576BE9D" w:rsidR="00D104FB" w:rsidRPr="00FA2AA4" w:rsidRDefault="008F2D4D" w:rsidP="008F2D4D">
            <w:pPr>
              <w:pStyle w:val="Notestomeasureabclist"/>
              <w:ind w:left="465"/>
            </w:pPr>
            <w:r w:rsidRPr="008F2D4D">
              <w:t>The sparkline total shows the results for the final quarter.</w:t>
            </w:r>
          </w:p>
        </w:tc>
      </w:tr>
    </w:tbl>
    <w:p w14:paraId="03522CF0" w14:textId="7A607408" w:rsidR="008F2D4D" w:rsidRPr="00EE36DF" w:rsidRDefault="008F2D4D" w:rsidP="008F2D4D">
      <w:pPr>
        <w:pStyle w:val="Heading3"/>
        <w:rPr>
          <w:color w:val="4B2884"/>
        </w:rPr>
      </w:pPr>
      <w:r w:rsidRPr="00EE36DF">
        <w:rPr>
          <w:color w:val="4B2884"/>
        </w:rPr>
        <w:lastRenderedPageBreak/>
        <w:t xml:space="preserve">Shorter wait times for first specialist assessment </w:t>
      </w:r>
    </w:p>
    <w:p w14:paraId="5730DD02" w14:textId="615062B9" w:rsidR="008F2D4D" w:rsidRDefault="008F2D4D" w:rsidP="008F2D4D">
      <w:r>
        <w:t>The target is for 95 per cent of patients to wait less than four months for a first specialist assessment.</w:t>
      </w:r>
    </w:p>
    <w:p w14:paraId="0BC10C85" w14:textId="52A27584" w:rsidR="00D104FB" w:rsidRPr="00D104FB" w:rsidRDefault="008F2D4D" w:rsidP="008F2D4D">
      <w:r>
        <w:t>The sooner a person is seen by a specialist, the sooner they can have certainty about their conditions and what treatment is needed.</w:t>
      </w:r>
    </w:p>
    <w:tbl>
      <w:tblPr>
        <w:tblStyle w:val="Perrformancetable"/>
        <w:tblW w:w="9639" w:type="dxa"/>
        <w:tblLook w:val="04A0" w:firstRow="1" w:lastRow="0" w:firstColumn="1" w:lastColumn="0" w:noHBand="0" w:noVBand="1"/>
      </w:tblPr>
      <w:tblGrid>
        <w:gridCol w:w="975"/>
        <w:gridCol w:w="6684"/>
        <w:gridCol w:w="2181"/>
      </w:tblGrid>
      <w:tr w:rsidR="008F2D4D" w:rsidRPr="0050557E" w14:paraId="3AEF42AE"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69E3D373" w14:textId="77777777" w:rsidR="008F2D4D" w:rsidRPr="0050557E" w:rsidRDefault="008F2D4D" w:rsidP="00483CB7">
            <w:pPr>
              <w:pStyle w:val="Performancetable9pt"/>
              <w:rPr>
                <w:color w:val="FFFFFF" w:themeColor="background1"/>
              </w:rPr>
            </w:pPr>
            <w:r w:rsidRPr="0050557E">
              <w:rPr>
                <w:color w:val="FFFFFF" w:themeColor="background1"/>
              </w:rPr>
              <w:t>Ref</w:t>
            </w:r>
          </w:p>
        </w:tc>
        <w:tc>
          <w:tcPr>
            <w:tcW w:w="7088" w:type="dxa"/>
            <w:shd w:val="clear" w:color="auto" w:fill="4B2884"/>
          </w:tcPr>
          <w:p w14:paraId="6433DC4F" w14:textId="141BDC6F" w:rsidR="008F2D4D" w:rsidRPr="0050557E" w:rsidRDefault="008F2D4D"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3497B45E" w14:textId="6C31C968" w:rsidR="008F2D4D" w:rsidRPr="0050557E" w:rsidRDefault="008F2D4D" w:rsidP="00483CB7">
            <w:pPr>
              <w:pStyle w:val="Performancetable9pt"/>
              <w:rPr>
                <w:lang w:val="en-GB"/>
              </w:rPr>
            </w:pPr>
          </w:p>
        </w:tc>
      </w:tr>
      <w:tr w:rsidR="008F2D4D" w:rsidRPr="0050557E" w14:paraId="43805503" w14:textId="77777777" w:rsidTr="00483CB7">
        <w:trPr>
          <w:trHeight w:val="25"/>
        </w:trPr>
        <w:tc>
          <w:tcPr>
            <w:tcW w:w="709" w:type="dxa"/>
          </w:tcPr>
          <w:p w14:paraId="07DDE076" w14:textId="0CF94844" w:rsidR="008F2D4D" w:rsidRPr="00BF3867" w:rsidRDefault="008F2D4D" w:rsidP="00483CB7">
            <w:pPr>
              <w:pStyle w:val="Performancetable9pt"/>
              <w:rPr>
                <w:b/>
                <w:bCs/>
              </w:rPr>
            </w:pPr>
            <w:r w:rsidRPr="00FA2AA4">
              <w:rPr>
                <w:rFonts w:cs="Poppins-Medium"/>
                <w:b/>
                <w:bCs/>
              </w:rPr>
              <w:t>P2-</w:t>
            </w:r>
            <w:r>
              <w:rPr>
                <w:rFonts w:cs="Poppins-Medium"/>
                <w:b/>
                <w:bCs/>
              </w:rPr>
              <w:t>39</w:t>
            </w:r>
          </w:p>
        </w:tc>
        <w:tc>
          <w:tcPr>
            <w:tcW w:w="7088" w:type="dxa"/>
          </w:tcPr>
          <w:p w14:paraId="43426F19" w14:textId="2E3C76F3" w:rsidR="008F2D4D" w:rsidRPr="008F2D4D" w:rsidRDefault="008F2D4D" w:rsidP="008F2D4D">
            <w:pPr>
              <w:pStyle w:val="Performancetable9pt"/>
              <w:rPr>
                <w:rFonts w:cs="Poppins-Medium"/>
                <w:b/>
                <w:bCs/>
              </w:rPr>
            </w:pPr>
            <w:r w:rsidRPr="008F2D4D">
              <w:rPr>
                <w:rFonts w:cs="Poppins-Medium"/>
                <w:b/>
                <w:bCs/>
              </w:rPr>
              <w:t xml:space="preserve">Proportion of people waiting longer than four </w:t>
            </w:r>
          </w:p>
          <w:p w14:paraId="65F8BAC6" w14:textId="1E91EA17" w:rsidR="008F2D4D" w:rsidRPr="00BF3867" w:rsidRDefault="008F2D4D" w:rsidP="008F2D4D">
            <w:pPr>
              <w:pStyle w:val="Performancetable9pt"/>
              <w:rPr>
                <w:b/>
                <w:bCs/>
              </w:rPr>
            </w:pPr>
            <w:r w:rsidRPr="008F2D4D">
              <w:rPr>
                <w:rFonts w:cs="Poppins-Medium"/>
                <w:b/>
                <w:bCs/>
              </w:rPr>
              <w:t>months for their first specialist assessment</w:t>
            </w:r>
          </w:p>
        </w:tc>
        <w:tc>
          <w:tcPr>
            <w:tcW w:w="1842" w:type="dxa"/>
            <w:vAlign w:val="center"/>
          </w:tcPr>
          <w:p w14:paraId="122228B5" w14:textId="2D91EA6B" w:rsidR="008F2D4D" w:rsidRPr="0050557E" w:rsidRDefault="008F2D4D" w:rsidP="00483CB7">
            <w:pPr>
              <w:pStyle w:val="Performancetable9pt"/>
            </w:pPr>
            <w:r w:rsidRPr="00C22C45">
              <w:rPr>
                <w:b/>
                <w:bCs/>
                <w:noProof/>
                <w:color w:val="4B2884"/>
              </w:rPr>
              <w:drawing>
                <wp:anchor distT="0" distB="0" distL="114300" distR="114300" simplePos="0" relativeHeight="252105728" behindDoc="0" locked="0" layoutInCell="1" allowOverlap="1" wp14:anchorId="14BFEAF3" wp14:editId="2DBDF77C">
                  <wp:simplePos x="0" y="0"/>
                  <wp:positionH relativeFrom="column">
                    <wp:posOffset>818515</wp:posOffset>
                  </wp:positionH>
                  <wp:positionV relativeFrom="paragraph">
                    <wp:posOffset>-43180</wp:posOffset>
                  </wp:positionV>
                  <wp:extent cx="195580" cy="195580"/>
                  <wp:effectExtent l="0" t="0" r="0" b="0"/>
                  <wp:wrapNone/>
                  <wp:docPr id="161685588"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588"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8F2D4D" w:rsidRPr="0050557E" w14:paraId="766B7DA4" w14:textId="77777777" w:rsidTr="00483CB7">
        <w:trPr>
          <w:trHeight w:val="4835"/>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601"/>
              <w:gridCol w:w="778"/>
              <w:gridCol w:w="957"/>
              <w:gridCol w:w="1171"/>
              <w:gridCol w:w="1172"/>
              <w:gridCol w:w="790"/>
              <w:gridCol w:w="2066"/>
              <w:gridCol w:w="888"/>
            </w:tblGrid>
            <w:tr w:rsidR="008F2D4D" w:rsidRPr="0050557E" w14:paraId="25226B50"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2D4A22D7" w14:textId="77777777" w:rsidR="008F2D4D" w:rsidRPr="0050557E" w:rsidRDefault="008F2D4D"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10276847" w14:textId="77777777" w:rsidR="008F2D4D" w:rsidRPr="00D104FB" w:rsidRDefault="008F2D4D" w:rsidP="00483CB7">
                  <w:pPr>
                    <w:pStyle w:val="Performancetable9pt"/>
                    <w:jc w:val="center"/>
                    <w:rPr>
                      <w:color w:val="4B2884"/>
                    </w:rPr>
                  </w:pPr>
                  <w:r w:rsidRPr="00D104FB">
                    <w:rPr>
                      <w:color w:val="4B2884"/>
                    </w:rPr>
                    <w:t>Target</w:t>
                  </w:r>
                </w:p>
              </w:tc>
              <w:tc>
                <w:tcPr>
                  <w:tcW w:w="957" w:type="dxa"/>
                  <w:tcBorders>
                    <w:bottom w:val="single" w:sz="8" w:space="0" w:color="FFFFFF" w:themeColor="background1"/>
                  </w:tcBorders>
                  <w:shd w:val="clear" w:color="auto" w:fill="auto"/>
                  <w:vAlign w:val="bottom"/>
                </w:tcPr>
                <w:p w14:paraId="52D81AEC" w14:textId="77777777" w:rsidR="008F2D4D" w:rsidRPr="00D104FB" w:rsidRDefault="008F2D4D" w:rsidP="00483CB7">
                  <w:pPr>
                    <w:pStyle w:val="Performancetable9pt"/>
                    <w:jc w:val="center"/>
                    <w:rPr>
                      <w:color w:val="4B2884"/>
                    </w:rPr>
                  </w:pPr>
                  <w:r w:rsidRPr="00D104FB">
                    <w:rPr>
                      <w:color w:val="4B2884"/>
                    </w:rPr>
                    <w:t>Baseline</w:t>
                  </w:r>
                </w:p>
              </w:tc>
              <w:tc>
                <w:tcPr>
                  <w:tcW w:w="1171" w:type="dxa"/>
                  <w:tcBorders>
                    <w:bottom w:val="single" w:sz="8" w:space="0" w:color="FFFFFF" w:themeColor="background1"/>
                  </w:tcBorders>
                  <w:shd w:val="clear" w:color="auto" w:fill="auto"/>
                  <w:vAlign w:val="bottom"/>
                </w:tcPr>
                <w:p w14:paraId="478DB33D" w14:textId="2024FB96" w:rsidR="008F2D4D" w:rsidRPr="00D104FB" w:rsidRDefault="008F2D4D"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72" w:type="dxa"/>
                  <w:tcBorders>
                    <w:bottom w:val="single" w:sz="8" w:space="0" w:color="FFFFFF" w:themeColor="background1"/>
                  </w:tcBorders>
                  <w:shd w:val="clear" w:color="auto" w:fill="auto"/>
                  <w:vAlign w:val="bottom"/>
                </w:tcPr>
                <w:p w14:paraId="22220D65" w14:textId="0315B8B2" w:rsidR="008F2D4D" w:rsidRPr="00D104FB" w:rsidRDefault="008F2D4D"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90" w:type="dxa"/>
                  <w:tcBorders>
                    <w:bottom w:val="single" w:sz="8" w:space="0" w:color="FFFFFF" w:themeColor="background1"/>
                  </w:tcBorders>
                  <w:shd w:val="clear" w:color="auto" w:fill="auto"/>
                  <w:vAlign w:val="bottom"/>
                </w:tcPr>
                <w:p w14:paraId="0F689431" w14:textId="77777777" w:rsidR="008F2D4D" w:rsidRPr="00D104FB" w:rsidRDefault="008F2D4D" w:rsidP="00483CB7">
                  <w:pPr>
                    <w:pStyle w:val="Performancetable9pt"/>
                    <w:jc w:val="center"/>
                    <w:rPr>
                      <w:color w:val="4B2884"/>
                    </w:rPr>
                  </w:pPr>
                  <w:r w:rsidRPr="00D104FB">
                    <w:rPr>
                      <w:color w:val="4B2884"/>
                    </w:rPr>
                    <w:t>Status</w:t>
                  </w:r>
                </w:p>
              </w:tc>
              <w:tc>
                <w:tcPr>
                  <w:tcW w:w="2954" w:type="dxa"/>
                  <w:gridSpan w:val="2"/>
                  <w:tcBorders>
                    <w:bottom w:val="single" w:sz="8" w:space="0" w:color="FFFFFF" w:themeColor="background1"/>
                  </w:tcBorders>
                  <w:shd w:val="clear" w:color="auto" w:fill="auto"/>
                  <w:vAlign w:val="bottom"/>
                </w:tcPr>
                <w:p w14:paraId="3A09CDA1" w14:textId="3ACCC802" w:rsidR="008F2D4D" w:rsidRPr="00D104FB" w:rsidRDefault="008F2D4D" w:rsidP="00483CB7">
                  <w:pPr>
                    <w:pStyle w:val="Performancetable9pt"/>
                    <w:jc w:val="center"/>
                    <w:rPr>
                      <w:color w:val="4B2884"/>
                    </w:rPr>
                  </w:pPr>
                  <w:r w:rsidRPr="008F2D4D">
                    <w:rPr>
                      <w:color w:val="4B2884"/>
                    </w:rPr>
                    <w:t>Monthly for the last 24 months</w:t>
                  </w:r>
                </w:p>
              </w:tc>
            </w:tr>
            <w:tr w:rsidR="008F2D4D" w:rsidRPr="0050557E" w14:paraId="60BAC7EA" w14:textId="77777777" w:rsidTr="00483CB7">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347B9D07" w14:textId="5D07D689" w:rsidR="008F2D4D" w:rsidRPr="00122EDB" w:rsidRDefault="003921F9" w:rsidP="008F2D4D">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0543DB88" w14:textId="2D6249BC" w:rsidR="008F2D4D" w:rsidRPr="00122EDB" w:rsidRDefault="008F2D4D" w:rsidP="008F2D4D">
                  <w:pPr>
                    <w:pStyle w:val="Performancetable9pt"/>
                    <w:jc w:val="center"/>
                    <w:rPr>
                      <w:b/>
                      <w:bCs/>
                    </w:rPr>
                  </w:pPr>
                  <w:r w:rsidRPr="00122EDB">
                    <w:rPr>
                      <w:rStyle w:val="mediumforemphasis"/>
                      <w:rFonts w:cs="Poppins-Medium"/>
                      <w:b/>
                      <w:bCs/>
                    </w:rPr>
                    <w:t>0%</w:t>
                  </w:r>
                </w:p>
              </w:tc>
              <w:tc>
                <w:tcPr>
                  <w:tcW w:w="957" w:type="dxa"/>
                  <w:tcBorders>
                    <w:top w:val="single" w:sz="8" w:space="0" w:color="FFFFFF" w:themeColor="background1"/>
                    <w:bottom w:val="single" w:sz="8" w:space="0" w:color="EFF2EE"/>
                  </w:tcBorders>
                  <w:shd w:val="clear" w:color="auto" w:fill="FFFFFF" w:themeFill="background1"/>
                  <w:vAlign w:val="center"/>
                </w:tcPr>
                <w:p w14:paraId="1749968C" w14:textId="35333A53" w:rsidR="008F2D4D" w:rsidRPr="00122EDB" w:rsidRDefault="008F2D4D" w:rsidP="008F2D4D">
                  <w:pPr>
                    <w:pStyle w:val="Performancetable9pt"/>
                    <w:jc w:val="center"/>
                    <w:rPr>
                      <w:b/>
                      <w:bCs/>
                    </w:rPr>
                  </w:pPr>
                  <w:r w:rsidRPr="00122EDB">
                    <w:rPr>
                      <w:rStyle w:val="mediumforemphasis"/>
                      <w:rFonts w:cs="Poppins-Medium"/>
                      <w:b/>
                      <w:bCs/>
                    </w:rPr>
                    <w:t>26%</w:t>
                  </w:r>
                </w:p>
              </w:tc>
              <w:tc>
                <w:tcPr>
                  <w:tcW w:w="1171" w:type="dxa"/>
                  <w:tcBorders>
                    <w:top w:val="single" w:sz="8" w:space="0" w:color="FFFFFF" w:themeColor="background1"/>
                    <w:bottom w:val="single" w:sz="8" w:space="0" w:color="EFF2EE"/>
                  </w:tcBorders>
                  <w:shd w:val="clear" w:color="auto" w:fill="D4CEE4"/>
                  <w:vAlign w:val="center"/>
                </w:tcPr>
                <w:p w14:paraId="7D213DCA" w14:textId="0F4347F8" w:rsidR="008F2D4D" w:rsidRPr="00122EDB" w:rsidRDefault="008F2D4D" w:rsidP="008F2D4D">
                  <w:pPr>
                    <w:pStyle w:val="Performancetable9pt"/>
                    <w:jc w:val="center"/>
                    <w:rPr>
                      <w:b/>
                      <w:bCs/>
                    </w:rPr>
                  </w:pPr>
                  <w:r w:rsidRPr="00122EDB">
                    <w:rPr>
                      <w:rStyle w:val="mediumforemphasis"/>
                      <w:rFonts w:cs="Poppins-Medium"/>
                      <w:b/>
                      <w:bCs/>
                    </w:rPr>
                    <w:t>30.4%</w:t>
                  </w:r>
                </w:p>
              </w:tc>
              <w:tc>
                <w:tcPr>
                  <w:tcW w:w="1172" w:type="dxa"/>
                  <w:tcBorders>
                    <w:top w:val="single" w:sz="8" w:space="0" w:color="FFFFFF" w:themeColor="background1"/>
                    <w:bottom w:val="single" w:sz="8" w:space="0" w:color="EFF2EE"/>
                  </w:tcBorders>
                  <w:shd w:val="clear" w:color="auto" w:fill="B4A9CE"/>
                  <w:vAlign w:val="center"/>
                </w:tcPr>
                <w:p w14:paraId="7F4C72C7" w14:textId="03ECB379" w:rsidR="008F2D4D" w:rsidRPr="00122EDB" w:rsidRDefault="008F2D4D" w:rsidP="008F2D4D">
                  <w:pPr>
                    <w:pStyle w:val="Performancetable9pt"/>
                    <w:jc w:val="center"/>
                    <w:rPr>
                      <w:b/>
                      <w:bCs/>
                    </w:rPr>
                  </w:pPr>
                  <w:r w:rsidRPr="00122EDB">
                    <w:rPr>
                      <w:rStyle w:val="mediumforemphasis"/>
                      <w:rFonts w:cs="Poppins-Medium"/>
                      <w:b/>
                      <w:bCs/>
                    </w:rPr>
                    <w:t>38.5%</w:t>
                  </w:r>
                </w:p>
              </w:tc>
              <w:tc>
                <w:tcPr>
                  <w:tcW w:w="790" w:type="dxa"/>
                  <w:tcBorders>
                    <w:top w:val="single" w:sz="8" w:space="0" w:color="FFFFFF" w:themeColor="background1"/>
                    <w:bottom w:val="single" w:sz="8" w:space="0" w:color="EFF2EE"/>
                  </w:tcBorders>
                  <w:shd w:val="clear" w:color="auto" w:fill="B4A9CE"/>
                  <w:vAlign w:val="center"/>
                </w:tcPr>
                <w:p w14:paraId="32DC3AFF" w14:textId="52D990CA" w:rsidR="008F2D4D" w:rsidRPr="0050557E" w:rsidRDefault="00863521" w:rsidP="008F2D4D">
                  <w:pPr>
                    <w:pStyle w:val="Performancetable9pt"/>
                    <w:jc w:val="center"/>
                  </w:pPr>
                  <w:r>
                    <w:rPr>
                      <w:noProof/>
                    </w:rPr>
                    <w:drawing>
                      <wp:inline distT="0" distB="0" distL="0" distR="0" wp14:anchorId="7F947FB4" wp14:editId="77C0D6B2">
                        <wp:extent cx="186880" cy="186880"/>
                        <wp:effectExtent l="0" t="0" r="0" b="3810"/>
                        <wp:docPr id="50939100"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9100"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FFFFFF" w:themeColor="background1"/>
                    <w:bottom w:val="single" w:sz="8" w:space="0" w:color="EFF2EE"/>
                  </w:tcBorders>
                  <w:shd w:val="clear" w:color="auto" w:fill="FFFFFF" w:themeFill="background1"/>
                  <w:vAlign w:val="center"/>
                </w:tcPr>
                <w:p w14:paraId="45D02878" w14:textId="3D832C02" w:rsidR="008F2D4D" w:rsidRPr="0050557E" w:rsidRDefault="008E18EA" w:rsidP="008F2D4D">
                  <w:pPr>
                    <w:pStyle w:val="Performancetable9pt"/>
                    <w:jc w:val="center"/>
                    <w:rPr>
                      <w:lang w:val="en-GB"/>
                    </w:rPr>
                  </w:pPr>
                  <w:r>
                    <w:rPr>
                      <w:noProof/>
                    </w:rPr>
                    <w:drawing>
                      <wp:anchor distT="0" distB="0" distL="114300" distR="114300" simplePos="0" relativeHeight="252448768" behindDoc="0" locked="0" layoutInCell="1" allowOverlap="1" wp14:anchorId="052DFE50" wp14:editId="22E20663">
                        <wp:simplePos x="0" y="0"/>
                        <wp:positionH relativeFrom="column">
                          <wp:posOffset>-63500</wp:posOffset>
                        </wp:positionH>
                        <wp:positionV relativeFrom="paragraph">
                          <wp:posOffset>-83185</wp:posOffset>
                        </wp:positionV>
                        <wp:extent cx="1454150" cy="349250"/>
                        <wp:effectExtent l="0" t="0" r="0" b="0"/>
                        <wp:wrapNone/>
                        <wp:docPr id="2617556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55627" name="Picture 261755627"/>
                                <pic:cNvPicPr/>
                              </pic:nvPicPr>
                              <pic:blipFill>
                                <a:blip r:embed="rId180">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5DAD69A5" w14:textId="5DEFFDC0" w:rsidR="008F2D4D" w:rsidRPr="00122EDB" w:rsidRDefault="008F2D4D" w:rsidP="00122EDB">
                  <w:pPr>
                    <w:pStyle w:val="Performancetable9pt"/>
                    <w:jc w:val="center"/>
                    <w:rPr>
                      <w:b/>
                      <w:bCs/>
                    </w:rPr>
                  </w:pPr>
                  <w:r w:rsidRPr="00122EDB">
                    <w:rPr>
                      <w:rStyle w:val="mediumforemphasis"/>
                      <w:b/>
                      <w:bCs/>
                    </w:rPr>
                    <w:t>38.5%</w:t>
                  </w:r>
                </w:p>
              </w:tc>
            </w:tr>
            <w:tr w:rsidR="008F2D4D" w:rsidRPr="0050557E" w14:paraId="1313AC41" w14:textId="77777777" w:rsidTr="00483CB7">
              <w:trPr>
                <w:trHeight w:hRule="exact" w:val="170"/>
              </w:trPr>
              <w:tc>
                <w:tcPr>
                  <w:tcW w:w="1601" w:type="dxa"/>
                  <w:tcBorders>
                    <w:top w:val="single" w:sz="8" w:space="0" w:color="EFF2EE"/>
                    <w:bottom w:val="single" w:sz="8" w:space="0" w:color="EFF2EE"/>
                  </w:tcBorders>
                </w:tcPr>
                <w:p w14:paraId="1A05446F" w14:textId="77777777" w:rsidR="008F2D4D" w:rsidRPr="0050557E" w:rsidRDefault="008F2D4D" w:rsidP="008F2D4D">
                  <w:pPr>
                    <w:pStyle w:val="Performancetable9pt"/>
                    <w:rPr>
                      <w:lang w:val="en-GB"/>
                    </w:rPr>
                  </w:pPr>
                </w:p>
              </w:tc>
              <w:tc>
                <w:tcPr>
                  <w:tcW w:w="778" w:type="dxa"/>
                  <w:tcBorders>
                    <w:top w:val="single" w:sz="8" w:space="0" w:color="EFF2EE"/>
                    <w:bottom w:val="single" w:sz="8" w:space="0" w:color="EFF2EE"/>
                  </w:tcBorders>
                </w:tcPr>
                <w:p w14:paraId="571F21A0" w14:textId="77777777" w:rsidR="008F2D4D" w:rsidRPr="0050557E" w:rsidRDefault="008F2D4D" w:rsidP="008F2D4D">
                  <w:pPr>
                    <w:pStyle w:val="Performancetable9pt"/>
                    <w:jc w:val="center"/>
                    <w:rPr>
                      <w:lang w:val="en-GB"/>
                    </w:rPr>
                  </w:pPr>
                </w:p>
              </w:tc>
              <w:tc>
                <w:tcPr>
                  <w:tcW w:w="957" w:type="dxa"/>
                  <w:tcBorders>
                    <w:top w:val="single" w:sz="8" w:space="0" w:color="EFF2EE"/>
                    <w:bottom w:val="single" w:sz="8" w:space="0" w:color="EFF2EE"/>
                  </w:tcBorders>
                </w:tcPr>
                <w:p w14:paraId="6059E604" w14:textId="77777777" w:rsidR="008F2D4D" w:rsidRPr="0050557E" w:rsidRDefault="008F2D4D" w:rsidP="008F2D4D">
                  <w:pPr>
                    <w:pStyle w:val="Performancetable9pt"/>
                    <w:jc w:val="center"/>
                    <w:rPr>
                      <w:lang w:val="en-GB"/>
                    </w:rPr>
                  </w:pPr>
                </w:p>
              </w:tc>
              <w:tc>
                <w:tcPr>
                  <w:tcW w:w="1171" w:type="dxa"/>
                  <w:tcBorders>
                    <w:top w:val="single" w:sz="8" w:space="0" w:color="EFF2EE"/>
                    <w:bottom w:val="single" w:sz="8" w:space="0" w:color="EFF2EE"/>
                  </w:tcBorders>
                </w:tcPr>
                <w:p w14:paraId="73DA210F" w14:textId="77777777" w:rsidR="008F2D4D" w:rsidRPr="0050557E" w:rsidRDefault="008F2D4D" w:rsidP="008F2D4D">
                  <w:pPr>
                    <w:pStyle w:val="Performancetable9pt"/>
                    <w:jc w:val="center"/>
                    <w:rPr>
                      <w:lang w:val="en-GB"/>
                    </w:rPr>
                  </w:pPr>
                </w:p>
              </w:tc>
              <w:tc>
                <w:tcPr>
                  <w:tcW w:w="1172" w:type="dxa"/>
                  <w:tcBorders>
                    <w:top w:val="single" w:sz="8" w:space="0" w:color="EFF2EE"/>
                    <w:bottom w:val="single" w:sz="8" w:space="0" w:color="EFF2EE"/>
                  </w:tcBorders>
                </w:tcPr>
                <w:p w14:paraId="12333516" w14:textId="77777777" w:rsidR="008F2D4D" w:rsidRPr="0050557E" w:rsidRDefault="008F2D4D" w:rsidP="008F2D4D">
                  <w:pPr>
                    <w:pStyle w:val="Performancetable9pt"/>
                    <w:jc w:val="center"/>
                    <w:rPr>
                      <w:lang w:val="en-GB"/>
                    </w:rPr>
                  </w:pPr>
                </w:p>
              </w:tc>
              <w:tc>
                <w:tcPr>
                  <w:tcW w:w="790" w:type="dxa"/>
                  <w:tcBorders>
                    <w:top w:val="single" w:sz="8" w:space="0" w:color="EFF2EE"/>
                    <w:bottom w:val="single" w:sz="8" w:space="0" w:color="EFF2EE"/>
                  </w:tcBorders>
                </w:tcPr>
                <w:p w14:paraId="5188518D" w14:textId="77777777" w:rsidR="008F2D4D" w:rsidRPr="0050557E" w:rsidRDefault="008F2D4D" w:rsidP="008F2D4D">
                  <w:pPr>
                    <w:pStyle w:val="Performancetable9pt"/>
                    <w:jc w:val="center"/>
                    <w:rPr>
                      <w:lang w:val="en-GB"/>
                    </w:rPr>
                  </w:pPr>
                </w:p>
              </w:tc>
              <w:tc>
                <w:tcPr>
                  <w:tcW w:w="2066" w:type="dxa"/>
                  <w:tcBorders>
                    <w:top w:val="single" w:sz="8" w:space="0" w:color="EFF2EE"/>
                    <w:bottom w:val="single" w:sz="8" w:space="0" w:color="EFF2EE"/>
                  </w:tcBorders>
                </w:tcPr>
                <w:p w14:paraId="75AD6FC7" w14:textId="68C64E11" w:rsidR="008F2D4D" w:rsidRPr="0050557E" w:rsidRDefault="008F2D4D" w:rsidP="008F2D4D">
                  <w:pPr>
                    <w:pStyle w:val="Performancetable9pt"/>
                    <w:jc w:val="center"/>
                    <w:rPr>
                      <w:lang w:val="en-GB"/>
                    </w:rPr>
                  </w:pPr>
                </w:p>
              </w:tc>
              <w:tc>
                <w:tcPr>
                  <w:tcW w:w="888" w:type="dxa"/>
                  <w:tcBorders>
                    <w:top w:val="single" w:sz="8" w:space="0" w:color="EFF2EE"/>
                    <w:bottom w:val="single" w:sz="8" w:space="0" w:color="EFF2EE"/>
                  </w:tcBorders>
                </w:tcPr>
                <w:p w14:paraId="19A6122B" w14:textId="77777777" w:rsidR="008F2D4D" w:rsidRPr="0050557E" w:rsidRDefault="008F2D4D" w:rsidP="008F2D4D">
                  <w:pPr>
                    <w:pStyle w:val="Performancetable9pt"/>
                    <w:jc w:val="center"/>
                    <w:rPr>
                      <w:lang w:val="en-GB"/>
                    </w:rPr>
                  </w:pPr>
                </w:p>
              </w:tc>
            </w:tr>
            <w:tr w:rsidR="008F2D4D" w:rsidRPr="0050557E" w14:paraId="40F9121F"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74C3E8AA" w14:textId="77777777" w:rsidR="008F2D4D" w:rsidRPr="0050557E" w:rsidRDefault="008F2D4D" w:rsidP="008F2D4D">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1AC1C4A9" w14:textId="77777777" w:rsidR="008F2D4D" w:rsidRPr="0050557E" w:rsidRDefault="008F2D4D" w:rsidP="008F2D4D">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16A24776" w14:textId="77777777" w:rsidR="008F2D4D" w:rsidRPr="0050557E" w:rsidRDefault="008F2D4D" w:rsidP="008F2D4D">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6A9C38F4" w14:textId="3AE63356" w:rsidR="008F2D4D" w:rsidRPr="0050557E" w:rsidRDefault="008F2D4D" w:rsidP="008F2D4D">
                  <w:pPr>
                    <w:pStyle w:val="Performancetable9pt"/>
                    <w:jc w:val="center"/>
                  </w:pPr>
                  <w:r>
                    <w:t>32.0%</w:t>
                  </w:r>
                </w:p>
              </w:tc>
              <w:tc>
                <w:tcPr>
                  <w:tcW w:w="1172" w:type="dxa"/>
                  <w:tcBorders>
                    <w:top w:val="single" w:sz="8" w:space="0" w:color="EFF2EE"/>
                    <w:bottom w:val="single" w:sz="8" w:space="0" w:color="EFF2EE"/>
                  </w:tcBorders>
                  <w:shd w:val="clear" w:color="auto" w:fill="B4A9CE"/>
                  <w:vAlign w:val="center"/>
                </w:tcPr>
                <w:p w14:paraId="0641E699" w14:textId="0241C94F" w:rsidR="008F2D4D" w:rsidRPr="0050557E" w:rsidRDefault="008F2D4D" w:rsidP="008F2D4D">
                  <w:pPr>
                    <w:pStyle w:val="Performancetable9pt"/>
                    <w:jc w:val="center"/>
                  </w:pPr>
                  <w:r>
                    <w:t>37.9%</w:t>
                  </w:r>
                </w:p>
              </w:tc>
              <w:tc>
                <w:tcPr>
                  <w:tcW w:w="790" w:type="dxa"/>
                  <w:tcBorders>
                    <w:top w:val="single" w:sz="8" w:space="0" w:color="EFF2EE"/>
                    <w:bottom w:val="single" w:sz="8" w:space="0" w:color="EFF2EE"/>
                  </w:tcBorders>
                  <w:shd w:val="clear" w:color="auto" w:fill="B4A9CE"/>
                  <w:vAlign w:val="center"/>
                </w:tcPr>
                <w:p w14:paraId="29383C06" w14:textId="77777777" w:rsidR="008F2D4D" w:rsidRPr="0050557E" w:rsidRDefault="008F2D4D" w:rsidP="008F2D4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6D636DBF" w14:textId="6781E83A" w:rsidR="008F2D4D" w:rsidRPr="0050557E" w:rsidRDefault="008E18EA" w:rsidP="008F2D4D">
                  <w:pPr>
                    <w:pStyle w:val="Performancetable9pt"/>
                    <w:jc w:val="center"/>
                    <w:rPr>
                      <w:lang w:val="en-GB"/>
                    </w:rPr>
                  </w:pPr>
                  <w:r>
                    <w:rPr>
                      <w:noProof/>
                    </w:rPr>
                    <w:drawing>
                      <wp:anchor distT="0" distB="0" distL="114300" distR="114300" simplePos="0" relativeHeight="252447744" behindDoc="0" locked="0" layoutInCell="1" allowOverlap="1" wp14:anchorId="76CA44C0" wp14:editId="526C616A">
                        <wp:simplePos x="0" y="0"/>
                        <wp:positionH relativeFrom="column">
                          <wp:posOffset>-69850</wp:posOffset>
                        </wp:positionH>
                        <wp:positionV relativeFrom="paragraph">
                          <wp:posOffset>-45085</wp:posOffset>
                        </wp:positionV>
                        <wp:extent cx="1454150" cy="1003300"/>
                        <wp:effectExtent l="0" t="0" r="0" b="0"/>
                        <wp:wrapNone/>
                        <wp:docPr id="9718769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76932" name="Picture 971876932"/>
                                <pic:cNvPicPr/>
                              </pic:nvPicPr>
                              <pic:blipFill>
                                <a:blip r:embed="rId181">
                                  <a:extLst>
                                    <a:ext uri="{28A0092B-C50C-407E-A947-70E740481C1C}">
                                      <a14:useLocalDpi xmlns:a14="http://schemas.microsoft.com/office/drawing/2010/main"/>
                                    </a:ext>
                                  </a:extLst>
                                </a:blip>
                                <a:stretch>
                                  <a:fillRect/>
                                </a:stretch>
                              </pic:blipFill>
                              <pic:spPr>
                                <a:xfrm>
                                  <a:off x="0" y="0"/>
                                  <a:ext cx="1454150" cy="100330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1A7621BD" w14:textId="5C1537DE" w:rsidR="008F2D4D" w:rsidRPr="0050557E" w:rsidRDefault="008F2D4D" w:rsidP="008F2D4D">
                  <w:pPr>
                    <w:pStyle w:val="Performancetable9pt"/>
                    <w:jc w:val="center"/>
                  </w:pPr>
                  <w:r>
                    <w:t>37.9%</w:t>
                  </w:r>
                </w:p>
              </w:tc>
            </w:tr>
            <w:tr w:rsidR="008F2D4D" w:rsidRPr="0050557E" w14:paraId="70380EFF"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2E390D86" w14:textId="77777777" w:rsidR="008F2D4D" w:rsidRPr="0050557E" w:rsidRDefault="008F2D4D" w:rsidP="008F2D4D">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5DC8947C" w14:textId="77777777" w:rsidR="008F2D4D" w:rsidRPr="0050557E" w:rsidRDefault="008F2D4D" w:rsidP="008F2D4D">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72F54BD6" w14:textId="77777777" w:rsidR="008F2D4D" w:rsidRPr="0050557E" w:rsidRDefault="008F2D4D" w:rsidP="008F2D4D">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476B3512" w14:textId="650148F8" w:rsidR="008F2D4D" w:rsidRPr="0050557E" w:rsidRDefault="008F2D4D" w:rsidP="008F2D4D">
                  <w:pPr>
                    <w:pStyle w:val="Performancetable9pt"/>
                    <w:jc w:val="center"/>
                  </w:pPr>
                  <w:r>
                    <w:t>32.8%</w:t>
                  </w:r>
                </w:p>
              </w:tc>
              <w:tc>
                <w:tcPr>
                  <w:tcW w:w="1172" w:type="dxa"/>
                  <w:tcBorders>
                    <w:top w:val="single" w:sz="8" w:space="0" w:color="EFF2EE"/>
                    <w:bottom w:val="single" w:sz="8" w:space="0" w:color="EFF2EE"/>
                  </w:tcBorders>
                  <w:shd w:val="clear" w:color="auto" w:fill="B4A9CE"/>
                  <w:vAlign w:val="center"/>
                </w:tcPr>
                <w:p w14:paraId="76DFD5C4" w14:textId="64023E72" w:rsidR="008F2D4D" w:rsidRPr="0050557E" w:rsidRDefault="008F2D4D" w:rsidP="008F2D4D">
                  <w:pPr>
                    <w:pStyle w:val="Performancetable9pt"/>
                    <w:jc w:val="center"/>
                  </w:pPr>
                  <w:r>
                    <w:t>44.0%</w:t>
                  </w:r>
                </w:p>
              </w:tc>
              <w:tc>
                <w:tcPr>
                  <w:tcW w:w="790" w:type="dxa"/>
                  <w:tcBorders>
                    <w:top w:val="single" w:sz="8" w:space="0" w:color="EFF2EE"/>
                    <w:bottom w:val="single" w:sz="8" w:space="0" w:color="EFF2EE"/>
                  </w:tcBorders>
                  <w:shd w:val="clear" w:color="auto" w:fill="B4A9CE"/>
                  <w:vAlign w:val="center"/>
                </w:tcPr>
                <w:p w14:paraId="0418C56E" w14:textId="77777777" w:rsidR="008F2D4D" w:rsidRPr="0050557E" w:rsidRDefault="008F2D4D" w:rsidP="008F2D4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455ABEF0" w14:textId="77777777" w:rsidR="008F2D4D" w:rsidRPr="0050557E" w:rsidRDefault="008F2D4D" w:rsidP="008F2D4D">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455BDCF2" w14:textId="53BCD4E4" w:rsidR="008F2D4D" w:rsidRPr="0050557E" w:rsidRDefault="008F2D4D" w:rsidP="008F2D4D">
                  <w:pPr>
                    <w:pStyle w:val="Performancetable9pt"/>
                    <w:jc w:val="center"/>
                  </w:pPr>
                  <w:r>
                    <w:t>44.0%</w:t>
                  </w:r>
                </w:p>
              </w:tc>
            </w:tr>
            <w:tr w:rsidR="008F2D4D" w:rsidRPr="0050557E" w14:paraId="426A9931"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31A439BC" w14:textId="77777777" w:rsidR="008F2D4D" w:rsidRPr="0050557E" w:rsidRDefault="008F2D4D" w:rsidP="008F2D4D">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0447A6C2" w14:textId="77777777" w:rsidR="008F2D4D" w:rsidRPr="0050557E" w:rsidRDefault="008F2D4D" w:rsidP="008F2D4D">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4BD52290" w14:textId="77777777" w:rsidR="008F2D4D" w:rsidRPr="0050557E" w:rsidRDefault="008F2D4D" w:rsidP="008F2D4D">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4A9BD018" w14:textId="5B069616" w:rsidR="008F2D4D" w:rsidRPr="0050557E" w:rsidRDefault="008F2D4D" w:rsidP="008F2D4D">
                  <w:pPr>
                    <w:pStyle w:val="Performancetable9pt"/>
                    <w:jc w:val="center"/>
                  </w:pPr>
                  <w:r>
                    <w:t>22.6%</w:t>
                  </w:r>
                </w:p>
              </w:tc>
              <w:tc>
                <w:tcPr>
                  <w:tcW w:w="1172" w:type="dxa"/>
                  <w:tcBorders>
                    <w:top w:val="single" w:sz="8" w:space="0" w:color="EFF2EE"/>
                    <w:bottom w:val="single" w:sz="8" w:space="0" w:color="EFF2EE"/>
                  </w:tcBorders>
                  <w:shd w:val="clear" w:color="auto" w:fill="B4A9CE"/>
                  <w:vAlign w:val="center"/>
                </w:tcPr>
                <w:p w14:paraId="568B0421" w14:textId="182C491E" w:rsidR="008F2D4D" w:rsidRPr="0050557E" w:rsidRDefault="008F2D4D" w:rsidP="008F2D4D">
                  <w:pPr>
                    <w:pStyle w:val="Performancetable9pt"/>
                    <w:jc w:val="center"/>
                  </w:pPr>
                  <w:r>
                    <w:t>31.8%</w:t>
                  </w:r>
                </w:p>
              </w:tc>
              <w:tc>
                <w:tcPr>
                  <w:tcW w:w="790" w:type="dxa"/>
                  <w:tcBorders>
                    <w:top w:val="single" w:sz="8" w:space="0" w:color="EFF2EE"/>
                    <w:bottom w:val="single" w:sz="8" w:space="0" w:color="EFF2EE"/>
                  </w:tcBorders>
                  <w:shd w:val="clear" w:color="auto" w:fill="B4A9CE"/>
                  <w:vAlign w:val="center"/>
                </w:tcPr>
                <w:p w14:paraId="2E2A56E8" w14:textId="77777777" w:rsidR="008F2D4D" w:rsidRPr="0050557E" w:rsidRDefault="008F2D4D" w:rsidP="008F2D4D">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2954D1DB" w14:textId="77777777" w:rsidR="008F2D4D" w:rsidRPr="0050557E" w:rsidRDefault="008F2D4D" w:rsidP="008F2D4D">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60394A7" w14:textId="49C757B9" w:rsidR="008F2D4D" w:rsidRPr="0050557E" w:rsidRDefault="008F2D4D" w:rsidP="008F2D4D">
                  <w:pPr>
                    <w:pStyle w:val="Performancetable9pt"/>
                    <w:jc w:val="center"/>
                  </w:pPr>
                  <w:r>
                    <w:t>31.8%</w:t>
                  </w:r>
                </w:p>
              </w:tc>
            </w:tr>
            <w:tr w:rsidR="008F2D4D" w:rsidRPr="0050557E" w14:paraId="74B47F45" w14:textId="77777777" w:rsidTr="00483CB7">
              <w:trPr>
                <w:trHeight w:val="16"/>
              </w:trPr>
              <w:tc>
                <w:tcPr>
                  <w:tcW w:w="1601" w:type="dxa"/>
                  <w:tcBorders>
                    <w:top w:val="single" w:sz="8" w:space="0" w:color="EFF2EE"/>
                    <w:bottom w:val="nil"/>
                  </w:tcBorders>
                  <w:shd w:val="clear" w:color="auto" w:fill="FFFFFF" w:themeFill="background1"/>
                  <w:vAlign w:val="center"/>
                </w:tcPr>
                <w:p w14:paraId="0E83D46E" w14:textId="77777777" w:rsidR="008F2D4D" w:rsidRPr="0050557E" w:rsidRDefault="008F2D4D" w:rsidP="008F2D4D">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72793B74" w14:textId="77777777" w:rsidR="008F2D4D" w:rsidRPr="0050557E" w:rsidRDefault="008F2D4D" w:rsidP="008F2D4D">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2FEAB386" w14:textId="77777777" w:rsidR="008F2D4D" w:rsidRPr="0050557E" w:rsidRDefault="008F2D4D" w:rsidP="008F2D4D">
                  <w:pPr>
                    <w:pStyle w:val="Performancetable9pt"/>
                    <w:jc w:val="center"/>
                    <w:rPr>
                      <w:lang w:val="en-GB"/>
                    </w:rPr>
                  </w:pPr>
                </w:p>
              </w:tc>
              <w:tc>
                <w:tcPr>
                  <w:tcW w:w="1171" w:type="dxa"/>
                  <w:tcBorders>
                    <w:top w:val="single" w:sz="8" w:space="0" w:color="EFF2EE"/>
                    <w:bottom w:val="nil"/>
                  </w:tcBorders>
                  <w:shd w:val="clear" w:color="auto" w:fill="D4CEE4"/>
                  <w:vAlign w:val="center"/>
                </w:tcPr>
                <w:p w14:paraId="59F5E230" w14:textId="234DDA15" w:rsidR="008F2D4D" w:rsidRPr="0050557E" w:rsidRDefault="008F2D4D" w:rsidP="008F2D4D">
                  <w:pPr>
                    <w:pStyle w:val="Performancetable9pt"/>
                    <w:jc w:val="center"/>
                  </w:pPr>
                  <w:r>
                    <w:t>31.3%</w:t>
                  </w:r>
                </w:p>
              </w:tc>
              <w:tc>
                <w:tcPr>
                  <w:tcW w:w="1172" w:type="dxa"/>
                  <w:tcBorders>
                    <w:top w:val="single" w:sz="8" w:space="0" w:color="EFF2EE"/>
                    <w:bottom w:val="nil"/>
                  </w:tcBorders>
                  <w:shd w:val="clear" w:color="auto" w:fill="B4A9CE"/>
                  <w:vAlign w:val="center"/>
                </w:tcPr>
                <w:p w14:paraId="48F3225B" w14:textId="2300D223" w:rsidR="008F2D4D" w:rsidRPr="0050557E" w:rsidRDefault="008F2D4D" w:rsidP="008F2D4D">
                  <w:pPr>
                    <w:pStyle w:val="Performancetable9pt"/>
                    <w:jc w:val="center"/>
                  </w:pPr>
                  <w:r>
                    <w:t>39.0%</w:t>
                  </w:r>
                </w:p>
              </w:tc>
              <w:tc>
                <w:tcPr>
                  <w:tcW w:w="790" w:type="dxa"/>
                  <w:tcBorders>
                    <w:top w:val="single" w:sz="8" w:space="0" w:color="EFF2EE"/>
                    <w:bottom w:val="nil"/>
                  </w:tcBorders>
                  <w:shd w:val="clear" w:color="auto" w:fill="B4A9CE"/>
                  <w:vAlign w:val="center"/>
                </w:tcPr>
                <w:p w14:paraId="3279CB82" w14:textId="77777777" w:rsidR="008F2D4D" w:rsidRPr="0050557E" w:rsidRDefault="008F2D4D" w:rsidP="008F2D4D">
                  <w:pPr>
                    <w:pStyle w:val="Performancetable9pt"/>
                    <w:jc w:val="center"/>
                    <w:rPr>
                      <w:lang w:val="en-GB"/>
                    </w:rPr>
                  </w:pPr>
                </w:p>
              </w:tc>
              <w:tc>
                <w:tcPr>
                  <w:tcW w:w="2066" w:type="dxa"/>
                  <w:tcBorders>
                    <w:top w:val="single" w:sz="8" w:space="0" w:color="EFF2EE"/>
                    <w:bottom w:val="nil"/>
                  </w:tcBorders>
                  <w:shd w:val="clear" w:color="auto" w:fill="FFFFFF" w:themeFill="background1"/>
                  <w:vAlign w:val="center"/>
                </w:tcPr>
                <w:p w14:paraId="05811AE3" w14:textId="77777777" w:rsidR="008F2D4D" w:rsidRPr="0050557E" w:rsidRDefault="008F2D4D" w:rsidP="008F2D4D">
                  <w:pPr>
                    <w:pStyle w:val="Performancetable9pt"/>
                    <w:jc w:val="center"/>
                    <w:rPr>
                      <w:lang w:val="en-GB"/>
                    </w:rPr>
                  </w:pPr>
                </w:p>
              </w:tc>
              <w:tc>
                <w:tcPr>
                  <w:tcW w:w="888" w:type="dxa"/>
                  <w:tcBorders>
                    <w:top w:val="single" w:sz="8" w:space="0" w:color="EFF2EE"/>
                    <w:bottom w:val="nil"/>
                  </w:tcBorders>
                  <w:shd w:val="clear" w:color="auto" w:fill="FFFFFF" w:themeFill="background1"/>
                  <w:vAlign w:val="center"/>
                </w:tcPr>
                <w:p w14:paraId="44F13614" w14:textId="01E90230" w:rsidR="008F2D4D" w:rsidRPr="0050557E" w:rsidRDefault="008F2D4D" w:rsidP="008F2D4D">
                  <w:pPr>
                    <w:pStyle w:val="Performancetable9pt"/>
                    <w:jc w:val="center"/>
                  </w:pPr>
                  <w:r>
                    <w:t>39.0%</w:t>
                  </w:r>
                </w:p>
              </w:tc>
            </w:tr>
          </w:tbl>
          <w:p w14:paraId="4B836A62" w14:textId="1580293F" w:rsidR="008F2D4D" w:rsidRDefault="008F2D4D" w:rsidP="00483CB7">
            <w:pPr>
              <w:pStyle w:val="Performancetable9pt"/>
            </w:pPr>
          </w:p>
          <w:p w14:paraId="0455AF1F" w14:textId="77777777" w:rsidR="008F2D4D" w:rsidRPr="008F2D4D" w:rsidRDefault="008F2D4D" w:rsidP="008F2D4D">
            <w:pPr>
              <w:pStyle w:val="Notestomeasure"/>
              <w:rPr>
                <w:b/>
                <w:bCs w:val="0"/>
              </w:rPr>
            </w:pPr>
            <w:r w:rsidRPr="008F2D4D">
              <w:rPr>
                <w:b/>
                <w:bCs w:val="0"/>
              </w:rPr>
              <w:t xml:space="preserve">Target: </w:t>
            </w:r>
            <w:r w:rsidRPr="008F2D4D">
              <w:t>0% target means no people waiting longer than four months for first specialist assessments</w:t>
            </w:r>
            <w:r w:rsidRPr="008F2D4D">
              <w:rPr>
                <w:b/>
                <w:bCs w:val="0"/>
              </w:rPr>
              <w:t xml:space="preserve"> </w:t>
            </w:r>
          </w:p>
          <w:p w14:paraId="0B95163C" w14:textId="662BDA51" w:rsidR="008F2D4D" w:rsidRDefault="008F2D4D" w:rsidP="008F2D4D">
            <w:pPr>
              <w:pStyle w:val="Notestomeasure"/>
              <w:rPr>
                <w:sz w:val="18"/>
                <w:szCs w:val="18"/>
              </w:rPr>
            </w:pPr>
            <w:r w:rsidRPr="008F2D4D">
              <w:rPr>
                <w:b/>
                <w:bCs w:val="0"/>
              </w:rPr>
              <w:t xml:space="preserve">Baseline: </w:t>
            </w:r>
            <w:r w:rsidRPr="008F2D4D">
              <w:t>Q4 2021 – Q3 2022</w:t>
            </w:r>
          </w:p>
          <w:p w14:paraId="23C6B78F" w14:textId="3DFCC005" w:rsidR="008F2D4D" w:rsidRDefault="008F2D4D" w:rsidP="00EE36DF">
            <w:pPr>
              <w:pStyle w:val="Performancetable6ptafter"/>
              <w:spacing w:before="240"/>
            </w:pPr>
            <w:r>
              <w:t xml:space="preserve">By the end of the financial year, there are 38.5% of people on the waitlist who have been waiting more than four months for their first specialist assessments, which is an increase of 8.1% from 2022/23. </w:t>
            </w:r>
          </w:p>
          <w:p w14:paraId="5F3E941A" w14:textId="76982F60" w:rsidR="008F2D4D" w:rsidRDefault="008F2D4D" w:rsidP="008F2D4D">
            <w:pPr>
              <w:pStyle w:val="Performancetable6ptafter"/>
            </w:pPr>
            <w:r>
              <w:t xml:space="preserve">Over the year, we have carried out several initiatives that aim to reduce waitlists and improve waiting times. </w:t>
            </w:r>
          </w:p>
          <w:p w14:paraId="7EC4871A" w14:textId="77777777" w:rsidR="008F2D4D" w:rsidRDefault="008F2D4D" w:rsidP="00CF4353">
            <w:pPr>
              <w:pStyle w:val="Performancetable6ptafter"/>
              <w:numPr>
                <w:ilvl w:val="0"/>
                <w:numId w:val="43"/>
              </w:numPr>
              <w:ind w:left="465" w:hanging="465"/>
            </w:pPr>
            <w:r>
              <w:t>Development and prototyping of new care pathways such as the MSK pathway that uses the skills of the whole team to provide timelier access to the right care. We will be deploying this nationally and will leverage this approach to support better access to other services such as ophthalmology and audiology (supporting patients to access ear, nose and throat first assessment faster).</w:t>
            </w:r>
          </w:p>
          <w:p w14:paraId="547FF298" w14:textId="77777777" w:rsidR="008F2D4D" w:rsidRDefault="008F2D4D" w:rsidP="00CF4353">
            <w:pPr>
              <w:pStyle w:val="Performancetable6ptafter"/>
              <w:numPr>
                <w:ilvl w:val="0"/>
                <w:numId w:val="43"/>
              </w:numPr>
              <w:ind w:left="465" w:hanging="465"/>
            </w:pPr>
            <w:r>
              <w:t>Development of the national performance framework and near-real time operational data reporting capability have supported better national and regional performance management.</w:t>
            </w:r>
          </w:p>
          <w:p w14:paraId="4B8A9EB0" w14:textId="77777777" w:rsidR="008F2D4D" w:rsidRDefault="008F2D4D" w:rsidP="00CF4353">
            <w:pPr>
              <w:pStyle w:val="Performancetable6ptafter"/>
              <w:numPr>
                <w:ilvl w:val="0"/>
                <w:numId w:val="43"/>
              </w:numPr>
              <w:ind w:left="465" w:hanging="465"/>
            </w:pPr>
            <w:r>
              <w:t>Improvement in data quality, waitlist validation and patient communications.</w:t>
            </w:r>
          </w:p>
          <w:p w14:paraId="1FF6AE3D" w14:textId="77777777" w:rsidR="008F2D4D" w:rsidRDefault="008F2D4D" w:rsidP="00CF4353">
            <w:pPr>
              <w:pStyle w:val="Performancetable6ptafter"/>
              <w:numPr>
                <w:ilvl w:val="0"/>
                <w:numId w:val="43"/>
              </w:numPr>
              <w:ind w:left="465" w:hanging="465"/>
            </w:pPr>
            <w:r>
              <w:t>Development of the expected wait time dashboard, which is on-track for completion and deployment, initially to primary care, from quarter 2 2024/25.</w:t>
            </w:r>
          </w:p>
          <w:p w14:paraId="4AE482AA" w14:textId="55872E01" w:rsidR="008F2D4D" w:rsidRDefault="008F2D4D" w:rsidP="00CF4353">
            <w:pPr>
              <w:pStyle w:val="Performancetable6ptafter"/>
              <w:numPr>
                <w:ilvl w:val="0"/>
                <w:numId w:val="43"/>
              </w:numPr>
              <w:ind w:left="465" w:hanging="465"/>
            </w:pPr>
            <w:r>
              <w:t>Development of the National Health Target implementation plans for 2024/25, which define specific areas of focus for local areas and regions, with a degree of national consistency, and carry though the programmes implemented this year.</w:t>
            </w:r>
          </w:p>
          <w:p w14:paraId="402228F4" w14:textId="1040C79F" w:rsidR="008F2D4D" w:rsidRPr="009A0343" w:rsidRDefault="008F2D4D" w:rsidP="009A0343">
            <w:pPr>
              <w:pStyle w:val="Notestomeasure"/>
              <w:rPr>
                <w:b/>
                <w:bCs w:val="0"/>
              </w:rPr>
            </w:pPr>
            <w:r w:rsidRPr="009A0343">
              <w:rPr>
                <w:b/>
                <w:bCs w:val="0"/>
                <w:noProof/>
              </w:rPr>
              <w:lastRenderedPageBreak/>
              <w:drawing>
                <wp:anchor distT="0" distB="0" distL="114300" distR="114300" simplePos="0" relativeHeight="252107776" behindDoc="0" locked="0" layoutInCell="1" allowOverlap="1" wp14:anchorId="59F61BCC" wp14:editId="2706FEDE">
                  <wp:simplePos x="0" y="0"/>
                  <wp:positionH relativeFrom="column">
                    <wp:posOffset>2922270</wp:posOffset>
                  </wp:positionH>
                  <wp:positionV relativeFrom="paragraph">
                    <wp:posOffset>0</wp:posOffset>
                  </wp:positionV>
                  <wp:extent cx="3124200" cy="6088380"/>
                  <wp:effectExtent l="0" t="0" r="0" b="0"/>
                  <wp:wrapSquare wrapText="bothSides"/>
                  <wp:docPr id="1028579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79265" name="Picture 7"/>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3124200" cy="608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0343">
              <w:rPr>
                <w:b/>
                <w:bCs w:val="0"/>
              </w:rPr>
              <w:t xml:space="preserve">Notes to the measure: </w:t>
            </w:r>
          </w:p>
          <w:p w14:paraId="7B547EBB" w14:textId="0690789C" w:rsidR="00740095" w:rsidRDefault="00740095" w:rsidP="00CF4353">
            <w:pPr>
              <w:pStyle w:val="Notestomeasureabclist"/>
              <w:numPr>
                <w:ilvl w:val="0"/>
                <w:numId w:val="44"/>
              </w:numPr>
              <w:ind w:left="465" w:hanging="425"/>
            </w:pPr>
            <w:r>
              <w:t>Results for this measure are as at 30 June 2023 and 30 June 2024.</w:t>
            </w:r>
          </w:p>
          <w:p w14:paraId="738ECFCE" w14:textId="77777777" w:rsidR="00740095" w:rsidRDefault="00740095" w:rsidP="00CF4353">
            <w:pPr>
              <w:pStyle w:val="Notestomeasureabclist"/>
              <w:numPr>
                <w:ilvl w:val="0"/>
                <w:numId w:val="44"/>
              </w:numPr>
              <w:ind w:left="465" w:hanging="425"/>
            </w:pPr>
            <w:r>
              <w:t>This is a multi-year target and operational plans will determine yearly target.</w:t>
            </w:r>
          </w:p>
          <w:p w14:paraId="48C7060D" w14:textId="77777777" w:rsidR="00740095" w:rsidRDefault="00740095" w:rsidP="00CF4353">
            <w:pPr>
              <w:pStyle w:val="Notestomeasureabclist"/>
              <w:numPr>
                <w:ilvl w:val="0"/>
                <w:numId w:val="44"/>
              </w:numPr>
              <w:ind w:left="465" w:hanging="425"/>
            </w:pPr>
            <w:r>
              <w:t>The target is 0% but no milestone has been set for 2023/24. This measure will be replaced by a new health target, which is the inverse of this one. The replacement measure will commence from the 2024/25 financial year, with a target of 95% attainment.</w:t>
            </w:r>
          </w:p>
          <w:p w14:paraId="4CA7545A" w14:textId="77777777" w:rsidR="008F2D4D" w:rsidRDefault="00740095" w:rsidP="00CF4353">
            <w:pPr>
              <w:pStyle w:val="Notestomeasureabclist"/>
              <w:numPr>
                <w:ilvl w:val="0"/>
                <w:numId w:val="44"/>
              </w:numPr>
              <w:ind w:left="465" w:hanging="425"/>
            </w:pPr>
            <w:r>
              <w:t>Data for this measure is provided to the National Booking Reporting System (NBRS) in aggregated format, not at NHI level, so we can only show volumes – not the characteristics of patients such as ethnicity. NBRS starts the patient journey after they have had a first specialist assessment, and it is agreed that the patient is suitable for treatment.</w:t>
            </w:r>
          </w:p>
          <w:p w14:paraId="149C34D8" w14:textId="77777777" w:rsidR="00740095" w:rsidRDefault="00740095" w:rsidP="00740095">
            <w:pPr>
              <w:pStyle w:val="Notestomeasureabclist"/>
              <w:numPr>
                <w:ilvl w:val="0"/>
                <w:numId w:val="0"/>
              </w:numPr>
              <w:ind w:left="425" w:hanging="425"/>
            </w:pPr>
          </w:p>
          <w:p w14:paraId="037FF6D1" w14:textId="47A3FDF6" w:rsidR="00740095" w:rsidRDefault="00740095" w:rsidP="00740095">
            <w:pPr>
              <w:pStyle w:val="Notestomeasureabclist"/>
              <w:numPr>
                <w:ilvl w:val="0"/>
                <w:numId w:val="0"/>
              </w:numPr>
              <w:ind w:left="425" w:hanging="425"/>
            </w:pPr>
            <w:r>
              <w:rPr>
                <w:noProof/>
              </w:rPr>
              <w:drawing>
                <wp:inline distT="0" distB="0" distL="0" distR="0" wp14:anchorId="430AD42F" wp14:editId="0FA77A2E">
                  <wp:extent cx="2603351" cy="3124021"/>
                  <wp:effectExtent l="0" t="0" r="635" b="0"/>
                  <wp:docPr id="326434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34406" name="Picture 326434406"/>
                          <pic:cNvPicPr/>
                        </pic:nvPicPr>
                        <pic:blipFill>
                          <a:blip r:embed="rId183" cstate="screen">
                            <a:extLst>
                              <a:ext uri="{28A0092B-C50C-407E-A947-70E740481C1C}">
                                <a14:useLocalDpi xmlns:a14="http://schemas.microsoft.com/office/drawing/2010/main"/>
                              </a:ext>
                            </a:extLst>
                          </a:blip>
                          <a:stretch>
                            <a:fillRect/>
                          </a:stretch>
                        </pic:blipFill>
                        <pic:spPr>
                          <a:xfrm>
                            <a:off x="0" y="0"/>
                            <a:ext cx="2608624" cy="3130349"/>
                          </a:xfrm>
                          <a:prstGeom prst="rect">
                            <a:avLst/>
                          </a:prstGeom>
                        </pic:spPr>
                      </pic:pic>
                    </a:graphicData>
                  </a:graphic>
                </wp:inline>
              </w:drawing>
            </w:r>
          </w:p>
          <w:p w14:paraId="14F7CA8D" w14:textId="7E675B9F" w:rsidR="00740095" w:rsidRDefault="00740095" w:rsidP="00740095">
            <w:pPr>
              <w:pStyle w:val="Notestomeasureabclist"/>
              <w:numPr>
                <w:ilvl w:val="0"/>
                <w:numId w:val="0"/>
              </w:numPr>
              <w:ind w:left="425" w:hanging="425"/>
            </w:pPr>
            <w:r>
              <w:rPr>
                <w:noProof/>
              </w:rPr>
              <w:lastRenderedPageBreak/>
              <w:drawing>
                <wp:inline distT="0" distB="0" distL="0" distR="0" wp14:anchorId="5E32D134" wp14:editId="7DBB25D6">
                  <wp:extent cx="6108700" cy="2933700"/>
                  <wp:effectExtent l="0" t="0" r="2540" b="0"/>
                  <wp:docPr id="1011724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24572" name="Picture 1011724572"/>
                          <pic:cNvPicPr/>
                        </pic:nvPicPr>
                        <pic:blipFill>
                          <a:blip r:embed="rId184" cstate="screen">
                            <a:extLst>
                              <a:ext uri="{28A0092B-C50C-407E-A947-70E740481C1C}">
                                <a14:useLocalDpi xmlns:a14="http://schemas.microsoft.com/office/drawing/2010/main"/>
                              </a:ext>
                            </a:extLst>
                          </a:blip>
                          <a:stretch>
                            <a:fillRect/>
                          </a:stretch>
                        </pic:blipFill>
                        <pic:spPr>
                          <a:xfrm>
                            <a:off x="0" y="0"/>
                            <a:ext cx="6108700" cy="2933700"/>
                          </a:xfrm>
                          <a:prstGeom prst="rect">
                            <a:avLst/>
                          </a:prstGeom>
                        </pic:spPr>
                      </pic:pic>
                    </a:graphicData>
                  </a:graphic>
                </wp:inline>
              </w:drawing>
            </w:r>
          </w:p>
          <w:p w14:paraId="2EE731BA" w14:textId="43738D91" w:rsidR="00740095" w:rsidRPr="00FA2AA4" w:rsidRDefault="00740095" w:rsidP="00740095">
            <w:pPr>
              <w:pStyle w:val="Notestomeasureabclist"/>
              <w:numPr>
                <w:ilvl w:val="0"/>
                <w:numId w:val="0"/>
              </w:numPr>
            </w:pPr>
          </w:p>
        </w:tc>
      </w:tr>
    </w:tbl>
    <w:p w14:paraId="250E8A2F" w14:textId="77777777" w:rsidR="009A0343" w:rsidRPr="009A0343" w:rsidRDefault="009A0343" w:rsidP="009A0343">
      <w:pPr>
        <w:pStyle w:val="Performancetable9pt"/>
      </w:pPr>
    </w:p>
    <w:tbl>
      <w:tblPr>
        <w:tblStyle w:val="Perrformancetable"/>
        <w:tblW w:w="9837" w:type="dxa"/>
        <w:tblLook w:val="04A0" w:firstRow="1" w:lastRow="0" w:firstColumn="1" w:lastColumn="0" w:noHBand="0" w:noVBand="1"/>
      </w:tblPr>
      <w:tblGrid>
        <w:gridCol w:w="709"/>
        <w:gridCol w:w="263"/>
        <w:gridCol w:w="6692"/>
        <w:gridCol w:w="133"/>
        <w:gridCol w:w="1842"/>
        <w:gridCol w:w="198"/>
      </w:tblGrid>
      <w:tr w:rsidR="00740095" w:rsidRPr="0050557E" w14:paraId="5C75E4E7" w14:textId="77777777" w:rsidTr="009A0343">
        <w:trPr>
          <w:cnfStyle w:val="100000000000" w:firstRow="1" w:lastRow="0" w:firstColumn="0" w:lastColumn="0" w:oddVBand="0" w:evenVBand="0" w:oddHBand="0" w:evenHBand="0" w:firstRowFirstColumn="0" w:firstRowLastColumn="0" w:lastRowFirstColumn="0" w:lastRowLastColumn="0"/>
          <w:trHeight w:val="60"/>
        </w:trPr>
        <w:tc>
          <w:tcPr>
            <w:tcW w:w="972" w:type="dxa"/>
            <w:gridSpan w:val="2"/>
            <w:shd w:val="clear" w:color="auto" w:fill="4B2884"/>
          </w:tcPr>
          <w:p w14:paraId="570BD4EB" w14:textId="77777777" w:rsidR="00740095" w:rsidRPr="0050557E" w:rsidRDefault="00740095" w:rsidP="00483CB7">
            <w:pPr>
              <w:pStyle w:val="Performancetable9pt"/>
              <w:rPr>
                <w:color w:val="FFFFFF" w:themeColor="background1"/>
              </w:rPr>
            </w:pPr>
            <w:r w:rsidRPr="0050557E">
              <w:rPr>
                <w:color w:val="FFFFFF" w:themeColor="background1"/>
              </w:rPr>
              <w:t>Ref</w:t>
            </w:r>
          </w:p>
        </w:tc>
        <w:tc>
          <w:tcPr>
            <w:tcW w:w="6692" w:type="dxa"/>
            <w:shd w:val="clear" w:color="auto" w:fill="4B2884"/>
          </w:tcPr>
          <w:p w14:paraId="7BF42804" w14:textId="77777777" w:rsidR="00740095" w:rsidRPr="0050557E" w:rsidRDefault="00740095" w:rsidP="00483CB7">
            <w:pPr>
              <w:pStyle w:val="Performancetable9pt"/>
              <w:rPr>
                <w:color w:val="FFFFFF" w:themeColor="background1"/>
              </w:rPr>
            </w:pPr>
            <w:r w:rsidRPr="0050557E">
              <w:rPr>
                <w:color w:val="FFFFFF" w:themeColor="background1"/>
              </w:rPr>
              <w:t>Measure</w:t>
            </w:r>
          </w:p>
        </w:tc>
        <w:tc>
          <w:tcPr>
            <w:tcW w:w="2173" w:type="dxa"/>
            <w:gridSpan w:val="3"/>
            <w:shd w:val="clear" w:color="auto" w:fill="4B2884"/>
          </w:tcPr>
          <w:p w14:paraId="60B009D4" w14:textId="77777777" w:rsidR="00740095" w:rsidRPr="0050557E" w:rsidRDefault="00740095" w:rsidP="00483CB7">
            <w:pPr>
              <w:pStyle w:val="Performancetable9pt"/>
              <w:rPr>
                <w:lang w:val="en-GB"/>
              </w:rPr>
            </w:pPr>
          </w:p>
        </w:tc>
      </w:tr>
      <w:tr w:rsidR="00740095" w:rsidRPr="0050557E" w14:paraId="58EC38A8" w14:textId="77777777" w:rsidTr="009A0343">
        <w:trPr>
          <w:trHeight w:val="25"/>
        </w:trPr>
        <w:tc>
          <w:tcPr>
            <w:tcW w:w="972" w:type="dxa"/>
            <w:gridSpan w:val="2"/>
          </w:tcPr>
          <w:p w14:paraId="31DB586C" w14:textId="32FAD4DB" w:rsidR="00740095" w:rsidRPr="00BF3867" w:rsidRDefault="00740095" w:rsidP="00483CB7">
            <w:pPr>
              <w:pStyle w:val="Performancetable9pt"/>
              <w:rPr>
                <w:b/>
                <w:bCs/>
              </w:rPr>
            </w:pPr>
            <w:r w:rsidRPr="00FA2AA4">
              <w:rPr>
                <w:rFonts w:cs="Poppins-Medium"/>
                <w:b/>
                <w:bCs/>
              </w:rPr>
              <w:t>P2-</w:t>
            </w:r>
            <w:r>
              <w:rPr>
                <w:rFonts w:cs="Poppins-Medium"/>
                <w:b/>
                <w:bCs/>
              </w:rPr>
              <w:t>40</w:t>
            </w:r>
          </w:p>
        </w:tc>
        <w:tc>
          <w:tcPr>
            <w:tcW w:w="6692" w:type="dxa"/>
          </w:tcPr>
          <w:p w14:paraId="6DE2C8A5" w14:textId="61A107AF" w:rsidR="00740095" w:rsidRPr="00740095" w:rsidRDefault="00740095" w:rsidP="00740095">
            <w:pPr>
              <w:pStyle w:val="Performancetable9pt"/>
              <w:rPr>
                <w:rFonts w:cs="Poppins-Medium"/>
                <w:b/>
                <w:bCs/>
              </w:rPr>
            </w:pPr>
            <w:r w:rsidRPr="00740095">
              <w:rPr>
                <w:rFonts w:cs="Poppins-Medium"/>
                <w:b/>
                <w:bCs/>
              </w:rPr>
              <w:t xml:space="preserve">Proportion of people given a commitment to treatment </w:t>
            </w:r>
          </w:p>
          <w:p w14:paraId="46DBED4B" w14:textId="50D07868" w:rsidR="00740095" w:rsidRPr="00BF3867" w:rsidRDefault="00740095" w:rsidP="00740095">
            <w:pPr>
              <w:pStyle w:val="Performancetable9pt"/>
              <w:rPr>
                <w:b/>
                <w:bCs/>
              </w:rPr>
            </w:pPr>
            <w:r w:rsidRPr="00740095">
              <w:rPr>
                <w:rFonts w:cs="Poppins-Medium"/>
                <w:b/>
                <w:bCs/>
              </w:rPr>
              <w:t>and who are not treated within four months</w:t>
            </w:r>
          </w:p>
        </w:tc>
        <w:tc>
          <w:tcPr>
            <w:tcW w:w="2173" w:type="dxa"/>
            <w:gridSpan w:val="3"/>
            <w:vAlign w:val="center"/>
          </w:tcPr>
          <w:p w14:paraId="7E2B29B6" w14:textId="77777777" w:rsidR="00740095" w:rsidRPr="0050557E" w:rsidRDefault="00740095" w:rsidP="00483CB7">
            <w:pPr>
              <w:pStyle w:val="Performancetable9pt"/>
            </w:pPr>
            <w:r w:rsidRPr="00C22C45">
              <w:rPr>
                <w:b/>
                <w:bCs/>
                <w:noProof/>
                <w:color w:val="4B2884"/>
              </w:rPr>
              <w:drawing>
                <wp:anchor distT="0" distB="0" distL="114300" distR="114300" simplePos="0" relativeHeight="252109824" behindDoc="0" locked="0" layoutInCell="1" allowOverlap="1" wp14:anchorId="20A7BC3B" wp14:editId="7058C3E0">
                  <wp:simplePos x="0" y="0"/>
                  <wp:positionH relativeFrom="column">
                    <wp:posOffset>818515</wp:posOffset>
                  </wp:positionH>
                  <wp:positionV relativeFrom="paragraph">
                    <wp:posOffset>-43180</wp:posOffset>
                  </wp:positionV>
                  <wp:extent cx="195580" cy="195580"/>
                  <wp:effectExtent l="0" t="0" r="0" b="0"/>
                  <wp:wrapNone/>
                  <wp:docPr id="1676867665"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67665"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740095" w:rsidRPr="0050557E" w14:paraId="5821B849" w14:textId="77777777" w:rsidTr="009A0343">
        <w:trPr>
          <w:trHeight w:val="4835"/>
        </w:trPr>
        <w:tc>
          <w:tcPr>
            <w:tcW w:w="9837" w:type="dxa"/>
            <w:gridSpan w:val="6"/>
          </w:tcPr>
          <w:tbl>
            <w:tblPr>
              <w:tblStyle w:val="Perrformancetable"/>
              <w:tblW w:w="0" w:type="auto"/>
              <w:tblCellMar>
                <w:top w:w="57" w:type="dxa"/>
                <w:bottom w:w="57" w:type="dxa"/>
              </w:tblCellMar>
              <w:tblLook w:val="04A0" w:firstRow="1" w:lastRow="0" w:firstColumn="1" w:lastColumn="0" w:noHBand="0" w:noVBand="1"/>
            </w:tblPr>
            <w:tblGrid>
              <w:gridCol w:w="1601"/>
              <w:gridCol w:w="778"/>
              <w:gridCol w:w="957"/>
              <w:gridCol w:w="1171"/>
              <w:gridCol w:w="1172"/>
              <w:gridCol w:w="790"/>
              <w:gridCol w:w="2066"/>
              <w:gridCol w:w="888"/>
            </w:tblGrid>
            <w:tr w:rsidR="00740095" w:rsidRPr="0050557E" w14:paraId="5848A801"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79466383" w14:textId="77777777" w:rsidR="00740095" w:rsidRPr="0050557E" w:rsidRDefault="00740095"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1C649AAB" w14:textId="77777777" w:rsidR="00740095" w:rsidRPr="00D104FB" w:rsidRDefault="00740095" w:rsidP="00483CB7">
                  <w:pPr>
                    <w:pStyle w:val="Performancetable9pt"/>
                    <w:jc w:val="center"/>
                    <w:rPr>
                      <w:color w:val="4B2884"/>
                    </w:rPr>
                  </w:pPr>
                  <w:r w:rsidRPr="00D104FB">
                    <w:rPr>
                      <w:color w:val="4B2884"/>
                    </w:rPr>
                    <w:t>Target</w:t>
                  </w:r>
                </w:p>
              </w:tc>
              <w:tc>
                <w:tcPr>
                  <w:tcW w:w="957" w:type="dxa"/>
                  <w:tcBorders>
                    <w:bottom w:val="single" w:sz="8" w:space="0" w:color="FFFFFF" w:themeColor="background1"/>
                  </w:tcBorders>
                  <w:shd w:val="clear" w:color="auto" w:fill="auto"/>
                  <w:vAlign w:val="bottom"/>
                </w:tcPr>
                <w:p w14:paraId="5A8E522F" w14:textId="77777777" w:rsidR="00740095" w:rsidRPr="00D104FB" w:rsidRDefault="00740095" w:rsidP="00483CB7">
                  <w:pPr>
                    <w:pStyle w:val="Performancetable9pt"/>
                    <w:jc w:val="center"/>
                    <w:rPr>
                      <w:color w:val="4B2884"/>
                    </w:rPr>
                  </w:pPr>
                  <w:r w:rsidRPr="00D104FB">
                    <w:rPr>
                      <w:color w:val="4B2884"/>
                    </w:rPr>
                    <w:t>Baseline</w:t>
                  </w:r>
                </w:p>
              </w:tc>
              <w:tc>
                <w:tcPr>
                  <w:tcW w:w="1171" w:type="dxa"/>
                  <w:tcBorders>
                    <w:bottom w:val="single" w:sz="8" w:space="0" w:color="FFFFFF" w:themeColor="background1"/>
                  </w:tcBorders>
                  <w:shd w:val="clear" w:color="auto" w:fill="auto"/>
                  <w:vAlign w:val="bottom"/>
                </w:tcPr>
                <w:p w14:paraId="20F3BA88" w14:textId="63998DAA" w:rsidR="00740095" w:rsidRPr="00D104FB" w:rsidRDefault="00740095"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72" w:type="dxa"/>
                  <w:tcBorders>
                    <w:bottom w:val="single" w:sz="8" w:space="0" w:color="FFFFFF" w:themeColor="background1"/>
                  </w:tcBorders>
                  <w:shd w:val="clear" w:color="auto" w:fill="auto"/>
                  <w:vAlign w:val="bottom"/>
                </w:tcPr>
                <w:p w14:paraId="4147A4A2" w14:textId="14A8A0B7" w:rsidR="00740095" w:rsidRPr="00D104FB" w:rsidRDefault="00740095"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90" w:type="dxa"/>
                  <w:tcBorders>
                    <w:bottom w:val="single" w:sz="8" w:space="0" w:color="FFFFFF" w:themeColor="background1"/>
                  </w:tcBorders>
                  <w:shd w:val="clear" w:color="auto" w:fill="auto"/>
                  <w:vAlign w:val="bottom"/>
                </w:tcPr>
                <w:p w14:paraId="7483C1A6" w14:textId="77777777" w:rsidR="00740095" w:rsidRPr="00D104FB" w:rsidRDefault="00740095" w:rsidP="00483CB7">
                  <w:pPr>
                    <w:pStyle w:val="Performancetable9pt"/>
                    <w:jc w:val="center"/>
                    <w:rPr>
                      <w:color w:val="4B2884"/>
                    </w:rPr>
                  </w:pPr>
                  <w:r w:rsidRPr="00D104FB">
                    <w:rPr>
                      <w:color w:val="4B2884"/>
                    </w:rPr>
                    <w:t>Status</w:t>
                  </w:r>
                </w:p>
              </w:tc>
              <w:tc>
                <w:tcPr>
                  <w:tcW w:w="2954" w:type="dxa"/>
                  <w:gridSpan w:val="2"/>
                  <w:tcBorders>
                    <w:bottom w:val="single" w:sz="8" w:space="0" w:color="FFFFFF" w:themeColor="background1"/>
                  </w:tcBorders>
                  <w:shd w:val="clear" w:color="auto" w:fill="auto"/>
                  <w:vAlign w:val="bottom"/>
                </w:tcPr>
                <w:p w14:paraId="7DA90599" w14:textId="676FB8E7" w:rsidR="00740095" w:rsidRPr="00D104FB" w:rsidRDefault="00740095" w:rsidP="00483CB7">
                  <w:pPr>
                    <w:pStyle w:val="Performancetable9pt"/>
                    <w:jc w:val="center"/>
                    <w:rPr>
                      <w:color w:val="4B2884"/>
                    </w:rPr>
                  </w:pPr>
                  <w:r w:rsidRPr="00740095">
                    <w:rPr>
                      <w:color w:val="4B2884"/>
                    </w:rPr>
                    <w:t>Monthly for the last 24 months</w:t>
                  </w:r>
                </w:p>
              </w:tc>
            </w:tr>
            <w:tr w:rsidR="00740095" w:rsidRPr="0050557E" w14:paraId="7ED16A66" w14:textId="77777777" w:rsidTr="00483CB7">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76621E14" w14:textId="75EB70B4" w:rsidR="00740095" w:rsidRPr="00122EDB" w:rsidRDefault="003921F9" w:rsidP="00122EDB">
                  <w:pPr>
                    <w:pStyle w:val="Performancetable9pt"/>
                    <w:jc w:val="center"/>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2D28DECD" w14:textId="7FC1406C" w:rsidR="00740095" w:rsidRPr="00122EDB" w:rsidRDefault="00740095" w:rsidP="00122EDB">
                  <w:pPr>
                    <w:pStyle w:val="Performancetable9pt"/>
                    <w:jc w:val="center"/>
                    <w:rPr>
                      <w:b/>
                      <w:bCs/>
                    </w:rPr>
                  </w:pPr>
                  <w:r w:rsidRPr="00122EDB">
                    <w:rPr>
                      <w:rStyle w:val="mediumforemphasis"/>
                      <w:b/>
                      <w:bCs/>
                    </w:rPr>
                    <w:t>0%</w:t>
                  </w:r>
                </w:p>
              </w:tc>
              <w:tc>
                <w:tcPr>
                  <w:tcW w:w="957" w:type="dxa"/>
                  <w:tcBorders>
                    <w:top w:val="single" w:sz="8" w:space="0" w:color="FFFFFF" w:themeColor="background1"/>
                    <w:bottom w:val="single" w:sz="8" w:space="0" w:color="EFF2EE"/>
                  </w:tcBorders>
                  <w:shd w:val="clear" w:color="auto" w:fill="FFFFFF" w:themeFill="background1"/>
                  <w:vAlign w:val="center"/>
                </w:tcPr>
                <w:p w14:paraId="13F829EE" w14:textId="05DABFC9" w:rsidR="00740095" w:rsidRPr="00122EDB" w:rsidRDefault="00740095" w:rsidP="00122EDB">
                  <w:pPr>
                    <w:pStyle w:val="Performancetable9pt"/>
                    <w:jc w:val="center"/>
                    <w:rPr>
                      <w:b/>
                      <w:bCs/>
                    </w:rPr>
                  </w:pPr>
                  <w:r w:rsidRPr="00122EDB">
                    <w:rPr>
                      <w:rStyle w:val="mediumforemphasis"/>
                      <w:b/>
                      <w:bCs/>
                    </w:rPr>
                    <w:t>41%</w:t>
                  </w:r>
                </w:p>
              </w:tc>
              <w:tc>
                <w:tcPr>
                  <w:tcW w:w="1171" w:type="dxa"/>
                  <w:tcBorders>
                    <w:top w:val="single" w:sz="8" w:space="0" w:color="FFFFFF" w:themeColor="background1"/>
                    <w:bottom w:val="single" w:sz="8" w:space="0" w:color="EFF2EE"/>
                  </w:tcBorders>
                  <w:shd w:val="clear" w:color="auto" w:fill="D4CEE4"/>
                  <w:vAlign w:val="center"/>
                </w:tcPr>
                <w:p w14:paraId="326D3F91" w14:textId="61C2A107" w:rsidR="00740095" w:rsidRPr="00122EDB" w:rsidRDefault="00740095" w:rsidP="00122EDB">
                  <w:pPr>
                    <w:pStyle w:val="Performancetable9pt"/>
                    <w:jc w:val="center"/>
                    <w:rPr>
                      <w:b/>
                      <w:bCs/>
                    </w:rPr>
                  </w:pPr>
                  <w:r w:rsidRPr="00122EDB">
                    <w:rPr>
                      <w:rStyle w:val="mediumforemphasis"/>
                      <w:b/>
                      <w:bCs/>
                    </w:rPr>
                    <w:t>36.6%</w:t>
                  </w:r>
                </w:p>
              </w:tc>
              <w:tc>
                <w:tcPr>
                  <w:tcW w:w="1172" w:type="dxa"/>
                  <w:tcBorders>
                    <w:top w:val="single" w:sz="8" w:space="0" w:color="FFFFFF" w:themeColor="background1"/>
                    <w:bottom w:val="single" w:sz="8" w:space="0" w:color="EFF2EE"/>
                  </w:tcBorders>
                  <w:shd w:val="clear" w:color="auto" w:fill="B4A9CE"/>
                  <w:vAlign w:val="center"/>
                </w:tcPr>
                <w:p w14:paraId="242C68AE" w14:textId="02A88661" w:rsidR="00740095" w:rsidRPr="00122EDB" w:rsidRDefault="00740095" w:rsidP="00122EDB">
                  <w:pPr>
                    <w:pStyle w:val="Performancetable9pt"/>
                    <w:jc w:val="center"/>
                    <w:rPr>
                      <w:b/>
                      <w:bCs/>
                    </w:rPr>
                  </w:pPr>
                  <w:r w:rsidRPr="00122EDB">
                    <w:rPr>
                      <w:rStyle w:val="mediumforemphasis"/>
                      <w:b/>
                      <w:bCs/>
                    </w:rPr>
                    <w:t>37.8%</w:t>
                  </w:r>
                </w:p>
              </w:tc>
              <w:tc>
                <w:tcPr>
                  <w:tcW w:w="790" w:type="dxa"/>
                  <w:tcBorders>
                    <w:top w:val="single" w:sz="8" w:space="0" w:color="FFFFFF" w:themeColor="background1"/>
                    <w:bottom w:val="single" w:sz="8" w:space="0" w:color="EFF2EE"/>
                  </w:tcBorders>
                  <w:shd w:val="clear" w:color="auto" w:fill="B4A9CE"/>
                  <w:vAlign w:val="center"/>
                </w:tcPr>
                <w:p w14:paraId="56B8AE3B" w14:textId="4151D138" w:rsidR="00740095" w:rsidRPr="0050557E" w:rsidRDefault="00863521" w:rsidP="00740095">
                  <w:pPr>
                    <w:pStyle w:val="Performancetable9pt"/>
                    <w:jc w:val="center"/>
                  </w:pPr>
                  <w:r>
                    <w:rPr>
                      <w:noProof/>
                    </w:rPr>
                    <w:drawing>
                      <wp:inline distT="0" distB="0" distL="0" distR="0" wp14:anchorId="7AD42017" wp14:editId="694686AC">
                        <wp:extent cx="186880" cy="186880"/>
                        <wp:effectExtent l="0" t="0" r="0" b="3810"/>
                        <wp:docPr id="820795734"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95734"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2066" w:type="dxa"/>
                  <w:tcBorders>
                    <w:top w:val="single" w:sz="8" w:space="0" w:color="FFFFFF" w:themeColor="background1"/>
                    <w:bottom w:val="single" w:sz="8" w:space="0" w:color="EFF2EE"/>
                  </w:tcBorders>
                  <w:shd w:val="clear" w:color="auto" w:fill="FFFFFF" w:themeFill="background1"/>
                  <w:vAlign w:val="center"/>
                </w:tcPr>
                <w:p w14:paraId="0600F12B" w14:textId="68A817B8" w:rsidR="00740095" w:rsidRPr="0050557E" w:rsidRDefault="008E18EA" w:rsidP="00740095">
                  <w:pPr>
                    <w:pStyle w:val="Performancetable9pt"/>
                    <w:jc w:val="center"/>
                    <w:rPr>
                      <w:lang w:val="en-GB"/>
                    </w:rPr>
                  </w:pPr>
                  <w:r>
                    <w:rPr>
                      <w:b/>
                      <w:bCs/>
                      <w:noProof/>
                    </w:rPr>
                    <w:drawing>
                      <wp:anchor distT="0" distB="0" distL="114300" distR="114300" simplePos="0" relativeHeight="252451840" behindDoc="0" locked="0" layoutInCell="1" allowOverlap="1" wp14:anchorId="09AD8F38" wp14:editId="1B1B3489">
                        <wp:simplePos x="0" y="0"/>
                        <wp:positionH relativeFrom="column">
                          <wp:posOffset>-95250</wp:posOffset>
                        </wp:positionH>
                        <wp:positionV relativeFrom="paragraph">
                          <wp:posOffset>-45085</wp:posOffset>
                        </wp:positionV>
                        <wp:extent cx="1454150" cy="349250"/>
                        <wp:effectExtent l="0" t="0" r="0" b="0"/>
                        <wp:wrapNone/>
                        <wp:docPr id="169868168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81684" name="Picture 1698681684"/>
                                <pic:cNvPicPr/>
                              </pic:nvPicPr>
                              <pic:blipFill>
                                <a:blip r:embed="rId185">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FFFFFF" w:themeColor="background1"/>
                    <w:bottom w:val="single" w:sz="8" w:space="0" w:color="EFF2EE"/>
                  </w:tcBorders>
                  <w:shd w:val="clear" w:color="auto" w:fill="FFFFFF" w:themeFill="background1"/>
                  <w:vAlign w:val="center"/>
                </w:tcPr>
                <w:p w14:paraId="6D30A907" w14:textId="3DADF300" w:rsidR="00740095" w:rsidRPr="00122EDB" w:rsidRDefault="00740095" w:rsidP="00122EDB">
                  <w:pPr>
                    <w:pStyle w:val="Performancetable9pt"/>
                    <w:jc w:val="center"/>
                    <w:rPr>
                      <w:b/>
                      <w:bCs/>
                    </w:rPr>
                  </w:pPr>
                  <w:r w:rsidRPr="00122EDB">
                    <w:rPr>
                      <w:rStyle w:val="mediumforemphasis"/>
                      <w:b/>
                      <w:bCs/>
                    </w:rPr>
                    <w:t>37.8%</w:t>
                  </w:r>
                </w:p>
              </w:tc>
            </w:tr>
            <w:tr w:rsidR="00740095" w:rsidRPr="0050557E" w14:paraId="58A99311" w14:textId="77777777" w:rsidTr="00483CB7">
              <w:trPr>
                <w:trHeight w:hRule="exact" w:val="170"/>
              </w:trPr>
              <w:tc>
                <w:tcPr>
                  <w:tcW w:w="1601" w:type="dxa"/>
                  <w:tcBorders>
                    <w:top w:val="single" w:sz="8" w:space="0" w:color="EFF2EE"/>
                    <w:bottom w:val="single" w:sz="8" w:space="0" w:color="EFF2EE"/>
                  </w:tcBorders>
                </w:tcPr>
                <w:p w14:paraId="42EBCACF" w14:textId="77777777" w:rsidR="00740095" w:rsidRPr="0050557E" w:rsidRDefault="00740095" w:rsidP="00740095">
                  <w:pPr>
                    <w:pStyle w:val="Performancetable9pt"/>
                    <w:rPr>
                      <w:lang w:val="en-GB"/>
                    </w:rPr>
                  </w:pPr>
                </w:p>
              </w:tc>
              <w:tc>
                <w:tcPr>
                  <w:tcW w:w="778" w:type="dxa"/>
                  <w:tcBorders>
                    <w:top w:val="single" w:sz="8" w:space="0" w:color="EFF2EE"/>
                    <w:bottom w:val="single" w:sz="8" w:space="0" w:color="EFF2EE"/>
                  </w:tcBorders>
                </w:tcPr>
                <w:p w14:paraId="6AD0357F" w14:textId="77777777" w:rsidR="00740095" w:rsidRPr="0050557E" w:rsidRDefault="00740095" w:rsidP="00740095">
                  <w:pPr>
                    <w:pStyle w:val="Performancetable9pt"/>
                    <w:jc w:val="center"/>
                    <w:rPr>
                      <w:lang w:val="en-GB"/>
                    </w:rPr>
                  </w:pPr>
                </w:p>
              </w:tc>
              <w:tc>
                <w:tcPr>
                  <w:tcW w:w="957" w:type="dxa"/>
                  <w:tcBorders>
                    <w:top w:val="single" w:sz="8" w:space="0" w:color="EFF2EE"/>
                    <w:bottom w:val="single" w:sz="8" w:space="0" w:color="EFF2EE"/>
                  </w:tcBorders>
                </w:tcPr>
                <w:p w14:paraId="50A14238" w14:textId="77777777" w:rsidR="00740095" w:rsidRPr="0050557E" w:rsidRDefault="00740095" w:rsidP="00740095">
                  <w:pPr>
                    <w:pStyle w:val="Performancetable9pt"/>
                    <w:jc w:val="center"/>
                    <w:rPr>
                      <w:lang w:val="en-GB"/>
                    </w:rPr>
                  </w:pPr>
                </w:p>
              </w:tc>
              <w:tc>
                <w:tcPr>
                  <w:tcW w:w="1171" w:type="dxa"/>
                  <w:tcBorders>
                    <w:top w:val="single" w:sz="8" w:space="0" w:color="EFF2EE"/>
                    <w:bottom w:val="single" w:sz="8" w:space="0" w:color="EFF2EE"/>
                  </w:tcBorders>
                </w:tcPr>
                <w:p w14:paraId="55764C90" w14:textId="77777777" w:rsidR="00740095" w:rsidRPr="0050557E" w:rsidRDefault="00740095" w:rsidP="00740095">
                  <w:pPr>
                    <w:pStyle w:val="Performancetable9pt"/>
                    <w:jc w:val="center"/>
                    <w:rPr>
                      <w:lang w:val="en-GB"/>
                    </w:rPr>
                  </w:pPr>
                </w:p>
              </w:tc>
              <w:tc>
                <w:tcPr>
                  <w:tcW w:w="1172" w:type="dxa"/>
                  <w:tcBorders>
                    <w:top w:val="single" w:sz="8" w:space="0" w:color="EFF2EE"/>
                    <w:bottom w:val="single" w:sz="8" w:space="0" w:color="EFF2EE"/>
                  </w:tcBorders>
                </w:tcPr>
                <w:p w14:paraId="36641192" w14:textId="77777777" w:rsidR="00740095" w:rsidRPr="0050557E" w:rsidRDefault="00740095" w:rsidP="00740095">
                  <w:pPr>
                    <w:pStyle w:val="Performancetable9pt"/>
                    <w:jc w:val="center"/>
                    <w:rPr>
                      <w:lang w:val="en-GB"/>
                    </w:rPr>
                  </w:pPr>
                </w:p>
              </w:tc>
              <w:tc>
                <w:tcPr>
                  <w:tcW w:w="790" w:type="dxa"/>
                  <w:tcBorders>
                    <w:top w:val="single" w:sz="8" w:space="0" w:color="EFF2EE"/>
                    <w:bottom w:val="single" w:sz="8" w:space="0" w:color="EFF2EE"/>
                  </w:tcBorders>
                </w:tcPr>
                <w:p w14:paraId="3802DF0A" w14:textId="77777777" w:rsidR="00740095" w:rsidRPr="0050557E" w:rsidRDefault="00740095" w:rsidP="00740095">
                  <w:pPr>
                    <w:pStyle w:val="Performancetable9pt"/>
                    <w:jc w:val="center"/>
                    <w:rPr>
                      <w:lang w:val="en-GB"/>
                    </w:rPr>
                  </w:pPr>
                </w:p>
              </w:tc>
              <w:tc>
                <w:tcPr>
                  <w:tcW w:w="2066" w:type="dxa"/>
                  <w:tcBorders>
                    <w:top w:val="single" w:sz="8" w:space="0" w:color="EFF2EE"/>
                    <w:bottom w:val="single" w:sz="8" w:space="0" w:color="EFF2EE"/>
                  </w:tcBorders>
                </w:tcPr>
                <w:p w14:paraId="613343AB" w14:textId="646C0146" w:rsidR="00740095" w:rsidRPr="0050557E" w:rsidRDefault="00740095" w:rsidP="00740095">
                  <w:pPr>
                    <w:pStyle w:val="Performancetable9pt"/>
                    <w:jc w:val="center"/>
                    <w:rPr>
                      <w:lang w:val="en-GB"/>
                    </w:rPr>
                  </w:pPr>
                </w:p>
              </w:tc>
              <w:tc>
                <w:tcPr>
                  <w:tcW w:w="888" w:type="dxa"/>
                  <w:tcBorders>
                    <w:top w:val="single" w:sz="8" w:space="0" w:color="EFF2EE"/>
                    <w:bottom w:val="single" w:sz="8" w:space="0" w:color="EFF2EE"/>
                  </w:tcBorders>
                </w:tcPr>
                <w:p w14:paraId="06B7EA71" w14:textId="77777777" w:rsidR="00740095" w:rsidRPr="0050557E" w:rsidRDefault="00740095" w:rsidP="00740095">
                  <w:pPr>
                    <w:pStyle w:val="Performancetable9pt"/>
                    <w:jc w:val="center"/>
                    <w:rPr>
                      <w:lang w:val="en-GB"/>
                    </w:rPr>
                  </w:pPr>
                </w:p>
              </w:tc>
            </w:tr>
            <w:tr w:rsidR="00740095" w:rsidRPr="0050557E" w14:paraId="15A3B7D3"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7C7BDED8" w14:textId="77777777" w:rsidR="00740095" w:rsidRPr="0050557E" w:rsidRDefault="00740095" w:rsidP="00740095">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37210559" w14:textId="77777777" w:rsidR="00740095" w:rsidRPr="0050557E" w:rsidRDefault="00740095" w:rsidP="00740095">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08D6EAFF" w14:textId="77777777" w:rsidR="00740095" w:rsidRPr="0050557E" w:rsidRDefault="00740095" w:rsidP="00740095">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3801ECF0" w14:textId="1637DBE2" w:rsidR="00740095" w:rsidRPr="0050557E" w:rsidRDefault="00740095" w:rsidP="00740095">
                  <w:pPr>
                    <w:pStyle w:val="Performancetable9pt"/>
                    <w:jc w:val="center"/>
                  </w:pPr>
                  <w:r>
                    <w:t>38.7%</w:t>
                  </w:r>
                </w:p>
              </w:tc>
              <w:tc>
                <w:tcPr>
                  <w:tcW w:w="1172" w:type="dxa"/>
                  <w:tcBorders>
                    <w:top w:val="single" w:sz="8" w:space="0" w:color="EFF2EE"/>
                    <w:bottom w:val="single" w:sz="8" w:space="0" w:color="EFF2EE"/>
                  </w:tcBorders>
                  <w:shd w:val="clear" w:color="auto" w:fill="B4A9CE"/>
                  <w:vAlign w:val="center"/>
                </w:tcPr>
                <w:p w14:paraId="3CEB84C9" w14:textId="77FB19C2" w:rsidR="00740095" w:rsidRPr="0050557E" w:rsidRDefault="00740095" w:rsidP="00740095">
                  <w:pPr>
                    <w:pStyle w:val="Performancetable9pt"/>
                    <w:jc w:val="center"/>
                  </w:pPr>
                  <w:r>
                    <w:t>40.1%</w:t>
                  </w:r>
                </w:p>
              </w:tc>
              <w:tc>
                <w:tcPr>
                  <w:tcW w:w="790" w:type="dxa"/>
                  <w:tcBorders>
                    <w:top w:val="single" w:sz="8" w:space="0" w:color="EFF2EE"/>
                    <w:bottom w:val="single" w:sz="8" w:space="0" w:color="EFF2EE"/>
                  </w:tcBorders>
                  <w:shd w:val="clear" w:color="auto" w:fill="B4A9CE"/>
                  <w:vAlign w:val="center"/>
                </w:tcPr>
                <w:p w14:paraId="3251E571" w14:textId="77777777" w:rsidR="00740095" w:rsidRPr="0050557E" w:rsidRDefault="00740095" w:rsidP="00740095">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0ADBF267" w14:textId="229CF724" w:rsidR="00740095" w:rsidRPr="0050557E" w:rsidRDefault="008E18EA" w:rsidP="00740095">
                  <w:pPr>
                    <w:pStyle w:val="Performancetable9pt"/>
                    <w:jc w:val="center"/>
                    <w:rPr>
                      <w:lang w:val="en-GB"/>
                    </w:rPr>
                  </w:pPr>
                  <w:r>
                    <w:rPr>
                      <w:b/>
                      <w:bCs/>
                      <w:noProof/>
                    </w:rPr>
                    <w:drawing>
                      <wp:anchor distT="0" distB="0" distL="114300" distR="114300" simplePos="0" relativeHeight="252450816" behindDoc="0" locked="0" layoutInCell="1" allowOverlap="1" wp14:anchorId="3066BE70" wp14:editId="76B50F5C">
                        <wp:simplePos x="0" y="0"/>
                        <wp:positionH relativeFrom="column">
                          <wp:posOffset>-95250</wp:posOffset>
                        </wp:positionH>
                        <wp:positionV relativeFrom="paragraph">
                          <wp:posOffset>-26035</wp:posOffset>
                        </wp:positionV>
                        <wp:extent cx="1454150" cy="971550"/>
                        <wp:effectExtent l="0" t="0" r="0" b="0"/>
                        <wp:wrapNone/>
                        <wp:docPr id="17137588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58830" name="Picture 1713758830"/>
                                <pic:cNvPicPr/>
                              </pic:nvPicPr>
                              <pic:blipFill>
                                <a:blip r:embed="rId186">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32EEFE6F" w14:textId="0013D23F" w:rsidR="00740095" w:rsidRPr="0050557E" w:rsidRDefault="00740095" w:rsidP="00740095">
                  <w:pPr>
                    <w:pStyle w:val="Performancetable9pt"/>
                    <w:jc w:val="center"/>
                  </w:pPr>
                  <w:r>
                    <w:t>40.1%</w:t>
                  </w:r>
                </w:p>
              </w:tc>
            </w:tr>
            <w:tr w:rsidR="00740095" w:rsidRPr="0050557E" w14:paraId="0E9C36C3"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44CFE8C7" w14:textId="77777777" w:rsidR="00740095" w:rsidRPr="0050557E" w:rsidRDefault="00740095" w:rsidP="00740095">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7721ECF0" w14:textId="77777777" w:rsidR="00740095" w:rsidRPr="0050557E" w:rsidRDefault="00740095" w:rsidP="00740095">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6B8B9A70" w14:textId="77777777" w:rsidR="00740095" w:rsidRPr="0050557E" w:rsidRDefault="00740095" w:rsidP="00740095">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65B0A037" w14:textId="77182235" w:rsidR="00740095" w:rsidRPr="0050557E" w:rsidRDefault="00740095" w:rsidP="00740095">
                  <w:pPr>
                    <w:pStyle w:val="Performancetable9pt"/>
                    <w:jc w:val="center"/>
                  </w:pPr>
                  <w:r>
                    <w:t>35.0%</w:t>
                  </w:r>
                </w:p>
              </w:tc>
              <w:tc>
                <w:tcPr>
                  <w:tcW w:w="1172" w:type="dxa"/>
                  <w:tcBorders>
                    <w:top w:val="single" w:sz="8" w:space="0" w:color="EFF2EE"/>
                    <w:bottom w:val="single" w:sz="8" w:space="0" w:color="EFF2EE"/>
                  </w:tcBorders>
                  <w:shd w:val="clear" w:color="auto" w:fill="B4A9CE"/>
                  <w:vAlign w:val="center"/>
                </w:tcPr>
                <w:p w14:paraId="43FF3C9D" w14:textId="73E53978" w:rsidR="00740095" w:rsidRPr="0050557E" w:rsidRDefault="00740095" w:rsidP="00740095">
                  <w:pPr>
                    <w:pStyle w:val="Performancetable9pt"/>
                    <w:jc w:val="center"/>
                  </w:pPr>
                  <w:r>
                    <w:t>40.8%</w:t>
                  </w:r>
                </w:p>
              </w:tc>
              <w:tc>
                <w:tcPr>
                  <w:tcW w:w="790" w:type="dxa"/>
                  <w:tcBorders>
                    <w:top w:val="single" w:sz="8" w:space="0" w:color="EFF2EE"/>
                    <w:bottom w:val="single" w:sz="8" w:space="0" w:color="EFF2EE"/>
                  </w:tcBorders>
                  <w:shd w:val="clear" w:color="auto" w:fill="B4A9CE"/>
                  <w:vAlign w:val="center"/>
                </w:tcPr>
                <w:p w14:paraId="31C53CAF" w14:textId="77777777" w:rsidR="00740095" w:rsidRPr="0050557E" w:rsidRDefault="00740095" w:rsidP="00740095">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6B5E3C2" w14:textId="77777777" w:rsidR="00740095" w:rsidRPr="0050557E" w:rsidRDefault="00740095" w:rsidP="00740095">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AEF6FAE" w14:textId="17DBDCB5" w:rsidR="00740095" w:rsidRPr="0050557E" w:rsidRDefault="00740095" w:rsidP="00740095">
                  <w:pPr>
                    <w:pStyle w:val="Performancetable9pt"/>
                    <w:jc w:val="center"/>
                  </w:pPr>
                  <w:r>
                    <w:t>40.8%</w:t>
                  </w:r>
                </w:p>
              </w:tc>
            </w:tr>
            <w:tr w:rsidR="00740095" w:rsidRPr="0050557E" w14:paraId="71366FB7"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19ED946F" w14:textId="77777777" w:rsidR="00740095" w:rsidRPr="0050557E" w:rsidRDefault="00740095" w:rsidP="00740095">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4A6425A3" w14:textId="77777777" w:rsidR="00740095" w:rsidRPr="0050557E" w:rsidRDefault="00740095" w:rsidP="00740095">
                  <w:pPr>
                    <w:pStyle w:val="Performancetable9pt"/>
                    <w:jc w:val="center"/>
                    <w:rPr>
                      <w:lang w:val="en-GB"/>
                    </w:rPr>
                  </w:pPr>
                </w:p>
              </w:tc>
              <w:tc>
                <w:tcPr>
                  <w:tcW w:w="957" w:type="dxa"/>
                  <w:vMerge w:val="restart"/>
                  <w:tcBorders>
                    <w:top w:val="single" w:sz="8" w:space="0" w:color="EFF2EE"/>
                  </w:tcBorders>
                  <w:shd w:val="clear" w:color="auto" w:fill="FFFFFF" w:themeFill="background1"/>
                  <w:vAlign w:val="center"/>
                </w:tcPr>
                <w:p w14:paraId="7F04CAB5" w14:textId="77777777" w:rsidR="00740095" w:rsidRPr="0050557E" w:rsidRDefault="00740095" w:rsidP="00740095">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75E1828D" w14:textId="3BDAB84A" w:rsidR="00740095" w:rsidRPr="0050557E" w:rsidRDefault="00740095" w:rsidP="00740095">
                  <w:pPr>
                    <w:pStyle w:val="Performancetable9pt"/>
                    <w:jc w:val="center"/>
                  </w:pPr>
                  <w:r>
                    <w:t>32.6%</w:t>
                  </w:r>
                </w:p>
              </w:tc>
              <w:tc>
                <w:tcPr>
                  <w:tcW w:w="1172" w:type="dxa"/>
                  <w:tcBorders>
                    <w:top w:val="single" w:sz="8" w:space="0" w:color="EFF2EE"/>
                    <w:bottom w:val="single" w:sz="8" w:space="0" w:color="EFF2EE"/>
                  </w:tcBorders>
                  <w:shd w:val="clear" w:color="auto" w:fill="B4A9CE"/>
                  <w:vAlign w:val="center"/>
                </w:tcPr>
                <w:p w14:paraId="675A64B7" w14:textId="50DCC6EC" w:rsidR="00740095" w:rsidRPr="0050557E" w:rsidRDefault="00740095" w:rsidP="00740095">
                  <w:pPr>
                    <w:pStyle w:val="Performancetable9pt"/>
                    <w:jc w:val="center"/>
                  </w:pPr>
                  <w:r>
                    <w:t>36.9%</w:t>
                  </w:r>
                </w:p>
              </w:tc>
              <w:tc>
                <w:tcPr>
                  <w:tcW w:w="790" w:type="dxa"/>
                  <w:tcBorders>
                    <w:top w:val="single" w:sz="8" w:space="0" w:color="EFF2EE"/>
                    <w:bottom w:val="single" w:sz="8" w:space="0" w:color="EFF2EE"/>
                  </w:tcBorders>
                  <w:shd w:val="clear" w:color="auto" w:fill="B4A9CE"/>
                  <w:vAlign w:val="center"/>
                </w:tcPr>
                <w:p w14:paraId="11D6A650" w14:textId="77777777" w:rsidR="00740095" w:rsidRPr="0050557E" w:rsidRDefault="00740095" w:rsidP="00740095">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72B6F8C4" w14:textId="190A66FE" w:rsidR="00740095" w:rsidRPr="0050557E" w:rsidRDefault="00740095" w:rsidP="00740095">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70726FC3" w14:textId="1489B174" w:rsidR="00740095" w:rsidRPr="0050557E" w:rsidRDefault="00740095" w:rsidP="00740095">
                  <w:pPr>
                    <w:pStyle w:val="Performancetable9pt"/>
                    <w:jc w:val="center"/>
                  </w:pPr>
                  <w:r>
                    <w:t>36.9%</w:t>
                  </w:r>
                </w:p>
              </w:tc>
            </w:tr>
            <w:tr w:rsidR="00740095" w:rsidRPr="0050557E" w14:paraId="794E3CD6" w14:textId="77777777" w:rsidTr="00483CB7">
              <w:trPr>
                <w:trHeight w:val="16"/>
              </w:trPr>
              <w:tc>
                <w:tcPr>
                  <w:tcW w:w="2379" w:type="dxa"/>
                  <w:gridSpan w:val="2"/>
                  <w:tcBorders>
                    <w:top w:val="single" w:sz="8" w:space="0" w:color="EFF2EE"/>
                    <w:bottom w:val="single" w:sz="8" w:space="0" w:color="EFF2EE"/>
                  </w:tcBorders>
                  <w:shd w:val="clear" w:color="auto" w:fill="FFFFFF" w:themeFill="background1"/>
                  <w:vAlign w:val="center"/>
                </w:tcPr>
                <w:p w14:paraId="5068C4A1" w14:textId="77777777" w:rsidR="00740095" w:rsidRPr="0050557E" w:rsidRDefault="00740095" w:rsidP="00740095">
                  <w:pPr>
                    <w:pStyle w:val="Performancetable9pt"/>
                  </w:pPr>
                  <w:r>
                    <w:t>NM/NP/NA</w:t>
                  </w:r>
                  <w:r>
                    <w:rPr>
                      <w:vertAlign w:val="superscript"/>
                    </w:rPr>
                    <w:t>*</w:t>
                  </w:r>
                </w:p>
              </w:tc>
              <w:tc>
                <w:tcPr>
                  <w:tcW w:w="957" w:type="dxa"/>
                  <w:vMerge/>
                  <w:tcBorders>
                    <w:bottom w:val="single" w:sz="8" w:space="0" w:color="EFF2EE"/>
                  </w:tcBorders>
                  <w:shd w:val="clear" w:color="auto" w:fill="FFFFFF" w:themeFill="background1"/>
                  <w:vAlign w:val="center"/>
                </w:tcPr>
                <w:p w14:paraId="5E4C25C9" w14:textId="77777777" w:rsidR="00740095" w:rsidRPr="0050557E" w:rsidRDefault="00740095" w:rsidP="00740095">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2A526CEF" w14:textId="6D87B629" w:rsidR="00740095" w:rsidRPr="0050557E" w:rsidRDefault="00740095" w:rsidP="00740095">
                  <w:pPr>
                    <w:pStyle w:val="Performancetable9pt"/>
                    <w:jc w:val="center"/>
                  </w:pPr>
                  <w:r>
                    <w:t>36.8%</w:t>
                  </w:r>
                </w:p>
              </w:tc>
              <w:tc>
                <w:tcPr>
                  <w:tcW w:w="1172" w:type="dxa"/>
                  <w:tcBorders>
                    <w:top w:val="single" w:sz="8" w:space="0" w:color="EFF2EE"/>
                    <w:bottom w:val="single" w:sz="8" w:space="0" w:color="EFF2EE"/>
                  </w:tcBorders>
                  <w:shd w:val="clear" w:color="auto" w:fill="B4A9CE"/>
                  <w:vAlign w:val="center"/>
                </w:tcPr>
                <w:p w14:paraId="3729C94B" w14:textId="3FE5707E" w:rsidR="00740095" w:rsidRPr="0050557E" w:rsidRDefault="00740095" w:rsidP="00740095">
                  <w:pPr>
                    <w:pStyle w:val="Performancetable9pt"/>
                    <w:jc w:val="center"/>
                  </w:pPr>
                  <w:r>
                    <w:t>36.9%</w:t>
                  </w:r>
                </w:p>
              </w:tc>
              <w:tc>
                <w:tcPr>
                  <w:tcW w:w="790" w:type="dxa"/>
                  <w:tcBorders>
                    <w:top w:val="single" w:sz="8" w:space="0" w:color="EFF2EE"/>
                    <w:bottom w:val="single" w:sz="8" w:space="0" w:color="EFF2EE"/>
                  </w:tcBorders>
                  <w:shd w:val="clear" w:color="auto" w:fill="B4A9CE"/>
                  <w:vAlign w:val="center"/>
                </w:tcPr>
                <w:p w14:paraId="591C0C20" w14:textId="601964F1" w:rsidR="00740095" w:rsidRPr="0050557E" w:rsidRDefault="00740095" w:rsidP="00740095">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240A0536" w14:textId="64A3CD66" w:rsidR="00740095" w:rsidRPr="0050557E" w:rsidRDefault="00740095" w:rsidP="00740095">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2F76BD70" w14:textId="415902F4" w:rsidR="00740095" w:rsidRPr="0050557E" w:rsidRDefault="00740095" w:rsidP="00740095">
                  <w:pPr>
                    <w:pStyle w:val="Tablebody0"/>
                    <w:jc w:val="center"/>
                  </w:pPr>
                  <w:r>
                    <w:t>36.9%</w:t>
                  </w:r>
                </w:p>
              </w:tc>
            </w:tr>
            <w:tr w:rsidR="00740095" w:rsidRPr="0050557E" w14:paraId="12828772" w14:textId="77777777" w:rsidTr="00483CB7">
              <w:trPr>
                <w:trHeight w:hRule="exact" w:val="170"/>
              </w:trPr>
              <w:tc>
                <w:tcPr>
                  <w:tcW w:w="1601" w:type="dxa"/>
                  <w:tcBorders>
                    <w:top w:val="single" w:sz="8" w:space="0" w:color="EFF2EE"/>
                    <w:bottom w:val="single" w:sz="8" w:space="0" w:color="EFF2EE"/>
                  </w:tcBorders>
                </w:tcPr>
                <w:p w14:paraId="4980E510" w14:textId="77777777" w:rsidR="00740095" w:rsidRPr="0050557E" w:rsidRDefault="00740095" w:rsidP="00483CB7">
                  <w:pPr>
                    <w:pStyle w:val="Performancetable9pt"/>
                    <w:rPr>
                      <w:lang w:val="en-GB"/>
                    </w:rPr>
                  </w:pPr>
                </w:p>
              </w:tc>
              <w:tc>
                <w:tcPr>
                  <w:tcW w:w="778" w:type="dxa"/>
                  <w:tcBorders>
                    <w:top w:val="single" w:sz="8" w:space="0" w:color="EFF2EE"/>
                    <w:bottom w:val="single" w:sz="8" w:space="0" w:color="EFF2EE"/>
                  </w:tcBorders>
                </w:tcPr>
                <w:p w14:paraId="70E07272" w14:textId="77777777" w:rsidR="00740095" w:rsidRPr="0050557E" w:rsidRDefault="00740095" w:rsidP="00483CB7">
                  <w:pPr>
                    <w:pStyle w:val="Performancetable9pt"/>
                    <w:jc w:val="center"/>
                    <w:rPr>
                      <w:lang w:val="en-GB"/>
                    </w:rPr>
                  </w:pPr>
                </w:p>
              </w:tc>
              <w:tc>
                <w:tcPr>
                  <w:tcW w:w="957" w:type="dxa"/>
                  <w:tcBorders>
                    <w:top w:val="single" w:sz="8" w:space="0" w:color="EFF2EE"/>
                    <w:bottom w:val="single" w:sz="8" w:space="0" w:color="EFF2EE"/>
                  </w:tcBorders>
                </w:tcPr>
                <w:p w14:paraId="6D93853C" w14:textId="77777777" w:rsidR="00740095" w:rsidRPr="0050557E" w:rsidRDefault="00740095" w:rsidP="00483CB7">
                  <w:pPr>
                    <w:pStyle w:val="Performancetable9pt"/>
                    <w:jc w:val="center"/>
                    <w:rPr>
                      <w:lang w:val="en-GB"/>
                    </w:rPr>
                  </w:pPr>
                </w:p>
              </w:tc>
              <w:tc>
                <w:tcPr>
                  <w:tcW w:w="1171" w:type="dxa"/>
                  <w:tcBorders>
                    <w:top w:val="single" w:sz="8" w:space="0" w:color="EFF2EE"/>
                    <w:bottom w:val="single" w:sz="8" w:space="0" w:color="EFF2EE"/>
                  </w:tcBorders>
                </w:tcPr>
                <w:p w14:paraId="4F6B3885" w14:textId="77777777" w:rsidR="00740095" w:rsidRPr="0050557E" w:rsidRDefault="00740095" w:rsidP="00483CB7">
                  <w:pPr>
                    <w:pStyle w:val="Performancetable9pt"/>
                    <w:jc w:val="center"/>
                    <w:rPr>
                      <w:lang w:val="en-GB"/>
                    </w:rPr>
                  </w:pPr>
                </w:p>
              </w:tc>
              <w:tc>
                <w:tcPr>
                  <w:tcW w:w="1172" w:type="dxa"/>
                  <w:tcBorders>
                    <w:top w:val="single" w:sz="8" w:space="0" w:color="EFF2EE"/>
                    <w:bottom w:val="single" w:sz="8" w:space="0" w:color="EFF2EE"/>
                  </w:tcBorders>
                </w:tcPr>
                <w:p w14:paraId="5F642B8B" w14:textId="77777777" w:rsidR="00740095" w:rsidRPr="0050557E" w:rsidRDefault="00740095" w:rsidP="00483CB7">
                  <w:pPr>
                    <w:pStyle w:val="Performancetable9pt"/>
                    <w:jc w:val="center"/>
                    <w:rPr>
                      <w:lang w:val="en-GB"/>
                    </w:rPr>
                  </w:pPr>
                </w:p>
              </w:tc>
              <w:tc>
                <w:tcPr>
                  <w:tcW w:w="790" w:type="dxa"/>
                  <w:tcBorders>
                    <w:top w:val="single" w:sz="8" w:space="0" w:color="EFF2EE"/>
                    <w:bottom w:val="single" w:sz="8" w:space="0" w:color="EFF2EE"/>
                  </w:tcBorders>
                </w:tcPr>
                <w:p w14:paraId="20E75C8C" w14:textId="77777777" w:rsidR="00740095" w:rsidRPr="0050557E" w:rsidRDefault="00740095" w:rsidP="00483CB7">
                  <w:pPr>
                    <w:pStyle w:val="Performancetable9pt"/>
                    <w:jc w:val="center"/>
                    <w:rPr>
                      <w:lang w:val="en-GB"/>
                    </w:rPr>
                  </w:pPr>
                </w:p>
              </w:tc>
              <w:tc>
                <w:tcPr>
                  <w:tcW w:w="2066" w:type="dxa"/>
                  <w:tcBorders>
                    <w:top w:val="single" w:sz="8" w:space="0" w:color="EFF2EE"/>
                    <w:bottom w:val="single" w:sz="8" w:space="0" w:color="EFF2EE"/>
                  </w:tcBorders>
                </w:tcPr>
                <w:p w14:paraId="66D633A9" w14:textId="34FD75D3" w:rsidR="00740095" w:rsidRPr="0050557E" w:rsidRDefault="00740095" w:rsidP="00483CB7">
                  <w:pPr>
                    <w:pStyle w:val="Performancetable9pt"/>
                    <w:jc w:val="center"/>
                    <w:rPr>
                      <w:lang w:val="en-GB"/>
                    </w:rPr>
                  </w:pPr>
                </w:p>
              </w:tc>
              <w:tc>
                <w:tcPr>
                  <w:tcW w:w="888" w:type="dxa"/>
                  <w:tcBorders>
                    <w:top w:val="single" w:sz="8" w:space="0" w:color="EFF2EE"/>
                    <w:bottom w:val="single" w:sz="8" w:space="0" w:color="EFF2EE"/>
                  </w:tcBorders>
                </w:tcPr>
                <w:p w14:paraId="4288BB34" w14:textId="77777777" w:rsidR="00740095" w:rsidRPr="0050557E" w:rsidRDefault="00740095" w:rsidP="00483CB7">
                  <w:pPr>
                    <w:pStyle w:val="Performancetable9pt"/>
                    <w:jc w:val="center"/>
                    <w:rPr>
                      <w:lang w:val="en-GB"/>
                    </w:rPr>
                  </w:pPr>
                </w:p>
              </w:tc>
            </w:tr>
            <w:tr w:rsidR="00740095" w:rsidRPr="0050557E" w14:paraId="0F118105"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3492D3D1" w14:textId="77777777" w:rsidR="00740095" w:rsidRPr="0050557E" w:rsidRDefault="00740095" w:rsidP="00740095">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7FD4C3A0" w14:textId="77777777" w:rsidR="00740095" w:rsidRPr="0050557E" w:rsidRDefault="00740095" w:rsidP="00740095">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2061D500" w14:textId="77777777" w:rsidR="00740095" w:rsidRPr="0050557E" w:rsidRDefault="00740095" w:rsidP="00740095">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64352ED9" w14:textId="154A7E5D" w:rsidR="00740095" w:rsidRPr="0050557E" w:rsidRDefault="00740095" w:rsidP="00740095">
                  <w:pPr>
                    <w:pStyle w:val="Performancetable9pt"/>
                    <w:jc w:val="center"/>
                  </w:pPr>
                  <w:r>
                    <w:t>33.6%</w:t>
                  </w:r>
                </w:p>
              </w:tc>
              <w:tc>
                <w:tcPr>
                  <w:tcW w:w="1172" w:type="dxa"/>
                  <w:tcBorders>
                    <w:top w:val="single" w:sz="8" w:space="0" w:color="EFF2EE"/>
                    <w:bottom w:val="single" w:sz="8" w:space="0" w:color="EFF2EE"/>
                  </w:tcBorders>
                  <w:shd w:val="clear" w:color="auto" w:fill="B4A9CE"/>
                  <w:vAlign w:val="center"/>
                </w:tcPr>
                <w:p w14:paraId="67533078" w14:textId="65DE7C84" w:rsidR="00740095" w:rsidRPr="0050557E" w:rsidRDefault="00740095" w:rsidP="00740095">
                  <w:pPr>
                    <w:pStyle w:val="Performancetable9pt"/>
                    <w:jc w:val="center"/>
                  </w:pPr>
                  <w:r>
                    <w:t>37.1%</w:t>
                  </w:r>
                </w:p>
              </w:tc>
              <w:tc>
                <w:tcPr>
                  <w:tcW w:w="790" w:type="dxa"/>
                  <w:tcBorders>
                    <w:top w:val="single" w:sz="8" w:space="0" w:color="EFF2EE"/>
                    <w:bottom w:val="single" w:sz="8" w:space="0" w:color="EFF2EE"/>
                  </w:tcBorders>
                  <w:shd w:val="clear" w:color="auto" w:fill="B4A9CE"/>
                  <w:vAlign w:val="center"/>
                </w:tcPr>
                <w:p w14:paraId="7D774C2C" w14:textId="77777777" w:rsidR="00740095" w:rsidRPr="0050557E" w:rsidRDefault="00740095" w:rsidP="00740095">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64B2395B" w14:textId="71DC65C1" w:rsidR="00740095" w:rsidRPr="0050557E" w:rsidRDefault="008E18EA" w:rsidP="00740095">
                  <w:pPr>
                    <w:pStyle w:val="Performancetable9pt"/>
                    <w:jc w:val="center"/>
                    <w:rPr>
                      <w:lang w:val="en-GB"/>
                    </w:rPr>
                  </w:pPr>
                  <w:r>
                    <w:rPr>
                      <w:b/>
                      <w:bCs/>
                      <w:noProof/>
                    </w:rPr>
                    <w:drawing>
                      <wp:anchor distT="0" distB="0" distL="114300" distR="114300" simplePos="0" relativeHeight="252449792" behindDoc="0" locked="0" layoutInCell="1" allowOverlap="1" wp14:anchorId="5A97A08C" wp14:editId="6AF5E73D">
                        <wp:simplePos x="0" y="0"/>
                        <wp:positionH relativeFrom="column">
                          <wp:posOffset>-95250</wp:posOffset>
                        </wp:positionH>
                        <wp:positionV relativeFrom="paragraph">
                          <wp:posOffset>-38735</wp:posOffset>
                        </wp:positionV>
                        <wp:extent cx="1454150" cy="971550"/>
                        <wp:effectExtent l="0" t="0" r="0" b="0"/>
                        <wp:wrapNone/>
                        <wp:docPr id="213307001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70016" name="Picture 2133070016"/>
                                <pic:cNvPicPr/>
                              </pic:nvPicPr>
                              <pic:blipFill>
                                <a:blip r:embed="rId187">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888" w:type="dxa"/>
                  <w:tcBorders>
                    <w:top w:val="single" w:sz="8" w:space="0" w:color="EFF2EE"/>
                    <w:bottom w:val="single" w:sz="8" w:space="0" w:color="EFF2EE"/>
                  </w:tcBorders>
                  <w:shd w:val="clear" w:color="auto" w:fill="FFFFFF" w:themeFill="background1"/>
                  <w:vAlign w:val="center"/>
                </w:tcPr>
                <w:p w14:paraId="244F3E30" w14:textId="4B1AFC85" w:rsidR="00740095" w:rsidRPr="0050557E" w:rsidRDefault="00740095" w:rsidP="00740095">
                  <w:pPr>
                    <w:pStyle w:val="Performancetable9pt"/>
                    <w:jc w:val="center"/>
                  </w:pPr>
                  <w:r>
                    <w:t>37.1%</w:t>
                  </w:r>
                </w:p>
              </w:tc>
            </w:tr>
            <w:tr w:rsidR="00740095" w:rsidRPr="0050557E" w14:paraId="5D575C16"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2D8F5E88" w14:textId="77777777" w:rsidR="00740095" w:rsidRPr="0050557E" w:rsidRDefault="00740095" w:rsidP="00740095">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702A4658" w14:textId="77777777" w:rsidR="00740095" w:rsidRPr="0050557E" w:rsidRDefault="00740095" w:rsidP="00740095">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20D98DFD" w14:textId="77777777" w:rsidR="00740095" w:rsidRPr="0050557E" w:rsidRDefault="00740095" w:rsidP="00740095">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5528EBAA" w14:textId="235BBFC7" w:rsidR="00740095" w:rsidRPr="0050557E" w:rsidRDefault="00740095" w:rsidP="00740095">
                  <w:pPr>
                    <w:pStyle w:val="Performancetable9pt"/>
                    <w:jc w:val="center"/>
                  </w:pPr>
                  <w:r>
                    <w:t>39.1%</w:t>
                  </w:r>
                </w:p>
              </w:tc>
              <w:tc>
                <w:tcPr>
                  <w:tcW w:w="1172" w:type="dxa"/>
                  <w:tcBorders>
                    <w:top w:val="single" w:sz="8" w:space="0" w:color="EFF2EE"/>
                    <w:bottom w:val="single" w:sz="8" w:space="0" w:color="EFF2EE"/>
                  </w:tcBorders>
                  <w:shd w:val="clear" w:color="auto" w:fill="B4A9CE"/>
                  <w:vAlign w:val="center"/>
                </w:tcPr>
                <w:p w14:paraId="1DE5C0E9" w14:textId="11D8F762" w:rsidR="00740095" w:rsidRPr="0050557E" w:rsidRDefault="00740095" w:rsidP="00740095">
                  <w:pPr>
                    <w:pStyle w:val="Performancetable9pt"/>
                    <w:jc w:val="center"/>
                  </w:pPr>
                  <w:r>
                    <w:t>35.3%</w:t>
                  </w:r>
                </w:p>
              </w:tc>
              <w:tc>
                <w:tcPr>
                  <w:tcW w:w="790" w:type="dxa"/>
                  <w:tcBorders>
                    <w:top w:val="single" w:sz="8" w:space="0" w:color="EFF2EE"/>
                    <w:bottom w:val="single" w:sz="8" w:space="0" w:color="EFF2EE"/>
                  </w:tcBorders>
                  <w:shd w:val="clear" w:color="auto" w:fill="B4A9CE"/>
                  <w:vAlign w:val="center"/>
                </w:tcPr>
                <w:p w14:paraId="1226708E" w14:textId="77777777" w:rsidR="00740095" w:rsidRPr="0050557E" w:rsidRDefault="00740095" w:rsidP="00740095">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67B8BD1E" w14:textId="28FD7505" w:rsidR="00740095" w:rsidRPr="0050557E" w:rsidRDefault="00740095" w:rsidP="00740095">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353C1751" w14:textId="3B3ADBF7" w:rsidR="00740095" w:rsidRPr="0050557E" w:rsidRDefault="00740095" w:rsidP="00740095">
                  <w:pPr>
                    <w:pStyle w:val="Performancetable9pt"/>
                    <w:jc w:val="center"/>
                  </w:pPr>
                  <w:r>
                    <w:t>35.3%</w:t>
                  </w:r>
                </w:p>
              </w:tc>
            </w:tr>
            <w:tr w:rsidR="00740095" w:rsidRPr="0050557E" w14:paraId="722438DC" w14:textId="77777777" w:rsidTr="00483CB7">
              <w:trPr>
                <w:trHeight w:val="16"/>
              </w:trPr>
              <w:tc>
                <w:tcPr>
                  <w:tcW w:w="1601" w:type="dxa"/>
                  <w:tcBorders>
                    <w:top w:val="single" w:sz="8" w:space="0" w:color="EFF2EE"/>
                    <w:bottom w:val="single" w:sz="8" w:space="0" w:color="EFF2EE"/>
                  </w:tcBorders>
                  <w:shd w:val="clear" w:color="auto" w:fill="FFFFFF" w:themeFill="background1"/>
                  <w:vAlign w:val="center"/>
                </w:tcPr>
                <w:p w14:paraId="7B7493C7" w14:textId="77777777" w:rsidR="00740095" w:rsidRPr="0050557E" w:rsidRDefault="00740095" w:rsidP="00740095">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425626B0" w14:textId="77777777" w:rsidR="00740095" w:rsidRPr="0050557E" w:rsidRDefault="00740095" w:rsidP="00740095">
                  <w:pPr>
                    <w:pStyle w:val="Performancetable9pt"/>
                    <w:jc w:val="center"/>
                    <w:rPr>
                      <w:lang w:val="en-GB"/>
                    </w:rPr>
                  </w:pPr>
                </w:p>
              </w:tc>
              <w:tc>
                <w:tcPr>
                  <w:tcW w:w="957" w:type="dxa"/>
                  <w:tcBorders>
                    <w:top w:val="single" w:sz="8" w:space="0" w:color="EFF2EE"/>
                    <w:bottom w:val="single" w:sz="8" w:space="0" w:color="EFF2EE"/>
                  </w:tcBorders>
                  <w:shd w:val="clear" w:color="auto" w:fill="FFFFFF" w:themeFill="background1"/>
                  <w:vAlign w:val="center"/>
                </w:tcPr>
                <w:p w14:paraId="7E170F44" w14:textId="77777777" w:rsidR="00740095" w:rsidRPr="0050557E" w:rsidRDefault="00740095" w:rsidP="00740095">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55B1A208" w14:textId="4B972605" w:rsidR="00740095" w:rsidRPr="0050557E" w:rsidRDefault="00740095" w:rsidP="00740095">
                  <w:pPr>
                    <w:pStyle w:val="Performancetable9pt"/>
                    <w:jc w:val="center"/>
                  </w:pPr>
                  <w:r>
                    <w:t>32.5%</w:t>
                  </w:r>
                </w:p>
              </w:tc>
              <w:tc>
                <w:tcPr>
                  <w:tcW w:w="1172" w:type="dxa"/>
                  <w:tcBorders>
                    <w:top w:val="single" w:sz="8" w:space="0" w:color="EFF2EE"/>
                    <w:bottom w:val="single" w:sz="8" w:space="0" w:color="EFF2EE"/>
                  </w:tcBorders>
                  <w:shd w:val="clear" w:color="auto" w:fill="B4A9CE"/>
                  <w:vAlign w:val="center"/>
                </w:tcPr>
                <w:p w14:paraId="1AA1F057" w14:textId="009A693C" w:rsidR="00740095" w:rsidRPr="0050557E" w:rsidRDefault="00740095" w:rsidP="00740095">
                  <w:pPr>
                    <w:pStyle w:val="Performancetable9pt"/>
                    <w:jc w:val="center"/>
                  </w:pPr>
                  <w:r>
                    <w:t>33.9%</w:t>
                  </w:r>
                </w:p>
              </w:tc>
              <w:tc>
                <w:tcPr>
                  <w:tcW w:w="790" w:type="dxa"/>
                  <w:tcBorders>
                    <w:top w:val="single" w:sz="8" w:space="0" w:color="EFF2EE"/>
                    <w:bottom w:val="single" w:sz="8" w:space="0" w:color="EFF2EE"/>
                  </w:tcBorders>
                  <w:shd w:val="clear" w:color="auto" w:fill="B4A9CE"/>
                  <w:vAlign w:val="center"/>
                </w:tcPr>
                <w:p w14:paraId="518DEE81" w14:textId="77777777" w:rsidR="00740095" w:rsidRPr="0050557E" w:rsidRDefault="00740095" w:rsidP="00740095">
                  <w:pPr>
                    <w:pStyle w:val="Performancetable9pt"/>
                    <w:jc w:val="center"/>
                    <w:rPr>
                      <w:lang w:val="en-GB"/>
                    </w:rPr>
                  </w:pPr>
                </w:p>
              </w:tc>
              <w:tc>
                <w:tcPr>
                  <w:tcW w:w="2066" w:type="dxa"/>
                  <w:tcBorders>
                    <w:top w:val="single" w:sz="8" w:space="0" w:color="EFF2EE"/>
                    <w:bottom w:val="single" w:sz="8" w:space="0" w:color="EFF2EE"/>
                  </w:tcBorders>
                  <w:shd w:val="clear" w:color="auto" w:fill="FFFFFF" w:themeFill="background1"/>
                  <w:vAlign w:val="center"/>
                </w:tcPr>
                <w:p w14:paraId="4D03ADD8" w14:textId="77777777" w:rsidR="00740095" w:rsidRPr="0050557E" w:rsidRDefault="00740095" w:rsidP="00740095">
                  <w:pPr>
                    <w:pStyle w:val="Performancetable9pt"/>
                    <w:jc w:val="center"/>
                    <w:rPr>
                      <w:lang w:val="en-GB"/>
                    </w:rPr>
                  </w:pPr>
                </w:p>
              </w:tc>
              <w:tc>
                <w:tcPr>
                  <w:tcW w:w="888" w:type="dxa"/>
                  <w:tcBorders>
                    <w:top w:val="single" w:sz="8" w:space="0" w:color="EFF2EE"/>
                    <w:bottom w:val="single" w:sz="8" w:space="0" w:color="EFF2EE"/>
                  </w:tcBorders>
                  <w:shd w:val="clear" w:color="auto" w:fill="FFFFFF" w:themeFill="background1"/>
                  <w:vAlign w:val="center"/>
                </w:tcPr>
                <w:p w14:paraId="21310F49" w14:textId="39B15437" w:rsidR="00740095" w:rsidRPr="0050557E" w:rsidRDefault="00740095" w:rsidP="00740095">
                  <w:pPr>
                    <w:pStyle w:val="Performancetable9pt"/>
                    <w:jc w:val="center"/>
                  </w:pPr>
                  <w:r>
                    <w:t>33.9%</w:t>
                  </w:r>
                </w:p>
              </w:tc>
            </w:tr>
            <w:tr w:rsidR="00740095" w:rsidRPr="0050557E" w14:paraId="0AEA325A" w14:textId="77777777" w:rsidTr="00483CB7">
              <w:trPr>
                <w:trHeight w:val="16"/>
              </w:trPr>
              <w:tc>
                <w:tcPr>
                  <w:tcW w:w="1601" w:type="dxa"/>
                  <w:tcBorders>
                    <w:top w:val="single" w:sz="8" w:space="0" w:color="EFF2EE"/>
                    <w:bottom w:val="nil"/>
                  </w:tcBorders>
                  <w:shd w:val="clear" w:color="auto" w:fill="FFFFFF" w:themeFill="background1"/>
                  <w:vAlign w:val="center"/>
                </w:tcPr>
                <w:p w14:paraId="72A64BDA" w14:textId="77777777" w:rsidR="00740095" w:rsidRPr="0050557E" w:rsidRDefault="00740095" w:rsidP="00740095">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70B8D4D1" w14:textId="77777777" w:rsidR="00740095" w:rsidRPr="0050557E" w:rsidRDefault="00740095" w:rsidP="00740095">
                  <w:pPr>
                    <w:pStyle w:val="Performancetable9pt"/>
                    <w:jc w:val="center"/>
                    <w:rPr>
                      <w:lang w:val="en-GB"/>
                    </w:rPr>
                  </w:pPr>
                </w:p>
              </w:tc>
              <w:tc>
                <w:tcPr>
                  <w:tcW w:w="957" w:type="dxa"/>
                  <w:tcBorders>
                    <w:top w:val="single" w:sz="8" w:space="0" w:color="EFF2EE"/>
                    <w:bottom w:val="nil"/>
                  </w:tcBorders>
                  <w:shd w:val="clear" w:color="auto" w:fill="FFFFFF" w:themeFill="background1"/>
                  <w:vAlign w:val="center"/>
                </w:tcPr>
                <w:p w14:paraId="7DC9420B" w14:textId="77777777" w:rsidR="00740095" w:rsidRPr="0050557E" w:rsidRDefault="00740095" w:rsidP="00740095">
                  <w:pPr>
                    <w:pStyle w:val="Performancetable9pt"/>
                    <w:jc w:val="center"/>
                    <w:rPr>
                      <w:lang w:val="en-GB"/>
                    </w:rPr>
                  </w:pPr>
                </w:p>
              </w:tc>
              <w:tc>
                <w:tcPr>
                  <w:tcW w:w="1171" w:type="dxa"/>
                  <w:tcBorders>
                    <w:top w:val="single" w:sz="8" w:space="0" w:color="EFF2EE"/>
                    <w:bottom w:val="nil"/>
                  </w:tcBorders>
                  <w:shd w:val="clear" w:color="auto" w:fill="D4CEE4"/>
                  <w:vAlign w:val="center"/>
                </w:tcPr>
                <w:p w14:paraId="2CF7A465" w14:textId="3EC3C6FD" w:rsidR="00740095" w:rsidRPr="0050557E" w:rsidRDefault="00740095" w:rsidP="00740095">
                  <w:pPr>
                    <w:pStyle w:val="Performancetable9pt"/>
                    <w:jc w:val="center"/>
                  </w:pPr>
                  <w:r>
                    <w:t>42.7%</w:t>
                  </w:r>
                </w:p>
              </w:tc>
              <w:tc>
                <w:tcPr>
                  <w:tcW w:w="1172" w:type="dxa"/>
                  <w:tcBorders>
                    <w:top w:val="single" w:sz="8" w:space="0" w:color="EFF2EE"/>
                    <w:bottom w:val="nil"/>
                  </w:tcBorders>
                  <w:shd w:val="clear" w:color="auto" w:fill="B4A9CE"/>
                  <w:vAlign w:val="center"/>
                </w:tcPr>
                <w:p w14:paraId="336A8F08" w14:textId="77B5A77B" w:rsidR="00740095" w:rsidRPr="0050557E" w:rsidRDefault="00740095" w:rsidP="00740095">
                  <w:pPr>
                    <w:pStyle w:val="Performancetable9pt"/>
                    <w:jc w:val="center"/>
                  </w:pPr>
                  <w:r>
                    <w:t>44.6%</w:t>
                  </w:r>
                </w:p>
              </w:tc>
              <w:tc>
                <w:tcPr>
                  <w:tcW w:w="790" w:type="dxa"/>
                  <w:tcBorders>
                    <w:top w:val="single" w:sz="8" w:space="0" w:color="EFF2EE"/>
                    <w:bottom w:val="nil"/>
                  </w:tcBorders>
                  <w:shd w:val="clear" w:color="auto" w:fill="B4A9CE"/>
                  <w:vAlign w:val="center"/>
                </w:tcPr>
                <w:p w14:paraId="19FE05AB" w14:textId="77777777" w:rsidR="00740095" w:rsidRPr="0050557E" w:rsidRDefault="00740095" w:rsidP="00740095">
                  <w:pPr>
                    <w:pStyle w:val="Performancetable9pt"/>
                    <w:jc w:val="center"/>
                    <w:rPr>
                      <w:lang w:val="en-GB"/>
                    </w:rPr>
                  </w:pPr>
                </w:p>
              </w:tc>
              <w:tc>
                <w:tcPr>
                  <w:tcW w:w="2066" w:type="dxa"/>
                  <w:tcBorders>
                    <w:top w:val="single" w:sz="8" w:space="0" w:color="EFF2EE"/>
                    <w:bottom w:val="nil"/>
                  </w:tcBorders>
                  <w:shd w:val="clear" w:color="auto" w:fill="FFFFFF" w:themeFill="background1"/>
                  <w:vAlign w:val="center"/>
                </w:tcPr>
                <w:p w14:paraId="412C29D8" w14:textId="77777777" w:rsidR="00740095" w:rsidRPr="0050557E" w:rsidRDefault="00740095" w:rsidP="00740095">
                  <w:pPr>
                    <w:pStyle w:val="Performancetable9pt"/>
                    <w:jc w:val="center"/>
                    <w:rPr>
                      <w:lang w:val="en-GB"/>
                    </w:rPr>
                  </w:pPr>
                </w:p>
              </w:tc>
              <w:tc>
                <w:tcPr>
                  <w:tcW w:w="888" w:type="dxa"/>
                  <w:tcBorders>
                    <w:top w:val="single" w:sz="8" w:space="0" w:color="EFF2EE"/>
                    <w:bottom w:val="nil"/>
                  </w:tcBorders>
                  <w:shd w:val="clear" w:color="auto" w:fill="FFFFFF" w:themeFill="background1"/>
                  <w:vAlign w:val="center"/>
                </w:tcPr>
                <w:p w14:paraId="564E0A33" w14:textId="774D8FA5" w:rsidR="00740095" w:rsidRPr="0050557E" w:rsidRDefault="00740095" w:rsidP="00740095">
                  <w:pPr>
                    <w:pStyle w:val="Performancetable9pt"/>
                    <w:jc w:val="center"/>
                  </w:pPr>
                  <w:r>
                    <w:t>44.6%</w:t>
                  </w:r>
                </w:p>
              </w:tc>
            </w:tr>
          </w:tbl>
          <w:p w14:paraId="559A68C8" w14:textId="01F237F5" w:rsidR="00740095" w:rsidRDefault="00740095" w:rsidP="00483CB7">
            <w:pPr>
              <w:pStyle w:val="Performancetable9pt"/>
            </w:pPr>
          </w:p>
          <w:p w14:paraId="3824396D" w14:textId="77777777" w:rsidR="00740095" w:rsidRPr="00740095" w:rsidRDefault="00740095" w:rsidP="00740095">
            <w:pPr>
              <w:pStyle w:val="Notestomeasure"/>
              <w:rPr>
                <w:b/>
                <w:bCs w:val="0"/>
              </w:rPr>
            </w:pPr>
            <w:r w:rsidRPr="00740095">
              <w:rPr>
                <w:b/>
                <w:bCs w:val="0"/>
              </w:rPr>
              <w:t>Target</w:t>
            </w:r>
            <w:r w:rsidRPr="00740095">
              <w:t>: 0% target means no people waiting longer than four months for treatment</w:t>
            </w:r>
            <w:r w:rsidRPr="00740095">
              <w:rPr>
                <w:b/>
                <w:bCs w:val="0"/>
              </w:rPr>
              <w:t xml:space="preserve"> </w:t>
            </w:r>
          </w:p>
          <w:p w14:paraId="1FB2A271" w14:textId="60BBDA8C" w:rsidR="00740095" w:rsidRDefault="00740095" w:rsidP="00740095">
            <w:pPr>
              <w:pStyle w:val="Notestomeasure"/>
            </w:pPr>
            <w:r w:rsidRPr="00740095">
              <w:rPr>
                <w:b/>
                <w:bCs w:val="0"/>
              </w:rPr>
              <w:t xml:space="preserve">Baseline: </w:t>
            </w:r>
            <w:r w:rsidRPr="00740095">
              <w:t>Q4 2021 – Q3 2022</w:t>
            </w:r>
          </w:p>
          <w:p w14:paraId="7AE3787B" w14:textId="77777777" w:rsidR="009A0343" w:rsidRDefault="009A0343" w:rsidP="00740095">
            <w:pPr>
              <w:pStyle w:val="Notestomeasure"/>
            </w:pPr>
          </w:p>
          <w:p w14:paraId="5CB0FE4E" w14:textId="77777777" w:rsidR="00912C62" w:rsidRDefault="00912C62" w:rsidP="00740095">
            <w:pPr>
              <w:pStyle w:val="Notestomeasure"/>
            </w:pPr>
          </w:p>
          <w:p w14:paraId="15415714" w14:textId="77777777" w:rsidR="009A0343" w:rsidRDefault="009A0343" w:rsidP="00740095">
            <w:pPr>
              <w:pStyle w:val="Notestomeasure"/>
            </w:pPr>
          </w:p>
          <w:p w14:paraId="1B9D5A84" w14:textId="77777777" w:rsidR="009A0343" w:rsidRDefault="009A0343" w:rsidP="00740095">
            <w:pPr>
              <w:pStyle w:val="Notestomeasure"/>
              <w:rPr>
                <w:sz w:val="18"/>
                <w:szCs w:val="18"/>
              </w:rPr>
            </w:pPr>
          </w:p>
          <w:tbl>
            <w:tblPr>
              <w:tblW w:w="0" w:type="auto"/>
              <w:tblBorders>
                <w:insideH w:val="single" w:sz="8" w:space="0" w:color="F2F9F2"/>
              </w:tblBorders>
              <w:tblCellMar>
                <w:left w:w="0" w:type="dxa"/>
                <w:right w:w="0" w:type="dxa"/>
              </w:tblCellMar>
              <w:tblLook w:val="0000" w:firstRow="0" w:lastRow="0" w:firstColumn="0" w:lastColumn="0" w:noHBand="0" w:noVBand="0"/>
            </w:tblPr>
            <w:tblGrid>
              <w:gridCol w:w="2372"/>
              <w:gridCol w:w="134"/>
              <w:gridCol w:w="1315"/>
              <w:gridCol w:w="1450"/>
              <w:gridCol w:w="1164"/>
              <w:gridCol w:w="286"/>
              <w:gridCol w:w="731"/>
              <w:gridCol w:w="719"/>
              <w:gridCol w:w="434"/>
              <w:gridCol w:w="1016"/>
            </w:tblGrid>
            <w:tr w:rsidR="00740095" w14:paraId="7506A86E" w14:textId="77777777" w:rsidTr="00122EDB">
              <w:trPr>
                <w:trHeight w:val="359"/>
              </w:trPr>
              <w:tc>
                <w:tcPr>
                  <w:tcW w:w="2372" w:type="dxa"/>
                  <w:tcMar>
                    <w:top w:w="57" w:type="dxa"/>
                    <w:left w:w="57" w:type="dxa"/>
                    <w:bottom w:w="113" w:type="dxa"/>
                    <w:right w:w="57" w:type="dxa"/>
                  </w:tcMar>
                  <w:vAlign w:val="bottom"/>
                </w:tcPr>
                <w:p w14:paraId="66357E66" w14:textId="77777777" w:rsidR="00740095" w:rsidRPr="00740095" w:rsidRDefault="00740095" w:rsidP="00740095">
                  <w:pPr>
                    <w:pStyle w:val="Performancetable9pt"/>
                    <w:rPr>
                      <w:b/>
                      <w:bCs/>
                      <w:color w:val="4B2884"/>
                    </w:rPr>
                  </w:pPr>
                  <w:r w:rsidRPr="00740095">
                    <w:rPr>
                      <w:b/>
                      <w:bCs/>
                      <w:color w:val="4B2884"/>
                    </w:rPr>
                    <w:lastRenderedPageBreak/>
                    <w:t>2023/24</w:t>
                  </w:r>
                </w:p>
              </w:tc>
              <w:tc>
                <w:tcPr>
                  <w:tcW w:w="1449" w:type="dxa"/>
                  <w:gridSpan w:val="2"/>
                  <w:tcMar>
                    <w:top w:w="57" w:type="dxa"/>
                    <w:left w:w="57" w:type="dxa"/>
                    <w:bottom w:w="113" w:type="dxa"/>
                    <w:right w:w="57" w:type="dxa"/>
                  </w:tcMar>
                  <w:vAlign w:val="bottom"/>
                </w:tcPr>
                <w:p w14:paraId="2D3EFC01" w14:textId="77777777" w:rsidR="00740095" w:rsidRPr="00740095" w:rsidRDefault="00740095" w:rsidP="00740095">
                  <w:pPr>
                    <w:pStyle w:val="Performancetable9pt"/>
                    <w:jc w:val="center"/>
                    <w:rPr>
                      <w:b/>
                      <w:bCs/>
                      <w:color w:val="4B2884"/>
                    </w:rPr>
                  </w:pPr>
                  <w:r w:rsidRPr="00740095">
                    <w:rPr>
                      <w:b/>
                      <w:bCs/>
                      <w:color w:val="4B2884"/>
                    </w:rPr>
                    <w:t>Māori</w:t>
                  </w:r>
                </w:p>
              </w:tc>
              <w:tc>
                <w:tcPr>
                  <w:tcW w:w="1450" w:type="dxa"/>
                  <w:tcMar>
                    <w:top w:w="57" w:type="dxa"/>
                    <w:left w:w="57" w:type="dxa"/>
                    <w:bottom w:w="113" w:type="dxa"/>
                    <w:right w:w="57" w:type="dxa"/>
                  </w:tcMar>
                  <w:vAlign w:val="bottom"/>
                </w:tcPr>
                <w:p w14:paraId="645680E3" w14:textId="77777777" w:rsidR="00740095" w:rsidRPr="00740095" w:rsidRDefault="00740095" w:rsidP="00740095">
                  <w:pPr>
                    <w:pStyle w:val="Performancetable9pt"/>
                    <w:jc w:val="center"/>
                    <w:rPr>
                      <w:b/>
                      <w:bCs/>
                      <w:color w:val="4B2884"/>
                    </w:rPr>
                  </w:pPr>
                  <w:r w:rsidRPr="00740095">
                    <w:rPr>
                      <w:b/>
                      <w:bCs/>
                      <w:color w:val="4B2884"/>
                    </w:rPr>
                    <w:t>Pacific</w:t>
                  </w:r>
                </w:p>
              </w:tc>
              <w:tc>
                <w:tcPr>
                  <w:tcW w:w="1450" w:type="dxa"/>
                  <w:gridSpan w:val="2"/>
                  <w:tcMar>
                    <w:top w:w="57" w:type="dxa"/>
                    <w:left w:w="57" w:type="dxa"/>
                    <w:bottom w:w="113" w:type="dxa"/>
                    <w:right w:w="57" w:type="dxa"/>
                  </w:tcMar>
                  <w:vAlign w:val="bottom"/>
                </w:tcPr>
                <w:p w14:paraId="659B6C17" w14:textId="77777777" w:rsidR="00740095" w:rsidRPr="00740095" w:rsidRDefault="00740095" w:rsidP="00740095">
                  <w:pPr>
                    <w:pStyle w:val="Performancetable9pt"/>
                    <w:jc w:val="center"/>
                    <w:rPr>
                      <w:b/>
                      <w:bCs/>
                      <w:color w:val="4B2884"/>
                    </w:rPr>
                  </w:pPr>
                  <w:r w:rsidRPr="00740095">
                    <w:rPr>
                      <w:b/>
                      <w:bCs/>
                      <w:color w:val="4B2884"/>
                    </w:rPr>
                    <w:t>Asian</w:t>
                  </w:r>
                </w:p>
              </w:tc>
              <w:tc>
                <w:tcPr>
                  <w:tcW w:w="1450" w:type="dxa"/>
                  <w:gridSpan w:val="2"/>
                  <w:tcMar>
                    <w:top w:w="57" w:type="dxa"/>
                    <w:left w:w="0" w:type="dxa"/>
                    <w:bottom w:w="113" w:type="dxa"/>
                    <w:right w:w="0" w:type="dxa"/>
                  </w:tcMar>
                  <w:vAlign w:val="bottom"/>
                </w:tcPr>
                <w:p w14:paraId="168E9037" w14:textId="77777777" w:rsidR="00740095" w:rsidRPr="00740095" w:rsidRDefault="00740095" w:rsidP="00740095">
                  <w:pPr>
                    <w:pStyle w:val="Performancetable9pt"/>
                    <w:jc w:val="center"/>
                    <w:rPr>
                      <w:b/>
                      <w:bCs/>
                      <w:color w:val="4B2884"/>
                    </w:rPr>
                  </w:pPr>
                  <w:r w:rsidRPr="00740095">
                    <w:rPr>
                      <w:b/>
                      <w:bCs/>
                      <w:color w:val="4B2884"/>
                    </w:rPr>
                    <w:t>NM/NP/NA*</w:t>
                  </w:r>
                </w:p>
              </w:tc>
              <w:tc>
                <w:tcPr>
                  <w:tcW w:w="1450" w:type="dxa"/>
                  <w:gridSpan w:val="2"/>
                  <w:tcMar>
                    <w:top w:w="57" w:type="dxa"/>
                    <w:left w:w="57" w:type="dxa"/>
                    <w:bottom w:w="113" w:type="dxa"/>
                    <w:right w:w="57" w:type="dxa"/>
                  </w:tcMar>
                  <w:vAlign w:val="bottom"/>
                </w:tcPr>
                <w:p w14:paraId="763F49FF" w14:textId="77777777" w:rsidR="00740095" w:rsidRPr="00740095" w:rsidRDefault="00740095" w:rsidP="00740095">
                  <w:pPr>
                    <w:pStyle w:val="Performancetable9pt"/>
                    <w:jc w:val="center"/>
                    <w:rPr>
                      <w:b/>
                      <w:bCs/>
                      <w:color w:val="4B2884"/>
                    </w:rPr>
                  </w:pPr>
                  <w:r w:rsidRPr="00740095">
                    <w:rPr>
                      <w:b/>
                      <w:bCs/>
                      <w:color w:val="4B2884"/>
                    </w:rPr>
                    <w:t>All</w:t>
                  </w:r>
                </w:p>
              </w:tc>
            </w:tr>
            <w:tr w:rsidR="00740095" w14:paraId="2E5E492A" w14:textId="77777777" w:rsidTr="00122EDB">
              <w:trPr>
                <w:trHeight w:val="359"/>
              </w:trPr>
              <w:tc>
                <w:tcPr>
                  <w:tcW w:w="2372" w:type="dxa"/>
                  <w:shd w:val="solid" w:color="FFFFFF" w:fill="auto"/>
                  <w:tcMar>
                    <w:top w:w="57" w:type="dxa"/>
                    <w:left w:w="57" w:type="dxa"/>
                    <w:bottom w:w="113" w:type="dxa"/>
                    <w:right w:w="57" w:type="dxa"/>
                  </w:tcMar>
                  <w:vAlign w:val="center"/>
                </w:tcPr>
                <w:p w14:paraId="1B787A46" w14:textId="77777777" w:rsidR="00740095" w:rsidRPr="00740095" w:rsidRDefault="00740095" w:rsidP="00740095">
                  <w:pPr>
                    <w:pStyle w:val="Performancetable9pt"/>
                  </w:pPr>
                  <w:r w:rsidRPr="00740095">
                    <w:t>Northern</w:t>
                  </w:r>
                </w:p>
              </w:tc>
              <w:tc>
                <w:tcPr>
                  <w:tcW w:w="1449" w:type="dxa"/>
                  <w:gridSpan w:val="2"/>
                  <w:shd w:val="solid" w:color="BED293" w:fill="auto"/>
                  <w:tcMar>
                    <w:top w:w="57" w:type="dxa"/>
                    <w:left w:w="57" w:type="dxa"/>
                    <w:bottom w:w="113" w:type="dxa"/>
                    <w:right w:w="57" w:type="dxa"/>
                  </w:tcMar>
                  <w:vAlign w:val="center"/>
                </w:tcPr>
                <w:p w14:paraId="77F7A213" w14:textId="77777777" w:rsidR="00740095" w:rsidRPr="00740095" w:rsidRDefault="00740095" w:rsidP="00740095">
                  <w:pPr>
                    <w:pStyle w:val="Performancetable9pt"/>
                    <w:jc w:val="center"/>
                  </w:pPr>
                  <w:r w:rsidRPr="00740095">
                    <w:t>41.1%</w:t>
                  </w:r>
                </w:p>
              </w:tc>
              <w:tc>
                <w:tcPr>
                  <w:tcW w:w="1450" w:type="dxa"/>
                  <w:shd w:val="solid" w:color="C2D496" w:fill="auto"/>
                  <w:tcMar>
                    <w:top w:w="57" w:type="dxa"/>
                    <w:left w:w="57" w:type="dxa"/>
                    <w:bottom w:w="113" w:type="dxa"/>
                    <w:right w:w="57" w:type="dxa"/>
                  </w:tcMar>
                  <w:vAlign w:val="center"/>
                </w:tcPr>
                <w:p w14:paraId="72119A27" w14:textId="77777777" w:rsidR="00740095" w:rsidRPr="00740095" w:rsidRDefault="00740095" w:rsidP="00740095">
                  <w:pPr>
                    <w:pStyle w:val="Performancetable9pt"/>
                    <w:jc w:val="center"/>
                  </w:pPr>
                  <w:r w:rsidRPr="00740095">
                    <w:t>41.6%</w:t>
                  </w:r>
                </w:p>
              </w:tc>
              <w:tc>
                <w:tcPr>
                  <w:tcW w:w="1450" w:type="dxa"/>
                  <w:gridSpan w:val="2"/>
                  <w:shd w:val="solid" w:color="9BC28B" w:fill="auto"/>
                  <w:tcMar>
                    <w:top w:w="57" w:type="dxa"/>
                    <w:left w:w="57" w:type="dxa"/>
                    <w:bottom w:w="113" w:type="dxa"/>
                    <w:right w:w="57" w:type="dxa"/>
                  </w:tcMar>
                  <w:vAlign w:val="center"/>
                </w:tcPr>
                <w:p w14:paraId="2853AFB3" w14:textId="77777777" w:rsidR="00740095" w:rsidRPr="00740095" w:rsidRDefault="00740095" w:rsidP="00740095">
                  <w:pPr>
                    <w:pStyle w:val="Performancetable9pt"/>
                    <w:jc w:val="center"/>
                  </w:pPr>
                  <w:r w:rsidRPr="00740095">
                    <w:t>37.1%</w:t>
                  </w:r>
                </w:p>
              </w:tc>
              <w:tc>
                <w:tcPr>
                  <w:tcW w:w="1450" w:type="dxa"/>
                  <w:gridSpan w:val="2"/>
                  <w:shd w:val="solid" w:color="87B783" w:fill="auto"/>
                  <w:tcMar>
                    <w:top w:w="57" w:type="dxa"/>
                    <w:left w:w="57" w:type="dxa"/>
                    <w:bottom w:w="113" w:type="dxa"/>
                    <w:right w:w="57" w:type="dxa"/>
                  </w:tcMar>
                  <w:vAlign w:val="center"/>
                </w:tcPr>
                <w:p w14:paraId="2D881E4D" w14:textId="77777777" w:rsidR="00740095" w:rsidRPr="00740095" w:rsidRDefault="00740095" w:rsidP="00740095">
                  <w:pPr>
                    <w:pStyle w:val="Performancetable9pt"/>
                    <w:jc w:val="center"/>
                  </w:pPr>
                  <w:r w:rsidRPr="00740095">
                    <w:t>34.6%</w:t>
                  </w:r>
                </w:p>
              </w:tc>
              <w:tc>
                <w:tcPr>
                  <w:tcW w:w="1450" w:type="dxa"/>
                  <w:gridSpan w:val="2"/>
                  <w:shd w:val="solid" w:color="9CC289" w:fill="auto"/>
                  <w:tcMar>
                    <w:top w:w="57" w:type="dxa"/>
                    <w:left w:w="57" w:type="dxa"/>
                    <w:bottom w:w="113" w:type="dxa"/>
                    <w:right w:w="57" w:type="dxa"/>
                  </w:tcMar>
                  <w:vAlign w:val="center"/>
                </w:tcPr>
                <w:p w14:paraId="59FF3342" w14:textId="77777777" w:rsidR="00740095" w:rsidRPr="00740095" w:rsidRDefault="00740095" w:rsidP="00740095">
                  <w:pPr>
                    <w:pStyle w:val="Performancetable9pt"/>
                    <w:jc w:val="center"/>
                  </w:pPr>
                  <w:r w:rsidRPr="00740095">
                    <w:t>37.1%</w:t>
                  </w:r>
                </w:p>
              </w:tc>
            </w:tr>
            <w:tr w:rsidR="00740095" w14:paraId="28965676" w14:textId="77777777" w:rsidTr="00122EDB">
              <w:trPr>
                <w:trHeight w:val="359"/>
              </w:trPr>
              <w:tc>
                <w:tcPr>
                  <w:tcW w:w="2372" w:type="dxa"/>
                  <w:shd w:val="solid" w:color="FFFFFF" w:fill="auto"/>
                  <w:tcMar>
                    <w:top w:w="57" w:type="dxa"/>
                    <w:left w:w="57" w:type="dxa"/>
                    <w:bottom w:w="113" w:type="dxa"/>
                    <w:right w:w="57" w:type="dxa"/>
                  </w:tcMar>
                  <w:vAlign w:val="center"/>
                </w:tcPr>
                <w:p w14:paraId="72299018" w14:textId="77777777" w:rsidR="00740095" w:rsidRPr="00740095" w:rsidRDefault="00740095" w:rsidP="00740095">
                  <w:pPr>
                    <w:pStyle w:val="Performancetable9pt"/>
                  </w:pPr>
                  <w:r w:rsidRPr="00740095">
                    <w:t>Te Manawa Taki</w:t>
                  </w:r>
                </w:p>
              </w:tc>
              <w:tc>
                <w:tcPr>
                  <w:tcW w:w="1449" w:type="dxa"/>
                  <w:gridSpan w:val="2"/>
                  <w:shd w:val="solid" w:color="A8C78E" w:fill="auto"/>
                  <w:tcMar>
                    <w:top w:w="57" w:type="dxa"/>
                    <w:left w:w="57" w:type="dxa"/>
                    <w:bottom w:w="113" w:type="dxa"/>
                    <w:right w:w="57" w:type="dxa"/>
                  </w:tcMar>
                  <w:vAlign w:val="center"/>
                </w:tcPr>
                <w:p w14:paraId="3F89DFA1" w14:textId="77777777" w:rsidR="00740095" w:rsidRPr="00740095" w:rsidRDefault="00740095" w:rsidP="00740095">
                  <w:pPr>
                    <w:pStyle w:val="Performancetable9pt"/>
                    <w:jc w:val="center"/>
                  </w:pPr>
                  <w:r w:rsidRPr="00740095">
                    <w:t>38.4%</w:t>
                  </w:r>
                </w:p>
              </w:tc>
              <w:tc>
                <w:tcPr>
                  <w:tcW w:w="1450" w:type="dxa"/>
                  <w:shd w:val="solid" w:color="AFCB90" w:fill="auto"/>
                  <w:tcMar>
                    <w:top w:w="57" w:type="dxa"/>
                    <w:left w:w="57" w:type="dxa"/>
                    <w:bottom w:w="113" w:type="dxa"/>
                    <w:right w:w="57" w:type="dxa"/>
                  </w:tcMar>
                  <w:vAlign w:val="center"/>
                </w:tcPr>
                <w:p w14:paraId="27550785" w14:textId="77777777" w:rsidR="00740095" w:rsidRPr="00740095" w:rsidRDefault="00740095" w:rsidP="00740095">
                  <w:pPr>
                    <w:pStyle w:val="Performancetable9pt"/>
                    <w:jc w:val="center"/>
                  </w:pPr>
                  <w:r w:rsidRPr="00740095">
                    <w:t>39.4%</w:t>
                  </w:r>
                </w:p>
              </w:tc>
              <w:tc>
                <w:tcPr>
                  <w:tcW w:w="1450" w:type="dxa"/>
                  <w:gridSpan w:val="2"/>
                  <w:shd w:val="solid" w:color="89B985" w:fill="auto"/>
                  <w:tcMar>
                    <w:top w:w="57" w:type="dxa"/>
                    <w:left w:w="57" w:type="dxa"/>
                    <w:bottom w:w="113" w:type="dxa"/>
                    <w:right w:w="57" w:type="dxa"/>
                  </w:tcMar>
                  <w:vAlign w:val="center"/>
                </w:tcPr>
                <w:p w14:paraId="040E3F9A" w14:textId="77777777" w:rsidR="00740095" w:rsidRPr="00740095" w:rsidRDefault="00740095" w:rsidP="00740095">
                  <w:pPr>
                    <w:pStyle w:val="Performancetable9pt"/>
                    <w:jc w:val="center"/>
                  </w:pPr>
                  <w:r w:rsidRPr="00740095">
                    <w:t>34.9%</w:t>
                  </w:r>
                </w:p>
              </w:tc>
              <w:tc>
                <w:tcPr>
                  <w:tcW w:w="1450" w:type="dxa"/>
                  <w:gridSpan w:val="2"/>
                  <w:shd w:val="solid" w:color="81B682" w:fill="auto"/>
                  <w:tcMar>
                    <w:top w:w="57" w:type="dxa"/>
                    <w:left w:w="57" w:type="dxa"/>
                    <w:bottom w:w="113" w:type="dxa"/>
                    <w:right w:w="57" w:type="dxa"/>
                  </w:tcMar>
                  <w:vAlign w:val="center"/>
                </w:tcPr>
                <w:p w14:paraId="31AAB8F5" w14:textId="77777777" w:rsidR="00740095" w:rsidRPr="00740095" w:rsidRDefault="00740095" w:rsidP="00740095">
                  <w:pPr>
                    <w:pStyle w:val="Performancetable9pt"/>
                    <w:jc w:val="center"/>
                  </w:pPr>
                  <w:r w:rsidRPr="00740095">
                    <w:t>33.9%</w:t>
                  </w:r>
                </w:p>
              </w:tc>
              <w:tc>
                <w:tcPr>
                  <w:tcW w:w="1450" w:type="dxa"/>
                  <w:gridSpan w:val="2"/>
                  <w:shd w:val="solid" w:color="8CBB85" w:fill="auto"/>
                  <w:tcMar>
                    <w:top w:w="57" w:type="dxa"/>
                    <w:left w:w="57" w:type="dxa"/>
                    <w:bottom w:w="113" w:type="dxa"/>
                    <w:right w:w="57" w:type="dxa"/>
                  </w:tcMar>
                  <w:vAlign w:val="center"/>
                </w:tcPr>
                <w:p w14:paraId="7D8669D0" w14:textId="77777777" w:rsidR="00740095" w:rsidRPr="00740095" w:rsidRDefault="00740095" w:rsidP="00740095">
                  <w:pPr>
                    <w:pStyle w:val="Performancetable9pt"/>
                    <w:jc w:val="center"/>
                  </w:pPr>
                  <w:r w:rsidRPr="00740095">
                    <w:t>35.3%</w:t>
                  </w:r>
                </w:p>
              </w:tc>
            </w:tr>
            <w:tr w:rsidR="00740095" w14:paraId="0302A912" w14:textId="77777777" w:rsidTr="00122EDB">
              <w:trPr>
                <w:trHeight w:val="359"/>
              </w:trPr>
              <w:tc>
                <w:tcPr>
                  <w:tcW w:w="2372" w:type="dxa"/>
                  <w:shd w:val="solid" w:color="FFFFFF" w:fill="auto"/>
                  <w:tcMar>
                    <w:top w:w="57" w:type="dxa"/>
                    <w:left w:w="57" w:type="dxa"/>
                    <w:bottom w:w="113" w:type="dxa"/>
                    <w:right w:w="57" w:type="dxa"/>
                  </w:tcMar>
                  <w:vAlign w:val="center"/>
                </w:tcPr>
                <w:p w14:paraId="2A7FB71F" w14:textId="77777777" w:rsidR="00740095" w:rsidRPr="00740095" w:rsidRDefault="00740095" w:rsidP="00740095">
                  <w:pPr>
                    <w:pStyle w:val="Performancetable9pt"/>
                  </w:pPr>
                  <w:r w:rsidRPr="00740095">
                    <w:t>Central I Ikaroa</w:t>
                  </w:r>
                </w:p>
              </w:tc>
              <w:tc>
                <w:tcPr>
                  <w:tcW w:w="1449" w:type="dxa"/>
                  <w:gridSpan w:val="2"/>
                  <w:shd w:val="solid" w:color="A4C58C" w:fill="auto"/>
                  <w:tcMar>
                    <w:top w:w="57" w:type="dxa"/>
                    <w:left w:w="57" w:type="dxa"/>
                    <w:bottom w:w="113" w:type="dxa"/>
                    <w:right w:w="57" w:type="dxa"/>
                  </w:tcMar>
                  <w:vAlign w:val="center"/>
                </w:tcPr>
                <w:p w14:paraId="00A0FA54" w14:textId="77777777" w:rsidR="00740095" w:rsidRPr="00740095" w:rsidRDefault="00740095" w:rsidP="00740095">
                  <w:pPr>
                    <w:pStyle w:val="Performancetable9pt"/>
                    <w:jc w:val="center"/>
                  </w:pPr>
                  <w:r w:rsidRPr="00740095">
                    <w:t>38.1%</w:t>
                  </w:r>
                </w:p>
              </w:tc>
              <w:tc>
                <w:tcPr>
                  <w:tcW w:w="1450" w:type="dxa"/>
                  <w:shd w:val="solid" w:color="7CB17D" w:fill="auto"/>
                  <w:tcMar>
                    <w:top w:w="57" w:type="dxa"/>
                    <w:left w:w="57" w:type="dxa"/>
                    <w:bottom w:w="113" w:type="dxa"/>
                    <w:right w:w="57" w:type="dxa"/>
                  </w:tcMar>
                  <w:vAlign w:val="center"/>
                </w:tcPr>
                <w:p w14:paraId="3AB028BB" w14:textId="77777777" w:rsidR="00740095" w:rsidRPr="00740095" w:rsidRDefault="00740095" w:rsidP="00740095">
                  <w:pPr>
                    <w:pStyle w:val="Performancetable9pt"/>
                    <w:jc w:val="center"/>
                  </w:pPr>
                  <w:r w:rsidRPr="00740095">
                    <w:t>33.1%</w:t>
                  </w:r>
                </w:p>
              </w:tc>
              <w:tc>
                <w:tcPr>
                  <w:tcW w:w="1450" w:type="dxa"/>
                  <w:gridSpan w:val="2"/>
                  <w:shd w:val="solid" w:color="84B685" w:fill="auto"/>
                  <w:tcMar>
                    <w:top w:w="57" w:type="dxa"/>
                    <w:left w:w="57" w:type="dxa"/>
                    <w:bottom w:w="113" w:type="dxa"/>
                    <w:right w:w="57" w:type="dxa"/>
                  </w:tcMar>
                  <w:vAlign w:val="center"/>
                </w:tcPr>
                <w:p w14:paraId="13175AF7" w14:textId="77777777" w:rsidR="00740095" w:rsidRPr="00740095" w:rsidRDefault="00740095" w:rsidP="00740095">
                  <w:pPr>
                    <w:pStyle w:val="Performancetable9pt"/>
                    <w:jc w:val="center"/>
                  </w:pPr>
                  <w:r w:rsidRPr="00740095">
                    <w:t>34.2%</w:t>
                  </w:r>
                </w:p>
              </w:tc>
              <w:tc>
                <w:tcPr>
                  <w:tcW w:w="1450" w:type="dxa"/>
                  <w:gridSpan w:val="2"/>
                  <w:shd w:val="solid" w:color="77B17F" w:fill="auto"/>
                  <w:tcMar>
                    <w:top w:w="57" w:type="dxa"/>
                    <w:left w:w="57" w:type="dxa"/>
                    <w:bottom w:w="113" w:type="dxa"/>
                    <w:right w:w="57" w:type="dxa"/>
                  </w:tcMar>
                  <w:vAlign w:val="center"/>
                </w:tcPr>
                <w:p w14:paraId="02096A2F" w14:textId="77777777" w:rsidR="00740095" w:rsidRPr="00740095" w:rsidRDefault="00740095" w:rsidP="00740095">
                  <w:pPr>
                    <w:pStyle w:val="Performancetable9pt"/>
                    <w:jc w:val="center"/>
                  </w:pPr>
                  <w:r w:rsidRPr="00740095">
                    <w:t>32.7%</w:t>
                  </w:r>
                </w:p>
              </w:tc>
              <w:tc>
                <w:tcPr>
                  <w:tcW w:w="1450" w:type="dxa"/>
                  <w:gridSpan w:val="2"/>
                  <w:shd w:val="solid" w:color="81B682" w:fill="auto"/>
                  <w:tcMar>
                    <w:top w:w="57" w:type="dxa"/>
                    <w:left w:w="57" w:type="dxa"/>
                    <w:bottom w:w="113" w:type="dxa"/>
                    <w:right w:w="57" w:type="dxa"/>
                  </w:tcMar>
                  <w:vAlign w:val="center"/>
                </w:tcPr>
                <w:p w14:paraId="3E3B463F" w14:textId="77777777" w:rsidR="00740095" w:rsidRPr="00740095" w:rsidRDefault="00740095" w:rsidP="00740095">
                  <w:pPr>
                    <w:pStyle w:val="Performancetable9pt"/>
                    <w:jc w:val="center"/>
                  </w:pPr>
                  <w:r w:rsidRPr="00740095">
                    <w:t>33.9%</w:t>
                  </w:r>
                </w:p>
              </w:tc>
            </w:tr>
            <w:tr w:rsidR="00740095" w14:paraId="5C23436F" w14:textId="77777777" w:rsidTr="00122EDB">
              <w:trPr>
                <w:trHeight w:val="359"/>
              </w:trPr>
              <w:tc>
                <w:tcPr>
                  <w:tcW w:w="2372" w:type="dxa"/>
                  <w:shd w:val="solid" w:color="FFFFFF" w:fill="auto"/>
                  <w:tcMar>
                    <w:top w:w="57" w:type="dxa"/>
                    <w:left w:w="57" w:type="dxa"/>
                    <w:bottom w:w="113" w:type="dxa"/>
                    <w:right w:w="57" w:type="dxa"/>
                  </w:tcMar>
                  <w:vAlign w:val="center"/>
                </w:tcPr>
                <w:p w14:paraId="181CDB47" w14:textId="77777777" w:rsidR="00740095" w:rsidRPr="00740095" w:rsidRDefault="00740095" w:rsidP="00740095">
                  <w:pPr>
                    <w:pStyle w:val="Performancetable9pt"/>
                  </w:pPr>
                  <w:r w:rsidRPr="00740095">
                    <w:t>Te Waipounamu</w:t>
                  </w:r>
                </w:p>
              </w:tc>
              <w:tc>
                <w:tcPr>
                  <w:tcW w:w="1449" w:type="dxa"/>
                  <w:gridSpan w:val="2"/>
                  <w:shd w:val="solid" w:color="E1E29E" w:fill="auto"/>
                  <w:tcMar>
                    <w:top w:w="57" w:type="dxa"/>
                    <w:left w:w="57" w:type="dxa"/>
                    <w:bottom w:w="113" w:type="dxa"/>
                    <w:right w:w="57" w:type="dxa"/>
                  </w:tcMar>
                  <w:vAlign w:val="center"/>
                </w:tcPr>
                <w:p w14:paraId="2614EE11" w14:textId="77777777" w:rsidR="00740095" w:rsidRPr="00740095" w:rsidRDefault="00740095" w:rsidP="00740095">
                  <w:pPr>
                    <w:pStyle w:val="Performancetable9pt"/>
                    <w:jc w:val="center"/>
                  </w:pPr>
                  <w:r w:rsidRPr="00740095">
                    <w:t>45.0%</w:t>
                  </w:r>
                </w:p>
              </w:tc>
              <w:tc>
                <w:tcPr>
                  <w:tcW w:w="1450" w:type="dxa"/>
                  <w:shd w:val="solid" w:color="FCF0A6" w:fill="auto"/>
                  <w:tcMar>
                    <w:top w:w="57" w:type="dxa"/>
                    <w:left w:w="57" w:type="dxa"/>
                    <w:bottom w:w="113" w:type="dxa"/>
                    <w:right w:w="57" w:type="dxa"/>
                  </w:tcMar>
                  <w:vAlign w:val="center"/>
                </w:tcPr>
                <w:p w14:paraId="0BFDC04B" w14:textId="77777777" w:rsidR="00740095" w:rsidRPr="00740095" w:rsidRDefault="00740095" w:rsidP="00740095">
                  <w:pPr>
                    <w:pStyle w:val="Performancetable9pt"/>
                    <w:jc w:val="center"/>
                  </w:pPr>
                  <w:r w:rsidRPr="00740095">
                    <w:t>47.9%</w:t>
                  </w:r>
                </w:p>
              </w:tc>
              <w:tc>
                <w:tcPr>
                  <w:tcW w:w="1450" w:type="dxa"/>
                  <w:gridSpan w:val="2"/>
                  <w:shd w:val="solid" w:color="BFD394" w:fill="auto"/>
                  <w:tcMar>
                    <w:top w:w="57" w:type="dxa"/>
                    <w:left w:w="57" w:type="dxa"/>
                    <w:bottom w:w="113" w:type="dxa"/>
                    <w:right w:w="57" w:type="dxa"/>
                  </w:tcMar>
                  <w:vAlign w:val="center"/>
                </w:tcPr>
                <w:p w14:paraId="20C6C6FA" w14:textId="77777777" w:rsidR="00740095" w:rsidRPr="00740095" w:rsidRDefault="00740095" w:rsidP="00740095">
                  <w:pPr>
                    <w:pStyle w:val="Performancetable9pt"/>
                    <w:jc w:val="center"/>
                  </w:pPr>
                  <w:r w:rsidRPr="00740095">
                    <w:t>41.2%</w:t>
                  </w:r>
                </w:p>
              </w:tc>
              <w:tc>
                <w:tcPr>
                  <w:tcW w:w="1450" w:type="dxa"/>
                  <w:gridSpan w:val="2"/>
                  <w:shd w:val="solid" w:color="DEE09E" w:fill="auto"/>
                  <w:tcMar>
                    <w:top w:w="57" w:type="dxa"/>
                    <w:left w:w="57" w:type="dxa"/>
                    <w:bottom w:w="113" w:type="dxa"/>
                    <w:right w:w="57" w:type="dxa"/>
                  </w:tcMar>
                  <w:vAlign w:val="center"/>
                </w:tcPr>
                <w:p w14:paraId="04CC3479" w14:textId="77777777" w:rsidR="00740095" w:rsidRPr="00740095" w:rsidRDefault="00740095" w:rsidP="00740095">
                  <w:pPr>
                    <w:pStyle w:val="Performancetable9pt"/>
                    <w:jc w:val="center"/>
                  </w:pPr>
                  <w:r w:rsidRPr="00740095">
                    <w:t>44.7%</w:t>
                  </w:r>
                </w:p>
              </w:tc>
              <w:tc>
                <w:tcPr>
                  <w:tcW w:w="1450" w:type="dxa"/>
                  <w:gridSpan w:val="2"/>
                  <w:shd w:val="solid" w:color="DEE09E" w:fill="auto"/>
                  <w:tcMar>
                    <w:top w:w="57" w:type="dxa"/>
                    <w:left w:w="57" w:type="dxa"/>
                    <w:bottom w:w="113" w:type="dxa"/>
                    <w:right w:w="57" w:type="dxa"/>
                  </w:tcMar>
                  <w:vAlign w:val="center"/>
                </w:tcPr>
                <w:p w14:paraId="2905BCA8" w14:textId="77777777" w:rsidR="00740095" w:rsidRPr="00740095" w:rsidRDefault="00740095" w:rsidP="00740095">
                  <w:pPr>
                    <w:pStyle w:val="Performancetable9pt"/>
                    <w:jc w:val="center"/>
                  </w:pPr>
                  <w:r w:rsidRPr="00740095">
                    <w:t>44.6%</w:t>
                  </w:r>
                </w:p>
              </w:tc>
            </w:tr>
            <w:tr w:rsidR="00740095" w14:paraId="0F4BA48B" w14:textId="77777777" w:rsidTr="00122EDB">
              <w:trPr>
                <w:trHeight w:hRule="exact" w:val="170"/>
              </w:trPr>
              <w:tc>
                <w:tcPr>
                  <w:tcW w:w="2372" w:type="dxa"/>
                  <w:tcMar>
                    <w:top w:w="0" w:type="dxa"/>
                    <w:left w:w="57" w:type="dxa"/>
                    <w:bottom w:w="0" w:type="dxa"/>
                    <w:right w:w="57" w:type="dxa"/>
                  </w:tcMar>
                  <w:vAlign w:val="center"/>
                </w:tcPr>
                <w:p w14:paraId="4FDEE153" w14:textId="77777777" w:rsidR="00740095" w:rsidRPr="00740095" w:rsidRDefault="00740095" w:rsidP="00740095">
                  <w:pPr>
                    <w:pStyle w:val="Performancetable9pt"/>
                  </w:pPr>
                </w:p>
              </w:tc>
              <w:tc>
                <w:tcPr>
                  <w:tcW w:w="134" w:type="dxa"/>
                  <w:tcMar>
                    <w:top w:w="0" w:type="dxa"/>
                    <w:left w:w="57" w:type="dxa"/>
                    <w:bottom w:w="0" w:type="dxa"/>
                    <w:right w:w="57" w:type="dxa"/>
                  </w:tcMar>
                  <w:vAlign w:val="center"/>
                </w:tcPr>
                <w:p w14:paraId="34770B7D" w14:textId="77777777" w:rsidR="00740095" w:rsidRPr="00740095" w:rsidRDefault="00740095" w:rsidP="00740095">
                  <w:pPr>
                    <w:pStyle w:val="Performancetable9pt"/>
                    <w:jc w:val="center"/>
                  </w:pPr>
                </w:p>
              </w:tc>
              <w:tc>
                <w:tcPr>
                  <w:tcW w:w="3929" w:type="dxa"/>
                  <w:gridSpan w:val="3"/>
                  <w:tcMar>
                    <w:top w:w="0" w:type="dxa"/>
                    <w:left w:w="57" w:type="dxa"/>
                    <w:bottom w:w="0" w:type="dxa"/>
                    <w:right w:w="57" w:type="dxa"/>
                  </w:tcMar>
                  <w:vAlign w:val="center"/>
                </w:tcPr>
                <w:p w14:paraId="5600882F" w14:textId="77777777" w:rsidR="00740095" w:rsidRPr="00740095" w:rsidRDefault="00740095" w:rsidP="00740095">
                  <w:pPr>
                    <w:pStyle w:val="Performancetable9pt"/>
                    <w:jc w:val="center"/>
                  </w:pPr>
                </w:p>
              </w:tc>
              <w:tc>
                <w:tcPr>
                  <w:tcW w:w="1017" w:type="dxa"/>
                  <w:gridSpan w:val="2"/>
                  <w:tcMar>
                    <w:top w:w="0" w:type="dxa"/>
                    <w:left w:w="57" w:type="dxa"/>
                    <w:bottom w:w="0" w:type="dxa"/>
                    <w:right w:w="57" w:type="dxa"/>
                  </w:tcMar>
                  <w:vAlign w:val="center"/>
                </w:tcPr>
                <w:p w14:paraId="6D7561BE" w14:textId="77777777" w:rsidR="00740095" w:rsidRPr="00740095" w:rsidRDefault="00740095" w:rsidP="00740095">
                  <w:pPr>
                    <w:pStyle w:val="Performancetable9pt"/>
                    <w:jc w:val="center"/>
                  </w:pPr>
                </w:p>
              </w:tc>
              <w:tc>
                <w:tcPr>
                  <w:tcW w:w="1153" w:type="dxa"/>
                  <w:gridSpan w:val="2"/>
                  <w:tcMar>
                    <w:top w:w="0" w:type="dxa"/>
                    <w:left w:w="57" w:type="dxa"/>
                    <w:bottom w:w="0" w:type="dxa"/>
                    <w:right w:w="57" w:type="dxa"/>
                  </w:tcMar>
                  <w:vAlign w:val="center"/>
                </w:tcPr>
                <w:p w14:paraId="4B339ABA" w14:textId="77777777" w:rsidR="00740095" w:rsidRPr="00740095" w:rsidRDefault="00740095" w:rsidP="00740095">
                  <w:pPr>
                    <w:pStyle w:val="Performancetable9pt"/>
                    <w:jc w:val="center"/>
                  </w:pPr>
                </w:p>
              </w:tc>
              <w:tc>
                <w:tcPr>
                  <w:tcW w:w="1016" w:type="dxa"/>
                  <w:tcMar>
                    <w:top w:w="0" w:type="dxa"/>
                    <w:left w:w="57" w:type="dxa"/>
                    <w:bottom w:w="0" w:type="dxa"/>
                    <w:right w:w="57" w:type="dxa"/>
                  </w:tcMar>
                  <w:vAlign w:val="center"/>
                </w:tcPr>
                <w:p w14:paraId="15C3B035" w14:textId="77777777" w:rsidR="00740095" w:rsidRPr="00740095" w:rsidRDefault="00740095" w:rsidP="00740095">
                  <w:pPr>
                    <w:pStyle w:val="Performancetable9pt"/>
                    <w:jc w:val="center"/>
                  </w:pPr>
                </w:p>
              </w:tc>
            </w:tr>
            <w:tr w:rsidR="00740095" w14:paraId="1C777C65" w14:textId="77777777" w:rsidTr="00122EDB">
              <w:trPr>
                <w:trHeight w:val="359"/>
              </w:trPr>
              <w:tc>
                <w:tcPr>
                  <w:tcW w:w="2372" w:type="dxa"/>
                  <w:shd w:val="solid" w:color="FFFFFF" w:fill="auto"/>
                  <w:tcMar>
                    <w:top w:w="57" w:type="dxa"/>
                    <w:left w:w="57" w:type="dxa"/>
                    <w:bottom w:w="113" w:type="dxa"/>
                    <w:right w:w="57" w:type="dxa"/>
                  </w:tcMar>
                  <w:vAlign w:val="center"/>
                </w:tcPr>
                <w:p w14:paraId="63F42051" w14:textId="77777777" w:rsidR="00740095" w:rsidRPr="009A0343" w:rsidRDefault="00740095" w:rsidP="00740095">
                  <w:pPr>
                    <w:pStyle w:val="Performancetable9pt"/>
                    <w:rPr>
                      <w:b/>
                      <w:bCs/>
                    </w:rPr>
                  </w:pPr>
                  <w:r w:rsidRPr="009A0343">
                    <w:rPr>
                      <w:b/>
                      <w:bCs/>
                    </w:rPr>
                    <w:t>All New Zealand</w:t>
                  </w:r>
                </w:p>
              </w:tc>
              <w:tc>
                <w:tcPr>
                  <w:tcW w:w="1449" w:type="dxa"/>
                  <w:gridSpan w:val="2"/>
                  <w:shd w:val="solid" w:color="B5CF92" w:fill="auto"/>
                  <w:tcMar>
                    <w:top w:w="57" w:type="dxa"/>
                    <w:left w:w="57" w:type="dxa"/>
                    <w:bottom w:w="113" w:type="dxa"/>
                    <w:right w:w="57" w:type="dxa"/>
                  </w:tcMar>
                  <w:vAlign w:val="center"/>
                </w:tcPr>
                <w:p w14:paraId="2788A9A1" w14:textId="77777777" w:rsidR="00740095" w:rsidRPr="009A0343" w:rsidRDefault="00740095" w:rsidP="00740095">
                  <w:pPr>
                    <w:pStyle w:val="Performancetable9pt"/>
                    <w:jc w:val="center"/>
                    <w:rPr>
                      <w:b/>
                      <w:bCs/>
                    </w:rPr>
                  </w:pPr>
                  <w:r w:rsidRPr="009A0343">
                    <w:rPr>
                      <w:b/>
                      <w:bCs/>
                    </w:rPr>
                    <w:t>40.1%</w:t>
                  </w:r>
                </w:p>
              </w:tc>
              <w:tc>
                <w:tcPr>
                  <w:tcW w:w="1450" w:type="dxa"/>
                  <w:shd w:val="solid" w:color="BBD095" w:fill="auto"/>
                  <w:tcMar>
                    <w:top w:w="57" w:type="dxa"/>
                    <w:left w:w="57" w:type="dxa"/>
                    <w:bottom w:w="113" w:type="dxa"/>
                    <w:right w:w="57" w:type="dxa"/>
                  </w:tcMar>
                  <w:vAlign w:val="center"/>
                </w:tcPr>
                <w:p w14:paraId="40E05609" w14:textId="77777777" w:rsidR="00740095" w:rsidRPr="009A0343" w:rsidRDefault="00740095" w:rsidP="00740095">
                  <w:pPr>
                    <w:pStyle w:val="Performancetable9pt"/>
                    <w:jc w:val="center"/>
                    <w:rPr>
                      <w:b/>
                      <w:bCs/>
                    </w:rPr>
                  </w:pPr>
                  <w:r w:rsidRPr="009A0343">
                    <w:rPr>
                      <w:b/>
                      <w:bCs/>
                    </w:rPr>
                    <w:t>40.8%</w:t>
                  </w:r>
                </w:p>
              </w:tc>
              <w:tc>
                <w:tcPr>
                  <w:tcW w:w="1450" w:type="dxa"/>
                  <w:gridSpan w:val="2"/>
                  <w:shd w:val="solid" w:color="9AC18A" w:fill="auto"/>
                  <w:tcMar>
                    <w:top w:w="57" w:type="dxa"/>
                    <w:left w:w="57" w:type="dxa"/>
                    <w:bottom w:w="113" w:type="dxa"/>
                    <w:right w:w="57" w:type="dxa"/>
                  </w:tcMar>
                  <w:vAlign w:val="center"/>
                </w:tcPr>
                <w:p w14:paraId="79517B38" w14:textId="77777777" w:rsidR="00740095" w:rsidRPr="009A0343" w:rsidRDefault="00740095" w:rsidP="00740095">
                  <w:pPr>
                    <w:pStyle w:val="Performancetable9pt"/>
                    <w:jc w:val="center"/>
                    <w:rPr>
                      <w:b/>
                      <w:bCs/>
                    </w:rPr>
                  </w:pPr>
                  <w:r w:rsidRPr="009A0343">
                    <w:rPr>
                      <w:b/>
                      <w:bCs/>
                    </w:rPr>
                    <w:t>36.9%</w:t>
                  </w:r>
                </w:p>
              </w:tc>
              <w:tc>
                <w:tcPr>
                  <w:tcW w:w="1450" w:type="dxa"/>
                  <w:gridSpan w:val="2"/>
                  <w:shd w:val="solid" w:color="9AC18A" w:fill="auto"/>
                  <w:tcMar>
                    <w:top w:w="57" w:type="dxa"/>
                    <w:left w:w="57" w:type="dxa"/>
                    <w:bottom w:w="113" w:type="dxa"/>
                    <w:right w:w="57" w:type="dxa"/>
                  </w:tcMar>
                  <w:vAlign w:val="center"/>
                </w:tcPr>
                <w:p w14:paraId="45F11F62" w14:textId="77777777" w:rsidR="00740095" w:rsidRPr="009A0343" w:rsidRDefault="00740095" w:rsidP="00740095">
                  <w:pPr>
                    <w:pStyle w:val="Performancetable9pt"/>
                    <w:jc w:val="center"/>
                    <w:rPr>
                      <w:b/>
                      <w:bCs/>
                    </w:rPr>
                  </w:pPr>
                  <w:r w:rsidRPr="009A0343">
                    <w:rPr>
                      <w:b/>
                      <w:bCs/>
                    </w:rPr>
                    <w:t>36.9%</w:t>
                  </w:r>
                </w:p>
              </w:tc>
              <w:tc>
                <w:tcPr>
                  <w:tcW w:w="1450" w:type="dxa"/>
                  <w:gridSpan w:val="2"/>
                  <w:shd w:val="solid" w:color="A2C58B" w:fill="auto"/>
                  <w:tcMar>
                    <w:top w:w="57" w:type="dxa"/>
                    <w:left w:w="57" w:type="dxa"/>
                    <w:bottom w:w="113" w:type="dxa"/>
                    <w:right w:w="57" w:type="dxa"/>
                  </w:tcMar>
                  <w:vAlign w:val="center"/>
                </w:tcPr>
                <w:p w14:paraId="4E4DDF2C" w14:textId="77777777" w:rsidR="00740095" w:rsidRPr="009A0343" w:rsidRDefault="00740095" w:rsidP="00740095">
                  <w:pPr>
                    <w:pStyle w:val="Performancetable9pt"/>
                    <w:jc w:val="center"/>
                    <w:rPr>
                      <w:b/>
                      <w:bCs/>
                    </w:rPr>
                  </w:pPr>
                  <w:r w:rsidRPr="009A0343">
                    <w:rPr>
                      <w:b/>
                      <w:bCs/>
                    </w:rPr>
                    <w:t>37.8%</w:t>
                  </w:r>
                </w:p>
              </w:tc>
            </w:tr>
          </w:tbl>
          <w:p w14:paraId="0D18E2FC" w14:textId="77777777" w:rsidR="00912C62" w:rsidRDefault="00912C62" w:rsidP="00912C62">
            <w:pPr>
              <w:pStyle w:val="Notestomeasure"/>
              <w:spacing w:before="120" w:after="240"/>
            </w:pPr>
            <w:r>
              <w:t>*Non-Māori, Non-Pacific, Non-Asian</w:t>
            </w:r>
          </w:p>
          <w:p w14:paraId="18D55AA6" w14:textId="340AE6D5" w:rsidR="00740095" w:rsidRDefault="00740095" w:rsidP="00740095">
            <w:pPr>
              <w:pStyle w:val="Performancetable6ptafter"/>
            </w:pPr>
            <w:r>
              <w:t>As at the end of 2023/24, 37.8% of patients were waiting longer than 4 months following a commitment to treatment, which is a slight increase of 1.2% from 2022/23.</w:t>
            </w:r>
          </w:p>
          <w:p w14:paraId="4C0346D4" w14:textId="77777777" w:rsidR="00740095" w:rsidRDefault="00740095" w:rsidP="00740095">
            <w:pPr>
              <w:pStyle w:val="Performancetable6ptafter"/>
            </w:pPr>
            <w:r>
              <w:t xml:space="preserve">Key activities carried out over the year include: </w:t>
            </w:r>
          </w:p>
          <w:p w14:paraId="34C11985" w14:textId="32C7014D" w:rsidR="00740095" w:rsidRDefault="00740095" w:rsidP="00CF4353">
            <w:pPr>
              <w:pStyle w:val="Performancetable6ptafter"/>
              <w:numPr>
                <w:ilvl w:val="0"/>
                <w:numId w:val="45"/>
              </w:numPr>
              <w:ind w:left="465" w:hanging="425"/>
            </w:pPr>
            <w:r>
              <w:t xml:space="preserve">Treating our most urgent cases first, while ensuring that the longest waiting patients are booked in order of time waiting. Improvements have been made in key service areas such as orthopaedics. </w:t>
            </w:r>
          </w:p>
          <w:p w14:paraId="468BB7F1" w14:textId="3C34D310" w:rsidR="009A0343" w:rsidRDefault="009A0343" w:rsidP="00CF4353">
            <w:pPr>
              <w:pStyle w:val="Performancetable6ptafter"/>
              <w:numPr>
                <w:ilvl w:val="0"/>
                <w:numId w:val="45"/>
              </w:numPr>
              <w:ind w:left="465" w:hanging="425"/>
            </w:pPr>
            <w:r>
              <w:t>Outsourcing elective treatment to make the most of private sector capacity. We will continue to build on these relationships to utilise the capacity of the whole sector in the coming year.</w:t>
            </w:r>
          </w:p>
          <w:p w14:paraId="791C7F93" w14:textId="77777777" w:rsidR="009A0343" w:rsidRDefault="009A0343" w:rsidP="00CF4353">
            <w:pPr>
              <w:pStyle w:val="Performancetable6ptafter"/>
              <w:numPr>
                <w:ilvl w:val="0"/>
                <w:numId w:val="45"/>
              </w:numPr>
              <w:ind w:left="465" w:hanging="425"/>
            </w:pPr>
            <w:r>
              <w:t>Delivered around 800 (mainly dental) procedures through partnerships with community providers using mobile surgical services to reach more rural and higher deprivation areas.</w:t>
            </w:r>
          </w:p>
          <w:p w14:paraId="5557213D" w14:textId="77777777" w:rsidR="009A0343" w:rsidRDefault="009A0343" w:rsidP="00CF4353">
            <w:pPr>
              <w:pStyle w:val="Performancetable6ptafter"/>
              <w:numPr>
                <w:ilvl w:val="0"/>
                <w:numId w:val="45"/>
              </w:numPr>
              <w:ind w:left="465" w:hanging="425"/>
            </w:pPr>
            <w:r>
              <w:t xml:space="preserve">Development of the national performance framework and live operational data reporting capability have supported better national and regional performance management. </w:t>
            </w:r>
          </w:p>
          <w:p w14:paraId="0AA2FE4D" w14:textId="77777777" w:rsidR="009A0343" w:rsidRDefault="009A0343" w:rsidP="00CF4353">
            <w:pPr>
              <w:pStyle w:val="Performancetable6ptafter"/>
              <w:numPr>
                <w:ilvl w:val="0"/>
                <w:numId w:val="45"/>
              </w:numPr>
              <w:ind w:left="465" w:hanging="425"/>
            </w:pPr>
            <w:r>
              <w:t>Improving operational management of waitlists, booking order, production planning and establishing better regional coordination and the ability to support patients to travel to receive care outside of their home, which we will continue to expand over the coming year through district-level health target implementation plans.</w:t>
            </w:r>
          </w:p>
          <w:p w14:paraId="2A027AFC" w14:textId="77777777" w:rsidR="009A0343" w:rsidRDefault="009A0343" w:rsidP="00CF4353">
            <w:pPr>
              <w:pStyle w:val="Performancetable6ptafter"/>
              <w:numPr>
                <w:ilvl w:val="0"/>
                <w:numId w:val="45"/>
              </w:numPr>
              <w:ind w:left="465" w:hanging="425"/>
            </w:pPr>
            <w:r>
              <w:t>Development of the National Health Target implementation plans for 2024/25, which define specific areas of focus for local areas and regions, with a degree of national consistency, and carry through the programmes implemented this year.</w:t>
            </w:r>
          </w:p>
          <w:p w14:paraId="41F7634D" w14:textId="676D0996" w:rsidR="009A0343" w:rsidRPr="009A0343" w:rsidRDefault="009A0343" w:rsidP="009A0343">
            <w:pPr>
              <w:pStyle w:val="Notestomeasure"/>
              <w:rPr>
                <w:b/>
                <w:bCs w:val="0"/>
              </w:rPr>
            </w:pPr>
            <w:r w:rsidRPr="009A0343">
              <w:rPr>
                <w:b/>
                <w:bCs w:val="0"/>
              </w:rPr>
              <w:t xml:space="preserve">Notes to the measure: </w:t>
            </w:r>
          </w:p>
          <w:p w14:paraId="4AA95079" w14:textId="77777777" w:rsidR="009A0343" w:rsidRPr="00740095" w:rsidRDefault="009A0343" w:rsidP="00CF4353">
            <w:pPr>
              <w:pStyle w:val="Notestomeasureabclist"/>
              <w:numPr>
                <w:ilvl w:val="0"/>
                <w:numId w:val="46"/>
              </w:numPr>
              <w:ind w:left="465" w:hanging="425"/>
            </w:pPr>
            <w:r w:rsidRPr="00740095">
              <w:t>The results reported for 2022/23 have been updated since the last Annual Report with a change for all ethnicities – Māori 40.5%, Pacific 35.3%, Asian 33.1%, Non-Māori, non-Pacific, non-Asian 38.5%, Total 38.1%.</w:t>
            </w:r>
          </w:p>
          <w:p w14:paraId="5C810114" w14:textId="77777777" w:rsidR="009A0343" w:rsidRPr="00740095" w:rsidRDefault="009A0343" w:rsidP="00CF4353">
            <w:pPr>
              <w:pStyle w:val="Notestomeasureabclist"/>
              <w:numPr>
                <w:ilvl w:val="0"/>
                <w:numId w:val="46"/>
              </w:numPr>
              <w:ind w:left="465" w:hanging="425"/>
            </w:pPr>
            <w:r w:rsidRPr="00740095">
              <w:t>This is a multi-year target and operational plans will determine yearly target.</w:t>
            </w:r>
          </w:p>
          <w:p w14:paraId="5C135546" w14:textId="77777777" w:rsidR="009A0343" w:rsidRDefault="009A0343" w:rsidP="00CF4353">
            <w:pPr>
              <w:pStyle w:val="Notestomeasureabclist"/>
              <w:numPr>
                <w:ilvl w:val="0"/>
                <w:numId w:val="46"/>
              </w:numPr>
              <w:ind w:left="465" w:hanging="425"/>
            </w:pPr>
            <w:r w:rsidRPr="00740095">
              <w:t>The target is 0% but no milestone has been set for 2023/24. This measure will be replaced by a new health target, which is the inverse of this one. The replacement measure will commence from the 2024/25 financial year, with a target of 95% to be achieved by 2030.</w:t>
            </w:r>
          </w:p>
          <w:p w14:paraId="41C564EE" w14:textId="5BB0AF61" w:rsidR="009A0343" w:rsidRPr="00740095" w:rsidRDefault="009A0343" w:rsidP="00CF4353">
            <w:pPr>
              <w:pStyle w:val="Notestomeasureabclist"/>
              <w:numPr>
                <w:ilvl w:val="0"/>
                <w:numId w:val="46"/>
              </w:numPr>
              <w:ind w:left="465" w:hanging="425"/>
            </w:pPr>
            <w:r>
              <w:t xml:space="preserve">This </w:t>
            </w:r>
            <w:r w:rsidRPr="00740095">
              <w:t>measure is ESPI5 – Percentage of patients who are waiting over 120 days for treatment.</w:t>
            </w:r>
          </w:p>
          <w:p w14:paraId="43664C59" w14:textId="77777777" w:rsidR="009A0343" w:rsidRDefault="009A0343" w:rsidP="009A0343">
            <w:pPr>
              <w:pStyle w:val="Performancetable6ptafter"/>
            </w:pPr>
          </w:p>
          <w:p w14:paraId="165F1127" w14:textId="0B1FB845" w:rsidR="00740095" w:rsidRPr="00FA2AA4" w:rsidRDefault="009A0343" w:rsidP="009A0343">
            <w:pPr>
              <w:pStyle w:val="Performancetable6ptafter"/>
            </w:pPr>
            <w:r>
              <w:rPr>
                <w:noProof/>
              </w:rPr>
              <w:lastRenderedPageBreak/>
              <w:drawing>
                <wp:anchor distT="0" distB="0" distL="114300" distR="114300" simplePos="0" relativeHeight="252112896" behindDoc="0" locked="0" layoutInCell="1" allowOverlap="1" wp14:anchorId="0D7FE5F5" wp14:editId="4FFE5453">
                  <wp:simplePos x="0" y="0"/>
                  <wp:positionH relativeFrom="column">
                    <wp:posOffset>-67945</wp:posOffset>
                  </wp:positionH>
                  <wp:positionV relativeFrom="paragraph">
                    <wp:posOffset>5663565</wp:posOffset>
                  </wp:positionV>
                  <wp:extent cx="6108700" cy="2933700"/>
                  <wp:effectExtent l="0" t="0" r="0" b="0"/>
                  <wp:wrapSquare wrapText="bothSides"/>
                  <wp:docPr id="21357171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17197" name="Picture 2135717197"/>
                          <pic:cNvPicPr/>
                        </pic:nvPicPr>
                        <pic:blipFill>
                          <a:blip r:embed="rId188" cstate="screen">
                            <a:extLst>
                              <a:ext uri="{28A0092B-C50C-407E-A947-70E740481C1C}">
                                <a14:useLocalDpi xmlns:a14="http://schemas.microsoft.com/office/drawing/2010/main"/>
                              </a:ext>
                            </a:extLst>
                          </a:blip>
                          <a:stretch>
                            <a:fillRect/>
                          </a:stretch>
                        </pic:blipFill>
                        <pic:spPr>
                          <a:xfrm>
                            <a:off x="0" y="0"/>
                            <a:ext cx="6108700" cy="2933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1872" behindDoc="0" locked="0" layoutInCell="1" allowOverlap="1" wp14:anchorId="7323635D" wp14:editId="3FE50505">
                  <wp:simplePos x="0" y="0"/>
                  <wp:positionH relativeFrom="column">
                    <wp:posOffset>3158490</wp:posOffset>
                  </wp:positionH>
                  <wp:positionV relativeFrom="paragraph">
                    <wp:posOffset>295</wp:posOffset>
                  </wp:positionV>
                  <wp:extent cx="3019425" cy="5486400"/>
                  <wp:effectExtent l="0" t="0" r="0" b="0"/>
                  <wp:wrapSquare wrapText="bothSides"/>
                  <wp:docPr id="360238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38102" name="Picture 360238102"/>
                          <pic:cNvPicPr/>
                        </pic:nvPicPr>
                        <pic:blipFill rotWithShape="1">
                          <a:blip r:embed="rId189" cstate="screen">
                            <a:extLst>
                              <a:ext uri="{28A0092B-C50C-407E-A947-70E740481C1C}">
                                <a14:useLocalDpi xmlns:a14="http://schemas.microsoft.com/office/drawing/2010/main"/>
                              </a:ext>
                            </a:extLst>
                          </a:blip>
                          <a:srcRect/>
                          <a:stretch/>
                        </pic:blipFill>
                        <pic:spPr bwMode="auto">
                          <a:xfrm>
                            <a:off x="0" y="0"/>
                            <a:ext cx="3019425"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095">
              <w:rPr>
                <w:noProof/>
              </w:rPr>
              <w:drawing>
                <wp:anchor distT="0" distB="0" distL="114300" distR="114300" simplePos="0" relativeHeight="252110848" behindDoc="0" locked="0" layoutInCell="1" allowOverlap="1" wp14:anchorId="4F7FAB18" wp14:editId="479F2897">
                  <wp:simplePos x="0" y="0"/>
                  <wp:positionH relativeFrom="column">
                    <wp:posOffset>17668</wp:posOffset>
                  </wp:positionH>
                  <wp:positionV relativeFrom="paragraph">
                    <wp:posOffset>12849</wp:posOffset>
                  </wp:positionV>
                  <wp:extent cx="2984500" cy="3924300"/>
                  <wp:effectExtent l="0" t="0" r="0" b="0"/>
                  <wp:wrapSquare wrapText="bothSides"/>
                  <wp:docPr id="1188456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56612" name="Picture 1188456612"/>
                          <pic:cNvPicPr/>
                        </pic:nvPicPr>
                        <pic:blipFill>
                          <a:blip r:embed="rId190" cstate="screen">
                            <a:extLst>
                              <a:ext uri="{28A0092B-C50C-407E-A947-70E740481C1C}">
                                <a14:useLocalDpi xmlns:a14="http://schemas.microsoft.com/office/drawing/2010/main"/>
                              </a:ext>
                            </a:extLst>
                          </a:blip>
                          <a:stretch>
                            <a:fillRect/>
                          </a:stretch>
                        </pic:blipFill>
                        <pic:spPr>
                          <a:xfrm>
                            <a:off x="0" y="0"/>
                            <a:ext cx="2984500" cy="3924300"/>
                          </a:xfrm>
                          <a:prstGeom prst="rect">
                            <a:avLst/>
                          </a:prstGeom>
                        </pic:spPr>
                      </pic:pic>
                    </a:graphicData>
                  </a:graphic>
                  <wp14:sizeRelH relativeFrom="page">
                    <wp14:pctWidth>0</wp14:pctWidth>
                  </wp14:sizeRelH>
                  <wp14:sizeRelV relativeFrom="page">
                    <wp14:pctHeight>0</wp14:pctHeight>
                  </wp14:sizeRelV>
                </wp:anchor>
              </w:drawing>
            </w:r>
          </w:p>
        </w:tc>
      </w:tr>
      <w:tr w:rsidR="00B66927" w:rsidRPr="0050557E" w14:paraId="310EFE6B" w14:textId="77777777" w:rsidTr="009A0343">
        <w:trPr>
          <w:gridAfter w:val="1"/>
          <w:wAfter w:w="198" w:type="dxa"/>
          <w:trHeight w:val="60"/>
        </w:trPr>
        <w:tc>
          <w:tcPr>
            <w:tcW w:w="709" w:type="dxa"/>
            <w:shd w:val="clear" w:color="auto" w:fill="4B2884"/>
          </w:tcPr>
          <w:p w14:paraId="20612D53" w14:textId="77777777" w:rsidR="00B66927" w:rsidRPr="0050557E" w:rsidRDefault="00B66927" w:rsidP="00483CB7">
            <w:pPr>
              <w:pStyle w:val="Performancetable9pt"/>
              <w:rPr>
                <w:color w:val="FFFFFF" w:themeColor="background1"/>
              </w:rPr>
            </w:pPr>
            <w:r w:rsidRPr="0050557E">
              <w:rPr>
                <w:color w:val="FFFFFF" w:themeColor="background1"/>
              </w:rPr>
              <w:lastRenderedPageBreak/>
              <w:t>Ref</w:t>
            </w:r>
          </w:p>
        </w:tc>
        <w:tc>
          <w:tcPr>
            <w:tcW w:w="7088" w:type="dxa"/>
            <w:gridSpan w:val="3"/>
            <w:shd w:val="clear" w:color="auto" w:fill="4B2884"/>
          </w:tcPr>
          <w:p w14:paraId="4B148B9D" w14:textId="2F7BBB4F" w:rsidR="00B66927" w:rsidRPr="0050557E" w:rsidRDefault="00B66927"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6E3CE44B" w14:textId="77777777" w:rsidR="00B66927" w:rsidRPr="0050557E" w:rsidRDefault="00B66927" w:rsidP="00483CB7">
            <w:pPr>
              <w:pStyle w:val="Performancetable9pt"/>
              <w:rPr>
                <w:lang w:val="en-GB"/>
              </w:rPr>
            </w:pPr>
          </w:p>
        </w:tc>
      </w:tr>
      <w:tr w:rsidR="00B66927" w:rsidRPr="0050557E" w14:paraId="197405C1" w14:textId="77777777" w:rsidTr="009A0343">
        <w:trPr>
          <w:gridAfter w:val="1"/>
          <w:wAfter w:w="198" w:type="dxa"/>
          <w:trHeight w:val="25"/>
        </w:trPr>
        <w:tc>
          <w:tcPr>
            <w:tcW w:w="709" w:type="dxa"/>
          </w:tcPr>
          <w:p w14:paraId="27431B60" w14:textId="3C9B7F55" w:rsidR="00B66927" w:rsidRPr="00BF3867" w:rsidRDefault="00B66927" w:rsidP="00483CB7">
            <w:pPr>
              <w:pStyle w:val="Performancetable9pt"/>
              <w:rPr>
                <w:b/>
                <w:bCs/>
              </w:rPr>
            </w:pPr>
            <w:r w:rsidRPr="00FA2AA4">
              <w:rPr>
                <w:rFonts w:cs="Poppins-Medium"/>
                <w:b/>
                <w:bCs/>
              </w:rPr>
              <w:t>P2-</w:t>
            </w:r>
            <w:r>
              <w:rPr>
                <w:rFonts w:cs="Poppins-Medium"/>
                <w:b/>
                <w:bCs/>
              </w:rPr>
              <w:t>41</w:t>
            </w:r>
          </w:p>
        </w:tc>
        <w:tc>
          <w:tcPr>
            <w:tcW w:w="7088" w:type="dxa"/>
            <w:gridSpan w:val="3"/>
          </w:tcPr>
          <w:p w14:paraId="7F72413B" w14:textId="3C5AEDC2" w:rsidR="00B66927" w:rsidRPr="00BF3867" w:rsidRDefault="00B66927" w:rsidP="00483CB7">
            <w:pPr>
              <w:pStyle w:val="Performancetable9pt"/>
              <w:rPr>
                <w:b/>
                <w:bCs/>
              </w:rPr>
            </w:pPr>
            <w:r w:rsidRPr="00B66927">
              <w:rPr>
                <w:rFonts w:cs="Poppins-Medium"/>
                <w:b/>
                <w:bCs/>
              </w:rPr>
              <w:t>Number of acute bed nights spent in hospital</w:t>
            </w:r>
          </w:p>
        </w:tc>
        <w:tc>
          <w:tcPr>
            <w:tcW w:w="1842" w:type="dxa"/>
            <w:vAlign w:val="center"/>
          </w:tcPr>
          <w:p w14:paraId="5D3D7310" w14:textId="77777777" w:rsidR="00B66927" w:rsidRPr="0050557E" w:rsidRDefault="00B66927" w:rsidP="00483CB7">
            <w:pPr>
              <w:pStyle w:val="Performancetable9pt"/>
            </w:pPr>
            <w:r w:rsidRPr="00C22C45">
              <w:rPr>
                <w:b/>
                <w:bCs/>
                <w:noProof/>
                <w:color w:val="4B2884"/>
              </w:rPr>
              <w:drawing>
                <wp:anchor distT="0" distB="0" distL="114300" distR="114300" simplePos="0" relativeHeight="252114944" behindDoc="0" locked="0" layoutInCell="1" allowOverlap="1" wp14:anchorId="766FD47A" wp14:editId="1E3ED2E5">
                  <wp:simplePos x="0" y="0"/>
                  <wp:positionH relativeFrom="column">
                    <wp:posOffset>818515</wp:posOffset>
                  </wp:positionH>
                  <wp:positionV relativeFrom="paragraph">
                    <wp:posOffset>-43180</wp:posOffset>
                  </wp:positionV>
                  <wp:extent cx="195580" cy="195580"/>
                  <wp:effectExtent l="0" t="0" r="0" b="0"/>
                  <wp:wrapNone/>
                  <wp:docPr id="783735566"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35566"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B66927" w:rsidRPr="0050557E" w14:paraId="1F0DFB56" w14:textId="77777777" w:rsidTr="009A0343">
        <w:trPr>
          <w:gridAfter w:val="1"/>
          <w:wAfter w:w="198" w:type="dxa"/>
          <w:trHeight w:val="4835"/>
        </w:trPr>
        <w:tc>
          <w:tcPr>
            <w:tcW w:w="9639" w:type="dxa"/>
            <w:gridSpan w:val="5"/>
          </w:tcPr>
          <w:tbl>
            <w:tblPr>
              <w:tblStyle w:val="Perrformancetable"/>
              <w:tblW w:w="0" w:type="auto"/>
              <w:tblCellMar>
                <w:top w:w="57" w:type="dxa"/>
                <w:bottom w:w="57" w:type="dxa"/>
              </w:tblCellMar>
              <w:tblLook w:val="04A0" w:firstRow="1" w:lastRow="0" w:firstColumn="1" w:lastColumn="0" w:noHBand="0" w:noVBand="1"/>
            </w:tblPr>
            <w:tblGrid>
              <w:gridCol w:w="1580"/>
              <w:gridCol w:w="777"/>
              <w:gridCol w:w="981"/>
              <w:gridCol w:w="1161"/>
              <w:gridCol w:w="1162"/>
              <w:gridCol w:w="788"/>
              <w:gridCol w:w="1799"/>
              <w:gridCol w:w="1175"/>
            </w:tblGrid>
            <w:tr w:rsidR="00B66927" w:rsidRPr="0050557E" w14:paraId="3A5415E1" w14:textId="77777777" w:rsidTr="00B66927">
              <w:trPr>
                <w:cnfStyle w:val="100000000000" w:firstRow="1" w:lastRow="0" w:firstColumn="0" w:lastColumn="0" w:oddVBand="0" w:evenVBand="0" w:oddHBand="0" w:evenHBand="0" w:firstRowFirstColumn="0" w:firstRowLastColumn="0" w:lastRowFirstColumn="0" w:lastRowLastColumn="0"/>
                <w:trHeight w:val="452"/>
              </w:trPr>
              <w:tc>
                <w:tcPr>
                  <w:tcW w:w="1601" w:type="dxa"/>
                  <w:tcBorders>
                    <w:bottom w:val="single" w:sz="8" w:space="0" w:color="FFFFFF" w:themeColor="background1"/>
                  </w:tcBorders>
                  <w:shd w:val="clear" w:color="auto" w:fill="auto"/>
                </w:tcPr>
                <w:p w14:paraId="130D87E5" w14:textId="77777777" w:rsidR="00B66927" w:rsidRPr="0050557E" w:rsidRDefault="00B66927"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09231A50" w14:textId="6044B8EE" w:rsidR="00B66927" w:rsidRPr="00D104FB" w:rsidRDefault="00B66927" w:rsidP="00483CB7">
                  <w:pPr>
                    <w:pStyle w:val="Performancetable9pt"/>
                    <w:jc w:val="center"/>
                    <w:rPr>
                      <w:color w:val="4B2884"/>
                    </w:rPr>
                  </w:pPr>
                  <w:r w:rsidRPr="00D104FB">
                    <w:rPr>
                      <w:color w:val="4B2884"/>
                    </w:rPr>
                    <w:t>Target</w:t>
                  </w:r>
                </w:p>
              </w:tc>
              <w:tc>
                <w:tcPr>
                  <w:tcW w:w="981" w:type="dxa"/>
                  <w:tcBorders>
                    <w:bottom w:val="single" w:sz="8" w:space="0" w:color="FFFFFF" w:themeColor="background1"/>
                  </w:tcBorders>
                  <w:shd w:val="clear" w:color="auto" w:fill="auto"/>
                  <w:vAlign w:val="bottom"/>
                </w:tcPr>
                <w:p w14:paraId="22B5126E" w14:textId="316CE820" w:rsidR="00B66927" w:rsidRPr="00D104FB" w:rsidRDefault="00B66927" w:rsidP="00483CB7">
                  <w:pPr>
                    <w:pStyle w:val="Performancetable9pt"/>
                    <w:jc w:val="center"/>
                    <w:rPr>
                      <w:color w:val="4B2884"/>
                    </w:rPr>
                  </w:pPr>
                  <w:r w:rsidRPr="00D104FB">
                    <w:rPr>
                      <w:color w:val="4B2884"/>
                    </w:rPr>
                    <w:t>Baseline</w:t>
                  </w:r>
                </w:p>
              </w:tc>
              <w:tc>
                <w:tcPr>
                  <w:tcW w:w="1171" w:type="dxa"/>
                  <w:tcBorders>
                    <w:bottom w:val="single" w:sz="8" w:space="0" w:color="FFFFFF" w:themeColor="background1"/>
                  </w:tcBorders>
                  <w:shd w:val="clear" w:color="auto" w:fill="auto"/>
                  <w:vAlign w:val="bottom"/>
                </w:tcPr>
                <w:p w14:paraId="1790D59D" w14:textId="0287A19C" w:rsidR="00B66927" w:rsidRPr="00D104FB" w:rsidRDefault="00B66927"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72" w:type="dxa"/>
                  <w:tcBorders>
                    <w:bottom w:val="single" w:sz="8" w:space="0" w:color="FFFFFF" w:themeColor="background1"/>
                  </w:tcBorders>
                  <w:shd w:val="clear" w:color="auto" w:fill="auto"/>
                  <w:vAlign w:val="bottom"/>
                </w:tcPr>
                <w:p w14:paraId="2A5F9EBC" w14:textId="6E48BEFE" w:rsidR="00B66927" w:rsidRPr="00D104FB" w:rsidRDefault="00B66927"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90" w:type="dxa"/>
                  <w:tcBorders>
                    <w:bottom w:val="single" w:sz="8" w:space="0" w:color="FFFFFF" w:themeColor="background1"/>
                  </w:tcBorders>
                  <w:shd w:val="clear" w:color="auto" w:fill="auto"/>
                  <w:vAlign w:val="bottom"/>
                </w:tcPr>
                <w:p w14:paraId="31595CB4" w14:textId="74EB06C8" w:rsidR="00B66927" w:rsidRPr="00D104FB" w:rsidRDefault="00B66927" w:rsidP="00483CB7">
                  <w:pPr>
                    <w:pStyle w:val="Performancetable9pt"/>
                    <w:jc w:val="center"/>
                    <w:rPr>
                      <w:color w:val="4B2884"/>
                    </w:rPr>
                  </w:pPr>
                  <w:r w:rsidRPr="00D104FB">
                    <w:rPr>
                      <w:color w:val="4B2884"/>
                    </w:rPr>
                    <w:t>Status</w:t>
                  </w:r>
                </w:p>
              </w:tc>
              <w:tc>
                <w:tcPr>
                  <w:tcW w:w="3096" w:type="dxa"/>
                  <w:gridSpan w:val="2"/>
                  <w:tcBorders>
                    <w:bottom w:val="single" w:sz="8" w:space="0" w:color="FFFFFF" w:themeColor="background1"/>
                  </w:tcBorders>
                  <w:shd w:val="clear" w:color="auto" w:fill="auto"/>
                  <w:vAlign w:val="bottom"/>
                </w:tcPr>
                <w:p w14:paraId="4C462707" w14:textId="43D08DE1" w:rsidR="00B66927" w:rsidRPr="00D104FB" w:rsidRDefault="009657A5" w:rsidP="00483CB7">
                  <w:pPr>
                    <w:pStyle w:val="Performancetable9pt"/>
                    <w:jc w:val="center"/>
                    <w:rPr>
                      <w:color w:val="4B2884"/>
                    </w:rPr>
                  </w:pPr>
                  <w:r>
                    <w:rPr>
                      <w:color w:val="4B2884"/>
                    </w:rPr>
                    <w:t>Yearly for the last 3 years</w:t>
                  </w:r>
                </w:p>
              </w:tc>
            </w:tr>
            <w:tr w:rsidR="00C505F0" w:rsidRPr="0050557E" w14:paraId="15B6EE0E" w14:textId="77777777" w:rsidTr="00B66927">
              <w:trPr>
                <w:trHeight w:val="340"/>
              </w:trPr>
              <w:tc>
                <w:tcPr>
                  <w:tcW w:w="1601" w:type="dxa"/>
                  <w:tcBorders>
                    <w:top w:val="single" w:sz="8" w:space="0" w:color="FFFFFF" w:themeColor="background1"/>
                    <w:bottom w:val="single" w:sz="8" w:space="0" w:color="EFF2EE"/>
                  </w:tcBorders>
                  <w:shd w:val="clear" w:color="auto" w:fill="FFFFFF" w:themeFill="background1"/>
                  <w:vAlign w:val="center"/>
                </w:tcPr>
                <w:p w14:paraId="46D82684" w14:textId="25DFB483" w:rsidR="00B66927" w:rsidRPr="00122EDB" w:rsidRDefault="003921F9" w:rsidP="00B66927">
                  <w:pPr>
                    <w:pStyle w:val="Performancetable9pt"/>
                    <w:rPr>
                      <w:b/>
                      <w:bCs/>
                    </w:rPr>
                  </w:pPr>
                  <w:r w:rsidRPr="00122EDB">
                    <w:rPr>
                      <w:rStyle w:val="mediumforemphasis"/>
                      <w:b/>
                      <w:bC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6D4A5E42" w14:textId="3069F108" w:rsidR="00B66927" w:rsidRPr="0050557E" w:rsidRDefault="00B66927" w:rsidP="00B66927">
                  <w:pPr>
                    <w:pStyle w:val="Performancetable9pt"/>
                    <w:jc w:val="center"/>
                  </w:pPr>
                  <w:r>
                    <w:rPr>
                      <w:sz w:val="14"/>
                      <w:szCs w:val="14"/>
                    </w:rPr>
                    <w:t>See</w:t>
                  </w:r>
                  <w:r w:rsidR="00C505F0">
                    <w:rPr>
                      <w:sz w:val="14"/>
                      <w:szCs w:val="14"/>
                    </w:rPr>
                    <w:t xml:space="preserve"> </w:t>
                  </w:r>
                  <w:r>
                    <w:rPr>
                      <w:sz w:val="14"/>
                      <w:szCs w:val="14"/>
                    </w:rPr>
                    <w:t>below</w:t>
                  </w:r>
                </w:p>
              </w:tc>
              <w:tc>
                <w:tcPr>
                  <w:tcW w:w="981" w:type="dxa"/>
                  <w:tcBorders>
                    <w:top w:val="single" w:sz="8" w:space="0" w:color="FFFFFF" w:themeColor="background1"/>
                    <w:bottom w:val="single" w:sz="8" w:space="0" w:color="EFF2EE"/>
                  </w:tcBorders>
                  <w:shd w:val="clear" w:color="auto" w:fill="FFFFFF" w:themeFill="background1"/>
                  <w:vAlign w:val="center"/>
                </w:tcPr>
                <w:p w14:paraId="590EEEAE" w14:textId="24D4A85C" w:rsidR="00B66927" w:rsidRPr="0050557E" w:rsidRDefault="00B66927" w:rsidP="00B66927">
                  <w:pPr>
                    <w:pStyle w:val="Performancetable9pt"/>
                    <w:jc w:val="center"/>
                  </w:pPr>
                </w:p>
              </w:tc>
              <w:tc>
                <w:tcPr>
                  <w:tcW w:w="1171" w:type="dxa"/>
                  <w:tcBorders>
                    <w:top w:val="single" w:sz="8" w:space="0" w:color="FFFFFF" w:themeColor="background1"/>
                    <w:bottom w:val="single" w:sz="8" w:space="0" w:color="EFF2EE"/>
                  </w:tcBorders>
                  <w:shd w:val="clear" w:color="auto" w:fill="D4CEE4"/>
                  <w:vAlign w:val="center"/>
                </w:tcPr>
                <w:p w14:paraId="2CE767D9" w14:textId="7D9E87D5" w:rsidR="00B66927" w:rsidRPr="00122EDB" w:rsidRDefault="00B66927" w:rsidP="00122EDB">
                  <w:pPr>
                    <w:pStyle w:val="Performancetable9pt"/>
                    <w:jc w:val="center"/>
                    <w:rPr>
                      <w:b/>
                      <w:bCs/>
                    </w:rPr>
                  </w:pPr>
                  <w:r w:rsidRPr="00122EDB">
                    <w:rPr>
                      <w:rStyle w:val="mediumforemphasis"/>
                      <w:b/>
                      <w:bCs/>
                    </w:rPr>
                    <w:t>2,395,476</w:t>
                  </w:r>
                </w:p>
              </w:tc>
              <w:tc>
                <w:tcPr>
                  <w:tcW w:w="1172" w:type="dxa"/>
                  <w:tcBorders>
                    <w:top w:val="single" w:sz="8" w:space="0" w:color="FFFFFF" w:themeColor="background1"/>
                    <w:bottom w:val="single" w:sz="8" w:space="0" w:color="EFF2EE"/>
                  </w:tcBorders>
                  <w:shd w:val="clear" w:color="auto" w:fill="B4A9CE"/>
                  <w:vAlign w:val="center"/>
                </w:tcPr>
                <w:p w14:paraId="4487B31E" w14:textId="2125FD88" w:rsidR="00B66927" w:rsidRPr="00122EDB" w:rsidRDefault="00B66927" w:rsidP="00122EDB">
                  <w:pPr>
                    <w:pStyle w:val="Performancetable9pt"/>
                    <w:jc w:val="center"/>
                    <w:rPr>
                      <w:b/>
                      <w:bCs/>
                    </w:rPr>
                  </w:pPr>
                  <w:r w:rsidRPr="00122EDB">
                    <w:rPr>
                      <w:rStyle w:val="mediumforemphasis"/>
                      <w:b/>
                      <w:bCs/>
                    </w:rPr>
                    <w:t>2,334,322</w:t>
                  </w:r>
                </w:p>
              </w:tc>
              <w:tc>
                <w:tcPr>
                  <w:tcW w:w="790" w:type="dxa"/>
                  <w:tcBorders>
                    <w:top w:val="single" w:sz="8" w:space="0" w:color="FFFFFF" w:themeColor="background1"/>
                    <w:bottom w:val="single" w:sz="8" w:space="0" w:color="EFF2EE"/>
                  </w:tcBorders>
                  <w:shd w:val="clear" w:color="auto" w:fill="B4A9CE"/>
                  <w:vAlign w:val="center"/>
                </w:tcPr>
                <w:p w14:paraId="24EF6416" w14:textId="3F0849F8" w:rsidR="00B66927" w:rsidRPr="00122EDB" w:rsidRDefault="00B66927" w:rsidP="00122EDB">
                  <w:pPr>
                    <w:pStyle w:val="Performancetable9pt"/>
                    <w:jc w:val="center"/>
                    <w:rPr>
                      <w:b/>
                      <w:bCs/>
                    </w:rPr>
                  </w:pPr>
                </w:p>
              </w:tc>
              <w:tc>
                <w:tcPr>
                  <w:tcW w:w="1910" w:type="dxa"/>
                  <w:tcBorders>
                    <w:top w:val="single" w:sz="8" w:space="0" w:color="FFFFFF" w:themeColor="background1"/>
                    <w:bottom w:val="single" w:sz="8" w:space="0" w:color="EFF2EE"/>
                  </w:tcBorders>
                  <w:shd w:val="clear" w:color="auto" w:fill="FFFFFF" w:themeFill="background1"/>
                  <w:vAlign w:val="center"/>
                </w:tcPr>
                <w:p w14:paraId="0EDF5FD6" w14:textId="50997AE0" w:rsidR="00B66927" w:rsidRPr="00122EDB" w:rsidRDefault="008E18EA" w:rsidP="00122EDB">
                  <w:pPr>
                    <w:pStyle w:val="Performancetable9pt"/>
                    <w:jc w:val="center"/>
                    <w:rPr>
                      <w:b/>
                      <w:bCs/>
                    </w:rPr>
                  </w:pPr>
                  <w:r>
                    <w:rPr>
                      <w:b/>
                      <w:bCs/>
                      <w:noProof/>
                    </w:rPr>
                    <w:drawing>
                      <wp:anchor distT="0" distB="0" distL="114300" distR="114300" simplePos="0" relativeHeight="252452864" behindDoc="0" locked="0" layoutInCell="1" allowOverlap="1" wp14:anchorId="1861EE65" wp14:editId="27B0E071">
                        <wp:simplePos x="0" y="0"/>
                        <wp:positionH relativeFrom="column">
                          <wp:posOffset>-146685</wp:posOffset>
                        </wp:positionH>
                        <wp:positionV relativeFrom="paragraph">
                          <wp:posOffset>1485900</wp:posOffset>
                        </wp:positionV>
                        <wp:extent cx="1454150" cy="971550"/>
                        <wp:effectExtent l="0" t="0" r="0" b="0"/>
                        <wp:wrapNone/>
                        <wp:docPr id="130452068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20687" name="Picture 1304520687"/>
                                <pic:cNvPicPr/>
                              </pic:nvPicPr>
                              <pic:blipFill>
                                <a:blip r:embed="rId191">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2455936" behindDoc="0" locked="0" layoutInCell="1" allowOverlap="1" wp14:anchorId="27D57A6A" wp14:editId="5A3B1566">
                        <wp:simplePos x="0" y="0"/>
                        <wp:positionH relativeFrom="column">
                          <wp:posOffset>-147320</wp:posOffset>
                        </wp:positionH>
                        <wp:positionV relativeFrom="paragraph">
                          <wp:posOffset>-116205</wp:posOffset>
                        </wp:positionV>
                        <wp:extent cx="1454150" cy="349250"/>
                        <wp:effectExtent l="0" t="0" r="0" b="0"/>
                        <wp:wrapNone/>
                        <wp:docPr id="54344350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43504" name="Picture 543443504"/>
                                <pic:cNvPicPr/>
                              </pic:nvPicPr>
                              <pic:blipFill>
                                <a:blip r:embed="rId192">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1186" w:type="dxa"/>
                  <w:tcBorders>
                    <w:top w:val="single" w:sz="8" w:space="0" w:color="FFFFFF" w:themeColor="background1"/>
                    <w:bottom w:val="single" w:sz="8" w:space="0" w:color="EFF2EE"/>
                  </w:tcBorders>
                  <w:shd w:val="clear" w:color="auto" w:fill="FFFFFF" w:themeFill="background1"/>
                  <w:vAlign w:val="center"/>
                </w:tcPr>
                <w:p w14:paraId="2A6C3EEE" w14:textId="4D17B071" w:rsidR="00B66927" w:rsidRPr="00122EDB" w:rsidRDefault="00B66927" w:rsidP="00122EDB">
                  <w:pPr>
                    <w:pStyle w:val="Performancetable9pt"/>
                    <w:jc w:val="center"/>
                    <w:rPr>
                      <w:b/>
                      <w:bCs/>
                    </w:rPr>
                  </w:pPr>
                  <w:r w:rsidRPr="00122EDB">
                    <w:rPr>
                      <w:rStyle w:val="mediumforemphasis"/>
                      <w:b/>
                      <w:bCs/>
                    </w:rPr>
                    <w:t>2,334,322</w:t>
                  </w:r>
                </w:p>
              </w:tc>
            </w:tr>
            <w:tr w:rsidR="00B66927" w:rsidRPr="0050557E" w14:paraId="7096E410" w14:textId="77777777" w:rsidTr="00B66927">
              <w:trPr>
                <w:trHeight w:hRule="exact" w:val="170"/>
              </w:trPr>
              <w:tc>
                <w:tcPr>
                  <w:tcW w:w="1601" w:type="dxa"/>
                  <w:tcBorders>
                    <w:top w:val="single" w:sz="8" w:space="0" w:color="EFF2EE"/>
                    <w:bottom w:val="single" w:sz="8" w:space="0" w:color="EFF2EE"/>
                  </w:tcBorders>
                </w:tcPr>
                <w:p w14:paraId="25D74E67" w14:textId="77777777" w:rsidR="00B66927" w:rsidRPr="0050557E" w:rsidRDefault="00B66927" w:rsidP="00483CB7">
                  <w:pPr>
                    <w:pStyle w:val="Performancetable9pt"/>
                    <w:rPr>
                      <w:lang w:val="en-GB"/>
                    </w:rPr>
                  </w:pPr>
                </w:p>
              </w:tc>
              <w:tc>
                <w:tcPr>
                  <w:tcW w:w="778" w:type="dxa"/>
                  <w:tcBorders>
                    <w:top w:val="single" w:sz="8" w:space="0" w:color="EFF2EE"/>
                    <w:bottom w:val="single" w:sz="8" w:space="0" w:color="EFF2EE"/>
                  </w:tcBorders>
                </w:tcPr>
                <w:p w14:paraId="4FE78B8D" w14:textId="77777777" w:rsidR="00B66927" w:rsidRPr="0050557E" w:rsidRDefault="00B66927" w:rsidP="00483CB7">
                  <w:pPr>
                    <w:pStyle w:val="Performancetable9pt"/>
                    <w:jc w:val="center"/>
                    <w:rPr>
                      <w:lang w:val="en-GB"/>
                    </w:rPr>
                  </w:pPr>
                </w:p>
              </w:tc>
              <w:tc>
                <w:tcPr>
                  <w:tcW w:w="981" w:type="dxa"/>
                  <w:tcBorders>
                    <w:top w:val="single" w:sz="8" w:space="0" w:color="EFF2EE"/>
                    <w:bottom w:val="single" w:sz="8" w:space="0" w:color="EFF2EE"/>
                  </w:tcBorders>
                </w:tcPr>
                <w:p w14:paraId="00E17AAA" w14:textId="77777777" w:rsidR="00B66927" w:rsidRPr="0050557E" w:rsidRDefault="00B66927" w:rsidP="00483CB7">
                  <w:pPr>
                    <w:pStyle w:val="Performancetable9pt"/>
                    <w:jc w:val="center"/>
                    <w:rPr>
                      <w:lang w:val="en-GB"/>
                    </w:rPr>
                  </w:pPr>
                </w:p>
              </w:tc>
              <w:tc>
                <w:tcPr>
                  <w:tcW w:w="1171" w:type="dxa"/>
                  <w:tcBorders>
                    <w:top w:val="single" w:sz="8" w:space="0" w:color="EFF2EE"/>
                    <w:bottom w:val="single" w:sz="8" w:space="0" w:color="EFF2EE"/>
                  </w:tcBorders>
                </w:tcPr>
                <w:p w14:paraId="652B8873" w14:textId="77777777" w:rsidR="00B66927" w:rsidRPr="0050557E" w:rsidRDefault="00B66927" w:rsidP="00483CB7">
                  <w:pPr>
                    <w:pStyle w:val="Performancetable9pt"/>
                    <w:jc w:val="center"/>
                    <w:rPr>
                      <w:lang w:val="en-GB"/>
                    </w:rPr>
                  </w:pPr>
                </w:p>
              </w:tc>
              <w:tc>
                <w:tcPr>
                  <w:tcW w:w="1172" w:type="dxa"/>
                  <w:tcBorders>
                    <w:top w:val="single" w:sz="8" w:space="0" w:color="EFF2EE"/>
                    <w:bottom w:val="single" w:sz="8" w:space="0" w:color="EFF2EE"/>
                  </w:tcBorders>
                </w:tcPr>
                <w:p w14:paraId="521E8290" w14:textId="77777777" w:rsidR="00B66927" w:rsidRPr="0050557E" w:rsidRDefault="00B66927" w:rsidP="00483CB7">
                  <w:pPr>
                    <w:pStyle w:val="Performancetable9pt"/>
                    <w:jc w:val="center"/>
                    <w:rPr>
                      <w:lang w:val="en-GB"/>
                    </w:rPr>
                  </w:pPr>
                </w:p>
              </w:tc>
              <w:tc>
                <w:tcPr>
                  <w:tcW w:w="790" w:type="dxa"/>
                  <w:tcBorders>
                    <w:top w:val="single" w:sz="8" w:space="0" w:color="EFF2EE"/>
                    <w:bottom w:val="single" w:sz="8" w:space="0" w:color="EFF2EE"/>
                  </w:tcBorders>
                </w:tcPr>
                <w:p w14:paraId="7783AAFF" w14:textId="206E31E8" w:rsidR="00B66927" w:rsidRPr="0050557E" w:rsidRDefault="00B66927" w:rsidP="00483CB7">
                  <w:pPr>
                    <w:pStyle w:val="Performancetable9pt"/>
                    <w:jc w:val="center"/>
                    <w:rPr>
                      <w:lang w:val="en-GB"/>
                    </w:rPr>
                  </w:pPr>
                </w:p>
              </w:tc>
              <w:tc>
                <w:tcPr>
                  <w:tcW w:w="1910" w:type="dxa"/>
                  <w:tcBorders>
                    <w:top w:val="single" w:sz="8" w:space="0" w:color="EFF2EE"/>
                    <w:bottom w:val="single" w:sz="8" w:space="0" w:color="EFF2EE"/>
                  </w:tcBorders>
                </w:tcPr>
                <w:p w14:paraId="1143ECEE" w14:textId="5C08133A" w:rsidR="00B66927" w:rsidRPr="0050557E" w:rsidRDefault="00B66927" w:rsidP="00483CB7">
                  <w:pPr>
                    <w:pStyle w:val="Performancetable9pt"/>
                    <w:jc w:val="center"/>
                    <w:rPr>
                      <w:lang w:val="en-GB"/>
                    </w:rPr>
                  </w:pPr>
                </w:p>
              </w:tc>
              <w:tc>
                <w:tcPr>
                  <w:tcW w:w="1186" w:type="dxa"/>
                  <w:tcBorders>
                    <w:top w:val="single" w:sz="8" w:space="0" w:color="EFF2EE"/>
                    <w:bottom w:val="single" w:sz="8" w:space="0" w:color="EFF2EE"/>
                  </w:tcBorders>
                </w:tcPr>
                <w:p w14:paraId="75E51656" w14:textId="77777777" w:rsidR="00B66927" w:rsidRPr="0050557E" w:rsidRDefault="00B66927" w:rsidP="00483CB7">
                  <w:pPr>
                    <w:pStyle w:val="Performancetable9pt"/>
                    <w:jc w:val="center"/>
                    <w:rPr>
                      <w:lang w:val="en-GB"/>
                    </w:rPr>
                  </w:pPr>
                </w:p>
              </w:tc>
            </w:tr>
            <w:tr w:rsidR="00122EDB" w:rsidRPr="0050557E" w14:paraId="47E2867F" w14:textId="77777777" w:rsidTr="00B66927">
              <w:trPr>
                <w:trHeight w:val="16"/>
              </w:trPr>
              <w:tc>
                <w:tcPr>
                  <w:tcW w:w="1601" w:type="dxa"/>
                  <w:tcBorders>
                    <w:top w:val="single" w:sz="8" w:space="0" w:color="EFF2EE"/>
                    <w:bottom w:val="single" w:sz="8" w:space="0" w:color="EFF2EE"/>
                  </w:tcBorders>
                  <w:shd w:val="clear" w:color="auto" w:fill="FFFFFF" w:themeFill="background1"/>
                  <w:vAlign w:val="center"/>
                </w:tcPr>
                <w:p w14:paraId="67B83FB5" w14:textId="77777777" w:rsidR="00B66927" w:rsidRPr="0050557E" w:rsidRDefault="00B66927" w:rsidP="00B66927">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2270F360"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62355D93" w14:textId="651BC0BF" w:rsidR="00B66927" w:rsidRPr="0050557E" w:rsidRDefault="00B66927" w:rsidP="00B66927">
                  <w:pPr>
                    <w:pStyle w:val="Performancetable9pt"/>
                    <w:jc w:val="center"/>
                    <w:rPr>
                      <w:lang w:val="en-GB"/>
                    </w:rPr>
                  </w:pPr>
                  <w:r>
                    <w:t xml:space="preserve"> 341,366 </w:t>
                  </w:r>
                </w:p>
              </w:tc>
              <w:tc>
                <w:tcPr>
                  <w:tcW w:w="1171" w:type="dxa"/>
                  <w:tcBorders>
                    <w:top w:val="single" w:sz="8" w:space="0" w:color="EFF2EE"/>
                    <w:bottom w:val="single" w:sz="8" w:space="0" w:color="EFF2EE"/>
                  </w:tcBorders>
                  <w:shd w:val="clear" w:color="auto" w:fill="D4CEE4"/>
                  <w:vAlign w:val="center"/>
                </w:tcPr>
                <w:p w14:paraId="3453B6FB" w14:textId="45A27E52" w:rsidR="00B66927" w:rsidRPr="0050557E" w:rsidRDefault="00B66927" w:rsidP="00B66927">
                  <w:pPr>
                    <w:pStyle w:val="Performancetable9pt"/>
                    <w:jc w:val="center"/>
                  </w:pPr>
                  <w:r>
                    <w:t xml:space="preserve"> 390,291 </w:t>
                  </w:r>
                </w:p>
              </w:tc>
              <w:tc>
                <w:tcPr>
                  <w:tcW w:w="1172" w:type="dxa"/>
                  <w:tcBorders>
                    <w:top w:val="single" w:sz="8" w:space="0" w:color="EFF2EE"/>
                    <w:bottom w:val="single" w:sz="8" w:space="0" w:color="EFF2EE"/>
                  </w:tcBorders>
                  <w:shd w:val="clear" w:color="auto" w:fill="B4A9CE"/>
                  <w:vAlign w:val="center"/>
                </w:tcPr>
                <w:p w14:paraId="0A9F8837" w14:textId="55C88380" w:rsidR="00B66927" w:rsidRPr="0050557E" w:rsidRDefault="00B66927" w:rsidP="00B66927">
                  <w:pPr>
                    <w:pStyle w:val="Performancetable9pt"/>
                    <w:jc w:val="center"/>
                  </w:pPr>
                  <w:r>
                    <w:t xml:space="preserve"> 406,531 </w:t>
                  </w:r>
                </w:p>
              </w:tc>
              <w:tc>
                <w:tcPr>
                  <w:tcW w:w="790" w:type="dxa"/>
                  <w:tcBorders>
                    <w:top w:val="single" w:sz="8" w:space="0" w:color="EFF2EE"/>
                    <w:bottom w:val="single" w:sz="8" w:space="0" w:color="EFF2EE"/>
                  </w:tcBorders>
                  <w:shd w:val="clear" w:color="auto" w:fill="B4A9CE"/>
                  <w:vAlign w:val="center"/>
                </w:tcPr>
                <w:p w14:paraId="25394EF8" w14:textId="0DA2DB1C" w:rsidR="00B66927" w:rsidRPr="0050557E" w:rsidRDefault="00863521" w:rsidP="00B66927">
                  <w:pPr>
                    <w:pStyle w:val="Performancetable9pt"/>
                    <w:jc w:val="center"/>
                    <w:rPr>
                      <w:lang w:val="en-GB"/>
                    </w:rPr>
                  </w:pPr>
                  <w:r>
                    <w:rPr>
                      <w:noProof/>
                    </w:rPr>
                    <w:drawing>
                      <wp:inline distT="0" distB="0" distL="0" distR="0" wp14:anchorId="245DCE50" wp14:editId="6C6CFB6D">
                        <wp:extent cx="186880" cy="186880"/>
                        <wp:effectExtent l="0" t="0" r="0" b="3810"/>
                        <wp:docPr id="649862479"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62479"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910" w:type="dxa"/>
                  <w:tcBorders>
                    <w:top w:val="single" w:sz="8" w:space="0" w:color="EFF2EE"/>
                    <w:bottom w:val="single" w:sz="8" w:space="0" w:color="EFF2EE"/>
                  </w:tcBorders>
                  <w:shd w:val="clear" w:color="auto" w:fill="FFFFFF" w:themeFill="background1"/>
                  <w:vAlign w:val="center"/>
                </w:tcPr>
                <w:p w14:paraId="22974149" w14:textId="15A47125" w:rsidR="00B66927" w:rsidRPr="0050557E" w:rsidRDefault="00B66927" w:rsidP="00B66927">
                  <w:pPr>
                    <w:pStyle w:val="Performancetable9pt"/>
                    <w:jc w:val="center"/>
                    <w:rPr>
                      <w:lang w:val="en-GB"/>
                    </w:rPr>
                  </w:pPr>
                </w:p>
              </w:tc>
              <w:tc>
                <w:tcPr>
                  <w:tcW w:w="1186" w:type="dxa"/>
                  <w:tcBorders>
                    <w:top w:val="single" w:sz="8" w:space="0" w:color="EFF2EE"/>
                    <w:bottom w:val="single" w:sz="8" w:space="0" w:color="EFF2EE"/>
                  </w:tcBorders>
                  <w:shd w:val="clear" w:color="auto" w:fill="FFFFFF" w:themeFill="background1"/>
                  <w:vAlign w:val="center"/>
                </w:tcPr>
                <w:p w14:paraId="1FB0420C" w14:textId="17229EA4" w:rsidR="00B66927" w:rsidRPr="0050557E" w:rsidRDefault="00B66927" w:rsidP="00B66927">
                  <w:pPr>
                    <w:pStyle w:val="Performancetable9pt"/>
                    <w:jc w:val="center"/>
                  </w:pPr>
                  <w:r>
                    <w:t xml:space="preserve"> 406,531 </w:t>
                  </w:r>
                </w:p>
              </w:tc>
            </w:tr>
            <w:tr w:rsidR="00122EDB" w:rsidRPr="0050557E" w14:paraId="2ED6DE84" w14:textId="77777777" w:rsidTr="00B66927">
              <w:trPr>
                <w:trHeight w:val="16"/>
              </w:trPr>
              <w:tc>
                <w:tcPr>
                  <w:tcW w:w="1601" w:type="dxa"/>
                  <w:tcBorders>
                    <w:top w:val="single" w:sz="8" w:space="0" w:color="EFF2EE"/>
                    <w:bottom w:val="single" w:sz="8" w:space="0" w:color="EFF2EE"/>
                  </w:tcBorders>
                  <w:shd w:val="clear" w:color="auto" w:fill="FFFFFF" w:themeFill="background1"/>
                  <w:vAlign w:val="center"/>
                </w:tcPr>
                <w:p w14:paraId="584EA28F" w14:textId="77777777" w:rsidR="00B66927" w:rsidRPr="0050557E" w:rsidRDefault="00B66927" w:rsidP="00B66927">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5BBF1B6B"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4D8BBF0C" w14:textId="0869B8AB" w:rsidR="00B66927" w:rsidRPr="0050557E" w:rsidRDefault="00B66927" w:rsidP="00B66927">
                  <w:pPr>
                    <w:pStyle w:val="Performancetable9pt"/>
                    <w:jc w:val="center"/>
                    <w:rPr>
                      <w:lang w:val="en-GB"/>
                    </w:rPr>
                  </w:pPr>
                  <w:r>
                    <w:t xml:space="preserve"> 154,929 </w:t>
                  </w:r>
                </w:p>
              </w:tc>
              <w:tc>
                <w:tcPr>
                  <w:tcW w:w="1171" w:type="dxa"/>
                  <w:tcBorders>
                    <w:top w:val="single" w:sz="8" w:space="0" w:color="EFF2EE"/>
                    <w:bottom w:val="single" w:sz="8" w:space="0" w:color="EFF2EE"/>
                  </w:tcBorders>
                  <w:shd w:val="clear" w:color="auto" w:fill="D4CEE4"/>
                  <w:vAlign w:val="center"/>
                </w:tcPr>
                <w:p w14:paraId="052D0DC6" w14:textId="1946B23B" w:rsidR="00B66927" w:rsidRPr="0050557E" w:rsidRDefault="00B66927" w:rsidP="00B66927">
                  <w:pPr>
                    <w:pStyle w:val="Performancetable9pt"/>
                    <w:jc w:val="center"/>
                  </w:pPr>
                  <w:r>
                    <w:t xml:space="preserve"> 186,164 </w:t>
                  </w:r>
                </w:p>
              </w:tc>
              <w:tc>
                <w:tcPr>
                  <w:tcW w:w="1172" w:type="dxa"/>
                  <w:tcBorders>
                    <w:top w:val="single" w:sz="8" w:space="0" w:color="EFF2EE"/>
                    <w:bottom w:val="single" w:sz="8" w:space="0" w:color="EFF2EE"/>
                  </w:tcBorders>
                  <w:shd w:val="clear" w:color="auto" w:fill="B4A9CE"/>
                  <w:vAlign w:val="center"/>
                </w:tcPr>
                <w:p w14:paraId="2C761350" w14:textId="7C67C071" w:rsidR="00B66927" w:rsidRPr="0050557E" w:rsidRDefault="00B66927" w:rsidP="00B66927">
                  <w:pPr>
                    <w:pStyle w:val="Performancetable9pt"/>
                    <w:jc w:val="center"/>
                  </w:pPr>
                  <w:r>
                    <w:t xml:space="preserve"> 198,767 </w:t>
                  </w:r>
                </w:p>
              </w:tc>
              <w:tc>
                <w:tcPr>
                  <w:tcW w:w="790" w:type="dxa"/>
                  <w:tcBorders>
                    <w:top w:val="single" w:sz="8" w:space="0" w:color="EFF2EE"/>
                    <w:bottom w:val="single" w:sz="8" w:space="0" w:color="EFF2EE"/>
                  </w:tcBorders>
                  <w:shd w:val="clear" w:color="auto" w:fill="B4A9CE"/>
                  <w:vAlign w:val="center"/>
                </w:tcPr>
                <w:p w14:paraId="48CFA83F" w14:textId="48F072A1" w:rsidR="00B66927" w:rsidRPr="0050557E" w:rsidRDefault="00863521" w:rsidP="00B66927">
                  <w:pPr>
                    <w:pStyle w:val="Performancetable9pt"/>
                    <w:jc w:val="center"/>
                    <w:rPr>
                      <w:lang w:val="en-GB"/>
                    </w:rPr>
                  </w:pPr>
                  <w:r>
                    <w:rPr>
                      <w:noProof/>
                    </w:rPr>
                    <w:drawing>
                      <wp:inline distT="0" distB="0" distL="0" distR="0" wp14:anchorId="03FDA24D" wp14:editId="2A4BE9EA">
                        <wp:extent cx="186880" cy="186880"/>
                        <wp:effectExtent l="0" t="0" r="0" b="3810"/>
                        <wp:docPr id="701493571"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93571"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910" w:type="dxa"/>
                  <w:tcBorders>
                    <w:top w:val="single" w:sz="8" w:space="0" w:color="EFF2EE"/>
                    <w:bottom w:val="single" w:sz="8" w:space="0" w:color="EFF2EE"/>
                  </w:tcBorders>
                  <w:shd w:val="clear" w:color="auto" w:fill="FFFFFF" w:themeFill="background1"/>
                  <w:vAlign w:val="center"/>
                </w:tcPr>
                <w:p w14:paraId="61765DF7" w14:textId="1CA7161B" w:rsidR="00B66927" w:rsidRPr="0050557E" w:rsidRDefault="00B66927" w:rsidP="00B66927">
                  <w:pPr>
                    <w:pStyle w:val="Performancetable9pt"/>
                    <w:jc w:val="center"/>
                    <w:rPr>
                      <w:lang w:val="en-GB"/>
                    </w:rPr>
                  </w:pPr>
                </w:p>
              </w:tc>
              <w:tc>
                <w:tcPr>
                  <w:tcW w:w="1186" w:type="dxa"/>
                  <w:tcBorders>
                    <w:top w:val="single" w:sz="8" w:space="0" w:color="EFF2EE"/>
                    <w:bottom w:val="single" w:sz="8" w:space="0" w:color="EFF2EE"/>
                  </w:tcBorders>
                  <w:shd w:val="clear" w:color="auto" w:fill="FFFFFF" w:themeFill="background1"/>
                  <w:vAlign w:val="center"/>
                </w:tcPr>
                <w:p w14:paraId="14FFA7D9" w14:textId="1EE8B65E" w:rsidR="00B66927" w:rsidRPr="0050557E" w:rsidRDefault="00B66927" w:rsidP="00B66927">
                  <w:pPr>
                    <w:pStyle w:val="Performancetable9pt"/>
                    <w:jc w:val="center"/>
                  </w:pPr>
                  <w:r>
                    <w:t xml:space="preserve"> 198,767 </w:t>
                  </w:r>
                </w:p>
              </w:tc>
            </w:tr>
            <w:tr w:rsidR="00122EDB" w:rsidRPr="0050557E" w14:paraId="110EBEEF" w14:textId="77777777" w:rsidTr="00B66927">
              <w:trPr>
                <w:trHeight w:val="16"/>
              </w:trPr>
              <w:tc>
                <w:tcPr>
                  <w:tcW w:w="1601" w:type="dxa"/>
                  <w:tcBorders>
                    <w:top w:val="single" w:sz="8" w:space="0" w:color="EFF2EE"/>
                    <w:bottom w:val="single" w:sz="8" w:space="0" w:color="EFF2EE"/>
                  </w:tcBorders>
                  <w:shd w:val="clear" w:color="auto" w:fill="FFFFFF" w:themeFill="background1"/>
                  <w:vAlign w:val="center"/>
                </w:tcPr>
                <w:p w14:paraId="0EACAED8" w14:textId="7DBFA439" w:rsidR="00B66927" w:rsidRDefault="00B66927" w:rsidP="00B66927">
                  <w:pPr>
                    <w:pStyle w:val="Performancetable9pt"/>
                  </w:pPr>
                  <w:r>
                    <w:t>NM/NP/NA</w:t>
                  </w:r>
                  <w:r>
                    <w:rPr>
                      <w:vertAlign w:val="superscript"/>
                    </w:rPr>
                    <w:t>*</w:t>
                  </w:r>
                </w:p>
              </w:tc>
              <w:tc>
                <w:tcPr>
                  <w:tcW w:w="778" w:type="dxa"/>
                  <w:tcBorders>
                    <w:top w:val="single" w:sz="8" w:space="0" w:color="EFF2EE"/>
                    <w:bottom w:val="single" w:sz="8" w:space="0" w:color="EFF2EE"/>
                  </w:tcBorders>
                  <w:shd w:val="clear" w:color="auto" w:fill="FFFFFF" w:themeFill="background1"/>
                  <w:vAlign w:val="center"/>
                </w:tcPr>
                <w:p w14:paraId="11BC4F37"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0037B40C" w14:textId="334EB2ED" w:rsidR="00B66927" w:rsidRPr="0050557E" w:rsidRDefault="00B66927" w:rsidP="00B66927">
                  <w:pPr>
                    <w:pStyle w:val="Performancetable9pt"/>
                    <w:jc w:val="center"/>
                    <w:rPr>
                      <w:lang w:val="en-GB"/>
                    </w:rPr>
                  </w:pPr>
                  <w:r>
                    <w:rPr>
                      <w:spacing w:val="-4"/>
                    </w:rPr>
                    <w:t xml:space="preserve">1,577,694 </w:t>
                  </w:r>
                </w:p>
              </w:tc>
              <w:tc>
                <w:tcPr>
                  <w:tcW w:w="1171" w:type="dxa"/>
                  <w:tcBorders>
                    <w:top w:val="single" w:sz="8" w:space="0" w:color="EFF2EE"/>
                    <w:bottom w:val="single" w:sz="8" w:space="0" w:color="EFF2EE"/>
                  </w:tcBorders>
                  <w:shd w:val="clear" w:color="auto" w:fill="D4CEE4"/>
                  <w:vAlign w:val="center"/>
                </w:tcPr>
                <w:p w14:paraId="7402D346" w14:textId="6D32FBF2" w:rsidR="00B66927" w:rsidRDefault="00B66927" w:rsidP="00B66927">
                  <w:pPr>
                    <w:pStyle w:val="Performancetable9pt"/>
                    <w:jc w:val="center"/>
                  </w:pPr>
                  <w:r>
                    <w:t xml:space="preserve"> 1,819,020 </w:t>
                  </w:r>
                </w:p>
              </w:tc>
              <w:tc>
                <w:tcPr>
                  <w:tcW w:w="1172" w:type="dxa"/>
                  <w:tcBorders>
                    <w:top w:val="single" w:sz="8" w:space="0" w:color="EFF2EE"/>
                    <w:bottom w:val="single" w:sz="8" w:space="0" w:color="EFF2EE"/>
                  </w:tcBorders>
                  <w:shd w:val="clear" w:color="auto" w:fill="B4A9CE"/>
                  <w:vAlign w:val="center"/>
                </w:tcPr>
                <w:p w14:paraId="2B701700" w14:textId="57F8688D" w:rsidR="00B66927" w:rsidRDefault="00B66927" w:rsidP="00B66927">
                  <w:pPr>
                    <w:pStyle w:val="Performancetable9pt"/>
                    <w:jc w:val="center"/>
                  </w:pPr>
                  <w:r>
                    <w:t xml:space="preserve"> 1,729,023 </w:t>
                  </w:r>
                </w:p>
              </w:tc>
              <w:tc>
                <w:tcPr>
                  <w:tcW w:w="790" w:type="dxa"/>
                  <w:tcBorders>
                    <w:top w:val="single" w:sz="8" w:space="0" w:color="EFF2EE"/>
                    <w:bottom w:val="single" w:sz="8" w:space="0" w:color="EFF2EE"/>
                  </w:tcBorders>
                  <w:shd w:val="clear" w:color="auto" w:fill="B4A9CE"/>
                  <w:vAlign w:val="center"/>
                </w:tcPr>
                <w:p w14:paraId="062F1287" w14:textId="170A43C4" w:rsidR="00B66927" w:rsidRPr="0050557E" w:rsidRDefault="00863521" w:rsidP="00B66927">
                  <w:pPr>
                    <w:pStyle w:val="Performancetable9pt"/>
                    <w:jc w:val="center"/>
                    <w:rPr>
                      <w:lang w:val="en-GB"/>
                    </w:rPr>
                  </w:pPr>
                  <w:r>
                    <w:rPr>
                      <w:noProof/>
                    </w:rPr>
                    <w:drawing>
                      <wp:inline distT="0" distB="0" distL="0" distR="0" wp14:anchorId="32066E70" wp14:editId="2E947927">
                        <wp:extent cx="186880" cy="186880"/>
                        <wp:effectExtent l="0" t="0" r="0" b="3810"/>
                        <wp:docPr id="490460093"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0093"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910" w:type="dxa"/>
                  <w:tcBorders>
                    <w:top w:val="single" w:sz="8" w:space="0" w:color="EFF2EE"/>
                    <w:bottom w:val="single" w:sz="8" w:space="0" w:color="EFF2EE"/>
                  </w:tcBorders>
                  <w:shd w:val="clear" w:color="auto" w:fill="FFFFFF" w:themeFill="background1"/>
                  <w:vAlign w:val="center"/>
                </w:tcPr>
                <w:p w14:paraId="56E66902" w14:textId="28556AD3" w:rsidR="00B66927" w:rsidRPr="0050557E" w:rsidRDefault="00B66927" w:rsidP="00B66927">
                  <w:pPr>
                    <w:pStyle w:val="Performancetable9pt"/>
                    <w:jc w:val="center"/>
                    <w:rPr>
                      <w:lang w:val="en-GB"/>
                    </w:rPr>
                  </w:pPr>
                </w:p>
              </w:tc>
              <w:tc>
                <w:tcPr>
                  <w:tcW w:w="1186" w:type="dxa"/>
                  <w:tcBorders>
                    <w:top w:val="single" w:sz="8" w:space="0" w:color="EFF2EE"/>
                    <w:bottom w:val="single" w:sz="8" w:space="0" w:color="EFF2EE"/>
                  </w:tcBorders>
                  <w:shd w:val="clear" w:color="auto" w:fill="FFFFFF" w:themeFill="background1"/>
                  <w:vAlign w:val="center"/>
                </w:tcPr>
                <w:p w14:paraId="605752C2" w14:textId="60A8F27D" w:rsidR="00B66927" w:rsidRDefault="00B66927" w:rsidP="00B66927">
                  <w:pPr>
                    <w:pStyle w:val="Performancetable9pt"/>
                    <w:jc w:val="center"/>
                  </w:pPr>
                  <w:r>
                    <w:t xml:space="preserve"> 1,729,023 </w:t>
                  </w:r>
                </w:p>
              </w:tc>
            </w:tr>
            <w:tr w:rsidR="00B66927" w:rsidRPr="0050557E" w14:paraId="5D467981" w14:textId="77777777" w:rsidTr="00B66927">
              <w:trPr>
                <w:trHeight w:hRule="exact" w:val="170"/>
              </w:trPr>
              <w:tc>
                <w:tcPr>
                  <w:tcW w:w="1601" w:type="dxa"/>
                  <w:tcBorders>
                    <w:top w:val="single" w:sz="8" w:space="0" w:color="EFF2EE"/>
                    <w:bottom w:val="single" w:sz="8" w:space="0" w:color="EFF2EE"/>
                  </w:tcBorders>
                </w:tcPr>
                <w:p w14:paraId="6B9225BB" w14:textId="77777777" w:rsidR="00B66927" w:rsidRPr="0050557E" w:rsidRDefault="00B66927" w:rsidP="00483CB7">
                  <w:pPr>
                    <w:pStyle w:val="Performancetable9pt"/>
                    <w:rPr>
                      <w:lang w:val="en-GB"/>
                    </w:rPr>
                  </w:pPr>
                </w:p>
              </w:tc>
              <w:tc>
                <w:tcPr>
                  <w:tcW w:w="778" w:type="dxa"/>
                  <w:tcBorders>
                    <w:top w:val="single" w:sz="8" w:space="0" w:color="EFF2EE"/>
                    <w:bottom w:val="single" w:sz="8" w:space="0" w:color="EFF2EE"/>
                  </w:tcBorders>
                </w:tcPr>
                <w:p w14:paraId="60BE6F1E" w14:textId="77777777" w:rsidR="00B66927" w:rsidRPr="0050557E" w:rsidRDefault="00B66927" w:rsidP="00483CB7">
                  <w:pPr>
                    <w:pStyle w:val="Performancetable9pt"/>
                    <w:jc w:val="center"/>
                    <w:rPr>
                      <w:lang w:val="en-GB"/>
                    </w:rPr>
                  </w:pPr>
                </w:p>
              </w:tc>
              <w:tc>
                <w:tcPr>
                  <w:tcW w:w="981" w:type="dxa"/>
                  <w:tcBorders>
                    <w:top w:val="single" w:sz="8" w:space="0" w:color="EFF2EE"/>
                    <w:bottom w:val="single" w:sz="8" w:space="0" w:color="EFF2EE"/>
                  </w:tcBorders>
                </w:tcPr>
                <w:p w14:paraId="04B9B93A" w14:textId="77777777" w:rsidR="00B66927" w:rsidRPr="0050557E" w:rsidRDefault="00B66927" w:rsidP="00483CB7">
                  <w:pPr>
                    <w:pStyle w:val="Performancetable9pt"/>
                    <w:jc w:val="center"/>
                    <w:rPr>
                      <w:lang w:val="en-GB"/>
                    </w:rPr>
                  </w:pPr>
                </w:p>
              </w:tc>
              <w:tc>
                <w:tcPr>
                  <w:tcW w:w="1171" w:type="dxa"/>
                  <w:tcBorders>
                    <w:top w:val="single" w:sz="8" w:space="0" w:color="EFF2EE"/>
                    <w:bottom w:val="single" w:sz="8" w:space="0" w:color="EFF2EE"/>
                  </w:tcBorders>
                </w:tcPr>
                <w:p w14:paraId="6403AC0D" w14:textId="77777777" w:rsidR="00B66927" w:rsidRPr="0050557E" w:rsidRDefault="00B66927" w:rsidP="00483CB7">
                  <w:pPr>
                    <w:pStyle w:val="Performancetable9pt"/>
                    <w:jc w:val="center"/>
                    <w:rPr>
                      <w:lang w:val="en-GB"/>
                    </w:rPr>
                  </w:pPr>
                </w:p>
              </w:tc>
              <w:tc>
                <w:tcPr>
                  <w:tcW w:w="1172" w:type="dxa"/>
                  <w:tcBorders>
                    <w:top w:val="single" w:sz="8" w:space="0" w:color="EFF2EE"/>
                    <w:bottom w:val="single" w:sz="8" w:space="0" w:color="EFF2EE"/>
                  </w:tcBorders>
                </w:tcPr>
                <w:p w14:paraId="7BEC6196" w14:textId="77777777" w:rsidR="00B66927" w:rsidRPr="0050557E" w:rsidRDefault="00B66927" w:rsidP="00483CB7">
                  <w:pPr>
                    <w:pStyle w:val="Performancetable9pt"/>
                    <w:jc w:val="center"/>
                    <w:rPr>
                      <w:lang w:val="en-GB"/>
                    </w:rPr>
                  </w:pPr>
                </w:p>
              </w:tc>
              <w:tc>
                <w:tcPr>
                  <w:tcW w:w="790" w:type="dxa"/>
                  <w:tcBorders>
                    <w:top w:val="single" w:sz="8" w:space="0" w:color="EFF2EE"/>
                    <w:bottom w:val="single" w:sz="8" w:space="0" w:color="EFF2EE"/>
                  </w:tcBorders>
                </w:tcPr>
                <w:p w14:paraId="3668A2CA" w14:textId="77777777" w:rsidR="00B66927" w:rsidRPr="0050557E" w:rsidRDefault="00B66927" w:rsidP="00483CB7">
                  <w:pPr>
                    <w:pStyle w:val="Performancetable9pt"/>
                    <w:jc w:val="center"/>
                    <w:rPr>
                      <w:lang w:val="en-GB"/>
                    </w:rPr>
                  </w:pPr>
                </w:p>
              </w:tc>
              <w:tc>
                <w:tcPr>
                  <w:tcW w:w="1910" w:type="dxa"/>
                  <w:tcBorders>
                    <w:top w:val="single" w:sz="8" w:space="0" w:color="EFF2EE"/>
                    <w:bottom w:val="single" w:sz="8" w:space="0" w:color="EFF2EE"/>
                  </w:tcBorders>
                </w:tcPr>
                <w:p w14:paraId="6739FD6A" w14:textId="3C0A9692" w:rsidR="00B66927" w:rsidRPr="0050557E" w:rsidRDefault="008E18EA" w:rsidP="00483CB7">
                  <w:pPr>
                    <w:pStyle w:val="Performancetable9pt"/>
                    <w:jc w:val="center"/>
                    <w:rPr>
                      <w:lang w:val="en-GB"/>
                    </w:rPr>
                  </w:pPr>
                  <w:r>
                    <w:rPr>
                      <w:b/>
                      <w:bCs/>
                      <w:noProof/>
                    </w:rPr>
                    <w:drawing>
                      <wp:anchor distT="0" distB="0" distL="114300" distR="114300" simplePos="0" relativeHeight="252453888" behindDoc="0" locked="0" layoutInCell="1" allowOverlap="1" wp14:anchorId="4BA858E2" wp14:editId="649F9C46">
                        <wp:simplePos x="0" y="0"/>
                        <wp:positionH relativeFrom="column">
                          <wp:posOffset>-144780</wp:posOffset>
                        </wp:positionH>
                        <wp:positionV relativeFrom="paragraph">
                          <wp:posOffset>-1150620</wp:posOffset>
                        </wp:positionV>
                        <wp:extent cx="1454150" cy="1244600"/>
                        <wp:effectExtent l="0" t="0" r="0" b="0"/>
                        <wp:wrapNone/>
                        <wp:docPr id="175647293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72931" name="Picture 1756472931"/>
                                <pic:cNvPicPr/>
                              </pic:nvPicPr>
                              <pic:blipFill>
                                <a:blip r:embed="rId193">
                                  <a:extLst>
                                    <a:ext uri="{28A0092B-C50C-407E-A947-70E740481C1C}">
                                      <a14:useLocalDpi xmlns:a14="http://schemas.microsoft.com/office/drawing/2010/main"/>
                                    </a:ext>
                                  </a:extLst>
                                </a:blip>
                                <a:stretch>
                                  <a:fillRect/>
                                </a:stretch>
                              </pic:blipFill>
                              <pic:spPr>
                                <a:xfrm>
                                  <a:off x="0" y="0"/>
                                  <a:ext cx="1454150" cy="1244600"/>
                                </a:xfrm>
                                <a:prstGeom prst="rect">
                                  <a:avLst/>
                                </a:prstGeom>
                              </pic:spPr>
                            </pic:pic>
                          </a:graphicData>
                        </a:graphic>
                        <wp14:sizeRelH relativeFrom="page">
                          <wp14:pctWidth>0</wp14:pctWidth>
                        </wp14:sizeRelH>
                        <wp14:sizeRelV relativeFrom="page">
                          <wp14:pctHeight>0</wp14:pctHeight>
                        </wp14:sizeRelV>
                      </wp:anchor>
                    </w:drawing>
                  </w:r>
                </w:p>
              </w:tc>
              <w:tc>
                <w:tcPr>
                  <w:tcW w:w="1186" w:type="dxa"/>
                  <w:tcBorders>
                    <w:top w:val="single" w:sz="8" w:space="0" w:color="EFF2EE"/>
                    <w:bottom w:val="single" w:sz="8" w:space="0" w:color="EFF2EE"/>
                  </w:tcBorders>
                </w:tcPr>
                <w:p w14:paraId="36BBCA23" w14:textId="77777777" w:rsidR="00B66927" w:rsidRPr="0050557E" w:rsidRDefault="00B66927" w:rsidP="00483CB7">
                  <w:pPr>
                    <w:pStyle w:val="Performancetable9pt"/>
                    <w:jc w:val="center"/>
                    <w:rPr>
                      <w:lang w:val="en-GB"/>
                    </w:rPr>
                  </w:pPr>
                </w:p>
              </w:tc>
            </w:tr>
            <w:tr w:rsidR="00122EDB" w:rsidRPr="0050557E" w14:paraId="63F60D82" w14:textId="77777777" w:rsidTr="00B66927">
              <w:trPr>
                <w:trHeight w:val="16"/>
              </w:trPr>
              <w:tc>
                <w:tcPr>
                  <w:tcW w:w="1601" w:type="dxa"/>
                  <w:tcBorders>
                    <w:top w:val="single" w:sz="8" w:space="0" w:color="EFF2EE"/>
                    <w:bottom w:val="single" w:sz="8" w:space="0" w:color="EFF2EE"/>
                  </w:tcBorders>
                  <w:shd w:val="clear" w:color="auto" w:fill="FFFFFF" w:themeFill="background1"/>
                  <w:vAlign w:val="center"/>
                </w:tcPr>
                <w:p w14:paraId="73B02D11" w14:textId="77777777" w:rsidR="00B66927" w:rsidRPr="0050557E" w:rsidRDefault="00B66927" w:rsidP="00B66927">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48BDD1E6"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352A2D9C" w14:textId="77777777" w:rsidR="00B66927" w:rsidRPr="0050557E" w:rsidRDefault="00B66927" w:rsidP="00B66927">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2E249755" w14:textId="7513B804" w:rsidR="00B66927" w:rsidRPr="0050557E" w:rsidRDefault="00B66927" w:rsidP="00B66927">
                  <w:pPr>
                    <w:pStyle w:val="Performancetable9pt"/>
                    <w:jc w:val="center"/>
                  </w:pPr>
                  <w:r>
                    <w:t xml:space="preserve"> 898,917 </w:t>
                  </w:r>
                </w:p>
              </w:tc>
              <w:tc>
                <w:tcPr>
                  <w:tcW w:w="1172" w:type="dxa"/>
                  <w:tcBorders>
                    <w:top w:val="single" w:sz="8" w:space="0" w:color="EFF2EE"/>
                    <w:bottom w:val="single" w:sz="8" w:space="0" w:color="EFF2EE"/>
                  </w:tcBorders>
                  <w:shd w:val="clear" w:color="auto" w:fill="B4A9CE"/>
                  <w:vAlign w:val="center"/>
                </w:tcPr>
                <w:p w14:paraId="4CCE73AA" w14:textId="37FA81F3" w:rsidR="00B66927" w:rsidRPr="0050557E" w:rsidRDefault="00B66927" w:rsidP="00B66927">
                  <w:pPr>
                    <w:pStyle w:val="Performancetable9pt"/>
                    <w:jc w:val="center"/>
                  </w:pPr>
                  <w:r>
                    <w:t xml:space="preserve"> 910,230 </w:t>
                  </w:r>
                </w:p>
              </w:tc>
              <w:tc>
                <w:tcPr>
                  <w:tcW w:w="790" w:type="dxa"/>
                  <w:tcBorders>
                    <w:top w:val="single" w:sz="8" w:space="0" w:color="EFF2EE"/>
                    <w:bottom w:val="single" w:sz="8" w:space="0" w:color="EFF2EE"/>
                  </w:tcBorders>
                  <w:shd w:val="clear" w:color="auto" w:fill="B4A9CE"/>
                  <w:vAlign w:val="center"/>
                </w:tcPr>
                <w:p w14:paraId="27382E28" w14:textId="77777777" w:rsidR="00B66927" w:rsidRPr="0050557E" w:rsidRDefault="00B66927" w:rsidP="00B66927">
                  <w:pPr>
                    <w:pStyle w:val="Performancetable9pt"/>
                    <w:jc w:val="center"/>
                    <w:rPr>
                      <w:lang w:val="en-GB"/>
                    </w:rPr>
                  </w:pPr>
                </w:p>
              </w:tc>
              <w:tc>
                <w:tcPr>
                  <w:tcW w:w="1910" w:type="dxa"/>
                  <w:tcBorders>
                    <w:top w:val="single" w:sz="8" w:space="0" w:color="EFF2EE"/>
                    <w:bottom w:val="single" w:sz="8" w:space="0" w:color="EFF2EE"/>
                  </w:tcBorders>
                  <w:shd w:val="clear" w:color="auto" w:fill="FFFFFF" w:themeFill="background1"/>
                  <w:vAlign w:val="center"/>
                </w:tcPr>
                <w:p w14:paraId="314F6F80" w14:textId="49FC4BE3" w:rsidR="00B66927" w:rsidRPr="0050557E" w:rsidRDefault="00B66927" w:rsidP="00B66927">
                  <w:pPr>
                    <w:pStyle w:val="Performancetable9pt"/>
                    <w:jc w:val="center"/>
                    <w:rPr>
                      <w:lang w:val="en-GB"/>
                    </w:rPr>
                  </w:pPr>
                </w:p>
              </w:tc>
              <w:tc>
                <w:tcPr>
                  <w:tcW w:w="1186" w:type="dxa"/>
                  <w:tcBorders>
                    <w:top w:val="single" w:sz="8" w:space="0" w:color="EFF2EE"/>
                    <w:bottom w:val="single" w:sz="8" w:space="0" w:color="EFF2EE"/>
                  </w:tcBorders>
                  <w:shd w:val="clear" w:color="auto" w:fill="FFFFFF" w:themeFill="background1"/>
                  <w:vAlign w:val="center"/>
                </w:tcPr>
                <w:p w14:paraId="4F755977" w14:textId="19669D3A" w:rsidR="00B66927" w:rsidRPr="0050557E" w:rsidRDefault="00B66927" w:rsidP="00B66927">
                  <w:pPr>
                    <w:pStyle w:val="Performancetable9pt"/>
                    <w:jc w:val="center"/>
                  </w:pPr>
                  <w:r>
                    <w:t xml:space="preserve"> 910,230 </w:t>
                  </w:r>
                </w:p>
              </w:tc>
            </w:tr>
            <w:tr w:rsidR="00122EDB" w:rsidRPr="0050557E" w14:paraId="6D326585" w14:textId="77777777" w:rsidTr="00B66927">
              <w:trPr>
                <w:trHeight w:val="16"/>
              </w:trPr>
              <w:tc>
                <w:tcPr>
                  <w:tcW w:w="1601" w:type="dxa"/>
                  <w:tcBorders>
                    <w:top w:val="single" w:sz="8" w:space="0" w:color="EFF2EE"/>
                    <w:bottom w:val="single" w:sz="8" w:space="0" w:color="EFF2EE"/>
                  </w:tcBorders>
                  <w:shd w:val="clear" w:color="auto" w:fill="FFFFFF" w:themeFill="background1"/>
                  <w:vAlign w:val="center"/>
                </w:tcPr>
                <w:p w14:paraId="717127EA" w14:textId="77777777" w:rsidR="00B66927" w:rsidRPr="0050557E" w:rsidRDefault="00B66927" w:rsidP="00B66927">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1D15273C"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4F8ED993" w14:textId="77777777" w:rsidR="00B66927" w:rsidRPr="0050557E" w:rsidRDefault="00B66927" w:rsidP="00B66927">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363DBFC2" w14:textId="7003ED2E" w:rsidR="00B66927" w:rsidRPr="0050557E" w:rsidRDefault="00B66927" w:rsidP="00B66927">
                  <w:pPr>
                    <w:pStyle w:val="Performancetable9pt"/>
                    <w:jc w:val="center"/>
                  </w:pPr>
                  <w:r>
                    <w:t xml:space="preserve"> 534,611 </w:t>
                  </w:r>
                </w:p>
              </w:tc>
              <w:tc>
                <w:tcPr>
                  <w:tcW w:w="1172" w:type="dxa"/>
                  <w:tcBorders>
                    <w:top w:val="single" w:sz="8" w:space="0" w:color="EFF2EE"/>
                    <w:bottom w:val="single" w:sz="8" w:space="0" w:color="EFF2EE"/>
                  </w:tcBorders>
                  <w:shd w:val="clear" w:color="auto" w:fill="B4A9CE"/>
                  <w:vAlign w:val="center"/>
                </w:tcPr>
                <w:p w14:paraId="79F249C5" w14:textId="0F6441CC" w:rsidR="00B66927" w:rsidRPr="0050557E" w:rsidRDefault="00B66927" w:rsidP="00B66927">
                  <w:pPr>
                    <w:pStyle w:val="Performancetable9pt"/>
                    <w:jc w:val="center"/>
                  </w:pPr>
                  <w:r>
                    <w:t xml:space="preserve"> 516,625 </w:t>
                  </w:r>
                </w:p>
              </w:tc>
              <w:tc>
                <w:tcPr>
                  <w:tcW w:w="790" w:type="dxa"/>
                  <w:tcBorders>
                    <w:top w:val="single" w:sz="8" w:space="0" w:color="EFF2EE"/>
                    <w:bottom w:val="single" w:sz="8" w:space="0" w:color="EFF2EE"/>
                  </w:tcBorders>
                  <w:shd w:val="clear" w:color="auto" w:fill="B4A9CE"/>
                  <w:vAlign w:val="center"/>
                </w:tcPr>
                <w:p w14:paraId="5F04F1AB" w14:textId="77777777" w:rsidR="00B66927" w:rsidRPr="0050557E" w:rsidRDefault="00B66927" w:rsidP="00B66927">
                  <w:pPr>
                    <w:pStyle w:val="Performancetable9pt"/>
                    <w:jc w:val="center"/>
                    <w:rPr>
                      <w:lang w:val="en-GB"/>
                    </w:rPr>
                  </w:pPr>
                </w:p>
              </w:tc>
              <w:tc>
                <w:tcPr>
                  <w:tcW w:w="1910" w:type="dxa"/>
                  <w:tcBorders>
                    <w:top w:val="single" w:sz="8" w:space="0" w:color="EFF2EE"/>
                    <w:bottom w:val="single" w:sz="8" w:space="0" w:color="EFF2EE"/>
                  </w:tcBorders>
                  <w:shd w:val="clear" w:color="auto" w:fill="FFFFFF" w:themeFill="background1"/>
                  <w:vAlign w:val="center"/>
                </w:tcPr>
                <w:p w14:paraId="5BB80490" w14:textId="77777777" w:rsidR="00B66927" w:rsidRPr="0050557E" w:rsidRDefault="00B66927" w:rsidP="00B66927">
                  <w:pPr>
                    <w:pStyle w:val="Performancetable9pt"/>
                    <w:jc w:val="center"/>
                    <w:rPr>
                      <w:lang w:val="en-GB"/>
                    </w:rPr>
                  </w:pPr>
                </w:p>
              </w:tc>
              <w:tc>
                <w:tcPr>
                  <w:tcW w:w="1186" w:type="dxa"/>
                  <w:tcBorders>
                    <w:top w:val="single" w:sz="8" w:space="0" w:color="EFF2EE"/>
                    <w:bottom w:val="single" w:sz="8" w:space="0" w:color="EFF2EE"/>
                  </w:tcBorders>
                  <w:shd w:val="clear" w:color="auto" w:fill="FFFFFF" w:themeFill="background1"/>
                  <w:vAlign w:val="center"/>
                </w:tcPr>
                <w:p w14:paraId="3D93E12E" w14:textId="76199B71" w:rsidR="00B66927" w:rsidRPr="0050557E" w:rsidRDefault="00B66927" w:rsidP="00B66927">
                  <w:pPr>
                    <w:pStyle w:val="Performancetable9pt"/>
                    <w:jc w:val="center"/>
                  </w:pPr>
                  <w:r>
                    <w:t xml:space="preserve"> 516,625 </w:t>
                  </w:r>
                </w:p>
              </w:tc>
            </w:tr>
            <w:tr w:rsidR="00122EDB" w:rsidRPr="0050557E" w14:paraId="28828CC1" w14:textId="77777777" w:rsidTr="00B66927">
              <w:trPr>
                <w:trHeight w:val="16"/>
              </w:trPr>
              <w:tc>
                <w:tcPr>
                  <w:tcW w:w="1601" w:type="dxa"/>
                  <w:tcBorders>
                    <w:top w:val="single" w:sz="8" w:space="0" w:color="EFF2EE"/>
                    <w:bottom w:val="single" w:sz="8" w:space="0" w:color="EFF2EE"/>
                  </w:tcBorders>
                  <w:shd w:val="clear" w:color="auto" w:fill="FFFFFF" w:themeFill="background1"/>
                  <w:vAlign w:val="center"/>
                </w:tcPr>
                <w:p w14:paraId="416D87EB" w14:textId="77777777" w:rsidR="00B66927" w:rsidRPr="0050557E" w:rsidRDefault="00B66927" w:rsidP="00B66927">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22040BBA"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1042B1BE" w14:textId="77777777" w:rsidR="00B66927" w:rsidRPr="0050557E" w:rsidRDefault="00B66927" w:rsidP="00B66927">
                  <w:pPr>
                    <w:pStyle w:val="Performancetable9pt"/>
                    <w:jc w:val="center"/>
                    <w:rPr>
                      <w:lang w:val="en-GB"/>
                    </w:rPr>
                  </w:pPr>
                </w:p>
              </w:tc>
              <w:tc>
                <w:tcPr>
                  <w:tcW w:w="1171" w:type="dxa"/>
                  <w:tcBorders>
                    <w:top w:val="single" w:sz="8" w:space="0" w:color="EFF2EE"/>
                    <w:bottom w:val="single" w:sz="8" w:space="0" w:color="EFF2EE"/>
                  </w:tcBorders>
                  <w:shd w:val="clear" w:color="auto" w:fill="D4CEE4"/>
                  <w:vAlign w:val="center"/>
                </w:tcPr>
                <w:p w14:paraId="69A99153" w14:textId="00DB6E80" w:rsidR="00B66927" w:rsidRPr="0050557E" w:rsidRDefault="00B66927" w:rsidP="00B66927">
                  <w:pPr>
                    <w:pStyle w:val="Performancetable9pt"/>
                    <w:jc w:val="center"/>
                  </w:pPr>
                  <w:r>
                    <w:t xml:space="preserve"> 431,612 </w:t>
                  </w:r>
                </w:p>
              </w:tc>
              <w:tc>
                <w:tcPr>
                  <w:tcW w:w="1172" w:type="dxa"/>
                  <w:tcBorders>
                    <w:top w:val="single" w:sz="8" w:space="0" w:color="EFF2EE"/>
                    <w:bottom w:val="single" w:sz="8" w:space="0" w:color="EFF2EE"/>
                  </w:tcBorders>
                  <w:shd w:val="clear" w:color="auto" w:fill="B4A9CE"/>
                  <w:vAlign w:val="center"/>
                </w:tcPr>
                <w:p w14:paraId="29390C0C" w14:textId="71922DA2" w:rsidR="00B66927" w:rsidRPr="0050557E" w:rsidRDefault="00B66927" w:rsidP="00B66927">
                  <w:pPr>
                    <w:pStyle w:val="Performancetable9pt"/>
                    <w:jc w:val="center"/>
                  </w:pPr>
                  <w:r>
                    <w:t xml:space="preserve"> 429,034 </w:t>
                  </w:r>
                </w:p>
              </w:tc>
              <w:tc>
                <w:tcPr>
                  <w:tcW w:w="790" w:type="dxa"/>
                  <w:tcBorders>
                    <w:top w:val="single" w:sz="8" w:space="0" w:color="EFF2EE"/>
                    <w:bottom w:val="single" w:sz="8" w:space="0" w:color="EFF2EE"/>
                  </w:tcBorders>
                  <w:shd w:val="clear" w:color="auto" w:fill="B4A9CE"/>
                  <w:vAlign w:val="center"/>
                </w:tcPr>
                <w:p w14:paraId="0C8FFB9C" w14:textId="77777777" w:rsidR="00B66927" w:rsidRPr="0050557E" w:rsidRDefault="00B66927" w:rsidP="00B66927">
                  <w:pPr>
                    <w:pStyle w:val="Performancetable9pt"/>
                    <w:jc w:val="center"/>
                    <w:rPr>
                      <w:lang w:val="en-GB"/>
                    </w:rPr>
                  </w:pPr>
                </w:p>
              </w:tc>
              <w:tc>
                <w:tcPr>
                  <w:tcW w:w="1910" w:type="dxa"/>
                  <w:tcBorders>
                    <w:top w:val="single" w:sz="8" w:space="0" w:color="EFF2EE"/>
                    <w:bottom w:val="single" w:sz="8" w:space="0" w:color="EFF2EE"/>
                  </w:tcBorders>
                  <w:shd w:val="clear" w:color="auto" w:fill="FFFFFF" w:themeFill="background1"/>
                  <w:vAlign w:val="center"/>
                </w:tcPr>
                <w:p w14:paraId="0AB43B95" w14:textId="77777777" w:rsidR="00B66927" w:rsidRPr="0050557E" w:rsidRDefault="00B66927" w:rsidP="00B66927">
                  <w:pPr>
                    <w:pStyle w:val="Performancetable9pt"/>
                    <w:jc w:val="center"/>
                    <w:rPr>
                      <w:lang w:val="en-GB"/>
                    </w:rPr>
                  </w:pPr>
                </w:p>
              </w:tc>
              <w:tc>
                <w:tcPr>
                  <w:tcW w:w="1186" w:type="dxa"/>
                  <w:tcBorders>
                    <w:top w:val="single" w:sz="8" w:space="0" w:color="EFF2EE"/>
                    <w:bottom w:val="single" w:sz="8" w:space="0" w:color="EFF2EE"/>
                  </w:tcBorders>
                  <w:shd w:val="clear" w:color="auto" w:fill="FFFFFF" w:themeFill="background1"/>
                  <w:vAlign w:val="center"/>
                </w:tcPr>
                <w:p w14:paraId="3F5E878A" w14:textId="2ABB2F3A" w:rsidR="00B66927" w:rsidRPr="0050557E" w:rsidRDefault="00B66927" w:rsidP="00B66927">
                  <w:pPr>
                    <w:pStyle w:val="Performancetable9pt"/>
                    <w:jc w:val="center"/>
                  </w:pPr>
                  <w:r>
                    <w:t xml:space="preserve"> 429,034 </w:t>
                  </w:r>
                </w:p>
              </w:tc>
            </w:tr>
            <w:tr w:rsidR="00C505F0" w:rsidRPr="0050557E" w14:paraId="5953A4CC" w14:textId="77777777" w:rsidTr="00B66927">
              <w:trPr>
                <w:trHeight w:val="16"/>
              </w:trPr>
              <w:tc>
                <w:tcPr>
                  <w:tcW w:w="1601" w:type="dxa"/>
                  <w:tcBorders>
                    <w:top w:val="single" w:sz="8" w:space="0" w:color="EFF2EE"/>
                    <w:bottom w:val="nil"/>
                  </w:tcBorders>
                  <w:shd w:val="clear" w:color="auto" w:fill="FFFFFF" w:themeFill="background1"/>
                  <w:vAlign w:val="center"/>
                </w:tcPr>
                <w:p w14:paraId="335E96DD" w14:textId="77777777" w:rsidR="00B66927" w:rsidRPr="0050557E" w:rsidRDefault="00B66927" w:rsidP="00B66927">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4ECE7274" w14:textId="77777777" w:rsidR="00B66927" w:rsidRPr="0050557E" w:rsidRDefault="00B66927" w:rsidP="00B66927">
                  <w:pPr>
                    <w:pStyle w:val="Performancetable9pt"/>
                    <w:jc w:val="center"/>
                    <w:rPr>
                      <w:lang w:val="en-GB"/>
                    </w:rPr>
                  </w:pPr>
                </w:p>
              </w:tc>
              <w:tc>
                <w:tcPr>
                  <w:tcW w:w="981" w:type="dxa"/>
                  <w:tcBorders>
                    <w:top w:val="single" w:sz="8" w:space="0" w:color="EFF2EE"/>
                    <w:bottom w:val="nil"/>
                  </w:tcBorders>
                  <w:shd w:val="clear" w:color="auto" w:fill="FFFFFF" w:themeFill="background1"/>
                  <w:vAlign w:val="center"/>
                </w:tcPr>
                <w:p w14:paraId="6109A1A2" w14:textId="77777777" w:rsidR="00B66927" w:rsidRPr="0050557E" w:rsidRDefault="00B66927" w:rsidP="00B66927">
                  <w:pPr>
                    <w:pStyle w:val="Performancetable9pt"/>
                    <w:jc w:val="center"/>
                    <w:rPr>
                      <w:lang w:val="en-GB"/>
                    </w:rPr>
                  </w:pPr>
                </w:p>
              </w:tc>
              <w:tc>
                <w:tcPr>
                  <w:tcW w:w="1171" w:type="dxa"/>
                  <w:tcBorders>
                    <w:top w:val="single" w:sz="8" w:space="0" w:color="EFF2EE"/>
                    <w:bottom w:val="nil"/>
                  </w:tcBorders>
                  <w:shd w:val="clear" w:color="auto" w:fill="D4CEE4"/>
                  <w:vAlign w:val="center"/>
                </w:tcPr>
                <w:p w14:paraId="498AA75B" w14:textId="2AEB41C8" w:rsidR="00B66927" w:rsidRPr="0050557E" w:rsidRDefault="00B66927" w:rsidP="00B66927">
                  <w:pPr>
                    <w:pStyle w:val="Performancetable9pt"/>
                    <w:jc w:val="center"/>
                  </w:pPr>
                  <w:r>
                    <w:t xml:space="preserve"> 530,336 </w:t>
                  </w:r>
                </w:p>
              </w:tc>
              <w:tc>
                <w:tcPr>
                  <w:tcW w:w="1172" w:type="dxa"/>
                  <w:tcBorders>
                    <w:top w:val="single" w:sz="8" w:space="0" w:color="EFF2EE"/>
                    <w:bottom w:val="nil"/>
                  </w:tcBorders>
                  <w:shd w:val="clear" w:color="auto" w:fill="B4A9CE"/>
                  <w:vAlign w:val="center"/>
                </w:tcPr>
                <w:p w14:paraId="6743304A" w14:textId="338AA3F5" w:rsidR="00B66927" w:rsidRPr="0050557E" w:rsidRDefault="00B66927" w:rsidP="00B66927">
                  <w:pPr>
                    <w:pStyle w:val="Performancetable9pt"/>
                    <w:jc w:val="center"/>
                  </w:pPr>
                  <w:r>
                    <w:t xml:space="preserve"> 478,432 </w:t>
                  </w:r>
                </w:p>
              </w:tc>
              <w:tc>
                <w:tcPr>
                  <w:tcW w:w="790" w:type="dxa"/>
                  <w:tcBorders>
                    <w:top w:val="single" w:sz="8" w:space="0" w:color="EFF2EE"/>
                    <w:bottom w:val="nil"/>
                  </w:tcBorders>
                  <w:shd w:val="clear" w:color="auto" w:fill="B4A9CE"/>
                  <w:vAlign w:val="center"/>
                </w:tcPr>
                <w:p w14:paraId="17A065BF" w14:textId="77777777" w:rsidR="00B66927" w:rsidRPr="0050557E" w:rsidRDefault="00B66927" w:rsidP="00B66927">
                  <w:pPr>
                    <w:pStyle w:val="Performancetable9pt"/>
                    <w:jc w:val="center"/>
                    <w:rPr>
                      <w:lang w:val="en-GB"/>
                    </w:rPr>
                  </w:pPr>
                </w:p>
              </w:tc>
              <w:tc>
                <w:tcPr>
                  <w:tcW w:w="1910" w:type="dxa"/>
                  <w:tcBorders>
                    <w:top w:val="single" w:sz="8" w:space="0" w:color="EFF2EE"/>
                    <w:bottom w:val="nil"/>
                  </w:tcBorders>
                  <w:shd w:val="clear" w:color="auto" w:fill="FFFFFF" w:themeFill="background1"/>
                  <w:vAlign w:val="center"/>
                </w:tcPr>
                <w:p w14:paraId="7F6C0236" w14:textId="77777777" w:rsidR="00B66927" w:rsidRPr="0050557E" w:rsidRDefault="00B66927" w:rsidP="00B66927">
                  <w:pPr>
                    <w:pStyle w:val="Performancetable9pt"/>
                    <w:jc w:val="center"/>
                    <w:rPr>
                      <w:lang w:val="en-GB"/>
                    </w:rPr>
                  </w:pPr>
                </w:p>
              </w:tc>
              <w:tc>
                <w:tcPr>
                  <w:tcW w:w="1186" w:type="dxa"/>
                  <w:tcBorders>
                    <w:top w:val="single" w:sz="8" w:space="0" w:color="EFF2EE"/>
                    <w:bottom w:val="nil"/>
                  </w:tcBorders>
                  <w:shd w:val="clear" w:color="auto" w:fill="FFFFFF" w:themeFill="background1"/>
                  <w:vAlign w:val="center"/>
                </w:tcPr>
                <w:p w14:paraId="6D9DC9CD" w14:textId="722CFC34" w:rsidR="00B66927" w:rsidRPr="0050557E" w:rsidRDefault="00B66927" w:rsidP="00B66927">
                  <w:pPr>
                    <w:pStyle w:val="Performancetable9pt"/>
                    <w:jc w:val="center"/>
                  </w:pPr>
                  <w:r>
                    <w:t xml:space="preserve"> 478,432 </w:t>
                  </w:r>
                </w:p>
              </w:tc>
            </w:tr>
          </w:tbl>
          <w:p w14:paraId="78E61287" w14:textId="32BA1099" w:rsidR="00B66927" w:rsidRDefault="00B66927" w:rsidP="00483CB7">
            <w:pPr>
              <w:pStyle w:val="Performancetable9pt"/>
            </w:pPr>
          </w:p>
          <w:p w14:paraId="16A9F45C" w14:textId="77777777" w:rsidR="009A0343" w:rsidRPr="00B66927" w:rsidRDefault="009A0343" w:rsidP="009A0343">
            <w:pPr>
              <w:pStyle w:val="Notestomeasure"/>
            </w:pPr>
            <w:r w:rsidRPr="00B66927">
              <w:rPr>
                <w:b/>
                <w:bCs w:val="0"/>
              </w:rPr>
              <w:t xml:space="preserve">Target: </w:t>
            </w:r>
            <w:r w:rsidRPr="00B66927">
              <w:t>Improve from baseline (trend to decline)</w:t>
            </w:r>
          </w:p>
          <w:p w14:paraId="4347057A" w14:textId="06C97AD5" w:rsidR="009A0343" w:rsidRDefault="009A0343" w:rsidP="00912C62">
            <w:pPr>
              <w:pStyle w:val="Notestomeasure"/>
            </w:pPr>
            <w:r w:rsidRPr="00B66927">
              <w:rPr>
                <w:b/>
              </w:rPr>
              <w:t xml:space="preserve">Baseline: </w:t>
            </w:r>
            <w:r w:rsidRPr="00B66927">
              <w:t>Q4 2021 – Q3 2022</w:t>
            </w:r>
          </w:p>
          <w:tbl>
            <w:tblPr>
              <w:tblW w:w="0" w:type="auto"/>
              <w:tblBorders>
                <w:insideH w:val="single" w:sz="8" w:space="0" w:color="F2F9F2"/>
              </w:tblBorders>
              <w:tblCellMar>
                <w:top w:w="57" w:type="dxa"/>
                <w:left w:w="113" w:type="dxa"/>
                <w:bottom w:w="57" w:type="dxa"/>
                <w:right w:w="113" w:type="dxa"/>
              </w:tblCellMar>
              <w:tblLook w:val="0000" w:firstRow="0" w:lastRow="0" w:firstColumn="0" w:lastColumn="0" w:noHBand="0" w:noVBand="0"/>
            </w:tblPr>
            <w:tblGrid>
              <w:gridCol w:w="3113"/>
              <w:gridCol w:w="1574"/>
              <w:gridCol w:w="1574"/>
              <w:gridCol w:w="1581"/>
              <w:gridCol w:w="1581"/>
            </w:tblGrid>
            <w:tr w:rsidR="00B66927" w14:paraId="11FC8C33" w14:textId="77777777" w:rsidTr="009A0343">
              <w:trPr>
                <w:trHeight w:val="16"/>
              </w:trPr>
              <w:tc>
                <w:tcPr>
                  <w:tcW w:w="3113" w:type="dxa"/>
                  <w:tcMar>
                    <w:top w:w="57" w:type="dxa"/>
                    <w:left w:w="57" w:type="dxa"/>
                    <w:bottom w:w="113" w:type="dxa"/>
                    <w:right w:w="57" w:type="dxa"/>
                  </w:tcMar>
                </w:tcPr>
                <w:p w14:paraId="5B783FC6" w14:textId="77777777" w:rsidR="00B66927" w:rsidRPr="00B66927" w:rsidRDefault="00B66927" w:rsidP="00B66927">
                  <w:pPr>
                    <w:pStyle w:val="Performancetable9pt"/>
                    <w:rPr>
                      <w:b/>
                      <w:bCs/>
                      <w:color w:val="4B2884"/>
                    </w:rPr>
                  </w:pPr>
                  <w:r w:rsidRPr="00B66927">
                    <w:rPr>
                      <w:b/>
                      <w:bCs/>
                      <w:color w:val="4B2884"/>
                    </w:rPr>
                    <w:t>2023/24</w:t>
                  </w:r>
                </w:p>
              </w:tc>
              <w:tc>
                <w:tcPr>
                  <w:tcW w:w="1574" w:type="dxa"/>
                  <w:tcMar>
                    <w:top w:w="57" w:type="dxa"/>
                    <w:left w:w="57" w:type="dxa"/>
                    <w:bottom w:w="113" w:type="dxa"/>
                    <w:right w:w="57" w:type="dxa"/>
                  </w:tcMar>
                </w:tcPr>
                <w:p w14:paraId="2F3366AC" w14:textId="77777777" w:rsidR="00B66927" w:rsidRPr="00B66927" w:rsidRDefault="00B66927" w:rsidP="00B66927">
                  <w:pPr>
                    <w:pStyle w:val="Performancetable9pt"/>
                    <w:jc w:val="center"/>
                    <w:rPr>
                      <w:b/>
                      <w:bCs/>
                      <w:color w:val="4B2884"/>
                    </w:rPr>
                  </w:pPr>
                  <w:r w:rsidRPr="00B66927">
                    <w:rPr>
                      <w:b/>
                      <w:bCs/>
                      <w:color w:val="4B2884"/>
                    </w:rPr>
                    <w:t>Māori</w:t>
                  </w:r>
                </w:p>
              </w:tc>
              <w:tc>
                <w:tcPr>
                  <w:tcW w:w="1574" w:type="dxa"/>
                  <w:tcMar>
                    <w:top w:w="57" w:type="dxa"/>
                    <w:left w:w="57" w:type="dxa"/>
                    <w:bottom w:w="113" w:type="dxa"/>
                    <w:right w:w="57" w:type="dxa"/>
                  </w:tcMar>
                </w:tcPr>
                <w:p w14:paraId="61F6A2DC" w14:textId="77777777" w:rsidR="00B66927" w:rsidRPr="00B66927" w:rsidRDefault="00B66927" w:rsidP="00B66927">
                  <w:pPr>
                    <w:pStyle w:val="Performancetable9pt"/>
                    <w:jc w:val="center"/>
                    <w:rPr>
                      <w:b/>
                      <w:bCs/>
                      <w:color w:val="4B2884"/>
                    </w:rPr>
                  </w:pPr>
                  <w:r w:rsidRPr="00B66927">
                    <w:rPr>
                      <w:b/>
                      <w:bCs/>
                      <w:color w:val="4B2884"/>
                    </w:rPr>
                    <w:t>Pacific</w:t>
                  </w:r>
                </w:p>
              </w:tc>
              <w:tc>
                <w:tcPr>
                  <w:tcW w:w="1581" w:type="dxa"/>
                  <w:tcMar>
                    <w:top w:w="57" w:type="dxa"/>
                    <w:left w:w="0" w:type="dxa"/>
                    <w:bottom w:w="113" w:type="dxa"/>
                    <w:right w:w="0" w:type="dxa"/>
                  </w:tcMar>
                </w:tcPr>
                <w:p w14:paraId="4DD2AB9C" w14:textId="77777777" w:rsidR="00B66927" w:rsidRPr="00B66927" w:rsidRDefault="00B66927" w:rsidP="00B66927">
                  <w:pPr>
                    <w:pStyle w:val="Performancetable9pt"/>
                    <w:jc w:val="center"/>
                    <w:rPr>
                      <w:b/>
                      <w:bCs/>
                      <w:color w:val="4B2884"/>
                    </w:rPr>
                  </w:pPr>
                  <w:r w:rsidRPr="00B66927">
                    <w:rPr>
                      <w:b/>
                      <w:bCs/>
                      <w:color w:val="4B2884"/>
                    </w:rPr>
                    <w:t>NM/NP*</w:t>
                  </w:r>
                </w:p>
              </w:tc>
              <w:tc>
                <w:tcPr>
                  <w:tcW w:w="1581" w:type="dxa"/>
                  <w:tcMar>
                    <w:top w:w="57" w:type="dxa"/>
                    <w:left w:w="57" w:type="dxa"/>
                    <w:bottom w:w="113" w:type="dxa"/>
                    <w:right w:w="57" w:type="dxa"/>
                  </w:tcMar>
                </w:tcPr>
                <w:p w14:paraId="260E69C6" w14:textId="77777777" w:rsidR="00B66927" w:rsidRPr="00B66927" w:rsidRDefault="00B66927" w:rsidP="00B66927">
                  <w:pPr>
                    <w:pStyle w:val="Performancetable9pt"/>
                    <w:jc w:val="center"/>
                    <w:rPr>
                      <w:b/>
                      <w:bCs/>
                      <w:color w:val="4B2884"/>
                    </w:rPr>
                  </w:pPr>
                  <w:r w:rsidRPr="00B66927">
                    <w:rPr>
                      <w:b/>
                      <w:bCs/>
                      <w:color w:val="4B2884"/>
                    </w:rPr>
                    <w:t>All</w:t>
                  </w:r>
                </w:p>
              </w:tc>
            </w:tr>
            <w:tr w:rsidR="00B66927" w14:paraId="453E52AE" w14:textId="77777777" w:rsidTr="009A0343">
              <w:trPr>
                <w:trHeight w:val="28"/>
              </w:trPr>
              <w:tc>
                <w:tcPr>
                  <w:tcW w:w="3113" w:type="dxa"/>
                  <w:shd w:val="solid" w:color="FFFFFF" w:fill="auto"/>
                  <w:tcMar>
                    <w:top w:w="57" w:type="dxa"/>
                    <w:left w:w="57" w:type="dxa"/>
                    <w:bottom w:w="113" w:type="dxa"/>
                    <w:right w:w="57" w:type="dxa"/>
                  </w:tcMar>
                </w:tcPr>
                <w:p w14:paraId="209B4E01" w14:textId="77777777" w:rsidR="00B66927" w:rsidRPr="00B66927" w:rsidRDefault="00B66927" w:rsidP="00B66927">
                  <w:pPr>
                    <w:pStyle w:val="Performancetable9pt"/>
                  </w:pPr>
                  <w:r w:rsidRPr="00B66927">
                    <w:t>Northern</w:t>
                  </w:r>
                </w:p>
              </w:tc>
              <w:tc>
                <w:tcPr>
                  <w:tcW w:w="1574" w:type="dxa"/>
                  <w:shd w:val="solid" w:color="7EB482" w:fill="auto"/>
                  <w:tcMar>
                    <w:top w:w="57" w:type="dxa"/>
                    <w:left w:w="57" w:type="dxa"/>
                    <w:bottom w:w="113" w:type="dxa"/>
                    <w:right w:w="57" w:type="dxa"/>
                  </w:tcMar>
                </w:tcPr>
                <w:p w14:paraId="010C4F2A" w14:textId="298C428D" w:rsidR="00B66927" w:rsidRPr="00B66927" w:rsidRDefault="00B66927" w:rsidP="00B66927">
                  <w:pPr>
                    <w:pStyle w:val="Performancetable9pt"/>
                    <w:jc w:val="center"/>
                  </w:pPr>
                  <w:r w:rsidRPr="00B66927">
                    <w:t>142,430</w:t>
                  </w:r>
                </w:p>
              </w:tc>
              <w:tc>
                <w:tcPr>
                  <w:tcW w:w="1574" w:type="dxa"/>
                  <w:shd w:val="solid" w:color="7FB480" w:fill="auto"/>
                  <w:tcMar>
                    <w:top w:w="57" w:type="dxa"/>
                    <w:left w:w="57" w:type="dxa"/>
                    <w:bottom w:w="113" w:type="dxa"/>
                    <w:right w:w="57" w:type="dxa"/>
                  </w:tcMar>
                </w:tcPr>
                <w:p w14:paraId="5045A6B8" w14:textId="674A691C" w:rsidR="00B66927" w:rsidRPr="00B66927" w:rsidRDefault="00B66927" w:rsidP="00B66927">
                  <w:pPr>
                    <w:pStyle w:val="Performancetable9pt"/>
                    <w:jc w:val="center"/>
                  </w:pPr>
                  <w:r w:rsidRPr="00B66927">
                    <w:t>148,696</w:t>
                  </w:r>
                </w:p>
              </w:tc>
              <w:tc>
                <w:tcPr>
                  <w:tcW w:w="1581" w:type="dxa"/>
                  <w:shd w:val="solid" w:color="98C189" w:fill="auto"/>
                  <w:tcMar>
                    <w:top w:w="57" w:type="dxa"/>
                    <w:left w:w="57" w:type="dxa"/>
                    <w:bottom w:w="113" w:type="dxa"/>
                    <w:right w:w="57" w:type="dxa"/>
                  </w:tcMar>
                </w:tcPr>
                <w:p w14:paraId="1B19BDFC" w14:textId="5A25B8AC" w:rsidR="00B66927" w:rsidRPr="00B66927" w:rsidRDefault="00B66927" w:rsidP="00B66927">
                  <w:pPr>
                    <w:pStyle w:val="Performancetable9pt"/>
                    <w:jc w:val="center"/>
                  </w:pPr>
                  <w:r w:rsidRPr="00B66927">
                    <w:t>619,105</w:t>
                  </w:r>
                </w:p>
              </w:tc>
              <w:tc>
                <w:tcPr>
                  <w:tcW w:w="1581" w:type="dxa"/>
                  <w:shd w:val="solid" w:color="A9C88D" w:fill="auto"/>
                  <w:tcMar>
                    <w:top w:w="57" w:type="dxa"/>
                    <w:left w:w="57" w:type="dxa"/>
                    <w:bottom w:w="113" w:type="dxa"/>
                    <w:right w:w="57" w:type="dxa"/>
                  </w:tcMar>
                </w:tcPr>
                <w:p w14:paraId="459A2305" w14:textId="1D314FFF" w:rsidR="00B66927" w:rsidRPr="00B66927" w:rsidRDefault="00B66927" w:rsidP="00B66927">
                  <w:pPr>
                    <w:pStyle w:val="Performancetable9pt"/>
                    <w:jc w:val="center"/>
                  </w:pPr>
                  <w:r w:rsidRPr="00B66927">
                    <w:t>910,230</w:t>
                  </w:r>
                </w:p>
              </w:tc>
            </w:tr>
            <w:tr w:rsidR="00B66927" w14:paraId="115AA942" w14:textId="77777777" w:rsidTr="009A0343">
              <w:trPr>
                <w:trHeight w:val="28"/>
              </w:trPr>
              <w:tc>
                <w:tcPr>
                  <w:tcW w:w="3113" w:type="dxa"/>
                  <w:shd w:val="solid" w:color="FFFFFF" w:fill="auto"/>
                  <w:tcMar>
                    <w:top w:w="57" w:type="dxa"/>
                    <w:left w:w="57" w:type="dxa"/>
                    <w:bottom w:w="113" w:type="dxa"/>
                    <w:right w:w="57" w:type="dxa"/>
                  </w:tcMar>
                </w:tcPr>
                <w:p w14:paraId="02F6AB37" w14:textId="77777777" w:rsidR="00B66927" w:rsidRPr="00B66927" w:rsidRDefault="00B66927" w:rsidP="00B66927">
                  <w:pPr>
                    <w:pStyle w:val="Performancetable9pt"/>
                  </w:pPr>
                  <w:r w:rsidRPr="00B66927">
                    <w:t>Te Manawa Taki</w:t>
                  </w:r>
                </w:p>
              </w:tc>
              <w:tc>
                <w:tcPr>
                  <w:tcW w:w="1574" w:type="dxa"/>
                  <w:shd w:val="solid" w:color="7EB482" w:fill="auto"/>
                  <w:tcMar>
                    <w:top w:w="57" w:type="dxa"/>
                    <w:left w:w="57" w:type="dxa"/>
                    <w:bottom w:w="113" w:type="dxa"/>
                    <w:right w:w="57" w:type="dxa"/>
                  </w:tcMar>
                </w:tcPr>
                <w:p w14:paraId="4C1313D4" w14:textId="5418FC5F" w:rsidR="00B66927" w:rsidRPr="00B66927" w:rsidRDefault="00B66927" w:rsidP="00B66927">
                  <w:pPr>
                    <w:pStyle w:val="Performancetable9pt"/>
                    <w:jc w:val="center"/>
                  </w:pPr>
                  <w:r w:rsidRPr="00B66927">
                    <w:t>138,976</w:t>
                  </w:r>
                </w:p>
              </w:tc>
              <w:tc>
                <w:tcPr>
                  <w:tcW w:w="1574" w:type="dxa"/>
                  <w:shd w:val="solid" w:color="77B17F" w:fill="auto"/>
                  <w:tcMar>
                    <w:top w:w="57" w:type="dxa"/>
                    <w:left w:w="57" w:type="dxa"/>
                    <w:bottom w:w="113" w:type="dxa"/>
                    <w:right w:w="57" w:type="dxa"/>
                  </w:tcMar>
                </w:tcPr>
                <w:p w14:paraId="12EC845D" w14:textId="7968CB23" w:rsidR="00B66927" w:rsidRPr="00B66927" w:rsidRDefault="00B66927" w:rsidP="00B66927">
                  <w:pPr>
                    <w:pStyle w:val="Performancetable9pt"/>
                    <w:jc w:val="center"/>
                  </w:pPr>
                  <w:r w:rsidRPr="00B66927">
                    <w:t>12,755</w:t>
                  </w:r>
                </w:p>
              </w:tc>
              <w:tc>
                <w:tcPr>
                  <w:tcW w:w="1581" w:type="dxa"/>
                  <w:shd w:val="solid" w:color="8ABA86" w:fill="auto"/>
                  <w:tcMar>
                    <w:top w:w="57" w:type="dxa"/>
                    <w:left w:w="57" w:type="dxa"/>
                    <w:bottom w:w="113" w:type="dxa"/>
                    <w:right w:w="57" w:type="dxa"/>
                  </w:tcMar>
                </w:tcPr>
                <w:p w14:paraId="169E8DD3" w14:textId="4A818542" w:rsidR="00B66927" w:rsidRPr="00B66927" w:rsidRDefault="00B66927" w:rsidP="00B66927">
                  <w:pPr>
                    <w:pStyle w:val="Performancetable9pt"/>
                    <w:jc w:val="center"/>
                  </w:pPr>
                  <w:r w:rsidRPr="00B66927">
                    <w:t>364,894</w:t>
                  </w:r>
                </w:p>
              </w:tc>
              <w:tc>
                <w:tcPr>
                  <w:tcW w:w="1581" w:type="dxa"/>
                  <w:shd w:val="solid" w:color="92BF88" w:fill="auto"/>
                  <w:tcMar>
                    <w:top w:w="57" w:type="dxa"/>
                    <w:left w:w="57" w:type="dxa"/>
                    <w:bottom w:w="113" w:type="dxa"/>
                    <w:right w:w="57" w:type="dxa"/>
                  </w:tcMar>
                </w:tcPr>
                <w:p w14:paraId="5BB3874E" w14:textId="2CC3D513" w:rsidR="00B66927" w:rsidRPr="00B66927" w:rsidRDefault="00B66927" w:rsidP="00B66927">
                  <w:pPr>
                    <w:pStyle w:val="Performancetable9pt"/>
                    <w:jc w:val="center"/>
                  </w:pPr>
                  <w:r w:rsidRPr="00B66927">
                    <w:t>516,625</w:t>
                  </w:r>
                </w:p>
              </w:tc>
            </w:tr>
            <w:tr w:rsidR="00B66927" w14:paraId="2CFD32E8" w14:textId="77777777" w:rsidTr="009A0343">
              <w:trPr>
                <w:trHeight w:val="28"/>
              </w:trPr>
              <w:tc>
                <w:tcPr>
                  <w:tcW w:w="3113" w:type="dxa"/>
                  <w:shd w:val="solid" w:color="FFFFFF" w:fill="auto"/>
                  <w:tcMar>
                    <w:top w:w="57" w:type="dxa"/>
                    <w:left w:w="57" w:type="dxa"/>
                    <w:bottom w:w="113" w:type="dxa"/>
                    <w:right w:w="57" w:type="dxa"/>
                  </w:tcMar>
                </w:tcPr>
                <w:p w14:paraId="5E1C0E5C" w14:textId="77777777" w:rsidR="00B66927" w:rsidRPr="00B66927" w:rsidRDefault="00B66927" w:rsidP="00B66927">
                  <w:pPr>
                    <w:pStyle w:val="Performancetable9pt"/>
                  </w:pPr>
                  <w:r w:rsidRPr="00B66927">
                    <w:t>Central I Ikaroa</w:t>
                  </w:r>
                </w:p>
              </w:tc>
              <w:tc>
                <w:tcPr>
                  <w:tcW w:w="1574" w:type="dxa"/>
                  <w:shd w:val="solid" w:color="77B17F" w:fill="auto"/>
                  <w:tcMar>
                    <w:top w:w="57" w:type="dxa"/>
                    <w:left w:w="57" w:type="dxa"/>
                    <w:bottom w:w="113" w:type="dxa"/>
                    <w:right w:w="57" w:type="dxa"/>
                  </w:tcMar>
                </w:tcPr>
                <w:p w14:paraId="755FC0E7" w14:textId="64DCC4C7" w:rsidR="00B66927" w:rsidRPr="00B66927" w:rsidRDefault="00B66927" w:rsidP="00B66927">
                  <w:pPr>
                    <w:pStyle w:val="Performancetable9pt"/>
                    <w:jc w:val="center"/>
                  </w:pPr>
                  <w:r w:rsidRPr="00B66927">
                    <w:t>81,644</w:t>
                  </w:r>
                </w:p>
              </w:tc>
              <w:tc>
                <w:tcPr>
                  <w:tcW w:w="1574" w:type="dxa"/>
                  <w:shd w:val="solid" w:color="77B17F" w:fill="auto"/>
                  <w:tcMar>
                    <w:top w:w="57" w:type="dxa"/>
                    <w:left w:w="57" w:type="dxa"/>
                    <w:bottom w:w="113" w:type="dxa"/>
                    <w:right w:w="57" w:type="dxa"/>
                  </w:tcMar>
                </w:tcPr>
                <w:p w14:paraId="757843D1" w14:textId="3B912E17" w:rsidR="00B66927" w:rsidRPr="00B66927" w:rsidRDefault="00B66927" w:rsidP="00B66927">
                  <w:pPr>
                    <w:pStyle w:val="Performancetable9pt"/>
                    <w:jc w:val="center"/>
                  </w:pPr>
                  <w:r w:rsidRPr="00B66927">
                    <w:t>24,974</w:t>
                  </w:r>
                </w:p>
              </w:tc>
              <w:tc>
                <w:tcPr>
                  <w:tcW w:w="1581" w:type="dxa"/>
                  <w:shd w:val="solid" w:color="88B884" w:fill="auto"/>
                  <w:tcMar>
                    <w:top w:w="57" w:type="dxa"/>
                    <w:left w:w="57" w:type="dxa"/>
                    <w:bottom w:w="113" w:type="dxa"/>
                    <w:right w:w="57" w:type="dxa"/>
                  </w:tcMar>
                </w:tcPr>
                <w:p w14:paraId="21CEAA54" w14:textId="1FFED810" w:rsidR="00B66927" w:rsidRPr="00B66927" w:rsidRDefault="00B66927" w:rsidP="00B66927">
                  <w:pPr>
                    <w:pStyle w:val="Performancetable9pt"/>
                    <w:jc w:val="center"/>
                  </w:pPr>
                  <w:r w:rsidRPr="00B66927">
                    <w:t>322,416</w:t>
                  </w:r>
                </w:p>
              </w:tc>
              <w:tc>
                <w:tcPr>
                  <w:tcW w:w="1581" w:type="dxa"/>
                  <w:shd w:val="solid" w:color="8CBB85" w:fill="auto"/>
                  <w:tcMar>
                    <w:top w:w="57" w:type="dxa"/>
                    <w:left w:w="57" w:type="dxa"/>
                    <w:bottom w:w="113" w:type="dxa"/>
                    <w:right w:w="57" w:type="dxa"/>
                  </w:tcMar>
                </w:tcPr>
                <w:p w14:paraId="106926AB" w14:textId="1E79E046" w:rsidR="00B66927" w:rsidRPr="00B66927" w:rsidRDefault="00B66927" w:rsidP="00B66927">
                  <w:pPr>
                    <w:pStyle w:val="Performancetable9pt"/>
                    <w:jc w:val="center"/>
                  </w:pPr>
                  <w:r w:rsidRPr="00B66927">
                    <w:t>429,034</w:t>
                  </w:r>
                </w:p>
              </w:tc>
            </w:tr>
            <w:tr w:rsidR="00B66927" w14:paraId="2C0E03DE" w14:textId="77777777" w:rsidTr="009A0343">
              <w:trPr>
                <w:trHeight w:val="28"/>
              </w:trPr>
              <w:tc>
                <w:tcPr>
                  <w:tcW w:w="3113" w:type="dxa"/>
                  <w:shd w:val="solid" w:color="FFFFFF" w:fill="auto"/>
                  <w:tcMar>
                    <w:top w:w="57" w:type="dxa"/>
                    <w:left w:w="57" w:type="dxa"/>
                    <w:bottom w:w="113" w:type="dxa"/>
                    <w:right w:w="57" w:type="dxa"/>
                  </w:tcMar>
                </w:tcPr>
                <w:p w14:paraId="0896BE62" w14:textId="77777777" w:rsidR="00B66927" w:rsidRPr="00B66927" w:rsidRDefault="00B66927" w:rsidP="00B66927">
                  <w:pPr>
                    <w:pStyle w:val="Performancetable9pt"/>
                  </w:pPr>
                  <w:r w:rsidRPr="00B66927">
                    <w:t>Te Waipounamu</w:t>
                  </w:r>
                </w:p>
              </w:tc>
              <w:tc>
                <w:tcPr>
                  <w:tcW w:w="1574" w:type="dxa"/>
                  <w:shd w:val="solid" w:color="79B180" w:fill="auto"/>
                  <w:tcMar>
                    <w:top w:w="57" w:type="dxa"/>
                    <w:left w:w="57" w:type="dxa"/>
                    <w:bottom w:w="113" w:type="dxa"/>
                    <w:right w:w="57" w:type="dxa"/>
                  </w:tcMar>
                </w:tcPr>
                <w:p w14:paraId="1A126FC0" w14:textId="6FFFF595" w:rsidR="00B66927" w:rsidRPr="00B66927" w:rsidRDefault="00B66927" w:rsidP="00B66927">
                  <w:pPr>
                    <w:pStyle w:val="Performancetable9pt"/>
                    <w:jc w:val="center"/>
                  </w:pPr>
                  <w:r w:rsidRPr="00B66927">
                    <w:t>43,481</w:t>
                  </w:r>
                </w:p>
              </w:tc>
              <w:tc>
                <w:tcPr>
                  <w:tcW w:w="1574" w:type="dxa"/>
                  <w:shd w:val="solid" w:color="77B17F" w:fill="auto"/>
                  <w:tcMar>
                    <w:top w:w="57" w:type="dxa"/>
                    <w:left w:w="57" w:type="dxa"/>
                    <w:bottom w:w="113" w:type="dxa"/>
                    <w:right w:w="57" w:type="dxa"/>
                  </w:tcMar>
                </w:tcPr>
                <w:p w14:paraId="5055CA6D" w14:textId="672B7C0A" w:rsidR="00B66927" w:rsidRPr="00B66927" w:rsidRDefault="00B66927" w:rsidP="00B66927">
                  <w:pPr>
                    <w:pStyle w:val="Performancetable9pt"/>
                    <w:jc w:val="center"/>
                  </w:pPr>
                  <w:r w:rsidRPr="00B66927">
                    <w:t>12,343</w:t>
                  </w:r>
                </w:p>
              </w:tc>
              <w:tc>
                <w:tcPr>
                  <w:tcW w:w="1581" w:type="dxa"/>
                  <w:shd w:val="solid" w:color="8CBB85" w:fill="auto"/>
                  <w:tcMar>
                    <w:top w:w="57" w:type="dxa"/>
                    <w:left w:w="57" w:type="dxa"/>
                    <w:bottom w:w="113" w:type="dxa"/>
                    <w:right w:w="57" w:type="dxa"/>
                  </w:tcMar>
                </w:tcPr>
                <w:p w14:paraId="0643A1DA" w14:textId="3301A4B0" w:rsidR="00B66927" w:rsidRPr="00B66927" w:rsidRDefault="00B66927" w:rsidP="00B66927">
                  <w:pPr>
                    <w:pStyle w:val="Performancetable9pt"/>
                    <w:jc w:val="center"/>
                  </w:pPr>
                  <w:r w:rsidRPr="00B66927">
                    <w:t>422,608</w:t>
                  </w:r>
                </w:p>
              </w:tc>
              <w:tc>
                <w:tcPr>
                  <w:tcW w:w="1581" w:type="dxa"/>
                  <w:shd w:val="solid" w:color="91BE87" w:fill="auto"/>
                  <w:tcMar>
                    <w:top w:w="57" w:type="dxa"/>
                    <w:left w:w="57" w:type="dxa"/>
                    <w:bottom w:w="113" w:type="dxa"/>
                    <w:right w:w="57" w:type="dxa"/>
                  </w:tcMar>
                </w:tcPr>
                <w:p w14:paraId="6BA4CB09" w14:textId="661C210B" w:rsidR="00B66927" w:rsidRPr="00B66927" w:rsidRDefault="00B66927" w:rsidP="00B66927">
                  <w:pPr>
                    <w:pStyle w:val="Performancetable9pt"/>
                    <w:jc w:val="center"/>
                  </w:pPr>
                  <w:r w:rsidRPr="00B66927">
                    <w:t>478,432</w:t>
                  </w:r>
                </w:p>
              </w:tc>
            </w:tr>
            <w:tr w:rsidR="00B66927" w14:paraId="46EED27B" w14:textId="77777777" w:rsidTr="009A0343">
              <w:trPr>
                <w:trHeight w:hRule="exact" w:val="170"/>
              </w:trPr>
              <w:tc>
                <w:tcPr>
                  <w:tcW w:w="3113" w:type="dxa"/>
                  <w:tcMar>
                    <w:top w:w="0" w:type="dxa"/>
                    <w:left w:w="57" w:type="dxa"/>
                    <w:bottom w:w="0" w:type="dxa"/>
                    <w:right w:w="57" w:type="dxa"/>
                  </w:tcMar>
                </w:tcPr>
                <w:p w14:paraId="30B72F32" w14:textId="77777777" w:rsidR="00B66927" w:rsidRPr="00B66927" w:rsidRDefault="00B66927" w:rsidP="00B66927">
                  <w:pPr>
                    <w:pStyle w:val="Performancetable9pt"/>
                  </w:pPr>
                </w:p>
              </w:tc>
              <w:tc>
                <w:tcPr>
                  <w:tcW w:w="1574" w:type="dxa"/>
                  <w:tcMar>
                    <w:top w:w="0" w:type="dxa"/>
                    <w:left w:w="57" w:type="dxa"/>
                    <w:bottom w:w="0" w:type="dxa"/>
                    <w:right w:w="57" w:type="dxa"/>
                  </w:tcMar>
                </w:tcPr>
                <w:p w14:paraId="7E9A58F1" w14:textId="77777777" w:rsidR="00B66927" w:rsidRPr="00B66927" w:rsidRDefault="00B66927" w:rsidP="00B66927">
                  <w:pPr>
                    <w:pStyle w:val="Performancetable9pt"/>
                    <w:jc w:val="center"/>
                  </w:pPr>
                </w:p>
              </w:tc>
              <w:tc>
                <w:tcPr>
                  <w:tcW w:w="1574" w:type="dxa"/>
                  <w:tcMar>
                    <w:top w:w="0" w:type="dxa"/>
                    <w:left w:w="57" w:type="dxa"/>
                    <w:bottom w:w="0" w:type="dxa"/>
                    <w:right w:w="57" w:type="dxa"/>
                  </w:tcMar>
                </w:tcPr>
                <w:p w14:paraId="02531635" w14:textId="77777777" w:rsidR="00B66927" w:rsidRPr="00B66927" w:rsidRDefault="00B66927" w:rsidP="00B66927">
                  <w:pPr>
                    <w:pStyle w:val="Performancetable9pt"/>
                    <w:jc w:val="center"/>
                  </w:pPr>
                </w:p>
              </w:tc>
              <w:tc>
                <w:tcPr>
                  <w:tcW w:w="1581" w:type="dxa"/>
                  <w:tcMar>
                    <w:top w:w="0" w:type="dxa"/>
                    <w:left w:w="57" w:type="dxa"/>
                    <w:bottom w:w="0" w:type="dxa"/>
                    <w:right w:w="57" w:type="dxa"/>
                  </w:tcMar>
                </w:tcPr>
                <w:p w14:paraId="48879E15" w14:textId="77777777" w:rsidR="00B66927" w:rsidRPr="00B66927" w:rsidRDefault="00B66927" w:rsidP="00B66927">
                  <w:pPr>
                    <w:pStyle w:val="Performancetable9pt"/>
                    <w:jc w:val="center"/>
                  </w:pPr>
                </w:p>
              </w:tc>
              <w:tc>
                <w:tcPr>
                  <w:tcW w:w="1581" w:type="dxa"/>
                  <w:tcMar>
                    <w:top w:w="0" w:type="dxa"/>
                    <w:left w:w="57" w:type="dxa"/>
                    <w:bottom w:w="0" w:type="dxa"/>
                    <w:right w:w="57" w:type="dxa"/>
                  </w:tcMar>
                </w:tcPr>
                <w:p w14:paraId="15C879A1" w14:textId="77777777" w:rsidR="00B66927" w:rsidRPr="00B66927" w:rsidRDefault="00B66927" w:rsidP="00B66927">
                  <w:pPr>
                    <w:pStyle w:val="Performancetable9pt"/>
                    <w:jc w:val="center"/>
                  </w:pPr>
                </w:p>
              </w:tc>
            </w:tr>
            <w:tr w:rsidR="00B66927" w14:paraId="680BABFB" w14:textId="77777777" w:rsidTr="009A0343">
              <w:trPr>
                <w:trHeight w:val="28"/>
              </w:trPr>
              <w:tc>
                <w:tcPr>
                  <w:tcW w:w="3113" w:type="dxa"/>
                  <w:shd w:val="solid" w:color="FFFFFF" w:fill="auto"/>
                  <w:tcMar>
                    <w:top w:w="57" w:type="dxa"/>
                    <w:left w:w="57" w:type="dxa"/>
                    <w:bottom w:w="113" w:type="dxa"/>
                    <w:right w:w="57" w:type="dxa"/>
                  </w:tcMar>
                </w:tcPr>
                <w:p w14:paraId="530D8CFA" w14:textId="77777777" w:rsidR="00B66927" w:rsidRPr="009A0343" w:rsidRDefault="00B66927" w:rsidP="00B66927">
                  <w:pPr>
                    <w:pStyle w:val="Performancetable9pt"/>
                    <w:rPr>
                      <w:b/>
                      <w:bCs/>
                    </w:rPr>
                  </w:pPr>
                  <w:r w:rsidRPr="009A0343">
                    <w:rPr>
                      <w:b/>
                      <w:bCs/>
                    </w:rPr>
                    <w:t>All New Zealand</w:t>
                  </w:r>
                </w:p>
              </w:tc>
              <w:tc>
                <w:tcPr>
                  <w:tcW w:w="1574" w:type="dxa"/>
                  <w:shd w:val="solid" w:color="8CBB85" w:fill="auto"/>
                  <w:tcMar>
                    <w:top w:w="57" w:type="dxa"/>
                    <w:left w:w="57" w:type="dxa"/>
                    <w:bottom w:w="113" w:type="dxa"/>
                    <w:right w:w="57" w:type="dxa"/>
                  </w:tcMar>
                </w:tcPr>
                <w:p w14:paraId="49E639EC" w14:textId="2B414FEB" w:rsidR="00B66927" w:rsidRPr="009A0343" w:rsidRDefault="00B66927" w:rsidP="00B66927">
                  <w:pPr>
                    <w:pStyle w:val="Performancetable9pt"/>
                    <w:jc w:val="center"/>
                    <w:rPr>
                      <w:b/>
                      <w:bCs/>
                    </w:rPr>
                  </w:pPr>
                  <w:r w:rsidRPr="009A0343">
                    <w:rPr>
                      <w:b/>
                      <w:bCs/>
                    </w:rPr>
                    <w:t>406,531</w:t>
                  </w:r>
                </w:p>
              </w:tc>
              <w:tc>
                <w:tcPr>
                  <w:tcW w:w="1574" w:type="dxa"/>
                  <w:shd w:val="solid" w:color="81B682" w:fill="auto"/>
                  <w:tcMar>
                    <w:top w:w="57" w:type="dxa"/>
                    <w:left w:w="57" w:type="dxa"/>
                    <w:bottom w:w="113" w:type="dxa"/>
                    <w:right w:w="57" w:type="dxa"/>
                  </w:tcMar>
                </w:tcPr>
                <w:p w14:paraId="2048EA2E" w14:textId="3852AF57" w:rsidR="00B66927" w:rsidRPr="009A0343" w:rsidRDefault="00B66927" w:rsidP="00B66927">
                  <w:pPr>
                    <w:pStyle w:val="Performancetable9pt"/>
                    <w:jc w:val="center"/>
                    <w:rPr>
                      <w:b/>
                      <w:bCs/>
                    </w:rPr>
                  </w:pPr>
                  <w:r w:rsidRPr="009A0343">
                    <w:rPr>
                      <w:b/>
                      <w:bCs/>
                    </w:rPr>
                    <w:t>198,767</w:t>
                  </w:r>
                </w:p>
              </w:tc>
              <w:tc>
                <w:tcPr>
                  <w:tcW w:w="1581" w:type="dxa"/>
                  <w:shd w:val="solid" w:color="D8DF9C" w:fill="auto"/>
                  <w:tcMar>
                    <w:top w:w="57" w:type="dxa"/>
                    <w:left w:w="57" w:type="dxa"/>
                    <w:bottom w:w="113" w:type="dxa"/>
                    <w:right w:w="57" w:type="dxa"/>
                  </w:tcMar>
                </w:tcPr>
                <w:p w14:paraId="284C9937" w14:textId="1DCF0230" w:rsidR="00B66927" w:rsidRPr="009A0343" w:rsidRDefault="00B66927" w:rsidP="00B66927">
                  <w:pPr>
                    <w:pStyle w:val="Performancetable9pt"/>
                    <w:jc w:val="center"/>
                    <w:rPr>
                      <w:b/>
                      <w:bCs/>
                    </w:rPr>
                  </w:pPr>
                  <w:r w:rsidRPr="009A0343">
                    <w:rPr>
                      <w:b/>
                      <w:bCs/>
                    </w:rPr>
                    <w:t>1,729,023</w:t>
                  </w:r>
                </w:p>
              </w:tc>
              <w:tc>
                <w:tcPr>
                  <w:tcW w:w="1581" w:type="dxa"/>
                  <w:shd w:val="solid" w:color="FCF0A6" w:fill="auto"/>
                  <w:tcMar>
                    <w:top w:w="57" w:type="dxa"/>
                    <w:left w:w="57" w:type="dxa"/>
                    <w:bottom w:w="113" w:type="dxa"/>
                    <w:right w:w="57" w:type="dxa"/>
                  </w:tcMar>
                </w:tcPr>
                <w:p w14:paraId="1D9E96CB" w14:textId="202D1E35" w:rsidR="00B66927" w:rsidRPr="009A0343" w:rsidRDefault="00B66927" w:rsidP="00B66927">
                  <w:pPr>
                    <w:pStyle w:val="Performancetable9pt"/>
                    <w:jc w:val="center"/>
                    <w:rPr>
                      <w:b/>
                      <w:bCs/>
                    </w:rPr>
                  </w:pPr>
                  <w:r w:rsidRPr="009A0343">
                    <w:rPr>
                      <w:b/>
                      <w:bCs/>
                    </w:rPr>
                    <w:t>2,334,322</w:t>
                  </w:r>
                </w:p>
              </w:tc>
            </w:tr>
          </w:tbl>
          <w:p w14:paraId="5363F932" w14:textId="5392AA75" w:rsidR="00B66927" w:rsidRDefault="00912C62" w:rsidP="00912C62">
            <w:pPr>
              <w:pStyle w:val="Notestomeasure"/>
              <w:spacing w:before="120" w:after="240"/>
            </w:pPr>
            <w:r>
              <w:t>*Non-Māori, Non-Pacific, Non-Asian</w:t>
            </w:r>
            <w:r w:rsidRPr="00B66927">
              <w:t xml:space="preserve"> </w:t>
            </w:r>
          </w:p>
          <w:p w14:paraId="6576B9DC" w14:textId="752CBC81" w:rsidR="00B66927" w:rsidRDefault="00B66927" w:rsidP="00B66927">
            <w:pPr>
              <w:pStyle w:val="Performancetable6ptafter"/>
            </w:pPr>
            <w:r>
              <w:rPr>
                <w:noProof/>
              </w:rPr>
              <w:lastRenderedPageBreak/>
              <w:drawing>
                <wp:anchor distT="0" distB="0" distL="114300" distR="114300" simplePos="0" relativeHeight="252115968" behindDoc="0" locked="0" layoutInCell="1" allowOverlap="1" wp14:anchorId="1570FE21" wp14:editId="325E3EE5">
                  <wp:simplePos x="0" y="0"/>
                  <wp:positionH relativeFrom="column">
                    <wp:posOffset>2980690</wp:posOffset>
                  </wp:positionH>
                  <wp:positionV relativeFrom="paragraph">
                    <wp:posOffset>0</wp:posOffset>
                  </wp:positionV>
                  <wp:extent cx="2984500" cy="3378200"/>
                  <wp:effectExtent l="0" t="0" r="0" b="0"/>
                  <wp:wrapSquare wrapText="bothSides"/>
                  <wp:docPr id="21070389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38922" name="Picture 2107038922"/>
                          <pic:cNvPicPr/>
                        </pic:nvPicPr>
                        <pic:blipFill>
                          <a:blip r:embed="rId194" cstate="screen">
                            <a:extLst>
                              <a:ext uri="{28A0092B-C50C-407E-A947-70E740481C1C}">
                                <a14:useLocalDpi xmlns:a14="http://schemas.microsoft.com/office/drawing/2010/main"/>
                              </a:ext>
                            </a:extLst>
                          </a:blip>
                          <a:stretch>
                            <a:fillRect/>
                          </a:stretch>
                        </pic:blipFill>
                        <pic:spPr>
                          <a:xfrm>
                            <a:off x="0" y="0"/>
                            <a:ext cx="2984500" cy="3378200"/>
                          </a:xfrm>
                          <a:prstGeom prst="rect">
                            <a:avLst/>
                          </a:prstGeom>
                        </pic:spPr>
                      </pic:pic>
                    </a:graphicData>
                  </a:graphic>
                  <wp14:sizeRelH relativeFrom="page">
                    <wp14:pctWidth>0</wp14:pctWidth>
                  </wp14:sizeRelH>
                  <wp14:sizeRelV relativeFrom="page">
                    <wp14:pctHeight>0</wp14:pctHeight>
                  </wp14:sizeRelV>
                </wp:anchor>
              </w:drawing>
            </w:r>
            <w:r>
              <w:t xml:space="preserve">Health NZ focuses on reducing acute bed nights by implementing preventative services, such as immunisation, as well as more community-based services such as primary options for acute care in the community, hospital in the home (in metro Auckland), and early supported discharge (in Waikato). Hospitals have processes in place to review those patients with a length of stay greater than seven days, and work to eliminate barriers to discharge. </w:t>
            </w:r>
          </w:p>
          <w:p w14:paraId="16E797E4" w14:textId="1ED467B9" w:rsidR="00B66927" w:rsidRDefault="00B66927" w:rsidP="00B66927">
            <w:pPr>
              <w:pStyle w:val="Performancetable6ptafter"/>
            </w:pPr>
            <w:r>
              <w:t>Due to population growth and an ageing population, it will remain challenging to decrease this trend.</w:t>
            </w:r>
          </w:p>
          <w:p w14:paraId="4DBAC2D2" w14:textId="77777777" w:rsidR="00B66927" w:rsidRPr="009A0343" w:rsidRDefault="00B66927" w:rsidP="00483CB7">
            <w:pPr>
              <w:pStyle w:val="Notestomeasure"/>
              <w:rPr>
                <w:b/>
                <w:bCs w:val="0"/>
              </w:rPr>
            </w:pPr>
            <w:r w:rsidRPr="009A0343">
              <w:rPr>
                <w:b/>
                <w:bCs w:val="0"/>
              </w:rPr>
              <w:t xml:space="preserve">Notes to the measure: </w:t>
            </w:r>
          </w:p>
          <w:p w14:paraId="3902ABEA" w14:textId="77777777" w:rsidR="00B66927" w:rsidRPr="00B66927" w:rsidRDefault="00B66927" w:rsidP="00CF4353">
            <w:pPr>
              <w:pStyle w:val="Notestomeasureabclist"/>
              <w:numPr>
                <w:ilvl w:val="0"/>
                <w:numId w:val="47"/>
              </w:numPr>
              <w:ind w:left="465" w:hanging="425"/>
            </w:pPr>
            <w:r w:rsidRPr="00B66927">
              <w:t>Results for the Asian ethnicity were not available last year, but are reported for comparative purposes here. The results reported for 2022/23 have been updated since the last Annual Report with a change for all ethnicities – Māori 383,525, Pacific 188,843, Non-Māori, non-Pacific 1,706,842, Overall 2,274,210.</w:t>
            </w:r>
          </w:p>
          <w:p w14:paraId="20DED13E" w14:textId="3689F983" w:rsidR="00B66927" w:rsidRPr="00FA2AA4" w:rsidRDefault="00B66927" w:rsidP="00CF4353">
            <w:pPr>
              <w:pStyle w:val="Notestomeasureabclist"/>
              <w:numPr>
                <w:ilvl w:val="0"/>
                <w:numId w:val="47"/>
              </w:numPr>
              <w:ind w:left="465" w:hanging="425"/>
            </w:pPr>
            <w:r w:rsidRPr="00B66927">
              <w:t>The measure wording (bed nights) set out in the Statement of Intent 2022-2024 is used here.</w:t>
            </w:r>
          </w:p>
        </w:tc>
      </w:tr>
    </w:tbl>
    <w:p w14:paraId="15584C1F" w14:textId="77777777" w:rsidR="000A6CF7" w:rsidRDefault="000A6CF7" w:rsidP="000A6CF7"/>
    <w:p w14:paraId="6F7BA2AD" w14:textId="77777777" w:rsidR="00B66927" w:rsidRDefault="00B66927" w:rsidP="000A6CF7"/>
    <w:p w14:paraId="6EDBB98B" w14:textId="77777777" w:rsidR="00B66927" w:rsidRDefault="00B66927">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B66927" w:rsidRPr="0050557E" w14:paraId="605ACD02"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7E69FD8E" w14:textId="77777777" w:rsidR="00B66927" w:rsidRPr="0050557E" w:rsidRDefault="00B66927"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43313EBA" w14:textId="77777777" w:rsidR="00B66927" w:rsidRPr="0050557E" w:rsidRDefault="00B66927"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53402F13" w14:textId="77777777" w:rsidR="00B66927" w:rsidRPr="0050557E" w:rsidRDefault="00B66927" w:rsidP="00483CB7">
            <w:pPr>
              <w:pStyle w:val="Performancetable9pt"/>
              <w:rPr>
                <w:lang w:val="en-GB"/>
              </w:rPr>
            </w:pPr>
          </w:p>
        </w:tc>
      </w:tr>
      <w:tr w:rsidR="00B66927" w:rsidRPr="0050557E" w14:paraId="39B0CB9C" w14:textId="77777777" w:rsidTr="00483CB7">
        <w:trPr>
          <w:trHeight w:val="25"/>
        </w:trPr>
        <w:tc>
          <w:tcPr>
            <w:tcW w:w="709" w:type="dxa"/>
          </w:tcPr>
          <w:p w14:paraId="1677AF27" w14:textId="74024325" w:rsidR="00B66927" w:rsidRPr="00BF3867" w:rsidRDefault="00B66927" w:rsidP="00483CB7">
            <w:pPr>
              <w:pStyle w:val="Performancetable9pt"/>
              <w:rPr>
                <w:b/>
                <w:bCs/>
              </w:rPr>
            </w:pPr>
            <w:r w:rsidRPr="00FA2AA4">
              <w:rPr>
                <w:rFonts w:cs="Poppins-Medium"/>
                <w:b/>
                <w:bCs/>
              </w:rPr>
              <w:t>P2-</w:t>
            </w:r>
            <w:r>
              <w:rPr>
                <w:rFonts w:cs="Poppins-Medium"/>
                <w:b/>
                <w:bCs/>
              </w:rPr>
              <w:t>47</w:t>
            </w:r>
          </w:p>
        </w:tc>
        <w:tc>
          <w:tcPr>
            <w:tcW w:w="7088" w:type="dxa"/>
          </w:tcPr>
          <w:p w14:paraId="08873474" w14:textId="66AC47C3" w:rsidR="00B66927" w:rsidRPr="00BF3867" w:rsidRDefault="00B66927" w:rsidP="00483CB7">
            <w:pPr>
              <w:pStyle w:val="Performancetable9pt"/>
              <w:rPr>
                <w:b/>
                <w:bCs/>
              </w:rPr>
            </w:pPr>
            <w:r w:rsidRPr="00B66927">
              <w:rPr>
                <w:rFonts w:cs="Poppins-Medium"/>
                <w:b/>
                <w:bCs/>
              </w:rPr>
              <w:t>Number of mental health bed nights</w:t>
            </w:r>
          </w:p>
        </w:tc>
        <w:tc>
          <w:tcPr>
            <w:tcW w:w="1842" w:type="dxa"/>
            <w:vAlign w:val="center"/>
          </w:tcPr>
          <w:p w14:paraId="45F3EBFB" w14:textId="77777777" w:rsidR="00B66927" w:rsidRPr="0050557E" w:rsidRDefault="00B66927" w:rsidP="00483CB7">
            <w:pPr>
              <w:pStyle w:val="Performancetable9pt"/>
            </w:pPr>
            <w:r w:rsidRPr="00C22C45">
              <w:rPr>
                <w:b/>
                <w:bCs/>
                <w:noProof/>
                <w:color w:val="4B2884"/>
              </w:rPr>
              <w:drawing>
                <wp:anchor distT="0" distB="0" distL="114300" distR="114300" simplePos="0" relativeHeight="252118016" behindDoc="0" locked="0" layoutInCell="1" allowOverlap="1" wp14:anchorId="631A795F" wp14:editId="47C4BE8A">
                  <wp:simplePos x="0" y="0"/>
                  <wp:positionH relativeFrom="column">
                    <wp:posOffset>818515</wp:posOffset>
                  </wp:positionH>
                  <wp:positionV relativeFrom="paragraph">
                    <wp:posOffset>-43180</wp:posOffset>
                  </wp:positionV>
                  <wp:extent cx="195580" cy="195580"/>
                  <wp:effectExtent l="0" t="0" r="0" b="0"/>
                  <wp:wrapNone/>
                  <wp:docPr id="998833037"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33037"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B66927" w:rsidRPr="0050557E" w14:paraId="0A2C5DE3" w14:textId="77777777" w:rsidTr="00483CB7">
        <w:trPr>
          <w:trHeight w:val="4835"/>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80"/>
              <w:gridCol w:w="778"/>
              <w:gridCol w:w="981"/>
              <w:gridCol w:w="1163"/>
              <w:gridCol w:w="1162"/>
              <w:gridCol w:w="788"/>
              <w:gridCol w:w="1796"/>
              <w:gridCol w:w="1175"/>
            </w:tblGrid>
            <w:tr w:rsidR="00B66927" w:rsidRPr="0050557E" w14:paraId="10ECA4BC" w14:textId="77777777" w:rsidTr="00B66927">
              <w:trPr>
                <w:cnfStyle w:val="100000000000" w:firstRow="1" w:lastRow="0" w:firstColumn="0" w:lastColumn="0" w:oddVBand="0" w:evenVBand="0" w:oddHBand="0" w:evenHBand="0" w:firstRowFirstColumn="0" w:firstRowLastColumn="0" w:lastRowFirstColumn="0" w:lastRowLastColumn="0"/>
                <w:trHeight w:val="452"/>
              </w:trPr>
              <w:tc>
                <w:tcPr>
                  <w:tcW w:w="1580" w:type="dxa"/>
                  <w:tcBorders>
                    <w:bottom w:val="single" w:sz="8" w:space="0" w:color="FFFFFF" w:themeColor="background1"/>
                  </w:tcBorders>
                  <w:shd w:val="clear" w:color="auto" w:fill="auto"/>
                </w:tcPr>
                <w:p w14:paraId="4E7FE7D4" w14:textId="77777777" w:rsidR="00B66927" w:rsidRPr="0050557E" w:rsidRDefault="00B66927" w:rsidP="00483CB7">
                  <w:pPr>
                    <w:pStyle w:val="Performancetable9pt"/>
                    <w:rPr>
                      <w:color w:val="00757A"/>
                      <w:lang w:val="en-GB"/>
                    </w:rPr>
                  </w:pPr>
                </w:p>
              </w:tc>
              <w:tc>
                <w:tcPr>
                  <w:tcW w:w="778" w:type="dxa"/>
                  <w:tcBorders>
                    <w:bottom w:val="single" w:sz="8" w:space="0" w:color="FFFFFF" w:themeColor="background1"/>
                  </w:tcBorders>
                  <w:shd w:val="clear" w:color="auto" w:fill="auto"/>
                  <w:vAlign w:val="bottom"/>
                </w:tcPr>
                <w:p w14:paraId="1BED86C9" w14:textId="77777777" w:rsidR="00B66927" w:rsidRPr="00D104FB" w:rsidRDefault="00B66927" w:rsidP="00483CB7">
                  <w:pPr>
                    <w:pStyle w:val="Performancetable9pt"/>
                    <w:jc w:val="center"/>
                    <w:rPr>
                      <w:color w:val="4B2884"/>
                    </w:rPr>
                  </w:pPr>
                  <w:r w:rsidRPr="00D104FB">
                    <w:rPr>
                      <w:color w:val="4B2884"/>
                    </w:rPr>
                    <w:t>Target</w:t>
                  </w:r>
                </w:p>
              </w:tc>
              <w:tc>
                <w:tcPr>
                  <w:tcW w:w="981" w:type="dxa"/>
                  <w:tcBorders>
                    <w:bottom w:val="single" w:sz="8" w:space="0" w:color="FFFFFF" w:themeColor="background1"/>
                  </w:tcBorders>
                  <w:shd w:val="clear" w:color="auto" w:fill="auto"/>
                  <w:vAlign w:val="bottom"/>
                </w:tcPr>
                <w:p w14:paraId="02588D89" w14:textId="77777777" w:rsidR="00B66927" w:rsidRPr="00D104FB" w:rsidRDefault="00B66927" w:rsidP="00483CB7">
                  <w:pPr>
                    <w:pStyle w:val="Performancetable9pt"/>
                    <w:jc w:val="center"/>
                    <w:rPr>
                      <w:color w:val="4B2884"/>
                    </w:rPr>
                  </w:pPr>
                  <w:r w:rsidRPr="00D104FB">
                    <w:rPr>
                      <w:color w:val="4B2884"/>
                    </w:rPr>
                    <w:t>Baseline</w:t>
                  </w:r>
                </w:p>
              </w:tc>
              <w:tc>
                <w:tcPr>
                  <w:tcW w:w="1163" w:type="dxa"/>
                  <w:tcBorders>
                    <w:bottom w:val="single" w:sz="8" w:space="0" w:color="FFFFFF" w:themeColor="background1"/>
                  </w:tcBorders>
                  <w:shd w:val="clear" w:color="auto" w:fill="auto"/>
                  <w:vAlign w:val="bottom"/>
                </w:tcPr>
                <w:p w14:paraId="1A3A834F" w14:textId="0D638EDB" w:rsidR="00B66927" w:rsidRPr="00D104FB" w:rsidRDefault="00B66927"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62" w:type="dxa"/>
                  <w:tcBorders>
                    <w:bottom w:val="single" w:sz="8" w:space="0" w:color="FFFFFF" w:themeColor="background1"/>
                  </w:tcBorders>
                  <w:shd w:val="clear" w:color="auto" w:fill="auto"/>
                  <w:vAlign w:val="bottom"/>
                </w:tcPr>
                <w:p w14:paraId="51CC2C91" w14:textId="330AE649" w:rsidR="00B66927" w:rsidRPr="00D104FB" w:rsidRDefault="00B66927"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88" w:type="dxa"/>
                  <w:tcBorders>
                    <w:bottom w:val="single" w:sz="8" w:space="0" w:color="FFFFFF" w:themeColor="background1"/>
                  </w:tcBorders>
                  <w:shd w:val="clear" w:color="auto" w:fill="auto"/>
                  <w:vAlign w:val="bottom"/>
                </w:tcPr>
                <w:p w14:paraId="20D6905E" w14:textId="06ECC4A2" w:rsidR="00B66927" w:rsidRPr="00D104FB" w:rsidRDefault="00B66927" w:rsidP="00483CB7">
                  <w:pPr>
                    <w:pStyle w:val="Performancetable9pt"/>
                    <w:jc w:val="center"/>
                    <w:rPr>
                      <w:color w:val="4B2884"/>
                    </w:rPr>
                  </w:pPr>
                  <w:r w:rsidRPr="00D104FB">
                    <w:rPr>
                      <w:color w:val="4B2884"/>
                    </w:rPr>
                    <w:t>Status</w:t>
                  </w:r>
                </w:p>
              </w:tc>
              <w:tc>
                <w:tcPr>
                  <w:tcW w:w="2971" w:type="dxa"/>
                  <w:gridSpan w:val="2"/>
                  <w:tcBorders>
                    <w:bottom w:val="single" w:sz="8" w:space="0" w:color="FFFFFF" w:themeColor="background1"/>
                  </w:tcBorders>
                  <w:shd w:val="clear" w:color="auto" w:fill="auto"/>
                  <w:vAlign w:val="bottom"/>
                </w:tcPr>
                <w:p w14:paraId="626D29E2" w14:textId="1E3B6A29" w:rsidR="00B66927" w:rsidRPr="00D104FB" w:rsidRDefault="00B66927" w:rsidP="00483CB7">
                  <w:pPr>
                    <w:pStyle w:val="Performancetable9pt"/>
                    <w:jc w:val="center"/>
                    <w:rPr>
                      <w:color w:val="4B2884"/>
                    </w:rPr>
                  </w:pPr>
                  <w:r w:rsidRPr="00B66927">
                    <w:rPr>
                      <w:color w:val="4B2884"/>
                    </w:rPr>
                    <w:t>Quarterly for the last 8 quarters</w:t>
                  </w:r>
                </w:p>
              </w:tc>
            </w:tr>
            <w:tr w:rsidR="00C505F0" w:rsidRPr="0050557E" w14:paraId="4E1F914B" w14:textId="77777777" w:rsidTr="00B66927">
              <w:trPr>
                <w:trHeight w:val="340"/>
              </w:trPr>
              <w:tc>
                <w:tcPr>
                  <w:tcW w:w="1580" w:type="dxa"/>
                  <w:tcBorders>
                    <w:top w:val="single" w:sz="8" w:space="0" w:color="FFFFFF" w:themeColor="background1"/>
                    <w:bottom w:val="single" w:sz="8" w:space="0" w:color="EFF2EE"/>
                  </w:tcBorders>
                  <w:shd w:val="clear" w:color="auto" w:fill="FFFFFF" w:themeFill="background1"/>
                  <w:vAlign w:val="center"/>
                </w:tcPr>
                <w:p w14:paraId="61788DC5" w14:textId="4C6C812A" w:rsidR="00B66927" w:rsidRPr="0050557E" w:rsidRDefault="003921F9" w:rsidP="00B66927">
                  <w:pPr>
                    <w:pStyle w:val="Performancetable9pt"/>
                  </w:pPr>
                  <w:r w:rsidRPr="003921F9">
                    <w:rPr>
                      <w:rStyle w:val="mediumforemphasis"/>
                    </w:rPr>
                    <w:t>Overall</w:t>
                  </w:r>
                </w:p>
              </w:tc>
              <w:tc>
                <w:tcPr>
                  <w:tcW w:w="778" w:type="dxa"/>
                  <w:tcBorders>
                    <w:top w:val="single" w:sz="8" w:space="0" w:color="FFFFFF" w:themeColor="background1"/>
                    <w:bottom w:val="single" w:sz="8" w:space="0" w:color="EFF2EE"/>
                  </w:tcBorders>
                  <w:shd w:val="clear" w:color="auto" w:fill="FFFFFF" w:themeFill="background1"/>
                  <w:vAlign w:val="center"/>
                </w:tcPr>
                <w:p w14:paraId="68E3B7B9" w14:textId="32236999" w:rsidR="00B66927" w:rsidRPr="0050557E" w:rsidRDefault="00B66927" w:rsidP="00B66927">
                  <w:pPr>
                    <w:pStyle w:val="Performancetable9pt"/>
                    <w:jc w:val="center"/>
                  </w:pPr>
                  <w:r>
                    <w:rPr>
                      <w:sz w:val="14"/>
                      <w:szCs w:val="14"/>
                    </w:rPr>
                    <w:t>See</w:t>
                  </w:r>
                  <w:r w:rsidR="00C505F0">
                    <w:rPr>
                      <w:sz w:val="14"/>
                      <w:szCs w:val="14"/>
                    </w:rPr>
                    <w:t xml:space="preserve"> </w:t>
                  </w:r>
                  <w:r>
                    <w:rPr>
                      <w:sz w:val="14"/>
                      <w:szCs w:val="14"/>
                    </w:rPr>
                    <w:t>below</w:t>
                  </w:r>
                </w:p>
              </w:tc>
              <w:tc>
                <w:tcPr>
                  <w:tcW w:w="981" w:type="dxa"/>
                  <w:tcBorders>
                    <w:top w:val="single" w:sz="8" w:space="0" w:color="FFFFFF" w:themeColor="background1"/>
                    <w:bottom w:val="single" w:sz="8" w:space="0" w:color="EFF2EE"/>
                  </w:tcBorders>
                  <w:shd w:val="clear" w:color="auto" w:fill="FFFFFF" w:themeFill="background1"/>
                  <w:vAlign w:val="center"/>
                </w:tcPr>
                <w:p w14:paraId="030C2966" w14:textId="77777777" w:rsidR="00B66927" w:rsidRPr="0050557E" w:rsidRDefault="00B66927" w:rsidP="00B66927">
                  <w:pPr>
                    <w:pStyle w:val="Performancetable9pt"/>
                    <w:jc w:val="center"/>
                  </w:pPr>
                </w:p>
              </w:tc>
              <w:tc>
                <w:tcPr>
                  <w:tcW w:w="1163" w:type="dxa"/>
                  <w:tcBorders>
                    <w:top w:val="single" w:sz="8" w:space="0" w:color="FFFFFF" w:themeColor="background1"/>
                    <w:bottom w:val="single" w:sz="8" w:space="0" w:color="EFF2EE"/>
                  </w:tcBorders>
                  <w:shd w:val="clear" w:color="auto" w:fill="D4CEE4"/>
                  <w:vAlign w:val="center"/>
                </w:tcPr>
                <w:p w14:paraId="049CE4D5" w14:textId="64AB1B3F" w:rsidR="00B66927" w:rsidRPr="00122EDB" w:rsidRDefault="00B66927" w:rsidP="00B66927">
                  <w:pPr>
                    <w:pStyle w:val="Performancetable9pt"/>
                    <w:jc w:val="center"/>
                    <w:rPr>
                      <w:b/>
                      <w:bCs/>
                    </w:rPr>
                  </w:pPr>
                  <w:r w:rsidRPr="00122EDB">
                    <w:rPr>
                      <w:rStyle w:val="mediumforemphasis"/>
                      <w:rFonts w:cs="Poppins-Medium"/>
                      <w:b/>
                      <w:bCs/>
                    </w:rPr>
                    <w:t xml:space="preserve"> 974,911 </w:t>
                  </w:r>
                </w:p>
              </w:tc>
              <w:tc>
                <w:tcPr>
                  <w:tcW w:w="1162" w:type="dxa"/>
                  <w:tcBorders>
                    <w:top w:val="single" w:sz="8" w:space="0" w:color="FFFFFF" w:themeColor="background1"/>
                    <w:bottom w:val="single" w:sz="8" w:space="0" w:color="EFF2EE"/>
                  </w:tcBorders>
                  <w:shd w:val="clear" w:color="auto" w:fill="B4A9CE"/>
                  <w:vAlign w:val="center"/>
                </w:tcPr>
                <w:p w14:paraId="12036A65" w14:textId="482AD0B3" w:rsidR="00B66927" w:rsidRPr="00122EDB" w:rsidRDefault="00B66927" w:rsidP="00B66927">
                  <w:pPr>
                    <w:pStyle w:val="Performancetable9pt"/>
                    <w:jc w:val="center"/>
                    <w:rPr>
                      <w:b/>
                      <w:bCs/>
                    </w:rPr>
                  </w:pPr>
                  <w:r w:rsidRPr="00122EDB">
                    <w:rPr>
                      <w:rStyle w:val="mediumforemphasis"/>
                      <w:rFonts w:cs="Poppins-Medium"/>
                      <w:b/>
                      <w:bCs/>
                    </w:rPr>
                    <w:t xml:space="preserve"> 968,598 </w:t>
                  </w:r>
                </w:p>
              </w:tc>
              <w:tc>
                <w:tcPr>
                  <w:tcW w:w="788" w:type="dxa"/>
                  <w:tcBorders>
                    <w:top w:val="single" w:sz="8" w:space="0" w:color="FFFFFF" w:themeColor="background1"/>
                    <w:bottom w:val="single" w:sz="8" w:space="0" w:color="EFF2EE"/>
                  </w:tcBorders>
                  <w:shd w:val="clear" w:color="auto" w:fill="B4A9CE"/>
                  <w:vAlign w:val="center"/>
                </w:tcPr>
                <w:p w14:paraId="281552D7" w14:textId="77777777" w:rsidR="00B66927" w:rsidRPr="0050557E" w:rsidRDefault="00B66927" w:rsidP="00B66927">
                  <w:pPr>
                    <w:pStyle w:val="Performancetable9pt"/>
                    <w:jc w:val="center"/>
                  </w:pPr>
                </w:p>
              </w:tc>
              <w:tc>
                <w:tcPr>
                  <w:tcW w:w="1796" w:type="dxa"/>
                  <w:tcBorders>
                    <w:top w:val="single" w:sz="8" w:space="0" w:color="FFFFFF" w:themeColor="background1"/>
                    <w:bottom w:val="single" w:sz="8" w:space="0" w:color="EFF2EE"/>
                  </w:tcBorders>
                  <w:shd w:val="clear" w:color="auto" w:fill="FFFFFF" w:themeFill="background1"/>
                  <w:vAlign w:val="center"/>
                </w:tcPr>
                <w:p w14:paraId="5517C880" w14:textId="17B77A90" w:rsidR="00B66927" w:rsidRPr="0050557E" w:rsidRDefault="00B66927" w:rsidP="00B66927">
                  <w:pPr>
                    <w:pStyle w:val="Performancetable9pt"/>
                    <w:jc w:val="center"/>
                    <w:rPr>
                      <w:lang w:val="en-GB"/>
                    </w:rPr>
                  </w:pPr>
                </w:p>
              </w:tc>
              <w:tc>
                <w:tcPr>
                  <w:tcW w:w="1175" w:type="dxa"/>
                  <w:tcBorders>
                    <w:top w:val="single" w:sz="8" w:space="0" w:color="FFFFFF" w:themeColor="background1"/>
                    <w:bottom w:val="single" w:sz="8" w:space="0" w:color="EFF2EE"/>
                  </w:tcBorders>
                  <w:shd w:val="clear" w:color="auto" w:fill="FFFFFF" w:themeFill="background1"/>
                  <w:vAlign w:val="center"/>
                </w:tcPr>
                <w:p w14:paraId="0C73B626" w14:textId="7A49E47E" w:rsidR="00B66927" w:rsidRPr="00122EDB" w:rsidRDefault="008E18EA" w:rsidP="00122EDB">
                  <w:pPr>
                    <w:pStyle w:val="Performancetable9pt"/>
                    <w:jc w:val="center"/>
                    <w:rPr>
                      <w:b/>
                      <w:bCs/>
                    </w:rPr>
                  </w:pPr>
                  <w:r>
                    <w:rPr>
                      <w:b/>
                      <w:bCs/>
                      <w:noProof/>
                    </w:rPr>
                    <w:drawing>
                      <wp:anchor distT="0" distB="0" distL="114300" distR="114300" simplePos="0" relativeHeight="252459008" behindDoc="0" locked="0" layoutInCell="1" allowOverlap="1" wp14:anchorId="229AEDCB" wp14:editId="5CEAAF91">
                        <wp:simplePos x="0" y="0"/>
                        <wp:positionH relativeFrom="column">
                          <wp:posOffset>-1217930</wp:posOffset>
                        </wp:positionH>
                        <wp:positionV relativeFrom="paragraph">
                          <wp:posOffset>-31115</wp:posOffset>
                        </wp:positionV>
                        <wp:extent cx="1320800" cy="349250"/>
                        <wp:effectExtent l="0" t="0" r="0" b="0"/>
                        <wp:wrapNone/>
                        <wp:docPr id="7357110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11085" name="Picture 735711085"/>
                                <pic:cNvPicPr/>
                              </pic:nvPicPr>
                              <pic:blipFill>
                                <a:blip r:embed="rId195">
                                  <a:extLst>
                                    <a:ext uri="{28A0092B-C50C-407E-A947-70E740481C1C}">
                                      <a14:useLocalDpi xmlns:a14="http://schemas.microsoft.com/office/drawing/2010/main"/>
                                    </a:ext>
                                  </a:extLst>
                                </a:blip>
                                <a:stretch>
                                  <a:fillRect/>
                                </a:stretch>
                              </pic:blipFill>
                              <pic:spPr>
                                <a:xfrm>
                                  <a:off x="0" y="0"/>
                                  <a:ext cx="1320800" cy="349250"/>
                                </a:xfrm>
                                <a:prstGeom prst="rect">
                                  <a:avLst/>
                                </a:prstGeom>
                              </pic:spPr>
                            </pic:pic>
                          </a:graphicData>
                        </a:graphic>
                        <wp14:sizeRelH relativeFrom="page">
                          <wp14:pctWidth>0</wp14:pctWidth>
                        </wp14:sizeRelH>
                        <wp14:sizeRelV relativeFrom="page">
                          <wp14:pctHeight>0</wp14:pctHeight>
                        </wp14:sizeRelV>
                      </wp:anchor>
                    </w:drawing>
                  </w:r>
                  <w:r w:rsidR="00B66927" w:rsidRPr="00122EDB">
                    <w:rPr>
                      <w:rStyle w:val="mediumforemphasis"/>
                      <w:b/>
                      <w:bCs/>
                    </w:rPr>
                    <w:t>240,508</w:t>
                  </w:r>
                </w:p>
              </w:tc>
            </w:tr>
            <w:tr w:rsidR="00B66927" w:rsidRPr="0050557E" w14:paraId="6A5C3A78" w14:textId="77777777" w:rsidTr="00B66927">
              <w:trPr>
                <w:trHeight w:hRule="exact" w:val="170"/>
              </w:trPr>
              <w:tc>
                <w:tcPr>
                  <w:tcW w:w="1580" w:type="dxa"/>
                  <w:tcBorders>
                    <w:top w:val="single" w:sz="8" w:space="0" w:color="EFF2EE"/>
                    <w:bottom w:val="single" w:sz="8" w:space="0" w:color="EFF2EE"/>
                  </w:tcBorders>
                </w:tcPr>
                <w:p w14:paraId="2C15BAA5" w14:textId="77777777" w:rsidR="00B66927" w:rsidRPr="0050557E" w:rsidRDefault="00B66927" w:rsidP="00B66927">
                  <w:pPr>
                    <w:pStyle w:val="Performancetable9pt"/>
                    <w:rPr>
                      <w:lang w:val="en-GB"/>
                    </w:rPr>
                  </w:pPr>
                </w:p>
              </w:tc>
              <w:tc>
                <w:tcPr>
                  <w:tcW w:w="778" w:type="dxa"/>
                  <w:tcBorders>
                    <w:top w:val="single" w:sz="8" w:space="0" w:color="EFF2EE"/>
                    <w:bottom w:val="single" w:sz="8" w:space="0" w:color="EFF2EE"/>
                  </w:tcBorders>
                </w:tcPr>
                <w:p w14:paraId="58A621F5"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tcPr>
                <w:p w14:paraId="7871A1EC" w14:textId="77777777" w:rsidR="00B66927" w:rsidRPr="0050557E" w:rsidRDefault="00B66927" w:rsidP="00B66927">
                  <w:pPr>
                    <w:pStyle w:val="Performancetable9pt"/>
                    <w:jc w:val="center"/>
                    <w:rPr>
                      <w:lang w:val="en-GB"/>
                    </w:rPr>
                  </w:pPr>
                </w:p>
              </w:tc>
              <w:tc>
                <w:tcPr>
                  <w:tcW w:w="1163" w:type="dxa"/>
                  <w:tcBorders>
                    <w:top w:val="single" w:sz="8" w:space="0" w:color="EFF2EE"/>
                    <w:bottom w:val="single" w:sz="8" w:space="0" w:color="EFF2EE"/>
                  </w:tcBorders>
                </w:tcPr>
                <w:p w14:paraId="3A5DC67B" w14:textId="77777777" w:rsidR="00B66927" w:rsidRPr="0050557E" w:rsidRDefault="00B66927" w:rsidP="00B66927">
                  <w:pPr>
                    <w:pStyle w:val="Performancetable9pt"/>
                    <w:jc w:val="center"/>
                    <w:rPr>
                      <w:lang w:val="en-GB"/>
                    </w:rPr>
                  </w:pPr>
                </w:p>
              </w:tc>
              <w:tc>
                <w:tcPr>
                  <w:tcW w:w="1162" w:type="dxa"/>
                  <w:tcBorders>
                    <w:top w:val="single" w:sz="8" w:space="0" w:color="EFF2EE"/>
                    <w:bottom w:val="single" w:sz="8" w:space="0" w:color="EFF2EE"/>
                  </w:tcBorders>
                </w:tcPr>
                <w:p w14:paraId="3A943E51" w14:textId="77777777" w:rsidR="00B66927" w:rsidRPr="0050557E" w:rsidRDefault="00B66927" w:rsidP="00B66927">
                  <w:pPr>
                    <w:pStyle w:val="Performancetable9pt"/>
                    <w:jc w:val="center"/>
                    <w:rPr>
                      <w:lang w:val="en-GB"/>
                    </w:rPr>
                  </w:pPr>
                </w:p>
              </w:tc>
              <w:tc>
                <w:tcPr>
                  <w:tcW w:w="788" w:type="dxa"/>
                  <w:tcBorders>
                    <w:top w:val="single" w:sz="8" w:space="0" w:color="EFF2EE"/>
                    <w:bottom w:val="single" w:sz="8" w:space="0" w:color="EFF2EE"/>
                  </w:tcBorders>
                </w:tcPr>
                <w:p w14:paraId="642776E6" w14:textId="77777777" w:rsidR="00B66927" w:rsidRPr="0050557E" w:rsidRDefault="00B66927" w:rsidP="00B66927">
                  <w:pPr>
                    <w:pStyle w:val="Performancetable9pt"/>
                    <w:jc w:val="center"/>
                    <w:rPr>
                      <w:lang w:val="en-GB"/>
                    </w:rPr>
                  </w:pPr>
                </w:p>
              </w:tc>
              <w:tc>
                <w:tcPr>
                  <w:tcW w:w="1796" w:type="dxa"/>
                  <w:tcBorders>
                    <w:top w:val="single" w:sz="8" w:space="0" w:color="EFF2EE"/>
                    <w:bottom w:val="single" w:sz="8" w:space="0" w:color="EFF2EE"/>
                  </w:tcBorders>
                </w:tcPr>
                <w:p w14:paraId="59094EB6" w14:textId="77777777" w:rsidR="00B66927" w:rsidRPr="0050557E" w:rsidRDefault="00B66927" w:rsidP="00B66927">
                  <w:pPr>
                    <w:pStyle w:val="Performancetable9pt"/>
                    <w:jc w:val="center"/>
                    <w:rPr>
                      <w:lang w:val="en-GB"/>
                    </w:rPr>
                  </w:pPr>
                </w:p>
              </w:tc>
              <w:tc>
                <w:tcPr>
                  <w:tcW w:w="1175" w:type="dxa"/>
                  <w:tcBorders>
                    <w:top w:val="single" w:sz="8" w:space="0" w:color="EFF2EE"/>
                    <w:bottom w:val="single" w:sz="8" w:space="0" w:color="EFF2EE"/>
                  </w:tcBorders>
                </w:tcPr>
                <w:p w14:paraId="551D914E" w14:textId="77777777" w:rsidR="00B66927" w:rsidRPr="0050557E" w:rsidRDefault="00B66927" w:rsidP="00B66927">
                  <w:pPr>
                    <w:pStyle w:val="Performancetable9pt"/>
                    <w:jc w:val="center"/>
                    <w:rPr>
                      <w:lang w:val="en-GB"/>
                    </w:rPr>
                  </w:pPr>
                </w:p>
              </w:tc>
            </w:tr>
            <w:tr w:rsidR="00C505F0" w:rsidRPr="0050557E" w14:paraId="10D925A1" w14:textId="77777777" w:rsidTr="00B66927">
              <w:trPr>
                <w:trHeight w:val="16"/>
              </w:trPr>
              <w:tc>
                <w:tcPr>
                  <w:tcW w:w="1580" w:type="dxa"/>
                  <w:tcBorders>
                    <w:top w:val="single" w:sz="8" w:space="0" w:color="EFF2EE"/>
                    <w:bottom w:val="single" w:sz="8" w:space="0" w:color="EFF2EE"/>
                  </w:tcBorders>
                  <w:shd w:val="clear" w:color="auto" w:fill="FFFFFF" w:themeFill="background1"/>
                  <w:vAlign w:val="center"/>
                </w:tcPr>
                <w:p w14:paraId="6F3C0554" w14:textId="77777777" w:rsidR="00B66927" w:rsidRPr="0050557E" w:rsidRDefault="00B66927" w:rsidP="00B66927">
                  <w:pPr>
                    <w:pStyle w:val="Performancetable9pt"/>
                  </w:pPr>
                  <w:r>
                    <w:t>Māori</w:t>
                  </w:r>
                </w:p>
              </w:tc>
              <w:tc>
                <w:tcPr>
                  <w:tcW w:w="778" w:type="dxa"/>
                  <w:tcBorders>
                    <w:top w:val="single" w:sz="8" w:space="0" w:color="EFF2EE"/>
                    <w:bottom w:val="single" w:sz="8" w:space="0" w:color="EFF2EE"/>
                  </w:tcBorders>
                  <w:shd w:val="clear" w:color="auto" w:fill="FFFFFF" w:themeFill="background1"/>
                  <w:vAlign w:val="center"/>
                </w:tcPr>
                <w:p w14:paraId="6CA54B65"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1C4A407A" w14:textId="51D0BCD9" w:rsidR="00B66927" w:rsidRPr="0050557E" w:rsidRDefault="00B66927" w:rsidP="00B66927">
                  <w:pPr>
                    <w:pStyle w:val="Performancetable9pt"/>
                    <w:jc w:val="center"/>
                    <w:rPr>
                      <w:lang w:val="en-GB"/>
                    </w:rPr>
                  </w:pPr>
                  <w:r>
                    <w:t xml:space="preserve"> 321,522 </w:t>
                  </w:r>
                </w:p>
              </w:tc>
              <w:tc>
                <w:tcPr>
                  <w:tcW w:w="1163" w:type="dxa"/>
                  <w:tcBorders>
                    <w:top w:val="single" w:sz="8" w:space="0" w:color="EFF2EE"/>
                    <w:bottom w:val="single" w:sz="8" w:space="0" w:color="EFF2EE"/>
                  </w:tcBorders>
                  <w:shd w:val="clear" w:color="auto" w:fill="D4CEE4"/>
                  <w:vAlign w:val="center"/>
                </w:tcPr>
                <w:p w14:paraId="6798599E" w14:textId="534DCE42" w:rsidR="00B66927" w:rsidRPr="0050557E" w:rsidRDefault="00B66927" w:rsidP="00B66927">
                  <w:pPr>
                    <w:pStyle w:val="Performancetable9pt"/>
                    <w:jc w:val="center"/>
                  </w:pPr>
                  <w:r>
                    <w:t xml:space="preserve"> 353,384 </w:t>
                  </w:r>
                </w:p>
              </w:tc>
              <w:tc>
                <w:tcPr>
                  <w:tcW w:w="1162" w:type="dxa"/>
                  <w:tcBorders>
                    <w:top w:val="single" w:sz="8" w:space="0" w:color="EFF2EE"/>
                    <w:bottom w:val="single" w:sz="8" w:space="0" w:color="EFF2EE"/>
                  </w:tcBorders>
                  <w:shd w:val="clear" w:color="auto" w:fill="B4A9CE"/>
                  <w:vAlign w:val="center"/>
                </w:tcPr>
                <w:p w14:paraId="5AB2DF4F" w14:textId="5E44C39D" w:rsidR="00B66927" w:rsidRPr="0050557E" w:rsidRDefault="00B66927" w:rsidP="00B66927">
                  <w:pPr>
                    <w:pStyle w:val="Performancetable9pt"/>
                    <w:jc w:val="center"/>
                  </w:pPr>
                  <w:r>
                    <w:t xml:space="preserve"> 362,284 </w:t>
                  </w:r>
                </w:p>
              </w:tc>
              <w:tc>
                <w:tcPr>
                  <w:tcW w:w="788" w:type="dxa"/>
                  <w:tcBorders>
                    <w:top w:val="single" w:sz="8" w:space="0" w:color="EFF2EE"/>
                    <w:bottom w:val="single" w:sz="8" w:space="0" w:color="EFF2EE"/>
                  </w:tcBorders>
                  <w:shd w:val="clear" w:color="auto" w:fill="B4A9CE"/>
                  <w:vAlign w:val="center"/>
                </w:tcPr>
                <w:p w14:paraId="1B2DBC88" w14:textId="4E0B800A" w:rsidR="00B66927" w:rsidRPr="0050557E" w:rsidRDefault="00863521" w:rsidP="00B66927">
                  <w:pPr>
                    <w:pStyle w:val="Performancetable9pt"/>
                    <w:jc w:val="center"/>
                    <w:rPr>
                      <w:lang w:val="en-GB"/>
                    </w:rPr>
                  </w:pPr>
                  <w:r>
                    <w:rPr>
                      <w:noProof/>
                    </w:rPr>
                    <w:drawing>
                      <wp:inline distT="0" distB="0" distL="0" distR="0" wp14:anchorId="2A3BCBD6" wp14:editId="2E17AA4E">
                        <wp:extent cx="186880" cy="186880"/>
                        <wp:effectExtent l="0" t="0" r="0" b="3810"/>
                        <wp:docPr id="1074539720"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39720"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96" w:type="dxa"/>
                  <w:tcBorders>
                    <w:top w:val="single" w:sz="8" w:space="0" w:color="EFF2EE"/>
                    <w:bottom w:val="single" w:sz="8" w:space="0" w:color="EFF2EE"/>
                  </w:tcBorders>
                  <w:shd w:val="clear" w:color="auto" w:fill="FFFFFF" w:themeFill="background1"/>
                  <w:vAlign w:val="center"/>
                </w:tcPr>
                <w:p w14:paraId="44A67749" w14:textId="77777777" w:rsidR="00B66927" w:rsidRPr="0050557E" w:rsidRDefault="00B66927" w:rsidP="00B66927">
                  <w:pPr>
                    <w:pStyle w:val="Performancetable9pt"/>
                    <w:jc w:val="center"/>
                    <w:rPr>
                      <w:lang w:val="en-GB"/>
                    </w:rPr>
                  </w:pPr>
                </w:p>
              </w:tc>
              <w:tc>
                <w:tcPr>
                  <w:tcW w:w="1175" w:type="dxa"/>
                  <w:tcBorders>
                    <w:top w:val="single" w:sz="8" w:space="0" w:color="EFF2EE"/>
                    <w:bottom w:val="single" w:sz="8" w:space="0" w:color="EFF2EE"/>
                  </w:tcBorders>
                  <w:shd w:val="clear" w:color="auto" w:fill="FFFFFF" w:themeFill="background1"/>
                  <w:vAlign w:val="center"/>
                </w:tcPr>
                <w:p w14:paraId="413B091B" w14:textId="26A57917" w:rsidR="00B66927" w:rsidRPr="0050557E" w:rsidRDefault="00B66927" w:rsidP="00B66927">
                  <w:pPr>
                    <w:pStyle w:val="Performancetable9pt"/>
                    <w:jc w:val="center"/>
                  </w:pPr>
                  <w:r>
                    <w:t xml:space="preserve"> 93,427 </w:t>
                  </w:r>
                </w:p>
              </w:tc>
            </w:tr>
            <w:tr w:rsidR="00C505F0" w:rsidRPr="0050557E" w14:paraId="34BFB430" w14:textId="77777777" w:rsidTr="00B66927">
              <w:trPr>
                <w:trHeight w:val="16"/>
              </w:trPr>
              <w:tc>
                <w:tcPr>
                  <w:tcW w:w="1580" w:type="dxa"/>
                  <w:tcBorders>
                    <w:top w:val="single" w:sz="8" w:space="0" w:color="EFF2EE"/>
                    <w:bottom w:val="single" w:sz="8" w:space="0" w:color="EFF2EE"/>
                  </w:tcBorders>
                  <w:shd w:val="clear" w:color="auto" w:fill="FFFFFF" w:themeFill="background1"/>
                  <w:vAlign w:val="center"/>
                </w:tcPr>
                <w:p w14:paraId="75855CA3" w14:textId="77777777" w:rsidR="00B66927" w:rsidRPr="0050557E" w:rsidRDefault="00B66927" w:rsidP="00B66927">
                  <w:pPr>
                    <w:pStyle w:val="Performancetable9pt"/>
                  </w:pPr>
                  <w:r>
                    <w:t>Pacific</w:t>
                  </w:r>
                </w:p>
              </w:tc>
              <w:tc>
                <w:tcPr>
                  <w:tcW w:w="778" w:type="dxa"/>
                  <w:tcBorders>
                    <w:top w:val="single" w:sz="8" w:space="0" w:color="EFF2EE"/>
                    <w:bottom w:val="single" w:sz="8" w:space="0" w:color="EFF2EE"/>
                  </w:tcBorders>
                  <w:shd w:val="clear" w:color="auto" w:fill="FFFFFF" w:themeFill="background1"/>
                  <w:vAlign w:val="center"/>
                </w:tcPr>
                <w:p w14:paraId="183FE08A"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6595C368" w14:textId="23AD51A2" w:rsidR="00B66927" w:rsidRPr="0050557E" w:rsidRDefault="00B66927" w:rsidP="00B66927">
                  <w:pPr>
                    <w:pStyle w:val="Performancetable9pt"/>
                    <w:jc w:val="center"/>
                    <w:rPr>
                      <w:lang w:val="en-GB"/>
                    </w:rPr>
                  </w:pPr>
                  <w:r>
                    <w:t xml:space="preserve"> 68,202 </w:t>
                  </w:r>
                </w:p>
              </w:tc>
              <w:tc>
                <w:tcPr>
                  <w:tcW w:w="1163" w:type="dxa"/>
                  <w:tcBorders>
                    <w:top w:val="single" w:sz="8" w:space="0" w:color="EFF2EE"/>
                    <w:bottom w:val="single" w:sz="8" w:space="0" w:color="EFF2EE"/>
                  </w:tcBorders>
                  <w:shd w:val="clear" w:color="auto" w:fill="D4CEE4"/>
                  <w:vAlign w:val="center"/>
                </w:tcPr>
                <w:p w14:paraId="3D764C3E" w14:textId="5F686670" w:rsidR="00B66927" w:rsidRPr="0050557E" w:rsidRDefault="00B66927" w:rsidP="00B66927">
                  <w:pPr>
                    <w:pStyle w:val="Performancetable9pt"/>
                    <w:jc w:val="center"/>
                  </w:pPr>
                  <w:r>
                    <w:t xml:space="preserve"> 75,702 </w:t>
                  </w:r>
                </w:p>
              </w:tc>
              <w:tc>
                <w:tcPr>
                  <w:tcW w:w="1162" w:type="dxa"/>
                  <w:tcBorders>
                    <w:top w:val="single" w:sz="8" w:space="0" w:color="EFF2EE"/>
                    <w:bottom w:val="single" w:sz="8" w:space="0" w:color="EFF2EE"/>
                  </w:tcBorders>
                  <w:shd w:val="clear" w:color="auto" w:fill="B4A9CE"/>
                  <w:vAlign w:val="center"/>
                </w:tcPr>
                <w:p w14:paraId="7E57A9BB" w14:textId="75EE4665" w:rsidR="00B66927" w:rsidRPr="0050557E" w:rsidRDefault="00B66927" w:rsidP="00B66927">
                  <w:pPr>
                    <w:pStyle w:val="Performancetable9pt"/>
                    <w:jc w:val="center"/>
                  </w:pPr>
                  <w:r>
                    <w:t xml:space="preserve"> 73,213 </w:t>
                  </w:r>
                </w:p>
              </w:tc>
              <w:tc>
                <w:tcPr>
                  <w:tcW w:w="788" w:type="dxa"/>
                  <w:tcBorders>
                    <w:top w:val="single" w:sz="8" w:space="0" w:color="EFF2EE"/>
                    <w:bottom w:val="single" w:sz="8" w:space="0" w:color="EFF2EE"/>
                  </w:tcBorders>
                  <w:shd w:val="clear" w:color="auto" w:fill="B4A9CE"/>
                  <w:vAlign w:val="center"/>
                </w:tcPr>
                <w:p w14:paraId="04176884" w14:textId="3979D631" w:rsidR="00B66927" w:rsidRPr="0050557E" w:rsidRDefault="00863521" w:rsidP="00B66927">
                  <w:pPr>
                    <w:pStyle w:val="Performancetable9pt"/>
                    <w:jc w:val="center"/>
                    <w:rPr>
                      <w:lang w:val="en-GB"/>
                    </w:rPr>
                  </w:pPr>
                  <w:r>
                    <w:rPr>
                      <w:noProof/>
                    </w:rPr>
                    <w:drawing>
                      <wp:inline distT="0" distB="0" distL="0" distR="0" wp14:anchorId="121AEA40" wp14:editId="1511DD39">
                        <wp:extent cx="186880" cy="186880"/>
                        <wp:effectExtent l="0" t="0" r="0" b="3810"/>
                        <wp:docPr id="1472189330"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9330"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96" w:type="dxa"/>
                  <w:tcBorders>
                    <w:top w:val="single" w:sz="8" w:space="0" w:color="EFF2EE"/>
                    <w:bottom w:val="single" w:sz="8" w:space="0" w:color="EFF2EE"/>
                  </w:tcBorders>
                  <w:shd w:val="clear" w:color="auto" w:fill="FFFFFF" w:themeFill="background1"/>
                  <w:vAlign w:val="center"/>
                </w:tcPr>
                <w:p w14:paraId="111153EB" w14:textId="4BC7C19C" w:rsidR="00B66927" w:rsidRPr="0050557E" w:rsidRDefault="008E18EA" w:rsidP="00B66927">
                  <w:pPr>
                    <w:pStyle w:val="Performancetable9pt"/>
                    <w:jc w:val="center"/>
                    <w:rPr>
                      <w:lang w:val="en-GB"/>
                    </w:rPr>
                  </w:pPr>
                  <w:r>
                    <w:rPr>
                      <w:b/>
                      <w:bCs/>
                      <w:noProof/>
                    </w:rPr>
                    <w:drawing>
                      <wp:anchor distT="0" distB="0" distL="114300" distR="114300" simplePos="0" relativeHeight="252457984" behindDoc="0" locked="0" layoutInCell="1" allowOverlap="1" wp14:anchorId="4ED47AF6" wp14:editId="05425605">
                        <wp:simplePos x="0" y="0"/>
                        <wp:positionH relativeFrom="column">
                          <wp:posOffset>-69850</wp:posOffset>
                        </wp:positionH>
                        <wp:positionV relativeFrom="paragraph">
                          <wp:posOffset>-329565</wp:posOffset>
                        </wp:positionV>
                        <wp:extent cx="1320800" cy="1092200"/>
                        <wp:effectExtent l="0" t="0" r="0" b="0"/>
                        <wp:wrapNone/>
                        <wp:docPr id="17297056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05633" name="Picture 1729705633"/>
                                <pic:cNvPicPr/>
                              </pic:nvPicPr>
                              <pic:blipFill>
                                <a:blip r:embed="rId196">
                                  <a:extLst>
                                    <a:ext uri="{28A0092B-C50C-407E-A947-70E740481C1C}">
                                      <a14:useLocalDpi xmlns:a14="http://schemas.microsoft.com/office/drawing/2010/main"/>
                                    </a:ext>
                                  </a:extLst>
                                </a:blip>
                                <a:stretch>
                                  <a:fillRect/>
                                </a:stretch>
                              </pic:blipFill>
                              <pic:spPr>
                                <a:xfrm>
                                  <a:off x="0" y="0"/>
                                  <a:ext cx="1320800" cy="1092200"/>
                                </a:xfrm>
                                <a:prstGeom prst="rect">
                                  <a:avLst/>
                                </a:prstGeom>
                              </pic:spPr>
                            </pic:pic>
                          </a:graphicData>
                        </a:graphic>
                        <wp14:sizeRelH relativeFrom="page">
                          <wp14:pctWidth>0</wp14:pctWidth>
                        </wp14:sizeRelH>
                        <wp14:sizeRelV relativeFrom="page">
                          <wp14:pctHeight>0</wp14:pctHeight>
                        </wp14:sizeRelV>
                      </wp:anchor>
                    </w:drawing>
                  </w:r>
                </w:p>
              </w:tc>
              <w:tc>
                <w:tcPr>
                  <w:tcW w:w="1175" w:type="dxa"/>
                  <w:tcBorders>
                    <w:top w:val="single" w:sz="8" w:space="0" w:color="EFF2EE"/>
                    <w:bottom w:val="single" w:sz="8" w:space="0" w:color="EFF2EE"/>
                  </w:tcBorders>
                  <w:shd w:val="clear" w:color="auto" w:fill="FFFFFF" w:themeFill="background1"/>
                  <w:vAlign w:val="center"/>
                </w:tcPr>
                <w:p w14:paraId="60CD082E" w14:textId="21447279" w:rsidR="00B66927" w:rsidRPr="0050557E" w:rsidRDefault="00B66927" w:rsidP="00B66927">
                  <w:pPr>
                    <w:pStyle w:val="Performancetable9pt"/>
                    <w:jc w:val="center"/>
                  </w:pPr>
                  <w:r>
                    <w:t xml:space="preserve"> 17,839 </w:t>
                  </w:r>
                </w:p>
              </w:tc>
            </w:tr>
            <w:tr w:rsidR="00C505F0" w:rsidRPr="0050557E" w14:paraId="2FAE7DCA" w14:textId="77777777" w:rsidTr="00EF7C91">
              <w:trPr>
                <w:trHeight w:val="16"/>
              </w:trPr>
              <w:tc>
                <w:tcPr>
                  <w:tcW w:w="1580" w:type="dxa"/>
                  <w:tcBorders>
                    <w:top w:val="single" w:sz="8" w:space="0" w:color="EFF2EE"/>
                    <w:bottom w:val="single" w:sz="8" w:space="0" w:color="EFF2EE"/>
                  </w:tcBorders>
                  <w:shd w:val="clear" w:color="auto" w:fill="FFFFFF" w:themeFill="background1"/>
                  <w:vAlign w:val="center"/>
                </w:tcPr>
                <w:p w14:paraId="3970695C" w14:textId="0D6EA71B" w:rsidR="00863521" w:rsidRDefault="00863521" w:rsidP="00B66927">
                  <w:pPr>
                    <w:pStyle w:val="Performancetable9pt"/>
                  </w:pPr>
                  <w:r>
                    <w:t>Asian</w:t>
                  </w:r>
                </w:p>
              </w:tc>
              <w:tc>
                <w:tcPr>
                  <w:tcW w:w="778" w:type="dxa"/>
                  <w:tcBorders>
                    <w:top w:val="single" w:sz="8" w:space="0" w:color="EFF2EE"/>
                    <w:bottom w:val="single" w:sz="8" w:space="0" w:color="EFF2EE"/>
                  </w:tcBorders>
                  <w:shd w:val="clear" w:color="auto" w:fill="FFFFFF" w:themeFill="background1"/>
                  <w:vAlign w:val="center"/>
                </w:tcPr>
                <w:p w14:paraId="2886B2AF" w14:textId="77777777" w:rsidR="00863521" w:rsidRPr="0050557E" w:rsidRDefault="00863521" w:rsidP="00B66927">
                  <w:pPr>
                    <w:pStyle w:val="Performancetable9pt"/>
                    <w:jc w:val="center"/>
                    <w:rPr>
                      <w:lang w:val="en-GB"/>
                    </w:rPr>
                  </w:pPr>
                </w:p>
              </w:tc>
              <w:tc>
                <w:tcPr>
                  <w:tcW w:w="981" w:type="dxa"/>
                  <w:vMerge w:val="restart"/>
                  <w:tcBorders>
                    <w:top w:val="single" w:sz="8" w:space="0" w:color="EFF2EE"/>
                  </w:tcBorders>
                  <w:shd w:val="clear" w:color="auto" w:fill="FFFFFF" w:themeFill="background1"/>
                  <w:vAlign w:val="center"/>
                </w:tcPr>
                <w:p w14:paraId="5281A942" w14:textId="7BEE38B4" w:rsidR="00863521" w:rsidRPr="00B66927" w:rsidRDefault="00863521" w:rsidP="00B66927">
                  <w:pPr>
                    <w:pStyle w:val="Tablebody0"/>
                    <w:jc w:val="center"/>
                  </w:pPr>
                  <w:r>
                    <w:t xml:space="preserve">519,569 </w:t>
                  </w:r>
                </w:p>
              </w:tc>
              <w:tc>
                <w:tcPr>
                  <w:tcW w:w="1163" w:type="dxa"/>
                  <w:tcBorders>
                    <w:top w:val="single" w:sz="8" w:space="0" w:color="EFF2EE"/>
                    <w:bottom w:val="single" w:sz="8" w:space="0" w:color="EFF2EE"/>
                  </w:tcBorders>
                  <w:shd w:val="clear" w:color="auto" w:fill="D4CEE4"/>
                  <w:vAlign w:val="center"/>
                </w:tcPr>
                <w:p w14:paraId="53471FF8" w14:textId="66C00503" w:rsidR="00863521" w:rsidRDefault="00863521" w:rsidP="00B66927">
                  <w:pPr>
                    <w:pStyle w:val="Performancetable9pt"/>
                    <w:jc w:val="center"/>
                  </w:pPr>
                  <w:r>
                    <w:t xml:space="preserve"> 38,189 </w:t>
                  </w:r>
                </w:p>
              </w:tc>
              <w:tc>
                <w:tcPr>
                  <w:tcW w:w="1162" w:type="dxa"/>
                  <w:tcBorders>
                    <w:top w:val="single" w:sz="8" w:space="0" w:color="EFF2EE"/>
                    <w:bottom w:val="single" w:sz="8" w:space="0" w:color="EFF2EE"/>
                  </w:tcBorders>
                  <w:shd w:val="clear" w:color="auto" w:fill="B4A9CE"/>
                  <w:vAlign w:val="center"/>
                </w:tcPr>
                <w:p w14:paraId="6AA24282" w14:textId="15DEB2C4" w:rsidR="00863521" w:rsidRDefault="00863521" w:rsidP="00B66927">
                  <w:pPr>
                    <w:pStyle w:val="Performancetable9pt"/>
                    <w:jc w:val="center"/>
                  </w:pPr>
                  <w:r>
                    <w:t xml:space="preserve"> 40,627 </w:t>
                  </w:r>
                </w:p>
              </w:tc>
              <w:tc>
                <w:tcPr>
                  <w:tcW w:w="788" w:type="dxa"/>
                  <w:vMerge w:val="restart"/>
                  <w:tcBorders>
                    <w:top w:val="single" w:sz="8" w:space="0" w:color="EFF2EE"/>
                  </w:tcBorders>
                  <w:shd w:val="clear" w:color="auto" w:fill="B4A9CE"/>
                  <w:vAlign w:val="center"/>
                </w:tcPr>
                <w:p w14:paraId="6DDE7820" w14:textId="1FA29D62" w:rsidR="00863521" w:rsidRPr="0050557E" w:rsidRDefault="00863521" w:rsidP="00B66927">
                  <w:pPr>
                    <w:pStyle w:val="Performancetable9pt"/>
                    <w:jc w:val="center"/>
                    <w:rPr>
                      <w:lang w:val="en-GB"/>
                    </w:rPr>
                  </w:pPr>
                  <w:r>
                    <w:rPr>
                      <w:noProof/>
                    </w:rPr>
                    <w:drawing>
                      <wp:inline distT="0" distB="0" distL="0" distR="0" wp14:anchorId="3C7C7A77" wp14:editId="38C43583">
                        <wp:extent cx="186880" cy="186880"/>
                        <wp:effectExtent l="0" t="0" r="0" b="3810"/>
                        <wp:docPr id="764167506"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67506"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96" w:type="dxa"/>
                  <w:tcBorders>
                    <w:top w:val="single" w:sz="8" w:space="0" w:color="EFF2EE"/>
                    <w:bottom w:val="single" w:sz="8" w:space="0" w:color="EFF2EE"/>
                  </w:tcBorders>
                  <w:shd w:val="clear" w:color="auto" w:fill="FFFFFF" w:themeFill="background1"/>
                  <w:vAlign w:val="center"/>
                </w:tcPr>
                <w:p w14:paraId="0AB349FB" w14:textId="2BC654B7" w:rsidR="00863521" w:rsidRPr="0050557E" w:rsidRDefault="00863521" w:rsidP="00B66927">
                  <w:pPr>
                    <w:pStyle w:val="Performancetable9pt"/>
                    <w:jc w:val="center"/>
                    <w:rPr>
                      <w:lang w:val="en-GB"/>
                    </w:rPr>
                  </w:pPr>
                </w:p>
              </w:tc>
              <w:tc>
                <w:tcPr>
                  <w:tcW w:w="1175" w:type="dxa"/>
                  <w:tcBorders>
                    <w:top w:val="single" w:sz="8" w:space="0" w:color="EFF2EE"/>
                    <w:bottom w:val="single" w:sz="8" w:space="0" w:color="EFF2EE"/>
                  </w:tcBorders>
                  <w:shd w:val="clear" w:color="auto" w:fill="FFFFFF" w:themeFill="background1"/>
                  <w:vAlign w:val="center"/>
                </w:tcPr>
                <w:p w14:paraId="1B29DA75" w14:textId="3F436692" w:rsidR="00863521" w:rsidRDefault="00863521" w:rsidP="00B66927">
                  <w:pPr>
                    <w:pStyle w:val="Performancetable9pt"/>
                    <w:jc w:val="center"/>
                  </w:pPr>
                  <w:r>
                    <w:t xml:space="preserve"> 9,944 </w:t>
                  </w:r>
                </w:p>
              </w:tc>
            </w:tr>
            <w:tr w:rsidR="00C505F0" w:rsidRPr="0050557E" w14:paraId="5A0CCD30" w14:textId="77777777" w:rsidTr="00EF7C91">
              <w:trPr>
                <w:trHeight w:val="16"/>
              </w:trPr>
              <w:tc>
                <w:tcPr>
                  <w:tcW w:w="1580" w:type="dxa"/>
                  <w:tcBorders>
                    <w:top w:val="single" w:sz="8" w:space="0" w:color="EFF2EE"/>
                    <w:bottom w:val="single" w:sz="8" w:space="0" w:color="EFF2EE"/>
                  </w:tcBorders>
                  <w:shd w:val="clear" w:color="auto" w:fill="FFFFFF" w:themeFill="background1"/>
                  <w:vAlign w:val="center"/>
                </w:tcPr>
                <w:p w14:paraId="163A069A" w14:textId="3478A70D" w:rsidR="00863521" w:rsidRDefault="00863521" w:rsidP="00B66927">
                  <w:pPr>
                    <w:pStyle w:val="Performancetable9pt"/>
                  </w:pPr>
                  <w:r>
                    <w:t>NM/NP/NA</w:t>
                  </w:r>
                  <w:r>
                    <w:rPr>
                      <w:vertAlign w:val="superscript"/>
                    </w:rPr>
                    <w:t>*</w:t>
                  </w:r>
                </w:p>
              </w:tc>
              <w:tc>
                <w:tcPr>
                  <w:tcW w:w="778" w:type="dxa"/>
                  <w:tcBorders>
                    <w:top w:val="single" w:sz="8" w:space="0" w:color="EFF2EE"/>
                    <w:bottom w:val="single" w:sz="8" w:space="0" w:color="EFF2EE"/>
                  </w:tcBorders>
                  <w:shd w:val="clear" w:color="auto" w:fill="FFFFFF" w:themeFill="background1"/>
                  <w:vAlign w:val="center"/>
                </w:tcPr>
                <w:p w14:paraId="4B1BFF50" w14:textId="77777777" w:rsidR="00863521" w:rsidRPr="0050557E" w:rsidRDefault="00863521" w:rsidP="00B66927">
                  <w:pPr>
                    <w:pStyle w:val="Performancetable9pt"/>
                    <w:jc w:val="center"/>
                    <w:rPr>
                      <w:lang w:val="en-GB"/>
                    </w:rPr>
                  </w:pPr>
                </w:p>
              </w:tc>
              <w:tc>
                <w:tcPr>
                  <w:tcW w:w="981" w:type="dxa"/>
                  <w:vMerge/>
                  <w:tcBorders>
                    <w:bottom w:val="single" w:sz="8" w:space="0" w:color="EFF2EE"/>
                  </w:tcBorders>
                  <w:shd w:val="clear" w:color="auto" w:fill="FFFFFF" w:themeFill="background1"/>
                  <w:vAlign w:val="center"/>
                </w:tcPr>
                <w:p w14:paraId="0C1E70D7" w14:textId="77777777" w:rsidR="00863521" w:rsidRDefault="00863521" w:rsidP="00B66927">
                  <w:pPr>
                    <w:pStyle w:val="Performancetable9pt"/>
                    <w:jc w:val="center"/>
                    <w:rPr>
                      <w:spacing w:val="-4"/>
                    </w:rPr>
                  </w:pPr>
                </w:p>
              </w:tc>
              <w:tc>
                <w:tcPr>
                  <w:tcW w:w="1163" w:type="dxa"/>
                  <w:tcBorders>
                    <w:top w:val="single" w:sz="8" w:space="0" w:color="EFF2EE"/>
                    <w:bottom w:val="single" w:sz="8" w:space="0" w:color="EFF2EE"/>
                  </w:tcBorders>
                  <w:shd w:val="clear" w:color="auto" w:fill="D4CEE4"/>
                  <w:vAlign w:val="center"/>
                </w:tcPr>
                <w:p w14:paraId="06DB943E" w14:textId="2E0557B9" w:rsidR="00863521" w:rsidRDefault="00863521" w:rsidP="00B66927">
                  <w:pPr>
                    <w:pStyle w:val="Performancetable9pt"/>
                    <w:jc w:val="center"/>
                  </w:pPr>
                  <w:r>
                    <w:t xml:space="preserve"> 507,636 </w:t>
                  </w:r>
                </w:p>
              </w:tc>
              <w:tc>
                <w:tcPr>
                  <w:tcW w:w="1162" w:type="dxa"/>
                  <w:tcBorders>
                    <w:top w:val="single" w:sz="8" w:space="0" w:color="EFF2EE"/>
                    <w:bottom w:val="single" w:sz="8" w:space="0" w:color="EFF2EE"/>
                  </w:tcBorders>
                  <w:shd w:val="clear" w:color="auto" w:fill="B4A9CE"/>
                  <w:vAlign w:val="center"/>
                </w:tcPr>
                <w:p w14:paraId="30D2C17A" w14:textId="1E031FE3" w:rsidR="00863521" w:rsidRDefault="00863521" w:rsidP="00B66927">
                  <w:pPr>
                    <w:pStyle w:val="Performancetable9pt"/>
                    <w:jc w:val="center"/>
                  </w:pPr>
                  <w:r>
                    <w:t xml:space="preserve"> 492,474 </w:t>
                  </w:r>
                </w:p>
              </w:tc>
              <w:tc>
                <w:tcPr>
                  <w:tcW w:w="788" w:type="dxa"/>
                  <w:vMerge/>
                  <w:tcBorders>
                    <w:bottom w:val="single" w:sz="8" w:space="0" w:color="EFF2EE"/>
                  </w:tcBorders>
                  <w:shd w:val="clear" w:color="auto" w:fill="B4A9CE"/>
                  <w:vAlign w:val="center"/>
                </w:tcPr>
                <w:p w14:paraId="20552C94" w14:textId="77777777" w:rsidR="00863521" w:rsidRPr="0050557E" w:rsidRDefault="00863521" w:rsidP="00B66927">
                  <w:pPr>
                    <w:pStyle w:val="Performancetable9pt"/>
                    <w:jc w:val="center"/>
                    <w:rPr>
                      <w:lang w:val="en-GB"/>
                    </w:rPr>
                  </w:pPr>
                </w:p>
              </w:tc>
              <w:tc>
                <w:tcPr>
                  <w:tcW w:w="1796" w:type="dxa"/>
                  <w:tcBorders>
                    <w:top w:val="single" w:sz="8" w:space="0" w:color="EFF2EE"/>
                    <w:bottom w:val="single" w:sz="8" w:space="0" w:color="EFF2EE"/>
                  </w:tcBorders>
                  <w:shd w:val="clear" w:color="auto" w:fill="FFFFFF" w:themeFill="background1"/>
                  <w:vAlign w:val="center"/>
                </w:tcPr>
                <w:p w14:paraId="7E9BF9A3" w14:textId="6C66E155" w:rsidR="00863521" w:rsidRPr="0050557E" w:rsidRDefault="00863521" w:rsidP="00B66927">
                  <w:pPr>
                    <w:pStyle w:val="Performancetable9pt"/>
                    <w:jc w:val="center"/>
                    <w:rPr>
                      <w:lang w:val="en-GB"/>
                    </w:rPr>
                  </w:pPr>
                </w:p>
              </w:tc>
              <w:tc>
                <w:tcPr>
                  <w:tcW w:w="1175" w:type="dxa"/>
                  <w:tcBorders>
                    <w:top w:val="single" w:sz="8" w:space="0" w:color="EFF2EE"/>
                    <w:bottom w:val="single" w:sz="8" w:space="0" w:color="EFF2EE"/>
                  </w:tcBorders>
                  <w:shd w:val="clear" w:color="auto" w:fill="FFFFFF" w:themeFill="background1"/>
                  <w:vAlign w:val="center"/>
                </w:tcPr>
                <w:p w14:paraId="40C4D42E" w14:textId="17C2D625" w:rsidR="00863521" w:rsidRDefault="00863521" w:rsidP="00B66927">
                  <w:pPr>
                    <w:pStyle w:val="Performancetable9pt"/>
                    <w:jc w:val="center"/>
                  </w:pPr>
                  <w:r>
                    <w:t xml:space="preserve"> 119,298 </w:t>
                  </w:r>
                </w:p>
              </w:tc>
            </w:tr>
            <w:tr w:rsidR="00B66927" w:rsidRPr="0050557E" w14:paraId="3215E8C0" w14:textId="77777777" w:rsidTr="00B66927">
              <w:trPr>
                <w:trHeight w:hRule="exact" w:val="170"/>
              </w:trPr>
              <w:tc>
                <w:tcPr>
                  <w:tcW w:w="1580" w:type="dxa"/>
                  <w:tcBorders>
                    <w:top w:val="single" w:sz="8" w:space="0" w:color="EFF2EE"/>
                    <w:bottom w:val="single" w:sz="8" w:space="0" w:color="EFF2EE"/>
                  </w:tcBorders>
                </w:tcPr>
                <w:p w14:paraId="541C8C91" w14:textId="77777777" w:rsidR="00B66927" w:rsidRPr="0050557E" w:rsidRDefault="00B66927" w:rsidP="00B66927">
                  <w:pPr>
                    <w:pStyle w:val="Performancetable9pt"/>
                    <w:rPr>
                      <w:lang w:val="en-GB"/>
                    </w:rPr>
                  </w:pPr>
                </w:p>
              </w:tc>
              <w:tc>
                <w:tcPr>
                  <w:tcW w:w="778" w:type="dxa"/>
                  <w:tcBorders>
                    <w:top w:val="single" w:sz="8" w:space="0" w:color="EFF2EE"/>
                    <w:bottom w:val="single" w:sz="8" w:space="0" w:color="EFF2EE"/>
                  </w:tcBorders>
                </w:tcPr>
                <w:p w14:paraId="66497CE0"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tcPr>
                <w:p w14:paraId="2C48944A" w14:textId="77777777" w:rsidR="00B66927" w:rsidRPr="0050557E" w:rsidRDefault="00B66927" w:rsidP="00B66927">
                  <w:pPr>
                    <w:pStyle w:val="Performancetable9pt"/>
                    <w:jc w:val="center"/>
                    <w:rPr>
                      <w:lang w:val="en-GB"/>
                    </w:rPr>
                  </w:pPr>
                </w:p>
              </w:tc>
              <w:tc>
                <w:tcPr>
                  <w:tcW w:w="1163" w:type="dxa"/>
                  <w:tcBorders>
                    <w:top w:val="single" w:sz="8" w:space="0" w:color="EFF2EE"/>
                    <w:bottom w:val="single" w:sz="8" w:space="0" w:color="EFF2EE"/>
                  </w:tcBorders>
                </w:tcPr>
                <w:p w14:paraId="776D9879" w14:textId="77777777" w:rsidR="00B66927" w:rsidRPr="0050557E" w:rsidRDefault="00B66927" w:rsidP="00B66927">
                  <w:pPr>
                    <w:pStyle w:val="Performancetable9pt"/>
                    <w:jc w:val="center"/>
                    <w:rPr>
                      <w:lang w:val="en-GB"/>
                    </w:rPr>
                  </w:pPr>
                </w:p>
              </w:tc>
              <w:tc>
                <w:tcPr>
                  <w:tcW w:w="1162" w:type="dxa"/>
                  <w:tcBorders>
                    <w:top w:val="single" w:sz="8" w:space="0" w:color="EFF2EE"/>
                    <w:bottom w:val="single" w:sz="8" w:space="0" w:color="EFF2EE"/>
                  </w:tcBorders>
                </w:tcPr>
                <w:p w14:paraId="427F3FA3" w14:textId="77777777" w:rsidR="00B66927" w:rsidRPr="0050557E" w:rsidRDefault="00B66927" w:rsidP="00B66927">
                  <w:pPr>
                    <w:pStyle w:val="Performancetable9pt"/>
                    <w:jc w:val="center"/>
                    <w:rPr>
                      <w:lang w:val="en-GB"/>
                    </w:rPr>
                  </w:pPr>
                </w:p>
              </w:tc>
              <w:tc>
                <w:tcPr>
                  <w:tcW w:w="788" w:type="dxa"/>
                  <w:tcBorders>
                    <w:top w:val="single" w:sz="8" w:space="0" w:color="EFF2EE"/>
                    <w:bottom w:val="single" w:sz="8" w:space="0" w:color="EFF2EE"/>
                  </w:tcBorders>
                </w:tcPr>
                <w:p w14:paraId="26B9166D" w14:textId="77777777" w:rsidR="00B66927" w:rsidRPr="0050557E" w:rsidRDefault="00B66927" w:rsidP="00B66927">
                  <w:pPr>
                    <w:pStyle w:val="Performancetable9pt"/>
                    <w:jc w:val="center"/>
                    <w:rPr>
                      <w:lang w:val="en-GB"/>
                    </w:rPr>
                  </w:pPr>
                </w:p>
              </w:tc>
              <w:tc>
                <w:tcPr>
                  <w:tcW w:w="1796" w:type="dxa"/>
                  <w:tcBorders>
                    <w:top w:val="single" w:sz="8" w:space="0" w:color="EFF2EE"/>
                    <w:bottom w:val="single" w:sz="8" w:space="0" w:color="EFF2EE"/>
                  </w:tcBorders>
                </w:tcPr>
                <w:p w14:paraId="259E0EA5" w14:textId="77777777" w:rsidR="00B66927" w:rsidRPr="0050557E" w:rsidRDefault="00B66927" w:rsidP="00B66927">
                  <w:pPr>
                    <w:pStyle w:val="Performancetable9pt"/>
                    <w:jc w:val="center"/>
                    <w:rPr>
                      <w:lang w:val="en-GB"/>
                    </w:rPr>
                  </w:pPr>
                </w:p>
              </w:tc>
              <w:tc>
                <w:tcPr>
                  <w:tcW w:w="1175" w:type="dxa"/>
                  <w:tcBorders>
                    <w:top w:val="single" w:sz="8" w:space="0" w:color="EFF2EE"/>
                    <w:bottom w:val="single" w:sz="8" w:space="0" w:color="EFF2EE"/>
                  </w:tcBorders>
                </w:tcPr>
                <w:p w14:paraId="3BA48883" w14:textId="77777777" w:rsidR="00B66927" w:rsidRPr="0050557E" w:rsidRDefault="00B66927" w:rsidP="00B66927">
                  <w:pPr>
                    <w:pStyle w:val="Performancetable9pt"/>
                    <w:jc w:val="center"/>
                    <w:rPr>
                      <w:lang w:val="en-GB"/>
                    </w:rPr>
                  </w:pPr>
                </w:p>
              </w:tc>
            </w:tr>
            <w:tr w:rsidR="00C505F0" w:rsidRPr="0050557E" w14:paraId="774915E0" w14:textId="77777777" w:rsidTr="00B66927">
              <w:trPr>
                <w:trHeight w:val="16"/>
              </w:trPr>
              <w:tc>
                <w:tcPr>
                  <w:tcW w:w="1580" w:type="dxa"/>
                  <w:tcBorders>
                    <w:top w:val="single" w:sz="8" w:space="0" w:color="EFF2EE"/>
                    <w:bottom w:val="single" w:sz="8" w:space="0" w:color="EFF2EE"/>
                  </w:tcBorders>
                  <w:shd w:val="clear" w:color="auto" w:fill="FFFFFF" w:themeFill="background1"/>
                  <w:vAlign w:val="center"/>
                </w:tcPr>
                <w:p w14:paraId="0D8EDB74" w14:textId="77777777" w:rsidR="00B66927" w:rsidRPr="0050557E" w:rsidRDefault="00B66927" w:rsidP="00B66927">
                  <w:pPr>
                    <w:pStyle w:val="Performancetable9pt"/>
                  </w:pPr>
                  <w:r>
                    <w:t>Northern</w:t>
                  </w:r>
                </w:p>
              </w:tc>
              <w:tc>
                <w:tcPr>
                  <w:tcW w:w="778" w:type="dxa"/>
                  <w:tcBorders>
                    <w:top w:val="single" w:sz="8" w:space="0" w:color="EFF2EE"/>
                    <w:bottom w:val="single" w:sz="8" w:space="0" w:color="EFF2EE"/>
                  </w:tcBorders>
                  <w:shd w:val="clear" w:color="auto" w:fill="FFFFFF" w:themeFill="background1"/>
                  <w:vAlign w:val="center"/>
                </w:tcPr>
                <w:p w14:paraId="3C85B27B"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701CDB24" w14:textId="77777777" w:rsidR="00B66927" w:rsidRPr="0050557E" w:rsidRDefault="00B66927" w:rsidP="00B66927">
                  <w:pPr>
                    <w:pStyle w:val="Performancetable9pt"/>
                    <w:jc w:val="center"/>
                    <w:rPr>
                      <w:lang w:val="en-GB"/>
                    </w:rPr>
                  </w:pPr>
                </w:p>
              </w:tc>
              <w:tc>
                <w:tcPr>
                  <w:tcW w:w="1163" w:type="dxa"/>
                  <w:tcBorders>
                    <w:top w:val="single" w:sz="8" w:space="0" w:color="EFF2EE"/>
                    <w:bottom w:val="single" w:sz="8" w:space="0" w:color="EFF2EE"/>
                  </w:tcBorders>
                  <w:shd w:val="clear" w:color="auto" w:fill="D4CEE4"/>
                  <w:vAlign w:val="center"/>
                </w:tcPr>
                <w:p w14:paraId="1E0FF8B4" w14:textId="6FEB174A" w:rsidR="00B66927" w:rsidRPr="0050557E" w:rsidRDefault="00B66927" w:rsidP="00B66927">
                  <w:pPr>
                    <w:pStyle w:val="Performancetable9pt"/>
                    <w:jc w:val="center"/>
                  </w:pPr>
                  <w:r>
                    <w:t xml:space="preserve"> 330,117 </w:t>
                  </w:r>
                </w:p>
              </w:tc>
              <w:tc>
                <w:tcPr>
                  <w:tcW w:w="1162" w:type="dxa"/>
                  <w:tcBorders>
                    <w:top w:val="single" w:sz="8" w:space="0" w:color="EFF2EE"/>
                    <w:bottom w:val="single" w:sz="8" w:space="0" w:color="EFF2EE"/>
                  </w:tcBorders>
                  <w:shd w:val="clear" w:color="auto" w:fill="B4A9CE"/>
                  <w:vAlign w:val="center"/>
                </w:tcPr>
                <w:p w14:paraId="65C4D859" w14:textId="1E350E77" w:rsidR="00B66927" w:rsidRPr="0050557E" w:rsidRDefault="00B66927" w:rsidP="00B66927">
                  <w:pPr>
                    <w:pStyle w:val="Performancetable9pt"/>
                    <w:jc w:val="center"/>
                  </w:pPr>
                  <w:r>
                    <w:t xml:space="preserve"> 339,310 </w:t>
                  </w:r>
                </w:p>
              </w:tc>
              <w:tc>
                <w:tcPr>
                  <w:tcW w:w="788" w:type="dxa"/>
                  <w:tcBorders>
                    <w:top w:val="single" w:sz="8" w:space="0" w:color="EFF2EE"/>
                    <w:bottom w:val="single" w:sz="8" w:space="0" w:color="EFF2EE"/>
                  </w:tcBorders>
                  <w:shd w:val="clear" w:color="auto" w:fill="B4A9CE"/>
                  <w:vAlign w:val="center"/>
                </w:tcPr>
                <w:p w14:paraId="4BACA8B2" w14:textId="77777777" w:rsidR="00B66927" w:rsidRPr="0050557E" w:rsidRDefault="00B66927" w:rsidP="00B66927">
                  <w:pPr>
                    <w:pStyle w:val="Performancetable9pt"/>
                    <w:jc w:val="center"/>
                    <w:rPr>
                      <w:lang w:val="en-GB"/>
                    </w:rPr>
                  </w:pPr>
                </w:p>
              </w:tc>
              <w:tc>
                <w:tcPr>
                  <w:tcW w:w="1796" w:type="dxa"/>
                  <w:tcBorders>
                    <w:top w:val="single" w:sz="8" w:space="0" w:color="EFF2EE"/>
                    <w:bottom w:val="single" w:sz="8" w:space="0" w:color="EFF2EE"/>
                  </w:tcBorders>
                  <w:shd w:val="clear" w:color="auto" w:fill="FFFFFF" w:themeFill="background1"/>
                  <w:vAlign w:val="center"/>
                </w:tcPr>
                <w:p w14:paraId="39D090C0" w14:textId="77777777" w:rsidR="00B66927" w:rsidRPr="0050557E" w:rsidRDefault="00B66927" w:rsidP="00B66927">
                  <w:pPr>
                    <w:pStyle w:val="Performancetable9pt"/>
                    <w:jc w:val="center"/>
                    <w:rPr>
                      <w:lang w:val="en-GB"/>
                    </w:rPr>
                  </w:pPr>
                </w:p>
              </w:tc>
              <w:tc>
                <w:tcPr>
                  <w:tcW w:w="1175" w:type="dxa"/>
                  <w:tcBorders>
                    <w:top w:val="single" w:sz="8" w:space="0" w:color="EFF2EE"/>
                    <w:bottom w:val="single" w:sz="8" w:space="0" w:color="EFF2EE"/>
                  </w:tcBorders>
                  <w:shd w:val="clear" w:color="auto" w:fill="FFFFFF" w:themeFill="background1"/>
                  <w:vAlign w:val="center"/>
                </w:tcPr>
                <w:p w14:paraId="114DF8A9" w14:textId="4FA0992E" w:rsidR="00B66927" w:rsidRPr="0050557E" w:rsidRDefault="00B66927" w:rsidP="00B66927">
                  <w:pPr>
                    <w:pStyle w:val="Performancetable9pt"/>
                    <w:jc w:val="center"/>
                  </w:pPr>
                  <w:r>
                    <w:t xml:space="preserve"> 85,793 </w:t>
                  </w:r>
                </w:p>
              </w:tc>
            </w:tr>
            <w:tr w:rsidR="00C505F0" w:rsidRPr="0050557E" w14:paraId="4013505C" w14:textId="77777777" w:rsidTr="00B66927">
              <w:trPr>
                <w:trHeight w:val="16"/>
              </w:trPr>
              <w:tc>
                <w:tcPr>
                  <w:tcW w:w="1580" w:type="dxa"/>
                  <w:tcBorders>
                    <w:top w:val="single" w:sz="8" w:space="0" w:color="EFF2EE"/>
                    <w:bottom w:val="single" w:sz="8" w:space="0" w:color="EFF2EE"/>
                  </w:tcBorders>
                  <w:shd w:val="clear" w:color="auto" w:fill="FFFFFF" w:themeFill="background1"/>
                  <w:vAlign w:val="center"/>
                </w:tcPr>
                <w:p w14:paraId="49D93234" w14:textId="77777777" w:rsidR="00B66927" w:rsidRPr="0050557E" w:rsidRDefault="00B66927" w:rsidP="00B66927">
                  <w:pPr>
                    <w:pStyle w:val="Performancetable9pt"/>
                  </w:pPr>
                  <w:r>
                    <w:t>Te Manawa Taki</w:t>
                  </w:r>
                </w:p>
              </w:tc>
              <w:tc>
                <w:tcPr>
                  <w:tcW w:w="778" w:type="dxa"/>
                  <w:tcBorders>
                    <w:top w:val="single" w:sz="8" w:space="0" w:color="EFF2EE"/>
                    <w:bottom w:val="single" w:sz="8" w:space="0" w:color="EFF2EE"/>
                  </w:tcBorders>
                  <w:shd w:val="clear" w:color="auto" w:fill="FFFFFF" w:themeFill="background1"/>
                  <w:vAlign w:val="center"/>
                </w:tcPr>
                <w:p w14:paraId="2C67CA3C"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24C6355E" w14:textId="77777777" w:rsidR="00B66927" w:rsidRPr="0050557E" w:rsidRDefault="00B66927" w:rsidP="00B66927">
                  <w:pPr>
                    <w:pStyle w:val="Performancetable9pt"/>
                    <w:jc w:val="center"/>
                    <w:rPr>
                      <w:lang w:val="en-GB"/>
                    </w:rPr>
                  </w:pPr>
                </w:p>
              </w:tc>
              <w:tc>
                <w:tcPr>
                  <w:tcW w:w="1163" w:type="dxa"/>
                  <w:tcBorders>
                    <w:top w:val="single" w:sz="8" w:space="0" w:color="EFF2EE"/>
                    <w:bottom w:val="single" w:sz="8" w:space="0" w:color="EFF2EE"/>
                  </w:tcBorders>
                  <w:shd w:val="clear" w:color="auto" w:fill="D4CEE4"/>
                  <w:vAlign w:val="center"/>
                </w:tcPr>
                <w:p w14:paraId="62FA1B42" w14:textId="56C5C560" w:rsidR="00B66927" w:rsidRPr="0050557E" w:rsidRDefault="00B66927" w:rsidP="00B66927">
                  <w:pPr>
                    <w:pStyle w:val="Performancetable9pt"/>
                    <w:jc w:val="center"/>
                  </w:pPr>
                  <w:r>
                    <w:t xml:space="preserve"> 208,839 </w:t>
                  </w:r>
                </w:p>
              </w:tc>
              <w:tc>
                <w:tcPr>
                  <w:tcW w:w="1162" w:type="dxa"/>
                  <w:tcBorders>
                    <w:top w:val="single" w:sz="8" w:space="0" w:color="EFF2EE"/>
                    <w:bottom w:val="single" w:sz="8" w:space="0" w:color="EFF2EE"/>
                  </w:tcBorders>
                  <w:shd w:val="clear" w:color="auto" w:fill="B4A9CE"/>
                  <w:vAlign w:val="center"/>
                </w:tcPr>
                <w:p w14:paraId="2FF49116" w14:textId="2014DB7B" w:rsidR="00B66927" w:rsidRPr="0050557E" w:rsidRDefault="00B66927" w:rsidP="00B66927">
                  <w:pPr>
                    <w:pStyle w:val="Performancetable9pt"/>
                    <w:jc w:val="center"/>
                  </w:pPr>
                  <w:r>
                    <w:t xml:space="preserve"> 210,705 </w:t>
                  </w:r>
                </w:p>
              </w:tc>
              <w:tc>
                <w:tcPr>
                  <w:tcW w:w="788" w:type="dxa"/>
                  <w:tcBorders>
                    <w:top w:val="single" w:sz="8" w:space="0" w:color="EFF2EE"/>
                    <w:bottom w:val="single" w:sz="8" w:space="0" w:color="EFF2EE"/>
                  </w:tcBorders>
                  <w:shd w:val="clear" w:color="auto" w:fill="B4A9CE"/>
                  <w:vAlign w:val="center"/>
                </w:tcPr>
                <w:p w14:paraId="546ED83A" w14:textId="77777777" w:rsidR="00B66927" w:rsidRPr="0050557E" w:rsidRDefault="00B66927" w:rsidP="00B66927">
                  <w:pPr>
                    <w:pStyle w:val="Performancetable9pt"/>
                    <w:jc w:val="center"/>
                    <w:rPr>
                      <w:lang w:val="en-GB"/>
                    </w:rPr>
                  </w:pPr>
                </w:p>
              </w:tc>
              <w:tc>
                <w:tcPr>
                  <w:tcW w:w="1796" w:type="dxa"/>
                  <w:tcBorders>
                    <w:top w:val="single" w:sz="8" w:space="0" w:color="EFF2EE"/>
                    <w:bottom w:val="single" w:sz="8" w:space="0" w:color="EFF2EE"/>
                  </w:tcBorders>
                  <w:shd w:val="clear" w:color="auto" w:fill="FFFFFF" w:themeFill="background1"/>
                  <w:vAlign w:val="center"/>
                </w:tcPr>
                <w:p w14:paraId="3B69FDBD" w14:textId="6457E788" w:rsidR="00B66927" w:rsidRPr="0050557E" w:rsidRDefault="008E18EA" w:rsidP="00B66927">
                  <w:pPr>
                    <w:pStyle w:val="Performancetable9pt"/>
                    <w:jc w:val="center"/>
                    <w:rPr>
                      <w:lang w:val="en-GB"/>
                    </w:rPr>
                  </w:pPr>
                  <w:r>
                    <w:rPr>
                      <w:b/>
                      <w:bCs/>
                      <w:noProof/>
                    </w:rPr>
                    <w:drawing>
                      <wp:anchor distT="0" distB="0" distL="114300" distR="114300" simplePos="0" relativeHeight="252456960" behindDoc="0" locked="0" layoutInCell="1" allowOverlap="1" wp14:anchorId="1D938915" wp14:editId="5C06A059">
                        <wp:simplePos x="0" y="0"/>
                        <wp:positionH relativeFrom="column">
                          <wp:posOffset>-69850</wp:posOffset>
                        </wp:positionH>
                        <wp:positionV relativeFrom="paragraph">
                          <wp:posOffset>-304165</wp:posOffset>
                        </wp:positionV>
                        <wp:extent cx="1320800" cy="1003300"/>
                        <wp:effectExtent l="0" t="0" r="0" b="0"/>
                        <wp:wrapNone/>
                        <wp:docPr id="161177030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70309" name="Picture 1611770309"/>
                                <pic:cNvPicPr/>
                              </pic:nvPicPr>
                              <pic:blipFill>
                                <a:blip r:embed="rId197">
                                  <a:extLst>
                                    <a:ext uri="{28A0092B-C50C-407E-A947-70E740481C1C}">
                                      <a14:useLocalDpi xmlns:a14="http://schemas.microsoft.com/office/drawing/2010/main"/>
                                    </a:ext>
                                  </a:extLst>
                                </a:blip>
                                <a:stretch>
                                  <a:fillRect/>
                                </a:stretch>
                              </pic:blipFill>
                              <pic:spPr>
                                <a:xfrm>
                                  <a:off x="0" y="0"/>
                                  <a:ext cx="1320800" cy="1003300"/>
                                </a:xfrm>
                                <a:prstGeom prst="rect">
                                  <a:avLst/>
                                </a:prstGeom>
                              </pic:spPr>
                            </pic:pic>
                          </a:graphicData>
                        </a:graphic>
                        <wp14:sizeRelH relativeFrom="page">
                          <wp14:pctWidth>0</wp14:pctWidth>
                        </wp14:sizeRelH>
                        <wp14:sizeRelV relativeFrom="page">
                          <wp14:pctHeight>0</wp14:pctHeight>
                        </wp14:sizeRelV>
                      </wp:anchor>
                    </w:drawing>
                  </w:r>
                </w:p>
              </w:tc>
              <w:tc>
                <w:tcPr>
                  <w:tcW w:w="1175" w:type="dxa"/>
                  <w:tcBorders>
                    <w:top w:val="single" w:sz="8" w:space="0" w:color="EFF2EE"/>
                    <w:bottom w:val="single" w:sz="8" w:space="0" w:color="EFF2EE"/>
                  </w:tcBorders>
                  <w:shd w:val="clear" w:color="auto" w:fill="FFFFFF" w:themeFill="background1"/>
                  <w:vAlign w:val="center"/>
                </w:tcPr>
                <w:p w14:paraId="6C381F3D" w14:textId="1F01BDB4" w:rsidR="00B66927" w:rsidRPr="0050557E" w:rsidRDefault="00B66927" w:rsidP="00B66927">
                  <w:pPr>
                    <w:pStyle w:val="Performancetable9pt"/>
                    <w:jc w:val="center"/>
                  </w:pPr>
                  <w:r>
                    <w:t xml:space="preserve"> 53,262 </w:t>
                  </w:r>
                </w:p>
              </w:tc>
            </w:tr>
            <w:tr w:rsidR="00C505F0" w:rsidRPr="0050557E" w14:paraId="04ACA2EC" w14:textId="77777777" w:rsidTr="00B66927">
              <w:trPr>
                <w:trHeight w:val="16"/>
              </w:trPr>
              <w:tc>
                <w:tcPr>
                  <w:tcW w:w="1580" w:type="dxa"/>
                  <w:tcBorders>
                    <w:top w:val="single" w:sz="8" w:space="0" w:color="EFF2EE"/>
                    <w:bottom w:val="single" w:sz="8" w:space="0" w:color="EFF2EE"/>
                  </w:tcBorders>
                  <w:shd w:val="clear" w:color="auto" w:fill="FFFFFF" w:themeFill="background1"/>
                  <w:vAlign w:val="center"/>
                </w:tcPr>
                <w:p w14:paraId="3FFEB429" w14:textId="77777777" w:rsidR="00B66927" w:rsidRPr="0050557E" w:rsidRDefault="00B66927" w:rsidP="00B66927">
                  <w:pPr>
                    <w:pStyle w:val="Performancetable9pt"/>
                  </w:pPr>
                  <w:r>
                    <w:t>Central I Ikaroa</w:t>
                  </w:r>
                </w:p>
              </w:tc>
              <w:tc>
                <w:tcPr>
                  <w:tcW w:w="778" w:type="dxa"/>
                  <w:tcBorders>
                    <w:top w:val="single" w:sz="8" w:space="0" w:color="EFF2EE"/>
                    <w:bottom w:val="single" w:sz="8" w:space="0" w:color="EFF2EE"/>
                  </w:tcBorders>
                  <w:shd w:val="clear" w:color="auto" w:fill="FFFFFF" w:themeFill="background1"/>
                  <w:vAlign w:val="center"/>
                </w:tcPr>
                <w:p w14:paraId="29526176" w14:textId="77777777" w:rsidR="00B66927" w:rsidRPr="0050557E" w:rsidRDefault="00B66927" w:rsidP="00B66927">
                  <w:pPr>
                    <w:pStyle w:val="Performancetable9pt"/>
                    <w:jc w:val="center"/>
                    <w:rPr>
                      <w:lang w:val="en-GB"/>
                    </w:rPr>
                  </w:pPr>
                </w:p>
              </w:tc>
              <w:tc>
                <w:tcPr>
                  <w:tcW w:w="981" w:type="dxa"/>
                  <w:tcBorders>
                    <w:top w:val="single" w:sz="8" w:space="0" w:color="EFF2EE"/>
                    <w:bottom w:val="single" w:sz="8" w:space="0" w:color="EFF2EE"/>
                  </w:tcBorders>
                  <w:shd w:val="clear" w:color="auto" w:fill="FFFFFF" w:themeFill="background1"/>
                  <w:vAlign w:val="center"/>
                </w:tcPr>
                <w:p w14:paraId="5871BA2B" w14:textId="77777777" w:rsidR="00B66927" w:rsidRPr="0050557E" w:rsidRDefault="00B66927" w:rsidP="00B66927">
                  <w:pPr>
                    <w:pStyle w:val="Performancetable9pt"/>
                    <w:jc w:val="center"/>
                    <w:rPr>
                      <w:lang w:val="en-GB"/>
                    </w:rPr>
                  </w:pPr>
                </w:p>
              </w:tc>
              <w:tc>
                <w:tcPr>
                  <w:tcW w:w="1163" w:type="dxa"/>
                  <w:tcBorders>
                    <w:top w:val="single" w:sz="8" w:space="0" w:color="EFF2EE"/>
                    <w:bottom w:val="single" w:sz="8" w:space="0" w:color="EFF2EE"/>
                  </w:tcBorders>
                  <w:shd w:val="clear" w:color="auto" w:fill="D4CEE4"/>
                  <w:vAlign w:val="center"/>
                </w:tcPr>
                <w:p w14:paraId="1DFFD658" w14:textId="0F7D4392" w:rsidR="00B66927" w:rsidRPr="0050557E" w:rsidRDefault="00B66927" w:rsidP="00B66927">
                  <w:pPr>
                    <w:pStyle w:val="Performancetable9pt"/>
                    <w:jc w:val="center"/>
                  </w:pPr>
                  <w:r>
                    <w:t xml:space="preserve"> 200,243 </w:t>
                  </w:r>
                </w:p>
              </w:tc>
              <w:tc>
                <w:tcPr>
                  <w:tcW w:w="1162" w:type="dxa"/>
                  <w:tcBorders>
                    <w:top w:val="single" w:sz="8" w:space="0" w:color="EFF2EE"/>
                    <w:bottom w:val="single" w:sz="8" w:space="0" w:color="EFF2EE"/>
                  </w:tcBorders>
                  <w:shd w:val="clear" w:color="auto" w:fill="B4A9CE"/>
                  <w:vAlign w:val="center"/>
                </w:tcPr>
                <w:p w14:paraId="7ACEB5D2" w14:textId="3967B967" w:rsidR="00B66927" w:rsidRPr="0050557E" w:rsidRDefault="00B66927" w:rsidP="00B66927">
                  <w:pPr>
                    <w:pStyle w:val="Performancetable9pt"/>
                    <w:jc w:val="center"/>
                  </w:pPr>
                  <w:r>
                    <w:t xml:space="preserve"> 202,078 </w:t>
                  </w:r>
                </w:p>
              </w:tc>
              <w:tc>
                <w:tcPr>
                  <w:tcW w:w="788" w:type="dxa"/>
                  <w:tcBorders>
                    <w:top w:val="single" w:sz="8" w:space="0" w:color="EFF2EE"/>
                    <w:bottom w:val="single" w:sz="8" w:space="0" w:color="EFF2EE"/>
                  </w:tcBorders>
                  <w:shd w:val="clear" w:color="auto" w:fill="B4A9CE"/>
                  <w:vAlign w:val="center"/>
                </w:tcPr>
                <w:p w14:paraId="672240E8" w14:textId="77777777" w:rsidR="00B66927" w:rsidRPr="0050557E" w:rsidRDefault="00B66927" w:rsidP="00B66927">
                  <w:pPr>
                    <w:pStyle w:val="Performancetable9pt"/>
                    <w:jc w:val="center"/>
                    <w:rPr>
                      <w:lang w:val="en-GB"/>
                    </w:rPr>
                  </w:pPr>
                </w:p>
              </w:tc>
              <w:tc>
                <w:tcPr>
                  <w:tcW w:w="1796" w:type="dxa"/>
                  <w:tcBorders>
                    <w:top w:val="single" w:sz="8" w:space="0" w:color="EFF2EE"/>
                    <w:bottom w:val="single" w:sz="8" w:space="0" w:color="EFF2EE"/>
                  </w:tcBorders>
                  <w:shd w:val="clear" w:color="auto" w:fill="FFFFFF" w:themeFill="background1"/>
                  <w:vAlign w:val="center"/>
                </w:tcPr>
                <w:p w14:paraId="2820FBCB" w14:textId="5A92D64E" w:rsidR="00B66927" w:rsidRPr="0050557E" w:rsidRDefault="00B66927" w:rsidP="00B66927">
                  <w:pPr>
                    <w:pStyle w:val="Performancetable9pt"/>
                    <w:jc w:val="center"/>
                    <w:rPr>
                      <w:lang w:val="en-GB"/>
                    </w:rPr>
                  </w:pPr>
                </w:p>
              </w:tc>
              <w:tc>
                <w:tcPr>
                  <w:tcW w:w="1175" w:type="dxa"/>
                  <w:tcBorders>
                    <w:top w:val="single" w:sz="8" w:space="0" w:color="EFF2EE"/>
                    <w:bottom w:val="single" w:sz="8" w:space="0" w:color="EFF2EE"/>
                  </w:tcBorders>
                  <w:shd w:val="clear" w:color="auto" w:fill="FFFFFF" w:themeFill="background1"/>
                  <w:vAlign w:val="center"/>
                </w:tcPr>
                <w:p w14:paraId="146869B9" w14:textId="034D5190" w:rsidR="00B66927" w:rsidRPr="0050557E" w:rsidRDefault="00B66927" w:rsidP="00B66927">
                  <w:pPr>
                    <w:pStyle w:val="Performancetable9pt"/>
                    <w:jc w:val="center"/>
                  </w:pPr>
                  <w:r>
                    <w:t xml:space="preserve"> 49,485 </w:t>
                  </w:r>
                </w:p>
              </w:tc>
            </w:tr>
            <w:tr w:rsidR="00C505F0" w:rsidRPr="0050557E" w14:paraId="2976835D" w14:textId="77777777" w:rsidTr="00B66927">
              <w:trPr>
                <w:trHeight w:val="16"/>
              </w:trPr>
              <w:tc>
                <w:tcPr>
                  <w:tcW w:w="1580" w:type="dxa"/>
                  <w:tcBorders>
                    <w:top w:val="single" w:sz="8" w:space="0" w:color="EFF2EE"/>
                    <w:bottom w:val="nil"/>
                  </w:tcBorders>
                  <w:shd w:val="clear" w:color="auto" w:fill="FFFFFF" w:themeFill="background1"/>
                  <w:vAlign w:val="center"/>
                </w:tcPr>
                <w:p w14:paraId="6DF2DA80" w14:textId="77777777" w:rsidR="00B66927" w:rsidRPr="0050557E" w:rsidRDefault="00B66927" w:rsidP="00B66927">
                  <w:pPr>
                    <w:pStyle w:val="Performancetable9pt"/>
                  </w:pPr>
                  <w:r>
                    <w:t>Te Waipounamu</w:t>
                  </w:r>
                </w:p>
              </w:tc>
              <w:tc>
                <w:tcPr>
                  <w:tcW w:w="778" w:type="dxa"/>
                  <w:tcBorders>
                    <w:top w:val="single" w:sz="8" w:space="0" w:color="EFF2EE"/>
                    <w:bottom w:val="nil"/>
                  </w:tcBorders>
                  <w:shd w:val="clear" w:color="auto" w:fill="FFFFFF" w:themeFill="background1"/>
                  <w:vAlign w:val="center"/>
                </w:tcPr>
                <w:p w14:paraId="18B54522" w14:textId="77777777" w:rsidR="00B66927" w:rsidRPr="0050557E" w:rsidRDefault="00B66927" w:rsidP="00B66927">
                  <w:pPr>
                    <w:pStyle w:val="Performancetable9pt"/>
                    <w:jc w:val="center"/>
                    <w:rPr>
                      <w:lang w:val="en-GB"/>
                    </w:rPr>
                  </w:pPr>
                </w:p>
              </w:tc>
              <w:tc>
                <w:tcPr>
                  <w:tcW w:w="981" w:type="dxa"/>
                  <w:tcBorders>
                    <w:top w:val="single" w:sz="8" w:space="0" w:color="EFF2EE"/>
                    <w:bottom w:val="nil"/>
                  </w:tcBorders>
                  <w:shd w:val="clear" w:color="auto" w:fill="FFFFFF" w:themeFill="background1"/>
                  <w:vAlign w:val="center"/>
                </w:tcPr>
                <w:p w14:paraId="7D29DABA" w14:textId="77777777" w:rsidR="00B66927" w:rsidRPr="0050557E" w:rsidRDefault="00B66927" w:rsidP="00B66927">
                  <w:pPr>
                    <w:pStyle w:val="Performancetable9pt"/>
                    <w:jc w:val="center"/>
                    <w:rPr>
                      <w:lang w:val="en-GB"/>
                    </w:rPr>
                  </w:pPr>
                </w:p>
              </w:tc>
              <w:tc>
                <w:tcPr>
                  <w:tcW w:w="1163" w:type="dxa"/>
                  <w:tcBorders>
                    <w:top w:val="single" w:sz="8" w:space="0" w:color="EFF2EE"/>
                    <w:bottom w:val="nil"/>
                  </w:tcBorders>
                  <w:shd w:val="clear" w:color="auto" w:fill="D4CEE4"/>
                  <w:vAlign w:val="center"/>
                </w:tcPr>
                <w:p w14:paraId="49B9064F" w14:textId="521C13F6" w:rsidR="00B66927" w:rsidRPr="0050557E" w:rsidRDefault="00B66927" w:rsidP="00B66927">
                  <w:pPr>
                    <w:pStyle w:val="Performancetable9pt"/>
                    <w:jc w:val="center"/>
                  </w:pPr>
                  <w:r>
                    <w:t xml:space="preserve"> 217,000 </w:t>
                  </w:r>
                </w:p>
              </w:tc>
              <w:tc>
                <w:tcPr>
                  <w:tcW w:w="1162" w:type="dxa"/>
                  <w:tcBorders>
                    <w:top w:val="single" w:sz="8" w:space="0" w:color="EFF2EE"/>
                    <w:bottom w:val="nil"/>
                  </w:tcBorders>
                  <w:shd w:val="clear" w:color="auto" w:fill="B4A9CE"/>
                  <w:vAlign w:val="center"/>
                </w:tcPr>
                <w:p w14:paraId="5A33DE89" w14:textId="3D6E5CC5" w:rsidR="00B66927" w:rsidRPr="0050557E" w:rsidRDefault="00B66927" w:rsidP="00B66927">
                  <w:pPr>
                    <w:pStyle w:val="Performancetable9pt"/>
                    <w:jc w:val="center"/>
                  </w:pPr>
                  <w:r>
                    <w:t xml:space="preserve"> 195,357 </w:t>
                  </w:r>
                </w:p>
              </w:tc>
              <w:tc>
                <w:tcPr>
                  <w:tcW w:w="788" w:type="dxa"/>
                  <w:tcBorders>
                    <w:top w:val="single" w:sz="8" w:space="0" w:color="EFF2EE"/>
                    <w:bottom w:val="nil"/>
                  </w:tcBorders>
                  <w:shd w:val="clear" w:color="auto" w:fill="B4A9CE"/>
                  <w:vAlign w:val="center"/>
                </w:tcPr>
                <w:p w14:paraId="12ED25CF" w14:textId="77777777" w:rsidR="00B66927" w:rsidRPr="0050557E" w:rsidRDefault="00B66927" w:rsidP="00B66927">
                  <w:pPr>
                    <w:pStyle w:val="Performancetable9pt"/>
                    <w:jc w:val="center"/>
                    <w:rPr>
                      <w:lang w:val="en-GB"/>
                    </w:rPr>
                  </w:pPr>
                </w:p>
              </w:tc>
              <w:tc>
                <w:tcPr>
                  <w:tcW w:w="1796" w:type="dxa"/>
                  <w:tcBorders>
                    <w:top w:val="single" w:sz="8" w:space="0" w:color="EFF2EE"/>
                    <w:bottom w:val="nil"/>
                  </w:tcBorders>
                  <w:shd w:val="clear" w:color="auto" w:fill="FFFFFF" w:themeFill="background1"/>
                  <w:vAlign w:val="center"/>
                </w:tcPr>
                <w:p w14:paraId="2ED0293A" w14:textId="77777777" w:rsidR="00B66927" w:rsidRPr="0050557E" w:rsidRDefault="00B66927" w:rsidP="00B66927">
                  <w:pPr>
                    <w:pStyle w:val="Performancetable9pt"/>
                    <w:jc w:val="center"/>
                    <w:rPr>
                      <w:lang w:val="en-GB"/>
                    </w:rPr>
                  </w:pPr>
                </w:p>
              </w:tc>
              <w:tc>
                <w:tcPr>
                  <w:tcW w:w="1175" w:type="dxa"/>
                  <w:tcBorders>
                    <w:top w:val="single" w:sz="8" w:space="0" w:color="EFF2EE"/>
                    <w:bottom w:val="nil"/>
                  </w:tcBorders>
                  <w:shd w:val="clear" w:color="auto" w:fill="FFFFFF" w:themeFill="background1"/>
                  <w:vAlign w:val="center"/>
                </w:tcPr>
                <w:p w14:paraId="02CA644D" w14:textId="267CD426" w:rsidR="00B66927" w:rsidRPr="0050557E" w:rsidRDefault="00B66927" w:rsidP="00B66927">
                  <w:pPr>
                    <w:pStyle w:val="Performancetable9pt"/>
                    <w:jc w:val="center"/>
                  </w:pPr>
                  <w:r>
                    <w:t xml:space="preserve"> 47,113 </w:t>
                  </w:r>
                </w:p>
              </w:tc>
            </w:tr>
          </w:tbl>
          <w:p w14:paraId="58E98C02" w14:textId="77777777" w:rsidR="009A0343" w:rsidRPr="00B66927" w:rsidRDefault="009A0343" w:rsidP="009A0343">
            <w:pPr>
              <w:pStyle w:val="Notestomeasure"/>
              <w:spacing w:before="120"/>
            </w:pPr>
            <w:r w:rsidRPr="00B66927">
              <w:rPr>
                <w:b/>
                <w:bCs w:val="0"/>
              </w:rPr>
              <w:t xml:space="preserve">Target: </w:t>
            </w:r>
            <w:r w:rsidRPr="00B66927">
              <w:t>Improve from baseline (trend to decline)</w:t>
            </w:r>
          </w:p>
          <w:p w14:paraId="77D4D515" w14:textId="5278358E" w:rsidR="00EE36DF" w:rsidRPr="006939B4" w:rsidRDefault="009A0343" w:rsidP="00EE36DF">
            <w:pPr>
              <w:pStyle w:val="Notestomeasure"/>
            </w:pPr>
            <w:r w:rsidRPr="00B66927">
              <w:rPr>
                <w:b/>
              </w:rPr>
              <w:t xml:space="preserve">Baseline: </w:t>
            </w:r>
            <w:r w:rsidRPr="00B66927">
              <w:t>2021/22 FY</w:t>
            </w:r>
          </w:p>
          <w:tbl>
            <w:tblPr>
              <w:tblW w:w="0" w:type="auto"/>
              <w:tblBorders>
                <w:insideH w:val="single" w:sz="8" w:space="0" w:color="F2F9F2"/>
              </w:tblBorders>
              <w:tblCellMar>
                <w:left w:w="0" w:type="dxa"/>
                <w:right w:w="0" w:type="dxa"/>
              </w:tblCellMar>
              <w:tblLook w:val="0000" w:firstRow="0" w:lastRow="0" w:firstColumn="0" w:lastColumn="0" w:noHBand="0" w:noVBand="0"/>
            </w:tblPr>
            <w:tblGrid>
              <w:gridCol w:w="3107"/>
              <w:gridCol w:w="1263"/>
              <w:gridCol w:w="1258"/>
              <w:gridCol w:w="1258"/>
              <w:gridCol w:w="1274"/>
              <w:gridCol w:w="1263"/>
            </w:tblGrid>
            <w:tr w:rsidR="006939B4" w14:paraId="72B1515D" w14:textId="77777777" w:rsidTr="009A0343">
              <w:trPr>
                <w:trHeight w:val="359"/>
              </w:trPr>
              <w:tc>
                <w:tcPr>
                  <w:tcW w:w="3107" w:type="dxa"/>
                  <w:tcMar>
                    <w:top w:w="57" w:type="dxa"/>
                    <w:left w:w="57" w:type="dxa"/>
                    <w:bottom w:w="113" w:type="dxa"/>
                    <w:right w:w="57" w:type="dxa"/>
                  </w:tcMar>
                  <w:vAlign w:val="bottom"/>
                </w:tcPr>
                <w:p w14:paraId="5731A9D9" w14:textId="77777777" w:rsidR="006939B4" w:rsidRPr="006939B4" w:rsidRDefault="006939B4" w:rsidP="006939B4">
                  <w:pPr>
                    <w:pStyle w:val="Performancetable9pt"/>
                    <w:rPr>
                      <w:b/>
                      <w:bCs/>
                      <w:color w:val="4B2884"/>
                    </w:rPr>
                  </w:pPr>
                  <w:r w:rsidRPr="006939B4">
                    <w:rPr>
                      <w:b/>
                      <w:bCs/>
                      <w:color w:val="4B2884"/>
                    </w:rPr>
                    <w:t>2023/24</w:t>
                  </w:r>
                </w:p>
              </w:tc>
              <w:tc>
                <w:tcPr>
                  <w:tcW w:w="1263" w:type="dxa"/>
                  <w:tcMar>
                    <w:top w:w="57" w:type="dxa"/>
                    <w:left w:w="57" w:type="dxa"/>
                    <w:bottom w:w="113" w:type="dxa"/>
                    <w:right w:w="57" w:type="dxa"/>
                  </w:tcMar>
                  <w:vAlign w:val="bottom"/>
                </w:tcPr>
                <w:p w14:paraId="274DD834" w14:textId="77777777" w:rsidR="006939B4" w:rsidRPr="006939B4" w:rsidRDefault="006939B4" w:rsidP="006939B4">
                  <w:pPr>
                    <w:pStyle w:val="Performancetable9pt"/>
                    <w:jc w:val="center"/>
                    <w:rPr>
                      <w:b/>
                      <w:bCs/>
                      <w:color w:val="4B2884"/>
                    </w:rPr>
                  </w:pPr>
                  <w:r w:rsidRPr="006939B4">
                    <w:rPr>
                      <w:b/>
                      <w:bCs/>
                      <w:color w:val="4B2884"/>
                    </w:rPr>
                    <w:t>Māori</w:t>
                  </w:r>
                </w:p>
              </w:tc>
              <w:tc>
                <w:tcPr>
                  <w:tcW w:w="1258" w:type="dxa"/>
                  <w:tcMar>
                    <w:top w:w="57" w:type="dxa"/>
                    <w:left w:w="57" w:type="dxa"/>
                    <w:bottom w:w="113" w:type="dxa"/>
                    <w:right w:w="57" w:type="dxa"/>
                  </w:tcMar>
                  <w:vAlign w:val="bottom"/>
                </w:tcPr>
                <w:p w14:paraId="706C0BB8" w14:textId="77777777" w:rsidR="006939B4" w:rsidRPr="006939B4" w:rsidRDefault="006939B4" w:rsidP="006939B4">
                  <w:pPr>
                    <w:pStyle w:val="Performancetable9pt"/>
                    <w:jc w:val="center"/>
                    <w:rPr>
                      <w:b/>
                      <w:bCs/>
                      <w:color w:val="4B2884"/>
                    </w:rPr>
                  </w:pPr>
                  <w:r w:rsidRPr="006939B4">
                    <w:rPr>
                      <w:b/>
                      <w:bCs/>
                      <w:color w:val="4B2884"/>
                    </w:rPr>
                    <w:t>Pacific</w:t>
                  </w:r>
                </w:p>
              </w:tc>
              <w:tc>
                <w:tcPr>
                  <w:tcW w:w="1258" w:type="dxa"/>
                  <w:tcMar>
                    <w:top w:w="57" w:type="dxa"/>
                    <w:left w:w="57" w:type="dxa"/>
                    <w:bottom w:w="113" w:type="dxa"/>
                    <w:right w:w="57" w:type="dxa"/>
                  </w:tcMar>
                  <w:vAlign w:val="bottom"/>
                </w:tcPr>
                <w:p w14:paraId="7C0A80F6" w14:textId="77777777" w:rsidR="006939B4" w:rsidRPr="006939B4" w:rsidRDefault="006939B4" w:rsidP="006939B4">
                  <w:pPr>
                    <w:pStyle w:val="Performancetable9pt"/>
                    <w:jc w:val="center"/>
                    <w:rPr>
                      <w:b/>
                      <w:bCs/>
                      <w:color w:val="4B2884"/>
                    </w:rPr>
                  </w:pPr>
                  <w:r w:rsidRPr="006939B4">
                    <w:rPr>
                      <w:b/>
                      <w:bCs/>
                      <w:color w:val="4B2884"/>
                    </w:rPr>
                    <w:t>Asian</w:t>
                  </w:r>
                </w:p>
              </w:tc>
              <w:tc>
                <w:tcPr>
                  <w:tcW w:w="1274" w:type="dxa"/>
                  <w:tcMar>
                    <w:top w:w="57" w:type="dxa"/>
                    <w:left w:w="57" w:type="dxa"/>
                    <w:bottom w:w="113" w:type="dxa"/>
                    <w:right w:w="0" w:type="dxa"/>
                  </w:tcMar>
                  <w:vAlign w:val="bottom"/>
                </w:tcPr>
                <w:p w14:paraId="3A024598" w14:textId="77777777" w:rsidR="006939B4" w:rsidRPr="006939B4" w:rsidRDefault="006939B4" w:rsidP="006939B4">
                  <w:pPr>
                    <w:pStyle w:val="Performancetable9pt"/>
                    <w:jc w:val="center"/>
                    <w:rPr>
                      <w:b/>
                      <w:bCs/>
                      <w:color w:val="4B2884"/>
                    </w:rPr>
                  </w:pPr>
                  <w:r w:rsidRPr="006939B4">
                    <w:rPr>
                      <w:b/>
                      <w:bCs/>
                      <w:color w:val="4B2884"/>
                    </w:rPr>
                    <w:t>NM/NP/NA</w:t>
                  </w:r>
                  <w:r w:rsidRPr="006939B4">
                    <w:rPr>
                      <w:b/>
                      <w:bCs/>
                      <w:color w:val="4B2884"/>
                      <w:position w:val="2"/>
                      <w:sz w:val="16"/>
                      <w:szCs w:val="16"/>
                    </w:rPr>
                    <w:t>*</w:t>
                  </w:r>
                </w:p>
              </w:tc>
              <w:tc>
                <w:tcPr>
                  <w:tcW w:w="1263" w:type="dxa"/>
                  <w:tcMar>
                    <w:top w:w="57" w:type="dxa"/>
                    <w:left w:w="57" w:type="dxa"/>
                    <w:bottom w:w="113" w:type="dxa"/>
                    <w:right w:w="57" w:type="dxa"/>
                  </w:tcMar>
                  <w:vAlign w:val="bottom"/>
                </w:tcPr>
                <w:p w14:paraId="0434A52D" w14:textId="77777777" w:rsidR="006939B4" w:rsidRPr="006939B4" w:rsidRDefault="006939B4" w:rsidP="006939B4">
                  <w:pPr>
                    <w:pStyle w:val="Performancetable9pt"/>
                    <w:jc w:val="center"/>
                    <w:rPr>
                      <w:b/>
                      <w:bCs/>
                      <w:color w:val="4B2884"/>
                    </w:rPr>
                  </w:pPr>
                  <w:r w:rsidRPr="006939B4">
                    <w:rPr>
                      <w:b/>
                      <w:bCs/>
                      <w:color w:val="4B2884"/>
                    </w:rPr>
                    <w:t>All</w:t>
                  </w:r>
                </w:p>
              </w:tc>
            </w:tr>
            <w:tr w:rsidR="006939B4" w14:paraId="2DC574C2" w14:textId="77777777" w:rsidTr="009A0343">
              <w:trPr>
                <w:trHeight w:val="359"/>
              </w:trPr>
              <w:tc>
                <w:tcPr>
                  <w:tcW w:w="3107" w:type="dxa"/>
                  <w:shd w:val="solid" w:color="FFFFFF" w:fill="auto"/>
                  <w:tcMar>
                    <w:top w:w="57" w:type="dxa"/>
                    <w:left w:w="57" w:type="dxa"/>
                    <w:bottom w:w="113" w:type="dxa"/>
                    <w:right w:w="57" w:type="dxa"/>
                  </w:tcMar>
                  <w:vAlign w:val="center"/>
                </w:tcPr>
                <w:p w14:paraId="178B4876" w14:textId="77777777" w:rsidR="006939B4" w:rsidRDefault="006939B4" w:rsidP="006939B4">
                  <w:pPr>
                    <w:pStyle w:val="Performancetable9pt"/>
                  </w:pPr>
                  <w:r>
                    <w:t>Northern</w:t>
                  </w:r>
                </w:p>
              </w:tc>
              <w:tc>
                <w:tcPr>
                  <w:tcW w:w="1263" w:type="dxa"/>
                  <w:shd w:val="solid" w:color="86B981" w:fill="auto"/>
                  <w:tcMar>
                    <w:top w:w="57" w:type="dxa"/>
                    <w:left w:w="57" w:type="dxa"/>
                    <w:bottom w:w="113" w:type="dxa"/>
                    <w:right w:w="57" w:type="dxa"/>
                  </w:tcMar>
                  <w:vAlign w:val="center"/>
                </w:tcPr>
                <w:p w14:paraId="55678B17" w14:textId="77777777" w:rsidR="006939B4" w:rsidRDefault="006939B4" w:rsidP="006939B4">
                  <w:pPr>
                    <w:pStyle w:val="Performancetable9pt"/>
                    <w:jc w:val="center"/>
                  </w:pPr>
                  <w:r>
                    <w:t>117,182</w:t>
                  </w:r>
                </w:p>
              </w:tc>
              <w:tc>
                <w:tcPr>
                  <w:tcW w:w="1258" w:type="dxa"/>
                  <w:shd w:val="solid" w:color="7EB281" w:fill="auto"/>
                  <w:tcMar>
                    <w:top w:w="57" w:type="dxa"/>
                    <w:left w:w="57" w:type="dxa"/>
                    <w:bottom w:w="113" w:type="dxa"/>
                    <w:right w:w="57" w:type="dxa"/>
                  </w:tcMar>
                  <w:vAlign w:val="center"/>
                </w:tcPr>
                <w:p w14:paraId="004FE25A" w14:textId="77777777" w:rsidR="006939B4" w:rsidRDefault="006939B4" w:rsidP="006939B4">
                  <w:pPr>
                    <w:pStyle w:val="Performancetable9pt"/>
                    <w:jc w:val="center"/>
                  </w:pPr>
                  <w:r>
                    <w:t>48,375</w:t>
                  </w:r>
                </w:p>
              </w:tc>
              <w:tc>
                <w:tcPr>
                  <w:tcW w:w="1258" w:type="dxa"/>
                  <w:shd w:val="solid" w:color="7CB280" w:fill="auto"/>
                  <w:tcMar>
                    <w:top w:w="57" w:type="dxa"/>
                    <w:left w:w="57" w:type="dxa"/>
                    <w:bottom w:w="113" w:type="dxa"/>
                    <w:right w:w="57" w:type="dxa"/>
                  </w:tcMar>
                  <w:vAlign w:val="center"/>
                </w:tcPr>
                <w:p w14:paraId="13AB46E1" w14:textId="77777777" w:rsidR="006939B4" w:rsidRDefault="006939B4" w:rsidP="006939B4">
                  <w:pPr>
                    <w:pStyle w:val="Performancetable9pt"/>
                    <w:jc w:val="center"/>
                  </w:pPr>
                  <w:r>
                    <w:t>23,166</w:t>
                  </w:r>
                </w:p>
              </w:tc>
              <w:tc>
                <w:tcPr>
                  <w:tcW w:w="1274" w:type="dxa"/>
                  <w:shd w:val="solid" w:color="8ABA86" w:fill="auto"/>
                  <w:tcMar>
                    <w:top w:w="57" w:type="dxa"/>
                    <w:left w:w="57" w:type="dxa"/>
                    <w:bottom w:w="113" w:type="dxa"/>
                    <w:right w:w="57" w:type="dxa"/>
                  </w:tcMar>
                  <w:vAlign w:val="center"/>
                </w:tcPr>
                <w:p w14:paraId="2CCAD159" w14:textId="77777777" w:rsidR="006939B4" w:rsidRDefault="006939B4" w:rsidP="006939B4">
                  <w:pPr>
                    <w:pStyle w:val="Performancetable9pt"/>
                    <w:jc w:val="center"/>
                  </w:pPr>
                  <w:r>
                    <w:t>150,587</w:t>
                  </w:r>
                </w:p>
              </w:tc>
              <w:tc>
                <w:tcPr>
                  <w:tcW w:w="1263" w:type="dxa"/>
                  <w:shd w:val="solid" w:color="A3C48B" w:fill="auto"/>
                  <w:tcMar>
                    <w:top w:w="57" w:type="dxa"/>
                    <w:left w:w="57" w:type="dxa"/>
                    <w:bottom w:w="113" w:type="dxa"/>
                    <w:right w:w="57" w:type="dxa"/>
                  </w:tcMar>
                  <w:vAlign w:val="center"/>
                </w:tcPr>
                <w:p w14:paraId="7BCE2098" w14:textId="77777777" w:rsidR="006939B4" w:rsidRDefault="006939B4" w:rsidP="006939B4">
                  <w:pPr>
                    <w:pStyle w:val="Performancetable9pt"/>
                    <w:jc w:val="center"/>
                  </w:pPr>
                  <w:r>
                    <w:t>339,310</w:t>
                  </w:r>
                </w:p>
              </w:tc>
            </w:tr>
            <w:tr w:rsidR="006939B4" w14:paraId="2599B3D4" w14:textId="77777777" w:rsidTr="009A0343">
              <w:trPr>
                <w:trHeight w:val="359"/>
              </w:trPr>
              <w:tc>
                <w:tcPr>
                  <w:tcW w:w="3107" w:type="dxa"/>
                  <w:shd w:val="solid" w:color="FFFFFF" w:fill="auto"/>
                  <w:tcMar>
                    <w:top w:w="57" w:type="dxa"/>
                    <w:left w:w="57" w:type="dxa"/>
                    <w:bottom w:w="113" w:type="dxa"/>
                    <w:right w:w="57" w:type="dxa"/>
                  </w:tcMar>
                  <w:vAlign w:val="center"/>
                </w:tcPr>
                <w:p w14:paraId="0B1D14F7" w14:textId="77777777" w:rsidR="006939B4" w:rsidRDefault="006939B4" w:rsidP="006939B4">
                  <w:pPr>
                    <w:pStyle w:val="Performancetable9pt"/>
                  </w:pPr>
                  <w:r>
                    <w:t>Te Manawa Taki</w:t>
                  </w:r>
                </w:p>
              </w:tc>
              <w:tc>
                <w:tcPr>
                  <w:tcW w:w="1263" w:type="dxa"/>
                  <w:shd w:val="solid" w:color="86B682" w:fill="auto"/>
                  <w:tcMar>
                    <w:top w:w="57" w:type="dxa"/>
                    <w:left w:w="57" w:type="dxa"/>
                    <w:bottom w:w="113" w:type="dxa"/>
                    <w:right w:w="57" w:type="dxa"/>
                  </w:tcMar>
                  <w:vAlign w:val="center"/>
                </w:tcPr>
                <w:p w14:paraId="75B9FD14" w14:textId="77777777" w:rsidR="006939B4" w:rsidRDefault="006939B4" w:rsidP="006939B4">
                  <w:pPr>
                    <w:pStyle w:val="Performancetable9pt"/>
                    <w:jc w:val="center"/>
                  </w:pPr>
                  <w:r>
                    <w:t>115,829</w:t>
                  </w:r>
                </w:p>
              </w:tc>
              <w:tc>
                <w:tcPr>
                  <w:tcW w:w="1258" w:type="dxa"/>
                  <w:shd w:val="solid" w:color="77B17F" w:fill="auto"/>
                  <w:tcMar>
                    <w:top w:w="57" w:type="dxa"/>
                    <w:left w:w="57" w:type="dxa"/>
                    <w:bottom w:w="113" w:type="dxa"/>
                    <w:right w:w="57" w:type="dxa"/>
                  </w:tcMar>
                  <w:vAlign w:val="center"/>
                </w:tcPr>
                <w:p w14:paraId="7B2ECEB0" w14:textId="77777777" w:rsidR="006939B4" w:rsidRDefault="006939B4" w:rsidP="006939B4">
                  <w:pPr>
                    <w:pStyle w:val="Performancetable9pt"/>
                    <w:jc w:val="center"/>
                  </w:pPr>
                  <w:r>
                    <w:t>4,695</w:t>
                  </w:r>
                </w:p>
              </w:tc>
              <w:tc>
                <w:tcPr>
                  <w:tcW w:w="1258" w:type="dxa"/>
                  <w:shd w:val="solid" w:color="77B17F" w:fill="auto"/>
                  <w:tcMar>
                    <w:top w:w="57" w:type="dxa"/>
                    <w:left w:w="57" w:type="dxa"/>
                    <w:bottom w:w="113" w:type="dxa"/>
                    <w:right w:w="57" w:type="dxa"/>
                  </w:tcMar>
                  <w:vAlign w:val="center"/>
                </w:tcPr>
                <w:p w14:paraId="4DBC41D4" w14:textId="77777777" w:rsidR="006939B4" w:rsidRDefault="006939B4" w:rsidP="006939B4">
                  <w:pPr>
                    <w:pStyle w:val="Performancetable9pt"/>
                    <w:jc w:val="center"/>
                  </w:pPr>
                  <w:r>
                    <w:t>3,519</w:t>
                  </w:r>
                </w:p>
              </w:tc>
              <w:tc>
                <w:tcPr>
                  <w:tcW w:w="1274" w:type="dxa"/>
                  <w:shd w:val="solid" w:color="82B783" w:fill="auto"/>
                  <w:tcMar>
                    <w:top w:w="57" w:type="dxa"/>
                    <w:left w:w="57" w:type="dxa"/>
                    <w:bottom w:w="113" w:type="dxa"/>
                    <w:right w:w="57" w:type="dxa"/>
                  </w:tcMar>
                  <w:vAlign w:val="center"/>
                </w:tcPr>
                <w:p w14:paraId="4A3640A6" w14:textId="77777777" w:rsidR="006939B4" w:rsidRDefault="006939B4" w:rsidP="006939B4">
                  <w:pPr>
                    <w:pStyle w:val="Performancetable9pt"/>
                    <w:jc w:val="center"/>
                  </w:pPr>
                  <w:r>
                    <w:t>86,662</w:t>
                  </w:r>
                </w:p>
              </w:tc>
              <w:tc>
                <w:tcPr>
                  <w:tcW w:w="1263" w:type="dxa"/>
                  <w:shd w:val="solid" w:color="92BD88" w:fill="auto"/>
                  <w:tcMar>
                    <w:top w:w="57" w:type="dxa"/>
                    <w:left w:w="57" w:type="dxa"/>
                    <w:bottom w:w="113" w:type="dxa"/>
                    <w:right w:w="57" w:type="dxa"/>
                  </w:tcMar>
                  <w:vAlign w:val="center"/>
                </w:tcPr>
                <w:p w14:paraId="1E5B09F5" w14:textId="77777777" w:rsidR="006939B4" w:rsidRDefault="006939B4" w:rsidP="006939B4">
                  <w:pPr>
                    <w:pStyle w:val="Performancetable9pt"/>
                    <w:jc w:val="center"/>
                  </w:pPr>
                  <w:r>
                    <w:t>210,705</w:t>
                  </w:r>
                </w:p>
              </w:tc>
            </w:tr>
            <w:tr w:rsidR="006939B4" w14:paraId="4EBFB51C" w14:textId="77777777" w:rsidTr="009A0343">
              <w:trPr>
                <w:trHeight w:val="359"/>
              </w:trPr>
              <w:tc>
                <w:tcPr>
                  <w:tcW w:w="3107" w:type="dxa"/>
                  <w:shd w:val="solid" w:color="FFFFFF" w:fill="auto"/>
                  <w:tcMar>
                    <w:top w:w="57" w:type="dxa"/>
                    <w:left w:w="57" w:type="dxa"/>
                    <w:bottom w:w="113" w:type="dxa"/>
                    <w:right w:w="57" w:type="dxa"/>
                  </w:tcMar>
                  <w:vAlign w:val="center"/>
                </w:tcPr>
                <w:p w14:paraId="14948BDC" w14:textId="77777777" w:rsidR="006939B4" w:rsidRDefault="006939B4" w:rsidP="006939B4">
                  <w:pPr>
                    <w:pStyle w:val="Performancetable9pt"/>
                  </w:pPr>
                  <w:r>
                    <w:t>Central I Ikaroa</w:t>
                  </w:r>
                </w:p>
              </w:tc>
              <w:tc>
                <w:tcPr>
                  <w:tcW w:w="1263" w:type="dxa"/>
                  <w:shd w:val="solid" w:color="81B682" w:fill="auto"/>
                  <w:tcMar>
                    <w:top w:w="57" w:type="dxa"/>
                    <w:left w:w="57" w:type="dxa"/>
                    <w:bottom w:w="113" w:type="dxa"/>
                    <w:right w:w="57" w:type="dxa"/>
                  </w:tcMar>
                  <w:vAlign w:val="center"/>
                </w:tcPr>
                <w:p w14:paraId="21C6211C" w14:textId="77777777" w:rsidR="006939B4" w:rsidRDefault="006939B4" w:rsidP="006939B4">
                  <w:pPr>
                    <w:pStyle w:val="Performancetable9pt"/>
                    <w:jc w:val="center"/>
                  </w:pPr>
                  <w:r>
                    <w:t>79,083</w:t>
                  </w:r>
                </w:p>
              </w:tc>
              <w:tc>
                <w:tcPr>
                  <w:tcW w:w="1258" w:type="dxa"/>
                  <w:shd w:val="solid" w:color="79B180" w:fill="auto"/>
                  <w:tcMar>
                    <w:top w:w="57" w:type="dxa"/>
                    <w:left w:w="57" w:type="dxa"/>
                    <w:bottom w:w="113" w:type="dxa"/>
                    <w:right w:w="57" w:type="dxa"/>
                  </w:tcMar>
                  <w:vAlign w:val="center"/>
                </w:tcPr>
                <w:p w14:paraId="48F0ECC3" w14:textId="77777777" w:rsidR="006939B4" w:rsidRDefault="006939B4" w:rsidP="006939B4">
                  <w:pPr>
                    <w:pStyle w:val="Performancetable9pt"/>
                    <w:jc w:val="center"/>
                  </w:pPr>
                  <w:r>
                    <w:t>15,553</w:t>
                  </w:r>
                </w:p>
              </w:tc>
              <w:tc>
                <w:tcPr>
                  <w:tcW w:w="1258" w:type="dxa"/>
                  <w:shd w:val="solid" w:color="77B17F" w:fill="auto"/>
                  <w:tcMar>
                    <w:top w:w="57" w:type="dxa"/>
                    <w:left w:w="57" w:type="dxa"/>
                    <w:bottom w:w="113" w:type="dxa"/>
                    <w:right w:w="57" w:type="dxa"/>
                  </w:tcMar>
                  <w:vAlign w:val="center"/>
                </w:tcPr>
                <w:p w14:paraId="5DB7DA84" w14:textId="77777777" w:rsidR="006939B4" w:rsidRDefault="006939B4" w:rsidP="006939B4">
                  <w:pPr>
                    <w:pStyle w:val="Performancetable9pt"/>
                    <w:jc w:val="center"/>
                  </w:pPr>
                  <w:r>
                    <w:t>5,556</w:t>
                  </w:r>
                </w:p>
              </w:tc>
              <w:tc>
                <w:tcPr>
                  <w:tcW w:w="1274" w:type="dxa"/>
                  <w:shd w:val="solid" w:color="85B784" w:fill="auto"/>
                  <w:tcMar>
                    <w:top w:w="57" w:type="dxa"/>
                    <w:left w:w="57" w:type="dxa"/>
                    <w:bottom w:w="113" w:type="dxa"/>
                    <w:right w:w="57" w:type="dxa"/>
                  </w:tcMar>
                  <w:vAlign w:val="center"/>
                </w:tcPr>
                <w:p w14:paraId="7146E672" w14:textId="77777777" w:rsidR="006939B4" w:rsidRDefault="006939B4" w:rsidP="006939B4">
                  <w:pPr>
                    <w:pStyle w:val="Performancetable9pt"/>
                    <w:jc w:val="center"/>
                  </w:pPr>
                  <w:r>
                    <w:t>101,886</w:t>
                  </w:r>
                </w:p>
              </w:tc>
              <w:tc>
                <w:tcPr>
                  <w:tcW w:w="1263" w:type="dxa"/>
                  <w:shd w:val="solid" w:color="91BE87" w:fill="auto"/>
                  <w:tcMar>
                    <w:top w:w="57" w:type="dxa"/>
                    <w:left w:w="57" w:type="dxa"/>
                    <w:bottom w:w="113" w:type="dxa"/>
                    <w:right w:w="57" w:type="dxa"/>
                  </w:tcMar>
                  <w:vAlign w:val="center"/>
                </w:tcPr>
                <w:p w14:paraId="4803A437" w14:textId="77777777" w:rsidR="006939B4" w:rsidRDefault="006939B4" w:rsidP="006939B4">
                  <w:pPr>
                    <w:pStyle w:val="Performancetable9pt"/>
                    <w:jc w:val="center"/>
                  </w:pPr>
                  <w:r>
                    <w:t>202,078</w:t>
                  </w:r>
                </w:p>
              </w:tc>
            </w:tr>
            <w:tr w:rsidR="006939B4" w14:paraId="5C46D619" w14:textId="77777777" w:rsidTr="009A0343">
              <w:trPr>
                <w:trHeight w:val="359"/>
              </w:trPr>
              <w:tc>
                <w:tcPr>
                  <w:tcW w:w="3107" w:type="dxa"/>
                  <w:shd w:val="solid" w:color="FFFFFF" w:fill="auto"/>
                  <w:tcMar>
                    <w:top w:w="57" w:type="dxa"/>
                    <w:left w:w="57" w:type="dxa"/>
                    <w:bottom w:w="113" w:type="dxa"/>
                    <w:right w:w="57" w:type="dxa"/>
                  </w:tcMar>
                  <w:vAlign w:val="center"/>
                </w:tcPr>
                <w:p w14:paraId="2B93D8ED" w14:textId="77777777" w:rsidR="006939B4" w:rsidRDefault="006939B4" w:rsidP="006939B4">
                  <w:pPr>
                    <w:pStyle w:val="Performancetable9pt"/>
                  </w:pPr>
                  <w:r>
                    <w:t>Te Waipounamu</w:t>
                  </w:r>
                </w:p>
              </w:tc>
              <w:tc>
                <w:tcPr>
                  <w:tcW w:w="1263" w:type="dxa"/>
                  <w:shd w:val="solid" w:color="7DB381" w:fill="auto"/>
                  <w:tcMar>
                    <w:top w:w="57" w:type="dxa"/>
                    <w:left w:w="57" w:type="dxa"/>
                    <w:bottom w:w="113" w:type="dxa"/>
                    <w:right w:w="57" w:type="dxa"/>
                  </w:tcMar>
                  <w:vAlign w:val="center"/>
                </w:tcPr>
                <w:p w14:paraId="61F5C932" w14:textId="77777777" w:rsidR="006939B4" w:rsidRDefault="006939B4" w:rsidP="006939B4">
                  <w:pPr>
                    <w:pStyle w:val="Performancetable9pt"/>
                    <w:jc w:val="center"/>
                  </w:pPr>
                  <w:r>
                    <w:t>44,674</w:t>
                  </w:r>
                </w:p>
              </w:tc>
              <w:tc>
                <w:tcPr>
                  <w:tcW w:w="1258" w:type="dxa"/>
                  <w:shd w:val="solid" w:color="77B17F" w:fill="auto"/>
                  <w:tcMar>
                    <w:top w:w="57" w:type="dxa"/>
                    <w:left w:w="57" w:type="dxa"/>
                    <w:bottom w:w="113" w:type="dxa"/>
                    <w:right w:w="57" w:type="dxa"/>
                  </w:tcMar>
                  <w:vAlign w:val="center"/>
                </w:tcPr>
                <w:p w14:paraId="2D347FD9" w14:textId="77777777" w:rsidR="006939B4" w:rsidRDefault="006939B4" w:rsidP="006939B4">
                  <w:pPr>
                    <w:pStyle w:val="Performancetable9pt"/>
                    <w:jc w:val="center"/>
                  </w:pPr>
                  <w:r>
                    <w:t>3,857</w:t>
                  </w:r>
                </w:p>
              </w:tc>
              <w:tc>
                <w:tcPr>
                  <w:tcW w:w="1258" w:type="dxa"/>
                  <w:shd w:val="solid" w:color="77B17F" w:fill="auto"/>
                  <w:tcMar>
                    <w:top w:w="57" w:type="dxa"/>
                    <w:left w:w="57" w:type="dxa"/>
                    <w:bottom w:w="113" w:type="dxa"/>
                    <w:right w:w="57" w:type="dxa"/>
                  </w:tcMar>
                  <w:vAlign w:val="center"/>
                </w:tcPr>
                <w:p w14:paraId="521964E6" w14:textId="77777777" w:rsidR="006939B4" w:rsidRDefault="006939B4" w:rsidP="006939B4">
                  <w:pPr>
                    <w:pStyle w:val="Performancetable9pt"/>
                    <w:jc w:val="center"/>
                  </w:pPr>
                  <w:r>
                    <w:t>7,463</w:t>
                  </w:r>
                </w:p>
              </w:tc>
              <w:tc>
                <w:tcPr>
                  <w:tcW w:w="1274" w:type="dxa"/>
                  <w:shd w:val="solid" w:color="89B985" w:fill="auto"/>
                  <w:tcMar>
                    <w:top w:w="57" w:type="dxa"/>
                    <w:left w:w="57" w:type="dxa"/>
                    <w:bottom w:w="113" w:type="dxa"/>
                    <w:right w:w="57" w:type="dxa"/>
                  </w:tcMar>
                  <w:vAlign w:val="center"/>
                </w:tcPr>
                <w:p w14:paraId="3340A6D2" w14:textId="77777777" w:rsidR="006939B4" w:rsidRDefault="006939B4" w:rsidP="006939B4">
                  <w:pPr>
                    <w:pStyle w:val="Performancetable9pt"/>
                    <w:jc w:val="center"/>
                  </w:pPr>
                  <w:r>
                    <w:t>139,363</w:t>
                  </w:r>
                </w:p>
              </w:tc>
              <w:tc>
                <w:tcPr>
                  <w:tcW w:w="1263" w:type="dxa"/>
                  <w:shd w:val="solid" w:color="90BC87" w:fill="auto"/>
                  <w:tcMar>
                    <w:top w:w="57" w:type="dxa"/>
                    <w:left w:w="57" w:type="dxa"/>
                    <w:bottom w:w="113" w:type="dxa"/>
                    <w:right w:w="57" w:type="dxa"/>
                  </w:tcMar>
                  <w:vAlign w:val="center"/>
                </w:tcPr>
                <w:p w14:paraId="524C82E8" w14:textId="77777777" w:rsidR="006939B4" w:rsidRDefault="006939B4" w:rsidP="006939B4">
                  <w:pPr>
                    <w:pStyle w:val="Performancetable9pt"/>
                    <w:jc w:val="center"/>
                  </w:pPr>
                  <w:r>
                    <w:t>195,357</w:t>
                  </w:r>
                </w:p>
              </w:tc>
            </w:tr>
            <w:tr w:rsidR="006939B4" w14:paraId="644A3C2C" w14:textId="77777777" w:rsidTr="009A0343">
              <w:trPr>
                <w:trHeight w:val="359"/>
              </w:trPr>
              <w:tc>
                <w:tcPr>
                  <w:tcW w:w="3107" w:type="dxa"/>
                  <w:shd w:val="solid" w:color="FFFFFF" w:fill="auto"/>
                  <w:tcMar>
                    <w:top w:w="57" w:type="dxa"/>
                    <w:left w:w="57" w:type="dxa"/>
                    <w:bottom w:w="113" w:type="dxa"/>
                    <w:right w:w="57" w:type="dxa"/>
                  </w:tcMar>
                  <w:vAlign w:val="center"/>
                </w:tcPr>
                <w:p w14:paraId="2490526D" w14:textId="77777777" w:rsidR="006939B4" w:rsidRDefault="006939B4" w:rsidP="006939B4">
                  <w:pPr>
                    <w:pStyle w:val="Performancetable9pt"/>
                  </w:pPr>
                  <w:r>
                    <w:rPr>
                      <w:spacing w:val="-4"/>
                    </w:rPr>
                    <w:t>Funded for national access</w:t>
                  </w:r>
                </w:p>
              </w:tc>
              <w:tc>
                <w:tcPr>
                  <w:tcW w:w="1263" w:type="dxa"/>
                  <w:tcMar>
                    <w:top w:w="57" w:type="dxa"/>
                    <w:left w:w="57" w:type="dxa"/>
                    <w:bottom w:w="113" w:type="dxa"/>
                    <w:right w:w="57" w:type="dxa"/>
                  </w:tcMar>
                  <w:vAlign w:val="center"/>
                </w:tcPr>
                <w:p w14:paraId="4FB6F52A" w14:textId="77777777" w:rsidR="006939B4" w:rsidRDefault="006939B4" w:rsidP="006939B4">
                  <w:pPr>
                    <w:pStyle w:val="Performancetable9pt"/>
                    <w:jc w:val="center"/>
                  </w:pPr>
                  <w:r>
                    <w:t>5,516</w:t>
                  </w:r>
                </w:p>
              </w:tc>
              <w:tc>
                <w:tcPr>
                  <w:tcW w:w="1258" w:type="dxa"/>
                  <w:tcMar>
                    <w:top w:w="57" w:type="dxa"/>
                    <w:left w:w="57" w:type="dxa"/>
                    <w:bottom w:w="113" w:type="dxa"/>
                    <w:right w:w="57" w:type="dxa"/>
                  </w:tcMar>
                  <w:vAlign w:val="center"/>
                </w:tcPr>
                <w:p w14:paraId="38E836BB" w14:textId="77777777" w:rsidR="006939B4" w:rsidRDefault="006939B4" w:rsidP="006939B4">
                  <w:pPr>
                    <w:pStyle w:val="Performancetable9pt"/>
                    <w:jc w:val="center"/>
                  </w:pPr>
                  <w:r>
                    <w:t>733</w:t>
                  </w:r>
                </w:p>
              </w:tc>
              <w:tc>
                <w:tcPr>
                  <w:tcW w:w="1258" w:type="dxa"/>
                  <w:tcMar>
                    <w:top w:w="57" w:type="dxa"/>
                    <w:left w:w="57" w:type="dxa"/>
                    <w:bottom w:w="113" w:type="dxa"/>
                    <w:right w:w="57" w:type="dxa"/>
                  </w:tcMar>
                  <w:vAlign w:val="center"/>
                </w:tcPr>
                <w:p w14:paraId="3F88820B" w14:textId="77777777" w:rsidR="006939B4" w:rsidRDefault="006939B4" w:rsidP="006939B4">
                  <w:pPr>
                    <w:pStyle w:val="Performancetable9pt"/>
                    <w:jc w:val="center"/>
                  </w:pPr>
                  <w:r>
                    <w:t>923</w:t>
                  </w:r>
                </w:p>
              </w:tc>
              <w:tc>
                <w:tcPr>
                  <w:tcW w:w="1274" w:type="dxa"/>
                  <w:tcMar>
                    <w:top w:w="57" w:type="dxa"/>
                    <w:left w:w="57" w:type="dxa"/>
                    <w:bottom w:w="113" w:type="dxa"/>
                    <w:right w:w="57" w:type="dxa"/>
                  </w:tcMar>
                  <w:vAlign w:val="center"/>
                </w:tcPr>
                <w:p w14:paraId="72F1BF3A" w14:textId="77777777" w:rsidR="006939B4" w:rsidRDefault="006939B4" w:rsidP="006939B4">
                  <w:pPr>
                    <w:pStyle w:val="Performancetable9pt"/>
                    <w:jc w:val="center"/>
                  </w:pPr>
                  <w:r>
                    <w:t>13,976</w:t>
                  </w:r>
                </w:p>
              </w:tc>
              <w:tc>
                <w:tcPr>
                  <w:tcW w:w="1263" w:type="dxa"/>
                  <w:tcMar>
                    <w:top w:w="57" w:type="dxa"/>
                    <w:left w:w="57" w:type="dxa"/>
                    <w:bottom w:w="113" w:type="dxa"/>
                    <w:right w:w="57" w:type="dxa"/>
                  </w:tcMar>
                  <w:vAlign w:val="center"/>
                </w:tcPr>
                <w:p w14:paraId="3F420F1A" w14:textId="77777777" w:rsidR="006939B4" w:rsidRDefault="006939B4" w:rsidP="006939B4">
                  <w:pPr>
                    <w:pStyle w:val="Performancetable9pt"/>
                    <w:jc w:val="center"/>
                  </w:pPr>
                  <w:r>
                    <w:t>21,148</w:t>
                  </w:r>
                </w:p>
              </w:tc>
            </w:tr>
            <w:tr w:rsidR="006939B4" w14:paraId="031FFE3F" w14:textId="77777777" w:rsidTr="009A0343">
              <w:trPr>
                <w:trHeight w:hRule="exact" w:val="170"/>
              </w:trPr>
              <w:tc>
                <w:tcPr>
                  <w:tcW w:w="3107" w:type="dxa"/>
                  <w:tcMar>
                    <w:top w:w="0" w:type="dxa"/>
                    <w:left w:w="57" w:type="dxa"/>
                    <w:bottom w:w="0" w:type="dxa"/>
                    <w:right w:w="57" w:type="dxa"/>
                  </w:tcMar>
                  <w:vAlign w:val="center"/>
                </w:tcPr>
                <w:p w14:paraId="0EF35B20" w14:textId="77777777" w:rsidR="006939B4" w:rsidRDefault="006939B4" w:rsidP="006939B4">
                  <w:pPr>
                    <w:pStyle w:val="Performancetable9pt"/>
                    <w:rPr>
                      <w:color w:val="auto"/>
                      <w:lang w:val="en-GB"/>
                    </w:rPr>
                  </w:pPr>
                </w:p>
              </w:tc>
              <w:tc>
                <w:tcPr>
                  <w:tcW w:w="1263" w:type="dxa"/>
                  <w:tcMar>
                    <w:top w:w="0" w:type="dxa"/>
                    <w:left w:w="57" w:type="dxa"/>
                    <w:bottom w:w="0" w:type="dxa"/>
                    <w:right w:w="57" w:type="dxa"/>
                  </w:tcMar>
                  <w:vAlign w:val="center"/>
                </w:tcPr>
                <w:p w14:paraId="28FB86C2" w14:textId="77777777" w:rsidR="006939B4" w:rsidRDefault="006939B4" w:rsidP="006939B4">
                  <w:pPr>
                    <w:pStyle w:val="Performancetable9pt"/>
                    <w:jc w:val="center"/>
                    <w:rPr>
                      <w:color w:val="auto"/>
                      <w:lang w:val="en-GB"/>
                    </w:rPr>
                  </w:pPr>
                </w:p>
              </w:tc>
              <w:tc>
                <w:tcPr>
                  <w:tcW w:w="1258" w:type="dxa"/>
                  <w:tcMar>
                    <w:top w:w="0" w:type="dxa"/>
                    <w:left w:w="57" w:type="dxa"/>
                    <w:bottom w:w="0" w:type="dxa"/>
                    <w:right w:w="57" w:type="dxa"/>
                  </w:tcMar>
                  <w:vAlign w:val="center"/>
                </w:tcPr>
                <w:p w14:paraId="546D99CA" w14:textId="77777777" w:rsidR="006939B4" w:rsidRDefault="006939B4" w:rsidP="006939B4">
                  <w:pPr>
                    <w:pStyle w:val="Performancetable9pt"/>
                    <w:jc w:val="center"/>
                    <w:rPr>
                      <w:color w:val="auto"/>
                      <w:lang w:val="en-GB"/>
                    </w:rPr>
                  </w:pPr>
                </w:p>
              </w:tc>
              <w:tc>
                <w:tcPr>
                  <w:tcW w:w="1258" w:type="dxa"/>
                  <w:tcMar>
                    <w:top w:w="0" w:type="dxa"/>
                    <w:left w:w="57" w:type="dxa"/>
                    <w:bottom w:w="0" w:type="dxa"/>
                    <w:right w:w="57" w:type="dxa"/>
                  </w:tcMar>
                  <w:vAlign w:val="center"/>
                </w:tcPr>
                <w:p w14:paraId="0BB1C802" w14:textId="77777777" w:rsidR="006939B4" w:rsidRDefault="006939B4" w:rsidP="006939B4">
                  <w:pPr>
                    <w:pStyle w:val="Performancetable9pt"/>
                    <w:jc w:val="center"/>
                    <w:rPr>
                      <w:color w:val="auto"/>
                      <w:lang w:val="en-GB"/>
                    </w:rPr>
                  </w:pPr>
                </w:p>
              </w:tc>
              <w:tc>
                <w:tcPr>
                  <w:tcW w:w="1274" w:type="dxa"/>
                  <w:tcMar>
                    <w:top w:w="0" w:type="dxa"/>
                    <w:left w:w="57" w:type="dxa"/>
                    <w:bottom w:w="0" w:type="dxa"/>
                    <w:right w:w="57" w:type="dxa"/>
                  </w:tcMar>
                  <w:vAlign w:val="center"/>
                </w:tcPr>
                <w:p w14:paraId="3E529E3D" w14:textId="77777777" w:rsidR="006939B4" w:rsidRDefault="006939B4" w:rsidP="006939B4">
                  <w:pPr>
                    <w:pStyle w:val="Performancetable9pt"/>
                    <w:jc w:val="center"/>
                    <w:rPr>
                      <w:color w:val="auto"/>
                      <w:lang w:val="en-GB"/>
                    </w:rPr>
                  </w:pPr>
                </w:p>
              </w:tc>
              <w:tc>
                <w:tcPr>
                  <w:tcW w:w="1263" w:type="dxa"/>
                  <w:tcMar>
                    <w:top w:w="0" w:type="dxa"/>
                    <w:left w:w="57" w:type="dxa"/>
                    <w:bottom w:w="0" w:type="dxa"/>
                    <w:right w:w="57" w:type="dxa"/>
                  </w:tcMar>
                  <w:vAlign w:val="center"/>
                </w:tcPr>
                <w:p w14:paraId="028D55C4" w14:textId="77777777" w:rsidR="006939B4" w:rsidRDefault="006939B4" w:rsidP="006939B4">
                  <w:pPr>
                    <w:pStyle w:val="Performancetable9pt"/>
                    <w:jc w:val="center"/>
                    <w:rPr>
                      <w:color w:val="auto"/>
                      <w:lang w:val="en-GB"/>
                    </w:rPr>
                  </w:pPr>
                </w:p>
              </w:tc>
            </w:tr>
            <w:tr w:rsidR="006939B4" w14:paraId="77E2A1EB" w14:textId="77777777" w:rsidTr="009A0343">
              <w:trPr>
                <w:trHeight w:val="359"/>
              </w:trPr>
              <w:tc>
                <w:tcPr>
                  <w:tcW w:w="3107" w:type="dxa"/>
                  <w:shd w:val="solid" w:color="FFFFFF" w:fill="auto"/>
                  <w:tcMar>
                    <w:top w:w="57" w:type="dxa"/>
                    <w:left w:w="57" w:type="dxa"/>
                    <w:bottom w:w="113" w:type="dxa"/>
                    <w:right w:w="57" w:type="dxa"/>
                  </w:tcMar>
                  <w:vAlign w:val="center"/>
                </w:tcPr>
                <w:p w14:paraId="7D6979A6" w14:textId="77777777" w:rsidR="006939B4" w:rsidRPr="007839A3" w:rsidRDefault="006939B4" w:rsidP="007839A3">
                  <w:pPr>
                    <w:pStyle w:val="Performancetable9pt"/>
                    <w:rPr>
                      <w:b/>
                      <w:bCs/>
                    </w:rPr>
                  </w:pPr>
                  <w:r w:rsidRPr="007839A3">
                    <w:rPr>
                      <w:rStyle w:val="mediumforemphasis"/>
                      <w:b/>
                      <w:bCs/>
                    </w:rPr>
                    <w:t>All New Zealand</w:t>
                  </w:r>
                </w:p>
              </w:tc>
              <w:tc>
                <w:tcPr>
                  <w:tcW w:w="1263" w:type="dxa"/>
                  <w:shd w:val="solid" w:color="A6C78E" w:fill="auto"/>
                  <w:tcMar>
                    <w:top w:w="57" w:type="dxa"/>
                    <w:left w:w="57" w:type="dxa"/>
                    <w:bottom w:w="113" w:type="dxa"/>
                    <w:right w:w="57" w:type="dxa"/>
                  </w:tcMar>
                  <w:vAlign w:val="center"/>
                </w:tcPr>
                <w:p w14:paraId="526CC012" w14:textId="77777777" w:rsidR="006939B4" w:rsidRPr="007839A3" w:rsidRDefault="006939B4" w:rsidP="007839A3">
                  <w:pPr>
                    <w:pStyle w:val="Performancetable9pt"/>
                    <w:jc w:val="center"/>
                    <w:rPr>
                      <w:b/>
                      <w:bCs/>
                    </w:rPr>
                  </w:pPr>
                  <w:r w:rsidRPr="007839A3">
                    <w:rPr>
                      <w:b/>
                      <w:bCs/>
                    </w:rPr>
                    <w:t>362,284</w:t>
                  </w:r>
                </w:p>
              </w:tc>
              <w:tc>
                <w:tcPr>
                  <w:tcW w:w="1258" w:type="dxa"/>
                  <w:shd w:val="solid" w:color="81B682" w:fill="auto"/>
                  <w:tcMar>
                    <w:top w:w="57" w:type="dxa"/>
                    <w:left w:w="57" w:type="dxa"/>
                    <w:bottom w:w="113" w:type="dxa"/>
                    <w:right w:w="57" w:type="dxa"/>
                  </w:tcMar>
                  <w:vAlign w:val="center"/>
                </w:tcPr>
                <w:p w14:paraId="311164F5" w14:textId="77777777" w:rsidR="006939B4" w:rsidRPr="007839A3" w:rsidRDefault="006939B4" w:rsidP="007839A3">
                  <w:pPr>
                    <w:pStyle w:val="Performancetable9pt"/>
                    <w:jc w:val="center"/>
                    <w:rPr>
                      <w:b/>
                      <w:bCs/>
                    </w:rPr>
                  </w:pPr>
                  <w:r w:rsidRPr="007839A3">
                    <w:rPr>
                      <w:b/>
                      <w:bCs/>
                    </w:rPr>
                    <w:t>73,213</w:t>
                  </w:r>
                </w:p>
              </w:tc>
              <w:tc>
                <w:tcPr>
                  <w:tcW w:w="1258" w:type="dxa"/>
                  <w:shd w:val="solid" w:color="7DB381" w:fill="auto"/>
                  <w:tcMar>
                    <w:top w:w="57" w:type="dxa"/>
                    <w:left w:w="57" w:type="dxa"/>
                    <w:bottom w:w="113" w:type="dxa"/>
                    <w:right w:w="57" w:type="dxa"/>
                  </w:tcMar>
                  <w:vAlign w:val="center"/>
                </w:tcPr>
                <w:p w14:paraId="035ACC7F" w14:textId="77777777" w:rsidR="006939B4" w:rsidRPr="007839A3" w:rsidRDefault="006939B4" w:rsidP="007839A3">
                  <w:pPr>
                    <w:pStyle w:val="Performancetable9pt"/>
                    <w:jc w:val="center"/>
                    <w:rPr>
                      <w:b/>
                      <w:bCs/>
                    </w:rPr>
                  </w:pPr>
                  <w:r w:rsidRPr="007839A3">
                    <w:rPr>
                      <w:b/>
                      <w:bCs/>
                    </w:rPr>
                    <w:t>40,627</w:t>
                  </w:r>
                </w:p>
              </w:tc>
              <w:tc>
                <w:tcPr>
                  <w:tcW w:w="1274" w:type="dxa"/>
                  <w:shd w:val="solid" w:color="BAD092" w:fill="auto"/>
                  <w:tcMar>
                    <w:top w:w="57" w:type="dxa"/>
                    <w:left w:w="57" w:type="dxa"/>
                    <w:bottom w:w="113" w:type="dxa"/>
                    <w:right w:w="57" w:type="dxa"/>
                  </w:tcMar>
                  <w:vAlign w:val="center"/>
                </w:tcPr>
                <w:p w14:paraId="4D63CE2C" w14:textId="77777777" w:rsidR="006939B4" w:rsidRPr="007839A3" w:rsidRDefault="006939B4" w:rsidP="007839A3">
                  <w:pPr>
                    <w:pStyle w:val="Performancetable9pt"/>
                    <w:jc w:val="center"/>
                    <w:rPr>
                      <w:b/>
                      <w:bCs/>
                    </w:rPr>
                  </w:pPr>
                  <w:r w:rsidRPr="007839A3">
                    <w:rPr>
                      <w:b/>
                      <w:bCs/>
                    </w:rPr>
                    <w:t>492,474</w:t>
                  </w:r>
                </w:p>
              </w:tc>
              <w:tc>
                <w:tcPr>
                  <w:tcW w:w="1263" w:type="dxa"/>
                  <w:shd w:val="solid" w:color="FCF0A6" w:fill="auto"/>
                  <w:tcMar>
                    <w:top w:w="57" w:type="dxa"/>
                    <w:left w:w="57" w:type="dxa"/>
                    <w:bottom w:w="113" w:type="dxa"/>
                    <w:right w:w="57" w:type="dxa"/>
                  </w:tcMar>
                  <w:vAlign w:val="center"/>
                </w:tcPr>
                <w:p w14:paraId="08E94401" w14:textId="77777777" w:rsidR="006939B4" w:rsidRPr="007839A3" w:rsidRDefault="006939B4" w:rsidP="007839A3">
                  <w:pPr>
                    <w:pStyle w:val="Performancetable9pt"/>
                    <w:jc w:val="center"/>
                    <w:rPr>
                      <w:b/>
                      <w:bCs/>
                    </w:rPr>
                  </w:pPr>
                  <w:r w:rsidRPr="007839A3">
                    <w:rPr>
                      <w:b/>
                      <w:bCs/>
                    </w:rPr>
                    <w:t>968,598</w:t>
                  </w:r>
                </w:p>
              </w:tc>
            </w:tr>
          </w:tbl>
          <w:p w14:paraId="15BA356E" w14:textId="23A08665" w:rsidR="00912C62" w:rsidRPr="00912C62" w:rsidRDefault="00912C62" w:rsidP="00912C62">
            <w:pPr>
              <w:pStyle w:val="Notestomeasure"/>
              <w:spacing w:before="120" w:after="240"/>
            </w:pPr>
            <w:r w:rsidRPr="006939B4">
              <w:t>*Non-Māori, Non-Pacific, Non-Asian</w:t>
            </w:r>
          </w:p>
          <w:p w14:paraId="4D8D35E1" w14:textId="68AB7BD3" w:rsidR="006939B4" w:rsidRPr="006939B4" w:rsidRDefault="006939B4" w:rsidP="009A0343">
            <w:pPr>
              <w:pStyle w:val="Performancetable6ptafter"/>
              <w:spacing w:before="240"/>
            </w:pPr>
            <w:r w:rsidRPr="006939B4">
              <w:t xml:space="preserve">Mental health beds are found in inpatient Health NZ mental health and addictions (MH&amp;A) wards across the country. Hospital beds are for those with severe (and often complex) and acute mental health needs. Non-government organisations’ (NGOs’) MH&amp;A beds are excluded from this measure and are for those transitioning out of inpatient services or in some areas are available as alternatives to hospital admission. Health NZ forensic beds are for those referred to specialist Forensic Mental Health Services through the New Zealand Courts or because they have acute mental health needs while in prison. </w:t>
            </w:r>
          </w:p>
          <w:p w14:paraId="06A1B5FF" w14:textId="77777777" w:rsidR="009A0343" w:rsidRDefault="009A0343" w:rsidP="006939B4">
            <w:pPr>
              <w:pStyle w:val="Performancetable6ptafter"/>
            </w:pPr>
          </w:p>
          <w:p w14:paraId="2C043ECE" w14:textId="77777777" w:rsidR="009A0343" w:rsidRDefault="009A0343" w:rsidP="006939B4">
            <w:pPr>
              <w:pStyle w:val="Performancetable6ptafter"/>
            </w:pPr>
          </w:p>
          <w:p w14:paraId="3D58E336" w14:textId="04CF9E9A" w:rsidR="006939B4" w:rsidRPr="006939B4" w:rsidRDefault="006939B4" w:rsidP="006939B4">
            <w:pPr>
              <w:pStyle w:val="Performancetable6ptafter"/>
            </w:pPr>
            <w:r w:rsidRPr="006939B4">
              <w:lastRenderedPageBreak/>
              <w:t xml:space="preserve">Health NZ has 1,337 MH&amp;A beds, of which 607 are acute adult mental health beds. Adult forensic beds make up a further 370 beds (126 forensic acute, 27 forensic Kaupapa Māori, 169 Forensic Rehab, and 48 Forensic Intellectual Disability). Other major bed types include 48 acute child and adolescent beds and 169 acute beds for older adults (Mental Health Services of Older Persons). </w:t>
            </w:r>
          </w:p>
          <w:p w14:paraId="16116CBB" w14:textId="1ED88E8E" w:rsidR="006939B4" w:rsidRPr="006939B4" w:rsidRDefault="006939B4" w:rsidP="006939B4">
            <w:pPr>
              <w:pStyle w:val="Performancetable6ptafter"/>
            </w:pPr>
            <w:r w:rsidRPr="006939B4">
              <w:t xml:space="preserve">In the 2023/24 financial year, the number of mental health bed nights decreased from 2022/23. Decreases for Māori and non-Māori, non-Pacific, and non-Asian were most significant and there was a marginal decrease for Pacific. In contrast, mental health bed nights for Asian increased slightly, and more significantly for Māori, who are over-represented in all specialist MH&amp;A service usage measures. This over-representation of Māori is in line with the well-documented need for specialist MH&amp;A services. Overall, in comparison to the 2021/22 baseline, the number of mental health bed nights has increased. It is important to note that despite increases in mental health bed nights in the last two financial years, there is a marginal but discernible downward trend for this measure over the last five years. </w:t>
            </w:r>
          </w:p>
          <w:p w14:paraId="3584FACE" w14:textId="77777777" w:rsidR="006939B4" w:rsidRPr="006939B4" w:rsidRDefault="006939B4" w:rsidP="006939B4">
            <w:pPr>
              <w:pStyle w:val="Performancetable6ptafter"/>
            </w:pPr>
            <w:r w:rsidRPr="006939B4">
              <w:t xml:space="preserve">The increase in mental health bed nights over the last two years in comparison to 2021/22 will be due to a number of factors; notably, the COVID-19 pandemic and lockdowns had a major impact on access to inpatient MH&amp;A services, thereby impacting the baseline for this measure. </w:t>
            </w:r>
          </w:p>
          <w:p w14:paraId="49968581" w14:textId="77777777" w:rsidR="006939B4" w:rsidRPr="006939B4" w:rsidRDefault="006939B4" w:rsidP="006939B4">
            <w:pPr>
              <w:pStyle w:val="Performancetable6ptafter"/>
            </w:pPr>
            <w:r w:rsidRPr="006939B4">
              <w:t xml:space="preserve">Significant workforce and inpatient capacity challenges are impacting the provision of specialist mental health and addiction services. Acute adult and older adult services are known to operate at maximum capacity and at times at over 100% occupancy. The extent of the MH&amp;A workforce shortages is particularly severe for the Forensic and Forensic Intellectual Disability (ID) services and their inpatient units. Many inpatient MH&amp;A services are supporting a cohort of people who no longer need acute hospital services but cannot be discharged for a range of reasons including the availability of suitable community options for people with complex needs. </w:t>
            </w:r>
          </w:p>
          <w:p w14:paraId="2E8C8972" w14:textId="77777777" w:rsidR="006939B4" w:rsidRPr="006939B4" w:rsidRDefault="006939B4" w:rsidP="006939B4">
            <w:pPr>
              <w:pStyle w:val="Performancetable6ptafter"/>
            </w:pPr>
            <w:r w:rsidRPr="006939B4">
              <w:t xml:space="preserve">Health NZ is working towards a decrease in mental health bed nights by stabilising and supporting existing specialist services, as well as growing the number and type of community specialist mental health services to intervene earlier in the course of disease/need and earlier in the life course. While the recent decrease and overall downward trend could be an indication that these efforts are taking effect, it may also be an indication of increasing demand for mental health beds over and above existing physical and workforce capacity. Further detailed analysis of the drivers of current mental health bed use and demand, as well as a MH&amp;A prevalence survey, are required to ascertain this accurately. </w:t>
            </w:r>
          </w:p>
          <w:p w14:paraId="60819D40" w14:textId="77777777" w:rsidR="006939B4" w:rsidRPr="009A0343" w:rsidRDefault="006939B4" w:rsidP="006939B4">
            <w:pPr>
              <w:pStyle w:val="Notestomeasure"/>
            </w:pPr>
            <w:r w:rsidRPr="009A0343">
              <w:rPr>
                <w:b/>
                <w:bCs w:val="0"/>
              </w:rPr>
              <w:t>Notes to the measure</w:t>
            </w:r>
            <w:r w:rsidRPr="009A0343">
              <w:t xml:space="preserve"> </w:t>
            </w:r>
          </w:p>
          <w:p w14:paraId="677A7AFC" w14:textId="77777777" w:rsidR="006939B4" w:rsidRPr="006939B4" w:rsidRDefault="006939B4" w:rsidP="00CF4353">
            <w:pPr>
              <w:pStyle w:val="Notestomeasureabclist"/>
              <w:numPr>
                <w:ilvl w:val="0"/>
                <w:numId w:val="48"/>
              </w:numPr>
              <w:ind w:left="465" w:hanging="465"/>
            </w:pPr>
            <w:r w:rsidRPr="006939B4">
              <w:t>The results reported for 2022/23 have been updated since the last Annual Report with a change for all ethnicities – Māori 392,269, Pacific 73,601, Asian 37,657, Non-Māori, non-Pacific 502,586, Overalll 1,006,113.</w:t>
            </w:r>
          </w:p>
          <w:p w14:paraId="462164FF" w14:textId="254D1642" w:rsidR="006939B4" w:rsidRPr="00FA2AA4" w:rsidRDefault="006939B4" w:rsidP="00CF4353">
            <w:pPr>
              <w:pStyle w:val="Notestomeasureabclist"/>
              <w:numPr>
                <w:ilvl w:val="0"/>
                <w:numId w:val="48"/>
              </w:numPr>
              <w:ind w:left="465" w:hanging="465"/>
            </w:pPr>
            <w:r w:rsidRPr="006939B4">
              <w:t>The sparkline total shows the results for the final quarter.</w:t>
            </w:r>
          </w:p>
        </w:tc>
      </w:tr>
    </w:tbl>
    <w:p w14:paraId="4D13D4A6" w14:textId="77777777" w:rsidR="006939B4" w:rsidRDefault="00B66927">
      <w:pPr>
        <w:spacing w:before="0" w:after="160" w:line="259" w:lineRule="auto"/>
      </w:pPr>
      <w:r>
        <w:lastRenderedPageBreak/>
        <w:br w:type="page"/>
      </w:r>
    </w:p>
    <w:tbl>
      <w:tblPr>
        <w:tblStyle w:val="Perrformancetable"/>
        <w:tblW w:w="9639" w:type="dxa"/>
        <w:tblLook w:val="04A0" w:firstRow="1" w:lastRow="0" w:firstColumn="1" w:lastColumn="0" w:noHBand="0" w:noVBand="1"/>
      </w:tblPr>
      <w:tblGrid>
        <w:gridCol w:w="709"/>
        <w:gridCol w:w="7088"/>
        <w:gridCol w:w="1842"/>
      </w:tblGrid>
      <w:tr w:rsidR="006939B4" w:rsidRPr="0050557E" w14:paraId="2B28C61A"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0CD1C86A" w14:textId="77777777" w:rsidR="006939B4" w:rsidRPr="0050557E" w:rsidRDefault="006939B4"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67023165" w14:textId="77777777" w:rsidR="006939B4" w:rsidRPr="0050557E" w:rsidRDefault="006939B4"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5A2DD3F2" w14:textId="77777777" w:rsidR="006939B4" w:rsidRPr="0050557E" w:rsidRDefault="006939B4" w:rsidP="00483CB7">
            <w:pPr>
              <w:pStyle w:val="Performancetable9pt"/>
              <w:rPr>
                <w:lang w:val="en-GB"/>
              </w:rPr>
            </w:pPr>
          </w:p>
        </w:tc>
      </w:tr>
      <w:tr w:rsidR="006939B4" w:rsidRPr="0050557E" w14:paraId="4BB5BBE8" w14:textId="77777777" w:rsidTr="00483CB7">
        <w:trPr>
          <w:trHeight w:val="25"/>
        </w:trPr>
        <w:tc>
          <w:tcPr>
            <w:tcW w:w="709" w:type="dxa"/>
          </w:tcPr>
          <w:p w14:paraId="5644AF75" w14:textId="25DACB13" w:rsidR="006939B4" w:rsidRPr="00BF3867" w:rsidRDefault="006939B4" w:rsidP="00483CB7">
            <w:pPr>
              <w:pStyle w:val="Performancetable9pt"/>
              <w:rPr>
                <w:b/>
                <w:bCs/>
              </w:rPr>
            </w:pPr>
            <w:r w:rsidRPr="00FA2AA4">
              <w:rPr>
                <w:rFonts w:cs="Poppins-Medium"/>
                <w:b/>
                <w:bCs/>
              </w:rPr>
              <w:t>P2-</w:t>
            </w:r>
            <w:r>
              <w:rPr>
                <w:rFonts w:cs="Poppins-Medium"/>
                <w:b/>
                <w:bCs/>
              </w:rPr>
              <w:t>46</w:t>
            </w:r>
          </w:p>
        </w:tc>
        <w:tc>
          <w:tcPr>
            <w:tcW w:w="7088" w:type="dxa"/>
          </w:tcPr>
          <w:p w14:paraId="240BF771" w14:textId="3CD119C5" w:rsidR="006939B4" w:rsidRPr="00BF3867" w:rsidRDefault="006939B4" w:rsidP="00483CB7">
            <w:pPr>
              <w:pStyle w:val="Performancetable9pt"/>
              <w:rPr>
                <w:b/>
                <w:bCs/>
              </w:rPr>
            </w:pPr>
            <w:r w:rsidRPr="006939B4">
              <w:rPr>
                <w:rFonts w:cs="Poppins-Medium"/>
                <w:b/>
                <w:bCs/>
              </w:rPr>
              <w:t>Number of people with an inpatient length of stay of greater than 7 days</w:t>
            </w:r>
          </w:p>
        </w:tc>
        <w:tc>
          <w:tcPr>
            <w:tcW w:w="1842" w:type="dxa"/>
            <w:vAlign w:val="center"/>
          </w:tcPr>
          <w:p w14:paraId="7A207F04" w14:textId="77777777" w:rsidR="006939B4" w:rsidRPr="0050557E" w:rsidRDefault="006939B4" w:rsidP="00483CB7">
            <w:pPr>
              <w:pStyle w:val="Performancetable9pt"/>
            </w:pPr>
            <w:r w:rsidRPr="00C22C45">
              <w:rPr>
                <w:b/>
                <w:bCs/>
                <w:noProof/>
                <w:color w:val="4B2884"/>
              </w:rPr>
              <w:drawing>
                <wp:anchor distT="0" distB="0" distL="114300" distR="114300" simplePos="0" relativeHeight="252120064" behindDoc="0" locked="0" layoutInCell="1" allowOverlap="1" wp14:anchorId="4D4C51C9" wp14:editId="4A912D7E">
                  <wp:simplePos x="0" y="0"/>
                  <wp:positionH relativeFrom="column">
                    <wp:posOffset>818515</wp:posOffset>
                  </wp:positionH>
                  <wp:positionV relativeFrom="paragraph">
                    <wp:posOffset>-43180</wp:posOffset>
                  </wp:positionV>
                  <wp:extent cx="195580" cy="195580"/>
                  <wp:effectExtent l="0" t="0" r="0" b="0"/>
                  <wp:wrapNone/>
                  <wp:docPr id="927305752"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05752"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6939B4" w:rsidRPr="0050557E" w14:paraId="70000EFF" w14:textId="77777777" w:rsidTr="006939B4">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6939B4" w:rsidRPr="0050557E" w14:paraId="1D3CC732" w14:textId="77777777" w:rsidTr="006939B4">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15F68C13" w14:textId="77777777" w:rsidR="006939B4" w:rsidRPr="0050557E" w:rsidRDefault="006939B4" w:rsidP="00483CB7">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2E6871BF" w14:textId="77777777" w:rsidR="006939B4" w:rsidRPr="00D104FB" w:rsidRDefault="006939B4" w:rsidP="00483CB7">
                  <w:pPr>
                    <w:pStyle w:val="Performancetable9pt"/>
                    <w:jc w:val="center"/>
                    <w:rPr>
                      <w:color w:val="4B2884"/>
                    </w:rPr>
                  </w:pPr>
                  <w:r w:rsidRPr="00D104FB">
                    <w:rPr>
                      <w:color w:val="4B2884"/>
                    </w:rPr>
                    <w:t>Target</w:t>
                  </w:r>
                </w:p>
              </w:tc>
              <w:tc>
                <w:tcPr>
                  <w:tcW w:w="980" w:type="dxa"/>
                  <w:tcBorders>
                    <w:bottom w:val="single" w:sz="8" w:space="0" w:color="FFFFFF" w:themeColor="background1"/>
                  </w:tcBorders>
                  <w:shd w:val="clear" w:color="auto" w:fill="auto"/>
                  <w:vAlign w:val="bottom"/>
                </w:tcPr>
                <w:p w14:paraId="77E072BE" w14:textId="77777777" w:rsidR="006939B4" w:rsidRPr="00D104FB" w:rsidRDefault="006939B4" w:rsidP="00483CB7">
                  <w:pPr>
                    <w:pStyle w:val="Performancetable9pt"/>
                    <w:jc w:val="center"/>
                    <w:rPr>
                      <w:color w:val="4B2884"/>
                    </w:rPr>
                  </w:pPr>
                  <w:r w:rsidRPr="00D104FB">
                    <w:rPr>
                      <w:color w:val="4B2884"/>
                    </w:rPr>
                    <w:t>Baseline</w:t>
                  </w:r>
                </w:p>
              </w:tc>
              <w:tc>
                <w:tcPr>
                  <w:tcW w:w="1147" w:type="dxa"/>
                  <w:tcBorders>
                    <w:bottom w:val="single" w:sz="8" w:space="0" w:color="FFFFFF" w:themeColor="background1"/>
                  </w:tcBorders>
                  <w:shd w:val="clear" w:color="auto" w:fill="auto"/>
                  <w:vAlign w:val="bottom"/>
                </w:tcPr>
                <w:p w14:paraId="789ED25D" w14:textId="1A3DCAB6" w:rsidR="006939B4" w:rsidRPr="00D104FB" w:rsidRDefault="006939B4"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46" w:type="dxa"/>
                  <w:tcBorders>
                    <w:bottom w:val="single" w:sz="8" w:space="0" w:color="FFFFFF" w:themeColor="background1"/>
                  </w:tcBorders>
                  <w:shd w:val="clear" w:color="auto" w:fill="auto"/>
                  <w:vAlign w:val="bottom"/>
                </w:tcPr>
                <w:p w14:paraId="7FF936FD" w14:textId="70F4D874" w:rsidR="006939B4" w:rsidRPr="00D104FB" w:rsidRDefault="006939B4"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87" w:type="dxa"/>
                  <w:tcBorders>
                    <w:bottom w:val="single" w:sz="8" w:space="0" w:color="FFFFFF" w:themeColor="background1"/>
                  </w:tcBorders>
                  <w:shd w:val="clear" w:color="auto" w:fill="auto"/>
                  <w:vAlign w:val="bottom"/>
                </w:tcPr>
                <w:p w14:paraId="16BF75D5" w14:textId="77777777" w:rsidR="006939B4" w:rsidRPr="00D104FB" w:rsidRDefault="006939B4" w:rsidP="00483CB7">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4A1831D6" w14:textId="45B1AF47" w:rsidR="006939B4" w:rsidRPr="00D104FB" w:rsidRDefault="006939B4" w:rsidP="00483CB7">
                  <w:pPr>
                    <w:pStyle w:val="Performancetable9pt"/>
                    <w:jc w:val="center"/>
                    <w:rPr>
                      <w:color w:val="4B2884"/>
                    </w:rPr>
                  </w:pPr>
                  <w:r w:rsidRPr="00B66927">
                    <w:rPr>
                      <w:color w:val="4B2884"/>
                    </w:rPr>
                    <w:t xml:space="preserve">Quarterly for the last </w:t>
                  </w:r>
                  <w:r w:rsidR="00EE36DF">
                    <w:rPr>
                      <w:color w:val="4B2884"/>
                    </w:rPr>
                    <w:br/>
                  </w:r>
                  <w:r w:rsidRPr="00B66927">
                    <w:rPr>
                      <w:color w:val="4B2884"/>
                    </w:rPr>
                    <w:t>8 quarters</w:t>
                  </w:r>
                </w:p>
              </w:tc>
            </w:tr>
            <w:tr w:rsidR="006939B4" w:rsidRPr="0050557E" w14:paraId="47BF30A7" w14:textId="77777777" w:rsidTr="006939B4">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3FB28495" w14:textId="1FB46102" w:rsidR="006939B4" w:rsidRPr="0050557E" w:rsidRDefault="003921F9" w:rsidP="006939B4">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3E95238B" w14:textId="55E8B033" w:rsidR="006939B4" w:rsidRPr="0050557E" w:rsidRDefault="006939B4" w:rsidP="006939B4">
                  <w:pPr>
                    <w:pStyle w:val="Performancetable9pt"/>
                    <w:jc w:val="center"/>
                  </w:pPr>
                  <w:r w:rsidRPr="006939B4">
                    <w:rPr>
                      <w:sz w:val="14"/>
                      <w:szCs w:val="14"/>
                    </w:rPr>
                    <w:t>to be establishe</w:t>
                  </w:r>
                  <w:r>
                    <w:rPr>
                      <w:sz w:val="14"/>
                      <w:szCs w:val="14"/>
                    </w:rPr>
                    <w:t>d</w:t>
                  </w:r>
                </w:p>
              </w:tc>
              <w:tc>
                <w:tcPr>
                  <w:tcW w:w="980" w:type="dxa"/>
                  <w:tcBorders>
                    <w:top w:val="single" w:sz="8" w:space="0" w:color="FFFFFF" w:themeColor="background1"/>
                    <w:bottom w:val="single" w:sz="8" w:space="0" w:color="EFF2EE"/>
                  </w:tcBorders>
                  <w:shd w:val="clear" w:color="auto" w:fill="FFFFFF" w:themeFill="background1"/>
                  <w:vAlign w:val="center"/>
                </w:tcPr>
                <w:p w14:paraId="7A81560C" w14:textId="77777777" w:rsidR="006939B4" w:rsidRPr="0050557E" w:rsidRDefault="006939B4" w:rsidP="006939B4">
                  <w:pPr>
                    <w:pStyle w:val="Performancetable9pt"/>
                    <w:jc w:val="center"/>
                  </w:pPr>
                </w:p>
              </w:tc>
              <w:tc>
                <w:tcPr>
                  <w:tcW w:w="1147" w:type="dxa"/>
                  <w:tcBorders>
                    <w:top w:val="single" w:sz="8" w:space="0" w:color="FFFFFF" w:themeColor="background1"/>
                    <w:bottom w:val="single" w:sz="8" w:space="0" w:color="EFF2EE"/>
                  </w:tcBorders>
                  <w:shd w:val="clear" w:color="auto" w:fill="D4CEE4"/>
                  <w:vAlign w:val="center"/>
                </w:tcPr>
                <w:p w14:paraId="4ECF004C" w14:textId="0091CDE7" w:rsidR="006939B4" w:rsidRPr="00122EDB" w:rsidRDefault="006939B4" w:rsidP="006939B4">
                  <w:pPr>
                    <w:pStyle w:val="Performancetable9pt"/>
                    <w:jc w:val="center"/>
                    <w:rPr>
                      <w:b/>
                      <w:bCs/>
                    </w:rPr>
                  </w:pPr>
                  <w:r w:rsidRPr="00122EDB">
                    <w:rPr>
                      <w:rStyle w:val="mediumforemphasis"/>
                      <w:rFonts w:cs="Poppins-Medium"/>
                      <w:b/>
                      <w:bCs/>
                    </w:rPr>
                    <w:t xml:space="preserve"> 60,727 </w:t>
                  </w:r>
                </w:p>
              </w:tc>
              <w:tc>
                <w:tcPr>
                  <w:tcW w:w="1146" w:type="dxa"/>
                  <w:tcBorders>
                    <w:top w:val="single" w:sz="8" w:space="0" w:color="FFFFFF" w:themeColor="background1"/>
                    <w:bottom w:val="single" w:sz="8" w:space="0" w:color="EFF2EE"/>
                  </w:tcBorders>
                  <w:shd w:val="clear" w:color="auto" w:fill="B4A9CE"/>
                  <w:vAlign w:val="center"/>
                </w:tcPr>
                <w:p w14:paraId="764B39D9" w14:textId="0A3F60B7" w:rsidR="006939B4" w:rsidRPr="00122EDB" w:rsidRDefault="006939B4" w:rsidP="006939B4">
                  <w:pPr>
                    <w:pStyle w:val="Performancetable9pt"/>
                    <w:jc w:val="center"/>
                    <w:rPr>
                      <w:b/>
                      <w:bCs/>
                    </w:rPr>
                  </w:pPr>
                  <w:r w:rsidRPr="00122EDB">
                    <w:rPr>
                      <w:rStyle w:val="mediumforemphasis"/>
                      <w:rFonts w:cs="Poppins-Medium"/>
                      <w:b/>
                      <w:bCs/>
                    </w:rPr>
                    <w:t xml:space="preserve"> 63,242 </w:t>
                  </w:r>
                </w:p>
              </w:tc>
              <w:tc>
                <w:tcPr>
                  <w:tcW w:w="787" w:type="dxa"/>
                  <w:tcBorders>
                    <w:top w:val="single" w:sz="8" w:space="0" w:color="FFFFFF" w:themeColor="background1"/>
                    <w:bottom w:val="single" w:sz="8" w:space="0" w:color="EFF2EE"/>
                  </w:tcBorders>
                  <w:shd w:val="clear" w:color="auto" w:fill="B4A9CE"/>
                  <w:vAlign w:val="center"/>
                </w:tcPr>
                <w:p w14:paraId="3EF73CA8" w14:textId="77777777" w:rsidR="006939B4" w:rsidRPr="0050557E" w:rsidRDefault="006939B4" w:rsidP="006939B4">
                  <w:pPr>
                    <w:pStyle w:val="Performancetable9pt"/>
                    <w:jc w:val="center"/>
                  </w:pPr>
                </w:p>
              </w:tc>
              <w:tc>
                <w:tcPr>
                  <w:tcW w:w="1712" w:type="dxa"/>
                  <w:tcBorders>
                    <w:top w:val="single" w:sz="8" w:space="0" w:color="FFFFFF" w:themeColor="background1"/>
                    <w:bottom w:val="single" w:sz="8" w:space="0" w:color="EFF2EE"/>
                  </w:tcBorders>
                  <w:shd w:val="clear" w:color="auto" w:fill="FFFFFF" w:themeFill="background1"/>
                  <w:vAlign w:val="center"/>
                </w:tcPr>
                <w:p w14:paraId="2DDED891" w14:textId="3CD680B2" w:rsidR="006939B4" w:rsidRPr="0050557E" w:rsidRDefault="008E18EA" w:rsidP="006939B4">
                  <w:pPr>
                    <w:pStyle w:val="Performancetable9pt"/>
                    <w:jc w:val="center"/>
                    <w:rPr>
                      <w:lang w:val="en-GB"/>
                    </w:rPr>
                  </w:pPr>
                  <w:r>
                    <w:rPr>
                      <w:b/>
                      <w:bCs/>
                      <w:noProof/>
                    </w:rPr>
                    <w:drawing>
                      <wp:anchor distT="0" distB="0" distL="114300" distR="114300" simplePos="0" relativeHeight="252462080" behindDoc="0" locked="0" layoutInCell="1" allowOverlap="1" wp14:anchorId="1892F07F" wp14:editId="1D4E32FC">
                        <wp:simplePos x="0" y="0"/>
                        <wp:positionH relativeFrom="column">
                          <wp:posOffset>-177800</wp:posOffset>
                        </wp:positionH>
                        <wp:positionV relativeFrom="paragraph">
                          <wp:posOffset>-81915</wp:posOffset>
                        </wp:positionV>
                        <wp:extent cx="1454150" cy="349250"/>
                        <wp:effectExtent l="0" t="0" r="0" b="0"/>
                        <wp:wrapNone/>
                        <wp:docPr id="169511681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16810" name="Picture 1695116810"/>
                                <pic:cNvPicPr/>
                              </pic:nvPicPr>
                              <pic:blipFill>
                                <a:blip r:embed="rId198">
                                  <a:extLst>
                                    <a:ext uri="{28A0092B-C50C-407E-A947-70E740481C1C}">
                                      <a14:useLocalDpi xmlns:a14="http://schemas.microsoft.com/office/drawing/2010/main"/>
                                    </a:ext>
                                  </a:extLst>
                                </a:blip>
                                <a:stretch>
                                  <a:fillRect/>
                                </a:stretch>
                              </pic:blipFill>
                              <pic:spPr>
                                <a:xfrm>
                                  <a:off x="0" y="0"/>
                                  <a:ext cx="1454150" cy="3492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FFFFFF" w:themeColor="background1"/>
                    <w:bottom w:val="single" w:sz="8" w:space="0" w:color="EFF2EE"/>
                  </w:tcBorders>
                  <w:shd w:val="clear" w:color="auto" w:fill="FFFFFF" w:themeFill="background1"/>
                  <w:vAlign w:val="center"/>
                </w:tcPr>
                <w:p w14:paraId="5926FCDB" w14:textId="3707545D" w:rsidR="006939B4" w:rsidRPr="00122EDB" w:rsidRDefault="006939B4" w:rsidP="00122EDB">
                  <w:pPr>
                    <w:pStyle w:val="Performancetable9pt"/>
                    <w:jc w:val="center"/>
                    <w:rPr>
                      <w:b/>
                      <w:bCs/>
                    </w:rPr>
                  </w:pPr>
                  <w:r w:rsidRPr="00122EDB">
                    <w:rPr>
                      <w:rStyle w:val="mediumforemphasis"/>
                      <w:b/>
                      <w:bCs/>
                    </w:rPr>
                    <w:t>16,022</w:t>
                  </w:r>
                </w:p>
              </w:tc>
            </w:tr>
            <w:tr w:rsidR="006939B4" w:rsidRPr="0050557E" w14:paraId="47FD0EB2" w14:textId="77777777" w:rsidTr="006939B4">
              <w:trPr>
                <w:trHeight w:hRule="exact" w:val="170"/>
              </w:trPr>
              <w:tc>
                <w:tcPr>
                  <w:tcW w:w="1564" w:type="dxa"/>
                  <w:tcBorders>
                    <w:top w:val="single" w:sz="8" w:space="0" w:color="EFF2EE"/>
                    <w:bottom w:val="single" w:sz="8" w:space="0" w:color="EFF2EE"/>
                  </w:tcBorders>
                </w:tcPr>
                <w:p w14:paraId="0CBA615F" w14:textId="77777777" w:rsidR="006939B4" w:rsidRPr="0050557E" w:rsidRDefault="006939B4" w:rsidP="006939B4">
                  <w:pPr>
                    <w:pStyle w:val="Performancetable9pt"/>
                    <w:rPr>
                      <w:lang w:val="en-GB"/>
                    </w:rPr>
                  </w:pPr>
                </w:p>
              </w:tc>
              <w:tc>
                <w:tcPr>
                  <w:tcW w:w="925" w:type="dxa"/>
                  <w:tcBorders>
                    <w:top w:val="single" w:sz="8" w:space="0" w:color="EFF2EE"/>
                    <w:bottom w:val="single" w:sz="8" w:space="0" w:color="EFF2EE"/>
                  </w:tcBorders>
                </w:tcPr>
                <w:p w14:paraId="65361FCC"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tcPr>
                <w:p w14:paraId="686ECE57"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tcPr>
                <w:p w14:paraId="7DEEDBC2" w14:textId="77777777" w:rsidR="006939B4" w:rsidRPr="0050557E" w:rsidRDefault="006939B4" w:rsidP="006939B4">
                  <w:pPr>
                    <w:pStyle w:val="Performancetable9pt"/>
                    <w:jc w:val="center"/>
                    <w:rPr>
                      <w:lang w:val="en-GB"/>
                    </w:rPr>
                  </w:pPr>
                </w:p>
              </w:tc>
              <w:tc>
                <w:tcPr>
                  <w:tcW w:w="1146" w:type="dxa"/>
                  <w:tcBorders>
                    <w:top w:val="single" w:sz="8" w:space="0" w:color="EFF2EE"/>
                    <w:bottom w:val="single" w:sz="8" w:space="0" w:color="EFF2EE"/>
                  </w:tcBorders>
                </w:tcPr>
                <w:p w14:paraId="4F71A0DB" w14:textId="77777777" w:rsidR="006939B4" w:rsidRPr="0050557E" w:rsidRDefault="006939B4" w:rsidP="006939B4">
                  <w:pPr>
                    <w:pStyle w:val="Performancetable9pt"/>
                    <w:jc w:val="center"/>
                    <w:rPr>
                      <w:lang w:val="en-GB"/>
                    </w:rPr>
                  </w:pPr>
                </w:p>
              </w:tc>
              <w:tc>
                <w:tcPr>
                  <w:tcW w:w="787" w:type="dxa"/>
                  <w:tcBorders>
                    <w:top w:val="single" w:sz="8" w:space="0" w:color="EFF2EE"/>
                    <w:bottom w:val="single" w:sz="8" w:space="0" w:color="EFF2EE"/>
                  </w:tcBorders>
                </w:tcPr>
                <w:p w14:paraId="5534C34E"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tcPr>
                <w:p w14:paraId="643567B1" w14:textId="77777777"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tcPr>
                <w:p w14:paraId="6FD7E1C4" w14:textId="77777777" w:rsidR="006939B4" w:rsidRPr="0050557E" w:rsidRDefault="006939B4" w:rsidP="006939B4">
                  <w:pPr>
                    <w:pStyle w:val="Performancetable9pt"/>
                    <w:jc w:val="center"/>
                    <w:rPr>
                      <w:lang w:val="en-GB"/>
                    </w:rPr>
                  </w:pPr>
                </w:p>
              </w:tc>
            </w:tr>
            <w:tr w:rsidR="006939B4" w:rsidRPr="0050557E" w14:paraId="12011D3C" w14:textId="77777777" w:rsidTr="006939B4">
              <w:trPr>
                <w:trHeight w:val="16"/>
              </w:trPr>
              <w:tc>
                <w:tcPr>
                  <w:tcW w:w="1564" w:type="dxa"/>
                  <w:tcBorders>
                    <w:top w:val="single" w:sz="8" w:space="0" w:color="EFF2EE"/>
                    <w:bottom w:val="single" w:sz="8" w:space="0" w:color="EFF2EE"/>
                  </w:tcBorders>
                  <w:shd w:val="clear" w:color="auto" w:fill="FFFFFF" w:themeFill="background1"/>
                  <w:vAlign w:val="center"/>
                </w:tcPr>
                <w:p w14:paraId="52298B1E" w14:textId="77777777" w:rsidR="006939B4" w:rsidRPr="0050557E" w:rsidRDefault="006939B4" w:rsidP="006939B4">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1ECAF08B"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A7AB486" w14:textId="78FB7BDA" w:rsidR="006939B4" w:rsidRPr="0050557E" w:rsidRDefault="006939B4" w:rsidP="006939B4">
                  <w:pPr>
                    <w:pStyle w:val="Performancetable9pt"/>
                    <w:jc w:val="center"/>
                    <w:rPr>
                      <w:lang w:val="en-GB"/>
                    </w:rPr>
                  </w:pPr>
                  <w:r>
                    <w:t xml:space="preserve"> 10,836 </w:t>
                  </w:r>
                </w:p>
              </w:tc>
              <w:tc>
                <w:tcPr>
                  <w:tcW w:w="1147" w:type="dxa"/>
                  <w:tcBorders>
                    <w:top w:val="single" w:sz="8" w:space="0" w:color="EFF2EE"/>
                    <w:bottom w:val="single" w:sz="8" w:space="0" w:color="EFF2EE"/>
                  </w:tcBorders>
                  <w:shd w:val="clear" w:color="auto" w:fill="D4CEE4"/>
                  <w:vAlign w:val="center"/>
                </w:tcPr>
                <w:p w14:paraId="006C6315" w14:textId="2F7CFF9D" w:rsidR="006939B4" w:rsidRPr="0050557E" w:rsidRDefault="006939B4" w:rsidP="006939B4">
                  <w:pPr>
                    <w:pStyle w:val="Performancetable9pt"/>
                    <w:jc w:val="center"/>
                  </w:pPr>
                  <w:r>
                    <w:t xml:space="preserve"> 9,079 </w:t>
                  </w:r>
                </w:p>
              </w:tc>
              <w:tc>
                <w:tcPr>
                  <w:tcW w:w="1146" w:type="dxa"/>
                  <w:tcBorders>
                    <w:top w:val="single" w:sz="8" w:space="0" w:color="EFF2EE"/>
                    <w:bottom w:val="single" w:sz="8" w:space="0" w:color="EFF2EE"/>
                  </w:tcBorders>
                  <w:shd w:val="clear" w:color="auto" w:fill="B4A9CE"/>
                  <w:vAlign w:val="center"/>
                </w:tcPr>
                <w:p w14:paraId="5921CD68" w14:textId="2B860E2B" w:rsidR="006939B4" w:rsidRPr="0050557E" w:rsidRDefault="006939B4" w:rsidP="006939B4">
                  <w:pPr>
                    <w:pStyle w:val="Performancetable9pt"/>
                    <w:jc w:val="center"/>
                  </w:pPr>
                  <w:r>
                    <w:t xml:space="preserve"> 9,637 </w:t>
                  </w:r>
                </w:p>
              </w:tc>
              <w:tc>
                <w:tcPr>
                  <w:tcW w:w="787" w:type="dxa"/>
                  <w:tcBorders>
                    <w:top w:val="single" w:sz="8" w:space="0" w:color="EFF2EE"/>
                    <w:bottom w:val="single" w:sz="8" w:space="0" w:color="EFF2EE"/>
                  </w:tcBorders>
                  <w:shd w:val="clear" w:color="auto" w:fill="B4A9CE"/>
                  <w:vAlign w:val="center"/>
                </w:tcPr>
                <w:p w14:paraId="00D1F224" w14:textId="72B2FD0F" w:rsidR="006939B4" w:rsidRPr="0050557E" w:rsidRDefault="00863521" w:rsidP="006939B4">
                  <w:pPr>
                    <w:pStyle w:val="Performancetable9pt"/>
                    <w:jc w:val="center"/>
                    <w:rPr>
                      <w:lang w:val="en-GB"/>
                    </w:rPr>
                  </w:pPr>
                  <w:r>
                    <w:rPr>
                      <w:noProof/>
                    </w:rPr>
                    <w:drawing>
                      <wp:inline distT="0" distB="0" distL="0" distR="0" wp14:anchorId="57A318EA" wp14:editId="4272D8FA">
                        <wp:extent cx="186880" cy="186880"/>
                        <wp:effectExtent l="0" t="0" r="3810" b="3810"/>
                        <wp:docPr id="1152078508"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78508"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1143087A" w14:textId="2358C75D"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53A8E90B" w14:textId="054A2B4F" w:rsidR="006939B4" w:rsidRPr="0050557E" w:rsidRDefault="006939B4" w:rsidP="006939B4">
                  <w:pPr>
                    <w:pStyle w:val="Performancetable9pt"/>
                    <w:jc w:val="center"/>
                  </w:pPr>
                  <w:r>
                    <w:t xml:space="preserve"> 2,438 </w:t>
                  </w:r>
                </w:p>
              </w:tc>
            </w:tr>
            <w:tr w:rsidR="006939B4" w:rsidRPr="0050557E" w14:paraId="0502FC6D" w14:textId="77777777" w:rsidTr="006939B4">
              <w:trPr>
                <w:trHeight w:val="16"/>
              </w:trPr>
              <w:tc>
                <w:tcPr>
                  <w:tcW w:w="1564" w:type="dxa"/>
                  <w:tcBorders>
                    <w:top w:val="single" w:sz="8" w:space="0" w:color="EFF2EE"/>
                    <w:bottom w:val="single" w:sz="8" w:space="0" w:color="EFF2EE"/>
                  </w:tcBorders>
                  <w:shd w:val="clear" w:color="auto" w:fill="FFFFFF" w:themeFill="background1"/>
                  <w:vAlign w:val="center"/>
                </w:tcPr>
                <w:p w14:paraId="4FCB3481" w14:textId="77777777" w:rsidR="006939B4" w:rsidRPr="0050557E" w:rsidRDefault="006939B4" w:rsidP="006939B4">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41AA0B0F"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3772241" w14:textId="60B50D42" w:rsidR="006939B4" w:rsidRPr="0050557E" w:rsidRDefault="006939B4" w:rsidP="006939B4">
                  <w:pPr>
                    <w:pStyle w:val="Performancetable9pt"/>
                    <w:jc w:val="center"/>
                    <w:rPr>
                      <w:lang w:val="en-GB"/>
                    </w:rPr>
                  </w:pPr>
                  <w:r>
                    <w:t xml:space="preserve"> 5,342 </w:t>
                  </w:r>
                </w:p>
              </w:tc>
              <w:tc>
                <w:tcPr>
                  <w:tcW w:w="1147" w:type="dxa"/>
                  <w:tcBorders>
                    <w:top w:val="single" w:sz="8" w:space="0" w:color="EFF2EE"/>
                    <w:bottom w:val="single" w:sz="8" w:space="0" w:color="EFF2EE"/>
                  </w:tcBorders>
                  <w:shd w:val="clear" w:color="auto" w:fill="D4CEE4"/>
                  <w:vAlign w:val="center"/>
                </w:tcPr>
                <w:p w14:paraId="7C69EF5A" w14:textId="21D7B816" w:rsidR="006939B4" w:rsidRPr="0050557E" w:rsidRDefault="006939B4" w:rsidP="006939B4">
                  <w:pPr>
                    <w:pStyle w:val="Performancetable9pt"/>
                    <w:jc w:val="center"/>
                  </w:pPr>
                  <w:r>
                    <w:t xml:space="preserve"> 4,733 </w:t>
                  </w:r>
                </w:p>
              </w:tc>
              <w:tc>
                <w:tcPr>
                  <w:tcW w:w="1146" w:type="dxa"/>
                  <w:tcBorders>
                    <w:top w:val="single" w:sz="8" w:space="0" w:color="EFF2EE"/>
                    <w:bottom w:val="single" w:sz="8" w:space="0" w:color="EFF2EE"/>
                  </w:tcBorders>
                  <w:shd w:val="clear" w:color="auto" w:fill="B4A9CE"/>
                  <w:vAlign w:val="center"/>
                </w:tcPr>
                <w:p w14:paraId="07104470" w14:textId="6FE866C5" w:rsidR="006939B4" w:rsidRPr="0050557E" w:rsidRDefault="006939B4" w:rsidP="006939B4">
                  <w:pPr>
                    <w:pStyle w:val="Performancetable9pt"/>
                    <w:jc w:val="center"/>
                  </w:pPr>
                  <w:r>
                    <w:t xml:space="preserve"> 5,193 </w:t>
                  </w:r>
                </w:p>
              </w:tc>
              <w:tc>
                <w:tcPr>
                  <w:tcW w:w="787" w:type="dxa"/>
                  <w:tcBorders>
                    <w:top w:val="single" w:sz="8" w:space="0" w:color="EFF2EE"/>
                    <w:bottom w:val="single" w:sz="8" w:space="0" w:color="EFF2EE"/>
                  </w:tcBorders>
                  <w:shd w:val="clear" w:color="auto" w:fill="B4A9CE"/>
                  <w:vAlign w:val="center"/>
                </w:tcPr>
                <w:p w14:paraId="161E302B" w14:textId="20F4C70A" w:rsidR="006939B4" w:rsidRPr="0050557E" w:rsidRDefault="00863521" w:rsidP="006939B4">
                  <w:pPr>
                    <w:pStyle w:val="Performancetable9pt"/>
                    <w:jc w:val="center"/>
                    <w:rPr>
                      <w:lang w:val="en-GB"/>
                    </w:rPr>
                  </w:pPr>
                  <w:r>
                    <w:rPr>
                      <w:noProof/>
                    </w:rPr>
                    <w:drawing>
                      <wp:inline distT="0" distB="0" distL="0" distR="0" wp14:anchorId="69848F0A" wp14:editId="13C837DC">
                        <wp:extent cx="186880" cy="186880"/>
                        <wp:effectExtent l="0" t="0" r="3810" b="3810"/>
                        <wp:docPr id="226641360"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41360"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1F2A8CEF" w14:textId="114C5734" w:rsidR="006939B4" w:rsidRPr="0050557E" w:rsidRDefault="008E18EA" w:rsidP="006939B4">
                  <w:pPr>
                    <w:pStyle w:val="Performancetable9pt"/>
                    <w:jc w:val="center"/>
                    <w:rPr>
                      <w:lang w:val="en-GB"/>
                    </w:rPr>
                  </w:pPr>
                  <w:r>
                    <w:rPr>
                      <w:b/>
                      <w:bCs/>
                      <w:noProof/>
                    </w:rPr>
                    <w:drawing>
                      <wp:anchor distT="0" distB="0" distL="114300" distR="114300" simplePos="0" relativeHeight="252461056" behindDoc="0" locked="0" layoutInCell="1" allowOverlap="1" wp14:anchorId="4057EBFA" wp14:editId="538480CE">
                        <wp:simplePos x="0" y="0"/>
                        <wp:positionH relativeFrom="column">
                          <wp:posOffset>-177800</wp:posOffset>
                        </wp:positionH>
                        <wp:positionV relativeFrom="paragraph">
                          <wp:posOffset>-329565</wp:posOffset>
                        </wp:positionV>
                        <wp:extent cx="1454150" cy="1092200"/>
                        <wp:effectExtent l="0" t="0" r="0" b="0"/>
                        <wp:wrapNone/>
                        <wp:docPr id="141589819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98194" name="Picture 1415898194"/>
                                <pic:cNvPicPr/>
                              </pic:nvPicPr>
                              <pic:blipFill>
                                <a:blip r:embed="rId201">
                                  <a:extLst>
                                    <a:ext uri="{28A0092B-C50C-407E-A947-70E740481C1C}">
                                      <a14:useLocalDpi xmlns:a14="http://schemas.microsoft.com/office/drawing/2010/main"/>
                                    </a:ext>
                                  </a:extLst>
                                </a:blip>
                                <a:stretch>
                                  <a:fillRect/>
                                </a:stretch>
                              </pic:blipFill>
                              <pic:spPr>
                                <a:xfrm>
                                  <a:off x="0" y="0"/>
                                  <a:ext cx="1454150" cy="109220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3E6D5FDA" w14:textId="13D3A7C6" w:rsidR="006939B4" w:rsidRPr="0050557E" w:rsidRDefault="006939B4" w:rsidP="006939B4">
                  <w:pPr>
                    <w:pStyle w:val="Performancetable9pt"/>
                    <w:jc w:val="center"/>
                  </w:pPr>
                  <w:r>
                    <w:t xml:space="preserve"> 1,267 </w:t>
                  </w:r>
                </w:p>
              </w:tc>
            </w:tr>
            <w:tr w:rsidR="00863521" w:rsidRPr="0050557E" w14:paraId="176FAB41" w14:textId="77777777" w:rsidTr="00B82C0B">
              <w:trPr>
                <w:trHeight w:val="16"/>
              </w:trPr>
              <w:tc>
                <w:tcPr>
                  <w:tcW w:w="1564" w:type="dxa"/>
                  <w:tcBorders>
                    <w:top w:val="single" w:sz="8" w:space="0" w:color="EFF2EE"/>
                    <w:bottom w:val="single" w:sz="8" w:space="0" w:color="EFF2EE"/>
                  </w:tcBorders>
                  <w:shd w:val="clear" w:color="auto" w:fill="FFFFFF" w:themeFill="background1"/>
                  <w:vAlign w:val="center"/>
                </w:tcPr>
                <w:p w14:paraId="5E9A86FC" w14:textId="77777777" w:rsidR="00863521" w:rsidRDefault="00863521" w:rsidP="006939B4">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693963E3" w14:textId="77777777" w:rsidR="00863521" w:rsidRPr="0050557E" w:rsidRDefault="00863521" w:rsidP="006939B4">
                  <w:pPr>
                    <w:pStyle w:val="Performancetable9pt"/>
                    <w:jc w:val="center"/>
                    <w:rPr>
                      <w:lang w:val="en-GB"/>
                    </w:rPr>
                  </w:pPr>
                </w:p>
              </w:tc>
              <w:tc>
                <w:tcPr>
                  <w:tcW w:w="980" w:type="dxa"/>
                  <w:vMerge w:val="restart"/>
                  <w:tcBorders>
                    <w:top w:val="single" w:sz="8" w:space="0" w:color="EFF2EE"/>
                  </w:tcBorders>
                  <w:shd w:val="clear" w:color="auto" w:fill="FFFFFF" w:themeFill="background1"/>
                  <w:vAlign w:val="center"/>
                </w:tcPr>
                <w:p w14:paraId="59B9DC59" w14:textId="5EF4DC44" w:rsidR="00863521" w:rsidRPr="00B66927" w:rsidRDefault="00863521" w:rsidP="00863521">
                  <w:pPr>
                    <w:pStyle w:val="Tablebody0"/>
                    <w:jc w:val="center"/>
                  </w:pPr>
                  <w:r>
                    <w:t xml:space="preserve">51,781 </w:t>
                  </w:r>
                </w:p>
              </w:tc>
              <w:tc>
                <w:tcPr>
                  <w:tcW w:w="1147" w:type="dxa"/>
                  <w:tcBorders>
                    <w:top w:val="single" w:sz="8" w:space="0" w:color="EFF2EE"/>
                    <w:bottom w:val="single" w:sz="8" w:space="0" w:color="EFF2EE"/>
                  </w:tcBorders>
                  <w:shd w:val="clear" w:color="auto" w:fill="D4CEE4"/>
                  <w:vAlign w:val="center"/>
                </w:tcPr>
                <w:p w14:paraId="4A4716DA" w14:textId="0840248E" w:rsidR="00863521" w:rsidRDefault="00863521" w:rsidP="006939B4">
                  <w:pPr>
                    <w:pStyle w:val="Performancetable9pt"/>
                    <w:jc w:val="center"/>
                  </w:pPr>
                  <w:r>
                    <w:t xml:space="preserve"> 3,930 </w:t>
                  </w:r>
                </w:p>
              </w:tc>
              <w:tc>
                <w:tcPr>
                  <w:tcW w:w="1146" w:type="dxa"/>
                  <w:tcBorders>
                    <w:top w:val="single" w:sz="8" w:space="0" w:color="EFF2EE"/>
                    <w:bottom w:val="single" w:sz="8" w:space="0" w:color="EFF2EE"/>
                  </w:tcBorders>
                  <w:shd w:val="clear" w:color="auto" w:fill="B4A9CE"/>
                  <w:vAlign w:val="center"/>
                </w:tcPr>
                <w:p w14:paraId="24447ED7" w14:textId="355FAA8B" w:rsidR="00863521" w:rsidRDefault="00863521" w:rsidP="006939B4">
                  <w:pPr>
                    <w:pStyle w:val="Performancetable9pt"/>
                    <w:jc w:val="center"/>
                  </w:pPr>
                  <w:r>
                    <w:t xml:space="preserve"> 4,435 </w:t>
                  </w:r>
                </w:p>
              </w:tc>
              <w:tc>
                <w:tcPr>
                  <w:tcW w:w="787" w:type="dxa"/>
                  <w:vMerge w:val="restart"/>
                  <w:tcBorders>
                    <w:top w:val="single" w:sz="8" w:space="0" w:color="EFF2EE"/>
                  </w:tcBorders>
                  <w:shd w:val="clear" w:color="auto" w:fill="B4A9CE"/>
                  <w:vAlign w:val="center"/>
                </w:tcPr>
                <w:p w14:paraId="72C2C92E" w14:textId="7ADCFA2E" w:rsidR="00863521" w:rsidRPr="0050557E" w:rsidRDefault="00863521" w:rsidP="006939B4">
                  <w:pPr>
                    <w:pStyle w:val="Performancetable9pt"/>
                    <w:jc w:val="center"/>
                    <w:rPr>
                      <w:lang w:val="en-GB"/>
                    </w:rPr>
                  </w:pPr>
                  <w:r>
                    <w:rPr>
                      <w:noProof/>
                    </w:rPr>
                    <w:drawing>
                      <wp:inline distT="0" distB="0" distL="0" distR="0" wp14:anchorId="0A76C0F5" wp14:editId="26059028">
                        <wp:extent cx="186880" cy="186880"/>
                        <wp:effectExtent l="0" t="0" r="3810" b="3810"/>
                        <wp:docPr id="738113682"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13682"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35ACEA10" w14:textId="77E648D5" w:rsidR="00863521" w:rsidRPr="0050557E" w:rsidRDefault="00863521"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459C477F" w14:textId="3352C414" w:rsidR="00863521" w:rsidRDefault="00863521" w:rsidP="006939B4">
                  <w:pPr>
                    <w:pStyle w:val="Performancetable9pt"/>
                    <w:jc w:val="center"/>
                  </w:pPr>
                  <w:r>
                    <w:t xml:space="preserve"> 1,132 </w:t>
                  </w:r>
                </w:p>
              </w:tc>
            </w:tr>
            <w:tr w:rsidR="00863521" w:rsidRPr="0050557E" w14:paraId="09D8DBD1" w14:textId="77777777" w:rsidTr="00B82C0B">
              <w:trPr>
                <w:trHeight w:val="16"/>
              </w:trPr>
              <w:tc>
                <w:tcPr>
                  <w:tcW w:w="1564" w:type="dxa"/>
                  <w:tcBorders>
                    <w:top w:val="single" w:sz="8" w:space="0" w:color="EFF2EE"/>
                    <w:bottom w:val="single" w:sz="8" w:space="0" w:color="EFF2EE"/>
                  </w:tcBorders>
                  <w:shd w:val="clear" w:color="auto" w:fill="FFFFFF" w:themeFill="background1"/>
                  <w:vAlign w:val="center"/>
                </w:tcPr>
                <w:p w14:paraId="3209A778" w14:textId="77777777" w:rsidR="00863521" w:rsidRDefault="00863521" w:rsidP="006939B4">
                  <w:pPr>
                    <w:pStyle w:val="Performancetable9pt"/>
                  </w:pPr>
                  <w:r>
                    <w:t>NM/NP/NA</w:t>
                  </w:r>
                  <w:r>
                    <w:rPr>
                      <w:vertAlign w:val="superscript"/>
                    </w:rPr>
                    <w:t>*</w:t>
                  </w:r>
                </w:p>
              </w:tc>
              <w:tc>
                <w:tcPr>
                  <w:tcW w:w="925" w:type="dxa"/>
                  <w:tcBorders>
                    <w:top w:val="single" w:sz="8" w:space="0" w:color="EFF2EE"/>
                    <w:bottom w:val="single" w:sz="8" w:space="0" w:color="EFF2EE"/>
                  </w:tcBorders>
                  <w:shd w:val="clear" w:color="auto" w:fill="FFFFFF" w:themeFill="background1"/>
                  <w:vAlign w:val="center"/>
                </w:tcPr>
                <w:p w14:paraId="376A6BAE" w14:textId="77777777" w:rsidR="00863521" w:rsidRPr="0050557E" w:rsidRDefault="00863521" w:rsidP="006939B4">
                  <w:pPr>
                    <w:pStyle w:val="Performancetable9pt"/>
                    <w:jc w:val="center"/>
                    <w:rPr>
                      <w:lang w:val="en-GB"/>
                    </w:rPr>
                  </w:pPr>
                </w:p>
              </w:tc>
              <w:tc>
                <w:tcPr>
                  <w:tcW w:w="980" w:type="dxa"/>
                  <w:vMerge/>
                  <w:tcBorders>
                    <w:bottom w:val="single" w:sz="8" w:space="0" w:color="EFF2EE"/>
                  </w:tcBorders>
                  <w:shd w:val="clear" w:color="auto" w:fill="FFFFFF" w:themeFill="background1"/>
                  <w:vAlign w:val="center"/>
                </w:tcPr>
                <w:p w14:paraId="08B1B7D3" w14:textId="77777777" w:rsidR="00863521" w:rsidRDefault="00863521" w:rsidP="006939B4">
                  <w:pPr>
                    <w:pStyle w:val="Performancetable9pt"/>
                    <w:jc w:val="center"/>
                    <w:rPr>
                      <w:spacing w:val="-4"/>
                    </w:rPr>
                  </w:pPr>
                </w:p>
              </w:tc>
              <w:tc>
                <w:tcPr>
                  <w:tcW w:w="1147" w:type="dxa"/>
                  <w:tcBorders>
                    <w:top w:val="single" w:sz="8" w:space="0" w:color="EFF2EE"/>
                    <w:bottom w:val="single" w:sz="8" w:space="0" w:color="EFF2EE"/>
                  </w:tcBorders>
                  <w:shd w:val="clear" w:color="auto" w:fill="D4CEE4"/>
                  <w:vAlign w:val="center"/>
                </w:tcPr>
                <w:p w14:paraId="24E5C351" w14:textId="51A668FF" w:rsidR="00863521" w:rsidRDefault="00863521" w:rsidP="006939B4">
                  <w:pPr>
                    <w:pStyle w:val="Performancetable9pt"/>
                    <w:jc w:val="center"/>
                  </w:pPr>
                  <w:r>
                    <w:t xml:space="preserve"> 42,985 </w:t>
                  </w:r>
                </w:p>
              </w:tc>
              <w:tc>
                <w:tcPr>
                  <w:tcW w:w="1146" w:type="dxa"/>
                  <w:tcBorders>
                    <w:top w:val="single" w:sz="8" w:space="0" w:color="EFF2EE"/>
                    <w:bottom w:val="single" w:sz="8" w:space="0" w:color="EFF2EE"/>
                  </w:tcBorders>
                  <w:shd w:val="clear" w:color="auto" w:fill="B4A9CE"/>
                  <w:vAlign w:val="center"/>
                </w:tcPr>
                <w:p w14:paraId="1D82AD9B" w14:textId="1F3F34B6" w:rsidR="00863521" w:rsidRDefault="00863521" w:rsidP="006939B4">
                  <w:pPr>
                    <w:pStyle w:val="Performancetable9pt"/>
                    <w:jc w:val="center"/>
                  </w:pPr>
                  <w:r>
                    <w:t xml:space="preserve"> 43,977 </w:t>
                  </w:r>
                </w:p>
              </w:tc>
              <w:tc>
                <w:tcPr>
                  <w:tcW w:w="787" w:type="dxa"/>
                  <w:vMerge/>
                  <w:tcBorders>
                    <w:bottom w:val="single" w:sz="8" w:space="0" w:color="EFF2EE"/>
                  </w:tcBorders>
                  <w:shd w:val="clear" w:color="auto" w:fill="B4A9CE"/>
                  <w:vAlign w:val="center"/>
                </w:tcPr>
                <w:p w14:paraId="394AC91C" w14:textId="77777777" w:rsidR="00863521" w:rsidRPr="0050557E" w:rsidRDefault="00863521" w:rsidP="006939B4">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0511FAB0" w14:textId="0A602B85" w:rsidR="00863521" w:rsidRPr="0050557E" w:rsidRDefault="00863521"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1DCAD84E" w14:textId="42615C92" w:rsidR="00863521" w:rsidRDefault="00863521" w:rsidP="006939B4">
                  <w:pPr>
                    <w:pStyle w:val="Performancetable9pt"/>
                    <w:jc w:val="center"/>
                  </w:pPr>
                  <w:r>
                    <w:t xml:space="preserve"> 11,185 </w:t>
                  </w:r>
                </w:p>
              </w:tc>
            </w:tr>
            <w:tr w:rsidR="006939B4" w:rsidRPr="0050557E" w14:paraId="4BBB9321" w14:textId="77777777" w:rsidTr="006939B4">
              <w:trPr>
                <w:trHeight w:hRule="exact" w:val="170"/>
              </w:trPr>
              <w:tc>
                <w:tcPr>
                  <w:tcW w:w="1564" w:type="dxa"/>
                  <w:tcBorders>
                    <w:top w:val="single" w:sz="8" w:space="0" w:color="EFF2EE"/>
                    <w:bottom w:val="single" w:sz="8" w:space="0" w:color="EFF2EE"/>
                  </w:tcBorders>
                </w:tcPr>
                <w:p w14:paraId="5F758C3C" w14:textId="77777777" w:rsidR="006939B4" w:rsidRPr="0050557E" w:rsidRDefault="006939B4" w:rsidP="006939B4">
                  <w:pPr>
                    <w:pStyle w:val="Performancetable9pt"/>
                    <w:rPr>
                      <w:lang w:val="en-GB"/>
                    </w:rPr>
                  </w:pPr>
                </w:p>
              </w:tc>
              <w:tc>
                <w:tcPr>
                  <w:tcW w:w="925" w:type="dxa"/>
                  <w:tcBorders>
                    <w:top w:val="single" w:sz="8" w:space="0" w:color="EFF2EE"/>
                    <w:bottom w:val="single" w:sz="8" w:space="0" w:color="EFF2EE"/>
                  </w:tcBorders>
                </w:tcPr>
                <w:p w14:paraId="3B91B330"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tcPr>
                <w:p w14:paraId="5F9406A9"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tcPr>
                <w:p w14:paraId="4CD07383" w14:textId="77777777" w:rsidR="006939B4" w:rsidRPr="0050557E" w:rsidRDefault="006939B4" w:rsidP="006939B4">
                  <w:pPr>
                    <w:pStyle w:val="Performancetable9pt"/>
                    <w:jc w:val="center"/>
                    <w:rPr>
                      <w:lang w:val="en-GB"/>
                    </w:rPr>
                  </w:pPr>
                </w:p>
              </w:tc>
              <w:tc>
                <w:tcPr>
                  <w:tcW w:w="1146" w:type="dxa"/>
                  <w:tcBorders>
                    <w:top w:val="single" w:sz="8" w:space="0" w:color="EFF2EE"/>
                    <w:bottom w:val="single" w:sz="8" w:space="0" w:color="EFF2EE"/>
                  </w:tcBorders>
                </w:tcPr>
                <w:p w14:paraId="73EC3490" w14:textId="77777777" w:rsidR="006939B4" w:rsidRPr="0050557E" w:rsidRDefault="006939B4" w:rsidP="006939B4">
                  <w:pPr>
                    <w:pStyle w:val="Performancetable9pt"/>
                    <w:jc w:val="center"/>
                    <w:rPr>
                      <w:lang w:val="en-GB"/>
                    </w:rPr>
                  </w:pPr>
                </w:p>
              </w:tc>
              <w:tc>
                <w:tcPr>
                  <w:tcW w:w="787" w:type="dxa"/>
                  <w:tcBorders>
                    <w:top w:val="single" w:sz="8" w:space="0" w:color="EFF2EE"/>
                    <w:bottom w:val="single" w:sz="8" w:space="0" w:color="EFF2EE"/>
                  </w:tcBorders>
                </w:tcPr>
                <w:p w14:paraId="47A97F8F"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tcPr>
                <w:p w14:paraId="4C8F658B" w14:textId="1665F8ED"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tcPr>
                <w:p w14:paraId="3437621C" w14:textId="77777777" w:rsidR="006939B4" w:rsidRPr="0050557E" w:rsidRDefault="006939B4" w:rsidP="006939B4">
                  <w:pPr>
                    <w:pStyle w:val="Performancetable9pt"/>
                    <w:jc w:val="center"/>
                    <w:rPr>
                      <w:lang w:val="en-GB"/>
                    </w:rPr>
                  </w:pPr>
                </w:p>
              </w:tc>
            </w:tr>
            <w:tr w:rsidR="006939B4" w:rsidRPr="0050557E" w14:paraId="14B4F4B3" w14:textId="77777777" w:rsidTr="006939B4">
              <w:trPr>
                <w:trHeight w:val="16"/>
              </w:trPr>
              <w:tc>
                <w:tcPr>
                  <w:tcW w:w="1564" w:type="dxa"/>
                  <w:tcBorders>
                    <w:top w:val="single" w:sz="8" w:space="0" w:color="EFF2EE"/>
                    <w:bottom w:val="single" w:sz="8" w:space="0" w:color="EFF2EE"/>
                  </w:tcBorders>
                  <w:shd w:val="clear" w:color="auto" w:fill="FFFFFF" w:themeFill="background1"/>
                  <w:vAlign w:val="center"/>
                </w:tcPr>
                <w:p w14:paraId="76083359" w14:textId="77777777" w:rsidR="006939B4" w:rsidRPr="0050557E" w:rsidRDefault="006939B4" w:rsidP="006939B4">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33A6DFC9"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23E3DEA3"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77E0EB07" w14:textId="499FC338" w:rsidR="006939B4" w:rsidRPr="0050557E" w:rsidRDefault="006939B4" w:rsidP="006939B4">
                  <w:pPr>
                    <w:pStyle w:val="Performancetable9pt"/>
                    <w:jc w:val="center"/>
                  </w:pPr>
                  <w:r>
                    <w:t xml:space="preserve"> 24,195 </w:t>
                  </w:r>
                </w:p>
              </w:tc>
              <w:tc>
                <w:tcPr>
                  <w:tcW w:w="1146" w:type="dxa"/>
                  <w:tcBorders>
                    <w:top w:val="single" w:sz="8" w:space="0" w:color="EFF2EE"/>
                    <w:bottom w:val="single" w:sz="8" w:space="0" w:color="EFF2EE"/>
                  </w:tcBorders>
                  <w:shd w:val="clear" w:color="auto" w:fill="B4A9CE"/>
                  <w:vAlign w:val="center"/>
                </w:tcPr>
                <w:p w14:paraId="0AA56741" w14:textId="54EE1A32" w:rsidR="006939B4" w:rsidRPr="0050557E" w:rsidRDefault="006939B4" w:rsidP="006939B4">
                  <w:pPr>
                    <w:pStyle w:val="Performancetable9pt"/>
                    <w:jc w:val="center"/>
                  </w:pPr>
                  <w:r>
                    <w:t xml:space="preserve"> 25,310 </w:t>
                  </w:r>
                </w:p>
              </w:tc>
              <w:tc>
                <w:tcPr>
                  <w:tcW w:w="787" w:type="dxa"/>
                  <w:tcBorders>
                    <w:top w:val="single" w:sz="8" w:space="0" w:color="EFF2EE"/>
                    <w:bottom w:val="single" w:sz="8" w:space="0" w:color="EFF2EE"/>
                  </w:tcBorders>
                  <w:shd w:val="clear" w:color="auto" w:fill="B4A9CE"/>
                  <w:vAlign w:val="center"/>
                </w:tcPr>
                <w:p w14:paraId="0676D7E6"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8453746" w14:textId="14A63AB9"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32662C0E" w14:textId="4451DA0E" w:rsidR="006939B4" w:rsidRPr="0050557E" w:rsidRDefault="006939B4" w:rsidP="006939B4">
                  <w:pPr>
                    <w:pStyle w:val="Performancetable9pt"/>
                    <w:jc w:val="center"/>
                  </w:pPr>
                  <w:r>
                    <w:t xml:space="preserve"> 6,217 </w:t>
                  </w:r>
                </w:p>
              </w:tc>
            </w:tr>
            <w:tr w:rsidR="006939B4" w:rsidRPr="0050557E" w14:paraId="3288B777" w14:textId="77777777" w:rsidTr="006939B4">
              <w:trPr>
                <w:trHeight w:val="16"/>
              </w:trPr>
              <w:tc>
                <w:tcPr>
                  <w:tcW w:w="1564" w:type="dxa"/>
                  <w:tcBorders>
                    <w:top w:val="single" w:sz="8" w:space="0" w:color="EFF2EE"/>
                    <w:bottom w:val="single" w:sz="8" w:space="0" w:color="EFF2EE"/>
                  </w:tcBorders>
                  <w:shd w:val="clear" w:color="auto" w:fill="FFFFFF" w:themeFill="background1"/>
                  <w:vAlign w:val="center"/>
                </w:tcPr>
                <w:p w14:paraId="7D1C21CF" w14:textId="77777777" w:rsidR="006939B4" w:rsidRPr="0050557E" w:rsidRDefault="006939B4" w:rsidP="006939B4">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3B49F78A"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1FAA2DFF"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5EB34057" w14:textId="583770E9" w:rsidR="006939B4" w:rsidRPr="0050557E" w:rsidRDefault="006939B4" w:rsidP="006939B4">
                  <w:pPr>
                    <w:pStyle w:val="Performancetable9pt"/>
                    <w:jc w:val="center"/>
                  </w:pPr>
                  <w:r>
                    <w:t xml:space="preserve"> 12,909 </w:t>
                  </w:r>
                </w:p>
              </w:tc>
              <w:tc>
                <w:tcPr>
                  <w:tcW w:w="1146" w:type="dxa"/>
                  <w:tcBorders>
                    <w:top w:val="single" w:sz="8" w:space="0" w:color="EFF2EE"/>
                    <w:bottom w:val="single" w:sz="8" w:space="0" w:color="EFF2EE"/>
                  </w:tcBorders>
                  <w:shd w:val="clear" w:color="auto" w:fill="B4A9CE"/>
                  <w:vAlign w:val="center"/>
                </w:tcPr>
                <w:p w14:paraId="1DB825FF" w14:textId="52CB9619" w:rsidR="006939B4" w:rsidRPr="0050557E" w:rsidRDefault="006939B4" w:rsidP="006939B4">
                  <w:pPr>
                    <w:pStyle w:val="Performancetable9pt"/>
                    <w:jc w:val="center"/>
                  </w:pPr>
                  <w:r>
                    <w:t xml:space="preserve"> 13,202 </w:t>
                  </w:r>
                </w:p>
              </w:tc>
              <w:tc>
                <w:tcPr>
                  <w:tcW w:w="787" w:type="dxa"/>
                  <w:tcBorders>
                    <w:top w:val="single" w:sz="8" w:space="0" w:color="EFF2EE"/>
                    <w:bottom w:val="single" w:sz="8" w:space="0" w:color="EFF2EE"/>
                  </w:tcBorders>
                  <w:shd w:val="clear" w:color="auto" w:fill="B4A9CE"/>
                  <w:vAlign w:val="center"/>
                </w:tcPr>
                <w:p w14:paraId="3C9659B0"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6EFB9BA9" w14:textId="2BDFA647" w:rsidR="006939B4" w:rsidRPr="0050557E" w:rsidRDefault="008E18EA" w:rsidP="006939B4">
                  <w:pPr>
                    <w:pStyle w:val="Performancetable9pt"/>
                    <w:jc w:val="center"/>
                    <w:rPr>
                      <w:lang w:val="en-GB"/>
                    </w:rPr>
                  </w:pPr>
                  <w:r>
                    <w:rPr>
                      <w:b/>
                      <w:bCs/>
                      <w:noProof/>
                    </w:rPr>
                    <w:drawing>
                      <wp:anchor distT="0" distB="0" distL="114300" distR="114300" simplePos="0" relativeHeight="252460032" behindDoc="0" locked="0" layoutInCell="1" allowOverlap="1" wp14:anchorId="732C27F2" wp14:editId="6BD13253">
                        <wp:simplePos x="0" y="0"/>
                        <wp:positionH relativeFrom="column">
                          <wp:posOffset>-177800</wp:posOffset>
                        </wp:positionH>
                        <wp:positionV relativeFrom="paragraph">
                          <wp:posOffset>-310515</wp:posOffset>
                        </wp:positionV>
                        <wp:extent cx="1454150" cy="971550"/>
                        <wp:effectExtent l="0" t="0" r="0" b="0"/>
                        <wp:wrapNone/>
                        <wp:docPr id="147789766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97664" name="Picture 1477897664"/>
                                <pic:cNvPicPr/>
                              </pic:nvPicPr>
                              <pic:blipFill>
                                <a:blip r:embed="rId202">
                                  <a:extLst>
                                    <a:ext uri="{28A0092B-C50C-407E-A947-70E740481C1C}">
                                      <a14:useLocalDpi xmlns:a14="http://schemas.microsoft.com/office/drawing/2010/main"/>
                                    </a:ext>
                                  </a:extLst>
                                </a:blip>
                                <a:stretch>
                                  <a:fillRect/>
                                </a:stretch>
                              </pic:blipFill>
                              <pic:spPr>
                                <a:xfrm>
                                  <a:off x="0" y="0"/>
                                  <a:ext cx="1454150" cy="9715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458FA3B9" w14:textId="5D78E405" w:rsidR="006939B4" w:rsidRPr="0050557E" w:rsidRDefault="006939B4" w:rsidP="006939B4">
                  <w:pPr>
                    <w:pStyle w:val="Performancetable9pt"/>
                    <w:jc w:val="center"/>
                  </w:pPr>
                  <w:r>
                    <w:t xml:space="preserve"> 3,343 </w:t>
                  </w:r>
                </w:p>
              </w:tc>
            </w:tr>
            <w:tr w:rsidR="006939B4" w:rsidRPr="0050557E" w14:paraId="397606B6" w14:textId="77777777" w:rsidTr="006939B4">
              <w:trPr>
                <w:trHeight w:val="16"/>
              </w:trPr>
              <w:tc>
                <w:tcPr>
                  <w:tcW w:w="1564" w:type="dxa"/>
                  <w:tcBorders>
                    <w:top w:val="single" w:sz="8" w:space="0" w:color="EFF2EE"/>
                    <w:bottom w:val="single" w:sz="8" w:space="0" w:color="EFF2EE"/>
                  </w:tcBorders>
                  <w:shd w:val="clear" w:color="auto" w:fill="FFFFFF" w:themeFill="background1"/>
                  <w:vAlign w:val="center"/>
                </w:tcPr>
                <w:p w14:paraId="41F3201B" w14:textId="77777777" w:rsidR="006939B4" w:rsidRPr="0050557E" w:rsidRDefault="006939B4" w:rsidP="006939B4">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2723776A"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16A8DB8D"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66FB72FB" w14:textId="22E7D02E" w:rsidR="006939B4" w:rsidRPr="0050557E" w:rsidRDefault="006939B4" w:rsidP="006939B4">
                  <w:pPr>
                    <w:pStyle w:val="Performancetable9pt"/>
                    <w:jc w:val="center"/>
                  </w:pPr>
                  <w:r>
                    <w:t xml:space="preserve"> 11,535 </w:t>
                  </w:r>
                </w:p>
              </w:tc>
              <w:tc>
                <w:tcPr>
                  <w:tcW w:w="1146" w:type="dxa"/>
                  <w:tcBorders>
                    <w:top w:val="single" w:sz="8" w:space="0" w:color="EFF2EE"/>
                    <w:bottom w:val="single" w:sz="8" w:space="0" w:color="EFF2EE"/>
                  </w:tcBorders>
                  <w:shd w:val="clear" w:color="auto" w:fill="B4A9CE"/>
                  <w:vAlign w:val="center"/>
                </w:tcPr>
                <w:p w14:paraId="57770151" w14:textId="1A6ADC0A" w:rsidR="006939B4" w:rsidRPr="0050557E" w:rsidRDefault="006939B4" w:rsidP="006939B4">
                  <w:pPr>
                    <w:pStyle w:val="Performancetable9pt"/>
                    <w:jc w:val="center"/>
                  </w:pPr>
                  <w:r>
                    <w:t xml:space="preserve"> 12,432 </w:t>
                  </w:r>
                </w:p>
              </w:tc>
              <w:tc>
                <w:tcPr>
                  <w:tcW w:w="787" w:type="dxa"/>
                  <w:tcBorders>
                    <w:top w:val="single" w:sz="8" w:space="0" w:color="EFF2EE"/>
                    <w:bottom w:val="single" w:sz="8" w:space="0" w:color="EFF2EE"/>
                  </w:tcBorders>
                  <w:shd w:val="clear" w:color="auto" w:fill="B4A9CE"/>
                  <w:vAlign w:val="center"/>
                </w:tcPr>
                <w:p w14:paraId="0B7A5D1E"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7052EF75" w14:textId="77777777"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38B9581C" w14:textId="389D8311" w:rsidR="006939B4" w:rsidRPr="0050557E" w:rsidRDefault="006939B4" w:rsidP="006939B4">
                  <w:pPr>
                    <w:pStyle w:val="Performancetable9pt"/>
                    <w:jc w:val="center"/>
                  </w:pPr>
                  <w:r>
                    <w:t xml:space="preserve"> 3,190 </w:t>
                  </w:r>
                </w:p>
              </w:tc>
            </w:tr>
            <w:tr w:rsidR="006939B4" w:rsidRPr="0050557E" w14:paraId="2E817348" w14:textId="77777777" w:rsidTr="006939B4">
              <w:trPr>
                <w:trHeight w:val="16"/>
              </w:trPr>
              <w:tc>
                <w:tcPr>
                  <w:tcW w:w="1564" w:type="dxa"/>
                  <w:tcBorders>
                    <w:top w:val="single" w:sz="8" w:space="0" w:color="EFF2EE"/>
                    <w:bottom w:val="nil"/>
                  </w:tcBorders>
                  <w:shd w:val="clear" w:color="auto" w:fill="FFFFFF" w:themeFill="background1"/>
                  <w:vAlign w:val="center"/>
                </w:tcPr>
                <w:p w14:paraId="7FEC341A" w14:textId="77777777" w:rsidR="006939B4" w:rsidRPr="0050557E" w:rsidRDefault="006939B4" w:rsidP="006939B4">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2397CE4C" w14:textId="77777777" w:rsidR="006939B4" w:rsidRPr="0050557E" w:rsidRDefault="006939B4" w:rsidP="006939B4">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11D1EF09" w14:textId="77777777" w:rsidR="006939B4" w:rsidRPr="0050557E" w:rsidRDefault="006939B4" w:rsidP="006939B4">
                  <w:pPr>
                    <w:pStyle w:val="Performancetable9pt"/>
                    <w:jc w:val="center"/>
                    <w:rPr>
                      <w:lang w:val="en-GB"/>
                    </w:rPr>
                  </w:pPr>
                </w:p>
              </w:tc>
              <w:tc>
                <w:tcPr>
                  <w:tcW w:w="1147" w:type="dxa"/>
                  <w:tcBorders>
                    <w:top w:val="single" w:sz="8" w:space="0" w:color="EFF2EE"/>
                    <w:bottom w:val="nil"/>
                  </w:tcBorders>
                  <w:shd w:val="clear" w:color="auto" w:fill="D4CEE4"/>
                  <w:vAlign w:val="center"/>
                </w:tcPr>
                <w:p w14:paraId="3DCBF34D" w14:textId="50778E58" w:rsidR="006939B4" w:rsidRPr="0050557E" w:rsidRDefault="006939B4" w:rsidP="006939B4">
                  <w:pPr>
                    <w:pStyle w:val="Performancetable9pt"/>
                    <w:jc w:val="center"/>
                  </w:pPr>
                  <w:r>
                    <w:t xml:space="preserve"> 12,088 </w:t>
                  </w:r>
                </w:p>
              </w:tc>
              <w:tc>
                <w:tcPr>
                  <w:tcW w:w="1146" w:type="dxa"/>
                  <w:tcBorders>
                    <w:top w:val="single" w:sz="8" w:space="0" w:color="EFF2EE"/>
                    <w:bottom w:val="nil"/>
                  </w:tcBorders>
                  <w:shd w:val="clear" w:color="auto" w:fill="B4A9CE"/>
                  <w:vAlign w:val="center"/>
                </w:tcPr>
                <w:p w14:paraId="5441B24E" w14:textId="35ED8B63" w:rsidR="006939B4" w:rsidRPr="0050557E" w:rsidRDefault="006939B4" w:rsidP="006939B4">
                  <w:pPr>
                    <w:pStyle w:val="Performancetable9pt"/>
                    <w:jc w:val="center"/>
                  </w:pPr>
                  <w:r>
                    <w:t xml:space="preserve"> 12,298 </w:t>
                  </w:r>
                </w:p>
              </w:tc>
              <w:tc>
                <w:tcPr>
                  <w:tcW w:w="787" w:type="dxa"/>
                  <w:tcBorders>
                    <w:top w:val="single" w:sz="8" w:space="0" w:color="EFF2EE"/>
                    <w:bottom w:val="nil"/>
                  </w:tcBorders>
                  <w:shd w:val="clear" w:color="auto" w:fill="B4A9CE"/>
                  <w:vAlign w:val="center"/>
                </w:tcPr>
                <w:p w14:paraId="7762324C" w14:textId="77777777" w:rsidR="006939B4" w:rsidRPr="0050557E" w:rsidRDefault="006939B4" w:rsidP="006939B4">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0D309742" w14:textId="77777777" w:rsidR="006939B4" w:rsidRPr="0050557E" w:rsidRDefault="006939B4" w:rsidP="006939B4">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1C276604" w14:textId="34B63969" w:rsidR="006939B4" w:rsidRPr="0050557E" w:rsidRDefault="006939B4" w:rsidP="006939B4">
                  <w:pPr>
                    <w:pStyle w:val="Performancetable9pt"/>
                    <w:jc w:val="center"/>
                  </w:pPr>
                  <w:r>
                    <w:t xml:space="preserve"> 3,272 </w:t>
                  </w:r>
                </w:p>
              </w:tc>
            </w:tr>
          </w:tbl>
          <w:p w14:paraId="3B312BCC" w14:textId="2DE0F258" w:rsidR="00EE36DF" w:rsidRPr="00B66927" w:rsidRDefault="006939B4" w:rsidP="00912C62">
            <w:pPr>
              <w:pStyle w:val="Notestomeasure"/>
              <w:spacing w:before="120" w:after="240"/>
            </w:pPr>
            <w:r w:rsidRPr="00B66927">
              <w:rPr>
                <w:b/>
              </w:rPr>
              <w:t xml:space="preserve">Baseline: </w:t>
            </w:r>
            <w:r w:rsidRPr="00B66927">
              <w:t>2021/22 FY</w:t>
            </w:r>
          </w:p>
          <w:tbl>
            <w:tblPr>
              <w:tblW w:w="0" w:type="auto"/>
              <w:tblBorders>
                <w:insideH w:val="single" w:sz="8" w:space="0" w:color="F2F9F2"/>
              </w:tblBorders>
              <w:tblCellMar>
                <w:top w:w="57" w:type="dxa"/>
                <w:left w:w="113" w:type="dxa"/>
                <w:bottom w:w="57" w:type="dxa"/>
                <w:right w:w="113" w:type="dxa"/>
              </w:tblCellMar>
              <w:tblLook w:val="0000" w:firstRow="0" w:lastRow="0" w:firstColumn="0" w:lastColumn="0" w:noHBand="0" w:noVBand="0"/>
            </w:tblPr>
            <w:tblGrid>
              <w:gridCol w:w="3114"/>
              <w:gridCol w:w="1257"/>
              <w:gridCol w:w="1260"/>
              <w:gridCol w:w="1257"/>
              <w:gridCol w:w="1275"/>
              <w:gridCol w:w="1260"/>
            </w:tblGrid>
            <w:tr w:rsidR="006939B4" w14:paraId="11C26C49" w14:textId="77777777" w:rsidTr="00EE36DF">
              <w:trPr>
                <w:trHeight w:val="20"/>
              </w:trPr>
              <w:tc>
                <w:tcPr>
                  <w:tcW w:w="3114" w:type="dxa"/>
                  <w:tcMar>
                    <w:top w:w="57" w:type="dxa"/>
                    <w:left w:w="57" w:type="dxa"/>
                    <w:bottom w:w="113" w:type="dxa"/>
                    <w:right w:w="57" w:type="dxa"/>
                  </w:tcMar>
                </w:tcPr>
                <w:p w14:paraId="5F2FD9F3" w14:textId="77777777" w:rsidR="006939B4" w:rsidRPr="006939B4" w:rsidRDefault="006939B4" w:rsidP="006939B4">
                  <w:pPr>
                    <w:pStyle w:val="Performancetable9pt"/>
                    <w:rPr>
                      <w:b/>
                      <w:bCs/>
                      <w:color w:val="4B2884"/>
                    </w:rPr>
                  </w:pPr>
                  <w:r w:rsidRPr="006939B4">
                    <w:rPr>
                      <w:b/>
                      <w:bCs/>
                      <w:color w:val="4B2884"/>
                    </w:rPr>
                    <w:t>2023/24</w:t>
                  </w:r>
                </w:p>
              </w:tc>
              <w:tc>
                <w:tcPr>
                  <w:tcW w:w="1257" w:type="dxa"/>
                  <w:tcMar>
                    <w:top w:w="57" w:type="dxa"/>
                    <w:left w:w="57" w:type="dxa"/>
                    <w:bottom w:w="113" w:type="dxa"/>
                    <w:right w:w="57" w:type="dxa"/>
                  </w:tcMar>
                </w:tcPr>
                <w:p w14:paraId="49C91A51" w14:textId="77777777" w:rsidR="006939B4" w:rsidRPr="006939B4" w:rsidRDefault="006939B4" w:rsidP="006939B4">
                  <w:pPr>
                    <w:pStyle w:val="Performancetable9pt"/>
                    <w:jc w:val="center"/>
                    <w:rPr>
                      <w:b/>
                      <w:bCs/>
                      <w:color w:val="4B2884"/>
                    </w:rPr>
                  </w:pPr>
                  <w:r w:rsidRPr="006939B4">
                    <w:rPr>
                      <w:b/>
                      <w:bCs/>
                      <w:color w:val="4B2884"/>
                    </w:rPr>
                    <w:t>Māori</w:t>
                  </w:r>
                </w:p>
              </w:tc>
              <w:tc>
                <w:tcPr>
                  <w:tcW w:w="1260" w:type="dxa"/>
                  <w:tcMar>
                    <w:top w:w="57" w:type="dxa"/>
                    <w:left w:w="57" w:type="dxa"/>
                    <w:bottom w:w="113" w:type="dxa"/>
                    <w:right w:w="57" w:type="dxa"/>
                  </w:tcMar>
                </w:tcPr>
                <w:p w14:paraId="43036380" w14:textId="77777777" w:rsidR="006939B4" w:rsidRPr="006939B4" w:rsidRDefault="006939B4" w:rsidP="006939B4">
                  <w:pPr>
                    <w:pStyle w:val="Performancetable9pt"/>
                    <w:jc w:val="center"/>
                    <w:rPr>
                      <w:b/>
                      <w:bCs/>
                      <w:color w:val="4B2884"/>
                    </w:rPr>
                  </w:pPr>
                  <w:r w:rsidRPr="006939B4">
                    <w:rPr>
                      <w:b/>
                      <w:bCs/>
                      <w:color w:val="4B2884"/>
                    </w:rPr>
                    <w:t>Pacific</w:t>
                  </w:r>
                </w:p>
              </w:tc>
              <w:tc>
                <w:tcPr>
                  <w:tcW w:w="1257" w:type="dxa"/>
                  <w:tcMar>
                    <w:top w:w="57" w:type="dxa"/>
                    <w:left w:w="57" w:type="dxa"/>
                    <w:bottom w:w="113" w:type="dxa"/>
                    <w:right w:w="57" w:type="dxa"/>
                  </w:tcMar>
                </w:tcPr>
                <w:p w14:paraId="740D09AD" w14:textId="77777777" w:rsidR="006939B4" w:rsidRPr="006939B4" w:rsidRDefault="006939B4" w:rsidP="006939B4">
                  <w:pPr>
                    <w:pStyle w:val="Performancetable9pt"/>
                    <w:jc w:val="center"/>
                    <w:rPr>
                      <w:b/>
                      <w:bCs/>
                      <w:color w:val="4B2884"/>
                    </w:rPr>
                  </w:pPr>
                  <w:r w:rsidRPr="006939B4">
                    <w:rPr>
                      <w:b/>
                      <w:bCs/>
                      <w:color w:val="4B2884"/>
                    </w:rPr>
                    <w:t>Asian</w:t>
                  </w:r>
                </w:p>
              </w:tc>
              <w:tc>
                <w:tcPr>
                  <w:tcW w:w="1275" w:type="dxa"/>
                  <w:tcMar>
                    <w:top w:w="57" w:type="dxa"/>
                    <w:left w:w="57" w:type="dxa"/>
                    <w:bottom w:w="113" w:type="dxa"/>
                    <w:right w:w="0" w:type="dxa"/>
                  </w:tcMar>
                </w:tcPr>
                <w:p w14:paraId="33392C6E" w14:textId="77777777" w:rsidR="006939B4" w:rsidRPr="006939B4" w:rsidRDefault="006939B4" w:rsidP="006939B4">
                  <w:pPr>
                    <w:pStyle w:val="Performancetable9pt"/>
                    <w:jc w:val="center"/>
                    <w:rPr>
                      <w:b/>
                      <w:bCs/>
                      <w:color w:val="4B2884"/>
                    </w:rPr>
                  </w:pPr>
                  <w:r w:rsidRPr="006939B4">
                    <w:rPr>
                      <w:b/>
                      <w:bCs/>
                      <w:color w:val="4B2884"/>
                    </w:rPr>
                    <w:t>NM/NP/NA</w:t>
                  </w:r>
                  <w:r w:rsidRPr="006939B4">
                    <w:rPr>
                      <w:b/>
                      <w:bCs/>
                      <w:color w:val="4B2884"/>
                      <w:position w:val="2"/>
                      <w:sz w:val="16"/>
                      <w:szCs w:val="16"/>
                    </w:rPr>
                    <w:t>*</w:t>
                  </w:r>
                </w:p>
              </w:tc>
              <w:tc>
                <w:tcPr>
                  <w:tcW w:w="1260" w:type="dxa"/>
                  <w:tcMar>
                    <w:top w:w="57" w:type="dxa"/>
                    <w:left w:w="57" w:type="dxa"/>
                    <w:bottom w:w="113" w:type="dxa"/>
                    <w:right w:w="57" w:type="dxa"/>
                  </w:tcMar>
                </w:tcPr>
                <w:p w14:paraId="336A5818" w14:textId="77777777" w:rsidR="006939B4" w:rsidRPr="006939B4" w:rsidRDefault="006939B4" w:rsidP="006939B4">
                  <w:pPr>
                    <w:pStyle w:val="Performancetable9pt"/>
                    <w:jc w:val="center"/>
                    <w:rPr>
                      <w:b/>
                      <w:bCs/>
                      <w:color w:val="4B2884"/>
                    </w:rPr>
                  </w:pPr>
                  <w:r w:rsidRPr="006939B4">
                    <w:rPr>
                      <w:b/>
                      <w:bCs/>
                      <w:color w:val="4B2884"/>
                    </w:rPr>
                    <w:t>All</w:t>
                  </w:r>
                </w:p>
              </w:tc>
            </w:tr>
            <w:tr w:rsidR="006939B4" w14:paraId="3AB0753D" w14:textId="77777777" w:rsidTr="009A0343">
              <w:trPr>
                <w:trHeight w:val="28"/>
              </w:trPr>
              <w:tc>
                <w:tcPr>
                  <w:tcW w:w="3114" w:type="dxa"/>
                  <w:shd w:val="solid" w:color="FFFFFF" w:fill="auto"/>
                  <w:tcMar>
                    <w:top w:w="57" w:type="dxa"/>
                    <w:left w:w="57" w:type="dxa"/>
                    <w:bottom w:w="113" w:type="dxa"/>
                    <w:right w:w="57" w:type="dxa"/>
                  </w:tcMar>
                </w:tcPr>
                <w:p w14:paraId="6AC0DEA5" w14:textId="77777777" w:rsidR="006939B4" w:rsidRDefault="006939B4" w:rsidP="006939B4">
                  <w:pPr>
                    <w:pStyle w:val="Performancetable9pt"/>
                  </w:pPr>
                  <w:r>
                    <w:t>Northern</w:t>
                  </w:r>
                </w:p>
              </w:tc>
              <w:tc>
                <w:tcPr>
                  <w:tcW w:w="1257" w:type="dxa"/>
                  <w:shd w:val="solid" w:color="7EB482" w:fill="auto"/>
                  <w:tcMar>
                    <w:top w:w="57" w:type="dxa"/>
                    <w:left w:w="57" w:type="dxa"/>
                    <w:bottom w:w="113" w:type="dxa"/>
                    <w:right w:w="57" w:type="dxa"/>
                  </w:tcMar>
                </w:tcPr>
                <w:p w14:paraId="042A4DA4" w14:textId="1E1B3FE9" w:rsidR="006939B4" w:rsidRDefault="006939B4" w:rsidP="006939B4">
                  <w:pPr>
                    <w:pStyle w:val="Performancetable9pt"/>
                    <w:jc w:val="center"/>
                  </w:pPr>
                  <w:r>
                    <w:t>3,718</w:t>
                  </w:r>
                </w:p>
              </w:tc>
              <w:tc>
                <w:tcPr>
                  <w:tcW w:w="1260" w:type="dxa"/>
                  <w:shd w:val="solid" w:color="7FB480" w:fill="auto"/>
                  <w:tcMar>
                    <w:top w:w="57" w:type="dxa"/>
                    <w:left w:w="57" w:type="dxa"/>
                    <w:bottom w:w="113" w:type="dxa"/>
                    <w:right w:w="57" w:type="dxa"/>
                  </w:tcMar>
                </w:tcPr>
                <w:p w14:paraId="65F13D0E" w14:textId="4F6B8BEA" w:rsidR="006939B4" w:rsidRDefault="006939B4" w:rsidP="006939B4">
                  <w:pPr>
                    <w:pStyle w:val="Performancetable9pt"/>
                    <w:jc w:val="center"/>
                  </w:pPr>
                  <w:r>
                    <w:t>4,035</w:t>
                  </w:r>
                </w:p>
              </w:tc>
              <w:tc>
                <w:tcPr>
                  <w:tcW w:w="1257" w:type="dxa"/>
                  <w:shd w:val="solid" w:color="7EB281" w:fill="auto"/>
                  <w:tcMar>
                    <w:top w:w="57" w:type="dxa"/>
                    <w:left w:w="57" w:type="dxa"/>
                    <w:bottom w:w="113" w:type="dxa"/>
                    <w:right w:w="57" w:type="dxa"/>
                  </w:tcMar>
                </w:tcPr>
                <w:p w14:paraId="72C02FEE" w14:textId="104365C8" w:rsidR="006939B4" w:rsidRDefault="006939B4" w:rsidP="006939B4">
                  <w:pPr>
                    <w:pStyle w:val="Performancetable9pt"/>
                    <w:jc w:val="center"/>
                  </w:pPr>
                  <w:r>
                    <w:t>3,178</w:t>
                  </w:r>
                </w:p>
              </w:tc>
              <w:tc>
                <w:tcPr>
                  <w:tcW w:w="1275" w:type="dxa"/>
                  <w:shd w:val="solid" w:color="93BE88" w:fill="auto"/>
                  <w:tcMar>
                    <w:top w:w="57" w:type="dxa"/>
                    <w:left w:w="57" w:type="dxa"/>
                    <w:bottom w:w="113" w:type="dxa"/>
                    <w:right w:w="57" w:type="dxa"/>
                  </w:tcMar>
                </w:tcPr>
                <w:p w14:paraId="51FBA23D" w14:textId="304536A5" w:rsidR="006939B4" w:rsidRDefault="006939B4" w:rsidP="006939B4">
                  <w:pPr>
                    <w:pStyle w:val="Performancetable9pt"/>
                    <w:jc w:val="center"/>
                  </w:pPr>
                  <w:r>
                    <w:t>14,379</w:t>
                  </w:r>
                </w:p>
              </w:tc>
              <w:tc>
                <w:tcPr>
                  <w:tcW w:w="1260" w:type="dxa"/>
                  <w:shd w:val="solid" w:color="ABC890" w:fill="auto"/>
                  <w:tcMar>
                    <w:top w:w="57" w:type="dxa"/>
                    <w:left w:w="57" w:type="dxa"/>
                    <w:bottom w:w="113" w:type="dxa"/>
                    <w:right w:w="57" w:type="dxa"/>
                  </w:tcMar>
                </w:tcPr>
                <w:p w14:paraId="3D8BE3D7" w14:textId="54D2D796" w:rsidR="006939B4" w:rsidRDefault="006939B4" w:rsidP="006939B4">
                  <w:pPr>
                    <w:pStyle w:val="Performancetable9pt"/>
                    <w:jc w:val="center"/>
                  </w:pPr>
                  <w:r>
                    <w:t>25,310</w:t>
                  </w:r>
                </w:p>
              </w:tc>
            </w:tr>
            <w:tr w:rsidR="006939B4" w14:paraId="429370A2" w14:textId="77777777" w:rsidTr="009A0343">
              <w:trPr>
                <w:trHeight w:val="28"/>
              </w:trPr>
              <w:tc>
                <w:tcPr>
                  <w:tcW w:w="3114" w:type="dxa"/>
                  <w:shd w:val="solid" w:color="FFFFFF" w:fill="auto"/>
                  <w:tcMar>
                    <w:top w:w="57" w:type="dxa"/>
                    <w:left w:w="57" w:type="dxa"/>
                    <w:bottom w:w="113" w:type="dxa"/>
                    <w:right w:w="57" w:type="dxa"/>
                  </w:tcMar>
                </w:tcPr>
                <w:p w14:paraId="1E8E7F9A" w14:textId="77777777" w:rsidR="006939B4" w:rsidRDefault="006939B4" w:rsidP="006939B4">
                  <w:pPr>
                    <w:pStyle w:val="Performancetable9pt"/>
                  </w:pPr>
                  <w:r>
                    <w:t>Te Manawa Taki</w:t>
                  </w:r>
                </w:p>
              </w:tc>
              <w:tc>
                <w:tcPr>
                  <w:tcW w:w="1257" w:type="dxa"/>
                  <w:shd w:val="solid" w:color="7EB281" w:fill="auto"/>
                  <w:tcMar>
                    <w:top w:w="57" w:type="dxa"/>
                    <w:left w:w="57" w:type="dxa"/>
                    <w:bottom w:w="113" w:type="dxa"/>
                    <w:right w:w="57" w:type="dxa"/>
                  </w:tcMar>
                </w:tcPr>
                <w:p w14:paraId="5BC1F3A3" w14:textId="61D7D419" w:rsidR="006939B4" w:rsidRDefault="006939B4" w:rsidP="006939B4">
                  <w:pPr>
                    <w:pStyle w:val="Performancetable9pt"/>
                    <w:jc w:val="center"/>
                  </w:pPr>
                  <w:r>
                    <w:t>3,095</w:t>
                  </w:r>
                </w:p>
              </w:tc>
              <w:tc>
                <w:tcPr>
                  <w:tcW w:w="1260" w:type="dxa"/>
                  <w:shd w:val="solid" w:color="77B17F" w:fill="auto"/>
                  <w:tcMar>
                    <w:top w:w="57" w:type="dxa"/>
                    <w:left w:w="57" w:type="dxa"/>
                    <w:bottom w:w="113" w:type="dxa"/>
                    <w:right w:w="57" w:type="dxa"/>
                  </w:tcMar>
                </w:tcPr>
                <w:p w14:paraId="3AAC9300" w14:textId="41726559" w:rsidR="006939B4" w:rsidRDefault="006939B4" w:rsidP="006939B4">
                  <w:pPr>
                    <w:pStyle w:val="Performancetable9pt"/>
                    <w:jc w:val="center"/>
                  </w:pPr>
                  <w:r>
                    <w:t>314</w:t>
                  </w:r>
                </w:p>
              </w:tc>
              <w:tc>
                <w:tcPr>
                  <w:tcW w:w="1257" w:type="dxa"/>
                  <w:shd w:val="solid" w:color="77B17F" w:fill="auto"/>
                  <w:tcMar>
                    <w:top w:w="57" w:type="dxa"/>
                    <w:left w:w="57" w:type="dxa"/>
                    <w:bottom w:w="113" w:type="dxa"/>
                    <w:right w:w="57" w:type="dxa"/>
                  </w:tcMar>
                </w:tcPr>
                <w:p w14:paraId="0990383A" w14:textId="0997A0F8" w:rsidR="006939B4" w:rsidRDefault="006939B4" w:rsidP="006939B4">
                  <w:pPr>
                    <w:pStyle w:val="Performancetable9pt"/>
                    <w:jc w:val="center"/>
                  </w:pPr>
                  <w:r>
                    <w:t>366</w:t>
                  </w:r>
                </w:p>
              </w:tc>
              <w:tc>
                <w:tcPr>
                  <w:tcW w:w="1275" w:type="dxa"/>
                  <w:shd w:val="solid" w:color="89B985" w:fill="auto"/>
                  <w:tcMar>
                    <w:top w:w="57" w:type="dxa"/>
                    <w:left w:w="57" w:type="dxa"/>
                    <w:bottom w:w="113" w:type="dxa"/>
                    <w:right w:w="57" w:type="dxa"/>
                  </w:tcMar>
                </w:tcPr>
                <w:p w14:paraId="7CC9B8A5" w14:textId="3DBBCA62" w:rsidR="006939B4" w:rsidRDefault="006939B4" w:rsidP="006939B4">
                  <w:pPr>
                    <w:pStyle w:val="Performancetable9pt"/>
                    <w:jc w:val="center"/>
                  </w:pPr>
                  <w:r>
                    <w:t>9,427</w:t>
                  </w:r>
                </w:p>
              </w:tc>
              <w:tc>
                <w:tcPr>
                  <w:tcW w:w="1260" w:type="dxa"/>
                  <w:shd w:val="solid" w:color="91BE87" w:fill="auto"/>
                  <w:tcMar>
                    <w:top w:w="57" w:type="dxa"/>
                    <w:left w:w="57" w:type="dxa"/>
                    <w:bottom w:w="113" w:type="dxa"/>
                    <w:right w:w="57" w:type="dxa"/>
                  </w:tcMar>
                </w:tcPr>
                <w:p w14:paraId="61BD9F41" w14:textId="5AB23A9F" w:rsidR="006939B4" w:rsidRDefault="006939B4" w:rsidP="006939B4">
                  <w:pPr>
                    <w:pStyle w:val="Performancetable9pt"/>
                    <w:jc w:val="center"/>
                  </w:pPr>
                  <w:r>
                    <w:t>13,202</w:t>
                  </w:r>
                </w:p>
              </w:tc>
            </w:tr>
            <w:tr w:rsidR="006939B4" w14:paraId="61105629" w14:textId="77777777" w:rsidTr="009A0343">
              <w:trPr>
                <w:trHeight w:val="28"/>
              </w:trPr>
              <w:tc>
                <w:tcPr>
                  <w:tcW w:w="3114" w:type="dxa"/>
                  <w:shd w:val="solid" w:color="FFFFFF" w:fill="auto"/>
                  <w:tcMar>
                    <w:top w:w="57" w:type="dxa"/>
                    <w:left w:w="57" w:type="dxa"/>
                    <w:bottom w:w="113" w:type="dxa"/>
                    <w:right w:w="57" w:type="dxa"/>
                  </w:tcMar>
                </w:tcPr>
                <w:p w14:paraId="2D54BF89" w14:textId="77777777" w:rsidR="006939B4" w:rsidRDefault="006939B4" w:rsidP="006939B4">
                  <w:pPr>
                    <w:pStyle w:val="Performancetable9pt"/>
                  </w:pPr>
                  <w:r>
                    <w:t>Central I Ikaroa</w:t>
                  </w:r>
                </w:p>
              </w:tc>
              <w:tc>
                <w:tcPr>
                  <w:tcW w:w="1257" w:type="dxa"/>
                  <w:shd w:val="solid" w:color="7CB280" w:fill="auto"/>
                  <w:tcMar>
                    <w:top w:w="57" w:type="dxa"/>
                    <w:left w:w="57" w:type="dxa"/>
                    <w:bottom w:w="113" w:type="dxa"/>
                    <w:right w:w="57" w:type="dxa"/>
                  </w:tcMar>
                </w:tcPr>
                <w:p w14:paraId="2744A597" w14:textId="7BCEF2A1" w:rsidR="006939B4" w:rsidRDefault="006939B4" w:rsidP="006939B4">
                  <w:pPr>
                    <w:pStyle w:val="Performancetable9pt"/>
                    <w:jc w:val="center"/>
                  </w:pPr>
                  <w:r>
                    <w:t>1,922</w:t>
                  </w:r>
                </w:p>
              </w:tc>
              <w:tc>
                <w:tcPr>
                  <w:tcW w:w="1260" w:type="dxa"/>
                  <w:shd w:val="solid" w:color="77B17F" w:fill="auto"/>
                  <w:tcMar>
                    <w:top w:w="57" w:type="dxa"/>
                    <w:left w:w="57" w:type="dxa"/>
                    <w:bottom w:w="113" w:type="dxa"/>
                    <w:right w:w="57" w:type="dxa"/>
                  </w:tcMar>
                </w:tcPr>
                <w:p w14:paraId="0F915BE3" w14:textId="04F7A316" w:rsidR="006939B4" w:rsidRDefault="006939B4" w:rsidP="006939B4">
                  <w:pPr>
                    <w:pStyle w:val="Performancetable9pt"/>
                    <w:jc w:val="center"/>
                  </w:pPr>
                  <w:r>
                    <w:t>612</w:t>
                  </w:r>
                </w:p>
              </w:tc>
              <w:tc>
                <w:tcPr>
                  <w:tcW w:w="1257" w:type="dxa"/>
                  <w:shd w:val="solid" w:color="77B17F" w:fill="auto"/>
                  <w:tcMar>
                    <w:top w:w="57" w:type="dxa"/>
                    <w:left w:w="57" w:type="dxa"/>
                    <w:bottom w:w="113" w:type="dxa"/>
                    <w:right w:w="57" w:type="dxa"/>
                  </w:tcMar>
                </w:tcPr>
                <w:p w14:paraId="567ED89F" w14:textId="255AD91B" w:rsidR="006939B4" w:rsidRDefault="006939B4" w:rsidP="006939B4">
                  <w:pPr>
                    <w:pStyle w:val="Performancetable9pt"/>
                    <w:jc w:val="center"/>
                  </w:pPr>
                  <w:r>
                    <w:t>525</w:t>
                  </w:r>
                </w:p>
              </w:tc>
              <w:tc>
                <w:tcPr>
                  <w:tcW w:w="1275" w:type="dxa"/>
                  <w:shd w:val="solid" w:color="89B985" w:fill="auto"/>
                  <w:tcMar>
                    <w:top w:w="57" w:type="dxa"/>
                    <w:left w:w="57" w:type="dxa"/>
                    <w:bottom w:w="113" w:type="dxa"/>
                    <w:right w:w="57" w:type="dxa"/>
                  </w:tcMar>
                </w:tcPr>
                <w:p w14:paraId="5B493EB3" w14:textId="3CD68640" w:rsidR="006939B4" w:rsidRDefault="006939B4" w:rsidP="006939B4">
                  <w:pPr>
                    <w:pStyle w:val="Performancetable9pt"/>
                    <w:jc w:val="center"/>
                  </w:pPr>
                  <w:r>
                    <w:t>9,373</w:t>
                  </w:r>
                </w:p>
              </w:tc>
              <w:tc>
                <w:tcPr>
                  <w:tcW w:w="1260" w:type="dxa"/>
                  <w:shd w:val="solid" w:color="90BC87" w:fill="auto"/>
                  <w:tcMar>
                    <w:top w:w="57" w:type="dxa"/>
                    <w:left w:w="57" w:type="dxa"/>
                    <w:bottom w:w="113" w:type="dxa"/>
                    <w:right w:w="57" w:type="dxa"/>
                  </w:tcMar>
                </w:tcPr>
                <w:p w14:paraId="23F74B4C" w14:textId="63388B1B" w:rsidR="006939B4" w:rsidRDefault="006939B4" w:rsidP="006939B4">
                  <w:pPr>
                    <w:pStyle w:val="Performancetable9pt"/>
                    <w:jc w:val="center"/>
                  </w:pPr>
                  <w:r>
                    <w:t>12,432</w:t>
                  </w:r>
                </w:p>
              </w:tc>
            </w:tr>
            <w:tr w:rsidR="006939B4" w14:paraId="36E7B422" w14:textId="77777777" w:rsidTr="009A0343">
              <w:trPr>
                <w:trHeight w:val="28"/>
              </w:trPr>
              <w:tc>
                <w:tcPr>
                  <w:tcW w:w="3114" w:type="dxa"/>
                  <w:shd w:val="solid" w:color="FFFFFF" w:fill="auto"/>
                  <w:tcMar>
                    <w:top w:w="57" w:type="dxa"/>
                    <w:left w:w="57" w:type="dxa"/>
                    <w:bottom w:w="113" w:type="dxa"/>
                    <w:right w:w="57" w:type="dxa"/>
                  </w:tcMar>
                </w:tcPr>
                <w:p w14:paraId="4AC63B89" w14:textId="77777777" w:rsidR="006939B4" w:rsidRDefault="006939B4" w:rsidP="006939B4">
                  <w:pPr>
                    <w:pStyle w:val="Performancetable9pt"/>
                  </w:pPr>
                  <w:r>
                    <w:t>Te Waipounamu</w:t>
                  </w:r>
                </w:p>
              </w:tc>
              <w:tc>
                <w:tcPr>
                  <w:tcW w:w="1257" w:type="dxa"/>
                  <w:shd w:val="solid" w:color="79B180" w:fill="auto"/>
                  <w:tcMar>
                    <w:top w:w="57" w:type="dxa"/>
                    <w:left w:w="57" w:type="dxa"/>
                    <w:bottom w:w="113" w:type="dxa"/>
                    <w:right w:w="57" w:type="dxa"/>
                  </w:tcMar>
                </w:tcPr>
                <w:p w14:paraId="31E6CC0A" w14:textId="52CE667A" w:rsidR="006939B4" w:rsidRDefault="006939B4" w:rsidP="006939B4">
                  <w:pPr>
                    <w:pStyle w:val="Performancetable9pt"/>
                    <w:jc w:val="center"/>
                  </w:pPr>
                  <w:r>
                    <w:t>902</w:t>
                  </w:r>
                </w:p>
              </w:tc>
              <w:tc>
                <w:tcPr>
                  <w:tcW w:w="1260" w:type="dxa"/>
                  <w:shd w:val="solid" w:color="77B17F" w:fill="auto"/>
                  <w:tcMar>
                    <w:top w:w="57" w:type="dxa"/>
                    <w:left w:w="57" w:type="dxa"/>
                    <w:bottom w:w="113" w:type="dxa"/>
                    <w:right w:w="57" w:type="dxa"/>
                  </w:tcMar>
                </w:tcPr>
                <w:p w14:paraId="7E2E6A3B" w14:textId="1531B667" w:rsidR="006939B4" w:rsidRDefault="006939B4" w:rsidP="006939B4">
                  <w:pPr>
                    <w:pStyle w:val="Performancetable9pt"/>
                    <w:jc w:val="center"/>
                  </w:pPr>
                  <w:r>
                    <w:t>232</w:t>
                  </w:r>
                </w:p>
              </w:tc>
              <w:tc>
                <w:tcPr>
                  <w:tcW w:w="1257" w:type="dxa"/>
                  <w:shd w:val="solid" w:color="77B17F" w:fill="auto"/>
                  <w:tcMar>
                    <w:top w:w="57" w:type="dxa"/>
                    <w:left w:w="57" w:type="dxa"/>
                    <w:bottom w:w="113" w:type="dxa"/>
                    <w:right w:w="57" w:type="dxa"/>
                  </w:tcMar>
                </w:tcPr>
                <w:p w14:paraId="55AE4807" w14:textId="46125DBF" w:rsidR="006939B4" w:rsidRDefault="006939B4" w:rsidP="006939B4">
                  <w:pPr>
                    <w:pStyle w:val="Performancetable9pt"/>
                    <w:jc w:val="center"/>
                  </w:pPr>
                  <w:r>
                    <w:t>366</w:t>
                  </w:r>
                </w:p>
              </w:tc>
              <w:tc>
                <w:tcPr>
                  <w:tcW w:w="1275" w:type="dxa"/>
                  <w:shd w:val="solid" w:color="8CBB85" w:fill="auto"/>
                  <w:tcMar>
                    <w:top w:w="57" w:type="dxa"/>
                    <w:left w:w="57" w:type="dxa"/>
                    <w:bottom w:w="113" w:type="dxa"/>
                    <w:right w:w="57" w:type="dxa"/>
                  </w:tcMar>
                </w:tcPr>
                <w:p w14:paraId="1A0E1248" w14:textId="18195245" w:rsidR="006939B4" w:rsidRDefault="006939B4" w:rsidP="006939B4">
                  <w:pPr>
                    <w:pStyle w:val="Performancetable9pt"/>
                    <w:jc w:val="center"/>
                  </w:pPr>
                  <w:r>
                    <w:t>10,798</w:t>
                  </w:r>
                </w:p>
              </w:tc>
              <w:tc>
                <w:tcPr>
                  <w:tcW w:w="1260" w:type="dxa"/>
                  <w:shd w:val="solid" w:color="90BC87" w:fill="auto"/>
                  <w:tcMar>
                    <w:top w:w="57" w:type="dxa"/>
                    <w:left w:w="57" w:type="dxa"/>
                    <w:bottom w:w="113" w:type="dxa"/>
                    <w:right w:w="57" w:type="dxa"/>
                  </w:tcMar>
                </w:tcPr>
                <w:p w14:paraId="28E0108D" w14:textId="2B0E3729" w:rsidR="006939B4" w:rsidRDefault="006939B4" w:rsidP="006939B4">
                  <w:pPr>
                    <w:pStyle w:val="Performancetable9pt"/>
                    <w:jc w:val="center"/>
                  </w:pPr>
                  <w:r>
                    <w:t>12,298</w:t>
                  </w:r>
                </w:p>
              </w:tc>
            </w:tr>
            <w:tr w:rsidR="006939B4" w14:paraId="4881EA9E" w14:textId="77777777" w:rsidTr="009A0343">
              <w:trPr>
                <w:trHeight w:hRule="exact" w:val="170"/>
              </w:trPr>
              <w:tc>
                <w:tcPr>
                  <w:tcW w:w="3114" w:type="dxa"/>
                  <w:tcMar>
                    <w:top w:w="0" w:type="dxa"/>
                    <w:left w:w="57" w:type="dxa"/>
                    <w:bottom w:w="0" w:type="dxa"/>
                    <w:right w:w="57" w:type="dxa"/>
                  </w:tcMar>
                </w:tcPr>
                <w:p w14:paraId="71F65E0E" w14:textId="77777777" w:rsidR="006939B4" w:rsidRDefault="006939B4" w:rsidP="006939B4">
                  <w:pPr>
                    <w:pStyle w:val="Performancetable9pt"/>
                    <w:rPr>
                      <w:color w:val="auto"/>
                      <w:lang w:val="en-GB"/>
                    </w:rPr>
                  </w:pPr>
                </w:p>
              </w:tc>
              <w:tc>
                <w:tcPr>
                  <w:tcW w:w="1257" w:type="dxa"/>
                  <w:tcMar>
                    <w:top w:w="0" w:type="dxa"/>
                    <w:left w:w="57" w:type="dxa"/>
                    <w:bottom w:w="0" w:type="dxa"/>
                    <w:right w:w="57" w:type="dxa"/>
                  </w:tcMar>
                </w:tcPr>
                <w:p w14:paraId="138339E5" w14:textId="77777777" w:rsidR="006939B4" w:rsidRDefault="006939B4" w:rsidP="006939B4">
                  <w:pPr>
                    <w:pStyle w:val="Performancetable9pt"/>
                    <w:jc w:val="center"/>
                    <w:rPr>
                      <w:color w:val="auto"/>
                      <w:lang w:val="en-GB"/>
                    </w:rPr>
                  </w:pPr>
                </w:p>
              </w:tc>
              <w:tc>
                <w:tcPr>
                  <w:tcW w:w="1260" w:type="dxa"/>
                  <w:tcMar>
                    <w:top w:w="0" w:type="dxa"/>
                    <w:left w:w="57" w:type="dxa"/>
                    <w:bottom w:w="0" w:type="dxa"/>
                    <w:right w:w="57" w:type="dxa"/>
                  </w:tcMar>
                </w:tcPr>
                <w:p w14:paraId="2C50D4F1" w14:textId="77777777" w:rsidR="006939B4" w:rsidRDefault="006939B4" w:rsidP="006939B4">
                  <w:pPr>
                    <w:pStyle w:val="Performancetable9pt"/>
                    <w:jc w:val="center"/>
                    <w:rPr>
                      <w:color w:val="auto"/>
                      <w:lang w:val="en-GB"/>
                    </w:rPr>
                  </w:pPr>
                </w:p>
              </w:tc>
              <w:tc>
                <w:tcPr>
                  <w:tcW w:w="1257" w:type="dxa"/>
                  <w:tcMar>
                    <w:top w:w="0" w:type="dxa"/>
                    <w:left w:w="57" w:type="dxa"/>
                    <w:bottom w:w="0" w:type="dxa"/>
                    <w:right w:w="57" w:type="dxa"/>
                  </w:tcMar>
                </w:tcPr>
                <w:p w14:paraId="3405F7B8" w14:textId="77777777" w:rsidR="006939B4" w:rsidRDefault="006939B4" w:rsidP="006939B4">
                  <w:pPr>
                    <w:pStyle w:val="Performancetable9pt"/>
                    <w:jc w:val="center"/>
                    <w:rPr>
                      <w:color w:val="auto"/>
                      <w:lang w:val="en-GB"/>
                    </w:rPr>
                  </w:pPr>
                </w:p>
              </w:tc>
              <w:tc>
                <w:tcPr>
                  <w:tcW w:w="1275" w:type="dxa"/>
                  <w:tcMar>
                    <w:top w:w="0" w:type="dxa"/>
                    <w:left w:w="57" w:type="dxa"/>
                    <w:bottom w:w="0" w:type="dxa"/>
                    <w:right w:w="57" w:type="dxa"/>
                  </w:tcMar>
                </w:tcPr>
                <w:p w14:paraId="63FD2356" w14:textId="77777777" w:rsidR="006939B4" w:rsidRDefault="006939B4" w:rsidP="006939B4">
                  <w:pPr>
                    <w:pStyle w:val="Performancetable9pt"/>
                    <w:jc w:val="center"/>
                    <w:rPr>
                      <w:color w:val="auto"/>
                      <w:lang w:val="en-GB"/>
                    </w:rPr>
                  </w:pPr>
                </w:p>
              </w:tc>
              <w:tc>
                <w:tcPr>
                  <w:tcW w:w="1260" w:type="dxa"/>
                  <w:tcMar>
                    <w:top w:w="0" w:type="dxa"/>
                    <w:left w:w="57" w:type="dxa"/>
                    <w:bottom w:w="0" w:type="dxa"/>
                    <w:right w:w="57" w:type="dxa"/>
                  </w:tcMar>
                </w:tcPr>
                <w:p w14:paraId="01417DC0" w14:textId="77777777" w:rsidR="006939B4" w:rsidRDefault="006939B4" w:rsidP="006939B4">
                  <w:pPr>
                    <w:pStyle w:val="Performancetable9pt"/>
                    <w:jc w:val="center"/>
                    <w:rPr>
                      <w:color w:val="auto"/>
                      <w:lang w:val="en-GB"/>
                    </w:rPr>
                  </w:pPr>
                </w:p>
              </w:tc>
            </w:tr>
            <w:tr w:rsidR="006939B4" w:rsidRPr="00EE36DF" w14:paraId="6461463D" w14:textId="77777777" w:rsidTr="00EE36DF">
              <w:trPr>
                <w:trHeight w:val="22"/>
              </w:trPr>
              <w:tc>
                <w:tcPr>
                  <w:tcW w:w="3114" w:type="dxa"/>
                  <w:shd w:val="solid" w:color="FFFFFF" w:fill="auto"/>
                  <w:tcMar>
                    <w:top w:w="57" w:type="dxa"/>
                    <w:left w:w="57" w:type="dxa"/>
                    <w:bottom w:w="113" w:type="dxa"/>
                    <w:right w:w="57" w:type="dxa"/>
                  </w:tcMar>
                </w:tcPr>
                <w:p w14:paraId="3B128E42" w14:textId="77777777" w:rsidR="006939B4" w:rsidRPr="00EE36DF" w:rsidRDefault="006939B4" w:rsidP="00EE36DF">
                  <w:pPr>
                    <w:pStyle w:val="Performancetable9pt"/>
                    <w:rPr>
                      <w:b/>
                      <w:bCs/>
                    </w:rPr>
                  </w:pPr>
                  <w:r w:rsidRPr="00EE36DF">
                    <w:rPr>
                      <w:rStyle w:val="mediumforemphasis"/>
                      <w:b/>
                      <w:bCs/>
                    </w:rPr>
                    <w:t>All New Zealand</w:t>
                  </w:r>
                </w:p>
              </w:tc>
              <w:tc>
                <w:tcPr>
                  <w:tcW w:w="1257" w:type="dxa"/>
                  <w:shd w:val="solid" w:color="8AB983" w:fill="auto"/>
                  <w:tcMar>
                    <w:top w:w="57" w:type="dxa"/>
                    <w:left w:w="57" w:type="dxa"/>
                    <w:bottom w:w="113" w:type="dxa"/>
                    <w:right w:w="57" w:type="dxa"/>
                  </w:tcMar>
                </w:tcPr>
                <w:p w14:paraId="51E85DA1" w14:textId="13EA0820" w:rsidR="006939B4" w:rsidRPr="00EE36DF" w:rsidRDefault="006939B4" w:rsidP="00EE36DF">
                  <w:pPr>
                    <w:pStyle w:val="Performancetable9pt"/>
                    <w:jc w:val="center"/>
                    <w:rPr>
                      <w:b/>
                      <w:bCs/>
                    </w:rPr>
                  </w:pPr>
                  <w:r w:rsidRPr="00EE36DF">
                    <w:rPr>
                      <w:b/>
                      <w:bCs/>
                    </w:rPr>
                    <w:t>9,637</w:t>
                  </w:r>
                </w:p>
              </w:tc>
              <w:tc>
                <w:tcPr>
                  <w:tcW w:w="1260" w:type="dxa"/>
                  <w:shd w:val="solid" w:color="81B682" w:fill="auto"/>
                  <w:tcMar>
                    <w:top w:w="57" w:type="dxa"/>
                    <w:left w:w="57" w:type="dxa"/>
                    <w:bottom w:w="113" w:type="dxa"/>
                    <w:right w:w="57" w:type="dxa"/>
                  </w:tcMar>
                </w:tcPr>
                <w:p w14:paraId="5A5CD9A8" w14:textId="6CBA38EF" w:rsidR="006939B4" w:rsidRPr="00EE36DF" w:rsidRDefault="006939B4" w:rsidP="00EE36DF">
                  <w:pPr>
                    <w:pStyle w:val="Performancetable9pt"/>
                    <w:jc w:val="center"/>
                    <w:rPr>
                      <w:b/>
                      <w:bCs/>
                    </w:rPr>
                  </w:pPr>
                  <w:r w:rsidRPr="00EE36DF">
                    <w:rPr>
                      <w:b/>
                      <w:bCs/>
                    </w:rPr>
                    <w:t>5,193</w:t>
                  </w:r>
                </w:p>
              </w:tc>
              <w:tc>
                <w:tcPr>
                  <w:tcW w:w="1257" w:type="dxa"/>
                  <w:shd w:val="solid" w:color="80B581" w:fill="auto"/>
                  <w:tcMar>
                    <w:top w:w="57" w:type="dxa"/>
                    <w:left w:w="57" w:type="dxa"/>
                    <w:bottom w:w="113" w:type="dxa"/>
                    <w:right w:w="57" w:type="dxa"/>
                  </w:tcMar>
                </w:tcPr>
                <w:p w14:paraId="3716D8A6" w14:textId="58B1CD81" w:rsidR="006939B4" w:rsidRPr="00EE36DF" w:rsidRDefault="006939B4" w:rsidP="00EE36DF">
                  <w:pPr>
                    <w:pStyle w:val="Performancetable9pt"/>
                    <w:jc w:val="center"/>
                    <w:rPr>
                      <w:b/>
                      <w:bCs/>
                    </w:rPr>
                  </w:pPr>
                  <w:r w:rsidRPr="00EE36DF">
                    <w:rPr>
                      <w:b/>
                      <w:bCs/>
                    </w:rPr>
                    <w:t>4,435</w:t>
                  </w:r>
                </w:p>
              </w:tc>
              <w:tc>
                <w:tcPr>
                  <w:tcW w:w="1275" w:type="dxa"/>
                  <w:shd w:val="solid" w:color="D2DB9A" w:fill="auto"/>
                  <w:tcMar>
                    <w:top w:w="57" w:type="dxa"/>
                    <w:left w:w="57" w:type="dxa"/>
                    <w:bottom w:w="113" w:type="dxa"/>
                    <w:right w:w="57" w:type="dxa"/>
                  </w:tcMar>
                </w:tcPr>
                <w:p w14:paraId="02823140" w14:textId="18490E6F" w:rsidR="006939B4" w:rsidRPr="00EE36DF" w:rsidRDefault="006939B4" w:rsidP="00EE36DF">
                  <w:pPr>
                    <w:pStyle w:val="Performancetable9pt"/>
                    <w:jc w:val="center"/>
                    <w:rPr>
                      <w:b/>
                      <w:bCs/>
                    </w:rPr>
                  </w:pPr>
                  <w:r w:rsidRPr="00EE36DF">
                    <w:rPr>
                      <w:b/>
                      <w:bCs/>
                    </w:rPr>
                    <w:t>43,977</w:t>
                  </w:r>
                </w:p>
              </w:tc>
              <w:tc>
                <w:tcPr>
                  <w:tcW w:w="1260" w:type="dxa"/>
                  <w:shd w:val="solid" w:color="FCF0A6" w:fill="auto"/>
                  <w:tcMar>
                    <w:top w:w="57" w:type="dxa"/>
                    <w:left w:w="57" w:type="dxa"/>
                    <w:bottom w:w="113" w:type="dxa"/>
                    <w:right w:w="57" w:type="dxa"/>
                  </w:tcMar>
                </w:tcPr>
                <w:p w14:paraId="57A808AA" w14:textId="45E09E14" w:rsidR="006939B4" w:rsidRPr="00EE36DF" w:rsidRDefault="006939B4" w:rsidP="00EE36DF">
                  <w:pPr>
                    <w:pStyle w:val="Performancetable9pt"/>
                    <w:jc w:val="center"/>
                    <w:rPr>
                      <w:b/>
                      <w:bCs/>
                    </w:rPr>
                  </w:pPr>
                  <w:r w:rsidRPr="00EE36DF">
                    <w:rPr>
                      <w:b/>
                      <w:bCs/>
                    </w:rPr>
                    <w:t>63,242</w:t>
                  </w:r>
                </w:p>
              </w:tc>
            </w:tr>
          </w:tbl>
          <w:p w14:paraId="3BE6BDEB" w14:textId="7FBC5E34" w:rsidR="00912C62" w:rsidRDefault="00912C62" w:rsidP="00912C62">
            <w:pPr>
              <w:pStyle w:val="Notestomeasure"/>
              <w:spacing w:before="120" w:after="240"/>
            </w:pPr>
            <w:r w:rsidRPr="006939B4">
              <w:t>*Non-Māori, Non-Pacific, Non-Asian</w:t>
            </w:r>
          </w:p>
          <w:p w14:paraId="5E60C431" w14:textId="5EA004D8" w:rsidR="006939B4" w:rsidRDefault="006939B4" w:rsidP="009A0343">
            <w:pPr>
              <w:pStyle w:val="Performancetable6ptafter"/>
              <w:spacing w:before="240"/>
            </w:pPr>
            <w:r>
              <w:t>Performance remains below baseline for all ethnicities. The proportion of patients with a long length of stay has remained reasonably static. Although length of stay longer than seven days has remained below baseline, year on year there has been an increase across all ethnicities between 2022/23 and 2023/24.</w:t>
            </w:r>
          </w:p>
          <w:p w14:paraId="4153754D" w14:textId="77777777" w:rsidR="006939B4" w:rsidRDefault="006939B4" w:rsidP="006939B4">
            <w:pPr>
              <w:pStyle w:val="Performancetable6ptafter"/>
            </w:pPr>
            <w:r>
              <w:t>In the context of an overall increase in admissions, the number of patients with a length of stay &gt;7 days increased relative to 2022/23 for all ethnicities. Despite this, the 2023/24 results remain lower than the 2021/22 baseline.</w:t>
            </w:r>
          </w:p>
          <w:p w14:paraId="66920869" w14:textId="6B2A1D47" w:rsidR="006939B4" w:rsidRPr="006939B4" w:rsidRDefault="006939B4" w:rsidP="006939B4">
            <w:pPr>
              <w:pStyle w:val="Performancetable6ptafter"/>
            </w:pPr>
            <w:r>
              <w:t>Long inpatient stays are an indicator of system performance in relation to hospital flow, impacted by complexity, ageing and, in some areas, delays in discharge caused by lack of access to suitable community or residential care facilities. Health NZ is working across the system to put plans in place to keep people well at home and ensure safe and timely discharge following a hospital admission. A complex discharge escalation pathway was implemented. Patients with a length of stay over seven days are reported daily with regular review at a district level to remove barriers to discharge.</w:t>
            </w:r>
          </w:p>
          <w:p w14:paraId="0B599B0F" w14:textId="77777777" w:rsidR="006939B4" w:rsidRPr="009A0343" w:rsidRDefault="006939B4" w:rsidP="00483CB7">
            <w:pPr>
              <w:pStyle w:val="Notestomeasure"/>
              <w:rPr>
                <w:b/>
                <w:bCs w:val="0"/>
              </w:rPr>
            </w:pPr>
            <w:r w:rsidRPr="009A0343">
              <w:rPr>
                <w:b/>
                <w:bCs w:val="0"/>
              </w:rPr>
              <w:t xml:space="preserve">Notes to the measure </w:t>
            </w:r>
          </w:p>
          <w:p w14:paraId="4F5AF89A" w14:textId="15231718" w:rsidR="006939B4" w:rsidRPr="00FA2AA4" w:rsidRDefault="006939B4" w:rsidP="00CF4353">
            <w:pPr>
              <w:pStyle w:val="Notestomeasureabclist"/>
              <w:numPr>
                <w:ilvl w:val="0"/>
                <w:numId w:val="49"/>
              </w:numPr>
              <w:ind w:left="465" w:hanging="425"/>
            </w:pPr>
            <w:r w:rsidRPr="006939B4">
              <w:t>The sparkline total shows the results for the final quarter.</w:t>
            </w:r>
          </w:p>
        </w:tc>
      </w:tr>
    </w:tbl>
    <w:p w14:paraId="6949EF48" w14:textId="3E6F40C0" w:rsidR="00B66927" w:rsidRDefault="00B66927">
      <w:pPr>
        <w:spacing w:before="0" w:after="160" w:line="259" w:lineRule="auto"/>
      </w:pPr>
    </w:p>
    <w:tbl>
      <w:tblPr>
        <w:tblStyle w:val="Perrformancetable"/>
        <w:tblW w:w="9639" w:type="dxa"/>
        <w:tblLook w:val="04A0" w:firstRow="1" w:lastRow="0" w:firstColumn="1" w:lastColumn="0" w:noHBand="0" w:noVBand="1"/>
      </w:tblPr>
      <w:tblGrid>
        <w:gridCol w:w="709"/>
        <w:gridCol w:w="7088"/>
        <w:gridCol w:w="1842"/>
      </w:tblGrid>
      <w:tr w:rsidR="006939B4" w:rsidRPr="0050557E" w14:paraId="083C1111"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4B1F2767" w14:textId="77777777" w:rsidR="006939B4" w:rsidRPr="0050557E" w:rsidRDefault="006939B4"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053767AC" w14:textId="77777777" w:rsidR="006939B4" w:rsidRPr="0050557E" w:rsidRDefault="006939B4"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3990EF60" w14:textId="77777777" w:rsidR="006939B4" w:rsidRPr="0050557E" w:rsidRDefault="006939B4" w:rsidP="00483CB7">
            <w:pPr>
              <w:pStyle w:val="Performancetable9pt"/>
              <w:rPr>
                <w:lang w:val="en-GB"/>
              </w:rPr>
            </w:pPr>
          </w:p>
        </w:tc>
      </w:tr>
      <w:tr w:rsidR="006939B4" w:rsidRPr="0050557E" w14:paraId="755EE8BD" w14:textId="77777777" w:rsidTr="00483CB7">
        <w:trPr>
          <w:trHeight w:val="25"/>
        </w:trPr>
        <w:tc>
          <w:tcPr>
            <w:tcW w:w="709" w:type="dxa"/>
          </w:tcPr>
          <w:p w14:paraId="03676ED4" w14:textId="141BCB56" w:rsidR="006939B4" w:rsidRPr="00BF3867" w:rsidRDefault="006939B4" w:rsidP="00483CB7">
            <w:pPr>
              <w:pStyle w:val="Performancetable9pt"/>
              <w:rPr>
                <w:b/>
                <w:bCs/>
              </w:rPr>
            </w:pPr>
            <w:r w:rsidRPr="00FA2AA4">
              <w:rPr>
                <w:rFonts w:cs="Poppins-Medium"/>
                <w:b/>
                <w:bCs/>
              </w:rPr>
              <w:t>P2-</w:t>
            </w:r>
            <w:r w:rsidR="00420E15">
              <w:rPr>
                <w:rFonts w:cs="Poppins-Medium"/>
                <w:b/>
                <w:bCs/>
              </w:rPr>
              <w:t>42</w:t>
            </w:r>
          </w:p>
        </w:tc>
        <w:tc>
          <w:tcPr>
            <w:tcW w:w="7088" w:type="dxa"/>
          </w:tcPr>
          <w:p w14:paraId="32137097" w14:textId="7CC42BD8" w:rsidR="006939B4" w:rsidRPr="00BF3867" w:rsidRDefault="00420E15" w:rsidP="00483CB7">
            <w:pPr>
              <w:pStyle w:val="Performancetable9pt"/>
              <w:rPr>
                <w:b/>
                <w:bCs/>
              </w:rPr>
            </w:pPr>
            <w:r w:rsidRPr="00420E15">
              <w:rPr>
                <w:rFonts w:cs="Poppins-Medium"/>
                <w:b/>
                <w:bCs/>
              </w:rPr>
              <w:t>Standardised rate of acute readmissions within 28 days of discharge</w:t>
            </w:r>
          </w:p>
        </w:tc>
        <w:tc>
          <w:tcPr>
            <w:tcW w:w="1842" w:type="dxa"/>
            <w:vAlign w:val="center"/>
          </w:tcPr>
          <w:p w14:paraId="2ED325D3" w14:textId="77777777" w:rsidR="006939B4" w:rsidRPr="0050557E" w:rsidRDefault="006939B4" w:rsidP="00483CB7">
            <w:pPr>
              <w:pStyle w:val="Performancetable9pt"/>
            </w:pPr>
            <w:r w:rsidRPr="00C22C45">
              <w:rPr>
                <w:b/>
                <w:bCs/>
                <w:noProof/>
                <w:color w:val="4B2884"/>
              </w:rPr>
              <w:drawing>
                <wp:anchor distT="0" distB="0" distL="114300" distR="114300" simplePos="0" relativeHeight="252122112" behindDoc="0" locked="0" layoutInCell="1" allowOverlap="1" wp14:anchorId="4DFC9ACE" wp14:editId="7A070CAB">
                  <wp:simplePos x="0" y="0"/>
                  <wp:positionH relativeFrom="column">
                    <wp:posOffset>818515</wp:posOffset>
                  </wp:positionH>
                  <wp:positionV relativeFrom="paragraph">
                    <wp:posOffset>-43180</wp:posOffset>
                  </wp:positionV>
                  <wp:extent cx="195580" cy="195580"/>
                  <wp:effectExtent l="0" t="0" r="0" b="0"/>
                  <wp:wrapNone/>
                  <wp:docPr id="1497314556"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14556"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6939B4" w:rsidRPr="0050557E" w14:paraId="6C8BE5D2" w14:textId="77777777" w:rsidTr="00483CB7">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6939B4" w:rsidRPr="0050557E" w14:paraId="7B651FA4"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551399BD" w14:textId="77777777" w:rsidR="006939B4" w:rsidRPr="0050557E" w:rsidRDefault="006939B4" w:rsidP="00483CB7">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6BFDC3E5" w14:textId="77777777" w:rsidR="006939B4" w:rsidRPr="00D104FB" w:rsidRDefault="006939B4" w:rsidP="00483CB7">
                  <w:pPr>
                    <w:pStyle w:val="Performancetable9pt"/>
                    <w:jc w:val="center"/>
                    <w:rPr>
                      <w:color w:val="4B2884"/>
                    </w:rPr>
                  </w:pPr>
                  <w:r w:rsidRPr="00D104FB">
                    <w:rPr>
                      <w:color w:val="4B2884"/>
                    </w:rPr>
                    <w:t>Target</w:t>
                  </w:r>
                </w:p>
              </w:tc>
              <w:tc>
                <w:tcPr>
                  <w:tcW w:w="980" w:type="dxa"/>
                  <w:tcBorders>
                    <w:bottom w:val="single" w:sz="8" w:space="0" w:color="FFFFFF" w:themeColor="background1"/>
                  </w:tcBorders>
                  <w:shd w:val="clear" w:color="auto" w:fill="auto"/>
                  <w:vAlign w:val="bottom"/>
                </w:tcPr>
                <w:p w14:paraId="0151190A" w14:textId="77777777" w:rsidR="006939B4" w:rsidRPr="00D104FB" w:rsidRDefault="006939B4" w:rsidP="00483CB7">
                  <w:pPr>
                    <w:pStyle w:val="Performancetable9pt"/>
                    <w:jc w:val="center"/>
                    <w:rPr>
                      <w:color w:val="4B2884"/>
                    </w:rPr>
                  </w:pPr>
                  <w:r w:rsidRPr="00D104FB">
                    <w:rPr>
                      <w:color w:val="4B2884"/>
                    </w:rPr>
                    <w:t>Baseline</w:t>
                  </w:r>
                </w:p>
              </w:tc>
              <w:tc>
                <w:tcPr>
                  <w:tcW w:w="1147" w:type="dxa"/>
                  <w:tcBorders>
                    <w:bottom w:val="single" w:sz="8" w:space="0" w:color="FFFFFF" w:themeColor="background1"/>
                  </w:tcBorders>
                  <w:shd w:val="clear" w:color="auto" w:fill="auto"/>
                  <w:vAlign w:val="bottom"/>
                </w:tcPr>
                <w:p w14:paraId="1F3A3707" w14:textId="11994869" w:rsidR="006939B4" w:rsidRPr="00D104FB" w:rsidRDefault="006939B4"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46" w:type="dxa"/>
                  <w:tcBorders>
                    <w:bottom w:val="single" w:sz="8" w:space="0" w:color="FFFFFF" w:themeColor="background1"/>
                  </w:tcBorders>
                  <w:shd w:val="clear" w:color="auto" w:fill="auto"/>
                  <w:vAlign w:val="bottom"/>
                </w:tcPr>
                <w:p w14:paraId="175DC956" w14:textId="628568A3" w:rsidR="006939B4" w:rsidRPr="00D104FB" w:rsidRDefault="006939B4"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87" w:type="dxa"/>
                  <w:tcBorders>
                    <w:bottom w:val="single" w:sz="8" w:space="0" w:color="FFFFFF" w:themeColor="background1"/>
                  </w:tcBorders>
                  <w:shd w:val="clear" w:color="auto" w:fill="auto"/>
                  <w:vAlign w:val="bottom"/>
                </w:tcPr>
                <w:p w14:paraId="0401934B" w14:textId="77777777" w:rsidR="006939B4" w:rsidRPr="00D104FB" w:rsidRDefault="006939B4" w:rsidP="00483CB7">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4B7C5210" w14:textId="4FCDFFDE" w:rsidR="006939B4" w:rsidRPr="00D104FB" w:rsidRDefault="00420E15" w:rsidP="00483CB7">
                  <w:pPr>
                    <w:pStyle w:val="Performancetable9pt"/>
                    <w:jc w:val="center"/>
                    <w:rPr>
                      <w:color w:val="4B2884"/>
                    </w:rPr>
                  </w:pPr>
                  <w:r>
                    <w:rPr>
                      <w:color w:val="4B2884"/>
                    </w:rPr>
                    <w:t xml:space="preserve">Rolling 12 months </w:t>
                  </w:r>
                  <w:r w:rsidR="006939B4" w:rsidRPr="00B66927">
                    <w:rPr>
                      <w:color w:val="4B2884"/>
                    </w:rPr>
                    <w:t xml:space="preserve">for the last </w:t>
                  </w:r>
                  <w:r>
                    <w:rPr>
                      <w:color w:val="4B2884"/>
                    </w:rPr>
                    <w:t>3 periods</w:t>
                  </w:r>
                </w:p>
              </w:tc>
            </w:tr>
            <w:tr w:rsidR="009657A5" w:rsidRPr="0050557E" w14:paraId="3FC9FDDB" w14:textId="77777777" w:rsidTr="00483CB7">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717BC76B" w14:textId="5DCF926D" w:rsidR="006939B4" w:rsidRPr="0050557E" w:rsidRDefault="003921F9" w:rsidP="006939B4">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349E42FE" w14:textId="74AD7455" w:rsidR="006939B4" w:rsidRPr="00122EDB" w:rsidRDefault="006939B4" w:rsidP="00122EDB">
                  <w:pPr>
                    <w:pStyle w:val="Performancetable9pt"/>
                    <w:jc w:val="center"/>
                    <w:rPr>
                      <w:b/>
                      <w:bCs/>
                    </w:rPr>
                  </w:pPr>
                  <w:r w:rsidRPr="00122EDB">
                    <w:rPr>
                      <w:rStyle w:val="mediumforemphasis"/>
                      <w:b/>
                      <w:bCs/>
                    </w:rPr>
                    <w:t>12%</w:t>
                  </w:r>
                </w:p>
              </w:tc>
              <w:tc>
                <w:tcPr>
                  <w:tcW w:w="980" w:type="dxa"/>
                  <w:tcBorders>
                    <w:top w:val="single" w:sz="8" w:space="0" w:color="FFFFFF" w:themeColor="background1"/>
                    <w:bottom w:val="single" w:sz="8" w:space="0" w:color="EFF2EE"/>
                  </w:tcBorders>
                  <w:shd w:val="clear" w:color="auto" w:fill="FFFFFF" w:themeFill="background1"/>
                  <w:vAlign w:val="center"/>
                </w:tcPr>
                <w:p w14:paraId="367CCC23" w14:textId="77777777" w:rsidR="006939B4" w:rsidRPr="00122EDB" w:rsidRDefault="006939B4" w:rsidP="00122EDB">
                  <w:pPr>
                    <w:pStyle w:val="Performancetable9pt"/>
                    <w:jc w:val="center"/>
                    <w:rPr>
                      <w:b/>
                      <w:bCs/>
                    </w:rPr>
                  </w:pPr>
                </w:p>
              </w:tc>
              <w:tc>
                <w:tcPr>
                  <w:tcW w:w="1147" w:type="dxa"/>
                  <w:tcBorders>
                    <w:top w:val="single" w:sz="8" w:space="0" w:color="FFFFFF" w:themeColor="background1"/>
                    <w:bottom w:val="single" w:sz="8" w:space="0" w:color="EFF2EE"/>
                  </w:tcBorders>
                  <w:shd w:val="clear" w:color="auto" w:fill="D4CEE4"/>
                  <w:vAlign w:val="center"/>
                </w:tcPr>
                <w:p w14:paraId="6CB02797" w14:textId="3D54C97B" w:rsidR="006939B4" w:rsidRPr="00122EDB" w:rsidRDefault="006939B4" w:rsidP="00122EDB">
                  <w:pPr>
                    <w:pStyle w:val="Performancetable9pt"/>
                    <w:jc w:val="center"/>
                    <w:rPr>
                      <w:b/>
                      <w:bCs/>
                    </w:rPr>
                  </w:pPr>
                  <w:r w:rsidRPr="00122EDB">
                    <w:rPr>
                      <w:rStyle w:val="mediumforemphasis"/>
                      <w:b/>
                      <w:bCs/>
                    </w:rPr>
                    <w:t>12.4%</w:t>
                  </w:r>
                </w:p>
              </w:tc>
              <w:tc>
                <w:tcPr>
                  <w:tcW w:w="1146" w:type="dxa"/>
                  <w:tcBorders>
                    <w:top w:val="single" w:sz="8" w:space="0" w:color="FFFFFF" w:themeColor="background1"/>
                    <w:bottom w:val="single" w:sz="8" w:space="0" w:color="EFF2EE"/>
                  </w:tcBorders>
                  <w:shd w:val="clear" w:color="auto" w:fill="B4A9CE"/>
                  <w:vAlign w:val="center"/>
                </w:tcPr>
                <w:p w14:paraId="3CEBB3A2" w14:textId="78C23D09" w:rsidR="006939B4" w:rsidRPr="00122EDB" w:rsidRDefault="006939B4" w:rsidP="00122EDB">
                  <w:pPr>
                    <w:pStyle w:val="Performancetable9pt"/>
                    <w:jc w:val="center"/>
                    <w:rPr>
                      <w:b/>
                      <w:bCs/>
                    </w:rPr>
                  </w:pPr>
                  <w:r w:rsidRPr="00122EDB">
                    <w:rPr>
                      <w:rStyle w:val="mediumforemphasis"/>
                      <w:b/>
                      <w:bCs/>
                    </w:rPr>
                    <w:t>12.4%</w:t>
                  </w:r>
                </w:p>
              </w:tc>
              <w:tc>
                <w:tcPr>
                  <w:tcW w:w="787" w:type="dxa"/>
                  <w:tcBorders>
                    <w:top w:val="single" w:sz="8" w:space="0" w:color="FFFFFF" w:themeColor="background1"/>
                    <w:bottom w:val="single" w:sz="8" w:space="0" w:color="EFF2EE"/>
                  </w:tcBorders>
                  <w:shd w:val="clear" w:color="auto" w:fill="B4A9CE"/>
                  <w:vAlign w:val="center"/>
                </w:tcPr>
                <w:p w14:paraId="3957175B" w14:textId="77777777" w:rsidR="006939B4" w:rsidRPr="0050557E" w:rsidRDefault="006939B4" w:rsidP="006939B4">
                  <w:pPr>
                    <w:pStyle w:val="Performancetable9pt"/>
                    <w:jc w:val="center"/>
                  </w:pPr>
                </w:p>
              </w:tc>
              <w:tc>
                <w:tcPr>
                  <w:tcW w:w="1712" w:type="dxa"/>
                  <w:tcBorders>
                    <w:top w:val="single" w:sz="8" w:space="0" w:color="FFFFFF" w:themeColor="background1"/>
                    <w:bottom w:val="single" w:sz="8" w:space="0" w:color="EFF2EE"/>
                  </w:tcBorders>
                  <w:shd w:val="clear" w:color="auto" w:fill="FFFFFF" w:themeFill="background1"/>
                  <w:vAlign w:val="center"/>
                </w:tcPr>
                <w:p w14:paraId="5D27DF2A" w14:textId="0CD2F056" w:rsidR="006939B4" w:rsidRPr="0050557E" w:rsidRDefault="008E18EA" w:rsidP="006939B4">
                  <w:pPr>
                    <w:pStyle w:val="Performancetable9pt"/>
                    <w:jc w:val="center"/>
                    <w:rPr>
                      <w:lang w:val="en-GB"/>
                    </w:rPr>
                  </w:pPr>
                  <w:r>
                    <w:rPr>
                      <w:b/>
                      <w:bCs/>
                      <w:noProof/>
                    </w:rPr>
                    <w:drawing>
                      <wp:anchor distT="0" distB="0" distL="114300" distR="114300" simplePos="0" relativeHeight="252465152" behindDoc="0" locked="0" layoutInCell="1" allowOverlap="1" wp14:anchorId="0CC376B9" wp14:editId="042DFC82">
                        <wp:simplePos x="0" y="0"/>
                        <wp:positionH relativeFrom="column">
                          <wp:posOffset>-62865</wp:posOffset>
                        </wp:positionH>
                        <wp:positionV relativeFrom="paragraph">
                          <wp:posOffset>-56515</wp:posOffset>
                        </wp:positionV>
                        <wp:extent cx="1263650" cy="349250"/>
                        <wp:effectExtent l="0" t="0" r="0" b="0"/>
                        <wp:wrapNone/>
                        <wp:docPr id="37630890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08904" name="Picture 376308904"/>
                                <pic:cNvPicPr/>
                              </pic:nvPicPr>
                              <pic:blipFill>
                                <a:blip r:embed="rId203">
                                  <a:extLst>
                                    <a:ext uri="{28A0092B-C50C-407E-A947-70E740481C1C}">
                                      <a14:useLocalDpi xmlns:a14="http://schemas.microsoft.com/office/drawing/2010/main"/>
                                    </a:ext>
                                  </a:extLst>
                                </a:blip>
                                <a:stretch>
                                  <a:fillRect/>
                                </a:stretch>
                              </pic:blipFill>
                              <pic:spPr>
                                <a:xfrm>
                                  <a:off x="0" y="0"/>
                                  <a:ext cx="1263650" cy="3492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FFFFFF" w:themeColor="background1"/>
                    <w:bottom w:val="single" w:sz="8" w:space="0" w:color="EFF2EE"/>
                  </w:tcBorders>
                  <w:shd w:val="clear" w:color="auto" w:fill="FFFFFF" w:themeFill="background1"/>
                  <w:vAlign w:val="center"/>
                </w:tcPr>
                <w:p w14:paraId="5DA937AE" w14:textId="1AB50916" w:rsidR="006939B4" w:rsidRPr="00122EDB" w:rsidRDefault="006939B4" w:rsidP="00122EDB">
                  <w:pPr>
                    <w:pStyle w:val="Performancetable9pt"/>
                    <w:jc w:val="center"/>
                    <w:rPr>
                      <w:b/>
                      <w:bCs/>
                    </w:rPr>
                  </w:pPr>
                  <w:r w:rsidRPr="00122EDB">
                    <w:rPr>
                      <w:rStyle w:val="mediumforemphasis"/>
                      <w:rFonts w:ascii="Poppins-Medium" w:hAnsi="Poppins-Medium" w:cs="Poppins-Medium"/>
                      <w:b/>
                      <w:bCs/>
                    </w:rPr>
                    <w:t>12.4%</w:t>
                  </w:r>
                </w:p>
              </w:tc>
            </w:tr>
            <w:tr w:rsidR="006939B4" w:rsidRPr="0050557E" w14:paraId="6CE6781A" w14:textId="77777777" w:rsidTr="009657A5">
              <w:trPr>
                <w:trHeight w:hRule="exact" w:val="170"/>
              </w:trPr>
              <w:tc>
                <w:tcPr>
                  <w:tcW w:w="1564" w:type="dxa"/>
                  <w:tcBorders>
                    <w:top w:val="single" w:sz="8" w:space="0" w:color="EFF2EE"/>
                    <w:bottom w:val="single" w:sz="8" w:space="0" w:color="EFF2EE"/>
                  </w:tcBorders>
                  <w:tcMar>
                    <w:top w:w="0" w:type="dxa"/>
                    <w:left w:w="0" w:type="dxa"/>
                    <w:bottom w:w="0" w:type="dxa"/>
                    <w:right w:w="0" w:type="dxa"/>
                  </w:tcMar>
                </w:tcPr>
                <w:p w14:paraId="431C86C3" w14:textId="77777777" w:rsidR="006939B4" w:rsidRPr="0050557E" w:rsidRDefault="006939B4" w:rsidP="006939B4">
                  <w:pPr>
                    <w:pStyle w:val="Performancetable9pt"/>
                    <w:rPr>
                      <w:lang w:val="en-GB"/>
                    </w:rPr>
                  </w:pPr>
                </w:p>
              </w:tc>
              <w:tc>
                <w:tcPr>
                  <w:tcW w:w="925" w:type="dxa"/>
                  <w:tcBorders>
                    <w:top w:val="single" w:sz="8" w:space="0" w:color="EFF2EE"/>
                    <w:bottom w:val="single" w:sz="8" w:space="0" w:color="EFF2EE"/>
                  </w:tcBorders>
                  <w:tcMar>
                    <w:top w:w="0" w:type="dxa"/>
                    <w:left w:w="0" w:type="dxa"/>
                    <w:bottom w:w="0" w:type="dxa"/>
                    <w:right w:w="0" w:type="dxa"/>
                  </w:tcMar>
                </w:tcPr>
                <w:p w14:paraId="386AB644"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tcMar>
                    <w:top w:w="0" w:type="dxa"/>
                    <w:left w:w="0" w:type="dxa"/>
                    <w:bottom w:w="0" w:type="dxa"/>
                    <w:right w:w="0" w:type="dxa"/>
                  </w:tcMar>
                </w:tcPr>
                <w:p w14:paraId="70DF16DB"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tcMar>
                    <w:top w:w="0" w:type="dxa"/>
                    <w:left w:w="0" w:type="dxa"/>
                    <w:bottom w:w="0" w:type="dxa"/>
                    <w:right w:w="0" w:type="dxa"/>
                  </w:tcMar>
                </w:tcPr>
                <w:p w14:paraId="397CCCB1" w14:textId="77777777" w:rsidR="006939B4" w:rsidRPr="0050557E" w:rsidRDefault="006939B4" w:rsidP="006939B4">
                  <w:pPr>
                    <w:pStyle w:val="Performancetable9pt"/>
                    <w:jc w:val="center"/>
                    <w:rPr>
                      <w:lang w:val="en-GB"/>
                    </w:rPr>
                  </w:pPr>
                </w:p>
              </w:tc>
              <w:tc>
                <w:tcPr>
                  <w:tcW w:w="1146" w:type="dxa"/>
                  <w:tcBorders>
                    <w:top w:val="single" w:sz="8" w:space="0" w:color="EFF2EE"/>
                    <w:bottom w:val="single" w:sz="8" w:space="0" w:color="EFF2EE"/>
                  </w:tcBorders>
                  <w:tcMar>
                    <w:top w:w="0" w:type="dxa"/>
                    <w:left w:w="0" w:type="dxa"/>
                    <w:bottom w:w="0" w:type="dxa"/>
                    <w:right w:w="0" w:type="dxa"/>
                  </w:tcMar>
                </w:tcPr>
                <w:p w14:paraId="03C562F8" w14:textId="77777777" w:rsidR="006939B4" w:rsidRPr="0050557E" w:rsidRDefault="006939B4" w:rsidP="006939B4">
                  <w:pPr>
                    <w:pStyle w:val="Performancetable9pt"/>
                    <w:jc w:val="center"/>
                    <w:rPr>
                      <w:lang w:val="en-GB"/>
                    </w:rPr>
                  </w:pPr>
                </w:p>
              </w:tc>
              <w:tc>
                <w:tcPr>
                  <w:tcW w:w="787" w:type="dxa"/>
                  <w:tcBorders>
                    <w:top w:val="single" w:sz="8" w:space="0" w:color="EFF2EE"/>
                    <w:bottom w:val="single" w:sz="8" w:space="0" w:color="EFF2EE"/>
                  </w:tcBorders>
                  <w:tcMar>
                    <w:top w:w="0" w:type="dxa"/>
                    <w:left w:w="0" w:type="dxa"/>
                    <w:bottom w:w="0" w:type="dxa"/>
                    <w:right w:w="0" w:type="dxa"/>
                  </w:tcMar>
                </w:tcPr>
                <w:p w14:paraId="46726E34"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tcMar>
                    <w:top w:w="0" w:type="dxa"/>
                    <w:left w:w="0" w:type="dxa"/>
                    <w:bottom w:w="0" w:type="dxa"/>
                    <w:right w:w="0" w:type="dxa"/>
                  </w:tcMar>
                </w:tcPr>
                <w:p w14:paraId="2EFA9DE1" w14:textId="06B7BC9B"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tcMar>
                    <w:top w:w="0" w:type="dxa"/>
                    <w:left w:w="0" w:type="dxa"/>
                    <w:bottom w:w="0" w:type="dxa"/>
                    <w:right w:w="0" w:type="dxa"/>
                  </w:tcMar>
                </w:tcPr>
                <w:p w14:paraId="5F87842C" w14:textId="77777777" w:rsidR="006939B4" w:rsidRPr="0050557E" w:rsidRDefault="006939B4" w:rsidP="006939B4">
                  <w:pPr>
                    <w:pStyle w:val="Performancetable9pt"/>
                    <w:jc w:val="center"/>
                    <w:rPr>
                      <w:lang w:val="en-GB"/>
                    </w:rPr>
                  </w:pPr>
                </w:p>
              </w:tc>
            </w:tr>
            <w:tr w:rsidR="009657A5" w:rsidRPr="0050557E" w14:paraId="2AA369EC"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609A81C4" w14:textId="77777777" w:rsidR="006939B4" w:rsidRPr="0050557E" w:rsidRDefault="006939B4" w:rsidP="006939B4">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22713404"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BE541EF" w14:textId="4EAC7BCD" w:rsidR="006939B4" w:rsidRPr="0050557E" w:rsidRDefault="006939B4" w:rsidP="006939B4">
                  <w:pPr>
                    <w:pStyle w:val="Performancetable9pt"/>
                    <w:jc w:val="center"/>
                    <w:rPr>
                      <w:lang w:val="en-GB"/>
                    </w:rPr>
                  </w:pPr>
                  <w:r>
                    <w:t>12%</w:t>
                  </w:r>
                </w:p>
              </w:tc>
              <w:tc>
                <w:tcPr>
                  <w:tcW w:w="1147" w:type="dxa"/>
                  <w:tcBorders>
                    <w:top w:val="single" w:sz="8" w:space="0" w:color="EFF2EE"/>
                    <w:bottom w:val="single" w:sz="8" w:space="0" w:color="EFF2EE"/>
                  </w:tcBorders>
                  <w:shd w:val="clear" w:color="auto" w:fill="D4CEE4"/>
                  <w:vAlign w:val="center"/>
                </w:tcPr>
                <w:p w14:paraId="551F6EC6" w14:textId="4A16594A" w:rsidR="006939B4" w:rsidRPr="0050557E" w:rsidRDefault="006939B4" w:rsidP="006939B4">
                  <w:pPr>
                    <w:pStyle w:val="Performancetable9pt"/>
                    <w:jc w:val="center"/>
                  </w:pPr>
                  <w:r>
                    <w:t>13.0%</w:t>
                  </w:r>
                </w:p>
              </w:tc>
              <w:tc>
                <w:tcPr>
                  <w:tcW w:w="1146" w:type="dxa"/>
                  <w:tcBorders>
                    <w:top w:val="single" w:sz="8" w:space="0" w:color="EFF2EE"/>
                    <w:bottom w:val="single" w:sz="8" w:space="0" w:color="EFF2EE"/>
                  </w:tcBorders>
                  <w:shd w:val="clear" w:color="auto" w:fill="B4A9CE"/>
                  <w:vAlign w:val="center"/>
                </w:tcPr>
                <w:p w14:paraId="31E992FF" w14:textId="566C4259" w:rsidR="006939B4" w:rsidRPr="0050557E" w:rsidRDefault="006939B4" w:rsidP="006939B4">
                  <w:pPr>
                    <w:pStyle w:val="Performancetable9pt"/>
                    <w:jc w:val="center"/>
                  </w:pPr>
                  <w:r>
                    <w:t>12.9%</w:t>
                  </w:r>
                </w:p>
              </w:tc>
              <w:tc>
                <w:tcPr>
                  <w:tcW w:w="787" w:type="dxa"/>
                  <w:tcBorders>
                    <w:top w:val="single" w:sz="8" w:space="0" w:color="EFF2EE"/>
                    <w:bottom w:val="single" w:sz="8" w:space="0" w:color="EFF2EE"/>
                  </w:tcBorders>
                  <w:shd w:val="clear" w:color="auto" w:fill="B4A9CE"/>
                  <w:vAlign w:val="center"/>
                </w:tcPr>
                <w:p w14:paraId="68B91E25" w14:textId="1127634B" w:rsidR="006939B4" w:rsidRPr="0050557E" w:rsidRDefault="00863521" w:rsidP="006939B4">
                  <w:pPr>
                    <w:pStyle w:val="Performancetable9pt"/>
                    <w:jc w:val="center"/>
                    <w:rPr>
                      <w:lang w:val="en-GB"/>
                    </w:rPr>
                  </w:pPr>
                  <w:r>
                    <w:rPr>
                      <w:noProof/>
                    </w:rPr>
                    <w:drawing>
                      <wp:inline distT="0" distB="0" distL="0" distR="0" wp14:anchorId="3D09E0A2" wp14:editId="3F71C41C">
                        <wp:extent cx="186880" cy="186880"/>
                        <wp:effectExtent l="0" t="0" r="0" b="3810"/>
                        <wp:docPr id="1236735439"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35439"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20C665A8" w14:textId="5DCDD558"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7636AD4D" w14:textId="703D262B" w:rsidR="006939B4" w:rsidRPr="0050557E" w:rsidRDefault="008E18EA" w:rsidP="006939B4">
                  <w:pPr>
                    <w:pStyle w:val="Performancetable9pt"/>
                    <w:jc w:val="center"/>
                  </w:pPr>
                  <w:r>
                    <w:rPr>
                      <w:b/>
                      <w:bCs/>
                      <w:noProof/>
                    </w:rPr>
                    <w:drawing>
                      <wp:anchor distT="0" distB="0" distL="114300" distR="114300" simplePos="0" relativeHeight="252464128" behindDoc="0" locked="0" layoutInCell="1" allowOverlap="1" wp14:anchorId="6F9426C6" wp14:editId="0E645BED">
                        <wp:simplePos x="0" y="0"/>
                        <wp:positionH relativeFrom="column">
                          <wp:posOffset>-1149350</wp:posOffset>
                        </wp:positionH>
                        <wp:positionV relativeFrom="paragraph">
                          <wp:posOffset>-196215</wp:posOffset>
                        </wp:positionV>
                        <wp:extent cx="1263650" cy="1206500"/>
                        <wp:effectExtent l="0" t="0" r="0" b="0"/>
                        <wp:wrapNone/>
                        <wp:docPr id="11405827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82781" name="Picture 1140582781"/>
                                <pic:cNvPicPr/>
                              </pic:nvPicPr>
                              <pic:blipFill>
                                <a:blip r:embed="rId204">
                                  <a:extLst>
                                    <a:ext uri="{28A0092B-C50C-407E-A947-70E740481C1C}">
                                      <a14:useLocalDpi xmlns:a14="http://schemas.microsoft.com/office/drawing/2010/main"/>
                                    </a:ext>
                                  </a:extLst>
                                </a:blip>
                                <a:stretch>
                                  <a:fillRect/>
                                </a:stretch>
                              </pic:blipFill>
                              <pic:spPr>
                                <a:xfrm>
                                  <a:off x="0" y="0"/>
                                  <a:ext cx="1263650" cy="1206500"/>
                                </a:xfrm>
                                <a:prstGeom prst="rect">
                                  <a:avLst/>
                                </a:prstGeom>
                              </pic:spPr>
                            </pic:pic>
                          </a:graphicData>
                        </a:graphic>
                        <wp14:sizeRelH relativeFrom="page">
                          <wp14:pctWidth>0</wp14:pctWidth>
                        </wp14:sizeRelH>
                        <wp14:sizeRelV relativeFrom="page">
                          <wp14:pctHeight>0</wp14:pctHeight>
                        </wp14:sizeRelV>
                      </wp:anchor>
                    </w:drawing>
                  </w:r>
                  <w:r w:rsidR="006939B4">
                    <w:t>12.9%</w:t>
                  </w:r>
                </w:p>
              </w:tc>
            </w:tr>
            <w:tr w:rsidR="009657A5" w:rsidRPr="0050557E" w14:paraId="601A4262"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5A233B74" w14:textId="77777777" w:rsidR="006939B4" w:rsidRPr="0050557E" w:rsidRDefault="006939B4" w:rsidP="006939B4">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14ACBE3D"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420AEF9E" w14:textId="123A41B4" w:rsidR="006939B4" w:rsidRPr="0050557E" w:rsidRDefault="006939B4" w:rsidP="006939B4">
                  <w:pPr>
                    <w:pStyle w:val="Performancetable9pt"/>
                    <w:jc w:val="center"/>
                    <w:rPr>
                      <w:lang w:val="en-GB"/>
                    </w:rPr>
                  </w:pPr>
                  <w:r>
                    <w:t>12%</w:t>
                  </w:r>
                </w:p>
              </w:tc>
              <w:tc>
                <w:tcPr>
                  <w:tcW w:w="1147" w:type="dxa"/>
                  <w:tcBorders>
                    <w:top w:val="single" w:sz="8" w:space="0" w:color="EFF2EE"/>
                    <w:bottom w:val="single" w:sz="8" w:space="0" w:color="EFF2EE"/>
                  </w:tcBorders>
                  <w:shd w:val="clear" w:color="auto" w:fill="D4CEE4"/>
                  <w:vAlign w:val="center"/>
                </w:tcPr>
                <w:p w14:paraId="389768D9" w14:textId="2216CED1" w:rsidR="006939B4" w:rsidRPr="0050557E" w:rsidRDefault="006939B4" w:rsidP="006939B4">
                  <w:pPr>
                    <w:pStyle w:val="Performancetable9pt"/>
                    <w:jc w:val="center"/>
                  </w:pPr>
                  <w:r>
                    <w:t>12.5%</w:t>
                  </w:r>
                </w:p>
              </w:tc>
              <w:tc>
                <w:tcPr>
                  <w:tcW w:w="1146" w:type="dxa"/>
                  <w:tcBorders>
                    <w:top w:val="single" w:sz="8" w:space="0" w:color="EFF2EE"/>
                    <w:bottom w:val="single" w:sz="8" w:space="0" w:color="EFF2EE"/>
                  </w:tcBorders>
                  <w:shd w:val="clear" w:color="auto" w:fill="B4A9CE"/>
                  <w:vAlign w:val="center"/>
                </w:tcPr>
                <w:p w14:paraId="239E2E9E" w14:textId="2BD40717" w:rsidR="006939B4" w:rsidRPr="0050557E" w:rsidRDefault="006939B4" w:rsidP="006939B4">
                  <w:pPr>
                    <w:pStyle w:val="Performancetable9pt"/>
                    <w:jc w:val="center"/>
                  </w:pPr>
                  <w:r>
                    <w:t>12.4%</w:t>
                  </w:r>
                </w:p>
              </w:tc>
              <w:tc>
                <w:tcPr>
                  <w:tcW w:w="787" w:type="dxa"/>
                  <w:tcBorders>
                    <w:top w:val="single" w:sz="8" w:space="0" w:color="EFF2EE"/>
                    <w:bottom w:val="single" w:sz="8" w:space="0" w:color="EFF2EE"/>
                  </w:tcBorders>
                  <w:shd w:val="clear" w:color="auto" w:fill="B4A9CE"/>
                  <w:vAlign w:val="center"/>
                </w:tcPr>
                <w:p w14:paraId="066F1874" w14:textId="27CF3323" w:rsidR="006939B4" w:rsidRPr="0050557E" w:rsidRDefault="00863521" w:rsidP="006939B4">
                  <w:pPr>
                    <w:pStyle w:val="Performancetable9pt"/>
                    <w:jc w:val="center"/>
                    <w:rPr>
                      <w:lang w:val="en-GB"/>
                    </w:rPr>
                  </w:pPr>
                  <w:r>
                    <w:rPr>
                      <w:noProof/>
                    </w:rPr>
                    <w:drawing>
                      <wp:inline distT="0" distB="0" distL="0" distR="0" wp14:anchorId="52E97F2F" wp14:editId="00447954">
                        <wp:extent cx="186880" cy="186880"/>
                        <wp:effectExtent l="0" t="0" r="0" b="3810"/>
                        <wp:docPr id="567781845"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81845"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6F09BE54" w14:textId="4E20BA33"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3D79273" w14:textId="25D0E9EF" w:rsidR="006939B4" w:rsidRPr="0050557E" w:rsidRDefault="006939B4" w:rsidP="006939B4">
                  <w:pPr>
                    <w:pStyle w:val="Performancetable9pt"/>
                    <w:jc w:val="center"/>
                  </w:pPr>
                  <w:r>
                    <w:t>12.4%</w:t>
                  </w:r>
                </w:p>
              </w:tc>
            </w:tr>
            <w:tr w:rsidR="009657A5" w:rsidRPr="0050557E" w14:paraId="47AE6566"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615A0C4A" w14:textId="7B4489D1" w:rsidR="006939B4" w:rsidRDefault="006939B4" w:rsidP="006939B4">
                  <w:pPr>
                    <w:pStyle w:val="Performancetable9pt"/>
                  </w:pPr>
                  <w:r>
                    <w:t>NM/NP</w:t>
                  </w:r>
                </w:p>
              </w:tc>
              <w:tc>
                <w:tcPr>
                  <w:tcW w:w="925" w:type="dxa"/>
                  <w:tcBorders>
                    <w:top w:val="single" w:sz="8" w:space="0" w:color="EFF2EE"/>
                    <w:bottom w:val="single" w:sz="8" w:space="0" w:color="EFF2EE"/>
                  </w:tcBorders>
                  <w:shd w:val="clear" w:color="auto" w:fill="FFFFFF" w:themeFill="background1"/>
                  <w:vAlign w:val="center"/>
                </w:tcPr>
                <w:p w14:paraId="569653FD" w14:textId="23FDC646" w:rsidR="006939B4" w:rsidRPr="0050557E" w:rsidRDefault="006939B4" w:rsidP="006939B4">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6020FA55" w14:textId="299A8010" w:rsidR="006939B4" w:rsidRDefault="006939B4" w:rsidP="006939B4">
                  <w:pPr>
                    <w:pStyle w:val="Performancetable9pt"/>
                    <w:jc w:val="center"/>
                    <w:rPr>
                      <w:spacing w:val="-4"/>
                    </w:rPr>
                  </w:pPr>
                  <w:r>
                    <w:rPr>
                      <w:rStyle w:val="mediumforemphasis"/>
                      <w:rFonts w:ascii="Poppins-Medium" w:hAnsi="Poppins-Medium" w:cs="Poppins-Medium"/>
                    </w:rPr>
                    <w:t>12%</w:t>
                  </w:r>
                </w:p>
              </w:tc>
              <w:tc>
                <w:tcPr>
                  <w:tcW w:w="1147" w:type="dxa"/>
                  <w:tcBorders>
                    <w:top w:val="single" w:sz="8" w:space="0" w:color="EFF2EE"/>
                    <w:bottom w:val="single" w:sz="8" w:space="0" w:color="EFF2EE"/>
                  </w:tcBorders>
                  <w:shd w:val="clear" w:color="auto" w:fill="D4CEE4"/>
                  <w:vAlign w:val="center"/>
                </w:tcPr>
                <w:p w14:paraId="6C307E85" w14:textId="60921D66" w:rsidR="006939B4" w:rsidRDefault="006939B4" w:rsidP="006939B4">
                  <w:pPr>
                    <w:pStyle w:val="Performancetable9pt"/>
                    <w:jc w:val="center"/>
                  </w:pPr>
                  <w:r>
                    <w:t>12.3%</w:t>
                  </w:r>
                </w:p>
              </w:tc>
              <w:tc>
                <w:tcPr>
                  <w:tcW w:w="1146" w:type="dxa"/>
                  <w:tcBorders>
                    <w:top w:val="single" w:sz="8" w:space="0" w:color="EFF2EE"/>
                    <w:bottom w:val="single" w:sz="8" w:space="0" w:color="EFF2EE"/>
                  </w:tcBorders>
                  <w:shd w:val="clear" w:color="auto" w:fill="B4A9CE"/>
                  <w:vAlign w:val="center"/>
                </w:tcPr>
                <w:p w14:paraId="1B72A6E2" w14:textId="77391A7D" w:rsidR="006939B4" w:rsidRDefault="006939B4" w:rsidP="006939B4">
                  <w:pPr>
                    <w:pStyle w:val="Performancetable9pt"/>
                    <w:jc w:val="center"/>
                  </w:pPr>
                  <w:r>
                    <w:t>12.3%</w:t>
                  </w:r>
                </w:p>
              </w:tc>
              <w:tc>
                <w:tcPr>
                  <w:tcW w:w="787" w:type="dxa"/>
                  <w:tcBorders>
                    <w:top w:val="single" w:sz="8" w:space="0" w:color="EFF2EE"/>
                    <w:bottom w:val="single" w:sz="8" w:space="0" w:color="EFF2EE"/>
                  </w:tcBorders>
                  <w:shd w:val="clear" w:color="auto" w:fill="B4A9CE"/>
                  <w:vAlign w:val="center"/>
                </w:tcPr>
                <w:p w14:paraId="1878FB9A" w14:textId="694C9103" w:rsidR="006939B4" w:rsidRPr="0050557E" w:rsidRDefault="00863521" w:rsidP="006939B4">
                  <w:pPr>
                    <w:pStyle w:val="Performancetable9pt"/>
                    <w:jc w:val="center"/>
                    <w:rPr>
                      <w:lang w:val="en-GB"/>
                    </w:rPr>
                  </w:pPr>
                  <w:r>
                    <w:rPr>
                      <w:noProof/>
                    </w:rPr>
                    <w:drawing>
                      <wp:inline distT="0" distB="0" distL="0" distR="0" wp14:anchorId="3963FF1A" wp14:editId="3EB5036C">
                        <wp:extent cx="186880" cy="186880"/>
                        <wp:effectExtent l="0" t="0" r="0" b="3810"/>
                        <wp:docPr id="155346807"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6807"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74591211" w14:textId="01DC3450"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18170F30" w14:textId="5AAB306B" w:rsidR="006939B4" w:rsidRDefault="006939B4" w:rsidP="006939B4">
                  <w:pPr>
                    <w:pStyle w:val="Performancetable9pt"/>
                    <w:jc w:val="center"/>
                  </w:pPr>
                  <w:r>
                    <w:t>12.3%</w:t>
                  </w:r>
                </w:p>
              </w:tc>
            </w:tr>
            <w:tr w:rsidR="006939B4" w:rsidRPr="0050557E" w14:paraId="398C0E83" w14:textId="77777777" w:rsidTr="009657A5">
              <w:trPr>
                <w:trHeight w:hRule="exact" w:val="170"/>
              </w:trPr>
              <w:tc>
                <w:tcPr>
                  <w:tcW w:w="1564" w:type="dxa"/>
                  <w:tcBorders>
                    <w:top w:val="single" w:sz="8" w:space="0" w:color="EFF2EE"/>
                    <w:bottom w:val="single" w:sz="8" w:space="0" w:color="EFF2EE"/>
                  </w:tcBorders>
                  <w:tcMar>
                    <w:top w:w="0" w:type="dxa"/>
                    <w:left w:w="0" w:type="dxa"/>
                    <w:bottom w:w="0" w:type="dxa"/>
                    <w:right w:w="0" w:type="dxa"/>
                  </w:tcMar>
                </w:tcPr>
                <w:p w14:paraId="0874E668" w14:textId="77777777" w:rsidR="006939B4" w:rsidRPr="0050557E" w:rsidRDefault="006939B4" w:rsidP="006939B4">
                  <w:pPr>
                    <w:pStyle w:val="Performancetable9pt"/>
                    <w:rPr>
                      <w:lang w:val="en-GB"/>
                    </w:rPr>
                  </w:pPr>
                </w:p>
              </w:tc>
              <w:tc>
                <w:tcPr>
                  <w:tcW w:w="925" w:type="dxa"/>
                  <w:tcBorders>
                    <w:top w:val="single" w:sz="8" w:space="0" w:color="EFF2EE"/>
                    <w:bottom w:val="single" w:sz="8" w:space="0" w:color="EFF2EE"/>
                  </w:tcBorders>
                  <w:tcMar>
                    <w:top w:w="0" w:type="dxa"/>
                    <w:left w:w="0" w:type="dxa"/>
                    <w:bottom w:w="0" w:type="dxa"/>
                    <w:right w:w="0" w:type="dxa"/>
                  </w:tcMar>
                </w:tcPr>
                <w:p w14:paraId="07B7C9EC"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tcMar>
                    <w:top w:w="0" w:type="dxa"/>
                    <w:left w:w="0" w:type="dxa"/>
                    <w:bottom w:w="0" w:type="dxa"/>
                    <w:right w:w="0" w:type="dxa"/>
                  </w:tcMar>
                </w:tcPr>
                <w:p w14:paraId="30CA27AB"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tcMar>
                    <w:top w:w="0" w:type="dxa"/>
                    <w:left w:w="0" w:type="dxa"/>
                    <w:bottom w:w="0" w:type="dxa"/>
                    <w:right w:w="0" w:type="dxa"/>
                  </w:tcMar>
                </w:tcPr>
                <w:p w14:paraId="5660A928" w14:textId="77777777" w:rsidR="006939B4" w:rsidRPr="0050557E" w:rsidRDefault="006939B4" w:rsidP="006939B4">
                  <w:pPr>
                    <w:pStyle w:val="Performancetable9pt"/>
                    <w:jc w:val="center"/>
                    <w:rPr>
                      <w:lang w:val="en-GB"/>
                    </w:rPr>
                  </w:pPr>
                </w:p>
              </w:tc>
              <w:tc>
                <w:tcPr>
                  <w:tcW w:w="1146" w:type="dxa"/>
                  <w:tcBorders>
                    <w:top w:val="single" w:sz="8" w:space="0" w:color="EFF2EE"/>
                    <w:bottom w:val="single" w:sz="8" w:space="0" w:color="EFF2EE"/>
                  </w:tcBorders>
                  <w:tcMar>
                    <w:top w:w="0" w:type="dxa"/>
                    <w:left w:w="0" w:type="dxa"/>
                    <w:bottom w:w="0" w:type="dxa"/>
                    <w:right w:w="0" w:type="dxa"/>
                  </w:tcMar>
                </w:tcPr>
                <w:p w14:paraId="55463BCC" w14:textId="77777777" w:rsidR="006939B4" w:rsidRPr="0050557E" w:rsidRDefault="006939B4" w:rsidP="006939B4">
                  <w:pPr>
                    <w:pStyle w:val="Performancetable9pt"/>
                    <w:jc w:val="center"/>
                    <w:rPr>
                      <w:lang w:val="en-GB"/>
                    </w:rPr>
                  </w:pPr>
                </w:p>
              </w:tc>
              <w:tc>
                <w:tcPr>
                  <w:tcW w:w="787" w:type="dxa"/>
                  <w:tcBorders>
                    <w:top w:val="single" w:sz="8" w:space="0" w:color="EFF2EE"/>
                    <w:bottom w:val="single" w:sz="8" w:space="0" w:color="EFF2EE"/>
                  </w:tcBorders>
                  <w:tcMar>
                    <w:top w:w="0" w:type="dxa"/>
                    <w:left w:w="0" w:type="dxa"/>
                    <w:bottom w:w="0" w:type="dxa"/>
                    <w:right w:w="0" w:type="dxa"/>
                  </w:tcMar>
                </w:tcPr>
                <w:p w14:paraId="0270D9E7"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tcMar>
                    <w:top w:w="0" w:type="dxa"/>
                    <w:left w:w="0" w:type="dxa"/>
                    <w:bottom w:w="0" w:type="dxa"/>
                    <w:right w:w="0" w:type="dxa"/>
                  </w:tcMar>
                </w:tcPr>
                <w:p w14:paraId="3E642FC3" w14:textId="58466512"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tcMar>
                    <w:top w:w="0" w:type="dxa"/>
                    <w:left w:w="0" w:type="dxa"/>
                    <w:bottom w:w="0" w:type="dxa"/>
                    <w:right w:w="0" w:type="dxa"/>
                  </w:tcMar>
                </w:tcPr>
                <w:p w14:paraId="24891234" w14:textId="77777777" w:rsidR="006939B4" w:rsidRPr="0050557E" w:rsidRDefault="006939B4" w:rsidP="006939B4">
                  <w:pPr>
                    <w:pStyle w:val="Performancetable9pt"/>
                    <w:jc w:val="center"/>
                    <w:rPr>
                      <w:lang w:val="en-GB"/>
                    </w:rPr>
                  </w:pPr>
                </w:p>
              </w:tc>
            </w:tr>
            <w:tr w:rsidR="009657A5" w:rsidRPr="0050557E" w14:paraId="7967B98E"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4D158537" w14:textId="77777777" w:rsidR="006939B4" w:rsidRPr="0050557E" w:rsidRDefault="006939B4" w:rsidP="006939B4">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4DA46FB6"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85E8610"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1D49F1B3" w14:textId="0726BEB4" w:rsidR="006939B4" w:rsidRPr="0050557E" w:rsidRDefault="006939B4" w:rsidP="006939B4">
                  <w:pPr>
                    <w:pStyle w:val="Performancetable9pt"/>
                    <w:jc w:val="center"/>
                  </w:pPr>
                  <w:r>
                    <w:t>12.5%</w:t>
                  </w:r>
                </w:p>
              </w:tc>
              <w:tc>
                <w:tcPr>
                  <w:tcW w:w="1146" w:type="dxa"/>
                  <w:tcBorders>
                    <w:top w:val="single" w:sz="8" w:space="0" w:color="EFF2EE"/>
                    <w:bottom w:val="single" w:sz="8" w:space="0" w:color="EFF2EE"/>
                  </w:tcBorders>
                  <w:shd w:val="clear" w:color="auto" w:fill="B4A9CE"/>
                  <w:vAlign w:val="center"/>
                </w:tcPr>
                <w:p w14:paraId="38CA2A5B" w14:textId="746EC299" w:rsidR="006939B4" w:rsidRPr="0050557E" w:rsidRDefault="006939B4" w:rsidP="006939B4">
                  <w:pPr>
                    <w:pStyle w:val="Performancetable9pt"/>
                    <w:jc w:val="center"/>
                  </w:pPr>
                  <w:r>
                    <w:t>12.4%</w:t>
                  </w:r>
                </w:p>
              </w:tc>
              <w:tc>
                <w:tcPr>
                  <w:tcW w:w="787" w:type="dxa"/>
                  <w:tcBorders>
                    <w:top w:val="single" w:sz="8" w:space="0" w:color="EFF2EE"/>
                    <w:bottom w:val="single" w:sz="8" w:space="0" w:color="EFF2EE"/>
                  </w:tcBorders>
                  <w:shd w:val="clear" w:color="auto" w:fill="B4A9CE"/>
                  <w:vAlign w:val="center"/>
                </w:tcPr>
                <w:p w14:paraId="3EC7C617"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10742D0" w14:textId="1BBA801F" w:rsidR="006939B4" w:rsidRPr="0050557E" w:rsidRDefault="008E18EA" w:rsidP="006939B4">
                  <w:pPr>
                    <w:pStyle w:val="Performancetable9pt"/>
                    <w:jc w:val="center"/>
                    <w:rPr>
                      <w:lang w:val="en-GB"/>
                    </w:rPr>
                  </w:pPr>
                  <w:r>
                    <w:rPr>
                      <w:b/>
                      <w:bCs/>
                      <w:noProof/>
                    </w:rPr>
                    <w:drawing>
                      <wp:anchor distT="0" distB="0" distL="114300" distR="114300" simplePos="0" relativeHeight="252463104" behindDoc="0" locked="0" layoutInCell="1" allowOverlap="1" wp14:anchorId="4FB94002" wp14:editId="171B53A3">
                        <wp:simplePos x="0" y="0"/>
                        <wp:positionH relativeFrom="column">
                          <wp:posOffset>-69850</wp:posOffset>
                        </wp:positionH>
                        <wp:positionV relativeFrom="paragraph">
                          <wp:posOffset>-62865</wp:posOffset>
                        </wp:positionV>
                        <wp:extent cx="1263650" cy="1028700"/>
                        <wp:effectExtent l="0" t="0" r="0" b="0"/>
                        <wp:wrapNone/>
                        <wp:docPr id="169154174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41746" name="Picture 1691541746"/>
                                <pic:cNvPicPr/>
                              </pic:nvPicPr>
                              <pic:blipFill>
                                <a:blip r:embed="rId205">
                                  <a:extLst>
                                    <a:ext uri="{28A0092B-C50C-407E-A947-70E740481C1C}">
                                      <a14:useLocalDpi xmlns:a14="http://schemas.microsoft.com/office/drawing/2010/main"/>
                                    </a:ext>
                                  </a:extLst>
                                </a:blip>
                                <a:stretch>
                                  <a:fillRect/>
                                </a:stretch>
                              </pic:blipFill>
                              <pic:spPr>
                                <a:xfrm>
                                  <a:off x="0" y="0"/>
                                  <a:ext cx="1263650" cy="102870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5E9AF2F6" w14:textId="746D545B" w:rsidR="006939B4" w:rsidRPr="0050557E" w:rsidRDefault="006939B4" w:rsidP="006939B4">
                  <w:pPr>
                    <w:pStyle w:val="Performancetable9pt"/>
                    <w:jc w:val="center"/>
                  </w:pPr>
                  <w:r>
                    <w:t>12.4%</w:t>
                  </w:r>
                </w:p>
              </w:tc>
            </w:tr>
            <w:tr w:rsidR="009657A5" w:rsidRPr="0050557E" w14:paraId="69729611"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1B4675E6" w14:textId="77777777" w:rsidR="006939B4" w:rsidRPr="0050557E" w:rsidRDefault="006939B4" w:rsidP="006939B4">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7925AF06"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5B87B68"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016312F0" w14:textId="582C6529" w:rsidR="006939B4" w:rsidRPr="0050557E" w:rsidRDefault="006939B4" w:rsidP="006939B4">
                  <w:pPr>
                    <w:pStyle w:val="Performancetable9pt"/>
                    <w:jc w:val="center"/>
                  </w:pPr>
                  <w:r>
                    <w:t>12.6%</w:t>
                  </w:r>
                </w:p>
              </w:tc>
              <w:tc>
                <w:tcPr>
                  <w:tcW w:w="1146" w:type="dxa"/>
                  <w:tcBorders>
                    <w:top w:val="single" w:sz="8" w:space="0" w:color="EFF2EE"/>
                    <w:bottom w:val="single" w:sz="8" w:space="0" w:color="EFF2EE"/>
                  </w:tcBorders>
                  <w:shd w:val="clear" w:color="auto" w:fill="B4A9CE"/>
                  <w:vAlign w:val="center"/>
                </w:tcPr>
                <w:p w14:paraId="50DA1F9C" w14:textId="3A31C038" w:rsidR="006939B4" w:rsidRPr="0050557E" w:rsidRDefault="006939B4" w:rsidP="006939B4">
                  <w:pPr>
                    <w:pStyle w:val="Performancetable9pt"/>
                    <w:jc w:val="center"/>
                  </w:pPr>
                  <w:r>
                    <w:t>12.5%</w:t>
                  </w:r>
                </w:p>
              </w:tc>
              <w:tc>
                <w:tcPr>
                  <w:tcW w:w="787" w:type="dxa"/>
                  <w:tcBorders>
                    <w:top w:val="single" w:sz="8" w:space="0" w:color="EFF2EE"/>
                    <w:bottom w:val="single" w:sz="8" w:space="0" w:color="EFF2EE"/>
                  </w:tcBorders>
                  <w:shd w:val="clear" w:color="auto" w:fill="B4A9CE"/>
                  <w:vAlign w:val="center"/>
                </w:tcPr>
                <w:p w14:paraId="5AFB73C5"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7B953889" w14:textId="77777777"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26A6D628" w14:textId="214A1EF2" w:rsidR="006939B4" w:rsidRPr="0050557E" w:rsidRDefault="006939B4" w:rsidP="006939B4">
                  <w:pPr>
                    <w:pStyle w:val="Performancetable9pt"/>
                    <w:jc w:val="center"/>
                  </w:pPr>
                  <w:r>
                    <w:t>12.5%</w:t>
                  </w:r>
                </w:p>
              </w:tc>
            </w:tr>
            <w:tr w:rsidR="009657A5" w:rsidRPr="0050557E" w14:paraId="04579731"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6BF40CB3" w14:textId="77777777" w:rsidR="006939B4" w:rsidRPr="0050557E" w:rsidRDefault="006939B4" w:rsidP="006939B4">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0C9818E8" w14:textId="77777777" w:rsidR="006939B4" w:rsidRPr="0050557E" w:rsidRDefault="006939B4" w:rsidP="006939B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420022B8" w14:textId="77777777" w:rsidR="006939B4" w:rsidRPr="0050557E" w:rsidRDefault="006939B4" w:rsidP="006939B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1A40CDA7" w14:textId="21A7F485" w:rsidR="006939B4" w:rsidRPr="0050557E" w:rsidRDefault="006939B4" w:rsidP="006939B4">
                  <w:pPr>
                    <w:pStyle w:val="Performancetable9pt"/>
                    <w:jc w:val="center"/>
                  </w:pPr>
                  <w:r>
                    <w:t>12.5%</w:t>
                  </w:r>
                </w:p>
              </w:tc>
              <w:tc>
                <w:tcPr>
                  <w:tcW w:w="1146" w:type="dxa"/>
                  <w:tcBorders>
                    <w:top w:val="single" w:sz="8" w:space="0" w:color="EFF2EE"/>
                    <w:bottom w:val="single" w:sz="8" w:space="0" w:color="EFF2EE"/>
                  </w:tcBorders>
                  <w:shd w:val="clear" w:color="auto" w:fill="B4A9CE"/>
                  <w:vAlign w:val="center"/>
                </w:tcPr>
                <w:p w14:paraId="431E4D38" w14:textId="435C536E" w:rsidR="006939B4" w:rsidRPr="0050557E" w:rsidRDefault="006939B4" w:rsidP="006939B4">
                  <w:pPr>
                    <w:pStyle w:val="Performancetable9pt"/>
                    <w:jc w:val="center"/>
                  </w:pPr>
                  <w:r>
                    <w:t>12.6%</w:t>
                  </w:r>
                </w:p>
              </w:tc>
              <w:tc>
                <w:tcPr>
                  <w:tcW w:w="787" w:type="dxa"/>
                  <w:tcBorders>
                    <w:top w:val="single" w:sz="8" w:space="0" w:color="EFF2EE"/>
                    <w:bottom w:val="single" w:sz="8" w:space="0" w:color="EFF2EE"/>
                  </w:tcBorders>
                  <w:shd w:val="clear" w:color="auto" w:fill="B4A9CE"/>
                  <w:vAlign w:val="center"/>
                </w:tcPr>
                <w:p w14:paraId="7C85371B" w14:textId="77777777" w:rsidR="006939B4" w:rsidRPr="0050557E" w:rsidRDefault="006939B4" w:rsidP="006939B4">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D9FF7E1" w14:textId="77777777" w:rsidR="006939B4" w:rsidRPr="0050557E" w:rsidRDefault="006939B4" w:rsidP="006939B4">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1CF529F7" w14:textId="3391F55E" w:rsidR="006939B4" w:rsidRPr="0050557E" w:rsidRDefault="006939B4" w:rsidP="006939B4">
                  <w:pPr>
                    <w:pStyle w:val="Performancetable9pt"/>
                    <w:jc w:val="center"/>
                  </w:pPr>
                  <w:r>
                    <w:t>12.6%</w:t>
                  </w:r>
                </w:p>
              </w:tc>
            </w:tr>
            <w:tr w:rsidR="009657A5" w:rsidRPr="0050557E" w14:paraId="1A286E93" w14:textId="77777777" w:rsidTr="00483CB7">
              <w:trPr>
                <w:trHeight w:val="16"/>
              </w:trPr>
              <w:tc>
                <w:tcPr>
                  <w:tcW w:w="1564" w:type="dxa"/>
                  <w:tcBorders>
                    <w:top w:val="single" w:sz="8" w:space="0" w:color="EFF2EE"/>
                    <w:bottom w:val="nil"/>
                  </w:tcBorders>
                  <w:shd w:val="clear" w:color="auto" w:fill="FFFFFF" w:themeFill="background1"/>
                  <w:vAlign w:val="center"/>
                </w:tcPr>
                <w:p w14:paraId="2F4FD798" w14:textId="77777777" w:rsidR="006939B4" w:rsidRPr="0050557E" w:rsidRDefault="006939B4" w:rsidP="006939B4">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250E9CD1" w14:textId="77777777" w:rsidR="006939B4" w:rsidRPr="0050557E" w:rsidRDefault="006939B4" w:rsidP="006939B4">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3CA2B30D" w14:textId="77777777" w:rsidR="006939B4" w:rsidRPr="0050557E" w:rsidRDefault="006939B4" w:rsidP="006939B4">
                  <w:pPr>
                    <w:pStyle w:val="Performancetable9pt"/>
                    <w:jc w:val="center"/>
                    <w:rPr>
                      <w:lang w:val="en-GB"/>
                    </w:rPr>
                  </w:pPr>
                </w:p>
              </w:tc>
              <w:tc>
                <w:tcPr>
                  <w:tcW w:w="1147" w:type="dxa"/>
                  <w:tcBorders>
                    <w:top w:val="single" w:sz="8" w:space="0" w:color="EFF2EE"/>
                    <w:bottom w:val="nil"/>
                  </w:tcBorders>
                  <w:shd w:val="clear" w:color="auto" w:fill="D4CEE4"/>
                  <w:vAlign w:val="center"/>
                </w:tcPr>
                <w:p w14:paraId="48BBCB3F" w14:textId="47F976E1" w:rsidR="006939B4" w:rsidRPr="0050557E" w:rsidRDefault="006939B4" w:rsidP="006939B4">
                  <w:pPr>
                    <w:pStyle w:val="Performancetable9pt"/>
                    <w:jc w:val="center"/>
                  </w:pPr>
                  <w:r>
                    <w:t>12.2%</w:t>
                  </w:r>
                </w:p>
              </w:tc>
              <w:tc>
                <w:tcPr>
                  <w:tcW w:w="1146" w:type="dxa"/>
                  <w:tcBorders>
                    <w:top w:val="single" w:sz="8" w:space="0" w:color="EFF2EE"/>
                    <w:bottom w:val="nil"/>
                  </w:tcBorders>
                  <w:shd w:val="clear" w:color="auto" w:fill="B4A9CE"/>
                  <w:vAlign w:val="center"/>
                </w:tcPr>
                <w:p w14:paraId="6770FB56" w14:textId="4852805C" w:rsidR="006939B4" w:rsidRPr="0050557E" w:rsidRDefault="006939B4" w:rsidP="006939B4">
                  <w:pPr>
                    <w:pStyle w:val="Performancetable9pt"/>
                    <w:jc w:val="center"/>
                  </w:pPr>
                  <w:r>
                    <w:t>12.2%</w:t>
                  </w:r>
                </w:p>
              </w:tc>
              <w:tc>
                <w:tcPr>
                  <w:tcW w:w="787" w:type="dxa"/>
                  <w:tcBorders>
                    <w:top w:val="single" w:sz="8" w:space="0" w:color="EFF2EE"/>
                    <w:bottom w:val="nil"/>
                  </w:tcBorders>
                  <w:shd w:val="clear" w:color="auto" w:fill="B4A9CE"/>
                  <w:vAlign w:val="center"/>
                </w:tcPr>
                <w:p w14:paraId="74670F12" w14:textId="77777777" w:rsidR="006939B4" w:rsidRPr="0050557E" w:rsidRDefault="006939B4" w:rsidP="006939B4">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30BA16E8" w14:textId="77777777" w:rsidR="006939B4" w:rsidRPr="0050557E" w:rsidRDefault="006939B4" w:rsidP="006939B4">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6E0D9560" w14:textId="017EED9F" w:rsidR="006939B4" w:rsidRPr="0050557E" w:rsidRDefault="006939B4" w:rsidP="006939B4">
                  <w:pPr>
                    <w:pStyle w:val="Performancetable9pt"/>
                    <w:jc w:val="center"/>
                  </w:pPr>
                  <w:r>
                    <w:t>12.2%</w:t>
                  </w:r>
                </w:p>
              </w:tc>
            </w:tr>
          </w:tbl>
          <w:p w14:paraId="1C26CA0E" w14:textId="77777777" w:rsidR="006939B4" w:rsidRPr="00C22C45" w:rsidRDefault="006939B4" w:rsidP="00483CB7">
            <w:pPr>
              <w:pStyle w:val="Performancetable9pt"/>
              <w:rPr>
                <w:b/>
              </w:rPr>
            </w:pPr>
          </w:p>
          <w:p w14:paraId="6F8EA530" w14:textId="77777777" w:rsidR="00C22C45" w:rsidRPr="00C22C45" w:rsidRDefault="00C22C45" w:rsidP="00C22C45">
            <w:pPr>
              <w:pStyle w:val="Notestomeasure"/>
            </w:pPr>
            <w:r w:rsidRPr="00C22C45">
              <w:rPr>
                <w:b/>
                <w:bCs w:val="0"/>
              </w:rPr>
              <w:t>Target:</w:t>
            </w:r>
            <w:r w:rsidRPr="00C22C45">
              <w:t xml:space="preserve"> This is a multi-year target and operational plans will determine yearly target </w:t>
            </w:r>
          </w:p>
          <w:p w14:paraId="1A1585CD" w14:textId="0B561174" w:rsidR="006939B4" w:rsidRPr="006939B4" w:rsidRDefault="00C22C45" w:rsidP="00483CB7">
            <w:pPr>
              <w:pStyle w:val="Notestomeasure"/>
            </w:pPr>
            <w:r w:rsidRPr="00C22C45">
              <w:rPr>
                <w:b/>
                <w:bCs w:val="0"/>
              </w:rPr>
              <w:t>Baseline:</w:t>
            </w:r>
            <w:r w:rsidRPr="00C22C45">
              <w:t xml:space="preserve"> Q4 2021 Q3 2022</w:t>
            </w:r>
          </w:p>
          <w:tbl>
            <w:tblPr>
              <w:tblW w:w="0" w:type="auto"/>
              <w:tblBorders>
                <w:insideH w:val="single" w:sz="8" w:space="0" w:color="F2F9F2"/>
              </w:tblBorders>
              <w:tblCellMar>
                <w:top w:w="57" w:type="dxa"/>
                <w:left w:w="113" w:type="dxa"/>
                <w:bottom w:w="57" w:type="dxa"/>
                <w:right w:w="113" w:type="dxa"/>
              </w:tblCellMar>
              <w:tblLook w:val="0000" w:firstRow="0" w:lastRow="0" w:firstColumn="0" w:lastColumn="0" w:noHBand="0" w:noVBand="0"/>
            </w:tblPr>
            <w:tblGrid>
              <w:gridCol w:w="3124"/>
              <w:gridCol w:w="1574"/>
              <w:gridCol w:w="1576"/>
              <w:gridCol w:w="1575"/>
              <w:gridCol w:w="1574"/>
            </w:tblGrid>
            <w:tr w:rsidR="006939B4" w14:paraId="3C74C3CB" w14:textId="77777777" w:rsidTr="00C22C45">
              <w:trPr>
                <w:trHeight w:val="31"/>
              </w:trPr>
              <w:tc>
                <w:tcPr>
                  <w:tcW w:w="3203" w:type="dxa"/>
                  <w:tcMar>
                    <w:top w:w="57" w:type="dxa"/>
                    <w:left w:w="57" w:type="dxa"/>
                    <w:bottom w:w="113" w:type="dxa"/>
                    <w:right w:w="57" w:type="dxa"/>
                  </w:tcMar>
                </w:tcPr>
                <w:p w14:paraId="24798522" w14:textId="77777777" w:rsidR="006939B4" w:rsidRPr="00C22C45" w:rsidRDefault="006939B4" w:rsidP="00C22C45">
                  <w:pPr>
                    <w:pStyle w:val="Performancetable9pt"/>
                    <w:rPr>
                      <w:b/>
                      <w:bCs/>
                      <w:color w:val="4B2884"/>
                    </w:rPr>
                  </w:pPr>
                  <w:r w:rsidRPr="00C22C45">
                    <w:rPr>
                      <w:b/>
                      <w:bCs/>
                      <w:color w:val="4B2884"/>
                    </w:rPr>
                    <w:t>2023/24</w:t>
                  </w:r>
                </w:p>
              </w:tc>
              <w:tc>
                <w:tcPr>
                  <w:tcW w:w="1612" w:type="dxa"/>
                  <w:tcMar>
                    <w:top w:w="57" w:type="dxa"/>
                    <w:left w:w="57" w:type="dxa"/>
                    <w:bottom w:w="113" w:type="dxa"/>
                    <w:right w:w="57" w:type="dxa"/>
                  </w:tcMar>
                </w:tcPr>
                <w:p w14:paraId="64F53A46" w14:textId="77777777" w:rsidR="006939B4" w:rsidRPr="00C22C45" w:rsidRDefault="006939B4" w:rsidP="00C22C45">
                  <w:pPr>
                    <w:pStyle w:val="Performancetable9pt"/>
                    <w:jc w:val="center"/>
                    <w:rPr>
                      <w:b/>
                      <w:bCs/>
                      <w:color w:val="4B2884"/>
                    </w:rPr>
                  </w:pPr>
                  <w:r w:rsidRPr="00C22C45">
                    <w:rPr>
                      <w:b/>
                      <w:bCs/>
                      <w:color w:val="4B2884"/>
                    </w:rPr>
                    <w:t>Māori</w:t>
                  </w:r>
                </w:p>
              </w:tc>
              <w:tc>
                <w:tcPr>
                  <w:tcW w:w="1612" w:type="dxa"/>
                  <w:tcMar>
                    <w:top w:w="57" w:type="dxa"/>
                    <w:left w:w="57" w:type="dxa"/>
                    <w:bottom w:w="113" w:type="dxa"/>
                    <w:right w:w="57" w:type="dxa"/>
                  </w:tcMar>
                </w:tcPr>
                <w:p w14:paraId="2EC96FDD" w14:textId="77777777" w:rsidR="006939B4" w:rsidRPr="00C22C45" w:rsidRDefault="006939B4" w:rsidP="00C22C45">
                  <w:pPr>
                    <w:pStyle w:val="Performancetable9pt"/>
                    <w:jc w:val="center"/>
                    <w:rPr>
                      <w:b/>
                      <w:bCs/>
                      <w:color w:val="4B2884"/>
                    </w:rPr>
                  </w:pPr>
                  <w:r w:rsidRPr="00C22C45">
                    <w:rPr>
                      <w:b/>
                      <w:bCs/>
                      <w:color w:val="4B2884"/>
                    </w:rPr>
                    <w:t>Pacific</w:t>
                  </w:r>
                </w:p>
              </w:tc>
              <w:tc>
                <w:tcPr>
                  <w:tcW w:w="1612" w:type="dxa"/>
                  <w:tcMar>
                    <w:top w:w="57" w:type="dxa"/>
                    <w:left w:w="0" w:type="dxa"/>
                    <w:bottom w:w="113" w:type="dxa"/>
                    <w:right w:w="0" w:type="dxa"/>
                  </w:tcMar>
                </w:tcPr>
                <w:p w14:paraId="00D5425D" w14:textId="77777777" w:rsidR="006939B4" w:rsidRPr="00C22C45" w:rsidRDefault="006939B4" w:rsidP="00C22C45">
                  <w:pPr>
                    <w:pStyle w:val="Performancetable9pt"/>
                    <w:jc w:val="center"/>
                    <w:rPr>
                      <w:b/>
                      <w:bCs/>
                      <w:color w:val="4B2884"/>
                    </w:rPr>
                  </w:pPr>
                  <w:r w:rsidRPr="00C22C45">
                    <w:rPr>
                      <w:b/>
                      <w:bCs/>
                      <w:color w:val="4B2884"/>
                    </w:rPr>
                    <w:t>NM/NP*</w:t>
                  </w:r>
                </w:p>
              </w:tc>
              <w:tc>
                <w:tcPr>
                  <w:tcW w:w="1612" w:type="dxa"/>
                  <w:tcMar>
                    <w:top w:w="57" w:type="dxa"/>
                    <w:left w:w="57" w:type="dxa"/>
                    <w:bottom w:w="113" w:type="dxa"/>
                    <w:right w:w="57" w:type="dxa"/>
                  </w:tcMar>
                </w:tcPr>
                <w:p w14:paraId="105F8B6E" w14:textId="77777777" w:rsidR="006939B4" w:rsidRPr="00C22C45" w:rsidRDefault="006939B4" w:rsidP="00C22C45">
                  <w:pPr>
                    <w:pStyle w:val="Performancetable9pt"/>
                    <w:jc w:val="center"/>
                    <w:rPr>
                      <w:b/>
                      <w:bCs/>
                      <w:color w:val="4B2884"/>
                    </w:rPr>
                  </w:pPr>
                  <w:r w:rsidRPr="00C22C45">
                    <w:rPr>
                      <w:b/>
                      <w:bCs/>
                      <w:color w:val="4B2884"/>
                    </w:rPr>
                    <w:t>All</w:t>
                  </w:r>
                </w:p>
              </w:tc>
            </w:tr>
            <w:tr w:rsidR="006939B4" w14:paraId="33DE8707" w14:textId="77777777" w:rsidTr="00C22C45">
              <w:trPr>
                <w:trHeight w:val="28"/>
              </w:trPr>
              <w:tc>
                <w:tcPr>
                  <w:tcW w:w="3203" w:type="dxa"/>
                  <w:shd w:val="solid" w:color="FFFFFF" w:fill="auto"/>
                  <w:tcMar>
                    <w:top w:w="57" w:type="dxa"/>
                    <w:left w:w="57" w:type="dxa"/>
                    <w:bottom w:w="113" w:type="dxa"/>
                    <w:right w:w="57" w:type="dxa"/>
                  </w:tcMar>
                </w:tcPr>
                <w:p w14:paraId="66881700" w14:textId="77777777" w:rsidR="006939B4" w:rsidRPr="00C22C45" w:rsidRDefault="006939B4" w:rsidP="00C22C45">
                  <w:pPr>
                    <w:pStyle w:val="Performancetable9pt"/>
                  </w:pPr>
                  <w:r w:rsidRPr="00C22C45">
                    <w:t>Northern</w:t>
                  </w:r>
                </w:p>
              </w:tc>
              <w:tc>
                <w:tcPr>
                  <w:tcW w:w="1612" w:type="dxa"/>
                  <w:shd w:val="solid" w:color="FCF0A6" w:fill="auto"/>
                  <w:tcMar>
                    <w:top w:w="57" w:type="dxa"/>
                    <w:left w:w="57" w:type="dxa"/>
                    <w:bottom w:w="113" w:type="dxa"/>
                    <w:right w:w="57" w:type="dxa"/>
                  </w:tcMar>
                </w:tcPr>
                <w:p w14:paraId="0DE751D7" w14:textId="77777777" w:rsidR="006939B4" w:rsidRPr="00C22C45" w:rsidRDefault="006939B4" w:rsidP="00C22C45">
                  <w:pPr>
                    <w:pStyle w:val="Performancetable9pt"/>
                    <w:jc w:val="center"/>
                  </w:pPr>
                  <w:r w:rsidRPr="00C22C45">
                    <w:t>13.2%</w:t>
                  </w:r>
                </w:p>
              </w:tc>
              <w:tc>
                <w:tcPr>
                  <w:tcW w:w="1612" w:type="dxa"/>
                  <w:shd w:val="solid" w:color="A0C38B" w:fill="auto"/>
                  <w:tcMar>
                    <w:top w:w="57" w:type="dxa"/>
                    <w:left w:w="57" w:type="dxa"/>
                    <w:bottom w:w="113" w:type="dxa"/>
                    <w:right w:w="57" w:type="dxa"/>
                  </w:tcMar>
                </w:tcPr>
                <w:p w14:paraId="7E3B5BBA" w14:textId="77777777" w:rsidR="006939B4" w:rsidRPr="00C22C45" w:rsidRDefault="006939B4" w:rsidP="00C22C45">
                  <w:pPr>
                    <w:pStyle w:val="Performancetable9pt"/>
                    <w:jc w:val="center"/>
                  </w:pPr>
                  <w:r w:rsidRPr="00C22C45">
                    <w:t>12.3%</w:t>
                  </w:r>
                </w:p>
              </w:tc>
              <w:tc>
                <w:tcPr>
                  <w:tcW w:w="1612" w:type="dxa"/>
                  <w:shd w:val="solid" w:color="93BE88" w:fill="auto"/>
                  <w:tcMar>
                    <w:top w:w="57" w:type="dxa"/>
                    <w:left w:w="57" w:type="dxa"/>
                    <w:bottom w:w="113" w:type="dxa"/>
                    <w:right w:w="57" w:type="dxa"/>
                  </w:tcMar>
                </w:tcPr>
                <w:p w14:paraId="463AD85E" w14:textId="77777777" w:rsidR="006939B4" w:rsidRPr="00C22C45" w:rsidRDefault="006939B4" w:rsidP="00C22C45">
                  <w:pPr>
                    <w:pStyle w:val="Performancetable9pt"/>
                    <w:jc w:val="center"/>
                  </w:pPr>
                  <w:r w:rsidRPr="00C22C45">
                    <w:t>12.2%</w:t>
                  </w:r>
                </w:p>
              </w:tc>
              <w:tc>
                <w:tcPr>
                  <w:tcW w:w="1612" w:type="dxa"/>
                  <w:shd w:val="solid" w:color="A8C78E" w:fill="auto"/>
                  <w:tcMar>
                    <w:top w:w="57" w:type="dxa"/>
                    <w:left w:w="57" w:type="dxa"/>
                    <w:bottom w:w="113" w:type="dxa"/>
                    <w:right w:w="57" w:type="dxa"/>
                  </w:tcMar>
                </w:tcPr>
                <w:p w14:paraId="5A8B7A45" w14:textId="77777777" w:rsidR="006939B4" w:rsidRPr="00C22C45" w:rsidRDefault="006939B4" w:rsidP="00C22C45">
                  <w:pPr>
                    <w:pStyle w:val="Performancetable9pt"/>
                    <w:jc w:val="center"/>
                  </w:pPr>
                  <w:r w:rsidRPr="00C22C45">
                    <w:t>12.4%</w:t>
                  </w:r>
                </w:p>
              </w:tc>
            </w:tr>
            <w:tr w:rsidR="006939B4" w14:paraId="5AE79978" w14:textId="77777777" w:rsidTr="00C22C45">
              <w:trPr>
                <w:trHeight w:val="28"/>
              </w:trPr>
              <w:tc>
                <w:tcPr>
                  <w:tcW w:w="3203" w:type="dxa"/>
                  <w:shd w:val="solid" w:color="FFFFFF" w:fill="auto"/>
                  <w:tcMar>
                    <w:top w:w="57" w:type="dxa"/>
                    <w:left w:w="57" w:type="dxa"/>
                    <w:bottom w:w="113" w:type="dxa"/>
                    <w:right w:w="57" w:type="dxa"/>
                  </w:tcMar>
                </w:tcPr>
                <w:p w14:paraId="7AEEE8D6" w14:textId="77777777" w:rsidR="006939B4" w:rsidRPr="00C22C45" w:rsidRDefault="006939B4" w:rsidP="00C22C45">
                  <w:pPr>
                    <w:pStyle w:val="Performancetable9pt"/>
                  </w:pPr>
                  <w:r w:rsidRPr="00C22C45">
                    <w:t>Te Manawa Taki</w:t>
                  </w:r>
                </w:p>
              </w:tc>
              <w:tc>
                <w:tcPr>
                  <w:tcW w:w="1612" w:type="dxa"/>
                  <w:shd w:val="solid" w:color="C8D698" w:fill="auto"/>
                  <w:tcMar>
                    <w:top w:w="57" w:type="dxa"/>
                    <w:left w:w="57" w:type="dxa"/>
                    <w:bottom w:w="113" w:type="dxa"/>
                    <w:right w:w="57" w:type="dxa"/>
                  </w:tcMar>
                </w:tcPr>
                <w:p w14:paraId="3A675D04" w14:textId="77777777" w:rsidR="006939B4" w:rsidRPr="00C22C45" w:rsidRDefault="006939B4" w:rsidP="00C22C45">
                  <w:pPr>
                    <w:pStyle w:val="Performancetable9pt"/>
                    <w:jc w:val="center"/>
                  </w:pPr>
                  <w:r w:rsidRPr="00C22C45">
                    <w:t>12.7%</w:t>
                  </w:r>
                </w:p>
              </w:tc>
              <w:tc>
                <w:tcPr>
                  <w:tcW w:w="1612" w:type="dxa"/>
                  <w:shd w:val="solid" w:color="F2EAA2" w:fill="auto"/>
                  <w:tcMar>
                    <w:top w:w="57" w:type="dxa"/>
                    <w:left w:w="57" w:type="dxa"/>
                    <w:bottom w:w="113" w:type="dxa"/>
                    <w:right w:w="57" w:type="dxa"/>
                  </w:tcMar>
                </w:tcPr>
                <w:p w14:paraId="2A684549" w14:textId="77777777" w:rsidR="006939B4" w:rsidRPr="00C22C45" w:rsidRDefault="006939B4" w:rsidP="00C22C45">
                  <w:pPr>
                    <w:pStyle w:val="Performancetable9pt"/>
                    <w:jc w:val="center"/>
                  </w:pPr>
                  <w:r w:rsidRPr="00C22C45">
                    <w:t>13.1%</w:t>
                  </w:r>
                </w:p>
              </w:tc>
              <w:tc>
                <w:tcPr>
                  <w:tcW w:w="1612" w:type="dxa"/>
                  <w:shd w:val="solid" w:color="A4C58C" w:fill="auto"/>
                  <w:tcMar>
                    <w:top w:w="57" w:type="dxa"/>
                    <w:left w:w="57" w:type="dxa"/>
                    <w:bottom w:w="113" w:type="dxa"/>
                    <w:right w:w="57" w:type="dxa"/>
                  </w:tcMar>
                </w:tcPr>
                <w:p w14:paraId="7D36CB65" w14:textId="77777777" w:rsidR="006939B4" w:rsidRPr="00C22C45" w:rsidRDefault="006939B4" w:rsidP="00C22C45">
                  <w:pPr>
                    <w:pStyle w:val="Performancetable9pt"/>
                    <w:jc w:val="center"/>
                  </w:pPr>
                  <w:r w:rsidRPr="00C22C45">
                    <w:t>12.4%</w:t>
                  </w:r>
                </w:p>
              </w:tc>
              <w:tc>
                <w:tcPr>
                  <w:tcW w:w="1612" w:type="dxa"/>
                  <w:shd w:val="solid" w:color="AFCB90" w:fill="auto"/>
                  <w:tcMar>
                    <w:top w:w="57" w:type="dxa"/>
                    <w:left w:w="57" w:type="dxa"/>
                    <w:bottom w:w="113" w:type="dxa"/>
                    <w:right w:w="57" w:type="dxa"/>
                  </w:tcMar>
                </w:tcPr>
                <w:p w14:paraId="3A25E5A4" w14:textId="77777777" w:rsidR="006939B4" w:rsidRPr="00C22C45" w:rsidRDefault="006939B4" w:rsidP="00C22C45">
                  <w:pPr>
                    <w:pStyle w:val="Performancetable9pt"/>
                    <w:jc w:val="center"/>
                  </w:pPr>
                  <w:r w:rsidRPr="00C22C45">
                    <w:t>12.5%</w:t>
                  </w:r>
                </w:p>
              </w:tc>
            </w:tr>
            <w:tr w:rsidR="006939B4" w14:paraId="51D6E2EF" w14:textId="77777777" w:rsidTr="00C22C45">
              <w:trPr>
                <w:trHeight w:val="28"/>
              </w:trPr>
              <w:tc>
                <w:tcPr>
                  <w:tcW w:w="3203" w:type="dxa"/>
                  <w:shd w:val="solid" w:color="FFFFFF" w:fill="auto"/>
                  <w:tcMar>
                    <w:top w:w="57" w:type="dxa"/>
                    <w:left w:w="57" w:type="dxa"/>
                    <w:bottom w:w="113" w:type="dxa"/>
                    <w:right w:w="57" w:type="dxa"/>
                  </w:tcMar>
                </w:tcPr>
                <w:p w14:paraId="01F78915" w14:textId="77777777" w:rsidR="006939B4" w:rsidRPr="00C22C45" w:rsidRDefault="006939B4" w:rsidP="00C22C45">
                  <w:pPr>
                    <w:pStyle w:val="Performancetable9pt"/>
                  </w:pPr>
                  <w:r w:rsidRPr="00C22C45">
                    <w:t>Central I Ikaroa</w:t>
                  </w:r>
                </w:p>
              </w:tc>
              <w:tc>
                <w:tcPr>
                  <w:tcW w:w="1612" w:type="dxa"/>
                  <w:shd w:val="solid" w:color="BFD394" w:fill="auto"/>
                  <w:tcMar>
                    <w:top w:w="57" w:type="dxa"/>
                    <w:left w:w="57" w:type="dxa"/>
                    <w:bottom w:w="113" w:type="dxa"/>
                    <w:right w:w="57" w:type="dxa"/>
                  </w:tcMar>
                </w:tcPr>
                <w:p w14:paraId="1052A11B" w14:textId="77777777" w:rsidR="006939B4" w:rsidRPr="00C22C45" w:rsidRDefault="006939B4" w:rsidP="00C22C45">
                  <w:pPr>
                    <w:pStyle w:val="Performancetable9pt"/>
                    <w:jc w:val="center"/>
                  </w:pPr>
                  <w:r w:rsidRPr="00C22C45">
                    <w:t>12.6%</w:t>
                  </w:r>
                </w:p>
              </w:tc>
              <w:tc>
                <w:tcPr>
                  <w:tcW w:w="1612" w:type="dxa"/>
                  <w:shd w:val="solid" w:color="B4CE91" w:fill="auto"/>
                  <w:tcMar>
                    <w:top w:w="57" w:type="dxa"/>
                    <w:left w:w="57" w:type="dxa"/>
                    <w:bottom w:w="113" w:type="dxa"/>
                    <w:right w:w="57" w:type="dxa"/>
                  </w:tcMar>
                </w:tcPr>
                <w:p w14:paraId="4CFB3E4F" w14:textId="77777777" w:rsidR="006939B4" w:rsidRPr="00C22C45" w:rsidRDefault="006939B4" w:rsidP="00C22C45">
                  <w:pPr>
                    <w:pStyle w:val="Performancetable9pt"/>
                    <w:jc w:val="center"/>
                  </w:pPr>
                  <w:r w:rsidRPr="00C22C45">
                    <w:t>12.5%</w:t>
                  </w:r>
                </w:p>
              </w:tc>
              <w:tc>
                <w:tcPr>
                  <w:tcW w:w="1612" w:type="dxa"/>
                  <w:shd w:val="solid" w:color="BBD193" w:fill="auto"/>
                  <w:tcMar>
                    <w:top w:w="57" w:type="dxa"/>
                    <w:left w:w="57" w:type="dxa"/>
                    <w:bottom w:w="113" w:type="dxa"/>
                    <w:right w:w="57" w:type="dxa"/>
                  </w:tcMar>
                </w:tcPr>
                <w:p w14:paraId="5D9241B3" w14:textId="77777777" w:rsidR="006939B4" w:rsidRPr="00C22C45" w:rsidRDefault="006939B4" w:rsidP="00C22C45">
                  <w:pPr>
                    <w:pStyle w:val="Performancetable9pt"/>
                    <w:jc w:val="center"/>
                  </w:pPr>
                  <w:r w:rsidRPr="00C22C45">
                    <w:t>12.6%</w:t>
                  </w:r>
                </w:p>
              </w:tc>
              <w:tc>
                <w:tcPr>
                  <w:tcW w:w="1612" w:type="dxa"/>
                  <w:shd w:val="solid" w:color="BBD193" w:fill="auto"/>
                  <w:tcMar>
                    <w:top w:w="57" w:type="dxa"/>
                    <w:left w:w="57" w:type="dxa"/>
                    <w:bottom w:w="113" w:type="dxa"/>
                    <w:right w:w="57" w:type="dxa"/>
                  </w:tcMar>
                </w:tcPr>
                <w:p w14:paraId="4EEF6A89" w14:textId="77777777" w:rsidR="006939B4" w:rsidRPr="00C22C45" w:rsidRDefault="006939B4" w:rsidP="00C22C45">
                  <w:pPr>
                    <w:pStyle w:val="Performancetable9pt"/>
                    <w:jc w:val="center"/>
                  </w:pPr>
                  <w:r w:rsidRPr="00C22C45">
                    <w:t>12.6%</w:t>
                  </w:r>
                </w:p>
              </w:tc>
            </w:tr>
            <w:tr w:rsidR="006939B4" w14:paraId="7F0F4116" w14:textId="77777777" w:rsidTr="00C22C45">
              <w:trPr>
                <w:trHeight w:val="28"/>
              </w:trPr>
              <w:tc>
                <w:tcPr>
                  <w:tcW w:w="3203" w:type="dxa"/>
                  <w:shd w:val="solid" w:color="FFFFFF" w:fill="auto"/>
                  <w:tcMar>
                    <w:top w:w="57" w:type="dxa"/>
                    <w:left w:w="57" w:type="dxa"/>
                    <w:bottom w:w="113" w:type="dxa"/>
                    <w:right w:w="57" w:type="dxa"/>
                  </w:tcMar>
                </w:tcPr>
                <w:p w14:paraId="3BCCCA82" w14:textId="77777777" w:rsidR="006939B4" w:rsidRPr="00C22C45" w:rsidRDefault="006939B4" w:rsidP="00C22C45">
                  <w:pPr>
                    <w:pStyle w:val="Performancetable9pt"/>
                  </w:pPr>
                  <w:r w:rsidRPr="00C22C45">
                    <w:t>Te Waipounamu</w:t>
                  </w:r>
                </w:p>
              </w:tc>
              <w:tc>
                <w:tcPr>
                  <w:tcW w:w="1612" w:type="dxa"/>
                  <w:shd w:val="solid" w:color="E7E49F" w:fill="auto"/>
                  <w:tcMar>
                    <w:top w:w="57" w:type="dxa"/>
                    <w:left w:w="57" w:type="dxa"/>
                    <w:bottom w:w="113" w:type="dxa"/>
                    <w:right w:w="57" w:type="dxa"/>
                  </w:tcMar>
                </w:tcPr>
                <w:p w14:paraId="3A81B558" w14:textId="77777777" w:rsidR="006939B4" w:rsidRPr="00C22C45" w:rsidRDefault="006939B4" w:rsidP="00C22C45">
                  <w:pPr>
                    <w:pStyle w:val="Performancetable9pt"/>
                    <w:jc w:val="center"/>
                  </w:pPr>
                  <w:r w:rsidRPr="00C22C45">
                    <w:t>13.0%</w:t>
                  </w:r>
                </w:p>
              </w:tc>
              <w:tc>
                <w:tcPr>
                  <w:tcW w:w="1612" w:type="dxa"/>
                  <w:shd w:val="solid" w:color="77B17F" w:fill="auto"/>
                  <w:tcMar>
                    <w:top w:w="57" w:type="dxa"/>
                    <w:left w:w="57" w:type="dxa"/>
                    <w:bottom w:w="113" w:type="dxa"/>
                    <w:right w:w="57" w:type="dxa"/>
                  </w:tcMar>
                </w:tcPr>
                <w:p w14:paraId="1D16BBD3" w14:textId="77777777" w:rsidR="006939B4" w:rsidRPr="00C22C45" w:rsidRDefault="006939B4" w:rsidP="00C22C45">
                  <w:pPr>
                    <w:pStyle w:val="Performancetable9pt"/>
                    <w:jc w:val="center"/>
                  </w:pPr>
                  <w:r w:rsidRPr="00C22C45">
                    <w:t>11.9%</w:t>
                  </w:r>
                </w:p>
              </w:tc>
              <w:tc>
                <w:tcPr>
                  <w:tcW w:w="1612" w:type="dxa"/>
                  <w:shd w:val="solid" w:color="8BBA84" w:fill="auto"/>
                  <w:tcMar>
                    <w:top w:w="57" w:type="dxa"/>
                    <w:left w:w="57" w:type="dxa"/>
                    <w:bottom w:w="113" w:type="dxa"/>
                    <w:right w:w="57" w:type="dxa"/>
                  </w:tcMar>
                </w:tcPr>
                <w:p w14:paraId="0C3052BD" w14:textId="77777777" w:rsidR="006939B4" w:rsidRPr="00C22C45" w:rsidRDefault="006939B4" w:rsidP="00C22C45">
                  <w:pPr>
                    <w:pStyle w:val="Performancetable9pt"/>
                    <w:jc w:val="center"/>
                  </w:pPr>
                  <w:r w:rsidRPr="00C22C45">
                    <w:t>12.1%</w:t>
                  </w:r>
                </w:p>
              </w:tc>
              <w:tc>
                <w:tcPr>
                  <w:tcW w:w="1612" w:type="dxa"/>
                  <w:shd w:val="solid" w:color="93BE88" w:fill="auto"/>
                  <w:tcMar>
                    <w:top w:w="57" w:type="dxa"/>
                    <w:left w:w="57" w:type="dxa"/>
                    <w:bottom w:w="113" w:type="dxa"/>
                    <w:right w:w="57" w:type="dxa"/>
                  </w:tcMar>
                </w:tcPr>
                <w:p w14:paraId="34E2E245" w14:textId="77777777" w:rsidR="006939B4" w:rsidRPr="00C22C45" w:rsidRDefault="006939B4" w:rsidP="00C22C45">
                  <w:pPr>
                    <w:pStyle w:val="Performancetable9pt"/>
                    <w:jc w:val="center"/>
                  </w:pPr>
                  <w:r w:rsidRPr="00C22C45">
                    <w:t>12.2%</w:t>
                  </w:r>
                </w:p>
              </w:tc>
            </w:tr>
            <w:tr w:rsidR="006939B4" w14:paraId="56B85C09" w14:textId="77777777" w:rsidTr="00C22C45">
              <w:trPr>
                <w:trHeight w:hRule="exact" w:val="170"/>
              </w:trPr>
              <w:tc>
                <w:tcPr>
                  <w:tcW w:w="3203" w:type="dxa"/>
                  <w:tcMar>
                    <w:top w:w="0" w:type="dxa"/>
                    <w:left w:w="57" w:type="dxa"/>
                    <w:bottom w:w="0" w:type="dxa"/>
                    <w:right w:w="57" w:type="dxa"/>
                  </w:tcMar>
                </w:tcPr>
                <w:p w14:paraId="0740E8E6" w14:textId="77777777" w:rsidR="006939B4" w:rsidRPr="00C22C45" w:rsidRDefault="006939B4" w:rsidP="00C22C45">
                  <w:pPr>
                    <w:pStyle w:val="Performancetable9pt"/>
                  </w:pPr>
                </w:p>
              </w:tc>
              <w:tc>
                <w:tcPr>
                  <w:tcW w:w="1612" w:type="dxa"/>
                  <w:tcMar>
                    <w:top w:w="0" w:type="dxa"/>
                    <w:left w:w="57" w:type="dxa"/>
                    <w:bottom w:w="0" w:type="dxa"/>
                    <w:right w:w="57" w:type="dxa"/>
                  </w:tcMar>
                </w:tcPr>
                <w:p w14:paraId="6033756D" w14:textId="77777777" w:rsidR="006939B4" w:rsidRPr="00C22C45" w:rsidRDefault="006939B4" w:rsidP="00C22C45">
                  <w:pPr>
                    <w:pStyle w:val="Performancetable9pt"/>
                    <w:jc w:val="center"/>
                  </w:pPr>
                </w:p>
              </w:tc>
              <w:tc>
                <w:tcPr>
                  <w:tcW w:w="1612" w:type="dxa"/>
                  <w:tcMar>
                    <w:top w:w="0" w:type="dxa"/>
                    <w:left w:w="57" w:type="dxa"/>
                    <w:bottom w:w="0" w:type="dxa"/>
                    <w:right w:w="57" w:type="dxa"/>
                  </w:tcMar>
                </w:tcPr>
                <w:p w14:paraId="312CC771" w14:textId="77777777" w:rsidR="006939B4" w:rsidRPr="00C22C45" w:rsidRDefault="006939B4" w:rsidP="00C22C45">
                  <w:pPr>
                    <w:pStyle w:val="Performancetable9pt"/>
                    <w:jc w:val="center"/>
                  </w:pPr>
                </w:p>
              </w:tc>
              <w:tc>
                <w:tcPr>
                  <w:tcW w:w="1612" w:type="dxa"/>
                  <w:tcMar>
                    <w:top w:w="0" w:type="dxa"/>
                    <w:left w:w="57" w:type="dxa"/>
                    <w:bottom w:w="0" w:type="dxa"/>
                    <w:right w:w="57" w:type="dxa"/>
                  </w:tcMar>
                </w:tcPr>
                <w:p w14:paraId="1DEC02A9" w14:textId="77777777" w:rsidR="006939B4" w:rsidRPr="00C22C45" w:rsidRDefault="006939B4" w:rsidP="00C22C45">
                  <w:pPr>
                    <w:pStyle w:val="Performancetable9pt"/>
                    <w:jc w:val="center"/>
                  </w:pPr>
                </w:p>
              </w:tc>
              <w:tc>
                <w:tcPr>
                  <w:tcW w:w="1612" w:type="dxa"/>
                  <w:tcMar>
                    <w:top w:w="0" w:type="dxa"/>
                    <w:left w:w="57" w:type="dxa"/>
                    <w:bottom w:w="0" w:type="dxa"/>
                    <w:right w:w="57" w:type="dxa"/>
                  </w:tcMar>
                </w:tcPr>
                <w:p w14:paraId="022EC140" w14:textId="77777777" w:rsidR="006939B4" w:rsidRPr="00C22C45" w:rsidRDefault="006939B4" w:rsidP="00C22C45">
                  <w:pPr>
                    <w:pStyle w:val="Performancetable9pt"/>
                    <w:jc w:val="center"/>
                  </w:pPr>
                </w:p>
              </w:tc>
            </w:tr>
            <w:tr w:rsidR="006939B4" w14:paraId="05FB779A" w14:textId="77777777" w:rsidTr="00C22C45">
              <w:trPr>
                <w:trHeight w:val="28"/>
              </w:trPr>
              <w:tc>
                <w:tcPr>
                  <w:tcW w:w="3203" w:type="dxa"/>
                  <w:shd w:val="solid" w:color="FFFFFF" w:fill="auto"/>
                  <w:tcMar>
                    <w:top w:w="57" w:type="dxa"/>
                    <w:left w:w="57" w:type="dxa"/>
                    <w:bottom w:w="113" w:type="dxa"/>
                    <w:right w:w="57" w:type="dxa"/>
                  </w:tcMar>
                </w:tcPr>
                <w:p w14:paraId="79AFB06B" w14:textId="77777777" w:rsidR="006939B4" w:rsidRPr="007839A3" w:rsidRDefault="006939B4" w:rsidP="00C22C45">
                  <w:pPr>
                    <w:pStyle w:val="Performancetable9pt"/>
                    <w:rPr>
                      <w:b/>
                      <w:bCs/>
                    </w:rPr>
                  </w:pPr>
                  <w:r w:rsidRPr="007839A3">
                    <w:rPr>
                      <w:b/>
                      <w:bCs/>
                    </w:rPr>
                    <w:t>All NZ</w:t>
                  </w:r>
                </w:p>
              </w:tc>
              <w:tc>
                <w:tcPr>
                  <w:tcW w:w="1612" w:type="dxa"/>
                  <w:shd w:val="solid" w:color="DADF9D" w:fill="auto"/>
                  <w:tcMar>
                    <w:top w:w="57" w:type="dxa"/>
                    <w:left w:w="57" w:type="dxa"/>
                    <w:bottom w:w="113" w:type="dxa"/>
                    <w:right w:w="57" w:type="dxa"/>
                  </w:tcMar>
                </w:tcPr>
                <w:p w14:paraId="640FDFF8" w14:textId="77777777" w:rsidR="006939B4" w:rsidRPr="007839A3" w:rsidRDefault="006939B4" w:rsidP="00C22C45">
                  <w:pPr>
                    <w:pStyle w:val="Performancetable9pt"/>
                    <w:jc w:val="center"/>
                    <w:rPr>
                      <w:b/>
                      <w:bCs/>
                    </w:rPr>
                  </w:pPr>
                  <w:r w:rsidRPr="007839A3">
                    <w:rPr>
                      <w:b/>
                      <w:bCs/>
                    </w:rPr>
                    <w:t>12.9%</w:t>
                  </w:r>
                </w:p>
              </w:tc>
              <w:tc>
                <w:tcPr>
                  <w:tcW w:w="1612" w:type="dxa"/>
                  <w:shd w:val="solid" w:color="A4C58C" w:fill="auto"/>
                  <w:tcMar>
                    <w:top w:w="57" w:type="dxa"/>
                    <w:left w:w="57" w:type="dxa"/>
                    <w:bottom w:w="113" w:type="dxa"/>
                    <w:right w:w="57" w:type="dxa"/>
                  </w:tcMar>
                </w:tcPr>
                <w:p w14:paraId="50102AE6" w14:textId="77777777" w:rsidR="006939B4" w:rsidRPr="007839A3" w:rsidRDefault="006939B4" w:rsidP="00C22C45">
                  <w:pPr>
                    <w:pStyle w:val="Performancetable9pt"/>
                    <w:jc w:val="center"/>
                    <w:rPr>
                      <w:b/>
                      <w:bCs/>
                    </w:rPr>
                  </w:pPr>
                  <w:r w:rsidRPr="007839A3">
                    <w:rPr>
                      <w:b/>
                      <w:bCs/>
                    </w:rPr>
                    <w:t>12.4%</w:t>
                  </w:r>
                </w:p>
              </w:tc>
              <w:tc>
                <w:tcPr>
                  <w:tcW w:w="1612" w:type="dxa"/>
                  <w:shd w:val="solid" w:color="9BC28B" w:fill="auto"/>
                  <w:tcMar>
                    <w:top w:w="57" w:type="dxa"/>
                    <w:left w:w="57" w:type="dxa"/>
                    <w:bottom w:w="113" w:type="dxa"/>
                    <w:right w:w="57" w:type="dxa"/>
                  </w:tcMar>
                </w:tcPr>
                <w:p w14:paraId="174A926C" w14:textId="77777777" w:rsidR="006939B4" w:rsidRPr="007839A3" w:rsidRDefault="006939B4" w:rsidP="00C22C45">
                  <w:pPr>
                    <w:pStyle w:val="Performancetable9pt"/>
                    <w:jc w:val="center"/>
                    <w:rPr>
                      <w:b/>
                      <w:bCs/>
                    </w:rPr>
                  </w:pPr>
                  <w:r w:rsidRPr="007839A3">
                    <w:rPr>
                      <w:b/>
                      <w:bCs/>
                    </w:rPr>
                    <w:t>12.3%</w:t>
                  </w:r>
                </w:p>
              </w:tc>
              <w:tc>
                <w:tcPr>
                  <w:tcW w:w="1612" w:type="dxa"/>
                  <w:shd w:val="solid" w:color="A9C88D" w:fill="auto"/>
                  <w:tcMar>
                    <w:top w:w="57" w:type="dxa"/>
                    <w:left w:w="57" w:type="dxa"/>
                    <w:bottom w:w="113" w:type="dxa"/>
                    <w:right w:w="57" w:type="dxa"/>
                  </w:tcMar>
                </w:tcPr>
                <w:p w14:paraId="22DFFD0C" w14:textId="77777777" w:rsidR="006939B4" w:rsidRPr="007839A3" w:rsidRDefault="006939B4" w:rsidP="00C22C45">
                  <w:pPr>
                    <w:pStyle w:val="Performancetable9pt"/>
                    <w:jc w:val="center"/>
                    <w:rPr>
                      <w:b/>
                      <w:bCs/>
                    </w:rPr>
                  </w:pPr>
                  <w:r w:rsidRPr="007839A3">
                    <w:rPr>
                      <w:b/>
                      <w:bCs/>
                    </w:rPr>
                    <w:t>12.4%</w:t>
                  </w:r>
                </w:p>
              </w:tc>
            </w:tr>
          </w:tbl>
          <w:p w14:paraId="176834F4" w14:textId="0C5638D1" w:rsidR="00C22C45" w:rsidRDefault="00912C62" w:rsidP="00912C62">
            <w:pPr>
              <w:pStyle w:val="Notestomeasure"/>
              <w:spacing w:before="120" w:after="240"/>
            </w:pPr>
            <w:r w:rsidRPr="00C22C45">
              <w:t>*Non-Māori, Non-Pacific</w:t>
            </w:r>
          </w:p>
          <w:p w14:paraId="52629911" w14:textId="5D41F66E" w:rsidR="00C22C45" w:rsidRDefault="00C22C45" w:rsidP="00C22C45">
            <w:pPr>
              <w:pStyle w:val="Performancetable6ptafter"/>
            </w:pPr>
            <w:r>
              <w:t xml:space="preserve">Performance has remained relatively stable over the past 12 months. Acute readmissions within 28 days of discharge are a system performance balancing measure: a measure a health system should track to ensure an improvement in one area isn’t negatively impacting another area. </w:t>
            </w:r>
          </w:p>
          <w:p w14:paraId="477169E3" w14:textId="77777777" w:rsidR="00C22C45" w:rsidRDefault="00C22C45" w:rsidP="00C22C45">
            <w:pPr>
              <w:pStyle w:val="Performancetable6ptafter"/>
            </w:pPr>
            <w:r>
              <w:t>For example, in improving hospital flow by reducing length of stay, we need to ensure the right patients are discharged and there is not an inappropriate increase in readmissions to hospital.</w:t>
            </w:r>
          </w:p>
          <w:p w14:paraId="486566EB" w14:textId="5D7E0ACE" w:rsidR="006939B4" w:rsidRPr="007839A3" w:rsidRDefault="006939B4" w:rsidP="00C22C45">
            <w:pPr>
              <w:pStyle w:val="Notestomeasure"/>
              <w:rPr>
                <w:b/>
                <w:bCs w:val="0"/>
              </w:rPr>
            </w:pPr>
            <w:r w:rsidRPr="007839A3">
              <w:rPr>
                <w:b/>
                <w:bCs w:val="0"/>
              </w:rPr>
              <w:t xml:space="preserve">Notes to the measure </w:t>
            </w:r>
          </w:p>
          <w:p w14:paraId="39D1D850" w14:textId="40762F34" w:rsidR="00C22C45" w:rsidRDefault="00C22C45" w:rsidP="00CF4353">
            <w:pPr>
              <w:pStyle w:val="Notestomeasureabclist"/>
              <w:numPr>
                <w:ilvl w:val="0"/>
                <w:numId w:val="50"/>
              </w:numPr>
              <w:ind w:left="465" w:hanging="425"/>
            </w:pPr>
            <w:r>
              <w:t xml:space="preserve">Results for the Asian ethnicity were not available last year, nor this year. The results reported for 2022/23 have been updated since the last Annual Report with a change for most ethnicities – Pacific 12.3%, Non-Māori, non-Pacific 12.4%, Overall, 12.5%. </w:t>
            </w:r>
          </w:p>
          <w:p w14:paraId="42644CF4" w14:textId="77777777" w:rsidR="00C22C45" w:rsidRDefault="00C22C45" w:rsidP="00CF4353">
            <w:pPr>
              <w:pStyle w:val="Notestomeasureabclist"/>
              <w:numPr>
                <w:ilvl w:val="0"/>
                <w:numId w:val="50"/>
              </w:numPr>
              <w:ind w:left="465" w:hanging="425"/>
            </w:pPr>
            <w:r>
              <w:t>Acute readmission numbers are standardised by calculating a predicted number of acute readmissions for each district, and then comparing their actual number with the predicted number.</w:t>
            </w:r>
          </w:p>
          <w:p w14:paraId="1CE908F4" w14:textId="47E1789C" w:rsidR="00C22C45" w:rsidRDefault="00C22C45" w:rsidP="00CF4353">
            <w:pPr>
              <w:pStyle w:val="Notestomeasureabclist"/>
              <w:numPr>
                <w:ilvl w:val="0"/>
                <w:numId w:val="50"/>
              </w:numPr>
              <w:ind w:left="465" w:hanging="425"/>
            </w:pPr>
            <w:r>
              <w:t xml:space="preserve">Reporting for the year presents a timing challenge, as it requires admissions in the month beyond 30 June to calculate the rate. Through the normal National Minimum Data Set submission process, we only receive data on admissions once they are </w:t>
            </w:r>
            <w:r>
              <w:rPr>
                <w:noProof/>
              </w:rPr>
              <w:lastRenderedPageBreak/>
              <w:drawing>
                <wp:anchor distT="0" distB="0" distL="114300" distR="114300" simplePos="0" relativeHeight="252124160" behindDoc="0" locked="0" layoutInCell="1" allowOverlap="1" wp14:anchorId="6810B92A" wp14:editId="24818014">
                  <wp:simplePos x="0" y="0"/>
                  <wp:positionH relativeFrom="column">
                    <wp:posOffset>2836545</wp:posOffset>
                  </wp:positionH>
                  <wp:positionV relativeFrom="paragraph">
                    <wp:posOffset>448</wp:posOffset>
                  </wp:positionV>
                  <wp:extent cx="3149600" cy="5918200"/>
                  <wp:effectExtent l="0" t="0" r="0" b="0"/>
                  <wp:wrapSquare wrapText="bothSides"/>
                  <wp:docPr id="1738070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70351" name="Picture 1738070351"/>
                          <pic:cNvPicPr/>
                        </pic:nvPicPr>
                        <pic:blipFill>
                          <a:blip r:embed="rId206" cstate="screen">
                            <a:extLst>
                              <a:ext uri="{28A0092B-C50C-407E-A947-70E740481C1C}">
                                <a14:useLocalDpi xmlns:a14="http://schemas.microsoft.com/office/drawing/2010/main"/>
                              </a:ext>
                            </a:extLst>
                          </a:blip>
                          <a:stretch>
                            <a:fillRect/>
                          </a:stretch>
                        </pic:blipFill>
                        <pic:spPr>
                          <a:xfrm>
                            <a:off x="0" y="0"/>
                            <a:ext cx="3149600" cy="5918200"/>
                          </a:xfrm>
                          <a:prstGeom prst="rect">
                            <a:avLst/>
                          </a:prstGeom>
                        </pic:spPr>
                      </pic:pic>
                    </a:graphicData>
                  </a:graphic>
                  <wp14:sizeRelH relativeFrom="page">
                    <wp14:pctWidth>0</wp14:pctWidth>
                  </wp14:sizeRelH>
                  <wp14:sizeRelV relativeFrom="page">
                    <wp14:pctHeight>0</wp14:pctHeight>
                  </wp14:sizeRelV>
                </wp:anchor>
              </w:drawing>
            </w:r>
            <w:r>
              <w:t>discharged and clinically coded, which takes to the end of August or further for some inpatient events. The nature of this calculation has meant that the baseline set in 2022 was for the period Q4 2021 to Q3 2022, and in the Health NZ annual report for 2022/23, the measure was reported for the 12 months to March 2023. This reporting period has been repeated – for the 12 months to 31 March 2024.</w:t>
            </w:r>
          </w:p>
          <w:p w14:paraId="752A22F4" w14:textId="5C10E51F" w:rsidR="006939B4" w:rsidRPr="00FA2AA4" w:rsidRDefault="00C22C45" w:rsidP="00CF4353">
            <w:pPr>
              <w:pStyle w:val="Notestomeasureabclist"/>
              <w:numPr>
                <w:ilvl w:val="0"/>
                <w:numId w:val="50"/>
              </w:numPr>
              <w:ind w:left="465" w:hanging="425"/>
            </w:pPr>
            <w:r>
              <w:rPr>
                <w:noProof/>
              </w:rPr>
              <w:drawing>
                <wp:anchor distT="0" distB="0" distL="114300" distR="114300" simplePos="0" relativeHeight="252123136" behindDoc="0" locked="0" layoutInCell="1" allowOverlap="1" wp14:anchorId="1171088E" wp14:editId="14A8A2FD">
                  <wp:simplePos x="0" y="0"/>
                  <wp:positionH relativeFrom="column">
                    <wp:posOffset>308311</wp:posOffset>
                  </wp:positionH>
                  <wp:positionV relativeFrom="paragraph">
                    <wp:posOffset>696931</wp:posOffset>
                  </wp:positionV>
                  <wp:extent cx="2613660" cy="3681730"/>
                  <wp:effectExtent l="0" t="0" r="2540" b="0"/>
                  <wp:wrapSquare wrapText="bothSides"/>
                  <wp:docPr id="56851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16690" name="Picture 568516690"/>
                          <pic:cNvPicPr/>
                        </pic:nvPicPr>
                        <pic:blipFill>
                          <a:blip r:embed="rId207" cstate="screen">
                            <a:extLst>
                              <a:ext uri="{28A0092B-C50C-407E-A947-70E740481C1C}">
                                <a14:useLocalDpi xmlns:a14="http://schemas.microsoft.com/office/drawing/2010/main"/>
                              </a:ext>
                            </a:extLst>
                          </a:blip>
                          <a:stretch>
                            <a:fillRect/>
                          </a:stretch>
                        </pic:blipFill>
                        <pic:spPr>
                          <a:xfrm>
                            <a:off x="0" y="0"/>
                            <a:ext cx="2613660" cy="3681730"/>
                          </a:xfrm>
                          <a:prstGeom prst="rect">
                            <a:avLst/>
                          </a:prstGeom>
                        </pic:spPr>
                      </pic:pic>
                    </a:graphicData>
                  </a:graphic>
                  <wp14:sizeRelH relativeFrom="page">
                    <wp14:pctWidth>0</wp14:pctWidth>
                  </wp14:sizeRelH>
                  <wp14:sizeRelV relativeFrom="page">
                    <wp14:pctHeight>0</wp14:pctHeight>
                  </wp14:sizeRelV>
                </wp:anchor>
              </w:drawing>
            </w:r>
            <w:r>
              <w:t>Wording of this measure has been changed in Vote Estimates to Decrease in rate of acute readmissions within 28 days of discharge, reported by ethnicity and geographic area, compared with 2022/23.</w:t>
            </w:r>
          </w:p>
        </w:tc>
      </w:tr>
    </w:tbl>
    <w:p w14:paraId="09EA7EBD" w14:textId="040CD0A3" w:rsidR="00B66927" w:rsidRDefault="00B66927">
      <w:pPr>
        <w:spacing w:before="0" w:after="160" w:line="259" w:lineRule="auto"/>
      </w:pPr>
      <w:r>
        <w:lastRenderedPageBreak/>
        <w:br w:type="page"/>
      </w:r>
    </w:p>
    <w:tbl>
      <w:tblPr>
        <w:tblStyle w:val="Perrformancetable"/>
        <w:tblW w:w="9639" w:type="dxa"/>
        <w:tblLook w:val="04A0" w:firstRow="1" w:lastRow="0" w:firstColumn="1" w:lastColumn="0" w:noHBand="0" w:noVBand="1"/>
      </w:tblPr>
      <w:tblGrid>
        <w:gridCol w:w="709"/>
        <w:gridCol w:w="7088"/>
        <w:gridCol w:w="1842"/>
      </w:tblGrid>
      <w:tr w:rsidR="00C22C45" w:rsidRPr="0050557E" w14:paraId="71A9E024"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5F7FF007" w14:textId="77777777" w:rsidR="00C22C45" w:rsidRPr="0050557E" w:rsidRDefault="00C22C45"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4A282D76" w14:textId="77777777" w:rsidR="00C22C45" w:rsidRPr="0050557E" w:rsidRDefault="00C22C45"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0264D772" w14:textId="77777777" w:rsidR="00C22C45" w:rsidRPr="0050557E" w:rsidRDefault="00C22C45" w:rsidP="00483CB7">
            <w:pPr>
              <w:pStyle w:val="Performancetable9pt"/>
              <w:rPr>
                <w:lang w:val="en-GB"/>
              </w:rPr>
            </w:pPr>
          </w:p>
        </w:tc>
      </w:tr>
      <w:tr w:rsidR="00C22C45" w:rsidRPr="0050557E" w14:paraId="76856DDC" w14:textId="77777777" w:rsidTr="00483CB7">
        <w:trPr>
          <w:trHeight w:val="25"/>
        </w:trPr>
        <w:tc>
          <w:tcPr>
            <w:tcW w:w="709" w:type="dxa"/>
          </w:tcPr>
          <w:p w14:paraId="1D08B9F9" w14:textId="4F838A05" w:rsidR="00C22C45" w:rsidRPr="00BF3867" w:rsidRDefault="00C22C45" w:rsidP="00483CB7">
            <w:pPr>
              <w:pStyle w:val="Performancetable9pt"/>
              <w:rPr>
                <w:b/>
                <w:bCs/>
              </w:rPr>
            </w:pPr>
            <w:r w:rsidRPr="00FA2AA4">
              <w:rPr>
                <w:rFonts w:cs="Poppins-Medium"/>
                <w:b/>
                <w:bCs/>
              </w:rPr>
              <w:t>P2-</w:t>
            </w:r>
            <w:r>
              <w:rPr>
                <w:rFonts w:cs="Poppins-Medium"/>
                <w:b/>
                <w:bCs/>
              </w:rPr>
              <w:t>43</w:t>
            </w:r>
          </w:p>
        </w:tc>
        <w:tc>
          <w:tcPr>
            <w:tcW w:w="7088" w:type="dxa"/>
          </w:tcPr>
          <w:p w14:paraId="72D3376E" w14:textId="43536730" w:rsidR="00C22C45" w:rsidRPr="00BF3867" w:rsidRDefault="00C22C45" w:rsidP="00483CB7">
            <w:pPr>
              <w:pStyle w:val="Performancetable9pt"/>
              <w:rPr>
                <w:b/>
                <w:bCs/>
              </w:rPr>
            </w:pPr>
            <w:r w:rsidRPr="00C22C45">
              <w:rPr>
                <w:rFonts w:cs="Poppins-Medium"/>
                <w:b/>
                <w:bCs/>
              </w:rPr>
              <w:t>Number of planned care interventions delivered against target, including: inpatient surgical discharges; minor procedures delivered in inpatient, outpatient and community settings; and non-surgical interventions</w:t>
            </w:r>
          </w:p>
        </w:tc>
        <w:tc>
          <w:tcPr>
            <w:tcW w:w="1842" w:type="dxa"/>
            <w:vAlign w:val="center"/>
          </w:tcPr>
          <w:p w14:paraId="2C027D16" w14:textId="77777777" w:rsidR="00C22C45" w:rsidRPr="0050557E" w:rsidRDefault="00C22C45" w:rsidP="00483CB7">
            <w:pPr>
              <w:pStyle w:val="Performancetable9pt"/>
            </w:pPr>
            <w:r w:rsidRPr="00C22C45">
              <w:rPr>
                <w:b/>
                <w:bCs/>
                <w:noProof/>
                <w:color w:val="4B2884"/>
              </w:rPr>
              <w:drawing>
                <wp:anchor distT="0" distB="0" distL="114300" distR="114300" simplePos="0" relativeHeight="252126208" behindDoc="0" locked="0" layoutInCell="1" allowOverlap="1" wp14:anchorId="01C1656C" wp14:editId="4013E1B5">
                  <wp:simplePos x="0" y="0"/>
                  <wp:positionH relativeFrom="column">
                    <wp:posOffset>818515</wp:posOffset>
                  </wp:positionH>
                  <wp:positionV relativeFrom="paragraph">
                    <wp:posOffset>-43180</wp:posOffset>
                  </wp:positionV>
                  <wp:extent cx="195580" cy="195580"/>
                  <wp:effectExtent l="0" t="0" r="0" b="0"/>
                  <wp:wrapNone/>
                  <wp:docPr id="975855738"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55738" name="Graphic 1" descr="in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C22C45" w:rsidRPr="0050557E" w14:paraId="5E767708" w14:textId="77777777" w:rsidTr="00483CB7">
        <w:trPr>
          <w:trHeight w:val="6"/>
        </w:trPr>
        <w:tc>
          <w:tcPr>
            <w:tcW w:w="9639" w:type="dxa"/>
            <w:gridSpan w:val="3"/>
          </w:tcPr>
          <w:tbl>
            <w:tblPr>
              <w:tblW w:w="0" w:type="auto"/>
              <w:tblCellMar>
                <w:top w:w="57" w:type="dxa"/>
                <w:left w:w="113" w:type="dxa"/>
                <w:bottom w:w="57" w:type="dxa"/>
                <w:right w:w="113" w:type="dxa"/>
              </w:tblCellMar>
              <w:tblLook w:val="0000" w:firstRow="0" w:lastRow="0" w:firstColumn="0" w:lastColumn="0" w:noHBand="0" w:noVBand="0"/>
            </w:tblPr>
            <w:tblGrid>
              <w:gridCol w:w="2131"/>
              <w:gridCol w:w="1225"/>
              <w:gridCol w:w="1224"/>
              <w:gridCol w:w="272"/>
              <w:gridCol w:w="2189"/>
              <w:gridCol w:w="1191"/>
              <w:gridCol w:w="1191"/>
            </w:tblGrid>
            <w:tr w:rsidR="00C22C45" w:rsidRPr="005308B6" w14:paraId="2B340241" w14:textId="77777777" w:rsidTr="00420E15">
              <w:trPr>
                <w:trHeight w:val="18"/>
              </w:trPr>
              <w:tc>
                <w:tcPr>
                  <w:tcW w:w="4580" w:type="dxa"/>
                  <w:gridSpan w:val="3"/>
                  <w:tcBorders>
                    <w:bottom w:val="single" w:sz="32" w:space="0" w:color="F2F9F2"/>
                  </w:tcBorders>
                  <w:shd w:val="clear" w:color="auto" w:fill="E5EAE4"/>
                  <w:tcMar>
                    <w:top w:w="80" w:type="dxa"/>
                    <w:left w:w="80" w:type="dxa"/>
                    <w:bottom w:w="113" w:type="dxa"/>
                    <w:right w:w="80" w:type="dxa"/>
                  </w:tcMar>
                </w:tcPr>
                <w:p w14:paraId="1AA8D761" w14:textId="672C686B" w:rsidR="00C22C45" w:rsidRPr="005308B6" w:rsidRDefault="00C22C45" w:rsidP="005308B6">
                  <w:pPr>
                    <w:pStyle w:val="Performancetable9pt"/>
                    <w:spacing w:line="240" w:lineRule="auto"/>
                    <w:rPr>
                      <w:b/>
                      <w:bCs/>
                      <w:color w:val="4B2884"/>
                    </w:rPr>
                  </w:pPr>
                  <w:r w:rsidRPr="005308B6">
                    <w:rPr>
                      <w:b/>
                      <w:bCs/>
                      <w:color w:val="4B2884"/>
                    </w:rPr>
                    <w:t>Inpatients</w:t>
                  </w:r>
                </w:p>
              </w:tc>
              <w:tc>
                <w:tcPr>
                  <w:tcW w:w="272" w:type="dxa"/>
                  <w:shd w:val="clear" w:color="auto" w:fill="auto"/>
                </w:tcPr>
                <w:p w14:paraId="5A5B5DA2" w14:textId="77777777" w:rsidR="00C22C45" w:rsidRPr="005308B6" w:rsidRDefault="00C22C45" w:rsidP="005308B6">
                  <w:pPr>
                    <w:pStyle w:val="Performancetable9pt"/>
                    <w:spacing w:line="240" w:lineRule="auto"/>
                    <w:rPr>
                      <w:b/>
                      <w:bCs/>
                      <w:color w:val="4B2884"/>
                    </w:rPr>
                  </w:pPr>
                </w:p>
              </w:tc>
              <w:tc>
                <w:tcPr>
                  <w:tcW w:w="4571" w:type="dxa"/>
                  <w:gridSpan w:val="3"/>
                  <w:tcBorders>
                    <w:bottom w:val="single" w:sz="32" w:space="0" w:color="F2F9F2"/>
                  </w:tcBorders>
                  <w:shd w:val="clear" w:color="auto" w:fill="E5EAE4"/>
                </w:tcPr>
                <w:p w14:paraId="5ADEAA31" w14:textId="749C4442" w:rsidR="00C22C45" w:rsidRPr="005308B6" w:rsidRDefault="00C22C45" w:rsidP="005308B6">
                  <w:pPr>
                    <w:pStyle w:val="Performancetable9pt"/>
                    <w:spacing w:line="240" w:lineRule="auto"/>
                    <w:rPr>
                      <w:b/>
                      <w:bCs/>
                      <w:color w:val="4B2884"/>
                    </w:rPr>
                  </w:pPr>
                  <w:r w:rsidRPr="005308B6">
                    <w:rPr>
                      <w:b/>
                      <w:bCs/>
                      <w:color w:val="4B2884"/>
                    </w:rPr>
                    <w:t>Minor procedures</w:t>
                  </w:r>
                </w:p>
              </w:tc>
            </w:tr>
            <w:tr w:rsidR="00C22C45" w:rsidRPr="005308B6" w14:paraId="170A0001" w14:textId="77777777" w:rsidTr="00420E15">
              <w:trPr>
                <w:trHeight w:val="18"/>
              </w:trPr>
              <w:tc>
                <w:tcPr>
                  <w:tcW w:w="2131" w:type="dxa"/>
                  <w:tcBorders>
                    <w:bottom w:val="single" w:sz="32" w:space="0" w:color="F2F9F2"/>
                  </w:tcBorders>
                  <w:shd w:val="solid" w:color="FFFFFF" w:fill="auto"/>
                  <w:tcMar>
                    <w:top w:w="57" w:type="dxa"/>
                    <w:left w:w="80" w:type="dxa"/>
                    <w:bottom w:w="57" w:type="dxa"/>
                    <w:right w:w="80" w:type="dxa"/>
                  </w:tcMar>
                  <w:vAlign w:val="center"/>
                </w:tcPr>
                <w:p w14:paraId="397C89BA" w14:textId="50C56B35" w:rsidR="00C22C45" w:rsidRPr="005308B6" w:rsidRDefault="00C22C45" w:rsidP="00863521">
                  <w:pPr>
                    <w:pStyle w:val="Performancetable9pt"/>
                    <w:spacing w:line="240" w:lineRule="auto"/>
                    <w:rPr>
                      <w:b/>
                      <w:bCs/>
                      <w:color w:val="4B2884"/>
                    </w:rPr>
                  </w:pPr>
                  <w:r w:rsidRPr="005308B6">
                    <w:rPr>
                      <w:b/>
                      <w:bCs/>
                      <w:color w:val="4B2884"/>
                    </w:rPr>
                    <w:t>Baseline 158,693</w:t>
                  </w:r>
                </w:p>
              </w:tc>
              <w:tc>
                <w:tcPr>
                  <w:tcW w:w="1225" w:type="dxa"/>
                  <w:tcBorders>
                    <w:bottom w:val="single" w:sz="32" w:space="0" w:color="F2F9F2"/>
                  </w:tcBorders>
                  <w:shd w:val="solid" w:color="FFFFFF" w:fill="auto"/>
                  <w:tcMar>
                    <w:top w:w="57" w:type="dxa"/>
                    <w:left w:w="80" w:type="dxa"/>
                    <w:bottom w:w="57" w:type="dxa"/>
                    <w:right w:w="80" w:type="dxa"/>
                  </w:tcMar>
                  <w:vAlign w:val="center"/>
                </w:tcPr>
                <w:p w14:paraId="79BC66E1" w14:textId="77777777" w:rsidR="00C22C45" w:rsidRPr="005308B6" w:rsidRDefault="00C22C45" w:rsidP="00863521">
                  <w:pPr>
                    <w:pStyle w:val="Performancetable9pt"/>
                    <w:spacing w:line="240" w:lineRule="auto"/>
                    <w:rPr>
                      <w:b/>
                      <w:bCs/>
                      <w:color w:val="4B2884"/>
                    </w:rPr>
                  </w:pPr>
                </w:p>
              </w:tc>
              <w:tc>
                <w:tcPr>
                  <w:tcW w:w="1224" w:type="dxa"/>
                  <w:tcBorders>
                    <w:bottom w:val="single" w:sz="32" w:space="0" w:color="F2F9F2"/>
                  </w:tcBorders>
                  <w:shd w:val="solid" w:color="FFFFFF" w:fill="auto"/>
                  <w:tcMar>
                    <w:top w:w="57" w:type="dxa"/>
                    <w:left w:w="80" w:type="dxa"/>
                    <w:bottom w:w="57" w:type="dxa"/>
                    <w:right w:w="80" w:type="dxa"/>
                  </w:tcMar>
                  <w:vAlign w:val="center"/>
                </w:tcPr>
                <w:p w14:paraId="4BC3BC6D" w14:textId="79F595D7" w:rsidR="00C22C45" w:rsidRPr="005308B6" w:rsidRDefault="00863521" w:rsidP="00863521">
                  <w:pPr>
                    <w:pStyle w:val="Performancetable9pt"/>
                    <w:spacing w:line="240" w:lineRule="auto"/>
                    <w:rPr>
                      <w:b/>
                      <w:bCs/>
                      <w:color w:val="4B2884"/>
                    </w:rPr>
                  </w:pPr>
                  <w:r>
                    <w:rPr>
                      <w:noProof/>
                    </w:rPr>
                    <w:drawing>
                      <wp:anchor distT="0" distB="0" distL="114300" distR="114300" simplePos="0" relativeHeight="252218368" behindDoc="0" locked="0" layoutInCell="1" allowOverlap="1" wp14:anchorId="310C7E58" wp14:editId="2044C920">
                        <wp:simplePos x="0" y="0"/>
                        <wp:positionH relativeFrom="column">
                          <wp:posOffset>407035</wp:posOffset>
                        </wp:positionH>
                        <wp:positionV relativeFrom="paragraph">
                          <wp:posOffset>-20955</wp:posOffset>
                        </wp:positionV>
                        <wp:extent cx="186690" cy="186690"/>
                        <wp:effectExtent l="0" t="0" r="3810" b="3810"/>
                        <wp:wrapNone/>
                        <wp:docPr id="239654735"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54735"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690" cy="186690"/>
                                </a:xfrm>
                                <a:prstGeom prst="rect">
                                  <a:avLst/>
                                </a:prstGeom>
                              </pic:spPr>
                            </pic:pic>
                          </a:graphicData>
                        </a:graphic>
                        <wp14:sizeRelH relativeFrom="page">
                          <wp14:pctWidth>0</wp14:pctWidth>
                        </wp14:sizeRelH>
                        <wp14:sizeRelV relativeFrom="page">
                          <wp14:pctHeight>0</wp14:pctHeight>
                        </wp14:sizeRelV>
                      </wp:anchor>
                    </w:drawing>
                  </w:r>
                  <w:r w:rsidR="00C22C45" w:rsidRPr="005308B6">
                    <w:rPr>
                      <w:b/>
                      <w:bCs/>
                      <w:color w:val="4B2884"/>
                    </w:rPr>
                    <w:t>Status</w:t>
                  </w:r>
                </w:p>
              </w:tc>
              <w:tc>
                <w:tcPr>
                  <w:tcW w:w="272" w:type="dxa"/>
                  <w:shd w:val="clear" w:color="auto" w:fill="auto"/>
                  <w:tcMar>
                    <w:top w:w="57" w:type="dxa"/>
                    <w:bottom w:w="57" w:type="dxa"/>
                  </w:tcMar>
                  <w:vAlign w:val="center"/>
                </w:tcPr>
                <w:p w14:paraId="2F2070A6" w14:textId="77777777" w:rsidR="00C22C45" w:rsidRPr="005308B6" w:rsidRDefault="00C22C45" w:rsidP="00863521">
                  <w:pPr>
                    <w:pStyle w:val="Performancetable9pt"/>
                    <w:spacing w:line="240" w:lineRule="auto"/>
                    <w:rPr>
                      <w:b/>
                      <w:bCs/>
                      <w:color w:val="4B2884"/>
                    </w:rPr>
                  </w:pPr>
                </w:p>
              </w:tc>
              <w:tc>
                <w:tcPr>
                  <w:tcW w:w="2189" w:type="dxa"/>
                  <w:tcBorders>
                    <w:bottom w:val="single" w:sz="32" w:space="0" w:color="F2F9F2"/>
                  </w:tcBorders>
                  <w:shd w:val="solid" w:color="FFFFFF" w:fill="auto"/>
                  <w:tcMar>
                    <w:top w:w="57" w:type="dxa"/>
                    <w:bottom w:w="57" w:type="dxa"/>
                  </w:tcMar>
                  <w:vAlign w:val="center"/>
                </w:tcPr>
                <w:p w14:paraId="0A8E5BFC" w14:textId="651F1CA5" w:rsidR="00C22C45" w:rsidRPr="005308B6" w:rsidRDefault="00C22C45" w:rsidP="00863521">
                  <w:pPr>
                    <w:pStyle w:val="Performancetable9pt"/>
                    <w:spacing w:line="240" w:lineRule="auto"/>
                    <w:rPr>
                      <w:b/>
                      <w:bCs/>
                      <w:color w:val="4B2884"/>
                    </w:rPr>
                  </w:pPr>
                  <w:r w:rsidRPr="005308B6">
                    <w:rPr>
                      <w:b/>
                      <w:bCs/>
                      <w:color w:val="4B2884"/>
                    </w:rPr>
                    <w:t>Baseline 138,572</w:t>
                  </w:r>
                </w:p>
              </w:tc>
              <w:tc>
                <w:tcPr>
                  <w:tcW w:w="1191" w:type="dxa"/>
                  <w:tcBorders>
                    <w:bottom w:val="single" w:sz="32" w:space="0" w:color="F2F9F2"/>
                  </w:tcBorders>
                  <w:shd w:val="solid" w:color="FFFFFF" w:fill="auto"/>
                  <w:tcMar>
                    <w:top w:w="57" w:type="dxa"/>
                    <w:bottom w:w="57" w:type="dxa"/>
                  </w:tcMar>
                  <w:vAlign w:val="center"/>
                </w:tcPr>
                <w:p w14:paraId="126B978F" w14:textId="647B57A9" w:rsidR="00C22C45" w:rsidRPr="005308B6" w:rsidRDefault="00C22C45" w:rsidP="00863521">
                  <w:pPr>
                    <w:pStyle w:val="Performancetable9pt"/>
                    <w:spacing w:line="240" w:lineRule="auto"/>
                    <w:rPr>
                      <w:b/>
                      <w:bCs/>
                      <w:color w:val="4B2884"/>
                    </w:rPr>
                  </w:pPr>
                </w:p>
              </w:tc>
              <w:tc>
                <w:tcPr>
                  <w:tcW w:w="1191" w:type="dxa"/>
                  <w:tcBorders>
                    <w:bottom w:val="single" w:sz="32" w:space="0" w:color="F2F9F2"/>
                  </w:tcBorders>
                  <w:shd w:val="solid" w:color="FFFFFF" w:fill="auto"/>
                  <w:tcMar>
                    <w:top w:w="57" w:type="dxa"/>
                    <w:bottom w:w="57" w:type="dxa"/>
                  </w:tcMar>
                  <w:vAlign w:val="center"/>
                </w:tcPr>
                <w:p w14:paraId="44A20797" w14:textId="6ADED6FE" w:rsidR="00C22C45" w:rsidRPr="005308B6" w:rsidRDefault="00863521" w:rsidP="00863521">
                  <w:pPr>
                    <w:pStyle w:val="Performancetable9pt"/>
                    <w:spacing w:line="240" w:lineRule="auto"/>
                    <w:rPr>
                      <w:b/>
                      <w:bCs/>
                      <w:color w:val="4B2884"/>
                    </w:rPr>
                  </w:pPr>
                  <w:r>
                    <w:rPr>
                      <w:noProof/>
                    </w:rPr>
                    <w:drawing>
                      <wp:anchor distT="0" distB="0" distL="114300" distR="114300" simplePos="0" relativeHeight="252220416" behindDoc="0" locked="0" layoutInCell="1" allowOverlap="1" wp14:anchorId="53B86CEC" wp14:editId="1E6A8E18">
                        <wp:simplePos x="0" y="0"/>
                        <wp:positionH relativeFrom="column">
                          <wp:posOffset>415925</wp:posOffset>
                        </wp:positionH>
                        <wp:positionV relativeFrom="paragraph">
                          <wp:posOffset>-20955</wp:posOffset>
                        </wp:positionV>
                        <wp:extent cx="186690" cy="186690"/>
                        <wp:effectExtent l="0" t="0" r="3810" b="3810"/>
                        <wp:wrapNone/>
                        <wp:docPr id="2020209595"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09595"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690" cy="186690"/>
                                </a:xfrm>
                                <a:prstGeom prst="rect">
                                  <a:avLst/>
                                </a:prstGeom>
                              </pic:spPr>
                            </pic:pic>
                          </a:graphicData>
                        </a:graphic>
                        <wp14:sizeRelH relativeFrom="page">
                          <wp14:pctWidth>0</wp14:pctWidth>
                        </wp14:sizeRelH>
                        <wp14:sizeRelV relativeFrom="page">
                          <wp14:pctHeight>0</wp14:pctHeight>
                        </wp14:sizeRelV>
                      </wp:anchor>
                    </w:drawing>
                  </w:r>
                  <w:r w:rsidR="00C22C45" w:rsidRPr="005308B6">
                    <w:rPr>
                      <w:b/>
                      <w:bCs/>
                      <w:color w:val="4B2884"/>
                    </w:rPr>
                    <w:t>Status</w:t>
                  </w:r>
                </w:p>
              </w:tc>
            </w:tr>
            <w:tr w:rsidR="005308B6" w:rsidRPr="005308B6" w14:paraId="56D61B34" w14:textId="486788A5" w:rsidTr="00420E15">
              <w:trPr>
                <w:trHeight w:val="18"/>
              </w:trPr>
              <w:tc>
                <w:tcPr>
                  <w:tcW w:w="2131" w:type="dxa"/>
                  <w:tcBorders>
                    <w:bottom w:val="single" w:sz="32" w:space="0" w:color="F2F9F2"/>
                  </w:tcBorders>
                  <w:shd w:val="solid" w:color="FFFFFF" w:fill="auto"/>
                  <w:tcMar>
                    <w:top w:w="80" w:type="dxa"/>
                    <w:left w:w="80" w:type="dxa"/>
                    <w:bottom w:w="113" w:type="dxa"/>
                    <w:right w:w="80" w:type="dxa"/>
                  </w:tcMar>
                </w:tcPr>
                <w:p w14:paraId="67976785" w14:textId="77777777" w:rsidR="00C22C45" w:rsidRPr="005308B6" w:rsidRDefault="00C22C45" w:rsidP="005308B6">
                  <w:pPr>
                    <w:pStyle w:val="Performancetable9pt"/>
                    <w:spacing w:line="240" w:lineRule="auto"/>
                    <w:rPr>
                      <w:b/>
                      <w:bCs/>
                    </w:rPr>
                  </w:pPr>
                </w:p>
              </w:tc>
              <w:tc>
                <w:tcPr>
                  <w:tcW w:w="1225" w:type="dxa"/>
                  <w:tcBorders>
                    <w:bottom w:val="single" w:sz="32" w:space="0" w:color="F2F9F2"/>
                  </w:tcBorders>
                  <w:shd w:val="solid" w:color="FFFFFF" w:fill="auto"/>
                  <w:tcMar>
                    <w:top w:w="80" w:type="dxa"/>
                    <w:left w:w="80" w:type="dxa"/>
                    <w:bottom w:w="142" w:type="dxa"/>
                    <w:right w:w="80" w:type="dxa"/>
                  </w:tcMar>
                </w:tcPr>
                <w:p w14:paraId="366B3494" w14:textId="537969BA" w:rsidR="00C22C45" w:rsidRPr="005308B6" w:rsidRDefault="00C22C45" w:rsidP="00420E15">
                  <w:pPr>
                    <w:pStyle w:val="Performancetable9pt"/>
                    <w:spacing w:line="240" w:lineRule="auto"/>
                    <w:jc w:val="center"/>
                    <w:rPr>
                      <w:b/>
                      <w:bCs/>
                      <w:color w:val="4B2884"/>
                    </w:rPr>
                  </w:pPr>
                  <w:r w:rsidRPr="005308B6">
                    <w:rPr>
                      <w:b/>
                      <w:bCs/>
                      <w:color w:val="4B2884"/>
                    </w:rPr>
                    <w:t>2022/23</w:t>
                  </w:r>
                  <w:r w:rsidR="005308B6" w:rsidRPr="005308B6">
                    <w:rPr>
                      <w:b/>
                      <w:bCs/>
                      <w:color w:val="4B2884"/>
                    </w:rPr>
                    <w:t xml:space="preserve"> </w:t>
                  </w:r>
                  <w:r w:rsidRPr="005308B6">
                    <w:rPr>
                      <w:b/>
                      <w:bCs/>
                      <w:color w:val="4B2884"/>
                    </w:rPr>
                    <w:t>Result</w:t>
                  </w:r>
                </w:p>
              </w:tc>
              <w:tc>
                <w:tcPr>
                  <w:tcW w:w="1224" w:type="dxa"/>
                  <w:tcBorders>
                    <w:bottom w:val="single" w:sz="32" w:space="0" w:color="F2F9F2"/>
                  </w:tcBorders>
                  <w:shd w:val="solid" w:color="FFFFFF" w:fill="auto"/>
                  <w:tcMar>
                    <w:top w:w="80" w:type="dxa"/>
                    <w:left w:w="80" w:type="dxa"/>
                    <w:bottom w:w="142" w:type="dxa"/>
                    <w:right w:w="80" w:type="dxa"/>
                  </w:tcMar>
                </w:tcPr>
                <w:p w14:paraId="49CCF4BF" w14:textId="0BC28AF4" w:rsidR="00C22C45" w:rsidRPr="005308B6" w:rsidRDefault="00C22C45" w:rsidP="00420E15">
                  <w:pPr>
                    <w:pStyle w:val="Performancetable9pt"/>
                    <w:spacing w:line="240" w:lineRule="auto"/>
                    <w:jc w:val="center"/>
                    <w:rPr>
                      <w:b/>
                      <w:bCs/>
                      <w:color w:val="4B2884"/>
                    </w:rPr>
                  </w:pPr>
                  <w:r w:rsidRPr="005308B6">
                    <w:rPr>
                      <w:b/>
                      <w:bCs/>
                      <w:color w:val="4B2884"/>
                    </w:rPr>
                    <w:t>2023/24</w:t>
                  </w:r>
                  <w:r w:rsidR="005308B6" w:rsidRPr="005308B6">
                    <w:rPr>
                      <w:b/>
                      <w:bCs/>
                      <w:color w:val="4B2884"/>
                    </w:rPr>
                    <w:t xml:space="preserve"> </w:t>
                  </w:r>
                  <w:r w:rsidRPr="005308B6">
                    <w:rPr>
                      <w:b/>
                      <w:bCs/>
                      <w:color w:val="4B2884"/>
                    </w:rPr>
                    <w:t>Result</w:t>
                  </w:r>
                </w:p>
              </w:tc>
              <w:tc>
                <w:tcPr>
                  <w:tcW w:w="272" w:type="dxa"/>
                  <w:shd w:val="clear" w:color="auto" w:fill="auto"/>
                </w:tcPr>
                <w:p w14:paraId="58F24F94" w14:textId="77777777" w:rsidR="00C22C45" w:rsidRPr="005308B6" w:rsidRDefault="00C22C45" w:rsidP="005308B6">
                  <w:pPr>
                    <w:pStyle w:val="Performancetable9pt"/>
                    <w:spacing w:line="240" w:lineRule="auto"/>
                    <w:rPr>
                      <w:b/>
                      <w:bCs/>
                      <w:color w:val="4B2884"/>
                    </w:rPr>
                  </w:pPr>
                </w:p>
              </w:tc>
              <w:tc>
                <w:tcPr>
                  <w:tcW w:w="2189" w:type="dxa"/>
                  <w:tcBorders>
                    <w:bottom w:val="single" w:sz="32" w:space="0" w:color="F2F9F2"/>
                  </w:tcBorders>
                  <w:shd w:val="solid" w:color="FFFFFF" w:fill="auto"/>
                </w:tcPr>
                <w:p w14:paraId="24A1AC14" w14:textId="77777777" w:rsidR="00C22C45" w:rsidRPr="005308B6" w:rsidRDefault="00C22C45" w:rsidP="005308B6">
                  <w:pPr>
                    <w:pStyle w:val="Performancetable9pt"/>
                    <w:spacing w:line="240" w:lineRule="auto"/>
                    <w:rPr>
                      <w:b/>
                      <w:bCs/>
                      <w:color w:val="4B2884"/>
                    </w:rPr>
                  </w:pPr>
                </w:p>
              </w:tc>
              <w:tc>
                <w:tcPr>
                  <w:tcW w:w="1191" w:type="dxa"/>
                  <w:tcBorders>
                    <w:bottom w:val="single" w:sz="32" w:space="0" w:color="F2F9F2"/>
                  </w:tcBorders>
                  <w:shd w:val="solid" w:color="FFFFFF" w:fill="auto"/>
                </w:tcPr>
                <w:p w14:paraId="46F209B8" w14:textId="1DF45B78" w:rsidR="00C22C45" w:rsidRPr="005308B6" w:rsidRDefault="00C22C45" w:rsidP="00420E15">
                  <w:pPr>
                    <w:pStyle w:val="Performancetable9pt"/>
                    <w:spacing w:line="240" w:lineRule="auto"/>
                    <w:jc w:val="center"/>
                    <w:rPr>
                      <w:b/>
                      <w:bCs/>
                      <w:color w:val="4B2884"/>
                    </w:rPr>
                  </w:pPr>
                  <w:r w:rsidRPr="005308B6">
                    <w:rPr>
                      <w:b/>
                      <w:bCs/>
                      <w:color w:val="4B2884"/>
                    </w:rPr>
                    <w:t>2022/23</w:t>
                  </w:r>
                  <w:r w:rsidR="005308B6" w:rsidRPr="005308B6">
                    <w:rPr>
                      <w:b/>
                      <w:bCs/>
                      <w:color w:val="4B2884"/>
                    </w:rPr>
                    <w:t xml:space="preserve"> </w:t>
                  </w:r>
                  <w:r w:rsidRPr="005308B6">
                    <w:rPr>
                      <w:b/>
                      <w:bCs/>
                      <w:color w:val="4B2884"/>
                    </w:rPr>
                    <w:t>Result</w:t>
                  </w:r>
                </w:p>
              </w:tc>
              <w:tc>
                <w:tcPr>
                  <w:tcW w:w="1191" w:type="dxa"/>
                  <w:tcBorders>
                    <w:bottom w:val="single" w:sz="32" w:space="0" w:color="F2F9F2"/>
                  </w:tcBorders>
                  <w:shd w:val="solid" w:color="FFFFFF" w:fill="auto"/>
                </w:tcPr>
                <w:p w14:paraId="4E6BA146" w14:textId="56952F0D" w:rsidR="00C22C45" w:rsidRPr="005308B6" w:rsidRDefault="00C22C45" w:rsidP="00420E15">
                  <w:pPr>
                    <w:pStyle w:val="Performancetable9pt"/>
                    <w:spacing w:line="240" w:lineRule="auto"/>
                    <w:jc w:val="center"/>
                    <w:rPr>
                      <w:b/>
                      <w:bCs/>
                      <w:color w:val="4B2884"/>
                    </w:rPr>
                  </w:pPr>
                  <w:r w:rsidRPr="005308B6">
                    <w:rPr>
                      <w:b/>
                      <w:bCs/>
                      <w:color w:val="4B2884"/>
                    </w:rPr>
                    <w:t>2023/24</w:t>
                  </w:r>
                  <w:r w:rsidR="005308B6" w:rsidRPr="005308B6">
                    <w:rPr>
                      <w:b/>
                      <w:bCs/>
                      <w:color w:val="4B2884"/>
                    </w:rPr>
                    <w:t xml:space="preserve"> </w:t>
                  </w:r>
                  <w:r w:rsidRPr="005308B6">
                    <w:rPr>
                      <w:b/>
                      <w:bCs/>
                      <w:color w:val="4B2884"/>
                    </w:rPr>
                    <w:t>Result</w:t>
                  </w:r>
                </w:p>
              </w:tc>
            </w:tr>
            <w:tr w:rsidR="005308B6" w:rsidRPr="005308B6" w14:paraId="2C3389D4" w14:textId="1216D492" w:rsidTr="00420E15">
              <w:trPr>
                <w:trHeight w:val="24"/>
              </w:trPr>
              <w:tc>
                <w:tcPr>
                  <w:tcW w:w="2131" w:type="dxa"/>
                  <w:tcBorders>
                    <w:top w:val="single" w:sz="32" w:space="0" w:color="F2F9F2"/>
                    <w:bottom w:val="single" w:sz="8" w:space="0" w:color="F2F9F2"/>
                  </w:tcBorders>
                  <w:shd w:val="solid" w:color="FFFFFF" w:fill="auto"/>
                  <w:tcMar>
                    <w:top w:w="57" w:type="dxa"/>
                    <w:left w:w="57" w:type="dxa"/>
                    <w:bottom w:w="113" w:type="dxa"/>
                    <w:right w:w="57" w:type="dxa"/>
                  </w:tcMar>
                </w:tcPr>
                <w:p w14:paraId="6EDE6F3B" w14:textId="77777777" w:rsidR="00C22C45" w:rsidRPr="005308B6" w:rsidRDefault="00C22C45" w:rsidP="005308B6">
                  <w:pPr>
                    <w:pStyle w:val="Performancetable9pt"/>
                    <w:spacing w:line="240" w:lineRule="auto"/>
                  </w:pPr>
                  <w:r w:rsidRPr="005308B6">
                    <w:t>Māori</w:t>
                  </w:r>
                </w:p>
              </w:tc>
              <w:tc>
                <w:tcPr>
                  <w:tcW w:w="1225" w:type="dxa"/>
                  <w:tcBorders>
                    <w:top w:val="single" w:sz="32" w:space="0" w:color="F2F9F2"/>
                    <w:bottom w:val="single" w:sz="8" w:space="0" w:color="F2F9F2"/>
                  </w:tcBorders>
                  <w:shd w:val="clear" w:color="auto" w:fill="D4CEE4"/>
                  <w:tcMar>
                    <w:top w:w="57" w:type="dxa"/>
                    <w:left w:w="57" w:type="dxa"/>
                    <w:bottom w:w="113" w:type="dxa"/>
                    <w:right w:w="57" w:type="dxa"/>
                  </w:tcMar>
                </w:tcPr>
                <w:p w14:paraId="665E265D" w14:textId="622230DD" w:rsidR="00C22C45" w:rsidRPr="005308B6" w:rsidRDefault="00C22C45" w:rsidP="00420E15">
                  <w:pPr>
                    <w:pStyle w:val="Performancetable9pt"/>
                    <w:spacing w:line="240" w:lineRule="auto"/>
                    <w:jc w:val="center"/>
                  </w:pPr>
                  <w:r w:rsidRPr="005308B6">
                    <w:t>25,889</w:t>
                  </w:r>
                </w:p>
              </w:tc>
              <w:tc>
                <w:tcPr>
                  <w:tcW w:w="1224" w:type="dxa"/>
                  <w:tcBorders>
                    <w:top w:val="single" w:sz="32" w:space="0" w:color="F2F9F2"/>
                    <w:bottom w:val="single" w:sz="8" w:space="0" w:color="F2F9F2"/>
                  </w:tcBorders>
                  <w:shd w:val="clear" w:color="auto" w:fill="B4A9CE"/>
                  <w:tcMar>
                    <w:top w:w="57" w:type="dxa"/>
                    <w:left w:w="57" w:type="dxa"/>
                    <w:bottom w:w="113" w:type="dxa"/>
                    <w:right w:w="57" w:type="dxa"/>
                  </w:tcMar>
                </w:tcPr>
                <w:p w14:paraId="44F2A868" w14:textId="68BC9B35" w:rsidR="00C22C45" w:rsidRPr="005308B6" w:rsidRDefault="00C22C45" w:rsidP="00420E15">
                  <w:pPr>
                    <w:pStyle w:val="Performancetable9pt"/>
                    <w:spacing w:line="240" w:lineRule="auto"/>
                    <w:jc w:val="center"/>
                  </w:pPr>
                  <w:r w:rsidRPr="005308B6">
                    <w:t>29,116</w:t>
                  </w:r>
                </w:p>
              </w:tc>
              <w:tc>
                <w:tcPr>
                  <w:tcW w:w="272" w:type="dxa"/>
                  <w:shd w:val="clear" w:color="auto" w:fill="auto"/>
                </w:tcPr>
                <w:p w14:paraId="59F58A61" w14:textId="77777777" w:rsidR="00C22C45" w:rsidRPr="005308B6" w:rsidRDefault="00C22C45" w:rsidP="005308B6">
                  <w:pPr>
                    <w:pStyle w:val="Performancetable9pt"/>
                    <w:spacing w:line="240" w:lineRule="auto"/>
                  </w:pPr>
                </w:p>
              </w:tc>
              <w:tc>
                <w:tcPr>
                  <w:tcW w:w="2189" w:type="dxa"/>
                  <w:tcBorders>
                    <w:top w:val="single" w:sz="32" w:space="0" w:color="F2F9F2"/>
                    <w:bottom w:val="single" w:sz="8" w:space="0" w:color="F2F9F2"/>
                  </w:tcBorders>
                  <w:shd w:val="clear" w:color="auto" w:fill="FFFFFF" w:themeFill="background1"/>
                </w:tcPr>
                <w:p w14:paraId="3779FD98" w14:textId="77F56E21" w:rsidR="00C22C45" w:rsidRPr="005308B6" w:rsidRDefault="00C22C45" w:rsidP="005308B6">
                  <w:pPr>
                    <w:pStyle w:val="Performancetable9pt"/>
                    <w:spacing w:line="240" w:lineRule="auto"/>
                  </w:pPr>
                  <w:r w:rsidRPr="005308B6">
                    <w:t>Māori</w:t>
                  </w:r>
                </w:p>
              </w:tc>
              <w:tc>
                <w:tcPr>
                  <w:tcW w:w="1191" w:type="dxa"/>
                  <w:tcBorders>
                    <w:top w:val="single" w:sz="32" w:space="0" w:color="F2F9F2"/>
                    <w:bottom w:val="single" w:sz="8" w:space="0" w:color="F2F9F2"/>
                  </w:tcBorders>
                  <w:shd w:val="clear" w:color="auto" w:fill="D4CEE4"/>
                  <w:vAlign w:val="center"/>
                </w:tcPr>
                <w:p w14:paraId="10E5AC39" w14:textId="3E42CE07" w:rsidR="00C22C45" w:rsidRPr="005308B6" w:rsidRDefault="00C22C45" w:rsidP="00420E15">
                  <w:pPr>
                    <w:pStyle w:val="Performancetable9pt"/>
                    <w:spacing w:line="240" w:lineRule="auto"/>
                    <w:jc w:val="center"/>
                  </w:pPr>
                  <w:r w:rsidRPr="005308B6">
                    <w:t>9,977</w:t>
                  </w:r>
                </w:p>
              </w:tc>
              <w:tc>
                <w:tcPr>
                  <w:tcW w:w="1191" w:type="dxa"/>
                  <w:tcBorders>
                    <w:top w:val="single" w:sz="32" w:space="0" w:color="F2F9F2"/>
                    <w:bottom w:val="single" w:sz="8" w:space="0" w:color="F2F9F2"/>
                  </w:tcBorders>
                  <w:shd w:val="clear" w:color="auto" w:fill="B4A9CE"/>
                  <w:vAlign w:val="center"/>
                </w:tcPr>
                <w:p w14:paraId="560CCF9C" w14:textId="63324BAA" w:rsidR="00C22C45" w:rsidRPr="005308B6" w:rsidRDefault="00C22C45" w:rsidP="00420E15">
                  <w:pPr>
                    <w:pStyle w:val="Performancetable9pt"/>
                    <w:spacing w:line="240" w:lineRule="auto"/>
                    <w:jc w:val="center"/>
                  </w:pPr>
                  <w:r w:rsidRPr="005308B6">
                    <w:t>10,859</w:t>
                  </w:r>
                </w:p>
              </w:tc>
            </w:tr>
            <w:tr w:rsidR="005308B6" w:rsidRPr="005308B6" w14:paraId="61865F2C" w14:textId="448589C2" w:rsidTr="00420E15">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503B6102" w14:textId="77777777" w:rsidR="00C22C45" w:rsidRPr="005308B6" w:rsidRDefault="00C22C45" w:rsidP="005308B6">
                  <w:pPr>
                    <w:pStyle w:val="Performancetable9pt"/>
                    <w:spacing w:line="240" w:lineRule="auto"/>
                  </w:pPr>
                  <w:r w:rsidRPr="005308B6">
                    <w:t>Pacific</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tcPr>
                <w:p w14:paraId="11055F26" w14:textId="2AC5B40B" w:rsidR="00C22C45" w:rsidRPr="005308B6" w:rsidRDefault="00C22C45" w:rsidP="00420E15">
                  <w:pPr>
                    <w:pStyle w:val="Performancetable9pt"/>
                    <w:spacing w:line="240" w:lineRule="auto"/>
                    <w:jc w:val="center"/>
                  </w:pPr>
                  <w:r w:rsidRPr="005308B6">
                    <w:t>11,385</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tcPr>
                <w:p w14:paraId="161FEAFB" w14:textId="6A613D54" w:rsidR="00C22C45" w:rsidRPr="005308B6" w:rsidRDefault="00C22C45" w:rsidP="00420E15">
                  <w:pPr>
                    <w:pStyle w:val="Performancetable9pt"/>
                    <w:spacing w:line="240" w:lineRule="auto"/>
                    <w:jc w:val="center"/>
                  </w:pPr>
                  <w:r w:rsidRPr="005308B6">
                    <w:t>12,645</w:t>
                  </w:r>
                </w:p>
              </w:tc>
              <w:tc>
                <w:tcPr>
                  <w:tcW w:w="272" w:type="dxa"/>
                  <w:shd w:val="clear" w:color="auto" w:fill="auto"/>
                </w:tcPr>
                <w:p w14:paraId="641AF988" w14:textId="77777777" w:rsidR="00C22C45" w:rsidRPr="005308B6" w:rsidRDefault="00C22C45" w:rsidP="005308B6">
                  <w:pPr>
                    <w:pStyle w:val="Performancetable9pt"/>
                    <w:spacing w:line="240" w:lineRule="auto"/>
                  </w:pPr>
                </w:p>
              </w:tc>
              <w:tc>
                <w:tcPr>
                  <w:tcW w:w="2189" w:type="dxa"/>
                  <w:tcBorders>
                    <w:top w:val="single" w:sz="8" w:space="0" w:color="F2F9F2"/>
                    <w:bottom w:val="single" w:sz="8" w:space="0" w:color="F2F9F2"/>
                  </w:tcBorders>
                  <w:shd w:val="clear" w:color="auto" w:fill="FFFFFF" w:themeFill="background1"/>
                </w:tcPr>
                <w:p w14:paraId="1F131A2E" w14:textId="1D8EE100" w:rsidR="00C22C45" w:rsidRPr="005308B6" w:rsidRDefault="00C22C45" w:rsidP="005308B6">
                  <w:pPr>
                    <w:pStyle w:val="Performancetable9pt"/>
                    <w:spacing w:line="240" w:lineRule="auto"/>
                  </w:pPr>
                  <w:r w:rsidRPr="005308B6">
                    <w:t>Pacific</w:t>
                  </w:r>
                </w:p>
              </w:tc>
              <w:tc>
                <w:tcPr>
                  <w:tcW w:w="1191" w:type="dxa"/>
                  <w:tcBorders>
                    <w:top w:val="single" w:sz="8" w:space="0" w:color="F2F9F2"/>
                    <w:bottom w:val="single" w:sz="8" w:space="0" w:color="F2F9F2"/>
                  </w:tcBorders>
                  <w:shd w:val="clear" w:color="auto" w:fill="D4CEE4"/>
                  <w:vAlign w:val="center"/>
                </w:tcPr>
                <w:p w14:paraId="5202BB81" w14:textId="2293D9DE" w:rsidR="00C22C45" w:rsidRPr="005308B6" w:rsidRDefault="00C22C45" w:rsidP="00420E15">
                  <w:pPr>
                    <w:pStyle w:val="Performancetable9pt"/>
                    <w:spacing w:line="240" w:lineRule="auto"/>
                    <w:jc w:val="center"/>
                  </w:pPr>
                  <w:r w:rsidRPr="005308B6">
                    <w:t>7,126</w:t>
                  </w:r>
                </w:p>
              </w:tc>
              <w:tc>
                <w:tcPr>
                  <w:tcW w:w="1191" w:type="dxa"/>
                  <w:tcBorders>
                    <w:top w:val="single" w:sz="8" w:space="0" w:color="F2F9F2"/>
                    <w:bottom w:val="single" w:sz="8" w:space="0" w:color="F2F9F2"/>
                  </w:tcBorders>
                  <w:shd w:val="clear" w:color="auto" w:fill="B4A9CE"/>
                  <w:vAlign w:val="center"/>
                </w:tcPr>
                <w:p w14:paraId="4DE03082" w14:textId="030CE8B9" w:rsidR="00C22C45" w:rsidRPr="005308B6" w:rsidRDefault="00C22C45" w:rsidP="00420E15">
                  <w:pPr>
                    <w:pStyle w:val="Performancetable9pt"/>
                    <w:spacing w:line="240" w:lineRule="auto"/>
                    <w:jc w:val="center"/>
                  </w:pPr>
                  <w:r w:rsidRPr="005308B6">
                    <w:t>7,688</w:t>
                  </w:r>
                </w:p>
              </w:tc>
            </w:tr>
            <w:tr w:rsidR="005308B6" w:rsidRPr="005308B6" w14:paraId="1ECC485F" w14:textId="2CB1D39A" w:rsidTr="00420E15">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7AFDF977" w14:textId="77777777" w:rsidR="00C22C45" w:rsidRPr="005308B6" w:rsidRDefault="00C22C45" w:rsidP="005308B6">
                  <w:pPr>
                    <w:pStyle w:val="Performancetable9pt"/>
                    <w:spacing w:line="240" w:lineRule="auto"/>
                  </w:pPr>
                  <w:r w:rsidRPr="005308B6">
                    <w:t>Asian</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tcPr>
                <w:p w14:paraId="7C584C4D" w14:textId="130E4809" w:rsidR="00C22C45" w:rsidRPr="005308B6" w:rsidRDefault="00C22C45" w:rsidP="00420E15">
                  <w:pPr>
                    <w:pStyle w:val="Performancetable9pt"/>
                    <w:spacing w:line="240" w:lineRule="auto"/>
                    <w:jc w:val="center"/>
                  </w:pPr>
                  <w:r w:rsidRPr="005308B6">
                    <w:t>14,822</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tcPr>
                <w:p w14:paraId="627432C3" w14:textId="40D17962" w:rsidR="00C22C45" w:rsidRPr="005308B6" w:rsidRDefault="00C22C45" w:rsidP="00420E15">
                  <w:pPr>
                    <w:pStyle w:val="Performancetable9pt"/>
                    <w:spacing w:line="240" w:lineRule="auto"/>
                    <w:jc w:val="center"/>
                  </w:pPr>
                  <w:r w:rsidRPr="005308B6">
                    <w:t>16,419</w:t>
                  </w:r>
                </w:p>
              </w:tc>
              <w:tc>
                <w:tcPr>
                  <w:tcW w:w="272" w:type="dxa"/>
                  <w:shd w:val="clear" w:color="auto" w:fill="auto"/>
                </w:tcPr>
                <w:p w14:paraId="2EF5D22C" w14:textId="77777777" w:rsidR="00C22C45" w:rsidRPr="005308B6" w:rsidRDefault="00C22C45" w:rsidP="005308B6">
                  <w:pPr>
                    <w:pStyle w:val="Performancetable9pt"/>
                    <w:spacing w:line="240" w:lineRule="auto"/>
                  </w:pPr>
                </w:p>
              </w:tc>
              <w:tc>
                <w:tcPr>
                  <w:tcW w:w="2189" w:type="dxa"/>
                  <w:tcBorders>
                    <w:top w:val="single" w:sz="8" w:space="0" w:color="F2F9F2"/>
                    <w:bottom w:val="single" w:sz="8" w:space="0" w:color="F2F9F2"/>
                  </w:tcBorders>
                  <w:shd w:val="clear" w:color="auto" w:fill="FFFFFF" w:themeFill="background1"/>
                </w:tcPr>
                <w:p w14:paraId="426C08A8" w14:textId="0D5A7DF7" w:rsidR="00C22C45" w:rsidRPr="005308B6" w:rsidRDefault="00C22C45" w:rsidP="005308B6">
                  <w:pPr>
                    <w:pStyle w:val="Performancetable9pt"/>
                    <w:spacing w:line="240" w:lineRule="auto"/>
                  </w:pPr>
                  <w:r w:rsidRPr="005308B6">
                    <w:t>Asian</w:t>
                  </w:r>
                </w:p>
              </w:tc>
              <w:tc>
                <w:tcPr>
                  <w:tcW w:w="1191" w:type="dxa"/>
                  <w:tcBorders>
                    <w:top w:val="single" w:sz="8" w:space="0" w:color="F2F9F2"/>
                    <w:bottom w:val="single" w:sz="8" w:space="0" w:color="F2F9F2"/>
                  </w:tcBorders>
                  <w:shd w:val="clear" w:color="auto" w:fill="D4CEE4"/>
                  <w:vAlign w:val="center"/>
                </w:tcPr>
                <w:p w14:paraId="3D0F95C2" w14:textId="7B9C2284" w:rsidR="00C22C45" w:rsidRPr="005308B6" w:rsidRDefault="00C22C45" w:rsidP="00420E15">
                  <w:pPr>
                    <w:pStyle w:val="Performancetable9pt"/>
                    <w:spacing w:line="240" w:lineRule="auto"/>
                    <w:jc w:val="center"/>
                  </w:pPr>
                  <w:r w:rsidRPr="005308B6">
                    <w:t>10,342</w:t>
                  </w:r>
                </w:p>
              </w:tc>
              <w:tc>
                <w:tcPr>
                  <w:tcW w:w="1191" w:type="dxa"/>
                  <w:tcBorders>
                    <w:top w:val="single" w:sz="8" w:space="0" w:color="F2F9F2"/>
                    <w:bottom w:val="single" w:sz="8" w:space="0" w:color="F2F9F2"/>
                  </w:tcBorders>
                  <w:shd w:val="clear" w:color="auto" w:fill="B4A9CE"/>
                  <w:vAlign w:val="center"/>
                </w:tcPr>
                <w:p w14:paraId="19F11303" w14:textId="0206452F" w:rsidR="00C22C45" w:rsidRPr="005308B6" w:rsidRDefault="00C22C45" w:rsidP="00420E15">
                  <w:pPr>
                    <w:pStyle w:val="Performancetable9pt"/>
                    <w:spacing w:line="240" w:lineRule="auto"/>
                    <w:jc w:val="center"/>
                  </w:pPr>
                  <w:r w:rsidRPr="005308B6">
                    <w:t>11,048</w:t>
                  </w:r>
                </w:p>
              </w:tc>
            </w:tr>
            <w:tr w:rsidR="005308B6" w:rsidRPr="005308B6" w14:paraId="383F1851" w14:textId="50732445" w:rsidTr="00420E15">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1E011CB6" w14:textId="77777777" w:rsidR="00C22C45" w:rsidRPr="005308B6" w:rsidRDefault="00C22C45" w:rsidP="005308B6">
                  <w:pPr>
                    <w:pStyle w:val="Performancetable9pt"/>
                    <w:spacing w:line="240" w:lineRule="auto"/>
                  </w:pPr>
                  <w:r w:rsidRPr="005308B6">
                    <w:t>Other ethnicity</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tcPr>
                <w:p w14:paraId="2BB72E70" w14:textId="5C4186B9" w:rsidR="00C22C45" w:rsidRPr="005308B6" w:rsidRDefault="00C22C45" w:rsidP="00420E15">
                  <w:pPr>
                    <w:pStyle w:val="Performancetable9pt"/>
                    <w:spacing w:line="240" w:lineRule="auto"/>
                    <w:jc w:val="center"/>
                  </w:pPr>
                  <w:r w:rsidRPr="005308B6">
                    <w:t>117,586</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tcPr>
                <w:p w14:paraId="2D7D3AA2" w14:textId="47ECFBCF" w:rsidR="00C22C45" w:rsidRPr="005308B6" w:rsidRDefault="00C22C45" w:rsidP="00420E15">
                  <w:pPr>
                    <w:pStyle w:val="Performancetable9pt"/>
                    <w:spacing w:line="240" w:lineRule="auto"/>
                    <w:jc w:val="center"/>
                  </w:pPr>
                  <w:r w:rsidRPr="005308B6">
                    <w:t>125,719</w:t>
                  </w:r>
                </w:p>
              </w:tc>
              <w:tc>
                <w:tcPr>
                  <w:tcW w:w="272" w:type="dxa"/>
                  <w:shd w:val="clear" w:color="auto" w:fill="auto"/>
                </w:tcPr>
                <w:p w14:paraId="5B25B54F" w14:textId="77777777" w:rsidR="00C22C45" w:rsidRPr="005308B6" w:rsidRDefault="00C22C45" w:rsidP="005308B6">
                  <w:pPr>
                    <w:pStyle w:val="Performancetable9pt"/>
                    <w:spacing w:line="240" w:lineRule="auto"/>
                  </w:pPr>
                </w:p>
              </w:tc>
              <w:tc>
                <w:tcPr>
                  <w:tcW w:w="2189" w:type="dxa"/>
                  <w:tcBorders>
                    <w:top w:val="single" w:sz="8" w:space="0" w:color="F2F9F2"/>
                    <w:bottom w:val="single" w:sz="8" w:space="0" w:color="F2F9F2"/>
                  </w:tcBorders>
                  <w:shd w:val="clear" w:color="auto" w:fill="FFFFFF" w:themeFill="background1"/>
                </w:tcPr>
                <w:p w14:paraId="7FA7DB25" w14:textId="639F32B6" w:rsidR="00C22C45" w:rsidRPr="005308B6" w:rsidRDefault="00C22C45" w:rsidP="005308B6">
                  <w:pPr>
                    <w:pStyle w:val="Performancetable9pt"/>
                    <w:spacing w:line="240" w:lineRule="auto"/>
                  </w:pPr>
                  <w:r w:rsidRPr="005308B6">
                    <w:t>Other ethnicity</w:t>
                  </w:r>
                </w:p>
              </w:tc>
              <w:tc>
                <w:tcPr>
                  <w:tcW w:w="1191" w:type="dxa"/>
                  <w:tcBorders>
                    <w:top w:val="single" w:sz="8" w:space="0" w:color="F2F9F2"/>
                    <w:bottom w:val="single" w:sz="8" w:space="0" w:color="F2F9F2"/>
                  </w:tcBorders>
                  <w:shd w:val="clear" w:color="auto" w:fill="D4CEE4"/>
                  <w:vAlign w:val="center"/>
                </w:tcPr>
                <w:p w14:paraId="6C433E29" w14:textId="0F93661A" w:rsidR="00C22C45" w:rsidRPr="005308B6" w:rsidRDefault="00C22C45" w:rsidP="00420E15">
                  <w:pPr>
                    <w:pStyle w:val="Performancetable9pt"/>
                    <w:spacing w:line="240" w:lineRule="auto"/>
                    <w:jc w:val="center"/>
                  </w:pPr>
                  <w:r w:rsidRPr="005308B6">
                    <w:t>123,997</w:t>
                  </w:r>
                </w:p>
              </w:tc>
              <w:tc>
                <w:tcPr>
                  <w:tcW w:w="1191" w:type="dxa"/>
                  <w:tcBorders>
                    <w:top w:val="single" w:sz="8" w:space="0" w:color="F2F9F2"/>
                    <w:bottom w:val="single" w:sz="8" w:space="0" w:color="F2F9F2"/>
                  </w:tcBorders>
                  <w:shd w:val="clear" w:color="auto" w:fill="B4A9CE"/>
                  <w:vAlign w:val="center"/>
                </w:tcPr>
                <w:p w14:paraId="6AB49597" w14:textId="0FBEE72A" w:rsidR="00C22C45" w:rsidRPr="005308B6" w:rsidRDefault="00C22C45" w:rsidP="00420E15">
                  <w:pPr>
                    <w:pStyle w:val="Performancetable9pt"/>
                    <w:spacing w:line="240" w:lineRule="auto"/>
                    <w:jc w:val="center"/>
                  </w:pPr>
                  <w:r w:rsidRPr="005308B6">
                    <w:t>125,521</w:t>
                  </w:r>
                </w:p>
              </w:tc>
            </w:tr>
            <w:tr w:rsidR="005308B6" w:rsidRPr="005308B6" w14:paraId="22C9C651" w14:textId="2CDBB4DF" w:rsidTr="00420E15">
              <w:trPr>
                <w:trHeight w:val="21"/>
              </w:trPr>
              <w:tc>
                <w:tcPr>
                  <w:tcW w:w="2131" w:type="dxa"/>
                  <w:tcBorders>
                    <w:top w:val="single" w:sz="8" w:space="0" w:color="F2F9F2"/>
                    <w:bottom w:val="single" w:sz="32" w:space="0" w:color="F2F9F2"/>
                  </w:tcBorders>
                  <w:shd w:val="solid" w:color="FFFFFF" w:fill="auto"/>
                  <w:tcMar>
                    <w:top w:w="57" w:type="dxa"/>
                    <w:left w:w="57" w:type="dxa"/>
                    <w:bottom w:w="113" w:type="dxa"/>
                    <w:right w:w="57" w:type="dxa"/>
                  </w:tcMar>
                </w:tcPr>
                <w:p w14:paraId="6794AF7E" w14:textId="77777777" w:rsidR="00C22C45" w:rsidRPr="00420E15" w:rsidRDefault="00C22C45" w:rsidP="005308B6">
                  <w:pPr>
                    <w:pStyle w:val="Performancetable9pt"/>
                    <w:spacing w:line="240" w:lineRule="auto"/>
                    <w:rPr>
                      <w:b/>
                      <w:bCs/>
                    </w:rPr>
                  </w:pPr>
                  <w:r w:rsidRPr="00420E15">
                    <w:rPr>
                      <w:b/>
                      <w:bCs/>
                    </w:rPr>
                    <w:t>Total</w:t>
                  </w:r>
                </w:p>
              </w:tc>
              <w:tc>
                <w:tcPr>
                  <w:tcW w:w="1225" w:type="dxa"/>
                  <w:tcBorders>
                    <w:top w:val="single" w:sz="8" w:space="0" w:color="F2F9F2"/>
                    <w:bottom w:val="single" w:sz="32" w:space="0" w:color="F2F9F2"/>
                  </w:tcBorders>
                  <w:shd w:val="clear" w:color="auto" w:fill="D4CEE4"/>
                  <w:tcMar>
                    <w:top w:w="57" w:type="dxa"/>
                    <w:left w:w="57" w:type="dxa"/>
                    <w:bottom w:w="113" w:type="dxa"/>
                    <w:right w:w="57" w:type="dxa"/>
                  </w:tcMar>
                </w:tcPr>
                <w:p w14:paraId="4E1D6D55" w14:textId="2E5BFF9F" w:rsidR="00C22C45" w:rsidRPr="00420E15" w:rsidRDefault="00C22C45" w:rsidP="00420E15">
                  <w:pPr>
                    <w:pStyle w:val="Performancetable9pt"/>
                    <w:spacing w:line="240" w:lineRule="auto"/>
                    <w:jc w:val="center"/>
                    <w:rPr>
                      <w:b/>
                      <w:bCs/>
                    </w:rPr>
                  </w:pPr>
                  <w:r w:rsidRPr="00420E15">
                    <w:rPr>
                      <w:b/>
                      <w:bCs/>
                    </w:rPr>
                    <w:t>169,682</w:t>
                  </w:r>
                </w:p>
              </w:tc>
              <w:tc>
                <w:tcPr>
                  <w:tcW w:w="1224" w:type="dxa"/>
                  <w:tcBorders>
                    <w:top w:val="single" w:sz="8" w:space="0" w:color="F2F9F2"/>
                    <w:bottom w:val="single" w:sz="32" w:space="0" w:color="F2F9F2"/>
                  </w:tcBorders>
                  <w:shd w:val="clear" w:color="auto" w:fill="B4A9CE"/>
                  <w:tcMar>
                    <w:top w:w="57" w:type="dxa"/>
                    <w:left w:w="57" w:type="dxa"/>
                    <w:bottom w:w="113" w:type="dxa"/>
                    <w:right w:w="57" w:type="dxa"/>
                  </w:tcMar>
                </w:tcPr>
                <w:p w14:paraId="59F839AF" w14:textId="76F16BAC" w:rsidR="00C22C45" w:rsidRPr="00420E15" w:rsidRDefault="00C22C45" w:rsidP="00420E15">
                  <w:pPr>
                    <w:pStyle w:val="Performancetable9pt"/>
                    <w:spacing w:line="240" w:lineRule="auto"/>
                    <w:jc w:val="center"/>
                    <w:rPr>
                      <w:b/>
                      <w:bCs/>
                    </w:rPr>
                  </w:pPr>
                  <w:r w:rsidRPr="00420E15">
                    <w:rPr>
                      <w:b/>
                      <w:bCs/>
                    </w:rPr>
                    <w:t>183,899</w:t>
                  </w:r>
                </w:p>
              </w:tc>
              <w:tc>
                <w:tcPr>
                  <w:tcW w:w="272" w:type="dxa"/>
                  <w:shd w:val="clear" w:color="auto" w:fill="auto"/>
                </w:tcPr>
                <w:p w14:paraId="10E57C41" w14:textId="77777777" w:rsidR="00C22C45" w:rsidRPr="005308B6" w:rsidRDefault="00C22C45" w:rsidP="005308B6">
                  <w:pPr>
                    <w:pStyle w:val="Performancetable9pt"/>
                    <w:spacing w:line="240" w:lineRule="auto"/>
                  </w:pPr>
                </w:p>
              </w:tc>
              <w:tc>
                <w:tcPr>
                  <w:tcW w:w="2189" w:type="dxa"/>
                  <w:tcBorders>
                    <w:top w:val="single" w:sz="8" w:space="0" w:color="F2F9F2"/>
                    <w:bottom w:val="single" w:sz="32" w:space="0" w:color="F2F9F2"/>
                  </w:tcBorders>
                  <w:shd w:val="clear" w:color="auto" w:fill="FFFFFF" w:themeFill="background1"/>
                </w:tcPr>
                <w:p w14:paraId="3AC222EF" w14:textId="6D6962FB" w:rsidR="00C22C45" w:rsidRPr="00420E15" w:rsidRDefault="00C22C45" w:rsidP="005308B6">
                  <w:pPr>
                    <w:pStyle w:val="Performancetable9pt"/>
                    <w:spacing w:line="240" w:lineRule="auto"/>
                    <w:rPr>
                      <w:b/>
                      <w:bCs/>
                    </w:rPr>
                  </w:pPr>
                  <w:r w:rsidRPr="00420E15">
                    <w:rPr>
                      <w:b/>
                      <w:bCs/>
                    </w:rPr>
                    <w:t>Total</w:t>
                  </w:r>
                </w:p>
              </w:tc>
              <w:tc>
                <w:tcPr>
                  <w:tcW w:w="1191" w:type="dxa"/>
                  <w:tcBorders>
                    <w:top w:val="single" w:sz="8" w:space="0" w:color="F2F9F2"/>
                    <w:bottom w:val="single" w:sz="32" w:space="0" w:color="F2F9F2"/>
                  </w:tcBorders>
                  <w:shd w:val="clear" w:color="auto" w:fill="D4CEE4"/>
                  <w:vAlign w:val="center"/>
                </w:tcPr>
                <w:p w14:paraId="03B6A1E3" w14:textId="6C22C115" w:rsidR="00C22C45" w:rsidRPr="00420E15" w:rsidRDefault="00C22C45" w:rsidP="00420E15">
                  <w:pPr>
                    <w:pStyle w:val="Performancetable9pt"/>
                    <w:spacing w:line="240" w:lineRule="auto"/>
                    <w:jc w:val="center"/>
                    <w:rPr>
                      <w:b/>
                      <w:bCs/>
                    </w:rPr>
                  </w:pPr>
                  <w:r w:rsidRPr="00420E15">
                    <w:rPr>
                      <w:b/>
                      <w:bCs/>
                    </w:rPr>
                    <w:t>151,442</w:t>
                  </w:r>
                </w:p>
              </w:tc>
              <w:tc>
                <w:tcPr>
                  <w:tcW w:w="1191" w:type="dxa"/>
                  <w:tcBorders>
                    <w:top w:val="single" w:sz="8" w:space="0" w:color="F2F9F2"/>
                    <w:bottom w:val="single" w:sz="32" w:space="0" w:color="F2F9F2"/>
                  </w:tcBorders>
                  <w:shd w:val="clear" w:color="auto" w:fill="B4A9CE"/>
                  <w:vAlign w:val="center"/>
                </w:tcPr>
                <w:p w14:paraId="106D30E6" w14:textId="6368C178" w:rsidR="00C22C45" w:rsidRPr="00420E15" w:rsidRDefault="00C22C45" w:rsidP="00420E15">
                  <w:pPr>
                    <w:pStyle w:val="Performancetable9pt"/>
                    <w:spacing w:line="240" w:lineRule="auto"/>
                    <w:jc w:val="center"/>
                    <w:rPr>
                      <w:b/>
                      <w:bCs/>
                    </w:rPr>
                  </w:pPr>
                  <w:r w:rsidRPr="00420E15">
                    <w:rPr>
                      <w:b/>
                      <w:bCs/>
                    </w:rPr>
                    <w:t>155,116</w:t>
                  </w:r>
                </w:p>
              </w:tc>
            </w:tr>
            <w:tr w:rsidR="005308B6" w:rsidRPr="005308B6" w14:paraId="2F5C04E8" w14:textId="47F99A35" w:rsidTr="00420E15">
              <w:trPr>
                <w:trHeight w:val="234"/>
              </w:trPr>
              <w:tc>
                <w:tcPr>
                  <w:tcW w:w="2131" w:type="dxa"/>
                  <w:tcBorders>
                    <w:top w:val="single" w:sz="32" w:space="0" w:color="F2F9F2"/>
                    <w:bottom w:val="single" w:sz="8" w:space="0" w:color="F2F9F2"/>
                  </w:tcBorders>
                  <w:shd w:val="solid" w:color="FFFFFF" w:fill="auto"/>
                  <w:tcMar>
                    <w:top w:w="57" w:type="dxa"/>
                    <w:left w:w="57" w:type="dxa"/>
                    <w:bottom w:w="113" w:type="dxa"/>
                    <w:right w:w="57" w:type="dxa"/>
                  </w:tcMar>
                </w:tcPr>
                <w:p w14:paraId="31C9DFCD" w14:textId="77777777" w:rsidR="00C22C45" w:rsidRPr="005308B6" w:rsidRDefault="00C22C45" w:rsidP="005308B6">
                  <w:pPr>
                    <w:pStyle w:val="Performancetable9pt"/>
                    <w:spacing w:line="240" w:lineRule="auto"/>
                  </w:pPr>
                  <w:r w:rsidRPr="005308B6">
                    <w:t>Northern</w:t>
                  </w:r>
                </w:p>
              </w:tc>
              <w:tc>
                <w:tcPr>
                  <w:tcW w:w="1225" w:type="dxa"/>
                  <w:tcBorders>
                    <w:top w:val="single" w:sz="32" w:space="0" w:color="F2F9F2"/>
                    <w:bottom w:val="single" w:sz="8" w:space="0" w:color="F2F9F2"/>
                  </w:tcBorders>
                  <w:shd w:val="clear" w:color="auto" w:fill="D4CEE4"/>
                  <w:tcMar>
                    <w:top w:w="57" w:type="dxa"/>
                    <w:left w:w="57" w:type="dxa"/>
                    <w:bottom w:w="113" w:type="dxa"/>
                    <w:right w:w="57" w:type="dxa"/>
                  </w:tcMar>
                </w:tcPr>
                <w:p w14:paraId="289B952A" w14:textId="2D8C29EE" w:rsidR="00C22C45" w:rsidRPr="005308B6" w:rsidRDefault="00C22C45" w:rsidP="00420E15">
                  <w:pPr>
                    <w:pStyle w:val="Performancetable9pt"/>
                    <w:spacing w:line="240" w:lineRule="auto"/>
                    <w:jc w:val="center"/>
                  </w:pPr>
                  <w:r w:rsidRPr="005308B6">
                    <w:t>63,261</w:t>
                  </w:r>
                </w:p>
              </w:tc>
              <w:tc>
                <w:tcPr>
                  <w:tcW w:w="1224" w:type="dxa"/>
                  <w:tcBorders>
                    <w:top w:val="single" w:sz="32" w:space="0" w:color="F2F9F2"/>
                    <w:bottom w:val="single" w:sz="8" w:space="0" w:color="F2F9F2"/>
                  </w:tcBorders>
                  <w:shd w:val="clear" w:color="auto" w:fill="B4A9CE"/>
                  <w:tcMar>
                    <w:top w:w="57" w:type="dxa"/>
                    <w:left w:w="57" w:type="dxa"/>
                    <w:bottom w:w="113" w:type="dxa"/>
                    <w:right w:w="57" w:type="dxa"/>
                  </w:tcMar>
                </w:tcPr>
                <w:p w14:paraId="73B62FFD" w14:textId="7EF2D692" w:rsidR="00C22C45" w:rsidRPr="005308B6" w:rsidRDefault="00C22C45" w:rsidP="00420E15">
                  <w:pPr>
                    <w:pStyle w:val="Performancetable9pt"/>
                    <w:spacing w:line="240" w:lineRule="auto"/>
                    <w:jc w:val="center"/>
                  </w:pPr>
                  <w:r w:rsidRPr="005308B6">
                    <w:t>67,606</w:t>
                  </w:r>
                </w:p>
              </w:tc>
              <w:tc>
                <w:tcPr>
                  <w:tcW w:w="272" w:type="dxa"/>
                  <w:shd w:val="clear" w:color="auto" w:fill="auto"/>
                </w:tcPr>
                <w:p w14:paraId="7D165D3F" w14:textId="77777777" w:rsidR="00C22C45" w:rsidRPr="005308B6" w:rsidRDefault="00C22C45" w:rsidP="005308B6">
                  <w:pPr>
                    <w:pStyle w:val="Performancetable9pt"/>
                    <w:spacing w:line="240" w:lineRule="auto"/>
                  </w:pPr>
                </w:p>
              </w:tc>
              <w:tc>
                <w:tcPr>
                  <w:tcW w:w="2189" w:type="dxa"/>
                  <w:tcBorders>
                    <w:top w:val="single" w:sz="32" w:space="0" w:color="F2F9F2"/>
                    <w:bottom w:val="single" w:sz="8" w:space="0" w:color="F2F9F2"/>
                  </w:tcBorders>
                  <w:shd w:val="clear" w:color="auto" w:fill="FFFFFF" w:themeFill="background1"/>
                </w:tcPr>
                <w:p w14:paraId="0934D852" w14:textId="7F07227A" w:rsidR="00C22C45" w:rsidRPr="005308B6" w:rsidRDefault="00C22C45" w:rsidP="005308B6">
                  <w:pPr>
                    <w:pStyle w:val="Performancetable9pt"/>
                    <w:spacing w:line="240" w:lineRule="auto"/>
                  </w:pPr>
                  <w:r w:rsidRPr="005308B6">
                    <w:t>Northern</w:t>
                  </w:r>
                </w:p>
              </w:tc>
              <w:tc>
                <w:tcPr>
                  <w:tcW w:w="1191" w:type="dxa"/>
                  <w:tcBorders>
                    <w:top w:val="single" w:sz="32" w:space="0" w:color="F2F9F2"/>
                    <w:bottom w:val="single" w:sz="8" w:space="0" w:color="F2F9F2"/>
                  </w:tcBorders>
                  <w:shd w:val="clear" w:color="auto" w:fill="D4CEE4"/>
                  <w:vAlign w:val="center"/>
                </w:tcPr>
                <w:p w14:paraId="4D9DB500" w14:textId="700F4B6D" w:rsidR="00C22C45" w:rsidRPr="005308B6" w:rsidRDefault="00C22C45" w:rsidP="00420E15">
                  <w:pPr>
                    <w:pStyle w:val="Performancetable9pt"/>
                    <w:spacing w:line="240" w:lineRule="auto"/>
                    <w:jc w:val="center"/>
                  </w:pPr>
                  <w:r w:rsidRPr="005308B6">
                    <w:t>45,178</w:t>
                  </w:r>
                </w:p>
              </w:tc>
              <w:tc>
                <w:tcPr>
                  <w:tcW w:w="1191" w:type="dxa"/>
                  <w:tcBorders>
                    <w:top w:val="single" w:sz="32" w:space="0" w:color="F2F9F2"/>
                    <w:bottom w:val="single" w:sz="8" w:space="0" w:color="F2F9F2"/>
                  </w:tcBorders>
                  <w:shd w:val="clear" w:color="auto" w:fill="B4A9CE"/>
                  <w:vAlign w:val="center"/>
                </w:tcPr>
                <w:p w14:paraId="3635A15C" w14:textId="0ABE2F0E" w:rsidR="00C22C45" w:rsidRPr="005308B6" w:rsidRDefault="00C22C45" w:rsidP="00420E15">
                  <w:pPr>
                    <w:pStyle w:val="Performancetable9pt"/>
                    <w:spacing w:line="240" w:lineRule="auto"/>
                    <w:jc w:val="center"/>
                  </w:pPr>
                  <w:r w:rsidRPr="005308B6">
                    <w:t>46,223</w:t>
                  </w:r>
                </w:p>
              </w:tc>
            </w:tr>
            <w:tr w:rsidR="005308B6" w:rsidRPr="005308B6" w14:paraId="6C0E2CB1" w14:textId="427C1087" w:rsidTr="00420E15">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783505D4" w14:textId="77777777" w:rsidR="00C22C45" w:rsidRPr="005308B6" w:rsidRDefault="00C22C45" w:rsidP="005308B6">
                  <w:pPr>
                    <w:pStyle w:val="Performancetable9pt"/>
                    <w:spacing w:line="240" w:lineRule="auto"/>
                  </w:pPr>
                  <w:r w:rsidRPr="005308B6">
                    <w:t>Te Manawa Taki</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tcPr>
                <w:p w14:paraId="252D9625" w14:textId="4193AD7F" w:rsidR="00C22C45" w:rsidRPr="005308B6" w:rsidRDefault="00C22C45" w:rsidP="00420E15">
                  <w:pPr>
                    <w:pStyle w:val="Performancetable9pt"/>
                    <w:spacing w:line="240" w:lineRule="auto"/>
                    <w:jc w:val="center"/>
                  </w:pPr>
                  <w:r w:rsidRPr="005308B6">
                    <w:t>36,263</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tcPr>
                <w:p w14:paraId="60E5D44B" w14:textId="47C4BB66" w:rsidR="00C22C45" w:rsidRPr="005308B6" w:rsidRDefault="00C22C45" w:rsidP="00420E15">
                  <w:pPr>
                    <w:pStyle w:val="Performancetable9pt"/>
                    <w:spacing w:line="240" w:lineRule="auto"/>
                    <w:jc w:val="center"/>
                  </w:pPr>
                  <w:r w:rsidRPr="005308B6">
                    <w:t>40,455</w:t>
                  </w:r>
                </w:p>
              </w:tc>
              <w:tc>
                <w:tcPr>
                  <w:tcW w:w="272" w:type="dxa"/>
                  <w:shd w:val="clear" w:color="auto" w:fill="auto"/>
                </w:tcPr>
                <w:p w14:paraId="6288DDDC" w14:textId="77777777" w:rsidR="00C22C45" w:rsidRPr="005308B6" w:rsidRDefault="00C22C45" w:rsidP="005308B6">
                  <w:pPr>
                    <w:pStyle w:val="Performancetable9pt"/>
                    <w:spacing w:line="240" w:lineRule="auto"/>
                  </w:pPr>
                </w:p>
              </w:tc>
              <w:tc>
                <w:tcPr>
                  <w:tcW w:w="2189" w:type="dxa"/>
                  <w:tcBorders>
                    <w:top w:val="single" w:sz="8" w:space="0" w:color="F2F9F2"/>
                    <w:bottom w:val="single" w:sz="8" w:space="0" w:color="F2F9F2"/>
                  </w:tcBorders>
                  <w:shd w:val="clear" w:color="auto" w:fill="FFFFFF" w:themeFill="background1"/>
                </w:tcPr>
                <w:p w14:paraId="0F245E13" w14:textId="4FC2A6B8" w:rsidR="00C22C45" w:rsidRPr="005308B6" w:rsidRDefault="00C22C45" w:rsidP="005308B6">
                  <w:pPr>
                    <w:pStyle w:val="Performancetable9pt"/>
                    <w:spacing w:line="240" w:lineRule="auto"/>
                  </w:pPr>
                  <w:r w:rsidRPr="005308B6">
                    <w:t>Te Manawa Taki</w:t>
                  </w:r>
                </w:p>
              </w:tc>
              <w:tc>
                <w:tcPr>
                  <w:tcW w:w="1191" w:type="dxa"/>
                  <w:tcBorders>
                    <w:top w:val="single" w:sz="8" w:space="0" w:color="F2F9F2"/>
                    <w:bottom w:val="single" w:sz="8" w:space="0" w:color="F2F9F2"/>
                  </w:tcBorders>
                  <w:shd w:val="clear" w:color="auto" w:fill="D4CEE4"/>
                  <w:vAlign w:val="center"/>
                </w:tcPr>
                <w:p w14:paraId="2C92D72C" w14:textId="09521A30" w:rsidR="00C22C45" w:rsidRPr="005308B6" w:rsidRDefault="00C22C45" w:rsidP="00420E15">
                  <w:pPr>
                    <w:pStyle w:val="Performancetable9pt"/>
                    <w:spacing w:line="240" w:lineRule="auto"/>
                    <w:jc w:val="center"/>
                  </w:pPr>
                  <w:r w:rsidRPr="005308B6">
                    <w:t>32,039</w:t>
                  </w:r>
                </w:p>
              </w:tc>
              <w:tc>
                <w:tcPr>
                  <w:tcW w:w="1191" w:type="dxa"/>
                  <w:tcBorders>
                    <w:top w:val="single" w:sz="8" w:space="0" w:color="F2F9F2"/>
                    <w:bottom w:val="single" w:sz="8" w:space="0" w:color="F2F9F2"/>
                  </w:tcBorders>
                  <w:shd w:val="clear" w:color="auto" w:fill="B4A9CE"/>
                  <w:vAlign w:val="center"/>
                </w:tcPr>
                <w:p w14:paraId="18557B71" w14:textId="3B7F6E72" w:rsidR="00C22C45" w:rsidRPr="005308B6" w:rsidRDefault="00C22C45" w:rsidP="00420E15">
                  <w:pPr>
                    <w:pStyle w:val="Performancetable9pt"/>
                    <w:spacing w:line="240" w:lineRule="auto"/>
                    <w:jc w:val="center"/>
                  </w:pPr>
                  <w:r w:rsidRPr="005308B6">
                    <w:t>32,158</w:t>
                  </w:r>
                </w:p>
              </w:tc>
            </w:tr>
            <w:tr w:rsidR="005308B6" w:rsidRPr="005308B6" w14:paraId="066D4336" w14:textId="226D6A54" w:rsidTr="00420E15">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76D56E45" w14:textId="77777777" w:rsidR="00C22C45" w:rsidRPr="005308B6" w:rsidRDefault="00C22C45" w:rsidP="005308B6">
                  <w:pPr>
                    <w:pStyle w:val="Performancetable9pt"/>
                    <w:spacing w:line="240" w:lineRule="auto"/>
                  </w:pPr>
                  <w:r w:rsidRPr="005308B6">
                    <w:t>Central I Ikaroa</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tcPr>
                <w:p w14:paraId="74F44386" w14:textId="3C7B0110" w:rsidR="00C22C45" w:rsidRPr="005308B6" w:rsidRDefault="00C22C45" w:rsidP="00420E15">
                  <w:pPr>
                    <w:pStyle w:val="Performancetable9pt"/>
                    <w:spacing w:line="240" w:lineRule="auto"/>
                    <w:jc w:val="center"/>
                  </w:pPr>
                  <w:r w:rsidRPr="005308B6">
                    <w:t>34,532</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tcPr>
                <w:p w14:paraId="59CF72A0" w14:textId="3FEFD21B" w:rsidR="00C22C45" w:rsidRPr="005308B6" w:rsidRDefault="00C22C45" w:rsidP="00420E15">
                  <w:pPr>
                    <w:pStyle w:val="Performancetable9pt"/>
                    <w:spacing w:line="240" w:lineRule="auto"/>
                    <w:jc w:val="center"/>
                  </w:pPr>
                  <w:r w:rsidRPr="005308B6">
                    <w:t>37,829</w:t>
                  </w:r>
                </w:p>
              </w:tc>
              <w:tc>
                <w:tcPr>
                  <w:tcW w:w="272" w:type="dxa"/>
                  <w:shd w:val="clear" w:color="auto" w:fill="auto"/>
                </w:tcPr>
                <w:p w14:paraId="16FCF3C7" w14:textId="77777777" w:rsidR="00C22C45" w:rsidRPr="005308B6" w:rsidRDefault="00C22C45" w:rsidP="005308B6">
                  <w:pPr>
                    <w:pStyle w:val="Performancetable9pt"/>
                    <w:spacing w:line="240" w:lineRule="auto"/>
                  </w:pPr>
                </w:p>
              </w:tc>
              <w:tc>
                <w:tcPr>
                  <w:tcW w:w="2189" w:type="dxa"/>
                  <w:tcBorders>
                    <w:top w:val="single" w:sz="8" w:space="0" w:color="F2F9F2"/>
                    <w:bottom w:val="single" w:sz="8" w:space="0" w:color="F2F9F2"/>
                  </w:tcBorders>
                  <w:shd w:val="clear" w:color="auto" w:fill="FFFFFF" w:themeFill="background1"/>
                </w:tcPr>
                <w:p w14:paraId="20D87E3E" w14:textId="7982B92E" w:rsidR="00C22C45" w:rsidRPr="005308B6" w:rsidRDefault="00C22C45" w:rsidP="005308B6">
                  <w:pPr>
                    <w:pStyle w:val="Performancetable9pt"/>
                    <w:spacing w:line="240" w:lineRule="auto"/>
                  </w:pPr>
                  <w:r w:rsidRPr="005308B6">
                    <w:t>Central I Ikaroa</w:t>
                  </w:r>
                </w:p>
              </w:tc>
              <w:tc>
                <w:tcPr>
                  <w:tcW w:w="1191" w:type="dxa"/>
                  <w:tcBorders>
                    <w:top w:val="single" w:sz="8" w:space="0" w:color="F2F9F2"/>
                    <w:bottom w:val="single" w:sz="8" w:space="0" w:color="F2F9F2"/>
                  </w:tcBorders>
                  <w:shd w:val="clear" w:color="auto" w:fill="D4CEE4"/>
                  <w:vAlign w:val="center"/>
                </w:tcPr>
                <w:p w14:paraId="5A94EEE8" w14:textId="42CAEAC3" w:rsidR="00C22C45" w:rsidRPr="005308B6" w:rsidRDefault="00C22C45" w:rsidP="00420E15">
                  <w:pPr>
                    <w:pStyle w:val="Performancetable9pt"/>
                    <w:spacing w:line="240" w:lineRule="auto"/>
                    <w:jc w:val="center"/>
                  </w:pPr>
                  <w:r w:rsidRPr="005308B6">
                    <w:t>47,050</w:t>
                  </w:r>
                </w:p>
              </w:tc>
              <w:tc>
                <w:tcPr>
                  <w:tcW w:w="1191" w:type="dxa"/>
                  <w:tcBorders>
                    <w:top w:val="single" w:sz="8" w:space="0" w:color="F2F9F2"/>
                    <w:bottom w:val="single" w:sz="8" w:space="0" w:color="F2F9F2"/>
                  </w:tcBorders>
                  <w:shd w:val="clear" w:color="auto" w:fill="B4A9CE"/>
                  <w:vAlign w:val="center"/>
                </w:tcPr>
                <w:p w14:paraId="1E9E24AF" w14:textId="0C661D73" w:rsidR="00C22C45" w:rsidRPr="005308B6" w:rsidRDefault="00C22C45" w:rsidP="00420E15">
                  <w:pPr>
                    <w:pStyle w:val="Performancetable9pt"/>
                    <w:spacing w:line="240" w:lineRule="auto"/>
                    <w:jc w:val="center"/>
                  </w:pPr>
                  <w:r w:rsidRPr="005308B6">
                    <w:t>41,103</w:t>
                  </w:r>
                </w:p>
              </w:tc>
            </w:tr>
            <w:tr w:rsidR="005308B6" w:rsidRPr="005308B6" w14:paraId="05CD2A2F" w14:textId="33F1FE5B" w:rsidTr="00420E15">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28B8355A" w14:textId="77777777" w:rsidR="00C22C45" w:rsidRPr="005308B6" w:rsidRDefault="00C22C45" w:rsidP="005308B6">
                  <w:pPr>
                    <w:pStyle w:val="Performancetable9pt"/>
                    <w:spacing w:line="240" w:lineRule="auto"/>
                  </w:pPr>
                  <w:r w:rsidRPr="005308B6">
                    <w:t>Te Waipounamu</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tcPr>
                <w:p w14:paraId="3DE38327" w14:textId="60B3EF73" w:rsidR="00C22C45" w:rsidRPr="005308B6" w:rsidRDefault="00C22C45" w:rsidP="00420E15">
                  <w:pPr>
                    <w:pStyle w:val="Performancetable9pt"/>
                    <w:spacing w:line="240" w:lineRule="auto"/>
                    <w:jc w:val="center"/>
                  </w:pPr>
                  <w:r w:rsidRPr="005308B6">
                    <w:t>35,626</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tcPr>
                <w:p w14:paraId="5C2B579E" w14:textId="05E3594B" w:rsidR="00C22C45" w:rsidRPr="005308B6" w:rsidRDefault="00C22C45" w:rsidP="00420E15">
                  <w:pPr>
                    <w:pStyle w:val="Performancetable9pt"/>
                    <w:spacing w:line="240" w:lineRule="auto"/>
                    <w:jc w:val="center"/>
                  </w:pPr>
                  <w:r w:rsidRPr="005308B6">
                    <w:t>38,009</w:t>
                  </w:r>
                </w:p>
              </w:tc>
              <w:tc>
                <w:tcPr>
                  <w:tcW w:w="272" w:type="dxa"/>
                  <w:shd w:val="clear" w:color="auto" w:fill="auto"/>
                </w:tcPr>
                <w:p w14:paraId="6339C947" w14:textId="77777777" w:rsidR="00C22C45" w:rsidRPr="005308B6" w:rsidRDefault="00C22C45" w:rsidP="005308B6">
                  <w:pPr>
                    <w:pStyle w:val="Performancetable9pt"/>
                    <w:spacing w:line="240" w:lineRule="auto"/>
                  </w:pPr>
                </w:p>
              </w:tc>
              <w:tc>
                <w:tcPr>
                  <w:tcW w:w="2189" w:type="dxa"/>
                  <w:tcBorders>
                    <w:top w:val="single" w:sz="8" w:space="0" w:color="F2F9F2"/>
                    <w:bottom w:val="single" w:sz="8" w:space="0" w:color="F2F9F2"/>
                  </w:tcBorders>
                  <w:shd w:val="clear" w:color="auto" w:fill="FFFFFF" w:themeFill="background1"/>
                </w:tcPr>
                <w:p w14:paraId="5BBE379F" w14:textId="27071FD6" w:rsidR="00C22C45" w:rsidRPr="005308B6" w:rsidRDefault="00C22C45" w:rsidP="005308B6">
                  <w:pPr>
                    <w:pStyle w:val="Performancetable9pt"/>
                    <w:spacing w:line="240" w:lineRule="auto"/>
                  </w:pPr>
                  <w:r w:rsidRPr="005308B6">
                    <w:t>Te Waipounamu</w:t>
                  </w:r>
                </w:p>
              </w:tc>
              <w:tc>
                <w:tcPr>
                  <w:tcW w:w="1191" w:type="dxa"/>
                  <w:tcBorders>
                    <w:top w:val="single" w:sz="8" w:space="0" w:color="F2F9F2"/>
                    <w:bottom w:val="single" w:sz="8" w:space="0" w:color="F2F9F2"/>
                  </w:tcBorders>
                  <w:shd w:val="clear" w:color="auto" w:fill="D4CEE4"/>
                  <w:vAlign w:val="center"/>
                </w:tcPr>
                <w:p w14:paraId="65B7A60C" w14:textId="296DA2A2" w:rsidR="00C22C45" w:rsidRPr="005308B6" w:rsidRDefault="00C22C45" w:rsidP="00420E15">
                  <w:pPr>
                    <w:pStyle w:val="Performancetable9pt"/>
                    <w:spacing w:line="240" w:lineRule="auto"/>
                    <w:jc w:val="center"/>
                  </w:pPr>
                  <w:r w:rsidRPr="005308B6">
                    <w:t>27,175</w:t>
                  </w:r>
                </w:p>
              </w:tc>
              <w:tc>
                <w:tcPr>
                  <w:tcW w:w="1191" w:type="dxa"/>
                  <w:tcBorders>
                    <w:top w:val="single" w:sz="8" w:space="0" w:color="F2F9F2"/>
                    <w:bottom w:val="single" w:sz="8" w:space="0" w:color="F2F9F2"/>
                  </w:tcBorders>
                  <w:shd w:val="clear" w:color="auto" w:fill="B4A9CE"/>
                  <w:vAlign w:val="center"/>
                </w:tcPr>
                <w:p w14:paraId="516A1504" w14:textId="4B04A42B" w:rsidR="00C22C45" w:rsidRPr="005308B6" w:rsidRDefault="00C22C45" w:rsidP="00420E15">
                  <w:pPr>
                    <w:pStyle w:val="Performancetable9pt"/>
                    <w:spacing w:line="240" w:lineRule="auto"/>
                    <w:jc w:val="center"/>
                  </w:pPr>
                  <w:r w:rsidRPr="005308B6">
                    <w:t>35,632</w:t>
                  </w:r>
                </w:p>
              </w:tc>
            </w:tr>
            <w:tr w:rsidR="005308B6" w:rsidRPr="005308B6" w14:paraId="424CFA9D" w14:textId="6DB5218D" w:rsidTr="00420E15">
              <w:trPr>
                <w:trHeight w:val="21"/>
              </w:trPr>
              <w:tc>
                <w:tcPr>
                  <w:tcW w:w="2131" w:type="dxa"/>
                  <w:tcBorders>
                    <w:top w:val="single" w:sz="8" w:space="0" w:color="F2F9F2"/>
                  </w:tcBorders>
                  <w:shd w:val="solid" w:color="FFFFFF" w:fill="auto"/>
                  <w:tcMar>
                    <w:top w:w="57" w:type="dxa"/>
                    <w:left w:w="57" w:type="dxa"/>
                    <w:bottom w:w="113" w:type="dxa"/>
                    <w:right w:w="57" w:type="dxa"/>
                  </w:tcMar>
                </w:tcPr>
                <w:p w14:paraId="2AD80220" w14:textId="77777777" w:rsidR="00C22C45" w:rsidRPr="007839A3" w:rsidRDefault="00C22C45" w:rsidP="005308B6">
                  <w:pPr>
                    <w:pStyle w:val="Performancetable9pt"/>
                    <w:spacing w:line="240" w:lineRule="auto"/>
                    <w:rPr>
                      <w:b/>
                      <w:bCs/>
                    </w:rPr>
                  </w:pPr>
                  <w:r w:rsidRPr="007839A3">
                    <w:rPr>
                      <w:b/>
                      <w:bCs/>
                    </w:rPr>
                    <w:t>Total</w:t>
                  </w:r>
                </w:p>
              </w:tc>
              <w:tc>
                <w:tcPr>
                  <w:tcW w:w="1225" w:type="dxa"/>
                  <w:tcBorders>
                    <w:top w:val="single" w:sz="8" w:space="0" w:color="F2F9F2"/>
                  </w:tcBorders>
                  <w:shd w:val="clear" w:color="auto" w:fill="D4CEE4"/>
                  <w:tcMar>
                    <w:top w:w="57" w:type="dxa"/>
                    <w:left w:w="57" w:type="dxa"/>
                    <w:bottom w:w="113" w:type="dxa"/>
                    <w:right w:w="57" w:type="dxa"/>
                  </w:tcMar>
                </w:tcPr>
                <w:p w14:paraId="3BD6502E" w14:textId="5F771E77" w:rsidR="00C22C45" w:rsidRPr="007839A3" w:rsidRDefault="00C22C45" w:rsidP="00420E15">
                  <w:pPr>
                    <w:pStyle w:val="Performancetable9pt"/>
                    <w:spacing w:line="240" w:lineRule="auto"/>
                    <w:jc w:val="center"/>
                    <w:rPr>
                      <w:b/>
                      <w:bCs/>
                    </w:rPr>
                  </w:pPr>
                  <w:r w:rsidRPr="007839A3">
                    <w:rPr>
                      <w:b/>
                      <w:bCs/>
                    </w:rPr>
                    <w:t>169,682</w:t>
                  </w:r>
                </w:p>
              </w:tc>
              <w:tc>
                <w:tcPr>
                  <w:tcW w:w="1224" w:type="dxa"/>
                  <w:tcBorders>
                    <w:top w:val="single" w:sz="8" w:space="0" w:color="F2F9F2"/>
                  </w:tcBorders>
                  <w:shd w:val="clear" w:color="auto" w:fill="B4A9CE"/>
                  <w:tcMar>
                    <w:top w:w="57" w:type="dxa"/>
                    <w:left w:w="57" w:type="dxa"/>
                    <w:bottom w:w="113" w:type="dxa"/>
                    <w:right w:w="57" w:type="dxa"/>
                  </w:tcMar>
                </w:tcPr>
                <w:p w14:paraId="27CEC449" w14:textId="4BAA9BE6" w:rsidR="00C22C45" w:rsidRPr="007839A3" w:rsidRDefault="00C22C45" w:rsidP="00420E15">
                  <w:pPr>
                    <w:pStyle w:val="Performancetable9pt"/>
                    <w:spacing w:line="240" w:lineRule="auto"/>
                    <w:jc w:val="center"/>
                    <w:rPr>
                      <w:b/>
                      <w:bCs/>
                    </w:rPr>
                  </w:pPr>
                  <w:r w:rsidRPr="007839A3">
                    <w:rPr>
                      <w:b/>
                      <w:bCs/>
                    </w:rPr>
                    <w:t>183,899</w:t>
                  </w:r>
                </w:p>
              </w:tc>
              <w:tc>
                <w:tcPr>
                  <w:tcW w:w="272" w:type="dxa"/>
                  <w:shd w:val="clear" w:color="auto" w:fill="auto"/>
                </w:tcPr>
                <w:p w14:paraId="7C1E4E86" w14:textId="77777777" w:rsidR="00C22C45" w:rsidRPr="005308B6" w:rsidRDefault="00C22C45" w:rsidP="005308B6">
                  <w:pPr>
                    <w:pStyle w:val="Performancetable9pt"/>
                    <w:spacing w:line="240" w:lineRule="auto"/>
                  </w:pPr>
                </w:p>
              </w:tc>
              <w:tc>
                <w:tcPr>
                  <w:tcW w:w="2189" w:type="dxa"/>
                  <w:tcBorders>
                    <w:top w:val="single" w:sz="8" w:space="0" w:color="F2F9F2"/>
                  </w:tcBorders>
                  <w:shd w:val="clear" w:color="auto" w:fill="FFFFFF" w:themeFill="background1"/>
                </w:tcPr>
                <w:p w14:paraId="6C5BF802" w14:textId="575D0D9D" w:rsidR="00C22C45" w:rsidRPr="007839A3" w:rsidRDefault="00C22C45" w:rsidP="005308B6">
                  <w:pPr>
                    <w:pStyle w:val="Performancetable9pt"/>
                    <w:spacing w:line="240" w:lineRule="auto"/>
                    <w:rPr>
                      <w:b/>
                      <w:bCs/>
                    </w:rPr>
                  </w:pPr>
                  <w:r w:rsidRPr="007839A3">
                    <w:rPr>
                      <w:b/>
                      <w:bCs/>
                    </w:rPr>
                    <w:t>Total</w:t>
                  </w:r>
                </w:p>
              </w:tc>
              <w:tc>
                <w:tcPr>
                  <w:tcW w:w="1191" w:type="dxa"/>
                  <w:tcBorders>
                    <w:top w:val="single" w:sz="8" w:space="0" w:color="F2F9F2"/>
                  </w:tcBorders>
                  <w:shd w:val="clear" w:color="auto" w:fill="D4CEE4"/>
                </w:tcPr>
                <w:p w14:paraId="58D51C07" w14:textId="7FDE6DCF" w:rsidR="00C22C45" w:rsidRPr="007839A3" w:rsidRDefault="00C22C45" w:rsidP="00420E15">
                  <w:pPr>
                    <w:pStyle w:val="Performancetable9pt"/>
                    <w:spacing w:line="240" w:lineRule="auto"/>
                    <w:jc w:val="center"/>
                    <w:rPr>
                      <w:b/>
                      <w:bCs/>
                    </w:rPr>
                  </w:pPr>
                  <w:r w:rsidRPr="007839A3">
                    <w:rPr>
                      <w:b/>
                      <w:bCs/>
                    </w:rPr>
                    <w:t>151,442</w:t>
                  </w:r>
                </w:p>
              </w:tc>
              <w:tc>
                <w:tcPr>
                  <w:tcW w:w="1191" w:type="dxa"/>
                  <w:tcBorders>
                    <w:top w:val="single" w:sz="8" w:space="0" w:color="F2F9F2"/>
                  </w:tcBorders>
                  <w:shd w:val="clear" w:color="auto" w:fill="B4A9CE"/>
                </w:tcPr>
                <w:p w14:paraId="02A1117D" w14:textId="719E6B0B" w:rsidR="00C22C45" w:rsidRPr="007839A3" w:rsidRDefault="00C22C45" w:rsidP="00420E15">
                  <w:pPr>
                    <w:pStyle w:val="Performancetable9pt"/>
                    <w:spacing w:line="240" w:lineRule="auto"/>
                    <w:jc w:val="center"/>
                    <w:rPr>
                      <w:b/>
                      <w:bCs/>
                    </w:rPr>
                  </w:pPr>
                  <w:r w:rsidRPr="007839A3">
                    <w:rPr>
                      <w:b/>
                      <w:bCs/>
                    </w:rPr>
                    <w:t>155,116</w:t>
                  </w:r>
                </w:p>
              </w:tc>
            </w:tr>
          </w:tbl>
          <w:p w14:paraId="420200DD" w14:textId="77777777" w:rsidR="00C22C45" w:rsidRDefault="00C22C45" w:rsidP="00483CB7">
            <w:pPr>
              <w:pStyle w:val="Performancetable9pt"/>
              <w:rPr>
                <w:b/>
              </w:rPr>
            </w:pPr>
          </w:p>
          <w:tbl>
            <w:tblPr>
              <w:tblW w:w="0" w:type="auto"/>
              <w:tblCellMar>
                <w:top w:w="57" w:type="dxa"/>
                <w:left w:w="113" w:type="dxa"/>
                <w:bottom w:w="57" w:type="dxa"/>
                <w:right w:w="113" w:type="dxa"/>
              </w:tblCellMar>
              <w:tblLook w:val="0000" w:firstRow="0" w:lastRow="0" w:firstColumn="0" w:lastColumn="0" w:noHBand="0" w:noVBand="0"/>
            </w:tblPr>
            <w:tblGrid>
              <w:gridCol w:w="2131"/>
              <w:gridCol w:w="1225"/>
              <w:gridCol w:w="1224"/>
              <w:gridCol w:w="272"/>
              <w:gridCol w:w="4536"/>
            </w:tblGrid>
            <w:tr w:rsidR="005308B6" w:rsidRPr="005308B6" w14:paraId="1F8466C2" w14:textId="77777777" w:rsidTr="00420E15">
              <w:trPr>
                <w:gridAfter w:val="1"/>
                <w:wAfter w:w="4536" w:type="dxa"/>
                <w:trHeight w:val="18"/>
              </w:trPr>
              <w:tc>
                <w:tcPr>
                  <w:tcW w:w="4580" w:type="dxa"/>
                  <w:gridSpan w:val="3"/>
                  <w:tcBorders>
                    <w:bottom w:val="single" w:sz="32" w:space="0" w:color="F2F9F2"/>
                  </w:tcBorders>
                  <w:shd w:val="clear" w:color="auto" w:fill="E5EAE4"/>
                  <w:tcMar>
                    <w:top w:w="80" w:type="dxa"/>
                    <w:left w:w="80" w:type="dxa"/>
                    <w:bottom w:w="113" w:type="dxa"/>
                    <w:right w:w="80" w:type="dxa"/>
                  </w:tcMar>
                </w:tcPr>
                <w:p w14:paraId="74059516" w14:textId="0D76DC0C" w:rsidR="005308B6" w:rsidRPr="005308B6" w:rsidRDefault="00537F1B" w:rsidP="005308B6">
                  <w:pPr>
                    <w:pStyle w:val="Performancetable9pt"/>
                    <w:spacing w:line="240" w:lineRule="auto"/>
                    <w:rPr>
                      <w:b/>
                      <w:bCs/>
                      <w:color w:val="4B2884"/>
                    </w:rPr>
                  </w:pPr>
                  <w:r w:rsidRPr="00537F1B">
                    <w:rPr>
                      <w:b/>
                      <w:bCs/>
                      <w:color w:val="4B2884"/>
                    </w:rPr>
                    <w:t>Non-surgical interventions</w:t>
                  </w:r>
                </w:p>
              </w:tc>
              <w:tc>
                <w:tcPr>
                  <w:tcW w:w="272" w:type="dxa"/>
                  <w:shd w:val="clear" w:color="auto" w:fill="auto"/>
                </w:tcPr>
                <w:p w14:paraId="15357597" w14:textId="77777777" w:rsidR="005308B6" w:rsidRPr="005308B6" w:rsidRDefault="005308B6" w:rsidP="005308B6">
                  <w:pPr>
                    <w:pStyle w:val="Performancetable9pt"/>
                  </w:pPr>
                </w:p>
              </w:tc>
            </w:tr>
            <w:tr w:rsidR="005308B6" w:rsidRPr="005308B6" w14:paraId="243652F9" w14:textId="77777777" w:rsidTr="00420E15">
              <w:trPr>
                <w:trHeight w:val="20"/>
              </w:trPr>
              <w:tc>
                <w:tcPr>
                  <w:tcW w:w="2131" w:type="dxa"/>
                  <w:tcBorders>
                    <w:bottom w:val="single" w:sz="32" w:space="0" w:color="F2F9F2"/>
                  </w:tcBorders>
                  <w:shd w:val="solid" w:color="FFFFFF" w:fill="auto"/>
                  <w:tcMar>
                    <w:top w:w="57" w:type="dxa"/>
                    <w:left w:w="80" w:type="dxa"/>
                    <w:bottom w:w="57" w:type="dxa"/>
                    <w:right w:w="80" w:type="dxa"/>
                  </w:tcMar>
                  <w:vAlign w:val="center"/>
                </w:tcPr>
                <w:p w14:paraId="3566EE2E" w14:textId="55B17632" w:rsidR="005308B6" w:rsidRPr="005308B6" w:rsidRDefault="001F5670" w:rsidP="00863521">
                  <w:pPr>
                    <w:pStyle w:val="Performancetable9pt"/>
                    <w:spacing w:line="240" w:lineRule="auto"/>
                    <w:rPr>
                      <w:b/>
                      <w:bCs/>
                      <w:color w:val="4B2884"/>
                    </w:rPr>
                  </w:pPr>
                  <w:r w:rsidRPr="001F5670">
                    <w:rPr>
                      <w:b/>
                      <w:bCs/>
                      <w:color w:val="4B2884"/>
                    </w:rPr>
                    <w:t>Baseline 2,429</w:t>
                  </w:r>
                </w:p>
              </w:tc>
              <w:tc>
                <w:tcPr>
                  <w:tcW w:w="1225" w:type="dxa"/>
                  <w:tcBorders>
                    <w:bottom w:val="single" w:sz="32" w:space="0" w:color="F2F9F2"/>
                  </w:tcBorders>
                  <w:shd w:val="solid" w:color="FFFFFF" w:fill="auto"/>
                  <w:tcMar>
                    <w:top w:w="57" w:type="dxa"/>
                    <w:left w:w="80" w:type="dxa"/>
                    <w:bottom w:w="57" w:type="dxa"/>
                    <w:right w:w="80" w:type="dxa"/>
                  </w:tcMar>
                  <w:vAlign w:val="center"/>
                </w:tcPr>
                <w:p w14:paraId="48CC1C0C" w14:textId="77777777" w:rsidR="005308B6" w:rsidRPr="005308B6" w:rsidRDefault="005308B6" w:rsidP="00863521">
                  <w:pPr>
                    <w:pStyle w:val="Performancetable9pt"/>
                    <w:spacing w:line="240" w:lineRule="auto"/>
                    <w:rPr>
                      <w:b/>
                      <w:bCs/>
                      <w:color w:val="4B2884"/>
                    </w:rPr>
                  </w:pPr>
                </w:p>
              </w:tc>
              <w:tc>
                <w:tcPr>
                  <w:tcW w:w="1224" w:type="dxa"/>
                  <w:tcBorders>
                    <w:bottom w:val="single" w:sz="32" w:space="0" w:color="F2F9F2"/>
                  </w:tcBorders>
                  <w:shd w:val="solid" w:color="FFFFFF" w:fill="auto"/>
                  <w:tcMar>
                    <w:top w:w="57" w:type="dxa"/>
                    <w:left w:w="80" w:type="dxa"/>
                    <w:bottom w:w="57" w:type="dxa"/>
                    <w:right w:w="80" w:type="dxa"/>
                  </w:tcMar>
                  <w:vAlign w:val="center"/>
                </w:tcPr>
                <w:p w14:paraId="595CE12F" w14:textId="57D6E4B7" w:rsidR="005308B6" w:rsidRPr="005308B6" w:rsidRDefault="00863521" w:rsidP="00863521">
                  <w:pPr>
                    <w:pStyle w:val="Performancetable9pt"/>
                    <w:spacing w:line="240" w:lineRule="auto"/>
                    <w:rPr>
                      <w:b/>
                      <w:bCs/>
                      <w:color w:val="4B2884"/>
                    </w:rPr>
                  </w:pPr>
                  <w:r>
                    <w:rPr>
                      <w:noProof/>
                    </w:rPr>
                    <w:drawing>
                      <wp:anchor distT="0" distB="0" distL="114300" distR="114300" simplePos="0" relativeHeight="252222464" behindDoc="0" locked="0" layoutInCell="1" allowOverlap="1" wp14:anchorId="6A112CD3" wp14:editId="5C6AEB71">
                        <wp:simplePos x="0" y="0"/>
                        <wp:positionH relativeFrom="column">
                          <wp:posOffset>409575</wp:posOffset>
                        </wp:positionH>
                        <wp:positionV relativeFrom="paragraph">
                          <wp:posOffset>-16510</wp:posOffset>
                        </wp:positionV>
                        <wp:extent cx="186690" cy="186690"/>
                        <wp:effectExtent l="0" t="0" r="3810" b="3810"/>
                        <wp:wrapNone/>
                        <wp:docPr id="1482662009"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62009"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690" cy="186690"/>
                                </a:xfrm>
                                <a:prstGeom prst="rect">
                                  <a:avLst/>
                                </a:prstGeom>
                              </pic:spPr>
                            </pic:pic>
                          </a:graphicData>
                        </a:graphic>
                        <wp14:sizeRelH relativeFrom="page">
                          <wp14:pctWidth>0</wp14:pctWidth>
                        </wp14:sizeRelH>
                        <wp14:sizeRelV relativeFrom="page">
                          <wp14:pctHeight>0</wp14:pctHeight>
                        </wp14:sizeRelV>
                      </wp:anchor>
                    </w:drawing>
                  </w:r>
                  <w:r w:rsidR="005308B6" w:rsidRPr="005308B6">
                    <w:rPr>
                      <w:b/>
                      <w:bCs/>
                      <w:color w:val="4B2884"/>
                    </w:rPr>
                    <w:t>Status</w:t>
                  </w:r>
                </w:p>
              </w:tc>
              <w:tc>
                <w:tcPr>
                  <w:tcW w:w="272" w:type="dxa"/>
                  <w:shd w:val="clear" w:color="auto" w:fill="auto"/>
                </w:tcPr>
                <w:p w14:paraId="5B37A655" w14:textId="77777777" w:rsidR="005308B6" w:rsidRPr="005308B6" w:rsidRDefault="005308B6" w:rsidP="005308B6">
                  <w:pPr>
                    <w:pStyle w:val="Performancetable9pt"/>
                  </w:pPr>
                </w:p>
              </w:tc>
              <w:tc>
                <w:tcPr>
                  <w:tcW w:w="4536" w:type="dxa"/>
                  <w:vMerge w:val="restart"/>
                  <w:shd w:val="clear" w:color="auto" w:fill="auto"/>
                </w:tcPr>
                <w:p w14:paraId="4B6CB176" w14:textId="77777777" w:rsidR="005308B6" w:rsidRPr="005308B6" w:rsidRDefault="005308B6" w:rsidP="009657A5">
                  <w:pPr>
                    <w:pStyle w:val="Notestomeasure"/>
                  </w:pPr>
                  <w:r w:rsidRPr="009657A5">
                    <w:rPr>
                      <w:b/>
                      <w:bCs w:val="0"/>
                    </w:rPr>
                    <w:t>Target:</w:t>
                  </w:r>
                  <w:r w:rsidRPr="005308B6">
                    <w:t xml:space="preserve"> Improve from baseline, trend to increase </w:t>
                  </w:r>
                </w:p>
                <w:p w14:paraId="23E0D316" w14:textId="77777777" w:rsidR="005308B6" w:rsidRPr="005308B6" w:rsidRDefault="005308B6" w:rsidP="009657A5">
                  <w:pPr>
                    <w:pStyle w:val="Notestomeasure"/>
                  </w:pPr>
                  <w:r w:rsidRPr="009657A5">
                    <w:rPr>
                      <w:b/>
                      <w:bCs w:val="0"/>
                    </w:rPr>
                    <w:t>Baseline:</w:t>
                  </w:r>
                  <w:r w:rsidRPr="005308B6">
                    <w:t xml:space="preserve"> July 2021 – June 2022</w:t>
                  </w:r>
                </w:p>
                <w:p w14:paraId="030EB6F5" w14:textId="77777777" w:rsidR="005308B6" w:rsidRPr="005308B6" w:rsidRDefault="005308B6" w:rsidP="009657A5">
                  <w:pPr>
                    <w:pStyle w:val="Performancetable6ptafter"/>
                  </w:pPr>
                  <w:r w:rsidRPr="005308B6">
                    <w:t>This year we increased our delivery of planned care by 6%, or more than 18,800 interventions. Increased delivery is related to changing models of care, improved theatre productivity, and a focus on improved operational management such as booking and scheduling.</w:t>
                  </w:r>
                </w:p>
                <w:p w14:paraId="00F4F80E" w14:textId="668D7ED0" w:rsidR="005308B6" w:rsidRPr="005308B6" w:rsidRDefault="005308B6" w:rsidP="009657A5">
                  <w:pPr>
                    <w:pStyle w:val="Performancetable6ptafter"/>
                  </w:pPr>
                  <w:r w:rsidRPr="005308B6">
                    <w:t>Improved visibility of performance at a district and service-specific level that is regionally and nationally monitored has driven improved delivery this year. Additional investment in planned care has enabled outsourcing for services such as orthopaedics and ophthalmology (e.g. hips and knees, cataracts), which has contributed to this uplift in delivery.</w:t>
                  </w:r>
                </w:p>
              </w:tc>
            </w:tr>
            <w:tr w:rsidR="005308B6" w:rsidRPr="005308B6" w14:paraId="5CDCA8A6" w14:textId="77777777" w:rsidTr="00420E15">
              <w:trPr>
                <w:trHeight w:val="18"/>
              </w:trPr>
              <w:tc>
                <w:tcPr>
                  <w:tcW w:w="2131" w:type="dxa"/>
                  <w:tcBorders>
                    <w:bottom w:val="single" w:sz="32" w:space="0" w:color="F2F9F2"/>
                  </w:tcBorders>
                  <w:shd w:val="solid" w:color="FFFFFF" w:fill="auto"/>
                  <w:tcMar>
                    <w:top w:w="80" w:type="dxa"/>
                    <w:left w:w="80" w:type="dxa"/>
                    <w:bottom w:w="113" w:type="dxa"/>
                    <w:right w:w="80" w:type="dxa"/>
                  </w:tcMar>
                </w:tcPr>
                <w:p w14:paraId="5319EA54" w14:textId="77777777" w:rsidR="005308B6" w:rsidRPr="005308B6" w:rsidRDefault="005308B6" w:rsidP="005308B6">
                  <w:pPr>
                    <w:pStyle w:val="Performancetable9pt"/>
                    <w:spacing w:line="240" w:lineRule="auto"/>
                    <w:rPr>
                      <w:b/>
                      <w:bCs/>
                      <w:color w:val="4B2884"/>
                    </w:rPr>
                  </w:pPr>
                </w:p>
              </w:tc>
              <w:tc>
                <w:tcPr>
                  <w:tcW w:w="1225" w:type="dxa"/>
                  <w:tcBorders>
                    <w:bottom w:val="single" w:sz="32" w:space="0" w:color="F2F9F2"/>
                  </w:tcBorders>
                  <w:shd w:val="solid" w:color="FFFFFF" w:fill="auto"/>
                  <w:tcMar>
                    <w:top w:w="80" w:type="dxa"/>
                    <w:left w:w="80" w:type="dxa"/>
                    <w:bottom w:w="142" w:type="dxa"/>
                    <w:right w:w="80" w:type="dxa"/>
                  </w:tcMar>
                </w:tcPr>
                <w:p w14:paraId="243F8A7C" w14:textId="373A2249" w:rsidR="005308B6" w:rsidRPr="005308B6" w:rsidRDefault="005308B6" w:rsidP="00420E15">
                  <w:pPr>
                    <w:pStyle w:val="Performancetable9pt"/>
                    <w:spacing w:line="240" w:lineRule="auto"/>
                    <w:jc w:val="center"/>
                    <w:rPr>
                      <w:b/>
                      <w:bCs/>
                      <w:color w:val="4B2884"/>
                    </w:rPr>
                  </w:pPr>
                  <w:r w:rsidRPr="005308B6">
                    <w:rPr>
                      <w:b/>
                      <w:bCs/>
                      <w:color w:val="4B2884"/>
                    </w:rPr>
                    <w:t>2022/23 Result</w:t>
                  </w:r>
                </w:p>
              </w:tc>
              <w:tc>
                <w:tcPr>
                  <w:tcW w:w="1224" w:type="dxa"/>
                  <w:tcBorders>
                    <w:bottom w:val="single" w:sz="32" w:space="0" w:color="F2F9F2"/>
                  </w:tcBorders>
                  <w:shd w:val="solid" w:color="FFFFFF" w:fill="auto"/>
                  <w:tcMar>
                    <w:top w:w="80" w:type="dxa"/>
                    <w:left w:w="80" w:type="dxa"/>
                    <w:bottom w:w="142" w:type="dxa"/>
                    <w:right w:w="80" w:type="dxa"/>
                  </w:tcMar>
                </w:tcPr>
                <w:p w14:paraId="34B07517" w14:textId="21D29F94" w:rsidR="005308B6" w:rsidRPr="005308B6" w:rsidRDefault="005308B6" w:rsidP="00420E15">
                  <w:pPr>
                    <w:pStyle w:val="Performancetable9pt"/>
                    <w:spacing w:line="240" w:lineRule="auto"/>
                    <w:jc w:val="center"/>
                    <w:rPr>
                      <w:b/>
                      <w:bCs/>
                      <w:color w:val="4B2884"/>
                    </w:rPr>
                  </w:pPr>
                  <w:r w:rsidRPr="005308B6">
                    <w:rPr>
                      <w:b/>
                      <w:bCs/>
                      <w:color w:val="4B2884"/>
                    </w:rPr>
                    <w:t>2023/24 Result</w:t>
                  </w:r>
                </w:p>
              </w:tc>
              <w:tc>
                <w:tcPr>
                  <w:tcW w:w="272" w:type="dxa"/>
                  <w:shd w:val="clear" w:color="auto" w:fill="auto"/>
                </w:tcPr>
                <w:p w14:paraId="7088B61D" w14:textId="77777777" w:rsidR="005308B6" w:rsidRPr="005308B6" w:rsidRDefault="005308B6" w:rsidP="005308B6">
                  <w:pPr>
                    <w:pStyle w:val="Performancetable9pt"/>
                  </w:pPr>
                </w:p>
              </w:tc>
              <w:tc>
                <w:tcPr>
                  <w:tcW w:w="4536" w:type="dxa"/>
                  <w:vMerge/>
                  <w:shd w:val="clear" w:color="auto" w:fill="auto"/>
                </w:tcPr>
                <w:p w14:paraId="47BF70AB" w14:textId="77777777" w:rsidR="005308B6" w:rsidRPr="005308B6" w:rsidRDefault="005308B6" w:rsidP="005308B6">
                  <w:pPr>
                    <w:pStyle w:val="Performancetable9pt"/>
                  </w:pPr>
                </w:p>
              </w:tc>
            </w:tr>
            <w:tr w:rsidR="00537F1B" w:rsidRPr="005308B6" w14:paraId="6640EB21" w14:textId="77777777" w:rsidTr="00450CAF">
              <w:trPr>
                <w:trHeight w:val="24"/>
              </w:trPr>
              <w:tc>
                <w:tcPr>
                  <w:tcW w:w="2131" w:type="dxa"/>
                  <w:tcBorders>
                    <w:top w:val="single" w:sz="32" w:space="0" w:color="F2F9F2"/>
                    <w:bottom w:val="single" w:sz="8" w:space="0" w:color="F2F9F2"/>
                  </w:tcBorders>
                  <w:shd w:val="solid" w:color="FFFFFF" w:fill="auto"/>
                  <w:tcMar>
                    <w:top w:w="57" w:type="dxa"/>
                    <w:left w:w="57" w:type="dxa"/>
                    <w:bottom w:w="113" w:type="dxa"/>
                    <w:right w:w="57" w:type="dxa"/>
                  </w:tcMar>
                </w:tcPr>
                <w:p w14:paraId="183EC585" w14:textId="77777777" w:rsidR="00537F1B" w:rsidRPr="005308B6" w:rsidRDefault="00537F1B" w:rsidP="00537F1B">
                  <w:pPr>
                    <w:pStyle w:val="Performancetable9pt"/>
                    <w:spacing w:line="240" w:lineRule="auto"/>
                  </w:pPr>
                  <w:r w:rsidRPr="005308B6">
                    <w:t>Māori</w:t>
                  </w:r>
                </w:p>
              </w:tc>
              <w:tc>
                <w:tcPr>
                  <w:tcW w:w="1225" w:type="dxa"/>
                  <w:tcBorders>
                    <w:top w:val="single" w:sz="32" w:space="0" w:color="F2F9F2"/>
                    <w:bottom w:val="single" w:sz="8" w:space="0" w:color="F2F9F2"/>
                  </w:tcBorders>
                  <w:shd w:val="clear" w:color="auto" w:fill="D4CEE4"/>
                  <w:tcMar>
                    <w:top w:w="57" w:type="dxa"/>
                    <w:left w:w="57" w:type="dxa"/>
                    <w:bottom w:w="113" w:type="dxa"/>
                    <w:right w:w="57" w:type="dxa"/>
                  </w:tcMar>
                  <w:vAlign w:val="center"/>
                </w:tcPr>
                <w:p w14:paraId="3B2C314B" w14:textId="56F99C12" w:rsidR="00537F1B" w:rsidRPr="00537F1B" w:rsidRDefault="00537F1B" w:rsidP="00537F1B">
                  <w:pPr>
                    <w:pStyle w:val="Performancetable9pt"/>
                    <w:jc w:val="center"/>
                  </w:pPr>
                  <w:r w:rsidRPr="00537F1B">
                    <w:t>363</w:t>
                  </w:r>
                </w:p>
              </w:tc>
              <w:tc>
                <w:tcPr>
                  <w:tcW w:w="1224" w:type="dxa"/>
                  <w:tcBorders>
                    <w:top w:val="single" w:sz="32" w:space="0" w:color="F2F9F2"/>
                    <w:bottom w:val="single" w:sz="8" w:space="0" w:color="F2F9F2"/>
                  </w:tcBorders>
                  <w:shd w:val="clear" w:color="auto" w:fill="B4A9CE"/>
                  <w:tcMar>
                    <w:top w:w="57" w:type="dxa"/>
                    <w:left w:w="57" w:type="dxa"/>
                    <w:bottom w:w="113" w:type="dxa"/>
                    <w:right w:w="57" w:type="dxa"/>
                  </w:tcMar>
                  <w:vAlign w:val="center"/>
                </w:tcPr>
                <w:p w14:paraId="296BEA02" w14:textId="38CCC394" w:rsidR="00537F1B" w:rsidRPr="00537F1B" w:rsidRDefault="00537F1B" w:rsidP="00537F1B">
                  <w:pPr>
                    <w:pStyle w:val="Performancetable9pt"/>
                    <w:jc w:val="center"/>
                  </w:pPr>
                  <w:r w:rsidRPr="00537F1B">
                    <w:t>749</w:t>
                  </w:r>
                </w:p>
              </w:tc>
              <w:tc>
                <w:tcPr>
                  <w:tcW w:w="272" w:type="dxa"/>
                  <w:shd w:val="clear" w:color="auto" w:fill="auto"/>
                </w:tcPr>
                <w:p w14:paraId="2BFD0773" w14:textId="77777777" w:rsidR="00537F1B" w:rsidRPr="005308B6" w:rsidRDefault="00537F1B" w:rsidP="00537F1B">
                  <w:pPr>
                    <w:pStyle w:val="Performancetable9pt"/>
                  </w:pPr>
                </w:p>
              </w:tc>
              <w:tc>
                <w:tcPr>
                  <w:tcW w:w="4536" w:type="dxa"/>
                  <w:vMerge/>
                  <w:shd w:val="clear" w:color="auto" w:fill="auto"/>
                </w:tcPr>
                <w:p w14:paraId="25138D83" w14:textId="350CFC80" w:rsidR="00537F1B" w:rsidRPr="005308B6" w:rsidRDefault="00537F1B" w:rsidP="00537F1B">
                  <w:pPr>
                    <w:pStyle w:val="Performancetable9pt"/>
                  </w:pPr>
                </w:p>
              </w:tc>
            </w:tr>
            <w:tr w:rsidR="00537F1B" w:rsidRPr="005308B6" w14:paraId="6814EFE0" w14:textId="77777777" w:rsidTr="00450CAF">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63893A56" w14:textId="77777777" w:rsidR="00537F1B" w:rsidRPr="005308B6" w:rsidRDefault="00537F1B" w:rsidP="00537F1B">
                  <w:pPr>
                    <w:pStyle w:val="Performancetable9pt"/>
                    <w:spacing w:line="240" w:lineRule="auto"/>
                  </w:pPr>
                  <w:r w:rsidRPr="005308B6">
                    <w:t>Pacific</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vAlign w:val="center"/>
                </w:tcPr>
                <w:p w14:paraId="228FDDEB" w14:textId="69C0C7B4" w:rsidR="00537F1B" w:rsidRPr="00537F1B" w:rsidRDefault="00537F1B" w:rsidP="00537F1B">
                  <w:pPr>
                    <w:pStyle w:val="Performancetable9pt"/>
                    <w:jc w:val="center"/>
                  </w:pPr>
                  <w:r w:rsidRPr="00537F1B">
                    <w:t>280</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vAlign w:val="center"/>
                </w:tcPr>
                <w:p w14:paraId="044150B3" w14:textId="3C1A0A90" w:rsidR="00537F1B" w:rsidRPr="00537F1B" w:rsidRDefault="00537F1B" w:rsidP="00537F1B">
                  <w:pPr>
                    <w:pStyle w:val="Performancetable9pt"/>
                    <w:jc w:val="center"/>
                  </w:pPr>
                  <w:r w:rsidRPr="00537F1B">
                    <w:t>244</w:t>
                  </w:r>
                </w:p>
              </w:tc>
              <w:tc>
                <w:tcPr>
                  <w:tcW w:w="272" w:type="dxa"/>
                  <w:shd w:val="clear" w:color="auto" w:fill="auto"/>
                </w:tcPr>
                <w:p w14:paraId="58C18BB6" w14:textId="77777777" w:rsidR="00537F1B" w:rsidRPr="005308B6" w:rsidRDefault="00537F1B" w:rsidP="00537F1B">
                  <w:pPr>
                    <w:pStyle w:val="Performancetable9pt"/>
                  </w:pPr>
                </w:p>
              </w:tc>
              <w:tc>
                <w:tcPr>
                  <w:tcW w:w="4536" w:type="dxa"/>
                  <w:vMerge/>
                  <w:shd w:val="clear" w:color="auto" w:fill="auto"/>
                </w:tcPr>
                <w:p w14:paraId="1419B729" w14:textId="4E3F8FEB" w:rsidR="00537F1B" w:rsidRPr="005308B6" w:rsidRDefault="00537F1B" w:rsidP="00537F1B">
                  <w:pPr>
                    <w:pStyle w:val="Performancetable9pt"/>
                  </w:pPr>
                </w:p>
              </w:tc>
            </w:tr>
            <w:tr w:rsidR="00537F1B" w:rsidRPr="005308B6" w14:paraId="03F4053E" w14:textId="77777777" w:rsidTr="00450CAF">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064363E8" w14:textId="77777777" w:rsidR="00537F1B" w:rsidRPr="005308B6" w:rsidRDefault="00537F1B" w:rsidP="00537F1B">
                  <w:pPr>
                    <w:pStyle w:val="Performancetable9pt"/>
                    <w:spacing w:line="240" w:lineRule="auto"/>
                  </w:pPr>
                  <w:r w:rsidRPr="005308B6">
                    <w:t>Asian</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vAlign w:val="center"/>
                </w:tcPr>
                <w:p w14:paraId="625C749A" w14:textId="730CF637" w:rsidR="00537F1B" w:rsidRPr="00537F1B" w:rsidRDefault="00537F1B" w:rsidP="00537F1B">
                  <w:pPr>
                    <w:pStyle w:val="Performancetable9pt"/>
                    <w:jc w:val="center"/>
                  </w:pPr>
                  <w:r w:rsidRPr="00537F1B">
                    <w:t>108</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vAlign w:val="center"/>
                </w:tcPr>
                <w:p w14:paraId="0FF21010" w14:textId="09ADCA1E" w:rsidR="00537F1B" w:rsidRPr="00537F1B" w:rsidRDefault="00537F1B" w:rsidP="00537F1B">
                  <w:pPr>
                    <w:pStyle w:val="Performancetable9pt"/>
                    <w:jc w:val="center"/>
                  </w:pPr>
                  <w:r w:rsidRPr="00537F1B">
                    <w:t>110</w:t>
                  </w:r>
                </w:p>
              </w:tc>
              <w:tc>
                <w:tcPr>
                  <w:tcW w:w="272" w:type="dxa"/>
                  <w:shd w:val="clear" w:color="auto" w:fill="auto"/>
                </w:tcPr>
                <w:p w14:paraId="545F00AA" w14:textId="77777777" w:rsidR="00537F1B" w:rsidRPr="005308B6" w:rsidRDefault="00537F1B" w:rsidP="00537F1B">
                  <w:pPr>
                    <w:pStyle w:val="Performancetable9pt"/>
                  </w:pPr>
                </w:p>
              </w:tc>
              <w:tc>
                <w:tcPr>
                  <w:tcW w:w="4536" w:type="dxa"/>
                  <w:vMerge/>
                  <w:shd w:val="clear" w:color="auto" w:fill="auto"/>
                </w:tcPr>
                <w:p w14:paraId="5BA96534" w14:textId="778106E8" w:rsidR="00537F1B" w:rsidRPr="005308B6" w:rsidRDefault="00537F1B" w:rsidP="00537F1B">
                  <w:pPr>
                    <w:pStyle w:val="Performancetable9pt"/>
                  </w:pPr>
                </w:p>
              </w:tc>
            </w:tr>
            <w:tr w:rsidR="00537F1B" w:rsidRPr="005308B6" w14:paraId="10B51906" w14:textId="77777777" w:rsidTr="00450CAF">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4379D152" w14:textId="77777777" w:rsidR="00537F1B" w:rsidRPr="005308B6" w:rsidRDefault="00537F1B" w:rsidP="00537F1B">
                  <w:pPr>
                    <w:pStyle w:val="Performancetable9pt"/>
                    <w:spacing w:line="240" w:lineRule="auto"/>
                  </w:pPr>
                  <w:r w:rsidRPr="005308B6">
                    <w:t>Other ethnicity</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vAlign w:val="center"/>
                </w:tcPr>
                <w:p w14:paraId="336020AA" w14:textId="1CC34862" w:rsidR="00537F1B" w:rsidRPr="00537F1B" w:rsidRDefault="00537F1B" w:rsidP="00537F1B">
                  <w:pPr>
                    <w:pStyle w:val="Performancetable9pt"/>
                    <w:jc w:val="center"/>
                  </w:pPr>
                  <w:r w:rsidRPr="00537F1B">
                    <w:t>2,440</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vAlign w:val="center"/>
                </w:tcPr>
                <w:p w14:paraId="09D1E67D" w14:textId="016C2AB2" w:rsidR="00537F1B" w:rsidRPr="00537F1B" w:rsidRDefault="00537F1B" w:rsidP="00537F1B">
                  <w:pPr>
                    <w:pStyle w:val="Performancetable9pt"/>
                    <w:jc w:val="center"/>
                  </w:pPr>
                  <w:r w:rsidRPr="00537F1B">
                    <w:t>2,758</w:t>
                  </w:r>
                </w:p>
              </w:tc>
              <w:tc>
                <w:tcPr>
                  <w:tcW w:w="272" w:type="dxa"/>
                  <w:shd w:val="clear" w:color="auto" w:fill="auto"/>
                </w:tcPr>
                <w:p w14:paraId="5483FCE3" w14:textId="77777777" w:rsidR="00537F1B" w:rsidRPr="005308B6" w:rsidRDefault="00537F1B" w:rsidP="00537F1B">
                  <w:pPr>
                    <w:pStyle w:val="Performancetable9pt"/>
                  </w:pPr>
                </w:p>
              </w:tc>
              <w:tc>
                <w:tcPr>
                  <w:tcW w:w="4536" w:type="dxa"/>
                  <w:vMerge/>
                  <w:shd w:val="clear" w:color="auto" w:fill="auto"/>
                </w:tcPr>
                <w:p w14:paraId="66896222" w14:textId="2BF2D8A3" w:rsidR="00537F1B" w:rsidRPr="005308B6" w:rsidRDefault="00537F1B" w:rsidP="00537F1B">
                  <w:pPr>
                    <w:pStyle w:val="Performancetable9pt"/>
                  </w:pPr>
                </w:p>
              </w:tc>
            </w:tr>
            <w:tr w:rsidR="00537F1B" w:rsidRPr="005308B6" w14:paraId="617B3B0A" w14:textId="77777777" w:rsidTr="00450CAF">
              <w:trPr>
                <w:trHeight w:val="20"/>
              </w:trPr>
              <w:tc>
                <w:tcPr>
                  <w:tcW w:w="2131" w:type="dxa"/>
                  <w:tcBorders>
                    <w:top w:val="single" w:sz="8" w:space="0" w:color="F2F9F2"/>
                    <w:bottom w:val="single" w:sz="32" w:space="0" w:color="F2F9F2"/>
                  </w:tcBorders>
                  <w:shd w:val="solid" w:color="FFFFFF" w:fill="auto"/>
                  <w:tcMar>
                    <w:top w:w="57" w:type="dxa"/>
                    <w:left w:w="57" w:type="dxa"/>
                    <w:bottom w:w="113" w:type="dxa"/>
                    <w:right w:w="57" w:type="dxa"/>
                  </w:tcMar>
                </w:tcPr>
                <w:p w14:paraId="0E8DC729" w14:textId="77777777" w:rsidR="00537F1B" w:rsidRPr="00420E15" w:rsidRDefault="00537F1B" w:rsidP="00537F1B">
                  <w:pPr>
                    <w:pStyle w:val="Performancetable9pt"/>
                    <w:spacing w:line="240" w:lineRule="auto"/>
                    <w:rPr>
                      <w:b/>
                      <w:bCs/>
                    </w:rPr>
                  </w:pPr>
                  <w:r w:rsidRPr="00420E15">
                    <w:rPr>
                      <w:b/>
                      <w:bCs/>
                    </w:rPr>
                    <w:t>Total</w:t>
                  </w:r>
                </w:p>
              </w:tc>
              <w:tc>
                <w:tcPr>
                  <w:tcW w:w="1225" w:type="dxa"/>
                  <w:tcBorders>
                    <w:top w:val="single" w:sz="8" w:space="0" w:color="F2F9F2"/>
                    <w:bottom w:val="single" w:sz="32" w:space="0" w:color="F2F9F2"/>
                  </w:tcBorders>
                  <w:shd w:val="clear" w:color="auto" w:fill="D4CEE4"/>
                  <w:tcMar>
                    <w:top w:w="57" w:type="dxa"/>
                    <w:left w:w="57" w:type="dxa"/>
                    <w:bottom w:w="113" w:type="dxa"/>
                    <w:right w:w="57" w:type="dxa"/>
                  </w:tcMar>
                  <w:vAlign w:val="center"/>
                </w:tcPr>
                <w:p w14:paraId="701E2A69" w14:textId="1FD9CD64" w:rsidR="00537F1B" w:rsidRPr="00537F1B" w:rsidRDefault="00537F1B" w:rsidP="00537F1B">
                  <w:pPr>
                    <w:pStyle w:val="Performancetable9pt"/>
                    <w:jc w:val="center"/>
                    <w:rPr>
                      <w:b/>
                      <w:bCs/>
                    </w:rPr>
                  </w:pPr>
                  <w:r w:rsidRPr="00537F1B">
                    <w:rPr>
                      <w:rStyle w:val="mediumforemphasis"/>
                      <w:b/>
                      <w:bCs/>
                    </w:rPr>
                    <w:t>3,191</w:t>
                  </w:r>
                </w:p>
              </w:tc>
              <w:tc>
                <w:tcPr>
                  <w:tcW w:w="1224" w:type="dxa"/>
                  <w:tcBorders>
                    <w:top w:val="single" w:sz="8" w:space="0" w:color="F2F9F2"/>
                    <w:bottom w:val="single" w:sz="32" w:space="0" w:color="F2F9F2"/>
                  </w:tcBorders>
                  <w:shd w:val="clear" w:color="auto" w:fill="B4A9CE"/>
                  <w:tcMar>
                    <w:top w:w="57" w:type="dxa"/>
                    <w:left w:w="57" w:type="dxa"/>
                    <w:bottom w:w="113" w:type="dxa"/>
                    <w:right w:w="57" w:type="dxa"/>
                  </w:tcMar>
                  <w:vAlign w:val="center"/>
                </w:tcPr>
                <w:p w14:paraId="504DF907" w14:textId="5467E7B9" w:rsidR="00537F1B" w:rsidRPr="00537F1B" w:rsidRDefault="00537F1B" w:rsidP="00537F1B">
                  <w:pPr>
                    <w:pStyle w:val="Performancetable9pt"/>
                    <w:jc w:val="center"/>
                    <w:rPr>
                      <w:b/>
                      <w:bCs/>
                    </w:rPr>
                  </w:pPr>
                  <w:r w:rsidRPr="00537F1B">
                    <w:rPr>
                      <w:rStyle w:val="mediumforemphasis"/>
                      <w:b/>
                      <w:bCs/>
                    </w:rPr>
                    <w:t>3,861</w:t>
                  </w:r>
                </w:p>
              </w:tc>
              <w:tc>
                <w:tcPr>
                  <w:tcW w:w="272" w:type="dxa"/>
                  <w:shd w:val="clear" w:color="auto" w:fill="auto"/>
                </w:tcPr>
                <w:p w14:paraId="5A57572F" w14:textId="77777777" w:rsidR="00537F1B" w:rsidRPr="005308B6" w:rsidRDefault="00537F1B" w:rsidP="00537F1B">
                  <w:pPr>
                    <w:pStyle w:val="Performancetable9pt"/>
                  </w:pPr>
                </w:p>
              </w:tc>
              <w:tc>
                <w:tcPr>
                  <w:tcW w:w="4536" w:type="dxa"/>
                  <w:vMerge/>
                  <w:shd w:val="clear" w:color="auto" w:fill="auto"/>
                </w:tcPr>
                <w:p w14:paraId="63B89784" w14:textId="1E6D9D7D" w:rsidR="00537F1B" w:rsidRPr="005308B6" w:rsidRDefault="00537F1B" w:rsidP="00537F1B">
                  <w:pPr>
                    <w:pStyle w:val="Performancetable9pt"/>
                  </w:pPr>
                </w:p>
              </w:tc>
            </w:tr>
            <w:tr w:rsidR="00537F1B" w:rsidRPr="005308B6" w14:paraId="03FADD1D" w14:textId="77777777" w:rsidTr="002654FB">
              <w:trPr>
                <w:trHeight w:val="234"/>
              </w:trPr>
              <w:tc>
                <w:tcPr>
                  <w:tcW w:w="2131" w:type="dxa"/>
                  <w:tcBorders>
                    <w:top w:val="single" w:sz="32" w:space="0" w:color="F2F9F2"/>
                    <w:bottom w:val="single" w:sz="8" w:space="0" w:color="F2F9F2"/>
                  </w:tcBorders>
                  <w:shd w:val="solid" w:color="FFFFFF" w:fill="auto"/>
                  <w:tcMar>
                    <w:top w:w="57" w:type="dxa"/>
                    <w:left w:w="57" w:type="dxa"/>
                    <w:bottom w:w="113" w:type="dxa"/>
                    <w:right w:w="57" w:type="dxa"/>
                  </w:tcMar>
                </w:tcPr>
                <w:p w14:paraId="4F94E3F8" w14:textId="77777777" w:rsidR="00537F1B" w:rsidRPr="005308B6" w:rsidRDefault="00537F1B" w:rsidP="00537F1B">
                  <w:pPr>
                    <w:pStyle w:val="Performancetable9pt"/>
                    <w:spacing w:line="240" w:lineRule="auto"/>
                  </w:pPr>
                  <w:r w:rsidRPr="005308B6">
                    <w:t>Northern</w:t>
                  </w:r>
                </w:p>
              </w:tc>
              <w:tc>
                <w:tcPr>
                  <w:tcW w:w="1225" w:type="dxa"/>
                  <w:tcBorders>
                    <w:top w:val="single" w:sz="32" w:space="0" w:color="F2F9F2"/>
                    <w:bottom w:val="single" w:sz="8" w:space="0" w:color="F2F9F2"/>
                  </w:tcBorders>
                  <w:shd w:val="clear" w:color="auto" w:fill="D4CEE4"/>
                  <w:tcMar>
                    <w:top w:w="57" w:type="dxa"/>
                    <w:left w:w="57" w:type="dxa"/>
                    <w:bottom w:w="113" w:type="dxa"/>
                    <w:right w:w="57" w:type="dxa"/>
                  </w:tcMar>
                  <w:vAlign w:val="center"/>
                </w:tcPr>
                <w:p w14:paraId="1DFA8C2B" w14:textId="54376E87" w:rsidR="00537F1B" w:rsidRPr="00537F1B" w:rsidRDefault="00537F1B" w:rsidP="00537F1B">
                  <w:pPr>
                    <w:pStyle w:val="Performancetable9pt"/>
                    <w:jc w:val="center"/>
                  </w:pPr>
                  <w:r w:rsidRPr="00537F1B">
                    <w:t>510</w:t>
                  </w:r>
                </w:p>
              </w:tc>
              <w:tc>
                <w:tcPr>
                  <w:tcW w:w="1224" w:type="dxa"/>
                  <w:tcBorders>
                    <w:top w:val="single" w:sz="32" w:space="0" w:color="F2F9F2"/>
                    <w:bottom w:val="single" w:sz="8" w:space="0" w:color="F2F9F2"/>
                  </w:tcBorders>
                  <w:shd w:val="clear" w:color="auto" w:fill="B4A9CE"/>
                  <w:tcMar>
                    <w:top w:w="57" w:type="dxa"/>
                    <w:left w:w="57" w:type="dxa"/>
                    <w:bottom w:w="113" w:type="dxa"/>
                    <w:right w:w="57" w:type="dxa"/>
                  </w:tcMar>
                  <w:vAlign w:val="center"/>
                </w:tcPr>
                <w:p w14:paraId="2FE016C1" w14:textId="7B6DC2B6" w:rsidR="00537F1B" w:rsidRPr="00537F1B" w:rsidRDefault="00537F1B" w:rsidP="00537F1B">
                  <w:pPr>
                    <w:pStyle w:val="Performancetable9pt"/>
                    <w:jc w:val="center"/>
                  </w:pPr>
                  <w:r w:rsidRPr="00537F1B">
                    <w:t>203</w:t>
                  </w:r>
                </w:p>
              </w:tc>
              <w:tc>
                <w:tcPr>
                  <w:tcW w:w="272" w:type="dxa"/>
                  <w:shd w:val="clear" w:color="auto" w:fill="auto"/>
                </w:tcPr>
                <w:p w14:paraId="42D5A861" w14:textId="77777777" w:rsidR="00537F1B" w:rsidRPr="005308B6" w:rsidRDefault="00537F1B" w:rsidP="00537F1B">
                  <w:pPr>
                    <w:pStyle w:val="Performancetable9pt"/>
                  </w:pPr>
                </w:p>
              </w:tc>
              <w:tc>
                <w:tcPr>
                  <w:tcW w:w="4536" w:type="dxa"/>
                  <w:vMerge/>
                  <w:shd w:val="clear" w:color="auto" w:fill="auto"/>
                </w:tcPr>
                <w:p w14:paraId="19A968E8" w14:textId="6E3F87B1" w:rsidR="00537F1B" w:rsidRPr="005308B6" w:rsidRDefault="00537F1B" w:rsidP="00537F1B">
                  <w:pPr>
                    <w:pStyle w:val="Performancetable9pt"/>
                  </w:pPr>
                </w:p>
              </w:tc>
            </w:tr>
            <w:tr w:rsidR="00537F1B" w:rsidRPr="005308B6" w14:paraId="0999CD23" w14:textId="77777777" w:rsidTr="002654FB">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4A016053" w14:textId="77777777" w:rsidR="00537F1B" w:rsidRPr="005308B6" w:rsidRDefault="00537F1B" w:rsidP="00537F1B">
                  <w:pPr>
                    <w:pStyle w:val="Performancetable9pt"/>
                    <w:spacing w:line="240" w:lineRule="auto"/>
                  </w:pPr>
                  <w:r w:rsidRPr="005308B6">
                    <w:t>Te Manawa Taki</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vAlign w:val="center"/>
                </w:tcPr>
                <w:p w14:paraId="31D9323C" w14:textId="22E1D766" w:rsidR="00537F1B" w:rsidRPr="00537F1B" w:rsidRDefault="00537F1B" w:rsidP="00537F1B">
                  <w:pPr>
                    <w:pStyle w:val="Performancetable9pt"/>
                    <w:jc w:val="center"/>
                  </w:pPr>
                  <w:r w:rsidRPr="00537F1B">
                    <w:t>252</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vAlign w:val="center"/>
                </w:tcPr>
                <w:p w14:paraId="7468F8B7" w14:textId="27F67D95" w:rsidR="00537F1B" w:rsidRPr="00537F1B" w:rsidRDefault="00537F1B" w:rsidP="00537F1B">
                  <w:pPr>
                    <w:pStyle w:val="Performancetable9pt"/>
                    <w:jc w:val="center"/>
                  </w:pPr>
                  <w:r w:rsidRPr="00537F1B">
                    <w:t>221</w:t>
                  </w:r>
                </w:p>
              </w:tc>
              <w:tc>
                <w:tcPr>
                  <w:tcW w:w="272" w:type="dxa"/>
                  <w:shd w:val="clear" w:color="auto" w:fill="auto"/>
                </w:tcPr>
                <w:p w14:paraId="7A1A8B46" w14:textId="77777777" w:rsidR="00537F1B" w:rsidRPr="005308B6" w:rsidRDefault="00537F1B" w:rsidP="00537F1B">
                  <w:pPr>
                    <w:pStyle w:val="Performancetable9pt"/>
                  </w:pPr>
                </w:p>
              </w:tc>
              <w:tc>
                <w:tcPr>
                  <w:tcW w:w="4536" w:type="dxa"/>
                  <w:vMerge/>
                  <w:shd w:val="clear" w:color="auto" w:fill="auto"/>
                </w:tcPr>
                <w:p w14:paraId="675DF3F0" w14:textId="164595DA" w:rsidR="00537F1B" w:rsidRPr="005308B6" w:rsidRDefault="00537F1B" w:rsidP="00537F1B">
                  <w:pPr>
                    <w:pStyle w:val="Performancetable9pt"/>
                  </w:pPr>
                </w:p>
              </w:tc>
            </w:tr>
            <w:tr w:rsidR="00537F1B" w:rsidRPr="005308B6" w14:paraId="2076A048" w14:textId="77777777" w:rsidTr="002654FB">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6C5F765A" w14:textId="77777777" w:rsidR="00537F1B" w:rsidRPr="005308B6" w:rsidRDefault="00537F1B" w:rsidP="00537F1B">
                  <w:pPr>
                    <w:pStyle w:val="Performancetable9pt"/>
                    <w:spacing w:line="240" w:lineRule="auto"/>
                  </w:pPr>
                  <w:r w:rsidRPr="005308B6">
                    <w:t>Central I Ikaroa</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vAlign w:val="center"/>
                </w:tcPr>
                <w:p w14:paraId="254C5534" w14:textId="4BC66D4B" w:rsidR="00537F1B" w:rsidRPr="00537F1B" w:rsidRDefault="00537F1B" w:rsidP="00537F1B">
                  <w:pPr>
                    <w:pStyle w:val="Performancetable9pt"/>
                    <w:jc w:val="center"/>
                  </w:pPr>
                  <w:r w:rsidRPr="00537F1B">
                    <w:t>1,334</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vAlign w:val="center"/>
                </w:tcPr>
                <w:p w14:paraId="7C6D8520" w14:textId="57B29FD3" w:rsidR="00537F1B" w:rsidRPr="00537F1B" w:rsidRDefault="00537F1B" w:rsidP="00537F1B">
                  <w:pPr>
                    <w:pStyle w:val="Performancetable9pt"/>
                    <w:jc w:val="center"/>
                  </w:pPr>
                  <w:r w:rsidRPr="00537F1B">
                    <w:t>685</w:t>
                  </w:r>
                </w:p>
              </w:tc>
              <w:tc>
                <w:tcPr>
                  <w:tcW w:w="272" w:type="dxa"/>
                  <w:shd w:val="clear" w:color="auto" w:fill="auto"/>
                </w:tcPr>
                <w:p w14:paraId="109929A5" w14:textId="77777777" w:rsidR="00537F1B" w:rsidRPr="005308B6" w:rsidRDefault="00537F1B" w:rsidP="00537F1B">
                  <w:pPr>
                    <w:pStyle w:val="Performancetable9pt"/>
                  </w:pPr>
                </w:p>
              </w:tc>
              <w:tc>
                <w:tcPr>
                  <w:tcW w:w="4536" w:type="dxa"/>
                  <w:vMerge/>
                  <w:shd w:val="clear" w:color="auto" w:fill="auto"/>
                </w:tcPr>
                <w:p w14:paraId="5EDF4CB9" w14:textId="06928C1D" w:rsidR="00537F1B" w:rsidRPr="005308B6" w:rsidRDefault="00537F1B" w:rsidP="00537F1B">
                  <w:pPr>
                    <w:pStyle w:val="Performancetable9pt"/>
                  </w:pPr>
                </w:p>
              </w:tc>
            </w:tr>
            <w:tr w:rsidR="00537F1B" w:rsidRPr="005308B6" w14:paraId="28867030" w14:textId="77777777" w:rsidTr="002654FB">
              <w:trPr>
                <w:trHeight w:val="21"/>
              </w:trPr>
              <w:tc>
                <w:tcPr>
                  <w:tcW w:w="2131" w:type="dxa"/>
                  <w:tcBorders>
                    <w:top w:val="single" w:sz="8" w:space="0" w:color="F2F9F2"/>
                    <w:bottom w:val="single" w:sz="8" w:space="0" w:color="F2F9F2"/>
                  </w:tcBorders>
                  <w:shd w:val="solid" w:color="FFFFFF" w:fill="auto"/>
                  <w:tcMar>
                    <w:top w:w="57" w:type="dxa"/>
                    <w:left w:w="57" w:type="dxa"/>
                    <w:bottom w:w="113" w:type="dxa"/>
                    <w:right w:w="57" w:type="dxa"/>
                  </w:tcMar>
                </w:tcPr>
                <w:p w14:paraId="01EFB504" w14:textId="77777777" w:rsidR="00537F1B" w:rsidRPr="005308B6" w:rsidRDefault="00537F1B" w:rsidP="00537F1B">
                  <w:pPr>
                    <w:pStyle w:val="Performancetable9pt"/>
                    <w:spacing w:line="240" w:lineRule="auto"/>
                  </w:pPr>
                  <w:r w:rsidRPr="005308B6">
                    <w:t>Te Waipounamu</w:t>
                  </w:r>
                </w:p>
              </w:tc>
              <w:tc>
                <w:tcPr>
                  <w:tcW w:w="1225" w:type="dxa"/>
                  <w:tcBorders>
                    <w:top w:val="single" w:sz="8" w:space="0" w:color="F2F9F2"/>
                    <w:bottom w:val="single" w:sz="8" w:space="0" w:color="F2F9F2"/>
                  </w:tcBorders>
                  <w:shd w:val="clear" w:color="auto" w:fill="D4CEE4"/>
                  <w:tcMar>
                    <w:top w:w="57" w:type="dxa"/>
                    <w:left w:w="57" w:type="dxa"/>
                    <w:bottom w:w="113" w:type="dxa"/>
                    <w:right w:w="57" w:type="dxa"/>
                  </w:tcMar>
                  <w:vAlign w:val="center"/>
                </w:tcPr>
                <w:p w14:paraId="63FFF92C" w14:textId="729061B9" w:rsidR="00537F1B" w:rsidRPr="00537F1B" w:rsidRDefault="00537F1B" w:rsidP="00537F1B">
                  <w:pPr>
                    <w:pStyle w:val="Performancetable9pt"/>
                    <w:jc w:val="center"/>
                  </w:pPr>
                  <w:r w:rsidRPr="00537F1B">
                    <w:t>1,095</w:t>
                  </w:r>
                </w:p>
              </w:tc>
              <w:tc>
                <w:tcPr>
                  <w:tcW w:w="1224" w:type="dxa"/>
                  <w:tcBorders>
                    <w:top w:val="single" w:sz="8" w:space="0" w:color="F2F9F2"/>
                    <w:bottom w:val="single" w:sz="8" w:space="0" w:color="F2F9F2"/>
                  </w:tcBorders>
                  <w:shd w:val="clear" w:color="auto" w:fill="B4A9CE"/>
                  <w:tcMar>
                    <w:top w:w="57" w:type="dxa"/>
                    <w:left w:w="57" w:type="dxa"/>
                    <w:bottom w:w="113" w:type="dxa"/>
                    <w:right w:w="57" w:type="dxa"/>
                  </w:tcMar>
                  <w:vAlign w:val="center"/>
                </w:tcPr>
                <w:p w14:paraId="6E06F8F5" w14:textId="6D42F84E" w:rsidR="00537F1B" w:rsidRPr="00537F1B" w:rsidRDefault="00537F1B" w:rsidP="00537F1B">
                  <w:pPr>
                    <w:pStyle w:val="Performancetable9pt"/>
                    <w:jc w:val="center"/>
                  </w:pPr>
                  <w:r w:rsidRPr="00537F1B">
                    <w:t>2,752</w:t>
                  </w:r>
                </w:p>
              </w:tc>
              <w:tc>
                <w:tcPr>
                  <w:tcW w:w="272" w:type="dxa"/>
                  <w:shd w:val="clear" w:color="auto" w:fill="auto"/>
                </w:tcPr>
                <w:p w14:paraId="1C89B608" w14:textId="77777777" w:rsidR="00537F1B" w:rsidRPr="005308B6" w:rsidRDefault="00537F1B" w:rsidP="00537F1B">
                  <w:pPr>
                    <w:pStyle w:val="Performancetable9pt"/>
                  </w:pPr>
                </w:p>
              </w:tc>
              <w:tc>
                <w:tcPr>
                  <w:tcW w:w="4536" w:type="dxa"/>
                  <w:vMerge/>
                  <w:shd w:val="clear" w:color="auto" w:fill="auto"/>
                </w:tcPr>
                <w:p w14:paraId="6A192174" w14:textId="3F15E5B0" w:rsidR="00537F1B" w:rsidRPr="005308B6" w:rsidRDefault="00537F1B" w:rsidP="00537F1B">
                  <w:pPr>
                    <w:pStyle w:val="Performancetable9pt"/>
                  </w:pPr>
                </w:p>
              </w:tc>
            </w:tr>
            <w:tr w:rsidR="00537F1B" w:rsidRPr="005308B6" w14:paraId="666044A7" w14:textId="77777777" w:rsidTr="002654FB">
              <w:trPr>
                <w:trHeight w:val="21"/>
              </w:trPr>
              <w:tc>
                <w:tcPr>
                  <w:tcW w:w="2131" w:type="dxa"/>
                  <w:tcBorders>
                    <w:top w:val="single" w:sz="8" w:space="0" w:color="F2F9F2"/>
                  </w:tcBorders>
                  <w:shd w:val="solid" w:color="FFFFFF" w:fill="auto"/>
                  <w:tcMar>
                    <w:top w:w="57" w:type="dxa"/>
                    <w:left w:w="57" w:type="dxa"/>
                    <w:bottom w:w="113" w:type="dxa"/>
                    <w:right w:w="57" w:type="dxa"/>
                  </w:tcMar>
                </w:tcPr>
                <w:p w14:paraId="488ABBE0" w14:textId="77777777" w:rsidR="00537F1B" w:rsidRPr="007839A3" w:rsidRDefault="00537F1B" w:rsidP="00537F1B">
                  <w:pPr>
                    <w:pStyle w:val="Performancetable9pt"/>
                    <w:spacing w:line="240" w:lineRule="auto"/>
                    <w:rPr>
                      <w:b/>
                      <w:bCs/>
                    </w:rPr>
                  </w:pPr>
                  <w:r w:rsidRPr="007839A3">
                    <w:rPr>
                      <w:b/>
                      <w:bCs/>
                    </w:rPr>
                    <w:t>Total</w:t>
                  </w:r>
                </w:p>
              </w:tc>
              <w:tc>
                <w:tcPr>
                  <w:tcW w:w="1225" w:type="dxa"/>
                  <w:tcBorders>
                    <w:top w:val="single" w:sz="8" w:space="0" w:color="F2F9F2"/>
                  </w:tcBorders>
                  <w:shd w:val="clear" w:color="auto" w:fill="D4CEE4"/>
                  <w:tcMar>
                    <w:top w:w="57" w:type="dxa"/>
                    <w:left w:w="57" w:type="dxa"/>
                    <w:bottom w:w="113" w:type="dxa"/>
                    <w:right w:w="57" w:type="dxa"/>
                  </w:tcMar>
                  <w:vAlign w:val="center"/>
                </w:tcPr>
                <w:p w14:paraId="0D56636F" w14:textId="5CEC6A39" w:rsidR="00537F1B" w:rsidRPr="00537F1B" w:rsidRDefault="00537F1B" w:rsidP="00537F1B">
                  <w:pPr>
                    <w:pStyle w:val="Performancetable9pt"/>
                    <w:jc w:val="center"/>
                    <w:rPr>
                      <w:b/>
                      <w:bCs/>
                    </w:rPr>
                  </w:pPr>
                  <w:r w:rsidRPr="00537F1B">
                    <w:rPr>
                      <w:rStyle w:val="mediumforemphasis"/>
                      <w:b/>
                      <w:bCs/>
                    </w:rPr>
                    <w:t>3,191</w:t>
                  </w:r>
                </w:p>
              </w:tc>
              <w:tc>
                <w:tcPr>
                  <w:tcW w:w="1224" w:type="dxa"/>
                  <w:tcBorders>
                    <w:top w:val="single" w:sz="8" w:space="0" w:color="F2F9F2"/>
                  </w:tcBorders>
                  <w:shd w:val="clear" w:color="auto" w:fill="B4A9CE"/>
                  <w:tcMar>
                    <w:top w:w="57" w:type="dxa"/>
                    <w:left w:w="57" w:type="dxa"/>
                    <w:bottom w:w="113" w:type="dxa"/>
                    <w:right w:w="57" w:type="dxa"/>
                  </w:tcMar>
                  <w:vAlign w:val="center"/>
                </w:tcPr>
                <w:p w14:paraId="463151BF" w14:textId="3954C458" w:rsidR="00537F1B" w:rsidRPr="00537F1B" w:rsidRDefault="00537F1B" w:rsidP="00537F1B">
                  <w:pPr>
                    <w:pStyle w:val="Performancetable9pt"/>
                    <w:jc w:val="center"/>
                    <w:rPr>
                      <w:b/>
                      <w:bCs/>
                    </w:rPr>
                  </w:pPr>
                  <w:r w:rsidRPr="00537F1B">
                    <w:rPr>
                      <w:rStyle w:val="mediumforemphasis"/>
                      <w:b/>
                      <w:bCs/>
                    </w:rPr>
                    <w:t>3,861</w:t>
                  </w:r>
                </w:p>
              </w:tc>
              <w:tc>
                <w:tcPr>
                  <w:tcW w:w="272" w:type="dxa"/>
                  <w:shd w:val="clear" w:color="auto" w:fill="auto"/>
                </w:tcPr>
                <w:p w14:paraId="6D19DD9B" w14:textId="77777777" w:rsidR="00537F1B" w:rsidRPr="005308B6" w:rsidRDefault="00537F1B" w:rsidP="00537F1B">
                  <w:pPr>
                    <w:pStyle w:val="Performancetable9pt"/>
                  </w:pPr>
                </w:p>
              </w:tc>
              <w:tc>
                <w:tcPr>
                  <w:tcW w:w="4536" w:type="dxa"/>
                  <w:vMerge/>
                  <w:shd w:val="clear" w:color="auto" w:fill="auto"/>
                </w:tcPr>
                <w:p w14:paraId="14577F9E" w14:textId="461970C5" w:rsidR="00537F1B" w:rsidRPr="005308B6" w:rsidRDefault="00537F1B" w:rsidP="00537F1B">
                  <w:pPr>
                    <w:pStyle w:val="Performancetable9pt"/>
                  </w:pPr>
                </w:p>
              </w:tc>
            </w:tr>
          </w:tbl>
          <w:p w14:paraId="766A1361" w14:textId="032149DF" w:rsidR="00C22C45" w:rsidRPr="00FA2AA4" w:rsidRDefault="00C22C45" w:rsidP="00C22C45">
            <w:pPr>
              <w:pStyle w:val="Notestomeasure"/>
            </w:pPr>
          </w:p>
        </w:tc>
      </w:tr>
    </w:tbl>
    <w:p w14:paraId="7AACA4A0" w14:textId="4C347CCB" w:rsidR="00B66927" w:rsidRDefault="00B66927">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5308B6" w:rsidRPr="0050557E" w14:paraId="34C4BF07"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54A604B1" w14:textId="77777777" w:rsidR="005308B6" w:rsidRPr="0050557E" w:rsidRDefault="005308B6"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000EEB86" w14:textId="77777777" w:rsidR="005308B6" w:rsidRPr="0050557E" w:rsidRDefault="005308B6"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576E1266" w14:textId="77777777" w:rsidR="005308B6" w:rsidRPr="0050557E" w:rsidRDefault="005308B6" w:rsidP="00483CB7">
            <w:pPr>
              <w:pStyle w:val="Performancetable9pt"/>
              <w:rPr>
                <w:lang w:val="en-GB"/>
              </w:rPr>
            </w:pPr>
          </w:p>
        </w:tc>
      </w:tr>
      <w:tr w:rsidR="005308B6" w:rsidRPr="0050557E" w14:paraId="79E514B9" w14:textId="77777777" w:rsidTr="00483CB7">
        <w:trPr>
          <w:trHeight w:val="25"/>
        </w:trPr>
        <w:tc>
          <w:tcPr>
            <w:tcW w:w="709" w:type="dxa"/>
          </w:tcPr>
          <w:p w14:paraId="7AE14D33" w14:textId="27A83440" w:rsidR="005308B6" w:rsidRPr="00BF3867" w:rsidRDefault="005308B6" w:rsidP="00483CB7">
            <w:pPr>
              <w:pStyle w:val="Performancetable9pt"/>
              <w:rPr>
                <w:b/>
                <w:bCs/>
              </w:rPr>
            </w:pPr>
            <w:r w:rsidRPr="00FA2AA4">
              <w:rPr>
                <w:rFonts w:cs="Poppins-Medium"/>
                <w:b/>
                <w:bCs/>
              </w:rPr>
              <w:t>P2-</w:t>
            </w:r>
            <w:r>
              <w:rPr>
                <w:rFonts w:cs="Poppins-Medium"/>
                <w:b/>
                <w:bCs/>
              </w:rPr>
              <w:t>58</w:t>
            </w:r>
          </w:p>
        </w:tc>
        <w:tc>
          <w:tcPr>
            <w:tcW w:w="7088" w:type="dxa"/>
          </w:tcPr>
          <w:p w14:paraId="305B9FAE" w14:textId="5DD15F2D" w:rsidR="005308B6" w:rsidRPr="00BF3867" w:rsidRDefault="005308B6" w:rsidP="00483CB7">
            <w:pPr>
              <w:pStyle w:val="Performancetable9pt"/>
              <w:rPr>
                <w:b/>
                <w:bCs/>
              </w:rPr>
            </w:pPr>
            <w:r w:rsidRPr="005308B6">
              <w:rPr>
                <w:rFonts w:cs="Poppins-Medium"/>
                <w:b/>
                <w:bCs/>
              </w:rPr>
              <w:t>Decrease in the percentage of missed first specialist assessment appointments for Māori, Pacific, Asian and other people</w:t>
            </w:r>
          </w:p>
        </w:tc>
        <w:tc>
          <w:tcPr>
            <w:tcW w:w="1842" w:type="dxa"/>
            <w:vAlign w:val="center"/>
          </w:tcPr>
          <w:p w14:paraId="46099D51" w14:textId="77777777" w:rsidR="005308B6" w:rsidRPr="0050557E" w:rsidRDefault="005308B6" w:rsidP="00483CB7">
            <w:pPr>
              <w:pStyle w:val="Performancetable9pt"/>
            </w:pPr>
            <w:r w:rsidRPr="00C22C45">
              <w:rPr>
                <w:b/>
                <w:bCs/>
                <w:noProof/>
                <w:color w:val="4B2884"/>
              </w:rPr>
              <w:drawing>
                <wp:anchor distT="0" distB="0" distL="114300" distR="114300" simplePos="0" relativeHeight="252128256" behindDoc="0" locked="0" layoutInCell="1" allowOverlap="1" wp14:anchorId="15D8D7BF" wp14:editId="45883DAC">
                  <wp:simplePos x="0" y="0"/>
                  <wp:positionH relativeFrom="column">
                    <wp:posOffset>818515</wp:posOffset>
                  </wp:positionH>
                  <wp:positionV relativeFrom="paragraph">
                    <wp:posOffset>-43180</wp:posOffset>
                  </wp:positionV>
                  <wp:extent cx="195580" cy="195580"/>
                  <wp:effectExtent l="0" t="0" r="0" b="0"/>
                  <wp:wrapNone/>
                  <wp:docPr id="1554981527"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81527"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5308B6" w:rsidRPr="0050557E" w14:paraId="537DA2BC" w14:textId="77777777" w:rsidTr="00483CB7">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5308B6" w:rsidRPr="0050557E" w14:paraId="1DDD80F7"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6458F76A" w14:textId="77777777" w:rsidR="005308B6" w:rsidRPr="0050557E" w:rsidRDefault="005308B6" w:rsidP="00483CB7">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4418813D" w14:textId="76E380FD" w:rsidR="005308B6" w:rsidRPr="00D104FB" w:rsidRDefault="005308B6" w:rsidP="00483CB7">
                  <w:pPr>
                    <w:pStyle w:val="Performancetable9pt"/>
                    <w:jc w:val="center"/>
                    <w:rPr>
                      <w:color w:val="4B2884"/>
                    </w:rPr>
                  </w:pPr>
                  <w:r w:rsidRPr="00D104FB">
                    <w:rPr>
                      <w:color w:val="4B2884"/>
                    </w:rPr>
                    <w:t>Target</w:t>
                  </w:r>
                </w:p>
              </w:tc>
              <w:tc>
                <w:tcPr>
                  <w:tcW w:w="980" w:type="dxa"/>
                  <w:tcBorders>
                    <w:bottom w:val="single" w:sz="8" w:space="0" w:color="FFFFFF" w:themeColor="background1"/>
                  </w:tcBorders>
                  <w:shd w:val="clear" w:color="auto" w:fill="auto"/>
                  <w:vAlign w:val="bottom"/>
                </w:tcPr>
                <w:p w14:paraId="7B22D1EE" w14:textId="77777777" w:rsidR="005308B6" w:rsidRPr="00D104FB" w:rsidRDefault="005308B6" w:rsidP="00483CB7">
                  <w:pPr>
                    <w:pStyle w:val="Performancetable9pt"/>
                    <w:jc w:val="center"/>
                    <w:rPr>
                      <w:color w:val="4B2884"/>
                    </w:rPr>
                  </w:pPr>
                  <w:r w:rsidRPr="00D104FB">
                    <w:rPr>
                      <w:color w:val="4B2884"/>
                    </w:rPr>
                    <w:t>Baseline</w:t>
                  </w:r>
                </w:p>
              </w:tc>
              <w:tc>
                <w:tcPr>
                  <w:tcW w:w="1147" w:type="dxa"/>
                  <w:tcBorders>
                    <w:bottom w:val="single" w:sz="8" w:space="0" w:color="FFFFFF" w:themeColor="background1"/>
                  </w:tcBorders>
                  <w:shd w:val="clear" w:color="auto" w:fill="auto"/>
                  <w:vAlign w:val="bottom"/>
                </w:tcPr>
                <w:p w14:paraId="01DC9053" w14:textId="539E0323" w:rsidR="005308B6" w:rsidRPr="00D104FB" w:rsidRDefault="005308B6"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46" w:type="dxa"/>
                  <w:tcBorders>
                    <w:bottom w:val="single" w:sz="8" w:space="0" w:color="FFFFFF" w:themeColor="background1"/>
                  </w:tcBorders>
                  <w:shd w:val="clear" w:color="auto" w:fill="auto"/>
                  <w:vAlign w:val="bottom"/>
                </w:tcPr>
                <w:p w14:paraId="0599732F" w14:textId="3C7A34AA" w:rsidR="005308B6" w:rsidRPr="00D104FB" w:rsidRDefault="005308B6"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87" w:type="dxa"/>
                  <w:tcBorders>
                    <w:bottom w:val="single" w:sz="8" w:space="0" w:color="FFFFFF" w:themeColor="background1"/>
                  </w:tcBorders>
                  <w:shd w:val="clear" w:color="auto" w:fill="auto"/>
                  <w:vAlign w:val="bottom"/>
                </w:tcPr>
                <w:p w14:paraId="6AE479F0" w14:textId="77777777" w:rsidR="005308B6" w:rsidRPr="00D104FB" w:rsidRDefault="005308B6" w:rsidP="00483CB7">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5A26CEEF" w14:textId="2E01EF9C" w:rsidR="005308B6" w:rsidRPr="00D104FB" w:rsidRDefault="005308B6" w:rsidP="00483CB7">
                  <w:pPr>
                    <w:pStyle w:val="Performancetable9pt"/>
                    <w:jc w:val="center"/>
                    <w:rPr>
                      <w:color w:val="4B2884"/>
                    </w:rPr>
                  </w:pPr>
                  <w:r w:rsidRPr="00B66927">
                    <w:rPr>
                      <w:color w:val="4B2884"/>
                    </w:rPr>
                    <w:t xml:space="preserve">Quarterly for the last </w:t>
                  </w:r>
                  <w:r w:rsidR="00420E15">
                    <w:rPr>
                      <w:color w:val="4B2884"/>
                    </w:rPr>
                    <w:br/>
                  </w:r>
                  <w:r w:rsidRPr="00B66927">
                    <w:rPr>
                      <w:color w:val="4B2884"/>
                    </w:rPr>
                    <w:t>8 quarters</w:t>
                  </w:r>
                </w:p>
              </w:tc>
            </w:tr>
            <w:tr w:rsidR="009657A5" w:rsidRPr="0050557E" w14:paraId="262EB37A" w14:textId="77777777" w:rsidTr="00483CB7">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55A94AE9" w14:textId="6B32B6A1" w:rsidR="005308B6" w:rsidRPr="0050557E" w:rsidRDefault="003921F9" w:rsidP="005308B6">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5AABBBE9" w14:textId="2D3BA80F" w:rsidR="005308B6" w:rsidRPr="005308B6" w:rsidRDefault="005308B6" w:rsidP="005308B6">
                  <w:pPr>
                    <w:pStyle w:val="Performancetable9pt"/>
                    <w:jc w:val="center"/>
                    <w:rPr>
                      <w:sz w:val="14"/>
                      <w:szCs w:val="14"/>
                    </w:rPr>
                  </w:pPr>
                  <w:r w:rsidRPr="005308B6">
                    <w:rPr>
                      <w:rStyle w:val="mediumforemphasis"/>
                      <w:rFonts w:ascii="Poppins-Medium" w:hAnsi="Poppins-Medium" w:cs="Poppins-Medium"/>
                      <w:sz w:val="14"/>
                      <w:szCs w:val="14"/>
                    </w:rPr>
                    <w:t>Achieved</w:t>
                  </w:r>
                </w:p>
              </w:tc>
              <w:tc>
                <w:tcPr>
                  <w:tcW w:w="980" w:type="dxa"/>
                  <w:tcBorders>
                    <w:top w:val="single" w:sz="8" w:space="0" w:color="FFFFFF" w:themeColor="background1"/>
                    <w:bottom w:val="single" w:sz="8" w:space="0" w:color="EFF2EE"/>
                  </w:tcBorders>
                  <w:shd w:val="clear" w:color="auto" w:fill="FFFFFF" w:themeFill="background1"/>
                  <w:vAlign w:val="center"/>
                </w:tcPr>
                <w:p w14:paraId="0954CFBC" w14:textId="182335E9" w:rsidR="005308B6" w:rsidRPr="0050557E" w:rsidRDefault="005308B6" w:rsidP="005308B6">
                  <w:pPr>
                    <w:pStyle w:val="Performancetable9pt"/>
                    <w:jc w:val="center"/>
                  </w:pPr>
                </w:p>
              </w:tc>
              <w:tc>
                <w:tcPr>
                  <w:tcW w:w="1147" w:type="dxa"/>
                  <w:tcBorders>
                    <w:top w:val="single" w:sz="8" w:space="0" w:color="FFFFFF" w:themeColor="background1"/>
                    <w:bottom w:val="single" w:sz="8" w:space="0" w:color="EFF2EE"/>
                  </w:tcBorders>
                  <w:shd w:val="clear" w:color="auto" w:fill="D4CEE4"/>
                  <w:vAlign w:val="center"/>
                </w:tcPr>
                <w:p w14:paraId="15B21CF7" w14:textId="7E93E8CE" w:rsidR="005308B6" w:rsidRPr="00122EDB" w:rsidRDefault="005308B6" w:rsidP="00122EDB">
                  <w:pPr>
                    <w:pStyle w:val="Performancetable9pt"/>
                    <w:jc w:val="center"/>
                    <w:rPr>
                      <w:b/>
                      <w:bCs/>
                    </w:rPr>
                  </w:pPr>
                  <w:r w:rsidRPr="00122EDB">
                    <w:rPr>
                      <w:rStyle w:val="mediumforemphasis"/>
                      <w:b/>
                      <w:bCs/>
                    </w:rPr>
                    <w:t>7.8%</w:t>
                  </w:r>
                </w:p>
              </w:tc>
              <w:tc>
                <w:tcPr>
                  <w:tcW w:w="1146" w:type="dxa"/>
                  <w:tcBorders>
                    <w:top w:val="single" w:sz="8" w:space="0" w:color="FFFFFF" w:themeColor="background1"/>
                    <w:bottom w:val="single" w:sz="8" w:space="0" w:color="EFF2EE"/>
                  </w:tcBorders>
                  <w:shd w:val="clear" w:color="auto" w:fill="B4A9CE"/>
                  <w:vAlign w:val="center"/>
                </w:tcPr>
                <w:p w14:paraId="6D0DF603" w14:textId="70744D67" w:rsidR="005308B6" w:rsidRPr="00122EDB" w:rsidRDefault="005308B6" w:rsidP="00122EDB">
                  <w:pPr>
                    <w:pStyle w:val="Performancetable9pt"/>
                    <w:jc w:val="center"/>
                    <w:rPr>
                      <w:b/>
                      <w:bCs/>
                    </w:rPr>
                  </w:pPr>
                  <w:r w:rsidRPr="00122EDB">
                    <w:rPr>
                      <w:rStyle w:val="mediumforemphasis"/>
                      <w:b/>
                      <w:bCs/>
                    </w:rPr>
                    <w:t>7.4%</w:t>
                  </w:r>
                </w:p>
              </w:tc>
              <w:tc>
                <w:tcPr>
                  <w:tcW w:w="787" w:type="dxa"/>
                  <w:tcBorders>
                    <w:top w:val="single" w:sz="8" w:space="0" w:color="FFFFFF" w:themeColor="background1"/>
                    <w:bottom w:val="single" w:sz="8" w:space="0" w:color="EFF2EE"/>
                  </w:tcBorders>
                  <w:shd w:val="clear" w:color="auto" w:fill="B4A9CE"/>
                  <w:vAlign w:val="center"/>
                </w:tcPr>
                <w:p w14:paraId="4BA3B977" w14:textId="77777777" w:rsidR="005308B6" w:rsidRPr="00122EDB" w:rsidRDefault="005308B6" w:rsidP="00122EDB">
                  <w:pPr>
                    <w:pStyle w:val="Performancetable9pt"/>
                    <w:jc w:val="center"/>
                    <w:rPr>
                      <w:b/>
                      <w:bCs/>
                    </w:rPr>
                  </w:pPr>
                </w:p>
              </w:tc>
              <w:tc>
                <w:tcPr>
                  <w:tcW w:w="1712" w:type="dxa"/>
                  <w:tcBorders>
                    <w:top w:val="single" w:sz="8" w:space="0" w:color="FFFFFF" w:themeColor="background1"/>
                    <w:bottom w:val="single" w:sz="8" w:space="0" w:color="EFF2EE"/>
                  </w:tcBorders>
                  <w:shd w:val="clear" w:color="auto" w:fill="FFFFFF" w:themeFill="background1"/>
                  <w:vAlign w:val="center"/>
                </w:tcPr>
                <w:p w14:paraId="630EE51E" w14:textId="443D326A" w:rsidR="005308B6" w:rsidRPr="00122EDB" w:rsidRDefault="00F91065" w:rsidP="00122EDB">
                  <w:pPr>
                    <w:pStyle w:val="Performancetable9pt"/>
                    <w:jc w:val="center"/>
                    <w:rPr>
                      <w:b/>
                      <w:bCs/>
                    </w:rPr>
                  </w:pPr>
                  <w:r>
                    <w:rPr>
                      <w:b/>
                      <w:bCs/>
                      <w:noProof/>
                    </w:rPr>
                    <w:drawing>
                      <wp:anchor distT="0" distB="0" distL="114300" distR="114300" simplePos="0" relativeHeight="252468224" behindDoc="0" locked="0" layoutInCell="1" allowOverlap="1" wp14:anchorId="678242AD" wp14:editId="6BF44284">
                        <wp:simplePos x="0" y="0"/>
                        <wp:positionH relativeFrom="column">
                          <wp:posOffset>-113665</wp:posOffset>
                        </wp:positionH>
                        <wp:positionV relativeFrom="paragraph">
                          <wp:posOffset>-49530</wp:posOffset>
                        </wp:positionV>
                        <wp:extent cx="1308100" cy="349250"/>
                        <wp:effectExtent l="0" t="0" r="0" b="0"/>
                        <wp:wrapNone/>
                        <wp:docPr id="155945073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50730" name="Picture 1559450730"/>
                                <pic:cNvPicPr/>
                              </pic:nvPicPr>
                              <pic:blipFill>
                                <a:blip r:embed="rId208">
                                  <a:extLst>
                                    <a:ext uri="{28A0092B-C50C-407E-A947-70E740481C1C}">
                                      <a14:useLocalDpi xmlns:a14="http://schemas.microsoft.com/office/drawing/2010/main"/>
                                    </a:ext>
                                  </a:extLst>
                                </a:blip>
                                <a:stretch>
                                  <a:fillRect/>
                                </a:stretch>
                              </pic:blipFill>
                              <pic:spPr>
                                <a:xfrm>
                                  <a:off x="0" y="0"/>
                                  <a:ext cx="1308100" cy="3492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FFFFFF" w:themeColor="background1"/>
                    <w:bottom w:val="single" w:sz="8" w:space="0" w:color="EFF2EE"/>
                  </w:tcBorders>
                  <w:shd w:val="clear" w:color="auto" w:fill="FFFFFF" w:themeFill="background1"/>
                  <w:vAlign w:val="center"/>
                </w:tcPr>
                <w:p w14:paraId="4D789666" w14:textId="1B0C6DFD" w:rsidR="005308B6" w:rsidRPr="00122EDB" w:rsidRDefault="005308B6" w:rsidP="00122EDB">
                  <w:pPr>
                    <w:pStyle w:val="Performancetable9pt"/>
                    <w:jc w:val="center"/>
                    <w:rPr>
                      <w:b/>
                      <w:bCs/>
                    </w:rPr>
                  </w:pPr>
                  <w:r w:rsidRPr="00122EDB">
                    <w:rPr>
                      <w:rStyle w:val="mediumforemphasis"/>
                      <w:b/>
                      <w:bCs/>
                    </w:rPr>
                    <w:t>7.2%</w:t>
                  </w:r>
                </w:p>
              </w:tc>
            </w:tr>
            <w:tr w:rsidR="005308B6" w:rsidRPr="0050557E" w14:paraId="1060EED5" w14:textId="77777777" w:rsidTr="00483CB7">
              <w:trPr>
                <w:trHeight w:hRule="exact" w:val="170"/>
              </w:trPr>
              <w:tc>
                <w:tcPr>
                  <w:tcW w:w="1564" w:type="dxa"/>
                  <w:tcBorders>
                    <w:top w:val="single" w:sz="8" w:space="0" w:color="EFF2EE"/>
                    <w:bottom w:val="single" w:sz="8" w:space="0" w:color="EFF2EE"/>
                  </w:tcBorders>
                </w:tcPr>
                <w:p w14:paraId="68A822CA" w14:textId="77777777" w:rsidR="005308B6" w:rsidRPr="0050557E" w:rsidRDefault="005308B6" w:rsidP="005308B6">
                  <w:pPr>
                    <w:pStyle w:val="Performancetable9pt"/>
                    <w:rPr>
                      <w:lang w:val="en-GB"/>
                    </w:rPr>
                  </w:pPr>
                </w:p>
              </w:tc>
              <w:tc>
                <w:tcPr>
                  <w:tcW w:w="925" w:type="dxa"/>
                  <w:tcBorders>
                    <w:top w:val="single" w:sz="8" w:space="0" w:color="EFF2EE"/>
                    <w:bottom w:val="single" w:sz="8" w:space="0" w:color="EFF2EE"/>
                  </w:tcBorders>
                </w:tcPr>
                <w:p w14:paraId="154B8690" w14:textId="77777777" w:rsidR="005308B6" w:rsidRPr="0050557E" w:rsidRDefault="005308B6" w:rsidP="005308B6">
                  <w:pPr>
                    <w:pStyle w:val="Performancetable9pt"/>
                    <w:jc w:val="center"/>
                    <w:rPr>
                      <w:lang w:val="en-GB"/>
                    </w:rPr>
                  </w:pPr>
                </w:p>
              </w:tc>
              <w:tc>
                <w:tcPr>
                  <w:tcW w:w="980" w:type="dxa"/>
                  <w:tcBorders>
                    <w:top w:val="single" w:sz="8" w:space="0" w:color="EFF2EE"/>
                    <w:bottom w:val="single" w:sz="8" w:space="0" w:color="EFF2EE"/>
                  </w:tcBorders>
                </w:tcPr>
                <w:p w14:paraId="0D75FA5D" w14:textId="77777777" w:rsidR="005308B6" w:rsidRPr="0050557E" w:rsidRDefault="005308B6" w:rsidP="005308B6">
                  <w:pPr>
                    <w:pStyle w:val="Performancetable9pt"/>
                    <w:jc w:val="center"/>
                    <w:rPr>
                      <w:lang w:val="en-GB"/>
                    </w:rPr>
                  </w:pPr>
                </w:p>
              </w:tc>
              <w:tc>
                <w:tcPr>
                  <w:tcW w:w="1147" w:type="dxa"/>
                  <w:tcBorders>
                    <w:top w:val="single" w:sz="8" w:space="0" w:color="EFF2EE"/>
                    <w:bottom w:val="single" w:sz="8" w:space="0" w:color="EFF2EE"/>
                  </w:tcBorders>
                </w:tcPr>
                <w:p w14:paraId="0212702B" w14:textId="77777777" w:rsidR="005308B6" w:rsidRPr="0050557E" w:rsidRDefault="005308B6" w:rsidP="005308B6">
                  <w:pPr>
                    <w:pStyle w:val="Performancetable9pt"/>
                    <w:jc w:val="center"/>
                    <w:rPr>
                      <w:lang w:val="en-GB"/>
                    </w:rPr>
                  </w:pPr>
                </w:p>
              </w:tc>
              <w:tc>
                <w:tcPr>
                  <w:tcW w:w="1146" w:type="dxa"/>
                  <w:tcBorders>
                    <w:top w:val="single" w:sz="8" w:space="0" w:color="EFF2EE"/>
                    <w:bottom w:val="single" w:sz="8" w:space="0" w:color="EFF2EE"/>
                  </w:tcBorders>
                </w:tcPr>
                <w:p w14:paraId="1865E5CF" w14:textId="77777777" w:rsidR="005308B6" w:rsidRPr="0050557E" w:rsidRDefault="005308B6" w:rsidP="005308B6">
                  <w:pPr>
                    <w:pStyle w:val="Performancetable9pt"/>
                    <w:jc w:val="center"/>
                    <w:rPr>
                      <w:lang w:val="en-GB"/>
                    </w:rPr>
                  </w:pPr>
                </w:p>
              </w:tc>
              <w:tc>
                <w:tcPr>
                  <w:tcW w:w="787" w:type="dxa"/>
                  <w:tcBorders>
                    <w:top w:val="single" w:sz="8" w:space="0" w:color="EFF2EE"/>
                    <w:bottom w:val="single" w:sz="8" w:space="0" w:color="EFF2EE"/>
                  </w:tcBorders>
                </w:tcPr>
                <w:p w14:paraId="182DF4EB" w14:textId="7839C394" w:rsidR="005308B6" w:rsidRPr="0050557E" w:rsidRDefault="005308B6" w:rsidP="005308B6">
                  <w:pPr>
                    <w:pStyle w:val="Performancetable9pt"/>
                    <w:jc w:val="center"/>
                    <w:rPr>
                      <w:lang w:val="en-GB"/>
                    </w:rPr>
                  </w:pPr>
                </w:p>
              </w:tc>
              <w:tc>
                <w:tcPr>
                  <w:tcW w:w="1712" w:type="dxa"/>
                  <w:tcBorders>
                    <w:top w:val="single" w:sz="8" w:space="0" w:color="EFF2EE"/>
                    <w:bottom w:val="single" w:sz="8" w:space="0" w:color="EFF2EE"/>
                  </w:tcBorders>
                </w:tcPr>
                <w:p w14:paraId="3619A720" w14:textId="7B1B5A22" w:rsidR="005308B6" w:rsidRPr="0050557E" w:rsidRDefault="005308B6" w:rsidP="005308B6">
                  <w:pPr>
                    <w:pStyle w:val="Performancetable9pt"/>
                    <w:jc w:val="center"/>
                    <w:rPr>
                      <w:lang w:val="en-GB"/>
                    </w:rPr>
                  </w:pPr>
                </w:p>
              </w:tc>
              <w:tc>
                <w:tcPr>
                  <w:tcW w:w="1162" w:type="dxa"/>
                  <w:tcBorders>
                    <w:top w:val="single" w:sz="8" w:space="0" w:color="EFF2EE"/>
                    <w:bottom w:val="single" w:sz="8" w:space="0" w:color="EFF2EE"/>
                  </w:tcBorders>
                </w:tcPr>
                <w:p w14:paraId="112D429B" w14:textId="77777777" w:rsidR="005308B6" w:rsidRPr="0050557E" w:rsidRDefault="005308B6" w:rsidP="005308B6">
                  <w:pPr>
                    <w:pStyle w:val="Performancetable9pt"/>
                    <w:jc w:val="center"/>
                    <w:rPr>
                      <w:lang w:val="en-GB"/>
                    </w:rPr>
                  </w:pPr>
                </w:p>
              </w:tc>
            </w:tr>
            <w:tr w:rsidR="009657A5" w:rsidRPr="0050557E" w14:paraId="6A3BAEA9"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71B70F88" w14:textId="77777777" w:rsidR="005308B6" w:rsidRPr="0050557E" w:rsidRDefault="005308B6" w:rsidP="005308B6">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16DBD06A" w14:textId="77777777" w:rsidR="005308B6" w:rsidRPr="0050557E" w:rsidRDefault="005308B6" w:rsidP="005308B6">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09D73DAA" w14:textId="2098A218" w:rsidR="005308B6" w:rsidRPr="0050557E" w:rsidRDefault="005308B6" w:rsidP="005308B6">
                  <w:pPr>
                    <w:pStyle w:val="Performancetable9pt"/>
                    <w:jc w:val="center"/>
                    <w:rPr>
                      <w:lang w:val="en-GB"/>
                    </w:rPr>
                  </w:pPr>
                  <w:r>
                    <w:t>15.54%</w:t>
                  </w:r>
                </w:p>
              </w:tc>
              <w:tc>
                <w:tcPr>
                  <w:tcW w:w="1147" w:type="dxa"/>
                  <w:tcBorders>
                    <w:top w:val="single" w:sz="8" w:space="0" w:color="EFF2EE"/>
                    <w:bottom w:val="single" w:sz="8" w:space="0" w:color="EFF2EE"/>
                  </w:tcBorders>
                  <w:shd w:val="clear" w:color="auto" w:fill="D4CEE4"/>
                  <w:vAlign w:val="center"/>
                </w:tcPr>
                <w:p w14:paraId="21655D5B" w14:textId="0100FA9B" w:rsidR="005308B6" w:rsidRPr="0050557E" w:rsidRDefault="005308B6" w:rsidP="005308B6">
                  <w:pPr>
                    <w:pStyle w:val="Performancetable9pt"/>
                    <w:jc w:val="center"/>
                  </w:pPr>
                  <w:r>
                    <w:t>15.8%</w:t>
                  </w:r>
                </w:p>
              </w:tc>
              <w:tc>
                <w:tcPr>
                  <w:tcW w:w="1146" w:type="dxa"/>
                  <w:tcBorders>
                    <w:top w:val="single" w:sz="8" w:space="0" w:color="EFF2EE"/>
                    <w:bottom w:val="single" w:sz="8" w:space="0" w:color="EFF2EE"/>
                  </w:tcBorders>
                  <w:shd w:val="clear" w:color="auto" w:fill="B4A9CE"/>
                  <w:vAlign w:val="center"/>
                </w:tcPr>
                <w:p w14:paraId="48BB212F" w14:textId="5679DFA5" w:rsidR="005308B6" w:rsidRPr="0050557E" w:rsidRDefault="005308B6" w:rsidP="005308B6">
                  <w:pPr>
                    <w:pStyle w:val="Performancetable9pt"/>
                    <w:jc w:val="center"/>
                  </w:pPr>
                  <w:r>
                    <w:t>15.2%</w:t>
                  </w:r>
                </w:p>
              </w:tc>
              <w:tc>
                <w:tcPr>
                  <w:tcW w:w="787" w:type="dxa"/>
                  <w:tcBorders>
                    <w:top w:val="single" w:sz="8" w:space="0" w:color="EFF2EE"/>
                    <w:bottom w:val="single" w:sz="8" w:space="0" w:color="EFF2EE"/>
                  </w:tcBorders>
                  <w:shd w:val="clear" w:color="auto" w:fill="B4A9CE"/>
                  <w:vAlign w:val="center"/>
                </w:tcPr>
                <w:p w14:paraId="4DF4D998" w14:textId="1EC0A8D0" w:rsidR="005308B6" w:rsidRPr="0050557E" w:rsidRDefault="00863521" w:rsidP="005308B6">
                  <w:pPr>
                    <w:pStyle w:val="Performancetable9pt"/>
                    <w:jc w:val="center"/>
                    <w:rPr>
                      <w:lang w:val="en-GB"/>
                    </w:rPr>
                  </w:pPr>
                  <w:r>
                    <w:rPr>
                      <w:noProof/>
                    </w:rPr>
                    <w:drawing>
                      <wp:inline distT="0" distB="0" distL="0" distR="0" wp14:anchorId="456D1554" wp14:editId="396C3619">
                        <wp:extent cx="186880" cy="186880"/>
                        <wp:effectExtent l="0" t="0" r="3810" b="3810"/>
                        <wp:docPr id="1366388545"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88545"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454C8E09" w14:textId="23959537" w:rsidR="005308B6" w:rsidRPr="0050557E" w:rsidRDefault="00F91065" w:rsidP="005308B6">
                  <w:pPr>
                    <w:pStyle w:val="Performancetable9pt"/>
                    <w:jc w:val="center"/>
                    <w:rPr>
                      <w:lang w:val="en-GB"/>
                    </w:rPr>
                  </w:pPr>
                  <w:r>
                    <w:rPr>
                      <w:b/>
                      <w:bCs/>
                      <w:noProof/>
                    </w:rPr>
                    <w:drawing>
                      <wp:anchor distT="0" distB="0" distL="114300" distR="114300" simplePos="0" relativeHeight="252467200" behindDoc="0" locked="0" layoutInCell="1" allowOverlap="1" wp14:anchorId="1025BB5B" wp14:editId="727775EF">
                        <wp:simplePos x="0" y="0"/>
                        <wp:positionH relativeFrom="column">
                          <wp:posOffset>-114300</wp:posOffset>
                        </wp:positionH>
                        <wp:positionV relativeFrom="paragraph">
                          <wp:posOffset>-43815</wp:posOffset>
                        </wp:positionV>
                        <wp:extent cx="1308100" cy="1193800"/>
                        <wp:effectExtent l="0" t="0" r="6350" b="0"/>
                        <wp:wrapNone/>
                        <wp:docPr id="108928662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86629" name="Picture 1089286629"/>
                                <pic:cNvPicPr/>
                              </pic:nvPicPr>
                              <pic:blipFill>
                                <a:blip r:embed="rId209">
                                  <a:extLst>
                                    <a:ext uri="{28A0092B-C50C-407E-A947-70E740481C1C}">
                                      <a14:useLocalDpi xmlns:a14="http://schemas.microsoft.com/office/drawing/2010/main"/>
                                    </a:ext>
                                  </a:extLst>
                                </a:blip>
                                <a:stretch>
                                  <a:fillRect/>
                                </a:stretch>
                              </pic:blipFill>
                              <pic:spPr>
                                <a:xfrm>
                                  <a:off x="0" y="0"/>
                                  <a:ext cx="1308100" cy="119380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24F1C5BD" w14:textId="3C6EC0FB" w:rsidR="005308B6" w:rsidRPr="0050557E" w:rsidRDefault="005308B6" w:rsidP="005308B6">
                  <w:pPr>
                    <w:pStyle w:val="Performancetable9pt"/>
                    <w:jc w:val="center"/>
                  </w:pPr>
                  <w:r>
                    <w:t>15.1%</w:t>
                  </w:r>
                </w:p>
              </w:tc>
            </w:tr>
            <w:tr w:rsidR="009657A5" w:rsidRPr="0050557E" w14:paraId="1F1A3BDC"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0EA882C8" w14:textId="77777777" w:rsidR="005308B6" w:rsidRPr="0050557E" w:rsidRDefault="005308B6" w:rsidP="005308B6">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71ADF005" w14:textId="77777777" w:rsidR="005308B6" w:rsidRPr="0050557E" w:rsidRDefault="005308B6" w:rsidP="005308B6">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8DDE6F4" w14:textId="4FA0CE11" w:rsidR="005308B6" w:rsidRPr="0050557E" w:rsidRDefault="005308B6" w:rsidP="005308B6">
                  <w:pPr>
                    <w:pStyle w:val="Performancetable9pt"/>
                    <w:jc w:val="center"/>
                    <w:rPr>
                      <w:lang w:val="en-GB"/>
                    </w:rPr>
                  </w:pPr>
                  <w:r>
                    <w:t>16.93%</w:t>
                  </w:r>
                </w:p>
              </w:tc>
              <w:tc>
                <w:tcPr>
                  <w:tcW w:w="1147" w:type="dxa"/>
                  <w:tcBorders>
                    <w:top w:val="single" w:sz="8" w:space="0" w:color="EFF2EE"/>
                    <w:bottom w:val="single" w:sz="8" w:space="0" w:color="EFF2EE"/>
                  </w:tcBorders>
                  <w:shd w:val="clear" w:color="auto" w:fill="D4CEE4"/>
                  <w:vAlign w:val="center"/>
                </w:tcPr>
                <w:p w14:paraId="33F1F14A" w14:textId="271E82C4" w:rsidR="005308B6" w:rsidRPr="0050557E" w:rsidRDefault="005308B6" w:rsidP="005308B6">
                  <w:pPr>
                    <w:pStyle w:val="Performancetable9pt"/>
                    <w:jc w:val="center"/>
                  </w:pPr>
                  <w:r>
                    <w:t>18.2%</w:t>
                  </w:r>
                </w:p>
              </w:tc>
              <w:tc>
                <w:tcPr>
                  <w:tcW w:w="1146" w:type="dxa"/>
                  <w:tcBorders>
                    <w:top w:val="single" w:sz="8" w:space="0" w:color="EFF2EE"/>
                    <w:bottom w:val="single" w:sz="8" w:space="0" w:color="EFF2EE"/>
                  </w:tcBorders>
                  <w:shd w:val="clear" w:color="auto" w:fill="B4A9CE"/>
                  <w:vAlign w:val="center"/>
                </w:tcPr>
                <w:p w14:paraId="63C264C5" w14:textId="76CF556D" w:rsidR="005308B6" w:rsidRPr="0050557E" w:rsidRDefault="005308B6" w:rsidP="005308B6">
                  <w:pPr>
                    <w:pStyle w:val="Performancetable9pt"/>
                    <w:jc w:val="center"/>
                  </w:pPr>
                  <w:r>
                    <w:t>16.7%</w:t>
                  </w:r>
                </w:p>
              </w:tc>
              <w:tc>
                <w:tcPr>
                  <w:tcW w:w="787" w:type="dxa"/>
                  <w:tcBorders>
                    <w:top w:val="single" w:sz="8" w:space="0" w:color="EFF2EE"/>
                    <w:bottom w:val="single" w:sz="8" w:space="0" w:color="EFF2EE"/>
                  </w:tcBorders>
                  <w:shd w:val="clear" w:color="auto" w:fill="B4A9CE"/>
                  <w:vAlign w:val="center"/>
                </w:tcPr>
                <w:p w14:paraId="33A0BEF2" w14:textId="4E356641" w:rsidR="005308B6" w:rsidRPr="0050557E" w:rsidRDefault="00863521" w:rsidP="005308B6">
                  <w:pPr>
                    <w:pStyle w:val="Performancetable9pt"/>
                    <w:jc w:val="center"/>
                    <w:rPr>
                      <w:lang w:val="en-GB"/>
                    </w:rPr>
                  </w:pPr>
                  <w:r>
                    <w:rPr>
                      <w:noProof/>
                    </w:rPr>
                    <w:drawing>
                      <wp:inline distT="0" distB="0" distL="0" distR="0" wp14:anchorId="71A0A407" wp14:editId="2A56D083">
                        <wp:extent cx="186880" cy="186880"/>
                        <wp:effectExtent l="0" t="0" r="3810" b="3810"/>
                        <wp:docPr id="374782635"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2635"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38CA1A8A" w14:textId="09577B8C" w:rsidR="005308B6" w:rsidRPr="0050557E" w:rsidRDefault="005308B6" w:rsidP="005308B6">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3C68E4B1" w14:textId="7173EAD5" w:rsidR="005308B6" w:rsidRPr="0050557E" w:rsidRDefault="005308B6" w:rsidP="005308B6">
                  <w:pPr>
                    <w:pStyle w:val="Performancetable9pt"/>
                    <w:jc w:val="center"/>
                  </w:pPr>
                  <w:r>
                    <w:t>16.4%</w:t>
                  </w:r>
                </w:p>
              </w:tc>
            </w:tr>
            <w:tr w:rsidR="009657A5" w:rsidRPr="0050557E" w14:paraId="35F6AE1B" w14:textId="77777777" w:rsidTr="009657A5">
              <w:trPr>
                <w:trHeight w:val="26"/>
              </w:trPr>
              <w:tc>
                <w:tcPr>
                  <w:tcW w:w="1564" w:type="dxa"/>
                  <w:tcBorders>
                    <w:top w:val="single" w:sz="8" w:space="0" w:color="EFF2EE"/>
                    <w:bottom w:val="single" w:sz="8" w:space="0" w:color="EFF2EE"/>
                  </w:tcBorders>
                  <w:shd w:val="clear" w:color="auto" w:fill="FFFFFF" w:themeFill="background1"/>
                  <w:vAlign w:val="center"/>
                </w:tcPr>
                <w:p w14:paraId="053C41A7" w14:textId="1B1DCEE9" w:rsidR="005308B6" w:rsidRDefault="00AB4A3A" w:rsidP="005308B6">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73AF68D3" w14:textId="77777777" w:rsidR="005308B6" w:rsidRPr="0050557E" w:rsidRDefault="005308B6" w:rsidP="005308B6">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2B555998" w14:textId="0B0D32C2" w:rsidR="005308B6" w:rsidRDefault="005308B6" w:rsidP="005308B6">
                  <w:pPr>
                    <w:pStyle w:val="Performancetable9pt"/>
                    <w:jc w:val="center"/>
                    <w:rPr>
                      <w:rStyle w:val="mediumforemphasis"/>
                      <w:rFonts w:ascii="Poppins-Medium" w:hAnsi="Poppins-Medium" w:cs="Poppins-Medium"/>
                    </w:rPr>
                  </w:pPr>
                  <w:r>
                    <w:t>5.49%</w:t>
                  </w:r>
                </w:p>
              </w:tc>
              <w:tc>
                <w:tcPr>
                  <w:tcW w:w="1147" w:type="dxa"/>
                  <w:tcBorders>
                    <w:top w:val="single" w:sz="8" w:space="0" w:color="EFF2EE"/>
                    <w:bottom w:val="single" w:sz="8" w:space="0" w:color="EFF2EE"/>
                  </w:tcBorders>
                  <w:shd w:val="clear" w:color="auto" w:fill="D4CEE4"/>
                  <w:vAlign w:val="center"/>
                </w:tcPr>
                <w:p w14:paraId="045AE846" w14:textId="1460EF35" w:rsidR="005308B6" w:rsidRDefault="005308B6" w:rsidP="005308B6">
                  <w:pPr>
                    <w:pStyle w:val="Performancetable9pt"/>
                    <w:jc w:val="center"/>
                  </w:pPr>
                  <w:r>
                    <w:t>6.1%</w:t>
                  </w:r>
                </w:p>
              </w:tc>
              <w:tc>
                <w:tcPr>
                  <w:tcW w:w="1146" w:type="dxa"/>
                  <w:tcBorders>
                    <w:top w:val="single" w:sz="8" w:space="0" w:color="EFF2EE"/>
                    <w:bottom w:val="single" w:sz="8" w:space="0" w:color="EFF2EE"/>
                  </w:tcBorders>
                  <w:shd w:val="clear" w:color="auto" w:fill="B4A9CE"/>
                  <w:vAlign w:val="center"/>
                </w:tcPr>
                <w:p w14:paraId="2E8D86EB" w14:textId="65C5769B" w:rsidR="005308B6" w:rsidRDefault="005308B6" w:rsidP="005308B6">
                  <w:pPr>
                    <w:pStyle w:val="Performancetable9pt"/>
                    <w:jc w:val="center"/>
                  </w:pPr>
                  <w:r>
                    <w:t>5.8%</w:t>
                  </w:r>
                </w:p>
              </w:tc>
              <w:tc>
                <w:tcPr>
                  <w:tcW w:w="787" w:type="dxa"/>
                  <w:tcBorders>
                    <w:top w:val="single" w:sz="8" w:space="0" w:color="EFF2EE"/>
                    <w:bottom w:val="single" w:sz="8" w:space="0" w:color="EFF2EE"/>
                  </w:tcBorders>
                  <w:shd w:val="clear" w:color="auto" w:fill="B4A9CE"/>
                  <w:vAlign w:val="center"/>
                </w:tcPr>
                <w:p w14:paraId="067DB5C6" w14:textId="24711CB1" w:rsidR="005308B6" w:rsidRPr="0050557E" w:rsidRDefault="00863521" w:rsidP="005308B6">
                  <w:pPr>
                    <w:pStyle w:val="Performancetable9pt"/>
                    <w:jc w:val="center"/>
                    <w:rPr>
                      <w:lang w:val="en-GB"/>
                    </w:rPr>
                  </w:pPr>
                  <w:r>
                    <w:rPr>
                      <w:noProof/>
                    </w:rPr>
                    <w:drawing>
                      <wp:inline distT="0" distB="0" distL="0" distR="0" wp14:anchorId="22667D15" wp14:editId="5E00C4D3">
                        <wp:extent cx="186880" cy="186880"/>
                        <wp:effectExtent l="0" t="0" r="0" b="3810"/>
                        <wp:docPr id="207300178"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0178"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1FB31C96" w14:textId="77777777" w:rsidR="005308B6" w:rsidRPr="0050557E" w:rsidRDefault="005308B6" w:rsidP="005308B6">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355C6E0D" w14:textId="0704D3CF" w:rsidR="005308B6" w:rsidRDefault="005308B6" w:rsidP="005308B6">
                  <w:pPr>
                    <w:pStyle w:val="Performancetable9pt"/>
                    <w:jc w:val="center"/>
                  </w:pPr>
                  <w:r>
                    <w:t>5.3%</w:t>
                  </w:r>
                </w:p>
              </w:tc>
            </w:tr>
            <w:tr w:rsidR="009657A5" w:rsidRPr="0050557E" w14:paraId="36DA6F39"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4C772D6E" w14:textId="7F8B6A85" w:rsidR="005308B6" w:rsidRDefault="005308B6" w:rsidP="005308B6">
                  <w:pPr>
                    <w:pStyle w:val="Performancetable9pt"/>
                  </w:pPr>
                  <w:r>
                    <w:t>NM/NP/NA*</w:t>
                  </w:r>
                </w:p>
              </w:tc>
              <w:tc>
                <w:tcPr>
                  <w:tcW w:w="925" w:type="dxa"/>
                  <w:tcBorders>
                    <w:top w:val="single" w:sz="8" w:space="0" w:color="EFF2EE"/>
                    <w:bottom w:val="single" w:sz="8" w:space="0" w:color="EFF2EE"/>
                  </w:tcBorders>
                  <w:shd w:val="clear" w:color="auto" w:fill="FFFFFF" w:themeFill="background1"/>
                  <w:vAlign w:val="center"/>
                </w:tcPr>
                <w:p w14:paraId="1316ABE1" w14:textId="77777777" w:rsidR="005308B6" w:rsidRPr="0050557E" w:rsidRDefault="005308B6" w:rsidP="005308B6">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67CCA530" w14:textId="0CA96957" w:rsidR="005308B6" w:rsidRDefault="005308B6" w:rsidP="005308B6">
                  <w:pPr>
                    <w:pStyle w:val="Performancetable9pt"/>
                    <w:jc w:val="center"/>
                    <w:rPr>
                      <w:spacing w:val="-4"/>
                    </w:rPr>
                  </w:pPr>
                  <w:r>
                    <w:t>4.82%</w:t>
                  </w:r>
                </w:p>
              </w:tc>
              <w:tc>
                <w:tcPr>
                  <w:tcW w:w="1147" w:type="dxa"/>
                  <w:tcBorders>
                    <w:top w:val="single" w:sz="8" w:space="0" w:color="EFF2EE"/>
                    <w:bottom w:val="single" w:sz="8" w:space="0" w:color="EFF2EE"/>
                  </w:tcBorders>
                  <w:shd w:val="clear" w:color="auto" w:fill="D4CEE4"/>
                  <w:vAlign w:val="center"/>
                </w:tcPr>
                <w:p w14:paraId="30EA0319" w14:textId="232AACD5" w:rsidR="005308B6" w:rsidRDefault="005308B6" w:rsidP="005308B6">
                  <w:pPr>
                    <w:pStyle w:val="Performancetable9pt"/>
                    <w:jc w:val="center"/>
                  </w:pPr>
                  <w:r>
                    <w:t>4.9%</w:t>
                  </w:r>
                </w:p>
              </w:tc>
              <w:tc>
                <w:tcPr>
                  <w:tcW w:w="1146" w:type="dxa"/>
                  <w:tcBorders>
                    <w:top w:val="single" w:sz="8" w:space="0" w:color="EFF2EE"/>
                    <w:bottom w:val="single" w:sz="8" w:space="0" w:color="EFF2EE"/>
                  </w:tcBorders>
                  <w:shd w:val="clear" w:color="auto" w:fill="B4A9CE"/>
                  <w:vAlign w:val="center"/>
                </w:tcPr>
                <w:p w14:paraId="1C8595B3" w14:textId="0F536732" w:rsidR="005308B6" w:rsidRDefault="005308B6" w:rsidP="005308B6">
                  <w:pPr>
                    <w:pStyle w:val="Performancetable9pt"/>
                    <w:jc w:val="center"/>
                  </w:pPr>
                  <w:r>
                    <w:t>4.4%</w:t>
                  </w:r>
                </w:p>
              </w:tc>
              <w:tc>
                <w:tcPr>
                  <w:tcW w:w="787" w:type="dxa"/>
                  <w:tcBorders>
                    <w:top w:val="single" w:sz="8" w:space="0" w:color="EFF2EE"/>
                    <w:bottom w:val="single" w:sz="8" w:space="0" w:color="EFF2EE"/>
                  </w:tcBorders>
                  <w:shd w:val="clear" w:color="auto" w:fill="B4A9CE"/>
                  <w:vAlign w:val="center"/>
                </w:tcPr>
                <w:p w14:paraId="4BCCAFAB" w14:textId="2ECD08C3" w:rsidR="005308B6" w:rsidRPr="0050557E" w:rsidRDefault="00863521" w:rsidP="005308B6">
                  <w:pPr>
                    <w:pStyle w:val="Performancetable9pt"/>
                    <w:jc w:val="center"/>
                    <w:rPr>
                      <w:lang w:val="en-GB"/>
                    </w:rPr>
                  </w:pPr>
                  <w:r>
                    <w:rPr>
                      <w:noProof/>
                    </w:rPr>
                    <w:drawing>
                      <wp:inline distT="0" distB="0" distL="0" distR="0" wp14:anchorId="0AD5E2DB" wp14:editId="4B672958">
                        <wp:extent cx="186880" cy="186880"/>
                        <wp:effectExtent l="0" t="0" r="3810" b="3810"/>
                        <wp:docPr id="686477842"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77842"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067C2371" w14:textId="7ADB01AC" w:rsidR="005308B6" w:rsidRPr="0050557E" w:rsidRDefault="005308B6" w:rsidP="005308B6">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368643D" w14:textId="78A9AD57" w:rsidR="005308B6" w:rsidRDefault="005308B6" w:rsidP="005308B6">
                  <w:pPr>
                    <w:pStyle w:val="Performancetable9pt"/>
                    <w:jc w:val="center"/>
                  </w:pPr>
                  <w:r>
                    <w:t>4.2%</w:t>
                  </w:r>
                </w:p>
              </w:tc>
            </w:tr>
            <w:tr w:rsidR="005308B6" w:rsidRPr="0050557E" w14:paraId="3956A03E" w14:textId="77777777" w:rsidTr="00483CB7">
              <w:trPr>
                <w:trHeight w:hRule="exact" w:val="170"/>
              </w:trPr>
              <w:tc>
                <w:tcPr>
                  <w:tcW w:w="1564" w:type="dxa"/>
                  <w:tcBorders>
                    <w:top w:val="single" w:sz="8" w:space="0" w:color="EFF2EE"/>
                    <w:bottom w:val="single" w:sz="8" w:space="0" w:color="EFF2EE"/>
                  </w:tcBorders>
                </w:tcPr>
                <w:p w14:paraId="74E9A93B" w14:textId="77777777" w:rsidR="005308B6" w:rsidRPr="0050557E" w:rsidRDefault="005308B6" w:rsidP="005308B6">
                  <w:pPr>
                    <w:pStyle w:val="Performancetable9pt"/>
                    <w:rPr>
                      <w:lang w:val="en-GB"/>
                    </w:rPr>
                  </w:pPr>
                </w:p>
              </w:tc>
              <w:tc>
                <w:tcPr>
                  <w:tcW w:w="925" w:type="dxa"/>
                  <w:tcBorders>
                    <w:top w:val="single" w:sz="8" w:space="0" w:color="EFF2EE"/>
                    <w:bottom w:val="single" w:sz="8" w:space="0" w:color="EFF2EE"/>
                  </w:tcBorders>
                </w:tcPr>
                <w:p w14:paraId="430E403C" w14:textId="77777777" w:rsidR="005308B6" w:rsidRPr="0050557E" w:rsidRDefault="005308B6" w:rsidP="005308B6">
                  <w:pPr>
                    <w:pStyle w:val="Performancetable9pt"/>
                    <w:jc w:val="center"/>
                    <w:rPr>
                      <w:lang w:val="en-GB"/>
                    </w:rPr>
                  </w:pPr>
                </w:p>
              </w:tc>
              <w:tc>
                <w:tcPr>
                  <w:tcW w:w="980" w:type="dxa"/>
                  <w:tcBorders>
                    <w:top w:val="single" w:sz="8" w:space="0" w:color="EFF2EE"/>
                    <w:bottom w:val="single" w:sz="8" w:space="0" w:color="EFF2EE"/>
                  </w:tcBorders>
                </w:tcPr>
                <w:p w14:paraId="14C304C2" w14:textId="77777777" w:rsidR="005308B6" w:rsidRPr="0050557E" w:rsidRDefault="005308B6" w:rsidP="005308B6">
                  <w:pPr>
                    <w:pStyle w:val="Performancetable9pt"/>
                    <w:jc w:val="center"/>
                    <w:rPr>
                      <w:lang w:val="en-GB"/>
                    </w:rPr>
                  </w:pPr>
                </w:p>
              </w:tc>
              <w:tc>
                <w:tcPr>
                  <w:tcW w:w="1147" w:type="dxa"/>
                  <w:tcBorders>
                    <w:top w:val="single" w:sz="8" w:space="0" w:color="EFF2EE"/>
                    <w:bottom w:val="single" w:sz="8" w:space="0" w:color="EFF2EE"/>
                  </w:tcBorders>
                </w:tcPr>
                <w:p w14:paraId="189A3A7B" w14:textId="77777777" w:rsidR="005308B6" w:rsidRPr="0050557E" w:rsidRDefault="005308B6" w:rsidP="005308B6">
                  <w:pPr>
                    <w:pStyle w:val="Performancetable9pt"/>
                    <w:jc w:val="center"/>
                    <w:rPr>
                      <w:lang w:val="en-GB"/>
                    </w:rPr>
                  </w:pPr>
                </w:p>
              </w:tc>
              <w:tc>
                <w:tcPr>
                  <w:tcW w:w="1146" w:type="dxa"/>
                  <w:tcBorders>
                    <w:top w:val="single" w:sz="8" w:space="0" w:color="EFF2EE"/>
                    <w:bottom w:val="single" w:sz="8" w:space="0" w:color="EFF2EE"/>
                  </w:tcBorders>
                </w:tcPr>
                <w:p w14:paraId="6FC23668" w14:textId="77777777" w:rsidR="005308B6" w:rsidRPr="0050557E" w:rsidRDefault="005308B6" w:rsidP="005308B6">
                  <w:pPr>
                    <w:pStyle w:val="Performancetable9pt"/>
                    <w:jc w:val="center"/>
                    <w:rPr>
                      <w:lang w:val="en-GB"/>
                    </w:rPr>
                  </w:pPr>
                </w:p>
              </w:tc>
              <w:tc>
                <w:tcPr>
                  <w:tcW w:w="787" w:type="dxa"/>
                  <w:tcBorders>
                    <w:top w:val="single" w:sz="8" w:space="0" w:color="EFF2EE"/>
                    <w:bottom w:val="single" w:sz="8" w:space="0" w:color="EFF2EE"/>
                  </w:tcBorders>
                </w:tcPr>
                <w:p w14:paraId="08AE16B1" w14:textId="77777777" w:rsidR="005308B6" w:rsidRPr="0050557E" w:rsidRDefault="005308B6" w:rsidP="005308B6">
                  <w:pPr>
                    <w:pStyle w:val="Performancetable9pt"/>
                    <w:jc w:val="center"/>
                    <w:rPr>
                      <w:lang w:val="en-GB"/>
                    </w:rPr>
                  </w:pPr>
                </w:p>
              </w:tc>
              <w:tc>
                <w:tcPr>
                  <w:tcW w:w="1712" w:type="dxa"/>
                  <w:tcBorders>
                    <w:top w:val="single" w:sz="8" w:space="0" w:color="EFF2EE"/>
                    <w:bottom w:val="single" w:sz="8" w:space="0" w:color="EFF2EE"/>
                  </w:tcBorders>
                </w:tcPr>
                <w:p w14:paraId="19A92ECA" w14:textId="77777777" w:rsidR="005308B6" w:rsidRPr="0050557E" w:rsidRDefault="005308B6" w:rsidP="005308B6">
                  <w:pPr>
                    <w:pStyle w:val="Performancetable9pt"/>
                    <w:jc w:val="center"/>
                    <w:rPr>
                      <w:lang w:val="en-GB"/>
                    </w:rPr>
                  </w:pPr>
                </w:p>
              </w:tc>
              <w:tc>
                <w:tcPr>
                  <w:tcW w:w="1162" w:type="dxa"/>
                  <w:tcBorders>
                    <w:top w:val="single" w:sz="8" w:space="0" w:color="EFF2EE"/>
                    <w:bottom w:val="single" w:sz="8" w:space="0" w:color="EFF2EE"/>
                  </w:tcBorders>
                </w:tcPr>
                <w:p w14:paraId="0A74AE7D" w14:textId="77777777" w:rsidR="005308B6" w:rsidRPr="0050557E" w:rsidRDefault="005308B6" w:rsidP="005308B6">
                  <w:pPr>
                    <w:pStyle w:val="Performancetable9pt"/>
                    <w:jc w:val="center"/>
                    <w:rPr>
                      <w:lang w:val="en-GB"/>
                    </w:rPr>
                  </w:pPr>
                </w:p>
              </w:tc>
            </w:tr>
            <w:tr w:rsidR="009657A5" w:rsidRPr="0050557E" w14:paraId="3B191A0A"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4B4E3228" w14:textId="77777777" w:rsidR="005308B6" w:rsidRPr="0050557E" w:rsidRDefault="005308B6" w:rsidP="005308B6">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11E6F4E3" w14:textId="77777777" w:rsidR="005308B6" w:rsidRPr="0050557E" w:rsidRDefault="005308B6" w:rsidP="005308B6">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44D5F76" w14:textId="77777777" w:rsidR="005308B6" w:rsidRPr="0050557E" w:rsidRDefault="005308B6" w:rsidP="005308B6">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07541826" w14:textId="68BF22CC" w:rsidR="005308B6" w:rsidRPr="0050557E" w:rsidRDefault="005308B6" w:rsidP="005308B6">
                  <w:pPr>
                    <w:pStyle w:val="Performancetable9pt"/>
                    <w:jc w:val="center"/>
                  </w:pPr>
                  <w:r>
                    <w:t>9.2%</w:t>
                  </w:r>
                </w:p>
              </w:tc>
              <w:tc>
                <w:tcPr>
                  <w:tcW w:w="1146" w:type="dxa"/>
                  <w:tcBorders>
                    <w:top w:val="single" w:sz="8" w:space="0" w:color="EFF2EE"/>
                    <w:bottom w:val="single" w:sz="8" w:space="0" w:color="EFF2EE"/>
                  </w:tcBorders>
                  <w:shd w:val="clear" w:color="auto" w:fill="B4A9CE"/>
                  <w:vAlign w:val="center"/>
                </w:tcPr>
                <w:p w14:paraId="402F1AF5" w14:textId="295FEF43" w:rsidR="005308B6" w:rsidRPr="0050557E" w:rsidRDefault="005308B6" w:rsidP="005308B6">
                  <w:pPr>
                    <w:pStyle w:val="Performancetable9pt"/>
                    <w:jc w:val="center"/>
                  </w:pPr>
                  <w:r>
                    <w:t>8.5%</w:t>
                  </w:r>
                </w:p>
              </w:tc>
              <w:tc>
                <w:tcPr>
                  <w:tcW w:w="787" w:type="dxa"/>
                  <w:tcBorders>
                    <w:top w:val="single" w:sz="8" w:space="0" w:color="EFF2EE"/>
                    <w:bottom w:val="single" w:sz="8" w:space="0" w:color="EFF2EE"/>
                  </w:tcBorders>
                  <w:shd w:val="clear" w:color="auto" w:fill="B4A9CE"/>
                  <w:vAlign w:val="center"/>
                </w:tcPr>
                <w:p w14:paraId="6A2A08D6" w14:textId="77777777" w:rsidR="005308B6" w:rsidRPr="0050557E" w:rsidRDefault="005308B6" w:rsidP="005308B6">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69A1DFCB" w14:textId="577A8456" w:rsidR="005308B6" w:rsidRPr="0050557E" w:rsidRDefault="00F91065" w:rsidP="005308B6">
                  <w:pPr>
                    <w:pStyle w:val="Performancetable9pt"/>
                    <w:jc w:val="center"/>
                    <w:rPr>
                      <w:lang w:val="en-GB"/>
                    </w:rPr>
                  </w:pPr>
                  <w:r>
                    <w:rPr>
                      <w:b/>
                      <w:bCs/>
                      <w:noProof/>
                    </w:rPr>
                    <w:drawing>
                      <wp:anchor distT="0" distB="0" distL="114300" distR="114300" simplePos="0" relativeHeight="252466176" behindDoc="0" locked="0" layoutInCell="1" allowOverlap="1" wp14:anchorId="6341CCB3" wp14:editId="08B3BD72">
                        <wp:simplePos x="0" y="0"/>
                        <wp:positionH relativeFrom="column">
                          <wp:posOffset>-113665</wp:posOffset>
                        </wp:positionH>
                        <wp:positionV relativeFrom="paragraph">
                          <wp:posOffset>-36195</wp:posOffset>
                        </wp:positionV>
                        <wp:extent cx="1308100" cy="971550"/>
                        <wp:effectExtent l="0" t="0" r="6350" b="0"/>
                        <wp:wrapNone/>
                        <wp:docPr id="181611452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14527" name="Picture 1816114527"/>
                                <pic:cNvPicPr/>
                              </pic:nvPicPr>
                              <pic:blipFill>
                                <a:blip r:embed="rId210">
                                  <a:extLst>
                                    <a:ext uri="{28A0092B-C50C-407E-A947-70E740481C1C}">
                                      <a14:useLocalDpi xmlns:a14="http://schemas.microsoft.com/office/drawing/2010/main"/>
                                    </a:ext>
                                  </a:extLst>
                                </a:blip>
                                <a:stretch>
                                  <a:fillRect/>
                                </a:stretch>
                              </pic:blipFill>
                              <pic:spPr>
                                <a:xfrm>
                                  <a:off x="0" y="0"/>
                                  <a:ext cx="1308100" cy="9715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021357BA" w14:textId="673C21AF" w:rsidR="005308B6" w:rsidRPr="0050557E" w:rsidRDefault="005308B6" w:rsidP="005308B6">
                  <w:pPr>
                    <w:pStyle w:val="Performancetable9pt"/>
                    <w:jc w:val="center"/>
                  </w:pPr>
                  <w:r>
                    <w:t>8.3%</w:t>
                  </w:r>
                </w:p>
              </w:tc>
            </w:tr>
            <w:tr w:rsidR="009657A5" w:rsidRPr="0050557E" w14:paraId="49D30D11"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4D08D690" w14:textId="77777777" w:rsidR="005308B6" w:rsidRPr="0050557E" w:rsidRDefault="005308B6" w:rsidP="005308B6">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671C367D" w14:textId="77777777" w:rsidR="005308B6" w:rsidRPr="0050557E" w:rsidRDefault="005308B6" w:rsidP="005308B6">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406353FE" w14:textId="77777777" w:rsidR="005308B6" w:rsidRPr="0050557E" w:rsidRDefault="005308B6" w:rsidP="005308B6">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3D9A1768" w14:textId="778F6210" w:rsidR="005308B6" w:rsidRPr="0050557E" w:rsidRDefault="005308B6" w:rsidP="005308B6">
                  <w:pPr>
                    <w:pStyle w:val="Performancetable9pt"/>
                    <w:jc w:val="center"/>
                  </w:pPr>
                  <w:r>
                    <w:t>7.8%</w:t>
                  </w:r>
                </w:p>
              </w:tc>
              <w:tc>
                <w:tcPr>
                  <w:tcW w:w="1146" w:type="dxa"/>
                  <w:tcBorders>
                    <w:top w:val="single" w:sz="8" w:space="0" w:color="EFF2EE"/>
                    <w:bottom w:val="single" w:sz="8" w:space="0" w:color="EFF2EE"/>
                  </w:tcBorders>
                  <w:shd w:val="clear" w:color="auto" w:fill="B4A9CE"/>
                  <w:vAlign w:val="center"/>
                </w:tcPr>
                <w:p w14:paraId="5B80CC58" w14:textId="10D45558" w:rsidR="005308B6" w:rsidRPr="0050557E" w:rsidRDefault="005308B6" w:rsidP="005308B6">
                  <w:pPr>
                    <w:pStyle w:val="Performancetable9pt"/>
                    <w:jc w:val="center"/>
                  </w:pPr>
                  <w:r>
                    <w:t>7.3%</w:t>
                  </w:r>
                </w:p>
              </w:tc>
              <w:tc>
                <w:tcPr>
                  <w:tcW w:w="787" w:type="dxa"/>
                  <w:tcBorders>
                    <w:top w:val="single" w:sz="8" w:space="0" w:color="EFF2EE"/>
                    <w:bottom w:val="single" w:sz="8" w:space="0" w:color="EFF2EE"/>
                  </w:tcBorders>
                  <w:shd w:val="clear" w:color="auto" w:fill="B4A9CE"/>
                  <w:vAlign w:val="center"/>
                </w:tcPr>
                <w:p w14:paraId="772C2475" w14:textId="77777777" w:rsidR="005308B6" w:rsidRPr="0050557E" w:rsidRDefault="005308B6" w:rsidP="005308B6">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737F8A32" w14:textId="1E7F9B25" w:rsidR="005308B6" w:rsidRPr="0050557E" w:rsidRDefault="005308B6" w:rsidP="005308B6">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7EE59D5E" w14:textId="598AC375" w:rsidR="005308B6" w:rsidRPr="0050557E" w:rsidRDefault="005308B6" w:rsidP="005308B6">
                  <w:pPr>
                    <w:pStyle w:val="Performancetable9pt"/>
                    <w:jc w:val="center"/>
                  </w:pPr>
                  <w:r>
                    <w:t>7.2%</w:t>
                  </w:r>
                </w:p>
              </w:tc>
            </w:tr>
            <w:tr w:rsidR="009657A5" w:rsidRPr="0050557E" w14:paraId="429AE933"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40A930FF" w14:textId="77777777" w:rsidR="005308B6" w:rsidRPr="0050557E" w:rsidRDefault="005308B6" w:rsidP="005308B6">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35C98F16" w14:textId="77777777" w:rsidR="005308B6" w:rsidRPr="0050557E" w:rsidRDefault="005308B6" w:rsidP="005308B6">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108320C7" w14:textId="77777777" w:rsidR="005308B6" w:rsidRPr="0050557E" w:rsidRDefault="005308B6" w:rsidP="005308B6">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118D2758" w14:textId="32699BA9" w:rsidR="005308B6" w:rsidRPr="0050557E" w:rsidRDefault="005308B6" w:rsidP="005308B6">
                  <w:pPr>
                    <w:pStyle w:val="Performancetable9pt"/>
                    <w:jc w:val="center"/>
                  </w:pPr>
                  <w:r>
                    <w:t>6.8%</w:t>
                  </w:r>
                </w:p>
              </w:tc>
              <w:tc>
                <w:tcPr>
                  <w:tcW w:w="1146" w:type="dxa"/>
                  <w:tcBorders>
                    <w:top w:val="single" w:sz="8" w:space="0" w:color="EFF2EE"/>
                    <w:bottom w:val="single" w:sz="8" w:space="0" w:color="EFF2EE"/>
                  </w:tcBorders>
                  <w:shd w:val="clear" w:color="auto" w:fill="B4A9CE"/>
                  <w:vAlign w:val="center"/>
                </w:tcPr>
                <w:p w14:paraId="6F2B2585" w14:textId="53524319" w:rsidR="005308B6" w:rsidRPr="0050557E" w:rsidRDefault="005308B6" w:rsidP="005308B6">
                  <w:pPr>
                    <w:pStyle w:val="Performancetable9pt"/>
                    <w:jc w:val="center"/>
                  </w:pPr>
                  <w:r>
                    <w:t>6.4%</w:t>
                  </w:r>
                </w:p>
              </w:tc>
              <w:tc>
                <w:tcPr>
                  <w:tcW w:w="787" w:type="dxa"/>
                  <w:tcBorders>
                    <w:top w:val="single" w:sz="8" w:space="0" w:color="EFF2EE"/>
                    <w:bottom w:val="single" w:sz="8" w:space="0" w:color="EFF2EE"/>
                  </w:tcBorders>
                  <w:shd w:val="clear" w:color="auto" w:fill="B4A9CE"/>
                  <w:vAlign w:val="center"/>
                </w:tcPr>
                <w:p w14:paraId="654B5540" w14:textId="77777777" w:rsidR="005308B6" w:rsidRPr="0050557E" w:rsidRDefault="005308B6" w:rsidP="005308B6">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61274DC" w14:textId="77777777" w:rsidR="005308B6" w:rsidRPr="0050557E" w:rsidRDefault="005308B6" w:rsidP="005308B6">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5D19D205" w14:textId="3942A0F9" w:rsidR="005308B6" w:rsidRPr="0050557E" w:rsidRDefault="005308B6" w:rsidP="005308B6">
                  <w:pPr>
                    <w:pStyle w:val="Performancetable9pt"/>
                    <w:jc w:val="center"/>
                  </w:pPr>
                  <w:r>
                    <w:t>6.3%</w:t>
                  </w:r>
                </w:p>
              </w:tc>
            </w:tr>
            <w:tr w:rsidR="009657A5" w:rsidRPr="0050557E" w14:paraId="0778DEB4" w14:textId="77777777" w:rsidTr="00483CB7">
              <w:trPr>
                <w:trHeight w:val="16"/>
              </w:trPr>
              <w:tc>
                <w:tcPr>
                  <w:tcW w:w="1564" w:type="dxa"/>
                  <w:tcBorders>
                    <w:top w:val="single" w:sz="8" w:space="0" w:color="EFF2EE"/>
                    <w:bottom w:val="nil"/>
                  </w:tcBorders>
                  <w:shd w:val="clear" w:color="auto" w:fill="FFFFFF" w:themeFill="background1"/>
                  <w:vAlign w:val="center"/>
                </w:tcPr>
                <w:p w14:paraId="4BF12C22" w14:textId="77777777" w:rsidR="005308B6" w:rsidRPr="0050557E" w:rsidRDefault="005308B6" w:rsidP="005308B6">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7E36EFB0" w14:textId="77777777" w:rsidR="005308B6" w:rsidRPr="0050557E" w:rsidRDefault="005308B6" w:rsidP="005308B6">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1C961CE3" w14:textId="77777777" w:rsidR="005308B6" w:rsidRPr="0050557E" w:rsidRDefault="005308B6" w:rsidP="005308B6">
                  <w:pPr>
                    <w:pStyle w:val="Performancetable9pt"/>
                    <w:jc w:val="center"/>
                    <w:rPr>
                      <w:lang w:val="en-GB"/>
                    </w:rPr>
                  </w:pPr>
                </w:p>
              </w:tc>
              <w:tc>
                <w:tcPr>
                  <w:tcW w:w="1147" w:type="dxa"/>
                  <w:tcBorders>
                    <w:top w:val="single" w:sz="8" w:space="0" w:color="EFF2EE"/>
                    <w:bottom w:val="nil"/>
                  </w:tcBorders>
                  <w:shd w:val="clear" w:color="auto" w:fill="D4CEE4"/>
                  <w:vAlign w:val="center"/>
                </w:tcPr>
                <w:p w14:paraId="45DF044F" w14:textId="0CB50CD0" w:rsidR="005308B6" w:rsidRPr="0050557E" w:rsidRDefault="005308B6" w:rsidP="005308B6">
                  <w:pPr>
                    <w:pStyle w:val="Performancetable9pt"/>
                    <w:jc w:val="center"/>
                  </w:pPr>
                  <w:r>
                    <w:t>6.4%</w:t>
                  </w:r>
                </w:p>
              </w:tc>
              <w:tc>
                <w:tcPr>
                  <w:tcW w:w="1146" w:type="dxa"/>
                  <w:tcBorders>
                    <w:top w:val="single" w:sz="8" w:space="0" w:color="EFF2EE"/>
                    <w:bottom w:val="nil"/>
                  </w:tcBorders>
                  <w:shd w:val="clear" w:color="auto" w:fill="B4A9CE"/>
                  <w:vAlign w:val="center"/>
                </w:tcPr>
                <w:p w14:paraId="17B52E5B" w14:textId="15629D13" w:rsidR="005308B6" w:rsidRPr="0050557E" w:rsidRDefault="005308B6" w:rsidP="005308B6">
                  <w:pPr>
                    <w:pStyle w:val="Performancetable9pt"/>
                    <w:jc w:val="center"/>
                  </w:pPr>
                  <w:r>
                    <w:t>6.5%</w:t>
                  </w:r>
                </w:p>
              </w:tc>
              <w:tc>
                <w:tcPr>
                  <w:tcW w:w="787" w:type="dxa"/>
                  <w:tcBorders>
                    <w:top w:val="single" w:sz="8" w:space="0" w:color="EFF2EE"/>
                    <w:bottom w:val="nil"/>
                  </w:tcBorders>
                  <w:shd w:val="clear" w:color="auto" w:fill="B4A9CE"/>
                  <w:vAlign w:val="center"/>
                </w:tcPr>
                <w:p w14:paraId="1CC022DE" w14:textId="77777777" w:rsidR="005308B6" w:rsidRPr="0050557E" w:rsidRDefault="005308B6" w:rsidP="005308B6">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12064EE8" w14:textId="77777777" w:rsidR="005308B6" w:rsidRPr="0050557E" w:rsidRDefault="005308B6" w:rsidP="005308B6">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170DCCDC" w14:textId="70961E77" w:rsidR="005308B6" w:rsidRPr="0050557E" w:rsidRDefault="005308B6" w:rsidP="005308B6">
                  <w:pPr>
                    <w:pStyle w:val="Performancetable9pt"/>
                    <w:jc w:val="center"/>
                  </w:pPr>
                  <w:r>
                    <w:t>6.2%</w:t>
                  </w:r>
                </w:p>
              </w:tc>
            </w:tr>
          </w:tbl>
          <w:p w14:paraId="45F7CE81" w14:textId="1A68A6F2" w:rsidR="005308B6" w:rsidRDefault="005308B6" w:rsidP="00912C62">
            <w:pPr>
              <w:pStyle w:val="Notestomeasure"/>
              <w:spacing w:before="120" w:after="240"/>
            </w:pPr>
            <w:r w:rsidRPr="005308B6">
              <w:rPr>
                <w:b/>
                <w:bCs w:val="0"/>
              </w:rPr>
              <w:t xml:space="preserve">Baseline: </w:t>
            </w:r>
            <w:r w:rsidRPr="005308B6">
              <w:t>12 months to 30 June 2021/22</w:t>
            </w:r>
          </w:p>
          <w:tbl>
            <w:tblPr>
              <w:tblW w:w="5000" w:type="pct"/>
              <w:tblBorders>
                <w:insideH w:val="single" w:sz="8" w:space="0" w:color="F2F9F2"/>
              </w:tblBorders>
              <w:tblCellMar>
                <w:top w:w="57" w:type="dxa"/>
                <w:left w:w="113" w:type="dxa"/>
                <w:bottom w:w="57" w:type="dxa"/>
                <w:right w:w="113" w:type="dxa"/>
              </w:tblCellMar>
              <w:tblLook w:val="0000" w:firstRow="0" w:lastRow="0" w:firstColumn="0" w:lastColumn="0" w:noHBand="0" w:noVBand="0"/>
            </w:tblPr>
            <w:tblGrid>
              <w:gridCol w:w="3115"/>
              <w:gridCol w:w="1259"/>
              <w:gridCol w:w="1261"/>
              <w:gridCol w:w="1259"/>
              <w:gridCol w:w="1276"/>
              <w:gridCol w:w="1253"/>
            </w:tblGrid>
            <w:tr w:rsidR="00420E15" w14:paraId="7D489105" w14:textId="77777777" w:rsidTr="00912C62">
              <w:trPr>
                <w:trHeight w:val="20"/>
              </w:trPr>
              <w:tc>
                <w:tcPr>
                  <w:tcW w:w="1653" w:type="pct"/>
                  <w:tcMar>
                    <w:top w:w="57" w:type="dxa"/>
                    <w:left w:w="57" w:type="dxa"/>
                    <w:bottom w:w="113" w:type="dxa"/>
                    <w:right w:w="57" w:type="dxa"/>
                  </w:tcMar>
                </w:tcPr>
                <w:p w14:paraId="797511AF" w14:textId="77777777" w:rsidR="00420E15" w:rsidRPr="00420E15" w:rsidRDefault="00420E15" w:rsidP="00420E15">
                  <w:pPr>
                    <w:pStyle w:val="Performancetable9pt"/>
                    <w:rPr>
                      <w:b/>
                      <w:bCs/>
                      <w:color w:val="4B2884"/>
                    </w:rPr>
                  </w:pPr>
                  <w:r w:rsidRPr="00420E15">
                    <w:rPr>
                      <w:b/>
                      <w:bCs/>
                      <w:color w:val="4B2884"/>
                    </w:rPr>
                    <w:t>2023/24</w:t>
                  </w:r>
                </w:p>
              </w:tc>
              <w:tc>
                <w:tcPr>
                  <w:tcW w:w="668" w:type="pct"/>
                  <w:tcMar>
                    <w:top w:w="57" w:type="dxa"/>
                    <w:left w:w="57" w:type="dxa"/>
                    <w:bottom w:w="113" w:type="dxa"/>
                    <w:right w:w="57" w:type="dxa"/>
                  </w:tcMar>
                </w:tcPr>
                <w:p w14:paraId="1B346009" w14:textId="77777777" w:rsidR="00420E15" w:rsidRPr="00420E15" w:rsidRDefault="00420E15" w:rsidP="00420E15">
                  <w:pPr>
                    <w:pStyle w:val="Performancetable9pt"/>
                    <w:jc w:val="center"/>
                    <w:rPr>
                      <w:b/>
                      <w:bCs/>
                      <w:color w:val="4B2884"/>
                    </w:rPr>
                  </w:pPr>
                  <w:r w:rsidRPr="00420E15">
                    <w:rPr>
                      <w:b/>
                      <w:bCs/>
                      <w:color w:val="4B2884"/>
                    </w:rPr>
                    <w:t>Māori</w:t>
                  </w:r>
                </w:p>
              </w:tc>
              <w:tc>
                <w:tcPr>
                  <w:tcW w:w="669" w:type="pct"/>
                  <w:tcMar>
                    <w:top w:w="57" w:type="dxa"/>
                    <w:left w:w="57" w:type="dxa"/>
                    <w:bottom w:w="113" w:type="dxa"/>
                    <w:right w:w="57" w:type="dxa"/>
                  </w:tcMar>
                </w:tcPr>
                <w:p w14:paraId="4354FDAE" w14:textId="77777777" w:rsidR="00420E15" w:rsidRPr="00420E15" w:rsidRDefault="00420E15" w:rsidP="00420E15">
                  <w:pPr>
                    <w:pStyle w:val="Performancetable9pt"/>
                    <w:jc w:val="center"/>
                    <w:rPr>
                      <w:b/>
                      <w:bCs/>
                      <w:color w:val="4B2884"/>
                    </w:rPr>
                  </w:pPr>
                  <w:r w:rsidRPr="00420E15">
                    <w:rPr>
                      <w:b/>
                      <w:bCs/>
                      <w:color w:val="4B2884"/>
                    </w:rPr>
                    <w:t>Pacific</w:t>
                  </w:r>
                </w:p>
              </w:tc>
              <w:tc>
                <w:tcPr>
                  <w:tcW w:w="668" w:type="pct"/>
                  <w:tcMar>
                    <w:top w:w="57" w:type="dxa"/>
                    <w:left w:w="57" w:type="dxa"/>
                    <w:bottom w:w="113" w:type="dxa"/>
                    <w:right w:w="57" w:type="dxa"/>
                  </w:tcMar>
                </w:tcPr>
                <w:p w14:paraId="2E94CFD5" w14:textId="77777777" w:rsidR="00420E15" w:rsidRPr="00420E15" w:rsidRDefault="00420E15" w:rsidP="00420E15">
                  <w:pPr>
                    <w:pStyle w:val="Performancetable9pt"/>
                    <w:jc w:val="center"/>
                    <w:rPr>
                      <w:b/>
                      <w:bCs/>
                      <w:color w:val="4B2884"/>
                    </w:rPr>
                  </w:pPr>
                  <w:r w:rsidRPr="00420E15">
                    <w:rPr>
                      <w:b/>
                      <w:bCs/>
                      <w:color w:val="4B2884"/>
                    </w:rPr>
                    <w:t>Asian</w:t>
                  </w:r>
                </w:p>
              </w:tc>
              <w:tc>
                <w:tcPr>
                  <w:tcW w:w="677" w:type="pct"/>
                  <w:tcMar>
                    <w:top w:w="57" w:type="dxa"/>
                    <w:left w:w="57" w:type="dxa"/>
                    <w:bottom w:w="113" w:type="dxa"/>
                    <w:right w:w="0" w:type="dxa"/>
                  </w:tcMar>
                </w:tcPr>
                <w:p w14:paraId="1DF5ED22" w14:textId="77777777" w:rsidR="00420E15" w:rsidRPr="00420E15" w:rsidRDefault="00420E15" w:rsidP="00420E15">
                  <w:pPr>
                    <w:pStyle w:val="Performancetable9pt"/>
                    <w:jc w:val="center"/>
                    <w:rPr>
                      <w:b/>
                      <w:bCs/>
                      <w:color w:val="4B2884"/>
                    </w:rPr>
                  </w:pPr>
                  <w:r w:rsidRPr="00420E15">
                    <w:rPr>
                      <w:b/>
                      <w:bCs/>
                      <w:color w:val="4B2884"/>
                    </w:rPr>
                    <w:t>NM/NP/NA</w:t>
                  </w:r>
                  <w:r w:rsidRPr="00420E15">
                    <w:rPr>
                      <w:b/>
                      <w:bCs/>
                      <w:color w:val="4B2884"/>
                      <w:position w:val="2"/>
                      <w:sz w:val="16"/>
                      <w:szCs w:val="16"/>
                    </w:rPr>
                    <w:t>*</w:t>
                  </w:r>
                </w:p>
              </w:tc>
              <w:tc>
                <w:tcPr>
                  <w:tcW w:w="665" w:type="pct"/>
                  <w:tcMar>
                    <w:top w:w="57" w:type="dxa"/>
                    <w:left w:w="57" w:type="dxa"/>
                    <w:bottom w:w="113" w:type="dxa"/>
                    <w:right w:w="57" w:type="dxa"/>
                  </w:tcMar>
                </w:tcPr>
                <w:p w14:paraId="7E96E127" w14:textId="77777777" w:rsidR="00420E15" w:rsidRPr="00420E15" w:rsidRDefault="00420E15" w:rsidP="00420E15">
                  <w:pPr>
                    <w:pStyle w:val="Performancetable9pt"/>
                    <w:jc w:val="center"/>
                    <w:rPr>
                      <w:b/>
                      <w:bCs/>
                      <w:color w:val="4B2884"/>
                    </w:rPr>
                  </w:pPr>
                  <w:r w:rsidRPr="00420E15">
                    <w:rPr>
                      <w:b/>
                      <w:bCs/>
                      <w:color w:val="4B2884"/>
                    </w:rPr>
                    <w:t>All</w:t>
                  </w:r>
                </w:p>
              </w:tc>
            </w:tr>
            <w:tr w:rsidR="00420E15" w14:paraId="2F6A94CC" w14:textId="77777777" w:rsidTr="00912C62">
              <w:trPr>
                <w:trHeight w:val="20"/>
              </w:trPr>
              <w:tc>
                <w:tcPr>
                  <w:tcW w:w="1653" w:type="pct"/>
                  <w:shd w:val="solid" w:color="FFFFFF" w:fill="auto"/>
                  <w:tcMar>
                    <w:top w:w="57" w:type="dxa"/>
                    <w:left w:w="57" w:type="dxa"/>
                    <w:bottom w:w="113" w:type="dxa"/>
                    <w:right w:w="57" w:type="dxa"/>
                  </w:tcMar>
                </w:tcPr>
                <w:p w14:paraId="63F076C2" w14:textId="77777777" w:rsidR="00420E15" w:rsidRDefault="00420E15" w:rsidP="00420E15">
                  <w:pPr>
                    <w:pStyle w:val="Performancetable9pt"/>
                  </w:pPr>
                  <w:r>
                    <w:t>Northern</w:t>
                  </w:r>
                </w:p>
              </w:tc>
              <w:tc>
                <w:tcPr>
                  <w:tcW w:w="668" w:type="pct"/>
                  <w:shd w:val="solid" w:color="F4ECA4" w:fill="auto"/>
                  <w:tcMar>
                    <w:top w:w="57" w:type="dxa"/>
                    <w:left w:w="57" w:type="dxa"/>
                    <w:bottom w:w="113" w:type="dxa"/>
                    <w:right w:w="57" w:type="dxa"/>
                  </w:tcMar>
                </w:tcPr>
                <w:p w14:paraId="1B08D9C1" w14:textId="77777777" w:rsidR="00420E15" w:rsidRDefault="00420E15" w:rsidP="00912C62">
                  <w:pPr>
                    <w:pStyle w:val="Performancetable9pt"/>
                    <w:jc w:val="center"/>
                  </w:pPr>
                  <w:r>
                    <w:t>16.4%</w:t>
                  </w:r>
                </w:p>
              </w:tc>
              <w:tc>
                <w:tcPr>
                  <w:tcW w:w="669" w:type="pct"/>
                  <w:shd w:val="solid" w:color="FCF0A8" w:fill="auto"/>
                  <w:tcMar>
                    <w:top w:w="57" w:type="dxa"/>
                    <w:left w:w="57" w:type="dxa"/>
                    <w:bottom w:w="113" w:type="dxa"/>
                    <w:right w:w="57" w:type="dxa"/>
                  </w:tcMar>
                </w:tcPr>
                <w:p w14:paraId="3D967C75" w14:textId="77777777" w:rsidR="00420E15" w:rsidRDefault="00420E15" w:rsidP="00912C62">
                  <w:pPr>
                    <w:pStyle w:val="Performancetable9pt"/>
                    <w:jc w:val="center"/>
                  </w:pPr>
                  <w:r>
                    <w:t>17.1%</w:t>
                  </w:r>
                </w:p>
              </w:tc>
              <w:tc>
                <w:tcPr>
                  <w:tcW w:w="668" w:type="pct"/>
                  <w:shd w:val="solid" w:color="86B883" w:fill="auto"/>
                  <w:tcMar>
                    <w:top w:w="57" w:type="dxa"/>
                    <w:left w:w="57" w:type="dxa"/>
                    <w:bottom w:w="113" w:type="dxa"/>
                    <w:right w:w="57" w:type="dxa"/>
                  </w:tcMar>
                </w:tcPr>
                <w:p w14:paraId="513168F3" w14:textId="77777777" w:rsidR="00420E15" w:rsidRDefault="00420E15" w:rsidP="00912C62">
                  <w:pPr>
                    <w:pStyle w:val="Performancetable9pt"/>
                    <w:jc w:val="center"/>
                  </w:pPr>
                  <w:r>
                    <w:t>5.4%</w:t>
                  </w:r>
                </w:p>
              </w:tc>
              <w:tc>
                <w:tcPr>
                  <w:tcW w:w="677" w:type="pct"/>
                  <w:shd w:val="solid" w:color="81B682" w:fill="auto"/>
                  <w:tcMar>
                    <w:top w:w="57" w:type="dxa"/>
                    <w:left w:w="57" w:type="dxa"/>
                    <w:bottom w:w="113" w:type="dxa"/>
                    <w:right w:w="57" w:type="dxa"/>
                  </w:tcMar>
                </w:tcPr>
                <w:p w14:paraId="6F9400F3" w14:textId="77777777" w:rsidR="00420E15" w:rsidRDefault="00420E15" w:rsidP="00912C62">
                  <w:pPr>
                    <w:pStyle w:val="Performancetable9pt"/>
                    <w:jc w:val="center"/>
                  </w:pPr>
                  <w:r>
                    <w:t>4.8%</w:t>
                  </w:r>
                </w:p>
              </w:tc>
              <w:tc>
                <w:tcPr>
                  <w:tcW w:w="665" w:type="pct"/>
                  <w:shd w:val="solid" w:color="A4C58C" w:fill="auto"/>
                  <w:tcMar>
                    <w:top w:w="57" w:type="dxa"/>
                    <w:left w:w="57" w:type="dxa"/>
                    <w:bottom w:w="113" w:type="dxa"/>
                    <w:right w:w="57" w:type="dxa"/>
                  </w:tcMar>
                </w:tcPr>
                <w:p w14:paraId="1BF55FD8" w14:textId="77777777" w:rsidR="00420E15" w:rsidRDefault="00420E15" w:rsidP="00912C62">
                  <w:pPr>
                    <w:pStyle w:val="Performancetable9pt"/>
                    <w:jc w:val="center"/>
                  </w:pPr>
                  <w:r>
                    <w:t>8.5%</w:t>
                  </w:r>
                </w:p>
              </w:tc>
            </w:tr>
            <w:tr w:rsidR="00420E15" w14:paraId="4685B969" w14:textId="77777777" w:rsidTr="00912C62">
              <w:trPr>
                <w:trHeight w:val="20"/>
              </w:trPr>
              <w:tc>
                <w:tcPr>
                  <w:tcW w:w="1653" w:type="pct"/>
                  <w:shd w:val="solid" w:color="FFFFFF" w:fill="auto"/>
                  <w:tcMar>
                    <w:top w:w="57" w:type="dxa"/>
                    <w:left w:w="57" w:type="dxa"/>
                    <w:bottom w:w="113" w:type="dxa"/>
                    <w:right w:w="57" w:type="dxa"/>
                  </w:tcMar>
                </w:tcPr>
                <w:p w14:paraId="26DB19D9" w14:textId="77777777" w:rsidR="00420E15" w:rsidRDefault="00420E15" w:rsidP="00420E15">
                  <w:pPr>
                    <w:pStyle w:val="Performancetable9pt"/>
                  </w:pPr>
                  <w:r>
                    <w:t>Te Manawa Taki</w:t>
                  </w:r>
                </w:p>
              </w:tc>
              <w:tc>
                <w:tcPr>
                  <w:tcW w:w="668" w:type="pct"/>
                  <w:shd w:val="solid" w:color="E8E5A0" w:fill="auto"/>
                  <w:tcMar>
                    <w:top w:w="57" w:type="dxa"/>
                    <w:left w:w="57" w:type="dxa"/>
                    <w:bottom w:w="113" w:type="dxa"/>
                    <w:right w:w="57" w:type="dxa"/>
                  </w:tcMar>
                </w:tcPr>
                <w:p w14:paraId="3E7B551A" w14:textId="77777777" w:rsidR="00420E15" w:rsidRDefault="00420E15" w:rsidP="00912C62">
                  <w:pPr>
                    <w:pStyle w:val="Performancetable9pt"/>
                    <w:jc w:val="center"/>
                  </w:pPr>
                  <w:r>
                    <w:t>15.1%</w:t>
                  </w:r>
                </w:p>
              </w:tc>
              <w:tc>
                <w:tcPr>
                  <w:tcW w:w="669" w:type="pct"/>
                  <w:shd w:val="solid" w:color="E3E29F" w:fill="auto"/>
                  <w:tcMar>
                    <w:top w:w="57" w:type="dxa"/>
                    <w:left w:w="57" w:type="dxa"/>
                    <w:bottom w:w="113" w:type="dxa"/>
                    <w:right w:w="57" w:type="dxa"/>
                  </w:tcMar>
                </w:tcPr>
                <w:p w14:paraId="1C7C93EC" w14:textId="77777777" w:rsidR="00420E15" w:rsidRDefault="00420E15" w:rsidP="00912C62">
                  <w:pPr>
                    <w:pStyle w:val="Performancetable9pt"/>
                    <w:jc w:val="center"/>
                  </w:pPr>
                  <w:r>
                    <w:t>14.8%</w:t>
                  </w:r>
                </w:p>
              </w:tc>
              <w:tc>
                <w:tcPr>
                  <w:tcW w:w="668" w:type="pct"/>
                  <w:shd w:val="solid" w:color="91BE87" w:fill="auto"/>
                  <w:tcMar>
                    <w:top w:w="57" w:type="dxa"/>
                    <w:left w:w="57" w:type="dxa"/>
                    <w:bottom w:w="113" w:type="dxa"/>
                    <w:right w:w="57" w:type="dxa"/>
                  </w:tcMar>
                </w:tcPr>
                <w:p w14:paraId="72439787" w14:textId="77777777" w:rsidR="00420E15" w:rsidRDefault="00420E15" w:rsidP="00912C62">
                  <w:pPr>
                    <w:pStyle w:val="Performancetable9pt"/>
                    <w:jc w:val="center"/>
                  </w:pPr>
                  <w:r>
                    <w:t>6.5%</w:t>
                  </w:r>
                </w:p>
              </w:tc>
              <w:tc>
                <w:tcPr>
                  <w:tcW w:w="677" w:type="pct"/>
                  <w:shd w:val="solid" w:color="79B180" w:fill="auto"/>
                  <w:tcMar>
                    <w:top w:w="57" w:type="dxa"/>
                    <w:left w:w="57" w:type="dxa"/>
                    <w:bottom w:w="113" w:type="dxa"/>
                    <w:right w:w="57" w:type="dxa"/>
                  </w:tcMar>
                </w:tcPr>
                <w:p w14:paraId="26190B3C" w14:textId="77777777" w:rsidR="00420E15" w:rsidRDefault="00420E15" w:rsidP="00912C62">
                  <w:pPr>
                    <w:pStyle w:val="Performancetable9pt"/>
                    <w:jc w:val="center"/>
                  </w:pPr>
                  <w:r>
                    <w:t>3.9%</w:t>
                  </w:r>
                </w:p>
              </w:tc>
              <w:tc>
                <w:tcPr>
                  <w:tcW w:w="665" w:type="pct"/>
                  <w:shd w:val="solid" w:color="98C189" w:fill="auto"/>
                  <w:tcMar>
                    <w:top w:w="57" w:type="dxa"/>
                    <w:left w:w="57" w:type="dxa"/>
                    <w:bottom w:w="113" w:type="dxa"/>
                    <w:right w:w="57" w:type="dxa"/>
                  </w:tcMar>
                </w:tcPr>
                <w:p w14:paraId="29D0B392" w14:textId="77777777" w:rsidR="00420E15" w:rsidRDefault="00420E15" w:rsidP="00912C62">
                  <w:pPr>
                    <w:pStyle w:val="Performancetable9pt"/>
                    <w:jc w:val="center"/>
                  </w:pPr>
                  <w:r>
                    <w:t>7.3%</w:t>
                  </w:r>
                </w:p>
              </w:tc>
            </w:tr>
            <w:tr w:rsidR="00420E15" w14:paraId="41522F8D" w14:textId="77777777" w:rsidTr="00912C62">
              <w:trPr>
                <w:trHeight w:val="20"/>
              </w:trPr>
              <w:tc>
                <w:tcPr>
                  <w:tcW w:w="1653" w:type="pct"/>
                  <w:shd w:val="solid" w:color="FFFFFF" w:fill="auto"/>
                  <w:tcMar>
                    <w:top w:w="57" w:type="dxa"/>
                    <w:left w:w="57" w:type="dxa"/>
                    <w:bottom w:w="113" w:type="dxa"/>
                    <w:right w:w="57" w:type="dxa"/>
                  </w:tcMar>
                </w:tcPr>
                <w:p w14:paraId="1326D507" w14:textId="77777777" w:rsidR="00420E15" w:rsidRDefault="00420E15" w:rsidP="00420E15">
                  <w:pPr>
                    <w:pStyle w:val="Performancetable9pt"/>
                  </w:pPr>
                  <w:r>
                    <w:t>Central I Ikaroa</w:t>
                  </w:r>
                </w:p>
              </w:tc>
              <w:tc>
                <w:tcPr>
                  <w:tcW w:w="668" w:type="pct"/>
                  <w:shd w:val="solid" w:color="DADF9D" w:fill="auto"/>
                  <w:tcMar>
                    <w:top w:w="57" w:type="dxa"/>
                    <w:left w:w="57" w:type="dxa"/>
                    <w:bottom w:w="113" w:type="dxa"/>
                    <w:right w:w="57" w:type="dxa"/>
                  </w:tcMar>
                </w:tcPr>
                <w:p w14:paraId="53C725E3" w14:textId="77777777" w:rsidR="00420E15" w:rsidRDefault="00420E15" w:rsidP="00912C62">
                  <w:pPr>
                    <w:pStyle w:val="Performancetable9pt"/>
                    <w:jc w:val="center"/>
                  </w:pPr>
                  <w:r>
                    <w:t>13.9%</w:t>
                  </w:r>
                </w:p>
              </w:tc>
              <w:tc>
                <w:tcPr>
                  <w:tcW w:w="669" w:type="pct"/>
                  <w:shd w:val="solid" w:color="EEE79F" w:fill="auto"/>
                  <w:tcMar>
                    <w:top w:w="57" w:type="dxa"/>
                    <w:left w:w="57" w:type="dxa"/>
                    <w:bottom w:w="113" w:type="dxa"/>
                    <w:right w:w="57" w:type="dxa"/>
                  </w:tcMar>
                </w:tcPr>
                <w:p w14:paraId="1A056616" w14:textId="77777777" w:rsidR="00420E15" w:rsidRDefault="00420E15" w:rsidP="00912C62">
                  <w:pPr>
                    <w:pStyle w:val="Performancetable9pt"/>
                    <w:jc w:val="center"/>
                  </w:pPr>
                  <w:r>
                    <w:t>15.7%</w:t>
                  </w:r>
                </w:p>
              </w:tc>
              <w:tc>
                <w:tcPr>
                  <w:tcW w:w="668" w:type="pct"/>
                  <w:shd w:val="solid" w:color="84B683" w:fill="auto"/>
                  <w:tcMar>
                    <w:top w:w="57" w:type="dxa"/>
                    <w:left w:w="57" w:type="dxa"/>
                    <w:bottom w:w="113" w:type="dxa"/>
                    <w:right w:w="57" w:type="dxa"/>
                  </w:tcMar>
                </w:tcPr>
                <w:p w14:paraId="5C2A0DB1" w14:textId="77777777" w:rsidR="00420E15" w:rsidRDefault="00420E15" w:rsidP="00912C62">
                  <w:pPr>
                    <w:pStyle w:val="Performancetable9pt"/>
                    <w:jc w:val="center"/>
                  </w:pPr>
                  <w:r>
                    <w:t>5.1%</w:t>
                  </w:r>
                </w:p>
              </w:tc>
              <w:tc>
                <w:tcPr>
                  <w:tcW w:w="677" w:type="pct"/>
                  <w:shd w:val="solid" w:color="77B17F" w:fill="auto"/>
                  <w:tcMar>
                    <w:top w:w="57" w:type="dxa"/>
                    <w:left w:w="57" w:type="dxa"/>
                    <w:bottom w:w="113" w:type="dxa"/>
                    <w:right w:w="57" w:type="dxa"/>
                  </w:tcMar>
                </w:tcPr>
                <w:p w14:paraId="545C25E0" w14:textId="77777777" w:rsidR="00420E15" w:rsidRDefault="00420E15" w:rsidP="00912C62">
                  <w:pPr>
                    <w:pStyle w:val="Performancetable9pt"/>
                    <w:jc w:val="center"/>
                  </w:pPr>
                  <w:r>
                    <w:t>3.8%</w:t>
                  </w:r>
                </w:p>
              </w:tc>
              <w:tc>
                <w:tcPr>
                  <w:tcW w:w="665" w:type="pct"/>
                  <w:shd w:val="solid" w:color="90BC87" w:fill="auto"/>
                  <w:tcMar>
                    <w:top w:w="57" w:type="dxa"/>
                    <w:left w:w="57" w:type="dxa"/>
                    <w:bottom w:w="113" w:type="dxa"/>
                    <w:right w:w="57" w:type="dxa"/>
                  </w:tcMar>
                </w:tcPr>
                <w:p w14:paraId="6E25F5C3" w14:textId="77777777" w:rsidR="00420E15" w:rsidRDefault="00420E15" w:rsidP="00912C62">
                  <w:pPr>
                    <w:pStyle w:val="Performancetable9pt"/>
                    <w:jc w:val="center"/>
                  </w:pPr>
                  <w:r>
                    <w:t>6.4%</w:t>
                  </w:r>
                </w:p>
              </w:tc>
            </w:tr>
            <w:tr w:rsidR="00420E15" w14:paraId="4C9A843A" w14:textId="77777777" w:rsidTr="00912C62">
              <w:trPr>
                <w:trHeight w:val="20"/>
              </w:trPr>
              <w:tc>
                <w:tcPr>
                  <w:tcW w:w="1653" w:type="pct"/>
                  <w:shd w:val="solid" w:color="FFFFFF" w:fill="auto"/>
                  <w:tcMar>
                    <w:top w:w="57" w:type="dxa"/>
                    <w:left w:w="57" w:type="dxa"/>
                    <w:bottom w:w="113" w:type="dxa"/>
                    <w:right w:w="57" w:type="dxa"/>
                  </w:tcMar>
                </w:tcPr>
                <w:p w14:paraId="08F71BDA" w14:textId="77777777" w:rsidR="00420E15" w:rsidRDefault="00420E15" w:rsidP="00420E15">
                  <w:pPr>
                    <w:pStyle w:val="Performancetable9pt"/>
                  </w:pPr>
                  <w:r>
                    <w:t>Te Waipounamu</w:t>
                  </w:r>
                </w:p>
              </w:tc>
              <w:tc>
                <w:tcPr>
                  <w:tcW w:w="668" w:type="pct"/>
                  <w:shd w:val="solid" w:color="DADF9C" w:fill="auto"/>
                  <w:tcMar>
                    <w:top w:w="57" w:type="dxa"/>
                    <w:left w:w="57" w:type="dxa"/>
                    <w:bottom w:w="113" w:type="dxa"/>
                    <w:right w:w="57" w:type="dxa"/>
                  </w:tcMar>
                </w:tcPr>
                <w:p w14:paraId="0AF435B1" w14:textId="77777777" w:rsidR="00420E15" w:rsidRDefault="00420E15" w:rsidP="00912C62">
                  <w:pPr>
                    <w:pStyle w:val="Performancetable9pt"/>
                    <w:jc w:val="center"/>
                  </w:pPr>
                  <w:r>
                    <w:t>13.9%</w:t>
                  </w:r>
                </w:p>
              </w:tc>
              <w:tc>
                <w:tcPr>
                  <w:tcW w:w="669" w:type="pct"/>
                  <w:shd w:val="solid" w:color="F5EDA4" w:fill="auto"/>
                  <w:tcMar>
                    <w:top w:w="57" w:type="dxa"/>
                    <w:left w:w="57" w:type="dxa"/>
                    <w:bottom w:w="113" w:type="dxa"/>
                    <w:right w:w="57" w:type="dxa"/>
                  </w:tcMar>
                </w:tcPr>
                <w:p w14:paraId="55BC8351" w14:textId="77777777" w:rsidR="00420E15" w:rsidRDefault="00420E15" w:rsidP="00912C62">
                  <w:pPr>
                    <w:pStyle w:val="Performancetable9pt"/>
                    <w:jc w:val="center"/>
                  </w:pPr>
                  <w:r>
                    <w:t>16.5%</w:t>
                  </w:r>
                </w:p>
              </w:tc>
              <w:tc>
                <w:tcPr>
                  <w:tcW w:w="668" w:type="pct"/>
                  <w:shd w:val="solid" w:color="A4C58C" w:fill="auto"/>
                  <w:tcMar>
                    <w:top w:w="57" w:type="dxa"/>
                    <w:left w:w="57" w:type="dxa"/>
                    <w:bottom w:w="113" w:type="dxa"/>
                    <w:right w:w="57" w:type="dxa"/>
                  </w:tcMar>
                </w:tcPr>
                <w:p w14:paraId="3C06A739" w14:textId="77777777" w:rsidR="00420E15" w:rsidRDefault="00420E15" w:rsidP="00912C62">
                  <w:pPr>
                    <w:pStyle w:val="Performancetable9pt"/>
                    <w:jc w:val="center"/>
                  </w:pPr>
                  <w:r>
                    <w:t>8.5%</w:t>
                  </w:r>
                </w:p>
              </w:tc>
              <w:tc>
                <w:tcPr>
                  <w:tcW w:w="677" w:type="pct"/>
                  <w:shd w:val="solid" w:color="84B482" w:fill="auto"/>
                  <w:tcMar>
                    <w:top w:w="57" w:type="dxa"/>
                    <w:left w:w="57" w:type="dxa"/>
                    <w:bottom w:w="113" w:type="dxa"/>
                    <w:right w:w="57" w:type="dxa"/>
                  </w:tcMar>
                </w:tcPr>
                <w:p w14:paraId="664A05A7" w14:textId="77777777" w:rsidR="00420E15" w:rsidRDefault="00420E15" w:rsidP="00912C62">
                  <w:pPr>
                    <w:pStyle w:val="Performancetable9pt"/>
                    <w:jc w:val="center"/>
                  </w:pPr>
                  <w:r>
                    <w:t>5.0%</w:t>
                  </w:r>
                </w:p>
              </w:tc>
              <w:tc>
                <w:tcPr>
                  <w:tcW w:w="665" w:type="pct"/>
                  <w:shd w:val="solid" w:color="90BC87" w:fill="auto"/>
                  <w:tcMar>
                    <w:top w:w="57" w:type="dxa"/>
                    <w:left w:w="57" w:type="dxa"/>
                    <w:bottom w:w="113" w:type="dxa"/>
                    <w:right w:w="57" w:type="dxa"/>
                  </w:tcMar>
                </w:tcPr>
                <w:p w14:paraId="40C7D09A" w14:textId="77777777" w:rsidR="00420E15" w:rsidRDefault="00420E15" w:rsidP="00912C62">
                  <w:pPr>
                    <w:pStyle w:val="Performancetable9pt"/>
                    <w:jc w:val="center"/>
                  </w:pPr>
                  <w:r>
                    <w:t>6.5%</w:t>
                  </w:r>
                </w:p>
              </w:tc>
            </w:tr>
            <w:tr w:rsidR="00420E15" w14:paraId="1C31B449" w14:textId="77777777" w:rsidTr="00912C62">
              <w:trPr>
                <w:trHeight w:val="20"/>
              </w:trPr>
              <w:tc>
                <w:tcPr>
                  <w:tcW w:w="1653" w:type="pct"/>
                  <w:tcMar>
                    <w:top w:w="0" w:type="dxa"/>
                    <w:left w:w="57" w:type="dxa"/>
                    <w:bottom w:w="0" w:type="dxa"/>
                    <w:right w:w="57" w:type="dxa"/>
                  </w:tcMar>
                </w:tcPr>
                <w:p w14:paraId="5ECF8E91" w14:textId="77777777" w:rsidR="00420E15" w:rsidRDefault="00420E15" w:rsidP="00420E15">
                  <w:pPr>
                    <w:pStyle w:val="Performancetable9pt"/>
                    <w:rPr>
                      <w:color w:val="auto"/>
                      <w:lang w:val="en-GB"/>
                    </w:rPr>
                  </w:pPr>
                </w:p>
              </w:tc>
              <w:tc>
                <w:tcPr>
                  <w:tcW w:w="668" w:type="pct"/>
                  <w:tcMar>
                    <w:top w:w="0" w:type="dxa"/>
                    <w:left w:w="57" w:type="dxa"/>
                    <w:bottom w:w="0" w:type="dxa"/>
                    <w:right w:w="57" w:type="dxa"/>
                  </w:tcMar>
                </w:tcPr>
                <w:p w14:paraId="5B9D4749" w14:textId="77777777" w:rsidR="00420E15" w:rsidRDefault="00420E15" w:rsidP="00912C62">
                  <w:pPr>
                    <w:pStyle w:val="Performancetable9pt"/>
                    <w:jc w:val="center"/>
                    <w:rPr>
                      <w:color w:val="auto"/>
                      <w:lang w:val="en-GB"/>
                    </w:rPr>
                  </w:pPr>
                </w:p>
              </w:tc>
              <w:tc>
                <w:tcPr>
                  <w:tcW w:w="669" w:type="pct"/>
                  <w:tcMar>
                    <w:top w:w="0" w:type="dxa"/>
                    <w:left w:w="57" w:type="dxa"/>
                    <w:bottom w:w="0" w:type="dxa"/>
                    <w:right w:w="57" w:type="dxa"/>
                  </w:tcMar>
                </w:tcPr>
                <w:p w14:paraId="3BC4A9F7" w14:textId="77777777" w:rsidR="00420E15" w:rsidRDefault="00420E15" w:rsidP="00912C62">
                  <w:pPr>
                    <w:pStyle w:val="Performancetable9pt"/>
                    <w:jc w:val="center"/>
                    <w:rPr>
                      <w:color w:val="auto"/>
                      <w:lang w:val="en-GB"/>
                    </w:rPr>
                  </w:pPr>
                </w:p>
              </w:tc>
              <w:tc>
                <w:tcPr>
                  <w:tcW w:w="668" w:type="pct"/>
                  <w:tcMar>
                    <w:top w:w="0" w:type="dxa"/>
                    <w:left w:w="57" w:type="dxa"/>
                    <w:bottom w:w="0" w:type="dxa"/>
                    <w:right w:w="57" w:type="dxa"/>
                  </w:tcMar>
                </w:tcPr>
                <w:p w14:paraId="02B93888" w14:textId="77777777" w:rsidR="00420E15" w:rsidRDefault="00420E15" w:rsidP="00912C62">
                  <w:pPr>
                    <w:pStyle w:val="Performancetable9pt"/>
                    <w:jc w:val="center"/>
                    <w:rPr>
                      <w:color w:val="auto"/>
                      <w:lang w:val="en-GB"/>
                    </w:rPr>
                  </w:pPr>
                </w:p>
              </w:tc>
              <w:tc>
                <w:tcPr>
                  <w:tcW w:w="677" w:type="pct"/>
                  <w:tcMar>
                    <w:top w:w="0" w:type="dxa"/>
                    <w:left w:w="57" w:type="dxa"/>
                    <w:bottom w:w="0" w:type="dxa"/>
                    <w:right w:w="57" w:type="dxa"/>
                  </w:tcMar>
                </w:tcPr>
                <w:p w14:paraId="16BA7E0B" w14:textId="77777777" w:rsidR="00420E15" w:rsidRDefault="00420E15" w:rsidP="00912C62">
                  <w:pPr>
                    <w:pStyle w:val="Performancetable9pt"/>
                    <w:jc w:val="center"/>
                    <w:rPr>
                      <w:color w:val="auto"/>
                      <w:lang w:val="en-GB"/>
                    </w:rPr>
                  </w:pPr>
                </w:p>
              </w:tc>
              <w:tc>
                <w:tcPr>
                  <w:tcW w:w="665" w:type="pct"/>
                  <w:tcMar>
                    <w:top w:w="0" w:type="dxa"/>
                    <w:left w:w="57" w:type="dxa"/>
                    <w:bottom w:w="0" w:type="dxa"/>
                    <w:right w:w="57" w:type="dxa"/>
                  </w:tcMar>
                </w:tcPr>
                <w:p w14:paraId="0B822E2A" w14:textId="77777777" w:rsidR="00420E15" w:rsidRDefault="00420E15" w:rsidP="00912C62">
                  <w:pPr>
                    <w:pStyle w:val="Performancetable9pt"/>
                    <w:jc w:val="center"/>
                    <w:rPr>
                      <w:color w:val="auto"/>
                      <w:lang w:val="en-GB"/>
                    </w:rPr>
                  </w:pPr>
                </w:p>
              </w:tc>
            </w:tr>
            <w:tr w:rsidR="00420E15" w14:paraId="26B2612E" w14:textId="77777777" w:rsidTr="00912C62">
              <w:trPr>
                <w:trHeight w:val="20"/>
              </w:trPr>
              <w:tc>
                <w:tcPr>
                  <w:tcW w:w="1653" w:type="pct"/>
                  <w:shd w:val="solid" w:color="FFFFFF" w:fill="auto"/>
                  <w:tcMar>
                    <w:top w:w="57" w:type="dxa"/>
                    <w:left w:w="57" w:type="dxa"/>
                    <w:bottom w:w="113" w:type="dxa"/>
                    <w:right w:w="57" w:type="dxa"/>
                  </w:tcMar>
                </w:tcPr>
                <w:p w14:paraId="39DE22BF" w14:textId="77777777" w:rsidR="00420E15" w:rsidRPr="00912C62" w:rsidRDefault="00420E15" w:rsidP="00912C62">
                  <w:pPr>
                    <w:pStyle w:val="Performancetable9pt"/>
                    <w:rPr>
                      <w:b/>
                      <w:bCs/>
                    </w:rPr>
                  </w:pPr>
                  <w:r w:rsidRPr="00912C62">
                    <w:rPr>
                      <w:rStyle w:val="mediumforemphasis"/>
                      <w:b/>
                      <w:bCs/>
                    </w:rPr>
                    <w:t>All New Zealand</w:t>
                  </w:r>
                </w:p>
              </w:tc>
              <w:tc>
                <w:tcPr>
                  <w:tcW w:w="668" w:type="pct"/>
                  <w:shd w:val="solid" w:color="E8E5A0" w:fill="auto"/>
                  <w:tcMar>
                    <w:top w:w="57" w:type="dxa"/>
                    <w:left w:w="57" w:type="dxa"/>
                    <w:bottom w:w="113" w:type="dxa"/>
                    <w:right w:w="57" w:type="dxa"/>
                  </w:tcMar>
                </w:tcPr>
                <w:p w14:paraId="19E7C524" w14:textId="77777777" w:rsidR="00420E15" w:rsidRPr="00912C62" w:rsidRDefault="00420E15" w:rsidP="00912C62">
                  <w:pPr>
                    <w:pStyle w:val="Performancetable9pt"/>
                    <w:jc w:val="center"/>
                    <w:rPr>
                      <w:b/>
                      <w:bCs/>
                    </w:rPr>
                  </w:pPr>
                  <w:r w:rsidRPr="00912C62">
                    <w:rPr>
                      <w:b/>
                      <w:bCs/>
                    </w:rPr>
                    <w:t>15.2%</w:t>
                  </w:r>
                </w:p>
              </w:tc>
              <w:tc>
                <w:tcPr>
                  <w:tcW w:w="669" w:type="pct"/>
                  <w:shd w:val="solid" w:color="F7EDA5" w:fill="auto"/>
                  <w:tcMar>
                    <w:top w:w="57" w:type="dxa"/>
                    <w:left w:w="57" w:type="dxa"/>
                    <w:bottom w:w="113" w:type="dxa"/>
                    <w:right w:w="57" w:type="dxa"/>
                  </w:tcMar>
                </w:tcPr>
                <w:p w14:paraId="6B82C20E" w14:textId="77777777" w:rsidR="00420E15" w:rsidRPr="00912C62" w:rsidRDefault="00420E15" w:rsidP="00912C62">
                  <w:pPr>
                    <w:pStyle w:val="Performancetable9pt"/>
                    <w:jc w:val="center"/>
                    <w:rPr>
                      <w:b/>
                      <w:bCs/>
                    </w:rPr>
                  </w:pPr>
                  <w:r w:rsidRPr="00912C62">
                    <w:rPr>
                      <w:b/>
                      <w:bCs/>
                    </w:rPr>
                    <w:t>16.7%</w:t>
                  </w:r>
                </w:p>
              </w:tc>
              <w:tc>
                <w:tcPr>
                  <w:tcW w:w="668" w:type="pct"/>
                  <w:shd w:val="solid" w:color="8AB983" w:fill="auto"/>
                  <w:tcMar>
                    <w:top w:w="57" w:type="dxa"/>
                    <w:left w:w="57" w:type="dxa"/>
                    <w:bottom w:w="113" w:type="dxa"/>
                    <w:right w:w="57" w:type="dxa"/>
                  </w:tcMar>
                </w:tcPr>
                <w:p w14:paraId="125B73F9" w14:textId="77777777" w:rsidR="00420E15" w:rsidRPr="00912C62" w:rsidRDefault="00420E15" w:rsidP="00912C62">
                  <w:pPr>
                    <w:pStyle w:val="Performancetable9pt"/>
                    <w:jc w:val="center"/>
                    <w:rPr>
                      <w:b/>
                      <w:bCs/>
                    </w:rPr>
                  </w:pPr>
                  <w:r w:rsidRPr="00912C62">
                    <w:rPr>
                      <w:b/>
                      <w:bCs/>
                    </w:rPr>
                    <w:t>5.8%</w:t>
                  </w:r>
                </w:p>
              </w:tc>
              <w:tc>
                <w:tcPr>
                  <w:tcW w:w="677" w:type="pct"/>
                  <w:shd w:val="solid" w:color="7EB281" w:fill="auto"/>
                  <w:tcMar>
                    <w:top w:w="57" w:type="dxa"/>
                    <w:left w:w="57" w:type="dxa"/>
                    <w:bottom w:w="113" w:type="dxa"/>
                    <w:right w:w="57" w:type="dxa"/>
                  </w:tcMar>
                </w:tcPr>
                <w:p w14:paraId="597CC5B0" w14:textId="77777777" w:rsidR="00420E15" w:rsidRPr="00912C62" w:rsidRDefault="00420E15" w:rsidP="00912C62">
                  <w:pPr>
                    <w:pStyle w:val="Performancetable9pt"/>
                    <w:jc w:val="center"/>
                    <w:rPr>
                      <w:b/>
                      <w:bCs/>
                    </w:rPr>
                  </w:pPr>
                  <w:r w:rsidRPr="00912C62">
                    <w:rPr>
                      <w:b/>
                      <w:bCs/>
                    </w:rPr>
                    <w:t>4.4%</w:t>
                  </w:r>
                </w:p>
              </w:tc>
              <w:tc>
                <w:tcPr>
                  <w:tcW w:w="665" w:type="pct"/>
                  <w:shd w:val="solid" w:color="9AC18A" w:fill="auto"/>
                  <w:tcMar>
                    <w:top w:w="57" w:type="dxa"/>
                    <w:left w:w="57" w:type="dxa"/>
                    <w:bottom w:w="113" w:type="dxa"/>
                    <w:right w:w="57" w:type="dxa"/>
                  </w:tcMar>
                </w:tcPr>
                <w:p w14:paraId="22B8CD8D" w14:textId="77777777" w:rsidR="00420E15" w:rsidRPr="00912C62" w:rsidRDefault="00420E15" w:rsidP="00912C62">
                  <w:pPr>
                    <w:pStyle w:val="Performancetable9pt"/>
                    <w:jc w:val="center"/>
                    <w:rPr>
                      <w:b/>
                      <w:bCs/>
                    </w:rPr>
                  </w:pPr>
                  <w:r w:rsidRPr="00912C62">
                    <w:rPr>
                      <w:b/>
                      <w:bCs/>
                    </w:rPr>
                    <w:t>7.4%</w:t>
                  </w:r>
                </w:p>
              </w:tc>
            </w:tr>
          </w:tbl>
          <w:p w14:paraId="442DB35F" w14:textId="0CDBE8B1" w:rsidR="00420E15" w:rsidRDefault="00912C62" w:rsidP="00912C62">
            <w:pPr>
              <w:pStyle w:val="Notestomeasure"/>
              <w:spacing w:before="120" w:after="240"/>
            </w:pPr>
            <w:r w:rsidRPr="005308B6">
              <w:t>*Non-Māori, Non-Pacific, Non-Asian</w:t>
            </w:r>
          </w:p>
          <w:p w14:paraId="7EE60168" w14:textId="77777777" w:rsidR="005308B6" w:rsidRDefault="005308B6" w:rsidP="005308B6">
            <w:pPr>
              <w:pStyle w:val="Performancetable6ptafter"/>
            </w:pPr>
            <w:r>
              <w:t xml:space="preserve">Overall missed appointments decreased over the last year by 0.4%. Missed appointments are highest for Māori and Pacific Peoples. Districts and regions have been working to reduce missed appointments and there are good examples of cultural support and navigation services that are operational in each region. </w:t>
            </w:r>
          </w:p>
          <w:p w14:paraId="58D0ED23" w14:textId="77777777" w:rsidR="005308B6" w:rsidRDefault="005308B6" w:rsidP="005308B6">
            <w:pPr>
              <w:pStyle w:val="Performancetable6ptafter"/>
            </w:pPr>
            <w:r>
              <w:t xml:space="preserve">Contacting patients using multi-channel communications (text, phone calls, letters and email) is routine practice, however individual contact with patients is a key part of reducing missed appointments, where services contact the patient directly to understand their needs and what support can be provided. </w:t>
            </w:r>
          </w:p>
          <w:p w14:paraId="71D9FD21" w14:textId="387F6A6F" w:rsidR="005308B6" w:rsidRDefault="005308B6" w:rsidP="005308B6">
            <w:pPr>
              <w:pStyle w:val="Performancetable6ptafter"/>
            </w:pPr>
            <w:r>
              <w:t>For the Northern region, examples include Kaiārahi Nāhi and Pacific Health navigation teams that are operational in the Te Toku Tumai Auckland district and which provide a coordinated approach to support patients’ attendance at FSAs. This focuses on a streamlined referral process, timely appointment scheduling, patient-centred navigation and cultural and language support. This can also include travel assistance.</w:t>
            </w:r>
          </w:p>
          <w:p w14:paraId="581307B7" w14:textId="77777777" w:rsidR="004056DA" w:rsidRDefault="004056DA" w:rsidP="005308B6">
            <w:pPr>
              <w:pStyle w:val="Performancetable6ptafter"/>
            </w:pPr>
          </w:p>
          <w:p w14:paraId="52D0D499" w14:textId="0B22FB65" w:rsidR="005308B6" w:rsidRDefault="005308B6" w:rsidP="005308B6">
            <w:pPr>
              <w:pStyle w:val="Performancetable6ptafter"/>
            </w:pPr>
            <w:r>
              <w:lastRenderedPageBreak/>
              <w:t>In the Te Manawa Taki region, examples include services provided in the Waikato district where the patient is contacted to understand their need for transport to appointments (patient shuttles, national travel assistance schemes), updating addresses, finding out a patient’s preferred method of communication (e.g. email, letter), and patient-focused booking to ensure the appointment is booked on a day that helps a patient to attend.</w:t>
            </w:r>
          </w:p>
          <w:p w14:paraId="3078C3EE" w14:textId="77777777" w:rsidR="005308B6" w:rsidRDefault="005308B6" w:rsidP="005308B6">
            <w:pPr>
              <w:pStyle w:val="Performancetable6ptafter"/>
            </w:pPr>
            <w:r>
              <w:t>If the patient lives further away, the service works with the booking clerk or nurse in the event that the follow-up can be done via phone consultation, or rescheduled to a later time in the day, avoiding early morning slots. This service also connects patients to a nurse, who will call them if they are unsure about the purpose of the appointment or why they need it, and address any questions or health concerns they may have.</w:t>
            </w:r>
          </w:p>
          <w:p w14:paraId="17AA4070" w14:textId="37E7967F" w:rsidR="005308B6" w:rsidRDefault="005308B6" w:rsidP="005308B6">
            <w:pPr>
              <w:pStyle w:val="Performancetable6ptafter"/>
            </w:pPr>
            <w:r>
              <w:t>In the Central I Ikaroa region, examples include early follow-up, co-ordination and navigation support for ophthalmology, immunology, diabetes, respiratory and ENT clinic for vulnerable patients with high rates of missed appointments and multiple comorbidities in the Capital, Coast and Hutt Valley district; and work in the Hawke’s Bay district to develop a pre-operative process to provide education and cultural support to Pacific patients and their families through Talanoa, with an initial focus on diabetes, cardiac and respiratory services.</w:t>
            </w:r>
          </w:p>
          <w:p w14:paraId="527871DF" w14:textId="7976B4F8" w:rsidR="005308B6" w:rsidRDefault="005308B6" w:rsidP="005308B6">
            <w:pPr>
              <w:pStyle w:val="Performancetable6ptafter"/>
            </w:pPr>
            <w:r>
              <w:t>In the Te Waipounamu region, examples include the Wellsouth Pou Manaaki team phoning Māori and Pacific patients before their appointments (both first and follow-up) to confirm attendance and offer assistance (such as travel support) as required. When the patient needs to change dates, the service works with booking admin teams to arrange a time that suits the patient. In the West Coast district, Māori and Pacific patients are called prior to appointment and are offered assistance if it is identified there are challenges attending (e.g. financial / physical/ supportive). Patients are linked in with Health Navigators, Poutini Waiora (Local Māori Health Provider), St John Health Shuttle, Kaiāwhina assistance for children, and Public Health Nurses.</w:t>
            </w:r>
          </w:p>
          <w:p w14:paraId="71B5530C" w14:textId="6D1BCFE5" w:rsidR="005308B6" w:rsidRPr="004056DA" w:rsidRDefault="005308B6" w:rsidP="00483CB7">
            <w:pPr>
              <w:pStyle w:val="Notestomeasure"/>
              <w:rPr>
                <w:b/>
                <w:bCs w:val="0"/>
              </w:rPr>
            </w:pPr>
            <w:r w:rsidRPr="004056DA">
              <w:rPr>
                <w:b/>
                <w:bCs w:val="0"/>
              </w:rPr>
              <w:t>Notes to the measure</w:t>
            </w:r>
            <w:r w:rsidR="004056DA">
              <w:rPr>
                <w:b/>
                <w:bCs w:val="0"/>
              </w:rPr>
              <w:t>:</w:t>
            </w:r>
            <w:r w:rsidRPr="004056DA">
              <w:rPr>
                <w:b/>
                <w:bCs w:val="0"/>
              </w:rPr>
              <w:t xml:space="preserve"> </w:t>
            </w:r>
          </w:p>
          <w:p w14:paraId="0D3FBF43" w14:textId="77777777" w:rsidR="005308B6" w:rsidRDefault="005308B6" w:rsidP="00CF4353">
            <w:pPr>
              <w:pStyle w:val="Notestomeasureabclist"/>
              <w:numPr>
                <w:ilvl w:val="0"/>
                <w:numId w:val="51"/>
              </w:numPr>
              <w:ind w:left="457" w:hanging="425"/>
            </w:pPr>
            <w:r>
              <w:t>Missed appointments (DNAs) are defined as patients who do not show up for their scheduled medical appointments without providing prior notice.</w:t>
            </w:r>
          </w:p>
          <w:p w14:paraId="6199248F" w14:textId="77777777" w:rsidR="005308B6" w:rsidRDefault="005308B6" w:rsidP="00CF4353">
            <w:pPr>
              <w:pStyle w:val="Notestomeasureabclist"/>
              <w:numPr>
                <w:ilvl w:val="0"/>
                <w:numId w:val="51"/>
              </w:numPr>
              <w:ind w:left="457" w:hanging="425"/>
            </w:pPr>
            <w:r>
              <w:t>The wording for this measure was amended in the Supplementary Estimates of Appropriations 2023/24, page 488.</w:t>
            </w:r>
          </w:p>
          <w:p w14:paraId="4B1C7D22" w14:textId="77777777" w:rsidR="005308B6" w:rsidRDefault="005308B6" w:rsidP="00CF4353">
            <w:pPr>
              <w:pStyle w:val="Notestomeasureabclist"/>
              <w:numPr>
                <w:ilvl w:val="0"/>
                <w:numId w:val="51"/>
              </w:numPr>
              <w:ind w:left="457" w:hanging="425"/>
            </w:pPr>
            <w:r>
              <w:t xml:space="preserve">While this is a new measure and not reported in 2022/23, results for that year have been calculated for </w:t>
            </w:r>
          </w:p>
          <w:p w14:paraId="063D3087" w14:textId="77777777" w:rsidR="005308B6" w:rsidRDefault="005308B6" w:rsidP="00CF4353">
            <w:pPr>
              <w:pStyle w:val="Notestomeasureabclist"/>
              <w:numPr>
                <w:ilvl w:val="0"/>
                <w:numId w:val="51"/>
              </w:numPr>
              <w:ind w:left="457" w:hanging="425"/>
            </w:pPr>
            <w:r>
              <w:t>comparative purposes.</w:t>
            </w:r>
          </w:p>
          <w:p w14:paraId="49B785DE" w14:textId="77777777" w:rsidR="005308B6" w:rsidRDefault="005308B6" w:rsidP="00CF4353">
            <w:pPr>
              <w:pStyle w:val="Notestomeasureabclist"/>
              <w:numPr>
                <w:ilvl w:val="0"/>
                <w:numId w:val="51"/>
              </w:numPr>
              <w:ind w:left="457" w:hanging="425"/>
            </w:pPr>
            <w:r>
              <w:t>The sparkline total shows the results for the final quarter.</w:t>
            </w:r>
          </w:p>
          <w:p w14:paraId="4825215C" w14:textId="2097666C" w:rsidR="005308B6" w:rsidRPr="00FA2AA4" w:rsidRDefault="005308B6" w:rsidP="005308B6">
            <w:pPr>
              <w:pStyle w:val="Notestomeasureabclist"/>
              <w:numPr>
                <w:ilvl w:val="0"/>
                <w:numId w:val="0"/>
              </w:numPr>
            </w:pPr>
          </w:p>
        </w:tc>
      </w:tr>
    </w:tbl>
    <w:p w14:paraId="14A45C87" w14:textId="007E6649" w:rsidR="00B66927" w:rsidRDefault="00B66927">
      <w:pPr>
        <w:spacing w:before="0" w:after="160" w:line="259" w:lineRule="auto"/>
      </w:pPr>
      <w:r>
        <w:lastRenderedPageBreak/>
        <w:br w:type="page"/>
      </w:r>
    </w:p>
    <w:tbl>
      <w:tblPr>
        <w:tblStyle w:val="Perrformancetable"/>
        <w:tblW w:w="9639" w:type="dxa"/>
        <w:tblLook w:val="04A0" w:firstRow="1" w:lastRow="0" w:firstColumn="1" w:lastColumn="0" w:noHBand="0" w:noVBand="1"/>
      </w:tblPr>
      <w:tblGrid>
        <w:gridCol w:w="709"/>
        <w:gridCol w:w="7088"/>
        <w:gridCol w:w="1842"/>
      </w:tblGrid>
      <w:tr w:rsidR="00AB4A3A" w:rsidRPr="0050557E" w14:paraId="77CD66BE"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0A2CF368" w14:textId="77777777" w:rsidR="00AB4A3A" w:rsidRPr="0050557E" w:rsidRDefault="00AB4A3A"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79828131" w14:textId="77777777" w:rsidR="00AB4A3A" w:rsidRPr="0050557E" w:rsidRDefault="00AB4A3A"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1EA33FA5" w14:textId="77777777" w:rsidR="00AB4A3A" w:rsidRPr="0050557E" w:rsidRDefault="00AB4A3A" w:rsidP="00483CB7">
            <w:pPr>
              <w:pStyle w:val="Performancetable9pt"/>
              <w:rPr>
                <w:lang w:val="en-GB"/>
              </w:rPr>
            </w:pPr>
          </w:p>
        </w:tc>
      </w:tr>
      <w:tr w:rsidR="00AB4A3A" w:rsidRPr="0050557E" w14:paraId="0C68B72B" w14:textId="77777777" w:rsidTr="00483CB7">
        <w:trPr>
          <w:trHeight w:val="25"/>
        </w:trPr>
        <w:tc>
          <w:tcPr>
            <w:tcW w:w="709" w:type="dxa"/>
          </w:tcPr>
          <w:p w14:paraId="1DEB8402" w14:textId="3D2F1DC8" w:rsidR="00AB4A3A" w:rsidRPr="00BF3867" w:rsidRDefault="00AB4A3A" w:rsidP="00483CB7">
            <w:pPr>
              <w:pStyle w:val="Performancetable9pt"/>
              <w:rPr>
                <w:b/>
                <w:bCs/>
              </w:rPr>
            </w:pPr>
            <w:r w:rsidRPr="00FA2AA4">
              <w:rPr>
                <w:rFonts w:cs="Poppins-Medium"/>
                <w:b/>
                <w:bCs/>
              </w:rPr>
              <w:t>P2-</w:t>
            </w:r>
            <w:r>
              <w:rPr>
                <w:rFonts w:cs="Poppins-Medium"/>
                <w:b/>
                <w:bCs/>
              </w:rPr>
              <w:t>49</w:t>
            </w:r>
          </w:p>
        </w:tc>
        <w:tc>
          <w:tcPr>
            <w:tcW w:w="7088" w:type="dxa"/>
          </w:tcPr>
          <w:p w14:paraId="6F33F34D" w14:textId="154FC06D" w:rsidR="00AB4A3A" w:rsidRPr="00BF3867" w:rsidRDefault="00AB4A3A" w:rsidP="00483CB7">
            <w:pPr>
              <w:pStyle w:val="Performancetable9pt"/>
              <w:rPr>
                <w:b/>
                <w:bCs/>
              </w:rPr>
            </w:pPr>
            <w:r w:rsidRPr="00AB4A3A">
              <w:rPr>
                <w:rFonts w:cs="Poppins-Medium"/>
                <w:b/>
                <w:bCs/>
              </w:rPr>
              <w:t>First specialist assessments per 100,000</w:t>
            </w:r>
          </w:p>
        </w:tc>
        <w:tc>
          <w:tcPr>
            <w:tcW w:w="1842" w:type="dxa"/>
            <w:vAlign w:val="center"/>
          </w:tcPr>
          <w:p w14:paraId="3709C21E" w14:textId="77777777" w:rsidR="00AB4A3A" w:rsidRPr="0050557E" w:rsidRDefault="00AB4A3A" w:rsidP="00483CB7">
            <w:pPr>
              <w:pStyle w:val="Performancetable9pt"/>
            </w:pPr>
            <w:r w:rsidRPr="00C22C45">
              <w:rPr>
                <w:b/>
                <w:bCs/>
                <w:noProof/>
                <w:color w:val="4B2884"/>
              </w:rPr>
              <w:drawing>
                <wp:anchor distT="0" distB="0" distL="114300" distR="114300" simplePos="0" relativeHeight="252130304" behindDoc="0" locked="0" layoutInCell="1" allowOverlap="1" wp14:anchorId="2EE19E63" wp14:editId="6F9B71C4">
                  <wp:simplePos x="0" y="0"/>
                  <wp:positionH relativeFrom="column">
                    <wp:posOffset>818515</wp:posOffset>
                  </wp:positionH>
                  <wp:positionV relativeFrom="paragraph">
                    <wp:posOffset>-43180</wp:posOffset>
                  </wp:positionV>
                  <wp:extent cx="195580" cy="195580"/>
                  <wp:effectExtent l="0" t="0" r="0" b="0"/>
                  <wp:wrapNone/>
                  <wp:docPr id="1963075009"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75009" name="Graphic 1" descr="in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AB4A3A" w:rsidRPr="0050557E" w14:paraId="48BA51D1" w14:textId="77777777" w:rsidTr="00483CB7">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AB4A3A" w:rsidRPr="0050557E" w14:paraId="4EF44F8F"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28479DED" w14:textId="77777777" w:rsidR="00AB4A3A" w:rsidRPr="0050557E" w:rsidRDefault="00AB4A3A" w:rsidP="00483CB7">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5E825481" w14:textId="77777777" w:rsidR="00AB4A3A" w:rsidRPr="00D104FB" w:rsidRDefault="00AB4A3A" w:rsidP="00483CB7">
                  <w:pPr>
                    <w:pStyle w:val="Performancetable9pt"/>
                    <w:jc w:val="center"/>
                    <w:rPr>
                      <w:color w:val="4B2884"/>
                    </w:rPr>
                  </w:pPr>
                  <w:r w:rsidRPr="00D104FB">
                    <w:rPr>
                      <w:color w:val="4B2884"/>
                    </w:rPr>
                    <w:t>Target</w:t>
                  </w:r>
                </w:p>
              </w:tc>
              <w:tc>
                <w:tcPr>
                  <w:tcW w:w="980" w:type="dxa"/>
                  <w:tcBorders>
                    <w:bottom w:val="single" w:sz="8" w:space="0" w:color="FFFFFF" w:themeColor="background1"/>
                  </w:tcBorders>
                  <w:shd w:val="clear" w:color="auto" w:fill="auto"/>
                  <w:vAlign w:val="bottom"/>
                </w:tcPr>
                <w:p w14:paraId="48F0B6AC" w14:textId="77777777" w:rsidR="00AB4A3A" w:rsidRPr="00D104FB" w:rsidRDefault="00AB4A3A" w:rsidP="00483CB7">
                  <w:pPr>
                    <w:pStyle w:val="Performancetable9pt"/>
                    <w:jc w:val="center"/>
                    <w:rPr>
                      <w:color w:val="4B2884"/>
                    </w:rPr>
                  </w:pPr>
                  <w:r w:rsidRPr="00D104FB">
                    <w:rPr>
                      <w:color w:val="4B2884"/>
                    </w:rPr>
                    <w:t>Baseline</w:t>
                  </w:r>
                </w:p>
              </w:tc>
              <w:tc>
                <w:tcPr>
                  <w:tcW w:w="1147" w:type="dxa"/>
                  <w:tcBorders>
                    <w:bottom w:val="single" w:sz="8" w:space="0" w:color="FFFFFF" w:themeColor="background1"/>
                  </w:tcBorders>
                  <w:shd w:val="clear" w:color="auto" w:fill="auto"/>
                  <w:vAlign w:val="bottom"/>
                </w:tcPr>
                <w:p w14:paraId="559CCE35" w14:textId="77777777" w:rsidR="00AB4A3A" w:rsidRPr="00D104FB" w:rsidRDefault="00AB4A3A" w:rsidP="00483CB7">
                  <w:pPr>
                    <w:pStyle w:val="Performancetable9pt"/>
                    <w:jc w:val="center"/>
                    <w:rPr>
                      <w:color w:val="4B2884"/>
                    </w:rPr>
                  </w:pPr>
                  <w:r w:rsidRPr="00D104FB">
                    <w:rPr>
                      <w:color w:val="4B2884"/>
                    </w:rPr>
                    <w:t>2022/23</w:t>
                  </w:r>
                  <w:r w:rsidRPr="00D104FB">
                    <w:rPr>
                      <w:color w:val="4B2884"/>
                    </w:rPr>
                    <w:br/>
                    <w:t>Result</w:t>
                  </w:r>
                </w:p>
              </w:tc>
              <w:tc>
                <w:tcPr>
                  <w:tcW w:w="1146" w:type="dxa"/>
                  <w:tcBorders>
                    <w:bottom w:val="single" w:sz="8" w:space="0" w:color="FFFFFF" w:themeColor="background1"/>
                  </w:tcBorders>
                  <w:shd w:val="clear" w:color="auto" w:fill="auto"/>
                  <w:vAlign w:val="bottom"/>
                </w:tcPr>
                <w:p w14:paraId="7B9FAC67" w14:textId="77777777" w:rsidR="00AB4A3A" w:rsidRPr="00D104FB" w:rsidRDefault="00AB4A3A" w:rsidP="00483CB7">
                  <w:pPr>
                    <w:pStyle w:val="Performancetable9pt"/>
                    <w:jc w:val="center"/>
                    <w:rPr>
                      <w:color w:val="4B2884"/>
                    </w:rPr>
                  </w:pPr>
                  <w:r w:rsidRPr="00D104FB">
                    <w:rPr>
                      <w:color w:val="4B2884"/>
                    </w:rPr>
                    <w:t>2023/24</w:t>
                  </w:r>
                  <w:r w:rsidRPr="00D104FB">
                    <w:rPr>
                      <w:color w:val="4B2884"/>
                    </w:rPr>
                    <w:br/>
                    <w:t>Result</w:t>
                  </w:r>
                </w:p>
              </w:tc>
              <w:tc>
                <w:tcPr>
                  <w:tcW w:w="787" w:type="dxa"/>
                  <w:tcBorders>
                    <w:bottom w:val="single" w:sz="8" w:space="0" w:color="FFFFFF" w:themeColor="background1"/>
                  </w:tcBorders>
                  <w:shd w:val="clear" w:color="auto" w:fill="auto"/>
                  <w:vAlign w:val="bottom"/>
                </w:tcPr>
                <w:p w14:paraId="37A5F3DD" w14:textId="77777777" w:rsidR="00AB4A3A" w:rsidRPr="00D104FB" w:rsidRDefault="00AB4A3A" w:rsidP="00483CB7">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74893648" w14:textId="0E902DE0" w:rsidR="00AB4A3A" w:rsidRPr="00D104FB" w:rsidRDefault="00AB4A3A" w:rsidP="00483CB7">
                  <w:pPr>
                    <w:pStyle w:val="Performancetable9pt"/>
                    <w:jc w:val="center"/>
                    <w:rPr>
                      <w:color w:val="4B2884"/>
                    </w:rPr>
                  </w:pPr>
                  <w:r w:rsidRPr="00B66927">
                    <w:rPr>
                      <w:color w:val="4B2884"/>
                    </w:rPr>
                    <w:t xml:space="preserve">Quarterly for the last </w:t>
                  </w:r>
                  <w:r>
                    <w:rPr>
                      <w:color w:val="4B2884"/>
                    </w:rPr>
                    <w:br/>
                  </w:r>
                  <w:r w:rsidRPr="00B66927">
                    <w:rPr>
                      <w:color w:val="4B2884"/>
                    </w:rPr>
                    <w:t>8 quarters</w:t>
                  </w:r>
                </w:p>
              </w:tc>
            </w:tr>
            <w:tr w:rsidR="009657A5" w:rsidRPr="0050557E" w14:paraId="392E883D" w14:textId="77777777" w:rsidTr="00483CB7">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0D9CEDE7" w14:textId="77777777" w:rsidR="00AB4A3A" w:rsidRPr="00912C62" w:rsidRDefault="00AB4A3A" w:rsidP="003921F9">
                  <w:pPr>
                    <w:pStyle w:val="Performancetable9pt"/>
                    <w:rPr>
                      <w:b/>
                      <w:bCs/>
                    </w:rPr>
                  </w:pPr>
                  <w:r w:rsidRPr="00912C62">
                    <w:rPr>
                      <w:rStyle w:val="mediumforemphasis"/>
                      <w:b/>
                      <w:bC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585F7F4C" w14:textId="6F7E218F" w:rsidR="00AB4A3A" w:rsidRPr="005308B6" w:rsidRDefault="00AB4A3A" w:rsidP="00AB4A3A">
                  <w:pPr>
                    <w:pStyle w:val="Performancetable9pt"/>
                    <w:jc w:val="center"/>
                    <w:rPr>
                      <w:sz w:val="14"/>
                      <w:szCs w:val="14"/>
                    </w:rPr>
                  </w:pPr>
                  <w:r>
                    <w:rPr>
                      <w:sz w:val="14"/>
                      <w:szCs w:val="14"/>
                    </w:rPr>
                    <w:t>See</w:t>
                  </w:r>
                  <w:r w:rsidR="00C505F0">
                    <w:rPr>
                      <w:sz w:val="14"/>
                      <w:szCs w:val="14"/>
                    </w:rPr>
                    <w:t xml:space="preserve"> </w:t>
                  </w:r>
                  <w:r>
                    <w:rPr>
                      <w:sz w:val="14"/>
                      <w:szCs w:val="14"/>
                    </w:rPr>
                    <w:t>below</w:t>
                  </w:r>
                </w:p>
              </w:tc>
              <w:tc>
                <w:tcPr>
                  <w:tcW w:w="980" w:type="dxa"/>
                  <w:tcBorders>
                    <w:top w:val="single" w:sz="8" w:space="0" w:color="FFFFFF" w:themeColor="background1"/>
                    <w:bottom w:val="single" w:sz="8" w:space="0" w:color="EFF2EE"/>
                  </w:tcBorders>
                  <w:shd w:val="clear" w:color="auto" w:fill="FFFFFF" w:themeFill="background1"/>
                  <w:vAlign w:val="center"/>
                </w:tcPr>
                <w:p w14:paraId="62A37248" w14:textId="68D243A7" w:rsidR="00AB4A3A" w:rsidRPr="00122EDB" w:rsidRDefault="00AB4A3A" w:rsidP="00122EDB">
                  <w:pPr>
                    <w:pStyle w:val="Performancetable9pt"/>
                    <w:jc w:val="center"/>
                    <w:rPr>
                      <w:b/>
                      <w:bCs/>
                    </w:rPr>
                  </w:pPr>
                  <w:r w:rsidRPr="00122EDB">
                    <w:rPr>
                      <w:rStyle w:val="mediumforemphasis"/>
                      <w:b/>
                      <w:bCs/>
                    </w:rPr>
                    <w:t>11,010</w:t>
                  </w:r>
                </w:p>
              </w:tc>
              <w:tc>
                <w:tcPr>
                  <w:tcW w:w="1147" w:type="dxa"/>
                  <w:tcBorders>
                    <w:top w:val="single" w:sz="8" w:space="0" w:color="FFFFFF" w:themeColor="background1"/>
                    <w:bottom w:val="single" w:sz="8" w:space="0" w:color="EFF2EE"/>
                  </w:tcBorders>
                  <w:shd w:val="clear" w:color="auto" w:fill="D4CEE4"/>
                  <w:vAlign w:val="center"/>
                </w:tcPr>
                <w:p w14:paraId="33640EAC" w14:textId="2C3CAAB8" w:rsidR="00AB4A3A" w:rsidRPr="00122EDB" w:rsidRDefault="00AB4A3A" w:rsidP="00122EDB">
                  <w:pPr>
                    <w:pStyle w:val="Performancetable9pt"/>
                    <w:jc w:val="center"/>
                    <w:rPr>
                      <w:b/>
                      <w:bCs/>
                    </w:rPr>
                  </w:pPr>
                  <w:r w:rsidRPr="00122EDB">
                    <w:rPr>
                      <w:rStyle w:val="mediumforemphasis"/>
                      <w:b/>
                      <w:bCs/>
                    </w:rPr>
                    <w:t>9,259</w:t>
                  </w:r>
                </w:p>
              </w:tc>
              <w:tc>
                <w:tcPr>
                  <w:tcW w:w="1146" w:type="dxa"/>
                  <w:tcBorders>
                    <w:top w:val="single" w:sz="8" w:space="0" w:color="FFFFFF" w:themeColor="background1"/>
                    <w:bottom w:val="single" w:sz="8" w:space="0" w:color="EFF2EE"/>
                  </w:tcBorders>
                  <w:shd w:val="clear" w:color="auto" w:fill="B4A9CE"/>
                  <w:vAlign w:val="center"/>
                </w:tcPr>
                <w:p w14:paraId="2093A026" w14:textId="54130078" w:rsidR="00AB4A3A" w:rsidRPr="00122EDB" w:rsidRDefault="00AB4A3A" w:rsidP="00122EDB">
                  <w:pPr>
                    <w:pStyle w:val="Performancetable9pt"/>
                    <w:jc w:val="center"/>
                    <w:rPr>
                      <w:b/>
                      <w:bCs/>
                    </w:rPr>
                  </w:pPr>
                  <w:r w:rsidRPr="00122EDB">
                    <w:rPr>
                      <w:rStyle w:val="mediumforemphasis"/>
                      <w:b/>
                      <w:bCs/>
                    </w:rPr>
                    <w:t>9,431</w:t>
                  </w:r>
                </w:p>
              </w:tc>
              <w:tc>
                <w:tcPr>
                  <w:tcW w:w="787" w:type="dxa"/>
                  <w:tcBorders>
                    <w:top w:val="single" w:sz="8" w:space="0" w:color="FFFFFF" w:themeColor="background1"/>
                    <w:bottom w:val="single" w:sz="8" w:space="0" w:color="EFF2EE"/>
                  </w:tcBorders>
                  <w:shd w:val="clear" w:color="auto" w:fill="B4A9CE"/>
                  <w:vAlign w:val="center"/>
                </w:tcPr>
                <w:p w14:paraId="5A73861A" w14:textId="35E855CB" w:rsidR="00AB4A3A" w:rsidRPr="00122EDB" w:rsidRDefault="00863521" w:rsidP="00122EDB">
                  <w:pPr>
                    <w:pStyle w:val="Performancetable9pt"/>
                    <w:jc w:val="center"/>
                    <w:rPr>
                      <w:b/>
                      <w:bCs/>
                    </w:rPr>
                  </w:pPr>
                  <w:r w:rsidRPr="00122EDB">
                    <w:rPr>
                      <w:b/>
                      <w:bCs/>
                      <w:noProof/>
                    </w:rPr>
                    <w:drawing>
                      <wp:inline distT="0" distB="0" distL="0" distR="0" wp14:anchorId="2D301654" wp14:editId="33F71AD0">
                        <wp:extent cx="186880" cy="186880"/>
                        <wp:effectExtent l="0" t="0" r="0" b="3810"/>
                        <wp:docPr id="2022139637"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39637"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FFFFFF" w:themeColor="background1"/>
                    <w:bottom w:val="single" w:sz="8" w:space="0" w:color="EFF2EE"/>
                  </w:tcBorders>
                  <w:shd w:val="clear" w:color="auto" w:fill="FFFFFF" w:themeFill="background1"/>
                  <w:vAlign w:val="center"/>
                </w:tcPr>
                <w:p w14:paraId="1CEC8B68" w14:textId="2F95D0A4" w:rsidR="00AB4A3A" w:rsidRPr="00122EDB" w:rsidRDefault="00A86EC5" w:rsidP="00122EDB">
                  <w:pPr>
                    <w:pStyle w:val="Performancetable9pt"/>
                    <w:jc w:val="center"/>
                    <w:rPr>
                      <w:b/>
                      <w:bCs/>
                    </w:rPr>
                  </w:pPr>
                  <w:r>
                    <w:rPr>
                      <w:b/>
                      <w:bCs/>
                      <w:noProof/>
                    </w:rPr>
                    <w:drawing>
                      <wp:anchor distT="0" distB="0" distL="114300" distR="114300" simplePos="0" relativeHeight="252471296" behindDoc="0" locked="0" layoutInCell="1" allowOverlap="1" wp14:anchorId="5EC3AE66" wp14:editId="5F422C8B">
                        <wp:simplePos x="0" y="0"/>
                        <wp:positionH relativeFrom="column">
                          <wp:posOffset>-81915</wp:posOffset>
                        </wp:positionH>
                        <wp:positionV relativeFrom="paragraph">
                          <wp:posOffset>-75565</wp:posOffset>
                        </wp:positionV>
                        <wp:extent cx="1327150" cy="349250"/>
                        <wp:effectExtent l="0" t="0" r="0" b="0"/>
                        <wp:wrapNone/>
                        <wp:docPr id="70076491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64914" name="Picture 700764914"/>
                                <pic:cNvPicPr/>
                              </pic:nvPicPr>
                              <pic:blipFill>
                                <a:blip r:embed="rId211">
                                  <a:extLst>
                                    <a:ext uri="{28A0092B-C50C-407E-A947-70E740481C1C}">
                                      <a14:useLocalDpi xmlns:a14="http://schemas.microsoft.com/office/drawing/2010/main"/>
                                    </a:ext>
                                  </a:extLst>
                                </a:blip>
                                <a:stretch>
                                  <a:fillRect/>
                                </a:stretch>
                              </pic:blipFill>
                              <pic:spPr>
                                <a:xfrm>
                                  <a:off x="0" y="0"/>
                                  <a:ext cx="1327150" cy="3492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FFFFFF" w:themeColor="background1"/>
                    <w:bottom w:val="single" w:sz="8" w:space="0" w:color="EFF2EE"/>
                  </w:tcBorders>
                  <w:shd w:val="clear" w:color="auto" w:fill="FFFFFF" w:themeFill="background1"/>
                  <w:vAlign w:val="center"/>
                </w:tcPr>
                <w:p w14:paraId="39ACE734" w14:textId="14D3BE3D" w:rsidR="00AB4A3A" w:rsidRPr="00122EDB" w:rsidRDefault="00AB4A3A" w:rsidP="00122EDB">
                  <w:pPr>
                    <w:pStyle w:val="Performancetable9pt"/>
                    <w:jc w:val="center"/>
                    <w:rPr>
                      <w:b/>
                      <w:bCs/>
                    </w:rPr>
                  </w:pPr>
                  <w:r w:rsidRPr="00122EDB">
                    <w:rPr>
                      <w:rStyle w:val="mediumforemphasis"/>
                      <w:b/>
                      <w:bCs/>
                    </w:rPr>
                    <w:t>2,422</w:t>
                  </w:r>
                </w:p>
              </w:tc>
            </w:tr>
            <w:tr w:rsidR="00AB4A3A" w:rsidRPr="0050557E" w14:paraId="599EAB71" w14:textId="77777777" w:rsidTr="00483CB7">
              <w:trPr>
                <w:trHeight w:hRule="exact" w:val="170"/>
              </w:trPr>
              <w:tc>
                <w:tcPr>
                  <w:tcW w:w="1564" w:type="dxa"/>
                  <w:tcBorders>
                    <w:top w:val="single" w:sz="8" w:space="0" w:color="EFF2EE"/>
                    <w:bottom w:val="single" w:sz="8" w:space="0" w:color="EFF2EE"/>
                  </w:tcBorders>
                </w:tcPr>
                <w:p w14:paraId="492D578A" w14:textId="77777777" w:rsidR="00AB4A3A" w:rsidRPr="0050557E" w:rsidRDefault="00AB4A3A" w:rsidP="00AB4A3A">
                  <w:pPr>
                    <w:pStyle w:val="Performancetable9pt"/>
                    <w:rPr>
                      <w:lang w:val="en-GB"/>
                    </w:rPr>
                  </w:pPr>
                </w:p>
              </w:tc>
              <w:tc>
                <w:tcPr>
                  <w:tcW w:w="925" w:type="dxa"/>
                  <w:tcBorders>
                    <w:top w:val="single" w:sz="8" w:space="0" w:color="EFF2EE"/>
                    <w:bottom w:val="single" w:sz="8" w:space="0" w:color="EFF2EE"/>
                  </w:tcBorders>
                </w:tcPr>
                <w:p w14:paraId="6B8418A1" w14:textId="77777777" w:rsidR="00AB4A3A" w:rsidRPr="0050557E" w:rsidRDefault="00AB4A3A" w:rsidP="00AB4A3A">
                  <w:pPr>
                    <w:pStyle w:val="Performancetable9pt"/>
                    <w:jc w:val="center"/>
                    <w:rPr>
                      <w:lang w:val="en-GB"/>
                    </w:rPr>
                  </w:pPr>
                </w:p>
              </w:tc>
              <w:tc>
                <w:tcPr>
                  <w:tcW w:w="980" w:type="dxa"/>
                  <w:tcBorders>
                    <w:top w:val="single" w:sz="8" w:space="0" w:color="EFF2EE"/>
                    <w:bottom w:val="single" w:sz="8" w:space="0" w:color="EFF2EE"/>
                  </w:tcBorders>
                </w:tcPr>
                <w:p w14:paraId="45B1CDFA" w14:textId="77777777" w:rsidR="00AB4A3A" w:rsidRPr="0050557E" w:rsidRDefault="00AB4A3A" w:rsidP="00AB4A3A">
                  <w:pPr>
                    <w:pStyle w:val="Performancetable9pt"/>
                    <w:jc w:val="center"/>
                    <w:rPr>
                      <w:lang w:val="en-GB"/>
                    </w:rPr>
                  </w:pPr>
                </w:p>
              </w:tc>
              <w:tc>
                <w:tcPr>
                  <w:tcW w:w="1147" w:type="dxa"/>
                  <w:tcBorders>
                    <w:top w:val="single" w:sz="8" w:space="0" w:color="EFF2EE"/>
                    <w:bottom w:val="single" w:sz="8" w:space="0" w:color="EFF2EE"/>
                  </w:tcBorders>
                </w:tcPr>
                <w:p w14:paraId="5137C277" w14:textId="77777777" w:rsidR="00AB4A3A" w:rsidRPr="0050557E" w:rsidRDefault="00AB4A3A" w:rsidP="00AB4A3A">
                  <w:pPr>
                    <w:pStyle w:val="Performancetable9pt"/>
                    <w:jc w:val="center"/>
                    <w:rPr>
                      <w:lang w:val="en-GB"/>
                    </w:rPr>
                  </w:pPr>
                </w:p>
              </w:tc>
              <w:tc>
                <w:tcPr>
                  <w:tcW w:w="1146" w:type="dxa"/>
                  <w:tcBorders>
                    <w:top w:val="single" w:sz="8" w:space="0" w:color="EFF2EE"/>
                    <w:bottom w:val="single" w:sz="8" w:space="0" w:color="EFF2EE"/>
                  </w:tcBorders>
                </w:tcPr>
                <w:p w14:paraId="632C367B" w14:textId="77777777" w:rsidR="00AB4A3A" w:rsidRPr="0050557E" w:rsidRDefault="00AB4A3A" w:rsidP="00AB4A3A">
                  <w:pPr>
                    <w:pStyle w:val="Performancetable9pt"/>
                    <w:jc w:val="center"/>
                    <w:rPr>
                      <w:lang w:val="en-GB"/>
                    </w:rPr>
                  </w:pPr>
                </w:p>
              </w:tc>
              <w:tc>
                <w:tcPr>
                  <w:tcW w:w="787" w:type="dxa"/>
                  <w:tcBorders>
                    <w:top w:val="single" w:sz="8" w:space="0" w:color="EFF2EE"/>
                    <w:bottom w:val="single" w:sz="8" w:space="0" w:color="EFF2EE"/>
                  </w:tcBorders>
                </w:tcPr>
                <w:p w14:paraId="3232F210" w14:textId="77777777" w:rsidR="00AB4A3A" w:rsidRPr="0050557E" w:rsidRDefault="00AB4A3A" w:rsidP="00AB4A3A">
                  <w:pPr>
                    <w:pStyle w:val="Performancetable9pt"/>
                    <w:jc w:val="center"/>
                    <w:rPr>
                      <w:lang w:val="en-GB"/>
                    </w:rPr>
                  </w:pPr>
                </w:p>
              </w:tc>
              <w:tc>
                <w:tcPr>
                  <w:tcW w:w="1712" w:type="dxa"/>
                  <w:tcBorders>
                    <w:top w:val="single" w:sz="8" w:space="0" w:color="EFF2EE"/>
                    <w:bottom w:val="single" w:sz="8" w:space="0" w:color="EFF2EE"/>
                  </w:tcBorders>
                </w:tcPr>
                <w:p w14:paraId="677D206F" w14:textId="77777777" w:rsidR="00AB4A3A" w:rsidRPr="0050557E" w:rsidRDefault="00AB4A3A" w:rsidP="00AB4A3A">
                  <w:pPr>
                    <w:pStyle w:val="Performancetable9pt"/>
                    <w:jc w:val="center"/>
                    <w:rPr>
                      <w:lang w:val="en-GB"/>
                    </w:rPr>
                  </w:pPr>
                </w:p>
              </w:tc>
              <w:tc>
                <w:tcPr>
                  <w:tcW w:w="1162" w:type="dxa"/>
                  <w:tcBorders>
                    <w:top w:val="single" w:sz="8" w:space="0" w:color="EFF2EE"/>
                    <w:bottom w:val="single" w:sz="8" w:space="0" w:color="EFF2EE"/>
                  </w:tcBorders>
                </w:tcPr>
                <w:p w14:paraId="46522D3F" w14:textId="77777777" w:rsidR="00AB4A3A" w:rsidRPr="0050557E" w:rsidRDefault="00AB4A3A" w:rsidP="00AB4A3A">
                  <w:pPr>
                    <w:pStyle w:val="Performancetable9pt"/>
                    <w:jc w:val="center"/>
                    <w:rPr>
                      <w:lang w:val="en-GB"/>
                    </w:rPr>
                  </w:pPr>
                </w:p>
              </w:tc>
            </w:tr>
            <w:tr w:rsidR="009657A5" w:rsidRPr="0050557E" w14:paraId="0464A844"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3723FAEC" w14:textId="77777777" w:rsidR="00AB4A3A" w:rsidRPr="0050557E" w:rsidRDefault="00AB4A3A" w:rsidP="00AB4A3A">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7A5E06A6" w14:textId="77777777" w:rsidR="00AB4A3A" w:rsidRPr="0050557E" w:rsidRDefault="00AB4A3A" w:rsidP="00AB4A3A">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0432031F" w14:textId="2A977EC8" w:rsidR="00AB4A3A" w:rsidRPr="0050557E" w:rsidRDefault="00AB4A3A" w:rsidP="00AB4A3A">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0DAE76A2" w14:textId="40DE3096" w:rsidR="00AB4A3A" w:rsidRPr="0050557E" w:rsidRDefault="00AB4A3A" w:rsidP="00AB4A3A">
                  <w:pPr>
                    <w:pStyle w:val="Performancetable9pt"/>
                    <w:jc w:val="center"/>
                  </w:pPr>
                  <w:r>
                    <w:t xml:space="preserve"> 8,310 </w:t>
                  </w:r>
                </w:p>
              </w:tc>
              <w:tc>
                <w:tcPr>
                  <w:tcW w:w="1146" w:type="dxa"/>
                  <w:tcBorders>
                    <w:top w:val="single" w:sz="8" w:space="0" w:color="EFF2EE"/>
                    <w:bottom w:val="single" w:sz="8" w:space="0" w:color="EFF2EE"/>
                  </w:tcBorders>
                  <w:shd w:val="clear" w:color="auto" w:fill="B4A9CE"/>
                  <w:vAlign w:val="center"/>
                </w:tcPr>
                <w:p w14:paraId="7909EB6E" w14:textId="7EB1B65F" w:rsidR="00AB4A3A" w:rsidRPr="0050557E" w:rsidRDefault="00AB4A3A" w:rsidP="00AB4A3A">
                  <w:pPr>
                    <w:pStyle w:val="Performancetable9pt"/>
                    <w:jc w:val="center"/>
                  </w:pPr>
                  <w:r>
                    <w:t xml:space="preserve"> 8,728 </w:t>
                  </w:r>
                </w:p>
              </w:tc>
              <w:tc>
                <w:tcPr>
                  <w:tcW w:w="787" w:type="dxa"/>
                  <w:tcBorders>
                    <w:top w:val="single" w:sz="8" w:space="0" w:color="EFF2EE"/>
                    <w:bottom w:val="single" w:sz="8" w:space="0" w:color="EFF2EE"/>
                  </w:tcBorders>
                  <w:shd w:val="clear" w:color="auto" w:fill="B4A9CE"/>
                  <w:vAlign w:val="center"/>
                </w:tcPr>
                <w:p w14:paraId="0C99DF36" w14:textId="77777777" w:rsidR="00AB4A3A" w:rsidRPr="0050557E" w:rsidRDefault="00AB4A3A" w:rsidP="00AB4A3A">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0614E506" w14:textId="291AE7DC" w:rsidR="00AB4A3A" w:rsidRPr="0050557E" w:rsidRDefault="00A86EC5" w:rsidP="00AB4A3A">
                  <w:pPr>
                    <w:pStyle w:val="Performancetable9pt"/>
                    <w:jc w:val="center"/>
                    <w:rPr>
                      <w:lang w:val="en-GB"/>
                    </w:rPr>
                  </w:pPr>
                  <w:r>
                    <w:rPr>
                      <w:b/>
                      <w:bCs/>
                      <w:noProof/>
                    </w:rPr>
                    <w:drawing>
                      <wp:anchor distT="0" distB="0" distL="114300" distR="114300" simplePos="0" relativeHeight="252470272" behindDoc="0" locked="0" layoutInCell="1" allowOverlap="1" wp14:anchorId="7E477FC1" wp14:editId="5B441E10">
                        <wp:simplePos x="0" y="0"/>
                        <wp:positionH relativeFrom="column">
                          <wp:posOffset>-76200</wp:posOffset>
                        </wp:positionH>
                        <wp:positionV relativeFrom="paragraph">
                          <wp:posOffset>-43815</wp:posOffset>
                        </wp:positionV>
                        <wp:extent cx="1327150" cy="990600"/>
                        <wp:effectExtent l="0" t="0" r="0" b="0"/>
                        <wp:wrapNone/>
                        <wp:docPr id="7491577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57727" name="Picture 749157727"/>
                                <pic:cNvPicPr/>
                              </pic:nvPicPr>
                              <pic:blipFill>
                                <a:blip r:embed="rId212">
                                  <a:extLst>
                                    <a:ext uri="{28A0092B-C50C-407E-A947-70E740481C1C}">
                                      <a14:useLocalDpi xmlns:a14="http://schemas.microsoft.com/office/drawing/2010/main"/>
                                    </a:ext>
                                  </a:extLst>
                                </a:blip>
                                <a:stretch>
                                  <a:fillRect/>
                                </a:stretch>
                              </pic:blipFill>
                              <pic:spPr>
                                <a:xfrm>
                                  <a:off x="0" y="0"/>
                                  <a:ext cx="1327150" cy="99060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6AA2D8D1" w14:textId="5F2311CE" w:rsidR="00AB4A3A" w:rsidRPr="0050557E" w:rsidRDefault="00AB4A3A" w:rsidP="00AB4A3A">
                  <w:pPr>
                    <w:pStyle w:val="Performancetable9pt"/>
                    <w:jc w:val="center"/>
                  </w:pPr>
                  <w:r>
                    <w:t xml:space="preserve"> 2,255 </w:t>
                  </w:r>
                </w:p>
              </w:tc>
            </w:tr>
            <w:tr w:rsidR="009657A5" w:rsidRPr="0050557E" w14:paraId="06617F38"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2497E01E" w14:textId="77777777" w:rsidR="00AB4A3A" w:rsidRPr="0050557E" w:rsidRDefault="00AB4A3A" w:rsidP="00AB4A3A">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717DA734" w14:textId="77777777" w:rsidR="00AB4A3A" w:rsidRPr="0050557E" w:rsidRDefault="00AB4A3A" w:rsidP="00AB4A3A">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7C845A97" w14:textId="10E798B9" w:rsidR="00AB4A3A" w:rsidRPr="0050557E" w:rsidRDefault="00AB4A3A" w:rsidP="00AB4A3A">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7C9457DA" w14:textId="7303B105" w:rsidR="00AB4A3A" w:rsidRPr="0050557E" w:rsidRDefault="00AB4A3A" w:rsidP="00AB4A3A">
                  <w:pPr>
                    <w:pStyle w:val="Performancetable9pt"/>
                    <w:jc w:val="center"/>
                  </w:pPr>
                  <w:r>
                    <w:t xml:space="preserve"> 8,564 </w:t>
                  </w:r>
                </w:p>
              </w:tc>
              <w:tc>
                <w:tcPr>
                  <w:tcW w:w="1146" w:type="dxa"/>
                  <w:tcBorders>
                    <w:top w:val="single" w:sz="8" w:space="0" w:color="EFF2EE"/>
                    <w:bottom w:val="single" w:sz="8" w:space="0" w:color="EFF2EE"/>
                  </w:tcBorders>
                  <w:shd w:val="clear" w:color="auto" w:fill="B4A9CE"/>
                  <w:vAlign w:val="center"/>
                </w:tcPr>
                <w:p w14:paraId="61FB2FEB" w14:textId="0D6AA0BD" w:rsidR="00AB4A3A" w:rsidRPr="0050557E" w:rsidRDefault="00AB4A3A" w:rsidP="00AB4A3A">
                  <w:pPr>
                    <w:pStyle w:val="Performancetable9pt"/>
                    <w:jc w:val="center"/>
                  </w:pPr>
                  <w:r>
                    <w:t xml:space="preserve"> 9,414 </w:t>
                  </w:r>
                </w:p>
              </w:tc>
              <w:tc>
                <w:tcPr>
                  <w:tcW w:w="787" w:type="dxa"/>
                  <w:tcBorders>
                    <w:top w:val="single" w:sz="8" w:space="0" w:color="EFF2EE"/>
                    <w:bottom w:val="single" w:sz="8" w:space="0" w:color="EFF2EE"/>
                  </w:tcBorders>
                  <w:shd w:val="clear" w:color="auto" w:fill="B4A9CE"/>
                  <w:vAlign w:val="center"/>
                </w:tcPr>
                <w:p w14:paraId="7C6A2F99" w14:textId="77777777" w:rsidR="00AB4A3A" w:rsidRPr="0050557E" w:rsidRDefault="00AB4A3A" w:rsidP="00AB4A3A">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0B0E9A2" w14:textId="1B507C83" w:rsidR="00AB4A3A" w:rsidRPr="0050557E" w:rsidRDefault="00AB4A3A" w:rsidP="00AB4A3A">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DFFB8CD" w14:textId="3F760C9A" w:rsidR="00AB4A3A" w:rsidRPr="0050557E" w:rsidRDefault="00AB4A3A" w:rsidP="00AB4A3A">
                  <w:pPr>
                    <w:pStyle w:val="Performancetable9pt"/>
                    <w:jc w:val="center"/>
                  </w:pPr>
                  <w:r>
                    <w:t xml:space="preserve"> 2,469 </w:t>
                  </w:r>
                </w:p>
              </w:tc>
            </w:tr>
            <w:tr w:rsidR="009657A5" w:rsidRPr="0050557E" w14:paraId="058461FA"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655A4CCD" w14:textId="77777777" w:rsidR="00AB4A3A" w:rsidRDefault="00AB4A3A" w:rsidP="00AB4A3A">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54413CEC" w14:textId="77777777" w:rsidR="00AB4A3A" w:rsidRPr="0050557E" w:rsidRDefault="00AB4A3A" w:rsidP="00AB4A3A">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65CB0B84" w14:textId="1FDAB16C" w:rsidR="00AB4A3A" w:rsidRDefault="00AB4A3A" w:rsidP="00AB4A3A">
                  <w:pPr>
                    <w:pStyle w:val="Performancetable9pt"/>
                    <w:jc w:val="center"/>
                    <w:rPr>
                      <w:rStyle w:val="mediumforemphasis"/>
                      <w:rFonts w:ascii="Poppins-Medium" w:hAnsi="Poppins-Medium" w:cs="Poppins-Medium"/>
                    </w:rPr>
                  </w:pPr>
                </w:p>
              </w:tc>
              <w:tc>
                <w:tcPr>
                  <w:tcW w:w="1147" w:type="dxa"/>
                  <w:tcBorders>
                    <w:top w:val="single" w:sz="8" w:space="0" w:color="EFF2EE"/>
                    <w:bottom w:val="single" w:sz="8" w:space="0" w:color="EFF2EE"/>
                  </w:tcBorders>
                  <w:shd w:val="clear" w:color="auto" w:fill="D4CEE4"/>
                  <w:vAlign w:val="center"/>
                </w:tcPr>
                <w:p w14:paraId="3985A25E" w14:textId="2316D1BD" w:rsidR="00AB4A3A" w:rsidRDefault="00AB4A3A" w:rsidP="00AB4A3A">
                  <w:pPr>
                    <w:pStyle w:val="Performancetable9pt"/>
                    <w:jc w:val="center"/>
                  </w:pPr>
                  <w:r>
                    <w:t xml:space="preserve"> 5,902 </w:t>
                  </w:r>
                </w:p>
              </w:tc>
              <w:tc>
                <w:tcPr>
                  <w:tcW w:w="1146" w:type="dxa"/>
                  <w:tcBorders>
                    <w:top w:val="single" w:sz="8" w:space="0" w:color="EFF2EE"/>
                    <w:bottom w:val="single" w:sz="8" w:space="0" w:color="EFF2EE"/>
                  </w:tcBorders>
                  <w:shd w:val="clear" w:color="auto" w:fill="B4A9CE"/>
                  <w:vAlign w:val="center"/>
                </w:tcPr>
                <w:p w14:paraId="56B2BAB3" w14:textId="4F372009" w:rsidR="00AB4A3A" w:rsidRDefault="00AB4A3A" w:rsidP="00AB4A3A">
                  <w:pPr>
                    <w:pStyle w:val="Performancetable9pt"/>
                    <w:jc w:val="center"/>
                  </w:pPr>
                  <w:r>
                    <w:t xml:space="preserve"> 6,061 </w:t>
                  </w:r>
                </w:p>
              </w:tc>
              <w:tc>
                <w:tcPr>
                  <w:tcW w:w="787" w:type="dxa"/>
                  <w:tcBorders>
                    <w:top w:val="single" w:sz="8" w:space="0" w:color="EFF2EE"/>
                    <w:bottom w:val="single" w:sz="8" w:space="0" w:color="EFF2EE"/>
                  </w:tcBorders>
                  <w:shd w:val="clear" w:color="auto" w:fill="B4A9CE"/>
                  <w:vAlign w:val="center"/>
                </w:tcPr>
                <w:p w14:paraId="21B15AF7" w14:textId="77777777" w:rsidR="00AB4A3A" w:rsidRPr="0050557E" w:rsidRDefault="00AB4A3A" w:rsidP="00AB4A3A">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BFB8BD3" w14:textId="77777777" w:rsidR="00AB4A3A" w:rsidRPr="0050557E" w:rsidRDefault="00AB4A3A" w:rsidP="00AB4A3A">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C2FEC2D" w14:textId="3ADA76BA" w:rsidR="00AB4A3A" w:rsidRDefault="00AB4A3A" w:rsidP="00AB4A3A">
                  <w:pPr>
                    <w:pStyle w:val="Performancetable9pt"/>
                    <w:jc w:val="center"/>
                  </w:pPr>
                  <w:r>
                    <w:t xml:space="preserve"> 1,581 </w:t>
                  </w:r>
                </w:p>
              </w:tc>
            </w:tr>
            <w:tr w:rsidR="009657A5" w:rsidRPr="0050557E" w14:paraId="4222AD42"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42AF6F63" w14:textId="77777777" w:rsidR="00AB4A3A" w:rsidRDefault="00AB4A3A" w:rsidP="00AB4A3A">
                  <w:pPr>
                    <w:pStyle w:val="Performancetable9pt"/>
                  </w:pPr>
                  <w:r>
                    <w:t>NM/NP/NA*</w:t>
                  </w:r>
                </w:p>
              </w:tc>
              <w:tc>
                <w:tcPr>
                  <w:tcW w:w="925" w:type="dxa"/>
                  <w:tcBorders>
                    <w:top w:val="single" w:sz="8" w:space="0" w:color="EFF2EE"/>
                    <w:bottom w:val="single" w:sz="8" w:space="0" w:color="EFF2EE"/>
                  </w:tcBorders>
                  <w:shd w:val="clear" w:color="auto" w:fill="FFFFFF" w:themeFill="background1"/>
                  <w:vAlign w:val="center"/>
                </w:tcPr>
                <w:p w14:paraId="5F511250" w14:textId="77777777" w:rsidR="00AB4A3A" w:rsidRPr="0050557E" w:rsidRDefault="00AB4A3A" w:rsidP="00AB4A3A">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44386FBD" w14:textId="23D54943" w:rsidR="00AB4A3A" w:rsidRDefault="00AB4A3A" w:rsidP="00AB4A3A">
                  <w:pPr>
                    <w:pStyle w:val="Performancetable9pt"/>
                    <w:jc w:val="center"/>
                    <w:rPr>
                      <w:spacing w:val="-4"/>
                    </w:rPr>
                  </w:pPr>
                </w:p>
              </w:tc>
              <w:tc>
                <w:tcPr>
                  <w:tcW w:w="1147" w:type="dxa"/>
                  <w:tcBorders>
                    <w:top w:val="single" w:sz="8" w:space="0" w:color="EFF2EE"/>
                    <w:bottom w:val="single" w:sz="8" w:space="0" w:color="EFF2EE"/>
                  </w:tcBorders>
                  <w:shd w:val="clear" w:color="auto" w:fill="D4CEE4"/>
                  <w:vAlign w:val="center"/>
                </w:tcPr>
                <w:p w14:paraId="442375FC" w14:textId="4F1871D4" w:rsidR="00AB4A3A" w:rsidRDefault="00AB4A3A" w:rsidP="00AB4A3A">
                  <w:pPr>
                    <w:pStyle w:val="Performancetable9pt"/>
                    <w:jc w:val="center"/>
                  </w:pPr>
                  <w:r>
                    <w:t xml:space="preserve"> 10,596 </w:t>
                  </w:r>
                </w:p>
              </w:tc>
              <w:tc>
                <w:tcPr>
                  <w:tcW w:w="1146" w:type="dxa"/>
                  <w:tcBorders>
                    <w:top w:val="single" w:sz="8" w:space="0" w:color="EFF2EE"/>
                    <w:bottom w:val="single" w:sz="8" w:space="0" w:color="EFF2EE"/>
                  </w:tcBorders>
                  <w:shd w:val="clear" w:color="auto" w:fill="B4A9CE"/>
                  <w:vAlign w:val="center"/>
                </w:tcPr>
                <w:p w14:paraId="1F721399" w14:textId="0D3E5033" w:rsidR="00AB4A3A" w:rsidRDefault="00AB4A3A" w:rsidP="00AB4A3A">
                  <w:pPr>
                    <w:pStyle w:val="Performancetable9pt"/>
                    <w:jc w:val="center"/>
                  </w:pPr>
                  <w:r>
                    <w:t xml:space="preserve"> 10,703 </w:t>
                  </w:r>
                </w:p>
              </w:tc>
              <w:tc>
                <w:tcPr>
                  <w:tcW w:w="787" w:type="dxa"/>
                  <w:tcBorders>
                    <w:top w:val="single" w:sz="8" w:space="0" w:color="EFF2EE"/>
                    <w:bottom w:val="single" w:sz="8" w:space="0" w:color="EFF2EE"/>
                  </w:tcBorders>
                  <w:shd w:val="clear" w:color="auto" w:fill="B4A9CE"/>
                  <w:vAlign w:val="center"/>
                </w:tcPr>
                <w:p w14:paraId="7666A042" w14:textId="77777777" w:rsidR="00AB4A3A" w:rsidRPr="0050557E" w:rsidRDefault="00AB4A3A" w:rsidP="00AB4A3A">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5A1EEF59" w14:textId="77777777" w:rsidR="00AB4A3A" w:rsidRPr="0050557E" w:rsidRDefault="00AB4A3A" w:rsidP="00AB4A3A">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FD10E68" w14:textId="0C2232E8" w:rsidR="00AB4A3A" w:rsidRDefault="00AB4A3A" w:rsidP="00AB4A3A">
                  <w:pPr>
                    <w:pStyle w:val="Performancetable9pt"/>
                    <w:jc w:val="center"/>
                  </w:pPr>
                  <w:r>
                    <w:t xml:space="preserve"> 2,738 </w:t>
                  </w:r>
                </w:p>
              </w:tc>
            </w:tr>
            <w:tr w:rsidR="00AB4A3A" w:rsidRPr="0050557E" w14:paraId="3C9D9D15" w14:textId="77777777" w:rsidTr="00483CB7">
              <w:trPr>
                <w:trHeight w:hRule="exact" w:val="170"/>
              </w:trPr>
              <w:tc>
                <w:tcPr>
                  <w:tcW w:w="1564" w:type="dxa"/>
                  <w:tcBorders>
                    <w:top w:val="single" w:sz="8" w:space="0" w:color="EFF2EE"/>
                    <w:bottom w:val="single" w:sz="8" w:space="0" w:color="EFF2EE"/>
                  </w:tcBorders>
                </w:tcPr>
                <w:p w14:paraId="475D9205" w14:textId="77777777" w:rsidR="00AB4A3A" w:rsidRPr="0050557E" w:rsidRDefault="00AB4A3A" w:rsidP="00AB4A3A">
                  <w:pPr>
                    <w:pStyle w:val="Performancetable9pt"/>
                    <w:rPr>
                      <w:lang w:val="en-GB"/>
                    </w:rPr>
                  </w:pPr>
                </w:p>
              </w:tc>
              <w:tc>
                <w:tcPr>
                  <w:tcW w:w="925" w:type="dxa"/>
                  <w:tcBorders>
                    <w:top w:val="single" w:sz="8" w:space="0" w:color="EFF2EE"/>
                    <w:bottom w:val="single" w:sz="8" w:space="0" w:color="EFF2EE"/>
                  </w:tcBorders>
                </w:tcPr>
                <w:p w14:paraId="6BB7A9DF" w14:textId="77777777" w:rsidR="00AB4A3A" w:rsidRPr="0050557E" w:rsidRDefault="00AB4A3A" w:rsidP="00AB4A3A">
                  <w:pPr>
                    <w:pStyle w:val="Performancetable9pt"/>
                    <w:jc w:val="center"/>
                    <w:rPr>
                      <w:lang w:val="en-GB"/>
                    </w:rPr>
                  </w:pPr>
                </w:p>
              </w:tc>
              <w:tc>
                <w:tcPr>
                  <w:tcW w:w="980" w:type="dxa"/>
                  <w:tcBorders>
                    <w:top w:val="single" w:sz="8" w:space="0" w:color="EFF2EE"/>
                    <w:bottom w:val="single" w:sz="8" w:space="0" w:color="EFF2EE"/>
                  </w:tcBorders>
                </w:tcPr>
                <w:p w14:paraId="7FFCCAF7" w14:textId="77777777" w:rsidR="00AB4A3A" w:rsidRPr="0050557E" w:rsidRDefault="00AB4A3A" w:rsidP="00AB4A3A">
                  <w:pPr>
                    <w:pStyle w:val="Performancetable9pt"/>
                    <w:jc w:val="center"/>
                    <w:rPr>
                      <w:lang w:val="en-GB"/>
                    </w:rPr>
                  </w:pPr>
                </w:p>
              </w:tc>
              <w:tc>
                <w:tcPr>
                  <w:tcW w:w="1147" w:type="dxa"/>
                  <w:tcBorders>
                    <w:top w:val="single" w:sz="8" w:space="0" w:color="EFF2EE"/>
                    <w:bottom w:val="single" w:sz="8" w:space="0" w:color="EFF2EE"/>
                  </w:tcBorders>
                </w:tcPr>
                <w:p w14:paraId="200368C8" w14:textId="77777777" w:rsidR="00AB4A3A" w:rsidRPr="0050557E" w:rsidRDefault="00AB4A3A" w:rsidP="00AB4A3A">
                  <w:pPr>
                    <w:pStyle w:val="Performancetable9pt"/>
                    <w:jc w:val="center"/>
                    <w:rPr>
                      <w:lang w:val="en-GB"/>
                    </w:rPr>
                  </w:pPr>
                </w:p>
              </w:tc>
              <w:tc>
                <w:tcPr>
                  <w:tcW w:w="1146" w:type="dxa"/>
                  <w:tcBorders>
                    <w:top w:val="single" w:sz="8" w:space="0" w:color="EFF2EE"/>
                    <w:bottom w:val="single" w:sz="8" w:space="0" w:color="EFF2EE"/>
                  </w:tcBorders>
                </w:tcPr>
                <w:p w14:paraId="3DD78EA8" w14:textId="77777777" w:rsidR="00AB4A3A" w:rsidRPr="0050557E" w:rsidRDefault="00AB4A3A" w:rsidP="00AB4A3A">
                  <w:pPr>
                    <w:pStyle w:val="Performancetable9pt"/>
                    <w:jc w:val="center"/>
                    <w:rPr>
                      <w:lang w:val="en-GB"/>
                    </w:rPr>
                  </w:pPr>
                </w:p>
              </w:tc>
              <w:tc>
                <w:tcPr>
                  <w:tcW w:w="787" w:type="dxa"/>
                  <w:tcBorders>
                    <w:top w:val="single" w:sz="8" w:space="0" w:color="EFF2EE"/>
                    <w:bottom w:val="single" w:sz="8" w:space="0" w:color="EFF2EE"/>
                  </w:tcBorders>
                </w:tcPr>
                <w:p w14:paraId="1188A03F" w14:textId="77777777" w:rsidR="00AB4A3A" w:rsidRPr="0050557E" w:rsidRDefault="00AB4A3A" w:rsidP="00AB4A3A">
                  <w:pPr>
                    <w:pStyle w:val="Performancetable9pt"/>
                    <w:jc w:val="center"/>
                    <w:rPr>
                      <w:lang w:val="en-GB"/>
                    </w:rPr>
                  </w:pPr>
                </w:p>
              </w:tc>
              <w:tc>
                <w:tcPr>
                  <w:tcW w:w="1712" w:type="dxa"/>
                  <w:tcBorders>
                    <w:top w:val="single" w:sz="8" w:space="0" w:color="EFF2EE"/>
                    <w:bottom w:val="single" w:sz="8" w:space="0" w:color="EFF2EE"/>
                  </w:tcBorders>
                </w:tcPr>
                <w:p w14:paraId="417842DD" w14:textId="00D677B0" w:rsidR="00AB4A3A" w:rsidRPr="0050557E" w:rsidRDefault="00AB4A3A" w:rsidP="00AB4A3A">
                  <w:pPr>
                    <w:pStyle w:val="Performancetable9pt"/>
                    <w:jc w:val="center"/>
                    <w:rPr>
                      <w:lang w:val="en-GB"/>
                    </w:rPr>
                  </w:pPr>
                </w:p>
              </w:tc>
              <w:tc>
                <w:tcPr>
                  <w:tcW w:w="1162" w:type="dxa"/>
                  <w:tcBorders>
                    <w:top w:val="single" w:sz="8" w:space="0" w:color="EFF2EE"/>
                    <w:bottom w:val="single" w:sz="8" w:space="0" w:color="EFF2EE"/>
                  </w:tcBorders>
                </w:tcPr>
                <w:p w14:paraId="3DA9F80B" w14:textId="77777777" w:rsidR="00AB4A3A" w:rsidRPr="0050557E" w:rsidRDefault="00AB4A3A" w:rsidP="00AB4A3A">
                  <w:pPr>
                    <w:pStyle w:val="Performancetable9pt"/>
                    <w:jc w:val="center"/>
                    <w:rPr>
                      <w:lang w:val="en-GB"/>
                    </w:rPr>
                  </w:pPr>
                </w:p>
              </w:tc>
            </w:tr>
            <w:tr w:rsidR="009657A5" w:rsidRPr="0050557E" w14:paraId="34047173"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059FF55D" w14:textId="77777777" w:rsidR="00AB4A3A" w:rsidRPr="0050557E" w:rsidRDefault="00AB4A3A" w:rsidP="00AB4A3A">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6494B63E" w14:textId="77777777" w:rsidR="00AB4A3A" w:rsidRPr="0050557E" w:rsidRDefault="00AB4A3A" w:rsidP="00AB4A3A">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82050F9" w14:textId="77777777" w:rsidR="00AB4A3A" w:rsidRPr="0050557E" w:rsidRDefault="00AB4A3A" w:rsidP="00AB4A3A">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4ACF423D" w14:textId="2A7FC00E" w:rsidR="00AB4A3A" w:rsidRPr="0050557E" w:rsidRDefault="00AB4A3A" w:rsidP="00AB4A3A">
                  <w:pPr>
                    <w:pStyle w:val="Performancetable9pt"/>
                    <w:jc w:val="center"/>
                  </w:pPr>
                  <w:r>
                    <w:t xml:space="preserve"> 8,920 </w:t>
                  </w:r>
                </w:p>
              </w:tc>
              <w:tc>
                <w:tcPr>
                  <w:tcW w:w="1146" w:type="dxa"/>
                  <w:tcBorders>
                    <w:top w:val="single" w:sz="8" w:space="0" w:color="EFF2EE"/>
                    <w:bottom w:val="single" w:sz="8" w:space="0" w:color="EFF2EE"/>
                  </w:tcBorders>
                  <w:shd w:val="clear" w:color="auto" w:fill="B4A9CE"/>
                  <w:vAlign w:val="center"/>
                </w:tcPr>
                <w:p w14:paraId="0C2CF993" w14:textId="16478365" w:rsidR="00AB4A3A" w:rsidRPr="0050557E" w:rsidRDefault="00AB4A3A" w:rsidP="00AB4A3A">
                  <w:pPr>
                    <w:pStyle w:val="Performancetable9pt"/>
                    <w:jc w:val="center"/>
                  </w:pPr>
                  <w:r>
                    <w:t xml:space="preserve"> 9,404 </w:t>
                  </w:r>
                </w:p>
              </w:tc>
              <w:tc>
                <w:tcPr>
                  <w:tcW w:w="787" w:type="dxa"/>
                  <w:tcBorders>
                    <w:top w:val="single" w:sz="8" w:space="0" w:color="EFF2EE"/>
                    <w:bottom w:val="single" w:sz="8" w:space="0" w:color="EFF2EE"/>
                  </w:tcBorders>
                  <w:shd w:val="clear" w:color="auto" w:fill="B4A9CE"/>
                  <w:vAlign w:val="center"/>
                </w:tcPr>
                <w:p w14:paraId="346F46F5" w14:textId="77777777" w:rsidR="00AB4A3A" w:rsidRPr="0050557E" w:rsidRDefault="00AB4A3A" w:rsidP="00AB4A3A">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C01F494" w14:textId="5E1B4F19" w:rsidR="00AB4A3A" w:rsidRPr="0050557E" w:rsidRDefault="00AB4A3A" w:rsidP="00AB4A3A">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210A7DB" w14:textId="1CF1C8D6" w:rsidR="00AB4A3A" w:rsidRPr="0050557E" w:rsidRDefault="00AB4A3A" w:rsidP="00AB4A3A">
                  <w:pPr>
                    <w:pStyle w:val="Performancetable9pt"/>
                    <w:jc w:val="center"/>
                  </w:pPr>
                  <w:r>
                    <w:t xml:space="preserve"> 2,455 </w:t>
                  </w:r>
                </w:p>
              </w:tc>
            </w:tr>
            <w:tr w:rsidR="009657A5" w:rsidRPr="0050557E" w14:paraId="4DEB56E3"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29810A0B" w14:textId="77777777" w:rsidR="00AB4A3A" w:rsidRPr="0050557E" w:rsidRDefault="00AB4A3A" w:rsidP="00AB4A3A">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566B037D" w14:textId="77777777" w:rsidR="00AB4A3A" w:rsidRPr="0050557E" w:rsidRDefault="00AB4A3A" w:rsidP="00AB4A3A">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271B4CA" w14:textId="77777777" w:rsidR="00AB4A3A" w:rsidRPr="0050557E" w:rsidRDefault="00AB4A3A" w:rsidP="00AB4A3A">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3F31962E" w14:textId="1CCB338F" w:rsidR="00AB4A3A" w:rsidRPr="0050557E" w:rsidRDefault="00AB4A3A" w:rsidP="00AB4A3A">
                  <w:pPr>
                    <w:pStyle w:val="Performancetable9pt"/>
                    <w:jc w:val="center"/>
                  </w:pPr>
                  <w:r>
                    <w:t xml:space="preserve"> 10,370 </w:t>
                  </w:r>
                </w:p>
              </w:tc>
              <w:tc>
                <w:tcPr>
                  <w:tcW w:w="1146" w:type="dxa"/>
                  <w:tcBorders>
                    <w:top w:val="single" w:sz="8" w:space="0" w:color="EFF2EE"/>
                    <w:bottom w:val="single" w:sz="8" w:space="0" w:color="EFF2EE"/>
                  </w:tcBorders>
                  <w:shd w:val="clear" w:color="auto" w:fill="B4A9CE"/>
                  <w:vAlign w:val="center"/>
                </w:tcPr>
                <w:p w14:paraId="6C5B32A8" w14:textId="346A5178" w:rsidR="00AB4A3A" w:rsidRPr="0050557E" w:rsidRDefault="00AB4A3A" w:rsidP="00AB4A3A">
                  <w:pPr>
                    <w:pStyle w:val="Performancetable9pt"/>
                    <w:jc w:val="center"/>
                  </w:pPr>
                  <w:r>
                    <w:t xml:space="preserve"> 9,996 </w:t>
                  </w:r>
                </w:p>
              </w:tc>
              <w:tc>
                <w:tcPr>
                  <w:tcW w:w="787" w:type="dxa"/>
                  <w:tcBorders>
                    <w:top w:val="single" w:sz="8" w:space="0" w:color="EFF2EE"/>
                    <w:bottom w:val="single" w:sz="8" w:space="0" w:color="EFF2EE"/>
                  </w:tcBorders>
                  <w:shd w:val="clear" w:color="auto" w:fill="B4A9CE"/>
                  <w:vAlign w:val="center"/>
                </w:tcPr>
                <w:p w14:paraId="01B34FF8" w14:textId="77777777" w:rsidR="00AB4A3A" w:rsidRPr="0050557E" w:rsidRDefault="00AB4A3A" w:rsidP="00AB4A3A">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570F9729" w14:textId="4CB4232C" w:rsidR="00AB4A3A" w:rsidRPr="0050557E" w:rsidRDefault="00AB4A3A" w:rsidP="00AB4A3A">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0C26F756" w14:textId="57A4027B" w:rsidR="00AB4A3A" w:rsidRPr="0050557E" w:rsidRDefault="00A86EC5" w:rsidP="00AB4A3A">
                  <w:pPr>
                    <w:pStyle w:val="Performancetable9pt"/>
                    <w:jc w:val="center"/>
                  </w:pPr>
                  <w:r>
                    <w:rPr>
                      <w:b/>
                      <w:bCs/>
                      <w:noProof/>
                    </w:rPr>
                    <w:drawing>
                      <wp:anchor distT="0" distB="0" distL="114300" distR="114300" simplePos="0" relativeHeight="252469248" behindDoc="0" locked="0" layoutInCell="1" allowOverlap="1" wp14:anchorId="74B7C9AE" wp14:editId="717CC951">
                        <wp:simplePos x="0" y="0"/>
                        <wp:positionH relativeFrom="column">
                          <wp:posOffset>-1162050</wp:posOffset>
                        </wp:positionH>
                        <wp:positionV relativeFrom="paragraph">
                          <wp:posOffset>-342265</wp:posOffset>
                        </wp:positionV>
                        <wp:extent cx="1327150" cy="1035050"/>
                        <wp:effectExtent l="0" t="0" r="6350" b="0"/>
                        <wp:wrapNone/>
                        <wp:docPr id="99330640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6409" name="Picture 993306409"/>
                                <pic:cNvPicPr/>
                              </pic:nvPicPr>
                              <pic:blipFill>
                                <a:blip r:embed="rId213">
                                  <a:extLst>
                                    <a:ext uri="{28A0092B-C50C-407E-A947-70E740481C1C}">
                                      <a14:useLocalDpi xmlns:a14="http://schemas.microsoft.com/office/drawing/2010/main"/>
                                    </a:ext>
                                  </a:extLst>
                                </a:blip>
                                <a:stretch>
                                  <a:fillRect/>
                                </a:stretch>
                              </pic:blipFill>
                              <pic:spPr>
                                <a:xfrm>
                                  <a:off x="0" y="0"/>
                                  <a:ext cx="1327150" cy="1035050"/>
                                </a:xfrm>
                                <a:prstGeom prst="rect">
                                  <a:avLst/>
                                </a:prstGeom>
                              </pic:spPr>
                            </pic:pic>
                          </a:graphicData>
                        </a:graphic>
                        <wp14:sizeRelH relativeFrom="page">
                          <wp14:pctWidth>0</wp14:pctWidth>
                        </wp14:sizeRelH>
                        <wp14:sizeRelV relativeFrom="page">
                          <wp14:pctHeight>0</wp14:pctHeight>
                        </wp14:sizeRelV>
                      </wp:anchor>
                    </w:drawing>
                  </w:r>
                  <w:r w:rsidR="00AB4A3A">
                    <w:t xml:space="preserve"> 2,607 </w:t>
                  </w:r>
                </w:p>
              </w:tc>
            </w:tr>
            <w:tr w:rsidR="009657A5" w:rsidRPr="0050557E" w14:paraId="61B09852"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58712897" w14:textId="77777777" w:rsidR="00AB4A3A" w:rsidRPr="0050557E" w:rsidRDefault="00AB4A3A" w:rsidP="00AB4A3A">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082F18CD" w14:textId="77777777" w:rsidR="00AB4A3A" w:rsidRPr="0050557E" w:rsidRDefault="00AB4A3A" w:rsidP="00AB4A3A">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11D73230" w14:textId="77777777" w:rsidR="00AB4A3A" w:rsidRPr="0050557E" w:rsidRDefault="00AB4A3A" w:rsidP="00AB4A3A">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07AD1A62" w14:textId="1C245A49" w:rsidR="00AB4A3A" w:rsidRPr="0050557E" w:rsidRDefault="00AB4A3A" w:rsidP="00AB4A3A">
                  <w:pPr>
                    <w:pStyle w:val="Performancetable9pt"/>
                    <w:jc w:val="center"/>
                  </w:pPr>
                  <w:r>
                    <w:t xml:space="preserve"> 10,479 </w:t>
                  </w:r>
                </w:p>
              </w:tc>
              <w:tc>
                <w:tcPr>
                  <w:tcW w:w="1146" w:type="dxa"/>
                  <w:tcBorders>
                    <w:top w:val="single" w:sz="8" w:space="0" w:color="EFF2EE"/>
                    <w:bottom w:val="single" w:sz="8" w:space="0" w:color="EFF2EE"/>
                  </w:tcBorders>
                  <w:shd w:val="clear" w:color="auto" w:fill="B4A9CE"/>
                  <w:vAlign w:val="center"/>
                </w:tcPr>
                <w:p w14:paraId="16D9C4E5" w14:textId="0B175C61" w:rsidR="00AB4A3A" w:rsidRPr="0050557E" w:rsidRDefault="00AB4A3A" w:rsidP="00AB4A3A">
                  <w:pPr>
                    <w:pStyle w:val="Performancetable9pt"/>
                    <w:jc w:val="center"/>
                  </w:pPr>
                  <w:r>
                    <w:t xml:space="preserve"> 11,172 </w:t>
                  </w:r>
                </w:p>
              </w:tc>
              <w:tc>
                <w:tcPr>
                  <w:tcW w:w="787" w:type="dxa"/>
                  <w:tcBorders>
                    <w:top w:val="single" w:sz="8" w:space="0" w:color="EFF2EE"/>
                    <w:bottom w:val="single" w:sz="8" w:space="0" w:color="EFF2EE"/>
                  </w:tcBorders>
                  <w:shd w:val="clear" w:color="auto" w:fill="B4A9CE"/>
                  <w:vAlign w:val="center"/>
                </w:tcPr>
                <w:p w14:paraId="3B634DDF" w14:textId="77777777" w:rsidR="00AB4A3A" w:rsidRPr="0050557E" w:rsidRDefault="00AB4A3A" w:rsidP="00AB4A3A">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6BAF4531" w14:textId="77777777" w:rsidR="00AB4A3A" w:rsidRPr="0050557E" w:rsidRDefault="00AB4A3A" w:rsidP="00AB4A3A">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3DFE5932" w14:textId="7F320396" w:rsidR="00AB4A3A" w:rsidRPr="0050557E" w:rsidRDefault="00AB4A3A" w:rsidP="00AB4A3A">
                  <w:pPr>
                    <w:pStyle w:val="Performancetable9pt"/>
                    <w:jc w:val="center"/>
                  </w:pPr>
                  <w:r>
                    <w:t xml:space="preserve"> 2,840 </w:t>
                  </w:r>
                </w:p>
              </w:tc>
            </w:tr>
            <w:tr w:rsidR="009657A5" w:rsidRPr="0050557E" w14:paraId="07EDF2F4" w14:textId="77777777" w:rsidTr="00483CB7">
              <w:trPr>
                <w:trHeight w:val="16"/>
              </w:trPr>
              <w:tc>
                <w:tcPr>
                  <w:tcW w:w="1564" w:type="dxa"/>
                  <w:tcBorders>
                    <w:top w:val="single" w:sz="8" w:space="0" w:color="EFF2EE"/>
                    <w:bottom w:val="nil"/>
                  </w:tcBorders>
                  <w:shd w:val="clear" w:color="auto" w:fill="FFFFFF" w:themeFill="background1"/>
                  <w:vAlign w:val="center"/>
                </w:tcPr>
                <w:p w14:paraId="4ED074BA" w14:textId="77777777" w:rsidR="00AB4A3A" w:rsidRPr="0050557E" w:rsidRDefault="00AB4A3A" w:rsidP="00AB4A3A">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2E1AF5D6" w14:textId="77777777" w:rsidR="00AB4A3A" w:rsidRPr="0050557E" w:rsidRDefault="00AB4A3A" w:rsidP="00AB4A3A">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5B55ECA8" w14:textId="77777777" w:rsidR="00AB4A3A" w:rsidRPr="0050557E" w:rsidRDefault="00AB4A3A" w:rsidP="00AB4A3A">
                  <w:pPr>
                    <w:pStyle w:val="Performancetable9pt"/>
                    <w:jc w:val="center"/>
                    <w:rPr>
                      <w:lang w:val="en-GB"/>
                    </w:rPr>
                  </w:pPr>
                </w:p>
              </w:tc>
              <w:tc>
                <w:tcPr>
                  <w:tcW w:w="1147" w:type="dxa"/>
                  <w:tcBorders>
                    <w:top w:val="single" w:sz="8" w:space="0" w:color="EFF2EE"/>
                    <w:bottom w:val="nil"/>
                  </w:tcBorders>
                  <w:shd w:val="clear" w:color="auto" w:fill="D4CEE4"/>
                  <w:vAlign w:val="center"/>
                </w:tcPr>
                <w:p w14:paraId="0A64C1AD" w14:textId="18A275DC" w:rsidR="00AB4A3A" w:rsidRPr="0050557E" w:rsidRDefault="00AB4A3A" w:rsidP="00AB4A3A">
                  <w:pPr>
                    <w:pStyle w:val="Performancetable9pt"/>
                    <w:jc w:val="center"/>
                  </w:pPr>
                  <w:r>
                    <w:t xml:space="preserve"> 7,715 </w:t>
                  </w:r>
                </w:p>
              </w:tc>
              <w:tc>
                <w:tcPr>
                  <w:tcW w:w="1146" w:type="dxa"/>
                  <w:tcBorders>
                    <w:top w:val="single" w:sz="8" w:space="0" w:color="EFF2EE"/>
                    <w:bottom w:val="nil"/>
                  </w:tcBorders>
                  <w:shd w:val="clear" w:color="auto" w:fill="B4A9CE"/>
                  <w:vAlign w:val="center"/>
                </w:tcPr>
                <w:p w14:paraId="5666B8C0" w14:textId="579EF8B9" w:rsidR="00AB4A3A" w:rsidRPr="0050557E" w:rsidRDefault="00AB4A3A" w:rsidP="00AB4A3A">
                  <w:pPr>
                    <w:pStyle w:val="Performancetable9pt"/>
                    <w:jc w:val="center"/>
                  </w:pPr>
                  <w:r>
                    <w:t xml:space="preserve"> 7,528 </w:t>
                  </w:r>
                </w:p>
              </w:tc>
              <w:tc>
                <w:tcPr>
                  <w:tcW w:w="787" w:type="dxa"/>
                  <w:tcBorders>
                    <w:top w:val="single" w:sz="8" w:space="0" w:color="EFF2EE"/>
                    <w:bottom w:val="nil"/>
                  </w:tcBorders>
                  <w:shd w:val="clear" w:color="auto" w:fill="B4A9CE"/>
                  <w:vAlign w:val="center"/>
                </w:tcPr>
                <w:p w14:paraId="3DCA92B7" w14:textId="77777777" w:rsidR="00AB4A3A" w:rsidRPr="0050557E" w:rsidRDefault="00AB4A3A" w:rsidP="00AB4A3A">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1F6B3EB7" w14:textId="77777777" w:rsidR="00AB4A3A" w:rsidRPr="0050557E" w:rsidRDefault="00AB4A3A" w:rsidP="00AB4A3A">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7051A9DA" w14:textId="696F4A4B" w:rsidR="00AB4A3A" w:rsidRPr="0050557E" w:rsidRDefault="00AB4A3A" w:rsidP="00AB4A3A">
                  <w:pPr>
                    <w:pStyle w:val="Performancetable9pt"/>
                    <w:jc w:val="center"/>
                  </w:pPr>
                  <w:r>
                    <w:t xml:space="preserve"> 1,867 </w:t>
                  </w:r>
                </w:p>
              </w:tc>
            </w:tr>
          </w:tbl>
          <w:p w14:paraId="4E8E3DB3" w14:textId="77777777" w:rsidR="00AB4A3A" w:rsidRPr="00C22C45" w:rsidRDefault="00AB4A3A" w:rsidP="00483CB7">
            <w:pPr>
              <w:pStyle w:val="Performancetable9pt"/>
              <w:rPr>
                <w:b/>
              </w:rPr>
            </w:pPr>
          </w:p>
          <w:p w14:paraId="6C1D629A" w14:textId="77777777" w:rsidR="00AB4A3A" w:rsidRPr="00AB4A3A" w:rsidRDefault="00AB4A3A" w:rsidP="00AB4A3A">
            <w:pPr>
              <w:pStyle w:val="Notestomeasure"/>
            </w:pPr>
            <w:r w:rsidRPr="00AB4A3A">
              <w:rPr>
                <w:b/>
                <w:bCs w:val="0"/>
              </w:rPr>
              <w:t>Target:</w:t>
            </w:r>
            <w:r w:rsidRPr="00AB4A3A">
              <w:t xml:space="preserve"> Improve from baseline (trend to increase)</w:t>
            </w:r>
          </w:p>
          <w:p w14:paraId="3E5CA41C" w14:textId="77777777" w:rsidR="00AB4A3A" w:rsidRPr="00AB4A3A" w:rsidRDefault="00AB4A3A" w:rsidP="00AB4A3A">
            <w:pPr>
              <w:pStyle w:val="Notestomeasure"/>
            </w:pPr>
            <w:r w:rsidRPr="00AB4A3A">
              <w:rPr>
                <w:b/>
                <w:bCs w:val="0"/>
              </w:rPr>
              <w:t>Baseline:</w:t>
            </w:r>
            <w:r w:rsidRPr="00AB4A3A">
              <w:t xml:space="preserve"> Q4 2021 – Q3 2022 as per SOI</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4"/>
              <w:gridCol w:w="1257"/>
              <w:gridCol w:w="1260"/>
              <w:gridCol w:w="1257"/>
              <w:gridCol w:w="1275"/>
              <w:gridCol w:w="1260"/>
            </w:tblGrid>
            <w:tr w:rsidR="00AB4A3A" w14:paraId="1DEB25C1" w14:textId="77777777" w:rsidTr="00AB4A3A">
              <w:trPr>
                <w:trHeight w:val="26"/>
              </w:trPr>
              <w:tc>
                <w:tcPr>
                  <w:tcW w:w="3203" w:type="dxa"/>
                  <w:tcMar>
                    <w:top w:w="57" w:type="dxa"/>
                    <w:left w:w="57" w:type="dxa"/>
                    <w:bottom w:w="113" w:type="dxa"/>
                    <w:right w:w="57" w:type="dxa"/>
                  </w:tcMar>
                </w:tcPr>
                <w:p w14:paraId="31893A96" w14:textId="77777777" w:rsidR="00AB4A3A" w:rsidRPr="00AB4A3A" w:rsidRDefault="00AB4A3A" w:rsidP="00AB4A3A">
                  <w:pPr>
                    <w:pStyle w:val="Performancetable9pt"/>
                    <w:rPr>
                      <w:b/>
                      <w:color w:val="4B2884"/>
                    </w:rPr>
                  </w:pPr>
                  <w:r w:rsidRPr="00AB4A3A">
                    <w:rPr>
                      <w:b/>
                      <w:color w:val="4B2884"/>
                    </w:rPr>
                    <w:t>2023/24</w:t>
                  </w:r>
                </w:p>
              </w:tc>
              <w:tc>
                <w:tcPr>
                  <w:tcW w:w="1287" w:type="dxa"/>
                  <w:tcMar>
                    <w:top w:w="57" w:type="dxa"/>
                    <w:left w:w="57" w:type="dxa"/>
                    <w:bottom w:w="113" w:type="dxa"/>
                    <w:right w:w="57" w:type="dxa"/>
                  </w:tcMar>
                </w:tcPr>
                <w:p w14:paraId="78995552" w14:textId="77777777" w:rsidR="00AB4A3A" w:rsidRPr="00AB4A3A" w:rsidRDefault="00AB4A3A" w:rsidP="00AB4A3A">
                  <w:pPr>
                    <w:pStyle w:val="Performancetable9pt"/>
                    <w:jc w:val="center"/>
                    <w:rPr>
                      <w:b/>
                      <w:color w:val="4B2884"/>
                    </w:rPr>
                  </w:pPr>
                  <w:r w:rsidRPr="00AB4A3A">
                    <w:rPr>
                      <w:b/>
                      <w:color w:val="4B2884"/>
                    </w:rPr>
                    <w:t>Māori</w:t>
                  </w:r>
                </w:p>
              </w:tc>
              <w:tc>
                <w:tcPr>
                  <w:tcW w:w="1286" w:type="dxa"/>
                  <w:tcMar>
                    <w:top w:w="57" w:type="dxa"/>
                    <w:left w:w="57" w:type="dxa"/>
                    <w:bottom w:w="113" w:type="dxa"/>
                    <w:right w:w="57" w:type="dxa"/>
                  </w:tcMar>
                </w:tcPr>
                <w:p w14:paraId="2D6B19E9" w14:textId="77777777" w:rsidR="00AB4A3A" w:rsidRPr="00AB4A3A" w:rsidRDefault="00AB4A3A" w:rsidP="00AB4A3A">
                  <w:pPr>
                    <w:pStyle w:val="Performancetable9pt"/>
                    <w:jc w:val="center"/>
                    <w:rPr>
                      <w:b/>
                      <w:color w:val="4B2884"/>
                    </w:rPr>
                  </w:pPr>
                  <w:r w:rsidRPr="00AB4A3A">
                    <w:rPr>
                      <w:b/>
                      <w:color w:val="4B2884"/>
                    </w:rPr>
                    <w:t>Pacific</w:t>
                  </w:r>
                </w:p>
              </w:tc>
              <w:tc>
                <w:tcPr>
                  <w:tcW w:w="1287" w:type="dxa"/>
                  <w:tcMar>
                    <w:top w:w="57" w:type="dxa"/>
                    <w:left w:w="57" w:type="dxa"/>
                    <w:bottom w:w="113" w:type="dxa"/>
                    <w:right w:w="57" w:type="dxa"/>
                  </w:tcMar>
                </w:tcPr>
                <w:p w14:paraId="00CDC183" w14:textId="77777777" w:rsidR="00AB4A3A" w:rsidRPr="00AB4A3A" w:rsidRDefault="00AB4A3A" w:rsidP="00AB4A3A">
                  <w:pPr>
                    <w:pStyle w:val="Performancetable9pt"/>
                    <w:jc w:val="center"/>
                    <w:rPr>
                      <w:b/>
                      <w:color w:val="4B2884"/>
                    </w:rPr>
                  </w:pPr>
                  <w:r w:rsidRPr="00AB4A3A">
                    <w:rPr>
                      <w:b/>
                      <w:color w:val="4B2884"/>
                    </w:rPr>
                    <w:t>Asian</w:t>
                  </w:r>
                </w:p>
              </w:tc>
              <w:tc>
                <w:tcPr>
                  <w:tcW w:w="1287" w:type="dxa"/>
                  <w:tcMar>
                    <w:top w:w="57" w:type="dxa"/>
                    <w:left w:w="57" w:type="dxa"/>
                    <w:bottom w:w="113" w:type="dxa"/>
                    <w:right w:w="0" w:type="dxa"/>
                  </w:tcMar>
                </w:tcPr>
                <w:p w14:paraId="7085651A" w14:textId="77777777" w:rsidR="00AB4A3A" w:rsidRPr="00AB4A3A" w:rsidRDefault="00AB4A3A" w:rsidP="00AB4A3A">
                  <w:pPr>
                    <w:pStyle w:val="Performancetable9pt"/>
                    <w:jc w:val="center"/>
                    <w:rPr>
                      <w:b/>
                      <w:color w:val="4B2884"/>
                    </w:rPr>
                  </w:pPr>
                  <w:r w:rsidRPr="00AB4A3A">
                    <w:rPr>
                      <w:b/>
                      <w:color w:val="4B2884"/>
                    </w:rPr>
                    <w:t>NM/NP/NA*</w:t>
                  </w:r>
                </w:p>
              </w:tc>
              <w:tc>
                <w:tcPr>
                  <w:tcW w:w="1287" w:type="dxa"/>
                  <w:tcMar>
                    <w:top w:w="57" w:type="dxa"/>
                    <w:left w:w="57" w:type="dxa"/>
                    <w:bottom w:w="113" w:type="dxa"/>
                    <w:right w:w="57" w:type="dxa"/>
                  </w:tcMar>
                </w:tcPr>
                <w:p w14:paraId="48847E39" w14:textId="77777777" w:rsidR="00AB4A3A" w:rsidRPr="00AB4A3A" w:rsidRDefault="00AB4A3A" w:rsidP="00AB4A3A">
                  <w:pPr>
                    <w:pStyle w:val="Performancetable9pt"/>
                    <w:jc w:val="center"/>
                    <w:rPr>
                      <w:b/>
                      <w:color w:val="4B2884"/>
                    </w:rPr>
                  </w:pPr>
                  <w:r w:rsidRPr="00AB4A3A">
                    <w:rPr>
                      <w:b/>
                      <w:color w:val="4B2884"/>
                    </w:rPr>
                    <w:t>All</w:t>
                  </w:r>
                </w:p>
              </w:tc>
            </w:tr>
            <w:tr w:rsidR="00AB4A3A" w14:paraId="3CB70DB4" w14:textId="77777777" w:rsidTr="00AB4A3A">
              <w:trPr>
                <w:trHeight w:val="16"/>
              </w:trPr>
              <w:tc>
                <w:tcPr>
                  <w:tcW w:w="3203" w:type="dxa"/>
                  <w:shd w:val="solid" w:color="FFFFFF" w:fill="auto"/>
                  <w:tcMar>
                    <w:top w:w="57" w:type="dxa"/>
                    <w:left w:w="57" w:type="dxa"/>
                    <w:bottom w:w="113" w:type="dxa"/>
                    <w:right w:w="57" w:type="dxa"/>
                  </w:tcMar>
                </w:tcPr>
                <w:p w14:paraId="611416CE" w14:textId="77777777" w:rsidR="00AB4A3A" w:rsidRDefault="00AB4A3A" w:rsidP="00AB4A3A">
                  <w:pPr>
                    <w:pStyle w:val="Performancetable9pt"/>
                  </w:pPr>
                  <w:r>
                    <w:t>Northern</w:t>
                  </w:r>
                </w:p>
              </w:tc>
              <w:tc>
                <w:tcPr>
                  <w:tcW w:w="1287" w:type="dxa"/>
                  <w:shd w:val="solid" w:color="ABCF8F" w:fill="auto"/>
                  <w:tcMar>
                    <w:top w:w="57" w:type="dxa"/>
                    <w:left w:w="57" w:type="dxa"/>
                    <w:bottom w:w="113" w:type="dxa"/>
                    <w:right w:w="57" w:type="dxa"/>
                  </w:tcMar>
                </w:tcPr>
                <w:p w14:paraId="5ABBD7CB" w14:textId="39660130" w:rsidR="00AB4A3A" w:rsidRDefault="00AB4A3A" w:rsidP="00AB4A3A">
                  <w:pPr>
                    <w:pStyle w:val="Performancetable9pt"/>
                    <w:jc w:val="center"/>
                  </w:pPr>
                  <w:r>
                    <w:t>9,301</w:t>
                  </w:r>
                </w:p>
              </w:tc>
              <w:tc>
                <w:tcPr>
                  <w:tcW w:w="1286" w:type="dxa"/>
                  <w:shd w:val="solid" w:color="A3CC8D" w:fill="auto"/>
                  <w:tcMar>
                    <w:top w:w="57" w:type="dxa"/>
                    <w:left w:w="57" w:type="dxa"/>
                    <w:bottom w:w="113" w:type="dxa"/>
                    <w:right w:w="57" w:type="dxa"/>
                  </w:tcMar>
                </w:tcPr>
                <w:p w14:paraId="7352635B" w14:textId="06F83E72" w:rsidR="00AB4A3A" w:rsidRDefault="00AB4A3A" w:rsidP="00AB4A3A">
                  <w:pPr>
                    <w:pStyle w:val="Performancetable9pt"/>
                    <w:jc w:val="center"/>
                  </w:pPr>
                  <w:r>
                    <w:t>9,822</w:t>
                  </w:r>
                </w:p>
              </w:tc>
              <w:tc>
                <w:tcPr>
                  <w:tcW w:w="1287" w:type="dxa"/>
                  <w:shd w:val="solid" w:color="D6E09C" w:fill="auto"/>
                  <w:tcMar>
                    <w:top w:w="57" w:type="dxa"/>
                    <w:left w:w="57" w:type="dxa"/>
                    <w:bottom w:w="113" w:type="dxa"/>
                    <w:right w:w="57" w:type="dxa"/>
                  </w:tcMar>
                </w:tcPr>
                <w:p w14:paraId="3ABA8761" w14:textId="638FD948" w:rsidR="00AB4A3A" w:rsidRDefault="00AB4A3A" w:rsidP="00AB4A3A">
                  <w:pPr>
                    <w:pStyle w:val="Performancetable9pt"/>
                    <w:jc w:val="center"/>
                  </w:pPr>
                  <w:r>
                    <w:t>6,468</w:t>
                  </w:r>
                </w:p>
              </w:tc>
              <w:tc>
                <w:tcPr>
                  <w:tcW w:w="1287" w:type="dxa"/>
                  <w:shd w:val="solid" w:color="8FC487" w:fill="auto"/>
                  <w:tcMar>
                    <w:top w:w="57" w:type="dxa"/>
                    <w:left w:w="57" w:type="dxa"/>
                    <w:bottom w:w="113" w:type="dxa"/>
                    <w:right w:w="57" w:type="dxa"/>
                  </w:tcMar>
                </w:tcPr>
                <w:p w14:paraId="20E86EAE" w14:textId="3B60DD77" w:rsidR="00AB4A3A" w:rsidRDefault="00AB4A3A" w:rsidP="00AB4A3A">
                  <w:pPr>
                    <w:pStyle w:val="Performancetable9pt"/>
                    <w:jc w:val="center"/>
                  </w:pPr>
                  <w:r>
                    <w:t>11,263</w:t>
                  </w:r>
                </w:p>
              </w:tc>
              <w:tc>
                <w:tcPr>
                  <w:tcW w:w="1287" w:type="dxa"/>
                  <w:shd w:val="solid" w:color="AACF8F" w:fill="auto"/>
                  <w:tcMar>
                    <w:top w:w="57" w:type="dxa"/>
                    <w:left w:w="57" w:type="dxa"/>
                    <w:bottom w:w="113" w:type="dxa"/>
                    <w:right w:w="57" w:type="dxa"/>
                  </w:tcMar>
                </w:tcPr>
                <w:p w14:paraId="0FEAC5E8" w14:textId="063DB50C" w:rsidR="00AB4A3A" w:rsidRDefault="00AB4A3A" w:rsidP="00AB4A3A">
                  <w:pPr>
                    <w:pStyle w:val="Performancetable9pt"/>
                    <w:jc w:val="center"/>
                  </w:pPr>
                  <w:r>
                    <w:t>9,404</w:t>
                  </w:r>
                </w:p>
              </w:tc>
            </w:tr>
            <w:tr w:rsidR="00AB4A3A" w14:paraId="1DB2583F" w14:textId="77777777" w:rsidTr="00AB4A3A">
              <w:trPr>
                <w:trHeight w:val="16"/>
              </w:trPr>
              <w:tc>
                <w:tcPr>
                  <w:tcW w:w="3203" w:type="dxa"/>
                  <w:shd w:val="solid" w:color="FFFFFF" w:fill="auto"/>
                  <w:tcMar>
                    <w:top w:w="57" w:type="dxa"/>
                    <w:left w:w="57" w:type="dxa"/>
                    <w:bottom w:w="113" w:type="dxa"/>
                    <w:right w:w="57" w:type="dxa"/>
                  </w:tcMar>
                </w:tcPr>
                <w:p w14:paraId="5595839D" w14:textId="77777777" w:rsidR="00AB4A3A" w:rsidRDefault="00AB4A3A" w:rsidP="00AB4A3A">
                  <w:pPr>
                    <w:pStyle w:val="Performancetable9pt"/>
                  </w:pPr>
                  <w:r>
                    <w:t>Te Manawa Taki</w:t>
                  </w:r>
                </w:p>
              </w:tc>
              <w:tc>
                <w:tcPr>
                  <w:tcW w:w="1287" w:type="dxa"/>
                  <w:shd w:val="solid" w:color="B4D392" w:fill="auto"/>
                  <w:tcMar>
                    <w:top w:w="57" w:type="dxa"/>
                    <w:left w:w="57" w:type="dxa"/>
                    <w:bottom w:w="113" w:type="dxa"/>
                    <w:right w:w="57" w:type="dxa"/>
                  </w:tcMar>
                </w:tcPr>
                <w:p w14:paraId="63E6F3FA" w14:textId="1425FD06" w:rsidR="00AB4A3A" w:rsidRDefault="00AB4A3A" w:rsidP="00AB4A3A">
                  <w:pPr>
                    <w:pStyle w:val="Performancetable9pt"/>
                    <w:jc w:val="center"/>
                  </w:pPr>
                  <w:r>
                    <w:t>8,723</w:t>
                  </w:r>
                </w:p>
              </w:tc>
              <w:tc>
                <w:tcPr>
                  <w:tcW w:w="1286" w:type="dxa"/>
                  <w:shd w:val="solid" w:color="BDD695" w:fill="auto"/>
                  <w:tcMar>
                    <w:top w:w="57" w:type="dxa"/>
                    <w:left w:w="57" w:type="dxa"/>
                    <w:bottom w:w="113" w:type="dxa"/>
                    <w:right w:w="57" w:type="dxa"/>
                  </w:tcMar>
                </w:tcPr>
                <w:p w14:paraId="2E2AA4C6" w14:textId="15E4A7A3" w:rsidR="00AB4A3A" w:rsidRDefault="00AB4A3A" w:rsidP="00AB4A3A">
                  <w:pPr>
                    <w:pStyle w:val="Performancetable9pt"/>
                    <w:jc w:val="center"/>
                  </w:pPr>
                  <w:r>
                    <w:t>8,099</w:t>
                  </w:r>
                </w:p>
              </w:tc>
              <w:tc>
                <w:tcPr>
                  <w:tcW w:w="1287" w:type="dxa"/>
                  <w:shd w:val="solid" w:color="E8E7A1" w:fill="auto"/>
                  <w:tcMar>
                    <w:top w:w="57" w:type="dxa"/>
                    <w:left w:w="57" w:type="dxa"/>
                    <w:bottom w:w="113" w:type="dxa"/>
                    <w:right w:w="57" w:type="dxa"/>
                  </w:tcMar>
                </w:tcPr>
                <w:p w14:paraId="3500096F" w14:textId="121C63A6" w:rsidR="00AB4A3A" w:rsidRDefault="00AB4A3A" w:rsidP="00AB4A3A">
                  <w:pPr>
                    <w:pStyle w:val="Performancetable9pt"/>
                    <w:jc w:val="center"/>
                  </w:pPr>
                  <w:r>
                    <w:t>5,277</w:t>
                  </w:r>
                </w:p>
              </w:tc>
              <w:tc>
                <w:tcPr>
                  <w:tcW w:w="1287" w:type="dxa"/>
                  <w:shd w:val="solid" w:color="8BC186" w:fill="auto"/>
                  <w:tcMar>
                    <w:top w:w="57" w:type="dxa"/>
                    <w:left w:w="57" w:type="dxa"/>
                    <w:bottom w:w="113" w:type="dxa"/>
                    <w:right w:w="57" w:type="dxa"/>
                  </w:tcMar>
                </w:tcPr>
                <w:p w14:paraId="5D76C86E" w14:textId="18FACA30" w:rsidR="00AB4A3A" w:rsidRDefault="00AB4A3A" w:rsidP="00AB4A3A">
                  <w:pPr>
                    <w:pStyle w:val="Performancetable9pt"/>
                    <w:jc w:val="center"/>
                  </w:pPr>
                  <w:r>
                    <w:t>11,573</w:t>
                  </w:r>
                </w:p>
              </w:tc>
              <w:tc>
                <w:tcPr>
                  <w:tcW w:w="1287" w:type="dxa"/>
                  <w:shd w:val="solid" w:color="A1CB8D" w:fill="auto"/>
                  <w:tcMar>
                    <w:top w:w="57" w:type="dxa"/>
                    <w:left w:w="57" w:type="dxa"/>
                    <w:bottom w:w="113" w:type="dxa"/>
                    <w:right w:w="57" w:type="dxa"/>
                  </w:tcMar>
                </w:tcPr>
                <w:p w14:paraId="30F40D63" w14:textId="62E9E709" w:rsidR="00AB4A3A" w:rsidRDefault="00AB4A3A" w:rsidP="00AB4A3A">
                  <w:pPr>
                    <w:pStyle w:val="Performancetable9pt"/>
                    <w:jc w:val="center"/>
                  </w:pPr>
                  <w:r>
                    <w:t>9,996</w:t>
                  </w:r>
                </w:p>
              </w:tc>
            </w:tr>
            <w:tr w:rsidR="00AB4A3A" w14:paraId="4CEEE414" w14:textId="77777777" w:rsidTr="00AB4A3A">
              <w:trPr>
                <w:trHeight w:val="16"/>
              </w:trPr>
              <w:tc>
                <w:tcPr>
                  <w:tcW w:w="3203" w:type="dxa"/>
                  <w:shd w:val="solid" w:color="FFFFFF" w:fill="auto"/>
                  <w:tcMar>
                    <w:top w:w="57" w:type="dxa"/>
                    <w:left w:w="57" w:type="dxa"/>
                    <w:bottom w:w="113" w:type="dxa"/>
                    <w:right w:w="57" w:type="dxa"/>
                  </w:tcMar>
                </w:tcPr>
                <w:p w14:paraId="5DF03516" w14:textId="77777777" w:rsidR="00AB4A3A" w:rsidRDefault="00AB4A3A" w:rsidP="00AB4A3A">
                  <w:pPr>
                    <w:pStyle w:val="Performancetable9pt"/>
                  </w:pPr>
                  <w:r>
                    <w:t>Central I Ikaroa</w:t>
                  </w:r>
                </w:p>
              </w:tc>
              <w:tc>
                <w:tcPr>
                  <w:tcW w:w="1287" w:type="dxa"/>
                  <w:shd w:val="solid" w:color="ACD08F" w:fill="auto"/>
                  <w:tcMar>
                    <w:top w:w="57" w:type="dxa"/>
                    <w:left w:w="57" w:type="dxa"/>
                    <w:bottom w:w="113" w:type="dxa"/>
                    <w:right w:w="57" w:type="dxa"/>
                  </w:tcMar>
                </w:tcPr>
                <w:p w14:paraId="633182C7" w14:textId="3F474F76" w:rsidR="00AB4A3A" w:rsidRDefault="00AB4A3A" w:rsidP="00AB4A3A">
                  <w:pPr>
                    <w:pStyle w:val="Performancetable9pt"/>
                    <w:jc w:val="center"/>
                  </w:pPr>
                  <w:r>
                    <w:t>9,269</w:t>
                  </w:r>
                </w:p>
              </w:tc>
              <w:tc>
                <w:tcPr>
                  <w:tcW w:w="1286" w:type="dxa"/>
                  <w:shd w:val="solid" w:color="A1CB8D" w:fill="auto"/>
                  <w:tcMar>
                    <w:top w:w="57" w:type="dxa"/>
                    <w:left w:w="57" w:type="dxa"/>
                    <w:bottom w:w="113" w:type="dxa"/>
                    <w:right w:w="57" w:type="dxa"/>
                  </w:tcMar>
                </w:tcPr>
                <w:p w14:paraId="7D72FACF" w14:textId="432C9B83" w:rsidR="00AB4A3A" w:rsidRDefault="00AB4A3A" w:rsidP="00AB4A3A">
                  <w:pPr>
                    <w:pStyle w:val="Performancetable9pt"/>
                    <w:jc w:val="center"/>
                  </w:pPr>
                  <w:r>
                    <w:t>10,006</w:t>
                  </w:r>
                </w:p>
              </w:tc>
              <w:tc>
                <w:tcPr>
                  <w:tcW w:w="1287" w:type="dxa"/>
                  <w:shd w:val="solid" w:color="C9DC98" w:fill="auto"/>
                  <w:tcMar>
                    <w:top w:w="57" w:type="dxa"/>
                    <w:left w:w="57" w:type="dxa"/>
                    <w:bottom w:w="113" w:type="dxa"/>
                    <w:right w:w="57" w:type="dxa"/>
                  </w:tcMar>
                </w:tcPr>
                <w:p w14:paraId="3F0CD454" w14:textId="1916B5D8" w:rsidR="00AB4A3A" w:rsidRDefault="00AB4A3A" w:rsidP="00AB4A3A">
                  <w:pPr>
                    <w:pStyle w:val="Performancetable9pt"/>
                    <w:jc w:val="center"/>
                  </w:pPr>
                  <w:r>
                    <w:t>7,298</w:t>
                  </w:r>
                </w:p>
              </w:tc>
              <w:tc>
                <w:tcPr>
                  <w:tcW w:w="1287" w:type="dxa"/>
                  <w:shd w:val="solid" w:color="7DBB81" w:fill="auto"/>
                  <w:tcMar>
                    <w:top w:w="57" w:type="dxa"/>
                    <w:left w:w="57" w:type="dxa"/>
                    <w:bottom w:w="113" w:type="dxa"/>
                    <w:right w:w="57" w:type="dxa"/>
                  </w:tcMar>
                </w:tcPr>
                <w:p w14:paraId="6A3A818A" w14:textId="2D601604" w:rsidR="00AB4A3A" w:rsidRDefault="00AB4A3A" w:rsidP="00AB4A3A">
                  <w:pPr>
                    <w:pStyle w:val="Performancetable9pt"/>
                    <w:jc w:val="center"/>
                  </w:pPr>
                  <w:r>
                    <w:t>12,624</w:t>
                  </w:r>
                </w:p>
              </w:tc>
              <w:tc>
                <w:tcPr>
                  <w:tcW w:w="1287" w:type="dxa"/>
                  <w:shd w:val="solid" w:color="91C588" w:fill="auto"/>
                  <w:tcMar>
                    <w:top w:w="57" w:type="dxa"/>
                    <w:left w:w="57" w:type="dxa"/>
                    <w:bottom w:w="113" w:type="dxa"/>
                    <w:right w:w="57" w:type="dxa"/>
                  </w:tcMar>
                </w:tcPr>
                <w:p w14:paraId="618881F8" w14:textId="68F59954" w:rsidR="00AB4A3A" w:rsidRDefault="00AB4A3A" w:rsidP="00AB4A3A">
                  <w:pPr>
                    <w:pStyle w:val="Performancetable9pt"/>
                    <w:jc w:val="center"/>
                  </w:pPr>
                  <w:r>
                    <w:t>11,172</w:t>
                  </w:r>
                </w:p>
              </w:tc>
            </w:tr>
            <w:tr w:rsidR="00AB4A3A" w14:paraId="7004C0DB" w14:textId="77777777" w:rsidTr="00AB4A3A">
              <w:trPr>
                <w:trHeight w:val="16"/>
              </w:trPr>
              <w:tc>
                <w:tcPr>
                  <w:tcW w:w="3203" w:type="dxa"/>
                  <w:shd w:val="solid" w:color="FFFFFF" w:fill="auto"/>
                  <w:tcMar>
                    <w:top w:w="57" w:type="dxa"/>
                    <w:left w:w="57" w:type="dxa"/>
                    <w:bottom w:w="113" w:type="dxa"/>
                    <w:right w:w="57" w:type="dxa"/>
                  </w:tcMar>
                </w:tcPr>
                <w:p w14:paraId="03B0BD12" w14:textId="77777777" w:rsidR="00AB4A3A" w:rsidRDefault="00AB4A3A" w:rsidP="00AB4A3A">
                  <w:pPr>
                    <w:pStyle w:val="Performancetable9pt"/>
                  </w:pPr>
                  <w:r>
                    <w:t>Te Waipounamu</w:t>
                  </w:r>
                </w:p>
              </w:tc>
              <w:tc>
                <w:tcPr>
                  <w:tcW w:w="1287" w:type="dxa"/>
                  <w:shd w:val="solid" w:color="D4E09C" w:fill="auto"/>
                  <w:tcMar>
                    <w:top w:w="57" w:type="dxa"/>
                    <w:left w:w="57" w:type="dxa"/>
                    <w:bottom w:w="113" w:type="dxa"/>
                    <w:right w:w="57" w:type="dxa"/>
                  </w:tcMar>
                </w:tcPr>
                <w:p w14:paraId="2E51FAEF" w14:textId="20964E1F" w:rsidR="00AB4A3A" w:rsidRDefault="00AB4A3A" w:rsidP="00AB4A3A">
                  <w:pPr>
                    <w:pStyle w:val="Performancetable9pt"/>
                    <w:jc w:val="center"/>
                  </w:pPr>
                  <w:r>
                    <w:t>6,592</w:t>
                  </w:r>
                </w:p>
              </w:tc>
              <w:tc>
                <w:tcPr>
                  <w:tcW w:w="1286" w:type="dxa"/>
                  <w:shd w:val="solid" w:color="D7E19C" w:fill="auto"/>
                  <w:tcMar>
                    <w:top w:w="57" w:type="dxa"/>
                    <w:left w:w="57" w:type="dxa"/>
                    <w:bottom w:w="113" w:type="dxa"/>
                    <w:right w:w="57" w:type="dxa"/>
                  </w:tcMar>
                </w:tcPr>
                <w:p w14:paraId="1A1480C9" w14:textId="47B42591" w:rsidR="00AB4A3A" w:rsidRDefault="00AB4A3A" w:rsidP="00AB4A3A">
                  <w:pPr>
                    <w:pStyle w:val="Performancetable9pt"/>
                    <w:jc w:val="center"/>
                  </w:pPr>
                  <w:r>
                    <w:t>6,428</w:t>
                  </w:r>
                </w:p>
              </w:tc>
              <w:tc>
                <w:tcPr>
                  <w:tcW w:w="1287" w:type="dxa"/>
                  <w:shd w:val="solid" w:color="FCEFA6" w:fill="auto"/>
                  <w:tcMar>
                    <w:top w:w="57" w:type="dxa"/>
                    <w:left w:w="57" w:type="dxa"/>
                    <w:bottom w:w="113" w:type="dxa"/>
                    <w:right w:w="57" w:type="dxa"/>
                  </w:tcMar>
                </w:tcPr>
                <w:p w14:paraId="1F9D7052" w14:textId="00562006" w:rsidR="00AB4A3A" w:rsidRDefault="00AB4A3A" w:rsidP="00AB4A3A">
                  <w:pPr>
                    <w:pStyle w:val="Performancetable9pt"/>
                    <w:jc w:val="center"/>
                  </w:pPr>
                  <w:r>
                    <w:t>3,999</w:t>
                  </w:r>
                </w:p>
              </w:tc>
              <w:tc>
                <w:tcPr>
                  <w:tcW w:w="1287" w:type="dxa"/>
                  <w:shd w:val="solid" w:color="BBD594" w:fill="auto"/>
                  <w:tcMar>
                    <w:top w:w="57" w:type="dxa"/>
                    <w:left w:w="57" w:type="dxa"/>
                    <w:bottom w:w="113" w:type="dxa"/>
                    <w:right w:w="57" w:type="dxa"/>
                  </w:tcMar>
                </w:tcPr>
                <w:p w14:paraId="75EAB055" w14:textId="2E1427CF" w:rsidR="00AB4A3A" w:rsidRDefault="00AB4A3A" w:rsidP="00AB4A3A">
                  <w:pPr>
                    <w:pStyle w:val="Performancetable9pt"/>
                    <w:jc w:val="center"/>
                  </w:pPr>
                  <w:r>
                    <w:t>8,242</w:t>
                  </w:r>
                </w:p>
              </w:tc>
              <w:tc>
                <w:tcPr>
                  <w:tcW w:w="1287" w:type="dxa"/>
                  <w:shd w:val="solid" w:color="C6DA97" w:fill="auto"/>
                  <w:tcMar>
                    <w:top w:w="57" w:type="dxa"/>
                    <w:left w:w="57" w:type="dxa"/>
                    <w:bottom w:w="113" w:type="dxa"/>
                    <w:right w:w="57" w:type="dxa"/>
                  </w:tcMar>
                </w:tcPr>
                <w:p w14:paraId="477BB613" w14:textId="21B8E2BB" w:rsidR="00AB4A3A" w:rsidRDefault="00AB4A3A" w:rsidP="00AB4A3A">
                  <w:pPr>
                    <w:pStyle w:val="Performancetable9pt"/>
                    <w:jc w:val="center"/>
                  </w:pPr>
                  <w:r>
                    <w:t>7,528</w:t>
                  </w:r>
                </w:p>
              </w:tc>
            </w:tr>
            <w:tr w:rsidR="00AB4A3A" w14:paraId="3AEBF8A1" w14:textId="77777777" w:rsidTr="00AB4A3A">
              <w:trPr>
                <w:trHeight w:hRule="exact" w:val="170"/>
              </w:trPr>
              <w:tc>
                <w:tcPr>
                  <w:tcW w:w="3203" w:type="dxa"/>
                  <w:tcMar>
                    <w:top w:w="0" w:type="dxa"/>
                    <w:left w:w="57" w:type="dxa"/>
                    <w:bottom w:w="0" w:type="dxa"/>
                    <w:right w:w="57" w:type="dxa"/>
                  </w:tcMar>
                </w:tcPr>
                <w:p w14:paraId="0167761E" w14:textId="77777777" w:rsidR="00AB4A3A" w:rsidRDefault="00AB4A3A" w:rsidP="00AB4A3A">
                  <w:pPr>
                    <w:pStyle w:val="Performancetable9pt"/>
                    <w:rPr>
                      <w:color w:val="auto"/>
                      <w:lang w:val="en-GB"/>
                    </w:rPr>
                  </w:pPr>
                </w:p>
              </w:tc>
              <w:tc>
                <w:tcPr>
                  <w:tcW w:w="1287" w:type="dxa"/>
                  <w:tcMar>
                    <w:top w:w="0" w:type="dxa"/>
                    <w:left w:w="57" w:type="dxa"/>
                    <w:bottom w:w="0" w:type="dxa"/>
                    <w:right w:w="57" w:type="dxa"/>
                  </w:tcMar>
                </w:tcPr>
                <w:p w14:paraId="792B0761" w14:textId="77777777" w:rsidR="00AB4A3A" w:rsidRDefault="00AB4A3A" w:rsidP="00AB4A3A">
                  <w:pPr>
                    <w:pStyle w:val="Performancetable9pt"/>
                    <w:jc w:val="center"/>
                    <w:rPr>
                      <w:color w:val="auto"/>
                      <w:lang w:val="en-GB"/>
                    </w:rPr>
                  </w:pPr>
                </w:p>
              </w:tc>
              <w:tc>
                <w:tcPr>
                  <w:tcW w:w="1286" w:type="dxa"/>
                  <w:tcMar>
                    <w:top w:w="0" w:type="dxa"/>
                    <w:left w:w="57" w:type="dxa"/>
                    <w:bottom w:w="0" w:type="dxa"/>
                    <w:right w:w="57" w:type="dxa"/>
                  </w:tcMar>
                </w:tcPr>
                <w:p w14:paraId="02C71412" w14:textId="77777777" w:rsidR="00AB4A3A" w:rsidRDefault="00AB4A3A" w:rsidP="00AB4A3A">
                  <w:pPr>
                    <w:pStyle w:val="Performancetable9pt"/>
                    <w:jc w:val="center"/>
                    <w:rPr>
                      <w:color w:val="auto"/>
                      <w:lang w:val="en-GB"/>
                    </w:rPr>
                  </w:pPr>
                </w:p>
              </w:tc>
              <w:tc>
                <w:tcPr>
                  <w:tcW w:w="1287" w:type="dxa"/>
                  <w:tcMar>
                    <w:top w:w="0" w:type="dxa"/>
                    <w:left w:w="57" w:type="dxa"/>
                    <w:bottom w:w="0" w:type="dxa"/>
                    <w:right w:w="57" w:type="dxa"/>
                  </w:tcMar>
                </w:tcPr>
                <w:p w14:paraId="2A59B0E9" w14:textId="77777777" w:rsidR="00AB4A3A" w:rsidRDefault="00AB4A3A" w:rsidP="00AB4A3A">
                  <w:pPr>
                    <w:pStyle w:val="Performancetable9pt"/>
                    <w:jc w:val="center"/>
                    <w:rPr>
                      <w:color w:val="auto"/>
                      <w:lang w:val="en-GB"/>
                    </w:rPr>
                  </w:pPr>
                </w:p>
              </w:tc>
              <w:tc>
                <w:tcPr>
                  <w:tcW w:w="1287" w:type="dxa"/>
                  <w:tcMar>
                    <w:top w:w="0" w:type="dxa"/>
                    <w:left w:w="57" w:type="dxa"/>
                    <w:bottom w:w="0" w:type="dxa"/>
                    <w:right w:w="57" w:type="dxa"/>
                  </w:tcMar>
                </w:tcPr>
                <w:p w14:paraId="4DE4A13B" w14:textId="77777777" w:rsidR="00AB4A3A" w:rsidRDefault="00AB4A3A" w:rsidP="00AB4A3A">
                  <w:pPr>
                    <w:pStyle w:val="Performancetable9pt"/>
                    <w:jc w:val="center"/>
                    <w:rPr>
                      <w:color w:val="auto"/>
                      <w:lang w:val="en-GB"/>
                    </w:rPr>
                  </w:pPr>
                </w:p>
              </w:tc>
              <w:tc>
                <w:tcPr>
                  <w:tcW w:w="1287" w:type="dxa"/>
                  <w:tcMar>
                    <w:top w:w="0" w:type="dxa"/>
                    <w:left w:w="57" w:type="dxa"/>
                    <w:bottom w:w="0" w:type="dxa"/>
                    <w:right w:w="57" w:type="dxa"/>
                  </w:tcMar>
                </w:tcPr>
                <w:p w14:paraId="570A22F5" w14:textId="77777777" w:rsidR="00AB4A3A" w:rsidRDefault="00AB4A3A" w:rsidP="00AB4A3A">
                  <w:pPr>
                    <w:pStyle w:val="Performancetable9pt"/>
                    <w:jc w:val="center"/>
                    <w:rPr>
                      <w:color w:val="auto"/>
                      <w:lang w:val="en-GB"/>
                    </w:rPr>
                  </w:pPr>
                </w:p>
              </w:tc>
            </w:tr>
            <w:tr w:rsidR="00AB4A3A" w14:paraId="740D22B7" w14:textId="77777777" w:rsidTr="00AB4A3A">
              <w:trPr>
                <w:trHeight w:val="16"/>
              </w:trPr>
              <w:tc>
                <w:tcPr>
                  <w:tcW w:w="3203" w:type="dxa"/>
                  <w:shd w:val="solid" w:color="FFFFFF" w:fill="auto"/>
                  <w:tcMar>
                    <w:top w:w="57" w:type="dxa"/>
                    <w:left w:w="57" w:type="dxa"/>
                    <w:bottom w:w="113" w:type="dxa"/>
                    <w:right w:w="57" w:type="dxa"/>
                  </w:tcMar>
                </w:tcPr>
                <w:p w14:paraId="09AE1A59" w14:textId="77777777" w:rsidR="00AB4A3A" w:rsidRPr="007839A3" w:rsidRDefault="00AB4A3A" w:rsidP="007839A3">
                  <w:pPr>
                    <w:pStyle w:val="Performancetable9pt"/>
                    <w:rPr>
                      <w:b/>
                      <w:bCs/>
                    </w:rPr>
                  </w:pPr>
                  <w:r w:rsidRPr="007839A3">
                    <w:rPr>
                      <w:rStyle w:val="mediumforemphasis"/>
                      <w:b/>
                      <w:bCs/>
                    </w:rPr>
                    <w:t>All New Zealand</w:t>
                  </w:r>
                </w:p>
              </w:tc>
              <w:tc>
                <w:tcPr>
                  <w:tcW w:w="1287" w:type="dxa"/>
                  <w:shd w:val="solid" w:color="B4D392" w:fill="auto"/>
                  <w:tcMar>
                    <w:top w:w="57" w:type="dxa"/>
                    <w:left w:w="57" w:type="dxa"/>
                    <w:bottom w:w="113" w:type="dxa"/>
                    <w:right w:w="57" w:type="dxa"/>
                  </w:tcMar>
                </w:tcPr>
                <w:p w14:paraId="77358459" w14:textId="1D4CBEB4" w:rsidR="00AB4A3A" w:rsidRPr="007839A3" w:rsidRDefault="00AB4A3A" w:rsidP="007839A3">
                  <w:pPr>
                    <w:pStyle w:val="Performancetable9pt"/>
                    <w:jc w:val="center"/>
                    <w:rPr>
                      <w:b/>
                      <w:bCs/>
                    </w:rPr>
                  </w:pPr>
                  <w:r w:rsidRPr="007839A3">
                    <w:rPr>
                      <w:b/>
                      <w:bCs/>
                    </w:rPr>
                    <w:t>8,728</w:t>
                  </w:r>
                </w:p>
              </w:tc>
              <w:tc>
                <w:tcPr>
                  <w:tcW w:w="1286" w:type="dxa"/>
                  <w:shd w:val="solid" w:color="AACF8F" w:fill="auto"/>
                  <w:tcMar>
                    <w:top w:w="57" w:type="dxa"/>
                    <w:left w:w="57" w:type="dxa"/>
                    <w:bottom w:w="113" w:type="dxa"/>
                    <w:right w:w="57" w:type="dxa"/>
                  </w:tcMar>
                </w:tcPr>
                <w:p w14:paraId="5B233720" w14:textId="4B35F753" w:rsidR="00AB4A3A" w:rsidRPr="007839A3" w:rsidRDefault="00AB4A3A" w:rsidP="007839A3">
                  <w:pPr>
                    <w:pStyle w:val="Performancetable9pt"/>
                    <w:jc w:val="center"/>
                    <w:rPr>
                      <w:b/>
                      <w:bCs/>
                    </w:rPr>
                  </w:pPr>
                  <w:r w:rsidRPr="007839A3">
                    <w:rPr>
                      <w:b/>
                      <w:bCs/>
                    </w:rPr>
                    <w:t>9,414</w:t>
                  </w:r>
                </w:p>
              </w:tc>
              <w:tc>
                <w:tcPr>
                  <w:tcW w:w="1287" w:type="dxa"/>
                  <w:shd w:val="solid" w:color="DCE39E" w:fill="auto"/>
                  <w:tcMar>
                    <w:top w:w="57" w:type="dxa"/>
                    <w:left w:w="57" w:type="dxa"/>
                    <w:bottom w:w="113" w:type="dxa"/>
                    <w:right w:w="57" w:type="dxa"/>
                  </w:tcMar>
                </w:tcPr>
                <w:p w14:paraId="7106BCEF" w14:textId="61937A36" w:rsidR="00AB4A3A" w:rsidRPr="007839A3" w:rsidRDefault="00AB4A3A" w:rsidP="007839A3">
                  <w:pPr>
                    <w:pStyle w:val="Performancetable9pt"/>
                    <w:jc w:val="center"/>
                    <w:rPr>
                      <w:b/>
                      <w:bCs/>
                    </w:rPr>
                  </w:pPr>
                  <w:r w:rsidRPr="007839A3">
                    <w:rPr>
                      <w:b/>
                      <w:bCs/>
                    </w:rPr>
                    <w:t>6,061</w:t>
                  </w:r>
                </w:p>
              </w:tc>
              <w:tc>
                <w:tcPr>
                  <w:tcW w:w="1287" w:type="dxa"/>
                  <w:shd w:val="solid" w:color="97C78A" w:fill="auto"/>
                  <w:tcMar>
                    <w:top w:w="57" w:type="dxa"/>
                    <w:left w:w="57" w:type="dxa"/>
                    <w:bottom w:w="113" w:type="dxa"/>
                    <w:right w:w="57" w:type="dxa"/>
                  </w:tcMar>
                </w:tcPr>
                <w:p w14:paraId="2A8B15C3" w14:textId="14704DBE" w:rsidR="00AB4A3A" w:rsidRPr="007839A3" w:rsidRDefault="00AB4A3A" w:rsidP="007839A3">
                  <w:pPr>
                    <w:pStyle w:val="Performancetable9pt"/>
                    <w:jc w:val="center"/>
                    <w:rPr>
                      <w:b/>
                      <w:bCs/>
                    </w:rPr>
                  </w:pPr>
                  <w:r w:rsidRPr="007839A3">
                    <w:rPr>
                      <w:b/>
                      <w:bCs/>
                    </w:rPr>
                    <w:t>10,703</w:t>
                  </w:r>
                </w:p>
              </w:tc>
              <w:tc>
                <w:tcPr>
                  <w:tcW w:w="1287" w:type="dxa"/>
                  <w:shd w:val="solid" w:color="A9CF8F" w:fill="auto"/>
                  <w:tcMar>
                    <w:top w:w="57" w:type="dxa"/>
                    <w:left w:w="57" w:type="dxa"/>
                    <w:bottom w:w="113" w:type="dxa"/>
                    <w:right w:w="57" w:type="dxa"/>
                  </w:tcMar>
                </w:tcPr>
                <w:p w14:paraId="34CE93E9" w14:textId="00D2CC73" w:rsidR="00AB4A3A" w:rsidRPr="007839A3" w:rsidRDefault="00AB4A3A" w:rsidP="007839A3">
                  <w:pPr>
                    <w:pStyle w:val="Performancetable9pt"/>
                    <w:jc w:val="center"/>
                    <w:rPr>
                      <w:b/>
                      <w:bCs/>
                    </w:rPr>
                  </w:pPr>
                  <w:r w:rsidRPr="007839A3">
                    <w:rPr>
                      <w:b/>
                      <w:bCs/>
                    </w:rPr>
                    <w:t>9,431</w:t>
                  </w:r>
                </w:p>
              </w:tc>
            </w:tr>
          </w:tbl>
          <w:p w14:paraId="44AE6BED" w14:textId="77777777" w:rsidR="00AB4A3A" w:rsidRDefault="00AB4A3A" w:rsidP="00483CB7">
            <w:pPr>
              <w:pStyle w:val="Notestomeasure"/>
            </w:pPr>
          </w:p>
          <w:p w14:paraId="726F2B7A" w14:textId="77777777" w:rsidR="00AB4A3A" w:rsidRDefault="00AB4A3A" w:rsidP="00483CB7">
            <w:pPr>
              <w:pStyle w:val="Notestomeasure"/>
            </w:pPr>
            <w:r w:rsidRPr="005308B6">
              <w:t>*Non-Māori, Non-Pacific, Non-Asian</w:t>
            </w:r>
          </w:p>
          <w:p w14:paraId="40FE2789" w14:textId="3D100DED" w:rsidR="001569FB" w:rsidRDefault="001569FB" w:rsidP="007839A3">
            <w:pPr>
              <w:pStyle w:val="Performancetable6ptafter"/>
              <w:spacing w:before="240"/>
            </w:pPr>
            <w:r>
              <w:t xml:space="preserve">The total number of first specialist assessments (FSAs) delivered per 100,000 people increased this year by 172. Performance for all ethnicities has improved by 850 for Pacific and 418 for Māori. </w:t>
            </w:r>
          </w:p>
          <w:p w14:paraId="681DD32A" w14:textId="1AEF3BED" w:rsidR="00AB4A3A" w:rsidRDefault="001569FB" w:rsidP="001569FB">
            <w:pPr>
              <w:pStyle w:val="Performancetable6ptafter"/>
            </w:pPr>
            <w:r>
              <w:t>Asian (159) and Non-Māori, non-Pacific, non-Asian (107) still showed a slight increase. Overall, the rate per 100,000 people remained below the baseline of 11,010 per 100,000 people.</w:t>
            </w:r>
          </w:p>
          <w:p w14:paraId="5B3ADFF4" w14:textId="77777777" w:rsidR="00AB4A3A" w:rsidRPr="007839A3" w:rsidRDefault="00AB4A3A" w:rsidP="00483CB7">
            <w:pPr>
              <w:pStyle w:val="Notestomeasure"/>
              <w:rPr>
                <w:b/>
                <w:bCs w:val="0"/>
              </w:rPr>
            </w:pPr>
            <w:r w:rsidRPr="007839A3">
              <w:rPr>
                <w:b/>
                <w:bCs w:val="0"/>
              </w:rPr>
              <w:t xml:space="preserve">Notes to the measure </w:t>
            </w:r>
          </w:p>
          <w:p w14:paraId="2801509D" w14:textId="77777777" w:rsidR="001569FB" w:rsidRDefault="001569FB" w:rsidP="00CF4353">
            <w:pPr>
              <w:pStyle w:val="Notestomeasureabclist"/>
              <w:numPr>
                <w:ilvl w:val="0"/>
                <w:numId w:val="52"/>
              </w:numPr>
              <w:ind w:left="457" w:hanging="457"/>
            </w:pPr>
            <w:r>
              <w:t>The results reported for 2022/23 have been updated since the last Annual Report with a change for all ethnicities – Māori 9,994, Pacific 10,206, Asian 7,751, Non-Māori, non-Pacific, non-Asian 12,586, Overall 11,193.</w:t>
            </w:r>
          </w:p>
          <w:p w14:paraId="3E75D006" w14:textId="557E6449" w:rsidR="00AB4A3A" w:rsidRPr="00FA2AA4" w:rsidRDefault="001569FB" w:rsidP="00CF4353">
            <w:pPr>
              <w:pStyle w:val="Notestomeasureabclist"/>
              <w:numPr>
                <w:ilvl w:val="0"/>
                <w:numId w:val="52"/>
              </w:numPr>
              <w:ind w:left="457" w:hanging="457"/>
            </w:pPr>
            <w:r>
              <w:t>The sparkline total shows the results for the final quarter.</w:t>
            </w:r>
          </w:p>
        </w:tc>
      </w:tr>
    </w:tbl>
    <w:p w14:paraId="0C26BDB0" w14:textId="4547C123" w:rsidR="00B66927" w:rsidRDefault="00B66927">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1569FB" w:rsidRPr="0050557E" w14:paraId="1F6A3A93"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1AE35707" w14:textId="77777777" w:rsidR="001569FB" w:rsidRPr="0050557E" w:rsidRDefault="001569FB"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1E8E68E2" w14:textId="77777777" w:rsidR="001569FB" w:rsidRPr="0050557E" w:rsidRDefault="001569FB"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585A6890" w14:textId="77777777" w:rsidR="001569FB" w:rsidRPr="0050557E" w:rsidRDefault="001569FB" w:rsidP="00483CB7">
            <w:pPr>
              <w:pStyle w:val="Performancetable9pt"/>
              <w:rPr>
                <w:lang w:val="en-GB"/>
              </w:rPr>
            </w:pPr>
          </w:p>
        </w:tc>
      </w:tr>
      <w:tr w:rsidR="001569FB" w:rsidRPr="0050557E" w14:paraId="0945D863" w14:textId="77777777" w:rsidTr="00483CB7">
        <w:trPr>
          <w:trHeight w:val="25"/>
        </w:trPr>
        <w:tc>
          <w:tcPr>
            <w:tcW w:w="709" w:type="dxa"/>
          </w:tcPr>
          <w:p w14:paraId="4955E036" w14:textId="6D4CD667" w:rsidR="001569FB" w:rsidRPr="00BF3867" w:rsidRDefault="001569FB" w:rsidP="00483CB7">
            <w:pPr>
              <w:pStyle w:val="Performancetable9pt"/>
              <w:rPr>
                <w:b/>
                <w:bCs/>
              </w:rPr>
            </w:pPr>
            <w:r w:rsidRPr="00FA2AA4">
              <w:rPr>
                <w:rFonts w:cs="Poppins-Medium"/>
                <w:b/>
                <w:bCs/>
              </w:rPr>
              <w:t>P2-</w:t>
            </w:r>
            <w:r>
              <w:rPr>
                <w:rFonts w:cs="Poppins-Medium"/>
                <w:b/>
                <w:bCs/>
              </w:rPr>
              <w:t>48</w:t>
            </w:r>
          </w:p>
        </w:tc>
        <w:tc>
          <w:tcPr>
            <w:tcW w:w="7088" w:type="dxa"/>
          </w:tcPr>
          <w:p w14:paraId="7E87440A" w14:textId="3F5C6A76" w:rsidR="001569FB" w:rsidRPr="00BF3867" w:rsidRDefault="001569FB" w:rsidP="00483CB7">
            <w:pPr>
              <w:pStyle w:val="Performancetable9pt"/>
              <w:rPr>
                <w:b/>
                <w:bCs/>
              </w:rPr>
            </w:pPr>
            <w:r w:rsidRPr="001569FB">
              <w:rPr>
                <w:rFonts w:cs="Poppins-Medium"/>
                <w:b/>
                <w:bCs/>
              </w:rPr>
              <w:t>Colonoscopies per 100,000 people</w:t>
            </w:r>
          </w:p>
        </w:tc>
        <w:tc>
          <w:tcPr>
            <w:tcW w:w="1842" w:type="dxa"/>
            <w:vAlign w:val="center"/>
          </w:tcPr>
          <w:p w14:paraId="264A3E54" w14:textId="77777777" w:rsidR="001569FB" w:rsidRPr="0050557E" w:rsidRDefault="001569FB" w:rsidP="00483CB7">
            <w:pPr>
              <w:pStyle w:val="Performancetable9pt"/>
            </w:pPr>
            <w:r w:rsidRPr="00C22C45">
              <w:rPr>
                <w:b/>
                <w:bCs/>
                <w:noProof/>
                <w:color w:val="4B2884"/>
              </w:rPr>
              <w:drawing>
                <wp:anchor distT="0" distB="0" distL="114300" distR="114300" simplePos="0" relativeHeight="252132352" behindDoc="0" locked="0" layoutInCell="1" allowOverlap="1" wp14:anchorId="5DCC70B0" wp14:editId="7250AEC6">
                  <wp:simplePos x="0" y="0"/>
                  <wp:positionH relativeFrom="column">
                    <wp:posOffset>818515</wp:posOffset>
                  </wp:positionH>
                  <wp:positionV relativeFrom="paragraph">
                    <wp:posOffset>-43180</wp:posOffset>
                  </wp:positionV>
                  <wp:extent cx="195580" cy="195580"/>
                  <wp:effectExtent l="0" t="0" r="0" b="0"/>
                  <wp:wrapNone/>
                  <wp:docPr id="984685569"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5569" name="Graphic 1" descr="in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1569FB" w:rsidRPr="0050557E" w14:paraId="45941A94" w14:textId="77777777" w:rsidTr="00483CB7">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1569FB" w:rsidRPr="0050557E" w14:paraId="40F0404E"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578B0676" w14:textId="77777777" w:rsidR="001569FB" w:rsidRPr="0050557E" w:rsidRDefault="001569FB" w:rsidP="00483CB7">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0B83B510" w14:textId="77777777" w:rsidR="001569FB" w:rsidRPr="00D104FB" w:rsidRDefault="001569FB" w:rsidP="00483CB7">
                  <w:pPr>
                    <w:pStyle w:val="Performancetable9pt"/>
                    <w:jc w:val="center"/>
                    <w:rPr>
                      <w:color w:val="4B2884"/>
                    </w:rPr>
                  </w:pPr>
                  <w:r w:rsidRPr="00D104FB">
                    <w:rPr>
                      <w:color w:val="4B2884"/>
                    </w:rPr>
                    <w:t>Target</w:t>
                  </w:r>
                </w:p>
              </w:tc>
              <w:tc>
                <w:tcPr>
                  <w:tcW w:w="980" w:type="dxa"/>
                  <w:tcBorders>
                    <w:bottom w:val="single" w:sz="8" w:space="0" w:color="FFFFFF" w:themeColor="background1"/>
                  </w:tcBorders>
                  <w:shd w:val="clear" w:color="auto" w:fill="auto"/>
                  <w:vAlign w:val="bottom"/>
                </w:tcPr>
                <w:p w14:paraId="56C5D245" w14:textId="77777777" w:rsidR="001569FB" w:rsidRPr="00D104FB" w:rsidRDefault="001569FB" w:rsidP="00483CB7">
                  <w:pPr>
                    <w:pStyle w:val="Performancetable9pt"/>
                    <w:jc w:val="center"/>
                    <w:rPr>
                      <w:color w:val="4B2884"/>
                    </w:rPr>
                  </w:pPr>
                  <w:r w:rsidRPr="00D104FB">
                    <w:rPr>
                      <w:color w:val="4B2884"/>
                    </w:rPr>
                    <w:t>Baseline</w:t>
                  </w:r>
                </w:p>
              </w:tc>
              <w:tc>
                <w:tcPr>
                  <w:tcW w:w="1147" w:type="dxa"/>
                  <w:tcBorders>
                    <w:bottom w:val="single" w:sz="8" w:space="0" w:color="FFFFFF" w:themeColor="background1"/>
                  </w:tcBorders>
                  <w:shd w:val="clear" w:color="auto" w:fill="auto"/>
                  <w:vAlign w:val="bottom"/>
                </w:tcPr>
                <w:p w14:paraId="7E208864" w14:textId="5573C0C8" w:rsidR="001569FB" w:rsidRPr="00D104FB" w:rsidRDefault="001569FB"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46" w:type="dxa"/>
                  <w:tcBorders>
                    <w:bottom w:val="single" w:sz="8" w:space="0" w:color="FFFFFF" w:themeColor="background1"/>
                  </w:tcBorders>
                  <w:shd w:val="clear" w:color="auto" w:fill="auto"/>
                  <w:vAlign w:val="bottom"/>
                </w:tcPr>
                <w:p w14:paraId="411D50AD" w14:textId="24CBDDA9" w:rsidR="001569FB" w:rsidRPr="00D104FB" w:rsidRDefault="001569FB"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87" w:type="dxa"/>
                  <w:tcBorders>
                    <w:bottom w:val="single" w:sz="8" w:space="0" w:color="FFFFFF" w:themeColor="background1"/>
                  </w:tcBorders>
                  <w:shd w:val="clear" w:color="auto" w:fill="auto"/>
                  <w:vAlign w:val="bottom"/>
                </w:tcPr>
                <w:p w14:paraId="1CACC980" w14:textId="77777777" w:rsidR="001569FB" w:rsidRPr="00D104FB" w:rsidRDefault="001569FB" w:rsidP="00483CB7">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2BBB065F" w14:textId="576D05E9" w:rsidR="001569FB" w:rsidRPr="00D104FB" w:rsidRDefault="001569FB" w:rsidP="00483CB7">
                  <w:pPr>
                    <w:pStyle w:val="Performancetable9pt"/>
                    <w:jc w:val="center"/>
                    <w:rPr>
                      <w:color w:val="4B2884"/>
                    </w:rPr>
                  </w:pPr>
                </w:p>
              </w:tc>
            </w:tr>
            <w:tr w:rsidR="001569FB" w:rsidRPr="0050557E" w14:paraId="274F4CB6" w14:textId="77777777" w:rsidTr="001569FB">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5BDFC959" w14:textId="77777777" w:rsidR="001569FB" w:rsidRPr="003921F9" w:rsidRDefault="001569FB" w:rsidP="003921F9">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333C5371" w14:textId="67D3BBE5" w:rsidR="001569FB" w:rsidRPr="005308B6" w:rsidRDefault="001569FB" w:rsidP="001569FB">
                  <w:pPr>
                    <w:pStyle w:val="Performancetable9pt"/>
                    <w:jc w:val="center"/>
                    <w:rPr>
                      <w:sz w:val="14"/>
                      <w:szCs w:val="14"/>
                    </w:rPr>
                  </w:pPr>
                  <w:r>
                    <w:rPr>
                      <w:sz w:val="14"/>
                      <w:szCs w:val="14"/>
                    </w:rPr>
                    <w:t>See</w:t>
                  </w:r>
                  <w:r w:rsidR="00C505F0">
                    <w:rPr>
                      <w:sz w:val="14"/>
                      <w:szCs w:val="14"/>
                    </w:rPr>
                    <w:t xml:space="preserve"> </w:t>
                  </w:r>
                  <w:r>
                    <w:rPr>
                      <w:sz w:val="14"/>
                      <w:szCs w:val="14"/>
                    </w:rPr>
                    <w:t>below</w:t>
                  </w:r>
                </w:p>
              </w:tc>
              <w:tc>
                <w:tcPr>
                  <w:tcW w:w="980" w:type="dxa"/>
                  <w:tcBorders>
                    <w:top w:val="single" w:sz="8" w:space="0" w:color="FFFFFF" w:themeColor="background1"/>
                    <w:bottom w:val="single" w:sz="8" w:space="0" w:color="EFF2EE"/>
                  </w:tcBorders>
                  <w:shd w:val="clear" w:color="auto" w:fill="FFFFFF" w:themeFill="background1"/>
                  <w:vAlign w:val="center"/>
                </w:tcPr>
                <w:p w14:paraId="2C59F669" w14:textId="1715954A" w:rsidR="001569FB" w:rsidRPr="00122EDB" w:rsidRDefault="001569FB" w:rsidP="001569FB">
                  <w:pPr>
                    <w:pStyle w:val="Performancetable9pt"/>
                    <w:jc w:val="center"/>
                    <w:rPr>
                      <w:b/>
                      <w:bCs/>
                    </w:rPr>
                  </w:pPr>
                  <w:r w:rsidRPr="00122EDB">
                    <w:rPr>
                      <w:rStyle w:val="mediumforemphasis"/>
                      <w:rFonts w:cs="Poppins-Medium"/>
                      <w:b/>
                      <w:bCs/>
                    </w:rPr>
                    <w:t xml:space="preserve"> 1,268</w:t>
                  </w:r>
                </w:p>
              </w:tc>
              <w:tc>
                <w:tcPr>
                  <w:tcW w:w="1147" w:type="dxa"/>
                  <w:tcBorders>
                    <w:top w:val="single" w:sz="8" w:space="0" w:color="FFFFFF" w:themeColor="background1"/>
                    <w:bottom w:val="single" w:sz="8" w:space="0" w:color="EFF2EE"/>
                  </w:tcBorders>
                  <w:shd w:val="clear" w:color="auto" w:fill="D4CEE4"/>
                  <w:vAlign w:val="center"/>
                </w:tcPr>
                <w:p w14:paraId="124EE440" w14:textId="37B8F70C" w:rsidR="001569FB" w:rsidRPr="00122EDB" w:rsidRDefault="001569FB" w:rsidP="001569FB">
                  <w:pPr>
                    <w:pStyle w:val="Performancetable9pt"/>
                    <w:jc w:val="center"/>
                    <w:rPr>
                      <w:b/>
                      <w:bCs/>
                    </w:rPr>
                  </w:pPr>
                  <w:r w:rsidRPr="00122EDB">
                    <w:rPr>
                      <w:rStyle w:val="mediumforemphasis"/>
                      <w:rFonts w:cs="Poppins-Medium"/>
                      <w:b/>
                      <w:bCs/>
                    </w:rPr>
                    <w:t xml:space="preserve"> 1,250 </w:t>
                  </w:r>
                </w:p>
              </w:tc>
              <w:tc>
                <w:tcPr>
                  <w:tcW w:w="1146" w:type="dxa"/>
                  <w:tcBorders>
                    <w:top w:val="single" w:sz="8" w:space="0" w:color="FFFFFF" w:themeColor="background1"/>
                    <w:bottom w:val="single" w:sz="8" w:space="0" w:color="EFF2EE"/>
                  </w:tcBorders>
                  <w:shd w:val="clear" w:color="auto" w:fill="B4A9CE"/>
                  <w:vAlign w:val="center"/>
                </w:tcPr>
                <w:p w14:paraId="77973760" w14:textId="32EA9B59" w:rsidR="001569FB" w:rsidRPr="00122EDB" w:rsidRDefault="001569FB" w:rsidP="001569FB">
                  <w:pPr>
                    <w:pStyle w:val="Performancetable9pt"/>
                    <w:jc w:val="center"/>
                    <w:rPr>
                      <w:b/>
                      <w:bCs/>
                    </w:rPr>
                  </w:pPr>
                  <w:r w:rsidRPr="00122EDB">
                    <w:rPr>
                      <w:rStyle w:val="mediumforemphasis"/>
                      <w:rFonts w:cs="Poppins-Medium"/>
                      <w:b/>
                      <w:bCs/>
                    </w:rPr>
                    <w:t xml:space="preserve"> 1,170 </w:t>
                  </w:r>
                </w:p>
              </w:tc>
              <w:tc>
                <w:tcPr>
                  <w:tcW w:w="787" w:type="dxa"/>
                  <w:tcBorders>
                    <w:top w:val="single" w:sz="8" w:space="0" w:color="FFFFFF" w:themeColor="background1"/>
                    <w:bottom w:val="single" w:sz="8" w:space="0" w:color="EFF2EE"/>
                  </w:tcBorders>
                  <w:shd w:val="clear" w:color="auto" w:fill="B4A9CE"/>
                  <w:vAlign w:val="center"/>
                </w:tcPr>
                <w:p w14:paraId="7F344CB1" w14:textId="0A2E6DA8" w:rsidR="001569FB" w:rsidRPr="0050557E" w:rsidRDefault="00863521" w:rsidP="001569FB">
                  <w:pPr>
                    <w:pStyle w:val="Performancetable9pt"/>
                    <w:jc w:val="center"/>
                  </w:pPr>
                  <w:r>
                    <w:rPr>
                      <w:noProof/>
                    </w:rPr>
                    <w:drawing>
                      <wp:inline distT="0" distB="0" distL="0" distR="0" wp14:anchorId="32317B02" wp14:editId="1FD78C97">
                        <wp:extent cx="186880" cy="186880"/>
                        <wp:effectExtent l="0" t="0" r="0" b="3810"/>
                        <wp:docPr id="2045369950"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69950"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FFFFFF" w:themeColor="background1"/>
                    <w:bottom w:val="single" w:sz="8" w:space="0" w:color="EFF2EE"/>
                  </w:tcBorders>
                  <w:shd w:val="clear" w:color="auto" w:fill="auto"/>
                  <w:vAlign w:val="center"/>
                </w:tcPr>
                <w:p w14:paraId="146F1505" w14:textId="77777777" w:rsidR="001569FB" w:rsidRPr="0050557E" w:rsidRDefault="001569FB" w:rsidP="001569FB">
                  <w:pPr>
                    <w:pStyle w:val="Performancetable9pt"/>
                    <w:jc w:val="center"/>
                    <w:rPr>
                      <w:lang w:val="en-GB"/>
                    </w:rPr>
                  </w:pPr>
                </w:p>
              </w:tc>
              <w:tc>
                <w:tcPr>
                  <w:tcW w:w="1162" w:type="dxa"/>
                  <w:tcBorders>
                    <w:top w:val="single" w:sz="8" w:space="0" w:color="FFFFFF" w:themeColor="background1"/>
                    <w:bottom w:val="single" w:sz="8" w:space="0" w:color="EFF2EE"/>
                  </w:tcBorders>
                  <w:shd w:val="clear" w:color="auto" w:fill="auto"/>
                  <w:vAlign w:val="center"/>
                </w:tcPr>
                <w:p w14:paraId="048617E5" w14:textId="0C889BB5" w:rsidR="001569FB" w:rsidRPr="00B66927" w:rsidRDefault="001569FB" w:rsidP="001569FB">
                  <w:pPr>
                    <w:pStyle w:val="Tablebody0"/>
                    <w:jc w:val="center"/>
                    <w:rPr>
                      <w:rFonts w:ascii="Poppins-Medium" w:hAnsi="Poppins-Medium" w:cs="Poppins-Medium"/>
                    </w:rPr>
                  </w:pPr>
                </w:p>
              </w:tc>
            </w:tr>
            <w:tr w:rsidR="001569FB" w:rsidRPr="0050557E" w14:paraId="71A038FC" w14:textId="77777777" w:rsidTr="001569FB">
              <w:trPr>
                <w:trHeight w:hRule="exact" w:val="170"/>
              </w:trPr>
              <w:tc>
                <w:tcPr>
                  <w:tcW w:w="1564" w:type="dxa"/>
                  <w:tcBorders>
                    <w:top w:val="single" w:sz="8" w:space="0" w:color="EFF2EE"/>
                    <w:bottom w:val="single" w:sz="8" w:space="0" w:color="EFF2EE"/>
                  </w:tcBorders>
                </w:tcPr>
                <w:p w14:paraId="283EB584" w14:textId="77777777" w:rsidR="001569FB" w:rsidRPr="0050557E" w:rsidRDefault="001569FB" w:rsidP="00483CB7">
                  <w:pPr>
                    <w:pStyle w:val="Performancetable9pt"/>
                    <w:rPr>
                      <w:lang w:val="en-GB"/>
                    </w:rPr>
                  </w:pPr>
                </w:p>
              </w:tc>
              <w:tc>
                <w:tcPr>
                  <w:tcW w:w="925" w:type="dxa"/>
                  <w:tcBorders>
                    <w:top w:val="single" w:sz="8" w:space="0" w:color="EFF2EE"/>
                    <w:bottom w:val="single" w:sz="8" w:space="0" w:color="EFF2EE"/>
                  </w:tcBorders>
                </w:tcPr>
                <w:p w14:paraId="08C642CD" w14:textId="77777777" w:rsidR="001569FB" w:rsidRPr="0050557E" w:rsidRDefault="001569FB" w:rsidP="00483CB7">
                  <w:pPr>
                    <w:pStyle w:val="Performancetable9pt"/>
                    <w:jc w:val="center"/>
                    <w:rPr>
                      <w:lang w:val="en-GB"/>
                    </w:rPr>
                  </w:pPr>
                </w:p>
              </w:tc>
              <w:tc>
                <w:tcPr>
                  <w:tcW w:w="980" w:type="dxa"/>
                  <w:tcBorders>
                    <w:top w:val="single" w:sz="8" w:space="0" w:color="EFF2EE"/>
                    <w:bottom w:val="single" w:sz="8" w:space="0" w:color="EFF2EE"/>
                  </w:tcBorders>
                </w:tcPr>
                <w:p w14:paraId="38FD6EA4" w14:textId="77777777" w:rsidR="001569FB" w:rsidRPr="0050557E" w:rsidRDefault="001569FB" w:rsidP="00483CB7">
                  <w:pPr>
                    <w:pStyle w:val="Performancetable9pt"/>
                    <w:jc w:val="center"/>
                    <w:rPr>
                      <w:lang w:val="en-GB"/>
                    </w:rPr>
                  </w:pPr>
                </w:p>
              </w:tc>
              <w:tc>
                <w:tcPr>
                  <w:tcW w:w="1147" w:type="dxa"/>
                  <w:tcBorders>
                    <w:top w:val="single" w:sz="8" w:space="0" w:color="EFF2EE"/>
                    <w:bottom w:val="single" w:sz="8" w:space="0" w:color="EFF2EE"/>
                  </w:tcBorders>
                </w:tcPr>
                <w:p w14:paraId="6D8A5DF2" w14:textId="77777777" w:rsidR="001569FB" w:rsidRPr="0050557E" w:rsidRDefault="001569FB" w:rsidP="00483CB7">
                  <w:pPr>
                    <w:pStyle w:val="Performancetable9pt"/>
                    <w:jc w:val="center"/>
                    <w:rPr>
                      <w:lang w:val="en-GB"/>
                    </w:rPr>
                  </w:pPr>
                </w:p>
              </w:tc>
              <w:tc>
                <w:tcPr>
                  <w:tcW w:w="1146" w:type="dxa"/>
                  <w:tcBorders>
                    <w:top w:val="single" w:sz="8" w:space="0" w:color="EFF2EE"/>
                    <w:bottom w:val="single" w:sz="8" w:space="0" w:color="EFF2EE"/>
                  </w:tcBorders>
                </w:tcPr>
                <w:p w14:paraId="7042FAFB" w14:textId="77777777" w:rsidR="001569FB" w:rsidRPr="0050557E" w:rsidRDefault="001569FB" w:rsidP="00483CB7">
                  <w:pPr>
                    <w:pStyle w:val="Performancetable9pt"/>
                    <w:jc w:val="center"/>
                    <w:rPr>
                      <w:lang w:val="en-GB"/>
                    </w:rPr>
                  </w:pPr>
                </w:p>
              </w:tc>
              <w:tc>
                <w:tcPr>
                  <w:tcW w:w="787" w:type="dxa"/>
                  <w:tcBorders>
                    <w:top w:val="single" w:sz="8" w:space="0" w:color="EFF2EE"/>
                    <w:bottom w:val="single" w:sz="8" w:space="0" w:color="EFF2EE"/>
                  </w:tcBorders>
                </w:tcPr>
                <w:p w14:paraId="54A368F1" w14:textId="77777777" w:rsidR="001569FB" w:rsidRPr="0050557E" w:rsidRDefault="001569FB" w:rsidP="00483CB7">
                  <w:pPr>
                    <w:pStyle w:val="Performancetable9pt"/>
                    <w:jc w:val="center"/>
                    <w:rPr>
                      <w:lang w:val="en-GB"/>
                    </w:rPr>
                  </w:pPr>
                </w:p>
              </w:tc>
              <w:tc>
                <w:tcPr>
                  <w:tcW w:w="1712" w:type="dxa"/>
                  <w:tcBorders>
                    <w:top w:val="single" w:sz="8" w:space="0" w:color="EFF2EE"/>
                    <w:bottom w:val="single" w:sz="8" w:space="0" w:color="EFF2EE"/>
                  </w:tcBorders>
                  <w:shd w:val="clear" w:color="auto" w:fill="auto"/>
                </w:tcPr>
                <w:p w14:paraId="1BFDC5D6" w14:textId="77777777" w:rsidR="001569FB" w:rsidRPr="0050557E" w:rsidRDefault="001569FB" w:rsidP="00483CB7">
                  <w:pPr>
                    <w:pStyle w:val="Performancetable9pt"/>
                    <w:jc w:val="center"/>
                    <w:rPr>
                      <w:lang w:val="en-GB"/>
                    </w:rPr>
                  </w:pPr>
                </w:p>
              </w:tc>
              <w:tc>
                <w:tcPr>
                  <w:tcW w:w="1162" w:type="dxa"/>
                  <w:tcBorders>
                    <w:top w:val="single" w:sz="8" w:space="0" w:color="EFF2EE"/>
                    <w:bottom w:val="single" w:sz="8" w:space="0" w:color="EFF2EE"/>
                  </w:tcBorders>
                  <w:shd w:val="clear" w:color="auto" w:fill="auto"/>
                </w:tcPr>
                <w:p w14:paraId="719B65E0" w14:textId="77777777" w:rsidR="001569FB" w:rsidRPr="0050557E" w:rsidRDefault="001569FB" w:rsidP="00483CB7">
                  <w:pPr>
                    <w:pStyle w:val="Performancetable9pt"/>
                    <w:jc w:val="center"/>
                    <w:rPr>
                      <w:lang w:val="en-GB"/>
                    </w:rPr>
                  </w:pPr>
                </w:p>
              </w:tc>
            </w:tr>
            <w:tr w:rsidR="001569FB" w:rsidRPr="0050557E" w14:paraId="740F76B3" w14:textId="77777777" w:rsidTr="001569FB">
              <w:trPr>
                <w:trHeight w:val="16"/>
              </w:trPr>
              <w:tc>
                <w:tcPr>
                  <w:tcW w:w="1564" w:type="dxa"/>
                  <w:tcBorders>
                    <w:top w:val="single" w:sz="8" w:space="0" w:color="EFF2EE"/>
                    <w:bottom w:val="single" w:sz="8" w:space="0" w:color="EFF2EE"/>
                  </w:tcBorders>
                  <w:shd w:val="clear" w:color="auto" w:fill="FFFFFF" w:themeFill="background1"/>
                  <w:vAlign w:val="center"/>
                </w:tcPr>
                <w:p w14:paraId="2AB70A11" w14:textId="77777777" w:rsidR="001569FB" w:rsidRPr="0050557E" w:rsidRDefault="001569FB" w:rsidP="001569FB">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4B0A0504" w14:textId="77777777" w:rsidR="001569FB" w:rsidRPr="0050557E" w:rsidRDefault="001569FB" w:rsidP="001569FB">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5A6F584C" w14:textId="77777777" w:rsidR="001569FB" w:rsidRPr="0050557E" w:rsidRDefault="001569FB" w:rsidP="001569FB">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7C9B4062" w14:textId="0695E541" w:rsidR="001569FB" w:rsidRPr="0050557E" w:rsidRDefault="001569FB" w:rsidP="001569FB">
                  <w:pPr>
                    <w:pStyle w:val="Performancetable9pt"/>
                    <w:jc w:val="center"/>
                  </w:pPr>
                  <w:r>
                    <w:t xml:space="preserve"> 760 </w:t>
                  </w:r>
                </w:p>
              </w:tc>
              <w:tc>
                <w:tcPr>
                  <w:tcW w:w="1146" w:type="dxa"/>
                  <w:tcBorders>
                    <w:top w:val="single" w:sz="8" w:space="0" w:color="EFF2EE"/>
                    <w:bottom w:val="single" w:sz="8" w:space="0" w:color="EFF2EE"/>
                  </w:tcBorders>
                  <w:shd w:val="clear" w:color="auto" w:fill="B4A9CE"/>
                  <w:vAlign w:val="center"/>
                </w:tcPr>
                <w:p w14:paraId="6B01FB91" w14:textId="77661907" w:rsidR="001569FB" w:rsidRPr="0050557E" w:rsidRDefault="001569FB" w:rsidP="001569FB">
                  <w:pPr>
                    <w:pStyle w:val="Performancetable9pt"/>
                    <w:jc w:val="center"/>
                  </w:pPr>
                  <w:r>
                    <w:t xml:space="preserve"> 742 </w:t>
                  </w:r>
                </w:p>
              </w:tc>
              <w:tc>
                <w:tcPr>
                  <w:tcW w:w="787" w:type="dxa"/>
                  <w:tcBorders>
                    <w:top w:val="single" w:sz="8" w:space="0" w:color="EFF2EE"/>
                    <w:bottom w:val="single" w:sz="8" w:space="0" w:color="EFF2EE"/>
                  </w:tcBorders>
                  <w:shd w:val="clear" w:color="auto" w:fill="B4A9CE"/>
                  <w:vAlign w:val="center"/>
                </w:tcPr>
                <w:p w14:paraId="461CCF34" w14:textId="77777777" w:rsidR="001569FB" w:rsidRPr="0050557E" w:rsidRDefault="001569FB" w:rsidP="001569F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5A45DC86" w14:textId="77777777" w:rsidR="001569FB" w:rsidRPr="0050557E" w:rsidRDefault="001569FB" w:rsidP="001569F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4529EA54" w14:textId="6FCA1CFB" w:rsidR="001569FB" w:rsidRPr="0050557E" w:rsidRDefault="001569FB" w:rsidP="001569FB">
                  <w:pPr>
                    <w:pStyle w:val="Performancetable9pt"/>
                    <w:jc w:val="center"/>
                  </w:pPr>
                </w:p>
              </w:tc>
            </w:tr>
            <w:tr w:rsidR="001569FB" w:rsidRPr="0050557E" w14:paraId="2DF1E3DE" w14:textId="77777777" w:rsidTr="001569FB">
              <w:trPr>
                <w:trHeight w:val="16"/>
              </w:trPr>
              <w:tc>
                <w:tcPr>
                  <w:tcW w:w="1564" w:type="dxa"/>
                  <w:tcBorders>
                    <w:top w:val="single" w:sz="8" w:space="0" w:color="EFF2EE"/>
                    <w:bottom w:val="single" w:sz="8" w:space="0" w:color="EFF2EE"/>
                  </w:tcBorders>
                  <w:shd w:val="clear" w:color="auto" w:fill="FFFFFF" w:themeFill="background1"/>
                  <w:vAlign w:val="center"/>
                </w:tcPr>
                <w:p w14:paraId="1049973C" w14:textId="77777777" w:rsidR="001569FB" w:rsidRPr="0050557E" w:rsidRDefault="001569FB" w:rsidP="001569FB">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723B82FB" w14:textId="77777777" w:rsidR="001569FB" w:rsidRPr="0050557E" w:rsidRDefault="001569FB" w:rsidP="001569FB">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701CBB23" w14:textId="77777777" w:rsidR="001569FB" w:rsidRPr="0050557E" w:rsidRDefault="001569FB" w:rsidP="001569FB">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1944138C" w14:textId="49D8C316" w:rsidR="001569FB" w:rsidRPr="0050557E" w:rsidRDefault="001569FB" w:rsidP="001569FB">
                  <w:pPr>
                    <w:pStyle w:val="Performancetable9pt"/>
                    <w:jc w:val="center"/>
                  </w:pPr>
                  <w:r>
                    <w:t xml:space="preserve"> 604 </w:t>
                  </w:r>
                </w:p>
              </w:tc>
              <w:tc>
                <w:tcPr>
                  <w:tcW w:w="1146" w:type="dxa"/>
                  <w:tcBorders>
                    <w:top w:val="single" w:sz="8" w:space="0" w:color="EFF2EE"/>
                    <w:bottom w:val="single" w:sz="8" w:space="0" w:color="EFF2EE"/>
                  </w:tcBorders>
                  <w:shd w:val="clear" w:color="auto" w:fill="B4A9CE"/>
                  <w:vAlign w:val="center"/>
                </w:tcPr>
                <w:p w14:paraId="63AE8FA4" w14:textId="533AC55F" w:rsidR="001569FB" w:rsidRPr="0050557E" w:rsidRDefault="001569FB" w:rsidP="001569FB">
                  <w:pPr>
                    <w:pStyle w:val="Performancetable9pt"/>
                    <w:jc w:val="center"/>
                  </w:pPr>
                  <w:r>
                    <w:t xml:space="preserve"> 644 </w:t>
                  </w:r>
                </w:p>
              </w:tc>
              <w:tc>
                <w:tcPr>
                  <w:tcW w:w="787" w:type="dxa"/>
                  <w:tcBorders>
                    <w:top w:val="single" w:sz="8" w:space="0" w:color="EFF2EE"/>
                    <w:bottom w:val="single" w:sz="8" w:space="0" w:color="EFF2EE"/>
                  </w:tcBorders>
                  <w:shd w:val="clear" w:color="auto" w:fill="B4A9CE"/>
                  <w:vAlign w:val="center"/>
                </w:tcPr>
                <w:p w14:paraId="3AC95FBE" w14:textId="77777777" w:rsidR="001569FB" w:rsidRPr="0050557E" w:rsidRDefault="001569FB" w:rsidP="001569F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5A6ADBB5" w14:textId="77777777" w:rsidR="001569FB" w:rsidRPr="0050557E" w:rsidRDefault="001569FB" w:rsidP="001569F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507B86DE" w14:textId="37C6CC29" w:rsidR="001569FB" w:rsidRPr="0050557E" w:rsidRDefault="001569FB" w:rsidP="001569FB">
                  <w:pPr>
                    <w:pStyle w:val="Performancetable9pt"/>
                    <w:jc w:val="center"/>
                  </w:pPr>
                </w:p>
              </w:tc>
            </w:tr>
            <w:tr w:rsidR="001569FB" w:rsidRPr="0050557E" w14:paraId="4CE2E3E0" w14:textId="77777777" w:rsidTr="001569FB">
              <w:trPr>
                <w:trHeight w:val="16"/>
              </w:trPr>
              <w:tc>
                <w:tcPr>
                  <w:tcW w:w="1564" w:type="dxa"/>
                  <w:tcBorders>
                    <w:top w:val="single" w:sz="8" w:space="0" w:color="EFF2EE"/>
                    <w:bottom w:val="single" w:sz="8" w:space="0" w:color="EFF2EE"/>
                  </w:tcBorders>
                  <w:shd w:val="clear" w:color="auto" w:fill="FFFFFF" w:themeFill="background1"/>
                  <w:vAlign w:val="center"/>
                </w:tcPr>
                <w:p w14:paraId="33BF80BC" w14:textId="77777777" w:rsidR="001569FB" w:rsidRDefault="001569FB" w:rsidP="001569FB">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54BA71E8" w14:textId="77777777" w:rsidR="001569FB" w:rsidRPr="0050557E" w:rsidRDefault="001569FB" w:rsidP="001569FB">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0FB0A14F" w14:textId="77777777" w:rsidR="001569FB" w:rsidRDefault="001569FB" w:rsidP="001569FB">
                  <w:pPr>
                    <w:pStyle w:val="Performancetable9pt"/>
                    <w:jc w:val="center"/>
                    <w:rPr>
                      <w:rStyle w:val="mediumforemphasis"/>
                      <w:rFonts w:ascii="Poppins-Medium" w:hAnsi="Poppins-Medium" w:cs="Poppins-Medium"/>
                    </w:rPr>
                  </w:pPr>
                </w:p>
              </w:tc>
              <w:tc>
                <w:tcPr>
                  <w:tcW w:w="1147" w:type="dxa"/>
                  <w:tcBorders>
                    <w:top w:val="single" w:sz="8" w:space="0" w:color="EFF2EE"/>
                    <w:bottom w:val="single" w:sz="8" w:space="0" w:color="EFF2EE"/>
                  </w:tcBorders>
                  <w:shd w:val="clear" w:color="auto" w:fill="D4CEE4"/>
                  <w:vAlign w:val="center"/>
                </w:tcPr>
                <w:p w14:paraId="062906E1" w14:textId="33BEF75B" w:rsidR="001569FB" w:rsidRDefault="001569FB" w:rsidP="001569FB">
                  <w:pPr>
                    <w:pStyle w:val="Performancetable9pt"/>
                    <w:jc w:val="center"/>
                  </w:pPr>
                  <w:r>
                    <w:t xml:space="preserve"> 567 </w:t>
                  </w:r>
                </w:p>
              </w:tc>
              <w:tc>
                <w:tcPr>
                  <w:tcW w:w="1146" w:type="dxa"/>
                  <w:tcBorders>
                    <w:top w:val="single" w:sz="8" w:space="0" w:color="EFF2EE"/>
                    <w:bottom w:val="single" w:sz="8" w:space="0" w:color="EFF2EE"/>
                  </w:tcBorders>
                  <w:shd w:val="clear" w:color="auto" w:fill="B4A9CE"/>
                  <w:vAlign w:val="center"/>
                </w:tcPr>
                <w:p w14:paraId="6EF99B89" w14:textId="46FD35AF" w:rsidR="001569FB" w:rsidRDefault="001569FB" w:rsidP="001569FB">
                  <w:pPr>
                    <w:pStyle w:val="Performancetable9pt"/>
                    <w:jc w:val="center"/>
                  </w:pPr>
                  <w:r>
                    <w:t xml:space="preserve"> 570 </w:t>
                  </w:r>
                </w:p>
              </w:tc>
              <w:tc>
                <w:tcPr>
                  <w:tcW w:w="787" w:type="dxa"/>
                  <w:tcBorders>
                    <w:top w:val="single" w:sz="8" w:space="0" w:color="EFF2EE"/>
                    <w:bottom w:val="single" w:sz="8" w:space="0" w:color="EFF2EE"/>
                  </w:tcBorders>
                  <w:shd w:val="clear" w:color="auto" w:fill="B4A9CE"/>
                  <w:vAlign w:val="center"/>
                </w:tcPr>
                <w:p w14:paraId="78D0C0A4" w14:textId="77777777" w:rsidR="001569FB" w:rsidRPr="0050557E" w:rsidRDefault="001569FB" w:rsidP="001569F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7B7B46BD" w14:textId="77777777" w:rsidR="001569FB" w:rsidRPr="0050557E" w:rsidRDefault="001569FB" w:rsidP="001569F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4355C7E8" w14:textId="609307DA" w:rsidR="001569FB" w:rsidRDefault="001569FB" w:rsidP="001569FB">
                  <w:pPr>
                    <w:pStyle w:val="Performancetable9pt"/>
                    <w:jc w:val="center"/>
                  </w:pPr>
                </w:p>
              </w:tc>
            </w:tr>
            <w:tr w:rsidR="001569FB" w:rsidRPr="0050557E" w14:paraId="67CFA788" w14:textId="77777777" w:rsidTr="001569FB">
              <w:trPr>
                <w:trHeight w:val="16"/>
              </w:trPr>
              <w:tc>
                <w:tcPr>
                  <w:tcW w:w="1564" w:type="dxa"/>
                  <w:tcBorders>
                    <w:top w:val="single" w:sz="8" w:space="0" w:color="EFF2EE"/>
                    <w:bottom w:val="single" w:sz="8" w:space="0" w:color="EFF2EE"/>
                  </w:tcBorders>
                  <w:shd w:val="clear" w:color="auto" w:fill="FFFFFF" w:themeFill="background1"/>
                  <w:vAlign w:val="center"/>
                </w:tcPr>
                <w:p w14:paraId="374CE4FD" w14:textId="77777777" w:rsidR="001569FB" w:rsidRDefault="001569FB" w:rsidP="001569FB">
                  <w:pPr>
                    <w:pStyle w:val="Performancetable9pt"/>
                  </w:pPr>
                  <w:r>
                    <w:t>NM/NP/NA*</w:t>
                  </w:r>
                </w:p>
              </w:tc>
              <w:tc>
                <w:tcPr>
                  <w:tcW w:w="925" w:type="dxa"/>
                  <w:tcBorders>
                    <w:top w:val="single" w:sz="8" w:space="0" w:color="EFF2EE"/>
                    <w:bottom w:val="single" w:sz="8" w:space="0" w:color="EFF2EE"/>
                  </w:tcBorders>
                  <w:shd w:val="clear" w:color="auto" w:fill="FFFFFF" w:themeFill="background1"/>
                  <w:vAlign w:val="center"/>
                </w:tcPr>
                <w:p w14:paraId="1BF984DF" w14:textId="77777777" w:rsidR="001569FB" w:rsidRPr="0050557E" w:rsidRDefault="001569FB" w:rsidP="001569FB">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4E6B1303" w14:textId="77777777" w:rsidR="001569FB" w:rsidRDefault="001569FB" w:rsidP="001569FB">
                  <w:pPr>
                    <w:pStyle w:val="Performancetable9pt"/>
                    <w:jc w:val="center"/>
                    <w:rPr>
                      <w:spacing w:val="-4"/>
                    </w:rPr>
                  </w:pPr>
                </w:p>
              </w:tc>
              <w:tc>
                <w:tcPr>
                  <w:tcW w:w="1147" w:type="dxa"/>
                  <w:tcBorders>
                    <w:top w:val="single" w:sz="8" w:space="0" w:color="EFF2EE"/>
                    <w:bottom w:val="single" w:sz="8" w:space="0" w:color="EFF2EE"/>
                  </w:tcBorders>
                  <w:shd w:val="clear" w:color="auto" w:fill="D4CEE4"/>
                  <w:vAlign w:val="center"/>
                </w:tcPr>
                <w:p w14:paraId="7CC5362C" w14:textId="7FE1B7B7" w:rsidR="001569FB" w:rsidRDefault="001569FB" w:rsidP="001569FB">
                  <w:pPr>
                    <w:pStyle w:val="Performancetable9pt"/>
                    <w:jc w:val="center"/>
                  </w:pPr>
                  <w:r>
                    <w:t xml:space="preserve"> 1,670 </w:t>
                  </w:r>
                </w:p>
              </w:tc>
              <w:tc>
                <w:tcPr>
                  <w:tcW w:w="1146" w:type="dxa"/>
                  <w:tcBorders>
                    <w:top w:val="single" w:sz="8" w:space="0" w:color="EFF2EE"/>
                    <w:bottom w:val="single" w:sz="8" w:space="0" w:color="EFF2EE"/>
                  </w:tcBorders>
                  <w:shd w:val="clear" w:color="auto" w:fill="B4A9CE"/>
                  <w:vAlign w:val="center"/>
                </w:tcPr>
                <w:p w14:paraId="34BC3F41" w14:textId="0E5A3484" w:rsidR="001569FB" w:rsidRDefault="001569FB" w:rsidP="001569FB">
                  <w:pPr>
                    <w:pStyle w:val="Performancetable9pt"/>
                    <w:jc w:val="center"/>
                  </w:pPr>
                  <w:r>
                    <w:t xml:space="preserve"> 1,551 </w:t>
                  </w:r>
                </w:p>
              </w:tc>
              <w:tc>
                <w:tcPr>
                  <w:tcW w:w="787" w:type="dxa"/>
                  <w:tcBorders>
                    <w:top w:val="single" w:sz="8" w:space="0" w:color="EFF2EE"/>
                    <w:bottom w:val="single" w:sz="8" w:space="0" w:color="EFF2EE"/>
                  </w:tcBorders>
                  <w:shd w:val="clear" w:color="auto" w:fill="B4A9CE"/>
                  <w:vAlign w:val="center"/>
                </w:tcPr>
                <w:p w14:paraId="34D37176" w14:textId="77777777" w:rsidR="001569FB" w:rsidRPr="0050557E" w:rsidRDefault="001569FB" w:rsidP="001569F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2EB49555" w14:textId="77777777" w:rsidR="001569FB" w:rsidRPr="0050557E" w:rsidRDefault="001569FB" w:rsidP="001569F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60D1B312" w14:textId="03A11090" w:rsidR="001569FB" w:rsidRDefault="001569FB" w:rsidP="001569FB">
                  <w:pPr>
                    <w:pStyle w:val="Performancetable9pt"/>
                    <w:jc w:val="center"/>
                  </w:pPr>
                </w:p>
              </w:tc>
            </w:tr>
            <w:tr w:rsidR="001569FB" w:rsidRPr="0050557E" w14:paraId="42DBBEED" w14:textId="77777777" w:rsidTr="001569FB">
              <w:trPr>
                <w:trHeight w:hRule="exact" w:val="170"/>
              </w:trPr>
              <w:tc>
                <w:tcPr>
                  <w:tcW w:w="1564" w:type="dxa"/>
                  <w:tcBorders>
                    <w:top w:val="single" w:sz="8" w:space="0" w:color="EFF2EE"/>
                    <w:bottom w:val="single" w:sz="8" w:space="0" w:color="EFF2EE"/>
                  </w:tcBorders>
                </w:tcPr>
                <w:p w14:paraId="245AFF20" w14:textId="77777777" w:rsidR="001569FB" w:rsidRPr="0050557E" w:rsidRDefault="001569FB" w:rsidP="001569FB">
                  <w:pPr>
                    <w:pStyle w:val="Performancetable9pt"/>
                    <w:rPr>
                      <w:lang w:val="en-GB"/>
                    </w:rPr>
                  </w:pPr>
                </w:p>
              </w:tc>
              <w:tc>
                <w:tcPr>
                  <w:tcW w:w="925" w:type="dxa"/>
                  <w:tcBorders>
                    <w:top w:val="single" w:sz="8" w:space="0" w:color="EFF2EE"/>
                    <w:bottom w:val="single" w:sz="8" w:space="0" w:color="EFF2EE"/>
                  </w:tcBorders>
                </w:tcPr>
                <w:p w14:paraId="51FA259F" w14:textId="77777777" w:rsidR="001569FB" w:rsidRPr="0050557E" w:rsidRDefault="001569FB" w:rsidP="001569FB">
                  <w:pPr>
                    <w:pStyle w:val="Performancetable9pt"/>
                    <w:jc w:val="center"/>
                    <w:rPr>
                      <w:lang w:val="en-GB"/>
                    </w:rPr>
                  </w:pPr>
                </w:p>
              </w:tc>
              <w:tc>
                <w:tcPr>
                  <w:tcW w:w="980" w:type="dxa"/>
                  <w:tcBorders>
                    <w:top w:val="single" w:sz="8" w:space="0" w:color="EFF2EE"/>
                    <w:bottom w:val="single" w:sz="8" w:space="0" w:color="EFF2EE"/>
                  </w:tcBorders>
                </w:tcPr>
                <w:p w14:paraId="04822B0B" w14:textId="77777777" w:rsidR="001569FB" w:rsidRPr="0050557E" w:rsidRDefault="001569FB" w:rsidP="001569FB">
                  <w:pPr>
                    <w:pStyle w:val="Performancetable9pt"/>
                    <w:jc w:val="center"/>
                    <w:rPr>
                      <w:lang w:val="en-GB"/>
                    </w:rPr>
                  </w:pPr>
                </w:p>
              </w:tc>
              <w:tc>
                <w:tcPr>
                  <w:tcW w:w="1147" w:type="dxa"/>
                  <w:tcBorders>
                    <w:top w:val="single" w:sz="8" w:space="0" w:color="EFF2EE"/>
                    <w:bottom w:val="single" w:sz="8" w:space="0" w:color="EFF2EE"/>
                  </w:tcBorders>
                </w:tcPr>
                <w:p w14:paraId="10B9F627" w14:textId="77777777" w:rsidR="001569FB" w:rsidRPr="0050557E" w:rsidRDefault="001569FB" w:rsidP="001569FB">
                  <w:pPr>
                    <w:pStyle w:val="Performancetable9pt"/>
                    <w:jc w:val="center"/>
                    <w:rPr>
                      <w:lang w:val="en-GB"/>
                    </w:rPr>
                  </w:pPr>
                </w:p>
              </w:tc>
              <w:tc>
                <w:tcPr>
                  <w:tcW w:w="1146" w:type="dxa"/>
                  <w:tcBorders>
                    <w:top w:val="single" w:sz="8" w:space="0" w:color="EFF2EE"/>
                    <w:bottom w:val="single" w:sz="8" w:space="0" w:color="EFF2EE"/>
                  </w:tcBorders>
                </w:tcPr>
                <w:p w14:paraId="4924EFA3" w14:textId="77777777" w:rsidR="001569FB" w:rsidRPr="0050557E" w:rsidRDefault="001569FB" w:rsidP="001569FB">
                  <w:pPr>
                    <w:pStyle w:val="Performancetable9pt"/>
                    <w:jc w:val="center"/>
                    <w:rPr>
                      <w:lang w:val="en-GB"/>
                    </w:rPr>
                  </w:pPr>
                </w:p>
              </w:tc>
              <w:tc>
                <w:tcPr>
                  <w:tcW w:w="787" w:type="dxa"/>
                  <w:tcBorders>
                    <w:top w:val="single" w:sz="8" w:space="0" w:color="EFF2EE"/>
                    <w:bottom w:val="single" w:sz="8" w:space="0" w:color="EFF2EE"/>
                  </w:tcBorders>
                </w:tcPr>
                <w:p w14:paraId="290A2645" w14:textId="77777777" w:rsidR="001569FB" w:rsidRPr="0050557E" w:rsidRDefault="001569FB" w:rsidP="001569FB">
                  <w:pPr>
                    <w:pStyle w:val="Performancetable9pt"/>
                    <w:jc w:val="center"/>
                    <w:rPr>
                      <w:lang w:val="en-GB"/>
                    </w:rPr>
                  </w:pPr>
                </w:p>
              </w:tc>
              <w:tc>
                <w:tcPr>
                  <w:tcW w:w="1712" w:type="dxa"/>
                  <w:tcBorders>
                    <w:top w:val="single" w:sz="8" w:space="0" w:color="EFF2EE"/>
                    <w:bottom w:val="single" w:sz="8" w:space="0" w:color="EFF2EE"/>
                  </w:tcBorders>
                  <w:shd w:val="clear" w:color="auto" w:fill="auto"/>
                </w:tcPr>
                <w:p w14:paraId="056AE7AE" w14:textId="77777777" w:rsidR="001569FB" w:rsidRPr="0050557E" w:rsidRDefault="001569FB" w:rsidP="001569FB">
                  <w:pPr>
                    <w:pStyle w:val="Performancetable9pt"/>
                    <w:jc w:val="center"/>
                    <w:rPr>
                      <w:lang w:val="en-GB"/>
                    </w:rPr>
                  </w:pPr>
                </w:p>
              </w:tc>
              <w:tc>
                <w:tcPr>
                  <w:tcW w:w="1162" w:type="dxa"/>
                  <w:tcBorders>
                    <w:top w:val="single" w:sz="8" w:space="0" w:color="EFF2EE"/>
                    <w:bottom w:val="single" w:sz="8" w:space="0" w:color="EFF2EE"/>
                  </w:tcBorders>
                  <w:shd w:val="clear" w:color="auto" w:fill="auto"/>
                </w:tcPr>
                <w:p w14:paraId="7146C40B" w14:textId="77777777" w:rsidR="001569FB" w:rsidRPr="0050557E" w:rsidRDefault="001569FB" w:rsidP="001569FB">
                  <w:pPr>
                    <w:pStyle w:val="Performancetable9pt"/>
                    <w:jc w:val="center"/>
                    <w:rPr>
                      <w:lang w:val="en-GB"/>
                    </w:rPr>
                  </w:pPr>
                </w:p>
              </w:tc>
            </w:tr>
            <w:tr w:rsidR="001569FB" w:rsidRPr="0050557E" w14:paraId="2CEF8C9B" w14:textId="77777777" w:rsidTr="001569FB">
              <w:trPr>
                <w:trHeight w:val="16"/>
              </w:trPr>
              <w:tc>
                <w:tcPr>
                  <w:tcW w:w="1564" w:type="dxa"/>
                  <w:tcBorders>
                    <w:top w:val="single" w:sz="8" w:space="0" w:color="EFF2EE"/>
                    <w:bottom w:val="single" w:sz="8" w:space="0" w:color="EFF2EE"/>
                  </w:tcBorders>
                  <w:shd w:val="clear" w:color="auto" w:fill="FFFFFF" w:themeFill="background1"/>
                  <w:vAlign w:val="center"/>
                </w:tcPr>
                <w:p w14:paraId="0338575A" w14:textId="77777777" w:rsidR="001569FB" w:rsidRPr="0050557E" w:rsidRDefault="001569FB" w:rsidP="001569FB">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237BD597" w14:textId="77777777" w:rsidR="001569FB" w:rsidRPr="0050557E" w:rsidRDefault="001569FB" w:rsidP="001569FB">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0BDB6AE" w14:textId="77777777" w:rsidR="001569FB" w:rsidRPr="0050557E" w:rsidRDefault="001569FB" w:rsidP="001569FB">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69162439" w14:textId="6F7746BF" w:rsidR="001569FB" w:rsidRPr="0050557E" w:rsidRDefault="001569FB" w:rsidP="001569FB">
                  <w:pPr>
                    <w:pStyle w:val="Performancetable9pt"/>
                    <w:jc w:val="center"/>
                  </w:pPr>
                  <w:r>
                    <w:t xml:space="preserve"> 1,149 </w:t>
                  </w:r>
                </w:p>
              </w:tc>
              <w:tc>
                <w:tcPr>
                  <w:tcW w:w="1146" w:type="dxa"/>
                  <w:tcBorders>
                    <w:top w:val="single" w:sz="8" w:space="0" w:color="EFF2EE"/>
                    <w:bottom w:val="single" w:sz="8" w:space="0" w:color="EFF2EE"/>
                  </w:tcBorders>
                  <w:shd w:val="clear" w:color="auto" w:fill="B4A9CE"/>
                  <w:vAlign w:val="center"/>
                </w:tcPr>
                <w:p w14:paraId="117897F2" w14:textId="707E7639" w:rsidR="001569FB" w:rsidRPr="0050557E" w:rsidRDefault="001569FB" w:rsidP="001569FB">
                  <w:pPr>
                    <w:pStyle w:val="Performancetable9pt"/>
                    <w:jc w:val="center"/>
                  </w:pPr>
                  <w:r>
                    <w:t xml:space="preserve"> 1,186 </w:t>
                  </w:r>
                </w:p>
              </w:tc>
              <w:tc>
                <w:tcPr>
                  <w:tcW w:w="787" w:type="dxa"/>
                  <w:tcBorders>
                    <w:top w:val="single" w:sz="8" w:space="0" w:color="EFF2EE"/>
                    <w:bottom w:val="single" w:sz="8" w:space="0" w:color="EFF2EE"/>
                  </w:tcBorders>
                  <w:shd w:val="clear" w:color="auto" w:fill="B4A9CE"/>
                  <w:vAlign w:val="center"/>
                </w:tcPr>
                <w:p w14:paraId="5A69CE58" w14:textId="77777777" w:rsidR="001569FB" w:rsidRPr="0050557E" w:rsidRDefault="001569FB" w:rsidP="001569F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281DDEFC" w14:textId="77777777" w:rsidR="001569FB" w:rsidRPr="0050557E" w:rsidRDefault="001569FB" w:rsidP="001569F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1D003B4C" w14:textId="55051A09" w:rsidR="001569FB" w:rsidRPr="0050557E" w:rsidRDefault="001569FB" w:rsidP="001569FB">
                  <w:pPr>
                    <w:pStyle w:val="Performancetable9pt"/>
                    <w:jc w:val="center"/>
                  </w:pPr>
                </w:p>
              </w:tc>
            </w:tr>
            <w:tr w:rsidR="001569FB" w:rsidRPr="0050557E" w14:paraId="34588907" w14:textId="77777777" w:rsidTr="001569FB">
              <w:trPr>
                <w:trHeight w:val="16"/>
              </w:trPr>
              <w:tc>
                <w:tcPr>
                  <w:tcW w:w="1564" w:type="dxa"/>
                  <w:tcBorders>
                    <w:top w:val="single" w:sz="8" w:space="0" w:color="EFF2EE"/>
                    <w:bottom w:val="single" w:sz="8" w:space="0" w:color="EFF2EE"/>
                  </w:tcBorders>
                  <w:shd w:val="clear" w:color="auto" w:fill="FFFFFF" w:themeFill="background1"/>
                  <w:vAlign w:val="center"/>
                </w:tcPr>
                <w:p w14:paraId="7CF1E069" w14:textId="77777777" w:rsidR="001569FB" w:rsidRPr="0050557E" w:rsidRDefault="001569FB" w:rsidP="001569FB">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663B0EA2" w14:textId="77777777" w:rsidR="001569FB" w:rsidRPr="0050557E" w:rsidRDefault="001569FB" w:rsidP="001569FB">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02AD4BAD" w14:textId="77777777" w:rsidR="001569FB" w:rsidRPr="0050557E" w:rsidRDefault="001569FB" w:rsidP="001569FB">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4D3CD1C3" w14:textId="5D2438C5" w:rsidR="001569FB" w:rsidRPr="0050557E" w:rsidRDefault="001569FB" w:rsidP="001569FB">
                  <w:pPr>
                    <w:pStyle w:val="Performancetable9pt"/>
                    <w:jc w:val="center"/>
                  </w:pPr>
                  <w:r>
                    <w:t xml:space="preserve"> 1,241 </w:t>
                  </w:r>
                </w:p>
              </w:tc>
              <w:tc>
                <w:tcPr>
                  <w:tcW w:w="1146" w:type="dxa"/>
                  <w:tcBorders>
                    <w:top w:val="single" w:sz="8" w:space="0" w:color="EFF2EE"/>
                    <w:bottom w:val="single" w:sz="8" w:space="0" w:color="EFF2EE"/>
                  </w:tcBorders>
                  <w:shd w:val="clear" w:color="auto" w:fill="B4A9CE"/>
                  <w:vAlign w:val="center"/>
                </w:tcPr>
                <w:p w14:paraId="3147FC3C" w14:textId="6BA1F418" w:rsidR="001569FB" w:rsidRPr="0050557E" w:rsidRDefault="001569FB" w:rsidP="001569FB">
                  <w:pPr>
                    <w:pStyle w:val="Performancetable9pt"/>
                    <w:jc w:val="center"/>
                  </w:pPr>
                  <w:r>
                    <w:t xml:space="preserve"> 1,189 </w:t>
                  </w:r>
                </w:p>
              </w:tc>
              <w:tc>
                <w:tcPr>
                  <w:tcW w:w="787" w:type="dxa"/>
                  <w:tcBorders>
                    <w:top w:val="single" w:sz="8" w:space="0" w:color="EFF2EE"/>
                    <w:bottom w:val="single" w:sz="8" w:space="0" w:color="EFF2EE"/>
                  </w:tcBorders>
                  <w:shd w:val="clear" w:color="auto" w:fill="B4A9CE"/>
                  <w:vAlign w:val="center"/>
                </w:tcPr>
                <w:p w14:paraId="31A464D6" w14:textId="77777777" w:rsidR="001569FB" w:rsidRPr="0050557E" w:rsidRDefault="001569FB" w:rsidP="001569F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0ABD33D2" w14:textId="77777777" w:rsidR="001569FB" w:rsidRPr="0050557E" w:rsidRDefault="001569FB" w:rsidP="001569F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1779BD1C" w14:textId="3FC4AE2D" w:rsidR="001569FB" w:rsidRPr="0050557E" w:rsidRDefault="001569FB" w:rsidP="001569FB">
                  <w:pPr>
                    <w:pStyle w:val="Performancetable9pt"/>
                    <w:jc w:val="center"/>
                  </w:pPr>
                </w:p>
              </w:tc>
            </w:tr>
            <w:tr w:rsidR="001569FB" w:rsidRPr="0050557E" w14:paraId="644BA413" w14:textId="77777777" w:rsidTr="001569FB">
              <w:trPr>
                <w:trHeight w:val="16"/>
              </w:trPr>
              <w:tc>
                <w:tcPr>
                  <w:tcW w:w="1564" w:type="dxa"/>
                  <w:tcBorders>
                    <w:top w:val="single" w:sz="8" w:space="0" w:color="EFF2EE"/>
                    <w:bottom w:val="single" w:sz="8" w:space="0" w:color="EFF2EE"/>
                  </w:tcBorders>
                  <w:shd w:val="clear" w:color="auto" w:fill="FFFFFF" w:themeFill="background1"/>
                  <w:vAlign w:val="center"/>
                </w:tcPr>
                <w:p w14:paraId="438DB1AD" w14:textId="77777777" w:rsidR="001569FB" w:rsidRPr="0050557E" w:rsidRDefault="001569FB" w:rsidP="001569FB">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2DE61569" w14:textId="77777777" w:rsidR="001569FB" w:rsidRPr="0050557E" w:rsidRDefault="001569FB" w:rsidP="001569FB">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ED035A2" w14:textId="77777777" w:rsidR="001569FB" w:rsidRPr="0050557E" w:rsidRDefault="001569FB" w:rsidP="001569FB">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44A6758C" w14:textId="0672D724" w:rsidR="001569FB" w:rsidRPr="0050557E" w:rsidRDefault="001569FB" w:rsidP="001569FB">
                  <w:pPr>
                    <w:pStyle w:val="Performancetable9pt"/>
                    <w:jc w:val="center"/>
                  </w:pPr>
                  <w:r>
                    <w:t xml:space="preserve"> 1,271 </w:t>
                  </w:r>
                </w:p>
              </w:tc>
              <w:tc>
                <w:tcPr>
                  <w:tcW w:w="1146" w:type="dxa"/>
                  <w:tcBorders>
                    <w:top w:val="single" w:sz="8" w:space="0" w:color="EFF2EE"/>
                    <w:bottom w:val="single" w:sz="8" w:space="0" w:color="EFF2EE"/>
                  </w:tcBorders>
                  <w:shd w:val="clear" w:color="auto" w:fill="B4A9CE"/>
                  <w:vAlign w:val="center"/>
                </w:tcPr>
                <w:p w14:paraId="40F852B4" w14:textId="64B722E6" w:rsidR="001569FB" w:rsidRPr="0050557E" w:rsidRDefault="001569FB" w:rsidP="001569FB">
                  <w:pPr>
                    <w:pStyle w:val="Performancetable9pt"/>
                    <w:jc w:val="center"/>
                  </w:pPr>
                  <w:r>
                    <w:t xml:space="preserve"> 1,066 </w:t>
                  </w:r>
                </w:p>
              </w:tc>
              <w:tc>
                <w:tcPr>
                  <w:tcW w:w="787" w:type="dxa"/>
                  <w:tcBorders>
                    <w:top w:val="single" w:sz="8" w:space="0" w:color="EFF2EE"/>
                    <w:bottom w:val="single" w:sz="8" w:space="0" w:color="EFF2EE"/>
                  </w:tcBorders>
                  <w:shd w:val="clear" w:color="auto" w:fill="B4A9CE"/>
                  <w:vAlign w:val="center"/>
                </w:tcPr>
                <w:p w14:paraId="11898AE0" w14:textId="77777777" w:rsidR="001569FB" w:rsidRPr="0050557E" w:rsidRDefault="001569FB" w:rsidP="001569F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64A171CA" w14:textId="77777777" w:rsidR="001569FB" w:rsidRPr="0050557E" w:rsidRDefault="001569FB" w:rsidP="001569F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209737FD" w14:textId="775AC531" w:rsidR="001569FB" w:rsidRPr="0050557E" w:rsidRDefault="001569FB" w:rsidP="001569FB">
                  <w:pPr>
                    <w:pStyle w:val="Performancetable9pt"/>
                    <w:jc w:val="center"/>
                  </w:pPr>
                </w:p>
              </w:tc>
            </w:tr>
            <w:tr w:rsidR="001569FB" w:rsidRPr="0050557E" w14:paraId="4B927F54" w14:textId="77777777" w:rsidTr="001569FB">
              <w:trPr>
                <w:trHeight w:val="16"/>
              </w:trPr>
              <w:tc>
                <w:tcPr>
                  <w:tcW w:w="1564" w:type="dxa"/>
                  <w:tcBorders>
                    <w:top w:val="single" w:sz="8" w:space="0" w:color="EFF2EE"/>
                    <w:bottom w:val="nil"/>
                  </w:tcBorders>
                  <w:shd w:val="clear" w:color="auto" w:fill="FFFFFF" w:themeFill="background1"/>
                  <w:vAlign w:val="center"/>
                </w:tcPr>
                <w:p w14:paraId="44E24B76" w14:textId="77777777" w:rsidR="001569FB" w:rsidRPr="0050557E" w:rsidRDefault="001569FB" w:rsidP="001569FB">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3875D08C" w14:textId="77777777" w:rsidR="001569FB" w:rsidRPr="0050557E" w:rsidRDefault="001569FB" w:rsidP="001569FB">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1ACE6D2B" w14:textId="77777777" w:rsidR="001569FB" w:rsidRPr="0050557E" w:rsidRDefault="001569FB" w:rsidP="001569FB">
                  <w:pPr>
                    <w:pStyle w:val="Performancetable9pt"/>
                    <w:jc w:val="center"/>
                    <w:rPr>
                      <w:lang w:val="en-GB"/>
                    </w:rPr>
                  </w:pPr>
                </w:p>
              </w:tc>
              <w:tc>
                <w:tcPr>
                  <w:tcW w:w="1147" w:type="dxa"/>
                  <w:tcBorders>
                    <w:top w:val="single" w:sz="8" w:space="0" w:color="EFF2EE"/>
                    <w:bottom w:val="nil"/>
                  </w:tcBorders>
                  <w:shd w:val="clear" w:color="auto" w:fill="D4CEE4"/>
                  <w:vAlign w:val="center"/>
                </w:tcPr>
                <w:p w14:paraId="7C3ECA15" w14:textId="2AB12B46" w:rsidR="001569FB" w:rsidRPr="0050557E" w:rsidRDefault="001569FB" w:rsidP="001569FB">
                  <w:pPr>
                    <w:pStyle w:val="Performancetable9pt"/>
                    <w:jc w:val="center"/>
                  </w:pPr>
                  <w:r>
                    <w:t xml:space="preserve"> 1,398 </w:t>
                  </w:r>
                </w:p>
              </w:tc>
              <w:tc>
                <w:tcPr>
                  <w:tcW w:w="1146" w:type="dxa"/>
                  <w:tcBorders>
                    <w:top w:val="single" w:sz="8" w:space="0" w:color="EFF2EE"/>
                    <w:bottom w:val="nil"/>
                  </w:tcBorders>
                  <w:shd w:val="clear" w:color="auto" w:fill="B4A9CE"/>
                  <w:vAlign w:val="center"/>
                </w:tcPr>
                <w:p w14:paraId="0FDB8211" w14:textId="4E899B6E" w:rsidR="001569FB" w:rsidRPr="0050557E" w:rsidRDefault="001569FB" w:rsidP="001569FB">
                  <w:pPr>
                    <w:pStyle w:val="Performancetable9pt"/>
                    <w:jc w:val="center"/>
                  </w:pPr>
                  <w:r>
                    <w:t xml:space="preserve"> 1,208 </w:t>
                  </w:r>
                </w:p>
              </w:tc>
              <w:tc>
                <w:tcPr>
                  <w:tcW w:w="787" w:type="dxa"/>
                  <w:tcBorders>
                    <w:top w:val="single" w:sz="8" w:space="0" w:color="EFF2EE"/>
                    <w:bottom w:val="nil"/>
                  </w:tcBorders>
                  <w:shd w:val="clear" w:color="auto" w:fill="B4A9CE"/>
                  <w:vAlign w:val="center"/>
                </w:tcPr>
                <w:p w14:paraId="73197228" w14:textId="77777777" w:rsidR="001569FB" w:rsidRPr="0050557E" w:rsidRDefault="001569FB" w:rsidP="001569FB">
                  <w:pPr>
                    <w:pStyle w:val="Performancetable9pt"/>
                    <w:jc w:val="center"/>
                    <w:rPr>
                      <w:lang w:val="en-GB"/>
                    </w:rPr>
                  </w:pPr>
                </w:p>
              </w:tc>
              <w:tc>
                <w:tcPr>
                  <w:tcW w:w="1712" w:type="dxa"/>
                  <w:tcBorders>
                    <w:top w:val="single" w:sz="8" w:space="0" w:color="EFF2EE"/>
                    <w:bottom w:val="nil"/>
                  </w:tcBorders>
                  <w:shd w:val="clear" w:color="auto" w:fill="auto"/>
                  <w:vAlign w:val="center"/>
                </w:tcPr>
                <w:p w14:paraId="323D5A46" w14:textId="77777777" w:rsidR="001569FB" w:rsidRPr="0050557E" w:rsidRDefault="001569FB" w:rsidP="001569FB">
                  <w:pPr>
                    <w:pStyle w:val="Performancetable9pt"/>
                    <w:jc w:val="center"/>
                    <w:rPr>
                      <w:lang w:val="en-GB"/>
                    </w:rPr>
                  </w:pPr>
                </w:p>
              </w:tc>
              <w:tc>
                <w:tcPr>
                  <w:tcW w:w="1162" w:type="dxa"/>
                  <w:tcBorders>
                    <w:top w:val="single" w:sz="8" w:space="0" w:color="EFF2EE"/>
                    <w:bottom w:val="nil"/>
                  </w:tcBorders>
                  <w:shd w:val="clear" w:color="auto" w:fill="auto"/>
                  <w:vAlign w:val="center"/>
                </w:tcPr>
                <w:p w14:paraId="76BCFF13" w14:textId="704BE8A0" w:rsidR="001569FB" w:rsidRPr="0050557E" w:rsidRDefault="001569FB" w:rsidP="001569FB">
                  <w:pPr>
                    <w:pStyle w:val="Performancetable9pt"/>
                    <w:jc w:val="center"/>
                  </w:pPr>
                </w:p>
              </w:tc>
            </w:tr>
          </w:tbl>
          <w:p w14:paraId="7676761C" w14:textId="77777777" w:rsidR="001569FB" w:rsidRPr="00AB4A3A" w:rsidRDefault="001569FB" w:rsidP="00912C62">
            <w:pPr>
              <w:pStyle w:val="Notestomeasure"/>
              <w:spacing w:before="120"/>
            </w:pPr>
            <w:r w:rsidRPr="00AB4A3A">
              <w:rPr>
                <w:b/>
                <w:bCs w:val="0"/>
              </w:rPr>
              <w:t>Target:</w:t>
            </w:r>
            <w:r w:rsidRPr="00AB4A3A">
              <w:t xml:space="preserve"> Improve from baseline (trend to increase)</w:t>
            </w:r>
          </w:p>
          <w:p w14:paraId="399E0CA1" w14:textId="77777777" w:rsidR="001569FB" w:rsidRPr="001569FB" w:rsidRDefault="001569FB" w:rsidP="00483CB7">
            <w:pPr>
              <w:pStyle w:val="Notestomeasure"/>
              <w:rPr>
                <w:color w:val="4B2884"/>
              </w:rPr>
            </w:pPr>
            <w:r w:rsidRPr="00AB4A3A">
              <w:rPr>
                <w:b/>
                <w:bCs w:val="0"/>
              </w:rPr>
              <w:t>Baseline:</w:t>
            </w:r>
            <w:r w:rsidRPr="00AB4A3A">
              <w:t xml:space="preserve"> Q4 2021 – Q3 2022 as per SOI</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6"/>
              <w:gridCol w:w="1257"/>
              <w:gridCol w:w="1261"/>
              <w:gridCol w:w="1258"/>
              <w:gridCol w:w="1275"/>
              <w:gridCol w:w="1256"/>
            </w:tblGrid>
            <w:tr w:rsidR="001569FB" w:rsidRPr="001569FB" w14:paraId="2F85C5C5" w14:textId="77777777" w:rsidTr="001569FB">
              <w:trPr>
                <w:trHeight w:val="359"/>
              </w:trPr>
              <w:tc>
                <w:tcPr>
                  <w:tcW w:w="3203" w:type="dxa"/>
                  <w:tcMar>
                    <w:top w:w="57" w:type="dxa"/>
                    <w:left w:w="57" w:type="dxa"/>
                    <w:bottom w:w="113" w:type="dxa"/>
                    <w:right w:w="57" w:type="dxa"/>
                  </w:tcMar>
                  <w:vAlign w:val="bottom"/>
                </w:tcPr>
                <w:p w14:paraId="543F771F" w14:textId="77777777" w:rsidR="001569FB" w:rsidRPr="001569FB" w:rsidRDefault="001569FB" w:rsidP="001569FB">
                  <w:pPr>
                    <w:pStyle w:val="Performancetable9pt"/>
                    <w:rPr>
                      <w:b/>
                      <w:bCs/>
                      <w:color w:val="4B2884"/>
                    </w:rPr>
                  </w:pPr>
                  <w:r w:rsidRPr="001569FB">
                    <w:rPr>
                      <w:b/>
                      <w:bCs/>
                      <w:color w:val="4B2884"/>
                    </w:rPr>
                    <w:t>2023/24</w:t>
                  </w:r>
                </w:p>
              </w:tc>
              <w:tc>
                <w:tcPr>
                  <w:tcW w:w="1287" w:type="dxa"/>
                  <w:tcMar>
                    <w:top w:w="57" w:type="dxa"/>
                    <w:left w:w="57" w:type="dxa"/>
                    <w:bottom w:w="113" w:type="dxa"/>
                    <w:right w:w="57" w:type="dxa"/>
                  </w:tcMar>
                  <w:vAlign w:val="bottom"/>
                </w:tcPr>
                <w:p w14:paraId="21C9B23C" w14:textId="77777777" w:rsidR="001569FB" w:rsidRPr="001569FB" w:rsidRDefault="001569FB" w:rsidP="001569FB">
                  <w:pPr>
                    <w:pStyle w:val="Performancetable9pt"/>
                    <w:jc w:val="center"/>
                    <w:rPr>
                      <w:b/>
                      <w:bCs/>
                      <w:color w:val="4B2884"/>
                    </w:rPr>
                  </w:pPr>
                  <w:r w:rsidRPr="001569FB">
                    <w:rPr>
                      <w:b/>
                      <w:bCs/>
                      <w:color w:val="4B2884"/>
                    </w:rPr>
                    <w:t>Māori</w:t>
                  </w:r>
                </w:p>
              </w:tc>
              <w:tc>
                <w:tcPr>
                  <w:tcW w:w="1286" w:type="dxa"/>
                  <w:tcMar>
                    <w:top w:w="57" w:type="dxa"/>
                    <w:left w:w="57" w:type="dxa"/>
                    <w:bottom w:w="113" w:type="dxa"/>
                    <w:right w:w="57" w:type="dxa"/>
                  </w:tcMar>
                  <w:vAlign w:val="bottom"/>
                </w:tcPr>
                <w:p w14:paraId="51C776B2" w14:textId="77777777" w:rsidR="001569FB" w:rsidRPr="001569FB" w:rsidRDefault="001569FB" w:rsidP="001569FB">
                  <w:pPr>
                    <w:pStyle w:val="Performancetable9pt"/>
                    <w:jc w:val="center"/>
                    <w:rPr>
                      <w:b/>
                      <w:bCs/>
                      <w:color w:val="4B2884"/>
                    </w:rPr>
                  </w:pPr>
                  <w:r w:rsidRPr="001569FB">
                    <w:rPr>
                      <w:b/>
                      <w:bCs/>
                      <w:color w:val="4B2884"/>
                    </w:rPr>
                    <w:t>Pacific</w:t>
                  </w:r>
                </w:p>
              </w:tc>
              <w:tc>
                <w:tcPr>
                  <w:tcW w:w="1287" w:type="dxa"/>
                  <w:tcMar>
                    <w:top w:w="57" w:type="dxa"/>
                    <w:left w:w="57" w:type="dxa"/>
                    <w:bottom w:w="113" w:type="dxa"/>
                    <w:right w:w="57" w:type="dxa"/>
                  </w:tcMar>
                  <w:vAlign w:val="bottom"/>
                </w:tcPr>
                <w:p w14:paraId="6C216EC4" w14:textId="77777777" w:rsidR="001569FB" w:rsidRPr="001569FB" w:rsidRDefault="001569FB" w:rsidP="001569FB">
                  <w:pPr>
                    <w:pStyle w:val="Performancetable9pt"/>
                    <w:jc w:val="center"/>
                    <w:rPr>
                      <w:b/>
                      <w:bCs/>
                      <w:color w:val="4B2884"/>
                    </w:rPr>
                  </w:pPr>
                  <w:r w:rsidRPr="001569FB">
                    <w:rPr>
                      <w:b/>
                      <w:bCs/>
                      <w:color w:val="4B2884"/>
                    </w:rPr>
                    <w:t>Asian</w:t>
                  </w:r>
                </w:p>
              </w:tc>
              <w:tc>
                <w:tcPr>
                  <w:tcW w:w="1287" w:type="dxa"/>
                  <w:tcMar>
                    <w:top w:w="57" w:type="dxa"/>
                    <w:left w:w="57" w:type="dxa"/>
                    <w:bottom w:w="113" w:type="dxa"/>
                    <w:right w:w="0" w:type="dxa"/>
                  </w:tcMar>
                  <w:vAlign w:val="bottom"/>
                </w:tcPr>
                <w:p w14:paraId="59A348D1" w14:textId="77777777" w:rsidR="001569FB" w:rsidRPr="001569FB" w:rsidRDefault="001569FB" w:rsidP="001569FB">
                  <w:pPr>
                    <w:pStyle w:val="Performancetable9pt"/>
                    <w:jc w:val="center"/>
                    <w:rPr>
                      <w:b/>
                      <w:bCs/>
                      <w:color w:val="4B2884"/>
                    </w:rPr>
                  </w:pPr>
                  <w:r w:rsidRPr="001569FB">
                    <w:rPr>
                      <w:b/>
                      <w:bCs/>
                      <w:color w:val="4B2884"/>
                    </w:rPr>
                    <w:t>NM/NP/NA</w:t>
                  </w:r>
                  <w:r w:rsidRPr="001569FB">
                    <w:rPr>
                      <w:b/>
                      <w:bCs/>
                      <w:color w:val="4B2884"/>
                      <w:position w:val="2"/>
                      <w:sz w:val="16"/>
                      <w:szCs w:val="16"/>
                    </w:rPr>
                    <w:t>*</w:t>
                  </w:r>
                </w:p>
              </w:tc>
              <w:tc>
                <w:tcPr>
                  <w:tcW w:w="1287" w:type="dxa"/>
                  <w:tcMar>
                    <w:top w:w="57" w:type="dxa"/>
                    <w:left w:w="57" w:type="dxa"/>
                    <w:bottom w:w="113" w:type="dxa"/>
                    <w:right w:w="57" w:type="dxa"/>
                  </w:tcMar>
                  <w:vAlign w:val="bottom"/>
                </w:tcPr>
                <w:p w14:paraId="682D5E41" w14:textId="77777777" w:rsidR="001569FB" w:rsidRPr="001569FB" w:rsidRDefault="001569FB" w:rsidP="001569FB">
                  <w:pPr>
                    <w:pStyle w:val="Performancetable9pt"/>
                    <w:jc w:val="center"/>
                    <w:rPr>
                      <w:b/>
                      <w:bCs/>
                      <w:color w:val="4B2884"/>
                    </w:rPr>
                  </w:pPr>
                  <w:r w:rsidRPr="001569FB">
                    <w:rPr>
                      <w:b/>
                      <w:bCs/>
                      <w:color w:val="4B2884"/>
                    </w:rPr>
                    <w:t>All</w:t>
                  </w:r>
                </w:p>
              </w:tc>
            </w:tr>
            <w:tr w:rsidR="001569FB" w14:paraId="5F2B7E62" w14:textId="77777777" w:rsidTr="001569FB">
              <w:trPr>
                <w:trHeight w:val="16"/>
              </w:trPr>
              <w:tc>
                <w:tcPr>
                  <w:tcW w:w="3203" w:type="dxa"/>
                  <w:shd w:val="solid" w:color="FFFFFF" w:fill="auto"/>
                  <w:tcMar>
                    <w:top w:w="57" w:type="dxa"/>
                    <w:left w:w="57" w:type="dxa"/>
                    <w:bottom w:w="113" w:type="dxa"/>
                    <w:right w:w="57" w:type="dxa"/>
                  </w:tcMar>
                </w:tcPr>
                <w:p w14:paraId="3A00EE75" w14:textId="77777777" w:rsidR="001569FB" w:rsidRDefault="001569FB" w:rsidP="001569FB">
                  <w:pPr>
                    <w:pStyle w:val="Performancetable9pt"/>
                  </w:pPr>
                  <w:r>
                    <w:t>Northern</w:t>
                  </w:r>
                </w:p>
              </w:tc>
              <w:tc>
                <w:tcPr>
                  <w:tcW w:w="1287" w:type="dxa"/>
                  <w:shd w:val="solid" w:color="CADC98" w:fill="auto"/>
                  <w:tcMar>
                    <w:top w:w="57" w:type="dxa"/>
                    <w:left w:w="57" w:type="dxa"/>
                    <w:bottom w:w="113" w:type="dxa"/>
                    <w:right w:w="57" w:type="dxa"/>
                  </w:tcMar>
                </w:tcPr>
                <w:p w14:paraId="50C8DAD1" w14:textId="7B8974B3" w:rsidR="001569FB" w:rsidRDefault="001569FB" w:rsidP="00912C62">
                  <w:pPr>
                    <w:pStyle w:val="Performancetable9pt"/>
                    <w:jc w:val="center"/>
                  </w:pPr>
                  <w:r>
                    <w:t>857</w:t>
                  </w:r>
                </w:p>
              </w:tc>
              <w:tc>
                <w:tcPr>
                  <w:tcW w:w="1286" w:type="dxa"/>
                  <w:shd w:val="solid" w:color="D7E19C" w:fill="auto"/>
                  <w:tcMar>
                    <w:top w:w="57" w:type="dxa"/>
                    <w:left w:w="57" w:type="dxa"/>
                    <w:bottom w:w="113" w:type="dxa"/>
                    <w:right w:w="57" w:type="dxa"/>
                  </w:tcMar>
                </w:tcPr>
                <w:p w14:paraId="447F555F" w14:textId="643F08E8" w:rsidR="001569FB" w:rsidRDefault="001569FB" w:rsidP="00912C62">
                  <w:pPr>
                    <w:pStyle w:val="Performancetable9pt"/>
                    <w:jc w:val="center"/>
                  </w:pPr>
                  <w:r>
                    <w:t>721</w:t>
                  </w:r>
                </w:p>
              </w:tc>
              <w:tc>
                <w:tcPr>
                  <w:tcW w:w="1287" w:type="dxa"/>
                  <w:shd w:val="solid" w:color="D8E19D" w:fill="auto"/>
                  <w:tcMar>
                    <w:top w:w="57" w:type="dxa"/>
                    <w:left w:w="57" w:type="dxa"/>
                    <w:bottom w:w="113" w:type="dxa"/>
                    <w:right w:w="57" w:type="dxa"/>
                  </w:tcMar>
                </w:tcPr>
                <w:p w14:paraId="63FB085C" w14:textId="471C980F" w:rsidR="001569FB" w:rsidRDefault="001569FB" w:rsidP="00912C62">
                  <w:pPr>
                    <w:pStyle w:val="Performancetable9pt"/>
                    <w:jc w:val="center"/>
                  </w:pPr>
                  <w:r>
                    <w:t>711</w:t>
                  </w:r>
                </w:p>
              </w:tc>
              <w:tc>
                <w:tcPr>
                  <w:tcW w:w="1287" w:type="dxa"/>
                  <w:shd w:val="solid" w:color="7DBB81" w:fill="auto"/>
                  <w:tcMar>
                    <w:top w:w="57" w:type="dxa"/>
                    <w:left w:w="57" w:type="dxa"/>
                    <w:bottom w:w="113" w:type="dxa"/>
                    <w:right w:w="57" w:type="dxa"/>
                  </w:tcMar>
                </w:tcPr>
                <w:p w14:paraId="307C8C03" w14:textId="054EC892" w:rsidR="001569FB" w:rsidRDefault="001569FB" w:rsidP="00912C62">
                  <w:pPr>
                    <w:pStyle w:val="Performancetable9pt"/>
                    <w:jc w:val="center"/>
                  </w:pPr>
                  <w:r>
                    <w:t>1,745</w:t>
                  </w:r>
                </w:p>
              </w:tc>
              <w:tc>
                <w:tcPr>
                  <w:tcW w:w="1287" w:type="dxa"/>
                  <w:shd w:val="solid" w:color="ACD090" w:fill="auto"/>
                  <w:tcMar>
                    <w:top w:w="57" w:type="dxa"/>
                    <w:left w:w="57" w:type="dxa"/>
                    <w:bottom w:w="113" w:type="dxa"/>
                    <w:right w:w="57" w:type="dxa"/>
                  </w:tcMar>
                </w:tcPr>
                <w:p w14:paraId="351419B8" w14:textId="23E6943E" w:rsidR="001569FB" w:rsidRDefault="001569FB" w:rsidP="00912C62">
                  <w:pPr>
                    <w:pStyle w:val="Performancetable9pt"/>
                    <w:jc w:val="center"/>
                  </w:pPr>
                  <w:r>
                    <w:t>1,186</w:t>
                  </w:r>
                </w:p>
              </w:tc>
            </w:tr>
            <w:tr w:rsidR="001569FB" w14:paraId="0D551926" w14:textId="77777777" w:rsidTr="001569FB">
              <w:trPr>
                <w:trHeight w:val="16"/>
              </w:trPr>
              <w:tc>
                <w:tcPr>
                  <w:tcW w:w="3203" w:type="dxa"/>
                  <w:shd w:val="solid" w:color="FFFFFF" w:fill="auto"/>
                  <w:tcMar>
                    <w:top w:w="57" w:type="dxa"/>
                    <w:left w:w="57" w:type="dxa"/>
                    <w:bottom w:w="113" w:type="dxa"/>
                    <w:right w:w="57" w:type="dxa"/>
                  </w:tcMar>
                </w:tcPr>
                <w:p w14:paraId="229C6DF0" w14:textId="77777777" w:rsidR="001569FB" w:rsidRDefault="001569FB" w:rsidP="001569FB">
                  <w:pPr>
                    <w:pStyle w:val="Performancetable9pt"/>
                  </w:pPr>
                  <w:r>
                    <w:t>Te Manawa Taki</w:t>
                  </w:r>
                </w:p>
              </w:tc>
              <w:tc>
                <w:tcPr>
                  <w:tcW w:w="1287" w:type="dxa"/>
                  <w:shd w:val="solid" w:color="D9E29D" w:fill="auto"/>
                  <w:tcMar>
                    <w:top w:w="57" w:type="dxa"/>
                    <w:left w:w="57" w:type="dxa"/>
                    <w:bottom w:w="113" w:type="dxa"/>
                    <w:right w:w="57" w:type="dxa"/>
                  </w:tcMar>
                </w:tcPr>
                <w:p w14:paraId="66325F16" w14:textId="0DC72345" w:rsidR="001569FB" w:rsidRDefault="001569FB" w:rsidP="00912C62">
                  <w:pPr>
                    <w:pStyle w:val="Performancetable9pt"/>
                    <w:jc w:val="center"/>
                  </w:pPr>
                  <w:r>
                    <w:t>703</w:t>
                  </w:r>
                </w:p>
              </w:tc>
              <w:tc>
                <w:tcPr>
                  <w:tcW w:w="1286" w:type="dxa"/>
                  <w:shd w:val="solid" w:color="EAE8A2" w:fill="auto"/>
                  <w:tcMar>
                    <w:top w:w="57" w:type="dxa"/>
                    <w:left w:w="57" w:type="dxa"/>
                    <w:bottom w:w="113" w:type="dxa"/>
                    <w:right w:w="57" w:type="dxa"/>
                  </w:tcMar>
                </w:tcPr>
                <w:p w14:paraId="3576B319" w14:textId="513662C7" w:rsidR="001569FB" w:rsidRDefault="001569FB" w:rsidP="00912C62">
                  <w:pPr>
                    <w:pStyle w:val="Performancetable9pt"/>
                    <w:jc w:val="center"/>
                  </w:pPr>
                  <w:r>
                    <w:t>517</w:t>
                  </w:r>
                </w:p>
              </w:tc>
              <w:tc>
                <w:tcPr>
                  <w:tcW w:w="1287" w:type="dxa"/>
                  <w:shd w:val="solid" w:color="F9EEA6" w:fill="auto"/>
                  <w:tcMar>
                    <w:top w:w="57" w:type="dxa"/>
                    <w:left w:w="57" w:type="dxa"/>
                    <w:bottom w:w="113" w:type="dxa"/>
                    <w:right w:w="57" w:type="dxa"/>
                  </w:tcMar>
                </w:tcPr>
                <w:p w14:paraId="25C19356" w14:textId="5AFB8BEC" w:rsidR="001569FB" w:rsidRDefault="001569FB" w:rsidP="00912C62">
                  <w:pPr>
                    <w:pStyle w:val="Performancetable9pt"/>
                    <w:jc w:val="center"/>
                  </w:pPr>
                  <w:r>
                    <w:t>365</w:t>
                  </w:r>
                </w:p>
              </w:tc>
              <w:tc>
                <w:tcPr>
                  <w:tcW w:w="1287" w:type="dxa"/>
                  <w:shd w:val="solid" w:color="88C085" w:fill="auto"/>
                  <w:tcMar>
                    <w:top w:w="57" w:type="dxa"/>
                    <w:left w:w="57" w:type="dxa"/>
                    <w:bottom w:w="113" w:type="dxa"/>
                    <w:right w:w="57" w:type="dxa"/>
                  </w:tcMar>
                </w:tcPr>
                <w:p w14:paraId="0E3E0823" w14:textId="7FFDFF67" w:rsidR="001569FB" w:rsidRDefault="001569FB" w:rsidP="00912C62">
                  <w:pPr>
                    <w:pStyle w:val="Performancetable9pt"/>
                    <w:jc w:val="center"/>
                  </w:pPr>
                  <w:r>
                    <w:t>1,603</w:t>
                  </w:r>
                </w:p>
              </w:tc>
              <w:tc>
                <w:tcPr>
                  <w:tcW w:w="1287" w:type="dxa"/>
                  <w:shd w:val="solid" w:color="ACD08F" w:fill="auto"/>
                  <w:tcMar>
                    <w:top w:w="57" w:type="dxa"/>
                    <w:left w:w="57" w:type="dxa"/>
                    <w:bottom w:w="113" w:type="dxa"/>
                    <w:right w:w="57" w:type="dxa"/>
                  </w:tcMar>
                </w:tcPr>
                <w:p w14:paraId="7CCADB89" w14:textId="738BD985" w:rsidR="001569FB" w:rsidRDefault="001569FB" w:rsidP="00912C62">
                  <w:pPr>
                    <w:pStyle w:val="Performancetable9pt"/>
                    <w:jc w:val="center"/>
                  </w:pPr>
                  <w:r>
                    <w:t>1,189</w:t>
                  </w:r>
                </w:p>
              </w:tc>
            </w:tr>
            <w:tr w:rsidR="001569FB" w14:paraId="12487D9B" w14:textId="77777777" w:rsidTr="001569FB">
              <w:trPr>
                <w:trHeight w:val="16"/>
              </w:trPr>
              <w:tc>
                <w:tcPr>
                  <w:tcW w:w="3203" w:type="dxa"/>
                  <w:shd w:val="solid" w:color="FFFFFF" w:fill="auto"/>
                  <w:tcMar>
                    <w:top w:w="57" w:type="dxa"/>
                    <w:left w:w="57" w:type="dxa"/>
                    <w:bottom w:w="113" w:type="dxa"/>
                    <w:right w:w="57" w:type="dxa"/>
                  </w:tcMar>
                </w:tcPr>
                <w:p w14:paraId="14B27C62" w14:textId="77777777" w:rsidR="001569FB" w:rsidRDefault="001569FB" w:rsidP="001569FB">
                  <w:pPr>
                    <w:pStyle w:val="Performancetable9pt"/>
                  </w:pPr>
                  <w:r>
                    <w:t>Central I Ikaroa</w:t>
                  </w:r>
                </w:p>
              </w:tc>
              <w:tc>
                <w:tcPr>
                  <w:tcW w:w="1287" w:type="dxa"/>
                  <w:shd w:val="solid" w:color="DEE39E" w:fill="auto"/>
                  <w:tcMar>
                    <w:top w:w="57" w:type="dxa"/>
                    <w:left w:w="57" w:type="dxa"/>
                    <w:bottom w:w="113" w:type="dxa"/>
                    <w:right w:w="57" w:type="dxa"/>
                  </w:tcMar>
                </w:tcPr>
                <w:p w14:paraId="1E5A6A36" w14:textId="37E67D11" w:rsidR="001569FB" w:rsidRDefault="001569FB" w:rsidP="00912C62">
                  <w:pPr>
                    <w:pStyle w:val="Performancetable9pt"/>
                    <w:jc w:val="center"/>
                  </w:pPr>
                  <w:r>
                    <w:t>650</w:t>
                  </w:r>
                </w:p>
              </w:tc>
              <w:tc>
                <w:tcPr>
                  <w:tcW w:w="1286" w:type="dxa"/>
                  <w:shd w:val="solid" w:color="EAE8A2" w:fill="auto"/>
                  <w:tcMar>
                    <w:top w:w="57" w:type="dxa"/>
                    <w:left w:w="57" w:type="dxa"/>
                    <w:bottom w:w="113" w:type="dxa"/>
                    <w:right w:w="57" w:type="dxa"/>
                  </w:tcMar>
                </w:tcPr>
                <w:p w14:paraId="0DA94C59" w14:textId="0A413BAC" w:rsidR="001569FB" w:rsidRDefault="001569FB" w:rsidP="00912C62">
                  <w:pPr>
                    <w:pStyle w:val="Performancetable9pt"/>
                    <w:jc w:val="center"/>
                  </w:pPr>
                  <w:r>
                    <w:t>438</w:t>
                  </w:r>
                </w:p>
              </w:tc>
              <w:tc>
                <w:tcPr>
                  <w:tcW w:w="1287" w:type="dxa"/>
                  <w:shd w:val="solid" w:color="F8EEA6" w:fill="auto"/>
                  <w:tcMar>
                    <w:top w:w="57" w:type="dxa"/>
                    <w:left w:w="57" w:type="dxa"/>
                    <w:bottom w:w="113" w:type="dxa"/>
                    <w:right w:w="57" w:type="dxa"/>
                  </w:tcMar>
                </w:tcPr>
                <w:p w14:paraId="32E2A4AF" w14:textId="689A5A87" w:rsidR="001569FB" w:rsidRDefault="001569FB" w:rsidP="00912C62">
                  <w:pPr>
                    <w:pStyle w:val="Performancetable9pt"/>
                    <w:jc w:val="center"/>
                  </w:pPr>
                  <w:r>
                    <w:t>368</w:t>
                  </w:r>
                </w:p>
              </w:tc>
              <w:tc>
                <w:tcPr>
                  <w:tcW w:w="1287" w:type="dxa"/>
                  <w:shd w:val="solid" w:color="9BC98B" w:fill="auto"/>
                  <w:tcMar>
                    <w:top w:w="57" w:type="dxa"/>
                    <w:left w:w="57" w:type="dxa"/>
                    <w:bottom w:w="113" w:type="dxa"/>
                    <w:right w:w="57" w:type="dxa"/>
                  </w:tcMar>
                </w:tcPr>
                <w:p w14:paraId="3BD4A9D0" w14:textId="1FE982EF" w:rsidR="001569FB" w:rsidRDefault="001569FB" w:rsidP="00912C62">
                  <w:pPr>
                    <w:pStyle w:val="Performancetable9pt"/>
                    <w:jc w:val="center"/>
                  </w:pPr>
                  <w:r>
                    <w:t>1,389</w:t>
                  </w:r>
                </w:p>
              </w:tc>
              <w:tc>
                <w:tcPr>
                  <w:tcW w:w="1287" w:type="dxa"/>
                  <w:shd w:val="solid" w:color="B7D493" w:fill="auto"/>
                  <w:tcMar>
                    <w:top w:w="57" w:type="dxa"/>
                    <w:left w:w="57" w:type="dxa"/>
                    <w:bottom w:w="113" w:type="dxa"/>
                    <w:right w:w="57" w:type="dxa"/>
                  </w:tcMar>
                </w:tcPr>
                <w:p w14:paraId="68835B0A" w14:textId="21453A46" w:rsidR="001569FB" w:rsidRDefault="001569FB" w:rsidP="00912C62">
                  <w:pPr>
                    <w:pStyle w:val="Performancetable9pt"/>
                    <w:jc w:val="center"/>
                  </w:pPr>
                  <w:r>
                    <w:t>1,066</w:t>
                  </w:r>
                </w:p>
              </w:tc>
            </w:tr>
            <w:tr w:rsidR="001569FB" w14:paraId="76B3112C" w14:textId="77777777" w:rsidTr="001569FB">
              <w:trPr>
                <w:trHeight w:val="16"/>
              </w:trPr>
              <w:tc>
                <w:tcPr>
                  <w:tcW w:w="3203" w:type="dxa"/>
                  <w:shd w:val="solid" w:color="FFFFFF" w:fill="auto"/>
                  <w:tcMar>
                    <w:top w:w="57" w:type="dxa"/>
                    <w:left w:w="57" w:type="dxa"/>
                    <w:bottom w:w="113" w:type="dxa"/>
                    <w:right w:w="57" w:type="dxa"/>
                  </w:tcMar>
                </w:tcPr>
                <w:p w14:paraId="0207572A" w14:textId="77777777" w:rsidR="001569FB" w:rsidRDefault="001569FB" w:rsidP="001569FB">
                  <w:pPr>
                    <w:pStyle w:val="Performancetable9pt"/>
                  </w:pPr>
                  <w:r>
                    <w:t>Te Waipounamu</w:t>
                  </w:r>
                </w:p>
              </w:tc>
              <w:tc>
                <w:tcPr>
                  <w:tcW w:w="1287" w:type="dxa"/>
                  <w:shd w:val="solid" w:color="D5E09C" w:fill="auto"/>
                  <w:tcMar>
                    <w:top w:w="57" w:type="dxa"/>
                    <w:left w:w="57" w:type="dxa"/>
                    <w:bottom w:w="113" w:type="dxa"/>
                    <w:right w:w="57" w:type="dxa"/>
                  </w:tcMar>
                </w:tcPr>
                <w:p w14:paraId="6EA78E0B" w14:textId="69E1F6A9" w:rsidR="001569FB" w:rsidRDefault="001569FB" w:rsidP="00912C62">
                  <w:pPr>
                    <w:pStyle w:val="Performancetable9pt"/>
                    <w:jc w:val="center"/>
                  </w:pPr>
                  <w:r>
                    <w:t>713</w:t>
                  </w:r>
                </w:p>
              </w:tc>
              <w:tc>
                <w:tcPr>
                  <w:tcW w:w="1286" w:type="dxa"/>
                  <w:shd w:val="solid" w:color="DFE49E" w:fill="auto"/>
                  <w:tcMar>
                    <w:top w:w="57" w:type="dxa"/>
                    <w:left w:w="57" w:type="dxa"/>
                    <w:bottom w:w="113" w:type="dxa"/>
                    <w:right w:w="57" w:type="dxa"/>
                  </w:tcMar>
                </w:tcPr>
                <w:p w14:paraId="2D012726" w14:textId="23FA73D4" w:rsidR="001569FB" w:rsidRDefault="001569FB" w:rsidP="00912C62">
                  <w:pPr>
                    <w:pStyle w:val="Performancetable9pt"/>
                    <w:jc w:val="center"/>
                  </w:pPr>
                  <w:r>
                    <w:t>503</w:t>
                  </w:r>
                </w:p>
              </w:tc>
              <w:tc>
                <w:tcPr>
                  <w:tcW w:w="1287" w:type="dxa"/>
                  <w:shd w:val="solid" w:color="E5E6A0" w:fill="auto"/>
                  <w:tcMar>
                    <w:top w:w="57" w:type="dxa"/>
                    <w:left w:w="57" w:type="dxa"/>
                    <w:bottom w:w="113" w:type="dxa"/>
                    <w:right w:w="57" w:type="dxa"/>
                  </w:tcMar>
                </w:tcPr>
                <w:p w14:paraId="20479D9F" w14:textId="0C935D8C" w:rsidR="001569FB" w:rsidRDefault="001569FB" w:rsidP="00912C62">
                  <w:pPr>
                    <w:pStyle w:val="Performancetable9pt"/>
                    <w:jc w:val="center"/>
                  </w:pPr>
                  <w:r>
                    <w:t>330</w:t>
                  </w:r>
                </w:p>
              </w:tc>
              <w:tc>
                <w:tcPr>
                  <w:tcW w:w="1287" w:type="dxa"/>
                  <w:shd w:val="solid" w:color="8DC386" w:fill="auto"/>
                  <w:tcMar>
                    <w:top w:w="57" w:type="dxa"/>
                    <w:left w:w="57" w:type="dxa"/>
                    <w:bottom w:w="113" w:type="dxa"/>
                    <w:right w:w="57" w:type="dxa"/>
                  </w:tcMar>
                </w:tcPr>
                <w:p w14:paraId="767694CE" w14:textId="02EEC248" w:rsidR="001569FB" w:rsidRDefault="001569FB" w:rsidP="00912C62">
                  <w:pPr>
                    <w:pStyle w:val="Performancetable9pt"/>
                    <w:jc w:val="center"/>
                  </w:pPr>
                  <w:r>
                    <w:t>1,440</w:t>
                  </w:r>
                </w:p>
              </w:tc>
              <w:tc>
                <w:tcPr>
                  <w:tcW w:w="1287" w:type="dxa"/>
                  <w:shd w:val="solid" w:color="AED090" w:fill="auto"/>
                  <w:tcMar>
                    <w:top w:w="57" w:type="dxa"/>
                    <w:left w:w="57" w:type="dxa"/>
                    <w:bottom w:w="113" w:type="dxa"/>
                    <w:right w:w="57" w:type="dxa"/>
                  </w:tcMar>
                </w:tcPr>
                <w:p w14:paraId="3E379DF2" w14:textId="4150437D" w:rsidR="001569FB" w:rsidRDefault="001569FB" w:rsidP="00912C62">
                  <w:pPr>
                    <w:pStyle w:val="Performancetable9pt"/>
                    <w:jc w:val="center"/>
                  </w:pPr>
                  <w:r>
                    <w:t>1,208</w:t>
                  </w:r>
                </w:p>
              </w:tc>
            </w:tr>
            <w:tr w:rsidR="001569FB" w14:paraId="4EDA869A" w14:textId="77777777" w:rsidTr="001569FB">
              <w:trPr>
                <w:trHeight w:hRule="exact" w:val="170"/>
              </w:trPr>
              <w:tc>
                <w:tcPr>
                  <w:tcW w:w="3203" w:type="dxa"/>
                  <w:tcMar>
                    <w:top w:w="0" w:type="dxa"/>
                    <w:left w:w="57" w:type="dxa"/>
                    <w:bottom w:w="0" w:type="dxa"/>
                    <w:right w:w="57" w:type="dxa"/>
                  </w:tcMar>
                </w:tcPr>
                <w:p w14:paraId="4EA6B108" w14:textId="77777777" w:rsidR="001569FB" w:rsidRDefault="001569FB" w:rsidP="001569FB">
                  <w:pPr>
                    <w:pStyle w:val="Performancetable9pt"/>
                    <w:rPr>
                      <w:color w:val="auto"/>
                      <w:lang w:val="en-GB"/>
                    </w:rPr>
                  </w:pPr>
                </w:p>
              </w:tc>
              <w:tc>
                <w:tcPr>
                  <w:tcW w:w="1287" w:type="dxa"/>
                  <w:tcMar>
                    <w:top w:w="0" w:type="dxa"/>
                    <w:left w:w="57" w:type="dxa"/>
                    <w:bottom w:w="0" w:type="dxa"/>
                    <w:right w:w="57" w:type="dxa"/>
                  </w:tcMar>
                </w:tcPr>
                <w:p w14:paraId="6BE2570C" w14:textId="77777777" w:rsidR="001569FB" w:rsidRDefault="001569FB" w:rsidP="00912C62">
                  <w:pPr>
                    <w:pStyle w:val="Performancetable9pt"/>
                    <w:jc w:val="center"/>
                    <w:rPr>
                      <w:color w:val="auto"/>
                      <w:lang w:val="en-GB"/>
                    </w:rPr>
                  </w:pPr>
                </w:p>
              </w:tc>
              <w:tc>
                <w:tcPr>
                  <w:tcW w:w="1286" w:type="dxa"/>
                  <w:tcMar>
                    <w:top w:w="0" w:type="dxa"/>
                    <w:left w:w="57" w:type="dxa"/>
                    <w:bottom w:w="0" w:type="dxa"/>
                    <w:right w:w="57" w:type="dxa"/>
                  </w:tcMar>
                </w:tcPr>
                <w:p w14:paraId="65324AB6" w14:textId="77777777" w:rsidR="001569FB" w:rsidRDefault="001569FB" w:rsidP="00912C62">
                  <w:pPr>
                    <w:pStyle w:val="Performancetable9pt"/>
                    <w:jc w:val="center"/>
                    <w:rPr>
                      <w:color w:val="auto"/>
                      <w:lang w:val="en-GB"/>
                    </w:rPr>
                  </w:pPr>
                </w:p>
              </w:tc>
              <w:tc>
                <w:tcPr>
                  <w:tcW w:w="1287" w:type="dxa"/>
                  <w:tcMar>
                    <w:top w:w="0" w:type="dxa"/>
                    <w:left w:w="57" w:type="dxa"/>
                    <w:bottom w:w="0" w:type="dxa"/>
                    <w:right w:w="57" w:type="dxa"/>
                  </w:tcMar>
                </w:tcPr>
                <w:p w14:paraId="556922EC" w14:textId="77777777" w:rsidR="001569FB" w:rsidRDefault="001569FB" w:rsidP="00912C62">
                  <w:pPr>
                    <w:pStyle w:val="Performancetable9pt"/>
                    <w:jc w:val="center"/>
                    <w:rPr>
                      <w:color w:val="auto"/>
                      <w:lang w:val="en-GB"/>
                    </w:rPr>
                  </w:pPr>
                </w:p>
              </w:tc>
              <w:tc>
                <w:tcPr>
                  <w:tcW w:w="1287" w:type="dxa"/>
                  <w:tcMar>
                    <w:top w:w="0" w:type="dxa"/>
                    <w:left w:w="57" w:type="dxa"/>
                    <w:bottom w:w="0" w:type="dxa"/>
                    <w:right w:w="57" w:type="dxa"/>
                  </w:tcMar>
                </w:tcPr>
                <w:p w14:paraId="3D6DACC6" w14:textId="77777777" w:rsidR="001569FB" w:rsidRDefault="001569FB" w:rsidP="00912C62">
                  <w:pPr>
                    <w:pStyle w:val="Performancetable9pt"/>
                    <w:jc w:val="center"/>
                    <w:rPr>
                      <w:color w:val="auto"/>
                      <w:lang w:val="en-GB"/>
                    </w:rPr>
                  </w:pPr>
                </w:p>
              </w:tc>
              <w:tc>
                <w:tcPr>
                  <w:tcW w:w="1287" w:type="dxa"/>
                  <w:tcMar>
                    <w:top w:w="0" w:type="dxa"/>
                    <w:left w:w="57" w:type="dxa"/>
                    <w:bottom w:w="0" w:type="dxa"/>
                    <w:right w:w="57" w:type="dxa"/>
                  </w:tcMar>
                </w:tcPr>
                <w:p w14:paraId="3389F721" w14:textId="77777777" w:rsidR="001569FB" w:rsidRDefault="001569FB" w:rsidP="00912C62">
                  <w:pPr>
                    <w:pStyle w:val="Performancetable9pt"/>
                    <w:jc w:val="center"/>
                    <w:rPr>
                      <w:color w:val="auto"/>
                      <w:lang w:val="en-GB"/>
                    </w:rPr>
                  </w:pPr>
                </w:p>
              </w:tc>
            </w:tr>
            <w:tr w:rsidR="001569FB" w:rsidRPr="00912C62" w14:paraId="3E4C81F9" w14:textId="77777777" w:rsidTr="00912C62">
              <w:trPr>
                <w:trHeight w:val="110"/>
              </w:trPr>
              <w:tc>
                <w:tcPr>
                  <w:tcW w:w="3203" w:type="dxa"/>
                  <w:shd w:val="solid" w:color="FFFFFF" w:fill="auto"/>
                  <w:tcMar>
                    <w:top w:w="57" w:type="dxa"/>
                    <w:left w:w="57" w:type="dxa"/>
                    <w:bottom w:w="113" w:type="dxa"/>
                    <w:right w:w="57" w:type="dxa"/>
                  </w:tcMar>
                </w:tcPr>
                <w:p w14:paraId="306AA514" w14:textId="77777777" w:rsidR="001569FB" w:rsidRPr="00912C62" w:rsidRDefault="001569FB" w:rsidP="00912C62">
                  <w:pPr>
                    <w:pStyle w:val="Performancetable9pt"/>
                    <w:rPr>
                      <w:b/>
                      <w:bCs/>
                    </w:rPr>
                  </w:pPr>
                  <w:r w:rsidRPr="00912C62">
                    <w:rPr>
                      <w:rStyle w:val="mediumforemphasis"/>
                      <w:b/>
                      <w:bCs/>
                    </w:rPr>
                    <w:t>All New Zealand</w:t>
                  </w:r>
                </w:p>
              </w:tc>
              <w:tc>
                <w:tcPr>
                  <w:tcW w:w="1287" w:type="dxa"/>
                  <w:shd w:val="solid" w:color="D5E09C" w:fill="auto"/>
                  <w:tcMar>
                    <w:top w:w="57" w:type="dxa"/>
                    <w:left w:w="57" w:type="dxa"/>
                    <w:bottom w:w="113" w:type="dxa"/>
                    <w:right w:w="57" w:type="dxa"/>
                  </w:tcMar>
                </w:tcPr>
                <w:p w14:paraId="064BAFA9" w14:textId="2DB2F335" w:rsidR="001569FB" w:rsidRPr="00912C62" w:rsidRDefault="001569FB" w:rsidP="00912C62">
                  <w:pPr>
                    <w:pStyle w:val="Performancetable9pt"/>
                    <w:jc w:val="center"/>
                    <w:rPr>
                      <w:b/>
                      <w:bCs/>
                    </w:rPr>
                  </w:pPr>
                  <w:r w:rsidRPr="00912C62">
                    <w:rPr>
                      <w:b/>
                      <w:bCs/>
                    </w:rPr>
                    <w:t>742</w:t>
                  </w:r>
                </w:p>
              </w:tc>
              <w:tc>
                <w:tcPr>
                  <w:tcW w:w="1286" w:type="dxa"/>
                  <w:shd w:val="solid" w:color="DFE49E" w:fill="auto"/>
                  <w:tcMar>
                    <w:top w:w="57" w:type="dxa"/>
                    <w:left w:w="57" w:type="dxa"/>
                    <w:bottom w:w="113" w:type="dxa"/>
                    <w:right w:w="57" w:type="dxa"/>
                  </w:tcMar>
                </w:tcPr>
                <w:p w14:paraId="209E8D22" w14:textId="4F77C4A1" w:rsidR="001569FB" w:rsidRPr="00912C62" w:rsidRDefault="001569FB" w:rsidP="00912C62">
                  <w:pPr>
                    <w:pStyle w:val="Performancetable9pt"/>
                    <w:jc w:val="center"/>
                    <w:rPr>
                      <w:b/>
                      <w:bCs/>
                    </w:rPr>
                  </w:pPr>
                  <w:r w:rsidRPr="00912C62">
                    <w:rPr>
                      <w:b/>
                      <w:bCs/>
                    </w:rPr>
                    <w:t>644</w:t>
                  </w:r>
                </w:p>
              </w:tc>
              <w:tc>
                <w:tcPr>
                  <w:tcW w:w="1287" w:type="dxa"/>
                  <w:shd w:val="solid" w:color="E5E6A0" w:fill="auto"/>
                  <w:tcMar>
                    <w:top w:w="57" w:type="dxa"/>
                    <w:left w:w="57" w:type="dxa"/>
                    <w:bottom w:w="113" w:type="dxa"/>
                    <w:right w:w="57" w:type="dxa"/>
                  </w:tcMar>
                </w:tcPr>
                <w:p w14:paraId="7D9927AA" w14:textId="01B47A71" w:rsidR="001569FB" w:rsidRPr="00912C62" w:rsidRDefault="001569FB" w:rsidP="00912C62">
                  <w:pPr>
                    <w:pStyle w:val="Performancetable9pt"/>
                    <w:jc w:val="center"/>
                    <w:rPr>
                      <w:b/>
                      <w:bCs/>
                    </w:rPr>
                  </w:pPr>
                  <w:r w:rsidRPr="00912C62">
                    <w:rPr>
                      <w:b/>
                      <w:bCs/>
                    </w:rPr>
                    <w:t>570</w:t>
                  </w:r>
                </w:p>
              </w:tc>
              <w:tc>
                <w:tcPr>
                  <w:tcW w:w="1287" w:type="dxa"/>
                  <w:shd w:val="solid" w:color="8DC386" w:fill="auto"/>
                  <w:tcMar>
                    <w:top w:w="57" w:type="dxa"/>
                    <w:left w:w="57" w:type="dxa"/>
                    <w:bottom w:w="113" w:type="dxa"/>
                    <w:right w:w="57" w:type="dxa"/>
                  </w:tcMar>
                </w:tcPr>
                <w:p w14:paraId="7793AE8C" w14:textId="74FBD91F" w:rsidR="001569FB" w:rsidRPr="00912C62" w:rsidRDefault="001569FB" w:rsidP="00912C62">
                  <w:pPr>
                    <w:pStyle w:val="Performancetable9pt"/>
                    <w:jc w:val="center"/>
                    <w:rPr>
                      <w:b/>
                      <w:bCs/>
                    </w:rPr>
                  </w:pPr>
                  <w:r w:rsidRPr="00912C62">
                    <w:rPr>
                      <w:b/>
                      <w:bCs/>
                    </w:rPr>
                    <w:t>1,551</w:t>
                  </w:r>
                </w:p>
              </w:tc>
              <w:tc>
                <w:tcPr>
                  <w:tcW w:w="1287" w:type="dxa"/>
                  <w:shd w:val="solid" w:color="AED090" w:fill="auto"/>
                  <w:tcMar>
                    <w:top w:w="57" w:type="dxa"/>
                    <w:left w:w="57" w:type="dxa"/>
                    <w:bottom w:w="113" w:type="dxa"/>
                    <w:right w:w="57" w:type="dxa"/>
                  </w:tcMar>
                </w:tcPr>
                <w:p w14:paraId="779C328F" w14:textId="3C7F396B" w:rsidR="001569FB" w:rsidRPr="00912C62" w:rsidRDefault="001569FB" w:rsidP="00912C62">
                  <w:pPr>
                    <w:pStyle w:val="Performancetable9pt"/>
                    <w:jc w:val="center"/>
                    <w:rPr>
                      <w:b/>
                      <w:bCs/>
                    </w:rPr>
                  </w:pPr>
                  <w:r w:rsidRPr="00912C62">
                    <w:rPr>
                      <w:b/>
                      <w:bCs/>
                    </w:rPr>
                    <w:t>1,170</w:t>
                  </w:r>
                </w:p>
              </w:tc>
            </w:tr>
          </w:tbl>
          <w:p w14:paraId="1D8833B9" w14:textId="77777777" w:rsidR="001569FB" w:rsidRDefault="001569FB" w:rsidP="00912C62">
            <w:pPr>
              <w:pStyle w:val="Notestomeasure"/>
              <w:spacing w:before="120" w:after="240"/>
            </w:pPr>
            <w:r w:rsidRPr="005308B6">
              <w:t>*Non-Māori, Non-Pacific, Non-Asian</w:t>
            </w:r>
          </w:p>
          <w:p w14:paraId="6B4B063D" w14:textId="77777777" w:rsidR="001569FB" w:rsidRDefault="001569FB" w:rsidP="007839A3">
            <w:pPr>
              <w:pStyle w:val="Performancetable6ptafter"/>
              <w:spacing w:before="240"/>
            </w:pPr>
            <w:r>
              <w:t xml:space="preserve">This year we have maintained volumes of patients’ colonoscopies per 100,000 people. Volumes for Asian and Pacific have slightly improved, however Māori and other ethnicities have decreased. </w:t>
            </w:r>
          </w:p>
          <w:p w14:paraId="383B4D6B" w14:textId="77777777" w:rsidR="001569FB" w:rsidRDefault="001569FB" w:rsidP="001569FB">
            <w:pPr>
              <w:pStyle w:val="Performancetable6ptafter"/>
            </w:pPr>
            <w:r>
              <w:t>Health NZ is focused on reducing waitlists through district and regional initiatives, benchmarked against a national performance framework set up by the Ministry of Health. Services monitor the number of patients waiting for MRI, and the number of patients whose wait times have breached the threshold appropriate to their assessed clinical priorities. This data supports clinical service planning to endeavour to manage potential risk to patients.</w:t>
            </w:r>
          </w:p>
          <w:p w14:paraId="0E7CA489" w14:textId="1E7573FC" w:rsidR="001569FB" w:rsidRDefault="001569FB" w:rsidP="001569FB">
            <w:pPr>
              <w:pStyle w:val="Performancetable6ptafter"/>
            </w:pPr>
            <w:r>
              <w:t>A national programme is in development for the faecal iImmunochemical test for the symptomatic pathway, which is anticipated to reduce the waitlist. This will be implemented in 2025.</w:t>
            </w:r>
          </w:p>
          <w:p w14:paraId="5EC0D337" w14:textId="77777777" w:rsidR="001569FB" w:rsidRPr="007839A3" w:rsidRDefault="001569FB" w:rsidP="00483CB7">
            <w:pPr>
              <w:pStyle w:val="Notestomeasure"/>
              <w:rPr>
                <w:b/>
                <w:bCs w:val="0"/>
              </w:rPr>
            </w:pPr>
            <w:r w:rsidRPr="007839A3">
              <w:rPr>
                <w:b/>
                <w:bCs w:val="0"/>
              </w:rPr>
              <w:t xml:space="preserve">Notes to the measure </w:t>
            </w:r>
          </w:p>
          <w:p w14:paraId="43CDB48B" w14:textId="685CA4D4" w:rsidR="001569FB" w:rsidRPr="00FA2AA4" w:rsidRDefault="001569FB" w:rsidP="00CF4353">
            <w:pPr>
              <w:pStyle w:val="Notestomeasureabclist"/>
              <w:numPr>
                <w:ilvl w:val="0"/>
                <w:numId w:val="53"/>
              </w:numPr>
              <w:ind w:left="457" w:hanging="457"/>
            </w:pPr>
            <w:r w:rsidRPr="001569FB">
              <w:t>The results reported for 2022/23 have been updated since the last Annual Report with a change for all ethnicities – Māori 739, Pacific 592, Asian 599, Non-Māori, non-Pacific, non-Asian 1,601, Overall 1,219</w:t>
            </w:r>
            <w:r>
              <w:t>.</w:t>
            </w:r>
          </w:p>
        </w:tc>
      </w:tr>
    </w:tbl>
    <w:p w14:paraId="6CC92388" w14:textId="7B650965" w:rsidR="00B66927" w:rsidRDefault="00B66927">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293D51" w:rsidRPr="0050557E" w14:paraId="671B7115" w14:textId="77777777" w:rsidTr="00294E93">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3014344E" w14:textId="0723922C" w:rsidR="00293D51" w:rsidRPr="0050557E" w:rsidRDefault="00293D51" w:rsidP="00294E93">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12277260" w14:textId="34CA4E81" w:rsidR="00293D51" w:rsidRPr="0050557E" w:rsidRDefault="00293D51" w:rsidP="00294E93">
            <w:pPr>
              <w:pStyle w:val="Performancetable9pt"/>
              <w:rPr>
                <w:color w:val="FFFFFF" w:themeColor="background1"/>
              </w:rPr>
            </w:pPr>
            <w:r w:rsidRPr="0050557E">
              <w:rPr>
                <w:color w:val="FFFFFF" w:themeColor="background1"/>
              </w:rPr>
              <w:t>Measure</w:t>
            </w:r>
          </w:p>
        </w:tc>
        <w:tc>
          <w:tcPr>
            <w:tcW w:w="1842" w:type="dxa"/>
            <w:shd w:val="clear" w:color="auto" w:fill="4B2884"/>
          </w:tcPr>
          <w:p w14:paraId="0E5B7EC8" w14:textId="77777777" w:rsidR="00293D51" w:rsidRPr="0050557E" w:rsidRDefault="00293D51" w:rsidP="00294E93">
            <w:pPr>
              <w:pStyle w:val="Performancetable9pt"/>
              <w:rPr>
                <w:lang w:val="en-GB"/>
              </w:rPr>
            </w:pPr>
          </w:p>
        </w:tc>
      </w:tr>
      <w:tr w:rsidR="00293D51" w:rsidRPr="0050557E" w14:paraId="011C634B" w14:textId="77777777" w:rsidTr="00294E93">
        <w:trPr>
          <w:trHeight w:val="25"/>
        </w:trPr>
        <w:tc>
          <w:tcPr>
            <w:tcW w:w="709" w:type="dxa"/>
          </w:tcPr>
          <w:p w14:paraId="22CE15D6" w14:textId="77777777" w:rsidR="00293D51" w:rsidRPr="00BF3867" w:rsidRDefault="00293D51" w:rsidP="00294E93">
            <w:pPr>
              <w:pStyle w:val="Performancetable9pt"/>
              <w:rPr>
                <w:b/>
                <w:bCs/>
              </w:rPr>
            </w:pPr>
            <w:r w:rsidRPr="00FA2AA4">
              <w:rPr>
                <w:rFonts w:cs="Poppins-Medium"/>
                <w:b/>
                <w:bCs/>
              </w:rPr>
              <w:t>P2-</w:t>
            </w:r>
            <w:r>
              <w:rPr>
                <w:rFonts w:cs="Poppins-Medium"/>
                <w:b/>
                <w:bCs/>
              </w:rPr>
              <w:t>51</w:t>
            </w:r>
          </w:p>
        </w:tc>
        <w:tc>
          <w:tcPr>
            <w:tcW w:w="7088" w:type="dxa"/>
          </w:tcPr>
          <w:p w14:paraId="57287919" w14:textId="3A2D50DD" w:rsidR="00293D51" w:rsidRPr="00BF3867" w:rsidRDefault="00293D51" w:rsidP="00294E93">
            <w:pPr>
              <w:pStyle w:val="Performancetable9pt"/>
              <w:rPr>
                <w:b/>
                <w:bCs/>
              </w:rPr>
            </w:pPr>
            <w:r w:rsidRPr="001569FB">
              <w:rPr>
                <w:rFonts w:cs="Poppins-Medium"/>
                <w:b/>
                <w:bCs/>
              </w:rPr>
              <w:t>Percentage of patients who receive their first cancer treatment (or other management) within 31 days from date of decision-to treat</w:t>
            </w:r>
          </w:p>
        </w:tc>
        <w:tc>
          <w:tcPr>
            <w:tcW w:w="1842" w:type="dxa"/>
            <w:vAlign w:val="center"/>
          </w:tcPr>
          <w:p w14:paraId="46BAA36D" w14:textId="77777777" w:rsidR="00293D51" w:rsidRPr="0050557E" w:rsidRDefault="00293D51" w:rsidP="00294E93">
            <w:pPr>
              <w:pStyle w:val="Performancetable9pt"/>
            </w:pPr>
            <w:r w:rsidRPr="00C22C45">
              <w:rPr>
                <w:b/>
                <w:bCs/>
                <w:noProof/>
                <w:color w:val="4B2884"/>
              </w:rPr>
              <w:drawing>
                <wp:anchor distT="0" distB="0" distL="114300" distR="114300" simplePos="0" relativeHeight="252257280" behindDoc="0" locked="0" layoutInCell="1" allowOverlap="1" wp14:anchorId="3A94DA9B" wp14:editId="72C3A5DA">
                  <wp:simplePos x="0" y="0"/>
                  <wp:positionH relativeFrom="column">
                    <wp:posOffset>818515</wp:posOffset>
                  </wp:positionH>
                  <wp:positionV relativeFrom="paragraph">
                    <wp:posOffset>-43180</wp:posOffset>
                  </wp:positionV>
                  <wp:extent cx="195580" cy="195580"/>
                  <wp:effectExtent l="0" t="0" r="0" b="0"/>
                  <wp:wrapNone/>
                  <wp:docPr id="1292624696"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24696" name="Graphic 1" descr="in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293D51" w:rsidRPr="00FA2AA4" w14:paraId="09631E7A" w14:textId="77777777" w:rsidTr="00294E93">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293D51" w:rsidRPr="0050557E" w14:paraId="0A25FA0B" w14:textId="77777777" w:rsidTr="00294E93">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3919EDCB" w14:textId="77777777" w:rsidR="00293D51" w:rsidRPr="0050557E" w:rsidRDefault="00293D51" w:rsidP="00294E93">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32C44B68" w14:textId="77777777" w:rsidR="00293D51" w:rsidRPr="00D104FB" w:rsidRDefault="00293D51" w:rsidP="00294E93">
                  <w:pPr>
                    <w:pStyle w:val="Performancetable9pt"/>
                    <w:jc w:val="center"/>
                    <w:rPr>
                      <w:color w:val="4B2884"/>
                    </w:rPr>
                  </w:pPr>
                  <w:r w:rsidRPr="00D104FB">
                    <w:rPr>
                      <w:color w:val="4B2884"/>
                    </w:rPr>
                    <w:t>Target</w:t>
                  </w:r>
                </w:p>
              </w:tc>
              <w:tc>
                <w:tcPr>
                  <w:tcW w:w="980" w:type="dxa"/>
                  <w:tcBorders>
                    <w:bottom w:val="single" w:sz="8" w:space="0" w:color="FFFFFF" w:themeColor="background1"/>
                  </w:tcBorders>
                  <w:shd w:val="clear" w:color="auto" w:fill="auto"/>
                  <w:vAlign w:val="bottom"/>
                </w:tcPr>
                <w:p w14:paraId="2F8D9EBD" w14:textId="77777777" w:rsidR="00293D51" w:rsidRPr="00D104FB" w:rsidRDefault="00293D51" w:rsidP="00294E93">
                  <w:pPr>
                    <w:pStyle w:val="Performancetable9pt"/>
                    <w:jc w:val="center"/>
                    <w:rPr>
                      <w:color w:val="4B2884"/>
                    </w:rPr>
                  </w:pPr>
                  <w:r w:rsidRPr="00D104FB">
                    <w:rPr>
                      <w:color w:val="4B2884"/>
                    </w:rPr>
                    <w:t>Baseline</w:t>
                  </w:r>
                </w:p>
              </w:tc>
              <w:tc>
                <w:tcPr>
                  <w:tcW w:w="1147" w:type="dxa"/>
                  <w:tcBorders>
                    <w:bottom w:val="single" w:sz="8" w:space="0" w:color="FFFFFF" w:themeColor="background1"/>
                  </w:tcBorders>
                  <w:shd w:val="clear" w:color="auto" w:fill="auto"/>
                  <w:vAlign w:val="bottom"/>
                </w:tcPr>
                <w:p w14:paraId="670F76D9" w14:textId="62A212CB" w:rsidR="00293D51" w:rsidRPr="00D104FB" w:rsidRDefault="00293D51" w:rsidP="00294E93">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46" w:type="dxa"/>
                  <w:tcBorders>
                    <w:bottom w:val="single" w:sz="8" w:space="0" w:color="FFFFFF" w:themeColor="background1"/>
                  </w:tcBorders>
                  <w:shd w:val="clear" w:color="auto" w:fill="auto"/>
                  <w:vAlign w:val="bottom"/>
                </w:tcPr>
                <w:p w14:paraId="574F59E4" w14:textId="08C4A725" w:rsidR="00293D51" w:rsidRPr="00D104FB" w:rsidRDefault="00293D51" w:rsidP="00294E93">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87" w:type="dxa"/>
                  <w:tcBorders>
                    <w:bottom w:val="single" w:sz="8" w:space="0" w:color="FFFFFF" w:themeColor="background1"/>
                  </w:tcBorders>
                  <w:shd w:val="clear" w:color="auto" w:fill="auto"/>
                  <w:vAlign w:val="bottom"/>
                </w:tcPr>
                <w:p w14:paraId="1A3871B9" w14:textId="303B4993" w:rsidR="00293D51" w:rsidRPr="00D104FB" w:rsidRDefault="00293D51" w:rsidP="00294E93">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026F7D49" w14:textId="776E151B" w:rsidR="00293D51" w:rsidRPr="00D104FB" w:rsidRDefault="00912C62" w:rsidP="00294E93">
                  <w:pPr>
                    <w:pStyle w:val="Performancetable9pt"/>
                    <w:jc w:val="center"/>
                    <w:rPr>
                      <w:color w:val="4B2884"/>
                    </w:rPr>
                  </w:pPr>
                  <w:r w:rsidRPr="00B66927">
                    <w:rPr>
                      <w:color w:val="4B2884"/>
                    </w:rPr>
                    <w:t xml:space="preserve">Quarterly for the last </w:t>
                  </w:r>
                  <w:r>
                    <w:rPr>
                      <w:color w:val="4B2884"/>
                    </w:rPr>
                    <w:br/>
                  </w:r>
                  <w:r w:rsidRPr="00B66927">
                    <w:rPr>
                      <w:color w:val="4B2884"/>
                    </w:rPr>
                    <w:t>8 quarters</w:t>
                  </w:r>
                </w:p>
              </w:tc>
            </w:tr>
            <w:tr w:rsidR="00C505F0" w:rsidRPr="0050557E" w14:paraId="76BD62C8" w14:textId="77777777" w:rsidTr="00294E93">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6DF62507" w14:textId="77777777" w:rsidR="00293D51" w:rsidRPr="003921F9" w:rsidRDefault="00293D51" w:rsidP="00294E93">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16F774BF" w14:textId="77777777" w:rsidR="00293D51" w:rsidRPr="00122EDB" w:rsidRDefault="00293D51" w:rsidP="00294E93">
                  <w:pPr>
                    <w:pStyle w:val="Performancetable9pt"/>
                    <w:jc w:val="center"/>
                    <w:rPr>
                      <w:b/>
                      <w:bCs/>
                      <w:sz w:val="14"/>
                      <w:szCs w:val="14"/>
                    </w:rPr>
                  </w:pPr>
                  <w:r w:rsidRPr="00122EDB">
                    <w:rPr>
                      <w:rStyle w:val="mediumforemphasis"/>
                      <w:rFonts w:cs="Poppins-Medium"/>
                      <w:b/>
                      <w:bCs/>
                    </w:rPr>
                    <w:t>85%</w:t>
                  </w:r>
                </w:p>
              </w:tc>
              <w:tc>
                <w:tcPr>
                  <w:tcW w:w="980" w:type="dxa"/>
                  <w:tcBorders>
                    <w:top w:val="single" w:sz="8" w:space="0" w:color="FFFFFF" w:themeColor="background1"/>
                    <w:bottom w:val="single" w:sz="8" w:space="0" w:color="EFF2EE"/>
                  </w:tcBorders>
                  <w:shd w:val="clear" w:color="auto" w:fill="FFFFFF" w:themeFill="background1"/>
                  <w:vAlign w:val="center"/>
                </w:tcPr>
                <w:p w14:paraId="2E468DA4" w14:textId="77777777" w:rsidR="00293D51" w:rsidRPr="00122EDB" w:rsidRDefault="00293D51" w:rsidP="00294E93">
                  <w:pPr>
                    <w:pStyle w:val="Performancetable9pt"/>
                    <w:jc w:val="center"/>
                    <w:rPr>
                      <w:b/>
                      <w:bCs/>
                    </w:rPr>
                  </w:pPr>
                  <w:r w:rsidRPr="00122EDB">
                    <w:rPr>
                      <w:rStyle w:val="mediumforemphasis"/>
                      <w:rFonts w:cs="Poppins-Medium"/>
                      <w:b/>
                      <w:bCs/>
                    </w:rPr>
                    <w:t>85%</w:t>
                  </w:r>
                </w:p>
              </w:tc>
              <w:tc>
                <w:tcPr>
                  <w:tcW w:w="1147" w:type="dxa"/>
                  <w:tcBorders>
                    <w:top w:val="single" w:sz="8" w:space="0" w:color="FFFFFF" w:themeColor="background1"/>
                    <w:bottom w:val="single" w:sz="8" w:space="0" w:color="EFF2EE"/>
                  </w:tcBorders>
                  <w:shd w:val="clear" w:color="auto" w:fill="D4CEE4"/>
                  <w:vAlign w:val="center"/>
                </w:tcPr>
                <w:p w14:paraId="63B4A6A4" w14:textId="77777777" w:rsidR="00293D51" w:rsidRPr="00122EDB" w:rsidRDefault="00293D51" w:rsidP="00294E93">
                  <w:pPr>
                    <w:pStyle w:val="Performancetable9pt"/>
                    <w:jc w:val="center"/>
                    <w:rPr>
                      <w:b/>
                      <w:bCs/>
                    </w:rPr>
                  </w:pPr>
                  <w:r w:rsidRPr="00122EDB">
                    <w:rPr>
                      <w:rStyle w:val="mediumforemphasis"/>
                      <w:rFonts w:cs="Poppins-Medium"/>
                      <w:b/>
                      <w:bCs/>
                    </w:rPr>
                    <w:t>84.9%</w:t>
                  </w:r>
                </w:p>
              </w:tc>
              <w:tc>
                <w:tcPr>
                  <w:tcW w:w="1146" w:type="dxa"/>
                  <w:tcBorders>
                    <w:top w:val="single" w:sz="8" w:space="0" w:color="FFFFFF" w:themeColor="background1"/>
                    <w:bottom w:val="single" w:sz="8" w:space="0" w:color="EFF2EE"/>
                  </w:tcBorders>
                  <w:shd w:val="clear" w:color="auto" w:fill="B4A9CE"/>
                  <w:vAlign w:val="center"/>
                </w:tcPr>
                <w:p w14:paraId="2469C828" w14:textId="2B792CE7" w:rsidR="00293D51" w:rsidRPr="00122EDB" w:rsidRDefault="00293D51" w:rsidP="00294E93">
                  <w:pPr>
                    <w:pStyle w:val="Performancetable9pt"/>
                    <w:jc w:val="center"/>
                    <w:rPr>
                      <w:b/>
                      <w:bCs/>
                    </w:rPr>
                  </w:pPr>
                  <w:r w:rsidRPr="00122EDB">
                    <w:rPr>
                      <w:rStyle w:val="mediumforemphasis"/>
                      <w:rFonts w:cs="Poppins-Medium"/>
                      <w:b/>
                      <w:bCs/>
                    </w:rPr>
                    <w:t>84.2%</w:t>
                  </w:r>
                </w:p>
              </w:tc>
              <w:tc>
                <w:tcPr>
                  <w:tcW w:w="787" w:type="dxa"/>
                  <w:tcBorders>
                    <w:top w:val="single" w:sz="8" w:space="0" w:color="FFFFFF" w:themeColor="background1"/>
                    <w:bottom w:val="single" w:sz="8" w:space="0" w:color="EFF2EE"/>
                  </w:tcBorders>
                  <w:shd w:val="clear" w:color="auto" w:fill="B4A9CE"/>
                  <w:vAlign w:val="center"/>
                </w:tcPr>
                <w:p w14:paraId="09307390" w14:textId="77777777" w:rsidR="00293D51" w:rsidRPr="00122EDB" w:rsidRDefault="00293D51" w:rsidP="00294E93">
                  <w:pPr>
                    <w:pStyle w:val="Performancetable9pt"/>
                    <w:jc w:val="center"/>
                    <w:rPr>
                      <w:b/>
                      <w:bCs/>
                    </w:rPr>
                  </w:pPr>
                  <w:r w:rsidRPr="00122EDB">
                    <w:rPr>
                      <w:b/>
                      <w:bCs/>
                      <w:noProof/>
                    </w:rPr>
                    <w:drawing>
                      <wp:inline distT="0" distB="0" distL="0" distR="0" wp14:anchorId="5839BC8A" wp14:editId="4D8F8C93">
                        <wp:extent cx="186880" cy="186880"/>
                        <wp:effectExtent l="0" t="0" r="0" b="3810"/>
                        <wp:docPr id="240545714"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45714"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FFFFFF" w:themeColor="background1"/>
                    <w:bottom w:val="single" w:sz="8" w:space="0" w:color="EFF2EE"/>
                  </w:tcBorders>
                  <w:shd w:val="clear" w:color="auto" w:fill="FFFFFF" w:themeFill="background1"/>
                  <w:vAlign w:val="center"/>
                </w:tcPr>
                <w:p w14:paraId="22CE044D" w14:textId="3839BD52" w:rsidR="00293D51" w:rsidRPr="00122EDB" w:rsidRDefault="00293D51" w:rsidP="00294E93">
                  <w:pPr>
                    <w:pStyle w:val="Performancetable9pt"/>
                    <w:jc w:val="center"/>
                    <w:rPr>
                      <w:b/>
                      <w:bCs/>
                      <w:lang w:val="en-GB"/>
                    </w:rPr>
                  </w:pPr>
                </w:p>
              </w:tc>
              <w:tc>
                <w:tcPr>
                  <w:tcW w:w="1162" w:type="dxa"/>
                  <w:tcBorders>
                    <w:top w:val="single" w:sz="8" w:space="0" w:color="FFFFFF" w:themeColor="background1"/>
                    <w:bottom w:val="single" w:sz="8" w:space="0" w:color="EFF2EE"/>
                  </w:tcBorders>
                  <w:shd w:val="clear" w:color="auto" w:fill="FFFFFF" w:themeFill="background1"/>
                  <w:vAlign w:val="center"/>
                </w:tcPr>
                <w:p w14:paraId="5487BF29" w14:textId="77840247" w:rsidR="00293D51" w:rsidRPr="00122EDB" w:rsidRDefault="00A86EC5" w:rsidP="00122EDB">
                  <w:pPr>
                    <w:pStyle w:val="Performancetable9pt"/>
                    <w:jc w:val="center"/>
                    <w:rPr>
                      <w:b/>
                      <w:bCs/>
                    </w:rPr>
                  </w:pPr>
                  <w:r>
                    <w:rPr>
                      <w:b/>
                      <w:bCs/>
                      <w:noProof/>
                    </w:rPr>
                    <w:drawing>
                      <wp:anchor distT="0" distB="0" distL="114300" distR="114300" simplePos="0" relativeHeight="252474368" behindDoc="0" locked="0" layoutInCell="1" allowOverlap="1" wp14:anchorId="239A2DDA" wp14:editId="266E5342">
                        <wp:simplePos x="0" y="0"/>
                        <wp:positionH relativeFrom="column">
                          <wp:posOffset>-1156335</wp:posOffset>
                        </wp:positionH>
                        <wp:positionV relativeFrom="paragraph">
                          <wp:posOffset>-55880</wp:posOffset>
                        </wp:positionV>
                        <wp:extent cx="1250950" cy="349250"/>
                        <wp:effectExtent l="0" t="0" r="0" b="0"/>
                        <wp:wrapNone/>
                        <wp:docPr id="167804410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44102" name="Picture 1678044102"/>
                                <pic:cNvPicPr/>
                              </pic:nvPicPr>
                              <pic:blipFill>
                                <a:blip r:embed="rId214">
                                  <a:extLst>
                                    <a:ext uri="{28A0092B-C50C-407E-A947-70E740481C1C}">
                                      <a14:useLocalDpi xmlns:a14="http://schemas.microsoft.com/office/drawing/2010/main"/>
                                    </a:ext>
                                  </a:extLst>
                                </a:blip>
                                <a:stretch>
                                  <a:fillRect/>
                                </a:stretch>
                              </pic:blipFill>
                              <pic:spPr>
                                <a:xfrm>
                                  <a:off x="0" y="0"/>
                                  <a:ext cx="1250950" cy="349250"/>
                                </a:xfrm>
                                <a:prstGeom prst="rect">
                                  <a:avLst/>
                                </a:prstGeom>
                              </pic:spPr>
                            </pic:pic>
                          </a:graphicData>
                        </a:graphic>
                        <wp14:sizeRelH relativeFrom="page">
                          <wp14:pctWidth>0</wp14:pctWidth>
                        </wp14:sizeRelH>
                        <wp14:sizeRelV relativeFrom="page">
                          <wp14:pctHeight>0</wp14:pctHeight>
                        </wp14:sizeRelV>
                      </wp:anchor>
                    </w:drawing>
                  </w:r>
                  <w:r w:rsidR="00293D51" w:rsidRPr="00122EDB">
                    <w:rPr>
                      <w:rStyle w:val="mediumforemphasis"/>
                      <w:b/>
                      <w:bCs/>
                    </w:rPr>
                    <w:t>83.5%</w:t>
                  </w:r>
                </w:p>
              </w:tc>
            </w:tr>
            <w:tr w:rsidR="00C505F0" w:rsidRPr="0050557E" w14:paraId="01128AD3" w14:textId="77777777" w:rsidTr="00294E93">
              <w:trPr>
                <w:trHeight w:hRule="exact" w:val="170"/>
              </w:trPr>
              <w:tc>
                <w:tcPr>
                  <w:tcW w:w="1564" w:type="dxa"/>
                  <w:tcBorders>
                    <w:top w:val="single" w:sz="8" w:space="0" w:color="EFF2EE"/>
                    <w:bottom w:val="single" w:sz="8" w:space="0" w:color="EFF2EE"/>
                  </w:tcBorders>
                </w:tcPr>
                <w:p w14:paraId="5A837928" w14:textId="77777777" w:rsidR="00293D51" w:rsidRPr="0050557E" w:rsidRDefault="00293D51" w:rsidP="00294E93">
                  <w:pPr>
                    <w:pStyle w:val="Performancetable9pt"/>
                    <w:rPr>
                      <w:lang w:val="en-GB"/>
                    </w:rPr>
                  </w:pPr>
                </w:p>
              </w:tc>
              <w:tc>
                <w:tcPr>
                  <w:tcW w:w="925" w:type="dxa"/>
                  <w:tcBorders>
                    <w:top w:val="single" w:sz="8" w:space="0" w:color="EFF2EE"/>
                    <w:bottom w:val="single" w:sz="8" w:space="0" w:color="EFF2EE"/>
                  </w:tcBorders>
                </w:tcPr>
                <w:p w14:paraId="00CBDFF5" w14:textId="77777777" w:rsidR="00293D51" w:rsidRPr="0050557E" w:rsidRDefault="00293D51" w:rsidP="00294E93">
                  <w:pPr>
                    <w:pStyle w:val="Performancetable9pt"/>
                    <w:jc w:val="center"/>
                    <w:rPr>
                      <w:lang w:val="en-GB"/>
                    </w:rPr>
                  </w:pPr>
                </w:p>
              </w:tc>
              <w:tc>
                <w:tcPr>
                  <w:tcW w:w="980" w:type="dxa"/>
                  <w:tcBorders>
                    <w:top w:val="single" w:sz="8" w:space="0" w:color="EFF2EE"/>
                    <w:bottom w:val="single" w:sz="8" w:space="0" w:color="EFF2EE"/>
                  </w:tcBorders>
                </w:tcPr>
                <w:p w14:paraId="285B671D" w14:textId="77777777" w:rsidR="00293D51" w:rsidRPr="0050557E" w:rsidRDefault="00293D51" w:rsidP="00294E93">
                  <w:pPr>
                    <w:pStyle w:val="Performancetable9pt"/>
                    <w:jc w:val="center"/>
                    <w:rPr>
                      <w:lang w:val="en-GB"/>
                    </w:rPr>
                  </w:pPr>
                </w:p>
              </w:tc>
              <w:tc>
                <w:tcPr>
                  <w:tcW w:w="1147" w:type="dxa"/>
                  <w:tcBorders>
                    <w:top w:val="single" w:sz="8" w:space="0" w:color="EFF2EE"/>
                    <w:bottom w:val="single" w:sz="8" w:space="0" w:color="EFF2EE"/>
                  </w:tcBorders>
                </w:tcPr>
                <w:p w14:paraId="558F8459" w14:textId="77777777" w:rsidR="00293D51" w:rsidRPr="0050557E" w:rsidRDefault="00293D51" w:rsidP="00294E93">
                  <w:pPr>
                    <w:pStyle w:val="Performancetable9pt"/>
                    <w:jc w:val="center"/>
                    <w:rPr>
                      <w:lang w:val="en-GB"/>
                    </w:rPr>
                  </w:pPr>
                </w:p>
              </w:tc>
              <w:tc>
                <w:tcPr>
                  <w:tcW w:w="1146" w:type="dxa"/>
                  <w:tcBorders>
                    <w:top w:val="single" w:sz="8" w:space="0" w:color="EFF2EE"/>
                    <w:bottom w:val="single" w:sz="8" w:space="0" w:color="EFF2EE"/>
                  </w:tcBorders>
                </w:tcPr>
                <w:p w14:paraId="7DD5343D" w14:textId="77777777" w:rsidR="00293D51" w:rsidRPr="0050557E" w:rsidRDefault="00293D51" w:rsidP="00294E93">
                  <w:pPr>
                    <w:pStyle w:val="Performancetable9pt"/>
                    <w:jc w:val="center"/>
                    <w:rPr>
                      <w:lang w:val="en-GB"/>
                    </w:rPr>
                  </w:pPr>
                </w:p>
              </w:tc>
              <w:tc>
                <w:tcPr>
                  <w:tcW w:w="787" w:type="dxa"/>
                  <w:tcBorders>
                    <w:top w:val="single" w:sz="8" w:space="0" w:color="EFF2EE"/>
                    <w:bottom w:val="single" w:sz="8" w:space="0" w:color="EFF2EE"/>
                  </w:tcBorders>
                </w:tcPr>
                <w:p w14:paraId="774211E0" w14:textId="7515FA3B" w:rsidR="00293D51" w:rsidRPr="0050557E" w:rsidRDefault="00293D51" w:rsidP="00294E93">
                  <w:pPr>
                    <w:pStyle w:val="Performancetable9pt"/>
                    <w:jc w:val="center"/>
                    <w:rPr>
                      <w:lang w:val="en-GB"/>
                    </w:rPr>
                  </w:pPr>
                </w:p>
              </w:tc>
              <w:tc>
                <w:tcPr>
                  <w:tcW w:w="1712" w:type="dxa"/>
                  <w:tcBorders>
                    <w:top w:val="single" w:sz="8" w:space="0" w:color="EFF2EE"/>
                    <w:bottom w:val="single" w:sz="8" w:space="0" w:color="EFF2EE"/>
                  </w:tcBorders>
                  <w:shd w:val="clear" w:color="auto" w:fill="auto"/>
                </w:tcPr>
                <w:p w14:paraId="3CB4B92F" w14:textId="4134C002" w:rsidR="00293D51" w:rsidRPr="0050557E" w:rsidRDefault="00293D51" w:rsidP="00294E93">
                  <w:pPr>
                    <w:pStyle w:val="Performancetable9pt"/>
                    <w:jc w:val="center"/>
                    <w:rPr>
                      <w:lang w:val="en-GB"/>
                    </w:rPr>
                  </w:pPr>
                </w:p>
              </w:tc>
              <w:tc>
                <w:tcPr>
                  <w:tcW w:w="1162" w:type="dxa"/>
                  <w:tcBorders>
                    <w:top w:val="single" w:sz="8" w:space="0" w:color="EFF2EE"/>
                    <w:bottom w:val="single" w:sz="8" w:space="0" w:color="EFF2EE"/>
                  </w:tcBorders>
                  <w:shd w:val="clear" w:color="auto" w:fill="auto"/>
                </w:tcPr>
                <w:p w14:paraId="7C310ED2" w14:textId="77777777" w:rsidR="00293D51" w:rsidRPr="0050557E" w:rsidRDefault="00293D51" w:rsidP="00294E93">
                  <w:pPr>
                    <w:pStyle w:val="Performancetable9pt"/>
                    <w:jc w:val="center"/>
                    <w:rPr>
                      <w:lang w:val="en-GB"/>
                    </w:rPr>
                  </w:pPr>
                </w:p>
              </w:tc>
            </w:tr>
            <w:tr w:rsidR="00C505F0" w:rsidRPr="0050557E" w14:paraId="2E620F81" w14:textId="77777777" w:rsidTr="00294E93">
              <w:trPr>
                <w:trHeight w:val="16"/>
              </w:trPr>
              <w:tc>
                <w:tcPr>
                  <w:tcW w:w="1564" w:type="dxa"/>
                  <w:tcBorders>
                    <w:top w:val="single" w:sz="8" w:space="0" w:color="EFF2EE"/>
                    <w:bottom w:val="single" w:sz="8" w:space="0" w:color="EFF2EE"/>
                  </w:tcBorders>
                  <w:shd w:val="clear" w:color="auto" w:fill="FFFFFF" w:themeFill="background1"/>
                  <w:vAlign w:val="center"/>
                </w:tcPr>
                <w:p w14:paraId="3F646FEF" w14:textId="77777777" w:rsidR="00293D51" w:rsidRPr="0050557E" w:rsidRDefault="00293D51" w:rsidP="00294E93">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0B26EEE8" w14:textId="77777777" w:rsidR="00293D51" w:rsidRPr="0050557E" w:rsidRDefault="00293D51" w:rsidP="00294E9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FA7F95E" w14:textId="77777777" w:rsidR="00293D51" w:rsidRPr="0050557E" w:rsidRDefault="00293D51" w:rsidP="00294E93">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1A16891B" w14:textId="77777777" w:rsidR="00293D51" w:rsidRPr="0050557E" w:rsidRDefault="00293D51" w:rsidP="00294E93">
                  <w:pPr>
                    <w:pStyle w:val="Performancetable9pt"/>
                    <w:jc w:val="center"/>
                  </w:pPr>
                  <w:r>
                    <w:t>85.1%</w:t>
                  </w:r>
                </w:p>
              </w:tc>
              <w:tc>
                <w:tcPr>
                  <w:tcW w:w="1146" w:type="dxa"/>
                  <w:tcBorders>
                    <w:top w:val="single" w:sz="8" w:space="0" w:color="EFF2EE"/>
                    <w:bottom w:val="single" w:sz="8" w:space="0" w:color="EFF2EE"/>
                  </w:tcBorders>
                  <w:shd w:val="clear" w:color="auto" w:fill="B4A9CE"/>
                  <w:vAlign w:val="center"/>
                </w:tcPr>
                <w:p w14:paraId="6D969152" w14:textId="77777777" w:rsidR="00293D51" w:rsidRPr="0050557E" w:rsidRDefault="00293D51" w:rsidP="00294E93">
                  <w:pPr>
                    <w:pStyle w:val="Performancetable9pt"/>
                    <w:jc w:val="center"/>
                  </w:pPr>
                  <w:r>
                    <w:t>84.6%</w:t>
                  </w:r>
                </w:p>
              </w:tc>
              <w:tc>
                <w:tcPr>
                  <w:tcW w:w="787" w:type="dxa"/>
                  <w:tcBorders>
                    <w:top w:val="single" w:sz="8" w:space="0" w:color="EFF2EE"/>
                    <w:bottom w:val="single" w:sz="8" w:space="0" w:color="EFF2EE"/>
                  </w:tcBorders>
                  <w:shd w:val="clear" w:color="auto" w:fill="B4A9CE"/>
                  <w:vAlign w:val="center"/>
                </w:tcPr>
                <w:p w14:paraId="4451DFB0" w14:textId="7370A6A9" w:rsidR="00293D51" w:rsidRPr="0050557E" w:rsidRDefault="00293D51" w:rsidP="00294E9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3FF482B" w14:textId="4A741066" w:rsidR="00293D51" w:rsidRPr="0050557E" w:rsidRDefault="00A86EC5" w:rsidP="00294E93">
                  <w:pPr>
                    <w:pStyle w:val="Performancetable9pt"/>
                    <w:jc w:val="center"/>
                    <w:rPr>
                      <w:lang w:val="en-GB"/>
                    </w:rPr>
                  </w:pPr>
                  <w:r>
                    <w:rPr>
                      <w:b/>
                      <w:bCs/>
                      <w:noProof/>
                    </w:rPr>
                    <w:drawing>
                      <wp:anchor distT="0" distB="0" distL="114300" distR="114300" simplePos="0" relativeHeight="252473344" behindDoc="0" locked="0" layoutInCell="1" allowOverlap="1" wp14:anchorId="51D9ED93" wp14:editId="01E0C190">
                        <wp:simplePos x="0" y="0"/>
                        <wp:positionH relativeFrom="column">
                          <wp:posOffset>-69850</wp:posOffset>
                        </wp:positionH>
                        <wp:positionV relativeFrom="paragraph">
                          <wp:posOffset>-69215</wp:posOffset>
                        </wp:positionV>
                        <wp:extent cx="1250950" cy="1041400"/>
                        <wp:effectExtent l="0" t="0" r="0" b="0"/>
                        <wp:wrapNone/>
                        <wp:docPr id="178611948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19488" name="Picture 1786119488"/>
                                <pic:cNvPicPr/>
                              </pic:nvPicPr>
                              <pic:blipFill>
                                <a:blip r:embed="rId215">
                                  <a:extLst>
                                    <a:ext uri="{28A0092B-C50C-407E-A947-70E740481C1C}">
                                      <a14:useLocalDpi xmlns:a14="http://schemas.microsoft.com/office/drawing/2010/main"/>
                                    </a:ext>
                                  </a:extLst>
                                </a:blip>
                                <a:stretch>
                                  <a:fillRect/>
                                </a:stretch>
                              </pic:blipFill>
                              <pic:spPr>
                                <a:xfrm>
                                  <a:off x="0" y="0"/>
                                  <a:ext cx="1250950" cy="104140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43805C4F" w14:textId="77777777" w:rsidR="00293D51" w:rsidRPr="0050557E" w:rsidRDefault="00293D51" w:rsidP="00294E93">
                  <w:pPr>
                    <w:pStyle w:val="Performancetable9pt"/>
                    <w:jc w:val="center"/>
                  </w:pPr>
                  <w:r>
                    <w:t>83.1%</w:t>
                  </w:r>
                </w:p>
              </w:tc>
            </w:tr>
            <w:tr w:rsidR="00C505F0" w:rsidRPr="0050557E" w14:paraId="63A3759D" w14:textId="77777777" w:rsidTr="00294E93">
              <w:trPr>
                <w:trHeight w:val="16"/>
              </w:trPr>
              <w:tc>
                <w:tcPr>
                  <w:tcW w:w="1564" w:type="dxa"/>
                  <w:tcBorders>
                    <w:top w:val="single" w:sz="8" w:space="0" w:color="EFF2EE"/>
                    <w:bottom w:val="single" w:sz="8" w:space="0" w:color="EFF2EE"/>
                  </w:tcBorders>
                  <w:shd w:val="clear" w:color="auto" w:fill="FFFFFF" w:themeFill="background1"/>
                  <w:vAlign w:val="center"/>
                </w:tcPr>
                <w:p w14:paraId="02F98250" w14:textId="77777777" w:rsidR="00293D51" w:rsidRPr="0050557E" w:rsidRDefault="00293D51" w:rsidP="00294E93">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3908DE40" w14:textId="77777777" w:rsidR="00293D51" w:rsidRPr="0050557E" w:rsidRDefault="00293D51" w:rsidP="00294E9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24431705" w14:textId="77777777" w:rsidR="00293D51" w:rsidRPr="0050557E" w:rsidRDefault="00293D51" w:rsidP="00294E93">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3CD6D629" w14:textId="77777777" w:rsidR="00293D51" w:rsidRPr="0050557E" w:rsidRDefault="00293D51" w:rsidP="00294E93">
                  <w:pPr>
                    <w:pStyle w:val="Performancetable9pt"/>
                    <w:jc w:val="center"/>
                  </w:pPr>
                  <w:r>
                    <w:t>85.8%</w:t>
                  </w:r>
                </w:p>
              </w:tc>
              <w:tc>
                <w:tcPr>
                  <w:tcW w:w="1146" w:type="dxa"/>
                  <w:tcBorders>
                    <w:top w:val="single" w:sz="8" w:space="0" w:color="EFF2EE"/>
                    <w:bottom w:val="single" w:sz="8" w:space="0" w:color="EFF2EE"/>
                  </w:tcBorders>
                  <w:shd w:val="clear" w:color="auto" w:fill="B4A9CE"/>
                  <w:vAlign w:val="center"/>
                </w:tcPr>
                <w:p w14:paraId="18E2B757" w14:textId="77777777" w:rsidR="00293D51" w:rsidRPr="0050557E" w:rsidRDefault="00293D51" w:rsidP="00294E93">
                  <w:pPr>
                    <w:pStyle w:val="Performancetable9pt"/>
                    <w:jc w:val="center"/>
                  </w:pPr>
                  <w:r>
                    <w:t>80.3%</w:t>
                  </w:r>
                </w:p>
              </w:tc>
              <w:tc>
                <w:tcPr>
                  <w:tcW w:w="787" w:type="dxa"/>
                  <w:tcBorders>
                    <w:top w:val="single" w:sz="8" w:space="0" w:color="EFF2EE"/>
                    <w:bottom w:val="single" w:sz="8" w:space="0" w:color="EFF2EE"/>
                  </w:tcBorders>
                  <w:shd w:val="clear" w:color="auto" w:fill="B4A9CE"/>
                  <w:vAlign w:val="center"/>
                </w:tcPr>
                <w:p w14:paraId="4CA05348" w14:textId="77777777" w:rsidR="00293D51" w:rsidRPr="0050557E" w:rsidRDefault="00293D51" w:rsidP="00294E9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3DA7C05B" w14:textId="0AF768A1" w:rsidR="00293D51" w:rsidRPr="0050557E" w:rsidRDefault="00293D51" w:rsidP="00294E9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78B3CAC" w14:textId="77777777" w:rsidR="00293D51" w:rsidRPr="0050557E" w:rsidRDefault="00293D51" w:rsidP="00294E93">
                  <w:pPr>
                    <w:pStyle w:val="Performancetable9pt"/>
                    <w:jc w:val="center"/>
                  </w:pPr>
                  <w:r>
                    <w:t>79.5%</w:t>
                  </w:r>
                </w:p>
              </w:tc>
            </w:tr>
            <w:tr w:rsidR="00C505F0" w:rsidRPr="0050557E" w14:paraId="231C2C90" w14:textId="77777777" w:rsidTr="00294E93">
              <w:trPr>
                <w:trHeight w:val="16"/>
              </w:trPr>
              <w:tc>
                <w:tcPr>
                  <w:tcW w:w="1564" w:type="dxa"/>
                  <w:tcBorders>
                    <w:top w:val="single" w:sz="8" w:space="0" w:color="EFF2EE"/>
                    <w:bottom w:val="single" w:sz="8" w:space="0" w:color="EFF2EE"/>
                  </w:tcBorders>
                  <w:shd w:val="clear" w:color="auto" w:fill="FFFFFF" w:themeFill="background1"/>
                  <w:vAlign w:val="center"/>
                </w:tcPr>
                <w:p w14:paraId="10E3EDCA" w14:textId="77777777" w:rsidR="00293D51" w:rsidRDefault="00293D51" w:rsidP="00294E93">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13262B7D" w14:textId="77777777" w:rsidR="00293D51" w:rsidRPr="0050557E" w:rsidRDefault="00293D51" w:rsidP="00294E93">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3A5F0A5D" w14:textId="77777777" w:rsidR="00293D51" w:rsidRDefault="00293D51" w:rsidP="00294E93">
                  <w:pPr>
                    <w:pStyle w:val="Performancetable9pt"/>
                    <w:jc w:val="center"/>
                    <w:rPr>
                      <w:rStyle w:val="mediumforemphasis"/>
                      <w:rFonts w:ascii="Poppins-Medium" w:hAnsi="Poppins-Medium" w:cs="Poppins-Medium"/>
                    </w:rPr>
                  </w:pPr>
                </w:p>
              </w:tc>
              <w:tc>
                <w:tcPr>
                  <w:tcW w:w="1147" w:type="dxa"/>
                  <w:tcBorders>
                    <w:top w:val="single" w:sz="8" w:space="0" w:color="EFF2EE"/>
                    <w:bottom w:val="single" w:sz="8" w:space="0" w:color="EFF2EE"/>
                  </w:tcBorders>
                  <w:shd w:val="clear" w:color="auto" w:fill="D4CEE4"/>
                  <w:vAlign w:val="center"/>
                </w:tcPr>
                <w:p w14:paraId="6B1D7536" w14:textId="77777777" w:rsidR="00293D51" w:rsidRDefault="00293D51" w:rsidP="00294E93">
                  <w:pPr>
                    <w:pStyle w:val="Performancetable9pt"/>
                    <w:jc w:val="center"/>
                  </w:pPr>
                  <w:r>
                    <w:t>85.8%</w:t>
                  </w:r>
                </w:p>
              </w:tc>
              <w:tc>
                <w:tcPr>
                  <w:tcW w:w="1146" w:type="dxa"/>
                  <w:tcBorders>
                    <w:top w:val="single" w:sz="8" w:space="0" w:color="EFF2EE"/>
                    <w:bottom w:val="single" w:sz="8" w:space="0" w:color="EFF2EE"/>
                  </w:tcBorders>
                  <w:shd w:val="clear" w:color="auto" w:fill="B4A9CE"/>
                  <w:vAlign w:val="center"/>
                </w:tcPr>
                <w:p w14:paraId="64269A3E" w14:textId="77777777" w:rsidR="00293D51" w:rsidRDefault="00293D51" w:rsidP="00294E93">
                  <w:pPr>
                    <w:pStyle w:val="Performancetable9pt"/>
                    <w:jc w:val="center"/>
                  </w:pPr>
                  <w:r>
                    <w:t>83.5%</w:t>
                  </w:r>
                </w:p>
              </w:tc>
              <w:tc>
                <w:tcPr>
                  <w:tcW w:w="787" w:type="dxa"/>
                  <w:tcBorders>
                    <w:top w:val="single" w:sz="8" w:space="0" w:color="EFF2EE"/>
                    <w:bottom w:val="single" w:sz="8" w:space="0" w:color="EFF2EE"/>
                  </w:tcBorders>
                  <w:shd w:val="clear" w:color="auto" w:fill="B4A9CE"/>
                  <w:vAlign w:val="center"/>
                </w:tcPr>
                <w:p w14:paraId="37F81FA8" w14:textId="77777777" w:rsidR="00293D51" w:rsidRPr="0050557E" w:rsidRDefault="00293D51" w:rsidP="00294E9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44E32F6C" w14:textId="13DFA31A" w:rsidR="00293D51" w:rsidRPr="0050557E" w:rsidRDefault="00293D51" w:rsidP="00294E9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5A9F0F56" w14:textId="77777777" w:rsidR="00293D51" w:rsidRDefault="00293D51" w:rsidP="00294E93">
                  <w:pPr>
                    <w:pStyle w:val="Performancetable9pt"/>
                    <w:jc w:val="center"/>
                  </w:pPr>
                  <w:r>
                    <w:t>82.4%</w:t>
                  </w:r>
                </w:p>
              </w:tc>
            </w:tr>
            <w:tr w:rsidR="00C505F0" w:rsidRPr="0050557E" w14:paraId="4B070CCA" w14:textId="77777777" w:rsidTr="00294E93">
              <w:trPr>
                <w:trHeight w:val="16"/>
              </w:trPr>
              <w:tc>
                <w:tcPr>
                  <w:tcW w:w="1564" w:type="dxa"/>
                  <w:tcBorders>
                    <w:top w:val="single" w:sz="8" w:space="0" w:color="EFF2EE"/>
                    <w:bottom w:val="single" w:sz="8" w:space="0" w:color="EFF2EE"/>
                  </w:tcBorders>
                  <w:shd w:val="clear" w:color="auto" w:fill="FFFFFF" w:themeFill="background1"/>
                  <w:vAlign w:val="center"/>
                </w:tcPr>
                <w:p w14:paraId="0AE64D62" w14:textId="77777777" w:rsidR="00293D51" w:rsidRDefault="00293D51" w:rsidP="00294E93">
                  <w:pPr>
                    <w:pStyle w:val="Performancetable9pt"/>
                  </w:pPr>
                  <w:r>
                    <w:t>NM/NP/NA*</w:t>
                  </w:r>
                </w:p>
              </w:tc>
              <w:tc>
                <w:tcPr>
                  <w:tcW w:w="925" w:type="dxa"/>
                  <w:tcBorders>
                    <w:top w:val="single" w:sz="8" w:space="0" w:color="EFF2EE"/>
                    <w:bottom w:val="single" w:sz="8" w:space="0" w:color="EFF2EE"/>
                  </w:tcBorders>
                  <w:shd w:val="clear" w:color="auto" w:fill="FFFFFF" w:themeFill="background1"/>
                  <w:vAlign w:val="center"/>
                </w:tcPr>
                <w:p w14:paraId="40335D80" w14:textId="77777777" w:rsidR="00293D51" w:rsidRPr="0050557E" w:rsidRDefault="00293D51" w:rsidP="00294E93">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0D96DA7C" w14:textId="77777777" w:rsidR="00293D51" w:rsidRDefault="00293D51" w:rsidP="00294E93">
                  <w:pPr>
                    <w:pStyle w:val="Performancetable9pt"/>
                    <w:jc w:val="center"/>
                    <w:rPr>
                      <w:spacing w:val="-4"/>
                    </w:rPr>
                  </w:pPr>
                </w:p>
              </w:tc>
              <w:tc>
                <w:tcPr>
                  <w:tcW w:w="1147" w:type="dxa"/>
                  <w:tcBorders>
                    <w:top w:val="single" w:sz="8" w:space="0" w:color="EFF2EE"/>
                    <w:bottom w:val="single" w:sz="8" w:space="0" w:color="EFF2EE"/>
                  </w:tcBorders>
                  <w:shd w:val="clear" w:color="auto" w:fill="D4CEE4"/>
                  <w:vAlign w:val="center"/>
                </w:tcPr>
                <w:p w14:paraId="6F48787F" w14:textId="77777777" w:rsidR="00293D51" w:rsidRDefault="00293D51" w:rsidP="00294E93">
                  <w:pPr>
                    <w:pStyle w:val="Performancetable9pt"/>
                    <w:jc w:val="center"/>
                  </w:pPr>
                  <w:r>
                    <w:t>84.8%</w:t>
                  </w:r>
                </w:p>
              </w:tc>
              <w:tc>
                <w:tcPr>
                  <w:tcW w:w="1146" w:type="dxa"/>
                  <w:tcBorders>
                    <w:top w:val="single" w:sz="8" w:space="0" w:color="EFF2EE"/>
                    <w:bottom w:val="single" w:sz="8" w:space="0" w:color="EFF2EE"/>
                  </w:tcBorders>
                  <w:shd w:val="clear" w:color="auto" w:fill="B4A9CE"/>
                  <w:vAlign w:val="center"/>
                </w:tcPr>
                <w:p w14:paraId="4A439BD8" w14:textId="77777777" w:rsidR="00293D51" w:rsidRDefault="00293D51" w:rsidP="00294E93">
                  <w:pPr>
                    <w:pStyle w:val="Performancetable9pt"/>
                    <w:jc w:val="center"/>
                  </w:pPr>
                  <w:r>
                    <w:t>84.5%</w:t>
                  </w:r>
                </w:p>
              </w:tc>
              <w:tc>
                <w:tcPr>
                  <w:tcW w:w="787" w:type="dxa"/>
                  <w:tcBorders>
                    <w:top w:val="single" w:sz="8" w:space="0" w:color="EFF2EE"/>
                    <w:bottom w:val="single" w:sz="8" w:space="0" w:color="EFF2EE"/>
                  </w:tcBorders>
                  <w:shd w:val="clear" w:color="auto" w:fill="B4A9CE"/>
                  <w:vAlign w:val="center"/>
                </w:tcPr>
                <w:p w14:paraId="1EBE831D" w14:textId="77777777" w:rsidR="00293D51" w:rsidRPr="0050557E" w:rsidRDefault="00293D51" w:rsidP="00294E9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0DB8BA9E" w14:textId="5FF38ADC" w:rsidR="00293D51" w:rsidRPr="0050557E" w:rsidRDefault="00293D51" w:rsidP="00294E9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02DBF307" w14:textId="77777777" w:rsidR="00293D51" w:rsidRDefault="00293D51" w:rsidP="00294E93">
                  <w:pPr>
                    <w:pStyle w:val="Performancetable9pt"/>
                    <w:jc w:val="center"/>
                  </w:pPr>
                  <w:r>
                    <w:t>84.0%</w:t>
                  </w:r>
                </w:p>
              </w:tc>
            </w:tr>
            <w:tr w:rsidR="00C505F0" w:rsidRPr="0050557E" w14:paraId="77979A1D" w14:textId="77777777" w:rsidTr="00294E93">
              <w:trPr>
                <w:trHeight w:hRule="exact" w:val="170"/>
              </w:trPr>
              <w:tc>
                <w:tcPr>
                  <w:tcW w:w="1564" w:type="dxa"/>
                  <w:tcBorders>
                    <w:top w:val="single" w:sz="8" w:space="0" w:color="EFF2EE"/>
                    <w:bottom w:val="single" w:sz="8" w:space="0" w:color="EFF2EE"/>
                  </w:tcBorders>
                </w:tcPr>
                <w:p w14:paraId="68827288" w14:textId="77777777" w:rsidR="00293D51" w:rsidRPr="0050557E" w:rsidRDefault="00293D51" w:rsidP="00294E93">
                  <w:pPr>
                    <w:pStyle w:val="Performancetable9pt"/>
                    <w:rPr>
                      <w:lang w:val="en-GB"/>
                    </w:rPr>
                  </w:pPr>
                </w:p>
              </w:tc>
              <w:tc>
                <w:tcPr>
                  <w:tcW w:w="925" w:type="dxa"/>
                  <w:tcBorders>
                    <w:top w:val="single" w:sz="8" w:space="0" w:color="EFF2EE"/>
                    <w:bottom w:val="single" w:sz="8" w:space="0" w:color="EFF2EE"/>
                  </w:tcBorders>
                </w:tcPr>
                <w:p w14:paraId="6F70B162" w14:textId="77777777" w:rsidR="00293D51" w:rsidRPr="0050557E" w:rsidRDefault="00293D51" w:rsidP="00294E93">
                  <w:pPr>
                    <w:pStyle w:val="Performancetable9pt"/>
                    <w:jc w:val="center"/>
                    <w:rPr>
                      <w:lang w:val="en-GB"/>
                    </w:rPr>
                  </w:pPr>
                </w:p>
              </w:tc>
              <w:tc>
                <w:tcPr>
                  <w:tcW w:w="980" w:type="dxa"/>
                  <w:tcBorders>
                    <w:top w:val="single" w:sz="8" w:space="0" w:color="EFF2EE"/>
                    <w:bottom w:val="single" w:sz="8" w:space="0" w:color="EFF2EE"/>
                  </w:tcBorders>
                </w:tcPr>
                <w:p w14:paraId="5151DE9B" w14:textId="77777777" w:rsidR="00293D51" w:rsidRPr="0050557E" w:rsidRDefault="00293D51" w:rsidP="00294E93">
                  <w:pPr>
                    <w:pStyle w:val="Performancetable9pt"/>
                    <w:jc w:val="center"/>
                    <w:rPr>
                      <w:lang w:val="en-GB"/>
                    </w:rPr>
                  </w:pPr>
                </w:p>
              </w:tc>
              <w:tc>
                <w:tcPr>
                  <w:tcW w:w="1147" w:type="dxa"/>
                  <w:tcBorders>
                    <w:top w:val="single" w:sz="8" w:space="0" w:color="EFF2EE"/>
                    <w:bottom w:val="single" w:sz="8" w:space="0" w:color="EFF2EE"/>
                  </w:tcBorders>
                </w:tcPr>
                <w:p w14:paraId="4CD5D0A0" w14:textId="77777777" w:rsidR="00293D51" w:rsidRPr="0050557E" w:rsidRDefault="00293D51" w:rsidP="00294E93">
                  <w:pPr>
                    <w:pStyle w:val="Performancetable9pt"/>
                    <w:jc w:val="center"/>
                    <w:rPr>
                      <w:lang w:val="en-GB"/>
                    </w:rPr>
                  </w:pPr>
                </w:p>
              </w:tc>
              <w:tc>
                <w:tcPr>
                  <w:tcW w:w="1146" w:type="dxa"/>
                  <w:tcBorders>
                    <w:top w:val="single" w:sz="8" w:space="0" w:color="EFF2EE"/>
                    <w:bottom w:val="single" w:sz="8" w:space="0" w:color="EFF2EE"/>
                  </w:tcBorders>
                </w:tcPr>
                <w:p w14:paraId="41B16EAE" w14:textId="77777777" w:rsidR="00293D51" w:rsidRPr="0050557E" w:rsidRDefault="00293D51" w:rsidP="00294E93">
                  <w:pPr>
                    <w:pStyle w:val="Performancetable9pt"/>
                    <w:jc w:val="center"/>
                    <w:rPr>
                      <w:lang w:val="en-GB"/>
                    </w:rPr>
                  </w:pPr>
                </w:p>
              </w:tc>
              <w:tc>
                <w:tcPr>
                  <w:tcW w:w="787" w:type="dxa"/>
                  <w:tcBorders>
                    <w:top w:val="single" w:sz="8" w:space="0" w:color="EFF2EE"/>
                    <w:bottom w:val="single" w:sz="8" w:space="0" w:color="EFF2EE"/>
                  </w:tcBorders>
                </w:tcPr>
                <w:p w14:paraId="4EEFD9E8" w14:textId="77777777" w:rsidR="00293D51" w:rsidRPr="0050557E" w:rsidRDefault="00293D51" w:rsidP="00294E93">
                  <w:pPr>
                    <w:pStyle w:val="Performancetable9pt"/>
                    <w:jc w:val="center"/>
                    <w:rPr>
                      <w:lang w:val="en-GB"/>
                    </w:rPr>
                  </w:pPr>
                </w:p>
              </w:tc>
              <w:tc>
                <w:tcPr>
                  <w:tcW w:w="1712" w:type="dxa"/>
                  <w:tcBorders>
                    <w:top w:val="single" w:sz="8" w:space="0" w:color="EFF2EE"/>
                    <w:bottom w:val="single" w:sz="8" w:space="0" w:color="EFF2EE"/>
                  </w:tcBorders>
                  <w:shd w:val="clear" w:color="auto" w:fill="auto"/>
                </w:tcPr>
                <w:p w14:paraId="62878B2C" w14:textId="75F6F81F" w:rsidR="00293D51" w:rsidRPr="0050557E" w:rsidRDefault="00293D51" w:rsidP="00294E93">
                  <w:pPr>
                    <w:pStyle w:val="Performancetable9pt"/>
                    <w:jc w:val="center"/>
                    <w:rPr>
                      <w:lang w:val="en-GB"/>
                    </w:rPr>
                  </w:pPr>
                </w:p>
              </w:tc>
              <w:tc>
                <w:tcPr>
                  <w:tcW w:w="1162" w:type="dxa"/>
                  <w:tcBorders>
                    <w:top w:val="single" w:sz="8" w:space="0" w:color="EFF2EE"/>
                    <w:bottom w:val="single" w:sz="8" w:space="0" w:color="EFF2EE"/>
                  </w:tcBorders>
                  <w:shd w:val="clear" w:color="auto" w:fill="auto"/>
                </w:tcPr>
                <w:p w14:paraId="04F2F46D" w14:textId="77777777" w:rsidR="00293D51" w:rsidRPr="0050557E" w:rsidRDefault="00293D51" w:rsidP="00294E93">
                  <w:pPr>
                    <w:pStyle w:val="Performancetable9pt"/>
                    <w:jc w:val="center"/>
                    <w:rPr>
                      <w:lang w:val="en-GB"/>
                    </w:rPr>
                  </w:pPr>
                </w:p>
              </w:tc>
            </w:tr>
            <w:tr w:rsidR="00C505F0" w:rsidRPr="0050557E" w14:paraId="7C798EF7" w14:textId="77777777" w:rsidTr="00294E93">
              <w:trPr>
                <w:trHeight w:val="16"/>
              </w:trPr>
              <w:tc>
                <w:tcPr>
                  <w:tcW w:w="1564" w:type="dxa"/>
                  <w:tcBorders>
                    <w:top w:val="single" w:sz="8" w:space="0" w:color="EFF2EE"/>
                    <w:bottom w:val="single" w:sz="8" w:space="0" w:color="EFF2EE"/>
                  </w:tcBorders>
                  <w:shd w:val="clear" w:color="auto" w:fill="FFFFFF" w:themeFill="background1"/>
                  <w:vAlign w:val="center"/>
                </w:tcPr>
                <w:p w14:paraId="0E00444C" w14:textId="77777777" w:rsidR="00293D51" w:rsidRPr="0050557E" w:rsidRDefault="00293D51" w:rsidP="00294E93">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3B48D188" w14:textId="77777777" w:rsidR="00293D51" w:rsidRPr="0050557E" w:rsidRDefault="00293D51" w:rsidP="00294E9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739B118A" w14:textId="77777777" w:rsidR="00293D51" w:rsidRPr="0050557E" w:rsidRDefault="00293D51" w:rsidP="00294E93">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1EFCD1BF" w14:textId="77777777" w:rsidR="00293D51" w:rsidRPr="0050557E" w:rsidRDefault="00293D51" w:rsidP="00294E93">
                  <w:pPr>
                    <w:pStyle w:val="Performancetable9pt"/>
                    <w:jc w:val="center"/>
                  </w:pPr>
                  <w:r>
                    <w:t>84.8%</w:t>
                  </w:r>
                </w:p>
              </w:tc>
              <w:tc>
                <w:tcPr>
                  <w:tcW w:w="1146" w:type="dxa"/>
                  <w:tcBorders>
                    <w:top w:val="single" w:sz="8" w:space="0" w:color="EFF2EE"/>
                    <w:bottom w:val="single" w:sz="8" w:space="0" w:color="EFF2EE"/>
                  </w:tcBorders>
                  <w:shd w:val="clear" w:color="auto" w:fill="B4A9CE"/>
                  <w:vAlign w:val="center"/>
                </w:tcPr>
                <w:p w14:paraId="6407548A" w14:textId="77777777" w:rsidR="00293D51" w:rsidRPr="0050557E" w:rsidRDefault="00293D51" w:rsidP="00294E93">
                  <w:pPr>
                    <w:pStyle w:val="Performancetable9pt"/>
                    <w:jc w:val="center"/>
                  </w:pPr>
                  <w:r>
                    <w:t>83.5%</w:t>
                  </w:r>
                </w:p>
              </w:tc>
              <w:tc>
                <w:tcPr>
                  <w:tcW w:w="787" w:type="dxa"/>
                  <w:tcBorders>
                    <w:top w:val="single" w:sz="8" w:space="0" w:color="EFF2EE"/>
                    <w:bottom w:val="single" w:sz="8" w:space="0" w:color="EFF2EE"/>
                  </w:tcBorders>
                  <w:shd w:val="clear" w:color="auto" w:fill="B4A9CE"/>
                  <w:vAlign w:val="center"/>
                </w:tcPr>
                <w:p w14:paraId="08432F44" w14:textId="77777777" w:rsidR="00293D51" w:rsidRPr="0050557E" w:rsidRDefault="00293D51" w:rsidP="00294E9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4790438" w14:textId="5CBE6FC7" w:rsidR="00293D51" w:rsidRPr="0050557E" w:rsidRDefault="00A86EC5" w:rsidP="00294E93">
                  <w:pPr>
                    <w:pStyle w:val="Performancetable9pt"/>
                    <w:jc w:val="center"/>
                    <w:rPr>
                      <w:lang w:val="en-GB"/>
                    </w:rPr>
                  </w:pPr>
                  <w:r>
                    <w:rPr>
                      <w:b/>
                      <w:bCs/>
                      <w:noProof/>
                    </w:rPr>
                    <w:drawing>
                      <wp:anchor distT="0" distB="0" distL="114300" distR="114300" simplePos="0" relativeHeight="252472320" behindDoc="0" locked="0" layoutInCell="1" allowOverlap="1" wp14:anchorId="42EBC0AD" wp14:editId="6B7EFDF0">
                        <wp:simplePos x="0" y="0"/>
                        <wp:positionH relativeFrom="column">
                          <wp:posOffset>-69850</wp:posOffset>
                        </wp:positionH>
                        <wp:positionV relativeFrom="paragraph">
                          <wp:posOffset>-56515</wp:posOffset>
                        </wp:positionV>
                        <wp:extent cx="1250950" cy="1028700"/>
                        <wp:effectExtent l="0" t="0" r="0" b="0"/>
                        <wp:wrapNone/>
                        <wp:docPr id="86995560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55604" name="Picture 869955604"/>
                                <pic:cNvPicPr/>
                              </pic:nvPicPr>
                              <pic:blipFill>
                                <a:blip r:embed="rId216">
                                  <a:extLst>
                                    <a:ext uri="{28A0092B-C50C-407E-A947-70E740481C1C}">
                                      <a14:useLocalDpi xmlns:a14="http://schemas.microsoft.com/office/drawing/2010/main"/>
                                    </a:ext>
                                  </a:extLst>
                                </a:blip>
                                <a:stretch>
                                  <a:fillRect/>
                                </a:stretch>
                              </pic:blipFill>
                              <pic:spPr>
                                <a:xfrm>
                                  <a:off x="0" y="0"/>
                                  <a:ext cx="1250950" cy="102870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01A39AE2" w14:textId="77777777" w:rsidR="00293D51" w:rsidRPr="0050557E" w:rsidRDefault="00293D51" w:rsidP="00294E93">
                  <w:pPr>
                    <w:pStyle w:val="Performancetable9pt"/>
                    <w:jc w:val="center"/>
                  </w:pPr>
                  <w:r>
                    <w:t>83.2%</w:t>
                  </w:r>
                </w:p>
              </w:tc>
            </w:tr>
            <w:tr w:rsidR="00C505F0" w:rsidRPr="0050557E" w14:paraId="57E4A21A" w14:textId="77777777" w:rsidTr="00294E93">
              <w:trPr>
                <w:trHeight w:val="16"/>
              </w:trPr>
              <w:tc>
                <w:tcPr>
                  <w:tcW w:w="1564" w:type="dxa"/>
                  <w:tcBorders>
                    <w:top w:val="single" w:sz="8" w:space="0" w:color="EFF2EE"/>
                    <w:bottom w:val="single" w:sz="8" w:space="0" w:color="EFF2EE"/>
                  </w:tcBorders>
                  <w:shd w:val="clear" w:color="auto" w:fill="FFFFFF" w:themeFill="background1"/>
                  <w:vAlign w:val="center"/>
                </w:tcPr>
                <w:p w14:paraId="5E6E82C8" w14:textId="77777777" w:rsidR="00293D51" w:rsidRPr="0050557E" w:rsidRDefault="00293D51" w:rsidP="00294E93">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509C0AFF" w14:textId="77777777" w:rsidR="00293D51" w:rsidRPr="0050557E" w:rsidRDefault="00293D51" w:rsidP="00294E9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0D5EB866" w14:textId="77777777" w:rsidR="00293D51" w:rsidRPr="0050557E" w:rsidRDefault="00293D51" w:rsidP="00294E93">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05D4D9C7" w14:textId="77777777" w:rsidR="00293D51" w:rsidRPr="0050557E" w:rsidRDefault="00293D51" w:rsidP="00294E93">
                  <w:pPr>
                    <w:pStyle w:val="Performancetable9pt"/>
                    <w:jc w:val="center"/>
                  </w:pPr>
                  <w:r>
                    <w:t>83.6%</w:t>
                  </w:r>
                </w:p>
              </w:tc>
              <w:tc>
                <w:tcPr>
                  <w:tcW w:w="1146" w:type="dxa"/>
                  <w:tcBorders>
                    <w:top w:val="single" w:sz="8" w:space="0" w:color="EFF2EE"/>
                    <w:bottom w:val="single" w:sz="8" w:space="0" w:color="EFF2EE"/>
                  </w:tcBorders>
                  <w:shd w:val="clear" w:color="auto" w:fill="B4A9CE"/>
                  <w:vAlign w:val="center"/>
                </w:tcPr>
                <w:p w14:paraId="51B36E06" w14:textId="77777777" w:rsidR="00293D51" w:rsidRPr="0050557E" w:rsidRDefault="00293D51" w:rsidP="00294E93">
                  <w:pPr>
                    <w:pStyle w:val="Performancetable9pt"/>
                    <w:jc w:val="center"/>
                  </w:pPr>
                  <w:r>
                    <w:t>83.9%</w:t>
                  </w:r>
                </w:p>
              </w:tc>
              <w:tc>
                <w:tcPr>
                  <w:tcW w:w="787" w:type="dxa"/>
                  <w:tcBorders>
                    <w:top w:val="single" w:sz="8" w:space="0" w:color="EFF2EE"/>
                    <w:bottom w:val="single" w:sz="8" w:space="0" w:color="EFF2EE"/>
                  </w:tcBorders>
                  <w:shd w:val="clear" w:color="auto" w:fill="B4A9CE"/>
                  <w:vAlign w:val="center"/>
                </w:tcPr>
                <w:p w14:paraId="6B90C800" w14:textId="77777777" w:rsidR="00293D51" w:rsidRPr="0050557E" w:rsidRDefault="00293D51" w:rsidP="00294E9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C559074" w14:textId="2F3F8D53" w:rsidR="00293D51" w:rsidRPr="0050557E" w:rsidRDefault="00293D51" w:rsidP="00294E9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9936DB5" w14:textId="77777777" w:rsidR="00293D51" w:rsidRPr="0050557E" w:rsidRDefault="00293D51" w:rsidP="00294E93">
                  <w:pPr>
                    <w:pStyle w:val="Performancetable9pt"/>
                    <w:jc w:val="center"/>
                  </w:pPr>
                  <w:r>
                    <w:t>81.5%</w:t>
                  </w:r>
                </w:p>
              </w:tc>
            </w:tr>
            <w:tr w:rsidR="00C505F0" w:rsidRPr="0050557E" w14:paraId="65067F74" w14:textId="77777777" w:rsidTr="00294E93">
              <w:trPr>
                <w:trHeight w:val="16"/>
              </w:trPr>
              <w:tc>
                <w:tcPr>
                  <w:tcW w:w="1564" w:type="dxa"/>
                  <w:tcBorders>
                    <w:top w:val="single" w:sz="8" w:space="0" w:color="EFF2EE"/>
                    <w:bottom w:val="single" w:sz="8" w:space="0" w:color="EFF2EE"/>
                  </w:tcBorders>
                  <w:shd w:val="clear" w:color="auto" w:fill="FFFFFF" w:themeFill="background1"/>
                  <w:vAlign w:val="center"/>
                </w:tcPr>
                <w:p w14:paraId="792BA81E" w14:textId="77777777" w:rsidR="00293D51" w:rsidRPr="0050557E" w:rsidRDefault="00293D51" w:rsidP="00294E93">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1ADD7D96" w14:textId="77777777" w:rsidR="00293D51" w:rsidRPr="0050557E" w:rsidRDefault="00293D51" w:rsidP="00294E9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E27B28B" w14:textId="77777777" w:rsidR="00293D51" w:rsidRPr="0050557E" w:rsidRDefault="00293D51" w:rsidP="00294E93">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13F94A2D" w14:textId="77777777" w:rsidR="00293D51" w:rsidRPr="0050557E" w:rsidRDefault="00293D51" w:rsidP="00294E93">
                  <w:pPr>
                    <w:pStyle w:val="Performancetable9pt"/>
                    <w:jc w:val="center"/>
                  </w:pPr>
                  <w:r>
                    <w:t>85.2%</w:t>
                  </w:r>
                </w:p>
              </w:tc>
              <w:tc>
                <w:tcPr>
                  <w:tcW w:w="1146" w:type="dxa"/>
                  <w:tcBorders>
                    <w:top w:val="single" w:sz="8" w:space="0" w:color="EFF2EE"/>
                    <w:bottom w:val="single" w:sz="8" w:space="0" w:color="EFF2EE"/>
                  </w:tcBorders>
                  <w:shd w:val="clear" w:color="auto" w:fill="B4A9CE"/>
                  <w:vAlign w:val="center"/>
                </w:tcPr>
                <w:p w14:paraId="5D9F655B" w14:textId="77777777" w:rsidR="00293D51" w:rsidRPr="0050557E" w:rsidRDefault="00293D51" w:rsidP="00294E93">
                  <w:pPr>
                    <w:pStyle w:val="Performancetable9pt"/>
                    <w:jc w:val="center"/>
                  </w:pPr>
                  <w:r>
                    <w:t>84.6%</w:t>
                  </w:r>
                </w:p>
              </w:tc>
              <w:tc>
                <w:tcPr>
                  <w:tcW w:w="787" w:type="dxa"/>
                  <w:tcBorders>
                    <w:top w:val="single" w:sz="8" w:space="0" w:color="EFF2EE"/>
                    <w:bottom w:val="single" w:sz="8" w:space="0" w:color="EFF2EE"/>
                  </w:tcBorders>
                  <w:shd w:val="clear" w:color="auto" w:fill="B4A9CE"/>
                  <w:vAlign w:val="center"/>
                </w:tcPr>
                <w:p w14:paraId="47003910" w14:textId="77777777" w:rsidR="00293D51" w:rsidRPr="0050557E" w:rsidRDefault="00293D51" w:rsidP="00294E9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6E99EEF4" w14:textId="77777777" w:rsidR="00293D51" w:rsidRPr="0050557E" w:rsidRDefault="00293D51" w:rsidP="00294E9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2271062C" w14:textId="77777777" w:rsidR="00293D51" w:rsidRPr="0050557E" w:rsidRDefault="00293D51" w:rsidP="00294E93">
                  <w:pPr>
                    <w:pStyle w:val="Performancetable9pt"/>
                    <w:jc w:val="center"/>
                  </w:pPr>
                  <w:r>
                    <w:t>85.7%</w:t>
                  </w:r>
                </w:p>
              </w:tc>
            </w:tr>
            <w:tr w:rsidR="00C505F0" w:rsidRPr="0050557E" w14:paraId="25A79954" w14:textId="77777777" w:rsidTr="00294E93">
              <w:trPr>
                <w:trHeight w:val="16"/>
              </w:trPr>
              <w:tc>
                <w:tcPr>
                  <w:tcW w:w="1564" w:type="dxa"/>
                  <w:tcBorders>
                    <w:top w:val="single" w:sz="8" w:space="0" w:color="EFF2EE"/>
                    <w:bottom w:val="nil"/>
                  </w:tcBorders>
                  <w:shd w:val="clear" w:color="auto" w:fill="FFFFFF" w:themeFill="background1"/>
                  <w:vAlign w:val="center"/>
                </w:tcPr>
                <w:p w14:paraId="45546B31" w14:textId="77777777" w:rsidR="00293D51" w:rsidRPr="0050557E" w:rsidRDefault="00293D51" w:rsidP="00294E93">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52A11FC6" w14:textId="77777777" w:rsidR="00293D51" w:rsidRPr="0050557E" w:rsidRDefault="00293D51" w:rsidP="00294E93">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0A4CDB21" w14:textId="77777777" w:rsidR="00293D51" w:rsidRPr="0050557E" w:rsidRDefault="00293D51" w:rsidP="00294E93">
                  <w:pPr>
                    <w:pStyle w:val="Performancetable9pt"/>
                    <w:jc w:val="center"/>
                    <w:rPr>
                      <w:lang w:val="en-GB"/>
                    </w:rPr>
                  </w:pPr>
                </w:p>
              </w:tc>
              <w:tc>
                <w:tcPr>
                  <w:tcW w:w="1147" w:type="dxa"/>
                  <w:tcBorders>
                    <w:top w:val="single" w:sz="8" w:space="0" w:color="EFF2EE"/>
                    <w:bottom w:val="nil"/>
                  </w:tcBorders>
                  <w:shd w:val="clear" w:color="auto" w:fill="D4CEE4"/>
                  <w:vAlign w:val="center"/>
                </w:tcPr>
                <w:p w14:paraId="417F3F8E" w14:textId="77777777" w:rsidR="00293D51" w:rsidRPr="0050557E" w:rsidRDefault="00293D51" w:rsidP="00294E93">
                  <w:pPr>
                    <w:pStyle w:val="Performancetable9pt"/>
                    <w:jc w:val="center"/>
                  </w:pPr>
                  <w:r>
                    <w:t>86.2%</w:t>
                  </w:r>
                </w:p>
              </w:tc>
              <w:tc>
                <w:tcPr>
                  <w:tcW w:w="1146" w:type="dxa"/>
                  <w:tcBorders>
                    <w:top w:val="single" w:sz="8" w:space="0" w:color="EFF2EE"/>
                    <w:bottom w:val="nil"/>
                  </w:tcBorders>
                  <w:shd w:val="clear" w:color="auto" w:fill="B4A9CE"/>
                  <w:vAlign w:val="center"/>
                </w:tcPr>
                <w:p w14:paraId="49B5F7C3" w14:textId="77777777" w:rsidR="00293D51" w:rsidRPr="0050557E" w:rsidRDefault="00293D51" w:rsidP="00294E93">
                  <w:pPr>
                    <w:pStyle w:val="Performancetable9pt"/>
                    <w:jc w:val="center"/>
                  </w:pPr>
                  <w:r>
                    <w:t>85.2%</w:t>
                  </w:r>
                </w:p>
              </w:tc>
              <w:tc>
                <w:tcPr>
                  <w:tcW w:w="787" w:type="dxa"/>
                  <w:tcBorders>
                    <w:top w:val="single" w:sz="8" w:space="0" w:color="EFF2EE"/>
                    <w:bottom w:val="nil"/>
                  </w:tcBorders>
                  <w:shd w:val="clear" w:color="auto" w:fill="B4A9CE"/>
                  <w:vAlign w:val="center"/>
                </w:tcPr>
                <w:p w14:paraId="64EED120" w14:textId="77777777" w:rsidR="00293D51" w:rsidRPr="0050557E" w:rsidRDefault="00293D51" w:rsidP="00294E93">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38D997EF" w14:textId="5075A3D5" w:rsidR="00293D51" w:rsidRPr="0050557E" w:rsidRDefault="00293D51" w:rsidP="00294E93">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0EA68777" w14:textId="77777777" w:rsidR="00293D51" w:rsidRPr="0050557E" w:rsidRDefault="00293D51" w:rsidP="00294E93">
                  <w:pPr>
                    <w:pStyle w:val="Performancetable9pt"/>
                    <w:jc w:val="center"/>
                  </w:pPr>
                  <w:r>
                    <w:t>83.8%</w:t>
                  </w:r>
                </w:p>
              </w:tc>
            </w:tr>
          </w:tbl>
          <w:p w14:paraId="2A202CCA" w14:textId="77777777" w:rsidR="00293D51" w:rsidRPr="001569FB" w:rsidRDefault="00293D51" w:rsidP="00912C62">
            <w:pPr>
              <w:pStyle w:val="Notestomeasure"/>
              <w:spacing w:before="120" w:after="240"/>
              <w:rPr>
                <w:color w:val="4B2884"/>
              </w:rPr>
            </w:pPr>
            <w:r w:rsidRPr="001569FB">
              <w:rPr>
                <w:b/>
                <w:bCs w:val="0"/>
              </w:rPr>
              <w:t xml:space="preserve">Baseline: </w:t>
            </w:r>
            <w:r w:rsidRPr="001569FB">
              <w:t>Estimated actual 85% from 2022/23</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4"/>
              <w:gridCol w:w="1258"/>
              <w:gridCol w:w="1260"/>
              <w:gridCol w:w="1258"/>
              <w:gridCol w:w="1275"/>
              <w:gridCol w:w="1258"/>
            </w:tblGrid>
            <w:tr w:rsidR="00293D51" w:rsidRPr="001569FB" w14:paraId="7F90D3DB" w14:textId="77777777" w:rsidTr="00294E93">
              <w:trPr>
                <w:trHeight w:val="26"/>
              </w:trPr>
              <w:tc>
                <w:tcPr>
                  <w:tcW w:w="3203" w:type="dxa"/>
                  <w:tcMar>
                    <w:top w:w="57" w:type="dxa"/>
                    <w:left w:w="57" w:type="dxa"/>
                    <w:bottom w:w="113" w:type="dxa"/>
                    <w:right w:w="57" w:type="dxa"/>
                  </w:tcMar>
                </w:tcPr>
                <w:p w14:paraId="2F630558" w14:textId="77777777" w:rsidR="00293D51" w:rsidRPr="001569FB" w:rsidRDefault="00293D51" w:rsidP="00294E93">
                  <w:pPr>
                    <w:pStyle w:val="Performancetable9pt"/>
                    <w:rPr>
                      <w:b/>
                      <w:color w:val="4B2884"/>
                    </w:rPr>
                  </w:pPr>
                  <w:r w:rsidRPr="001569FB">
                    <w:rPr>
                      <w:b/>
                      <w:color w:val="4B2884"/>
                    </w:rPr>
                    <w:t>2023/24</w:t>
                  </w:r>
                </w:p>
              </w:tc>
              <w:tc>
                <w:tcPr>
                  <w:tcW w:w="1287" w:type="dxa"/>
                  <w:tcMar>
                    <w:top w:w="57" w:type="dxa"/>
                    <w:left w:w="57" w:type="dxa"/>
                    <w:bottom w:w="113" w:type="dxa"/>
                    <w:right w:w="57" w:type="dxa"/>
                  </w:tcMar>
                </w:tcPr>
                <w:p w14:paraId="04D0D125" w14:textId="77777777" w:rsidR="00293D51" w:rsidRPr="001569FB" w:rsidRDefault="00293D51" w:rsidP="00294E93">
                  <w:pPr>
                    <w:pStyle w:val="Performancetable9pt"/>
                    <w:jc w:val="center"/>
                    <w:rPr>
                      <w:b/>
                      <w:color w:val="4B2884"/>
                    </w:rPr>
                  </w:pPr>
                  <w:r w:rsidRPr="001569FB">
                    <w:rPr>
                      <w:b/>
                      <w:color w:val="4B2884"/>
                    </w:rPr>
                    <w:t>Māori</w:t>
                  </w:r>
                </w:p>
              </w:tc>
              <w:tc>
                <w:tcPr>
                  <w:tcW w:w="1286" w:type="dxa"/>
                  <w:tcMar>
                    <w:top w:w="57" w:type="dxa"/>
                    <w:left w:w="57" w:type="dxa"/>
                    <w:bottom w:w="113" w:type="dxa"/>
                    <w:right w:w="57" w:type="dxa"/>
                  </w:tcMar>
                </w:tcPr>
                <w:p w14:paraId="59F4398E" w14:textId="77777777" w:rsidR="00293D51" w:rsidRPr="001569FB" w:rsidRDefault="00293D51" w:rsidP="00294E93">
                  <w:pPr>
                    <w:pStyle w:val="Performancetable9pt"/>
                    <w:jc w:val="center"/>
                    <w:rPr>
                      <w:b/>
                      <w:color w:val="4B2884"/>
                    </w:rPr>
                  </w:pPr>
                  <w:r w:rsidRPr="001569FB">
                    <w:rPr>
                      <w:b/>
                      <w:color w:val="4B2884"/>
                    </w:rPr>
                    <w:t>Pacific</w:t>
                  </w:r>
                </w:p>
              </w:tc>
              <w:tc>
                <w:tcPr>
                  <w:tcW w:w="1287" w:type="dxa"/>
                  <w:tcMar>
                    <w:top w:w="57" w:type="dxa"/>
                    <w:left w:w="57" w:type="dxa"/>
                    <w:bottom w:w="113" w:type="dxa"/>
                    <w:right w:w="57" w:type="dxa"/>
                  </w:tcMar>
                </w:tcPr>
                <w:p w14:paraId="0950D082" w14:textId="77777777" w:rsidR="00293D51" w:rsidRPr="001569FB" w:rsidRDefault="00293D51" w:rsidP="00294E93">
                  <w:pPr>
                    <w:pStyle w:val="Performancetable9pt"/>
                    <w:jc w:val="center"/>
                    <w:rPr>
                      <w:b/>
                      <w:color w:val="4B2884"/>
                    </w:rPr>
                  </w:pPr>
                  <w:r w:rsidRPr="001569FB">
                    <w:rPr>
                      <w:b/>
                      <w:color w:val="4B2884"/>
                    </w:rPr>
                    <w:t>Asian</w:t>
                  </w:r>
                </w:p>
              </w:tc>
              <w:tc>
                <w:tcPr>
                  <w:tcW w:w="1287" w:type="dxa"/>
                  <w:tcMar>
                    <w:top w:w="57" w:type="dxa"/>
                    <w:left w:w="57" w:type="dxa"/>
                    <w:bottom w:w="113" w:type="dxa"/>
                    <w:right w:w="0" w:type="dxa"/>
                  </w:tcMar>
                </w:tcPr>
                <w:p w14:paraId="7C5BCF7C" w14:textId="77777777" w:rsidR="00293D51" w:rsidRPr="001569FB" w:rsidRDefault="00293D51" w:rsidP="00294E93">
                  <w:pPr>
                    <w:pStyle w:val="Performancetable9pt"/>
                    <w:jc w:val="center"/>
                    <w:rPr>
                      <w:b/>
                      <w:color w:val="4B2884"/>
                    </w:rPr>
                  </w:pPr>
                  <w:r w:rsidRPr="001569FB">
                    <w:rPr>
                      <w:b/>
                      <w:color w:val="4B2884"/>
                    </w:rPr>
                    <w:t>NM/NP/NA*</w:t>
                  </w:r>
                </w:p>
              </w:tc>
              <w:tc>
                <w:tcPr>
                  <w:tcW w:w="1287" w:type="dxa"/>
                  <w:tcMar>
                    <w:top w:w="57" w:type="dxa"/>
                    <w:left w:w="57" w:type="dxa"/>
                    <w:bottom w:w="113" w:type="dxa"/>
                    <w:right w:w="57" w:type="dxa"/>
                  </w:tcMar>
                </w:tcPr>
                <w:p w14:paraId="6933B417" w14:textId="77777777" w:rsidR="00293D51" w:rsidRPr="001569FB" w:rsidRDefault="00293D51" w:rsidP="00294E93">
                  <w:pPr>
                    <w:pStyle w:val="Performancetable9pt"/>
                    <w:jc w:val="center"/>
                    <w:rPr>
                      <w:b/>
                      <w:color w:val="4B2884"/>
                    </w:rPr>
                  </w:pPr>
                  <w:r w:rsidRPr="001569FB">
                    <w:rPr>
                      <w:b/>
                      <w:color w:val="4B2884"/>
                    </w:rPr>
                    <w:t>All</w:t>
                  </w:r>
                </w:p>
              </w:tc>
            </w:tr>
            <w:tr w:rsidR="00293D51" w:rsidRPr="001569FB" w14:paraId="3AC3D3F5" w14:textId="77777777" w:rsidTr="00294E93">
              <w:trPr>
                <w:trHeight w:val="16"/>
              </w:trPr>
              <w:tc>
                <w:tcPr>
                  <w:tcW w:w="3203" w:type="dxa"/>
                  <w:shd w:val="solid" w:color="FFFFFF" w:fill="auto"/>
                  <w:tcMar>
                    <w:top w:w="57" w:type="dxa"/>
                    <w:left w:w="57" w:type="dxa"/>
                    <w:bottom w:w="113" w:type="dxa"/>
                    <w:right w:w="57" w:type="dxa"/>
                  </w:tcMar>
                </w:tcPr>
                <w:p w14:paraId="721C8246" w14:textId="77777777" w:rsidR="00293D51" w:rsidRPr="001569FB" w:rsidRDefault="00293D51" w:rsidP="00294E93">
                  <w:pPr>
                    <w:pStyle w:val="Performancetable9pt"/>
                  </w:pPr>
                  <w:r w:rsidRPr="001569FB">
                    <w:t>Northern</w:t>
                  </w:r>
                </w:p>
              </w:tc>
              <w:tc>
                <w:tcPr>
                  <w:tcW w:w="1287" w:type="dxa"/>
                  <w:shd w:val="solid" w:color="ABCF8F" w:fill="auto"/>
                  <w:tcMar>
                    <w:top w:w="57" w:type="dxa"/>
                    <w:left w:w="57" w:type="dxa"/>
                    <w:bottom w:w="113" w:type="dxa"/>
                    <w:right w:w="57" w:type="dxa"/>
                  </w:tcMar>
                </w:tcPr>
                <w:p w14:paraId="4ABEB23D" w14:textId="77777777" w:rsidR="00293D51" w:rsidRPr="001569FB" w:rsidRDefault="00293D51" w:rsidP="00294E93">
                  <w:pPr>
                    <w:pStyle w:val="Performancetable9pt"/>
                    <w:jc w:val="center"/>
                  </w:pPr>
                  <w:r w:rsidRPr="001569FB">
                    <w:t>85.1%</w:t>
                  </w:r>
                </w:p>
              </w:tc>
              <w:tc>
                <w:tcPr>
                  <w:tcW w:w="1286" w:type="dxa"/>
                  <w:shd w:val="solid" w:color="E2E59F" w:fill="auto"/>
                  <w:tcMar>
                    <w:top w:w="57" w:type="dxa"/>
                    <w:left w:w="57" w:type="dxa"/>
                    <w:bottom w:w="113" w:type="dxa"/>
                    <w:right w:w="57" w:type="dxa"/>
                  </w:tcMar>
                </w:tcPr>
                <w:p w14:paraId="10C89CEA" w14:textId="77777777" w:rsidR="00293D51" w:rsidRPr="001569FB" w:rsidRDefault="00293D51" w:rsidP="00294E93">
                  <w:pPr>
                    <w:pStyle w:val="Performancetable9pt"/>
                    <w:jc w:val="center"/>
                  </w:pPr>
                  <w:r w:rsidRPr="001569FB">
                    <w:t>78.5%</w:t>
                  </w:r>
                </w:p>
              </w:tc>
              <w:tc>
                <w:tcPr>
                  <w:tcW w:w="1287" w:type="dxa"/>
                  <w:shd w:val="solid" w:color="BFD895" w:fill="auto"/>
                  <w:tcMar>
                    <w:top w:w="57" w:type="dxa"/>
                    <w:left w:w="57" w:type="dxa"/>
                    <w:bottom w:w="113" w:type="dxa"/>
                    <w:right w:w="57" w:type="dxa"/>
                  </w:tcMar>
                </w:tcPr>
                <w:p w14:paraId="7B386CCF" w14:textId="77777777" w:rsidR="00293D51" w:rsidRPr="001569FB" w:rsidRDefault="00293D51" w:rsidP="00294E93">
                  <w:pPr>
                    <w:pStyle w:val="Performancetable9pt"/>
                    <w:jc w:val="center"/>
                  </w:pPr>
                  <w:r w:rsidRPr="001569FB">
                    <w:t>82.7%</w:t>
                  </w:r>
                </w:p>
              </w:tc>
              <w:tc>
                <w:tcPr>
                  <w:tcW w:w="1287" w:type="dxa"/>
                  <w:shd w:val="solid" w:color="B1D292" w:fill="auto"/>
                  <w:tcMar>
                    <w:top w:w="57" w:type="dxa"/>
                    <w:left w:w="57" w:type="dxa"/>
                    <w:bottom w:w="113" w:type="dxa"/>
                    <w:right w:w="57" w:type="dxa"/>
                  </w:tcMar>
                </w:tcPr>
                <w:p w14:paraId="3EB33D0E" w14:textId="77777777" w:rsidR="00293D51" w:rsidRPr="001569FB" w:rsidRDefault="00293D51" w:rsidP="00294E93">
                  <w:pPr>
                    <w:pStyle w:val="Performancetable9pt"/>
                    <w:jc w:val="center"/>
                  </w:pPr>
                  <w:r w:rsidRPr="001569FB">
                    <w:t>84.3%</w:t>
                  </w:r>
                </w:p>
              </w:tc>
              <w:tc>
                <w:tcPr>
                  <w:tcW w:w="1287" w:type="dxa"/>
                  <w:shd w:val="solid" w:color="B8D494" w:fill="auto"/>
                  <w:tcMar>
                    <w:top w:w="57" w:type="dxa"/>
                    <w:left w:w="57" w:type="dxa"/>
                    <w:bottom w:w="113" w:type="dxa"/>
                    <w:right w:w="57" w:type="dxa"/>
                  </w:tcMar>
                </w:tcPr>
                <w:p w14:paraId="7D3A25AA" w14:textId="77777777" w:rsidR="00293D51" w:rsidRPr="001569FB" w:rsidRDefault="00293D51" w:rsidP="00294E93">
                  <w:pPr>
                    <w:pStyle w:val="Performancetable9pt"/>
                    <w:jc w:val="center"/>
                  </w:pPr>
                  <w:r w:rsidRPr="001569FB">
                    <w:t>83.5%</w:t>
                  </w:r>
                </w:p>
              </w:tc>
            </w:tr>
            <w:tr w:rsidR="00293D51" w:rsidRPr="001569FB" w14:paraId="02044E79" w14:textId="77777777" w:rsidTr="00294E93">
              <w:trPr>
                <w:trHeight w:val="16"/>
              </w:trPr>
              <w:tc>
                <w:tcPr>
                  <w:tcW w:w="3203" w:type="dxa"/>
                  <w:shd w:val="solid" w:color="FFFFFF" w:fill="auto"/>
                  <w:tcMar>
                    <w:top w:w="57" w:type="dxa"/>
                    <w:left w:w="57" w:type="dxa"/>
                    <w:bottom w:w="113" w:type="dxa"/>
                    <w:right w:w="57" w:type="dxa"/>
                  </w:tcMar>
                </w:tcPr>
                <w:p w14:paraId="05A738BF" w14:textId="77777777" w:rsidR="00293D51" w:rsidRPr="001569FB" w:rsidRDefault="00293D51" w:rsidP="00294E93">
                  <w:pPr>
                    <w:pStyle w:val="Performancetable9pt"/>
                  </w:pPr>
                  <w:r w:rsidRPr="001569FB">
                    <w:t>Te Manawa Taki</w:t>
                  </w:r>
                </w:p>
              </w:tc>
              <w:tc>
                <w:tcPr>
                  <w:tcW w:w="1287" w:type="dxa"/>
                  <w:shd w:val="solid" w:color="A8CE8E" w:fill="auto"/>
                  <w:tcMar>
                    <w:top w:w="57" w:type="dxa"/>
                    <w:left w:w="57" w:type="dxa"/>
                    <w:bottom w:w="113" w:type="dxa"/>
                    <w:right w:w="57" w:type="dxa"/>
                  </w:tcMar>
                </w:tcPr>
                <w:p w14:paraId="7B38A996" w14:textId="77777777" w:rsidR="00293D51" w:rsidRPr="001569FB" w:rsidRDefault="00293D51" w:rsidP="00294E93">
                  <w:pPr>
                    <w:pStyle w:val="Performancetable9pt"/>
                    <w:jc w:val="center"/>
                  </w:pPr>
                  <w:r w:rsidRPr="001569FB">
                    <w:t>85.5%</w:t>
                  </w:r>
                </w:p>
              </w:tc>
              <w:tc>
                <w:tcPr>
                  <w:tcW w:w="1286" w:type="dxa"/>
                  <w:shd w:val="solid" w:color="FCEFA6" w:fill="auto"/>
                  <w:tcMar>
                    <w:top w:w="57" w:type="dxa"/>
                    <w:left w:w="57" w:type="dxa"/>
                    <w:bottom w:w="113" w:type="dxa"/>
                    <w:right w:w="57" w:type="dxa"/>
                  </w:tcMar>
                </w:tcPr>
                <w:p w14:paraId="47CED428" w14:textId="77777777" w:rsidR="00293D51" w:rsidRPr="001569FB" w:rsidRDefault="00293D51" w:rsidP="00294E93">
                  <w:pPr>
                    <w:pStyle w:val="Performancetable9pt"/>
                    <w:jc w:val="center"/>
                  </w:pPr>
                  <w:r w:rsidRPr="001569FB">
                    <w:t>75.4%</w:t>
                  </w:r>
                </w:p>
              </w:tc>
              <w:tc>
                <w:tcPr>
                  <w:tcW w:w="1287" w:type="dxa"/>
                  <w:shd w:val="solid" w:color="CBDC99" w:fill="auto"/>
                  <w:tcMar>
                    <w:top w:w="57" w:type="dxa"/>
                    <w:left w:w="57" w:type="dxa"/>
                    <w:bottom w:w="113" w:type="dxa"/>
                    <w:right w:w="57" w:type="dxa"/>
                  </w:tcMar>
                </w:tcPr>
                <w:p w14:paraId="64ADD553" w14:textId="77777777" w:rsidR="00293D51" w:rsidRPr="001569FB" w:rsidRDefault="00293D51" w:rsidP="00294E93">
                  <w:pPr>
                    <w:pStyle w:val="Performancetable9pt"/>
                    <w:jc w:val="center"/>
                  </w:pPr>
                  <w:r w:rsidRPr="001569FB">
                    <w:t>81.2%</w:t>
                  </w:r>
                </w:p>
              </w:tc>
              <w:tc>
                <w:tcPr>
                  <w:tcW w:w="1287" w:type="dxa"/>
                  <w:shd w:val="solid" w:color="B6D493" w:fill="auto"/>
                  <w:tcMar>
                    <w:top w:w="57" w:type="dxa"/>
                    <w:left w:w="57" w:type="dxa"/>
                    <w:bottom w:w="113" w:type="dxa"/>
                    <w:right w:w="57" w:type="dxa"/>
                  </w:tcMar>
                </w:tcPr>
                <w:p w14:paraId="7BDDC656" w14:textId="77777777" w:rsidR="00293D51" w:rsidRPr="001569FB" w:rsidRDefault="00293D51" w:rsidP="00294E93">
                  <w:pPr>
                    <w:pStyle w:val="Performancetable9pt"/>
                    <w:jc w:val="center"/>
                  </w:pPr>
                  <w:r w:rsidRPr="001569FB">
                    <w:t>83.7%</w:t>
                  </w:r>
                </w:p>
              </w:tc>
              <w:tc>
                <w:tcPr>
                  <w:tcW w:w="1287" w:type="dxa"/>
                  <w:shd w:val="solid" w:color="B5D393" w:fill="auto"/>
                  <w:tcMar>
                    <w:top w:w="57" w:type="dxa"/>
                    <w:left w:w="57" w:type="dxa"/>
                    <w:bottom w:w="113" w:type="dxa"/>
                    <w:right w:w="57" w:type="dxa"/>
                  </w:tcMar>
                </w:tcPr>
                <w:p w14:paraId="060ED4BF" w14:textId="77777777" w:rsidR="00293D51" w:rsidRPr="001569FB" w:rsidRDefault="00293D51" w:rsidP="00294E93">
                  <w:pPr>
                    <w:pStyle w:val="Performancetable9pt"/>
                    <w:jc w:val="center"/>
                  </w:pPr>
                  <w:r w:rsidRPr="001569FB">
                    <w:t>83.9%</w:t>
                  </w:r>
                </w:p>
              </w:tc>
            </w:tr>
            <w:tr w:rsidR="00293D51" w:rsidRPr="001569FB" w14:paraId="32B568B4" w14:textId="77777777" w:rsidTr="00294E93">
              <w:trPr>
                <w:trHeight w:val="16"/>
              </w:trPr>
              <w:tc>
                <w:tcPr>
                  <w:tcW w:w="3203" w:type="dxa"/>
                  <w:shd w:val="solid" w:color="FFFFFF" w:fill="auto"/>
                  <w:tcMar>
                    <w:top w:w="57" w:type="dxa"/>
                    <w:left w:w="57" w:type="dxa"/>
                    <w:bottom w:w="113" w:type="dxa"/>
                    <w:right w:w="57" w:type="dxa"/>
                  </w:tcMar>
                </w:tcPr>
                <w:p w14:paraId="7A433C70" w14:textId="77777777" w:rsidR="00293D51" w:rsidRPr="001569FB" w:rsidRDefault="00293D51" w:rsidP="00294E93">
                  <w:pPr>
                    <w:pStyle w:val="Performancetable9pt"/>
                  </w:pPr>
                  <w:r w:rsidRPr="001569FB">
                    <w:t>Central I Ikaroa</w:t>
                  </w:r>
                </w:p>
              </w:tc>
              <w:tc>
                <w:tcPr>
                  <w:tcW w:w="1287" w:type="dxa"/>
                  <w:shd w:val="solid" w:color="B1D292" w:fill="auto"/>
                  <w:tcMar>
                    <w:top w:w="57" w:type="dxa"/>
                    <w:left w:w="57" w:type="dxa"/>
                    <w:bottom w:w="113" w:type="dxa"/>
                    <w:right w:w="57" w:type="dxa"/>
                  </w:tcMar>
                </w:tcPr>
                <w:p w14:paraId="007295A5" w14:textId="77777777" w:rsidR="00293D51" w:rsidRPr="001569FB" w:rsidRDefault="00293D51" w:rsidP="00294E93">
                  <w:pPr>
                    <w:pStyle w:val="Performancetable9pt"/>
                    <w:jc w:val="center"/>
                  </w:pPr>
                  <w:r w:rsidRPr="001569FB">
                    <w:t>84.4%</w:t>
                  </w:r>
                </w:p>
              </w:tc>
              <w:tc>
                <w:tcPr>
                  <w:tcW w:w="1286" w:type="dxa"/>
                  <w:shd w:val="solid" w:color="9ECA8C" w:fill="auto"/>
                  <w:tcMar>
                    <w:top w:w="57" w:type="dxa"/>
                    <w:left w:w="57" w:type="dxa"/>
                    <w:bottom w:w="113" w:type="dxa"/>
                    <w:right w:w="57" w:type="dxa"/>
                  </w:tcMar>
                </w:tcPr>
                <w:p w14:paraId="46E39636" w14:textId="77777777" w:rsidR="00293D51" w:rsidRPr="001569FB" w:rsidRDefault="00293D51" w:rsidP="00294E93">
                  <w:pPr>
                    <w:pStyle w:val="Performancetable9pt"/>
                    <w:jc w:val="center"/>
                  </w:pPr>
                  <w:r w:rsidRPr="001569FB">
                    <w:t>86.8%</w:t>
                  </w:r>
                </w:p>
              </w:tc>
              <w:tc>
                <w:tcPr>
                  <w:tcW w:w="1287" w:type="dxa"/>
                  <w:shd w:val="solid" w:color="9BC98B" w:fill="auto"/>
                  <w:tcMar>
                    <w:top w:w="57" w:type="dxa"/>
                    <w:left w:w="57" w:type="dxa"/>
                    <w:bottom w:w="113" w:type="dxa"/>
                    <w:right w:w="57" w:type="dxa"/>
                  </w:tcMar>
                </w:tcPr>
                <w:p w14:paraId="24066319" w14:textId="77777777" w:rsidR="00293D51" w:rsidRPr="001569FB" w:rsidRDefault="00293D51" w:rsidP="00294E93">
                  <w:pPr>
                    <w:pStyle w:val="Performancetable9pt"/>
                    <w:jc w:val="center"/>
                  </w:pPr>
                  <w:r w:rsidRPr="001569FB">
                    <w:t>87.1%</w:t>
                  </w:r>
                </w:p>
              </w:tc>
              <w:tc>
                <w:tcPr>
                  <w:tcW w:w="1287" w:type="dxa"/>
                  <w:shd w:val="solid" w:color="B0D191" w:fill="auto"/>
                  <w:tcMar>
                    <w:top w:w="57" w:type="dxa"/>
                    <w:left w:w="57" w:type="dxa"/>
                    <w:bottom w:w="113" w:type="dxa"/>
                    <w:right w:w="57" w:type="dxa"/>
                  </w:tcMar>
                </w:tcPr>
                <w:p w14:paraId="24146DFB" w14:textId="77777777" w:rsidR="00293D51" w:rsidRPr="001569FB" w:rsidRDefault="00293D51" w:rsidP="00294E93">
                  <w:pPr>
                    <w:pStyle w:val="Performancetable9pt"/>
                    <w:jc w:val="center"/>
                  </w:pPr>
                  <w:r w:rsidRPr="001569FB">
                    <w:t>84.5%</w:t>
                  </w:r>
                </w:p>
              </w:tc>
              <w:tc>
                <w:tcPr>
                  <w:tcW w:w="1287" w:type="dxa"/>
                  <w:shd w:val="solid" w:color="AFD191" w:fill="auto"/>
                  <w:tcMar>
                    <w:top w:w="57" w:type="dxa"/>
                    <w:left w:w="57" w:type="dxa"/>
                    <w:bottom w:w="113" w:type="dxa"/>
                    <w:right w:w="57" w:type="dxa"/>
                  </w:tcMar>
                </w:tcPr>
                <w:p w14:paraId="3ECBFCFE" w14:textId="77777777" w:rsidR="00293D51" w:rsidRPr="001569FB" w:rsidRDefault="00293D51" w:rsidP="00294E93">
                  <w:pPr>
                    <w:pStyle w:val="Performancetable9pt"/>
                    <w:jc w:val="center"/>
                  </w:pPr>
                  <w:r w:rsidRPr="001569FB">
                    <w:t>84.6%</w:t>
                  </w:r>
                </w:p>
              </w:tc>
            </w:tr>
            <w:tr w:rsidR="00293D51" w:rsidRPr="001569FB" w14:paraId="23A14A04" w14:textId="77777777" w:rsidTr="00294E93">
              <w:trPr>
                <w:trHeight w:val="16"/>
              </w:trPr>
              <w:tc>
                <w:tcPr>
                  <w:tcW w:w="3203" w:type="dxa"/>
                  <w:shd w:val="solid" w:color="FFFFFF" w:fill="auto"/>
                  <w:tcMar>
                    <w:top w:w="57" w:type="dxa"/>
                    <w:left w:w="57" w:type="dxa"/>
                    <w:bottom w:w="113" w:type="dxa"/>
                    <w:right w:w="57" w:type="dxa"/>
                  </w:tcMar>
                </w:tcPr>
                <w:p w14:paraId="747E7F5A" w14:textId="77777777" w:rsidR="00293D51" w:rsidRPr="001569FB" w:rsidRDefault="00293D51" w:rsidP="00294E93">
                  <w:pPr>
                    <w:pStyle w:val="Performancetable9pt"/>
                  </w:pPr>
                  <w:r w:rsidRPr="001569FB">
                    <w:t>Te Waipounamu</w:t>
                  </w:r>
                </w:p>
              </w:tc>
              <w:tc>
                <w:tcPr>
                  <w:tcW w:w="1287" w:type="dxa"/>
                  <w:shd w:val="solid" w:color="C7DB97" w:fill="auto"/>
                  <w:tcMar>
                    <w:top w:w="57" w:type="dxa"/>
                    <w:left w:w="57" w:type="dxa"/>
                    <w:bottom w:w="113" w:type="dxa"/>
                    <w:right w:w="57" w:type="dxa"/>
                  </w:tcMar>
                </w:tcPr>
                <w:p w14:paraId="33E8A837" w14:textId="77777777" w:rsidR="00293D51" w:rsidRPr="001569FB" w:rsidRDefault="00293D51" w:rsidP="00294E93">
                  <w:pPr>
                    <w:pStyle w:val="Performancetable9pt"/>
                    <w:jc w:val="center"/>
                  </w:pPr>
                  <w:r w:rsidRPr="001569FB">
                    <w:t>81.7%</w:t>
                  </w:r>
                </w:p>
              </w:tc>
              <w:tc>
                <w:tcPr>
                  <w:tcW w:w="1286" w:type="dxa"/>
                  <w:shd w:val="solid" w:color="7DBB81" w:fill="auto"/>
                  <w:tcMar>
                    <w:top w:w="57" w:type="dxa"/>
                    <w:left w:w="57" w:type="dxa"/>
                    <w:bottom w:w="113" w:type="dxa"/>
                    <w:right w:w="57" w:type="dxa"/>
                  </w:tcMar>
                </w:tcPr>
                <w:p w14:paraId="7F8A1E05" w14:textId="77777777" w:rsidR="00293D51" w:rsidRPr="001569FB" w:rsidRDefault="00293D51" w:rsidP="00294E93">
                  <w:pPr>
                    <w:pStyle w:val="Performancetable9pt"/>
                    <w:jc w:val="center"/>
                  </w:pPr>
                  <w:r w:rsidRPr="001569FB">
                    <w:t>91.1%</w:t>
                  </w:r>
                </w:p>
              </w:tc>
              <w:tc>
                <w:tcPr>
                  <w:tcW w:w="1287" w:type="dxa"/>
                  <w:shd w:val="solid" w:color="98C88A" w:fill="auto"/>
                  <w:tcMar>
                    <w:top w:w="57" w:type="dxa"/>
                    <w:left w:w="57" w:type="dxa"/>
                    <w:bottom w:w="113" w:type="dxa"/>
                    <w:right w:w="57" w:type="dxa"/>
                  </w:tcMar>
                </w:tcPr>
                <w:p w14:paraId="70AE9010" w14:textId="77777777" w:rsidR="00293D51" w:rsidRPr="001569FB" w:rsidRDefault="00293D51" w:rsidP="00294E93">
                  <w:pPr>
                    <w:pStyle w:val="Performancetable9pt"/>
                    <w:jc w:val="center"/>
                  </w:pPr>
                  <w:r w:rsidRPr="001569FB">
                    <w:t>87.5%</w:t>
                  </w:r>
                </w:p>
              </w:tc>
              <w:tc>
                <w:tcPr>
                  <w:tcW w:w="1287" w:type="dxa"/>
                  <w:shd w:val="solid" w:color="A9CF8F" w:fill="auto"/>
                  <w:tcMar>
                    <w:top w:w="57" w:type="dxa"/>
                    <w:left w:w="57" w:type="dxa"/>
                    <w:bottom w:w="113" w:type="dxa"/>
                    <w:right w:w="57" w:type="dxa"/>
                  </w:tcMar>
                </w:tcPr>
                <w:p w14:paraId="73D9A587" w14:textId="77777777" w:rsidR="00293D51" w:rsidRPr="001569FB" w:rsidRDefault="00293D51" w:rsidP="00294E93">
                  <w:pPr>
                    <w:pStyle w:val="Performancetable9pt"/>
                    <w:jc w:val="center"/>
                  </w:pPr>
                  <w:r w:rsidRPr="001569FB">
                    <w:t>85.3%</w:t>
                  </w:r>
                </w:p>
              </w:tc>
              <w:tc>
                <w:tcPr>
                  <w:tcW w:w="1287" w:type="dxa"/>
                  <w:shd w:val="solid" w:color="AACF8F" w:fill="auto"/>
                  <w:tcMar>
                    <w:top w:w="57" w:type="dxa"/>
                    <w:left w:w="57" w:type="dxa"/>
                    <w:bottom w:w="113" w:type="dxa"/>
                    <w:right w:w="57" w:type="dxa"/>
                  </w:tcMar>
                </w:tcPr>
                <w:p w14:paraId="7FB025A6" w14:textId="77777777" w:rsidR="00293D51" w:rsidRPr="001569FB" w:rsidRDefault="00293D51" w:rsidP="00294E93">
                  <w:pPr>
                    <w:pStyle w:val="Performancetable9pt"/>
                    <w:jc w:val="center"/>
                  </w:pPr>
                  <w:r w:rsidRPr="001569FB">
                    <w:t>85.2%</w:t>
                  </w:r>
                </w:p>
              </w:tc>
            </w:tr>
            <w:tr w:rsidR="00293D51" w:rsidRPr="001569FB" w14:paraId="3416B16F" w14:textId="77777777" w:rsidTr="00294E93">
              <w:trPr>
                <w:trHeight w:hRule="exact" w:val="170"/>
              </w:trPr>
              <w:tc>
                <w:tcPr>
                  <w:tcW w:w="3203" w:type="dxa"/>
                  <w:tcMar>
                    <w:top w:w="0" w:type="dxa"/>
                    <w:left w:w="57" w:type="dxa"/>
                    <w:bottom w:w="0" w:type="dxa"/>
                    <w:right w:w="57" w:type="dxa"/>
                  </w:tcMar>
                </w:tcPr>
                <w:p w14:paraId="7DA146E7" w14:textId="77777777" w:rsidR="00293D51" w:rsidRPr="001569FB" w:rsidRDefault="00293D51" w:rsidP="00294E93">
                  <w:pPr>
                    <w:pStyle w:val="Performancetable9pt"/>
                  </w:pPr>
                </w:p>
              </w:tc>
              <w:tc>
                <w:tcPr>
                  <w:tcW w:w="1287" w:type="dxa"/>
                  <w:tcMar>
                    <w:top w:w="0" w:type="dxa"/>
                    <w:left w:w="57" w:type="dxa"/>
                    <w:bottom w:w="0" w:type="dxa"/>
                    <w:right w:w="57" w:type="dxa"/>
                  </w:tcMar>
                </w:tcPr>
                <w:p w14:paraId="2F2A08C0" w14:textId="77777777" w:rsidR="00293D51" w:rsidRPr="001569FB" w:rsidRDefault="00293D51" w:rsidP="00294E93">
                  <w:pPr>
                    <w:pStyle w:val="Performancetable9pt"/>
                    <w:jc w:val="center"/>
                  </w:pPr>
                </w:p>
              </w:tc>
              <w:tc>
                <w:tcPr>
                  <w:tcW w:w="1286" w:type="dxa"/>
                  <w:tcMar>
                    <w:top w:w="0" w:type="dxa"/>
                    <w:left w:w="57" w:type="dxa"/>
                    <w:bottom w:w="0" w:type="dxa"/>
                    <w:right w:w="57" w:type="dxa"/>
                  </w:tcMar>
                </w:tcPr>
                <w:p w14:paraId="7A9E78E6" w14:textId="77777777" w:rsidR="00293D51" w:rsidRPr="001569FB" w:rsidRDefault="00293D51" w:rsidP="00294E93">
                  <w:pPr>
                    <w:pStyle w:val="Performancetable9pt"/>
                    <w:jc w:val="center"/>
                  </w:pPr>
                </w:p>
              </w:tc>
              <w:tc>
                <w:tcPr>
                  <w:tcW w:w="1287" w:type="dxa"/>
                  <w:tcMar>
                    <w:top w:w="0" w:type="dxa"/>
                    <w:left w:w="57" w:type="dxa"/>
                    <w:bottom w:w="0" w:type="dxa"/>
                    <w:right w:w="57" w:type="dxa"/>
                  </w:tcMar>
                </w:tcPr>
                <w:p w14:paraId="2C9116E0" w14:textId="77777777" w:rsidR="00293D51" w:rsidRPr="001569FB" w:rsidRDefault="00293D51" w:rsidP="00294E93">
                  <w:pPr>
                    <w:pStyle w:val="Performancetable9pt"/>
                    <w:jc w:val="center"/>
                  </w:pPr>
                </w:p>
              </w:tc>
              <w:tc>
                <w:tcPr>
                  <w:tcW w:w="1287" w:type="dxa"/>
                  <w:tcMar>
                    <w:top w:w="0" w:type="dxa"/>
                    <w:left w:w="57" w:type="dxa"/>
                    <w:bottom w:w="0" w:type="dxa"/>
                    <w:right w:w="57" w:type="dxa"/>
                  </w:tcMar>
                </w:tcPr>
                <w:p w14:paraId="55276B03" w14:textId="77777777" w:rsidR="00293D51" w:rsidRPr="001569FB" w:rsidRDefault="00293D51" w:rsidP="00294E93">
                  <w:pPr>
                    <w:pStyle w:val="Performancetable9pt"/>
                    <w:jc w:val="center"/>
                  </w:pPr>
                </w:p>
              </w:tc>
              <w:tc>
                <w:tcPr>
                  <w:tcW w:w="1287" w:type="dxa"/>
                  <w:tcMar>
                    <w:top w:w="0" w:type="dxa"/>
                    <w:left w:w="57" w:type="dxa"/>
                    <w:bottom w:w="0" w:type="dxa"/>
                    <w:right w:w="57" w:type="dxa"/>
                  </w:tcMar>
                </w:tcPr>
                <w:p w14:paraId="6441318C" w14:textId="77777777" w:rsidR="00293D51" w:rsidRPr="001569FB" w:rsidRDefault="00293D51" w:rsidP="00294E93">
                  <w:pPr>
                    <w:pStyle w:val="Performancetable9pt"/>
                    <w:jc w:val="center"/>
                  </w:pPr>
                </w:p>
              </w:tc>
            </w:tr>
            <w:tr w:rsidR="00293D51" w:rsidRPr="001569FB" w14:paraId="330D8804" w14:textId="77777777" w:rsidTr="00294E93">
              <w:trPr>
                <w:trHeight w:val="16"/>
              </w:trPr>
              <w:tc>
                <w:tcPr>
                  <w:tcW w:w="3203" w:type="dxa"/>
                  <w:shd w:val="solid" w:color="FFFFFF" w:fill="auto"/>
                  <w:tcMar>
                    <w:top w:w="57" w:type="dxa"/>
                    <w:left w:w="57" w:type="dxa"/>
                    <w:bottom w:w="113" w:type="dxa"/>
                    <w:right w:w="57" w:type="dxa"/>
                  </w:tcMar>
                </w:tcPr>
                <w:p w14:paraId="65A1C68A" w14:textId="77777777" w:rsidR="00293D51" w:rsidRPr="001569FB" w:rsidRDefault="00293D51" w:rsidP="00294E93">
                  <w:pPr>
                    <w:pStyle w:val="Performancetable9pt"/>
                  </w:pPr>
                  <w:r w:rsidRPr="001569FB">
                    <w:t>All New Zealand</w:t>
                  </w:r>
                </w:p>
              </w:tc>
              <w:tc>
                <w:tcPr>
                  <w:tcW w:w="1287" w:type="dxa"/>
                  <w:shd w:val="solid" w:color="AFD191" w:fill="auto"/>
                  <w:tcMar>
                    <w:top w:w="57" w:type="dxa"/>
                    <w:left w:w="57" w:type="dxa"/>
                    <w:bottom w:w="113" w:type="dxa"/>
                    <w:right w:w="57" w:type="dxa"/>
                  </w:tcMar>
                </w:tcPr>
                <w:p w14:paraId="0A4A8676" w14:textId="77777777" w:rsidR="00293D51" w:rsidRPr="001569FB" w:rsidRDefault="00293D51" w:rsidP="00294E93">
                  <w:pPr>
                    <w:pStyle w:val="Performancetable9pt"/>
                    <w:jc w:val="center"/>
                  </w:pPr>
                  <w:r w:rsidRPr="001569FB">
                    <w:t>84.6%</w:t>
                  </w:r>
                </w:p>
              </w:tc>
              <w:tc>
                <w:tcPr>
                  <w:tcW w:w="1286" w:type="dxa"/>
                  <w:shd w:val="solid" w:color="D3DF9B" w:fill="auto"/>
                  <w:tcMar>
                    <w:top w:w="57" w:type="dxa"/>
                    <w:left w:w="57" w:type="dxa"/>
                    <w:bottom w:w="113" w:type="dxa"/>
                    <w:right w:w="57" w:type="dxa"/>
                  </w:tcMar>
                </w:tcPr>
                <w:p w14:paraId="681506AD" w14:textId="77777777" w:rsidR="00293D51" w:rsidRPr="001569FB" w:rsidRDefault="00293D51" w:rsidP="00294E93">
                  <w:pPr>
                    <w:pStyle w:val="Performancetable9pt"/>
                    <w:jc w:val="center"/>
                  </w:pPr>
                  <w:r w:rsidRPr="001569FB">
                    <w:t>80.3%</w:t>
                  </w:r>
                </w:p>
              </w:tc>
              <w:tc>
                <w:tcPr>
                  <w:tcW w:w="1287" w:type="dxa"/>
                  <w:shd w:val="solid" w:color="B8D494" w:fill="auto"/>
                  <w:tcMar>
                    <w:top w:w="57" w:type="dxa"/>
                    <w:left w:w="57" w:type="dxa"/>
                    <w:bottom w:w="113" w:type="dxa"/>
                    <w:right w:w="57" w:type="dxa"/>
                  </w:tcMar>
                </w:tcPr>
                <w:p w14:paraId="09AE0254" w14:textId="77777777" w:rsidR="00293D51" w:rsidRPr="001569FB" w:rsidRDefault="00293D51" w:rsidP="00294E93">
                  <w:pPr>
                    <w:pStyle w:val="Performancetable9pt"/>
                    <w:jc w:val="center"/>
                  </w:pPr>
                  <w:r w:rsidRPr="001569FB">
                    <w:t>83.5%</w:t>
                  </w:r>
                </w:p>
              </w:tc>
              <w:tc>
                <w:tcPr>
                  <w:tcW w:w="1287" w:type="dxa"/>
                  <w:shd w:val="solid" w:color="B8D494" w:fill="auto"/>
                  <w:tcMar>
                    <w:top w:w="57" w:type="dxa"/>
                    <w:left w:w="57" w:type="dxa"/>
                    <w:bottom w:w="113" w:type="dxa"/>
                    <w:right w:w="57" w:type="dxa"/>
                  </w:tcMar>
                </w:tcPr>
                <w:p w14:paraId="739BFE12" w14:textId="77777777" w:rsidR="00293D51" w:rsidRPr="001569FB" w:rsidRDefault="00293D51" w:rsidP="00294E93">
                  <w:pPr>
                    <w:pStyle w:val="Performancetable9pt"/>
                    <w:jc w:val="center"/>
                  </w:pPr>
                  <w:r w:rsidRPr="001569FB">
                    <w:t>84.5%</w:t>
                  </w:r>
                </w:p>
              </w:tc>
              <w:tc>
                <w:tcPr>
                  <w:tcW w:w="1287" w:type="dxa"/>
                  <w:shd w:val="solid" w:color="B2D292" w:fill="auto"/>
                  <w:tcMar>
                    <w:top w:w="57" w:type="dxa"/>
                    <w:left w:w="57" w:type="dxa"/>
                    <w:bottom w:w="113" w:type="dxa"/>
                    <w:right w:w="57" w:type="dxa"/>
                  </w:tcMar>
                </w:tcPr>
                <w:p w14:paraId="426EE32A" w14:textId="77777777" w:rsidR="00293D51" w:rsidRPr="001569FB" w:rsidRDefault="00293D51" w:rsidP="00294E93">
                  <w:pPr>
                    <w:pStyle w:val="Performancetable9pt"/>
                    <w:jc w:val="center"/>
                  </w:pPr>
                  <w:r w:rsidRPr="001569FB">
                    <w:t>84.2%</w:t>
                  </w:r>
                </w:p>
              </w:tc>
            </w:tr>
          </w:tbl>
          <w:p w14:paraId="79B2B6CD" w14:textId="77777777" w:rsidR="00293D51" w:rsidRDefault="00293D51" w:rsidP="00912C62">
            <w:pPr>
              <w:pStyle w:val="Notestomeasure"/>
              <w:spacing w:before="120" w:after="240"/>
            </w:pPr>
            <w:r w:rsidRPr="005308B6">
              <w:t>*Non-Māori, Non-Pacific, Non-Asian</w:t>
            </w:r>
          </w:p>
          <w:p w14:paraId="3F7D5738" w14:textId="77777777" w:rsidR="00293D51" w:rsidRDefault="00293D51" w:rsidP="007839A3">
            <w:pPr>
              <w:pStyle w:val="Performancetable6ptafter"/>
              <w:spacing w:before="240"/>
            </w:pPr>
            <w:r>
              <w:t>Performance in this measure has been relatively stable, for all ethnicities other than Pacific over the past 12 months. It has been consistently at or close to 85%. During the 2023/24 year, 84.2% of people received their first treatment within 31 days of a decision to treat. Achievement reached a low point of 78% in January and a high point of 88% during December. This reflects seasonal trends similar to previous years.</w:t>
            </w:r>
          </w:p>
          <w:p w14:paraId="4687C939" w14:textId="77777777" w:rsidR="00293D51" w:rsidRDefault="00293D51" w:rsidP="00294E93">
            <w:pPr>
              <w:pStyle w:val="Performancetable6ptafter"/>
            </w:pPr>
            <w:r>
              <w:t>There is little variation between groups, which is positive, however treatment times are lower compared to 2022/23 and lowest for Pacific, particularly in the Northern region.</w:t>
            </w:r>
          </w:p>
          <w:p w14:paraId="623F6D4A" w14:textId="77777777" w:rsidR="00293D51" w:rsidRDefault="00293D51" w:rsidP="00294E93">
            <w:pPr>
              <w:pStyle w:val="Performancetable6ptafter"/>
            </w:pPr>
            <w:r>
              <w:t>Addressing constraints across the cancer pathway is a focus in all regions with improvement plans in place across districts to improve timeliness to treatment.</w:t>
            </w:r>
          </w:p>
          <w:p w14:paraId="3650AB11" w14:textId="77777777" w:rsidR="00293D51" w:rsidRDefault="00293D51" w:rsidP="00294E93">
            <w:pPr>
              <w:pStyle w:val="Performancetable6ptafter"/>
            </w:pPr>
            <w:r>
              <w:t>Nationally workforce, diagnostics, and access to diagnostic equipment are currently key areas of focus for improving our timely cancer service delivery. Initiatives to improve performance include:</w:t>
            </w:r>
          </w:p>
          <w:p w14:paraId="5F06AD36" w14:textId="77777777" w:rsidR="007839A3" w:rsidRDefault="007839A3" w:rsidP="00294E93">
            <w:pPr>
              <w:pStyle w:val="Performancetable6ptafter"/>
            </w:pPr>
          </w:p>
          <w:p w14:paraId="2ED4E9DF" w14:textId="77777777" w:rsidR="007839A3" w:rsidRDefault="007839A3" w:rsidP="00294E93">
            <w:pPr>
              <w:pStyle w:val="Performancetable6ptafter"/>
            </w:pPr>
          </w:p>
          <w:p w14:paraId="4FBF7654" w14:textId="2EF56ADD" w:rsidR="00293D51" w:rsidRDefault="007839A3" w:rsidP="00CF4353">
            <w:pPr>
              <w:pStyle w:val="Performancetable6ptafter"/>
              <w:numPr>
                <w:ilvl w:val="0"/>
                <w:numId w:val="54"/>
              </w:numPr>
            </w:pPr>
            <w:r>
              <w:rPr>
                <w:noProof/>
              </w:rPr>
              <w:lastRenderedPageBreak/>
              <w:drawing>
                <wp:anchor distT="0" distB="0" distL="114300" distR="114300" simplePos="0" relativeHeight="252258304" behindDoc="0" locked="0" layoutInCell="1" allowOverlap="1" wp14:anchorId="1DEBD6B2" wp14:editId="0C8BD535">
                  <wp:simplePos x="0" y="0"/>
                  <wp:positionH relativeFrom="column">
                    <wp:posOffset>2709545</wp:posOffset>
                  </wp:positionH>
                  <wp:positionV relativeFrom="paragraph">
                    <wp:posOffset>33482</wp:posOffset>
                  </wp:positionV>
                  <wp:extent cx="3340100" cy="5918200"/>
                  <wp:effectExtent l="0" t="0" r="0" b="0"/>
                  <wp:wrapSquare wrapText="bothSides"/>
                  <wp:docPr id="108019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93350" name="Picture 1080193350"/>
                          <pic:cNvPicPr/>
                        </pic:nvPicPr>
                        <pic:blipFill>
                          <a:blip r:embed="rId217" cstate="screen">
                            <a:extLst>
                              <a:ext uri="{28A0092B-C50C-407E-A947-70E740481C1C}">
                                <a14:useLocalDpi xmlns:a14="http://schemas.microsoft.com/office/drawing/2010/main"/>
                              </a:ext>
                            </a:extLst>
                          </a:blip>
                          <a:stretch>
                            <a:fillRect/>
                          </a:stretch>
                        </pic:blipFill>
                        <pic:spPr>
                          <a:xfrm>
                            <a:off x="0" y="0"/>
                            <a:ext cx="3340100" cy="5918200"/>
                          </a:xfrm>
                          <a:prstGeom prst="rect">
                            <a:avLst/>
                          </a:prstGeom>
                        </pic:spPr>
                      </pic:pic>
                    </a:graphicData>
                  </a:graphic>
                  <wp14:sizeRelH relativeFrom="page">
                    <wp14:pctWidth>0</wp14:pctWidth>
                  </wp14:sizeRelH>
                  <wp14:sizeRelV relativeFrom="page">
                    <wp14:pctHeight>0</wp14:pctHeight>
                  </wp14:sizeRelV>
                </wp:anchor>
              </w:drawing>
            </w:r>
            <w:r w:rsidR="00293D51">
              <w:t>international recruitment for radiation therapists and oncologists</w:t>
            </w:r>
          </w:p>
          <w:p w14:paraId="6759981D" w14:textId="77777777" w:rsidR="004742CE" w:rsidRDefault="00293D51" w:rsidP="00CF4353">
            <w:pPr>
              <w:pStyle w:val="Performancetable6ptafter"/>
              <w:numPr>
                <w:ilvl w:val="0"/>
                <w:numId w:val="54"/>
              </w:numPr>
            </w:pPr>
            <w:r>
              <w:t xml:space="preserve">developing national clinical pathways to facilitate rapid diagnosis of suspected cancer and to eliminate unwarranted variation in the system progressing with the faecal immunochemical test (FIT) for the colonoscopy symptomatic pathway, with implementation commencing in early 2025. The aim of the pathway is to ensure patients are prioritised for treatment appropriately </w:t>
            </w:r>
          </w:p>
          <w:p w14:paraId="3C7ADE72" w14:textId="0D1485B1" w:rsidR="00293D51" w:rsidRDefault="00293D51" w:rsidP="00CF4353">
            <w:pPr>
              <w:pStyle w:val="Performancetable6ptafter"/>
              <w:numPr>
                <w:ilvl w:val="0"/>
                <w:numId w:val="54"/>
              </w:numPr>
            </w:pPr>
            <w:r>
              <w:t>developed the internal faster cancer treatment dashboard, which will be enhanced in 2024/25. The dashboard provides visibility of cancer treatment pressures at a local, regional, and national level, acting as a tool for service improvement.</w:t>
            </w:r>
          </w:p>
          <w:p w14:paraId="50B48D03" w14:textId="77777777" w:rsidR="00293D51" w:rsidRPr="007839A3" w:rsidRDefault="00293D51" w:rsidP="00294E93">
            <w:pPr>
              <w:pStyle w:val="Notestomeasure"/>
              <w:rPr>
                <w:b/>
                <w:bCs w:val="0"/>
              </w:rPr>
            </w:pPr>
            <w:r w:rsidRPr="007839A3">
              <w:rPr>
                <w:b/>
                <w:bCs w:val="0"/>
              </w:rPr>
              <w:t xml:space="preserve">Notes to the measure </w:t>
            </w:r>
          </w:p>
          <w:p w14:paraId="39927E83" w14:textId="77777777" w:rsidR="00293D51" w:rsidRDefault="00293D51" w:rsidP="00CF4353">
            <w:pPr>
              <w:pStyle w:val="Notestomeasureabclist"/>
              <w:numPr>
                <w:ilvl w:val="0"/>
                <w:numId w:val="55"/>
              </w:numPr>
              <w:ind w:left="457" w:hanging="457"/>
            </w:pPr>
            <w:r>
              <w:t>This measure was discontinued in Vote Health Estimates of Appropriations 2023/24. Measure added to enable complete assessment of Health NZ’s performance during the year. Target is as previously reported.</w:t>
            </w:r>
          </w:p>
          <w:p w14:paraId="440C39F0" w14:textId="77777777" w:rsidR="00293D51" w:rsidRDefault="00293D51" w:rsidP="00CF4353">
            <w:pPr>
              <w:pStyle w:val="Notestomeasureabclist"/>
              <w:numPr>
                <w:ilvl w:val="0"/>
                <w:numId w:val="55"/>
              </w:numPr>
              <w:ind w:left="457" w:hanging="457"/>
            </w:pPr>
            <w:r>
              <w:t>The results reported for 2022/23 have been updated since the last Annual Report with a change for all ethnicities – Māori 84.8%, Pacific 86.2%, Asian 85.6%, Non-Māori, non-Pacific, non-Asian 84.7%, Overall 84.9%.</w:t>
            </w:r>
          </w:p>
          <w:p w14:paraId="24177791" w14:textId="77777777" w:rsidR="00293D51" w:rsidRDefault="00293D51" w:rsidP="00CF4353">
            <w:pPr>
              <w:pStyle w:val="Notestomeasureabclist"/>
              <w:numPr>
                <w:ilvl w:val="0"/>
                <w:numId w:val="55"/>
              </w:numPr>
              <w:ind w:left="457" w:hanging="457"/>
            </w:pPr>
            <w:r>
              <w:t>This measure will be replaced by a new health target. The replacement measure will commence from the 2024/25 financial year, with a target of 90%.</w:t>
            </w:r>
          </w:p>
          <w:p w14:paraId="3352C52D" w14:textId="77777777" w:rsidR="00293D51" w:rsidRPr="00FA2AA4" w:rsidRDefault="00293D51" w:rsidP="00CF4353">
            <w:pPr>
              <w:pStyle w:val="Notestomeasureabclist"/>
              <w:numPr>
                <w:ilvl w:val="0"/>
                <w:numId w:val="55"/>
              </w:numPr>
              <w:ind w:left="457" w:hanging="457"/>
            </w:pPr>
            <w:r>
              <w:t>The sparkline total shows the results for the final quarter.</w:t>
            </w:r>
          </w:p>
        </w:tc>
      </w:tr>
    </w:tbl>
    <w:p w14:paraId="746DB70C" w14:textId="77777777" w:rsidR="00293D51" w:rsidRDefault="00293D51" w:rsidP="000A6CF7"/>
    <w:p w14:paraId="40F6E5B9" w14:textId="77777777" w:rsidR="001569FB" w:rsidRDefault="001569FB">
      <w:pPr>
        <w:spacing w:before="0" w:after="160" w:line="259" w:lineRule="auto"/>
      </w:pPr>
      <w:r>
        <w:br w:type="page"/>
      </w:r>
    </w:p>
    <w:tbl>
      <w:tblPr>
        <w:tblStyle w:val="Perrformancetable"/>
        <w:tblW w:w="9639" w:type="dxa"/>
        <w:tblLook w:val="04A0" w:firstRow="1" w:lastRow="0" w:firstColumn="1" w:lastColumn="0" w:noHBand="0" w:noVBand="1"/>
      </w:tblPr>
      <w:tblGrid>
        <w:gridCol w:w="982"/>
        <w:gridCol w:w="6680"/>
        <w:gridCol w:w="2195"/>
      </w:tblGrid>
      <w:tr w:rsidR="003921F9" w:rsidRPr="0050557E" w14:paraId="6332F4DC"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605C599E" w14:textId="77777777" w:rsidR="003921F9" w:rsidRPr="0050557E" w:rsidRDefault="003921F9"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51E6FC62" w14:textId="77777777" w:rsidR="003921F9" w:rsidRPr="0050557E" w:rsidRDefault="003921F9"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256D0A5A" w14:textId="77777777" w:rsidR="003921F9" w:rsidRPr="0050557E" w:rsidRDefault="003921F9" w:rsidP="00483CB7">
            <w:pPr>
              <w:pStyle w:val="Performancetable9pt"/>
              <w:rPr>
                <w:lang w:val="en-GB"/>
              </w:rPr>
            </w:pPr>
          </w:p>
        </w:tc>
      </w:tr>
      <w:tr w:rsidR="003921F9" w:rsidRPr="0050557E" w14:paraId="07C71C78" w14:textId="77777777" w:rsidTr="00483CB7">
        <w:trPr>
          <w:trHeight w:val="25"/>
        </w:trPr>
        <w:tc>
          <w:tcPr>
            <w:tcW w:w="709" w:type="dxa"/>
          </w:tcPr>
          <w:p w14:paraId="34E897C8" w14:textId="15F7655B" w:rsidR="003921F9" w:rsidRPr="00BF3867" w:rsidRDefault="003921F9" w:rsidP="00483CB7">
            <w:pPr>
              <w:pStyle w:val="Performancetable9pt"/>
              <w:rPr>
                <w:b/>
                <w:bCs/>
              </w:rPr>
            </w:pPr>
            <w:r w:rsidRPr="00FA2AA4">
              <w:rPr>
                <w:rFonts w:cs="Poppins-Medium"/>
                <w:b/>
                <w:bCs/>
              </w:rPr>
              <w:t>P2-</w:t>
            </w:r>
            <w:r>
              <w:rPr>
                <w:rFonts w:cs="Poppins-Medium"/>
                <w:b/>
                <w:bCs/>
              </w:rPr>
              <w:t>52</w:t>
            </w:r>
          </w:p>
        </w:tc>
        <w:tc>
          <w:tcPr>
            <w:tcW w:w="7088" w:type="dxa"/>
          </w:tcPr>
          <w:p w14:paraId="5A1390CC" w14:textId="348E48C9" w:rsidR="003921F9" w:rsidRPr="00BF3867" w:rsidRDefault="003921F9" w:rsidP="00C559BB">
            <w:pPr>
              <w:pStyle w:val="Performancetable9pt"/>
              <w:rPr>
                <w:b/>
                <w:bCs/>
              </w:rPr>
            </w:pPr>
            <w:r w:rsidRPr="003921F9">
              <w:rPr>
                <w:rFonts w:cs="Poppins-Medium"/>
                <w:b/>
                <w:bCs/>
              </w:rPr>
              <w:t>Percentage of patients prioritised using approved national recognised processes or tools</w:t>
            </w:r>
          </w:p>
        </w:tc>
        <w:tc>
          <w:tcPr>
            <w:tcW w:w="1842" w:type="dxa"/>
            <w:vAlign w:val="center"/>
          </w:tcPr>
          <w:p w14:paraId="3BA6C457" w14:textId="77777777" w:rsidR="003921F9" w:rsidRPr="0050557E" w:rsidRDefault="003921F9" w:rsidP="00483CB7">
            <w:pPr>
              <w:pStyle w:val="Performancetable9pt"/>
            </w:pPr>
            <w:r w:rsidRPr="00C22C45">
              <w:rPr>
                <w:b/>
                <w:bCs/>
                <w:noProof/>
                <w:color w:val="4B2884"/>
              </w:rPr>
              <w:drawing>
                <wp:anchor distT="0" distB="0" distL="114300" distR="114300" simplePos="0" relativeHeight="252139520" behindDoc="0" locked="0" layoutInCell="1" allowOverlap="1" wp14:anchorId="1032ACBD" wp14:editId="680FF78F">
                  <wp:simplePos x="0" y="0"/>
                  <wp:positionH relativeFrom="column">
                    <wp:posOffset>818515</wp:posOffset>
                  </wp:positionH>
                  <wp:positionV relativeFrom="paragraph">
                    <wp:posOffset>-43180</wp:posOffset>
                  </wp:positionV>
                  <wp:extent cx="195580" cy="195580"/>
                  <wp:effectExtent l="0" t="0" r="0" b="0"/>
                  <wp:wrapNone/>
                  <wp:docPr id="1747813037"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13037" name="Graphic 1" descr="in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3921F9" w:rsidRPr="00FA2AA4" w14:paraId="55F0C141" w14:textId="77777777" w:rsidTr="00483CB7">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3921F9" w:rsidRPr="0050557E" w14:paraId="177F05FA"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7C9BD96B" w14:textId="77777777" w:rsidR="003921F9" w:rsidRPr="0050557E" w:rsidRDefault="003921F9" w:rsidP="00483CB7">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01F0D60F" w14:textId="77777777" w:rsidR="003921F9" w:rsidRPr="00D104FB" w:rsidRDefault="003921F9" w:rsidP="00483CB7">
                  <w:pPr>
                    <w:pStyle w:val="Performancetable9pt"/>
                    <w:jc w:val="center"/>
                    <w:rPr>
                      <w:color w:val="4B2884"/>
                    </w:rPr>
                  </w:pPr>
                  <w:r w:rsidRPr="00D104FB">
                    <w:rPr>
                      <w:color w:val="4B2884"/>
                    </w:rPr>
                    <w:t>Target</w:t>
                  </w:r>
                </w:p>
              </w:tc>
              <w:tc>
                <w:tcPr>
                  <w:tcW w:w="980" w:type="dxa"/>
                  <w:tcBorders>
                    <w:bottom w:val="single" w:sz="8" w:space="0" w:color="FFFFFF" w:themeColor="background1"/>
                  </w:tcBorders>
                  <w:shd w:val="clear" w:color="auto" w:fill="auto"/>
                  <w:vAlign w:val="bottom"/>
                </w:tcPr>
                <w:p w14:paraId="0F50BE6A" w14:textId="77777777" w:rsidR="003921F9" w:rsidRPr="00D104FB" w:rsidRDefault="003921F9" w:rsidP="00483CB7">
                  <w:pPr>
                    <w:pStyle w:val="Performancetable9pt"/>
                    <w:jc w:val="center"/>
                    <w:rPr>
                      <w:color w:val="4B2884"/>
                    </w:rPr>
                  </w:pPr>
                  <w:r w:rsidRPr="00D104FB">
                    <w:rPr>
                      <w:color w:val="4B2884"/>
                    </w:rPr>
                    <w:t>Baseline</w:t>
                  </w:r>
                </w:p>
              </w:tc>
              <w:tc>
                <w:tcPr>
                  <w:tcW w:w="1147" w:type="dxa"/>
                  <w:tcBorders>
                    <w:bottom w:val="single" w:sz="8" w:space="0" w:color="FFFFFF" w:themeColor="background1"/>
                  </w:tcBorders>
                  <w:shd w:val="clear" w:color="auto" w:fill="auto"/>
                  <w:vAlign w:val="bottom"/>
                </w:tcPr>
                <w:p w14:paraId="27A5AE7F" w14:textId="4EB9E4EF" w:rsidR="003921F9" w:rsidRPr="00D104FB" w:rsidRDefault="003921F9"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46" w:type="dxa"/>
                  <w:tcBorders>
                    <w:bottom w:val="single" w:sz="8" w:space="0" w:color="FFFFFF" w:themeColor="background1"/>
                  </w:tcBorders>
                  <w:shd w:val="clear" w:color="auto" w:fill="auto"/>
                  <w:vAlign w:val="bottom"/>
                </w:tcPr>
                <w:p w14:paraId="1A23FB48" w14:textId="5E5DD12B" w:rsidR="003921F9" w:rsidRPr="00D104FB" w:rsidRDefault="003921F9"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87" w:type="dxa"/>
                  <w:tcBorders>
                    <w:bottom w:val="single" w:sz="8" w:space="0" w:color="FFFFFF" w:themeColor="background1"/>
                  </w:tcBorders>
                  <w:shd w:val="clear" w:color="auto" w:fill="auto"/>
                  <w:vAlign w:val="bottom"/>
                </w:tcPr>
                <w:p w14:paraId="716BB505" w14:textId="77777777" w:rsidR="003921F9" w:rsidRPr="00D104FB" w:rsidRDefault="003921F9" w:rsidP="00483CB7">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4C0C860A" w14:textId="77777777" w:rsidR="003921F9" w:rsidRPr="00D104FB" w:rsidRDefault="003921F9" w:rsidP="00483CB7">
                  <w:pPr>
                    <w:pStyle w:val="Performancetable9pt"/>
                    <w:jc w:val="center"/>
                    <w:rPr>
                      <w:color w:val="4B2884"/>
                    </w:rPr>
                  </w:pPr>
                </w:p>
              </w:tc>
            </w:tr>
            <w:tr w:rsidR="003921F9" w:rsidRPr="0050557E" w14:paraId="7BFD6D2F" w14:textId="77777777" w:rsidTr="003921F9">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7F150136" w14:textId="77777777" w:rsidR="003921F9" w:rsidRPr="003921F9" w:rsidRDefault="003921F9" w:rsidP="003921F9">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63DC7A10" w14:textId="07A962F6" w:rsidR="003921F9" w:rsidRPr="00122EDB" w:rsidRDefault="003921F9" w:rsidP="003921F9">
                  <w:pPr>
                    <w:pStyle w:val="Performancetable9pt"/>
                    <w:jc w:val="center"/>
                    <w:rPr>
                      <w:b/>
                      <w:bCs/>
                    </w:rPr>
                  </w:pPr>
                  <w:r w:rsidRPr="00122EDB">
                    <w:rPr>
                      <w:rStyle w:val="mediumforemphasis"/>
                      <w:b/>
                      <w:bCs/>
                    </w:rPr>
                    <w:t>100%</w:t>
                  </w:r>
                </w:p>
              </w:tc>
              <w:tc>
                <w:tcPr>
                  <w:tcW w:w="980" w:type="dxa"/>
                  <w:tcBorders>
                    <w:top w:val="single" w:sz="8" w:space="0" w:color="FFFFFF" w:themeColor="background1"/>
                    <w:bottom w:val="single" w:sz="8" w:space="0" w:color="EFF2EE"/>
                  </w:tcBorders>
                  <w:shd w:val="clear" w:color="auto" w:fill="FFFFFF" w:themeFill="background1"/>
                  <w:vAlign w:val="center"/>
                </w:tcPr>
                <w:p w14:paraId="1C43A4FC" w14:textId="071D0FB0" w:rsidR="003921F9" w:rsidRPr="00122EDB" w:rsidRDefault="003921F9" w:rsidP="003921F9">
                  <w:pPr>
                    <w:pStyle w:val="Performancetable9pt"/>
                    <w:jc w:val="center"/>
                    <w:rPr>
                      <w:b/>
                      <w:bCs/>
                    </w:rPr>
                  </w:pPr>
                  <w:r w:rsidRPr="00122EDB">
                    <w:rPr>
                      <w:b/>
                      <w:bCs/>
                    </w:rPr>
                    <w:t>N/A</w:t>
                  </w:r>
                </w:p>
              </w:tc>
              <w:tc>
                <w:tcPr>
                  <w:tcW w:w="1147" w:type="dxa"/>
                  <w:tcBorders>
                    <w:top w:val="single" w:sz="8" w:space="0" w:color="FFFFFF" w:themeColor="background1"/>
                    <w:bottom w:val="single" w:sz="8" w:space="0" w:color="EFF2EE"/>
                  </w:tcBorders>
                  <w:shd w:val="clear" w:color="auto" w:fill="D4CEE4"/>
                  <w:vAlign w:val="center"/>
                </w:tcPr>
                <w:p w14:paraId="6A1D23F9" w14:textId="7FB6C5AB" w:rsidR="003921F9" w:rsidRPr="00122EDB" w:rsidRDefault="003921F9" w:rsidP="003921F9">
                  <w:pPr>
                    <w:pStyle w:val="Performancetable9pt"/>
                    <w:jc w:val="center"/>
                    <w:rPr>
                      <w:b/>
                      <w:bCs/>
                    </w:rPr>
                  </w:pPr>
                  <w:r w:rsidRPr="00122EDB">
                    <w:rPr>
                      <w:rStyle w:val="mediumforemphasis"/>
                      <w:b/>
                      <w:bCs/>
                    </w:rPr>
                    <w:t>99.2%</w:t>
                  </w:r>
                </w:p>
              </w:tc>
              <w:tc>
                <w:tcPr>
                  <w:tcW w:w="1146" w:type="dxa"/>
                  <w:tcBorders>
                    <w:top w:val="single" w:sz="8" w:space="0" w:color="FFFFFF" w:themeColor="background1"/>
                    <w:bottom w:val="single" w:sz="8" w:space="0" w:color="EFF2EE"/>
                  </w:tcBorders>
                  <w:shd w:val="clear" w:color="auto" w:fill="B4A9CE"/>
                  <w:vAlign w:val="center"/>
                </w:tcPr>
                <w:p w14:paraId="7AF9EBC8" w14:textId="642F41BC" w:rsidR="003921F9" w:rsidRPr="00122EDB" w:rsidRDefault="003921F9" w:rsidP="003921F9">
                  <w:pPr>
                    <w:pStyle w:val="Performancetable9pt"/>
                    <w:jc w:val="center"/>
                    <w:rPr>
                      <w:b/>
                      <w:bCs/>
                    </w:rPr>
                  </w:pPr>
                  <w:r w:rsidRPr="00122EDB">
                    <w:rPr>
                      <w:rStyle w:val="mediumforemphasis"/>
                      <w:b/>
                      <w:bCs/>
                    </w:rPr>
                    <w:t>98.6%</w:t>
                  </w:r>
                </w:p>
              </w:tc>
              <w:tc>
                <w:tcPr>
                  <w:tcW w:w="787" w:type="dxa"/>
                  <w:tcBorders>
                    <w:top w:val="single" w:sz="8" w:space="0" w:color="FFFFFF" w:themeColor="background1"/>
                    <w:bottom w:val="single" w:sz="8" w:space="0" w:color="EFF2EE"/>
                  </w:tcBorders>
                  <w:shd w:val="clear" w:color="auto" w:fill="B4A9CE"/>
                  <w:vAlign w:val="center"/>
                </w:tcPr>
                <w:p w14:paraId="60D7602D" w14:textId="14BABB29" w:rsidR="003921F9" w:rsidRPr="0050557E" w:rsidRDefault="00863521" w:rsidP="003921F9">
                  <w:pPr>
                    <w:pStyle w:val="Performancetable9pt"/>
                    <w:jc w:val="center"/>
                  </w:pPr>
                  <w:r>
                    <w:rPr>
                      <w:noProof/>
                    </w:rPr>
                    <w:drawing>
                      <wp:inline distT="0" distB="0" distL="0" distR="0" wp14:anchorId="5AAABD7A" wp14:editId="788C2171">
                        <wp:extent cx="186880" cy="186880"/>
                        <wp:effectExtent l="0" t="0" r="0" b="3810"/>
                        <wp:docPr id="306190713"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90713"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FFFFFF" w:themeColor="background1"/>
                    <w:bottom w:val="single" w:sz="8" w:space="0" w:color="EFF2EE"/>
                  </w:tcBorders>
                  <w:shd w:val="clear" w:color="auto" w:fill="auto"/>
                  <w:vAlign w:val="center"/>
                </w:tcPr>
                <w:p w14:paraId="41917663" w14:textId="77777777" w:rsidR="003921F9" w:rsidRPr="0050557E" w:rsidRDefault="003921F9" w:rsidP="003921F9">
                  <w:pPr>
                    <w:pStyle w:val="Performancetable9pt"/>
                    <w:jc w:val="center"/>
                    <w:rPr>
                      <w:lang w:val="en-GB"/>
                    </w:rPr>
                  </w:pPr>
                </w:p>
              </w:tc>
              <w:tc>
                <w:tcPr>
                  <w:tcW w:w="1162" w:type="dxa"/>
                  <w:tcBorders>
                    <w:top w:val="single" w:sz="8" w:space="0" w:color="FFFFFF" w:themeColor="background1"/>
                    <w:bottom w:val="single" w:sz="8" w:space="0" w:color="EFF2EE"/>
                  </w:tcBorders>
                  <w:shd w:val="clear" w:color="auto" w:fill="auto"/>
                  <w:vAlign w:val="center"/>
                </w:tcPr>
                <w:p w14:paraId="04779E38" w14:textId="2BC9C400" w:rsidR="003921F9" w:rsidRPr="00B66927" w:rsidRDefault="003921F9" w:rsidP="003921F9">
                  <w:pPr>
                    <w:pStyle w:val="Tablebody0"/>
                    <w:jc w:val="center"/>
                    <w:rPr>
                      <w:rFonts w:ascii="Poppins-Medium" w:hAnsi="Poppins-Medium" w:cs="Poppins-Medium"/>
                    </w:rPr>
                  </w:pPr>
                </w:p>
              </w:tc>
            </w:tr>
            <w:tr w:rsidR="003921F9" w:rsidRPr="0050557E" w14:paraId="34714A3F" w14:textId="77777777" w:rsidTr="00483CB7">
              <w:trPr>
                <w:trHeight w:hRule="exact" w:val="170"/>
              </w:trPr>
              <w:tc>
                <w:tcPr>
                  <w:tcW w:w="1564" w:type="dxa"/>
                  <w:tcBorders>
                    <w:top w:val="single" w:sz="8" w:space="0" w:color="EFF2EE"/>
                    <w:bottom w:val="single" w:sz="8" w:space="0" w:color="EFF2EE"/>
                  </w:tcBorders>
                </w:tcPr>
                <w:p w14:paraId="44528FAC" w14:textId="77777777" w:rsidR="003921F9" w:rsidRPr="0050557E" w:rsidRDefault="003921F9" w:rsidP="00483CB7">
                  <w:pPr>
                    <w:pStyle w:val="Performancetable9pt"/>
                    <w:rPr>
                      <w:lang w:val="en-GB"/>
                    </w:rPr>
                  </w:pPr>
                </w:p>
              </w:tc>
              <w:tc>
                <w:tcPr>
                  <w:tcW w:w="925" w:type="dxa"/>
                  <w:tcBorders>
                    <w:top w:val="single" w:sz="8" w:space="0" w:color="EFF2EE"/>
                    <w:bottom w:val="single" w:sz="8" w:space="0" w:color="EFF2EE"/>
                  </w:tcBorders>
                </w:tcPr>
                <w:p w14:paraId="2E5E8D08" w14:textId="77777777" w:rsidR="003921F9" w:rsidRPr="0050557E" w:rsidRDefault="003921F9" w:rsidP="00483CB7">
                  <w:pPr>
                    <w:pStyle w:val="Performancetable9pt"/>
                    <w:jc w:val="center"/>
                    <w:rPr>
                      <w:lang w:val="en-GB"/>
                    </w:rPr>
                  </w:pPr>
                </w:p>
              </w:tc>
              <w:tc>
                <w:tcPr>
                  <w:tcW w:w="980" w:type="dxa"/>
                  <w:tcBorders>
                    <w:top w:val="single" w:sz="8" w:space="0" w:color="EFF2EE"/>
                    <w:bottom w:val="single" w:sz="8" w:space="0" w:color="EFF2EE"/>
                  </w:tcBorders>
                </w:tcPr>
                <w:p w14:paraId="7C5533AF" w14:textId="77777777" w:rsidR="003921F9" w:rsidRPr="0050557E" w:rsidRDefault="003921F9" w:rsidP="00483CB7">
                  <w:pPr>
                    <w:pStyle w:val="Performancetable9pt"/>
                    <w:jc w:val="center"/>
                    <w:rPr>
                      <w:lang w:val="en-GB"/>
                    </w:rPr>
                  </w:pPr>
                </w:p>
              </w:tc>
              <w:tc>
                <w:tcPr>
                  <w:tcW w:w="1147" w:type="dxa"/>
                  <w:tcBorders>
                    <w:top w:val="single" w:sz="8" w:space="0" w:color="EFF2EE"/>
                    <w:bottom w:val="single" w:sz="8" w:space="0" w:color="EFF2EE"/>
                  </w:tcBorders>
                </w:tcPr>
                <w:p w14:paraId="6BACC139" w14:textId="77777777" w:rsidR="003921F9" w:rsidRPr="0050557E" w:rsidRDefault="003921F9" w:rsidP="00483CB7">
                  <w:pPr>
                    <w:pStyle w:val="Performancetable9pt"/>
                    <w:jc w:val="center"/>
                    <w:rPr>
                      <w:lang w:val="en-GB"/>
                    </w:rPr>
                  </w:pPr>
                </w:p>
              </w:tc>
              <w:tc>
                <w:tcPr>
                  <w:tcW w:w="1146" w:type="dxa"/>
                  <w:tcBorders>
                    <w:top w:val="single" w:sz="8" w:space="0" w:color="EFF2EE"/>
                    <w:bottom w:val="single" w:sz="8" w:space="0" w:color="EFF2EE"/>
                  </w:tcBorders>
                </w:tcPr>
                <w:p w14:paraId="5D7DA343" w14:textId="77777777" w:rsidR="003921F9" w:rsidRPr="0050557E" w:rsidRDefault="003921F9" w:rsidP="00483CB7">
                  <w:pPr>
                    <w:pStyle w:val="Performancetable9pt"/>
                    <w:jc w:val="center"/>
                    <w:rPr>
                      <w:lang w:val="en-GB"/>
                    </w:rPr>
                  </w:pPr>
                </w:p>
              </w:tc>
              <w:tc>
                <w:tcPr>
                  <w:tcW w:w="787" w:type="dxa"/>
                  <w:tcBorders>
                    <w:top w:val="single" w:sz="8" w:space="0" w:color="EFF2EE"/>
                    <w:bottom w:val="single" w:sz="8" w:space="0" w:color="EFF2EE"/>
                  </w:tcBorders>
                </w:tcPr>
                <w:p w14:paraId="37ED2F69" w14:textId="77777777" w:rsidR="003921F9" w:rsidRPr="0050557E" w:rsidRDefault="003921F9" w:rsidP="00483CB7">
                  <w:pPr>
                    <w:pStyle w:val="Performancetable9pt"/>
                    <w:jc w:val="center"/>
                    <w:rPr>
                      <w:lang w:val="en-GB"/>
                    </w:rPr>
                  </w:pPr>
                </w:p>
              </w:tc>
              <w:tc>
                <w:tcPr>
                  <w:tcW w:w="1712" w:type="dxa"/>
                  <w:tcBorders>
                    <w:top w:val="single" w:sz="8" w:space="0" w:color="EFF2EE"/>
                    <w:bottom w:val="single" w:sz="8" w:space="0" w:color="EFF2EE"/>
                  </w:tcBorders>
                  <w:shd w:val="clear" w:color="auto" w:fill="auto"/>
                </w:tcPr>
                <w:p w14:paraId="2140A278" w14:textId="77777777" w:rsidR="003921F9" w:rsidRPr="0050557E" w:rsidRDefault="003921F9" w:rsidP="00483CB7">
                  <w:pPr>
                    <w:pStyle w:val="Performancetable9pt"/>
                    <w:jc w:val="center"/>
                    <w:rPr>
                      <w:lang w:val="en-GB"/>
                    </w:rPr>
                  </w:pPr>
                </w:p>
              </w:tc>
              <w:tc>
                <w:tcPr>
                  <w:tcW w:w="1162" w:type="dxa"/>
                  <w:tcBorders>
                    <w:top w:val="single" w:sz="8" w:space="0" w:color="EFF2EE"/>
                    <w:bottom w:val="single" w:sz="8" w:space="0" w:color="EFF2EE"/>
                  </w:tcBorders>
                  <w:shd w:val="clear" w:color="auto" w:fill="auto"/>
                </w:tcPr>
                <w:p w14:paraId="47A58878" w14:textId="77777777" w:rsidR="003921F9" w:rsidRPr="0050557E" w:rsidRDefault="003921F9" w:rsidP="00483CB7">
                  <w:pPr>
                    <w:pStyle w:val="Performancetable9pt"/>
                    <w:jc w:val="center"/>
                    <w:rPr>
                      <w:lang w:val="en-GB"/>
                    </w:rPr>
                  </w:pPr>
                </w:p>
              </w:tc>
            </w:tr>
            <w:tr w:rsidR="00C559BB" w:rsidRPr="0050557E" w14:paraId="67B9D12B" w14:textId="77777777" w:rsidTr="003921F9">
              <w:trPr>
                <w:trHeight w:val="16"/>
              </w:trPr>
              <w:tc>
                <w:tcPr>
                  <w:tcW w:w="1564" w:type="dxa"/>
                  <w:tcBorders>
                    <w:top w:val="single" w:sz="8" w:space="0" w:color="EFF2EE"/>
                    <w:bottom w:val="single" w:sz="8" w:space="0" w:color="EFF2EE"/>
                  </w:tcBorders>
                  <w:shd w:val="clear" w:color="auto" w:fill="FFFFFF" w:themeFill="background1"/>
                  <w:vAlign w:val="center"/>
                </w:tcPr>
                <w:p w14:paraId="793A26E1" w14:textId="1CDF6089" w:rsidR="00C559BB" w:rsidRPr="0050557E" w:rsidRDefault="00C559BB" w:rsidP="00C559BB">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46F27754" w14:textId="77777777" w:rsidR="00C559BB" w:rsidRPr="0050557E" w:rsidRDefault="00C559BB" w:rsidP="00C559BB">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5ED8B971" w14:textId="77777777" w:rsidR="00C559BB" w:rsidRPr="0050557E" w:rsidRDefault="00C559BB" w:rsidP="00C559BB">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3B4EFB6B" w14:textId="3C0050DD" w:rsidR="00C559BB" w:rsidRPr="0050557E" w:rsidRDefault="00C559BB" w:rsidP="00C559BB">
                  <w:pPr>
                    <w:pStyle w:val="Performancetable9pt"/>
                    <w:jc w:val="center"/>
                  </w:pPr>
                  <w:r>
                    <w:t>98.7%</w:t>
                  </w:r>
                </w:p>
              </w:tc>
              <w:tc>
                <w:tcPr>
                  <w:tcW w:w="1146" w:type="dxa"/>
                  <w:tcBorders>
                    <w:top w:val="single" w:sz="8" w:space="0" w:color="EFF2EE"/>
                    <w:bottom w:val="single" w:sz="8" w:space="0" w:color="EFF2EE"/>
                  </w:tcBorders>
                  <w:shd w:val="clear" w:color="auto" w:fill="B4A9CE"/>
                  <w:vAlign w:val="center"/>
                </w:tcPr>
                <w:p w14:paraId="601009C4" w14:textId="55FD389F" w:rsidR="00C559BB" w:rsidRPr="0050557E" w:rsidRDefault="00C559BB" w:rsidP="00C559BB">
                  <w:pPr>
                    <w:pStyle w:val="Performancetable9pt"/>
                    <w:jc w:val="center"/>
                  </w:pPr>
                  <w:r>
                    <w:t>98.7%</w:t>
                  </w:r>
                </w:p>
              </w:tc>
              <w:tc>
                <w:tcPr>
                  <w:tcW w:w="787" w:type="dxa"/>
                  <w:tcBorders>
                    <w:top w:val="single" w:sz="8" w:space="0" w:color="EFF2EE"/>
                    <w:bottom w:val="single" w:sz="8" w:space="0" w:color="EFF2EE"/>
                  </w:tcBorders>
                  <w:shd w:val="clear" w:color="auto" w:fill="B4A9CE"/>
                  <w:vAlign w:val="center"/>
                </w:tcPr>
                <w:p w14:paraId="6253927F" w14:textId="77777777" w:rsidR="00C559BB" w:rsidRPr="0050557E" w:rsidRDefault="00C559BB" w:rsidP="00C559B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3B27FA5D" w14:textId="77777777" w:rsidR="00C559BB" w:rsidRPr="0050557E" w:rsidRDefault="00C559BB" w:rsidP="00C559B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07BC8EAA" w14:textId="7670FB07" w:rsidR="00C559BB" w:rsidRPr="0050557E" w:rsidRDefault="00C559BB" w:rsidP="00C559BB">
                  <w:pPr>
                    <w:pStyle w:val="Performancetable9pt"/>
                    <w:jc w:val="center"/>
                  </w:pPr>
                </w:p>
              </w:tc>
            </w:tr>
            <w:tr w:rsidR="00C559BB" w:rsidRPr="0050557E" w14:paraId="1875D5D6" w14:textId="77777777" w:rsidTr="003921F9">
              <w:trPr>
                <w:trHeight w:val="16"/>
              </w:trPr>
              <w:tc>
                <w:tcPr>
                  <w:tcW w:w="1564" w:type="dxa"/>
                  <w:tcBorders>
                    <w:top w:val="single" w:sz="8" w:space="0" w:color="EFF2EE"/>
                    <w:bottom w:val="single" w:sz="8" w:space="0" w:color="EFF2EE"/>
                  </w:tcBorders>
                  <w:shd w:val="clear" w:color="auto" w:fill="FFFFFF" w:themeFill="background1"/>
                  <w:vAlign w:val="center"/>
                </w:tcPr>
                <w:p w14:paraId="5E9A4E6A" w14:textId="1D0A1095" w:rsidR="00C559BB" w:rsidRPr="0050557E" w:rsidRDefault="00C559BB" w:rsidP="00C559BB">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60BF12A5" w14:textId="77777777" w:rsidR="00C559BB" w:rsidRPr="0050557E" w:rsidRDefault="00C559BB" w:rsidP="00C559BB">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1D3B317D" w14:textId="77777777" w:rsidR="00C559BB" w:rsidRPr="0050557E" w:rsidRDefault="00C559BB" w:rsidP="00C559BB">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02E65152" w14:textId="29F41819" w:rsidR="00C559BB" w:rsidRPr="0050557E" w:rsidRDefault="00C559BB" w:rsidP="00C559BB">
                  <w:pPr>
                    <w:pStyle w:val="Performancetable9pt"/>
                    <w:jc w:val="center"/>
                  </w:pPr>
                  <w:r>
                    <w:t>99.5%</w:t>
                  </w:r>
                </w:p>
              </w:tc>
              <w:tc>
                <w:tcPr>
                  <w:tcW w:w="1146" w:type="dxa"/>
                  <w:tcBorders>
                    <w:top w:val="single" w:sz="8" w:space="0" w:color="EFF2EE"/>
                    <w:bottom w:val="single" w:sz="8" w:space="0" w:color="EFF2EE"/>
                  </w:tcBorders>
                  <w:shd w:val="clear" w:color="auto" w:fill="B4A9CE"/>
                  <w:vAlign w:val="center"/>
                </w:tcPr>
                <w:p w14:paraId="58CA6026" w14:textId="73155733" w:rsidR="00C559BB" w:rsidRPr="0050557E" w:rsidRDefault="00C559BB" w:rsidP="00C559BB">
                  <w:pPr>
                    <w:pStyle w:val="Performancetable9pt"/>
                    <w:jc w:val="center"/>
                  </w:pPr>
                  <w:r>
                    <w:t>99.0%</w:t>
                  </w:r>
                </w:p>
              </w:tc>
              <w:tc>
                <w:tcPr>
                  <w:tcW w:w="787" w:type="dxa"/>
                  <w:tcBorders>
                    <w:top w:val="single" w:sz="8" w:space="0" w:color="EFF2EE"/>
                    <w:bottom w:val="single" w:sz="8" w:space="0" w:color="EFF2EE"/>
                  </w:tcBorders>
                  <w:shd w:val="clear" w:color="auto" w:fill="B4A9CE"/>
                  <w:vAlign w:val="center"/>
                </w:tcPr>
                <w:p w14:paraId="66D775D6" w14:textId="77777777" w:rsidR="00C559BB" w:rsidRPr="0050557E" w:rsidRDefault="00C559BB" w:rsidP="00C559B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72D07006" w14:textId="77777777" w:rsidR="00C559BB" w:rsidRPr="0050557E" w:rsidRDefault="00C559BB" w:rsidP="00C559B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41669BDA" w14:textId="675B433C" w:rsidR="00C559BB" w:rsidRPr="0050557E" w:rsidRDefault="00C559BB" w:rsidP="00C559BB">
                  <w:pPr>
                    <w:pStyle w:val="Performancetable9pt"/>
                    <w:jc w:val="center"/>
                  </w:pPr>
                </w:p>
              </w:tc>
            </w:tr>
            <w:tr w:rsidR="00C559BB" w:rsidRPr="0050557E" w14:paraId="14AB70D7" w14:textId="77777777" w:rsidTr="003921F9">
              <w:trPr>
                <w:trHeight w:val="16"/>
              </w:trPr>
              <w:tc>
                <w:tcPr>
                  <w:tcW w:w="1564" w:type="dxa"/>
                  <w:tcBorders>
                    <w:top w:val="single" w:sz="8" w:space="0" w:color="EFF2EE"/>
                    <w:bottom w:val="single" w:sz="8" w:space="0" w:color="EFF2EE"/>
                  </w:tcBorders>
                  <w:shd w:val="clear" w:color="auto" w:fill="FFFFFF" w:themeFill="background1"/>
                  <w:vAlign w:val="center"/>
                </w:tcPr>
                <w:p w14:paraId="7B992BD6" w14:textId="580ADF89" w:rsidR="00C559BB" w:rsidRDefault="00C559BB" w:rsidP="00C559BB">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3E339A51" w14:textId="77777777" w:rsidR="00C559BB" w:rsidRPr="0050557E" w:rsidRDefault="00C559BB" w:rsidP="00C559BB">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5CB3ECB7" w14:textId="77777777" w:rsidR="00C559BB" w:rsidRDefault="00C559BB" w:rsidP="00C559BB">
                  <w:pPr>
                    <w:pStyle w:val="Performancetable9pt"/>
                    <w:jc w:val="center"/>
                    <w:rPr>
                      <w:rStyle w:val="mediumforemphasis"/>
                      <w:rFonts w:ascii="Poppins-Medium" w:hAnsi="Poppins-Medium" w:cs="Poppins-Medium"/>
                    </w:rPr>
                  </w:pPr>
                </w:p>
              </w:tc>
              <w:tc>
                <w:tcPr>
                  <w:tcW w:w="1147" w:type="dxa"/>
                  <w:tcBorders>
                    <w:top w:val="single" w:sz="8" w:space="0" w:color="EFF2EE"/>
                    <w:bottom w:val="single" w:sz="8" w:space="0" w:color="EFF2EE"/>
                  </w:tcBorders>
                  <w:shd w:val="clear" w:color="auto" w:fill="D4CEE4"/>
                  <w:vAlign w:val="center"/>
                </w:tcPr>
                <w:p w14:paraId="7D8D19C5" w14:textId="06928AFB" w:rsidR="00C559BB" w:rsidRDefault="00C559BB" w:rsidP="00C559BB">
                  <w:pPr>
                    <w:pStyle w:val="Performancetable9pt"/>
                    <w:jc w:val="center"/>
                  </w:pPr>
                  <w:r>
                    <w:t>100.0%</w:t>
                  </w:r>
                </w:p>
              </w:tc>
              <w:tc>
                <w:tcPr>
                  <w:tcW w:w="1146" w:type="dxa"/>
                  <w:tcBorders>
                    <w:top w:val="single" w:sz="8" w:space="0" w:color="EFF2EE"/>
                    <w:bottom w:val="single" w:sz="8" w:space="0" w:color="EFF2EE"/>
                  </w:tcBorders>
                  <w:shd w:val="clear" w:color="auto" w:fill="B4A9CE"/>
                  <w:vAlign w:val="center"/>
                </w:tcPr>
                <w:p w14:paraId="29228CFC" w14:textId="418B8298" w:rsidR="00C559BB" w:rsidRDefault="00C559BB" w:rsidP="00C559BB">
                  <w:pPr>
                    <w:pStyle w:val="Performancetable9pt"/>
                    <w:jc w:val="center"/>
                  </w:pPr>
                  <w:r>
                    <w:t>100.0%</w:t>
                  </w:r>
                </w:p>
              </w:tc>
              <w:tc>
                <w:tcPr>
                  <w:tcW w:w="787" w:type="dxa"/>
                  <w:tcBorders>
                    <w:top w:val="single" w:sz="8" w:space="0" w:color="EFF2EE"/>
                    <w:bottom w:val="single" w:sz="8" w:space="0" w:color="EFF2EE"/>
                  </w:tcBorders>
                  <w:shd w:val="clear" w:color="auto" w:fill="B4A9CE"/>
                  <w:vAlign w:val="center"/>
                </w:tcPr>
                <w:p w14:paraId="2D87611C" w14:textId="77777777" w:rsidR="00C559BB" w:rsidRPr="0050557E" w:rsidRDefault="00C559BB" w:rsidP="00C559B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3DA5468A" w14:textId="77777777" w:rsidR="00C559BB" w:rsidRPr="0050557E" w:rsidRDefault="00C559BB" w:rsidP="00C559B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088FEE08" w14:textId="332F5334" w:rsidR="00C559BB" w:rsidRDefault="00C559BB" w:rsidP="00C559BB">
                  <w:pPr>
                    <w:pStyle w:val="Performancetable9pt"/>
                    <w:jc w:val="center"/>
                  </w:pPr>
                </w:p>
              </w:tc>
            </w:tr>
            <w:tr w:rsidR="00C559BB" w:rsidRPr="0050557E" w14:paraId="590BFE84" w14:textId="77777777" w:rsidTr="003921F9">
              <w:trPr>
                <w:trHeight w:val="16"/>
              </w:trPr>
              <w:tc>
                <w:tcPr>
                  <w:tcW w:w="1564" w:type="dxa"/>
                  <w:tcBorders>
                    <w:top w:val="single" w:sz="8" w:space="0" w:color="EFF2EE"/>
                    <w:bottom w:val="single" w:sz="8" w:space="0" w:color="EFF2EE"/>
                  </w:tcBorders>
                  <w:shd w:val="clear" w:color="auto" w:fill="FFFFFF" w:themeFill="background1"/>
                  <w:vAlign w:val="center"/>
                </w:tcPr>
                <w:p w14:paraId="1014A9F8" w14:textId="74211778" w:rsidR="00C559BB" w:rsidRDefault="00C559BB" w:rsidP="00C559BB">
                  <w:pPr>
                    <w:pStyle w:val="Performancetable9pt"/>
                  </w:pPr>
                  <w:r>
                    <w:t>Te Waipounamu</w:t>
                  </w:r>
                </w:p>
              </w:tc>
              <w:tc>
                <w:tcPr>
                  <w:tcW w:w="925" w:type="dxa"/>
                  <w:tcBorders>
                    <w:top w:val="single" w:sz="8" w:space="0" w:color="EFF2EE"/>
                    <w:bottom w:val="single" w:sz="8" w:space="0" w:color="EFF2EE"/>
                  </w:tcBorders>
                  <w:shd w:val="clear" w:color="auto" w:fill="FFFFFF" w:themeFill="background1"/>
                  <w:vAlign w:val="center"/>
                </w:tcPr>
                <w:p w14:paraId="03C95BF9" w14:textId="77777777" w:rsidR="00C559BB" w:rsidRPr="0050557E" w:rsidRDefault="00C559BB" w:rsidP="00C559BB">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5EDA20DE" w14:textId="77777777" w:rsidR="00C559BB" w:rsidRDefault="00C559BB" w:rsidP="00C559BB">
                  <w:pPr>
                    <w:pStyle w:val="Performancetable9pt"/>
                    <w:jc w:val="center"/>
                    <w:rPr>
                      <w:spacing w:val="-4"/>
                    </w:rPr>
                  </w:pPr>
                </w:p>
              </w:tc>
              <w:tc>
                <w:tcPr>
                  <w:tcW w:w="1147" w:type="dxa"/>
                  <w:tcBorders>
                    <w:top w:val="single" w:sz="8" w:space="0" w:color="EFF2EE"/>
                    <w:bottom w:val="single" w:sz="8" w:space="0" w:color="EFF2EE"/>
                  </w:tcBorders>
                  <w:shd w:val="clear" w:color="auto" w:fill="D4CEE4"/>
                  <w:vAlign w:val="center"/>
                </w:tcPr>
                <w:p w14:paraId="712BD470" w14:textId="359D3249" w:rsidR="00C559BB" w:rsidRDefault="00C559BB" w:rsidP="00C559BB">
                  <w:pPr>
                    <w:pStyle w:val="Performancetable9pt"/>
                    <w:jc w:val="center"/>
                  </w:pPr>
                  <w:r>
                    <w:t>98.9%</w:t>
                  </w:r>
                </w:p>
              </w:tc>
              <w:tc>
                <w:tcPr>
                  <w:tcW w:w="1146" w:type="dxa"/>
                  <w:tcBorders>
                    <w:top w:val="single" w:sz="8" w:space="0" w:color="EFF2EE"/>
                    <w:bottom w:val="single" w:sz="8" w:space="0" w:color="EFF2EE"/>
                  </w:tcBorders>
                  <w:shd w:val="clear" w:color="auto" w:fill="B4A9CE"/>
                  <w:vAlign w:val="center"/>
                </w:tcPr>
                <w:p w14:paraId="3981CD31" w14:textId="6C28C096" w:rsidR="00C559BB" w:rsidRDefault="00C559BB" w:rsidP="00C559BB">
                  <w:pPr>
                    <w:pStyle w:val="Performancetable9pt"/>
                    <w:jc w:val="center"/>
                  </w:pPr>
                  <w:r>
                    <w:t>96.2%</w:t>
                  </w:r>
                </w:p>
              </w:tc>
              <w:tc>
                <w:tcPr>
                  <w:tcW w:w="787" w:type="dxa"/>
                  <w:tcBorders>
                    <w:top w:val="single" w:sz="8" w:space="0" w:color="EFF2EE"/>
                    <w:bottom w:val="single" w:sz="8" w:space="0" w:color="EFF2EE"/>
                  </w:tcBorders>
                  <w:shd w:val="clear" w:color="auto" w:fill="B4A9CE"/>
                  <w:vAlign w:val="center"/>
                </w:tcPr>
                <w:p w14:paraId="43A9980F" w14:textId="77777777" w:rsidR="00C559BB" w:rsidRPr="0050557E" w:rsidRDefault="00C559BB" w:rsidP="00C559BB">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5C3B4752" w14:textId="77777777" w:rsidR="00C559BB" w:rsidRPr="0050557E" w:rsidRDefault="00C559BB" w:rsidP="00C559BB">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692C06C1" w14:textId="3997B5C7" w:rsidR="00C559BB" w:rsidRDefault="00C559BB" w:rsidP="00C559BB">
                  <w:pPr>
                    <w:pStyle w:val="Performancetable9pt"/>
                    <w:jc w:val="center"/>
                  </w:pPr>
                </w:p>
              </w:tc>
            </w:tr>
          </w:tbl>
          <w:p w14:paraId="46C3E176" w14:textId="42099348" w:rsidR="003921F9" w:rsidRDefault="003921F9" w:rsidP="007839A3">
            <w:pPr>
              <w:pStyle w:val="Performancetable6ptafter"/>
              <w:spacing w:before="240"/>
            </w:pPr>
            <w:r>
              <w:t>There has been a 0.6% decline from last year. Clinicians continue to use approved national tools such as the Clinical Priority Assessment Criteria tool to prioritise patients. Work continues with national Clinical Networks to review prioritisation approaches. We have established national governance through the Planned Care Oversight Group.</w:t>
            </w:r>
          </w:p>
          <w:p w14:paraId="44EA957A" w14:textId="77777777" w:rsidR="003921F9" w:rsidRDefault="003921F9" w:rsidP="003921F9">
            <w:pPr>
              <w:pStyle w:val="Notestomeasure"/>
            </w:pPr>
            <w:r w:rsidRPr="007839A3">
              <w:rPr>
                <w:b/>
                <w:bCs w:val="0"/>
              </w:rPr>
              <w:t>Notes to the measure</w:t>
            </w:r>
            <w:r>
              <w:t xml:space="preserve">: </w:t>
            </w:r>
          </w:p>
          <w:p w14:paraId="767544CE" w14:textId="77777777" w:rsidR="003921F9" w:rsidRDefault="003921F9" w:rsidP="00CF4353">
            <w:pPr>
              <w:pStyle w:val="Notestomeasureabclist"/>
              <w:numPr>
                <w:ilvl w:val="0"/>
                <w:numId w:val="56"/>
              </w:numPr>
              <w:ind w:left="462" w:hanging="425"/>
            </w:pPr>
            <w:r>
              <w:t>The results reported for 2022/23 have been updated since the last Annual Report from a 98.3% result.</w:t>
            </w:r>
          </w:p>
          <w:p w14:paraId="0D6E25A8" w14:textId="0BDD8ABA" w:rsidR="003921F9" w:rsidRDefault="003921F9" w:rsidP="007839A3">
            <w:pPr>
              <w:pStyle w:val="Notestomeasureabclist"/>
              <w:ind w:left="462" w:hanging="425"/>
            </w:pPr>
            <w:r>
              <w:t>Data for this measure is provided to the National Booking Reporting System (NBRS) in aggregated format, not at NHI level, so we can only show volumes – not the characteristics of patients such as ethnicity. NBRS starts the patient journey after they have had a first specialist assessment, and it is agreed that the patient is suitable for treatment.</w:t>
            </w:r>
          </w:p>
          <w:p w14:paraId="7A2D129B" w14:textId="77777777" w:rsidR="003921F9" w:rsidRDefault="003921F9" w:rsidP="003921F9">
            <w:pPr>
              <w:pStyle w:val="Notestomeasureabclist"/>
              <w:numPr>
                <w:ilvl w:val="0"/>
                <w:numId w:val="0"/>
              </w:numPr>
              <w:ind w:left="425" w:hanging="425"/>
            </w:pPr>
          </w:p>
          <w:p w14:paraId="3008A00C" w14:textId="4CFA3051" w:rsidR="003921F9" w:rsidRPr="00FA2AA4" w:rsidRDefault="003921F9" w:rsidP="003921F9">
            <w:pPr>
              <w:pStyle w:val="Notestomeasureabclist"/>
              <w:numPr>
                <w:ilvl w:val="0"/>
                <w:numId w:val="0"/>
              </w:numPr>
              <w:ind w:left="425" w:hanging="425"/>
            </w:pPr>
            <w:r>
              <w:rPr>
                <w:noProof/>
              </w:rPr>
              <w:drawing>
                <wp:inline distT="0" distB="0" distL="0" distR="0" wp14:anchorId="59D01DF3" wp14:editId="01148DAD">
                  <wp:extent cx="6120130" cy="2933065"/>
                  <wp:effectExtent l="0" t="0" r="1270" b="0"/>
                  <wp:docPr id="309000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00972" name="Picture 309000972"/>
                          <pic:cNvPicPr/>
                        </pic:nvPicPr>
                        <pic:blipFill>
                          <a:blip r:embed="rId218" cstate="screen">
                            <a:extLst>
                              <a:ext uri="{28A0092B-C50C-407E-A947-70E740481C1C}">
                                <a14:useLocalDpi xmlns:a14="http://schemas.microsoft.com/office/drawing/2010/main"/>
                              </a:ext>
                            </a:extLst>
                          </a:blip>
                          <a:stretch>
                            <a:fillRect/>
                          </a:stretch>
                        </pic:blipFill>
                        <pic:spPr>
                          <a:xfrm>
                            <a:off x="0" y="0"/>
                            <a:ext cx="6120130" cy="2933065"/>
                          </a:xfrm>
                          <a:prstGeom prst="rect">
                            <a:avLst/>
                          </a:prstGeom>
                        </pic:spPr>
                      </pic:pic>
                    </a:graphicData>
                  </a:graphic>
                </wp:inline>
              </w:drawing>
            </w:r>
          </w:p>
        </w:tc>
      </w:tr>
    </w:tbl>
    <w:p w14:paraId="15AD963C" w14:textId="5AD7C3E5" w:rsidR="001569FB" w:rsidRDefault="001569FB">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3921F9" w:rsidRPr="0050557E" w14:paraId="678D3058"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0EEEC335" w14:textId="77777777" w:rsidR="003921F9" w:rsidRPr="0050557E" w:rsidRDefault="003921F9"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78C3731C" w14:textId="77777777" w:rsidR="003921F9" w:rsidRPr="0050557E" w:rsidRDefault="003921F9"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7D23F579" w14:textId="77777777" w:rsidR="003921F9" w:rsidRPr="0050557E" w:rsidRDefault="003921F9" w:rsidP="00483CB7">
            <w:pPr>
              <w:pStyle w:val="Performancetable9pt"/>
              <w:rPr>
                <w:lang w:val="en-GB"/>
              </w:rPr>
            </w:pPr>
          </w:p>
        </w:tc>
      </w:tr>
      <w:tr w:rsidR="003921F9" w:rsidRPr="0050557E" w14:paraId="5733E351" w14:textId="77777777" w:rsidTr="00483CB7">
        <w:trPr>
          <w:trHeight w:val="25"/>
        </w:trPr>
        <w:tc>
          <w:tcPr>
            <w:tcW w:w="709" w:type="dxa"/>
          </w:tcPr>
          <w:p w14:paraId="2E8496E2" w14:textId="1F5EE540" w:rsidR="003921F9" w:rsidRPr="00BF3867" w:rsidRDefault="003921F9" w:rsidP="00483CB7">
            <w:pPr>
              <w:pStyle w:val="Performancetable9pt"/>
              <w:rPr>
                <w:b/>
                <w:bCs/>
              </w:rPr>
            </w:pPr>
            <w:r w:rsidRPr="00FA2AA4">
              <w:rPr>
                <w:rFonts w:cs="Poppins-Medium"/>
                <w:b/>
                <w:bCs/>
              </w:rPr>
              <w:t>P2-</w:t>
            </w:r>
            <w:r>
              <w:rPr>
                <w:rFonts w:cs="Poppins-Medium"/>
                <w:b/>
                <w:bCs/>
              </w:rPr>
              <w:t>53</w:t>
            </w:r>
          </w:p>
        </w:tc>
        <w:tc>
          <w:tcPr>
            <w:tcW w:w="7088" w:type="dxa"/>
          </w:tcPr>
          <w:p w14:paraId="2F9D19B2" w14:textId="7436263F" w:rsidR="003921F9" w:rsidRPr="00BF3867" w:rsidRDefault="003921F9" w:rsidP="00483CB7">
            <w:pPr>
              <w:pStyle w:val="Performancetable9pt"/>
              <w:rPr>
                <w:b/>
                <w:bCs/>
              </w:rPr>
            </w:pPr>
            <w:r w:rsidRPr="003921F9">
              <w:rPr>
                <w:rFonts w:cs="Poppins-Medium"/>
                <w:b/>
                <w:bCs/>
              </w:rPr>
              <w:t>Percentage of women, where the diagnosis is cancer who have their initial treatment performed within 31 calendar days of the final decision to treat</w:t>
            </w:r>
          </w:p>
        </w:tc>
        <w:tc>
          <w:tcPr>
            <w:tcW w:w="1842" w:type="dxa"/>
            <w:vAlign w:val="center"/>
          </w:tcPr>
          <w:p w14:paraId="38EF80FB" w14:textId="77777777" w:rsidR="003921F9" w:rsidRPr="0050557E" w:rsidRDefault="003921F9" w:rsidP="00483CB7">
            <w:pPr>
              <w:pStyle w:val="Performancetable9pt"/>
            </w:pPr>
            <w:r w:rsidRPr="00C22C45">
              <w:rPr>
                <w:b/>
                <w:bCs/>
                <w:noProof/>
                <w:color w:val="4B2884"/>
              </w:rPr>
              <w:drawing>
                <wp:anchor distT="0" distB="0" distL="114300" distR="114300" simplePos="0" relativeHeight="252141568" behindDoc="0" locked="0" layoutInCell="1" allowOverlap="1" wp14:anchorId="7F8C84D8" wp14:editId="55406337">
                  <wp:simplePos x="0" y="0"/>
                  <wp:positionH relativeFrom="column">
                    <wp:posOffset>818515</wp:posOffset>
                  </wp:positionH>
                  <wp:positionV relativeFrom="paragraph">
                    <wp:posOffset>-43180</wp:posOffset>
                  </wp:positionV>
                  <wp:extent cx="195580" cy="195580"/>
                  <wp:effectExtent l="0" t="0" r="0" b="0"/>
                  <wp:wrapNone/>
                  <wp:docPr id="733654940"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54940" name="Graphic 1" descr="in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3921F9" w:rsidRPr="0050557E" w14:paraId="42819060" w14:textId="77777777" w:rsidTr="00483CB7">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1147"/>
              <w:gridCol w:w="1146"/>
              <w:gridCol w:w="787"/>
              <w:gridCol w:w="1712"/>
              <w:gridCol w:w="1162"/>
            </w:tblGrid>
            <w:tr w:rsidR="00912C62" w:rsidRPr="0050557E" w14:paraId="4298A02F"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7CA474DC" w14:textId="77777777" w:rsidR="00912C62" w:rsidRPr="0050557E" w:rsidRDefault="00912C62" w:rsidP="00483CB7">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4C242557" w14:textId="77777777" w:rsidR="00912C62" w:rsidRPr="00D104FB" w:rsidRDefault="00912C62" w:rsidP="00483CB7">
                  <w:pPr>
                    <w:pStyle w:val="Performancetable9pt"/>
                    <w:jc w:val="center"/>
                    <w:rPr>
                      <w:color w:val="4B2884"/>
                    </w:rPr>
                  </w:pPr>
                  <w:r w:rsidRPr="00D104FB">
                    <w:rPr>
                      <w:color w:val="4B2884"/>
                    </w:rPr>
                    <w:t>Target</w:t>
                  </w:r>
                </w:p>
              </w:tc>
              <w:tc>
                <w:tcPr>
                  <w:tcW w:w="1147" w:type="dxa"/>
                  <w:tcBorders>
                    <w:bottom w:val="single" w:sz="8" w:space="0" w:color="FFFFFF" w:themeColor="background1"/>
                  </w:tcBorders>
                  <w:shd w:val="clear" w:color="auto" w:fill="auto"/>
                  <w:vAlign w:val="bottom"/>
                </w:tcPr>
                <w:p w14:paraId="5EACE24A" w14:textId="1CAB2554" w:rsidR="00912C62" w:rsidRPr="00D104FB" w:rsidRDefault="00912C62" w:rsidP="00483CB7">
                  <w:pPr>
                    <w:pStyle w:val="Performancetable9pt"/>
                    <w:jc w:val="center"/>
                    <w:rPr>
                      <w:color w:val="4B2884"/>
                    </w:rPr>
                  </w:pPr>
                  <w:r w:rsidRPr="00D104FB">
                    <w:rPr>
                      <w:color w:val="4B2884"/>
                    </w:rPr>
                    <w:t>2022/23</w:t>
                  </w:r>
                  <w:r>
                    <w:rPr>
                      <w:color w:val="4B2884"/>
                    </w:rPr>
                    <w:t xml:space="preserve"> </w:t>
                  </w:r>
                  <w:r w:rsidRPr="00D104FB">
                    <w:rPr>
                      <w:color w:val="4B2884"/>
                    </w:rPr>
                    <w:t>Result</w:t>
                  </w:r>
                </w:p>
              </w:tc>
              <w:tc>
                <w:tcPr>
                  <w:tcW w:w="1146" w:type="dxa"/>
                  <w:tcBorders>
                    <w:bottom w:val="single" w:sz="8" w:space="0" w:color="FFFFFF" w:themeColor="background1"/>
                  </w:tcBorders>
                  <w:shd w:val="clear" w:color="auto" w:fill="auto"/>
                  <w:vAlign w:val="bottom"/>
                </w:tcPr>
                <w:p w14:paraId="297224F3" w14:textId="14360244" w:rsidR="00912C62" w:rsidRPr="00D104FB" w:rsidRDefault="00912C62" w:rsidP="00483CB7">
                  <w:pPr>
                    <w:pStyle w:val="Performancetable9pt"/>
                    <w:jc w:val="center"/>
                    <w:rPr>
                      <w:color w:val="4B2884"/>
                    </w:rPr>
                  </w:pPr>
                  <w:r w:rsidRPr="00D104FB">
                    <w:rPr>
                      <w:color w:val="4B2884"/>
                    </w:rPr>
                    <w:t>2023/24</w:t>
                  </w:r>
                  <w:r>
                    <w:rPr>
                      <w:color w:val="4B2884"/>
                    </w:rPr>
                    <w:t xml:space="preserve"> </w:t>
                  </w:r>
                  <w:r w:rsidRPr="00D104FB">
                    <w:rPr>
                      <w:color w:val="4B2884"/>
                    </w:rPr>
                    <w:t>Result</w:t>
                  </w:r>
                </w:p>
              </w:tc>
              <w:tc>
                <w:tcPr>
                  <w:tcW w:w="787" w:type="dxa"/>
                  <w:tcBorders>
                    <w:bottom w:val="single" w:sz="8" w:space="0" w:color="FFFFFF" w:themeColor="background1"/>
                  </w:tcBorders>
                  <w:shd w:val="clear" w:color="auto" w:fill="auto"/>
                  <w:vAlign w:val="bottom"/>
                </w:tcPr>
                <w:p w14:paraId="1B003F9E" w14:textId="2415E8D6" w:rsidR="00912C62" w:rsidRPr="00D104FB" w:rsidRDefault="00912C62" w:rsidP="00483CB7">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739552DB" w14:textId="5F23F71A" w:rsidR="00912C62" w:rsidRPr="00D104FB" w:rsidRDefault="00912C62" w:rsidP="00483CB7">
                  <w:pPr>
                    <w:pStyle w:val="Performancetable9pt"/>
                    <w:jc w:val="center"/>
                    <w:rPr>
                      <w:color w:val="4B2884"/>
                    </w:rPr>
                  </w:pPr>
                  <w:r w:rsidRPr="00B66927">
                    <w:rPr>
                      <w:color w:val="4B2884"/>
                    </w:rPr>
                    <w:t xml:space="preserve">Quarterly for the last </w:t>
                  </w:r>
                  <w:r>
                    <w:rPr>
                      <w:color w:val="4B2884"/>
                    </w:rPr>
                    <w:t xml:space="preserve"> </w:t>
                  </w:r>
                  <w:r>
                    <w:rPr>
                      <w:color w:val="4B2884"/>
                    </w:rPr>
                    <w:br/>
                  </w:r>
                  <w:r w:rsidRPr="00B66927">
                    <w:rPr>
                      <w:color w:val="4B2884"/>
                    </w:rPr>
                    <w:t>8 quarters</w:t>
                  </w:r>
                </w:p>
              </w:tc>
            </w:tr>
            <w:tr w:rsidR="00912C62" w:rsidRPr="0050557E" w14:paraId="1CD484D6" w14:textId="77777777" w:rsidTr="00483CB7">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7445F207" w14:textId="77777777" w:rsidR="00912C62" w:rsidRPr="003921F9" w:rsidRDefault="00912C62" w:rsidP="00912C62">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3A62F745" w14:textId="4947D306" w:rsidR="00912C62" w:rsidRPr="00122EDB" w:rsidRDefault="00912C62" w:rsidP="00912C62">
                  <w:pPr>
                    <w:pStyle w:val="Performancetable9pt"/>
                    <w:jc w:val="center"/>
                    <w:rPr>
                      <w:b/>
                      <w:bCs/>
                      <w:sz w:val="14"/>
                      <w:szCs w:val="14"/>
                    </w:rPr>
                  </w:pPr>
                  <w:r w:rsidRPr="00122EDB">
                    <w:rPr>
                      <w:rStyle w:val="mediumforemphasis"/>
                      <w:rFonts w:cs="Poppins-Medium"/>
                      <w:b/>
                      <w:bCs/>
                    </w:rPr>
                    <w:t>90%</w:t>
                  </w:r>
                </w:p>
              </w:tc>
              <w:tc>
                <w:tcPr>
                  <w:tcW w:w="1147" w:type="dxa"/>
                  <w:tcBorders>
                    <w:top w:val="single" w:sz="8" w:space="0" w:color="FFFFFF" w:themeColor="background1"/>
                    <w:bottom w:val="single" w:sz="8" w:space="0" w:color="EFF2EE"/>
                  </w:tcBorders>
                  <w:shd w:val="clear" w:color="auto" w:fill="D4CEE4"/>
                  <w:vAlign w:val="center"/>
                </w:tcPr>
                <w:p w14:paraId="1526F0D1" w14:textId="6B155418" w:rsidR="00912C62" w:rsidRPr="00F14D60" w:rsidRDefault="00912C62" w:rsidP="00912C62">
                  <w:pPr>
                    <w:pStyle w:val="Performancetable9pt"/>
                    <w:jc w:val="center"/>
                    <w:rPr>
                      <w:b/>
                      <w:bCs/>
                    </w:rPr>
                  </w:pPr>
                  <w:r w:rsidRPr="00F14D60">
                    <w:rPr>
                      <w:rStyle w:val="mediumforemphasis"/>
                      <w:rFonts w:ascii="Poppins-Medium" w:hAnsi="Poppins-Medium" w:cs="Poppins-Medium"/>
                      <w:b/>
                      <w:bCs/>
                    </w:rPr>
                    <w:t>85.5%</w:t>
                  </w:r>
                </w:p>
              </w:tc>
              <w:tc>
                <w:tcPr>
                  <w:tcW w:w="1146" w:type="dxa"/>
                  <w:tcBorders>
                    <w:top w:val="single" w:sz="8" w:space="0" w:color="FFFFFF" w:themeColor="background1"/>
                    <w:bottom w:val="single" w:sz="8" w:space="0" w:color="EFF2EE"/>
                  </w:tcBorders>
                  <w:shd w:val="clear" w:color="auto" w:fill="B4A9CE"/>
                  <w:vAlign w:val="center"/>
                </w:tcPr>
                <w:p w14:paraId="11F14A89" w14:textId="4B6CC55A" w:rsidR="00912C62" w:rsidRPr="00122EDB" w:rsidRDefault="00912C62" w:rsidP="00912C62">
                  <w:pPr>
                    <w:pStyle w:val="Performancetable9pt"/>
                    <w:jc w:val="center"/>
                    <w:rPr>
                      <w:b/>
                      <w:bCs/>
                    </w:rPr>
                  </w:pPr>
                  <w:r w:rsidRPr="00122EDB">
                    <w:rPr>
                      <w:rStyle w:val="mediumforemphasis"/>
                      <w:rFonts w:cs="Poppins-Medium"/>
                      <w:b/>
                      <w:bCs/>
                    </w:rPr>
                    <w:t>90%</w:t>
                  </w:r>
                </w:p>
              </w:tc>
              <w:tc>
                <w:tcPr>
                  <w:tcW w:w="787" w:type="dxa"/>
                  <w:tcBorders>
                    <w:top w:val="single" w:sz="8" w:space="0" w:color="FFFFFF" w:themeColor="background1"/>
                    <w:bottom w:val="single" w:sz="8" w:space="0" w:color="EFF2EE"/>
                  </w:tcBorders>
                  <w:shd w:val="clear" w:color="auto" w:fill="B4A9CE"/>
                  <w:vAlign w:val="center"/>
                </w:tcPr>
                <w:p w14:paraId="70C5349F" w14:textId="55D5DE72" w:rsidR="00912C62" w:rsidRPr="0050557E" w:rsidRDefault="00912C62" w:rsidP="00912C62">
                  <w:pPr>
                    <w:pStyle w:val="Performancetable9pt"/>
                    <w:jc w:val="center"/>
                  </w:pPr>
                  <w:r>
                    <w:rPr>
                      <w:noProof/>
                    </w:rPr>
                    <w:drawing>
                      <wp:inline distT="0" distB="0" distL="0" distR="0" wp14:anchorId="08C3A691" wp14:editId="1F1873D8">
                        <wp:extent cx="186880" cy="186880"/>
                        <wp:effectExtent l="0" t="0" r="0" b="3810"/>
                        <wp:docPr id="1422900941"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00941"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FFFFFF" w:themeColor="background1"/>
                    <w:bottom w:val="single" w:sz="8" w:space="0" w:color="EFF2EE"/>
                  </w:tcBorders>
                  <w:shd w:val="clear" w:color="auto" w:fill="FFFFFF" w:themeFill="background1"/>
                  <w:vAlign w:val="center"/>
                </w:tcPr>
                <w:p w14:paraId="5880A335" w14:textId="5C664322" w:rsidR="00912C62" w:rsidRPr="0050557E" w:rsidRDefault="001974BC" w:rsidP="00912C62">
                  <w:pPr>
                    <w:pStyle w:val="Performancetable9pt"/>
                    <w:jc w:val="center"/>
                    <w:rPr>
                      <w:lang w:val="en-GB"/>
                    </w:rPr>
                  </w:pPr>
                  <w:r>
                    <w:rPr>
                      <w:b/>
                      <w:bCs/>
                      <w:noProof/>
                    </w:rPr>
                    <w:drawing>
                      <wp:anchor distT="0" distB="0" distL="114300" distR="114300" simplePos="0" relativeHeight="252477440" behindDoc="0" locked="0" layoutInCell="1" allowOverlap="1" wp14:anchorId="43127340" wp14:editId="53ABCE42">
                        <wp:simplePos x="0" y="0"/>
                        <wp:positionH relativeFrom="column">
                          <wp:posOffset>-94615</wp:posOffset>
                        </wp:positionH>
                        <wp:positionV relativeFrom="paragraph">
                          <wp:posOffset>-30480</wp:posOffset>
                        </wp:positionV>
                        <wp:extent cx="1333500" cy="349250"/>
                        <wp:effectExtent l="0" t="0" r="0" b="0"/>
                        <wp:wrapNone/>
                        <wp:docPr id="74520577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05774" name="Picture 745205774"/>
                                <pic:cNvPicPr/>
                              </pic:nvPicPr>
                              <pic:blipFill>
                                <a:blip r:embed="rId219">
                                  <a:extLst>
                                    <a:ext uri="{28A0092B-C50C-407E-A947-70E740481C1C}">
                                      <a14:useLocalDpi xmlns:a14="http://schemas.microsoft.com/office/drawing/2010/main"/>
                                    </a:ext>
                                  </a:extLst>
                                </a:blip>
                                <a:stretch>
                                  <a:fillRect/>
                                </a:stretch>
                              </pic:blipFill>
                              <pic:spPr>
                                <a:xfrm>
                                  <a:off x="0" y="0"/>
                                  <a:ext cx="1333500" cy="3492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FFFFFF" w:themeColor="background1"/>
                    <w:bottom w:val="single" w:sz="8" w:space="0" w:color="EFF2EE"/>
                  </w:tcBorders>
                  <w:shd w:val="clear" w:color="auto" w:fill="FFFFFF" w:themeFill="background1"/>
                  <w:vAlign w:val="center"/>
                </w:tcPr>
                <w:p w14:paraId="5A021460" w14:textId="78EDBA7F" w:rsidR="00912C62" w:rsidRPr="00122EDB" w:rsidRDefault="00912C62" w:rsidP="00912C62">
                  <w:pPr>
                    <w:pStyle w:val="Performancetable9pt"/>
                    <w:jc w:val="center"/>
                    <w:rPr>
                      <w:b/>
                      <w:bCs/>
                    </w:rPr>
                  </w:pPr>
                  <w:r w:rsidRPr="00122EDB">
                    <w:rPr>
                      <w:rStyle w:val="mediumforemphasis"/>
                      <w:b/>
                      <w:bCs/>
                    </w:rPr>
                    <w:t>84.6%</w:t>
                  </w:r>
                </w:p>
              </w:tc>
            </w:tr>
            <w:tr w:rsidR="00912C62" w:rsidRPr="0050557E" w14:paraId="72A3C42D" w14:textId="77777777" w:rsidTr="00483CB7">
              <w:trPr>
                <w:trHeight w:hRule="exact" w:val="170"/>
              </w:trPr>
              <w:tc>
                <w:tcPr>
                  <w:tcW w:w="1564" w:type="dxa"/>
                  <w:tcBorders>
                    <w:top w:val="single" w:sz="8" w:space="0" w:color="EFF2EE"/>
                    <w:bottom w:val="single" w:sz="8" w:space="0" w:color="EFF2EE"/>
                  </w:tcBorders>
                </w:tcPr>
                <w:p w14:paraId="1FF8D70B" w14:textId="77777777" w:rsidR="00912C62" w:rsidRPr="0050557E" w:rsidRDefault="00912C62" w:rsidP="00912C62">
                  <w:pPr>
                    <w:pStyle w:val="Performancetable9pt"/>
                    <w:rPr>
                      <w:lang w:val="en-GB"/>
                    </w:rPr>
                  </w:pPr>
                </w:p>
              </w:tc>
              <w:tc>
                <w:tcPr>
                  <w:tcW w:w="925" w:type="dxa"/>
                  <w:tcBorders>
                    <w:top w:val="single" w:sz="8" w:space="0" w:color="EFF2EE"/>
                    <w:bottom w:val="single" w:sz="8" w:space="0" w:color="EFF2EE"/>
                  </w:tcBorders>
                </w:tcPr>
                <w:p w14:paraId="285E778C" w14:textId="77777777" w:rsidR="00912C62" w:rsidRPr="0050557E" w:rsidRDefault="00912C62" w:rsidP="00912C62">
                  <w:pPr>
                    <w:pStyle w:val="Performancetable9pt"/>
                    <w:jc w:val="center"/>
                    <w:rPr>
                      <w:lang w:val="en-GB"/>
                    </w:rPr>
                  </w:pPr>
                </w:p>
              </w:tc>
              <w:tc>
                <w:tcPr>
                  <w:tcW w:w="1147" w:type="dxa"/>
                  <w:tcBorders>
                    <w:top w:val="single" w:sz="8" w:space="0" w:color="EFF2EE"/>
                    <w:bottom w:val="single" w:sz="8" w:space="0" w:color="EFF2EE"/>
                  </w:tcBorders>
                </w:tcPr>
                <w:p w14:paraId="30894A65" w14:textId="77777777" w:rsidR="00912C62" w:rsidRPr="0050557E" w:rsidRDefault="00912C62" w:rsidP="00912C62">
                  <w:pPr>
                    <w:pStyle w:val="Performancetable9pt"/>
                    <w:jc w:val="center"/>
                    <w:rPr>
                      <w:lang w:val="en-GB"/>
                    </w:rPr>
                  </w:pPr>
                </w:p>
              </w:tc>
              <w:tc>
                <w:tcPr>
                  <w:tcW w:w="1146" w:type="dxa"/>
                  <w:tcBorders>
                    <w:top w:val="single" w:sz="8" w:space="0" w:color="EFF2EE"/>
                    <w:bottom w:val="single" w:sz="8" w:space="0" w:color="EFF2EE"/>
                  </w:tcBorders>
                </w:tcPr>
                <w:p w14:paraId="1DF7E247" w14:textId="77777777" w:rsidR="00912C62" w:rsidRPr="0050557E" w:rsidRDefault="00912C62" w:rsidP="00912C62">
                  <w:pPr>
                    <w:pStyle w:val="Performancetable9pt"/>
                    <w:jc w:val="center"/>
                    <w:rPr>
                      <w:lang w:val="en-GB"/>
                    </w:rPr>
                  </w:pPr>
                </w:p>
              </w:tc>
              <w:tc>
                <w:tcPr>
                  <w:tcW w:w="787" w:type="dxa"/>
                  <w:tcBorders>
                    <w:top w:val="single" w:sz="8" w:space="0" w:color="EFF2EE"/>
                    <w:bottom w:val="single" w:sz="8" w:space="0" w:color="EFF2EE"/>
                  </w:tcBorders>
                </w:tcPr>
                <w:p w14:paraId="49B0929D" w14:textId="77777777" w:rsidR="00912C62" w:rsidRPr="0050557E" w:rsidRDefault="00912C62" w:rsidP="00912C62">
                  <w:pPr>
                    <w:pStyle w:val="Performancetable9pt"/>
                    <w:jc w:val="center"/>
                    <w:rPr>
                      <w:lang w:val="en-GB"/>
                    </w:rPr>
                  </w:pPr>
                </w:p>
              </w:tc>
              <w:tc>
                <w:tcPr>
                  <w:tcW w:w="1712" w:type="dxa"/>
                  <w:tcBorders>
                    <w:top w:val="single" w:sz="8" w:space="0" w:color="EFF2EE"/>
                    <w:bottom w:val="single" w:sz="8" w:space="0" w:color="EFF2EE"/>
                  </w:tcBorders>
                </w:tcPr>
                <w:p w14:paraId="15F55C31" w14:textId="2940220C" w:rsidR="00912C62" w:rsidRPr="0050557E" w:rsidRDefault="00912C62" w:rsidP="00912C62">
                  <w:pPr>
                    <w:pStyle w:val="Performancetable9pt"/>
                    <w:jc w:val="center"/>
                    <w:rPr>
                      <w:lang w:val="en-GB"/>
                    </w:rPr>
                  </w:pPr>
                </w:p>
              </w:tc>
              <w:tc>
                <w:tcPr>
                  <w:tcW w:w="1162" w:type="dxa"/>
                  <w:tcBorders>
                    <w:top w:val="single" w:sz="8" w:space="0" w:color="EFF2EE"/>
                    <w:bottom w:val="single" w:sz="8" w:space="0" w:color="EFF2EE"/>
                  </w:tcBorders>
                </w:tcPr>
                <w:p w14:paraId="00DE7E66" w14:textId="77777777" w:rsidR="00912C62" w:rsidRPr="0050557E" w:rsidRDefault="00912C62" w:rsidP="00912C62">
                  <w:pPr>
                    <w:pStyle w:val="Performancetable9pt"/>
                    <w:jc w:val="center"/>
                    <w:rPr>
                      <w:lang w:val="en-GB"/>
                    </w:rPr>
                  </w:pPr>
                </w:p>
              </w:tc>
            </w:tr>
            <w:tr w:rsidR="00912C62" w:rsidRPr="0050557E" w14:paraId="29BEA9B3"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0FA9EA3D" w14:textId="77777777" w:rsidR="00912C62" w:rsidRPr="0050557E" w:rsidRDefault="00912C62" w:rsidP="00912C62">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048BD6CB" w14:textId="77777777" w:rsidR="00912C62" w:rsidRPr="0050557E" w:rsidRDefault="00912C62" w:rsidP="00912C62">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58790D02" w14:textId="6425EB84" w:rsidR="00912C62" w:rsidRPr="0050557E" w:rsidRDefault="00912C62" w:rsidP="00912C62">
                  <w:pPr>
                    <w:pStyle w:val="Performancetable9pt"/>
                    <w:jc w:val="center"/>
                  </w:pPr>
                  <w:r>
                    <w:t>83.4%</w:t>
                  </w:r>
                </w:p>
              </w:tc>
              <w:tc>
                <w:tcPr>
                  <w:tcW w:w="1146" w:type="dxa"/>
                  <w:tcBorders>
                    <w:top w:val="single" w:sz="8" w:space="0" w:color="EFF2EE"/>
                    <w:bottom w:val="single" w:sz="8" w:space="0" w:color="EFF2EE"/>
                  </w:tcBorders>
                  <w:shd w:val="clear" w:color="auto" w:fill="B4A9CE"/>
                  <w:vAlign w:val="center"/>
                </w:tcPr>
                <w:p w14:paraId="36F4EC14" w14:textId="1B69A2B1" w:rsidR="00912C62" w:rsidRPr="0050557E" w:rsidRDefault="00912C62" w:rsidP="00912C62">
                  <w:pPr>
                    <w:pStyle w:val="Performancetable9pt"/>
                    <w:jc w:val="center"/>
                  </w:pPr>
                  <w:r>
                    <w:t>84.6%</w:t>
                  </w:r>
                </w:p>
              </w:tc>
              <w:tc>
                <w:tcPr>
                  <w:tcW w:w="787" w:type="dxa"/>
                  <w:tcBorders>
                    <w:top w:val="single" w:sz="8" w:space="0" w:color="EFF2EE"/>
                    <w:bottom w:val="single" w:sz="8" w:space="0" w:color="EFF2EE"/>
                  </w:tcBorders>
                  <w:shd w:val="clear" w:color="auto" w:fill="B4A9CE"/>
                  <w:vAlign w:val="center"/>
                </w:tcPr>
                <w:p w14:paraId="6D1199BF" w14:textId="77777777" w:rsidR="00912C62" w:rsidRPr="0050557E" w:rsidRDefault="00912C62" w:rsidP="00912C62">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57443676" w14:textId="4BB131BD" w:rsidR="00912C62" w:rsidRPr="0050557E" w:rsidRDefault="00912C62" w:rsidP="00912C62">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EEA334B" w14:textId="738C5A6A" w:rsidR="00912C62" w:rsidRPr="0050557E" w:rsidRDefault="00912C62" w:rsidP="00912C62">
                  <w:pPr>
                    <w:pStyle w:val="Performancetable9pt"/>
                    <w:jc w:val="center"/>
                  </w:pPr>
                  <w:r>
                    <w:t>83.2%</w:t>
                  </w:r>
                </w:p>
              </w:tc>
            </w:tr>
            <w:tr w:rsidR="00912C62" w:rsidRPr="0050557E" w14:paraId="1CFBDB80"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12810FC5" w14:textId="77777777" w:rsidR="00912C62" w:rsidRPr="0050557E" w:rsidRDefault="00912C62" w:rsidP="00912C62">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7C46C6F0" w14:textId="77777777" w:rsidR="00912C62" w:rsidRPr="0050557E" w:rsidRDefault="00912C62" w:rsidP="00912C62">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4E493F55" w14:textId="4601BCF5" w:rsidR="00912C62" w:rsidRPr="0050557E" w:rsidRDefault="00912C62" w:rsidP="00912C62">
                  <w:pPr>
                    <w:pStyle w:val="Performancetable9pt"/>
                    <w:jc w:val="center"/>
                  </w:pPr>
                  <w:r>
                    <w:t>85.7%</w:t>
                  </w:r>
                </w:p>
              </w:tc>
              <w:tc>
                <w:tcPr>
                  <w:tcW w:w="1146" w:type="dxa"/>
                  <w:tcBorders>
                    <w:top w:val="single" w:sz="8" w:space="0" w:color="EFF2EE"/>
                    <w:bottom w:val="single" w:sz="8" w:space="0" w:color="EFF2EE"/>
                  </w:tcBorders>
                  <w:shd w:val="clear" w:color="auto" w:fill="B4A9CE"/>
                  <w:vAlign w:val="center"/>
                </w:tcPr>
                <w:p w14:paraId="6B0F887A" w14:textId="38F537C3" w:rsidR="00912C62" w:rsidRPr="0050557E" w:rsidRDefault="00912C62" w:rsidP="00912C62">
                  <w:pPr>
                    <w:pStyle w:val="Performancetable9pt"/>
                    <w:jc w:val="center"/>
                  </w:pPr>
                  <w:r>
                    <w:t>79.9%</w:t>
                  </w:r>
                </w:p>
              </w:tc>
              <w:tc>
                <w:tcPr>
                  <w:tcW w:w="787" w:type="dxa"/>
                  <w:tcBorders>
                    <w:top w:val="single" w:sz="8" w:space="0" w:color="EFF2EE"/>
                    <w:bottom w:val="single" w:sz="8" w:space="0" w:color="EFF2EE"/>
                  </w:tcBorders>
                  <w:shd w:val="clear" w:color="auto" w:fill="B4A9CE"/>
                  <w:vAlign w:val="center"/>
                </w:tcPr>
                <w:p w14:paraId="4DF3A00A" w14:textId="77777777" w:rsidR="00912C62" w:rsidRPr="0050557E" w:rsidRDefault="00912C62" w:rsidP="00912C62">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64F72E2" w14:textId="7942C4FF" w:rsidR="00912C62" w:rsidRPr="0050557E" w:rsidRDefault="001974BC" w:rsidP="00912C62">
                  <w:pPr>
                    <w:pStyle w:val="Performancetable9pt"/>
                    <w:jc w:val="center"/>
                    <w:rPr>
                      <w:lang w:val="en-GB"/>
                    </w:rPr>
                  </w:pPr>
                  <w:r>
                    <w:rPr>
                      <w:b/>
                      <w:bCs/>
                      <w:noProof/>
                    </w:rPr>
                    <w:drawing>
                      <wp:anchor distT="0" distB="0" distL="114300" distR="114300" simplePos="0" relativeHeight="252476416" behindDoc="0" locked="0" layoutInCell="1" allowOverlap="1" wp14:anchorId="7B7AC8A1" wp14:editId="7E6DC1AC">
                        <wp:simplePos x="0" y="0"/>
                        <wp:positionH relativeFrom="column">
                          <wp:posOffset>-95250</wp:posOffset>
                        </wp:positionH>
                        <wp:positionV relativeFrom="paragraph">
                          <wp:posOffset>-310515</wp:posOffset>
                        </wp:positionV>
                        <wp:extent cx="1333500" cy="1035050"/>
                        <wp:effectExtent l="0" t="0" r="0" b="0"/>
                        <wp:wrapNone/>
                        <wp:docPr id="199910637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6378" name="Picture 1999106378"/>
                                <pic:cNvPicPr/>
                              </pic:nvPicPr>
                              <pic:blipFill>
                                <a:blip r:embed="rId220">
                                  <a:extLst>
                                    <a:ext uri="{28A0092B-C50C-407E-A947-70E740481C1C}">
                                      <a14:useLocalDpi xmlns:a14="http://schemas.microsoft.com/office/drawing/2010/main"/>
                                    </a:ext>
                                  </a:extLst>
                                </a:blip>
                                <a:stretch>
                                  <a:fillRect/>
                                </a:stretch>
                              </pic:blipFill>
                              <pic:spPr>
                                <a:xfrm>
                                  <a:off x="0" y="0"/>
                                  <a:ext cx="1333500" cy="10350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00F6F404" w14:textId="3950190A" w:rsidR="00912C62" w:rsidRPr="0050557E" w:rsidRDefault="00912C62" w:rsidP="00912C62">
                  <w:pPr>
                    <w:pStyle w:val="Performancetable9pt"/>
                    <w:jc w:val="center"/>
                  </w:pPr>
                  <w:r>
                    <w:t>78.9%</w:t>
                  </w:r>
                </w:p>
              </w:tc>
            </w:tr>
            <w:tr w:rsidR="00912C62" w:rsidRPr="0050557E" w14:paraId="050EE72B"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05209120" w14:textId="77777777" w:rsidR="00912C62" w:rsidRDefault="00912C62" w:rsidP="00912C62">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4D6C2C83" w14:textId="77777777" w:rsidR="00912C62" w:rsidRPr="0050557E" w:rsidRDefault="00912C62" w:rsidP="00912C62">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443BA5A6" w14:textId="5ADC7A75" w:rsidR="00912C62" w:rsidRDefault="00912C62" w:rsidP="00912C62">
                  <w:pPr>
                    <w:pStyle w:val="Performancetable9pt"/>
                    <w:jc w:val="center"/>
                  </w:pPr>
                  <w:r>
                    <w:t>89.2%</w:t>
                  </w:r>
                </w:p>
              </w:tc>
              <w:tc>
                <w:tcPr>
                  <w:tcW w:w="1146" w:type="dxa"/>
                  <w:tcBorders>
                    <w:top w:val="single" w:sz="8" w:space="0" w:color="EFF2EE"/>
                    <w:bottom w:val="single" w:sz="8" w:space="0" w:color="EFF2EE"/>
                  </w:tcBorders>
                  <w:shd w:val="clear" w:color="auto" w:fill="B4A9CE"/>
                  <w:vAlign w:val="center"/>
                </w:tcPr>
                <w:p w14:paraId="3F4EB14A" w14:textId="617C5A0B" w:rsidR="00912C62" w:rsidRDefault="00912C62" w:rsidP="00912C62">
                  <w:pPr>
                    <w:pStyle w:val="Performancetable9pt"/>
                    <w:jc w:val="center"/>
                  </w:pPr>
                  <w:r>
                    <w:t>85.1%</w:t>
                  </w:r>
                </w:p>
              </w:tc>
              <w:tc>
                <w:tcPr>
                  <w:tcW w:w="787" w:type="dxa"/>
                  <w:tcBorders>
                    <w:top w:val="single" w:sz="8" w:space="0" w:color="EFF2EE"/>
                    <w:bottom w:val="single" w:sz="8" w:space="0" w:color="EFF2EE"/>
                  </w:tcBorders>
                  <w:shd w:val="clear" w:color="auto" w:fill="B4A9CE"/>
                  <w:vAlign w:val="center"/>
                </w:tcPr>
                <w:p w14:paraId="48F43182" w14:textId="77777777" w:rsidR="00912C62" w:rsidRPr="0050557E" w:rsidRDefault="00912C62" w:rsidP="00912C62">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5B1C28F5" w14:textId="2824CF37" w:rsidR="00912C62" w:rsidRPr="0050557E" w:rsidRDefault="00912C62" w:rsidP="00912C62">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25C2BF3" w14:textId="5723A950" w:rsidR="00912C62" w:rsidRDefault="00912C62" w:rsidP="00912C62">
                  <w:pPr>
                    <w:pStyle w:val="Performancetable9pt"/>
                    <w:jc w:val="center"/>
                  </w:pPr>
                  <w:r>
                    <w:t>83.0%</w:t>
                  </w:r>
                </w:p>
              </w:tc>
            </w:tr>
            <w:tr w:rsidR="00912C62" w:rsidRPr="0050557E" w14:paraId="54642BFF"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27C70097" w14:textId="77777777" w:rsidR="00912C62" w:rsidRDefault="00912C62" w:rsidP="00912C62">
                  <w:pPr>
                    <w:pStyle w:val="Performancetable9pt"/>
                  </w:pPr>
                  <w:r>
                    <w:t>NM/NP/NA*</w:t>
                  </w:r>
                </w:p>
              </w:tc>
              <w:tc>
                <w:tcPr>
                  <w:tcW w:w="925" w:type="dxa"/>
                  <w:tcBorders>
                    <w:top w:val="single" w:sz="8" w:space="0" w:color="EFF2EE"/>
                    <w:bottom w:val="single" w:sz="8" w:space="0" w:color="EFF2EE"/>
                  </w:tcBorders>
                  <w:shd w:val="clear" w:color="auto" w:fill="FFFFFF" w:themeFill="background1"/>
                  <w:vAlign w:val="center"/>
                </w:tcPr>
                <w:p w14:paraId="186E5B87" w14:textId="77777777" w:rsidR="00912C62" w:rsidRPr="0050557E" w:rsidRDefault="00912C62" w:rsidP="00912C62">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678A3A1D" w14:textId="1E445E75" w:rsidR="00912C62" w:rsidRDefault="00912C62" w:rsidP="00912C62">
                  <w:pPr>
                    <w:pStyle w:val="Performancetable9pt"/>
                    <w:jc w:val="center"/>
                  </w:pPr>
                  <w:r>
                    <w:t>85.5%</w:t>
                  </w:r>
                </w:p>
              </w:tc>
              <w:tc>
                <w:tcPr>
                  <w:tcW w:w="1146" w:type="dxa"/>
                  <w:tcBorders>
                    <w:top w:val="single" w:sz="8" w:space="0" w:color="EFF2EE"/>
                    <w:bottom w:val="single" w:sz="8" w:space="0" w:color="EFF2EE"/>
                  </w:tcBorders>
                  <w:shd w:val="clear" w:color="auto" w:fill="B4A9CE"/>
                  <w:vAlign w:val="center"/>
                </w:tcPr>
                <w:p w14:paraId="3CE45CBA" w14:textId="77F90426" w:rsidR="00912C62" w:rsidRDefault="00912C62" w:rsidP="00912C62">
                  <w:pPr>
                    <w:pStyle w:val="Performancetable9pt"/>
                    <w:jc w:val="center"/>
                  </w:pPr>
                  <w:r>
                    <w:t>85.6%</w:t>
                  </w:r>
                </w:p>
              </w:tc>
              <w:tc>
                <w:tcPr>
                  <w:tcW w:w="787" w:type="dxa"/>
                  <w:tcBorders>
                    <w:top w:val="single" w:sz="8" w:space="0" w:color="EFF2EE"/>
                    <w:bottom w:val="single" w:sz="8" w:space="0" w:color="EFF2EE"/>
                  </w:tcBorders>
                  <w:shd w:val="clear" w:color="auto" w:fill="B4A9CE"/>
                  <w:vAlign w:val="center"/>
                </w:tcPr>
                <w:p w14:paraId="1FC61E85" w14:textId="77777777" w:rsidR="00912C62" w:rsidRPr="0050557E" w:rsidRDefault="00912C62" w:rsidP="00912C62">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0E8D8AB8" w14:textId="6D947717" w:rsidR="00912C62" w:rsidRPr="0050557E" w:rsidRDefault="00912C62" w:rsidP="00912C62">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70F635F" w14:textId="7A812A48" w:rsidR="00912C62" w:rsidRDefault="00912C62" w:rsidP="00912C62">
                  <w:pPr>
                    <w:pStyle w:val="Performancetable9pt"/>
                    <w:jc w:val="center"/>
                  </w:pPr>
                  <w:r>
                    <w:t>85.7%</w:t>
                  </w:r>
                </w:p>
              </w:tc>
            </w:tr>
            <w:tr w:rsidR="00912C62" w:rsidRPr="0050557E" w14:paraId="356E0674" w14:textId="77777777" w:rsidTr="00483CB7">
              <w:trPr>
                <w:trHeight w:hRule="exact" w:val="170"/>
              </w:trPr>
              <w:tc>
                <w:tcPr>
                  <w:tcW w:w="1564" w:type="dxa"/>
                  <w:tcBorders>
                    <w:top w:val="single" w:sz="8" w:space="0" w:color="EFF2EE"/>
                    <w:bottom w:val="single" w:sz="8" w:space="0" w:color="EFF2EE"/>
                  </w:tcBorders>
                </w:tcPr>
                <w:p w14:paraId="21F8B27A" w14:textId="77777777" w:rsidR="00912C62" w:rsidRPr="0050557E" w:rsidRDefault="00912C62" w:rsidP="003921F9">
                  <w:pPr>
                    <w:pStyle w:val="Performancetable9pt"/>
                    <w:rPr>
                      <w:lang w:val="en-GB"/>
                    </w:rPr>
                  </w:pPr>
                </w:p>
              </w:tc>
              <w:tc>
                <w:tcPr>
                  <w:tcW w:w="925" w:type="dxa"/>
                  <w:tcBorders>
                    <w:top w:val="single" w:sz="8" w:space="0" w:color="EFF2EE"/>
                    <w:bottom w:val="single" w:sz="8" w:space="0" w:color="EFF2EE"/>
                  </w:tcBorders>
                </w:tcPr>
                <w:p w14:paraId="5CE3A7D1" w14:textId="77777777" w:rsidR="00912C62" w:rsidRPr="0050557E" w:rsidRDefault="00912C62" w:rsidP="003921F9">
                  <w:pPr>
                    <w:pStyle w:val="Performancetable9pt"/>
                    <w:jc w:val="center"/>
                    <w:rPr>
                      <w:lang w:val="en-GB"/>
                    </w:rPr>
                  </w:pPr>
                </w:p>
              </w:tc>
              <w:tc>
                <w:tcPr>
                  <w:tcW w:w="1147" w:type="dxa"/>
                  <w:tcBorders>
                    <w:top w:val="single" w:sz="8" w:space="0" w:color="EFF2EE"/>
                    <w:bottom w:val="single" w:sz="8" w:space="0" w:color="EFF2EE"/>
                  </w:tcBorders>
                </w:tcPr>
                <w:p w14:paraId="269A8118" w14:textId="77777777" w:rsidR="00912C62" w:rsidRPr="0050557E" w:rsidRDefault="00912C62" w:rsidP="003921F9">
                  <w:pPr>
                    <w:pStyle w:val="Performancetable9pt"/>
                    <w:jc w:val="center"/>
                    <w:rPr>
                      <w:lang w:val="en-GB"/>
                    </w:rPr>
                  </w:pPr>
                </w:p>
              </w:tc>
              <w:tc>
                <w:tcPr>
                  <w:tcW w:w="1146" w:type="dxa"/>
                  <w:tcBorders>
                    <w:top w:val="single" w:sz="8" w:space="0" w:color="EFF2EE"/>
                    <w:bottom w:val="single" w:sz="8" w:space="0" w:color="EFF2EE"/>
                  </w:tcBorders>
                </w:tcPr>
                <w:p w14:paraId="10574E10" w14:textId="77777777" w:rsidR="00912C62" w:rsidRPr="0050557E" w:rsidRDefault="00912C62" w:rsidP="003921F9">
                  <w:pPr>
                    <w:pStyle w:val="Performancetable9pt"/>
                    <w:jc w:val="center"/>
                    <w:rPr>
                      <w:lang w:val="en-GB"/>
                    </w:rPr>
                  </w:pPr>
                </w:p>
              </w:tc>
              <w:tc>
                <w:tcPr>
                  <w:tcW w:w="787" w:type="dxa"/>
                  <w:tcBorders>
                    <w:top w:val="single" w:sz="8" w:space="0" w:color="EFF2EE"/>
                    <w:bottom w:val="single" w:sz="8" w:space="0" w:color="EFF2EE"/>
                  </w:tcBorders>
                </w:tcPr>
                <w:p w14:paraId="005A7536" w14:textId="77777777" w:rsidR="00912C62" w:rsidRPr="0050557E" w:rsidRDefault="00912C62" w:rsidP="003921F9">
                  <w:pPr>
                    <w:pStyle w:val="Performancetable9pt"/>
                    <w:jc w:val="center"/>
                    <w:rPr>
                      <w:lang w:val="en-GB"/>
                    </w:rPr>
                  </w:pPr>
                </w:p>
              </w:tc>
              <w:tc>
                <w:tcPr>
                  <w:tcW w:w="1712" w:type="dxa"/>
                  <w:tcBorders>
                    <w:top w:val="single" w:sz="8" w:space="0" w:color="EFF2EE"/>
                    <w:bottom w:val="single" w:sz="8" w:space="0" w:color="EFF2EE"/>
                  </w:tcBorders>
                </w:tcPr>
                <w:p w14:paraId="294F5157" w14:textId="045450E3" w:rsidR="00912C62" w:rsidRPr="0050557E" w:rsidRDefault="00912C62" w:rsidP="003921F9">
                  <w:pPr>
                    <w:pStyle w:val="Performancetable9pt"/>
                    <w:jc w:val="center"/>
                    <w:rPr>
                      <w:lang w:val="en-GB"/>
                    </w:rPr>
                  </w:pPr>
                </w:p>
              </w:tc>
              <w:tc>
                <w:tcPr>
                  <w:tcW w:w="1162" w:type="dxa"/>
                  <w:tcBorders>
                    <w:top w:val="single" w:sz="8" w:space="0" w:color="EFF2EE"/>
                    <w:bottom w:val="single" w:sz="8" w:space="0" w:color="EFF2EE"/>
                  </w:tcBorders>
                </w:tcPr>
                <w:p w14:paraId="62F03D56" w14:textId="77777777" w:rsidR="00912C62" w:rsidRPr="0050557E" w:rsidRDefault="00912C62" w:rsidP="003921F9">
                  <w:pPr>
                    <w:pStyle w:val="Performancetable9pt"/>
                    <w:jc w:val="center"/>
                    <w:rPr>
                      <w:lang w:val="en-GB"/>
                    </w:rPr>
                  </w:pPr>
                </w:p>
              </w:tc>
            </w:tr>
            <w:tr w:rsidR="00912C62" w:rsidRPr="0050557E" w14:paraId="2027C3C6"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58FA4D6E" w14:textId="77777777" w:rsidR="00912C62" w:rsidRPr="0050557E" w:rsidRDefault="00912C62" w:rsidP="003921F9">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15796522" w14:textId="77777777" w:rsidR="00912C62" w:rsidRPr="0050557E" w:rsidRDefault="00912C62" w:rsidP="003921F9">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6B2B083F" w14:textId="3E4BA602" w:rsidR="00912C62" w:rsidRPr="0050557E" w:rsidRDefault="00912C62" w:rsidP="003921F9">
                  <w:pPr>
                    <w:pStyle w:val="Performancetable9pt"/>
                    <w:jc w:val="center"/>
                  </w:pPr>
                  <w:r>
                    <w:t>85.8%</w:t>
                  </w:r>
                </w:p>
              </w:tc>
              <w:tc>
                <w:tcPr>
                  <w:tcW w:w="1146" w:type="dxa"/>
                  <w:tcBorders>
                    <w:top w:val="single" w:sz="8" w:space="0" w:color="EFF2EE"/>
                    <w:bottom w:val="single" w:sz="8" w:space="0" w:color="EFF2EE"/>
                  </w:tcBorders>
                  <w:shd w:val="clear" w:color="auto" w:fill="B4A9CE"/>
                  <w:vAlign w:val="center"/>
                </w:tcPr>
                <w:p w14:paraId="6CE84A1A" w14:textId="7E589DAA" w:rsidR="00912C62" w:rsidRPr="0050557E" w:rsidRDefault="00912C62" w:rsidP="003921F9">
                  <w:pPr>
                    <w:pStyle w:val="Performancetable9pt"/>
                    <w:jc w:val="center"/>
                  </w:pPr>
                  <w:r>
                    <w:t>84.1%</w:t>
                  </w:r>
                </w:p>
              </w:tc>
              <w:tc>
                <w:tcPr>
                  <w:tcW w:w="787" w:type="dxa"/>
                  <w:tcBorders>
                    <w:top w:val="single" w:sz="8" w:space="0" w:color="EFF2EE"/>
                    <w:bottom w:val="single" w:sz="8" w:space="0" w:color="EFF2EE"/>
                  </w:tcBorders>
                  <w:shd w:val="clear" w:color="auto" w:fill="B4A9CE"/>
                  <w:vAlign w:val="center"/>
                </w:tcPr>
                <w:p w14:paraId="266FB2F8" w14:textId="77777777" w:rsidR="00912C62" w:rsidRPr="0050557E" w:rsidRDefault="00912C62" w:rsidP="003921F9">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631A0BF" w14:textId="784913F3" w:rsidR="00912C62" w:rsidRPr="0050557E" w:rsidRDefault="001974BC" w:rsidP="003921F9">
                  <w:pPr>
                    <w:pStyle w:val="Performancetable9pt"/>
                    <w:jc w:val="center"/>
                    <w:rPr>
                      <w:lang w:val="en-GB"/>
                    </w:rPr>
                  </w:pPr>
                  <w:r>
                    <w:rPr>
                      <w:b/>
                      <w:bCs/>
                      <w:noProof/>
                    </w:rPr>
                    <w:drawing>
                      <wp:anchor distT="0" distB="0" distL="114300" distR="114300" simplePos="0" relativeHeight="252475392" behindDoc="0" locked="0" layoutInCell="1" allowOverlap="1" wp14:anchorId="40E46931" wp14:editId="75CE17A3">
                        <wp:simplePos x="0" y="0"/>
                        <wp:positionH relativeFrom="column">
                          <wp:posOffset>-95250</wp:posOffset>
                        </wp:positionH>
                        <wp:positionV relativeFrom="paragraph">
                          <wp:posOffset>-88265</wp:posOffset>
                        </wp:positionV>
                        <wp:extent cx="1333500" cy="1047750"/>
                        <wp:effectExtent l="0" t="0" r="0" b="0"/>
                        <wp:wrapNone/>
                        <wp:docPr id="97491986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19867" name="Picture 974919867"/>
                                <pic:cNvPicPr/>
                              </pic:nvPicPr>
                              <pic:blipFill>
                                <a:blip r:embed="rId221">
                                  <a:extLst>
                                    <a:ext uri="{28A0092B-C50C-407E-A947-70E740481C1C}">
                                      <a14:useLocalDpi xmlns:a14="http://schemas.microsoft.com/office/drawing/2010/main"/>
                                    </a:ext>
                                  </a:extLst>
                                </a:blip>
                                <a:stretch>
                                  <a:fillRect/>
                                </a:stretch>
                              </pic:blipFill>
                              <pic:spPr>
                                <a:xfrm>
                                  <a:off x="0" y="0"/>
                                  <a:ext cx="1333500" cy="10477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58F09242" w14:textId="5CDC0F18" w:rsidR="00912C62" w:rsidRPr="0050557E" w:rsidRDefault="00912C62" w:rsidP="003921F9">
                  <w:pPr>
                    <w:pStyle w:val="Performancetable9pt"/>
                    <w:jc w:val="center"/>
                  </w:pPr>
                  <w:r>
                    <w:t>83.6%</w:t>
                  </w:r>
                </w:p>
              </w:tc>
            </w:tr>
            <w:tr w:rsidR="00912C62" w:rsidRPr="0050557E" w14:paraId="59D345F2"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308E3595" w14:textId="77777777" w:rsidR="00912C62" w:rsidRPr="0050557E" w:rsidRDefault="00912C62" w:rsidP="003921F9">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5AAA66E0" w14:textId="77777777" w:rsidR="00912C62" w:rsidRPr="0050557E" w:rsidRDefault="00912C62" w:rsidP="003921F9">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76E61966" w14:textId="70EE657D" w:rsidR="00912C62" w:rsidRPr="0050557E" w:rsidRDefault="00912C62" w:rsidP="003921F9">
                  <w:pPr>
                    <w:pStyle w:val="Performancetable9pt"/>
                    <w:jc w:val="center"/>
                  </w:pPr>
                  <w:r>
                    <w:t>83.7%</w:t>
                  </w:r>
                </w:p>
              </w:tc>
              <w:tc>
                <w:tcPr>
                  <w:tcW w:w="1146" w:type="dxa"/>
                  <w:tcBorders>
                    <w:top w:val="single" w:sz="8" w:space="0" w:color="EFF2EE"/>
                    <w:bottom w:val="single" w:sz="8" w:space="0" w:color="EFF2EE"/>
                  </w:tcBorders>
                  <w:shd w:val="clear" w:color="auto" w:fill="B4A9CE"/>
                  <w:vAlign w:val="center"/>
                </w:tcPr>
                <w:p w14:paraId="7469508B" w14:textId="331A2A20" w:rsidR="00912C62" w:rsidRPr="0050557E" w:rsidRDefault="00912C62" w:rsidP="003921F9">
                  <w:pPr>
                    <w:pStyle w:val="Performancetable9pt"/>
                    <w:jc w:val="center"/>
                  </w:pPr>
                  <w:r>
                    <w:t>84.2%</w:t>
                  </w:r>
                </w:p>
              </w:tc>
              <w:tc>
                <w:tcPr>
                  <w:tcW w:w="787" w:type="dxa"/>
                  <w:tcBorders>
                    <w:top w:val="single" w:sz="8" w:space="0" w:color="EFF2EE"/>
                    <w:bottom w:val="single" w:sz="8" w:space="0" w:color="EFF2EE"/>
                  </w:tcBorders>
                  <w:shd w:val="clear" w:color="auto" w:fill="B4A9CE"/>
                  <w:vAlign w:val="center"/>
                </w:tcPr>
                <w:p w14:paraId="0743D352" w14:textId="77777777" w:rsidR="00912C62" w:rsidRPr="0050557E" w:rsidRDefault="00912C62" w:rsidP="003921F9">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500E96C7" w14:textId="77777777" w:rsidR="00912C62" w:rsidRPr="0050557E" w:rsidRDefault="00912C62" w:rsidP="003921F9">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5ABB2DA7" w14:textId="753DE9F3" w:rsidR="00912C62" w:rsidRPr="0050557E" w:rsidRDefault="00912C62" w:rsidP="003921F9">
                  <w:pPr>
                    <w:pStyle w:val="Performancetable9pt"/>
                    <w:jc w:val="center"/>
                  </w:pPr>
                  <w:r>
                    <w:t>81.2%</w:t>
                  </w:r>
                </w:p>
              </w:tc>
            </w:tr>
            <w:tr w:rsidR="00912C62" w:rsidRPr="0050557E" w14:paraId="41033012"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192F2C6F" w14:textId="77777777" w:rsidR="00912C62" w:rsidRPr="0050557E" w:rsidRDefault="00912C62" w:rsidP="003921F9">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41C857CB" w14:textId="77777777" w:rsidR="00912C62" w:rsidRPr="0050557E" w:rsidRDefault="00912C62" w:rsidP="003921F9">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5F753715" w14:textId="5253D747" w:rsidR="00912C62" w:rsidRPr="0050557E" w:rsidRDefault="00912C62" w:rsidP="003921F9">
                  <w:pPr>
                    <w:pStyle w:val="Performancetable9pt"/>
                    <w:jc w:val="center"/>
                  </w:pPr>
                  <w:r>
                    <w:t>85.3%</w:t>
                  </w:r>
                </w:p>
              </w:tc>
              <w:tc>
                <w:tcPr>
                  <w:tcW w:w="1146" w:type="dxa"/>
                  <w:tcBorders>
                    <w:top w:val="single" w:sz="8" w:space="0" w:color="EFF2EE"/>
                    <w:bottom w:val="single" w:sz="8" w:space="0" w:color="EFF2EE"/>
                  </w:tcBorders>
                  <w:shd w:val="clear" w:color="auto" w:fill="B4A9CE"/>
                  <w:vAlign w:val="center"/>
                </w:tcPr>
                <w:p w14:paraId="2ECF0CD4" w14:textId="61FB2E53" w:rsidR="00912C62" w:rsidRPr="0050557E" w:rsidRDefault="00912C62" w:rsidP="003921F9">
                  <w:pPr>
                    <w:pStyle w:val="Performancetable9pt"/>
                    <w:jc w:val="center"/>
                  </w:pPr>
                  <w:r>
                    <w:t>85.8%</w:t>
                  </w:r>
                </w:p>
              </w:tc>
              <w:tc>
                <w:tcPr>
                  <w:tcW w:w="787" w:type="dxa"/>
                  <w:tcBorders>
                    <w:top w:val="single" w:sz="8" w:space="0" w:color="EFF2EE"/>
                    <w:bottom w:val="single" w:sz="8" w:space="0" w:color="EFF2EE"/>
                  </w:tcBorders>
                  <w:shd w:val="clear" w:color="auto" w:fill="B4A9CE"/>
                  <w:vAlign w:val="center"/>
                </w:tcPr>
                <w:p w14:paraId="582BDF94" w14:textId="77777777" w:rsidR="00912C62" w:rsidRPr="0050557E" w:rsidRDefault="00912C62" w:rsidP="003921F9">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62D244F" w14:textId="77777777" w:rsidR="00912C62" w:rsidRPr="0050557E" w:rsidRDefault="00912C62" w:rsidP="003921F9">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2CD6A1A0" w14:textId="6AAF278F" w:rsidR="00912C62" w:rsidRPr="0050557E" w:rsidRDefault="00912C62" w:rsidP="003921F9">
                  <w:pPr>
                    <w:pStyle w:val="Performancetable9pt"/>
                    <w:jc w:val="center"/>
                  </w:pPr>
                  <w:r>
                    <w:t>87.3%</w:t>
                  </w:r>
                </w:p>
              </w:tc>
            </w:tr>
            <w:tr w:rsidR="00912C62" w:rsidRPr="0050557E" w14:paraId="622CE339" w14:textId="77777777" w:rsidTr="00483CB7">
              <w:trPr>
                <w:trHeight w:val="16"/>
              </w:trPr>
              <w:tc>
                <w:tcPr>
                  <w:tcW w:w="1564" w:type="dxa"/>
                  <w:tcBorders>
                    <w:top w:val="single" w:sz="8" w:space="0" w:color="EFF2EE"/>
                    <w:bottom w:val="nil"/>
                  </w:tcBorders>
                  <w:shd w:val="clear" w:color="auto" w:fill="FFFFFF" w:themeFill="background1"/>
                  <w:vAlign w:val="center"/>
                </w:tcPr>
                <w:p w14:paraId="3257FE2D" w14:textId="77777777" w:rsidR="00912C62" w:rsidRPr="0050557E" w:rsidRDefault="00912C62" w:rsidP="003921F9">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74BEE3CE" w14:textId="77777777" w:rsidR="00912C62" w:rsidRPr="0050557E" w:rsidRDefault="00912C62" w:rsidP="003921F9">
                  <w:pPr>
                    <w:pStyle w:val="Performancetable9pt"/>
                    <w:jc w:val="center"/>
                    <w:rPr>
                      <w:lang w:val="en-GB"/>
                    </w:rPr>
                  </w:pPr>
                </w:p>
              </w:tc>
              <w:tc>
                <w:tcPr>
                  <w:tcW w:w="1147" w:type="dxa"/>
                  <w:tcBorders>
                    <w:top w:val="single" w:sz="8" w:space="0" w:color="EFF2EE"/>
                    <w:bottom w:val="nil"/>
                  </w:tcBorders>
                  <w:shd w:val="clear" w:color="auto" w:fill="D4CEE4"/>
                  <w:vAlign w:val="center"/>
                </w:tcPr>
                <w:p w14:paraId="6E2B766F" w14:textId="6656FA14" w:rsidR="00912C62" w:rsidRPr="0050557E" w:rsidRDefault="00912C62" w:rsidP="003921F9">
                  <w:pPr>
                    <w:pStyle w:val="Performancetable9pt"/>
                    <w:jc w:val="center"/>
                  </w:pPr>
                  <w:r>
                    <w:t>87.0%</w:t>
                  </w:r>
                </w:p>
              </w:tc>
              <w:tc>
                <w:tcPr>
                  <w:tcW w:w="1146" w:type="dxa"/>
                  <w:tcBorders>
                    <w:top w:val="single" w:sz="8" w:space="0" w:color="EFF2EE"/>
                    <w:bottom w:val="nil"/>
                  </w:tcBorders>
                  <w:shd w:val="clear" w:color="auto" w:fill="B4A9CE"/>
                  <w:vAlign w:val="center"/>
                </w:tcPr>
                <w:p w14:paraId="146B719E" w14:textId="6676BC55" w:rsidR="00912C62" w:rsidRPr="0050557E" w:rsidRDefault="00912C62" w:rsidP="003921F9">
                  <w:pPr>
                    <w:pStyle w:val="Performancetable9pt"/>
                    <w:jc w:val="center"/>
                  </w:pPr>
                  <w:r>
                    <w:t>86.4%</w:t>
                  </w:r>
                </w:p>
              </w:tc>
              <w:tc>
                <w:tcPr>
                  <w:tcW w:w="787" w:type="dxa"/>
                  <w:tcBorders>
                    <w:top w:val="single" w:sz="8" w:space="0" w:color="EFF2EE"/>
                    <w:bottom w:val="nil"/>
                  </w:tcBorders>
                  <w:shd w:val="clear" w:color="auto" w:fill="B4A9CE"/>
                  <w:vAlign w:val="center"/>
                </w:tcPr>
                <w:p w14:paraId="78F28673" w14:textId="77777777" w:rsidR="00912C62" w:rsidRPr="0050557E" w:rsidRDefault="00912C62" w:rsidP="003921F9">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0B1CD1A2" w14:textId="77777777" w:rsidR="00912C62" w:rsidRPr="0050557E" w:rsidRDefault="00912C62" w:rsidP="003921F9">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6BA2DE09" w14:textId="3A625694" w:rsidR="00912C62" w:rsidRPr="0050557E" w:rsidRDefault="00912C62" w:rsidP="003921F9">
                  <w:pPr>
                    <w:pStyle w:val="Performancetable9pt"/>
                    <w:jc w:val="center"/>
                  </w:pPr>
                  <w:r>
                    <w:t>86.4%</w:t>
                  </w:r>
                </w:p>
              </w:tc>
            </w:tr>
          </w:tbl>
          <w:p w14:paraId="6F15E788" w14:textId="3484281D" w:rsidR="003921F9" w:rsidRPr="00C22C45" w:rsidRDefault="003921F9" w:rsidP="00483CB7">
            <w:pPr>
              <w:pStyle w:val="Performancetable9pt"/>
              <w:rPr>
                <w:b/>
              </w:rPr>
            </w:pP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4"/>
              <w:gridCol w:w="1258"/>
              <w:gridCol w:w="1260"/>
              <w:gridCol w:w="1258"/>
              <w:gridCol w:w="1275"/>
              <w:gridCol w:w="1258"/>
            </w:tblGrid>
            <w:tr w:rsidR="003921F9" w14:paraId="76D7EB59" w14:textId="77777777" w:rsidTr="00122EDB">
              <w:trPr>
                <w:trHeight w:val="15"/>
              </w:trPr>
              <w:tc>
                <w:tcPr>
                  <w:tcW w:w="3203" w:type="dxa"/>
                  <w:tcMar>
                    <w:top w:w="57" w:type="dxa"/>
                    <w:left w:w="57" w:type="dxa"/>
                    <w:bottom w:w="113" w:type="dxa"/>
                    <w:right w:w="57" w:type="dxa"/>
                  </w:tcMar>
                </w:tcPr>
                <w:p w14:paraId="4C3DC654" w14:textId="77777777" w:rsidR="003921F9" w:rsidRPr="003921F9" w:rsidRDefault="003921F9" w:rsidP="003921F9">
                  <w:pPr>
                    <w:pStyle w:val="Performancetable9pt"/>
                    <w:rPr>
                      <w:b/>
                      <w:bCs/>
                      <w:color w:val="4B2884"/>
                    </w:rPr>
                  </w:pPr>
                  <w:r w:rsidRPr="003921F9">
                    <w:rPr>
                      <w:b/>
                      <w:bCs/>
                      <w:color w:val="4B2884"/>
                    </w:rPr>
                    <w:t>2023/24</w:t>
                  </w:r>
                </w:p>
              </w:tc>
              <w:tc>
                <w:tcPr>
                  <w:tcW w:w="1287" w:type="dxa"/>
                  <w:tcMar>
                    <w:top w:w="57" w:type="dxa"/>
                    <w:left w:w="57" w:type="dxa"/>
                    <w:bottom w:w="113" w:type="dxa"/>
                    <w:right w:w="57" w:type="dxa"/>
                  </w:tcMar>
                </w:tcPr>
                <w:p w14:paraId="78EE6D90" w14:textId="77777777" w:rsidR="003921F9" w:rsidRPr="003921F9" w:rsidRDefault="003921F9" w:rsidP="003921F9">
                  <w:pPr>
                    <w:pStyle w:val="Performancetable9pt"/>
                    <w:jc w:val="center"/>
                    <w:rPr>
                      <w:b/>
                      <w:bCs/>
                      <w:color w:val="4B2884"/>
                    </w:rPr>
                  </w:pPr>
                  <w:r w:rsidRPr="003921F9">
                    <w:rPr>
                      <w:b/>
                      <w:bCs/>
                      <w:color w:val="4B2884"/>
                    </w:rPr>
                    <w:t>Māori</w:t>
                  </w:r>
                </w:p>
              </w:tc>
              <w:tc>
                <w:tcPr>
                  <w:tcW w:w="1286" w:type="dxa"/>
                  <w:tcMar>
                    <w:top w:w="57" w:type="dxa"/>
                    <w:left w:w="57" w:type="dxa"/>
                    <w:bottom w:w="113" w:type="dxa"/>
                    <w:right w:w="57" w:type="dxa"/>
                  </w:tcMar>
                </w:tcPr>
                <w:p w14:paraId="6DEE207A" w14:textId="77777777" w:rsidR="003921F9" w:rsidRPr="003921F9" w:rsidRDefault="003921F9" w:rsidP="003921F9">
                  <w:pPr>
                    <w:pStyle w:val="Performancetable9pt"/>
                    <w:jc w:val="center"/>
                    <w:rPr>
                      <w:b/>
                      <w:bCs/>
                      <w:color w:val="4B2884"/>
                    </w:rPr>
                  </w:pPr>
                  <w:r w:rsidRPr="003921F9">
                    <w:rPr>
                      <w:b/>
                      <w:bCs/>
                      <w:color w:val="4B2884"/>
                    </w:rPr>
                    <w:t>Pacific</w:t>
                  </w:r>
                </w:p>
              </w:tc>
              <w:tc>
                <w:tcPr>
                  <w:tcW w:w="1287" w:type="dxa"/>
                  <w:tcMar>
                    <w:top w:w="57" w:type="dxa"/>
                    <w:left w:w="57" w:type="dxa"/>
                    <w:bottom w:w="113" w:type="dxa"/>
                    <w:right w:w="57" w:type="dxa"/>
                  </w:tcMar>
                </w:tcPr>
                <w:p w14:paraId="6360C933" w14:textId="77777777" w:rsidR="003921F9" w:rsidRPr="003921F9" w:rsidRDefault="003921F9" w:rsidP="003921F9">
                  <w:pPr>
                    <w:pStyle w:val="Performancetable9pt"/>
                    <w:jc w:val="center"/>
                    <w:rPr>
                      <w:b/>
                      <w:bCs/>
                      <w:color w:val="4B2884"/>
                    </w:rPr>
                  </w:pPr>
                  <w:r w:rsidRPr="003921F9">
                    <w:rPr>
                      <w:b/>
                      <w:bCs/>
                      <w:color w:val="4B2884"/>
                    </w:rPr>
                    <w:t>Asian</w:t>
                  </w:r>
                </w:p>
              </w:tc>
              <w:tc>
                <w:tcPr>
                  <w:tcW w:w="1287" w:type="dxa"/>
                  <w:tcMar>
                    <w:top w:w="57" w:type="dxa"/>
                    <w:left w:w="57" w:type="dxa"/>
                    <w:bottom w:w="113" w:type="dxa"/>
                    <w:right w:w="0" w:type="dxa"/>
                  </w:tcMar>
                </w:tcPr>
                <w:p w14:paraId="1313A47D" w14:textId="77777777" w:rsidR="003921F9" w:rsidRPr="003921F9" w:rsidRDefault="003921F9" w:rsidP="003921F9">
                  <w:pPr>
                    <w:pStyle w:val="Performancetable9pt"/>
                    <w:jc w:val="center"/>
                    <w:rPr>
                      <w:b/>
                      <w:bCs/>
                      <w:color w:val="4B2884"/>
                    </w:rPr>
                  </w:pPr>
                  <w:r w:rsidRPr="003921F9">
                    <w:rPr>
                      <w:b/>
                      <w:bCs/>
                      <w:color w:val="4B2884"/>
                    </w:rPr>
                    <w:t>NM/NP/NA</w:t>
                  </w:r>
                  <w:r w:rsidRPr="003921F9">
                    <w:rPr>
                      <w:b/>
                      <w:bCs/>
                      <w:color w:val="4B2884"/>
                      <w:position w:val="2"/>
                      <w:sz w:val="16"/>
                      <w:szCs w:val="16"/>
                    </w:rPr>
                    <w:t>*</w:t>
                  </w:r>
                </w:p>
              </w:tc>
              <w:tc>
                <w:tcPr>
                  <w:tcW w:w="1287" w:type="dxa"/>
                  <w:tcMar>
                    <w:top w:w="57" w:type="dxa"/>
                    <w:left w:w="57" w:type="dxa"/>
                    <w:bottom w:w="113" w:type="dxa"/>
                    <w:right w:w="57" w:type="dxa"/>
                  </w:tcMar>
                </w:tcPr>
                <w:p w14:paraId="739A05A8" w14:textId="77777777" w:rsidR="003921F9" w:rsidRPr="003921F9" w:rsidRDefault="003921F9" w:rsidP="003921F9">
                  <w:pPr>
                    <w:pStyle w:val="Performancetable9pt"/>
                    <w:jc w:val="center"/>
                    <w:rPr>
                      <w:b/>
                      <w:bCs/>
                      <w:color w:val="4B2884"/>
                    </w:rPr>
                  </w:pPr>
                  <w:r w:rsidRPr="003921F9">
                    <w:rPr>
                      <w:b/>
                      <w:bCs/>
                      <w:color w:val="4B2884"/>
                    </w:rPr>
                    <w:t>All</w:t>
                  </w:r>
                </w:p>
              </w:tc>
            </w:tr>
            <w:tr w:rsidR="003921F9" w14:paraId="4972A087" w14:textId="77777777" w:rsidTr="003921F9">
              <w:trPr>
                <w:trHeight w:val="18"/>
              </w:trPr>
              <w:tc>
                <w:tcPr>
                  <w:tcW w:w="3203" w:type="dxa"/>
                  <w:shd w:val="solid" w:color="FFFFFF" w:fill="auto"/>
                  <w:tcMar>
                    <w:top w:w="57" w:type="dxa"/>
                    <w:left w:w="57" w:type="dxa"/>
                    <w:bottom w:w="113" w:type="dxa"/>
                    <w:right w:w="57" w:type="dxa"/>
                  </w:tcMar>
                </w:tcPr>
                <w:p w14:paraId="546CB622" w14:textId="77777777" w:rsidR="003921F9" w:rsidRDefault="003921F9" w:rsidP="003921F9">
                  <w:pPr>
                    <w:pStyle w:val="Performancetable9pt"/>
                  </w:pPr>
                  <w:r>
                    <w:t>Northern</w:t>
                  </w:r>
                </w:p>
              </w:tc>
              <w:tc>
                <w:tcPr>
                  <w:tcW w:w="1287" w:type="dxa"/>
                  <w:shd w:val="solid" w:color="A4CD8D" w:fill="auto"/>
                  <w:tcMar>
                    <w:top w:w="57" w:type="dxa"/>
                    <w:left w:w="57" w:type="dxa"/>
                    <w:bottom w:w="113" w:type="dxa"/>
                    <w:right w:w="57" w:type="dxa"/>
                  </w:tcMar>
                </w:tcPr>
                <w:p w14:paraId="6994197B" w14:textId="77777777" w:rsidR="003921F9" w:rsidRDefault="003921F9" w:rsidP="00122EDB">
                  <w:pPr>
                    <w:pStyle w:val="Performancetable9pt"/>
                    <w:jc w:val="center"/>
                  </w:pPr>
                  <w:r>
                    <w:t>85.5%</w:t>
                  </w:r>
                </w:p>
              </w:tc>
              <w:tc>
                <w:tcPr>
                  <w:tcW w:w="1286" w:type="dxa"/>
                  <w:shd w:val="solid" w:color="C9DC98" w:fill="auto"/>
                  <w:tcMar>
                    <w:top w:w="57" w:type="dxa"/>
                    <w:left w:w="57" w:type="dxa"/>
                    <w:bottom w:w="113" w:type="dxa"/>
                    <w:right w:w="57" w:type="dxa"/>
                  </w:tcMar>
                </w:tcPr>
                <w:p w14:paraId="71A2696F" w14:textId="77777777" w:rsidR="003921F9" w:rsidRDefault="003921F9" w:rsidP="00122EDB">
                  <w:pPr>
                    <w:pStyle w:val="Performancetable9pt"/>
                    <w:jc w:val="center"/>
                  </w:pPr>
                  <w:r>
                    <w:t>78.2%</w:t>
                  </w:r>
                </w:p>
              </w:tc>
              <w:tc>
                <w:tcPr>
                  <w:tcW w:w="1287" w:type="dxa"/>
                  <w:shd w:val="solid" w:color="A3CC8D" w:fill="auto"/>
                  <w:tcMar>
                    <w:top w:w="57" w:type="dxa"/>
                    <w:left w:w="57" w:type="dxa"/>
                    <w:bottom w:w="113" w:type="dxa"/>
                    <w:right w:w="57" w:type="dxa"/>
                  </w:tcMar>
                </w:tcPr>
                <w:p w14:paraId="7EB3BAC9" w14:textId="77777777" w:rsidR="003921F9" w:rsidRDefault="003921F9" w:rsidP="00122EDB">
                  <w:pPr>
                    <w:pStyle w:val="Performancetable9pt"/>
                    <w:jc w:val="center"/>
                  </w:pPr>
                  <w:r>
                    <w:t>85.6%</w:t>
                  </w:r>
                </w:p>
              </w:tc>
              <w:tc>
                <w:tcPr>
                  <w:tcW w:w="1287" w:type="dxa"/>
                  <w:shd w:val="solid" w:color="A7CE8E" w:fill="auto"/>
                  <w:tcMar>
                    <w:top w:w="57" w:type="dxa"/>
                    <w:left w:w="57" w:type="dxa"/>
                    <w:bottom w:w="113" w:type="dxa"/>
                    <w:right w:w="57" w:type="dxa"/>
                  </w:tcMar>
                </w:tcPr>
                <w:p w14:paraId="5011ADC6" w14:textId="77777777" w:rsidR="003921F9" w:rsidRDefault="003921F9" w:rsidP="00122EDB">
                  <w:pPr>
                    <w:pStyle w:val="Performancetable9pt"/>
                    <w:jc w:val="center"/>
                  </w:pPr>
                  <w:r>
                    <w:t>84.8%</w:t>
                  </w:r>
                </w:p>
              </w:tc>
              <w:tc>
                <w:tcPr>
                  <w:tcW w:w="1287" w:type="dxa"/>
                  <w:shd w:val="solid" w:color="ABCF8F" w:fill="auto"/>
                  <w:tcMar>
                    <w:top w:w="57" w:type="dxa"/>
                    <w:left w:w="57" w:type="dxa"/>
                    <w:bottom w:w="113" w:type="dxa"/>
                    <w:right w:w="57" w:type="dxa"/>
                  </w:tcMar>
                </w:tcPr>
                <w:p w14:paraId="51446F67" w14:textId="77777777" w:rsidR="003921F9" w:rsidRDefault="003921F9" w:rsidP="00122EDB">
                  <w:pPr>
                    <w:pStyle w:val="Performancetable9pt"/>
                    <w:jc w:val="center"/>
                  </w:pPr>
                  <w:r>
                    <w:t>84.1%</w:t>
                  </w:r>
                </w:p>
              </w:tc>
            </w:tr>
            <w:tr w:rsidR="003921F9" w14:paraId="280CDD70" w14:textId="77777777" w:rsidTr="003921F9">
              <w:trPr>
                <w:trHeight w:val="18"/>
              </w:trPr>
              <w:tc>
                <w:tcPr>
                  <w:tcW w:w="3203" w:type="dxa"/>
                  <w:shd w:val="solid" w:color="FFFFFF" w:fill="auto"/>
                  <w:tcMar>
                    <w:top w:w="57" w:type="dxa"/>
                    <w:left w:w="57" w:type="dxa"/>
                    <w:bottom w:w="113" w:type="dxa"/>
                    <w:right w:w="57" w:type="dxa"/>
                  </w:tcMar>
                </w:tcPr>
                <w:p w14:paraId="4D853A47" w14:textId="77777777" w:rsidR="003921F9" w:rsidRDefault="003921F9" w:rsidP="003921F9">
                  <w:pPr>
                    <w:pStyle w:val="Performancetable9pt"/>
                  </w:pPr>
                  <w:r>
                    <w:t>Te Manawa Taki</w:t>
                  </w:r>
                </w:p>
              </w:tc>
              <w:tc>
                <w:tcPr>
                  <w:tcW w:w="1287" w:type="dxa"/>
                  <w:shd w:val="solid" w:color="A8CE8E" w:fill="auto"/>
                  <w:tcMar>
                    <w:top w:w="57" w:type="dxa"/>
                    <w:left w:w="57" w:type="dxa"/>
                    <w:bottom w:w="113" w:type="dxa"/>
                    <w:right w:w="57" w:type="dxa"/>
                  </w:tcMar>
                </w:tcPr>
                <w:p w14:paraId="0B198A77" w14:textId="77777777" w:rsidR="003921F9" w:rsidRDefault="003921F9" w:rsidP="00122EDB">
                  <w:pPr>
                    <w:pStyle w:val="Performancetable9pt"/>
                    <w:jc w:val="center"/>
                  </w:pPr>
                  <w:r>
                    <w:t>84.7%</w:t>
                  </w:r>
                </w:p>
              </w:tc>
              <w:tc>
                <w:tcPr>
                  <w:tcW w:w="1286" w:type="dxa"/>
                  <w:shd w:val="solid" w:color="FCEFA6" w:fill="auto"/>
                  <w:tcMar>
                    <w:top w:w="57" w:type="dxa"/>
                    <w:left w:w="57" w:type="dxa"/>
                    <w:bottom w:w="113" w:type="dxa"/>
                    <w:right w:w="57" w:type="dxa"/>
                  </w:tcMar>
                </w:tcPr>
                <w:p w14:paraId="6DE1B472" w14:textId="77777777" w:rsidR="003921F9" w:rsidRDefault="003921F9" w:rsidP="00122EDB">
                  <w:pPr>
                    <w:pStyle w:val="Performancetable9pt"/>
                    <w:jc w:val="center"/>
                  </w:pPr>
                  <w:r>
                    <w:t>68.2%</w:t>
                  </w:r>
                </w:p>
              </w:tc>
              <w:tc>
                <w:tcPr>
                  <w:tcW w:w="1287" w:type="dxa"/>
                  <w:shd w:val="solid" w:color="CBDC99" w:fill="auto"/>
                  <w:tcMar>
                    <w:top w:w="57" w:type="dxa"/>
                    <w:left w:w="57" w:type="dxa"/>
                    <w:bottom w:w="113" w:type="dxa"/>
                    <w:right w:w="57" w:type="dxa"/>
                  </w:tcMar>
                </w:tcPr>
                <w:p w14:paraId="06D4629E" w14:textId="77777777" w:rsidR="003921F9" w:rsidRDefault="003921F9" w:rsidP="00122EDB">
                  <w:pPr>
                    <w:pStyle w:val="Performancetable9pt"/>
                    <w:jc w:val="center"/>
                  </w:pPr>
                  <w:r>
                    <w:t>77.8%</w:t>
                  </w:r>
                </w:p>
              </w:tc>
              <w:tc>
                <w:tcPr>
                  <w:tcW w:w="1287" w:type="dxa"/>
                  <w:shd w:val="solid" w:color="A7CE8E" w:fill="auto"/>
                  <w:tcMar>
                    <w:top w:w="57" w:type="dxa"/>
                    <w:left w:w="57" w:type="dxa"/>
                    <w:bottom w:w="113" w:type="dxa"/>
                    <w:right w:w="57" w:type="dxa"/>
                  </w:tcMar>
                </w:tcPr>
                <w:p w14:paraId="1CD7FBC7" w14:textId="77777777" w:rsidR="003921F9" w:rsidRDefault="003921F9" w:rsidP="00122EDB">
                  <w:pPr>
                    <w:pStyle w:val="Performancetable9pt"/>
                    <w:jc w:val="center"/>
                  </w:pPr>
                  <w:r>
                    <w:t>84.8%</w:t>
                  </w:r>
                </w:p>
              </w:tc>
              <w:tc>
                <w:tcPr>
                  <w:tcW w:w="1287" w:type="dxa"/>
                  <w:shd w:val="solid" w:color="ABCF8F" w:fill="auto"/>
                  <w:tcMar>
                    <w:top w:w="57" w:type="dxa"/>
                    <w:left w:w="57" w:type="dxa"/>
                    <w:bottom w:w="113" w:type="dxa"/>
                    <w:right w:w="57" w:type="dxa"/>
                  </w:tcMar>
                </w:tcPr>
                <w:p w14:paraId="24E2B37F" w14:textId="77777777" w:rsidR="003921F9" w:rsidRDefault="003921F9" w:rsidP="00122EDB">
                  <w:pPr>
                    <w:pStyle w:val="Performancetable9pt"/>
                    <w:jc w:val="center"/>
                  </w:pPr>
                  <w:r>
                    <w:t>84.2%</w:t>
                  </w:r>
                </w:p>
              </w:tc>
            </w:tr>
            <w:tr w:rsidR="003921F9" w14:paraId="6CBCD3A5" w14:textId="77777777" w:rsidTr="003921F9">
              <w:trPr>
                <w:trHeight w:val="18"/>
              </w:trPr>
              <w:tc>
                <w:tcPr>
                  <w:tcW w:w="3203" w:type="dxa"/>
                  <w:shd w:val="solid" w:color="FFFFFF" w:fill="auto"/>
                  <w:tcMar>
                    <w:top w:w="57" w:type="dxa"/>
                    <w:left w:w="57" w:type="dxa"/>
                    <w:bottom w:w="113" w:type="dxa"/>
                    <w:right w:w="57" w:type="dxa"/>
                  </w:tcMar>
                </w:tcPr>
                <w:p w14:paraId="1097E469" w14:textId="77777777" w:rsidR="003921F9" w:rsidRDefault="003921F9" w:rsidP="003921F9">
                  <w:pPr>
                    <w:pStyle w:val="Performancetable9pt"/>
                  </w:pPr>
                  <w:r>
                    <w:t>Central I Ikaroa</w:t>
                  </w:r>
                </w:p>
              </w:tc>
              <w:tc>
                <w:tcPr>
                  <w:tcW w:w="1287" w:type="dxa"/>
                  <w:shd w:val="solid" w:color="ABCF8F" w:fill="auto"/>
                  <w:tcMar>
                    <w:top w:w="57" w:type="dxa"/>
                    <w:left w:w="57" w:type="dxa"/>
                    <w:bottom w:w="113" w:type="dxa"/>
                    <w:right w:w="57" w:type="dxa"/>
                  </w:tcMar>
                </w:tcPr>
                <w:p w14:paraId="2E225801" w14:textId="77777777" w:rsidR="003921F9" w:rsidRDefault="003921F9" w:rsidP="00122EDB">
                  <w:pPr>
                    <w:pStyle w:val="Performancetable9pt"/>
                    <w:jc w:val="center"/>
                  </w:pPr>
                  <w:r>
                    <w:t>84.2%</w:t>
                  </w:r>
                </w:p>
              </w:tc>
              <w:tc>
                <w:tcPr>
                  <w:tcW w:w="1286" w:type="dxa"/>
                  <w:shd w:val="solid" w:color="9FCB8C" w:fill="auto"/>
                  <w:tcMar>
                    <w:top w:w="57" w:type="dxa"/>
                    <w:left w:w="57" w:type="dxa"/>
                    <w:bottom w:w="113" w:type="dxa"/>
                    <w:right w:w="57" w:type="dxa"/>
                  </w:tcMar>
                </w:tcPr>
                <w:p w14:paraId="7696D941" w14:textId="77777777" w:rsidR="003921F9" w:rsidRDefault="003921F9" w:rsidP="00122EDB">
                  <w:pPr>
                    <w:pStyle w:val="Performancetable9pt"/>
                    <w:jc w:val="center"/>
                  </w:pPr>
                  <w:r>
                    <w:t>86.5%</w:t>
                  </w:r>
                </w:p>
              </w:tc>
              <w:tc>
                <w:tcPr>
                  <w:tcW w:w="1287" w:type="dxa"/>
                  <w:shd w:val="solid" w:color="9FCB8C" w:fill="auto"/>
                  <w:tcMar>
                    <w:top w:w="57" w:type="dxa"/>
                    <w:left w:w="57" w:type="dxa"/>
                    <w:bottom w:w="113" w:type="dxa"/>
                    <w:right w:w="57" w:type="dxa"/>
                  </w:tcMar>
                </w:tcPr>
                <w:p w14:paraId="141989FA" w14:textId="77777777" w:rsidR="003921F9" w:rsidRDefault="003921F9" w:rsidP="00122EDB">
                  <w:pPr>
                    <w:pStyle w:val="Performancetable9pt"/>
                    <w:jc w:val="center"/>
                  </w:pPr>
                  <w:r>
                    <w:t>86.5%</w:t>
                  </w:r>
                </w:p>
              </w:tc>
              <w:tc>
                <w:tcPr>
                  <w:tcW w:w="1287" w:type="dxa"/>
                  <w:shd w:val="solid" w:color="A1CC8D" w:fill="auto"/>
                  <w:tcMar>
                    <w:top w:w="57" w:type="dxa"/>
                    <w:left w:w="57" w:type="dxa"/>
                    <w:bottom w:w="113" w:type="dxa"/>
                    <w:right w:w="57" w:type="dxa"/>
                  </w:tcMar>
                </w:tcPr>
                <w:p w14:paraId="32CEFCEF" w14:textId="77777777" w:rsidR="003921F9" w:rsidRDefault="003921F9" w:rsidP="00122EDB">
                  <w:pPr>
                    <w:pStyle w:val="Performancetable9pt"/>
                    <w:jc w:val="center"/>
                  </w:pPr>
                  <w:r>
                    <w:t>86.1%</w:t>
                  </w:r>
                </w:p>
              </w:tc>
              <w:tc>
                <w:tcPr>
                  <w:tcW w:w="1287" w:type="dxa"/>
                  <w:shd w:val="solid" w:color="A3CC8D" w:fill="auto"/>
                  <w:tcMar>
                    <w:top w:w="57" w:type="dxa"/>
                    <w:left w:w="57" w:type="dxa"/>
                    <w:bottom w:w="113" w:type="dxa"/>
                    <w:right w:w="57" w:type="dxa"/>
                  </w:tcMar>
                </w:tcPr>
                <w:p w14:paraId="49CA30BE" w14:textId="77777777" w:rsidR="003921F9" w:rsidRDefault="003921F9" w:rsidP="00122EDB">
                  <w:pPr>
                    <w:pStyle w:val="Performancetable9pt"/>
                    <w:jc w:val="center"/>
                  </w:pPr>
                  <w:r>
                    <w:t>85.8%</w:t>
                  </w:r>
                </w:p>
              </w:tc>
            </w:tr>
            <w:tr w:rsidR="003921F9" w14:paraId="17923120" w14:textId="77777777" w:rsidTr="003921F9">
              <w:trPr>
                <w:trHeight w:val="18"/>
              </w:trPr>
              <w:tc>
                <w:tcPr>
                  <w:tcW w:w="3203" w:type="dxa"/>
                  <w:shd w:val="solid" w:color="FFFFFF" w:fill="auto"/>
                  <w:tcMar>
                    <w:top w:w="57" w:type="dxa"/>
                    <w:left w:w="57" w:type="dxa"/>
                    <w:bottom w:w="113" w:type="dxa"/>
                    <w:right w:w="57" w:type="dxa"/>
                  </w:tcMar>
                </w:tcPr>
                <w:p w14:paraId="23104CFD" w14:textId="77777777" w:rsidR="003921F9" w:rsidRDefault="003921F9" w:rsidP="003921F9">
                  <w:pPr>
                    <w:pStyle w:val="Performancetable9pt"/>
                  </w:pPr>
                  <w:r>
                    <w:t>Te Waipounamu</w:t>
                  </w:r>
                </w:p>
              </w:tc>
              <w:tc>
                <w:tcPr>
                  <w:tcW w:w="1287" w:type="dxa"/>
                  <w:shd w:val="solid" w:color="B2D292" w:fill="auto"/>
                  <w:tcMar>
                    <w:top w:w="57" w:type="dxa"/>
                    <w:left w:w="57" w:type="dxa"/>
                    <w:bottom w:w="113" w:type="dxa"/>
                    <w:right w:w="57" w:type="dxa"/>
                  </w:tcMar>
                </w:tcPr>
                <w:p w14:paraId="43665D0D" w14:textId="77777777" w:rsidR="003921F9" w:rsidRDefault="003921F9" w:rsidP="00122EDB">
                  <w:pPr>
                    <w:pStyle w:val="Performancetable9pt"/>
                    <w:jc w:val="center"/>
                  </w:pPr>
                  <w:r>
                    <w:t>82.6%</w:t>
                  </w:r>
                </w:p>
              </w:tc>
              <w:tc>
                <w:tcPr>
                  <w:tcW w:w="1286" w:type="dxa"/>
                  <w:shd w:val="solid" w:color="7DBB81" w:fill="auto"/>
                  <w:tcMar>
                    <w:top w:w="57" w:type="dxa"/>
                    <w:left w:w="57" w:type="dxa"/>
                    <w:bottom w:w="113" w:type="dxa"/>
                    <w:right w:w="57" w:type="dxa"/>
                  </w:tcMar>
                </w:tcPr>
                <w:p w14:paraId="490C9F14" w14:textId="77777777" w:rsidR="003921F9" w:rsidRDefault="003921F9" w:rsidP="00122EDB">
                  <w:pPr>
                    <w:pStyle w:val="Performancetable9pt"/>
                    <w:jc w:val="center"/>
                  </w:pPr>
                  <w:r>
                    <w:t>94.0%</w:t>
                  </w:r>
                </w:p>
              </w:tc>
              <w:tc>
                <w:tcPr>
                  <w:tcW w:w="1287" w:type="dxa"/>
                  <w:shd w:val="solid" w:color="9DCA8B" w:fill="auto"/>
                  <w:tcMar>
                    <w:top w:w="57" w:type="dxa"/>
                    <w:left w:w="57" w:type="dxa"/>
                    <w:bottom w:w="113" w:type="dxa"/>
                    <w:right w:w="57" w:type="dxa"/>
                  </w:tcMar>
                </w:tcPr>
                <w:p w14:paraId="043F9690" w14:textId="77777777" w:rsidR="003921F9" w:rsidRDefault="003921F9" w:rsidP="00122EDB">
                  <w:pPr>
                    <w:pStyle w:val="Performancetable9pt"/>
                    <w:jc w:val="center"/>
                  </w:pPr>
                  <w:r>
                    <w:t>87.0%</w:t>
                  </w:r>
                </w:p>
              </w:tc>
              <w:tc>
                <w:tcPr>
                  <w:tcW w:w="1287" w:type="dxa"/>
                  <w:shd w:val="solid" w:color="9FCB8C" w:fill="auto"/>
                  <w:tcMar>
                    <w:top w:w="57" w:type="dxa"/>
                    <w:left w:w="57" w:type="dxa"/>
                    <w:bottom w:w="113" w:type="dxa"/>
                    <w:right w:w="57" w:type="dxa"/>
                  </w:tcMar>
                </w:tcPr>
                <w:p w14:paraId="167FD30E" w14:textId="77777777" w:rsidR="003921F9" w:rsidRDefault="003921F9" w:rsidP="00122EDB">
                  <w:pPr>
                    <w:pStyle w:val="Performancetable9pt"/>
                    <w:jc w:val="center"/>
                  </w:pPr>
                  <w:r>
                    <w:t>86.6%</w:t>
                  </w:r>
                </w:p>
              </w:tc>
              <w:tc>
                <w:tcPr>
                  <w:tcW w:w="1287" w:type="dxa"/>
                  <w:shd w:val="solid" w:color="9FCB8C" w:fill="auto"/>
                  <w:tcMar>
                    <w:top w:w="57" w:type="dxa"/>
                    <w:left w:w="57" w:type="dxa"/>
                    <w:bottom w:w="113" w:type="dxa"/>
                    <w:right w:w="57" w:type="dxa"/>
                  </w:tcMar>
                </w:tcPr>
                <w:p w14:paraId="40D0712A" w14:textId="77777777" w:rsidR="003921F9" w:rsidRDefault="003921F9" w:rsidP="00122EDB">
                  <w:pPr>
                    <w:pStyle w:val="Performancetable9pt"/>
                    <w:jc w:val="center"/>
                  </w:pPr>
                  <w:r>
                    <w:t>86.4%</w:t>
                  </w:r>
                </w:p>
              </w:tc>
            </w:tr>
            <w:tr w:rsidR="003921F9" w14:paraId="24184F76" w14:textId="77777777" w:rsidTr="003921F9">
              <w:trPr>
                <w:trHeight w:hRule="exact" w:val="170"/>
              </w:trPr>
              <w:tc>
                <w:tcPr>
                  <w:tcW w:w="3203" w:type="dxa"/>
                  <w:tcMar>
                    <w:top w:w="0" w:type="dxa"/>
                    <w:left w:w="57" w:type="dxa"/>
                    <w:bottom w:w="0" w:type="dxa"/>
                    <w:right w:w="57" w:type="dxa"/>
                  </w:tcMar>
                </w:tcPr>
                <w:p w14:paraId="5E735C6F" w14:textId="77777777" w:rsidR="003921F9" w:rsidRDefault="003921F9" w:rsidP="003921F9">
                  <w:pPr>
                    <w:pStyle w:val="Performancetable9pt"/>
                    <w:rPr>
                      <w:color w:val="auto"/>
                      <w:lang w:val="en-GB"/>
                    </w:rPr>
                  </w:pPr>
                </w:p>
              </w:tc>
              <w:tc>
                <w:tcPr>
                  <w:tcW w:w="1287" w:type="dxa"/>
                  <w:tcMar>
                    <w:top w:w="0" w:type="dxa"/>
                    <w:left w:w="57" w:type="dxa"/>
                    <w:bottom w:w="0" w:type="dxa"/>
                    <w:right w:w="57" w:type="dxa"/>
                  </w:tcMar>
                </w:tcPr>
                <w:p w14:paraId="0AADF6ED" w14:textId="77777777" w:rsidR="003921F9" w:rsidRDefault="003921F9" w:rsidP="003921F9">
                  <w:pPr>
                    <w:pStyle w:val="Performancetable9pt"/>
                    <w:rPr>
                      <w:color w:val="auto"/>
                      <w:lang w:val="en-GB"/>
                    </w:rPr>
                  </w:pPr>
                </w:p>
              </w:tc>
              <w:tc>
                <w:tcPr>
                  <w:tcW w:w="1286" w:type="dxa"/>
                  <w:tcMar>
                    <w:top w:w="0" w:type="dxa"/>
                    <w:left w:w="57" w:type="dxa"/>
                    <w:bottom w:w="0" w:type="dxa"/>
                    <w:right w:w="57" w:type="dxa"/>
                  </w:tcMar>
                </w:tcPr>
                <w:p w14:paraId="4EE6AB74" w14:textId="77777777" w:rsidR="003921F9" w:rsidRDefault="003921F9" w:rsidP="003921F9">
                  <w:pPr>
                    <w:pStyle w:val="Performancetable9pt"/>
                    <w:rPr>
                      <w:color w:val="auto"/>
                      <w:lang w:val="en-GB"/>
                    </w:rPr>
                  </w:pPr>
                </w:p>
              </w:tc>
              <w:tc>
                <w:tcPr>
                  <w:tcW w:w="1287" w:type="dxa"/>
                  <w:tcMar>
                    <w:top w:w="0" w:type="dxa"/>
                    <w:left w:w="57" w:type="dxa"/>
                    <w:bottom w:w="0" w:type="dxa"/>
                    <w:right w:w="57" w:type="dxa"/>
                  </w:tcMar>
                </w:tcPr>
                <w:p w14:paraId="024C5451" w14:textId="77777777" w:rsidR="003921F9" w:rsidRDefault="003921F9" w:rsidP="003921F9">
                  <w:pPr>
                    <w:pStyle w:val="Performancetable9pt"/>
                    <w:rPr>
                      <w:color w:val="auto"/>
                      <w:lang w:val="en-GB"/>
                    </w:rPr>
                  </w:pPr>
                </w:p>
              </w:tc>
              <w:tc>
                <w:tcPr>
                  <w:tcW w:w="1287" w:type="dxa"/>
                  <w:tcMar>
                    <w:top w:w="0" w:type="dxa"/>
                    <w:left w:w="57" w:type="dxa"/>
                    <w:bottom w:w="0" w:type="dxa"/>
                    <w:right w:w="57" w:type="dxa"/>
                  </w:tcMar>
                </w:tcPr>
                <w:p w14:paraId="454B4C5E" w14:textId="77777777" w:rsidR="003921F9" w:rsidRDefault="003921F9" w:rsidP="003921F9">
                  <w:pPr>
                    <w:pStyle w:val="Performancetable9pt"/>
                    <w:rPr>
                      <w:color w:val="auto"/>
                      <w:lang w:val="en-GB"/>
                    </w:rPr>
                  </w:pPr>
                </w:p>
              </w:tc>
              <w:tc>
                <w:tcPr>
                  <w:tcW w:w="1287" w:type="dxa"/>
                  <w:tcMar>
                    <w:top w:w="0" w:type="dxa"/>
                    <w:left w:w="57" w:type="dxa"/>
                    <w:bottom w:w="0" w:type="dxa"/>
                    <w:right w:w="57" w:type="dxa"/>
                  </w:tcMar>
                </w:tcPr>
                <w:p w14:paraId="74BD7AAE" w14:textId="77777777" w:rsidR="003921F9" w:rsidRDefault="003921F9" w:rsidP="003921F9">
                  <w:pPr>
                    <w:pStyle w:val="Performancetable9pt"/>
                    <w:rPr>
                      <w:color w:val="auto"/>
                      <w:lang w:val="en-GB"/>
                    </w:rPr>
                  </w:pPr>
                </w:p>
              </w:tc>
            </w:tr>
            <w:tr w:rsidR="003921F9" w14:paraId="1374CAF2" w14:textId="77777777" w:rsidTr="003921F9">
              <w:trPr>
                <w:trHeight w:val="18"/>
              </w:trPr>
              <w:tc>
                <w:tcPr>
                  <w:tcW w:w="3203" w:type="dxa"/>
                  <w:shd w:val="solid" w:color="FFFFFF" w:fill="auto"/>
                  <w:tcMar>
                    <w:top w:w="57" w:type="dxa"/>
                    <w:left w:w="57" w:type="dxa"/>
                    <w:bottom w:w="113" w:type="dxa"/>
                    <w:right w:w="57" w:type="dxa"/>
                  </w:tcMar>
                </w:tcPr>
                <w:p w14:paraId="53AD2B39" w14:textId="77777777" w:rsidR="003921F9" w:rsidRPr="00122EDB" w:rsidRDefault="003921F9" w:rsidP="00122EDB">
                  <w:pPr>
                    <w:pStyle w:val="Performancetable9pt"/>
                    <w:rPr>
                      <w:b/>
                      <w:bCs/>
                    </w:rPr>
                  </w:pPr>
                  <w:r w:rsidRPr="00122EDB">
                    <w:rPr>
                      <w:rStyle w:val="mediumforemphasis"/>
                      <w:b/>
                      <w:bCs/>
                    </w:rPr>
                    <w:t>All New Zealand</w:t>
                  </w:r>
                </w:p>
              </w:tc>
              <w:tc>
                <w:tcPr>
                  <w:tcW w:w="1287" w:type="dxa"/>
                  <w:shd w:val="solid" w:color="A8CE8F" w:fill="auto"/>
                  <w:tcMar>
                    <w:top w:w="57" w:type="dxa"/>
                    <w:left w:w="57" w:type="dxa"/>
                    <w:bottom w:w="113" w:type="dxa"/>
                    <w:right w:w="57" w:type="dxa"/>
                  </w:tcMar>
                </w:tcPr>
                <w:p w14:paraId="355FFCE1" w14:textId="77777777" w:rsidR="003921F9" w:rsidRPr="00122EDB" w:rsidRDefault="003921F9" w:rsidP="00122EDB">
                  <w:pPr>
                    <w:pStyle w:val="Performancetable9pt"/>
                    <w:jc w:val="center"/>
                    <w:rPr>
                      <w:b/>
                      <w:bCs/>
                    </w:rPr>
                  </w:pPr>
                  <w:r w:rsidRPr="00122EDB">
                    <w:rPr>
                      <w:b/>
                      <w:bCs/>
                    </w:rPr>
                    <w:t>84.6%</w:t>
                  </w:r>
                </w:p>
              </w:tc>
              <w:tc>
                <w:tcPr>
                  <w:tcW w:w="1286" w:type="dxa"/>
                  <w:shd w:val="solid" w:color="C0D896" w:fill="auto"/>
                  <w:tcMar>
                    <w:top w:w="57" w:type="dxa"/>
                    <w:left w:w="57" w:type="dxa"/>
                    <w:bottom w:w="113" w:type="dxa"/>
                    <w:right w:w="57" w:type="dxa"/>
                  </w:tcMar>
                </w:tcPr>
                <w:p w14:paraId="3E750F0B" w14:textId="77777777" w:rsidR="003921F9" w:rsidRPr="00122EDB" w:rsidRDefault="003921F9" w:rsidP="00122EDB">
                  <w:pPr>
                    <w:pStyle w:val="Performancetable9pt"/>
                    <w:jc w:val="center"/>
                    <w:rPr>
                      <w:b/>
                      <w:bCs/>
                    </w:rPr>
                  </w:pPr>
                  <w:r w:rsidRPr="00122EDB">
                    <w:rPr>
                      <w:b/>
                      <w:bCs/>
                    </w:rPr>
                    <w:t>79.9%</w:t>
                  </w:r>
                </w:p>
              </w:tc>
              <w:tc>
                <w:tcPr>
                  <w:tcW w:w="1287" w:type="dxa"/>
                  <w:shd w:val="solid" w:color="A6CD8E" w:fill="auto"/>
                  <w:tcMar>
                    <w:top w:w="57" w:type="dxa"/>
                    <w:left w:w="57" w:type="dxa"/>
                    <w:bottom w:w="113" w:type="dxa"/>
                    <w:right w:w="57" w:type="dxa"/>
                  </w:tcMar>
                </w:tcPr>
                <w:p w14:paraId="2BCEE187" w14:textId="77777777" w:rsidR="003921F9" w:rsidRPr="00122EDB" w:rsidRDefault="003921F9" w:rsidP="00122EDB">
                  <w:pPr>
                    <w:pStyle w:val="Performancetable9pt"/>
                    <w:jc w:val="center"/>
                    <w:rPr>
                      <w:b/>
                      <w:bCs/>
                    </w:rPr>
                  </w:pPr>
                  <w:r w:rsidRPr="00122EDB">
                    <w:rPr>
                      <w:b/>
                      <w:bCs/>
                    </w:rPr>
                    <w:t>85.1%</w:t>
                  </w:r>
                </w:p>
              </w:tc>
              <w:tc>
                <w:tcPr>
                  <w:tcW w:w="1287" w:type="dxa"/>
                  <w:shd w:val="solid" w:color="A3CC8D" w:fill="auto"/>
                  <w:tcMar>
                    <w:top w:w="57" w:type="dxa"/>
                    <w:left w:w="57" w:type="dxa"/>
                    <w:bottom w:w="113" w:type="dxa"/>
                    <w:right w:w="57" w:type="dxa"/>
                  </w:tcMar>
                </w:tcPr>
                <w:p w14:paraId="3AAECB4A" w14:textId="77777777" w:rsidR="003921F9" w:rsidRPr="00122EDB" w:rsidRDefault="003921F9" w:rsidP="00122EDB">
                  <w:pPr>
                    <w:pStyle w:val="Performancetable9pt"/>
                    <w:jc w:val="center"/>
                    <w:rPr>
                      <w:b/>
                      <w:bCs/>
                    </w:rPr>
                  </w:pPr>
                  <w:r w:rsidRPr="00122EDB">
                    <w:rPr>
                      <w:b/>
                      <w:bCs/>
                    </w:rPr>
                    <w:t>85.6%</w:t>
                  </w:r>
                </w:p>
              </w:tc>
              <w:tc>
                <w:tcPr>
                  <w:tcW w:w="1287" w:type="dxa"/>
                  <w:shd w:val="solid" w:color="A7CE8E" w:fill="auto"/>
                  <w:tcMar>
                    <w:top w:w="57" w:type="dxa"/>
                    <w:left w:w="57" w:type="dxa"/>
                    <w:bottom w:w="113" w:type="dxa"/>
                    <w:right w:w="57" w:type="dxa"/>
                  </w:tcMar>
                </w:tcPr>
                <w:p w14:paraId="5EB9A827" w14:textId="77777777" w:rsidR="003921F9" w:rsidRPr="00122EDB" w:rsidRDefault="003921F9" w:rsidP="00122EDB">
                  <w:pPr>
                    <w:pStyle w:val="Performancetable9pt"/>
                    <w:jc w:val="center"/>
                    <w:rPr>
                      <w:b/>
                      <w:bCs/>
                    </w:rPr>
                  </w:pPr>
                  <w:r w:rsidRPr="00122EDB">
                    <w:rPr>
                      <w:b/>
                      <w:bCs/>
                    </w:rPr>
                    <w:t>85.0%</w:t>
                  </w:r>
                </w:p>
              </w:tc>
            </w:tr>
          </w:tbl>
          <w:p w14:paraId="53848877" w14:textId="47A5AE9D" w:rsidR="003921F9" w:rsidRDefault="003921F9" w:rsidP="00912C62">
            <w:pPr>
              <w:pStyle w:val="Notestomeasure"/>
              <w:spacing w:before="120" w:after="240"/>
            </w:pPr>
            <w:r w:rsidRPr="005308B6">
              <w:t>*Non-Māori, Non-Pacific, Non-Asian</w:t>
            </w:r>
          </w:p>
          <w:p w14:paraId="3A204A56" w14:textId="77777777" w:rsidR="003921F9" w:rsidRDefault="003921F9" w:rsidP="007839A3">
            <w:pPr>
              <w:pStyle w:val="Performancetable6ptafter"/>
              <w:spacing w:before="240"/>
            </w:pPr>
            <w:r>
              <w:t xml:space="preserve">Faster cancer treatment (FCT) performance for women has been relatively stable during the year, sitting close to the old target of 85% but below the new target of 90%. The result during 2023/24 was 85.0%. Performance is similar to 2022/23 (85.5%). </w:t>
            </w:r>
          </w:p>
          <w:p w14:paraId="71BF24FA" w14:textId="0774E1F3" w:rsidR="003921F9" w:rsidRDefault="003921F9" w:rsidP="003921F9">
            <w:pPr>
              <w:pStyle w:val="Performancetable6ptafter"/>
            </w:pPr>
            <w:r>
              <w:t xml:space="preserve">During the year 84.6% of Māori women received treatment within 31 days, which is higher than 2022/23 (83.4%). In 2023/24 79.9% of Pacific Peoples received treatment in 31 days compared to 85.7% in 2022/23. </w:t>
            </w:r>
          </w:p>
          <w:p w14:paraId="4CFA7571" w14:textId="77777777" w:rsidR="003921F9" w:rsidRDefault="003921F9" w:rsidP="003921F9">
            <w:pPr>
              <w:pStyle w:val="Performancetable6ptafter"/>
            </w:pPr>
            <w:r>
              <w:t>Regional totals show similar or slightly higher results to the general population with Northern achieving 84.1%, Te Manawa Taki 84.2%, Central I Ikaroa 85.8% and Te Waipounamu 86.4%.</w:t>
            </w:r>
          </w:p>
          <w:p w14:paraId="3710A3E0" w14:textId="146B9242" w:rsidR="003921F9" w:rsidRDefault="003921F9" w:rsidP="003921F9">
            <w:pPr>
              <w:pStyle w:val="Performancetable6ptafter"/>
            </w:pPr>
            <w:r>
              <w:t>There are district plans in place to improve FCT performance where there is underperformance. This includes tumour streams such as breast and gynaecology with actions including pathway improvements to diagnostics and increased access to surgery.</w:t>
            </w:r>
          </w:p>
          <w:p w14:paraId="52EA23F5" w14:textId="48E93E87" w:rsidR="003921F9" w:rsidRPr="007839A3" w:rsidRDefault="003921F9" w:rsidP="003921F9">
            <w:pPr>
              <w:pStyle w:val="Notestomeasure"/>
              <w:rPr>
                <w:b/>
                <w:bCs w:val="0"/>
              </w:rPr>
            </w:pPr>
            <w:r w:rsidRPr="007839A3">
              <w:rPr>
                <w:b/>
                <w:bCs w:val="0"/>
              </w:rPr>
              <w:t xml:space="preserve">Notes to the measure </w:t>
            </w:r>
          </w:p>
          <w:p w14:paraId="1516F6B9" w14:textId="77777777" w:rsidR="003921F9" w:rsidRDefault="003921F9" w:rsidP="00CF4353">
            <w:pPr>
              <w:pStyle w:val="Notestomeasureabclist"/>
              <w:numPr>
                <w:ilvl w:val="0"/>
                <w:numId w:val="57"/>
              </w:numPr>
              <w:ind w:left="462" w:hanging="462"/>
            </w:pPr>
            <w:r>
              <w:t>The sparkline total shows the results for the final quarter.</w:t>
            </w:r>
          </w:p>
          <w:p w14:paraId="389E576A" w14:textId="77777777" w:rsidR="003921F9" w:rsidRDefault="003921F9" w:rsidP="007839A3">
            <w:pPr>
              <w:pStyle w:val="Notestomeasureabclist"/>
              <w:ind w:left="462" w:hanging="462"/>
            </w:pPr>
            <w:r>
              <w:t>Target was updated from 85% to 90% in the Estimates 2023/24.</w:t>
            </w:r>
          </w:p>
          <w:p w14:paraId="6A57B9D8" w14:textId="2D03D6D3" w:rsidR="00912C62" w:rsidRPr="00FA2AA4" w:rsidRDefault="00912C62" w:rsidP="00912C62">
            <w:pPr>
              <w:pStyle w:val="Notestomeasureabclist"/>
              <w:numPr>
                <w:ilvl w:val="0"/>
                <w:numId w:val="0"/>
              </w:numPr>
              <w:ind w:left="462"/>
            </w:pPr>
          </w:p>
        </w:tc>
      </w:tr>
      <w:tr w:rsidR="003921F9" w:rsidRPr="0050557E" w14:paraId="4FBC4CD7" w14:textId="77777777" w:rsidTr="00483CB7">
        <w:trPr>
          <w:trHeight w:val="60"/>
        </w:trPr>
        <w:tc>
          <w:tcPr>
            <w:tcW w:w="709" w:type="dxa"/>
            <w:shd w:val="clear" w:color="auto" w:fill="4B2884"/>
          </w:tcPr>
          <w:p w14:paraId="7F82D444" w14:textId="77777777" w:rsidR="003921F9" w:rsidRPr="0050557E" w:rsidRDefault="003921F9"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59163BCC" w14:textId="77777777" w:rsidR="003921F9" w:rsidRPr="0050557E" w:rsidRDefault="003921F9"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4500EE21" w14:textId="77777777" w:rsidR="003921F9" w:rsidRPr="0050557E" w:rsidRDefault="003921F9" w:rsidP="00483CB7">
            <w:pPr>
              <w:pStyle w:val="Performancetable9pt"/>
              <w:rPr>
                <w:lang w:val="en-GB"/>
              </w:rPr>
            </w:pPr>
          </w:p>
        </w:tc>
      </w:tr>
      <w:tr w:rsidR="003921F9" w:rsidRPr="0050557E" w14:paraId="4A5E0405" w14:textId="77777777" w:rsidTr="00483CB7">
        <w:trPr>
          <w:trHeight w:val="25"/>
        </w:trPr>
        <w:tc>
          <w:tcPr>
            <w:tcW w:w="709" w:type="dxa"/>
          </w:tcPr>
          <w:p w14:paraId="05DCC0AE" w14:textId="116CE20B" w:rsidR="003921F9" w:rsidRPr="00BF3867" w:rsidRDefault="003921F9" w:rsidP="00483CB7">
            <w:pPr>
              <w:pStyle w:val="Performancetable9pt"/>
              <w:rPr>
                <w:b/>
                <w:bCs/>
              </w:rPr>
            </w:pPr>
            <w:r w:rsidRPr="00FA2AA4">
              <w:rPr>
                <w:rFonts w:cs="Poppins-Medium"/>
                <w:b/>
                <w:bCs/>
              </w:rPr>
              <w:t>P2-</w:t>
            </w:r>
            <w:r>
              <w:rPr>
                <w:rFonts w:cs="Poppins-Medium"/>
                <w:b/>
                <w:bCs/>
              </w:rPr>
              <w:t>55</w:t>
            </w:r>
          </w:p>
        </w:tc>
        <w:tc>
          <w:tcPr>
            <w:tcW w:w="7088" w:type="dxa"/>
          </w:tcPr>
          <w:p w14:paraId="00D88E42" w14:textId="38B02CD2" w:rsidR="003921F9" w:rsidRPr="00BF3867" w:rsidRDefault="003921F9" w:rsidP="00483CB7">
            <w:pPr>
              <w:pStyle w:val="Performancetable9pt"/>
              <w:rPr>
                <w:b/>
                <w:bCs/>
              </w:rPr>
            </w:pPr>
            <w:r w:rsidRPr="003921F9">
              <w:rPr>
                <w:rFonts w:cs="Poppins-Medium"/>
                <w:b/>
                <w:bCs/>
              </w:rPr>
              <w:t>Increase in the percentage of National Bowel Screening programme participants diagnosed with cancer who are referred for pre-operative presentation at a multidisciplinary meeting within 20 working days of diagnosis</w:t>
            </w:r>
          </w:p>
        </w:tc>
        <w:tc>
          <w:tcPr>
            <w:tcW w:w="1842" w:type="dxa"/>
            <w:vAlign w:val="center"/>
          </w:tcPr>
          <w:p w14:paraId="0ED6328D" w14:textId="77777777" w:rsidR="003921F9" w:rsidRPr="0050557E" w:rsidRDefault="003921F9" w:rsidP="00483CB7">
            <w:pPr>
              <w:pStyle w:val="Performancetable9pt"/>
            </w:pPr>
            <w:r w:rsidRPr="00C22C45">
              <w:rPr>
                <w:b/>
                <w:bCs/>
                <w:noProof/>
                <w:color w:val="4B2884"/>
              </w:rPr>
              <w:drawing>
                <wp:anchor distT="0" distB="0" distL="114300" distR="114300" simplePos="0" relativeHeight="252143616" behindDoc="0" locked="0" layoutInCell="1" allowOverlap="1" wp14:anchorId="0326D230" wp14:editId="6BBB9F3D">
                  <wp:simplePos x="0" y="0"/>
                  <wp:positionH relativeFrom="column">
                    <wp:posOffset>818515</wp:posOffset>
                  </wp:positionH>
                  <wp:positionV relativeFrom="paragraph">
                    <wp:posOffset>-43180</wp:posOffset>
                  </wp:positionV>
                  <wp:extent cx="195580" cy="195580"/>
                  <wp:effectExtent l="0" t="0" r="0" b="0"/>
                  <wp:wrapNone/>
                  <wp:docPr id="614562604"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2604" name="Graphic 1" descr="in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3921F9" w:rsidRPr="0050557E" w14:paraId="22CF3B68" w14:textId="77777777" w:rsidTr="00483CB7">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88"/>
              <w:gridCol w:w="767"/>
              <w:gridCol w:w="1042"/>
              <w:gridCol w:w="1042"/>
              <w:gridCol w:w="780"/>
              <w:gridCol w:w="2233"/>
              <w:gridCol w:w="999"/>
            </w:tblGrid>
            <w:tr w:rsidR="00912C62" w:rsidRPr="0050557E" w14:paraId="7C7E466A" w14:textId="77777777" w:rsidTr="00912C62">
              <w:trPr>
                <w:cnfStyle w:val="100000000000" w:firstRow="1" w:lastRow="0" w:firstColumn="0" w:lastColumn="0" w:oddVBand="0" w:evenVBand="0" w:oddHBand="0" w:evenHBand="0" w:firstRowFirstColumn="0" w:firstRowLastColumn="0" w:lastRowFirstColumn="0" w:lastRowLastColumn="0"/>
                <w:trHeight w:val="452"/>
              </w:trPr>
              <w:tc>
                <w:tcPr>
                  <w:tcW w:w="1588" w:type="dxa"/>
                  <w:tcBorders>
                    <w:bottom w:val="single" w:sz="8" w:space="0" w:color="FFFFFF" w:themeColor="background1"/>
                  </w:tcBorders>
                  <w:shd w:val="clear" w:color="auto" w:fill="auto"/>
                </w:tcPr>
                <w:p w14:paraId="13CD0D06" w14:textId="77777777" w:rsidR="00912C62" w:rsidRPr="0050557E" w:rsidRDefault="00912C62" w:rsidP="00483CB7">
                  <w:pPr>
                    <w:pStyle w:val="Performancetable9pt"/>
                    <w:rPr>
                      <w:color w:val="00757A"/>
                      <w:lang w:val="en-GB"/>
                    </w:rPr>
                  </w:pPr>
                </w:p>
              </w:tc>
              <w:tc>
                <w:tcPr>
                  <w:tcW w:w="767" w:type="dxa"/>
                  <w:tcBorders>
                    <w:bottom w:val="single" w:sz="8" w:space="0" w:color="FFFFFF" w:themeColor="background1"/>
                  </w:tcBorders>
                  <w:shd w:val="clear" w:color="auto" w:fill="auto"/>
                  <w:vAlign w:val="bottom"/>
                </w:tcPr>
                <w:p w14:paraId="3C7948D7" w14:textId="61FB482D" w:rsidR="00912C62" w:rsidRPr="00D104FB" w:rsidRDefault="00912C62" w:rsidP="00483CB7">
                  <w:pPr>
                    <w:pStyle w:val="Performancetable9pt"/>
                    <w:jc w:val="center"/>
                    <w:rPr>
                      <w:color w:val="4B2884"/>
                    </w:rPr>
                  </w:pPr>
                  <w:r w:rsidRPr="00D104FB">
                    <w:rPr>
                      <w:color w:val="4B2884"/>
                    </w:rPr>
                    <w:t>Target</w:t>
                  </w:r>
                </w:p>
              </w:tc>
              <w:tc>
                <w:tcPr>
                  <w:tcW w:w="1042" w:type="dxa"/>
                  <w:tcBorders>
                    <w:bottom w:val="single" w:sz="8" w:space="0" w:color="FFFFFF" w:themeColor="background1"/>
                  </w:tcBorders>
                  <w:shd w:val="clear" w:color="auto" w:fill="auto"/>
                  <w:vAlign w:val="bottom"/>
                </w:tcPr>
                <w:p w14:paraId="686C4B1A" w14:textId="75794E93" w:rsidR="00912C62" w:rsidRPr="00D104FB" w:rsidRDefault="00912C62" w:rsidP="00483CB7">
                  <w:pPr>
                    <w:pStyle w:val="Performancetable9pt"/>
                    <w:jc w:val="center"/>
                    <w:rPr>
                      <w:color w:val="4B2884"/>
                    </w:rPr>
                  </w:pPr>
                  <w:r w:rsidRPr="00D104FB">
                    <w:rPr>
                      <w:color w:val="4B2884"/>
                    </w:rPr>
                    <w:t>2022/23</w:t>
                  </w:r>
                  <w:r>
                    <w:rPr>
                      <w:color w:val="4B2884"/>
                    </w:rPr>
                    <w:t xml:space="preserve"> </w:t>
                  </w:r>
                  <w:r w:rsidRPr="00D104FB">
                    <w:rPr>
                      <w:color w:val="4B2884"/>
                    </w:rPr>
                    <w:t>Result</w:t>
                  </w:r>
                </w:p>
              </w:tc>
              <w:tc>
                <w:tcPr>
                  <w:tcW w:w="1042" w:type="dxa"/>
                  <w:tcBorders>
                    <w:bottom w:val="single" w:sz="8" w:space="0" w:color="FFFFFF" w:themeColor="background1"/>
                  </w:tcBorders>
                  <w:shd w:val="clear" w:color="auto" w:fill="auto"/>
                  <w:vAlign w:val="bottom"/>
                </w:tcPr>
                <w:p w14:paraId="1D8A0E52" w14:textId="7C7D2E5C" w:rsidR="00912C62" w:rsidRPr="00D104FB" w:rsidRDefault="00912C62" w:rsidP="00483CB7">
                  <w:pPr>
                    <w:pStyle w:val="Performancetable9pt"/>
                    <w:jc w:val="center"/>
                    <w:rPr>
                      <w:color w:val="4B2884"/>
                    </w:rPr>
                  </w:pPr>
                  <w:r w:rsidRPr="00D104FB">
                    <w:rPr>
                      <w:color w:val="4B2884"/>
                    </w:rPr>
                    <w:t>2023/24</w:t>
                  </w:r>
                  <w:r>
                    <w:rPr>
                      <w:color w:val="4B2884"/>
                    </w:rPr>
                    <w:t xml:space="preserve"> </w:t>
                  </w:r>
                  <w:r w:rsidRPr="00D104FB">
                    <w:rPr>
                      <w:color w:val="4B2884"/>
                    </w:rPr>
                    <w:t>Result</w:t>
                  </w:r>
                </w:p>
              </w:tc>
              <w:tc>
                <w:tcPr>
                  <w:tcW w:w="780" w:type="dxa"/>
                  <w:tcBorders>
                    <w:bottom w:val="single" w:sz="8" w:space="0" w:color="FFFFFF" w:themeColor="background1"/>
                  </w:tcBorders>
                  <w:shd w:val="clear" w:color="auto" w:fill="auto"/>
                  <w:vAlign w:val="bottom"/>
                </w:tcPr>
                <w:p w14:paraId="54542C84" w14:textId="77777777" w:rsidR="00912C62" w:rsidRPr="00D104FB" w:rsidRDefault="00912C62" w:rsidP="00483CB7">
                  <w:pPr>
                    <w:pStyle w:val="Performancetable9pt"/>
                    <w:jc w:val="center"/>
                    <w:rPr>
                      <w:color w:val="4B2884"/>
                    </w:rPr>
                  </w:pPr>
                  <w:r w:rsidRPr="00D104FB">
                    <w:rPr>
                      <w:color w:val="4B2884"/>
                    </w:rPr>
                    <w:t>Status</w:t>
                  </w:r>
                </w:p>
              </w:tc>
              <w:tc>
                <w:tcPr>
                  <w:tcW w:w="3232" w:type="dxa"/>
                  <w:gridSpan w:val="2"/>
                  <w:tcBorders>
                    <w:bottom w:val="single" w:sz="8" w:space="0" w:color="FFFFFF" w:themeColor="background1"/>
                  </w:tcBorders>
                  <w:shd w:val="clear" w:color="auto" w:fill="auto"/>
                  <w:vAlign w:val="bottom"/>
                </w:tcPr>
                <w:p w14:paraId="3C3C9DCB" w14:textId="11B2D3A3" w:rsidR="00912C62" w:rsidRPr="00D104FB" w:rsidRDefault="00912C62" w:rsidP="00863521">
                  <w:pPr>
                    <w:pStyle w:val="Performancetable9pt"/>
                    <w:jc w:val="center"/>
                    <w:rPr>
                      <w:color w:val="4B2884"/>
                    </w:rPr>
                  </w:pPr>
                  <w:r w:rsidRPr="00863521">
                    <w:rPr>
                      <w:color w:val="4B2884"/>
                    </w:rPr>
                    <w:t>Rolling 12-month period for the last 13 months</w:t>
                  </w:r>
                </w:p>
              </w:tc>
            </w:tr>
            <w:tr w:rsidR="00912C62" w:rsidRPr="0050557E" w14:paraId="33DF6106" w14:textId="77777777" w:rsidTr="00912C62">
              <w:trPr>
                <w:trHeight w:val="340"/>
              </w:trPr>
              <w:tc>
                <w:tcPr>
                  <w:tcW w:w="1588" w:type="dxa"/>
                  <w:tcBorders>
                    <w:top w:val="single" w:sz="8" w:space="0" w:color="FFFFFF" w:themeColor="background1"/>
                    <w:bottom w:val="single" w:sz="8" w:space="0" w:color="EFF2EE"/>
                  </w:tcBorders>
                  <w:shd w:val="clear" w:color="auto" w:fill="FFFFFF" w:themeFill="background1"/>
                  <w:vAlign w:val="center"/>
                </w:tcPr>
                <w:p w14:paraId="13605043" w14:textId="77777777" w:rsidR="00912C62" w:rsidRPr="003921F9" w:rsidRDefault="00912C62" w:rsidP="003921F9">
                  <w:pPr>
                    <w:pStyle w:val="Performancetable9pt"/>
                  </w:pPr>
                  <w:r w:rsidRPr="003921F9">
                    <w:rPr>
                      <w:rStyle w:val="mediumforemphasis"/>
                    </w:rPr>
                    <w:t>Overall</w:t>
                  </w:r>
                </w:p>
              </w:tc>
              <w:tc>
                <w:tcPr>
                  <w:tcW w:w="767" w:type="dxa"/>
                  <w:tcBorders>
                    <w:top w:val="single" w:sz="8" w:space="0" w:color="FFFFFF" w:themeColor="background1"/>
                    <w:bottom w:val="single" w:sz="8" w:space="0" w:color="EFF2EE"/>
                  </w:tcBorders>
                  <w:shd w:val="clear" w:color="auto" w:fill="FFFFFF" w:themeFill="background1"/>
                  <w:vAlign w:val="center"/>
                </w:tcPr>
                <w:p w14:paraId="70F3E8A3" w14:textId="4F68D9A9" w:rsidR="00912C62" w:rsidRPr="00122EDB" w:rsidRDefault="00912C62" w:rsidP="00CE5A44">
                  <w:pPr>
                    <w:pStyle w:val="Performancetable9pt"/>
                    <w:jc w:val="center"/>
                    <w:rPr>
                      <w:b/>
                      <w:bCs/>
                    </w:rPr>
                  </w:pPr>
                  <w:r w:rsidRPr="00122EDB">
                    <w:rPr>
                      <w:rStyle w:val="mediumforemphasis"/>
                      <w:b/>
                      <w:bCs/>
                    </w:rPr>
                    <w:t>95%</w:t>
                  </w:r>
                </w:p>
              </w:tc>
              <w:tc>
                <w:tcPr>
                  <w:tcW w:w="1042" w:type="dxa"/>
                  <w:tcBorders>
                    <w:top w:val="single" w:sz="8" w:space="0" w:color="FFFFFF" w:themeColor="background1"/>
                    <w:bottom w:val="single" w:sz="8" w:space="0" w:color="EFF2EE"/>
                  </w:tcBorders>
                  <w:shd w:val="clear" w:color="auto" w:fill="D4CEE4"/>
                  <w:vAlign w:val="center"/>
                </w:tcPr>
                <w:p w14:paraId="5E9B87D4" w14:textId="45B8B09B" w:rsidR="00912C62" w:rsidRPr="00122EDB" w:rsidRDefault="00912C62" w:rsidP="00CE5A44">
                  <w:pPr>
                    <w:pStyle w:val="Performancetable9pt"/>
                    <w:jc w:val="center"/>
                    <w:rPr>
                      <w:b/>
                      <w:bCs/>
                    </w:rPr>
                  </w:pPr>
                  <w:r w:rsidRPr="00122EDB">
                    <w:rPr>
                      <w:rStyle w:val="mediumforemphasis"/>
                      <w:b/>
                      <w:bCs/>
                    </w:rPr>
                    <w:t>83.0%</w:t>
                  </w:r>
                </w:p>
              </w:tc>
              <w:tc>
                <w:tcPr>
                  <w:tcW w:w="1042" w:type="dxa"/>
                  <w:tcBorders>
                    <w:top w:val="single" w:sz="8" w:space="0" w:color="FFFFFF" w:themeColor="background1"/>
                    <w:bottom w:val="single" w:sz="8" w:space="0" w:color="EFF2EE"/>
                  </w:tcBorders>
                  <w:shd w:val="clear" w:color="auto" w:fill="B4A9CE"/>
                  <w:vAlign w:val="center"/>
                </w:tcPr>
                <w:p w14:paraId="0FB6B147" w14:textId="74F84BD1" w:rsidR="00912C62" w:rsidRPr="00F14D60" w:rsidRDefault="00912C62" w:rsidP="00CE5A44">
                  <w:pPr>
                    <w:pStyle w:val="Performancetable9pt"/>
                    <w:jc w:val="center"/>
                    <w:rPr>
                      <w:b/>
                      <w:bCs/>
                    </w:rPr>
                  </w:pPr>
                  <w:r w:rsidRPr="00F14D60">
                    <w:rPr>
                      <w:rStyle w:val="mediumforemphasis"/>
                      <w:b/>
                      <w:bCs/>
                    </w:rPr>
                    <w:t>72.4%</w:t>
                  </w:r>
                </w:p>
              </w:tc>
              <w:tc>
                <w:tcPr>
                  <w:tcW w:w="780" w:type="dxa"/>
                  <w:tcBorders>
                    <w:top w:val="single" w:sz="8" w:space="0" w:color="FFFFFF" w:themeColor="background1"/>
                    <w:bottom w:val="single" w:sz="8" w:space="0" w:color="EFF2EE"/>
                  </w:tcBorders>
                  <w:shd w:val="clear" w:color="auto" w:fill="B4A9CE"/>
                  <w:vAlign w:val="center"/>
                </w:tcPr>
                <w:p w14:paraId="6EBB9B6D" w14:textId="4FF176DF" w:rsidR="00912C62" w:rsidRPr="0050557E" w:rsidRDefault="00912C62" w:rsidP="003921F9">
                  <w:pPr>
                    <w:pStyle w:val="Performancetable9pt"/>
                    <w:jc w:val="center"/>
                  </w:pPr>
                  <w:r>
                    <w:rPr>
                      <w:noProof/>
                    </w:rPr>
                    <w:drawing>
                      <wp:inline distT="0" distB="0" distL="0" distR="0" wp14:anchorId="3C215538" wp14:editId="711B1778">
                        <wp:extent cx="186880" cy="186880"/>
                        <wp:effectExtent l="0" t="0" r="0" b="3810"/>
                        <wp:docPr id="321264855"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64855"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186880" cy="186880"/>
                                </a:xfrm>
                                <a:prstGeom prst="rect">
                                  <a:avLst/>
                                </a:prstGeom>
                              </pic:spPr>
                            </pic:pic>
                          </a:graphicData>
                        </a:graphic>
                      </wp:inline>
                    </w:drawing>
                  </w:r>
                </w:p>
              </w:tc>
              <w:tc>
                <w:tcPr>
                  <w:tcW w:w="2233" w:type="dxa"/>
                  <w:tcBorders>
                    <w:top w:val="single" w:sz="8" w:space="0" w:color="FFFFFF" w:themeColor="background1"/>
                    <w:bottom w:val="single" w:sz="8" w:space="0" w:color="EFF2EE"/>
                  </w:tcBorders>
                  <w:shd w:val="clear" w:color="auto" w:fill="FFFFFF" w:themeFill="background1"/>
                  <w:vAlign w:val="center"/>
                </w:tcPr>
                <w:p w14:paraId="2E468C00" w14:textId="152D03AA" w:rsidR="00912C62" w:rsidRPr="0050557E" w:rsidRDefault="001974BC" w:rsidP="003921F9">
                  <w:pPr>
                    <w:pStyle w:val="Performancetable9pt"/>
                    <w:jc w:val="center"/>
                    <w:rPr>
                      <w:lang w:val="en-GB"/>
                    </w:rPr>
                  </w:pPr>
                  <w:r>
                    <w:rPr>
                      <w:b/>
                      <w:bCs/>
                      <w:noProof/>
                    </w:rPr>
                    <w:drawing>
                      <wp:anchor distT="0" distB="0" distL="114300" distR="114300" simplePos="0" relativeHeight="252480512" behindDoc="0" locked="0" layoutInCell="1" allowOverlap="1" wp14:anchorId="77238140" wp14:editId="6E6A0EFE">
                        <wp:simplePos x="0" y="0"/>
                        <wp:positionH relativeFrom="column">
                          <wp:posOffset>-56515</wp:posOffset>
                        </wp:positionH>
                        <wp:positionV relativeFrom="paragraph">
                          <wp:posOffset>-73660</wp:posOffset>
                        </wp:positionV>
                        <wp:extent cx="1466850" cy="349250"/>
                        <wp:effectExtent l="0" t="0" r="0" b="0"/>
                        <wp:wrapNone/>
                        <wp:docPr id="164007158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71581" name="Picture 1640071581"/>
                                <pic:cNvPicPr/>
                              </pic:nvPicPr>
                              <pic:blipFill>
                                <a:blip r:embed="rId222">
                                  <a:extLst>
                                    <a:ext uri="{28A0092B-C50C-407E-A947-70E740481C1C}">
                                      <a14:useLocalDpi xmlns:a14="http://schemas.microsoft.com/office/drawing/2010/main"/>
                                    </a:ext>
                                  </a:extLst>
                                </a:blip>
                                <a:stretch>
                                  <a:fillRect/>
                                </a:stretch>
                              </pic:blipFill>
                              <pic:spPr>
                                <a:xfrm>
                                  <a:off x="0" y="0"/>
                                  <a:ext cx="1466850" cy="349250"/>
                                </a:xfrm>
                                <a:prstGeom prst="rect">
                                  <a:avLst/>
                                </a:prstGeom>
                              </pic:spPr>
                            </pic:pic>
                          </a:graphicData>
                        </a:graphic>
                        <wp14:sizeRelH relativeFrom="page">
                          <wp14:pctWidth>0</wp14:pctWidth>
                        </wp14:sizeRelH>
                        <wp14:sizeRelV relativeFrom="page">
                          <wp14:pctHeight>0</wp14:pctHeight>
                        </wp14:sizeRelV>
                      </wp:anchor>
                    </w:drawing>
                  </w:r>
                </w:p>
              </w:tc>
              <w:tc>
                <w:tcPr>
                  <w:tcW w:w="999" w:type="dxa"/>
                  <w:tcBorders>
                    <w:top w:val="single" w:sz="8" w:space="0" w:color="FFFFFF" w:themeColor="background1"/>
                    <w:bottom w:val="single" w:sz="8" w:space="0" w:color="EFF2EE"/>
                  </w:tcBorders>
                  <w:shd w:val="clear" w:color="auto" w:fill="FFFFFF" w:themeFill="background1"/>
                  <w:vAlign w:val="center"/>
                </w:tcPr>
                <w:p w14:paraId="6375A8F3" w14:textId="7E072F65" w:rsidR="00912C62" w:rsidRPr="00122EDB" w:rsidRDefault="00912C62" w:rsidP="00122EDB">
                  <w:pPr>
                    <w:pStyle w:val="Performancetable9pt"/>
                    <w:jc w:val="center"/>
                    <w:rPr>
                      <w:b/>
                      <w:bCs/>
                    </w:rPr>
                  </w:pPr>
                  <w:r w:rsidRPr="00122EDB">
                    <w:rPr>
                      <w:rStyle w:val="mediumforemphasis"/>
                      <w:b/>
                      <w:bCs/>
                    </w:rPr>
                    <w:t>72.4%</w:t>
                  </w:r>
                </w:p>
              </w:tc>
            </w:tr>
            <w:tr w:rsidR="00912C62" w:rsidRPr="0050557E" w14:paraId="04AD0B48" w14:textId="77777777" w:rsidTr="00912C62">
              <w:trPr>
                <w:trHeight w:hRule="exact" w:val="170"/>
              </w:trPr>
              <w:tc>
                <w:tcPr>
                  <w:tcW w:w="1588" w:type="dxa"/>
                  <w:tcBorders>
                    <w:top w:val="single" w:sz="8" w:space="0" w:color="EFF2EE"/>
                    <w:bottom w:val="single" w:sz="8" w:space="0" w:color="EFF2EE"/>
                  </w:tcBorders>
                </w:tcPr>
                <w:p w14:paraId="1B99E87E" w14:textId="77777777" w:rsidR="00912C62" w:rsidRPr="0050557E" w:rsidRDefault="00912C62" w:rsidP="003921F9">
                  <w:pPr>
                    <w:pStyle w:val="Performancetable9pt"/>
                    <w:rPr>
                      <w:lang w:val="en-GB"/>
                    </w:rPr>
                  </w:pPr>
                </w:p>
              </w:tc>
              <w:tc>
                <w:tcPr>
                  <w:tcW w:w="767" w:type="dxa"/>
                  <w:tcBorders>
                    <w:top w:val="single" w:sz="8" w:space="0" w:color="EFF2EE"/>
                    <w:bottom w:val="single" w:sz="8" w:space="0" w:color="EFF2EE"/>
                  </w:tcBorders>
                </w:tcPr>
                <w:p w14:paraId="7A78DDEC"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tcPr>
                <w:p w14:paraId="6D4C3D36"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tcPr>
                <w:p w14:paraId="20D53F8C" w14:textId="77777777" w:rsidR="00912C62" w:rsidRPr="0050557E" w:rsidRDefault="00912C62" w:rsidP="003921F9">
                  <w:pPr>
                    <w:pStyle w:val="Performancetable9pt"/>
                    <w:jc w:val="center"/>
                    <w:rPr>
                      <w:lang w:val="en-GB"/>
                    </w:rPr>
                  </w:pPr>
                </w:p>
              </w:tc>
              <w:tc>
                <w:tcPr>
                  <w:tcW w:w="780" w:type="dxa"/>
                  <w:tcBorders>
                    <w:top w:val="single" w:sz="8" w:space="0" w:color="EFF2EE"/>
                    <w:bottom w:val="single" w:sz="8" w:space="0" w:color="EFF2EE"/>
                  </w:tcBorders>
                </w:tcPr>
                <w:p w14:paraId="2FF3AC50" w14:textId="77777777" w:rsidR="00912C62" w:rsidRPr="0050557E" w:rsidRDefault="00912C62" w:rsidP="003921F9">
                  <w:pPr>
                    <w:pStyle w:val="Performancetable9pt"/>
                    <w:jc w:val="center"/>
                    <w:rPr>
                      <w:lang w:val="en-GB"/>
                    </w:rPr>
                  </w:pPr>
                </w:p>
              </w:tc>
              <w:tc>
                <w:tcPr>
                  <w:tcW w:w="2233" w:type="dxa"/>
                  <w:tcBorders>
                    <w:top w:val="single" w:sz="8" w:space="0" w:color="EFF2EE"/>
                    <w:bottom w:val="single" w:sz="8" w:space="0" w:color="EFF2EE"/>
                  </w:tcBorders>
                </w:tcPr>
                <w:p w14:paraId="3226335C" w14:textId="77777777" w:rsidR="00912C62" w:rsidRPr="0050557E" w:rsidRDefault="00912C62" w:rsidP="003921F9">
                  <w:pPr>
                    <w:pStyle w:val="Performancetable9pt"/>
                    <w:jc w:val="center"/>
                    <w:rPr>
                      <w:lang w:val="en-GB"/>
                    </w:rPr>
                  </w:pPr>
                </w:p>
              </w:tc>
              <w:tc>
                <w:tcPr>
                  <w:tcW w:w="999" w:type="dxa"/>
                  <w:tcBorders>
                    <w:top w:val="single" w:sz="8" w:space="0" w:color="EFF2EE"/>
                    <w:bottom w:val="single" w:sz="8" w:space="0" w:color="EFF2EE"/>
                  </w:tcBorders>
                </w:tcPr>
                <w:p w14:paraId="7E8D1008" w14:textId="05547D4E" w:rsidR="00912C62" w:rsidRPr="0050557E" w:rsidRDefault="00912C62" w:rsidP="003921F9">
                  <w:pPr>
                    <w:pStyle w:val="Performancetable9pt"/>
                    <w:jc w:val="center"/>
                    <w:rPr>
                      <w:lang w:val="en-GB"/>
                    </w:rPr>
                  </w:pPr>
                </w:p>
              </w:tc>
            </w:tr>
            <w:tr w:rsidR="00912C62" w:rsidRPr="0050557E" w14:paraId="21B159AE" w14:textId="77777777" w:rsidTr="00912C62">
              <w:trPr>
                <w:trHeight w:val="16"/>
              </w:trPr>
              <w:tc>
                <w:tcPr>
                  <w:tcW w:w="1588" w:type="dxa"/>
                  <w:tcBorders>
                    <w:top w:val="single" w:sz="8" w:space="0" w:color="EFF2EE"/>
                    <w:bottom w:val="single" w:sz="8" w:space="0" w:color="EFF2EE"/>
                  </w:tcBorders>
                  <w:shd w:val="clear" w:color="auto" w:fill="FFFFFF" w:themeFill="background1"/>
                  <w:vAlign w:val="center"/>
                </w:tcPr>
                <w:p w14:paraId="7D966CBE" w14:textId="77777777" w:rsidR="00912C62" w:rsidRPr="0050557E" w:rsidRDefault="00912C62" w:rsidP="003921F9">
                  <w:pPr>
                    <w:pStyle w:val="Performancetable9pt"/>
                  </w:pPr>
                  <w:r>
                    <w:t>Māori</w:t>
                  </w:r>
                </w:p>
              </w:tc>
              <w:tc>
                <w:tcPr>
                  <w:tcW w:w="767" w:type="dxa"/>
                  <w:tcBorders>
                    <w:top w:val="single" w:sz="8" w:space="0" w:color="EFF2EE"/>
                    <w:bottom w:val="single" w:sz="8" w:space="0" w:color="EFF2EE"/>
                  </w:tcBorders>
                  <w:shd w:val="clear" w:color="auto" w:fill="FFFFFF" w:themeFill="background1"/>
                  <w:vAlign w:val="center"/>
                </w:tcPr>
                <w:p w14:paraId="0ED6BFF2"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shd w:val="clear" w:color="auto" w:fill="D4CEE4"/>
                  <w:vAlign w:val="center"/>
                </w:tcPr>
                <w:p w14:paraId="71D58F84" w14:textId="6B801B90" w:rsidR="00912C62" w:rsidRPr="0050557E" w:rsidRDefault="00912C62" w:rsidP="003921F9">
                  <w:pPr>
                    <w:pStyle w:val="Performancetable9pt"/>
                    <w:jc w:val="center"/>
                  </w:pPr>
                  <w:r>
                    <w:t>70.6%</w:t>
                  </w:r>
                </w:p>
              </w:tc>
              <w:tc>
                <w:tcPr>
                  <w:tcW w:w="1042" w:type="dxa"/>
                  <w:tcBorders>
                    <w:top w:val="single" w:sz="8" w:space="0" w:color="EFF2EE"/>
                    <w:bottom w:val="single" w:sz="8" w:space="0" w:color="EFF2EE"/>
                  </w:tcBorders>
                  <w:shd w:val="clear" w:color="auto" w:fill="B4A9CE"/>
                  <w:vAlign w:val="center"/>
                </w:tcPr>
                <w:p w14:paraId="28EFB683" w14:textId="387778C6" w:rsidR="00912C62" w:rsidRPr="0050557E" w:rsidRDefault="00912C62" w:rsidP="003921F9">
                  <w:pPr>
                    <w:pStyle w:val="Performancetable9pt"/>
                    <w:jc w:val="center"/>
                  </w:pPr>
                  <w:r>
                    <w:t>73.2%</w:t>
                  </w:r>
                </w:p>
              </w:tc>
              <w:tc>
                <w:tcPr>
                  <w:tcW w:w="780" w:type="dxa"/>
                  <w:tcBorders>
                    <w:top w:val="single" w:sz="8" w:space="0" w:color="EFF2EE"/>
                    <w:bottom w:val="single" w:sz="8" w:space="0" w:color="EFF2EE"/>
                  </w:tcBorders>
                  <w:shd w:val="clear" w:color="auto" w:fill="B4A9CE"/>
                  <w:vAlign w:val="center"/>
                </w:tcPr>
                <w:p w14:paraId="0F39874D" w14:textId="77777777" w:rsidR="00912C62" w:rsidRPr="0050557E" w:rsidRDefault="00912C62" w:rsidP="003921F9">
                  <w:pPr>
                    <w:pStyle w:val="Performancetable9pt"/>
                    <w:jc w:val="center"/>
                    <w:rPr>
                      <w:lang w:val="en-GB"/>
                    </w:rPr>
                  </w:pPr>
                </w:p>
              </w:tc>
              <w:tc>
                <w:tcPr>
                  <w:tcW w:w="2233" w:type="dxa"/>
                  <w:tcBorders>
                    <w:top w:val="single" w:sz="8" w:space="0" w:color="EFF2EE"/>
                    <w:bottom w:val="single" w:sz="8" w:space="0" w:color="EFF2EE"/>
                  </w:tcBorders>
                  <w:shd w:val="clear" w:color="auto" w:fill="FFFFFF" w:themeFill="background1"/>
                  <w:vAlign w:val="center"/>
                </w:tcPr>
                <w:p w14:paraId="2D0841EE" w14:textId="77A57466" w:rsidR="00912C62" w:rsidRPr="0050557E" w:rsidRDefault="00912C62" w:rsidP="003921F9">
                  <w:pPr>
                    <w:pStyle w:val="Performancetable9pt"/>
                    <w:jc w:val="center"/>
                    <w:rPr>
                      <w:lang w:val="en-GB"/>
                    </w:rPr>
                  </w:pPr>
                </w:p>
              </w:tc>
              <w:tc>
                <w:tcPr>
                  <w:tcW w:w="999" w:type="dxa"/>
                  <w:tcBorders>
                    <w:top w:val="single" w:sz="8" w:space="0" w:color="EFF2EE"/>
                    <w:bottom w:val="single" w:sz="8" w:space="0" w:color="EFF2EE"/>
                  </w:tcBorders>
                  <w:shd w:val="clear" w:color="auto" w:fill="FFFFFF" w:themeFill="background1"/>
                  <w:vAlign w:val="center"/>
                </w:tcPr>
                <w:p w14:paraId="30D620B4" w14:textId="70B9A751" w:rsidR="00912C62" w:rsidRPr="0050557E" w:rsidRDefault="00912C62" w:rsidP="003921F9">
                  <w:pPr>
                    <w:pStyle w:val="Performancetable9pt"/>
                    <w:jc w:val="center"/>
                  </w:pPr>
                  <w:r>
                    <w:t>73.2%</w:t>
                  </w:r>
                </w:p>
              </w:tc>
            </w:tr>
            <w:tr w:rsidR="00912C62" w:rsidRPr="0050557E" w14:paraId="4A71F11B" w14:textId="77777777" w:rsidTr="00912C62">
              <w:trPr>
                <w:trHeight w:val="16"/>
              </w:trPr>
              <w:tc>
                <w:tcPr>
                  <w:tcW w:w="1588" w:type="dxa"/>
                  <w:tcBorders>
                    <w:top w:val="single" w:sz="8" w:space="0" w:color="EFF2EE"/>
                    <w:bottom w:val="single" w:sz="8" w:space="0" w:color="EFF2EE"/>
                  </w:tcBorders>
                  <w:shd w:val="clear" w:color="auto" w:fill="FFFFFF" w:themeFill="background1"/>
                  <w:vAlign w:val="center"/>
                </w:tcPr>
                <w:p w14:paraId="2BCA3C35" w14:textId="77777777" w:rsidR="00912C62" w:rsidRPr="0050557E" w:rsidRDefault="00912C62" w:rsidP="003921F9">
                  <w:pPr>
                    <w:pStyle w:val="Performancetable9pt"/>
                  </w:pPr>
                  <w:r>
                    <w:t>Pacific</w:t>
                  </w:r>
                </w:p>
              </w:tc>
              <w:tc>
                <w:tcPr>
                  <w:tcW w:w="767" w:type="dxa"/>
                  <w:tcBorders>
                    <w:top w:val="single" w:sz="8" w:space="0" w:color="EFF2EE"/>
                    <w:bottom w:val="single" w:sz="8" w:space="0" w:color="EFF2EE"/>
                  </w:tcBorders>
                  <w:shd w:val="clear" w:color="auto" w:fill="FFFFFF" w:themeFill="background1"/>
                  <w:vAlign w:val="center"/>
                </w:tcPr>
                <w:p w14:paraId="0874887C"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shd w:val="clear" w:color="auto" w:fill="D4CEE4"/>
                  <w:vAlign w:val="center"/>
                </w:tcPr>
                <w:p w14:paraId="40313E0A" w14:textId="59589067" w:rsidR="00912C62" w:rsidRPr="0050557E" w:rsidRDefault="00912C62" w:rsidP="003921F9">
                  <w:pPr>
                    <w:pStyle w:val="Performancetable9pt"/>
                    <w:jc w:val="center"/>
                  </w:pPr>
                  <w:r>
                    <w:t>100.0%</w:t>
                  </w:r>
                </w:p>
              </w:tc>
              <w:tc>
                <w:tcPr>
                  <w:tcW w:w="1042" w:type="dxa"/>
                  <w:tcBorders>
                    <w:top w:val="single" w:sz="8" w:space="0" w:color="EFF2EE"/>
                    <w:bottom w:val="single" w:sz="8" w:space="0" w:color="EFF2EE"/>
                  </w:tcBorders>
                  <w:shd w:val="clear" w:color="auto" w:fill="B4A9CE"/>
                  <w:vAlign w:val="center"/>
                </w:tcPr>
                <w:p w14:paraId="3C25D7AE" w14:textId="22708F1B" w:rsidR="00912C62" w:rsidRPr="0050557E" w:rsidRDefault="00912C62" w:rsidP="003921F9">
                  <w:pPr>
                    <w:pStyle w:val="Performancetable9pt"/>
                    <w:jc w:val="center"/>
                  </w:pPr>
                  <w:r>
                    <w:t>87.5%</w:t>
                  </w:r>
                </w:p>
              </w:tc>
              <w:tc>
                <w:tcPr>
                  <w:tcW w:w="780" w:type="dxa"/>
                  <w:tcBorders>
                    <w:top w:val="single" w:sz="8" w:space="0" w:color="EFF2EE"/>
                    <w:bottom w:val="single" w:sz="8" w:space="0" w:color="EFF2EE"/>
                  </w:tcBorders>
                  <w:shd w:val="clear" w:color="auto" w:fill="B4A9CE"/>
                  <w:vAlign w:val="center"/>
                </w:tcPr>
                <w:p w14:paraId="12D00415" w14:textId="77777777" w:rsidR="00912C62" w:rsidRPr="0050557E" w:rsidRDefault="00912C62" w:rsidP="003921F9">
                  <w:pPr>
                    <w:pStyle w:val="Performancetable9pt"/>
                    <w:jc w:val="center"/>
                    <w:rPr>
                      <w:lang w:val="en-GB"/>
                    </w:rPr>
                  </w:pPr>
                </w:p>
              </w:tc>
              <w:tc>
                <w:tcPr>
                  <w:tcW w:w="2233" w:type="dxa"/>
                  <w:tcBorders>
                    <w:top w:val="single" w:sz="8" w:space="0" w:color="EFF2EE"/>
                    <w:bottom w:val="single" w:sz="8" w:space="0" w:color="EFF2EE"/>
                  </w:tcBorders>
                  <w:shd w:val="clear" w:color="auto" w:fill="FFFFFF" w:themeFill="background1"/>
                  <w:vAlign w:val="center"/>
                </w:tcPr>
                <w:p w14:paraId="5139533F" w14:textId="7E3C6681" w:rsidR="00912C62" w:rsidRPr="0050557E" w:rsidRDefault="001974BC" w:rsidP="003921F9">
                  <w:pPr>
                    <w:pStyle w:val="Performancetable9pt"/>
                    <w:jc w:val="center"/>
                    <w:rPr>
                      <w:lang w:val="en-GB"/>
                    </w:rPr>
                  </w:pPr>
                  <w:r>
                    <w:rPr>
                      <w:b/>
                      <w:bCs/>
                      <w:noProof/>
                    </w:rPr>
                    <w:drawing>
                      <wp:anchor distT="0" distB="0" distL="114300" distR="114300" simplePos="0" relativeHeight="252479488" behindDoc="0" locked="0" layoutInCell="1" allowOverlap="1" wp14:anchorId="2C73EC7E" wp14:editId="35AAA433">
                        <wp:simplePos x="0" y="0"/>
                        <wp:positionH relativeFrom="column">
                          <wp:posOffset>-57150</wp:posOffset>
                        </wp:positionH>
                        <wp:positionV relativeFrom="paragraph">
                          <wp:posOffset>-304165</wp:posOffset>
                        </wp:positionV>
                        <wp:extent cx="1466850" cy="971550"/>
                        <wp:effectExtent l="0" t="0" r="0" b="0"/>
                        <wp:wrapNone/>
                        <wp:docPr id="193625548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55484" name="Picture 1936255484"/>
                                <pic:cNvPicPr/>
                              </pic:nvPicPr>
                              <pic:blipFill>
                                <a:blip r:embed="rId223">
                                  <a:extLst>
                                    <a:ext uri="{28A0092B-C50C-407E-A947-70E740481C1C}">
                                      <a14:useLocalDpi xmlns:a14="http://schemas.microsoft.com/office/drawing/2010/main"/>
                                    </a:ext>
                                  </a:extLst>
                                </a:blip>
                                <a:stretch>
                                  <a:fillRect/>
                                </a:stretch>
                              </pic:blipFill>
                              <pic:spPr>
                                <a:xfrm>
                                  <a:off x="0" y="0"/>
                                  <a:ext cx="1466850" cy="971550"/>
                                </a:xfrm>
                                <a:prstGeom prst="rect">
                                  <a:avLst/>
                                </a:prstGeom>
                              </pic:spPr>
                            </pic:pic>
                          </a:graphicData>
                        </a:graphic>
                        <wp14:sizeRelH relativeFrom="page">
                          <wp14:pctWidth>0</wp14:pctWidth>
                        </wp14:sizeRelH>
                        <wp14:sizeRelV relativeFrom="page">
                          <wp14:pctHeight>0</wp14:pctHeight>
                        </wp14:sizeRelV>
                      </wp:anchor>
                    </w:drawing>
                  </w:r>
                </w:p>
              </w:tc>
              <w:tc>
                <w:tcPr>
                  <w:tcW w:w="999" w:type="dxa"/>
                  <w:tcBorders>
                    <w:top w:val="single" w:sz="8" w:space="0" w:color="EFF2EE"/>
                    <w:bottom w:val="single" w:sz="8" w:space="0" w:color="EFF2EE"/>
                  </w:tcBorders>
                  <w:shd w:val="clear" w:color="auto" w:fill="FFFFFF" w:themeFill="background1"/>
                  <w:vAlign w:val="center"/>
                </w:tcPr>
                <w:p w14:paraId="1F3B8BE1" w14:textId="57B05D72" w:rsidR="00912C62" w:rsidRPr="0050557E" w:rsidRDefault="00912C62" w:rsidP="003921F9">
                  <w:pPr>
                    <w:pStyle w:val="Performancetable9pt"/>
                    <w:jc w:val="center"/>
                  </w:pPr>
                  <w:r>
                    <w:t>87.5%</w:t>
                  </w:r>
                </w:p>
              </w:tc>
            </w:tr>
            <w:tr w:rsidR="00912C62" w:rsidRPr="0050557E" w14:paraId="0668D546" w14:textId="77777777" w:rsidTr="00912C62">
              <w:trPr>
                <w:trHeight w:val="16"/>
              </w:trPr>
              <w:tc>
                <w:tcPr>
                  <w:tcW w:w="1588" w:type="dxa"/>
                  <w:tcBorders>
                    <w:top w:val="single" w:sz="8" w:space="0" w:color="EFF2EE"/>
                    <w:bottom w:val="single" w:sz="8" w:space="0" w:color="EFF2EE"/>
                  </w:tcBorders>
                  <w:shd w:val="clear" w:color="auto" w:fill="FFFFFF" w:themeFill="background1"/>
                  <w:vAlign w:val="center"/>
                </w:tcPr>
                <w:p w14:paraId="103B85C2" w14:textId="77777777" w:rsidR="00912C62" w:rsidRDefault="00912C62" w:rsidP="003921F9">
                  <w:pPr>
                    <w:pStyle w:val="Performancetable9pt"/>
                  </w:pPr>
                  <w:r>
                    <w:t>Asian</w:t>
                  </w:r>
                </w:p>
              </w:tc>
              <w:tc>
                <w:tcPr>
                  <w:tcW w:w="767" w:type="dxa"/>
                  <w:tcBorders>
                    <w:top w:val="single" w:sz="8" w:space="0" w:color="EFF2EE"/>
                    <w:bottom w:val="single" w:sz="8" w:space="0" w:color="EFF2EE"/>
                  </w:tcBorders>
                  <w:shd w:val="clear" w:color="auto" w:fill="FFFFFF" w:themeFill="background1"/>
                  <w:vAlign w:val="center"/>
                </w:tcPr>
                <w:p w14:paraId="56871AFF"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shd w:val="clear" w:color="auto" w:fill="D4CEE4"/>
                  <w:vAlign w:val="center"/>
                </w:tcPr>
                <w:p w14:paraId="28BE0C8D" w14:textId="42188514" w:rsidR="00912C62" w:rsidRDefault="00912C62" w:rsidP="003921F9">
                  <w:pPr>
                    <w:pStyle w:val="Performancetable9pt"/>
                    <w:jc w:val="center"/>
                  </w:pPr>
                  <w:r>
                    <w:t>83.0%</w:t>
                  </w:r>
                </w:p>
              </w:tc>
              <w:tc>
                <w:tcPr>
                  <w:tcW w:w="1042" w:type="dxa"/>
                  <w:tcBorders>
                    <w:top w:val="single" w:sz="8" w:space="0" w:color="EFF2EE"/>
                    <w:bottom w:val="single" w:sz="8" w:space="0" w:color="EFF2EE"/>
                  </w:tcBorders>
                  <w:shd w:val="clear" w:color="auto" w:fill="B4A9CE"/>
                  <w:vAlign w:val="center"/>
                </w:tcPr>
                <w:p w14:paraId="1DF43951" w14:textId="04EFFA2F" w:rsidR="00912C62" w:rsidRDefault="00912C62" w:rsidP="003921F9">
                  <w:pPr>
                    <w:pStyle w:val="Performancetable9pt"/>
                    <w:jc w:val="center"/>
                  </w:pPr>
                  <w:r>
                    <w:t>77.8%</w:t>
                  </w:r>
                </w:p>
              </w:tc>
              <w:tc>
                <w:tcPr>
                  <w:tcW w:w="780" w:type="dxa"/>
                  <w:tcBorders>
                    <w:top w:val="single" w:sz="8" w:space="0" w:color="EFF2EE"/>
                    <w:bottom w:val="single" w:sz="8" w:space="0" w:color="EFF2EE"/>
                  </w:tcBorders>
                  <w:shd w:val="clear" w:color="auto" w:fill="B4A9CE"/>
                  <w:vAlign w:val="center"/>
                </w:tcPr>
                <w:p w14:paraId="3D47A5D4" w14:textId="77777777" w:rsidR="00912C62" w:rsidRPr="0050557E" w:rsidRDefault="00912C62" w:rsidP="003921F9">
                  <w:pPr>
                    <w:pStyle w:val="Performancetable9pt"/>
                    <w:jc w:val="center"/>
                    <w:rPr>
                      <w:lang w:val="en-GB"/>
                    </w:rPr>
                  </w:pPr>
                </w:p>
              </w:tc>
              <w:tc>
                <w:tcPr>
                  <w:tcW w:w="2233" w:type="dxa"/>
                  <w:tcBorders>
                    <w:top w:val="single" w:sz="8" w:space="0" w:color="EFF2EE"/>
                    <w:bottom w:val="single" w:sz="8" w:space="0" w:color="EFF2EE"/>
                  </w:tcBorders>
                  <w:shd w:val="clear" w:color="auto" w:fill="FFFFFF" w:themeFill="background1"/>
                  <w:vAlign w:val="center"/>
                </w:tcPr>
                <w:p w14:paraId="00B181D9" w14:textId="68528A72" w:rsidR="00912C62" w:rsidRPr="0050557E" w:rsidRDefault="00912C62" w:rsidP="003921F9">
                  <w:pPr>
                    <w:pStyle w:val="Performancetable9pt"/>
                    <w:jc w:val="center"/>
                    <w:rPr>
                      <w:lang w:val="en-GB"/>
                    </w:rPr>
                  </w:pPr>
                </w:p>
              </w:tc>
              <w:tc>
                <w:tcPr>
                  <w:tcW w:w="999" w:type="dxa"/>
                  <w:tcBorders>
                    <w:top w:val="single" w:sz="8" w:space="0" w:color="EFF2EE"/>
                    <w:bottom w:val="single" w:sz="8" w:space="0" w:color="EFF2EE"/>
                  </w:tcBorders>
                  <w:shd w:val="clear" w:color="auto" w:fill="FFFFFF" w:themeFill="background1"/>
                  <w:vAlign w:val="center"/>
                </w:tcPr>
                <w:p w14:paraId="34CF0E6A" w14:textId="56591561" w:rsidR="00912C62" w:rsidRDefault="00912C62" w:rsidP="003921F9">
                  <w:pPr>
                    <w:pStyle w:val="Performancetable9pt"/>
                    <w:jc w:val="center"/>
                  </w:pPr>
                  <w:r>
                    <w:t>77.8%</w:t>
                  </w:r>
                </w:p>
              </w:tc>
            </w:tr>
            <w:tr w:rsidR="00912C62" w:rsidRPr="0050557E" w14:paraId="797F32B7" w14:textId="77777777" w:rsidTr="00912C62">
              <w:trPr>
                <w:trHeight w:val="16"/>
              </w:trPr>
              <w:tc>
                <w:tcPr>
                  <w:tcW w:w="1588" w:type="dxa"/>
                  <w:tcBorders>
                    <w:top w:val="single" w:sz="8" w:space="0" w:color="EFF2EE"/>
                    <w:bottom w:val="single" w:sz="8" w:space="0" w:color="EFF2EE"/>
                  </w:tcBorders>
                  <w:shd w:val="clear" w:color="auto" w:fill="FFFFFF" w:themeFill="background1"/>
                  <w:vAlign w:val="center"/>
                </w:tcPr>
                <w:p w14:paraId="7ECA9875" w14:textId="77777777" w:rsidR="00912C62" w:rsidRDefault="00912C62" w:rsidP="003921F9">
                  <w:pPr>
                    <w:pStyle w:val="Performancetable9pt"/>
                  </w:pPr>
                  <w:r>
                    <w:t>NM/NP/NA*</w:t>
                  </w:r>
                </w:p>
              </w:tc>
              <w:tc>
                <w:tcPr>
                  <w:tcW w:w="767" w:type="dxa"/>
                  <w:tcBorders>
                    <w:top w:val="single" w:sz="8" w:space="0" w:color="EFF2EE"/>
                    <w:bottom w:val="single" w:sz="8" w:space="0" w:color="EFF2EE"/>
                  </w:tcBorders>
                  <w:shd w:val="clear" w:color="auto" w:fill="FFFFFF" w:themeFill="background1"/>
                  <w:vAlign w:val="center"/>
                </w:tcPr>
                <w:p w14:paraId="3D47C7A3"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shd w:val="clear" w:color="auto" w:fill="D4CEE4"/>
                  <w:vAlign w:val="center"/>
                </w:tcPr>
                <w:p w14:paraId="14EE2ED0" w14:textId="6F1AFE70" w:rsidR="00912C62" w:rsidRDefault="00912C62" w:rsidP="003921F9">
                  <w:pPr>
                    <w:pStyle w:val="Performancetable9pt"/>
                    <w:jc w:val="center"/>
                  </w:pPr>
                  <w:r>
                    <w:t>84.0%</w:t>
                  </w:r>
                </w:p>
              </w:tc>
              <w:tc>
                <w:tcPr>
                  <w:tcW w:w="1042" w:type="dxa"/>
                  <w:tcBorders>
                    <w:top w:val="single" w:sz="8" w:space="0" w:color="EFF2EE"/>
                    <w:bottom w:val="single" w:sz="8" w:space="0" w:color="EFF2EE"/>
                  </w:tcBorders>
                  <w:shd w:val="clear" w:color="auto" w:fill="B4A9CE"/>
                  <w:vAlign w:val="center"/>
                </w:tcPr>
                <w:p w14:paraId="108696D7" w14:textId="0BA77B2B" w:rsidR="00912C62" w:rsidRDefault="00912C62" w:rsidP="003921F9">
                  <w:pPr>
                    <w:pStyle w:val="Performancetable9pt"/>
                    <w:jc w:val="center"/>
                  </w:pPr>
                  <w:r>
                    <w:t>71.4%</w:t>
                  </w:r>
                </w:p>
              </w:tc>
              <w:tc>
                <w:tcPr>
                  <w:tcW w:w="780" w:type="dxa"/>
                  <w:tcBorders>
                    <w:top w:val="single" w:sz="8" w:space="0" w:color="EFF2EE"/>
                    <w:bottom w:val="single" w:sz="8" w:space="0" w:color="EFF2EE"/>
                  </w:tcBorders>
                  <w:shd w:val="clear" w:color="auto" w:fill="B4A9CE"/>
                  <w:vAlign w:val="center"/>
                </w:tcPr>
                <w:p w14:paraId="16556F34" w14:textId="77777777" w:rsidR="00912C62" w:rsidRPr="0050557E" w:rsidRDefault="00912C62" w:rsidP="003921F9">
                  <w:pPr>
                    <w:pStyle w:val="Performancetable9pt"/>
                    <w:jc w:val="center"/>
                    <w:rPr>
                      <w:lang w:val="en-GB"/>
                    </w:rPr>
                  </w:pPr>
                </w:p>
              </w:tc>
              <w:tc>
                <w:tcPr>
                  <w:tcW w:w="2233" w:type="dxa"/>
                  <w:tcBorders>
                    <w:top w:val="single" w:sz="8" w:space="0" w:color="EFF2EE"/>
                    <w:bottom w:val="single" w:sz="8" w:space="0" w:color="EFF2EE"/>
                  </w:tcBorders>
                  <w:shd w:val="clear" w:color="auto" w:fill="FFFFFF" w:themeFill="background1"/>
                  <w:vAlign w:val="center"/>
                </w:tcPr>
                <w:p w14:paraId="6697E119" w14:textId="66EA4E8B" w:rsidR="00912C62" w:rsidRPr="0050557E" w:rsidRDefault="00912C62" w:rsidP="003921F9">
                  <w:pPr>
                    <w:pStyle w:val="Performancetable9pt"/>
                    <w:jc w:val="center"/>
                    <w:rPr>
                      <w:lang w:val="en-GB"/>
                    </w:rPr>
                  </w:pPr>
                </w:p>
              </w:tc>
              <w:tc>
                <w:tcPr>
                  <w:tcW w:w="999" w:type="dxa"/>
                  <w:tcBorders>
                    <w:top w:val="single" w:sz="8" w:space="0" w:color="EFF2EE"/>
                    <w:bottom w:val="single" w:sz="8" w:space="0" w:color="EFF2EE"/>
                  </w:tcBorders>
                  <w:shd w:val="clear" w:color="auto" w:fill="FFFFFF" w:themeFill="background1"/>
                  <w:vAlign w:val="center"/>
                </w:tcPr>
                <w:p w14:paraId="6BA379A9" w14:textId="442976C5" w:rsidR="00912C62" w:rsidRDefault="00912C62" w:rsidP="003921F9">
                  <w:pPr>
                    <w:pStyle w:val="Performancetable9pt"/>
                    <w:jc w:val="center"/>
                  </w:pPr>
                  <w:r>
                    <w:t>71.4%</w:t>
                  </w:r>
                </w:p>
              </w:tc>
            </w:tr>
            <w:tr w:rsidR="00912C62" w:rsidRPr="0050557E" w14:paraId="21B0782C" w14:textId="77777777" w:rsidTr="00912C62">
              <w:trPr>
                <w:trHeight w:hRule="exact" w:val="170"/>
              </w:trPr>
              <w:tc>
                <w:tcPr>
                  <w:tcW w:w="1588" w:type="dxa"/>
                  <w:tcBorders>
                    <w:top w:val="single" w:sz="8" w:space="0" w:color="EFF2EE"/>
                    <w:bottom w:val="single" w:sz="8" w:space="0" w:color="EFF2EE"/>
                  </w:tcBorders>
                </w:tcPr>
                <w:p w14:paraId="1FC98D18" w14:textId="77777777" w:rsidR="00912C62" w:rsidRPr="0050557E" w:rsidRDefault="00912C62" w:rsidP="003921F9">
                  <w:pPr>
                    <w:pStyle w:val="Performancetable9pt"/>
                    <w:rPr>
                      <w:lang w:val="en-GB"/>
                    </w:rPr>
                  </w:pPr>
                </w:p>
              </w:tc>
              <w:tc>
                <w:tcPr>
                  <w:tcW w:w="767" w:type="dxa"/>
                  <w:tcBorders>
                    <w:top w:val="single" w:sz="8" w:space="0" w:color="EFF2EE"/>
                    <w:bottom w:val="single" w:sz="8" w:space="0" w:color="EFF2EE"/>
                  </w:tcBorders>
                </w:tcPr>
                <w:p w14:paraId="123699E1"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tcPr>
                <w:p w14:paraId="213134F5"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tcPr>
                <w:p w14:paraId="77C95D8A" w14:textId="77777777" w:rsidR="00912C62" w:rsidRPr="0050557E" w:rsidRDefault="00912C62" w:rsidP="003921F9">
                  <w:pPr>
                    <w:pStyle w:val="Performancetable9pt"/>
                    <w:jc w:val="center"/>
                    <w:rPr>
                      <w:lang w:val="en-GB"/>
                    </w:rPr>
                  </w:pPr>
                </w:p>
              </w:tc>
              <w:tc>
                <w:tcPr>
                  <w:tcW w:w="780" w:type="dxa"/>
                  <w:tcBorders>
                    <w:top w:val="single" w:sz="8" w:space="0" w:color="EFF2EE"/>
                    <w:bottom w:val="single" w:sz="8" w:space="0" w:color="EFF2EE"/>
                  </w:tcBorders>
                </w:tcPr>
                <w:p w14:paraId="03165C5D" w14:textId="77777777" w:rsidR="00912C62" w:rsidRPr="0050557E" w:rsidRDefault="00912C62" w:rsidP="003921F9">
                  <w:pPr>
                    <w:pStyle w:val="Performancetable9pt"/>
                    <w:jc w:val="center"/>
                    <w:rPr>
                      <w:lang w:val="en-GB"/>
                    </w:rPr>
                  </w:pPr>
                </w:p>
              </w:tc>
              <w:tc>
                <w:tcPr>
                  <w:tcW w:w="2233" w:type="dxa"/>
                  <w:tcBorders>
                    <w:top w:val="single" w:sz="8" w:space="0" w:color="EFF2EE"/>
                    <w:bottom w:val="single" w:sz="8" w:space="0" w:color="EFF2EE"/>
                  </w:tcBorders>
                </w:tcPr>
                <w:p w14:paraId="0BE21E8D" w14:textId="66E53E98" w:rsidR="00912C62" w:rsidRPr="0050557E" w:rsidRDefault="00912C62" w:rsidP="003921F9">
                  <w:pPr>
                    <w:pStyle w:val="Performancetable9pt"/>
                    <w:jc w:val="center"/>
                    <w:rPr>
                      <w:lang w:val="en-GB"/>
                    </w:rPr>
                  </w:pPr>
                </w:p>
              </w:tc>
              <w:tc>
                <w:tcPr>
                  <w:tcW w:w="999" w:type="dxa"/>
                  <w:tcBorders>
                    <w:top w:val="single" w:sz="8" w:space="0" w:color="EFF2EE"/>
                    <w:bottom w:val="single" w:sz="8" w:space="0" w:color="EFF2EE"/>
                  </w:tcBorders>
                </w:tcPr>
                <w:p w14:paraId="7CBAB4A1" w14:textId="77777777" w:rsidR="00912C62" w:rsidRPr="0050557E" w:rsidRDefault="00912C62" w:rsidP="003921F9">
                  <w:pPr>
                    <w:pStyle w:val="Performancetable9pt"/>
                    <w:jc w:val="center"/>
                    <w:rPr>
                      <w:lang w:val="en-GB"/>
                    </w:rPr>
                  </w:pPr>
                </w:p>
              </w:tc>
            </w:tr>
            <w:tr w:rsidR="00912C62" w:rsidRPr="0050557E" w14:paraId="002C4F93" w14:textId="77777777" w:rsidTr="00912C62">
              <w:trPr>
                <w:trHeight w:val="16"/>
              </w:trPr>
              <w:tc>
                <w:tcPr>
                  <w:tcW w:w="1588" w:type="dxa"/>
                  <w:tcBorders>
                    <w:top w:val="single" w:sz="8" w:space="0" w:color="EFF2EE"/>
                    <w:bottom w:val="single" w:sz="8" w:space="0" w:color="EFF2EE"/>
                  </w:tcBorders>
                  <w:shd w:val="clear" w:color="auto" w:fill="FFFFFF" w:themeFill="background1"/>
                  <w:vAlign w:val="center"/>
                </w:tcPr>
                <w:p w14:paraId="09FEE5B6" w14:textId="77777777" w:rsidR="00912C62" w:rsidRPr="0050557E" w:rsidRDefault="00912C62" w:rsidP="003921F9">
                  <w:pPr>
                    <w:pStyle w:val="Performancetable9pt"/>
                  </w:pPr>
                  <w:r>
                    <w:t>Northern</w:t>
                  </w:r>
                </w:p>
              </w:tc>
              <w:tc>
                <w:tcPr>
                  <w:tcW w:w="767" w:type="dxa"/>
                  <w:tcBorders>
                    <w:top w:val="single" w:sz="8" w:space="0" w:color="EFF2EE"/>
                    <w:bottom w:val="single" w:sz="8" w:space="0" w:color="EFF2EE"/>
                  </w:tcBorders>
                  <w:shd w:val="clear" w:color="auto" w:fill="FFFFFF" w:themeFill="background1"/>
                  <w:vAlign w:val="center"/>
                </w:tcPr>
                <w:p w14:paraId="12BF33AA"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shd w:val="clear" w:color="auto" w:fill="D4CEE4"/>
                  <w:vAlign w:val="center"/>
                </w:tcPr>
                <w:p w14:paraId="0F0F42FE" w14:textId="5AE58856" w:rsidR="00912C62" w:rsidRPr="0050557E" w:rsidRDefault="00912C62" w:rsidP="003921F9">
                  <w:pPr>
                    <w:pStyle w:val="Performancetable9pt"/>
                    <w:jc w:val="center"/>
                  </w:pPr>
                  <w:r>
                    <w:t>86.2%</w:t>
                  </w:r>
                </w:p>
              </w:tc>
              <w:tc>
                <w:tcPr>
                  <w:tcW w:w="1042" w:type="dxa"/>
                  <w:tcBorders>
                    <w:top w:val="single" w:sz="8" w:space="0" w:color="EFF2EE"/>
                    <w:bottom w:val="single" w:sz="8" w:space="0" w:color="EFF2EE"/>
                  </w:tcBorders>
                  <w:shd w:val="clear" w:color="auto" w:fill="B4A9CE"/>
                  <w:vAlign w:val="center"/>
                </w:tcPr>
                <w:p w14:paraId="5789B91A" w14:textId="14F9FB8F" w:rsidR="00912C62" w:rsidRPr="0050557E" w:rsidRDefault="00912C62" w:rsidP="003921F9">
                  <w:pPr>
                    <w:pStyle w:val="Performancetable9pt"/>
                    <w:jc w:val="center"/>
                  </w:pPr>
                  <w:r>
                    <w:t>80.4%</w:t>
                  </w:r>
                </w:p>
              </w:tc>
              <w:tc>
                <w:tcPr>
                  <w:tcW w:w="780" w:type="dxa"/>
                  <w:tcBorders>
                    <w:top w:val="single" w:sz="8" w:space="0" w:color="EFF2EE"/>
                    <w:bottom w:val="single" w:sz="8" w:space="0" w:color="EFF2EE"/>
                  </w:tcBorders>
                  <w:shd w:val="clear" w:color="auto" w:fill="B4A9CE"/>
                  <w:vAlign w:val="center"/>
                </w:tcPr>
                <w:p w14:paraId="598F0870" w14:textId="77777777" w:rsidR="00912C62" w:rsidRPr="0050557E" w:rsidRDefault="00912C62" w:rsidP="003921F9">
                  <w:pPr>
                    <w:pStyle w:val="Performancetable9pt"/>
                    <w:jc w:val="center"/>
                    <w:rPr>
                      <w:lang w:val="en-GB"/>
                    </w:rPr>
                  </w:pPr>
                </w:p>
              </w:tc>
              <w:tc>
                <w:tcPr>
                  <w:tcW w:w="2233" w:type="dxa"/>
                  <w:tcBorders>
                    <w:top w:val="single" w:sz="8" w:space="0" w:color="EFF2EE"/>
                    <w:bottom w:val="single" w:sz="8" w:space="0" w:color="EFF2EE"/>
                  </w:tcBorders>
                  <w:shd w:val="clear" w:color="auto" w:fill="FFFFFF" w:themeFill="background1"/>
                  <w:vAlign w:val="center"/>
                </w:tcPr>
                <w:p w14:paraId="5F43A367" w14:textId="37815DBE" w:rsidR="00912C62" w:rsidRPr="0050557E" w:rsidRDefault="001974BC" w:rsidP="003921F9">
                  <w:pPr>
                    <w:pStyle w:val="Performancetable9pt"/>
                    <w:jc w:val="center"/>
                    <w:rPr>
                      <w:lang w:val="en-GB"/>
                    </w:rPr>
                  </w:pPr>
                  <w:r>
                    <w:rPr>
                      <w:b/>
                      <w:bCs/>
                      <w:noProof/>
                    </w:rPr>
                    <w:drawing>
                      <wp:anchor distT="0" distB="0" distL="114300" distR="114300" simplePos="0" relativeHeight="252478464" behindDoc="0" locked="0" layoutInCell="1" allowOverlap="1" wp14:anchorId="1745831B" wp14:editId="2A0C51CB">
                        <wp:simplePos x="0" y="0"/>
                        <wp:positionH relativeFrom="column">
                          <wp:posOffset>-57785</wp:posOffset>
                        </wp:positionH>
                        <wp:positionV relativeFrom="paragraph">
                          <wp:posOffset>-49530</wp:posOffset>
                        </wp:positionV>
                        <wp:extent cx="1466850" cy="971550"/>
                        <wp:effectExtent l="0" t="0" r="0" b="0"/>
                        <wp:wrapNone/>
                        <wp:docPr id="27938304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83049" name="Picture 279383049"/>
                                <pic:cNvPicPr/>
                              </pic:nvPicPr>
                              <pic:blipFill>
                                <a:blip r:embed="rId224">
                                  <a:extLst>
                                    <a:ext uri="{28A0092B-C50C-407E-A947-70E740481C1C}">
                                      <a14:useLocalDpi xmlns:a14="http://schemas.microsoft.com/office/drawing/2010/main"/>
                                    </a:ext>
                                  </a:extLst>
                                </a:blip>
                                <a:stretch>
                                  <a:fillRect/>
                                </a:stretch>
                              </pic:blipFill>
                              <pic:spPr>
                                <a:xfrm>
                                  <a:off x="0" y="0"/>
                                  <a:ext cx="1466850" cy="971550"/>
                                </a:xfrm>
                                <a:prstGeom prst="rect">
                                  <a:avLst/>
                                </a:prstGeom>
                              </pic:spPr>
                            </pic:pic>
                          </a:graphicData>
                        </a:graphic>
                        <wp14:sizeRelH relativeFrom="page">
                          <wp14:pctWidth>0</wp14:pctWidth>
                        </wp14:sizeRelH>
                        <wp14:sizeRelV relativeFrom="page">
                          <wp14:pctHeight>0</wp14:pctHeight>
                        </wp14:sizeRelV>
                      </wp:anchor>
                    </w:drawing>
                  </w:r>
                </w:p>
              </w:tc>
              <w:tc>
                <w:tcPr>
                  <w:tcW w:w="999" w:type="dxa"/>
                  <w:tcBorders>
                    <w:top w:val="single" w:sz="8" w:space="0" w:color="EFF2EE"/>
                    <w:bottom w:val="single" w:sz="8" w:space="0" w:color="EFF2EE"/>
                  </w:tcBorders>
                  <w:shd w:val="clear" w:color="auto" w:fill="FFFFFF" w:themeFill="background1"/>
                  <w:vAlign w:val="center"/>
                </w:tcPr>
                <w:p w14:paraId="40E083C7" w14:textId="7B2D4F00" w:rsidR="00912C62" w:rsidRPr="0050557E" w:rsidRDefault="00912C62" w:rsidP="003921F9">
                  <w:pPr>
                    <w:pStyle w:val="Performancetable9pt"/>
                    <w:jc w:val="center"/>
                  </w:pPr>
                  <w:r>
                    <w:t>80.4%</w:t>
                  </w:r>
                </w:p>
              </w:tc>
            </w:tr>
            <w:tr w:rsidR="00912C62" w:rsidRPr="0050557E" w14:paraId="7044D838" w14:textId="77777777" w:rsidTr="00912C62">
              <w:trPr>
                <w:trHeight w:val="16"/>
              </w:trPr>
              <w:tc>
                <w:tcPr>
                  <w:tcW w:w="1588" w:type="dxa"/>
                  <w:tcBorders>
                    <w:top w:val="single" w:sz="8" w:space="0" w:color="EFF2EE"/>
                    <w:bottom w:val="single" w:sz="8" w:space="0" w:color="EFF2EE"/>
                  </w:tcBorders>
                  <w:shd w:val="clear" w:color="auto" w:fill="FFFFFF" w:themeFill="background1"/>
                  <w:vAlign w:val="center"/>
                </w:tcPr>
                <w:p w14:paraId="3EF56B8E" w14:textId="77777777" w:rsidR="00912C62" w:rsidRPr="0050557E" w:rsidRDefault="00912C62" w:rsidP="003921F9">
                  <w:pPr>
                    <w:pStyle w:val="Performancetable9pt"/>
                  </w:pPr>
                  <w:r>
                    <w:t>Te Manawa Taki</w:t>
                  </w:r>
                </w:p>
              </w:tc>
              <w:tc>
                <w:tcPr>
                  <w:tcW w:w="767" w:type="dxa"/>
                  <w:tcBorders>
                    <w:top w:val="single" w:sz="8" w:space="0" w:color="EFF2EE"/>
                    <w:bottom w:val="single" w:sz="8" w:space="0" w:color="EFF2EE"/>
                  </w:tcBorders>
                  <w:shd w:val="clear" w:color="auto" w:fill="FFFFFF" w:themeFill="background1"/>
                  <w:vAlign w:val="center"/>
                </w:tcPr>
                <w:p w14:paraId="682C066B"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shd w:val="clear" w:color="auto" w:fill="D4CEE4"/>
                  <w:vAlign w:val="center"/>
                </w:tcPr>
                <w:p w14:paraId="072D59E2" w14:textId="51F5C32B" w:rsidR="00912C62" w:rsidRPr="0050557E" w:rsidRDefault="00912C62" w:rsidP="003921F9">
                  <w:pPr>
                    <w:pStyle w:val="Performancetable9pt"/>
                    <w:jc w:val="center"/>
                  </w:pPr>
                  <w:r>
                    <w:t>78.1%</w:t>
                  </w:r>
                </w:p>
              </w:tc>
              <w:tc>
                <w:tcPr>
                  <w:tcW w:w="1042" w:type="dxa"/>
                  <w:tcBorders>
                    <w:top w:val="single" w:sz="8" w:space="0" w:color="EFF2EE"/>
                    <w:bottom w:val="single" w:sz="8" w:space="0" w:color="EFF2EE"/>
                  </w:tcBorders>
                  <w:shd w:val="clear" w:color="auto" w:fill="B4A9CE"/>
                  <w:vAlign w:val="center"/>
                </w:tcPr>
                <w:p w14:paraId="71DDE108" w14:textId="15722314" w:rsidR="00912C62" w:rsidRPr="0050557E" w:rsidRDefault="00912C62" w:rsidP="003921F9">
                  <w:pPr>
                    <w:pStyle w:val="Performancetable9pt"/>
                    <w:jc w:val="center"/>
                  </w:pPr>
                  <w:r>
                    <w:t>54.3%</w:t>
                  </w:r>
                </w:p>
              </w:tc>
              <w:tc>
                <w:tcPr>
                  <w:tcW w:w="780" w:type="dxa"/>
                  <w:tcBorders>
                    <w:top w:val="single" w:sz="8" w:space="0" w:color="EFF2EE"/>
                    <w:bottom w:val="single" w:sz="8" w:space="0" w:color="EFF2EE"/>
                  </w:tcBorders>
                  <w:shd w:val="clear" w:color="auto" w:fill="B4A9CE"/>
                  <w:vAlign w:val="center"/>
                </w:tcPr>
                <w:p w14:paraId="680ED701" w14:textId="77777777" w:rsidR="00912C62" w:rsidRPr="0050557E" w:rsidRDefault="00912C62" w:rsidP="003921F9">
                  <w:pPr>
                    <w:pStyle w:val="Performancetable9pt"/>
                    <w:jc w:val="center"/>
                    <w:rPr>
                      <w:lang w:val="en-GB"/>
                    </w:rPr>
                  </w:pPr>
                </w:p>
              </w:tc>
              <w:tc>
                <w:tcPr>
                  <w:tcW w:w="2233" w:type="dxa"/>
                  <w:tcBorders>
                    <w:top w:val="single" w:sz="8" w:space="0" w:color="EFF2EE"/>
                    <w:bottom w:val="single" w:sz="8" w:space="0" w:color="EFF2EE"/>
                  </w:tcBorders>
                  <w:shd w:val="clear" w:color="auto" w:fill="FFFFFF" w:themeFill="background1"/>
                  <w:vAlign w:val="center"/>
                </w:tcPr>
                <w:p w14:paraId="1C5B3F2C" w14:textId="7FFDA558" w:rsidR="00912C62" w:rsidRPr="0050557E" w:rsidRDefault="00912C62" w:rsidP="003921F9">
                  <w:pPr>
                    <w:pStyle w:val="Performancetable9pt"/>
                    <w:jc w:val="center"/>
                    <w:rPr>
                      <w:lang w:val="en-GB"/>
                    </w:rPr>
                  </w:pPr>
                </w:p>
              </w:tc>
              <w:tc>
                <w:tcPr>
                  <w:tcW w:w="999" w:type="dxa"/>
                  <w:tcBorders>
                    <w:top w:val="single" w:sz="8" w:space="0" w:color="EFF2EE"/>
                    <w:bottom w:val="single" w:sz="8" w:space="0" w:color="EFF2EE"/>
                  </w:tcBorders>
                  <w:shd w:val="clear" w:color="auto" w:fill="FFFFFF" w:themeFill="background1"/>
                  <w:vAlign w:val="center"/>
                </w:tcPr>
                <w:p w14:paraId="73932D7C" w14:textId="2D6FB91F" w:rsidR="00912C62" w:rsidRPr="0050557E" w:rsidRDefault="00912C62" w:rsidP="003921F9">
                  <w:pPr>
                    <w:pStyle w:val="Performancetable9pt"/>
                    <w:jc w:val="center"/>
                  </w:pPr>
                  <w:r>
                    <w:t>54.3%</w:t>
                  </w:r>
                </w:p>
              </w:tc>
            </w:tr>
            <w:tr w:rsidR="00912C62" w:rsidRPr="0050557E" w14:paraId="5124500B" w14:textId="77777777" w:rsidTr="00912C62">
              <w:trPr>
                <w:trHeight w:val="16"/>
              </w:trPr>
              <w:tc>
                <w:tcPr>
                  <w:tcW w:w="1588" w:type="dxa"/>
                  <w:tcBorders>
                    <w:top w:val="single" w:sz="8" w:space="0" w:color="EFF2EE"/>
                    <w:bottom w:val="single" w:sz="8" w:space="0" w:color="EFF2EE"/>
                  </w:tcBorders>
                  <w:shd w:val="clear" w:color="auto" w:fill="FFFFFF" w:themeFill="background1"/>
                  <w:vAlign w:val="center"/>
                </w:tcPr>
                <w:p w14:paraId="1C27C505" w14:textId="77777777" w:rsidR="00912C62" w:rsidRPr="0050557E" w:rsidRDefault="00912C62" w:rsidP="003921F9">
                  <w:pPr>
                    <w:pStyle w:val="Performancetable9pt"/>
                  </w:pPr>
                  <w:r>
                    <w:t>Central I Ikaroa</w:t>
                  </w:r>
                </w:p>
              </w:tc>
              <w:tc>
                <w:tcPr>
                  <w:tcW w:w="767" w:type="dxa"/>
                  <w:tcBorders>
                    <w:top w:val="single" w:sz="8" w:space="0" w:color="EFF2EE"/>
                    <w:bottom w:val="single" w:sz="8" w:space="0" w:color="EFF2EE"/>
                  </w:tcBorders>
                  <w:shd w:val="clear" w:color="auto" w:fill="FFFFFF" w:themeFill="background1"/>
                  <w:vAlign w:val="center"/>
                </w:tcPr>
                <w:p w14:paraId="3CBE2137" w14:textId="77777777" w:rsidR="00912C62" w:rsidRPr="0050557E" w:rsidRDefault="00912C62" w:rsidP="003921F9">
                  <w:pPr>
                    <w:pStyle w:val="Performancetable9pt"/>
                    <w:jc w:val="center"/>
                    <w:rPr>
                      <w:lang w:val="en-GB"/>
                    </w:rPr>
                  </w:pPr>
                </w:p>
              </w:tc>
              <w:tc>
                <w:tcPr>
                  <w:tcW w:w="1042" w:type="dxa"/>
                  <w:tcBorders>
                    <w:top w:val="single" w:sz="8" w:space="0" w:color="EFF2EE"/>
                    <w:bottom w:val="single" w:sz="8" w:space="0" w:color="EFF2EE"/>
                  </w:tcBorders>
                  <w:shd w:val="clear" w:color="auto" w:fill="D4CEE4"/>
                  <w:vAlign w:val="center"/>
                </w:tcPr>
                <w:p w14:paraId="4151F48F" w14:textId="7C306A85" w:rsidR="00912C62" w:rsidRPr="0050557E" w:rsidRDefault="00912C62" w:rsidP="003921F9">
                  <w:pPr>
                    <w:pStyle w:val="Performancetable9pt"/>
                    <w:jc w:val="center"/>
                  </w:pPr>
                  <w:r>
                    <w:t>82.9%</w:t>
                  </w:r>
                </w:p>
              </w:tc>
              <w:tc>
                <w:tcPr>
                  <w:tcW w:w="1042" w:type="dxa"/>
                  <w:tcBorders>
                    <w:top w:val="single" w:sz="8" w:space="0" w:color="EFF2EE"/>
                    <w:bottom w:val="single" w:sz="8" w:space="0" w:color="EFF2EE"/>
                  </w:tcBorders>
                  <w:shd w:val="clear" w:color="auto" w:fill="B4A9CE"/>
                  <w:vAlign w:val="center"/>
                </w:tcPr>
                <w:p w14:paraId="001FD756" w14:textId="2DEA4480" w:rsidR="00912C62" w:rsidRPr="0050557E" w:rsidRDefault="00912C62" w:rsidP="003921F9">
                  <w:pPr>
                    <w:pStyle w:val="Performancetable9pt"/>
                    <w:jc w:val="center"/>
                  </w:pPr>
                  <w:r>
                    <w:t>71.8%</w:t>
                  </w:r>
                </w:p>
              </w:tc>
              <w:tc>
                <w:tcPr>
                  <w:tcW w:w="780" w:type="dxa"/>
                  <w:tcBorders>
                    <w:top w:val="single" w:sz="8" w:space="0" w:color="EFF2EE"/>
                    <w:bottom w:val="single" w:sz="8" w:space="0" w:color="EFF2EE"/>
                  </w:tcBorders>
                  <w:shd w:val="clear" w:color="auto" w:fill="B4A9CE"/>
                  <w:vAlign w:val="center"/>
                </w:tcPr>
                <w:p w14:paraId="6094B95C" w14:textId="77777777" w:rsidR="00912C62" w:rsidRPr="0050557E" w:rsidRDefault="00912C62" w:rsidP="003921F9">
                  <w:pPr>
                    <w:pStyle w:val="Performancetable9pt"/>
                    <w:jc w:val="center"/>
                    <w:rPr>
                      <w:lang w:val="en-GB"/>
                    </w:rPr>
                  </w:pPr>
                </w:p>
              </w:tc>
              <w:tc>
                <w:tcPr>
                  <w:tcW w:w="2233" w:type="dxa"/>
                  <w:tcBorders>
                    <w:top w:val="single" w:sz="8" w:space="0" w:color="EFF2EE"/>
                    <w:bottom w:val="single" w:sz="8" w:space="0" w:color="EFF2EE"/>
                  </w:tcBorders>
                  <w:shd w:val="clear" w:color="auto" w:fill="FFFFFF" w:themeFill="background1"/>
                  <w:vAlign w:val="center"/>
                </w:tcPr>
                <w:p w14:paraId="4497E453" w14:textId="7A4801FE" w:rsidR="00912C62" w:rsidRPr="0050557E" w:rsidRDefault="00912C62" w:rsidP="003921F9">
                  <w:pPr>
                    <w:pStyle w:val="Performancetable9pt"/>
                    <w:jc w:val="center"/>
                    <w:rPr>
                      <w:lang w:val="en-GB"/>
                    </w:rPr>
                  </w:pPr>
                </w:p>
              </w:tc>
              <w:tc>
                <w:tcPr>
                  <w:tcW w:w="999" w:type="dxa"/>
                  <w:tcBorders>
                    <w:top w:val="single" w:sz="8" w:space="0" w:color="EFF2EE"/>
                    <w:bottom w:val="single" w:sz="8" w:space="0" w:color="EFF2EE"/>
                  </w:tcBorders>
                  <w:shd w:val="clear" w:color="auto" w:fill="FFFFFF" w:themeFill="background1"/>
                  <w:vAlign w:val="center"/>
                </w:tcPr>
                <w:p w14:paraId="121F2D94" w14:textId="365FB477" w:rsidR="00912C62" w:rsidRPr="0050557E" w:rsidRDefault="00912C62" w:rsidP="003921F9">
                  <w:pPr>
                    <w:pStyle w:val="Performancetable9pt"/>
                    <w:jc w:val="center"/>
                  </w:pPr>
                  <w:r>
                    <w:t>71.8%</w:t>
                  </w:r>
                </w:p>
              </w:tc>
            </w:tr>
            <w:tr w:rsidR="00912C62" w:rsidRPr="0050557E" w14:paraId="0F67034C" w14:textId="77777777" w:rsidTr="00912C62">
              <w:trPr>
                <w:trHeight w:val="16"/>
              </w:trPr>
              <w:tc>
                <w:tcPr>
                  <w:tcW w:w="1588" w:type="dxa"/>
                  <w:tcBorders>
                    <w:top w:val="single" w:sz="8" w:space="0" w:color="EFF2EE"/>
                    <w:bottom w:val="nil"/>
                  </w:tcBorders>
                  <w:shd w:val="clear" w:color="auto" w:fill="FFFFFF" w:themeFill="background1"/>
                  <w:vAlign w:val="center"/>
                </w:tcPr>
                <w:p w14:paraId="791FA88F" w14:textId="77777777" w:rsidR="00912C62" w:rsidRPr="0050557E" w:rsidRDefault="00912C62" w:rsidP="003921F9">
                  <w:pPr>
                    <w:pStyle w:val="Performancetable9pt"/>
                  </w:pPr>
                  <w:r>
                    <w:t>Te Waipounamu</w:t>
                  </w:r>
                </w:p>
              </w:tc>
              <w:tc>
                <w:tcPr>
                  <w:tcW w:w="767" w:type="dxa"/>
                  <w:tcBorders>
                    <w:top w:val="single" w:sz="8" w:space="0" w:color="EFF2EE"/>
                    <w:bottom w:val="nil"/>
                  </w:tcBorders>
                  <w:shd w:val="clear" w:color="auto" w:fill="FFFFFF" w:themeFill="background1"/>
                  <w:vAlign w:val="center"/>
                </w:tcPr>
                <w:p w14:paraId="4E926BBC" w14:textId="77777777" w:rsidR="00912C62" w:rsidRPr="0050557E" w:rsidRDefault="00912C62" w:rsidP="003921F9">
                  <w:pPr>
                    <w:pStyle w:val="Performancetable9pt"/>
                    <w:jc w:val="center"/>
                    <w:rPr>
                      <w:lang w:val="en-GB"/>
                    </w:rPr>
                  </w:pPr>
                </w:p>
              </w:tc>
              <w:tc>
                <w:tcPr>
                  <w:tcW w:w="1042" w:type="dxa"/>
                  <w:tcBorders>
                    <w:top w:val="single" w:sz="8" w:space="0" w:color="EFF2EE"/>
                    <w:bottom w:val="nil"/>
                  </w:tcBorders>
                  <w:shd w:val="clear" w:color="auto" w:fill="D4CEE4"/>
                  <w:vAlign w:val="center"/>
                </w:tcPr>
                <w:p w14:paraId="31EB9DB2" w14:textId="6F22400C" w:rsidR="00912C62" w:rsidRPr="0050557E" w:rsidRDefault="00912C62" w:rsidP="003921F9">
                  <w:pPr>
                    <w:pStyle w:val="Performancetable9pt"/>
                    <w:jc w:val="center"/>
                  </w:pPr>
                  <w:r>
                    <w:t>84.9%</w:t>
                  </w:r>
                </w:p>
              </w:tc>
              <w:tc>
                <w:tcPr>
                  <w:tcW w:w="1042" w:type="dxa"/>
                  <w:tcBorders>
                    <w:top w:val="single" w:sz="8" w:space="0" w:color="EFF2EE"/>
                    <w:bottom w:val="nil"/>
                  </w:tcBorders>
                  <w:shd w:val="clear" w:color="auto" w:fill="B4A9CE"/>
                  <w:vAlign w:val="center"/>
                </w:tcPr>
                <w:p w14:paraId="370D762E" w14:textId="6DC6586F" w:rsidR="00912C62" w:rsidRPr="0050557E" w:rsidRDefault="00912C62" w:rsidP="003921F9">
                  <w:pPr>
                    <w:pStyle w:val="Performancetable9pt"/>
                    <w:jc w:val="center"/>
                  </w:pPr>
                  <w:r>
                    <w:t>79.3%</w:t>
                  </w:r>
                </w:p>
              </w:tc>
              <w:tc>
                <w:tcPr>
                  <w:tcW w:w="780" w:type="dxa"/>
                  <w:tcBorders>
                    <w:top w:val="single" w:sz="8" w:space="0" w:color="EFF2EE"/>
                    <w:bottom w:val="nil"/>
                  </w:tcBorders>
                  <w:shd w:val="clear" w:color="auto" w:fill="B4A9CE"/>
                  <w:vAlign w:val="center"/>
                </w:tcPr>
                <w:p w14:paraId="1A7B8540" w14:textId="77777777" w:rsidR="00912C62" w:rsidRPr="0050557E" w:rsidRDefault="00912C62" w:rsidP="003921F9">
                  <w:pPr>
                    <w:pStyle w:val="Performancetable9pt"/>
                    <w:jc w:val="center"/>
                    <w:rPr>
                      <w:lang w:val="en-GB"/>
                    </w:rPr>
                  </w:pPr>
                </w:p>
              </w:tc>
              <w:tc>
                <w:tcPr>
                  <w:tcW w:w="2233" w:type="dxa"/>
                  <w:tcBorders>
                    <w:top w:val="single" w:sz="8" w:space="0" w:color="EFF2EE"/>
                    <w:bottom w:val="nil"/>
                  </w:tcBorders>
                  <w:shd w:val="clear" w:color="auto" w:fill="FFFFFF" w:themeFill="background1"/>
                  <w:vAlign w:val="center"/>
                </w:tcPr>
                <w:p w14:paraId="0FB3A71E" w14:textId="4908F7A1" w:rsidR="00912C62" w:rsidRPr="0050557E" w:rsidRDefault="00912C62" w:rsidP="003921F9">
                  <w:pPr>
                    <w:pStyle w:val="Performancetable9pt"/>
                    <w:jc w:val="center"/>
                    <w:rPr>
                      <w:lang w:val="en-GB"/>
                    </w:rPr>
                  </w:pPr>
                </w:p>
              </w:tc>
              <w:tc>
                <w:tcPr>
                  <w:tcW w:w="999" w:type="dxa"/>
                  <w:tcBorders>
                    <w:top w:val="single" w:sz="8" w:space="0" w:color="EFF2EE"/>
                    <w:bottom w:val="nil"/>
                  </w:tcBorders>
                  <w:shd w:val="clear" w:color="auto" w:fill="FFFFFF" w:themeFill="background1"/>
                  <w:vAlign w:val="center"/>
                </w:tcPr>
                <w:p w14:paraId="7A1EEC95" w14:textId="2876A85E" w:rsidR="00912C62" w:rsidRPr="0050557E" w:rsidRDefault="00912C62" w:rsidP="003921F9">
                  <w:pPr>
                    <w:pStyle w:val="Performancetable9pt"/>
                    <w:jc w:val="center"/>
                  </w:pPr>
                  <w:r>
                    <w:t>79.3%</w:t>
                  </w:r>
                </w:p>
              </w:tc>
            </w:tr>
          </w:tbl>
          <w:p w14:paraId="7DF63520" w14:textId="73C583E9" w:rsidR="003921F9" w:rsidRPr="00C22C45" w:rsidRDefault="003921F9" w:rsidP="00483CB7">
            <w:pPr>
              <w:pStyle w:val="Performancetable9pt"/>
              <w:rPr>
                <w:b/>
              </w:rPr>
            </w:pPr>
          </w:p>
          <w:tbl>
            <w:tblPr>
              <w:tblW w:w="0" w:type="auto"/>
              <w:tblBorders>
                <w:insideH w:val="single" w:sz="4" w:space="0" w:color="EFF2EE"/>
              </w:tblBorders>
              <w:tblCellMar>
                <w:top w:w="113" w:type="dxa"/>
                <w:left w:w="57" w:type="dxa"/>
                <w:bottom w:w="113" w:type="dxa"/>
                <w:right w:w="57" w:type="dxa"/>
              </w:tblCellMar>
              <w:tblLook w:val="0000" w:firstRow="0" w:lastRow="0" w:firstColumn="0" w:lastColumn="0" w:noHBand="0" w:noVBand="0"/>
            </w:tblPr>
            <w:tblGrid>
              <w:gridCol w:w="3111"/>
              <w:gridCol w:w="1257"/>
              <w:gridCol w:w="1261"/>
              <w:gridCol w:w="1262"/>
              <w:gridCol w:w="1275"/>
              <w:gridCol w:w="1257"/>
            </w:tblGrid>
            <w:tr w:rsidR="00CE5A44" w14:paraId="200EF8C0" w14:textId="77777777" w:rsidTr="003921F9">
              <w:trPr>
                <w:trHeight w:val="28"/>
              </w:trPr>
              <w:tc>
                <w:tcPr>
                  <w:tcW w:w="3203" w:type="dxa"/>
                  <w:tcMar>
                    <w:top w:w="57" w:type="dxa"/>
                    <w:left w:w="57" w:type="dxa"/>
                    <w:bottom w:w="113" w:type="dxa"/>
                    <w:right w:w="57" w:type="dxa"/>
                  </w:tcMar>
                </w:tcPr>
                <w:p w14:paraId="4D58031A" w14:textId="77777777" w:rsidR="003921F9" w:rsidRPr="003921F9" w:rsidRDefault="003921F9" w:rsidP="003921F9">
                  <w:pPr>
                    <w:pStyle w:val="Performancetable9pt"/>
                    <w:rPr>
                      <w:b/>
                      <w:bCs/>
                      <w:color w:val="4B2884"/>
                    </w:rPr>
                  </w:pPr>
                  <w:r w:rsidRPr="003921F9">
                    <w:rPr>
                      <w:b/>
                      <w:bCs/>
                      <w:color w:val="4B2884"/>
                    </w:rPr>
                    <w:t>2023/24</w:t>
                  </w:r>
                </w:p>
              </w:tc>
              <w:tc>
                <w:tcPr>
                  <w:tcW w:w="1287" w:type="dxa"/>
                  <w:tcMar>
                    <w:top w:w="57" w:type="dxa"/>
                    <w:left w:w="57" w:type="dxa"/>
                    <w:bottom w:w="113" w:type="dxa"/>
                    <w:right w:w="57" w:type="dxa"/>
                  </w:tcMar>
                </w:tcPr>
                <w:p w14:paraId="447BCC8B" w14:textId="77777777" w:rsidR="003921F9" w:rsidRPr="003921F9" w:rsidRDefault="003921F9" w:rsidP="003921F9">
                  <w:pPr>
                    <w:pStyle w:val="Performancetable9pt"/>
                    <w:jc w:val="center"/>
                    <w:rPr>
                      <w:b/>
                      <w:bCs/>
                      <w:color w:val="4B2884"/>
                    </w:rPr>
                  </w:pPr>
                  <w:r w:rsidRPr="003921F9">
                    <w:rPr>
                      <w:b/>
                      <w:bCs/>
                      <w:color w:val="4B2884"/>
                    </w:rPr>
                    <w:t>Māori</w:t>
                  </w:r>
                </w:p>
              </w:tc>
              <w:tc>
                <w:tcPr>
                  <w:tcW w:w="1286" w:type="dxa"/>
                  <w:tcMar>
                    <w:top w:w="57" w:type="dxa"/>
                    <w:left w:w="57" w:type="dxa"/>
                    <w:bottom w:w="113" w:type="dxa"/>
                    <w:right w:w="57" w:type="dxa"/>
                  </w:tcMar>
                </w:tcPr>
                <w:p w14:paraId="5C62D101" w14:textId="77777777" w:rsidR="003921F9" w:rsidRPr="003921F9" w:rsidRDefault="003921F9" w:rsidP="003921F9">
                  <w:pPr>
                    <w:pStyle w:val="Performancetable9pt"/>
                    <w:jc w:val="center"/>
                    <w:rPr>
                      <w:b/>
                      <w:bCs/>
                      <w:color w:val="4B2884"/>
                    </w:rPr>
                  </w:pPr>
                  <w:r w:rsidRPr="003921F9">
                    <w:rPr>
                      <w:b/>
                      <w:bCs/>
                      <w:color w:val="4B2884"/>
                    </w:rPr>
                    <w:t>Pacific</w:t>
                  </w:r>
                </w:p>
              </w:tc>
              <w:tc>
                <w:tcPr>
                  <w:tcW w:w="1287" w:type="dxa"/>
                  <w:tcMar>
                    <w:top w:w="57" w:type="dxa"/>
                    <w:left w:w="57" w:type="dxa"/>
                    <w:bottom w:w="113" w:type="dxa"/>
                    <w:right w:w="57" w:type="dxa"/>
                  </w:tcMar>
                </w:tcPr>
                <w:p w14:paraId="55F8EB67" w14:textId="77777777" w:rsidR="003921F9" w:rsidRPr="003921F9" w:rsidRDefault="003921F9" w:rsidP="003921F9">
                  <w:pPr>
                    <w:pStyle w:val="Performancetable9pt"/>
                    <w:jc w:val="center"/>
                    <w:rPr>
                      <w:b/>
                      <w:bCs/>
                      <w:color w:val="4B2884"/>
                    </w:rPr>
                  </w:pPr>
                  <w:r w:rsidRPr="003921F9">
                    <w:rPr>
                      <w:b/>
                      <w:bCs/>
                      <w:color w:val="4B2884"/>
                    </w:rPr>
                    <w:t>Asian</w:t>
                  </w:r>
                </w:p>
              </w:tc>
              <w:tc>
                <w:tcPr>
                  <w:tcW w:w="1287" w:type="dxa"/>
                  <w:tcMar>
                    <w:top w:w="57" w:type="dxa"/>
                    <w:left w:w="57" w:type="dxa"/>
                    <w:bottom w:w="113" w:type="dxa"/>
                    <w:right w:w="0" w:type="dxa"/>
                  </w:tcMar>
                </w:tcPr>
                <w:p w14:paraId="496BB8AB" w14:textId="77777777" w:rsidR="003921F9" w:rsidRPr="003921F9" w:rsidRDefault="003921F9" w:rsidP="003921F9">
                  <w:pPr>
                    <w:pStyle w:val="Performancetable9pt"/>
                    <w:jc w:val="center"/>
                    <w:rPr>
                      <w:b/>
                      <w:bCs/>
                      <w:color w:val="4B2884"/>
                    </w:rPr>
                  </w:pPr>
                  <w:r w:rsidRPr="003921F9">
                    <w:rPr>
                      <w:b/>
                      <w:bCs/>
                      <w:color w:val="4B2884"/>
                    </w:rPr>
                    <w:t>NM/NP/NA</w:t>
                  </w:r>
                  <w:r w:rsidRPr="003921F9">
                    <w:rPr>
                      <w:b/>
                      <w:bCs/>
                      <w:color w:val="4B2884"/>
                      <w:position w:val="2"/>
                      <w:sz w:val="16"/>
                      <w:szCs w:val="16"/>
                    </w:rPr>
                    <w:t>*</w:t>
                  </w:r>
                </w:p>
              </w:tc>
              <w:tc>
                <w:tcPr>
                  <w:tcW w:w="1287" w:type="dxa"/>
                  <w:tcMar>
                    <w:top w:w="57" w:type="dxa"/>
                    <w:left w:w="57" w:type="dxa"/>
                    <w:bottom w:w="113" w:type="dxa"/>
                    <w:right w:w="57" w:type="dxa"/>
                  </w:tcMar>
                </w:tcPr>
                <w:p w14:paraId="44984153" w14:textId="77777777" w:rsidR="003921F9" w:rsidRPr="003921F9" w:rsidRDefault="003921F9" w:rsidP="003921F9">
                  <w:pPr>
                    <w:pStyle w:val="Performancetable9pt"/>
                    <w:jc w:val="center"/>
                    <w:rPr>
                      <w:b/>
                      <w:bCs/>
                      <w:color w:val="4B2884"/>
                    </w:rPr>
                  </w:pPr>
                  <w:r w:rsidRPr="003921F9">
                    <w:rPr>
                      <w:b/>
                      <w:bCs/>
                      <w:color w:val="4B2884"/>
                    </w:rPr>
                    <w:t>All</w:t>
                  </w:r>
                </w:p>
              </w:tc>
            </w:tr>
            <w:tr w:rsidR="00CE5A44" w14:paraId="28C31B8A" w14:textId="77777777" w:rsidTr="003921F9">
              <w:trPr>
                <w:trHeight w:val="24"/>
              </w:trPr>
              <w:tc>
                <w:tcPr>
                  <w:tcW w:w="3203" w:type="dxa"/>
                  <w:shd w:val="solid" w:color="FFFFFF" w:fill="auto"/>
                  <w:tcMar>
                    <w:top w:w="57" w:type="dxa"/>
                    <w:left w:w="57" w:type="dxa"/>
                    <w:bottom w:w="113" w:type="dxa"/>
                    <w:right w:w="57" w:type="dxa"/>
                  </w:tcMar>
                </w:tcPr>
                <w:p w14:paraId="7969B14B" w14:textId="77777777" w:rsidR="003921F9" w:rsidRPr="003921F9" w:rsidRDefault="003921F9" w:rsidP="003921F9">
                  <w:pPr>
                    <w:pStyle w:val="Performancetable9pt"/>
                  </w:pPr>
                  <w:r w:rsidRPr="003921F9">
                    <w:t>Northern</w:t>
                  </w:r>
                </w:p>
              </w:tc>
              <w:tc>
                <w:tcPr>
                  <w:tcW w:w="1287" w:type="dxa"/>
                  <w:shd w:val="solid" w:color="90C588" w:fill="auto"/>
                  <w:tcMar>
                    <w:top w:w="57" w:type="dxa"/>
                    <w:left w:w="57" w:type="dxa"/>
                    <w:bottom w:w="113" w:type="dxa"/>
                    <w:right w:w="57" w:type="dxa"/>
                  </w:tcMar>
                </w:tcPr>
                <w:p w14:paraId="66C37863" w14:textId="77777777" w:rsidR="003921F9" w:rsidRPr="003921F9" w:rsidRDefault="003921F9" w:rsidP="003921F9">
                  <w:pPr>
                    <w:pStyle w:val="Performancetable9pt"/>
                    <w:jc w:val="center"/>
                  </w:pPr>
                  <w:r w:rsidRPr="003921F9">
                    <w:t>83.3%</w:t>
                  </w:r>
                </w:p>
              </w:tc>
              <w:tc>
                <w:tcPr>
                  <w:tcW w:w="1286" w:type="dxa"/>
                  <w:shd w:val="solid" w:color="7DBB81" w:fill="auto"/>
                  <w:tcMar>
                    <w:top w:w="57" w:type="dxa"/>
                    <w:left w:w="57" w:type="dxa"/>
                    <w:bottom w:w="113" w:type="dxa"/>
                    <w:right w:w="57" w:type="dxa"/>
                  </w:tcMar>
                </w:tcPr>
                <w:p w14:paraId="73EE6EC4" w14:textId="77777777" w:rsidR="003921F9" w:rsidRPr="003921F9" w:rsidRDefault="003921F9" w:rsidP="003921F9">
                  <w:pPr>
                    <w:pStyle w:val="Performancetable9pt"/>
                    <w:jc w:val="center"/>
                  </w:pPr>
                  <w:r w:rsidRPr="003921F9">
                    <w:t>100.0%</w:t>
                  </w:r>
                </w:p>
              </w:tc>
              <w:tc>
                <w:tcPr>
                  <w:tcW w:w="1287" w:type="dxa"/>
                  <w:shd w:val="solid" w:color="9CC98B" w:fill="auto"/>
                  <w:tcMar>
                    <w:top w:w="57" w:type="dxa"/>
                    <w:left w:w="57" w:type="dxa"/>
                    <w:bottom w:w="113" w:type="dxa"/>
                    <w:right w:w="57" w:type="dxa"/>
                  </w:tcMar>
                </w:tcPr>
                <w:p w14:paraId="1D1C3843" w14:textId="77777777" w:rsidR="003921F9" w:rsidRPr="003921F9" w:rsidRDefault="003921F9" w:rsidP="003921F9">
                  <w:pPr>
                    <w:pStyle w:val="Performancetable9pt"/>
                    <w:jc w:val="center"/>
                  </w:pPr>
                  <w:r w:rsidRPr="003921F9">
                    <w:t>73.7%</w:t>
                  </w:r>
                </w:p>
              </w:tc>
              <w:tc>
                <w:tcPr>
                  <w:tcW w:w="1287" w:type="dxa"/>
                  <w:shd w:val="solid" w:color="93C689" w:fill="auto"/>
                  <w:tcMar>
                    <w:top w:w="57" w:type="dxa"/>
                    <w:left w:w="57" w:type="dxa"/>
                    <w:bottom w:w="113" w:type="dxa"/>
                    <w:right w:w="57" w:type="dxa"/>
                  </w:tcMar>
                </w:tcPr>
                <w:p w14:paraId="5EA71AE9" w14:textId="77777777" w:rsidR="003921F9" w:rsidRPr="003921F9" w:rsidRDefault="003921F9" w:rsidP="003921F9">
                  <w:pPr>
                    <w:pStyle w:val="Performancetable9pt"/>
                    <w:jc w:val="center"/>
                  </w:pPr>
                  <w:r w:rsidRPr="003921F9">
                    <w:t>80.8%</w:t>
                  </w:r>
                </w:p>
              </w:tc>
              <w:tc>
                <w:tcPr>
                  <w:tcW w:w="1287" w:type="dxa"/>
                  <w:shd w:val="solid" w:color="94C689" w:fill="auto"/>
                  <w:tcMar>
                    <w:top w:w="57" w:type="dxa"/>
                    <w:left w:w="57" w:type="dxa"/>
                    <w:bottom w:w="113" w:type="dxa"/>
                    <w:right w:w="57" w:type="dxa"/>
                  </w:tcMar>
                </w:tcPr>
                <w:p w14:paraId="4BC03BCE" w14:textId="77777777" w:rsidR="003921F9" w:rsidRPr="003921F9" w:rsidRDefault="003921F9" w:rsidP="003921F9">
                  <w:pPr>
                    <w:pStyle w:val="Performancetable9pt"/>
                    <w:jc w:val="center"/>
                  </w:pPr>
                  <w:r w:rsidRPr="003921F9">
                    <w:t>80.4%</w:t>
                  </w:r>
                </w:p>
              </w:tc>
            </w:tr>
            <w:tr w:rsidR="00CE5A44" w14:paraId="76C56420" w14:textId="77777777" w:rsidTr="003921F9">
              <w:trPr>
                <w:trHeight w:val="24"/>
              </w:trPr>
              <w:tc>
                <w:tcPr>
                  <w:tcW w:w="3203" w:type="dxa"/>
                  <w:shd w:val="solid" w:color="FFFFFF" w:fill="auto"/>
                  <w:tcMar>
                    <w:top w:w="57" w:type="dxa"/>
                    <w:left w:w="57" w:type="dxa"/>
                    <w:bottom w:w="113" w:type="dxa"/>
                    <w:right w:w="57" w:type="dxa"/>
                  </w:tcMar>
                </w:tcPr>
                <w:p w14:paraId="60043E78" w14:textId="77777777" w:rsidR="003921F9" w:rsidRPr="003921F9" w:rsidRDefault="003921F9" w:rsidP="003921F9">
                  <w:pPr>
                    <w:pStyle w:val="Performancetable9pt"/>
                  </w:pPr>
                  <w:r w:rsidRPr="003921F9">
                    <w:t>Te Manawa Taki</w:t>
                  </w:r>
                </w:p>
              </w:tc>
              <w:tc>
                <w:tcPr>
                  <w:tcW w:w="1287" w:type="dxa"/>
                  <w:shd w:val="solid" w:color="A3CC8D" w:fill="auto"/>
                  <w:tcMar>
                    <w:top w:w="57" w:type="dxa"/>
                    <w:left w:w="57" w:type="dxa"/>
                    <w:bottom w:w="113" w:type="dxa"/>
                    <w:right w:w="57" w:type="dxa"/>
                  </w:tcMar>
                </w:tcPr>
                <w:p w14:paraId="1DDD6A6C" w14:textId="77777777" w:rsidR="003921F9" w:rsidRPr="003921F9" w:rsidRDefault="003921F9" w:rsidP="003921F9">
                  <w:pPr>
                    <w:pStyle w:val="Performancetable9pt"/>
                    <w:jc w:val="center"/>
                  </w:pPr>
                  <w:r w:rsidRPr="003921F9">
                    <w:t>68.4%</w:t>
                  </w:r>
                </w:p>
              </w:tc>
              <w:tc>
                <w:tcPr>
                  <w:tcW w:w="1286" w:type="dxa"/>
                  <w:shd w:val="solid" w:color="FCEFA6" w:fill="auto"/>
                  <w:tcMar>
                    <w:top w:w="57" w:type="dxa"/>
                    <w:left w:w="57" w:type="dxa"/>
                    <w:bottom w:w="113" w:type="dxa"/>
                    <w:right w:w="57" w:type="dxa"/>
                  </w:tcMar>
                </w:tcPr>
                <w:p w14:paraId="52486921" w14:textId="77777777" w:rsidR="003921F9" w:rsidRPr="003921F9" w:rsidRDefault="003921F9" w:rsidP="003921F9">
                  <w:pPr>
                    <w:pStyle w:val="Performancetable9pt"/>
                    <w:jc w:val="center"/>
                  </w:pPr>
                  <w:r w:rsidRPr="003921F9">
                    <w:t>0.0%</w:t>
                  </w:r>
                </w:p>
              </w:tc>
              <w:tc>
                <w:tcPr>
                  <w:tcW w:w="1287" w:type="dxa"/>
                  <w:shd w:val="solid" w:color="7DBB81" w:fill="auto"/>
                  <w:tcMar>
                    <w:top w:w="57" w:type="dxa"/>
                    <w:left w:w="57" w:type="dxa"/>
                    <w:bottom w:w="113" w:type="dxa"/>
                    <w:right w:w="57" w:type="dxa"/>
                  </w:tcMar>
                </w:tcPr>
                <w:p w14:paraId="3EF60429" w14:textId="77777777" w:rsidR="003921F9" w:rsidRPr="003921F9" w:rsidRDefault="003921F9" w:rsidP="003921F9">
                  <w:pPr>
                    <w:pStyle w:val="Performancetable9pt"/>
                    <w:jc w:val="center"/>
                  </w:pPr>
                  <w:r w:rsidRPr="003921F9">
                    <w:t>100.0%</w:t>
                  </w:r>
                </w:p>
              </w:tc>
              <w:tc>
                <w:tcPr>
                  <w:tcW w:w="1287" w:type="dxa"/>
                  <w:shd w:val="solid" w:color="B9D594" w:fill="auto"/>
                  <w:tcMar>
                    <w:top w:w="57" w:type="dxa"/>
                    <w:left w:w="57" w:type="dxa"/>
                    <w:bottom w:w="113" w:type="dxa"/>
                    <w:right w:w="57" w:type="dxa"/>
                  </w:tcMar>
                </w:tcPr>
                <w:p w14:paraId="7F0A6551" w14:textId="77777777" w:rsidR="003921F9" w:rsidRPr="003921F9" w:rsidRDefault="003921F9" w:rsidP="003921F9">
                  <w:pPr>
                    <w:pStyle w:val="Performancetable9pt"/>
                    <w:jc w:val="center"/>
                  </w:pPr>
                  <w:r w:rsidRPr="003921F9">
                    <w:t>50.7%</w:t>
                  </w:r>
                </w:p>
              </w:tc>
              <w:tc>
                <w:tcPr>
                  <w:tcW w:w="1287" w:type="dxa"/>
                  <w:shd w:val="solid" w:color="B4D393" w:fill="auto"/>
                  <w:tcMar>
                    <w:top w:w="57" w:type="dxa"/>
                    <w:left w:w="57" w:type="dxa"/>
                    <w:bottom w:w="113" w:type="dxa"/>
                    <w:right w:w="57" w:type="dxa"/>
                  </w:tcMar>
                </w:tcPr>
                <w:p w14:paraId="4CDDDF1E" w14:textId="77777777" w:rsidR="003921F9" w:rsidRPr="003921F9" w:rsidRDefault="003921F9" w:rsidP="003921F9">
                  <w:pPr>
                    <w:pStyle w:val="Performancetable9pt"/>
                    <w:jc w:val="center"/>
                  </w:pPr>
                  <w:r w:rsidRPr="003921F9">
                    <w:t>54.3%</w:t>
                  </w:r>
                </w:p>
              </w:tc>
            </w:tr>
            <w:tr w:rsidR="00CE5A44" w14:paraId="0A98341D" w14:textId="77777777" w:rsidTr="003921F9">
              <w:trPr>
                <w:trHeight w:val="24"/>
              </w:trPr>
              <w:tc>
                <w:tcPr>
                  <w:tcW w:w="3203" w:type="dxa"/>
                  <w:shd w:val="solid" w:color="FFFFFF" w:fill="auto"/>
                  <w:tcMar>
                    <w:top w:w="57" w:type="dxa"/>
                    <w:left w:w="57" w:type="dxa"/>
                    <w:bottom w:w="113" w:type="dxa"/>
                    <w:right w:w="57" w:type="dxa"/>
                  </w:tcMar>
                </w:tcPr>
                <w:p w14:paraId="0D9F24DA" w14:textId="77777777" w:rsidR="003921F9" w:rsidRPr="003921F9" w:rsidRDefault="003921F9" w:rsidP="003921F9">
                  <w:pPr>
                    <w:pStyle w:val="Performancetable9pt"/>
                  </w:pPr>
                  <w:r w:rsidRPr="003921F9">
                    <w:t>Central I Ikaroa</w:t>
                  </w:r>
                </w:p>
              </w:tc>
              <w:tc>
                <w:tcPr>
                  <w:tcW w:w="1287" w:type="dxa"/>
                  <w:shd w:val="solid" w:color="97C78A" w:fill="auto"/>
                  <w:tcMar>
                    <w:top w:w="57" w:type="dxa"/>
                    <w:left w:w="57" w:type="dxa"/>
                    <w:bottom w:w="113" w:type="dxa"/>
                    <w:right w:w="57" w:type="dxa"/>
                  </w:tcMar>
                </w:tcPr>
                <w:p w14:paraId="2D55712D" w14:textId="77777777" w:rsidR="003921F9" w:rsidRPr="003921F9" w:rsidRDefault="003921F9" w:rsidP="003921F9">
                  <w:pPr>
                    <w:pStyle w:val="Performancetable9pt"/>
                    <w:jc w:val="center"/>
                  </w:pPr>
                  <w:r w:rsidRPr="003921F9">
                    <w:t>77.8%</w:t>
                  </w:r>
                </w:p>
              </w:tc>
              <w:tc>
                <w:tcPr>
                  <w:tcW w:w="1286" w:type="dxa"/>
                  <w:shd w:val="solid" w:color="7DBB81" w:fill="auto"/>
                  <w:tcMar>
                    <w:top w:w="57" w:type="dxa"/>
                    <w:left w:w="57" w:type="dxa"/>
                    <w:bottom w:w="113" w:type="dxa"/>
                    <w:right w:w="57" w:type="dxa"/>
                  </w:tcMar>
                </w:tcPr>
                <w:p w14:paraId="41E384BE" w14:textId="77777777" w:rsidR="003921F9" w:rsidRPr="003921F9" w:rsidRDefault="003921F9" w:rsidP="003921F9">
                  <w:pPr>
                    <w:pStyle w:val="Performancetable9pt"/>
                    <w:jc w:val="center"/>
                  </w:pPr>
                  <w:r w:rsidRPr="003921F9">
                    <w:t>100.0%</w:t>
                  </w:r>
                </w:p>
              </w:tc>
              <w:tc>
                <w:tcPr>
                  <w:tcW w:w="1287" w:type="dxa"/>
                  <w:shd w:val="solid" w:color="BAD594" w:fill="auto"/>
                  <w:tcMar>
                    <w:top w:w="57" w:type="dxa"/>
                    <w:left w:w="57" w:type="dxa"/>
                    <w:bottom w:w="113" w:type="dxa"/>
                    <w:right w:w="57" w:type="dxa"/>
                  </w:tcMar>
                </w:tcPr>
                <w:p w14:paraId="50684C1B" w14:textId="77777777" w:rsidR="003921F9" w:rsidRPr="003921F9" w:rsidRDefault="003921F9" w:rsidP="003921F9">
                  <w:pPr>
                    <w:pStyle w:val="Performancetable9pt"/>
                    <w:jc w:val="center"/>
                  </w:pPr>
                  <w:r w:rsidRPr="003921F9">
                    <w:t>50.0%</w:t>
                  </w:r>
                </w:p>
              </w:tc>
              <w:tc>
                <w:tcPr>
                  <w:tcW w:w="1287" w:type="dxa"/>
                  <w:shd w:val="solid" w:color="9FCB8C" w:fill="auto"/>
                  <w:tcMar>
                    <w:top w:w="57" w:type="dxa"/>
                    <w:left w:w="57" w:type="dxa"/>
                    <w:bottom w:w="113" w:type="dxa"/>
                    <w:right w:w="57" w:type="dxa"/>
                  </w:tcMar>
                </w:tcPr>
                <w:p w14:paraId="4C3C94E7" w14:textId="77777777" w:rsidR="003921F9" w:rsidRPr="003921F9" w:rsidRDefault="003921F9" w:rsidP="003921F9">
                  <w:pPr>
                    <w:pStyle w:val="Performancetable9pt"/>
                    <w:jc w:val="center"/>
                  </w:pPr>
                  <w:r w:rsidRPr="003921F9">
                    <w:t>70.8%</w:t>
                  </w:r>
                </w:p>
              </w:tc>
              <w:tc>
                <w:tcPr>
                  <w:tcW w:w="1287" w:type="dxa"/>
                  <w:shd w:val="solid" w:color="9ECA8C" w:fill="auto"/>
                  <w:tcMar>
                    <w:top w:w="57" w:type="dxa"/>
                    <w:left w:w="57" w:type="dxa"/>
                    <w:bottom w:w="113" w:type="dxa"/>
                    <w:right w:w="57" w:type="dxa"/>
                  </w:tcMar>
                </w:tcPr>
                <w:p w14:paraId="4B294DBD" w14:textId="11A29DD7" w:rsidR="003921F9" w:rsidRPr="003921F9" w:rsidRDefault="003921F9" w:rsidP="003921F9">
                  <w:pPr>
                    <w:pStyle w:val="Performancetable9pt"/>
                    <w:jc w:val="center"/>
                  </w:pPr>
                  <w:r w:rsidRPr="003921F9">
                    <w:t>71.8%</w:t>
                  </w:r>
                </w:p>
              </w:tc>
            </w:tr>
            <w:tr w:rsidR="00CE5A44" w14:paraId="1C4088DC" w14:textId="77777777" w:rsidTr="003921F9">
              <w:trPr>
                <w:trHeight w:val="24"/>
              </w:trPr>
              <w:tc>
                <w:tcPr>
                  <w:tcW w:w="3203" w:type="dxa"/>
                  <w:shd w:val="solid" w:color="FFFFFF" w:fill="auto"/>
                  <w:tcMar>
                    <w:top w:w="57" w:type="dxa"/>
                    <w:left w:w="57" w:type="dxa"/>
                    <w:bottom w:w="113" w:type="dxa"/>
                    <w:right w:w="57" w:type="dxa"/>
                  </w:tcMar>
                </w:tcPr>
                <w:p w14:paraId="0C13F7F5" w14:textId="77777777" w:rsidR="003921F9" w:rsidRPr="003921F9" w:rsidRDefault="003921F9" w:rsidP="003921F9">
                  <w:pPr>
                    <w:pStyle w:val="Performancetable9pt"/>
                  </w:pPr>
                  <w:r w:rsidRPr="003921F9">
                    <w:t>Te Waipounamu</w:t>
                  </w:r>
                </w:p>
              </w:tc>
              <w:tc>
                <w:tcPr>
                  <w:tcW w:w="1287" w:type="dxa"/>
                  <w:shd w:val="solid" w:color="9FCA8C" w:fill="auto"/>
                  <w:tcMar>
                    <w:top w:w="57" w:type="dxa"/>
                    <w:left w:w="57" w:type="dxa"/>
                    <w:bottom w:w="113" w:type="dxa"/>
                    <w:right w:w="57" w:type="dxa"/>
                  </w:tcMar>
                </w:tcPr>
                <w:p w14:paraId="751C270D" w14:textId="77777777" w:rsidR="003921F9" w:rsidRPr="003921F9" w:rsidRDefault="003921F9" w:rsidP="003921F9">
                  <w:pPr>
                    <w:pStyle w:val="Performancetable9pt"/>
                    <w:jc w:val="center"/>
                  </w:pPr>
                  <w:r w:rsidRPr="003921F9">
                    <w:t>71.4%</w:t>
                  </w:r>
                </w:p>
              </w:tc>
              <w:tc>
                <w:tcPr>
                  <w:tcW w:w="1286" w:type="dxa"/>
                  <w:shd w:val="solid" w:color="7DBB81" w:fill="auto"/>
                  <w:tcMar>
                    <w:top w:w="57" w:type="dxa"/>
                    <w:left w:w="57" w:type="dxa"/>
                    <w:bottom w:w="113" w:type="dxa"/>
                    <w:right w:w="57" w:type="dxa"/>
                  </w:tcMar>
                </w:tcPr>
                <w:p w14:paraId="54130EA4" w14:textId="77777777" w:rsidR="003921F9" w:rsidRPr="003921F9" w:rsidRDefault="003921F9" w:rsidP="003921F9">
                  <w:pPr>
                    <w:pStyle w:val="Performancetable9pt"/>
                    <w:jc w:val="center"/>
                  </w:pPr>
                  <w:r w:rsidRPr="003921F9">
                    <w:t>100.0%</w:t>
                  </w:r>
                </w:p>
              </w:tc>
              <w:tc>
                <w:tcPr>
                  <w:tcW w:w="1287" w:type="dxa"/>
                  <w:shd w:val="solid" w:color="7DBB81" w:fill="auto"/>
                  <w:tcMar>
                    <w:top w:w="57" w:type="dxa"/>
                    <w:left w:w="57" w:type="dxa"/>
                    <w:bottom w:w="113" w:type="dxa"/>
                    <w:right w:w="57" w:type="dxa"/>
                  </w:tcMar>
                </w:tcPr>
                <w:p w14:paraId="7A257939" w14:textId="77777777" w:rsidR="003921F9" w:rsidRPr="003921F9" w:rsidRDefault="003921F9" w:rsidP="003921F9">
                  <w:pPr>
                    <w:pStyle w:val="Performancetable9pt"/>
                    <w:jc w:val="center"/>
                  </w:pPr>
                  <w:r w:rsidRPr="003921F9">
                    <w:t>100.0%</w:t>
                  </w:r>
                </w:p>
              </w:tc>
              <w:tc>
                <w:tcPr>
                  <w:tcW w:w="1287" w:type="dxa"/>
                  <w:shd w:val="solid" w:color="96C78A" w:fill="auto"/>
                  <w:tcMar>
                    <w:top w:w="57" w:type="dxa"/>
                    <w:left w:w="57" w:type="dxa"/>
                    <w:bottom w:w="113" w:type="dxa"/>
                    <w:right w:w="57" w:type="dxa"/>
                  </w:tcMar>
                </w:tcPr>
                <w:p w14:paraId="0AA88323" w14:textId="77777777" w:rsidR="003921F9" w:rsidRPr="003921F9" w:rsidRDefault="003921F9" w:rsidP="003921F9">
                  <w:pPr>
                    <w:pStyle w:val="Performancetable9pt"/>
                    <w:jc w:val="center"/>
                  </w:pPr>
                  <w:r w:rsidRPr="003921F9">
                    <w:t>78.7%</w:t>
                  </w:r>
                </w:p>
              </w:tc>
              <w:tc>
                <w:tcPr>
                  <w:tcW w:w="1287" w:type="dxa"/>
                  <w:shd w:val="solid" w:color="95C789" w:fill="auto"/>
                  <w:tcMar>
                    <w:top w:w="57" w:type="dxa"/>
                    <w:left w:w="57" w:type="dxa"/>
                    <w:bottom w:w="113" w:type="dxa"/>
                    <w:right w:w="57" w:type="dxa"/>
                  </w:tcMar>
                </w:tcPr>
                <w:p w14:paraId="7DBB79E7" w14:textId="77777777" w:rsidR="003921F9" w:rsidRPr="003921F9" w:rsidRDefault="003921F9" w:rsidP="003921F9">
                  <w:pPr>
                    <w:pStyle w:val="Performancetable9pt"/>
                    <w:jc w:val="center"/>
                  </w:pPr>
                  <w:r w:rsidRPr="003921F9">
                    <w:t>79.3%</w:t>
                  </w:r>
                </w:p>
              </w:tc>
            </w:tr>
            <w:tr w:rsidR="00CE5A44" w14:paraId="772A8B9B" w14:textId="77777777" w:rsidTr="003921F9">
              <w:trPr>
                <w:trHeight w:hRule="exact" w:val="170"/>
              </w:trPr>
              <w:tc>
                <w:tcPr>
                  <w:tcW w:w="3203" w:type="dxa"/>
                  <w:tcMar>
                    <w:top w:w="0" w:type="dxa"/>
                    <w:left w:w="57" w:type="dxa"/>
                    <w:bottom w:w="0" w:type="dxa"/>
                    <w:right w:w="57" w:type="dxa"/>
                  </w:tcMar>
                </w:tcPr>
                <w:p w14:paraId="72CF0FCC" w14:textId="77777777" w:rsidR="003921F9" w:rsidRPr="003921F9" w:rsidRDefault="003921F9" w:rsidP="003921F9">
                  <w:pPr>
                    <w:pStyle w:val="Performancetable9pt"/>
                  </w:pPr>
                </w:p>
              </w:tc>
              <w:tc>
                <w:tcPr>
                  <w:tcW w:w="1287" w:type="dxa"/>
                  <w:tcMar>
                    <w:top w:w="0" w:type="dxa"/>
                    <w:left w:w="57" w:type="dxa"/>
                    <w:bottom w:w="0" w:type="dxa"/>
                    <w:right w:w="57" w:type="dxa"/>
                  </w:tcMar>
                </w:tcPr>
                <w:p w14:paraId="0C9E07F0" w14:textId="77777777" w:rsidR="003921F9" w:rsidRPr="003921F9" w:rsidRDefault="003921F9" w:rsidP="003921F9">
                  <w:pPr>
                    <w:pStyle w:val="Performancetable9pt"/>
                    <w:jc w:val="center"/>
                  </w:pPr>
                </w:p>
              </w:tc>
              <w:tc>
                <w:tcPr>
                  <w:tcW w:w="1286" w:type="dxa"/>
                  <w:tcMar>
                    <w:top w:w="0" w:type="dxa"/>
                    <w:left w:w="57" w:type="dxa"/>
                    <w:bottom w:w="0" w:type="dxa"/>
                    <w:right w:w="57" w:type="dxa"/>
                  </w:tcMar>
                </w:tcPr>
                <w:p w14:paraId="25A33B5C" w14:textId="77777777" w:rsidR="003921F9" w:rsidRPr="003921F9" w:rsidRDefault="003921F9" w:rsidP="003921F9">
                  <w:pPr>
                    <w:pStyle w:val="Performancetable9pt"/>
                    <w:jc w:val="center"/>
                  </w:pPr>
                </w:p>
              </w:tc>
              <w:tc>
                <w:tcPr>
                  <w:tcW w:w="1287" w:type="dxa"/>
                  <w:tcMar>
                    <w:top w:w="0" w:type="dxa"/>
                    <w:left w:w="57" w:type="dxa"/>
                    <w:bottom w:w="0" w:type="dxa"/>
                    <w:right w:w="57" w:type="dxa"/>
                  </w:tcMar>
                </w:tcPr>
                <w:p w14:paraId="0229029B" w14:textId="77777777" w:rsidR="003921F9" w:rsidRPr="003921F9" w:rsidRDefault="003921F9" w:rsidP="003921F9">
                  <w:pPr>
                    <w:pStyle w:val="Performancetable9pt"/>
                    <w:jc w:val="center"/>
                  </w:pPr>
                </w:p>
              </w:tc>
              <w:tc>
                <w:tcPr>
                  <w:tcW w:w="1287" w:type="dxa"/>
                  <w:tcMar>
                    <w:top w:w="0" w:type="dxa"/>
                    <w:left w:w="57" w:type="dxa"/>
                    <w:bottom w:w="0" w:type="dxa"/>
                    <w:right w:w="57" w:type="dxa"/>
                  </w:tcMar>
                </w:tcPr>
                <w:p w14:paraId="7A55A10A" w14:textId="77777777" w:rsidR="003921F9" w:rsidRPr="003921F9" w:rsidRDefault="003921F9" w:rsidP="003921F9">
                  <w:pPr>
                    <w:pStyle w:val="Performancetable9pt"/>
                    <w:jc w:val="center"/>
                  </w:pPr>
                </w:p>
              </w:tc>
              <w:tc>
                <w:tcPr>
                  <w:tcW w:w="1287" w:type="dxa"/>
                  <w:tcMar>
                    <w:top w:w="0" w:type="dxa"/>
                    <w:left w:w="57" w:type="dxa"/>
                    <w:bottom w:w="0" w:type="dxa"/>
                    <w:right w:w="57" w:type="dxa"/>
                  </w:tcMar>
                </w:tcPr>
                <w:p w14:paraId="420FE755" w14:textId="77777777" w:rsidR="003921F9" w:rsidRPr="003921F9" w:rsidRDefault="003921F9" w:rsidP="003921F9">
                  <w:pPr>
                    <w:pStyle w:val="Performancetable9pt"/>
                    <w:jc w:val="center"/>
                  </w:pPr>
                </w:p>
              </w:tc>
            </w:tr>
            <w:tr w:rsidR="00CE5A44" w14:paraId="57564929" w14:textId="77777777" w:rsidTr="003921F9">
              <w:trPr>
                <w:trHeight w:val="18"/>
              </w:trPr>
              <w:tc>
                <w:tcPr>
                  <w:tcW w:w="3203" w:type="dxa"/>
                  <w:shd w:val="solid" w:color="FFFFFF" w:fill="auto"/>
                  <w:tcMar>
                    <w:top w:w="57" w:type="dxa"/>
                    <w:left w:w="57" w:type="dxa"/>
                    <w:bottom w:w="113" w:type="dxa"/>
                    <w:right w:w="57" w:type="dxa"/>
                  </w:tcMar>
                </w:tcPr>
                <w:p w14:paraId="363AB072" w14:textId="77777777" w:rsidR="003921F9" w:rsidRPr="007839A3" w:rsidRDefault="003921F9" w:rsidP="003921F9">
                  <w:pPr>
                    <w:pStyle w:val="Performancetable9pt"/>
                    <w:rPr>
                      <w:b/>
                      <w:bCs/>
                    </w:rPr>
                  </w:pPr>
                  <w:r w:rsidRPr="007839A3">
                    <w:rPr>
                      <w:rStyle w:val="mediumforemphasis"/>
                      <w:b/>
                      <w:bCs/>
                    </w:rPr>
                    <w:t>All New Zealand</w:t>
                  </w:r>
                </w:p>
              </w:tc>
              <w:tc>
                <w:tcPr>
                  <w:tcW w:w="1287" w:type="dxa"/>
                  <w:shd w:val="solid" w:color="9CCA8B" w:fill="auto"/>
                  <w:tcMar>
                    <w:top w:w="57" w:type="dxa"/>
                    <w:left w:w="57" w:type="dxa"/>
                    <w:bottom w:w="113" w:type="dxa"/>
                    <w:right w:w="57" w:type="dxa"/>
                  </w:tcMar>
                </w:tcPr>
                <w:p w14:paraId="048FD810" w14:textId="77777777" w:rsidR="003921F9" w:rsidRPr="007839A3" w:rsidRDefault="003921F9" w:rsidP="003921F9">
                  <w:pPr>
                    <w:pStyle w:val="Performancetable9pt"/>
                    <w:jc w:val="center"/>
                    <w:rPr>
                      <w:b/>
                      <w:bCs/>
                    </w:rPr>
                  </w:pPr>
                  <w:r w:rsidRPr="007839A3">
                    <w:rPr>
                      <w:b/>
                      <w:bCs/>
                    </w:rPr>
                    <w:t>73.2%</w:t>
                  </w:r>
                </w:p>
              </w:tc>
              <w:tc>
                <w:tcPr>
                  <w:tcW w:w="1286" w:type="dxa"/>
                  <w:shd w:val="solid" w:color="8BC286" w:fill="auto"/>
                  <w:tcMar>
                    <w:top w:w="57" w:type="dxa"/>
                    <w:left w:w="57" w:type="dxa"/>
                    <w:bottom w:w="113" w:type="dxa"/>
                    <w:right w:w="57" w:type="dxa"/>
                  </w:tcMar>
                </w:tcPr>
                <w:p w14:paraId="1D609EB4" w14:textId="77777777" w:rsidR="003921F9" w:rsidRPr="007839A3" w:rsidRDefault="003921F9" w:rsidP="003921F9">
                  <w:pPr>
                    <w:pStyle w:val="Performancetable9pt"/>
                    <w:jc w:val="center"/>
                    <w:rPr>
                      <w:b/>
                      <w:bCs/>
                    </w:rPr>
                  </w:pPr>
                  <w:r w:rsidRPr="007839A3">
                    <w:rPr>
                      <w:b/>
                      <w:bCs/>
                    </w:rPr>
                    <w:t>87.5%</w:t>
                  </w:r>
                </w:p>
              </w:tc>
              <w:tc>
                <w:tcPr>
                  <w:tcW w:w="1287" w:type="dxa"/>
                  <w:shd w:val="solid" w:color="97C78A" w:fill="auto"/>
                  <w:tcMar>
                    <w:top w:w="57" w:type="dxa"/>
                    <w:left w:w="57" w:type="dxa"/>
                    <w:bottom w:w="113" w:type="dxa"/>
                    <w:right w:w="57" w:type="dxa"/>
                  </w:tcMar>
                </w:tcPr>
                <w:p w14:paraId="1EB51E68" w14:textId="77777777" w:rsidR="003921F9" w:rsidRPr="007839A3" w:rsidRDefault="003921F9" w:rsidP="003921F9">
                  <w:pPr>
                    <w:pStyle w:val="Performancetable9pt"/>
                    <w:jc w:val="center"/>
                    <w:rPr>
                      <w:b/>
                      <w:bCs/>
                    </w:rPr>
                  </w:pPr>
                  <w:r w:rsidRPr="007839A3">
                    <w:rPr>
                      <w:b/>
                      <w:bCs/>
                    </w:rPr>
                    <w:t>77.8%</w:t>
                  </w:r>
                </w:p>
              </w:tc>
              <w:tc>
                <w:tcPr>
                  <w:tcW w:w="1287" w:type="dxa"/>
                  <w:shd w:val="solid" w:color="9FCA8C" w:fill="auto"/>
                  <w:tcMar>
                    <w:top w:w="57" w:type="dxa"/>
                    <w:left w:w="57" w:type="dxa"/>
                    <w:bottom w:w="113" w:type="dxa"/>
                    <w:right w:w="57" w:type="dxa"/>
                  </w:tcMar>
                </w:tcPr>
                <w:p w14:paraId="255C4C68" w14:textId="77777777" w:rsidR="003921F9" w:rsidRPr="007839A3" w:rsidRDefault="003921F9" w:rsidP="003921F9">
                  <w:pPr>
                    <w:pStyle w:val="Performancetable9pt"/>
                    <w:jc w:val="center"/>
                    <w:rPr>
                      <w:b/>
                      <w:bCs/>
                    </w:rPr>
                  </w:pPr>
                  <w:r w:rsidRPr="007839A3">
                    <w:rPr>
                      <w:b/>
                      <w:bCs/>
                    </w:rPr>
                    <w:t>71.4%</w:t>
                  </w:r>
                </w:p>
              </w:tc>
              <w:tc>
                <w:tcPr>
                  <w:tcW w:w="1287" w:type="dxa"/>
                  <w:shd w:val="solid" w:color="9ECA8C" w:fill="auto"/>
                  <w:tcMar>
                    <w:top w:w="57" w:type="dxa"/>
                    <w:left w:w="57" w:type="dxa"/>
                    <w:bottom w:w="113" w:type="dxa"/>
                    <w:right w:w="57" w:type="dxa"/>
                  </w:tcMar>
                </w:tcPr>
                <w:p w14:paraId="60EBF657" w14:textId="77777777" w:rsidR="003921F9" w:rsidRPr="007839A3" w:rsidRDefault="003921F9" w:rsidP="003921F9">
                  <w:pPr>
                    <w:pStyle w:val="Performancetable9pt"/>
                    <w:jc w:val="center"/>
                    <w:rPr>
                      <w:b/>
                      <w:bCs/>
                    </w:rPr>
                  </w:pPr>
                  <w:r w:rsidRPr="007839A3">
                    <w:rPr>
                      <w:b/>
                      <w:bCs/>
                    </w:rPr>
                    <w:t>72.4%</w:t>
                  </w:r>
                </w:p>
              </w:tc>
            </w:tr>
          </w:tbl>
          <w:p w14:paraId="70B63014" w14:textId="0CA0FAB6" w:rsidR="003921F9" w:rsidRDefault="00CE5A44" w:rsidP="00483CB7">
            <w:pPr>
              <w:pStyle w:val="Notestomeasure"/>
            </w:pPr>
            <w:r>
              <w:rPr>
                <w:noProof/>
              </w:rPr>
              <w:drawing>
                <wp:anchor distT="0" distB="0" distL="114300" distR="114300" simplePos="0" relativeHeight="252144640" behindDoc="0" locked="0" layoutInCell="1" allowOverlap="1" wp14:anchorId="3A565E2E" wp14:editId="07E6530A">
                  <wp:simplePos x="0" y="0"/>
                  <wp:positionH relativeFrom="column">
                    <wp:posOffset>2950845</wp:posOffset>
                  </wp:positionH>
                  <wp:positionV relativeFrom="paragraph">
                    <wp:posOffset>148590</wp:posOffset>
                  </wp:positionV>
                  <wp:extent cx="3018790" cy="2545715"/>
                  <wp:effectExtent l="0" t="0" r="3810" b="0"/>
                  <wp:wrapSquare wrapText="bothSides"/>
                  <wp:docPr id="1684766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66467" name="Picture 1684766467"/>
                          <pic:cNvPicPr/>
                        </pic:nvPicPr>
                        <pic:blipFill rotWithShape="1">
                          <a:blip r:embed="rId225" cstate="screen">
                            <a:extLst>
                              <a:ext uri="{28A0092B-C50C-407E-A947-70E740481C1C}">
                                <a14:useLocalDpi xmlns:a14="http://schemas.microsoft.com/office/drawing/2010/main"/>
                              </a:ext>
                            </a:extLst>
                          </a:blip>
                          <a:srcRect/>
                          <a:stretch/>
                        </pic:blipFill>
                        <pic:spPr bwMode="auto">
                          <a:xfrm>
                            <a:off x="0" y="0"/>
                            <a:ext cx="3018790" cy="254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F67D4" w14:textId="37F4A404" w:rsidR="003921F9" w:rsidRDefault="003921F9" w:rsidP="00483CB7">
            <w:pPr>
              <w:pStyle w:val="Notestomeasure"/>
            </w:pPr>
            <w:r w:rsidRPr="005308B6">
              <w:t>*Non-Māori, Non-Pacific, Non-Asian</w:t>
            </w:r>
          </w:p>
          <w:p w14:paraId="364E183C" w14:textId="380756FD" w:rsidR="003921F9" w:rsidRDefault="003921F9" w:rsidP="003921F9">
            <w:pPr>
              <w:pStyle w:val="Performancetable9pt"/>
            </w:pPr>
            <w:r w:rsidRPr="003921F9">
              <w:t xml:space="preserve">While there has been a 10.6% reduction in referrals within 20 days from last year, this understates performance as there is no standardised approach across districts. For example, several teams obtain imaging results prior to setting up a meeting. The programme is reviewing this indicator, giving regard to the new multidisciplinary meeting standards published this year. </w:t>
            </w:r>
            <w:hyperlink r:id="rId226" w:history="1">
              <w:r w:rsidRPr="003921F9">
                <w:rPr>
                  <w:rStyle w:val="Hyperlink"/>
                </w:rPr>
                <w:t>Cancer Control Agency | Te Aho o Te Kahu – Meeting Standards</w:t>
              </w:r>
            </w:hyperlink>
            <w:r w:rsidRPr="003921F9">
              <w:t>.</w:t>
            </w:r>
            <w:r>
              <w:t xml:space="preserve"> </w:t>
            </w:r>
          </w:p>
          <w:p w14:paraId="2A5BE790" w14:textId="093865AE" w:rsidR="003921F9" w:rsidRPr="00FA2AA4" w:rsidRDefault="003921F9" w:rsidP="003921F9">
            <w:pPr>
              <w:pStyle w:val="Notestomeasureabclist"/>
              <w:numPr>
                <w:ilvl w:val="0"/>
                <w:numId w:val="0"/>
              </w:numPr>
              <w:ind w:left="425"/>
            </w:pPr>
          </w:p>
        </w:tc>
      </w:tr>
    </w:tbl>
    <w:p w14:paraId="4CD8CF6E" w14:textId="349A81C2" w:rsidR="001569FB" w:rsidRDefault="001569FB">
      <w:pPr>
        <w:spacing w:before="0" w:after="160" w:line="259" w:lineRule="auto"/>
      </w:pPr>
      <w:r>
        <w:br w:type="page"/>
      </w:r>
    </w:p>
    <w:tbl>
      <w:tblPr>
        <w:tblStyle w:val="Perrformancetable"/>
        <w:tblW w:w="9639" w:type="dxa"/>
        <w:tblLook w:val="04A0" w:firstRow="1" w:lastRow="0" w:firstColumn="1" w:lastColumn="0" w:noHBand="0" w:noVBand="1"/>
      </w:tblPr>
      <w:tblGrid>
        <w:gridCol w:w="982"/>
        <w:gridCol w:w="6677"/>
        <w:gridCol w:w="2197"/>
      </w:tblGrid>
      <w:tr w:rsidR="00CE5A44" w:rsidRPr="0050557E" w14:paraId="5B304DEE"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1379AA5A" w14:textId="77777777" w:rsidR="00CE5A44" w:rsidRPr="0050557E" w:rsidRDefault="00CE5A44"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3D8907C0" w14:textId="77777777" w:rsidR="00CE5A44" w:rsidRPr="0050557E" w:rsidRDefault="00CE5A44"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4CFB2E69" w14:textId="77777777" w:rsidR="00CE5A44" w:rsidRPr="0050557E" w:rsidRDefault="00CE5A44" w:rsidP="00483CB7">
            <w:pPr>
              <w:pStyle w:val="Performancetable9pt"/>
              <w:rPr>
                <w:lang w:val="en-GB"/>
              </w:rPr>
            </w:pPr>
          </w:p>
        </w:tc>
      </w:tr>
      <w:tr w:rsidR="00CE5A44" w:rsidRPr="0050557E" w14:paraId="4B2A9B07" w14:textId="77777777" w:rsidTr="00483CB7">
        <w:trPr>
          <w:trHeight w:val="25"/>
        </w:trPr>
        <w:tc>
          <w:tcPr>
            <w:tcW w:w="709" w:type="dxa"/>
          </w:tcPr>
          <w:p w14:paraId="672A90DB" w14:textId="1D6CD5D2" w:rsidR="00CE5A44" w:rsidRPr="00BF3867" w:rsidRDefault="00CE5A44" w:rsidP="00483CB7">
            <w:pPr>
              <w:pStyle w:val="Performancetable9pt"/>
              <w:rPr>
                <w:b/>
                <w:bCs/>
              </w:rPr>
            </w:pPr>
            <w:r w:rsidRPr="00FA2AA4">
              <w:rPr>
                <w:rFonts w:cs="Poppins-Medium"/>
                <w:b/>
                <w:bCs/>
              </w:rPr>
              <w:t>P2-</w:t>
            </w:r>
            <w:r>
              <w:rPr>
                <w:rFonts w:cs="Poppins-Medium"/>
                <w:b/>
                <w:bCs/>
              </w:rPr>
              <w:t>56</w:t>
            </w:r>
          </w:p>
        </w:tc>
        <w:tc>
          <w:tcPr>
            <w:tcW w:w="7088" w:type="dxa"/>
          </w:tcPr>
          <w:p w14:paraId="670402E3" w14:textId="02C94EE6" w:rsidR="00CE5A44" w:rsidRPr="00BF3867" w:rsidRDefault="00CE5A44" w:rsidP="00CE5A44">
            <w:pPr>
              <w:pStyle w:val="Performancetable9pt"/>
              <w:rPr>
                <w:b/>
                <w:bCs/>
              </w:rPr>
            </w:pPr>
            <w:r w:rsidRPr="00CE5A44">
              <w:rPr>
                <w:rFonts w:cs="Poppins-Medium"/>
                <w:b/>
                <w:bCs/>
              </w:rPr>
              <w:t>Decrease the percentage of (elective) cardiac patients who are waiting for treatment beyond 120 days</w:t>
            </w:r>
          </w:p>
        </w:tc>
        <w:tc>
          <w:tcPr>
            <w:tcW w:w="1842" w:type="dxa"/>
            <w:vAlign w:val="center"/>
          </w:tcPr>
          <w:p w14:paraId="1FEFBCCC" w14:textId="77777777" w:rsidR="00CE5A44" w:rsidRPr="0050557E" w:rsidRDefault="00CE5A44" w:rsidP="00483CB7">
            <w:pPr>
              <w:pStyle w:val="Performancetable9pt"/>
            </w:pPr>
            <w:r w:rsidRPr="00C22C45">
              <w:rPr>
                <w:b/>
                <w:bCs/>
                <w:noProof/>
                <w:color w:val="4B2884"/>
              </w:rPr>
              <w:drawing>
                <wp:anchor distT="0" distB="0" distL="114300" distR="114300" simplePos="0" relativeHeight="252146688" behindDoc="0" locked="0" layoutInCell="1" allowOverlap="1" wp14:anchorId="690498AE" wp14:editId="7A885819">
                  <wp:simplePos x="0" y="0"/>
                  <wp:positionH relativeFrom="column">
                    <wp:posOffset>818515</wp:posOffset>
                  </wp:positionH>
                  <wp:positionV relativeFrom="paragraph">
                    <wp:posOffset>-43180</wp:posOffset>
                  </wp:positionV>
                  <wp:extent cx="195580" cy="195580"/>
                  <wp:effectExtent l="0" t="0" r="0" b="0"/>
                  <wp:wrapNone/>
                  <wp:docPr id="693895059"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95059"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CE5A44" w:rsidRPr="0050557E" w14:paraId="0C8BC4AB" w14:textId="77777777" w:rsidTr="00483CB7">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CE5A44" w:rsidRPr="0050557E" w14:paraId="6385FE49"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3C8A28DF" w14:textId="77777777" w:rsidR="00CE5A44" w:rsidRPr="0050557E" w:rsidRDefault="00CE5A44" w:rsidP="00483CB7">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1B4EB7E0" w14:textId="77777777" w:rsidR="00CE5A44" w:rsidRPr="00D104FB" w:rsidRDefault="00CE5A44" w:rsidP="00483CB7">
                  <w:pPr>
                    <w:pStyle w:val="Performancetable9pt"/>
                    <w:jc w:val="center"/>
                    <w:rPr>
                      <w:color w:val="4B2884"/>
                    </w:rPr>
                  </w:pPr>
                  <w:r w:rsidRPr="00D104FB">
                    <w:rPr>
                      <w:color w:val="4B2884"/>
                    </w:rPr>
                    <w:t>Target</w:t>
                  </w:r>
                </w:p>
              </w:tc>
              <w:tc>
                <w:tcPr>
                  <w:tcW w:w="980" w:type="dxa"/>
                  <w:tcBorders>
                    <w:bottom w:val="single" w:sz="8" w:space="0" w:color="FFFFFF" w:themeColor="background1"/>
                  </w:tcBorders>
                  <w:shd w:val="clear" w:color="auto" w:fill="auto"/>
                  <w:vAlign w:val="bottom"/>
                </w:tcPr>
                <w:p w14:paraId="35F0BD14" w14:textId="77777777" w:rsidR="00CE5A44" w:rsidRPr="00D104FB" w:rsidRDefault="00CE5A44" w:rsidP="00483CB7">
                  <w:pPr>
                    <w:pStyle w:val="Performancetable9pt"/>
                    <w:jc w:val="center"/>
                    <w:rPr>
                      <w:color w:val="4B2884"/>
                    </w:rPr>
                  </w:pPr>
                  <w:r w:rsidRPr="00D104FB">
                    <w:rPr>
                      <w:color w:val="4B2884"/>
                    </w:rPr>
                    <w:t>Baseline</w:t>
                  </w:r>
                </w:p>
              </w:tc>
              <w:tc>
                <w:tcPr>
                  <w:tcW w:w="1147" w:type="dxa"/>
                  <w:tcBorders>
                    <w:bottom w:val="single" w:sz="8" w:space="0" w:color="FFFFFF" w:themeColor="background1"/>
                  </w:tcBorders>
                  <w:shd w:val="clear" w:color="auto" w:fill="auto"/>
                  <w:vAlign w:val="bottom"/>
                </w:tcPr>
                <w:p w14:paraId="6F9284A6" w14:textId="05EEC887" w:rsidR="00CE5A44" w:rsidRPr="00D104FB" w:rsidRDefault="00CE5A44"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46" w:type="dxa"/>
                  <w:tcBorders>
                    <w:bottom w:val="single" w:sz="8" w:space="0" w:color="FFFFFF" w:themeColor="background1"/>
                  </w:tcBorders>
                  <w:shd w:val="clear" w:color="auto" w:fill="auto"/>
                  <w:vAlign w:val="bottom"/>
                </w:tcPr>
                <w:p w14:paraId="62F7D315" w14:textId="01C8126D" w:rsidR="00CE5A44" w:rsidRPr="00D104FB" w:rsidRDefault="00CE5A44"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87" w:type="dxa"/>
                  <w:tcBorders>
                    <w:bottom w:val="single" w:sz="8" w:space="0" w:color="FFFFFF" w:themeColor="background1"/>
                  </w:tcBorders>
                  <w:shd w:val="clear" w:color="auto" w:fill="auto"/>
                  <w:vAlign w:val="bottom"/>
                </w:tcPr>
                <w:p w14:paraId="5869B35B" w14:textId="77777777" w:rsidR="00CE5A44" w:rsidRPr="00D104FB" w:rsidRDefault="00CE5A44" w:rsidP="00483CB7">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6A128505" w14:textId="66BCE640" w:rsidR="00CE5A44" w:rsidRPr="00D104FB" w:rsidRDefault="00CE5A44" w:rsidP="00483CB7">
                  <w:pPr>
                    <w:pStyle w:val="Performancetable9pt"/>
                    <w:jc w:val="center"/>
                    <w:rPr>
                      <w:color w:val="4B2884"/>
                    </w:rPr>
                  </w:pPr>
                </w:p>
              </w:tc>
            </w:tr>
            <w:tr w:rsidR="00CE5A44" w:rsidRPr="0050557E" w14:paraId="7806AD01" w14:textId="77777777" w:rsidTr="00CE5A44">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26791ED2" w14:textId="2E11FBA5" w:rsidR="00CE5A44" w:rsidRPr="003921F9" w:rsidRDefault="00CE5A44" w:rsidP="00CE5A44">
                  <w:pPr>
                    <w:pStyle w:val="Performancetable9pt"/>
                  </w:pPr>
                  <w:r>
                    <w:rPr>
                      <w:rStyle w:val="mediumforemphasis"/>
                      <w:rFonts w:cs="Poppins-Medium"/>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0FA03223" w14:textId="3FC8EA17" w:rsidR="00CE5A44" w:rsidRPr="00122EDB" w:rsidRDefault="00CE5A44" w:rsidP="00CE5A44">
                  <w:pPr>
                    <w:pStyle w:val="Performancetable9pt"/>
                    <w:jc w:val="center"/>
                    <w:rPr>
                      <w:b/>
                      <w:bCs/>
                    </w:rPr>
                  </w:pPr>
                  <w:r w:rsidRPr="00122EDB">
                    <w:rPr>
                      <w:rStyle w:val="mediumforemphasis"/>
                      <w:rFonts w:cs="Poppins-Medium"/>
                      <w:b/>
                      <w:bCs/>
                    </w:rPr>
                    <w:t>25%</w:t>
                  </w:r>
                </w:p>
              </w:tc>
              <w:tc>
                <w:tcPr>
                  <w:tcW w:w="980" w:type="dxa"/>
                  <w:tcBorders>
                    <w:top w:val="single" w:sz="8" w:space="0" w:color="FFFFFF" w:themeColor="background1"/>
                    <w:bottom w:val="single" w:sz="8" w:space="0" w:color="EFF2EE"/>
                  </w:tcBorders>
                  <w:shd w:val="clear" w:color="auto" w:fill="FFFFFF" w:themeFill="background1"/>
                  <w:vAlign w:val="center"/>
                </w:tcPr>
                <w:p w14:paraId="0FB02602" w14:textId="5CD4E54D" w:rsidR="00CE5A44" w:rsidRPr="00122EDB" w:rsidRDefault="00CE5A44" w:rsidP="00CE5A44">
                  <w:pPr>
                    <w:pStyle w:val="Performancetable9pt"/>
                    <w:jc w:val="center"/>
                    <w:rPr>
                      <w:b/>
                      <w:bCs/>
                    </w:rPr>
                  </w:pPr>
                  <w:r w:rsidRPr="00122EDB">
                    <w:rPr>
                      <w:rStyle w:val="mediumforemphasis"/>
                      <w:rFonts w:cs="Poppins-Medium"/>
                      <w:b/>
                      <w:bCs/>
                    </w:rPr>
                    <w:t>25%</w:t>
                  </w:r>
                </w:p>
              </w:tc>
              <w:tc>
                <w:tcPr>
                  <w:tcW w:w="1147" w:type="dxa"/>
                  <w:tcBorders>
                    <w:top w:val="single" w:sz="8" w:space="0" w:color="FFFFFF" w:themeColor="background1"/>
                    <w:bottom w:val="single" w:sz="8" w:space="0" w:color="EFF2EE"/>
                  </w:tcBorders>
                  <w:shd w:val="clear" w:color="auto" w:fill="D4CEE4"/>
                  <w:vAlign w:val="center"/>
                </w:tcPr>
                <w:p w14:paraId="73AEE487" w14:textId="7E1AD3E9" w:rsidR="00CE5A44" w:rsidRPr="00122EDB" w:rsidRDefault="00CE5A44" w:rsidP="00CE5A44">
                  <w:pPr>
                    <w:pStyle w:val="Performancetable9pt"/>
                    <w:jc w:val="center"/>
                    <w:rPr>
                      <w:b/>
                      <w:bCs/>
                    </w:rPr>
                  </w:pPr>
                  <w:r w:rsidRPr="00122EDB">
                    <w:rPr>
                      <w:rStyle w:val="mediumforemphasis"/>
                      <w:rFonts w:cs="Poppins-Medium"/>
                      <w:b/>
                      <w:bCs/>
                    </w:rPr>
                    <w:t>21.1%</w:t>
                  </w:r>
                </w:p>
              </w:tc>
              <w:tc>
                <w:tcPr>
                  <w:tcW w:w="1146" w:type="dxa"/>
                  <w:tcBorders>
                    <w:top w:val="single" w:sz="8" w:space="0" w:color="FFFFFF" w:themeColor="background1"/>
                    <w:bottom w:val="single" w:sz="8" w:space="0" w:color="EFF2EE"/>
                  </w:tcBorders>
                  <w:shd w:val="clear" w:color="auto" w:fill="B4A9CE"/>
                  <w:vAlign w:val="center"/>
                </w:tcPr>
                <w:p w14:paraId="17820C07" w14:textId="55BAC87E" w:rsidR="00CE5A44" w:rsidRPr="00122EDB" w:rsidRDefault="00CE5A44" w:rsidP="00CE5A44">
                  <w:pPr>
                    <w:pStyle w:val="Performancetable9pt"/>
                    <w:jc w:val="center"/>
                    <w:rPr>
                      <w:b/>
                      <w:bCs/>
                    </w:rPr>
                  </w:pPr>
                  <w:r w:rsidRPr="00122EDB">
                    <w:rPr>
                      <w:rStyle w:val="mediumforemphasis"/>
                      <w:rFonts w:cs="Poppins-Medium"/>
                      <w:b/>
                      <w:bCs/>
                    </w:rPr>
                    <w:t>22.4%</w:t>
                  </w:r>
                </w:p>
              </w:tc>
              <w:tc>
                <w:tcPr>
                  <w:tcW w:w="787" w:type="dxa"/>
                  <w:tcBorders>
                    <w:top w:val="single" w:sz="8" w:space="0" w:color="FFFFFF" w:themeColor="background1"/>
                    <w:bottom w:val="single" w:sz="8" w:space="0" w:color="EFF2EE"/>
                  </w:tcBorders>
                  <w:shd w:val="clear" w:color="auto" w:fill="B4A9CE"/>
                  <w:vAlign w:val="center"/>
                </w:tcPr>
                <w:p w14:paraId="73141B1E" w14:textId="3F57FD52" w:rsidR="00CE5A44" w:rsidRPr="0050557E" w:rsidRDefault="00863521" w:rsidP="00CE5A44">
                  <w:pPr>
                    <w:pStyle w:val="Performancetable9pt"/>
                    <w:jc w:val="center"/>
                  </w:pPr>
                  <w:r>
                    <w:rPr>
                      <w:noProof/>
                    </w:rPr>
                    <w:drawing>
                      <wp:inline distT="0" distB="0" distL="0" distR="0" wp14:anchorId="2D9E1851" wp14:editId="4449D7BC">
                        <wp:extent cx="186880" cy="186880"/>
                        <wp:effectExtent l="0" t="0" r="3810" b="3810"/>
                        <wp:docPr id="144556566"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6566"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FFFFFF" w:themeColor="background1"/>
                    <w:bottom w:val="single" w:sz="8" w:space="0" w:color="EFF2EE"/>
                  </w:tcBorders>
                  <w:shd w:val="clear" w:color="auto" w:fill="auto"/>
                  <w:vAlign w:val="center"/>
                </w:tcPr>
                <w:p w14:paraId="65613F0A" w14:textId="77777777" w:rsidR="00CE5A44" w:rsidRPr="0050557E" w:rsidRDefault="00CE5A44" w:rsidP="00CE5A44">
                  <w:pPr>
                    <w:pStyle w:val="Performancetable9pt"/>
                    <w:jc w:val="center"/>
                    <w:rPr>
                      <w:lang w:val="en-GB"/>
                    </w:rPr>
                  </w:pPr>
                </w:p>
              </w:tc>
              <w:tc>
                <w:tcPr>
                  <w:tcW w:w="1162" w:type="dxa"/>
                  <w:tcBorders>
                    <w:top w:val="single" w:sz="8" w:space="0" w:color="FFFFFF" w:themeColor="background1"/>
                    <w:bottom w:val="single" w:sz="8" w:space="0" w:color="EFF2EE"/>
                  </w:tcBorders>
                  <w:shd w:val="clear" w:color="auto" w:fill="auto"/>
                  <w:vAlign w:val="center"/>
                </w:tcPr>
                <w:p w14:paraId="5EBC4743" w14:textId="77DA0B60" w:rsidR="00CE5A44" w:rsidRPr="00B66927" w:rsidRDefault="00CE5A44" w:rsidP="00CE5A44">
                  <w:pPr>
                    <w:pStyle w:val="Tablebody0"/>
                    <w:jc w:val="center"/>
                    <w:rPr>
                      <w:rFonts w:ascii="Poppins-Medium" w:hAnsi="Poppins-Medium" w:cs="Poppins-Medium"/>
                    </w:rPr>
                  </w:pPr>
                </w:p>
              </w:tc>
            </w:tr>
            <w:tr w:rsidR="00CE5A44" w:rsidRPr="0050557E" w14:paraId="124F1B2B" w14:textId="77777777" w:rsidTr="00CE5A44">
              <w:trPr>
                <w:trHeight w:hRule="exact" w:val="170"/>
              </w:trPr>
              <w:tc>
                <w:tcPr>
                  <w:tcW w:w="1564" w:type="dxa"/>
                  <w:tcBorders>
                    <w:top w:val="single" w:sz="8" w:space="0" w:color="EFF2EE"/>
                    <w:bottom w:val="single" w:sz="8" w:space="0" w:color="EFF2EE"/>
                  </w:tcBorders>
                </w:tcPr>
                <w:p w14:paraId="3327ED22" w14:textId="77777777" w:rsidR="00CE5A44" w:rsidRPr="0050557E" w:rsidRDefault="00CE5A44" w:rsidP="00483CB7">
                  <w:pPr>
                    <w:pStyle w:val="Performancetable9pt"/>
                    <w:rPr>
                      <w:lang w:val="en-GB"/>
                    </w:rPr>
                  </w:pPr>
                </w:p>
              </w:tc>
              <w:tc>
                <w:tcPr>
                  <w:tcW w:w="925" w:type="dxa"/>
                  <w:tcBorders>
                    <w:top w:val="single" w:sz="8" w:space="0" w:color="EFF2EE"/>
                    <w:bottom w:val="single" w:sz="8" w:space="0" w:color="EFF2EE"/>
                  </w:tcBorders>
                </w:tcPr>
                <w:p w14:paraId="1DC10F3D" w14:textId="77777777" w:rsidR="00CE5A44" w:rsidRPr="0050557E" w:rsidRDefault="00CE5A44" w:rsidP="00483CB7">
                  <w:pPr>
                    <w:pStyle w:val="Performancetable9pt"/>
                    <w:jc w:val="center"/>
                    <w:rPr>
                      <w:lang w:val="en-GB"/>
                    </w:rPr>
                  </w:pPr>
                </w:p>
              </w:tc>
              <w:tc>
                <w:tcPr>
                  <w:tcW w:w="980" w:type="dxa"/>
                  <w:tcBorders>
                    <w:top w:val="single" w:sz="8" w:space="0" w:color="EFF2EE"/>
                    <w:bottom w:val="single" w:sz="8" w:space="0" w:color="EFF2EE"/>
                  </w:tcBorders>
                </w:tcPr>
                <w:p w14:paraId="1272617E" w14:textId="77777777" w:rsidR="00CE5A44" w:rsidRPr="0050557E" w:rsidRDefault="00CE5A44" w:rsidP="00483CB7">
                  <w:pPr>
                    <w:pStyle w:val="Performancetable9pt"/>
                    <w:jc w:val="center"/>
                    <w:rPr>
                      <w:lang w:val="en-GB"/>
                    </w:rPr>
                  </w:pPr>
                </w:p>
              </w:tc>
              <w:tc>
                <w:tcPr>
                  <w:tcW w:w="1147" w:type="dxa"/>
                  <w:tcBorders>
                    <w:top w:val="single" w:sz="8" w:space="0" w:color="EFF2EE"/>
                    <w:bottom w:val="single" w:sz="8" w:space="0" w:color="EFF2EE"/>
                  </w:tcBorders>
                </w:tcPr>
                <w:p w14:paraId="4912D971" w14:textId="77777777" w:rsidR="00CE5A44" w:rsidRPr="0050557E" w:rsidRDefault="00CE5A44" w:rsidP="00483CB7">
                  <w:pPr>
                    <w:pStyle w:val="Performancetable9pt"/>
                    <w:jc w:val="center"/>
                    <w:rPr>
                      <w:lang w:val="en-GB"/>
                    </w:rPr>
                  </w:pPr>
                </w:p>
              </w:tc>
              <w:tc>
                <w:tcPr>
                  <w:tcW w:w="1146" w:type="dxa"/>
                  <w:tcBorders>
                    <w:top w:val="single" w:sz="8" w:space="0" w:color="EFF2EE"/>
                    <w:bottom w:val="single" w:sz="8" w:space="0" w:color="EFF2EE"/>
                  </w:tcBorders>
                </w:tcPr>
                <w:p w14:paraId="732CA681" w14:textId="77777777" w:rsidR="00CE5A44" w:rsidRPr="0050557E" w:rsidRDefault="00CE5A44" w:rsidP="00483CB7">
                  <w:pPr>
                    <w:pStyle w:val="Performancetable9pt"/>
                    <w:jc w:val="center"/>
                    <w:rPr>
                      <w:lang w:val="en-GB"/>
                    </w:rPr>
                  </w:pPr>
                </w:p>
              </w:tc>
              <w:tc>
                <w:tcPr>
                  <w:tcW w:w="787" w:type="dxa"/>
                  <w:tcBorders>
                    <w:top w:val="single" w:sz="8" w:space="0" w:color="EFF2EE"/>
                    <w:bottom w:val="single" w:sz="8" w:space="0" w:color="EFF2EE"/>
                  </w:tcBorders>
                </w:tcPr>
                <w:p w14:paraId="12FC96A1" w14:textId="77777777" w:rsidR="00CE5A44" w:rsidRPr="0050557E" w:rsidRDefault="00CE5A44" w:rsidP="00483CB7">
                  <w:pPr>
                    <w:pStyle w:val="Performancetable9pt"/>
                    <w:jc w:val="center"/>
                    <w:rPr>
                      <w:lang w:val="en-GB"/>
                    </w:rPr>
                  </w:pPr>
                </w:p>
              </w:tc>
              <w:tc>
                <w:tcPr>
                  <w:tcW w:w="1712" w:type="dxa"/>
                  <w:tcBorders>
                    <w:top w:val="single" w:sz="8" w:space="0" w:color="EFF2EE"/>
                    <w:bottom w:val="single" w:sz="8" w:space="0" w:color="EFF2EE"/>
                  </w:tcBorders>
                  <w:shd w:val="clear" w:color="auto" w:fill="auto"/>
                </w:tcPr>
                <w:p w14:paraId="7F2B6A63" w14:textId="77777777" w:rsidR="00CE5A44" w:rsidRPr="0050557E" w:rsidRDefault="00CE5A44" w:rsidP="00483CB7">
                  <w:pPr>
                    <w:pStyle w:val="Performancetable9pt"/>
                    <w:jc w:val="center"/>
                    <w:rPr>
                      <w:lang w:val="en-GB"/>
                    </w:rPr>
                  </w:pPr>
                </w:p>
              </w:tc>
              <w:tc>
                <w:tcPr>
                  <w:tcW w:w="1162" w:type="dxa"/>
                  <w:tcBorders>
                    <w:top w:val="single" w:sz="8" w:space="0" w:color="EFF2EE"/>
                    <w:bottom w:val="single" w:sz="8" w:space="0" w:color="EFF2EE"/>
                  </w:tcBorders>
                  <w:shd w:val="clear" w:color="auto" w:fill="auto"/>
                </w:tcPr>
                <w:p w14:paraId="3F9D583E" w14:textId="77777777" w:rsidR="00CE5A44" w:rsidRPr="0050557E" w:rsidRDefault="00CE5A44" w:rsidP="00483CB7">
                  <w:pPr>
                    <w:pStyle w:val="Performancetable9pt"/>
                    <w:jc w:val="center"/>
                    <w:rPr>
                      <w:lang w:val="en-GB"/>
                    </w:rPr>
                  </w:pPr>
                </w:p>
              </w:tc>
            </w:tr>
            <w:tr w:rsidR="00CE5A44" w:rsidRPr="0050557E" w14:paraId="0AF9AED7" w14:textId="77777777" w:rsidTr="00CE5A44">
              <w:trPr>
                <w:trHeight w:val="16"/>
              </w:trPr>
              <w:tc>
                <w:tcPr>
                  <w:tcW w:w="1564" w:type="dxa"/>
                  <w:tcBorders>
                    <w:top w:val="single" w:sz="8" w:space="0" w:color="EFF2EE"/>
                    <w:bottom w:val="single" w:sz="8" w:space="0" w:color="EFF2EE"/>
                  </w:tcBorders>
                  <w:shd w:val="clear" w:color="auto" w:fill="FFFFFF" w:themeFill="background1"/>
                  <w:vAlign w:val="center"/>
                </w:tcPr>
                <w:p w14:paraId="7FD1EF86" w14:textId="77777777" w:rsidR="00CE5A44" w:rsidRPr="0050557E" w:rsidRDefault="00CE5A44" w:rsidP="00CE5A44">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33DEDCA5" w14:textId="77777777" w:rsidR="00CE5A44" w:rsidRPr="0050557E" w:rsidRDefault="00CE5A44" w:rsidP="00CE5A4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07C36E40" w14:textId="77777777" w:rsidR="00CE5A44" w:rsidRPr="0050557E" w:rsidRDefault="00CE5A44" w:rsidP="00CE5A4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6F694B96" w14:textId="2CD14FF9" w:rsidR="00CE5A44" w:rsidRPr="0050557E" w:rsidRDefault="00CE5A44" w:rsidP="00CE5A44">
                  <w:pPr>
                    <w:pStyle w:val="Performancetable9pt"/>
                    <w:jc w:val="center"/>
                  </w:pPr>
                  <w:r>
                    <w:t>13.9%</w:t>
                  </w:r>
                </w:p>
              </w:tc>
              <w:tc>
                <w:tcPr>
                  <w:tcW w:w="1146" w:type="dxa"/>
                  <w:tcBorders>
                    <w:top w:val="single" w:sz="8" w:space="0" w:color="EFF2EE"/>
                    <w:bottom w:val="single" w:sz="8" w:space="0" w:color="EFF2EE"/>
                  </w:tcBorders>
                  <w:shd w:val="clear" w:color="auto" w:fill="B4A9CE"/>
                  <w:vAlign w:val="center"/>
                </w:tcPr>
                <w:p w14:paraId="3585BE7E" w14:textId="13C2261E" w:rsidR="00CE5A44" w:rsidRPr="0050557E" w:rsidRDefault="00CE5A44" w:rsidP="00CE5A44">
                  <w:pPr>
                    <w:pStyle w:val="Performancetable9pt"/>
                    <w:jc w:val="center"/>
                  </w:pPr>
                  <w:r>
                    <w:t>16.9%</w:t>
                  </w:r>
                </w:p>
              </w:tc>
              <w:tc>
                <w:tcPr>
                  <w:tcW w:w="787" w:type="dxa"/>
                  <w:tcBorders>
                    <w:top w:val="single" w:sz="8" w:space="0" w:color="EFF2EE"/>
                    <w:bottom w:val="single" w:sz="8" w:space="0" w:color="EFF2EE"/>
                  </w:tcBorders>
                  <w:shd w:val="clear" w:color="auto" w:fill="B4A9CE"/>
                  <w:vAlign w:val="center"/>
                </w:tcPr>
                <w:p w14:paraId="66E9AB22" w14:textId="77777777" w:rsidR="00CE5A44" w:rsidRPr="0050557E" w:rsidRDefault="00CE5A44" w:rsidP="00CE5A44">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2D571C82" w14:textId="77777777" w:rsidR="00CE5A44" w:rsidRPr="0050557E" w:rsidRDefault="00CE5A44" w:rsidP="00CE5A44">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01ED62F3" w14:textId="02F351D2" w:rsidR="00CE5A44" w:rsidRPr="0050557E" w:rsidRDefault="00CE5A44" w:rsidP="00CE5A44">
                  <w:pPr>
                    <w:pStyle w:val="Performancetable9pt"/>
                    <w:jc w:val="center"/>
                  </w:pPr>
                </w:p>
              </w:tc>
            </w:tr>
            <w:tr w:rsidR="00CE5A44" w:rsidRPr="0050557E" w14:paraId="196CFF80" w14:textId="77777777" w:rsidTr="00CE5A44">
              <w:trPr>
                <w:trHeight w:val="16"/>
              </w:trPr>
              <w:tc>
                <w:tcPr>
                  <w:tcW w:w="1564" w:type="dxa"/>
                  <w:tcBorders>
                    <w:top w:val="single" w:sz="8" w:space="0" w:color="EFF2EE"/>
                    <w:bottom w:val="single" w:sz="8" w:space="0" w:color="EFF2EE"/>
                  </w:tcBorders>
                  <w:shd w:val="clear" w:color="auto" w:fill="FFFFFF" w:themeFill="background1"/>
                  <w:vAlign w:val="center"/>
                </w:tcPr>
                <w:p w14:paraId="27B5282E" w14:textId="77777777" w:rsidR="00CE5A44" w:rsidRPr="0050557E" w:rsidRDefault="00CE5A44" w:rsidP="00CE5A44">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6BD32E69" w14:textId="77777777" w:rsidR="00CE5A44" w:rsidRPr="0050557E" w:rsidRDefault="00CE5A44" w:rsidP="00CE5A4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1FA86E91" w14:textId="77777777" w:rsidR="00CE5A44" w:rsidRPr="0050557E" w:rsidRDefault="00CE5A44" w:rsidP="00CE5A4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1BA668A6" w14:textId="31B72F60" w:rsidR="00CE5A44" w:rsidRPr="0050557E" w:rsidRDefault="00CE5A44" w:rsidP="00CE5A44">
                  <w:pPr>
                    <w:pStyle w:val="Performancetable9pt"/>
                    <w:jc w:val="center"/>
                  </w:pPr>
                  <w:r>
                    <w:t>3.7%</w:t>
                  </w:r>
                </w:p>
              </w:tc>
              <w:tc>
                <w:tcPr>
                  <w:tcW w:w="1146" w:type="dxa"/>
                  <w:tcBorders>
                    <w:top w:val="single" w:sz="8" w:space="0" w:color="EFF2EE"/>
                    <w:bottom w:val="single" w:sz="8" w:space="0" w:color="EFF2EE"/>
                  </w:tcBorders>
                  <w:shd w:val="clear" w:color="auto" w:fill="B4A9CE"/>
                  <w:vAlign w:val="center"/>
                </w:tcPr>
                <w:p w14:paraId="5A097614" w14:textId="54B5C596" w:rsidR="00CE5A44" w:rsidRPr="0050557E" w:rsidRDefault="00CE5A44" w:rsidP="00CE5A44">
                  <w:pPr>
                    <w:pStyle w:val="Performancetable9pt"/>
                    <w:jc w:val="center"/>
                  </w:pPr>
                  <w:r>
                    <w:t>23.3%</w:t>
                  </w:r>
                </w:p>
              </w:tc>
              <w:tc>
                <w:tcPr>
                  <w:tcW w:w="787" w:type="dxa"/>
                  <w:tcBorders>
                    <w:top w:val="single" w:sz="8" w:space="0" w:color="EFF2EE"/>
                    <w:bottom w:val="single" w:sz="8" w:space="0" w:color="EFF2EE"/>
                  </w:tcBorders>
                  <w:shd w:val="clear" w:color="auto" w:fill="B4A9CE"/>
                  <w:vAlign w:val="center"/>
                </w:tcPr>
                <w:p w14:paraId="3803CBEF" w14:textId="77777777" w:rsidR="00CE5A44" w:rsidRPr="0050557E" w:rsidRDefault="00CE5A44" w:rsidP="00CE5A44">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04B37488" w14:textId="77777777" w:rsidR="00CE5A44" w:rsidRPr="0050557E" w:rsidRDefault="00CE5A44" w:rsidP="00CE5A44">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738A3DAD" w14:textId="4B96A727" w:rsidR="00CE5A44" w:rsidRPr="0050557E" w:rsidRDefault="00CE5A44" w:rsidP="00CE5A44">
                  <w:pPr>
                    <w:pStyle w:val="Performancetable9pt"/>
                    <w:jc w:val="center"/>
                  </w:pPr>
                </w:p>
              </w:tc>
            </w:tr>
            <w:tr w:rsidR="00CE5A44" w:rsidRPr="0050557E" w14:paraId="04842DF5" w14:textId="77777777" w:rsidTr="00CE5A44">
              <w:trPr>
                <w:trHeight w:val="16"/>
              </w:trPr>
              <w:tc>
                <w:tcPr>
                  <w:tcW w:w="1564" w:type="dxa"/>
                  <w:tcBorders>
                    <w:top w:val="single" w:sz="8" w:space="0" w:color="EFF2EE"/>
                    <w:bottom w:val="single" w:sz="8" w:space="0" w:color="EFF2EE"/>
                  </w:tcBorders>
                  <w:shd w:val="clear" w:color="auto" w:fill="FFFFFF" w:themeFill="background1"/>
                  <w:vAlign w:val="center"/>
                </w:tcPr>
                <w:p w14:paraId="0592897A" w14:textId="77777777" w:rsidR="00CE5A44" w:rsidRDefault="00CE5A44" w:rsidP="00CE5A44">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61B0B4BB" w14:textId="77777777" w:rsidR="00CE5A44" w:rsidRPr="0050557E" w:rsidRDefault="00CE5A44" w:rsidP="00CE5A44">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5312589A" w14:textId="77777777" w:rsidR="00CE5A44" w:rsidRDefault="00CE5A44" w:rsidP="00CE5A44">
                  <w:pPr>
                    <w:pStyle w:val="Performancetable9pt"/>
                    <w:jc w:val="center"/>
                    <w:rPr>
                      <w:rStyle w:val="mediumforemphasis"/>
                      <w:rFonts w:ascii="Poppins-Medium" w:hAnsi="Poppins-Medium" w:cs="Poppins-Medium"/>
                    </w:rPr>
                  </w:pPr>
                </w:p>
              </w:tc>
              <w:tc>
                <w:tcPr>
                  <w:tcW w:w="1147" w:type="dxa"/>
                  <w:tcBorders>
                    <w:top w:val="single" w:sz="8" w:space="0" w:color="EFF2EE"/>
                    <w:bottom w:val="single" w:sz="8" w:space="0" w:color="EFF2EE"/>
                  </w:tcBorders>
                  <w:shd w:val="clear" w:color="auto" w:fill="D4CEE4"/>
                  <w:vAlign w:val="center"/>
                </w:tcPr>
                <w:p w14:paraId="01DDF0A7" w14:textId="65564223" w:rsidR="00CE5A44" w:rsidRDefault="00CE5A44" w:rsidP="00CE5A44">
                  <w:pPr>
                    <w:pStyle w:val="Performancetable9pt"/>
                    <w:jc w:val="center"/>
                  </w:pPr>
                  <w:r>
                    <w:t>8.3%</w:t>
                  </w:r>
                </w:p>
              </w:tc>
              <w:tc>
                <w:tcPr>
                  <w:tcW w:w="1146" w:type="dxa"/>
                  <w:tcBorders>
                    <w:top w:val="single" w:sz="8" w:space="0" w:color="EFF2EE"/>
                    <w:bottom w:val="single" w:sz="8" w:space="0" w:color="EFF2EE"/>
                  </w:tcBorders>
                  <w:shd w:val="clear" w:color="auto" w:fill="B4A9CE"/>
                  <w:vAlign w:val="center"/>
                </w:tcPr>
                <w:p w14:paraId="3A65EEF1" w14:textId="1E81DA35" w:rsidR="00CE5A44" w:rsidRDefault="00CE5A44" w:rsidP="00CE5A44">
                  <w:pPr>
                    <w:pStyle w:val="Performancetable9pt"/>
                    <w:jc w:val="center"/>
                  </w:pPr>
                  <w:r>
                    <w:t>20.0%</w:t>
                  </w:r>
                </w:p>
              </w:tc>
              <w:tc>
                <w:tcPr>
                  <w:tcW w:w="787" w:type="dxa"/>
                  <w:tcBorders>
                    <w:top w:val="single" w:sz="8" w:space="0" w:color="EFF2EE"/>
                    <w:bottom w:val="single" w:sz="8" w:space="0" w:color="EFF2EE"/>
                  </w:tcBorders>
                  <w:shd w:val="clear" w:color="auto" w:fill="B4A9CE"/>
                  <w:vAlign w:val="center"/>
                </w:tcPr>
                <w:p w14:paraId="738C56D6" w14:textId="77777777" w:rsidR="00CE5A44" w:rsidRPr="0050557E" w:rsidRDefault="00CE5A44" w:rsidP="00CE5A44">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69EC44EE" w14:textId="77777777" w:rsidR="00CE5A44" w:rsidRPr="0050557E" w:rsidRDefault="00CE5A44" w:rsidP="00CE5A44">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281D3B99" w14:textId="6D97500B" w:rsidR="00CE5A44" w:rsidRDefault="00CE5A44" w:rsidP="00CE5A44">
                  <w:pPr>
                    <w:pStyle w:val="Performancetable9pt"/>
                    <w:jc w:val="center"/>
                  </w:pPr>
                </w:p>
              </w:tc>
            </w:tr>
            <w:tr w:rsidR="00CE5A44" w:rsidRPr="0050557E" w14:paraId="429BC5B0" w14:textId="77777777" w:rsidTr="00CE5A44">
              <w:trPr>
                <w:trHeight w:val="16"/>
              </w:trPr>
              <w:tc>
                <w:tcPr>
                  <w:tcW w:w="1564" w:type="dxa"/>
                  <w:tcBorders>
                    <w:top w:val="single" w:sz="8" w:space="0" w:color="EFF2EE"/>
                    <w:bottom w:val="single" w:sz="8" w:space="0" w:color="EFF2EE"/>
                  </w:tcBorders>
                  <w:shd w:val="clear" w:color="auto" w:fill="FFFFFF" w:themeFill="background1"/>
                  <w:vAlign w:val="center"/>
                </w:tcPr>
                <w:p w14:paraId="5DE3CD85" w14:textId="77777777" w:rsidR="00CE5A44" w:rsidRDefault="00CE5A44" w:rsidP="00CE5A44">
                  <w:pPr>
                    <w:pStyle w:val="Performancetable9pt"/>
                  </w:pPr>
                  <w:r>
                    <w:t>NM/NP/NA*</w:t>
                  </w:r>
                </w:p>
              </w:tc>
              <w:tc>
                <w:tcPr>
                  <w:tcW w:w="925" w:type="dxa"/>
                  <w:tcBorders>
                    <w:top w:val="single" w:sz="8" w:space="0" w:color="EFF2EE"/>
                    <w:bottom w:val="single" w:sz="8" w:space="0" w:color="EFF2EE"/>
                  </w:tcBorders>
                  <w:shd w:val="clear" w:color="auto" w:fill="FFFFFF" w:themeFill="background1"/>
                  <w:vAlign w:val="center"/>
                </w:tcPr>
                <w:p w14:paraId="07504608" w14:textId="77777777" w:rsidR="00CE5A44" w:rsidRPr="0050557E" w:rsidRDefault="00CE5A44" w:rsidP="00CE5A44">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2D9B44CC" w14:textId="77777777" w:rsidR="00CE5A44" w:rsidRDefault="00CE5A44" w:rsidP="00CE5A44">
                  <w:pPr>
                    <w:pStyle w:val="Performancetable9pt"/>
                    <w:jc w:val="center"/>
                    <w:rPr>
                      <w:spacing w:val="-4"/>
                    </w:rPr>
                  </w:pPr>
                </w:p>
              </w:tc>
              <w:tc>
                <w:tcPr>
                  <w:tcW w:w="1147" w:type="dxa"/>
                  <w:tcBorders>
                    <w:top w:val="single" w:sz="8" w:space="0" w:color="EFF2EE"/>
                    <w:bottom w:val="single" w:sz="8" w:space="0" w:color="EFF2EE"/>
                  </w:tcBorders>
                  <w:shd w:val="clear" w:color="auto" w:fill="D4CEE4"/>
                  <w:vAlign w:val="center"/>
                </w:tcPr>
                <w:p w14:paraId="38AB202D" w14:textId="7C987690" w:rsidR="00CE5A44" w:rsidRDefault="00CE5A44" w:rsidP="00CE5A44">
                  <w:pPr>
                    <w:pStyle w:val="Performancetable9pt"/>
                    <w:jc w:val="center"/>
                  </w:pPr>
                  <w:r>
                    <w:t>24.8%</w:t>
                  </w:r>
                </w:p>
              </w:tc>
              <w:tc>
                <w:tcPr>
                  <w:tcW w:w="1146" w:type="dxa"/>
                  <w:tcBorders>
                    <w:top w:val="single" w:sz="8" w:space="0" w:color="EFF2EE"/>
                    <w:bottom w:val="single" w:sz="8" w:space="0" w:color="EFF2EE"/>
                  </w:tcBorders>
                  <w:shd w:val="clear" w:color="auto" w:fill="B4A9CE"/>
                  <w:vAlign w:val="center"/>
                </w:tcPr>
                <w:p w14:paraId="17FE1E90" w14:textId="06B175BD" w:rsidR="00CE5A44" w:rsidRDefault="00CE5A44" w:rsidP="00CE5A44">
                  <w:pPr>
                    <w:pStyle w:val="Performancetable9pt"/>
                    <w:jc w:val="center"/>
                  </w:pPr>
                  <w:r>
                    <w:t>24.0%</w:t>
                  </w:r>
                </w:p>
              </w:tc>
              <w:tc>
                <w:tcPr>
                  <w:tcW w:w="787" w:type="dxa"/>
                  <w:tcBorders>
                    <w:top w:val="single" w:sz="8" w:space="0" w:color="EFF2EE"/>
                    <w:bottom w:val="single" w:sz="8" w:space="0" w:color="EFF2EE"/>
                  </w:tcBorders>
                  <w:shd w:val="clear" w:color="auto" w:fill="B4A9CE"/>
                  <w:vAlign w:val="center"/>
                </w:tcPr>
                <w:p w14:paraId="0AE74758" w14:textId="77777777" w:rsidR="00CE5A44" w:rsidRPr="0050557E" w:rsidRDefault="00CE5A44" w:rsidP="00CE5A44">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65A8A3F4" w14:textId="77777777" w:rsidR="00CE5A44" w:rsidRPr="0050557E" w:rsidRDefault="00CE5A44" w:rsidP="00CE5A44">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11A6AF32" w14:textId="60E6B4C6" w:rsidR="00CE5A44" w:rsidRDefault="00CE5A44" w:rsidP="00CE5A44">
                  <w:pPr>
                    <w:pStyle w:val="Performancetable9pt"/>
                    <w:jc w:val="center"/>
                  </w:pPr>
                </w:p>
              </w:tc>
            </w:tr>
            <w:tr w:rsidR="00CE5A44" w:rsidRPr="0050557E" w14:paraId="1414A791" w14:textId="77777777" w:rsidTr="00CE5A44">
              <w:trPr>
                <w:trHeight w:hRule="exact" w:val="170"/>
              </w:trPr>
              <w:tc>
                <w:tcPr>
                  <w:tcW w:w="1564" w:type="dxa"/>
                  <w:tcBorders>
                    <w:top w:val="single" w:sz="8" w:space="0" w:color="EFF2EE"/>
                    <w:bottom w:val="single" w:sz="8" w:space="0" w:color="EFF2EE"/>
                  </w:tcBorders>
                </w:tcPr>
                <w:p w14:paraId="6CFBD770" w14:textId="77777777" w:rsidR="00CE5A44" w:rsidRPr="0050557E" w:rsidRDefault="00CE5A44" w:rsidP="00CE5A44">
                  <w:pPr>
                    <w:pStyle w:val="Performancetable9pt"/>
                    <w:rPr>
                      <w:lang w:val="en-GB"/>
                    </w:rPr>
                  </w:pPr>
                </w:p>
              </w:tc>
              <w:tc>
                <w:tcPr>
                  <w:tcW w:w="925" w:type="dxa"/>
                  <w:tcBorders>
                    <w:top w:val="single" w:sz="8" w:space="0" w:color="EFF2EE"/>
                    <w:bottom w:val="single" w:sz="8" w:space="0" w:color="EFF2EE"/>
                  </w:tcBorders>
                </w:tcPr>
                <w:p w14:paraId="1484D01D" w14:textId="77777777" w:rsidR="00CE5A44" w:rsidRPr="0050557E" w:rsidRDefault="00CE5A44" w:rsidP="00CE5A44">
                  <w:pPr>
                    <w:pStyle w:val="Performancetable9pt"/>
                    <w:jc w:val="center"/>
                    <w:rPr>
                      <w:lang w:val="en-GB"/>
                    </w:rPr>
                  </w:pPr>
                </w:p>
              </w:tc>
              <w:tc>
                <w:tcPr>
                  <w:tcW w:w="980" w:type="dxa"/>
                  <w:tcBorders>
                    <w:top w:val="single" w:sz="8" w:space="0" w:color="EFF2EE"/>
                    <w:bottom w:val="single" w:sz="8" w:space="0" w:color="EFF2EE"/>
                  </w:tcBorders>
                </w:tcPr>
                <w:p w14:paraId="463095B8" w14:textId="77777777" w:rsidR="00CE5A44" w:rsidRPr="0050557E" w:rsidRDefault="00CE5A44" w:rsidP="00CE5A44">
                  <w:pPr>
                    <w:pStyle w:val="Performancetable9pt"/>
                    <w:jc w:val="center"/>
                    <w:rPr>
                      <w:lang w:val="en-GB"/>
                    </w:rPr>
                  </w:pPr>
                </w:p>
              </w:tc>
              <w:tc>
                <w:tcPr>
                  <w:tcW w:w="1147" w:type="dxa"/>
                  <w:tcBorders>
                    <w:top w:val="single" w:sz="8" w:space="0" w:color="EFF2EE"/>
                    <w:bottom w:val="single" w:sz="8" w:space="0" w:color="EFF2EE"/>
                  </w:tcBorders>
                </w:tcPr>
                <w:p w14:paraId="50EC7BA0" w14:textId="77777777" w:rsidR="00CE5A44" w:rsidRPr="0050557E" w:rsidRDefault="00CE5A44" w:rsidP="00CE5A44">
                  <w:pPr>
                    <w:pStyle w:val="Performancetable9pt"/>
                    <w:jc w:val="center"/>
                    <w:rPr>
                      <w:lang w:val="en-GB"/>
                    </w:rPr>
                  </w:pPr>
                </w:p>
              </w:tc>
              <w:tc>
                <w:tcPr>
                  <w:tcW w:w="1146" w:type="dxa"/>
                  <w:tcBorders>
                    <w:top w:val="single" w:sz="8" w:space="0" w:color="EFF2EE"/>
                    <w:bottom w:val="single" w:sz="8" w:space="0" w:color="EFF2EE"/>
                  </w:tcBorders>
                </w:tcPr>
                <w:p w14:paraId="1B4F836B" w14:textId="77777777" w:rsidR="00CE5A44" w:rsidRPr="0050557E" w:rsidRDefault="00CE5A44" w:rsidP="00CE5A44">
                  <w:pPr>
                    <w:pStyle w:val="Performancetable9pt"/>
                    <w:jc w:val="center"/>
                    <w:rPr>
                      <w:lang w:val="en-GB"/>
                    </w:rPr>
                  </w:pPr>
                </w:p>
              </w:tc>
              <w:tc>
                <w:tcPr>
                  <w:tcW w:w="787" w:type="dxa"/>
                  <w:tcBorders>
                    <w:top w:val="single" w:sz="8" w:space="0" w:color="EFF2EE"/>
                    <w:bottom w:val="single" w:sz="8" w:space="0" w:color="EFF2EE"/>
                  </w:tcBorders>
                </w:tcPr>
                <w:p w14:paraId="54714EA0" w14:textId="77777777" w:rsidR="00CE5A44" w:rsidRPr="0050557E" w:rsidRDefault="00CE5A44" w:rsidP="00CE5A44">
                  <w:pPr>
                    <w:pStyle w:val="Performancetable9pt"/>
                    <w:jc w:val="center"/>
                    <w:rPr>
                      <w:lang w:val="en-GB"/>
                    </w:rPr>
                  </w:pPr>
                </w:p>
              </w:tc>
              <w:tc>
                <w:tcPr>
                  <w:tcW w:w="1712" w:type="dxa"/>
                  <w:tcBorders>
                    <w:top w:val="single" w:sz="8" w:space="0" w:color="EFF2EE"/>
                    <w:bottom w:val="single" w:sz="8" w:space="0" w:color="EFF2EE"/>
                  </w:tcBorders>
                  <w:shd w:val="clear" w:color="auto" w:fill="auto"/>
                </w:tcPr>
                <w:p w14:paraId="19E23727" w14:textId="77777777" w:rsidR="00CE5A44" w:rsidRPr="0050557E" w:rsidRDefault="00CE5A44" w:rsidP="00CE5A44">
                  <w:pPr>
                    <w:pStyle w:val="Performancetable9pt"/>
                    <w:jc w:val="center"/>
                    <w:rPr>
                      <w:lang w:val="en-GB"/>
                    </w:rPr>
                  </w:pPr>
                </w:p>
              </w:tc>
              <w:tc>
                <w:tcPr>
                  <w:tcW w:w="1162" w:type="dxa"/>
                  <w:tcBorders>
                    <w:top w:val="single" w:sz="8" w:space="0" w:color="EFF2EE"/>
                    <w:bottom w:val="single" w:sz="8" w:space="0" w:color="EFF2EE"/>
                  </w:tcBorders>
                  <w:shd w:val="clear" w:color="auto" w:fill="auto"/>
                </w:tcPr>
                <w:p w14:paraId="166AA3A5" w14:textId="77777777" w:rsidR="00CE5A44" w:rsidRPr="0050557E" w:rsidRDefault="00CE5A44" w:rsidP="00CE5A44">
                  <w:pPr>
                    <w:pStyle w:val="Performancetable9pt"/>
                    <w:jc w:val="center"/>
                    <w:rPr>
                      <w:lang w:val="en-GB"/>
                    </w:rPr>
                  </w:pPr>
                </w:p>
              </w:tc>
            </w:tr>
            <w:tr w:rsidR="00CE5A44" w:rsidRPr="0050557E" w14:paraId="5C111FC8" w14:textId="77777777" w:rsidTr="00CE5A44">
              <w:trPr>
                <w:trHeight w:val="16"/>
              </w:trPr>
              <w:tc>
                <w:tcPr>
                  <w:tcW w:w="1564" w:type="dxa"/>
                  <w:tcBorders>
                    <w:top w:val="single" w:sz="8" w:space="0" w:color="EFF2EE"/>
                    <w:bottom w:val="single" w:sz="8" w:space="0" w:color="EFF2EE"/>
                  </w:tcBorders>
                  <w:shd w:val="clear" w:color="auto" w:fill="FFFFFF" w:themeFill="background1"/>
                  <w:vAlign w:val="center"/>
                </w:tcPr>
                <w:p w14:paraId="776D291C" w14:textId="77777777" w:rsidR="00CE5A44" w:rsidRPr="0050557E" w:rsidRDefault="00CE5A44" w:rsidP="00CE5A44">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31CF034B" w14:textId="77777777" w:rsidR="00CE5A44" w:rsidRPr="0050557E" w:rsidRDefault="00CE5A44" w:rsidP="00CE5A4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DBE3247" w14:textId="77777777" w:rsidR="00CE5A44" w:rsidRPr="0050557E" w:rsidRDefault="00CE5A44" w:rsidP="00CE5A4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349BCC6C" w14:textId="1D17E5A0" w:rsidR="00CE5A44" w:rsidRPr="0050557E" w:rsidRDefault="00CE5A44" w:rsidP="00CE5A44">
                  <w:pPr>
                    <w:pStyle w:val="Performancetable9pt"/>
                    <w:jc w:val="center"/>
                  </w:pPr>
                  <w:r>
                    <w:t>4.5%</w:t>
                  </w:r>
                </w:p>
              </w:tc>
              <w:tc>
                <w:tcPr>
                  <w:tcW w:w="1146" w:type="dxa"/>
                  <w:tcBorders>
                    <w:top w:val="single" w:sz="8" w:space="0" w:color="EFF2EE"/>
                    <w:bottom w:val="single" w:sz="8" w:space="0" w:color="EFF2EE"/>
                  </w:tcBorders>
                  <w:shd w:val="clear" w:color="auto" w:fill="B4A9CE"/>
                  <w:vAlign w:val="center"/>
                </w:tcPr>
                <w:p w14:paraId="57FE242C" w14:textId="43512514" w:rsidR="00CE5A44" w:rsidRPr="0050557E" w:rsidRDefault="00CE5A44" w:rsidP="00CE5A44">
                  <w:pPr>
                    <w:pStyle w:val="Performancetable9pt"/>
                    <w:jc w:val="center"/>
                  </w:pPr>
                  <w:r>
                    <w:t>8.8%</w:t>
                  </w:r>
                </w:p>
              </w:tc>
              <w:tc>
                <w:tcPr>
                  <w:tcW w:w="787" w:type="dxa"/>
                  <w:tcBorders>
                    <w:top w:val="single" w:sz="8" w:space="0" w:color="EFF2EE"/>
                    <w:bottom w:val="single" w:sz="8" w:space="0" w:color="EFF2EE"/>
                  </w:tcBorders>
                  <w:shd w:val="clear" w:color="auto" w:fill="B4A9CE"/>
                  <w:vAlign w:val="center"/>
                </w:tcPr>
                <w:p w14:paraId="4BBE9D20" w14:textId="77777777" w:rsidR="00CE5A44" w:rsidRPr="0050557E" w:rsidRDefault="00CE5A44" w:rsidP="00CE5A44">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6A9EB91A" w14:textId="77777777" w:rsidR="00CE5A44" w:rsidRPr="0050557E" w:rsidRDefault="00CE5A44" w:rsidP="00CE5A44">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66300A89" w14:textId="0DB1F6A9" w:rsidR="00CE5A44" w:rsidRPr="0050557E" w:rsidRDefault="00CE5A44" w:rsidP="00CE5A44">
                  <w:pPr>
                    <w:pStyle w:val="Performancetable9pt"/>
                    <w:jc w:val="center"/>
                  </w:pPr>
                </w:p>
              </w:tc>
            </w:tr>
            <w:tr w:rsidR="00CE5A44" w:rsidRPr="0050557E" w14:paraId="6E63545C" w14:textId="77777777" w:rsidTr="00CE5A44">
              <w:trPr>
                <w:trHeight w:val="16"/>
              </w:trPr>
              <w:tc>
                <w:tcPr>
                  <w:tcW w:w="1564" w:type="dxa"/>
                  <w:tcBorders>
                    <w:top w:val="single" w:sz="8" w:space="0" w:color="EFF2EE"/>
                    <w:bottom w:val="single" w:sz="8" w:space="0" w:color="EFF2EE"/>
                  </w:tcBorders>
                  <w:shd w:val="clear" w:color="auto" w:fill="FFFFFF" w:themeFill="background1"/>
                  <w:vAlign w:val="center"/>
                </w:tcPr>
                <w:p w14:paraId="17FD18B8" w14:textId="77777777" w:rsidR="00CE5A44" w:rsidRPr="0050557E" w:rsidRDefault="00CE5A44" w:rsidP="00CE5A44">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63AA153F" w14:textId="77777777" w:rsidR="00CE5A44" w:rsidRPr="0050557E" w:rsidRDefault="00CE5A44" w:rsidP="00CE5A4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0EFDF9E4" w14:textId="77777777" w:rsidR="00CE5A44" w:rsidRPr="0050557E" w:rsidRDefault="00CE5A44" w:rsidP="00CE5A4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406857CD" w14:textId="27ED4109" w:rsidR="00CE5A44" w:rsidRPr="0050557E" w:rsidRDefault="00CE5A44" w:rsidP="00CE5A44">
                  <w:pPr>
                    <w:pStyle w:val="Performancetable9pt"/>
                    <w:jc w:val="center"/>
                  </w:pPr>
                  <w:r>
                    <w:t>25.0%</w:t>
                  </w:r>
                </w:p>
              </w:tc>
              <w:tc>
                <w:tcPr>
                  <w:tcW w:w="1146" w:type="dxa"/>
                  <w:tcBorders>
                    <w:top w:val="single" w:sz="8" w:space="0" w:color="EFF2EE"/>
                    <w:bottom w:val="single" w:sz="8" w:space="0" w:color="EFF2EE"/>
                  </w:tcBorders>
                  <w:shd w:val="clear" w:color="auto" w:fill="B4A9CE"/>
                  <w:vAlign w:val="center"/>
                </w:tcPr>
                <w:p w14:paraId="7DFD213F" w14:textId="07E903B3" w:rsidR="00CE5A44" w:rsidRPr="0050557E" w:rsidRDefault="00CE5A44" w:rsidP="00CE5A44">
                  <w:pPr>
                    <w:pStyle w:val="Performancetable9pt"/>
                    <w:jc w:val="center"/>
                  </w:pPr>
                  <w:r>
                    <w:t>27.9%</w:t>
                  </w:r>
                </w:p>
              </w:tc>
              <w:tc>
                <w:tcPr>
                  <w:tcW w:w="787" w:type="dxa"/>
                  <w:tcBorders>
                    <w:top w:val="single" w:sz="8" w:space="0" w:color="EFF2EE"/>
                    <w:bottom w:val="single" w:sz="8" w:space="0" w:color="EFF2EE"/>
                  </w:tcBorders>
                  <w:shd w:val="clear" w:color="auto" w:fill="B4A9CE"/>
                  <w:vAlign w:val="center"/>
                </w:tcPr>
                <w:p w14:paraId="72F15C8E" w14:textId="77777777" w:rsidR="00CE5A44" w:rsidRPr="0050557E" w:rsidRDefault="00CE5A44" w:rsidP="00CE5A44">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3078985E" w14:textId="77777777" w:rsidR="00CE5A44" w:rsidRPr="0050557E" w:rsidRDefault="00CE5A44" w:rsidP="00CE5A44">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1D7A0D77" w14:textId="7F5065FE" w:rsidR="00CE5A44" w:rsidRPr="0050557E" w:rsidRDefault="00CE5A44" w:rsidP="00CE5A44">
                  <w:pPr>
                    <w:pStyle w:val="Performancetable9pt"/>
                    <w:jc w:val="center"/>
                  </w:pPr>
                </w:p>
              </w:tc>
            </w:tr>
            <w:tr w:rsidR="00CE5A44" w:rsidRPr="0050557E" w14:paraId="120E3183" w14:textId="77777777" w:rsidTr="00CE5A44">
              <w:trPr>
                <w:trHeight w:val="16"/>
              </w:trPr>
              <w:tc>
                <w:tcPr>
                  <w:tcW w:w="1564" w:type="dxa"/>
                  <w:tcBorders>
                    <w:top w:val="single" w:sz="8" w:space="0" w:color="EFF2EE"/>
                    <w:bottom w:val="single" w:sz="8" w:space="0" w:color="EFF2EE"/>
                  </w:tcBorders>
                  <w:shd w:val="clear" w:color="auto" w:fill="FFFFFF" w:themeFill="background1"/>
                  <w:vAlign w:val="center"/>
                </w:tcPr>
                <w:p w14:paraId="73A84E39" w14:textId="77777777" w:rsidR="00CE5A44" w:rsidRPr="0050557E" w:rsidRDefault="00CE5A44" w:rsidP="00CE5A44">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1ACDC3D7" w14:textId="77777777" w:rsidR="00CE5A44" w:rsidRPr="0050557E" w:rsidRDefault="00CE5A44" w:rsidP="00CE5A44">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2DECE91" w14:textId="77777777" w:rsidR="00CE5A44" w:rsidRPr="0050557E" w:rsidRDefault="00CE5A44" w:rsidP="00CE5A44">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18A78B1D" w14:textId="4F03411F" w:rsidR="00CE5A44" w:rsidRPr="0050557E" w:rsidRDefault="00CE5A44" w:rsidP="00CE5A44">
                  <w:pPr>
                    <w:pStyle w:val="Performancetable9pt"/>
                    <w:jc w:val="center"/>
                  </w:pPr>
                  <w:r>
                    <w:t>18.5%</w:t>
                  </w:r>
                </w:p>
              </w:tc>
              <w:tc>
                <w:tcPr>
                  <w:tcW w:w="1146" w:type="dxa"/>
                  <w:tcBorders>
                    <w:top w:val="single" w:sz="8" w:space="0" w:color="EFF2EE"/>
                    <w:bottom w:val="single" w:sz="8" w:space="0" w:color="EFF2EE"/>
                  </w:tcBorders>
                  <w:shd w:val="clear" w:color="auto" w:fill="B4A9CE"/>
                  <w:vAlign w:val="center"/>
                </w:tcPr>
                <w:p w14:paraId="6E90835E" w14:textId="7C407B8A" w:rsidR="00CE5A44" w:rsidRPr="0050557E" w:rsidRDefault="00CE5A44" w:rsidP="00CE5A44">
                  <w:pPr>
                    <w:pStyle w:val="Performancetable9pt"/>
                    <w:jc w:val="center"/>
                  </w:pPr>
                  <w:r>
                    <w:t>29.3%</w:t>
                  </w:r>
                </w:p>
              </w:tc>
              <w:tc>
                <w:tcPr>
                  <w:tcW w:w="787" w:type="dxa"/>
                  <w:tcBorders>
                    <w:top w:val="single" w:sz="8" w:space="0" w:color="EFF2EE"/>
                    <w:bottom w:val="single" w:sz="8" w:space="0" w:color="EFF2EE"/>
                  </w:tcBorders>
                  <w:shd w:val="clear" w:color="auto" w:fill="B4A9CE"/>
                  <w:vAlign w:val="center"/>
                </w:tcPr>
                <w:p w14:paraId="390C90F4" w14:textId="77777777" w:rsidR="00CE5A44" w:rsidRPr="0050557E" w:rsidRDefault="00CE5A44" w:rsidP="00CE5A44">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3221B862" w14:textId="77777777" w:rsidR="00CE5A44" w:rsidRPr="0050557E" w:rsidRDefault="00CE5A44" w:rsidP="00CE5A44">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52AB55FA" w14:textId="4A65AEBE" w:rsidR="00CE5A44" w:rsidRPr="0050557E" w:rsidRDefault="00CE5A44" w:rsidP="00CE5A44">
                  <w:pPr>
                    <w:pStyle w:val="Performancetable9pt"/>
                    <w:jc w:val="center"/>
                  </w:pPr>
                </w:p>
              </w:tc>
            </w:tr>
            <w:tr w:rsidR="00CE5A44" w:rsidRPr="0050557E" w14:paraId="37A0D90F" w14:textId="77777777" w:rsidTr="00CE5A44">
              <w:trPr>
                <w:trHeight w:val="16"/>
              </w:trPr>
              <w:tc>
                <w:tcPr>
                  <w:tcW w:w="1564" w:type="dxa"/>
                  <w:tcBorders>
                    <w:top w:val="single" w:sz="8" w:space="0" w:color="EFF2EE"/>
                    <w:bottom w:val="nil"/>
                  </w:tcBorders>
                  <w:shd w:val="clear" w:color="auto" w:fill="FFFFFF" w:themeFill="background1"/>
                  <w:vAlign w:val="center"/>
                </w:tcPr>
                <w:p w14:paraId="458E3253" w14:textId="77777777" w:rsidR="00CE5A44" w:rsidRPr="0050557E" w:rsidRDefault="00CE5A44" w:rsidP="00CE5A44">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7B2D7BC8" w14:textId="77777777" w:rsidR="00CE5A44" w:rsidRPr="0050557E" w:rsidRDefault="00CE5A44" w:rsidP="00CE5A44">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1AF29B7F" w14:textId="77777777" w:rsidR="00CE5A44" w:rsidRPr="0050557E" w:rsidRDefault="00CE5A44" w:rsidP="00CE5A44">
                  <w:pPr>
                    <w:pStyle w:val="Performancetable9pt"/>
                    <w:jc w:val="center"/>
                    <w:rPr>
                      <w:lang w:val="en-GB"/>
                    </w:rPr>
                  </w:pPr>
                </w:p>
              </w:tc>
              <w:tc>
                <w:tcPr>
                  <w:tcW w:w="1147" w:type="dxa"/>
                  <w:tcBorders>
                    <w:top w:val="single" w:sz="8" w:space="0" w:color="EFF2EE"/>
                    <w:bottom w:val="nil"/>
                  </w:tcBorders>
                  <w:shd w:val="clear" w:color="auto" w:fill="D4CEE4"/>
                  <w:vAlign w:val="center"/>
                </w:tcPr>
                <w:p w14:paraId="68442A15" w14:textId="6545F63A" w:rsidR="00CE5A44" w:rsidRPr="0050557E" w:rsidRDefault="00CE5A44" w:rsidP="00CE5A44">
                  <w:pPr>
                    <w:pStyle w:val="Performancetable9pt"/>
                    <w:jc w:val="center"/>
                  </w:pPr>
                  <w:r>
                    <w:t>39.4%</w:t>
                  </w:r>
                </w:p>
              </w:tc>
              <w:tc>
                <w:tcPr>
                  <w:tcW w:w="1146" w:type="dxa"/>
                  <w:tcBorders>
                    <w:top w:val="single" w:sz="8" w:space="0" w:color="EFF2EE"/>
                    <w:bottom w:val="nil"/>
                  </w:tcBorders>
                  <w:shd w:val="clear" w:color="auto" w:fill="B4A9CE"/>
                  <w:vAlign w:val="center"/>
                </w:tcPr>
                <w:p w14:paraId="1A0F4465" w14:textId="5D357456" w:rsidR="00CE5A44" w:rsidRPr="0050557E" w:rsidRDefault="00CE5A44" w:rsidP="00CE5A44">
                  <w:pPr>
                    <w:pStyle w:val="Performancetable9pt"/>
                    <w:jc w:val="center"/>
                  </w:pPr>
                  <w:r>
                    <w:t>37.1%</w:t>
                  </w:r>
                </w:p>
              </w:tc>
              <w:tc>
                <w:tcPr>
                  <w:tcW w:w="787" w:type="dxa"/>
                  <w:tcBorders>
                    <w:top w:val="single" w:sz="8" w:space="0" w:color="EFF2EE"/>
                    <w:bottom w:val="nil"/>
                  </w:tcBorders>
                  <w:shd w:val="clear" w:color="auto" w:fill="B4A9CE"/>
                  <w:vAlign w:val="center"/>
                </w:tcPr>
                <w:p w14:paraId="56BF8539" w14:textId="77777777" w:rsidR="00CE5A44" w:rsidRPr="0050557E" w:rsidRDefault="00CE5A44" w:rsidP="00CE5A44">
                  <w:pPr>
                    <w:pStyle w:val="Performancetable9pt"/>
                    <w:jc w:val="center"/>
                    <w:rPr>
                      <w:lang w:val="en-GB"/>
                    </w:rPr>
                  </w:pPr>
                </w:p>
              </w:tc>
              <w:tc>
                <w:tcPr>
                  <w:tcW w:w="1712" w:type="dxa"/>
                  <w:tcBorders>
                    <w:top w:val="single" w:sz="8" w:space="0" w:color="EFF2EE"/>
                    <w:bottom w:val="nil"/>
                  </w:tcBorders>
                  <w:shd w:val="clear" w:color="auto" w:fill="auto"/>
                  <w:vAlign w:val="center"/>
                </w:tcPr>
                <w:p w14:paraId="0C66ADD5" w14:textId="77777777" w:rsidR="00CE5A44" w:rsidRPr="0050557E" w:rsidRDefault="00CE5A44" w:rsidP="00CE5A44">
                  <w:pPr>
                    <w:pStyle w:val="Performancetable9pt"/>
                    <w:jc w:val="center"/>
                    <w:rPr>
                      <w:lang w:val="en-GB"/>
                    </w:rPr>
                  </w:pPr>
                </w:p>
              </w:tc>
              <w:tc>
                <w:tcPr>
                  <w:tcW w:w="1162" w:type="dxa"/>
                  <w:tcBorders>
                    <w:top w:val="single" w:sz="8" w:space="0" w:color="EFF2EE"/>
                    <w:bottom w:val="nil"/>
                  </w:tcBorders>
                  <w:shd w:val="clear" w:color="auto" w:fill="auto"/>
                  <w:vAlign w:val="center"/>
                </w:tcPr>
                <w:p w14:paraId="5A277ADA" w14:textId="39ED9766" w:rsidR="00CE5A44" w:rsidRPr="0050557E" w:rsidRDefault="00CE5A44" w:rsidP="00CE5A44">
                  <w:pPr>
                    <w:pStyle w:val="Performancetable9pt"/>
                    <w:jc w:val="center"/>
                  </w:pPr>
                </w:p>
              </w:tc>
            </w:tr>
          </w:tbl>
          <w:p w14:paraId="5687134B" w14:textId="77777777" w:rsidR="00CE5A44" w:rsidRDefault="00CE5A44" w:rsidP="00912C62">
            <w:pPr>
              <w:pStyle w:val="Notestomeasure"/>
              <w:spacing w:before="120" w:after="240"/>
              <w:rPr>
                <w:sz w:val="18"/>
                <w:szCs w:val="18"/>
              </w:rPr>
            </w:pPr>
            <w:r w:rsidRPr="00CE5A44">
              <w:rPr>
                <w:rStyle w:val="mediumforemphasis"/>
                <w:b/>
                <w:bCs w:val="0"/>
              </w:rPr>
              <w:t>Baseline:</w:t>
            </w:r>
            <w:r>
              <w:rPr>
                <w:rStyle w:val="mediumforemphasis"/>
              </w:rPr>
              <w:t xml:space="preserve"> </w:t>
            </w:r>
            <w:r>
              <w:t>Estimated standard from Supplementary Estimates 2023/24</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07"/>
              <w:gridCol w:w="1256"/>
              <w:gridCol w:w="1258"/>
              <w:gridCol w:w="1256"/>
              <w:gridCol w:w="1274"/>
              <w:gridCol w:w="1256"/>
            </w:tblGrid>
            <w:tr w:rsidR="00CE5A44" w14:paraId="5D7E3136" w14:textId="77777777" w:rsidTr="00CE5A44">
              <w:trPr>
                <w:trHeight w:val="14"/>
              </w:trPr>
              <w:tc>
                <w:tcPr>
                  <w:tcW w:w="3107" w:type="dxa"/>
                  <w:tcMar>
                    <w:top w:w="57" w:type="dxa"/>
                    <w:left w:w="57" w:type="dxa"/>
                    <w:bottom w:w="113" w:type="dxa"/>
                    <w:right w:w="57" w:type="dxa"/>
                  </w:tcMar>
                </w:tcPr>
                <w:p w14:paraId="6867527B" w14:textId="77777777" w:rsidR="00CE5A44" w:rsidRPr="00CE5A44" w:rsidRDefault="00CE5A44" w:rsidP="00CE5A44">
                  <w:pPr>
                    <w:pStyle w:val="Performancetable9pt"/>
                    <w:rPr>
                      <w:b/>
                      <w:bCs/>
                      <w:color w:val="4B2884"/>
                    </w:rPr>
                  </w:pPr>
                  <w:r w:rsidRPr="00CE5A44">
                    <w:rPr>
                      <w:b/>
                      <w:bCs/>
                      <w:color w:val="4B2884"/>
                    </w:rPr>
                    <w:t>2023/24</w:t>
                  </w:r>
                </w:p>
              </w:tc>
              <w:tc>
                <w:tcPr>
                  <w:tcW w:w="1256" w:type="dxa"/>
                  <w:tcMar>
                    <w:top w:w="57" w:type="dxa"/>
                    <w:left w:w="57" w:type="dxa"/>
                    <w:bottom w:w="113" w:type="dxa"/>
                    <w:right w:w="57" w:type="dxa"/>
                  </w:tcMar>
                </w:tcPr>
                <w:p w14:paraId="5ED41D9C" w14:textId="77777777" w:rsidR="00CE5A44" w:rsidRPr="00CE5A44" w:rsidRDefault="00CE5A44" w:rsidP="00122EDB">
                  <w:pPr>
                    <w:pStyle w:val="Performancetable9pt"/>
                    <w:jc w:val="center"/>
                    <w:rPr>
                      <w:b/>
                      <w:bCs/>
                      <w:color w:val="4B2884"/>
                    </w:rPr>
                  </w:pPr>
                  <w:r w:rsidRPr="00CE5A44">
                    <w:rPr>
                      <w:b/>
                      <w:bCs/>
                      <w:color w:val="4B2884"/>
                    </w:rPr>
                    <w:t>Māori</w:t>
                  </w:r>
                </w:p>
              </w:tc>
              <w:tc>
                <w:tcPr>
                  <w:tcW w:w="1258" w:type="dxa"/>
                  <w:tcMar>
                    <w:top w:w="57" w:type="dxa"/>
                    <w:left w:w="57" w:type="dxa"/>
                    <w:bottom w:w="113" w:type="dxa"/>
                    <w:right w:w="57" w:type="dxa"/>
                  </w:tcMar>
                </w:tcPr>
                <w:p w14:paraId="0A80DD37" w14:textId="77777777" w:rsidR="00CE5A44" w:rsidRPr="00CE5A44" w:rsidRDefault="00CE5A44" w:rsidP="00122EDB">
                  <w:pPr>
                    <w:pStyle w:val="Performancetable9pt"/>
                    <w:jc w:val="center"/>
                    <w:rPr>
                      <w:b/>
                      <w:bCs/>
                      <w:color w:val="4B2884"/>
                    </w:rPr>
                  </w:pPr>
                  <w:r w:rsidRPr="00CE5A44">
                    <w:rPr>
                      <w:b/>
                      <w:bCs/>
                      <w:color w:val="4B2884"/>
                    </w:rPr>
                    <w:t>Pacific</w:t>
                  </w:r>
                </w:p>
              </w:tc>
              <w:tc>
                <w:tcPr>
                  <w:tcW w:w="1256" w:type="dxa"/>
                  <w:tcMar>
                    <w:top w:w="57" w:type="dxa"/>
                    <w:left w:w="57" w:type="dxa"/>
                    <w:bottom w:w="113" w:type="dxa"/>
                    <w:right w:w="57" w:type="dxa"/>
                  </w:tcMar>
                </w:tcPr>
                <w:p w14:paraId="0CB33DE8" w14:textId="77777777" w:rsidR="00CE5A44" w:rsidRPr="00CE5A44" w:rsidRDefault="00CE5A44" w:rsidP="00122EDB">
                  <w:pPr>
                    <w:pStyle w:val="Performancetable9pt"/>
                    <w:jc w:val="center"/>
                    <w:rPr>
                      <w:b/>
                      <w:bCs/>
                      <w:color w:val="4B2884"/>
                    </w:rPr>
                  </w:pPr>
                  <w:r w:rsidRPr="00CE5A44">
                    <w:rPr>
                      <w:b/>
                      <w:bCs/>
                      <w:color w:val="4B2884"/>
                    </w:rPr>
                    <w:t>Asian</w:t>
                  </w:r>
                </w:p>
              </w:tc>
              <w:tc>
                <w:tcPr>
                  <w:tcW w:w="1274" w:type="dxa"/>
                  <w:tcMar>
                    <w:top w:w="57" w:type="dxa"/>
                    <w:left w:w="57" w:type="dxa"/>
                    <w:bottom w:w="113" w:type="dxa"/>
                    <w:right w:w="0" w:type="dxa"/>
                  </w:tcMar>
                </w:tcPr>
                <w:p w14:paraId="535AA63A" w14:textId="77777777" w:rsidR="00CE5A44" w:rsidRPr="00CE5A44" w:rsidRDefault="00CE5A44" w:rsidP="00122EDB">
                  <w:pPr>
                    <w:pStyle w:val="Performancetable9pt"/>
                    <w:jc w:val="center"/>
                    <w:rPr>
                      <w:b/>
                      <w:bCs/>
                      <w:color w:val="4B2884"/>
                    </w:rPr>
                  </w:pPr>
                  <w:r w:rsidRPr="00CE5A44">
                    <w:rPr>
                      <w:b/>
                      <w:bCs/>
                      <w:color w:val="4B2884"/>
                    </w:rPr>
                    <w:t>NM/NP/NA*</w:t>
                  </w:r>
                </w:p>
              </w:tc>
              <w:tc>
                <w:tcPr>
                  <w:tcW w:w="1256" w:type="dxa"/>
                  <w:tcMar>
                    <w:top w:w="57" w:type="dxa"/>
                    <w:left w:w="57" w:type="dxa"/>
                    <w:bottom w:w="113" w:type="dxa"/>
                    <w:right w:w="57" w:type="dxa"/>
                  </w:tcMar>
                </w:tcPr>
                <w:p w14:paraId="57A7DAB5" w14:textId="77777777" w:rsidR="00CE5A44" w:rsidRPr="00CE5A44" w:rsidRDefault="00CE5A44" w:rsidP="00122EDB">
                  <w:pPr>
                    <w:pStyle w:val="Performancetable9pt"/>
                    <w:jc w:val="center"/>
                    <w:rPr>
                      <w:b/>
                      <w:bCs/>
                      <w:color w:val="4B2884"/>
                    </w:rPr>
                  </w:pPr>
                  <w:r w:rsidRPr="00CE5A44">
                    <w:rPr>
                      <w:b/>
                      <w:bCs/>
                      <w:color w:val="4B2884"/>
                    </w:rPr>
                    <w:t>All</w:t>
                  </w:r>
                </w:p>
              </w:tc>
            </w:tr>
            <w:tr w:rsidR="00CE5A44" w14:paraId="1655521D" w14:textId="77777777" w:rsidTr="00CE5A44">
              <w:trPr>
                <w:trHeight w:val="24"/>
              </w:trPr>
              <w:tc>
                <w:tcPr>
                  <w:tcW w:w="3107" w:type="dxa"/>
                  <w:shd w:val="solid" w:color="FFFFFF" w:fill="auto"/>
                  <w:tcMar>
                    <w:top w:w="57" w:type="dxa"/>
                    <w:left w:w="57" w:type="dxa"/>
                    <w:bottom w:w="113" w:type="dxa"/>
                    <w:right w:w="57" w:type="dxa"/>
                  </w:tcMar>
                </w:tcPr>
                <w:p w14:paraId="4D32CE31" w14:textId="77777777" w:rsidR="00CE5A44" w:rsidRPr="00CE5A44" w:rsidRDefault="00CE5A44" w:rsidP="00CE5A44">
                  <w:pPr>
                    <w:pStyle w:val="Performancetable9pt"/>
                  </w:pPr>
                  <w:r w:rsidRPr="00CE5A44">
                    <w:t>Northern</w:t>
                  </w:r>
                </w:p>
              </w:tc>
              <w:tc>
                <w:tcPr>
                  <w:tcW w:w="1256" w:type="dxa"/>
                  <w:shd w:val="solid" w:color="81B682" w:fill="auto"/>
                  <w:tcMar>
                    <w:top w:w="57" w:type="dxa"/>
                    <w:left w:w="57" w:type="dxa"/>
                    <w:bottom w:w="113" w:type="dxa"/>
                    <w:right w:w="57" w:type="dxa"/>
                  </w:tcMar>
                </w:tcPr>
                <w:p w14:paraId="311D0505" w14:textId="77777777" w:rsidR="00CE5A44" w:rsidRPr="00CE5A44" w:rsidRDefault="00CE5A44" w:rsidP="00122EDB">
                  <w:pPr>
                    <w:pStyle w:val="Performancetable9pt"/>
                    <w:jc w:val="center"/>
                  </w:pPr>
                  <w:r w:rsidRPr="00CE5A44">
                    <w:t>3.6%</w:t>
                  </w:r>
                </w:p>
              </w:tc>
              <w:tc>
                <w:tcPr>
                  <w:tcW w:w="1258" w:type="dxa"/>
                  <w:shd w:val="solid" w:color="91BE87" w:fill="auto"/>
                  <w:tcMar>
                    <w:top w:w="57" w:type="dxa"/>
                    <w:left w:w="57" w:type="dxa"/>
                    <w:bottom w:w="113" w:type="dxa"/>
                    <w:right w:w="57" w:type="dxa"/>
                  </w:tcMar>
                </w:tcPr>
                <w:p w14:paraId="415654C7" w14:textId="77777777" w:rsidR="00CE5A44" w:rsidRPr="00CE5A44" w:rsidRDefault="00CE5A44" w:rsidP="00122EDB">
                  <w:pPr>
                    <w:pStyle w:val="Performancetable9pt"/>
                    <w:jc w:val="center"/>
                  </w:pPr>
                  <w:r w:rsidRPr="00CE5A44">
                    <w:t>10.3%</w:t>
                  </w:r>
                </w:p>
              </w:tc>
              <w:tc>
                <w:tcPr>
                  <w:tcW w:w="1256" w:type="dxa"/>
                  <w:shd w:val="solid" w:color="98C189" w:fill="auto"/>
                  <w:tcMar>
                    <w:top w:w="57" w:type="dxa"/>
                    <w:left w:w="57" w:type="dxa"/>
                    <w:bottom w:w="113" w:type="dxa"/>
                    <w:right w:w="57" w:type="dxa"/>
                  </w:tcMar>
                </w:tcPr>
                <w:p w14:paraId="27FF2678" w14:textId="77777777" w:rsidR="00CE5A44" w:rsidRPr="00CE5A44" w:rsidRDefault="00CE5A44" w:rsidP="00122EDB">
                  <w:pPr>
                    <w:pStyle w:val="Performancetable9pt"/>
                    <w:jc w:val="center"/>
                  </w:pPr>
                  <w:r w:rsidRPr="00CE5A44">
                    <w:t>13.0%</w:t>
                  </w:r>
                </w:p>
              </w:tc>
              <w:tc>
                <w:tcPr>
                  <w:tcW w:w="1274" w:type="dxa"/>
                  <w:shd w:val="solid" w:color="8CBB85" w:fill="auto"/>
                  <w:tcMar>
                    <w:top w:w="57" w:type="dxa"/>
                    <w:left w:w="57" w:type="dxa"/>
                    <w:bottom w:w="113" w:type="dxa"/>
                    <w:right w:w="57" w:type="dxa"/>
                  </w:tcMar>
                </w:tcPr>
                <w:p w14:paraId="02738AB6" w14:textId="77777777" w:rsidR="00CE5A44" w:rsidRPr="00CE5A44" w:rsidRDefault="00CE5A44" w:rsidP="00122EDB">
                  <w:pPr>
                    <w:pStyle w:val="Performancetable9pt"/>
                    <w:jc w:val="center"/>
                  </w:pPr>
                  <w:r w:rsidRPr="00CE5A44">
                    <w:t>8.8%</w:t>
                  </w:r>
                </w:p>
              </w:tc>
              <w:tc>
                <w:tcPr>
                  <w:tcW w:w="1256" w:type="dxa"/>
                  <w:shd w:val="solid" w:color="8CBB85" w:fill="auto"/>
                  <w:tcMar>
                    <w:top w:w="57" w:type="dxa"/>
                    <w:left w:w="57" w:type="dxa"/>
                    <w:bottom w:w="113" w:type="dxa"/>
                    <w:right w:w="57" w:type="dxa"/>
                  </w:tcMar>
                </w:tcPr>
                <w:p w14:paraId="259D15AD" w14:textId="77777777" w:rsidR="00CE5A44" w:rsidRPr="00CE5A44" w:rsidRDefault="00CE5A44" w:rsidP="00122EDB">
                  <w:pPr>
                    <w:pStyle w:val="Performancetable9pt"/>
                    <w:jc w:val="center"/>
                  </w:pPr>
                  <w:r w:rsidRPr="00CE5A44">
                    <w:t>8.8%</w:t>
                  </w:r>
                </w:p>
              </w:tc>
            </w:tr>
            <w:tr w:rsidR="00CE5A44" w14:paraId="3A30E469" w14:textId="77777777" w:rsidTr="00CE5A44">
              <w:trPr>
                <w:trHeight w:val="24"/>
              </w:trPr>
              <w:tc>
                <w:tcPr>
                  <w:tcW w:w="3107" w:type="dxa"/>
                  <w:shd w:val="solid" w:color="FFFFFF" w:fill="auto"/>
                  <w:tcMar>
                    <w:top w:w="57" w:type="dxa"/>
                    <w:left w:w="57" w:type="dxa"/>
                    <w:bottom w:w="113" w:type="dxa"/>
                    <w:right w:w="57" w:type="dxa"/>
                  </w:tcMar>
                </w:tcPr>
                <w:p w14:paraId="623BD8DB" w14:textId="77777777" w:rsidR="00CE5A44" w:rsidRPr="00CE5A44" w:rsidRDefault="00CE5A44" w:rsidP="00CE5A44">
                  <w:pPr>
                    <w:pStyle w:val="Performancetable9pt"/>
                  </w:pPr>
                  <w:r w:rsidRPr="00CE5A44">
                    <w:t>Te Manawa Taki</w:t>
                  </w:r>
                </w:p>
              </w:tc>
              <w:tc>
                <w:tcPr>
                  <w:tcW w:w="1256" w:type="dxa"/>
                  <w:shd w:val="solid" w:color="BFD394" w:fill="auto"/>
                  <w:tcMar>
                    <w:top w:w="57" w:type="dxa"/>
                    <w:left w:w="57" w:type="dxa"/>
                    <w:bottom w:w="113" w:type="dxa"/>
                    <w:right w:w="57" w:type="dxa"/>
                  </w:tcMar>
                </w:tcPr>
                <w:p w14:paraId="2CFB3DD9" w14:textId="77777777" w:rsidR="00CE5A44" w:rsidRPr="00CE5A44" w:rsidRDefault="00CE5A44" w:rsidP="00122EDB">
                  <w:pPr>
                    <w:pStyle w:val="Performancetable9pt"/>
                    <w:jc w:val="center"/>
                  </w:pPr>
                  <w:r w:rsidRPr="00CE5A44">
                    <w:t>27.8%</w:t>
                  </w:r>
                </w:p>
              </w:tc>
              <w:tc>
                <w:tcPr>
                  <w:tcW w:w="1258" w:type="dxa"/>
                  <w:shd w:val="solid" w:color="FCF0A6" w:fill="auto"/>
                  <w:tcMar>
                    <w:top w:w="57" w:type="dxa"/>
                    <w:left w:w="57" w:type="dxa"/>
                    <w:bottom w:w="113" w:type="dxa"/>
                    <w:right w:w="57" w:type="dxa"/>
                  </w:tcMar>
                </w:tcPr>
                <w:p w14:paraId="3D808413" w14:textId="77777777" w:rsidR="00CE5A44" w:rsidRPr="00CE5A44" w:rsidRDefault="00CE5A44" w:rsidP="00122EDB">
                  <w:pPr>
                    <w:pStyle w:val="Performancetable9pt"/>
                    <w:jc w:val="center"/>
                  </w:pPr>
                  <w:r w:rsidRPr="00CE5A44">
                    <w:t>50.0%</w:t>
                  </w:r>
                </w:p>
              </w:tc>
              <w:tc>
                <w:tcPr>
                  <w:tcW w:w="1256" w:type="dxa"/>
                  <w:shd w:val="solid" w:color="77B17F" w:fill="auto"/>
                  <w:tcMar>
                    <w:top w:w="57" w:type="dxa"/>
                    <w:left w:w="57" w:type="dxa"/>
                    <w:bottom w:w="113" w:type="dxa"/>
                    <w:right w:w="57" w:type="dxa"/>
                  </w:tcMar>
                </w:tcPr>
                <w:p w14:paraId="0657A95E" w14:textId="77777777" w:rsidR="00CE5A44" w:rsidRPr="00CE5A44" w:rsidRDefault="00CE5A44" w:rsidP="00122EDB">
                  <w:pPr>
                    <w:pStyle w:val="Performancetable9pt"/>
                    <w:jc w:val="center"/>
                  </w:pPr>
                  <w:r w:rsidRPr="00CE5A44">
                    <w:t>0.0%</w:t>
                  </w:r>
                </w:p>
              </w:tc>
              <w:tc>
                <w:tcPr>
                  <w:tcW w:w="1274" w:type="dxa"/>
                  <w:shd w:val="solid" w:color="C0D294" w:fill="auto"/>
                  <w:tcMar>
                    <w:top w:w="57" w:type="dxa"/>
                    <w:left w:w="57" w:type="dxa"/>
                    <w:bottom w:w="113" w:type="dxa"/>
                    <w:right w:w="57" w:type="dxa"/>
                  </w:tcMar>
                </w:tcPr>
                <w:p w14:paraId="6C09342B" w14:textId="77777777" w:rsidR="00CE5A44" w:rsidRPr="00CE5A44" w:rsidRDefault="00CE5A44" w:rsidP="00122EDB">
                  <w:pPr>
                    <w:pStyle w:val="Performancetable9pt"/>
                    <w:jc w:val="center"/>
                  </w:pPr>
                  <w:r w:rsidRPr="00CE5A44">
                    <w:t>27.5%</w:t>
                  </w:r>
                </w:p>
              </w:tc>
              <w:tc>
                <w:tcPr>
                  <w:tcW w:w="1256" w:type="dxa"/>
                  <w:shd w:val="solid" w:color="BFD394" w:fill="auto"/>
                  <w:tcMar>
                    <w:top w:w="57" w:type="dxa"/>
                    <w:left w:w="57" w:type="dxa"/>
                    <w:bottom w:w="113" w:type="dxa"/>
                    <w:right w:w="57" w:type="dxa"/>
                  </w:tcMar>
                </w:tcPr>
                <w:p w14:paraId="3823383A" w14:textId="77777777" w:rsidR="00CE5A44" w:rsidRPr="00CE5A44" w:rsidRDefault="00CE5A44" w:rsidP="00122EDB">
                  <w:pPr>
                    <w:pStyle w:val="Performancetable9pt"/>
                    <w:jc w:val="center"/>
                  </w:pPr>
                  <w:r w:rsidRPr="00CE5A44">
                    <w:t>27.9%</w:t>
                  </w:r>
                </w:p>
              </w:tc>
            </w:tr>
            <w:tr w:rsidR="00CE5A44" w14:paraId="4A1D3FCB" w14:textId="77777777" w:rsidTr="00CE5A44">
              <w:trPr>
                <w:trHeight w:val="24"/>
              </w:trPr>
              <w:tc>
                <w:tcPr>
                  <w:tcW w:w="3107" w:type="dxa"/>
                  <w:shd w:val="solid" w:color="FFFFFF" w:fill="auto"/>
                  <w:tcMar>
                    <w:top w:w="57" w:type="dxa"/>
                    <w:left w:w="57" w:type="dxa"/>
                    <w:bottom w:w="113" w:type="dxa"/>
                    <w:right w:w="57" w:type="dxa"/>
                  </w:tcMar>
                </w:tcPr>
                <w:p w14:paraId="00B753BC" w14:textId="77777777" w:rsidR="00CE5A44" w:rsidRPr="00CE5A44" w:rsidRDefault="00CE5A44" w:rsidP="00CE5A44">
                  <w:pPr>
                    <w:pStyle w:val="Performancetable9pt"/>
                  </w:pPr>
                  <w:r w:rsidRPr="00CE5A44">
                    <w:t>Central I Ikaroa</w:t>
                  </w:r>
                </w:p>
              </w:tc>
              <w:tc>
                <w:tcPr>
                  <w:tcW w:w="1256" w:type="dxa"/>
                  <w:shd w:val="solid" w:color="BCD294" w:fill="auto"/>
                  <w:tcMar>
                    <w:top w:w="57" w:type="dxa"/>
                    <w:left w:w="57" w:type="dxa"/>
                    <w:bottom w:w="113" w:type="dxa"/>
                    <w:right w:w="57" w:type="dxa"/>
                  </w:tcMar>
                </w:tcPr>
                <w:p w14:paraId="141400A2" w14:textId="77777777" w:rsidR="00CE5A44" w:rsidRPr="00CE5A44" w:rsidRDefault="00CE5A44" w:rsidP="00122EDB">
                  <w:pPr>
                    <w:pStyle w:val="Performancetable9pt"/>
                    <w:jc w:val="center"/>
                  </w:pPr>
                  <w:r w:rsidRPr="00CE5A44">
                    <w:t>26.7%</w:t>
                  </w:r>
                </w:p>
              </w:tc>
              <w:tc>
                <w:tcPr>
                  <w:tcW w:w="1258" w:type="dxa"/>
                  <w:shd w:val="solid" w:color="FCF0A6" w:fill="auto"/>
                  <w:tcMar>
                    <w:top w:w="57" w:type="dxa"/>
                    <w:left w:w="57" w:type="dxa"/>
                    <w:bottom w:w="113" w:type="dxa"/>
                    <w:right w:w="57" w:type="dxa"/>
                  </w:tcMar>
                </w:tcPr>
                <w:p w14:paraId="5E68F635" w14:textId="77777777" w:rsidR="00CE5A44" w:rsidRPr="00CE5A44" w:rsidRDefault="00CE5A44" w:rsidP="00122EDB">
                  <w:pPr>
                    <w:pStyle w:val="Performancetable9pt"/>
                    <w:jc w:val="center"/>
                  </w:pPr>
                  <w:r w:rsidRPr="00CE5A44">
                    <w:t>50.0%</w:t>
                  </w:r>
                </w:p>
              </w:tc>
              <w:tc>
                <w:tcPr>
                  <w:tcW w:w="1256" w:type="dxa"/>
                  <w:shd w:val="solid" w:color="FCF0A6" w:fill="auto"/>
                  <w:tcMar>
                    <w:top w:w="57" w:type="dxa"/>
                    <w:left w:w="57" w:type="dxa"/>
                    <w:bottom w:w="113" w:type="dxa"/>
                    <w:right w:w="57" w:type="dxa"/>
                  </w:tcMar>
                </w:tcPr>
                <w:p w14:paraId="7BBA2CCC" w14:textId="77777777" w:rsidR="00CE5A44" w:rsidRPr="00CE5A44" w:rsidRDefault="00CE5A44" w:rsidP="00122EDB">
                  <w:pPr>
                    <w:pStyle w:val="Performancetable9pt"/>
                    <w:jc w:val="center"/>
                  </w:pPr>
                  <w:r w:rsidRPr="00CE5A44">
                    <w:t>50.0%</w:t>
                  </w:r>
                </w:p>
              </w:tc>
              <w:tc>
                <w:tcPr>
                  <w:tcW w:w="1274" w:type="dxa"/>
                  <w:shd w:val="solid" w:color="B6CE92" w:fill="auto"/>
                  <w:tcMar>
                    <w:top w:w="57" w:type="dxa"/>
                    <w:left w:w="57" w:type="dxa"/>
                    <w:bottom w:w="113" w:type="dxa"/>
                    <w:right w:w="57" w:type="dxa"/>
                  </w:tcMar>
                </w:tcPr>
                <w:p w14:paraId="30559907" w14:textId="77777777" w:rsidR="00CE5A44" w:rsidRPr="00CE5A44" w:rsidRDefault="00CE5A44" w:rsidP="00122EDB">
                  <w:pPr>
                    <w:pStyle w:val="Performancetable9pt"/>
                    <w:jc w:val="center"/>
                  </w:pPr>
                  <w:r w:rsidRPr="00CE5A44">
                    <w:t>24.6%</w:t>
                  </w:r>
                </w:p>
              </w:tc>
              <w:tc>
                <w:tcPr>
                  <w:tcW w:w="1256" w:type="dxa"/>
                  <w:shd w:val="solid" w:color="C2D496" w:fill="auto"/>
                  <w:tcMar>
                    <w:top w:w="57" w:type="dxa"/>
                    <w:left w:w="57" w:type="dxa"/>
                    <w:bottom w:w="113" w:type="dxa"/>
                    <w:right w:w="57" w:type="dxa"/>
                  </w:tcMar>
                </w:tcPr>
                <w:p w14:paraId="5EDC7264" w14:textId="77777777" w:rsidR="00CE5A44" w:rsidRPr="00CE5A44" w:rsidRDefault="00CE5A44" w:rsidP="00122EDB">
                  <w:pPr>
                    <w:pStyle w:val="Performancetable9pt"/>
                    <w:jc w:val="center"/>
                  </w:pPr>
                  <w:r w:rsidRPr="00CE5A44">
                    <w:t>29.3%</w:t>
                  </w:r>
                </w:p>
              </w:tc>
            </w:tr>
            <w:tr w:rsidR="00CE5A44" w14:paraId="52E22919" w14:textId="77777777" w:rsidTr="00CE5A44">
              <w:trPr>
                <w:trHeight w:val="24"/>
              </w:trPr>
              <w:tc>
                <w:tcPr>
                  <w:tcW w:w="3107" w:type="dxa"/>
                  <w:shd w:val="solid" w:color="FFFFFF" w:fill="auto"/>
                  <w:tcMar>
                    <w:top w:w="57" w:type="dxa"/>
                    <w:left w:w="57" w:type="dxa"/>
                    <w:bottom w:w="113" w:type="dxa"/>
                    <w:right w:w="57" w:type="dxa"/>
                  </w:tcMar>
                </w:tcPr>
                <w:p w14:paraId="5F2523F0" w14:textId="77777777" w:rsidR="00CE5A44" w:rsidRPr="00CE5A44" w:rsidRDefault="00CE5A44" w:rsidP="00CE5A44">
                  <w:pPr>
                    <w:pStyle w:val="Performancetable9pt"/>
                  </w:pPr>
                  <w:r w:rsidRPr="00CE5A44">
                    <w:t>Te Waipounamu</w:t>
                  </w:r>
                </w:p>
              </w:tc>
              <w:tc>
                <w:tcPr>
                  <w:tcW w:w="1256" w:type="dxa"/>
                  <w:shd w:val="solid" w:color="B8D092" w:fill="auto"/>
                  <w:tcMar>
                    <w:top w:w="57" w:type="dxa"/>
                    <w:left w:w="57" w:type="dxa"/>
                    <w:bottom w:w="113" w:type="dxa"/>
                    <w:right w:w="57" w:type="dxa"/>
                  </w:tcMar>
                </w:tcPr>
                <w:p w14:paraId="2EE09C2F" w14:textId="77777777" w:rsidR="00CE5A44" w:rsidRPr="00CE5A44" w:rsidRDefault="00CE5A44" w:rsidP="00122EDB">
                  <w:pPr>
                    <w:pStyle w:val="Performancetable9pt"/>
                    <w:jc w:val="center"/>
                  </w:pPr>
                  <w:r w:rsidRPr="00CE5A44">
                    <w:t>25.0%</w:t>
                  </w:r>
                </w:p>
              </w:tc>
              <w:tc>
                <w:tcPr>
                  <w:tcW w:w="1258" w:type="dxa"/>
                  <w:shd w:val="solid" w:color="FCF0A6" w:fill="auto"/>
                  <w:tcMar>
                    <w:top w:w="57" w:type="dxa"/>
                    <w:left w:w="57" w:type="dxa"/>
                    <w:bottom w:w="113" w:type="dxa"/>
                    <w:right w:w="57" w:type="dxa"/>
                  </w:tcMar>
                </w:tcPr>
                <w:p w14:paraId="79D4836C" w14:textId="77777777" w:rsidR="00CE5A44" w:rsidRPr="00CE5A44" w:rsidRDefault="00CE5A44" w:rsidP="00122EDB">
                  <w:pPr>
                    <w:pStyle w:val="Performancetable9pt"/>
                    <w:jc w:val="center"/>
                  </w:pPr>
                  <w:r w:rsidRPr="00CE5A44">
                    <w:t>50.0%</w:t>
                  </w:r>
                </w:p>
              </w:tc>
              <w:tc>
                <w:tcPr>
                  <w:tcW w:w="1256" w:type="dxa"/>
                  <w:shd w:val="clear" w:color="auto" w:fill="75B17F"/>
                  <w:tcMar>
                    <w:top w:w="57" w:type="dxa"/>
                    <w:left w:w="57" w:type="dxa"/>
                    <w:bottom w:w="113" w:type="dxa"/>
                    <w:right w:w="57" w:type="dxa"/>
                  </w:tcMar>
                </w:tcPr>
                <w:p w14:paraId="68C2C9F5" w14:textId="4FA5310C" w:rsidR="00CE5A44" w:rsidRPr="00CE5A44" w:rsidRDefault="00CE5A44" w:rsidP="00122EDB">
                  <w:pPr>
                    <w:pStyle w:val="Performancetable9pt"/>
                    <w:jc w:val="center"/>
                  </w:pPr>
                  <w:r w:rsidRPr="00CE5A44">
                    <w:t>0.0%</w:t>
                  </w:r>
                </w:p>
              </w:tc>
              <w:tc>
                <w:tcPr>
                  <w:tcW w:w="1274" w:type="dxa"/>
                  <w:shd w:val="solid" w:color="DAE09A" w:fill="auto"/>
                  <w:tcMar>
                    <w:top w:w="57" w:type="dxa"/>
                    <w:left w:w="57" w:type="dxa"/>
                    <w:bottom w:w="113" w:type="dxa"/>
                    <w:right w:w="57" w:type="dxa"/>
                  </w:tcMar>
                </w:tcPr>
                <w:p w14:paraId="13CAA26F" w14:textId="77777777" w:rsidR="00CE5A44" w:rsidRPr="00CE5A44" w:rsidRDefault="00CE5A44" w:rsidP="00122EDB">
                  <w:pPr>
                    <w:pStyle w:val="Performancetable9pt"/>
                    <w:jc w:val="center"/>
                  </w:pPr>
                  <w:r w:rsidRPr="00CE5A44">
                    <w:t>37.5%</w:t>
                  </w:r>
                </w:p>
              </w:tc>
              <w:tc>
                <w:tcPr>
                  <w:tcW w:w="1256" w:type="dxa"/>
                  <w:shd w:val="solid" w:color="D8DF9C" w:fill="auto"/>
                  <w:tcMar>
                    <w:top w:w="57" w:type="dxa"/>
                    <w:left w:w="57" w:type="dxa"/>
                    <w:bottom w:w="113" w:type="dxa"/>
                    <w:right w:w="57" w:type="dxa"/>
                  </w:tcMar>
                </w:tcPr>
                <w:p w14:paraId="5FC63B6A" w14:textId="77777777" w:rsidR="00CE5A44" w:rsidRPr="00CE5A44" w:rsidRDefault="00CE5A44" w:rsidP="00122EDB">
                  <w:pPr>
                    <w:pStyle w:val="Performancetable9pt"/>
                    <w:jc w:val="center"/>
                  </w:pPr>
                  <w:r w:rsidRPr="00CE5A44">
                    <w:t>37.1%</w:t>
                  </w:r>
                </w:p>
              </w:tc>
            </w:tr>
            <w:tr w:rsidR="00CE5A44" w14:paraId="1387EF04" w14:textId="77777777" w:rsidTr="00CE5A44">
              <w:trPr>
                <w:trHeight w:hRule="exact" w:val="170"/>
              </w:trPr>
              <w:tc>
                <w:tcPr>
                  <w:tcW w:w="3107" w:type="dxa"/>
                  <w:tcMar>
                    <w:top w:w="0" w:type="dxa"/>
                    <w:left w:w="57" w:type="dxa"/>
                    <w:bottom w:w="0" w:type="dxa"/>
                    <w:right w:w="57" w:type="dxa"/>
                  </w:tcMar>
                </w:tcPr>
                <w:p w14:paraId="494F8AE2" w14:textId="77777777" w:rsidR="00CE5A44" w:rsidRPr="00CE5A44" w:rsidRDefault="00CE5A44" w:rsidP="00CE5A44">
                  <w:pPr>
                    <w:pStyle w:val="Performancetable9pt"/>
                  </w:pPr>
                </w:p>
              </w:tc>
              <w:tc>
                <w:tcPr>
                  <w:tcW w:w="1256" w:type="dxa"/>
                  <w:tcMar>
                    <w:top w:w="0" w:type="dxa"/>
                    <w:left w:w="57" w:type="dxa"/>
                    <w:bottom w:w="0" w:type="dxa"/>
                    <w:right w:w="57" w:type="dxa"/>
                  </w:tcMar>
                </w:tcPr>
                <w:p w14:paraId="0B8FE209" w14:textId="77777777" w:rsidR="00CE5A44" w:rsidRPr="00CE5A44" w:rsidRDefault="00CE5A44" w:rsidP="00122EDB">
                  <w:pPr>
                    <w:pStyle w:val="Performancetable9pt"/>
                    <w:jc w:val="center"/>
                  </w:pPr>
                </w:p>
              </w:tc>
              <w:tc>
                <w:tcPr>
                  <w:tcW w:w="1258" w:type="dxa"/>
                  <w:tcMar>
                    <w:top w:w="0" w:type="dxa"/>
                    <w:left w:w="57" w:type="dxa"/>
                    <w:bottom w:w="0" w:type="dxa"/>
                    <w:right w:w="57" w:type="dxa"/>
                  </w:tcMar>
                </w:tcPr>
                <w:p w14:paraId="29DF3642" w14:textId="77777777" w:rsidR="00CE5A44" w:rsidRPr="00CE5A44" w:rsidRDefault="00CE5A44" w:rsidP="00122EDB">
                  <w:pPr>
                    <w:pStyle w:val="Performancetable9pt"/>
                    <w:jc w:val="center"/>
                  </w:pPr>
                </w:p>
              </w:tc>
              <w:tc>
                <w:tcPr>
                  <w:tcW w:w="1256" w:type="dxa"/>
                  <w:tcMar>
                    <w:top w:w="0" w:type="dxa"/>
                    <w:left w:w="57" w:type="dxa"/>
                    <w:bottom w:w="0" w:type="dxa"/>
                    <w:right w:w="57" w:type="dxa"/>
                  </w:tcMar>
                </w:tcPr>
                <w:p w14:paraId="73314449" w14:textId="77777777" w:rsidR="00CE5A44" w:rsidRPr="00CE5A44" w:rsidRDefault="00CE5A44" w:rsidP="00122EDB">
                  <w:pPr>
                    <w:pStyle w:val="Performancetable9pt"/>
                    <w:jc w:val="center"/>
                  </w:pPr>
                </w:p>
              </w:tc>
              <w:tc>
                <w:tcPr>
                  <w:tcW w:w="1274" w:type="dxa"/>
                  <w:tcMar>
                    <w:top w:w="0" w:type="dxa"/>
                    <w:left w:w="57" w:type="dxa"/>
                    <w:bottom w:w="0" w:type="dxa"/>
                    <w:right w:w="57" w:type="dxa"/>
                  </w:tcMar>
                </w:tcPr>
                <w:p w14:paraId="44159B35" w14:textId="77777777" w:rsidR="00CE5A44" w:rsidRPr="00CE5A44" w:rsidRDefault="00CE5A44" w:rsidP="00122EDB">
                  <w:pPr>
                    <w:pStyle w:val="Performancetable9pt"/>
                    <w:jc w:val="center"/>
                  </w:pPr>
                </w:p>
              </w:tc>
              <w:tc>
                <w:tcPr>
                  <w:tcW w:w="1256" w:type="dxa"/>
                  <w:tcMar>
                    <w:top w:w="0" w:type="dxa"/>
                    <w:left w:w="57" w:type="dxa"/>
                    <w:bottom w:w="0" w:type="dxa"/>
                    <w:right w:w="57" w:type="dxa"/>
                  </w:tcMar>
                </w:tcPr>
                <w:p w14:paraId="0BF00F4F" w14:textId="77777777" w:rsidR="00CE5A44" w:rsidRPr="00CE5A44" w:rsidRDefault="00CE5A44" w:rsidP="00122EDB">
                  <w:pPr>
                    <w:pStyle w:val="Performancetable9pt"/>
                    <w:jc w:val="center"/>
                  </w:pPr>
                </w:p>
              </w:tc>
            </w:tr>
            <w:tr w:rsidR="00CE5A44" w14:paraId="4F727AD5" w14:textId="77777777" w:rsidTr="00CE5A44">
              <w:trPr>
                <w:trHeight w:val="24"/>
              </w:trPr>
              <w:tc>
                <w:tcPr>
                  <w:tcW w:w="3107" w:type="dxa"/>
                  <w:shd w:val="solid" w:color="FFFFFF" w:fill="auto"/>
                  <w:tcMar>
                    <w:top w:w="57" w:type="dxa"/>
                    <w:left w:w="57" w:type="dxa"/>
                    <w:bottom w:w="113" w:type="dxa"/>
                    <w:right w:w="57" w:type="dxa"/>
                  </w:tcMar>
                </w:tcPr>
                <w:p w14:paraId="60E93176" w14:textId="77777777" w:rsidR="00CE5A44" w:rsidRPr="007839A3" w:rsidRDefault="00CE5A44" w:rsidP="00CE5A44">
                  <w:pPr>
                    <w:pStyle w:val="Performancetable9pt"/>
                    <w:rPr>
                      <w:b/>
                      <w:bCs/>
                    </w:rPr>
                  </w:pPr>
                  <w:r w:rsidRPr="007839A3">
                    <w:rPr>
                      <w:rStyle w:val="mediumforemphasis"/>
                      <w:b/>
                      <w:bCs/>
                    </w:rPr>
                    <w:t>All New Zealand</w:t>
                  </w:r>
                </w:p>
              </w:tc>
              <w:tc>
                <w:tcPr>
                  <w:tcW w:w="1256" w:type="dxa"/>
                  <w:shd w:val="solid" w:color="A2C58B" w:fill="auto"/>
                  <w:tcMar>
                    <w:top w:w="57" w:type="dxa"/>
                    <w:left w:w="57" w:type="dxa"/>
                    <w:bottom w:w="113" w:type="dxa"/>
                    <w:right w:w="57" w:type="dxa"/>
                  </w:tcMar>
                </w:tcPr>
                <w:p w14:paraId="6D1B60DE" w14:textId="77777777" w:rsidR="00CE5A44" w:rsidRPr="007839A3" w:rsidRDefault="00CE5A44" w:rsidP="00122EDB">
                  <w:pPr>
                    <w:pStyle w:val="Performancetable9pt"/>
                    <w:jc w:val="center"/>
                    <w:rPr>
                      <w:b/>
                      <w:bCs/>
                    </w:rPr>
                  </w:pPr>
                  <w:r w:rsidRPr="007839A3">
                    <w:rPr>
                      <w:b/>
                      <w:bCs/>
                    </w:rPr>
                    <w:t>16.9%</w:t>
                  </w:r>
                </w:p>
              </w:tc>
              <w:tc>
                <w:tcPr>
                  <w:tcW w:w="1258" w:type="dxa"/>
                  <w:shd w:val="solid" w:color="B3CC92" w:fill="auto"/>
                  <w:tcMar>
                    <w:top w:w="57" w:type="dxa"/>
                    <w:left w:w="57" w:type="dxa"/>
                    <w:bottom w:w="113" w:type="dxa"/>
                    <w:right w:w="57" w:type="dxa"/>
                  </w:tcMar>
                </w:tcPr>
                <w:p w14:paraId="4E601F28" w14:textId="77777777" w:rsidR="00CE5A44" w:rsidRPr="007839A3" w:rsidRDefault="00CE5A44" w:rsidP="00122EDB">
                  <w:pPr>
                    <w:pStyle w:val="Performancetable9pt"/>
                    <w:jc w:val="center"/>
                    <w:rPr>
                      <w:b/>
                      <w:bCs/>
                    </w:rPr>
                  </w:pPr>
                  <w:r w:rsidRPr="007839A3">
                    <w:rPr>
                      <w:b/>
                      <w:bCs/>
                    </w:rPr>
                    <w:t>23.3%</w:t>
                  </w:r>
                </w:p>
              </w:tc>
              <w:tc>
                <w:tcPr>
                  <w:tcW w:w="1256" w:type="dxa"/>
                  <w:shd w:val="solid" w:color="AAC98E" w:fill="auto"/>
                  <w:tcMar>
                    <w:top w:w="57" w:type="dxa"/>
                    <w:left w:w="57" w:type="dxa"/>
                    <w:bottom w:w="113" w:type="dxa"/>
                    <w:right w:w="57" w:type="dxa"/>
                  </w:tcMar>
                </w:tcPr>
                <w:p w14:paraId="58981AC5" w14:textId="77777777" w:rsidR="00CE5A44" w:rsidRPr="007839A3" w:rsidRDefault="00CE5A44" w:rsidP="00122EDB">
                  <w:pPr>
                    <w:pStyle w:val="Performancetable9pt"/>
                    <w:jc w:val="center"/>
                    <w:rPr>
                      <w:b/>
                      <w:bCs/>
                    </w:rPr>
                  </w:pPr>
                  <w:r w:rsidRPr="007839A3">
                    <w:rPr>
                      <w:b/>
                      <w:bCs/>
                    </w:rPr>
                    <w:t>20.0%</w:t>
                  </w:r>
                </w:p>
              </w:tc>
              <w:tc>
                <w:tcPr>
                  <w:tcW w:w="1274" w:type="dxa"/>
                  <w:shd w:val="solid" w:color="B4CE91" w:fill="auto"/>
                  <w:tcMar>
                    <w:top w:w="57" w:type="dxa"/>
                    <w:left w:w="57" w:type="dxa"/>
                    <w:bottom w:w="113" w:type="dxa"/>
                    <w:right w:w="57" w:type="dxa"/>
                  </w:tcMar>
                </w:tcPr>
                <w:p w14:paraId="5E47DE37" w14:textId="77777777" w:rsidR="00CE5A44" w:rsidRPr="007839A3" w:rsidRDefault="00CE5A44" w:rsidP="00122EDB">
                  <w:pPr>
                    <w:pStyle w:val="Performancetable9pt"/>
                    <w:jc w:val="center"/>
                    <w:rPr>
                      <w:b/>
                      <w:bCs/>
                    </w:rPr>
                  </w:pPr>
                  <w:r w:rsidRPr="007839A3">
                    <w:rPr>
                      <w:b/>
                      <w:bCs/>
                    </w:rPr>
                    <w:t>24.0%</w:t>
                  </w:r>
                </w:p>
              </w:tc>
              <w:tc>
                <w:tcPr>
                  <w:tcW w:w="1256" w:type="dxa"/>
                  <w:shd w:val="solid" w:color="AFCB90" w:fill="auto"/>
                  <w:tcMar>
                    <w:top w:w="57" w:type="dxa"/>
                    <w:left w:w="57" w:type="dxa"/>
                    <w:bottom w:w="113" w:type="dxa"/>
                    <w:right w:w="57" w:type="dxa"/>
                  </w:tcMar>
                </w:tcPr>
                <w:p w14:paraId="0624DE58" w14:textId="77777777" w:rsidR="00CE5A44" w:rsidRPr="007839A3" w:rsidRDefault="00CE5A44" w:rsidP="00122EDB">
                  <w:pPr>
                    <w:pStyle w:val="Performancetable9pt"/>
                    <w:jc w:val="center"/>
                    <w:rPr>
                      <w:b/>
                      <w:bCs/>
                    </w:rPr>
                  </w:pPr>
                  <w:r w:rsidRPr="007839A3">
                    <w:rPr>
                      <w:b/>
                      <w:bCs/>
                    </w:rPr>
                    <w:t>22.4%</w:t>
                  </w:r>
                </w:p>
              </w:tc>
            </w:tr>
          </w:tbl>
          <w:p w14:paraId="7BA33F02" w14:textId="77777777" w:rsidR="00CE5A44" w:rsidRDefault="00CE5A44" w:rsidP="00912C62">
            <w:pPr>
              <w:pStyle w:val="Notestomeasure"/>
              <w:spacing w:before="120" w:after="240"/>
            </w:pPr>
            <w:r w:rsidRPr="005308B6">
              <w:t>*Non-Māori, Non-Pacific, Non-Asian</w:t>
            </w:r>
          </w:p>
          <w:p w14:paraId="218B32CA" w14:textId="77777777" w:rsidR="00CE5A44" w:rsidRPr="00CE5A44" w:rsidRDefault="00CE5A44" w:rsidP="007839A3">
            <w:pPr>
              <w:pStyle w:val="Performancetable6ptafter"/>
              <w:spacing w:before="240"/>
            </w:pPr>
            <w:r w:rsidRPr="00CE5A44">
              <w:t xml:space="preserve">The percentage waiting beyond 120 days for the 2023/24 financial year is a 1.3% increase. This has fluctuated dependent on a variety of factors, with an increase in the second half of the year. </w:t>
            </w:r>
          </w:p>
          <w:p w14:paraId="74283E48" w14:textId="77777777" w:rsidR="00CE5A44" w:rsidRPr="00CE5A44" w:rsidRDefault="00CE5A44" w:rsidP="00CE5A44">
            <w:pPr>
              <w:pStyle w:val="Performancetable6ptafter"/>
            </w:pPr>
            <w:r w:rsidRPr="00CE5A44">
              <w:t xml:space="preserve">Over the last six years, nationally cardiac surgery waiting lists have grown beyond a level where they can be managed within a patient’s recommended timeframe. This is a result of increased acute demand displacing elective services, complex presentations overrunning into the next scheduled session, insufficient capacity in Intensive Care Units (ICUs) and wards, a general increase in cardiac surgery demand, and workforce shortages in theatres, ICUs and wards. Due to many of these pressure points varying each week, districts are unable to continually focus on addressing long-waiting patients. </w:t>
            </w:r>
          </w:p>
          <w:p w14:paraId="46EA3443" w14:textId="77777777" w:rsidR="00CE5A44" w:rsidRPr="00CE5A44" w:rsidRDefault="00CE5A44" w:rsidP="00CE5A44">
            <w:pPr>
              <w:pStyle w:val="Performancetable6ptafter"/>
            </w:pPr>
            <w:r w:rsidRPr="00CE5A44">
              <w:t xml:space="preserve">When possible, a concentrated effort to address patients waiting over 120 days and applying an equity lens across ethnicities continues to be undertaken by the five public hospitals providing cardiac surgery. These are Dunedin Public Hospital, Christchurch Public Hospital, Wellington Regional Hospital, Waikato Hospital and Auckland City Hospital. </w:t>
            </w:r>
          </w:p>
          <w:p w14:paraId="6CBAF33A" w14:textId="77777777" w:rsidR="007839A3" w:rsidRDefault="007839A3" w:rsidP="00CE5A44">
            <w:pPr>
              <w:pStyle w:val="Notestomeasure"/>
              <w:rPr>
                <w:b/>
                <w:bCs w:val="0"/>
              </w:rPr>
            </w:pPr>
          </w:p>
          <w:p w14:paraId="57B6F1E8" w14:textId="77777777" w:rsidR="007839A3" w:rsidRDefault="007839A3" w:rsidP="00CE5A44">
            <w:pPr>
              <w:pStyle w:val="Notestomeasure"/>
              <w:rPr>
                <w:b/>
                <w:bCs w:val="0"/>
              </w:rPr>
            </w:pPr>
          </w:p>
          <w:p w14:paraId="21E3BB98" w14:textId="5B11DF78" w:rsidR="00CE5A44" w:rsidRPr="007839A3" w:rsidRDefault="00CE5A44" w:rsidP="00CE5A44">
            <w:pPr>
              <w:pStyle w:val="Notestomeasure"/>
              <w:rPr>
                <w:b/>
                <w:bCs w:val="0"/>
              </w:rPr>
            </w:pPr>
            <w:r w:rsidRPr="007839A3">
              <w:rPr>
                <w:b/>
                <w:bCs w:val="0"/>
              </w:rPr>
              <w:lastRenderedPageBreak/>
              <w:t xml:space="preserve">Notes to the measure: </w:t>
            </w:r>
          </w:p>
          <w:p w14:paraId="38A0741C" w14:textId="2A93713A" w:rsidR="00CE5A44" w:rsidRPr="00CE5A44" w:rsidRDefault="00CE5A44" w:rsidP="00CF4353">
            <w:pPr>
              <w:pStyle w:val="Notestomeasureabclist"/>
              <w:numPr>
                <w:ilvl w:val="0"/>
                <w:numId w:val="58"/>
              </w:numPr>
              <w:ind w:left="454" w:hanging="425"/>
            </w:pPr>
            <w:r w:rsidRPr="00CE5A44">
              <w:t>Wording change for measure – formerly ‘acute and elective’ but acutes do not wait so have been removed from the measure description.</w:t>
            </w:r>
          </w:p>
          <w:p w14:paraId="7E93315B" w14:textId="756B74FD" w:rsidR="00CE5A44" w:rsidRPr="00CE5A44" w:rsidRDefault="00CE5A44" w:rsidP="00CF4353">
            <w:pPr>
              <w:pStyle w:val="Notestomeasureabclist"/>
              <w:numPr>
                <w:ilvl w:val="0"/>
                <w:numId w:val="58"/>
              </w:numPr>
              <w:ind w:left="454" w:hanging="425"/>
            </w:pPr>
            <w:r w:rsidRPr="00CE5A44">
              <w:t>While this is a new measure and not reported in 2022/23, results for that year have been calculated for comparative purposes.</w:t>
            </w:r>
          </w:p>
          <w:p w14:paraId="50163CA9" w14:textId="77777777" w:rsidR="00CE5A44" w:rsidRDefault="00CE5A44" w:rsidP="00CF4353">
            <w:pPr>
              <w:pStyle w:val="Notestomeasureabclist"/>
              <w:numPr>
                <w:ilvl w:val="0"/>
                <w:numId w:val="58"/>
              </w:numPr>
              <w:ind w:left="454" w:hanging="425"/>
            </w:pPr>
            <w:r w:rsidRPr="00CE5A44">
              <w:t>In the district comparison, Southern region is shown as having 71% of cases beyond 120 days. This was due to delays in data processing and percentage shown at date of printing is 49%.</w:t>
            </w:r>
          </w:p>
          <w:p w14:paraId="0612E67A" w14:textId="57AC5C37" w:rsidR="00CE5A44" w:rsidRDefault="000814B0" w:rsidP="00CE5A44">
            <w:pPr>
              <w:pStyle w:val="Notestomeasureabclist"/>
              <w:numPr>
                <w:ilvl w:val="0"/>
                <w:numId w:val="0"/>
              </w:numPr>
              <w:ind w:left="425" w:hanging="425"/>
            </w:pPr>
            <w:r>
              <w:rPr>
                <w:noProof/>
              </w:rPr>
              <w:drawing>
                <wp:anchor distT="0" distB="0" distL="114300" distR="114300" simplePos="0" relativeHeight="252147712" behindDoc="0" locked="0" layoutInCell="1" allowOverlap="1" wp14:anchorId="212B516C" wp14:editId="5E5F44FC">
                  <wp:simplePos x="0" y="0"/>
                  <wp:positionH relativeFrom="column">
                    <wp:posOffset>2734817</wp:posOffset>
                  </wp:positionH>
                  <wp:positionV relativeFrom="paragraph">
                    <wp:posOffset>145993</wp:posOffset>
                  </wp:positionV>
                  <wp:extent cx="3149600" cy="2501900"/>
                  <wp:effectExtent l="0" t="0" r="0" b="0"/>
                  <wp:wrapNone/>
                  <wp:docPr id="1666604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04589" name="Picture 1666604589"/>
                          <pic:cNvPicPr/>
                        </pic:nvPicPr>
                        <pic:blipFill>
                          <a:blip r:embed="rId227" cstate="screen">
                            <a:extLst>
                              <a:ext uri="{28A0092B-C50C-407E-A947-70E740481C1C}">
                                <a14:useLocalDpi xmlns:a14="http://schemas.microsoft.com/office/drawing/2010/main"/>
                              </a:ext>
                            </a:extLst>
                          </a:blip>
                          <a:stretch>
                            <a:fillRect/>
                          </a:stretch>
                        </pic:blipFill>
                        <pic:spPr>
                          <a:xfrm>
                            <a:off x="0" y="0"/>
                            <a:ext cx="3149600" cy="2501900"/>
                          </a:xfrm>
                          <a:prstGeom prst="rect">
                            <a:avLst/>
                          </a:prstGeom>
                        </pic:spPr>
                      </pic:pic>
                    </a:graphicData>
                  </a:graphic>
                  <wp14:sizeRelH relativeFrom="page">
                    <wp14:pctWidth>0</wp14:pctWidth>
                  </wp14:sizeRelH>
                  <wp14:sizeRelV relativeFrom="page">
                    <wp14:pctHeight>0</wp14:pctHeight>
                  </wp14:sizeRelV>
                </wp:anchor>
              </w:drawing>
            </w:r>
          </w:p>
          <w:p w14:paraId="632F28F2" w14:textId="50BF5854" w:rsidR="00CE5A44" w:rsidRDefault="00CE5A44" w:rsidP="00CE5A44">
            <w:pPr>
              <w:pStyle w:val="Notestomeasureabclist"/>
              <w:numPr>
                <w:ilvl w:val="0"/>
                <w:numId w:val="0"/>
              </w:numPr>
              <w:ind w:left="425" w:hanging="425"/>
            </w:pPr>
            <w:r>
              <w:rPr>
                <w:noProof/>
              </w:rPr>
              <w:drawing>
                <wp:inline distT="0" distB="0" distL="0" distR="0" wp14:anchorId="1B096607" wp14:editId="3D5AC5B3">
                  <wp:extent cx="2630184" cy="2975674"/>
                  <wp:effectExtent l="0" t="0" r="0" b="0"/>
                  <wp:docPr id="1925253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53295" name="Picture 1925253295"/>
                          <pic:cNvPicPr/>
                        </pic:nvPicPr>
                        <pic:blipFill>
                          <a:blip r:embed="rId228" cstate="screen">
                            <a:extLst>
                              <a:ext uri="{28A0092B-C50C-407E-A947-70E740481C1C}">
                                <a14:useLocalDpi xmlns:a14="http://schemas.microsoft.com/office/drawing/2010/main"/>
                              </a:ext>
                            </a:extLst>
                          </a:blip>
                          <a:stretch>
                            <a:fillRect/>
                          </a:stretch>
                        </pic:blipFill>
                        <pic:spPr>
                          <a:xfrm>
                            <a:off x="0" y="0"/>
                            <a:ext cx="2636883" cy="2983253"/>
                          </a:xfrm>
                          <a:prstGeom prst="rect">
                            <a:avLst/>
                          </a:prstGeom>
                        </pic:spPr>
                      </pic:pic>
                    </a:graphicData>
                  </a:graphic>
                </wp:inline>
              </w:drawing>
            </w:r>
          </w:p>
          <w:p w14:paraId="7F842BA8" w14:textId="5292441B" w:rsidR="00CE5A44" w:rsidRPr="00FA2AA4" w:rsidRDefault="00CE5A44" w:rsidP="00CE5A44">
            <w:pPr>
              <w:pStyle w:val="Notestomeasureabclist"/>
              <w:numPr>
                <w:ilvl w:val="0"/>
                <w:numId w:val="0"/>
              </w:numPr>
              <w:ind w:left="425" w:hanging="425"/>
            </w:pPr>
            <w:r>
              <w:rPr>
                <w:noProof/>
              </w:rPr>
              <w:drawing>
                <wp:inline distT="0" distB="0" distL="0" distR="0" wp14:anchorId="504BAE54" wp14:editId="3EF7A3FC">
                  <wp:extent cx="6120130" cy="2926715"/>
                  <wp:effectExtent l="0" t="0" r="1270" b="0"/>
                  <wp:docPr id="36256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6831" name="Picture 36256831"/>
                          <pic:cNvPicPr/>
                        </pic:nvPicPr>
                        <pic:blipFill>
                          <a:blip r:embed="rId229" cstate="screen">
                            <a:extLst>
                              <a:ext uri="{28A0092B-C50C-407E-A947-70E740481C1C}">
                                <a14:useLocalDpi xmlns:a14="http://schemas.microsoft.com/office/drawing/2010/main"/>
                              </a:ext>
                            </a:extLst>
                          </a:blip>
                          <a:stretch>
                            <a:fillRect/>
                          </a:stretch>
                        </pic:blipFill>
                        <pic:spPr>
                          <a:xfrm>
                            <a:off x="0" y="0"/>
                            <a:ext cx="6120130" cy="2926715"/>
                          </a:xfrm>
                          <a:prstGeom prst="rect">
                            <a:avLst/>
                          </a:prstGeom>
                        </pic:spPr>
                      </pic:pic>
                    </a:graphicData>
                  </a:graphic>
                </wp:inline>
              </w:drawing>
            </w:r>
          </w:p>
        </w:tc>
      </w:tr>
    </w:tbl>
    <w:p w14:paraId="2670BE4E" w14:textId="4E416D1C" w:rsidR="001569FB" w:rsidRDefault="001569FB">
      <w:pPr>
        <w:spacing w:before="0" w:after="160" w:line="259" w:lineRule="auto"/>
      </w:pPr>
      <w:r>
        <w:lastRenderedPageBreak/>
        <w:br w:type="page"/>
      </w:r>
    </w:p>
    <w:tbl>
      <w:tblPr>
        <w:tblStyle w:val="Perrformancetable"/>
        <w:tblW w:w="9639" w:type="dxa"/>
        <w:tblLook w:val="04A0" w:firstRow="1" w:lastRow="0" w:firstColumn="1" w:lastColumn="0" w:noHBand="0" w:noVBand="1"/>
      </w:tblPr>
      <w:tblGrid>
        <w:gridCol w:w="709"/>
        <w:gridCol w:w="7088"/>
        <w:gridCol w:w="1842"/>
      </w:tblGrid>
      <w:tr w:rsidR="000814B0" w:rsidRPr="0050557E" w14:paraId="3CABD945" w14:textId="77777777" w:rsidTr="00483CB7">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1A7266EF" w14:textId="77777777" w:rsidR="000814B0" w:rsidRPr="0050557E" w:rsidRDefault="000814B0" w:rsidP="00483CB7">
            <w:pPr>
              <w:pStyle w:val="Performancetable9pt"/>
              <w:rPr>
                <w:color w:val="FFFFFF" w:themeColor="background1"/>
              </w:rPr>
            </w:pPr>
            <w:r w:rsidRPr="0050557E">
              <w:rPr>
                <w:color w:val="FFFFFF" w:themeColor="background1"/>
              </w:rPr>
              <w:lastRenderedPageBreak/>
              <w:t>Ref</w:t>
            </w:r>
          </w:p>
        </w:tc>
        <w:tc>
          <w:tcPr>
            <w:tcW w:w="7088" w:type="dxa"/>
            <w:shd w:val="clear" w:color="auto" w:fill="4B2884"/>
          </w:tcPr>
          <w:p w14:paraId="31E39466" w14:textId="77777777" w:rsidR="000814B0" w:rsidRPr="0050557E" w:rsidRDefault="000814B0" w:rsidP="00483CB7">
            <w:pPr>
              <w:pStyle w:val="Performancetable9pt"/>
              <w:rPr>
                <w:color w:val="FFFFFF" w:themeColor="background1"/>
              </w:rPr>
            </w:pPr>
            <w:r w:rsidRPr="0050557E">
              <w:rPr>
                <w:color w:val="FFFFFF" w:themeColor="background1"/>
              </w:rPr>
              <w:t>Measure</w:t>
            </w:r>
          </w:p>
        </w:tc>
        <w:tc>
          <w:tcPr>
            <w:tcW w:w="1842" w:type="dxa"/>
            <w:shd w:val="clear" w:color="auto" w:fill="4B2884"/>
          </w:tcPr>
          <w:p w14:paraId="02C0E207" w14:textId="77777777" w:rsidR="000814B0" w:rsidRPr="0050557E" w:rsidRDefault="000814B0" w:rsidP="00483CB7">
            <w:pPr>
              <w:pStyle w:val="Performancetable9pt"/>
              <w:rPr>
                <w:lang w:val="en-GB"/>
              </w:rPr>
            </w:pPr>
          </w:p>
        </w:tc>
      </w:tr>
      <w:tr w:rsidR="000814B0" w:rsidRPr="0050557E" w14:paraId="04A1E287" w14:textId="77777777" w:rsidTr="00483CB7">
        <w:trPr>
          <w:trHeight w:val="25"/>
        </w:trPr>
        <w:tc>
          <w:tcPr>
            <w:tcW w:w="709" w:type="dxa"/>
          </w:tcPr>
          <w:p w14:paraId="27BB04C9" w14:textId="50A61987" w:rsidR="000814B0" w:rsidRPr="00BF3867" w:rsidRDefault="000814B0" w:rsidP="00483CB7">
            <w:pPr>
              <w:pStyle w:val="Performancetable9pt"/>
              <w:rPr>
                <w:b/>
                <w:bCs/>
              </w:rPr>
            </w:pPr>
            <w:r w:rsidRPr="00FA2AA4">
              <w:rPr>
                <w:rFonts w:cs="Poppins-Medium"/>
                <w:b/>
                <w:bCs/>
              </w:rPr>
              <w:t>P2-</w:t>
            </w:r>
            <w:r w:rsidR="001D5352">
              <w:rPr>
                <w:rFonts w:cs="Poppins-Medium"/>
                <w:b/>
                <w:bCs/>
              </w:rPr>
              <w:t>59</w:t>
            </w:r>
          </w:p>
        </w:tc>
        <w:tc>
          <w:tcPr>
            <w:tcW w:w="7088" w:type="dxa"/>
          </w:tcPr>
          <w:p w14:paraId="2B3FBDC8" w14:textId="77777777" w:rsidR="001D5352" w:rsidRPr="001D5352" w:rsidRDefault="001D5352" w:rsidP="001D5352">
            <w:pPr>
              <w:pStyle w:val="Performancetable9pt"/>
              <w:rPr>
                <w:rFonts w:cs="Poppins-Medium"/>
                <w:b/>
                <w:bCs/>
              </w:rPr>
            </w:pPr>
            <w:r w:rsidRPr="001D5352">
              <w:rPr>
                <w:rFonts w:cs="Poppins-Medium"/>
                <w:b/>
                <w:bCs/>
              </w:rPr>
              <w:t xml:space="preserve">Decrease in the rate of diabetes complications </w:t>
            </w:r>
          </w:p>
          <w:p w14:paraId="4CB35FE5" w14:textId="47607726" w:rsidR="000814B0" w:rsidRPr="00BF3867" w:rsidRDefault="001D5352" w:rsidP="001D5352">
            <w:pPr>
              <w:pStyle w:val="Performancetable9pt"/>
              <w:rPr>
                <w:b/>
                <w:bCs/>
              </w:rPr>
            </w:pPr>
            <w:r w:rsidRPr="001D5352">
              <w:rPr>
                <w:rFonts w:cs="Poppins-Medium"/>
                <w:b/>
                <w:bCs/>
              </w:rPr>
              <w:t>for Māori, Pacific, Asian and other people</w:t>
            </w:r>
          </w:p>
        </w:tc>
        <w:tc>
          <w:tcPr>
            <w:tcW w:w="1842" w:type="dxa"/>
            <w:vAlign w:val="center"/>
          </w:tcPr>
          <w:p w14:paraId="1872BBF8" w14:textId="77777777" w:rsidR="000814B0" w:rsidRPr="0050557E" w:rsidRDefault="000814B0" w:rsidP="00483CB7">
            <w:pPr>
              <w:pStyle w:val="Performancetable9pt"/>
            </w:pPr>
            <w:r w:rsidRPr="00C22C45">
              <w:rPr>
                <w:b/>
                <w:bCs/>
                <w:noProof/>
                <w:color w:val="4B2884"/>
              </w:rPr>
              <w:drawing>
                <wp:anchor distT="0" distB="0" distL="114300" distR="114300" simplePos="0" relativeHeight="252149760" behindDoc="0" locked="0" layoutInCell="1" allowOverlap="1" wp14:anchorId="1ED6800E" wp14:editId="72F69867">
                  <wp:simplePos x="0" y="0"/>
                  <wp:positionH relativeFrom="column">
                    <wp:posOffset>818515</wp:posOffset>
                  </wp:positionH>
                  <wp:positionV relativeFrom="paragraph">
                    <wp:posOffset>-43180</wp:posOffset>
                  </wp:positionV>
                  <wp:extent cx="195580" cy="195580"/>
                  <wp:effectExtent l="0" t="0" r="0" b="0"/>
                  <wp:wrapNone/>
                  <wp:docPr id="2047110464" name="Graphic 1" descr="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10464" name="Graphic 1" descr="decrease "/>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rot="10800000">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C22C45">
              <w:rPr>
                <w:b/>
                <w:bCs/>
                <w:color w:val="4B2884"/>
              </w:rPr>
              <w:t xml:space="preserve">Desired trend </w:t>
            </w:r>
          </w:p>
        </w:tc>
      </w:tr>
      <w:tr w:rsidR="000814B0" w:rsidRPr="0050557E" w14:paraId="0681062C" w14:textId="77777777" w:rsidTr="00483CB7">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0814B0" w:rsidRPr="0050557E" w14:paraId="0B825EC1" w14:textId="77777777" w:rsidTr="00483CB7">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517C08D1" w14:textId="77777777" w:rsidR="000814B0" w:rsidRPr="0050557E" w:rsidRDefault="000814B0" w:rsidP="00483CB7">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1E6B2779" w14:textId="77777777" w:rsidR="000814B0" w:rsidRPr="00D104FB" w:rsidRDefault="000814B0" w:rsidP="00483CB7">
                  <w:pPr>
                    <w:pStyle w:val="Performancetable9pt"/>
                    <w:jc w:val="center"/>
                    <w:rPr>
                      <w:color w:val="4B2884"/>
                    </w:rPr>
                  </w:pPr>
                  <w:r w:rsidRPr="00D104FB">
                    <w:rPr>
                      <w:color w:val="4B2884"/>
                    </w:rPr>
                    <w:t>Target</w:t>
                  </w:r>
                </w:p>
              </w:tc>
              <w:tc>
                <w:tcPr>
                  <w:tcW w:w="980" w:type="dxa"/>
                  <w:tcBorders>
                    <w:bottom w:val="single" w:sz="8" w:space="0" w:color="FFFFFF" w:themeColor="background1"/>
                  </w:tcBorders>
                  <w:shd w:val="clear" w:color="auto" w:fill="auto"/>
                  <w:vAlign w:val="bottom"/>
                </w:tcPr>
                <w:p w14:paraId="0FD615DE" w14:textId="77777777" w:rsidR="000814B0" w:rsidRPr="00D104FB" w:rsidRDefault="000814B0" w:rsidP="00483CB7">
                  <w:pPr>
                    <w:pStyle w:val="Performancetable9pt"/>
                    <w:jc w:val="center"/>
                    <w:rPr>
                      <w:color w:val="4B2884"/>
                    </w:rPr>
                  </w:pPr>
                  <w:r w:rsidRPr="00D104FB">
                    <w:rPr>
                      <w:color w:val="4B2884"/>
                    </w:rPr>
                    <w:t>Baseline</w:t>
                  </w:r>
                </w:p>
              </w:tc>
              <w:tc>
                <w:tcPr>
                  <w:tcW w:w="1147" w:type="dxa"/>
                  <w:tcBorders>
                    <w:bottom w:val="single" w:sz="8" w:space="0" w:color="FFFFFF" w:themeColor="background1"/>
                  </w:tcBorders>
                  <w:shd w:val="clear" w:color="auto" w:fill="auto"/>
                  <w:vAlign w:val="bottom"/>
                </w:tcPr>
                <w:p w14:paraId="23118F03" w14:textId="4D18942A" w:rsidR="000814B0" w:rsidRPr="00D104FB" w:rsidRDefault="000814B0" w:rsidP="00483CB7">
                  <w:pPr>
                    <w:pStyle w:val="Performancetable9pt"/>
                    <w:jc w:val="center"/>
                    <w:rPr>
                      <w:color w:val="4B2884"/>
                    </w:rPr>
                  </w:pPr>
                  <w:r w:rsidRPr="00D104FB">
                    <w:rPr>
                      <w:color w:val="4B2884"/>
                    </w:rPr>
                    <w:t>2022/23</w:t>
                  </w:r>
                  <w:r w:rsidR="00C505F0">
                    <w:rPr>
                      <w:color w:val="4B2884"/>
                    </w:rPr>
                    <w:t xml:space="preserve"> </w:t>
                  </w:r>
                  <w:r w:rsidRPr="00D104FB">
                    <w:rPr>
                      <w:color w:val="4B2884"/>
                    </w:rPr>
                    <w:t>Result</w:t>
                  </w:r>
                </w:p>
              </w:tc>
              <w:tc>
                <w:tcPr>
                  <w:tcW w:w="1146" w:type="dxa"/>
                  <w:tcBorders>
                    <w:bottom w:val="single" w:sz="8" w:space="0" w:color="FFFFFF" w:themeColor="background1"/>
                  </w:tcBorders>
                  <w:shd w:val="clear" w:color="auto" w:fill="auto"/>
                  <w:vAlign w:val="bottom"/>
                </w:tcPr>
                <w:p w14:paraId="73A823C1" w14:textId="60920715" w:rsidR="000814B0" w:rsidRPr="00D104FB" w:rsidRDefault="000814B0" w:rsidP="00483CB7">
                  <w:pPr>
                    <w:pStyle w:val="Performancetable9pt"/>
                    <w:jc w:val="center"/>
                    <w:rPr>
                      <w:color w:val="4B2884"/>
                    </w:rPr>
                  </w:pPr>
                  <w:r w:rsidRPr="00D104FB">
                    <w:rPr>
                      <w:color w:val="4B2884"/>
                    </w:rPr>
                    <w:t>2023/24</w:t>
                  </w:r>
                  <w:r w:rsidR="00C505F0">
                    <w:rPr>
                      <w:color w:val="4B2884"/>
                    </w:rPr>
                    <w:t xml:space="preserve"> </w:t>
                  </w:r>
                  <w:r w:rsidRPr="00D104FB">
                    <w:rPr>
                      <w:color w:val="4B2884"/>
                    </w:rPr>
                    <w:t>Result</w:t>
                  </w:r>
                </w:p>
              </w:tc>
              <w:tc>
                <w:tcPr>
                  <w:tcW w:w="787" w:type="dxa"/>
                  <w:tcBorders>
                    <w:bottom w:val="single" w:sz="8" w:space="0" w:color="FFFFFF" w:themeColor="background1"/>
                  </w:tcBorders>
                  <w:shd w:val="clear" w:color="auto" w:fill="auto"/>
                  <w:vAlign w:val="bottom"/>
                </w:tcPr>
                <w:p w14:paraId="14708FC3" w14:textId="77777777" w:rsidR="000814B0" w:rsidRPr="00D104FB" w:rsidRDefault="000814B0" w:rsidP="00483CB7">
                  <w:pPr>
                    <w:pStyle w:val="Performancetable9pt"/>
                    <w:jc w:val="center"/>
                    <w:rPr>
                      <w:color w:val="4B2884"/>
                    </w:rPr>
                  </w:pPr>
                  <w:r w:rsidRPr="00D104FB">
                    <w:rPr>
                      <w:color w:val="4B2884"/>
                    </w:rPr>
                    <w:t>Status</w:t>
                  </w:r>
                </w:p>
              </w:tc>
              <w:tc>
                <w:tcPr>
                  <w:tcW w:w="2874" w:type="dxa"/>
                  <w:gridSpan w:val="2"/>
                  <w:tcBorders>
                    <w:bottom w:val="single" w:sz="8" w:space="0" w:color="FFFFFF" w:themeColor="background1"/>
                  </w:tcBorders>
                  <w:shd w:val="clear" w:color="auto" w:fill="auto"/>
                  <w:vAlign w:val="bottom"/>
                </w:tcPr>
                <w:p w14:paraId="3D47EE01" w14:textId="77777777" w:rsidR="000814B0" w:rsidRPr="00D104FB" w:rsidRDefault="000814B0" w:rsidP="00483CB7">
                  <w:pPr>
                    <w:pStyle w:val="Performancetable9pt"/>
                    <w:jc w:val="center"/>
                    <w:rPr>
                      <w:color w:val="4B2884"/>
                    </w:rPr>
                  </w:pPr>
                </w:p>
              </w:tc>
            </w:tr>
            <w:tr w:rsidR="001D5352" w:rsidRPr="0050557E" w14:paraId="3A7FEB43" w14:textId="77777777" w:rsidTr="00483CB7">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2379C30B" w14:textId="77777777" w:rsidR="001D5352" w:rsidRPr="003921F9" w:rsidRDefault="001D5352" w:rsidP="001D5352">
                  <w:pPr>
                    <w:pStyle w:val="Performancetable9pt"/>
                  </w:pPr>
                  <w:r>
                    <w:rPr>
                      <w:rStyle w:val="mediumforemphasis"/>
                      <w:rFonts w:cs="Poppins-Medium"/>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113C47ED" w14:textId="1292E074" w:rsidR="001D5352" w:rsidRPr="003921F9" w:rsidRDefault="001D5352" w:rsidP="001D5352">
                  <w:pPr>
                    <w:pStyle w:val="Performancetable9pt"/>
                    <w:jc w:val="center"/>
                  </w:pPr>
                  <w:r>
                    <w:rPr>
                      <w:spacing w:val="-1"/>
                      <w:sz w:val="14"/>
                      <w:szCs w:val="14"/>
                    </w:rPr>
                    <w:t>Achieved</w:t>
                  </w:r>
                </w:p>
              </w:tc>
              <w:tc>
                <w:tcPr>
                  <w:tcW w:w="980" w:type="dxa"/>
                  <w:tcBorders>
                    <w:top w:val="single" w:sz="8" w:space="0" w:color="FFFFFF" w:themeColor="background1"/>
                    <w:bottom w:val="single" w:sz="8" w:space="0" w:color="EFF2EE"/>
                  </w:tcBorders>
                  <w:shd w:val="clear" w:color="auto" w:fill="FFFFFF" w:themeFill="background1"/>
                  <w:vAlign w:val="center"/>
                </w:tcPr>
                <w:p w14:paraId="50A01B26" w14:textId="33000396" w:rsidR="001D5352" w:rsidRPr="00122EDB" w:rsidRDefault="001D5352" w:rsidP="00122EDB">
                  <w:pPr>
                    <w:pStyle w:val="Performancetable9pt"/>
                    <w:jc w:val="center"/>
                    <w:rPr>
                      <w:b/>
                      <w:bCs/>
                    </w:rPr>
                  </w:pPr>
                  <w:r w:rsidRPr="00122EDB">
                    <w:rPr>
                      <w:rStyle w:val="mediumforemphasis"/>
                      <w:b/>
                      <w:bCs/>
                    </w:rPr>
                    <w:t>2,833</w:t>
                  </w:r>
                </w:p>
              </w:tc>
              <w:tc>
                <w:tcPr>
                  <w:tcW w:w="1147" w:type="dxa"/>
                  <w:tcBorders>
                    <w:top w:val="single" w:sz="8" w:space="0" w:color="FFFFFF" w:themeColor="background1"/>
                    <w:bottom w:val="single" w:sz="8" w:space="0" w:color="EFF2EE"/>
                  </w:tcBorders>
                  <w:shd w:val="clear" w:color="auto" w:fill="D4CEE4"/>
                  <w:vAlign w:val="center"/>
                </w:tcPr>
                <w:p w14:paraId="293E68A8" w14:textId="7E1C5F02" w:rsidR="001D5352" w:rsidRPr="00122EDB" w:rsidRDefault="001D5352" w:rsidP="00122EDB">
                  <w:pPr>
                    <w:pStyle w:val="Performancetable9pt"/>
                    <w:jc w:val="center"/>
                    <w:rPr>
                      <w:b/>
                      <w:bCs/>
                    </w:rPr>
                  </w:pPr>
                  <w:r w:rsidRPr="00122EDB">
                    <w:rPr>
                      <w:rStyle w:val="mediumforemphasis"/>
                      <w:b/>
                      <w:bCs/>
                    </w:rPr>
                    <w:t>2,833</w:t>
                  </w:r>
                </w:p>
              </w:tc>
              <w:tc>
                <w:tcPr>
                  <w:tcW w:w="1146" w:type="dxa"/>
                  <w:tcBorders>
                    <w:top w:val="single" w:sz="8" w:space="0" w:color="FFFFFF" w:themeColor="background1"/>
                    <w:bottom w:val="single" w:sz="8" w:space="0" w:color="EFF2EE"/>
                  </w:tcBorders>
                  <w:shd w:val="clear" w:color="auto" w:fill="B4A9CE"/>
                  <w:vAlign w:val="center"/>
                </w:tcPr>
                <w:p w14:paraId="5A41C56E" w14:textId="3CC8710A" w:rsidR="001D5352" w:rsidRPr="00122EDB" w:rsidRDefault="001D5352" w:rsidP="00122EDB">
                  <w:pPr>
                    <w:pStyle w:val="Performancetable9pt"/>
                    <w:jc w:val="center"/>
                    <w:rPr>
                      <w:b/>
                      <w:bCs/>
                    </w:rPr>
                  </w:pPr>
                  <w:r w:rsidRPr="00122EDB">
                    <w:rPr>
                      <w:rStyle w:val="mediumforemphasis"/>
                      <w:b/>
                      <w:bCs/>
                    </w:rPr>
                    <w:t>2,619</w:t>
                  </w:r>
                </w:p>
              </w:tc>
              <w:tc>
                <w:tcPr>
                  <w:tcW w:w="787" w:type="dxa"/>
                  <w:tcBorders>
                    <w:top w:val="single" w:sz="8" w:space="0" w:color="FFFFFF" w:themeColor="background1"/>
                    <w:bottom w:val="single" w:sz="8" w:space="0" w:color="EFF2EE"/>
                  </w:tcBorders>
                  <w:shd w:val="clear" w:color="auto" w:fill="B4A9CE"/>
                  <w:vAlign w:val="center"/>
                </w:tcPr>
                <w:p w14:paraId="283FE2FB" w14:textId="7D0E6BF1" w:rsidR="001D5352" w:rsidRPr="0050557E" w:rsidRDefault="00A80DED" w:rsidP="001D5352">
                  <w:pPr>
                    <w:pStyle w:val="Performancetable9pt"/>
                    <w:jc w:val="center"/>
                  </w:pPr>
                  <w:r>
                    <w:rPr>
                      <w:noProof/>
                    </w:rPr>
                    <w:drawing>
                      <wp:inline distT="0" distB="0" distL="0" distR="0" wp14:anchorId="2D4FEE71" wp14:editId="1AA34C9D">
                        <wp:extent cx="186880" cy="186880"/>
                        <wp:effectExtent l="0" t="0" r="3810" b="3810"/>
                        <wp:docPr id="1390909904"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09904"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FFFFFF" w:themeColor="background1"/>
                    <w:bottom w:val="single" w:sz="8" w:space="0" w:color="EFF2EE"/>
                  </w:tcBorders>
                  <w:shd w:val="clear" w:color="auto" w:fill="auto"/>
                  <w:vAlign w:val="center"/>
                </w:tcPr>
                <w:p w14:paraId="35F37EBE" w14:textId="77777777" w:rsidR="001D5352" w:rsidRPr="0050557E" w:rsidRDefault="001D5352" w:rsidP="001D5352">
                  <w:pPr>
                    <w:pStyle w:val="Performancetable9pt"/>
                    <w:jc w:val="center"/>
                    <w:rPr>
                      <w:lang w:val="en-GB"/>
                    </w:rPr>
                  </w:pPr>
                </w:p>
              </w:tc>
              <w:tc>
                <w:tcPr>
                  <w:tcW w:w="1162" w:type="dxa"/>
                  <w:tcBorders>
                    <w:top w:val="single" w:sz="8" w:space="0" w:color="FFFFFF" w:themeColor="background1"/>
                    <w:bottom w:val="single" w:sz="8" w:space="0" w:color="EFF2EE"/>
                  </w:tcBorders>
                  <w:shd w:val="clear" w:color="auto" w:fill="auto"/>
                  <w:vAlign w:val="center"/>
                </w:tcPr>
                <w:p w14:paraId="59520468" w14:textId="77777777" w:rsidR="001D5352" w:rsidRPr="00B66927" w:rsidRDefault="001D5352" w:rsidP="001D5352">
                  <w:pPr>
                    <w:pStyle w:val="Tablebody0"/>
                    <w:jc w:val="center"/>
                    <w:rPr>
                      <w:rFonts w:ascii="Poppins-Medium" w:hAnsi="Poppins-Medium" w:cs="Poppins-Medium"/>
                    </w:rPr>
                  </w:pPr>
                </w:p>
              </w:tc>
            </w:tr>
            <w:tr w:rsidR="000814B0" w:rsidRPr="0050557E" w14:paraId="5D5F59CE" w14:textId="77777777" w:rsidTr="00483CB7">
              <w:trPr>
                <w:trHeight w:hRule="exact" w:val="170"/>
              </w:trPr>
              <w:tc>
                <w:tcPr>
                  <w:tcW w:w="1564" w:type="dxa"/>
                  <w:tcBorders>
                    <w:top w:val="single" w:sz="8" w:space="0" w:color="EFF2EE"/>
                    <w:bottom w:val="single" w:sz="8" w:space="0" w:color="EFF2EE"/>
                  </w:tcBorders>
                </w:tcPr>
                <w:p w14:paraId="58714F3E" w14:textId="77777777" w:rsidR="000814B0" w:rsidRPr="0050557E" w:rsidRDefault="000814B0" w:rsidP="00483CB7">
                  <w:pPr>
                    <w:pStyle w:val="Performancetable9pt"/>
                    <w:rPr>
                      <w:lang w:val="en-GB"/>
                    </w:rPr>
                  </w:pPr>
                </w:p>
              </w:tc>
              <w:tc>
                <w:tcPr>
                  <w:tcW w:w="925" w:type="dxa"/>
                  <w:tcBorders>
                    <w:top w:val="single" w:sz="8" w:space="0" w:color="EFF2EE"/>
                    <w:bottom w:val="single" w:sz="8" w:space="0" w:color="EFF2EE"/>
                  </w:tcBorders>
                </w:tcPr>
                <w:p w14:paraId="0DF9D891" w14:textId="77777777" w:rsidR="000814B0" w:rsidRPr="0050557E" w:rsidRDefault="000814B0" w:rsidP="00483CB7">
                  <w:pPr>
                    <w:pStyle w:val="Performancetable9pt"/>
                    <w:jc w:val="center"/>
                    <w:rPr>
                      <w:lang w:val="en-GB"/>
                    </w:rPr>
                  </w:pPr>
                </w:p>
              </w:tc>
              <w:tc>
                <w:tcPr>
                  <w:tcW w:w="980" w:type="dxa"/>
                  <w:tcBorders>
                    <w:top w:val="single" w:sz="8" w:space="0" w:color="EFF2EE"/>
                    <w:bottom w:val="single" w:sz="8" w:space="0" w:color="EFF2EE"/>
                  </w:tcBorders>
                </w:tcPr>
                <w:p w14:paraId="44F5DA63" w14:textId="77777777" w:rsidR="000814B0" w:rsidRPr="0050557E" w:rsidRDefault="000814B0" w:rsidP="00483CB7">
                  <w:pPr>
                    <w:pStyle w:val="Performancetable9pt"/>
                    <w:jc w:val="center"/>
                    <w:rPr>
                      <w:lang w:val="en-GB"/>
                    </w:rPr>
                  </w:pPr>
                </w:p>
              </w:tc>
              <w:tc>
                <w:tcPr>
                  <w:tcW w:w="1147" w:type="dxa"/>
                  <w:tcBorders>
                    <w:top w:val="single" w:sz="8" w:space="0" w:color="EFF2EE"/>
                    <w:bottom w:val="single" w:sz="8" w:space="0" w:color="EFF2EE"/>
                  </w:tcBorders>
                </w:tcPr>
                <w:p w14:paraId="26C7EC25" w14:textId="77777777" w:rsidR="000814B0" w:rsidRPr="0050557E" w:rsidRDefault="000814B0" w:rsidP="00483CB7">
                  <w:pPr>
                    <w:pStyle w:val="Performancetable9pt"/>
                    <w:jc w:val="center"/>
                    <w:rPr>
                      <w:lang w:val="en-GB"/>
                    </w:rPr>
                  </w:pPr>
                </w:p>
              </w:tc>
              <w:tc>
                <w:tcPr>
                  <w:tcW w:w="1146" w:type="dxa"/>
                  <w:tcBorders>
                    <w:top w:val="single" w:sz="8" w:space="0" w:color="EFF2EE"/>
                    <w:bottom w:val="single" w:sz="8" w:space="0" w:color="EFF2EE"/>
                  </w:tcBorders>
                </w:tcPr>
                <w:p w14:paraId="5EBB1BA9" w14:textId="77777777" w:rsidR="000814B0" w:rsidRPr="0050557E" w:rsidRDefault="000814B0" w:rsidP="00483CB7">
                  <w:pPr>
                    <w:pStyle w:val="Performancetable9pt"/>
                    <w:jc w:val="center"/>
                    <w:rPr>
                      <w:lang w:val="en-GB"/>
                    </w:rPr>
                  </w:pPr>
                </w:p>
              </w:tc>
              <w:tc>
                <w:tcPr>
                  <w:tcW w:w="787" w:type="dxa"/>
                  <w:tcBorders>
                    <w:top w:val="single" w:sz="8" w:space="0" w:color="EFF2EE"/>
                    <w:bottom w:val="single" w:sz="8" w:space="0" w:color="EFF2EE"/>
                  </w:tcBorders>
                </w:tcPr>
                <w:p w14:paraId="4B210287" w14:textId="77777777" w:rsidR="000814B0" w:rsidRPr="0050557E" w:rsidRDefault="000814B0" w:rsidP="00483CB7">
                  <w:pPr>
                    <w:pStyle w:val="Performancetable9pt"/>
                    <w:jc w:val="center"/>
                    <w:rPr>
                      <w:lang w:val="en-GB"/>
                    </w:rPr>
                  </w:pPr>
                </w:p>
              </w:tc>
              <w:tc>
                <w:tcPr>
                  <w:tcW w:w="1712" w:type="dxa"/>
                  <w:tcBorders>
                    <w:top w:val="single" w:sz="8" w:space="0" w:color="EFF2EE"/>
                    <w:bottom w:val="single" w:sz="8" w:space="0" w:color="EFF2EE"/>
                  </w:tcBorders>
                  <w:shd w:val="clear" w:color="auto" w:fill="auto"/>
                </w:tcPr>
                <w:p w14:paraId="4C6AD09B" w14:textId="77777777" w:rsidR="000814B0" w:rsidRPr="0050557E" w:rsidRDefault="000814B0" w:rsidP="00483CB7">
                  <w:pPr>
                    <w:pStyle w:val="Performancetable9pt"/>
                    <w:jc w:val="center"/>
                    <w:rPr>
                      <w:lang w:val="en-GB"/>
                    </w:rPr>
                  </w:pPr>
                </w:p>
              </w:tc>
              <w:tc>
                <w:tcPr>
                  <w:tcW w:w="1162" w:type="dxa"/>
                  <w:tcBorders>
                    <w:top w:val="single" w:sz="8" w:space="0" w:color="EFF2EE"/>
                    <w:bottom w:val="single" w:sz="8" w:space="0" w:color="EFF2EE"/>
                  </w:tcBorders>
                  <w:shd w:val="clear" w:color="auto" w:fill="auto"/>
                </w:tcPr>
                <w:p w14:paraId="38D1A2CD" w14:textId="77777777" w:rsidR="000814B0" w:rsidRPr="0050557E" w:rsidRDefault="000814B0" w:rsidP="00483CB7">
                  <w:pPr>
                    <w:pStyle w:val="Performancetable9pt"/>
                    <w:jc w:val="center"/>
                    <w:rPr>
                      <w:lang w:val="en-GB"/>
                    </w:rPr>
                  </w:pPr>
                </w:p>
              </w:tc>
            </w:tr>
            <w:tr w:rsidR="001D5352" w:rsidRPr="0050557E" w14:paraId="64F04218"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2E050AAE" w14:textId="77777777" w:rsidR="001D5352" w:rsidRPr="0050557E" w:rsidRDefault="001D5352" w:rsidP="001D5352">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12777CB2" w14:textId="77777777" w:rsidR="001D5352" w:rsidRPr="0050557E" w:rsidRDefault="001D5352" w:rsidP="001D5352">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0CF77715" w14:textId="77777777" w:rsidR="001D5352" w:rsidRPr="0050557E" w:rsidRDefault="001D5352" w:rsidP="001D5352">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0CA01FDF" w14:textId="31D2CD5D" w:rsidR="001D5352" w:rsidRPr="0050557E" w:rsidRDefault="001D5352" w:rsidP="001D5352">
                  <w:pPr>
                    <w:pStyle w:val="Performancetable9pt"/>
                    <w:jc w:val="center"/>
                  </w:pPr>
                  <w:r>
                    <w:t xml:space="preserve"> 4,030 </w:t>
                  </w:r>
                </w:p>
              </w:tc>
              <w:tc>
                <w:tcPr>
                  <w:tcW w:w="1146" w:type="dxa"/>
                  <w:tcBorders>
                    <w:top w:val="single" w:sz="8" w:space="0" w:color="EFF2EE"/>
                    <w:bottom w:val="single" w:sz="8" w:space="0" w:color="EFF2EE"/>
                  </w:tcBorders>
                  <w:shd w:val="clear" w:color="auto" w:fill="B4A9CE"/>
                  <w:vAlign w:val="center"/>
                </w:tcPr>
                <w:p w14:paraId="75F36D2C" w14:textId="20134B7D" w:rsidR="001D5352" w:rsidRPr="0050557E" w:rsidRDefault="001D5352" w:rsidP="001D5352">
                  <w:pPr>
                    <w:pStyle w:val="Performancetable9pt"/>
                    <w:jc w:val="center"/>
                  </w:pPr>
                  <w:r>
                    <w:t xml:space="preserve"> 3,902 </w:t>
                  </w:r>
                </w:p>
              </w:tc>
              <w:tc>
                <w:tcPr>
                  <w:tcW w:w="787" w:type="dxa"/>
                  <w:tcBorders>
                    <w:top w:val="single" w:sz="8" w:space="0" w:color="EFF2EE"/>
                    <w:bottom w:val="single" w:sz="8" w:space="0" w:color="EFF2EE"/>
                  </w:tcBorders>
                  <w:shd w:val="clear" w:color="auto" w:fill="B4A9CE"/>
                  <w:vAlign w:val="center"/>
                </w:tcPr>
                <w:p w14:paraId="16B035E9" w14:textId="77777777" w:rsidR="001D5352" w:rsidRPr="0050557E" w:rsidRDefault="001D5352" w:rsidP="001D5352">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0110E81E" w14:textId="77777777" w:rsidR="001D5352" w:rsidRPr="0050557E" w:rsidRDefault="001D5352" w:rsidP="001D5352">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00A56A6B" w14:textId="77777777" w:rsidR="001D5352" w:rsidRPr="0050557E" w:rsidRDefault="001D5352" w:rsidP="001D5352">
                  <w:pPr>
                    <w:pStyle w:val="Performancetable9pt"/>
                    <w:jc w:val="center"/>
                  </w:pPr>
                </w:p>
              </w:tc>
            </w:tr>
            <w:tr w:rsidR="001D5352" w:rsidRPr="0050557E" w14:paraId="5FAE1F37"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70247309" w14:textId="77777777" w:rsidR="001D5352" w:rsidRPr="0050557E" w:rsidRDefault="001D5352" w:rsidP="001D5352">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415E0978" w14:textId="77777777" w:rsidR="001D5352" w:rsidRPr="0050557E" w:rsidRDefault="001D5352" w:rsidP="001D5352">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4F9E1B55" w14:textId="77777777" w:rsidR="001D5352" w:rsidRPr="0050557E" w:rsidRDefault="001D5352" w:rsidP="001D5352">
                  <w:pPr>
                    <w:pStyle w:val="Performancetable9pt"/>
                    <w:jc w:val="center"/>
                    <w:rPr>
                      <w:lang w:val="en-GB"/>
                    </w:rPr>
                  </w:pPr>
                </w:p>
              </w:tc>
              <w:tc>
                <w:tcPr>
                  <w:tcW w:w="1147" w:type="dxa"/>
                  <w:tcBorders>
                    <w:top w:val="single" w:sz="8" w:space="0" w:color="EFF2EE"/>
                    <w:bottom w:val="single" w:sz="8" w:space="0" w:color="EFF2EE"/>
                  </w:tcBorders>
                  <w:shd w:val="clear" w:color="auto" w:fill="D4CEE4"/>
                  <w:vAlign w:val="center"/>
                </w:tcPr>
                <w:p w14:paraId="7F8B6471" w14:textId="06947F8C" w:rsidR="001D5352" w:rsidRPr="0050557E" w:rsidRDefault="001D5352" w:rsidP="001D5352">
                  <w:pPr>
                    <w:pStyle w:val="Performancetable9pt"/>
                    <w:jc w:val="center"/>
                  </w:pPr>
                  <w:r>
                    <w:t xml:space="preserve"> 5,565 </w:t>
                  </w:r>
                </w:p>
              </w:tc>
              <w:tc>
                <w:tcPr>
                  <w:tcW w:w="1146" w:type="dxa"/>
                  <w:tcBorders>
                    <w:top w:val="single" w:sz="8" w:space="0" w:color="EFF2EE"/>
                    <w:bottom w:val="single" w:sz="8" w:space="0" w:color="EFF2EE"/>
                  </w:tcBorders>
                  <w:shd w:val="clear" w:color="auto" w:fill="B4A9CE"/>
                  <w:vAlign w:val="center"/>
                </w:tcPr>
                <w:p w14:paraId="219937B7" w14:textId="062543A8" w:rsidR="001D5352" w:rsidRPr="0050557E" w:rsidRDefault="001D5352" w:rsidP="001D5352">
                  <w:pPr>
                    <w:pStyle w:val="Performancetable9pt"/>
                    <w:jc w:val="center"/>
                  </w:pPr>
                  <w:r>
                    <w:t xml:space="preserve"> 4,248 </w:t>
                  </w:r>
                </w:p>
              </w:tc>
              <w:tc>
                <w:tcPr>
                  <w:tcW w:w="787" w:type="dxa"/>
                  <w:tcBorders>
                    <w:top w:val="single" w:sz="8" w:space="0" w:color="EFF2EE"/>
                    <w:bottom w:val="single" w:sz="8" w:space="0" w:color="EFF2EE"/>
                  </w:tcBorders>
                  <w:shd w:val="clear" w:color="auto" w:fill="B4A9CE"/>
                  <w:vAlign w:val="center"/>
                </w:tcPr>
                <w:p w14:paraId="0DFB3A48" w14:textId="77777777" w:rsidR="001D5352" w:rsidRPr="0050557E" w:rsidRDefault="001D5352" w:rsidP="001D5352">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79F7849D" w14:textId="77777777" w:rsidR="001D5352" w:rsidRPr="0050557E" w:rsidRDefault="001D5352" w:rsidP="001D5352">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27A77E89" w14:textId="77777777" w:rsidR="001D5352" w:rsidRPr="0050557E" w:rsidRDefault="001D5352" w:rsidP="001D5352">
                  <w:pPr>
                    <w:pStyle w:val="Performancetable9pt"/>
                    <w:jc w:val="center"/>
                  </w:pPr>
                </w:p>
              </w:tc>
            </w:tr>
            <w:tr w:rsidR="001D5352" w:rsidRPr="0050557E" w14:paraId="4236D69A" w14:textId="77777777" w:rsidTr="00483CB7">
              <w:trPr>
                <w:trHeight w:val="16"/>
              </w:trPr>
              <w:tc>
                <w:tcPr>
                  <w:tcW w:w="1564" w:type="dxa"/>
                  <w:tcBorders>
                    <w:top w:val="single" w:sz="8" w:space="0" w:color="EFF2EE"/>
                    <w:bottom w:val="single" w:sz="8" w:space="0" w:color="EFF2EE"/>
                  </w:tcBorders>
                  <w:shd w:val="clear" w:color="auto" w:fill="FFFFFF" w:themeFill="background1"/>
                  <w:vAlign w:val="center"/>
                </w:tcPr>
                <w:p w14:paraId="35F06BD4" w14:textId="4CD335B6" w:rsidR="001D5352" w:rsidRDefault="001D5352" w:rsidP="001D5352">
                  <w:pPr>
                    <w:pStyle w:val="Performancetable9pt"/>
                  </w:pPr>
                  <w:r>
                    <w:t>NM/NP*</w:t>
                  </w:r>
                </w:p>
              </w:tc>
              <w:tc>
                <w:tcPr>
                  <w:tcW w:w="925" w:type="dxa"/>
                  <w:tcBorders>
                    <w:top w:val="single" w:sz="8" w:space="0" w:color="EFF2EE"/>
                    <w:bottom w:val="single" w:sz="8" w:space="0" w:color="EFF2EE"/>
                  </w:tcBorders>
                  <w:shd w:val="clear" w:color="auto" w:fill="FFFFFF" w:themeFill="background1"/>
                  <w:vAlign w:val="center"/>
                </w:tcPr>
                <w:p w14:paraId="63657E9A" w14:textId="77777777" w:rsidR="001D5352" w:rsidRPr="0050557E" w:rsidRDefault="001D5352" w:rsidP="001D5352">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47B6CAF0" w14:textId="77777777" w:rsidR="001D5352" w:rsidRDefault="001D5352" w:rsidP="001D5352">
                  <w:pPr>
                    <w:pStyle w:val="Performancetable9pt"/>
                    <w:jc w:val="center"/>
                    <w:rPr>
                      <w:rStyle w:val="mediumforemphasis"/>
                      <w:rFonts w:ascii="Poppins-Medium" w:hAnsi="Poppins-Medium" w:cs="Poppins-Medium"/>
                    </w:rPr>
                  </w:pPr>
                </w:p>
              </w:tc>
              <w:tc>
                <w:tcPr>
                  <w:tcW w:w="1147" w:type="dxa"/>
                  <w:tcBorders>
                    <w:top w:val="single" w:sz="8" w:space="0" w:color="EFF2EE"/>
                    <w:bottom w:val="single" w:sz="8" w:space="0" w:color="EFF2EE"/>
                  </w:tcBorders>
                  <w:shd w:val="clear" w:color="auto" w:fill="D4CEE4"/>
                  <w:vAlign w:val="center"/>
                </w:tcPr>
                <w:p w14:paraId="4A942FBB" w14:textId="6900D1BA" w:rsidR="001D5352" w:rsidRDefault="001D5352" w:rsidP="001D5352">
                  <w:pPr>
                    <w:pStyle w:val="Performancetable9pt"/>
                    <w:jc w:val="center"/>
                  </w:pPr>
                  <w:r>
                    <w:t xml:space="preserve"> 1,953 </w:t>
                  </w:r>
                </w:p>
              </w:tc>
              <w:tc>
                <w:tcPr>
                  <w:tcW w:w="1146" w:type="dxa"/>
                  <w:tcBorders>
                    <w:top w:val="single" w:sz="8" w:space="0" w:color="EFF2EE"/>
                    <w:bottom w:val="single" w:sz="8" w:space="0" w:color="EFF2EE"/>
                  </w:tcBorders>
                  <w:shd w:val="clear" w:color="auto" w:fill="B4A9CE"/>
                  <w:vAlign w:val="center"/>
                </w:tcPr>
                <w:p w14:paraId="31F7EAE8" w14:textId="002F11BC" w:rsidR="001D5352" w:rsidRDefault="001D5352" w:rsidP="001D5352">
                  <w:pPr>
                    <w:pStyle w:val="Performancetable9pt"/>
                    <w:jc w:val="center"/>
                  </w:pPr>
                  <w:r>
                    <w:t xml:space="preserve"> 1,829 </w:t>
                  </w:r>
                </w:p>
              </w:tc>
              <w:tc>
                <w:tcPr>
                  <w:tcW w:w="787" w:type="dxa"/>
                  <w:tcBorders>
                    <w:top w:val="single" w:sz="8" w:space="0" w:color="EFF2EE"/>
                    <w:bottom w:val="single" w:sz="8" w:space="0" w:color="EFF2EE"/>
                  </w:tcBorders>
                  <w:shd w:val="clear" w:color="auto" w:fill="B4A9CE"/>
                  <w:vAlign w:val="center"/>
                </w:tcPr>
                <w:p w14:paraId="0EFB952F" w14:textId="77777777" w:rsidR="001D5352" w:rsidRPr="0050557E" w:rsidRDefault="001D5352" w:rsidP="001D5352">
                  <w:pPr>
                    <w:pStyle w:val="Performancetable9pt"/>
                    <w:jc w:val="center"/>
                    <w:rPr>
                      <w:lang w:val="en-GB"/>
                    </w:rPr>
                  </w:pPr>
                </w:p>
              </w:tc>
              <w:tc>
                <w:tcPr>
                  <w:tcW w:w="1712" w:type="dxa"/>
                  <w:tcBorders>
                    <w:top w:val="single" w:sz="8" w:space="0" w:color="EFF2EE"/>
                    <w:bottom w:val="single" w:sz="8" w:space="0" w:color="EFF2EE"/>
                  </w:tcBorders>
                  <w:shd w:val="clear" w:color="auto" w:fill="auto"/>
                  <w:vAlign w:val="center"/>
                </w:tcPr>
                <w:p w14:paraId="6496E9D0" w14:textId="77777777" w:rsidR="001D5352" w:rsidRPr="0050557E" w:rsidRDefault="001D5352" w:rsidP="001D5352">
                  <w:pPr>
                    <w:pStyle w:val="Performancetable9pt"/>
                    <w:jc w:val="center"/>
                    <w:rPr>
                      <w:lang w:val="en-GB"/>
                    </w:rPr>
                  </w:pPr>
                </w:p>
              </w:tc>
              <w:tc>
                <w:tcPr>
                  <w:tcW w:w="1162" w:type="dxa"/>
                  <w:tcBorders>
                    <w:top w:val="single" w:sz="8" w:space="0" w:color="EFF2EE"/>
                    <w:bottom w:val="single" w:sz="8" w:space="0" w:color="EFF2EE"/>
                  </w:tcBorders>
                  <w:shd w:val="clear" w:color="auto" w:fill="auto"/>
                  <w:vAlign w:val="center"/>
                </w:tcPr>
                <w:p w14:paraId="0C94C42E" w14:textId="77777777" w:rsidR="001D5352" w:rsidRDefault="001D5352" w:rsidP="001D5352">
                  <w:pPr>
                    <w:pStyle w:val="Performancetable9pt"/>
                    <w:jc w:val="center"/>
                  </w:pPr>
                </w:p>
              </w:tc>
            </w:tr>
          </w:tbl>
          <w:p w14:paraId="730E9657" w14:textId="4D8AD78A" w:rsidR="000814B0" w:rsidRDefault="000814B0" w:rsidP="00912C62">
            <w:pPr>
              <w:pStyle w:val="Notestomeasure"/>
              <w:spacing w:before="120"/>
              <w:rPr>
                <w:sz w:val="18"/>
                <w:szCs w:val="18"/>
              </w:rPr>
            </w:pPr>
            <w:r w:rsidRPr="00CE5A44">
              <w:rPr>
                <w:rStyle w:val="mediumforemphasis"/>
                <w:b/>
                <w:bCs w:val="0"/>
              </w:rPr>
              <w:t>Baseline:</w:t>
            </w:r>
            <w:r>
              <w:rPr>
                <w:rStyle w:val="mediumforemphasis"/>
              </w:rPr>
              <w:t xml:space="preserve"> </w:t>
            </w:r>
            <w:r w:rsidR="001D5352" w:rsidRPr="001D5352">
              <w:t>Decrease from the 12 months 30 June 2023</w:t>
            </w:r>
          </w:p>
          <w:p w14:paraId="777E2F39" w14:textId="7DE7CE05" w:rsidR="000814B0" w:rsidRDefault="000814B0" w:rsidP="00912C62">
            <w:pPr>
              <w:pStyle w:val="Notestomeasure"/>
              <w:spacing w:after="240"/>
            </w:pPr>
            <w:r w:rsidRPr="005308B6">
              <w:t>*Non-Māori, Non-Pacific</w:t>
            </w:r>
          </w:p>
          <w:p w14:paraId="080E5AC3" w14:textId="3A3CF0EA" w:rsidR="000814B0" w:rsidRDefault="001D5352" w:rsidP="00912C62">
            <w:pPr>
              <w:pStyle w:val="Performancetable6ptafter"/>
            </w:pPr>
            <w:r w:rsidRPr="001D5352">
              <w:t>The diabetes complications included in this measure are hospitalisations due to renal failure and amputations. Complications have decreased from last year for all ethnicities. A diabetes clinical network will be established in 2024/25 and will review how this measure is defined and calculated for future years.</w:t>
            </w:r>
            <w:r w:rsidR="000814B0" w:rsidRPr="00CE5A44">
              <w:t xml:space="preserve"> </w:t>
            </w:r>
          </w:p>
          <w:p w14:paraId="0BA3CE6B" w14:textId="77777777" w:rsidR="001D5352" w:rsidRPr="007839A3" w:rsidRDefault="001D5352" w:rsidP="001D5352">
            <w:pPr>
              <w:pStyle w:val="Notestomeasure"/>
              <w:rPr>
                <w:b/>
                <w:bCs w:val="0"/>
              </w:rPr>
            </w:pPr>
            <w:r w:rsidRPr="007839A3">
              <w:rPr>
                <w:b/>
                <w:bCs w:val="0"/>
              </w:rPr>
              <w:t xml:space="preserve">Notes to the measure: </w:t>
            </w:r>
          </w:p>
          <w:p w14:paraId="26329F3D" w14:textId="06413289" w:rsidR="001D5352" w:rsidRPr="001D5352" w:rsidRDefault="001D5352" w:rsidP="00CF4353">
            <w:pPr>
              <w:pStyle w:val="Notestomeasureabclist"/>
              <w:numPr>
                <w:ilvl w:val="0"/>
                <w:numId w:val="59"/>
              </w:numPr>
              <w:ind w:left="454" w:hanging="349"/>
            </w:pPr>
            <w:r w:rsidRPr="001D5352">
              <w:t>This measure shows the rate of diabetes complications per 100,000 people with diabetes and standardised to WHO population standards.</w:t>
            </w:r>
          </w:p>
          <w:p w14:paraId="7F139BC2" w14:textId="0E3C5690" w:rsidR="001D5352" w:rsidRPr="001D5352" w:rsidRDefault="001D5352" w:rsidP="001D5352">
            <w:pPr>
              <w:pStyle w:val="Notestomeasureabclist"/>
              <w:ind w:left="454"/>
            </w:pPr>
            <w:r w:rsidRPr="001D5352">
              <w:t>This was an iGPS measure and will be reviewed next year once the diabetes clinical network is established. The previous iGPS definition has been used for consistency with previous years.</w:t>
            </w:r>
          </w:p>
          <w:p w14:paraId="618D584A" w14:textId="043AA8AD" w:rsidR="000814B0" w:rsidRPr="00FA2AA4" w:rsidRDefault="001D5352" w:rsidP="001D5352">
            <w:pPr>
              <w:pStyle w:val="Notestomeasureabclist"/>
              <w:ind w:left="454"/>
            </w:pPr>
            <w:r w:rsidRPr="001D5352">
              <w:t>While this is a new measure and not reported in 2022/23, results for that year have been calculated for comparative purposes</w:t>
            </w:r>
          </w:p>
        </w:tc>
      </w:tr>
    </w:tbl>
    <w:p w14:paraId="31060EA9" w14:textId="77777777" w:rsidR="004742CE" w:rsidRPr="004742CE" w:rsidRDefault="004742CE" w:rsidP="004742CE">
      <w:pPr>
        <w:pStyle w:val="Heading3"/>
        <w:rPr>
          <w:rStyle w:val="Purple"/>
          <w:color w:val="4B2884"/>
        </w:rPr>
      </w:pPr>
      <w:r w:rsidRPr="004742CE">
        <w:rPr>
          <w:rStyle w:val="Purple"/>
          <w:color w:val="4B2884"/>
        </w:rPr>
        <w:t>Health workforce</w:t>
      </w:r>
    </w:p>
    <w:p w14:paraId="3F039C8B" w14:textId="77777777" w:rsidR="00B66927" w:rsidRDefault="00B66927" w:rsidP="005F1F7B">
      <w:pPr>
        <w:pStyle w:val="Performancetable9pt"/>
      </w:pP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1D5352" w:rsidRPr="0050557E" w14:paraId="20CD8C20" w14:textId="77777777" w:rsidTr="00AF500F">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1B3F9033" w14:textId="77777777" w:rsidR="001D5352" w:rsidRPr="0050557E" w:rsidRDefault="001D5352" w:rsidP="00483CB7">
            <w:pPr>
              <w:pStyle w:val="Performancetable9pt"/>
              <w:rPr>
                <w:color w:val="FFFFFF" w:themeColor="background1"/>
              </w:rPr>
            </w:pPr>
            <w:r w:rsidRPr="0050557E">
              <w:rPr>
                <w:color w:val="FFFFFF" w:themeColor="background1"/>
              </w:rPr>
              <w:t>Ref</w:t>
            </w:r>
          </w:p>
        </w:tc>
        <w:tc>
          <w:tcPr>
            <w:tcW w:w="3544" w:type="dxa"/>
            <w:shd w:val="clear" w:color="auto" w:fill="4B2884"/>
          </w:tcPr>
          <w:p w14:paraId="708BC419" w14:textId="77777777" w:rsidR="001D5352" w:rsidRPr="0050557E" w:rsidRDefault="001D5352" w:rsidP="00483CB7">
            <w:pPr>
              <w:pStyle w:val="Performancetable9pt"/>
              <w:rPr>
                <w:color w:val="FFFFFF" w:themeColor="background1"/>
              </w:rPr>
            </w:pPr>
            <w:r w:rsidRPr="0050557E">
              <w:rPr>
                <w:color w:val="FFFFFF" w:themeColor="background1"/>
              </w:rPr>
              <w:t>Measure</w:t>
            </w:r>
          </w:p>
        </w:tc>
        <w:tc>
          <w:tcPr>
            <w:tcW w:w="1134" w:type="dxa"/>
            <w:shd w:val="clear" w:color="auto" w:fill="4B2884"/>
          </w:tcPr>
          <w:p w14:paraId="3CEEEF8A" w14:textId="77777777" w:rsidR="001D5352" w:rsidRPr="0050557E" w:rsidRDefault="001D5352" w:rsidP="000B148E">
            <w:pPr>
              <w:pStyle w:val="Performancetable9pt"/>
              <w:jc w:val="center"/>
              <w:rPr>
                <w:color w:val="FFFFFF" w:themeColor="background1"/>
              </w:rPr>
            </w:pPr>
            <w:r w:rsidRPr="0050557E">
              <w:rPr>
                <w:color w:val="FFFFFF" w:themeColor="background1"/>
              </w:rPr>
              <w:t>Target</w:t>
            </w:r>
          </w:p>
        </w:tc>
        <w:tc>
          <w:tcPr>
            <w:tcW w:w="1701" w:type="dxa"/>
            <w:shd w:val="clear" w:color="auto" w:fill="4B2884"/>
          </w:tcPr>
          <w:p w14:paraId="35684FBC" w14:textId="77777777" w:rsidR="001D5352" w:rsidRPr="0050557E" w:rsidRDefault="001D5352" w:rsidP="000B148E">
            <w:pPr>
              <w:pStyle w:val="Performancetable9pt"/>
              <w:jc w:val="center"/>
              <w:rPr>
                <w:color w:val="FFFFFF" w:themeColor="background1"/>
              </w:rPr>
            </w:pPr>
            <w:r w:rsidRPr="0050557E">
              <w:rPr>
                <w:color w:val="FFFFFF" w:themeColor="background1"/>
              </w:rPr>
              <w:t>2022/23 Result</w:t>
            </w:r>
          </w:p>
        </w:tc>
        <w:tc>
          <w:tcPr>
            <w:tcW w:w="1701" w:type="dxa"/>
            <w:shd w:val="clear" w:color="auto" w:fill="3E276E"/>
          </w:tcPr>
          <w:p w14:paraId="7DC7A786" w14:textId="77777777" w:rsidR="001D5352" w:rsidRPr="0050557E" w:rsidRDefault="001D5352" w:rsidP="000B148E">
            <w:pPr>
              <w:pStyle w:val="Performancetable9pt"/>
              <w:jc w:val="center"/>
              <w:rPr>
                <w:color w:val="FFFFFF" w:themeColor="background1"/>
              </w:rPr>
            </w:pPr>
            <w:r w:rsidRPr="0050557E">
              <w:rPr>
                <w:color w:val="FFFFFF" w:themeColor="background1"/>
              </w:rPr>
              <w:t>2023/24 Result</w:t>
            </w:r>
          </w:p>
        </w:tc>
        <w:tc>
          <w:tcPr>
            <w:tcW w:w="850" w:type="dxa"/>
            <w:shd w:val="clear" w:color="auto" w:fill="4B2884"/>
          </w:tcPr>
          <w:p w14:paraId="6F72C3C7" w14:textId="77777777" w:rsidR="001D5352" w:rsidRPr="0050557E" w:rsidRDefault="001D5352" w:rsidP="000B148E">
            <w:pPr>
              <w:pStyle w:val="Performancetable9pt"/>
              <w:jc w:val="center"/>
              <w:rPr>
                <w:color w:val="FFFFFF" w:themeColor="background1"/>
              </w:rPr>
            </w:pPr>
            <w:r w:rsidRPr="0050557E">
              <w:rPr>
                <w:color w:val="FFFFFF" w:themeColor="background1"/>
              </w:rPr>
              <w:t>Status</w:t>
            </w:r>
          </w:p>
        </w:tc>
      </w:tr>
      <w:tr w:rsidR="001D5352" w:rsidRPr="0050557E" w14:paraId="6222388E" w14:textId="77777777" w:rsidTr="00AF500F">
        <w:trPr>
          <w:trHeight w:val="60"/>
        </w:trPr>
        <w:tc>
          <w:tcPr>
            <w:tcW w:w="709" w:type="dxa"/>
          </w:tcPr>
          <w:p w14:paraId="08857195" w14:textId="20FACA60" w:rsidR="001D5352" w:rsidRPr="00573AD8" w:rsidRDefault="001D5352" w:rsidP="001D5352">
            <w:pPr>
              <w:pStyle w:val="Performancetable9pt"/>
              <w:rPr>
                <w:b/>
                <w:bCs/>
              </w:rPr>
            </w:pPr>
            <w:r w:rsidRPr="001D5352">
              <w:rPr>
                <w:b/>
                <w:bCs/>
              </w:rPr>
              <w:t>P2-62</w:t>
            </w:r>
          </w:p>
        </w:tc>
        <w:tc>
          <w:tcPr>
            <w:tcW w:w="3544" w:type="dxa"/>
          </w:tcPr>
          <w:p w14:paraId="02631F53" w14:textId="5C071317" w:rsidR="001D5352" w:rsidRPr="00573AD8" w:rsidRDefault="001D5352" w:rsidP="001D5352">
            <w:pPr>
              <w:pStyle w:val="Performancetable9pt"/>
              <w:rPr>
                <w:b/>
                <w:bCs/>
              </w:rPr>
            </w:pPr>
            <w:r w:rsidRPr="001D5352">
              <w:rPr>
                <w:b/>
                <w:bCs/>
              </w:rPr>
              <w:t>Increase in the proportion of Māori and other under-represented groups in the regulated health workforce, compared with the proportion of the total population, in the 12 months prior to 30 June 2022</w:t>
            </w:r>
          </w:p>
        </w:tc>
        <w:tc>
          <w:tcPr>
            <w:tcW w:w="1134" w:type="dxa"/>
          </w:tcPr>
          <w:p w14:paraId="2FB55D7D" w14:textId="453AFA63" w:rsidR="001D5352" w:rsidRPr="000B148E" w:rsidRDefault="001D5352" w:rsidP="000B148E">
            <w:pPr>
              <w:pStyle w:val="Performancetable9pt"/>
              <w:jc w:val="center"/>
            </w:pPr>
            <w:r w:rsidRPr="000B148E">
              <w:rPr>
                <w:rStyle w:val="mediumforemphasis"/>
              </w:rPr>
              <w:t>Achieved</w:t>
            </w:r>
          </w:p>
        </w:tc>
        <w:tc>
          <w:tcPr>
            <w:tcW w:w="1701" w:type="dxa"/>
          </w:tcPr>
          <w:p w14:paraId="5BD04FF0" w14:textId="7E001764" w:rsidR="001D5352" w:rsidRPr="000B148E" w:rsidRDefault="001D5352" w:rsidP="000B148E">
            <w:pPr>
              <w:pStyle w:val="Performancetable9pt"/>
              <w:jc w:val="center"/>
            </w:pPr>
            <w:r w:rsidRPr="000B148E">
              <w:t>New measure</w:t>
            </w:r>
          </w:p>
        </w:tc>
        <w:tc>
          <w:tcPr>
            <w:tcW w:w="1701" w:type="dxa"/>
            <w:shd w:val="clear" w:color="auto" w:fill="E3E6E0"/>
          </w:tcPr>
          <w:p w14:paraId="61979EA0" w14:textId="41905E60" w:rsidR="001D5352" w:rsidRPr="004E09B9" w:rsidRDefault="001D5352" w:rsidP="000B148E">
            <w:pPr>
              <w:pStyle w:val="Performancetable9pt"/>
              <w:jc w:val="center"/>
              <w:rPr>
                <w:b/>
                <w:bCs/>
              </w:rPr>
            </w:pPr>
            <w:r w:rsidRPr="004E09B9">
              <w:rPr>
                <w:rStyle w:val="mediumforemphasis"/>
                <w:b/>
                <w:bCs/>
              </w:rPr>
              <w:t>See below</w:t>
            </w:r>
          </w:p>
        </w:tc>
        <w:tc>
          <w:tcPr>
            <w:tcW w:w="850" w:type="dxa"/>
          </w:tcPr>
          <w:p w14:paraId="10AD444F" w14:textId="5179B23E" w:rsidR="001D5352" w:rsidRPr="0050557E" w:rsidRDefault="00A80DED" w:rsidP="00A80DED">
            <w:pPr>
              <w:pStyle w:val="Performancetable9pt"/>
              <w:jc w:val="center"/>
            </w:pPr>
            <w:r>
              <w:rPr>
                <w:noProof/>
              </w:rPr>
              <w:drawing>
                <wp:inline distT="0" distB="0" distL="0" distR="0" wp14:anchorId="44B7C73F" wp14:editId="07321A81">
                  <wp:extent cx="231657" cy="231657"/>
                  <wp:effectExtent l="0" t="0" r="0" b="0"/>
                  <wp:docPr id="1292384478"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84478" name="Graphic 72" descr="Achieved"/>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30"/>
                              </a:ext>
                            </a:extLst>
                          </a:blip>
                          <a:stretch>
                            <a:fillRect/>
                          </a:stretch>
                        </pic:blipFill>
                        <pic:spPr>
                          <a:xfrm>
                            <a:off x="0" y="0"/>
                            <a:ext cx="231657" cy="231657"/>
                          </a:xfrm>
                          <a:prstGeom prst="rect">
                            <a:avLst/>
                          </a:prstGeom>
                        </pic:spPr>
                      </pic:pic>
                    </a:graphicData>
                  </a:graphic>
                </wp:inline>
              </w:drawing>
            </w:r>
          </w:p>
        </w:tc>
      </w:tr>
      <w:tr w:rsidR="001D5352" w:rsidRPr="0050557E" w14:paraId="65271B45" w14:textId="77777777" w:rsidTr="00483CB7">
        <w:trPr>
          <w:trHeight w:val="722"/>
        </w:trPr>
        <w:tc>
          <w:tcPr>
            <w:tcW w:w="709" w:type="dxa"/>
          </w:tcPr>
          <w:p w14:paraId="55E07FB8" w14:textId="77777777" w:rsidR="001D5352" w:rsidRPr="0050557E" w:rsidRDefault="001D5352" w:rsidP="00483CB7">
            <w:pPr>
              <w:pStyle w:val="Performancetable9pt"/>
              <w:rPr>
                <w:lang w:val="en-GB"/>
              </w:rPr>
            </w:pPr>
          </w:p>
        </w:tc>
        <w:tc>
          <w:tcPr>
            <w:tcW w:w="8930" w:type="dxa"/>
            <w:gridSpan w:val="5"/>
          </w:tcPr>
          <w:p w14:paraId="2D98D81A" w14:textId="71846BAB" w:rsidR="000E7BA0" w:rsidRDefault="000E7BA0" w:rsidP="000E7BA0">
            <w:pPr>
              <w:pStyle w:val="Notestomeasure"/>
            </w:pPr>
            <w:r w:rsidRPr="000E7BA0">
              <w:rPr>
                <w:rStyle w:val="mediumforemphasis"/>
                <w:b/>
                <w:bCs w:val="0"/>
                <w:spacing w:val="-2"/>
              </w:rPr>
              <w:t>Baseline:</w:t>
            </w:r>
            <w:r>
              <w:t xml:space="preserve"> 30 June 2022, Māori 7.9%, Pacific Peoples 4.0%, proportion of New Zealand population – Māori 17%, Pacific Peoples 9%.</w:t>
            </w:r>
          </w:p>
          <w:p w14:paraId="5BA732CA" w14:textId="462BFA88" w:rsidR="000E7BA0" w:rsidRDefault="000E7BA0" w:rsidP="000B148E">
            <w:pPr>
              <w:pStyle w:val="Performancetable9pt"/>
            </w:pPr>
            <w:r>
              <w:t xml:space="preserve">There is a year on year increase in the proportion of Māori and Pacific Peoples employed, bringing us closer to the make up of the New Zealand population. </w:t>
            </w:r>
          </w:p>
          <w:tbl>
            <w:tblPr>
              <w:tblW w:w="0" w:type="auto"/>
              <w:tblBorders>
                <w:insideH w:val="single" w:sz="2" w:space="0" w:color="00003F"/>
                <w:insideV w:val="single" w:sz="6" w:space="0" w:color="auto"/>
              </w:tblBorders>
              <w:tblCellMar>
                <w:top w:w="57" w:type="dxa"/>
                <w:left w:w="113" w:type="dxa"/>
                <w:bottom w:w="57" w:type="dxa"/>
                <w:right w:w="113" w:type="dxa"/>
              </w:tblCellMar>
              <w:tblLook w:val="0000" w:firstRow="0" w:lastRow="0" w:firstColumn="0" w:lastColumn="0" w:noHBand="0" w:noVBand="0"/>
            </w:tblPr>
            <w:tblGrid>
              <w:gridCol w:w="1691"/>
              <w:gridCol w:w="2341"/>
              <w:gridCol w:w="2341"/>
              <w:gridCol w:w="2341"/>
            </w:tblGrid>
            <w:tr w:rsidR="000E7BA0" w14:paraId="27BA7350" w14:textId="77777777" w:rsidTr="005F1F7B">
              <w:trPr>
                <w:trHeight w:val="28"/>
              </w:trPr>
              <w:tc>
                <w:tcPr>
                  <w:tcW w:w="1800" w:type="dxa"/>
                  <w:tcMar>
                    <w:top w:w="57" w:type="dxa"/>
                    <w:left w:w="113" w:type="dxa"/>
                    <w:bottom w:w="113" w:type="dxa"/>
                    <w:right w:w="113" w:type="dxa"/>
                  </w:tcMar>
                </w:tcPr>
                <w:p w14:paraId="2F2233BD" w14:textId="77777777" w:rsidR="000E7BA0" w:rsidRPr="000E7BA0" w:rsidRDefault="000E7BA0" w:rsidP="000E7BA0">
                  <w:pPr>
                    <w:pStyle w:val="Notestomeasure"/>
                  </w:pPr>
                </w:p>
              </w:tc>
              <w:tc>
                <w:tcPr>
                  <w:tcW w:w="2470" w:type="dxa"/>
                  <w:tcMar>
                    <w:top w:w="57" w:type="dxa"/>
                    <w:left w:w="113" w:type="dxa"/>
                    <w:bottom w:w="113" w:type="dxa"/>
                    <w:right w:w="113" w:type="dxa"/>
                  </w:tcMar>
                  <w:vAlign w:val="bottom"/>
                </w:tcPr>
                <w:p w14:paraId="4E279E25" w14:textId="77777777" w:rsidR="000E7BA0" w:rsidRPr="00122EDB" w:rsidRDefault="000E7BA0" w:rsidP="005F1F7B">
                  <w:pPr>
                    <w:pStyle w:val="Notestomeasure"/>
                    <w:rPr>
                      <w:b/>
                      <w:bCs w:val="0"/>
                    </w:rPr>
                  </w:pPr>
                  <w:r w:rsidRPr="00122EDB">
                    <w:rPr>
                      <w:rStyle w:val="mediumforemphasis"/>
                      <w:b/>
                      <w:bCs w:val="0"/>
                    </w:rPr>
                    <w:t>New Zealand population demographics according to Stats NZ 2023</w:t>
                  </w:r>
                </w:p>
              </w:tc>
              <w:tc>
                <w:tcPr>
                  <w:tcW w:w="2470" w:type="dxa"/>
                  <w:tcMar>
                    <w:top w:w="57" w:type="dxa"/>
                    <w:left w:w="113" w:type="dxa"/>
                    <w:bottom w:w="113" w:type="dxa"/>
                    <w:right w:w="113" w:type="dxa"/>
                  </w:tcMar>
                  <w:vAlign w:val="bottom"/>
                </w:tcPr>
                <w:p w14:paraId="60EACC07" w14:textId="77777777" w:rsidR="000E7BA0" w:rsidRPr="00122EDB" w:rsidRDefault="000E7BA0" w:rsidP="005F1F7B">
                  <w:pPr>
                    <w:pStyle w:val="Notestomeasure"/>
                    <w:rPr>
                      <w:b/>
                      <w:bCs w:val="0"/>
                    </w:rPr>
                  </w:pPr>
                  <w:r w:rsidRPr="00122EDB">
                    <w:rPr>
                      <w:rStyle w:val="mediumforemphasis"/>
                      <w:b/>
                      <w:bCs w:val="0"/>
                    </w:rPr>
                    <w:t>Baseline regulated health workforce demographics as at 2022</w:t>
                  </w:r>
                </w:p>
              </w:tc>
              <w:tc>
                <w:tcPr>
                  <w:tcW w:w="2470" w:type="dxa"/>
                  <w:tcMar>
                    <w:top w:w="57" w:type="dxa"/>
                    <w:left w:w="113" w:type="dxa"/>
                    <w:bottom w:w="113" w:type="dxa"/>
                    <w:right w:w="113" w:type="dxa"/>
                  </w:tcMar>
                  <w:vAlign w:val="bottom"/>
                </w:tcPr>
                <w:p w14:paraId="2AA21989" w14:textId="77777777" w:rsidR="000E7BA0" w:rsidRPr="00122EDB" w:rsidRDefault="000E7BA0" w:rsidP="005F1F7B">
                  <w:pPr>
                    <w:pStyle w:val="Notestomeasure"/>
                    <w:rPr>
                      <w:b/>
                      <w:bCs w:val="0"/>
                    </w:rPr>
                  </w:pPr>
                  <w:r w:rsidRPr="00122EDB">
                    <w:rPr>
                      <w:rStyle w:val="mediumforemphasis"/>
                      <w:b/>
                      <w:bCs w:val="0"/>
                    </w:rPr>
                    <w:t>Regulated health workforce demographics as at 2023*</w:t>
                  </w:r>
                </w:p>
              </w:tc>
            </w:tr>
            <w:tr w:rsidR="000E7BA0" w14:paraId="5C8AD38B" w14:textId="77777777" w:rsidTr="00912C62">
              <w:trPr>
                <w:trHeight w:val="17"/>
              </w:trPr>
              <w:tc>
                <w:tcPr>
                  <w:tcW w:w="1800" w:type="dxa"/>
                  <w:tcMar>
                    <w:top w:w="57" w:type="dxa"/>
                    <w:left w:w="113" w:type="dxa"/>
                    <w:bottom w:w="113" w:type="dxa"/>
                    <w:right w:w="113" w:type="dxa"/>
                  </w:tcMar>
                </w:tcPr>
                <w:p w14:paraId="36E69609" w14:textId="77777777" w:rsidR="000E7BA0" w:rsidRPr="00122EDB" w:rsidRDefault="000E7BA0" w:rsidP="000E7BA0">
                  <w:pPr>
                    <w:pStyle w:val="Notestomeasure"/>
                    <w:rPr>
                      <w:b/>
                      <w:bCs w:val="0"/>
                    </w:rPr>
                  </w:pPr>
                  <w:r w:rsidRPr="00122EDB">
                    <w:rPr>
                      <w:rStyle w:val="mediumforemphasis"/>
                      <w:b/>
                      <w:bCs w:val="0"/>
                    </w:rPr>
                    <w:t>Māori</w:t>
                  </w:r>
                </w:p>
              </w:tc>
              <w:tc>
                <w:tcPr>
                  <w:tcW w:w="2470" w:type="dxa"/>
                  <w:tcMar>
                    <w:top w:w="57" w:type="dxa"/>
                    <w:left w:w="113" w:type="dxa"/>
                    <w:bottom w:w="113" w:type="dxa"/>
                    <w:right w:w="113" w:type="dxa"/>
                  </w:tcMar>
                </w:tcPr>
                <w:p w14:paraId="4716A62B" w14:textId="77777777" w:rsidR="000E7BA0" w:rsidRPr="000E7BA0" w:rsidRDefault="000E7BA0" w:rsidP="000E7BA0">
                  <w:pPr>
                    <w:pStyle w:val="Notestomeasure"/>
                  </w:pPr>
                  <w:r w:rsidRPr="000E7BA0">
                    <w:t>17.0%</w:t>
                  </w:r>
                </w:p>
              </w:tc>
              <w:tc>
                <w:tcPr>
                  <w:tcW w:w="2470" w:type="dxa"/>
                  <w:tcMar>
                    <w:top w:w="57" w:type="dxa"/>
                    <w:left w:w="113" w:type="dxa"/>
                    <w:bottom w:w="113" w:type="dxa"/>
                    <w:right w:w="113" w:type="dxa"/>
                  </w:tcMar>
                </w:tcPr>
                <w:p w14:paraId="4AF1A3BA" w14:textId="77777777" w:rsidR="000E7BA0" w:rsidRPr="000E7BA0" w:rsidRDefault="000E7BA0" w:rsidP="000E7BA0">
                  <w:pPr>
                    <w:pStyle w:val="Notestomeasure"/>
                  </w:pPr>
                  <w:r w:rsidRPr="000E7BA0">
                    <w:t>7.9%</w:t>
                  </w:r>
                </w:p>
              </w:tc>
              <w:tc>
                <w:tcPr>
                  <w:tcW w:w="2470" w:type="dxa"/>
                  <w:tcMar>
                    <w:top w:w="57" w:type="dxa"/>
                    <w:left w:w="113" w:type="dxa"/>
                    <w:bottom w:w="113" w:type="dxa"/>
                    <w:right w:w="113" w:type="dxa"/>
                  </w:tcMar>
                </w:tcPr>
                <w:p w14:paraId="3322E3D3" w14:textId="77777777" w:rsidR="000E7BA0" w:rsidRPr="000E7BA0" w:rsidRDefault="000E7BA0" w:rsidP="000E7BA0">
                  <w:pPr>
                    <w:pStyle w:val="Notestomeasure"/>
                  </w:pPr>
                  <w:r w:rsidRPr="000E7BA0">
                    <w:t>8.1%</w:t>
                  </w:r>
                </w:p>
              </w:tc>
            </w:tr>
            <w:tr w:rsidR="000E7BA0" w14:paraId="5A80B88D" w14:textId="77777777" w:rsidTr="000E7BA0">
              <w:trPr>
                <w:trHeight w:val="60"/>
              </w:trPr>
              <w:tc>
                <w:tcPr>
                  <w:tcW w:w="1800" w:type="dxa"/>
                  <w:tcMar>
                    <w:top w:w="57" w:type="dxa"/>
                    <w:left w:w="113" w:type="dxa"/>
                    <w:bottom w:w="113" w:type="dxa"/>
                    <w:right w:w="113" w:type="dxa"/>
                  </w:tcMar>
                </w:tcPr>
                <w:p w14:paraId="54E256AF" w14:textId="77777777" w:rsidR="000E7BA0" w:rsidRPr="00122EDB" w:rsidRDefault="000E7BA0" w:rsidP="000E7BA0">
                  <w:pPr>
                    <w:pStyle w:val="Notestomeasure"/>
                    <w:rPr>
                      <w:b/>
                      <w:bCs w:val="0"/>
                    </w:rPr>
                  </w:pPr>
                  <w:r w:rsidRPr="00122EDB">
                    <w:rPr>
                      <w:rStyle w:val="mediumforemphasis"/>
                      <w:b/>
                      <w:bCs w:val="0"/>
                    </w:rPr>
                    <w:t>Pacific Peoples</w:t>
                  </w:r>
                </w:p>
              </w:tc>
              <w:tc>
                <w:tcPr>
                  <w:tcW w:w="2470" w:type="dxa"/>
                  <w:tcMar>
                    <w:top w:w="57" w:type="dxa"/>
                    <w:left w:w="113" w:type="dxa"/>
                    <w:bottom w:w="113" w:type="dxa"/>
                    <w:right w:w="113" w:type="dxa"/>
                  </w:tcMar>
                </w:tcPr>
                <w:p w14:paraId="0A245397" w14:textId="77777777" w:rsidR="000E7BA0" w:rsidRPr="000E7BA0" w:rsidRDefault="000E7BA0" w:rsidP="000E7BA0">
                  <w:pPr>
                    <w:pStyle w:val="Notestomeasure"/>
                  </w:pPr>
                  <w:r w:rsidRPr="000E7BA0">
                    <w:t>9.0%</w:t>
                  </w:r>
                </w:p>
              </w:tc>
              <w:tc>
                <w:tcPr>
                  <w:tcW w:w="2470" w:type="dxa"/>
                  <w:tcMar>
                    <w:top w:w="57" w:type="dxa"/>
                    <w:left w:w="113" w:type="dxa"/>
                    <w:bottom w:w="113" w:type="dxa"/>
                    <w:right w:w="113" w:type="dxa"/>
                  </w:tcMar>
                </w:tcPr>
                <w:p w14:paraId="2EA77D6E" w14:textId="77777777" w:rsidR="000E7BA0" w:rsidRPr="000E7BA0" w:rsidRDefault="000E7BA0" w:rsidP="000E7BA0">
                  <w:pPr>
                    <w:pStyle w:val="Notestomeasure"/>
                  </w:pPr>
                  <w:r w:rsidRPr="000E7BA0">
                    <w:t>4.0%</w:t>
                  </w:r>
                </w:p>
              </w:tc>
              <w:tc>
                <w:tcPr>
                  <w:tcW w:w="2470" w:type="dxa"/>
                  <w:tcMar>
                    <w:top w:w="57" w:type="dxa"/>
                    <w:left w:w="113" w:type="dxa"/>
                    <w:bottom w:w="113" w:type="dxa"/>
                    <w:right w:w="113" w:type="dxa"/>
                  </w:tcMar>
                </w:tcPr>
                <w:p w14:paraId="6A83B9ED" w14:textId="77777777" w:rsidR="000E7BA0" w:rsidRPr="000E7BA0" w:rsidRDefault="000E7BA0" w:rsidP="000E7BA0">
                  <w:pPr>
                    <w:pStyle w:val="Notestomeasure"/>
                  </w:pPr>
                  <w:r w:rsidRPr="000E7BA0">
                    <w:t>4.1%</w:t>
                  </w:r>
                </w:p>
              </w:tc>
            </w:tr>
          </w:tbl>
          <w:p w14:paraId="053FA394" w14:textId="77777777" w:rsidR="005F1F7B" w:rsidRDefault="005F1F7B" w:rsidP="000E7BA0">
            <w:pPr>
              <w:pStyle w:val="Notestomeasure"/>
              <w:rPr>
                <w:b/>
                <w:bCs w:val="0"/>
              </w:rPr>
            </w:pPr>
          </w:p>
          <w:p w14:paraId="589D6157" w14:textId="0A47F2F0" w:rsidR="000E7BA0" w:rsidRPr="007839A3" w:rsidRDefault="000E7BA0" w:rsidP="000E7BA0">
            <w:pPr>
              <w:pStyle w:val="Notestomeasure"/>
              <w:rPr>
                <w:b/>
                <w:bCs w:val="0"/>
              </w:rPr>
            </w:pPr>
            <w:r w:rsidRPr="007839A3">
              <w:rPr>
                <w:b/>
                <w:bCs w:val="0"/>
              </w:rPr>
              <w:lastRenderedPageBreak/>
              <w:t>Notes to the measure</w:t>
            </w:r>
            <w:r w:rsidR="007839A3">
              <w:rPr>
                <w:b/>
                <w:bCs w:val="0"/>
              </w:rPr>
              <w:t>:</w:t>
            </w:r>
          </w:p>
          <w:p w14:paraId="28AC3ECB" w14:textId="77777777" w:rsidR="000E7BA0" w:rsidRDefault="000E7BA0" w:rsidP="00CF4353">
            <w:pPr>
              <w:pStyle w:val="Notestomeasureabclist"/>
              <w:numPr>
                <w:ilvl w:val="0"/>
                <w:numId w:val="60"/>
              </w:numPr>
              <w:ind w:left="464" w:hanging="464"/>
            </w:pPr>
            <w:r>
              <w:t>While this is a new measure and not reported in 2022/23, results for that year have been calculated for comparative purposes.</w:t>
            </w:r>
          </w:p>
          <w:p w14:paraId="72F1B2B5" w14:textId="2CCE55EB" w:rsidR="000E7BA0" w:rsidRDefault="000E7BA0" w:rsidP="007839A3">
            <w:pPr>
              <w:pStyle w:val="Notestomeasureabclist"/>
              <w:ind w:left="464" w:hanging="464"/>
            </w:pPr>
            <w:r>
              <w:t xml:space="preserve">2023 data has been used for the regulated health workforce demographics as a complete set of </w:t>
            </w:r>
            <w:r w:rsidR="00C505F0">
              <w:t xml:space="preserve"> </w:t>
            </w:r>
            <w:r>
              <w:t>workforce demographic data is not currently available for the 2024 year from all Responsible Authorities (registering body). 2024/25 data will be reported in the 2024/25 Annual Report.</w:t>
            </w:r>
          </w:p>
          <w:p w14:paraId="20909169" w14:textId="02C2EFAB" w:rsidR="000E7BA0" w:rsidRPr="0050557E" w:rsidRDefault="000E7BA0" w:rsidP="007839A3">
            <w:pPr>
              <w:pStyle w:val="Notestomeasureabclist"/>
              <w:ind w:left="464" w:hanging="464"/>
            </w:pPr>
            <w:r>
              <w:t>Stats NZ 2023 Census data has been used to provide the proportion of Māori and Pacific Peoples in the total population.</w:t>
            </w:r>
          </w:p>
        </w:tc>
      </w:tr>
    </w:tbl>
    <w:p w14:paraId="3A3B97E9" w14:textId="77777777" w:rsidR="001D5352" w:rsidRDefault="001D5352" w:rsidP="000A6CF7"/>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0B148E" w:rsidRPr="0050557E" w14:paraId="5288C16C" w14:textId="77777777" w:rsidTr="00AF500F">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2D53B071" w14:textId="77777777" w:rsidR="000B148E" w:rsidRPr="0050557E" w:rsidRDefault="000B148E" w:rsidP="00483CB7">
            <w:pPr>
              <w:pStyle w:val="Performancetable9pt"/>
              <w:rPr>
                <w:color w:val="FFFFFF" w:themeColor="background1"/>
              </w:rPr>
            </w:pPr>
            <w:r w:rsidRPr="0050557E">
              <w:rPr>
                <w:color w:val="FFFFFF" w:themeColor="background1"/>
              </w:rPr>
              <w:t>Ref</w:t>
            </w:r>
          </w:p>
        </w:tc>
        <w:tc>
          <w:tcPr>
            <w:tcW w:w="3544" w:type="dxa"/>
            <w:shd w:val="clear" w:color="auto" w:fill="4B2884"/>
          </w:tcPr>
          <w:p w14:paraId="7EA498BE" w14:textId="77777777" w:rsidR="000B148E" w:rsidRPr="0050557E" w:rsidRDefault="000B148E" w:rsidP="00483CB7">
            <w:pPr>
              <w:pStyle w:val="Performancetable9pt"/>
              <w:rPr>
                <w:color w:val="FFFFFF" w:themeColor="background1"/>
              </w:rPr>
            </w:pPr>
            <w:r w:rsidRPr="0050557E">
              <w:rPr>
                <w:color w:val="FFFFFF" w:themeColor="background1"/>
              </w:rPr>
              <w:t>Measure</w:t>
            </w:r>
          </w:p>
        </w:tc>
        <w:tc>
          <w:tcPr>
            <w:tcW w:w="1134" w:type="dxa"/>
            <w:shd w:val="clear" w:color="auto" w:fill="4B2884"/>
          </w:tcPr>
          <w:p w14:paraId="0B84ABFC" w14:textId="77777777" w:rsidR="000B148E" w:rsidRPr="0050557E" w:rsidRDefault="000B148E" w:rsidP="000B148E">
            <w:pPr>
              <w:pStyle w:val="Performancetable9pt"/>
              <w:jc w:val="center"/>
              <w:rPr>
                <w:color w:val="FFFFFF" w:themeColor="background1"/>
              </w:rPr>
            </w:pPr>
            <w:r w:rsidRPr="0050557E">
              <w:rPr>
                <w:color w:val="FFFFFF" w:themeColor="background1"/>
              </w:rPr>
              <w:t>Target</w:t>
            </w:r>
          </w:p>
        </w:tc>
        <w:tc>
          <w:tcPr>
            <w:tcW w:w="1701" w:type="dxa"/>
            <w:shd w:val="clear" w:color="auto" w:fill="4B2884"/>
          </w:tcPr>
          <w:p w14:paraId="7BC698DE" w14:textId="77777777" w:rsidR="000B148E" w:rsidRPr="0050557E" w:rsidRDefault="000B148E" w:rsidP="000B148E">
            <w:pPr>
              <w:pStyle w:val="Performancetable9pt"/>
              <w:jc w:val="center"/>
              <w:rPr>
                <w:color w:val="FFFFFF" w:themeColor="background1"/>
              </w:rPr>
            </w:pPr>
            <w:r w:rsidRPr="0050557E">
              <w:rPr>
                <w:color w:val="FFFFFF" w:themeColor="background1"/>
              </w:rPr>
              <w:t>2022/23 Result</w:t>
            </w:r>
          </w:p>
        </w:tc>
        <w:tc>
          <w:tcPr>
            <w:tcW w:w="1701" w:type="dxa"/>
            <w:shd w:val="clear" w:color="auto" w:fill="3E276E"/>
          </w:tcPr>
          <w:p w14:paraId="0CE370F1" w14:textId="77777777" w:rsidR="000B148E" w:rsidRPr="0050557E" w:rsidRDefault="000B148E" w:rsidP="000B148E">
            <w:pPr>
              <w:pStyle w:val="Performancetable9pt"/>
              <w:jc w:val="center"/>
              <w:rPr>
                <w:color w:val="FFFFFF" w:themeColor="background1"/>
              </w:rPr>
            </w:pPr>
            <w:r w:rsidRPr="0050557E">
              <w:rPr>
                <w:color w:val="FFFFFF" w:themeColor="background1"/>
              </w:rPr>
              <w:t>2023/24 Result</w:t>
            </w:r>
          </w:p>
        </w:tc>
        <w:tc>
          <w:tcPr>
            <w:tcW w:w="850" w:type="dxa"/>
            <w:shd w:val="clear" w:color="auto" w:fill="4B2884"/>
          </w:tcPr>
          <w:p w14:paraId="0C707D6F" w14:textId="77777777" w:rsidR="000B148E" w:rsidRPr="0050557E" w:rsidRDefault="000B148E" w:rsidP="000B148E">
            <w:pPr>
              <w:pStyle w:val="Performancetable9pt"/>
              <w:jc w:val="center"/>
              <w:rPr>
                <w:color w:val="FFFFFF" w:themeColor="background1"/>
              </w:rPr>
            </w:pPr>
            <w:r w:rsidRPr="0050557E">
              <w:rPr>
                <w:color w:val="FFFFFF" w:themeColor="background1"/>
              </w:rPr>
              <w:t>Status</w:t>
            </w:r>
          </w:p>
        </w:tc>
      </w:tr>
      <w:tr w:rsidR="000B148E" w:rsidRPr="0050557E" w14:paraId="50ADBB88" w14:textId="77777777" w:rsidTr="00AF500F">
        <w:trPr>
          <w:trHeight w:val="60"/>
        </w:trPr>
        <w:tc>
          <w:tcPr>
            <w:tcW w:w="709" w:type="dxa"/>
          </w:tcPr>
          <w:p w14:paraId="63712B9E" w14:textId="43BC589B" w:rsidR="000B148E" w:rsidRPr="00573AD8" w:rsidRDefault="000B148E" w:rsidP="000B148E">
            <w:pPr>
              <w:pStyle w:val="Performancetable9pt"/>
              <w:rPr>
                <w:b/>
                <w:bCs/>
              </w:rPr>
            </w:pPr>
            <w:r w:rsidRPr="001D5352">
              <w:rPr>
                <w:b/>
                <w:bCs/>
              </w:rPr>
              <w:t>P2-</w:t>
            </w:r>
            <w:r>
              <w:rPr>
                <w:b/>
                <w:bCs/>
              </w:rPr>
              <w:t>63</w:t>
            </w:r>
          </w:p>
        </w:tc>
        <w:tc>
          <w:tcPr>
            <w:tcW w:w="3544" w:type="dxa"/>
          </w:tcPr>
          <w:p w14:paraId="07A32F02" w14:textId="66423D61" w:rsidR="000B148E" w:rsidRPr="00573AD8" w:rsidRDefault="000B148E" w:rsidP="000B148E">
            <w:pPr>
              <w:pStyle w:val="Performancetable9pt"/>
              <w:rPr>
                <w:b/>
                <w:bCs/>
              </w:rPr>
            </w:pPr>
            <w:r w:rsidRPr="000B148E">
              <w:rPr>
                <w:b/>
                <w:bCs/>
              </w:rPr>
              <w:t>Increase in proportion of Māori and other under-represented groups in the unregulated health workforce employed by Health NZ – compared with the proportion of the total population, in the 12 months prior to 30 June 2022</w:t>
            </w:r>
          </w:p>
        </w:tc>
        <w:tc>
          <w:tcPr>
            <w:tcW w:w="1134" w:type="dxa"/>
          </w:tcPr>
          <w:p w14:paraId="1A4F14B4" w14:textId="4370A44B" w:rsidR="000B148E" w:rsidRPr="000B148E" w:rsidRDefault="000B148E" w:rsidP="000B148E">
            <w:pPr>
              <w:pStyle w:val="Performancetable9pt"/>
              <w:jc w:val="center"/>
            </w:pPr>
            <w:r w:rsidRPr="000B148E">
              <w:rPr>
                <w:rStyle w:val="mediumforemphasis"/>
              </w:rPr>
              <w:t>Achieved</w:t>
            </w:r>
          </w:p>
        </w:tc>
        <w:tc>
          <w:tcPr>
            <w:tcW w:w="1701" w:type="dxa"/>
          </w:tcPr>
          <w:p w14:paraId="7EBC5CCA" w14:textId="77777777" w:rsidR="000B148E" w:rsidRPr="000B148E" w:rsidRDefault="000B148E" w:rsidP="000B148E">
            <w:pPr>
              <w:pStyle w:val="Performancetable9pt"/>
              <w:jc w:val="center"/>
            </w:pPr>
            <w:r w:rsidRPr="000B148E">
              <w:t>Māori 17.7%</w:t>
            </w:r>
          </w:p>
          <w:p w14:paraId="1B40B542" w14:textId="77777777" w:rsidR="000B148E" w:rsidRPr="000B148E" w:rsidRDefault="000B148E" w:rsidP="000B148E">
            <w:pPr>
              <w:pStyle w:val="Performancetable9pt"/>
              <w:jc w:val="center"/>
            </w:pPr>
            <w:r w:rsidRPr="000B148E">
              <w:t>Pacific 11.5%</w:t>
            </w:r>
          </w:p>
          <w:p w14:paraId="66DA00F9" w14:textId="535BAB02" w:rsidR="000B148E" w:rsidRPr="000B148E" w:rsidRDefault="000B148E" w:rsidP="000B148E">
            <w:pPr>
              <w:pStyle w:val="Performancetable9pt"/>
              <w:jc w:val="center"/>
            </w:pPr>
          </w:p>
        </w:tc>
        <w:tc>
          <w:tcPr>
            <w:tcW w:w="1701" w:type="dxa"/>
            <w:shd w:val="clear" w:color="auto" w:fill="E3E6E0"/>
          </w:tcPr>
          <w:p w14:paraId="071FFE4B" w14:textId="77777777" w:rsidR="000B148E" w:rsidRPr="004E09B9" w:rsidRDefault="000B148E" w:rsidP="000B148E">
            <w:pPr>
              <w:pStyle w:val="Performancetable9pt"/>
              <w:jc w:val="center"/>
              <w:rPr>
                <w:rStyle w:val="mediumforemphasis"/>
                <w:b/>
                <w:bCs/>
              </w:rPr>
            </w:pPr>
            <w:r w:rsidRPr="004E09B9">
              <w:rPr>
                <w:rStyle w:val="mediumforemphasis"/>
                <w:b/>
                <w:bCs/>
              </w:rPr>
              <w:t>Māori 16.8%</w:t>
            </w:r>
          </w:p>
          <w:p w14:paraId="716B3D76" w14:textId="77777777" w:rsidR="000B148E" w:rsidRPr="004E09B9" w:rsidRDefault="000B148E" w:rsidP="000B148E">
            <w:pPr>
              <w:pStyle w:val="Performancetable9pt"/>
              <w:jc w:val="center"/>
              <w:rPr>
                <w:rStyle w:val="mediumforemphasis"/>
                <w:b/>
                <w:bCs/>
              </w:rPr>
            </w:pPr>
            <w:r w:rsidRPr="004E09B9">
              <w:rPr>
                <w:rStyle w:val="mediumforemphasis"/>
                <w:b/>
                <w:bCs/>
              </w:rPr>
              <w:t>Pacific 11.3%</w:t>
            </w:r>
          </w:p>
          <w:p w14:paraId="54644A84" w14:textId="1C7672D4" w:rsidR="000B148E" w:rsidRPr="000B148E" w:rsidRDefault="000B148E" w:rsidP="000B148E">
            <w:pPr>
              <w:pStyle w:val="Performancetable9pt"/>
              <w:jc w:val="center"/>
            </w:pPr>
          </w:p>
        </w:tc>
        <w:tc>
          <w:tcPr>
            <w:tcW w:w="850" w:type="dxa"/>
          </w:tcPr>
          <w:p w14:paraId="268B7FAC" w14:textId="1E54CC77" w:rsidR="000B148E" w:rsidRPr="0050557E" w:rsidRDefault="00A80DED" w:rsidP="00A80DED">
            <w:pPr>
              <w:pStyle w:val="Performancetable9pt"/>
              <w:jc w:val="center"/>
            </w:pPr>
            <w:r>
              <w:rPr>
                <w:noProof/>
              </w:rPr>
              <w:drawing>
                <wp:inline distT="0" distB="0" distL="0" distR="0" wp14:anchorId="3634B9C3" wp14:editId="45E1360C">
                  <wp:extent cx="231657" cy="231657"/>
                  <wp:effectExtent l="0" t="0" r="0" b="0"/>
                  <wp:docPr id="1298490953"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90953"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231657" cy="231657"/>
                          </a:xfrm>
                          <a:prstGeom prst="rect">
                            <a:avLst/>
                          </a:prstGeom>
                        </pic:spPr>
                      </pic:pic>
                    </a:graphicData>
                  </a:graphic>
                </wp:inline>
              </w:drawing>
            </w:r>
          </w:p>
        </w:tc>
      </w:tr>
      <w:tr w:rsidR="000B148E" w:rsidRPr="0050557E" w14:paraId="78ECCD30" w14:textId="77777777" w:rsidTr="00483CB7">
        <w:trPr>
          <w:trHeight w:val="722"/>
        </w:trPr>
        <w:tc>
          <w:tcPr>
            <w:tcW w:w="709" w:type="dxa"/>
          </w:tcPr>
          <w:p w14:paraId="34002646" w14:textId="77777777" w:rsidR="000B148E" w:rsidRPr="0050557E" w:rsidRDefault="000B148E" w:rsidP="00483CB7">
            <w:pPr>
              <w:pStyle w:val="Performancetable9pt"/>
              <w:rPr>
                <w:lang w:val="en-GB"/>
              </w:rPr>
            </w:pPr>
          </w:p>
        </w:tc>
        <w:tc>
          <w:tcPr>
            <w:tcW w:w="8930" w:type="dxa"/>
            <w:gridSpan w:val="5"/>
          </w:tcPr>
          <w:p w14:paraId="04C92B6B" w14:textId="3985FAE6" w:rsidR="000B148E" w:rsidRDefault="000B148E" w:rsidP="00483CB7">
            <w:pPr>
              <w:pStyle w:val="Notestomeasure"/>
            </w:pPr>
            <w:r w:rsidRPr="000E7BA0">
              <w:rPr>
                <w:rStyle w:val="mediumforemphasis"/>
                <w:b/>
                <w:bCs w:val="0"/>
                <w:spacing w:val="-2"/>
              </w:rPr>
              <w:t>Baseline:</w:t>
            </w:r>
            <w:r>
              <w:t xml:space="preserve"> </w:t>
            </w:r>
            <w:r w:rsidRPr="000B148E">
              <w:t>Māori 17.3%, Pacific Peoples 11.1%, proportion of New Zealand population Māori 17.0%, Pacific Peoples 9.0%</w:t>
            </w:r>
          </w:p>
          <w:p w14:paraId="1FBA56C0" w14:textId="444A11AA" w:rsidR="000B148E" w:rsidRDefault="000B148E" w:rsidP="000B148E">
            <w:pPr>
              <w:pStyle w:val="Performancetable9pt"/>
            </w:pPr>
            <w:r>
              <w:t>While Māori and Pacific Peoples in our Care and Support Occupational Group have decreased as a proportion of our workforce between June 2023 and June 2024, this is being driven by rapid growth in other ethnic groups rather than a decrease in the number of our workforce identifying as Māori and Pacific Peoples</w:t>
            </w:r>
            <w:r w:rsidR="006E64F3">
              <w:t>.</w:t>
            </w:r>
          </w:p>
          <w:tbl>
            <w:tblPr>
              <w:tblW w:w="0" w:type="auto"/>
              <w:tblBorders>
                <w:insideH w:val="single" w:sz="4" w:space="0" w:color="auto"/>
              </w:tblBorders>
              <w:tblCellMar>
                <w:left w:w="0" w:type="dxa"/>
                <w:right w:w="0" w:type="dxa"/>
              </w:tblCellMar>
              <w:tblLook w:val="0000" w:firstRow="0" w:lastRow="0" w:firstColumn="0" w:lastColumn="0" w:noHBand="0" w:noVBand="0"/>
            </w:tblPr>
            <w:tblGrid>
              <w:gridCol w:w="1691"/>
              <w:gridCol w:w="1779"/>
              <w:gridCol w:w="1748"/>
              <w:gridCol w:w="1748"/>
              <w:gridCol w:w="1748"/>
            </w:tblGrid>
            <w:tr w:rsidR="006E64F3" w:rsidRPr="006E64F3" w14:paraId="31F70254" w14:textId="77777777" w:rsidTr="006E64F3">
              <w:trPr>
                <w:trHeight w:val="60"/>
              </w:trPr>
              <w:tc>
                <w:tcPr>
                  <w:tcW w:w="1857" w:type="dxa"/>
                  <w:tcMar>
                    <w:top w:w="57" w:type="dxa"/>
                    <w:left w:w="113" w:type="dxa"/>
                    <w:bottom w:w="113" w:type="dxa"/>
                    <w:right w:w="113" w:type="dxa"/>
                  </w:tcMar>
                </w:tcPr>
                <w:p w14:paraId="39089F26" w14:textId="77777777" w:rsidR="006E64F3" w:rsidRPr="006E64F3" w:rsidRDefault="006E64F3" w:rsidP="006E64F3">
                  <w:pPr>
                    <w:pStyle w:val="Performancetable9pt"/>
                  </w:pPr>
                </w:p>
              </w:tc>
              <w:tc>
                <w:tcPr>
                  <w:tcW w:w="1847" w:type="dxa"/>
                  <w:tcMar>
                    <w:top w:w="57" w:type="dxa"/>
                    <w:left w:w="113" w:type="dxa"/>
                    <w:bottom w:w="113" w:type="dxa"/>
                    <w:right w:w="113" w:type="dxa"/>
                  </w:tcMar>
                  <w:vAlign w:val="bottom"/>
                </w:tcPr>
                <w:p w14:paraId="1ACE44AE" w14:textId="77777777" w:rsidR="006E64F3" w:rsidRPr="006E64F3" w:rsidRDefault="006E64F3" w:rsidP="006E64F3">
                  <w:pPr>
                    <w:pStyle w:val="Performancetable9pt"/>
                    <w:rPr>
                      <w:b/>
                      <w:bCs/>
                    </w:rPr>
                  </w:pPr>
                  <w:r w:rsidRPr="006E64F3">
                    <w:rPr>
                      <w:b/>
                      <w:bCs/>
                    </w:rPr>
                    <w:t>New Zealand population demographics according to Stats NZ 2023</w:t>
                  </w:r>
                </w:p>
              </w:tc>
              <w:tc>
                <w:tcPr>
                  <w:tcW w:w="1848" w:type="dxa"/>
                  <w:tcMar>
                    <w:top w:w="57" w:type="dxa"/>
                    <w:left w:w="113" w:type="dxa"/>
                    <w:bottom w:w="113" w:type="dxa"/>
                    <w:right w:w="113" w:type="dxa"/>
                  </w:tcMar>
                  <w:vAlign w:val="bottom"/>
                </w:tcPr>
                <w:p w14:paraId="762D92D0" w14:textId="0B7117B1" w:rsidR="006E64F3" w:rsidRPr="006E64F3" w:rsidRDefault="006E64F3" w:rsidP="006E64F3">
                  <w:pPr>
                    <w:pStyle w:val="Performancetable9pt"/>
                    <w:rPr>
                      <w:b/>
                      <w:bCs/>
                    </w:rPr>
                  </w:pPr>
                  <w:r w:rsidRPr="006E64F3">
                    <w:rPr>
                      <w:b/>
                      <w:bCs/>
                    </w:rPr>
                    <w:t>Unregulated health workforce employed by Health NZ June 2022</w:t>
                  </w:r>
                </w:p>
              </w:tc>
              <w:tc>
                <w:tcPr>
                  <w:tcW w:w="1848" w:type="dxa"/>
                  <w:tcMar>
                    <w:top w:w="57" w:type="dxa"/>
                    <w:left w:w="113" w:type="dxa"/>
                    <w:bottom w:w="113" w:type="dxa"/>
                    <w:right w:w="113" w:type="dxa"/>
                  </w:tcMar>
                  <w:vAlign w:val="bottom"/>
                </w:tcPr>
                <w:p w14:paraId="4D6619F7" w14:textId="0CA686FF" w:rsidR="006E64F3" w:rsidRPr="006E64F3" w:rsidRDefault="006E64F3" w:rsidP="006E64F3">
                  <w:pPr>
                    <w:pStyle w:val="Performancetable9pt"/>
                    <w:rPr>
                      <w:b/>
                      <w:bCs/>
                    </w:rPr>
                  </w:pPr>
                  <w:r w:rsidRPr="006E64F3">
                    <w:rPr>
                      <w:b/>
                      <w:bCs/>
                    </w:rPr>
                    <w:t>Unregulated health workforce employed by Health NZ June 2023</w:t>
                  </w:r>
                </w:p>
              </w:tc>
              <w:tc>
                <w:tcPr>
                  <w:tcW w:w="1848" w:type="dxa"/>
                  <w:tcMar>
                    <w:top w:w="57" w:type="dxa"/>
                    <w:left w:w="113" w:type="dxa"/>
                    <w:bottom w:w="113" w:type="dxa"/>
                    <w:right w:w="113" w:type="dxa"/>
                  </w:tcMar>
                  <w:vAlign w:val="bottom"/>
                </w:tcPr>
                <w:p w14:paraId="60FF01DA" w14:textId="6B9596C1" w:rsidR="006E64F3" w:rsidRPr="006E64F3" w:rsidRDefault="006E64F3" w:rsidP="006E64F3">
                  <w:pPr>
                    <w:pStyle w:val="Performancetable9pt"/>
                    <w:rPr>
                      <w:b/>
                      <w:bCs/>
                    </w:rPr>
                  </w:pPr>
                  <w:r w:rsidRPr="006E64F3">
                    <w:rPr>
                      <w:b/>
                      <w:bCs/>
                    </w:rPr>
                    <w:t>Unregulated health workforce employed by Health NZ June 2024</w:t>
                  </w:r>
                </w:p>
              </w:tc>
            </w:tr>
            <w:tr w:rsidR="006E64F3" w:rsidRPr="006E64F3" w14:paraId="7738AD6F" w14:textId="77777777" w:rsidTr="006E64F3">
              <w:trPr>
                <w:trHeight w:val="60"/>
              </w:trPr>
              <w:tc>
                <w:tcPr>
                  <w:tcW w:w="1857" w:type="dxa"/>
                  <w:tcMar>
                    <w:top w:w="57" w:type="dxa"/>
                    <w:left w:w="113" w:type="dxa"/>
                    <w:bottom w:w="113" w:type="dxa"/>
                    <w:right w:w="113" w:type="dxa"/>
                  </w:tcMar>
                </w:tcPr>
                <w:p w14:paraId="6C212D33" w14:textId="77777777" w:rsidR="006E64F3" w:rsidRPr="00122EDB" w:rsidRDefault="006E64F3" w:rsidP="006E64F3">
                  <w:pPr>
                    <w:pStyle w:val="Performancetable9pt"/>
                    <w:rPr>
                      <w:b/>
                      <w:bCs/>
                    </w:rPr>
                  </w:pPr>
                  <w:r w:rsidRPr="00122EDB">
                    <w:rPr>
                      <w:b/>
                      <w:bCs/>
                    </w:rPr>
                    <w:t>Māori</w:t>
                  </w:r>
                </w:p>
              </w:tc>
              <w:tc>
                <w:tcPr>
                  <w:tcW w:w="1847" w:type="dxa"/>
                  <w:tcMar>
                    <w:top w:w="57" w:type="dxa"/>
                    <w:left w:w="113" w:type="dxa"/>
                    <w:bottom w:w="113" w:type="dxa"/>
                    <w:right w:w="113" w:type="dxa"/>
                  </w:tcMar>
                </w:tcPr>
                <w:p w14:paraId="4FCFF1D1" w14:textId="77777777" w:rsidR="006E64F3" w:rsidRPr="006E64F3" w:rsidRDefault="006E64F3" w:rsidP="006E64F3">
                  <w:pPr>
                    <w:pStyle w:val="Performancetable9pt"/>
                  </w:pPr>
                  <w:r w:rsidRPr="006E64F3">
                    <w:t>17.0%</w:t>
                  </w:r>
                </w:p>
              </w:tc>
              <w:tc>
                <w:tcPr>
                  <w:tcW w:w="1848" w:type="dxa"/>
                  <w:tcMar>
                    <w:top w:w="57" w:type="dxa"/>
                    <w:left w:w="113" w:type="dxa"/>
                    <w:bottom w:w="113" w:type="dxa"/>
                    <w:right w:w="113" w:type="dxa"/>
                  </w:tcMar>
                </w:tcPr>
                <w:p w14:paraId="777CB52A" w14:textId="77777777" w:rsidR="006E64F3" w:rsidRPr="006E64F3" w:rsidRDefault="006E64F3" w:rsidP="006E64F3">
                  <w:pPr>
                    <w:pStyle w:val="Performancetable9pt"/>
                  </w:pPr>
                  <w:r w:rsidRPr="006E64F3">
                    <w:t>17.3%</w:t>
                  </w:r>
                </w:p>
              </w:tc>
              <w:tc>
                <w:tcPr>
                  <w:tcW w:w="1848" w:type="dxa"/>
                  <w:tcMar>
                    <w:top w:w="57" w:type="dxa"/>
                    <w:left w:w="113" w:type="dxa"/>
                    <w:bottom w:w="113" w:type="dxa"/>
                    <w:right w:w="113" w:type="dxa"/>
                  </w:tcMar>
                </w:tcPr>
                <w:p w14:paraId="063F0F16" w14:textId="77777777" w:rsidR="006E64F3" w:rsidRPr="006E64F3" w:rsidRDefault="006E64F3" w:rsidP="006E64F3">
                  <w:pPr>
                    <w:pStyle w:val="Performancetable9pt"/>
                  </w:pPr>
                  <w:r w:rsidRPr="006E64F3">
                    <w:t>17.7%</w:t>
                  </w:r>
                </w:p>
              </w:tc>
              <w:tc>
                <w:tcPr>
                  <w:tcW w:w="1848" w:type="dxa"/>
                  <w:tcMar>
                    <w:top w:w="57" w:type="dxa"/>
                    <w:left w:w="113" w:type="dxa"/>
                    <w:bottom w:w="113" w:type="dxa"/>
                    <w:right w:w="113" w:type="dxa"/>
                  </w:tcMar>
                </w:tcPr>
                <w:p w14:paraId="3C32782A" w14:textId="77777777" w:rsidR="006E64F3" w:rsidRPr="006E64F3" w:rsidRDefault="006E64F3" w:rsidP="006E64F3">
                  <w:pPr>
                    <w:pStyle w:val="Performancetable9pt"/>
                  </w:pPr>
                  <w:r w:rsidRPr="006E64F3">
                    <w:t>16.8%</w:t>
                  </w:r>
                </w:p>
              </w:tc>
            </w:tr>
            <w:tr w:rsidR="006E64F3" w:rsidRPr="006E64F3" w14:paraId="1EAEC6C7" w14:textId="77777777" w:rsidTr="006E64F3">
              <w:trPr>
                <w:trHeight w:val="60"/>
              </w:trPr>
              <w:tc>
                <w:tcPr>
                  <w:tcW w:w="1857" w:type="dxa"/>
                  <w:tcMar>
                    <w:top w:w="57" w:type="dxa"/>
                    <w:left w:w="113" w:type="dxa"/>
                    <w:bottom w:w="113" w:type="dxa"/>
                    <w:right w:w="113" w:type="dxa"/>
                  </w:tcMar>
                </w:tcPr>
                <w:p w14:paraId="546274C8" w14:textId="77777777" w:rsidR="006E64F3" w:rsidRPr="00122EDB" w:rsidRDefault="006E64F3" w:rsidP="006E64F3">
                  <w:pPr>
                    <w:pStyle w:val="Performancetable9pt"/>
                    <w:rPr>
                      <w:b/>
                      <w:bCs/>
                    </w:rPr>
                  </w:pPr>
                  <w:r w:rsidRPr="00122EDB">
                    <w:rPr>
                      <w:b/>
                      <w:bCs/>
                    </w:rPr>
                    <w:t>Pacific Peoples</w:t>
                  </w:r>
                </w:p>
              </w:tc>
              <w:tc>
                <w:tcPr>
                  <w:tcW w:w="1847" w:type="dxa"/>
                  <w:tcMar>
                    <w:top w:w="57" w:type="dxa"/>
                    <w:left w:w="113" w:type="dxa"/>
                    <w:bottom w:w="113" w:type="dxa"/>
                    <w:right w:w="113" w:type="dxa"/>
                  </w:tcMar>
                </w:tcPr>
                <w:p w14:paraId="6027076D" w14:textId="77777777" w:rsidR="006E64F3" w:rsidRPr="006E64F3" w:rsidRDefault="006E64F3" w:rsidP="006E64F3">
                  <w:pPr>
                    <w:pStyle w:val="Performancetable9pt"/>
                  </w:pPr>
                  <w:r w:rsidRPr="006E64F3">
                    <w:t>9.0%</w:t>
                  </w:r>
                </w:p>
              </w:tc>
              <w:tc>
                <w:tcPr>
                  <w:tcW w:w="1848" w:type="dxa"/>
                  <w:tcMar>
                    <w:top w:w="57" w:type="dxa"/>
                    <w:left w:w="113" w:type="dxa"/>
                    <w:bottom w:w="113" w:type="dxa"/>
                    <w:right w:w="113" w:type="dxa"/>
                  </w:tcMar>
                </w:tcPr>
                <w:p w14:paraId="5454DA94" w14:textId="77777777" w:rsidR="006E64F3" w:rsidRPr="006E64F3" w:rsidRDefault="006E64F3" w:rsidP="006E64F3">
                  <w:pPr>
                    <w:pStyle w:val="Performancetable9pt"/>
                  </w:pPr>
                  <w:r w:rsidRPr="006E64F3">
                    <w:t>11.1%</w:t>
                  </w:r>
                </w:p>
              </w:tc>
              <w:tc>
                <w:tcPr>
                  <w:tcW w:w="1848" w:type="dxa"/>
                  <w:tcMar>
                    <w:top w:w="57" w:type="dxa"/>
                    <w:left w:w="113" w:type="dxa"/>
                    <w:bottom w:w="113" w:type="dxa"/>
                    <w:right w:w="113" w:type="dxa"/>
                  </w:tcMar>
                </w:tcPr>
                <w:p w14:paraId="565254E1" w14:textId="77777777" w:rsidR="006E64F3" w:rsidRPr="006E64F3" w:rsidRDefault="006E64F3" w:rsidP="006E64F3">
                  <w:pPr>
                    <w:pStyle w:val="Performancetable9pt"/>
                  </w:pPr>
                  <w:r w:rsidRPr="006E64F3">
                    <w:t>11.5%</w:t>
                  </w:r>
                </w:p>
              </w:tc>
              <w:tc>
                <w:tcPr>
                  <w:tcW w:w="1848" w:type="dxa"/>
                  <w:tcMar>
                    <w:top w:w="57" w:type="dxa"/>
                    <w:left w:w="113" w:type="dxa"/>
                    <w:bottom w:w="113" w:type="dxa"/>
                    <w:right w:w="113" w:type="dxa"/>
                  </w:tcMar>
                </w:tcPr>
                <w:p w14:paraId="2F8F11E8" w14:textId="77777777" w:rsidR="006E64F3" w:rsidRPr="006E64F3" w:rsidRDefault="006E64F3" w:rsidP="006E64F3">
                  <w:pPr>
                    <w:pStyle w:val="Performancetable9pt"/>
                  </w:pPr>
                  <w:r w:rsidRPr="006E64F3">
                    <w:t>11.3%</w:t>
                  </w:r>
                </w:p>
              </w:tc>
            </w:tr>
          </w:tbl>
          <w:p w14:paraId="23CB829E" w14:textId="77777777" w:rsidR="006E64F3" w:rsidRDefault="006E64F3" w:rsidP="000B148E">
            <w:pPr>
              <w:pStyle w:val="Performancetable9pt"/>
            </w:pPr>
          </w:p>
          <w:p w14:paraId="2A6ED4F7" w14:textId="19CB1A3D" w:rsidR="000B148E" w:rsidRPr="0050557E" w:rsidRDefault="000B148E" w:rsidP="006E64F3">
            <w:pPr>
              <w:pStyle w:val="Notestomeasureabclist"/>
              <w:numPr>
                <w:ilvl w:val="0"/>
                <w:numId w:val="0"/>
              </w:numPr>
              <w:ind w:left="425"/>
            </w:pPr>
          </w:p>
        </w:tc>
      </w:tr>
    </w:tbl>
    <w:p w14:paraId="3BFB28A9" w14:textId="103C3ABD" w:rsidR="006E64F3" w:rsidRDefault="006E64F3" w:rsidP="000A6CF7"/>
    <w:p w14:paraId="71A61429" w14:textId="77777777" w:rsidR="006E64F3" w:rsidRDefault="006E64F3">
      <w:pPr>
        <w:spacing w:before="0" w:after="160" w:line="259" w:lineRule="auto"/>
      </w:pPr>
      <w:r>
        <w:br w:type="page"/>
      </w: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6E64F3" w:rsidRPr="0050557E" w14:paraId="2159C447" w14:textId="77777777" w:rsidTr="00AF500F">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4B2884"/>
          </w:tcPr>
          <w:p w14:paraId="44801259" w14:textId="77777777" w:rsidR="006E64F3" w:rsidRPr="0050557E" w:rsidRDefault="006E64F3" w:rsidP="005E39E5">
            <w:pPr>
              <w:pStyle w:val="Performancetable9pt"/>
              <w:rPr>
                <w:color w:val="FFFFFF" w:themeColor="background1"/>
              </w:rPr>
            </w:pPr>
            <w:r w:rsidRPr="0050557E">
              <w:rPr>
                <w:color w:val="FFFFFF" w:themeColor="background1"/>
              </w:rPr>
              <w:lastRenderedPageBreak/>
              <w:t>Ref</w:t>
            </w:r>
          </w:p>
        </w:tc>
        <w:tc>
          <w:tcPr>
            <w:tcW w:w="3544" w:type="dxa"/>
            <w:shd w:val="clear" w:color="auto" w:fill="4B2884"/>
          </w:tcPr>
          <w:p w14:paraId="004CC4F7" w14:textId="77777777" w:rsidR="006E64F3" w:rsidRPr="0050557E" w:rsidRDefault="006E64F3" w:rsidP="005E39E5">
            <w:pPr>
              <w:pStyle w:val="Performancetable9pt"/>
              <w:rPr>
                <w:color w:val="FFFFFF" w:themeColor="background1"/>
              </w:rPr>
            </w:pPr>
            <w:r w:rsidRPr="0050557E">
              <w:rPr>
                <w:color w:val="FFFFFF" w:themeColor="background1"/>
              </w:rPr>
              <w:t>Measure</w:t>
            </w:r>
          </w:p>
        </w:tc>
        <w:tc>
          <w:tcPr>
            <w:tcW w:w="1134" w:type="dxa"/>
            <w:shd w:val="clear" w:color="auto" w:fill="4B2884"/>
          </w:tcPr>
          <w:p w14:paraId="1C2CE909" w14:textId="77777777" w:rsidR="006E64F3" w:rsidRPr="0050557E" w:rsidRDefault="006E64F3" w:rsidP="005E39E5">
            <w:pPr>
              <w:pStyle w:val="Performancetable9pt"/>
              <w:jc w:val="center"/>
              <w:rPr>
                <w:color w:val="FFFFFF" w:themeColor="background1"/>
              </w:rPr>
            </w:pPr>
            <w:r w:rsidRPr="0050557E">
              <w:rPr>
                <w:color w:val="FFFFFF" w:themeColor="background1"/>
              </w:rPr>
              <w:t>Target</w:t>
            </w:r>
          </w:p>
        </w:tc>
        <w:tc>
          <w:tcPr>
            <w:tcW w:w="1701" w:type="dxa"/>
            <w:shd w:val="clear" w:color="auto" w:fill="4B2884"/>
          </w:tcPr>
          <w:p w14:paraId="01F4C5AF" w14:textId="77777777" w:rsidR="006E64F3" w:rsidRPr="0050557E" w:rsidRDefault="006E64F3"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3E276E"/>
          </w:tcPr>
          <w:p w14:paraId="26506A0C" w14:textId="3B42B5AE" w:rsidR="006E64F3" w:rsidRPr="0050557E" w:rsidRDefault="006E64F3" w:rsidP="005E39E5">
            <w:pPr>
              <w:pStyle w:val="Performancetable9pt"/>
              <w:jc w:val="center"/>
              <w:rPr>
                <w:color w:val="FFFFFF" w:themeColor="background1"/>
              </w:rPr>
            </w:pPr>
            <w:r w:rsidRPr="0050557E">
              <w:rPr>
                <w:color w:val="FFFFFF" w:themeColor="background1"/>
              </w:rPr>
              <w:t>202</w:t>
            </w:r>
            <w:r w:rsidR="00AF500F">
              <w:rPr>
                <w:color w:val="FFFFFF" w:themeColor="background1"/>
              </w:rPr>
              <w:softHyphen/>
            </w:r>
            <w:r w:rsidR="00AF500F">
              <w:rPr>
                <w:color w:val="FFFFFF" w:themeColor="background1"/>
              </w:rPr>
              <w:softHyphen/>
            </w:r>
            <w:r w:rsidRPr="0050557E">
              <w:rPr>
                <w:color w:val="FFFFFF" w:themeColor="background1"/>
              </w:rPr>
              <w:t>3/24 Result</w:t>
            </w:r>
          </w:p>
        </w:tc>
        <w:tc>
          <w:tcPr>
            <w:tcW w:w="850" w:type="dxa"/>
            <w:shd w:val="clear" w:color="auto" w:fill="4B2884"/>
          </w:tcPr>
          <w:p w14:paraId="76010CED" w14:textId="77777777" w:rsidR="006E64F3" w:rsidRPr="0050557E" w:rsidRDefault="006E64F3" w:rsidP="005E39E5">
            <w:pPr>
              <w:pStyle w:val="Performancetable9pt"/>
              <w:jc w:val="center"/>
              <w:rPr>
                <w:color w:val="FFFFFF" w:themeColor="background1"/>
              </w:rPr>
            </w:pPr>
            <w:r w:rsidRPr="0050557E">
              <w:rPr>
                <w:color w:val="FFFFFF" w:themeColor="background1"/>
              </w:rPr>
              <w:t>Status</w:t>
            </w:r>
          </w:p>
        </w:tc>
      </w:tr>
      <w:tr w:rsidR="006E64F3" w:rsidRPr="0050557E" w14:paraId="76C020D9" w14:textId="77777777" w:rsidTr="00AF500F">
        <w:trPr>
          <w:trHeight w:val="60"/>
        </w:trPr>
        <w:tc>
          <w:tcPr>
            <w:tcW w:w="709" w:type="dxa"/>
          </w:tcPr>
          <w:p w14:paraId="0BCBAC17" w14:textId="7551191E" w:rsidR="006E64F3" w:rsidRPr="00573AD8" w:rsidRDefault="006E64F3" w:rsidP="006E64F3">
            <w:pPr>
              <w:pStyle w:val="Performancetable9pt"/>
              <w:rPr>
                <w:b/>
                <w:bCs/>
              </w:rPr>
            </w:pPr>
            <w:r w:rsidRPr="001D5352">
              <w:rPr>
                <w:b/>
                <w:bCs/>
              </w:rPr>
              <w:t>P2-</w:t>
            </w:r>
            <w:r>
              <w:rPr>
                <w:b/>
                <w:bCs/>
              </w:rPr>
              <w:t>64</w:t>
            </w:r>
          </w:p>
        </w:tc>
        <w:tc>
          <w:tcPr>
            <w:tcW w:w="3544" w:type="dxa"/>
          </w:tcPr>
          <w:p w14:paraId="1F95AF19" w14:textId="35A57233" w:rsidR="006E64F3" w:rsidRPr="00573AD8" w:rsidRDefault="006E64F3" w:rsidP="006E64F3">
            <w:pPr>
              <w:pStyle w:val="Performancetable9pt"/>
              <w:rPr>
                <w:b/>
                <w:bCs/>
              </w:rPr>
            </w:pPr>
            <w:r w:rsidRPr="006E64F3">
              <w:rPr>
                <w:b/>
                <w:bCs/>
              </w:rPr>
              <w:t>Increase in proportion of Māori and Pacific Peoples in leadership and governance roles in Health NZ, compared with 2022/23</w:t>
            </w:r>
          </w:p>
        </w:tc>
        <w:tc>
          <w:tcPr>
            <w:tcW w:w="1134" w:type="dxa"/>
          </w:tcPr>
          <w:p w14:paraId="4C6B0329" w14:textId="48DE7BC2" w:rsidR="006E64F3" w:rsidRPr="000B148E" w:rsidRDefault="006E64F3" w:rsidP="006E64F3">
            <w:pPr>
              <w:pStyle w:val="Performancetable9pt"/>
              <w:jc w:val="center"/>
            </w:pPr>
            <w:r>
              <w:rPr>
                <w:rStyle w:val="mediumforemphasis"/>
              </w:rPr>
              <w:t>Baseline set</w:t>
            </w:r>
          </w:p>
        </w:tc>
        <w:tc>
          <w:tcPr>
            <w:tcW w:w="1701" w:type="dxa"/>
          </w:tcPr>
          <w:p w14:paraId="4FEF08E7" w14:textId="1A3E9EC4" w:rsidR="006E64F3" w:rsidRPr="000B148E" w:rsidRDefault="006E64F3" w:rsidP="006E64F3">
            <w:pPr>
              <w:pStyle w:val="Performancetable9pt"/>
              <w:jc w:val="center"/>
            </w:pPr>
            <w:r>
              <w:t>See below</w:t>
            </w:r>
          </w:p>
        </w:tc>
        <w:tc>
          <w:tcPr>
            <w:tcW w:w="1701" w:type="dxa"/>
            <w:shd w:val="clear" w:color="auto" w:fill="E3E6E0"/>
          </w:tcPr>
          <w:p w14:paraId="0D358A7C" w14:textId="6F5D7E25" w:rsidR="006E64F3" w:rsidRPr="004E09B9" w:rsidRDefault="006E64F3" w:rsidP="002E2319">
            <w:pPr>
              <w:pStyle w:val="Performancetable9pt"/>
              <w:jc w:val="center"/>
              <w:rPr>
                <w:b/>
                <w:bCs/>
              </w:rPr>
            </w:pPr>
            <w:r w:rsidRPr="004E09B9">
              <w:rPr>
                <w:rStyle w:val="mediumforemphasis"/>
                <w:b/>
                <w:bCs/>
              </w:rPr>
              <w:t>See below</w:t>
            </w:r>
          </w:p>
        </w:tc>
        <w:tc>
          <w:tcPr>
            <w:tcW w:w="850" w:type="dxa"/>
          </w:tcPr>
          <w:p w14:paraId="5A0E6EDE" w14:textId="6F1446E4" w:rsidR="006E64F3" w:rsidRPr="0050557E" w:rsidRDefault="00A80DED" w:rsidP="00A80DED">
            <w:pPr>
              <w:pStyle w:val="Performancetable9pt"/>
              <w:jc w:val="center"/>
            </w:pPr>
            <w:r>
              <w:rPr>
                <w:noProof/>
              </w:rPr>
              <w:drawing>
                <wp:inline distT="0" distB="0" distL="0" distR="0" wp14:anchorId="77F080AD" wp14:editId="060D291D">
                  <wp:extent cx="231657" cy="231657"/>
                  <wp:effectExtent l="0" t="0" r="0" b="0"/>
                  <wp:docPr id="1014154727"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54727" name="Graphic 72" descr="Not achieved"/>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231657" cy="231657"/>
                          </a:xfrm>
                          <a:prstGeom prst="rect">
                            <a:avLst/>
                          </a:prstGeom>
                        </pic:spPr>
                      </pic:pic>
                    </a:graphicData>
                  </a:graphic>
                </wp:inline>
              </w:drawing>
            </w:r>
          </w:p>
        </w:tc>
      </w:tr>
      <w:tr w:rsidR="006E64F3" w:rsidRPr="0050557E" w14:paraId="66435DA5" w14:textId="77777777" w:rsidTr="005E39E5">
        <w:trPr>
          <w:trHeight w:val="722"/>
        </w:trPr>
        <w:tc>
          <w:tcPr>
            <w:tcW w:w="709" w:type="dxa"/>
          </w:tcPr>
          <w:p w14:paraId="43B91BBE" w14:textId="77777777" w:rsidR="006E64F3" w:rsidRPr="0050557E" w:rsidRDefault="006E64F3" w:rsidP="005E39E5">
            <w:pPr>
              <w:pStyle w:val="Performancetable9pt"/>
              <w:rPr>
                <w:lang w:val="en-GB"/>
              </w:rPr>
            </w:pPr>
          </w:p>
        </w:tc>
        <w:tc>
          <w:tcPr>
            <w:tcW w:w="8930" w:type="dxa"/>
            <w:gridSpan w:val="5"/>
          </w:tcPr>
          <w:p w14:paraId="28E39058" w14:textId="77777777" w:rsidR="006E64F3" w:rsidRPr="006E64F3" w:rsidRDefault="006E64F3" w:rsidP="006E64F3">
            <w:pPr>
              <w:pStyle w:val="Performancetable9pt"/>
              <w:rPr>
                <w:b/>
                <w:bCs/>
              </w:rPr>
            </w:pPr>
            <w:r w:rsidRPr="006E64F3">
              <w:rPr>
                <w:b/>
                <w:bCs/>
              </w:rPr>
              <w:t>As at 30 June 2023</w:t>
            </w:r>
          </w:p>
          <w:p w14:paraId="3D253B76" w14:textId="77777777" w:rsidR="006E64F3" w:rsidRDefault="006E64F3" w:rsidP="006E64F3">
            <w:pPr>
              <w:pStyle w:val="Performancetable9pt"/>
            </w:pPr>
            <w:r>
              <w:t xml:space="preserve">Board members: two of seven identified as Māori. </w:t>
            </w:r>
          </w:p>
          <w:p w14:paraId="5867003F" w14:textId="77777777" w:rsidR="006E64F3" w:rsidRDefault="006E64F3" w:rsidP="006E64F3">
            <w:pPr>
              <w:pStyle w:val="Performancetable9pt"/>
            </w:pPr>
            <w:r>
              <w:t>Executive Leadership Team: of 12 members, two identified as Māori and two as Pacific.</w:t>
            </w:r>
          </w:p>
          <w:p w14:paraId="02815DB0" w14:textId="77777777" w:rsidR="006E64F3" w:rsidRPr="006E64F3" w:rsidRDefault="006E64F3" w:rsidP="00912C62">
            <w:pPr>
              <w:pStyle w:val="Performancetable9pt"/>
              <w:spacing w:before="120"/>
              <w:rPr>
                <w:b/>
                <w:bCs/>
              </w:rPr>
            </w:pPr>
            <w:r w:rsidRPr="006E64F3">
              <w:rPr>
                <w:b/>
                <w:bCs/>
              </w:rPr>
              <w:t>As at 30 June 2024</w:t>
            </w:r>
          </w:p>
          <w:p w14:paraId="37F3D286" w14:textId="77777777" w:rsidR="006E64F3" w:rsidRDefault="006E64F3" w:rsidP="006E64F3">
            <w:pPr>
              <w:pStyle w:val="Performancetable9pt"/>
            </w:pPr>
            <w:r>
              <w:t xml:space="preserve">Board members: two of eight identified as Māori. </w:t>
            </w:r>
          </w:p>
          <w:p w14:paraId="1FE03141" w14:textId="77777777" w:rsidR="006E64F3" w:rsidRDefault="006E64F3" w:rsidP="006E64F3">
            <w:pPr>
              <w:pStyle w:val="Performancetable9pt"/>
            </w:pPr>
            <w:r>
              <w:t>Executive Leadership Team: of 15 members, three identified as Māori and two as Pacific.</w:t>
            </w:r>
          </w:p>
          <w:p w14:paraId="7DF2916B" w14:textId="77777777" w:rsidR="007839A3" w:rsidRDefault="007839A3" w:rsidP="006E64F3">
            <w:pPr>
              <w:pStyle w:val="Performancetable9pt"/>
            </w:pPr>
          </w:p>
          <w:p w14:paraId="76CE5B88" w14:textId="5DC1B4E0" w:rsidR="006E64F3" w:rsidRPr="006E64F3" w:rsidRDefault="006E64F3" w:rsidP="006E64F3">
            <w:pPr>
              <w:pStyle w:val="Notestomeasure"/>
              <w:rPr>
                <w:b/>
                <w:bCs w:val="0"/>
              </w:rPr>
            </w:pPr>
            <w:r w:rsidRPr="006E64F3">
              <w:rPr>
                <w:b/>
                <w:bCs w:val="0"/>
              </w:rPr>
              <w:t>Notes to the measure:</w:t>
            </w:r>
          </w:p>
          <w:p w14:paraId="659A7733" w14:textId="77777777" w:rsidR="006E64F3" w:rsidRDefault="006E64F3" w:rsidP="00CF4353">
            <w:pPr>
              <w:pStyle w:val="Notestomeasureabclist"/>
              <w:numPr>
                <w:ilvl w:val="0"/>
                <w:numId w:val="61"/>
              </w:numPr>
              <w:ind w:left="464" w:hanging="464"/>
            </w:pPr>
            <w:r>
              <w:t>The results are for Board members and the Executive Leadership Team only.</w:t>
            </w:r>
          </w:p>
          <w:p w14:paraId="096441F7" w14:textId="71DBD709" w:rsidR="006E64F3" w:rsidRPr="0050557E" w:rsidRDefault="006E64F3" w:rsidP="007839A3">
            <w:pPr>
              <w:pStyle w:val="Notestomeasureabclist"/>
              <w:ind w:left="464" w:hanging="464"/>
            </w:pPr>
            <w:r>
              <w:t>There were no changes to ELT between 2022/23 and 2023/24.</w:t>
            </w:r>
          </w:p>
        </w:tc>
      </w:tr>
    </w:tbl>
    <w:p w14:paraId="3D80180C" w14:textId="77777777" w:rsidR="006E64F3" w:rsidRDefault="006E64F3" w:rsidP="00B014E8">
      <w:pPr>
        <w:spacing w:before="0" w:after="160" w:line="259" w:lineRule="auto"/>
      </w:pPr>
    </w:p>
    <w:p w14:paraId="5DE5ACC0" w14:textId="77777777" w:rsidR="006E64F3" w:rsidRDefault="006E64F3" w:rsidP="00B014E8">
      <w:pPr>
        <w:spacing w:before="0" w:after="160" w:line="259" w:lineRule="auto"/>
      </w:pPr>
    </w:p>
    <w:p w14:paraId="48709062" w14:textId="77777777" w:rsidR="006E64F3" w:rsidRDefault="006E64F3" w:rsidP="00B014E8">
      <w:pPr>
        <w:spacing w:before="0" w:after="160" w:line="259" w:lineRule="auto"/>
      </w:pPr>
    </w:p>
    <w:p w14:paraId="761CCA99" w14:textId="77777777" w:rsidR="006E64F3" w:rsidRDefault="006E64F3" w:rsidP="00B014E8">
      <w:pPr>
        <w:spacing w:before="0" w:after="160" w:line="259" w:lineRule="auto"/>
      </w:pPr>
    </w:p>
    <w:p w14:paraId="7EB2B451" w14:textId="77777777" w:rsidR="006E64F3" w:rsidRDefault="006E64F3" w:rsidP="00B014E8">
      <w:pPr>
        <w:spacing w:before="0" w:after="160" w:line="259" w:lineRule="auto"/>
      </w:pPr>
    </w:p>
    <w:p w14:paraId="6336229C" w14:textId="60CC8519" w:rsidR="006E64F3" w:rsidRDefault="006E64F3">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40055"/>
        <w:tblLook w:val="04A0" w:firstRow="1" w:lastRow="0" w:firstColumn="1" w:lastColumn="0" w:noHBand="0" w:noVBand="1"/>
      </w:tblPr>
      <w:tblGrid>
        <w:gridCol w:w="9628"/>
      </w:tblGrid>
      <w:tr w:rsidR="006E64F3" w:rsidRPr="006E64F3" w14:paraId="7A406026" w14:textId="77777777" w:rsidTr="006E64F3">
        <w:tc>
          <w:tcPr>
            <w:tcW w:w="9628" w:type="dxa"/>
            <w:shd w:val="clear" w:color="auto" w:fill="840055"/>
          </w:tcPr>
          <w:p w14:paraId="78FF6E88" w14:textId="28D68B99" w:rsidR="006E64F3" w:rsidRPr="006E64F3" w:rsidRDefault="006E64F3" w:rsidP="00537F1B">
            <w:pPr>
              <w:pStyle w:val="Outputclass"/>
            </w:pPr>
            <w:bookmarkStart w:id="34" w:name="_Toc183790206"/>
            <w:r w:rsidRPr="006E64F3">
              <w:lastRenderedPageBreak/>
              <w:t>Output Class 4: Mental health and addictions</w:t>
            </w:r>
            <w:bookmarkEnd w:id="34"/>
          </w:p>
        </w:tc>
      </w:tr>
    </w:tbl>
    <w:p w14:paraId="4277FC47" w14:textId="77777777" w:rsidR="006E64F3" w:rsidRDefault="006E64F3" w:rsidP="006E64F3">
      <w:r>
        <w:t>Mental health and addiction services make a positive difference to people’s health and wellbeing by supporting them through mental illness. Some people can get appropriate clinical care through strengthened primary care practices that can provide a comprehensive approach to health and wellbeing.</w:t>
      </w:r>
    </w:p>
    <w:p w14:paraId="12B57EAE" w14:textId="49A0CF8C" w:rsidR="006E64F3" w:rsidRPr="006E64F3" w:rsidRDefault="006E64F3" w:rsidP="006E64F3">
      <w:r>
        <w:t>People with serious mental health illness may need help from specialist inpatient services, followed by support after discharge that enables them to live well in the community. Good quality wraparound mental health services help to reduce future admissions to acute services. They help people with mental health problems maintain relationships, retain jobs and enjoy valued activities.</w:t>
      </w:r>
    </w:p>
    <w:p w14:paraId="56718F78" w14:textId="77777777" w:rsidR="006E64F3" w:rsidRPr="006E64F3" w:rsidRDefault="006E64F3" w:rsidP="006E64F3">
      <w:pPr>
        <w:pStyle w:val="Heading2"/>
        <w:rPr>
          <w:color w:val="840055"/>
        </w:rPr>
      </w:pPr>
      <w:bookmarkStart w:id="35" w:name="_Toc183790207"/>
      <w:r w:rsidRPr="006E64F3">
        <w:rPr>
          <w:color w:val="840055"/>
        </w:rPr>
        <w:t>Progress against our annual output measures</w:t>
      </w:r>
      <w:bookmarkEnd w:id="35"/>
      <w:r w:rsidRPr="006E64F3">
        <w:rPr>
          <w:color w:val="840055"/>
        </w:rPr>
        <w:t xml:space="preserve"> </w:t>
      </w:r>
    </w:p>
    <w:tbl>
      <w:tblPr>
        <w:tblStyle w:val="Perrformancetable"/>
        <w:tblW w:w="9639" w:type="dxa"/>
        <w:tblLook w:val="04A0" w:firstRow="1" w:lastRow="0" w:firstColumn="1" w:lastColumn="0" w:noHBand="0" w:noVBand="1"/>
      </w:tblPr>
      <w:tblGrid>
        <w:gridCol w:w="709"/>
        <w:gridCol w:w="7088"/>
        <w:gridCol w:w="1842"/>
      </w:tblGrid>
      <w:tr w:rsidR="006E64F3" w:rsidRPr="0050557E" w14:paraId="385E0998" w14:textId="77777777" w:rsidTr="006E64F3">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840055"/>
          </w:tcPr>
          <w:p w14:paraId="5D62FFC8" w14:textId="77777777" w:rsidR="006E64F3" w:rsidRPr="0050557E" w:rsidRDefault="006E64F3" w:rsidP="005E39E5">
            <w:pPr>
              <w:pStyle w:val="Performancetable9pt"/>
              <w:rPr>
                <w:color w:val="FFFFFF" w:themeColor="background1"/>
              </w:rPr>
            </w:pPr>
            <w:r w:rsidRPr="0050557E">
              <w:rPr>
                <w:color w:val="FFFFFF" w:themeColor="background1"/>
              </w:rPr>
              <w:t>Ref</w:t>
            </w:r>
          </w:p>
        </w:tc>
        <w:tc>
          <w:tcPr>
            <w:tcW w:w="7088" w:type="dxa"/>
            <w:shd w:val="clear" w:color="auto" w:fill="840055"/>
          </w:tcPr>
          <w:p w14:paraId="39FB7A4B" w14:textId="77777777" w:rsidR="006E64F3" w:rsidRPr="0050557E" w:rsidRDefault="006E64F3" w:rsidP="005E39E5">
            <w:pPr>
              <w:pStyle w:val="Performancetable9pt"/>
              <w:rPr>
                <w:color w:val="FFFFFF" w:themeColor="background1"/>
              </w:rPr>
            </w:pPr>
            <w:r w:rsidRPr="0050557E">
              <w:rPr>
                <w:color w:val="FFFFFF" w:themeColor="background1"/>
              </w:rPr>
              <w:t>Measure</w:t>
            </w:r>
          </w:p>
        </w:tc>
        <w:tc>
          <w:tcPr>
            <w:tcW w:w="1842" w:type="dxa"/>
            <w:shd w:val="clear" w:color="auto" w:fill="840055"/>
          </w:tcPr>
          <w:p w14:paraId="7F8F5287" w14:textId="77777777" w:rsidR="006E64F3" w:rsidRPr="0050557E" w:rsidRDefault="006E64F3" w:rsidP="005E39E5">
            <w:pPr>
              <w:pStyle w:val="Performancetable9pt"/>
              <w:rPr>
                <w:lang w:val="en-GB"/>
              </w:rPr>
            </w:pPr>
          </w:p>
        </w:tc>
      </w:tr>
      <w:tr w:rsidR="006E64F3" w:rsidRPr="0050557E" w14:paraId="2C500BBD" w14:textId="77777777" w:rsidTr="005E39E5">
        <w:trPr>
          <w:trHeight w:val="25"/>
        </w:trPr>
        <w:tc>
          <w:tcPr>
            <w:tcW w:w="709" w:type="dxa"/>
          </w:tcPr>
          <w:p w14:paraId="0AA2CC23" w14:textId="52E1D16E" w:rsidR="006E64F3" w:rsidRPr="00BF3867" w:rsidRDefault="006E64F3" w:rsidP="005E39E5">
            <w:pPr>
              <w:pStyle w:val="Performancetable9pt"/>
              <w:rPr>
                <w:b/>
                <w:bCs/>
              </w:rPr>
            </w:pPr>
            <w:r w:rsidRPr="00FA2AA4">
              <w:rPr>
                <w:rFonts w:cs="Poppins-Medium"/>
                <w:b/>
                <w:bCs/>
              </w:rPr>
              <w:t>P2-</w:t>
            </w:r>
            <w:r>
              <w:rPr>
                <w:rFonts w:cs="Poppins-Medium"/>
                <w:b/>
                <w:bCs/>
              </w:rPr>
              <w:t>68</w:t>
            </w:r>
          </w:p>
        </w:tc>
        <w:tc>
          <w:tcPr>
            <w:tcW w:w="7088" w:type="dxa"/>
          </w:tcPr>
          <w:p w14:paraId="227E0BDF" w14:textId="74CE8AC8" w:rsidR="006E64F3" w:rsidRPr="00BF3867" w:rsidRDefault="006E64F3" w:rsidP="005E39E5">
            <w:pPr>
              <w:pStyle w:val="Performancetable9pt"/>
              <w:rPr>
                <w:b/>
                <w:bCs/>
              </w:rPr>
            </w:pPr>
            <w:r w:rsidRPr="003921F9">
              <w:rPr>
                <w:rFonts w:cs="Poppins-Medium"/>
                <w:b/>
                <w:bCs/>
              </w:rPr>
              <w:t>Increase in the percentage of National Bowel Screening programme participants diagnosed with cancer who are referred for pre-operative presentation at a multidisciplinary meeting within 20 working days of diagnosis</w:t>
            </w:r>
          </w:p>
        </w:tc>
        <w:tc>
          <w:tcPr>
            <w:tcW w:w="1842" w:type="dxa"/>
            <w:vAlign w:val="center"/>
          </w:tcPr>
          <w:p w14:paraId="589A237B" w14:textId="77777777" w:rsidR="006E64F3" w:rsidRPr="0050557E" w:rsidRDefault="006E64F3" w:rsidP="005E39E5">
            <w:pPr>
              <w:pStyle w:val="Performancetable9pt"/>
            </w:pPr>
            <w:r w:rsidRPr="006E64F3">
              <w:rPr>
                <w:b/>
                <w:bCs/>
                <w:noProof/>
                <w:color w:val="840055"/>
              </w:rPr>
              <w:drawing>
                <wp:anchor distT="0" distB="0" distL="114300" distR="114300" simplePos="0" relativeHeight="252151808" behindDoc="0" locked="0" layoutInCell="1" allowOverlap="1" wp14:anchorId="3B31334F" wp14:editId="30D699B4">
                  <wp:simplePos x="0" y="0"/>
                  <wp:positionH relativeFrom="column">
                    <wp:posOffset>821055</wp:posOffset>
                  </wp:positionH>
                  <wp:positionV relativeFrom="paragraph">
                    <wp:posOffset>-52070</wp:posOffset>
                  </wp:positionV>
                  <wp:extent cx="195580" cy="195580"/>
                  <wp:effectExtent l="0" t="0" r="0" b="0"/>
                  <wp:wrapNone/>
                  <wp:docPr id="2007230582"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0582" name="Graphic 1" descr="increase "/>
                          <pic:cNvPicPr/>
                        </pic:nvPicPr>
                        <pic:blipFill>
                          <a:blip r:embed="rId231">
                            <a:extLst>
                              <a:ext uri="{96DAC541-7B7A-43D3-8B79-37D633B846F1}">
                                <asvg:svgBlip xmlns:asvg="http://schemas.microsoft.com/office/drawing/2016/SVG/main" r:embed="rId232"/>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6E64F3">
              <w:rPr>
                <w:b/>
                <w:bCs/>
                <w:color w:val="840055"/>
              </w:rPr>
              <w:t xml:space="preserve">Desired trend </w:t>
            </w:r>
          </w:p>
        </w:tc>
      </w:tr>
      <w:tr w:rsidR="006E64F3" w:rsidRPr="0050557E" w14:paraId="7EAC832C" w14:textId="77777777" w:rsidTr="006E64F3">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6E64F3" w:rsidRPr="0050557E" w14:paraId="4CF92281"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15DF1446" w14:textId="77777777" w:rsidR="006E64F3" w:rsidRPr="0050557E" w:rsidRDefault="006E64F3" w:rsidP="005E39E5">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2A198744" w14:textId="77777777" w:rsidR="006E64F3" w:rsidRPr="006E64F3" w:rsidRDefault="006E64F3" w:rsidP="005E39E5">
                  <w:pPr>
                    <w:pStyle w:val="Performancetable9pt"/>
                    <w:jc w:val="center"/>
                    <w:rPr>
                      <w:color w:val="840055"/>
                    </w:rPr>
                  </w:pPr>
                  <w:r w:rsidRPr="006E64F3">
                    <w:rPr>
                      <w:color w:val="840055"/>
                    </w:rPr>
                    <w:t>Target</w:t>
                  </w:r>
                </w:p>
              </w:tc>
              <w:tc>
                <w:tcPr>
                  <w:tcW w:w="980" w:type="dxa"/>
                  <w:tcBorders>
                    <w:bottom w:val="single" w:sz="8" w:space="0" w:color="FFFFFF" w:themeColor="background1"/>
                  </w:tcBorders>
                  <w:shd w:val="clear" w:color="auto" w:fill="auto"/>
                  <w:vAlign w:val="bottom"/>
                </w:tcPr>
                <w:p w14:paraId="3066FA45" w14:textId="761B6E0F" w:rsidR="006E64F3" w:rsidRPr="006E64F3" w:rsidRDefault="006E64F3" w:rsidP="005E39E5">
                  <w:pPr>
                    <w:pStyle w:val="Performancetable9pt"/>
                    <w:jc w:val="center"/>
                    <w:rPr>
                      <w:color w:val="840055"/>
                    </w:rPr>
                  </w:pPr>
                  <w:r w:rsidRPr="006E64F3">
                    <w:rPr>
                      <w:color w:val="840055"/>
                    </w:rPr>
                    <w:t>Baseline</w:t>
                  </w:r>
                </w:p>
              </w:tc>
              <w:tc>
                <w:tcPr>
                  <w:tcW w:w="1147" w:type="dxa"/>
                  <w:tcBorders>
                    <w:bottom w:val="single" w:sz="8" w:space="0" w:color="FFFFFF" w:themeColor="background1"/>
                  </w:tcBorders>
                  <w:shd w:val="clear" w:color="auto" w:fill="auto"/>
                  <w:vAlign w:val="bottom"/>
                </w:tcPr>
                <w:p w14:paraId="799BF63D" w14:textId="7F7D2575" w:rsidR="006E64F3" w:rsidRPr="006E64F3" w:rsidRDefault="006E64F3" w:rsidP="005E39E5">
                  <w:pPr>
                    <w:pStyle w:val="Performancetable9pt"/>
                    <w:jc w:val="center"/>
                    <w:rPr>
                      <w:color w:val="840055"/>
                    </w:rPr>
                  </w:pPr>
                  <w:r w:rsidRPr="006E64F3">
                    <w:rPr>
                      <w:color w:val="840055"/>
                    </w:rPr>
                    <w:t>2022/23</w:t>
                  </w:r>
                  <w:r w:rsidR="00C505F0">
                    <w:rPr>
                      <w:color w:val="840055"/>
                    </w:rPr>
                    <w:t xml:space="preserve"> </w:t>
                  </w:r>
                  <w:r w:rsidRPr="006E64F3">
                    <w:rPr>
                      <w:color w:val="840055"/>
                    </w:rPr>
                    <w:t>Result</w:t>
                  </w:r>
                </w:p>
              </w:tc>
              <w:tc>
                <w:tcPr>
                  <w:tcW w:w="1146" w:type="dxa"/>
                  <w:tcBorders>
                    <w:bottom w:val="single" w:sz="8" w:space="0" w:color="FFFFFF" w:themeColor="background1"/>
                  </w:tcBorders>
                  <w:shd w:val="clear" w:color="auto" w:fill="auto"/>
                  <w:vAlign w:val="bottom"/>
                </w:tcPr>
                <w:p w14:paraId="6F4285CE" w14:textId="70BD3739" w:rsidR="006E64F3" w:rsidRPr="006E64F3" w:rsidRDefault="006E64F3" w:rsidP="005E39E5">
                  <w:pPr>
                    <w:pStyle w:val="Performancetable9pt"/>
                    <w:jc w:val="center"/>
                    <w:rPr>
                      <w:color w:val="840055"/>
                    </w:rPr>
                  </w:pPr>
                  <w:r w:rsidRPr="006E64F3">
                    <w:rPr>
                      <w:color w:val="840055"/>
                    </w:rPr>
                    <w:t>2023/24</w:t>
                  </w:r>
                  <w:r w:rsidR="00C505F0">
                    <w:rPr>
                      <w:color w:val="840055"/>
                    </w:rPr>
                    <w:t xml:space="preserve"> </w:t>
                  </w:r>
                  <w:r w:rsidRPr="006E64F3">
                    <w:rPr>
                      <w:color w:val="840055"/>
                    </w:rPr>
                    <w:t>Result</w:t>
                  </w:r>
                </w:p>
              </w:tc>
              <w:tc>
                <w:tcPr>
                  <w:tcW w:w="787" w:type="dxa"/>
                  <w:tcBorders>
                    <w:bottom w:val="single" w:sz="8" w:space="0" w:color="FFFFFF" w:themeColor="background1"/>
                  </w:tcBorders>
                  <w:shd w:val="clear" w:color="auto" w:fill="auto"/>
                  <w:vAlign w:val="bottom"/>
                </w:tcPr>
                <w:p w14:paraId="66143595" w14:textId="52F72114" w:rsidR="006E64F3" w:rsidRPr="006E64F3" w:rsidRDefault="006E64F3" w:rsidP="005E39E5">
                  <w:pPr>
                    <w:pStyle w:val="Performancetable9pt"/>
                    <w:jc w:val="center"/>
                    <w:rPr>
                      <w:color w:val="840055"/>
                    </w:rPr>
                  </w:pPr>
                  <w:r w:rsidRPr="006E64F3">
                    <w:rPr>
                      <w:color w:val="840055"/>
                    </w:rPr>
                    <w:t>Status</w:t>
                  </w:r>
                </w:p>
              </w:tc>
              <w:tc>
                <w:tcPr>
                  <w:tcW w:w="2874" w:type="dxa"/>
                  <w:gridSpan w:val="2"/>
                  <w:tcBorders>
                    <w:bottom w:val="single" w:sz="8" w:space="0" w:color="FFFFFF" w:themeColor="background1"/>
                  </w:tcBorders>
                  <w:shd w:val="clear" w:color="auto" w:fill="auto"/>
                  <w:vAlign w:val="bottom"/>
                </w:tcPr>
                <w:p w14:paraId="294F5AE1" w14:textId="64931D9A" w:rsidR="006E64F3" w:rsidRPr="006E64F3" w:rsidRDefault="006E64F3" w:rsidP="006E64F3">
                  <w:pPr>
                    <w:pStyle w:val="Performancetable9pt"/>
                    <w:jc w:val="center"/>
                    <w:rPr>
                      <w:color w:val="840055"/>
                    </w:rPr>
                  </w:pPr>
                  <w:r w:rsidRPr="006E64F3">
                    <w:rPr>
                      <w:color w:val="840055"/>
                    </w:rPr>
                    <w:t xml:space="preserve">Rolling 12-month period for </w:t>
                  </w:r>
                </w:p>
                <w:p w14:paraId="305877D0" w14:textId="3F93D3A2" w:rsidR="006E64F3" w:rsidRPr="006E64F3" w:rsidRDefault="006E64F3" w:rsidP="006E64F3">
                  <w:pPr>
                    <w:pStyle w:val="Performancetable9pt"/>
                    <w:jc w:val="center"/>
                    <w:rPr>
                      <w:color w:val="840055"/>
                    </w:rPr>
                  </w:pPr>
                  <w:r w:rsidRPr="006E64F3">
                    <w:rPr>
                      <w:color w:val="840055"/>
                    </w:rPr>
                    <w:t>the last 5 quarters</w:t>
                  </w:r>
                </w:p>
              </w:tc>
            </w:tr>
            <w:tr w:rsidR="00C505F0" w:rsidRPr="0050557E" w14:paraId="278F8030" w14:textId="77777777" w:rsidTr="006E64F3">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0CAD94B2" w14:textId="77777777" w:rsidR="006E64F3" w:rsidRPr="003921F9" w:rsidRDefault="006E64F3" w:rsidP="006E64F3">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7A2E1E5E" w14:textId="2943FE39" w:rsidR="006E64F3" w:rsidRPr="003921F9" w:rsidRDefault="006E64F3" w:rsidP="006E64F3">
                  <w:pPr>
                    <w:pStyle w:val="Performancetable9pt"/>
                    <w:jc w:val="center"/>
                  </w:pPr>
                  <w:r>
                    <w:rPr>
                      <w:sz w:val="14"/>
                      <w:szCs w:val="14"/>
                    </w:rPr>
                    <w:t>See</w:t>
                  </w:r>
                  <w:r w:rsidR="00C505F0">
                    <w:rPr>
                      <w:sz w:val="14"/>
                      <w:szCs w:val="14"/>
                    </w:rPr>
                    <w:t xml:space="preserve"> </w:t>
                  </w:r>
                  <w:r>
                    <w:rPr>
                      <w:sz w:val="14"/>
                      <w:szCs w:val="14"/>
                    </w:rPr>
                    <w:t>below</w:t>
                  </w:r>
                </w:p>
              </w:tc>
              <w:tc>
                <w:tcPr>
                  <w:tcW w:w="980" w:type="dxa"/>
                  <w:tcBorders>
                    <w:top w:val="single" w:sz="8" w:space="0" w:color="FFFFFF" w:themeColor="background1"/>
                    <w:bottom w:val="single" w:sz="8" w:space="0" w:color="EFF2EE"/>
                  </w:tcBorders>
                  <w:shd w:val="clear" w:color="auto" w:fill="FFFFFF" w:themeFill="background1"/>
                  <w:vAlign w:val="center"/>
                </w:tcPr>
                <w:p w14:paraId="564FF4B5" w14:textId="6DFE35F1" w:rsidR="006E64F3" w:rsidRPr="003921F9" w:rsidRDefault="006E64F3" w:rsidP="006E64F3">
                  <w:pPr>
                    <w:pStyle w:val="Performancetable9pt"/>
                    <w:jc w:val="center"/>
                  </w:pPr>
                </w:p>
              </w:tc>
              <w:tc>
                <w:tcPr>
                  <w:tcW w:w="1147" w:type="dxa"/>
                  <w:tcBorders>
                    <w:top w:val="single" w:sz="8" w:space="0" w:color="FFFFFF" w:themeColor="background1"/>
                    <w:bottom w:val="single" w:sz="8" w:space="0" w:color="EFF2EE"/>
                  </w:tcBorders>
                  <w:shd w:val="clear" w:color="auto" w:fill="E3CED8"/>
                  <w:vAlign w:val="center"/>
                </w:tcPr>
                <w:p w14:paraId="546BA7A2" w14:textId="1BC1D60D" w:rsidR="006E64F3" w:rsidRPr="00122EDB" w:rsidRDefault="006E64F3" w:rsidP="00122EDB">
                  <w:pPr>
                    <w:pStyle w:val="Performancetable9pt"/>
                    <w:jc w:val="center"/>
                    <w:rPr>
                      <w:b/>
                      <w:bCs/>
                    </w:rPr>
                  </w:pPr>
                  <w:r w:rsidRPr="00122EDB">
                    <w:rPr>
                      <w:rStyle w:val="mediumforemphasis"/>
                      <w:b/>
                      <w:bCs/>
                    </w:rPr>
                    <w:t>3,467</w:t>
                  </w:r>
                </w:p>
              </w:tc>
              <w:tc>
                <w:tcPr>
                  <w:tcW w:w="1146" w:type="dxa"/>
                  <w:tcBorders>
                    <w:top w:val="single" w:sz="8" w:space="0" w:color="FFFFFF" w:themeColor="background1"/>
                    <w:bottom w:val="single" w:sz="8" w:space="0" w:color="EFF2EE"/>
                  </w:tcBorders>
                  <w:shd w:val="clear" w:color="auto" w:fill="CEA8BB"/>
                  <w:vAlign w:val="center"/>
                </w:tcPr>
                <w:p w14:paraId="410AD090" w14:textId="30C8ECB2" w:rsidR="006E64F3" w:rsidRPr="00122EDB" w:rsidRDefault="006E64F3" w:rsidP="00122EDB">
                  <w:pPr>
                    <w:pStyle w:val="Performancetable9pt"/>
                    <w:jc w:val="center"/>
                    <w:rPr>
                      <w:b/>
                      <w:bCs/>
                    </w:rPr>
                  </w:pPr>
                  <w:r w:rsidRPr="00122EDB">
                    <w:rPr>
                      <w:rStyle w:val="mediumforemphasis"/>
                      <w:b/>
                      <w:bCs/>
                    </w:rPr>
                    <w:t>3,337</w:t>
                  </w:r>
                </w:p>
              </w:tc>
              <w:tc>
                <w:tcPr>
                  <w:tcW w:w="787" w:type="dxa"/>
                  <w:tcBorders>
                    <w:top w:val="single" w:sz="8" w:space="0" w:color="FFFFFF" w:themeColor="background1"/>
                    <w:bottom w:val="single" w:sz="8" w:space="0" w:color="EFF2EE"/>
                  </w:tcBorders>
                  <w:shd w:val="clear" w:color="auto" w:fill="CEA8BB"/>
                  <w:vAlign w:val="center"/>
                </w:tcPr>
                <w:p w14:paraId="56EFEE91" w14:textId="3BA00739" w:rsidR="006E64F3" w:rsidRPr="0050557E" w:rsidRDefault="006E64F3" w:rsidP="006E64F3">
                  <w:pPr>
                    <w:pStyle w:val="Performancetable9pt"/>
                    <w:jc w:val="center"/>
                  </w:pPr>
                </w:p>
              </w:tc>
              <w:tc>
                <w:tcPr>
                  <w:tcW w:w="1712" w:type="dxa"/>
                  <w:tcBorders>
                    <w:top w:val="single" w:sz="8" w:space="0" w:color="FFFFFF" w:themeColor="background1"/>
                    <w:bottom w:val="single" w:sz="8" w:space="0" w:color="EFF2EE"/>
                  </w:tcBorders>
                  <w:shd w:val="clear" w:color="auto" w:fill="FFFFFF" w:themeFill="background1"/>
                  <w:vAlign w:val="center"/>
                </w:tcPr>
                <w:p w14:paraId="4DA00ABD" w14:textId="6DBCE90F" w:rsidR="006E64F3" w:rsidRPr="0050557E" w:rsidRDefault="001A20E7" w:rsidP="006E64F3">
                  <w:pPr>
                    <w:pStyle w:val="Performancetable9pt"/>
                    <w:jc w:val="center"/>
                    <w:rPr>
                      <w:lang w:val="en-GB"/>
                    </w:rPr>
                  </w:pPr>
                  <w:r>
                    <w:rPr>
                      <w:b/>
                      <w:bCs/>
                      <w:noProof/>
                    </w:rPr>
                    <w:drawing>
                      <wp:anchor distT="0" distB="0" distL="114300" distR="114300" simplePos="0" relativeHeight="252483584" behindDoc="0" locked="0" layoutInCell="1" allowOverlap="1" wp14:anchorId="26DD9DF4" wp14:editId="46798532">
                        <wp:simplePos x="0" y="0"/>
                        <wp:positionH relativeFrom="column">
                          <wp:posOffset>-74930</wp:posOffset>
                        </wp:positionH>
                        <wp:positionV relativeFrom="paragraph">
                          <wp:posOffset>-66040</wp:posOffset>
                        </wp:positionV>
                        <wp:extent cx="1327150" cy="349250"/>
                        <wp:effectExtent l="0" t="0" r="0" b="0"/>
                        <wp:wrapNone/>
                        <wp:docPr id="92600994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09942" name="Picture 926009942"/>
                                <pic:cNvPicPr/>
                              </pic:nvPicPr>
                              <pic:blipFill>
                                <a:blip r:embed="rId233">
                                  <a:extLst>
                                    <a:ext uri="{28A0092B-C50C-407E-A947-70E740481C1C}">
                                      <a14:useLocalDpi xmlns:a14="http://schemas.microsoft.com/office/drawing/2010/main"/>
                                    </a:ext>
                                  </a:extLst>
                                </a:blip>
                                <a:stretch>
                                  <a:fillRect/>
                                </a:stretch>
                              </pic:blipFill>
                              <pic:spPr>
                                <a:xfrm>
                                  <a:off x="0" y="0"/>
                                  <a:ext cx="1327150" cy="3492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FFFFFF" w:themeColor="background1"/>
                    <w:bottom w:val="single" w:sz="8" w:space="0" w:color="EFF2EE"/>
                  </w:tcBorders>
                  <w:shd w:val="clear" w:color="auto" w:fill="FFFFFF" w:themeFill="background1"/>
                  <w:vAlign w:val="center"/>
                </w:tcPr>
                <w:p w14:paraId="0FC8DB3E" w14:textId="2FD44BE9" w:rsidR="006E64F3" w:rsidRPr="00122EDB" w:rsidRDefault="006E64F3" w:rsidP="00122EDB">
                  <w:pPr>
                    <w:pStyle w:val="Performancetable9pt"/>
                    <w:jc w:val="center"/>
                    <w:rPr>
                      <w:b/>
                      <w:bCs/>
                    </w:rPr>
                  </w:pPr>
                  <w:r w:rsidRPr="00122EDB">
                    <w:rPr>
                      <w:rStyle w:val="mediumforemphasis"/>
                      <w:b/>
                      <w:bCs/>
                    </w:rPr>
                    <w:t>3,337</w:t>
                  </w:r>
                </w:p>
              </w:tc>
            </w:tr>
            <w:tr w:rsidR="006E64F3" w:rsidRPr="0050557E" w14:paraId="161C9862" w14:textId="77777777" w:rsidTr="005E39E5">
              <w:trPr>
                <w:trHeight w:hRule="exact" w:val="170"/>
              </w:trPr>
              <w:tc>
                <w:tcPr>
                  <w:tcW w:w="1564" w:type="dxa"/>
                  <w:tcBorders>
                    <w:top w:val="single" w:sz="8" w:space="0" w:color="EFF2EE"/>
                    <w:bottom w:val="single" w:sz="8" w:space="0" w:color="EFF2EE"/>
                  </w:tcBorders>
                </w:tcPr>
                <w:p w14:paraId="473580C9" w14:textId="77777777" w:rsidR="006E64F3" w:rsidRPr="0050557E" w:rsidRDefault="006E64F3" w:rsidP="006E64F3">
                  <w:pPr>
                    <w:pStyle w:val="Performancetable9pt"/>
                    <w:rPr>
                      <w:lang w:val="en-GB"/>
                    </w:rPr>
                  </w:pPr>
                </w:p>
              </w:tc>
              <w:tc>
                <w:tcPr>
                  <w:tcW w:w="925" w:type="dxa"/>
                  <w:tcBorders>
                    <w:top w:val="single" w:sz="8" w:space="0" w:color="EFF2EE"/>
                    <w:bottom w:val="single" w:sz="8" w:space="0" w:color="EFF2EE"/>
                  </w:tcBorders>
                </w:tcPr>
                <w:p w14:paraId="6A9A8691" w14:textId="77777777" w:rsidR="006E64F3" w:rsidRPr="0050557E" w:rsidRDefault="006E64F3" w:rsidP="006E64F3">
                  <w:pPr>
                    <w:pStyle w:val="Performancetable9pt"/>
                    <w:jc w:val="center"/>
                    <w:rPr>
                      <w:lang w:val="en-GB"/>
                    </w:rPr>
                  </w:pPr>
                </w:p>
              </w:tc>
              <w:tc>
                <w:tcPr>
                  <w:tcW w:w="980" w:type="dxa"/>
                  <w:tcBorders>
                    <w:top w:val="single" w:sz="8" w:space="0" w:color="EFF2EE"/>
                    <w:bottom w:val="single" w:sz="8" w:space="0" w:color="EFF2EE"/>
                  </w:tcBorders>
                </w:tcPr>
                <w:p w14:paraId="452969ED" w14:textId="77777777" w:rsidR="006E64F3" w:rsidRPr="0050557E" w:rsidRDefault="006E64F3" w:rsidP="006E64F3">
                  <w:pPr>
                    <w:pStyle w:val="Performancetable9pt"/>
                    <w:jc w:val="center"/>
                    <w:rPr>
                      <w:lang w:val="en-GB"/>
                    </w:rPr>
                  </w:pPr>
                </w:p>
              </w:tc>
              <w:tc>
                <w:tcPr>
                  <w:tcW w:w="1147" w:type="dxa"/>
                  <w:tcBorders>
                    <w:top w:val="single" w:sz="8" w:space="0" w:color="EFF2EE"/>
                    <w:bottom w:val="single" w:sz="8" w:space="0" w:color="EFF2EE"/>
                  </w:tcBorders>
                </w:tcPr>
                <w:p w14:paraId="60D18F99" w14:textId="77777777" w:rsidR="006E64F3" w:rsidRPr="0050557E" w:rsidRDefault="006E64F3" w:rsidP="006E64F3">
                  <w:pPr>
                    <w:pStyle w:val="Performancetable9pt"/>
                    <w:jc w:val="center"/>
                    <w:rPr>
                      <w:lang w:val="en-GB"/>
                    </w:rPr>
                  </w:pPr>
                </w:p>
              </w:tc>
              <w:tc>
                <w:tcPr>
                  <w:tcW w:w="1146" w:type="dxa"/>
                  <w:tcBorders>
                    <w:top w:val="single" w:sz="8" w:space="0" w:color="EFF2EE"/>
                    <w:bottom w:val="single" w:sz="8" w:space="0" w:color="EFF2EE"/>
                  </w:tcBorders>
                </w:tcPr>
                <w:p w14:paraId="627ECD00" w14:textId="77777777" w:rsidR="006E64F3" w:rsidRPr="0050557E" w:rsidRDefault="006E64F3" w:rsidP="006E64F3">
                  <w:pPr>
                    <w:pStyle w:val="Performancetable9pt"/>
                    <w:jc w:val="center"/>
                    <w:rPr>
                      <w:lang w:val="en-GB"/>
                    </w:rPr>
                  </w:pPr>
                </w:p>
              </w:tc>
              <w:tc>
                <w:tcPr>
                  <w:tcW w:w="787" w:type="dxa"/>
                  <w:tcBorders>
                    <w:top w:val="single" w:sz="8" w:space="0" w:color="EFF2EE"/>
                    <w:bottom w:val="single" w:sz="8" w:space="0" w:color="EFF2EE"/>
                  </w:tcBorders>
                </w:tcPr>
                <w:p w14:paraId="358B72D6" w14:textId="77777777" w:rsidR="006E64F3" w:rsidRPr="0050557E" w:rsidRDefault="006E64F3" w:rsidP="006E64F3">
                  <w:pPr>
                    <w:pStyle w:val="Performancetable9pt"/>
                    <w:jc w:val="center"/>
                    <w:rPr>
                      <w:lang w:val="en-GB"/>
                    </w:rPr>
                  </w:pPr>
                </w:p>
              </w:tc>
              <w:tc>
                <w:tcPr>
                  <w:tcW w:w="1712" w:type="dxa"/>
                  <w:tcBorders>
                    <w:top w:val="single" w:sz="8" w:space="0" w:color="EFF2EE"/>
                    <w:bottom w:val="single" w:sz="8" w:space="0" w:color="EFF2EE"/>
                  </w:tcBorders>
                </w:tcPr>
                <w:p w14:paraId="41C13C8E" w14:textId="2C5A0196" w:rsidR="006E64F3" w:rsidRPr="0050557E" w:rsidRDefault="006E64F3" w:rsidP="006E64F3">
                  <w:pPr>
                    <w:pStyle w:val="Performancetable9pt"/>
                    <w:jc w:val="center"/>
                    <w:rPr>
                      <w:lang w:val="en-GB"/>
                    </w:rPr>
                  </w:pPr>
                </w:p>
              </w:tc>
              <w:tc>
                <w:tcPr>
                  <w:tcW w:w="1162" w:type="dxa"/>
                  <w:tcBorders>
                    <w:top w:val="single" w:sz="8" w:space="0" w:color="EFF2EE"/>
                    <w:bottom w:val="single" w:sz="8" w:space="0" w:color="EFF2EE"/>
                  </w:tcBorders>
                </w:tcPr>
                <w:p w14:paraId="2D3CF1FF" w14:textId="77777777" w:rsidR="006E64F3" w:rsidRPr="0050557E" w:rsidRDefault="006E64F3" w:rsidP="006E64F3">
                  <w:pPr>
                    <w:pStyle w:val="Performancetable9pt"/>
                    <w:jc w:val="center"/>
                    <w:rPr>
                      <w:lang w:val="en-GB"/>
                    </w:rPr>
                  </w:pPr>
                </w:p>
              </w:tc>
            </w:tr>
            <w:tr w:rsidR="00C505F0" w:rsidRPr="0050557E" w14:paraId="7AF358EA" w14:textId="77777777" w:rsidTr="00293D51">
              <w:trPr>
                <w:trHeight w:val="170"/>
              </w:trPr>
              <w:tc>
                <w:tcPr>
                  <w:tcW w:w="1564" w:type="dxa"/>
                  <w:tcBorders>
                    <w:top w:val="single" w:sz="8" w:space="0" w:color="EFF2EE"/>
                    <w:bottom w:val="single" w:sz="8" w:space="0" w:color="EFF2EE"/>
                  </w:tcBorders>
                  <w:shd w:val="clear" w:color="auto" w:fill="FFFFFF" w:themeFill="background1"/>
                  <w:vAlign w:val="center"/>
                </w:tcPr>
                <w:p w14:paraId="620EABC9" w14:textId="77777777" w:rsidR="006E64F3" w:rsidRPr="0050557E" w:rsidRDefault="006E64F3" w:rsidP="006E64F3">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67E12318" w14:textId="77777777" w:rsidR="006E64F3" w:rsidRPr="0050557E" w:rsidRDefault="006E64F3" w:rsidP="006E64F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430C5132" w14:textId="2419268C" w:rsidR="006E64F3" w:rsidRPr="0050557E" w:rsidRDefault="006E64F3" w:rsidP="006E64F3">
                  <w:pPr>
                    <w:pStyle w:val="Performancetable9pt"/>
                    <w:jc w:val="center"/>
                    <w:rPr>
                      <w:lang w:val="en-GB"/>
                    </w:rPr>
                  </w:pPr>
                  <w:r>
                    <w:t xml:space="preserve"> 5,650 </w:t>
                  </w:r>
                </w:p>
              </w:tc>
              <w:tc>
                <w:tcPr>
                  <w:tcW w:w="1147" w:type="dxa"/>
                  <w:tcBorders>
                    <w:top w:val="single" w:sz="8" w:space="0" w:color="EFF2EE"/>
                    <w:bottom w:val="single" w:sz="8" w:space="0" w:color="EFF2EE"/>
                  </w:tcBorders>
                  <w:shd w:val="clear" w:color="auto" w:fill="E3CED8"/>
                  <w:vAlign w:val="center"/>
                </w:tcPr>
                <w:p w14:paraId="4A93C035" w14:textId="3BA00244" w:rsidR="006E64F3" w:rsidRPr="0050557E" w:rsidRDefault="006E64F3" w:rsidP="006E64F3">
                  <w:pPr>
                    <w:pStyle w:val="Performancetable9pt"/>
                    <w:jc w:val="center"/>
                  </w:pPr>
                  <w:r>
                    <w:t xml:space="preserve"> 5,903 </w:t>
                  </w:r>
                </w:p>
              </w:tc>
              <w:tc>
                <w:tcPr>
                  <w:tcW w:w="1146" w:type="dxa"/>
                  <w:tcBorders>
                    <w:top w:val="single" w:sz="8" w:space="0" w:color="EFF2EE"/>
                    <w:bottom w:val="single" w:sz="8" w:space="0" w:color="EFF2EE"/>
                  </w:tcBorders>
                  <w:shd w:val="clear" w:color="auto" w:fill="CEA8BB"/>
                  <w:vAlign w:val="center"/>
                </w:tcPr>
                <w:p w14:paraId="21419150" w14:textId="4B65F935" w:rsidR="006E64F3" w:rsidRPr="0050557E" w:rsidRDefault="006E64F3" w:rsidP="006E64F3">
                  <w:pPr>
                    <w:pStyle w:val="Performancetable9pt"/>
                    <w:jc w:val="center"/>
                  </w:pPr>
                  <w:r>
                    <w:t xml:space="preserve"> 5,762 </w:t>
                  </w:r>
                </w:p>
              </w:tc>
              <w:tc>
                <w:tcPr>
                  <w:tcW w:w="787" w:type="dxa"/>
                  <w:tcBorders>
                    <w:top w:val="single" w:sz="8" w:space="0" w:color="EFF2EE"/>
                    <w:bottom w:val="single" w:sz="8" w:space="0" w:color="EFF2EE"/>
                  </w:tcBorders>
                  <w:shd w:val="clear" w:color="auto" w:fill="CEA8BB"/>
                  <w:vAlign w:val="center"/>
                </w:tcPr>
                <w:p w14:paraId="6B707EA7" w14:textId="75E83015" w:rsidR="006E64F3" w:rsidRPr="0050557E" w:rsidRDefault="00A80DED" w:rsidP="006E64F3">
                  <w:pPr>
                    <w:pStyle w:val="Performancetable9pt"/>
                    <w:jc w:val="center"/>
                    <w:rPr>
                      <w:lang w:val="en-GB"/>
                    </w:rPr>
                  </w:pPr>
                  <w:r>
                    <w:rPr>
                      <w:noProof/>
                    </w:rPr>
                    <w:drawing>
                      <wp:inline distT="0" distB="0" distL="0" distR="0" wp14:anchorId="67898917" wp14:editId="04B26802">
                        <wp:extent cx="186880" cy="186880"/>
                        <wp:effectExtent l="0" t="0" r="0" b="3810"/>
                        <wp:docPr id="1753201366"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01366" name="Graphic 72" descr="Not achieved"/>
                                <pic:cNvPicPr/>
                              </pic:nvPicPr>
                              <pic:blipFill>
                                <a:blip r:embed="rId234" cstate="print">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55B7CFA4" w14:textId="4996B682" w:rsidR="006E64F3" w:rsidRPr="0050557E" w:rsidRDefault="001A20E7" w:rsidP="006E64F3">
                  <w:pPr>
                    <w:pStyle w:val="Performancetable9pt"/>
                    <w:jc w:val="center"/>
                    <w:rPr>
                      <w:lang w:val="en-GB"/>
                    </w:rPr>
                  </w:pPr>
                  <w:r>
                    <w:rPr>
                      <w:b/>
                      <w:bCs/>
                      <w:noProof/>
                    </w:rPr>
                    <w:drawing>
                      <wp:anchor distT="0" distB="0" distL="114300" distR="114300" simplePos="0" relativeHeight="252482560" behindDoc="0" locked="0" layoutInCell="1" allowOverlap="1" wp14:anchorId="4089ACB9" wp14:editId="3FCA144C">
                        <wp:simplePos x="0" y="0"/>
                        <wp:positionH relativeFrom="column">
                          <wp:posOffset>-82550</wp:posOffset>
                        </wp:positionH>
                        <wp:positionV relativeFrom="paragraph">
                          <wp:posOffset>-13335</wp:posOffset>
                        </wp:positionV>
                        <wp:extent cx="1327150" cy="1098550"/>
                        <wp:effectExtent l="0" t="0" r="6350" b="0"/>
                        <wp:wrapNone/>
                        <wp:docPr id="60297655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76552" name="Picture 602976552"/>
                                <pic:cNvPicPr/>
                              </pic:nvPicPr>
                              <pic:blipFill>
                                <a:blip r:embed="rId236">
                                  <a:extLst>
                                    <a:ext uri="{28A0092B-C50C-407E-A947-70E740481C1C}">
                                      <a14:useLocalDpi xmlns:a14="http://schemas.microsoft.com/office/drawing/2010/main"/>
                                    </a:ext>
                                  </a:extLst>
                                </a:blip>
                                <a:stretch>
                                  <a:fillRect/>
                                </a:stretch>
                              </pic:blipFill>
                              <pic:spPr>
                                <a:xfrm>
                                  <a:off x="0" y="0"/>
                                  <a:ext cx="1327150" cy="10985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07A5B3E7" w14:textId="0284AC07" w:rsidR="006E64F3" w:rsidRPr="0050557E" w:rsidRDefault="006E64F3" w:rsidP="006E64F3">
                  <w:pPr>
                    <w:pStyle w:val="Performancetable9pt"/>
                    <w:jc w:val="center"/>
                  </w:pPr>
                  <w:r>
                    <w:t xml:space="preserve"> 5,762 </w:t>
                  </w:r>
                </w:p>
              </w:tc>
            </w:tr>
            <w:tr w:rsidR="00C505F0" w:rsidRPr="0050557E" w14:paraId="0E95BA3F" w14:textId="77777777" w:rsidTr="00293D51">
              <w:trPr>
                <w:trHeight w:val="22"/>
              </w:trPr>
              <w:tc>
                <w:tcPr>
                  <w:tcW w:w="1564" w:type="dxa"/>
                  <w:tcBorders>
                    <w:top w:val="single" w:sz="8" w:space="0" w:color="EFF2EE"/>
                    <w:bottom w:val="single" w:sz="8" w:space="0" w:color="EFF2EE"/>
                  </w:tcBorders>
                  <w:shd w:val="clear" w:color="auto" w:fill="FFFFFF" w:themeFill="background1"/>
                  <w:vAlign w:val="center"/>
                </w:tcPr>
                <w:p w14:paraId="64A70B75" w14:textId="77777777" w:rsidR="006E64F3" w:rsidRPr="0050557E" w:rsidRDefault="006E64F3" w:rsidP="006E64F3">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776F6A7B" w14:textId="77777777" w:rsidR="006E64F3" w:rsidRPr="0050557E" w:rsidRDefault="006E64F3" w:rsidP="006E64F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0854EEDE" w14:textId="22163741" w:rsidR="006E64F3" w:rsidRPr="0050557E" w:rsidRDefault="006E64F3" w:rsidP="006E64F3">
                  <w:pPr>
                    <w:pStyle w:val="Performancetable9pt"/>
                    <w:jc w:val="center"/>
                    <w:rPr>
                      <w:lang w:val="en-GB"/>
                    </w:rPr>
                  </w:pPr>
                  <w:r>
                    <w:t xml:space="preserve"> 2,905 </w:t>
                  </w:r>
                </w:p>
              </w:tc>
              <w:tc>
                <w:tcPr>
                  <w:tcW w:w="1147" w:type="dxa"/>
                  <w:tcBorders>
                    <w:top w:val="single" w:sz="8" w:space="0" w:color="EFF2EE"/>
                    <w:bottom w:val="single" w:sz="8" w:space="0" w:color="EFF2EE"/>
                  </w:tcBorders>
                  <w:shd w:val="clear" w:color="auto" w:fill="E3CED8"/>
                  <w:vAlign w:val="center"/>
                </w:tcPr>
                <w:p w14:paraId="3D5C69A1" w14:textId="7C11C89E" w:rsidR="006E64F3" w:rsidRPr="0050557E" w:rsidRDefault="006E64F3" w:rsidP="006E64F3">
                  <w:pPr>
                    <w:pStyle w:val="Performancetable9pt"/>
                    <w:jc w:val="center"/>
                  </w:pPr>
                  <w:r>
                    <w:t xml:space="preserve"> 2,966 </w:t>
                  </w:r>
                </w:p>
              </w:tc>
              <w:tc>
                <w:tcPr>
                  <w:tcW w:w="1146" w:type="dxa"/>
                  <w:tcBorders>
                    <w:top w:val="single" w:sz="8" w:space="0" w:color="EFF2EE"/>
                    <w:bottom w:val="single" w:sz="8" w:space="0" w:color="EFF2EE"/>
                  </w:tcBorders>
                  <w:shd w:val="clear" w:color="auto" w:fill="CEA8BB"/>
                  <w:vAlign w:val="center"/>
                </w:tcPr>
                <w:p w14:paraId="1D4D1B0F" w14:textId="292504E7" w:rsidR="006E64F3" w:rsidRPr="0050557E" w:rsidRDefault="006E64F3" w:rsidP="006E64F3">
                  <w:pPr>
                    <w:pStyle w:val="Performancetable9pt"/>
                    <w:jc w:val="center"/>
                  </w:pPr>
                  <w:r>
                    <w:t xml:space="preserve"> 2,839 </w:t>
                  </w:r>
                </w:p>
              </w:tc>
              <w:tc>
                <w:tcPr>
                  <w:tcW w:w="787" w:type="dxa"/>
                  <w:tcBorders>
                    <w:top w:val="single" w:sz="8" w:space="0" w:color="EFF2EE"/>
                    <w:bottom w:val="single" w:sz="8" w:space="0" w:color="EFF2EE"/>
                  </w:tcBorders>
                  <w:shd w:val="clear" w:color="auto" w:fill="CEA8BB"/>
                  <w:vAlign w:val="center"/>
                </w:tcPr>
                <w:p w14:paraId="3213D28F" w14:textId="2B128954" w:rsidR="006E64F3" w:rsidRPr="0050557E" w:rsidRDefault="00A80DED" w:rsidP="006E64F3">
                  <w:pPr>
                    <w:pStyle w:val="Performancetable9pt"/>
                    <w:jc w:val="center"/>
                    <w:rPr>
                      <w:lang w:val="en-GB"/>
                    </w:rPr>
                  </w:pPr>
                  <w:r>
                    <w:rPr>
                      <w:noProof/>
                    </w:rPr>
                    <w:drawing>
                      <wp:inline distT="0" distB="0" distL="0" distR="0" wp14:anchorId="012B130B" wp14:editId="5E5565C8">
                        <wp:extent cx="186880" cy="186880"/>
                        <wp:effectExtent l="0" t="0" r="0" b="3810"/>
                        <wp:docPr id="1999277886"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77886" name="Graphic 72" descr="Not achieved"/>
                                <pic:cNvPicPr/>
                              </pic:nvPicPr>
                              <pic:blipFill>
                                <a:blip r:embed="rId234" cstate="print">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3D81960F" w14:textId="45A06683" w:rsidR="006E64F3" w:rsidRPr="0050557E" w:rsidRDefault="006E64F3" w:rsidP="006E64F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2F669CAF" w14:textId="39408E2D" w:rsidR="006E64F3" w:rsidRPr="0050557E" w:rsidRDefault="006E64F3" w:rsidP="006E64F3">
                  <w:pPr>
                    <w:pStyle w:val="Performancetable9pt"/>
                    <w:jc w:val="center"/>
                  </w:pPr>
                  <w:r>
                    <w:t xml:space="preserve"> 2,839 </w:t>
                  </w:r>
                </w:p>
              </w:tc>
            </w:tr>
            <w:tr w:rsidR="00C505F0" w:rsidRPr="0050557E" w14:paraId="6C754472" w14:textId="77777777" w:rsidTr="006E740D">
              <w:trPr>
                <w:trHeight w:val="16"/>
              </w:trPr>
              <w:tc>
                <w:tcPr>
                  <w:tcW w:w="1564" w:type="dxa"/>
                  <w:tcBorders>
                    <w:top w:val="single" w:sz="8" w:space="0" w:color="EFF2EE"/>
                    <w:bottom w:val="single" w:sz="8" w:space="0" w:color="EFF2EE"/>
                  </w:tcBorders>
                  <w:shd w:val="clear" w:color="auto" w:fill="FFFFFF" w:themeFill="background1"/>
                  <w:vAlign w:val="center"/>
                </w:tcPr>
                <w:p w14:paraId="2116C01B" w14:textId="77777777" w:rsidR="00A80DED" w:rsidRDefault="00A80DED" w:rsidP="006E64F3">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00D48EA6" w14:textId="77777777" w:rsidR="00A80DED" w:rsidRPr="0050557E" w:rsidRDefault="00A80DED" w:rsidP="006E64F3">
                  <w:pPr>
                    <w:pStyle w:val="Performancetable9pt"/>
                    <w:jc w:val="center"/>
                    <w:rPr>
                      <w:lang w:val="en-GB"/>
                    </w:rPr>
                  </w:pPr>
                </w:p>
              </w:tc>
              <w:tc>
                <w:tcPr>
                  <w:tcW w:w="980" w:type="dxa"/>
                  <w:vMerge w:val="restart"/>
                  <w:shd w:val="clear" w:color="auto" w:fill="FFFFFF" w:themeFill="background1"/>
                  <w:vAlign w:val="center"/>
                </w:tcPr>
                <w:p w14:paraId="75712AAD" w14:textId="022BC12F" w:rsidR="00A80DED" w:rsidRDefault="00A80DED" w:rsidP="006E64F3">
                  <w:pPr>
                    <w:pStyle w:val="Performancetable9pt"/>
                    <w:jc w:val="center"/>
                    <w:rPr>
                      <w:rStyle w:val="mediumforemphasis"/>
                      <w:rFonts w:ascii="Poppins-Medium" w:hAnsi="Poppins-Medium" w:cs="Poppins-Medium"/>
                    </w:rPr>
                  </w:pPr>
                  <w:r w:rsidRPr="006E64F3">
                    <w:rPr>
                      <w:rStyle w:val="mediumforemphasis"/>
                      <w:rFonts w:ascii="Poppins-Medium" w:hAnsi="Poppins-Medium" w:cs="Poppins-Medium"/>
                    </w:rPr>
                    <w:t>2,988</w:t>
                  </w:r>
                </w:p>
              </w:tc>
              <w:tc>
                <w:tcPr>
                  <w:tcW w:w="1147" w:type="dxa"/>
                  <w:tcBorders>
                    <w:top w:val="single" w:sz="8" w:space="0" w:color="EFF2EE"/>
                    <w:bottom w:val="single" w:sz="8" w:space="0" w:color="EFF2EE"/>
                  </w:tcBorders>
                  <w:shd w:val="clear" w:color="auto" w:fill="E3CED8"/>
                  <w:vAlign w:val="center"/>
                </w:tcPr>
                <w:p w14:paraId="117F2DC8" w14:textId="04F13693" w:rsidR="00A80DED" w:rsidRDefault="00A80DED" w:rsidP="006E64F3">
                  <w:pPr>
                    <w:pStyle w:val="Performancetable9pt"/>
                    <w:jc w:val="center"/>
                  </w:pPr>
                  <w:r>
                    <w:t xml:space="preserve"> 1,183 </w:t>
                  </w:r>
                </w:p>
              </w:tc>
              <w:tc>
                <w:tcPr>
                  <w:tcW w:w="1146" w:type="dxa"/>
                  <w:tcBorders>
                    <w:top w:val="single" w:sz="8" w:space="0" w:color="EFF2EE"/>
                    <w:bottom w:val="single" w:sz="8" w:space="0" w:color="EFF2EE"/>
                  </w:tcBorders>
                  <w:shd w:val="clear" w:color="auto" w:fill="CEA8BB"/>
                  <w:vAlign w:val="center"/>
                </w:tcPr>
                <w:p w14:paraId="570C0522" w14:textId="60AC0A42" w:rsidR="00A80DED" w:rsidRDefault="00A80DED" w:rsidP="006E64F3">
                  <w:pPr>
                    <w:pStyle w:val="Performancetable9pt"/>
                    <w:jc w:val="center"/>
                  </w:pPr>
                  <w:r>
                    <w:t xml:space="preserve"> 1,128 </w:t>
                  </w:r>
                </w:p>
              </w:tc>
              <w:tc>
                <w:tcPr>
                  <w:tcW w:w="787" w:type="dxa"/>
                  <w:vMerge w:val="restart"/>
                  <w:tcBorders>
                    <w:top w:val="single" w:sz="8" w:space="0" w:color="EFF2EE"/>
                  </w:tcBorders>
                  <w:shd w:val="clear" w:color="auto" w:fill="CEA8BB"/>
                  <w:vAlign w:val="center"/>
                </w:tcPr>
                <w:p w14:paraId="032DBB07" w14:textId="13B4F162" w:rsidR="00A80DED" w:rsidRPr="0050557E" w:rsidRDefault="00A80DED" w:rsidP="006E64F3">
                  <w:pPr>
                    <w:pStyle w:val="Performancetable9pt"/>
                    <w:jc w:val="center"/>
                    <w:rPr>
                      <w:lang w:val="en-GB"/>
                    </w:rPr>
                  </w:pPr>
                  <w:r>
                    <w:rPr>
                      <w:noProof/>
                    </w:rPr>
                    <w:drawing>
                      <wp:inline distT="0" distB="0" distL="0" distR="0" wp14:anchorId="1F9CFED7" wp14:editId="4EE454E0">
                        <wp:extent cx="186880" cy="186880"/>
                        <wp:effectExtent l="0" t="0" r="0" b="3810"/>
                        <wp:docPr id="1073311677"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11677" name="Graphic 72" descr="Not achieved"/>
                                <pic:cNvPicPr/>
                              </pic:nvPicPr>
                              <pic:blipFill>
                                <a:blip r:embed="rId234" cstate="print">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EFF2EE"/>
                    <w:bottom w:val="single" w:sz="8" w:space="0" w:color="EFF2EE"/>
                  </w:tcBorders>
                  <w:shd w:val="clear" w:color="auto" w:fill="FFFFFF" w:themeFill="background1"/>
                  <w:vAlign w:val="center"/>
                </w:tcPr>
                <w:p w14:paraId="0C6CAE93" w14:textId="548E1737" w:rsidR="00A80DED" w:rsidRPr="0050557E" w:rsidRDefault="00A80DED" w:rsidP="006E64F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4071E544" w14:textId="65175DD6" w:rsidR="00A80DED" w:rsidRDefault="00A80DED" w:rsidP="006E64F3">
                  <w:pPr>
                    <w:pStyle w:val="Performancetable9pt"/>
                    <w:jc w:val="center"/>
                  </w:pPr>
                  <w:r>
                    <w:t xml:space="preserve"> 1,128 </w:t>
                  </w:r>
                </w:p>
              </w:tc>
            </w:tr>
            <w:tr w:rsidR="00C505F0" w:rsidRPr="0050557E" w14:paraId="03B5407C" w14:textId="77777777" w:rsidTr="006E740D">
              <w:trPr>
                <w:trHeight w:val="16"/>
              </w:trPr>
              <w:tc>
                <w:tcPr>
                  <w:tcW w:w="1564" w:type="dxa"/>
                  <w:tcBorders>
                    <w:top w:val="single" w:sz="8" w:space="0" w:color="EFF2EE"/>
                    <w:bottom w:val="single" w:sz="8" w:space="0" w:color="EFF2EE"/>
                  </w:tcBorders>
                  <w:shd w:val="clear" w:color="auto" w:fill="FFFFFF" w:themeFill="background1"/>
                  <w:vAlign w:val="center"/>
                </w:tcPr>
                <w:p w14:paraId="69CFC9C4" w14:textId="77777777" w:rsidR="00A80DED" w:rsidRDefault="00A80DED" w:rsidP="006E64F3">
                  <w:pPr>
                    <w:pStyle w:val="Performancetable9pt"/>
                  </w:pPr>
                  <w:r>
                    <w:t>NM/NP/NA*</w:t>
                  </w:r>
                </w:p>
              </w:tc>
              <w:tc>
                <w:tcPr>
                  <w:tcW w:w="925" w:type="dxa"/>
                  <w:tcBorders>
                    <w:top w:val="single" w:sz="8" w:space="0" w:color="EFF2EE"/>
                    <w:bottom w:val="single" w:sz="8" w:space="0" w:color="EFF2EE"/>
                  </w:tcBorders>
                  <w:shd w:val="clear" w:color="auto" w:fill="FFFFFF" w:themeFill="background1"/>
                  <w:vAlign w:val="center"/>
                </w:tcPr>
                <w:p w14:paraId="637C43E2" w14:textId="77777777" w:rsidR="00A80DED" w:rsidRPr="0050557E" w:rsidRDefault="00A80DED" w:rsidP="006E64F3">
                  <w:pPr>
                    <w:pStyle w:val="Performancetable9pt"/>
                    <w:jc w:val="center"/>
                    <w:rPr>
                      <w:lang w:val="en-GB"/>
                    </w:rPr>
                  </w:pPr>
                </w:p>
              </w:tc>
              <w:tc>
                <w:tcPr>
                  <w:tcW w:w="980" w:type="dxa"/>
                  <w:vMerge/>
                  <w:tcBorders>
                    <w:bottom w:val="single" w:sz="8" w:space="0" w:color="EFF2EE"/>
                  </w:tcBorders>
                  <w:shd w:val="clear" w:color="auto" w:fill="FFFFFF" w:themeFill="background1"/>
                  <w:vAlign w:val="center"/>
                </w:tcPr>
                <w:p w14:paraId="31453395" w14:textId="77777777" w:rsidR="00A80DED" w:rsidRDefault="00A80DED" w:rsidP="006E64F3">
                  <w:pPr>
                    <w:pStyle w:val="Performancetable9pt"/>
                    <w:jc w:val="center"/>
                    <w:rPr>
                      <w:spacing w:val="-4"/>
                    </w:rPr>
                  </w:pPr>
                </w:p>
              </w:tc>
              <w:tc>
                <w:tcPr>
                  <w:tcW w:w="1147" w:type="dxa"/>
                  <w:tcBorders>
                    <w:top w:val="single" w:sz="8" w:space="0" w:color="EFF2EE"/>
                    <w:bottom w:val="single" w:sz="8" w:space="0" w:color="EFF2EE"/>
                  </w:tcBorders>
                  <w:shd w:val="clear" w:color="auto" w:fill="E3CED8"/>
                  <w:vAlign w:val="center"/>
                </w:tcPr>
                <w:p w14:paraId="46D8A5FB" w14:textId="3750D44A" w:rsidR="00A80DED" w:rsidRDefault="00A80DED" w:rsidP="006E64F3">
                  <w:pPr>
                    <w:pStyle w:val="Performancetable9pt"/>
                    <w:jc w:val="center"/>
                  </w:pPr>
                  <w:r>
                    <w:t xml:space="preserve"> 3,471 </w:t>
                  </w:r>
                </w:p>
              </w:tc>
              <w:tc>
                <w:tcPr>
                  <w:tcW w:w="1146" w:type="dxa"/>
                  <w:tcBorders>
                    <w:top w:val="single" w:sz="8" w:space="0" w:color="EFF2EE"/>
                    <w:bottom w:val="single" w:sz="8" w:space="0" w:color="EFF2EE"/>
                  </w:tcBorders>
                  <w:shd w:val="clear" w:color="auto" w:fill="CEA8BB"/>
                  <w:vAlign w:val="center"/>
                </w:tcPr>
                <w:p w14:paraId="006479A3" w14:textId="489D418F" w:rsidR="00A80DED" w:rsidRDefault="00A80DED" w:rsidP="006E64F3">
                  <w:pPr>
                    <w:pStyle w:val="Performancetable9pt"/>
                    <w:jc w:val="center"/>
                  </w:pPr>
                  <w:r>
                    <w:t xml:space="preserve"> 3,366 </w:t>
                  </w:r>
                </w:p>
              </w:tc>
              <w:tc>
                <w:tcPr>
                  <w:tcW w:w="787" w:type="dxa"/>
                  <w:vMerge/>
                  <w:tcBorders>
                    <w:bottom w:val="single" w:sz="8" w:space="0" w:color="EFF2EE"/>
                  </w:tcBorders>
                  <w:shd w:val="clear" w:color="auto" w:fill="CEA8BB"/>
                  <w:vAlign w:val="center"/>
                </w:tcPr>
                <w:p w14:paraId="299B0176" w14:textId="77777777" w:rsidR="00A80DED" w:rsidRPr="0050557E" w:rsidRDefault="00A80DED" w:rsidP="006E64F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3A93DBE5" w14:textId="1A0521AF" w:rsidR="00A80DED" w:rsidRPr="0050557E" w:rsidRDefault="00A80DED" w:rsidP="006E64F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5567A1C1" w14:textId="2A3768B2" w:rsidR="00A80DED" w:rsidRDefault="00A80DED" w:rsidP="006E64F3">
                  <w:pPr>
                    <w:pStyle w:val="Performancetable9pt"/>
                    <w:jc w:val="center"/>
                  </w:pPr>
                  <w:r>
                    <w:t xml:space="preserve"> 3,366 </w:t>
                  </w:r>
                </w:p>
              </w:tc>
            </w:tr>
            <w:tr w:rsidR="006E64F3" w:rsidRPr="0050557E" w14:paraId="6CD3DA67" w14:textId="77777777" w:rsidTr="005E39E5">
              <w:trPr>
                <w:trHeight w:hRule="exact" w:val="170"/>
              </w:trPr>
              <w:tc>
                <w:tcPr>
                  <w:tcW w:w="1564" w:type="dxa"/>
                  <w:tcBorders>
                    <w:top w:val="single" w:sz="8" w:space="0" w:color="EFF2EE"/>
                    <w:bottom w:val="single" w:sz="8" w:space="0" w:color="EFF2EE"/>
                  </w:tcBorders>
                </w:tcPr>
                <w:p w14:paraId="5B778094" w14:textId="77777777" w:rsidR="006E64F3" w:rsidRPr="0050557E" w:rsidRDefault="006E64F3" w:rsidP="006E64F3">
                  <w:pPr>
                    <w:pStyle w:val="Performancetable9pt"/>
                    <w:rPr>
                      <w:lang w:val="en-GB"/>
                    </w:rPr>
                  </w:pPr>
                </w:p>
              </w:tc>
              <w:tc>
                <w:tcPr>
                  <w:tcW w:w="925" w:type="dxa"/>
                  <w:tcBorders>
                    <w:top w:val="single" w:sz="8" w:space="0" w:color="EFF2EE"/>
                    <w:bottom w:val="single" w:sz="8" w:space="0" w:color="EFF2EE"/>
                  </w:tcBorders>
                </w:tcPr>
                <w:p w14:paraId="128C9C10" w14:textId="77777777" w:rsidR="006E64F3" w:rsidRPr="0050557E" w:rsidRDefault="006E64F3" w:rsidP="006E64F3">
                  <w:pPr>
                    <w:pStyle w:val="Performancetable9pt"/>
                    <w:jc w:val="center"/>
                    <w:rPr>
                      <w:lang w:val="en-GB"/>
                    </w:rPr>
                  </w:pPr>
                </w:p>
              </w:tc>
              <w:tc>
                <w:tcPr>
                  <w:tcW w:w="980" w:type="dxa"/>
                  <w:tcBorders>
                    <w:top w:val="single" w:sz="8" w:space="0" w:color="EFF2EE"/>
                    <w:bottom w:val="single" w:sz="8" w:space="0" w:color="EFF2EE"/>
                  </w:tcBorders>
                </w:tcPr>
                <w:p w14:paraId="374BD3AD" w14:textId="77777777" w:rsidR="006E64F3" w:rsidRPr="0050557E" w:rsidRDefault="006E64F3" w:rsidP="006E64F3">
                  <w:pPr>
                    <w:pStyle w:val="Performancetable9pt"/>
                    <w:jc w:val="center"/>
                    <w:rPr>
                      <w:lang w:val="en-GB"/>
                    </w:rPr>
                  </w:pPr>
                </w:p>
              </w:tc>
              <w:tc>
                <w:tcPr>
                  <w:tcW w:w="1147" w:type="dxa"/>
                  <w:tcBorders>
                    <w:top w:val="single" w:sz="8" w:space="0" w:color="EFF2EE"/>
                    <w:bottom w:val="single" w:sz="8" w:space="0" w:color="EFF2EE"/>
                  </w:tcBorders>
                </w:tcPr>
                <w:p w14:paraId="730460B9" w14:textId="77777777" w:rsidR="006E64F3" w:rsidRPr="0050557E" w:rsidRDefault="006E64F3" w:rsidP="006E64F3">
                  <w:pPr>
                    <w:pStyle w:val="Performancetable9pt"/>
                    <w:jc w:val="center"/>
                    <w:rPr>
                      <w:lang w:val="en-GB"/>
                    </w:rPr>
                  </w:pPr>
                </w:p>
              </w:tc>
              <w:tc>
                <w:tcPr>
                  <w:tcW w:w="1146" w:type="dxa"/>
                  <w:tcBorders>
                    <w:top w:val="single" w:sz="8" w:space="0" w:color="EFF2EE"/>
                    <w:bottom w:val="single" w:sz="8" w:space="0" w:color="EFF2EE"/>
                  </w:tcBorders>
                </w:tcPr>
                <w:p w14:paraId="09FF80FD" w14:textId="77777777" w:rsidR="006E64F3" w:rsidRPr="0050557E" w:rsidRDefault="006E64F3" w:rsidP="006E64F3">
                  <w:pPr>
                    <w:pStyle w:val="Performancetable9pt"/>
                    <w:jc w:val="center"/>
                    <w:rPr>
                      <w:lang w:val="en-GB"/>
                    </w:rPr>
                  </w:pPr>
                </w:p>
              </w:tc>
              <w:tc>
                <w:tcPr>
                  <w:tcW w:w="787" w:type="dxa"/>
                  <w:tcBorders>
                    <w:top w:val="single" w:sz="8" w:space="0" w:color="EFF2EE"/>
                    <w:bottom w:val="single" w:sz="8" w:space="0" w:color="EFF2EE"/>
                  </w:tcBorders>
                </w:tcPr>
                <w:p w14:paraId="2A040D0E" w14:textId="77777777" w:rsidR="006E64F3" w:rsidRPr="0050557E" w:rsidRDefault="006E64F3" w:rsidP="006E64F3">
                  <w:pPr>
                    <w:pStyle w:val="Performancetable9pt"/>
                    <w:jc w:val="center"/>
                    <w:rPr>
                      <w:lang w:val="en-GB"/>
                    </w:rPr>
                  </w:pPr>
                </w:p>
              </w:tc>
              <w:tc>
                <w:tcPr>
                  <w:tcW w:w="1712" w:type="dxa"/>
                  <w:tcBorders>
                    <w:top w:val="single" w:sz="8" w:space="0" w:color="EFF2EE"/>
                    <w:bottom w:val="single" w:sz="8" w:space="0" w:color="EFF2EE"/>
                  </w:tcBorders>
                </w:tcPr>
                <w:p w14:paraId="78758CD4" w14:textId="2896EB3F" w:rsidR="006E64F3" w:rsidRPr="0050557E" w:rsidRDefault="006E64F3" w:rsidP="006E64F3">
                  <w:pPr>
                    <w:pStyle w:val="Performancetable9pt"/>
                    <w:jc w:val="center"/>
                    <w:rPr>
                      <w:lang w:val="en-GB"/>
                    </w:rPr>
                  </w:pPr>
                </w:p>
              </w:tc>
              <w:tc>
                <w:tcPr>
                  <w:tcW w:w="1162" w:type="dxa"/>
                  <w:tcBorders>
                    <w:top w:val="single" w:sz="8" w:space="0" w:color="EFF2EE"/>
                    <w:bottom w:val="single" w:sz="8" w:space="0" w:color="EFF2EE"/>
                  </w:tcBorders>
                </w:tcPr>
                <w:p w14:paraId="50A88A70" w14:textId="77777777" w:rsidR="006E64F3" w:rsidRPr="0050557E" w:rsidRDefault="006E64F3" w:rsidP="006E64F3">
                  <w:pPr>
                    <w:pStyle w:val="Performancetable9pt"/>
                    <w:jc w:val="center"/>
                    <w:rPr>
                      <w:lang w:val="en-GB"/>
                    </w:rPr>
                  </w:pPr>
                </w:p>
              </w:tc>
            </w:tr>
            <w:tr w:rsidR="00C505F0" w:rsidRPr="0050557E" w14:paraId="77BABE7F" w14:textId="77777777" w:rsidTr="006E64F3">
              <w:trPr>
                <w:trHeight w:val="16"/>
              </w:trPr>
              <w:tc>
                <w:tcPr>
                  <w:tcW w:w="1564" w:type="dxa"/>
                  <w:tcBorders>
                    <w:top w:val="single" w:sz="8" w:space="0" w:color="EFF2EE"/>
                    <w:bottom w:val="single" w:sz="8" w:space="0" w:color="EFF2EE"/>
                  </w:tcBorders>
                  <w:shd w:val="clear" w:color="auto" w:fill="FFFFFF" w:themeFill="background1"/>
                  <w:vAlign w:val="center"/>
                </w:tcPr>
                <w:p w14:paraId="166E9AF4" w14:textId="77777777" w:rsidR="006E64F3" w:rsidRPr="0050557E" w:rsidRDefault="006E64F3" w:rsidP="006E64F3">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2C3B4E18" w14:textId="77777777" w:rsidR="006E64F3" w:rsidRPr="0050557E" w:rsidRDefault="006E64F3" w:rsidP="006E64F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7A2FC52F" w14:textId="77777777" w:rsidR="006E64F3" w:rsidRPr="0050557E" w:rsidRDefault="006E64F3" w:rsidP="006E64F3">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15AC8D72" w14:textId="72EC20AC" w:rsidR="006E64F3" w:rsidRPr="0050557E" w:rsidRDefault="006E64F3" w:rsidP="006E64F3">
                  <w:pPr>
                    <w:pStyle w:val="Performancetable9pt"/>
                    <w:jc w:val="center"/>
                  </w:pPr>
                  <w:r>
                    <w:t xml:space="preserve"> 3,254 </w:t>
                  </w:r>
                </w:p>
              </w:tc>
              <w:tc>
                <w:tcPr>
                  <w:tcW w:w="1146" w:type="dxa"/>
                  <w:tcBorders>
                    <w:top w:val="single" w:sz="8" w:space="0" w:color="EFF2EE"/>
                    <w:bottom w:val="single" w:sz="8" w:space="0" w:color="EFF2EE"/>
                  </w:tcBorders>
                  <w:shd w:val="clear" w:color="auto" w:fill="CEA8BB"/>
                  <w:vAlign w:val="center"/>
                </w:tcPr>
                <w:p w14:paraId="17BAFB26" w14:textId="297AF61E" w:rsidR="006E64F3" w:rsidRPr="0050557E" w:rsidRDefault="006E64F3" w:rsidP="006E64F3">
                  <w:pPr>
                    <w:pStyle w:val="Performancetable9pt"/>
                    <w:jc w:val="center"/>
                  </w:pPr>
                  <w:r>
                    <w:t xml:space="preserve"> 3,106 </w:t>
                  </w:r>
                </w:p>
              </w:tc>
              <w:tc>
                <w:tcPr>
                  <w:tcW w:w="787" w:type="dxa"/>
                  <w:tcBorders>
                    <w:top w:val="single" w:sz="8" w:space="0" w:color="EFF2EE"/>
                    <w:bottom w:val="single" w:sz="8" w:space="0" w:color="EFF2EE"/>
                  </w:tcBorders>
                  <w:shd w:val="clear" w:color="auto" w:fill="CEA8BB"/>
                  <w:vAlign w:val="center"/>
                </w:tcPr>
                <w:p w14:paraId="7B41A523" w14:textId="77777777" w:rsidR="006E64F3" w:rsidRPr="0050557E" w:rsidRDefault="006E64F3" w:rsidP="006E64F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06922BB" w14:textId="5D65A20C" w:rsidR="006E64F3" w:rsidRPr="0050557E" w:rsidRDefault="001A20E7" w:rsidP="006E64F3">
                  <w:pPr>
                    <w:pStyle w:val="Performancetable9pt"/>
                    <w:jc w:val="center"/>
                    <w:rPr>
                      <w:lang w:val="en-GB"/>
                    </w:rPr>
                  </w:pPr>
                  <w:r>
                    <w:rPr>
                      <w:b/>
                      <w:bCs/>
                      <w:noProof/>
                    </w:rPr>
                    <w:drawing>
                      <wp:anchor distT="0" distB="0" distL="114300" distR="114300" simplePos="0" relativeHeight="252481536" behindDoc="0" locked="0" layoutInCell="1" allowOverlap="1" wp14:anchorId="2BFEE6BC" wp14:editId="2B719767">
                        <wp:simplePos x="0" y="0"/>
                        <wp:positionH relativeFrom="column">
                          <wp:posOffset>-82550</wp:posOffset>
                        </wp:positionH>
                        <wp:positionV relativeFrom="paragraph">
                          <wp:posOffset>-51435</wp:posOffset>
                        </wp:positionV>
                        <wp:extent cx="1327150" cy="971550"/>
                        <wp:effectExtent l="0" t="0" r="6350" b="0"/>
                        <wp:wrapNone/>
                        <wp:docPr id="89336265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62657" name="Picture 893362657"/>
                                <pic:cNvPicPr/>
                              </pic:nvPicPr>
                              <pic:blipFill>
                                <a:blip r:embed="rId237">
                                  <a:extLst>
                                    <a:ext uri="{28A0092B-C50C-407E-A947-70E740481C1C}">
                                      <a14:useLocalDpi xmlns:a14="http://schemas.microsoft.com/office/drawing/2010/main"/>
                                    </a:ext>
                                  </a:extLst>
                                </a:blip>
                                <a:stretch>
                                  <a:fillRect/>
                                </a:stretch>
                              </pic:blipFill>
                              <pic:spPr>
                                <a:xfrm>
                                  <a:off x="0" y="0"/>
                                  <a:ext cx="1327150" cy="9715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7C6632E0" w14:textId="78B75E6A" w:rsidR="006E64F3" w:rsidRPr="0050557E" w:rsidRDefault="006E64F3" w:rsidP="006E64F3">
                  <w:pPr>
                    <w:pStyle w:val="Performancetable9pt"/>
                    <w:jc w:val="center"/>
                  </w:pPr>
                  <w:r>
                    <w:t xml:space="preserve"> 3,106 </w:t>
                  </w:r>
                </w:p>
              </w:tc>
            </w:tr>
            <w:tr w:rsidR="00C505F0" w:rsidRPr="0050557E" w14:paraId="3260BAAB" w14:textId="77777777" w:rsidTr="006E64F3">
              <w:trPr>
                <w:trHeight w:val="16"/>
              </w:trPr>
              <w:tc>
                <w:tcPr>
                  <w:tcW w:w="1564" w:type="dxa"/>
                  <w:tcBorders>
                    <w:top w:val="single" w:sz="8" w:space="0" w:color="EFF2EE"/>
                    <w:bottom w:val="single" w:sz="8" w:space="0" w:color="EFF2EE"/>
                  </w:tcBorders>
                  <w:shd w:val="clear" w:color="auto" w:fill="FFFFFF" w:themeFill="background1"/>
                  <w:vAlign w:val="center"/>
                </w:tcPr>
                <w:p w14:paraId="522B098B" w14:textId="77777777" w:rsidR="006E64F3" w:rsidRPr="0050557E" w:rsidRDefault="006E64F3" w:rsidP="006E64F3">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5819F9A1" w14:textId="77777777" w:rsidR="006E64F3" w:rsidRPr="0050557E" w:rsidRDefault="006E64F3" w:rsidP="006E64F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778A710C" w14:textId="77777777" w:rsidR="006E64F3" w:rsidRPr="0050557E" w:rsidRDefault="006E64F3" w:rsidP="006E64F3">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151FD837" w14:textId="623455EE" w:rsidR="006E64F3" w:rsidRPr="0050557E" w:rsidRDefault="006E64F3" w:rsidP="006E64F3">
                  <w:pPr>
                    <w:pStyle w:val="Performancetable9pt"/>
                    <w:jc w:val="center"/>
                  </w:pPr>
                  <w:r>
                    <w:t xml:space="preserve"> 4,128 </w:t>
                  </w:r>
                </w:p>
              </w:tc>
              <w:tc>
                <w:tcPr>
                  <w:tcW w:w="1146" w:type="dxa"/>
                  <w:tcBorders>
                    <w:top w:val="single" w:sz="8" w:space="0" w:color="EFF2EE"/>
                    <w:bottom w:val="single" w:sz="8" w:space="0" w:color="EFF2EE"/>
                  </w:tcBorders>
                  <w:shd w:val="clear" w:color="auto" w:fill="CEA8BB"/>
                  <w:vAlign w:val="center"/>
                </w:tcPr>
                <w:p w14:paraId="01B67D64" w14:textId="5D0D5442" w:rsidR="006E64F3" w:rsidRPr="0050557E" w:rsidRDefault="006E64F3" w:rsidP="006E64F3">
                  <w:pPr>
                    <w:pStyle w:val="Performancetable9pt"/>
                    <w:jc w:val="center"/>
                  </w:pPr>
                  <w:r>
                    <w:t xml:space="preserve"> 3,969 </w:t>
                  </w:r>
                </w:p>
              </w:tc>
              <w:tc>
                <w:tcPr>
                  <w:tcW w:w="787" w:type="dxa"/>
                  <w:tcBorders>
                    <w:top w:val="single" w:sz="8" w:space="0" w:color="EFF2EE"/>
                    <w:bottom w:val="single" w:sz="8" w:space="0" w:color="EFF2EE"/>
                  </w:tcBorders>
                  <w:shd w:val="clear" w:color="auto" w:fill="CEA8BB"/>
                  <w:vAlign w:val="center"/>
                </w:tcPr>
                <w:p w14:paraId="50F51CC6" w14:textId="77777777" w:rsidR="006E64F3" w:rsidRPr="0050557E" w:rsidRDefault="006E64F3" w:rsidP="006E64F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665DC1A7" w14:textId="77777777" w:rsidR="006E64F3" w:rsidRPr="0050557E" w:rsidRDefault="006E64F3" w:rsidP="006E64F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35DB1FD3" w14:textId="09547713" w:rsidR="006E64F3" w:rsidRPr="0050557E" w:rsidRDefault="006E64F3" w:rsidP="006E64F3">
                  <w:pPr>
                    <w:pStyle w:val="Performancetable9pt"/>
                    <w:jc w:val="center"/>
                  </w:pPr>
                  <w:r>
                    <w:t xml:space="preserve"> 3,969 </w:t>
                  </w:r>
                </w:p>
              </w:tc>
            </w:tr>
            <w:tr w:rsidR="00C505F0" w:rsidRPr="0050557E" w14:paraId="6724E7F8" w14:textId="77777777" w:rsidTr="006E64F3">
              <w:trPr>
                <w:trHeight w:val="16"/>
              </w:trPr>
              <w:tc>
                <w:tcPr>
                  <w:tcW w:w="1564" w:type="dxa"/>
                  <w:tcBorders>
                    <w:top w:val="single" w:sz="8" w:space="0" w:color="EFF2EE"/>
                    <w:bottom w:val="single" w:sz="8" w:space="0" w:color="EFF2EE"/>
                  </w:tcBorders>
                  <w:shd w:val="clear" w:color="auto" w:fill="FFFFFF" w:themeFill="background1"/>
                  <w:vAlign w:val="center"/>
                </w:tcPr>
                <w:p w14:paraId="43E603DE" w14:textId="77777777" w:rsidR="006E64F3" w:rsidRPr="0050557E" w:rsidRDefault="006E64F3" w:rsidP="006E64F3">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6A2F3C01" w14:textId="77777777" w:rsidR="006E64F3" w:rsidRPr="0050557E" w:rsidRDefault="006E64F3" w:rsidP="006E64F3">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11DE2D5" w14:textId="77777777" w:rsidR="006E64F3" w:rsidRPr="0050557E" w:rsidRDefault="006E64F3" w:rsidP="006E64F3">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6293D181" w14:textId="65D7F682" w:rsidR="006E64F3" w:rsidRPr="0050557E" w:rsidRDefault="006E64F3" w:rsidP="006E64F3">
                  <w:pPr>
                    <w:pStyle w:val="Performancetable9pt"/>
                    <w:jc w:val="center"/>
                  </w:pPr>
                  <w:r>
                    <w:t xml:space="preserve"> 3,781 </w:t>
                  </w:r>
                </w:p>
              </w:tc>
              <w:tc>
                <w:tcPr>
                  <w:tcW w:w="1146" w:type="dxa"/>
                  <w:tcBorders>
                    <w:top w:val="single" w:sz="8" w:space="0" w:color="EFF2EE"/>
                    <w:bottom w:val="single" w:sz="8" w:space="0" w:color="EFF2EE"/>
                  </w:tcBorders>
                  <w:shd w:val="clear" w:color="auto" w:fill="CEA8BB"/>
                  <w:vAlign w:val="center"/>
                </w:tcPr>
                <w:p w14:paraId="5BD930AE" w14:textId="371B3C80" w:rsidR="006E64F3" w:rsidRPr="0050557E" w:rsidRDefault="006E64F3" w:rsidP="006E64F3">
                  <w:pPr>
                    <w:pStyle w:val="Performancetable9pt"/>
                    <w:jc w:val="center"/>
                  </w:pPr>
                  <w:r>
                    <w:t xml:space="preserve"> 3,604 </w:t>
                  </w:r>
                </w:p>
              </w:tc>
              <w:tc>
                <w:tcPr>
                  <w:tcW w:w="787" w:type="dxa"/>
                  <w:tcBorders>
                    <w:top w:val="single" w:sz="8" w:space="0" w:color="EFF2EE"/>
                    <w:bottom w:val="single" w:sz="8" w:space="0" w:color="EFF2EE"/>
                  </w:tcBorders>
                  <w:shd w:val="clear" w:color="auto" w:fill="CEA8BB"/>
                  <w:vAlign w:val="center"/>
                </w:tcPr>
                <w:p w14:paraId="362D75DA" w14:textId="77777777" w:rsidR="006E64F3" w:rsidRPr="0050557E" w:rsidRDefault="006E64F3" w:rsidP="006E64F3">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090F0297" w14:textId="77777777" w:rsidR="006E64F3" w:rsidRPr="0050557E" w:rsidRDefault="006E64F3" w:rsidP="006E64F3">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1FE31EE5" w14:textId="35EF4ED6" w:rsidR="006E64F3" w:rsidRPr="0050557E" w:rsidRDefault="006E64F3" w:rsidP="006E64F3">
                  <w:pPr>
                    <w:pStyle w:val="Performancetable9pt"/>
                    <w:jc w:val="center"/>
                  </w:pPr>
                  <w:r>
                    <w:t xml:space="preserve"> 3,604 </w:t>
                  </w:r>
                </w:p>
              </w:tc>
            </w:tr>
            <w:tr w:rsidR="00C505F0" w:rsidRPr="0050557E" w14:paraId="1AC35177" w14:textId="77777777" w:rsidTr="006E64F3">
              <w:trPr>
                <w:trHeight w:val="16"/>
              </w:trPr>
              <w:tc>
                <w:tcPr>
                  <w:tcW w:w="1564" w:type="dxa"/>
                  <w:tcBorders>
                    <w:top w:val="single" w:sz="8" w:space="0" w:color="EFF2EE"/>
                    <w:bottom w:val="nil"/>
                  </w:tcBorders>
                  <w:shd w:val="clear" w:color="auto" w:fill="FFFFFF" w:themeFill="background1"/>
                  <w:vAlign w:val="center"/>
                </w:tcPr>
                <w:p w14:paraId="0DE3F874" w14:textId="77777777" w:rsidR="006E64F3" w:rsidRPr="0050557E" w:rsidRDefault="006E64F3" w:rsidP="006E64F3">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7DBF2811" w14:textId="77777777" w:rsidR="006E64F3" w:rsidRPr="0050557E" w:rsidRDefault="006E64F3" w:rsidP="006E64F3">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297121A4" w14:textId="77777777" w:rsidR="006E64F3" w:rsidRPr="0050557E" w:rsidRDefault="006E64F3" w:rsidP="006E64F3">
                  <w:pPr>
                    <w:pStyle w:val="Performancetable9pt"/>
                    <w:jc w:val="center"/>
                    <w:rPr>
                      <w:lang w:val="en-GB"/>
                    </w:rPr>
                  </w:pPr>
                </w:p>
              </w:tc>
              <w:tc>
                <w:tcPr>
                  <w:tcW w:w="1147" w:type="dxa"/>
                  <w:tcBorders>
                    <w:top w:val="single" w:sz="8" w:space="0" w:color="EFF2EE"/>
                    <w:bottom w:val="nil"/>
                  </w:tcBorders>
                  <w:shd w:val="clear" w:color="auto" w:fill="E3CED8"/>
                  <w:vAlign w:val="center"/>
                </w:tcPr>
                <w:p w14:paraId="74246804" w14:textId="5792C232" w:rsidR="006E64F3" w:rsidRPr="0050557E" w:rsidRDefault="006E64F3" w:rsidP="006E64F3">
                  <w:pPr>
                    <w:pStyle w:val="Performancetable9pt"/>
                    <w:jc w:val="center"/>
                  </w:pPr>
                  <w:r>
                    <w:t xml:space="preserve"> 3,337 </w:t>
                  </w:r>
                </w:p>
              </w:tc>
              <w:tc>
                <w:tcPr>
                  <w:tcW w:w="1146" w:type="dxa"/>
                  <w:tcBorders>
                    <w:top w:val="single" w:sz="8" w:space="0" w:color="EFF2EE"/>
                    <w:bottom w:val="nil"/>
                  </w:tcBorders>
                  <w:shd w:val="clear" w:color="auto" w:fill="CEA8BB"/>
                  <w:vAlign w:val="center"/>
                </w:tcPr>
                <w:p w14:paraId="33B760AF" w14:textId="4FE9C28D" w:rsidR="006E64F3" w:rsidRPr="0050557E" w:rsidRDefault="006E64F3" w:rsidP="006E64F3">
                  <w:pPr>
                    <w:pStyle w:val="Performancetable9pt"/>
                    <w:jc w:val="center"/>
                  </w:pPr>
                  <w:r>
                    <w:t xml:space="preserve"> 3,259 </w:t>
                  </w:r>
                </w:p>
              </w:tc>
              <w:tc>
                <w:tcPr>
                  <w:tcW w:w="787" w:type="dxa"/>
                  <w:tcBorders>
                    <w:top w:val="single" w:sz="8" w:space="0" w:color="EFF2EE"/>
                    <w:bottom w:val="nil"/>
                  </w:tcBorders>
                  <w:shd w:val="clear" w:color="auto" w:fill="CEA8BB"/>
                  <w:vAlign w:val="center"/>
                </w:tcPr>
                <w:p w14:paraId="1D04DD89" w14:textId="77777777" w:rsidR="006E64F3" w:rsidRPr="0050557E" w:rsidRDefault="006E64F3" w:rsidP="006E64F3">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5EB3A0F1" w14:textId="77777777" w:rsidR="006E64F3" w:rsidRPr="0050557E" w:rsidRDefault="006E64F3" w:rsidP="006E64F3">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2C322507" w14:textId="595E4A81" w:rsidR="006E64F3" w:rsidRPr="0050557E" w:rsidRDefault="006E64F3" w:rsidP="006E64F3">
                  <w:pPr>
                    <w:pStyle w:val="Performancetable9pt"/>
                    <w:jc w:val="center"/>
                  </w:pPr>
                  <w:r>
                    <w:t xml:space="preserve"> 3,259 </w:t>
                  </w:r>
                </w:p>
              </w:tc>
            </w:tr>
          </w:tbl>
          <w:p w14:paraId="13B799C2" w14:textId="77777777" w:rsidR="006E64F3" w:rsidRPr="006E64F3" w:rsidRDefault="006E64F3" w:rsidP="0076146C">
            <w:pPr>
              <w:pStyle w:val="Notestomeasure"/>
              <w:spacing w:before="120"/>
            </w:pPr>
            <w:r w:rsidRPr="006E64F3">
              <w:rPr>
                <w:b/>
                <w:bCs w:val="0"/>
              </w:rPr>
              <w:t>Target:</w:t>
            </w:r>
            <w:r w:rsidRPr="006E64F3">
              <w:t xml:space="preserve"> Improve from baseline (trend to increase)</w:t>
            </w:r>
          </w:p>
          <w:p w14:paraId="14D3DCD0" w14:textId="059267B2" w:rsidR="006E64F3" w:rsidRDefault="006E64F3" w:rsidP="006E64F3">
            <w:pPr>
              <w:pStyle w:val="Notestomeasure"/>
            </w:pPr>
            <w:r w:rsidRPr="006E64F3">
              <w:rPr>
                <w:b/>
                <w:bCs w:val="0"/>
              </w:rPr>
              <w:t>Baseline:</w:t>
            </w:r>
            <w:r w:rsidRPr="006E64F3">
              <w:t xml:space="preserve"> 2021/22.</w:t>
            </w:r>
          </w:p>
          <w:p w14:paraId="4053C7B1" w14:textId="77777777" w:rsidR="006E64F3" w:rsidRPr="00C22C45" w:rsidRDefault="006E64F3" w:rsidP="006E64F3">
            <w:pPr>
              <w:pStyle w:val="Performancetable9pt"/>
              <w:rPr>
                <w:b/>
              </w:rPr>
            </w:pPr>
          </w:p>
          <w:p w14:paraId="48F1E812" w14:textId="77777777" w:rsidR="006E64F3" w:rsidRDefault="006E64F3" w:rsidP="005E39E5">
            <w:pPr>
              <w:pStyle w:val="Notestomeasure"/>
            </w:pPr>
          </w:p>
          <w:tbl>
            <w:tblPr>
              <w:tblW w:w="0" w:type="auto"/>
              <w:tblCellMar>
                <w:top w:w="113" w:type="dxa"/>
                <w:left w:w="57" w:type="dxa"/>
                <w:bottom w:w="113" w:type="dxa"/>
                <w:right w:w="57" w:type="dxa"/>
              </w:tblCellMar>
              <w:tblLook w:val="0000" w:firstRow="0" w:lastRow="0" w:firstColumn="0" w:lastColumn="0" w:noHBand="0" w:noVBand="0"/>
            </w:tblPr>
            <w:tblGrid>
              <w:gridCol w:w="3116"/>
              <w:gridCol w:w="1257"/>
              <w:gridCol w:w="1261"/>
              <w:gridCol w:w="1258"/>
              <w:gridCol w:w="1275"/>
              <w:gridCol w:w="1256"/>
            </w:tblGrid>
            <w:tr w:rsidR="006E64F3" w:rsidRPr="006E64F3" w14:paraId="455FD175" w14:textId="77777777" w:rsidTr="00F93BF0">
              <w:trPr>
                <w:trHeight w:val="23"/>
              </w:trPr>
              <w:tc>
                <w:tcPr>
                  <w:tcW w:w="3203" w:type="dxa"/>
                  <w:tcMar>
                    <w:top w:w="57" w:type="dxa"/>
                    <w:left w:w="57" w:type="dxa"/>
                    <w:bottom w:w="113" w:type="dxa"/>
                    <w:right w:w="57" w:type="dxa"/>
                  </w:tcMar>
                  <w:vAlign w:val="bottom"/>
                </w:tcPr>
                <w:p w14:paraId="4DE065B1" w14:textId="77777777" w:rsidR="006E64F3" w:rsidRPr="00F93BF0" w:rsidRDefault="006E64F3" w:rsidP="006E64F3">
                  <w:pPr>
                    <w:pStyle w:val="Performancetable9pt"/>
                    <w:rPr>
                      <w:b/>
                      <w:bCs/>
                      <w:color w:val="840055"/>
                    </w:rPr>
                  </w:pPr>
                  <w:r w:rsidRPr="00F93BF0">
                    <w:rPr>
                      <w:b/>
                      <w:bCs/>
                      <w:color w:val="840055"/>
                    </w:rPr>
                    <w:lastRenderedPageBreak/>
                    <w:t>2023/24</w:t>
                  </w:r>
                </w:p>
              </w:tc>
              <w:tc>
                <w:tcPr>
                  <w:tcW w:w="1287" w:type="dxa"/>
                  <w:tcMar>
                    <w:top w:w="57" w:type="dxa"/>
                    <w:left w:w="57" w:type="dxa"/>
                    <w:bottom w:w="113" w:type="dxa"/>
                    <w:right w:w="57" w:type="dxa"/>
                  </w:tcMar>
                  <w:vAlign w:val="bottom"/>
                </w:tcPr>
                <w:p w14:paraId="34AA1D0E" w14:textId="77777777" w:rsidR="006E64F3" w:rsidRPr="00F93BF0" w:rsidRDefault="006E64F3" w:rsidP="00F93BF0">
                  <w:pPr>
                    <w:pStyle w:val="Performancetable9pt"/>
                    <w:jc w:val="center"/>
                    <w:rPr>
                      <w:b/>
                      <w:bCs/>
                      <w:color w:val="840055"/>
                    </w:rPr>
                  </w:pPr>
                  <w:r w:rsidRPr="00F93BF0">
                    <w:rPr>
                      <w:b/>
                      <w:bCs/>
                      <w:color w:val="840055"/>
                    </w:rPr>
                    <w:t>Māori</w:t>
                  </w:r>
                </w:p>
              </w:tc>
              <w:tc>
                <w:tcPr>
                  <w:tcW w:w="1286" w:type="dxa"/>
                  <w:tcMar>
                    <w:top w:w="57" w:type="dxa"/>
                    <w:left w:w="57" w:type="dxa"/>
                    <w:bottom w:w="113" w:type="dxa"/>
                    <w:right w:w="57" w:type="dxa"/>
                  </w:tcMar>
                  <w:vAlign w:val="bottom"/>
                </w:tcPr>
                <w:p w14:paraId="7D296F2F" w14:textId="77777777" w:rsidR="006E64F3" w:rsidRPr="00F93BF0" w:rsidRDefault="006E64F3" w:rsidP="00F93BF0">
                  <w:pPr>
                    <w:pStyle w:val="Performancetable9pt"/>
                    <w:jc w:val="center"/>
                    <w:rPr>
                      <w:b/>
                      <w:bCs/>
                      <w:color w:val="840055"/>
                    </w:rPr>
                  </w:pPr>
                  <w:r w:rsidRPr="00F93BF0">
                    <w:rPr>
                      <w:b/>
                      <w:bCs/>
                      <w:color w:val="840055"/>
                    </w:rPr>
                    <w:t>Pacific</w:t>
                  </w:r>
                </w:p>
              </w:tc>
              <w:tc>
                <w:tcPr>
                  <w:tcW w:w="1287" w:type="dxa"/>
                  <w:tcMar>
                    <w:top w:w="57" w:type="dxa"/>
                    <w:left w:w="57" w:type="dxa"/>
                    <w:bottom w:w="113" w:type="dxa"/>
                    <w:right w:w="57" w:type="dxa"/>
                  </w:tcMar>
                  <w:vAlign w:val="bottom"/>
                </w:tcPr>
                <w:p w14:paraId="399B5AC1" w14:textId="77777777" w:rsidR="006E64F3" w:rsidRPr="00F93BF0" w:rsidRDefault="006E64F3" w:rsidP="00F93BF0">
                  <w:pPr>
                    <w:pStyle w:val="Performancetable9pt"/>
                    <w:jc w:val="center"/>
                    <w:rPr>
                      <w:b/>
                      <w:bCs/>
                      <w:color w:val="840055"/>
                    </w:rPr>
                  </w:pPr>
                  <w:r w:rsidRPr="00F93BF0">
                    <w:rPr>
                      <w:b/>
                      <w:bCs/>
                      <w:color w:val="840055"/>
                    </w:rPr>
                    <w:t>Asian</w:t>
                  </w:r>
                </w:p>
              </w:tc>
              <w:tc>
                <w:tcPr>
                  <w:tcW w:w="1287" w:type="dxa"/>
                  <w:tcMar>
                    <w:top w:w="57" w:type="dxa"/>
                    <w:left w:w="57" w:type="dxa"/>
                    <w:bottom w:w="113" w:type="dxa"/>
                    <w:right w:w="0" w:type="dxa"/>
                  </w:tcMar>
                  <w:vAlign w:val="bottom"/>
                </w:tcPr>
                <w:p w14:paraId="17F5818C" w14:textId="77777777" w:rsidR="006E64F3" w:rsidRPr="00F93BF0" w:rsidRDefault="006E64F3" w:rsidP="00F93BF0">
                  <w:pPr>
                    <w:pStyle w:val="Performancetable9pt"/>
                    <w:jc w:val="center"/>
                    <w:rPr>
                      <w:b/>
                      <w:bCs/>
                      <w:color w:val="840055"/>
                    </w:rPr>
                  </w:pPr>
                  <w:r w:rsidRPr="00F93BF0">
                    <w:rPr>
                      <w:b/>
                      <w:bCs/>
                      <w:color w:val="840055"/>
                    </w:rPr>
                    <w:t>NM/NP/NA*</w:t>
                  </w:r>
                </w:p>
              </w:tc>
              <w:tc>
                <w:tcPr>
                  <w:tcW w:w="1287" w:type="dxa"/>
                  <w:tcMar>
                    <w:top w:w="57" w:type="dxa"/>
                    <w:left w:w="57" w:type="dxa"/>
                    <w:bottom w:w="113" w:type="dxa"/>
                    <w:right w:w="57" w:type="dxa"/>
                  </w:tcMar>
                  <w:vAlign w:val="bottom"/>
                </w:tcPr>
                <w:p w14:paraId="40778CC2" w14:textId="77777777" w:rsidR="006E64F3" w:rsidRPr="00F93BF0" w:rsidRDefault="006E64F3" w:rsidP="00F93BF0">
                  <w:pPr>
                    <w:pStyle w:val="Performancetable9pt"/>
                    <w:jc w:val="center"/>
                    <w:rPr>
                      <w:b/>
                      <w:bCs/>
                      <w:color w:val="840055"/>
                    </w:rPr>
                  </w:pPr>
                  <w:r w:rsidRPr="00F93BF0">
                    <w:rPr>
                      <w:b/>
                      <w:bCs/>
                      <w:color w:val="840055"/>
                    </w:rPr>
                    <w:t>All</w:t>
                  </w:r>
                </w:p>
              </w:tc>
            </w:tr>
            <w:tr w:rsidR="006E64F3" w:rsidRPr="006E64F3" w14:paraId="6EDB6D8F" w14:textId="77777777" w:rsidTr="00F93BF0">
              <w:trPr>
                <w:trHeight w:val="23"/>
              </w:trPr>
              <w:tc>
                <w:tcPr>
                  <w:tcW w:w="3203" w:type="dxa"/>
                  <w:tcBorders>
                    <w:bottom w:val="single" w:sz="4" w:space="0" w:color="EFF2EE"/>
                  </w:tcBorders>
                  <w:shd w:val="solid" w:color="FFFFFF" w:fill="auto"/>
                  <w:tcMar>
                    <w:top w:w="57" w:type="dxa"/>
                    <w:left w:w="57" w:type="dxa"/>
                    <w:bottom w:w="113" w:type="dxa"/>
                    <w:right w:w="57" w:type="dxa"/>
                  </w:tcMar>
                  <w:vAlign w:val="center"/>
                </w:tcPr>
                <w:p w14:paraId="07F34D53" w14:textId="77777777" w:rsidR="006E64F3" w:rsidRPr="006E64F3" w:rsidRDefault="006E64F3" w:rsidP="006E64F3">
                  <w:pPr>
                    <w:pStyle w:val="Performancetable9pt"/>
                  </w:pPr>
                  <w:r w:rsidRPr="006E64F3">
                    <w:t>Northern</w:t>
                  </w:r>
                </w:p>
              </w:tc>
              <w:tc>
                <w:tcPr>
                  <w:tcW w:w="1287" w:type="dxa"/>
                  <w:tcBorders>
                    <w:bottom w:val="single" w:sz="4" w:space="0" w:color="EFF2EE"/>
                  </w:tcBorders>
                  <w:shd w:val="solid" w:color="85BF84" w:fill="auto"/>
                  <w:tcMar>
                    <w:top w:w="57" w:type="dxa"/>
                    <w:left w:w="57" w:type="dxa"/>
                    <w:bottom w:w="113" w:type="dxa"/>
                    <w:right w:w="57" w:type="dxa"/>
                  </w:tcMar>
                  <w:vAlign w:val="center"/>
                </w:tcPr>
                <w:p w14:paraId="1BEA1823" w14:textId="6854133D" w:rsidR="006E64F3" w:rsidRPr="006E64F3" w:rsidRDefault="006E64F3" w:rsidP="00F93BF0">
                  <w:pPr>
                    <w:pStyle w:val="Performancetable9pt"/>
                    <w:jc w:val="center"/>
                  </w:pPr>
                  <w:r w:rsidRPr="006E64F3">
                    <w:t>5,942</w:t>
                  </w:r>
                </w:p>
              </w:tc>
              <w:tc>
                <w:tcPr>
                  <w:tcW w:w="1286" w:type="dxa"/>
                  <w:tcBorders>
                    <w:bottom w:val="single" w:sz="4" w:space="0" w:color="EFF2EE"/>
                  </w:tcBorders>
                  <w:shd w:val="solid" w:color="CCDD9A" w:fill="auto"/>
                  <w:tcMar>
                    <w:top w:w="57" w:type="dxa"/>
                    <w:left w:w="57" w:type="dxa"/>
                    <w:bottom w:w="113" w:type="dxa"/>
                    <w:right w:w="57" w:type="dxa"/>
                  </w:tcMar>
                  <w:vAlign w:val="center"/>
                </w:tcPr>
                <w:p w14:paraId="7EACA5EB" w14:textId="6206BD4B" w:rsidR="006E64F3" w:rsidRPr="006E64F3" w:rsidRDefault="006E64F3" w:rsidP="00F93BF0">
                  <w:pPr>
                    <w:pStyle w:val="Performancetable9pt"/>
                    <w:jc w:val="center"/>
                  </w:pPr>
                  <w:r w:rsidRPr="006E64F3">
                    <w:t>2,856</w:t>
                  </w:r>
                </w:p>
              </w:tc>
              <w:tc>
                <w:tcPr>
                  <w:tcW w:w="1287" w:type="dxa"/>
                  <w:tcBorders>
                    <w:bottom w:val="single" w:sz="4" w:space="0" w:color="EFF2EE"/>
                  </w:tcBorders>
                  <w:shd w:val="solid" w:color="F4ECA4" w:fill="auto"/>
                  <w:tcMar>
                    <w:top w:w="57" w:type="dxa"/>
                    <w:left w:w="57" w:type="dxa"/>
                    <w:bottom w:w="113" w:type="dxa"/>
                    <w:right w:w="57" w:type="dxa"/>
                  </w:tcMar>
                  <w:vAlign w:val="center"/>
                </w:tcPr>
                <w:p w14:paraId="406612D8" w14:textId="7F7D1F11" w:rsidR="006E64F3" w:rsidRPr="006E64F3" w:rsidRDefault="006E64F3" w:rsidP="00F93BF0">
                  <w:pPr>
                    <w:pStyle w:val="Performancetable9pt"/>
                    <w:jc w:val="center"/>
                  </w:pPr>
                  <w:r w:rsidRPr="006E64F3">
                    <w:t>1,243</w:t>
                  </w:r>
                </w:p>
              </w:tc>
              <w:tc>
                <w:tcPr>
                  <w:tcW w:w="1287" w:type="dxa"/>
                  <w:tcBorders>
                    <w:bottom w:val="single" w:sz="4" w:space="0" w:color="EFF2EE"/>
                  </w:tcBorders>
                  <w:shd w:val="solid" w:color="BDD695" w:fill="auto"/>
                  <w:tcMar>
                    <w:top w:w="57" w:type="dxa"/>
                    <w:left w:w="57" w:type="dxa"/>
                    <w:bottom w:w="113" w:type="dxa"/>
                    <w:right w:w="57" w:type="dxa"/>
                  </w:tcMar>
                  <w:vAlign w:val="center"/>
                </w:tcPr>
                <w:p w14:paraId="26EDC6A8" w14:textId="58A3CE3E" w:rsidR="006E64F3" w:rsidRPr="006E64F3" w:rsidRDefault="006E64F3" w:rsidP="00F93BF0">
                  <w:pPr>
                    <w:pStyle w:val="Performancetable9pt"/>
                    <w:jc w:val="center"/>
                  </w:pPr>
                  <w:r w:rsidRPr="006E64F3">
                    <w:t>3,484</w:t>
                  </w:r>
                </w:p>
              </w:tc>
              <w:tc>
                <w:tcPr>
                  <w:tcW w:w="1287" w:type="dxa"/>
                  <w:tcBorders>
                    <w:bottom w:val="single" w:sz="4" w:space="0" w:color="EFF2EE"/>
                  </w:tcBorders>
                  <w:shd w:val="solid" w:color="C6DA97" w:fill="auto"/>
                  <w:tcMar>
                    <w:top w:w="57" w:type="dxa"/>
                    <w:left w:w="57" w:type="dxa"/>
                    <w:bottom w:w="113" w:type="dxa"/>
                    <w:right w:w="57" w:type="dxa"/>
                  </w:tcMar>
                  <w:vAlign w:val="center"/>
                </w:tcPr>
                <w:p w14:paraId="0AEADAE0" w14:textId="7769B9D9" w:rsidR="006E64F3" w:rsidRPr="006E64F3" w:rsidRDefault="006E64F3" w:rsidP="00F93BF0">
                  <w:pPr>
                    <w:pStyle w:val="Performancetable9pt"/>
                    <w:jc w:val="center"/>
                  </w:pPr>
                  <w:r w:rsidRPr="006E64F3">
                    <w:t>3,106</w:t>
                  </w:r>
                </w:p>
              </w:tc>
            </w:tr>
            <w:tr w:rsidR="006E64F3" w:rsidRPr="006E64F3" w14:paraId="41C01E35" w14:textId="77777777" w:rsidTr="00F93BF0">
              <w:trPr>
                <w:trHeight w:val="13"/>
              </w:trPr>
              <w:tc>
                <w:tcPr>
                  <w:tcW w:w="3203" w:type="dxa"/>
                  <w:tcBorders>
                    <w:top w:val="single" w:sz="4" w:space="0" w:color="EFF2EE"/>
                    <w:bottom w:val="single" w:sz="4" w:space="0" w:color="EFF2EE"/>
                  </w:tcBorders>
                  <w:shd w:val="solid" w:color="FFFFFF" w:fill="auto"/>
                  <w:tcMar>
                    <w:top w:w="57" w:type="dxa"/>
                    <w:left w:w="57" w:type="dxa"/>
                    <w:bottom w:w="113" w:type="dxa"/>
                    <w:right w:w="57" w:type="dxa"/>
                  </w:tcMar>
                  <w:vAlign w:val="center"/>
                </w:tcPr>
                <w:p w14:paraId="7306EAE7" w14:textId="77777777" w:rsidR="006E64F3" w:rsidRPr="006E64F3" w:rsidRDefault="006E64F3" w:rsidP="006E64F3">
                  <w:pPr>
                    <w:pStyle w:val="Performancetable9pt"/>
                  </w:pPr>
                  <w:r w:rsidRPr="006E64F3">
                    <w:t>Te Manawa Taki</w:t>
                  </w:r>
                </w:p>
              </w:tc>
              <w:tc>
                <w:tcPr>
                  <w:tcW w:w="1287" w:type="dxa"/>
                  <w:tcBorders>
                    <w:top w:val="single" w:sz="4" w:space="0" w:color="EFF2EE"/>
                    <w:bottom w:val="single" w:sz="4" w:space="0" w:color="EFF2EE"/>
                  </w:tcBorders>
                  <w:shd w:val="solid" w:color="85BF84" w:fill="auto"/>
                  <w:tcMar>
                    <w:top w:w="57" w:type="dxa"/>
                    <w:left w:w="57" w:type="dxa"/>
                    <w:bottom w:w="113" w:type="dxa"/>
                    <w:right w:w="57" w:type="dxa"/>
                  </w:tcMar>
                  <w:vAlign w:val="center"/>
                </w:tcPr>
                <w:p w14:paraId="6B6E85BE" w14:textId="114ECFA4" w:rsidR="006E64F3" w:rsidRPr="006E64F3" w:rsidRDefault="006E64F3" w:rsidP="00F93BF0">
                  <w:pPr>
                    <w:pStyle w:val="Performancetable9pt"/>
                    <w:jc w:val="center"/>
                  </w:pPr>
                  <w:r w:rsidRPr="006E64F3">
                    <w:t>5,950</w:t>
                  </w:r>
                </w:p>
              </w:tc>
              <w:tc>
                <w:tcPr>
                  <w:tcW w:w="1286" w:type="dxa"/>
                  <w:tcBorders>
                    <w:top w:val="single" w:sz="4" w:space="0" w:color="EFF2EE"/>
                    <w:bottom w:val="single" w:sz="4" w:space="0" w:color="EFF2EE"/>
                  </w:tcBorders>
                  <w:shd w:val="solid" w:color="C3D996" w:fill="auto"/>
                  <w:tcMar>
                    <w:top w:w="57" w:type="dxa"/>
                    <w:left w:w="57" w:type="dxa"/>
                    <w:bottom w:w="113" w:type="dxa"/>
                    <w:right w:w="57" w:type="dxa"/>
                  </w:tcMar>
                  <w:vAlign w:val="center"/>
                </w:tcPr>
                <w:p w14:paraId="0A0DC489" w14:textId="3A833278" w:rsidR="006E64F3" w:rsidRPr="006E64F3" w:rsidRDefault="006E64F3" w:rsidP="00F93BF0">
                  <w:pPr>
                    <w:pStyle w:val="Performancetable9pt"/>
                    <w:jc w:val="center"/>
                  </w:pPr>
                  <w:r w:rsidRPr="006E64F3">
                    <w:t>3,237</w:t>
                  </w:r>
                </w:p>
              </w:tc>
              <w:tc>
                <w:tcPr>
                  <w:tcW w:w="1287" w:type="dxa"/>
                  <w:tcBorders>
                    <w:top w:val="single" w:sz="4" w:space="0" w:color="EFF2EE"/>
                    <w:bottom w:val="single" w:sz="4" w:space="0" w:color="EFF2EE"/>
                  </w:tcBorders>
                  <w:shd w:val="solid" w:color="FAEFA6" w:fill="auto"/>
                  <w:tcMar>
                    <w:top w:w="57" w:type="dxa"/>
                    <w:left w:w="57" w:type="dxa"/>
                    <w:bottom w:w="113" w:type="dxa"/>
                    <w:right w:w="57" w:type="dxa"/>
                  </w:tcMar>
                  <w:vAlign w:val="center"/>
                </w:tcPr>
                <w:p w14:paraId="4D396EA5" w14:textId="230F002E" w:rsidR="006E64F3" w:rsidRPr="006E64F3" w:rsidRDefault="006E64F3" w:rsidP="00F93BF0">
                  <w:pPr>
                    <w:pStyle w:val="Performancetable9pt"/>
                    <w:jc w:val="center"/>
                  </w:pPr>
                  <w:r w:rsidRPr="006E64F3">
                    <w:t>973</w:t>
                  </w:r>
                </w:p>
              </w:tc>
              <w:tc>
                <w:tcPr>
                  <w:tcW w:w="1287" w:type="dxa"/>
                  <w:tcBorders>
                    <w:top w:val="single" w:sz="4" w:space="0" w:color="EFF2EE"/>
                    <w:bottom w:val="single" w:sz="4" w:space="0" w:color="EFF2EE"/>
                  </w:tcBorders>
                  <w:shd w:val="solid" w:color="BAD594" w:fill="auto"/>
                  <w:tcMar>
                    <w:top w:w="57" w:type="dxa"/>
                    <w:left w:w="57" w:type="dxa"/>
                    <w:bottom w:w="113" w:type="dxa"/>
                    <w:right w:w="57" w:type="dxa"/>
                  </w:tcMar>
                  <w:vAlign w:val="center"/>
                </w:tcPr>
                <w:p w14:paraId="2F569698" w14:textId="7712B25E" w:rsidR="006E64F3" w:rsidRPr="006E64F3" w:rsidRDefault="006E64F3" w:rsidP="00F93BF0">
                  <w:pPr>
                    <w:pStyle w:val="Performancetable9pt"/>
                    <w:jc w:val="center"/>
                  </w:pPr>
                  <w:r w:rsidRPr="006E64F3">
                    <w:t>3,634</w:t>
                  </w:r>
                </w:p>
              </w:tc>
              <w:tc>
                <w:tcPr>
                  <w:tcW w:w="1287" w:type="dxa"/>
                  <w:tcBorders>
                    <w:top w:val="single" w:sz="4" w:space="0" w:color="EFF2EE"/>
                    <w:bottom w:val="single" w:sz="4" w:space="0" w:color="EFF2EE"/>
                  </w:tcBorders>
                  <w:shd w:val="solid" w:color="B1D292" w:fill="auto"/>
                  <w:tcMar>
                    <w:top w:w="57" w:type="dxa"/>
                    <w:left w:w="57" w:type="dxa"/>
                    <w:bottom w:w="113" w:type="dxa"/>
                    <w:right w:w="57" w:type="dxa"/>
                  </w:tcMar>
                  <w:vAlign w:val="center"/>
                </w:tcPr>
                <w:p w14:paraId="27DC1937" w14:textId="132A646A" w:rsidR="006E64F3" w:rsidRPr="006E64F3" w:rsidRDefault="006E64F3" w:rsidP="00F93BF0">
                  <w:pPr>
                    <w:pStyle w:val="Performancetable9pt"/>
                    <w:jc w:val="center"/>
                  </w:pPr>
                  <w:r w:rsidRPr="006E64F3">
                    <w:t>3,969</w:t>
                  </w:r>
                </w:p>
              </w:tc>
            </w:tr>
            <w:tr w:rsidR="006E64F3" w:rsidRPr="006E64F3" w14:paraId="5F1C1EE0" w14:textId="77777777" w:rsidTr="00F93BF0">
              <w:trPr>
                <w:trHeight w:val="145"/>
              </w:trPr>
              <w:tc>
                <w:tcPr>
                  <w:tcW w:w="3203" w:type="dxa"/>
                  <w:tcBorders>
                    <w:top w:val="single" w:sz="4" w:space="0" w:color="EFF2EE"/>
                    <w:bottom w:val="single" w:sz="4" w:space="0" w:color="EFF2EE"/>
                  </w:tcBorders>
                  <w:shd w:val="solid" w:color="FFFFFF" w:fill="auto"/>
                  <w:tcMar>
                    <w:top w:w="57" w:type="dxa"/>
                    <w:left w:w="57" w:type="dxa"/>
                    <w:bottom w:w="113" w:type="dxa"/>
                    <w:right w:w="57" w:type="dxa"/>
                  </w:tcMar>
                  <w:vAlign w:val="center"/>
                </w:tcPr>
                <w:p w14:paraId="0253BF2F" w14:textId="77777777" w:rsidR="006E64F3" w:rsidRPr="006E64F3" w:rsidRDefault="006E64F3" w:rsidP="006E64F3">
                  <w:pPr>
                    <w:pStyle w:val="Performancetable9pt"/>
                  </w:pPr>
                  <w:r w:rsidRPr="006E64F3">
                    <w:t>Central I Ikaroa</w:t>
                  </w:r>
                </w:p>
              </w:tc>
              <w:tc>
                <w:tcPr>
                  <w:tcW w:w="1287" w:type="dxa"/>
                  <w:tcBorders>
                    <w:top w:val="single" w:sz="4" w:space="0" w:color="EFF2EE"/>
                    <w:bottom w:val="single" w:sz="4" w:space="0" w:color="EFF2EE"/>
                  </w:tcBorders>
                  <w:shd w:val="solid" w:color="87C085" w:fill="auto"/>
                  <w:tcMar>
                    <w:top w:w="57" w:type="dxa"/>
                    <w:left w:w="57" w:type="dxa"/>
                    <w:bottom w:w="113" w:type="dxa"/>
                    <w:right w:w="57" w:type="dxa"/>
                  </w:tcMar>
                  <w:vAlign w:val="center"/>
                </w:tcPr>
                <w:p w14:paraId="61DA1F13" w14:textId="252E6CF9" w:rsidR="006E64F3" w:rsidRPr="006E64F3" w:rsidRDefault="006E64F3" w:rsidP="00F93BF0">
                  <w:pPr>
                    <w:pStyle w:val="Performancetable9pt"/>
                    <w:jc w:val="center"/>
                  </w:pPr>
                  <w:r w:rsidRPr="006E64F3">
                    <w:t>5,797</w:t>
                  </w:r>
                </w:p>
              </w:tc>
              <w:tc>
                <w:tcPr>
                  <w:tcW w:w="1286" w:type="dxa"/>
                  <w:tcBorders>
                    <w:top w:val="single" w:sz="4" w:space="0" w:color="EFF2EE"/>
                    <w:bottom w:val="single" w:sz="4" w:space="0" w:color="EFF2EE"/>
                  </w:tcBorders>
                  <w:shd w:val="solid" w:color="CBDC99" w:fill="auto"/>
                  <w:tcMar>
                    <w:top w:w="57" w:type="dxa"/>
                    <w:left w:w="57" w:type="dxa"/>
                    <w:bottom w:w="113" w:type="dxa"/>
                    <w:right w:w="57" w:type="dxa"/>
                  </w:tcMar>
                  <w:vAlign w:val="center"/>
                </w:tcPr>
                <w:p w14:paraId="07E7142B" w14:textId="773B401E" w:rsidR="006E64F3" w:rsidRPr="006E64F3" w:rsidRDefault="006E64F3" w:rsidP="00F93BF0">
                  <w:pPr>
                    <w:pStyle w:val="Performancetable9pt"/>
                    <w:jc w:val="center"/>
                  </w:pPr>
                  <w:r w:rsidRPr="006E64F3">
                    <w:t>2,907</w:t>
                  </w:r>
                </w:p>
              </w:tc>
              <w:tc>
                <w:tcPr>
                  <w:tcW w:w="1287" w:type="dxa"/>
                  <w:tcBorders>
                    <w:top w:val="single" w:sz="4" w:space="0" w:color="EFF2EE"/>
                    <w:bottom w:val="single" w:sz="4" w:space="0" w:color="EFF2EE"/>
                  </w:tcBorders>
                  <w:shd w:val="solid" w:color="F8EEA5" w:fill="auto"/>
                  <w:tcMar>
                    <w:top w:w="57" w:type="dxa"/>
                    <w:left w:w="57" w:type="dxa"/>
                    <w:bottom w:w="113" w:type="dxa"/>
                    <w:right w:w="57" w:type="dxa"/>
                  </w:tcMar>
                  <w:vAlign w:val="center"/>
                </w:tcPr>
                <w:p w14:paraId="46FD6E31" w14:textId="24B7C969" w:rsidR="006E64F3" w:rsidRPr="006E64F3" w:rsidRDefault="006E64F3" w:rsidP="00F93BF0">
                  <w:pPr>
                    <w:pStyle w:val="Performancetable9pt"/>
                    <w:jc w:val="center"/>
                  </w:pPr>
                  <w:r w:rsidRPr="006E64F3">
                    <w:t>1,108</w:t>
                  </w:r>
                </w:p>
              </w:tc>
              <w:tc>
                <w:tcPr>
                  <w:tcW w:w="1287" w:type="dxa"/>
                  <w:tcBorders>
                    <w:top w:val="single" w:sz="4" w:space="0" w:color="EFF2EE"/>
                    <w:bottom w:val="single" w:sz="4" w:space="0" w:color="EFF2EE"/>
                  </w:tcBorders>
                  <w:shd w:val="solid" w:color="BED695" w:fill="auto"/>
                  <w:tcMar>
                    <w:top w:w="57" w:type="dxa"/>
                    <w:left w:w="57" w:type="dxa"/>
                    <w:bottom w:w="113" w:type="dxa"/>
                    <w:right w:w="57" w:type="dxa"/>
                  </w:tcMar>
                  <w:vAlign w:val="center"/>
                </w:tcPr>
                <w:p w14:paraId="03792CF7" w14:textId="2814E464" w:rsidR="006E64F3" w:rsidRPr="006E64F3" w:rsidRDefault="006E64F3" w:rsidP="00F93BF0">
                  <w:pPr>
                    <w:pStyle w:val="Performancetable9pt"/>
                    <w:jc w:val="center"/>
                  </w:pPr>
                  <w:r w:rsidRPr="006E64F3">
                    <w:t>3,443</w:t>
                  </w:r>
                </w:p>
              </w:tc>
              <w:tc>
                <w:tcPr>
                  <w:tcW w:w="1287" w:type="dxa"/>
                  <w:tcBorders>
                    <w:top w:val="single" w:sz="4" w:space="0" w:color="EFF2EE"/>
                    <w:bottom w:val="single" w:sz="4" w:space="0" w:color="EFF2EE"/>
                  </w:tcBorders>
                  <w:shd w:val="solid" w:color="BAD594" w:fill="auto"/>
                  <w:tcMar>
                    <w:top w:w="57" w:type="dxa"/>
                    <w:left w:w="57" w:type="dxa"/>
                    <w:bottom w:w="113" w:type="dxa"/>
                    <w:right w:w="57" w:type="dxa"/>
                  </w:tcMar>
                  <w:vAlign w:val="center"/>
                </w:tcPr>
                <w:p w14:paraId="5ABEA711" w14:textId="1586F29E" w:rsidR="006E64F3" w:rsidRPr="006E64F3" w:rsidRDefault="006E64F3" w:rsidP="00F93BF0">
                  <w:pPr>
                    <w:pStyle w:val="Performancetable9pt"/>
                    <w:jc w:val="center"/>
                  </w:pPr>
                  <w:r w:rsidRPr="006E64F3">
                    <w:t>3,604</w:t>
                  </w:r>
                </w:p>
              </w:tc>
            </w:tr>
            <w:tr w:rsidR="006E64F3" w:rsidRPr="006E64F3" w14:paraId="34D1C5A9" w14:textId="77777777" w:rsidTr="00F93BF0">
              <w:trPr>
                <w:trHeight w:val="107"/>
              </w:trPr>
              <w:tc>
                <w:tcPr>
                  <w:tcW w:w="3203" w:type="dxa"/>
                  <w:tcBorders>
                    <w:top w:val="single" w:sz="4" w:space="0" w:color="EFF2EE"/>
                    <w:bottom w:val="single" w:sz="4" w:space="0" w:color="EFF2EE"/>
                  </w:tcBorders>
                  <w:shd w:val="solid" w:color="FFFFFF" w:fill="auto"/>
                  <w:tcMar>
                    <w:top w:w="57" w:type="dxa"/>
                    <w:left w:w="57" w:type="dxa"/>
                    <w:bottom w:w="113" w:type="dxa"/>
                    <w:right w:w="57" w:type="dxa"/>
                  </w:tcMar>
                  <w:vAlign w:val="center"/>
                </w:tcPr>
                <w:p w14:paraId="54D96033" w14:textId="77777777" w:rsidR="006E64F3" w:rsidRPr="006E64F3" w:rsidRDefault="006E64F3" w:rsidP="006E64F3">
                  <w:pPr>
                    <w:pStyle w:val="Performancetable9pt"/>
                  </w:pPr>
                  <w:r w:rsidRPr="006E64F3">
                    <w:t>Te Waipounamu</w:t>
                  </w:r>
                </w:p>
              </w:tc>
              <w:tc>
                <w:tcPr>
                  <w:tcW w:w="1287" w:type="dxa"/>
                  <w:tcBorders>
                    <w:top w:val="single" w:sz="4" w:space="0" w:color="EFF2EE"/>
                    <w:bottom w:val="single" w:sz="4" w:space="0" w:color="EFF2EE"/>
                  </w:tcBorders>
                  <w:shd w:val="solid" w:color="7DBB81" w:fill="auto"/>
                  <w:tcMar>
                    <w:top w:w="57" w:type="dxa"/>
                    <w:left w:w="57" w:type="dxa"/>
                    <w:bottom w:w="113" w:type="dxa"/>
                    <w:right w:w="57" w:type="dxa"/>
                  </w:tcMar>
                  <w:vAlign w:val="center"/>
                </w:tcPr>
                <w:p w14:paraId="324C62CA" w14:textId="7390E18D" w:rsidR="006E64F3" w:rsidRPr="006E64F3" w:rsidRDefault="006E64F3" w:rsidP="00F93BF0">
                  <w:pPr>
                    <w:pStyle w:val="Performancetable9pt"/>
                    <w:jc w:val="center"/>
                  </w:pPr>
                  <w:r w:rsidRPr="006E64F3">
                    <w:t>6,301</w:t>
                  </w:r>
                </w:p>
              </w:tc>
              <w:tc>
                <w:tcPr>
                  <w:tcW w:w="1286" w:type="dxa"/>
                  <w:tcBorders>
                    <w:top w:val="single" w:sz="4" w:space="0" w:color="EFF2EE"/>
                    <w:bottom w:val="single" w:sz="4" w:space="0" w:color="EFF2EE"/>
                  </w:tcBorders>
                  <w:shd w:val="solid" w:color="CCDD9A" w:fill="auto"/>
                  <w:tcMar>
                    <w:top w:w="57" w:type="dxa"/>
                    <w:left w:w="57" w:type="dxa"/>
                    <w:bottom w:w="113" w:type="dxa"/>
                    <w:right w:w="57" w:type="dxa"/>
                  </w:tcMar>
                  <w:vAlign w:val="center"/>
                </w:tcPr>
                <w:p w14:paraId="3776A631" w14:textId="19CB0766" w:rsidR="006E64F3" w:rsidRPr="006E64F3" w:rsidRDefault="006E64F3" w:rsidP="00F93BF0">
                  <w:pPr>
                    <w:pStyle w:val="Performancetable9pt"/>
                    <w:jc w:val="center"/>
                  </w:pPr>
                  <w:r w:rsidRPr="006E64F3">
                    <w:t>2,799</w:t>
                  </w:r>
                </w:p>
              </w:tc>
              <w:tc>
                <w:tcPr>
                  <w:tcW w:w="1287" w:type="dxa"/>
                  <w:tcBorders>
                    <w:top w:val="single" w:sz="4" w:space="0" w:color="EFF2EE"/>
                    <w:bottom w:val="single" w:sz="4" w:space="0" w:color="EFF2EE"/>
                  </w:tcBorders>
                  <w:shd w:val="solid" w:color="F7EDA5" w:fill="auto"/>
                  <w:tcMar>
                    <w:top w:w="57" w:type="dxa"/>
                    <w:left w:w="57" w:type="dxa"/>
                    <w:bottom w:w="113" w:type="dxa"/>
                    <w:right w:w="57" w:type="dxa"/>
                  </w:tcMar>
                  <w:vAlign w:val="center"/>
                </w:tcPr>
                <w:p w14:paraId="5DD2723A" w14:textId="7A978EF2" w:rsidR="006E64F3" w:rsidRPr="006E64F3" w:rsidRDefault="006E64F3" w:rsidP="00F93BF0">
                  <w:pPr>
                    <w:pStyle w:val="Performancetable9pt"/>
                    <w:jc w:val="center"/>
                  </w:pPr>
                  <w:r w:rsidRPr="006E64F3">
                    <w:t>900</w:t>
                  </w:r>
                </w:p>
              </w:tc>
              <w:tc>
                <w:tcPr>
                  <w:tcW w:w="1287" w:type="dxa"/>
                  <w:tcBorders>
                    <w:top w:val="single" w:sz="4" w:space="0" w:color="EFF2EE"/>
                    <w:bottom w:val="single" w:sz="4" w:space="0" w:color="EFF2EE"/>
                  </w:tcBorders>
                  <w:shd w:val="solid" w:color="C3DA96" w:fill="auto"/>
                  <w:tcMar>
                    <w:top w:w="57" w:type="dxa"/>
                    <w:left w:w="57" w:type="dxa"/>
                    <w:bottom w:w="113" w:type="dxa"/>
                    <w:right w:w="57" w:type="dxa"/>
                  </w:tcMar>
                  <w:vAlign w:val="center"/>
                </w:tcPr>
                <w:p w14:paraId="6D74FF66" w14:textId="5F8DC921" w:rsidR="006E64F3" w:rsidRPr="006E64F3" w:rsidRDefault="006E64F3" w:rsidP="00F93BF0">
                  <w:pPr>
                    <w:pStyle w:val="Performancetable9pt"/>
                    <w:jc w:val="center"/>
                  </w:pPr>
                  <w:r w:rsidRPr="006E64F3">
                    <w:t>3,198</w:t>
                  </w:r>
                </w:p>
              </w:tc>
              <w:tc>
                <w:tcPr>
                  <w:tcW w:w="1287" w:type="dxa"/>
                  <w:tcBorders>
                    <w:top w:val="single" w:sz="4" w:space="0" w:color="EFF2EE"/>
                    <w:bottom w:val="single" w:sz="4" w:space="0" w:color="EFF2EE"/>
                  </w:tcBorders>
                  <w:shd w:val="solid" w:color="C2D996" w:fill="auto"/>
                  <w:tcMar>
                    <w:top w:w="57" w:type="dxa"/>
                    <w:left w:w="57" w:type="dxa"/>
                    <w:bottom w:w="113" w:type="dxa"/>
                    <w:right w:w="57" w:type="dxa"/>
                  </w:tcMar>
                  <w:vAlign w:val="center"/>
                </w:tcPr>
                <w:p w14:paraId="3C76CE36" w14:textId="40F5B5BF" w:rsidR="006E64F3" w:rsidRPr="006E64F3" w:rsidRDefault="006E64F3" w:rsidP="00F93BF0">
                  <w:pPr>
                    <w:pStyle w:val="Performancetable9pt"/>
                    <w:jc w:val="center"/>
                  </w:pPr>
                  <w:r w:rsidRPr="006E64F3">
                    <w:t>3,259</w:t>
                  </w:r>
                </w:p>
              </w:tc>
            </w:tr>
            <w:tr w:rsidR="006E64F3" w:rsidRPr="006E64F3" w14:paraId="63A7966B" w14:textId="77777777" w:rsidTr="006E64F3">
              <w:trPr>
                <w:trHeight w:hRule="exact" w:val="170"/>
              </w:trPr>
              <w:tc>
                <w:tcPr>
                  <w:tcW w:w="3203" w:type="dxa"/>
                  <w:tcBorders>
                    <w:top w:val="single" w:sz="4" w:space="0" w:color="EFF2EE"/>
                    <w:bottom w:val="single" w:sz="4" w:space="0" w:color="EFF2EE"/>
                  </w:tcBorders>
                  <w:tcMar>
                    <w:top w:w="0" w:type="dxa"/>
                    <w:left w:w="57" w:type="dxa"/>
                    <w:bottom w:w="0" w:type="dxa"/>
                    <w:right w:w="57" w:type="dxa"/>
                  </w:tcMar>
                  <w:vAlign w:val="center"/>
                </w:tcPr>
                <w:p w14:paraId="6E98A847" w14:textId="77777777" w:rsidR="006E64F3" w:rsidRPr="006E64F3" w:rsidRDefault="006E64F3" w:rsidP="006E64F3">
                  <w:pPr>
                    <w:pStyle w:val="Performancetable9pt"/>
                  </w:pPr>
                </w:p>
              </w:tc>
              <w:tc>
                <w:tcPr>
                  <w:tcW w:w="1287" w:type="dxa"/>
                  <w:tcBorders>
                    <w:top w:val="single" w:sz="4" w:space="0" w:color="EFF2EE"/>
                    <w:bottom w:val="single" w:sz="4" w:space="0" w:color="EFF2EE"/>
                  </w:tcBorders>
                  <w:tcMar>
                    <w:top w:w="0" w:type="dxa"/>
                    <w:left w:w="57" w:type="dxa"/>
                    <w:bottom w:w="0" w:type="dxa"/>
                    <w:right w:w="57" w:type="dxa"/>
                  </w:tcMar>
                  <w:vAlign w:val="center"/>
                </w:tcPr>
                <w:p w14:paraId="717C9B5C" w14:textId="77777777" w:rsidR="006E64F3" w:rsidRPr="006E64F3" w:rsidRDefault="006E64F3" w:rsidP="00F93BF0">
                  <w:pPr>
                    <w:pStyle w:val="Performancetable9pt"/>
                    <w:jc w:val="center"/>
                  </w:pPr>
                </w:p>
              </w:tc>
              <w:tc>
                <w:tcPr>
                  <w:tcW w:w="1286" w:type="dxa"/>
                  <w:tcBorders>
                    <w:top w:val="single" w:sz="4" w:space="0" w:color="EFF2EE"/>
                    <w:bottom w:val="single" w:sz="4" w:space="0" w:color="EFF2EE"/>
                  </w:tcBorders>
                  <w:tcMar>
                    <w:top w:w="0" w:type="dxa"/>
                    <w:left w:w="57" w:type="dxa"/>
                    <w:bottom w:w="0" w:type="dxa"/>
                    <w:right w:w="57" w:type="dxa"/>
                  </w:tcMar>
                  <w:vAlign w:val="center"/>
                </w:tcPr>
                <w:p w14:paraId="54610418" w14:textId="77777777" w:rsidR="006E64F3" w:rsidRPr="006E64F3" w:rsidRDefault="006E64F3" w:rsidP="00F93BF0">
                  <w:pPr>
                    <w:pStyle w:val="Performancetable9pt"/>
                    <w:jc w:val="center"/>
                  </w:pPr>
                </w:p>
              </w:tc>
              <w:tc>
                <w:tcPr>
                  <w:tcW w:w="1287" w:type="dxa"/>
                  <w:tcBorders>
                    <w:top w:val="single" w:sz="4" w:space="0" w:color="EFF2EE"/>
                    <w:bottom w:val="single" w:sz="4" w:space="0" w:color="EFF2EE"/>
                  </w:tcBorders>
                  <w:tcMar>
                    <w:top w:w="0" w:type="dxa"/>
                    <w:left w:w="57" w:type="dxa"/>
                    <w:bottom w:w="0" w:type="dxa"/>
                    <w:right w:w="57" w:type="dxa"/>
                  </w:tcMar>
                  <w:vAlign w:val="center"/>
                </w:tcPr>
                <w:p w14:paraId="28E6E74F" w14:textId="77777777" w:rsidR="006E64F3" w:rsidRPr="006E64F3" w:rsidRDefault="006E64F3" w:rsidP="00F93BF0">
                  <w:pPr>
                    <w:pStyle w:val="Performancetable9pt"/>
                    <w:jc w:val="center"/>
                  </w:pPr>
                </w:p>
              </w:tc>
              <w:tc>
                <w:tcPr>
                  <w:tcW w:w="1287" w:type="dxa"/>
                  <w:tcBorders>
                    <w:top w:val="single" w:sz="4" w:space="0" w:color="EFF2EE"/>
                    <w:bottom w:val="single" w:sz="4" w:space="0" w:color="EFF2EE"/>
                  </w:tcBorders>
                  <w:tcMar>
                    <w:top w:w="0" w:type="dxa"/>
                    <w:left w:w="57" w:type="dxa"/>
                    <w:bottom w:w="0" w:type="dxa"/>
                    <w:right w:w="57" w:type="dxa"/>
                  </w:tcMar>
                  <w:vAlign w:val="center"/>
                </w:tcPr>
                <w:p w14:paraId="3D448C54" w14:textId="77777777" w:rsidR="006E64F3" w:rsidRPr="006E64F3" w:rsidRDefault="006E64F3" w:rsidP="00F93BF0">
                  <w:pPr>
                    <w:pStyle w:val="Performancetable9pt"/>
                    <w:jc w:val="center"/>
                  </w:pPr>
                </w:p>
              </w:tc>
              <w:tc>
                <w:tcPr>
                  <w:tcW w:w="1287" w:type="dxa"/>
                  <w:tcBorders>
                    <w:top w:val="single" w:sz="4" w:space="0" w:color="EFF2EE"/>
                    <w:bottom w:val="single" w:sz="4" w:space="0" w:color="EFF2EE"/>
                  </w:tcBorders>
                  <w:tcMar>
                    <w:top w:w="0" w:type="dxa"/>
                    <w:left w:w="57" w:type="dxa"/>
                    <w:bottom w:w="0" w:type="dxa"/>
                    <w:right w:w="57" w:type="dxa"/>
                  </w:tcMar>
                  <w:vAlign w:val="center"/>
                </w:tcPr>
                <w:p w14:paraId="09C84910" w14:textId="77777777" w:rsidR="006E64F3" w:rsidRPr="006E64F3" w:rsidRDefault="006E64F3" w:rsidP="00F93BF0">
                  <w:pPr>
                    <w:pStyle w:val="Performancetable9pt"/>
                    <w:jc w:val="center"/>
                  </w:pPr>
                </w:p>
              </w:tc>
            </w:tr>
            <w:tr w:rsidR="006E64F3" w:rsidRPr="006E64F3" w14:paraId="761B128C" w14:textId="77777777" w:rsidTr="00F93BF0">
              <w:trPr>
                <w:trHeight w:val="13"/>
              </w:trPr>
              <w:tc>
                <w:tcPr>
                  <w:tcW w:w="3203" w:type="dxa"/>
                  <w:tcBorders>
                    <w:top w:val="single" w:sz="4" w:space="0" w:color="EFF2EE"/>
                  </w:tcBorders>
                  <w:shd w:val="solid" w:color="FFFFFF" w:fill="auto"/>
                  <w:tcMar>
                    <w:top w:w="57" w:type="dxa"/>
                    <w:left w:w="57" w:type="dxa"/>
                    <w:bottom w:w="113" w:type="dxa"/>
                    <w:right w:w="57" w:type="dxa"/>
                  </w:tcMar>
                  <w:vAlign w:val="center"/>
                </w:tcPr>
                <w:p w14:paraId="2F427C23" w14:textId="77777777" w:rsidR="006E64F3" w:rsidRPr="00122EDB" w:rsidRDefault="006E64F3" w:rsidP="006E64F3">
                  <w:pPr>
                    <w:pStyle w:val="Performancetable9pt"/>
                    <w:rPr>
                      <w:b/>
                      <w:bCs/>
                    </w:rPr>
                  </w:pPr>
                  <w:r w:rsidRPr="00122EDB">
                    <w:rPr>
                      <w:b/>
                      <w:bCs/>
                    </w:rPr>
                    <w:t>All New Zealand</w:t>
                  </w:r>
                </w:p>
              </w:tc>
              <w:tc>
                <w:tcPr>
                  <w:tcW w:w="1287" w:type="dxa"/>
                  <w:tcBorders>
                    <w:top w:val="single" w:sz="4" w:space="0" w:color="EFF2EE"/>
                  </w:tcBorders>
                  <w:shd w:val="solid" w:color="88C085" w:fill="auto"/>
                  <w:tcMar>
                    <w:top w:w="57" w:type="dxa"/>
                    <w:left w:w="57" w:type="dxa"/>
                    <w:bottom w:w="113" w:type="dxa"/>
                    <w:right w:w="57" w:type="dxa"/>
                  </w:tcMar>
                  <w:vAlign w:val="center"/>
                </w:tcPr>
                <w:p w14:paraId="24A10875" w14:textId="132CFA4E" w:rsidR="006E64F3" w:rsidRPr="00122EDB" w:rsidRDefault="006E64F3" w:rsidP="00F93BF0">
                  <w:pPr>
                    <w:pStyle w:val="Performancetable9pt"/>
                    <w:jc w:val="center"/>
                    <w:rPr>
                      <w:b/>
                      <w:bCs/>
                    </w:rPr>
                  </w:pPr>
                  <w:r w:rsidRPr="00122EDB">
                    <w:rPr>
                      <w:b/>
                      <w:bCs/>
                    </w:rPr>
                    <w:t>5,762</w:t>
                  </w:r>
                </w:p>
              </w:tc>
              <w:tc>
                <w:tcPr>
                  <w:tcW w:w="1286" w:type="dxa"/>
                  <w:tcBorders>
                    <w:top w:val="single" w:sz="4" w:space="0" w:color="EFF2EE"/>
                  </w:tcBorders>
                  <w:shd w:val="solid" w:color="CCDD9A" w:fill="auto"/>
                  <w:tcMar>
                    <w:top w:w="57" w:type="dxa"/>
                    <w:left w:w="57" w:type="dxa"/>
                    <w:bottom w:w="113" w:type="dxa"/>
                    <w:right w:w="57" w:type="dxa"/>
                  </w:tcMar>
                  <w:vAlign w:val="center"/>
                </w:tcPr>
                <w:p w14:paraId="50CE3DC1" w14:textId="5E1A3603" w:rsidR="006E64F3" w:rsidRPr="00122EDB" w:rsidRDefault="006E64F3" w:rsidP="00F93BF0">
                  <w:pPr>
                    <w:pStyle w:val="Performancetable9pt"/>
                    <w:jc w:val="center"/>
                    <w:rPr>
                      <w:b/>
                      <w:bCs/>
                    </w:rPr>
                  </w:pPr>
                  <w:r w:rsidRPr="00122EDB">
                    <w:rPr>
                      <w:b/>
                      <w:bCs/>
                    </w:rPr>
                    <w:t>2,839</w:t>
                  </w:r>
                </w:p>
              </w:tc>
              <w:tc>
                <w:tcPr>
                  <w:tcW w:w="1287" w:type="dxa"/>
                  <w:tcBorders>
                    <w:top w:val="single" w:sz="4" w:space="0" w:color="EFF2EE"/>
                  </w:tcBorders>
                  <w:shd w:val="solid" w:color="F7EDA5" w:fill="auto"/>
                  <w:tcMar>
                    <w:top w:w="57" w:type="dxa"/>
                    <w:left w:w="57" w:type="dxa"/>
                    <w:bottom w:w="113" w:type="dxa"/>
                    <w:right w:w="57" w:type="dxa"/>
                  </w:tcMar>
                  <w:vAlign w:val="center"/>
                </w:tcPr>
                <w:p w14:paraId="1323F95F" w14:textId="721537B8" w:rsidR="006E64F3" w:rsidRPr="00122EDB" w:rsidRDefault="006E64F3" w:rsidP="00F93BF0">
                  <w:pPr>
                    <w:pStyle w:val="Performancetable9pt"/>
                    <w:jc w:val="center"/>
                    <w:rPr>
                      <w:b/>
                      <w:bCs/>
                    </w:rPr>
                  </w:pPr>
                  <w:r w:rsidRPr="00122EDB">
                    <w:rPr>
                      <w:b/>
                      <w:bCs/>
                    </w:rPr>
                    <w:t>1,128</w:t>
                  </w:r>
                </w:p>
              </w:tc>
              <w:tc>
                <w:tcPr>
                  <w:tcW w:w="1287" w:type="dxa"/>
                  <w:tcBorders>
                    <w:top w:val="single" w:sz="4" w:space="0" w:color="EFF2EE"/>
                  </w:tcBorders>
                  <w:shd w:val="solid" w:color="BFD895" w:fill="auto"/>
                  <w:tcMar>
                    <w:top w:w="57" w:type="dxa"/>
                    <w:left w:w="57" w:type="dxa"/>
                    <w:bottom w:w="113" w:type="dxa"/>
                    <w:right w:w="57" w:type="dxa"/>
                  </w:tcMar>
                  <w:vAlign w:val="center"/>
                </w:tcPr>
                <w:p w14:paraId="66226656" w14:textId="445CCE9F" w:rsidR="006E64F3" w:rsidRPr="00122EDB" w:rsidRDefault="006E64F3" w:rsidP="00F93BF0">
                  <w:pPr>
                    <w:pStyle w:val="Performancetable9pt"/>
                    <w:jc w:val="center"/>
                    <w:rPr>
                      <w:b/>
                      <w:bCs/>
                    </w:rPr>
                  </w:pPr>
                  <w:r w:rsidRPr="00122EDB">
                    <w:rPr>
                      <w:b/>
                      <w:bCs/>
                    </w:rPr>
                    <w:t>3,366</w:t>
                  </w:r>
                </w:p>
              </w:tc>
              <w:tc>
                <w:tcPr>
                  <w:tcW w:w="1287" w:type="dxa"/>
                  <w:tcBorders>
                    <w:top w:val="single" w:sz="4" w:space="0" w:color="EFF2EE"/>
                  </w:tcBorders>
                  <w:shd w:val="solid" w:color="C0D896" w:fill="auto"/>
                  <w:tcMar>
                    <w:top w:w="57" w:type="dxa"/>
                    <w:left w:w="57" w:type="dxa"/>
                    <w:bottom w:w="113" w:type="dxa"/>
                    <w:right w:w="57" w:type="dxa"/>
                  </w:tcMar>
                  <w:vAlign w:val="center"/>
                </w:tcPr>
                <w:p w14:paraId="50BCCD41" w14:textId="4A8EAE56" w:rsidR="006E64F3" w:rsidRPr="00122EDB" w:rsidRDefault="006E64F3" w:rsidP="00F93BF0">
                  <w:pPr>
                    <w:pStyle w:val="Performancetable9pt"/>
                    <w:jc w:val="center"/>
                    <w:rPr>
                      <w:b/>
                      <w:bCs/>
                    </w:rPr>
                  </w:pPr>
                  <w:r w:rsidRPr="00122EDB">
                    <w:rPr>
                      <w:b/>
                      <w:bCs/>
                    </w:rPr>
                    <w:t>3,337</w:t>
                  </w:r>
                </w:p>
              </w:tc>
            </w:tr>
          </w:tbl>
          <w:p w14:paraId="6A15139E" w14:textId="77777777" w:rsidR="006E64F3" w:rsidRDefault="006E64F3" w:rsidP="0076146C">
            <w:pPr>
              <w:pStyle w:val="Notestomeasure"/>
              <w:spacing w:before="120"/>
            </w:pPr>
            <w:r w:rsidRPr="005308B6">
              <w:t>*Non-Māori, Non-Pacific, Non-Asian</w:t>
            </w:r>
          </w:p>
          <w:p w14:paraId="6F16CF69" w14:textId="77777777" w:rsidR="00F93BF0" w:rsidRDefault="00F93BF0" w:rsidP="006A6463">
            <w:pPr>
              <w:pStyle w:val="Performancetable6ptafter"/>
              <w:spacing w:before="240"/>
            </w:pPr>
            <w:r>
              <w:t xml:space="preserve">Health NZ and NGO specialist mental health and addiction (MH&amp;A) services provide assessment, treatment and support for people with moderate to severe mental health and addiction needs. This group requires higher complexity care than those who can receive treatment for these needs in general practice and primary MH&amp;A services. </w:t>
            </w:r>
          </w:p>
          <w:p w14:paraId="591FF39E" w14:textId="77777777" w:rsidR="00F93BF0" w:rsidRDefault="00F93BF0" w:rsidP="00F93BF0">
            <w:pPr>
              <w:pStyle w:val="Performancetable6ptafter"/>
            </w:pPr>
            <w:r>
              <w:t xml:space="preserve">In the 2023/24 financial year, performance against the measure has decreased slightly but has not changed significantly, and the rate of access per 100,000 has increased from the 2021/22 baseline in line with the target.  </w:t>
            </w:r>
          </w:p>
          <w:p w14:paraId="41B0C285" w14:textId="04A2F124" w:rsidR="00F93BF0" w:rsidRDefault="00F93BF0" w:rsidP="00F93BF0">
            <w:pPr>
              <w:pStyle w:val="Performancetable6ptafter"/>
            </w:pPr>
            <w:r>
              <w:t>Māori had the highest rate of access to specialist MH&amp;A services per 100,000 people, with 1.7 times the rate of access in comparison to Non-Māori, non-Pacific, non-Asian people. The number of people accessing MH&amp;A services per 100,000 decreased from last year at similar rates across all ethnicities, except for Asian where the decrease was the smallest.</w:t>
            </w:r>
          </w:p>
          <w:p w14:paraId="7F4580BD" w14:textId="1091C332" w:rsidR="00F93BF0" w:rsidRDefault="00F93BF0" w:rsidP="00F93BF0">
            <w:pPr>
              <w:pStyle w:val="Performancetable6ptafter"/>
            </w:pPr>
            <w:r>
              <w:t>In the absence of a recent MH&amp;A prevalence survey, it is not possible to ascertain if the current rates of access to specialist services are at the required level. Further analysis of need is necessary to ascertain the drivers of this measure including an assessment into demand and service delivery models. Largely however it can be expected that access should increase with population growth.</w:t>
            </w:r>
          </w:p>
          <w:p w14:paraId="56B38DF2" w14:textId="77777777" w:rsidR="00F93BF0" w:rsidRDefault="00F93BF0" w:rsidP="00F93BF0">
            <w:pPr>
              <w:pStyle w:val="Performancetable6ptafter"/>
            </w:pPr>
            <w:r>
              <w:t xml:space="preserve">Budget 2022 provided $100m in funding over 4 years for specialist mental health services to increase the availability and trial new models. The 2023/24 financial year was the second year of the roll-out of this funding. Funding was targeted for areas and services that had the highest need. Services prioritised were Crisis Response Services; Maternal and Infant Mental Health Services; Infant, Child and Adolescent Mental Health Services (ICAMHS;, Eating Disorder Services; and Kaupapa Māori Services. In parallel, there continue to be a variety of local initiatives underway in Health NZ districts and NGO services that respond to local needs, including the use of service delivery models that prioritise Kaupapa Māori approaches and support access to services. </w:t>
            </w:r>
          </w:p>
          <w:p w14:paraId="6A2D31D2" w14:textId="77777777" w:rsidR="006E64F3" w:rsidRDefault="00F93BF0" w:rsidP="00F93BF0">
            <w:pPr>
              <w:pStyle w:val="Performancetable6ptafter"/>
            </w:pPr>
            <w:r>
              <w:t>There is an international shortage of MH&amp;A clinicians and MH&amp;A services continue to face significant challenges in recruitment and meeting demand due to operating with vacancies. Budget 2022 also rolled out specific funding for workforce development in specialist MH&amp;A services such as trialling the use of Peers Support Specialists within Health NZ multidisciplinary teams and initiatives to upskill, support, and retain (i.e. early career support) Eating Disorder, Maternal Mental Health, and ICAMHS staff. Work over the last year to recruit into vacancies in MH&amp;A services has seen a notable reduction in nursing vacancies. These efforts may have had an impact on recent improvements in this measure in comparison to the 2021/22 baseline.</w:t>
            </w:r>
          </w:p>
          <w:p w14:paraId="553D5291" w14:textId="77777777" w:rsidR="00F93BF0" w:rsidRPr="006A6463" w:rsidRDefault="00F93BF0" w:rsidP="00F93BF0">
            <w:pPr>
              <w:pStyle w:val="Notestomeasure"/>
              <w:rPr>
                <w:b/>
                <w:bCs w:val="0"/>
              </w:rPr>
            </w:pPr>
            <w:r w:rsidRPr="006A6463">
              <w:rPr>
                <w:b/>
                <w:bCs w:val="0"/>
              </w:rPr>
              <w:t xml:space="preserve">Notes to the measure: </w:t>
            </w:r>
          </w:p>
          <w:p w14:paraId="2C9565DC" w14:textId="77777777" w:rsidR="00F93BF0" w:rsidRDefault="00F93BF0" w:rsidP="00CF4353">
            <w:pPr>
              <w:pStyle w:val="Notestomeasureabclist"/>
              <w:numPr>
                <w:ilvl w:val="0"/>
                <w:numId w:val="62"/>
              </w:numPr>
              <w:ind w:left="462" w:hanging="462"/>
            </w:pPr>
            <w:r>
              <w:t xml:space="preserve">This measure reports the number of unique persons per 100,000 population under each category. </w:t>
            </w:r>
          </w:p>
          <w:p w14:paraId="7A7172F3" w14:textId="77777777" w:rsidR="00F93BF0" w:rsidRDefault="00F93BF0" w:rsidP="00CF4353">
            <w:pPr>
              <w:pStyle w:val="Notestomeasureabclist"/>
              <w:numPr>
                <w:ilvl w:val="0"/>
                <w:numId w:val="62"/>
              </w:numPr>
              <w:ind w:left="462" w:hanging="462"/>
            </w:pPr>
            <w:r>
              <w:t>Total count of unique persons per 100,000 population does not equal to the sum of individual categories.</w:t>
            </w:r>
          </w:p>
          <w:p w14:paraId="6D53BFCC" w14:textId="77777777" w:rsidR="00F93BF0" w:rsidRDefault="00F93BF0" w:rsidP="00CF4353">
            <w:pPr>
              <w:pStyle w:val="Notestomeasureabclist"/>
              <w:numPr>
                <w:ilvl w:val="0"/>
                <w:numId w:val="62"/>
              </w:numPr>
              <w:ind w:left="462" w:hanging="462"/>
            </w:pPr>
            <w:r>
              <w:t xml:space="preserve">This measure covers </w:t>
            </w:r>
            <w:r w:rsidRPr="0076146C">
              <w:rPr>
                <w:b/>
                <w:bCs w:val="0"/>
              </w:rPr>
              <w:t>both</w:t>
            </w:r>
            <w:r>
              <w:t xml:space="preserve"> specialist mental health and addiction services.</w:t>
            </w:r>
          </w:p>
          <w:p w14:paraId="6A70A666" w14:textId="54C6224F" w:rsidR="00F93BF0" w:rsidRPr="00FA2AA4" w:rsidRDefault="00F93BF0" w:rsidP="00CF4353">
            <w:pPr>
              <w:pStyle w:val="Notestomeasureabclist"/>
              <w:numPr>
                <w:ilvl w:val="0"/>
                <w:numId w:val="62"/>
              </w:numPr>
              <w:ind w:left="462" w:hanging="462"/>
            </w:pPr>
            <w:r>
              <w:t>There was an error with the results publish in the 2022/23 Annual Report; this should have been reported as 3,467 for 2022/23 not 9,095.</w:t>
            </w:r>
          </w:p>
        </w:tc>
      </w:tr>
    </w:tbl>
    <w:p w14:paraId="7273FBEC" w14:textId="271D2FFC" w:rsidR="00F93BF0" w:rsidRDefault="00F93BF0" w:rsidP="006E64F3">
      <w:pPr>
        <w:spacing w:before="0" w:after="160" w:line="259" w:lineRule="auto"/>
      </w:pPr>
    </w:p>
    <w:p w14:paraId="25C6A67F" w14:textId="77777777" w:rsidR="00F93BF0" w:rsidRDefault="00F93BF0">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F93BF0" w:rsidRPr="0050557E" w14:paraId="037317D2"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840055"/>
          </w:tcPr>
          <w:p w14:paraId="50EE28B5" w14:textId="77777777" w:rsidR="00F93BF0" w:rsidRPr="0050557E" w:rsidRDefault="00F93BF0" w:rsidP="005E39E5">
            <w:pPr>
              <w:pStyle w:val="Performancetable9pt"/>
              <w:rPr>
                <w:color w:val="FFFFFF" w:themeColor="background1"/>
              </w:rPr>
            </w:pPr>
            <w:r w:rsidRPr="0050557E">
              <w:rPr>
                <w:color w:val="FFFFFF" w:themeColor="background1"/>
              </w:rPr>
              <w:lastRenderedPageBreak/>
              <w:t>Ref</w:t>
            </w:r>
          </w:p>
        </w:tc>
        <w:tc>
          <w:tcPr>
            <w:tcW w:w="7088" w:type="dxa"/>
            <w:shd w:val="clear" w:color="auto" w:fill="840055"/>
          </w:tcPr>
          <w:p w14:paraId="5B9C8809" w14:textId="77777777" w:rsidR="00F93BF0" w:rsidRPr="0050557E" w:rsidRDefault="00F93BF0" w:rsidP="005E39E5">
            <w:pPr>
              <w:pStyle w:val="Performancetable9pt"/>
              <w:rPr>
                <w:color w:val="FFFFFF" w:themeColor="background1"/>
              </w:rPr>
            </w:pPr>
            <w:r w:rsidRPr="0050557E">
              <w:rPr>
                <w:color w:val="FFFFFF" w:themeColor="background1"/>
              </w:rPr>
              <w:t>Measure</w:t>
            </w:r>
          </w:p>
        </w:tc>
        <w:tc>
          <w:tcPr>
            <w:tcW w:w="1842" w:type="dxa"/>
            <w:shd w:val="clear" w:color="auto" w:fill="840055"/>
          </w:tcPr>
          <w:p w14:paraId="1F1BAAC5" w14:textId="77777777" w:rsidR="00F93BF0" w:rsidRPr="0050557E" w:rsidRDefault="00F93BF0" w:rsidP="005E39E5">
            <w:pPr>
              <w:pStyle w:val="Performancetable9pt"/>
              <w:rPr>
                <w:lang w:val="en-GB"/>
              </w:rPr>
            </w:pPr>
          </w:p>
        </w:tc>
      </w:tr>
      <w:tr w:rsidR="00F93BF0" w:rsidRPr="0050557E" w14:paraId="145A9D3F" w14:textId="77777777" w:rsidTr="005E39E5">
        <w:trPr>
          <w:trHeight w:val="25"/>
        </w:trPr>
        <w:tc>
          <w:tcPr>
            <w:tcW w:w="709" w:type="dxa"/>
          </w:tcPr>
          <w:p w14:paraId="71657501" w14:textId="02BC2BF7" w:rsidR="00F93BF0" w:rsidRPr="00BF3867" w:rsidRDefault="00F93BF0" w:rsidP="005E39E5">
            <w:pPr>
              <w:pStyle w:val="Performancetable9pt"/>
              <w:rPr>
                <w:b/>
                <w:bCs/>
              </w:rPr>
            </w:pPr>
            <w:r w:rsidRPr="00FA2AA4">
              <w:rPr>
                <w:rFonts w:cs="Poppins-Medium"/>
                <w:b/>
                <w:bCs/>
              </w:rPr>
              <w:t>P2-</w:t>
            </w:r>
            <w:r>
              <w:rPr>
                <w:rFonts w:cs="Poppins-Medium"/>
                <w:b/>
                <w:bCs/>
              </w:rPr>
              <w:t>69</w:t>
            </w:r>
          </w:p>
        </w:tc>
        <w:tc>
          <w:tcPr>
            <w:tcW w:w="7088" w:type="dxa"/>
          </w:tcPr>
          <w:p w14:paraId="10BE28A0" w14:textId="4F438229" w:rsidR="00F93BF0" w:rsidRPr="00F93BF0" w:rsidRDefault="00F93BF0" w:rsidP="00F93BF0">
            <w:pPr>
              <w:pStyle w:val="Performancetable9pt"/>
              <w:rPr>
                <w:rFonts w:cs="Poppins-Medium"/>
                <w:b/>
                <w:bCs/>
              </w:rPr>
            </w:pPr>
            <w:r w:rsidRPr="00F93BF0">
              <w:rPr>
                <w:rFonts w:cs="Poppins-Medium"/>
                <w:b/>
                <w:bCs/>
              </w:rPr>
              <w:t xml:space="preserve">Percentage of child and youth (under 25) accessing </w:t>
            </w:r>
          </w:p>
          <w:p w14:paraId="5C469D86" w14:textId="43FF0863" w:rsidR="00F93BF0" w:rsidRPr="00BF3867" w:rsidRDefault="00F93BF0" w:rsidP="00F93BF0">
            <w:pPr>
              <w:pStyle w:val="Performancetable9pt"/>
              <w:rPr>
                <w:b/>
                <w:bCs/>
              </w:rPr>
            </w:pPr>
            <w:r w:rsidRPr="00F93BF0">
              <w:rPr>
                <w:rFonts w:cs="Poppins-Medium"/>
                <w:b/>
                <w:bCs/>
              </w:rPr>
              <w:t>mental health services within three weeks of referral</w:t>
            </w:r>
          </w:p>
        </w:tc>
        <w:tc>
          <w:tcPr>
            <w:tcW w:w="1842" w:type="dxa"/>
            <w:vAlign w:val="center"/>
          </w:tcPr>
          <w:p w14:paraId="1C1608C1" w14:textId="77777777" w:rsidR="00F93BF0" w:rsidRPr="0050557E" w:rsidRDefault="00F93BF0" w:rsidP="005E39E5">
            <w:pPr>
              <w:pStyle w:val="Performancetable9pt"/>
            </w:pPr>
            <w:r w:rsidRPr="006E64F3">
              <w:rPr>
                <w:b/>
                <w:bCs/>
                <w:noProof/>
                <w:color w:val="840055"/>
              </w:rPr>
              <w:drawing>
                <wp:anchor distT="0" distB="0" distL="114300" distR="114300" simplePos="0" relativeHeight="252153856" behindDoc="0" locked="0" layoutInCell="1" allowOverlap="1" wp14:anchorId="1597EE19" wp14:editId="4F443D43">
                  <wp:simplePos x="0" y="0"/>
                  <wp:positionH relativeFrom="column">
                    <wp:posOffset>821055</wp:posOffset>
                  </wp:positionH>
                  <wp:positionV relativeFrom="paragraph">
                    <wp:posOffset>-52070</wp:posOffset>
                  </wp:positionV>
                  <wp:extent cx="195580" cy="195580"/>
                  <wp:effectExtent l="0" t="0" r="0" b="0"/>
                  <wp:wrapNone/>
                  <wp:docPr id="104590794"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0794" name="Graphic 1" descr="increase "/>
                          <pic:cNvPicPr/>
                        </pic:nvPicPr>
                        <pic:blipFill>
                          <a:blip r:embed="rId231">
                            <a:extLst>
                              <a:ext uri="{96DAC541-7B7A-43D3-8B79-37D633B846F1}">
                                <asvg:svgBlip xmlns:asvg="http://schemas.microsoft.com/office/drawing/2016/SVG/main" r:embed="rId232"/>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6E64F3">
              <w:rPr>
                <w:b/>
                <w:bCs/>
                <w:color w:val="840055"/>
              </w:rPr>
              <w:t xml:space="preserve">Desired trend </w:t>
            </w:r>
          </w:p>
        </w:tc>
      </w:tr>
      <w:tr w:rsidR="00F93BF0" w:rsidRPr="0050557E" w14:paraId="7DC54FEB"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F93BF0" w:rsidRPr="0050557E" w14:paraId="73DF66FA"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734F3826" w14:textId="77777777" w:rsidR="00F93BF0" w:rsidRPr="0050557E" w:rsidRDefault="00F93BF0" w:rsidP="005E39E5">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412A07D6" w14:textId="77777777" w:rsidR="00F93BF0" w:rsidRPr="006E64F3" w:rsidRDefault="00F93BF0" w:rsidP="005E39E5">
                  <w:pPr>
                    <w:pStyle w:val="Performancetable9pt"/>
                    <w:jc w:val="center"/>
                    <w:rPr>
                      <w:color w:val="840055"/>
                    </w:rPr>
                  </w:pPr>
                  <w:r w:rsidRPr="006E64F3">
                    <w:rPr>
                      <w:color w:val="840055"/>
                    </w:rPr>
                    <w:t>Target</w:t>
                  </w:r>
                </w:p>
              </w:tc>
              <w:tc>
                <w:tcPr>
                  <w:tcW w:w="980" w:type="dxa"/>
                  <w:tcBorders>
                    <w:bottom w:val="single" w:sz="8" w:space="0" w:color="FFFFFF" w:themeColor="background1"/>
                  </w:tcBorders>
                  <w:shd w:val="clear" w:color="auto" w:fill="auto"/>
                  <w:vAlign w:val="bottom"/>
                </w:tcPr>
                <w:p w14:paraId="047B644D" w14:textId="77777777" w:rsidR="00F93BF0" w:rsidRPr="006E64F3" w:rsidRDefault="00F93BF0" w:rsidP="005E39E5">
                  <w:pPr>
                    <w:pStyle w:val="Performancetable9pt"/>
                    <w:jc w:val="center"/>
                    <w:rPr>
                      <w:color w:val="840055"/>
                    </w:rPr>
                  </w:pPr>
                  <w:r w:rsidRPr="006E64F3">
                    <w:rPr>
                      <w:color w:val="840055"/>
                    </w:rPr>
                    <w:t>Baseline</w:t>
                  </w:r>
                </w:p>
              </w:tc>
              <w:tc>
                <w:tcPr>
                  <w:tcW w:w="1147" w:type="dxa"/>
                  <w:tcBorders>
                    <w:bottom w:val="single" w:sz="8" w:space="0" w:color="FFFFFF" w:themeColor="background1"/>
                  </w:tcBorders>
                  <w:shd w:val="clear" w:color="auto" w:fill="auto"/>
                  <w:vAlign w:val="bottom"/>
                </w:tcPr>
                <w:p w14:paraId="0CC3A35C" w14:textId="35FE78B1" w:rsidR="00F93BF0" w:rsidRPr="006E64F3" w:rsidRDefault="00F93BF0" w:rsidP="005E39E5">
                  <w:pPr>
                    <w:pStyle w:val="Performancetable9pt"/>
                    <w:jc w:val="center"/>
                    <w:rPr>
                      <w:color w:val="840055"/>
                    </w:rPr>
                  </w:pPr>
                  <w:r w:rsidRPr="006E64F3">
                    <w:rPr>
                      <w:color w:val="840055"/>
                    </w:rPr>
                    <w:t>2022/23</w:t>
                  </w:r>
                  <w:r w:rsidR="00C505F0">
                    <w:rPr>
                      <w:color w:val="840055"/>
                    </w:rPr>
                    <w:t xml:space="preserve"> </w:t>
                  </w:r>
                  <w:r w:rsidRPr="006E64F3">
                    <w:rPr>
                      <w:color w:val="840055"/>
                    </w:rPr>
                    <w:t>Result</w:t>
                  </w:r>
                </w:p>
              </w:tc>
              <w:tc>
                <w:tcPr>
                  <w:tcW w:w="1146" w:type="dxa"/>
                  <w:tcBorders>
                    <w:bottom w:val="single" w:sz="8" w:space="0" w:color="FFFFFF" w:themeColor="background1"/>
                  </w:tcBorders>
                  <w:shd w:val="clear" w:color="auto" w:fill="auto"/>
                  <w:vAlign w:val="bottom"/>
                </w:tcPr>
                <w:p w14:paraId="485EBB8A" w14:textId="1C0FCE3C" w:rsidR="00F93BF0" w:rsidRPr="006E64F3" w:rsidRDefault="00F93BF0" w:rsidP="005E39E5">
                  <w:pPr>
                    <w:pStyle w:val="Performancetable9pt"/>
                    <w:jc w:val="center"/>
                    <w:rPr>
                      <w:color w:val="840055"/>
                    </w:rPr>
                  </w:pPr>
                  <w:r w:rsidRPr="006E64F3">
                    <w:rPr>
                      <w:color w:val="840055"/>
                    </w:rPr>
                    <w:t>2023/24</w:t>
                  </w:r>
                  <w:r w:rsidR="00C505F0">
                    <w:rPr>
                      <w:color w:val="840055"/>
                    </w:rPr>
                    <w:t xml:space="preserve"> </w:t>
                  </w:r>
                  <w:r w:rsidRPr="006E64F3">
                    <w:rPr>
                      <w:color w:val="840055"/>
                    </w:rPr>
                    <w:t>Result</w:t>
                  </w:r>
                </w:p>
              </w:tc>
              <w:tc>
                <w:tcPr>
                  <w:tcW w:w="787" w:type="dxa"/>
                  <w:tcBorders>
                    <w:bottom w:val="single" w:sz="8" w:space="0" w:color="FFFFFF" w:themeColor="background1"/>
                  </w:tcBorders>
                  <w:shd w:val="clear" w:color="auto" w:fill="auto"/>
                  <w:vAlign w:val="bottom"/>
                </w:tcPr>
                <w:p w14:paraId="754D8308" w14:textId="72415D2D" w:rsidR="00F93BF0" w:rsidRPr="006E64F3" w:rsidRDefault="00F93BF0" w:rsidP="005E39E5">
                  <w:pPr>
                    <w:pStyle w:val="Performancetable9pt"/>
                    <w:jc w:val="center"/>
                    <w:rPr>
                      <w:color w:val="840055"/>
                    </w:rPr>
                  </w:pPr>
                  <w:r w:rsidRPr="006E64F3">
                    <w:rPr>
                      <w:color w:val="840055"/>
                    </w:rPr>
                    <w:t>Status</w:t>
                  </w:r>
                </w:p>
              </w:tc>
              <w:tc>
                <w:tcPr>
                  <w:tcW w:w="2874" w:type="dxa"/>
                  <w:gridSpan w:val="2"/>
                  <w:tcBorders>
                    <w:bottom w:val="single" w:sz="8" w:space="0" w:color="FFFFFF" w:themeColor="background1"/>
                  </w:tcBorders>
                  <w:shd w:val="clear" w:color="auto" w:fill="auto"/>
                  <w:vAlign w:val="bottom"/>
                </w:tcPr>
                <w:p w14:paraId="39A8CB4F" w14:textId="6056F552" w:rsidR="00F93BF0" w:rsidRPr="006E64F3" w:rsidRDefault="00F93BF0" w:rsidP="005E39E5">
                  <w:pPr>
                    <w:pStyle w:val="Performancetable9pt"/>
                    <w:jc w:val="center"/>
                    <w:rPr>
                      <w:color w:val="840055"/>
                    </w:rPr>
                  </w:pPr>
                  <w:r w:rsidRPr="006E64F3">
                    <w:rPr>
                      <w:color w:val="840055"/>
                    </w:rPr>
                    <w:t xml:space="preserve">Rolling 12-month period for </w:t>
                  </w:r>
                </w:p>
                <w:p w14:paraId="1B8C63DA" w14:textId="060FA216" w:rsidR="00F93BF0" w:rsidRPr="006E64F3" w:rsidRDefault="00F93BF0" w:rsidP="005E39E5">
                  <w:pPr>
                    <w:pStyle w:val="Performancetable9pt"/>
                    <w:jc w:val="center"/>
                    <w:rPr>
                      <w:color w:val="840055"/>
                    </w:rPr>
                  </w:pPr>
                  <w:r w:rsidRPr="006E64F3">
                    <w:rPr>
                      <w:color w:val="840055"/>
                    </w:rPr>
                    <w:t xml:space="preserve">the last </w:t>
                  </w:r>
                  <w:r w:rsidR="00A86122">
                    <w:rPr>
                      <w:color w:val="840055"/>
                    </w:rPr>
                    <w:t>8</w:t>
                  </w:r>
                  <w:r w:rsidRPr="006E64F3">
                    <w:rPr>
                      <w:color w:val="840055"/>
                    </w:rPr>
                    <w:t xml:space="preserve"> quarters</w:t>
                  </w:r>
                </w:p>
              </w:tc>
            </w:tr>
            <w:tr w:rsidR="00F93BF0" w:rsidRPr="0050557E" w14:paraId="3ED27867" w14:textId="77777777" w:rsidTr="005E39E5">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5C7E7B48" w14:textId="77777777" w:rsidR="00F93BF0" w:rsidRPr="003921F9" w:rsidRDefault="00F93BF0" w:rsidP="00F93BF0">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7B4C59BC" w14:textId="285DF8BA" w:rsidR="00F93BF0" w:rsidRPr="00122EDB" w:rsidRDefault="00F93BF0" w:rsidP="00122EDB">
                  <w:pPr>
                    <w:pStyle w:val="Performancetable9pt"/>
                    <w:jc w:val="center"/>
                    <w:rPr>
                      <w:b/>
                      <w:bCs/>
                    </w:rPr>
                  </w:pPr>
                  <w:r w:rsidRPr="00122EDB">
                    <w:rPr>
                      <w:rStyle w:val="mediumforemphasis"/>
                      <w:b/>
                      <w:bCs/>
                    </w:rPr>
                    <w:t>80%</w:t>
                  </w:r>
                </w:p>
              </w:tc>
              <w:tc>
                <w:tcPr>
                  <w:tcW w:w="980" w:type="dxa"/>
                  <w:tcBorders>
                    <w:top w:val="single" w:sz="8" w:space="0" w:color="FFFFFF" w:themeColor="background1"/>
                    <w:bottom w:val="single" w:sz="8" w:space="0" w:color="EFF2EE"/>
                  </w:tcBorders>
                  <w:shd w:val="clear" w:color="auto" w:fill="FFFFFF" w:themeFill="background1"/>
                  <w:vAlign w:val="center"/>
                </w:tcPr>
                <w:p w14:paraId="3B1B86AB" w14:textId="77777777" w:rsidR="00F93BF0" w:rsidRPr="00122EDB" w:rsidRDefault="00F93BF0" w:rsidP="00122EDB">
                  <w:pPr>
                    <w:pStyle w:val="Performancetable9pt"/>
                    <w:jc w:val="center"/>
                    <w:rPr>
                      <w:b/>
                      <w:bCs/>
                    </w:rPr>
                  </w:pPr>
                </w:p>
              </w:tc>
              <w:tc>
                <w:tcPr>
                  <w:tcW w:w="1147" w:type="dxa"/>
                  <w:tcBorders>
                    <w:top w:val="single" w:sz="8" w:space="0" w:color="FFFFFF" w:themeColor="background1"/>
                    <w:bottom w:val="single" w:sz="8" w:space="0" w:color="EFF2EE"/>
                  </w:tcBorders>
                  <w:shd w:val="clear" w:color="auto" w:fill="E3CED8"/>
                  <w:vAlign w:val="center"/>
                </w:tcPr>
                <w:p w14:paraId="2A0A3440" w14:textId="1D716400" w:rsidR="00F93BF0" w:rsidRPr="00122EDB" w:rsidRDefault="00F93BF0" w:rsidP="00122EDB">
                  <w:pPr>
                    <w:pStyle w:val="Performancetable9pt"/>
                    <w:jc w:val="center"/>
                    <w:rPr>
                      <w:b/>
                      <w:bCs/>
                    </w:rPr>
                  </w:pPr>
                  <w:r w:rsidRPr="00122EDB">
                    <w:rPr>
                      <w:rStyle w:val="mediumforemphasis"/>
                      <w:b/>
                      <w:bCs/>
                    </w:rPr>
                    <w:t>64.7%</w:t>
                  </w:r>
                </w:p>
              </w:tc>
              <w:tc>
                <w:tcPr>
                  <w:tcW w:w="1146" w:type="dxa"/>
                  <w:tcBorders>
                    <w:top w:val="single" w:sz="8" w:space="0" w:color="FFFFFF" w:themeColor="background1"/>
                    <w:bottom w:val="single" w:sz="8" w:space="0" w:color="EFF2EE"/>
                  </w:tcBorders>
                  <w:shd w:val="clear" w:color="auto" w:fill="CEA8BB"/>
                  <w:vAlign w:val="center"/>
                </w:tcPr>
                <w:p w14:paraId="648344D4" w14:textId="45B31C41" w:rsidR="00F93BF0" w:rsidRPr="00122EDB" w:rsidRDefault="00F93BF0" w:rsidP="00122EDB">
                  <w:pPr>
                    <w:pStyle w:val="Performancetable9pt"/>
                    <w:jc w:val="center"/>
                    <w:rPr>
                      <w:b/>
                      <w:bCs/>
                    </w:rPr>
                  </w:pPr>
                  <w:r w:rsidRPr="00122EDB">
                    <w:rPr>
                      <w:rStyle w:val="mediumforemphasis"/>
                      <w:b/>
                      <w:bCs/>
                    </w:rPr>
                    <w:t>66.7%</w:t>
                  </w:r>
                </w:p>
              </w:tc>
              <w:tc>
                <w:tcPr>
                  <w:tcW w:w="787" w:type="dxa"/>
                  <w:tcBorders>
                    <w:top w:val="single" w:sz="8" w:space="0" w:color="FFFFFF" w:themeColor="background1"/>
                    <w:bottom w:val="single" w:sz="8" w:space="0" w:color="EFF2EE"/>
                  </w:tcBorders>
                  <w:shd w:val="clear" w:color="auto" w:fill="CEA8BB"/>
                  <w:vAlign w:val="center"/>
                </w:tcPr>
                <w:p w14:paraId="1AF46118" w14:textId="565D1825" w:rsidR="00F93BF0" w:rsidRPr="00122EDB" w:rsidRDefault="00A80DED" w:rsidP="00122EDB">
                  <w:pPr>
                    <w:pStyle w:val="Performancetable9pt"/>
                    <w:jc w:val="center"/>
                    <w:rPr>
                      <w:b/>
                      <w:bCs/>
                    </w:rPr>
                  </w:pPr>
                  <w:r w:rsidRPr="00122EDB">
                    <w:rPr>
                      <w:b/>
                      <w:bCs/>
                      <w:noProof/>
                    </w:rPr>
                    <w:drawing>
                      <wp:inline distT="0" distB="0" distL="0" distR="0" wp14:anchorId="4C742D77" wp14:editId="0CE1B0E2">
                        <wp:extent cx="186880" cy="186880"/>
                        <wp:effectExtent l="0" t="0" r="0" b="3810"/>
                        <wp:docPr id="786735171"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35171" name="Graphic 72" descr="Not achieved"/>
                                <pic:cNvPicPr/>
                              </pic:nvPicPr>
                              <pic:blipFill>
                                <a:blip r:embed="rId234" cstate="print">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a:xfrm>
                                  <a:off x="0" y="0"/>
                                  <a:ext cx="186880" cy="186880"/>
                                </a:xfrm>
                                <a:prstGeom prst="rect">
                                  <a:avLst/>
                                </a:prstGeom>
                              </pic:spPr>
                            </pic:pic>
                          </a:graphicData>
                        </a:graphic>
                      </wp:inline>
                    </w:drawing>
                  </w:r>
                </w:p>
              </w:tc>
              <w:tc>
                <w:tcPr>
                  <w:tcW w:w="1712" w:type="dxa"/>
                  <w:tcBorders>
                    <w:top w:val="single" w:sz="8" w:space="0" w:color="FFFFFF" w:themeColor="background1"/>
                    <w:bottom w:val="single" w:sz="8" w:space="0" w:color="EFF2EE"/>
                  </w:tcBorders>
                  <w:shd w:val="clear" w:color="auto" w:fill="FFFFFF" w:themeFill="background1"/>
                  <w:vAlign w:val="center"/>
                </w:tcPr>
                <w:p w14:paraId="2C3D94A9" w14:textId="29F19E40" w:rsidR="00F93BF0" w:rsidRPr="00122EDB" w:rsidRDefault="001A20E7" w:rsidP="00122EDB">
                  <w:pPr>
                    <w:pStyle w:val="Performancetable9pt"/>
                    <w:jc w:val="center"/>
                    <w:rPr>
                      <w:b/>
                      <w:bCs/>
                    </w:rPr>
                  </w:pPr>
                  <w:r>
                    <w:rPr>
                      <w:b/>
                      <w:bCs/>
                      <w:noProof/>
                    </w:rPr>
                    <w:drawing>
                      <wp:anchor distT="0" distB="0" distL="114300" distR="114300" simplePos="0" relativeHeight="252486656" behindDoc="0" locked="0" layoutInCell="1" allowOverlap="1" wp14:anchorId="69E30566" wp14:editId="2A94D9BB">
                        <wp:simplePos x="0" y="0"/>
                        <wp:positionH relativeFrom="column">
                          <wp:posOffset>-132715</wp:posOffset>
                        </wp:positionH>
                        <wp:positionV relativeFrom="paragraph">
                          <wp:posOffset>-55880</wp:posOffset>
                        </wp:positionV>
                        <wp:extent cx="1371600" cy="349250"/>
                        <wp:effectExtent l="0" t="0" r="0" b="0"/>
                        <wp:wrapNone/>
                        <wp:docPr id="28075980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59803" name="Picture 280759803"/>
                                <pic:cNvPicPr/>
                              </pic:nvPicPr>
                              <pic:blipFill>
                                <a:blip r:embed="rId238">
                                  <a:extLst>
                                    <a:ext uri="{28A0092B-C50C-407E-A947-70E740481C1C}">
                                      <a14:useLocalDpi xmlns:a14="http://schemas.microsoft.com/office/drawing/2010/main"/>
                                    </a:ext>
                                  </a:extLst>
                                </a:blip>
                                <a:stretch>
                                  <a:fillRect/>
                                </a:stretch>
                              </pic:blipFill>
                              <pic:spPr>
                                <a:xfrm>
                                  <a:off x="0" y="0"/>
                                  <a:ext cx="1371600" cy="3492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FFFFFF" w:themeColor="background1"/>
                    <w:bottom w:val="single" w:sz="8" w:space="0" w:color="EFF2EE"/>
                  </w:tcBorders>
                  <w:shd w:val="clear" w:color="auto" w:fill="FFFFFF" w:themeFill="background1"/>
                  <w:vAlign w:val="center"/>
                </w:tcPr>
                <w:p w14:paraId="517CE10C" w14:textId="71988E12" w:rsidR="00F93BF0" w:rsidRPr="00122EDB" w:rsidRDefault="00F93BF0" w:rsidP="00122EDB">
                  <w:pPr>
                    <w:pStyle w:val="Performancetable9pt"/>
                    <w:jc w:val="center"/>
                    <w:rPr>
                      <w:b/>
                      <w:bCs/>
                    </w:rPr>
                  </w:pPr>
                  <w:r w:rsidRPr="00122EDB">
                    <w:rPr>
                      <w:rStyle w:val="mediumforemphasis"/>
                      <w:b/>
                      <w:bCs/>
                    </w:rPr>
                    <w:t>66.7%</w:t>
                  </w:r>
                </w:p>
              </w:tc>
            </w:tr>
            <w:tr w:rsidR="00F93BF0" w:rsidRPr="0050557E" w14:paraId="6E2DF6FD" w14:textId="77777777" w:rsidTr="005E39E5">
              <w:trPr>
                <w:trHeight w:hRule="exact" w:val="170"/>
              </w:trPr>
              <w:tc>
                <w:tcPr>
                  <w:tcW w:w="1564" w:type="dxa"/>
                  <w:tcBorders>
                    <w:top w:val="single" w:sz="8" w:space="0" w:color="EFF2EE"/>
                    <w:bottom w:val="single" w:sz="8" w:space="0" w:color="EFF2EE"/>
                  </w:tcBorders>
                </w:tcPr>
                <w:p w14:paraId="2B61E89A" w14:textId="77777777" w:rsidR="00F93BF0" w:rsidRPr="0050557E" w:rsidRDefault="00F93BF0" w:rsidP="00F93BF0">
                  <w:pPr>
                    <w:pStyle w:val="Performancetable9pt"/>
                    <w:rPr>
                      <w:lang w:val="en-GB"/>
                    </w:rPr>
                  </w:pPr>
                </w:p>
              </w:tc>
              <w:tc>
                <w:tcPr>
                  <w:tcW w:w="925" w:type="dxa"/>
                  <w:tcBorders>
                    <w:top w:val="single" w:sz="8" w:space="0" w:color="EFF2EE"/>
                    <w:bottom w:val="single" w:sz="8" w:space="0" w:color="EFF2EE"/>
                  </w:tcBorders>
                </w:tcPr>
                <w:p w14:paraId="662525F9"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tcPr>
                <w:p w14:paraId="3A2EACFB"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tcPr>
                <w:p w14:paraId="2BAEE5C3" w14:textId="77777777" w:rsidR="00F93BF0" w:rsidRPr="0050557E" w:rsidRDefault="00F93BF0" w:rsidP="00F93BF0">
                  <w:pPr>
                    <w:pStyle w:val="Performancetable9pt"/>
                    <w:jc w:val="center"/>
                    <w:rPr>
                      <w:lang w:val="en-GB"/>
                    </w:rPr>
                  </w:pPr>
                </w:p>
              </w:tc>
              <w:tc>
                <w:tcPr>
                  <w:tcW w:w="1146" w:type="dxa"/>
                  <w:tcBorders>
                    <w:top w:val="single" w:sz="8" w:space="0" w:color="EFF2EE"/>
                    <w:bottom w:val="single" w:sz="8" w:space="0" w:color="EFF2EE"/>
                  </w:tcBorders>
                </w:tcPr>
                <w:p w14:paraId="6FB135BD" w14:textId="77777777" w:rsidR="00F93BF0" w:rsidRPr="0050557E" w:rsidRDefault="00F93BF0" w:rsidP="00F93BF0">
                  <w:pPr>
                    <w:pStyle w:val="Performancetable9pt"/>
                    <w:jc w:val="center"/>
                    <w:rPr>
                      <w:lang w:val="en-GB"/>
                    </w:rPr>
                  </w:pPr>
                </w:p>
              </w:tc>
              <w:tc>
                <w:tcPr>
                  <w:tcW w:w="787" w:type="dxa"/>
                  <w:tcBorders>
                    <w:top w:val="single" w:sz="8" w:space="0" w:color="EFF2EE"/>
                    <w:bottom w:val="single" w:sz="8" w:space="0" w:color="EFF2EE"/>
                  </w:tcBorders>
                </w:tcPr>
                <w:p w14:paraId="7C6793EF"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tcPr>
                <w:p w14:paraId="2CA336D4" w14:textId="77777777"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tcPr>
                <w:p w14:paraId="0C7B385D" w14:textId="77777777" w:rsidR="00F93BF0" w:rsidRPr="0050557E" w:rsidRDefault="00F93BF0" w:rsidP="00F93BF0">
                  <w:pPr>
                    <w:pStyle w:val="Performancetable9pt"/>
                    <w:jc w:val="center"/>
                    <w:rPr>
                      <w:lang w:val="en-GB"/>
                    </w:rPr>
                  </w:pPr>
                </w:p>
              </w:tc>
            </w:tr>
            <w:tr w:rsidR="00F93BF0" w:rsidRPr="0050557E" w14:paraId="2DF8F8A7"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74693261" w14:textId="77777777" w:rsidR="00F93BF0" w:rsidRPr="0050557E" w:rsidRDefault="00F93BF0" w:rsidP="00F93BF0">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02BEB7CA"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99D804B" w14:textId="3C24087F" w:rsidR="00F93BF0" w:rsidRPr="0050557E" w:rsidRDefault="00F93BF0" w:rsidP="00F93BF0">
                  <w:pPr>
                    <w:pStyle w:val="Performancetable9pt"/>
                    <w:jc w:val="center"/>
                    <w:rPr>
                      <w:lang w:val="en-GB"/>
                    </w:rPr>
                  </w:pPr>
                  <w:r>
                    <w:t xml:space="preserve"> 79%</w:t>
                  </w:r>
                </w:p>
              </w:tc>
              <w:tc>
                <w:tcPr>
                  <w:tcW w:w="1147" w:type="dxa"/>
                  <w:tcBorders>
                    <w:top w:val="single" w:sz="8" w:space="0" w:color="EFF2EE"/>
                    <w:bottom w:val="single" w:sz="8" w:space="0" w:color="EFF2EE"/>
                  </w:tcBorders>
                  <w:shd w:val="clear" w:color="auto" w:fill="E3CED8"/>
                  <w:vAlign w:val="center"/>
                </w:tcPr>
                <w:p w14:paraId="5A4FBB20" w14:textId="78151362" w:rsidR="00F93BF0" w:rsidRPr="0050557E" w:rsidRDefault="00F93BF0" w:rsidP="00F93BF0">
                  <w:pPr>
                    <w:pStyle w:val="Performancetable9pt"/>
                    <w:jc w:val="center"/>
                  </w:pPr>
                  <w:r>
                    <w:t>72.9%</w:t>
                  </w:r>
                </w:p>
              </w:tc>
              <w:tc>
                <w:tcPr>
                  <w:tcW w:w="1146" w:type="dxa"/>
                  <w:tcBorders>
                    <w:top w:val="single" w:sz="8" w:space="0" w:color="EFF2EE"/>
                    <w:bottom w:val="single" w:sz="8" w:space="0" w:color="EFF2EE"/>
                  </w:tcBorders>
                  <w:shd w:val="clear" w:color="auto" w:fill="CEA8BB"/>
                  <w:vAlign w:val="center"/>
                </w:tcPr>
                <w:p w14:paraId="3FCAB176" w14:textId="11B0B213" w:rsidR="00F93BF0" w:rsidRPr="0050557E" w:rsidRDefault="00F93BF0" w:rsidP="00F93BF0">
                  <w:pPr>
                    <w:pStyle w:val="Performancetable9pt"/>
                    <w:jc w:val="center"/>
                  </w:pPr>
                  <w:r>
                    <w:t>73.3%</w:t>
                  </w:r>
                </w:p>
              </w:tc>
              <w:tc>
                <w:tcPr>
                  <w:tcW w:w="787" w:type="dxa"/>
                  <w:tcBorders>
                    <w:top w:val="single" w:sz="8" w:space="0" w:color="EFF2EE"/>
                    <w:bottom w:val="single" w:sz="8" w:space="0" w:color="EFF2EE"/>
                  </w:tcBorders>
                  <w:shd w:val="clear" w:color="auto" w:fill="CEA8BB"/>
                  <w:vAlign w:val="center"/>
                </w:tcPr>
                <w:p w14:paraId="5E06D8DA"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47BA0CFE" w14:textId="5697AEDF" w:rsidR="00F93BF0" w:rsidRPr="0050557E" w:rsidRDefault="001A20E7" w:rsidP="00F93BF0">
                  <w:pPr>
                    <w:pStyle w:val="Performancetable9pt"/>
                    <w:jc w:val="center"/>
                    <w:rPr>
                      <w:lang w:val="en-GB"/>
                    </w:rPr>
                  </w:pPr>
                  <w:r>
                    <w:rPr>
                      <w:b/>
                      <w:bCs/>
                      <w:noProof/>
                    </w:rPr>
                    <w:drawing>
                      <wp:anchor distT="0" distB="0" distL="114300" distR="114300" simplePos="0" relativeHeight="252485632" behindDoc="0" locked="0" layoutInCell="1" allowOverlap="1" wp14:anchorId="5EE34B2E" wp14:editId="72C27F26">
                        <wp:simplePos x="0" y="0"/>
                        <wp:positionH relativeFrom="column">
                          <wp:posOffset>-126365</wp:posOffset>
                        </wp:positionH>
                        <wp:positionV relativeFrom="paragraph">
                          <wp:posOffset>-38100</wp:posOffset>
                        </wp:positionV>
                        <wp:extent cx="1371600" cy="971550"/>
                        <wp:effectExtent l="0" t="0" r="0" b="0"/>
                        <wp:wrapNone/>
                        <wp:docPr id="80020158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1585" name="Picture 800201585"/>
                                <pic:cNvPicPr/>
                              </pic:nvPicPr>
                              <pic:blipFill>
                                <a:blip r:embed="rId239">
                                  <a:extLst>
                                    <a:ext uri="{28A0092B-C50C-407E-A947-70E740481C1C}">
                                      <a14:useLocalDpi xmlns:a14="http://schemas.microsoft.com/office/drawing/2010/main"/>
                                    </a:ext>
                                  </a:extLst>
                                </a:blip>
                                <a:stretch>
                                  <a:fillRect/>
                                </a:stretch>
                              </pic:blipFill>
                              <pic:spPr>
                                <a:xfrm>
                                  <a:off x="0" y="0"/>
                                  <a:ext cx="1371600" cy="9715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47915865" w14:textId="062BC6B1" w:rsidR="00F93BF0" w:rsidRPr="0050557E" w:rsidRDefault="00F93BF0" w:rsidP="00F93BF0">
                  <w:pPr>
                    <w:pStyle w:val="Performancetable9pt"/>
                    <w:jc w:val="center"/>
                  </w:pPr>
                  <w:r>
                    <w:t>73.3%</w:t>
                  </w:r>
                </w:p>
              </w:tc>
            </w:tr>
            <w:tr w:rsidR="00F93BF0" w:rsidRPr="0050557E" w14:paraId="55EF693B"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4367EFF7" w14:textId="77777777" w:rsidR="00F93BF0" w:rsidRPr="0050557E" w:rsidRDefault="00F93BF0" w:rsidP="00F93BF0">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056DB3A5"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5C917D68" w14:textId="66B9F5DC" w:rsidR="00F93BF0" w:rsidRPr="0050557E" w:rsidRDefault="00F93BF0" w:rsidP="00F93BF0">
                  <w:pPr>
                    <w:pStyle w:val="Performancetable9pt"/>
                    <w:jc w:val="center"/>
                    <w:rPr>
                      <w:lang w:val="en-GB"/>
                    </w:rPr>
                  </w:pPr>
                  <w:r>
                    <w:t>87%</w:t>
                  </w:r>
                </w:p>
              </w:tc>
              <w:tc>
                <w:tcPr>
                  <w:tcW w:w="1147" w:type="dxa"/>
                  <w:tcBorders>
                    <w:top w:val="single" w:sz="8" w:space="0" w:color="EFF2EE"/>
                    <w:bottom w:val="single" w:sz="8" w:space="0" w:color="EFF2EE"/>
                  </w:tcBorders>
                  <w:shd w:val="clear" w:color="auto" w:fill="E3CED8"/>
                  <w:vAlign w:val="center"/>
                </w:tcPr>
                <w:p w14:paraId="5484EF06" w14:textId="09C1FA73" w:rsidR="00F93BF0" w:rsidRPr="0050557E" w:rsidRDefault="00F93BF0" w:rsidP="00F93BF0">
                  <w:pPr>
                    <w:pStyle w:val="Performancetable9pt"/>
                    <w:jc w:val="center"/>
                  </w:pPr>
                  <w:r>
                    <w:t>76.4%</w:t>
                  </w:r>
                </w:p>
              </w:tc>
              <w:tc>
                <w:tcPr>
                  <w:tcW w:w="1146" w:type="dxa"/>
                  <w:tcBorders>
                    <w:top w:val="single" w:sz="8" w:space="0" w:color="EFF2EE"/>
                    <w:bottom w:val="single" w:sz="8" w:space="0" w:color="EFF2EE"/>
                  </w:tcBorders>
                  <w:shd w:val="clear" w:color="auto" w:fill="CEA8BB"/>
                  <w:vAlign w:val="center"/>
                </w:tcPr>
                <w:p w14:paraId="0AD296C5" w14:textId="49E85C73" w:rsidR="00F93BF0" w:rsidRPr="0050557E" w:rsidRDefault="00F93BF0" w:rsidP="00F93BF0">
                  <w:pPr>
                    <w:pStyle w:val="Performancetable9pt"/>
                    <w:jc w:val="center"/>
                  </w:pPr>
                  <w:r>
                    <w:t>77.8%</w:t>
                  </w:r>
                </w:p>
              </w:tc>
              <w:tc>
                <w:tcPr>
                  <w:tcW w:w="787" w:type="dxa"/>
                  <w:tcBorders>
                    <w:top w:val="single" w:sz="8" w:space="0" w:color="EFF2EE"/>
                    <w:bottom w:val="single" w:sz="8" w:space="0" w:color="EFF2EE"/>
                  </w:tcBorders>
                  <w:shd w:val="clear" w:color="auto" w:fill="CEA8BB"/>
                  <w:vAlign w:val="center"/>
                </w:tcPr>
                <w:p w14:paraId="4BEEB206" w14:textId="33394520"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F305B56" w14:textId="72D58A9B"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1D2CACD7" w14:textId="2CC641FA" w:rsidR="00F93BF0" w:rsidRPr="0050557E" w:rsidRDefault="00F93BF0" w:rsidP="00F93BF0">
                  <w:pPr>
                    <w:pStyle w:val="Performancetable9pt"/>
                    <w:jc w:val="center"/>
                  </w:pPr>
                  <w:r>
                    <w:t>77.8%</w:t>
                  </w:r>
                </w:p>
              </w:tc>
            </w:tr>
            <w:tr w:rsidR="00F93BF0" w:rsidRPr="0050557E" w14:paraId="2E8EF2E4"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5CA4CDF4" w14:textId="77777777" w:rsidR="00F93BF0" w:rsidRDefault="00F93BF0" w:rsidP="00F93BF0">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397DFB75" w14:textId="77777777" w:rsidR="00F93BF0" w:rsidRPr="0050557E" w:rsidRDefault="00F93BF0" w:rsidP="00F93BF0">
                  <w:pPr>
                    <w:pStyle w:val="Performancetable9pt"/>
                    <w:jc w:val="center"/>
                    <w:rPr>
                      <w:lang w:val="en-GB"/>
                    </w:rPr>
                  </w:pPr>
                </w:p>
              </w:tc>
              <w:tc>
                <w:tcPr>
                  <w:tcW w:w="980" w:type="dxa"/>
                  <w:vMerge w:val="restart"/>
                  <w:shd w:val="clear" w:color="auto" w:fill="FFFFFF" w:themeFill="background1"/>
                  <w:vAlign w:val="center"/>
                </w:tcPr>
                <w:p w14:paraId="31248DF9" w14:textId="495B0856" w:rsidR="00F93BF0" w:rsidRDefault="00F93BF0" w:rsidP="00F93BF0">
                  <w:pPr>
                    <w:pStyle w:val="Performancetable9pt"/>
                    <w:jc w:val="center"/>
                    <w:rPr>
                      <w:rStyle w:val="mediumforemphasis"/>
                      <w:rFonts w:ascii="Poppins-Medium" w:hAnsi="Poppins-Medium" w:cs="Poppins-Medium"/>
                    </w:rPr>
                  </w:pPr>
                  <w:r w:rsidRPr="00F93BF0">
                    <w:rPr>
                      <w:rStyle w:val="mediumforemphasis"/>
                      <w:rFonts w:ascii="Poppins-Medium" w:hAnsi="Poppins-Medium" w:cs="Poppins-Medium"/>
                    </w:rPr>
                    <w:t>68%</w:t>
                  </w:r>
                </w:p>
              </w:tc>
              <w:tc>
                <w:tcPr>
                  <w:tcW w:w="1147" w:type="dxa"/>
                  <w:tcBorders>
                    <w:top w:val="single" w:sz="8" w:space="0" w:color="EFF2EE"/>
                    <w:bottom w:val="single" w:sz="8" w:space="0" w:color="EFF2EE"/>
                  </w:tcBorders>
                  <w:shd w:val="clear" w:color="auto" w:fill="E3CED8"/>
                  <w:vAlign w:val="center"/>
                </w:tcPr>
                <w:p w14:paraId="62675475" w14:textId="7A08BACB" w:rsidR="00F93BF0" w:rsidRDefault="00F93BF0" w:rsidP="00F93BF0">
                  <w:pPr>
                    <w:pStyle w:val="Performancetable9pt"/>
                    <w:jc w:val="center"/>
                  </w:pPr>
                  <w:r>
                    <w:t>67.2%</w:t>
                  </w:r>
                </w:p>
              </w:tc>
              <w:tc>
                <w:tcPr>
                  <w:tcW w:w="1146" w:type="dxa"/>
                  <w:tcBorders>
                    <w:top w:val="single" w:sz="8" w:space="0" w:color="EFF2EE"/>
                    <w:bottom w:val="single" w:sz="8" w:space="0" w:color="EFF2EE"/>
                  </w:tcBorders>
                  <w:shd w:val="clear" w:color="auto" w:fill="CEA8BB"/>
                  <w:vAlign w:val="center"/>
                </w:tcPr>
                <w:p w14:paraId="312005E4" w14:textId="2EADD0A8" w:rsidR="00F93BF0" w:rsidRDefault="00F93BF0" w:rsidP="00F93BF0">
                  <w:pPr>
                    <w:pStyle w:val="Performancetable9pt"/>
                    <w:jc w:val="center"/>
                  </w:pPr>
                  <w:r>
                    <w:t>70.5%</w:t>
                  </w:r>
                </w:p>
              </w:tc>
              <w:tc>
                <w:tcPr>
                  <w:tcW w:w="787" w:type="dxa"/>
                  <w:tcBorders>
                    <w:top w:val="single" w:sz="8" w:space="0" w:color="EFF2EE"/>
                    <w:bottom w:val="single" w:sz="8" w:space="0" w:color="EFF2EE"/>
                  </w:tcBorders>
                  <w:shd w:val="clear" w:color="auto" w:fill="CEA8BB"/>
                  <w:vAlign w:val="center"/>
                </w:tcPr>
                <w:p w14:paraId="348EB932"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626383EF" w14:textId="6C7500D2"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1EC960B0" w14:textId="77AE6CAD" w:rsidR="00F93BF0" w:rsidRDefault="00F93BF0" w:rsidP="00F93BF0">
                  <w:pPr>
                    <w:pStyle w:val="Performancetable9pt"/>
                    <w:jc w:val="center"/>
                  </w:pPr>
                  <w:r>
                    <w:t>70.5%</w:t>
                  </w:r>
                </w:p>
              </w:tc>
            </w:tr>
            <w:tr w:rsidR="00F93BF0" w:rsidRPr="0050557E" w14:paraId="6E8067F9"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3D08DC16" w14:textId="77777777" w:rsidR="00F93BF0" w:rsidRDefault="00F93BF0" w:rsidP="00F93BF0">
                  <w:pPr>
                    <w:pStyle w:val="Performancetable9pt"/>
                  </w:pPr>
                  <w:r>
                    <w:t>NM/NP/NA*</w:t>
                  </w:r>
                </w:p>
              </w:tc>
              <w:tc>
                <w:tcPr>
                  <w:tcW w:w="925" w:type="dxa"/>
                  <w:tcBorders>
                    <w:top w:val="single" w:sz="8" w:space="0" w:color="EFF2EE"/>
                    <w:bottom w:val="single" w:sz="8" w:space="0" w:color="EFF2EE"/>
                  </w:tcBorders>
                  <w:shd w:val="clear" w:color="auto" w:fill="FFFFFF" w:themeFill="background1"/>
                  <w:vAlign w:val="center"/>
                </w:tcPr>
                <w:p w14:paraId="17F007DE" w14:textId="77777777" w:rsidR="00F93BF0" w:rsidRPr="0050557E" w:rsidRDefault="00F93BF0" w:rsidP="00F93BF0">
                  <w:pPr>
                    <w:pStyle w:val="Performancetable9pt"/>
                    <w:jc w:val="center"/>
                    <w:rPr>
                      <w:lang w:val="en-GB"/>
                    </w:rPr>
                  </w:pPr>
                </w:p>
              </w:tc>
              <w:tc>
                <w:tcPr>
                  <w:tcW w:w="980" w:type="dxa"/>
                  <w:vMerge/>
                  <w:tcBorders>
                    <w:bottom w:val="single" w:sz="8" w:space="0" w:color="EFF2EE"/>
                  </w:tcBorders>
                  <w:shd w:val="clear" w:color="auto" w:fill="FFFFFF" w:themeFill="background1"/>
                  <w:vAlign w:val="center"/>
                </w:tcPr>
                <w:p w14:paraId="6E6A9B40" w14:textId="77777777" w:rsidR="00F93BF0" w:rsidRDefault="00F93BF0" w:rsidP="00F93BF0">
                  <w:pPr>
                    <w:pStyle w:val="Performancetable9pt"/>
                    <w:jc w:val="center"/>
                    <w:rPr>
                      <w:spacing w:val="-4"/>
                    </w:rPr>
                  </w:pPr>
                </w:p>
              </w:tc>
              <w:tc>
                <w:tcPr>
                  <w:tcW w:w="1147" w:type="dxa"/>
                  <w:tcBorders>
                    <w:top w:val="single" w:sz="8" w:space="0" w:color="EFF2EE"/>
                    <w:bottom w:val="single" w:sz="8" w:space="0" w:color="EFF2EE"/>
                  </w:tcBorders>
                  <w:shd w:val="clear" w:color="auto" w:fill="E3CED8"/>
                  <w:vAlign w:val="center"/>
                </w:tcPr>
                <w:p w14:paraId="0AD2CAA8" w14:textId="4466AC25" w:rsidR="00F93BF0" w:rsidRDefault="00F93BF0" w:rsidP="00F93BF0">
                  <w:pPr>
                    <w:pStyle w:val="Performancetable9pt"/>
                    <w:jc w:val="center"/>
                  </w:pPr>
                  <w:r>
                    <w:t>59.0%</w:t>
                  </w:r>
                </w:p>
              </w:tc>
              <w:tc>
                <w:tcPr>
                  <w:tcW w:w="1146" w:type="dxa"/>
                  <w:tcBorders>
                    <w:top w:val="single" w:sz="8" w:space="0" w:color="EFF2EE"/>
                    <w:bottom w:val="single" w:sz="8" w:space="0" w:color="EFF2EE"/>
                  </w:tcBorders>
                  <w:shd w:val="clear" w:color="auto" w:fill="CEA8BB"/>
                  <w:vAlign w:val="center"/>
                </w:tcPr>
                <w:p w14:paraId="53B551CB" w14:textId="7E6F1A94" w:rsidR="00F93BF0" w:rsidRDefault="00F93BF0" w:rsidP="00F93BF0">
                  <w:pPr>
                    <w:pStyle w:val="Performancetable9pt"/>
                    <w:jc w:val="center"/>
                  </w:pPr>
                  <w:r>
                    <w:t>61.4%</w:t>
                  </w:r>
                </w:p>
              </w:tc>
              <w:tc>
                <w:tcPr>
                  <w:tcW w:w="787" w:type="dxa"/>
                  <w:tcBorders>
                    <w:top w:val="single" w:sz="8" w:space="0" w:color="EFF2EE"/>
                    <w:bottom w:val="single" w:sz="8" w:space="0" w:color="EFF2EE"/>
                  </w:tcBorders>
                  <w:shd w:val="clear" w:color="auto" w:fill="CEA8BB"/>
                  <w:vAlign w:val="center"/>
                </w:tcPr>
                <w:p w14:paraId="6E0FAC83"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6A5A20A3" w14:textId="77777777"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1EA30195" w14:textId="5DF99F76" w:rsidR="00F93BF0" w:rsidRDefault="00F93BF0" w:rsidP="00F93BF0">
                  <w:pPr>
                    <w:pStyle w:val="Performancetable9pt"/>
                    <w:jc w:val="center"/>
                  </w:pPr>
                  <w:r>
                    <w:t>61.4%</w:t>
                  </w:r>
                </w:p>
              </w:tc>
            </w:tr>
            <w:tr w:rsidR="00F93BF0" w:rsidRPr="0050557E" w14:paraId="05C937BC" w14:textId="77777777" w:rsidTr="005E39E5">
              <w:trPr>
                <w:trHeight w:hRule="exact" w:val="170"/>
              </w:trPr>
              <w:tc>
                <w:tcPr>
                  <w:tcW w:w="1564" w:type="dxa"/>
                  <w:tcBorders>
                    <w:top w:val="single" w:sz="8" w:space="0" w:color="EFF2EE"/>
                    <w:bottom w:val="single" w:sz="8" w:space="0" w:color="EFF2EE"/>
                  </w:tcBorders>
                </w:tcPr>
                <w:p w14:paraId="4F21BA29" w14:textId="77777777" w:rsidR="00F93BF0" w:rsidRPr="0050557E" w:rsidRDefault="00F93BF0" w:rsidP="00F93BF0">
                  <w:pPr>
                    <w:pStyle w:val="Performancetable9pt"/>
                    <w:rPr>
                      <w:lang w:val="en-GB"/>
                    </w:rPr>
                  </w:pPr>
                </w:p>
              </w:tc>
              <w:tc>
                <w:tcPr>
                  <w:tcW w:w="925" w:type="dxa"/>
                  <w:tcBorders>
                    <w:top w:val="single" w:sz="8" w:space="0" w:color="EFF2EE"/>
                    <w:bottom w:val="single" w:sz="8" w:space="0" w:color="EFF2EE"/>
                  </w:tcBorders>
                </w:tcPr>
                <w:p w14:paraId="5BEF96BA"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tcPr>
                <w:p w14:paraId="117643A0"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tcPr>
                <w:p w14:paraId="010D13BE" w14:textId="77777777" w:rsidR="00F93BF0" w:rsidRPr="0050557E" w:rsidRDefault="00F93BF0" w:rsidP="00F93BF0">
                  <w:pPr>
                    <w:pStyle w:val="Performancetable9pt"/>
                    <w:jc w:val="center"/>
                    <w:rPr>
                      <w:lang w:val="en-GB"/>
                    </w:rPr>
                  </w:pPr>
                </w:p>
              </w:tc>
              <w:tc>
                <w:tcPr>
                  <w:tcW w:w="1146" w:type="dxa"/>
                  <w:tcBorders>
                    <w:top w:val="single" w:sz="8" w:space="0" w:color="EFF2EE"/>
                    <w:bottom w:val="single" w:sz="8" w:space="0" w:color="EFF2EE"/>
                  </w:tcBorders>
                </w:tcPr>
                <w:p w14:paraId="6DBAFF7E" w14:textId="77777777" w:rsidR="00F93BF0" w:rsidRPr="0050557E" w:rsidRDefault="00F93BF0" w:rsidP="00F93BF0">
                  <w:pPr>
                    <w:pStyle w:val="Performancetable9pt"/>
                    <w:jc w:val="center"/>
                    <w:rPr>
                      <w:lang w:val="en-GB"/>
                    </w:rPr>
                  </w:pPr>
                </w:p>
              </w:tc>
              <w:tc>
                <w:tcPr>
                  <w:tcW w:w="787" w:type="dxa"/>
                  <w:tcBorders>
                    <w:top w:val="single" w:sz="8" w:space="0" w:color="EFF2EE"/>
                    <w:bottom w:val="single" w:sz="8" w:space="0" w:color="EFF2EE"/>
                  </w:tcBorders>
                </w:tcPr>
                <w:p w14:paraId="39E869B4"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tcPr>
                <w:p w14:paraId="242BF72F" w14:textId="77777777"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tcPr>
                <w:p w14:paraId="45B682EA" w14:textId="77777777" w:rsidR="00F93BF0" w:rsidRPr="0050557E" w:rsidRDefault="00F93BF0" w:rsidP="00F93BF0">
                  <w:pPr>
                    <w:pStyle w:val="Performancetable9pt"/>
                    <w:jc w:val="center"/>
                    <w:rPr>
                      <w:lang w:val="en-GB"/>
                    </w:rPr>
                  </w:pPr>
                </w:p>
              </w:tc>
            </w:tr>
            <w:tr w:rsidR="00F93BF0" w:rsidRPr="0050557E" w14:paraId="44A67283"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136BC9EB" w14:textId="77777777" w:rsidR="00F93BF0" w:rsidRPr="0050557E" w:rsidRDefault="00F93BF0" w:rsidP="00F93BF0">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292DECB4"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61DE6EEF"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2D52B3D9" w14:textId="3294DB62" w:rsidR="00F93BF0" w:rsidRPr="0050557E" w:rsidRDefault="00F93BF0" w:rsidP="00F93BF0">
                  <w:pPr>
                    <w:pStyle w:val="Performancetable9pt"/>
                    <w:jc w:val="center"/>
                  </w:pPr>
                  <w:r>
                    <w:t>64.6%</w:t>
                  </w:r>
                </w:p>
              </w:tc>
              <w:tc>
                <w:tcPr>
                  <w:tcW w:w="1146" w:type="dxa"/>
                  <w:tcBorders>
                    <w:top w:val="single" w:sz="8" w:space="0" w:color="EFF2EE"/>
                    <w:bottom w:val="single" w:sz="8" w:space="0" w:color="EFF2EE"/>
                  </w:tcBorders>
                  <w:shd w:val="clear" w:color="auto" w:fill="CEA8BB"/>
                  <w:vAlign w:val="center"/>
                </w:tcPr>
                <w:p w14:paraId="58CA4A52" w14:textId="0C0378BA" w:rsidR="00F93BF0" w:rsidRPr="0050557E" w:rsidRDefault="00F93BF0" w:rsidP="00F93BF0">
                  <w:pPr>
                    <w:pStyle w:val="Performancetable9pt"/>
                    <w:jc w:val="center"/>
                  </w:pPr>
                  <w:r>
                    <w:t>66.2%</w:t>
                  </w:r>
                </w:p>
              </w:tc>
              <w:tc>
                <w:tcPr>
                  <w:tcW w:w="787" w:type="dxa"/>
                  <w:tcBorders>
                    <w:top w:val="single" w:sz="8" w:space="0" w:color="EFF2EE"/>
                    <w:bottom w:val="single" w:sz="8" w:space="0" w:color="EFF2EE"/>
                  </w:tcBorders>
                  <w:shd w:val="clear" w:color="auto" w:fill="CEA8BB"/>
                  <w:vAlign w:val="center"/>
                </w:tcPr>
                <w:p w14:paraId="6392185C"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76BD62D3" w14:textId="67BACEB2" w:rsidR="00F93BF0" w:rsidRPr="0050557E" w:rsidRDefault="001A20E7" w:rsidP="00F93BF0">
                  <w:pPr>
                    <w:pStyle w:val="Performancetable9pt"/>
                    <w:jc w:val="center"/>
                    <w:rPr>
                      <w:lang w:val="en-GB"/>
                    </w:rPr>
                  </w:pPr>
                  <w:r>
                    <w:rPr>
                      <w:b/>
                      <w:bCs/>
                      <w:noProof/>
                    </w:rPr>
                    <w:drawing>
                      <wp:anchor distT="0" distB="0" distL="114300" distR="114300" simplePos="0" relativeHeight="252484608" behindDoc="0" locked="0" layoutInCell="1" allowOverlap="1" wp14:anchorId="20D3BD0B" wp14:editId="1C0B2621">
                        <wp:simplePos x="0" y="0"/>
                        <wp:positionH relativeFrom="column">
                          <wp:posOffset>-133350</wp:posOffset>
                        </wp:positionH>
                        <wp:positionV relativeFrom="paragraph">
                          <wp:posOffset>-69215</wp:posOffset>
                        </wp:positionV>
                        <wp:extent cx="1371600" cy="990600"/>
                        <wp:effectExtent l="0" t="0" r="0" b="0"/>
                        <wp:wrapNone/>
                        <wp:docPr id="136419052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90520" name="Picture 1364190520"/>
                                <pic:cNvPicPr/>
                              </pic:nvPicPr>
                              <pic:blipFill>
                                <a:blip r:embed="rId240">
                                  <a:extLst>
                                    <a:ext uri="{28A0092B-C50C-407E-A947-70E740481C1C}">
                                      <a14:useLocalDpi xmlns:a14="http://schemas.microsoft.com/office/drawing/2010/main"/>
                                    </a:ext>
                                  </a:extLst>
                                </a:blip>
                                <a:stretch>
                                  <a:fillRect/>
                                </a:stretch>
                              </pic:blipFill>
                              <pic:spPr>
                                <a:xfrm>
                                  <a:off x="0" y="0"/>
                                  <a:ext cx="1371600" cy="99060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5A853DF3" w14:textId="1EFF3DEA" w:rsidR="00F93BF0" w:rsidRPr="0050557E" w:rsidRDefault="00F93BF0" w:rsidP="00F93BF0">
                  <w:pPr>
                    <w:pStyle w:val="Performancetable9pt"/>
                    <w:jc w:val="center"/>
                  </w:pPr>
                  <w:r>
                    <w:t>66.2%</w:t>
                  </w:r>
                </w:p>
              </w:tc>
            </w:tr>
            <w:tr w:rsidR="00F93BF0" w:rsidRPr="0050557E" w14:paraId="13D8C25C"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4083E042" w14:textId="77777777" w:rsidR="00F93BF0" w:rsidRPr="0050557E" w:rsidRDefault="00F93BF0" w:rsidP="00F93BF0">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1E3F278F"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77DD5BC8"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021708C3" w14:textId="04DDFDD0" w:rsidR="00F93BF0" w:rsidRPr="0050557E" w:rsidRDefault="00F93BF0" w:rsidP="00F93BF0">
                  <w:pPr>
                    <w:pStyle w:val="Performancetable9pt"/>
                    <w:jc w:val="center"/>
                  </w:pPr>
                  <w:r>
                    <w:t>63.4%</w:t>
                  </w:r>
                </w:p>
              </w:tc>
              <w:tc>
                <w:tcPr>
                  <w:tcW w:w="1146" w:type="dxa"/>
                  <w:tcBorders>
                    <w:top w:val="single" w:sz="8" w:space="0" w:color="EFF2EE"/>
                    <w:bottom w:val="single" w:sz="8" w:space="0" w:color="EFF2EE"/>
                  </w:tcBorders>
                  <w:shd w:val="clear" w:color="auto" w:fill="CEA8BB"/>
                  <w:vAlign w:val="center"/>
                </w:tcPr>
                <w:p w14:paraId="48B7D31E" w14:textId="7410919D" w:rsidR="00F93BF0" w:rsidRPr="0050557E" w:rsidRDefault="00F93BF0" w:rsidP="00F93BF0">
                  <w:pPr>
                    <w:pStyle w:val="Performancetable9pt"/>
                    <w:jc w:val="center"/>
                  </w:pPr>
                  <w:r>
                    <w:t>67.9%</w:t>
                  </w:r>
                </w:p>
              </w:tc>
              <w:tc>
                <w:tcPr>
                  <w:tcW w:w="787" w:type="dxa"/>
                  <w:tcBorders>
                    <w:top w:val="single" w:sz="8" w:space="0" w:color="EFF2EE"/>
                    <w:bottom w:val="single" w:sz="8" w:space="0" w:color="EFF2EE"/>
                  </w:tcBorders>
                  <w:shd w:val="clear" w:color="auto" w:fill="CEA8BB"/>
                  <w:vAlign w:val="center"/>
                </w:tcPr>
                <w:p w14:paraId="4F2AFB2B"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3EF28639" w14:textId="08F458E8"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79141E3B" w14:textId="6B5CCF3C" w:rsidR="00F93BF0" w:rsidRPr="0050557E" w:rsidRDefault="00F93BF0" w:rsidP="00F93BF0">
                  <w:pPr>
                    <w:pStyle w:val="Performancetable9pt"/>
                    <w:jc w:val="center"/>
                  </w:pPr>
                  <w:r>
                    <w:t>67.9%</w:t>
                  </w:r>
                </w:p>
              </w:tc>
            </w:tr>
            <w:tr w:rsidR="00F93BF0" w:rsidRPr="0050557E" w14:paraId="265A18AE"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7DA4FFE3" w14:textId="77777777" w:rsidR="00F93BF0" w:rsidRPr="0050557E" w:rsidRDefault="00F93BF0" w:rsidP="00F93BF0">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3DF997B5"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2B3DD87E"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7EA7162A" w14:textId="6F820DBF" w:rsidR="00F93BF0" w:rsidRPr="0050557E" w:rsidRDefault="00F93BF0" w:rsidP="00F93BF0">
                  <w:pPr>
                    <w:pStyle w:val="Performancetable9pt"/>
                    <w:jc w:val="center"/>
                  </w:pPr>
                  <w:r>
                    <w:t>70.3%</w:t>
                  </w:r>
                </w:p>
              </w:tc>
              <w:tc>
                <w:tcPr>
                  <w:tcW w:w="1146" w:type="dxa"/>
                  <w:tcBorders>
                    <w:top w:val="single" w:sz="8" w:space="0" w:color="EFF2EE"/>
                    <w:bottom w:val="single" w:sz="8" w:space="0" w:color="EFF2EE"/>
                  </w:tcBorders>
                  <w:shd w:val="clear" w:color="auto" w:fill="CEA8BB"/>
                  <w:vAlign w:val="center"/>
                </w:tcPr>
                <w:p w14:paraId="6B0A3288" w14:textId="6AFBC5BD" w:rsidR="00F93BF0" w:rsidRPr="0050557E" w:rsidRDefault="00F93BF0" w:rsidP="00F93BF0">
                  <w:pPr>
                    <w:pStyle w:val="Performancetable9pt"/>
                    <w:jc w:val="center"/>
                  </w:pPr>
                  <w:r>
                    <w:t>69.2%</w:t>
                  </w:r>
                </w:p>
              </w:tc>
              <w:tc>
                <w:tcPr>
                  <w:tcW w:w="787" w:type="dxa"/>
                  <w:tcBorders>
                    <w:top w:val="single" w:sz="8" w:space="0" w:color="EFF2EE"/>
                    <w:bottom w:val="single" w:sz="8" w:space="0" w:color="EFF2EE"/>
                  </w:tcBorders>
                  <w:shd w:val="clear" w:color="auto" w:fill="CEA8BB"/>
                  <w:vAlign w:val="center"/>
                </w:tcPr>
                <w:p w14:paraId="01416D31"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4606A5ED" w14:textId="77777777"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081846A0" w14:textId="74422345" w:rsidR="00F93BF0" w:rsidRPr="0050557E" w:rsidRDefault="00F93BF0" w:rsidP="00F93BF0">
                  <w:pPr>
                    <w:pStyle w:val="Performancetable9pt"/>
                    <w:jc w:val="center"/>
                  </w:pPr>
                  <w:r>
                    <w:t>69.2%</w:t>
                  </w:r>
                </w:p>
              </w:tc>
            </w:tr>
            <w:tr w:rsidR="00F93BF0" w:rsidRPr="0050557E" w14:paraId="1F25F834" w14:textId="77777777" w:rsidTr="005E39E5">
              <w:trPr>
                <w:trHeight w:val="16"/>
              </w:trPr>
              <w:tc>
                <w:tcPr>
                  <w:tcW w:w="1564" w:type="dxa"/>
                  <w:tcBorders>
                    <w:top w:val="single" w:sz="8" w:space="0" w:color="EFF2EE"/>
                    <w:bottom w:val="nil"/>
                  </w:tcBorders>
                  <w:shd w:val="clear" w:color="auto" w:fill="FFFFFF" w:themeFill="background1"/>
                  <w:vAlign w:val="center"/>
                </w:tcPr>
                <w:p w14:paraId="697199A9" w14:textId="77777777" w:rsidR="00F93BF0" w:rsidRPr="0050557E" w:rsidRDefault="00F93BF0" w:rsidP="00F93BF0">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4620C90D" w14:textId="77777777" w:rsidR="00F93BF0" w:rsidRPr="0050557E" w:rsidRDefault="00F93BF0" w:rsidP="00F93BF0">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72CDDDB3" w14:textId="77777777" w:rsidR="00F93BF0" w:rsidRPr="0050557E" w:rsidRDefault="00F93BF0" w:rsidP="00F93BF0">
                  <w:pPr>
                    <w:pStyle w:val="Performancetable9pt"/>
                    <w:jc w:val="center"/>
                    <w:rPr>
                      <w:lang w:val="en-GB"/>
                    </w:rPr>
                  </w:pPr>
                </w:p>
              </w:tc>
              <w:tc>
                <w:tcPr>
                  <w:tcW w:w="1147" w:type="dxa"/>
                  <w:tcBorders>
                    <w:top w:val="single" w:sz="8" w:space="0" w:color="EFF2EE"/>
                    <w:bottom w:val="nil"/>
                  </w:tcBorders>
                  <w:shd w:val="clear" w:color="auto" w:fill="E3CED8"/>
                  <w:vAlign w:val="center"/>
                </w:tcPr>
                <w:p w14:paraId="5EBEFE08" w14:textId="769265FF" w:rsidR="00F93BF0" w:rsidRPr="0050557E" w:rsidRDefault="00F93BF0" w:rsidP="00F93BF0">
                  <w:pPr>
                    <w:pStyle w:val="Performancetable9pt"/>
                    <w:jc w:val="center"/>
                  </w:pPr>
                  <w:r>
                    <w:t>60.7%</w:t>
                  </w:r>
                </w:p>
              </w:tc>
              <w:tc>
                <w:tcPr>
                  <w:tcW w:w="1146" w:type="dxa"/>
                  <w:tcBorders>
                    <w:top w:val="single" w:sz="8" w:space="0" w:color="EFF2EE"/>
                    <w:bottom w:val="nil"/>
                  </w:tcBorders>
                  <w:shd w:val="clear" w:color="auto" w:fill="CEA8BB"/>
                  <w:vAlign w:val="center"/>
                </w:tcPr>
                <w:p w14:paraId="60246939" w14:textId="1B574295" w:rsidR="00F93BF0" w:rsidRPr="0050557E" w:rsidRDefault="00F93BF0" w:rsidP="00F93BF0">
                  <w:pPr>
                    <w:pStyle w:val="Performancetable9pt"/>
                    <w:jc w:val="center"/>
                  </w:pPr>
                  <w:r>
                    <w:t>63.9%</w:t>
                  </w:r>
                </w:p>
              </w:tc>
              <w:tc>
                <w:tcPr>
                  <w:tcW w:w="787" w:type="dxa"/>
                  <w:tcBorders>
                    <w:top w:val="single" w:sz="8" w:space="0" w:color="EFF2EE"/>
                    <w:bottom w:val="nil"/>
                  </w:tcBorders>
                  <w:shd w:val="clear" w:color="auto" w:fill="CEA8BB"/>
                  <w:vAlign w:val="center"/>
                </w:tcPr>
                <w:p w14:paraId="6FE59442" w14:textId="77777777" w:rsidR="00F93BF0" w:rsidRPr="0050557E" w:rsidRDefault="00F93BF0" w:rsidP="00F93BF0">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55759F09" w14:textId="77777777" w:rsidR="00F93BF0" w:rsidRPr="0050557E" w:rsidRDefault="00F93BF0" w:rsidP="00F93BF0">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1C630E3D" w14:textId="1EBC875F" w:rsidR="00F93BF0" w:rsidRPr="0050557E" w:rsidRDefault="00F93BF0" w:rsidP="00F93BF0">
                  <w:pPr>
                    <w:pStyle w:val="Performancetable9pt"/>
                    <w:jc w:val="center"/>
                  </w:pPr>
                  <w:r>
                    <w:t>63.9%</w:t>
                  </w:r>
                </w:p>
              </w:tc>
            </w:tr>
          </w:tbl>
          <w:p w14:paraId="22589AC5" w14:textId="4BE43B63" w:rsidR="00F93BF0" w:rsidRPr="00F93BF0" w:rsidRDefault="00F93BF0" w:rsidP="0076146C">
            <w:pPr>
              <w:pStyle w:val="Notestomeasure"/>
              <w:spacing w:before="120" w:after="240"/>
              <w:rPr>
                <w:b/>
                <w:bCs w:val="0"/>
              </w:rPr>
            </w:pPr>
            <w:r w:rsidRPr="00F93BF0">
              <w:rPr>
                <w:b/>
                <w:bCs w:val="0"/>
              </w:rPr>
              <w:t xml:space="preserve">Baseline period: </w:t>
            </w:r>
            <w:r w:rsidRPr="00F93BF0">
              <w:t>Q4 2021 to Q3 2022</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4"/>
              <w:gridCol w:w="1258"/>
              <w:gridCol w:w="1260"/>
              <w:gridCol w:w="1258"/>
              <w:gridCol w:w="1275"/>
              <w:gridCol w:w="1258"/>
            </w:tblGrid>
            <w:tr w:rsidR="00F93BF0" w:rsidRPr="00F93BF0" w14:paraId="5B3D6553" w14:textId="77777777" w:rsidTr="0076146C">
              <w:trPr>
                <w:trHeight w:val="359"/>
              </w:trPr>
              <w:tc>
                <w:tcPr>
                  <w:tcW w:w="3114" w:type="dxa"/>
                  <w:tcMar>
                    <w:top w:w="57" w:type="dxa"/>
                    <w:left w:w="57" w:type="dxa"/>
                    <w:bottom w:w="113" w:type="dxa"/>
                    <w:right w:w="57" w:type="dxa"/>
                  </w:tcMar>
                  <w:vAlign w:val="bottom"/>
                </w:tcPr>
                <w:p w14:paraId="20B251A2" w14:textId="77777777" w:rsidR="00F93BF0" w:rsidRPr="00F93BF0" w:rsidRDefault="00F93BF0" w:rsidP="00F93BF0">
                  <w:pPr>
                    <w:pStyle w:val="Performancetable9pt"/>
                    <w:rPr>
                      <w:b/>
                      <w:bCs/>
                      <w:color w:val="840055"/>
                    </w:rPr>
                  </w:pPr>
                  <w:r w:rsidRPr="00F93BF0">
                    <w:rPr>
                      <w:b/>
                      <w:bCs/>
                      <w:color w:val="840055"/>
                    </w:rPr>
                    <w:t>2023/24</w:t>
                  </w:r>
                </w:p>
              </w:tc>
              <w:tc>
                <w:tcPr>
                  <w:tcW w:w="1258" w:type="dxa"/>
                  <w:tcMar>
                    <w:top w:w="57" w:type="dxa"/>
                    <w:left w:w="57" w:type="dxa"/>
                    <w:bottom w:w="113" w:type="dxa"/>
                    <w:right w:w="57" w:type="dxa"/>
                  </w:tcMar>
                  <w:vAlign w:val="bottom"/>
                </w:tcPr>
                <w:p w14:paraId="73F286DF" w14:textId="77777777" w:rsidR="00F93BF0" w:rsidRPr="00F93BF0" w:rsidRDefault="00F93BF0" w:rsidP="00F93BF0">
                  <w:pPr>
                    <w:pStyle w:val="Performancetable9pt"/>
                    <w:jc w:val="center"/>
                    <w:rPr>
                      <w:b/>
                      <w:bCs/>
                      <w:color w:val="840055"/>
                    </w:rPr>
                  </w:pPr>
                  <w:r w:rsidRPr="00F93BF0">
                    <w:rPr>
                      <w:b/>
                      <w:bCs/>
                      <w:color w:val="840055"/>
                    </w:rPr>
                    <w:t>Māori</w:t>
                  </w:r>
                </w:p>
              </w:tc>
              <w:tc>
                <w:tcPr>
                  <w:tcW w:w="1260" w:type="dxa"/>
                  <w:tcMar>
                    <w:top w:w="57" w:type="dxa"/>
                    <w:left w:w="57" w:type="dxa"/>
                    <w:bottom w:w="113" w:type="dxa"/>
                    <w:right w:w="57" w:type="dxa"/>
                  </w:tcMar>
                  <w:vAlign w:val="bottom"/>
                </w:tcPr>
                <w:p w14:paraId="3A2CFCBE" w14:textId="77777777" w:rsidR="00F93BF0" w:rsidRPr="00F93BF0" w:rsidRDefault="00F93BF0" w:rsidP="00F93BF0">
                  <w:pPr>
                    <w:pStyle w:val="Performancetable9pt"/>
                    <w:jc w:val="center"/>
                    <w:rPr>
                      <w:b/>
                      <w:bCs/>
                      <w:color w:val="840055"/>
                    </w:rPr>
                  </w:pPr>
                  <w:r w:rsidRPr="00F93BF0">
                    <w:rPr>
                      <w:b/>
                      <w:bCs/>
                      <w:color w:val="840055"/>
                    </w:rPr>
                    <w:t>Pacific</w:t>
                  </w:r>
                </w:p>
              </w:tc>
              <w:tc>
                <w:tcPr>
                  <w:tcW w:w="1258" w:type="dxa"/>
                  <w:tcMar>
                    <w:top w:w="57" w:type="dxa"/>
                    <w:left w:w="57" w:type="dxa"/>
                    <w:bottom w:w="113" w:type="dxa"/>
                    <w:right w:w="57" w:type="dxa"/>
                  </w:tcMar>
                  <w:vAlign w:val="bottom"/>
                </w:tcPr>
                <w:p w14:paraId="6AE8D5DE" w14:textId="77777777" w:rsidR="00F93BF0" w:rsidRPr="00F93BF0" w:rsidRDefault="00F93BF0" w:rsidP="00F93BF0">
                  <w:pPr>
                    <w:pStyle w:val="Performancetable9pt"/>
                    <w:jc w:val="center"/>
                    <w:rPr>
                      <w:b/>
                      <w:bCs/>
                      <w:color w:val="840055"/>
                    </w:rPr>
                  </w:pPr>
                  <w:r w:rsidRPr="00F93BF0">
                    <w:rPr>
                      <w:b/>
                      <w:bCs/>
                      <w:color w:val="840055"/>
                    </w:rPr>
                    <w:t>Asian</w:t>
                  </w:r>
                </w:p>
              </w:tc>
              <w:tc>
                <w:tcPr>
                  <w:tcW w:w="1275" w:type="dxa"/>
                  <w:tcMar>
                    <w:top w:w="57" w:type="dxa"/>
                    <w:left w:w="57" w:type="dxa"/>
                    <w:bottom w:w="113" w:type="dxa"/>
                    <w:right w:w="0" w:type="dxa"/>
                  </w:tcMar>
                  <w:vAlign w:val="bottom"/>
                </w:tcPr>
                <w:p w14:paraId="0161A57B" w14:textId="77777777" w:rsidR="00F93BF0" w:rsidRPr="00F93BF0" w:rsidRDefault="00F93BF0" w:rsidP="00F93BF0">
                  <w:pPr>
                    <w:pStyle w:val="Performancetable9pt"/>
                    <w:jc w:val="center"/>
                    <w:rPr>
                      <w:b/>
                      <w:bCs/>
                      <w:color w:val="840055"/>
                    </w:rPr>
                  </w:pPr>
                  <w:r w:rsidRPr="00F93BF0">
                    <w:rPr>
                      <w:b/>
                      <w:bCs/>
                      <w:color w:val="840055"/>
                    </w:rPr>
                    <w:t>NM/NP/NA*</w:t>
                  </w:r>
                </w:p>
              </w:tc>
              <w:tc>
                <w:tcPr>
                  <w:tcW w:w="1258" w:type="dxa"/>
                  <w:tcMar>
                    <w:top w:w="57" w:type="dxa"/>
                    <w:left w:w="57" w:type="dxa"/>
                    <w:bottom w:w="113" w:type="dxa"/>
                    <w:right w:w="57" w:type="dxa"/>
                  </w:tcMar>
                  <w:vAlign w:val="bottom"/>
                </w:tcPr>
                <w:p w14:paraId="1A160EAB" w14:textId="77777777" w:rsidR="00F93BF0" w:rsidRPr="00F93BF0" w:rsidRDefault="00F93BF0" w:rsidP="00F93BF0">
                  <w:pPr>
                    <w:pStyle w:val="Performancetable9pt"/>
                    <w:jc w:val="center"/>
                    <w:rPr>
                      <w:b/>
                      <w:bCs/>
                      <w:color w:val="840055"/>
                    </w:rPr>
                  </w:pPr>
                  <w:r w:rsidRPr="00F93BF0">
                    <w:rPr>
                      <w:b/>
                      <w:bCs/>
                      <w:color w:val="840055"/>
                    </w:rPr>
                    <w:t>All</w:t>
                  </w:r>
                </w:p>
              </w:tc>
            </w:tr>
            <w:tr w:rsidR="00F93BF0" w:rsidRPr="00F93BF0" w14:paraId="51B6E680" w14:textId="77777777" w:rsidTr="0076146C">
              <w:trPr>
                <w:trHeight w:val="13"/>
              </w:trPr>
              <w:tc>
                <w:tcPr>
                  <w:tcW w:w="3114" w:type="dxa"/>
                  <w:shd w:val="solid" w:color="FFFFFF" w:fill="auto"/>
                  <w:tcMar>
                    <w:top w:w="57" w:type="dxa"/>
                    <w:left w:w="57" w:type="dxa"/>
                    <w:bottom w:w="113" w:type="dxa"/>
                    <w:right w:w="57" w:type="dxa"/>
                  </w:tcMar>
                  <w:vAlign w:val="center"/>
                </w:tcPr>
                <w:p w14:paraId="5D651720" w14:textId="77777777" w:rsidR="00F93BF0" w:rsidRPr="00F93BF0" w:rsidRDefault="00F93BF0" w:rsidP="00F93BF0">
                  <w:pPr>
                    <w:pStyle w:val="Performancetable9pt"/>
                  </w:pPr>
                  <w:r w:rsidRPr="00F93BF0">
                    <w:t>Northern</w:t>
                  </w:r>
                </w:p>
              </w:tc>
              <w:tc>
                <w:tcPr>
                  <w:tcW w:w="1258" w:type="dxa"/>
                  <w:shd w:val="solid" w:color="B1D292" w:fill="auto"/>
                  <w:tcMar>
                    <w:top w:w="57" w:type="dxa"/>
                    <w:left w:w="57" w:type="dxa"/>
                    <w:bottom w:w="113" w:type="dxa"/>
                    <w:right w:w="57" w:type="dxa"/>
                  </w:tcMar>
                  <w:vAlign w:val="center"/>
                </w:tcPr>
                <w:p w14:paraId="0A35136D" w14:textId="77777777" w:rsidR="00F93BF0" w:rsidRPr="00F93BF0" w:rsidRDefault="00F93BF0" w:rsidP="00F93BF0">
                  <w:pPr>
                    <w:pStyle w:val="Performancetable9pt"/>
                    <w:jc w:val="center"/>
                  </w:pPr>
                  <w:r w:rsidRPr="00F93BF0">
                    <w:t>71.4%</w:t>
                  </w:r>
                </w:p>
              </w:tc>
              <w:tc>
                <w:tcPr>
                  <w:tcW w:w="1260" w:type="dxa"/>
                  <w:shd w:val="solid" w:color="7DBB81" w:fill="auto"/>
                  <w:tcMar>
                    <w:top w:w="57" w:type="dxa"/>
                    <w:left w:w="57" w:type="dxa"/>
                    <w:bottom w:w="113" w:type="dxa"/>
                    <w:right w:w="57" w:type="dxa"/>
                  </w:tcMar>
                  <w:vAlign w:val="center"/>
                </w:tcPr>
                <w:p w14:paraId="3136E62F" w14:textId="77777777" w:rsidR="00F93BF0" w:rsidRPr="00F93BF0" w:rsidRDefault="00F93BF0" w:rsidP="00F93BF0">
                  <w:pPr>
                    <w:pStyle w:val="Performancetable9pt"/>
                    <w:jc w:val="center"/>
                  </w:pPr>
                  <w:r w:rsidRPr="00F93BF0">
                    <w:t>81.1%</w:t>
                  </w:r>
                </w:p>
              </w:tc>
              <w:tc>
                <w:tcPr>
                  <w:tcW w:w="1258" w:type="dxa"/>
                  <w:shd w:val="solid" w:color="B4D393" w:fill="auto"/>
                  <w:tcMar>
                    <w:top w:w="57" w:type="dxa"/>
                    <w:left w:w="57" w:type="dxa"/>
                    <w:bottom w:w="113" w:type="dxa"/>
                    <w:right w:w="57" w:type="dxa"/>
                  </w:tcMar>
                  <w:vAlign w:val="center"/>
                </w:tcPr>
                <w:p w14:paraId="22296BA6" w14:textId="77777777" w:rsidR="00F93BF0" w:rsidRPr="00F93BF0" w:rsidRDefault="00F93BF0" w:rsidP="00F93BF0">
                  <w:pPr>
                    <w:pStyle w:val="Performancetable9pt"/>
                    <w:jc w:val="center"/>
                  </w:pPr>
                  <w:r w:rsidRPr="00F93BF0">
                    <w:t>70.8%</w:t>
                  </w:r>
                </w:p>
              </w:tc>
              <w:tc>
                <w:tcPr>
                  <w:tcW w:w="1275" w:type="dxa"/>
                  <w:shd w:val="solid" w:color="FCEFA6" w:fill="auto"/>
                  <w:tcMar>
                    <w:top w:w="57" w:type="dxa"/>
                    <w:left w:w="57" w:type="dxa"/>
                    <w:bottom w:w="113" w:type="dxa"/>
                    <w:right w:w="57" w:type="dxa"/>
                  </w:tcMar>
                  <w:vAlign w:val="center"/>
                </w:tcPr>
                <w:p w14:paraId="2A13793A" w14:textId="77777777" w:rsidR="00F93BF0" w:rsidRPr="00F93BF0" w:rsidRDefault="00F93BF0" w:rsidP="00F93BF0">
                  <w:pPr>
                    <w:pStyle w:val="Performancetable9pt"/>
                    <w:jc w:val="center"/>
                  </w:pPr>
                  <w:r w:rsidRPr="00F93BF0">
                    <w:t>58.9%</w:t>
                  </w:r>
                </w:p>
              </w:tc>
              <w:tc>
                <w:tcPr>
                  <w:tcW w:w="1258" w:type="dxa"/>
                  <w:shd w:val="solid" w:color="D0DE9B" w:fill="auto"/>
                  <w:tcMar>
                    <w:top w:w="57" w:type="dxa"/>
                    <w:left w:w="57" w:type="dxa"/>
                    <w:bottom w:w="113" w:type="dxa"/>
                    <w:right w:w="57" w:type="dxa"/>
                  </w:tcMar>
                  <w:vAlign w:val="center"/>
                </w:tcPr>
                <w:p w14:paraId="481E6935" w14:textId="77777777" w:rsidR="00F93BF0" w:rsidRPr="00F93BF0" w:rsidRDefault="00F93BF0" w:rsidP="00F93BF0">
                  <w:pPr>
                    <w:pStyle w:val="Performancetable9pt"/>
                    <w:jc w:val="center"/>
                  </w:pPr>
                  <w:r w:rsidRPr="00F93BF0">
                    <w:t>66.2%</w:t>
                  </w:r>
                </w:p>
              </w:tc>
            </w:tr>
            <w:tr w:rsidR="00F93BF0" w:rsidRPr="00F93BF0" w14:paraId="64D68875" w14:textId="77777777" w:rsidTr="0076146C">
              <w:trPr>
                <w:trHeight w:val="13"/>
              </w:trPr>
              <w:tc>
                <w:tcPr>
                  <w:tcW w:w="3114" w:type="dxa"/>
                  <w:shd w:val="solid" w:color="FFFFFF" w:fill="auto"/>
                  <w:tcMar>
                    <w:top w:w="57" w:type="dxa"/>
                    <w:left w:w="57" w:type="dxa"/>
                    <w:bottom w:w="113" w:type="dxa"/>
                    <w:right w:w="57" w:type="dxa"/>
                  </w:tcMar>
                  <w:vAlign w:val="center"/>
                </w:tcPr>
                <w:p w14:paraId="70B5AAF1" w14:textId="77777777" w:rsidR="00F93BF0" w:rsidRPr="00F93BF0" w:rsidRDefault="00F93BF0" w:rsidP="00F93BF0">
                  <w:pPr>
                    <w:pStyle w:val="Performancetable9pt"/>
                  </w:pPr>
                  <w:r w:rsidRPr="00F93BF0">
                    <w:t>Te Manawa Taki</w:t>
                  </w:r>
                </w:p>
              </w:tc>
              <w:tc>
                <w:tcPr>
                  <w:tcW w:w="1258" w:type="dxa"/>
                  <w:shd w:val="solid" w:color="9CC98B" w:fill="auto"/>
                  <w:tcMar>
                    <w:top w:w="57" w:type="dxa"/>
                    <w:left w:w="57" w:type="dxa"/>
                    <w:bottom w:w="113" w:type="dxa"/>
                    <w:right w:w="57" w:type="dxa"/>
                  </w:tcMar>
                  <w:vAlign w:val="center"/>
                </w:tcPr>
                <w:p w14:paraId="046BD5B7" w14:textId="77777777" w:rsidR="00F93BF0" w:rsidRPr="00F93BF0" w:rsidRDefault="00F93BF0" w:rsidP="00F93BF0">
                  <w:pPr>
                    <w:pStyle w:val="Performancetable9pt"/>
                    <w:jc w:val="center"/>
                  </w:pPr>
                  <w:r w:rsidRPr="00F93BF0">
                    <w:t>75.2%</w:t>
                  </w:r>
                </w:p>
              </w:tc>
              <w:tc>
                <w:tcPr>
                  <w:tcW w:w="1260" w:type="dxa"/>
                  <w:shd w:val="solid" w:color="8AC185" w:fill="auto"/>
                  <w:tcMar>
                    <w:top w:w="57" w:type="dxa"/>
                    <w:left w:w="57" w:type="dxa"/>
                    <w:bottom w:w="113" w:type="dxa"/>
                    <w:right w:w="57" w:type="dxa"/>
                  </w:tcMar>
                  <w:vAlign w:val="center"/>
                </w:tcPr>
                <w:p w14:paraId="37F29231" w14:textId="77777777" w:rsidR="00F93BF0" w:rsidRPr="00F93BF0" w:rsidRDefault="00F93BF0" w:rsidP="00F93BF0">
                  <w:pPr>
                    <w:pStyle w:val="Performancetable9pt"/>
                    <w:jc w:val="center"/>
                  </w:pPr>
                  <w:r w:rsidRPr="00F93BF0">
                    <w:t>78.6%</w:t>
                  </w:r>
                </w:p>
              </w:tc>
              <w:tc>
                <w:tcPr>
                  <w:tcW w:w="1258" w:type="dxa"/>
                  <w:shd w:val="solid" w:color="B9D494" w:fill="auto"/>
                  <w:tcMar>
                    <w:top w:w="57" w:type="dxa"/>
                    <w:left w:w="57" w:type="dxa"/>
                    <w:bottom w:w="113" w:type="dxa"/>
                    <w:right w:w="57" w:type="dxa"/>
                  </w:tcMar>
                  <w:vAlign w:val="center"/>
                </w:tcPr>
                <w:p w14:paraId="6FDF2AEE" w14:textId="77777777" w:rsidR="00F93BF0" w:rsidRPr="00F93BF0" w:rsidRDefault="00F93BF0" w:rsidP="00F93BF0">
                  <w:pPr>
                    <w:pStyle w:val="Performancetable9pt"/>
                    <w:jc w:val="center"/>
                  </w:pPr>
                  <w:r w:rsidRPr="00F93BF0">
                    <w:t>70.2%</w:t>
                  </w:r>
                </w:p>
              </w:tc>
              <w:tc>
                <w:tcPr>
                  <w:tcW w:w="1275" w:type="dxa"/>
                  <w:shd w:val="solid" w:color="E5E6A0" w:fill="auto"/>
                  <w:tcMar>
                    <w:top w:w="57" w:type="dxa"/>
                    <w:left w:w="57" w:type="dxa"/>
                    <w:bottom w:w="113" w:type="dxa"/>
                    <w:right w:w="57" w:type="dxa"/>
                  </w:tcMar>
                  <w:vAlign w:val="center"/>
                </w:tcPr>
                <w:p w14:paraId="5F7ED117" w14:textId="77777777" w:rsidR="00F93BF0" w:rsidRPr="00F93BF0" w:rsidRDefault="00F93BF0" w:rsidP="00F93BF0">
                  <w:pPr>
                    <w:pStyle w:val="Performancetable9pt"/>
                    <w:jc w:val="center"/>
                  </w:pPr>
                  <w:r w:rsidRPr="00F93BF0">
                    <w:t>62.6%</w:t>
                  </w:r>
                </w:p>
              </w:tc>
              <w:tc>
                <w:tcPr>
                  <w:tcW w:w="1258" w:type="dxa"/>
                  <w:shd w:val="solid" w:color="C6DB97" w:fill="auto"/>
                  <w:tcMar>
                    <w:top w:w="57" w:type="dxa"/>
                    <w:left w:w="57" w:type="dxa"/>
                    <w:bottom w:w="113" w:type="dxa"/>
                    <w:right w:w="57" w:type="dxa"/>
                  </w:tcMar>
                  <w:vAlign w:val="center"/>
                </w:tcPr>
                <w:p w14:paraId="1F283719" w14:textId="77777777" w:rsidR="00F93BF0" w:rsidRPr="00F93BF0" w:rsidRDefault="00F93BF0" w:rsidP="00F93BF0">
                  <w:pPr>
                    <w:pStyle w:val="Performancetable9pt"/>
                    <w:jc w:val="center"/>
                  </w:pPr>
                  <w:r w:rsidRPr="00F93BF0">
                    <w:t>67.9%</w:t>
                  </w:r>
                </w:p>
              </w:tc>
            </w:tr>
            <w:tr w:rsidR="00F93BF0" w:rsidRPr="00F93BF0" w14:paraId="2E6484C6" w14:textId="77777777" w:rsidTr="0076146C">
              <w:trPr>
                <w:trHeight w:val="13"/>
              </w:trPr>
              <w:tc>
                <w:tcPr>
                  <w:tcW w:w="3114" w:type="dxa"/>
                  <w:shd w:val="solid" w:color="FFFFFF" w:fill="auto"/>
                  <w:tcMar>
                    <w:top w:w="57" w:type="dxa"/>
                    <w:left w:w="57" w:type="dxa"/>
                    <w:bottom w:w="113" w:type="dxa"/>
                    <w:right w:w="57" w:type="dxa"/>
                  </w:tcMar>
                  <w:vAlign w:val="center"/>
                </w:tcPr>
                <w:p w14:paraId="153DCA32" w14:textId="77777777" w:rsidR="00F93BF0" w:rsidRPr="00F93BF0" w:rsidRDefault="00F93BF0" w:rsidP="00F93BF0">
                  <w:pPr>
                    <w:pStyle w:val="Performancetable9pt"/>
                  </w:pPr>
                  <w:r w:rsidRPr="00F93BF0">
                    <w:t>Central I Ikaroa</w:t>
                  </w:r>
                </w:p>
              </w:tc>
              <w:tc>
                <w:tcPr>
                  <w:tcW w:w="1258" w:type="dxa"/>
                  <w:shd w:val="solid" w:color="9CCA8B" w:fill="auto"/>
                  <w:tcMar>
                    <w:top w:w="57" w:type="dxa"/>
                    <w:left w:w="57" w:type="dxa"/>
                    <w:bottom w:w="113" w:type="dxa"/>
                    <w:right w:w="57" w:type="dxa"/>
                  </w:tcMar>
                  <w:vAlign w:val="center"/>
                </w:tcPr>
                <w:p w14:paraId="7E82A3E5" w14:textId="77777777" w:rsidR="00F93BF0" w:rsidRPr="00F93BF0" w:rsidRDefault="00F93BF0" w:rsidP="00F93BF0">
                  <w:pPr>
                    <w:pStyle w:val="Performancetable9pt"/>
                    <w:jc w:val="center"/>
                  </w:pPr>
                  <w:r w:rsidRPr="00F93BF0">
                    <w:t>75.1%</w:t>
                  </w:r>
                </w:p>
              </w:tc>
              <w:tc>
                <w:tcPr>
                  <w:tcW w:w="1260" w:type="dxa"/>
                  <w:shd w:val="solid" w:color="CEDE9A" w:fill="auto"/>
                  <w:tcMar>
                    <w:top w:w="57" w:type="dxa"/>
                    <w:left w:w="57" w:type="dxa"/>
                    <w:bottom w:w="113" w:type="dxa"/>
                    <w:right w:w="57" w:type="dxa"/>
                  </w:tcMar>
                  <w:vAlign w:val="center"/>
                </w:tcPr>
                <w:p w14:paraId="74D6902F" w14:textId="77777777" w:rsidR="00F93BF0" w:rsidRPr="00F93BF0" w:rsidRDefault="00F93BF0" w:rsidP="00F93BF0">
                  <w:pPr>
                    <w:pStyle w:val="Performancetable9pt"/>
                    <w:jc w:val="center"/>
                  </w:pPr>
                  <w:r w:rsidRPr="00F93BF0">
                    <w:t>66.5%</w:t>
                  </w:r>
                </w:p>
              </w:tc>
              <w:tc>
                <w:tcPr>
                  <w:tcW w:w="1258" w:type="dxa"/>
                  <w:shd w:val="solid" w:color="D9E29D" w:fill="auto"/>
                  <w:tcMar>
                    <w:top w:w="57" w:type="dxa"/>
                    <w:left w:w="57" w:type="dxa"/>
                    <w:bottom w:w="113" w:type="dxa"/>
                    <w:right w:w="57" w:type="dxa"/>
                  </w:tcMar>
                  <w:vAlign w:val="center"/>
                </w:tcPr>
                <w:p w14:paraId="66664EFC" w14:textId="77777777" w:rsidR="00F93BF0" w:rsidRPr="00F93BF0" w:rsidRDefault="00F93BF0" w:rsidP="00F93BF0">
                  <w:pPr>
                    <w:pStyle w:val="Performancetable9pt"/>
                    <w:jc w:val="center"/>
                  </w:pPr>
                  <w:r w:rsidRPr="00F93BF0">
                    <w:t>64.6%</w:t>
                  </w:r>
                </w:p>
              </w:tc>
              <w:tc>
                <w:tcPr>
                  <w:tcW w:w="1275" w:type="dxa"/>
                  <w:shd w:val="solid" w:color="CFDE9A" w:fill="auto"/>
                  <w:tcMar>
                    <w:top w:w="57" w:type="dxa"/>
                    <w:left w:w="57" w:type="dxa"/>
                    <w:bottom w:w="113" w:type="dxa"/>
                    <w:right w:w="57" w:type="dxa"/>
                  </w:tcMar>
                  <w:vAlign w:val="center"/>
                </w:tcPr>
                <w:p w14:paraId="7DF119BF" w14:textId="77777777" w:rsidR="00F93BF0" w:rsidRPr="00F93BF0" w:rsidRDefault="00F93BF0" w:rsidP="00F93BF0">
                  <w:pPr>
                    <w:pStyle w:val="Performancetable9pt"/>
                    <w:jc w:val="center"/>
                  </w:pPr>
                  <w:r w:rsidRPr="00F93BF0">
                    <w:t>66.3%</w:t>
                  </w:r>
                </w:p>
              </w:tc>
              <w:tc>
                <w:tcPr>
                  <w:tcW w:w="1258" w:type="dxa"/>
                  <w:shd w:val="solid" w:color="BFD795" w:fill="auto"/>
                  <w:tcMar>
                    <w:top w:w="57" w:type="dxa"/>
                    <w:left w:w="57" w:type="dxa"/>
                    <w:bottom w:w="113" w:type="dxa"/>
                    <w:right w:w="57" w:type="dxa"/>
                  </w:tcMar>
                  <w:vAlign w:val="center"/>
                </w:tcPr>
                <w:p w14:paraId="2575AC6C" w14:textId="77777777" w:rsidR="00F93BF0" w:rsidRPr="00F93BF0" w:rsidRDefault="00F93BF0" w:rsidP="00F93BF0">
                  <w:pPr>
                    <w:pStyle w:val="Performancetable9pt"/>
                    <w:jc w:val="center"/>
                  </w:pPr>
                  <w:r w:rsidRPr="00F93BF0">
                    <w:t>69.2%</w:t>
                  </w:r>
                </w:p>
              </w:tc>
            </w:tr>
            <w:tr w:rsidR="00F93BF0" w:rsidRPr="00F93BF0" w14:paraId="15814146" w14:textId="77777777" w:rsidTr="0076146C">
              <w:trPr>
                <w:trHeight w:val="13"/>
              </w:trPr>
              <w:tc>
                <w:tcPr>
                  <w:tcW w:w="3114" w:type="dxa"/>
                  <w:shd w:val="solid" w:color="FFFFFF" w:fill="auto"/>
                  <w:tcMar>
                    <w:top w:w="57" w:type="dxa"/>
                    <w:left w:w="57" w:type="dxa"/>
                    <w:bottom w:w="113" w:type="dxa"/>
                    <w:right w:w="57" w:type="dxa"/>
                  </w:tcMar>
                  <w:vAlign w:val="center"/>
                </w:tcPr>
                <w:p w14:paraId="61467C17" w14:textId="77777777" w:rsidR="00F93BF0" w:rsidRPr="00F93BF0" w:rsidRDefault="00F93BF0" w:rsidP="00F93BF0">
                  <w:pPr>
                    <w:pStyle w:val="Performancetable9pt"/>
                  </w:pPr>
                  <w:r w:rsidRPr="00F93BF0">
                    <w:t>Te Waipounamu</w:t>
                  </w:r>
                </w:p>
              </w:tc>
              <w:tc>
                <w:tcPr>
                  <w:tcW w:w="1258" w:type="dxa"/>
                  <w:shd w:val="solid" w:color="ABCF8F" w:fill="auto"/>
                  <w:tcMar>
                    <w:top w:w="57" w:type="dxa"/>
                    <w:left w:w="57" w:type="dxa"/>
                    <w:bottom w:w="113" w:type="dxa"/>
                    <w:right w:w="57" w:type="dxa"/>
                  </w:tcMar>
                  <w:vAlign w:val="center"/>
                </w:tcPr>
                <w:p w14:paraId="6813683A" w14:textId="77777777" w:rsidR="00F93BF0" w:rsidRPr="00F93BF0" w:rsidRDefault="00F93BF0" w:rsidP="00F93BF0">
                  <w:pPr>
                    <w:pStyle w:val="Performancetable9pt"/>
                    <w:jc w:val="center"/>
                  </w:pPr>
                  <w:r w:rsidRPr="00F93BF0">
                    <w:t>72.7%</w:t>
                  </w:r>
                </w:p>
              </w:tc>
              <w:tc>
                <w:tcPr>
                  <w:tcW w:w="1260" w:type="dxa"/>
                  <w:shd w:val="solid" w:color="C9DC98" w:fill="auto"/>
                  <w:tcMar>
                    <w:top w:w="57" w:type="dxa"/>
                    <w:left w:w="57" w:type="dxa"/>
                    <w:bottom w:w="113" w:type="dxa"/>
                    <w:right w:w="57" w:type="dxa"/>
                  </w:tcMar>
                  <w:vAlign w:val="center"/>
                </w:tcPr>
                <w:p w14:paraId="4B926C29" w14:textId="77777777" w:rsidR="00F93BF0" w:rsidRPr="00F93BF0" w:rsidRDefault="00F93BF0" w:rsidP="00F93BF0">
                  <w:pPr>
                    <w:pStyle w:val="Performancetable9pt"/>
                    <w:jc w:val="center"/>
                  </w:pPr>
                  <w:r w:rsidRPr="00F93BF0">
                    <w:t>67.5%</w:t>
                  </w:r>
                </w:p>
              </w:tc>
              <w:tc>
                <w:tcPr>
                  <w:tcW w:w="1258" w:type="dxa"/>
                  <w:shd w:val="solid" w:color="9CCA8B" w:fill="auto"/>
                  <w:tcMar>
                    <w:top w:w="57" w:type="dxa"/>
                    <w:left w:w="57" w:type="dxa"/>
                    <w:bottom w:w="113" w:type="dxa"/>
                    <w:right w:w="57" w:type="dxa"/>
                  </w:tcMar>
                  <w:vAlign w:val="center"/>
                </w:tcPr>
                <w:p w14:paraId="4B4C3ABC" w14:textId="77777777" w:rsidR="00F93BF0" w:rsidRPr="00F93BF0" w:rsidRDefault="00F93BF0" w:rsidP="00F93BF0">
                  <w:pPr>
                    <w:pStyle w:val="Performancetable9pt"/>
                    <w:jc w:val="center"/>
                  </w:pPr>
                  <w:r w:rsidRPr="00F93BF0">
                    <w:t>75.2%</w:t>
                  </w:r>
                </w:p>
              </w:tc>
              <w:tc>
                <w:tcPr>
                  <w:tcW w:w="1275" w:type="dxa"/>
                  <w:shd w:val="solid" w:color="F8EEA5" w:fill="auto"/>
                  <w:tcMar>
                    <w:top w:w="57" w:type="dxa"/>
                    <w:left w:w="57" w:type="dxa"/>
                    <w:bottom w:w="113" w:type="dxa"/>
                    <w:right w:w="57" w:type="dxa"/>
                  </w:tcMar>
                  <w:vAlign w:val="center"/>
                </w:tcPr>
                <w:p w14:paraId="46760FF8" w14:textId="77777777" w:rsidR="00F93BF0" w:rsidRPr="00F93BF0" w:rsidRDefault="00F93BF0" w:rsidP="00F93BF0">
                  <w:pPr>
                    <w:pStyle w:val="Performancetable9pt"/>
                    <w:jc w:val="center"/>
                  </w:pPr>
                  <w:r w:rsidRPr="00F93BF0">
                    <w:t>59.7%</w:t>
                  </w:r>
                </w:p>
              </w:tc>
              <w:tc>
                <w:tcPr>
                  <w:tcW w:w="1258" w:type="dxa"/>
                  <w:shd w:val="solid" w:color="DEE39E" w:fill="auto"/>
                  <w:tcMar>
                    <w:top w:w="57" w:type="dxa"/>
                    <w:left w:w="57" w:type="dxa"/>
                    <w:bottom w:w="113" w:type="dxa"/>
                    <w:right w:w="57" w:type="dxa"/>
                  </w:tcMar>
                  <w:vAlign w:val="center"/>
                </w:tcPr>
                <w:p w14:paraId="3A4F767C" w14:textId="77777777" w:rsidR="00F93BF0" w:rsidRPr="00F93BF0" w:rsidRDefault="00F93BF0" w:rsidP="00F93BF0">
                  <w:pPr>
                    <w:pStyle w:val="Performancetable9pt"/>
                    <w:jc w:val="center"/>
                  </w:pPr>
                  <w:r w:rsidRPr="00F93BF0">
                    <w:t>63.9%</w:t>
                  </w:r>
                </w:p>
              </w:tc>
            </w:tr>
            <w:tr w:rsidR="00F93BF0" w:rsidRPr="00F93BF0" w14:paraId="5E47D5F2" w14:textId="77777777" w:rsidTr="0076146C">
              <w:trPr>
                <w:trHeight w:hRule="exact" w:val="170"/>
              </w:trPr>
              <w:tc>
                <w:tcPr>
                  <w:tcW w:w="3114" w:type="dxa"/>
                  <w:tcMar>
                    <w:top w:w="0" w:type="dxa"/>
                    <w:left w:w="57" w:type="dxa"/>
                    <w:bottom w:w="0" w:type="dxa"/>
                    <w:right w:w="57" w:type="dxa"/>
                  </w:tcMar>
                  <w:vAlign w:val="center"/>
                </w:tcPr>
                <w:p w14:paraId="1AB1E62F" w14:textId="77777777" w:rsidR="00F93BF0" w:rsidRPr="00F93BF0" w:rsidRDefault="00F93BF0" w:rsidP="00F93BF0">
                  <w:pPr>
                    <w:pStyle w:val="Performancetable9pt"/>
                  </w:pPr>
                </w:p>
              </w:tc>
              <w:tc>
                <w:tcPr>
                  <w:tcW w:w="1258" w:type="dxa"/>
                  <w:tcMar>
                    <w:top w:w="0" w:type="dxa"/>
                    <w:left w:w="57" w:type="dxa"/>
                    <w:bottom w:w="0" w:type="dxa"/>
                    <w:right w:w="57" w:type="dxa"/>
                  </w:tcMar>
                  <w:vAlign w:val="center"/>
                </w:tcPr>
                <w:p w14:paraId="35D8650D" w14:textId="77777777" w:rsidR="00F93BF0" w:rsidRPr="00F93BF0" w:rsidRDefault="00F93BF0" w:rsidP="00F93BF0">
                  <w:pPr>
                    <w:pStyle w:val="Performancetable9pt"/>
                    <w:jc w:val="center"/>
                  </w:pPr>
                </w:p>
              </w:tc>
              <w:tc>
                <w:tcPr>
                  <w:tcW w:w="1260" w:type="dxa"/>
                  <w:tcMar>
                    <w:top w:w="0" w:type="dxa"/>
                    <w:left w:w="57" w:type="dxa"/>
                    <w:bottom w:w="0" w:type="dxa"/>
                    <w:right w:w="57" w:type="dxa"/>
                  </w:tcMar>
                  <w:vAlign w:val="center"/>
                </w:tcPr>
                <w:p w14:paraId="49A9849B" w14:textId="77777777" w:rsidR="00F93BF0" w:rsidRPr="00F93BF0" w:rsidRDefault="00F93BF0" w:rsidP="00F93BF0">
                  <w:pPr>
                    <w:pStyle w:val="Performancetable9pt"/>
                    <w:jc w:val="center"/>
                  </w:pPr>
                </w:p>
              </w:tc>
              <w:tc>
                <w:tcPr>
                  <w:tcW w:w="1258" w:type="dxa"/>
                  <w:tcMar>
                    <w:top w:w="0" w:type="dxa"/>
                    <w:left w:w="57" w:type="dxa"/>
                    <w:bottom w:w="0" w:type="dxa"/>
                    <w:right w:w="57" w:type="dxa"/>
                  </w:tcMar>
                  <w:vAlign w:val="center"/>
                </w:tcPr>
                <w:p w14:paraId="075102D5" w14:textId="77777777" w:rsidR="00F93BF0" w:rsidRPr="00F93BF0" w:rsidRDefault="00F93BF0" w:rsidP="00F93BF0">
                  <w:pPr>
                    <w:pStyle w:val="Performancetable9pt"/>
                    <w:jc w:val="center"/>
                  </w:pPr>
                </w:p>
              </w:tc>
              <w:tc>
                <w:tcPr>
                  <w:tcW w:w="1275" w:type="dxa"/>
                  <w:tcMar>
                    <w:top w:w="0" w:type="dxa"/>
                    <w:left w:w="57" w:type="dxa"/>
                    <w:bottom w:w="0" w:type="dxa"/>
                    <w:right w:w="57" w:type="dxa"/>
                  </w:tcMar>
                  <w:vAlign w:val="center"/>
                </w:tcPr>
                <w:p w14:paraId="49E654A9" w14:textId="77777777" w:rsidR="00F93BF0" w:rsidRPr="00F93BF0" w:rsidRDefault="00F93BF0" w:rsidP="00F93BF0">
                  <w:pPr>
                    <w:pStyle w:val="Performancetable9pt"/>
                    <w:jc w:val="center"/>
                  </w:pPr>
                </w:p>
              </w:tc>
              <w:tc>
                <w:tcPr>
                  <w:tcW w:w="1258" w:type="dxa"/>
                  <w:tcMar>
                    <w:top w:w="0" w:type="dxa"/>
                    <w:left w:w="57" w:type="dxa"/>
                    <w:bottom w:w="0" w:type="dxa"/>
                    <w:right w:w="57" w:type="dxa"/>
                  </w:tcMar>
                  <w:vAlign w:val="center"/>
                </w:tcPr>
                <w:p w14:paraId="244AA27A" w14:textId="77777777" w:rsidR="00F93BF0" w:rsidRPr="00F93BF0" w:rsidRDefault="00F93BF0" w:rsidP="00F93BF0">
                  <w:pPr>
                    <w:pStyle w:val="Performancetable9pt"/>
                    <w:jc w:val="center"/>
                  </w:pPr>
                </w:p>
              </w:tc>
            </w:tr>
            <w:tr w:rsidR="00F93BF0" w:rsidRPr="00F93BF0" w14:paraId="68EE04FC" w14:textId="77777777" w:rsidTr="0076146C">
              <w:trPr>
                <w:trHeight w:val="127"/>
              </w:trPr>
              <w:tc>
                <w:tcPr>
                  <w:tcW w:w="3114" w:type="dxa"/>
                  <w:shd w:val="solid" w:color="FFFFFF" w:fill="auto"/>
                  <w:tcMar>
                    <w:top w:w="57" w:type="dxa"/>
                    <w:left w:w="57" w:type="dxa"/>
                    <w:bottom w:w="113" w:type="dxa"/>
                    <w:right w:w="57" w:type="dxa"/>
                  </w:tcMar>
                  <w:vAlign w:val="center"/>
                </w:tcPr>
                <w:p w14:paraId="04E78487" w14:textId="77777777" w:rsidR="00F93BF0" w:rsidRPr="00122EDB" w:rsidRDefault="00F93BF0" w:rsidP="00F93BF0">
                  <w:pPr>
                    <w:pStyle w:val="Performancetable9pt"/>
                    <w:rPr>
                      <w:b/>
                      <w:bCs/>
                    </w:rPr>
                  </w:pPr>
                  <w:r w:rsidRPr="00122EDB">
                    <w:rPr>
                      <w:b/>
                      <w:bCs/>
                    </w:rPr>
                    <w:t>All New Zealand</w:t>
                  </w:r>
                </w:p>
              </w:tc>
              <w:tc>
                <w:tcPr>
                  <w:tcW w:w="1258" w:type="dxa"/>
                  <w:shd w:val="solid" w:color="A7CE8E" w:fill="auto"/>
                  <w:tcMar>
                    <w:top w:w="57" w:type="dxa"/>
                    <w:left w:w="57" w:type="dxa"/>
                    <w:bottom w:w="113" w:type="dxa"/>
                    <w:right w:w="57" w:type="dxa"/>
                  </w:tcMar>
                  <w:vAlign w:val="center"/>
                </w:tcPr>
                <w:p w14:paraId="40D3D9D4" w14:textId="77777777" w:rsidR="00F93BF0" w:rsidRPr="00122EDB" w:rsidRDefault="00F93BF0" w:rsidP="00F93BF0">
                  <w:pPr>
                    <w:pStyle w:val="Performancetable9pt"/>
                    <w:jc w:val="center"/>
                    <w:rPr>
                      <w:b/>
                      <w:bCs/>
                    </w:rPr>
                  </w:pPr>
                  <w:r w:rsidRPr="00122EDB">
                    <w:rPr>
                      <w:b/>
                      <w:bCs/>
                    </w:rPr>
                    <w:t>73.3%</w:t>
                  </w:r>
                </w:p>
              </w:tc>
              <w:tc>
                <w:tcPr>
                  <w:tcW w:w="1260" w:type="dxa"/>
                  <w:shd w:val="solid" w:color="8EC487" w:fill="auto"/>
                  <w:tcMar>
                    <w:top w:w="57" w:type="dxa"/>
                    <w:left w:w="57" w:type="dxa"/>
                    <w:bottom w:w="113" w:type="dxa"/>
                    <w:right w:w="57" w:type="dxa"/>
                  </w:tcMar>
                  <w:vAlign w:val="center"/>
                </w:tcPr>
                <w:p w14:paraId="1A5868FE" w14:textId="77777777" w:rsidR="00F93BF0" w:rsidRPr="00122EDB" w:rsidRDefault="00F93BF0" w:rsidP="00F93BF0">
                  <w:pPr>
                    <w:pStyle w:val="Performancetable9pt"/>
                    <w:jc w:val="center"/>
                    <w:rPr>
                      <w:b/>
                      <w:bCs/>
                    </w:rPr>
                  </w:pPr>
                  <w:r w:rsidRPr="00122EDB">
                    <w:rPr>
                      <w:b/>
                      <w:bCs/>
                    </w:rPr>
                    <w:t>77.8%</w:t>
                  </w:r>
                </w:p>
              </w:tc>
              <w:tc>
                <w:tcPr>
                  <w:tcW w:w="1258" w:type="dxa"/>
                  <w:shd w:val="solid" w:color="B7D493" w:fill="auto"/>
                  <w:tcMar>
                    <w:top w:w="57" w:type="dxa"/>
                    <w:left w:w="57" w:type="dxa"/>
                    <w:bottom w:w="113" w:type="dxa"/>
                    <w:right w:w="57" w:type="dxa"/>
                  </w:tcMar>
                  <w:vAlign w:val="center"/>
                </w:tcPr>
                <w:p w14:paraId="4CC09CFB" w14:textId="77777777" w:rsidR="00F93BF0" w:rsidRPr="00122EDB" w:rsidRDefault="00F93BF0" w:rsidP="00F93BF0">
                  <w:pPr>
                    <w:pStyle w:val="Performancetable9pt"/>
                    <w:jc w:val="center"/>
                    <w:rPr>
                      <w:b/>
                      <w:bCs/>
                    </w:rPr>
                  </w:pPr>
                  <w:r w:rsidRPr="00122EDB">
                    <w:rPr>
                      <w:b/>
                      <w:bCs/>
                    </w:rPr>
                    <w:t>70.5%</w:t>
                  </w:r>
                </w:p>
              </w:tc>
              <w:tc>
                <w:tcPr>
                  <w:tcW w:w="1275" w:type="dxa"/>
                  <w:shd w:val="solid" w:color="EDE9A3" w:fill="auto"/>
                  <w:tcMar>
                    <w:top w:w="57" w:type="dxa"/>
                    <w:left w:w="57" w:type="dxa"/>
                    <w:bottom w:w="113" w:type="dxa"/>
                    <w:right w:w="57" w:type="dxa"/>
                  </w:tcMar>
                  <w:vAlign w:val="center"/>
                </w:tcPr>
                <w:p w14:paraId="145338AE" w14:textId="77777777" w:rsidR="00F93BF0" w:rsidRPr="00122EDB" w:rsidRDefault="00F93BF0" w:rsidP="00F93BF0">
                  <w:pPr>
                    <w:pStyle w:val="Performancetable9pt"/>
                    <w:jc w:val="center"/>
                    <w:rPr>
                      <w:b/>
                      <w:bCs/>
                    </w:rPr>
                  </w:pPr>
                  <w:r w:rsidRPr="00122EDB">
                    <w:rPr>
                      <w:b/>
                      <w:bCs/>
                    </w:rPr>
                    <w:t>61.4%</w:t>
                  </w:r>
                </w:p>
              </w:tc>
              <w:tc>
                <w:tcPr>
                  <w:tcW w:w="1258" w:type="dxa"/>
                  <w:shd w:val="solid" w:color="CDDD9A" w:fill="auto"/>
                  <w:tcMar>
                    <w:top w:w="57" w:type="dxa"/>
                    <w:left w:w="57" w:type="dxa"/>
                    <w:bottom w:w="113" w:type="dxa"/>
                    <w:right w:w="57" w:type="dxa"/>
                  </w:tcMar>
                  <w:vAlign w:val="center"/>
                </w:tcPr>
                <w:p w14:paraId="57B2297A" w14:textId="77777777" w:rsidR="00F93BF0" w:rsidRPr="00122EDB" w:rsidRDefault="00F93BF0" w:rsidP="00F93BF0">
                  <w:pPr>
                    <w:pStyle w:val="Performancetable9pt"/>
                    <w:jc w:val="center"/>
                    <w:rPr>
                      <w:b/>
                      <w:bCs/>
                    </w:rPr>
                  </w:pPr>
                  <w:r w:rsidRPr="00122EDB">
                    <w:rPr>
                      <w:b/>
                      <w:bCs/>
                    </w:rPr>
                    <w:t>66.7%</w:t>
                  </w:r>
                </w:p>
              </w:tc>
            </w:tr>
          </w:tbl>
          <w:p w14:paraId="2A592086" w14:textId="77777777" w:rsidR="00F93BF0" w:rsidRDefault="00F93BF0" w:rsidP="0076146C">
            <w:pPr>
              <w:pStyle w:val="Notestomeasure"/>
              <w:spacing w:before="120" w:after="240"/>
            </w:pPr>
            <w:r w:rsidRPr="005308B6">
              <w:t>*Non-Māori, Non-Pacific, Non-Asian</w:t>
            </w:r>
          </w:p>
          <w:p w14:paraId="19CA4EE6" w14:textId="77777777" w:rsidR="00F93BF0" w:rsidRDefault="00F93BF0" w:rsidP="006A6463">
            <w:pPr>
              <w:pStyle w:val="Performancetable6ptafter"/>
              <w:spacing w:before="240"/>
            </w:pPr>
            <w:r>
              <w:t>This measure includes those under 18 years accessing Specialist Infant, Child and Adolescent Mental Health Services (ICAMHS) due to moderate and severe mental health needs, as well as young people aged between 19-25 years with the same needs who may receive the service in Adult Mental Health Services. The onset of serious mental illness mostly occurs before the age of 25 and, if ineffectively treated, can become a more complex lifelong condition. While this measure represents this wider cohort, it primarily measures and reflects the performance of the ICAMHS sector.</w:t>
            </w:r>
          </w:p>
          <w:p w14:paraId="4AA0AED3" w14:textId="27E934C3" w:rsidR="00F93BF0" w:rsidRDefault="00F93BF0" w:rsidP="00F93BF0">
            <w:pPr>
              <w:pStyle w:val="Performancetable6ptafter"/>
            </w:pPr>
            <w:r>
              <w:t>The 2022/23 Health Status Report identified not only increased need in the age group, but also indications of increasing complexity. Demand for MH&amp;A services in this age group has grown significantly following the COVID-19 pandemic but was also high prior. To acknowledge this Health NZ continues to roll out and enhance a wider range of services in schools, universities and Access and Choice in primary care to intervene early</w:t>
            </w:r>
          </w:p>
          <w:p w14:paraId="211479A0" w14:textId="3899E106" w:rsidR="00F93BF0" w:rsidRDefault="00F93BF0" w:rsidP="00F93BF0">
            <w:pPr>
              <w:pStyle w:val="Performancetable6ptafter"/>
            </w:pPr>
            <w:r>
              <w:t xml:space="preserve">and reduce pressure on specialist services. It is not possible to ascertain the appropriate level of funding for ICAMHS in the absence of recent MH&amp;A prevalence information. Irrespective of this, performance against the measure is extremely challenging, which indicates that the current level of funding and resources in ICAMHS is insufficient. </w:t>
            </w:r>
          </w:p>
          <w:p w14:paraId="298AA6F3" w14:textId="5E438A14" w:rsidR="00F93BF0" w:rsidRDefault="00F93BF0" w:rsidP="00F93BF0">
            <w:pPr>
              <w:pStyle w:val="Performancetable6ptafter"/>
            </w:pPr>
            <w:r>
              <w:rPr>
                <w:noProof/>
              </w:rPr>
              <w:lastRenderedPageBreak/>
              <w:drawing>
                <wp:anchor distT="0" distB="0" distL="114300" distR="114300" simplePos="0" relativeHeight="252154880" behindDoc="0" locked="0" layoutInCell="1" allowOverlap="1" wp14:anchorId="2BAB9A12" wp14:editId="75A37D4F">
                  <wp:simplePos x="0" y="0"/>
                  <wp:positionH relativeFrom="column">
                    <wp:posOffset>2754630</wp:posOffset>
                  </wp:positionH>
                  <wp:positionV relativeFrom="paragraph">
                    <wp:posOffset>0</wp:posOffset>
                  </wp:positionV>
                  <wp:extent cx="3157220" cy="5894705"/>
                  <wp:effectExtent l="0" t="0" r="0" b="0"/>
                  <wp:wrapSquare wrapText="bothSides"/>
                  <wp:docPr id="1143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95" name="Picture 1143495"/>
                          <pic:cNvPicPr/>
                        </pic:nvPicPr>
                        <pic:blipFill>
                          <a:blip r:embed="rId241" cstate="screen">
                            <a:extLst>
                              <a:ext uri="{28A0092B-C50C-407E-A947-70E740481C1C}">
                                <a14:useLocalDpi xmlns:a14="http://schemas.microsoft.com/office/drawing/2010/main"/>
                              </a:ext>
                            </a:extLst>
                          </a:blip>
                          <a:stretch>
                            <a:fillRect/>
                          </a:stretch>
                        </pic:blipFill>
                        <pic:spPr>
                          <a:xfrm>
                            <a:off x="0" y="0"/>
                            <a:ext cx="3157220" cy="5894705"/>
                          </a:xfrm>
                          <a:prstGeom prst="rect">
                            <a:avLst/>
                          </a:prstGeom>
                        </pic:spPr>
                      </pic:pic>
                    </a:graphicData>
                  </a:graphic>
                  <wp14:sizeRelH relativeFrom="page">
                    <wp14:pctWidth>0</wp14:pctWidth>
                  </wp14:sizeRelH>
                  <wp14:sizeRelV relativeFrom="page">
                    <wp14:pctHeight>0</wp14:pctHeight>
                  </wp14:sizeRelV>
                </wp:anchor>
              </w:drawing>
            </w:r>
            <w:r>
              <w:t xml:space="preserve">In the 2023/24 financial year, the percentage of people aged under 25 seen by Specialist Mental Health Services within three weeks of referral was 66.7%. This is a 2% improvement in comparison to the 2022/23 financial year result and the 2021/22 baseline, but short of the 80% target. </w:t>
            </w:r>
          </w:p>
          <w:p w14:paraId="27F4BE3A" w14:textId="3A0CAC42" w:rsidR="00F93BF0" w:rsidRDefault="00F93BF0" w:rsidP="00F93BF0">
            <w:pPr>
              <w:pStyle w:val="Performancetable6ptafter"/>
            </w:pPr>
            <w:r>
              <w:t xml:space="preserve">Over the last eight quarters since the end of quarter one 2022/23, the trend of the measure showed deterioration against the target from 67.2% in that quarter to as low as 64.1% at the end of quarter two 2023/24. Most recently in quarter four 2023/24, the measure improved by two percentage points from quarter three resulting in an overall performance improvement against last year. While a longer-term trend cannot be confirmed this is a noted improvement. </w:t>
            </w:r>
          </w:p>
          <w:p w14:paraId="7332721C" w14:textId="77777777" w:rsidR="00F93BF0" w:rsidRDefault="00F93BF0" w:rsidP="00F93BF0">
            <w:pPr>
              <w:pStyle w:val="Performancetable6ptafter"/>
            </w:pPr>
            <w:r>
              <w:t xml:space="preserve">Northern, Te Manawa Taki, and Te Waipounamu all improved performance against last year’s results with Te Manawa Taki having a 4.5% improvement, Northern 1.6% and Te Waipounamu 3.2%. The Central I Ikaroa region’s performance decreased by 1.1% in comparison to last year. </w:t>
            </w:r>
          </w:p>
          <w:p w14:paraId="7150A177" w14:textId="77777777" w:rsidR="00F93BF0" w:rsidRDefault="00F93BF0" w:rsidP="00F93BF0">
            <w:pPr>
              <w:pStyle w:val="Performancetable6ptafter"/>
            </w:pPr>
            <w:r>
              <w:t>All ethnicities saw improvement in the performance of this measure for their population group. The Non-Māori, non-Pacific, non-Asian cohort is subject to the worst performance against target in 2022/23 and 2023/24 but performance for the group improved by 2.4% this year. Performance for the Pacific cohort is the closest to target at 77.8%.</w:t>
            </w:r>
          </w:p>
          <w:p w14:paraId="72E65213" w14:textId="4973AA1E" w:rsidR="00F93BF0" w:rsidRDefault="00F93BF0" w:rsidP="00F93BF0">
            <w:pPr>
              <w:pStyle w:val="Performancetable6ptafter"/>
            </w:pPr>
            <w:r>
              <w:t>Infant, Child and Adolescent Mental Health Services (ICAMHS) were prioritised for investment in the Budget 2022 specialist services package, with an investment of $18.7 million over four years. This investment was mostly focused on increasing the FTE of community-based ICAMHS and trialling new service delivery models. The initial roll-out of the funding over the last two years focused on Northland, MidCentral, and Hawke’s Bay – which may in part have supported the performance improvements in the Northern region. At the time of the investment, it was anticipated this would increase ICAMHS access by 1,300 children and young people by the end of 2025/26, however recruitment into these new FTE positions has been an ongoing challenge for ICAMHS. Overall, workforce vacancies in Infant, Child and Adolescent Mental Health Services are the major limiting factor in improving performance in this measure.</w:t>
            </w:r>
          </w:p>
          <w:p w14:paraId="08E786A3" w14:textId="77777777" w:rsidR="00F93BF0" w:rsidRPr="006A6463" w:rsidRDefault="00F93BF0" w:rsidP="005E39E5">
            <w:pPr>
              <w:pStyle w:val="Notestomeasure"/>
              <w:rPr>
                <w:b/>
                <w:bCs w:val="0"/>
              </w:rPr>
            </w:pPr>
            <w:r w:rsidRPr="006A6463">
              <w:rPr>
                <w:b/>
                <w:bCs w:val="0"/>
              </w:rPr>
              <w:t xml:space="preserve">Notes to the measure: </w:t>
            </w:r>
          </w:p>
          <w:p w14:paraId="5CC97D0A" w14:textId="77777777" w:rsidR="00F93BF0" w:rsidRDefault="00F93BF0" w:rsidP="00CF4353">
            <w:pPr>
              <w:pStyle w:val="Notestomeasureabclist"/>
              <w:numPr>
                <w:ilvl w:val="0"/>
                <w:numId w:val="63"/>
              </w:numPr>
              <w:ind w:left="462" w:hanging="462"/>
            </w:pPr>
            <w:r>
              <w:t>80% overall and maintain performance for populations exceeding this target.</w:t>
            </w:r>
          </w:p>
          <w:p w14:paraId="3D7CF4BA" w14:textId="1CFC194C" w:rsidR="00F93BF0" w:rsidRPr="00FA2AA4" w:rsidRDefault="00F93BF0" w:rsidP="00CF4353">
            <w:pPr>
              <w:pStyle w:val="Notestomeasureabclist"/>
              <w:numPr>
                <w:ilvl w:val="0"/>
                <w:numId w:val="63"/>
              </w:numPr>
              <w:ind w:left="462" w:hanging="462"/>
            </w:pPr>
            <w:r>
              <w:t>The results reported for 2022/23 have been updated since the last Annual Report with a change to all ethnicities – Māori 75.5%, Pacific 79.1%, Non- Māori, non-Pacific 63.9%, Overall 68.3%. Note Asian was not reported in 2022/23</w:t>
            </w:r>
            <w:r w:rsidR="00F75DF2">
              <w:t>.</w:t>
            </w:r>
          </w:p>
        </w:tc>
      </w:tr>
    </w:tbl>
    <w:p w14:paraId="6C6CDB12" w14:textId="7C4A11D9" w:rsidR="006E64F3" w:rsidRDefault="006E64F3" w:rsidP="006E64F3">
      <w:pPr>
        <w:spacing w:before="0" w:after="160" w:line="259" w:lineRule="auto"/>
      </w:pPr>
    </w:p>
    <w:p w14:paraId="142D7B5A" w14:textId="77777777" w:rsidR="00F93BF0" w:rsidRDefault="00F93BF0">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F93BF0" w:rsidRPr="0050557E" w14:paraId="6B3621A2"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840055"/>
          </w:tcPr>
          <w:p w14:paraId="2FE1EEC2" w14:textId="77777777" w:rsidR="00F93BF0" w:rsidRPr="0050557E" w:rsidRDefault="00F93BF0" w:rsidP="005E39E5">
            <w:pPr>
              <w:pStyle w:val="Performancetable9pt"/>
              <w:rPr>
                <w:color w:val="FFFFFF" w:themeColor="background1"/>
              </w:rPr>
            </w:pPr>
            <w:r w:rsidRPr="0050557E">
              <w:rPr>
                <w:color w:val="FFFFFF" w:themeColor="background1"/>
              </w:rPr>
              <w:lastRenderedPageBreak/>
              <w:t>Ref</w:t>
            </w:r>
          </w:p>
        </w:tc>
        <w:tc>
          <w:tcPr>
            <w:tcW w:w="7088" w:type="dxa"/>
            <w:shd w:val="clear" w:color="auto" w:fill="840055"/>
          </w:tcPr>
          <w:p w14:paraId="099151C3" w14:textId="72F8ED6E" w:rsidR="00F93BF0" w:rsidRPr="0050557E" w:rsidRDefault="00F93BF0" w:rsidP="005E39E5">
            <w:pPr>
              <w:pStyle w:val="Performancetable9pt"/>
              <w:rPr>
                <w:color w:val="FFFFFF" w:themeColor="background1"/>
              </w:rPr>
            </w:pPr>
            <w:r w:rsidRPr="0050557E">
              <w:rPr>
                <w:color w:val="FFFFFF" w:themeColor="background1"/>
              </w:rPr>
              <w:t>Measure</w:t>
            </w:r>
          </w:p>
        </w:tc>
        <w:tc>
          <w:tcPr>
            <w:tcW w:w="1842" w:type="dxa"/>
            <w:shd w:val="clear" w:color="auto" w:fill="840055"/>
          </w:tcPr>
          <w:p w14:paraId="26FA4BAE" w14:textId="77777777" w:rsidR="00F93BF0" w:rsidRPr="0050557E" w:rsidRDefault="00F93BF0" w:rsidP="005E39E5">
            <w:pPr>
              <w:pStyle w:val="Performancetable9pt"/>
              <w:rPr>
                <w:lang w:val="en-GB"/>
              </w:rPr>
            </w:pPr>
          </w:p>
        </w:tc>
      </w:tr>
      <w:tr w:rsidR="00F93BF0" w:rsidRPr="0050557E" w14:paraId="5878453F" w14:textId="77777777" w:rsidTr="005E39E5">
        <w:trPr>
          <w:trHeight w:val="25"/>
        </w:trPr>
        <w:tc>
          <w:tcPr>
            <w:tcW w:w="709" w:type="dxa"/>
          </w:tcPr>
          <w:p w14:paraId="16B53260" w14:textId="09BF063E" w:rsidR="00F93BF0" w:rsidRPr="00BF3867" w:rsidRDefault="00F93BF0" w:rsidP="005E39E5">
            <w:pPr>
              <w:pStyle w:val="Performancetable9pt"/>
              <w:rPr>
                <w:b/>
                <w:bCs/>
              </w:rPr>
            </w:pPr>
            <w:r w:rsidRPr="00FA2AA4">
              <w:rPr>
                <w:rFonts w:cs="Poppins-Medium"/>
                <w:b/>
                <w:bCs/>
              </w:rPr>
              <w:t>P2-</w:t>
            </w:r>
            <w:r w:rsidR="004854FD">
              <w:rPr>
                <w:rFonts w:cs="Poppins-Medium"/>
                <w:b/>
                <w:bCs/>
              </w:rPr>
              <w:t>32</w:t>
            </w:r>
          </w:p>
        </w:tc>
        <w:tc>
          <w:tcPr>
            <w:tcW w:w="7088" w:type="dxa"/>
          </w:tcPr>
          <w:p w14:paraId="2E97D527" w14:textId="179338D3" w:rsidR="004854FD" w:rsidRPr="004854FD" w:rsidRDefault="004854FD" w:rsidP="004854FD">
            <w:pPr>
              <w:pStyle w:val="Performancetable9pt"/>
              <w:rPr>
                <w:rFonts w:cs="Poppins-Medium"/>
                <w:b/>
                <w:bCs/>
              </w:rPr>
            </w:pPr>
            <w:r w:rsidRPr="004854FD">
              <w:rPr>
                <w:rFonts w:cs="Poppins-Medium"/>
                <w:b/>
                <w:bCs/>
              </w:rPr>
              <w:t xml:space="preserve">Number of people who have access to Kaupapa Māori, Pacific </w:t>
            </w:r>
          </w:p>
          <w:p w14:paraId="11D91316" w14:textId="7B242594" w:rsidR="004854FD" w:rsidRPr="004854FD" w:rsidRDefault="004854FD" w:rsidP="004854FD">
            <w:pPr>
              <w:pStyle w:val="Performancetable9pt"/>
              <w:rPr>
                <w:rFonts w:cs="Poppins-Medium"/>
                <w:b/>
                <w:bCs/>
              </w:rPr>
            </w:pPr>
            <w:r w:rsidRPr="004854FD">
              <w:rPr>
                <w:rFonts w:cs="Poppins-Medium"/>
                <w:b/>
                <w:bCs/>
              </w:rPr>
              <w:t xml:space="preserve">and Youth Primary Mental Health and Addiction Services through </w:t>
            </w:r>
          </w:p>
          <w:p w14:paraId="60F0938A" w14:textId="5E233A94" w:rsidR="00F93BF0" w:rsidRPr="00BF3867" w:rsidRDefault="004854FD" w:rsidP="004854FD">
            <w:pPr>
              <w:pStyle w:val="Performancetable9pt"/>
              <w:rPr>
                <w:b/>
                <w:bCs/>
              </w:rPr>
            </w:pPr>
            <w:r w:rsidRPr="004854FD">
              <w:rPr>
                <w:rFonts w:cs="Poppins-Medium"/>
                <w:b/>
                <w:bCs/>
              </w:rPr>
              <w:t>the Access and Choice programme</w:t>
            </w:r>
          </w:p>
        </w:tc>
        <w:tc>
          <w:tcPr>
            <w:tcW w:w="1842" w:type="dxa"/>
            <w:vAlign w:val="center"/>
          </w:tcPr>
          <w:p w14:paraId="0858F9EA" w14:textId="77777777" w:rsidR="00F93BF0" w:rsidRPr="0050557E" w:rsidRDefault="00F93BF0" w:rsidP="005E39E5">
            <w:pPr>
              <w:pStyle w:val="Performancetable9pt"/>
            </w:pPr>
            <w:r w:rsidRPr="006E64F3">
              <w:rPr>
                <w:b/>
                <w:bCs/>
                <w:noProof/>
                <w:color w:val="840055"/>
              </w:rPr>
              <w:drawing>
                <wp:anchor distT="0" distB="0" distL="114300" distR="114300" simplePos="0" relativeHeight="252156928" behindDoc="0" locked="0" layoutInCell="1" allowOverlap="1" wp14:anchorId="0BE936D3" wp14:editId="7957E9B0">
                  <wp:simplePos x="0" y="0"/>
                  <wp:positionH relativeFrom="column">
                    <wp:posOffset>821055</wp:posOffset>
                  </wp:positionH>
                  <wp:positionV relativeFrom="paragraph">
                    <wp:posOffset>-52070</wp:posOffset>
                  </wp:positionV>
                  <wp:extent cx="195580" cy="195580"/>
                  <wp:effectExtent l="0" t="0" r="0" b="0"/>
                  <wp:wrapNone/>
                  <wp:docPr id="270010781"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10781" name="Graphic 1" descr="increase "/>
                          <pic:cNvPicPr/>
                        </pic:nvPicPr>
                        <pic:blipFill>
                          <a:blip r:embed="rId231">
                            <a:extLst>
                              <a:ext uri="{96DAC541-7B7A-43D3-8B79-37D633B846F1}">
                                <asvg:svgBlip xmlns:asvg="http://schemas.microsoft.com/office/drawing/2016/SVG/main" r:embed="rId232"/>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6E64F3">
              <w:rPr>
                <w:b/>
                <w:bCs/>
                <w:color w:val="840055"/>
              </w:rPr>
              <w:t xml:space="preserve">Desired trend </w:t>
            </w:r>
          </w:p>
        </w:tc>
      </w:tr>
      <w:tr w:rsidR="00F93BF0" w:rsidRPr="0050557E" w14:paraId="3DEB6E09"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F93BF0" w:rsidRPr="0050557E" w14:paraId="3A7AAFC5"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1905676B" w14:textId="77777777" w:rsidR="00F93BF0" w:rsidRPr="0050557E" w:rsidRDefault="00F93BF0" w:rsidP="005E39E5">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7F5D2C10" w14:textId="5ADFBD59" w:rsidR="00F93BF0" w:rsidRPr="006E64F3" w:rsidRDefault="00F93BF0" w:rsidP="005E39E5">
                  <w:pPr>
                    <w:pStyle w:val="Performancetable9pt"/>
                    <w:jc w:val="center"/>
                    <w:rPr>
                      <w:color w:val="840055"/>
                    </w:rPr>
                  </w:pPr>
                  <w:r w:rsidRPr="006E64F3">
                    <w:rPr>
                      <w:color w:val="840055"/>
                    </w:rPr>
                    <w:t>Target</w:t>
                  </w:r>
                </w:p>
              </w:tc>
              <w:tc>
                <w:tcPr>
                  <w:tcW w:w="980" w:type="dxa"/>
                  <w:tcBorders>
                    <w:bottom w:val="single" w:sz="8" w:space="0" w:color="FFFFFF" w:themeColor="background1"/>
                  </w:tcBorders>
                  <w:shd w:val="clear" w:color="auto" w:fill="auto"/>
                  <w:vAlign w:val="bottom"/>
                </w:tcPr>
                <w:p w14:paraId="34706ADB" w14:textId="0B5CB56D" w:rsidR="00F93BF0" w:rsidRPr="006E64F3" w:rsidRDefault="00F93BF0" w:rsidP="005E39E5">
                  <w:pPr>
                    <w:pStyle w:val="Performancetable9pt"/>
                    <w:jc w:val="center"/>
                    <w:rPr>
                      <w:color w:val="840055"/>
                    </w:rPr>
                  </w:pPr>
                  <w:r w:rsidRPr="006E64F3">
                    <w:rPr>
                      <w:color w:val="840055"/>
                    </w:rPr>
                    <w:t>Baseline</w:t>
                  </w:r>
                </w:p>
              </w:tc>
              <w:tc>
                <w:tcPr>
                  <w:tcW w:w="1147" w:type="dxa"/>
                  <w:tcBorders>
                    <w:bottom w:val="single" w:sz="8" w:space="0" w:color="FFFFFF" w:themeColor="background1"/>
                  </w:tcBorders>
                  <w:shd w:val="clear" w:color="auto" w:fill="auto"/>
                  <w:vAlign w:val="bottom"/>
                </w:tcPr>
                <w:p w14:paraId="57C035F0" w14:textId="5B4C6AEC" w:rsidR="00F93BF0" w:rsidRPr="006E64F3" w:rsidRDefault="00F93BF0" w:rsidP="005E39E5">
                  <w:pPr>
                    <w:pStyle w:val="Performancetable9pt"/>
                    <w:jc w:val="center"/>
                    <w:rPr>
                      <w:color w:val="840055"/>
                    </w:rPr>
                  </w:pPr>
                  <w:r w:rsidRPr="006E64F3">
                    <w:rPr>
                      <w:color w:val="840055"/>
                    </w:rPr>
                    <w:t>2022/23</w:t>
                  </w:r>
                  <w:r w:rsidR="00C505F0">
                    <w:rPr>
                      <w:color w:val="840055"/>
                    </w:rPr>
                    <w:t xml:space="preserve"> </w:t>
                  </w:r>
                  <w:r w:rsidRPr="006E64F3">
                    <w:rPr>
                      <w:color w:val="840055"/>
                    </w:rPr>
                    <w:t>Result</w:t>
                  </w:r>
                </w:p>
              </w:tc>
              <w:tc>
                <w:tcPr>
                  <w:tcW w:w="1146" w:type="dxa"/>
                  <w:tcBorders>
                    <w:bottom w:val="single" w:sz="8" w:space="0" w:color="FFFFFF" w:themeColor="background1"/>
                  </w:tcBorders>
                  <w:shd w:val="clear" w:color="auto" w:fill="auto"/>
                  <w:vAlign w:val="bottom"/>
                </w:tcPr>
                <w:p w14:paraId="03E224FD" w14:textId="6F6DCA5D" w:rsidR="00F93BF0" w:rsidRPr="006E64F3" w:rsidRDefault="00F93BF0" w:rsidP="005E39E5">
                  <w:pPr>
                    <w:pStyle w:val="Performancetable9pt"/>
                    <w:jc w:val="center"/>
                    <w:rPr>
                      <w:color w:val="840055"/>
                    </w:rPr>
                  </w:pPr>
                  <w:r w:rsidRPr="006E64F3">
                    <w:rPr>
                      <w:color w:val="840055"/>
                    </w:rPr>
                    <w:t>2023/24</w:t>
                  </w:r>
                  <w:r w:rsidR="00C505F0">
                    <w:rPr>
                      <w:color w:val="840055"/>
                    </w:rPr>
                    <w:t xml:space="preserve"> </w:t>
                  </w:r>
                  <w:r w:rsidRPr="006E64F3">
                    <w:rPr>
                      <w:color w:val="840055"/>
                    </w:rPr>
                    <w:t>Result</w:t>
                  </w:r>
                </w:p>
              </w:tc>
              <w:tc>
                <w:tcPr>
                  <w:tcW w:w="787" w:type="dxa"/>
                  <w:tcBorders>
                    <w:bottom w:val="single" w:sz="8" w:space="0" w:color="FFFFFF" w:themeColor="background1"/>
                  </w:tcBorders>
                  <w:shd w:val="clear" w:color="auto" w:fill="auto"/>
                  <w:vAlign w:val="bottom"/>
                </w:tcPr>
                <w:p w14:paraId="15B1A780" w14:textId="108FA3D8" w:rsidR="00F93BF0" w:rsidRPr="006E64F3" w:rsidRDefault="00F93BF0" w:rsidP="005E39E5">
                  <w:pPr>
                    <w:pStyle w:val="Performancetable9pt"/>
                    <w:jc w:val="center"/>
                    <w:rPr>
                      <w:color w:val="840055"/>
                    </w:rPr>
                  </w:pPr>
                  <w:r w:rsidRPr="006E64F3">
                    <w:rPr>
                      <w:color w:val="840055"/>
                    </w:rPr>
                    <w:t>Status</w:t>
                  </w:r>
                </w:p>
              </w:tc>
              <w:tc>
                <w:tcPr>
                  <w:tcW w:w="2874" w:type="dxa"/>
                  <w:gridSpan w:val="2"/>
                  <w:tcBorders>
                    <w:bottom w:val="single" w:sz="8" w:space="0" w:color="FFFFFF" w:themeColor="background1"/>
                  </w:tcBorders>
                  <w:shd w:val="clear" w:color="auto" w:fill="auto"/>
                  <w:vAlign w:val="bottom"/>
                </w:tcPr>
                <w:p w14:paraId="79DD5109" w14:textId="3193B44E" w:rsidR="00F93BF0" w:rsidRPr="006E64F3" w:rsidRDefault="00F93BF0" w:rsidP="005E39E5">
                  <w:pPr>
                    <w:pStyle w:val="Performancetable9pt"/>
                    <w:jc w:val="center"/>
                    <w:rPr>
                      <w:color w:val="840055"/>
                    </w:rPr>
                  </w:pPr>
                  <w:r w:rsidRPr="00F93BF0">
                    <w:rPr>
                      <w:color w:val="840055"/>
                    </w:rPr>
                    <w:t xml:space="preserve">Quarterly for the last </w:t>
                  </w:r>
                  <w:r w:rsidR="00C505F0">
                    <w:rPr>
                      <w:color w:val="840055"/>
                    </w:rPr>
                    <w:br/>
                    <w:t>8</w:t>
                  </w:r>
                  <w:r w:rsidRPr="00F93BF0">
                    <w:rPr>
                      <w:color w:val="840055"/>
                    </w:rPr>
                    <w:t xml:space="preserve"> quarters</w:t>
                  </w:r>
                </w:p>
              </w:tc>
            </w:tr>
            <w:tr w:rsidR="00F93BF0" w:rsidRPr="0050557E" w14:paraId="03B7F195" w14:textId="77777777" w:rsidTr="005E39E5">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0FB5E8D1" w14:textId="77777777" w:rsidR="00F93BF0" w:rsidRPr="003921F9" w:rsidRDefault="00F93BF0" w:rsidP="00F93BF0">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50B16202" w14:textId="15E39967" w:rsidR="00F93BF0" w:rsidRPr="00F93BF0" w:rsidRDefault="00F93BF0" w:rsidP="00F93BF0">
                  <w:pPr>
                    <w:pStyle w:val="Performancetable9pt"/>
                    <w:rPr>
                      <w:sz w:val="14"/>
                      <w:szCs w:val="14"/>
                    </w:rPr>
                  </w:pPr>
                  <w:r w:rsidRPr="00F93BF0">
                    <w:rPr>
                      <w:sz w:val="14"/>
                      <w:szCs w:val="14"/>
                    </w:rPr>
                    <w:t>No target</w:t>
                  </w:r>
                </w:p>
              </w:tc>
              <w:tc>
                <w:tcPr>
                  <w:tcW w:w="980" w:type="dxa"/>
                  <w:tcBorders>
                    <w:top w:val="single" w:sz="8" w:space="0" w:color="FFFFFF" w:themeColor="background1"/>
                    <w:bottom w:val="single" w:sz="8" w:space="0" w:color="EFF2EE"/>
                  </w:tcBorders>
                  <w:shd w:val="clear" w:color="auto" w:fill="FFFFFF" w:themeFill="background1"/>
                  <w:vAlign w:val="center"/>
                </w:tcPr>
                <w:p w14:paraId="4009B687" w14:textId="1715D3E5" w:rsidR="00F93BF0" w:rsidRPr="00F93BF0" w:rsidRDefault="00F93BF0" w:rsidP="00F93BF0">
                  <w:pPr>
                    <w:pStyle w:val="Performancetable9pt"/>
                    <w:rPr>
                      <w:sz w:val="14"/>
                      <w:szCs w:val="14"/>
                    </w:rPr>
                  </w:pPr>
                  <w:r w:rsidRPr="00F93BF0">
                    <w:rPr>
                      <w:sz w:val="14"/>
                      <w:szCs w:val="14"/>
                    </w:rPr>
                    <w:t>See</w:t>
                  </w:r>
                  <w:r w:rsidR="00C505F0">
                    <w:rPr>
                      <w:sz w:val="14"/>
                      <w:szCs w:val="14"/>
                    </w:rPr>
                    <w:t xml:space="preserve"> </w:t>
                  </w:r>
                  <w:r w:rsidRPr="00F93BF0">
                    <w:rPr>
                      <w:sz w:val="14"/>
                      <w:szCs w:val="14"/>
                    </w:rPr>
                    <w:t>below</w:t>
                  </w:r>
                </w:p>
              </w:tc>
              <w:tc>
                <w:tcPr>
                  <w:tcW w:w="1147" w:type="dxa"/>
                  <w:tcBorders>
                    <w:top w:val="single" w:sz="8" w:space="0" w:color="FFFFFF" w:themeColor="background1"/>
                    <w:bottom w:val="single" w:sz="8" w:space="0" w:color="EFF2EE"/>
                  </w:tcBorders>
                  <w:shd w:val="clear" w:color="auto" w:fill="E3CED8"/>
                  <w:vAlign w:val="center"/>
                </w:tcPr>
                <w:p w14:paraId="4FAC1DAD" w14:textId="16401489" w:rsidR="00F93BF0" w:rsidRPr="00F93BF0" w:rsidRDefault="00F93BF0" w:rsidP="00F93BF0">
                  <w:pPr>
                    <w:pStyle w:val="Performancetable9pt"/>
                    <w:rPr>
                      <w:sz w:val="14"/>
                      <w:szCs w:val="14"/>
                    </w:rPr>
                  </w:pPr>
                  <w:r w:rsidRPr="00F93BF0">
                    <w:rPr>
                      <w:rStyle w:val="mediumforemphasis"/>
                      <w:sz w:val="14"/>
                      <w:szCs w:val="14"/>
                    </w:rPr>
                    <w:t xml:space="preserve">New measure </w:t>
                  </w:r>
                </w:p>
              </w:tc>
              <w:tc>
                <w:tcPr>
                  <w:tcW w:w="1146" w:type="dxa"/>
                  <w:tcBorders>
                    <w:top w:val="single" w:sz="8" w:space="0" w:color="FFFFFF" w:themeColor="background1"/>
                    <w:bottom w:val="single" w:sz="8" w:space="0" w:color="EFF2EE"/>
                  </w:tcBorders>
                  <w:shd w:val="clear" w:color="auto" w:fill="CEA8BB"/>
                  <w:vAlign w:val="center"/>
                </w:tcPr>
                <w:p w14:paraId="18FB5E60" w14:textId="1D4E4D5E" w:rsidR="00F93BF0" w:rsidRPr="00122EDB" w:rsidRDefault="00F93BF0" w:rsidP="00F93BF0">
                  <w:pPr>
                    <w:pStyle w:val="Performancetable9pt"/>
                    <w:rPr>
                      <w:b/>
                      <w:bCs/>
                    </w:rPr>
                  </w:pPr>
                  <w:r w:rsidRPr="00122EDB">
                    <w:rPr>
                      <w:rStyle w:val="mediumforemphasis"/>
                      <w:b/>
                      <w:bCs/>
                    </w:rPr>
                    <w:t xml:space="preserve"> 47,737 </w:t>
                  </w:r>
                </w:p>
              </w:tc>
              <w:tc>
                <w:tcPr>
                  <w:tcW w:w="787" w:type="dxa"/>
                  <w:tcBorders>
                    <w:top w:val="single" w:sz="8" w:space="0" w:color="FFFFFF" w:themeColor="background1"/>
                    <w:bottom w:val="single" w:sz="8" w:space="0" w:color="EFF2EE"/>
                  </w:tcBorders>
                  <w:shd w:val="clear" w:color="auto" w:fill="CEA8BB"/>
                  <w:vAlign w:val="center"/>
                </w:tcPr>
                <w:p w14:paraId="7E604B42" w14:textId="197AC895" w:rsidR="00F93BF0" w:rsidRPr="00F93BF0" w:rsidRDefault="00F93BF0" w:rsidP="00F93BF0">
                  <w:pPr>
                    <w:pStyle w:val="Performancetable9pt"/>
                    <w:jc w:val="center"/>
                    <w:rPr>
                      <w:sz w:val="14"/>
                      <w:szCs w:val="14"/>
                    </w:rPr>
                  </w:pPr>
                  <w:r w:rsidRPr="00F93BF0">
                    <w:rPr>
                      <w:rStyle w:val="mediumforemphasis"/>
                      <w:sz w:val="14"/>
                      <w:szCs w:val="14"/>
                    </w:rPr>
                    <w:t>Baseline set</w:t>
                  </w:r>
                </w:p>
              </w:tc>
              <w:tc>
                <w:tcPr>
                  <w:tcW w:w="1712" w:type="dxa"/>
                  <w:tcBorders>
                    <w:top w:val="single" w:sz="8" w:space="0" w:color="FFFFFF" w:themeColor="background1"/>
                    <w:bottom w:val="single" w:sz="8" w:space="0" w:color="EFF2EE"/>
                  </w:tcBorders>
                  <w:shd w:val="clear" w:color="auto" w:fill="FFFFFF" w:themeFill="background1"/>
                  <w:vAlign w:val="center"/>
                </w:tcPr>
                <w:p w14:paraId="4F3420A1" w14:textId="7CBFFA6A" w:rsidR="00F93BF0" w:rsidRPr="0050557E" w:rsidRDefault="001A20E7" w:rsidP="00F93BF0">
                  <w:pPr>
                    <w:pStyle w:val="Performancetable9pt"/>
                    <w:jc w:val="center"/>
                    <w:rPr>
                      <w:lang w:val="en-GB"/>
                    </w:rPr>
                  </w:pPr>
                  <w:r>
                    <w:rPr>
                      <w:b/>
                      <w:bCs/>
                      <w:noProof/>
                    </w:rPr>
                    <w:drawing>
                      <wp:anchor distT="0" distB="0" distL="114300" distR="114300" simplePos="0" relativeHeight="252488704" behindDoc="0" locked="0" layoutInCell="1" allowOverlap="1" wp14:anchorId="661C9E12" wp14:editId="5E22BC6D">
                        <wp:simplePos x="0" y="0"/>
                        <wp:positionH relativeFrom="column">
                          <wp:posOffset>-62865</wp:posOffset>
                        </wp:positionH>
                        <wp:positionV relativeFrom="paragraph">
                          <wp:posOffset>-105410</wp:posOffset>
                        </wp:positionV>
                        <wp:extent cx="1314450" cy="349250"/>
                        <wp:effectExtent l="0" t="0" r="0" b="0"/>
                        <wp:wrapNone/>
                        <wp:docPr id="141197223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72230" name="Picture 1411972230"/>
                                <pic:cNvPicPr/>
                              </pic:nvPicPr>
                              <pic:blipFill>
                                <a:blip r:embed="rId242">
                                  <a:extLst>
                                    <a:ext uri="{28A0092B-C50C-407E-A947-70E740481C1C}">
                                      <a14:useLocalDpi xmlns:a14="http://schemas.microsoft.com/office/drawing/2010/main"/>
                                    </a:ext>
                                  </a:extLst>
                                </a:blip>
                                <a:stretch>
                                  <a:fillRect/>
                                </a:stretch>
                              </pic:blipFill>
                              <pic:spPr>
                                <a:xfrm>
                                  <a:off x="0" y="0"/>
                                  <a:ext cx="1314450" cy="34925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2487680" behindDoc="0" locked="0" layoutInCell="1" allowOverlap="1" wp14:anchorId="19420D12" wp14:editId="485774A5">
                        <wp:simplePos x="0" y="0"/>
                        <wp:positionH relativeFrom="column">
                          <wp:posOffset>-62865</wp:posOffset>
                        </wp:positionH>
                        <wp:positionV relativeFrom="paragraph">
                          <wp:posOffset>402590</wp:posOffset>
                        </wp:positionV>
                        <wp:extent cx="1314450" cy="971550"/>
                        <wp:effectExtent l="0" t="0" r="0" b="0"/>
                        <wp:wrapNone/>
                        <wp:docPr id="197048952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89526" name="Picture 1970489526"/>
                                <pic:cNvPicPr/>
                              </pic:nvPicPr>
                              <pic:blipFill>
                                <a:blip r:embed="rId243">
                                  <a:extLst>
                                    <a:ext uri="{28A0092B-C50C-407E-A947-70E740481C1C}">
                                      <a14:useLocalDpi xmlns:a14="http://schemas.microsoft.com/office/drawing/2010/main"/>
                                    </a:ext>
                                  </a:extLst>
                                </a:blip>
                                <a:stretch>
                                  <a:fillRect/>
                                </a:stretch>
                              </pic:blipFill>
                              <pic:spPr>
                                <a:xfrm>
                                  <a:off x="0" y="0"/>
                                  <a:ext cx="1314450" cy="9715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FFFFFF" w:themeColor="background1"/>
                    <w:bottom w:val="single" w:sz="8" w:space="0" w:color="EFF2EE"/>
                  </w:tcBorders>
                  <w:shd w:val="clear" w:color="auto" w:fill="FFFFFF" w:themeFill="background1"/>
                  <w:vAlign w:val="center"/>
                </w:tcPr>
                <w:p w14:paraId="1DD4B1DB" w14:textId="17857C79" w:rsidR="00F93BF0" w:rsidRPr="00122EDB" w:rsidRDefault="00F93BF0" w:rsidP="00122EDB">
                  <w:pPr>
                    <w:pStyle w:val="Performancetable9pt"/>
                    <w:jc w:val="center"/>
                    <w:rPr>
                      <w:b/>
                      <w:bCs/>
                    </w:rPr>
                  </w:pPr>
                  <w:r w:rsidRPr="00122EDB">
                    <w:rPr>
                      <w:rStyle w:val="mediumforemphasis"/>
                      <w:b/>
                      <w:bCs/>
                    </w:rPr>
                    <w:t>11,315</w:t>
                  </w:r>
                </w:p>
              </w:tc>
            </w:tr>
            <w:tr w:rsidR="00F93BF0" w:rsidRPr="0050557E" w14:paraId="5792B90B" w14:textId="77777777" w:rsidTr="005E39E5">
              <w:trPr>
                <w:trHeight w:hRule="exact" w:val="170"/>
              </w:trPr>
              <w:tc>
                <w:tcPr>
                  <w:tcW w:w="1564" w:type="dxa"/>
                  <w:tcBorders>
                    <w:top w:val="single" w:sz="8" w:space="0" w:color="EFF2EE"/>
                    <w:bottom w:val="single" w:sz="8" w:space="0" w:color="EFF2EE"/>
                  </w:tcBorders>
                </w:tcPr>
                <w:p w14:paraId="03D2F642" w14:textId="77777777" w:rsidR="00F93BF0" w:rsidRPr="0050557E" w:rsidRDefault="00F93BF0" w:rsidP="00F93BF0">
                  <w:pPr>
                    <w:pStyle w:val="Performancetable9pt"/>
                    <w:rPr>
                      <w:lang w:val="en-GB"/>
                    </w:rPr>
                  </w:pPr>
                </w:p>
              </w:tc>
              <w:tc>
                <w:tcPr>
                  <w:tcW w:w="925" w:type="dxa"/>
                  <w:tcBorders>
                    <w:top w:val="single" w:sz="8" w:space="0" w:color="EFF2EE"/>
                    <w:bottom w:val="single" w:sz="8" w:space="0" w:color="EFF2EE"/>
                  </w:tcBorders>
                </w:tcPr>
                <w:p w14:paraId="4F3DE9D6"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tcPr>
                <w:p w14:paraId="1540A8DC"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tcPr>
                <w:p w14:paraId="6C9ACBE6" w14:textId="77777777" w:rsidR="00F93BF0" w:rsidRPr="0050557E" w:rsidRDefault="00F93BF0" w:rsidP="00F93BF0">
                  <w:pPr>
                    <w:pStyle w:val="Performancetable9pt"/>
                    <w:jc w:val="center"/>
                    <w:rPr>
                      <w:lang w:val="en-GB"/>
                    </w:rPr>
                  </w:pPr>
                </w:p>
              </w:tc>
              <w:tc>
                <w:tcPr>
                  <w:tcW w:w="1146" w:type="dxa"/>
                  <w:tcBorders>
                    <w:top w:val="single" w:sz="8" w:space="0" w:color="EFF2EE"/>
                    <w:bottom w:val="single" w:sz="8" w:space="0" w:color="EFF2EE"/>
                  </w:tcBorders>
                </w:tcPr>
                <w:p w14:paraId="098D1771" w14:textId="77777777" w:rsidR="00F93BF0" w:rsidRPr="0050557E" w:rsidRDefault="00F93BF0" w:rsidP="00F93BF0">
                  <w:pPr>
                    <w:pStyle w:val="Performancetable9pt"/>
                    <w:jc w:val="center"/>
                    <w:rPr>
                      <w:lang w:val="en-GB"/>
                    </w:rPr>
                  </w:pPr>
                </w:p>
              </w:tc>
              <w:tc>
                <w:tcPr>
                  <w:tcW w:w="787" w:type="dxa"/>
                  <w:tcBorders>
                    <w:top w:val="single" w:sz="8" w:space="0" w:color="EFF2EE"/>
                    <w:bottom w:val="single" w:sz="8" w:space="0" w:color="EFF2EE"/>
                  </w:tcBorders>
                </w:tcPr>
                <w:p w14:paraId="04C8F849" w14:textId="6E8411BB"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tcPr>
                <w:p w14:paraId="2CE9BEC5" w14:textId="77777777"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tcPr>
                <w:p w14:paraId="1E485287" w14:textId="77777777" w:rsidR="00F93BF0" w:rsidRPr="0050557E" w:rsidRDefault="00F93BF0" w:rsidP="00F93BF0">
                  <w:pPr>
                    <w:pStyle w:val="Performancetable9pt"/>
                    <w:jc w:val="center"/>
                    <w:rPr>
                      <w:lang w:val="en-GB"/>
                    </w:rPr>
                  </w:pPr>
                </w:p>
              </w:tc>
            </w:tr>
            <w:tr w:rsidR="00F93BF0" w:rsidRPr="0050557E" w14:paraId="77CAFD18"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32D1B716" w14:textId="77777777" w:rsidR="00F93BF0" w:rsidRPr="0050557E" w:rsidRDefault="00F93BF0" w:rsidP="00F93BF0">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32698389"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14E7EF9F"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20E059DD" w14:textId="33E6ED4F" w:rsidR="00F93BF0" w:rsidRPr="0050557E" w:rsidRDefault="00F93BF0" w:rsidP="00F93BF0">
                  <w:pPr>
                    <w:pStyle w:val="Performancetable9pt"/>
                    <w:jc w:val="center"/>
                  </w:pPr>
                  <w:r>
                    <w:t xml:space="preserve"> 28,688 </w:t>
                  </w:r>
                </w:p>
              </w:tc>
              <w:tc>
                <w:tcPr>
                  <w:tcW w:w="1146" w:type="dxa"/>
                  <w:tcBorders>
                    <w:top w:val="single" w:sz="8" w:space="0" w:color="EFF2EE"/>
                    <w:bottom w:val="single" w:sz="8" w:space="0" w:color="EFF2EE"/>
                  </w:tcBorders>
                  <w:shd w:val="clear" w:color="auto" w:fill="CEA8BB"/>
                  <w:vAlign w:val="center"/>
                </w:tcPr>
                <w:p w14:paraId="59E4487A" w14:textId="2A4F49AA" w:rsidR="00F93BF0" w:rsidRPr="0050557E" w:rsidRDefault="00F93BF0" w:rsidP="00F93BF0">
                  <w:pPr>
                    <w:pStyle w:val="Performancetable9pt"/>
                    <w:jc w:val="center"/>
                  </w:pPr>
                  <w:r>
                    <w:t xml:space="preserve"> 23,829 </w:t>
                  </w:r>
                </w:p>
              </w:tc>
              <w:tc>
                <w:tcPr>
                  <w:tcW w:w="787" w:type="dxa"/>
                  <w:tcBorders>
                    <w:top w:val="single" w:sz="8" w:space="0" w:color="EFF2EE"/>
                    <w:bottom w:val="single" w:sz="8" w:space="0" w:color="EFF2EE"/>
                  </w:tcBorders>
                  <w:shd w:val="clear" w:color="auto" w:fill="CEA8BB"/>
                  <w:vAlign w:val="center"/>
                </w:tcPr>
                <w:p w14:paraId="25BD5E51"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6CD815C6" w14:textId="0DC08D39"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38C850A8" w14:textId="437697EF" w:rsidR="00F93BF0" w:rsidRPr="0050557E" w:rsidRDefault="00F93BF0" w:rsidP="00F93BF0">
                  <w:pPr>
                    <w:pStyle w:val="Performancetable9pt"/>
                    <w:jc w:val="center"/>
                  </w:pPr>
                  <w:r>
                    <w:t xml:space="preserve"> 4,964 </w:t>
                  </w:r>
                </w:p>
              </w:tc>
            </w:tr>
            <w:tr w:rsidR="00F93BF0" w:rsidRPr="0050557E" w14:paraId="72767DDD"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415C672C" w14:textId="77777777" w:rsidR="00F93BF0" w:rsidRPr="0050557E" w:rsidRDefault="00F93BF0" w:rsidP="00F93BF0">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10EEDABB"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649DFF2"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4B21209A" w14:textId="5E3FB181" w:rsidR="00F93BF0" w:rsidRPr="0050557E" w:rsidRDefault="00F93BF0" w:rsidP="00F93BF0">
                  <w:pPr>
                    <w:pStyle w:val="Performancetable9pt"/>
                    <w:jc w:val="center"/>
                  </w:pPr>
                  <w:r>
                    <w:t xml:space="preserve"> 4,203 </w:t>
                  </w:r>
                </w:p>
              </w:tc>
              <w:tc>
                <w:tcPr>
                  <w:tcW w:w="1146" w:type="dxa"/>
                  <w:tcBorders>
                    <w:top w:val="single" w:sz="8" w:space="0" w:color="EFF2EE"/>
                    <w:bottom w:val="single" w:sz="8" w:space="0" w:color="EFF2EE"/>
                  </w:tcBorders>
                  <w:shd w:val="clear" w:color="auto" w:fill="CEA8BB"/>
                  <w:vAlign w:val="center"/>
                </w:tcPr>
                <w:p w14:paraId="50EC9E0B" w14:textId="55ED656D" w:rsidR="00F93BF0" w:rsidRPr="0050557E" w:rsidRDefault="00F93BF0" w:rsidP="00F93BF0">
                  <w:pPr>
                    <w:pStyle w:val="Performancetable9pt"/>
                    <w:jc w:val="center"/>
                  </w:pPr>
                  <w:r>
                    <w:t xml:space="preserve"> 8,065 </w:t>
                  </w:r>
                </w:p>
              </w:tc>
              <w:tc>
                <w:tcPr>
                  <w:tcW w:w="787" w:type="dxa"/>
                  <w:tcBorders>
                    <w:top w:val="single" w:sz="8" w:space="0" w:color="EFF2EE"/>
                    <w:bottom w:val="single" w:sz="8" w:space="0" w:color="EFF2EE"/>
                  </w:tcBorders>
                  <w:shd w:val="clear" w:color="auto" w:fill="CEA8BB"/>
                  <w:vAlign w:val="center"/>
                </w:tcPr>
                <w:p w14:paraId="2077EDA1"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33E406F7" w14:textId="0EEC8E5A"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4DEC0487" w14:textId="67A46050" w:rsidR="00F93BF0" w:rsidRPr="0050557E" w:rsidRDefault="00F93BF0" w:rsidP="00F93BF0">
                  <w:pPr>
                    <w:pStyle w:val="Performancetable9pt"/>
                    <w:jc w:val="center"/>
                  </w:pPr>
                  <w:r>
                    <w:t xml:space="preserve"> 2,030 </w:t>
                  </w:r>
                </w:p>
              </w:tc>
            </w:tr>
            <w:tr w:rsidR="00F93BF0" w:rsidRPr="0050557E" w14:paraId="152123E2"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46C78AC9" w14:textId="77777777" w:rsidR="00F93BF0" w:rsidRPr="0050557E" w:rsidRDefault="00F93BF0" w:rsidP="00F93BF0">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70241277"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2E54A14"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2157BC02" w14:textId="6130C8A4" w:rsidR="00F93BF0" w:rsidRPr="0050557E" w:rsidRDefault="00F93BF0" w:rsidP="00F93BF0">
                  <w:pPr>
                    <w:pStyle w:val="Performancetable9pt"/>
                    <w:jc w:val="center"/>
                  </w:pPr>
                  <w:r>
                    <w:t xml:space="preserve"> 7,471 </w:t>
                  </w:r>
                </w:p>
              </w:tc>
              <w:tc>
                <w:tcPr>
                  <w:tcW w:w="1146" w:type="dxa"/>
                  <w:tcBorders>
                    <w:top w:val="single" w:sz="8" w:space="0" w:color="EFF2EE"/>
                    <w:bottom w:val="single" w:sz="8" w:space="0" w:color="EFF2EE"/>
                  </w:tcBorders>
                  <w:shd w:val="clear" w:color="auto" w:fill="CEA8BB"/>
                  <w:vAlign w:val="center"/>
                </w:tcPr>
                <w:p w14:paraId="3DD44AEE" w14:textId="12680992" w:rsidR="00F93BF0" w:rsidRPr="0050557E" w:rsidRDefault="00F93BF0" w:rsidP="00F93BF0">
                  <w:pPr>
                    <w:pStyle w:val="Performancetable9pt"/>
                    <w:jc w:val="center"/>
                  </w:pPr>
                  <w:r>
                    <w:t xml:space="preserve"> 10,162 </w:t>
                  </w:r>
                </w:p>
              </w:tc>
              <w:tc>
                <w:tcPr>
                  <w:tcW w:w="787" w:type="dxa"/>
                  <w:tcBorders>
                    <w:top w:val="single" w:sz="8" w:space="0" w:color="EFF2EE"/>
                    <w:bottom w:val="single" w:sz="8" w:space="0" w:color="EFF2EE"/>
                  </w:tcBorders>
                  <w:shd w:val="clear" w:color="auto" w:fill="CEA8BB"/>
                  <w:vAlign w:val="center"/>
                </w:tcPr>
                <w:p w14:paraId="144B5AC4"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9E5BD90" w14:textId="77777777"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DA6052B" w14:textId="01AB8245" w:rsidR="00F93BF0" w:rsidRPr="0050557E" w:rsidRDefault="00F93BF0" w:rsidP="00F93BF0">
                  <w:pPr>
                    <w:pStyle w:val="Performancetable9pt"/>
                    <w:jc w:val="center"/>
                  </w:pPr>
                  <w:r>
                    <w:t xml:space="preserve"> 2,937 </w:t>
                  </w:r>
                </w:p>
              </w:tc>
            </w:tr>
            <w:tr w:rsidR="00F93BF0" w:rsidRPr="0050557E" w14:paraId="0E7B28F5" w14:textId="77777777" w:rsidTr="005E39E5">
              <w:trPr>
                <w:trHeight w:val="16"/>
              </w:trPr>
              <w:tc>
                <w:tcPr>
                  <w:tcW w:w="1564" w:type="dxa"/>
                  <w:tcBorders>
                    <w:top w:val="single" w:sz="8" w:space="0" w:color="EFF2EE"/>
                    <w:bottom w:val="nil"/>
                  </w:tcBorders>
                  <w:shd w:val="clear" w:color="auto" w:fill="FFFFFF" w:themeFill="background1"/>
                  <w:vAlign w:val="center"/>
                </w:tcPr>
                <w:p w14:paraId="336A3FE3" w14:textId="77777777" w:rsidR="00F93BF0" w:rsidRPr="0050557E" w:rsidRDefault="00F93BF0" w:rsidP="00F93BF0">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0E21B671" w14:textId="77777777" w:rsidR="00F93BF0" w:rsidRPr="0050557E" w:rsidRDefault="00F93BF0" w:rsidP="00F93BF0">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3E60D1C3" w14:textId="77777777" w:rsidR="00F93BF0" w:rsidRPr="0050557E" w:rsidRDefault="00F93BF0" w:rsidP="00F93BF0">
                  <w:pPr>
                    <w:pStyle w:val="Performancetable9pt"/>
                    <w:jc w:val="center"/>
                    <w:rPr>
                      <w:lang w:val="en-GB"/>
                    </w:rPr>
                  </w:pPr>
                </w:p>
              </w:tc>
              <w:tc>
                <w:tcPr>
                  <w:tcW w:w="1147" w:type="dxa"/>
                  <w:tcBorders>
                    <w:top w:val="single" w:sz="8" w:space="0" w:color="EFF2EE"/>
                    <w:bottom w:val="nil"/>
                  </w:tcBorders>
                  <w:shd w:val="clear" w:color="auto" w:fill="E3CED8"/>
                  <w:vAlign w:val="center"/>
                </w:tcPr>
                <w:p w14:paraId="235BEEF9" w14:textId="124FCAE1" w:rsidR="00F93BF0" w:rsidRPr="0050557E" w:rsidRDefault="00F93BF0" w:rsidP="00F93BF0">
                  <w:pPr>
                    <w:pStyle w:val="Performancetable9pt"/>
                    <w:jc w:val="center"/>
                  </w:pPr>
                  <w:r>
                    <w:t xml:space="preserve"> 5,197 </w:t>
                  </w:r>
                </w:p>
              </w:tc>
              <w:tc>
                <w:tcPr>
                  <w:tcW w:w="1146" w:type="dxa"/>
                  <w:tcBorders>
                    <w:top w:val="single" w:sz="8" w:space="0" w:color="EFF2EE"/>
                    <w:bottom w:val="nil"/>
                  </w:tcBorders>
                  <w:shd w:val="clear" w:color="auto" w:fill="CEA8BB"/>
                  <w:vAlign w:val="center"/>
                </w:tcPr>
                <w:p w14:paraId="18EB84BA" w14:textId="5CE0B10F" w:rsidR="00F93BF0" w:rsidRPr="0050557E" w:rsidRDefault="00F93BF0" w:rsidP="00F93BF0">
                  <w:pPr>
                    <w:pStyle w:val="Performancetable9pt"/>
                    <w:jc w:val="center"/>
                  </w:pPr>
                  <w:r>
                    <w:t xml:space="preserve"> 5,681 </w:t>
                  </w:r>
                </w:p>
              </w:tc>
              <w:tc>
                <w:tcPr>
                  <w:tcW w:w="787" w:type="dxa"/>
                  <w:tcBorders>
                    <w:top w:val="single" w:sz="8" w:space="0" w:color="EFF2EE"/>
                    <w:bottom w:val="nil"/>
                  </w:tcBorders>
                  <w:shd w:val="clear" w:color="auto" w:fill="CEA8BB"/>
                  <w:vAlign w:val="center"/>
                </w:tcPr>
                <w:p w14:paraId="1E4F84E0" w14:textId="77777777" w:rsidR="00F93BF0" w:rsidRPr="0050557E" w:rsidRDefault="00F93BF0" w:rsidP="00F93BF0">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6BA94CC8" w14:textId="77777777" w:rsidR="00F93BF0" w:rsidRPr="0050557E" w:rsidRDefault="00F93BF0" w:rsidP="00F93BF0">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58F37277" w14:textId="4AA23A0A" w:rsidR="00F93BF0" w:rsidRPr="0050557E" w:rsidRDefault="00F93BF0" w:rsidP="00F93BF0">
                  <w:pPr>
                    <w:pStyle w:val="Performancetable9pt"/>
                    <w:jc w:val="center"/>
                  </w:pPr>
                  <w:r>
                    <w:t xml:space="preserve"> 1,384 </w:t>
                  </w:r>
                </w:p>
              </w:tc>
            </w:tr>
          </w:tbl>
          <w:p w14:paraId="76BB36D3" w14:textId="29A32CF9" w:rsidR="00F93BF0" w:rsidRPr="00F93BF0" w:rsidRDefault="00F93BF0" w:rsidP="0076146C">
            <w:pPr>
              <w:pStyle w:val="Notestomeasure"/>
              <w:spacing w:before="120" w:after="240"/>
            </w:pPr>
            <w:r w:rsidRPr="00F93BF0">
              <w:rPr>
                <w:b/>
                <w:bCs w:val="0"/>
              </w:rPr>
              <w:t xml:space="preserve">Baseline: </w:t>
            </w:r>
            <w:r w:rsidRPr="00F93BF0">
              <w:t>Meet annual access level established for 2023/24</w:t>
            </w:r>
          </w:p>
          <w:p w14:paraId="232C7D1D" w14:textId="77777777" w:rsidR="00F93BF0" w:rsidRDefault="00F93BF0" w:rsidP="006A6463">
            <w:pPr>
              <w:pStyle w:val="Performancetable6ptafter"/>
              <w:spacing w:before="240"/>
            </w:pPr>
            <w:r>
              <w:t>Across the Kaupapa Māori, Pacific, and Youth services there has been a 4.8% increase in the number of people who have accessed these services overall.</w:t>
            </w:r>
          </w:p>
          <w:p w14:paraId="279397D1" w14:textId="0400E4CF" w:rsidR="00F93BF0" w:rsidRDefault="00F93BF0" w:rsidP="00F93BF0">
            <w:pPr>
              <w:pStyle w:val="Performancetable6ptafter"/>
            </w:pPr>
            <w:r>
              <w:t>Kaupapa Māori, Pacific, and Youth services have continued to embed and expand with ongoing recruitment and service development. There are issues with the accuracy and completeness of data across the workstreams. Work is underway to improve the quality and completeness of reporting across the Access and Choice programme.</w:t>
            </w:r>
          </w:p>
          <w:p w14:paraId="643406FD" w14:textId="77777777" w:rsidR="00F93BF0" w:rsidRPr="006A6463" w:rsidRDefault="00F93BF0" w:rsidP="005E39E5">
            <w:pPr>
              <w:pStyle w:val="Notestomeasure"/>
              <w:rPr>
                <w:b/>
                <w:bCs w:val="0"/>
              </w:rPr>
            </w:pPr>
            <w:r w:rsidRPr="006A6463">
              <w:rPr>
                <w:b/>
                <w:bCs w:val="0"/>
              </w:rPr>
              <w:t xml:space="preserve">Notes to the measure: </w:t>
            </w:r>
          </w:p>
          <w:p w14:paraId="44A1D542" w14:textId="77777777" w:rsidR="00F93BF0" w:rsidRDefault="00F93BF0" w:rsidP="00CF4353">
            <w:pPr>
              <w:pStyle w:val="Notestomeasureabclist"/>
              <w:numPr>
                <w:ilvl w:val="0"/>
                <w:numId w:val="64"/>
              </w:numPr>
              <w:ind w:left="462" w:hanging="462"/>
            </w:pPr>
            <w:r>
              <w:t xml:space="preserve">This is a new measure for 2023/24, however we are able to show previous year’s results for comparison. </w:t>
            </w:r>
          </w:p>
          <w:p w14:paraId="1CD37252" w14:textId="2216DAF6" w:rsidR="00F93BF0" w:rsidRDefault="00F93BF0" w:rsidP="00CF4353">
            <w:pPr>
              <w:pStyle w:val="Notestomeasureabclist"/>
              <w:numPr>
                <w:ilvl w:val="0"/>
                <w:numId w:val="63"/>
              </w:numPr>
              <w:ind w:left="462" w:hanging="462"/>
            </w:pPr>
            <w:r>
              <w:t>There are issues of accuracy and completeness of data across the workstreams that prevent a full breakdown of results.</w:t>
            </w:r>
          </w:p>
          <w:p w14:paraId="16BBCE70" w14:textId="76D5804A" w:rsidR="00F93BF0" w:rsidRPr="00FA2AA4" w:rsidRDefault="00F93BF0" w:rsidP="00CF4353">
            <w:pPr>
              <w:pStyle w:val="Notestomeasureabclist"/>
              <w:numPr>
                <w:ilvl w:val="0"/>
                <w:numId w:val="63"/>
              </w:numPr>
              <w:ind w:left="462" w:hanging="462"/>
            </w:pPr>
            <w:r>
              <w:t>The sparkline total shows the results for the final quarter.</w:t>
            </w:r>
          </w:p>
        </w:tc>
      </w:tr>
    </w:tbl>
    <w:p w14:paraId="2A34D49B" w14:textId="3F0C3864" w:rsidR="00F93BF0" w:rsidRDefault="00F93BF0" w:rsidP="006E64F3">
      <w:pPr>
        <w:spacing w:before="0" w:after="160" w:line="259" w:lineRule="auto"/>
      </w:pPr>
    </w:p>
    <w:tbl>
      <w:tblPr>
        <w:tblStyle w:val="Perrformancetable"/>
        <w:tblW w:w="9639" w:type="dxa"/>
        <w:tblLook w:val="04A0" w:firstRow="1" w:lastRow="0" w:firstColumn="1" w:lastColumn="0" w:noHBand="0" w:noVBand="1"/>
      </w:tblPr>
      <w:tblGrid>
        <w:gridCol w:w="709"/>
        <w:gridCol w:w="7088"/>
        <w:gridCol w:w="1842"/>
      </w:tblGrid>
      <w:tr w:rsidR="00F93BF0" w:rsidRPr="0050557E" w14:paraId="6D8096F6"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840055"/>
          </w:tcPr>
          <w:p w14:paraId="3938B1FA" w14:textId="77777777" w:rsidR="00F93BF0" w:rsidRPr="0050557E" w:rsidRDefault="00F93BF0" w:rsidP="005E39E5">
            <w:pPr>
              <w:pStyle w:val="Performancetable9pt"/>
              <w:rPr>
                <w:color w:val="FFFFFF" w:themeColor="background1"/>
              </w:rPr>
            </w:pPr>
            <w:r w:rsidRPr="0050557E">
              <w:rPr>
                <w:color w:val="FFFFFF" w:themeColor="background1"/>
              </w:rPr>
              <w:t>Ref</w:t>
            </w:r>
          </w:p>
        </w:tc>
        <w:tc>
          <w:tcPr>
            <w:tcW w:w="7088" w:type="dxa"/>
            <w:shd w:val="clear" w:color="auto" w:fill="840055"/>
          </w:tcPr>
          <w:p w14:paraId="4F108DA0" w14:textId="029853B7" w:rsidR="00F93BF0" w:rsidRPr="0050557E" w:rsidRDefault="00F93BF0" w:rsidP="005E39E5">
            <w:pPr>
              <w:pStyle w:val="Performancetable9pt"/>
              <w:rPr>
                <w:color w:val="FFFFFF" w:themeColor="background1"/>
              </w:rPr>
            </w:pPr>
            <w:r w:rsidRPr="0050557E">
              <w:rPr>
                <w:color w:val="FFFFFF" w:themeColor="background1"/>
              </w:rPr>
              <w:t>Measure</w:t>
            </w:r>
          </w:p>
        </w:tc>
        <w:tc>
          <w:tcPr>
            <w:tcW w:w="1842" w:type="dxa"/>
            <w:shd w:val="clear" w:color="auto" w:fill="840055"/>
          </w:tcPr>
          <w:p w14:paraId="491609BE" w14:textId="77777777" w:rsidR="00F93BF0" w:rsidRPr="0050557E" w:rsidRDefault="00F93BF0" w:rsidP="005E39E5">
            <w:pPr>
              <w:pStyle w:val="Performancetable9pt"/>
              <w:rPr>
                <w:lang w:val="en-GB"/>
              </w:rPr>
            </w:pPr>
          </w:p>
        </w:tc>
      </w:tr>
      <w:tr w:rsidR="00F93BF0" w:rsidRPr="0050557E" w14:paraId="1238C006" w14:textId="77777777" w:rsidTr="005E39E5">
        <w:trPr>
          <w:trHeight w:val="25"/>
        </w:trPr>
        <w:tc>
          <w:tcPr>
            <w:tcW w:w="709" w:type="dxa"/>
          </w:tcPr>
          <w:p w14:paraId="792C4C81" w14:textId="16C25865" w:rsidR="00F93BF0" w:rsidRPr="00BF3867" w:rsidRDefault="00F93BF0" w:rsidP="005E39E5">
            <w:pPr>
              <w:pStyle w:val="Performancetable9pt"/>
              <w:rPr>
                <w:b/>
                <w:bCs/>
              </w:rPr>
            </w:pPr>
            <w:r w:rsidRPr="00FA2AA4">
              <w:rPr>
                <w:rFonts w:cs="Poppins-Medium"/>
                <w:b/>
                <w:bCs/>
              </w:rPr>
              <w:t>P2-</w:t>
            </w:r>
            <w:r>
              <w:rPr>
                <w:rFonts w:cs="Poppins-Medium"/>
                <w:b/>
                <w:bCs/>
              </w:rPr>
              <w:t>37</w:t>
            </w:r>
          </w:p>
        </w:tc>
        <w:tc>
          <w:tcPr>
            <w:tcW w:w="7088" w:type="dxa"/>
          </w:tcPr>
          <w:p w14:paraId="7F5F4CFE" w14:textId="6E6F7AC8" w:rsidR="00F93BF0" w:rsidRPr="00F93BF0" w:rsidRDefault="00F93BF0" w:rsidP="00F93BF0">
            <w:pPr>
              <w:pStyle w:val="Performancetable9pt"/>
              <w:rPr>
                <w:rFonts w:cs="Poppins-Medium"/>
                <w:b/>
                <w:bCs/>
              </w:rPr>
            </w:pPr>
            <w:r w:rsidRPr="00F93BF0">
              <w:rPr>
                <w:rFonts w:cs="Poppins-Medium"/>
                <w:b/>
                <w:bCs/>
              </w:rPr>
              <w:t xml:space="preserve">Number of people who have access to primary mental health and </w:t>
            </w:r>
          </w:p>
          <w:p w14:paraId="4FEDD84D" w14:textId="64FD311A" w:rsidR="00F93BF0" w:rsidRPr="00BF3867" w:rsidRDefault="00F93BF0" w:rsidP="00F93BF0">
            <w:pPr>
              <w:pStyle w:val="Performancetable9pt"/>
              <w:rPr>
                <w:b/>
                <w:bCs/>
              </w:rPr>
            </w:pPr>
            <w:r w:rsidRPr="00F93BF0">
              <w:rPr>
                <w:rFonts w:cs="Poppins-Medium"/>
                <w:b/>
                <w:bCs/>
              </w:rPr>
              <w:t>addiction services through the Access and Choice programme</w:t>
            </w:r>
          </w:p>
        </w:tc>
        <w:tc>
          <w:tcPr>
            <w:tcW w:w="1842" w:type="dxa"/>
            <w:vAlign w:val="center"/>
          </w:tcPr>
          <w:p w14:paraId="728FD058" w14:textId="77777777" w:rsidR="00F93BF0" w:rsidRPr="0050557E" w:rsidRDefault="00F93BF0" w:rsidP="005E39E5">
            <w:pPr>
              <w:pStyle w:val="Performancetable9pt"/>
            </w:pPr>
            <w:r w:rsidRPr="006E64F3">
              <w:rPr>
                <w:b/>
                <w:bCs/>
                <w:noProof/>
                <w:color w:val="840055"/>
              </w:rPr>
              <w:drawing>
                <wp:anchor distT="0" distB="0" distL="114300" distR="114300" simplePos="0" relativeHeight="252158976" behindDoc="0" locked="0" layoutInCell="1" allowOverlap="1" wp14:anchorId="0DE88A53" wp14:editId="562C367F">
                  <wp:simplePos x="0" y="0"/>
                  <wp:positionH relativeFrom="column">
                    <wp:posOffset>821055</wp:posOffset>
                  </wp:positionH>
                  <wp:positionV relativeFrom="paragraph">
                    <wp:posOffset>-52070</wp:posOffset>
                  </wp:positionV>
                  <wp:extent cx="195580" cy="195580"/>
                  <wp:effectExtent l="0" t="0" r="0" b="0"/>
                  <wp:wrapNone/>
                  <wp:docPr id="2090019149"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19149" name="Graphic 1" descr="increase "/>
                          <pic:cNvPicPr/>
                        </pic:nvPicPr>
                        <pic:blipFill>
                          <a:blip r:embed="rId231">
                            <a:extLst>
                              <a:ext uri="{96DAC541-7B7A-43D3-8B79-37D633B846F1}">
                                <asvg:svgBlip xmlns:asvg="http://schemas.microsoft.com/office/drawing/2016/SVG/main" r:embed="rId232"/>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6E64F3">
              <w:rPr>
                <w:b/>
                <w:bCs/>
                <w:color w:val="840055"/>
              </w:rPr>
              <w:t xml:space="preserve">Desired trend </w:t>
            </w:r>
          </w:p>
        </w:tc>
      </w:tr>
      <w:tr w:rsidR="00F93BF0" w:rsidRPr="0050557E" w14:paraId="094A9952"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F93BF0" w:rsidRPr="0050557E" w14:paraId="0382A16D"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262B69FE" w14:textId="77777777" w:rsidR="00F93BF0" w:rsidRPr="0050557E" w:rsidRDefault="00F93BF0" w:rsidP="005E39E5">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6A8DF782" w14:textId="5C531B05" w:rsidR="00F93BF0" w:rsidRPr="006E64F3" w:rsidRDefault="00F93BF0" w:rsidP="005E39E5">
                  <w:pPr>
                    <w:pStyle w:val="Performancetable9pt"/>
                    <w:jc w:val="center"/>
                    <w:rPr>
                      <w:color w:val="840055"/>
                    </w:rPr>
                  </w:pPr>
                  <w:r w:rsidRPr="006E64F3">
                    <w:rPr>
                      <w:color w:val="840055"/>
                    </w:rPr>
                    <w:t>Target</w:t>
                  </w:r>
                </w:p>
              </w:tc>
              <w:tc>
                <w:tcPr>
                  <w:tcW w:w="980" w:type="dxa"/>
                  <w:tcBorders>
                    <w:bottom w:val="single" w:sz="8" w:space="0" w:color="FFFFFF" w:themeColor="background1"/>
                  </w:tcBorders>
                  <w:shd w:val="clear" w:color="auto" w:fill="auto"/>
                  <w:vAlign w:val="bottom"/>
                </w:tcPr>
                <w:p w14:paraId="635D25F1" w14:textId="77777777" w:rsidR="00F93BF0" w:rsidRPr="006E64F3" w:rsidRDefault="00F93BF0" w:rsidP="005E39E5">
                  <w:pPr>
                    <w:pStyle w:val="Performancetable9pt"/>
                    <w:jc w:val="center"/>
                    <w:rPr>
                      <w:color w:val="840055"/>
                    </w:rPr>
                  </w:pPr>
                  <w:r w:rsidRPr="006E64F3">
                    <w:rPr>
                      <w:color w:val="840055"/>
                    </w:rPr>
                    <w:t>Baseline</w:t>
                  </w:r>
                </w:p>
              </w:tc>
              <w:tc>
                <w:tcPr>
                  <w:tcW w:w="1147" w:type="dxa"/>
                  <w:tcBorders>
                    <w:bottom w:val="single" w:sz="8" w:space="0" w:color="FFFFFF" w:themeColor="background1"/>
                  </w:tcBorders>
                  <w:shd w:val="clear" w:color="auto" w:fill="auto"/>
                  <w:vAlign w:val="bottom"/>
                </w:tcPr>
                <w:p w14:paraId="07858817" w14:textId="4FDC264D" w:rsidR="00F93BF0" w:rsidRPr="006E64F3" w:rsidRDefault="00F93BF0" w:rsidP="005E39E5">
                  <w:pPr>
                    <w:pStyle w:val="Performancetable9pt"/>
                    <w:jc w:val="center"/>
                    <w:rPr>
                      <w:color w:val="840055"/>
                    </w:rPr>
                  </w:pPr>
                  <w:r w:rsidRPr="006E64F3">
                    <w:rPr>
                      <w:color w:val="840055"/>
                    </w:rPr>
                    <w:t>2022/23</w:t>
                  </w:r>
                  <w:r w:rsidR="00C505F0">
                    <w:rPr>
                      <w:color w:val="840055"/>
                    </w:rPr>
                    <w:t xml:space="preserve"> </w:t>
                  </w:r>
                  <w:r w:rsidRPr="006E64F3">
                    <w:rPr>
                      <w:color w:val="840055"/>
                    </w:rPr>
                    <w:t>Result</w:t>
                  </w:r>
                </w:p>
              </w:tc>
              <w:tc>
                <w:tcPr>
                  <w:tcW w:w="1146" w:type="dxa"/>
                  <w:tcBorders>
                    <w:bottom w:val="single" w:sz="8" w:space="0" w:color="FFFFFF" w:themeColor="background1"/>
                  </w:tcBorders>
                  <w:shd w:val="clear" w:color="auto" w:fill="auto"/>
                  <w:vAlign w:val="bottom"/>
                </w:tcPr>
                <w:p w14:paraId="28C27F4C" w14:textId="1D534D55" w:rsidR="00F93BF0" w:rsidRPr="006E64F3" w:rsidRDefault="00F93BF0" w:rsidP="005E39E5">
                  <w:pPr>
                    <w:pStyle w:val="Performancetable9pt"/>
                    <w:jc w:val="center"/>
                    <w:rPr>
                      <w:color w:val="840055"/>
                    </w:rPr>
                  </w:pPr>
                  <w:r w:rsidRPr="006E64F3">
                    <w:rPr>
                      <w:color w:val="840055"/>
                    </w:rPr>
                    <w:t>2023/24</w:t>
                  </w:r>
                  <w:r w:rsidR="00C505F0">
                    <w:rPr>
                      <w:color w:val="840055"/>
                    </w:rPr>
                    <w:t xml:space="preserve"> </w:t>
                  </w:r>
                  <w:r w:rsidRPr="006E64F3">
                    <w:rPr>
                      <w:color w:val="840055"/>
                    </w:rPr>
                    <w:t>Result</w:t>
                  </w:r>
                </w:p>
              </w:tc>
              <w:tc>
                <w:tcPr>
                  <w:tcW w:w="787" w:type="dxa"/>
                  <w:tcBorders>
                    <w:bottom w:val="single" w:sz="8" w:space="0" w:color="FFFFFF" w:themeColor="background1"/>
                  </w:tcBorders>
                  <w:shd w:val="clear" w:color="auto" w:fill="auto"/>
                  <w:vAlign w:val="bottom"/>
                </w:tcPr>
                <w:p w14:paraId="489A4F24" w14:textId="1AF3655A" w:rsidR="00F93BF0" w:rsidRPr="006E64F3" w:rsidRDefault="00F93BF0" w:rsidP="005E39E5">
                  <w:pPr>
                    <w:pStyle w:val="Performancetable9pt"/>
                    <w:jc w:val="center"/>
                    <w:rPr>
                      <w:color w:val="840055"/>
                    </w:rPr>
                  </w:pPr>
                  <w:r w:rsidRPr="006E64F3">
                    <w:rPr>
                      <w:color w:val="840055"/>
                    </w:rPr>
                    <w:t>Status</w:t>
                  </w:r>
                </w:p>
              </w:tc>
              <w:tc>
                <w:tcPr>
                  <w:tcW w:w="2874" w:type="dxa"/>
                  <w:gridSpan w:val="2"/>
                  <w:tcBorders>
                    <w:bottom w:val="single" w:sz="8" w:space="0" w:color="FFFFFF" w:themeColor="background1"/>
                  </w:tcBorders>
                  <w:shd w:val="clear" w:color="auto" w:fill="auto"/>
                  <w:vAlign w:val="bottom"/>
                </w:tcPr>
                <w:p w14:paraId="62DAEB52" w14:textId="0B65B8AA" w:rsidR="00F93BF0" w:rsidRPr="006E64F3" w:rsidRDefault="00F93BF0" w:rsidP="005E39E5">
                  <w:pPr>
                    <w:pStyle w:val="Performancetable9pt"/>
                    <w:jc w:val="center"/>
                    <w:rPr>
                      <w:color w:val="840055"/>
                    </w:rPr>
                  </w:pPr>
                  <w:r w:rsidRPr="00F93BF0">
                    <w:rPr>
                      <w:color w:val="840055"/>
                    </w:rPr>
                    <w:t xml:space="preserve">Quarterly for the last </w:t>
                  </w:r>
                  <w:r>
                    <w:rPr>
                      <w:color w:val="840055"/>
                    </w:rPr>
                    <w:br/>
                  </w:r>
                  <w:r w:rsidRPr="00F93BF0">
                    <w:rPr>
                      <w:color w:val="840055"/>
                    </w:rPr>
                    <w:t>8 quarters</w:t>
                  </w:r>
                </w:p>
              </w:tc>
            </w:tr>
            <w:tr w:rsidR="00F93BF0" w:rsidRPr="0050557E" w14:paraId="62F3FCAE" w14:textId="77777777" w:rsidTr="005E39E5">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45779702" w14:textId="77777777" w:rsidR="00F93BF0" w:rsidRPr="003921F9" w:rsidRDefault="00F93BF0" w:rsidP="00F93BF0">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17E8FB59" w14:textId="20FCD76A" w:rsidR="00F93BF0" w:rsidRPr="00F93BF0" w:rsidRDefault="00F93BF0" w:rsidP="00F93BF0">
                  <w:pPr>
                    <w:pStyle w:val="Performancetable9pt"/>
                    <w:jc w:val="center"/>
                    <w:rPr>
                      <w:sz w:val="14"/>
                      <w:szCs w:val="14"/>
                    </w:rPr>
                  </w:pPr>
                  <w:r>
                    <w:rPr>
                      <w:sz w:val="14"/>
                      <w:szCs w:val="14"/>
                    </w:rPr>
                    <w:t>No target</w:t>
                  </w:r>
                </w:p>
              </w:tc>
              <w:tc>
                <w:tcPr>
                  <w:tcW w:w="980" w:type="dxa"/>
                  <w:tcBorders>
                    <w:top w:val="single" w:sz="8" w:space="0" w:color="FFFFFF" w:themeColor="background1"/>
                    <w:bottom w:val="single" w:sz="8" w:space="0" w:color="EFF2EE"/>
                  </w:tcBorders>
                  <w:shd w:val="clear" w:color="auto" w:fill="FFFFFF" w:themeFill="background1"/>
                  <w:vAlign w:val="center"/>
                </w:tcPr>
                <w:p w14:paraId="5FFF5414" w14:textId="7306C851" w:rsidR="00F93BF0" w:rsidRPr="00F93BF0" w:rsidRDefault="00F93BF0" w:rsidP="00F93BF0">
                  <w:pPr>
                    <w:pStyle w:val="Performancetable9pt"/>
                    <w:jc w:val="center"/>
                    <w:rPr>
                      <w:sz w:val="14"/>
                      <w:szCs w:val="14"/>
                    </w:rPr>
                  </w:pPr>
                  <w:r>
                    <w:rPr>
                      <w:sz w:val="14"/>
                      <w:szCs w:val="14"/>
                    </w:rPr>
                    <w:t>See</w:t>
                  </w:r>
                  <w:r w:rsidR="00C505F0">
                    <w:rPr>
                      <w:sz w:val="14"/>
                      <w:szCs w:val="14"/>
                    </w:rPr>
                    <w:t xml:space="preserve"> </w:t>
                  </w:r>
                  <w:r>
                    <w:rPr>
                      <w:sz w:val="14"/>
                      <w:szCs w:val="14"/>
                    </w:rPr>
                    <w:t>below</w:t>
                  </w:r>
                </w:p>
              </w:tc>
              <w:tc>
                <w:tcPr>
                  <w:tcW w:w="1147" w:type="dxa"/>
                  <w:tcBorders>
                    <w:top w:val="single" w:sz="8" w:space="0" w:color="FFFFFF" w:themeColor="background1"/>
                    <w:bottom w:val="single" w:sz="8" w:space="0" w:color="EFF2EE"/>
                  </w:tcBorders>
                  <w:shd w:val="clear" w:color="auto" w:fill="E3CED8"/>
                  <w:vAlign w:val="center"/>
                </w:tcPr>
                <w:p w14:paraId="61497FCB" w14:textId="59D7018C" w:rsidR="00F93BF0" w:rsidRPr="00122EDB" w:rsidRDefault="00F93BF0" w:rsidP="00122EDB">
                  <w:pPr>
                    <w:pStyle w:val="Performancetable9pt"/>
                    <w:jc w:val="center"/>
                    <w:rPr>
                      <w:b/>
                      <w:bCs/>
                    </w:rPr>
                  </w:pPr>
                  <w:r w:rsidRPr="00122EDB">
                    <w:rPr>
                      <w:rStyle w:val="mediumforemphasis"/>
                      <w:b/>
                      <w:bCs/>
                    </w:rPr>
                    <w:t>135,157</w:t>
                  </w:r>
                </w:p>
              </w:tc>
              <w:tc>
                <w:tcPr>
                  <w:tcW w:w="1146" w:type="dxa"/>
                  <w:tcBorders>
                    <w:top w:val="single" w:sz="8" w:space="0" w:color="FFFFFF" w:themeColor="background1"/>
                    <w:bottom w:val="single" w:sz="8" w:space="0" w:color="EFF2EE"/>
                  </w:tcBorders>
                  <w:shd w:val="clear" w:color="auto" w:fill="CEA8BB"/>
                  <w:vAlign w:val="center"/>
                </w:tcPr>
                <w:p w14:paraId="5BB88A9A" w14:textId="045BE4D4" w:rsidR="00F93BF0" w:rsidRPr="00122EDB" w:rsidRDefault="00F93BF0" w:rsidP="00122EDB">
                  <w:pPr>
                    <w:pStyle w:val="Performancetable9pt"/>
                    <w:jc w:val="center"/>
                    <w:rPr>
                      <w:b/>
                      <w:bCs/>
                    </w:rPr>
                  </w:pPr>
                  <w:r w:rsidRPr="00122EDB">
                    <w:rPr>
                      <w:rStyle w:val="mediumforemphasis"/>
                      <w:b/>
                      <w:bCs/>
                    </w:rPr>
                    <w:t>159,862</w:t>
                  </w:r>
                </w:p>
              </w:tc>
              <w:tc>
                <w:tcPr>
                  <w:tcW w:w="787" w:type="dxa"/>
                  <w:tcBorders>
                    <w:top w:val="single" w:sz="8" w:space="0" w:color="FFFFFF" w:themeColor="background1"/>
                    <w:bottom w:val="single" w:sz="8" w:space="0" w:color="EFF2EE"/>
                  </w:tcBorders>
                  <w:shd w:val="clear" w:color="auto" w:fill="CEA8BB"/>
                  <w:vAlign w:val="center"/>
                </w:tcPr>
                <w:p w14:paraId="51AA1973" w14:textId="405D6D83" w:rsidR="00F93BF0" w:rsidRPr="00F93BF0" w:rsidRDefault="00F93BF0" w:rsidP="00F93BF0">
                  <w:pPr>
                    <w:pStyle w:val="Performancetable9pt"/>
                    <w:jc w:val="center"/>
                    <w:rPr>
                      <w:sz w:val="14"/>
                      <w:szCs w:val="14"/>
                    </w:rPr>
                  </w:pPr>
                  <w:r>
                    <w:rPr>
                      <w:sz w:val="14"/>
                      <w:szCs w:val="14"/>
                    </w:rPr>
                    <w:t>Baseline set</w:t>
                  </w:r>
                </w:p>
              </w:tc>
              <w:tc>
                <w:tcPr>
                  <w:tcW w:w="1712" w:type="dxa"/>
                  <w:tcBorders>
                    <w:top w:val="single" w:sz="8" w:space="0" w:color="FFFFFF" w:themeColor="background1"/>
                    <w:bottom w:val="single" w:sz="8" w:space="0" w:color="EFF2EE"/>
                  </w:tcBorders>
                  <w:shd w:val="clear" w:color="auto" w:fill="FFFFFF" w:themeFill="background1"/>
                  <w:vAlign w:val="center"/>
                </w:tcPr>
                <w:p w14:paraId="059F3303" w14:textId="6051A981" w:rsidR="00F93BF0" w:rsidRPr="0050557E" w:rsidRDefault="00E13D89" w:rsidP="00F93BF0">
                  <w:pPr>
                    <w:pStyle w:val="Performancetable9pt"/>
                    <w:jc w:val="center"/>
                    <w:rPr>
                      <w:lang w:val="en-GB"/>
                    </w:rPr>
                  </w:pPr>
                  <w:r>
                    <w:rPr>
                      <w:b/>
                      <w:bCs/>
                      <w:noProof/>
                    </w:rPr>
                    <w:drawing>
                      <wp:anchor distT="0" distB="0" distL="114300" distR="114300" simplePos="0" relativeHeight="252490752" behindDoc="0" locked="0" layoutInCell="1" allowOverlap="1" wp14:anchorId="1CD0452A" wp14:editId="72F1FBD8">
                        <wp:simplePos x="0" y="0"/>
                        <wp:positionH relativeFrom="column">
                          <wp:posOffset>-56515</wp:posOffset>
                        </wp:positionH>
                        <wp:positionV relativeFrom="paragraph">
                          <wp:posOffset>-64135</wp:posOffset>
                        </wp:positionV>
                        <wp:extent cx="1289050" cy="349250"/>
                        <wp:effectExtent l="0" t="0" r="0" b="0"/>
                        <wp:wrapNone/>
                        <wp:docPr id="128320696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06964" name="Picture 1283206964"/>
                                <pic:cNvPicPr/>
                              </pic:nvPicPr>
                              <pic:blipFill>
                                <a:blip r:embed="rId244">
                                  <a:extLst>
                                    <a:ext uri="{28A0092B-C50C-407E-A947-70E740481C1C}">
                                      <a14:useLocalDpi xmlns:a14="http://schemas.microsoft.com/office/drawing/2010/main"/>
                                    </a:ext>
                                  </a:extLst>
                                </a:blip>
                                <a:stretch>
                                  <a:fillRect/>
                                </a:stretch>
                              </pic:blipFill>
                              <pic:spPr>
                                <a:xfrm>
                                  <a:off x="0" y="0"/>
                                  <a:ext cx="1289050" cy="3492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FFFFFF" w:themeColor="background1"/>
                    <w:bottom w:val="single" w:sz="8" w:space="0" w:color="EFF2EE"/>
                  </w:tcBorders>
                  <w:shd w:val="clear" w:color="auto" w:fill="FFFFFF" w:themeFill="background1"/>
                  <w:vAlign w:val="center"/>
                </w:tcPr>
                <w:p w14:paraId="4774B296" w14:textId="4315382A" w:rsidR="00F93BF0" w:rsidRPr="00122EDB" w:rsidRDefault="00F93BF0" w:rsidP="00122EDB">
                  <w:pPr>
                    <w:pStyle w:val="Performancetable9pt"/>
                    <w:jc w:val="center"/>
                    <w:rPr>
                      <w:b/>
                      <w:bCs/>
                    </w:rPr>
                  </w:pPr>
                  <w:r w:rsidRPr="00122EDB">
                    <w:rPr>
                      <w:rStyle w:val="mediumforemphasis"/>
                      <w:b/>
                      <w:bCs/>
                    </w:rPr>
                    <w:t>55,114</w:t>
                  </w:r>
                </w:p>
              </w:tc>
            </w:tr>
            <w:tr w:rsidR="00F93BF0" w:rsidRPr="0050557E" w14:paraId="63C769B8" w14:textId="77777777" w:rsidTr="005E39E5">
              <w:trPr>
                <w:trHeight w:hRule="exact" w:val="170"/>
              </w:trPr>
              <w:tc>
                <w:tcPr>
                  <w:tcW w:w="1564" w:type="dxa"/>
                  <w:tcBorders>
                    <w:top w:val="single" w:sz="8" w:space="0" w:color="EFF2EE"/>
                    <w:bottom w:val="single" w:sz="8" w:space="0" w:color="EFF2EE"/>
                  </w:tcBorders>
                </w:tcPr>
                <w:p w14:paraId="45319765" w14:textId="77777777" w:rsidR="00F93BF0" w:rsidRPr="0050557E" w:rsidRDefault="00F93BF0" w:rsidP="00F93BF0">
                  <w:pPr>
                    <w:pStyle w:val="Performancetable9pt"/>
                    <w:rPr>
                      <w:lang w:val="en-GB"/>
                    </w:rPr>
                  </w:pPr>
                </w:p>
              </w:tc>
              <w:tc>
                <w:tcPr>
                  <w:tcW w:w="925" w:type="dxa"/>
                  <w:tcBorders>
                    <w:top w:val="single" w:sz="8" w:space="0" w:color="EFF2EE"/>
                    <w:bottom w:val="single" w:sz="8" w:space="0" w:color="EFF2EE"/>
                  </w:tcBorders>
                </w:tcPr>
                <w:p w14:paraId="1A89E505"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tcPr>
                <w:p w14:paraId="3723B6CD"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tcPr>
                <w:p w14:paraId="7028A2F9" w14:textId="77777777" w:rsidR="00F93BF0" w:rsidRPr="0050557E" w:rsidRDefault="00F93BF0" w:rsidP="00F93BF0">
                  <w:pPr>
                    <w:pStyle w:val="Performancetable9pt"/>
                    <w:jc w:val="center"/>
                    <w:rPr>
                      <w:lang w:val="en-GB"/>
                    </w:rPr>
                  </w:pPr>
                </w:p>
              </w:tc>
              <w:tc>
                <w:tcPr>
                  <w:tcW w:w="1146" w:type="dxa"/>
                  <w:tcBorders>
                    <w:top w:val="single" w:sz="8" w:space="0" w:color="EFF2EE"/>
                    <w:bottom w:val="single" w:sz="8" w:space="0" w:color="EFF2EE"/>
                  </w:tcBorders>
                </w:tcPr>
                <w:p w14:paraId="620115C1" w14:textId="77777777" w:rsidR="00F93BF0" w:rsidRPr="0050557E" w:rsidRDefault="00F93BF0" w:rsidP="00F93BF0">
                  <w:pPr>
                    <w:pStyle w:val="Performancetable9pt"/>
                    <w:jc w:val="center"/>
                    <w:rPr>
                      <w:lang w:val="en-GB"/>
                    </w:rPr>
                  </w:pPr>
                </w:p>
              </w:tc>
              <w:tc>
                <w:tcPr>
                  <w:tcW w:w="787" w:type="dxa"/>
                  <w:tcBorders>
                    <w:top w:val="single" w:sz="8" w:space="0" w:color="EFF2EE"/>
                    <w:bottom w:val="single" w:sz="8" w:space="0" w:color="EFF2EE"/>
                  </w:tcBorders>
                </w:tcPr>
                <w:p w14:paraId="5EAC6B26"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tcPr>
                <w:p w14:paraId="17976913" w14:textId="77777777"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tcPr>
                <w:p w14:paraId="26A6B055" w14:textId="77777777" w:rsidR="00F93BF0" w:rsidRPr="00F93BF0" w:rsidRDefault="00F93BF0" w:rsidP="00F93BF0">
                  <w:pPr>
                    <w:pStyle w:val="Performancetable9pt"/>
                    <w:jc w:val="center"/>
                  </w:pPr>
                </w:p>
              </w:tc>
            </w:tr>
            <w:tr w:rsidR="00F93BF0" w:rsidRPr="0050557E" w14:paraId="6B53C0D8"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742FA490" w14:textId="77777777" w:rsidR="00F93BF0" w:rsidRPr="0050557E" w:rsidRDefault="00F93BF0" w:rsidP="00F93BF0">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62C917A7"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579D5EDF"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4B4D7EDB" w14:textId="6B72FA0A" w:rsidR="00F93BF0" w:rsidRPr="0050557E" w:rsidRDefault="00F93BF0" w:rsidP="00F93BF0">
                  <w:pPr>
                    <w:pStyle w:val="Performancetable9pt"/>
                    <w:jc w:val="center"/>
                  </w:pPr>
                  <w:r>
                    <w:t xml:space="preserve"> 49,017 </w:t>
                  </w:r>
                </w:p>
              </w:tc>
              <w:tc>
                <w:tcPr>
                  <w:tcW w:w="1146" w:type="dxa"/>
                  <w:tcBorders>
                    <w:top w:val="single" w:sz="8" w:space="0" w:color="EFF2EE"/>
                    <w:bottom w:val="single" w:sz="8" w:space="0" w:color="EFF2EE"/>
                  </w:tcBorders>
                  <w:shd w:val="clear" w:color="auto" w:fill="CEA8BB"/>
                  <w:vAlign w:val="center"/>
                </w:tcPr>
                <w:p w14:paraId="77087C56" w14:textId="58EA5588" w:rsidR="00F93BF0" w:rsidRPr="0050557E" w:rsidRDefault="00F93BF0" w:rsidP="00F93BF0">
                  <w:pPr>
                    <w:pStyle w:val="Performancetable9pt"/>
                    <w:jc w:val="center"/>
                  </w:pPr>
                  <w:r>
                    <w:t xml:space="preserve"> 56,959 </w:t>
                  </w:r>
                </w:p>
              </w:tc>
              <w:tc>
                <w:tcPr>
                  <w:tcW w:w="787" w:type="dxa"/>
                  <w:tcBorders>
                    <w:top w:val="single" w:sz="8" w:space="0" w:color="EFF2EE"/>
                    <w:bottom w:val="single" w:sz="8" w:space="0" w:color="EFF2EE"/>
                  </w:tcBorders>
                  <w:shd w:val="clear" w:color="auto" w:fill="CEA8BB"/>
                  <w:vAlign w:val="center"/>
                </w:tcPr>
                <w:p w14:paraId="1B96D4D9"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04704800" w14:textId="70DBB5DD"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6286E032" w14:textId="68ABE0EC" w:rsidR="00F93BF0" w:rsidRPr="00F93BF0" w:rsidRDefault="00F93BF0" w:rsidP="00F93BF0">
                  <w:pPr>
                    <w:pStyle w:val="Performancetable9pt"/>
                    <w:jc w:val="center"/>
                  </w:pPr>
                  <w:r w:rsidRPr="00F93BF0">
                    <w:t>19,924</w:t>
                  </w:r>
                </w:p>
              </w:tc>
            </w:tr>
            <w:tr w:rsidR="00F93BF0" w:rsidRPr="0050557E" w14:paraId="745B0542"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071A00C7" w14:textId="77777777" w:rsidR="00F93BF0" w:rsidRPr="0050557E" w:rsidRDefault="00F93BF0" w:rsidP="00F93BF0">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0B9C91C3"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1090938D"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1579340F" w14:textId="1F9D1A97" w:rsidR="00F93BF0" w:rsidRPr="0050557E" w:rsidRDefault="00F93BF0" w:rsidP="00F93BF0">
                  <w:pPr>
                    <w:pStyle w:val="Performancetable9pt"/>
                    <w:jc w:val="center"/>
                  </w:pPr>
                  <w:r>
                    <w:t xml:space="preserve"> 17,054 </w:t>
                  </w:r>
                </w:p>
              </w:tc>
              <w:tc>
                <w:tcPr>
                  <w:tcW w:w="1146" w:type="dxa"/>
                  <w:tcBorders>
                    <w:top w:val="single" w:sz="8" w:space="0" w:color="EFF2EE"/>
                    <w:bottom w:val="single" w:sz="8" w:space="0" w:color="EFF2EE"/>
                  </w:tcBorders>
                  <w:shd w:val="clear" w:color="auto" w:fill="CEA8BB"/>
                  <w:vAlign w:val="center"/>
                </w:tcPr>
                <w:p w14:paraId="65CEE0E3" w14:textId="69D2DDF9" w:rsidR="00F93BF0" w:rsidRPr="0050557E" w:rsidRDefault="00F93BF0" w:rsidP="00F93BF0">
                  <w:pPr>
                    <w:pStyle w:val="Performancetable9pt"/>
                    <w:jc w:val="center"/>
                  </w:pPr>
                  <w:r>
                    <w:t xml:space="preserve"> 19,364 </w:t>
                  </w:r>
                </w:p>
              </w:tc>
              <w:tc>
                <w:tcPr>
                  <w:tcW w:w="787" w:type="dxa"/>
                  <w:tcBorders>
                    <w:top w:val="single" w:sz="8" w:space="0" w:color="EFF2EE"/>
                    <w:bottom w:val="single" w:sz="8" w:space="0" w:color="EFF2EE"/>
                  </w:tcBorders>
                  <w:shd w:val="clear" w:color="auto" w:fill="CEA8BB"/>
                  <w:vAlign w:val="center"/>
                </w:tcPr>
                <w:p w14:paraId="4C966292"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4050496A" w14:textId="57BD5077" w:rsidR="00F93BF0" w:rsidRPr="0050557E" w:rsidRDefault="00E13D89" w:rsidP="00F93BF0">
                  <w:pPr>
                    <w:pStyle w:val="Performancetable9pt"/>
                    <w:jc w:val="center"/>
                    <w:rPr>
                      <w:lang w:val="en-GB"/>
                    </w:rPr>
                  </w:pPr>
                  <w:r>
                    <w:rPr>
                      <w:b/>
                      <w:bCs/>
                      <w:noProof/>
                    </w:rPr>
                    <w:drawing>
                      <wp:anchor distT="0" distB="0" distL="114300" distR="114300" simplePos="0" relativeHeight="252489728" behindDoc="0" locked="0" layoutInCell="1" allowOverlap="1" wp14:anchorId="68B18ABE" wp14:editId="6B6092F0">
                        <wp:simplePos x="0" y="0"/>
                        <wp:positionH relativeFrom="column">
                          <wp:posOffset>-56515</wp:posOffset>
                        </wp:positionH>
                        <wp:positionV relativeFrom="paragraph">
                          <wp:posOffset>-273050</wp:posOffset>
                        </wp:positionV>
                        <wp:extent cx="1289050" cy="971550"/>
                        <wp:effectExtent l="0" t="0" r="0" b="0"/>
                        <wp:wrapNone/>
                        <wp:docPr id="90182022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0223" name="Picture 901820223"/>
                                <pic:cNvPicPr/>
                              </pic:nvPicPr>
                              <pic:blipFill>
                                <a:blip r:embed="rId245">
                                  <a:extLst>
                                    <a:ext uri="{28A0092B-C50C-407E-A947-70E740481C1C}">
                                      <a14:useLocalDpi xmlns:a14="http://schemas.microsoft.com/office/drawing/2010/main"/>
                                    </a:ext>
                                  </a:extLst>
                                </a:blip>
                                <a:stretch>
                                  <a:fillRect/>
                                </a:stretch>
                              </pic:blipFill>
                              <pic:spPr>
                                <a:xfrm>
                                  <a:off x="0" y="0"/>
                                  <a:ext cx="1289050" cy="971550"/>
                                </a:xfrm>
                                <a:prstGeom prst="rect">
                                  <a:avLst/>
                                </a:prstGeom>
                              </pic:spPr>
                            </pic:pic>
                          </a:graphicData>
                        </a:graphic>
                        <wp14:sizeRelH relativeFrom="page">
                          <wp14:pctWidth>0</wp14:pctWidth>
                        </wp14:sizeRelH>
                        <wp14:sizeRelV relativeFrom="page">
                          <wp14:pctHeight>0</wp14:pctHeight>
                        </wp14:sizeRelV>
                      </wp:anchor>
                    </w:drawing>
                  </w:r>
                </w:p>
              </w:tc>
              <w:tc>
                <w:tcPr>
                  <w:tcW w:w="1162" w:type="dxa"/>
                  <w:tcBorders>
                    <w:top w:val="single" w:sz="8" w:space="0" w:color="EFF2EE"/>
                    <w:bottom w:val="single" w:sz="8" w:space="0" w:color="EFF2EE"/>
                  </w:tcBorders>
                  <w:shd w:val="clear" w:color="auto" w:fill="FFFFFF" w:themeFill="background1"/>
                  <w:vAlign w:val="center"/>
                </w:tcPr>
                <w:p w14:paraId="631D4132" w14:textId="593A5C05" w:rsidR="00F93BF0" w:rsidRPr="00F93BF0" w:rsidRDefault="00F93BF0" w:rsidP="00F93BF0">
                  <w:pPr>
                    <w:pStyle w:val="Performancetable9pt"/>
                    <w:jc w:val="center"/>
                  </w:pPr>
                  <w:r w:rsidRPr="00F93BF0">
                    <w:t>6,543</w:t>
                  </w:r>
                </w:p>
              </w:tc>
            </w:tr>
            <w:tr w:rsidR="00F93BF0" w:rsidRPr="0050557E" w14:paraId="3B18B5E6"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62E5BCF8" w14:textId="77777777" w:rsidR="00F93BF0" w:rsidRPr="0050557E" w:rsidRDefault="00F93BF0" w:rsidP="00F93BF0">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228F6A03" w14:textId="77777777" w:rsidR="00F93BF0" w:rsidRPr="0050557E" w:rsidRDefault="00F93BF0" w:rsidP="00F93BF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72E2A87D" w14:textId="77777777" w:rsidR="00F93BF0" w:rsidRPr="0050557E" w:rsidRDefault="00F93BF0" w:rsidP="00F93BF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7C66B479" w14:textId="16401108" w:rsidR="00F93BF0" w:rsidRPr="0050557E" w:rsidRDefault="00F93BF0" w:rsidP="00F93BF0">
                  <w:pPr>
                    <w:pStyle w:val="Performancetable9pt"/>
                    <w:jc w:val="center"/>
                  </w:pPr>
                  <w:r>
                    <w:t xml:space="preserve"> 28,039 </w:t>
                  </w:r>
                </w:p>
              </w:tc>
              <w:tc>
                <w:tcPr>
                  <w:tcW w:w="1146" w:type="dxa"/>
                  <w:tcBorders>
                    <w:top w:val="single" w:sz="8" w:space="0" w:color="EFF2EE"/>
                    <w:bottom w:val="single" w:sz="8" w:space="0" w:color="EFF2EE"/>
                  </w:tcBorders>
                  <w:shd w:val="clear" w:color="auto" w:fill="CEA8BB"/>
                  <w:vAlign w:val="center"/>
                </w:tcPr>
                <w:p w14:paraId="0B2689E9" w14:textId="76D81DB9" w:rsidR="00F93BF0" w:rsidRPr="0050557E" w:rsidRDefault="00F93BF0" w:rsidP="00F93BF0">
                  <w:pPr>
                    <w:pStyle w:val="Performancetable9pt"/>
                    <w:jc w:val="center"/>
                  </w:pPr>
                  <w:r>
                    <w:t xml:space="preserve"> 31,471 </w:t>
                  </w:r>
                </w:p>
              </w:tc>
              <w:tc>
                <w:tcPr>
                  <w:tcW w:w="787" w:type="dxa"/>
                  <w:tcBorders>
                    <w:top w:val="single" w:sz="8" w:space="0" w:color="EFF2EE"/>
                    <w:bottom w:val="single" w:sz="8" w:space="0" w:color="EFF2EE"/>
                  </w:tcBorders>
                  <w:shd w:val="clear" w:color="auto" w:fill="CEA8BB"/>
                  <w:vAlign w:val="center"/>
                </w:tcPr>
                <w:p w14:paraId="60855E2C" w14:textId="77777777" w:rsidR="00F93BF0" w:rsidRPr="0050557E" w:rsidRDefault="00F93BF0" w:rsidP="00F93BF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777AB677" w14:textId="3F84A649" w:rsidR="00F93BF0" w:rsidRPr="0050557E" w:rsidRDefault="00F93BF0" w:rsidP="00F93BF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39B6F66E" w14:textId="3C964F30" w:rsidR="00F93BF0" w:rsidRPr="00F93BF0" w:rsidRDefault="00F93BF0" w:rsidP="00F93BF0">
                  <w:pPr>
                    <w:pStyle w:val="Performancetable9pt"/>
                    <w:jc w:val="center"/>
                  </w:pPr>
                  <w:r w:rsidRPr="00F93BF0">
                    <w:t>10,251</w:t>
                  </w:r>
                </w:p>
              </w:tc>
            </w:tr>
            <w:tr w:rsidR="00F93BF0" w:rsidRPr="0050557E" w14:paraId="5F2A0C74" w14:textId="77777777" w:rsidTr="005E39E5">
              <w:trPr>
                <w:trHeight w:val="16"/>
              </w:trPr>
              <w:tc>
                <w:tcPr>
                  <w:tcW w:w="1564" w:type="dxa"/>
                  <w:tcBorders>
                    <w:top w:val="single" w:sz="8" w:space="0" w:color="EFF2EE"/>
                    <w:bottom w:val="nil"/>
                  </w:tcBorders>
                  <w:shd w:val="clear" w:color="auto" w:fill="FFFFFF" w:themeFill="background1"/>
                  <w:vAlign w:val="center"/>
                </w:tcPr>
                <w:p w14:paraId="3E070D86" w14:textId="77777777" w:rsidR="00F93BF0" w:rsidRPr="0050557E" w:rsidRDefault="00F93BF0" w:rsidP="00F93BF0">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2F9EA6C5" w14:textId="77777777" w:rsidR="00F93BF0" w:rsidRPr="0050557E" w:rsidRDefault="00F93BF0" w:rsidP="00F93BF0">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7470AC47" w14:textId="77777777" w:rsidR="00F93BF0" w:rsidRPr="0050557E" w:rsidRDefault="00F93BF0" w:rsidP="00F93BF0">
                  <w:pPr>
                    <w:pStyle w:val="Performancetable9pt"/>
                    <w:jc w:val="center"/>
                    <w:rPr>
                      <w:lang w:val="en-GB"/>
                    </w:rPr>
                  </w:pPr>
                </w:p>
              </w:tc>
              <w:tc>
                <w:tcPr>
                  <w:tcW w:w="1147" w:type="dxa"/>
                  <w:tcBorders>
                    <w:top w:val="single" w:sz="8" w:space="0" w:color="EFF2EE"/>
                    <w:bottom w:val="nil"/>
                  </w:tcBorders>
                  <w:shd w:val="clear" w:color="auto" w:fill="E3CED8"/>
                  <w:vAlign w:val="center"/>
                </w:tcPr>
                <w:p w14:paraId="218E2265" w14:textId="026D3F61" w:rsidR="00F93BF0" w:rsidRPr="0050557E" w:rsidRDefault="00F93BF0" w:rsidP="00F93BF0">
                  <w:pPr>
                    <w:pStyle w:val="Performancetable9pt"/>
                    <w:jc w:val="center"/>
                  </w:pPr>
                  <w:r>
                    <w:t xml:space="preserve"> 41,388 </w:t>
                  </w:r>
                </w:p>
              </w:tc>
              <w:tc>
                <w:tcPr>
                  <w:tcW w:w="1146" w:type="dxa"/>
                  <w:tcBorders>
                    <w:top w:val="single" w:sz="8" w:space="0" w:color="EFF2EE"/>
                    <w:bottom w:val="nil"/>
                  </w:tcBorders>
                  <w:shd w:val="clear" w:color="auto" w:fill="CEA8BB"/>
                  <w:vAlign w:val="center"/>
                </w:tcPr>
                <w:p w14:paraId="64CA473E" w14:textId="0E10AEBD" w:rsidR="00F93BF0" w:rsidRPr="0050557E" w:rsidRDefault="00F93BF0" w:rsidP="00F93BF0">
                  <w:pPr>
                    <w:pStyle w:val="Performancetable9pt"/>
                    <w:jc w:val="center"/>
                  </w:pPr>
                  <w:r>
                    <w:t xml:space="preserve"> 52,234 </w:t>
                  </w:r>
                </w:p>
              </w:tc>
              <w:tc>
                <w:tcPr>
                  <w:tcW w:w="787" w:type="dxa"/>
                  <w:tcBorders>
                    <w:top w:val="single" w:sz="8" w:space="0" w:color="EFF2EE"/>
                    <w:bottom w:val="nil"/>
                  </w:tcBorders>
                  <w:shd w:val="clear" w:color="auto" w:fill="CEA8BB"/>
                  <w:vAlign w:val="center"/>
                </w:tcPr>
                <w:p w14:paraId="3F1C0B76" w14:textId="77777777" w:rsidR="00F93BF0" w:rsidRPr="0050557E" w:rsidRDefault="00F93BF0" w:rsidP="00F93BF0">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31F083F6" w14:textId="45290237" w:rsidR="00F93BF0" w:rsidRPr="0050557E" w:rsidRDefault="00F93BF0" w:rsidP="00F93BF0">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730342E4" w14:textId="63CED8B1" w:rsidR="00F93BF0" w:rsidRPr="00F93BF0" w:rsidRDefault="00F93BF0" w:rsidP="00F93BF0">
                  <w:pPr>
                    <w:pStyle w:val="Performancetable9pt"/>
                    <w:jc w:val="center"/>
                  </w:pPr>
                  <w:r w:rsidRPr="00F93BF0">
                    <w:t>18,408</w:t>
                  </w:r>
                </w:p>
              </w:tc>
            </w:tr>
          </w:tbl>
          <w:p w14:paraId="2A05BBE4" w14:textId="3113C23F" w:rsidR="00F93BF0" w:rsidRPr="00F93BF0" w:rsidRDefault="00F93BF0" w:rsidP="0076146C">
            <w:pPr>
              <w:pStyle w:val="Notestomeasure"/>
              <w:spacing w:before="120" w:after="240"/>
            </w:pPr>
            <w:r w:rsidRPr="00F93BF0">
              <w:rPr>
                <w:b/>
                <w:bCs w:val="0"/>
              </w:rPr>
              <w:t xml:space="preserve">Baseline: </w:t>
            </w:r>
            <w:r w:rsidRPr="00F93BF0">
              <w:t xml:space="preserve">Meet annual access level established for 2023/24 </w:t>
            </w:r>
          </w:p>
          <w:p w14:paraId="0413BE9A" w14:textId="19EB8CD5" w:rsidR="007A4246" w:rsidRDefault="007A4246" w:rsidP="007A4246">
            <w:pPr>
              <w:pStyle w:val="Performancetable6ptafter"/>
            </w:pPr>
            <w:r>
              <w:t xml:space="preserve">There has been a 15.5% increase in the total number of people who have accessed integrated primary mental health and addiction services (IPMHA) services across the country. There was an increase of at least 11% across all regions. </w:t>
            </w:r>
          </w:p>
          <w:p w14:paraId="3E2A0F40" w14:textId="7C868318" w:rsidR="00F93BF0" w:rsidRDefault="007A4246" w:rsidP="007A4246">
            <w:pPr>
              <w:pStyle w:val="Performancetable6ptafter"/>
            </w:pPr>
            <w:r>
              <w:lastRenderedPageBreak/>
              <w:t>This coincides with a modest increase in funding levels across the programme in the final year of roll-out, as well as ongoing implementation and promotion of IPMHA services</w:t>
            </w:r>
            <w:r w:rsidR="00F93BF0">
              <w:t>.</w:t>
            </w:r>
          </w:p>
          <w:p w14:paraId="6E97D6AD" w14:textId="77777777" w:rsidR="00F93BF0" w:rsidRPr="006A6463" w:rsidRDefault="00F93BF0" w:rsidP="005E39E5">
            <w:pPr>
              <w:pStyle w:val="Notestomeasure"/>
              <w:rPr>
                <w:b/>
                <w:bCs w:val="0"/>
              </w:rPr>
            </w:pPr>
            <w:r w:rsidRPr="006A6463">
              <w:rPr>
                <w:b/>
                <w:bCs w:val="0"/>
              </w:rPr>
              <w:t xml:space="preserve">Notes to the measure: </w:t>
            </w:r>
          </w:p>
          <w:p w14:paraId="54F6E53B" w14:textId="77777777" w:rsidR="007A4246" w:rsidRDefault="007A4246" w:rsidP="00CF4353">
            <w:pPr>
              <w:pStyle w:val="Notestomeasureabclist"/>
              <w:numPr>
                <w:ilvl w:val="0"/>
                <w:numId w:val="65"/>
              </w:numPr>
              <w:ind w:left="462" w:hanging="462"/>
            </w:pPr>
            <w:r>
              <w:t xml:space="preserve">This new measure reports the number of unique persons per 100,000 population under each category. </w:t>
            </w:r>
          </w:p>
          <w:p w14:paraId="1EC4F9F4" w14:textId="77777777" w:rsidR="007A4246" w:rsidRDefault="007A4246" w:rsidP="00CF4353">
            <w:pPr>
              <w:pStyle w:val="Notestomeasureabclist"/>
              <w:numPr>
                <w:ilvl w:val="0"/>
                <w:numId w:val="64"/>
              </w:numPr>
              <w:ind w:left="462" w:hanging="462"/>
            </w:pPr>
            <w:r>
              <w:t xml:space="preserve">Total count of unique persons per 100,000 population does not equal the sum of the individual categories. </w:t>
            </w:r>
          </w:p>
          <w:p w14:paraId="289C9949" w14:textId="0F532648" w:rsidR="007A4246" w:rsidRDefault="007A4246" w:rsidP="00CF4353">
            <w:pPr>
              <w:pStyle w:val="Notestomeasureabclist"/>
              <w:numPr>
                <w:ilvl w:val="0"/>
                <w:numId w:val="64"/>
              </w:numPr>
              <w:ind w:left="462" w:hanging="462"/>
            </w:pPr>
            <w:r>
              <w:t>There are issues of accuracy and completeness of data across the workstreams – which prevent a full breakdown of results.</w:t>
            </w:r>
          </w:p>
          <w:p w14:paraId="6DF2739F" w14:textId="291D2E32" w:rsidR="00F93BF0" w:rsidRPr="00FA2AA4" w:rsidRDefault="007A4246" w:rsidP="00CF4353">
            <w:pPr>
              <w:pStyle w:val="Notestomeasureabclist"/>
              <w:numPr>
                <w:ilvl w:val="0"/>
                <w:numId w:val="64"/>
              </w:numPr>
              <w:ind w:left="462" w:hanging="462"/>
            </w:pPr>
            <w:r>
              <w:t>The sparkline total shows the results for the final quarter</w:t>
            </w:r>
            <w:r w:rsidR="00F93BF0">
              <w:t>.</w:t>
            </w:r>
          </w:p>
        </w:tc>
      </w:tr>
    </w:tbl>
    <w:p w14:paraId="660EA13A" w14:textId="77777777" w:rsidR="00684C10" w:rsidRDefault="00684C10" w:rsidP="006E64F3">
      <w:pPr>
        <w:spacing w:before="0" w:after="160" w:line="259" w:lineRule="auto"/>
      </w:pPr>
    </w:p>
    <w:tbl>
      <w:tblPr>
        <w:tblStyle w:val="Perrformancetable"/>
        <w:tblW w:w="9639" w:type="dxa"/>
        <w:tblLook w:val="04A0" w:firstRow="1" w:lastRow="0" w:firstColumn="1" w:lastColumn="0" w:noHBand="0" w:noVBand="1"/>
      </w:tblPr>
      <w:tblGrid>
        <w:gridCol w:w="709"/>
        <w:gridCol w:w="7088"/>
        <w:gridCol w:w="1842"/>
      </w:tblGrid>
      <w:tr w:rsidR="00684C10" w:rsidRPr="0050557E" w14:paraId="204F3DCF"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840055"/>
          </w:tcPr>
          <w:p w14:paraId="5A4C0ECD" w14:textId="77777777" w:rsidR="00684C10" w:rsidRPr="0050557E" w:rsidRDefault="00684C10" w:rsidP="005E39E5">
            <w:pPr>
              <w:pStyle w:val="Performancetable9pt"/>
              <w:rPr>
                <w:color w:val="FFFFFF" w:themeColor="background1"/>
              </w:rPr>
            </w:pPr>
            <w:r w:rsidRPr="0050557E">
              <w:rPr>
                <w:color w:val="FFFFFF" w:themeColor="background1"/>
              </w:rPr>
              <w:t>Ref</w:t>
            </w:r>
          </w:p>
        </w:tc>
        <w:tc>
          <w:tcPr>
            <w:tcW w:w="7088" w:type="dxa"/>
            <w:shd w:val="clear" w:color="auto" w:fill="840055"/>
          </w:tcPr>
          <w:p w14:paraId="32E0BB6B" w14:textId="77777777" w:rsidR="00684C10" w:rsidRPr="0050557E" w:rsidRDefault="00684C10" w:rsidP="005E39E5">
            <w:pPr>
              <w:pStyle w:val="Performancetable9pt"/>
              <w:rPr>
                <w:color w:val="FFFFFF" w:themeColor="background1"/>
              </w:rPr>
            </w:pPr>
            <w:r w:rsidRPr="0050557E">
              <w:rPr>
                <w:color w:val="FFFFFF" w:themeColor="background1"/>
              </w:rPr>
              <w:t>Measure</w:t>
            </w:r>
          </w:p>
        </w:tc>
        <w:tc>
          <w:tcPr>
            <w:tcW w:w="1842" w:type="dxa"/>
            <w:shd w:val="clear" w:color="auto" w:fill="840055"/>
          </w:tcPr>
          <w:p w14:paraId="7282D5C1" w14:textId="77777777" w:rsidR="00684C10" w:rsidRPr="0050557E" w:rsidRDefault="00684C10" w:rsidP="005E39E5">
            <w:pPr>
              <w:pStyle w:val="Performancetable9pt"/>
              <w:rPr>
                <w:lang w:val="en-GB"/>
              </w:rPr>
            </w:pPr>
          </w:p>
        </w:tc>
      </w:tr>
      <w:tr w:rsidR="00684C10" w:rsidRPr="0050557E" w14:paraId="16EBEB5D" w14:textId="77777777" w:rsidTr="005E39E5">
        <w:trPr>
          <w:trHeight w:val="25"/>
        </w:trPr>
        <w:tc>
          <w:tcPr>
            <w:tcW w:w="709" w:type="dxa"/>
          </w:tcPr>
          <w:p w14:paraId="1B02E8DF" w14:textId="0E49B175" w:rsidR="00684C10" w:rsidRPr="00BF3867" w:rsidRDefault="00684C10" w:rsidP="005E39E5">
            <w:pPr>
              <w:pStyle w:val="Performancetable9pt"/>
              <w:rPr>
                <w:b/>
                <w:bCs/>
              </w:rPr>
            </w:pPr>
            <w:r w:rsidRPr="00FA2AA4">
              <w:rPr>
                <w:rFonts w:cs="Poppins-Medium"/>
                <w:b/>
                <w:bCs/>
              </w:rPr>
              <w:t>P2-</w:t>
            </w:r>
            <w:r>
              <w:rPr>
                <w:rFonts w:cs="Poppins-Medium"/>
                <w:b/>
                <w:bCs/>
              </w:rPr>
              <w:t>70</w:t>
            </w:r>
          </w:p>
        </w:tc>
        <w:tc>
          <w:tcPr>
            <w:tcW w:w="7088" w:type="dxa"/>
          </w:tcPr>
          <w:p w14:paraId="472F2C36" w14:textId="2543D727" w:rsidR="00684C10" w:rsidRPr="00BF3867" w:rsidRDefault="00684C10" w:rsidP="00EB159D">
            <w:pPr>
              <w:pStyle w:val="Performancetable9pt"/>
              <w:rPr>
                <w:b/>
                <w:bCs/>
              </w:rPr>
            </w:pPr>
            <w:r w:rsidRPr="00684C10">
              <w:rPr>
                <w:rFonts w:cs="Poppins-Medium"/>
                <w:b/>
                <w:bCs/>
              </w:rPr>
              <w:t>Number of people who have accessed services per 100,000 population through the Access and Choice programme</w:t>
            </w:r>
          </w:p>
        </w:tc>
        <w:tc>
          <w:tcPr>
            <w:tcW w:w="1842" w:type="dxa"/>
            <w:vAlign w:val="center"/>
          </w:tcPr>
          <w:p w14:paraId="77BFDF71" w14:textId="77777777" w:rsidR="00684C10" w:rsidRPr="0050557E" w:rsidRDefault="00684C10" w:rsidP="005E39E5">
            <w:pPr>
              <w:pStyle w:val="Performancetable9pt"/>
            </w:pPr>
            <w:r w:rsidRPr="006E64F3">
              <w:rPr>
                <w:b/>
                <w:bCs/>
                <w:noProof/>
                <w:color w:val="840055"/>
              </w:rPr>
              <w:drawing>
                <wp:anchor distT="0" distB="0" distL="114300" distR="114300" simplePos="0" relativeHeight="252161024" behindDoc="0" locked="0" layoutInCell="1" allowOverlap="1" wp14:anchorId="7CA0499A" wp14:editId="4676DA5D">
                  <wp:simplePos x="0" y="0"/>
                  <wp:positionH relativeFrom="column">
                    <wp:posOffset>821055</wp:posOffset>
                  </wp:positionH>
                  <wp:positionV relativeFrom="paragraph">
                    <wp:posOffset>-52070</wp:posOffset>
                  </wp:positionV>
                  <wp:extent cx="195580" cy="195580"/>
                  <wp:effectExtent l="0" t="0" r="0" b="0"/>
                  <wp:wrapNone/>
                  <wp:docPr id="643169817"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69817" name="Graphic 1" descr="increase "/>
                          <pic:cNvPicPr/>
                        </pic:nvPicPr>
                        <pic:blipFill>
                          <a:blip r:embed="rId231">
                            <a:extLst>
                              <a:ext uri="{96DAC541-7B7A-43D3-8B79-37D633B846F1}">
                                <asvg:svgBlip xmlns:asvg="http://schemas.microsoft.com/office/drawing/2016/SVG/main" r:embed="rId232"/>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6E64F3">
              <w:rPr>
                <w:b/>
                <w:bCs/>
                <w:color w:val="840055"/>
              </w:rPr>
              <w:t xml:space="preserve">Desired trend </w:t>
            </w:r>
          </w:p>
        </w:tc>
      </w:tr>
      <w:tr w:rsidR="00684C10" w:rsidRPr="0050557E" w14:paraId="2A9DA3C3"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64"/>
              <w:gridCol w:w="925"/>
              <w:gridCol w:w="980"/>
              <w:gridCol w:w="1147"/>
              <w:gridCol w:w="1146"/>
              <w:gridCol w:w="787"/>
              <w:gridCol w:w="1712"/>
              <w:gridCol w:w="1162"/>
            </w:tblGrid>
            <w:tr w:rsidR="00684C10" w:rsidRPr="0050557E" w14:paraId="353E20C9"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64" w:type="dxa"/>
                  <w:tcBorders>
                    <w:bottom w:val="single" w:sz="8" w:space="0" w:color="FFFFFF" w:themeColor="background1"/>
                  </w:tcBorders>
                  <w:shd w:val="clear" w:color="auto" w:fill="auto"/>
                </w:tcPr>
                <w:p w14:paraId="73B10541" w14:textId="77777777" w:rsidR="00684C10" w:rsidRPr="0050557E" w:rsidRDefault="00684C10" w:rsidP="005E39E5">
                  <w:pPr>
                    <w:pStyle w:val="Performancetable9pt"/>
                    <w:rPr>
                      <w:color w:val="00757A"/>
                      <w:lang w:val="en-GB"/>
                    </w:rPr>
                  </w:pPr>
                </w:p>
              </w:tc>
              <w:tc>
                <w:tcPr>
                  <w:tcW w:w="925" w:type="dxa"/>
                  <w:tcBorders>
                    <w:bottom w:val="single" w:sz="8" w:space="0" w:color="FFFFFF" w:themeColor="background1"/>
                  </w:tcBorders>
                  <w:shd w:val="clear" w:color="auto" w:fill="auto"/>
                  <w:vAlign w:val="bottom"/>
                </w:tcPr>
                <w:p w14:paraId="692390D6" w14:textId="77777777" w:rsidR="00684C10" w:rsidRPr="006E64F3" w:rsidRDefault="00684C10" w:rsidP="005E39E5">
                  <w:pPr>
                    <w:pStyle w:val="Performancetable9pt"/>
                    <w:jc w:val="center"/>
                    <w:rPr>
                      <w:color w:val="840055"/>
                    </w:rPr>
                  </w:pPr>
                  <w:r w:rsidRPr="006E64F3">
                    <w:rPr>
                      <w:color w:val="840055"/>
                    </w:rPr>
                    <w:t>Target</w:t>
                  </w:r>
                </w:p>
              </w:tc>
              <w:tc>
                <w:tcPr>
                  <w:tcW w:w="980" w:type="dxa"/>
                  <w:tcBorders>
                    <w:bottom w:val="single" w:sz="8" w:space="0" w:color="FFFFFF" w:themeColor="background1"/>
                  </w:tcBorders>
                  <w:shd w:val="clear" w:color="auto" w:fill="auto"/>
                  <w:vAlign w:val="bottom"/>
                </w:tcPr>
                <w:p w14:paraId="14785642" w14:textId="77777777" w:rsidR="00684C10" w:rsidRPr="006E64F3" w:rsidRDefault="00684C10" w:rsidP="005E39E5">
                  <w:pPr>
                    <w:pStyle w:val="Performancetable9pt"/>
                    <w:jc w:val="center"/>
                    <w:rPr>
                      <w:color w:val="840055"/>
                    </w:rPr>
                  </w:pPr>
                  <w:r w:rsidRPr="006E64F3">
                    <w:rPr>
                      <w:color w:val="840055"/>
                    </w:rPr>
                    <w:t>Baseline</w:t>
                  </w:r>
                </w:p>
              </w:tc>
              <w:tc>
                <w:tcPr>
                  <w:tcW w:w="1147" w:type="dxa"/>
                  <w:tcBorders>
                    <w:bottom w:val="single" w:sz="8" w:space="0" w:color="FFFFFF" w:themeColor="background1"/>
                  </w:tcBorders>
                  <w:shd w:val="clear" w:color="auto" w:fill="auto"/>
                  <w:vAlign w:val="bottom"/>
                </w:tcPr>
                <w:p w14:paraId="6791E6C2" w14:textId="375FBDA7" w:rsidR="00684C10" w:rsidRPr="006E64F3" w:rsidRDefault="00684C10" w:rsidP="005E39E5">
                  <w:pPr>
                    <w:pStyle w:val="Performancetable9pt"/>
                    <w:jc w:val="center"/>
                    <w:rPr>
                      <w:color w:val="840055"/>
                    </w:rPr>
                  </w:pPr>
                  <w:r w:rsidRPr="006E64F3">
                    <w:rPr>
                      <w:color w:val="840055"/>
                    </w:rPr>
                    <w:t>2022/23</w:t>
                  </w:r>
                  <w:r w:rsidR="00C505F0">
                    <w:rPr>
                      <w:color w:val="840055"/>
                    </w:rPr>
                    <w:t xml:space="preserve"> </w:t>
                  </w:r>
                  <w:r w:rsidRPr="006E64F3">
                    <w:rPr>
                      <w:color w:val="840055"/>
                    </w:rPr>
                    <w:t>Result</w:t>
                  </w:r>
                </w:p>
              </w:tc>
              <w:tc>
                <w:tcPr>
                  <w:tcW w:w="1146" w:type="dxa"/>
                  <w:tcBorders>
                    <w:bottom w:val="single" w:sz="8" w:space="0" w:color="FFFFFF" w:themeColor="background1"/>
                  </w:tcBorders>
                  <w:shd w:val="clear" w:color="auto" w:fill="auto"/>
                  <w:vAlign w:val="bottom"/>
                </w:tcPr>
                <w:p w14:paraId="634E96F0" w14:textId="3FDD542C" w:rsidR="00684C10" w:rsidRPr="006E64F3" w:rsidRDefault="00684C10" w:rsidP="005E39E5">
                  <w:pPr>
                    <w:pStyle w:val="Performancetable9pt"/>
                    <w:jc w:val="center"/>
                    <w:rPr>
                      <w:color w:val="840055"/>
                    </w:rPr>
                  </w:pPr>
                  <w:r w:rsidRPr="006E64F3">
                    <w:rPr>
                      <w:color w:val="840055"/>
                    </w:rPr>
                    <w:t>2023/24</w:t>
                  </w:r>
                  <w:r w:rsidR="00C505F0">
                    <w:rPr>
                      <w:color w:val="840055"/>
                    </w:rPr>
                    <w:t xml:space="preserve"> </w:t>
                  </w:r>
                  <w:r w:rsidRPr="006E64F3">
                    <w:rPr>
                      <w:color w:val="840055"/>
                    </w:rPr>
                    <w:t>Result</w:t>
                  </w:r>
                </w:p>
              </w:tc>
              <w:tc>
                <w:tcPr>
                  <w:tcW w:w="787" w:type="dxa"/>
                  <w:tcBorders>
                    <w:bottom w:val="single" w:sz="8" w:space="0" w:color="FFFFFF" w:themeColor="background1"/>
                  </w:tcBorders>
                  <w:shd w:val="clear" w:color="auto" w:fill="auto"/>
                  <w:vAlign w:val="bottom"/>
                </w:tcPr>
                <w:p w14:paraId="590155B2" w14:textId="2F197972" w:rsidR="00684C10" w:rsidRPr="006E64F3" w:rsidRDefault="00684C10" w:rsidP="005E39E5">
                  <w:pPr>
                    <w:pStyle w:val="Performancetable9pt"/>
                    <w:jc w:val="center"/>
                    <w:rPr>
                      <w:color w:val="840055"/>
                    </w:rPr>
                  </w:pPr>
                  <w:r w:rsidRPr="006E64F3">
                    <w:rPr>
                      <w:color w:val="840055"/>
                    </w:rPr>
                    <w:t>Status</w:t>
                  </w:r>
                </w:p>
              </w:tc>
              <w:tc>
                <w:tcPr>
                  <w:tcW w:w="2874" w:type="dxa"/>
                  <w:gridSpan w:val="2"/>
                  <w:tcBorders>
                    <w:bottom w:val="single" w:sz="8" w:space="0" w:color="FFFFFF" w:themeColor="background1"/>
                  </w:tcBorders>
                  <w:shd w:val="clear" w:color="auto" w:fill="auto"/>
                  <w:vAlign w:val="bottom"/>
                </w:tcPr>
                <w:p w14:paraId="234165B5" w14:textId="77777777" w:rsidR="00684C10" w:rsidRPr="006E64F3" w:rsidRDefault="00684C10" w:rsidP="005E39E5">
                  <w:pPr>
                    <w:pStyle w:val="Performancetable9pt"/>
                    <w:jc w:val="center"/>
                    <w:rPr>
                      <w:color w:val="840055"/>
                    </w:rPr>
                  </w:pPr>
                  <w:r w:rsidRPr="006E64F3">
                    <w:rPr>
                      <w:color w:val="840055"/>
                    </w:rPr>
                    <w:t xml:space="preserve">Rolling 12-month period for </w:t>
                  </w:r>
                </w:p>
                <w:p w14:paraId="1EE794A4" w14:textId="5E1F682F" w:rsidR="00684C10" w:rsidRPr="006E64F3" w:rsidRDefault="00684C10" w:rsidP="005E39E5">
                  <w:pPr>
                    <w:pStyle w:val="Performancetable9pt"/>
                    <w:jc w:val="center"/>
                    <w:rPr>
                      <w:color w:val="840055"/>
                    </w:rPr>
                  </w:pPr>
                  <w:r w:rsidRPr="006E64F3">
                    <w:rPr>
                      <w:color w:val="840055"/>
                    </w:rPr>
                    <w:t>the last 5 quarters</w:t>
                  </w:r>
                </w:p>
              </w:tc>
            </w:tr>
            <w:tr w:rsidR="00684C10" w:rsidRPr="0050557E" w14:paraId="0511AC62" w14:textId="77777777" w:rsidTr="005E39E5">
              <w:trPr>
                <w:trHeight w:val="340"/>
              </w:trPr>
              <w:tc>
                <w:tcPr>
                  <w:tcW w:w="1564" w:type="dxa"/>
                  <w:tcBorders>
                    <w:top w:val="single" w:sz="8" w:space="0" w:color="FFFFFF" w:themeColor="background1"/>
                    <w:bottom w:val="single" w:sz="8" w:space="0" w:color="EFF2EE"/>
                  </w:tcBorders>
                  <w:shd w:val="clear" w:color="auto" w:fill="FFFFFF" w:themeFill="background1"/>
                  <w:vAlign w:val="center"/>
                </w:tcPr>
                <w:p w14:paraId="2B7C8441" w14:textId="77777777" w:rsidR="00684C10" w:rsidRPr="003921F9" w:rsidRDefault="00684C10" w:rsidP="00684C10">
                  <w:pPr>
                    <w:pStyle w:val="Performancetable9pt"/>
                  </w:pPr>
                  <w:r w:rsidRPr="003921F9">
                    <w:rPr>
                      <w:rStyle w:val="mediumforemphasis"/>
                    </w:rPr>
                    <w:t>Overall</w:t>
                  </w:r>
                </w:p>
              </w:tc>
              <w:tc>
                <w:tcPr>
                  <w:tcW w:w="925" w:type="dxa"/>
                  <w:tcBorders>
                    <w:top w:val="single" w:sz="8" w:space="0" w:color="FFFFFF" w:themeColor="background1"/>
                    <w:bottom w:val="single" w:sz="8" w:space="0" w:color="EFF2EE"/>
                  </w:tcBorders>
                  <w:shd w:val="clear" w:color="auto" w:fill="FFFFFF" w:themeFill="background1"/>
                  <w:vAlign w:val="center"/>
                </w:tcPr>
                <w:p w14:paraId="62EA8528" w14:textId="08AE5548" w:rsidR="00684C10" w:rsidRPr="003921F9" w:rsidRDefault="00684C10" w:rsidP="00684C10">
                  <w:pPr>
                    <w:pStyle w:val="Performancetable9pt"/>
                    <w:jc w:val="center"/>
                  </w:pPr>
                  <w:r>
                    <w:rPr>
                      <w:sz w:val="14"/>
                      <w:szCs w:val="14"/>
                    </w:rPr>
                    <w:t xml:space="preserve">No </w:t>
                  </w:r>
                  <w:r w:rsidR="00C505F0">
                    <w:rPr>
                      <w:sz w:val="14"/>
                      <w:szCs w:val="14"/>
                    </w:rPr>
                    <w:t xml:space="preserve"> </w:t>
                  </w:r>
                  <w:r>
                    <w:rPr>
                      <w:sz w:val="14"/>
                      <w:szCs w:val="14"/>
                    </w:rPr>
                    <w:t>target</w:t>
                  </w:r>
                </w:p>
              </w:tc>
              <w:tc>
                <w:tcPr>
                  <w:tcW w:w="980" w:type="dxa"/>
                  <w:tcBorders>
                    <w:top w:val="single" w:sz="8" w:space="0" w:color="FFFFFF" w:themeColor="background1"/>
                    <w:bottom w:val="single" w:sz="8" w:space="0" w:color="EFF2EE"/>
                  </w:tcBorders>
                  <w:shd w:val="clear" w:color="auto" w:fill="FFFFFF" w:themeFill="background1"/>
                  <w:vAlign w:val="center"/>
                </w:tcPr>
                <w:p w14:paraId="5A033DAD" w14:textId="55D545B2" w:rsidR="00684C10" w:rsidRPr="00122EDB" w:rsidRDefault="00684C10" w:rsidP="00122EDB">
                  <w:pPr>
                    <w:pStyle w:val="Performancetable9pt"/>
                    <w:jc w:val="center"/>
                    <w:rPr>
                      <w:b/>
                      <w:bCs/>
                    </w:rPr>
                  </w:pPr>
                  <w:r w:rsidRPr="00122EDB">
                    <w:rPr>
                      <w:rStyle w:val="mediumforemphasis"/>
                      <w:b/>
                      <w:bCs/>
                    </w:rPr>
                    <w:t>3,494</w:t>
                  </w:r>
                </w:p>
              </w:tc>
              <w:tc>
                <w:tcPr>
                  <w:tcW w:w="1147" w:type="dxa"/>
                  <w:tcBorders>
                    <w:top w:val="single" w:sz="8" w:space="0" w:color="FFFFFF" w:themeColor="background1"/>
                    <w:bottom w:val="single" w:sz="8" w:space="0" w:color="EFF2EE"/>
                  </w:tcBorders>
                  <w:shd w:val="clear" w:color="auto" w:fill="E3CED8"/>
                  <w:vAlign w:val="center"/>
                </w:tcPr>
                <w:p w14:paraId="4961F023" w14:textId="2C4504B2" w:rsidR="00684C10" w:rsidRPr="00122EDB" w:rsidRDefault="00684C10" w:rsidP="00122EDB">
                  <w:pPr>
                    <w:pStyle w:val="Performancetable9pt"/>
                    <w:jc w:val="center"/>
                    <w:rPr>
                      <w:b/>
                      <w:bCs/>
                    </w:rPr>
                  </w:pPr>
                  <w:r w:rsidRPr="00122EDB">
                    <w:rPr>
                      <w:rStyle w:val="mediumforemphasis"/>
                      <w:b/>
                      <w:bCs/>
                    </w:rPr>
                    <w:t>3,934</w:t>
                  </w:r>
                </w:p>
              </w:tc>
              <w:tc>
                <w:tcPr>
                  <w:tcW w:w="1146" w:type="dxa"/>
                  <w:tcBorders>
                    <w:top w:val="single" w:sz="8" w:space="0" w:color="FFFFFF" w:themeColor="background1"/>
                    <w:bottom w:val="single" w:sz="8" w:space="0" w:color="EFF2EE"/>
                  </w:tcBorders>
                  <w:shd w:val="clear" w:color="auto" w:fill="CEA8BB"/>
                  <w:vAlign w:val="center"/>
                </w:tcPr>
                <w:p w14:paraId="4D4643D5" w14:textId="75E1AA57" w:rsidR="00684C10" w:rsidRPr="003921F9" w:rsidRDefault="00684C10" w:rsidP="00684C10">
                  <w:pPr>
                    <w:pStyle w:val="Performancetable9pt"/>
                    <w:jc w:val="center"/>
                  </w:pPr>
                  <w:r>
                    <w:rPr>
                      <w:sz w:val="14"/>
                      <w:szCs w:val="14"/>
                    </w:rPr>
                    <w:t>Baseline set</w:t>
                  </w:r>
                </w:p>
              </w:tc>
              <w:tc>
                <w:tcPr>
                  <w:tcW w:w="787" w:type="dxa"/>
                  <w:tcBorders>
                    <w:top w:val="single" w:sz="8" w:space="0" w:color="FFFFFF" w:themeColor="background1"/>
                    <w:bottom w:val="single" w:sz="8" w:space="0" w:color="EFF2EE"/>
                  </w:tcBorders>
                  <w:shd w:val="clear" w:color="auto" w:fill="CEA8BB"/>
                  <w:vAlign w:val="center"/>
                </w:tcPr>
                <w:p w14:paraId="1BA52968" w14:textId="3663B9F4" w:rsidR="00684C10" w:rsidRPr="0050557E" w:rsidRDefault="00684C10" w:rsidP="00684C10">
                  <w:pPr>
                    <w:pStyle w:val="Performancetable9pt"/>
                    <w:jc w:val="center"/>
                  </w:pPr>
                  <w:r>
                    <w:rPr>
                      <w:sz w:val="14"/>
                      <w:szCs w:val="14"/>
                    </w:rPr>
                    <w:t xml:space="preserve">No </w:t>
                  </w:r>
                  <w:r w:rsidR="00C505F0">
                    <w:rPr>
                      <w:sz w:val="14"/>
                      <w:szCs w:val="14"/>
                    </w:rPr>
                    <w:t xml:space="preserve"> </w:t>
                  </w:r>
                  <w:r>
                    <w:rPr>
                      <w:sz w:val="14"/>
                      <w:szCs w:val="14"/>
                    </w:rPr>
                    <w:t>target</w:t>
                  </w:r>
                </w:p>
              </w:tc>
              <w:tc>
                <w:tcPr>
                  <w:tcW w:w="1712" w:type="dxa"/>
                  <w:tcBorders>
                    <w:top w:val="single" w:sz="8" w:space="0" w:color="FFFFFF" w:themeColor="background1"/>
                    <w:bottom w:val="single" w:sz="8" w:space="0" w:color="EFF2EE"/>
                  </w:tcBorders>
                  <w:shd w:val="clear" w:color="auto" w:fill="FFFFFF" w:themeFill="background1"/>
                  <w:vAlign w:val="center"/>
                </w:tcPr>
                <w:p w14:paraId="2A324B42" w14:textId="51466DDF" w:rsidR="00684C10" w:rsidRPr="0050557E" w:rsidRDefault="00684C10" w:rsidP="00684C10">
                  <w:pPr>
                    <w:pStyle w:val="Performancetable9pt"/>
                    <w:jc w:val="center"/>
                    <w:rPr>
                      <w:lang w:val="en-GB"/>
                    </w:rPr>
                  </w:pPr>
                </w:p>
              </w:tc>
              <w:tc>
                <w:tcPr>
                  <w:tcW w:w="1162" w:type="dxa"/>
                  <w:tcBorders>
                    <w:top w:val="single" w:sz="8" w:space="0" w:color="FFFFFF" w:themeColor="background1"/>
                    <w:bottom w:val="single" w:sz="8" w:space="0" w:color="EFF2EE"/>
                  </w:tcBorders>
                  <w:shd w:val="clear" w:color="auto" w:fill="FFFFFF" w:themeFill="background1"/>
                  <w:vAlign w:val="center"/>
                </w:tcPr>
                <w:p w14:paraId="667DD999" w14:textId="0872DE16" w:rsidR="00684C10" w:rsidRPr="00122EDB" w:rsidRDefault="00684C10" w:rsidP="00122EDB">
                  <w:pPr>
                    <w:pStyle w:val="Performancetable9pt"/>
                    <w:jc w:val="center"/>
                    <w:rPr>
                      <w:b/>
                      <w:bCs/>
                    </w:rPr>
                  </w:pPr>
                  <w:r w:rsidRPr="00122EDB">
                    <w:rPr>
                      <w:rStyle w:val="mediumforemphasis"/>
                      <w:b/>
                      <w:bCs/>
                    </w:rPr>
                    <w:t>3,934</w:t>
                  </w:r>
                </w:p>
              </w:tc>
            </w:tr>
            <w:tr w:rsidR="00684C10" w:rsidRPr="0050557E" w14:paraId="64A9CA74" w14:textId="77777777" w:rsidTr="005E39E5">
              <w:trPr>
                <w:trHeight w:hRule="exact" w:val="170"/>
              </w:trPr>
              <w:tc>
                <w:tcPr>
                  <w:tcW w:w="1564" w:type="dxa"/>
                  <w:tcBorders>
                    <w:top w:val="single" w:sz="8" w:space="0" w:color="EFF2EE"/>
                    <w:bottom w:val="single" w:sz="8" w:space="0" w:color="EFF2EE"/>
                  </w:tcBorders>
                </w:tcPr>
                <w:p w14:paraId="120EF15D" w14:textId="77777777" w:rsidR="00684C10" w:rsidRPr="0050557E" w:rsidRDefault="00684C10" w:rsidP="00684C10">
                  <w:pPr>
                    <w:pStyle w:val="Performancetable9pt"/>
                    <w:rPr>
                      <w:lang w:val="en-GB"/>
                    </w:rPr>
                  </w:pPr>
                </w:p>
              </w:tc>
              <w:tc>
                <w:tcPr>
                  <w:tcW w:w="925" w:type="dxa"/>
                  <w:tcBorders>
                    <w:top w:val="single" w:sz="8" w:space="0" w:color="EFF2EE"/>
                    <w:bottom w:val="single" w:sz="8" w:space="0" w:color="EFF2EE"/>
                  </w:tcBorders>
                </w:tcPr>
                <w:p w14:paraId="624E3461" w14:textId="77777777" w:rsidR="00684C10" w:rsidRPr="0050557E" w:rsidRDefault="00684C10" w:rsidP="00684C10">
                  <w:pPr>
                    <w:pStyle w:val="Performancetable9pt"/>
                    <w:jc w:val="center"/>
                    <w:rPr>
                      <w:lang w:val="en-GB"/>
                    </w:rPr>
                  </w:pPr>
                </w:p>
              </w:tc>
              <w:tc>
                <w:tcPr>
                  <w:tcW w:w="980" w:type="dxa"/>
                  <w:tcBorders>
                    <w:top w:val="single" w:sz="8" w:space="0" w:color="EFF2EE"/>
                    <w:bottom w:val="single" w:sz="8" w:space="0" w:color="EFF2EE"/>
                  </w:tcBorders>
                </w:tcPr>
                <w:p w14:paraId="6D3C64E5" w14:textId="77777777" w:rsidR="00684C10" w:rsidRPr="0050557E" w:rsidRDefault="00684C10" w:rsidP="00684C10">
                  <w:pPr>
                    <w:pStyle w:val="Performancetable9pt"/>
                    <w:jc w:val="center"/>
                    <w:rPr>
                      <w:lang w:val="en-GB"/>
                    </w:rPr>
                  </w:pPr>
                </w:p>
              </w:tc>
              <w:tc>
                <w:tcPr>
                  <w:tcW w:w="1147" w:type="dxa"/>
                  <w:tcBorders>
                    <w:top w:val="single" w:sz="8" w:space="0" w:color="EFF2EE"/>
                    <w:bottom w:val="single" w:sz="8" w:space="0" w:color="EFF2EE"/>
                  </w:tcBorders>
                </w:tcPr>
                <w:p w14:paraId="40F7A877" w14:textId="77777777" w:rsidR="00684C10" w:rsidRPr="0050557E" w:rsidRDefault="00684C10" w:rsidP="00684C10">
                  <w:pPr>
                    <w:pStyle w:val="Performancetable9pt"/>
                    <w:jc w:val="center"/>
                    <w:rPr>
                      <w:lang w:val="en-GB"/>
                    </w:rPr>
                  </w:pPr>
                </w:p>
              </w:tc>
              <w:tc>
                <w:tcPr>
                  <w:tcW w:w="1146" w:type="dxa"/>
                  <w:tcBorders>
                    <w:top w:val="single" w:sz="8" w:space="0" w:color="EFF2EE"/>
                    <w:bottom w:val="single" w:sz="8" w:space="0" w:color="EFF2EE"/>
                  </w:tcBorders>
                </w:tcPr>
                <w:p w14:paraId="7806C00F" w14:textId="77777777" w:rsidR="00684C10" w:rsidRPr="0050557E" w:rsidRDefault="00684C10" w:rsidP="00684C10">
                  <w:pPr>
                    <w:pStyle w:val="Performancetable9pt"/>
                    <w:jc w:val="center"/>
                    <w:rPr>
                      <w:lang w:val="en-GB"/>
                    </w:rPr>
                  </w:pPr>
                </w:p>
              </w:tc>
              <w:tc>
                <w:tcPr>
                  <w:tcW w:w="787" w:type="dxa"/>
                  <w:tcBorders>
                    <w:top w:val="single" w:sz="8" w:space="0" w:color="EFF2EE"/>
                    <w:bottom w:val="single" w:sz="8" w:space="0" w:color="EFF2EE"/>
                  </w:tcBorders>
                </w:tcPr>
                <w:p w14:paraId="3602EFB1" w14:textId="0C7E8BA5" w:rsidR="00684C10" w:rsidRPr="0050557E" w:rsidRDefault="00684C10" w:rsidP="00684C10">
                  <w:pPr>
                    <w:pStyle w:val="Performancetable9pt"/>
                    <w:jc w:val="center"/>
                    <w:rPr>
                      <w:lang w:val="en-GB"/>
                    </w:rPr>
                  </w:pPr>
                </w:p>
              </w:tc>
              <w:tc>
                <w:tcPr>
                  <w:tcW w:w="1712" w:type="dxa"/>
                  <w:tcBorders>
                    <w:top w:val="single" w:sz="8" w:space="0" w:color="EFF2EE"/>
                    <w:bottom w:val="single" w:sz="8" w:space="0" w:color="EFF2EE"/>
                  </w:tcBorders>
                </w:tcPr>
                <w:p w14:paraId="29B2370A" w14:textId="7FD0B8B8" w:rsidR="00684C10" w:rsidRPr="0050557E" w:rsidRDefault="00684C10" w:rsidP="00684C10">
                  <w:pPr>
                    <w:pStyle w:val="Performancetable9pt"/>
                    <w:jc w:val="center"/>
                    <w:rPr>
                      <w:lang w:val="en-GB"/>
                    </w:rPr>
                  </w:pPr>
                </w:p>
              </w:tc>
              <w:tc>
                <w:tcPr>
                  <w:tcW w:w="1162" w:type="dxa"/>
                  <w:tcBorders>
                    <w:top w:val="single" w:sz="8" w:space="0" w:color="EFF2EE"/>
                    <w:bottom w:val="single" w:sz="8" w:space="0" w:color="EFF2EE"/>
                  </w:tcBorders>
                </w:tcPr>
                <w:p w14:paraId="34F63707" w14:textId="77777777" w:rsidR="00684C10" w:rsidRPr="0050557E" w:rsidRDefault="00684C10" w:rsidP="00684C10">
                  <w:pPr>
                    <w:pStyle w:val="Performancetable9pt"/>
                    <w:jc w:val="center"/>
                    <w:rPr>
                      <w:lang w:val="en-GB"/>
                    </w:rPr>
                  </w:pPr>
                </w:p>
              </w:tc>
            </w:tr>
            <w:tr w:rsidR="00684C10" w:rsidRPr="0050557E" w14:paraId="677FFF6B"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60C8A5D8" w14:textId="77777777" w:rsidR="00684C10" w:rsidRPr="0050557E" w:rsidRDefault="00684C10" w:rsidP="00684C10">
                  <w:pPr>
                    <w:pStyle w:val="Performancetable9pt"/>
                  </w:pPr>
                  <w:r>
                    <w:t>Māori</w:t>
                  </w:r>
                </w:p>
              </w:tc>
              <w:tc>
                <w:tcPr>
                  <w:tcW w:w="925" w:type="dxa"/>
                  <w:tcBorders>
                    <w:top w:val="single" w:sz="8" w:space="0" w:color="EFF2EE"/>
                    <w:bottom w:val="single" w:sz="8" w:space="0" w:color="EFF2EE"/>
                  </w:tcBorders>
                  <w:shd w:val="clear" w:color="auto" w:fill="FFFFFF" w:themeFill="background1"/>
                  <w:vAlign w:val="center"/>
                </w:tcPr>
                <w:p w14:paraId="0C8F4A48" w14:textId="77777777" w:rsidR="00684C10" w:rsidRPr="0050557E" w:rsidRDefault="00684C10" w:rsidP="00684C1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70215477" w14:textId="1A6A0CEC" w:rsidR="00684C10" w:rsidRPr="0050557E" w:rsidRDefault="00684C10" w:rsidP="00684C1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49B24ECB" w14:textId="1C295C21" w:rsidR="00684C10" w:rsidRPr="0050557E" w:rsidRDefault="00684C10" w:rsidP="00684C10">
                  <w:pPr>
                    <w:pStyle w:val="Performancetable9pt"/>
                    <w:jc w:val="center"/>
                  </w:pPr>
                  <w:r>
                    <w:t xml:space="preserve"> 5,815 </w:t>
                  </w:r>
                </w:p>
              </w:tc>
              <w:tc>
                <w:tcPr>
                  <w:tcW w:w="1146" w:type="dxa"/>
                  <w:tcBorders>
                    <w:top w:val="single" w:sz="8" w:space="0" w:color="EFF2EE"/>
                    <w:bottom w:val="single" w:sz="8" w:space="0" w:color="EFF2EE"/>
                  </w:tcBorders>
                  <w:shd w:val="clear" w:color="auto" w:fill="CEA8BB"/>
                  <w:vAlign w:val="center"/>
                </w:tcPr>
                <w:p w14:paraId="58859B6F" w14:textId="5C6745FD" w:rsidR="00684C10" w:rsidRPr="0050557E" w:rsidRDefault="00684C10" w:rsidP="00684C10">
                  <w:pPr>
                    <w:pStyle w:val="Performancetable9pt"/>
                    <w:jc w:val="center"/>
                  </w:pPr>
                  <w:r>
                    <w:t xml:space="preserve"> 6,113 </w:t>
                  </w:r>
                </w:p>
              </w:tc>
              <w:tc>
                <w:tcPr>
                  <w:tcW w:w="787" w:type="dxa"/>
                  <w:tcBorders>
                    <w:top w:val="single" w:sz="8" w:space="0" w:color="EFF2EE"/>
                    <w:bottom w:val="single" w:sz="8" w:space="0" w:color="EFF2EE"/>
                  </w:tcBorders>
                  <w:shd w:val="clear" w:color="auto" w:fill="CEA8BB"/>
                  <w:vAlign w:val="center"/>
                </w:tcPr>
                <w:p w14:paraId="18A8DB6D" w14:textId="10FF663B" w:rsidR="00684C10" w:rsidRPr="0050557E" w:rsidRDefault="00684C10" w:rsidP="00684C1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0F69FDE" w14:textId="35253E4F" w:rsidR="00684C10" w:rsidRPr="0050557E" w:rsidRDefault="00684C10" w:rsidP="00684C1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305FD520" w14:textId="20988A8D" w:rsidR="00684C10" w:rsidRPr="0050557E" w:rsidRDefault="00684C10" w:rsidP="00684C10">
                  <w:pPr>
                    <w:pStyle w:val="Performancetable9pt"/>
                    <w:jc w:val="center"/>
                  </w:pPr>
                  <w:r>
                    <w:t xml:space="preserve"> 6,113 </w:t>
                  </w:r>
                </w:p>
              </w:tc>
            </w:tr>
            <w:tr w:rsidR="00684C10" w:rsidRPr="0050557E" w14:paraId="30201018"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3476A10F" w14:textId="77777777" w:rsidR="00684C10" w:rsidRPr="0050557E" w:rsidRDefault="00684C10" w:rsidP="00684C10">
                  <w:pPr>
                    <w:pStyle w:val="Performancetable9pt"/>
                  </w:pPr>
                  <w:r>
                    <w:t>Pacific</w:t>
                  </w:r>
                </w:p>
              </w:tc>
              <w:tc>
                <w:tcPr>
                  <w:tcW w:w="925" w:type="dxa"/>
                  <w:tcBorders>
                    <w:top w:val="single" w:sz="8" w:space="0" w:color="EFF2EE"/>
                    <w:bottom w:val="single" w:sz="8" w:space="0" w:color="EFF2EE"/>
                  </w:tcBorders>
                  <w:shd w:val="clear" w:color="auto" w:fill="FFFFFF" w:themeFill="background1"/>
                  <w:vAlign w:val="center"/>
                </w:tcPr>
                <w:p w14:paraId="460D9996" w14:textId="77777777" w:rsidR="00684C10" w:rsidRPr="0050557E" w:rsidRDefault="00684C10" w:rsidP="00684C1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12C9E0DE" w14:textId="717E84F6" w:rsidR="00684C10" w:rsidRPr="0050557E" w:rsidRDefault="00684C10" w:rsidP="00684C1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65C4622A" w14:textId="507DA2C7" w:rsidR="00684C10" w:rsidRPr="0050557E" w:rsidRDefault="00684C10" w:rsidP="00684C10">
                  <w:pPr>
                    <w:pStyle w:val="Performancetable9pt"/>
                    <w:jc w:val="center"/>
                  </w:pPr>
                  <w:r>
                    <w:t xml:space="preserve"> 6,129 </w:t>
                  </w:r>
                </w:p>
              </w:tc>
              <w:tc>
                <w:tcPr>
                  <w:tcW w:w="1146" w:type="dxa"/>
                  <w:tcBorders>
                    <w:top w:val="single" w:sz="8" w:space="0" w:color="EFF2EE"/>
                    <w:bottom w:val="single" w:sz="8" w:space="0" w:color="EFF2EE"/>
                  </w:tcBorders>
                  <w:shd w:val="clear" w:color="auto" w:fill="CEA8BB"/>
                  <w:vAlign w:val="center"/>
                </w:tcPr>
                <w:p w14:paraId="39F6C3F8" w14:textId="1FFCA7A1" w:rsidR="00684C10" w:rsidRPr="0050557E" w:rsidRDefault="00684C10" w:rsidP="00684C10">
                  <w:pPr>
                    <w:pStyle w:val="Performancetable9pt"/>
                    <w:jc w:val="center"/>
                  </w:pPr>
                  <w:r>
                    <w:t xml:space="preserve"> 6,143 </w:t>
                  </w:r>
                </w:p>
              </w:tc>
              <w:tc>
                <w:tcPr>
                  <w:tcW w:w="787" w:type="dxa"/>
                  <w:tcBorders>
                    <w:top w:val="single" w:sz="8" w:space="0" w:color="EFF2EE"/>
                    <w:bottom w:val="single" w:sz="8" w:space="0" w:color="EFF2EE"/>
                  </w:tcBorders>
                  <w:shd w:val="clear" w:color="auto" w:fill="CEA8BB"/>
                  <w:vAlign w:val="center"/>
                </w:tcPr>
                <w:p w14:paraId="4AC8CB59" w14:textId="45E40FCE" w:rsidR="00684C10" w:rsidRPr="0050557E" w:rsidRDefault="00684C10" w:rsidP="00684C1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42DEF66" w14:textId="193C9559" w:rsidR="00684C10" w:rsidRPr="0050557E" w:rsidRDefault="00684C10" w:rsidP="00684C1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4145DC45" w14:textId="2ACEBD53" w:rsidR="00684C10" w:rsidRPr="0050557E" w:rsidRDefault="00684C10" w:rsidP="00684C10">
                  <w:pPr>
                    <w:pStyle w:val="Performancetable9pt"/>
                    <w:jc w:val="center"/>
                  </w:pPr>
                  <w:r>
                    <w:t xml:space="preserve"> 6,143 </w:t>
                  </w:r>
                </w:p>
              </w:tc>
            </w:tr>
            <w:tr w:rsidR="00684C10" w:rsidRPr="0050557E" w14:paraId="5F1C9CA9"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59163811" w14:textId="77777777" w:rsidR="00684C10" w:rsidRDefault="00684C10" w:rsidP="00684C10">
                  <w:pPr>
                    <w:pStyle w:val="Performancetable9pt"/>
                  </w:pPr>
                  <w:r>
                    <w:t>Asian</w:t>
                  </w:r>
                </w:p>
              </w:tc>
              <w:tc>
                <w:tcPr>
                  <w:tcW w:w="925" w:type="dxa"/>
                  <w:tcBorders>
                    <w:top w:val="single" w:sz="8" w:space="0" w:color="EFF2EE"/>
                    <w:bottom w:val="single" w:sz="8" w:space="0" w:color="EFF2EE"/>
                  </w:tcBorders>
                  <w:shd w:val="clear" w:color="auto" w:fill="FFFFFF" w:themeFill="background1"/>
                  <w:vAlign w:val="center"/>
                </w:tcPr>
                <w:p w14:paraId="4471CBBA" w14:textId="77777777" w:rsidR="00684C10" w:rsidRPr="0050557E" w:rsidRDefault="00684C10" w:rsidP="00684C10">
                  <w:pPr>
                    <w:pStyle w:val="Performancetable9pt"/>
                    <w:jc w:val="center"/>
                    <w:rPr>
                      <w:lang w:val="en-GB"/>
                    </w:rPr>
                  </w:pPr>
                </w:p>
              </w:tc>
              <w:tc>
                <w:tcPr>
                  <w:tcW w:w="980" w:type="dxa"/>
                  <w:shd w:val="clear" w:color="auto" w:fill="FFFFFF" w:themeFill="background1"/>
                  <w:vAlign w:val="center"/>
                </w:tcPr>
                <w:p w14:paraId="5CA17975" w14:textId="1DBFB94C" w:rsidR="00684C10" w:rsidRDefault="00684C10" w:rsidP="00684C10">
                  <w:pPr>
                    <w:pStyle w:val="Performancetable9pt"/>
                    <w:jc w:val="center"/>
                    <w:rPr>
                      <w:rStyle w:val="mediumforemphasis"/>
                      <w:rFonts w:ascii="Poppins-Medium" w:hAnsi="Poppins-Medium" w:cs="Poppins-Medium"/>
                    </w:rPr>
                  </w:pPr>
                </w:p>
              </w:tc>
              <w:tc>
                <w:tcPr>
                  <w:tcW w:w="1147" w:type="dxa"/>
                  <w:tcBorders>
                    <w:top w:val="single" w:sz="8" w:space="0" w:color="EFF2EE"/>
                    <w:bottom w:val="single" w:sz="8" w:space="0" w:color="EFF2EE"/>
                  </w:tcBorders>
                  <w:shd w:val="clear" w:color="auto" w:fill="E3CED8"/>
                  <w:vAlign w:val="center"/>
                </w:tcPr>
                <w:p w14:paraId="39BD6402" w14:textId="2DD08CEB" w:rsidR="00684C10" w:rsidRDefault="00684C10" w:rsidP="00684C10">
                  <w:pPr>
                    <w:pStyle w:val="Performancetable9pt"/>
                    <w:jc w:val="center"/>
                  </w:pPr>
                  <w:r>
                    <w:t xml:space="preserve"> 1,628 </w:t>
                  </w:r>
                </w:p>
              </w:tc>
              <w:tc>
                <w:tcPr>
                  <w:tcW w:w="1146" w:type="dxa"/>
                  <w:tcBorders>
                    <w:top w:val="single" w:sz="8" w:space="0" w:color="EFF2EE"/>
                    <w:bottom w:val="single" w:sz="8" w:space="0" w:color="EFF2EE"/>
                  </w:tcBorders>
                  <w:shd w:val="clear" w:color="auto" w:fill="CEA8BB"/>
                  <w:vAlign w:val="center"/>
                </w:tcPr>
                <w:p w14:paraId="31B266C9" w14:textId="01EBC523" w:rsidR="00684C10" w:rsidRDefault="00684C10" w:rsidP="00684C10">
                  <w:pPr>
                    <w:pStyle w:val="Performancetable9pt"/>
                    <w:jc w:val="center"/>
                  </w:pPr>
                  <w:r>
                    <w:t xml:space="preserve"> 2,010 </w:t>
                  </w:r>
                </w:p>
              </w:tc>
              <w:tc>
                <w:tcPr>
                  <w:tcW w:w="787" w:type="dxa"/>
                  <w:tcBorders>
                    <w:top w:val="single" w:sz="8" w:space="0" w:color="EFF2EE"/>
                    <w:bottom w:val="single" w:sz="8" w:space="0" w:color="EFF2EE"/>
                  </w:tcBorders>
                  <w:shd w:val="clear" w:color="auto" w:fill="CEA8BB"/>
                  <w:vAlign w:val="center"/>
                </w:tcPr>
                <w:p w14:paraId="241E007E" w14:textId="7BC1B410" w:rsidR="00684C10" w:rsidRPr="0050557E" w:rsidRDefault="00684C10" w:rsidP="00684C1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E05A296" w14:textId="52D2811C" w:rsidR="00684C10" w:rsidRPr="0050557E" w:rsidRDefault="00684C10" w:rsidP="00684C1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293B32E7" w14:textId="05C4BE74" w:rsidR="00684C10" w:rsidRDefault="00E13D89" w:rsidP="00684C10">
                  <w:pPr>
                    <w:pStyle w:val="Performancetable9pt"/>
                    <w:jc w:val="center"/>
                  </w:pPr>
                  <w:r>
                    <w:rPr>
                      <w:b/>
                      <w:bCs/>
                      <w:noProof/>
                    </w:rPr>
                    <w:drawing>
                      <wp:anchor distT="0" distB="0" distL="114300" distR="114300" simplePos="0" relativeHeight="252492800" behindDoc="0" locked="0" layoutInCell="1" allowOverlap="1" wp14:anchorId="22C12804" wp14:editId="7057979F">
                        <wp:simplePos x="0" y="0"/>
                        <wp:positionH relativeFrom="column">
                          <wp:posOffset>-1162050</wp:posOffset>
                        </wp:positionH>
                        <wp:positionV relativeFrom="paragraph">
                          <wp:posOffset>-523240</wp:posOffset>
                        </wp:positionV>
                        <wp:extent cx="1339850" cy="1016000"/>
                        <wp:effectExtent l="0" t="0" r="0" b="0"/>
                        <wp:wrapNone/>
                        <wp:docPr id="25621986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19865" name="Picture 256219865"/>
                                <pic:cNvPicPr/>
                              </pic:nvPicPr>
                              <pic:blipFill>
                                <a:blip r:embed="rId246">
                                  <a:extLst>
                                    <a:ext uri="{28A0092B-C50C-407E-A947-70E740481C1C}">
                                      <a14:useLocalDpi xmlns:a14="http://schemas.microsoft.com/office/drawing/2010/main"/>
                                    </a:ext>
                                  </a:extLst>
                                </a:blip>
                                <a:stretch>
                                  <a:fillRect/>
                                </a:stretch>
                              </pic:blipFill>
                              <pic:spPr>
                                <a:xfrm>
                                  <a:off x="0" y="0"/>
                                  <a:ext cx="1339850" cy="101600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2493824" behindDoc="0" locked="0" layoutInCell="1" allowOverlap="1" wp14:anchorId="2A901B00" wp14:editId="389CBEFC">
                        <wp:simplePos x="0" y="0"/>
                        <wp:positionH relativeFrom="column">
                          <wp:posOffset>-1162050</wp:posOffset>
                        </wp:positionH>
                        <wp:positionV relativeFrom="paragraph">
                          <wp:posOffset>-1056640</wp:posOffset>
                        </wp:positionV>
                        <wp:extent cx="1339850" cy="349250"/>
                        <wp:effectExtent l="0" t="0" r="0" b="0"/>
                        <wp:wrapNone/>
                        <wp:docPr id="3233248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24826" name="Picture 323324826"/>
                                <pic:cNvPicPr/>
                              </pic:nvPicPr>
                              <pic:blipFill>
                                <a:blip r:embed="rId247">
                                  <a:extLst>
                                    <a:ext uri="{28A0092B-C50C-407E-A947-70E740481C1C}">
                                      <a14:useLocalDpi xmlns:a14="http://schemas.microsoft.com/office/drawing/2010/main"/>
                                    </a:ext>
                                  </a:extLst>
                                </a:blip>
                                <a:stretch>
                                  <a:fillRect/>
                                </a:stretch>
                              </pic:blipFill>
                              <pic:spPr>
                                <a:xfrm>
                                  <a:off x="0" y="0"/>
                                  <a:ext cx="1339850" cy="34925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2491776" behindDoc="0" locked="0" layoutInCell="1" allowOverlap="1" wp14:anchorId="56496049" wp14:editId="502F109A">
                        <wp:simplePos x="0" y="0"/>
                        <wp:positionH relativeFrom="column">
                          <wp:posOffset>-1168400</wp:posOffset>
                        </wp:positionH>
                        <wp:positionV relativeFrom="paragraph">
                          <wp:posOffset>619760</wp:posOffset>
                        </wp:positionV>
                        <wp:extent cx="1339850" cy="971550"/>
                        <wp:effectExtent l="0" t="0" r="0" b="0"/>
                        <wp:wrapNone/>
                        <wp:docPr id="152749104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91047" name="Picture 1527491047"/>
                                <pic:cNvPicPr/>
                              </pic:nvPicPr>
                              <pic:blipFill>
                                <a:blip r:embed="rId248">
                                  <a:extLst>
                                    <a:ext uri="{28A0092B-C50C-407E-A947-70E740481C1C}">
                                      <a14:useLocalDpi xmlns:a14="http://schemas.microsoft.com/office/drawing/2010/main"/>
                                    </a:ext>
                                  </a:extLst>
                                </a:blip>
                                <a:stretch>
                                  <a:fillRect/>
                                </a:stretch>
                              </pic:blipFill>
                              <pic:spPr>
                                <a:xfrm>
                                  <a:off x="0" y="0"/>
                                  <a:ext cx="1339850" cy="971550"/>
                                </a:xfrm>
                                <a:prstGeom prst="rect">
                                  <a:avLst/>
                                </a:prstGeom>
                              </pic:spPr>
                            </pic:pic>
                          </a:graphicData>
                        </a:graphic>
                        <wp14:sizeRelH relativeFrom="page">
                          <wp14:pctWidth>0</wp14:pctWidth>
                        </wp14:sizeRelH>
                        <wp14:sizeRelV relativeFrom="page">
                          <wp14:pctHeight>0</wp14:pctHeight>
                        </wp14:sizeRelV>
                      </wp:anchor>
                    </w:drawing>
                  </w:r>
                  <w:r w:rsidR="00684C10">
                    <w:t xml:space="preserve"> 2,010 </w:t>
                  </w:r>
                </w:p>
              </w:tc>
            </w:tr>
            <w:tr w:rsidR="00684C10" w:rsidRPr="0050557E" w14:paraId="0F983014"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67B2E9F1" w14:textId="77777777" w:rsidR="00684C10" w:rsidRDefault="00684C10" w:rsidP="00684C10">
                  <w:pPr>
                    <w:pStyle w:val="Performancetable9pt"/>
                  </w:pPr>
                  <w:r>
                    <w:t>NM/NP/NA*</w:t>
                  </w:r>
                </w:p>
              </w:tc>
              <w:tc>
                <w:tcPr>
                  <w:tcW w:w="925" w:type="dxa"/>
                  <w:tcBorders>
                    <w:top w:val="single" w:sz="8" w:space="0" w:color="EFF2EE"/>
                    <w:bottom w:val="single" w:sz="8" w:space="0" w:color="EFF2EE"/>
                  </w:tcBorders>
                  <w:shd w:val="clear" w:color="auto" w:fill="FFFFFF" w:themeFill="background1"/>
                  <w:vAlign w:val="center"/>
                </w:tcPr>
                <w:p w14:paraId="55C5A7A1" w14:textId="77777777" w:rsidR="00684C10" w:rsidRPr="0050557E" w:rsidRDefault="00684C10" w:rsidP="00684C10">
                  <w:pPr>
                    <w:pStyle w:val="Performancetable9pt"/>
                    <w:jc w:val="center"/>
                    <w:rPr>
                      <w:lang w:val="en-GB"/>
                    </w:rPr>
                  </w:pPr>
                </w:p>
              </w:tc>
              <w:tc>
                <w:tcPr>
                  <w:tcW w:w="980" w:type="dxa"/>
                  <w:tcBorders>
                    <w:bottom w:val="single" w:sz="8" w:space="0" w:color="EFF2EE"/>
                  </w:tcBorders>
                  <w:shd w:val="clear" w:color="auto" w:fill="FFFFFF" w:themeFill="background1"/>
                  <w:vAlign w:val="center"/>
                </w:tcPr>
                <w:p w14:paraId="1ABCA69B" w14:textId="77777777" w:rsidR="00684C10" w:rsidRDefault="00684C10" w:rsidP="00684C10">
                  <w:pPr>
                    <w:pStyle w:val="Performancetable9pt"/>
                    <w:jc w:val="center"/>
                    <w:rPr>
                      <w:spacing w:val="-4"/>
                    </w:rPr>
                  </w:pPr>
                </w:p>
              </w:tc>
              <w:tc>
                <w:tcPr>
                  <w:tcW w:w="1147" w:type="dxa"/>
                  <w:tcBorders>
                    <w:top w:val="single" w:sz="8" w:space="0" w:color="EFF2EE"/>
                    <w:bottom w:val="single" w:sz="8" w:space="0" w:color="EFF2EE"/>
                  </w:tcBorders>
                  <w:shd w:val="clear" w:color="auto" w:fill="E3CED8"/>
                  <w:vAlign w:val="center"/>
                </w:tcPr>
                <w:p w14:paraId="525036FD" w14:textId="2A192933" w:rsidR="00684C10" w:rsidRDefault="00684C10" w:rsidP="00684C10">
                  <w:pPr>
                    <w:pStyle w:val="Performancetable9pt"/>
                    <w:jc w:val="center"/>
                  </w:pPr>
                  <w:r>
                    <w:t xml:space="preserve"> 3,040 </w:t>
                  </w:r>
                </w:p>
              </w:tc>
              <w:tc>
                <w:tcPr>
                  <w:tcW w:w="1146" w:type="dxa"/>
                  <w:tcBorders>
                    <w:top w:val="single" w:sz="8" w:space="0" w:color="EFF2EE"/>
                    <w:bottom w:val="single" w:sz="8" w:space="0" w:color="EFF2EE"/>
                  </w:tcBorders>
                  <w:shd w:val="clear" w:color="auto" w:fill="CEA8BB"/>
                  <w:vAlign w:val="center"/>
                </w:tcPr>
                <w:p w14:paraId="6A5A67F7" w14:textId="2FF9F05A" w:rsidR="00684C10" w:rsidRDefault="00684C10" w:rsidP="00684C10">
                  <w:pPr>
                    <w:pStyle w:val="Performancetable9pt"/>
                    <w:jc w:val="center"/>
                  </w:pPr>
                  <w:r>
                    <w:t xml:space="preserve"> 3,626 </w:t>
                  </w:r>
                </w:p>
              </w:tc>
              <w:tc>
                <w:tcPr>
                  <w:tcW w:w="787" w:type="dxa"/>
                  <w:tcBorders>
                    <w:top w:val="single" w:sz="8" w:space="0" w:color="EFF2EE"/>
                    <w:bottom w:val="single" w:sz="8" w:space="0" w:color="EFF2EE"/>
                  </w:tcBorders>
                  <w:shd w:val="clear" w:color="auto" w:fill="CEA8BB"/>
                  <w:vAlign w:val="center"/>
                </w:tcPr>
                <w:p w14:paraId="295369B1" w14:textId="12E2C376" w:rsidR="00684C10" w:rsidRPr="0050557E" w:rsidRDefault="00684C10" w:rsidP="00684C1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000A618E" w14:textId="1F4BEF1E" w:rsidR="00684C10" w:rsidRPr="0050557E" w:rsidRDefault="00684C10" w:rsidP="00684C1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294D252E" w14:textId="650254AE" w:rsidR="00684C10" w:rsidRDefault="00684C10" w:rsidP="00684C10">
                  <w:pPr>
                    <w:pStyle w:val="Performancetable9pt"/>
                    <w:jc w:val="center"/>
                  </w:pPr>
                  <w:r>
                    <w:t xml:space="preserve"> 3,626 </w:t>
                  </w:r>
                </w:p>
              </w:tc>
            </w:tr>
            <w:tr w:rsidR="00684C10" w:rsidRPr="0050557E" w14:paraId="0E863B10" w14:textId="77777777" w:rsidTr="005E39E5">
              <w:trPr>
                <w:trHeight w:hRule="exact" w:val="170"/>
              </w:trPr>
              <w:tc>
                <w:tcPr>
                  <w:tcW w:w="1564" w:type="dxa"/>
                  <w:tcBorders>
                    <w:top w:val="single" w:sz="8" w:space="0" w:color="EFF2EE"/>
                    <w:bottom w:val="single" w:sz="8" w:space="0" w:color="EFF2EE"/>
                  </w:tcBorders>
                </w:tcPr>
                <w:p w14:paraId="5C7932A0" w14:textId="77777777" w:rsidR="00684C10" w:rsidRPr="0050557E" w:rsidRDefault="00684C10" w:rsidP="00684C10">
                  <w:pPr>
                    <w:pStyle w:val="Performancetable9pt"/>
                    <w:rPr>
                      <w:lang w:val="en-GB"/>
                    </w:rPr>
                  </w:pPr>
                </w:p>
              </w:tc>
              <w:tc>
                <w:tcPr>
                  <w:tcW w:w="925" w:type="dxa"/>
                  <w:tcBorders>
                    <w:top w:val="single" w:sz="8" w:space="0" w:color="EFF2EE"/>
                    <w:bottom w:val="single" w:sz="8" w:space="0" w:color="EFF2EE"/>
                  </w:tcBorders>
                </w:tcPr>
                <w:p w14:paraId="30980948" w14:textId="77777777" w:rsidR="00684C10" w:rsidRPr="0050557E" w:rsidRDefault="00684C10" w:rsidP="00684C10">
                  <w:pPr>
                    <w:pStyle w:val="Performancetable9pt"/>
                    <w:jc w:val="center"/>
                    <w:rPr>
                      <w:lang w:val="en-GB"/>
                    </w:rPr>
                  </w:pPr>
                </w:p>
              </w:tc>
              <w:tc>
                <w:tcPr>
                  <w:tcW w:w="980" w:type="dxa"/>
                  <w:tcBorders>
                    <w:top w:val="single" w:sz="8" w:space="0" w:color="EFF2EE"/>
                    <w:bottom w:val="single" w:sz="8" w:space="0" w:color="EFF2EE"/>
                  </w:tcBorders>
                </w:tcPr>
                <w:p w14:paraId="53A8CAE0" w14:textId="77777777" w:rsidR="00684C10" w:rsidRPr="0050557E" w:rsidRDefault="00684C10" w:rsidP="00684C10">
                  <w:pPr>
                    <w:pStyle w:val="Performancetable9pt"/>
                    <w:jc w:val="center"/>
                    <w:rPr>
                      <w:lang w:val="en-GB"/>
                    </w:rPr>
                  </w:pPr>
                </w:p>
              </w:tc>
              <w:tc>
                <w:tcPr>
                  <w:tcW w:w="1147" w:type="dxa"/>
                  <w:tcBorders>
                    <w:top w:val="single" w:sz="8" w:space="0" w:color="EFF2EE"/>
                    <w:bottom w:val="single" w:sz="8" w:space="0" w:color="EFF2EE"/>
                  </w:tcBorders>
                </w:tcPr>
                <w:p w14:paraId="0D7BC44D" w14:textId="77777777" w:rsidR="00684C10" w:rsidRPr="0050557E" w:rsidRDefault="00684C10" w:rsidP="00684C10">
                  <w:pPr>
                    <w:pStyle w:val="Performancetable9pt"/>
                    <w:jc w:val="center"/>
                    <w:rPr>
                      <w:lang w:val="en-GB"/>
                    </w:rPr>
                  </w:pPr>
                </w:p>
              </w:tc>
              <w:tc>
                <w:tcPr>
                  <w:tcW w:w="1146" w:type="dxa"/>
                  <w:tcBorders>
                    <w:top w:val="single" w:sz="8" w:space="0" w:color="EFF2EE"/>
                    <w:bottom w:val="single" w:sz="8" w:space="0" w:color="EFF2EE"/>
                  </w:tcBorders>
                </w:tcPr>
                <w:p w14:paraId="6026780A" w14:textId="77777777" w:rsidR="00684C10" w:rsidRPr="0050557E" w:rsidRDefault="00684C10" w:rsidP="00684C10">
                  <w:pPr>
                    <w:pStyle w:val="Performancetable9pt"/>
                    <w:jc w:val="center"/>
                    <w:rPr>
                      <w:lang w:val="en-GB"/>
                    </w:rPr>
                  </w:pPr>
                </w:p>
              </w:tc>
              <w:tc>
                <w:tcPr>
                  <w:tcW w:w="787" w:type="dxa"/>
                  <w:tcBorders>
                    <w:top w:val="single" w:sz="8" w:space="0" w:color="EFF2EE"/>
                    <w:bottom w:val="single" w:sz="8" w:space="0" w:color="EFF2EE"/>
                  </w:tcBorders>
                </w:tcPr>
                <w:p w14:paraId="3ED80F12" w14:textId="216A4566" w:rsidR="00684C10" w:rsidRPr="0050557E" w:rsidRDefault="00684C10" w:rsidP="00684C10">
                  <w:pPr>
                    <w:pStyle w:val="Performancetable9pt"/>
                    <w:jc w:val="center"/>
                    <w:rPr>
                      <w:lang w:val="en-GB"/>
                    </w:rPr>
                  </w:pPr>
                </w:p>
              </w:tc>
              <w:tc>
                <w:tcPr>
                  <w:tcW w:w="1712" w:type="dxa"/>
                  <w:tcBorders>
                    <w:top w:val="single" w:sz="8" w:space="0" w:color="EFF2EE"/>
                    <w:bottom w:val="single" w:sz="8" w:space="0" w:color="EFF2EE"/>
                  </w:tcBorders>
                </w:tcPr>
                <w:p w14:paraId="01C6ED8D" w14:textId="427912A9" w:rsidR="00684C10" w:rsidRPr="0050557E" w:rsidRDefault="00684C10" w:rsidP="00684C10">
                  <w:pPr>
                    <w:pStyle w:val="Performancetable9pt"/>
                    <w:jc w:val="center"/>
                    <w:rPr>
                      <w:lang w:val="en-GB"/>
                    </w:rPr>
                  </w:pPr>
                </w:p>
              </w:tc>
              <w:tc>
                <w:tcPr>
                  <w:tcW w:w="1162" w:type="dxa"/>
                  <w:tcBorders>
                    <w:top w:val="single" w:sz="8" w:space="0" w:color="EFF2EE"/>
                    <w:bottom w:val="single" w:sz="8" w:space="0" w:color="EFF2EE"/>
                  </w:tcBorders>
                </w:tcPr>
                <w:p w14:paraId="4793DCB1" w14:textId="77777777" w:rsidR="00684C10" w:rsidRPr="0050557E" w:rsidRDefault="00684C10" w:rsidP="00684C10">
                  <w:pPr>
                    <w:pStyle w:val="Performancetable9pt"/>
                    <w:jc w:val="center"/>
                    <w:rPr>
                      <w:lang w:val="en-GB"/>
                    </w:rPr>
                  </w:pPr>
                </w:p>
              </w:tc>
            </w:tr>
            <w:tr w:rsidR="00684C10" w:rsidRPr="0050557E" w14:paraId="2F1859CC"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4E94873D" w14:textId="77777777" w:rsidR="00684C10" w:rsidRPr="0050557E" w:rsidRDefault="00684C10" w:rsidP="00684C10">
                  <w:pPr>
                    <w:pStyle w:val="Performancetable9pt"/>
                  </w:pPr>
                  <w:r>
                    <w:t>Northern</w:t>
                  </w:r>
                </w:p>
              </w:tc>
              <w:tc>
                <w:tcPr>
                  <w:tcW w:w="925" w:type="dxa"/>
                  <w:tcBorders>
                    <w:top w:val="single" w:sz="8" w:space="0" w:color="EFF2EE"/>
                    <w:bottom w:val="single" w:sz="8" w:space="0" w:color="EFF2EE"/>
                  </w:tcBorders>
                  <w:shd w:val="clear" w:color="auto" w:fill="FFFFFF" w:themeFill="background1"/>
                  <w:vAlign w:val="center"/>
                </w:tcPr>
                <w:p w14:paraId="3315125E" w14:textId="77777777" w:rsidR="00684C10" w:rsidRPr="0050557E" w:rsidRDefault="00684C10" w:rsidP="00684C1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4A6E6681" w14:textId="77777777" w:rsidR="00684C10" w:rsidRPr="0050557E" w:rsidRDefault="00684C10" w:rsidP="00684C1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085F5236" w14:textId="7D7D82CD" w:rsidR="00684C10" w:rsidRPr="0050557E" w:rsidRDefault="00684C10" w:rsidP="00684C10">
                  <w:pPr>
                    <w:pStyle w:val="Performancetable9pt"/>
                    <w:jc w:val="center"/>
                  </w:pPr>
                  <w:r>
                    <w:t xml:space="preserve"> 3,997 </w:t>
                  </w:r>
                </w:p>
              </w:tc>
              <w:tc>
                <w:tcPr>
                  <w:tcW w:w="1146" w:type="dxa"/>
                  <w:tcBorders>
                    <w:top w:val="single" w:sz="8" w:space="0" w:color="EFF2EE"/>
                    <w:bottom w:val="single" w:sz="8" w:space="0" w:color="EFF2EE"/>
                  </w:tcBorders>
                  <w:shd w:val="clear" w:color="auto" w:fill="CEA8BB"/>
                  <w:vAlign w:val="center"/>
                </w:tcPr>
                <w:p w14:paraId="4BE191F2" w14:textId="2742188F" w:rsidR="00684C10" w:rsidRPr="0050557E" w:rsidRDefault="00684C10" w:rsidP="00684C10">
                  <w:pPr>
                    <w:pStyle w:val="Performancetable9pt"/>
                    <w:jc w:val="center"/>
                  </w:pPr>
                  <w:r>
                    <w:t xml:space="preserve"> 4,056 </w:t>
                  </w:r>
                </w:p>
              </w:tc>
              <w:tc>
                <w:tcPr>
                  <w:tcW w:w="787" w:type="dxa"/>
                  <w:tcBorders>
                    <w:top w:val="single" w:sz="8" w:space="0" w:color="EFF2EE"/>
                    <w:bottom w:val="single" w:sz="8" w:space="0" w:color="EFF2EE"/>
                  </w:tcBorders>
                  <w:shd w:val="clear" w:color="auto" w:fill="CEA8BB"/>
                  <w:vAlign w:val="center"/>
                </w:tcPr>
                <w:p w14:paraId="27A8D0D3" w14:textId="77777777" w:rsidR="00684C10" w:rsidRPr="0050557E" w:rsidRDefault="00684C10" w:rsidP="00684C1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25FF550" w14:textId="5475FD83" w:rsidR="00684C10" w:rsidRPr="0050557E" w:rsidRDefault="00684C10" w:rsidP="00684C1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0652BC8E" w14:textId="73EADDDD" w:rsidR="00684C10" w:rsidRPr="0050557E" w:rsidRDefault="00684C10" w:rsidP="00684C10">
                  <w:pPr>
                    <w:pStyle w:val="Performancetable9pt"/>
                    <w:jc w:val="center"/>
                  </w:pPr>
                  <w:r>
                    <w:t xml:space="preserve"> 4,056 </w:t>
                  </w:r>
                </w:p>
              </w:tc>
            </w:tr>
            <w:tr w:rsidR="00684C10" w:rsidRPr="0050557E" w14:paraId="05803658"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5439A227" w14:textId="77777777" w:rsidR="00684C10" w:rsidRPr="0050557E" w:rsidRDefault="00684C10" w:rsidP="00684C10">
                  <w:pPr>
                    <w:pStyle w:val="Performancetable9pt"/>
                  </w:pPr>
                  <w:r>
                    <w:t>Te Manawa Taki</w:t>
                  </w:r>
                </w:p>
              </w:tc>
              <w:tc>
                <w:tcPr>
                  <w:tcW w:w="925" w:type="dxa"/>
                  <w:tcBorders>
                    <w:top w:val="single" w:sz="8" w:space="0" w:color="EFF2EE"/>
                    <w:bottom w:val="single" w:sz="8" w:space="0" w:color="EFF2EE"/>
                  </w:tcBorders>
                  <w:shd w:val="clear" w:color="auto" w:fill="FFFFFF" w:themeFill="background1"/>
                  <w:vAlign w:val="center"/>
                </w:tcPr>
                <w:p w14:paraId="420E911A" w14:textId="77777777" w:rsidR="00684C10" w:rsidRPr="0050557E" w:rsidRDefault="00684C10" w:rsidP="00684C1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43E1719B" w14:textId="77777777" w:rsidR="00684C10" w:rsidRPr="0050557E" w:rsidRDefault="00684C10" w:rsidP="00684C1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3AD01503" w14:textId="12E86404" w:rsidR="00684C10" w:rsidRPr="0050557E" w:rsidRDefault="00684C10" w:rsidP="00684C10">
                  <w:pPr>
                    <w:pStyle w:val="Performancetable9pt"/>
                    <w:jc w:val="center"/>
                  </w:pPr>
                  <w:r>
                    <w:t xml:space="preserve"> 2,059 </w:t>
                  </w:r>
                </w:p>
              </w:tc>
              <w:tc>
                <w:tcPr>
                  <w:tcW w:w="1146" w:type="dxa"/>
                  <w:tcBorders>
                    <w:top w:val="single" w:sz="8" w:space="0" w:color="EFF2EE"/>
                    <w:bottom w:val="single" w:sz="8" w:space="0" w:color="EFF2EE"/>
                  </w:tcBorders>
                  <w:shd w:val="clear" w:color="auto" w:fill="CEA8BB"/>
                  <w:vAlign w:val="center"/>
                </w:tcPr>
                <w:p w14:paraId="5BC2D56D" w14:textId="7015EAEE" w:rsidR="00684C10" w:rsidRPr="0050557E" w:rsidRDefault="00684C10" w:rsidP="00684C10">
                  <w:pPr>
                    <w:pStyle w:val="Performancetable9pt"/>
                    <w:jc w:val="center"/>
                  </w:pPr>
                  <w:r>
                    <w:t xml:space="preserve"> 2,603 </w:t>
                  </w:r>
                </w:p>
              </w:tc>
              <w:tc>
                <w:tcPr>
                  <w:tcW w:w="787" w:type="dxa"/>
                  <w:tcBorders>
                    <w:top w:val="single" w:sz="8" w:space="0" w:color="EFF2EE"/>
                    <w:bottom w:val="single" w:sz="8" w:space="0" w:color="EFF2EE"/>
                  </w:tcBorders>
                  <w:shd w:val="clear" w:color="auto" w:fill="CEA8BB"/>
                  <w:vAlign w:val="center"/>
                </w:tcPr>
                <w:p w14:paraId="5C829F6C" w14:textId="77777777" w:rsidR="00684C10" w:rsidRPr="0050557E" w:rsidRDefault="00684C10" w:rsidP="00684C1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1A2AD07F" w14:textId="47F23417" w:rsidR="00684C10" w:rsidRPr="0050557E" w:rsidRDefault="00684C10" w:rsidP="00684C1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778D5EF1" w14:textId="1D8EE779" w:rsidR="00684C10" w:rsidRPr="0050557E" w:rsidRDefault="00684C10" w:rsidP="00684C10">
                  <w:pPr>
                    <w:pStyle w:val="Performancetable9pt"/>
                    <w:jc w:val="center"/>
                  </w:pPr>
                  <w:r>
                    <w:t xml:space="preserve"> 2,603 </w:t>
                  </w:r>
                </w:p>
              </w:tc>
            </w:tr>
            <w:tr w:rsidR="00684C10" w:rsidRPr="0050557E" w14:paraId="265508D1" w14:textId="77777777" w:rsidTr="005E39E5">
              <w:trPr>
                <w:trHeight w:val="16"/>
              </w:trPr>
              <w:tc>
                <w:tcPr>
                  <w:tcW w:w="1564" w:type="dxa"/>
                  <w:tcBorders>
                    <w:top w:val="single" w:sz="8" w:space="0" w:color="EFF2EE"/>
                    <w:bottom w:val="single" w:sz="8" w:space="0" w:color="EFF2EE"/>
                  </w:tcBorders>
                  <w:shd w:val="clear" w:color="auto" w:fill="FFFFFF" w:themeFill="background1"/>
                  <w:vAlign w:val="center"/>
                </w:tcPr>
                <w:p w14:paraId="22B18BF0" w14:textId="77777777" w:rsidR="00684C10" w:rsidRPr="0050557E" w:rsidRDefault="00684C10" w:rsidP="00684C10">
                  <w:pPr>
                    <w:pStyle w:val="Performancetable9pt"/>
                  </w:pPr>
                  <w:r>
                    <w:t>Central I Ikaroa</w:t>
                  </w:r>
                </w:p>
              </w:tc>
              <w:tc>
                <w:tcPr>
                  <w:tcW w:w="925" w:type="dxa"/>
                  <w:tcBorders>
                    <w:top w:val="single" w:sz="8" w:space="0" w:color="EFF2EE"/>
                    <w:bottom w:val="single" w:sz="8" w:space="0" w:color="EFF2EE"/>
                  </w:tcBorders>
                  <w:shd w:val="clear" w:color="auto" w:fill="FFFFFF" w:themeFill="background1"/>
                  <w:vAlign w:val="center"/>
                </w:tcPr>
                <w:p w14:paraId="105231FC" w14:textId="77777777" w:rsidR="00684C10" w:rsidRPr="0050557E" w:rsidRDefault="00684C10" w:rsidP="00684C10">
                  <w:pPr>
                    <w:pStyle w:val="Performancetable9pt"/>
                    <w:jc w:val="center"/>
                    <w:rPr>
                      <w:lang w:val="en-GB"/>
                    </w:rPr>
                  </w:pPr>
                </w:p>
              </w:tc>
              <w:tc>
                <w:tcPr>
                  <w:tcW w:w="980" w:type="dxa"/>
                  <w:tcBorders>
                    <w:top w:val="single" w:sz="8" w:space="0" w:color="EFF2EE"/>
                    <w:bottom w:val="single" w:sz="8" w:space="0" w:color="EFF2EE"/>
                  </w:tcBorders>
                  <w:shd w:val="clear" w:color="auto" w:fill="FFFFFF" w:themeFill="background1"/>
                  <w:vAlign w:val="center"/>
                </w:tcPr>
                <w:p w14:paraId="3C544213" w14:textId="77777777" w:rsidR="00684C10" w:rsidRPr="0050557E" w:rsidRDefault="00684C10" w:rsidP="00684C10">
                  <w:pPr>
                    <w:pStyle w:val="Performancetable9pt"/>
                    <w:jc w:val="center"/>
                    <w:rPr>
                      <w:lang w:val="en-GB"/>
                    </w:rPr>
                  </w:pPr>
                </w:p>
              </w:tc>
              <w:tc>
                <w:tcPr>
                  <w:tcW w:w="1147" w:type="dxa"/>
                  <w:tcBorders>
                    <w:top w:val="single" w:sz="8" w:space="0" w:color="EFF2EE"/>
                    <w:bottom w:val="single" w:sz="8" w:space="0" w:color="EFF2EE"/>
                  </w:tcBorders>
                  <w:shd w:val="clear" w:color="auto" w:fill="E3CED8"/>
                  <w:vAlign w:val="center"/>
                </w:tcPr>
                <w:p w14:paraId="0777AF38" w14:textId="121B8F11" w:rsidR="00684C10" w:rsidRPr="0050557E" w:rsidRDefault="00684C10" w:rsidP="00684C10">
                  <w:pPr>
                    <w:pStyle w:val="Performancetable9pt"/>
                    <w:jc w:val="center"/>
                  </w:pPr>
                  <w:r>
                    <w:t xml:space="preserve"> 3,619 </w:t>
                  </w:r>
                </w:p>
              </w:tc>
              <w:tc>
                <w:tcPr>
                  <w:tcW w:w="1146" w:type="dxa"/>
                  <w:tcBorders>
                    <w:top w:val="single" w:sz="8" w:space="0" w:color="EFF2EE"/>
                    <w:bottom w:val="single" w:sz="8" w:space="0" w:color="EFF2EE"/>
                  </w:tcBorders>
                  <w:shd w:val="clear" w:color="auto" w:fill="CEA8BB"/>
                  <w:vAlign w:val="center"/>
                </w:tcPr>
                <w:p w14:paraId="1589A26E" w14:textId="11943625" w:rsidR="00684C10" w:rsidRPr="0050557E" w:rsidRDefault="00684C10" w:rsidP="00684C10">
                  <w:pPr>
                    <w:pStyle w:val="Performancetable9pt"/>
                    <w:jc w:val="center"/>
                  </w:pPr>
                  <w:r>
                    <w:t xml:space="preserve"> 4,192 </w:t>
                  </w:r>
                </w:p>
              </w:tc>
              <w:tc>
                <w:tcPr>
                  <w:tcW w:w="787" w:type="dxa"/>
                  <w:tcBorders>
                    <w:top w:val="single" w:sz="8" w:space="0" w:color="EFF2EE"/>
                    <w:bottom w:val="single" w:sz="8" w:space="0" w:color="EFF2EE"/>
                  </w:tcBorders>
                  <w:shd w:val="clear" w:color="auto" w:fill="CEA8BB"/>
                  <w:vAlign w:val="center"/>
                </w:tcPr>
                <w:p w14:paraId="5C291A72" w14:textId="77777777" w:rsidR="00684C10" w:rsidRPr="0050557E" w:rsidRDefault="00684C10" w:rsidP="00684C10">
                  <w:pPr>
                    <w:pStyle w:val="Performancetable9pt"/>
                    <w:jc w:val="center"/>
                    <w:rPr>
                      <w:lang w:val="en-GB"/>
                    </w:rPr>
                  </w:pPr>
                </w:p>
              </w:tc>
              <w:tc>
                <w:tcPr>
                  <w:tcW w:w="1712" w:type="dxa"/>
                  <w:tcBorders>
                    <w:top w:val="single" w:sz="8" w:space="0" w:color="EFF2EE"/>
                    <w:bottom w:val="single" w:sz="8" w:space="0" w:color="EFF2EE"/>
                  </w:tcBorders>
                  <w:shd w:val="clear" w:color="auto" w:fill="FFFFFF" w:themeFill="background1"/>
                  <w:vAlign w:val="center"/>
                </w:tcPr>
                <w:p w14:paraId="2FE86201" w14:textId="09B22C00" w:rsidR="00684C10" w:rsidRPr="0050557E" w:rsidRDefault="00684C10" w:rsidP="00684C10">
                  <w:pPr>
                    <w:pStyle w:val="Performancetable9pt"/>
                    <w:jc w:val="center"/>
                    <w:rPr>
                      <w:lang w:val="en-GB"/>
                    </w:rPr>
                  </w:pPr>
                </w:p>
              </w:tc>
              <w:tc>
                <w:tcPr>
                  <w:tcW w:w="1162" w:type="dxa"/>
                  <w:tcBorders>
                    <w:top w:val="single" w:sz="8" w:space="0" w:color="EFF2EE"/>
                    <w:bottom w:val="single" w:sz="8" w:space="0" w:color="EFF2EE"/>
                  </w:tcBorders>
                  <w:shd w:val="clear" w:color="auto" w:fill="FFFFFF" w:themeFill="background1"/>
                  <w:vAlign w:val="center"/>
                </w:tcPr>
                <w:p w14:paraId="01048AFF" w14:textId="1C1CA0EA" w:rsidR="00684C10" w:rsidRPr="0050557E" w:rsidRDefault="00684C10" w:rsidP="00684C10">
                  <w:pPr>
                    <w:pStyle w:val="Performancetable9pt"/>
                    <w:jc w:val="center"/>
                  </w:pPr>
                  <w:r>
                    <w:t xml:space="preserve"> 4,192 </w:t>
                  </w:r>
                </w:p>
              </w:tc>
            </w:tr>
            <w:tr w:rsidR="00684C10" w:rsidRPr="0050557E" w14:paraId="68C16029" w14:textId="77777777" w:rsidTr="005E39E5">
              <w:trPr>
                <w:trHeight w:val="16"/>
              </w:trPr>
              <w:tc>
                <w:tcPr>
                  <w:tcW w:w="1564" w:type="dxa"/>
                  <w:tcBorders>
                    <w:top w:val="single" w:sz="8" w:space="0" w:color="EFF2EE"/>
                    <w:bottom w:val="nil"/>
                  </w:tcBorders>
                  <w:shd w:val="clear" w:color="auto" w:fill="FFFFFF" w:themeFill="background1"/>
                  <w:vAlign w:val="center"/>
                </w:tcPr>
                <w:p w14:paraId="27400BE6" w14:textId="77777777" w:rsidR="00684C10" w:rsidRPr="0050557E" w:rsidRDefault="00684C10" w:rsidP="00684C10">
                  <w:pPr>
                    <w:pStyle w:val="Performancetable9pt"/>
                  </w:pPr>
                  <w:r>
                    <w:t>Te Waipounamu</w:t>
                  </w:r>
                </w:p>
              </w:tc>
              <w:tc>
                <w:tcPr>
                  <w:tcW w:w="925" w:type="dxa"/>
                  <w:tcBorders>
                    <w:top w:val="single" w:sz="8" w:space="0" w:color="EFF2EE"/>
                    <w:bottom w:val="nil"/>
                  </w:tcBorders>
                  <w:shd w:val="clear" w:color="auto" w:fill="FFFFFF" w:themeFill="background1"/>
                  <w:vAlign w:val="center"/>
                </w:tcPr>
                <w:p w14:paraId="5F1550F4" w14:textId="77777777" w:rsidR="00684C10" w:rsidRPr="0050557E" w:rsidRDefault="00684C10" w:rsidP="00684C10">
                  <w:pPr>
                    <w:pStyle w:val="Performancetable9pt"/>
                    <w:jc w:val="center"/>
                    <w:rPr>
                      <w:lang w:val="en-GB"/>
                    </w:rPr>
                  </w:pPr>
                </w:p>
              </w:tc>
              <w:tc>
                <w:tcPr>
                  <w:tcW w:w="980" w:type="dxa"/>
                  <w:tcBorders>
                    <w:top w:val="single" w:sz="8" w:space="0" w:color="EFF2EE"/>
                    <w:bottom w:val="nil"/>
                  </w:tcBorders>
                  <w:shd w:val="clear" w:color="auto" w:fill="FFFFFF" w:themeFill="background1"/>
                  <w:vAlign w:val="center"/>
                </w:tcPr>
                <w:p w14:paraId="4FCF9365" w14:textId="77777777" w:rsidR="00684C10" w:rsidRPr="0050557E" w:rsidRDefault="00684C10" w:rsidP="00684C10">
                  <w:pPr>
                    <w:pStyle w:val="Performancetable9pt"/>
                    <w:jc w:val="center"/>
                    <w:rPr>
                      <w:lang w:val="en-GB"/>
                    </w:rPr>
                  </w:pPr>
                </w:p>
              </w:tc>
              <w:tc>
                <w:tcPr>
                  <w:tcW w:w="1147" w:type="dxa"/>
                  <w:tcBorders>
                    <w:top w:val="single" w:sz="8" w:space="0" w:color="EFF2EE"/>
                    <w:bottom w:val="nil"/>
                  </w:tcBorders>
                  <w:shd w:val="clear" w:color="auto" w:fill="E3CED8"/>
                  <w:vAlign w:val="center"/>
                </w:tcPr>
                <w:p w14:paraId="69565751" w14:textId="290777A2" w:rsidR="00684C10" w:rsidRPr="0050557E" w:rsidRDefault="00684C10" w:rsidP="00684C10">
                  <w:pPr>
                    <w:pStyle w:val="Performancetable9pt"/>
                    <w:jc w:val="center"/>
                  </w:pPr>
                  <w:r>
                    <w:t xml:space="preserve"> 3,834 </w:t>
                  </w:r>
                </w:p>
              </w:tc>
              <w:tc>
                <w:tcPr>
                  <w:tcW w:w="1146" w:type="dxa"/>
                  <w:tcBorders>
                    <w:top w:val="single" w:sz="8" w:space="0" w:color="EFF2EE"/>
                    <w:bottom w:val="nil"/>
                  </w:tcBorders>
                  <w:shd w:val="clear" w:color="auto" w:fill="CEA8BB"/>
                  <w:vAlign w:val="center"/>
                </w:tcPr>
                <w:p w14:paraId="30609F29" w14:textId="782A9FDF" w:rsidR="00684C10" w:rsidRPr="0050557E" w:rsidRDefault="00684C10" w:rsidP="00684C10">
                  <w:pPr>
                    <w:pStyle w:val="Performancetable9pt"/>
                    <w:jc w:val="center"/>
                  </w:pPr>
                  <w:r>
                    <w:t xml:space="preserve"> 4,677 </w:t>
                  </w:r>
                </w:p>
              </w:tc>
              <w:tc>
                <w:tcPr>
                  <w:tcW w:w="787" w:type="dxa"/>
                  <w:tcBorders>
                    <w:top w:val="single" w:sz="8" w:space="0" w:color="EFF2EE"/>
                    <w:bottom w:val="nil"/>
                  </w:tcBorders>
                  <w:shd w:val="clear" w:color="auto" w:fill="CEA8BB"/>
                  <w:vAlign w:val="center"/>
                </w:tcPr>
                <w:p w14:paraId="05C6AE7B" w14:textId="77777777" w:rsidR="00684C10" w:rsidRPr="0050557E" w:rsidRDefault="00684C10" w:rsidP="00684C10">
                  <w:pPr>
                    <w:pStyle w:val="Performancetable9pt"/>
                    <w:jc w:val="center"/>
                    <w:rPr>
                      <w:lang w:val="en-GB"/>
                    </w:rPr>
                  </w:pPr>
                </w:p>
              </w:tc>
              <w:tc>
                <w:tcPr>
                  <w:tcW w:w="1712" w:type="dxa"/>
                  <w:tcBorders>
                    <w:top w:val="single" w:sz="8" w:space="0" w:color="EFF2EE"/>
                    <w:bottom w:val="nil"/>
                  </w:tcBorders>
                  <w:shd w:val="clear" w:color="auto" w:fill="FFFFFF" w:themeFill="background1"/>
                  <w:vAlign w:val="center"/>
                </w:tcPr>
                <w:p w14:paraId="32205C35" w14:textId="64813B9E" w:rsidR="00684C10" w:rsidRPr="0050557E" w:rsidRDefault="00684C10" w:rsidP="00684C10">
                  <w:pPr>
                    <w:pStyle w:val="Performancetable9pt"/>
                    <w:jc w:val="center"/>
                    <w:rPr>
                      <w:lang w:val="en-GB"/>
                    </w:rPr>
                  </w:pPr>
                </w:p>
              </w:tc>
              <w:tc>
                <w:tcPr>
                  <w:tcW w:w="1162" w:type="dxa"/>
                  <w:tcBorders>
                    <w:top w:val="single" w:sz="8" w:space="0" w:color="EFF2EE"/>
                    <w:bottom w:val="nil"/>
                  </w:tcBorders>
                  <w:shd w:val="clear" w:color="auto" w:fill="FFFFFF" w:themeFill="background1"/>
                  <w:vAlign w:val="center"/>
                </w:tcPr>
                <w:p w14:paraId="1E7E2796" w14:textId="2A5E75DD" w:rsidR="00684C10" w:rsidRPr="0050557E" w:rsidRDefault="00684C10" w:rsidP="00684C10">
                  <w:pPr>
                    <w:pStyle w:val="Performancetable9pt"/>
                    <w:jc w:val="center"/>
                  </w:pPr>
                  <w:r>
                    <w:t xml:space="preserve"> 4,677 </w:t>
                  </w:r>
                </w:p>
              </w:tc>
            </w:tr>
          </w:tbl>
          <w:p w14:paraId="5D92E759" w14:textId="3A3C9ED5" w:rsidR="00684C10" w:rsidRDefault="00684C10" w:rsidP="005E39E5">
            <w:pPr>
              <w:pStyle w:val="Notestomeasure"/>
            </w:pPr>
          </w:p>
          <w:p w14:paraId="207BCBE9" w14:textId="5FF25DF5" w:rsidR="00684C10" w:rsidRPr="00C22C45" w:rsidRDefault="00684C10" w:rsidP="005E39E5">
            <w:pPr>
              <w:pStyle w:val="Performancetable9pt"/>
              <w:rPr>
                <w:b/>
              </w:rPr>
            </w:pPr>
            <w:r w:rsidRPr="00684C10">
              <w:rPr>
                <w:b/>
                <w:sz w:val="16"/>
                <w:szCs w:val="16"/>
              </w:rPr>
              <w:t xml:space="preserve">Target: </w:t>
            </w:r>
            <w:r w:rsidRPr="00684C10">
              <w:rPr>
                <w:bCs/>
                <w:sz w:val="16"/>
                <w:szCs w:val="16"/>
              </w:rPr>
              <w:t>Expand access (there is no separate access target for these services)</w:t>
            </w:r>
            <w:r w:rsidRPr="00684C10">
              <w:rPr>
                <w:b/>
                <w:sz w:val="16"/>
                <w:szCs w:val="16"/>
              </w:rPr>
              <w:t xml:space="preserve"> </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6"/>
              <w:gridCol w:w="1257"/>
              <w:gridCol w:w="1261"/>
              <w:gridCol w:w="1258"/>
              <w:gridCol w:w="1275"/>
              <w:gridCol w:w="1256"/>
            </w:tblGrid>
            <w:tr w:rsidR="00684C10" w:rsidRPr="00684C10" w14:paraId="739328E4" w14:textId="77777777" w:rsidTr="006A6463">
              <w:trPr>
                <w:trHeight w:val="359"/>
              </w:trPr>
              <w:tc>
                <w:tcPr>
                  <w:tcW w:w="3116" w:type="dxa"/>
                  <w:tcMar>
                    <w:top w:w="57" w:type="dxa"/>
                    <w:left w:w="57" w:type="dxa"/>
                    <w:bottom w:w="113" w:type="dxa"/>
                    <w:right w:w="57" w:type="dxa"/>
                  </w:tcMar>
                  <w:vAlign w:val="bottom"/>
                </w:tcPr>
                <w:p w14:paraId="7AAB0863" w14:textId="77777777" w:rsidR="00684C10" w:rsidRPr="00684C10" w:rsidRDefault="00684C10" w:rsidP="00684C10">
                  <w:pPr>
                    <w:pStyle w:val="Performancetable9pt"/>
                    <w:rPr>
                      <w:b/>
                      <w:bCs/>
                      <w:color w:val="840055"/>
                    </w:rPr>
                  </w:pPr>
                  <w:r w:rsidRPr="00684C10">
                    <w:rPr>
                      <w:b/>
                      <w:bCs/>
                      <w:color w:val="840055"/>
                    </w:rPr>
                    <w:t>2023/24</w:t>
                  </w:r>
                </w:p>
              </w:tc>
              <w:tc>
                <w:tcPr>
                  <w:tcW w:w="1257" w:type="dxa"/>
                  <w:tcMar>
                    <w:top w:w="57" w:type="dxa"/>
                    <w:left w:w="57" w:type="dxa"/>
                    <w:bottom w:w="113" w:type="dxa"/>
                    <w:right w:w="57" w:type="dxa"/>
                  </w:tcMar>
                  <w:vAlign w:val="bottom"/>
                </w:tcPr>
                <w:p w14:paraId="0E6DAF2F" w14:textId="77777777" w:rsidR="00684C10" w:rsidRPr="00684C10" w:rsidRDefault="00684C10" w:rsidP="00684C10">
                  <w:pPr>
                    <w:pStyle w:val="Performancetable9pt"/>
                    <w:jc w:val="center"/>
                    <w:rPr>
                      <w:b/>
                      <w:bCs/>
                      <w:color w:val="840055"/>
                    </w:rPr>
                  </w:pPr>
                  <w:r w:rsidRPr="00684C10">
                    <w:rPr>
                      <w:b/>
                      <w:bCs/>
                      <w:color w:val="840055"/>
                    </w:rPr>
                    <w:t>Māori</w:t>
                  </w:r>
                </w:p>
              </w:tc>
              <w:tc>
                <w:tcPr>
                  <w:tcW w:w="1261" w:type="dxa"/>
                  <w:tcMar>
                    <w:top w:w="57" w:type="dxa"/>
                    <w:left w:w="57" w:type="dxa"/>
                    <w:bottom w:w="113" w:type="dxa"/>
                    <w:right w:w="57" w:type="dxa"/>
                  </w:tcMar>
                  <w:vAlign w:val="bottom"/>
                </w:tcPr>
                <w:p w14:paraId="20E6633C" w14:textId="77777777" w:rsidR="00684C10" w:rsidRPr="00684C10" w:rsidRDefault="00684C10" w:rsidP="00684C10">
                  <w:pPr>
                    <w:pStyle w:val="Performancetable9pt"/>
                    <w:jc w:val="center"/>
                    <w:rPr>
                      <w:b/>
                      <w:bCs/>
                      <w:color w:val="840055"/>
                    </w:rPr>
                  </w:pPr>
                  <w:r w:rsidRPr="00684C10">
                    <w:rPr>
                      <w:b/>
                      <w:bCs/>
                      <w:color w:val="840055"/>
                    </w:rPr>
                    <w:t>Pacific</w:t>
                  </w:r>
                </w:p>
              </w:tc>
              <w:tc>
                <w:tcPr>
                  <w:tcW w:w="1258" w:type="dxa"/>
                  <w:tcMar>
                    <w:top w:w="57" w:type="dxa"/>
                    <w:left w:w="57" w:type="dxa"/>
                    <w:bottom w:w="113" w:type="dxa"/>
                    <w:right w:w="57" w:type="dxa"/>
                  </w:tcMar>
                  <w:vAlign w:val="bottom"/>
                </w:tcPr>
                <w:p w14:paraId="4179C160" w14:textId="77777777" w:rsidR="00684C10" w:rsidRPr="00684C10" w:rsidRDefault="00684C10" w:rsidP="00684C10">
                  <w:pPr>
                    <w:pStyle w:val="Performancetable9pt"/>
                    <w:jc w:val="center"/>
                    <w:rPr>
                      <w:b/>
                      <w:bCs/>
                      <w:color w:val="840055"/>
                    </w:rPr>
                  </w:pPr>
                  <w:r w:rsidRPr="00684C10">
                    <w:rPr>
                      <w:b/>
                      <w:bCs/>
                      <w:color w:val="840055"/>
                    </w:rPr>
                    <w:t>Asian</w:t>
                  </w:r>
                </w:p>
              </w:tc>
              <w:tc>
                <w:tcPr>
                  <w:tcW w:w="1275" w:type="dxa"/>
                  <w:tcMar>
                    <w:top w:w="57" w:type="dxa"/>
                    <w:left w:w="57" w:type="dxa"/>
                    <w:bottom w:w="113" w:type="dxa"/>
                    <w:right w:w="0" w:type="dxa"/>
                  </w:tcMar>
                  <w:vAlign w:val="bottom"/>
                </w:tcPr>
                <w:p w14:paraId="76FC4BC6" w14:textId="77777777" w:rsidR="00684C10" w:rsidRPr="00684C10" w:rsidRDefault="00684C10" w:rsidP="00684C10">
                  <w:pPr>
                    <w:pStyle w:val="Performancetable9pt"/>
                    <w:jc w:val="center"/>
                    <w:rPr>
                      <w:b/>
                      <w:bCs/>
                      <w:color w:val="840055"/>
                    </w:rPr>
                  </w:pPr>
                  <w:r w:rsidRPr="00684C10">
                    <w:rPr>
                      <w:b/>
                      <w:bCs/>
                      <w:color w:val="840055"/>
                    </w:rPr>
                    <w:t>NM/NP/NA*</w:t>
                  </w:r>
                </w:p>
              </w:tc>
              <w:tc>
                <w:tcPr>
                  <w:tcW w:w="1256" w:type="dxa"/>
                  <w:tcMar>
                    <w:top w:w="57" w:type="dxa"/>
                    <w:left w:w="57" w:type="dxa"/>
                    <w:bottom w:w="113" w:type="dxa"/>
                    <w:right w:w="57" w:type="dxa"/>
                  </w:tcMar>
                  <w:vAlign w:val="bottom"/>
                </w:tcPr>
                <w:p w14:paraId="47F3EB35" w14:textId="77777777" w:rsidR="00684C10" w:rsidRPr="00684C10" w:rsidRDefault="00684C10" w:rsidP="00684C10">
                  <w:pPr>
                    <w:pStyle w:val="Performancetable9pt"/>
                    <w:jc w:val="center"/>
                    <w:rPr>
                      <w:b/>
                      <w:bCs/>
                      <w:color w:val="840055"/>
                    </w:rPr>
                  </w:pPr>
                  <w:r w:rsidRPr="00684C10">
                    <w:rPr>
                      <w:b/>
                      <w:bCs/>
                      <w:color w:val="840055"/>
                    </w:rPr>
                    <w:t>All</w:t>
                  </w:r>
                </w:p>
              </w:tc>
            </w:tr>
            <w:tr w:rsidR="00684C10" w:rsidRPr="00684C10" w14:paraId="097297CA" w14:textId="77777777" w:rsidTr="006A6463">
              <w:trPr>
                <w:trHeight w:val="151"/>
              </w:trPr>
              <w:tc>
                <w:tcPr>
                  <w:tcW w:w="3116" w:type="dxa"/>
                  <w:shd w:val="solid" w:color="FFFFFF" w:fill="auto"/>
                  <w:tcMar>
                    <w:top w:w="57" w:type="dxa"/>
                    <w:left w:w="57" w:type="dxa"/>
                    <w:bottom w:w="113" w:type="dxa"/>
                    <w:right w:w="57" w:type="dxa"/>
                  </w:tcMar>
                  <w:vAlign w:val="center"/>
                </w:tcPr>
                <w:p w14:paraId="6F94AE75" w14:textId="77777777" w:rsidR="00684C10" w:rsidRPr="00684C10" w:rsidRDefault="00684C10" w:rsidP="00684C10">
                  <w:pPr>
                    <w:pStyle w:val="Performancetable9pt"/>
                  </w:pPr>
                  <w:r w:rsidRPr="00684C10">
                    <w:t>Northern</w:t>
                  </w:r>
                </w:p>
              </w:tc>
              <w:tc>
                <w:tcPr>
                  <w:tcW w:w="1257" w:type="dxa"/>
                  <w:shd w:val="solid" w:color="7DBB81" w:fill="auto"/>
                  <w:tcMar>
                    <w:top w:w="57" w:type="dxa"/>
                    <w:left w:w="57" w:type="dxa"/>
                    <w:bottom w:w="113" w:type="dxa"/>
                    <w:right w:w="57" w:type="dxa"/>
                  </w:tcMar>
                  <w:vAlign w:val="center"/>
                </w:tcPr>
                <w:p w14:paraId="35F5B39E" w14:textId="187CF31F" w:rsidR="00684C10" w:rsidRPr="00684C10" w:rsidRDefault="00684C10" w:rsidP="00684C10">
                  <w:pPr>
                    <w:pStyle w:val="Performancetable9pt"/>
                    <w:jc w:val="center"/>
                  </w:pPr>
                  <w:r w:rsidRPr="00684C10">
                    <w:t>8,130</w:t>
                  </w:r>
                </w:p>
              </w:tc>
              <w:tc>
                <w:tcPr>
                  <w:tcW w:w="1261" w:type="dxa"/>
                  <w:shd w:val="solid" w:color="98C88A" w:fill="auto"/>
                  <w:tcMar>
                    <w:top w:w="57" w:type="dxa"/>
                    <w:left w:w="57" w:type="dxa"/>
                    <w:bottom w:w="113" w:type="dxa"/>
                    <w:right w:w="57" w:type="dxa"/>
                  </w:tcMar>
                  <w:vAlign w:val="center"/>
                </w:tcPr>
                <w:p w14:paraId="2DF88AA4" w14:textId="4B8ED5BE" w:rsidR="00684C10" w:rsidRPr="00684C10" w:rsidRDefault="00684C10" w:rsidP="00684C10">
                  <w:pPr>
                    <w:pStyle w:val="Performancetable9pt"/>
                    <w:jc w:val="center"/>
                  </w:pPr>
                  <w:r w:rsidRPr="00684C10">
                    <w:t>6,458</w:t>
                  </w:r>
                </w:p>
              </w:tc>
              <w:tc>
                <w:tcPr>
                  <w:tcW w:w="1258" w:type="dxa"/>
                  <w:shd w:val="solid" w:color="E1E59F" w:fill="auto"/>
                  <w:tcMar>
                    <w:top w:w="57" w:type="dxa"/>
                    <w:left w:w="57" w:type="dxa"/>
                    <w:bottom w:w="113" w:type="dxa"/>
                    <w:right w:w="57" w:type="dxa"/>
                  </w:tcMar>
                  <w:vAlign w:val="center"/>
                </w:tcPr>
                <w:p w14:paraId="32EB920A" w14:textId="4EF09DDE" w:rsidR="00684C10" w:rsidRPr="00684C10" w:rsidRDefault="00684C10" w:rsidP="00684C10">
                  <w:pPr>
                    <w:pStyle w:val="Performancetable9pt"/>
                    <w:jc w:val="center"/>
                  </w:pPr>
                  <w:r w:rsidRPr="00684C10">
                    <w:t>2,248</w:t>
                  </w:r>
                </w:p>
              </w:tc>
              <w:tc>
                <w:tcPr>
                  <w:tcW w:w="1275" w:type="dxa"/>
                  <w:shd w:val="solid" w:color="CFDE9A" w:fill="auto"/>
                  <w:tcMar>
                    <w:top w:w="57" w:type="dxa"/>
                    <w:left w:w="57" w:type="dxa"/>
                    <w:bottom w:w="113" w:type="dxa"/>
                    <w:right w:w="57" w:type="dxa"/>
                  </w:tcMar>
                  <w:vAlign w:val="center"/>
                </w:tcPr>
                <w:p w14:paraId="124E6905" w14:textId="16032E42" w:rsidR="00684C10" w:rsidRPr="00684C10" w:rsidRDefault="00684C10" w:rsidP="00684C10">
                  <w:pPr>
                    <w:pStyle w:val="Performancetable9pt"/>
                    <w:jc w:val="center"/>
                  </w:pPr>
                  <w:r w:rsidRPr="00684C10">
                    <w:t>3,235</w:t>
                  </w:r>
                </w:p>
              </w:tc>
              <w:tc>
                <w:tcPr>
                  <w:tcW w:w="1256" w:type="dxa"/>
                  <w:shd w:val="solid" w:color="C1D996" w:fill="auto"/>
                  <w:tcMar>
                    <w:top w:w="57" w:type="dxa"/>
                    <w:left w:w="57" w:type="dxa"/>
                    <w:bottom w:w="113" w:type="dxa"/>
                    <w:right w:w="57" w:type="dxa"/>
                  </w:tcMar>
                  <w:vAlign w:val="center"/>
                </w:tcPr>
                <w:p w14:paraId="651FA10F" w14:textId="3F353832" w:rsidR="00684C10" w:rsidRPr="00684C10" w:rsidRDefault="00684C10" w:rsidP="00684C10">
                  <w:pPr>
                    <w:pStyle w:val="Performancetable9pt"/>
                    <w:jc w:val="center"/>
                  </w:pPr>
                  <w:r w:rsidRPr="00684C10">
                    <w:t>4,056</w:t>
                  </w:r>
                </w:p>
              </w:tc>
            </w:tr>
            <w:tr w:rsidR="00684C10" w:rsidRPr="00684C10" w14:paraId="58F0D9F0" w14:textId="77777777" w:rsidTr="006A6463">
              <w:trPr>
                <w:trHeight w:val="13"/>
              </w:trPr>
              <w:tc>
                <w:tcPr>
                  <w:tcW w:w="3116" w:type="dxa"/>
                  <w:shd w:val="solid" w:color="FFFFFF" w:fill="auto"/>
                  <w:tcMar>
                    <w:top w:w="57" w:type="dxa"/>
                    <w:left w:w="57" w:type="dxa"/>
                    <w:bottom w:w="113" w:type="dxa"/>
                    <w:right w:w="57" w:type="dxa"/>
                  </w:tcMar>
                  <w:vAlign w:val="center"/>
                </w:tcPr>
                <w:p w14:paraId="0C35E3F9" w14:textId="77777777" w:rsidR="00684C10" w:rsidRPr="00684C10" w:rsidRDefault="00684C10" w:rsidP="00684C10">
                  <w:pPr>
                    <w:pStyle w:val="Performancetable9pt"/>
                  </w:pPr>
                  <w:r w:rsidRPr="00684C10">
                    <w:t>Te Manawa Taki</w:t>
                  </w:r>
                </w:p>
              </w:tc>
              <w:tc>
                <w:tcPr>
                  <w:tcW w:w="1257" w:type="dxa"/>
                  <w:shd w:val="solid" w:color="C8DB97" w:fill="auto"/>
                  <w:tcMar>
                    <w:top w:w="57" w:type="dxa"/>
                    <w:left w:w="57" w:type="dxa"/>
                    <w:bottom w:w="113" w:type="dxa"/>
                    <w:right w:w="57" w:type="dxa"/>
                  </w:tcMar>
                  <w:vAlign w:val="center"/>
                </w:tcPr>
                <w:p w14:paraId="0A7774CB" w14:textId="266BCD06" w:rsidR="00684C10" w:rsidRPr="00684C10" w:rsidRDefault="00684C10" w:rsidP="00684C10">
                  <w:pPr>
                    <w:pStyle w:val="Performancetable9pt"/>
                    <w:jc w:val="center"/>
                  </w:pPr>
                  <w:r w:rsidRPr="00684C10">
                    <w:t>3,657</w:t>
                  </w:r>
                </w:p>
              </w:tc>
              <w:tc>
                <w:tcPr>
                  <w:tcW w:w="1261" w:type="dxa"/>
                  <w:shd w:val="solid" w:color="E3E59F" w:fill="auto"/>
                  <w:tcMar>
                    <w:top w:w="57" w:type="dxa"/>
                    <w:left w:w="57" w:type="dxa"/>
                    <w:bottom w:w="113" w:type="dxa"/>
                    <w:right w:w="57" w:type="dxa"/>
                  </w:tcMar>
                  <w:vAlign w:val="center"/>
                </w:tcPr>
                <w:p w14:paraId="23C83F1A" w14:textId="2BDFD9A1" w:rsidR="00684C10" w:rsidRPr="00684C10" w:rsidRDefault="00684C10" w:rsidP="00684C10">
                  <w:pPr>
                    <w:pStyle w:val="Performancetable9pt"/>
                    <w:jc w:val="center"/>
                  </w:pPr>
                  <w:r w:rsidRPr="00684C10">
                    <w:t>2,135</w:t>
                  </w:r>
                </w:p>
              </w:tc>
              <w:tc>
                <w:tcPr>
                  <w:tcW w:w="1258" w:type="dxa"/>
                  <w:shd w:val="solid" w:color="FCEFA6" w:fill="auto"/>
                  <w:tcMar>
                    <w:top w:w="57" w:type="dxa"/>
                    <w:left w:w="57" w:type="dxa"/>
                    <w:bottom w:w="113" w:type="dxa"/>
                    <w:right w:w="57" w:type="dxa"/>
                  </w:tcMar>
                  <w:vAlign w:val="center"/>
                </w:tcPr>
                <w:p w14:paraId="54299A7E" w14:textId="10F3E2B1" w:rsidR="00684C10" w:rsidRPr="00684C10" w:rsidRDefault="00684C10" w:rsidP="00684C10">
                  <w:pPr>
                    <w:pStyle w:val="Performancetable9pt"/>
                    <w:jc w:val="center"/>
                  </w:pPr>
                  <w:r w:rsidRPr="00684C10">
                    <w:t>745</w:t>
                  </w:r>
                </w:p>
              </w:tc>
              <w:tc>
                <w:tcPr>
                  <w:tcW w:w="1275" w:type="dxa"/>
                  <w:shd w:val="solid" w:color="DDE39E" w:fill="auto"/>
                  <w:tcMar>
                    <w:top w:w="57" w:type="dxa"/>
                    <w:left w:w="57" w:type="dxa"/>
                    <w:bottom w:w="113" w:type="dxa"/>
                    <w:right w:w="57" w:type="dxa"/>
                  </w:tcMar>
                  <w:vAlign w:val="center"/>
                </w:tcPr>
                <w:p w14:paraId="5B18A9A4" w14:textId="4778BC7B" w:rsidR="00684C10" w:rsidRPr="00684C10" w:rsidRDefault="00684C10" w:rsidP="00684C10">
                  <w:pPr>
                    <w:pStyle w:val="Performancetable9pt"/>
                    <w:jc w:val="center"/>
                  </w:pPr>
                  <w:r w:rsidRPr="00684C10">
                    <w:t>2,481</w:t>
                  </w:r>
                </w:p>
              </w:tc>
              <w:tc>
                <w:tcPr>
                  <w:tcW w:w="1256" w:type="dxa"/>
                  <w:shd w:val="solid" w:color="DAE29D" w:fill="auto"/>
                  <w:tcMar>
                    <w:top w:w="57" w:type="dxa"/>
                    <w:left w:w="57" w:type="dxa"/>
                    <w:bottom w:w="113" w:type="dxa"/>
                    <w:right w:w="57" w:type="dxa"/>
                  </w:tcMar>
                  <w:vAlign w:val="center"/>
                </w:tcPr>
                <w:p w14:paraId="5C30D88F" w14:textId="1E8C2CF1" w:rsidR="00684C10" w:rsidRPr="00684C10" w:rsidRDefault="00684C10" w:rsidP="00684C10">
                  <w:pPr>
                    <w:pStyle w:val="Performancetable9pt"/>
                    <w:jc w:val="center"/>
                  </w:pPr>
                  <w:r w:rsidRPr="00684C10">
                    <w:t>2,603</w:t>
                  </w:r>
                </w:p>
              </w:tc>
            </w:tr>
            <w:tr w:rsidR="00684C10" w:rsidRPr="00684C10" w14:paraId="0440DD04" w14:textId="77777777" w:rsidTr="006A6463">
              <w:trPr>
                <w:trHeight w:val="13"/>
              </w:trPr>
              <w:tc>
                <w:tcPr>
                  <w:tcW w:w="3116" w:type="dxa"/>
                  <w:shd w:val="solid" w:color="FFFFFF" w:fill="auto"/>
                  <w:tcMar>
                    <w:top w:w="57" w:type="dxa"/>
                    <w:left w:w="57" w:type="dxa"/>
                    <w:bottom w:w="113" w:type="dxa"/>
                    <w:right w:w="57" w:type="dxa"/>
                  </w:tcMar>
                  <w:vAlign w:val="center"/>
                </w:tcPr>
                <w:p w14:paraId="2AE5ACEC" w14:textId="77777777" w:rsidR="00684C10" w:rsidRPr="00684C10" w:rsidRDefault="00684C10" w:rsidP="00684C10">
                  <w:pPr>
                    <w:pStyle w:val="Performancetable9pt"/>
                  </w:pPr>
                  <w:r w:rsidRPr="00684C10">
                    <w:t>Central I Ikaroa</w:t>
                  </w:r>
                </w:p>
              </w:tc>
              <w:tc>
                <w:tcPr>
                  <w:tcW w:w="1257" w:type="dxa"/>
                  <w:shd w:val="solid" w:color="91C588" w:fill="auto"/>
                  <w:tcMar>
                    <w:top w:w="57" w:type="dxa"/>
                    <w:left w:w="57" w:type="dxa"/>
                    <w:bottom w:w="113" w:type="dxa"/>
                    <w:right w:w="57" w:type="dxa"/>
                  </w:tcMar>
                  <w:vAlign w:val="center"/>
                </w:tcPr>
                <w:p w14:paraId="4827A051" w14:textId="08294DE8" w:rsidR="00684C10" w:rsidRPr="00684C10" w:rsidRDefault="00684C10" w:rsidP="00684C10">
                  <w:pPr>
                    <w:pStyle w:val="Performancetable9pt"/>
                    <w:jc w:val="center"/>
                  </w:pPr>
                  <w:r w:rsidRPr="00684C10">
                    <w:t>6,812</w:t>
                  </w:r>
                </w:p>
              </w:tc>
              <w:tc>
                <w:tcPr>
                  <w:tcW w:w="1261" w:type="dxa"/>
                  <w:shd w:val="solid" w:color="8BC286" w:fill="auto"/>
                  <w:tcMar>
                    <w:top w:w="57" w:type="dxa"/>
                    <w:left w:w="57" w:type="dxa"/>
                    <w:bottom w:w="113" w:type="dxa"/>
                    <w:right w:w="57" w:type="dxa"/>
                  </w:tcMar>
                  <w:vAlign w:val="center"/>
                </w:tcPr>
                <w:p w14:paraId="333E2150" w14:textId="61CE5A54" w:rsidR="00684C10" w:rsidRPr="00684C10" w:rsidRDefault="00684C10" w:rsidP="00684C10">
                  <w:pPr>
                    <w:pStyle w:val="Performancetable9pt"/>
                    <w:jc w:val="center"/>
                  </w:pPr>
                  <w:r w:rsidRPr="00684C10">
                    <w:t>7,202</w:t>
                  </w:r>
                </w:p>
              </w:tc>
              <w:tc>
                <w:tcPr>
                  <w:tcW w:w="1258" w:type="dxa"/>
                  <w:shd w:val="solid" w:color="EBE8A2" w:fill="auto"/>
                  <w:tcMar>
                    <w:top w:w="57" w:type="dxa"/>
                    <w:left w:w="57" w:type="dxa"/>
                    <w:bottom w:w="113" w:type="dxa"/>
                    <w:right w:w="57" w:type="dxa"/>
                  </w:tcMar>
                  <w:vAlign w:val="center"/>
                </w:tcPr>
                <w:p w14:paraId="7190C463" w14:textId="05AC44F9" w:rsidR="00684C10" w:rsidRPr="00684C10" w:rsidRDefault="00684C10" w:rsidP="00684C10">
                  <w:pPr>
                    <w:pStyle w:val="Performancetable9pt"/>
                    <w:jc w:val="center"/>
                  </w:pPr>
                  <w:r w:rsidRPr="00684C10">
                    <w:t>1,681</w:t>
                  </w:r>
                </w:p>
              </w:tc>
              <w:tc>
                <w:tcPr>
                  <w:tcW w:w="1275" w:type="dxa"/>
                  <w:shd w:val="solid" w:color="C9DC98" w:fill="auto"/>
                  <w:tcMar>
                    <w:top w:w="57" w:type="dxa"/>
                    <w:left w:w="57" w:type="dxa"/>
                    <w:bottom w:w="113" w:type="dxa"/>
                    <w:right w:w="57" w:type="dxa"/>
                  </w:tcMar>
                  <w:vAlign w:val="center"/>
                </w:tcPr>
                <w:p w14:paraId="59CB115C" w14:textId="453DB4C6" w:rsidR="00684C10" w:rsidRPr="00684C10" w:rsidRDefault="00684C10" w:rsidP="00684C10">
                  <w:pPr>
                    <w:pStyle w:val="Performancetable9pt"/>
                    <w:jc w:val="center"/>
                  </w:pPr>
                  <w:r w:rsidRPr="00684C10">
                    <w:t>3,570</w:t>
                  </w:r>
                </w:p>
              </w:tc>
              <w:tc>
                <w:tcPr>
                  <w:tcW w:w="1256" w:type="dxa"/>
                  <w:shd w:val="solid" w:color="BFD795" w:fill="auto"/>
                  <w:tcMar>
                    <w:top w:w="57" w:type="dxa"/>
                    <w:left w:w="57" w:type="dxa"/>
                    <w:bottom w:w="113" w:type="dxa"/>
                    <w:right w:w="57" w:type="dxa"/>
                  </w:tcMar>
                  <w:vAlign w:val="center"/>
                </w:tcPr>
                <w:p w14:paraId="5E65D8F3" w14:textId="028E26C6" w:rsidR="00684C10" w:rsidRPr="00684C10" w:rsidRDefault="00684C10" w:rsidP="00684C10">
                  <w:pPr>
                    <w:pStyle w:val="Performancetable9pt"/>
                    <w:jc w:val="center"/>
                  </w:pPr>
                  <w:r w:rsidRPr="00684C10">
                    <w:t>4,192</w:t>
                  </w:r>
                </w:p>
              </w:tc>
            </w:tr>
            <w:tr w:rsidR="00684C10" w:rsidRPr="00684C10" w14:paraId="009F639F" w14:textId="77777777" w:rsidTr="006A6463">
              <w:trPr>
                <w:trHeight w:val="13"/>
              </w:trPr>
              <w:tc>
                <w:tcPr>
                  <w:tcW w:w="3116" w:type="dxa"/>
                  <w:shd w:val="solid" w:color="FFFFFF" w:fill="auto"/>
                  <w:tcMar>
                    <w:top w:w="57" w:type="dxa"/>
                    <w:left w:w="57" w:type="dxa"/>
                    <w:bottom w:w="113" w:type="dxa"/>
                    <w:right w:w="57" w:type="dxa"/>
                  </w:tcMar>
                  <w:vAlign w:val="center"/>
                </w:tcPr>
                <w:p w14:paraId="476B83CC" w14:textId="77777777" w:rsidR="00684C10" w:rsidRPr="00684C10" w:rsidRDefault="00684C10" w:rsidP="00684C10">
                  <w:pPr>
                    <w:pStyle w:val="Performancetable9pt"/>
                  </w:pPr>
                  <w:r w:rsidRPr="00684C10">
                    <w:t>Te Waipounamu</w:t>
                  </w:r>
                </w:p>
              </w:tc>
              <w:tc>
                <w:tcPr>
                  <w:tcW w:w="1257" w:type="dxa"/>
                  <w:shd w:val="solid" w:color="9DCA8B" w:fill="auto"/>
                  <w:tcMar>
                    <w:top w:w="57" w:type="dxa"/>
                    <w:left w:w="57" w:type="dxa"/>
                    <w:bottom w:w="113" w:type="dxa"/>
                    <w:right w:w="57" w:type="dxa"/>
                  </w:tcMar>
                  <w:vAlign w:val="center"/>
                </w:tcPr>
                <w:p w14:paraId="02ABFC6F" w14:textId="122AB61D" w:rsidR="00684C10" w:rsidRPr="00684C10" w:rsidRDefault="00684C10" w:rsidP="00684C10">
                  <w:pPr>
                    <w:pStyle w:val="Performancetable9pt"/>
                    <w:jc w:val="center"/>
                  </w:pPr>
                  <w:r w:rsidRPr="00684C10">
                    <w:t>6,138</w:t>
                  </w:r>
                </w:p>
              </w:tc>
              <w:tc>
                <w:tcPr>
                  <w:tcW w:w="1261" w:type="dxa"/>
                  <w:shd w:val="solid" w:color="ACD08F" w:fill="auto"/>
                  <w:tcMar>
                    <w:top w:w="57" w:type="dxa"/>
                    <w:left w:w="57" w:type="dxa"/>
                    <w:bottom w:w="113" w:type="dxa"/>
                    <w:right w:w="57" w:type="dxa"/>
                  </w:tcMar>
                  <w:vAlign w:val="center"/>
                </w:tcPr>
                <w:p w14:paraId="1AFFE134" w14:textId="0DE4E727" w:rsidR="00684C10" w:rsidRPr="00684C10" w:rsidRDefault="00684C10" w:rsidP="00684C10">
                  <w:pPr>
                    <w:pStyle w:val="Performancetable9pt"/>
                    <w:jc w:val="center"/>
                  </w:pPr>
                  <w:r w:rsidRPr="00684C10">
                    <w:t>5,258</w:t>
                  </w:r>
                </w:p>
              </w:tc>
              <w:tc>
                <w:tcPr>
                  <w:tcW w:w="1258" w:type="dxa"/>
                  <w:shd w:val="solid" w:color="DFE49E" w:fill="auto"/>
                  <w:tcMar>
                    <w:top w:w="57" w:type="dxa"/>
                    <w:left w:w="57" w:type="dxa"/>
                    <w:bottom w:w="113" w:type="dxa"/>
                    <w:right w:w="57" w:type="dxa"/>
                  </w:tcMar>
                  <w:vAlign w:val="center"/>
                </w:tcPr>
                <w:p w14:paraId="656F482E" w14:textId="7391750C" w:rsidR="00684C10" w:rsidRPr="00684C10" w:rsidRDefault="00684C10" w:rsidP="00684C10">
                  <w:pPr>
                    <w:pStyle w:val="Performancetable9pt"/>
                    <w:jc w:val="center"/>
                  </w:pPr>
                  <w:r w:rsidRPr="00684C10">
                    <w:t>2,367</w:t>
                  </w:r>
                </w:p>
              </w:tc>
              <w:tc>
                <w:tcPr>
                  <w:tcW w:w="1275" w:type="dxa"/>
                  <w:shd w:val="solid" w:color="B4D392" w:fill="auto"/>
                  <w:tcMar>
                    <w:top w:w="57" w:type="dxa"/>
                    <w:left w:w="57" w:type="dxa"/>
                    <w:bottom w:w="113" w:type="dxa"/>
                    <w:right w:w="57" w:type="dxa"/>
                  </w:tcMar>
                  <w:vAlign w:val="center"/>
                </w:tcPr>
                <w:p w14:paraId="7930F7B5" w14:textId="0CD94511" w:rsidR="00684C10" w:rsidRPr="00684C10" w:rsidRDefault="00684C10" w:rsidP="00684C10">
                  <w:pPr>
                    <w:pStyle w:val="Performancetable9pt"/>
                    <w:jc w:val="center"/>
                  </w:pPr>
                  <w:r w:rsidRPr="00684C10">
                    <w:t>4,804</w:t>
                  </w:r>
                </w:p>
              </w:tc>
              <w:tc>
                <w:tcPr>
                  <w:tcW w:w="1256" w:type="dxa"/>
                  <w:shd w:val="solid" w:color="B5D393" w:fill="auto"/>
                  <w:tcMar>
                    <w:top w:w="57" w:type="dxa"/>
                    <w:left w:w="57" w:type="dxa"/>
                    <w:bottom w:w="113" w:type="dxa"/>
                    <w:right w:w="57" w:type="dxa"/>
                  </w:tcMar>
                  <w:vAlign w:val="center"/>
                </w:tcPr>
                <w:p w14:paraId="669BC347" w14:textId="2CC885E2" w:rsidR="00684C10" w:rsidRPr="00684C10" w:rsidRDefault="00684C10" w:rsidP="00684C10">
                  <w:pPr>
                    <w:pStyle w:val="Performancetable9pt"/>
                    <w:jc w:val="center"/>
                  </w:pPr>
                  <w:r w:rsidRPr="00684C10">
                    <w:t>4,677</w:t>
                  </w:r>
                </w:p>
              </w:tc>
            </w:tr>
            <w:tr w:rsidR="00684C10" w:rsidRPr="00684C10" w14:paraId="7CC1B296" w14:textId="77777777" w:rsidTr="006A6463">
              <w:trPr>
                <w:trHeight w:hRule="exact" w:val="170"/>
              </w:trPr>
              <w:tc>
                <w:tcPr>
                  <w:tcW w:w="3116" w:type="dxa"/>
                  <w:tcMar>
                    <w:top w:w="0" w:type="dxa"/>
                    <w:left w:w="57" w:type="dxa"/>
                    <w:bottom w:w="0" w:type="dxa"/>
                    <w:right w:w="57" w:type="dxa"/>
                  </w:tcMar>
                  <w:vAlign w:val="center"/>
                </w:tcPr>
                <w:p w14:paraId="7DBD82A8" w14:textId="77777777" w:rsidR="00684C10" w:rsidRPr="00684C10" w:rsidRDefault="00684C10" w:rsidP="00684C10">
                  <w:pPr>
                    <w:pStyle w:val="Performancetable9pt"/>
                  </w:pPr>
                </w:p>
              </w:tc>
              <w:tc>
                <w:tcPr>
                  <w:tcW w:w="1257" w:type="dxa"/>
                  <w:tcMar>
                    <w:top w:w="0" w:type="dxa"/>
                    <w:left w:w="57" w:type="dxa"/>
                    <w:bottom w:w="0" w:type="dxa"/>
                    <w:right w:w="57" w:type="dxa"/>
                  </w:tcMar>
                  <w:vAlign w:val="center"/>
                </w:tcPr>
                <w:p w14:paraId="6A4A5433" w14:textId="77777777" w:rsidR="00684C10" w:rsidRPr="00684C10" w:rsidRDefault="00684C10" w:rsidP="00684C10">
                  <w:pPr>
                    <w:pStyle w:val="Performancetable9pt"/>
                    <w:jc w:val="center"/>
                  </w:pPr>
                </w:p>
              </w:tc>
              <w:tc>
                <w:tcPr>
                  <w:tcW w:w="1261" w:type="dxa"/>
                  <w:tcMar>
                    <w:top w:w="0" w:type="dxa"/>
                    <w:left w:w="57" w:type="dxa"/>
                    <w:bottom w:w="0" w:type="dxa"/>
                    <w:right w:w="57" w:type="dxa"/>
                  </w:tcMar>
                  <w:vAlign w:val="center"/>
                </w:tcPr>
                <w:p w14:paraId="408D26EF" w14:textId="77777777" w:rsidR="00684C10" w:rsidRPr="00684C10" w:rsidRDefault="00684C10" w:rsidP="00684C10">
                  <w:pPr>
                    <w:pStyle w:val="Performancetable9pt"/>
                    <w:jc w:val="center"/>
                  </w:pPr>
                </w:p>
              </w:tc>
              <w:tc>
                <w:tcPr>
                  <w:tcW w:w="1258" w:type="dxa"/>
                  <w:tcMar>
                    <w:top w:w="0" w:type="dxa"/>
                    <w:left w:w="57" w:type="dxa"/>
                    <w:bottom w:w="0" w:type="dxa"/>
                    <w:right w:w="57" w:type="dxa"/>
                  </w:tcMar>
                  <w:vAlign w:val="center"/>
                </w:tcPr>
                <w:p w14:paraId="021B62B7" w14:textId="77777777" w:rsidR="00684C10" w:rsidRPr="00684C10" w:rsidRDefault="00684C10" w:rsidP="00684C10">
                  <w:pPr>
                    <w:pStyle w:val="Performancetable9pt"/>
                    <w:jc w:val="center"/>
                  </w:pPr>
                </w:p>
              </w:tc>
              <w:tc>
                <w:tcPr>
                  <w:tcW w:w="1275" w:type="dxa"/>
                  <w:tcMar>
                    <w:top w:w="0" w:type="dxa"/>
                    <w:left w:w="57" w:type="dxa"/>
                    <w:bottom w:w="0" w:type="dxa"/>
                    <w:right w:w="57" w:type="dxa"/>
                  </w:tcMar>
                  <w:vAlign w:val="center"/>
                </w:tcPr>
                <w:p w14:paraId="6FA6A952" w14:textId="77777777" w:rsidR="00684C10" w:rsidRPr="00684C10" w:rsidRDefault="00684C10" w:rsidP="00684C10">
                  <w:pPr>
                    <w:pStyle w:val="Performancetable9pt"/>
                    <w:jc w:val="center"/>
                  </w:pPr>
                </w:p>
              </w:tc>
              <w:tc>
                <w:tcPr>
                  <w:tcW w:w="1256" w:type="dxa"/>
                  <w:tcMar>
                    <w:top w:w="0" w:type="dxa"/>
                    <w:left w:w="57" w:type="dxa"/>
                    <w:bottom w:w="0" w:type="dxa"/>
                    <w:right w:w="57" w:type="dxa"/>
                  </w:tcMar>
                  <w:vAlign w:val="center"/>
                </w:tcPr>
                <w:p w14:paraId="67BA9A63" w14:textId="77777777" w:rsidR="00684C10" w:rsidRPr="00684C10" w:rsidRDefault="00684C10" w:rsidP="00684C10">
                  <w:pPr>
                    <w:pStyle w:val="Performancetable9pt"/>
                    <w:jc w:val="center"/>
                  </w:pPr>
                </w:p>
              </w:tc>
            </w:tr>
            <w:tr w:rsidR="00684C10" w:rsidRPr="00684C10" w14:paraId="6F26C40E" w14:textId="77777777" w:rsidTr="006A6463">
              <w:trPr>
                <w:trHeight w:val="13"/>
              </w:trPr>
              <w:tc>
                <w:tcPr>
                  <w:tcW w:w="3116" w:type="dxa"/>
                  <w:shd w:val="solid" w:color="FFFFFF" w:fill="auto"/>
                  <w:tcMar>
                    <w:top w:w="57" w:type="dxa"/>
                    <w:left w:w="57" w:type="dxa"/>
                    <w:bottom w:w="113" w:type="dxa"/>
                    <w:right w:w="57" w:type="dxa"/>
                  </w:tcMar>
                  <w:vAlign w:val="center"/>
                </w:tcPr>
                <w:p w14:paraId="2DED108A" w14:textId="77777777" w:rsidR="00684C10" w:rsidRPr="006A6463" w:rsidRDefault="00684C10" w:rsidP="00684C10">
                  <w:pPr>
                    <w:pStyle w:val="Performancetable9pt"/>
                    <w:rPr>
                      <w:b/>
                      <w:bCs/>
                    </w:rPr>
                  </w:pPr>
                  <w:r w:rsidRPr="006A6463">
                    <w:rPr>
                      <w:b/>
                      <w:bCs/>
                    </w:rPr>
                    <w:t>All New Zealand</w:t>
                  </w:r>
                </w:p>
              </w:tc>
              <w:tc>
                <w:tcPr>
                  <w:tcW w:w="1257" w:type="dxa"/>
                  <w:shd w:val="solid" w:color="9DCA8C" w:fill="auto"/>
                  <w:tcMar>
                    <w:top w:w="57" w:type="dxa"/>
                    <w:left w:w="57" w:type="dxa"/>
                    <w:bottom w:w="113" w:type="dxa"/>
                    <w:right w:w="57" w:type="dxa"/>
                  </w:tcMar>
                  <w:vAlign w:val="center"/>
                </w:tcPr>
                <w:p w14:paraId="7AA05545" w14:textId="58A73AB7" w:rsidR="00684C10" w:rsidRPr="006A6463" w:rsidRDefault="00684C10" w:rsidP="00684C10">
                  <w:pPr>
                    <w:pStyle w:val="Performancetable9pt"/>
                    <w:jc w:val="center"/>
                    <w:rPr>
                      <w:b/>
                      <w:bCs/>
                    </w:rPr>
                  </w:pPr>
                  <w:r w:rsidRPr="006A6463">
                    <w:rPr>
                      <w:b/>
                      <w:bCs/>
                    </w:rPr>
                    <w:t>6,113</w:t>
                  </w:r>
                </w:p>
              </w:tc>
              <w:tc>
                <w:tcPr>
                  <w:tcW w:w="1261" w:type="dxa"/>
                  <w:shd w:val="solid" w:color="9CCA8B" w:fill="auto"/>
                  <w:tcMar>
                    <w:top w:w="57" w:type="dxa"/>
                    <w:left w:w="57" w:type="dxa"/>
                    <w:bottom w:w="113" w:type="dxa"/>
                    <w:right w:w="57" w:type="dxa"/>
                  </w:tcMar>
                  <w:vAlign w:val="center"/>
                </w:tcPr>
                <w:p w14:paraId="73F441C8" w14:textId="49993AD5" w:rsidR="00684C10" w:rsidRPr="006A6463" w:rsidRDefault="00684C10" w:rsidP="00684C10">
                  <w:pPr>
                    <w:pStyle w:val="Performancetable9pt"/>
                    <w:jc w:val="center"/>
                    <w:rPr>
                      <w:b/>
                      <w:bCs/>
                    </w:rPr>
                  </w:pPr>
                  <w:r w:rsidRPr="006A6463">
                    <w:rPr>
                      <w:b/>
                      <w:bCs/>
                    </w:rPr>
                    <w:t>6,143</w:t>
                  </w:r>
                </w:p>
              </w:tc>
              <w:tc>
                <w:tcPr>
                  <w:tcW w:w="1258" w:type="dxa"/>
                  <w:shd w:val="solid" w:color="E5E6A0" w:fill="auto"/>
                  <w:tcMar>
                    <w:top w:w="57" w:type="dxa"/>
                    <w:left w:w="57" w:type="dxa"/>
                    <w:bottom w:w="113" w:type="dxa"/>
                    <w:right w:w="57" w:type="dxa"/>
                  </w:tcMar>
                  <w:vAlign w:val="center"/>
                </w:tcPr>
                <w:p w14:paraId="7C8C9076" w14:textId="4F5B29A5" w:rsidR="00684C10" w:rsidRPr="006A6463" w:rsidRDefault="00684C10" w:rsidP="00684C10">
                  <w:pPr>
                    <w:pStyle w:val="Performancetable9pt"/>
                    <w:jc w:val="center"/>
                    <w:rPr>
                      <w:b/>
                      <w:bCs/>
                    </w:rPr>
                  </w:pPr>
                  <w:r w:rsidRPr="006A6463">
                    <w:rPr>
                      <w:b/>
                      <w:bCs/>
                    </w:rPr>
                    <w:t>2,010</w:t>
                  </w:r>
                </w:p>
              </w:tc>
              <w:tc>
                <w:tcPr>
                  <w:tcW w:w="1275" w:type="dxa"/>
                  <w:shd w:val="solid" w:color="C8DB98" w:fill="auto"/>
                  <w:tcMar>
                    <w:top w:w="57" w:type="dxa"/>
                    <w:left w:w="57" w:type="dxa"/>
                    <w:bottom w:w="113" w:type="dxa"/>
                    <w:right w:w="57" w:type="dxa"/>
                  </w:tcMar>
                  <w:vAlign w:val="center"/>
                </w:tcPr>
                <w:p w14:paraId="378EF3FB" w14:textId="3DB50B41" w:rsidR="00684C10" w:rsidRPr="006A6463" w:rsidRDefault="00684C10" w:rsidP="00684C10">
                  <w:pPr>
                    <w:pStyle w:val="Performancetable9pt"/>
                    <w:jc w:val="center"/>
                    <w:rPr>
                      <w:b/>
                      <w:bCs/>
                    </w:rPr>
                  </w:pPr>
                  <w:r w:rsidRPr="006A6463">
                    <w:rPr>
                      <w:b/>
                      <w:bCs/>
                    </w:rPr>
                    <w:t>3,626</w:t>
                  </w:r>
                </w:p>
              </w:tc>
              <w:tc>
                <w:tcPr>
                  <w:tcW w:w="1256" w:type="dxa"/>
                  <w:shd w:val="solid" w:color="C3D996" w:fill="auto"/>
                  <w:tcMar>
                    <w:top w:w="57" w:type="dxa"/>
                    <w:left w:w="57" w:type="dxa"/>
                    <w:bottom w:w="113" w:type="dxa"/>
                    <w:right w:w="57" w:type="dxa"/>
                  </w:tcMar>
                  <w:vAlign w:val="center"/>
                </w:tcPr>
                <w:p w14:paraId="0232BA6E" w14:textId="1A921964" w:rsidR="00684C10" w:rsidRPr="006A6463" w:rsidRDefault="00684C10" w:rsidP="00684C10">
                  <w:pPr>
                    <w:pStyle w:val="Performancetable9pt"/>
                    <w:jc w:val="center"/>
                    <w:rPr>
                      <w:b/>
                      <w:bCs/>
                    </w:rPr>
                  </w:pPr>
                  <w:r w:rsidRPr="006A6463">
                    <w:rPr>
                      <w:b/>
                      <w:bCs/>
                    </w:rPr>
                    <w:t>3,934</w:t>
                  </w:r>
                </w:p>
              </w:tc>
            </w:tr>
          </w:tbl>
          <w:p w14:paraId="06CCD792" w14:textId="77777777" w:rsidR="00684C10" w:rsidRDefault="00684C10" w:rsidP="005E39E5">
            <w:pPr>
              <w:pStyle w:val="Notestomeasure"/>
              <w:rPr>
                <w:noProof/>
              </w:rPr>
            </w:pPr>
          </w:p>
          <w:p w14:paraId="3D9170A2" w14:textId="77777777" w:rsidR="00684C10" w:rsidRDefault="00684C10" w:rsidP="005E39E5">
            <w:pPr>
              <w:pStyle w:val="Notestomeasure"/>
            </w:pPr>
            <w:r w:rsidRPr="005308B6">
              <w:t>*Non-Māori, Non-Pacific, Non-Asian</w:t>
            </w:r>
          </w:p>
          <w:p w14:paraId="0D8F550E" w14:textId="77777777" w:rsidR="00EB159D" w:rsidRDefault="00EB159D" w:rsidP="006A6463">
            <w:pPr>
              <w:pStyle w:val="Performancetable6ptafter"/>
              <w:spacing w:before="240"/>
            </w:pPr>
          </w:p>
          <w:p w14:paraId="070EFCB7" w14:textId="77777777" w:rsidR="00EB159D" w:rsidRDefault="00EB159D" w:rsidP="006A6463">
            <w:pPr>
              <w:pStyle w:val="Performancetable6ptafter"/>
              <w:spacing w:before="240"/>
            </w:pPr>
          </w:p>
          <w:p w14:paraId="6EFF1516" w14:textId="4EBEC16B" w:rsidR="00684C10" w:rsidRDefault="00684C10" w:rsidP="006A6463">
            <w:pPr>
              <w:pStyle w:val="Performancetable6ptafter"/>
              <w:spacing w:before="240"/>
            </w:pPr>
            <w:r>
              <w:lastRenderedPageBreak/>
              <w:t xml:space="preserve">This new measure reports the rate of people accessing primary mental health and addiction services across the Access and Choice programme (Kaupapa Māori, Youth, Pacific and Integrated Primary Mental Health and Addiction services) per 100,000 people. There has been an increase in access to primary mental health and addiction services through the Access and Choice programme across all ethnicities. This reflects the ongoing implementation and promotion of Access and Choice services and a modest increase in funding levels with the programme in the final year of roll-out.  </w:t>
            </w:r>
          </w:p>
          <w:p w14:paraId="3780893E" w14:textId="502895BB" w:rsidR="00684C10" w:rsidRDefault="00684C10" w:rsidP="00684C10">
            <w:pPr>
              <w:pStyle w:val="Performancetable6ptafter"/>
            </w:pPr>
            <w:r>
              <w:t>There are issues with reporting accuracy and data completeness for these services (for example, the number of people seen in groups or whānau settings is not well captured). Work is underway across the Access and Choice programme to improve the quality of reported data, alongside plans to continue to improve access and outcomes.</w:t>
            </w:r>
          </w:p>
          <w:p w14:paraId="591DD235" w14:textId="77777777" w:rsidR="00684C10" w:rsidRPr="0081430A" w:rsidRDefault="00684C10" w:rsidP="005E39E5">
            <w:pPr>
              <w:pStyle w:val="Notestomeasure"/>
              <w:rPr>
                <w:b/>
                <w:bCs w:val="0"/>
              </w:rPr>
            </w:pPr>
            <w:r w:rsidRPr="0081430A">
              <w:rPr>
                <w:b/>
                <w:bCs w:val="0"/>
              </w:rPr>
              <w:t xml:space="preserve">Notes to the measure: </w:t>
            </w:r>
          </w:p>
          <w:p w14:paraId="20E3C216" w14:textId="05A85767" w:rsidR="00684C10" w:rsidRDefault="00684C10" w:rsidP="00CF4353">
            <w:pPr>
              <w:pStyle w:val="Notestomeasureabclist"/>
              <w:numPr>
                <w:ilvl w:val="0"/>
                <w:numId w:val="66"/>
              </w:numPr>
              <w:ind w:left="462" w:hanging="425"/>
            </w:pPr>
            <w:r>
              <w:t>While this is a new measure and not reported in 2022/23, results for that year have been calculated for comparative purposes.</w:t>
            </w:r>
          </w:p>
          <w:p w14:paraId="35FF9FAE" w14:textId="31218078" w:rsidR="00684C10" w:rsidRPr="00FA2AA4" w:rsidRDefault="00684C10" w:rsidP="00CF4353">
            <w:pPr>
              <w:pStyle w:val="Notestomeasureabclist"/>
              <w:numPr>
                <w:ilvl w:val="0"/>
                <w:numId w:val="66"/>
              </w:numPr>
              <w:ind w:left="462" w:hanging="425"/>
            </w:pPr>
            <w:r>
              <w:t>Change in wording for clarity and consistency with data. Formerly read ‘Number of people accessing integrated primary mental health and addiction services per 100,000 people’.</w:t>
            </w:r>
          </w:p>
        </w:tc>
      </w:tr>
    </w:tbl>
    <w:p w14:paraId="33451419" w14:textId="46EF8A49" w:rsidR="00987FE1" w:rsidRDefault="00987FE1" w:rsidP="006A6463">
      <w:pPr>
        <w:pStyle w:val="Performancetable9pt"/>
      </w:pPr>
    </w:p>
    <w:tbl>
      <w:tblPr>
        <w:tblStyle w:val="Perrformancetable"/>
        <w:tblW w:w="9639" w:type="dxa"/>
        <w:tblLook w:val="04A0" w:firstRow="1" w:lastRow="0" w:firstColumn="1" w:lastColumn="0" w:noHBand="0" w:noVBand="1"/>
      </w:tblPr>
      <w:tblGrid>
        <w:gridCol w:w="709"/>
        <w:gridCol w:w="7088"/>
        <w:gridCol w:w="1842"/>
      </w:tblGrid>
      <w:tr w:rsidR="00987FE1" w:rsidRPr="0050557E" w14:paraId="234A65B0"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840055"/>
          </w:tcPr>
          <w:p w14:paraId="7C20CEAE" w14:textId="77777777" w:rsidR="00987FE1" w:rsidRPr="0050557E" w:rsidRDefault="00987FE1" w:rsidP="005E39E5">
            <w:pPr>
              <w:pStyle w:val="Performancetable9pt"/>
              <w:rPr>
                <w:color w:val="FFFFFF" w:themeColor="background1"/>
              </w:rPr>
            </w:pPr>
            <w:r w:rsidRPr="0050557E">
              <w:rPr>
                <w:color w:val="FFFFFF" w:themeColor="background1"/>
              </w:rPr>
              <w:t>Ref</w:t>
            </w:r>
          </w:p>
        </w:tc>
        <w:tc>
          <w:tcPr>
            <w:tcW w:w="7088" w:type="dxa"/>
            <w:shd w:val="clear" w:color="auto" w:fill="840055"/>
          </w:tcPr>
          <w:p w14:paraId="11A5F3FB" w14:textId="63FCFAF3" w:rsidR="00987FE1" w:rsidRPr="0050557E" w:rsidRDefault="00987FE1" w:rsidP="005E39E5">
            <w:pPr>
              <w:pStyle w:val="Performancetable9pt"/>
              <w:rPr>
                <w:color w:val="FFFFFF" w:themeColor="background1"/>
              </w:rPr>
            </w:pPr>
            <w:r w:rsidRPr="0050557E">
              <w:rPr>
                <w:color w:val="FFFFFF" w:themeColor="background1"/>
              </w:rPr>
              <w:t>Measure</w:t>
            </w:r>
          </w:p>
        </w:tc>
        <w:tc>
          <w:tcPr>
            <w:tcW w:w="1842" w:type="dxa"/>
            <w:shd w:val="clear" w:color="auto" w:fill="840055"/>
          </w:tcPr>
          <w:p w14:paraId="268DA6F2" w14:textId="77777777" w:rsidR="00987FE1" w:rsidRPr="0050557E" w:rsidRDefault="00987FE1" w:rsidP="005E39E5">
            <w:pPr>
              <w:pStyle w:val="Performancetable9pt"/>
              <w:rPr>
                <w:lang w:val="en-GB"/>
              </w:rPr>
            </w:pPr>
          </w:p>
        </w:tc>
      </w:tr>
      <w:tr w:rsidR="00987FE1" w:rsidRPr="0050557E" w14:paraId="0636476A" w14:textId="77777777" w:rsidTr="005E39E5">
        <w:trPr>
          <w:trHeight w:val="25"/>
        </w:trPr>
        <w:tc>
          <w:tcPr>
            <w:tcW w:w="709" w:type="dxa"/>
          </w:tcPr>
          <w:p w14:paraId="782BC742" w14:textId="1E494C20" w:rsidR="00987FE1" w:rsidRPr="00BF3867" w:rsidRDefault="00987FE1" w:rsidP="005E39E5">
            <w:pPr>
              <w:pStyle w:val="Performancetable9pt"/>
              <w:rPr>
                <w:b/>
                <w:bCs/>
              </w:rPr>
            </w:pPr>
            <w:r w:rsidRPr="00FA2AA4">
              <w:rPr>
                <w:rFonts w:cs="Poppins-Medium"/>
                <w:b/>
                <w:bCs/>
              </w:rPr>
              <w:t>P2-</w:t>
            </w:r>
            <w:r>
              <w:rPr>
                <w:rFonts w:cs="Poppins-Medium"/>
                <w:b/>
                <w:bCs/>
              </w:rPr>
              <w:t>71</w:t>
            </w:r>
          </w:p>
        </w:tc>
        <w:tc>
          <w:tcPr>
            <w:tcW w:w="7088" w:type="dxa"/>
          </w:tcPr>
          <w:p w14:paraId="7BBDBDF1" w14:textId="23584E8E" w:rsidR="00987FE1" w:rsidRPr="00BF3867" w:rsidRDefault="00987FE1" w:rsidP="005E39E5">
            <w:pPr>
              <w:pStyle w:val="Performancetable9pt"/>
              <w:rPr>
                <w:b/>
                <w:bCs/>
              </w:rPr>
            </w:pPr>
            <w:r w:rsidRPr="00987FE1">
              <w:rPr>
                <w:rFonts w:cs="Poppins-Medium"/>
                <w:b/>
                <w:bCs/>
              </w:rPr>
              <w:t>Total number of mental health contacts</w:t>
            </w:r>
          </w:p>
        </w:tc>
        <w:tc>
          <w:tcPr>
            <w:tcW w:w="1842" w:type="dxa"/>
            <w:vAlign w:val="center"/>
          </w:tcPr>
          <w:p w14:paraId="392CC960" w14:textId="77777777" w:rsidR="00987FE1" w:rsidRPr="0050557E" w:rsidRDefault="00987FE1" w:rsidP="005E39E5">
            <w:pPr>
              <w:pStyle w:val="Performancetable9pt"/>
            </w:pPr>
            <w:r w:rsidRPr="006E64F3">
              <w:rPr>
                <w:b/>
                <w:bCs/>
                <w:noProof/>
                <w:color w:val="840055"/>
              </w:rPr>
              <w:drawing>
                <wp:anchor distT="0" distB="0" distL="114300" distR="114300" simplePos="0" relativeHeight="252163072" behindDoc="0" locked="0" layoutInCell="1" allowOverlap="1" wp14:anchorId="7F0027BE" wp14:editId="27F2E40A">
                  <wp:simplePos x="0" y="0"/>
                  <wp:positionH relativeFrom="column">
                    <wp:posOffset>821055</wp:posOffset>
                  </wp:positionH>
                  <wp:positionV relativeFrom="paragraph">
                    <wp:posOffset>-52070</wp:posOffset>
                  </wp:positionV>
                  <wp:extent cx="195580" cy="195580"/>
                  <wp:effectExtent l="0" t="0" r="0" b="0"/>
                  <wp:wrapNone/>
                  <wp:docPr id="1366051095"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51095" name="Graphic 1" descr="increase "/>
                          <pic:cNvPicPr/>
                        </pic:nvPicPr>
                        <pic:blipFill>
                          <a:blip r:embed="rId231">
                            <a:extLst>
                              <a:ext uri="{96DAC541-7B7A-43D3-8B79-37D633B846F1}">
                                <asvg:svgBlip xmlns:asvg="http://schemas.microsoft.com/office/drawing/2016/SVG/main" r:embed="rId232"/>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6E64F3">
              <w:rPr>
                <w:b/>
                <w:bCs/>
                <w:color w:val="840055"/>
              </w:rPr>
              <w:t xml:space="preserve">Desired trend </w:t>
            </w:r>
          </w:p>
        </w:tc>
      </w:tr>
      <w:tr w:rsidR="00987FE1" w:rsidRPr="0050557E" w14:paraId="6302D708"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57"/>
              <w:gridCol w:w="921"/>
              <w:gridCol w:w="1050"/>
              <w:gridCol w:w="1145"/>
              <w:gridCol w:w="1143"/>
              <w:gridCol w:w="786"/>
              <w:gridCol w:w="1672"/>
              <w:gridCol w:w="1149"/>
            </w:tblGrid>
            <w:tr w:rsidR="00987FE1" w:rsidRPr="0050557E" w14:paraId="69138751" w14:textId="77777777" w:rsidTr="00F2130F">
              <w:trPr>
                <w:cnfStyle w:val="100000000000" w:firstRow="1" w:lastRow="0" w:firstColumn="0" w:lastColumn="0" w:oddVBand="0" w:evenVBand="0" w:oddHBand="0" w:evenHBand="0" w:firstRowFirstColumn="0" w:firstRowLastColumn="0" w:lastRowFirstColumn="0" w:lastRowLastColumn="0"/>
                <w:trHeight w:val="452"/>
              </w:trPr>
              <w:tc>
                <w:tcPr>
                  <w:tcW w:w="1557" w:type="dxa"/>
                  <w:tcBorders>
                    <w:bottom w:val="single" w:sz="8" w:space="0" w:color="FFFFFF" w:themeColor="background1"/>
                  </w:tcBorders>
                  <w:shd w:val="clear" w:color="auto" w:fill="auto"/>
                </w:tcPr>
                <w:p w14:paraId="6B5E5152" w14:textId="77777777" w:rsidR="00987FE1" w:rsidRPr="0050557E" w:rsidRDefault="00987FE1" w:rsidP="005E39E5">
                  <w:pPr>
                    <w:pStyle w:val="Performancetable9pt"/>
                    <w:rPr>
                      <w:color w:val="00757A"/>
                      <w:lang w:val="en-GB"/>
                    </w:rPr>
                  </w:pPr>
                </w:p>
              </w:tc>
              <w:tc>
                <w:tcPr>
                  <w:tcW w:w="921" w:type="dxa"/>
                  <w:tcBorders>
                    <w:bottom w:val="single" w:sz="8" w:space="0" w:color="FFFFFF" w:themeColor="background1"/>
                  </w:tcBorders>
                  <w:shd w:val="clear" w:color="auto" w:fill="auto"/>
                  <w:vAlign w:val="bottom"/>
                </w:tcPr>
                <w:p w14:paraId="1C62B040" w14:textId="77777777" w:rsidR="00987FE1" w:rsidRPr="006E64F3" w:rsidRDefault="00987FE1" w:rsidP="005E39E5">
                  <w:pPr>
                    <w:pStyle w:val="Performancetable9pt"/>
                    <w:jc w:val="center"/>
                    <w:rPr>
                      <w:color w:val="840055"/>
                    </w:rPr>
                  </w:pPr>
                  <w:r w:rsidRPr="006E64F3">
                    <w:rPr>
                      <w:color w:val="840055"/>
                    </w:rPr>
                    <w:t>Target</w:t>
                  </w:r>
                </w:p>
              </w:tc>
              <w:tc>
                <w:tcPr>
                  <w:tcW w:w="1050" w:type="dxa"/>
                  <w:tcBorders>
                    <w:bottom w:val="single" w:sz="8" w:space="0" w:color="FFFFFF" w:themeColor="background1"/>
                  </w:tcBorders>
                  <w:shd w:val="clear" w:color="auto" w:fill="auto"/>
                  <w:vAlign w:val="bottom"/>
                </w:tcPr>
                <w:p w14:paraId="11104BAA" w14:textId="77777777" w:rsidR="00987FE1" w:rsidRPr="006E64F3" w:rsidRDefault="00987FE1" w:rsidP="005E39E5">
                  <w:pPr>
                    <w:pStyle w:val="Performancetable9pt"/>
                    <w:jc w:val="center"/>
                    <w:rPr>
                      <w:color w:val="840055"/>
                    </w:rPr>
                  </w:pPr>
                  <w:r w:rsidRPr="006E64F3">
                    <w:rPr>
                      <w:color w:val="840055"/>
                    </w:rPr>
                    <w:t>Baseline</w:t>
                  </w:r>
                </w:p>
              </w:tc>
              <w:tc>
                <w:tcPr>
                  <w:tcW w:w="1145" w:type="dxa"/>
                  <w:tcBorders>
                    <w:bottom w:val="single" w:sz="8" w:space="0" w:color="FFFFFF" w:themeColor="background1"/>
                  </w:tcBorders>
                  <w:shd w:val="clear" w:color="auto" w:fill="auto"/>
                  <w:vAlign w:val="bottom"/>
                </w:tcPr>
                <w:p w14:paraId="39336604" w14:textId="3C2DD55B" w:rsidR="00987FE1" w:rsidRPr="006E64F3" w:rsidRDefault="00987FE1" w:rsidP="005E39E5">
                  <w:pPr>
                    <w:pStyle w:val="Performancetable9pt"/>
                    <w:jc w:val="center"/>
                    <w:rPr>
                      <w:color w:val="840055"/>
                    </w:rPr>
                  </w:pPr>
                  <w:r w:rsidRPr="006E64F3">
                    <w:rPr>
                      <w:color w:val="840055"/>
                    </w:rPr>
                    <w:t>2022/23</w:t>
                  </w:r>
                  <w:r w:rsidR="00C505F0">
                    <w:rPr>
                      <w:color w:val="840055"/>
                    </w:rPr>
                    <w:t xml:space="preserve"> </w:t>
                  </w:r>
                  <w:r w:rsidRPr="006E64F3">
                    <w:rPr>
                      <w:color w:val="840055"/>
                    </w:rPr>
                    <w:t>Result</w:t>
                  </w:r>
                </w:p>
              </w:tc>
              <w:tc>
                <w:tcPr>
                  <w:tcW w:w="1143" w:type="dxa"/>
                  <w:tcBorders>
                    <w:bottom w:val="single" w:sz="8" w:space="0" w:color="FFFFFF" w:themeColor="background1"/>
                  </w:tcBorders>
                  <w:shd w:val="clear" w:color="auto" w:fill="auto"/>
                  <w:vAlign w:val="bottom"/>
                </w:tcPr>
                <w:p w14:paraId="03DD7635" w14:textId="0C137499" w:rsidR="00987FE1" w:rsidRPr="006E64F3" w:rsidRDefault="00987FE1" w:rsidP="005E39E5">
                  <w:pPr>
                    <w:pStyle w:val="Performancetable9pt"/>
                    <w:jc w:val="center"/>
                    <w:rPr>
                      <w:color w:val="840055"/>
                    </w:rPr>
                  </w:pPr>
                  <w:r w:rsidRPr="006E64F3">
                    <w:rPr>
                      <w:color w:val="840055"/>
                    </w:rPr>
                    <w:t>2023/24</w:t>
                  </w:r>
                  <w:r w:rsidR="00C505F0">
                    <w:rPr>
                      <w:color w:val="840055"/>
                    </w:rPr>
                    <w:t xml:space="preserve"> </w:t>
                  </w:r>
                  <w:r w:rsidRPr="006E64F3">
                    <w:rPr>
                      <w:color w:val="840055"/>
                    </w:rPr>
                    <w:t>Result</w:t>
                  </w:r>
                </w:p>
              </w:tc>
              <w:tc>
                <w:tcPr>
                  <w:tcW w:w="786" w:type="dxa"/>
                  <w:tcBorders>
                    <w:bottom w:val="single" w:sz="8" w:space="0" w:color="FFFFFF" w:themeColor="background1"/>
                  </w:tcBorders>
                  <w:shd w:val="clear" w:color="auto" w:fill="auto"/>
                  <w:vAlign w:val="bottom"/>
                </w:tcPr>
                <w:p w14:paraId="620C7F0E" w14:textId="77777777" w:rsidR="00987FE1" w:rsidRPr="006E64F3" w:rsidRDefault="00987FE1" w:rsidP="005E39E5">
                  <w:pPr>
                    <w:pStyle w:val="Performancetable9pt"/>
                    <w:jc w:val="center"/>
                    <w:rPr>
                      <w:color w:val="840055"/>
                    </w:rPr>
                  </w:pPr>
                  <w:r w:rsidRPr="006E64F3">
                    <w:rPr>
                      <w:color w:val="840055"/>
                    </w:rPr>
                    <w:t>Status</w:t>
                  </w:r>
                </w:p>
              </w:tc>
              <w:tc>
                <w:tcPr>
                  <w:tcW w:w="2821" w:type="dxa"/>
                  <w:gridSpan w:val="2"/>
                  <w:tcBorders>
                    <w:bottom w:val="single" w:sz="8" w:space="0" w:color="FFFFFF" w:themeColor="background1"/>
                  </w:tcBorders>
                  <w:shd w:val="clear" w:color="auto" w:fill="auto"/>
                  <w:vAlign w:val="bottom"/>
                </w:tcPr>
                <w:p w14:paraId="2335FC0F" w14:textId="2F656301" w:rsidR="00987FE1" w:rsidRPr="006E64F3" w:rsidRDefault="0047316B" w:rsidP="0047316B">
                  <w:pPr>
                    <w:pStyle w:val="Performancetable9pt"/>
                    <w:jc w:val="center"/>
                    <w:rPr>
                      <w:color w:val="840055"/>
                    </w:rPr>
                  </w:pPr>
                  <w:r>
                    <w:rPr>
                      <w:color w:val="840055"/>
                    </w:rPr>
                    <w:t>Quarterly</w:t>
                  </w:r>
                  <w:r w:rsidR="00987FE1" w:rsidRPr="006E64F3">
                    <w:rPr>
                      <w:color w:val="840055"/>
                    </w:rPr>
                    <w:t xml:space="preserve"> for the last</w:t>
                  </w:r>
                  <w:r>
                    <w:rPr>
                      <w:color w:val="840055"/>
                    </w:rPr>
                    <w:t xml:space="preserve"> </w:t>
                  </w:r>
                  <w:r>
                    <w:rPr>
                      <w:color w:val="840055"/>
                    </w:rPr>
                    <w:br/>
                    <w:t xml:space="preserve">8 </w:t>
                  </w:r>
                  <w:r w:rsidR="00987FE1" w:rsidRPr="006E64F3">
                    <w:rPr>
                      <w:color w:val="840055"/>
                    </w:rPr>
                    <w:t>quarters</w:t>
                  </w:r>
                </w:p>
              </w:tc>
            </w:tr>
            <w:tr w:rsidR="00F2130F" w:rsidRPr="0050557E" w14:paraId="2B187BA5" w14:textId="77777777" w:rsidTr="00F2130F">
              <w:trPr>
                <w:trHeight w:val="340"/>
              </w:trPr>
              <w:tc>
                <w:tcPr>
                  <w:tcW w:w="1557" w:type="dxa"/>
                  <w:tcBorders>
                    <w:top w:val="single" w:sz="8" w:space="0" w:color="FFFFFF" w:themeColor="background1"/>
                    <w:bottom w:val="single" w:sz="8" w:space="0" w:color="EFF2EE"/>
                  </w:tcBorders>
                  <w:shd w:val="clear" w:color="auto" w:fill="FFFFFF" w:themeFill="background1"/>
                  <w:vAlign w:val="center"/>
                </w:tcPr>
                <w:p w14:paraId="2D3B0D49" w14:textId="77777777" w:rsidR="00F2130F" w:rsidRPr="0081430A" w:rsidRDefault="00F2130F" w:rsidP="00F2130F">
                  <w:pPr>
                    <w:pStyle w:val="Performancetable9pt"/>
                    <w:rPr>
                      <w:b/>
                      <w:bCs/>
                    </w:rPr>
                  </w:pPr>
                  <w:r w:rsidRPr="0081430A">
                    <w:rPr>
                      <w:rStyle w:val="mediumforemphasis"/>
                      <w:b/>
                      <w:bCs/>
                    </w:rPr>
                    <w:t>Overall</w:t>
                  </w:r>
                </w:p>
              </w:tc>
              <w:tc>
                <w:tcPr>
                  <w:tcW w:w="921" w:type="dxa"/>
                  <w:tcBorders>
                    <w:top w:val="single" w:sz="8" w:space="0" w:color="FFFFFF" w:themeColor="background1"/>
                    <w:bottom w:val="single" w:sz="8" w:space="0" w:color="EFF2EE"/>
                  </w:tcBorders>
                  <w:shd w:val="clear" w:color="auto" w:fill="FFFFFF" w:themeFill="background1"/>
                  <w:vAlign w:val="center"/>
                </w:tcPr>
                <w:p w14:paraId="4D7981B6" w14:textId="67569889" w:rsidR="00F2130F" w:rsidRPr="003921F9" w:rsidRDefault="00F2130F" w:rsidP="00F2130F">
                  <w:pPr>
                    <w:pStyle w:val="Performancetable9pt"/>
                    <w:jc w:val="center"/>
                  </w:pPr>
                  <w:r>
                    <w:rPr>
                      <w:sz w:val="14"/>
                      <w:szCs w:val="14"/>
                    </w:rPr>
                    <w:t>See</w:t>
                  </w:r>
                  <w:r w:rsidR="00C505F0">
                    <w:rPr>
                      <w:sz w:val="14"/>
                      <w:szCs w:val="14"/>
                    </w:rPr>
                    <w:t xml:space="preserve"> </w:t>
                  </w:r>
                  <w:r>
                    <w:rPr>
                      <w:sz w:val="14"/>
                      <w:szCs w:val="14"/>
                    </w:rPr>
                    <w:t>below</w:t>
                  </w:r>
                </w:p>
              </w:tc>
              <w:tc>
                <w:tcPr>
                  <w:tcW w:w="1050" w:type="dxa"/>
                  <w:tcBorders>
                    <w:top w:val="single" w:sz="8" w:space="0" w:color="FFFFFF" w:themeColor="background1"/>
                    <w:bottom w:val="single" w:sz="8" w:space="0" w:color="EFF2EE"/>
                  </w:tcBorders>
                  <w:shd w:val="clear" w:color="auto" w:fill="FFFFFF" w:themeFill="background1"/>
                  <w:vAlign w:val="center"/>
                </w:tcPr>
                <w:p w14:paraId="4971F4F0" w14:textId="5BF17D74" w:rsidR="00F2130F" w:rsidRPr="003921F9" w:rsidRDefault="00F2130F" w:rsidP="00F2130F">
                  <w:pPr>
                    <w:pStyle w:val="Performancetable9pt"/>
                    <w:jc w:val="center"/>
                  </w:pPr>
                </w:p>
              </w:tc>
              <w:tc>
                <w:tcPr>
                  <w:tcW w:w="1145" w:type="dxa"/>
                  <w:tcBorders>
                    <w:top w:val="single" w:sz="8" w:space="0" w:color="FFFFFF" w:themeColor="background1"/>
                    <w:bottom w:val="single" w:sz="8" w:space="0" w:color="EFF2EE"/>
                  </w:tcBorders>
                  <w:shd w:val="clear" w:color="auto" w:fill="E3CED8"/>
                  <w:vAlign w:val="center"/>
                </w:tcPr>
                <w:p w14:paraId="33CE8284" w14:textId="272DB2E7" w:rsidR="00F2130F" w:rsidRPr="00122EDB" w:rsidRDefault="00F2130F" w:rsidP="0081430A">
                  <w:pPr>
                    <w:pStyle w:val="Performancetable9pt"/>
                    <w:jc w:val="center"/>
                    <w:rPr>
                      <w:b/>
                      <w:bCs/>
                    </w:rPr>
                  </w:pPr>
                  <w:r w:rsidRPr="00122EDB">
                    <w:rPr>
                      <w:rStyle w:val="mediumforemphasis"/>
                      <w:b/>
                      <w:bCs/>
                    </w:rPr>
                    <w:t>4,096,363</w:t>
                  </w:r>
                </w:p>
              </w:tc>
              <w:tc>
                <w:tcPr>
                  <w:tcW w:w="1143" w:type="dxa"/>
                  <w:tcBorders>
                    <w:top w:val="single" w:sz="8" w:space="0" w:color="FFFFFF" w:themeColor="background1"/>
                    <w:bottom w:val="single" w:sz="8" w:space="0" w:color="EFF2EE"/>
                  </w:tcBorders>
                  <w:shd w:val="clear" w:color="auto" w:fill="CEA8BB"/>
                  <w:vAlign w:val="center"/>
                </w:tcPr>
                <w:p w14:paraId="1471C7F0" w14:textId="42E0B261" w:rsidR="00F2130F" w:rsidRPr="00122EDB" w:rsidRDefault="00F2130F" w:rsidP="0081430A">
                  <w:pPr>
                    <w:pStyle w:val="Performancetable9pt"/>
                    <w:jc w:val="center"/>
                    <w:rPr>
                      <w:b/>
                      <w:bCs/>
                    </w:rPr>
                  </w:pPr>
                  <w:r w:rsidRPr="00122EDB">
                    <w:rPr>
                      <w:rStyle w:val="mediumforemphasis"/>
                      <w:b/>
                      <w:bCs/>
                    </w:rPr>
                    <w:t>4,025,747</w:t>
                  </w:r>
                </w:p>
              </w:tc>
              <w:tc>
                <w:tcPr>
                  <w:tcW w:w="786" w:type="dxa"/>
                  <w:tcBorders>
                    <w:top w:val="single" w:sz="8" w:space="0" w:color="FFFFFF" w:themeColor="background1"/>
                    <w:bottom w:val="single" w:sz="8" w:space="0" w:color="EFF2EE"/>
                  </w:tcBorders>
                  <w:shd w:val="clear" w:color="auto" w:fill="CEA8BB"/>
                  <w:vAlign w:val="center"/>
                </w:tcPr>
                <w:p w14:paraId="6C100EB0" w14:textId="39F99071" w:rsidR="00F2130F" w:rsidRPr="0050557E" w:rsidRDefault="00A80DED" w:rsidP="00F2130F">
                  <w:pPr>
                    <w:pStyle w:val="Performancetable9pt"/>
                    <w:jc w:val="center"/>
                  </w:pPr>
                  <w:r>
                    <w:rPr>
                      <w:noProof/>
                    </w:rPr>
                    <w:drawing>
                      <wp:inline distT="0" distB="0" distL="0" distR="0" wp14:anchorId="362711FF" wp14:editId="6F97695E">
                        <wp:extent cx="186880" cy="186880"/>
                        <wp:effectExtent l="0" t="0" r="0" b="3810"/>
                        <wp:docPr id="2004617545"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17545" name="Graphic 72" descr="Not achieved"/>
                                <pic:cNvPicPr/>
                              </pic:nvPicPr>
                              <pic:blipFill>
                                <a:blip r:embed="rId234" cstate="print">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FFFFFF" w:themeColor="background1"/>
                    <w:bottom w:val="single" w:sz="8" w:space="0" w:color="EFF2EE"/>
                  </w:tcBorders>
                  <w:shd w:val="clear" w:color="auto" w:fill="FFFFFF" w:themeFill="background1"/>
                  <w:vAlign w:val="center"/>
                </w:tcPr>
                <w:p w14:paraId="3F10613C" w14:textId="0DCA660C" w:rsidR="00F2130F" w:rsidRPr="0050557E" w:rsidRDefault="00E13D89" w:rsidP="00F2130F">
                  <w:pPr>
                    <w:pStyle w:val="Performancetable9pt"/>
                    <w:jc w:val="center"/>
                    <w:rPr>
                      <w:lang w:val="en-GB"/>
                    </w:rPr>
                  </w:pPr>
                  <w:r>
                    <w:rPr>
                      <w:b/>
                      <w:bCs/>
                      <w:noProof/>
                    </w:rPr>
                    <w:drawing>
                      <wp:anchor distT="0" distB="0" distL="114300" distR="114300" simplePos="0" relativeHeight="252496896" behindDoc="0" locked="0" layoutInCell="1" allowOverlap="1" wp14:anchorId="0C10FF87" wp14:editId="68E2644F">
                        <wp:simplePos x="0" y="0"/>
                        <wp:positionH relativeFrom="column">
                          <wp:posOffset>-121920</wp:posOffset>
                        </wp:positionH>
                        <wp:positionV relativeFrom="paragraph">
                          <wp:posOffset>-52070</wp:posOffset>
                        </wp:positionV>
                        <wp:extent cx="1282700" cy="349250"/>
                        <wp:effectExtent l="0" t="0" r="0" b="0"/>
                        <wp:wrapNone/>
                        <wp:docPr id="144824695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46954" name="Picture 1448246954"/>
                                <pic:cNvPicPr/>
                              </pic:nvPicPr>
                              <pic:blipFill>
                                <a:blip r:embed="rId249">
                                  <a:extLst>
                                    <a:ext uri="{28A0092B-C50C-407E-A947-70E740481C1C}">
                                      <a14:useLocalDpi xmlns:a14="http://schemas.microsoft.com/office/drawing/2010/main"/>
                                    </a:ext>
                                  </a:extLst>
                                </a:blip>
                                <a:stretch>
                                  <a:fillRect/>
                                </a:stretch>
                              </pic:blipFill>
                              <pic:spPr>
                                <a:xfrm>
                                  <a:off x="0" y="0"/>
                                  <a:ext cx="1282700" cy="349250"/>
                                </a:xfrm>
                                <a:prstGeom prst="rect">
                                  <a:avLst/>
                                </a:prstGeom>
                              </pic:spPr>
                            </pic:pic>
                          </a:graphicData>
                        </a:graphic>
                        <wp14:sizeRelH relativeFrom="page">
                          <wp14:pctWidth>0</wp14:pctWidth>
                        </wp14:sizeRelH>
                        <wp14:sizeRelV relativeFrom="page">
                          <wp14:pctHeight>0</wp14:pctHeight>
                        </wp14:sizeRelV>
                      </wp:anchor>
                    </w:drawing>
                  </w:r>
                </w:p>
              </w:tc>
              <w:tc>
                <w:tcPr>
                  <w:tcW w:w="1149" w:type="dxa"/>
                  <w:tcBorders>
                    <w:top w:val="single" w:sz="8" w:space="0" w:color="FFFFFF" w:themeColor="background1"/>
                    <w:bottom w:val="single" w:sz="8" w:space="0" w:color="EFF2EE"/>
                  </w:tcBorders>
                  <w:shd w:val="clear" w:color="auto" w:fill="FFFFFF" w:themeFill="background1"/>
                  <w:vAlign w:val="center"/>
                </w:tcPr>
                <w:p w14:paraId="726F18D4" w14:textId="7FC28EF8" w:rsidR="00F2130F" w:rsidRPr="00122EDB" w:rsidRDefault="00F2130F" w:rsidP="00122EDB">
                  <w:pPr>
                    <w:pStyle w:val="Performancetable9pt"/>
                    <w:jc w:val="center"/>
                    <w:rPr>
                      <w:b/>
                      <w:bCs/>
                    </w:rPr>
                  </w:pPr>
                  <w:r w:rsidRPr="00122EDB">
                    <w:rPr>
                      <w:rStyle w:val="mediumforemphasis"/>
                      <w:b/>
                      <w:bCs/>
                    </w:rPr>
                    <w:t>1,005,287</w:t>
                  </w:r>
                </w:p>
              </w:tc>
            </w:tr>
            <w:tr w:rsidR="00F2130F" w:rsidRPr="0050557E" w14:paraId="46899E81" w14:textId="77777777" w:rsidTr="00F2130F">
              <w:trPr>
                <w:trHeight w:hRule="exact" w:val="170"/>
              </w:trPr>
              <w:tc>
                <w:tcPr>
                  <w:tcW w:w="1557" w:type="dxa"/>
                  <w:tcBorders>
                    <w:top w:val="single" w:sz="8" w:space="0" w:color="EFF2EE"/>
                    <w:bottom w:val="single" w:sz="8" w:space="0" w:color="EFF2EE"/>
                  </w:tcBorders>
                </w:tcPr>
                <w:p w14:paraId="654C41E1" w14:textId="77777777" w:rsidR="00F2130F" w:rsidRPr="0050557E" w:rsidRDefault="00F2130F" w:rsidP="00F2130F">
                  <w:pPr>
                    <w:pStyle w:val="Performancetable9pt"/>
                    <w:rPr>
                      <w:lang w:val="en-GB"/>
                    </w:rPr>
                  </w:pPr>
                </w:p>
              </w:tc>
              <w:tc>
                <w:tcPr>
                  <w:tcW w:w="921" w:type="dxa"/>
                  <w:tcBorders>
                    <w:top w:val="single" w:sz="8" w:space="0" w:color="EFF2EE"/>
                    <w:bottom w:val="single" w:sz="8" w:space="0" w:color="EFF2EE"/>
                  </w:tcBorders>
                </w:tcPr>
                <w:p w14:paraId="398845E1"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tcPr>
                <w:p w14:paraId="3BEDAD38"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tcPr>
                <w:p w14:paraId="281B0713" w14:textId="77777777" w:rsidR="00F2130F" w:rsidRPr="0050557E" w:rsidRDefault="00F2130F" w:rsidP="0081430A">
                  <w:pPr>
                    <w:pStyle w:val="Performancetable9pt"/>
                    <w:jc w:val="center"/>
                    <w:rPr>
                      <w:lang w:val="en-GB"/>
                    </w:rPr>
                  </w:pPr>
                </w:p>
              </w:tc>
              <w:tc>
                <w:tcPr>
                  <w:tcW w:w="1143" w:type="dxa"/>
                  <w:tcBorders>
                    <w:top w:val="single" w:sz="8" w:space="0" w:color="EFF2EE"/>
                    <w:bottom w:val="single" w:sz="8" w:space="0" w:color="EFF2EE"/>
                  </w:tcBorders>
                </w:tcPr>
                <w:p w14:paraId="2FEB338D" w14:textId="77777777" w:rsidR="00F2130F" w:rsidRPr="0050557E" w:rsidRDefault="00F2130F" w:rsidP="0081430A">
                  <w:pPr>
                    <w:pStyle w:val="Performancetable9pt"/>
                    <w:jc w:val="center"/>
                    <w:rPr>
                      <w:lang w:val="en-GB"/>
                    </w:rPr>
                  </w:pPr>
                </w:p>
              </w:tc>
              <w:tc>
                <w:tcPr>
                  <w:tcW w:w="786" w:type="dxa"/>
                  <w:tcBorders>
                    <w:top w:val="single" w:sz="8" w:space="0" w:color="EFF2EE"/>
                    <w:bottom w:val="single" w:sz="8" w:space="0" w:color="EFF2EE"/>
                  </w:tcBorders>
                </w:tcPr>
                <w:p w14:paraId="6D258548" w14:textId="43F09DFC"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tcPr>
                <w:p w14:paraId="53770BEC" w14:textId="60BA542C"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tcPr>
                <w:p w14:paraId="191144D0" w14:textId="77777777" w:rsidR="00F2130F" w:rsidRPr="0050557E" w:rsidRDefault="00F2130F" w:rsidP="00F2130F">
                  <w:pPr>
                    <w:pStyle w:val="Performancetable9pt"/>
                    <w:jc w:val="center"/>
                    <w:rPr>
                      <w:lang w:val="en-GB"/>
                    </w:rPr>
                  </w:pPr>
                </w:p>
              </w:tc>
            </w:tr>
            <w:tr w:rsidR="00F2130F" w:rsidRPr="0050557E" w14:paraId="6C711913"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28928485" w14:textId="77777777" w:rsidR="00F2130F" w:rsidRPr="0050557E" w:rsidRDefault="00F2130F" w:rsidP="00F2130F">
                  <w:pPr>
                    <w:pStyle w:val="Performancetable9pt"/>
                  </w:pPr>
                  <w:r>
                    <w:t>Māori</w:t>
                  </w:r>
                </w:p>
              </w:tc>
              <w:tc>
                <w:tcPr>
                  <w:tcW w:w="921" w:type="dxa"/>
                  <w:tcBorders>
                    <w:top w:val="single" w:sz="8" w:space="0" w:color="EFF2EE"/>
                    <w:bottom w:val="single" w:sz="8" w:space="0" w:color="EFF2EE"/>
                  </w:tcBorders>
                  <w:shd w:val="clear" w:color="auto" w:fill="FFFFFF" w:themeFill="background1"/>
                  <w:vAlign w:val="center"/>
                </w:tcPr>
                <w:p w14:paraId="17F2AB00"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5396D9D1" w14:textId="58D1C94A" w:rsidR="00F2130F" w:rsidRPr="0050557E" w:rsidRDefault="00F2130F" w:rsidP="00F2130F">
                  <w:pPr>
                    <w:pStyle w:val="Performancetable9pt"/>
                    <w:jc w:val="center"/>
                    <w:rPr>
                      <w:lang w:val="en-GB"/>
                    </w:rPr>
                  </w:pPr>
                  <w:r>
                    <w:t>1,242,416</w:t>
                  </w:r>
                </w:p>
              </w:tc>
              <w:tc>
                <w:tcPr>
                  <w:tcW w:w="1145" w:type="dxa"/>
                  <w:tcBorders>
                    <w:top w:val="single" w:sz="8" w:space="0" w:color="EFF2EE"/>
                    <w:bottom w:val="single" w:sz="8" w:space="0" w:color="EFF2EE"/>
                  </w:tcBorders>
                  <w:shd w:val="clear" w:color="auto" w:fill="E3CED8"/>
                  <w:vAlign w:val="center"/>
                </w:tcPr>
                <w:p w14:paraId="5D2F1751" w14:textId="5CDB5F4E" w:rsidR="00F2130F" w:rsidRPr="0050557E" w:rsidRDefault="00F2130F" w:rsidP="0081430A">
                  <w:pPr>
                    <w:pStyle w:val="Performancetable9pt"/>
                    <w:jc w:val="center"/>
                  </w:pPr>
                  <w:r>
                    <w:t>1,321,137</w:t>
                  </w:r>
                </w:p>
              </w:tc>
              <w:tc>
                <w:tcPr>
                  <w:tcW w:w="1143" w:type="dxa"/>
                  <w:tcBorders>
                    <w:top w:val="single" w:sz="8" w:space="0" w:color="EFF2EE"/>
                    <w:bottom w:val="single" w:sz="8" w:space="0" w:color="EFF2EE"/>
                  </w:tcBorders>
                  <w:shd w:val="clear" w:color="auto" w:fill="CEA8BB"/>
                  <w:vAlign w:val="center"/>
                </w:tcPr>
                <w:p w14:paraId="729E69F2" w14:textId="59BA1367" w:rsidR="00F2130F" w:rsidRPr="0050557E" w:rsidRDefault="00F2130F" w:rsidP="0081430A">
                  <w:pPr>
                    <w:pStyle w:val="Performancetable9pt"/>
                    <w:jc w:val="center"/>
                  </w:pPr>
                  <w:r>
                    <w:t>1,311,157</w:t>
                  </w:r>
                </w:p>
              </w:tc>
              <w:tc>
                <w:tcPr>
                  <w:tcW w:w="786" w:type="dxa"/>
                  <w:tcBorders>
                    <w:top w:val="single" w:sz="8" w:space="0" w:color="EFF2EE"/>
                    <w:bottom w:val="single" w:sz="8" w:space="0" w:color="EFF2EE"/>
                  </w:tcBorders>
                  <w:shd w:val="clear" w:color="auto" w:fill="CEA8BB"/>
                  <w:vAlign w:val="center"/>
                </w:tcPr>
                <w:p w14:paraId="42535BDB" w14:textId="55717520"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12F7AC9D" w14:textId="3BB99057" w:rsidR="00F2130F" w:rsidRPr="0050557E" w:rsidRDefault="00E13D89" w:rsidP="00F2130F">
                  <w:pPr>
                    <w:pStyle w:val="Performancetable9pt"/>
                    <w:jc w:val="center"/>
                    <w:rPr>
                      <w:lang w:val="en-GB"/>
                    </w:rPr>
                  </w:pPr>
                  <w:r>
                    <w:rPr>
                      <w:b/>
                      <w:bCs/>
                      <w:noProof/>
                    </w:rPr>
                    <w:drawing>
                      <wp:anchor distT="0" distB="0" distL="114300" distR="114300" simplePos="0" relativeHeight="252495872" behindDoc="0" locked="0" layoutInCell="1" allowOverlap="1" wp14:anchorId="252DBE11" wp14:editId="079B38E5">
                        <wp:simplePos x="0" y="0"/>
                        <wp:positionH relativeFrom="column">
                          <wp:posOffset>-128270</wp:posOffset>
                        </wp:positionH>
                        <wp:positionV relativeFrom="paragraph">
                          <wp:posOffset>-22225</wp:posOffset>
                        </wp:positionV>
                        <wp:extent cx="1282700" cy="971550"/>
                        <wp:effectExtent l="0" t="0" r="0" b="0"/>
                        <wp:wrapNone/>
                        <wp:docPr id="55705932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59328" name="Picture 557059328"/>
                                <pic:cNvPicPr/>
                              </pic:nvPicPr>
                              <pic:blipFill>
                                <a:blip r:embed="rId250">
                                  <a:extLst>
                                    <a:ext uri="{28A0092B-C50C-407E-A947-70E740481C1C}">
                                      <a14:useLocalDpi xmlns:a14="http://schemas.microsoft.com/office/drawing/2010/main"/>
                                    </a:ext>
                                  </a:extLst>
                                </a:blip>
                                <a:stretch>
                                  <a:fillRect/>
                                </a:stretch>
                              </pic:blipFill>
                              <pic:spPr>
                                <a:xfrm>
                                  <a:off x="0" y="0"/>
                                  <a:ext cx="1282700" cy="971550"/>
                                </a:xfrm>
                                <a:prstGeom prst="rect">
                                  <a:avLst/>
                                </a:prstGeom>
                              </pic:spPr>
                            </pic:pic>
                          </a:graphicData>
                        </a:graphic>
                        <wp14:sizeRelH relativeFrom="page">
                          <wp14:pctWidth>0</wp14:pctWidth>
                        </wp14:sizeRelH>
                        <wp14:sizeRelV relativeFrom="page">
                          <wp14:pctHeight>0</wp14:pctHeight>
                        </wp14:sizeRelV>
                      </wp:anchor>
                    </w:drawing>
                  </w:r>
                </w:p>
              </w:tc>
              <w:tc>
                <w:tcPr>
                  <w:tcW w:w="1149" w:type="dxa"/>
                  <w:tcBorders>
                    <w:top w:val="single" w:sz="8" w:space="0" w:color="EFF2EE"/>
                    <w:bottom w:val="single" w:sz="8" w:space="0" w:color="EFF2EE"/>
                  </w:tcBorders>
                  <w:shd w:val="clear" w:color="auto" w:fill="FFFFFF" w:themeFill="background1"/>
                  <w:vAlign w:val="center"/>
                </w:tcPr>
                <w:p w14:paraId="42A5C486" w14:textId="439DBAE1" w:rsidR="00F2130F" w:rsidRPr="0050557E" w:rsidRDefault="00F2130F" w:rsidP="00F2130F">
                  <w:pPr>
                    <w:pStyle w:val="Performancetable9pt"/>
                    <w:jc w:val="center"/>
                  </w:pPr>
                  <w:r>
                    <w:t xml:space="preserve"> 328,930 </w:t>
                  </w:r>
                </w:p>
              </w:tc>
            </w:tr>
            <w:tr w:rsidR="00F2130F" w:rsidRPr="0050557E" w14:paraId="1269ED9C"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49DBEA48" w14:textId="77777777" w:rsidR="00F2130F" w:rsidRPr="0050557E" w:rsidRDefault="00F2130F" w:rsidP="00F2130F">
                  <w:pPr>
                    <w:pStyle w:val="Performancetable9pt"/>
                  </w:pPr>
                  <w:r>
                    <w:t>Pacific</w:t>
                  </w:r>
                </w:p>
              </w:tc>
              <w:tc>
                <w:tcPr>
                  <w:tcW w:w="921" w:type="dxa"/>
                  <w:tcBorders>
                    <w:top w:val="single" w:sz="8" w:space="0" w:color="EFF2EE"/>
                    <w:bottom w:val="single" w:sz="8" w:space="0" w:color="EFF2EE"/>
                  </w:tcBorders>
                  <w:shd w:val="clear" w:color="auto" w:fill="FFFFFF" w:themeFill="background1"/>
                  <w:vAlign w:val="center"/>
                </w:tcPr>
                <w:p w14:paraId="14B7BA14"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676A56A6" w14:textId="77105D9A" w:rsidR="00F2130F" w:rsidRPr="0050557E" w:rsidRDefault="00F2130F" w:rsidP="00F2130F">
                  <w:pPr>
                    <w:pStyle w:val="Performancetable9pt"/>
                    <w:jc w:val="center"/>
                    <w:rPr>
                      <w:lang w:val="en-GB"/>
                    </w:rPr>
                  </w:pPr>
                  <w:r>
                    <w:t>304,963</w:t>
                  </w:r>
                </w:p>
              </w:tc>
              <w:tc>
                <w:tcPr>
                  <w:tcW w:w="1145" w:type="dxa"/>
                  <w:tcBorders>
                    <w:top w:val="single" w:sz="8" w:space="0" w:color="EFF2EE"/>
                    <w:bottom w:val="single" w:sz="8" w:space="0" w:color="EFF2EE"/>
                  </w:tcBorders>
                  <w:shd w:val="clear" w:color="auto" w:fill="E3CED8"/>
                  <w:vAlign w:val="center"/>
                </w:tcPr>
                <w:p w14:paraId="758AFFC9" w14:textId="2B4CB7DE" w:rsidR="00F2130F" w:rsidRPr="0050557E" w:rsidRDefault="00F2130F" w:rsidP="0081430A">
                  <w:pPr>
                    <w:pStyle w:val="Performancetable9pt"/>
                    <w:jc w:val="center"/>
                  </w:pPr>
                  <w:r>
                    <w:t>334,269</w:t>
                  </w:r>
                </w:p>
              </w:tc>
              <w:tc>
                <w:tcPr>
                  <w:tcW w:w="1143" w:type="dxa"/>
                  <w:tcBorders>
                    <w:top w:val="single" w:sz="8" w:space="0" w:color="EFF2EE"/>
                    <w:bottom w:val="single" w:sz="8" w:space="0" w:color="EFF2EE"/>
                  </w:tcBorders>
                  <w:shd w:val="clear" w:color="auto" w:fill="CEA8BB"/>
                  <w:vAlign w:val="center"/>
                </w:tcPr>
                <w:p w14:paraId="7083A7EB" w14:textId="7E71A4AA" w:rsidR="00F2130F" w:rsidRPr="0050557E" w:rsidRDefault="00F2130F" w:rsidP="0081430A">
                  <w:pPr>
                    <w:pStyle w:val="Performancetable9pt"/>
                    <w:jc w:val="center"/>
                  </w:pPr>
                  <w:r>
                    <w:t>331,507</w:t>
                  </w:r>
                </w:p>
              </w:tc>
              <w:tc>
                <w:tcPr>
                  <w:tcW w:w="786" w:type="dxa"/>
                  <w:tcBorders>
                    <w:top w:val="single" w:sz="8" w:space="0" w:color="EFF2EE"/>
                    <w:bottom w:val="single" w:sz="8" w:space="0" w:color="EFF2EE"/>
                  </w:tcBorders>
                  <w:shd w:val="clear" w:color="auto" w:fill="CEA8BB"/>
                  <w:vAlign w:val="center"/>
                </w:tcPr>
                <w:p w14:paraId="05CDE3C7"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46A7F114" w14:textId="31EF792F"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33D8776A" w14:textId="35C21F29" w:rsidR="00F2130F" w:rsidRPr="0050557E" w:rsidRDefault="00F2130F" w:rsidP="00F2130F">
                  <w:pPr>
                    <w:pStyle w:val="Performancetable9pt"/>
                    <w:jc w:val="center"/>
                  </w:pPr>
                  <w:r>
                    <w:t xml:space="preserve"> 83,648 </w:t>
                  </w:r>
                </w:p>
              </w:tc>
            </w:tr>
            <w:tr w:rsidR="00A86122" w:rsidRPr="0050557E" w14:paraId="55B3DD12"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04CD33D2" w14:textId="77777777" w:rsidR="00A86122" w:rsidRDefault="00A86122" w:rsidP="00F2130F">
                  <w:pPr>
                    <w:pStyle w:val="Performancetable9pt"/>
                  </w:pPr>
                  <w:r>
                    <w:t>Asian</w:t>
                  </w:r>
                </w:p>
              </w:tc>
              <w:tc>
                <w:tcPr>
                  <w:tcW w:w="921" w:type="dxa"/>
                  <w:tcBorders>
                    <w:top w:val="single" w:sz="8" w:space="0" w:color="EFF2EE"/>
                    <w:bottom w:val="single" w:sz="8" w:space="0" w:color="EFF2EE"/>
                  </w:tcBorders>
                  <w:shd w:val="clear" w:color="auto" w:fill="FFFFFF" w:themeFill="background1"/>
                  <w:vAlign w:val="center"/>
                </w:tcPr>
                <w:p w14:paraId="4F49B0F7" w14:textId="77777777" w:rsidR="00A86122" w:rsidRPr="0050557E" w:rsidRDefault="00A86122" w:rsidP="00F2130F">
                  <w:pPr>
                    <w:pStyle w:val="Performancetable9pt"/>
                    <w:jc w:val="center"/>
                    <w:rPr>
                      <w:lang w:val="en-GB"/>
                    </w:rPr>
                  </w:pPr>
                </w:p>
              </w:tc>
              <w:tc>
                <w:tcPr>
                  <w:tcW w:w="1050" w:type="dxa"/>
                  <w:vMerge w:val="restart"/>
                  <w:shd w:val="clear" w:color="auto" w:fill="FFFFFF" w:themeFill="background1"/>
                  <w:vAlign w:val="center"/>
                </w:tcPr>
                <w:p w14:paraId="5916DDFA" w14:textId="26022C61" w:rsidR="00A86122" w:rsidRDefault="00A86122" w:rsidP="00F2130F">
                  <w:pPr>
                    <w:pStyle w:val="Performancetable9pt"/>
                    <w:jc w:val="center"/>
                    <w:rPr>
                      <w:rStyle w:val="mediumforemphasis"/>
                      <w:rFonts w:ascii="Poppins-Medium" w:hAnsi="Poppins-Medium" w:cs="Poppins-Medium"/>
                    </w:rPr>
                  </w:pPr>
                  <w:r w:rsidRPr="00F2130F">
                    <w:rPr>
                      <w:rStyle w:val="mediumforemphasis"/>
                      <w:rFonts w:ascii="Poppins-Medium" w:hAnsi="Poppins-Medium" w:cs="Poppins-Medium"/>
                    </w:rPr>
                    <w:t>2,538,657</w:t>
                  </w:r>
                </w:p>
              </w:tc>
              <w:tc>
                <w:tcPr>
                  <w:tcW w:w="1145" w:type="dxa"/>
                  <w:tcBorders>
                    <w:top w:val="single" w:sz="8" w:space="0" w:color="EFF2EE"/>
                    <w:bottom w:val="single" w:sz="8" w:space="0" w:color="EFF2EE"/>
                  </w:tcBorders>
                  <w:shd w:val="clear" w:color="auto" w:fill="E3CED8"/>
                  <w:vAlign w:val="center"/>
                </w:tcPr>
                <w:p w14:paraId="5D4EAF63" w14:textId="38389F10" w:rsidR="00A86122" w:rsidRDefault="00A86122" w:rsidP="0081430A">
                  <w:pPr>
                    <w:pStyle w:val="Performancetable9pt"/>
                    <w:jc w:val="center"/>
                  </w:pPr>
                  <w:r>
                    <w:t>231,279</w:t>
                  </w:r>
                </w:p>
              </w:tc>
              <w:tc>
                <w:tcPr>
                  <w:tcW w:w="1143" w:type="dxa"/>
                  <w:tcBorders>
                    <w:top w:val="single" w:sz="8" w:space="0" w:color="EFF2EE"/>
                    <w:bottom w:val="single" w:sz="8" w:space="0" w:color="EFF2EE"/>
                  </w:tcBorders>
                  <w:shd w:val="clear" w:color="auto" w:fill="CEA8BB"/>
                  <w:vAlign w:val="center"/>
                </w:tcPr>
                <w:p w14:paraId="2EAB5490" w14:textId="43DF097D" w:rsidR="00A86122" w:rsidRDefault="00A86122" w:rsidP="0081430A">
                  <w:pPr>
                    <w:pStyle w:val="Performancetable9pt"/>
                    <w:jc w:val="center"/>
                  </w:pPr>
                  <w:r>
                    <w:t>236,700</w:t>
                  </w:r>
                </w:p>
              </w:tc>
              <w:tc>
                <w:tcPr>
                  <w:tcW w:w="786" w:type="dxa"/>
                  <w:tcBorders>
                    <w:top w:val="single" w:sz="8" w:space="0" w:color="EFF2EE"/>
                    <w:bottom w:val="single" w:sz="8" w:space="0" w:color="EFF2EE"/>
                  </w:tcBorders>
                  <w:shd w:val="clear" w:color="auto" w:fill="CEA8BB"/>
                  <w:vAlign w:val="center"/>
                </w:tcPr>
                <w:p w14:paraId="7DD7EBDB" w14:textId="66C34A3A" w:rsidR="00A86122" w:rsidRPr="0050557E" w:rsidRDefault="00A86122" w:rsidP="00F2130F">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5F801EB4" w14:textId="04978B85" w:rsidR="00A86122" w:rsidRPr="0050557E" w:rsidRDefault="00A86122" w:rsidP="00F2130F">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5126B9D4" w14:textId="6810F1FD" w:rsidR="00A86122" w:rsidRDefault="00A86122" w:rsidP="00F2130F">
                  <w:pPr>
                    <w:pStyle w:val="Performancetable9pt"/>
                    <w:jc w:val="center"/>
                  </w:pPr>
                  <w:r>
                    <w:t xml:space="preserve"> 60,709 </w:t>
                  </w:r>
                </w:p>
              </w:tc>
            </w:tr>
            <w:tr w:rsidR="00A86122" w:rsidRPr="0050557E" w14:paraId="563CBBD2"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7034DA52" w14:textId="77777777" w:rsidR="00A86122" w:rsidRDefault="00A86122" w:rsidP="00F2130F">
                  <w:pPr>
                    <w:pStyle w:val="Performancetable9pt"/>
                  </w:pPr>
                  <w:r>
                    <w:t>NM/NP/NA*</w:t>
                  </w:r>
                </w:p>
              </w:tc>
              <w:tc>
                <w:tcPr>
                  <w:tcW w:w="921" w:type="dxa"/>
                  <w:tcBorders>
                    <w:top w:val="single" w:sz="8" w:space="0" w:color="EFF2EE"/>
                    <w:bottom w:val="single" w:sz="8" w:space="0" w:color="EFF2EE"/>
                  </w:tcBorders>
                  <w:shd w:val="clear" w:color="auto" w:fill="FFFFFF" w:themeFill="background1"/>
                  <w:vAlign w:val="center"/>
                </w:tcPr>
                <w:p w14:paraId="36A87360" w14:textId="77777777" w:rsidR="00A86122" w:rsidRPr="0050557E" w:rsidRDefault="00A86122" w:rsidP="00F2130F">
                  <w:pPr>
                    <w:pStyle w:val="Performancetable9pt"/>
                    <w:jc w:val="center"/>
                    <w:rPr>
                      <w:lang w:val="en-GB"/>
                    </w:rPr>
                  </w:pPr>
                </w:p>
              </w:tc>
              <w:tc>
                <w:tcPr>
                  <w:tcW w:w="1050" w:type="dxa"/>
                  <w:vMerge/>
                  <w:tcBorders>
                    <w:bottom w:val="single" w:sz="8" w:space="0" w:color="EFF2EE"/>
                  </w:tcBorders>
                  <w:shd w:val="clear" w:color="auto" w:fill="FFFFFF" w:themeFill="background1"/>
                  <w:vAlign w:val="center"/>
                </w:tcPr>
                <w:p w14:paraId="775EFFD1" w14:textId="77777777" w:rsidR="00A86122" w:rsidRDefault="00A86122" w:rsidP="00F2130F">
                  <w:pPr>
                    <w:pStyle w:val="Performancetable9pt"/>
                    <w:jc w:val="center"/>
                    <w:rPr>
                      <w:spacing w:val="-4"/>
                    </w:rPr>
                  </w:pPr>
                </w:p>
              </w:tc>
              <w:tc>
                <w:tcPr>
                  <w:tcW w:w="1145" w:type="dxa"/>
                  <w:tcBorders>
                    <w:top w:val="single" w:sz="8" w:space="0" w:color="EFF2EE"/>
                    <w:bottom w:val="single" w:sz="8" w:space="0" w:color="EFF2EE"/>
                  </w:tcBorders>
                  <w:shd w:val="clear" w:color="auto" w:fill="E3CED8"/>
                  <w:vAlign w:val="center"/>
                </w:tcPr>
                <w:p w14:paraId="1288DBE1" w14:textId="51B28C70" w:rsidR="00A86122" w:rsidRDefault="00A86122" w:rsidP="0081430A">
                  <w:pPr>
                    <w:pStyle w:val="Performancetable9pt"/>
                    <w:jc w:val="center"/>
                  </w:pPr>
                  <w:r>
                    <w:t>2,209,678</w:t>
                  </w:r>
                </w:p>
              </w:tc>
              <w:tc>
                <w:tcPr>
                  <w:tcW w:w="1143" w:type="dxa"/>
                  <w:tcBorders>
                    <w:top w:val="single" w:sz="8" w:space="0" w:color="EFF2EE"/>
                    <w:bottom w:val="single" w:sz="8" w:space="0" w:color="EFF2EE"/>
                  </w:tcBorders>
                  <w:shd w:val="clear" w:color="auto" w:fill="CEA8BB"/>
                  <w:vAlign w:val="center"/>
                </w:tcPr>
                <w:p w14:paraId="27681065" w14:textId="453D958F" w:rsidR="00A86122" w:rsidRDefault="00A86122" w:rsidP="0081430A">
                  <w:pPr>
                    <w:pStyle w:val="Performancetable9pt"/>
                    <w:jc w:val="center"/>
                  </w:pPr>
                  <w:r>
                    <w:t>2,146,383</w:t>
                  </w:r>
                </w:p>
              </w:tc>
              <w:tc>
                <w:tcPr>
                  <w:tcW w:w="786" w:type="dxa"/>
                  <w:tcBorders>
                    <w:top w:val="single" w:sz="8" w:space="0" w:color="EFF2EE"/>
                    <w:bottom w:val="single" w:sz="8" w:space="0" w:color="EFF2EE"/>
                  </w:tcBorders>
                  <w:shd w:val="clear" w:color="auto" w:fill="CEA8BB"/>
                  <w:vAlign w:val="center"/>
                </w:tcPr>
                <w:p w14:paraId="5E49BB5F" w14:textId="77777777" w:rsidR="00A86122" w:rsidRPr="0050557E" w:rsidRDefault="00A86122" w:rsidP="00F2130F">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4DA60CB1" w14:textId="0DE8CFC0" w:rsidR="00A86122" w:rsidRPr="0050557E" w:rsidRDefault="00A86122" w:rsidP="00F2130F">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7641D2B1" w14:textId="0C67A02F" w:rsidR="00A86122" w:rsidRDefault="00A86122" w:rsidP="00F2130F">
                  <w:pPr>
                    <w:pStyle w:val="Performancetable9pt"/>
                    <w:jc w:val="center"/>
                  </w:pPr>
                  <w:r>
                    <w:t xml:space="preserve"> 532,000 </w:t>
                  </w:r>
                </w:p>
              </w:tc>
            </w:tr>
            <w:tr w:rsidR="00F2130F" w:rsidRPr="0050557E" w14:paraId="5A75AE8E" w14:textId="77777777" w:rsidTr="00F2130F">
              <w:trPr>
                <w:trHeight w:hRule="exact" w:val="170"/>
              </w:trPr>
              <w:tc>
                <w:tcPr>
                  <w:tcW w:w="1557" w:type="dxa"/>
                  <w:tcBorders>
                    <w:top w:val="single" w:sz="8" w:space="0" w:color="EFF2EE"/>
                    <w:bottom w:val="single" w:sz="8" w:space="0" w:color="EFF2EE"/>
                  </w:tcBorders>
                </w:tcPr>
                <w:p w14:paraId="72FE5A4D" w14:textId="77777777" w:rsidR="00F2130F" w:rsidRPr="0050557E" w:rsidRDefault="00F2130F" w:rsidP="00F2130F">
                  <w:pPr>
                    <w:pStyle w:val="Performancetable9pt"/>
                    <w:rPr>
                      <w:lang w:val="en-GB"/>
                    </w:rPr>
                  </w:pPr>
                </w:p>
              </w:tc>
              <w:tc>
                <w:tcPr>
                  <w:tcW w:w="921" w:type="dxa"/>
                  <w:tcBorders>
                    <w:top w:val="single" w:sz="8" w:space="0" w:color="EFF2EE"/>
                    <w:bottom w:val="single" w:sz="8" w:space="0" w:color="EFF2EE"/>
                  </w:tcBorders>
                </w:tcPr>
                <w:p w14:paraId="22DB3535"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tcPr>
                <w:p w14:paraId="4E950832"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tcPr>
                <w:p w14:paraId="46684D1E" w14:textId="77777777" w:rsidR="00F2130F" w:rsidRPr="0050557E" w:rsidRDefault="00F2130F" w:rsidP="0081430A">
                  <w:pPr>
                    <w:pStyle w:val="Performancetable9pt"/>
                    <w:jc w:val="center"/>
                    <w:rPr>
                      <w:lang w:val="en-GB"/>
                    </w:rPr>
                  </w:pPr>
                </w:p>
              </w:tc>
              <w:tc>
                <w:tcPr>
                  <w:tcW w:w="1143" w:type="dxa"/>
                  <w:tcBorders>
                    <w:top w:val="single" w:sz="8" w:space="0" w:color="EFF2EE"/>
                    <w:bottom w:val="single" w:sz="8" w:space="0" w:color="EFF2EE"/>
                  </w:tcBorders>
                </w:tcPr>
                <w:p w14:paraId="2A634168" w14:textId="77777777" w:rsidR="00F2130F" w:rsidRPr="0050557E" w:rsidRDefault="00F2130F" w:rsidP="0081430A">
                  <w:pPr>
                    <w:pStyle w:val="Performancetable9pt"/>
                    <w:jc w:val="center"/>
                    <w:rPr>
                      <w:lang w:val="en-GB"/>
                    </w:rPr>
                  </w:pPr>
                </w:p>
              </w:tc>
              <w:tc>
                <w:tcPr>
                  <w:tcW w:w="786" w:type="dxa"/>
                  <w:tcBorders>
                    <w:top w:val="single" w:sz="8" w:space="0" w:color="EFF2EE"/>
                    <w:bottom w:val="single" w:sz="8" w:space="0" w:color="EFF2EE"/>
                  </w:tcBorders>
                </w:tcPr>
                <w:p w14:paraId="3CD0ED87"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tcPr>
                <w:p w14:paraId="3635171B" w14:textId="7A5018CC"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tcPr>
                <w:p w14:paraId="2DC43017" w14:textId="77777777" w:rsidR="00F2130F" w:rsidRPr="0050557E" w:rsidRDefault="00F2130F" w:rsidP="00F2130F">
                  <w:pPr>
                    <w:pStyle w:val="Performancetable9pt"/>
                    <w:jc w:val="center"/>
                    <w:rPr>
                      <w:lang w:val="en-GB"/>
                    </w:rPr>
                  </w:pPr>
                </w:p>
              </w:tc>
            </w:tr>
            <w:tr w:rsidR="00F2130F" w:rsidRPr="0050557E" w14:paraId="1F1C9AED"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6FB6735F" w14:textId="77777777" w:rsidR="00F2130F" w:rsidRPr="0050557E" w:rsidRDefault="00F2130F" w:rsidP="00F2130F">
                  <w:pPr>
                    <w:pStyle w:val="Performancetable9pt"/>
                  </w:pPr>
                  <w:r>
                    <w:t>Northern</w:t>
                  </w:r>
                </w:p>
              </w:tc>
              <w:tc>
                <w:tcPr>
                  <w:tcW w:w="921" w:type="dxa"/>
                  <w:tcBorders>
                    <w:top w:val="single" w:sz="8" w:space="0" w:color="EFF2EE"/>
                    <w:bottom w:val="single" w:sz="8" w:space="0" w:color="EFF2EE"/>
                  </w:tcBorders>
                  <w:shd w:val="clear" w:color="auto" w:fill="FFFFFF" w:themeFill="background1"/>
                  <w:vAlign w:val="center"/>
                </w:tcPr>
                <w:p w14:paraId="4574F208"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3275F3C0"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7214D43B" w14:textId="0E8947C8" w:rsidR="00F2130F" w:rsidRPr="0050557E" w:rsidRDefault="00F2130F" w:rsidP="0081430A">
                  <w:pPr>
                    <w:pStyle w:val="Performancetable9pt"/>
                    <w:jc w:val="center"/>
                  </w:pPr>
                  <w:r>
                    <w:t>1,843,067</w:t>
                  </w:r>
                </w:p>
              </w:tc>
              <w:tc>
                <w:tcPr>
                  <w:tcW w:w="1143" w:type="dxa"/>
                  <w:tcBorders>
                    <w:top w:val="single" w:sz="8" w:space="0" w:color="EFF2EE"/>
                    <w:bottom w:val="single" w:sz="8" w:space="0" w:color="EFF2EE"/>
                  </w:tcBorders>
                  <w:shd w:val="clear" w:color="auto" w:fill="CEA8BB"/>
                  <w:vAlign w:val="center"/>
                </w:tcPr>
                <w:p w14:paraId="241EC037" w14:textId="094E7C0C" w:rsidR="00F2130F" w:rsidRPr="0050557E" w:rsidRDefault="00F2130F" w:rsidP="0081430A">
                  <w:pPr>
                    <w:pStyle w:val="Performancetable9pt"/>
                    <w:jc w:val="center"/>
                  </w:pPr>
                  <w:r>
                    <w:t>1,804,782</w:t>
                  </w:r>
                </w:p>
              </w:tc>
              <w:tc>
                <w:tcPr>
                  <w:tcW w:w="786" w:type="dxa"/>
                  <w:tcBorders>
                    <w:top w:val="single" w:sz="8" w:space="0" w:color="EFF2EE"/>
                    <w:bottom w:val="single" w:sz="8" w:space="0" w:color="EFF2EE"/>
                  </w:tcBorders>
                  <w:shd w:val="clear" w:color="auto" w:fill="CEA8BB"/>
                  <w:vAlign w:val="center"/>
                </w:tcPr>
                <w:p w14:paraId="4AC0BD4B"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5F2AD2BE" w14:textId="6D14F9EE" w:rsidR="00F2130F" w:rsidRPr="0050557E" w:rsidRDefault="00E13D89" w:rsidP="00F2130F">
                  <w:pPr>
                    <w:pStyle w:val="Performancetable9pt"/>
                    <w:jc w:val="center"/>
                    <w:rPr>
                      <w:lang w:val="en-GB"/>
                    </w:rPr>
                  </w:pPr>
                  <w:r>
                    <w:rPr>
                      <w:b/>
                      <w:bCs/>
                      <w:noProof/>
                    </w:rPr>
                    <w:drawing>
                      <wp:anchor distT="0" distB="0" distL="114300" distR="114300" simplePos="0" relativeHeight="252494848" behindDoc="0" locked="0" layoutInCell="1" allowOverlap="1" wp14:anchorId="3D21C920" wp14:editId="094DC56A">
                        <wp:simplePos x="0" y="0"/>
                        <wp:positionH relativeFrom="column">
                          <wp:posOffset>-127000</wp:posOffset>
                        </wp:positionH>
                        <wp:positionV relativeFrom="paragraph">
                          <wp:posOffset>-52070</wp:posOffset>
                        </wp:positionV>
                        <wp:extent cx="1282700" cy="971550"/>
                        <wp:effectExtent l="0" t="0" r="0" b="0"/>
                        <wp:wrapNone/>
                        <wp:docPr id="41714876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48766" name="Picture 417148766"/>
                                <pic:cNvPicPr/>
                              </pic:nvPicPr>
                              <pic:blipFill>
                                <a:blip r:embed="rId251">
                                  <a:extLst>
                                    <a:ext uri="{28A0092B-C50C-407E-A947-70E740481C1C}">
                                      <a14:useLocalDpi xmlns:a14="http://schemas.microsoft.com/office/drawing/2010/main"/>
                                    </a:ext>
                                  </a:extLst>
                                </a:blip>
                                <a:stretch>
                                  <a:fillRect/>
                                </a:stretch>
                              </pic:blipFill>
                              <pic:spPr>
                                <a:xfrm>
                                  <a:off x="0" y="0"/>
                                  <a:ext cx="1282700" cy="971550"/>
                                </a:xfrm>
                                <a:prstGeom prst="rect">
                                  <a:avLst/>
                                </a:prstGeom>
                              </pic:spPr>
                            </pic:pic>
                          </a:graphicData>
                        </a:graphic>
                        <wp14:sizeRelH relativeFrom="page">
                          <wp14:pctWidth>0</wp14:pctWidth>
                        </wp14:sizeRelH>
                        <wp14:sizeRelV relativeFrom="page">
                          <wp14:pctHeight>0</wp14:pctHeight>
                        </wp14:sizeRelV>
                      </wp:anchor>
                    </w:drawing>
                  </w:r>
                </w:p>
              </w:tc>
              <w:tc>
                <w:tcPr>
                  <w:tcW w:w="1149" w:type="dxa"/>
                  <w:tcBorders>
                    <w:top w:val="single" w:sz="8" w:space="0" w:color="EFF2EE"/>
                    <w:bottom w:val="single" w:sz="8" w:space="0" w:color="EFF2EE"/>
                  </w:tcBorders>
                  <w:shd w:val="clear" w:color="auto" w:fill="FFFFFF" w:themeFill="background1"/>
                  <w:vAlign w:val="center"/>
                </w:tcPr>
                <w:p w14:paraId="08E39D77" w14:textId="7DDC1A71" w:rsidR="00F2130F" w:rsidRPr="0050557E" w:rsidRDefault="00F2130F" w:rsidP="00F2130F">
                  <w:pPr>
                    <w:pStyle w:val="Performancetable9pt"/>
                    <w:jc w:val="center"/>
                  </w:pPr>
                  <w:r>
                    <w:t xml:space="preserve"> 452,817 </w:t>
                  </w:r>
                </w:p>
              </w:tc>
            </w:tr>
            <w:tr w:rsidR="00F2130F" w:rsidRPr="0050557E" w14:paraId="518892FF"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27702E85" w14:textId="77777777" w:rsidR="00F2130F" w:rsidRPr="0050557E" w:rsidRDefault="00F2130F" w:rsidP="00F2130F">
                  <w:pPr>
                    <w:pStyle w:val="Performancetable9pt"/>
                  </w:pPr>
                  <w:r>
                    <w:t>Te Manawa Taki</w:t>
                  </w:r>
                </w:p>
              </w:tc>
              <w:tc>
                <w:tcPr>
                  <w:tcW w:w="921" w:type="dxa"/>
                  <w:tcBorders>
                    <w:top w:val="single" w:sz="8" w:space="0" w:color="EFF2EE"/>
                    <w:bottom w:val="single" w:sz="8" w:space="0" w:color="EFF2EE"/>
                  </w:tcBorders>
                  <w:shd w:val="clear" w:color="auto" w:fill="FFFFFF" w:themeFill="background1"/>
                  <w:vAlign w:val="center"/>
                </w:tcPr>
                <w:p w14:paraId="15B5758B"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6D6B0513"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3DAE90DB" w14:textId="5B175B2C" w:rsidR="00F2130F" w:rsidRPr="0050557E" w:rsidRDefault="00F2130F" w:rsidP="0081430A">
                  <w:pPr>
                    <w:pStyle w:val="Performancetable9pt"/>
                    <w:jc w:val="center"/>
                  </w:pPr>
                  <w:r>
                    <w:t>715,878</w:t>
                  </w:r>
                </w:p>
              </w:tc>
              <w:tc>
                <w:tcPr>
                  <w:tcW w:w="1143" w:type="dxa"/>
                  <w:tcBorders>
                    <w:top w:val="single" w:sz="8" w:space="0" w:color="EFF2EE"/>
                    <w:bottom w:val="single" w:sz="8" w:space="0" w:color="EFF2EE"/>
                  </w:tcBorders>
                  <w:shd w:val="clear" w:color="auto" w:fill="CEA8BB"/>
                  <w:vAlign w:val="center"/>
                </w:tcPr>
                <w:p w14:paraId="6CF7EB36" w14:textId="7C5FB222" w:rsidR="00F2130F" w:rsidRPr="0050557E" w:rsidRDefault="00F2130F" w:rsidP="0081430A">
                  <w:pPr>
                    <w:pStyle w:val="Performancetable9pt"/>
                    <w:jc w:val="center"/>
                  </w:pPr>
                  <w:r>
                    <w:t>700,248</w:t>
                  </w:r>
                </w:p>
              </w:tc>
              <w:tc>
                <w:tcPr>
                  <w:tcW w:w="786" w:type="dxa"/>
                  <w:tcBorders>
                    <w:top w:val="single" w:sz="8" w:space="0" w:color="EFF2EE"/>
                    <w:bottom w:val="single" w:sz="8" w:space="0" w:color="EFF2EE"/>
                  </w:tcBorders>
                  <w:shd w:val="clear" w:color="auto" w:fill="CEA8BB"/>
                  <w:vAlign w:val="center"/>
                </w:tcPr>
                <w:p w14:paraId="7E0765A8"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7CD3E5B9" w14:textId="4D842574"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6820E89C" w14:textId="1F10B9BD" w:rsidR="00F2130F" w:rsidRPr="0050557E" w:rsidRDefault="00F2130F" w:rsidP="00F2130F">
                  <w:pPr>
                    <w:pStyle w:val="Performancetable9pt"/>
                    <w:jc w:val="center"/>
                  </w:pPr>
                  <w:r>
                    <w:t xml:space="preserve"> 174,751 </w:t>
                  </w:r>
                </w:p>
              </w:tc>
            </w:tr>
            <w:tr w:rsidR="00F2130F" w:rsidRPr="0050557E" w14:paraId="001D4F64"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7F7C10CE" w14:textId="77777777" w:rsidR="00F2130F" w:rsidRPr="0050557E" w:rsidRDefault="00F2130F" w:rsidP="00F2130F">
                  <w:pPr>
                    <w:pStyle w:val="Performancetable9pt"/>
                  </w:pPr>
                  <w:r>
                    <w:t>Central I Ikaroa</w:t>
                  </w:r>
                </w:p>
              </w:tc>
              <w:tc>
                <w:tcPr>
                  <w:tcW w:w="921" w:type="dxa"/>
                  <w:tcBorders>
                    <w:top w:val="single" w:sz="8" w:space="0" w:color="EFF2EE"/>
                    <w:bottom w:val="single" w:sz="8" w:space="0" w:color="EFF2EE"/>
                  </w:tcBorders>
                  <w:shd w:val="clear" w:color="auto" w:fill="FFFFFF" w:themeFill="background1"/>
                  <w:vAlign w:val="center"/>
                </w:tcPr>
                <w:p w14:paraId="559DBCAD"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1F5C0CD8"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296585B3" w14:textId="38E634F5" w:rsidR="00F2130F" w:rsidRPr="0050557E" w:rsidRDefault="00F2130F" w:rsidP="0081430A">
                  <w:pPr>
                    <w:pStyle w:val="Performancetable9pt"/>
                    <w:jc w:val="center"/>
                  </w:pPr>
                  <w:r>
                    <w:t>767,265</w:t>
                  </w:r>
                </w:p>
              </w:tc>
              <w:tc>
                <w:tcPr>
                  <w:tcW w:w="1143" w:type="dxa"/>
                  <w:tcBorders>
                    <w:top w:val="single" w:sz="8" w:space="0" w:color="EFF2EE"/>
                    <w:bottom w:val="single" w:sz="8" w:space="0" w:color="EFF2EE"/>
                  </w:tcBorders>
                  <w:shd w:val="clear" w:color="auto" w:fill="CEA8BB"/>
                  <w:vAlign w:val="center"/>
                </w:tcPr>
                <w:p w14:paraId="36C6E597" w14:textId="4546CD6A" w:rsidR="00F2130F" w:rsidRPr="0050557E" w:rsidRDefault="00F2130F" w:rsidP="0081430A">
                  <w:pPr>
                    <w:pStyle w:val="Performancetable9pt"/>
                    <w:jc w:val="center"/>
                  </w:pPr>
                  <w:r>
                    <w:t>782,187</w:t>
                  </w:r>
                </w:p>
              </w:tc>
              <w:tc>
                <w:tcPr>
                  <w:tcW w:w="786" w:type="dxa"/>
                  <w:tcBorders>
                    <w:top w:val="single" w:sz="8" w:space="0" w:color="EFF2EE"/>
                    <w:bottom w:val="single" w:sz="8" w:space="0" w:color="EFF2EE"/>
                  </w:tcBorders>
                  <w:shd w:val="clear" w:color="auto" w:fill="CEA8BB"/>
                  <w:vAlign w:val="center"/>
                </w:tcPr>
                <w:p w14:paraId="0762A93A"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6F02C19A" w14:textId="2E20A000"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57CA1F3D" w14:textId="579E50D4" w:rsidR="00F2130F" w:rsidRPr="0050557E" w:rsidRDefault="00F2130F" w:rsidP="00F2130F">
                  <w:pPr>
                    <w:pStyle w:val="Performancetable9pt"/>
                    <w:jc w:val="center"/>
                  </w:pPr>
                  <w:r>
                    <w:t xml:space="preserve"> 192,409 </w:t>
                  </w:r>
                </w:p>
              </w:tc>
            </w:tr>
            <w:tr w:rsidR="00F2130F" w:rsidRPr="0050557E" w14:paraId="557D4AC4" w14:textId="77777777" w:rsidTr="00F2130F">
              <w:trPr>
                <w:trHeight w:val="16"/>
              </w:trPr>
              <w:tc>
                <w:tcPr>
                  <w:tcW w:w="1557" w:type="dxa"/>
                  <w:tcBorders>
                    <w:top w:val="single" w:sz="8" w:space="0" w:color="EFF2EE"/>
                    <w:bottom w:val="nil"/>
                  </w:tcBorders>
                  <w:shd w:val="clear" w:color="auto" w:fill="FFFFFF" w:themeFill="background1"/>
                  <w:vAlign w:val="center"/>
                </w:tcPr>
                <w:p w14:paraId="7F7B55D6" w14:textId="77777777" w:rsidR="00F2130F" w:rsidRPr="0050557E" w:rsidRDefault="00F2130F" w:rsidP="00F2130F">
                  <w:pPr>
                    <w:pStyle w:val="Performancetable9pt"/>
                  </w:pPr>
                  <w:r>
                    <w:t>Te Waipounamu</w:t>
                  </w:r>
                </w:p>
              </w:tc>
              <w:tc>
                <w:tcPr>
                  <w:tcW w:w="921" w:type="dxa"/>
                  <w:tcBorders>
                    <w:top w:val="single" w:sz="8" w:space="0" w:color="EFF2EE"/>
                    <w:bottom w:val="nil"/>
                  </w:tcBorders>
                  <w:shd w:val="clear" w:color="auto" w:fill="FFFFFF" w:themeFill="background1"/>
                  <w:vAlign w:val="center"/>
                </w:tcPr>
                <w:p w14:paraId="399900E2" w14:textId="77777777" w:rsidR="00F2130F" w:rsidRPr="0050557E" w:rsidRDefault="00F2130F" w:rsidP="00F2130F">
                  <w:pPr>
                    <w:pStyle w:val="Performancetable9pt"/>
                    <w:jc w:val="center"/>
                    <w:rPr>
                      <w:lang w:val="en-GB"/>
                    </w:rPr>
                  </w:pPr>
                </w:p>
              </w:tc>
              <w:tc>
                <w:tcPr>
                  <w:tcW w:w="1050" w:type="dxa"/>
                  <w:tcBorders>
                    <w:top w:val="single" w:sz="8" w:space="0" w:color="EFF2EE"/>
                    <w:bottom w:val="nil"/>
                  </w:tcBorders>
                  <w:shd w:val="clear" w:color="auto" w:fill="FFFFFF" w:themeFill="background1"/>
                  <w:vAlign w:val="center"/>
                </w:tcPr>
                <w:p w14:paraId="3DC3B5FE" w14:textId="77777777" w:rsidR="00F2130F" w:rsidRPr="0050557E" w:rsidRDefault="00F2130F" w:rsidP="00F2130F">
                  <w:pPr>
                    <w:pStyle w:val="Performancetable9pt"/>
                    <w:jc w:val="center"/>
                    <w:rPr>
                      <w:lang w:val="en-GB"/>
                    </w:rPr>
                  </w:pPr>
                </w:p>
              </w:tc>
              <w:tc>
                <w:tcPr>
                  <w:tcW w:w="1145" w:type="dxa"/>
                  <w:tcBorders>
                    <w:top w:val="single" w:sz="8" w:space="0" w:color="EFF2EE"/>
                    <w:bottom w:val="nil"/>
                  </w:tcBorders>
                  <w:shd w:val="clear" w:color="auto" w:fill="E3CED8"/>
                  <w:vAlign w:val="center"/>
                </w:tcPr>
                <w:p w14:paraId="1829AD96" w14:textId="57B84E1A" w:rsidR="00F2130F" w:rsidRPr="0050557E" w:rsidRDefault="00F2130F" w:rsidP="0081430A">
                  <w:pPr>
                    <w:pStyle w:val="Performancetable9pt"/>
                    <w:jc w:val="center"/>
                  </w:pPr>
                  <w:r>
                    <w:t>757,113</w:t>
                  </w:r>
                </w:p>
              </w:tc>
              <w:tc>
                <w:tcPr>
                  <w:tcW w:w="1143" w:type="dxa"/>
                  <w:tcBorders>
                    <w:top w:val="single" w:sz="8" w:space="0" w:color="EFF2EE"/>
                    <w:bottom w:val="nil"/>
                  </w:tcBorders>
                  <w:shd w:val="clear" w:color="auto" w:fill="CEA8BB"/>
                  <w:vAlign w:val="center"/>
                </w:tcPr>
                <w:p w14:paraId="11F524F1" w14:textId="1386F884" w:rsidR="00F2130F" w:rsidRPr="0050557E" w:rsidRDefault="00F2130F" w:rsidP="0081430A">
                  <w:pPr>
                    <w:pStyle w:val="Performancetable9pt"/>
                    <w:jc w:val="center"/>
                  </w:pPr>
                  <w:r>
                    <w:t>723,424</w:t>
                  </w:r>
                </w:p>
              </w:tc>
              <w:tc>
                <w:tcPr>
                  <w:tcW w:w="786" w:type="dxa"/>
                  <w:tcBorders>
                    <w:top w:val="single" w:sz="8" w:space="0" w:color="EFF2EE"/>
                    <w:bottom w:val="nil"/>
                  </w:tcBorders>
                  <w:shd w:val="clear" w:color="auto" w:fill="CEA8BB"/>
                  <w:vAlign w:val="center"/>
                </w:tcPr>
                <w:p w14:paraId="0496F60A" w14:textId="77777777" w:rsidR="00F2130F" w:rsidRPr="0050557E" w:rsidRDefault="00F2130F" w:rsidP="00F2130F">
                  <w:pPr>
                    <w:pStyle w:val="Performancetable9pt"/>
                    <w:jc w:val="center"/>
                    <w:rPr>
                      <w:lang w:val="en-GB"/>
                    </w:rPr>
                  </w:pPr>
                </w:p>
              </w:tc>
              <w:tc>
                <w:tcPr>
                  <w:tcW w:w="1672" w:type="dxa"/>
                  <w:tcBorders>
                    <w:top w:val="single" w:sz="8" w:space="0" w:color="EFF2EE"/>
                    <w:bottom w:val="nil"/>
                  </w:tcBorders>
                  <w:shd w:val="clear" w:color="auto" w:fill="FFFFFF" w:themeFill="background1"/>
                  <w:vAlign w:val="center"/>
                </w:tcPr>
                <w:p w14:paraId="2E6991DC" w14:textId="77777777" w:rsidR="00F2130F" w:rsidRPr="0050557E" w:rsidRDefault="00F2130F" w:rsidP="00F2130F">
                  <w:pPr>
                    <w:pStyle w:val="Performancetable9pt"/>
                    <w:jc w:val="center"/>
                    <w:rPr>
                      <w:lang w:val="en-GB"/>
                    </w:rPr>
                  </w:pPr>
                </w:p>
              </w:tc>
              <w:tc>
                <w:tcPr>
                  <w:tcW w:w="1149" w:type="dxa"/>
                  <w:tcBorders>
                    <w:top w:val="single" w:sz="8" w:space="0" w:color="EFF2EE"/>
                    <w:bottom w:val="nil"/>
                  </w:tcBorders>
                  <w:shd w:val="clear" w:color="auto" w:fill="FFFFFF" w:themeFill="background1"/>
                  <w:vAlign w:val="center"/>
                </w:tcPr>
                <w:p w14:paraId="230D6F8D" w14:textId="78058447" w:rsidR="00F2130F" w:rsidRPr="0050557E" w:rsidRDefault="00F2130F" w:rsidP="00F2130F">
                  <w:pPr>
                    <w:pStyle w:val="Performancetable9pt"/>
                    <w:jc w:val="center"/>
                  </w:pPr>
                  <w:r>
                    <w:t xml:space="preserve"> 180,940 </w:t>
                  </w:r>
                </w:p>
              </w:tc>
            </w:tr>
          </w:tbl>
          <w:p w14:paraId="686E8B97" w14:textId="4AF053A3" w:rsidR="00F2130F" w:rsidRPr="00F2130F" w:rsidRDefault="00F2130F" w:rsidP="006A6463">
            <w:pPr>
              <w:pStyle w:val="Performancetable9pt"/>
              <w:spacing w:before="120"/>
              <w:rPr>
                <w:bCs/>
                <w:sz w:val="16"/>
                <w:szCs w:val="16"/>
              </w:rPr>
            </w:pPr>
            <w:r w:rsidRPr="00F2130F">
              <w:rPr>
                <w:b/>
                <w:sz w:val="16"/>
                <w:szCs w:val="16"/>
              </w:rPr>
              <w:t xml:space="preserve">Target: </w:t>
            </w:r>
            <w:r w:rsidRPr="00F2130F">
              <w:rPr>
                <w:bCs/>
                <w:sz w:val="16"/>
                <w:szCs w:val="16"/>
              </w:rPr>
              <w:t>Improve from baseline (trend to increase)</w:t>
            </w:r>
          </w:p>
          <w:p w14:paraId="11AE7440" w14:textId="7037D794" w:rsidR="00987FE1" w:rsidRPr="00C22C45" w:rsidRDefault="00F2130F" w:rsidP="00F2130F">
            <w:pPr>
              <w:pStyle w:val="Performancetable9pt"/>
              <w:rPr>
                <w:b/>
              </w:rPr>
            </w:pPr>
            <w:r w:rsidRPr="00F2130F">
              <w:rPr>
                <w:b/>
                <w:sz w:val="16"/>
                <w:szCs w:val="16"/>
              </w:rPr>
              <w:t xml:space="preserve">Baseline: </w:t>
            </w:r>
            <w:r w:rsidRPr="00F2130F">
              <w:rPr>
                <w:bCs/>
                <w:sz w:val="16"/>
                <w:szCs w:val="16"/>
              </w:rPr>
              <w:t>2021/22 from SOI</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447"/>
              <w:gridCol w:w="1197"/>
              <w:gridCol w:w="1189"/>
              <w:gridCol w:w="1189"/>
              <w:gridCol w:w="1204"/>
              <w:gridCol w:w="1197"/>
            </w:tblGrid>
            <w:tr w:rsidR="00F2130F" w:rsidRPr="00F2130F" w14:paraId="38B10D05" w14:textId="77777777" w:rsidTr="006A6463">
              <w:trPr>
                <w:trHeight w:val="359"/>
              </w:trPr>
              <w:tc>
                <w:tcPr>
                  <w:tcW w:w="3447" w:type="dxa"/>
                  <w:tcMar>
                    <w:top w:w="57" w:type="dxa"/>
                    <w:left w:w="57" w:type="dxa"/>
                    <w:bottom w:w="113" w:type="dxa"/>
                    <w:right w:w="57" w:type="dxa"/>
                  </w:tcMar>
                  <w:vAlign w:val="bottom"/>
                </w:tcPr>
                <w:p w14:paraId="2CD32A75" w14:textId="77777777" w:rsidR="00F2130F" w:rsidRPr="00F2130F" w:rsidRDefault="00F2130F" w:rsidP="00F2130F">
                  <w:pPr>
                    <w:pStyle w:val="Performancetable9pt"/>
                    <w:rPr>
                      <w:b/>
                      <w:bCs/>
                      <w:color w:val="840055"/>
                    </w:rPr>
                  </w:pPr>
                  <w:r w:rsidRPr="00F2130F">
                    <w:rPr>
                      <w:b/>
                      <w:bCs/>
                      <w:color w:val="840055"/>
                    </w:rPr>
                    <w:t>2023/24</w:t>
                  </w:r>
                </w:p>
              </w:tc>
              <w:tc>
                <w:tcPr>
                  <w:tcW w:w="1197" w:type="dxa"/>
                  <w:tcMar>
                    <w:top w:w="57" w:type="dxa"/>
                    <w:left w:w="57" w:type="dxa"/>
                    <w:bottom w:w="113" w:type="dxa"/>
                    <w:right w:w="57" w:type="dxa"/>
                  </w:tcMar>
                  <w:vAlign w:val="bottom"/>
                </w:tcPr>
                <w:p w14:paraId="3C108579" w14:textId="77777777" w:rsidR="00F2130F" w:rsidRPr="00F2130F" w:rsidRDefault="00F2130F" w:rsidP="00F2130F">
                  <w:pPr>
                    <w:pStyle w:val="Performancetable9pt"/>
                    <w:jc w:val="center"/>
                    <w:rPr>
                      <w:b/>
                      <w:bCs/>
                      <w:color w:val="840055"/>
                    </w:rPr>
                  </w:pPr>
                  <w:r w:rsidRPr="00F2130F">
                    <w:rPr>
                      <w:b/>
                      <w:bCs/>
                      <w:color w:val="840055"/>
                    </w:rPr>
                    <w:t>Māori</w:t>
                  </w:r>
                </w:p>
              </w:tc>
              <w:tc>
                <w:tcPr>
                  <w:tcW w:w="1189" w:type="dxa"/>
                  <w:tcMar>
                    <w:top w:w="57" w:type="dxa"/>
                    <w:left w:w="57" w:type="dxa"/>
                    <w:bottom w:w="113" w:type="dxa"/>
                    <w:right w:w="57" w:type="dxa"/>
                  </w:tcMar>
                  <w:vAlign w:val="bottom"/>
                </w:tcPr>
                <w:p w14:paraId="60DD4AEC" w14:textId="77777777" w:rsidR="00F2130F" w:rsidRPr="00F2130F" w:rsidRDefault="00F2130F" w:rsidP="00F2130F">
                  <w:pPr>
                    <w:pStyle w:val="Performancetable9pt"/>
                    <w:jc w:val="center"/>
                    <w:rPr>
                      <w:b/>
                      <w:bCs/>
                      <w:color w:val="840055"/>
                    </w:rPr>
                  </w:pPr>
                  <w:r w:rsidRPr="00F2130F">
                    <w:rPr>
                      <w:b/>
                      <w:bCs/>
                      <w:color w:val="840055"/>
                    </w:rPr>
                    <w:t>Pacific</w:t>
                  </w:r>
                </w:p>
              </w:tc>
              <w:tc>
                <w:tcPr>
                  <w:tcW w:w="1189" w:type="dxa"/>
                  <w:tcMar>
                    <w:top w:w="57" w:type="dxa"/>
                    <w:left w:w="57" w:type="dxa"/>
                    <w:bottom w:w="113" w:type="dxa"/>
                    <w:right w:w="57" w:type="dxa"/>
                  </w:tcMar>
                  <w:vAlign w:val="bottom"/>
                </w:tcPr>
                <w:p w14:paraId="24902304" w14:textId="77777777" w:rsidR="00F2130F" w:rsidRPr="00F2130F" w:rsidRDefault="00F2130F" w:rsidP="00F2130F">
                  <w:pPr>
                    <w:pStyle w:val="Performancetable9pt"/>
                    <w:jc w:val="center"/>
                    <w:rPr>
                      <w:b/>
                      <w:bCs/>
                      <w:color w:val="840055"/>
                    </w:rPr>
                  </w:pPr>
                  <w:r w:rsidRPr="00F2130F">
                    <w:rPr>
                      <w:b/>
                      <w:bCs/>
                      <w:color w:val="840055"/>
                    </w:rPr>
                    <w:t>Asian</w:t>
                  </w:r>
                </w:p>
              </w:tc>
              <w:tc>
                <w:tcPr>
                  <w:tcW w:w="1204" w:type="dxa"/>
                  <w:tcMar>
                    <w:top w:w="57" w:type="dxa"/>
                    <w:left w:w="57" w:type="dxa"/>
                    <w:bottom w:w="113" w:type="dxa"/>
                    <w:right w:w="0" w:type="dxa"/>
                  </w:tcMar>
                  <w:vAlign w:val="bottom"/>
                </w:tcPr>
                <w:p w14:paraId="489C1DC7" w14:textId="77777777" w:rsidR="00F2130F" w:rsidRPr="00F2130F" w:rsidRDefault="00F2130F" w:rsidP="00F2130F">
                  <w:pPr>
                    <w:pStyle w:val="Performancetable9pt"/>
                    <w:jc w:val="center"/>
                    <w:rPr>
                      <w:b/>
                      <w:bCs/>
                      <w:color w:val="840055"/>
                    </w:rPr>
                  </w:pPr>
                  <w:r w:rsidRPr="00F2130F">
                    <w:rPr>
                      <w:b/>
                      <w:bCs/>
                      <w:color w:val="840055"/>
                    </w:rPr>
                    <w:t>NM/NP/NA*</w:t>
                  </w:r>
                </w:p>
              </w:tc>
              <w:tc>
                <w:tcPr>
                  <w:tcW w:w="1197" w:type="dxa"/>
                  <w:tcMar>
                    <w:top w:w="57" w:type="dxa"/>
                    <w:left w:w="57" w:type="dxa"/>
                    <w:bottom w:w="113" w:type="dxa"/>
                    <w:right w:w="57" w:type="dxa"/>
                  </w:tcMar>
                  <w:vAlign w:val="bottom"/>
                </w:tcPr>
                <w:p w14:paraId="282F4684" w14:textId="77777777" w:rsidR="00F2130F" w:rsidRPr="00F2130F" w:rsidRDefault="00F2130F" w:rsidP="00F2130F">
                  <w:pPr>
                    <w:pStyle w:val="Performancetable9pt"/>
                    <w:jc w:val="center"/>
                    <w:rPr>
                      <w:b/>
                      <w:bCs/>
                      <w:color w:val="840055"/>
                    </w:rPr>
                  </w:pPr>
                  <w:r w:rsidRPr="00F2130F">
                    <w:rPr>
                      <w:b/>
                      <w:bCs/>
                      <w:color w:val="840055"/>
                    </w:rPr>
                    <w:t>All</w:t>
                  </w:r>
                </w:p>
              </w:tc>
            </w:tr>
            <w:tr w:rsidR="00F2130F" w:rsidRPr="00F2130F" w14:paraId="33921FE8" w14:textId="77777777" w:rsidTr="006A6463">
              <w:trPr>
                <w:trHeight w:val="13"/>
              </w:trPr>
              <w:tc>
                <w:tcPr>
                  <w:tcW w:w="3447" w:type="dxa"/>
                  <w:shd w:val="solid" w:color="FFFFFF" w:fill="auto"/>
                  <w:tcMar>
                    <w:top w:w="57" w:type="dxa"/>
                    <w:left w:w="57" w:type="dxa"/>
                    <w:bottom w:w="113" w:type="dxa"/>
                    <w:right w:w="57" w:type="dxa"/>
                  </w:tcMar>
                  <w:vAlign w:val="center"/>
                </w:tcPr>
                <w:p w14:paraId="7B4D5533" w14:textId="77777777" w:rsidR="00F2130F" w:rsidRPr="00F2130F" w:rsidRDefault="00F2130F" w:rsidP="00F2130F">
                  <w:pPr>
                    <w:pStyle w:val="Performancetable9pt"/>
                  </w:pPr>
                  <w:r w:rsidRPr="00F2130F">
                    <w:t>Northern</w:t>
                  </w:r>
                </w:p>
              </w:tc>
              <w:tc>
                <w:tcPr>
                  <w:tcW w:w="1197" w:type="dxa"/>
                  <w:shd w:val="solid" w:color="EBE8A3" w:fill="auto"/>
                  <w:tcMar>
                    <w:top w:w="57" w:type="dxa"/>
                    <w:left w:w="57" w:type="dxa"/>
                    <w:bottom w:w="113" w:type="dxa"/>
                    <w:right w:w="57" w:type="dxa"/>
                  </w:tcMar>
                  <w:vAlign w:val="center"/>
                </w:tcPr>
                <w:p w14:paraId="60CA844E" w14:textId="1BA52F27" w:rsidR="00F2130F" w:rsidRPr="00F2130F" w:rsidRDefault="00F2130F" w:rsidP="00F2130F">
                  <w:pPr>
                    <w:pStyle w:val="Performancetable9pt"/>
                    <w:jc w:val="center"/>
                  </w:pPr>
                  <w:r w:rsidRPr="00F2130F">
                    <w:t>569,061</w:t>
                  </w:r>
                </w:p>
              </w:tc>
              <w:tc>
                <w:tcPr>
                  <w:tcW w:w="1189" w:type="dxa"/>
                  <w:shd w:val="solid" w:color="F4EDA5" w:fill="auto"/>
                  <w:tcMar>
                    <w:top w:w="57" w:type="dxa"/>
                    <w:left w:w="57" w:type="dxa"/>
                    <w:bottom w:w="113" w:type="dxa"/>
                    <w:right w:w="57" w:type="dxa"/>
                  </w:tcMar>
                  <w:vAlign w:val="center"/>
                </w:tcPr>
                <w:p w14:paraId="54428B10" w14:textId="6ACF12C6" w:rsidR="00F2130F" w:rsidRPr="00F2130F" w:rsidRDefault="00F2130F" w:rsidP="00F2130F">
                  <w:pPr>
                    <w:pStyle w:val="Performancetable9pt"/>
                    <w:jc w:val="center"/>
                  </w:pPr>
                  <w:r w:rsidRPr="00F2130F">
                    <w:t>249,589</w:t>
                  </w:r>
                </w:p>
              </w:tc>
              <w:tc>
                <w:tcPr>
                  <w:tcW w:w="1189" w:type="dxa"/>
                  <w:shd w:val="solid" w:color="F6EEA5" w:fill="auto"/>
                  <w:tcMar>
                    <w:top w:w="57" w:type="dxa"/>
                    <w:left w:w="57" w:type="dxa"/>
                    <w:bottom w:w="113" w:type="dxa"/>
                    <w:right w:w="57" w:type="dxa"/>
                  </w:tcMar>
                  <w:vAlign w:val="center"/>
                </w:tcPr>
                <w:p w14:paraId="17DDBFC7" w14:textId="79B76AFF" w:rsidR="00F2130F" w:rsidRPr="00F2130F" w:rsidRDefault="00F2130F" w:rsidP="00F2130F">
                  <w:pPr>
                    <w:pStyle w:val="Performancetable9pt"/>
                    <w:jc w:val="center"/>
                  </w:pPr>
                  <w:r w:rsidRPr="00F2130F">
                    <w:t>174,868</w:t>
                  </w:r>
                </w:p>
              </w:tc>
              <w:tc>
                <w:tcPr>
                  <w:tcW w:w="1204" w:type="dxa"/>
                  <w:shd w:val="solid" w:color="E2E5A0" w:fill="auto"/>
                  <w:tcMar>
                    <w:top w:w="57" w:type="dxa"/>
                    <w:left w:w="57" w:type="dxa"/>
                    <w:bottom w:w="113" w:type="dxa"/>
                    <w:right w:w="57" w:type="dxa"/>
                  </w:tcMar>
                  <w:vAlign w:val="center"/>
                </w:tcPr>
                <w:p w14:paraId="3112FC67" w14:textId="286D0C85" w:rsidR="00F2130F" w:rsidRPr="00F2130F" w:rsidRDefault="00F2130F" w:rsidP="00F2130F">
                  <w:pPr>
                    <w:pStyle w:val="Performancetable9pt"/>
                    <w:jc w:val="center"/>
                  </w:pPr>
                  <w:r w:rsidRPr="00F2130F">
                    <w:t>811,264</w:t>
                  </w:r>
                </w:p>
              </w:tc>
              <w:tc>
                <w:tcPr>
                  <w:tcW w:w="1197" w:type="dxa"/>
                  <w:shd w:val="solid" w:color="C0D997" w:fill="auto"/>
                  <w:tcMar>
                    <w:top w:w="57" w:type="dxa"/>
                    <w:left w:w="57" w:type="dxa"/>
                    <w:bottom w:w="113" w:type="dxa"/>
                    <w:right w:w="57" w:type="dxa"/>
                  </w:tcMar>
                  <w:vAlign w:val="center"/>
                </w:tcPr>
                <w:p w14:paraId="4069BD5B" w14:textId="5D97DB6A" w:rsidR="00F2130F" w:rsidRPr="00F2130F" w:rsidRDefault="00F2130F" w:rsidP="00F2130F">
                  <w:pPr>
                    <w:pStyle w:val="Performancetable9pt"/>
                    <w:jc w:val="center"/>
                  </w:pPr>
                  <w:r w:rsidRPr="00F2130F">
                    <w:t>1,804,782</w:t>
                  </w:r>
                </w:p>
              </w:tc>
            </w:tr>
            <w:tr w:rsidR="00F2130F" w:rsidRPr="00F2130F" w14:paraId="062BB1BA" w14:textId="77777777" w:rsidTr="006A6463">
              <w:trPr>
                <w:trHeight w:val="13"/>
              </w:trPr>
              <w:tc>
                <w:tcPr>
                  <w:tcW w:w="3447" w:type="dxa"/>
                  <w:shd w:val="solid" w:color="FFFFFF" w:fill="auto"/>
                  <w:tcMar>
                    <w:top w:w="57" w:type="dxa"/>
                    <w:left w:w="57" w:type="dxa"/>
                    <w:bottom w:w="113" w:type="dxa"/>
                    <w:right w:w="57" w:type="dxa"/>
                  </w:tcMar>
                  <w:vAlign w:val="center"/>
                </w:tcPr>
                <w:p w14:paraId="07DEC494" w14:textId="77777777" w:rsidR="00F2130F" w:rsidRPr="00F2130F" w:rsidRDefault="00F2130F" w:rsidP="00F2130F">
                  <w:pPr>
                    <w:pStyle w:val="Performancetable9pt"/>
                  </w:pPr>
                  <w:r w:rsidRPr="00F2130F">
                    <w:t>Te Manawa Taki</w:t>
                  </w:r>
                </w:p>
              </w:tc>
              <w:tc>
                <w:tcPr>
                  <w:tcW w:w="1197" w:type="dxa"/>
                  <w:shd w:val="solid" w:color="F3ECA4" w:fill="auto"/>
                  <w:tcMar>
                    <w:top w:w="57" w:type="dxa"/>
                    <w:left w:w="57" w:type="dxa"/>
                    <w:bottom w:w="113" w:type="dxa"/>
                    <w:right w:w="57" w:type="dxa"/>
                  </w:tcMar>
                  <w:vAlign w:val="center"/>
                </w:tcPr>
                <w:p w14:paraId="08280536" w14:textId="36D241B4" w:rsidR="00F2130F" w:rsidRPr="00F2130F" w:rsidRDefault="00F2130F" w:rsidP="00F2130F">
                  <w:pPr>
                    <w:pStyle w:val="Performancetable9pt"/>
                    <w:jc w:val="center"/>
                  </w:pPr>
                  <w:r w:rsidRPr="00F2130F">
                    <w:t>309,071</w:t>
                  </w:r>
                </w:p>
              </w:tc>
              <w:tc>
                <w:tcPr>
                  <w:tcW w:w="1189" w:type="dxa"/>
                  <w:shd w:val="solid" w:color="FCF0A6" w:fill="auto"/>
                  <w:tcMar>
                    <w:top w:w="57" w:type="dxa"/>
                    <w:left w:w="57" w:type="dxa"/>
                    <w:bottom w:w="113" w:type="dxa"/>
                    <w:right w:w="57" w:type="dxa"/>
                  </w:tcMar>
                  <w:vAlign w:val="center"/>
                </w:tcPr>
                <w:p w14:paraId="025C98E0" w14:textId="238D14A7" w:rsidR="00F2130F" w:rsidRPr="00F2130F" w:rsidRDefault="00F2130F" w:rsidP="00F2130F">
                  <w:pPr>
                    <w:pStyle w:val="Performancetable9pt"/>
                    <w:jc w:val="center"/>
                  </w:pPr>
                  <w:r w:rsidRPr="00F2130F">
                    <w:t>16,141</w:t>
                  </w:r>
                </w:p>
              </w:tc>
              <w:tc>
                <w:tcPr>
                  <w:tcW w:w="1189" w:type="dxa"/>
                  <w:shd w:val="solid" w:color="FCF0A6" w:fill="auto"/>
                  <w:tcMar>
                    <w:top w:w="57" w:type="dxa"/>
                    <w:left w:w="57" w:type="dxa"/>
                    <w:bottom w:w="113" w:type="dxa"/>
                    <w:right w:w="57" w:type="dxa"/>
                  </w:tcMar>
                  <w:vAlign w:val="center"/>
                </w:tcPr>
                <w:p w14:paraId="35617BF4" w14:textId="13EAC991" w:rsidR="00F2130F" w:rsidRPr="00F2130F" w:rsidRDefault="00F2130F" w:rsidP="00F2130F">
                  <w:pPr>
                    <w:pStyle w:val="Performancetable9pt"/>
                    <w:jc w:val="center"/>
                  </w:pPr>
                  <w:r w:rsidRPr="00F2130F">
                    <w:t>14,797</w:t>
                  </w:r>
                </w:p>
              </w:tc>
              <w:tc>
                <w:tcPr>
                  <w:tcW w:w="1204" w:type="dxa"/>
                  <w:shd w:val="solid" w:color="F2EBA3" w:fill="auto"/>
                  <w:tcMar>
                    <w:top w:w="57" w:type="dxa"/>
                    <w:left w:w="57" w:type="dxa"/>
                    <w:bottom w:w="113" w:type="dxa"/>
                    <w:right w:w="57" w:type="dxa"/>
                  </w:tcMar>
                  <w:vAlign w:val="center"/>
                </w:tcPr>
                <w:p w14:paraId="77DD0A6B" w14:textId="04B9646E" w:rsidR="00F2130F" w:rsidRPr="00F2130F" w:rsidRDefault="00F2130F" w:rsidP="00F2130F">
                  <w:pPr>
                    <w:pStyle w:val="Performancetable9pt"/>
                    <w:jc w:val="center"/>
                  </w:pPr>
                  <w:r w:rsidRPr="00F2130F">
                    <w:t>360,239</w:t>
                  </w:r>
                </w:p>
              </w:tc>
              <w:tc>
                <w:tcPr>
                  <w:tcW w:w="1197" w:type="dxa"/>
                  <w:shd w:val="solid" w:color="E5E6A0" w:fill="auto"/>
                  <w:tcMar>
                    <w:top w:w="57" w:type="dxa"/>
                    <w:left w:w="57" w:type="dxa"/>
                    <w:bottom w:w="113" w:type="dxa"/>
                    <w:right w:w="57" w:type="dxa"/>
                  </w:tcMar>
                  <w:vAlign w:val="center"/>
                </w:tcPr>
                <w:p w14:paraId="75E5A65A" w14:textId="783806D3" w:rsidR="00F2130F" w:rsidRPr="00F2130F" w:rsidRDefault="00F2130F" w:rsidP="00F2130F">
                  <w:pPr>
                    <w:pStyle w:val="Performancetable9pt"/>
                    <w:jc w:val="center"/>
                  </w:pPr>
                  <w:r w:rsidRPr="00F2130F">
                    <w:t>700,248</w:t>
                  </w:r>
                </w:p>
              </w:tc>
            </w:tr>
            <w:tr w:rsidR="00F2130F" w:rsidRPr="00F2130F" w14:paraId="1EA97623" w14:textId="77777777" w:rsidTr="006A6463">
              <w:trPr>
                <w:trHeight w:val="19"/>
              </w:trPr>
              <w:tc>
                <w:tcPr>
                  <w:tcW w:w="3447" w:type="dxa"/>
                  <w:shd w:val="solid" w:color="FFFFFF" w:fill="auto"/>
                  <w:tcMar>
                    <w:top w:w="57" w:type="dxa"/>
                    <w:left w:w="57" w:type="dxa"/>
                    <w:bottom w:w="113" w:type="dxa"/>
                    <w:right w:w="57" w:type="dxa"/>
                  </w:tcMar>
                  <w:vAlign w:val="center"/>
                </w:tcPr>
                <w:p w14:paraId="554DD6C1" w14:textId="77777777" w:rsidR="00F2130F" w:rsidRPr="00F2130F" w:rsidRDefault="00F2130F" w:rsidP="00F2130F">
                  <w:pPr>
                    <w:pStyle w:val="Performancetable9pt"/>
                  </w:pPr>
                  <w:r w:rsidRPr="00F2130F">
                    <w:t>Central I Ikaroa</w:t>
                  </w:r>
                </w:p>
              </w:tc>
              <w:tc>
                <w:tcPr>
                  <w:tcW w:w="1197" w:type="dxa"/>
                  <w:shd w:val="solid" w:color="F4ECA4" w:fill="auto"/>
                  <w:tcMar>
                    <w:top w:w="57" w:type="dxa"/>
                    <w:left w:w="57" w:type="dxa"/>
                    <w:bottom w:w="113" w:type="dxa"/>
                    <w:right w:w="57" w:type="dxa"/>
                  </w:tcMar>
                  <w:vAlign w:val="center"/>
                </w:tcPr>
                <w:p w14:paraId="26348E12" w14:textId="53394B34" w:rsidR="00F2130F" w:rsidRPr="00F2130F" w:rsidRDefault="00F2130F" w:rsidP="00F2130F">
                  <w:pPr>
                    <w:pStyle w:val="Performancetable9pt"/>
                    <w:jc w:val="center"/>
                  </w:pPr>
                  <w:r w:rsidRPr="00F2130F">
                    <w:t>267,173</w:t>
                  </w:r>
                </w:p>
              </w:tc>
              <w:tc>
                <w:tcPr>
                  <w:tcW w:w="1189" w:type="dxa"/>
                  <w:shd w:val="solid" w:color="FBEFA5" w:fill="auto"/>
                  <w:tcMar>
                    <w:top w:w="57" w:type="dxa"/>
                    <w:left w:w="57" w:type="dxa"/>
                    <w:bottom w:w="113" w:type="dxa"/>
                    <w:right w:w="57" w:type="dxa"/>
                  </w:tcMar>
                  <w:vAlign w:val="center"/>
                </w:tcPr>
                <w:p w14:paraId="493B07DA" w14:textId="1BA8EB1E" w:rsidR="00F2130F" w:rsidRPr="00F2130F" w:rsidRDefault="00F2130F" w:rsidP="00F2130F">
                  <w:pPr>
                    <w:pStyle w:val="Performancetable9pt"/>
                    <w:jc w:val="center"/>
                  </w:pPr>
                  <w:r w:rsidRPr="00F2130F">
                    <w:t>44,144</w:t>
                  </w:r>
                </w:p>
              </w:tc>
              <w:tc>
                <w:tcPr>
                  <w:tcW w:w="1189" w:type="dxa"/>
                  <w:shd w:val="solid" w:color="FCF0A6" w:fill="auto"/>
                  <w:tcMar>
                    <w:top w:w="57" w:type="dxa"/>
                    <w:left w:w="57" w:type="dxa"/>
                    <w:bottom w:w="113" w:type="dxa"/>
                    <w:right w:w="57" w:type="dxa"/>
                  </w:tcMar>
                  <w:vAlign w:val="center"/>
                </w:tcPr>
                <w:p w14:paraId="78A922B0" w14:textId="40673BBA" w:rsidR="00F2130F" w:rsidRPr="00F2130F" w:rsidRDefault="00F2130F" w:rsidP="00F2130F">
                  <w:pPr>
                    <w:pStyle w:val="Performancetable9pt"/>
                    <w:jc w:val="center"/>
                  </w:pPr>
                  <w:r w:rsidRPr="00F2130F">
                    <w:t>22,960</w:t>
                  </w:r>
                </w:p>
              </w:tc>
              <w:tc>
                <w:tcPr>
                  <w:tcW w:w="1204" w:type="dxa"/>
                  <w:shd w:val="solid" w:color="EEEAA3" w:fill="auto"/>
                  <w:tcMar>
                    <w:top w:w="57" w:type="dxa"/>
                    <w:left w:w="57" w:type="dxa"/>
                    <w:bottom w:w="113" w:type="dxa"/>
                    <w:right w:w="57" w:type="dxa"/>
                  </w:tcMar>
                  <w:vAlign w:val="center"/>
                </w:tcPr>
                <w:p w14:paraId="0BA4BABE" w14:textId="51DD2B99" w:rsidR="00F2130F" w:rsidRPr="00F2130F" w:rsidRDefault="00F2130F" w:rsidP="00F2130F">
                  <w:pPr>
                    <w:pStyle w:val="Performancetable9pt"/>
                    <w:jc w:val="center"/>
                  </w:pPr>
                  <w:r w:rsidRPr="00F2130F">
                    <w:t>447,910</w:t>
                  </w:r>
                </w:p>
              </w:tc>
              <w:tc>
                <w:tcPr>
                  <w:tcW w:w="1197" w:type="dxa"/>
                  <w:shd w:val="solid" w:color="E3E49E" w:fill="auto"/>
                  <w:tcMar>
                    <w:top w:w="57" w:type="dxa"/>
                    <w:left w:w="57" w:type="dxa"/>
                    <w:bottom w:w="113" w:type="dxa"/>
                    <w:right w:w="57" w:type="dxa"/>
                  </w:tcMar>
                  <w:vAlign w:val="center"/>
                </w:tcPr>
                <w:p w14:paraId="499CC7CA" w14:textId="6DEECDAB" w:rsidR="00F2130F" w:rsidRPr="00F2130F" w:rsidRDefault="00F2130F" w:rsidP="00F2130F">
                  <w:pPr>
                    <w:pStyle w:val="Performancetable9pt"/>
                    <w:jc w:val="center"/>
                  </w:pPr>
                  <w:r w:rsidRPr="00F2130F">
                    <w:t>782,187</w:t>
                  </w:r>
                </w:p>
              </w:tc>
            </w:tr>
            <w:tr w:rsidR="00F2130F" w:rsidRPr="00F2130F" w14:paraId="01D9E1DC" w14:textId="77777777" w:rsidTr="006A6463">
              <w:trPr>
                <w:trHeight w:val="13"/>
              </w:trPr>
              <w:tc>
                <w:tcPr>
                  <w:tcW w:w="3447" w:type="dxa"/>
                  <w:shd w:val="solid" w:color="FFFFFF" w:fill="auto"/>
                  <w:tcMar>
                    <w:top w:w="57" w:type="dxa"/>
                    <w:left w:w="57" w:type="dxa"/>
                    <w:bottom w:w="113" w:type="dxa"/>
                    <w:right w:w="57" w:type="dxa"/>
                  </w:tcMar>
                  <w:vAlign w:val="center"/>
                </w:tcPr>
                <w:p w14:paraId="6625E9D0" w14:textId="77777777" w:rsidR="00F2130F" w:rsidRPr="00F2130F" w:rsidRDefault="00F2130F" w:rsidP="00F2130F">
                  <w:pPr>
                    <w:pStyle w:val="Performancetable9pt"/>
                  </w:pPr>
                  <w:r w:rsidRPr="00F2130F">
                    <w:t>Te Waipounamu</w:t>
                  </w:r>
                </w:p>
              </w:tc>
              <w:tc>
                <w:tcPr>
                  <w:tcW w:w="1197" w:type="dxa"/>
                  <w:shd w:val="solid" w:color="F8EEA6" w:fill="auto"/>
                  <w:tcMar>
                    <w:top w:w="57" w:type="dxa"/>
                    <w:left w:w="57" w:type="dxa"/>
                    <w:bottom w:w="113" w:type="dxa"/>
                    <w:right w:w="57" w:type="dxa"/>
                  </w:tcMar>
                  <w:vAlign w:val="center"/>
                </w:tcPr>
                <w:p w14:paraId="5787CD3E" w14:textId="412A1FF8" w:rsidR="00F2130F" w:rsidRPr="00F2130F" w:rsidRDefault="00F2130F" w:rsidP="00F2130F">
                  <w:pPr>
                    <w:pStyle w:val="Performancetable9pt"/>
                    <w:jc w:val="center"/>
                  </w:pPr>
                  <w:r w:rsidRPr="00F2130F">
                    <w:t>158,611</w:t>
                  </w:r>
                </w:p>
              </w:tc>
              <w:tc>
                <w:tcPr>
                  <w:tcW w:w="1189" w:type="dxa"/>
                  <w:shd w:val="solid" w:color="FCF0A6" w:fill="auto"/>
                  <w:tcMar>
                    <w:top w:w="57" w:type="dxa"/>
                    <w:left w:w="57" w:type="dxa"/>
                    <w:bottom w:w="113" w:type="dxa"/>
                    <w:right w:w="57" w:type="dxa"/>
                  </w:tcMar>
                  <w:vAlign w:val="center"/>
                </w:tcPr>
                <w:p w14:paraId="0FD9A6F5" w14:textId="4F18F598" w:rsidR="00F2130F" w:rsidRPr="00F2130F" w:rsidRDefault="00F2130F" w:rsidP="00F2130F">
                  <w:pPr>
                    <w:pStyle w:val="Performancetable9pt"/>
                    <w:jc w:val="center"/>
                  </w:pPr>
                  <w:r w:rsidRPr="00F2130F">
                    <w:t>20,199</w:t>
                  </w:r>
                </w:p>
              </w:tc>
              <w:tc>
                <w:tcPr>
                  <w:tcW w:w="1189" w:type="dxa"/>
                  <w:shd w:val="solid" w:color="FCF0A6" w:fill="auto"/>
                  <w:tcMar>
                    <w:top w:w="57" w:type="dxa"/>
                    <w:left w:w="57" w:type="dxa"/>
                    <w:bottom w:w="113" w:type="dxa"/>
                    <w:right w:w="57" w:type="dxa"/>
                  </w:tcMar>
                  <w:vAlign w:val="center"/>
                </w:tcPr>
                <w:p w14:paraId="2BE6B9E8" w14:textId="17148072" w:rsidR="00F2130F" w:rsidRPr="00F2130F" w:rsidRDefault="00F2130F" w:rsidP="00F2130F">
                  <w:pPr>
                    <w:pStyle w:val="Performancetable9pt"/>
                    <w:jc w:val="center"/>
                  </w:pPr>
                  <w:r w:rsidRPr="00F2130F">
                    <w:t>23,827</w:t>
                  </w:r>
                </w:p>
              </w:tc>
              <w:tc>
                <w:tcPr>
                  <w:tcW w:w="1204" w:type="dxa"/>
                  <w:shd w:val="solid" w:color="EBE8A1" w:fill="auto"/>
                  <w:tcMar>
                    <w:top w:w="57" w:type="dxa"/>
                    <w:left w:w="57" w:type="dxa"/>
                    <w:bottom w:w="113" w:type="dxa"/>
                    <w:right w:w="57" w:type="dxa"/>
                  </w:tcMar>
                  <w:vAlign w:val="center"/>
                </w:tcPr>
                <w:p w14:paraId="4D76B5E6" w14:textId="256280CF" w:rsidR="00F2130F" w:rsidRPr="00F2130F" w:rsidRDefault="00F2130F" w:rsidP="00F2130F">
                  <w:pPr>
                    <w:pStyle w:val="Performancetable9pt"/>
                    <w:jc w:val="center"/>
                  </w:pPr>
                  <w:r w:rsidRPr="00F2130F">
                    <w:t>520,787</w:t>
                  </w:r>
                </w:p>
              </w:tc>
              <w:tc>
                <w:tcPr>
                  <w:tcW w:w="1197" w:type="dxa"/>
                  <w:shd w:val="solid" w:color="E4E59F" w:fill="auto"/>
                  <w:tcMar>
                    <w:top w:w="57" w:type="dxa"/>
                    <w:left w:w="57" w:type="dxa"/>
                    <w:bottom w:w="113" w:type="dxa"/>
                    <w:right w:w="57" w:type="dxa"/>
                  </w:tcMar>
                  <w:vAlign w:val="center"/>
                </w:tcPr>
                <w:p w14:paraId="5E2D105E" w14:textId="0C234005" w:rsidR="00F2130F" w:rsidRPr="00F2130F" w:rsidRDefault="00F2130F" w:rsidP="00F2130F">
                  <w:pPr>
                    <w:pStyle w:val="Performancetable9pt"/>
                    <w:jc w:val="center"/>
                  </w:pPr>
                  <w:r w:rsidRPr="00F2130F">
                    <w:t>723,424</w:t>
                  </w:r>
                </w:p>
              </w:tc>
            </w:tr>
            <w:tr w:rsidR="00F2130F" w:rsidRPr="00F2130F" w14:paraId="3467E7E3" w14:textId="77777777" w:rsidTr="006A6463">
              <w:trPr>
                <w:trHeight w:val="13"/>
              </w:trPr>
              <w:tc>
                <w:tcPr>
                  <w:tcW w:w="3447" w:type="dxa"/>
                  <w:shd w:val="solid" w:color="FFFFFF" w:fill="auto"/>
                  <w:tcMar>
                    <w:top w:w="57" w:type="dxa"/>
                    <w:left w:w="57" w:type="dxa"/>
                    <w:bottom w:w="113" w:type="dxa"/>
                    <w:right w:w="57" w:type="dxa"/>
                  </w:tcMar>
                  <w:vAlign w:val="center"/>
                </w:tcPr>
                <w:p w14:paraId="1EBA6421" w14:textId="77777777" w:rsidR="00F2130F" w:rsidRPr="00F2130F" w:rsidRDefault="00F2130F" w:rsidP="00F2130F">
                  <w:pPr>
                    <w:pStyle w:val="Performancetable9pt"/>
                  </w:pPr>
                  <w:r w:rsidRPr="00F2130F">
                    <w:t>Funded for national access</w:t>
                  </w:r>
                </w:p>
              </w:tc>
              <w:tc>
                <w:tcPr>
                  <w:tcW w:w="1197" w:type="dxa"/>
                  <w:tcMar>
                    <w:top w:w="57" w:type="dxa"/>
                    <w:left w:w="57" w:type="dxa"/>
                    <w:bottom w:w="113" w:type="dxa"/>
                    <w:right w:w="57" w:type="dxa"/>
                  </w:tcMar>
                  <w:vAlign w:val="center"/>
                </w:tcPr>
                <w:p w14:paraId="6FA00A19" w14:textId="3DAF0243" w:rsidR="00F2130F" w:rsidRPr="00F2130F" w:rsidRDefault="00F2130F" w:rsidP="00F2130F">
                  <w:pPr>
                    <w:pStyle w:val="Performancetable9pt"/>
                    <w:jc w:val="center"/>
                  </w:pPr>
                  <w:r w:rsidRPr="00F2130F">
                    <w:t>7,241</w:t>
                  </w:r>
                </w:p>
              </w:tc>
              <w:tc>
                <w:tcPr>
                  <w:tcW w:w="1189" w:type="dxa"/>
                  <w:tcMar>
                    <w:top w:w="57" w:type="dxa"/>
                    <w:left w:w="57" w:type="dxa"/>
                    <w:bottom w:w="113" w:type="dxa"/>
                    <w:right w:w="57" w:type="dxa"/>
                  </w:tcMar>
                  <w:vAlign w:val="center"/>
                </w:tcPr>
                <w:p w14:paraId="69B05631" w14:textId="772AF2E2" w:rsidR="00F2130F" w:rsidRPr="00F2130F" w:rsidRDefault="00F2130F" w:rsidP="00F2130F">
                  <w:pPr>
                    <w:pStyle w:val="Performancetable9pt"/>
                    <w:jc w:val="center"/>
                  </w:pPr>
                  <w:r w:rsidRPr="00F2130F">
                    <w:t>1,434</w:t>
                  </w:r>
                </w:p>
              </w:tc>
              <w:tc>
                <w:tcPr>
                  <w:tcW w:w="1189" w:type="dxa"/>
                  <w:tcMar>
                    <w:top w:w="57" w:type="dxa"/>
                    <w:left w:w="57" w:type="dxa"/>
                    <w:bottom w:w="113" w:type="dxa"/>
                    <w:right w:w="57" w:type="dxa"/>
                  </w:tcMar>
                  <w:vAlign w:val="center"/>
                </w:tcPr>
                <w:p w14:paraId="2CE79268" w14:textId="419DBF4B" w:rsidR="00F2130F" w:rsidRPr="00F2130F" w:rsidRDefault="00F2130F" w:rsidP="00F2130F">
                  <w:pPr>
                    <w:pStyle w:val="Performancetable9pt"/>
                    <w:jc w:val="center"/>
                  </w:pPr>
                  <w:r w:rsidRPr="00F2130F">
                    <w:t>248</w:t>
                  </w:r>
                </w:p>
              </w:tc>
              <w:tc>
                <w:tcPr>
                  <w:tcW w:w="1204" w:type="dxa"/>
                  <w:tcMar>
                    <w:top w:w="57" w:type="dxa"/>
                    <w:left w:w="57" w:type="dxa"/>
                    <w:bottom w:w="113" w:type="dxa"/>
                    <w:right w:w="57" w:type="dxa"/>
                  </w:tcMar>
                  <w:vAlign w:val="center"/>
                </w:tcPr>
                <w:p w14:paraId="4AE87C3E" w14:textId="00DF1DC4" w:rsidR="00F2130F" w:rsidRPr="00F2130F" w:rsidRDefault="00F2130F" w:rsidP="00F2130F">
                  <w:pPr>
                    <w:pStyle w:val="Performancetable9pt"/>
                    <w:jc w:val="center"/>
                  </w:pPr>
                  <w:r w:rsidRPr="00F2130F">
                    <w:t>6,183</w:t>
                  </w:r>
                </w:p>
              </w:tc>
              <w:tc>
                <w:tcPr>
                  <w:tcW w:w="1197" w:type="dxa"/>
                  <w:tcMar>
                    <w:top w:w="57" w:type="dxa"/>
                    <w:left w:w="57" w:type="dxa"/>
                    <w:bottom w:w="113" w:type="dxa"/>
                    <w:right w:w="57" w:type="dxa"/>
                  </w:tcMar>
                  <w:vAlign w:val="center"/>
                </w:tcPr>
                <w:p w14:paraId="53F335E8" w14:textId="40F4A7EE" w:rsidR="00F2130F" w:rsidRPr="00F2130F" w:rsidRDefault="00F2130F" w:rsidP="00F2130F">
                  <w:pPr>
                    <w:pStyle w:val="Performancetable9pt"/>
                    <w:jc w:val="center"/>
                  </w:pPr>
                  <w:r w:rsidRPr="00F2130F">
                    <w:t>15,106</w:t>
                  </w:r>
                </w:p>
              </w:tc>
            </w:tr>
            <w:tr w:rsidR="00F2130F" w:rsidRPr="00F2130F" w14:paraId="08FA13F5" w14:textId="77777777" w:rsidTr="006A6463">
              <w:trPr>
                <w:trHeight w:hRule="exact" w:val="170"/>
              </w:trPr>
              <w:tc>
                <w:tcPr>
                  <w:tcW w:w="3447" w:type="dxa"/>
                  <w:tcMar>
                    <w:top w:w="0" w:type="dxa"/>
                    <w:left w:w="57" w:type="dxa"/>
                    <w:bottom w:w="0" w:type="dxa"/>
                    <w:right w:w="57" w:type="dxa"/>
                  </w:tcMar>
                  <w:vAlign w:val="center"/>
                </w:tcPr>
                <w:p w14:paraId="1137CACE" w14:textId="77777777" w:rsidR="00F2130F" w:rsidRPr="00F2130F" w:rsidRDefault="00F2130F" w:rsidP="00F2130F">
                  <w:pPr>
                    <w:pStyle w:val="Performancetable9pt"/>
                  </w:pPr>
                </w:p>
              </w:tc>
              <w:tc>
                <w:tcPr>
                  <w:tcW w:w="1197" w:type="dxa"/>
                  <w:tcMar>
                    <w:top w:w="0" w:type="dxa"/>
                    <w:left w:w="57" w:type="dxa"/>
                    <w:bottom w:w="0" w:type="dxa"/>
                    <w:right w:w="57" w:type="dxa"/>
                  </w:tcMar>
                  <w:vAlign w:val="center"/>
                </w:tcPr>
                <w:p w14:paraId="246C046C" w14:textId="77777777" w:rsidR="00F2130F" w:rsidRPr="00F2130F" w:rsidRDefault="00F2130F" w:rsidP="00F2130F">
                  <w:pPr>
                    <w:pStyle w:val="Performancetable9pt"/>
                    <w:jc w:val="center"/>
                  </w:pPr>
                </w:p>
              </w:tc>
              <w:tc>
                <w:tcPr>
                  <w:tcW w:w="1189" w:type="dxa"/>
                  <w:tcMar>
                    <w:top w:w="0" w:type="dxa"/>
                    <w:left w:w="57" w:type="dxa"/>
                    <w:bottom w:w="0" w:type="dxa"/>
                    <w:right w:w="57" w:type="dxa"/>
                  </w:tcMar>
                  <w:vAlign w:val="center"/>
                </w:tcPr>
                <w:p w14:paraId="5EF276ED" w14:textId="77777777" w:rsidR="00F2130F" w:rsidRPr="00F2130F" w:rsidRDefault="00F2130F" w:rsidP="00F2130F">
                  <w:pPr>
                    <w:pStyle w:val="Performancetable9pt"/>
                    <w:jc w:val="center"/>
                  </w:pPr>
                </w:p>
              </w:tc>
              <w:tc>
                <w:tcPr>
                  <w:tcW w:w="1189" w:type="dxa"/>
                  <w:tcMar>
                    <w:top w:w="0" w:type="dxa"/>
                    <w:left w:w="57" w:type="dxa"/>
                    <w:bottom w:w="0" w:type="dxa"/>
                    <w:right w:w="57" w:type="dxa"/>
                  </w:tcMar>
                  <w:vAlign w:val="center"/>
                </w:tcPr>
                <w:p w14:paraId="16C95E2F" w14:textId="77777777" w:rsidR="00F2130F" w:rsidRPr="00F2130F" w:rsidRDefault="00F2130F" w:rsidP="00F2130F">
                  <w:pPr>
                    <w:pStyle w:val="Performancetable9pt"/>
                    <w:jc w:val="center"/>
                  </w:pPr>
                </w:p>
              </w:tc>
              <w:tc>
                <w:tcPr>
                  <w:tcW w:w="1204" w:type="dxa"/>
                  <w:tcMar>
                    <w:top w:w="0" w:type="dxa"/>
                    <w:left w:w="57" w:type="dxa"/>
                    <w:bottom w:w="0" w:type="dxa"/>
                    <w:right w:w="57" w:type="dxa"/>
                  </w:tcMar>
                  <w:vAlign w:val="center"/>
                </w:tcPr>
                <w:p w14:paraId="462EDCC2" w14:textId="77777777" w:rsidR="00F2130F" w:rsidRPr="00F2130F" w:rsidRDefault="00F2130F" w:rsidP="00F2130F">
                  <w:pPr>
                    <w:pStyle w:val="Performancetable9pt"/>
                    <w:jc w:val="center"/>
                  </w:pPr>
                </w:p>
              </w:tc>
              <w:tc>
                <w:tcPr>
                  <w:tcW w:w="1197" w:type="dxa"/>
                  <w:tcMar>
                    <w:top w:w="0" w:type="dxa"/>
                    <w:left w:w="57" w:type="dxa"/>
                    <w:bottom w:w="0" w:type="dxa"/>
                    <w:right w:w="57" w:type="dxa"/>
                  </w:tcMar>
                  <w:vAlign w:val="center"/>
                </w:tcPr>
                <w:p w14:paraId="0ED7D459" w14:textId="77777777" w:rsidR="00F2130F" w:rsidRPr="00F2130F" w:rsidRDefault="00F2130F" w:rsidP="00F2130F">
                  <w:pPr>
                    <w:pStyle w:val="Performancetable9pt"/>
                    <w:jc w:val="center"/>
                  </w:pPr>
                </w:p>
              </w:tc>
            </w:tr>
            <w:tr w:rsidR="00F2130F" w:rsidRPr="00F2130F" w14:paraId="644EE3BF" w14:textId="77777777" w:rsidTr="006A6463">
              <w:trPr>
                <w:trHeight w:val="110"/>
              </w:trPr>
              <w:tc>
                <w:tcPr>
                  <w:tcW w:w="3447" w:type="dxa"/>
                  <w:shd w:val="solid" w:color="FFFFFF" w:fill="auto"/>
                  <w:tcMar>
                    <w:top w:w="57" w:type="dxa"/>
                    <w:left w:w="57" w:type="dxa"/>
                    <w:bottom w:w="113" w:type="dxa"/>
                    <w:right w:w="57" w:type="dxa"/>
                  </w:tcMar>
                  <w:vAlign w:val="center"/>
                </w:tcPr>
                <w:p w14:paraId="7CDC4543" w14:textId="77777777" w:rsidR="00F2130F" w:rsidRPr="006A6463" w:rsidRDefault="00F2130F" w:rsidP="00F2130F">
                  <w:pPr>
                    <w:pStyle w:val="Performancetable9pt"/>
                    <w:rPr>
                      <w:b/>
                      <w:bCs/>
                    </w:rPr>
                  </w:pPr>
                  <w:r w:rsidRPr="006A6463">
                    <w:rPr>
                      <w:b/>
                      <w:bCs/>
                    </w:rPr>
                    <w:t>All New Zealand</w:t>
                  </w:r>
                </w:p>
              </w:tc>
              <w:tc>
                <w:tcPr>
                  <w:tcW w:w="1197" w:type="dxa"/>
                  <w:shd w:val="solid" w:color="D2DF9A" w:fill="auto"/>
                  <w:tcMar>
                    <w:top w:w="57" w:type="dxa"/>
                    <w:left w:w="57" w:type="dxa"/>
                    <w:bottom w:w="113" w:type="dxa"/>
                    <w:right w:w="57" w:type="dxa"/>
                  </w:tcMar>
                  <w:vAlign w:val="center"/>
                </w:tcPr>
                <w:p w14:paraId="295A2270" w14:textId="6757E2AE" w:rsidR="00F2130F" w:rsidRPr="006A6463" w:rsidRDefault="00F2130F" w:rsidP="00F2130F">
                  <w:pPr>
                    <w:pStyle w:val="Performancetable9pt"/>
                    <w:jc w:val="center"/>
                    <w:rPr>
                      <w:b/>
                      <w:bCs/>
                    </w:rPr>
                  </w:pPr>
                  <w:r w:rsidRPr="006A6463">
                    <w:rPr>
                      <w:b/>
                      <w:bCs/>
                    </w:rPr>
                    <w:t>1,311,157</w:t>
                  </w:r>
                </w:p>
              </w:tc>
              <w:tc>
                <w:tcPr>
                  <w:tcW w:w="1189" w:type="dxa"/>
                  <w:shd w:val="solid" w:color="F3ECA4" w:fill="auto"/>
                  <w:tcMar>
                    <w:top w:w="57" w:type="dxa"/>
                    <w:left w:w="57" w:type="dxa"/>
                    <w:bottom w:w="113" w:type="dxa"/>
                    <w:right w:w="57" w:type="dxa"/>
                  </w:tcMar>
                  <w:vAlign w:val="center"/>
                </w:tcPr>
                <w:p w14:paraId="01E7E959" w14:textId="64D93CC5" w:rsidR="00F2130F" w:rsidRPr="006A6463" w:rsidRDefault="00F2130F" w:rsidP="00F2130F">
                  <w:pPr>
                    <w:pStyle w:val="Performancetable9pt"/>
                    <w:jc w:val="center"/>
                    <w:rPr>
                      <w:b/>
                      <w:bCs/>
                    </w:rPr>
                  </w:pPr>
                  <w:r w:rsidRPr="006A6463">
                    <w:rPr>
                      <w:b/>
                      <w:bCs/>
                    </w:rPr>
                    <w:t>331,507</w:t>
                  </w:r>
                </w:p>
              </w:tc>
              <w:tc>
                <w:tcPr>
                  <w:tcW w:w="1189" w:type="dxa"/>
                  <w:shd w:val="solid" w:color="F5EDA5" w:fill="auto"/>
                  <w:tcMar>
                    <w:top w:w="57" w:type="dxa"/>
                    <w:left w:w="57" w:type="dxa"/>
                    <w:bottom w:w="113" w:type="dxa"/>
                    <w:right w:w="57" w:type="dxa"/>
                  </w:tcMar>
                  <w:vAlign w:val="center"/>
                </w:tcPr>
                <w:p w14:paraId="38EFB9D3" w14:textId="1A73A40E" w:rsidR="00F2130F" w:rsidRPr="006A6463" w:rsidRDefault="00F2130F" w:rsidP="00F2130F">
                  <w:pPr>
                    <w:pStyle w:val="Performancetable9pt"/>
                    <w:jc w:val="center"/>
                    <w:rPr>
                      <w:b/>
                      <w:bCs/>
                    </w:rPr>
                  </w:pPr>
                  <w:r w:rsidRPr="006A6463">
                    <w:rPr>
                      <w:b/>
                      <w:bCs/>
                    </w:rPr>
                    <w:t>236,700</w:t>
                  </w:r>
                </w:p>
              </w:tc>
              <w:tc>
                <w:tcPr>
                  <w:tcW w:w="1204" w:type="dxa"/>
                  <w:shd w:val="solid" w:color="B6D295" w:fill="auto"/>
                  <w:tcMar>
                    <w:top w:w="57" w:type="dxa"/>
                    <w:left w:w="57" w:type="dxa"/>
                    <w:bottom w:w="113" w:type="dxa"/>
                    <w:right w:w="57" w:type="dxa"/>
                  </w:tcMar>
                  <w:vAlign w:val="center"/>
                </w:tcPr>
                <w:p w14:paraId="5FB899DC" w14:textId="250BAA92" w:rsidR="00F2130F" w:rsidRPr="006A6463" w:rsidRDefault="00F2130F" w:rsidP="00F2130F">
                  <w:pPr>
                    <w:pStyle w:val="Performancetable9pt"/>
                    <w:jc w:val="center"/>
                    <w:rPr>
                      <w:b/>
                      <w:bCs/>
                    </w:rPr>
                  </w:pPr>
                  <w:r w:rsidRPr="006A6463">
                    <w:rPr>
                      <w:b/>
                      <w:bCs/>
                    </w:rPr>
                    <w:t>2,146,383</w:t>
                  </w:r>
                </w:p>
              </w:tc>
              <w:tc>
                <w:tcPr>
                  <w:tcW w:w="1197" w:type="dxa"/>
                  <w:shd w:val="solid" w:color="7CBB82" w:fill="auto"/>
                  <w:tcMar>
                    <w:top w:w="57" w:type="dxa"/>
                    <w:left w:w="57" w:type="dxa"/>
                    <w:bottom w:w="113" w:type="dxa"/>
                    <w:right w:w="57" w:type="dxa"/>
                  </w:tcMar>
                  <w:vAlign w:val="center"/>
                </w:tcPr>
                <w:p w14:paraId="47F38555" w14:textId="228F0967" w:rsidR="00F2130F" w:rsidRPr="006A6463" w:rsidRDefault="00F2130F" w:rsidP="00F2130F">
                  <w:pPr>
                    <w:pStyle w:val="Performancetable9pt"/>
                    <w:jc w:val="center"/>
                    <w:rPr>
                      <w:b/>
                      <w:bCs/>
                    </w:rPr>
                  </w:pPr>
                  <w:r w:rsidRPr="006A6463">
                    <w:rPr>
                      <w:b/>
                      <w:bCs/>
                    </w:rPr>
                    <w:t>4,025,747</w:t>
                  </w:r>
                </w:p>
              </w:tc>
            </w:tr>
          </w:tbl>
          <w:p w14:paraId="7A78E77C" w14:textId="77777777" w:rsidR="00987FE1" w:rsidRDefault="00987FE1" w:rsidP="005E39E5">
            <w:pPr>
              <w:pStyle w:val="Notestomeasure"/>
            </w:pPr>
            <w:r w:rsidRPr="005308B6">
              <w:t>*Non-Māori, Non-Pacific, Non-Asian</w:t>
            </w:r>
          </w:p>
          <w:p w14:paraId="500FF201" w14:textId="77777777" w:rsidR="00F2130F" w:rsidRDefault="00F2130F" w:rsidP="006A6463">
            <w:pPr>
              <w:pStyle w:val="Performancetable6ptafter"/>
              <w:spacing w:before="240"/>
            </w:pPr>
            <w:r>
              <w:lastRenderedPageBreak/>
              <w:t xml:space="preserve">People with serious mental health problems may need help from specialist inpatient services, followed by support on discharge that enables them to live well in the community. </w:t>
            </w:r>
          </w:p>
          <w:p w14:paraId="0EC3F79E" w14:textId="77777777" w:rsidR="00F2130F" w:rsidRDefault="00F2130F" w:rsidP="00F2130F">
            <w:pPr>
              <w:pStyle w:val="Performancetable6ptafter"/>
            </w:pPr>
            <w:r>
              <w:t xml:space="preserve">In 2023/24 the MH&amp;A system had 4,025,747 contacts – a decrease from the 2022/23 result. Overall this is an increase from the 2021/22 baseline but a decline from the previous year. Contacts include new and existing patients of services. </w:t>
            </w:r>
          </w:p>
          <w:p w14:paraId="763182E8" w14:textId="660ECCBB" w:rsidR="00F2130F" w:rsidRDefault="00F2130F" w:rsidP="00F2130F">
            <w:pPr>
              <w:pStyle w:val="Performancetable6ptafter"/>
            </w:pPr>
            <w:r>
              <w:t xml:space="preserve">Non-Māori, Non-Pacific, Non-Asian represent 53% of those contacts, with Māori 33%, Pacific 8%, and Asian 6%. Māori and Pacific had an increase in contacts from baseline, while the number of Non-Māori, Non-Pacific contacts remained largely consistent. </w:t>
            </w:r>
          </w:p>
          <w:p w14:paraId="66E72E72" w14:textId="40567739" w:rsidR="00987FE1" w:rsidRDefault="00F2130F" w:rsidP="00F2130F">
            <w:pPr>
              <w:pStyle w:val="Performancetable6ptafter"/>
            </w:pPr>
            <w:r>
              <w:t>Māori are over-represented in the number of contacts relative to their population size. This is in line with their higher access rates and the well-documented need of Māori for specialist services in comparison to other population groups.</w:t>
            </w:r>
          </w:p>
          <w:p w14:paraId="4DEDB477" w14:textId="77777777" w:rsidR="00987FE1" w:rsidRPr="006A6463" w:rsidRDefault="00987FE1" w:rsidP="005E39E5">
            <w:pPr>
              <w:pStyle w:val="Notestomeasure"/>
              <w:rPr>
                <w:b/>
                <w:bCs w:val="0"/>
              </w:rPr>
            </w:pPr>
            <w:r w:rsidRPr="006A6463">
              <w:rPr>
                <w:b/>
                <w:bCs w:val="0"/>
              </w:rPr>
              <w:t xml:space="preserve">Notes to the measure: </w:t>
            </w:r>
          </w:p>
          <w:p w14:paraId="3C09DA52" w14:textId="3B825392" w:rsidR="00F2130F" w:rsidRDefault="00F2130F" w:rsidP="00CF4353">
            <w:pPr>
              <w:pStyle w:val="Notestomeasureabclist"/>
              <w:numPr>
                <w:ilvl w:val="0"/>
                <w:numId w:val="67"/>
              </w:numPr>
              <w:ind w:left="462" w:hanging="462"/>
            </w:pPr>
            <w:r>
              <w:t xml:space="preserve">The results reported for 2022/23 have been updated since the last Annual Report with a change for all ethnicities – Māori 1,264,841, Pacific 304,045, Asian 228,038 Non-Māori, non-Pacific, non-Asian 2,173,572, Overall 3,970,496. </w:t>
            </w:r>
          </w:p>
          <w:p w14:paraId="142B0A8C" w14:textId="2995924F" w:rsidR="00F2130F" w:rsidRDefault="00F2130F" w:rsidP="00CF4353">
            <w:pPr>
              <w:pStyle w:val="Notestomeasureabclist"/>
              <w:numPr>
                <w:ilvl w:val="0"/>
                <w:numId w:val="67"/>
              </w:numPr>
              <w:ind w:left="462" w:hanging="462"/>
            </w:pPr>
            <w:r>
              <w:t>Contact is defined as an interaction (face-to-face or non-face-to-face) between tangata whaiora/consumer and/or family/whānau with a health care organisation that will provide or is providing a service to the tangata whaiora/consumer, or contact between a health care organisation and other agencies.</w:t>
            </w:r>
          </w:p>
          <w:p w14:paraId="7AC141B6" w14:textId="52406ADC" w:rsidR="00987FE1" w:rsidRPr="00FA2AA4" w:rsidRDefault="00F2130F" w:rsidP="00CF4353">
            <w:pPr>
              <w:pStyle w:val="Notestomeasureabclist"/>
              <w:numPr>
                <w:ilvl w:val="0"/>
                <w:numId w:val="67"/>
              </w:numPr>
              <w:ind w:left="462" w:hanging="462"/>
            </w:pPr>
            <w:r>
              <w:t>The sparkline total shows the results for the final quarter.</w:t>
            </w:r>
          </w:p>
        </w:tc>
      </w:tr>
    </w:tbl>
    <w:p w14:paraId="6B15D2B4" w14:textId="7E8B5D9D" w:rsidR="00F2130F" w:rsidRDefault="00F2130F" w:rsidP="006E64F3">
      <w:pPr>
        <w:spacing w:before="0" w:after="160" w:line="259" w:lineRule="auto"/>
      </w:pPr>
    </w:p>
    <w:tbl>
      <w:tblPr>
        <w:tblStyle w:val="Perrformancetable"/>
        <w:tblW w:w="9639" w:type="dxa"/>
        <w:tblLook w:val="04A0" w:firstRow="1" w:lastRow="0" w:firstColumn="1" w:lastColumn="0" w:noHBand="0" w:noVBand="1"/>
      </w:tblPr>
      <w:tblGrid>
        <w:gridCol w:w="709"/>
        <w:gridCol w:w="7088"/>
        <w:gridCol w:w="1842"/>
      </w:tblGrid>
      <w:tr w:rsidR="00F2130F" w:rsidRPr="0050557E" w14:paraId="0F5993C7"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840055"/>
          </w:tcPr>
          <w:p w14:paraId="3F413668" w14:textId="77777777" w:rsidR="00F2130F" w:rsidRPr="0050557E" w:rsidRDefault="00F2130F" w:rsidP="005E39E5">
            <w:pPr>
              <w:pStyle w:val="Performancetable9pt"/>
              <w:rPr>
                <w:color w:val="FFFFFF" w:themeColor="background1"/>
              </w:rPr>
            </w:pPr>
            <w:r w:rsidRPr="0050557E">
              <w:rPr>
                <w:color w:val="FFFFFF" w:themeColor="background1"/>
              </w:rPr>
              <w:t>Ref</w:t>
            </w:r>
          </w:p>
        </w:tc>
        <w:tc>
          <w:tcPr>
            <w:tcW w:w="7088" w:type="dxa"/>
            <w:shd w:val="clear" w:color="auto" w:fill="840055"/>
          </w:tcPr>
          <w:p w14:paraId="43D106BA" w14:textId="3A4F4062" w:rsidR="00F2130F" w:rsidRPr="0050557E" w:rsidRDefault="00F2130F" w:rsidP="005E39E5">
            <w:pPr>
              <w:pStyle w:val="Performancetable9pt"/>
              <w:rPr>
                <w:color w:val="FFFFFF" w:themeColor="background1"/>
              </w:rPr>
            </w:pPr>
            <w:r w:rsidRPr="0050557E">
              <w:rPr>
                <w:color w:val="FFFFFF" w:themeColor="background1"/>
              </w:rPr>
              <w:t>Measure</w:t>
            </w:r>
          </w:p>
        </w:tc>
        <w:tc>
          <w:tcPr>
            <w:tcW w:w="1842" w:type="dxa"/>
            <w:shd w:val="clear" w:color="auto" w:fill="840055"/>
          </w:tcPr>
          <w:p w14:paraId="44FBEA55" w14:textId="77777777" w:rsidR="00F2130F" w:rsidRPr="0050557E" w:rsidRDefault="00F2130F" w:rsidP="005E39E5">
            <w:pPr>
              <w:pStyle w:val="Performancetable9pt"/>
              <w:rPr>
                <w:lang w:val="en-GB"/>
              </w:rPr>
            </w:pPr>
          </w:p>
        </w:tc>
      </w:tr>
      <w:tr w:rsidR="00F2130F" w:rsidRPr="0050557E" w14:paraId="32775E6F" w14:textId="77777777" w:rsidTr="005E39E5">
        <w:trPr>
          <w:trHeight w:val="25"/>
        </w:trPr>
        <w:tc>
          <w:tcPr>
            <w:tcW w:w="709" w:type="dxa"/>
          </w:tcPr>
          <w:p w14:paraId="7A86E50C" w14:textId="02466005" w:rsidR="00F2130F" w:rsidRPr="00BF3867" w:rsidRDefault="00F2130F" w:rsidP="005E39E5">
            <w:pPr>
              <w:pStyle w:val="Performancetable9pt"/>
              <w:rPr>
                <w:b/>
                <w:bCs/>
              </w:rPr>
            </w:pPr>
            <w:r w:rsidRPr="00FA2AA4">
              <w:rPr>
                <w:rFonts w:cs="Poppins-Medium"/>
                <w:b/>
                <w:bCs/>
              </w:rPr>
              <w:t>P2-</w:t>
            </w:r>
            <w:r>
              <w:rPr>
                <w:rFonts w:cs="Poppins-Medium"/>
                <w:b/>
                <w:bCs/>
              </w:rPr>
              <w:t>72</w:t>
            </w:r>
          </w:p>
        </w:tc>
        <w:tc>
          <w:tcPr>
            <w:tcW w:w="7088" w:type="dxa"/>
          </w:tcPr>
          <w:p w14:paraId="240E0090" w14:textId="225186CA" w:rsidR="00F2130F" w:rsidRPr="00BF3867" w:rsidRDefault="00F2130F" w:rsidP="00F2130F">
            <w:pPr>
              <w:pStyle w:val="Performancetable9pt"/>
              <w:rPr>
                <w:b/>
                <w:bCs/>
              </w:rPr>
            </w:pPr>
            <w:r w:rsidRPr="00F2130F">
              <w:rPr>
                <w:rFonts w:cs="Poppins-Medium"/>
                <w:b/>
                <w:bCs/>
              </w:rPr>
              <w:t>People served by specialist and NGO mental health services per 100,000 people</w:t>
            </w:r>
          </w:p>
        </w:tc>
        <w:tc>
          <w:tcPr>
            <w:tcW w:w="1842" w:type="dxa"/>
            <w:vAlign w:val="center"/>
          </w:tcPr>
          <w:p w14:paraId="483849E3" w14:textId="77777777" w:rsidR="00F2130F" w:rsidRPr="0050557E" w:rsidRDefault="00F2130F" w:rsidP="005E39E5">
            <w:pPr>
              <w:pStyle w:val="Performancetable9pt"/>
            </w:pPr>
            <w:r w:rsidRPr="006E64F3">
              <w:rPr>
                <w:b/>
                <w:bCs/>
                <w:noProof/>
                <w:color w:val="840055"/>
              </w:rPr>
              <w:drawing>
                <wp:anchor distT="0" distB="0" distL="114300" distR="114300" simplePos="0" relativeHeight="252165120" behindDoc="0" locked="0" layoutInCell="1" allowOverlap="1" wp14:anchorId="070F819C" wp14:editId="574D4969">
                  <wp:simplePos x="0" y="0"/>
                  <wp:positionH relativeFrom="column">
                    <wp:posOffset>821055</wp:posOffset>
                  </wp:positionH>
                  <wp:positionV relativeFrom="paragraph">
                    <wp:posOffset>-52070</wp:posOffset>
                  </wp:positionV>
                  <wp:extent cx="195580" cy="195580"/>
                  <wp:effectExtent l="0" t="0" r="0" b="0"/>
                  <wp:wrapNone/>
                  <wp:docPr id="645227267"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27267" name="Graphic 1" descr="increase "/>
                          <pic:cNvPicPr/>
                        </pic:nvPicPr>
                        <pic:blipFill>
                          <a:blip r:embed="rId231">
                            <a:extLst>
                              <a:ext uri="{96DAC541-7B7A-43D3-8B79-37D633B846F1}">
                                <asvg:svgBlip xmlns:asvg="http://schemas.microsoft.com/office/drawing/2016/SVG/main" r:embed="rId232"/>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6E64F3">
              <w:rPr>
                <w:b/>
                <w:bCs/>
                <w:color w:val="840055"/>
              </w:rPr>
              <w:t xml:space="preserve">Desired trend </w:t>
            </w:r>
          </w:p>
        </w:tc>
      </w:tr>
      <w:tr w:rsidR="00F2130F" w:rsidRPr="0050557E" w14:paraId="28740C7B"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57"/>
              <w:gridCol w:w="921"/>
              <w:gridCol w:w="1050"/>
              <w:gridCol w:w="1145"/>
              <w:gridCol w:w="1143"/>
              <w:gridCol w:w="786"/>
              <w:gridCol w:w="1672"/>
              <w:gridCol w:w="1149"/>
            </w:tblGrid>
            <w:tr w:rsidR="00F2130F" w:rsidRPr="0050557E" w14:paraId="376B3703"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57" w:type="dxa"/>
                  <w:tcBorders>
                    <w:bottom w:val="single" w:sz="8" w:space="0" w:color="FFFFFF" w:themeColor="background1"/>
                  </w:tcBorders>
                  <w:shd w:val="clear" w:color="auto" w:fill="auto"/>
                </w:tcPr>
                <w:p w14:paraId="286EA16A" w14:textId="77777777" w:rsidR="00F2130F" w:rsidRPr="0050557E" w:rsidRDefault="00F2130F" w:rsidP="005E39E5">
                  <w:pPr>
                    <w:pStyle w:val="Performancetable9pt"/>
                    <w:rPr>
                      <w:color w:val="00757A"/>
                      <w:lang w:val="en-GB"/>
                    </w:rPr>
                  </w:pPr>
                </w:p>
              </w:tc>
              <w:tc>
                <w:tcPr>
                  <w:tcW w:w="921" w:type="dxa"/>
                  <w:tcBorders>
                    <w:bottom w:val="single" w:sz="8" w:space="0" w:color="FFFFFF" w:themeColor="background1"/>
                  </w:tcBorders>
                  <w:shd w:val="clear" w:color="auto" w:fill="auto"/>
                  <w:vAlign w:val="bottom"/>
                </w:tcPr>
                <w:p w14:paraId="37333839" w14:textId="77777777" w:rsidR="00F2130F" w:rsidRPr="006E64F3" w:rsidRDefault="00F2130F" w:rsidP="005E39E5">
                  <w:pPr>
                    <w:pStyle w:val="Performancetable9pt"/>
                    <w:jc w:val="center"/>
                    <w:rPr>
                      <w:color w:val="840055"/>
                    </w:rPr>
                  </w:pPr>
                  <w:r w:rsidRPr="006E64F3">
                    <w:rPr>
                      <w:color w:val="840055"/>
                    </w:rPr>
                    <w:t>Target</w:t>
                  </w:r>
                </w:p>
              </w:tc>
              <w:tc>
                <w:tcPr>
                  <w:tcW w:w="1050" w:type="dxa"/>
                  <w:tcBorders>
                    <w:bottom w:val="single" w:sz="8" w:space="0" w:color="FFFFFF" w:themeColor="background1"/>
                  </w:tcBorders>
                  <w:shd w:val="clear" w:color="auto" w:fill="auto"/>
                  <w:vAlign w:val="bottom"/>
                </w:tcPr>
                <w:p w14:paraId="4300BEF2" w14:textId="452A9949" w:rsidR="00F2130F" w:rsidRPr="006E64F3" w:rsidRDefault="00F2130F" w:rsidP="005E39E5">
                  <w:pPr>
                    <w:pStyle w:val="Performancetable9pt"/>
                    <w:jc w:val="center"/>
                    <w:rPr>
                      <w:color w:val="840055"/>
                    </w:rPr>
                  </w:pPr>
                  <w:r w:rsidRPr="006E64F3">
                    <w:rPr>
                      <w:color w:val="840055"/>
                    </w:rPr>
                    <w:t>Baseline</w:t>
                  </w:r>
                </w:p>
              </w:tc>
              <w:tc>
                <w:tcPr>
                  <w:tcW w:w="1145" w:type="dxa"/>
                  <w:tcBorders>
                    <w:bottom w:val="single" w:sz="8" w:space="0" w:color="FFFFFF" w:themeColor="background1"/>
                  </w:tcBorders>
                  <w:shd w:val="clear" w:color="auto" w:fill="auto"/>
                  <w:vAlign w:val="bottom"/>
                </w:tcPr>
                <w:p w14:paraId="0EAA1465" w14:textId="699405A5" w:rsidR="00F2130F" w:rsidRPr="006E64F3" w:rsidRDefault="00F2130F" w:rsidP="005E39E5">
                  <w:pPr>
                    <w:pStyle w:val="Performancetable9pt"/>
                    <w:jc w:val="center"/>
                    <w:rPr>
                      <w:color w:val="840055"/>
                    </w:rPr>
                  </w:pPr>
                  <w:r w:rsidRPr="006E64F3">
                    <w:rPr>
                      <w:color w:val="840055"/>
                    </w:rPr>
                    <w:t>2022/23</w:t>
                  </w:r>
                  <w:r w:rsidR="00C505F0">
                    <w:rPr>
                      <w:color w:val="840055"/>
                    </w:rPr>
                    <w:t xml:space="preserve"> </w:t>
                  </w:r>
                  <w:r w:rsidRPr="006E64F3">
                    <w:rPr>
                      <w:color w:val="840055"/>
                    </w:rPr>
                    <w:t>Result</w:t>
                  </w:r>
                </w:p>
              </w:tc>
              <w:tc>
                <w:tcPr>
                  <w:tcW w:w="1143" w:type="dxa"/>
                  <w:tcBorders>
                    <w:bottom w:val="single" w:sz="8" w:space="0" w:color="FFFFFF" w:themeColor="background1"/>
                  </w:tcBorders>
                  <w:shd w:val="clear" w:color="auto" w:fill="auto"/>
                  <w:vAlign w:val="bottom"/>
                </w:tcPr>
                <w:p w14:paraId="2DDD2F4C" w14:textId="75F35109" w:rsidR="00F2130F" w:rsidRPr="006E64F3" w:rsidRDefault="00F2130F" w:rsidP="005E39E5">
                  <w:pPr>
                    <w:pStyle w:val="Performancetable9pt"/>
                    <w:jc w:val="center"/>
                    <w:rPr>
                      <w:color w:val="840055"/>
                    </w:rPr>
                  </w:pPr>
                  <w:r w:rsidRPr="006E64F3">
                    <w:rPr>
                      <w:color w:val="840055"/>
                    </w:rPr>
                    <w:t>2023/24</w:t>
                  </w:r>
                  <w:r w:rsidR="00C505F0">
                    <w:rPr>
                      <w:color w:val="840055"/>
                    </w:rPr>
                    <w:t xml:space="preserve"> </w:t>
                  </w:r>
                  <w:r w:rsidRPr="006E64F3">
                    <w:rPr>
                      <w:color w:val="840055"/>
                    </w:rPr>
                    <w:t>Result</w:t>
                  </w:r>
                </w:p>
              </w:tc>
              <w:tc>
                <w:tcPr>
                  <w:tcW w:w="786" w:type="dxa"/>
                  <w:tcBorders>
                    <w:bottom w:val="single" w:sz="8" w:space="0" w:color="FFFFFF" w:themeColor="background1"/>
                  </w:tcBorders>
                  <w:shd w:val="clear" w:color="auto" w:fill="auto"/>
                  <w:vAlign w:val="bottom"/>
                </w:tcPr>
                <w:p w14:paraId="196C50D3" w14:textId="77777777" w:rsidR="00F2130F" w:rsidRPr="006E64F3" w:rsidRDefault="00F2130F" w:rsidP="005E39E5">
                  <w:pPr>
                    <w:pStyle w:val="Performancetable9pt"/>
                    <w:jc w:val="center"/>
                    <w:rPr>
                      <w:color w:val="840055"/>
                    </w:rPr>
                  </w:pPr>
                  <w:r w:rsidRPr="006E64F3">
                    <w:rPr>
                      <w:color w:val="840055"/>
                    </w:rPr>
                    <w:t>Status</w:t>
                  </w:r>
                </w:p>
              </w:tc>
              <w:tc>
                <w:tcPr>
                  <w:tcW w:w="2821" w:type="dxa"/>
                  <w:gridSpan w:val="2"/>
                  <w:tcBorders>
                    <w:bottom w:val="single" w:sz="8" w:space="0" w:color="FFFFFF" w:themeColor="background1"/>
                  </w:tcBorders>
                  <w:shd w:val="clear" w:color="auto" w:fill="auto"/>
                  <w:vAlign w:val="bottom"/>
                </w:tcPr>
                <w:p w14:paraId="6B657CCD" w14:textId="3BC17603" w:rsidR="00F2130F" w:rsidRPr="006E64F3" w:rsidRDefault="00F2130F" w:rsidP="005E39E5">
                  <w:pPr>
                    <w:pStyle w:val="Performancetable9pt"/>
                    <w:jc w:val="center"/>
                    <w:rPr>
                      <w:color w:val="840055"/>
                    </w:rPr>
                  </w:pPr>
                  <w:r w:rsidRPr="006E64F3">
                    <w:rPr>
                      <w:color w:val="840055"/>
                    </w:rPr>
                    <w:t xml:space="preserve">Rolling 12-month period for </w:t>
                  </w:r>
                </w:p>
                <w:p w14:paraId="2F71AF9F" w14:textId="77777777" w:rsidR="00F2130F" w:rsidRPr="006E64F3" w:rsidRDefault="00F2130F" w:rsidP="005E39E5">
                  <w:pPr>
                    <w:pStyle w:val="Performancetable9pt"/>
                    <w:jc w:val="center"/>
                    <w:rPr>
                      <w:color w:val="840055"/>
                    </w:rPr>
                  </w:pPr>
                  <w:r w:rsidRPr="006E64F3">
                    <w:rPr>
                      <w:color w:val="840055"/>
                    </w:rPr>
                    <w:t>the last 5 quarters</w:t>
                  </w:r>
                </w:p>
              </w:tc>
            </w:tr>
            <w:tr w:rsidR="0081430A" w:rsidRPr="0050557E" w14:paraId="02101319" w14:textId="77777777" w:rsidTr="005E39E5">
              <w:trPr>
                <w:trHeight w:val="340"/>
              </w:trPr>
              <w:tc>
                <w:tcPr>
                  <w:tcW w:w="1557" w:type="dxa"/>
                  <w:tcBorders>
                    <w:top w:val="single" w:sz="8" w:space="0" w:color="FFFFFF" w:themeColor="background1"/>
                    <w:bottom w:val="single" w:sz="8" w:space="0" w:color="EFF2EE"/>
                  </w:tcBorders>
                  <w:shd w:val="clear" w:color="auto" w:fill="FFFFFF" w:themeFill="background1"/>
                  <w:vAlign w:val="center"/>
                </w:tcPr>
                <w:p w14:paraId="272A362C" w14:textId="77777777" w:rsidR="0081430A" w:rsidRPr="003921F9" w:rsidRDefault="0081430A" w:rsidP="0081430A">
                  <w:pPr>
                    <w:pStyle w:val="Performancetable9pt"/>
                  </w:pPr>
                  <w:r w:rsidRPr="003921F9">
                    <w:rPr>
                      <w:rStyle w:val="mediumforemphasis"/>
                    </w:rPr>
                    <w:t>Overall</w:t>
                  </w:r>
                </w:p>
              </w:tc>
              <w:tc>
                <w:tcPr>
                  <w:tcW w:w="921" w:type="dxa"/>
                  <w:tcBorders>
                    <w:top w:val="single" w:sz="8" w:space="0" w:color="FFFFFF" w:themeColor="background1"/>
                    <w:bottom w:val="single" w:sz="8" w:space="0" w:color="EFF2EE"/>
                  </w:tcBorders>
                  <w:shd w:val="clear" w:color="auto" w:fill="FFFFFF" w:themeFill="background1"/>
                  <w:vAlign w:val="center"/>
                </w:tcPr>
                <w:p w14:paraId="196D05C9" w14:textId="15699056" w:rsidR="0081430A" w:rsidRPr="003921F9" w:rsidRDefault="0081430A" w:rsidP="0081430A">
                  <w:pPr>
                    <w:pStyle w:val="Performancetable9pt"/>
                    <w:jc w:val="center"/>
                  </w:pPr>
                  <w:r>
                    <w:rPr>
                      <w:rStyle w:val="mediumforemphasis"/>
                      <w:sz w:val="14"/>
                      <w:szCs w:val="14"/>
                    </w:rPr>
                    <w:t>See below</w:t>
                  </w:r>
                </w:p>
              </w:tc>
              <w:tc>
                <w:tcPr>
                  <w:tcW w:w="1050" w:type="dxa"/>
                  <w:tcBorders>
                    <w:top w:val="single" w:sz="8" w:space="0" w:color="FFFFFF" w:themeColor="background1"/>
                    <w:bottom w:val="single" w:sz="8" w:space="0" w:color="EFF2EE"/>
                  </w:tcBorders>
                  <w:shd w:val="clear" w:color="auto" w:fill="FFFFFF" w:themeFill="background1"/>
                  <w:vAlign w:val="center"/>
                </w:tcPr>
                <w:p w14:paraId="0683B4A8" w14:textId="3DAAE9FB" w:rsidR="0081430A" w:rsidRPr="003921F9" w:rsidRDefault="0081430A" w:rsidP="0081430A">
                  <w:pPr>
                    <w:pStyle w:val="Performancetable9pt"/>
                    <w:jc w:val="center"/>
                  </w:pPr>
                  <w:r>
                    <w:rPr>
                      <w:rStyle w:val="mediumforemphasis"/>
                      <w:sz w:val="14"/>
                      <w:szCs w:val="14"/>
                    </w:rPr>
                    <w:t>See  note</w:t>
                  </w:r>
                </w:p>
              </w:tc>
              <w:tc>
                <w:tcPr>
                  <w:tcW w:w="1145" w:type="dxa"/>
                  <w:tcBorders>
                    <w:top w:val="single" w:sz="8" w:space="0" w:color="FFFFFF" w:themeColor="background1"/>
                    <w:bottom w:val="single" w:sz="8" w:space="0" w:color="EFF2EE"/>
                  </w:tcBorders>
                  <w:shd w:val="clear" w:color="auto" w:fill="E3CED8"/>
                  <w:vAlign w:val="center"/>
                </w:tcPr>
                <w:p w14:paraId="05B65332" w14:textId="481F70A0" w:rsidR="0081430A" w:rsidRPr="00122EDB" w:rsidRDefault="0081430A" w:rsidP="0081430A">
                  <w:pPr>
                    <w:pStyle w:val="Performancetable9pt"/>
                    <w:jc w:val="center"/>
                    <w:rPr>
                      <w:b/>
                      <w:bCs/>
                    </w:rPr>
                  </w:pPr>
                  <w:r w:rsidRPr="00122EDB">
                    <w:rPr>
                      <w:rStyle w:val="mediumforemphasis"/>
                      <w:b/>
                      <w:bCs/>
                    </w:rPr>
                    <w:t>2,870</w:t>
                  </w:r>
                </w:p>
              </w:tc>
              <w:tc>
                <w:tcPr>
                  <w:tcW w:w="1143" w:type="dxa"/>
                  <w:tcBorders>
                    <w:top w:val="single" w:sz="8" w:space="0" w:color="FFFFFF" w:themeColor="background1"/>
                    <w:bottom w:val="single" w:sz="8" w:space="0" w:color="EFF2EE"/>
                  </w:tcBorders>
                  <w:shd w:val="clear" w:color="auto" w:fill="CEA8BB"/>
                  <w:vAlign w:val="center"/>
                </w:tcPr>
                <w:p w14:paraId="3EA2678D" w14:textId="55298D91" w:rsidR="0081430A" w:rsidRPr="00122EDB" w:rsidRDefault="0081430A" w:rsidP="0081430A">
                  <w:pPr>
                    <w:pStyle w:val="Performancetable9pt"/>
                    <w:jc w:val="center"/>
                    <w:rPr>
                      <w:b/>
                      <w:bCs/>
                    </w:rPr>
                  </w:pPr>
                  <w:r w:rsidRPr="00122EDB">
                    <w:rPr>
                      <w:rStyle w:val="mediumforemphasis"/>
                      <w:b/>
                      <w:bCs/>
                    </w:rPr>
                    <w:t>2,735</w:t>
                  </w:r>
                </w:p>
              </w:tc>
              <w:tc>
                <w:tcPr>
                  <w:tcW w:w="786" w:type="dxa"/>
                  <w:tcBorders>
                    <w:top w:val="single" w:sz="8" w:space="0" w:color="FFFFFF" w:themeColor="background1"/>
                    <w:bottom w:val="single" w:sz="8" w:space="0" w:color="EFF2EE"/>
                  </w:tcBorders>
                  <w:shd w:val="clear" w:color="auto" w:fill="CEA8BB"/>
                  <w:vAlign w:val="center"/>
                </w:tcPr>
                <w:p w14:paraId="776B6383" w14:textId="2428E68A" w:rsidR="0081430A" w:rsidRPr="0050557E" w:rsidRDefault="0081430A" w:rsidP="0081430A">
                  <w:pPr>
                    <w:pStyle w:val="Performancetable9pt"/>
                    <w:jc w:val="center"/>
                  </w:pPr>
                  <w:r>
                    <w:rPr>
                      <w:noProof/>
                    </w:rPr>
                    <w:drawing>
                      <wp:inline distT="0" distB="0" distL="0" distR="0" wp14:anchorId="50211167" wp14:editId="350F0F4A">
                        <wp:extent cx="186880" cy="186880"/>
                        <wp:effectExtent l="0" t="0" r="0" b="3810"/>
                        <wp:docPr id="1630536482"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36482" name="Graphic 72" descr="Not achieved"/>
                                <pic:cNvPicPr/>
                              </pic:nvPicPr>
                              <pic:blipFill>
                                <a:blip r:embed="rId234" cstate="print">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FFFFFF" w:themeColor="background1"/>
                    <w:bottom w:val="single" w:sz="8" w:space="0" w:color="EFF2EE"/>
                  </w:tcBorders>
                  <w:shd w:val="clear" w:color="auto" w:fill="FFFFFF" w:themeFill="background1"/>
                  <w:vAlign w:val="center"/>
                </w:tcPr>
                <w:p w14:paraId="6DD589E1" w14:textId="2CACC3A2" w:rsidR="0081430A" w:rsidRPr="0050557E" w:rsidRDefault="00E13D89" w:rsidP="0081430A">
                  <w:pPr>
                    <w:pStyle w:val="Performancetable9pt"/>
                    <w:jc w:val="center"/>
                    <w:rPr>
                      <w:lang w:val="en-GB"/>
                    </w:rPr>
                  </w:pPr>
                  <w:r>
                    <w:rPr>
                      <w:rFonts w:cs="Poppins-Medium"/>
                      <w:b/>
                      <w:bCs/>
                      <w:noProof/>
                    </w:rPr>
                    <w:drawing>
                      <wp:anchor distT="0" distB="0" distL="114300" distR="114300" simplePos="0" relativeHeight="252499968" behindDoc="0" locked="0" layoutInCell="1" allowOverlap="1" wp14:anchorId="4353B680" wp14:editId="3DD40197">
                        <wp:simplePos x="0" y="0"/>
                        <wp:positionH relativeFrom="column">
                          <wp:posOffset>-90170</wp:posOffset>
                        </wp:positionH>
                        <wp:positionV relativeFrom="paragraph">
                          <wp:posOffset>-59055</wp:posOffset>
                        </wp:positionV>
                        <wp:extent cx="1308100" cy="349250"/>
                        <wp:effectExtent l="0" t="0" r="6350" b="0"/>
                        <wp:wrapNone/>
                        <wp:docPr id="125528416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84165" name="Picture 1255284165"/>
                                <pic:cNvPicPr/>
                              </pic:nvPicPr>
                              <pic:blipFill>
                                <a:blip r:embed="rId252">
                                  <a:extLst>
                                    <a:ext uri="{28A0092B-C50C-407E-A947-70E740481C1C}">
                                      <a14:useLocalDpi xmlns:a14="http://schemas.microsoft.com/office/drawing/2010/main"/>
                                    </a:ext>
                                  </a:extLst>
                                </a:blip>
                                <a:stretch>
                                  <a:fillRect/>
                                </a:stretch>
                              </pic:blipFill>
                              <pic:spPr>
                                <a:xfrm>
                                  <a:off x="0" y="0"/>
                                  <a:ext cx="1308100" cy="349250"/>
                                </a:xfrm>
                                <a:prstGeom prst="rect">
                                  <a:avLst/>
                                </a:prstGeom>
                              </pic:spPr>
                            </pic:pic>
                          </a:graphicData>
                        </a:graphic>
                        <wp14:sizeRelH relativeFrom="page">
                          <wp14:pctWidth>0</wp14:pctWidth>
                        </wp14:sizeRelH>
                        <wp14:sizeRelV relativeFrom="page">
                          <wp14:pctHeight>0</wp14:pctHeight>
                        </wp14:sizeRelV>
                      </wp:anchor>
                    </w:drawing>
                  </w:r>
                </w:p>
              </w:tc>
              <w:tc>
                <w:tcPr>
                  <w:tcW w:w="1149" w:type="dxa"/>
                  <w:tcBorders>
                    <w:top w:val="single" w:sz="8" w:space="0" w:color="FFFFFF" w:themeColor="background1"/>
                    <w:bottom w:val="single" w:sz="8" w:space="0" w:color="EFF2EE"/>
                  </w:tcBorders>
                  <w:shd w:val="clear" w:color="auto" w:fill="FFFFFF" w:themeFill="background1"/>
                  <w:vAlign w:val="center"/>
                </w:tcPr>
                <w:p w14:paraId="34176F28" w14:textId="285D4EE7" w:rsidR="0081430A" w:rsidRPr="0081430A" w:rsidRDefault="0081430A" w:rsidP="0081430A">
                  <w:pPr>
                    <w:pStyle w:val="Performancetable9pt"/>
                    <w:jc w:val="center"/>
                    <w:rPr>
                      <w:b/>
                      <w:bCs/>
                    </w:rPr>
                  </w:pPr>
                  <w:r w:rsidRPr="0081430A">
                    <w:rPr>
                      <w:rStyle w:val="mediumforemphasis"/>
                      <w:b/>
                      <w:bCs/>
                    </w:rPr>
                    <w:t>2,735</w:t>
                  </w:r>
                </w:p>
              </w:tc>
            </w:tr>
            <w:tr w:rsidR="0081430A" w:rsidRPr="0050557E" w14:paraId="1018DFA7" w14:textId="77777777" w:rsidTr="005E39E5">
              <w:trPr>
                <w:trHeight w:hRule="exact" w:val="170"/>
              </w:trPr>
              <w:tc>
                <w:tcPr>
                  <w:tcW w:w="1557" w:type="dxa"/>
                  <w:tcBorders>
                    <w:top w:val="single" w:sz="8" w:space="0" w:color="EFF2EE"/>
                    <w:bottom w:val="single" w:sz="8" w:space="0" w:color="EFF2EE"/>
                  </w:tcBorders>
                </w:tcPr>
                <w:p w14:paraId="3DB95716" w14:textId="77777777" w:rsidR="0081430A" w:rsidRPr="0050557E" w:rsidRDefault="0081430A" w:rsidP="0081430A">
                  <w:pPr>
                    <w:pStyle w:val="Performancetable9pt"/>
                    <w:rPr>
                      <w:lang w:val="en-GB"/>
                    </w:rPr>
                  </w:pPr>
                </w:p>
              </w:tc>
              <w:tc>
                <w:tcPr>
                  <w:tcW w:w="921" w:type="dxa"/>
                  <w:tcBorders>
                    <w:top w:val="single" w:sz="8" w:space="0" w:color="EFF2EE"/>
                    <w:bottom w:val="single" w:sz="8" w:space="0" w:color="EFF2EE"/>
                  </w:tcBorders>
                </w:tcPr>
                <w:p w14:paraId="0A4EB8E5" w14:textId="77777777" w:rsidR="0081430A" w:rsidRPr="0050557E" w:rsidRDefault="0081430A" w:rsidP="0081430A">
                  <w:pPr>
                    <w:pStyle w:val="Performancetable9pt"/>
                    <w:jc w:val="center"/>
                    <w:rPr>
                      <w:lang w:val="en-GB"/>
                    </w:rPr>
                  </w:pPr>
                </w:p>
              </w:tc>
              <w:tc>
                <w:tcPr>
                  <w:tcW w:w="1050" w:type="dxa"/>
                  <w:tcBorders>
                    <w:top w:val="single" w:sz="8" w:space="0" w:color="EFF2EE"/>
                    <w:bottom w:val="single" w:sz="8" w:space="0" w:color="EFF2EE"/>
                  </w:tcBorders>
                </w:tcPr>
                <w:p w14:paraId="0917E1C4" w14:textId="77777777" w:rsidR="0081430A" w:rsidRPr="0050557E" w:rsidRDefault="0081430A" w:rsidP="0081430A">
                  <w:pPr>
                    <w:pStyle w:val="Performancetable9pt"/>
                    <w:jc w:val="center"/>
                    <w:rPr>
                      <w:lang w:val="en-GB"/>
                    </w:rPr>
                  </w:pPr>
                </w:p>
              </w:tc>
              <w:tc>
                <w:tcPr>
                  <w:tcW w:w="1145" w:type="dxa"/>
                  <w:tcBorders>
                    <w:top w:val="single" w:sz="8" w:space="0" w:color="EFF2EE"/>
                    <w:bottom w:val="single" w:sz="8" w:space="0" w:color="EFF2EE"/>
                  </w:tcBorders>
                </w:tcPr>
                <w:p w14:paraId="743CD4FF" w14:textId="77777777" w:rsidR="0081430A" w:rsidRPr="0050557E" w:rsidRDefault="0081430A" w:rsidP="0081430A">
                  <w:pPr>
                    <w:pStyle w:val="Performancetable9pt"/>
                    <w:jc w:val="center"/>
                    <w:rPr>
                      <w:lang w:val="en-GB"/>
                    </w:rPr>
                  </w:pPr>
                </w:p>
              </w:tc>
              <w:tc>
                <w:tcPr>
                  <w:tcW w:w="1143" w:type="dxa"/>
                  <w:tcBorders>
                    <w:top w:val="single" w:sz="8" w:space="0" w:color="EFF2EE"/>
                    <w:bottom w:val="single" w:sz="8" w:space="0" w:color="EFF2EE"/>
                  </w:tcBorders>
                </w:tcPr>
                <w:p w14:paraId="5CC42EB3" w14:textId="77777777" w:rsidR="0081430A" w:rsidRPr="0050557E" w:rsidRDefault="0081430A" w:rsidP="0081430A">
                  <w:pPr>
                    <w:pStyle w:val="Performancetable9pt"/>
                    <w:jc w:val="center"/>
                    <w:rPr>
                      <w:lang w:val="en-GB"/>
                    </w:rPr>
                  </w:pPr>
                </w:p>
              </w:tc>
              <w:tc>
                <w:tcPr>
                  <w:tcW w:w="786" w:type="dxa"/>
                  <w:tcBorders>
                    <w:top w:val="single" w:sz="8" w:space="0" w:color="EFF2EE"/>
                    <w:bottom w:val="single" w:sz="8" w:space="0" w:color="EFF2EE"/>
                  </w:tcBorders>
                </w:tcPr>
                <w:p w14:paraId="6D4070CD" w14:textId="77777777" w:rsidR="0081430A" w:rsidRPr="0050557E" w:rsidRDefault="0081430A" w:rsidP="0081430A">
                  <w:pPr>
                    <w:pStyle w:val="Performancetable9pt"/>
                    <w:jc w:val="center"/>
                    <w:rPr>
                      <w:lang w:val="en-GB"/>
                    </w:rPr>
                  </w:pPr>
                </w:p>
              </w:tc>
              <w:tc>
                <w:tcPr>
                  <w:tcW w:w="1672" w:type="dxa"/>
                  <w:tcBorders>
                    <w:top w:val="single" w:sz="8" w:space="0" w:color="EFF2EE"/>
                    <w:bottom w:val="single" w:sz="8" w:space="0" w:color="EFF2EE"/>
                  </w:tcBorders>
                </w:tcPr>
                <w:p w14:paraId="5C345844" w14:textId="2F05DF7B" w:rsidR="0081430A" w:rsidRPr="0050557E" w:rsidRDefault="0081430A" w:rsidP="0081430A">
                  <w:pPr>
                    <w:pStyle w:val="Performancetable9pt"/>
                    <w:jc w:val="center"/>
                    <w:rPr>
                      <w:lang w:val="en-GB"/>
                    </w:rPr>
                  </w:pPr>
                </w:p>
              </w:tc>
              <w:tc>
                <w:tcPr>
                  <w:tcW w:w="1149" w:type="dxa"/>
                  <w:tcBorders>
                    <w:top w:val="single" w:sz="8" w:space="0" w:color="EFF2EE"/>
                    <w:bottom w:val="single" w:sz="8" w:space="0" w:color="EFF2EE"/>
                  </w:tcBorders>
                </w:tcPr>
                <w:p w14:paraId="5F2B02D7" w14:textId="77777777" w:rsidR="0081430A" w:rsidRPr="0050557E" w:rsidRDefault="0081430A" w:rsidP="0081430A">
                  <w:pPr>
                    <w:pStyle w:val="Performancetable9pt"/>
                    <w:jc w:val="center"/>
                    <w:rPr>
                      <w:lang w:val="en-GB"/>
                    </w:rPr>
                  </w:pPr>
                </w:p>
              </w:tc>
            </w:tr>
            <w:tr w:rsidR="0081430A" w:rsidRPr="0050557E" w14:paraId="6BB357AB"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2548D293" w14:textId="77777777" w:rsidR="0081430A" w:rsidRPr="0050557E" w:rsidRDefault="0081430A" w:rsidP="0081430A">
                  <w:pPr>
                    <w:pStyle w:val="Performancetable9pt"/>
                  </w:pPr>
                  <w:r>
                    <w:t>Māori</w:t>
                  </w:r>
                </w:p>
              </w:tc>
              <w:tc>
                <w:tcPr>
                  <w:tcW w:w="921" w:type="dxa"/>
                  <w:tcBorders>
                    <w:top w:val="single" w:sz="8" w:space="0" w:color="EFF2EE"/>
                    <w:bottom w:val="single" w:sz="8" w:space="0" w:color="EFF2EE"/>
                  </w:tcBorders>
                  <w:shd w:val="clear" w:color="auto" w:fill="FFFFFF" w:themeFill="background1"/>
                  <w:vAlign w:val="center"/>
                </w:tcPr>
                <w:p w14:paraId="75C32120" w14:textId="77777777" w:rsidR="0081430A" w:rsidRPr="0050557E" w:rsidRDefault="0081430A" w:rsidP="0081430A">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59DAACA7" w14:textId="3628CBDE" w:rsidR="0081430A" w:rsidRPr="0050557E" w:rsidRDefault="0081430A" w:rsidP="0081430A">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351E6F64" w14:textId="0ECDD937" w:rsidR="0081430A" w:rsidRPr="0050557E" w:rsidRDefault="0081430A" w:rsidP="0081430A">
                  <w:pPr>
                    <w:pStyle w:val="Performancetable9pt"/>
                    <w:jc w:val="center"/>
                  </w:pPr>
                  <w:r>
                    <w:t xml:space="preserve"> 4,586 </w:t>
                  </w:r>
                </w:p>
              </w:tc>
              <w:tc>
                <w:tcPr>
                  <w:tcW w:w="1143" w:type="dxa"/>
                  <w:tcBorders>
                    <w:top w:val="single" w:sz="8" w:space="0" w:color="EFF2EE"/>
                    <w:bottom w:val="single" w:sz="8" w:space="0" w:color="EFF2EE"/>
                  </w:tcBorders>
                  <w:shd w:val="clear" w:color="auto" w:fill="CEA8BB"/>
                  <w:vAlign w:val="center"/>
                </w:tcPr>
                <w:p w14:paraId="6BA4184E" w14:textId="0E821A9A" w:rsidR="0081430A" w:rsidRPr="0050557E" w:rsidRDefault="0081430A" w:rsidP="0081430A">
                  <w:pPr>
                    <w:pStyle w:val="Performancetable9pt"/>
                    <w:jc w:val="center"/>
                  </w:pPr>
                  <w:r>
                    <w:t xml:space="preserve"> 4,421 </w:t>
                  </w:r>
                </w:p>
              </w:tc>
              <w:tc>
                <w:tcPr>
                  <w:tcW w:w="786" w:type="dxa"/>
                  <w:tcBorders>
                    <w:top w:val="single" w:sz="8" w:space="0" w:color="EFF2EE"/>
                    <w:bottom w:val="single" w:sz="8" w:space="0" w:color="EFF2EE"/>
                  </w:tcBorders>
                  <w:shd w:val="clear" w:color="auto" w:fill="CEA8BB"/>
                  <w:vAlign w:val="center"/>
                </w:tcPr>
                <w:p w14:paraId="11456565" w14:textId="77777777" w:rsidR="0081430A" w:rsidRPr="0050557E" w:rsidRDefault="0081430A" w:rsidP="0081430A">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2E4F8D50" w14:textId="1EB74EA2" w:rsidR="0081430A" w:rsidRPr="0050557E" w:rsidRDefault="00E13D89" w:rsidP="0081430A">
                  <w:pPr>
                    <w:pStyle w:val="Performancetable9pt"/>
                    <w:jc w:val="center"/>
                    <w:rPr>
                      <w:lang w:val="en-GB"/>
                    </w:rPr>
                  </w:pPr>
                  <w:r>
                    <w:rPr>
                      <w:rFonts w:cs="Poppins-Medium"/>
                      <w:b/>
                      <w:bCs/>
                      <w:noProof/>
                    </w:rPr>
                    <w:drawing>
                      <wp:anchor distT="0" distB="0" distL="114300" distR="114300" simplePos="0" relativeHeight="252498944" behindDoc="0" locked="0" layoutInCell="1" allowOverlap="1" wp14:anchorId="3046AB59" wp14:editId="5A8BBCBA">
                        <wp:simplePos x="0" y="0"/>
                        <wp:positionH relativeFrom="column">
                          <wp:posOffset>-95250</wp:posOffset>
                        </wp:positionH>
                        <wp:positionV relativeFrom="paragraph">
                          <wp:posOffset>-90805</wp:posOffset>
                        </wp:positionV>
                        <wp:extent cx="1308100" cy="1066800"/>
                        <wp:effectExtent l="0" t="0" r="6350" b="0"/>
                        <wp:wrapNone/>
                        <wp:docPr id="34274038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40387" name="Picture 342740387"/>
                                <pic:cNvPicPr/>
                              </pic:nvPicPr>
                              <pic:blipFill>
                                <a:blip r:embed="rId253">
                                  <a:extLst>
                                    <a:ext uri="{28A0092B-C50C-407E-A947-70E740481C1C}">
                                      <a14:useLocalDpi xmlns:a14="http://schemas.microsoft.com/office/drawing/2010/main"/>
                                    </a:ext>
                                  </a:extLst>
                                </a:blip>
                                <a:stretch>
                                  <a:fillRect/>
                                </a:stretch>
                              </pic:blipFill>
                              <pic:spPr>
                                <a:xfrm>
                                  <a:off x="0" y="0"/>
                                  <a:ext cx="1308100" cy="1066800"/>
                                </a:xfrm>
                                <a:prstGeom prst="rect">
                                  <a:avLst/>
                                </a:prstGeom>
                              </pic:spPr>
                            </pic:pic>
                          </a:graphicData>
                        </a:graphic>
                        <wp14:sizeRelH relativeFrom="page">
                          <wp14:pctWidth>0</wp14:pctWidth>
                        </wp14:sizeRelH>
                        <wp14:sizeRelV relativeFrom="page">
                          <wp14:pctHeight>0</wp14:pctHeight>
                        </wp14:sizeRelV>
                      </wp:anchor>
                    </w:drawing>
                  </w:r>
                </w:p>
              </w:tc>
              <w:tc>
                <w:tcPr>
                  <w:tcW w:w="1149" w:type="dxa"/>
                  <w:tcBorders>
                    <w:top w:val="single" w:sz="8" w:space="0" w:color="EFF2EE"/>
                    <w:bottom w:val="single" w:sz="8" w:space="0" w:color="EFF2EE"/>
                  </w:tcBorders>
                  <w:shd w:val="clear" w:color="auto" w:fill="FFFFFF" w:themeFill="background1"/>
                  <w:vAlign w:val="center"/>
                </w:tcPr>
                <w:p w14:paraId="3CED03B0" w14:textId="0FE3EFB5" w:rsidR="0081430A" w:rsidRPr="0050557E" w:rsidRDefault="0081430A" w:rsidP="0081430A">
                  <w:pPr>
                    <w:pStyle w:val="Performancetable9pt"/>
                    <w:jc w:val="center"/>
                  </w:pPr>
                  <w:r>
                    <w:t xml:space="preserve"> 4,421 </w:t>
                  </w:r>
                </w:p>
              </w:tc>
            </w:tr>
            <w:tr w:rsidR="0081430A" w:rsidRPr="0050557E" w14:paraId="128CC36E"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5A372811" w14:textId="77777777" w:rsidR="0081430A" w:rsidRPr="0050557E" w:rsidRDefault="0081430A" w:rsidP="0081430A">
                  <w:pPr>
                    <w:pStyle w:val="Performancetable9pt"/>
                  </w:pPr>
                  <w:r>
                    <w:t>Pacific</w:t>
                  </w:r>
                </w:p>
              </w:tc>
              <w:tc>
                <w:tcPr>
                  <w:tcW w:w="921" w:type="dxa"/>
                  <w:tcBorders>
                    <w:top w:val="single" w:sz="8" w:space="0" w:color="EFF2EE"/>
                    <w:bottom w:val="single" w:sz="8" w:space="0" w:color="EFF2EE"/>
                  </w:tcBorders>
                  <w:shd w:val="clear" w:color="auto" w:fill="FFFFFF" w:themeFill="background1"/>
                  <w:vAlign w:val="center"/>
                </w:tcPr>
                <w:p w14:paraId="1108F237" w14:textId="77777777" w:rsidR="0081430A" w:rsidRPr="0050557E" w:rsidRDefault="0081430A" w:rsidP="0081430A">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1F40D9E3" w14:textId="5621D578" w:rsidR="0081430A" w:rsidRPr="0050557E" w:rsidRDefault="0081430A" w:rsidP="0081430A">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15F38BE5" w14:textId="1C52692E" w:rsidR="0081430A" w:rsidRPr="0050557E" w:rsidRDefault="0081430A" w:rsidP="0081430A">
                  <w:pPr>
                    <w:pStyle w:val="Performancetable9pt"/>
                    <w:jc w:val="center"/>
                  </w:pPr>
                  <w:r>
                    <w:t xml:space="preserve"> 2,204 </w:t>
                  </w:r>
                </w:p>
              </w:tc>
              <w:tc>
                <w:tcPr>
                  <w:tcW w:w="1143" w:type="dxa"/>
                  <w:tcBorders>
                    <w:top w:val="single" w:sz="8" w:space="0" w:color="EFF2EE"/>
                    <w:bottom w:val="single" w:sz="8" w:space="0" w:color="EFF2EE"/>
                  </w:tcBorders>
                  <w:shd w:val="clear" w:color="auto" w:fill="CEA8BB"/>
                  <w:vAlign w:val="center"/>
                </w:tcPr>
                <w:p w14:paraId="3B4A8D09" w14:textId="44F30C7F" w:rsidR="0081430A" w:rsidRPr="0050557E" w:rsidRDefault="0081430A" w:rsidP="0081430A">
                  <w:pPr>
                    <w:pStyle w:val="Performancetable9pt"/>
                    <w:jc w:val="center"/>
                  </w:pPr>
                  <w:r>
                    <w:t xml:space="preserve"> 2,065 </w:t>
                  </w:r>
                </w:p>
              </w:tc>
              <w:tc>
                <w:tcPr>
                  <w:tcW w:w="786" w:type="dxa"/>
                  <w:tcBorders>
                    <w:top w:val="single" w:sz="8" w:space="0" w:color="EFF2EE"/>
                    <w:bottom w:val="single" w:sz="8" w:space="0" w:color="EFF2EE"/>
                  </w:tcBorders>
                  <w:shd w:val="clear" w:color="auto" w:fill="CEA8BB"/>
                  <w:vAlign w:val="center"/>
                </w:tcPr>
                <w:p w14:paraId="361158A1" w14:textId="164EFAFC" w:rsidR="0081430A" w:rsidRPr="0050557E" w:rsidRDefault="0081430A" w:rsidP="0081430A">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5281E178" w14:textId="4C1AD175" w:rsidR="0081430A" w:rsidRPr="0050557E" w:rsidRDefault="0081430A" w:rsidP="0081430A">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5BB38F49" w14:textId="762EC13F" w:rsidR="0081430A" w:rsidRPr="0050557E" w:rsidRDefault="0081430A" w:rsidP="0081430A">
                  <w:pPr>
                    <w:pStyle w:val="Performancetable9pt"/>
                    <w:jc w:val="center"/>
                  </w:pPr>
                  <w:r>
                    <w:t xml:space="preserve"> 2,065 </w:t>
                  </w:r>
                </w:p>
              </w:tc>
            </w:tr>
            <w:tr w:rsidR="0081430A" w:rsidRPr="0050557E" w14:paraId="4D172D20"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3D32199E" w14:textId="77777777" w:rsidR="0081430A" w:rsidRDefault="0081430A" w:rsidP="0081430A">
                  <w:pPr>
                    <w:pStyle w:val="Performancetable9pt"/>
                  </w:pPr>
                  <w:r>
                    <w:t>Asian</w:t>
                  </w:r>
                </w:p>
              </w:tc>
              <w:tc>
                <w:tcPr>
                  <w:tcW w:w="921" w:type="dxa"/>
                  <w:tcBorders>
                    <w:top w:val="single" w:sz="8" w:space="0" w:color="EFF2EE"/>
                    <w:bottom w:val="single" w:sz="8" w:space="0" w:color="EFF2EE"/>
                  </w:tcBorders>
                  <w:shd w:val="clear" w:color="auto" w:fill="FFFFFF" w:themeFill="background1"/>
                  <w:vAlign w:val="center"/>
                </w:tcPr>
                <w:p w14:paraId="460DA740" w14:textId="77777777" w:rsidR="0081430A" w:rsidRPr="0050557E" w:rsidRDefault="0081430A" w:rsidP="0081430A">
                  <w:pPr>
                    <w:pStyle w:val="Performancetable9pt"/>
                    <w:jc w:val="center"/>
                    <w:rPr>
                      <w:lang w:val="en-GB"/>
                    </w:rPr>
                  </w:pPr>
                </w:p>
              </w:tc>
              <w:tc>
                <w:tcPr>
                  <w:tcW w:w="1050" w:type="dxa"/>
                  <w:shd w:val="clear" w:color="auto" w:fill="FFFFFF" w:themeFill="background1"/>
                  <w:vAlign w:val="center"/>
                </w:tcPr>
                <w:p w14:paraId="14D62ED3" w14:textId="6B0743EB" w:rsidR="0081430A" w:rsidRDefault="0081430A" w:rsidP="0081430A">
                  <w:pPr>
                    <w:pStyle w:val="Performancetable9pt"/>
                    <w:jc w:val="center"/>
                    <w:rPr>
                      <w:rStyle w:val="mediumforemphasis"/>
                      <w:rFonts w:ascii="Poppins-Medium" w:hAnsi="Poppins-Medium" w:cs="Poppins-Medium"/>
                    </w:rPr>
                  </w:pPr>
                </w:p>
              </w:tc>
              <w:tc>
                <w:tcPr>
                  <w:tcW w:w="1145" w:type="dxa"/>
                  <w:tcBorders>
                    <w:top w:val="single" w:sz="8" w:space="0" w:color="EFF2EE"/>
                    <w:bottom w:val="single" w:sz="8" w:space="0" w:color="EFF2EE"/>
                  </w:tcBorders>
                  <w:shd w:val="clear" w:color="auto" w:fill="E3CED8"/>
                  <w:vAlign w:val="center"/>
                </w:tcPr>
                <w:p w14:paraId="77CF0FB1" w14:textId="39A67CEE" w:rsidR="0081430A" w:rsidRDefault="0081430A" w:rsidP="0081430A">
                  <w:pPr>
                    <w:pStyle w:val="Performancetable9pt"/>
                    <w:jc w:val="center"/>
                  </w:pPr>
                  <w:r>
                    <w:t xml:space="preserve"> 1,053 </w:t>
                  </w:r>
                </w:p>
              </w:tc>
              <w:tc>
                <w:tcPr>
                  <w:tcW w:w="1143" w:type="dxa"/>
                  <w:tcBorders>
                    <w:top w:val="single" w:sz="8" w:space="0" w:color="EFF2EE"/>
                    <w:bottom w:val="single" w:sz="8" w:space="0" w:color="EFF2EE"/>
                  </w:tcBorders>
                  <w:shd w:val="clear" w:color="auto" w:fill="CEA8BB"/>
                  <w:vAlign w:val="center"/>
                </w:tcPr>
                <w:p w14:paraId="5D99FE99" w14:textId="600C91B9" w:rsidR="0081430A" w:rsidRDefault="0081430A" w:rsidP="0081430A">
                  <w:pPr>
                    <w:pStyle w:val="Performancetable9pt"/>
                    <w:jc w:val="center"/>
                  </w:pPr>
                  <w:r>
                    <w:t xml:space="preserve"> 998 </w:t>
                  </w:r>
                </w:p>
              </w:tc>
              <w:tc>
                <w:tcPr>
                  <w:tcW w:w="786" w:type="dxa"/>
                  <w:tcBorders>
                    <w:top w:val="single" w:sz="8" w:space="0" w:color="EFF2EE"/>
                    <w:bottom w:val="single" w:sz="8" w:space="0" w:color="EFF2EE"/>
                  </w:tcBorders>
                  <w:shd w:val="clear" w:color="auto" w:fill="CEA8BB"/>
                  <w:vAlign w:val="center"/>
                </w:tcPr>
                <w:p w14:paraId="77C912D0" w14:textId="77777777" w:rsidR="0081430A" w:rsidRPr="0050557E" w:rsidRDefault="0081430A" w:rsidP="0081430A">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77E3B097" w14:textId="1F97E318" w:rsidR="0081430A" w:rsidRPr="0050557E" w:rsidRDefault="0081430A" w:rsidP="0081430A">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74FA9AF2" w14:textId="143B852C" w:rsidR="0081430A" w:rsidRDefault="0081430A" w:rsidP="0081430A">
                  <w:pPr>
                    <w:pStyle w:val="Performancetable9pt"/>
                    <w:jc w:val="center"/>
                  </w:pPr>
                  <w:r>
                    <w:t xml:space="preserve"> 998 </w:t>
                  </w:r>
                </w:p>
              </w:tc>
            </w:tr>
            <w:tr w:rsidR="0081430A" w:rsidRPr="0050557E" w14:paraId="7F00EE59"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0D2AFE2B" w14:textId="77777777" w:rsidR="0081430A" w:rsidRDefault="0081430A" w:rsidP="0081430A">
                  <w:pPr>
                    <w:pStyle w:val="Performancetable9pt"/>
                  </w:pPr>
                  <w:r>
                    <w:t>NM/NP/NA*</w:t>
                  </w:r>
                </w:p>
              </w:tc>
              <w:tc>
                <w:tcPr>
                  <w:tcW w:w="921" w:type="dxa"/>
                  <w:tcBorders>
                    <w:top w:val="single" w:sz="8" w:space="0" w:color="EFF2EE"/>
                    <w:bottom w:val="single" w:sz="8" w:space="0" w:color="EFF2EE"/>
                  </w:tcBorders>
                  <w:shd w:val="clear" w:color="auto" w:fill="FFFFFF" w:themeFill="background1"/>
                  <w:vAlign w:val="center"/>
                </w:tcPr>
                <w:p w14:paraId="45656D6B" w14:textId="77777777" w:rsidR="0081430A" w:rsidRPr="0050557E" w:rsidRDefault="0081430A" w:rsidP="0081430A">
                  <w:pPr>
                    <w:pStyle w:val="Performancetable9pt"/>
                    <w:jc w:val="center"/>
                    <w:rPr>
                      <w:lang w:val="en-GB"/>
                    </w:rPr>
                  </w:pPr>
                </w:p>
              </w:tc>
              <w:tc>
                <w:tcPr>
                  <w:tcW w:w="1050" w:type="dxa"/>
                  <w:tcBorders>
                    <w:bottom w:val="single" w:sz="8" w:space="0" w:color="EFF2EE"/>
                  </w:tcBorders>
                  <w:shd w:val="clear" w:color="auto" w:fill="FFFFFF" w:themeFill="background1"/>
                  <w:vAlign w:val="center"/>
                </w:tcPr>
                <w:p w14:paraId="5F238BBE" w14:textId="77777777" w:rsidR="0081430A" w:rsidRDefault="0081430A" w:rsidP="0081430A">
                  <w:pPr>
                    <w:pStyle w:val="Performancetable9pt"/>
                    <w:jc w:val="center"/>
                    <w:rPr>
                      <w:spacing w:val="-4"/>
                    </w:rPr>
                  </w:pPr>
                </w:p>
              </w:tc>
              <w:tc>
                <w:tcPr>
                  <w:tcW w:w="1145" w:type="dxa"/>
                  <w:tcBorders>
                    <w:top w:val="single" w:sz="8" w:space="0" w:color="EFF2EE"/>
                    <w:bottom w:val="single" w:sz="8" w:space="0" w:color="EFF2EE"/>
                  </w:tcBorders>
                  <w:shd w:val="clear" w:color="auto" w:fill="E3CED8"/>
                  <w:vAlign w:val="center"/>
                </w:tcPr>
                <w:p w14:paraId="71B4EB1C" w14:textId="5EBF7B93" w:rsidR="0081430A" w:rsidRDefault="0081430A" w:rsidP="0081430A">
                  <w:pPr>
                    <w:pStyle w:val="Performancetable9pt"/>
                    <w:jc w:val="center"/>
                  </w:pPr>
                  <w:r>
                    <w:t xml:space="preserve"> 2,970 </w:t>
                  </w:r>
                </w:p>
              </w:tc>
              <w:tc>
                <w:tcPr>
                  <w:tcW w:w="1143" w:type="dxa"/>
                  <w:tcBorders>
                    <w:top w:val="single" w:sz="8" w:space="0" w:color="EFF2EE"/>
                    <w:bottom w:val="single" w:sz="8" w:space="0" w:color="EFF2EE"/>
                  </w:tcBorders>
                  <w:shd w:val="clear" w:color="auto" w:fill="CEA8BB"/>
                  <w:vAlign w:val="center"/>
                </w:tcPr>
                <w:p w14:paraId="44AC9160" w14:textId="2B00CFB0" w:rsidR="0081430A" w:rsidRDefault="0081430A" w:rsidP="0081430A">
                  <w:pPr>
                    <w:pStyle w:val="Performancetable9pt"/>
                    <w:jc w:val="center"/>
                  </w:pPr>
                  <w:r>
                    <w:t xml:space="preserve"> 2,858 </w:t>
                  </w:r>
                </w:p>
              </w:tc>
              <w:tc>
                <w:tcPr>
                  <w:tcW w:w="786" w:type="dxa"/>
                  <w:tcBorders>
                    <w:top w:val="single" w:sz="8" w:space="0" w:color="EFF2EE"/>
                    <w:bottom w:val="single" w:sz="8" w:space="0" w:color="EFF2EE"/>
                  </w:tcBorders>
                  <w:shd w:val="clear" w:color="auto" w:fill="CEA8BB"/>
                  <w:vAlign w:val="center"/>
                </w:tcPr>
                <w:p w14:paraId="2B51E1A0" w14:textId="77777777" w:rsidR="0081430A" w:rsidRPr="0050557E" w:rsidRDefault="0081430A" w:rsidP="0081430A">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7F49711E" w14:textId="58039778" w:rsidR="0081430A" w:rsidRPr="0050557E" w:rsidRDefault="0081430A" w:rsidP="0081430A">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3F857C5E" w14:textId="5FF80C77" w:rsidR="0081430A" w:rsidRDefault="0081430A" w:rsidP="0081430A">
                  <w:pPr>
                    <w:pStyle w:val="Performancetable9pt"/>
                    <w:jc w:val="center"/>
                  </w:pPr>
                  <w:r>
                    <w:t xml:space="preserve"> 2,858 </w:t>
                  </w:r>
                </w:p>
              </w:tc>
            </w:tr>
            <w:tr w:rsidR="0081430A" w:rsidRPr="0050557E" w14:paraId="6F9338AF" w14:textId="77777777" w:rsidTr="005E39E5">
              <w:trPr>
                <w:trHeight w:hRule="exact" w:val="170"/>
              </w:trPr>
              <w:tc>
                <w:tcPr>
                  <w:tcW w:w="1557" w:type="dxa"/>
                  <w:tcBorders>
                    <w:top w:val="single" w:sz="8" w:space="0" w:color="EFF2EE"/>
                    <w:bottom w:val="single" w:sz="8" w:space="0" w:color="EFF2EE"/>
                  </w:tcBorders>
                </w:tcPr>
                <w:p w14:paraId="61C4C21E" w14:textId="77777777" w:rsidR="0081430A" w:rsidRPr="0050557E" w:rsidRDefault="0081430A" w:rsidP="0081430A">
                  <w:pPr>
                    <w:pStyle w:val="Performancetable9pt"/>
                    <w:rPr>
                      <w:lang w:val="en-GB"/>
                    </w:rPr>
                  </w:pPr>
                </w:p>
              </w:tc>
              <w:tc>
                <w:tcPr>
                  <w:tcW w:w="921" w:type="dxa"/>
                  <w:tcBorders>
                    <w:top w:val="single" w:sz="8" w:space="0" w:color="EFF2EE"/>
                    <w:bottom w:val="single" w:sz="8" w:space="0" w:color="EFF2EE"/>
                  </w:tcBorders>
                </w:tcPr>
                <w:p w14:paraId="5457E76B" w14:textId="77777777" w:rsidR="0081430A" w:rsidRPr="0050557E" w:rsidRDefault="0081430A" w:rsidP="0081430A">
                  <w:pPr>
                    <w:pStyle w:val="Performancetable9pt"/>
                    <w:jc w:val="center"/>
                    <w:rPr>
                      <w:lang w:val="en-GB"/>
                    </w:rPr>
                  </w:pPr>
                </w:p>
              </w:tc>
              <w:tc>
                <w:tcPr>
                  <w:tcW w:w="1050" w:type="dxa"/>
                  <w:tcBorders>
                    <w:top w:val="single" w:sz="8" w:space="0" w:color="EFF2EE"/>
                    <w:bottom w:val="single" w:sz="8" w:space="0" w:color="EFF2EE"/>
                  </w:tcBorders>
                </w:tcPr>
                <w:p w14:paraId="4B55CAA3" w14:textId="77777777" w:rsidR="0081430A" w:rsidRPr="0050557E" w:rsidRDefault="0081430A" w:rsidP="0081430A">
                  <w:pPr>
                    <w:pStyle w:val="Performancetable9pt"/>
                    <w:jc w:val="center"/>
                    <w:rPr>
                      <w:lang w:val="en-GB"/>
                    </w:rPr>
                  </w:pPr>
                </w:p>
              </w:tc>
              <w:tc>
                <w:tcPr>
                  <w:tcW w:w="1145" w:type="dxa"/>
                  <w:tcBorders>
                    <w:top w:val="single" w:sz="8" w:space="0" w:color="EFF2EE"/>
                    <w:bottom w:val="single" w:sz="8" w:space="0" w:color="EFF2EE"/>
                  </w:tcBorders>
                </w:tcPr>
                <w:p w14:paraId="354BB618" w14:textId="77777777" w:rsidR="0081430A" w:rsidRPr="0050557E" w:rsidRDefault="0081430A" w:rsidP="0081430A">
                  <w:pPr>
                    <w:pStyle w:val="Performancetable9pt"/>
                    <w:jc w:val="center"/>
                    <w:rPr>
                      <w:lang w:val="en-GB"/>
                    </w:rPr>
                  </w:pPr>
                </w:p>
              </w:tc>
              <w:tc>
                <w:tcPr>
                  <w:tcW w:w="1143" w:type="dxa"/>
                  <w:tcBorders>
                    <w:top w:val="single" w:sz="8" w:space="0" w:color="EFF2EE"/>
                    <w:bottom w:val="single" w:sz="8" w:space="0" w:color="EFF2EE"/>
                  </w:tcBorders>
                </w:tcPr>
                <w:p w14:paraId="34957942" w14:textId="77777777" w:rsidR="0081430A" w:rsidRPr="0050557E" w:rsidRDefault="0081430A" w:rsidP="0081430A">
                  <w:pPr>
                    <w:pStyle w:val="Performancetable9pt"/>
                    <w:jc w:val="center"/>
                    <w:rPr>
                      <w:lang w:val="en-GB"/>
                    </w:rPr>
                  </w:pPr>
                </w:p>
              </w:tc>
              <w:tc>
                <w:tcPr>
                  <w:tcW w:w="786" w:type="dxa"/>
                  <w:tcBorders>
                    <w:top w:val="single" w:sz="8" w:space="0" w:color="EFF2EE"/>
                    <w:bottom w:val="single" w:sz="8" w:space="0" w:color="EFF2EE"/>
                  </w:tcBorders>
                </w:tcPr>
                <w:p w14:paraId="655997D7" w14:textId="77777777" w:rsidR="0081430A" w:rsidRPr="0050557E" w:rsidRDefault="0081430A" w:rsidP="0081430A">
                  <w:pPr>
                    <w:pStyle w:val="Performancetable9pt"/>
                    <w:jc w:val="center"/>
                    <w:rPr>
                      <w:lang w:val="en-GB"/>
                    </w:rPr>
                  </w:pPr>
                </w:p>
              </w:tc>
              <w:tc>
                <w:tcPr>
                  <w:tcW w:w="1672" w:type="dxa"/>
                  <w:tcBorders>
                    <w:top w:val="single" w:sz="8" w:space="0" w:color="EFF2EE"/>
                    <w:bottom w:val="single" w:sz="8" w:space="0" w:color="EFF2EE"/>
                  </w:tcBorders>
                </w:tcPr>
                <w:p w14:paraId="3922FC28" w14:textId="661CDC50" w:rsidR="0081430A" w:rsidRPr="0050557E" w:rsidRDefault="0081430A" w:rsidP="0081430A">
                  <w:pPr>
                    <w:pStyle w:val="Performancetable9pt"/>
                    <w:jc w:val="center"/>
                    <w:rPr>
                      <w:lang w:val="en-GB"/>
                    </w:rPr>
                  </w:pPr>
                </w:p>
              </w:tc>
              <w:tc>
                <w:tcPr>
                  <w:tcW w:w="1149" w:type="dxa"/>
                  <w:tcBorders>
                    <w:top w:val="single" w:sz="8" w:space="0" w:color="EFF2EE"/>
                    <w:bottom w:val="single" w:sz="8" w:space="0" w:color="EFF2EE"/>
                  </w:tcBorders>
                </w:tcPr>
                <w:p w14:paraId="0E305756" w14:textId="77777777" w:rsidR="0081430A" w:rsidRPr="0050557E" w:rsidRDefault="0081430A" w:rsidP="0081430A">
                  <w:pPr>
                    <w:pStyle w:val="Performancetable9pt"/>
                    <w:jc w:val="center"/>
                    <w:rPr>
                      <w:lang w:val="en-GB"/>
                    </w:rPr>
                  </w:pPr>
                </w:p>
              </w:tc>
            </w:tr>
            <w:tr w:rsidR="0081430A" w:rsidRPr="0050557E" w14:paraId="43DB091B"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7DF2857C" w14:textId="77777777" w:rsidR="0081430A" w:rsidRPr="0050557E" w:rsidRDefault="0081430A" w:rsidP="0081430A">
                  <w:pPr>
                    <w:pStyle w:val="Performancetable9pt"/>
                  </w:pPr>
                  <w:r>
                    <w:t>Northern</w:t>
                  </w:r>
                </w:p>
              </w:tc>
              <w:tc>
                <w:tcPr>
                  <w:tcW w:w="921" w:type="dxa"/>
                  <w:tcBorders>
                    <w:top w:val="single" w:sz="8" w:space="0" w:color="EFF2EE"/>
                    <w:bottom w:val="single" w:sz="8" w:space="0" w:color="EFF2EE"/>
                  </w:tcBorders>
                  <w:shd w:val="clear" w:color="auto" w:fill="FFFFFF" w:themeFill="background1"/>
                  <w:vAlign w:val="center"/>
                </w:tcPr>
                <w:p w14:paraId="5BF7E63F" w14:textId="77777777" w:rsidR="0081430A" w:rsidRPr="0050557E" w:rsidRDefault="0081430A" w:rsidP="0081430A">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5048F6FF" w14:textId="77777777" w:rsidR="0081430A" w:rsidRPr="0050557E" w:rsidRDefault="0081430A" w:rsidP="0081430A">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1A3874FF" w14:textId="6303634C" w:rsidR="0081430A" w:rsidRPr="0050557E" w:rsidRDefault="0081430A" w:rsidP="0081430A">
                  <w:pPr>
                    <w:pStyle w:val="Performancetable9pt"/>
                    <w:jc w:val="center"/>
                  </w:pPr>
                  <w:r>
                    <w:t xml:space="preserve"> 2,607 </w:t>
                  </w:r>
                </w:p>
              </w:tc>
              <w:tc>
                <w:tcPr>
                  <w:tcW w:w="1143" w:type="dxa"/>
                  <w:tcBorders>
                    <w:top w:val="single" w:sz="8" w:space="0" w:color="EFF2EE"/>
                    <w:bottom w:val="single" w:sz="8" w:space="0" w:color="EFF2EE"/>
                  </w:tcBorders>
                  <w:shd w:val="clear" w:color="auto" w:fill="CEA8BB"/>
                  <w:vAlign w:val="center"/>
                </w:tcPr>
                <w:p w14:paraId="02ED24BF" w14:textId="2AB0A3CC" w:rsidR="0081430A" w:rsidRPr="0050557E" w:rsidRDefault="0081430A" w:rsidP="0081430A">
                  <w:pPr>
                    <w:pStyle w:val="Performancetable9pt"/>
                    <w:jc w:val="center"/>
                  </w:pPr>
                  <w:r>
                    <w:t xml:space="preserve"> 2,459 </w:t>
                  </w:r>
                </w:p>
              </w:tc>
              <w:tc>
                <w:tcPr>
                  <w:tcW w:w="786" w:type="dxa"/>
                  <w:tcBorders>
                    <w:top w:val="single" w:sz="8" w:space="0" w:color="EFF2EE"/>
                    <w:bottom w:val="single" w:sz="8" w:space="0" w:color="EFF2EE"/>
                  </w:tcBorders>
                  <w:shd w:val="clear" w:color="auto" w:fill="CEA8BB"/>
                  <w:vAlign w:val="center"/>
                </w:tcPr>
                <w:p w14:paraId="5EA75926" w14:textId="77777777" w:rsidR="0081430A" w:rsidRPr="0050557E" w:rsidRDefault="0081430A" w:rsidP="0081430A">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5513F5A0" w14:textId="05158907" w:rsidR="0081430A" w:rsidRPr="0050557E" w:rsidRDefault="00E13D89" w:rsidP="0081430A">
                  <w:pPr>
                    <w:pStyle w:val="Performancetable9pt"/>
                    <w:jc w:val="center"/>
                    <w:rPr>
                      <w:lang w:val="en-GB"/>
                    </w:rPr>
                  </w:pPr>
                  <w:r>
                    <w:rPr>
                      <w:rFonts w:cs="Poppins-Medium"/>
                      <w:b/>
                      <w:bCs/>
                      <w:noProof/>
                    </w:rPr>
                    <w:drawing>
                      <wp:anchor distT="0" distB="0" distL="114300" distR="114300" simplePos="0" relativeHeight="252497920" behindDoc="0" locked="0" layoutInCell="1" allowOverlap="1" wp14:anchorId="7DF60E73" wp14:editId="4850B064">
                        <wp:simplePos x="0" y="0"/>
                        <wp:positionH relativeFrom="column">
                          <wp:posOffset>-96520</wp:posOffset>
                        </wp:positionH>
                        <wp:positionV relativeFrom="paragraph">
                          <wp:posOffset>-61595</wp:posOffset>
                        </wp:positionV>
                        <wp:extent cx="1308100" cy="971550"/>
                        <wp:effectExtent l="0" t="0" r="6350" b="0"/>
                        <wp:wrapNone/>
                        <wp:docPr id="61471622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6225" name="Picture 614716225"/>
                                <pic:cNvPicPr/>
                              </pic:nvPicPr>
                              <pic:blipFill>
                                <a:blip r:embed="rId254">
                                  <a:extLst>
                                    <a:ext uri="{28A0092B-C50C-407E-A947-70E740481C1C}">
                                      <a14:useLocalDpi xmlns:a14="http://schemas.microsoft.com/office/drawing/2010/main"/>
                                    </a:ext>
                                  </a:extLst>
                                </a:blip>
                                <a:stretch>
                                  <a:fillRect/>
                                </a:stretch>
                              </pic:blipFill>
                              <pic:spPr>
                                <a:xfrm>
                                  <a:off x="0" y="0"/>
                                  <a:ext cx="1308100" cy="971550"/>
                                </a:xfrm>
                                <a:prstGeom prst="rect">
                                  <a:avLst/>
                                </a:prstGeom>
                              </pic:spPr>
                            </pic:pic>
                          </a:graphicData>
                        </a:graphic>
                        <wp14:sizeRelH relativeFrom="page">
                          <wp14:pctWidth>0</wp14:pctWidth>
                        </wp14:sizeRelH>
                        <wp14:sizeRelV relativeFrom="page">
                          <wp14:pctHeight>0</wp14:pctHeight>
                        </wp14:sizeRelV>
                      </wp:anchor>
                    </w:drawing>
                  </w:r>
                </w:p>
              </w:tc>
              <w:tc>
                <w:tcPr>
                  <w:tcW w:w="1149" w:type="dxa"/>
                  <w:tcBorders>
                    <w:top w:val="single" w:sz="8" w:space="0" w:color="EFF2EE"/>
                    <w:bottom w:val="single" w:sz="8" w:space="0" w:color="EFF2EE"/>
                  </w:tcBorders>
                  <w:shd w:val="clear" w:color="auto" w:fill="FFFFFF" w:themeFill="background1"/>
                  <w:vAlign w:val="center"/>
                </w:tcPr>
                <w:p w14:paraId="79C2DE67" w14:textId="73CC2C30" w:rsidR="0081430A" w:rsidRPr="0050557E" w:rsidRDefault="0081430A" w:rsidP="0081430A">
                  <w:pPr>
                    <w:pStyle w:val="Performancetable9pt"/>
                    <w:jc w:val="center"/>
                  </w:pPr>
                  <w:r>
                    <w:t xml:space="preserve"> 2,459 </w:t>
                  </w:r>
                </w:p>
              </w:tc>
            </w:tr>
            <w:tr w:rsidR="0081430A" w:rsidRPr="0050557E" w14:paraId="0CA3C7CB"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44F93C08" w14:textId="77777777" w:rsidR="0081430A" w:rsidRPr="0050557E" w:rsidRDefault="0081430A" w:rsidP="0081430A">
                  <w:pPr>
                    <w:pStyle w:val="Performancetable9pt"/>
                  </w:pPr>
                  <w:r>
                    <w:t>Te Manawa Taki</w:t>
                  </w:r>
                </w:p>
              </w:tc>
              <w:tc>
                <w:tcPr>
                  <w:tcW w:w="921" w:type="dxa"/>
                  <w:tcBorders>
                    <w:top w:val="single" w:sz="8" w:space="0" w:color="EFF2EE"/>
                    <w:bottom w:val="single" w:sz="8" w:space="0" w:color="EFF2EE"/>
                  </w:tcBorders>
                  <w:shd w:val="clear" w:color="auto" w:fill="FFFFFF" w:themeFill="background1"/>
                  <w:vAlign w:val="center"/>
                </w:tcPr>
                <w:p w14:paraId="2880D5FA" w14:textId="77777777" w:rsidR="0081430A" w:rsidRPr="0050557E" w:rsidRDefault="0081430A" w:rsidP="0081430A">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719D8DD7" w14:textId="77777777" w:rsidR="0081430A" w:rsidRPr="0050557E" w:rsidRDefault="0081430A" w:rsidP="0081430A">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44576FE2" w14:textId="7644B16B" w:rsidR="0081430A" w:rsidRPr="0050557E" w:rsidRDefault="0081430A" w:rsidP="0081430A">
                  <w:pPr>
                    <w:pStyle w:val="Performancetable9pt"/>
                    <w:jc w:val="center"/>
                  </w:pPr>
                  <w:r>
                    <w:t xml:space="preserve"> 3,465 </w:t>
                  </w:r>
                </w:p>
              </w:tc>
              <w:tc>
                <w:tcPr>
                  <w:tcW w:w="1143" w:type="dxa"/>
                  <w:tcBorders>
                    <w:top w:val="single" w:sz="8" w:space="0" w:color="EFF2EE"/>
                    <w:bottom w:val="single" w:sz="8" w:space="0" w:color="EFF2EE"/>
                  </w:tcBorders>
                  <w:shd w:val="clear" w:color="auto" w:fill="CEA8BB"/>
                  <w:vAlign w:val="center"/>
                </w:tcPr>
                <w:p w14:paraId="696C17D3" w14:textId="66DE3971" w:rsidR="0081430A" w:rsidRPr="0050557E" w:rsidRDefault="0081430A" w:rsidP="0081430A">
                  <w:pPr>
                    <w:pStyle w:val="Performancetable9pt"/>
                    <w:jc w:val="center"/>
                  </w:pPr>
                  <w:r>
                    <w:t xml:space="preserve"> 3,296 </w:t>
                  </w:r>
                </w:p>
              </w:tc>
              <w:tc>
                <w:tcPr>
                  <w:tcW w:w="786" w:type="dxa"/>
                  <w:tcBorders>
                    <w:top w:val="single" w:sz="8" w:space="0" w:color="EFF2EE"/>
                    <w:bottom w:val="single" w:sz="8" w:space="0" w:color="EFF2EE"/>
                  </w:tcBorders>
                  <w:shd w:val="clear" w:color="auto" w:fill="CEA8BB"/>
                  <w:vAlign w:val="center"/>
                </w:tcPr>
                <w:p w14:paraId="72DAFAFA" w14:textId="77777777" w:rsidR="0081430A" w:rsidRPr="0050557E" w:rsidRDefault="0081430A" w:rsidP="0081430A">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55DB364A" w14:textId="2980AC97" w:rsidR="0081430A" w:rsidRPr="0050557E" w:rsidRDefault="0081430A" w:rsidP="0081430A">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55BE9D42" w14:textId="6BC8471E" w:rsidR="0081430A" w:rsidRPr="0050557E" w:rsidRDefault="0081430A" w:rsidP="0081430A">
                  <w:pPr>
                    <w:pStyle w:val="Performancetable9pt"/>
                    <w:jc w:val="center"/>
                  </w:pPr>
                  <w:r>
                    <w:t xml:space="preserve"> 3,296 </w:t>
                  </w:r>
                </w:p>
              </w:tc>
            </w:tr>
            <w:tr w:rsidR="0081430A" w:rsidRPr="0050557E" w14:paraId="6DA91F2F"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02346FEC" w14:textId="77777777" w:rsidR="0081430A" w:rsidRPr="0050557E" w:rsidRDefault="0081430A" w:rsidP="0081430A">
                  <w:pPr>
                    <w:pStyle w:val="Performancetable9pt"/>
                  </w:pPr>
                  <w:r>
                    <w:t>Central I Ikaroa</w:t>
                  </w:r>
                </w:p>
              </w:tc>
              <w:tc>
                <w:tcPr>
                  <w:tcW w:w="921" w:type="dxa"/>
                  <w:tcBorders>
                    <w:top w:val="single" w:sz="8" w:space="0" w:color="EFF2EE"/>
                    <w:bottom w:val="single" w:sz="8" w:space="0" w:color="EFF2EE"/>
                  </w:tcBorders>
                  <w:shd w:val="clear" w:color="auto" w:fill="FFFFFF" w:themeFill="background1"/>
                  <w:vAlign w:val="center"/>
                </w:tcPr>
                <w:p w14:paraId="30B6548D" w14:textId="77777777" w:rsidR="0081430A" w:rsidRPr="0050557E" w:rsidRDefault="0081430A" w:rsidP="0081430A">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5DD67852" w14:textId="77777777" w:rsidR="0081430A" w:rsidRPr="0050557E" w:rsidRDefault="0081430A" w:rsidP="0081430A">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07D2BD21" w14:textId="3EAA69B2" w:rsidR="0081430A" w:rsidRPr="0050557E" w:rsidRDefault="0081430A" w:rsidP="0081430A">
                  <w:pPr>
                    <w:pStyle w:val="Performancetable9pt"/>
                    <w:jc w:val="center"/>
                  </w:pPr>
                  <w:r>
                    <w:t xml:space="preserve"> 3,275 </w:t>
                  </w:r>
                </w:p>
              </w:tc>
              <w:tc>
                <w:tcPr>
                  <w:tcW w:w="1143" w:type="dxa"/>
                  <w:tcBorders>
                    <w:top w:val="single" w:sz="8" w:space="0" w:color="EFF2EE"/>
                    <w:bottom w:val="single" w:sz="8" w:space="0" w:color="EFF2EE"/>
                  </w:tcBorders>
                  <w:shd w:val="clear" w:color="auto" w:fill="CEA8BB"/>
                  <w:vAlign w:val="center"/>
                </w:tcPr>
                <w:p w14:paraId="3AAE5E93" w14:textId="30160C85" w:rsidR="0081430A" w:rsidRPr="0050557E" w:rsidRDefault="0081430A" w:rsidP="0081430A">
                  <w:pPr>
                    <w:pStyle w:val="Performancetable9pt"/>
                    <w:jc w:val="center"/>
                  </w:pPr>
                  <w:r>
                    <w:t xml:space="preserve"> 3,076 </w:t>
                  </w:r>
                </w:p>
              </w:tc>
              <w:tc>
                <w:tcPr>
                  <w:tcW w:w="786" w:type="dxa"/>
                  <w:tcBorders>
                    <w:top w:val="single" w:sz="8" w:space="0" w:color="EFF2EE"/>
                    <w:bottom w:val="single" w:sz="8" w:space="0" w:color="EFF2EE"/>
                  </w:tcBorders>
                  <w:shd w:val="clear" w:color="auto" w:fill="CEA8BB"/>
                  <w:vAlign w:val="center"/>
                </w:tcPr>
                <w:p w14:paraId="4E6F0119" w14:textId="77777777" w:rsidR="0081430A" w:rsidRPr="0050557E" w:rsidRDefault="0081430A" w:rsidP="0081430A">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1389F1CE" w14:textId="77777777" w:rsidR="0081430A" w:rsidRPr="0050557E" w:rsidRDefault="0081430A" w:rsidP="0081430A">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2E0E1785" w14:textId="7BEE3BD9" w:rsidR="0081430A" w:rsidRPr="0050557E" w:rsidRDefault="0081430A" w:rsidP="0081430A">
                  <w:pPr>
                    <w:pStyle w:val="Performancetable9pt"/>
                    <w:jc w:val="center"/>
                  </w:pPr>
                  <w:r>
                    <w:t xml:space="preserve"> 3,076 </w:t>
                  </w:r>
                </w:p>
              </w:tc>
            </w:tr>
            <w:tr w:rsidR="0081430A" w:rsidRPr="0050557E" w14:paraId="5478F714" w14:textId="77777777" w:rsidTr="005E39E5">
              <w:trPr>
                <w:trHeight w:val="16"/>
              </w:trPr>
              <w:tc>
                <w:tcPr>
                  <w:tcW w:w="1557" w:type="dxa"/>
                  <w:tcBorders>
                    <w:top w:val="single" w:sz="8" w:space="0" w:color="EFF2EE"/>
                    <w:bottom w:val="nil"/>
                  </w:tcBorders>
                  <w:shd w:val="clear" w:color="auto" w:fill="FFFFFF" w:themeFill="background1"/>
                  <w:vAlign w:val="center"/>
                </w:tcPr>
                <w:p w14:paraId="0C1E2E10" w14:textId="77777777" w:rsidR="0081430A" w:rsidRPr="0050557E" w:rsidRDefault="0081430A" w:rsidP="0081430A">
                  <w:pPr>
                    <w:pStyle w:val="Performancetable9pt"/>
                  </w:pPr>
                  <w:r>
                    <w:t>Te Waipounamu</w:t>
                  </w:r>
                </w:p>
              </w:tc>
              <w:tc>
                <w:tcPr>
                  <w:tcW w:w="921" w:type="dxa"/>
                  <w:tcBorders>
                    <w:top w:val="single" w:sz="8" w:space="0" w:color="EFF2EE"/>
                    <w:bottom w:val="nil"/>
                  </w:tcBorders>
                  <w:shd w:val="clear" w:color="auto" w:fill="FFFFFF" w:themeFill="background1"/>
                  <w:vAlign w:val="center"/>
                </w:tcPr>
                <w:p w14:paraId="7CD9C325" w14:textId="77777777" w:rsidR="0081430A" w:rsidRPr="0050557E" w:rsidRDefault="0081430A" w:rsidP="0081430A">
                  <w:pPr>
                    <w:pStyle w:val="Performancetable9pt"/>
                    <w:jc w:val="center"/>
                    <w:rPr>
                      <w:lang w:val="en-GB"/>
                    </w:rPr>
                  </w:pPr>
                </w:p>
              </w:tc>
              <w:tc>
                <w:tcPr>
                  <w:tcW w:w="1050" w:type="dxa"/>
                  <w:tcBorders>
                    <w:top w:val="single" w:sz="8" w:space="0" w:color="EFF2EE"/>
                    <w:bottom w:val="nil"/>
                  </w:tcBorders>
                  <w:shd w:val="clear" w:color="auto" w:fill="FFFFFF" w:themeFill="background1"/>
                  <w:vAlign w:val="center"/>
                </w:tcPr>
                <w:p w14:paraId="49207081" w14:textId="77777777" w:rsidR="0081430A" w:rsidRPr="0050557E" w:rsidRDefault="0081430A" w:rsidP="0081430A">
                  <w:pPr>
                    <w:pStyle w:val="Performancetable9pt"/>
                    <w:jc w:val="center"/>
                    <w:rPr>
                      <w:lang w:val="en-GB"/>
                    </w:rPr>
                  </w:pPr>
                </w:p>
              </w:tc>
              <w:tc>
                <w:tcPr>
                  <w:tcW w:w="1145" w:type="dxa"/>
                  <w:tcBorders>
                    <w:top w:val="single" w:sz="8" w:space="0" w:color="EFF2EE"/>
                    <w:bottom w:val="nil"/>
                  </w:tcBorders>
                  <w:shd w:val="clear" w:color="auto" w:fill="E3CED8"/>
                  <w:vAlign w:val="center"/>
                </w:tcPr>
                <w:p w14:paraId="7C88EDAF" w14:textId="4EA0722B" w:rsidR="0081430A" w:rsidRPr="0050557E" w:rsidRDefault="0081430A" w:rsidP="0081430A">
                  <w:pPr>
                    <w:pStyle w:val="Performancetable9pt"/>
                    <w:jc w:val="center"/>
                  </w:pPr>
                  <w:r>
                    <w:t xml:space="preserve"> 2,750 </w:t>
                  </w:r>
                </w:p>
              </w:tc>
              <w:tc>
                <w:tcPr>
                  <w:tcW w:w="1143" w:type="dxa"/>
                  <w:tcBorders>
                    <w:top w:val="single" w:sz="8" w:space="0" w:color="EFF2EE"/>
                    <w:bottom w:val="nil"/>
                  </w:tcBorders>
                  <w:shd w:val="clear" w:color="auto" w:fill="CEA8BB"/>
                  <w:vAlign w:val="center"/>
                </w:tcPr>
                <w:p w14:paraId="2C135733" w14:textId="0FCA5A7C" w:rsidR="0081430A" w:rsidRPr="0050557E" w:rsidRDefault="0081430A" w:rsidP="0081430A">
                  <w:pPr>
                    <w:pStyle w:val="Performancetable9pt"/>
                    <w:jc w:val="center"/>
                  </w:pPr>
                  <w:r>
                    <w:t xml:space="preserve"> 2,685 </w:t>
                  </w:r>
                </w:p>
              </w:tc>
              <w:tc>
                <w:tcPr>
                  <w:tcW w:w="786" w:type="dxa"/>
                  <w:tcBorders>
                    <w:top w:val="single" w:sz="8" w:space="0" w:color="EFF2EE"/>
                    <w:bottom w:val="nil"/>
                  </w:tcBorders>
                  <w:shd w:val="clear" w:color="auto" w:fill="CEA8BB"/>
                  <w:vAlign w:val="center"/>
                </w:tcPr>
                <w:p w14:paraId="7D05067B" w14:textId="517C1B1E" w:rsidR="0081430A" w:rsidRPr="0050557E" w:rsidRDefault="0081430A" w:rsidP="0081430A">
                  <w:pPr>
                    <w:pStyle w:val="Performancetable9pt"/>
                    <w:jc w:val="center"/>
                    <w:rPr>
                      <w:lang w:val="en-GB"/>
                    </w:rPr>
                  </w:pPr>
                </w:p>
              </w:tc>
              <w:tc>
                <w:tcPr>
                  <w:tcW w:w="1672" w:type="dxa"/>
                  <w:tcBorders>
                    <w:top w:val="single" w:sz="8" w:space="0" w:color="EFF2EE"/>
                    <w:bottom w:val="nil"/>
                  </w:tcBorders>
                  <w:shd w:val="clear" w:color="auto" w:fill="FFFFFF" w:themeFill="background1"/>
                  <w:vAlign w:val="center"/>
                </w:tcPr>
                <w:p w14:paraId="44D69D69" w14:textId="4B7E66C1" w:rsidR="0081430A" w:rsidRPr="0050557E" w:rsidRDefault="0081430A" w:rsidP="0081430A">
                  <w:pPr>
                    <w:pStyle w:val="Performancetable9pt"/>
                    <w:jc w:val="center"/>
                    <w:rPr>
                      <w:lang w:val="en-GB"/>
                    </w:rPr>
                  </w:pPr>
                </w:p>
              </w:tc>
              <w:tc>
                <w:tcPr>
                  <w:tcW w:w="1149" w:type="dxa"/>
                  <w:tcBorders>
                    <w:top w:val="single" w:sz="8" w:space="0" w:color="EFF2EE"/>
                    <w:bottom w:val="nil"/>
                  </w:tcBorders>
                  <w:shd w:val="clear" w:color="auto" w:fill="FFFFFF" w:themeFill="background1"/>
                  <w:vAlign w:val="center"/>
                </w:tcPr>
                <w:p w14:paraId="7861A161" w14:textId="70B7519A" w:rsidR="0081430A" w:rsidRPr="0050557E" w:rsidRDefault="0081430A" w:rsidP="0081430A">
                  <w:pPr>
                    <w:pStyle w:val="Performancetable9pt"/>
                    <w:jc w:val="center"/>
                  </w:pPr>
                  <w:r>
                    <w:t xml:space="preserve"> 2,685 </w:t>
                  </w:r>
                </w:p>
              </w:tc>
            </w:tr>
          </w:tbl>
          <w:p w14:paraId="3FABA962" w14:textId="3FE722CB" w:rsidR="00F2130F" w:rsidRDefault="00F2130F" w:rsidP="005E39E5">
            <w:pPr>
              <w:pStyle w:val="Notestomeasure"/>
            </w:pPr>
          </w:p>
          <w:p w14:paraId="21BB4A4F" w14:textId="77777777" w:rsidR="00F2130F" w:rsidRPr="00F2130F" w:rsidRDefault="00F2130F" w:rsidP="00F2130F">
            <w:pPr>
              <w:pStyle w:val="Performancetable9pt"/>
              <w:rPr>
                <w:b/>
                <w:sz w:val="16"/>
                <w:szCs w:val="16"/>
              </w:rPr>
            </w:pPr>
            <w:r w:rsidRPr="00F2130F">
              <w:rPr>
                <w:b/>
                <w:sz w:val="16"/>
                <w:szCs w:val="16"/>
              </w:rPr>
              <w:t xml:space="preserve">Target: </w:t>
            </w:r>
            <w:r w:rsidRPr="00F2130F">
              <w:rPr>
                <w:bCs/>
                <w:sz w:val="16"/>
                <w:szCs w:val="16"/>
              </w:rPr>
              <w:t>Improve from baseline (trend to increase)</w:t>
            </w:r>
          </w:p>
          <w:p w14:paraId="1F2631B7" w14:textId="2E8A5956" w:rsidR="00F2130F" w:rsidRDefault="00F2130F" w:rsidP="00F2130F">
            <w:pPr>
              <w:pStyle w:val="Notestomeasure"/>
              <w:rPr>
                <w:bCs w:val="0"/>
              </w:rPr>
            </w:pPr>
            <w:r w:rsidRPr="00F2130F">
              <w:rPr>
                <w:b/>
              </w:rPr>
              <w:t xml:space="preserve">Baseline: </w:t>
            </w:r>
            <w:r w:rsidRPr="00F2130F">
              <w:rPr>
                <w:bCs w:val="0"/>
              </w:rPr>
              <w:t>We are using the 2022/23 results as the baseline</w:t>
            </w:r>
          </w:p>
          <w:p w14:paraId="7FC4D5B4" w14:textId="77777777" w:rsidR="00F2130F" w:rsidRDefault="00F2130F" w:rsidP="00F2130F">
            <w:pPr>
              <w:pStyle w:val="Notestomeasure"/>
              <w:rPr>
                <w:bCs w:val="0"/>
                <w:noProof/>
              </w:rPr>
            </w:pPr>
          </w:p>
          <w:p w14:paraId="7285AC54" w14:textId="77777777" w:rsidR="00F2130F" w:rsidRDefault="00F2130F" w:rsidP="00F2130F">
            <w:pPr>
              <w:pStyle w:val="Notestomeasure"/>
              <w:rPr>
                <w:bCs w:val="0"/>
                <w:noProof/>
              </w:rPr>
            </w:pPr>
          </w:p>
          <w:p w14:paraId="4977E4DA" w14:textId="618AA0F0" w:rsidR="0081430A" w:rsidRDefault="0081430A" w:rsidP="00F2130F">
            <w:pPr>
              <w:pStyle w:val="Notestomeasure"/>
              <w:rPr>
                <w:bCs w:val="0"/>
                <w:noProof/>
              </w:rPr>
            </w:pPr>
          </w:p>
          <w:p w14:paraId="099E9D31" w14:textId="77777777" w:rsidR="00E13D89" w:rsidRDefault="00E13D89" w:rsidP="00F2130F">
            <w:pPr>
              <w:pStyle w:val="Notestomeasure"/>
              <w:rPr>
                <w:bCs w:val="0"/>
                <w:noProof/>
              </w:rPr>
            </w:pPr>
          </w:p>
          <w:p w14:paraId="7B340DB1" w14:textId="77777777" w:rsidR="00122EDB" w:rsidRDefault="00122EDB" w:rsidP="00F2130F">
            <w:pPr>
              <w:pStyle w:val="Notestomeasure"/>
              <w:rPr>
                <w:bCs w:val="0"/>
                <w:noProof/>
              </w:rPr>
            </w:pP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7"/>
              <w:gridCol w:w="1258"/>
              <w:gridCol w:w="1261"/>
              <w:gridCol w:w="1258"/>
              <w:gridCol w:w="1273"/>
              <w:gridCol w:w="1256"/>
            </w:tblGrid>
            <w:tr w:rsidR="00F2130F" w:rsidRPr="00F2130F" w14:paraId="0561ED1F" w14:textId="77777777" w:rsidTr="0047316B">
              <w:trPr>
                <w:trHeight w:val="359"/>
              </w:trPr>
              <w:tc>
                <w:tcPr>
                  <w:tcW w:w="3117" w:type="dxa"/>
                  <w:tcMar>
                    <w:top w:w="57" w:type="dxa"/>
                    <w:left w:w="57" w:type="dxa"/>
                    <w:bottom w:w="113" w:type="dxa"/>
                    <w:right w:w="57" w:type="dxa"/>
                  </w:tcMar>
                  <w:vAlign w:val="bottom"/>
                </w:tcPr>
                <w:p w14:paraId="2E204A5D" w14:textId="77777777" w:rsidR="00F2130F" w:rsidRPr="00F2130F" w:rsidRDefault="00F2130F" w:rsidP="00F2130F">
                  <w:pPr>
                    <w:pStyle w:val="Performancetable9pt"/>
                    <w:rPr>
                      <w:b/>
                      <w:bCs/>
                      <w:color w:val="840055"/>
                    </w:rPr>
                  </w:pPr>
                  <w:r w:rsidRPr="00F2130F">
                    <w:rPr>
                      <w:b/>
                      <w:bCs/>
                      <w:color w:val="840055"/>
                    </w:rPr>
                    <w:lastRenderedPageBreak/>
                    <w:t>2023/24</w:t>
                  </w:r>
                </w:p>
              </w:tc>
              <w:tc>
                <w:tcPr>
                  <w:tcW w:w="1258" w:type="dxa"/>
                  <w:tcMar>
                    <w:top w:w="57" w:type="dxa"/>
                    <w:left w:w="57" w:type="dxa"/>
                    <w:bottom w:w="113" w:type="dxa"/>
                    <w:right w:w="57" w:type="dxa"/>
                  </w:tcMar>
                  <w:vAlign w:val="bottom"/>
                </w:tcPr>
                <w:p w14:paraId="27D19A05" w14:textId="77777777" w:rsidR="00F2130F" w:rsidRPr="00F2130F" w:rsidRDefault="00F2130F" w:rsidP="00F2130F">
                  <w:pPr>
                    <w:pStyle w:val="Performancetable9pt"/>
                    <w:jc w:val="center"/>
                    <w:rPr>
                      <w:b/>
                      <w:bCs/>
                      <w:color w:val="840055"/>
                    </w:rPr>
                  </w:pPr>
                  <w:r w:rsidRPr="00F2130F">
                    <w:rPr>
                      <w:b/>
                      <w:bCs/>
                      <w:color w:val="840055"/>
                    </w:rPr>
                    <w:t>Māori</w:t>
                  </w:r>
                </w:p>
              </w:tc>
              <w:tc>
                <w:tcPr>
                  <w:tcW w:w="1261" w:type="dxa"/>
                  <w:tcMar>
                    <w:top w:w="57" w:type="dxa"/>
                    <w:left w:w="57" w:type="dxa"/>
                    <w:bottom w:w="113" w:type="dxa"/>
                    <w:right w:w="57" w:type="dxa"/>
                  </w:tcMar>
                  <w:vAlign w:val="bottom"/>
                </w:tcPr>
                <w:p w14:paraId="2F0E6931" w14:textId="77777777" w:rsidR="00F2130F" w:rsidRPr="00F2130F" w:rsidRDefault="00F2130F" w:rsidP="00F2130F">
                  <w:pPr>
                    <w:pStyle w:val="Performancetable9pt"/>
                    <w:jc w:val="center"/>
                    <w:rPr>
                      <w:b/>
                      <w:bCs/>
                      <w:color w:val="840055"/>
                    </w:rPr>
                  </w:pPr>
                  <w:r w:rsidRPr="00F2130F">
                    <w:rPr>
                      <w:b/>
                      <w:bCs/>
                      <w:color w:val="840055"/>
                    </w:rPr>
                    <w:t>Pacific</w:t>
                  </w:r>
                </w:p>
              </w:tc>
              <w:tc>
                <w:tcPr>
                  <w:tcW w:w="1258" w:type="dxa"/>
                  <w:tcMar>
                    <w:top w:w="57" w:type="dxa"/>
                    <w:left w:w="57" w:type="dxa"/>
                    <w:bottom w:w="113" w:type="dxa"/>
                    <w:right w:w="57" w:type="dxa"/>
                  </w:tcMar>
                  <w:vAlign w:val="bottom"/>
                </w:tcPr>
                <w:p w14:paraId="56E63931" w14:textId="77777777" w:rsidR="00F2130F" w:rsidRPr="00F2130F" w:rsidRDefault="00F2130F" w:rsidP="00F2130F">
                  <w:pPr>
                    <w:pStyle w:val="Performancetable9pt"/>
                    <w:jc w:val="center"/>
                    <w:rPr>
                      <w:b/>
                      <w:bCs/>
                      <w:color w:val="840055"/>
                    </w:rPr>
                  </w:pPr>
                  <w:r w:rsidRPr="00F2130F">
                    <w:rPr>
                      <w:b/>
                      <w:bCs/>
                      <w:color w:val="840055"/>
                    </w:rPr>
                    <w:t>Asian</w:t>
                  </w:r>
                </w:p>
              </w:tc>
              <w:tc>
                <w:tcPr>
                  <w:tcW w:w="1273" w:type="dxa"/>
                  <w:tcMar>
                    <w:top w:w="57" w:type="dxa"/>
                    <w:left w:w="0" w:type="dxa"/>
                    <w:bottom w:w="113" w:type="dxa"/>
                    <w:right w:w="0" w:type="dxa"/>
                  </w:tcMar>
                  <w:vAlign w:val="bottom"/>
                </w:tcPr>
                <w:p w14:paraId="592CF613" w14:textId="77777777" w:rsidR="00F2130F" w:rsidRPr="00F2130F" w:rsidRDefault="00F2130F" w:rsidP="00F2130F">
                  <w:pPr>
                    <w:pStyle w:val="Performancetable9pt"/>
                    <w:jc w:val="center"/>
                    <w:rPr>
                      <w:b/>
                      <w:bCs/>
                      <w:color w:val="840055"/>
                    </w:rPr>
                  </w:pPr>
                  <w:r w:rsidRPr="00F2130F">
                    <w:rPr>
                      <w:b/>
                      <w:bCs/>
                      <w:color w:val="840055"/>
                    </w:rPr>
                    <w:t>NM/NP/NA*</w:t>
                  </w:r>
                </w:p>
              </w:tc>
              <w:tc>
                <w:tcPr>
                  <w:tcW w:w="1256" w:type="dxa"/>
                  <w:tcMar>
                    <w:top w:w="57" w:type="dxa"/>
                    <w:left w:w="57" w:type="dxa"/>
                    <w:bottom w:w="113" w:type="dxa"/>
                    <w:right w:w="57" w:type="dxa"/>
                  </w:tcMar>
                  <w:vAlign w:val="bottom"/>
                </w:tcPr>
                <w:p w14:paraId="2CE9189C" w14:textId="77777777" w:rsidR="00F2130F" w:rsidRPr="00F2130F" w:rsidRDefault="00F2130F" w:rsidP="00F2130F">
                  <w:pPr>
                    <w:pStyle w:val="Performancetable9pt"/>
                    <w:jc w:val="center"/>
                    <w:rPr>
                      <w:b/>
                      <w:bCs/>
                      <w:color w:val="840055"/>
                    </w:rPr>
                  </w:pPr>
                  <w:r w:rsidRPr="00F2130F">
                    <w:rPr>
                      <w:b/>
                      <w:bCs/>
                      <w:color w:val="840055"/>
                    </w:rPr>
                    <w:t>All</w:t>
                  </w:r>
                </w:p>
              </w:tc>
            </w:tr>
            <w:tr w:rsidR="00F2130F" w:rsidRPr="00F2130F" w14:paraId="24E6DCB1" w14:textId="77777777" w:rsidTr="0047316B">
              <w:trPr>
                <w:trHeight w:val="13"/>
              </w:trPr>
              <w:tc>
                <w:tcPr>
                  <w:tcW w:w="3117" w:type="dxa"/>
                  <w:shd w:val="solid" w:color="FFFFFF" w:fill="auto"/>
                  <w:tcMar>
                    <w:top w:w="57" w:type="dxa"/>
                    <w:left w:w="57" w:type="dxa"/>
                    <w:bottom w:w="113" w:type="dxa"/>
                    <w:right w:w="57" w:type="dxa"/>
                  </w:tcMar>
                  <w:vAlign w:val="center"/>
                </w:tcPr>
                <w:p w14:paraId="18D26693" w14:textId="77777777" w:rsidR="00F2130F" w:rsidRPr="00F2130F" w:rsidRDefault="00F2130F" w:rsidP="00F2130F">
                  <w:pPr>
                    <w:pStyle w:val="Performancetable9pt"/>
                  </w:pPr>
                  <w:r w:rsidRPr="00F2130F">
                    <w:t>Northern</w:t>
                  </w:r>
                </w:p>
              </w:tc>
              <w:tc>
                <w:tcPr>
                  <w:tcW w:w="1258" w:type="dxa"/>
                  <w:shd w:val="solid" w:color="8EC487" w:fill="auto"/>
                  <w:tcMar>
                    <w:top w:w="57" w:type="dxa"/>
                    <w:left w:w="57" w:type="dxa"/>
                    <w:bottom w:w="113" w:type="dxa"/>
                    <w:right w:w="57" w:type="dxa"/>
                  </w:tcMar>
                  <w:vAlign w:val="center"/>
                </w:tcPr>
                <w:p w14:paraId="5AB5E49A" w14:textId="0AF2E088" w:rsidR="00F2130F" w:rsidRPr="00F2130F" w:rsidRDefault="00F2130F" w:rsidP="00F2130F">
                  <w:pPr>
                    <w:pStyle w:val="Performancetable9pt"/>
                    <w:jc w:val="center"/>
                  </w:pPr>
                  <w:r w:rsidRPr="00F2130F">
                    <w:t>4,296</w:t>
                  </w:r>
                </w:p>
              </w:tc>
              <w:tc>
                <w:tcPr>
                  <w:tcW w:w="1261" w:type="dxa"/>
                  <w:shd w:val="solid" w:color="D5E09C" w:fill="auto"/>
                  <w:tcMar>
                    <w:top w:w="57" w:type="dxa"/>
                    <w:left w:w="57" w:type="dxa"/>
                    <w:bottom w:w="113" w:type="dxa"/>
                    <w:right w:w="57" w:type="dxa"/>
                  </w:tcMar>
                  <w:vAlign w:val="center"/>
                </w:tcPr>
                <w:p w14:paraId="0F0FC190" w14:textId="66AFFA1C" w:rsidR="00F2130F" w:rsidRPr="00F2130F" w:rsidRDefault="00F2130F" w:rsidP="00F2130F">
                  <w:pPr>
                    <w:pStyle w:val="Performancetable9pt"/>
                    <w:jc w:val="center"/>
                  </w:pPr>
                  <w:r w:rsidRPr="00F2130F">
                    <w:t>2,000</w:t>
                  </w:r>
                </w:p>
              </w:tc>
              <w:tc>
                <w:tcPr>
                  <w:tcW w:w="1258" w:type="dxa"/>
                  <w:shd w:val="solid" w:color="F3ECA4" w:fill="auto"/>
                  <w:tcMar>
                    <w:top w:w="57" w:type="dxa"/>
                    <w:left w:w="57" w:type="dxa"/>
                    <w:bottom w:w="113" w:type="dxa"/>
                    <w:right w:w="57" w:type="dxa"/>
                  </w:tcMar>
                  <w:vAlign w:val="center"/>
                </w:tcPr>
                <w:p w14:paraId="6A816E14" w14:textId="0B36BA15" w:rsidR="00F2130F" w:rsidRPr="00F2130F" w:rsidRDefault="00F2130F" w:rsidP="00F2130F">
                  <w:pPr>
                    <w:pStyle w:val="Performancetable9pt"/>
                    <w:jc w:val="center"/>
                  </w:pPr>
                  <w:r w:rsidRPr="00F2130F">
                    <w:t>1,090</w:t>
                  </w:r>
                </w:p>
              </w:tc>
              <w:tc>
                <w:tcPr>
                  <w:tcW w:w="1273" w:type="dxa"/>
                  <w:shd w:val="solid" w:color="B9D594" w:fill="auto"/>
                  <w:tcMar>
                    <w:top w:w="57" w:type="dxa"/>
                    <w:left w:w="57" w:type="dxa"/>
                    <w:bottom w:w="113" w:type="dxa"/>
                    <w:right w:w="57" w:type="dxa"/>
                  </w:tcMar>
                  <w:vAlign w:val="center"/>
                </w:tcPr>
                <w:p w14:paraId="0268DB06" w14:textId="461353D1" w:rsidR="00F2130F" w:rsidRPr="00F2130F" w:rsidRDefault="00F2130F" w:rsidP="00F2130F">
                  <w:pPr>
                    <w:pStyle w:val="Performancetable9pt"/>
                    <w:jc w:val="center"/>
                  </w:pPr>
                  <w:r w:rsidRPr="00F2130F">
                    <w:t>2,897</w:t>
                  </w:r>
                </w:p>
              </w:tc>
              <w:tc>
                <w:tcPr>
                  <w:tcW w:w="1256" w:type="dxa"/>
                  <w:shd w:val="solid" w:color="C7DB97" w:fill="auto"/>
                  <w:tcMar>
                    <w:top w:w="57" w:type="dxa"/>
                    <w:left w:w="57" w:type="dxa"/>
                    <w:bottom w:w="113" w:type="dxa"/>
                    <w:right w:w="57" w:type="dxa"/>
                  </w:tcMar>
                  <w:vAlign w:val="center"/>
                </w:tcPr>
                <w:p w14:paraId="0BA71BEC" w14:textId="3DD768B7" w:rsidR="00F2130F" w:rsidRPr="00F2130F" w:rsidRDefault="00F2130F" w:rsidP="00F2130F">
                  <w:pPr>
                    <w:pStyle w:val="Performancetable9pt"/>
                    <w:jc w:val="center"/>
                  </w:pPr>
                  <w:r w:rsidRPr="00F2130F">
                    <w:t>2,459</w:t>
                  </w:r>
                </w:p>
              </w:tc>
            </w:tr>
            <w:tr w:rsidR="00F2130F" w:rsidRPr="00F2130F" w14:paraId="096CB088" w14:textId="77777777" w:rsidTr="0047316B">
              <w:trPr>
                <w:trHeight w:val="138"/>
              </w:trPr>
              <w:tc>
                <w:tcPr>
                  <w:tcW w:w="3117" w:type="dxa"/>
                  <w:shd w:val="solid" w:color="FFFFFF" w:fill="auto"/>
                  <w:tcMar>
                    <w:top w:w="57" w:type="dxa"/>
                    <w:left w:w="57" w:type="dxa"/>
                    <w:bottom w:w="113" w:type="dxa"/>
                    <w:right w:w="57" w:type="dxa"/>
                  </w:tcMar>
                  <w:vAlign w:val="center"/>
                </w:tcPr>
                <w:p w14:paraId="47AD465C" w14:textId="77777777" w:rsidR="00F2130F" w:rsidRPr="00F2130F" w:rsidRDefault="00F2130F" w:rsidP="00F2130F">
                  <w:pPr>
                    <w:pStyle w:val="Performancetable9pt"/>
                  </w:pPr>
                  <w:r w:rsidRPr="00F2130F">
                    <w:t>Te Manawa Taki</w:t>
                  </w:r>
                </w:p>
              </w:tc>
              <w:tc>
                <w:tcPr>
                  <w:tcW w:w="1258" w:type="dxa"/>
                  <w:shd w:val="solid" w:color="84BE83" w:fill="auto"/>
                  <w:tcMar>
                    <w:top w:w="57" w:type="dxa"/>
                    <w:left w:w="57" w:type="dxa"/>
                    <w:bottom w:w="113" w:type="dxa"/>
                    <w:right w:w="57" w:type="dxa"/>
                  </w:tcMar>
                  <w:vAlign w:val="center"/>
                </w:tcPr>
                <w:p w14:paraId="5D7120BB" w14:textId="1E10539B" w:rsidR="00F2130F" w:rsidRPr="00F2130F" w:rsidRDefault="00F2130F" w:rsidP="00F2130F">
                  <w:pPr>
                    <w:pStyle w:val="Performancetable9pt"/>
                    <w:jc w:val="center"/>
                  </w:pPr>
                  <w:r w:rsidRPr="00F2130F">
                    <w:t>4,651</w:t>
                  </w:r>
                </w:p>
              </w:tc>
              <w:tc>
                <w:tcPr>
                  <w:tcW w:w="1261" w:type="dxa"/>
                  <w:shd w:val="solid" w:color="C4DA97" w:fill="auto"/>
                  <w:tcMar>
                    <w:top w:w="57" w:type="dxa"/>
                    <w:left w:w="57" w:type="dxa"/>
                    <w:bottom w:w="113" w:type="dxa"/>
                    <w:right w:w="57" w:type="dxa"/>
                  </w:tcMar>
                  <w:vAlign w:val="center"/>
                </w:tcPr>
                <w:p w14:paraId="58019E44" w14:textId="637DDDAB" w:rsidR="00F2130F" w:rsidRPr="00F2130F" w:rsidRDefault="00F2130F" w:rsidP="00F2130F">
                  <w:pPr>
                    <w:pStyle w:val="Performancetable9pt"/>
                    <w:jc w:val="center"/>
                  </w:pPr>
                  <w:r w:rsidRPr="00F2130F">
                    <w:t>2,541</w:t>
                  </w:r>
                </w:p>
              </w:tc>
              <w:tc>
                <w:tcPr>
                  <w:tcW w:w="1258" w:type="dxa"/>
                  <w:shd w:val="solid" w:color="FBEFA6" w:fill="auto"/>
                  <w:tcMar>
                    <w:top w:w="57" w:type="dxa"/>
                    <w:left w:w="57" w:type="dxa"/>
                    <w:bottom w:w="113" w:type="dxa"/>
                    <w:right w:w="57" w:type="dxa"/>
                  </w:tcMar>
                  <w:vAlign w:val="center"/>
                </w:tcPr>
                <w:p w14:paraId="51218BF7" w14:textId="20196F9F" w:rsidR="00F2130F" w:rsidRPr="00F2130F" w:rsidRDefault="00F2130F" w:rsidP="00F2130F">
                  <w:pPr>
                    <w:pStyle w:val="Performancetable9pt"/>
                    <w:jc w:val="center"/>
                  </w:pPr>
                  <w:r w:rsidRPr="00F2130F">
                    <w:t>852</w:t>
                  </w:r>
                </w:p>
              </w:tc>
              <w:tc>
                <w:tcPr>
                  <w:tcW w:w="1273" w:type="dxa"/>
                  <w:shd w:val="solid" w:color="B0D191" w:fill="auto"/>
                  <w:tcMar>
                    <w:top w:w="57" w:type="dxa"/>
                    <w:left w:w="57" w:type="dxa"/>
                    <w:bottom w:w="113" w:type="dxa"/>
                    <w:right w:w="57" w:type="dxa"/>
                  </w:tcMar>
                  <w:vAlign w:val="center"/>
                </w:tcPr>
                <w:p w14:paraId="0F0366D7" w14:textId="3105142D" w:rsidR="00F2130F" w:rsidRPr="00F2130F" w:rsidRDefault="00F2130F" w:rsidP="00F2130F">
                  <w:pPr>
                    <w:pStyle w:val="Performancetable9pt"/>
                    <w:jc w:val="center"/>
                  </w:pPr>
                  <w:r w:rsidRPr="00F2130F">
                    <w:t>3,152</w:t>
                  </w:r>
                </w:p>
              </w:tc>
              <w:tc>
                <w:tcPr>
                  <w:tcW w:w="1256" w:type="dxa"/>
                  <w:shd w:val="solid" w:color="ACD08F" w:fill="auto"/>
                  <w:tcMar>
                    <w:top w:w="57" w:type="dxa"/>
                    <w:left w:w="57" w:type="dxa"/>
                    <w:bottom w:w="113" w:type="dxa"/>
                    <w:right w:w="57" w:type="dxa"/>
                  </w:tcMar>
                  <w:vAlign w:val="center"/>
                </w:tcPr>
                <w:p w14:paraId="108CECFF" w14:textId="008EC59E" w:rsidR="00F2130F" w:rsidRPr="00F2130F" w:rsidRDefault="00F2130F" w:rsidP="00F2130F">
                  <w:pPr>
                    <w:pStyle w:val="Performancetable9pt"/>
                    <w:jc w:val="center"/>
                  </w:pPr>
                  <w:r w:rsidRPr="00F2130F">
                    <w:t>3,296</w:t>
                  </w:r>
                </w:p>
              </w:tc>
            </w:tr>
            <w:tr w:rsidR="00F2130F" w:rsidRPr="00F2130F" w14:paraId="78AC7906" w14:textId="77777777" w:rsidTr="0047316B">
              <w:trPr>
                <w:trHeight w:val="13"/>
              </w:trPr>
              <w:tc>
                <w:tcPr>
                  <w:tcW w:w="3117" w:type="dxa"/>
                  <w:shd w:val="solid" w:color="FFFFFF" w:fill="auto"/>
                  <w:tcMar>
                    <w:top w:w="57" w:type="dxa"/>
                    <w:left w:w="57" w:type="dxa"/>
                    <w:bottom w:w="113" w:type="dxa"/>
                    <w:right w:w="57" w:type="dxa"/>
                  </w:tcMar>
                  <w:vAlign w:val="center"/>
                </w:tcPr>
                <w:p w14:paraId="29BD063B" w14:textId="77777777" w:rsidR="00F2130F" w:rsidRPr="00F2130F" w:rsidRDefault="00F2130F" w:rsidP="00F2130F">
                  <w:pPr>
                    <w:pStyle w:val="Performancetable9pt"/>
                  </w:pPr>
                  <w:r w:rsidRPr="00F2130F">
                    <w:t>Central I Ikaroa</w:t>
                  </w:r>
                </w:p>
              </w:tc>
              <w:tc>
                <w:tcPr>
                  <w:tcW w:w="1258" w:type="dxa"/>
                  <w:shd w:val="solid" w:color="81BD83" w:fill="auto"/>
                  <w:tcMar>
                    <w:top w:w="57" w:type="dxa"/>
                    <w:left w:w="57" w:type="dxa"/>
                    <w:bottom w:w="113" w:type="dxa"/>
                    <w:right w:w="57" w:type="dxa"/>
                  </w:tcMar>
                  <w:vAlign w:val="center"/>
                </w:tcPr>
                <w:p w14:paraId="53A4E172" w14:textId="2E578542" w:rsidR="00F2130F" w:rsidRPr="00F2130F" w:rsidRDefault="00F2130F" w:rsidP="00F2130F">
                  <w:pPr>
                    <w:pStyle w:val="Performancetable9pt"/>
                    <w:jc w:val="center"/>
                  </w:pPr>
                  <w:r w:rsidRPr="00F2130F">
                    <w:t>4,748</w:t>
                  </w:r>
                </w:p>
              </w:tc>
              <w:tc>
                <w:tcPr>
                  <w:tcW w:w="1261" w:type="dxa"/>
                  <w:shd w:val="solid" w:color="CCDD9A" w:fill="auto"/>
                  <w:tcMar>
                    <w:top w:w="57" w:type="dxa"/>
                    <w:left w:w="57" w:type="dxa"/>
                    <w:bottom w:w="113" w:type="dxa"/>
                    <w:right w:w="57" w:type="dxa"/>
                  </w:tcMar>
                  <w:vAlign w:val="center"/>
                </w:tcPr>
                <w:p w14:paraId="7769AE59" w14:textId="0CD9BBC1" w:rsidR="00F2130F" w:rsidRPr="00F2130F" w:rsidRDefault="00F2130F" w:rsidP="00F2130F">
                  <w:pPr>
                    <w:pStyle w:val="Performancetable9pt"/>
                    <w:jc w:val="center"/>
                  </w:pPr>
                  <w:r w:rsidRPr="00F2130F">
                    <w:t>2,302</w:t>
                  </w:r>
                </w:p>
              </w:tc>
              <w:tc>
                <w:tcPr>
                  <w:tcW w:w="1258" w:type="dxa"/>
                  <w:shd w:val="solid" w:color="F7EDA5" w:fill="auto"/>
                  <w:tcMar>
                    <w:top w:w="57" w:type="dxa"/>
                    <w:left w:w="57" w:type="dxa"/>
                    <w:bottom w:w="113" w:type="dxa"/>
                    <w:right w:w="57" w:type="dxa"/>
                  </w:tcMar>
                  <w:vAlign w:val="center"/>
                </w:tcPr>
                <w:p w14:paraId="2C5287AA" w14:textId="04576C14" w:rsidR="00F2130F" w:rsidRPr="00F2130F" w:rsidRDefault="00F2130F" w:rsidP="00F2130F">
                  <w:pPr>
                    <w:pStyle w:val="Performancetable9pt"/>
                    <w:jc w:val="center"/>
                  </w:pPr>
                  <w:r w:rsidRPr="00F2130F">
                    <w:t>998</w:t>
                  </w:r>
                </w:p>
              </w:tc>
              <w:tc>
                <w:tcPr>
                  <w:tcW w:w="1273" w:type="dxa"/>
                  <w:shd w:val="solid" w:color="B5D393" w:fill="auto"/>
                  <w:tcMar>
                    <w:top w:w="57" w:type="dxa"/>
                    <w:left w:w="57" w:type="dxa"/>
                    <w:bottom w:w="113" w:type="dxa"/>
                    <w:right w:w="57" w:type="dxa"/>
                  </w:tcMar>
                  <w:vAlign w:val="center"/>
                </w:tcPr>
                <w:p w14:paraId="752B5DFF" w14:textId="4DB3E928" w:rsidR="00F2130F" w:rsidRPr="00F2130F" w:rsidRDefault="00F2130F" w:rsidP="00F2130F">
                  <w:pPr>
                    <w:pStyle w:val="Performancetable9pt"/>
                    <w:jc w:val="center"/>
                  </w:pPr>
                  <w:r w:rsidRPr="00F2130F">
                    <w:t>3,009</w:t>
                  </w:r>
                </w:p>
              </w:tc>
              <w:tc>
                <w:tcPr>
                  <w:tcW w:w="1256" w:type="dxa"/>
                  <w:shd w:val="solid" w:color="B3D292" w:fill="auto"/>
                  <w:tcMar>
                    <w:top w:w="57" w:type="dxa"/>
                    <w:left w:w="57" w:type="dxa"/>
                    <w:bottom w:w="113" w:type="dxa"/>
                    <w:right w:w="57" w:type="dxa"/>
                  </w:tcMar>
                  <w:vAlign w:val="center"/>
                </w:tcPr>
                <w:p w14:paraId="1BC1E64B" w14:textId="6BCE5A36" w:rsidR="00F2130F" w:rsidRPr="00F2130F" w:rsidRDefault="00F2130F" w:rsidP="00F2130F">
                  <w:pPr>
                    <w:pStyle w:val="Performancetable9pt"/>
                    <w:jc w:val="center"/>
                  </w:pPr>
                  <w:r w:rsidRPr="00F2130F">
                    <w:t>3,076</w:t>
                  </w:r>
                </w:p>
              </w:tc>
            </w:tr>
            <w:tr w:rsidR="00F2130F" w:rsidRPr="00F2130F" w14:paraId="40D6D93D" w14:textId="77777777" w:rsidTr="0047316B">
              <w:trPr>
                <w:trHeight w:val="13"/>
              </w:trPr>
              <w:tc>
                <w:tcPr>
                  <w:tcW w:w="3117" w:type="dxa"/>
                  <w:shd w:val="solid" w:color="FFFFFF" w:fill="auto"/>
                  <w:tcMar>
                    <w:top w:w="57" w:type="dxa"/>
                    <w:left w:w="57" w:type="dxa"/>
                    <w:bottom w:w="113" w:type="dxa"/>
                    <w:right w:w="57" w:type="dxa"/>
                  </w:tcMar>
                  <w:vAlign w:val="center"/>
                </w:tcPr>
                <w:p w14:paraId="0BABDAB6" w14:textId="77777777" w:rsidR="00F2130F" w:rsidRPr="00F2130F" w:rsidRDefault="00F2130F" w:rsidP="00F2130F">
                  <w:pPr>
                    <w:pStyle w:val="Performancetable9pt"/>
                  </w:pPr>
                  <w:r w:rsidRPr="00F2130F">
                    <w:t>Te Waipounamu</w:t>
                  </w:r>
                </w:p>
              </w:tc>
              <w:tc>
                <w:tcPr>
                  <w:tcW w:w="1258" w:type="dxa"/>
                  <w:shd w:val="solid" w:color="7DBB81" w:fill="auto"/>
                  <w:tcMar>
                    <w:top w:w="57" w:type="dxa"/>
                    <w:left w:w="57" w:type="dxa"/>
                    <w:bottom w:w="113" w:type="dxa"/>
                    <w:right w:w="57" w:type="dxa"/>
                  </w:tcMar>
                  <w:vAlign w:val="center"/>
                </w:tcPr>
                <w:p w14:paraId="5AF23196" w14:textId="364913F3" w:rsidR="00F2130F" w:rsidRPr="00F2130F" w:rsidRDefault="00F2130F" w:rsidP="00F2130F">
                  <w:pPr>
                    <w:pStyle w:val="Performancetable9pt"/>
                    <w:jc w:val="center"/>
                  </w:pPr>
                  <w:r w:rsidRPr="00F2130F">
                    <w:t>4,889</w:t>
                  </w:r>
                </w:p>
              </w:tc>
              <w:tc>
                <w:tcPr>
                  <w:tcW w:w="1261" w:type="dxa"/>
                  <w:shd w:val="solid" w:color="CDDD9A" w:fill="auto"/>
                  <w:tcMar>
                    <w:top w:w="57" w:type="dxa"/>
                    <w:left w:w="57" w:type="dxa"/>
                    <w:bottom w:w="113" w:type="dxa"/>
                    <w:right w:w="57" w:type="dxa"/>
                  </w:tcMar>
                  <w:vAlign w:val="center"/>
                </w:tcPr>
                <w:p w14:paraId="18652D8C" w14:textId="0CE8BEE4" w:rsidR="00F2130F" w:rsidRPr="00F2130F" w:rsidRDefault="00F2130F" w:rsidP="00F2130F">
                  <w:pPr>
                    <w:pStyle w:val="Performancetable9pt"/>
                    <w:jc w:val="center"/>
                  </w:pPr>
                  <w:r w:rsidRPr="00F2130F">
                    <w:t>2,252</w:t>
                  </w:r>
                </w:p>
              </w:tc>
              <w:tc>
                <w:tcPr>
                  <w:tcW w:w="1258" w:type="dxa"/>
                  <w:shd w:val="solid" w:color="FCEFA6" w:fill="auto"/>
                  <w:tcMar>
                    <w:top w:w="57" w:type="dxa"/>
                    <w:left w:w="57" w:type="dxa"/>
                    <w:bottom w:w="113" w:type="dxa"/>
                    <w:right w:w="57" w:type="dxa"/>
                  </w:tcMar>
                  <w:vAlign w:val="center"/>
                </w:tcPr>
                <w:p w14:paraId="7C911678" w14:textId="29D6ED58" w:rsidR="00F2130F" w:rsidRPr="00F2130F" w:rsidRDefault="00F2130F" w:rsidP="00F2130F">
                  <w:pPr>
                    <w:pStyle w:val="Performancetable9pt"/>
                    <w:jc w:val="center"/>
                  </w:pPr>
                  <w:r w:rsidRPr="00F2130F">
                    <w:t>825</w:t>
                  </w:r>
                </w:p>
              </w:tc>
              <w:tc>
                <w:tcPr>
                  <w:tcW w:w="1273" w:type="dxa"/>
                  <w:shd w:val="solid" w:color="C0D896" w:fill="auto"/>
                  <w:tcMar>
                    <w:top w:w="57" w:type="dxa"/>
                    <w:left w:w="57" w:type="dxa"/>
                    <w:bottom w:w="113" w:type="dxa"/>
                    <w:right w:w="57" w:type="dxa"/>
                  </w:tcMar>
                  <w:vAlign w:val="center"/>
                </w:tcPr>
                <w:p w14:paraId="6517E5CA" w14:textId="297C9EB6" w:rsidR="00F2130F" w:rsidRPr="00F2130F" w:rsidRDefault="00F2130F" w:rsidP="00F2130F">
                  <w:pPr>
                    <w:pStyle w:val="Performancetable9pt"/>
                    <w:jc w:val="center"/>
                  </w:pPr>
                  <w:r w:rsidRPr="00F2130F">
                    <w:t>2,667</w:t>
                  </w:r>
                </w:p>
              </w:tc>
              <w:tc>
                <w:tcPr>
                  <w:tcW w:w="1256" w:type="dxa"/>
                  <w:shd w:val="solid" w:color="BFD895" w:fill="auto"/>
                  <w:tcMar>
                    <w:top w:w="57" w:type="dxa"/>
                    <w:left w:w="57" w:type="dxa"/>
                    <w:bottom w:w="113" w:type="dxa"/>
                    <w:right w:w="57" w:type="dxa"/>
                  </w:tcMar>
                  <w:vAlign w:val="center"/>
                </w:tcPr>
                <w:p w14:paraId="60D75B4F" w14:textId="5FE31BF2" w:rsidR="00F2130F" w:rsidRPr="00F2130F" w:rsidRDefault="00F2130F" w:rsidP="00F2130F">
                  <w:pPr>
                    <w:pStyle w:val="Performancetable9pt"/>
                    <w:jc w:val="center"/>
                  </w:pPr>
                  <w:r w:rsidRPr="00F2130F">
                    <w:t>2,685</w:t>
                  </w:r>
                </w:p>
              </w:tc>
            </w:tr>
            <w:tr w:rsidR="00F2130F" w:rsidRPr="00F2130F" w14:paraId="61AD0A38" w14:textId="77777777" w:rsidTr="0047316B">
              <w:trPr>
                <w:trHeight w:hRule="exact" w:val="170"/>
              </w:trPr>
              <w:tc>
                <w:tcPr>
                  <w:tcW w:w="3117" w:type="dxa"/>
                  <w:tcMar>
                    <w:top w:w="0" w:type="dxa"/>
                    <w:left w:w="57" w:type="dxa"/>
                    <w:bottom w:w="0" w:type="dxa"/>
                    <w:right w:w="57" w:type="dxa"/>
                  </w:tcMar>
                  <w:vAlign w:val="center"/>
                </w:tcPr>
                <w:p w14:paraId="0D58D673" w14:textId="77777777" w:rsidR="00F2130F" w:rsidRPr="00F2130F" w:rsidRDefault="00F2130F" w:rsidP="00F2130F">
                  <w:pPr>
                    <w:pStyle w:val="Performancetable9pt"/>
                  </w:pPr>
                </w:p>
              </w:tc>
              <w:tc>
                <w:tcPr>
                  <w:tcW w:w="1258" w:type="dxa"/>
                  <w:tcMar>
                    <w:top w:w="0" w:type="dxa"/>
                    <w:left w:w="57" w:type="dxa"/>
                    <w:bottom w:w="0" w:type="dxa"/>
                    <w:right w:w="57" w:type="dxa"/>
                  </w:tcMar>
                  <w:vAlign w:val="center"/>
                </w:tcPr>
                <w:p w14:paraId="2427B2BA" w14:textId="77777777" w:rsidR="00F2130F" w:rsidRPr="00F2130F" w:rsidRDefault="00F2130F" w:rsidP="00F2130F">
                  <w:pPr>
                    <w:pStyle w:val="Performancetable9pt"/>
                    <w:jc w:val="center"/>
                  </w:pPr>
                </w:p>
              </w:tc>
              <w:tc>
                <w:tcPr>
                  <w:tcW w:w="1261" w:type="dxa"/>
                  <w:tcMar>
                    <w:top w:w="0" w:type="dxa"/>
                    <w:left w:w="57" w:type="dxa"/>
                    <w:bottom w:w="0" w:type="dxa"/>
                    <w:right w:w="57" w:type="dxa"/>
                  </w:tcMar>
                  <w:vAlign w:val="center"/>
                </w:tcPr>
                <w:p w14:paraId="22003ED9" w14:textId="77777777" w:rsidR="00F2130F" w:rsidRPr="00F2130F" w:rsidRDefault="00F2130F" w:rsidP="00F2130F">
                  <w:pPr>
                    <w:pStyle w:val="Performancetable9pt"/>
                    <w:jc w:val="center"/>
                  </w:pPr>
                </w:p>
              </w:tc>
              <w:tc>
                <w:tcPr>
                  <w:tcW w:w="1258" w:type="dxa"/>
                  <w:tcMar>
                    <w:top w:w="0" w:type="dxa"/>
                    <w:left w:w="57" w:type="dxa"/>
                    <w:bottom w:w="0" w:type="dxa"/>
                    <w:right w:w="57" w:type="dxa"/>
                  </w:tcMar>
                  <w:vAlign w:val="center"/>
                </w:tcPr>
                <w:p w14:paraId="7E77C3ED" w14:textId="77777777" w:rsidR="00F2130F" w:rsidRPr="00F2130F" w:rsidRDefault="00F2130F" w:rsidP="00F2130F">
                  <w:pPr>
                    <w:pStyle w:val="Performancetable9pt"/>
                    <w:jc w:val="center"/>
                  </w:pPr>
                </w:p>
              </w:tc>
              <w:tc>
                <w:tcPr>
                  <w:tcW w:w="1273" w:type="dxa"/>
                  <w:tcMar>
                    <w:top w:w="0" w:type="dxa"/>
                    <w:left w:w="57" w:type="dxa"/>
                    <w:bottom w:w="0" w:type="dxa"/>
                    <w:right w:w="57" w:type="dxa"/>
                  </w:tcMar>
                  <w:vAlign w:val="center"/>
                </w:tcPr>
                <w:p w14:paraId="53A444AC" w14:textId="77777777" w:rsidR="00F2130F" w:rsidRPr="00F2130F" w:rsidRDefault="00F2130F" w:rsidP="00F2130F">
                  <w:pPr>
                    <w:pStyle w:val="Performancetable9pt"/>
                    <w:jc w:val="center"/>
                  </w:pPr>
                </w:p>
              </w:tc>
              <w:tc>
                <w:tcPr>
                  <w:tcW w:w="1256" w:type="dxa"/>
                  <w:tcMar>
                    <w:top w:w="0" w:type="dxa"/>
                    <w:left w:w="57" w:type="dxa"/>
                    <w:bottom w:w="0" w:type="dxa"/>
                    <w:right w:w="57" w:type="dxa"/>
                  </w:tcMar>
                  <w:vAlign w:val="center"/>
                </w:tcPr>
                <w:p w14:paraId="5FEB51C6" w14:textId="77777777" w:rsidR="00F2130F" w:rsidRPr="00F2130F" w:rsidRDefault="00F2130F" w:rsidP="00F2130F">
                  <w:pPr>
                    <w:pStyle w:val="Performancetable9pt"/>
                    <w:jc w:val="center"/>
                  </w:pPr>
                </w:p>
              </w:tc>
            </w:tr>
            <w:tr w:rsidR="00F2130F" w:rsidRPr="00F2130F" w14:paraId="71B54F7F" w14:textId="77777777" w:rsidTr="0047316B">
              <w:trPr>
                <w:trHeight w:val="13"/>
              </w:trPr>
              <w:tc>
                <w:tcPr>
                  <w:tcW w:w="3117" w:type="dxa"/>
                  <w:shd w:val="solid" w:color="FFFFFF" w:fill="auto"/>
                  <w:tcMar>
                    <w:top w:w="57" w:type="dxa"/>
                    <w:left w:w="57" w:type="dxa"/>
                    <w:bottom w:w="113" w:type="dxa"/>
                    <w:right w:w="57" w:type="dxa"/>
                  </w:tcMar>
                  <w:vAlign w:val="center"/>
                </w:tcPr>
                <w:p w14:paraId="466DF8C2" w14:textId="77777777" w:rsidR="00F2130F" w:rsidRPr="006A6463" w:rsidRDefault="00F2130F" w:rsidP="00F2130F">
                  <w:pPr>
                    <w:pStyle w:val="Performancetable9pt"/>
                    <w:rPr>
                      <w:b/>
                      <w:bCs/>
                    </w:rPr>
                  </w:pPr>
                  <w:r w:rsidRPr="006A6463">
                    <w:rPr>
                      <w:b/>
                      <w:bCs/>
                    </w:rPr>
                    <w:t>All NZ</w:t>
                  </w:r>
                </w:p>
              </w:tc>
              <w:tc>
                <w:tcPr>
                  <w:tcW w:w="1258" w:type="dxa"/>
                  <w:shd w:val="solid" w:color="8AC185" w:fill="auto"/>
                  <w:tcMar>
                    <w:top w:w="57" w:type="dxa"/>
                    <w:left w:w="57" w:type="dxa"/>
                    <w:bottom w:w="113" w:type="dxa"/>
                    <w:right w:w="57" w:type="dxa"/>
                  </w:tcMar>
                  <w:vAlign w:val="center"/>
                </w:tcPr>
                <w:p w14:paraId="03ED1255" w14:textId="622C3BA7" w:rsidR="00F2130F" w:rsidRPr="006A6463" w:rsidRDefault="00F2130F" w:rsidP="00F2130F">
                  <w:pPr>
                    <w:pStyle w:val="Performancetable9pt"/>
                    <w:jc w:val="center"/>
                    <w:rPr>
                      <w:b/>
                      <w:bCs/>
                    </w:rPr>
                  </w:pPr>
                  <w:r w:rsidRPr="006A6463">
                    <w:rPr>
                      <w:b/>
                      <w:bCs/>
                    </w:rPr>
                    <w:t>4,421</w:t>
                  </w:r>
                </w:p>
              </w:tc>
              <w:tc>
                <w:tcPr>
                  <w:tcW w:w="1261" w:type="dxa"/>
                  <w:shd w:val="solid" w:color="D4E09B" w:fill="auto"/>
                  <w:tcMar>
                    <w:top w:w="57" w:type="dxa"/>
                    <w:left w:w="57" w:type="dxa"/>
                    <w:bottom w:w="113" w:type="dxa"/>
                    <w:right w:w="57" w:type="dxa"/>
                  </w:tcMar>
                  <w:vAlign w:val="center"/>
                </w:tcPr>
                <w:p w14:paraId="38E4F0EA" w14:textId="582FA29D" w:rsidR="00F2130F" w:rsidRPr="006A6463" w:rsidRDefault="00F2130F" w:rsidP="00F2130F">
                  <w:pPr>
                    <w:pStyle w:val="Performancetable9pt"/>
                    <w:jc w:val="center"/>
                    <w:rPr>
                      <w:b/>
                      <w:bCs/>
                    </w:rPr>
                  </w:pPr>
                  <w:r w:rsidRPr="006A6463">
                    <w:rPr>
                      <w:b/>
                      <w:bCs/>
                    </w:rPr>
                    <w:t>2,065</w:t>
                  </w:r>
                </w:p>
              </w:tc>
              <w:tc>
                <w:tcPr>
                  <w:tcW w:w="1258" w:type="dxa"/>
                  <w:shd w:val="solid" w:color="F7EDA5" w:fill="auto"/>
                  <w:tcMar>
                    <w:top w:w="57" w:type="dxa"/>
                    <w:left w:w="57" w:type="dxa"/>
                    <w:bottom w:w="113" w:type="dxa"/>
                    <w:right w:w="57" w:type="dxa"/>
                  </w:tcMar>
                  <w:vAlign w:val="center"/>
                </w:tcPr>
                <w:p w14:paraId="41FB1707" w14:textId="250CC4E2" w:rsidR="00F2130F" w:rsidRPr="006A6463" w:rsidRDefault="00F2130F" w:rsidP="00F2130F">
                  <w:pPr>
                    <w:pStyle w:val="Performancetable9pt"/>
                    <w:jc w:val="center"/>
                    <w:rPr>
                      <w:b/>
                      <w:bCs/>
                    </w:rPr>
                  </w:pPr>
                  <w:r w:rsidRPr="006A6463">
                    <w:rPr>
                      <w:b/>
                      <w:bCs/>
                    </w:rPr>
                    <w:t>998</w:t>
                  </w:r>
                </w:p>
              </w:tc>
              <w:tc>
                <w:tcPr>
                  <w:tcW w:w="1273" w:type="dxa"/>
                  <w:shd w:val="solid" w:color="BAD594" w:fill="auto"/>
                  <w:tcMar>
                    <w:top w:w="57" w:type="dxa"/>
                    <w:left w:w="57" w:type="dxa"/>
                    <w:bottom w:w="113" w:type="dxa"/>
                    <w:right w:w="57" w:type="dxa"/>
                  </w:tcMar>
                  <w:vAlign w:val="center"/>
                </w:tcPr>
                <w:p w14:paraId="58AF2F19" w14:textId="27868B53" w:rsidR="00F2130F" w:rsidRPr="006A6463" w:rsidRDefault="00F2130F" w:rsidP="00F2130F">
                  <w:pPr>
                    <w:pStyle w:val="Performancetable9pt"/>
                    <w:jc w:val="center"/>
                    <w:rPr>
                      <w:b/>
                      <w:bCs/>
                    </w:rPr>
                  </w:pPr>
                  <w:r w:rsidRPr="006A6463">
                    <w:rPr>
                      <w:b/>
                      <w:bCs/>
                    </w:rPr>
                    <w:t>2,858</w:t>
                  </w:r>
                </w:p>
              </w:tc>
              <w:tc>
                <w:tcPr>
                  <w:tcW w:w="1256" w:type="dxa"/>
                  <w:shd w:val="solid" w:color="BED695" w:fill="auto"/>
                  <w:tcMar>
                    <w:top w:w="57" w:type="dxa"/>
                    <w:left w:w="57" w:type="dxa"/>
                    <w:bottom w:w="113" w:type="dxa"/>
                    <w:right w:w="57" w:type="dxa"/>
                  </w:tcMar>
                  <w:vAlign w:val="center"/>
                </w:tcPr>
                <w:p w14:paraId="53AEBDD4" w14:textId="41A6818E" w:rsidR="00F2130F" w:rsidRPr="006A6463" w:rsidRDefault="00F2130F" w:rsidP="00F2130F">
                  <w:pPr>
                    <w:pStyle w:val="Performancetable9pt"/>
                    <w:jc w:val="center"/>
                    <w:rPr>
                      <w:b/>
                      <w:bCs/>
                    </w:rPr>
                  </w:pPr>
                  <w:r w:rsidRPr="006A6463">
                    <w:rPr>
                      <w:b/>
                      <w:bCs/>
                    </w:rPr>
                    <w:t>2,735</w:t>
                  </w:r>
                </w:p>
              </w:tc>
            </w:tr>
          </w:tbl>
          <w:p w14:paraId="4F3825C1" w14:textId="77777777" w:rsidR="00F2130F" w:rsidRDefault="00F2130F" w:rsidP="0081430A">
            <w:pPr>
              <w:pStyle w:val="Notestomeasure"/>
              <w:spacing w:before="120" w:after="240"/>
            </w:pPr>
            <w:r w:rsidRPr="005308B6">
              <w:t>*Non-Māori, Non-Pacific, Non-Asian</w:t>
            </w:r>
          </w:p>
          <w:p w14:paraId="7DBA5E41" w14:textId="21232249" w:rsidR="00F2130F" w:rsidRDefault="00F2130F" w:rsidP="006A6463">
            <w:pPr>
              <w:pStyle w:val="Performancetable6ptafter"/>
              <w:spacing w:before="240"/>
            </w:pPr>
            <w:r w:rsidRPr="00F2130F">
              <w:t>In the 2023/24 financial year, the number of people accessing specialist Health NZ and NGO Mental Health Services per 100,000 has decreased marginally from 2022/23 but has not changed significantly overall</w:t>
            </w:r>
            <w:r>
              <w:t>.</w:t>
            </w:r>
          </w:p>
          <w:p w14:paraId="71BED6A0" w14:textId="77777777" w:rsidR="00F2130F" w:rsidRPr="006A6463" w:rsidRDefault="00F2130F" w:rsidP="005E39E5">
            <w:pPr>
              <w:pStyle w:val="Notestomeasure"/>
              <w:rPr>
                <w:b/>
                <w:bCs w:val="0"/>
              </w:rPr>
            </w:pPr>
            <w:r w:rsidRPr="006A6463">
              <w:rPr>
                <w:b/>
                <w:bCs w:val="0"/>
              </w:rPr>
              <w:t xml:space="preserve">Notes to the measure: </w:t>
            </w:r>
          </w:p>
          <w:p w14:paraId="606C66EC" w14:textId="77777777" w:rsidR="00F2130F" w:rsidRDefault="00F2130F" w:rsidP="00CF4353">
            <w:pPr>
              <w:pStyle w:val="Notestomeasureabclist"/>
              <w:numPr>
                <w:ilvl w:val="0"/>
                <w:numId w:val="68"/>
              </w:numPr>
              <w:ind w:left="462" w:hanging="425"/>
            </w:pPr>
            <w:r>
              <w:t>This measure reports the number of unique persons per 100,000 population under each category. Total count of unique persons per 100,000 population does not equal to the sum of individual categories.</w:t>
            </w:r>
          </w:p>
          <w:p w14:paraId="39B55BAE" w14:textId="77777777" w:rsidR="00F2130F" w:rsidRDefault="00F2130F" w:rsidP="00CF4353">
            <w:pPr>
              <w:pStyle w:val="Notestomeasureabclist"/>
              <w:numPr>
                <w:ilvl w:val="0"/>
                <w:numId w:val="67"/>
              </w:numPr>
              <w:ind w:left="462" w:hanging="425"/>
            </w:pPr>
            <w:r>
              <w:t xml:space="preserve">This measures </w:t>
            </w:r>
            <w:r w:rsidRPr="0081430A">
              <w:rPr>
                <w:b/>
                <w:bCs w:val="0"/>
              </w:rPr>
              <w:t>does not</w:t>
            </w:r>
            <w:r>
              <w:t xml:space="preserve"> include addiction services.</w:t>
            </w:r>
          </w:p>
          <w:p w14:paraId="7D8AE3EB" w14:textId="77777777" w:rsidR="00F2130F" w:rsidRDefault="00F2130F" w:rsidP="00CF4353">
            <w:pPr>
              <w:pStyle w:val="Notestomeasureabclist"/>
              <w:numPr>
                <w:ilvl w:val="0"/>
                <w:numId w:val="67"/>
              </w:numPr>
              <w:ind w:left="462" w:hanging="425"/>
            </w:pPr>
            <w:r>
              <w:t xml:space="preserve">In the SOI, the baseline for this measure is the same as P2-68 (from SPE), which includes both Mental Health and Addiction Services. </w:t>
            </w:r>
          </w:p>
          <w:p w14:paraId="6BF81CC1" w14:textId="4A3FD28B" w:rsidR="00F2130F" w:rsidRPr="00FA2AA4" w:rsidRDefault="00F2130F" w:rsidP="00CF4353">
            <w:pPr>
              <w:pStyle w:val="Notestomeasureabclist"/>
              <w:numPr>
                <w:ilvl w:val="0"/>
                <w:numId w:val="67"/>
              </w:numPr>
              <w:ind w:left="462" w:hanging="425"/>
            </w:pPr>
            <w:r>
              <w:t>The results reported for 2022/23 have been updated since the last Annual Report with a change for all ethnicities – Māori 4,424, Pacific 2,115, Non-Māori, non-Pacific 2,556. The total reported in prior year annual report (9,095) should have been 2,870 as this is the number per 100,000.</w:t>
            </w:r>
          </w:p>
        </w:tc>
      </w:tr>
    </w:tbl>
    <w:p w14:paraId="23050299" w14:textId="77777777" w:rsidR="00F2130F" w:rsidRDefault="00F2130F" w:rsidP="006E64F3">
      <w:pPr>
        <w:spacing w:before="0" w:after="160" w:line="259" w:lineRule="auto"/>
      </w:pPr>
    </w:p>
    <w:tbl>
      <w:tblPr>
        <w:tblStyle w:val="Perrformancetable"/>
        <w:tblW w:w="9639" w:type="dxa"/>
        <w:tblLook w:val="04A0" w:firstRow="1" w:lastRow="0" w:firstColumn="1" w:lastColumn="0" w:noHBand="0" w:noVBand="1"/>
      </w:tblPr>
      <w:tblGrid>
        <w:gridCol w:w="709"/>
        <w:gridCol w:w="7088"/>
        <w:gridCol w:w="1842"/>
      </w:tblGrid>
      <w:tr w:rsidR="00F2130F" w:rsidRPr="0050557E" w14:paraId="06D12F02"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840055"/>
          </w:tcPr>
          <w:p w14:paraId="531341F1" w14:textId="77777777" w:rsidR="00F2130F" w:rsidRPr="0050557E" w:rsidRDefault="00F2130F" w:rsidP="005E39E5">
            <w:pPr>
              <w:pStyle w:val="Performancetable9pt"/>
              <w:rPr>
                <w:color w:val="FFFFFF" w:themeColor="background1"/>
              </w:rPr>
            </w:pPr>
            <w:r w:rsidRPr="0050557E">
              <w:rPr>
                <w:color w:val="FFFFFF" w:themeColor="background1"/>
              </w:rPr>
              <w:t>Ref</w:t>
            </w:r>
          </w:p>
        </w:tc>
        <w:tc>
          <w:tcPr>
            <w:tcW w:w="7088" w:type="dxa"/>
            <w:shd w:val="clear" w:color="auto" w:fill="840055"/>
          </w:tcPr>
          <w:p w14:paraId="24D59B83" w14:textId="77777777" w:rsidR="00F2130F" w:rsidRPr="0050557E" w:rsidRDefault="00F2130F" w:rsidP="005E39E5">
            <w:pPr>
              <w:pStyle w:val="Performancetable9pt"/>
              <w:rPr>
                <w:color w:val="FFFFFF" w:themeColor="background1"/>
              </w:rPr>
            </w:pPr>
            <w:r w:rsidRPr="0050557E">
              <w:rPr>
                <w:color w:val="FFFFFF" w:themeColor="background1"/>
              </w:rPr>
              <w:t>Measure</w:t>
            </w:r>
          </w:p>
        </w:tc>
        <w:tc>
          <w:tcPr>
            <w:tcW w:w="1842" w:type="dxa"/>
            <w:shd w:val="clear" w:color="auto" w:fill="840055"/>
          </w:tcPr>
          <w:p w14:paraId="31BBA5B7" w14:textId="77777777" w:rsidR="00F2130F" w:rsidRPr="0050557E" w:rsidRDefault="00F2130F" w:rsidP="005E39E5">
            <w:pPr>
              <w:pStyle w:val="Performancetable9pt"/>
              <w:rPr>
                <w:lang w:val="en-GB"/>
              </w:rPr>
            </w:pPr>
          </w:p>
        </w:tc>
      </w:tr>
      <w:tr w:rsidR="00F2130F" w:rsidRPr="0050557E" w14:paraId="41E714AF" w14:textId="77777777" w:rsidTr="005E39E5">
        <w:trPr>
          <w:trHeight w:val="25"/>
        </w:trPr>
        <w:tc>
          <w:tcPr>
            <w:tcW w:w="709" w:type="dxa"/>
          </w:tcPr>
          <w:p w14:paraId="220504D1" w14:textId="1AB24A5C" w:rsidR="00F2130F" w:rsidRPr="00BF3867" w:rsidRDefault="00F2130F" w:rsidP="005E39E5">
            <w:pPr>
              <w:pStyle w:val="Performancetable9pt"/>
              <w:rPr>
                <w:b/>
                <w:bCs/>
              </w:rPr>
            </w:pPr>
            <w:r w:rsidRPr="00FA2AA4">
              <w:rPr>
                <w:rFonts w:cs="Poppins-Medium"/>
                <w:b/>
                <w:bCs/>
              </w:rPr>
              <w:t>P2-</w:t>
            </w:r>
            <w:r w:rsidRPr="00F2130F">
              <w:rPr>
                <w:rFonts w:cs="Poppins-Medium"/>
                <w:b/>
                <w:bCs/>
              </w:rPr>
              <w:t>137</w:t>
            </w:r>
          </w:p>
        </w:tc>
        <w:tc>
          <w:tcPr>
            <w:tcW w:w="7088" w:type="dxa"/>
          </w:tcPr>
          <w:p w14:paraId="35969C65" w14:textId="278B616C" w:rsidR="00F2130F" w:rsidRPr="00BF3867" w:rsidRDefault="00F2130F" w:rsidP="005E39E5">
            <w:pPr>
              <w:pStyle w:val="Performancetable9pt"/>
              <w:rPr>
                <w:b/>
                <w:bCs/>
              </w:rPr>
            </w:pPr>
            <w:r w:rsidRPr="00F2130F">
              <w:rPr>
                <w:rFonts w:cs="Poppins-Medium"/>
                <w:b/>
                <w:bCs/>
              </w:rPr>
              <w:t>The number of people accessing support from problem gambling services</w:t>
            </w:r>
          </w:p>
        </w:tc>
        <w:tc>
          <w:tcPr>
            <w:tcW w:w="1842" w:type="dxa"/>
            <w:vAlign w:val="center"/>
          </w:tcPr>
          <w:p w14:paraId="6DFA99B1" w14:textId="77777777" w:rsidR="00F2130F" w:rsidRPr="0050557E" w:rsidRDefault="00F2130F" w:rsidP="005E39E5">
            <w:pPr>
              <w:pStyle w:val="Performancetable9pt"/>
            </w:pPr>
            <w:r w:rsidRPr="006E64F3">
              <w:rPr>
                <w:b/>
                <w:bCs/>
                <w:noProof/>
                <w:color w:val="840055"/>
              </w:rPr>
              <w:drawing>
                <wp:anchor distT="0" distB="0" distL="114300" distR="114300" simplePos="0" relativeHeight="252167168" behindDoc="0" locked="0" layoutInCell="1" allowOverlap="1" wp14:anchorId="624F50FE" wp14:editId="470367AA">
                  <wp:simplePos x="0" y="0"/>
                  <wp:positionH relativeFrom="column">
                    <wp:posOffset>821055</wp:posOffset>
                  </wp:positionH>
                  <wp:positionV relativeFrom="paragraph">
                    <wp:posOffset>-52070</wp:posOffset>
                  </wp:positionV>
                  <wp:extent cx="195580" cy="195580"/>
                  <wp:effectExtent l="0" t="0" r="0" b="0"/>
                  <wp:wrapNone/>
                  <wp:docPr id="1395882477"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82477" name="Graphic 1" descr="increase "/>
                          <pic:cNvPicPr/>
                        </pic:nvPicPr>
                        <pic:blipFill>
                          <a:blip r:embed="rId231">
                            <a:extLst>
                              <a:ext uri="{96DAC541-7B7A-43D3-8B79-37D633B846F1}">
                                <asvg:svgBlip xmlns:asvg="http://schemas.microsoft.com/office/drawing/2016/SVG/main" r:embed="rId232"/>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6E64F3">
              <w:rPr>
                <w:b/>
                <w:bCs/>
                <w:color w:val="840055"/>
              </w:rPr>
              <w:t xml:space="preserve">Desired trend </w:t>
            </w:r>
          </w:p>
        </w:tc>
      </w:tr>
      <w:tr w:rsidR="00F2130F" w:rsidRPr="0050557E" w14:paraId="052E751B"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57"/>
              <w:gridCol w:w="921"/>
              <w:gridCol w:w="1050"/>
              <w:gridCol w:w="1145"/>
              <w:gridCol w:w="1143"/>
              <w:gridCol w:w="786"/>
              <w:gridCol w:w="1672"/>
              <w:gridCol w:w="1149"/>
            </w:tblGrid>
            <w:tr w:rsidR="00F2130F" w:rsidRPr="0050557E" w14:paraId="5D74AB66"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57" w:type="dxa"/>
                  <w:tcBorders>
                    <w:bottom w:val="single" w:sz="8" w:space="0" w:color="FFFFFF" w:themeColor="background1"/>
                  </w:tcBorders>
                  <w:shd w:val="clear" w:color="auto" w:fill="auto"/>
                </w:tcPr>
                <w:p w14:paraId="5911614D" w14:textId="77777777" w:rsidR="00F2130F" w:rsidRPr="0050557E" w:rsidRDefault="00F2130F" w:rsidP="005E39E5">
                  <w:pPr>
                    <w:pStyle w:val="Performancetable9pt"/>
                    <w:rPr>
                      <w:color w:val="00757A"/>
                      <w:lang w:val="en-GB"/>
                    </w:rPr>
                  </w:pPr>
                </w:p>
              </w:tc>
              <w:tc>
                <w:tcPr>
                  <w:tcW w:w="921" w:type="dxa"/>
                  <w:tcBorders>
                    <w:bottom w:val="single" w:sz="8" w:space="0" w:color="FFFFFF" w:themeColor="background1"/>
                  </w:tcBorders>
                  <w:shd w:val="clear" w:color="auto" w:fill="auto"/>
                  <w:vAlign w:val="bottom"/>
                </w:tcPr>
                <w:p w14:paraId="0ACEBE1D" w14:textId="77777777" w:rsidR="00F2130F" w:rsidRPr="006E64F3" w:rsidRDefault="00F2130F" w:rsidP="005E39E5">
                  <w:pPr>
                    <w:pStyle w:val="Performancetable9pt"/>
                    <w:jc w:val="center"/>
                    <w:rPr>
                      <w:color w:val="840055"/>
                    </w:rPr>
                  </w:pPr>
                  <w:r w:rsidRPr="006E64F3">
                    <w:rPr>
                      <w:color w:val="840055"/>
                    </w:rPr>
                    <w:t>Target</w:t>
                  </w:r>
                </w:p>
              </w:tc>
              <w:tc>
                <w:tcPr>
                  <w:tcW w:w="1050" w:type="dxa"/>
                  <w:tcBorders>
                    <w:bottom w:val="single" w:sz="8" w:space="0" w:color="FFFFFF" w:themeColor="background1"/>
                  </w:tcBorders>
                  <w:shd w:val="clear" w:color="auto" w:fill="auto"/>
                  <w:vAlign w:val="bottom"/>
                </w:tcPr>
                <w:p w14:paraId="38600AAB" w14:textId="77777777" w:rsidR="00F2130F" w:rsidRPr="006E64F3" w:rsidRDefault="00F2130F" w:rsidP="005E39E5">
                  <w:pPr>
                    <w:pStyle w:val="Performancetable9pt"/>
                    <w:jc w:val="center"/>
                    <w:rPr>
                      <w:color w:val="840055"/>
                    </w:rPr>
                  </w:pPr>
                  <w:r w:rsidRPr="006E64F3">
                    <w:rPr>
                      <w:color w:val="840055"/>
                    </w:rPr>
                    <w:t>Baseline</w:t>
                  </w:r>
                </w:p>
              </w:tc>
              <w:tc>
                <w:tcPr>
                  <w:tcW w:w="1145" w:type="dxa"/>
                  <w:tcBorders>
                    <w:bottom w:val="single" w:sz="8" w:space="0" w:color="FFFFFF" w:themeColor="background1"/>
                  </w:tcBorders>
                  <w:shd w:val="clear" w:color="auto" w:fill="auto"/>
                  <w:vAlign w:val="bottom"/>
                </w:tcPr>
                <w:p w14:paraId="57861B6F" w14:textId="6A8500E0" w:rsidR="00F2130F" w:rsidRPr="006E64F3" w:rsidRDefault="00F2130F" w:rsidP="005E39E5">
                  <w:pPr>
                    <w:pStyle w:val="Performancetable9pt"/>
                    <w:jc w:val="center"/>
                    <w:rPr>
                      <w:color w:val="840055"/>
                    </w:rPr>
                  </w:pPr>
                  <w:r w:rsidRPr="006E64F3">
                    <w:rPr>
                      <w:color w:val="840055"/>
                    </w:rPr>
                    <w:t>2022/23</w:t>
                  </w:r>
                  <w:r w:rsidR="00C505F0">
                    <w:rPr>
                      <w:color w:val="840055"/>
                    </w:rPr>
                    <w:t xml:space="preserve"> </w:t>
                  </w:r>
                  <w:r w:rsidRPr="006E64F3">
                    <w:rPr>
                      <w:color w:val="840055"/>
                    </w:rPr>
                    <w:t>Result</w:t>
                  </w:r>
                </w:p>
              </w:tc>
              <w:tc>
                <w:tcPr>
                  <w:tcW w:w="1143" w:type="dxa"/>
                  <w:tcBorders>
                    <w:bottom w:val="single" w:sz="8" w:space="0" w:color="FFFFFF" w:themeColor="background1"/>
                  </w:tcBorders>
                  <w:shd w:val="clear" w:color="auto" w:fill="auto"/>
                  <w:vAlign w:val="bottom"/>
                </w:tcPr>
                <w:p w14:paraId="4ED75EF2" w14:textId="353AAC62" w:rsidR="00F2130F" w:rsidRPr="006E64F3" w:rsidRDefault="00F2130F" w:rsidP="005E39E5">
                  <w:pPr>
                    <w:pStyle w:val="Performancetable9pt"/>
                    <w:jc w:val="center"/>
                    <w:rPr>
                      <w:color w:val="840055"/>
                    </w:rPr>
                  </w:pPr>
                  <w:r w:rsidRPr="006E64F3">
                    <w:rPr>
                      <w:color w:val="840055"/>
                    </w:rPr>
                    <w:t>2023/24</w:t>
                  </w:r>
                  <w:r w:rsidR="00C505F0">
                    <w:rPr>
                      <w:color w:val="840055"/>
                    </w:rPr>
                    <w:t xml:space="preserve"> </w:t>
                  </w:r>
                  <w:r w:rsidRPr="006E64F3">
                    <w:rPr>
                      <w:color w:val="840055"/>
                    </w:rPr>
                    <w:t>Result</w:t>
                  </w:r>
                </w:p>
              </w:tc>
              <w:tc>
                <w:tcPr>
                  <w:tcW w:w="786" w:type="dxa"/>
                  <w:tcBorders>
                    <w:bottom w:val="single" w:sz="8" w:space="0" w:color="FFFFFF" w:themeColor="background1"/>
                  </w:tcBorders>
                  <w:shd w:val="clear" w:color="auto" w:fill="auto"/>
                  <w:vAlign w:val="bottom"/>
                </w:tcPr>
                <w:p w14:paraId="376239CA" w14:textId="77777777" w:rsidR="00F2130F" w:rsidRPr="006E64F3" w:rsidRDefault="00F2130F" w:rsidP="005E39E5">
                  <w:pPr>
                    <w:pStyle w:val="Performancetable9pt"/>
                    <w:jc w:val="center"/>
                    <w:rPr>
                      <w:color w:val="840055"/>
                    </w:rPr>
                  </w:pPr>
                  <w:r w:rsidRPr="006E64F3">
                    <w:rPr>
                      <w:color w:val="840055"/>
                    </w:rPr>
                    <w:t>Status</w:t>
                  </w:r>
                </w:p>
              </w:tc>
              <w:tc>
                <w:tcPr>
                  <w:tcW w:w="2821" w:type="dxa"/>
                  <w:gridSpan w:val="2"/>
                  <w:tcBorders>
                    <w:bottom w:val="single" w:sz="8" w:space="0" w:color="FFFFFF" w:themeColor="background1"/>
                  </w:tcBorders>
                  <w:shd w:val="clear" w:color="auto" w:fill="auto"/>
                  <w:vAlign w:val="bottom"/>
                </w:tcPr>
                <w:p w14:paraId="656B38F3" w14:textId="6F091D26" w:rsidR="00F2130F" w:rsidRPr="006E64F3" w:rsidRDefault="00F2130F" w:rsidP="005E39E5">
                  <w:pPr>
                    <w:pStyle w:val="Performancetable9pt"/>
                    <w:jc w:val="center"/>
                    <w:rPr>
                      <w:color w:val="840055"/>
                    </w:rPr>
                  </w:pPr>
                </w:p>
              </w:tc>
            </w:tr>
            <w:tr w:rsidR="00F2130F" w:rsidRPr="0050557E" w14:paraId="4D098E00" w14:textId="77777777" w:rsidTr="00F2130F">
              <w:trPr>
                <w:trHeight w:val="340"/>
              </w:trPr>
              <w:tc>
                <w:tcPr>
                  <w:tcW w:w="1557" w:type="dxa"/>
                  <w:tcBorders>
                    <w:top w:val="single" w:sz="8" w:space="0" w:color="FFFFFF" w:themeColor="background1"/>
                    <w:bottom w:val="single" w:sz="8" w:space="0" w:color="EFF2EE"/>
                  </w:tcBorders>
                  <w:shd w:val="clear" w:color="auto" w:fill="FFFFFF" w:themeFill="background1"/>
                  <w:vAlign w:val="center"/>
                </w:tcPr>
                <w:p w14:paraId="5FE06230" w14:textId="77777777" w:rsidR="00F2130F" w:rsidRPr="003921F9" w:rsidRDefault="00F2130F" w:rsidP="00F2130F">
                  <w:pPr>
                    <w:pStyle w:val="Performancetable9pt"/>
                  </w:pPr>
                  <w:r w:rsidRPr="003921F9">
                    <w:rPr>
                      <w:rStyle w:val="mediumforemphasis"/>
                    </w:rPr>
                    <w:t>Overall</w:t>
                  </w:r>
                </w:p>
              </w:tc>
              <w:tc>
                <w:tcPr>
                  <w:tcW w:w="921" w:type="dxa"/>
                  <w:tcBorders>
                    <w:top w:val="single" w:sz="8" w:space="0" w:color="FFFFFF" w:themeColor="background1"/>
                    <w:bottom w:val="single" w:sz="8" w:space="0" w:color="EFF2EE"/>
                  </w:tcBorders>
                  <w:shd w:val="clear" w:color="auto" w:fill="FFFFFF" w:themeFill="background1"/>
                  <w:vAlign w:val="center"/>
                </w:tcPr>
                <w:p w14:paraId="3E23A820" w14:textId="2F54C541" w:rsidR="00F2130F" w:rsidRPr="00122EDB" w:rsidRDefault="00F2130F" w:rsidP="00122EDB">
                  <w:pPr>
                    <w:pStyle w:val="Performancetable9pt"/>
                    <w:jc w:val="center"/>
                    <w:rPr>
                      <w:b/>
                      <w:bCs/>
                    </w:rPr>
                  </w:pPr>
                  <w:r w:rsidRPr="00122EDB">
                    <w:rPr>
                      <w:rStyle w:val="mediumforemphasis"/>
                      <w:b/>
                      <w:bCs/>
                    </w:rPr>
                    <w:t>6,750</w:t>
                  </w:r>
                </w:p>
              </w:tc>
              <w:tc>
                <w:tcPr>
                  <w:tcW w:w="1050" w:type="dxa"/>
                  <w:tcBorders>
                    <w:top w:val="single" w:sz="8" w:space="0" w:color="FFFFFF" w:themeColor="background1"/>
                    <w:bottom w:val="single" w:sz="8" w:space="0" w:color="EFF2EE"/>
                  </w:tcBorders>
                  <w:shd w:val="clear" w:color="auto" w:fill="FFFFFF" w:themeFill="background1"/>
                  <w:vAlign w:val="center"/>
                </w:tcPr>
                <w:p w14:paraId="78F5A18C" w14:textId="15AA8DD7" w:rsidR="00F2130F" w:rsidRPr="00122EDB" w:rsidRDefault="00F2130F" w:rsidP="00122EDB">
                  <w:pPr>
                    <w:pStyle w:val="Performancetable9pt"/>
                    <w:jc w:val="center"/>
                    <w:rPr>
                      <w:b/>
                      <w:bCs/>
                    </w:rPr>
                  </w:pPr>
                  <w:r w:rsidRPr="00122EDB">
                    <w:rPr>
                      <w:rStyle w:val="mediumforemphasis"/>
                      <w:b/>
                      <w:bCs/>
                    </w:rPr>
                    <w:t>6,750</w:t>
                  </w:r>
                </w:p>
              </w:tc>
              <w:tc>
                <w:tcPr>
                  <w:tcW w:w="1145" w:type="dxa"/>
                  <w:tcBorders>
                    <w:top w:val="single" w:sz="8" w:space="0" w:color="FFFFFF" w:themeColor="background1"/>
                    <w:bottom w:val="single" w:sz="8" w:space="0" w:color="EFF2EE"/>
                  </w:tcBorders>
                  <w:shd w:val="clear" w:color="auto" w:fill="E3CED8"/>
                  <w:vAlign w:val="center"/>
                </w:tcPr>
                <w:p w14:paraId="02437478" w14:textId="062182CD" w:rsidR="00F2130F" w:rsidRPr="00122EDB" w:rsidRDefault="00F2130F" w:rsidP="00122EDB">
                  <w:pPr>
                    <w:pStyle w:val="Performancetable9pt"/>
                    <w:jc w:val="center"/>
                    <w:rPr>
                      <w:b/>
                      <w:bCs/>
                    </w:rPr>
                  </w:pPr>
                  <w:r w:rsidRPr="00122EDB">
                    <w:rPr>
                      <w:rStyle w:val="mediumforemphasis"/>
                      <w:b/>
                      <w:bCs/>
                    </w:rPr>
                    <w:t>4,401</w:t>
                  </w:r>
                </w:p>
              </w:tc>
              <w:tc>
                <w:tcPr>
                  <w:tcW w:w="1143" w:type="dxa"/>
                  <w:tcBorders>
                    <w:top w:val="single" w:sz="8" w:space="0" w:color="FFFFFF" w:themeColor="background1"/>
                    <w:bottom w:val="single" w:sz="8" w:space="0" w:color="EFF2EE"/>
                  </w:tcBorders>
                  <w:shd w:val="clear" w:color="auto" w:fill="CEA8BB"/>
                  <w:vAlign w:val="center"/>
                </w:tcPr>
                <w:p w14:paraId="70D7D5C4" w14:textId="75EBBAEA" w:rsidR="00F2130F" w:rsidRPr="00122EDB" w:rsidRDefault="00F2130F" w:rsidP="00122EDB">
                  <w:pPr>
                    <w:pStyle w:val="Performancetable9pt"/>
                    <w:jc w:val="center"/>
                    <w:rPr>
                      <w:b/>
                      <w:bCs/>
                    </w:rPr>
                  </w:pPr>
                  <w:r w:rsidRPr="00122EDB">
                    <w:rPr>
                      <w:rStyle w:val="mediumforemphasis"/>
                      <w:b/>
                      <w:bCs/>
                    </w:rPr>
                    <w:t>4,817</w:t>
                  </w:r>
                </w:p>
              </w:tc>
              <w:tc>
                <w:tcPr>
                  <w:tcW w:w="786" w:type="dxa"/>
                  <w:tcBorders>
                    <w:top w:val="single" w:sz="8" w:space="0" w:color="FFFFFF" w:themeColor="background1"/>
                    <w:bottom w:val="single" w:sz="8" w:space="0" w:color="EFF2EE"/>
                  </w:tcBorders>
                  <w:shd w:val="clear" w:color="auto" w:fill="CEA8BB"/>
                  <w:vAlign w:val="center"/>
                </w:tcPr>
                <w:p w14:paraId="2330A68F" w14:textId="42C8D4A2" w:rsidR="00F2130F" w:rsidRPr="0050557E" w:rsidRDefault="00A80DED" w:rsidP="00F2130F">
                  <w:pPr>
                    <w:pStyle w:val="Performancetable9pt"/>
                    <w:jc w:val="center"/>
                  </w:pPr>
                  <w:r>
                    <w:rPr>
                      <w:noProof/>
                    </w:rPr>
                    <w:drawing>
                      <wp:inline distT="0" distB="0" distL="0" distR="0" wp14:anchorId="2D9229A3" wp14:editId="7857E244">
                        <wp:extent cx="186880" cy="186880"/>
                        <wp:effectExtent l="0" t="0" r="0" b="3810"/>
                        <wp:docPr id="1831392974"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92974" name="Graphic 72" descr="Not achieved"/>
                                <pic:cNvPicPr/>
                              </pic:nvPicPr>
                              <pic:blipFill>
                                <a:blip r:embed="rId234" cstate="print">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FFFFFF" w:themeColor="background1"/>
                    <w:bottom w:val="single" w:sz="8" w:space="0" w:color="EFF2EE"/>
                  </w:tcBorders>
                  <w:vAlign w:val="center"/>
                </w:tcPr>
                <w:p w14:paraId="1C728B27" w14:textId="77777777" w:rsidR="00F2130F" w:rsidRPr="0050557E" w:rsidRDefault="00F2130F" w:rsidP="00F2130F">
                  <w:pPr>
                    <w:pStyle w:val="Performancetable9pt"/>
                    <w:jc w:val="center"/>
                    <w:rPr>
                      <w:lang w:val="en-GB"/>
                    </w:rPr>
                  </w:pPr>
                </w:p>
              </w:tc>
              <w:tc>
                <w:tcPr>
                  <w:tcW w:w="1149" w:type="dxa"/>
                  <w:tcBorders>
                    <w:top w:val="single" w:sz="8" w:space="0" w:color="FFFFFF" w:themeColor="background1"/>
                    <w:bottom w:val="single" w:sz="8" w:space="0" w:color="EFF2EE"/>
                  </w:tcBorders>
                  <w:vAlign w:val="center"/>
                </w:tcPr>
                <w:p w14:paraId="71510A6B" w14:textId="4BB037EF" w:rsidR="00F2130F" w:rsidRPr="00B66927" w:rsidRDefault="00F2130F" w:rsidP="00F2130F">
                  <w:pPr>
                    <w:pStyle w:val="Tablebody0"/>
                    <w:jc w:val="center"/>
                    <w:rPr>
                      <w:rFonts w:ascii="Poppins-Medium" w:hAnsi="Poppins-Medium" w:cs="Poppins-Medium"/>
                    </w:rPr>
                  </w:pPr>
                </w:p>
              </w:tc>
            </w:tr>
            <w:tr w:rsidR="00F2130F" w:rsidRPr="0050557E" w14:paraId="7E585E91" w14:textId="77777777" w:rsidTr="005E39E5">
              <w:trPr>
                <w:trHeight w:hRule="exact" w:val="170"/>
              </w:trPr>
              <w:tc>
                <w:tcPr>
                  <w:tcW w:w="1557" w:type="dxa"/>
                  <w:tcBorders>
                    <w:top w:val="single" w:sz="8" w:space="0" w:color="EFF2EE"/>
                    <w:bottom w:val="single" w:sz="8" w:space="0" w:color="EFF2EE"/>
                  </w:tcBorders>
                </w:tcPr>
                <w:p w14:paraId="02997BD5" w14:textId="77777777" w:rsidR="00F2130F" w:rsidRPr="0050557E" w:rsidRDefault="00F2130F" w:rsidP="005E39E5">
                  <w:pPr>
                    <w:pStyle w:val="Performancetable9pt"/>
                    <w:rPr>
                      <w:lang w:val="en-GB"/>
                    </w:rPr>
                  </w:pPr>
                </w:p>
              </w:tc>
              <w:tc>
                <w:tcPr>
                  <w:tcW w:w="921" w:type="dxa"/>
                  <w:tcBorders>
                    <w:top w:val="single" w:sz="8" w:space="0" w:color="EFF2EE"/>
                    <w:bottom w:val="single" w:sz="8" w:space="0" w:color="EFF2EE"/>
                  </w:tcBorders>
                </w:tcPr>
                <w:p w14:paraId="55304816" w14:textId="77777777" w:rsidR="00F2130F" w:rsidRPr="0050557E" w:rsidRDefault="00F2130F" w:rsidP="005E39E5">
                  <w:pPr>
                    <w:pStyle w:val="Performancetable9pt"/>
                    <w:jc w:val="center"/>
                    <w:rPr>
                      <w:lang w:val="en-GB"/>
                    </w:rPr>
                  </w:pPr>
                </w:p>
              </w:tc>
              <w:tc>
                <w:tcPr>
                  <w:tcW w:w="1050" w:type="dxa"/>
                  <w:tcBorders>
                    <w:top w:val="single" w:sz="8" w:space="0" w:color="EFF2EE"/>
                    <w:bottom w:val="single" w:sz="8" w:space="0" w:color="EFF2EE"/>
                  </w:tcBorders>
                </w:tcPr>
                <w:p w14:paraId="384A4631" w14:textId="77777777" w:rsidR="00F2130F" w:rsidRPr="0050557E" w:rsidRDefault="00F2130F" w:rsidP="005E39E5">
                  <w:pPr>
                    <w:pStyle w:val="Performancetable9pt"/>
                    <w:jc w:val="center"/>
                    <w:rPr>
                      <w:lang w:val="en-GB"/>
                    </w:rPr>
                  </w:pPr>
                </w:p>
              </w:tc>
              <w:tc>
                <w:tcPr>
                  <w:tcW w:w="1145" w:type="dxa"/>
                  <w:tcBorders>
                    <w:top w:val="single" w:sz="8" w:space="0" w:color="EFF2EE"/>
                    <w:bottom w:val="single" w:sz="8" w:space="0" w:color="EFF2EE"/>
                  </w:tcBorders>
                </w:tcPr>
                <w:p w14:paraId="14739A3F" w14:textId="77777777" w:rsidR="00F2130F" w:rsidRPr="0050557E" w:rsidRDefault="00F2130F" w:rsidP="005E39E5">
                  <w:pPr>
                    <w:pStyle w:val="Performancetable9pt"/>
                    <w:jc w:val="center"/>
                    <w:rPr>
                      <w:lang w:val="en-GB"/>
                    </w:rPr>
                  </w:pPr>
                </w:p>
              </w:tc>
              <w:tc>
                <w:tcPr>
                  <w:tcW w:w="1143" w:type="dxa"/>
                  <w:tcBorders>
                    <w:top w:val="single" w:sz="8" w:space="0" w:color="EFF2EE"/>
                    <w:bottom w:val="single" w:sz="8" w:space="0" w:color="EFF2EE"/>
                  </w:tcBorders>
                </w:tcPr>
                <w:p w14:paraId="31F13190" w14:textId="77777777" w:rsidR="00F2130F" w:rsidRPr="0050557E" w:rsidRDefault="00F2130F" w:rsidP="005E39E5">
                  <w:pPr>
                    <w:pStyle w:val="Performancetable9pt"/>
                    <w:jc w:val="center"/>
                    <w:rPr>
                      <w:lang w:val="en-GB"/>
                    </w:rPr>
                  </w:pPr>
                </w:p>
              </w:tc>
              <w:tc>
                <w:tcPr>
                  <w:tcW w:w="786" w:type="dxa"/>
                  <w:tcBorders>
                    <w:top w:val="single" w:sz="8" w:space="0" w:color="EFF2EE"/>
                    <w:bottom w:val="single" w:sz="8" w:space="0" w:color="EFF2EE"/>
                  </w:tcBorders>
                </w:tcPr>
                <w:p w14:paraId="0D073084" w14:textId="77777777" w:rsidR="00F2130F" w:rsidRPr="0050557E" w:rsidRDefault="00F2130F" w:rsidP="005E39E5">
                  <w:pPr>
                    <w:pStyle w:val="Performancetable9pt"/>
                    <w:jc w:val="center"/>
                    <w:rPr>
                      <w:lang w:val="en-GB"/>
                    </w:rPr>
                  </w:pPr>
                </w:p>
              </w:tc>
              <w:tc>
                <w:tcPr>
                  <w:tcW w:w="1672" w:type="dxa"/>
                  <w:tcBorders>
                    <w:top w:val="single" w:sz="8" w:space="0" w:color="EFF2EE"/>
                    <w:bottom w:val="single" w:sz="8" w:space="0" w:color="EFF2EE"/>
                  </w:tcBorders>
                </w:tcPr>
                <w:p w14:paraId="67DCEB34" w14:textId="77777777" w:rsidR="00F2130F" w:rsidRPr="0050557E" w:rsidRDefault="00F2130F" w:rsidP="005E39E5">
                  <w:pPr>
                    <w:pStyle w:val="Performancetable9pt"/>
                    <w:jc w:val="center"/>
                    <w:rPr>
                      <w:lang w:val="en-GB"/>
                    </w:rPr>
                  </w:pPr>
                </w:p>
              </w:tc>
              <w:tc>
                <w:tcPr>
                  <w:tcW w:w="1149" w:type="dxa"/>
                  <w:tcBorders>
                    <w:top w:val="single" w:sz="8" w:space="0" w:color="EFF2EE"/>
                    <w:bottom w:val="single" w:sz="8" w:space="0" w:color="EFF2EE"/>
                  </w:tcBorders>
                </w:tcPr>
                <w:p w14:paraId="21380D06" w14:textId="77777777" w:rsidR="00F2130F" w:rsidRPr="0050557E" w:rsidRDefault="00F2130F" w:rsidP="005E39E5">
                  <w:pPr>
                    <w:pStyle w:val="Performancetable9pt"/>
                    <w:jc w:val="center"/>
                    <w:rPr>
                      <w:lang w:val="en-GB"/>
                    </w:rPr>
                  </w:pPr>
                </w:p>
              </w:tc>
            </w:tr>
            <w:tr w:rsidR="00F2130F" w:rsidRPr="0050557E" w14:paraId="57909584"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1F30D425" w14:textId="77777777" w:rsidR="00F2130F" w:rsidRPr="0050557E" w:rsidRDefault="00F2130F" w:rsidP="00F2130F">
                  <w:pPr>
                    <w:pStyle w:val="Performancetable9pt"/>
                  </w:pPr>
                  <w:r>
                    <w:t>Māori</w:t>
                  </w:r>
                </w:p>
              </w:tc>
              <w:tc>
                <w:tcPr>
                  <w:tcW w:w="921" w:type="dxa"/>
                  <w:tcBorders>
                    <w:top w:val="single" w:sz="8" w:space="0" w:color="EFF2EE"/>
                    <w:bottom w:val="single" w:sz="8" w:space="0" w:color="EFF2EE"/>
                  </w:tcBorders>
                  <w:shd w:val="clear" w:color="auto" w:fill="FFFFFF" w:themeFill="background1"/>
                  <w:vAlign w:val="center"/>
                </w:tcPr>
                <w:p w14:paraId="2F473F79"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5B5AC8FE"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44DD8F6A" w14:textId="0C86260A" w:rsidR="00F2130F" w:rsidRPr="0050557E" w:rsidRDefault="00F2130F" w:rsidP="00F2130F">
                  <w:pPr>
                    <w:pStyle w:val="Performancetable9pt"/>
                    <w:jc w:val="center"/>
                  </w:pPr>
                  <w:r>
                    <w:t xml:space="preserve"> 1,316 </w:t>
                  </w:r>
                </w:p>
              </w:tc>
              <w:tc>
                <w:tcPr>
                  <w:tcW w:w="1143" w:type="dxa"/>
                  <w:tcBorders>
                    <w:top w:val="single" w:sz="8" w:space="0" w:color="EFF2EE"/>
                    <w:bottom w:val="single" w:sz="8" w:space="0" w:color="EFF2EE"/>
                  </w:tcBorders>
                  <w:shd w:val="clear" w:color="auto" w:fill="CEA8BB"/>
                  <w:vAlign w:val="center"/>
                </w:tcPr>
                <w:p w14:paraId="02D3B8DE" w14:textId="445E3EA5" w:rsidR="00F2130F" w:rsidRPr="0050557E" w:rsidRDefault="00F2130F" w:rsidP="00F2130F">
                  <w:pPr>
                    <w:pStyle w:val="Performancetable9pt"/>
                    <w:jc w:val="center"/>
                  </w:pPr>
                  <w:r>
                    <w:t xml:space="preserve"> 1,524 </w:t>
                  </w:r>
                </w:p>
              </w:tc>
              <w:tc>
                <w:tcPr>
                  <w:tcW w:w="786" w:type="dxa"/>
                  <w:tcBorders>
                    <w:top w:val="single" w:sz="8" w:space="0" w:color="EFF2EE"/>
                    <w:bottom w:val="single" w:sz="8" w:space="0" w:color="EFF2EE"/>
                  </w:tcBorders>
                  <w:shd w:val="clear" w:color="auto" w:fill="CEA8BB"/>
                  <w:vAlign w:val="center"/>
                </w:tcPr>
                <w:p w14:paraId="0F67CA95"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vAlign w:val="center"/>
                </w:tcPr>
                <w:p w14:paraId="1BD376DF" w14:textId="77777777"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vAlign w:val="center"/>
                </w:tcPr>
                <w:p w14:paraId="1A841118" w14:textId="425EB2DA" w:rsidR="00F2130F" w:rsidRPr="0050557E" w:rsidRDefault="00F2130F" w:rsidP="00F2130F">
                  <w:pPr>
                    <w:pStyle w:val="Performancetable9pt"/>
                    <w:jc w:val="center"/>
                  </w:pPr>
                </w:p>
              </w:tc>
            </w:tr>
            <w:tr w:rsidR="00F2130F" w:rsidRPr="0050557E" w14:paraId="005DA135"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60C4D3F3" w14:textId="77777777" w:rsidR="00F2130F" w:rsidRPr="0050557E" w:rsidRDefault="00F2130F" w:rsidP="00F2130F">
                  <w:pPr>
                    <w:pStyle w:val="Performancetable9pt"/>
                  </w:pPr>
                  <w:r>
                    <w:t>Pacific</w:t>
                  </w:r>
                </w:p>
              </w:tc>
              <w:tc>
                <w:tcPr>
                  <w:tcW w:w="921" w:type="dxa"/>
                  <w:tcBorders>
                    <w:top w:val="single" w:sz="8" w:space="0" w:color="EFF2EE"/>
                    <w:bottom w:val="single" w:sz="8" w:space="0" w:color="EFF2EE"/>
                  </w:tcBorders>
                  <w:shd w:val="clear" w:color="auto" w:fill="FFFFFF" w:themeFill="background1"/>
                  <w:vAlign w:val="center"/>
                </w:tcPr>
                <w:p w14:paraId="7A03F9CD"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0593163A"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76C86025" w14:textId="10567499" w:rsidR="00F2130F" w:rsidRPr="0050557E" w:rsidRDefault="00F2130F" w:rsidP="00F2130F">
                  <w:pPr>
                    <w:pStyle w:val="Performancetable9pt"/>
                    <w:jc w:val="center"/>
                  </w:pPr>
                  <w:r>
                    <w:t xml:space="preserve"> 737 </w:t>
                  </w:r>
                </w:p>
              </w:tc>
              <w:tc>
                <w:tcPr>
                  <w:tcW w:w="1143" w:type="dxa"/>
                  <w:tcBorders>
                    <w:top w:val="single" w:sz="8" w:space="0" w:color="EFF2EE"/>
                    <w:bottom w:val="single" w:sz="8" w:space="0" w:color="EFF2EE"/>
                  </w:tcBorders>
                  <w:shd w:val="clear" w:color="auto" w:fill="CEA8BB"/>
                  <w:vAlign w:val="center"/>
                </w:tcPr>
                <w:p w14:paraId="001D6AAD" w14:textId="74D8DD34" w:rsidR="00F2130F" w:rsidRPr="0050557E" w:rsidRDefault="00F2130F" w:rsidP="00F2130F">
                  <w:pPr>
                    <w:pStyle w:val="Performancetable9pt"/>
                    <w:jc w:val="center"/>
                  </w:pPr>
                  <w:r>
                    <w:t xml:space="preserve"> 839 </w:t>
                  </w:r>
                </w:p>
              </w:tc>
              <w:tc>
                <w:tcPr>
                  <w:tcW w:w="786" w:type="dxa"/>
                  <w:tcBorders>
                    <w:top w:val="single" w:sz="8" w:space="0" w:color="EFF2EE"/>
                    <w:bottom w:val="single" w:sz="8" w:space="0" w:color="EFF2EE"/>
                  </w:tcBorders>
                  <w:shd w:val="clear" w:color="auto" w:fill="CEA8BB"/>
                  <w:vAlign w:val="center"/>
                </w:tcPr>
                <w:p w14:paraId="03920C73"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vAlign w:val="center"/>
                </w:tcPr>
                <w:p w14:paraId="14F44197" w14:textId="77777777"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vAlign w:val="center"/>
                </w:tcPr>
                <w:p w14:paraId="79850D56" w14:textId="460025AB" w:rsidR="00F2130F" w:rsidRPr="0050557E" w:rsidRDefault="00F2130F" w:rsidP="00F2130F">
                  <w:pPr>
                    <w:pStyle w:val="Performancetable9pt"/>
                    <w:jc w:val="center"/>
                  </w:pPr>
                </w:p>
              </w:tc>
            </w:tr>
            <w:tr w:rsidR="00F2130F" w:rsidRPr="0050557E" w14:paraId="79127FB6"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22FE1AFD" w14:textId="77777777" w:rsidR="00F2130F" w:rsidRDefault="00F2130F" w:rsidP="00F2130F">
                  <w:pPr>
                    <w:pStyle w:val="Performancetable9pt"/>
                  </w:pPr>
                  <w:r>
                    <w:t>Asian</w:t>
                  </w:r>
                </w:p>
              </w:tc>
              <w:tc>
                <w:tcPr>
                  <w:tcW w:w="921" w:type="dxa"/>
                  <w:tcBorders>
                    <w:top w:val="single" w:sz="8" w:space="0" w:color="EFF2EE"/>
                    <w:bottom w:val="single" w:sz="8" w:space="0" w:color="EFF2EE"/>
                  </w:tcBorders>
                  <w:shd w:val="clear" w:color="auto" w:fill="FFFFFF" w:themeFill="background1"/>
                  <w:vAlign w:val="center"/>
                </w:tcPr>
                <w:p w14:paraId="095E2040" w14:textId="77777777" w:rsidR="00F2130F" w:rsidRPr="0050557E" w:rsidRDefault="00F2130F" w:rsidP="00F2130F">
                  <w:pPr>
                    <w:pStyle w:val="Performancetable9pt"/>
                    <w:jc w:val="center"/>
                    <w:rPr>
                      <w:lang w:val="en-GB"/>
                    </w:rPr>
                  </w:pPr>
                </w:p>
              </w:tc>
              <w:tc>
                <w:tcPr>
                  <w:tcW w:w="1050" w:type="dxa"/>
                  <w:shd w:val="clear" w:color="auto" w:fill="FFFFFF" w:themeFill="background1"/>
                  <w:vAlign w:val="center"/>
                </w:tcPr>
                <w:p w14:paraId="7B07EBEC" w14:textId="77777777" w:rsidR="00F2130F" w:rsidRDefault="00F2130F" w:rsidP="00F2130F">
                  <w:pPr>
                    <w:pStyle w:val="Performancetable9pt"/>
                    <w:jc w:val="center"/>
                    <w:rPr>
                      <w:rStyle w:val="mediumforemphasis"/>
                      <w:rFonts w:ascii="Poppins-Medium" w:hAnsi="Poppins-Medium" w:cs="Poppins-Medium"/>
                    </w:rPr>
                  </w:pPr>
                </w:p>
              </w:tc>
              <w:tc>
                <w:tcPr>
                  <w:tcW w:w="1145" w:type="dxa"/>
                  <w:tcBorders>
                    <w:top w:val="single" w:sz="8" w:space="0" w:color="EFF2EE"/>
                    <w:bottom w:val="single" w:sz="8" w:space="0" w:color="EFF2EE"/>
                  </w:tcBorders>
                  <w:shd w:val="clear" w:color="auto" w:fill="E3CED8"/>
                  <w:vAlign w:val="center"/>
                </w:tcPr>
                <w:p w14:paraId="79F2B12B" w14:textId="43A4B4AC" w:rsidR="00F2130F" w:rsidRDefault="00F2130F" w:rsidP="00F2130F">
                  <w:pPr>
                    <w:pStyle w:val="Performancetable9pt"/>
                    <w:jc w:val="center"/>
                  </w:pPr>
                  <w:r>
                    <w:t xml:space="preserve"> 711 </w:t>
                  </w:r>
                </w:p>
              </w:tc>
              <w:tc>
                <w:tcPr>
                  <w:tcW w:w="1143" w:type="dxa"/>
                  <w:tcBorders>
                    <w:top w:val="single" w:sz="8" w:space="0" w:color="EFF2EE"/>
                    <w:bottom w:val="single" w:sz="8" w:space="0" w:color="EFF2EE"/>
                  </w:tcBorders>
                  <w:shd w:val="clear" w:color="auto" w:fill="CEA8BB"/>
                  <w:vAlign w:val="center"/>
                </w:tcPr>
                <w:p w14:paraId="6E83C950" w14:textId="36F6C03A" w:rsidR="00F2130F" w:rsidRDefault="00F2130F" w:rsidP="00F2130F">
                  <w:pPr>
                    <w:pStyle w:val="Performancetable9pt"/>
                    <w:jc w:val="center"/>
                  </w:pPr>
                  <w:r>
                    <w:t xml:space="preserve"> 759 </w:t>
                  </w:r>
                </w:p>
              </w:tc>
              <w:tc>
                <w:tcPr>
                  <w:tcW w:w="786" w:type="dxa"/>
                  <w:tcBorders>
                    <w:top w:val="single" w:sz="8" w:space="0" w:color="EFF2EE"/>
                    <w:bottom w:val="single" w:sz="8" w:space="0" w:color="EFF2EE"/>
                  </w:tcBorders>
                  <w:shd w:val="clear" w:color="auto" w:fill="CEA8BB"/>
                  <w:vAlign w:val="center"/>
                </w:tcPr>
                <w:p w14:paraId="50CEE44B"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vAlign w:val="center"/>
                </w:tcPr>
                <w:p w14:paraId="2C18F02F" w14:textId="77777777"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vAlign w:val="center"/>
                </w:tcPr>
                <w:p w14:paraId="53C2F3DE" w14:textId="0EB1EE1C" w:rsidR="00F2130F" w:rsidRDefault="00F2130F" w:rsidP="00F2130F">
                  <w:pPr>
                    <w:pStyle w:val="Performancetable9pt"/>
                    <w:jc w:val="center"/>
                  </w:pPr>
                </w:p>
              </w:tc>
            </w:tr>
            <w:tr w:rsidR="00F2130F" w:rsidRPr="0050557E" w14:paraId="0DFCA91C"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55BA50D1" w14:textId="77777777" w:rsidR="00F2130F" w:rsidRDefault="00F2130F" w:rsidP="00F2130F">
                  <w:pPr>
                    <w:pStyle w:val="Performancetable9pt"/>
                  </w:pPr>
                  <w:r>
                    <w:t>NM/NP/NA*</w:t>
                  </w:r>
                </w:p>
              </w:tc>
              <w:tc>
                <w:tcPr>
                  <w:tcW w:w="921" w:type="dxa"/>
                  <w:tcBorders>
                    <w:top w:val="single" w:sz="8" w:space="0" w:color="EFF2EE"/>
                    <w:bottom w:val="single" w:sz="8" w:space="0" w:color="EFF2EE"/>
                  </w:tcBorders>
                  <w:shd w:val="clear" w:color="auto" w:fill="FFFFFF" w:themeFill="background1"/>
                  <w:vAlign w:val="center"/>
                </w:tcPr>
                <w:p w14:paraId="67BB4AC0" w14:textId="77777777" w:rsidR="00F2130F" w:rsidRPr="0050557E" w:rsidRDefault="00F2130F" w:rsidP="00F2130F">
                  <w:pPr>
                    <w:pStyle w:val="Performancetable9pt"/>
                    <w:jc w:val="center"/>
                    <w:rPr>
                      <w:lang w:val="en-GB"/>
                    </w:rPr>
                  </w:pPr>
                </w:p>
              </w:tc>
              <w:tc>
                <w:tcPr>
                  <w:tcW w:w="1050" w:type="dxa"/>
                  <w:tcBorders>
                    <w:bottom w:val="single" w:sz="8" w:space="0" w:color="EFF2EE"/>
                  </w:tcBorders>
                  <w:shd w:val="clear" w:color="auto" w:fill="FFFFFF" w:themeFill="background1"/>
                  <w:vAlign w:val="center"/>
                </w:tcPr>
                <w:p w14:paraId="172F8603" w14:textId="77777777" w:rsidR="00F2130F" w:rsidRDefault="00F2130F" w:rsidP="00F2130F">
                  <w:pPr>
                    <w:pStyle w:val="Performancetable9pt"/>
                    <w:jc w:val="center"/>
                    <w:rPr>
                      <w:spacing w:val="-4"/>
                    </w:rPr>
                  </w:pPr>
                </w:p>
              </w:tc>
              <w:tc>
                <w:tcPr>
                  <w:tcW w:w="1145" w:type="dxa"/>
                  <w:tcBorders>
                    <w:top w:val="single" w:sz="8" w:space="0" w:color="EFF2EE"/>
                    <w:bottom w:val="single" w:sz="8" w:space="0" w:color="EFF2EE"/>
                  </w:tcBorders>
                  <w:shd w:val="clear" w:color="auto" w:fill="E3CED8"/>
                  <w:vAlign w:val="center"/>
                </w:tcPr>
                <w:p w14:paraId="1534E7E6" w14:textId="38437B16" w:rsidR="00F2130F" w:rsidRDefault="00F2130F" w:rsidP="00F2130F">
                  <w:pPr>
                    <w:pStyle w:val="Performancetable9pt"/>
                    <w:jc w:val="center"/>
                  </w:pPr>
                  <w:r>
                    <w:t xml:space="preserve"> 1,637 </w:t>
                  </w:r>
                </w:p>
              </w:tc>
              <w:tc>
                <w:tcPr>
                  <w:tcW w:w="1143" w:type="dxa"/>
                  <w:tcBorders>
                    <w:top w:val="single" w:sz="8" w:space="0" w:color="EFF2EE"/>
                    <w:bottom w:val="single" w:sz="8" w:space="0" w:color="EFF2EE"/>
                  </w:tcBorders>
                  <w:shd w:val="clear" w:color="auto" w:fill="CEA8BB"/>
                  <w:vAlign w:val="center"/>
                </w:tcPr>
                <w:p w14:paraId="29B12EFC" w14:textId="15508F39" w:rsidR="00F2130F" w:rsidRDefault="00F2130F" w:rsidP="00F2130F">
                  <w:pPr>
                    <w:pStyle w:val="Performancetable9pt"/>
                    <w:jc w:val="center"/>
                  </w:pPr>
                  <w:r>
                    <w:t xml:space="preserve"> 1,695 </w:t>
                  </w:r>
                </w:p>
              </w:tc>
              <w:tc>
                <w:tcPr>
                  <w:tcW w:w="786" w:type="dxa"/>
                  <w:tcBorders>
                    <w:top w:val="single" w:sz="8" w:space="0" w:color="EFF2EE"/>
                    <w:bottom w:val="single" w:sz="8" w:space="0" w:color="EFF2EE"/>
                  </w:tcBorders>
                  <w:shd w:val="clear" w:color="auto" w:fill="CEA8BB"/>
                  <w:vAlign w:val="center"/>
                </w:tcPr>
                <w:p w14:paraId="0D643784"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vAlign w:val="center"/>
                </w:tcPr>
                <w:p w14:paraId="58B27EBF" w14:textId="77777777"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vAlign w:val="center"/>
                </w:tcPr>
                <w:p w14:paraId="52B53D47" w14:textId="5B086B9B" w:rsidR="00F2130F" w:rsidRDefault="00F2130F" w:rsidP="00F2130F">
                  <w:pPr>
                    <w:pStyle w:val="Performancetable9pt"/>
                    <w:jc w:val="center"/>
                  </w:pPr>
                </w:p>
              </w:tc>
            </w:tr>
            <w:tr w:rsidR="00F2130F" w:rsidRPr="0050557E" w14:paraId="59373D77" w14:textId="77777777" w:rsidTr="005E39E5">
              <w:trPr>
                <w:trHeight w:hRule="exact" w:val="170"/>
              </w:trPr>
              <w:tc>
                <w:tcPr>
                  <w:tcW w:w="1557" w:type="dxa"/>
                  <w:tcBorders>
                    <w:top w:val="single" w:sz="8" w:space="0" w:color="EFF2EE"/>
                    <w:bottom w:val="single" w:sz="8" w:space="0" w:color="EFF2EE"/>
                  </w:tcBorders>
                </w:tcPr>
                <w:p w14:paraId="30F04242" w14:textId="77777777" w:rsidR="00F2130F" w:rsidRPr="0050557E" w:rsidRDefault="00F2130F" w:rsidP="00F2130F">
                  <w:pPr>
                    <w:pStyle w:val="Performancetable9pt"/>
                    <w:rPr>
                      <w:lang w:val="en-GB"/>
                    </w:rPr>
                  </w:pPr>
                </w:p>
              </w:tc>
              <w:tc>
                <w:tcPr>
                  <w:tcW w:w="921" w:type="dxa"/>
                  <w:tcBorders>
                    <w:top w:val="single" w:sz="8" w:space="0" w:color="EFF2EE"/>
                    <w:bottom w:val="single" w:sz="8" w:space="0" w:color="EFF2EE"/>
                  </w:tcBorders>
                </w:tcPr>
                <w:p w14:paraId="0C2AA277"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tcPr>
                <w:p w14:paraId="5AA76374"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tcPr>
                <w:p w14:paraId="629F4A21" w14:textId="77777777" w:rsidR="00F2130F" w:rsidRPr="0050557E" w:rsidRDefault="00F2130F" w:rsidP="00F2130F">
                  <w:pPr>
                    <w:pStyle w:val="Performancetable9pt"/>
                    <w:jc w:val="center"/>
                    <w:rPr>
                      <w:lang w:val="en-GB"/>
                    </w:rPr>
                  </w:pPr>
                </w:p>
              </w:tc>
              <w:tc>
                <w:tcPr>
                  <w:tcW w:w="1143" w:type="dxa"/>
                  <w:tcBorders>
                    <w:top w:val="single" w:sz="8" w:space="0" w:color="EFF2EE"/>
                    <w:bottom w:val="single" w:sz="8" w:space="0" w:color="EFF2EE"/>
                  </w:tcBorders>
                </w:tcPr>
                <w:p w14:paraId="13EBD0E6" w14:textId="77777777" w:rsidR="00F2130F" w:rsidRPr="0050557E" w:rsidRDefault="00F2130F" w:rsidP="00F2130F">
                  <w:pPr>
                    <w:pStyle w:val="Performancetable9pt"/>
                    <w:jc w:val="center"/>
                    <w:rPr>
                      <w:lang w:val="en-GB"/>
                    </w:rPr>
                  </w:pPr>
                </w:p>
              </w:tc>
              <w:tc>
                <w:tcPr>
                  <w:tcW w:w="786" w:type="dxa"/>
                  <w:tcBorders>
                    <w:top w:val="single" w:sz="8" w:space="0" w:color="EFF2EE"/>
                    <w:bottom w:val="single" w:sz="8" w:space="0" w:color="EFF2EE"/>
                  </w:tcBorders>
                </w:tcPr>
                <w:p w14:paraId="58B9B329"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tcPr>
                <w:p w14:paraId="671B2128" w14:textId="77777777"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tcPr>
                <w:p w14:paraId="16D3DFA3" w14:textId="77777777" w:rsidR="00F2130F" w:rsidRPr="0050557E" w:rsidRDefault="00F2130F" w:rsidP="00F2130F">
                  <w:pPr>
                    <w:pStyle w:val="Performancetable9pt"/>
                    <w:jc w:val="center"/>
                    <w:rPr>
                      <w:lang w:val="en-GB"/>
                    </w:rPr>
                  </w:pPr>
                </w:p>
              </w:tc>
            </w:tr>
            <w:tr w:rsidR="00F2130F" w:rsidRPr="0050557E" w14:paraId="55D0A7F0"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373DE27C" w14:textId="77777777" w:rsidR="00F2130F" w:rsidRPr="0050557E" w:rsidRDefault="00F2130F" w:rsidP="00F2130F">
                  <w:pPr>
                    <w:pStyle w:val="Performancetable9pt"/>
                  </w:pPr>
                  <w:r>
                    <w:t>Northern</w:t>
                  </w:r>
                </w:p>
              </w:tc>
              <w:tc>
                <w:tcPr>
                  <w:tcW w:w="921" w:type="dxa"/>
                  <w:tcBorders>
                    <w:top w:val="single" w:sz="8" w:space="0" w:color="EFF2EE"/>
                    <w:bottom w:val="single" w:sz="8" w:space="0" w:color="EFF2EE"/>
                  </w:tcBorders>
                  <w:shd w:val="clear" w:color="auto" w:fill="FFFFFF" w:themeFill="background1"/>
                  <w:vAlign w:val="center"/>
                </w:tcPr>
                <w:p w14:paraId="5C268A3C"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4D91FBCF"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74761022" w14:textId="01C3F360" w:rsidR="00F2130F" w:rsidRPr="0050557E" w:rsidRDefault="00F2130F" w:rsidP="00F2130F">
                  <w:pPr>
                    <w:pStyle w:val="Performancetable9pt"/>
                    <w:jc w:val="center"/>
                  </w:pPr>
                  <w:r>
                    <w:t>N/A</w:t>
                  </w:r>
                </w:p>
              </w:tc>
              <w:tc>
                <w:tcPr>
                  <w:tcW w:w="1143" w:type="dxa"/>
                  <w:tcBorders>
                    <w:top w:val="single" w:sz="8" w:space="0" w:color="EFF2EE"/>
                    <w:bottom w:val="single" w:sz="8" w:space="0" w:color="EFF2EE"/>
                  </w:tcBorders>
                  <w:shd w:val="clear" w:color="auto" w:fill="CEA8BB"/>
                  <w:vAlign w:val="center"/>
                </w:tcPr>
                <w:p w14:paraId="7055E3AE" w14:textId="55C91C99" w:rsidR="00F2130F" w:rsidRPr="0050557E" w:rsidRDefault="00F2130F" w:rsidP="00F2130F">
                  <w:pPr>
                    <w:pStyle w:val="Performancetable9pt"/>
                    <w:jc w:val="center"/>
                  </w:pPr>
                  <w:r>
                    <w:t xml:space="preserve"> 2,338 </w:t>
                  </w:r>
                </w:p>
              </w:tc>
              <w:tc>
                <w:tcPr>
                  <w:tcW w:w="786" w:type="dxa"/>
                  <w:tcBorders>
                    <w:top w:val="single" w:sz="8" w:space="0" w:color="EFF2EE"/>
                    <w:bottom w:val="single" w:sz="8" w:space="0" w:color="EFF2EE"/>
                  </w:tcBorders>
                  <w:shd w:val="clear" w:color="auto" w:fill="CEA8BB"/>
                  <w:vAlign w:val="center"/>
                </w:tcPr>
                <w:p w14:paraId="2A0C89D1"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vAlign w:val="center"/>
                </w:tcPr>
                <w:p w14:paraId="3E0FD74A" w14:textId="77777777"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vAlign w:val="center"/>
                </w:tcPr>
                <w:p w14:paraId="00C30CDA" w14:textId="6D15056D" w:rsidR="00F2130F" w:rsidRPr="0050557E" w:rsidRDefault="00F2130F" w:rsidP="00F2130F">
                  <w:pPr>
                    <w:pStyle w:val="Performancetable9pt"/>
                    <w:jc w:val="center"/>
                  </w:pPr>
                </w:p>
              </w:tc>
            </w:tr>
            <w:tr w:rsidR="00F2130F" w:rsidRPr="0050557E" w14:paraId="2DFF24EA"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40C78A7D" w14:textId="77777777" w:rsidR="00F2130F" w:rsidRPr="0050557E" w:rsidRDefault="00F2130F" w:rsidP="00F2130F">
                  <w:pPr>
                    <w:pStyle w:val="Performancetable9pt"/>
                  </w:pPr>
                  <w:r>
                    <w:t>Te Manawa Taki</w:t>
                  </w:r>
                </w:p>
              </w:tc>
              <w:tc>
                <w:tcPr>
                  <w:tcW w:w="921" w:type="dxa"/>
                  <w:tcBorders>
                    <w:top w:val="single" w:sz="8" w:space="0" w:color="EFF2EE"/>
                    <w:bottom w:val="single" w:sz="8" w:space="0" w:color="EFF2EE"/>
                  </w:tcBorders>
                  <w:shd w:val="clear" w:color="auto" w:fill="FFFFFF" w:themeFill="background1"/>
                  <w:vAlign w:val="center"/>
                </w:tcPr>
                <w:p w14:paraId="4218BCB8"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4A0CBA7B"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655AE024" w14:textId="013EB0A2" w:rsidR="00F2130F" w:rsidRPr="0050557E" w:rsidRDefault="00F2130F" w:rsidP="00F2130F">
                  <w:pPr>
                    <w:pStyle w:val="Performancetable9pt"/>
                    <w:jc w:val="center"/>
                  </w:pPr>
                  <w:r>
                    <w:t>N/A</w:t>
                  </w:r>
                </w:p>
              </w:tc>
              <w:tc>
                <w:tcPr>
                  <w:tcW w:w="1143" w:type="dxa"/>
                  <w:tcBorders>
                    <w:top w:val="single" w:sz="8" w:space="0" w:color="EFF2EE"/>
                    <w:bottom w:val="single" w:sz="8" w:space="0" w:color="EFF2EE"/>
                  </w:tcBorders>
                  <w:shd w:val="clear" w:color="auto" w:fill="CEA8BB"/>
                  <w:vAlign w:val="center"/>
                </w:tcPr>
                <w:p w14:paraId="6A55AEA6" w14:textId="04CCC136" w:rsidR="00F2130F" w:rsidRPr="0050557E" w:rsidRDefault="00F2130F" w:rsidP="00F2130F">
                  <w:pPr>
                    <w:pStyle w:val="Performancetable9pt"/>
                    <w:jc w:val="center"/>
                  </w:pPr>
                  <w:r>
                    <w:t xml:space="preserve"> 582 </w:t>
                  </w:r>
                </w:p>
              </w:tc>
              <w:tc>
                <w:tcPr>
                  <w:tcW w:w="786" w:type="dxa"/>
                  <w:tcBorders>
                    <w:top w:val="single" w:sz="8" w:space="0" w:color="EFF2EE"/>
                    <w:bottom w:val="single" w:sz="8" w:space="0" w:color="EFF2EE"/>
                  </w:tcBorders>
                  <w:shd w:val="clear" w:color="auto" w:fill="CEA8BB"/>
                  <w:vAlign w:val="center"/>
                </w:tcPr>
                <w:p w14:paraId="741A13E2"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vAlign w:val="center"/>
                </w:tcPr>
                <w:p w14:paraId="2779AF6D" w14:textId="77777777"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vAlign w:val="center"/>
                </w:tcPr>
                <w:p w14:paraId="024BB8DA" w14:textId="5A7E2AEB" w:rsidR="00F2130F" w:rsidRPr="0050557E" w:rsidRDefault="00F2130F" w:rsidP="00F2130F">
                  <w:pPr>
                    <w:pStyle w:val="Performancetable9pt"/>
                    <w:jc w:val="center"/>
                  </w:pPr>
                </w:p>
              </w:tc>
            </w:tr>
            <w:tr w:rsidR="00F2130F" w:rsidRPr="0050557E" w14:paraId="34B2BF32" w14:textId="77777777" w:rsidTr="00F2130F">
              <w:trPr>
                <w:trHeight w:val="16"/>
              </w:trPr>
              <w:tc>
                <w:tcPr>
                  <w:tcW w:w="1557" w:type="dxa"/>
                  <w:tcBorders>
                    <w:top w:val="single" w:sz="8" w:space="0" w:color="EFF2EE"/>
                    <w:bottom w:val="single" w:sz="8" w:space="0" w:color="EFF2EE"/>
                  </w:tcBorders>
                  <w:shd w:val="clear" w:color="auto" w:fill="FFFFFF" w:themeFill="background1"/>
                  <w:vAlign w:val="center"/>
                </w:tcPr>
                <w:p w14:paraId="3037F4CF" w14:textId="77777777" w:rsidR="00F2130F" w:rsidRPr="0050557E" w:rsidRDefault="00F2130F" w:rsidP="00F2130F">
                  <w:pPr>
                    <w:pStyle w:val="Performancetable9pt"/>
                  </w:pPr>
                  <w:r>
                    <w:t>Central I Ikaroa</w:t>
                  </w:r>
                </w:p>
              </w:tc>
              <w:tc>
                <w:tcPr>
                  <w:tcW w:w="921" w:type="dxa"/>
                  <w:tcBorders>
                    <w:top w:val="single" w:sz="8" w:space="0" w:color="EFF2EE"/>
                    <w:bottom w:val="single" w:sz="8" w:space="0" w:color="EFF2EE"/>
                  </w:tcBorders>
                  <w:shd w:val="clear" w:color="auto" w:fill="FFFFFF" w:themeFill="background1"/>
                  <w:vAlign w:val="center"/>
                </w:tcPr>
                <w:p w14:paraId="6DB784D6" w14:textId="77777777" w:rsidR="00F2130F" w:rsidRPr="0050557E" w:rsidRDefault="00F2130F" w:rsidP="00F213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346FE534" w14:textId="77777777" w:rsidR="00F2130F" w:rsidRPr="0050557E" w:rsidRDefault="00F2130F" w:rsidP="00F2130F">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43B8BF40" w14:textId="7859775C" w:rsidR="00F2130F" w:rsidRPr="0050557E" w:rsidRDefault="00F2130F" w:rsidP="00F2130F">
                  <w:pPr>
                    <w:pStyle w:val="Performancetable9pt"/>
                    <w:jc w:val="center"/>
                  </w:pPr>
                  <w:r>
                    <w:t>N/A</w:t>
                  </w:r>
                </w:p>
              </w:tc>
              <w:tc>
                <w:tcPr>
                  <w:tcW w:w="1143" w:type="dxa"/>
                  <w:tcBorders>
                    <w:top w:val="single" w:sz="8" w:space="0" w:color="EFF2EE"/>
                    <w:bottom w:val="single" w:sz="8" w:space="0" w:color="EFF2EE"/>
                  </w:tcBorders>
                  <w:shd w:val="clear" w:color="auto" w:fill="CEA8BB"/>
                  <w:vAlign w:val="center"/>
                </w:tcPr>
                <w:p w14:paraId="218DDF68" w14:textId="3F25FE99" w:rsidR="00F2130F" w:rsidRPr="0050557E" w:rsidRDefault="00F2130F" w:rsidP="00F2130F">
                  <w:pPr>
                    <w:pStyle w:val="Performancetable9pt"/>
                    <w:jc w:val="center"/>
                  </w:pPr>
                  <w:r>
                    <w:t xml:space="preserve"> 882 </w:t>
                  </w:r>
                </w:p>
              </w:tc>
              <w:tc>
                <w:tcPr>
                  <w:tcW w:w="786" w:type="dxa"/>
                  <w:tcBorders>
                    <w:top w:val="single" w:sz="8" w:space="0" w:color="EFF2EE"/>
                    <w:bottom w:val="single" w:sz="8" w:space="0" w:color="EFF2EE"/>
                  </w:tcBorders>
                  <w:shd w:val="clear" w:color="auto" w:fill="CEA8BB"/>
                  <w:vAlign w:val="center"/>
                </w:tcPr>
                <w:p w14:paraId="5AC0547F" w14:textId="77777777" w:rsidR="00F2130F" w:rsidRPr="0050557E" w:rsidRDefault="00F2130F" w:rsidP="00F2130F">
                  <w:pPr>
                    <w:pStyle w:val="Performancetable9pt"/>
                    <w:jc w:val="center"/>
                    <w:rPr>
                      <w:lang w:val="en-GB"/>
                    </w:rPr>
                  </w:pPr>
                </w:p>
              </w:tc>
              <w:tc>
                <w:tcPr>
                  <w:tcW w:w="1672" w:type="dxa"/>
                  <w:tcBorders>
                    <w:top w:val="single" w:sz="8" w:space="0" w:color="EFF2EE"/>
                    <w:bottom w:val="single" w:sz="8" w:space="0" w:color="EFF2EE"/>
                  </w:tcBorders>
                  <w:vAlign w:val="center"/>
                </w:tcPr>
                <w:p w14:paraId="1F76836D" w14:textId="77777777" w:rsidR="00F2130F" w:rsidRPr="0050557E" w:rsidRDefault="00F2130F" w:rsidP="00F2130F">
                  <w:pPr>
                    <w:pStyle w:val="Performancetable9pt"/>
                    <w:jc w:val="center"/>
                    <w:rPr>
                      <w:lang w:val="en-GB"/>
                    </w:rPr>
                  </w:pPr>
                </w:p>
              </w:tc>
              <w:tc>
                <w:tcPr>
                  <w:tcW w:w="1149" w:type="dxa"/>
                  <w:tcBorders>
                    <w:top w:val="single" w:sz="8" w:space="0" w:color="EFF2EE"/>
                    <w:bottom w:val="single" w:sz="8" w:space="0" w:color="EFF2EE"/>
                  </w:tcBorders>
                  <w:vAlign w:val="center"/>
                </w:tcPr>
                <w:p w14:paraId="209CA6AB" w14:textId="3541712F" w:rsidR="00F2130F" w:rsidRPr="0050557E" w:rsidRDefault="00F2130F" w:rsidP="00F2130F">
                  <w:pPr>
                    <w:pStyle w:val="Performancetable9pt"/>
                    <w:jc w:val="center"/>
                  </w:pPr>
                </w:p>
              </w:tc>
            </w:tr>
            <w:tr w:rsidR="00F2130F" w:rsidRPr="0050557E" w14:paraId="02C19453" w14:textId="77777777" w:rsidTr="00F2130F">
              <w:trPr>
                <w:trHeight w:val="16"/>
              </w:trPr>
              <w:tc>
                <w:tcPr>
                  <w:tcW w:w="1557" w:type="dxa"/>
                  <w:tcBorders>
                    <w:top w:val="single" w:sz="8" w:space="0" w:color="EFF2EE"/>
                    <w:bottom w:val="nil"/>
                  </w:tcBorders>
                  <w:shd w:val="clear" w:color="auto" w:fill="FFFFFF" w:themeFill="background1"/>
                  <w:vAlign w:val="center"/>
                </w:tcPr>
                <w:p w14:paraId="485DA92C" w14:textId="77777777" w:rsidR="00F2130F" w:rsidRPr="0050557E" w:rsidRDefault="00F2130F" w:rsidP="00F2130F">
                  <w:pPr>
                    <w:pStyle w:val="Performancetable9pt"/>
                  </w:pPr>
                  <w:r>
                    <w:t>Te Waipounamu</w:t>
                  </w:r>
                </w:p>
              </w:tc>
              <w:tc>
                <w:tcPr>
                  <w:tcW w:w="921" w:type="dxa"/>
                  <w:tcBorders>
                    <w:top w:val="single" w:sz="8" w:space="0" w:color="EFF2EE"/>
                    <w:bottom w:val="nil"/>
                  </w:tcBorders>
                  <w:shd w:val="clear" w:color="auto" w:fill="FFFFFF" w:themeFill="background1"/>
                  <w:vAlign w:val="center"/>
                </w:tcPr>
                <w:p w14:paraId="4C2FC5D0" w14:textId="77777777" w:rsidR="00F2130F" w:rsidRPr="0050557E" w:rsidRDefault="00F2130F" w:rsidP="00F2130F">
                  <w:pPr>
                    <w:pStyle w:val="Performancetable9pt"/>
                    <w:jc w:val="center"/>
                    <w:rPr>
                      <w:lang w:val="en-GB"/>
                    </w:rPr>
                  </w:pPr>
                </w:p>
              </w:tc>
              <w:tc>
                <w:tcPr>
                  <w:tcW w:w="1050" w:type="dxa"/>
                  <w:tcBorders>
                    <w:top w:val="single" w:sz="8" w:space="0" w:color="EFF2EE"/>
                    <w:bottom w:val="nil"/>
                  </w:tcBorders>
                  <w:shd w:val="clear" w:color="auto" w:fill="FFFFFF" w:themeFill="background1"/>
                  <w:vAlign w:val="center"/>
                </w:tcPr>
                <w:p w14:paraId="5FC4ABAE" w14:textId="77777777" w:rsidR="00F2130F" w:rsidRPr="0050557E" w:rsidRDefault="00F2130F" w:rsidP="00F2130F">
                  <w:pPr>
                    <w:pStyle w:val="Performancetable9pt"/>
                    <w:jc w:val="center"/>
                    <w:rPr>
                      <w:lang w:val="en-GB"/>
                    </w:rPr>
                  </w:pPr>
                </w:p>
              </w:tc>
              <w:tc>
                <w:tcPr>
                  <w:tcW w:w="1145" w:type="dxa"/>
                  <w:tcBorders>
                    <w:top w:val="single" w:sz="8" w:space="0" w:color="EFF2EE"/>
                    <w:bottom w:val="nil"/>
                  </w:tcBorders>
                  <w:shd w:val="clear" w:color="auto" w:fill="E3CED8"/>
                  <w:vAlign w:val="center"/>
                </w:tcPr>
                <w:p w14:paraId="16FB1A5D" w14:textId="68E9E673" w:rsidR="00F2130F" w:rsidRPr="0050557E" w:rsidRDefault="00F2130F" w:rsidP="00F2130F">
                  <w:pPr>
                    <w:pStyle w:val="Performancetable9pt"/>
                    <w:jc w:val="center"/>
                  </w:pPr>
                  <w:r>
                    <w:t>N/A</w:t>
                  </w:r>
                </w:p>
              </w:tc>
              <w:tc>
                <w:tcPr>
                  <w:tcW w:w="1143" w:type="dxa"/>
                  <w:tcBorders>
                    <w:top w:val="single" w:sz="8" w:space="0" w:color="EFF2EE"/>
                    <w:bottom w:val="nil"/>
                  </w:tcBorders>
                  <w:shd w:val="clear" w:color="auto" w:fill="CEA8BB"/>
                  <w:vAlign w:val="center"/>
                </w:tcPr>
                <w:p w14:paraId="3A2F27B2" w14:textId="16FC7B0B" w:rsidR="00F2130F" w:rsidRPr="0050557E" w:rsidRDefault="00F2130F" w:rsidP="00F2130F">
                  <w:pPr>
                    <w:pStyle w:val="Performancetable9pt"/>
                    <w:jc w:val="center"/>
                  </w:pPr>
                  <w:r>
                    <w:t xml:space="preserve"> 995 </w:t>
                  </w:r>
                </w:p>
              </w:tc>
              <w:tc>
                <w:tcPr>
                  <w:tcW w:w="786" w:type="dxa"/>
                  <w:tcBorders>
                    <w:top w:val="single" w:sz="8" w:space="0" w:color="EFF2EE"/>
                    <w:bottom w:val="nil"/>
                  </w:tcBorders>
                  <w:shd w:val="clear" w:color="auto" w:fill="CEA8BB"/>
                  <w:vAlign w:val="center"/>
                </w:tcPr>
                <w:p w14:paraId="3E129D33" w14:textId="77777777" w:rsidR="00F2130F" w:rsidRPr="0050557E" w:rsidRDefault="00F2130F" w:rsidP="00F2130F">
                  <w:pPr>
                    <w:pStyle w:val="Performancetable9pt"/>
                    <w:jc w:val="center"/>
                    <w:rPr>
                      <w:lang w:val="en-GB"/>
                    </w:rPr>
                  </w:pPr>
                </w:p>
              </w:tc>
              <w:tc>
                <w:tcPr>
                  <w:tcW w:w="1672" w:type="dxa"/>
                  <w:tcBorders>
                    <w:top w:val="single" w:sz="8" w:space="0" w:color="EFF2EE"/>
                    <w:bottom w:val="nil"/>
                  </w:tcBorders>
                  <w:vAlign w:val="center"/>
                </w:tcPr>
                <w:p w14:paraId="6B257695" w14:textId="77777777" w:rsidR="00F2130F" w:rsidRPr="0050557E" w:rsidRDefault="00F2130F" w:rsidP="00F2130F">
                  <w:pPr>
                    <w:pStyle w:val="Performancetable9pt"/>
                    <w:jc w:val="center"/>
                    <w:rPr>
                      <w:lang w:val="en-GB"/>
                    </w:rPr>
                  </w:pPr>
                </w:p>
              </w:tc>
              <w:tc>
                <w:tcPr>
                  <w:tcW w:w="1149" w:type="dxa"/>
                  <w:tcBorders>
                    <w:top w:val="single" w:sz="8" w:space="0" w:color="EFF2EE"/>
                    <w:bottom w:val="nil"/>
                  </w:tcBorders>
                  <w:vAlign w:val="center"/>
                </w:tcPr>
                <w:p w14:paraId="17430FCB" w14:textId="2A9FDC8F" w:rsidR="00F2130F" w:rsidRPr="0050557E" w:rsidRDefault="00F2130F" w:rsidP="00F2130F">
                  <w:pPr>
                    <w:pStyle w:val="Performancetable9pt"/>
                    <w:jc w:val="center"/>
                  </w:pPr>
                </w:p>
              </w:tc>
            </w:tr>
          </w:tbl>
          <w:p w14:paraId="3ADBA4DD" w14:textId="774D8549" w:rsidR="00F2130F" w:rsidRPr="00F2130F" w:rsidRDefault="00F2130F" w:rsidP="0081430A">
            <w:pPr>
              <w:pStyle w:val="Notestomeasure"/>
              <w:spacing w:before="120" w:after="240"/>
              <w:rPr>
                <w:bCs w:val="0"/>
                <w:noProof/>
              </w:rPr>
            </w:pPr>
            <w:r w:rsidRPr="00F2130F">
              <w:rPr>
                <w:b/>
              </w:rPr>
              <w:t xml:space="preserve">Baseline: </w:t>
            </w:r>
            <w:r w:rsidRPr="00F2130F">
              <w:rPr>
                <w:bCs w:val="0"/>
              </w:rPr>
              <w:t xml:space="preserve">from 2023/24 Estimates, to increase from 6,750 </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6"/>
              <w:gridCol w:w="1257"/>
              <w:gridCol w:w="1261"/>
              <w:gridCol w:w="1258"/>
              <w:gridCol w:w="1275"/>
              <w:gridCol w:w="1256"/>
            </w:tblGrid>
            <w:tr w:rsidR="00F2130F" w:rsidRPr="00F2130F" w14:paraId="4F297868" w14:textId="77777777" w:rsidTr="006A6463">
              <w:trPr>
                <w:trHeight w:val="359"/>
              </w:trPr>
              <w:tc>
                <w:tcPr>
                  <w:tcW w:w="3116" w:type="dxa"/>
                  <w:tcMar>
                    <w:top w:w="57" w:type="dxa"/>
                    <w:left w:w="57" w:type="dxa"/>
                    <w:bottom w:w="113" w:type="dxa"/>
                    <w:right w:w="57" w:type="dxa"/>
                  </w:tcMar>
                  <w:vAlign w:val="bottom"/>
                </w:tcPr>
                <w:p w14:paraId="169FA708" w14:textId="77777777" w:rsidR="00F2130F" w:rsidRPr="00F2130F" w:rsidRDefault="00F2130F" w:rsidP="00F2130F">
                  <w:pPr>
                    <w:pStyle w:val="Performancetable9pt"/>
                    <w:rPr>
                      <w:b/>
                      <w:bCs/>
                      <w:color w:val="840055"/>
                    </w:rPr>
                  </w:pPr>
                  <w:r w:rsidRPr="00F2130F">
                    <w:rPr>
                      <w:b/>
                      <w:bCs/>
                      <w:color w:val="840055"/>
                    </w:rPr>
                    <w:lastRenderedPageBreak/>
                    <w:t>2023*</w:t>
                  </w:r>
                </w:p>
              </w:tc>
              <w:tc>
                <w:tcPr>
                  <w:tcW w:w="1257" w:type="dxa"/>
                  <w:tcMar>
                    <w:top w:w="57" w:type="dxa"/>
                    <w:left w:w="57" w:type="dxa"/>
                    <w:bottom w:w="113" w:type="dxa"/>
                    <w:right w:w="57" w:type="dxa"/>
                  </w:tcMar>
                  <w:vAlign w:val="bottom"/>
                </w:tcPr>
                <w:p w14:paraId="05D7A4DE" w14:textId="77777777" w:rsidR="00F2130F" w:rsidRPr="00F2130F" w:rsidRDefault="00F2130F" w:rsidP="00F2130F">
                  <w:pPr>
                    <w:pStyle w:val="Performancetable9pt"/>
                    <w:jc w:val="center"/>
                    <w:rPr>
                      <w:b/>
                      <w:bCs/>
                      <w:color w:val="840055"/>
                    </w:rPr>
                  </w:pPr>
                  <w:r w:rsidRPr="00F2130F">
                    <w:rPr>
                      <w:b/>
                      <w:bCs/>
                      <w:color w:val="840055"/>
                    </w:rPr>
                    <w:t>Māori</w:t>
                  </w:r>
                </w:p>
              </w:tc>
              <w:tc>
                <w:tcPr>
                  <w:tcW w:w="1261" w:type="dxa"/>
                  <w:tcMar>
                    <w:top w:w="57" w:type="dxa"/>
                    <w:left w:w="57" w:type="dxa"/>
                    <w:bottom w:w="113" w:type="dxa"/>
                    <w:right w:w="57" w:type="dxa"/>
                  </w:tcMar>
                  <w:vAlign w:val="bottom"/>
                </w:tcPr>
                <w:p w14:paraId="3CDC8CA6" w14:textId="77777777" w:rsidR="00F2130F" w:rsidRPr="00F2130F" w:rsidRDefault="00F2130F" w:rsidP="00F2130F">
                  <w:pPr>
                    <w:pStyle w:val="Performancetable9pt"/>
                    <w:jc w:val="center"/>
                    <w:rPr>
                      <w:b/>
                      <w:bCs/>
                      <w:color w:val="840055"/>
                    </w:rPr>
                  </w:pPr>
                  <w:r w:rsidRPr="00F2130F">
                    <w:rPr>
                      <w:b/>
                      <w:bCs/>
                      <w:color w:val="840055"/>
                    </w:rPr>
                    <w:t>Pacific</w:t>
                  </w:r>
                </w:p>
              </w:tc>
              <w:tc>
                <w:tcPr>
                  <w:tcW w:w="1258" w:type="dxa"/>
                  <w:tcMar>
                    <w:top w:w="57" w:type="dxa"/>
                    <w:left w:w="57" w:type="dxa"/>
                    <w:bottom w:w="113" w:type="dxa"/>
                    <w:right w:w="57" w:type="dxa"/>
                  </w:tcMar>
                  <w:vAlign w:val="bottom"/>
                </w:tcPr>
                <w:p w14:paraId="740C9864" w14:textId="77777777" w:rsidR="00F2130F" w:rsidRPr="00F2130F" w:rsidRDefault="00F2130F" w:rsidP="00F2130F">
                  <w:pPr>
                    <w:pStyle w:val="Performancetable9pt"/>
                    <w:jc w:val="center"/>
                    <w:rPr>
                      <w:b/>
                      <w:bCs/>
                      <w:color w:val="840055"/>
                    </w:rPr>
                  </w:pPr>
                  <w:r w:rsidRPr="00F2130F">
                    <w:rPr>
                      <w:b/>
                      <w:bCs/>
                      <w:color w:val="840055"/>
                    </w:rPr>
                    <w:t>Asian</w:t>
                  </w:r>
                </w:p>
              </w:tc>
              <w:tc>
                <w:tcPr>
                  <w:tcW w:w="1275" w:type="dxa"/>
                  <w:tcMar>
                    <w:top w:w="57" w:type="dxa"/>
                    <w:left w:w="57" w:type="dxa"/>
                    <w:bottom w:w="113" w:type="dxa"/>
                    <w:right w:w="0" w:type="dxa"/>
                  </w:tcMar>
                  <w:vAlign w:val="bottom"/>
                </w:tcPr>
                <w:p w14:paraId="223F173C" w14:textId="77777777" w:rsidR="00F2130F" w:rsidRPr="00F2130F" w:rsidRDefault="00F2130F" w:rsidP="00F2130F">
                  <w:pPr>
                    <w:pStyle w:val="Performancetable9pt"/>
                    <w:jc w:val="center"/>
                    <w:rPr>
                      <w:b/>
                      <w:bCs/>
                      <w:color w:val="840055"/>
                    </w:rPr>
                  </w:pPr>
                  <w:r w:rsidRPr="00F2130F">
                    <w:rPr>
                      <w:b/>
                      <w:bCs/>
                      <w:color w:val="840055"/>
                    </w:rPr>
                    <w:t>NM/NP/NA*</w:t>
                  </w:r>
                </w:p>
              </w:tc>
              <w:tc>
                <w:tcPr>
                  <w:tcW w:w="1256" w:type="dxa"/>
                  <w:tcMar>
                    <w:top w:w="57" w:type="dxa"/>
                    <w:left w:w="57" w:type="dxa"/>
                    <w:bottom w:w="113" w:type="dxa"/>
                    <w:right w:w="57" w:type="dxa"/>
                  </w:tcMar>
                  <w:vAlign w:val="bottom"/>
                </w:tcPr>
                <w:p w14:paraId="696B29A4" w14:textId="77777777" w:rsidR="00F2130F" w:rsidRPr="00F2130F" w:rsidRDefault="00F2130F" w:rsidP="00F2130F">
                  <w:pPr>
                    <w:pStyle w:val="Performancetable9pt"/>
                    <w:jc w:val="center"/>
                    <w:rPr>
                      <w:b/>
                      <w:bCs/>
                      <w:color w:val="840055"/>
                    </w:rPr>
                  </w:pPr>
                  <w:r w:rsidRPr="00F2130F">
                    <w:rPr>
                      <w:b/>
                      <w:bCs/>
                      <w:color w:val="840055"/>
                    </w:rPr>
                    <w:t>All</w:t>
                  </w:r>
                </w:p>
              </w:tc>
            </w:tr>
            <w:tr w:rsidR="00F2130F" w:rsidRPr="00F2130F" w14:paraId="1C9ABD67" w14:textId="77777777" w:rsidTr="006A6463">
              <w:trPr>
                <w:trHeight w:val="13"/>
              </w:trPr>
              <w:tc>
                <w:tcPr>
                  <w:tcW w:w="3116" w:type="dxa"/>
                  <w:shd w:val="solid" w:color="FFFFFF" w:fill="auto"/>
                  <w:tcMar>
                    <w:top w:w="57" w:type="dxa"/>
                    <w:left w:w="57" w:type="dxa"/>
                    <w:bottom w:w="113" w:type="dxa"/>
                    <w:right w:w="57" w:type="dxa"/>
                  </w:tcMar>
                  <w:vAlign w:val="center"/>
                </w:tcPr>
                <w:p w14:paraId="04FD02FB" w14:textId="77777777" w:rsidR="00F2130F" w:rsidRPr="00F2130F" w:rsidRDefault="00F2130F" w:rsidP="00F2130F">
                  <w:pPr>
                    <w:pStyle w:val="Performancetable9pt"/>
                  </w:pPr>
                  <w:r w:rsidRPr="00F2130F">
                    <w:t>Northern</w:t>
                  </w:r>
                </w:p>
              </w:tc>
              <w:tc>
                <w:tcPr>
                  <w:tcW w:w="1257" w:type="dxa"/>
                  <w:shd w:val="solid" w:color="EAE8A2" w:fill="auto"/>
                  <w:tcMar>
                    <w:top w:w="57" w:type="dxa"/>
                    <w:left w:w="57" w:type="dxa"/>
                    <w:bottom w:w="113" w:type="dxa"/>
                    <w:right w:w="57" w:type="dxa"/>
                  </w:tcMar>
                  <w:vAlign w:val="center"/>
                </w:tcPr>
                <w:p w14:paraId="7967F873" w14:textId="052BA071" w:rsidR="00F2130F" w:rsidRPr="00F2130F" w:rsidRDefault="00F2130F" w:rsidP="00F2130F">
                  <w:pPr>
                    <w:pStyle w:val="Performancetable9pt"/>
                    <w:jc w:val="center"/>
                  </w:pPr>
                  <w:r w:rsidRPr="00F2130F">
                    <w:t>651</w:t>
                  </w:r>
                </w:p>
              </w:tc>
              <w:tc>
                <w:tcPr>
                  <w:tcW w:w="1261" w:type="dxa"/>
                  <w:shd w:val="solid" w:color="EBE8A2" w:fill="auto"/>
                  <w:tcMar>
                    <w:top w:w="57" w:type="dxa"/>
                    <w:left w:w="57" w:type="dxa"/>
                    <w:bottom w:w="113" w:type="dxa"/>
                    <w:right w:w="57" w:type="dxa"/>
                  </w:tcMar>
                  <w:vAlign w:val="center"/>
                </w:tcPr>
                <w:p w14:paraId="24B3467F" w14:textId="7EA50E79" w:rsidR="00F2130F" w:rsidRPr="00F2130F" w:rsidRDefault="00F2130F" w:rsidP="00F2130F">
                  <w:pPr>
                    <w:pStyle w:val="Performancetable9pt"/>
                    <w:jc w:val="center"/>
                  </w:pPr>
                  <w:r w:rsidRPr="00F2130F">
                    <w:t>625</w:t>
                  </w:r>
                </w:p>
              </w:tc>
              <w:tc>
                <w:tcPr>
                  <w:tcW w:w="1258" w:type="dxa"/>
                  <w:shd w:val="solid" w:color="EDE9A3" w:fill="auto"/>
                  <w:tcMar>
                    <w:top w:w="57" w:type="dxa"/>
                    <w:left w:w="57" w:type="dxa"/>
                    <w:bottom w:w="113" w:type="dxa"/>
                    <w:right w:w="57" w:type="dxa"/>
                  </w:tcMar>
                  <w:vAlign w:val="center"/>
                </w:tcPr>
                <w:p w14:paraId="0CA42D36" w14:textId="4E2073E3" w:rsidR="00F2130F" w:rsidRPr="00F2130F" w:rsidRDefault="00F2130F" w:rsidP="00F2130F">
                  <w:pPr>
                    <w:pStyle w:val="Performancetable9pt"/>
                    <w:jc w:val="center"/>
                  </w:pPr>
                  <w:r w:rsidRPr="00F2130F">
                    <w:t>575</w:t>
                  </w:r>
                </w:p>
              </w:tc>
              <w:tc>
                <w:tcPr>
                  <w:tcW w:w="1275" w:type="dxa"/>
                  <w:shd w:val="solid" w:color="EFEAA3" w:fill="auto"/>
                  <w:tcMar>
                    <w:top w:w="57" w:type="dxa"/>
                    <w:left w:w="57" w:type="dxa"/>
                    <w:bottom w:w="113" w:type="dxa"/>
                    <w:right w:w="57" w:type="dxa"/>
                  </w:tcMar>
                  <w:vAlign w:val="center"/>
                </w:tcPr>
                <w:p w14:paraId="11673781" w14:textId="0A128BE6" w:rsidR="00F2130F" w:rsidRPr="00F2130F" w:rsidRDefault="00F2130F" w:rsidP="00F2130F">
                  <w:pPr>
                    <w:pStyle w:val="Performancetable9pt"/>
                    <w:jc w:val="center"/>
                  </w:pPr>
                  <w:r w:rsidRPr="00F2130F">
                    <w:t>487</w:t>
                  </w:r>
                </w:p>
              </w:tc>
              <w:tc>
                <w:tcPr>
                  <w:tcW w:w="1256" w:type="dxa"/>
                  <w:shd w:val="solid" w:color="BCD695" w:fill="auto"/>
                  <w:tcMar>
                    <w:top w:w="57" w:type="dxa"/>
                    <w:left w:w="57" w:type="dxa"/>
                    <w:bottom w:w="113" w:type="dxa"/>
                    <w:right w:w="57" w:type="dxa"/>
                  </w:tcMar>
                  <w:vAlign w:val="center"/>
                </w:tcPr>
                <w:p w14:paraId="3FC8FCE5" w14:textId="4A36A147" w:rsidR="00F2130F" w:rsidRPr="00F2130F" w:rsidRDefault="00F2130F" w:rsidP="00F2130F">
                  <w:pPr>
                    <w:pStyle w:val="Performancetable9pt"/>
                    <w:jc w:val="center"/>
                  </w:pPr>
                  <w:r w:rsidRPr="00F2130F">
                    <w:t>2,338</w:t>
                  </w:r>
                </w:p>
              </w:tc>
            </w:tr>
            <w:tr w:rsidR="00F2130F" w:rsidRPr="00F2130F" w14:paraId="3692C244" w14:textId="77777777" w:rsidTr="006A6463">
              <w:trPr>
                <w:trHeight w:val="13"/>
              </w:trPr>
              <w:tc>
                <w:tcPr>
                  <w:tcW w:w="3116" w:type="dxa"/>
                  <w:shd w:val="solid" w:color="FFFFFF" w:fill="auto"/>
                  <w:tcMar>
                    <w:top w:w="57" w:type="dxa"/>
                    <w:left w:w="57" w:type="dxa"/>
                    <w:bottom w:w="113" w:type="dxa"/>
                    <w:right w:w="57" w:type="dxa"/>
                  </w:tcMar>
                  <w:vAlign w:val="center"/>
                </w:tcPr>
                <w:p w14:paraId="7760D495" w14:textId="77777777" w:rsidR="00F2130F" w:rsidRPr="00F2130F" w:rsidRDefault="00F2130F" w:rsidP="00F2130F">
                  <w:pPr>
                    <w:pStyle w:val="Performancetable9pt"/>
                  </w:pPr>
                  <w:r w:rsidRPr="00F2130F">
                    <w:t>Te Manawa Taki</w:t>
                  </w:r>
                </w:p>
              </w:tc>
              <w:tc>
                <w:tcPr>
                  <w:tcW w:w="1257" w:type="dxa"/>
                  <w:shd w:val="solid" w:color="F5EDA5" w:fill="auto"/>
                  <w:tcMar>
                    <w:top w:w="57" w:type="dxa"/>
                    <w:left w:w="57" w:type="dxa"/>
                    <w:bottom w:w="113" w:type="dxa"/>
                    <w:right w:w="57" w:type="dxa"/>
                  </w:tcMar>
                  <w:vAlign w:val="center"/>
                </w:tcPr>
                <w:p w14:paraId="58C852DC" w14:textId="2598A612" w:rsidR="00F2130F" w:rsidRPr="00F2130F" w:rsidRDefault="00F2130F" w:rsidP="00F2130F">
                  <w:pPr>
                    <w:pStyle w:val="Performancetable9pt"/>
                    <w:jc w:val="center"/>
                  </w:pPr>
                  <w:r w:rsidRPr="00F2130F">
                    <w:t>287</w:t>
                  </w:r>
                </w:p>
              </w:tc>
              <w:tc>
                <w:tcPr>
                  <w:tcW w:w="1261" w:type="dxa"/>
                  <w:shd w:val="solid" w:color="FCEFA6" w:fill="auto"/>
                  <w:tcMar>
                    <w:top w:w="57" w:type="dxa"/>
                    <w:left w:w="57" w:type="dxa"/>
                    <w:bottom w:w="113" w:type="dxa"/>
                    <w:right w:w="57" w:type="dxa"/>
                  </w:tcMar>
                  <w:vAlign w:val="center"/>
                </w:tcPr>
                <w:p w14:paraId="181FB025" w14:textId="4F30F593" w:rsidR="00F2130F" w:rsidRPr="00F2130F" w:rsidRDefault="00F2130F" w:rsidP="00F2130F">
                  <w:pPr>
                    <w:pStyle w:val="Performancetable9pt"/>
                    <w:jc w:val="center"/>
                  </w:pPr>
                  <w:r w:rsidRPr="00F2130F">
                    <w:t>24</w:t>
                  </w:r>
                </w:p>
              </w:tc>
              <w:tc>
                <w:tcPr>
                  <w:tcW w:w="1258" w:type="dxa"/>
                  <w:shd w:val="solid" w:color="FCEFA6" w:fill="auto"/>
                  <w:tcMar>
                    <w:top w:w="57" w:type="dxa"/>
                    <w:left w:w="57" w:type="dxa"/>
                    <w:bottom w:w="113" w:type="dxa"/>
                    <w:right w:w="57" w:type="dxa"/>
                  </w:tcMar>
                  <w:vAlign w:val="center"/>
                </w:tcPr>
                <w:p w14:paraId="12B53657" w14:textId="428D29C8" w:rsidR="00F2130F" w:rsidRPr="00F2130F" w:rsidRDefault="00F2130F" w:rsidP="00F2130F">
                  <w:pPr>
                    <w:pStyle w:val="Performancetable9pt"/>
                    <w:jc w:val="center"/>
                  </w:pPr>
                  <w:r w:rsidRPr="00F2130F">
                    <w:t>24</w:t>
                  </w:r>
                </w:p>
              </w:tc>
              <w:tc>
                <w:tcPr>
                  <w:tcW w:w="1275" w:type="dxa"/>
                  <w:shd w:val="solid" w:color="F6EDA5" w:fill="auto"/>
                  <w:tcMar>
                    <w:top w:w="57" w:type="dxa"/>
                    <w:left w:w="57" w:type="dxa"/>
                    <w:bottom w:w="113" w:type="dxa"/>
                    <w:right w:w="57" w:type="dxa"/>
                  </w:tcMar>
                  <w:vAlign w:val="center"/>
                </w:tcPr>
                <w:p w14:paraId="4CF2523D" w14:textId="62172A46" w:rsidR="00F2130F" w:rsidRPr="00F2130F" w:rsidRDefault="00F2130F" w:rsidP="00F2130F">
                  <w:pPr>
                    <w:pStyle w:val="Performancetable9pt"/>
                    <w:jc w:val="center"/>
                  </w:pPr>
                  <w:r w:rsidRPr="00F2130F">
                    <w:t>247</w:t>
                  </w:r>
                </w:p>
              </w:tc>
              <w:tc>
                <w:tcPr>
                  <w:tcW w:w="1256" w:type="dxa"/>
                  <w:shd w:val="solid" w:color="ECE9A3" w:fill="auto"/>
                  <w:tcMar>
                    <w:top w:w="57" w:type="dxa"/>
                    <w:left w:w="57" w:type="dxa"/>
                    <w:bottom w:w="113" w:type="dxa"/>
                    <w:right w:w="57" w:type="dxa"/>
                  </w:tcMar>
                  <w:vAlign w:val="center"/>
                </w:tcPr>
                <w:p w14:paraId="0749D591" w14:textId="6265076B" w:rsidR="00F2130F" w:rsidRPr="00F2130F" w:rsidRDefault="00F2130F" w:rsidP="00F2130F">
                  <w:pPr>
                    <w:pStyle w:val="Performancetable9pt"/>
                    <w:jc w:val="center"/>
                  </w:pPr>
                  <w:r w:rsidRPr="00F2130F">
                    <w:t>582</w:t>
                  </w:r>
                </w:p>
              </w:tc>
            </w:tr>
            <w:tr w:rsidR="00F2130F" w:rsidRPr="00F2130F" w14:paraId="74294F97" w14:textId="77777777" w:rsidTr="006A6463">
              <w:trPr>
                <w:trHeight w:val="13"/>
              </w:trPr>
              <w:tc>
                <w:tcPr>
                  <w:tcW w:w="3116" w:type="dxa"/>
                  <w:shd w:val="solid" w:color="FFFFFF" w:fill="auto"/>
                  <w:tcMar>
                    <w:top w:w="57" w:type="dxa"/>
                    <w:left w:w="57" w:type="dxa"/>
                    <w:bottom w:w="113" w:type="dxa"/>
                    <w:right w:w="57" w:type="dxa"/>
                  </w:tcMar>
                  <w:vAlign w:val="center"/>
                </w:tcPr>
                <w:p w14:paraId="37337316" w14:textId="77777777" w:rsidR="00F2130F" w:rsidRPr="00F2130F" w:rsidRDefault="00F2130F" w:rsidP="00F2130F">
                  <w:pPr>
                    <w:pStyle w:val="Performancetable9pt"/>
                  </w:pPr>
                  <w:r w:rsidRPr="00F2130F">
                    <w:t>Central I Ikaroa</w:t>
                  </w:r>
                </w:p>
              </w:tc>
              <w:tc>
                <w:tcPr>
                  <w:tcW w:w="1257" w:type="dxa"/>
                  <w:shd w:val="solid" w:color="F2ECA4" w:fill="auto"/>
                  <w:tcMar>
                    <w:top w:w="57" w:type="dxa"/>
                    <w:left w:w="57" w:type="dxa"/>
                    <w:bottom w:w="113" w:type="dxa"/>
                    <w:right w:w="57" w:type="dxa"/>
                  </w:tcMar>
                  <w:vAlign w:val="center"/>
                </w:tcPr>
                <w:p w14:paraId="4BD2D84D" w14:textId="53B1B71C" w:rsidR="00F2130F" w:rsidRPr="00F2130F" w:rsidRDefault="00F2130F" w:rsidP="00F2130F">
                  <w:pPr>
                    <w:pStyle w:val="Performancetable9pt"/>
                    <w:jc w:val="center"/>
                  </w:pPr>
                  <w:r w:rsidRPr="00F2130F">
                    <w:t>371</w:t>
                  </w:r>
                </w:p>
              </w:tc>
              <w:tc>
                <w:tcPr>
                  <w:tcW w:w="1261" w:type="dxa"/>
                  <w:shd w:val="solid" w:color="F8EEA6" w:fill="auto"/>
                  <w:tcMar>
                    <w:top w:w="57" w:type="dxa"/>
                    <w:left w:w="57" w:type="dxa"/>
                    <w:bottom w:w="113" w:type="dxa"/>
                    <w:right w:w="57" w:type="dxa"/>
                  </w:tcMar>
                  <w:vAlign w:val="center"/>
                </w:tcPr>
                <w:p w14:paraId="72C0DC7C" w14:textId="6C1D4A96" w:rsidR="00F2130F" w:rsidRPr="00F2130F" w:rsidRDefault="00F2130F" w:rsidP="00F2130F">
                  <w:pPr>
                    <w:pStyle w:val="Performancetable9pt"/>
                    <w:jc w:val="center"/>
                  </w:pPr>
                  <w:r w:rsidRPr="00F2130F">
                    <w:t>155</w:t>
                  </w:r>
                </w:p>
              </w:tc>
              <w:tc>
                <w:tcPr>
                  <w:tcW w:w="1258" w:type="dxa"/>
                  <w:shd w:val="solid" w:color="FCEFA6" w:fill="auto"/>
                  <w:tcMar>
                    <w:top w:w="57" w:type="dxa"/>
                    <w:left w:w="57" w:type="dxa"/>
                    <w:bottom w:w="113" w:type="dxa"/>
                    <w:right w:w="57" w:type="dxa"/>
                  </w:tcMar>
                  <w:vAlign w:val="center"/>
                </w:tcPr>
                <w:p w14:paraId="6BD76B11" w14:textId="7201BED7" w:rsidR="00F2130F" w:rsidRPr="00F2130F" w:rsidRDefault="00F2130F" w:rsidP="00F2130F">
                  <w:pPr>
                    <w:pStyle w:val="Performancetable9pt"/>
                    <w:jc w:val="center"/>
                  </w:pPr>
                  <w:r w:rsidRPr="00F2130F">
                    <w:t>31</w:t>
                  </w:r>
                </w:p>
              </w:tc>
              <w:tc>
                <w:tcPr>
                  <w:tcW w:w="1275" w:type="dxa"/>
                  <w:shd w:val="solid" w:color="F4ECA4" w:fill="auto"/>
                  <w:tcMar>
                    <w:top w:w="57" w:type="dxa"/>
                    <w:left w:w="57" w:type="dxa"/>
                    <w:bottom w:w="113" w:type="dxa"/>
                    <w:right w:w="57" w:type="dxa"/>
                  </w:tcMar>
                  <w:vAlign w:val="center"/>
                </w:tcPr>
                <w:p w14:paraId="42336C47" w14:textId="404C04EE" w:rsidR="00F2130F" w:rsidRPr="00F2130F" w:rsidRDefault="00F2130F" w:rsidP="00F2130F">
                  <w:pPr>
                    <w:pStyle w:val="Performancetable9pt"/>
                    <w:jc w:val="center"/>
                  </w:pPr>
                  <w:r w:rsidRPr="00F2130F">
                    <w:t>325</w:t>
                  </w:r>
                </w:p>
              </w:tc>
              <w:tc>
                <w:tcPr>
                  <w:tcW w:w="1256" w:type="dxa"/>
                  <w:shd w:val="solid" w:color="E4E6A0" w:fill="auto"/>
                  <w:tcMar>
                    <w:top w:w="57" w:type="dxa"/>
                    <w:left w:w="57" w:type="dxa"/>
                    <w:bottom w:w="113" w:type="dxa"/>
                    <w:right w:w="57" w:type="dxa"/>
                  </w:tcMar>
                  <w:vAlign w:val="center"/>
                </w:tcPr>
                <w:p w14:paraId="49CDB86F" w14:textId="46CB09F2" w:rsidR="00F2130F" w:rsidRPr="00F2130F" w:rsidRDefault="00F2130F" w:rsidP="00F2130F">
                  <w:pPr>
                    <w:pStyle w:val="Performancetable9pt"/>
                    <w:jc w:val="center"/>
                  </w:pPr>
                  <w:r w:rsidRPr="00F2130F">
                    <w:t>882</w:t>
                  </w:r>
                </w:p>
              </w:tc>
            </w:tr>
            <w:tr w:rsidR="00F2130F" w:rsidRPr="00F2130F" w14:paraId="5D9AD0B0" w14:textId="77777777" w:rsidTr="006A6463">
              <w:trPr>
                <w:trHeight w:val="13"/>
              </w:trPr>
              <w:tc>
                <w:tcPr>
                  <w:tcW w:w="3116" w:type="dxa"/>
                  <w:shd w:val="solid" w:color="FFFFFF" w:fill="auto"/>
                  <w:tcMar>
                    <w:top w:w="57" w:type="dxa"/>
                    <w:left w:w="57" w:type="dxa"/>
                    <w:bottom w:w="113" w:type="dxa"/>
                    <w:right w:w="57" w:type="dxa"/>
                  </w:tcMar>
                  <w:vAlign w:val="center"/>
                </w:tcPr>
                <w:p w14:paraId="6FDF48D1" w14:textId="77777777" w:rsidR="00F2130F" w:rsidRPr="00F2130F" w:rsidRDefault="00F2130F" w:rsidP="00F2130F">
                  <w:pPr>
                    <w:pStyle w:val="Performancetable9pt"/>
                  </w:pPr>
                  <w:r w:rsidRPr="00F2130F">
                    <w:t>Te Waipounamu</w:t>
                  </w:r>
                </w:p>
              </w:tc>
              <w:tc>
                <w:tcPr>
                  <w:tcW w:w="1257" w:type="dxa"/>
                  <w:shd w:val="solid" w:color="F7EEA5" w:fill="auto"/>
                  <w:tcMar>
                    <w:top w:w="57" w:type="dxa"/>
                    <w:left w:w="57" w:type="dxa"/>
                    <w:bottom w:w="113" w:type="dxa"/>
                    <w:right w:w="57" w:type="dxa"/>
                  </w:tcMar>
                  <w:vAlign w:val="center"/>
                </w:tcPr>
                <w:p w14:paraId="63F96898" w14:textId="77F9BC4F" w:rsidR="00F2130F" w:rsidRPr="00F2130F" w:rsidRDefault="00F2130F" w:rsidP="00F2130F">
                  <w:pPr>
                    <w:pStyle w:val="Performancetable9pt"/>
                    <w:jc w:val="center"/>
                  </w:pPr>
                  <w:r w:rsidRPr="00F2130F">
                    <w:t>211</w:t>
                  </w:r>
                </w:p>
              </w:tc>
              <w:tc>
                <w:tcPr>
                  <w:tcW w:w="1261" w:type="dxa"/>
                  <w:shd w:val="solid" w:color="FCEFA6" w:fill="auto"/>
                  <w:tcMar>
                    <w:top w:w="57" w:type="dxa"/>
                    <w:left w:w="57" w:type="dxa"/>
                    <w:bottom w:w="113" w:type="dxa"/>
                    <w:right w:w="57" w:type="dxa"/>
                  </w:tcMar>
                  <w:vAlign w:val="center"/>
                </w:tcPr>
                <w:p w14:paraId="722E73FF" w14:textId="7869DA37" w:rsidR="00F2130F" w:rsidRPr="00F2130F" w:rsidRDefault="00F2130F" w:rsidP="00F2130F">
                  <w:pPr>
                    <w:pStyle w:val="Performancetable9pt"/>
                    <w:jc w:val="center"/>
                  </w:pPr>
                  <w:r w:rsidRPr="00F2130F">
                    <w:t>32</w:t>
                  </w:r>
                </w:p>
              </w:tc>
              <w:tc>
                <w:tcPr>
                  <w:tcW w:w="1258" w:type="dxa"/>
                  <w:shd w:val="solid" w:color="F9EEA6" w:fill="auto"/>
                  <w:tcMar>
                    <w:top w:w="57" w:type="dxa"/>
                    <w:left w:w="57" w:type="dxa"/>
                    <w:bottom w:w="113" w:type="dxa"/>
                    <w:right w:w="57" w:type="dxa"/>
                  </w:tcMar>
                  <w:vAlign w:val="center"/>
                </w:tcPr>
                <w:p w14:paraId="7B24E33C" w14:textId="6F97B232" w:rsidR="00F2130F" w:rsidRPr="00F2130F" w:rsidRDefault="00F2130F" w:rsidP="00F2130F">
                  <w:pPr>
                    <w:pStyle w:val="Performancetable9pt"/>
                    <w:jc w:val="center"/>
                  </w:pPr>
                  <w:r w:rsidRPr="00F2130F">
                    <w:t>129</w:t>
                  </w:r>
                </w:p>
              </w:tc>
              <w:tc>
                <w:tcPr>
                  <w:tcW w:w="1275" w:type="dxa"/>
                  <w:shd w:val="solid" w:color="EBE8A2" w:fill="auto"/>
                  <w:tcMar>
                    <w:top w:w="57" w:type="dxa"/>
                    <w:left w:w="57" w:type="dxa"/>
                    <w:bottom w:w="113" w:type="dxa"/>
                    <w:right w:w="57" w:type="dxa"/>
                  </w:tcMar>
                  <w:vAlign w:val="center"/>
                </w:tcPr>
                <w:p w14:paraId="512E80B0" w14:textId="655E2022" w:rsidR="00F2130F" w:rsidRPr="00F2130F" w:rsidRDefault="00F2130F" w:rsidP="00F2130F">
                  <w:pPr>
                    <w:pStyle w:val="Performancetable9pt"/>
                    <w:jc w:val="center"/>
                  </w:pPr>
                  <w:r w:rsidRPr="00F2130F">
                    <w:t>623</w:t>
                  </w:r>
                </w:p>
              </w:tc>
              <w:tc>
                <w:tcPr>
                  <w:tcW w:w="1256" w:type="dxa"/>
                  <w:shd w:val="solid" w:color="E1E59F" w:fill="auto"/>
                  <w:tcMar>
                    <w:top w:w="57" w:type="dxa"/>
                    <w:left w:w="57" w:type="dxa"/>
                    <w:bottom w:w="113" w:type="dxa"/>
                    <w:right w:w="57" w:type="dxa"/>
                  </w:tcMar>
                  <w:vAlign w:val="center"/>
                </w:tcPr>
                <w:p w14:paraId="000BBE93" w14:textId="13871FE0" w:rsidR="00F2130F" w:rsidRPr="00F2130F" w:rsidRDefault="00F2130F" w:rsidP="00F2130F">
                  <w:pPr>
                    <w:pStyle w:val="Performancetable9pt"/>
                    <w:jc w:val="center"/>
                  </w:pPr>
                  <w:r w:rsidRPr="00F2130F">
                    <w:t>995</w:t>
                  </w:r>
                </w:p>
              </w:tc>
            </w:tr>
            <w:tr w:rsidR="00F2130F" w:rsidRPr="00F2130F" w14:paraId="1946869D" w14:textId="77777777" w:rsidTr="006A6463">
              <w:trPr>
                <w:trHeight w:val="13"/>
              </w:trPr>
              <w:tc>
                <w:tcPr>
                  <w:tcW w:w="3116" w:type="dxa"/>
                  <w:shd w:val="solid" w:color="FFFFFF" w:fill="auto"/>
                  <w:tcMar>
                    <w:top w:w="57" w:type="dxa"/>
                    <w:left w:w="57" w:type="dxa"/>
                    <w:bottom w:w="113" w:type="dxa"/>
                    <w:right w:w="57" w:type="dxa"/>
                  </w:tcMar>
                  <w:vAlign w:val="center"/>
                </w:tcPr>
                <w:p w14:paraId="1744CE20" w14:textId="77777777" w:rsidR="00F2130F" w:rsidRPr="00F2130F" w:rsidRDefault="00F2130F" w:rsidP="00F2130F">
                  <w:pPr>
                    <w:pStyle w:val="Performancetable9pt"/>
                  </w:pPr>
                  <w:r w:rsidRPr="00F2130F">
                    <w:t>Anonymous</w:t>
                  </w:r>
                </w:p>
              </w:tc>
              <w:tc>
                <w:tcPr>
                  <w:tcW w:w="1257" w:type="dxa"/>
                  <w:tcMar>
                    <w:top w:w="57" w:type="dxa"/>
                    <w:left w:w="57" w:type="dxa"/>
                    <w:bottom w:w="113" w:type="dxa"/>
                    <w:right w:w="57" w:type="dxa"/>
                  </w:tcMar>
                  <w:vAlign w:val="center"/>
                </w:tcPr>
                <w:p w14:paraId="45A46F1A" w14:textId="11C95F77" w:rsidR="00F2130F" w:rsidRPr="00F2130F" w:rsidRDefault="00F2130F" w:rsidP="00F2130F">
                  <w:pPr>
                    <w:pStyle w:val="Performancetable9pt"/>
                    <w:jc w:val="center"/>
                  </w:pPr>
                  <w:r w:rsidRPr="00F2130F">
                    <w:t>4</w:t>
                  </w:r>
                </w:p>
              </w:tc>
              <w:tc>
                <w:tcPr>
                  <w:tcW w:w="1261" w:type="dxa"/>
                  <w:tcMar>
                    <w:top w:w="57" w:type="dxa"/>
                    <w:left w:w="57" w:type="dxa"/>
                    <w:bottom w:w="113" w:type="dxa"/>
                    <w:right w:w="57" w:type="dxa"/>
                  </w:tcMar>
                  <w:vAlign w:val="center"/>
                </w:tcPr>
                <w:p w14:paraId="50470B3E" w14:textId="00B6900B" w:rsidR="00F2130F" w:rsidRPr="00F2130F" w:rsidRDefault="00F2130F" w:rsidP="00F2130F">
                  <w:pPr>
                    <w:pStyle w:val="Performancetable9pt"/>
                    <w:jc w:val="center"/>
                  </w:pPr>
                  <w:r w:rsidRPr="00F2130F">
                    <w:t>3</w:t>
                  </w:r>
                </w:p>
              </w:tc>
              <w:tc>
                <w:tcPr>
                  <w:tcW w:w="1258" w:type="dxa"/>
                  <w:tcMar>
                    <w:top w:w="57" w:type="dxa"/>
                    <w:left w:w="57" w:type="dxa"/>
                    <w:bottom w:w="113" w:type="dxa"/>
                    <w:right w:w="57" w:type="dxa"/>
                  </w:tcMar>
                  <w:vAlign w:val="center"/>
                </w:tcPr>
                <w:p w14:paraId="50871859" w14:textId="5649AE9D" w:rsidR="00F2130F" w:rsidRPr="00F2130F" w:rsidRDefault="00F2130F" w:rsidP="00F2130F">
                  <w:pPr>
                    <w:pStyle w:val="Performancetable9pt"/>
                    <w:jc w:val="center"/>
                  </w:pPr>
                  <w:r w:rsidRPr="00F2130F">
                    <w:t>–</w:t>
                  </w:r>
                </w:p>
              </w:tc>
              <w:tc>
                <w:tcPr>
                  <w:tcW w:w="1275" w:type="dxa"/>
                  <w:tcMar>
                    <w:top w:w="57" w:type="dxa"/>
                    <w:left w:w="57" w:type="dxa"/>
                    <w:bottom w:w="113" w:type="dxa"/>
                    <w:right w:w="57" w:type="dxa"/>
                  </w:tcMar>
                  <w:vAlign w:val="center"/>
                </w:tcPr>
                <w:p w14:paraId="69BDEB77" w14:textId="581F7C93" w:rsidR="00F2130F" w:rsidRPr="00F2130F" w:rsidRDefault="00F2130F" w:rsidP="00F2130F">
                  <w:pPr>
                    <w:pStyle w:val="Performancetable9pt"/>
                    <w:jc w:val="center"/>
                  </w:pPr>
                  <w:r w:rsidRPr="00F2130F">
                    <w:t>13</w:t>
                  </w:r>
                </w:p>
              </w:tc>
              <w:tc>
                <w:tcPr>
                  <w:tcW w:w="1256" w:type="dxa"/>
                  <w:tcMar>
                    <w:top w:w="57" w:type="dxa"/>
                    <w:left w:w="57" w:type="dxa"/>
                    <w:bottom w:w="113" w:type="dxa"/>
                    <w:right w:w="57" w:type="dxa"/>
                  </w:tcMar>
                  <w:vAlign w:val="center"/>
                </w:tcPr>
                <w:p w14:paraId="35FF2BF8" w14:textId="1B6B8728" w:rsidR="00F2130F" w:rsidRPr="00F2130F" w:rsidRDefault="00F2130F" w:rsidP="00F2130F">
                  <w:pPr>
                    <w:pStyle w:val="Performancetable9pt"/>
                    <w:jc w:val="center"/>
                  </w:pPr>
                  <w:r w:rsidRPr="00F2130F">
                    <w:t>20</w:t>
                  </w:r>
                </w:p>
              </w:tc>
            </w:tr>
            <w:tr w:rsidR="00F2130F" w:rsidRPr="00F2130F" w14:paraId="225DF715" w14:textId="77777777" w:rsidTr="006A6463">
              <w:trPr>
                <w:trHeight w:hRule="exact" w:val="170"/>
              </w:trPr>
              <w:tc>
                <w:tcPr>
                  <w:tcW w:w="3116" w:type="dxa"/>
                  <w:tcMar>
                    <w:top w:w="0" w:type="dxa"/>
                    <w:left w:w="57" w:type="dxa"/>
                    <w:bottom w:w="0" w:type="dxa"/>
                    <w:right w:w="57" w:type="dxa"/>
                  </w:tcMar>
                  <w:vAlign w:val="center"/>
                </w:tcPr>
                <w:p w14:paraId="41A6ED62" w14:textId="77777777" w:rsidR="00F2130F" w:rsidRPr="00F2130F" w:rsidRDefault="00F2130F" w:rsidP="00F2130F">
                  <w:pPr>
                    <w:pStyle w:val="Performancetable9pt"/>
                  </w:pPr>
                </w:p>
              </w:tc>
              <w:tc>
                <w:tcPr>
                  <w:tcW w:w="1257" w:type="dxa"/>
                  <w:tcMar>
                    <w:top w:w="0" w:type="dxa"/>
                    <w:left w:w="57" w:type="dxa"/>
                    <w:bottom w:w="0" w:type="dxa"/>
                    <w:right w:w="57" w:type="dxa"/>
                  </w:tcMar>
                  <w:vAlign w:val="center"/>
                </w:tcPr>
                <w:p w14:paraId="3BED92DB" w14:textId="77777777" w:rsidR="00F2130F" w:rsidRPr="00F2130F" w:rsidRDefault="00F2130F" w:rsidP="00F2130F">
                  <w:pPr>
                    <w:pStyle w:val="Performancetable9pt"/>
                    <w:jc w:val="center"/>
                  </w:pPr>
                </w:p>
              </w:tc>
              <w:tc>
                <w:tcPr>
                  <w:tcW w:w="1261" w:type="dxa"/>
                  <w:tcMar>
                    <w:top w:w="0" w:type="dxa"/>
                    <w:left w:w="57" w:type="dxa"/>
                    <w:bottom w:w="0" w:type="dxa"/>
                    <w:right w:w="57" w:type="dxa"/>
                  </w:tcMar>
                  <w:vAlign w:val="center"/>
                </w:tcPr>
                <w:p w14:paraId="2427B5A0" w14:textId="77777777" w:rsidR="00F2130F" w:rsidRPr="00F2130F" w:rsidRDefault="00F2130F" w:rsidP="00F2130F">
                  <w:pPr>
                    <w:pStyle w:val="Performancetable9pt"/>
                    <w:jc w:val="center"/>
                  </w:pPr>
                </w:p>
              </w:tc>
              <w:tc>
                <w:tcPr>
                  <w:tcW w:w="1258" w:type="dxa"/>
                  <w:tcMar>
                    <w:top w:w="0" w:type="dxa"/>
                    <w:left w:w="57" w:type="dxa"/>
                    <w:bottom w:w="0" w:type="dxa"/>
                    <w:right w:w="57" w:type="dxa"/>
                  </w:tcMar>
                  <w:vAlign w:val="center"/>
                </w:tcPr>
                <w:p w14:paraId="226F7B57" w14:textId="77777777" w:rsidR="00F2130F" w:rsidRPr="00F2130F" w:rsidRDefault="00F2130F" w:rsidP="00F2130F">
                  <w:pPr>
                    <w:pStyle w:val="Performancetable9pt"/>
                    <w:jc w:val="center"/>
                  </w:pPr>
                </w:p>
              </w:tc>
              <w:tc>
                <w:tcPr>
                  <w:tcW w:w="1275" w:type="dxa"/>
                  <w:tcMar>
                    <w:top w:w="0" w:type="dxa"/>
                    <w:left w:w="57" w:type="dxa"/>
                    <w:bottom w:w="0" w:type="dxa"/>
                    <w:right w:w="57" w:type="dxa"/>
                  </w:tcMar>
                  <w:vAlign w:val="center"/>
                </w:tcPr>
                <w:p w14:paraId="29DB85A2" w14:textId="77777777" w:rsidR="00F2130F" w:rsidRPr="00F2130F" w:rsidRDefault="00F2130F" w:rsidP="00F2130F">
                  <w:pPr>
                    <w:pStyle w:val="Performancetable9pt"/>
                    <w:jc w:val="center"/>
                  </w:pPr>
                </w:p>
              </w:tc>
              <w:tc>
                <w:tcPr>
                  <w:tcW w:w="1256" w:type="dxa"/>
                  <w:tcMar>
                    <w:top w:w="0" w:type="dxa"/>
                    <w:left w:w="57" w:type="dxa"/>
                    <w:bottom w:w="0" w:type="dxa"/>
                    <w:right w:w="57" w:type="dxa"/>
                  </w:tcMar>
                  <w:vAlign w:val="center"/>
                </w:tcPr>
                <w:p w14:paraId="65A26733" w14:textId="77777777" w:rsidR="00F2130F" w:rsidRPr="00F2130F" w:rsidRDefault="00F2130F" w:rsidP="00F2130F">
                  <w:pPr>
                    <w:pStyle w:val="Performancetable9pt"/>
                    <w:jc w:val="center"/>
                  </w:pPr>
                </w:p>
              </w:tc>
            </w:tr>
            <w:tr w:rsidR="00F2130F" w:rsidRPr="00F2130F" w14:paraId="7D6FAB22" w14:textId="77777777" w:rsidTr="006A6463">
              <w:trPr>
                <w:trHeight w:val="13"/>
              </w:trPr>
              <w:tc>
                <w:tcPr>
                  <w:tcW w:w="3116" w:type="dxa"/>
                  <w:shd w:val="solid" w:color="FFFFFF" w:fill="auto"/>
                  <w:tcMar>
                    <w:top w:w="57" w:type="dxa"/>
                    <w:left w:w="57" w:type="dxa"/>
                    <w:bottom w:w="113" w:type="dxa"/>
                    <w:right w:w="57" w:type="dxa"/>
                  </w:tcMar>
                  <w:vAlign w:val="center"/>
                </w:tcPr>
                <w:p w14:paraId="09DC9528" w14:textId="77777777" w:rsidR="00F2130F" w:rsidRPr="006A6463" w:rsidRDefault="00F2130F" w:rsidP="00F2130F">
                  <w:pPr>
                    <w:pStyle w:val="Performancetable9pt"/>
                    <w:rPr>
                      <w:b/>
                      <w:bCs/>
                    </w:rPr>
                  </w:pPr>
                  <w:r w:rsidRPr="006A6463">
                    <w:rPr>
                      <w:b/>
                      <w:bCs/>
                    </w:rPr>
                    <w:t>All New Zealand</w:t>
                  </w:r>
                </w:p>
              </w:tc>
              <w:tc>
                <w:tcPr>
                  <w:tcW w:w="1257" w:type="dxa"/>
                  <w:shd w:val="solid" w:color="D3DF9B" w:fill="auto"/>
                  <w:tcMar>
                    <w:top w:w="57" w:type="dxa"/>
                    <w:left w:w="57" w:type="dxa"/>
                    <w:bottom w:w="113" w:type="dxa"/>
                    <w:right w:w="57" w:type="dxa"/>
                  </w:tcMar>
                  <w:vAlign w:val="center"/>
                </w:tcPr>
                <w:p w14:paraId="6E52DFAB" w14:textId="5EA5D5FF" w:rsidR="00F2130F" w:rsidRPr="006A6463" w:rsidRDefault="00F2130F" w:rsidP="00F2130F">
                  <w:pPr>
                    <w:pStyle w:val="Performancetable9pt"/>
                    <w:jc w:val="center"/>
                    <w:rPr>
                      <w:b/>
                      <w:bCs/>
                    </w:rPr>
                  </w:pPr>
                  <w:r w:rsidRPr="006A6463">
                    <w:rPr>
                      <w:b/>
                      <w:bCs/>
                    </w:rPr>
                    <w:t>1,524</w:t>
                  </w:r>
                </w:p>
              </w:tc>
              <w:tc>
                <w:tcPr>
                  <w:tcW w:w="1261" w:type="dxa"/>
                  <w:shd w:val="solid" w:color="E5E6A0" w:fill="auto"/>
                  <w:tcMar>
                    <w:top w:w="57" w:type="dxa"/>
                    <w:left w:w="57" w:type="dxa"/>
                    <w:bottom w:w="113" w:type="dxa"/>
                    <w:right w:w="57" w:type="dxa"/>
                  </w:tcMar>
                  <w:vAlign w:val="center"/>
                </w:tcPr>
                <w:p w14:paraId="7C5B8F8A" w14:textId="3A3C2A19" w:rsidR="00F2130F" w:rsidRPr="006A6463" w:rsidRDefault="00F2130F" w:rsidP="00F2130F">
                  <w:pPr>
                    <w:pStyle w:val="Performancetable9pt"/>
                    <w:jc w:val="center"/>
                    <w:rPr>
                      <w:b/>
                      <w:bCs/>
                    </w:rPr>
                  </w:pPr>
                  <w:r w:rsidRPr="006A6463">
                    <w:rPr>
                      <w:b/>
                      <w:bCs/>
                    </w:rPr>
                    <w:t>839</w:t>
                  </w:r>
                </w:p>
              </w:tc>
              <w:tc>
                <w:tcPr>
                  <w:tcW w:w="1258" w:type="dxa"/>
                  <w:shd w:val="solid" w:color="E8E7A0" w:fill="auto"/>
                  <w:tcMar>
                    <w:top w:w="57" w:type="dxa"/>
                    <w:left w:w="57" w:type="dxa"/>
                    <w:bottom w:w="113" w:type="dxa"/>
                    <w:right w:w="57" w:type="dxa"/>
                  </w:tcMar>
                  <w:vAlign w:val="center"/>
                </w:tcPr>
                <w:p w14:paraId="5F9E9B0A" w14:textId="5E883E1D" w:rsidR="00F2130F" w:rsidRPr="006A6463" w:rsidRDefault="00F2130F" w:rsidP="00F2130F">
                  <w:pPr>
                    <w:pStyle w:val="Performancetable9pt"/>
                    <w:jc w:val="center"/>
                    <w:rPr>
                      <w:b/>
                      <w:bCs/>
                    </w:rPr>
                  </w:pPr>
                  <w:r w:rsidRPr="006A6463">
                    <w:rPr>
                      <w:b/>
                      <w:bCs/>
                    </w:rPr>
                    <w:t>759</w:t>
                  </w:r>
                </w:p>
              </w:tc>
              <w:tc>
                <w:tcPr>
                  <w:tcW w:w="1275" w:type="dxa"/>
                  <w:shd w:val="solid" w:color="CDDD9A" w:fill="auto"/>
                  <w:tcMar>
                    <w:top w:w="57" w:type="dxa"/>
                    <w:left w:w="57" w:type="dxa"/>
                    <w:bottom w:w="113" w:type="dxa"/>
                    <w:right w:w="57" w:type="dxa"/>
                  </w:tcMar>
                  <w:vAlign w:val="center"/>
                </w:tcPr>
                <w:p w14:paraId="62AEBCDA" w14:textId="13535533" w:rsidR="00F2130F" w:rsidRPr="006A6463" w:rsidRDefault="00F2130F" w:rsidP="00F2130F">
                  <w:pPr>
                    <w:pStyle w:val="Performancetable9pt"/>
                    <w:jc w:val="center"/>
                    <w:rPr>
                      <w:b/>
                      <w:bCs/>
                    </w:rPr>
                  </w:pPr>
                  <w:r w:rsidRPr="006A6463">
                    <w:rPr>
                      <w:b/>
                      <w:bCs/>
                    </w:rPr>
                    <w:t>1,695</w:t>
                  </w:r>
                </w:p>
              </w:tc>
              <w:tc>
                <w:tcPr>
                  <w:tcW w:w="1256" w:type="dxa"/>
                  <w:shd w:val="solid" w:color="7DBB81" w:fill="auto"/>
                  <w:tcMar>
                    <w:top w:w="57" w:type="dxa"/>
                    <w:left w:w="57" w:type="dxa"/>
                    <w:bottom w:w="113" w:type="dxa"/>
                    <w:right w:w="57" w:type="dxa"/>
                  </w:tcMar>
                  <w:vAlign w:val="center"/>
                </w:tcPr>
                <w:p w14:paraId="648FD873" w14:textId="13C0EC43" w:rsidR="00F2130F" w:rsidRPr="006A6463" w:rsidRDefault="00F2130F" w:rsidP="00F2130F">
                  <w:pPr>
                    <w:pStyle w:val="Performancetable9pt"/>
                    <w:jc w:val="center"/>
                    <w:rPr>
                      <w:b/>
                      <w:bCs/>
                    </w:rPr>
                  </w:pPr>
                  <w:r w:rsidRPr="006A6463">
                    <w:rPr>
                      <w:b/>
                      <w:bCs/>
                    </w:rPr>
                    <w:t>4,817</w:t>
                  </w:r>
                </w:p>
              </w:tc>
            </w:tr>
          </w:tbl>
          <w:p w14:paraId="154FE4FF" w14:textId="77777777" w:rsidR="00F2130F" w:rsidRDefault="00F2130F" w:rsidP="0081430A">
            <w:pPr>
              <w:pStyle w:val="Notestomeasure"/>
              <w:spacing w:before="120" w:after="240"/>
            </w:pPr>
            <w:r w:rsidRPr="005308B6">
              <w:t>*Non-Māori, Non-Pacific, Non-Asian</w:t>
            </w:r>
          </w:p>
          <w:p w14:paraId="60D573A0" w14:textId="77777777" w:rsidR="00F2130F" w:rsidRPr="006A6463" w:rsidRDefault="00F2130F" w:rsidP="005E39E5">
            <w:pPr>
              <w:pStyle w:val="Notestomeasure"/>
              <w:rPr>
                <w:b/>
                <w:bCs w:val="0"/>
              </w:rPr>
            </w:pPr>
            <w:r w:rsidRPr="006A6463">
              <w:rPr>
                <w:b/>
                <w:bCs w:val="0"/>
              </w:rPr>
              <w:t xml:space="preserve">Notes to the measure: </w:t>
            </w:r>
          </w:p>
          <w:p w14:paraId="05460725" w14:textId="59EA56A1" w:rsidR="00F2130F" w:rsidRDefault="00F2130F" w:rsidP="00CF4353">
            <w:pPr>
              <w:pStyle w:val="Notestomeasureabclist"/>
              <w:numPr>
                <w:ilvl w:val="0"/>
                <w:numId w:val="69"/>
              </w:numPr>
              <w:ind w:left="462" w:hanging="425"/>
            </w:pPr>
            <w:r>
              <w:t>Figures for 2023 cover the calendar year, whereas prior figures covered the annual periods (1 July – 30 June). Data for the 2023/24 period is not comparable to prior equivalent periods due to a significant procurement process in 2023 having caused disruption in service delivery from late 2023 calendar year. This disruption reduced the overall volume of activity in late 2024. In addition, post 1 January 2024, some of the new providers were unable to submit data due to not being able to implement the legacy database application used to collect and submit this data.</w:t>
            </w:r>
          </w:p>
          <w:p w14:paraId="5E79E40B" w14:textId="6A8CD3E1" w:rsidR="00F2130F" w:rsidRPr="00FA2AA4" w:rsidRDefault="00F2130F" w:rsidP="00CF4353">
            <w:pPr>
              <w:pStyle w:val="Notestomeasureabclist"/>
              <w:numPr>
                <w:ilvl w:val="0"/>
                <w:numId w:val="69"/>
              </w:numPr>
              <w:ind w:left="462" w:hanging="425"/>
            </w:pPr>
            <w:r>
              <w:t>Users of this service can be anonymous so may not have a Territorial Local Authority recorded.</w:t>
            </w:r>
          </w:p>
        </w:tc>
      </w:tr>
    </w:tbl>
    <w:p w14:paraId="4C099496" w14:textId="77777777" w:rsidR="00F2130F" w:rsidRDefault="00F2130F" w:rsidP="006E64F3">
      <w:pPr>
        <w:spacing w:before="0" w:after="160" w:line="259" w:lineRule="auto"/>
      </w:pPr>
    </w:p>
    <w:tbl>
      <w:tblPr>
        <w:tblStyle w:val="Perrformancetable"/>
        <w:tblW w:w="9639" w:type="dxa"/>
        <w:tblLook w:val="04A0" w:firstRow="1" w:lastRow="0" w:firstColumn="1" w:lastColumn="0" w:noHBand="0" w:noVBand="1"/>
      </w:tblPr>
      <w:tblGrid>
        <w:gridCol w:w="709"/>
        <w:gridCol w:w="7088"/>
        <w:gridCol w:w="1842"/>
      </w:tblGrid>
      <w:tr w:rsidR="00F2130F" w:rsidRPr="0050557E" w14:paraId="5F002555"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840055"/>
          </w:tcPr>
          <w:p w14:paraId="26960F7E" w14:textId="77777777" w:rsidR="00F2130F" w:rsidRPr="0050557E" w:rsidRDefault="00F2130F" w:rsidP="005E39E5">
            <w:pPr>
              <w:pStyle w:val="Performancetable9pt"/>
              <w:rPr>
                <w:color w:val="FFFFFF" w:themeColor="background1"/>
              </w:rPr>
            </w:pPr>
            <w:r w:rsidRPr="0050557E">
              <w:rPr>
                <w:color w:val="FFFFFF" w:themeColor="background1"/>
              </w:rPr>
              <w:t>Ref</w:t>
            </w:r>
          </w:p>
        </w:tc>
        <w:tc>
          <w:tcPr>
            <w:tcW w:w="7088" w:type="dxa"/>
            <w:shd w:val="clear" w:color="auto" w:fill="840055"/>
          </w:tcPr>
          <w:p w14:paraId="65DD15CF" w14:textId="77777777" w:rsidR="00F2130F" w:rsidRPr="0050557E" w:rsidRDefault="00F2130F" w:rsidP="005E39E5">
            <w:pPr>
              <w:pStyle w:val="Performancetable9pt"/>
              <w:rPr>
                <w:color w:val="FFFFFF" w:themeColor="background1"/>
              </w:rPr>
            </w:pPr>
            <w:r w:rsidRPr="0050557E">
              <w:rPr>
                <w:color w:val="FFFFFF" w:themeColor="background1"/>
              </w:rPr>
              <w:t>Measure</w:t>
            </w:r>
          </w:p>
        </w:tc>
        <w:tc>
          <w:tcPr>
            <w:tcW w:w="1842" w:type="dxa"/>
            <w:shd w:val="clear" w:color="auto" w:fill="840055"/>
          </w:tcPr>
          <w:p w14:paraId="6D9A9983" w14:textId="77777777" w:rsidR="00F2130F" w:rsidRPr="0050557E" w:rsidRDefault="00F2130F" w:rsidP="005E39E5">
            <w:pPr>
              <w:pStyle w:val="Performancetable9pt"/>
              <w:rPr>
                <w:lang w:val="en-GB"/>
              </w:rPr>
            </w:pPr>
          </w:p>
        </w:tc>
      </w:tr>
      <w:tr w:rsidR="00F2130F" w:rsidRPr="0050557E" w14:paraId="0AA152DD" w14:textId="77777777" w:rsidTr="005E39E5">
        <w:trPr>
          <w:trHeight w:val="25"/>
        </w:trPr>
        <w:tc>
          <w:tcPr>
            <w:tcW w:w="709" w:type="dxa"/>
          </w:tcPr>
          <w:p w14:paraId="23A519B4" w14:textId="6E02390A" w:rsidR="00F2130F" w:rsidRPr="00BF3867" w:rsidRDefault="00F2130F" w:rsidP="005E39E5">
            <w:pPr>
              <w:pStyle w:val="Performancetable9pt"/>
              <w:rPr>
                <w:b/>
                <w:bCs/>
              </w:rPr>
            </w:pPr>
            <w:r w:rsidRPr="00FA2AA4">
              <w:rPr>
                <w:rFonts w:cs="Poppins-Medium"/>
                <w:b/>
                <w:bCs/>
              </w:rPr>
              <w:t>P2-</w:t>
            </w:r>
            <w:r>
              <w:rPr>
                <w:rFonts w:cs="Poppins-Medium"/>
                <w:b/>
                <w:bCs/>
              </w:rPr>
              <w:t>138</w:t>
            </w:r>
          </w:p>
        </w:tc>
        <w:tc>
          <w:tcPr>
            <w:tcW w:w="7088" w:type="dxa"/>
          </w:tcPr>
          <w:p w14:paraId="0FD7D07B" w14:textId="6CB8C1E7" w:rsidR="00F2130F" w:rsidRPr="00BF3867" w:rsidRDefault="00240718" w:rsidP="005E39E5">
            <w:pPr>
              <w:pStyle w:val="Performancetable9pt"/>
              <w:rPr>
                <w:b/>
                <w:bCs/>
              </w:rPr>
            </w:pPr>
            <w:r w:rsidRPr="00240718">
              <w:rPr>
                <w:rFonts w:cs="Poppins-Medium"/>
                <w:b/>
                <w:bCs/>
              </w:rPr>
              <w:t>The number of brief only interventions delivered</w:t>
            </w:r>
          </w:p>
        </w:tc>
        <w:tc>
          <w:tcPr>
            <w:tcW w:w="1842" w:type="dxa"/>
            <w:vAlign w:val="center"/>
          </w:tcPr>
          <w:p w14:paraId="6565BA1A" w14:textId="77777777" w:rsidR="00F2130F" w:rsidRPr="0050557E" w:rsidRDefault="00F2130F" w:rsidP="005E39E5">
            <w:pPr>
              <w:pStyle w:val="Performancetable9pt"/>
            </w:pPr>
            <w:r w:rsidRPr="006E64F3">
              <w:rPr>
                <w:b/>
                <w:bCs/>
                <w:noProof/>
                <w:color w:val="840055"/>
              </w:rPr>
              <w:drawing>
                <wp:anchor distT="0" distB="0" distL="114300" distR="114300" simplePos="0" relativeHeight="252169216" behindDoc="0" locked="0" layoutInCell="1" allowOverlap="1" wp14:anchorId="12B4D191" wp14:editId="44D113FF">
                  <wp:simplePos x="0" y="0"/>
                  <wp:positionH relativeFrom="column">
                    <wp:posOffset>821055</wp:posOffset>
                  </wp:positionH>
                  <wp:positionV relativeFrom="paragraph">
                    <wp:posOffset>-52070</wp:posOffset>
                  </wp:positionV>
                  <wp:extent cx="195580" cy="195580"/>
                  <wp:effectExtent l="0" t="0" r="0" b="0"/>
                  <wp:wrapNone/>
                  <wp:docPr id="589815211"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15211" name="Graphic 1" descr="increase "/>
                          <pic:cNvPicPr/>
                        </pic:nvPicPr>
                        <pic:blipFill>
                          <a:blip r:embed="rId231">
                            <a:extLst>
                              <a:ext uri="{96DAC541-7B7A-43D3-8B79-37D633B846F1}">
                                <asvg:svgBlip xmlns:asvg="http://schemas.microsoft.com/office/drawing/2016/SVG/main" r:embed="rId232"/>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6E64F3">
              <w:rPr>
                <w:b/>
                <w:bCs/>
                <w:color w:val="840055"/>
              </w:rPr>
              <w:t xml:space="preserve">Desired trend </w:t>
            </w:r>
          </w:p>
        </w:tc>
      </w:tr>
      <w:tr w:rsidR="00F2130F" w:rsidRPr="0050557E" w14:paraId="297899E6"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57"/>
              <w:gridCol w:w="921"/>
              <w:gridCol w:w="1050"/>
              <w:gridCol w:w="1145"/>
              <w:gridCol w:w="1143"/>
              <w:gridCol w:w="786"/>
              <w:gridCol w:w="1672"/>
              <w:gridCol w:w="1149"/>
            </w:tblGrid>
            <w:tr w:rsidR="00F2130F" w:rsidRPr="0050557E" w14:paraId="53145517"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57" w:type="dxa"/>
                  <w:tcBorders>
                    <w:bottom w:val="single" w:sz="8" w:space="0" w:color="FFFFFF" w:themeColor="background1"/>
                  </w:tcBorders>
                  <w:shd w:val="clear" w:color="auto" w:fill="auto"/>
                </w:tcPr>
                <w:p w14:paraId="69F48C79" w14:textId="77777777" w:rsidR="00F2130F" w:rsidRPr="0050557E" w:rsidRDefault="00F2130F" w:rsidP="005E39E5">
                  <w:pPr>
                    <w:pStyle w:val="Performancetable9pt"/>
                    <w:rPr>
                      <w:color w:val="00757A"/>
                      <w:lang w:val="en-GB"/>
                    </w:rPr>
                  </w:pPr>
                </w:p>
              </w:tc>
              <w:tc>
                <w:tcPr>
                  <w:tcW w:w="921" w:type="dxa"/>
                  <w:tcBorders>
                    <w:bottom w:val="single" w:sz="8" w:space="0" w:color="FFFFFF" w:themeColor="background1"/>
                  </w:tcBorders>
                  <w:shd w:val="clear" w:color="auto" w:fill="auto"/>
                  <w:vAlign w:val="bottom"/>
                </w:tcPr>
                <w:p w14:paraId="65BDF3E4" w14:textId="77777777" w:rsidR="00F2130F" w:rsidRPr="006E64F3" w:rsidRDefault="00F2130F" w:rsidP="005E39E5">
                  <w:pPr>
                    <w:pStyle w:val="Performancetable9pt"/>
                    <w:jc w:val="center"/>
                    <w:rPr>
                      <w:color w:val="840055"/>
                    </w:rPr>
                  </w:pPr>
                  <w:r w:rsidRPr="006E64F3">
                    <w:rPr>
                      <w:color w:val="840055"/>
                    </w:rPr>
                    <w:t>Target</w:t>
                  </w:r>
                </w:p>
              </w:tc>
              <w:tc>
                <w:tcPr>
                  <w:tcW w:w="1050" w:type="dxa"/>
                  <w:tcBorders>
                    <w:bottom w:val="single" w:sz="8" w:space="0" w:color="FFFFFF" w:themeColor="background1"/>
                  </w:tcBorders>
                  <w:shd w:val="clear" w:color="auto" w:fill="auto"/>
                  <w:vAlign w:val="bottom"/>
                </w:tcPr>
                <w:p w14:paraId="43426E49" w14:textId="77777777" w:rsidR="00F2130F" w:rsidRPr="006E64F3" w:rsidRDefault="00F2130F" w:rsidP="005E39E5">
                  <w:pPr>
                    <w:pStyle w:val="Performancetable9pt"/>
                    <w:jc w:val="center"/>
                    <w:rPr>
                      <w:color w:val="840055"/>
                    </w:rPr>
                  </w:pPr>
                  <w:r w:rsidRPr="006E64F3">
                    <w:rPr>
                      <w:color w:val="840055"/>
                    </w:rPr>
                    <w:t>Baseline</w:t>
                  </w:r>
                </w:p>
              </w:tc>
              <w:tc>
                <w:tcPr>
                  <w:tcW w:w="1145" w:type="dxa"/>
                  <w:tcBorders>
                    <w:bottom w:val="single" w:sz="8" w:space="0" w:color="FFFFFF" w:themeColor="background1"/>
                  </w:tcBorders>
                  <w:shd w:val="clear" w:color="auto" w:fill="auto"/>
                  <w:vAlign w:val="bottom"/>
                </w:tcPr>
                <w:p w14:paraId="668DB50B" w14:textId="77C15168" w:rsidR="00F2130F" w:rsidRPr="006E64F3" w:rsidRDefault="00F2130F" w:rsidP="005E39E5">
                  <w:pPr>
                    <w:pStyle w:val="Performancetable9pt"/>
                    <w:jc w:val="center"/>
                    <w:rPr>
                      <w:color w:val="840055"/>
                    </w:rPr>
                  </w:pPr>
                  <w:r w:rsidRPr="006E64F3">
                    <w:rPr>
                      <w:color w:val="840055"/>
                    </w:rPr>
                    <w:t>2022/23</w:t>
                  </w:r>
                  <w:r w:rsidR="00C505F0">
                    <w:rPr>
                      <w:color w:val="840055"/>
                    </w:rPr>
                    <w:t xml:space="preserve"> </w:t>
                  </w:r>
                  <w:r w:rsidRPr="006E64F3">
                    <w:rPr>
                      <w:color w:val="840055"/>
                    </w:rPr>
                    <w:t>Result</w:t>
                  </w:r>
                </w:p>
              </w:tc>
              <w:tc>
                <w:tcPr>
                  <w:tcW w:w="1143" w:type="dxa"/>
                  <w:tcBorders>
                    <w:bottom w:val="single" w:sz="8" w:space="0" w:color="FFFFFF" w:themeColor="background1"/>
                  </w:tcBorders>
                  <w:shd w:val="clear" w:color="auto" w:fill="auto"/>
                  <w:vAlign w:val="bottom"/>
                </w:tcPr>
                <w:p w14:paraId="65674E9F" w14:textId="5D4BDD21" w:rsidR="00F2130F" w:rsidRPr="006E64F3" w:rsidRDefault="00F2130F" w:rsidP="005E39E5">
                  <w:pPr>
                    <w:pStyle w:val="Performancetable9pt"/>
                    <w:jc w:val="center"/>
                    <w:rPr>
                      <w:color w:val="840055"/>
                    </w:rPr>
                  </w:pPr>
                  <w:r w:rsidRPr="006E64F3">
                    <w:rPr>
                      <w:color w:val="840055"/>
                    </w:rPr>
                    <w:t>2023/24</w:t>
                  </w:r>
                  <w:r w:rsidR="00C505F0">
                    <w:rPr>
                      <w:color w:val="840055"/>
                    </w:rPr>
                    <w:t xml:space="preserve"> </w:t>
                  </w:r>
                  <w:r w:rsidRPr="006E64F3">
                    <w:rPr>
                      <w:color w:val="840055"/>
                    </w:rPr>
                    <w:t>Result</w:t>
                  </w:r>
                </w:p>
              </w:tc>
              <w:tc>
                <w:tcPr>
                  <w:tcW w:w="786" w:type="dxa"/>
                  <w:tcBorders>
                    <w:bottom w:val="single" w:sz="8" w:space="0" w:color="FFFFFF" w:themeColor="background1"/>
                  </w:tcBorders>
                  <w:shd w:val="clear" w:color="auto" w:fill="auto"/>
                  <w:vAlign w:val="bottom"/>
                </w:tcPr>
                <w:p w14:paraId="47400B9E" w14:textId="77777777" w:rsidR="00F2130F" w:rsidRPr="006E64F3" w:rsidRDefault="00F2130F" w:rsidP="005E39E5">
                  <w:pPr>
                    <w:pStyle w:val="Performancetable9pt"/>
                    <w:jc w:val="center"/>
                    <w:rPr>
                      <w:color w:val="840055"/>
                    </w:rPr>
                  </w:pPr>
                  <w:r w:rsidRPr="006E64F3">
                    <w:rPr>
                      <w:color w:val="840055"/>
                    </w:rPr>
                    <w:t>Status</w:t>
                  </w:r>
                </w:p>
              </w:tc>
              <w:tc>
                <w:tcPr>
                  <w:tcW w:w="2821" w:type="dxa"/>
                  <w:gridSpan w:val="2"/>
                  <w:tcBorders>
                    <w:bottom w:val="single" w:sz="8" w:space="0" w:color="FFFFFF" w:themeColor="background1"/>
                  </w:tcBorders>
                  <w:shd w:val="clear" w:color="auto" w:fill="auto"/>
                  <w:vAlign w:val="bottom"/>
                </w:tcPr>
                <w:p w14:paraId="7F0A8EC7" w14:textId="77777777" w:rsidR="00F2130F" w:rsidRPr="006E64F3" w:rsidRDefault="00F2130F" w:rsidP="005E39E5">
                  <w:pPr>
                    <w:pStyle w:val="Performancetable9pt"/>
                    <w:jc w:val="center"/>
                    <w:rPr>
                      <w:color w:val="840055"/>
                    </w:rPr>
                  </w:pPr>
                </w:p>
              </w:tc>
            </w:tr>
            <w:tr w:rsidR="00240718" w:rsidRPr="0050557E" w14:paraId="2C5829D7" w14:textId="77777777" w:rsidTr="005E39E5">
              <w:trPr>
                <w:trHeight w:val="340"/>
              </w:trPr>
              <w:tc>
                <w:tcPr>
                  <w:tcW w:w="1557" w:type="dxa"/>
                  <w:tcBorders>
                    <w:top w:val="single" w:sz="8" w:space="0" w:color="FFFFFF" w:themeColor="background1"/>
                    <w:bottom w:val="single" w:sz="8" w:space="0" w:color="EFF2EE"/>
                  </w:tcBorders>
                  <w:shd w:val="clear" w:color="auto" w:fill="FFFFFF" w:themeFill="background1"/>
                  <w:vAlign w:val="center"/>
                </w:tcPr>
                <w:p w14:paraId="4E11234E" w14:textId="77777777" w:rsidR="00240718" w:rsidRPr="003921F9" w:rsidRDefault="00240718" w:rsidP="00240718">
                  <w:pPr>
                    <w:pStyle w:val="Performancetable9pt"/>
                  </w:pPr>
                  <w:r w:rsidRPr="003921F9">
                    <w:rPr>
                      <w:rStyle w:val="mediumforemphasis"/>
                    </w:rPr>
                    <w:t>Overall</w:t>
                  </w:r>
                </w:p>
              </w:tc>
              <w:tc>
                <w:tcPr>
                  <w:tcW w:w="921" w:type="dxa"/>
                  <w:tcBorders>
                    <w:top w:val="single" w:sz="8" w:space="0" w:color="FFFFFF" w:themeColor="background1"/>
                    <w:bottom w:val="single" w:sz="8" w:space="0" w:color="EFF2EE"/>
                  </w:tcBorders>
                  <w:shd w:val="clear" w:color="auto" w:fill="FFFFFF" w:themeFill="background1"/>
                  <w:vAlign w:val="center"/>
                </w:tcPr>
                <w:p w14:paraId="028439E9" w14:textId="2B2594E6" w:rsidR="00240718" w:rsidRPr="00122EDB" w:rsidRDefault="00240718" w:rsidP="00122EDB">
                  <w:pPr>
                    <w:pStyle w:val="Performancetable9pt"/>
                    <w:jc w:val="center"/>
                    <w:rPr>
                      <w:b/>
                      <w:bCs/>
                    </w:rPr>
                  </w:pPr>
                  <w:r w:rsidRPr="00122EDB">
                    <w:rPr>
                      <w:rStyle w:val="mediumforemphasis"/>
                      <w:b/>
                      <w:bCs/>
                    </w:rPr>
                    <w:t>6,000</w:t>
                  </w:r>
                </w:p>
              </w:tc>
              <w:tc>
                <w:tcPr>
                  <w:tcW w:w="1050" w:type="dxa"/>
                  <w:tcBorders>
                    <w:top w:val="single" w:sz="8" w:space="0" w:color="FFFFFF" w:themeColor="background1"/>
                    <w:bottom w:val="single" w:sz="8" w:space="0" w:color="EFF2EE"/>
                  </w:tcBorders>
                  <w:shd w:val="clear" w:color="auto" w:fill="FFFFFF" w:themeFill="background1"/>
                  <w:vAlign w:val="center"/>
                </w:tcPr>
                <w:p w14:paraId="25AE5991" w14:textId="5BCE0565" w:rsidR="00240718" w:rsidRPr="00122EDB" w:rsidRDefault="00240718" w:rsidP="00122EDB">
                  <w:pPr>
                    <w:pStyle w:val="Performancetable9pt"/>
                    <w:jc w:val="center"/>
                    <w:rPr>
                      <w:b/>
                      <w:bCs/>
                    </w:rPr>
                  </w:pPr>
                  <w:r w:rsidRPr="00122EDB">
                    <w:rPr>
                      <w:rStyle w:val="mediumforemphasis"/>
                      <w:b/>
                      <w:bCs/>
                    </w:rPr>
                    <w:t>6,000</w:t>
                  </w:r>
                </w:p>
              </w:tc>
              <w:tc>
                <w:tcPr>
                  <w:tcW w:w="1145" w:type="dxa"/>
                  <w:tcBorders>
                    <w:top w:val="single" w:sz="8" w:space="0" w:color="FFFFFF" w:themeColor="background1"/>
                    <w:bottom w:val="single" w:sz="8" w:space="0" w:color="EFF2EE"/>
                  </w:tcBorders>
                  <w:shd w:val="clear" w:color="auto" w:fill="E3CED8"/>
                  <w:vAlign w:val="center"/>
                </w:tcPr>
                <w:p w14:paraId="2CAED2D1" w14:textId="08109A8F" w:rsidR="00240718" w:rsidRPr="00122EDB" w:rsidRDefault="00240718" w:rsidP="00122EDB">
                  <w:pPr>
                    <w:pStyle w:val="Performancetable9pt"/>
                    <w:jc w:val="center"/>
                    <w:rPr>
                      <w:b/>
                      <w:bCs/>
                    </w:rPr>
                  </w:pPr>
                  <w:r w:rsidRPr="00122EDB">
                    <w:rPr>
                      <w:rStyle w:val="mediumforemphasis"/>
                      <w:b/>
                      <w:bCs/>
                    </w:rPr>
                    <w:t>8,782</w:t>
                  </w:r>
                </w:p>
              </w:tc>
              <w:tc>
                <w:tcPr>
                  <w:tcW w:w="1143" w:type="dxa"/>
                  <w:tcBorders>
                    <w:top w:val="single" w:sz="8" w:space="0" w:color="FFFFFF" w:themeColor="background1"/>
                    <w:bottom w:val="single" w:sz="8" w:space="0" w:color="EFF2EE"/>
                  </w:tcBorders>
                  <w:shd w:val="clear" w:color="auto" w:fill="CEA8BB"/>
                  <w:vAlign w:val="center"/>
                </w:tcPr>
                <w:p w14:paraId="49DA5CD0" w14:textId="054F00D3" w:rsidR="00240718" w:rsidRPr="00122EDB" w:rsidRDefault="00240718" w:rsidP="00122EDB">
                  <w:pPr>
                    <w:pStyle w:val="Performancetable9pt"/>
                    <w:jc w:val="center"/>
                    <w:rPr>
                      <w:b/>
                      <w:bCs/>
                    </w:rPr>
                  </w:pPr>
                  <w:r w:rsidRPr="00122EDB">
                    <w:rPr>
                      <w:rStyle w:val="mediumforemphasis"/>
                      <w:b/>
                      <w:bCs/>
                    </w:rPr>
                    <w:t>8,790</w:t>
                  </w:r>
                </w:p>
              </w:tc>
              <w:tc>
                <w:tcPr>
                  <w:tcW w:w="786" w:type="dxa"/>
                  <w:tcBorders>
                    <w:top w:val="single" w:sz="8" w:space="0" w:color="FFFFFF" w:themeColor="background1"/>
                    <w:bottom w:val="single" w:sz="8" w:space="0" w:color="EFF2EE"/>
                  </w:tcBorders>
                  <w:shd w:val="clear" w:color="auto" w:fill="CEA8BB"/>
                  <w:vAlign w:val="center"/>
                </w:tcPr>
                <w:p w14:paraId="59277CF0" w14:textId="5D97448A" w:rsidR="00240718" w:rsidRPr="0050557E" w:rsidRDefault="00A80DED" w:rsidP="00240718">
                  <w:pPr>
                    <w:pStyle w:val="Performancetable9pt"/>
                    <w:jc w:val="center"/>
                  </w:pPr>
                  <w:r>
                    <w:rPr>
                      <w:noProof/>
                    </w:rPr>
                    <w:drawing>
                      <wp:inline distT="0" distB="0" distL="0" distR="0" wp14:anchorId="0F2D52D4" wp14:editId="40EDE7D9">
                        <wp:extent cx="186880" cy="186880"/>
                        <wp:effectExtent l="0" t="0" r="3810" b="3810"/>
                        <wp:docPr id="993847872"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7872" name="Graphic 72" descr="Achieved"/>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255"/>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FFFFFF" w:themeColor="background1"/>
                    <w:bottom w:val="single" w:sz="8" w:space="0" w:color="EFF2EE"/>
                  </w:tcBorders>
                  <w:vAlign w:val="center"/>
                </w:tcPr>
                <w:p w14:paraId="5AF0FA2C" w14:textId="77777777" w:rsidR="00240718" w:rsidRPr="0050557E" w:rsidRDefault="00240718" w:rsidP="00240718">
                  <w:pPr>
                    <w:pStyle w:val="Performancetable9pt"/>
                    <w:jc w:val="center"/>
                    <w:rPr>
                      <w:lang w:val="en-GB"/>
                    </w:rPr>
                  </w:pPr>
                </w:p>
              </w:tc>
              <w:tc>
                <w:tcPr>
                  <w:tcW w:w="1149" w:type="dxa"/>
                  <w:tcBorders>
                    <w:top w:val="single" w:sz="8" w:space="0" w:color="FFFFFF" w:themeColor="background1"/>
                    <w:bottom w:val="single" w:sz="8" w:space="0" w:color="EFF2EE"/>
                  </w:tcBorders>
                  <w:vAlign w:val="center"/>
                </w:tcPr>
                <w:p w14:paraId="69BA54E8" w14:textId="77777777" w:rsidR="00240718" w:rsidRPr="00B66927" w:rsidRDefault="00240718" w:rsidP="00240718">
                  <w:pPr>
                    <w:pStyle w:val="Tablebody0"/>
                    <w:jc w:val="center"/>
                    <w:rPr>
                      <w:rFonts w:ascii="Poppins-Medium" w:hAnsi="Poppins-Medium" w:cs="Poppins-Medium"/>
                    </w:rPr>
                  </w:pPr>
                </w:p>
              </w:tc>
            </w:tr>
            <w:tr w:rsidR="00F2130F" w:rsidRPr="0050557E" w14:paraId="19AF5985" w14:textId="77777777" w:rsidTr="005E39E5">
              <w:trPr>
                <w:trHeight w:hRule="exact" w:val="170"/>
              </w:trPr>
              <w:tc>
                <w:tcPr>
                  <w:tcW w:w="1557" w:type="dxa"/>
                  <w:tcBorders>
                    <w:top w:val="single" w:sz="8" w:space="0" w:color="EFF2EE"/>
                    <w:bottom w:val="single" w:sz="8" w:space="0" w:color="EFF2EE"/>
                  </w:tcBorders>
                </w:tcPr>
                <w:p w14:paraId="4D49E39D" w14:textId="77777777" w:rsidR="00F2130F" w:rsidRPr="0050557E" w:rsidRDefault="00F2130F" w:rsidP="005E39E5">
                  <w:pPr>
                    <w:pStyle w:val="Performancetable9pt"/>
                    <w:rPr>
                      <w:lang w:val="en-GB"/>
                    </w:rPr>
                  </w:pPr>
                </w:p>
              </w:tc>
              <w:tc>
                <w:tcPr>
                  <w:tcW w:w="921" w:type="dxa"/>
                  <w:tcBorders>
                    <w:top w:val="single" w:sz="8" w:space="0" w:color="EFF2EE"/>
                    <w:bottom w:val="single" w:sz="8" w:space="0" w:color="EFF2EE"/>
                  </w:tcBorders>
                </w:tcPr>
                <w:p w14:paraId="26ADD4F4" w14:textId="77777777" w:rsidR="00F2130F" w:rsidRPr="0050557E" w:rsidRDefault="00F2130F" w:rsidP="005E39E5">
                  <w:pPr>
                    <w:pStyle w:val="Performancetable9pt"/>
                    <w:jc w:val="center"/>
                    <w:rPr>
                      <w:lang w:val="en-GB"/>
                    </w:rPr>
                  </w:pPr>
                </w:p>
              </w:tc>
              <w:tc>
                <w:tcPr>
                  <w:tcW w:w="1050" w:type="dxa"/>
                  <w:tcBorders>
                    <w:top w:val="single" w:sz="8" w:space="0" w:color="EFF2EE"/>
                    <w:bottom w:val="single" w:sz="8" w:space="0" w:color="EFF2EE"/>
                  </w:tcBorders>
                </w:tcPr>
                <w:p w14:paraId="75CF6316" w14:textId="77777777" w:rsidR="00F2130F" w:rsidRPr="0050557E" w:rsidRDefault="00F2130F" w:rsidP="005E39E5">
                  <w:pPr>
                    <w:pStyle w:val="Performancetable9pt"/>
                    <w:jc w:val="center"/>
                    <w:rPr>
                      <w:lang w:val="en-GB"/>
                    </w:rPr>
                  </w:pPr>
                </w:p>
              </w:tc>
              <w:tc>
                <w:tcPr>
                  <w:tcW w:w="1145" w:type="dxa"/>
                  <w:tcBorders>
                    <w:top w:val="single" w:sz="8" w:space="0" w:color="EFF2EE"/>
                    <w:bottom w:val="single" w:sz="8" w:space="0" w:color="EFF2EE"/>
                  </w:tcBorders>
                </w:tcPr>
                <w:p w14:paraId="30194A04" w14:textId="77777777" w:rsidR="00F2130F" w:rsidRPr="0050557E" w:rsidRDefault="00F2130F" w:rsidP="005E39E5">
                  <w:pPr>
                    <w:pStyle w:val="Performancetable9pt"/>
                    <w:jc w:val="center"/>
                    <w:rPr>
                      <w:lang w:val="en-GB"/>
                    </w:rPr>
                  </w:pPr>
                </w:p>
              </w:tc>
              <w:tc>
                <w:tcPr>
                  <w:tcW w:w="1143" w:type="dxa"/>
                  <w:tcBorders>
                    <w:top w:val="single" w:sz="8" w:space="0" w:color="EFF2EE"/>
                    <w:bottom w:val="single" w:sz="8" w:space="0" w:color="EFF2EE"/>
                  </w:tcBorders>
                </w:tcPr>
                <w:p w14:paraId="55393B37" w14:textId="77777777" w:rsidR="00F2130F" w:rsidRPr="0050557E" w:rsidRDefault="00F2130F" w:rsidP="005E39E5">
                  <w:pPr>
                    <w:pStyle w:val="Performancetable9pt"/>
                    <w:jc w:val="center"/>
                    <w:rPr>
                      <w:lang w:val="en-GB"/>
                    </w:rPr>
                  </w:pPr>
                </w:p>
              </w:tc>
              <w:tc>
                <w:tcPr>
                  <w:tcW w:w="786" w:type="dxa"/>
                  <w:tcBorders>
                    <w:top w:val="single" w:sz="8" w:space="0" w:color="EFF2EE"/>
                    <w:bottom w:val="single" w:sz="8" w:space="0" w:color="EFF2EE"/>
                  </w:tcBorders>
                </w:tcPr>
                <w:p w14:paraId="0FA19CED" w14:textId="77777777" w:rsidR="00F2130F" w:rsidRPr="0050557E" w:rsidRDefault="00F2130F" w:rsidP="005E39E5">
                  <w:pPr>
                    <w:pStyle w:val="Performancetable9pt"/>
                    <w:jc w:val="center"/>
                    <w:rPr>
                      <w:lang w:val="en-GB"/>
                    </w:rPr>
                  </w:pPr>
                </w:p>
              </w:tc>
              <w:tc>
                <w:tcPr>
                  <w:tcW w:w="1672" w:type="dxa"/>
                  <w:tcBorders>
                    <w:top w:val="single" w:sz="8" w:space="0" w:color="EFF2EE"/>
                    <w:bottom w:val="single" w:sz="8" w:space="0" w:color="EFF2EE"/>
                  </w:tcBorders>
                </w:tcPr>
                <w:p w14:paraId="460DF1CF" w14:textId="77777777" w:rsidR="00F2130F" w:rsidRPr="0050557E" w:rsidRDefault="00F2130F" w:rsidP="005E39E5">
                  <w:pPr>
                    <w:pStyle w:val="Performancetable9pt"/>
                    <w:jc w:val="center"/>
                    <w:rPr>
                      <w:lang w:val="en-GB"/>
                    </w:rPr>
                  </w:pPr>
                </w:p>
              </w:tc>
              <w:tc>
                <w:tcPr>
                  <w:tcW w:w="1149" w:type="dxa"/>
                  <w:tcBorders>
                    <w:top w:val="single" w:sz="8" w:space="0" w:color="EFF2EE"/>
                    <w:bottom w:val="single" w:sz="8" w:space="0" w:color="EFF2EE"/>
                  </w:tcBorders>
                </w:tcPr>
                <w:p w14:paraId="20027781" w14:textId="77777777" w:rsidR="00F2130F" w:rsidRPr="0050557E" w:rsidRDefault="00F2130F" w:rsidP="005E39E5">
                  <w:pPr>
                    <w:pStyle w:val="Performancetable9pt"/>
                    <w:jc w:val="center"/>
                    <w:rPr>
                      <w:lang w:val="en-GB"/>
                    </w:rPr>
                  </w:pPr>
                </w:p>
              </w:tc>
            </w:tr>
            <w:tr w:rsidR="00240718" w:rsidRPr="0050557E" w14:paraId="7EE40B07"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770A0BFE" w14:textId="77777777" w:rsidR="00240718" w:rsidRPr="0050557E" w:rsidRDefault="00240718" w:rsidP="00240718">
                  <w:pPr>
                    <w:pStyle w:val="Performancetable9pt"/>
                  </w:pPr>
                  <w:r>
                    <w:t>Māori</w:t>
                  </w:r>
                </w:p>
              </w:tc>
              <w:tc>
                <w:tcPr>
                  <w:tcW w:w="921" w:type="dxa"/>
                  <w:tcBorders>
                    <w:top w:val="single" w:sz="8" w:space="0" w:color="EFF2EE"/>
                    <w:bottom w:val="single" w:sz="8" w:space="0" w:color="EFF2EE"/>
                  </w:tcBorders>
                  <w:shd w:val="clear" w:color="auto" w:fill="FFFFFF" w:themeFill="background1"/>
                  <w:vAlign w:val="center"/>
                </w:tcPr>
                <w:p w14:paraId="577B16D1" w14:textId="77777777" w:rsidR="00240718" w:rsidRPr="0050557E" w:rsidRDefault="00240718" w:rsidP="00240718">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28274065" w14:textId="77777777" w:rsidR="00240718" w:rsidRPr="0050557E" w:rsidRDefault="00240718" w:rsidP="00240718">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04DE2ED3" w14:textId="12B99F3B" w:rsidR="00240718" w:rsidRPr="0050557E" w:rsidRDefault="00240718" w:rsidP="00240718">
                  <w:pPr>
                    <w:pStyle w:val="Performancetable9pt"/>
                    <w:jc w:val="center"/>
                  </w:pPr>
                  <w:r>
                    <w:t xml:space="preserve"> 3,131 </w:t>
                  </w:r>
                </w:p>
              </w:tc>
              <w:tc>
                <w:tcPr>
                  <w:tcW w:w="1143" w:type="dxa"/>
                  <w:tcBorders>
                    <w:top w:val="single" w:sz="8" w:space="0" w:color="EFF2EE"/>
                    <w:bottom w:val="single" w:sz="8" w:space="0" w:color="EFF2EE"/>
                  </w:tcBorders>
                  <w:shd w:val="clear" w:color="auto" w:fill="CEA8BB"/>
                  <w:vAlign w:val="center"/>
                </w:tcPr>
                <w:p w14:paraId="5AB6F6BE" w14:textId="02524453" w:rsidR="00240718" w:rsidRPr="0050557E" w:rsidRDefault="00240718" w:rsidP="00240718">
                  <w:pPr>
                    <w:pStyle w:val="Performancetable9pt"/>
                    <w:jc w:val="center"/>
                  </w:pPr>
                  <w:r>
                    <w:t xml:space="preserve"> 3,533 </w:t>
                  </w:r>
                </w:p>
              </w:tc>
              <w:tc>
                <w:tcPr>
                  <w:tcW w:w="786" w:type="dxa"/>
                  <w:tcBorders>
                    <w:top w:val="single" w:sz="8" w:space="0" w:color="EFF2EE"/>
                    <w:bottom w:val="single" w:sz="8" w:space="0" w:color="EFF2EE"/>
                  </w:tcBorders>
                  <w:shd w:val="clear" w:color="auto" w:fill="CEA8BB"/>
                  <w:vAlign w:val="center"/>
                </w:tcPr>
                <w:p w14:paraId="3824C9AA" w14:textId="77777777" w:rsidR="00240718" w:rsidRPr="0050557E" w:rsidRDefault="00240718" w:rsidP="00240718">
                  <w:pPr>
                    <w:pStyle w:val="Performancetable9pt"/>
                    <w:jc w:val="center"/>
                    <w:rPr>
                      <w:lang w:val="en-GB"/>
                    </w:rPr>
                  </w:pPr>
                </w:p>
              </w:tc>
              <w:tc>
                <w:tcPr>
                  <w:tcW w:w="1672" w:type="dxa"/>
                  <w:tcBorders>
                    <w:top w:val="single" w:sz="8" w:space="0" w:color="EFF2EE"/>
                    <w:bottom w:val="single" w:sz="8" w:space="0" w:color="EFF2EE"/>
                  </w:tcBorders>
                  <w:vAlign w:val="center"/>
                </w:tcPr>
                <w:p w14:paraId="76595526" w14:textId="77777777" w:rsidR="00240718" w:rsidRPr="0050557E" w:rsidRDefault="00240718" w:rsidP="00240718">
                  <w:pPr>
                    <w:pStyle w:val="Performancetable9pt"/>
                    <w:jc w:val="center"/>
                    <w:rPr>
                      <w:lang w:val="en-GB"/>
                    </w:rPr>
                  </w:pPr>
                </w:p>
              </w:tc>
              <w:tc>
                <w:tcPr>
                  <w:tcW w:w="1149" w:type="dxa"/>
                  <w:tcBorders>
                    <w:top w:val="single" w:sz="8" w:space="0" w:color="EFF2EE"/>
                    <w:bottom w:val="single" w:sz="8" w:space="0" w:color="EFF2EE"/>
                  </w:tcBorders>
                  <w:vAlign w:val="center"/>
                </w:tcPr>
                <w:p w14:paraId="5C247D34" w14:textId="77777777" w:rsidR="00240718" w:rsidRPr="0050557E" w:rsidRDefault="00240718" w:rsidP="00240718">
                  <w:pPr>
                    <w:pStyle w:val="Performancetable9pt"/>
                    <w:jc w:val="center"/>
                  </w:pPr>
                </w:p>
              </w:tc>
            </w:tr>
            <w:tr w:rsidR="00240718" w:rsidRPr="0050557E" w14:paraId="0B6613C3"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0D881544" w14:textId="77777777" w:rsidR="00240718" w:rsidRPr="0050557E" w:rsidRDefault="00240718" w:rsidP="00240718">
                  <w:pPr>
                    <w:pStyle w:val="Performancetable9pt"/>
                  </w:pPr>
                  <w:r>
                    <w:t>Pacific</w:t>
                  </w:r>
                </w:p>
              </w:tc>
              <w:tc>
                <w:tcPr>
                  <w:tcW w:w="921" w:type="dxa"/>
                  <w:tcBorders>
                    <w:top w:val="single" w:sz="8" w:space="0" w:color="EFF2EE"/>
                    <w:bottom w:val="single" w:sz="8" w:space="0" w:color="EFF2EE"/>
                  </w:tcBorders>
                  <w:shd w:val="clear" w:color="auto" w:fill="FFFFFF" w:themeFill="background1"/>
                  <w:vAlign w:val="center"/>
                </w:tcPr>
                <w:p w14:paraId="38A47FC9" w14:textId="77777777" w:rsidR="00240718" w:rsidRPr="0050557E" w:rsidRDefault="00240718" w:rsidP="00240718">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19C710B2" w14:textId="77777777" w:rsidR="00240718" w:rsidRPr="0050557E" w:rsidRDefault="00240718" w:rsidP="00240718">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04D84BDE" w14:textId="761F315F" w:rsidR="00240718" w:rsidRPr="0050557E" w:rsidRDefault="00240718" w:rsidP="00240718">
                  <w:pPr>
                    <w:pStyle w:val="Performancetable9pt"/>
                    <w:jc w:val="center"/>
                  </w:pPr>
                  <w:r>
                    <w:t xml:space="preserve"> 1,767 </w:t>
                  </w:r>
                </w:p>
              </w:tc>
              <w:tc>
                <w:tcPr>
                  <w:tcW w:w="1143" w:type="dxa"/>
                  <w:tcBorders>
                    <w:top w:val="single" w:sz="8" w:space="0" w:color="EFF2EE"/>
                    <w:bottom w:val="single" w:sz="8" w:space="0" w:color="EFF2EE"/>
                  </w:tcBorders>
                  <w:shd w:val="clear" w:color="auto" w:fill="CEA8BB"/>
                  <w:vAlign w:val="center"/>
                </w:tcPr>
                <w:p w14:paraId="78E336E5" w14:textId="51B3F944" w:rsidR="00240718" w:rsidRPr="0050557E" w:rsidRDefault="00240718" w:rsidP="00240718">
                  <w:pPr>
                    <w:pStyle w:val="Performancetable9pt"/>
                    <w:jc w:val="center"/>
                  </w:pPr>
                  <w:r>
                    <w:t xml:space="preserve"> 1,440 </w:t>
                  </w:r>
                </w:p>
              </w:tc>
              <w:tc>
                <w:tcPr>
                  <w:tcW w:w="786" w:type="dxa"/>
                  <w:tcBorders>
                    <w:top w:val="single" w:sz="8" w:space="0" w:color="EFF2EE"/>
                    <w:bottom w:val="single" w:sz="8" w:space="0" w:color="EFF2EE"/>
                  </w:tcBorders>
                  <w:shd w:val="clear" w:color="auto" w:fill="CEA8BB"/>
                  <w:vAlign w:val="center"/>
                </w:tcPr>
                <w:p w14:paraId="3FBDF8AF" w14:textId="77777777" w:rsidR="00240718" w:rsidRPr="0050557E" w:rsidRDefault="00240718" w:rsidP="00240718">
                  <w:pPr>
                    <w:pStyle w:val="Performancetable9pt"/>
                    <w:jc w:val="center"/>
                    <w:rPr>
                      <w:lang w:val="en-GB"/>
                    </w:rPr>
                  </w:pPr>
                </w:p>
              </w:tc>
              <w:tc>
                <w:tcPr>
                  <w:tcW w:w="1672" w:type="dxa"/>
                  <w:tcBorders>
                    <w:top w:val="single" w:sz="8" w:space="0" w:color="EFF2EE"/>
                    <w:bottom w:val="single" w:sz="8" w:space="0" w:color="EFF2EE"/>
                  </w:tcBorders>
                  <w:vAlign w:val="center"/>
                </w:tcPr>
                <w:p w14:paraId="75FA3766" w14:textId="77777777" w:rsidR="00240718" w:rsidRPr="0050557E" w:rsidRDefault="00240718" w:rsidP="00240718">
                  <w:pPr>
                    <w:pStyle w:val="Performancetable9pt"/>
                    <w:jc w:val="center"/>
                    <w:rPr>
                      <w:lang w:val="en-GB"/>
                    </w:rPr>
                  </w:pPr>
                </w:p>
              </w:tc>
              <w:tc>
                <w:tcPr>
                  <w:tcW w:w="1149" w:type="dxa"/>
                  <w:tcBorders>
                    <w:top w:val="single" w:sz="8" w:space="0" w:color="EFF2EE"/>
                    <w:bottom w:val="single" w:sz="8" w:space="0" w:color="EFF2EE"/>
                  </w:tcBorders>
                  <w:vAlign w:val="center"/>
                </w:tcPr>
                <w:p w14:paraId="1B2C3E7D" w14:textId="77777777" w:rsidR="00240718" w:rsidRPr="0050557E" w:rsidRDefault="00240718" w:rsidP="00240718">
                  <w:pPr>
                    <w:pStyle w:val="Performancetable9pt"/>
                    <w:jc w:val="center"/>
                  </w:pPr>
                </w:p>
              </w:tc>
            </w:tr>
            <w:tr w:rsidR="00240718" w:rsidRPr="0050557E" w14:paraId="3247EA51"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6610C4DA" w14:textId="77777777" w:rsidR="00240718" w:rsidRDefault="00240718" w:rsidP="00240718">
                  <w:pPr>
                    <w:pStyle w:val="Performancetable9pt"/>
                  </w:pPr>
                  <w:r>
                    <w:t>Asian</w:t>
                  </w:r>
                </w:p>
              </w:tc>
              <w:tc>
                <w:tcPr>
                  <w:tcW w:w="921" w:type="dxa"/>
                  <w:tcBorders>
                    <w:top w:val="single" w:sz="8" w:space="0" w:color="EFF2EE"/>
                    <w:bottom w:val="single" w:sz="8" w:space="0" w:color="EFF2EE"/>
                  </w:tcBorders>
                  <w:shd w:val="clear" w:color="auto" w:fill="FFFFFF" w:themeFill="background1"/>
                  <w:vAlign w:val="center"/>
                </w:tcPr>
                <w:p w14:paraId="2C5CD50F" w14:textId="77777777" w:rsidR="00240718" w:rsidRPr="0050557E" w:rsidRDefault="00240718" w:rsidP="00240718">
                  <w:pPr>
                    <w:pStyle w:val="Performancetable9pt"/>
                    <w:jc w:val="center"/>
                    <w:rPr>
                      <w:lang w:val="en-GB"/>
                    </w:rPr>
                  </w:pPr>
                </w:p>
              </w:tc>
              <w:tc>
                <w:tcPr>
                  <w:tcW w:w="1050" w:type="dxa"/>
                  <w:shd w:val="clear" w:color="auto" w:fill="FFFFFF" w:themeFill="background1"/>
                  <w:vAlign w:val="center"/>
                </w:tcPr>
                <w:p w14:paraId="00666F94" w14:textId="77777777" w:rsidR="00240718" w:rsidRDefault="00240718" w:rsidP="00240718">
                  <w:pPr>
                    <w:pStyle w:val="Performancetable9pt"/>
                    <w:jc w:val="center"/>
                    <w:rPr>
                      <w:rStyle w:val="mediumforemphasis"/>
                      <w:rFonts w:ascii="Poppins-Medium" w:hAnsi="Poppins-Medium" w:cs="Poppins-Medium"/>
                    </w:rPr>
                  </w:pPr>
                </w:p>
              </w:tc>
              <w:tc>
                <w:tcPr>
                  <w:tcW w:w="1145" w:type="dxa"/>
                  <w:tcBorders>
                    <w:top w:val="single" w:sz="8" w:space="0" w:color="EFF2EE"/>
                    <w:bottom w:val="single" w:sz="8" w:space="0" w:color="EFF2EE"/>
                  </w:tcBorders>
                  <w:shd w:val="clear" w:color="auto" w:fill="E3CED8"/>
                  <w:vAlign w:val="center"/>
                </w:tcPr>
                <w:p w14:paraId="74D32D0C" w14:textId="2C2DD181" w:rsidR="00240718" w:rsidRDefault="00240718" w:rsidP="00240718">
                  <w:pPr>
                    <w:pStyle w:val="Performancetable9pt"/>
                    <w:jc w:val="center"/>
                  </w:pPr>
                  <w:r>
                    <w:t xml:space="preserve"> 1,059 </w:t>
                  </w:r>
                </w:p>
              </w:tc>
              <w:tc>
                <w:tcPr>
                  <w:tcW w:w="1143" w:type="dxa"/>
                  <w:tcBorders>
                    <w:top w:val="single" w:sz="8" w:space="0" w:color="EFF2EE"/>
                    <w:bottom w:val="single" w:sz="8" w:space="0" w:color="EFF2EE"/>
                  </w:tcBorders>
                  <w:shd w:val="clear" w:color="auto" w:fill="CEA8BB"/>
                  <w:vAlign w:val="center"/>
                </w:tcPr>
                <w:p w14:paraId="64740C9C" w14:textId="2B18B1ED" w:rsidR="00240718" w:rsidRDefault="00240718" w:rsidP="00240718">
                  <w:pPr>
                    <w:pStyle w:val="Performancetable9pt"/>
                    <w:jc w:val="center"/>
                  </w:pPr>
                  <w:r>
                    <w:t xml:space="preserve"> 1,069 </w:t>
                  </w:r>
                </w:p>
              </w:tc>
              <w:tc>
                <w:tcPr>
                  <w:tcW w:w="786" w:type="dxa"/>
                  <w:tcBorders>
                    <w:top w:val="single" w:sz="8" w:space="0" w:color="EFF2EE"/>
                    <w:bottom w:val="single" w:sz="8" w:space="0" w:color="EFF2EE"/>
                  </w:tcBorders>
                  <w:shd w:val="clear" w:color="auto" w:fill="CEA8BB"/>
                  <w:vAlign w:val="center"/>
                </w:tcPr>
                <w:p w14:paraId="5314B06F" w14:textId="77777777" w:rsidR="00240718" w:rsidRPr="0050557E" w:rsidRDefault="00240718" w:rsidP="00240718">
                  <w:pPr>
                    <w:pStyle w:val="Performancetable9pt"/>
                    <w:jc w:val="center"/>
                    <w:rPr>
                      <w:lang w:val="en-GB"/>
                    </w:rPr>
                  </w:pPr>
                </w:p>
              </w:tc>
              <w:tc>
                <w:tcPr>
                  <w:tcW w:w="1672" w:type="dxa"/>
                  <w:tcBorders>
                    <w:top w:val="single" w:sz="8" w:space="0" w:color="EFF2EE"/>
                    <w:bottom w:val="single" w:sz="8" w:space="0" w:color="EFF2EE"/>
                  </w:tcBorders>
                  <w:vAlign w:val="center"/>
                </w:tcPr>
                <w:p w14:paraId="5BC18483" w14:textId="77777777" w:rsidR="00240718" w:rsidRPr="0050557E" w:rsidRDefault="00240718" w:rsidP="00240718">
                  <w:pPr>
                    <w:pStyle w:val="Performancetable9pt"/>
                    <w:jc w:val="center"/>
                    <w:rPr>
                      <w:lang w:val="en-GB"/>
                    </w:rPr>
                  </w:pPr>
                </w:p>
              </w:tc>
              <w:tc>
                <w:tcPr>
                  <w:tcW w:w="1149" w:type="dxa"/>
                  <w:tcBorders>
                    <w:top w:val="single" w:sz="8" w:space="0" w:color="EFF2EE"/>
                    <w:bottom w:val="single" w:sz="8" w:space="0" w:color="EFF2EE"/>
                  </w:tcBorders>
                  <w:vAlign w:val="center"/>
                </w:tcPr>
                <w:p w14:paraId="2A058EE7" w14:textId="77777777" w:rsidR="00240718" w:rsidRDefault="00240718" w:rsidP="00240718">
                  <w:pPr>
                    <w:pStyle w:val="Performancetable9pt"/>
                    <w:jc w:val="center"/>
                  </w:pPr>
                </w:p>
              </w:tc>
            </w:tr>
            <w:tr w:rsidR="00240718" w:rsidRPr="0050557E" w14:paraId="6A75FE24"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0BF4FA53" w14:textId="77777777" w:rsidR="00240718" w:rsidRDefault="00240718" w:rsidP="00240718">
                  <w:pPr>
                    <w:pStyle w:val="Performancetable9pt"/>
                  </w:pPr>
                  <w:r>
                    <w:t>NM/NP/NA*</w:t>
                  </w:r>
                </w:p>
              </w:tc>
              <w:tc>
                <w:tcPr>
                  <w:tcW w:w="921" w:type="dxa"/>
                  <w:tcBorders>
                    <w:top w:val="single" w:sz="8" w:space="0" w:color="EFF2EE"/>
                    <w:bottom w:val="single" w:sz="8" w:space="0" w:color="EFF2EE"/>
                  </w:tcBorders>
                  <w:shd w:val="clear" w:color="auto" w:fill="FFFFFF" w:themeFill="background1"/>
                  <w:vAlign w:val="center"/>
                </w:tcPr>
                <w:p w14:paraId="5033EDE9" w14:textId="77777777" w:rsidR="00240718" w:rsidRPr="0050557E" w:rsidRDefault="00240718" w:rsidP="00240718">
                  <w:pPr>
                    <w:pStyle w:val="Performancetable9pt"/>
                    <w:jc w:val="center"/>
                    <w:rPr>
                      <w:lang w:val="en-GB"/>
                    </w:rPr>
                  </w:pPr>
                </w:p>
              </w:tc>
              <w:tc>
                <w:tcPr>
                  <w:tcW w:w="1050" w:type="dxa"/>
                  <w:tcBorders>
                    <w:bottom w:val="single" w:sz="8" w:space="0" w:color="EFF2EE"/>
                  </w:tcBorders>
                  <w:shd w:val="clear" w:color="auto" w:fill="FFFFFF" w:themeFill="background1"/>
                  <w:vAlign w:val="center"/>
                </w:tcPr>
                <w:p w14:paraId="733AE07A" w14:textId="77777777" w:rsidR="00240718" w:rsidRDefault="00240718" w:rsidP="00240718">
                  <w:pPr>
                    <w:pStyle w:val="Performancetable9pt"/>
                    <w:jc w:val="center"/>
                    <w:rPr>
                      <w:spacing w:val="-4"/>
                    </w:rPr>
                  </w:pPr>
                </w:p>
              </w:tc>
              <w:tc>
                <w:tcPr>
                  <w:tcW w:w="1145" w:type="dxa"/>
                  <w:tcBorders>
                    <w:top w:val="single" w:sz="8" w:space="0" w:color="EFF2EE"/>
                    <w:bottom w:val="single" w:sz="8" w:space="0" w:color="EFF2EE"/>
                  </w:tcBorders>
                  <w:shd w:val="clear" w:color="auto" w:fill="E3CED8"/>
                  <w:vAlign w:val="center"/>
                </w:tcPr>
                <w:p w14:paraId="34C2AA8C" w14:textId="4522BE97" w:rsidR="00240718" w:rsidRDefault="00240718" w:rsidP="00240718">
                  <w:pPr>
                    <w:pStyle w:val="Performancetable9pt"/>
                    <w:jc w:val="center"/>
                  </w:pPr>
                  <w:r>
                    <w:t xml:space="preserve"> 2,925 </w:t>
                  </w:r>
                </w:p>
              </w:tc>
              <w:tc>
                <w:tcPr>
                  <w:tcW w:w="1143" w:type="dxa"/>
                  <w:tcBorders>
                    <w:top w:val="single" w:sz="8" w:space="0" w:color="EFF2EE"/>
                    <w:bottom w:val="single" w:sz="8" w:space="0" w:color="EFF2EE"/>
                  </w:tcBorders>
                  <w:shd w:val="clear" w:color="auto" w:fill="CEA8BB"/>
                  <w:vAlign w:val="center"/>
                </w:tcPr>
                <w:p w14:paraId="2B158B03" w14:textId="6B7A80EC" w:rsidR="00240718" w:rsidRDefault="00240718" w:rsidP="00240718">
                  <w:pPr>
                    <w:pStyle w:val="Performancetable9pt"/>
                    <w:jc w:val="center"/>
                  </w:pPr>
                  <w:r>
                    <w:t xml:space="preserve"> 2,748 </w:t>
                  </w:r>
                </w:p>
              </w:tc>
              <w:tc>
                <w:tcPr>
                  <w:tcW w:w="786" w:type="dxa"/>
                  <w:tcBorders>
                    <w:top w:val="single" w:sz="8" w:space="0" w:color="EFF2EE"/>
                    <w:bottom w:val="single" w:sz="8" w:space="0" w:color="EFF2EE"/>
                  </w:tcBorders>
                  <w:shd w:val="clear" w:color="auto" w:fill="CEA8BB"/>
                  <w:vAlign w:val="center"/>
                </w:tcPr>
                <w:p w14:paraId="7482B6DF" w14:textId="77777777" w:rsidR="00240718" w:rsidRPr="0050557E" w:rsidRDefault="00240718" w:rsidP="00240718">
                  <w:pPr>
                    <w:pStyle w:val="Performancetable9pt"/>
                    <w:jc w:val="center"/>
                    <w:rPr>
                      <w:lang w:val="en-GB"/>
                    </w:rPr>
                  </w:pPr>
                </w:p>
              </w:tc>
              <w:tc>
                <w:tcPr>
                  <w:tcW w:w="1672" w:type="dxa"/>
                  <w:tcBorders>
                    <w:top w:val="single" w:sz="8" w:space="0" w:color="EFF2EE"/>
                    <w:bottom w:val="single" w:sz="8" w:space="0" w:color="EFF2EE"/>
                  </w:tcBorders>
                  <w:vAlign w:val="center"/>
                </w:tcPr>
                <w:p w14:paraId="55AE7F79" w14:textId="77777777" w:rsidR="00240718" w:rsidRPr="0050557E" w:rsidRDefault="00240718" w:rsidP="00240718">
                  <w:pPr>
                    <w:pStyle w:val="Performancetable9pt"/>
                    <w:jc w:val="center"/>
                    <w:rPr>
                      <w:lang w:val="en-GB"/>
                    </w:rPr>
                  </w:pPr>
                </w:p>
              </w:tc>
              <w:tc>
                <w:tcPr>
                  <w:tcW w:w="1149" w:type="dxa"/>
                  <w:tcBorders>
                    <w:top w:val="single" w:sz="8" w:space="0" w:color="EFF2EE"/>
                    <w:bottom w:val="single" w:sz="8" w:space="0" w:color="EFF2EE"/>
                  </w:tcBorders>
                  <w:vAlign w:val="center"/>
                </w:tcPr>
                <w:p w14:paraId="225D258B" w14:textId="77777777" w:rsidR="00240718" w:rsidRDefault="00240718" w:rsidP="00240718">
                  <w:pPr>
                    <w:pStyle w:val="Performancetable9pt"/>
                    <w:jc w:val="center"/>
                  </w:pPr>
                </w:p>
              </w:tc>
            </w:tr>
            <w:tr w:rsidR="00240718" w:rsidRPr="0050557E" w14:paraId="3E3DDB10" w14:textId="77777777" w:rsidTr="005E39E5">
              <w:trPr>
                <w:trHeight w:hRule="exact" w:val="170"/>
              </w:trPr>
              <w:tc>
                <w:tcPr>
                  <w:tcW w:w="1557" w:type="dxa"/>
                  <w:tcBorders>
                    <w:top w:val="single" w:sz="8" w:space="0" w:color="EFF2EE"/>
                    <w:bottom w:val="single" w:sz="8" w:space="0" w:color="EFF2EE"/>
                  </w:tcBorders>
                </w:tcPr>
                <w:p w14:paraId="4BA39134" w14:textId="77777777" w:rsidR="00240718" w:rsidRPr="0050557E" w:rsidRDefault="00240718" w:rsidP="00240718">
                  <w:pPr>
                    <w:pStyle w:val="Performancetable9pt"/>
                    <w:rPr>
                      <w:lang w:val="en-GB"/>
                    </w:rPr>
                  </w:pPr>
                </w:p>
              </w:tc>
              <w:tc>
                <w:tcPr>
                  <w:tcW w:w="921" w:type="dxa"/>
                  <w:tcBorders>
                    <w:top w:val="single" w:sz="8" w:space="0" w:color="EFF2EE"/>
                    <w:bottom w:val="single" w:sz="8" w:space="0" w:color="EFF2EE"/>
                  </w:tcBorders>
                </w:tcPr>
                <w:p w14:paraId="5D0667D5" w14:textId="77777777" w:rsidR="00240718" w:rsidRPr="0050557E" w:rsidRDefault="00240718" w:rsidP="00240718">
                  <w:pPr>
                    <w:pStyle w:val="Performancetable9pt"/>
                    <w:jc w:val="center"/>
                    <w:rPr>
                      <w:lang w:val="en-GB"/>
                    </w:rPr>
                  </w:pPr>
                </w:p>
              </w:tc>
              <w:tc>
                <w:tcPr>
                  <w:tcW w:w="1050" w:type="dxa"/>
                  <w:tcBorders>
                    <w:top w:val="single" w:sz="8" w:space="0" w:color="EFF2EE"/>
                    <w:bottom w:val="single" w:sz="8" w:space="0" w:color="EFF2EE"/>
                  </w:tcBorders>
                </w:tcPr>
                <w:p w14:paraId="59CA3E74" w14:textId="77777777" w:rsidR="00240718" w:rsidRPr="0050557E" w:rsidRDefault="00240718" w:rsidP="00240718">
                  <w:pPr>
                    <w:pStyle w:val="Performancetable9pt"/>
                    <w:jc w:val="center"/>
                    <w:rPr>
                      <w:lang w:val="en-GB"/>
                    </w:rPr>
                  </w:pPr>
                </w:p>
              </w:tc>
              <w:tc>
                <w:tcPr>
                  <w:tcW w:w="1145" w:type="dxa"/>
                  <w:tcBorders>
                    <w:top w:val="single" w:sz="8" w:space="0" w:color="EFF2EE"/>
                    <w:bottom w:val="single" w:sz="8" w:space="0" w:color="EFF2EE"/>
                  </w:tcBorders>
                </w:tcPr>
                <w:p w14:paraId="3ECACD72" w14:textId="77777777" w:rsidR="00240718" w:rsidRPr="0050557E" w:rsidRDefault="00240718" w:rsidP="00240718">
                  <w:pPr>
                    <w:pStyle w:val="Performancetable9pt"/>
                    <w:jc w:val="center"/>
                    <w:rPr>
                      <w:lang w:val="en-GB"/>
                    </w:rPr>
                  </w:pPr>
                </w:p>
              </w:tc>
              <w:tc>
                <w:tcPr>
                  <w:tcW w:w="1143" w:type="dxa"/>
                  <w:tcBorders>
                    <w:top w:val="single" w:sz="8" w:space="0" w:color="EFF2EE"/>
                    <w:bottom w:val="single" w:sz="8" w:space="0" w:color="EFF2EE"/>
                  </w:tcBorders>
                </w:tcPr>
                <w:p w14:paraId="05385813" w14:textId="77777777" w:rsidR="00240718" w:rsidRPr="0050557E" w:rsidRDefault="00240718" w:rsidP="00240718">
                  <w:pPr>
                    <w:pStyle w:val="Performancetable9pt"/>
                    <w:jc w:val="center"/>
                    <w:rPr>
                      <w:lang w:val="en-GB"/>
                    </w:rPr>
                  </w:pPr>
                </w:p>
              </w:tc>
              <w:tc>
                <w:tcPr>
                  <w:tcW w:w="786" w:type="dxa"/>
                  <w:tcBorders>
                    <w:top w:val="single" w:sz="8" w:space="0" w:color="EFF2EE"/>
                    <w:bottom w:val="single" w:sz="8" w:space="0" w:color="EFF2EE"/>
                  </w:tcBorders>
                </w:tcPr>
                <w:p w14:paraId="5D977338" w14:textId="77777777" w:rsidR="00240718" w:rsidRPr="0050557E" w:rsidRDefault="00240718" w:rsidP="00240718">
                  <w:pPr>
                    <w:pStyle w:val="Performancetable9pt"/>
                    <w:jc w:val="center"/>
                    <w:rPr>
                      <w:lang w:val="en-GB"/>
                    </w:rPr>
                  </w:pPr>
                </w:p>
              </w:tc>
              <w:tc>
                <w:tcPr>
                  <w:tcW w:w="1672" w:type="dxa"/>
                  <w:tcBorders>
                    <w:top w:val="single" w:sz="8" w:space="0" w:color="EFF2EE"/>
                    <w:bottom w:val="single" w:sz="8" w:space="0" w:color="EFF2EE"/>
                  </w:tcBorders>
                </w:tcPr>
                <w:p w14:paraId="162C0C87" w14:textId="77777777" w:rsidR="00240718" w:rsidRPr="0050557E" w:rsidRDefault="00240718" w:rsidP="00240718">
                  <w:pPr>
                    <w:pStyle w:val="Performancetable9pt"/>
                    <w:jc w:val="center"/>
                    <w:rPr>
                      <w:lang w:val="en-GB"/>
                    </w:rPr>
                  </w:pPr>
                </w:p>
              </w:tc>
              <w:tc>
                <w:tcPr>
                  <w:tcW w:w="1149" w:type="dxa"/>
                  <w:tcBorders>
                    <w:top w:val="single" w:sz="8" w:space="0" w:color="EFF2EE"/>
                    <w:bottom w:val="single" w:sz="8" w:space="0" w:color="EFF2EE"/>
                  </w:tcBorders>
                </w:tcPr>
                <w:p w14:paraId="32E96113" w14:textId="77777777" w:rsidR="00240718" w:rsidRPr="0050557E" w:rsidRDefault="00240718" w:rsidP="00240718">
                  <w:pPr>
                    <w:pStyle w:val="Performancetable9pt"/>
                    <w:jc w:val="center"/>
                    <w:rPr>
                      <w:lang w:val="en-GB"/>
                    </w:rPr>
                  </w:pPr>
                </w:p>
              </w:tc>
            </w:tr>
            <w:tr w:rsidR="00240718" w:rsidRPr="0050557E" w14:paraId="1966C150"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6609C163" w14:textId="77777777" w:rsidR="00240718" w:rsidRPr="0050557E" w:rsidRDefault="00240718" w:rsidP="00240718">
                  <w:pPr>
                    <w:pStyle w:val="Performancetable9pt"/>
                  </w:pPr>
                  <w:r>
                    <w:t>Northern</w:t>
                  </w:r>
                </w:p>
              </w:tc>
              <w:tc>
                <w:tcPr>
                  <w:tcW w:w="921" w:type="dxa"/>
                  <w:tcBorders>
                    <w:top w:val="single" w:sz="8" w:space="0" w:color="EFF2EE"/>
                    <w:bottom w:val="single" w:sz="8" w:space="0" w:color="EFF2EE"/>
                  </w:tcBorders>
                  <w:shd w:val="clear" w:color="auto" w:fill="FFFFFF" w:themeFill="background1"/>
                  <w:vAlign w:val="center"/>
                </w:tcPr>
                <w:p w14:paraId="1F4CE53C" w14:textId="77777777" w:rsidR="00240718" w:rsidRPr="0050557E" w:rsidRDefault="00240718" w:rsidP="00240718">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6402E258" w14:textId="77777777" w:rsidR="00240718" w:rsidRPr="0050557E" w:rsidRDefault="00240718" w:rsidP="00240718">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5DB248F9" w14:textId="78488B18" w:rsidR="00240718" w:rsidRPr="0050557E" w:rsidRDefault="00240718" w:rsidP="00240718">
                  <w:pPr>
                    <w:pStyle w:val="Performancetable9pt"/>
                    <w:jc w:val="center"/>
                  </w:pPr>
                  <w:r>
                    <w:t>N/A</w:t>
                  </w:r>
                </w:p>
              </w:tc>
              <w:tc>
                <w:tcPr>
                  <w:tcW w:w="1143" w:type="dxa"/>
                  <w:tcBorders>
                    <w:top w:val="single" w:sz="8" w:space="0" w:color="EFF2EE"/>
                    <w:bottom w:val="single" w:sz="8" w:space="0" w:color="EFF2EE"/>
                  </w:tcBorders>
                  <w:shd w:val="clear" w:color="auto" w:fill="CEA8BB"/>
                  <w:vAlign w:val="center"/>
                </w:tcPr>
                <w:p w14:paraId="1BA64DBA" w14:textId="1959018F" w:rsidR="00240718" w:rsidRPr="0050557E" w:rsidRDefault="00240718" w:rsidP="00240718">
                  <w:pPr>
                    <w:pStyle w:val="Performancetable9pt"/>
                    <w:jc w:val="center"/>
                  </w:pPr>
                  <w:r>
                    <w:t xml:space="preserve"> 3,454 </w:t>
                  </w:r>
                </w:p>
              </w:tc>
              <w:tc>
                <w:tcPr>
                  <w:tcW w:w="786" w:type="dxa"/>
                  <w:tcBorders>
                    <w:top w:val="single" w:sz="8" w:space="0" w:color="EFF2EE"/>
                    <w:bottom w:val="single" w:sz="8" w:space="0" w:color="EFF2EE"/>
                  </w:tcBorders>
                  <w:shd w:val="clear" w:color="auto" w:fill="CEA8BB"/>
                  <w:vAlign w:val="center"/>
                </w:tcPr>
                <w:p w14:paraId="5600A72B" w14:textId="77777777" w:rsidR="00240718" w:rsidRPr="0050557E" w:rsidRDefault="00240718" w:rsidP="00240718">
                  <w:pPr>
                    <w:pStyle w:val="Performancetable9pt"/>
                    <w:jc w:val="center"/>
                    <w:rPr>
                      <w:lang w:val="en-GB"/>
                    </w:rPr>
                  </w:pPr>
                </w:p>
              </w:tc>
              <w:tc>
                <w:tcPr>
                  <w:tcW w:w="1672" w:type="dxa"/>
                  <w:tcBorders>
                    <w:top w:val="single" w:sz="8" w:space="0" w:color="EFF2EE"/>
                    <w:bottom w:val="single" w:sz="8" w:space="0" w:color="EFF2EE"/>
                  </w:tcBorders>
                  <w:vAlign w:val="center"/>
                </w:tcPr>
                <w:p w14:paraId="721A0B36" w14:textId="77777777" w:rsidR="00240718" w:rsidRPr="0050557E" w:rsidRDefault="00240718" w:rsidP="00240718">
                  <w:pPr>
                    <w:pStyle w:val="Performancetable9pt"/>
                    <w:jc w:val="center"/>
                    <w:rPr>
                      <w:lang w:val="en-GB"/>
                    </w:rPr>
                  </w:pPr>
                </w:p>
              </w:tc>
              <w:tc>
                <w:tcPr>
                  <w:tcW w:w="1149" w:type="dxa"/>
                  <w:tcBorders>
                    <w:top w:val="single" w:sz="8" w:space="0" w:color="EFF2EE"/>
                    <w:bottom w:val="single" w:sz="8" w:space="0" w:color="EFF2EE"/>
                  </w:tcBorders>
                  <w:vAlign w:val="center"/>
                </w:tcPr>
                <w:p w14:paraId="6C2D1AB7" w14:textId="77777777" w:rsidR="00240718" w:rsidRPr="0050557E" w:rsidRDefault="00240718" w:rsidP="00240718">
                  <w:pPr>
                    <w:pStyle w:val="Performancetable9pt"/>
                    <w:jc w:val="center"/>
                  </w:pPr>
                </w:p>
              </w:tc>
            </w:tr>
            <w:tr w:rsidR="00240718" w:rsidRPr="0050557E" w14:paraId="2D880678"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1612E405" w14:textId="77777777" w:rsidR="00240718" w:rsidRPr="0050557E" w:rsidRDefault="00240718" w:rsidP="00240718">
                  <w:pPr>
                    <w:pStyle w:val="Performancetable9pt"/>
                  </w:pPr>
                  <w:r>
                    <w:t>Te Manawa Taki</w:t>
                  </w:r>
                </w:p>
              </w:tc>
              <w:tc>
                <w:tcPr>
                  <w:tcW w:w="921" w:type="dxa"/>
                  <w:tcBorders>
                    <w:top w:val="single" w:sz="8" w:space="0" w:color="EFF2EE"/>
                    <w:bottom w:val="single" w:sz="8" w:space="0" w:color="EFF2EE"/>
                  </w:tcBorders>
                  <w:shd w:val="clear" w:color="auto" w:fill="FFFFFF" w:themeFill="background1"/>
                  <w:vAlign w:val="center"/>
                </w:tcPr>
                <w:p w14:paraId="6DC25201" w14:textId="77777777" w:rsidR="00240718" w:rsidRPr="0050557E" w:rsidRDefault="00240718" w:rsidP="00240718">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52D0E76C" w14:textId="77777777" w:rsidR="00240718" w:rsidRPr="0050557E" w:rsidRDefault="00240718" w:rsidP="00240718">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334B0C34" w14:textId="6446FEEA" w:rsidR="00240718" w:rsidRPr="0050557E" w:rsidRDefault="00240718" w:rsidP="00240718">
                  <w:pPr>
                    <w:pStyle w:val="Performancetable9pt"/>
                    <w:jc w:val="center"/>
                  </w:pPr>
                  <w:r>
                    <w:t>N/A</w:t>
                  </w:r>
                </w:p>
              </w:tc>
              <w:tc>
                <w:tcPr>
                  <w:tcW w:w="1143" w:type="dxa"/>
                  <w:tcBorders>
                    <w:top w:val="single" w:sz="8" w:space="0" w:color="EFF2EE"/>
                    <w:bottom w:val="single" w:sz="8" w:space="0" w:color="EFF2EE"/>
                  </w:tcBorders>
                  <w:shd w:val="clear" w:color="auto" w:fill="CEA8BB"/>
                  <w:vAlign w:val="center"/>
                </w:tcPr>
                <w:p w14:paraId="611FE4EE" w14:textId="3FF3A23D" w:rsidR="00240718" w:rsidRPr="0050557E" w:rsidRDefault="00240718" w:rsidP="00240718">
                  <w:pPr>
                    <w:pStyle w:val="Performancetable9pt"/>
                    <w:jc w:val="center"/>
                  </w:pPr>
                  <w:r>
                    <w:t xml:space="preserve"> 1,582 </w:t>
                  </w:r>
                </w:p>
              </w:tc>
              <w:tc>
                <w:tcPr>
                  <w:tcW w:w="786" w:type="dxa"/>
                  <w:tcBorders>
                    <w:top w:val="single" w:sz="8" w:space="0" w:color="EFF2EE"/>
                    <w:bottom w:val="single" w:sz="8" w:space="0" w:color="EFF2EE"/>
                  </w:tcBorders>
                  <w:shd w:val="clear" w:color="auto" w:fill="CEA8BB"/>
                  <w:vAlign w:val="center"/>
                </w:tcPr>
                <w:p w14:paraId="1F9E6796" w14:textId="77777777" w:rsidR="00240718" w:rsidRPr="0050557E" w:rsidRDefault="00240718" w:rsidP="00240718">
                  <w:pPr>
                    <w:pStyle w:val="Performancetable9pt"/>
                    <w:jc w:val="center"/>
                    <w:rPr>
                      <w:lang w:val="en-GB"/>
                    </w:rPr>
                  </w:pPr>
                </w:p>
              </w:tc>
              <w:tc>
                <w:tcPr>
                  <w:tcW w:w="1672" w:type="dxa"/>
                  <w:tcBorders>
                    <w:top w:val="single" w:sz="8" w:space="0" w:color="EFF2EE"/>
                    <w:bottom w:val="single" w:sz="8" w:space="0" w:color="EFF2EE"/>
                  </w:tcBorders>
                  <w:vAlign w:val="center"/>
                </w:tcPr>
                <w:p w14:paraId="1AF8B944" w14:textId="77777777" w:rsidR="00240718" w:rsidRPr="0050557E" w:rsidRDefault="00240718" w:rsidP="00240718">
                  <w:pPr>
                    <w:pStyle w:val="Performancetable9pt"/>
                    <w:jc w:val="center"/>
                    <w:rPr>
                      <w:lang w:val="en-GB"/>
                    </w:rPr>
                  </w:pPr>
                </w:p>
              </w:tc>
              <w:tc>
                <w:tcPr>
                  <w:tcW w:w="1149" w:type="dxa"/>
                  <w:tcBorders>
                    <w:top w:val="single" w:sz="8" w:space="0" w:color="EFF2EE"/>
                    <w:bottom w:val="single" w:sz="8" w:space="0" w:color="EFF2EE"/>
                  </w:tcBorders>
                  <w:vAlign w:val="center"/>
                </w:tcPr>
                <w:p w14:paraId="52E81C06" w14:textId="77777777" w:rsidR="00240718" w:rsidRPr="0050557E" w:rsidRDefault="00240718" w:rsidP="00240718">
                  <w:pPr>
                    <w:pStyle w:val="Performancetable9pt"/>
                    <w:jc w:val="center"/>
                  </w:pPr>
                </w:p>
              </w:tc>
            </w:tr>
            <w:tr w:rsidR="00240718" w:rsidRPr="0050557E" w14:paraId="54AB7EF0"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566CFFD6" w14:textId="77777777" w:rsidR="00240718" w:rsidRPr="0050557E" w:rsidRDefault="00240718" w:rsidP="00240718">
                  <w:pPr>
                    <w:pStyle w:val="Performancetable9pt"/>
                  </w:pPr>
                  <w:r>
                    <w:t>Central I Ikaroa</w:t>
                  </w:r>
                </w:p>
              </w:tc>
              <w:tc>
                <w:tcPr>
                  <w:tcW w:w="921" w:type="dxa"/>
                  <w:tcBorders>
                    <w:top w:val="single" w:sz="8" w:space="0" w:color="EFF2EE"/>
                    <w:bottom w:val="single" w:sz="8" w:space="0" w:color="EFF2EE"/>
                  </w:tcBorders>
                  <w:shd w:val="clear" w:color="auto" w:fill="FFFFFF" w:themeFill="background1"/>
                  <w:vAlign w:val="center"/>
                </w:tcPr>
                <w:p w14:paraId="2E9F9135" w14:textId="77777777" w:rsidR="00240718" w:rsidRPr="0050557E" w:rsidRDefault="00240718" w:rsidP="00240718">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3A925746" w14:textId="77777777" w:rsidR="00240718" w:rsidRPr="0050557E" w:rsidRDefault="00240718" w:rsidP="00240718">
                  <w:pPr>
                    <w:pStyle w:val="Performancetable9pt"/>
                    <w:jc w:val="center"/>
                    <w:rPr>
                      <w:lang w:val="en-GB"/>
                    </w:rPr>
                  </w:pPr>
                </w:p>
              </w:tc>
              <w:tc>
                <w:tcPr>
                  <w:tcW w:w="1145" w:type="dxa"/>
                  <w:tcBorders>
                    <w:top w:val="single" w:sz="8" w:space="0" w:color="EFF2EE"/>
                    <w:bottom w:val="single" w:sz="8" w:space="0" w:color="EFF2EE"/>
                  </w:tcBorders>
                  <w:shd w:val="clear" w:color="auto" w:fill="E3CED8"/>
                  <w:vAlign w:val="center"/>
                </w:tcPr>
                <w:p w14:paraId="1B2AFB0A" w14:textId="256F0E88" w:rsidR="00240718" w:rsidRPr="0050557E" w:rsidRDefault="00240718" w:rsidP="00240718">
                  <w:pPr>
                    <w:pStyle w:val="Performancetable9pt"/>
                    <w:jc w:val="center"/>
                  </w:pPr>
                  <w:r>
                    <w:t>N/A</w:t>
                  </w:r>
                </w:p>
              </w:tc>
              <w:tc>
                <w:tcPr>
                  <w:tcW w:w="1143" w:type="dxa"/>
                  <w:tcBorders>
                    <w:top w:val="single" w:sz="8" w:space="0" w:color="EFF2EE"/>
                    <w:bottom w:val="single" w:sz="8" w:space="0" w:color="EFF2EE"/>
                  </w:tcBorders>
                  <w:shd w:val="clear" w:color="auto" w:fill="CEA8BB"/>
                  <w:vAlign w:val="center"/>
                </w:tcPr>
                <w:p w14:paraId="5AED639B" w14:textId="362B3550" w:rsidR="00240718" w:rsidRPr="0050557E" w:rsidRDefault="00240718" w:rsidP="00240718">
                  <w:pPr>
                    <w:pStyle w:val="Performancetable9pt"/>
                    <w:jc w:val="center"/>
                  </w:pPr>
                  <w:r>
                    <w:t xml:space="preserve"> 2,103 </w:t>
                  </w:r>
                </w:p>
              </w:tc>
              <w:tc>
                <w:tcPr>
                  <w:tcW w:w="786" w:type="dxa"/>
                  <w:tcBorders>
                    <w:top w:val="single" w:sz="8" w:space="0" w:color="EFF2EE"/>
                    <w:bottom w:val="single" w:sz="8" w:space="0" w:color="EFF2EE"/>
                  </w:tcBorders>
                  <w:shd w:val="clear" w:color="auto" w:fill="CEA8BB"/>
                  <w:vAlign w:val="center"/>
                </w:tcPr>
                <w:p w14:paraId="60131B41" w14:textId="77777777" w:rsidR="00240718" w:rsidRPr="0050557E" w:rsidRDefault="00240718" w:rsidP="00240718">
                  <w:pPr>
                    <w:pStyle w:val="Performancetable9pt"/>
                    <w:jc w:val="center"/>
                    <w:rPr>
                      <w:lang w:val="en-GB"/>
                    </w:rPr>
                  </w:pPr>
                </w:p>
              </w:tc>
              <w:tc>
                <w:tcPr>
                  <w:tcW w:w="1672" w:type="dxa"/>
                  <w:tcBorders>
                    <w:top w:val="single" w:sz="8" w:space="0" w:color="EFF2EE"/>
                    <w:bottom w:val="single" w:sz="8" w:space="0" w:color="EFF2EE"/>
                  </w:tcBorders>
                  <w:vAlign w:val="center"/>
                </w:tcPr>
                <w:p w14:paraId="580986AC" w14:textId="77777777" w:rsidR="00240718" w:rsidRPr="0050557E" w:rsidRDefault="00240718" w:rsidP="00240718">
                  <w:pPr>
                    <w:pStyle w:val="Performancetable9pt"/>
                    <w:jc w:val="center"/>
                    <w:rPr>
                      <w:lang w:val="en-GB"/>
                    </w:rPr>
                  </w:pPr>
                </w:p>
              </w:tc>
              <w:tc>
                <w:tcPr>
                  <w:tcW w:w="1149" w:type="dxa"/>
                  <w:tcBorders>
                    <w:top w:val="single" w:sz="8" w:space="0" w:color="EFF2EE"/>
                    <w:bottom w:val="single" w:sz="8" w:space="0" w:color="EFF2EE"/>
                  </w:tcBorders>
                  <w:vAlign w:val="center"/>
                </w:tcPr>
                <w:p w14:paraId="00804A35" w14:textId="77777777" w:rsidR="00240718" w:rsidRPr="0050557E" w:rsidRDefault="00240718" w:rsidP="00240718">
                  <w:pPr>
                    <w:pStyle w:val="Performancetable9pt"/>
                    <w:jc w:val="center"/>
                  </w:pPr>
                </w:p>
              </w:tc>
            </w:tr>
            <w:tr w:rsidR="00240718" w:rsidRPr="0050557E" w14:paraId="223A6DC7" w14:textId="77777777" w:rsidTr="005E39E5">
              <w:trPr>
                <w:trHeight w:val="16"/>
              </w:trPr>
              <w:tc>
                <w:tcPr>
                  <w:tcW w:w="1557" w:type="dxa"/>
                  <w:tcBorders>
                    <w:top w:val="single" w:sz="8" w:space="0" w:color="EFF2EE"/>
                    <w:bottom w:val="nil"/>
                  </w:tcBorders>
                  <w:shd w:val="clear" w:color="auto" w:fill="FFFFFF" w:themeFill="background1"/>
                  <w:vAlign w:val="center"/>
                </w:tcPr>
                <w:p w14:paraId="5231930E" w14:textId="77777777" w:rsidR="00240718" w:rsidRPr="0050557E" w:rsidRDefault="00240718" w:rsidP="00240718">
                  <w:pPr>
                    <w:pStyle w:val="Performancetable9pt"/>
                  </w:pPr>
                  <w:r>
                    <w:t>Te Waipounamu</w:t>
                  </w:r>
                </w:p>
              </w:tc>
              <w:tc>
                <w:tcPr>
                  <w:tcW w:w="921" w:type="dxa"/>
                  <w:tcBorders>
                    <w:top w:val="single" w:sz="8" w:space="0" w:color="EFF2EE"/>
                    <w:bottom w:val="nil"/>
                  </w:tcBorders>
                  <w:shd w:val="clear" w:color="auto" w:fill="FFFFFF" w:themeFill="background1"/>
                  <w:vAlign w:val="center"/>
                </w:tcPr>
                <w:p w14:paraId="52E36B88" w14:textId="77777777" w:rsidR="00240718" w:rsidRPr="0050557E" w:rsidRDefault="00240718" w:rsidP="00240718">
                  <w:pPr>
                    <w:pStyle w:val="Performancetable9pt"/>
                    <w:jc w:val="center"/>
                    <w:rPr>
                      <w:lang w:val="en-GB"/>
                    </w:rPr>
                  </w:pPr>
                </w:p>
              </w:tc>
              <w:tc>
                <w:tcPr>
                  <w:tcW w:w="1050" w:type="dxa"/>
                  <w:tcBorders>
                    <w:top w:val="single" w:sz="8" w:space="0" w:color="EFF2EE"/>
                    <w:bottom w:val="nil"/>
                  </w:tcBorders>
                  <w:shd w:val="clear" w:color="auto" w:fill="FFFFFF" w:themeFill="background1"/>
                  <w:vAlign w:val="center"/>
                </w:tcPr>
                <w:p w14:paraId="79A12C60" w14:textId="77777777" w:rsidR="00240718" w:rsidRPr="0050557E" w:rsidRDefault="00240718" w:rsidP="00240718">
                  <w:pPr>
                    <w:pStyle w:val="Performancetable9pt"/>
                    <w:jc w:val="center"/>
                    <w:rPr>
                      <w:lang w:val="en-GB"/>
                    </w:rPr>
                  </w:pPr>
                </w:p>
              </w:tc>
              <w:tc>
                <w:tcPr>
                  <w:tcW w:w="1145" w:type="dxa"/>
                  <w:tcBorders>
                    <w:top w:val="single" w:sz="8" w:space="0" w:color="EFF2EE"/>
                    <w:bottom w:val="nil"/>
                  </w:tcBorders>
                  <w:shd w:val="clear" w:color="auto" w:fill="E3CED8"/>
                  <w:vAlign w:val="center"/>
                </w:tcPr>
                <w:p w14:paraId="37305543" w14:textId="1D0AEEDA" w:rsidR="00240718" w:rsidRPr="0050557E" w:rsidRDefault="00240718" w:rsidP="00240718">
                  <w:pPr>
                    <w:pStyle w:val="Performancetable9pt"/>
                    <w:jc w:val="center"/>
                  </w:pPr>
                  <w:r>
                    <w:t>N/A</w:t>
                  </w:r>
                </w:p>
              </w:tc>
              <w:tc>
                <w:tcPr>
                  <w:tcW w:w="1143" w:type="dxa"/>
                  <w:tcBorders>
                    <w:top w:val="single" w:sz="8" w:space="0" w:color="EFF2EE"/>
                    <w:bottom w:val="nil"/>
                  </w:tcBorders>
                  <w:shd w:val="clear" w:color="auto" w:fill="CEA8BB"/>
                  <w:vAlign w:val="center"/>
                </w:tcPr>
                <w:p w14:paraId="5443C4E1" w14:textId="28E35085" w:rsidR="00240718" w:rsidRPr="0050557E" w:rsidRDefault="00240718" w:rsidP="00240718">
                  <w:pPr>
                    <w:pStyle w:val="Performancetable9pt"/>
                    <w:jc w:val="center"/>
                  </w:pPr>
                  <w:r>
                    <w:t xml:space="preserve"> 1,261 </w:t>
                  </w:r>
                </w:p>
              </w:tc>
              <w:tc>
                <w:tcPr>
                  <w:tcW w:w="786" w:type="dxa"/>
                  <w:tcBorders>
                    <w:top w:val="single" w:sz="8" w:space="0" w:color="EFF2EE"/>
                    <w:bottom w:val="nil"/>
                  </w:tcBorders>
                  <w:shd w:val="clear" w:color="auto" w:fill="CEA8BB"/>
                  <w:vAlign w:val="center"/>
                </w:tcPr>
                <w:p w14:paraId="46E4C7E6" w14:textId="77777777" w:rsidR="00240718" w:rsidRPr="0050557E" w:rsidRDefault="00240718" w:rsidP="00240718">
                  <w:pPr>
                    <w:pStyle w:val="Performancetable9pt"/>
                    <w:jc w:val="center"/>
                    <w:rPr>
                      <w:lang w:val="en-GB"/>
                    </w:rPr>
                  </w:pPr>
                </w:p>
              </w:tc>
              <w:tc>
                <w:tcPr>
                  <w:tcW w:w="1672" w:type="dxa"/>
                  <w:tcBorders>
                    <w:top w:val="single" w:sz="8" w:space="0" w:color="EFF2EE"/>
                    <w:bottom w:val="nil"/>
                  </w:tcBorders>
                  <w:vAlign w:val="center"/>
                </w:tcPr>
                <w:p w14:paraId="51D5AC6D" w14:textId="77777777" w:rsidR="00240718" w:rsidRPr="0050557E" w:rsidRDefault="00240718" w:rsidP="00240718">
                  <w:pPr>
                    <w:pStyle w:val="Performancetable9pt"/>
                    <w:jc w:val="center"/>
                    <w:rPr>
                      <w:lang w:val="en-GB"/>
                    </w:rPr>
                  </w:pPr>
                </w:p>
              </w:tc>
              <w:tc>
                <w:tcPr>
                  <w:tcW w:w="1149" w:type="dxa"/>
                  <w:tcBorders>
                    <w:top w:val="single" w:sz="8" w:space="0" w:color="EFF2EE"/>
                    <w:bottom w:val="nil"/>
                  </w:tcBorders>
                  <w:vAlign w:val="center"/>
                </w:tcPr>
                <w:p w14:paraId="0D44C4B1" w14:textId="77777777" w:rsidR="00240718" w:rsidRPr="0050557E" w:rsidRDefault="00240718" w:rsidP="00240718">
                  <w:pPr>
                    <w:pStyle w:val="Performancetable9pt"/>
                    <w:jc w:val="center"/>
                  </w:pPr>
                </w:p>
              </w:tc>
            </w:tr>
          </w:tbl>
          <w:p w14:paraId="36923CF7" w14:textId="4D6ADCBE" w:rsidR="00F2130F" w:rsidRDefault="0081430A" w:rsidP="0081430A">
            <w:pPr>
              <w:pStyle w:val="Notestomeasure"/>
              <w:spacing w:before="120" w:after="240"/>
            </w:pPr>
            <w:r w:rsidRPr="006A6463">
              <w:rPr>
                <w:b/>
                <w:bCs w:val="0"/>
              </w:rPr>
              <w:t>Baseline:</w:t>
            </w:r>
            <w:r>
              <w:t xml:space="preserve"> Using estimated actuals of 6,000 as the baseline as per Estimates 2023/24</w:t>
            </w:r>
          </w:p>
          <w:p w14:paraId="1283F6FA" w14:textId="77777777" w:rsidR="004742CE" w:rsidRDefault="004742CE" w:rsidP="0081430A">
            <w:pPr>
              <w:pStyle w:val="Notestomeasure"/>
              <w:spacing w:before="120" w:after="240"/>
            </w:pPr>
          </w:p>
          <w:p w14:paraId="6D660D30" w14:textId="77777777" w:rsidR="004742CE" w:rsidRDefault="004742CE" w:rsidP="0081430A">
            <w:pPr>
              <w:pStyle w:val="Notestomeasure"/>
              <w:spacing w:before="120" w:after="240"/>
            </w:pP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5"/>
              <w:gridCol w:w="1257"/>
              <w:gridCol w:w="1260"/>
              <w:gridCol w:w="1257"/>
              <w:gridCol w:w="1278"/>
              <w:gridCol w:w="1256"/>
            </w:tblGrid>
            <w:tr w:rsidR="00240718" w:rsidRPr="00240718" w14:paraId="31D802D2" w14:textId="77777777" w:rsidTr="00122EDB">
              <w:trPr>
                <w:trHeight w:val="359"/>
              </w:trPr>
              <w:tc>
                <w:tcPr>
                  <w:tcW w:w="3115" w:type="dxa"/>
                  <w:tcMar>
                    <w:top w:w="57" w:type="dxa"/>
                    <w:left w:w="57" w:type="dxa"/>
                    <w:bottom w:w="113" w:type="dxa"/>
                    <w:right w:w="57" w:type="dxa"/>
                  </w:tcMar>
                  <w:vAlign w:val="bottom"/>
                </w:tcPr>
                <w:p w14:paraId="4BE86A6D" w14:textId="57E92817" w:rsidR="00240718" w:rsidRPr="00240718" w:rsidRDefault="00240718" w:rsidP="00240718">
                  <w:pPr>
                    <w:pStyle w:val="Performancetable9pt"/>
                    <w:rPr>
                      <w:b/>
                      <w:bCs/>
                      <w:color w:val="840055"/>
                    </w:rPr>
                  </w:pPr>
                  <w:r w:rsidRPr="00240718">
                    <w:rPr>
                      <w:b/>
                      <w:bCs/>
                      <w:color w:val="840055"/>
                    </w:rPr>
                    <w:lastRenderedPageBreak/>
                    <w:t>2023</w:t>
                  </w:r>
                </w:p>
              </w:tc>
              <w:tc>
                <w:tcPr>
                  <w:tcW w:w="1257" w:type="dxa"/>
                  <w:tcMar>
                    <w:top w:w="57" w:type="dxa"/>
                    <w:left w:w="57" w:type="dxa"/>
                    <w:bottom w:w="113" w:type="dxa"/>
                    <w:right w:w="57" w:type="dxa"/>
                  </w:tcMar>
                  <w:vAlign w:val="bottom"/>
                </w:tcPr>
                <w:p w14:paraId="2E47A620" w14:textId="77777777" w:rsidR="00240718" w:rsidRPr="00240718" w:rsidRDefault="00240718" w:rsidP="00240718">
                  <w:pPr>
                    <w:pStyle w:val="Performancetable9pt"/>
                    <w:jc w:val="center"/>
                    <w:rPr>
                      <w:b/>
                      <w:bCs/>
                      <w:color w:val="840055"/>
                    </w:rPr>
                  </w:pPr>
                  <w:r w:rsidRPr="00240718">
                    <w:rPr>
                      <w:b/>
                      <w:bCs/>
                      <w:color w:val="840055"/>
                    </w:rPr>
                    <w:t>Māori</w:t>
                  </w:r>
                </w:p>
              </w:tc>
              <w:tc>
                <w:tcPr>
                  <w:tcW w:w="1260" w:type="dxa"/>
                  <w:tcMar>
                    <w:top w:w="57" w:type="dxa"/>
                    <w:left w:w="57" w:type="dxa"/>
                    <w:bottom w:w="113" w:type="dxa"/>
                    <w:right w:w="57" w:type="dxa"/>
                  </w:tcMar>
                  <w:vAlign w:val="bottom"/>
                </w:tcPr>
                <w:p w14:paraId="0DBCDAE4" w14:textId="77777777" w:rsidR="00240718" w:rsidRPr="00240718" w:rsidRDefault="00240718" w:rsidP="00240718">
                  <w:pPr>
                    <w:pStyle w:val="Performancetable9pt"/>
                    <w:jc w:val="center"/>
                    <w:rPr>
                      <w:b/>
                      <w:bCs/>
                      <w:color w:val="840055"/>
                    </w:rPr>
                  </w:pPr>
                  <w:r w:rsidRPr="00240718">
                    <w:rPr>
                      <w:b/>
                      <w:bCs/>
                      <w:color w:val="840055"/>
                    </w:rPr>
                    <w:t>Pacific</w:t>
                  </w:r>
                </w:p>
              </w:tc>
              <w:tc>
                <w:tcPr>
                  <w:tcW w:w="1257" w:type="dxa"/>
                  <w:tcMar>
                    <w:top w:w="57" w:type="dxa"/>
                    <w:left w:w="57" w:type="dxa"/>
                    <w:bottom w:w="113" w:type="dxa"/>
                    <w:right w:w="57" w:type="dxa"/>
                  </w:tcMar>
                  <w:vAlign w:val="bottom"/>
                </w:tcPr>
                <w:p w14:paraId="21261853" w14:textId="77777777" w:rsidR="00240718" w:rsidRPr="00240718" w:rsidRDefault="00240718" w:rsidP="00240718">
                  <w:pPr>
                    <w:pStyle w:val="Performancetable9pt"/>
                    <w:jc w:val="center"/>
                    <w:rPr>
                      <w:b/>
                      <w:bCs/>
                      <w:color w:val="840055"/>
                    </w:rPr>
                  </w:pPr>
                  <w:r w:rsidRPr="00240718">
                    <w:rPr>
                      <w:b/>
                      <w:bCs/>
                      <w:color w:val="840055"/>
                    </w:rPr>
                    <w:t>Asian</w:t>
                  </w:r>
                </w:p>
              </w:tc>
              <w:tc>
                <w:tcPr>
                  <w:tcW w:w="1278" w:type="dxa"/>
                  <w:tcMar>
                    <w:top w:w="57" w:type="dxa"/>
                    <w:left w:w="57" w:type="dxa"/>
                    <w:bottom w:w="113" w:type="dxa"/>
                    <w:right w:w="0" w:type="dxa"/>
                  </w:tcMar>
                  <w:vAlign w:val="bottom"/>
                </w:tcPr>
                <w:p w14:paraId="4D7FE42B" w14:textId="77777777" w:rsidR="00240718" w:rsidRPr="00240718" w:rsidRDefault="00240718" w:rsidP="00240718">
                  <w:pPr>
                    <w:pStyle w:val="Performancetable9pt"/>
                    <w:jc w:val="center"/>
                    <w:rPr>
                      <w:b/>
                      <w:bCs/>
                      <w:color w:val="840055"/>
                    </w:rPr>
                  </w:pPr>
                  <w:r w:rsidRPr="00240718">
                    <w:rPr>
                      <w:b/>
                      <w:bCs/>
                      <w:color w:val="840055"/>
                    </w:rPr>
                    <w:t>NM/NP/NA**</w:t>
                  </w:r>
                </w:p>
              </w:tc>
              <w:tc>
                <w:tcPr>
                  <w:tcW w:w="1256" w:type="dxa"/>
                  <w:tcMar>
                    <w:top w:w="57" w:type="dxa"/>
                    <w:left w:w="57" w:type="dxa"/>
                    <w:bottom w:w="113" w:type="dxa"/>
                    <w:right w:w="57" w:type="dxa"/>
                  </w:tcMar>
                  <w:vAlign w:val="bottom"/>
                </w:tcPr>
                <w:p w14:paraId="3E61326B" w14:textId="77777777" w:rsidR="00240718" w:rsidRPr="00240718" w:rsidRDefault="00240718" w:rsidP="00240718">
                  <w:pPr>
                    <w:pStyle w:val="Performancetable9pt"/>
                    <w:jc w:val="center"/>
                    <w:rPr>
                      <w:b/>
                      <w:bCs/>
                      <w:color w:val="840055"/>
                    </w:rPr>
                  </w:pPr>
                  <w:r w:rsidRPr="00240718">
                    <w:rPr>
                      <w:b/>
                      <w:bCs/>
                      <w:color w:val="840055"/>
                    </w:rPr>
                    <w:t>All</w:t>
                  </w:r>
                </w:p>
              </w:tc>
            </w:tr>
            <w:tr w:rsidR="00240718" w:rsidRPr="00240718" w14:paraId="6980387C" w14:textId="77777777" w:rsidTr="00122EDB">
              <w:trPr>
                <w:trHeight w:val="13"/>
              </w:trPr>
              <w:tc>
                <w:tcPr>
                  <w:tcW w:w="3115" w:type="dxa"/>
                  <w:shd w:val="solid" w:color="FFFFFF" w:fill="auto"/>
                  <w:tcMar>
                    <w:top w:w="57" w:type="dxa"/>
                    <w:left w:w="57" w:type="dxa"/>
                    <w:bottom w:w="113" w:type="dxa"/>
                    <w:right w:w="57" w:type="dxa"/>
                  </w:tcMar>
                  <w:vAlign w:val="center"/>
                </w:tcPr>
                <w:p w14:paraId="46F104DC" w14:textId="77777777" w:rsidR="00240718" w:rsidRPr="00240718" w:rsidRDefault="00240718" w:rsidP="00240718">
                  <w:pPr>
                    <w:pStyle w:val="Performancetable9pt"/>
                  </w:pPr>
                  <w:r w:rsidRPr="00240718">
                    <w:t>Northern</w:t>
                  </w:r>
                </w:p>
              </w:tc>
              <w:tc>
                <w:tcPr>
                  <w:tcW w:w="1257" w:type="dxa"/>
                  <w:shd w:val="solid" w:color="EAE8A1" w:fill="auto"/>
                  <w:tcMar>
                    <w:top w:w="57" w:type="dxa"/>
                    <w:left w:w="57" w:type="dxa"/>
                    <w:bottom w:w="113" w:type="dxa"/>
                    <w:right w:w="57" w:type="dxa"/>
                  </w:tcMar>
                  <w:vAlign w:val="center"/>
                </w:tcPr>
                <w:p w14:paraId="27544C35" w14:textId="534A5BB9" w:rsidR="00240718" w:rsidRPr="00240718" w:rsidRDefault="00240718" w:rsidP="00240718">
                  <w:pPr>
                    <w:pStyle w:val="Performancetable9pt"/>
                    <w:jc w:val="center"/>
                  </w:pPr>
                  <w:r w:rsidRPr="00240718">
                    <w:t>1,223</w:t>
                  </w:r>
                </w:p>
              </w:tc>
              <w:tc>
                <w:tcPr>
                  <w:tcW w:w="1260" w:type="dxa"/>
                  <w:shd w:val="solid" w:color="F1EBA4" w:fill="auto"/>
                  <w:tcMar>
                    <w:top w:w="57" w:type="dxa"/>
                    <w:left w:w="57" w:type="dxa"/>
                    <w:bottom w:w="113" w:type="dxa"/>
                    <w:right w:w="57" w:type="dxa"/>
                  </w:tcMar>
                  <w:vAlign w:val="center"/>
                </w:tcPr>
                <w:p w14:paraId="67FC5063" w14:textId="3061DEAF" w:rsidR="00240718" w:rsidRPr="00240718" w:rsidRDefault="00240718" w:rsidP="00240718">
                  <w:pPr>
                    <w:pStyle w:val="Performancetable9pt"/>
                    <w:jc w:val="center"/>
                  </w:pPr>
                  <w:r w:rsidRPr="00240718">
                    <w:t>809</w:t>
                  </w:r>
                </w:p>
              </w:tc>
              <w:tc>
                <w:tcPr>
                  <w:tcW w:w="1257" w:type="dxa"/>
                  <w:shd w:val="solid" w:color="F2ECA4" w:fill="auto"/>
                  <w:tcMar>
                    <w:top w:w="57" w:type="dxa"/>
                    <w:left w:w="57" w:type="dxa"/>
                    <w:bottom w:w="113" w:type="dxa"/>
                    <w:right w:w="57" w:type="dxa"/>
                  </w:tcMar>
                  <w:vAlign w:val="center"/>
                </w:tcPr>
                <w:p w14:paraId="55A4DC93" w14:textId="247C2D94" w:rsidR="00240718" w:rsidRPr="00240718" w:rsidRDefault="00240718" w:rsidP="00240718">
                  <w:pPr>
                    <w:pStyle w:val="Performancetable9pt"/>
                    <w:jc w:val="center"/>
                  </w:pPr>
                  <w:r w:rsidRPr="00240718">
                    <w:t>695</w:t>
                  </w:r>
                </w:p>
              </w:tc>
              <w:tc>
                <w:tcPr>
                  <w:tcW w:w="1278" w:type="dxa"/>
                  <w:shd w:val="solid" w:color="F2ECA4" w:fill="auto"/>
                  <w:tcMar>
                    <w:top w:w="57" w:type="dxa"/>
                    <w:left w:w="57" w:type="dxa"/>
                    <w:bottom w:w="113" w:type="dxa"/>
                    <w:right w:w="57" w:type="dxa"/>
                  </w:tcMar>
                  <w:vAlign w:val="center"/>
                </w:tcPr>
                <w:p w14:paraId="30AEE1D9" w14:textId="0D8F03C8" w:rsidR="00240718" w:rsidRPr="00240718" w:rsidRDefault="00240718" w:rsidP="00240718">
                  <w:pPr>
                    <w:pStyle w:val="Performancetable9pt"/>
                    <w:jc w:val="center"/>
                  </w:pPr>
                  <w:r w:rsidRPr="00240718">
                    <w:t>727</w:t>
                  </w:r>
                </w:p>
              </w:tc>
              <w:tc>
                <w:tcPr>
                  <w:tcW w:w="1256" w:type="dxa"/>
                  <w:shd w:val="solid" w:color="C8DB98" w:fill="auto"/>
                  <w:tcMar>
                    <w:top w:w="57" w:type="dxa"/>
                    <w:left w:w="57" w:type="dxa"/>
                    <w:bottom w:w="113" w:type="dxa"/>
                    <w:right w:w="57" w:type="dxa"/>
                  </w:tcMar>
                  <w:vAlign w:val="center"/>
                </w:tcPr>
                <w:p w14:paraId="401B11A2" w14:textId="45309152" w:rsidR="00240718" w:rsidRPr="00240718" w:rsidRDefault="00240718" w:rsidP="00240718">
                  <w:pPr>
                    <w:pStyle w:val="Performancetable9pt"/>
                    <w:jc w:val="center"/>
                  </w:pPr>
                  <w:r w:rsidRPr="00240718">
                    <w:t>3,454</w:t>
                  </w:r>
                </w:p>
              </w:tc>
            </w:tr>
            <w:tr w:rsidR="00240718" w:rsidRPr="00240718" w14:paraId="5DDDB16C" w14:textId="77777777" w:rsidTr="00122EDB">
              <w:trPr>
                <w:trHeight w:val="13"/>
              </w:trPr>
              <w:tc>
                <w:tcPr>
                  <w:tcW w:w="3115" w:type="dxa"/>
                  <w:shd w:val="solid" w:color="FFFFFF" w:fill="auto"/>
                  <w:tcMar>
                    <w:top w:w="57" w:type="dxa"/>
                    <w:left w:w="57" w:type="dxa"/>
                    <w:bottom w:w="113" w:type="dxa"/>
                    <w:right w:w="57" w:type="dxa"/>
                  </w:tcMar>
                  <w:vAlign w:val="center"/>
                </w:tcPr>
                <w:p w14:paraId="7703D592" w14:textId="77777777" w:rsidR="00240718" w:rsidRPr="00240718" w:rsidRDefault="00240718" w:rsidP="00240718">
                  <w:pPr>
                    <w:pStyle w:val="Performancetable9pt"/>
                  </w:pPr>
                  <w:r w:rsidRPr="00240718">
                    <w:t>Te Manawa Taki</w:t>
                  </w:r>
                </w:p>
              </w:tc>
              <w:tc>
                <w:tcPr>
                  <w:tcW w:w="1257" w:type="dxa"/>
                  <w:shd w:val="solid" w:color="EEE9A3" w:fill="auto"/>
                  <w:tcMar>
                    <w:top w:w="57" w:type="dxa"/>
                    <w:left w:w="57" w:type="dxa"/>
                    <w:bottom w:w="113" w:type="dxa"/>
                    <w:right w:w="57" w:type="dxa"/>
                  </w:tcMar>
                  <w:vAlign w:val="center"/>
                </w:tcPr>
                <w:p w14:paraId="69252AC9" w14:textId="08EA21B8" w:rsidR="00240718" w:rsidRPr="00240718" w:rsidRDefault="00240718" w:rsidP="00240718">
                  <w:pPr>
                    <w:pStyle w:val="Performancetable9pt"/>
                    <w:jc w:val="center"/>
                  </w:pPr>
                  <w:r w:rsidRPr="00240718">
                    <w:t>979</w:t>
                  </w:r>
                </w:p>
              </w:tc>
              <w:tc>
                <w:tcPr>
                  <w:tcW w:w="1260" w:type="dxa"/>
                  <w:shd w:val="solid" w:color="FBEFA6" w:fill="auto"/>
                  <w:tcMar>
                    <w:top w:w="57" w:type="dxa"/>
                    <w:left w:w="57" w:type="dxa"/>
                    <w:bottom w:w="113" w:type="dxa"/>
                    <w:right w:w="57" w:type="dxa"/>
                  </w:tcMar>
                  <w:vAlign w:val="center"/>
                </w:tcPr>
                <w:p w14:paraId="51E75ED3" w14:textId="6D7A6502" w:rsidR="00240718" w:rsidRPr="00240718" w:rsidRDefault="00240718" w:rsidP="00240718">
                  <w:pPr>
                    <w:pStyle w:val="Performancetable9pt"/>
                    <w:jc w:val="center"/>
                  </w:pPr>
                  <w:r w:rsidRPr="00240718">
                    <w:t>124</w:t>
                  </w:r>
                </w:p>
              </w:tc>
              <w:tc>
                <w:tcPr>
                  <w:tcW w:w="1257" w:type="dxa"/>
                  <w:shd w:val="solid" w:color="FCEFA6" w:fill="auto"/>
                  <w:tcMar>
                    <w:top w:w="57" w:type="dxa"/>
                    <w:left w:w="57" w:type="dxa"/>
                    <w:bottom w:w="113" w:type="dxa"/>
                    <w:right w:w="57" w:type="dxa"/>
                  </w:tcMar>
                  <w:vAlign w:val="center"/>
                </w:tcPr>
                <w:p w14:paraId="342D9D85" w14:textId="13E9315E" w:rsidR="00240718" w:rsidRPr="00240718" w:rsidRDefault="00240718" w:rsidP="00240718">
                  <w:pPr>
                    <w:pStyle w:val="Performancetable9pt"/>
                    <w:jc w:val="center"/>
                  </w:pPr>
                  <w:r w:rsidRPr="00240718">
                    <w:t>40</w:t>
                  </w:r>
                </w:p>
              </w:tc>
              <w:tc>
                <w:tcPr>
                  <w:tcW w:w="1278" w:type="dxa"/>
                  <w:shd w:val="solid" w:color="F6EDA5" w:fill="auto"/>
                  <w:tcMar>
                    <w:top w:w="57" w:type="dxa"/>
                    <w:left w:w="57" w:type="dxa"/>
                    <w:bottom w:w="113" w:type="dxa"/>
                    <w:right w:w="57" w:type="dxa"/>
                  </w:tcMar>
                  <w:vAlign w:val="center"/>
                </w:tcPr>
                <w:p w14:paraId="5500BB20" w14:textId="49841814" w:rsidR="00240718" w:rsidRPr="00240718" w:rsidRDefault="00240718" w:rsidP="00240718">
                  <w:pPr>
                    <w:pStyle w:val="Performancetable9pt"/>
                    <w:jc w:val="center"/>
                  </w:pPr>
                  <w:r w:rsidRPr="00240718">
                    <w:t>439</w:t>
                  </w:r>
                </w:p>
              </w:tc>
              <w:tc>
                <w:tcPr>
                  <w:tcW w:w="1256" w:type="dxa"/>
                  <w:shd w:val="solid" w:color="E4E6A0" w:fill="auto"/>
                  <w:tcMar>
                    <w:top w:w="57" w:type="dxa"/>
                    <w:left w:w="57" w:type="dxa"/>
                    <w:bottom w:w="113" w:type="dxa"/>
                    <w:right w:w="57" w:type="dxa"/>
                  </w:tcMar>
                  <w:vAlign w:val="center"/>
                </w:tcPr>
                <w:p w14:paraId="1817A33A" w14:textId="7209F85F" w:rsidR="00240718" w:rsidRPr="00240718" w:rsidRDefault="00240718" w:rsidP="00240718">
                  <w:pPr>
                    <w:pStyle w:val="Performancetable9pt"/>
                    <w:jc w:val="center"/>
                  </w:pPr>
                  <w:r w:rsidRPr="00240718">
                    <w:t>1,582</w:t>
                  </w:r>
                </w:p>
              </w:tc>
            </w:tr>
            <w:tr w:rsidR="00240718" w:rsidRPr="00240718" w14:paraId="3FFF6170" w14:textId="77777777" w:rsidTr="00122EDB">
              <w:trPr>
                <w:trHeight w:val="145"/>
              </w:trPr>
              <w:tc>
                <w:tcPr>
                  <w:tcW w:w="3115" w:type="dxa"/>
                  <w:shd w:val="solid" w:color="FFFFFF" w:fill="auto"/>
                  <w:tcMar>
                    <w:top w:w="57" w:type="dxa"/>
                    <w:left w:w="57" w:type="dxa"/>
                    <w:bottom w:w="113" w:type="dxa"/>
                    <w:right w:w="57" w:type="dxa"/>
                  </w:tcMar>
                  <w:vAlign w:val="center"/>
                </w:tcPr>
                <w:p w14:paraId="1CEC75C5" w14:textId="77777777" w:rsidR="00240718" w:rsidRPr="00240718" w:rsidRDefault="00240718" w:rsidP="00240718">
                  <w:pPr>
                    <w:pStyle w:val="Performancetable9pt"/>
                  </w:pPr>
                  <w:r w:rsidRPr="00240718">
                    <w:t>Central I Ikaroa</w:t>
                  </w:r>
                </w:p>
              </w:tc>
              <w:tc>
                <w:tcPr>
                  <w:tcW w:w="1257" w:type="dxa"/>
                  <w:shd w:val="solid" w:color="F0EAA3" w:fill="auto"/>
                  <w:tcMar>
                    <w:top w:w="57" w:type="dxa"/>
                    <w:left w:w="57" w:type="dxa"/>
                    <w:bottom w:w="113" w:type="dxa"/>
                    <w:right w:w="57" w:type="dxa"/>
                  </w:tcMar>
                  <w:vAlign w:val="center"/>
                </w:tcPr>
                <w:p w14:paraId="366ED1DF" w14:textId="6C9BC554" w:rsidR="00240718" w:rsidRPr="00240718" w:rsidRDefault="00240718" w:rsidP="00240718">
                  <w:pPr>
                    <w:pStyle w:val="Performancetable9pt"/>
                    <w:jc w:val="center"/>
                  </w:pPr>
                  <w:r w:rsidRPr="00240718">
                    <w:t>874</w:t>
                  </w:r>
                </w:p>
              </w:tc>
              <w:tc>
                <w:tcPr>
                  <w:tcW w:w="1260" w:type="dxa"/>
                  <w:shd w:val="solid" w:color="F8EEA5" w:fill="auto"/>
                  <w:tcMar>
                    <w:top w:w="57" w:type="dxa"/>
                    <w:left w:w="57" w:type="dxa"/>
                    <w:bottom w:w="113" w:type="dxa"/>
                    <w:right w:w="57" w:type="dxa"/>
                  </w:tcMar>
                  <w:vAlign w:val="center"/>
                </w:tcPr>
                <w:p w14:paraId="5476208B" w14:textId="0003C05A" w:rsidR="00240718" w:rsidRPr="00240718" w:rsidRDefault="00240718" w:rsidP="00240718">
                  <w:pPr>
                    <w:pStyle w:val="Performancetable9pt"/>
                    <w:jc w:val="center"/>
                  </w:pPr>
                  <w:r w:rsidRPr="00240718">
                    <w:t>344</w:t>
                  </w:r>
                </w:p>
              </w:tc>
              <w:tc>
                <w:tcPr>
                  <w:tcW w:w="1257" w:type="dxa"/>
                  <w:shd w:val="solid" w:color="FBEFA6" w:fill="auto"/>
                  <w:tcMar>
                    <w:top w:w="57" w:type="dxa"/>
                    <w:left w:w="57" w:type="dxa"/>
                    <w:bottom w:w="113" w:type="dxa"/>
                    <w:right w:w="57" w:type="dxa"/>
                  </w:tcMar>
                  <w:vAlign w:val="center"/>
                </w:tcPr>
                <w:p w14:paraId="52CB47BE" w14:textId="5F9C2BD1" w:rsidR="00240718" w:rsidRPr="00240718" w:rsidRDefault="00240718" w:rsidP="00240718">
                  <w:pPr>
                    <w:pStyle w:val="Performancetable9pt"/>
                    <w:jc w:val="center"/>
                  </w:pPr>
                  <w:r w:rsidRPr="00240718">
                    <w:t>141</w:t>
                  </w:r>
                </w:p>
              </w:tc>
              <w:tc>
                <w:tcPr>
                  <w:tcW w:w="1278" w:type="dxa"/>
                  <w:shd w:val="solid" w:color="F2ECA4" w:fill="auto"/>
                  <w:tcMar>
                    <w:top w:w="57" w:type="dxa"/>
                    <w:left w:w="57" w:type="dxa"/>
                    <w:bottom w:w="113" w:type="dxa"/>
                    <w:right w:w="57" w:type="dxa"/>
                  </w:tcMar>
                  <w:vAlign w:val="center"/>
                </w:tcPr>
                <w:p w14:paraId="5B8C164B" w14:textId="7FDE2A54" w:rsidR="00240718" w:rsidRPr="00240718" w:rsidRDefault="00240718" w:rsidP="00240718">
                  <w:pPr>
                    <w:pStyle w:val="Performancetable9pt"/>
                    <w:jc w:val="center"/>
                  </w:pPr>
                  <w:r w:rsidRPr="00240718">
                    <w:t>744</w:t>
                  </w:r>
                </w:p>
              </w:tc>
              <w:tc>
                <w:tcPr>
                  <w:tcW w:w="1256" w:type="dxa"/>
                  <w:shd w:val="solid" w:color="DDE39E" w:fill="auto"/>
                  <w:tcMar>
                    <w:top w:w="57" w:type="dxa"/>
                    <w:left w:w="57" w:type="dxa"/>
                    <w:bottom w:w="113" w:type="dxa"/>
                    <w:right w:w="57" w:type="dxa"/>
                  </w:tcMar>
                  <w:vAlign w:val="center"/>
                </w:tcPr>
                <w:p w14:paraId="28402605" w14:textId="00A1972A" w:rsidR="00240718" w:rsidRPr="00240718" w:rsidRDefault="00240718" w:rsidP="00240718">
                  <w:pPr>
                    <w:pStyle w:val="Performancetable9pt"/>
                    <w:jc w:val="center"/>
                  </w:pPr>
                  <w:r w:rsidRPr="00240718">
                    <w:t>2,103</w:t>
                  </w:r>
                </w:p>
              </w:tc>
            </w:tr>
            <w:tr w:rsidR="00240718" w:rsidRPr="00240718" w14:paraId="0F3C7202" w14:textId="77777777" w:rsidTr="00122EDB">
              <w:trPr>
                <w:trHeight w:val="13"/>
              </w:trPr>
              <w:tc>
                <w:tcPr>
                  <w:tcW w:w="3115" w:type="dxa"/>
                  <w:shd w:val="solid" w:color="FFFFFF" w:fill="auto"/>
                  <w:tcMar>
                    <w:top w:w="57" w:type="dxa"/>
                    <w:left w:w="57" w:type="dxa"/>
                    <w:bottom w:w="113" w:type="dxa"/>
                    <w:right w:w="57" w:type="dxa"/>
                  </w:tcMar>
                  <w:vAlign w:val="center"/>
                </w:tcPr>
                <w:p w14:paraId="4349D470" w14:textId="77777777" w:rsidR="00240718" w:rsidRPr="00240718" w:rsidRDefault="00240718" w:rsidP="00240718">
                  <w:pPr>
                    <w:pStyle w:val="Performancetable9pt"/>
                  </w:pPr>
                  <w:r w:rsidRPr="00240718">
                    <w:t>Te Waipounamu</w:t>
                  </w:r>
                </w:p>
              </w:tc>
              <w:tc>
                <w:tcPr>
                  <w:tcW w:w="1257" w:type="dxa"/>
                  <w:shd w:val="solid" w:color="F8EEA6" w:fill="auto"/>
                  <w:tcMar>
                    <w:top w:w="57" w:type="dxa"/>
                    <w:left w:w="57" w:type="dxa"/>
                    <w:bottom w:w="113" w:type="dxa"/>
                    <w:right w:w="57" w:type="dxa"/>
                  </w:tcMar>
                  <w:vAlign w:val="center"/>
                </w:tcPr>
                <w:p w14:paraId="0267A2DC" w14:textId="3526C99A" w:rsidR="00240718" w:rsidRPr="00240718" w:rsidRDefault="00240718" w:rsidP="00240718">
                  <w:pPr>
                    <w:pStyle w:val="Performancetable9pt"/>
                    <w:jc w:val="center"/>
                  </w:pPr>
                  <w:r w:rsidRPr="00240718">
                    <w:t>289</w:t>
                  </w:r>
                </w:p>
              </w:tc>
              <w:tc>
                <w:tcPr>
                  <w:tcW w:w="1260" w:type="dxa"/>
                  <w:shd w:val="solid" w:color="FCEFA6" w:fill="auto"/>
                  <w:tcMar>
                    <w:top w:w="57" w:type="dxa"/>
                    <w:left w:w="57" w:type="dxa"/>
                    <w:bottom w:w="113" w:type="dxa"/>
                    <w:right w:w="57" w:type="dxa"/>
                  </w:tcMar>
                  <w:vAlign w:val="center"/>
                </w:tcPr>
                <w:p w14:paraId="5CDF810D" w14:textId="21BD5501" w:rsidR="00240718" w:rsidRPr="00240718" w:rsidRDefault="00240718" w:rsidP="00240718">
                  <w:pPr>
                    <w:pStyle w:val="Performancetable9pt"/>
                    <w:jc w:val="center"/>
                  </w:pPr>
                  <w:r w:rsidRPr="00240718">
                    <w:t>61</w:t>
                  </w:r>
                </w:p>
              </w:tc>
              <w:tc>
                <w:tcPr>
                  <w:tcW w:w="1257" w:type="dxa"/>
                  <w:shd w:val="solid" w:color="FAEFA6" w:fill="auto"/>
                  <w:tcMar>
                    <w:top w:w="57" w:type="dxa"/>
                    <w:left w:w="57" w:type="dxa"/>
                    <w:bottom w:w="113" w:type="dxa"/>
                    <w:right w:w="57" w:type="dxa"/>
                  </w:tcMar>
                  <w:vAlign w:val="center"/>
                </w:tcPr>
                <w:p w14:paraId="0566B33C" w14:textId="08F7CA74" w:rsidR="00240718" w:rsidRPr="00240718" w:rsidRDefault="00240718" w:rsidP="00240718">
                  <w:pPr>
                    <w:pStyle w:val="Performancetable9pt"/>
                    <w:jc w:val="center"/>
                  </w:pPr>
                  <w:r w:rsidRPr="00240718">
                    <w:t>170</w:t>
                  </w:r>
                </w:p>
              </w:tc>
              <w:tc>
                <w:tcPr>
                  <w:tcW w:w="1278" w:type="dxa"/>
                  <w:shd w:val="solid" w:color="F2ECA4" w:fill="auto"/>
                  <w:tcMar>
                    <w:top w:w="57" w:type="dxa"/>
                    <w:left w:w="57" w:type="dxa"/>
                    <w:bottom w:w="113" w:type="dxa"/>
                    <w:right w:w="57" w:type="dxa"/>
                  </w:tcMar>
                  <w:vAlign w:val="center"/>
                </w:tcPr>
                <w:p w14:paraId="4FF6B14E" w14:textId="1A89D4F9" w:rsidR="00240718" w:rsidRPr="00240718" w:rsidRDefault="00240718" w:rsidP="00240718">
                  <w:pPr>
                    <w:pStyle w:val="Performancetable9pt"/>
                    <w:jc w:val="center"/>
                  </w:pPr>
                  <w:r w:rsidRPr="00240718">
                    <w:t>741</w:t>
                  </w:r>
                </w:p>
              </w:tc>
              <w:tc>
                <w:tcPr>
                  <w:tcW w:w="1256" w:type="dxa"/>
                  <w:shd w:val="solid" w:color="EAE8A1" w:fill="auto"/>
                  <w:tcMar>
                    <w:top w:w="57" w:type="dxa"/>
                    <w:left w:w="57" w:type="dxa"/>
                    <w:bottom w:w="113" w:type="dxa"/>
                    <w:right w:w="57" w:type="dxa"/>
                  </w:tcMar>
                  <w:vAlign w:val="center"/>
                </w:tcPr>
                <w:p w14:paraId="45FCD321" w14:textId="2E71D783" w:rsidR="00240718" w:rsidRPr="00240718" w:rsidRDefault="00240718" w:rsidP="00240718">
                  <w:pPr>
                    <w:pStyle w:val="Performancetable9pt"/>
                    <w:jc w:val="center"/>
                  </w:pPr>
                  <w:r w:rsidRPr="00240718">
                    <w:t>1,261</w:t>
                  </w:r>
                </w:p>
              </w:tc>
            </w:tr>
            <w:tr w:rsidR="00240718" w:rsidRPr="00240718" w14:paraId="1A7801A7" w14:textId="77777777" w:rsidTr="00122EDB">
              <w:trPr>
                <w:trHeight w:val="13"/>
              </w:trPr>
              <w:tc>
                <w:tcPr>
                  <w:tcW w:w="3115" w:type="dxa"/>
                  <w:shd w:val="solid" w:color="FFFFFF" w:fill="auto"/>
                  <w:tcMar>
                    <w:top w:w="57" w:type="dxa"/>
                    <w:left w:w="57" w:type="dxa"/>
                    <w:bottom w:w="113" w:type="dxa"/>
                    <w:right w:w="57" w:type="dxa"/>
                  </w:tcMar>
                  <w:vAlign w:val="center"/>
                </w:tcPr>
                <w:p w14:paraId="1CEE621D" w14:textId="77777777" w:rsidR="00240718" w:rsidRPr="00240718" w:rsidRDefault="00240718" w:rsidP="00240718">
                  <w:pPr>
                    <w:pStyle w:val="Performancetable9pt"/>
                  </w:pPr>
                  <w:r w:rsidRPr="00240718">
                    <w:t>Anonymous</w:t>
                  </w:r>
                </w:p>
              </w:tc>
              <w:tc>
                <w:tcPr>
                  <w:tcW w:w="1257" w:type="dxa"/>
                  <w:tcMar>
                    <w:top w:w="57" w:type="dxa"/>
                    <w:left w:w="57" w:type="dxa"/>
                    <w:bottom w:w="113" w:type="dxa"/>
                    <w:right w:w="57" w:type="dxa"/>
                  </w:tcMar>
                  <w:vAlign w:val="center"/>
                </w:tcPr>
                <w:p w14:paraId="0036AC89" w14:textId="32B65DBD" w:rsidR="00240718" w:rsidRPr="00240718" w:rsidRDefault="00240718" w:rsidP="00240718">
                  <w:pPr>
                    <w:pStyle w:val="Performancetable9pt"/>
                    <w:jc w:val="center"/>
                  </w:pPr>
                  <w:r w:rsidRPr="00240718">
                    <w:t>168</w:t>
                  </w:r>
                </w:p>
              </w:tc>
              <w:tc>
                <w:tcPr>
                  <w:tcW w:w="1260" w:type="dxa"/>
                  <w:tcMar>
                    <w:top w:w="57" w:type="dxa"/>
                    <w:left w:w="57" w:type="dxa"/>
                    <w:bottom w:w="113" w:type="dxa"/>
                    <w:right w:w="57" w:type="dxa"/>
                  </w:tcMar>
                  <w:vAlign w:val="center"/>
                </w:tcPr>
                <w:p w14:paraId="4C85A783" w14:textId="6C9D3F5C" w:rsidR="00240718" w:rsidRPr="00240718" w:rsidRDefault="00240718" w:rsidP="00240718">
                  <w:pPr>
                    <w:pStyle w:val="Performancetable9pt"/>
                    <w:jc w:val="center"/>
                  </w:pPr>
                  <w:r w:rsidRPr="00240718">
                    <w:t>102</w:t>
                  </w:r>
                </w:p>
              </w:tc>
              <w:tc>
                <w:tcPr>
                  <w:tcW w:w="1257" w:type="dxa"/>
                  <w:tcMar>
                    <w:top w:w="57" w:type="dxa"/>
                    <w:left w:w="57" w:type="dxa"/>
                    <w:bottom w:w="113" w:type="dxa"/>
                    <w:right w:w="57" w:type="dxa"/>
                  </w:tcMar>
                  <w:vAlign w:val="center"/>
                </w:tcPr>
                <w:p w14:paraId="3E7818B8" w14:textId="4AB86A03" w:rsidR="00240718" w:rsidRPr="00240718" w:rsidRDefault="00240718" w:rsidP="00240718">
                  <w:pPr>
                    <w:pStyle w:val="Performancetable9pt"/>
                    <w:jc w:val="center"/>
                  </w:pPr>
                  <w:r w:rsidRPr="00240718">
                    <w:t>23</w:t>
                  </w:r>
                </w:p>
              </w:tc>
              <w:tc>
                <w:tcPr>
                  <w:tcW w:w="1278" w:type="dxa"/>
                  <w:tcMar>
                    <w:top w:w="57" w:type="dxa"/>
                    <w:left w:w="57" w:type="dxa"/>
                    <w:bottom w:w="113" w:type="dxa"/>
                    <w:right w:w="57" w:type="dxa"/>
                  </w:tcMar>
                  <w:vAlign w:val="center"/>
                </w:tcPr>
                <w:p w14:paraId="205921B0" w14:textId="52654F16" w:rsidR="00240718" w:rsidRPr="00240718" w:rsidRDefault="00240718" w:rsidP="00240718">
                  <w:pPr>
                    <w:pStyle w:val="Performancetable9pt"/>
                    <w:jc w:val="center"/>
                  </w:pPr>
                  <w:r w:rsidRPr="00240718">
                    <w:t>97</w:t>
                  </w:r>
                </w:p>
              </w:tc>
              <w:tc>
                <w:tcPr>
                  <w:tcW w:w="1256" w:type="dxa"/>
                  <w:tcMar>
                    <w:top w:w="57" w:type="dxa"/>
                    <w:left w:w="57" w:type="dxa"/>
                    <w:bottom w:w="113" w:type="dxa"/>
                    <w:right w:w="57" w:type="dxa"/>
                  </w:tcMar>
                  <w:vAlign w:val="center"/>
                </w:tcPr>
                <w:p w14:paraId="166E246C" w14:textId="42B11D33" w:rsidR="00240718" w:rsidRPr="00240718" w:rsidRDefault="00240718" w:rsidP="00240718">
                  <w:pPr>
                    <w:pStyle w:val="Performancetable9pt"/>
                    <w:jc w:val="center"/>
                  </w:pPr>
                  <w:r w:rsidRPr="00240718">
                    <w:t>390</w:t>
                  </w:r>
                </w:p>
              </w:tc>
            </w:tr>
            <w:tr w:rsidR="00240718" w:rsidRPr="00240718" w14:paraId="5ADA331B" w14:textId="77777777" w:rsidTr="00122EDB">
              <w:trPr>
                <w:trHeight w:hRule="exact" w:val="170"/>
              </w:trPr>
              <w:tc>
                <w:tcPr>
                  <w:tcW w:w="3115" w:type="dxa"/>
                  <w:tcMar>
                    <w:top w:w="0" w:type="dxa"/>
                    <w:left w:w="57" w:type="dxa"/>
                    <w:bottom w:w="0" w:type="dxa"/>
                    <w:right w:w="57" w:type="dxa"/>
                  </w:tcMar>
                  <w:vAlign w:val="center"/>
                </w:tcPr>
                <w:p w14:paraId="08E422E9" w14:textId="77777777" w:rsidR="00240718" w:rsidRPr="00240718" w:rsidRDefault="00240718" w:rsidP="00240718">
                  <w:pPr>
                    <w:pStyle w:val="Performancetable9pt"/>
                  </w:pPr>
                </w:p>
              </w:tc>
              <w:tc>
                <w:tcPr>
                  <w:tcW w:w="1257" w:type="dxa"/>
                  <w:tcMar>
                    <w:top w:w="0" w:type="dxa"/>
                    <w:left w:w="57" w:type="dxa"/>
                    <w:bottom w:w="0" w:type="dxa"/>
                    <w:right w:w="57" w:type="dxa"/>
                  </w:tcMar>
                  <w:vAlign w:val="center"/>
                </w:tcPr>
                <w:p w14:paraId="331C03CF" w14:textId="77777777" w:rsidR="00240718" w:rsidRPr="00240718" w:rsidRDefault="00240718" w:rsidP="00240718">
                  <w:pPr>
                    <w:pStyle w:val="Performancetable9pt"/>
                    <w:jc w:val="center"/>
                  </w:pPr>
                </w:p>
              </w:tc>
              <w:tc>
                <w:tcPr>
                  <w:tcW w:w="1260" w:type="dxa"/>
                  <w:tcMar>
                    <w:top w:w="0" w:type="dxa"/>
                    <w:left w:w="57" w:type="dxa"/>
                    <w:bottom w:w="0" w:type="dxa"/>
                    <w:right w:w="57" w:type="dxa"/>
                  </w:tcMar>
                  <w:vAlign w:val="center"/>
                </w:tcPr>
                <w:p w14:paraId="54CAFAC2" w14:textId="77777777" w:rsidR="00240718" w:rsidRPr="00240718" w:rsidRDefault="00240718" w:rsidP="00240718">
                  <w:pPr>
                    <w:pStyle w:val="Performancetable9pt"/>
                    <w:jc w:val="center"/>
                  </w:pPr>
                </w:p>
              </w:tc>
              <w:tc>
                <w:tcPr>
                  <w:tcW w:w="1257" w:type="dxa"/>
                  <w:tcMar>
                    <w:top w:w="0" w:type="dxa"/>
                    <w:left w:w="57" w:type="dxa"/>
                    <w:bottom w:w="0" w:type="dxa"/>
                    <w:right w:w="57" w:type="dxa"/>
                  </w:tcMar>
                  <w:vAlign w:val="center"/>
                </w:tcPr>
                <w:p w14:paraId="0A02C729" w14:textId="77777777" w:rsidR="00240718" w:rsidRPr="00240718" w:rsidRDefault="00240718" w:rsidP="00240718">
                  <w:pPr>
                    <w:pStyle w:val="Performancetable9pt"/>
                    <w:jc w:val="center"/>
                  </w:pPr>
                </w:p>
              </w:tc>
              <w:tc>
                <w:tcPr>
                  <w:tcW w:w="1278" w:type="dxa"/>
                  <w:tcMar>
                    <w:top w:w="0" w:type="dxa"/>
                    <w:left w:w="57" w:type="dxa"/>
                    <w:bottom w:w="0" w:type="dxa"/>
                    <w:right w:w="57" w:type="dxa"/>
                  </w:tcMar>
                  <w:vAlign w:val="center"/>
                </w:tcPr>
                <w:p w14:paraId="279F2BD7" w14:textId="77777777" w:rsidR="00240718" w:rsidRPr="00240718" w:rsidRDefault="00240718" w:rsidP="00240718">
                  <w:pPr>
                    <w:pStyle w:val="Performancetable9pt"/>
                    <w:jc w:val="center"/>
                  </w:pPr>
                </w:p>
              </w:tc>
              <w:tc>
                <w:tcPr>
                  <w:tcW w:w="1256" w:type="dxa"/>
                  <w:tcMar>
                    <w:top w:w="0" w:type="dxa"/>
                    <w:left w:w="57" w:type="dxa"/>
                    <w:bottom w:w="0" w:type="dxa"/>
                    <w:right w:w="57" w:type="dxa"/>
                  </w:tcMar>
                  <w:vAlign w:val="center"/>
                </w:tcPr>
                <w:p w14:paraId="20619692" w14:textId="77777777" w:rsidR="00240718" w:rsidRPr="00240718" w:rsidRDefault="00240718" w:rsidP="00240718">
                  <w:pPr>
                    <w:pStyle w:val="Performancetable9pt"/>
                    <w:jc w:val="center"/>
                  </w:pPr>
                </w:p>
              </w:tc>
            </w:tr>
            <w:tr w:rsidR="00240718" w:rsidRPr="00240718" w14:paraId="0E7993FD" w14:textId="77777777" w:rsidTr="00122EDB">
              <w:trPr>
                <w:trHeight w:val="109"/>
              </w:trPr>
              <w:tc>
                <w:tcPr>
                  <w:tcW w:w="3115" w:type="dxa"/>
                  <w:shd w:val="solid" w:color="FFFFFF" w:fill="auto"/>
                  <w:tcMar>
                    <w:top w:w="57" w:type="dxa"/>
                    <w:left w:w="57" w:type="dxa"/>
                    <w:bottom w:w="113" w:type="dxa"/>
                    <w:right w:w="57" w:type="dxa"/>
                  </w:tcMar>
                  <w:vAlign w:val="center"/>
                </w:tcPr>
                <w:p w14:paraId="7FE78B5D" w14:textId="77777777" w:rsidR="00240718" w:rsidRPr="00122EDB" w:rsidRDefault="00240718" w:rsidP="00240718">
                  <w:pPr>
                    <w:pStyle w:val="Performancetable9pt"/>
                    <w:rPr>
                      <w:b/>
                      <w:bCs/>
                    </w:rPr>
                  </w:pPr>
                  <w:r w:rsidRPr="00122EDB">
                    <w:rPr>
                      <w:b/>
                      <w:bCs/>
                    </w:rPr>
                    <w:t>All New Zealand</w:t>
                  </w:r>
                </w:p>
              </w:tc>
              <w:tc>
                <w:tcPr>
                  <w:tcW w:w="1257" w:type="dxa"/>
                  <w:shd w:val="solid" w:color="C7DB97" w:fill="auto"/>
                  <w:tcMar>
                    <w:top w:w="57" w:type="dxa"/>
                    <w:left w:w="57" w:type="dxa"/>
                    <w:bottom w:w="113" w:type="dxa"/>
                    <w:right w:w="57" w:type="dxa"/>
                  </w:tcMar>
                  <w:vAlign w:val="center"/>
                </w:tcPr>
                <w:p w14:paraId="70DA78F3" w14:textId="3D5222FD" w:rsidR="00240718" w:rsidRPr="00122EDB" w:rsidRDefault="00240718" w:rsidP="00240718">
                  <w:pPr>
                    <w:pStyle w:val="Performancetable9pt"/>
                    <w:jc w:val="center"/>
                    <w:rPr>
                      <w:b/>
                      <w:bCs/>
                    </w:rPr>
                  </w:pPr>
                  <w:r w:rsidRPr="00122EDB">
                    <w:rPr>
                      <w:b/>
                      <w:bCs/>
                    </w:rPr>
                    <w:t>3,533</w:t>
                  </w:r>
                </w:p>
              </w:tc>
              <w:tc>
                <w:tcPr>
                  <w:tcW w:w="1260" w:type="dxa"/>
                  <w:shd w:val="solid" w:color="E7E7A0" w:fill="auto"/>
                  <w:tcMar>
                    <w:top w:w="57" w:type="dxa"/>
                    <w:left w:w="57" w:type="dxa"/>
                    <w:bottom w:w="113" w:type="dxa"/>
                    <w:right w:w="57" w:type="dxa"/>
                  </w:tcMar>
                  <w:vAlign w:val="center"/>
                </w:tcPr>
                <w:p w14:paraId="085F0063" w14:textId="28C7A718" w:rsidR="00240718" w:rsidRPr="00122EDB" w:rsidRDefault="00240718" w:rsidP="00240718">
                  <w:pPr>
                    <w:pStyle w:val="Performancetable9pt"/>
                    <w:jc w:val="center"/>
                    <w:rPr>
                      <w:b/>
                      <w:bCs/>
                    </w:rPr>
                  </w:pPr>
                  <w:r w:rsidRPr="00122EDB">
                    <w:rPr>
                      <w:b/>
                      <w:bCs/>
                    </w:rPr>
                    <w:t>1,440</w:t>
                  </w:r>
                </w:p>
              </w:tc>
              <w:tc>
                <w:tcPr>
                  <w:tcW w:w="1257" w:type="dxa"/>
                  <w:shd w:val="solid" w:color="ECE9A3" w:fill="auto"/>
                  <w:tcMar>
                    <w:top w:w="57" w:type="dxa"/>
                    <w:left w:w="57" w:type="dxa"/>
                    <w:bottom w:w="113" w:type="dxa"/>
                    <w:right w:w="57" w:type="dxa"/>
                  </w:tcMar>
                  <w:vAlign w:val="center"/>
                </w:tcPr>
                <w:p w14:paraId="3F9E7E0D" w14:textId="5FF323B9" w:rsidR="00240718" w:rsidRPr="00122EDB" w:rsidRDefault="00240718" w:rsidP="00240718">
                  <w:pPr>
                    <w:pStyle w:val="Performancetable9pt"/>
                    <w:jc w:val="center"/>
                    <w:rPr>
                      <w:b/>
                      <w:bCs/>
                    </w:rPr>
                  </w:pPr>
                  <w:r w:rsidRPr="00122EDB">
                    <w:rPr>
                      <w:b/>
                      <w:bCs/>
                    </w:rPr>
                    <w:t>1,069</w:t>
                  </w:r>
                </w:p>
              </w:tc>
              <w:tc>
                <w:tcPr>
                  <w:tcW w:w="1278" w:type="dxa"/>
                  <w:shd w:val="solid" w:color="D3DF9B" w:fill="auto"/>
                  <w:tcMar>
                    <w:top w:w="57" w:type="dxa"/>
                    <w:left w:w="57" w:type="dxa"/>
                    <w:bottom w:w="113" w:type="dxa"/>
                    <w:right w:w="57" w:type="dxa"/>
                  </w:tcMar>
                  <w:vAlign w:val="center"/>
                </w:tcPr>
                <w:p w14:paraId="3E569961" w14:textId="72D15ABA" w:rsidR="00240718" w:rsidRPr="00122EDB" w:rsidRDefault="00240718" w:rsidP="00240718">
                  <w:pPr>
                    <w:pStyle w:val="Performancetable9pt"/>
                    <w:jc w:val="center"/>
                    <w:rPr>
                      <w:b/>
                      <w:bCs/>
                    </w:rPr>
                  </w:pPr>
                  <w:r w:rsidRPr="00122EDB">
                    <w:rPr>
                      <w:b/>
                      <w:bCs/>
                    </w:rPr>
                    <w:t>2,748</w:t>
                  </w:r>
                </w:p>
              </w:tc>
              <w:tc>
                <w:tcPr>
                  <w:tcW w:w="1256" w:type="dxa"/>
                  <w:shd w:val="solid" w:color="7DBB81" w:fill="auto"/>
                  <w:tcMar>
                    <w:top w:w="57" w:type="dxa"/>
                    <w:left w:w="57" w:type="dxa"/>
                    <w:bottom w:w="113" w:type="dxa"/>
                    <w:right w:w="57" w:type="dxa"/>
                  </w:tcMar>
                  <w:vAlign w:val="center"/>
                </w:tcPr>
                <w:p w14:paraId="1B470438" w14:textId="638AE64C" w:rsidR="00240718" w:rsidRPr="00122EDB" w:rsidRDefault="00240718" w:rsidP="00240718">
                  <w:pPr>
                    <w:pStyle w:val="Performancetable9pt"/>
                    <w:jc w:val="center"/>
                    <w:rPr>
                      <w:b/>
                      <w:bCs/>
                    </w:rPr>
                  </w:pPr>
                  <w:r w:rsidRPr="00122EDB">
                    <w:rPr>
                      <w:b/>
                      <w:bCs/>
                    </w:rPr>
                    <w:t>8,790</w:t>
                  </w:r>
                </w:p>
              </w:tc>
            </w:tr>
          </w:tbl>
          <w:p w14:paraId="2846D63D" w14:textId="77777777" w:rsidR="00240718" w:rsidRDefault="00240718" w:rsidP="005E39E5">
            <w:pPr>
              <w:pStyle w:val="Notestomeasure"/>
              <w:rPr>
                <w:bCs w:val="0"/>
                <w:noProof/>
              </w:rPr>
            </w:pPr>
          </w:p>
          <w:p w14:paraId="0E7AFDFB" w14:textId="060A0926" w:rsidR="00240718" w:rsidRDefault="00240718" w:rsidP="00240718">
            <w:pPr>
              <w:pStyle w:val="Notestomeasure"/>
            </w:pPr>
            <w:r>
              <w:t>*Target of 6,000 is sessions, not count of people</w:t>
            </w:r>
          </w:p>
          <w:p w14:paraId="10E2BE33" w14:textId="184E11B5" w:rsidR="00F2130F" w:rsidRDefault="00240718" w:rsidP="00240718">
            <w:pPr>
              <w:pStyle w:val="Notestomeasure"/>
            </w:pPr>
            <w:r>
              <w:t>**Non-Māori, Non-Pacific, Non-Asian.</w:t>
            </w:r>
          </w:p>
          <w:p w14:paraId="3CE004F6" w14:textId="77777777" w:rsidR="00240718" w:rsidRDefault="00240718" w:rsidP="00240718">
            <w:pPr>
              <w:pStyle w:val="Notestomeasure"/>
            </w:pPr>
          </w:p>
          <w:p w14:paraId="65A76D83" w14:textId="1BB383EA" w:rsidR="00F2130F" w:rsidRDefault="00240718" w:rsidP="005E39E5">
            <w:pPr>
              <w:pStyle w:val="Performancetable6ptafter"/>
            </w:pPr>
            <w:r w:rsidRPr="00240718">
              <w:t>Brief intervention is a specialised intervention focused on engaging with people at risk of gambling harm and assisting them to recognise any negative effects of their own or another’s gambling behaviour. When combined with an appropriately targeted motivational discussion, recognition and awareness-raising can encourage people experiencing harm from gambling to make changes, even if they never seek formal gambling harm treatment support. ‘Brief’ interventions are specialised and focused interventions to motivate change, as distinguished from other ‘short’ interventions that do not take much time.</w:t>
            </w:r>
          </w:p>
          <w:p w14:paraId="63212343" w14:textId="77777777" w:rsidR="00F2130F" w:rsidRPr="006A6463" w:rsidRDefault="00F2130F" w:rsidP="005E39E5">
            <w:pPr>
              <w:pStyle w:val="Notestomeasure"/>
              <w:rPr>
                <w:b/>
                <w:bCs w:val="0"/>
              </w:rPr>
            </w:pPr>
            <w:r w:rsidRPr="006A6463">
              <w:rPr>
                <w:b/>
                <w:bCs w:val="0"/>
              </w:rPr>
              <w:t xml:space="preserve">Notes to the measure: </w:t>
            </w:r>
          </w:p>
          <w:p w14:paraId="1F36BE57" w14:textId="77777777" w:rsidR="004742CE" w:rsidRPr="004742CE" w:rsidRDefault="004742CE" w:rsidP="00CF4353">
            <w:pPr>
              <w:pStyle w:val="Notestomeasureabclist"/>
              <w:numPr>
                <w:ilvl w:val="0"/>
                <w:numId w:val="70"/>
              </w:numPr>
              <w:ind w:left="462" w:hanging="462"/>
            </w:pPr>
            <w:r w:rsidRPr="004742CE">
              <w:t>See disclosure in P2-137 above regarding the change in providers and non-submission of data.</w:t>
            </w:r>
          </w:p>
          <w:p w14:paraId="456AB398" w14:textId="1230C243" w:rsidR="00F2130F" w:rsidRPr="00FA2AA4" w:rsidRDefault="004742CE" w:rsidP="00CF4353">
            <w:pPr>
              <w:pStyle w:val="Notestomeasureabclist"/>
              <w:numPr>
                <w:ilvl w:val="0"/>
                <w:numId w:val="69"/>
              </w:numPr>
              <w:ind w:left="462" w:hanging="462"/>
            </w:pPr>
            <w:r w:rsidRPr="004742CE">
              <w:rPr>
                <w:lang w:val="en-NZ"/>
              </w:rPr>
              <w:t>Users of this service can be anonymous so may not have a Territorial Local Authority recorded.</w:t>
            </w:r>
          </w:p>
        </w:tc>
      </w:tr>
    </w:tbl>
    <w:p w14:paraId="211B09EB" w14:textId="617B2364" w:rsidR="006E64F3" w:rsidRDefault="006E64F3" w:rsidP="006E64F3">
      <w:pPr>
        <w:spacing w:before="0" w:after="160" w:line="259" w:lineRule="auto"/>
      </w:pPr>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68B"/>
        <w:tblLook w:val="04A0" w:firstRow="1" w:lastRow="0" w:firstColumn="1" w:lastColumn="0" w:noHBand="0" w:noVBand="1"/>
      </w:tblPr>
      <w:tblGrid>
        <w:gridCol w:w="9628"/>
      </w:tblGrid>
      <w:tr w:rsidR="002E2319" w:rsidRPr="002E2319" w14:paraId="43123431" w14:textId="77777777" w:rsidTr="002E2319">
        <w:tc>
          <w:tcPr>
            <w:tcW w:w="9628" w:type="dxa"/>
            <w:shd w:val="clear" w:color="auto" w:fill="00468B"/>
          </w:tcPr>
          <w:p w14:paraId="24AAAF42" w14:textId="022ADADD" w:rsidR="002E2319" w:rsidRPr="002E2319" w:rsidRDefault="002E2319" w:rsidP="00537F1B">
            <w:pPr>
              <w:pStyle w:val="Outputclass"/>
            </w:pPr>
            <w:bookmarkStart w:id="36" w:name="_Toc183790208"/>
            <w:r w:rsidRPr="002E2319">
              <w:lastRenderedPageBreak/>
              <w:t xml:space="preserve">Output Class </w:t>
            </w:r>
            <w:r>
              <w:t>5</w:t>
            </w:r>
            <w:r w:rsidRPr="002E2319">
              <w:t xml:space="preserve">: </w:t>
            </w:r>
            <w:r w:rsidR="00A86122">
              <w:t>Capital programmes</w:t>
            </w:r>
            <w:bookmarkEnd w:id="36"/>
          </w:p>
        </w:tc>
      </w:tr>
    </w:tbl>
    <w:p w14:paraId="35766FD9" w14:textId="725D7B74" w:rsidR="002E2319" w:rsidRDefault="002E2319" w:rsidP="002E2319">
      <w:r>
        <w:t>Capital expenditure is for the construction and refurbishment of health facilities, procurement, upgrade and implementation of information solutions, and the procurement and upgrade of equipment.</w:t>
      </w:r>
    </w:p>
    <w:p w14:paraId="58BD4BBD" w14:textId="1BADB74B" w:rsidR="002E2319" w:rsidRPr="002E2319" w:rsidRDefault="002E2319" w:rsidP="002E2319">
      <w:r>
        <w:t>When infrastructure is well designed and planned, capital funding is optimally allocated and projects are delivered well, and we then achieve more effective and efficient delivery of health services</w:t>
      </w:r>
      <w:r w:rsidRPr="002E2319">
        <w:t>.</w:t>
      </w:r>
    </w:p>
    <w:p w14:paraId="710F6A39" w14:textId="77777777" w:rsidR="002E2319" w:rsidRPr="002E2319" w:rsidRDefault="002E2319" w:rsidP="002E2319">
      <w:pPr>
        <w:keepNext/>
        <w:keepLines/>
        <w:spacing w:before="480" w:after="120"/>
        <w:outlineLvl w:val="1"/>
        <w:rPr>
          <w:rFonts w:asciiTheme="majorHAnsi" w:eastAsiaTheme="majorEastAsia" w:hAnsiTheme="majorHAnsi" w:cstheme="majorBidi"/>
          <w:b/>
          <w:color w:val="00468B"/>
          <w:sz w:val="48"/>
          <w:szCs w:val="26"/>
        </w:rPr>
      </w:pPr>
      <w:r w:rsidRPr="002E2319">
        <w:rPr>
          <w:rFonts w:asciiTheme="majorHAnsi" w:eastAsiaTheme="majorEastAsia" w:hAnsiTheme="majorHAnsi" w:cstheme="majorBidi"/>
          <w:b/>
          <w:color w:val="00468B"/>
          <w:sz w:val="48"/>
          <w:szCs w:val="26"/>
        </w:rPr>
        <w:t xml:space="preserve">Progress against our annual output measures </w:t>
      </w: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CA06F8" w:rsidRPr="0050557E" w14:paraId="3CB687C4" w14:textId="77777777" w:rsidTr="00CA06F8">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45DD3687" w14:textId="77777777" w:rsidR="002E2319" w:rsidRPr="0050557E" w:rsidRDefault="002E2319" w:rsidP="005E39E5">
            <w:pPr>
              <w:pStyle w:val="Performancetable9pt"/>
              <w:rPr>
                <w:color w:val="FFFFFF" w:themeColor="background1"/>
              </w:rPr>
            </w:pPr>
            <w:r w:rsidRPr="0050557E">
              <w:rPr>
                <w:color w:val="FFFFFF" w:themeColor="background1"/>
              </w:rPr>
              <w:t>Ref</w:t>
            </w:r>
          </w:p>
        </w:tc>
        <w:tc>
          <w:tcPr>
            <w:tcW w:w="3544" w:type="dxa"/>
            <w:shd w:val="clear" w:color="auto" w:fill="00468B"/>
          </w:tcPr>
          <w:p w14:paraId="5281C012" w14:textId="77777777" w:rsidR="002E2319" w:rsidRPr="0050557E" w:rsidRDefault="002E2319"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56B24303" w14:textId="77777777" w:rsidR="002E2319" w:rsidRPr="0050557E" w:rsidRDefault="002E2319"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0FC1A714" w14:textId="77777777" w:rsidR="002E2319" w:rsidRPr="0050557E" w:rsidRDefault="002E2319"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13336DB4" w14:textId="77777777" w:rsidR="002E2319" w:rsidRPr="0050557E" w:rsidRDefault="002E2319"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37045826" w14:textId="77777777" w:rsidR="002E2319" w:rsidRPr="0050557E" w:rsidRDefault="002E2319" w:rsidP="005E39E5">
            <w:pPr>
              <w:pStyle w:val="Performancetable9pt"/>
              <w:jc w:val="center"/>
              <w:rPr>
                <w:color w:val="FFFFFF" w:themeColor="background1"/>
              </w:rPr>
            </w:pPr>
            <w:r w:rsidRPr="0050557E">
              <w:rPr>
                <w:color w:val="FFFFFF" w:themeColor="background1"/>
              </w:rPr>
              <w:t>Status</w:t>
            </w:r>
          </w:p>
        </w:tc>
      </w:tr>
      <w:tr w:rsidR="002E2319" w:rsidRPr="0050557E" w14:paraId="07670BB7" w14:textId="77777777" w:rsidTr="00CA06F8">
        <w:trPr>
          <w:trHeight w:val="60"/>
        </w:trPr>
        <w:tc>
          <w:tcPr>
            <w:tcW w:w="709" w:type="dxa"/>
          </w:tcPr>
          <w:p w14:paraId="41833B80" w14:textId="762E7DE7" w:rsidR="002E2319" w:rsidRPr="00573AD8" w:rsidRDefault="002E2319" w:rsidP="002E2319">
            <w:pPr>
              <w:pStyle w:val="Performancetable9pt"/>
              <w:rPr>
                <w:b/>
                <w:bCs/>
              </w:rPr>
            </w:pPr>
            <w:r w:rsidRPr="001D5352">
              <w:rPr>
                <w:b/>
                <w:bCs/>
              </w:rPr>
              <w:t>P2-</w:t>
            </w:r>
            <w:r w:rsidR="0081430A">
              <w:rPr>
                <w:b/>
                <w:bCs/>
              </w:rPr>
              <w:t>76</w:t>
            </w:r>
          </w:p>
        </w:tc>
        <w:tc>
          <w:tcPr>
            <w:tcW w:w="3544" w:type="dxa"/>
          </w:tcPr>
          <w:p w14:paraId="628E7A69" w14:textId="698E216C" w:rsidR="002E2319" w:rsidRPr="00573AD8" w:rsidRDefault="0081430A" w:rsidP="002E2319">
            <w:pPr>
              <w:pStyle w:val="Performancetable9pt"/>
              <w:rPr>
                <w:b/>
                <w:bCs/>
              </w:rPr>
            </w:pPr>
            <w:r w:rsidRPr="0081430A">
              <w:rPr>
                <w:b/>
                <w:bCs/>
              </w:rPr>
              <w:t>Progress the approved capital infrastructure projects that are underway, taking all practicable measures to ensure that project milestones are met and anticipated benefits realised, within budget</w:t>
            </w:r>
          </w:p>
        </w:tc>
        <w:tc>
          <w:tcPr>
            <w:tcW w:w="1134" w:type="dxa"/>
          </w:tcPr>
          <w:p w14:paraId="0EFAF0FA" w14:textId="22EB2D67" w:rsidR="002E2319" w:rsidRPr="002E2319" w:rsidRDefault="002E2319" w:rsidP="00CA06F8">
            <w:pPr>
              <w:pStyle w:val="Performancetable9pt"/>
              <w:jc w:val="center"/>
            </w:pPr>
            <w:r w:rsidRPr="002E2319">
              <w:rPr>
                <w:rStyle w:val="mediumforemphasis"/>
              </w:rPr>
              <w:t>No target</w:t>
            </w:r>
          </w:p>
        </w:tc>
        <w:tc>
          <w:tcPr>
            <w:tcW w:w="1701" w:type="dxa"/>
          </w:tcPr>
          <w:p w14:paraId="4BFB70B3" w14:textId="433844FD" w:rsidR="002E2319" w:rsidRPr="002E2319" w:rsidRDefault="002E2319" w:rsidP="00CA06F8">
            <w:pPr>
              <w:pStyle w:val="Performancetable9pt"/>
              <w:jc w:val="center"/>
            </w:pPr>
            <w:r w:rsidRPr="002E2319">
              <w:rPr>
                <w:rStyle w:val="mediumforemphasis"/>
              </w:rPr>
              <w:t>Milestone report</w:t>
            </w:r>
          </w:p>
        </w:tc>
        <w:tc>
          <w:tcPr>
            <w:tcW w:w="1701" w:type="dxa"/>
            <w:shd w:val="clear" w:color="auto" w:fill="E3E6E0"/>
          </w:tcPr>
          <w:p w14:paraId="081F609E" w14:textId="11474570" w:rsidR="002E2319" w:rsidRPr="004E09B9" w:rsidRDefault="002E2319" w:rsidP="00CA06F8">
            <w:pPr>
              <w:pStyle w:val="Performancetable9pt"/>
              <w:jc w:val="center"/>
              <w:rPr>
                <w:b/>
                <w:bCs/>
              </w:rPr>
            </w:pPr>
            <w:r w:rsidRPr="004E09B9">
              <w:rPr>
                <w:rStyle w:val="mediumforemphasis"/>
                <w:b/>
                <w:bCs/>
              </w:rPr>
              <w:t>Milestone report</w:t>
            </w:r>
          </w:p>
        </w:tc>
        <w:tc>
          <w:tcPr>
            <w:tcW w:w="850" w:type="dxa"/>
          </w:tcPr>
          <w:p w14:paraId="36CA3BDB" w14:textId="224E10D5" w:rsidR="002E2319" w:rsidRPr="0050557E" w:rsidRDefault="00A80DED" w:rsidP="00CA06F8">
            <w:pPr>
              <w:pStyle w:val="Performancetable9pt"/>
              <w:jc w:val="center"/>
            </w:pPr>
            <w:r>
              <w:rPr>
                <w:noProof/>
              </w:rPr>
              <w:drawing>
                <wp:inline distT="0" distB="0" distL="0" distR="0" wp14:anchorId="27E870BB" wp14:editId="0884C32A">
                  <wp:extent cx="231657" cy="231657"/>
                  <wp:effectExtent l="0" t="0" r="0" b="0"/>
                  <wp:docPr id="1818799756" name="Graph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99756" name="Graphic 72"/>
                          <pic:cNvPicPr/>
                        </pic:nvPicPr>
                        <pic:blipFill>
                          <a:blip r:embed="rId256" cstate="print">
                            <a:extLst>
                              <a:ext uri="{28A0092B-C50C-407E-A947-70E740481C1C}">
                                <a14:useLocalDpi xmlns:a14="http://schemas.microsoft.com/office/drawing/2010/main" val="0"/>
                              </a:ext>
                              <a:ext uri="{96DAC541-7B7A-43D3-8B79-37D633B846F1}">
                                <asvg:svgBlip xmlns:asvg="http://schemas.microsoft.com/office/drawing/2016/SVG/main" r:embed="rId257"/>
                              </a:ext>
                            </a:extLst>
                          </a:blip>
                          <a:stretch>
                            <a:fillRect/>
                          </a:stretch>
                        </pic:blipFill>
                        <pic:spPr>
                          <a:xfrm>
                            <a:off x="0" y="0"/>
                            <a:ext cx="231657" cy="231657"/>
                          </a:xfrm>
                          <a:prstGeom prst="rect">
                            <a:avLst/>
                          </a:prstGeom>
                        </pic:spPr>
                      </pic:pic>
                    </a:graphicData>
                  </a:graphic>
                </wp:inline>
              </w:drawing>
            </w:r>
          </w:p>
        </w:tc>
      </w:tr>
      <w:tr w:rsidR="002E2319" w:rsidRPr="0050557E" w14:paraId="2BFF53A7" w14:textId="77777777" w:rsidTr="005E39E5">
        <w:trPr>
          <w:trHeight w:val="722"/>
        </w:trPr>
        <w:tc>
          <w:tcPr>
            <w:tcW w:w="709" w:type="dxa"/>
          </w:tcPr>
          <w:p w14:paraId="17392614" w14:textId="77777777" w:rsidR="002E2319" w:rsidRPr="0050557E" w:rsidRDefault="002E2319" w:rsidP="005E39E5">
            <w:pPr>
              <w:pStyle w:val="Performancetable9pt"/>
              <w:rPr>
                <w:lang w:val="en-GB"/>
              </w:rPr>
            </w:pPr>
          </w:p>
        </w:tc>
        <w:tc>
          <w:tcPr>
            <w:tcW w:w="8930" w:type="dxa"/>
            <w:gridSpan w:val="5"/>
          </w:tcPr>
          <w:p w14:paraId="35417134" w14:textId="77777777" w:rsidR="002E2319" w:rsidRDefault="002E2319" w:rsidP="002E2319">
            <w:pPr>
              <w:pStyle w:val="Notestomeasure"/>
            </w:pPr>
            <w:r w:rsidRPr="006A6463">
              <w:rPr>
                <w:b/>
                <w:bCs w:val="0"/>
              </w:rPr>
              <w:t>Baseline:</w:t>
            </w:r>
            <w:r>
              <w:t xml:space="preserve"> Milestone report </w:t>
            </w:r>
          </w:p>
          <w:p w14:paraId="71172CE1" w14:textId="4A6CBB53" w:rsidR="002E2319" w:rsidRDefault="002E2319" w:rsidP="002E2319">
            <w:pPr>
              <w:pStyle w:val="Performancetable6ptafter"/>
            </w:pPr>
            <w:r>
              <w:t>As at 30 June 2024, there were 68 inflight major projects (Health Capital Envelope funded projects and those over $10M) worth a total of $6.3 billion currently progressing through the design and construction phases of delivery. We have delivered 42 major projects in the last 12 months. Of our major projects portfolio, 26% are currently rated as Red, and require business case, scope or budget approval. A milestone report has been provided.</w:t>
            </w:r>
          </w:p>
          <w:p w14:paraId="2121AEB3" w14:textId="77777777" w:rsidR="002E2319" w:rsidRDefault="002E2319" w:rsidP="002E2319">
            <w:pPr>
              <w:pStyle w:val="Performancetable6ptafter"/>
            </w:pPr>
            <w:r>
              <w:t xml:space="preserve">Through the establishment of our national Infrastructure Investment Group functions, we continue to enhance the quality and practice of investment planning, delivery, management and reporting to address legacy issues with our inflight infrastructure project portfolio. </w:t>
            </w:r>
          </w:p>
          <w:p w14:paraId="2437BF5A" w14:textId="77777777" w:rsidR="002E2319" w:rsidRPr="006A6463" w:rsidRDefault="002E2319" w:rsidP="002E2319">
            <w:pPr>
              <w:pStyle w:val="Notestomeasure"/>
              <w:rPr>
                <w:b/>
                <w:bCs w:val="0"/>
              </w:rPr>
            </w:pPr>
            <w:r w:rsidRPr="006A6463">
              <w:rPr>
                <w:b/>
                <w:bCs w:val="0"/>
              </w:rPr>
              <w:t xml:space="preserve">Notes to the measure: </w:t>
            </w:r>
          </w:p>
          <w:p w14:paraId="573BCB9E" w14:textId="485B3E63" w:rsidR="002E2319" w:rsidRPr="0050557E" w:rsidRDefault="002E2319" w:rsidP="00CF4353">
            <w:pPr>
              <w:pStyle w:val="Notestomeasureabclist"/>
              <w:numPr>
                <w:ilvl w:val="0"/>
                <w:numId w:val="71"/>
              </w:numPr>
              <w:ind w:left="466" w:hanging="466"/>
            </w:pPr>
            <w:r>
              <w:t>There is a small wording change – ‘Progress’ is shown here rather than ‘’Deliver’ in the SOI to better reflect the long-term nature of these projects.</w:t>
            </w:r>
          </w:p>
        </w:tc>
      </w:tr>
    </w:tbl>
    <w:p w14:paraId="5FBDEDBF" w14:textId="77777777" w:rsidR="002E2319" w:rsidRDefault="002E2319">
      <w:pPr>
        <w:spacing w:before="0" w:after="160" w:line="259" w:lineRule="auto"/>
      </w:pPr>
    </w:p>
    <w:p w14:paraId="3FF2F563" w14:textId="66BCA03E" w:rsidR="00CA06F8" w:rsidRDefault="00CA06F8">
      <w:pPr>
        <w:spacing w:before="0" w:after="160" w:line="259" w:lineRule="auto"/>
      </w:pPr>
      <w:r>
        <w:br w:type="page"/>
      </w: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CA06F8" w:rsidRPr="0050557E" w14:paraId="214F64A9"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0B6C0AC8" w14:textId="77777777" w:rsidR="00CA06F8" w:rsidRPr="0050557E" w:rsidRDefault="00CA06F8" w:rsidP="005E39E5">
            <w:pPr>
              <w:pStyle w:val="Performancetable9pt"/>
              <w:rPr>
                <w:color w:val="FFFFFF" w:themeColor="background1"/>
              </w:rPr>
            </w:pPr>
            <w:r w:rsidRPr="0050557E">
              <w:rPr>
                <w:color w:val="FFFFFF" w:themeColor="background1"/>
              </w:rPr>
              <w:lastRenderedPageBreak/>
              <w:t>Ref</w:t>
            </w:r>
          </w:p>
        </w:tc>
        <w:tc>
          <w:tcPr>
            <w:tcW w:w="3544" w:type="dxa"/>
            <w:shd w:val="clear" w:color="auto" w:fill="00468B"/>
          </w:tcPr>
          <w:p w14:paraId="4AE662D0" w14:textId="77777777" w:rsidR="00CA06F8" w:rsidRPr="0050557E" w:rsidRDefault="00CA06F8"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03699C55" w14:textId="77777777" w:rsidR="00CA06F8" w:rsidRPr="0050557E" w:rsidRDefault="00CA06F8"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059F2965" w14:textId="77777777" w:rsidR="00CA06F8" w:rsidRPr="0050557E" w:rsidRDefault="00CA06F8"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4603CA3A" w14:textId="77777777" w:rsidR="00CA06F8" w:rsidRPr="0050557E" w:rsidRDefault="00CA06F8"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1A71F84D" w14:textId="77777777" w:rsidR="00CA06F8" w:rsidRPr="0050557E" w:rsidRDefault="00CA06F8" w:rsidP="005E39E5">
            <w:pPr>
              <w:pStyle w:val="Performancetable9pt"/>
              <w:jc w:val="center"/>
              <w:rPr>
                <w:color w:val="FFFFFF" w:themeColor="background1"/>
              </w:rPr>
            </w:pPr>
            <w:r w:rsidRPr="0050557E">
              <w:rPr>
                <w:color w:val="FFFFFF" w:themeColor="background1"/>
              </w:rPr>
              <w:t>Status</w:t>
            </w:r>
          </w:p>
        </w:tc>
      </w:tr>
      <w:tr w:rsidR="00CA06F8" w:rsidRPr="0050557E" w14:paraId="22D41581" w14:textId="77777777" w:rsidTr="005E39E5">
        <w:trPr>
          <w:trHeight w:val="60"/>
        </w:trPr>
        <w:tc>
          <w:tcPr>
            <w:tcW w:w="709" w:type="dxa"/>
          </w:tcPr>
          <w:p w14:paraId="7DD57431" w14:textId="2EC82167" w:rsidR="00CA06F8" w:rsidRPr="00573AD8" w:rsidRDefault="00CA06F8" w:rsidP="005E39E5">
            <w:pPr>
              <w:pStyle w:val="Performancetable9pt"/>
              <w:rPr>
                <w:b/>
                <w:bCs/>
              </w:rPr>
            </w:pPr>
            <w:r w:rsidRPr="001D5352">
              <w:rPr>
                <w:b/>
                <w:bCs/>
              </w:rPr>
              <w:t>P2-</w:t>
            </w:r>
            <w:r>
              <w:rPr>
                <w:b/>
                <w:bCs/>
              </w:rPr>
              <w:t>77</w:t>
            </w:r>
          </w:p>
        </w:tc>
        <w:tc>
          <w:tcPr>
            <w:tcW w:w="3544" w:type="dxa"/>
          </w:tcPr>
          <w:p w14:paraId="00D782FA" w14:textId="76B0D04C" w:rsidR="00CA06F8" w:rsidRPr="00573AD8" w:rsidRDefault="00CA06F8" w:rsidP="005E39E5">
            <w:pPr>
              <w:pStyle w:val="Performancetable9pt"/>
              <w:rPr>
                <w:b/>
                <w:bCs/>
              </w:rPr>
            </w:pPr>
            <w:r w:rsidRPr="00CA06F8">
              <w:rPr>
                <w:b/>
                <w:bCs/>
              </w:rPr>
              <w:t>Deliver the approved digital capital projects in line with Business Cases</w:t>
            </w:r>
          </w:p>
        </w:tc>
        <w:tc>
          <w:tcPr>
            <w:tcW w:w="1134" w:type="dxa"/>
          </w:tcPr>
          <w:p w14:paraId="66C85801" w14:textId="77777777" w:rsidR="00CA06F8" w:rsidRPr="002E2319" w:rsidRDefault="00CA06F8" w:rsidP="005E39E5">
            <w:pPr>
              <w:pStyle w:val="Performancetable9pt"/>
              <w:jc w:val="center"/>
            </w:pPr>
            <w:r w:rsidRPr="002E2319">
              <w:rPr>
                <w:rStyle w:val="mediumforemphasis"/>
              </w:rPr>
              <w:t>No target</w:t>
            </w:r>
          </w:p>
        </w:tc>
        <w:tc>
          <w:tcPr>
            <w:tcW w:w="1701" w:type="dxa"/>
          </w:tcPr>
          <w:p w14:paraId="2EE51E7E" w14:textId="77777777" w:rsidR="00CA06F8" w:rsidRPr="002E2319" w:rsidRDefault="00CA06F8" w:rsidP="005E39E5">
            <w:pPr>
              <w:pStyle w:val="Performancetable9pt"/>
              <w:jc w:val="center"/>
            </w:pPr>
            <w:r w:rsidRPr="002E2319">
              <w:rPr>
                <w:rStyle w:val="mediumforemphasis"/>
              </w:rPr>
              <w:t>Milestone report</w:t>
            </w:r>
          </w:p>
        </w:tc>
        <w:tc>
          <w:tcPr>
            <w:tcW w:w="1701" w:type="dxa"/>
            <w:shd w:val="clear" w:color="auto" w:fill="E3E6E0"/>
          </w:tcPr>
          <w:p w14:paraId="26CF9DF1" w14:textId="77777777" w:rsidR="00CA06F8" w:rsidRPr="004E09B9" w:rsidRDefault="00CA06F8" w:rsidP="005E39E5">
            <w:pPr>
              <w:pStyle w:val="Performancetable9pt"/>
              <w:jc w:val="center"/>
              <w:rPr>
                <w:b/>
                <w:bCs/>
              </w:rPr>
            </w:pPr>
            <w:r w:rsidRPr="004E09B9">
              <w:rPr>
                <w:rStyle w:val="mediumforemphasis"/>
                <w:b/>
                <w:bCs/>
              </w:rPr>
              <w:t>Milestone report</w:t>
            </w:r>
          </w:p>
        </w:tc>
        <w:tc>
          <w:tcPr>
            <w:tcW w:w="850" w:type="dxa"/>
          </w:tcPr>
          <w:p w14:paraId="05EAFC0C" w14:textId="19022321" w:rsidR="00CA06F8" w:rsidRPr="0050557E" w:rsidRDefault="00A80DED" w:rsidP="005E39E5">
            <w:pPr>
              <w:pStyle w:val="Performancetable9pt"/>
              <w:jc w:val="center"/>
            </w:pPr>
            <w:r>
              <w:rPr>
                <w:noProof/>
              </w:rPr>
              <w:drawing>
                <wp:inline distT="0" distB="0" distL="0" distR="0" wp14:anchorId="020A61DD" wp14:editId="2AE8BFD1">
                  <wp:extent cx="231657" cy="231657"/>
                  <wp:effectExtent l="0" t="0" r="0" b="0"/>
                  <wp:docPr id="1322488186"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88186" name="Graphic 72" descr="Achieved"/>
                          <pic:cNvPicPr/>
                        </pic:nvPicPr>
                        <pic:blipFill>
                          <a:blip r:embed="rId258" cstate="print">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a:xfrm>
                            <a:off x="0" y="0"/>
                            <a:ext cx="231657" cy="231657"/>
                          </a:xfrm>
                          <a:prstGeom prst="rect">
                            <a:avLst/>
                          </a:prstGeom>
                        </pic:spPr>
                      </pic:pic>
                    </a:graphicData>
                  </a:graphic>
                </wp:inline>
              </w:drawing>
            </w:r>
          </w:p>
        </w:tc>
      </w:tr>
      <w:tr w:rsidR="00CA06F8" w:rsidRPr="0050557E" w14:paraId="28E2530B" w14:textId="77777777" w:rsidTr="005E39E5">
        <w:trPr>
          <w:trHeight w:val="722"/>
        </w:trPr>
        <w:tc>
          <w:tcPr>
            <w:tcW w:w="709" w:type="dxa"/>
          </w:tcPr>
          <w:p w14:paraId="3D49B1BB" w14:textId="77777777" w:rsidR="00CA06F8" w:rsidRPr="0050557E" w:rsidRDefault="00CA06F8" w:rsidP="005E39E5">
            <w:pPr>
              <w:pStyle w:val="Performancetable9pt"/>
              <w:rPr>
                <w:lang w:val="en-GB"/>
              </w:rPr>
            </w:pPr>
          </w:p>
        </w:tc>
        <w:tc>
          <w:tcPr>
            <w:tcW w:w="8930" w:type="dxa"/>
            <w:gridSpan w:val="5"/>
          </w:tcPr>
          <w:p w14:paraId="4F3431CB" w14:textId="77777777" w:rsidR="00CA06F8" w:rsidRDefault="00CA06F8" w:rsidP="005E39E5">
            <w:pPr>
              <w:pStyle w:val="Notestomeasure"/>
            </w:pPr>
            <w:r w:rsidRPr="00CA06F8">
              <w:rPr>
                <w:b/>
                <w:bCs w:val="0"/>
              </w:rPr>
              <w:t>Baseline:</w:t>
            </w:r>
            <w:r>
              <w:t xml:space="preserve"> Milestone report </w:t>
            </w:r>
          </w:p>
          <w:p w14:paraId="6A2FA110" w14:textId="77777777" w:rsidR="00CA06F8" w:rsidRDefault="00CA06F8" w:rsidP="00CA06F8">
            <w:pPr>
              <w:pStyle w:val="Performancetable6ptafter"/>
            </w:pPr>
            <w:r>
              <w:t xml:space="preserve">We operate a large portfolio of capital projects, many approved prior to Health NZ being formed, that are delivered by multiple teams. A single Programme Management Office system was only formed in April 2024 and controls and reporting are now being standardised. Projects that are outside of approved tolerances are being actively reviewed and corrective action taken. </w:t>
            </w:r>
          </w:p>
          <w:p w14:paraId="4042D2C1" w14:textId="77777777" w:rsidR="00CA06F8" w:rsidRDefault="00CA06F8" w:rsidP="00CA06F8">
            <w:pPr>
              <w:pStyle w:val="Performancetable6ptafter"/>
            </w:pPr>
            <w:r>
              <w:t xml:space="preserve">Overall delivery of major capital projects in line with their respective business cases is progressing as planned for the most part. For the 10 most significant projects or programmes currently underway (based on overall implementation value) none have a red status, and the balance are currently indicating an overall RAG status of green or amber. </w:t>
            </w:r>
          </w:p>
          <w:p w14:paraId="2D019903" w14:textId="263EFCBE" w:rsidR="00CA06F8" w:rsidRDefault="00CA06F8" w:rsidP="00CA06F8">
            <w:pPr>
              <w:pStyle w:val="Performancetable6ptafter"/>
            </w:pPr>
            <w:r>
              <w:t xml:space="preserve">Resource constraints remain a challenge, particularly through the current period of change. While the market appears to be beginning to shift, specialist skills remain scarce and attract a premium. Major reductions in Crown appropriations and baseline funding have already impacted delivery and this will remain for the coming financial year. </w:t>
            </w:r>
          </w:p>
          <w:p w14:paraId="3157C90E" w14:textId="77777777" w:rsidR="00CA06F8" w:rsidRPr="006A6463" w:rsidRDefault="00CA06F8" w:rsidP="005E39E5">
            <w:pPr>
              <w:pStyle w:val="Notestomeasure"/>
              <w:rPr>
                <w:b/>
                <w:bCs w:val="0"/>
              </w:rPr>
            </w:pPr>
            <w:r w:rsidRPr="006A6463">
              <w:rPr>
                <w:b/>
                <w:bCs w:val="0"/>
              </w:rPr>
              <w:t xml:space="preserve">Notes to the measure: </w:t>
            </w:r>
          </w:p>
          <w:p w14:paraId="0FC8E412" w14:textId="6A4B5BCA" w:rsidR="00CA06F8" w:rsidRPr="0050557E" w:rsidRDefault="00CA06F8" w:rsidP="00CF4353">
            <w:pPr>
              <w:pStyle w:val="Notestomeasureabclist"/>
              <w:numPr>
                <w:ilvl w:val="0"/>
                <w:numId w:val="72"/>
              </w:numPr>
              <w:ind w:left="466" w:hanging="466"/>
            </w:pPr>
            <w:r>
              <w:t>We are providing a result of ‘achieved’ where key project milestones have been achieved. There are no further milestone reports that can be referenced.</w:t>
            </w:r>
          </w:p>
        </w:tc>
      </w:tr>
    </w:tbl>
    <w:p w14:paraId="6D5C5D16" w14:textId="77777777" w:rsidR="00CA06F8" w:rsidRDefault="00CA06F8">
      <w:pPr>
        <w:spacing w:before="0" w:after="160" w:line="259" w:lineRule="auto"/>
      </w:pP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CA06F8" w:rsidRPr="0050557E" w14:paraId="3845F7CD"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423FC642" w14:textId="77777777" w:rsidR="00CA06F8" w:rsidRPr="0050557E" w:rsidRDefault="00CA06F8" w:rsidP="005E39E5">
            <w:pPr>
              <w:pStyle w:val="Performancetable9pt"/>
              <w:rPr>
                <w:color w:val="FFFFFF" w:themeColor="background1"/>
              </w:rPr>
            </w:pPr>
            <w:r w:rsidRPr="0050557E">
              <w:rPr>
                <w:color w:val="FFFFFF" w:themeColor="background1"/>
              </w:rPr>
              <w:t>Ref</w:t>
            </w:r>
          </w:p>
        </w:tc>
        <w:tc>
          <w:tcPr>
            <w:tcW w:w="3544" w:type="dxa"/>
            <w:shd w:val="clear" w:color="auto" w:fill="00468B"/>
          </w:tcPr>
          <w:p w14:paraId="23A5ABA1" w14:textId="77777777" w:rsidR="00CA06F8" w:rsidRPr="0050557E" w:rsidRDefault="00CA06F8"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25B5FECE" w14:textId="77777777" w:rsidR="00CA06F8" w:rsidRPr="0050557E" w:rsidRDefault="00CA06F8"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51FCEAF8" w14:textId="77777777" w:rsidR="00CA06F8" w:rsidRPr="0050557E" w:rsidRDefault="00CA06F8"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6ECF0688" w14:textId="77777777" w:rsidR="00CA06F8" w:rsidRPr="0050557E" w:rsidRDefault="00CA06F8"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173A7277" w14:textId="77777777" w:rsidR="00CA06F8" w:rsidRPr="0050557E" w:rsidRDefault="00CA06F8" w:rsidP="005E39E5">
            <w:pPr>
              <w:pStyle w:val="Performancetable9pt"/>
              <w:jc w:val="center"/>
              <w:rPr>
                <w:color w:val="FFFFFF" w:themeColor="background1"/>
              </w:rPr>
            </w:pPr>
            <w:r w:rsidRPr="0050557E">
              <w:rPr>
                <w:color w:val="FFFFFF" w:themeColor="background1"/>
              </w:rPr>
              <w:t>Status</w:t>
            </w:r>
          </w:p>
        </w:tc>
      </w:tr>
      <w:tr w:rsidR="00CA06F8" w:rsidRPr="0050557E" w14:paraId="5BDDB764" w14:textId="77777777" w:rsidTr="005E39E5">
        <w:trPr>
          <w:trHeight w:val="60"/>
        </w:trPr>
        <w:tc>
          <w:tcPr>
            <w:tcW w:w="709" w:type="dxa"/>
          </w:tcPr>
          <w:p w14:paraId="6F4052A1" w14:textId="7C3D7744" w:rsidR="00CA06F8" w:rsidRPr="00573AD8" w:rsidRDefault="00CA06F8" w:rsidP="00CA06F8">
            <w:pPr>
              <w:pStyle w:val="Performancetable9pt"/>
              <w:rPr>
                <w:b/>
                <w:bCs/>
              </w:rPr>
            </w:pPr>
            <w:r w:rsidRPr="001D5352">
              <w:rPr>
                <w:b/>
                <w:bCs/>
              </w:rPr>
              <w:t>P2-</w:t>
            </w:r>
            <w:r>
              <w:rPr>
                <w:b/>
                <w:bCs/>
              </w:rPr>
              <w:t>78</w:t>
            </w:r>
          </w:p>
        </w:tc>
        <w:tc>
          <w:tcPr>
            <w:tcW w:w="3544" w:type="dxa"/>
          </w:tcPr>
          <w:p w14:paraId="11AEDE8E" w14:textId="7E4873FE" w:rsidR="00CA06F8" w:rsidRPr="00573AD8" w:rsidRDefault="00CA06F8" w:rsidP="00CA06F8">
            <w:pPr>
              <w:pStyle w:val="Performancetable9pt"/>
              <w:rPr>
                <w:b/>
                <w:bCs/>
              </w:rPr>
            </w:pPr>
            <w:r w:rsidRPr="00CA06F8">
              <w:rPr>
                <w:b/>
                <w:bCs/>
              </w:rPr>
              <w:t>Develop and implement a national plan to create consistency in data and digital capability across Health NZ</w:t>
            </w:r>
          </w:p>
        </w:tc>
        <w:tc>
          <w:tcPr>
            <w:tcW w:w="1134" w:type="dxa"/>
          </w:tcPr>
          <w:p w14:paraId="7C9CAEFF" w14:textId="210E972C" w:rsidR="00CA06F8" w:rsidRPr="002E2319" w:rsidRDefault="00CA06F8" w:rsidP="00CA06F8">
            <w:pPr>
              <w:pStyle w:val="Performancetable9pt"/>
              <w:jc w:val="center"/>
            </w:pPr>
            <w:r w:rsidRPr="002E2319">
              <w:rPr>
                <w:rStyle w:val="mediumforemphasis"/>
              </w:rPr>
              <w:t>Milestone report</w:t>
            </w:r>
          </w:p>
        </w:tc>
        <w:tc>
          <w:tcPr>
            <w:tcW w:w="1701" w:type="dxa"/>
          </w:tcPr>
          <w:p w14:paraId="21F25C6F" w14:textId="77777777" w:rsidR="00CA06F8" w:rsidRPr="002E2319" w:rsidRDefault="00CA06F8" w:rsidP="00CA06F8">
            <w:pPr>
              <w:pStyle w:val="Performancetable9pt"/>
              <w:jc w:val="center"/>
            </w:pPr>
            <w:r w:rsidRPr="002E2319">
              <w:rPr>
                <w:rStyle w:val="mediumforemphasis"/>
              </w:rPr>
              <w:t>Milestone report</w:t>
            </w:r>
          </w:p>
        </w:tc>
        <w:tc>
          <w:tcPr>
            <w:tcW w:w="1701" w:type="dxa"/>
            <w:shd w:val="clear" w:color="auto" w:fill="E3E6E0"/>
          </w:tcPr>
          <w:p w14:paraId="69D0C219" w14:textId="0DDDD8B0" w:rsidR="00CA06F8" w:rsidRPr="004E09B9" w:rsidRDefault="00CA06F8" w:rsidP="00CA06F8">
            <w:pPr>
              <w:pStyle w:val="Performancetable9pt"/>
              <w:jc w:val="center"/>
              <w:rPr>
                <w:b/>
                <w:bCs/>
              </w:rPr>
            </w:pPr>
            <w:r w:rsidRPr="004E09B9">
              <w:rPr>
                <w:rStyle w:val="mediumforemphasis"/>
                <w:b/>
                <w:bCs/>
              </w:rPr>
              <w:t>Achieved</w:t>
            </w:r>
          </w:p>
        </w:tc>
        <w:tc>
          <w:tcPr>
            <w:tcW w:w="850" w:type="dxa"/>
          </w:tcPr>
          <w:p w14:paraId="08B326A2" w14:textId="70A44F8E" w:rsidR="00CA06F8" w:rsidRPr="0050557E" w:rsidRDefault="00A80DED" w:rsidP="00CA06F8">
            <w:pPr>
              <w:pStyle w:val="Performancetable9pt"/>
              <w:jc w:val="center"/>
            </w:pPr>
            <w:r>
              <w:rPr>
                <w:noProof/>
              </w:rPr>
              <w:drawing>
                <wp:inline distT="0" distB="0" distL="0" distR="0" wp14:anchorId="6A8CDDA4" wp14:editId="0E112CA0">
                  <wp:extent cx="231657" cy="231657"/>
                  <wp:effectExtent l="0" t="0" r="0" b="0"/>
                  <wp:docPr id="296072125"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72125" name="Graphic 72" descr="Achieved"/>
                          <pic:cNvPicPr/>
                        </pic:nvPicPr>
                        <pic:blipFill>
                          <a:blip r:embed="rId258" cstate="print">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a:xfrm>
                            <a:off x="0" y="0"/>
                            <a:ext cx="231657" cy="231657"/>
                          </a:xfrm>
                          <a:prstGeom prst="rect">
                            <a:avLst/>
                          </a:prstGeom>
                        </pic:spPr>
                      </pic:pic>
                    </a:graphicData>
                  </a:graphic>
                </wp:inline>
              </w:drawing>
            </w:r>
          </w:p>
        </w:tc>
      </w:tr>
      <w:tr w:rsidR="00CA06F8" w:rsidRPr="0050557E" w14:paraId="31FF71AF" w14:textId="77777777" w:rsidTr="005E39E5">
        <w:trPr>
          <w:trHeight w:val="722"/>
        </w:trPr>
        <w:tc>
          <w:tcPr>
            <w:tcW w:w="709" w:type="dxa"/>
          </w:tcPr>
          <w:p w14:paraId="63D16D6A" w14:textId="77777777" w:rsidR="00CA06F8" w:rsidRPr="0050557E" w:rsidRDefault="00CA06F8" w:rsidP="00CA06F8">
            <w:pPr>
              <w:pStyle w:val="Performancetable9pt"/>
              <w:rPr>
                <w:lang w:val="en-GB"/>
              </w:rPr>
            </w:pPr>
          </w:p>
        </w:tc>
        <w:tc>
          <w:tcPr>
            <w:tcW w:w="8930" w:type="dxa"/>
            <w:gridSpan w:val="5"/>
          </w:tcPr>
          <w:p w14:paraId="745F5F89" w14:textId="77777777" w:rsidR="00CA06F8" w:rsidRDefault="00CA06F8" w:rsidP="00CA06F8">
            <w:pPr>
              <w:pStyle w:val="Notestomeasure"/>
            </w:pPr>
            <w:r w:rsidRPr="00CA06F8">
              <w:rPr>
                <w:b/>
                <w:bCs w:val="0"/>
              </w:rPr>
              <w:t>Baseline:</w:t>
            </w:r>
            <w:r>
              <w:t xml:space="preserve"> Milestone report </w:t>
            </w:r>
          </w:p>
          <w:p w14:paraId="7B74CBF7" w14:textId="77777777" w:rsidR="00CA06F8" w:rsidRDefault="00CA06F8" w:rsidP="00CA06F8">
            <w:pPr>
              <w:pStyle w:val="Performancetable6ptafter"/>
            </w:pPr>
            <w:r>
              <w:t xml:space="preserve">We have developed a national plan to create consistency in capability with a focus on simplifying and standardising the current legacy environment and moving towards fewer, better, national platforms. Priorities include clearing the inherited work programme and refocusing spend on national priorities. </w:t>
            </w:r>
          </w:p>
          <w:p w14:paraId="5BA2C9A8" w14:textId="4AC1ADF4" w:rsidR="00CA06F8" w:rsidRDefault="00CA06F8" w:rsidP="00CA06F8">
            <w:pPr>
              <w:pStyle w:val="Performancetable6ptafter"/>
            </w:pPr>
            <w:r>
              <w:t xml:space="preserve">The move to Digital Modernisation is no longer possible and we are preparing our future work programme to reflect funding constraints. This means we will continue to operate with more expensive and risky legacy IT arrangements for longer, and the focus shifts to ‘keeping the lights on’, while we build the broader 10-year Investment Case. </w:t>
            </w:r>
          </w:p>
          <w:p w14:paraId="0F1F0953" w14:textId="77777777" w:rsidR="00CA06F8" w:rsidRPr="006A6463" w:rsidRDefault="00CA06F8" w:rsidP="00CA06F8">
            <w:pPr>
              <w:pStyle w:val="Notestomeasure"/>
              <w:rPr>
                <w:b/>
                <w:bCs w:val="0"/>
              </w:rPr>
            </w:pPr>
            <w:r w:rsidRPr="006A6463">
              <w:rPr>
                <w:b/>
                <w:bCs w:val="0"/>
              </w:rPr>
              <w:t xml:space="preserve">Notes to the measure: </w:t>
            </w:r>
          </w:p>
          <w:p w14:paraId="34B58015" w14:textId="7E9E3E2F" w:rsidR="00CA06F8" w:rsidRPr="0050557E" w:rsidRDefault="00CA06F8" w:rsidP="00CF4353">
            <w:pPr>
              <w:pStyle w:val="Notestomeasureabclist"/>
              <w:numPr>
                <w:ilvl w:val="0"/>
                <w:numId w:val="73"/>
              </w:numPr>
              <w:ind w:left="466" w:hanging="466"/>
            </w:pPr>
            <w:r>
              <w:t>We are providing a result of ‘achieved’ where key project milestones have been achieved. There are no further milestone reports that can be referenced.</w:t>
            </w:r>
          </w:p>
        </w:tc>
      </w:tr>
    </w:tbl>
    <w:p w14:paraId="002C6588" w14:textId="2952CDAE" w:rsidR="00ED712A" w:rsidRDefault="00ED712A">
      <w:pPr>
        <w:spacing w:before="0" w:after="160" w:line="259" w:lineRule="auto"/>
      </w:pPr>
    </w:p>
    <w:p w14:paraId="68A96081" w14:textId="77777777" w:rsidR="00ED712A" w:rsidRDefault="00ED712A">
      <w:pPr>
        <w:spacing w:before="0" w:after="160" w:line="259" w:lineRule="auto"/>
      </w:pPr>
      <w:r>
        <w:br w:type="page"/>
      </w: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ED712A" w:rsidRPr="0050557E" w14:paraId="0D91FD0F"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44E81BF7" w14:textId="77777777" w:rsidR="00ED712A" w:rsidRPr="0050557E" w:rsidRDefault="00ED712A" w:rsidP="005E39E5">
            <w:pPr>
              <w:pStyle w:val="Performancetable9pt"/>
              <w:rPr>
                <w:color w:val="FFFFFF" w:themeColor="background1"/>
              </w:rPr>
            </w:pPr>
            <w:r w:rsidRPr="0050557E">
              <w:rPr>
                <w:color w:val="FFFFFF" w:themeColor="background1"/>
              </w:rPr>
              <w:lastRenderedPageBreak/>
              <w:t>Ref</w:t>
            </w:r>
          </w:p>
        </w:tc>
        <w:tc>
          <w:tcPr>
            <w:tcW w:w="3544" w:type="dxa"/>
            <w:shd w:val="clear" w:color="auto" w:fill="00468B"/>
          </w:tcPr>
          <w:p w14:paraId="1785AA2D" w14:textId="77777777" w:rsidR="00ED712A" w:rsidRPr="0050557E" w:rsidRDefault="00ED712A"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7DDE32D9" w14:textId="77777777" w:rsidR="00ED712A" w:rsidRPr="0050557E" w:rsidRDefault="00ED712A"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50519901" w14:textId="77777777" w:rsidR="00ED712A" w:rsidRPr="0050557E" w:rsidRDefault="00ED712A"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6567A409" w14:textId="77777777" w:rsidR="00ED712A" w:rsidRPr="0050557E" w:rsidRDefault="00ED712A"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540CE3F4" w14:textId="77777777" w:rsidR="00ED712A" w:rsidRPr="0050557E" w:rsidRDefault="00ED712A" w:rsidP="005E39E5">
            <w:pPr>
              <w:pStyle w:val="Performancetable9pt"/>
              <w:jc w:val="center"/>
              <w:rPr>
                <w:color w:val="FFFFFF" w:themeColor="background1"/>
              </w:rPr>
            </w:pPr>
            <w:r w:rsidRPr="0050557E">
              <w:rPr>
                <w:color w:val="FFFFFF" w:themeColor="background1"/>
              </w:rPr>
              <w:t>Status</w:t>
            </w:r>
          </w:p>
        </w:tc>
      </w:tr>
      <w:tr w:rsidR="00ED712A" w:rsidRPr="0050557E" w14:paraId="40CB9F17" w14:textId="77777777" w:rsidTr="005E39E5">
        <w:trPr>
          <w:trHeight w:val="60"/>
        </w:trPr>
        <w:tc>
          <w:tcPr>
            <w:tcW w:w="709" w:type="dxa"/>
          </w:tcPr>
          <w:p w14:paraId="34A5CDC4" w14:textId="12FBAF63" w:rsidR="00ED712A" w:rsidRPr="00573AD8" w:rsidRDefault="00ED712A" w:rsidP="00ED712A">
            <w:pPr>
              <w:pStyle w:val="Performancetable9pt"/>
              <w:rPr>
                <w:b/>
                <w:bCs/>
              </w:rPr>
            </w:pPr>
            <w:r w:rsidRPr="001D5352">
              <w:rPr>
                <w:b/>
                <w:bCs/>
              </w:rPr>
              <w:t>P2-</w:t>
            </w:r>
            <w:r>
              <w:rPr>
                <w:b/>
                <w:bCs/>
              </w:rPr>
              <w:t>81</w:t>
            </w:r>
          </w:p>
        </w:tc>
        <w:tc>
          <w:tcPr>
            <w:tcW w:w="3544" w:type="dxa"/>
          </w:tcPr>
          <w:p w14:paraId="48E9231B" w14:textId="77777777" w:rsidR="00ED712A" w:rsidRPr="00ED712A" w:rsidRDefault="00ED712A" w:rsidP="00ED712A">
            <w:pPr>
              <w:pStyle w:val="Performancetable9pt"/>
              <w:rPr>
                <w:b/>
                <w:bCs/>
              </w:rPr>
            </w:pPr>
            <w:r w:rsidRPr="00ED712A">
              <w:rPr>
                <w:b/>
                <w:bCs/>
              </w:rPr>
              <w:t xml:space="preserve">Deliver a national asset management plan and capital investment strategy </w:t>
            </w:r>
          </w:p>
          <w:p w14:paraId="57D39D36" w14:textId="40011A4F" w:rsidR="00ED712A" w:rsidRPr="00573AD8" w:rsidRDefault="00ED712A" w:rsidP="00ED712A">
            <w:pPr>
              <w:pStyle w:val="Performancetable9pt"/>
              <w:rPr>
                <w:b/>
                <w:bCs/>
              </w:rPr>
            </w:pPr>
            <w:r w:rsidRPr="00ED712A">
              <w:rPr>
                <w:b/>
                <w:bCs/>
              </w:rPr>
              <w:t>and investment plan by 2023</w:t>
            </w:r>
          </w:p>
        </w:tc>
        <w:tc>
          <w:tcPr>
            <w:tcW w:w="1134" w:type="dxa"/>
          </w:tcPr>
          <w:p w14:paraId="6C43059E" w14:textId="2F72ED97" w:rsidR="00ED712A" w:rsidRPr="00ED712A" w:rsidRDefault="00ED712A" w:rsidP="00ED712A">
            <w:pPr>
              <w:pStyle w:val="Performancetable9pt"/>
              <w:jc w:val="center"/>
            </w:pPr>
            <w:r w:rsidRPr="00ED712A">
              <w:rPr>
                <w:rStyle w:val="mediumforemphasis"/>
              </w:rPr>
              <w:t>No target</w:t>
            </w:r>
          </w:p>
        </w:tc>
        <w:tc>
          <w:tcPr>
            <w:tcW w:w="1701" w:type="dxa"/>
          </w:tcPr>
          <w:p w14:paraId="623B78E8" w14:textId="28D1C009" w:rsidR="00ED712A" w:rsidRPr="00ED712A" w:rsidRDefault="00ED712A" w:rsidP="00ED712A">
            <w:pPr>
              <w:pStyle w:val="Performancetable9pt"/>
              <w:jc w:val="center"/>
            </w:pPr>
            <w:r w:rsidRPr="00ED712A">
              <w:rPr>
                <w:rStyle w:val="mediumforemphasis"/>
              </w:rPr>
              <w:t>Milestone report</w:t>
            </w:r>
          </w:p>
        </w:tc>
        <w:tc>
          <w:tcPr>
            <w:tcW w:w="1701" w:type="dxa"/>
            <w:shd w:val="clear" w:color="auto" w:fill="E3E6E0"/>
          </w:tcPr>
          <w:p w14:paraId="1E9A3586" w14:textId="2FD70664" w:rsidR="00ED712A" w:rsidRPr="004E09B9" w:rsidRDefault="00ED712A" w:rsidP="00ED712A">
            <w:pPr>
              <w:pStyle w:val="Performancetable9pt"/>
              <w:jc w:val="center"/>
              <w:rPr>
                <w:b/>
                <w:bCs/>
              </w:rPr>
            </w:pPr>
            <w:r w:rsidRPr="004E09B9">
              <w:rPr>
                <w:rStyle w:val="mediumforemphasis"/>
                <w:b/>
                <w:bCs/>
              </w:rPr>
              <w:t>See footnote b</w:t>
            </w:r>
          </w:p>
        </w:tc>
        <w:tc>
          <w:tcPr>
            <w:tcW w:w="850" w:type="dxa"/>
          </w:tcPr>
          <w:p w14:paraId="1D0415F8" w14:textId="243F5BA0" w:rsidR="00ED712A" w:rsidRPr="0050557E" w:rsidRDefault="00A80DED" w:rsidP="00ED712A">
            <w:pPr>
              <w:pStyle w:val="Performancetable9pt"/>
              <w:jc w:val="center"/>
            </w:pPr>
            <w:r>
              <w:rPr>
                <w:noProof/>
              </w:rPr>
              <w:drawing>
                <wp:inline distT="0" distB="0" distL="0" distR="0" wp14:anchorId="2DAADC5F" wp14:editId="76196ABE">
                  <wp:extent cx="231657" cy="231657"/>
                  <wp:effectExtent l="0" t="0" r="0" b="0"/>
                  <wp:docPr id="1959537446"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37446" name="Graphic 72" descr="Achieved"/>
                          <pic:cNvPicPr/>
                        </pic:nvPicPr>
                        <pic:blipFill>
                          <a:blip r:embed="rId258" cstate="print">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a:xfrm>
                            <a:off x="0" y="0"/>
                            <a:ext cx="231657" cy="231657"/>
                          </a:xfrm>
                          <a:prstGeom prst="rect">
                            <a:avLst/>
                          </a:prstGeom>
                        </pic:spPr>
                      </pic:pic>
                    </a:graphicData>
                  </a:graphic>
                </wp:inline>
              </w:drawing>
            </w:r>
          </w:p>
        </w:tc>
      </w:tr>
      <w:tr w:rsidR="00ED712A" w:rsidRPr="0050557E" w14:paraId="6243C602" w14:textId="77777777" w:rsidTr="005E39E5">
        <w:trPr>
          <w:trHeight w:val="722"/>
        </w:trPr>
        <w:tc>
          <w:tcPr>
            <w:tcW w:w="709" w:type="dxa"/>
          </w:tcPr>
          <w:p w14:paraId="5EA30095" w14:textId="77777777" w:rsidR="00ED712A" w:rsidRPr="0050557E" w:rsidRDefault="00ED712A" w:rsidP="005E39E5">
            <w:pPr>
              <w:pStyle w:val="Performancetable9pt"/>
              <w:rPr>
                <w:lang w:val="en-GB"/>
              </w:rPr>
            </w:pPr>
          </w:p>
        </w:tc>
        <w:tc>
          <w:tcPr>
            <w:tcW w:w="8930" w:type="dxa"/>
            <w:gridSpan w:val="5"/>
          </w:tcPr>
          <w:p w14:paraId="2E5A3C0E" w14:textId="77777777" w:rsidR="00ED712A" w:rsidRDefault="00ED712A" w:rsidP="005E39E5">
            <w:pPr>
              <w:pStyle w:val="Notestomeasure"/>
            </w:pPr>
            <w:r w:rsidRPr="00CA06F8">
              <w:rPr>
                <w:b/>
                <w:bCs w:val="0"/>
              </w:rPr>
              <w:t>Baseline:</w:t>
            </w:r>
            <w:r>
              <w:t xml:space="preserve"> Milestone report </w:t>
            </w:r>
          </w:p>
          <w:p w14:paraId="6E508009" w14:textId="702B99FF" w:rsidR="00ED712A" w:rsidRDefault="00ED712A" w:rsidP="005E39E5">
            <w:pPr>
              <w:pStyle w:val="Performancetable6ptafter"/>
            </w:pPr>
            <w:r w:rsidRPr="00ED712A">
              <w:t>The Infrastructure Investment Plan and the National Asset Management Strategy were approved by Health NZ’s board in November 2023 and provided to the Minister of Health in December 2023 for feedback. The Infrastructure Investment Plan is being updated to reflect the health targets and additional modelling scenarios; and the National Asset Management Strategy is being updated to reflect Health NZ’s current fiscal position and what can be achieved to lift our asset management maturity. We expect both revised documents to be considered by the Minister of Health and then submitted to Cabinet by the end of 2024. A milestone report has been provided</w:t>
            </w:r>
            <w:r>
              <w:t xml:space="preserve">. </w:t>
            </w:r>
          </w:p>
          <w:p w14:paraId="214CC791" w14:textId="77777777" w:rsidR="00ED712A" w:rsidRPr="006A6463" w:rsidRDefault="00ED712A" w:rsidP="005E39E5">
            <w:pPr>
              <w:pStyle w:val="Notestomeasure"/>
              <w:rPr>
                <w:b/>
                <w:bCs w:val="0"/>
              </w:rPr>
            </w:pPr>
            <w:r w:rsidRPr="006A6463">
              <w:rPr>
                <w:b/>
                <w:bCs w:val="0"/>
              </w:rPr>
              <w:t xml:space="preserve">Notes to the measure: </w:t>
            </w:r>
          </w:p>
          <w:p w14:paraId="6EE3DD01" w14:textId="77777777" w:rsidR="00ED712A" w:rsidRDefault="00ED712A" w:rsidP="00CF4353">
            <w:pPr>
              <w:pStyle w:val="Notestomeasureabclist"/>
              <w:numPr>
                <w:ilvl w:val="0"/>
                <w:numId w:val="74"/>
              </w:numPr>
              <w:ind w:left="466" w:hanging="466"/>
            </w:pPr>
            <w:r>
              <w:t>This measure is from the Statement of Intent 2022-2024. It is similar to a measure in the Estimates of Appropriations 2023/24 ‘Develop an Investment Strategy and National Asset Management Strategy by 31 December 2023’.</w:t>
            </w:r>
          </w:p>
          <w:p w14:paraId="36A26B85" w14:textId="77777777" w:rsidR="00ED712A" w:rsidRDefault="00ED712A" w:rsidP="00CF4353">
            <w:pPr>
              <w:pStyle w:val="Notestomeasureabclist"/>
              <w:numPr>
                <w:ilvl w:val="0"/>
                <w:numId w:val="73"/>
              </w:numPr>
              <w:ind w:left="466" w:hanging="466"/>
            </w:pPr>
            <w:r>
              <w:t xml:space="preserve">We are providing a result of ‘achieved’ where key project milestones have been achieved. </w:t>
            </w:r>
          </w:p>
          <w:p w14:paraId="1990C78A" w14:textId="74370A97" w:rsidR="00ED712A" w:rsidRPr="0050557E" w:rsidRDefault="00ED712A" w:rsidP="00A86122">
            <w:pPr>
              <w:pStyle w:val="Notestomeasureabclist"/>
              <w:numPr>
                <w:ilvl w:val="0"/>
                <w:numId w:val="0"/>
              </w:numPr>
              <w:ind w:left="466"/>
            </w:pPr>
            <w:r>
              <w:t>There are no further milestone reports that can be referenced.</w:t>
            </w:r>
          </w:p>
        </w:tc>
      </w:tr>
    </w:tbl>
    <w:p w14:paraId="6025E86F" w14:textId="77777777" w:rsidR="00CA06F8" w:rsidRDefault="00CA06F8">
      <w:pPr>
        <w:spacing w:before="0" w:after="160" w:line="259" w:lineRule="auto"/>
      </w:pP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ED712A" w:rsidRPr="0050557E" w14:paraId="0F1BBA71"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3D4DB572" w14:textId="77777777" w:rsidR="00ED712A" w:rsidRPr="0050557E" w:rsidRDefault="00ED712A" w:rsidP="005E39E5">
            <w:pPr>
              <w:pStyle w:val="Performancetable9pt"/>
              <w:rPr>
                <w:color w:val="FFFFFF" w:themeColor="background1"/>
              </w:rPr>
            </w:pPr>
            <w:bookmarkStart w:id="37" w:name="_Hlk183632668"/>
            <w:r w:rsidRPr="0050557E">
              <w:rPr>
                <w:color w:val="FFFFFF" w:themeColor="background1"/>
              </w:rPr>
              <w:t>Ref</w:t>
            </w:r>
          </w:p>
        </w:tc>
        <w:tc>
          <w:tcPr>
            <w:tcW w:w="3544" w:type="dxa"/>
            <w:shd w:val="clear" w:color="auto" w:fill="00468B"/>
          </w:tcPr>
          <w:p w14:paraId="69369B0C" w14:textId="77777777" w:rsidR="00ED712A" w:rsidRPr="0050557E" w:rsidRDefault="00ED712A"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6EE703E2" w14:textId="77777777" w:rsidR="00ED712A" w:rsidRPr="0050557E" w:rsidRDefault="00ED712A"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2F8CDDDA" w14:textId="77777777" w:rsidR="00ED712A" w:rsidRPr="0050557E" w:rsidRDefault="00ED712A"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4A27CBA3" w14:textId="77777777" w:rsidR="00ED712A" w:rsidRPr="0050557E" w:rsidRDefault="00ED712A"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73BC0514" w14:textId="77777777" w:rsidR="00ED712A" w:rsidRPr="0050557E" w:rsidRDefault="00ED712A" w:rsidP="005E39E5">
            <w:pPr>
              <w:pStyle w:val="Performancetable9pt"/>
              <w:jc w:val="center"/>
              <w:rPr>
                <w:color w:val="FFFFFF" w:themeColor="background1"/>
              </w:rPr>
            </w:pPr>
            <w:r w:rsidRPr="0050557E">
              <w:rPr>
                <w:color w:val="FFFFFF" w:themeColor="background1"/>
              </w:rPr>
              <w:t>Status</w:t>
            </w:r>
          </w:p>
        </w:tc>
      </w:tr>
      <w:tr w:rsidR="00ED712A" w:rsidRPr="0050557E" w14:paraId="42730BD4" w14:textId="77777777" w:rsidTr="005E39E5">
        <w:trPr>
          <w:trHeight w:val="60"/>
        </w:trPr>
        <w:tc>
          <w:tcPr>
            <w:tcW w:w="709" w:type="dxa"/>
          </w:tcPr>
          <w:p w14:paraId="35CC435D" w14:textId="66C012FC" w:rsidR="00ED712A" w:rsidRPr="00573AD8" w:rsidRDefault="00ED712A" w:rsidP="00ED712A">
            <w:pPr>
              <w:pStyle w:val="Performancetable9pt"/>
              <w:rPr>
                <w:b/>
                <w:bCs/>
              </w:rPr>
            </w:pPr>
            <w:r w:rsidRPr="001D5352">
              <w:rPr>
                <w:b/>
                <w:bCs/>
              </w:rPr>
              <w:t>P2-</w:t>
            </w:r>
            <w:r>
              <w:rPr>
                <w:b/>
                <w:bCs/>
              </w:rPr>
              <w:t>87</w:t>
            </w:r>
          </w:p>
        </w:tc>
        <w:tc>
          <w:tcPr>
            <w:tcW w:w="3544" w:type="dxa"/>
          </w:tcPr>
          <w:p w14:paraId="74205C38" w14:textId="5DF9DE4A" w:rsidR="00ED712A" w:rsidRPr="00573AD8" w:rsidRDefault="00ED712A" w:rsidP="00ED712A">
            <w:pPr>
              <w:pStyle w:val="Performancetable9pt"/>
              <w:rPr>
                <w:b/>
                <w:bCs/>
              </w:rPr>
            </w:pPr>
            <w:r w:rsidRPr="00ED712A">
              <w:rPr>
                <w:b/>
                <w:bCs/>
              </w:rPr>
              <w:t>The extent to which actual benefits meet the expected benefits from those capital investments as set out in the relevant business case</w:t>
            </w:r>
          </w:p>
        </w:tc>
        <w:tc>
          <w:tcPr>
            <w:tcW w:w="1134" w:type="dxa"/>
          </w:tcPr>
          <w:p w14:paraId="187EC276" w14:textId="0D59814E" w:rsidR="00ED712A" w:rsidRPr="00ED712A" w:rsidRDefault="00ED712A" w:rsidP="00ED712A">
            <w:pPr>
              <w:pStyle w:val="Performancetable9pt"/>
              <w:jc w:val="center"/>
            </w:pPr>
            <w:r w:rsidRPr="00ED712A">
              <w:rPr>
                <w:rStyle w:val="mediumforemphasis"/>
              </w:rPr>
              <w:t>80%</w:t>
            </w:r>
          </w:p>
        </w:tc>
        <w:tc>
          <w:tcPr>
            <w:tcW w:w="1701" w:type="dxa"/>
          </w:tcPr>
          <w:p w14:paraId="51F6F4EB" w14:textId="6281E31C" w:rsidR="00ED712A" w:rsidRPr="00ED712A" w:rsidRDefault="00ED712A" w:rsidP="00ED712A">
            <w:pPr>
              <w:pStyle w:val="Performancetable9pt"/>
              <w:jc w:val="center"/>
            </w:pPr>
            <w:r w:rsidRPr="00ED712A">
              <w:t>Achieved</w:t>
            </w:r>
          </w:p>
        </w:tc>
        <w:tc>
          <w:tcPr>
            <w:tcW w:w="1701" w:type="dxa"/>
            <w:shd w:val="clear" w:color="auto" w:fill="E3E6E0"/>
          </w:tcPr>
          <w:p w14:paraId="0A1EC33A" w14:textId="134248A0" w:rsidR="00ED712A" w:rsidRPr="004E09B9" w:rsidRDefault="00ED712A" w:rsidP="00ED712A">
            <w:pPr>
              <w:pStyle w:val="Performancetable9pt"/>
              <w:jc w:val="center"/>
              <w:rPr>
                <w:b/>
                <w:bCs/>
              </w:rPr>
            </w:pPr>
            <w:r w:rsidRPr="004E09B9">
              <w:rPr>
                <w:rStyle w:val="mediumforemphasis"/>
                <w:b/>
                <w:bCs/>
              </w:rPr>
              <w:t>No results available</w:t>
            </w:r>
          </w:p>
        </w:tc>
        <w:tc>
          <w:tcPr>
            <w:tcW w:w="850" w:type="dxa"/>
          </w:tcPr>
          <w:p w14:paraId="5934321B" w14:textId="4B5FB55E" w:rsidR="00ED712A" w:rsidRPr="0050557E" w:rsidRDefault="00A80DED" w:rsidP="00ED712A">
            <w:pPr>
              <w:pStyle w:val="Performancetable9pt"/>
              <w:jc w:val="center"/>
            </w:pPr>
            <w:r>
              <w:rPr>
                <w:noProof/>
              </w:rPr>
              <w:drawing>
                <wp:inline distT="0" distB="0" distL="0" distR="0" wp14:anchorId="31BDC239" wp14:editId="57D0CDD6">
                  <wp:extent cx="231657" cy="231657"/>
                  <wp:effectExtent l="0" t="0" r="0" b="0"/>
                  <wp:docPr id="1517656640" name="Graph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99756" name="Graphic 72"/>
                          <pic:cNvPicPr/>
                        </pic:nvPicPr>
                        <pic:blipFill>
                          <a:blip r:embed="rId256" cstate="print">
                            <a:extLst>
                              <a:ext uri="{28A0092B-C50C-407E-A947-70E740481C1C}">
                                <a14:useLocalDpi xmlns:a14="http://schemas.microsoft.com/office/drawing/2010/main" val="0"/>
                              </a:ext>
                              <a:ext uri="{96DAC541-7B7A-43D3-8B79-37D633B846F1}">
                                <asvg:svgBlip xmlns:asvg="http://schemas.microsoft.com/office/drawing/2016/SVG/main" r:embed="rId257"/>
                              </a:ext>
                            </a:extLst>
                          </a:blip>
                          <a:stretch>
                            <a:fillRect/>
                          </a:stretch>
                        </pic:blipFill>
                        <pic:spPr>
                          <a:xfrm>
                            <a:off x="0" y="0"/>
                            <a:ext cx="231657" cy="231657"/>
                          </a:xfrm>
                          <a:prstGeom prst="rect">
                            <a:avLst/>
                          </a:prstGeom>
                        </pic:spPr>
                      </pic:pic>
                    </a:graphicData>
                  </a:graphic>
                </wp:inline>
              </w:drawing>
            </w:r>
          </w:p>
        </w:tc>
      </w:tr>
      <w:tr w:rsidR="00ED712A" w:rsidRPr="0050557E" w14:paraId="7DCFE421" w14:textId="77777777" w:rsidTr="005E39E5">
        <w:trPr>
          <w:trHeight w:val="722"/>
        </w:trPr>
        <w:tc>
          <w:tcPr>
            <w:tcW w:w="709" w:type="dxa"/>
          </w:tcPr>
          <w:p w14:paraId="52998B92" w14:textId="77777777" w:rsidR="00ED712A" w:rsidRPr="0050557E" w:rsidRDefault="00ED712A" w:rsidP="005E39E5">
            <w:pPr>
              <w:pStyle w:val="Performancetable9pt"/>
              <w:rPr>
                <w:lang w:val="en-GB"/>
              </w:rPr>
            </w:pPr>
          </w:p>
        </w:tc>
        <w:tc>
          <w:tcPr>
            <w:tcW w:w="8930" w:type="dxa"/>
            <w:gridSpan w:val="5"/>
          </w:tcPr>
          <w:p w14:paraId="44153CF2" w14:textId="47E95431" w:rsidR="00ED712A" w:rsidRPr="0050557E" w:rsidRDefault="00385D9B" w:rsidP="00385D9B">
            <w:pPr>
              <w:pStyle w:val="Performancetable6ptafter"/>
            </w:pPr>
            <w:r w:rsidRPr="00385D9B">
              <w:t>Capital investments made by Health NZ have a variety of drivers and business cases which articulate the key benefits arising from implementing the investments. A milestone report has been provided. We are currently unable to quantify the percentage of benefits achieved as we have inherited a number of projects with business cases that either have not quantified their benefits, or are unable to be measured as they relate to service delivery. Improving the identification of benefits and how they are reported on project closure is a key priority, and is being incorporated into both the investment stage and the delivery stage of projects moving forward.</w:t>
            </w:r>
          </w:p>
        </w:tc>
      </w:tr>
      <w:bookmarkEnd w:id="37"/>
    </w:tbl>
    <w:p w14:paraId="2B0990E1" w14:textId="77777777" w:rsidR="00ED712A" w:rsidRDefault="00ED712A">
      <w:pPr>
        <w:spacing w:before="0" w:after="160" w:line="259" w:lineRule="auto"/>
      </w:pPr>
    </w:p>
    <w:p w14:paraId="4530127C" w14:textId="7104C9C8" w:rsidR="006E64F3" w:rsidRDefault="006E64F3">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385D9B" w:rsidRPr="0050557E" w14:paraId="5DBD5E0C" w14:textId="77777777" w:rsidTr="00385D9B">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62BA7B6D" w14:textId="77777777" w:rsidR="00385D9B" w:rsidRPr="0050557E" w:rsidRDefault="00385D9B" w:rsidP="005E39E5">
            <w:pPr>
              <w:pStyle w:val="Performancetable9pt"/>
              <w:rPr>
                <w:color w:val="FFFFFF" w:themeColor="background1"/>
              </w:rPr>
            </w:pPr>
            <w:r w:rsidRPr="0050557E">
              <w:rPr>
                <w:color w:val="FFFFFF" w:themeColor="background1"/>
              </w:rPr>
              <w:lastRenderedPageBreak/>
              <w:t>Ref</w:t>
            </w:r>
          </w:p>
        </w:tc>
        <w:tc>
          <w:tcPr>
            <w:tcW w:w="7088" w:type="dxa"/>
            <w:shd w:val="clear" w:color="auto" w:fill="00468B"/>
          </w:tcPr>
          <w:p w14:paraId="271DFFDB" w14:textId="77777777" w:rsidR="00385D9B" w:rsidRPr="0050557E" w:rsidRDefault="00385D9B" w:rsidP="005E39E5">
            <w:pPr>
              <w:pStyle w:val="Performancetable9pt"/>
              <w:rPr>
                <w:color w:val="FFFFFF" w:themeColor="background1"/>
              </w:rPr>
            </w:pPr>
            <w:r w:rsidRPr="0050557E">
              <w:rPr>
                <w:color w:val="FFFFFF" w:themeColor="background1"/>
              </w:rPr>
              <w:t>Measure</w:t>
            </w:r>
          </w:p>
        </w:tc>
        <w:tc>
          <w:tcPr>
            <w:tcW w:w="1842" w:type="dxa"/>
            <w:shd w:val="clear" w:color="auto" w:fill="00468B"/>
          </w:tcPr>
          <w:p w14:paraId="44ED46AE" w14:textId="77777777" w:rsidR="00385D9B" w:rsidRPr="0050557E" w:rsidRDefault="00385D9B" w:rsidP="005E39E5">
            <w:pPr>
              <w:pStyle w:val="Performancetable9pt"/>
              <w:rPr>
                <w:lang w:val="en-GB"/>
              </w:rPr>
            </w:pPr>
          </w:p>
        </w:tc>
      </w:tr>
      <w:tr w:rsidR="00385D9B" w:rsidRPr="0050557E" w14:paraId="00CF8613" w14:textId="77777777" w:rsidTr="005E39E5">
        <w:trPr>
          <w:trHeight w:val="25"/>
        </w:trPr>
        <w:tc>
          <w:tcPr>
            <w:tcW w:w="709" w:type="dxa"/>
          </w:tcPr>
          <w:p w14:paraId="44CDCE39" w14:textId="6D1213BC" w:rsidR="00385D9B" w:rsidRPr="00BF3867" w:rsidRDefault="00385D9B" w:rsidP="005E39E5">
            <w:pPr>
              <w:pStyle w:val="Performancetable9pt"/>
              <w:rPr>
                <w:b/>
                <w:bCs/>
              </w:rPr>
            </w:pPr>
            <w:r w:rsidRPr="00FA2AA4">
              <w:rPr>
                <w:rFonts w:cs="Poppins-Medium"/>
                <w:b/>
                <w:bCs/>
              </w:rPr>
              <w:t>P2-</w:t>
            </w:r>
            <w:r w:rsidR="0047316B">
              <w:rPr>
                <w:rFonts w:cs="Poppins-Medium"/>
                <w:b/>
                <w:bCs/>
              </w:rPr>
              <w:t>88</w:t>
            </w:r>
          </w:p>
        </w:tc>
        <w:tc>
          <w:tcPr>
            <w:tcW w:w="7088" w:type="dxa"/>
          </w:tcPr>
          <w:p w14:paraId="266D2EB6" w14:textId="2C2E29DF" w:rsidR="00385D9B" w:rsidRPr="00BF3867" w:rsidRDefault="0047316B" w:rsidP="005E39E5">
            <w:pPr>
              <w:pStyle w:val="Performancetable9pt"/>
              <w:rPr>
                <w:b/>
                <w:bCs/>
              </w:rPr>
            </w:pPr>
            <w:r w:rsidRPr="0047316B">
              <w:rPr>
                <w:rFonts w:cs="Poppins-Medium"/>
                <w:b/>
                <w:bCs/>
              </w:rPr>
              <w:t>Increased proportion of medical appointments completed through digital channels, as compared with 2021/22 baseline measure</w:t>
            </w:r>
          </w:p>
        </w:tc>
        <w:tc>
          <w:tcPr>
            <w:tcW w:w="1842" w:type="dxa"/>
            <w:vAlign w:val="center"/>
          </w:tcPr>
          <w:p w14:paraId="45A5B2F7" w14:textId="77777777" w:rsidR="00385D9B" w:rsidRPr="00385D9B" w:rsidRDefault="00385D9B" w:rsidP="005E39E5">
            <w:pPr>
              <w:pStyle w:val="Performancetable9pt"/>
              <w:rPr>
                <w:color w:val="00468B"/>
              </w:rPr>
            </w:pPr>
            <w:r w:rsidRPr="00385D9B">
              <w:rPr>
                <w:b/>
                <w:bCs/>
                <w:noProof/>
                <w:color w:val="00468B"/>
              </w:rPr>
              <w:drawing>
                <wp:anchor distT="0" distB="0" distL="114300" distR="114300" simplePos="0" relativeHeight="252171264" behindDoc="0" locked="0" layoutInCell="1" allowOverlap="1" wp14:anchorId="5CC557C1" wp14:editId="2293C57A">
                  <wp:simplePos x="0" y="0"/>
                  <wp:positionH relativeFrom="column">
                    <wp:posOffset>821055</wp:posOffset>
                  </wp:positionH>
                  <wp:positionV relativeFrom="paragraph">
                    <wp:posOffset>-67310</wp:posOffset>
                  </wp:positionV>
                  <wp:extent cx="195580" cy="195580"/>
                  <wp:effectExtent l="0" t="0" r="0" b="0"/>
                  <wp:wrapNone/>
                  <wp:docPr id="1718690399"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90399" name="Graphic 1" descr="increase "/>
                          <pic:cNvPicPr/>
                        </pic:nvPicPr>
                        <pic:blipFill>
                          <a:blip r:embed="rId260">
                            <a:extLst>
                              <a:ext uri="{96DAC541-7B7A-43D3-8B79-37D633B846F1}">
                                <asvg:svgBlip xmlns:asvg="http://schemas.microsoft.com/office/drawing/2016/SVG/main" r:embed="rId261"/>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385D9B">
              <w:rPr>
                <w:b/>
                <w:bCs/>
                <w:color w:val="00468B"/>
              </w:rPr>
              <w:t xml:space="preserve">Desired trend </w:t>
            </w:r>
          </w:p>
        </w:tc>
      </w:tr>
      <w:tr w:rsidR="00385D9B" w:rsidRPr="0050557E" w14:paraId="181445C5"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57"/>
              <w:gridCol w:w="921"/>
              <w:gridCol w:w="1050"/>
              <w:gridCol w:w="1145"/>
              <w:gridCol w:w="1143"/>
              <w:gridCol w:w="786"/>
              <w:gridCol w:w="1672"/>
              <w:gridCol w:w="1149"/>
            </w:tblGrid>
            <w:tr w:rsidR="00385D9B" w:rsidRPr="0050557E" w14:paraId="1E698988"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57" w:type="dxa"/>
                  <w:tcBorders>
                    <w:bottom w:val="single" w:sz="8" w:space="0" w:color="FFFFFF" w:themeColor="background1"/>
                  </w:tcBorders>
                  <w:shd w:val="clear" w:color="auto" w:fill="auto"/>
                </w:tcPr>
                <w:p w14:paraId="3457404C" w14:textId="77777777" w:rsidR="00385D9B" w:rsidRPr="0050557E" w:rsidRDefault="00385D9B" w:rsidP="005E39E5">
                  <w:pPr>
                    <w:pStyle w:val="Performancetable9pt"/>
                    <w:rPr>
                      <w:color w:val="00757A"/>
                      <w:lang w:val="en-GB"/>
                    </w:rPr>
                  </w:pPr>
                </w:p>
              </w:tc>
              <w:tc>
                <w:tcPr>
                  <w:tcW w:w="921" w:type="dxa"/>
                  <w:tcBorders>
                    <w:bottom w:val="single" w:sz="8" w:space="0" w:color="FFFFFF" w:themeColor="background1"/>
                  </w:tcBorders>
                  <w:shd w:val="clear" w:color="auto" w:fill="auto"/>
                  <w:vAlign w:val="bottom"/>
                </w:tcPr>
                <w:p w14:paraId="124A82B3" w14:textId="6C1B9CF2" w:rsidR="00385D9B" w:rsidRPr="00385D9B" w:rsidRDefault="00385D9B" w:rsidP="005E39E5">
                  <w:pPr>
                    <w:pStyle w:val="Performancetable9pt"/>
                    <w:jc w:val="center"/>
                    <w:rPr>
                      <w:color w:val="00468B"/>
                    </w:rPr>
                  </w:pPr>
                  <w:r w:rsidRPr="00385D9B">
                    <w:rPr>
                      <w:color w:val="00468B"/>
                    </w:rPr>
                    <w:t>Target</w:t>
                  </w:r>
                </w:p>
              </w:tc>
              <w:tc>
                <w:tcPr>
                  <w:tcW w:w="1050" w:type="dxa"/>
                  <w:tcBorders>
                    <w:bottom w:val="single" w:sz="8" w:space="0" w:color="FFFFFF" w:themeColor="background1"/>
                  </w:tcBorders>
                  <w:shd w:val="clear" w:color="auto" w:fill="auto"/>
                  <w:vAlign w:val="bottom"/>
                </w:tcPr>
                <w:p w14:paraId="16CCC9A2" w14:textId="77777777" w:rsidR="001F5670" w:rsidRPr="001F5670" w:rsidRDefault="001F5670" w:rsidP="001F5670">
                  <w:pPr>
                    <w:pStyle w:val="Performancetable9pt"/>
                    <w:jc w:val="center"/>
                    <w:rPr>
                      <w:color w:val="00468B"/>
                    </w:rPr>
                  </w:pPr>
                  <w:r w:rsidRPr="001F5670">
                    <w:rPr>
                      <w:color w:val="00468B"/>
                    </w:rPr>
                    <w:t>2021/22</w:t>
                  </w:r>
                </w:p>
                <w:p w14:paraId="4F84B8E6" w14:textId="19D26960" w:rsidR="00385D9B" w:rsidRPr="00385D9B" w:rsidRDefault="001F5670" w:rsidP="005E39E5">
                  <w:pPr>
                    <w:pStyle w:val="Performancetable9pt"/>
                    <w:jc w:val="center"/>
                    <w:rPr>
                      <w:color w:val="00468B"/>
                    </w:rPr>
                  </w:pPr>
                  <w:r>
                    <w:rPr>
                      <w:color w:val="00468B"/>
                    </w:rPr>
                    <w:t xml:space="preserve"> </w:t>
                  </w:r>
                  <w:r w:rsidR="00385D9B" w:rsidRPr="00385D9B">
                    <w:rPr>
                      <w:color w:val="00468B"/>
                    </w:rPr>
                    <w:t>Baseline</w:t>
                  </w:r>
                </w:p>
              </w:tc>
              <w:tc>
                <w:tcPr>
                  <w:tcW w:w="1145" w:type="dxa"/>
                  <w:tcBorders>
                    <w:bottom w:val="single" w:sz="8" w:space="0" w:color="FFFFFF" w:themeColor="background1"/>
                  </w:tcBorders>
                  <w:shd w:val="clear" w:color="auto" w:fill="auto"/>
                  <w:vAlign w:val="bottom"/>
                </w:tcPr>
                <w:p w14:paraId="31B623AA" w14:textId="3B33F28A" w:rsidR="00385D9B" w:rsidRPr="00385D9B" w:rsidRDefault="00385D9B" w:rsidP="005E39E5">
                  <w:pPr>
                    <w:pStyle w:val="Performancetable9pt"/>
                    <w:jc w:val="center"/>
                    <w:rPr>
                      <w:color w:val="00468B"/>
                    </w:rPr>
                  </w:pPr>
                  <w:r w:rsidRPr="00385D9B">
                    <w:rPr>
                      <w:color w:val="00468B"/>
                    </w:rPr>
                    <w:t>2022/23</w:t>
                  </w:r>
                  <w:r w:rsidR="00C505F0">
                    <w:rPr>
                      <w:color w:val="00468B"/>
                    </w:rPr>
                    <w:t xml:space="preserve"> </w:t>
                  </w:r>
                  <w:r w:rsidRPr="00385D9B">
                    <w:rPr>
                      <w:color w:val="00468B"/>
                    </w:rPr>
                    <w:t>Result</w:t>
                  </w:r>
                </w:p>
              </w:tc>
              <w:tc>
                <w:tcPr>
                  <w:tcW w:w="1143" w:type="dxa"/>
                  <w:tcBorders>
                    <w:bottom w:val="single" w:sz="8" w:space="0" w:color="FFFFFF" w:themeColor="background1"/>
                  </w:tcBorders>
                  <w:shd w:val="clear" w:color="auto" w:fill="auto"/>
                  <w:vAlign w:val="bottom"/>
                </w:tcPr>
                <w:p w14:paraId="3382F34C" w14:textId="55220084" w:rsidR="00385D9B" w:rsidRPr="00385D9B" w:rsidRDefault="00385D9B" w:rsidP="005E39E5">
                  <w:pPr>
                    <w:pStyle w:val="Performancetable9pt"/>
                    <w:jc w:val="center"/>
                    <w:rPr>
                      <w:color w:val="00468B"/>
                    </w:rPr>
                  </w:pPr>
                  <w:r w:rsidRPr="00385D9B">
                    <w:rPr>
                      <w:color w:val="00468B"/>
                    </w:rPr>
                    <w:t>2023/24</w:t>
                  </w:r>
                  <w:r w:rsidR="00C505F0">
                    <w:rPr>
                      <w:color w:val="00468B"/>
                    </w:rPr>
                    <w:t xml:space="preserve"> </w:t>
                  </w:r>
                  <w:r w:rsidRPr="00385D9B">
                    <w:rPr>
                      <w:color w:val="00468B"/>
                    </w:rPr>
                    <w:t>Result</w:t>
                  </w:r>
                </w:p>
              </w:tc>
              <w:tc>
                <w:tcPr>
                  <w:tcW w:w="786" w:type="dxa"/>
                  <w:tcBorders>
                    <w:bottom w:val="single" w:sz="8" w:space="0" w:color="FFFFFF" w:themeColor="background1"/>
                  </w:tcBorders>
                  <w:shd w:val="clear" w:color="auto" w:fill="auto"/>
                  <w:vAlign w:val="bottom"/>
                </w:tcPr>
                <w:p w14:paraId="41BC6979" w14:textId="77777777" w:rsidR="00385D9B" w:rsidRPr="00385D9B" w:rsidRDefault="00385D9B" w:rsidP="005E39E5">
                  <w:pPr>
                    <w:pStyle w:val="Performancetable9pt"/>
                    <w:jc w:val="center"/>
                    <w:rPr>
                      <w:color w:val="00468B"/>
                    </w:rPr>
                  </w:pPr>
                  <w:r w:rsidRPr="00385D9B">
                    <w:rPr>
                      <w:color w:val="00468B"/>
                    </w:rPr>
                    <w:t>Status</w:t>
                  </w:r>
                </w:p>
              </w:tc>
              <w:tc>
                <w:tcPr>
                  <w:tcW w:w="2821" w:type="dxa"/>
                  <w:gridSpan w:val="2"/>
                  <w:tcBorders>
                    <w:bottom w:val="single" w:sz="8" w:space="0" w:color="FFFFFF" w:themeColor="background1"/>
                  </w:tcBorders>
                  <w:shd w:val="clear" w:color="auto" w:fill="auto"/>
                  <w:vAlign w:val="bottom"/>
                </w:tcPr>
                <w:p w14:paraId="74273001" w14:textId="7F63B49B" w:rsidR="00385D9B" w:rsidRPr="00385D9B" w:rsidRDefault="00385D9B" w:rsidP="005E39E5">
                  <w:pPr>
                    <w:pStyle w:val="Performancetable9pt"/>
                    <w:jc w:val="center"/>
                    <w:rPr>
                      <w:color w:val="00468B"/>
                    </w:rPr>
                  </w:pPr>
                  <w:r w:rsidRPr="00385D9B">
                    <w:rPr>
                      <w:color w:val="00468B"/>
                    </w:rPr>
                    <w:t xml:space="preserve">Quarterly for the last </w:t>
                  </w:r>
                  <w:r>
                    <w:rPr>
                      <w:color w:val="00468B"/>
                    </w:rPr>
                    <w:br/>
                  </w:r>
                  <w:r w:rsidRPr="00385D9B">
                    <w:rPr>
                      <w:color w:val="00468B"/>
                    </w:rPr>
                    <w:t>8 quarters</w:t>
                  </w:r>
                </w:p>
              </w:tc>
            </w:tr>
            <w:tr w:rsidR="00385D9B" w:rsidRPr="0050557E" w14:paraId="148A0ACE" w14:textId="77777777" w:rsidTr="00385D9B">
              <w:trPr>
                <w:trHeight w:val="340"/>
              </w:trPr>
              <w:tc>
                <w:tcPr>
                  <w:tcW w:w="1557" w:type="dxa"/>
                  <w:tcBorders>
                    <w:top w:val="single" w:sz="8" w:space="0" w:color="FFFFFF" w:themeColor="background1"/>
                    <w:bottom w:val="single" w:sz="8" w:space="0" w:color="EFF2EE"/>
                  </w:tcBorders>
                  <w:shd w:val="clear" w:color="auto" w:fill="FFFFFF" w:themeFill="background1"/>
                  <w:vAlign w:val="center"/>
                </w:tcPr>
                <w:p w14:paraId="51CDE0ED" w14:textId="77777777" w:rsidR="00385D9B" w:rsidRPr="003921F9" w:rsidRDefault="00385D9B" w:rsidP="00385D9B">
                  <w:pPr>
                    <w:pStyle w:val="Performancetable9pt"/>
                  </w:pPr>
                  <w:r w:rsidRPr="003921F9">
                    <w:rPr>
                      <w:rStyle w:val="mediumforemphasis"/>
                    </w:rPr>
                    <w:t>Overall</w:t>
                  </w:r>
                </w:p>
              </w:tc>
              <w:tc>
                <w:tcPr>
                  <w:tcW w:w="921" w:type="dxa"/>
                  <w:tcBorders>
                    <w:top w:val="single" w:sz="8" w:space="0" w:color="FFFFFF" w:themeColor="background1"/>
                    <w:bottom w:val="single" w:sz="8" w:space="0" w:color="EFF2EE"/>
                  </w:tcBorders>
                  <w:shd w:val="clear" w:color="auto" w:fill="FFFFFF" w:themeFill="background1"/>
                  <w:vAlign w:val="center"/>
                </w:tcPr>
                <w:p w14:paraId="623AB89D" w14:textId="14FE4173" w:rsidR="00385D9B" w:rsidRPr="003921F9" w:rsidRDefault="00385D9B" w:rsidP="00385D9B">
                  <w:pPr>
                    <w:pStyle w:val="Performancetable9pt"/>
                    <w:jc w:val="center"/>
                  </w:pPr>
                  <w:r>
                    <w:rPr>
                      <w:rStyle w:val="mediumforemphasis"/>
                      <w:sz w:val="14"/>
                      <w:szCs w:val="14"/>
                    </w:rPr>
                    <w:t>Achieved</w:t>
                  </w:r>
                </w:p>
              </w:tc>
              <w:tc>
                <w:tcPr>
                  <w:tcW w:w="1050" w:type="dxa"/>
                  <w:tcBorders>
                    <w:top w:val="single" w:sz="8" w:space="0" w:color="FFFFFF" w:themeColor="background1"/>
                    <w:bottom w:val="single" w:sz="8" w:space="0" w:color="EFF2EE"/>
                  </w:tcBorders>
                  <w:shd w:val="clear" w:color="auto" w:fill="FFFFFF" w:themeFill="background1"/>
                  <w:vAlign w:val="center"/>
                </w:tcPr>
                <w:p w14:paraId="01C95B0C" w14:textId="1953112A" w:rsidR="00385D9B" w:rsidRPr="00122EDB" w:rsidRDefault="00385D9B" w:rsidP="00122EDB">
                  <w:pPr>
                    <w:pStyle w:val="Performancetable9pt"/>
                    <w:jc w:val="center"/>
                    <w:rPr>
                      <w:b/>
                      <w:bCs/>
                    </w:rPr>
                  </w:pPr>
                  <w:r w:rsidRPr="00122EDB">
                    <w:rPr>
                      <w:rStyle w:val="mediumforemphasis"/>
                      <w:b/>
                      <w:bCs/>
                    </w:rPr>
                    <w:t>7.0%</w:t>
                  </w:r>
                </w:p>
              </w:tc>
              <w:tc>
                <w:tcPr>
                  <w:tcW w:w="1145" w:type="dxa"/>
                  <w:tcBorders>
                    <w:top w:val="single" w:sz="8" w:space="0" w:color="FFFFFF" w:themeColor="background1"/>
                    <w:bottom w:val="single" w:sz="8" w:space="0" w:color="EFF2EE"/>
                  </w:tcBorders>
                  <w:shd w:val="clear" w:color="auto" w:fill="CDD1E5"/>
                  <w:vAlign w:val="center"/>
                </w:tcPr>
                <w:p w14:paraId="24B68014" w14:textId="293209D5" w:rsidR="00385D9B" w:rsidRPr="00122EDB" w:rsidRDefault="00385D9B" w:rsidP="00122EDB">
                  <w:pPr>
                    <w:pStyle w:val="Performancetable9pt"/>
                    <w:jc w:val="center"/>
                    <w:rPr>
                      <w:b/>
                      <w:bCs/>
                    </w:rPr>
                  </w:pPr>
                  <w:r w:rsidRPr="00122EDB">
                    <w:rPr>
                      <w:rStyle w:val="mediumforemphasis"/>
                      <w:b/>
                      <w:bCs/>
                    </w:rPr>
                    <w:t>6.6%</w:t>
                  </w:r>
                </w:p>
              </w:tc>
              <w:tc>
                <w:tcPr>
                  <w:tcW w:w="1143" w:type="dxa"/>
                  <w:tcBorders>
                    <w:top w:val="single" w:sz="8" w:space="0" w:color="FFFFFF" w:themeColor="background1"/>
                    <w:bottom w:val="single" w:sz="8" w:space="0" w:color="EFF2EE"/>
                  </w:tcBorders>
                  <w:shd w:val="clear" w:color="auto" w:fill="A6AFD1"/>
                  <w:vAlign w:val="center"/>
                </w:tcPr>
                <w:p w14:paraId="085C32E6" w14:textId="1A495449" w:rsidR="00385D9B" w:rsidRPr="00122EDB" w:rsidRDefault="00385D9B" w:rsidP="00122EDB">
                  <w:pPr>
                    <w:pStyle w:val="Performancetable9pt"/>
                    <w:jc w:val="center"/>
                    <w:rPr>
                      <w:b/>
                      <w:bCs/>
                    </w:rPr>
                  </w:pPr>
                  <w:r w:rsidRPr="00122EDB">
                    <w:rPr>
                      <w:rStyle w:val="mediumforemphasis"/>
                      <w:b/>
                      <w:bCs/>
                    </w:rPr>
                    <w:t>6.7%</w:t>
                  </w:r>
                </w:p>
              </w:tc>
              <w:tc>
                <w:tcPr>
                  <w:tcW w:w="786" w:type="dxa"/>
                  <w:tcBorders>
                    <w:top w:val="single" w:sz="8" w:space="0" w:color="FFFFFF" w:themeColor="background1"/>
                    <w:bottom w:val="single" w:sz="8" w:space="0" w:color="EFF2EE"/>
                  </w:tcBorders>
                  <w:shd w:val="clear" w:color="auto" w:fill="A6AFD1"/>
                  <w:vAlign w:val="center"/>
                </w:tcPr>
                <w:p w14:paraId="54194B70" w14:textId="53A89320" w:rsidR="00385D9B" w:rsidRPr="0050557E" w:rsidRDefault="00A80DED" w:rsidP="00385D9B">
                  <w:pPr>
                    <w:pStyle w:val="Performancetable9pt"/>
                    <w:jc w:val="center"/>
                  </w:pPr>
                  <w:r>
                    <w:rPr>
                      <w:noProof/>
                    </w:rPr>
                    <w:drawing>
                      <wp:inline distT="0" distB="0" distL="0" distR="0" wp14:anchorId="16B3ADD2" wp14:editId="5C9FC5C1">
                        <wp:extent cx="186880" cy="186880"/>
                        <wp:effectExtent l="0" t="0" r="0" b="3810"/>
                        <wp:docPr id="1487389513"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89513" name="Graphic 72" descr="Not achieved"/>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262"/>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FFFFFF" w:themeColor="background1"/>
                    <w:bottom w:val="single" w:sz="8" w:space="0" w:color="EFF2EE"/>
                  </w:tcBorders>
                  <w:shd w:val="clear" w:color="auto" w:fill="FFFFFF" w:themeFill="background1"/>
                  <w:vAlign w:val="center"/>
                </w:tcPr>
                <w:p w14:paraId="696FF621" w14:textId="020926DC" w:rsidR="00385D9B" w:rsidRPr="0050557E" w:rsidRDefault="00E13D89" w:rsidP="00385D9B">
                  <w:pPr>
                    <w:pStyle w:val="Performancetable9pt"/>
                    <w:jc w:val="center"/>
                    <w:rPr>
                      <w:lang w:val="en-GB"/>
                    </w:rPr>
                  </w:pPr>
                  <w:r>
                    <w:rPr>
                      <w:b/>
                      <w:bCs/>
                      <w:noProof/>
                    </w:rPr>
                    <w:drawing>
                      <wp:anchor distT="0" distB="0" distL="114300" distR="114300" simplePos="0" relativeHeight="252503040" behindDoc="0" locked="0" layoutInCell="1" allowOverlap="1" wp14:anchorId="14EFF288" wp14:editId="55480E12">
                        <wp:simplePos x="0" y="0"/>
                        <wp:positionH relativeFrom="column">
                          <wp:posOffset>-111760</wp:posOffset>
                        </wp:positionH>
                        <wp:positionV relativeFrom="paragraph">
                          <wp:posOffset>-69342</wp:posOffset>
                        </wp:positionV>
                        <wp:extent cx="1360627" cy="349250"/>
                        <wp:effectExtent l="0" t="0" r="0" b="0"/>
                        <wp:wrapNone/>
                        <wp:docPr id="170993216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32161" name="Picture 1709932161"/>
                                <pic:cNvPicPr/>
                              </pic:nvPicPr>
                              <pic:blipFill>
                                <a:blip r:embed="rId263">
                                  <a:extLst>
                                    <a:ext uri="{28A0092B-C50C-407E-A947-70E740481C1C}">
                                      <a14:useLocalDpi xmlns:a14="http://schemas.microsoft.com/office/drawing/2010/main"/>
                                    </a:ext>
                                  </a:extLst>
                                </a:blip>
                                <a:stretch>
                                  <a:fillRect/>
                                </a:stretch>
                              </pic:blipFill>
                              <pic:spPr>
                                <a:xfrm>
                                  <a:off x="0" y="0"/>
                                  <a:ext cx="1362231" cy="349662"/>
                                </a:xfrm>
                                <a:prstGeom prst="rect">
                                  <a:avLst/>
                                </a:prstGeom>
                              </pic:spPr>
                            </pic:pic>
                          </a:graphicData>
                        </a:graphic>
                        <wp14:sizeRelH relativeFrom="page">
                          <wp14:pctWidth>0</wp14:pctWidth>
                        </wp14:sizeRelH>
                        <wp14:sizeRelV relativeFrom="page">
                          <wp14:pctHeight>0</wp14:pctHeight>
                        </wp14:sizeRelV>
                      </wp:anchor>
                    </w:drawing>
                  </w:r>
                </w:p>
              </w:tc>
              <w:tc>
                <w:tcPr>
                  <w:tcW w:w="1149" w:type="dxa"/>
                  <w:tcBorders>
                    <w:top w:val="single" w:sz="8" w:space="0" w:color="FFFFFF" w:themeColor="background1"/>
                    <w:bottom w:val="single" w:sz="8" w:space="0" w:color="EFF2EE"/>
                  </w:tcBorders>
                  <w:shd w:val="clear" w:color="auto" w:fill="FFFFFF" w:themeFill="background1"/>
                  <w:vAlign w:val="center"/>
                </w:tcPr>
                <w:p w14:paraId="07424627" w14:textId="65B83D7C" w:rsidR="00385D9B" w:rsidRPr="00122EDB" w:rsidRDefault="0047316B" w:rsidP="00122EDB">
                  <w:pPr>
                    <w:pStyle w:val="Performancetable9pt"/>
                    <w:jc w:val="center"/>
                    <w:rPr>
                      <w:b/>
                      <w:bCs/>
                    </w:rPr>
                  </w:pPr>
                  <w:r w:rsidRPr="00122EDB">
                    <w:rPr>
                      <w:rStyle w:val="mediumforemphasis"/>
                      <w:b/>
                      <w:bCs/>
                    </w:rPr>
                    <w:t>7.0%</w:t>
                  </w:r>
                </w:p>
              </w:tc>
            </w:tr>
            <w:tr w:rsidR="00385D9B" w:rsidRPr="0050557E" w14:paraId="37361555" w14:textId="77777777" w:rsidTr="005E39E5">
              <w:trPr>
                <w:trHeight w:hRule="exact" w:val="170"/>
              </w:trPr>
              <w:tc>
                <w:tcPr>
                  <w:tcW w:w="1557" w:type="dxa"/>
                  <w:tcBorders>
                    <w:top w:val="single" w:sz="8" w:space="0" w:color="EFF2EE"/>
                    <w:bottom w:val="single" w:sz="8" w:space="0" w:color="EFF2EE"/>
                  </w:tcBorders>
                </w:tcPr>
                <w:p w14:paraId="0ECD4300" w14:textId="77777777" w:rsidR="00385D9B" w:rsidRPr="0050557E" w:rsidRDefault="00385D9B" w:rsidP="005E39E5">
                  <w:pPr>
                    <w:pStyle w:val="Performancetable9pt"/>
                    <w:rPr>
                      <w:lang w:val="en-GB"/>
                    </w:rPr>
                  </w:pPr>
                </w:p>
              </w:tc>
              <w:tc>
                <w:tcPr>
                  <w:tcW w:w="921" w:type="dxa"/>
                  <w:tcBorders>
                    <w:top w:val="single" w:sz="8" w:space="0" w:color="EFF2EE"/>
                    <w:bottom w:val="single" w:sz="8" w:space="0" w:color="EFF2EE"/>
                  </w:tcBorders>
                </w:tcPr>
                <w:p w14:paraId="73901962" w14:textId="77777777" w:rsidR="00385D9B" w:rsidRPr="0050557E" w:rsidRDefault="00385D9B" w:rsidP="005E39E5">
                  <w:pPr>
                    <w:pStyle w:val="Performancetable9pt"/>
                    <w:jc w:val="center"/>
                    <w:rPr>
                      <w:lang w:val="en-GB"/>
                    </w:rPr>
                  </w:pPr>
                </w:p>
              </w:tc>
              <w:tc>
                <w:tcPr>
                  <w:tcW w:w="1050" w:type="dxa"/>
                  <w:tcBorders>
                    <w:top w:val="single" w:sz="8" w:space="0" w:color="EFF2EE"/>
                    <w:bottom w:val="single" w:sz="8" w:space="0" w:color="EFF2EE"/>
                  </w:tcBorders>
                </w:tcPr>
                <w:p w14:paraId="7A2AC241" w14:textId="77777777" w:rsidR="00385D9B" w:rsidRPr="0050557E" w:rsidRDefault="00385D9B" w:rsidP="005E39E5">
                  <w:pPr>
                    <w:pStyle w:val="Performancetable9pt"/>
                    <w:jc w:val="center"/>
                    <w:rPr>
                      <w:lang w:val="en-GB"/>
                    </w:rPr>
                  </w:pPr>
                </w:p>
              </w:tc>
              <w:tc>
                <w:tcPr>
                  <w:tcW w:w="1145" w:type="dxa"/>
                  <w:tcBorders>
                    <w:top w:val="single" w:sz="8" w:space="0" w:color="EFF2EE"/>
                    <w:bottom w:val="single" w:sz="8" w:space="0" w:color="EFF2EE"/>
                  </w:tcBorders>
                </w:tcPr>
                <w:p w14:paraId="556B28FB" w14:textId="77777777" w:rsidR="00385D9B" w:rsidRPr="0050557E" w:rsidRDefault="00385D9B" w:rsidP="005E39E5">
                  <w:pPr>
                    <w:pStyle w:val="Performancetable9pt"/>
                    <w:jc w:val="center"/>
                    <w:rPr>
                      <w:lang w:val="en-GB"/>
                    </w:rPr>
                  </w:pPr>
                </w:p>
              </w:tc>
              <w:tc>
                <w:tcPr>
                  <w:tcW w:w="1143" w:type="dxa"/>
                  <w:tcBorders>
                    <w:top w:val="single" w:sz="8" w:space="0" w:color="EFF2EE"/>
                    <w:bottom w:val="single" w:sz="8" w:space="0" w:color="EFF2EE"/>
                  </w:tcBorders>
                </w:tcPr>
                <w:p w14:paraId="0B0FF848" w14:textId="77777777" w:rsidR="00385D9B" w:rsidRPr="0050557E" w:rsidRDefault="00385D9B" w:rsidP="005E39E5">
                  <w:pPr>
                    <w:pStyle w:val="Performancetable9pt"/>
                    <w:jc w:val="center"/>
                    <w:rPr>
                      <w:lang w:val="en-GB"/>
                    </w:rPr>
                  </w:pPr>
                </w:p>
              </w:tc>
              <w:tc>
                <w:tcPr>
                  <w:tcW w:w="786" w:type="dxa"/>
                  <w:tcBorders>
                    <w:top w:val="single" w:sz="8" w:space="0" w:color="EFF2EE"/>
                    <w:bottom w:val="single" w:sz="8" w:space="0" w:color="EFF2EE"/>
                  </w:tcBorders>
                </w:tcPr>
                <w:p w14:paraId="7EB4A67D" w14:textId="0FA48BD1" w:rsidR="00385D9B" w:rsidRPr="0050557E" w:rsidRDefault="00385D9B" w:rsidP="005E39E5">
                  <w:pPr>
                    <w:pStyle w:val="Performancetable9pt"/>
                    <w:jc w:val="center"/>
                    <w:rPr>
                      <w:lang w:val="en-GB"/>
                    </w:rPr>
                  </w:pPr>
                </w:p>
              </w:tc>
              <w:tc>
                <w:tcPr>
                  <w:tcW w:w="1672" w:type="dxa"/>
                  <w:tcBorders>
                    <w:top w:val="single" w:sz="8" w:space="0" w:color="EFF2EE"/>
                    <w:bottom w:val="single" w:sz="8" w:space="0" w:color="EFF2EE"/>
                  </w:tcBorders>
                </w:tcPr>
                <w:p w14:paraId="7363FC6C" w14:textId="44A8AD91" w:rsidR="00385D9B" w:rsidRPr="0050557E" w:rsidRDefault="00385D9B" w:rsidP="005E39E5">
                  <w:pPr>
                    <w:pStyle w:val="Performancetable9pt"/>
                    <w:jc w:val="center"/>
                    <w:rPr>
                      <w:lang w:val="en-GB"/>
                    </w:rPr>
                  </w:pPr>
                </w:p>
              </w:tc>
              <w:tc>
                <w:tcPr>
                  <w:tcW w:w="1149" w:type="dxa"/>
                  <w:tcBorders>
                    <w:top w:val="single" w:sz="8" w:space="0" w:color="EFF2EE"/>
                    <w:bottom w:val="single" w:sz="8" w:space="0" w:color="EFF2EE"/>
                  </w:tcBorders>
                </w:tcPr>
                <w:p w14:paraId="5DD7B48B" w14:textId="77777777" w:rsidR="00385D9B" w:rsidRPr="0050557E" w:rsidRDefault="00385D9B" w:rsidP="005E39E5">
                  <w:pPr>
                    <w:pStyle w:val="Performancetable9pt"/>
                    <w:jc w:val="center"/>
                    <w:rPr>
                      <w:lang w:val="en-GB"/>
                    </w:rPr>
                  </w:pPr>
                </w:p>
              </w:tc>
            </w:tr>
            <w:tr w:rsidR="0047316B" w:rsidRPr="0050557E" w14:paraId="08F24BB0" w14:textId="77777777" w:rsidTr="00385D9B">
              <w:trPr>
                <w:trHeight w:val="16"/>
              </w:trPr>
              <w:tc>
                <w:tcPr>
                  <w:tcW w:w="1557" w:type="dxa"/>
                  <w:tcBorders>
                    <w:top w:val="single" w:sz="8" w:space="0" w:color="EFF2EE"/>
                    <w:bottom w:val="single" w:sz="8" w:space="0" w:color="EFF2EE"/>
                  </w:tcBorders>
                  <w:shd w:val="clear" w:color="auto" w:fill="FFFFFF" w:themeFill="background1"/>
                  <w:vAlign w:val="center"/>
                </w:tcPr>
                <w:p w14:paraId="30DD39BE" w14:textId="77777777" w:rsidR="0047316B" w:rsidRPr="0050557E" w:rsidRDefault="0047316B" w:rsidP="0047316B">
                  <w:pPr>
                    <w:pStyle w:val="Performancetable9pt"/>
                  </w:pPr>
                  <w:r>
                    <w:t>Māori</w:t>
                  </w:r>
                </w:p>
              </w:tc>
              <w:tc>
                <w:tcPr>
                  <w:tcW w:w="921" w:type="dxa"/>
                  <w:tcBorders>
                    <w:top w:val="single" w:sz="8" w:space="0" w:color="EFF2EE"/>
                    <w:bottom w:val="single" w:sz="8" w:space="0" w:color="EFF2EE"/>
                  </w:tcBorders>
                  <w:shd w:val="clear" w:color="auto" w:fill="FFFFFF" w:themeFill="background1"/>
                  <w:vAlign w:val="center"/>
                </w:tcPr>
                <w:p w14:paraId="31FCFC06" w14:textId="77777777" w:rsidR="0047316B" w:rsidRPr="0050557E" w:rsidRDefault="0047316B" w:rsidP="0047316B">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515D4F64" w14:textId="77777777" w:rsidR="0047316B" w:rsidRPr="0050557E" w:rsidRDefault="0047316B" w:rsidP="0047316B">
                  <w:pPr>
                    <w:pStyle w:val="Performancetable9pt"/>
                    <w:jc w:val="center"/>
                    <w:rPr>
                      <w:lang w:val="en-GB"/>
                    </w:rPr>
                  </w:pPr>
                </w:p>
              </w:tc>
              <w:tc>
                <w:tcPr>
                  <w:tcW w:w="1145" w:type="dxa"/>
                  <w:tcBorders>
                    <w:top w:val="single" w:sz="8" w:space="0" w:color="EFF2EE"/>
                    <w:bottom w:val="single" w:sz="8" w:space="0" w:color="EFF2EE"/>
                  </w:tcBorders>
                  <w:shd w:val="clear" w:color="auto" w:fill="CDD1E5"/>
                  <w:vAlign w:val="center"/>
                </w:tcPr>
                <w:p w14:paraId="03BB87AC" w14:textId="2D7D24C9" w:rsidR="0047316B" w:rsidRPr="0050557E" w:rsidRDefault="0047316B" w:rsidP="0047316B">
                  <w:pPr>
                    <w:pStyle w:val="Performancetable9pt"/>
                    <w:jc w:val="center"/>
                  </w:pPr>
                  <w:r>
                    <w:t>6.0%</w:t>
                  </w:r>
                </w:p>
              </w:tc>
              <w:tc>
                <w:tcPr>
                  <w:tcW w:w="1143" w:type="dxa"/>
                  <w:tcBorders>
                    <w:top w:val="single" w:sz="8" w:space="0" w:color="EFF2EE"/>
                    <w:bottom w:val="single" w:sz="8" w:space="0" w:color="EFF2EE"/>
                  </w:tcBorders>
                  <w:shd w:val="clear" w:color="auto" w:fill="A6AFD1"/>
                  <w:vAlign w:val="center"/>
                </w:tcPr>
                <w:p w14:paraId="4C508AE1" w14:textId="507DB075" w:rsidR="0047316B" w:rsidRPr="0050557E" w:rsidRDefault="0047316B" w:rsidP="0047316B">
                  <w:pPr>
                    <w:pStyle w:val="Performancetable9pt"/>
                    <w:jc w:val="center"/>
                  </w:pPr>
                  <w:r>
                    <w:t>6.3%</w:t>
                  </w:r>
                </w:p>
              </w:tc>
              <w:tc>
                <w:tcPr>
                  <w:tcW w:w="786" w:type="dxa"/>
                  <w:tcBorders>
                    <w:top w:val="single" w:sz="8" w:space="0" w:color="EFF2EE"/>
                    <w:bottom w:val="single" w:sz="8" w:space="0" w:color="EFF2EE"/>
                  </w:tcBorders>
                  <w:shd w:val="clear" w:color="auto" w:fill="A6AFD1"/>
                  <w:vAlign w:val="center"/>
                </w:tcPr>
                <w:p w14:paraId="48ECB8D2" w14:textId="671958FB" w:rsidR="0047316B" w:rsidRPr="0050557E" w:rsidRDefault="0047316B" w:rsidP="0047316B">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3C7B3D63" w14:textId="64F284AF" w:rsidR="0047316B" w:rsidRPr="0050557E" w:rsidRDefault="0047316B" w:rsidP="0047316B">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5EEEC46C" w14:textId="028C03A9" w:rsidR="0047316B" w:rsidRPr="0050557E" w:rsidRDefault="0047316B" w:rsidP="0047316B">
                  <w:pPr>
                    <w:pStyle w:val="Performancetable9pt"/>
                    <w:jc w:val="center"/>
                  </w:pPr>
                  <w:r>
                    <w:t>6.5%</w:t>
                  </w:r>
                </w:p>
              </w:tc>
            </w:tr>
            <w:tr w:rsidR="0047316B" w:rsidRPr="0050557E" w14:paraId="53663676" w14:textId="77777777" w:rsidTr="00385D9B">
              <w:trPr>
                <w:trHeight w:val="16"/>
              </w:trPr>
              <w:tc>
                <w:tcPr>
                  <w:tcW w:w="1557" w:type="dxa"/>
                  <w:tcBorders>
                    <w:top w:val="single" w:sz="8" w:space="0" w:color="EFF2EE"/>
                    <w:bottom w:val="single" w:sz="8" w:space="0" w:color="EFF2EE"/>
                  </w:tcBorders>
                  <w:shd w:val="clear" w:color="auto" w:fill="FFFFFF" w:themeFill="background1"/>
                  <w:vAlign w:val="center"/>
                </w:tcPr>
                <w:p w14:paraId="524E5A5B" w14:textId="77777777" w:rsidR="0047316B" w:rsidRPr="0050557E" w:rsidRDefault="0047316B" w:rsidP="0047316B">
                  <w:pPr>
                    <w:pStyle w:val="Performancetable9pt"/>
                  </w:pPr>
                  <w:r>
                    <w:t>Pacific</w:t>
                  </w:r>
                </w:p>
              </w:tc>
              <w:tc>
                <w:tcPr>
                  <w:tcW w:w="921" w:type="dxa"/>
                  <w:tcBorders>
                    <w:top w:val="single" w:sz="8" w:space="0" w:color="EFF2EE"/>
                    <w:bottom w:val="single" w:sz="8" w:space="0" w:color="EFF2EE"/>
                  </w:tcBorders>
                  <w:shd w:val="clear" w:color="auto" w:fill="FFFFFF" w:themeFill="background1"/>
                  <w:vAlign w:val="center"/>
                </w:tcPr>
                <w:p w14:paraId="22ED3079" w14:textId="77777777" w:rsidR="0047316B" w:rsidRPr="0050557E" w:rsidRDefault="0047316B" w:rsidP="0047316B">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00695C84" w14:textId="77777777" w:rsidR="0047316B" w:rsidRPr="0050557E" w:rsidRDefault="0047316B" w:rsidP="0047316B">
                  <w:pPr>
                    <w:pStyle w:val="Performancetable9pt"/>
                    <w:jc w:val="center"/>
                    <w:rPr>
                      <w:lang w:val="en-GB"/>
                    </w:rPr>
                  </w:pPr>
                </w:p>
              </w:tc>
              <w:tc>
                <w:tcPr>
                  <w:tcW w:w="1145" w:type="dxa"/>
                  <w:tcBorders>
                    <w:top w:val="single" w:sz="8" w:space="0" w:color="EFF2EE"/>
                    <w:bottom w:val="single" w:sz="8" w:space="0" w:color="EFF2EE"/>
                  </w:tcBorders>
                  <w:shd w:val="clear" w:color="auto" w:fill="CDD1E5"/>
                  <w:vAlign w:val="center"/>
                </w:tcPr>
                <w:p w14:paraId="650EDD29" w14:textId="45600ADD" w:rsidR="0047316B" w:rsidRPr="0050557E" w:rsidRDefault="0047316B" w:rsidP="0047316B">
                  <w:pPr>
                    <w:pStyle w:val="Performancetable9pt"/>
                    <w:jc w:val="center"/>
                  </w:pPr>
                  <w:r>
                    <w:t>5.1%</w:t>
                  </w:r>
                </w:p>
              </w:tc>
              <w:tc>
                <w:tcPr>
                  <w:tcW w:w="1143" w:type="dxa"/>
                  <w:tcBorders>
                    <w:top w:val="single" w:sz="8" w:space="0" w:color="EFF2EE"/>
                    <w:bottom w:val="single" w:sz="8" w:space="0" w:color="EFF2EE"/>
                  </w:tcBorders>
                  <w:shd w:val="clear" w:color="auto" w:fill="A6AFD1"/>
                  <w:vAlign w:val="center"/>
                </w:tcPr>
                <w:p w14:paraId="06476A5B" w14:textId="25588400" w:rsidR="0047316B" w:rsidRPr="0050557E" w:rsidRDefault="0047316B" w:rsidP="0047316B">
                  <w:pPr>
                    <w:pStyle w:val="Performancetable9pt"/>
                    <w:jc w:val="center"/>
                  </w:pPr>
                  <w:r>
                    <w:t>4.9%</w:t>
                  </w:r>
                </w:p>
              </w:tc>
              <w:tc>
                <w:tcPr>
                  <w:tcW w:w="786" w:type="dxa"/>
                  <w:tcBorders>
                    <w:top w:val="single" w:sz="8" w:space="0" w:color="EFF2EE"/>
                    <w:bottom w:val="single" w:sz="8" w:space="0" w:color="EFF2EE"/>
                  </w:tcBorders>
                  <w:shd w:val="clear" w:color="auto" w:fill="A6AFD1"/>
                  <w:vAlign w:val="center"/>
                </w:tcPr>
                <w:p w14:paraId="7CC7DB9A" w14:textId="77777777" w:rsidR="0047316B" w:rsidRPr="0050557E" w:rsidRDefault="0047316B" w:rsidP="0047316B">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1A40AC24" w14:textId="381B18DB" w:rsidR="0047316B" w:rsidRPr="0050557E" w:rsidRDefault="00E13D89" w:rsidP="0047316B">
                  <w:pPr>
                    <w:pStyle w:val="Performancetable9pt"/>
                    <w:jc w:val="center"/>
                    <w:rPr>
                      <w:lang w:val="en-GB"/>
                    </w:rPr>
                  </w:pPr>
                  <w:r>
                    <w:rPr>
                      <w:b/>
                      <w:bCs/>
                      <w:noProof/>
                    </w:rPr>
                    <w:drawing>
                      <wp:anchor distT="0" distB="0" distL="114300" distR="114300" simplePos="0" relativeHeight="252502016" behindDoc="0" locked="0" layoutInCell="1" allowOverlap="1" wp14:anchorId="2695FAB2" wp14:editId="08197FCA">
                        <wp:simplePos x="0" y="0"/>
                        <wp:positionH relativeFrom="column">
                          <wp:posOffset>-111125</wp:posOffset>
                        </wp:positionH>
                        <wp:positionV relativeFrom="paragraph">
                          <wp:posOffset>-303530</wp:posOffset>
                        </wp:positionV>
                        <wp:extent cx="1360170" cy="1029335"/>
                        <wp:effectExtent l="0" t="0" r="0" b="0"/>
                        <wp:wrapNone/>
                        <wp:docPr id="16402419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4199" name="Picture 164024199"/>
                                <pic:cNvPicPr/>
                              </pic:nvPicPr>
                              <pic:blipFill>
                                <a:blip r:embed="rId264">
                                  <a:extLst>
                                    <a:ext uri="{28A0092B-C50C-407E-A947-70E740481C1C}">
                                      <a14:useLocalDpi xmlns:a14="http://schemas.microsoft.com/office/drawing/2010/main"/>
                                    </a:ext>
                                  </a:extLst>
                                </a:blip>
                                <a:stretch>
                                  <a:fillRect/>
                                </a:stretch>
                              </pic:blipFill>
                              <pic:spPr>
                                <a:xfrm>
                                  <a:off x="0" y="0"/>
                                  <a:ext cx="1360170" cy="1029335"/>
                                </a:xfrm>
                                <a:prstGeom prst="rect">
                                  <a:avLst/>
                                </a:prstGeom>
                              </pic:spPr>
                            </pic:pic>
                          </a:graphicData>
                        </a:graphic>
                        <wp14:sizeRelH relativeFrom="page">
                          <wp14:pctWidth>0</wp14:pctWidth>
                        </wp14:sizeRelH>
                        <wp14:sizeRelV relativeFrom="page">
                          <wp14:pctHeight>0</wp14:pctHeight>
                        </wp14:sizeRelV>
                      </wp:anchor>
                    </w:drawing>
                  </w:r>
                </w:p>
              </w:tc>
              <w:tc>
                <w:tcPr>
                  <w:tcW w:w="1149" w:type="dxa"/>
                  <w:tcBorders>
                    <w:top w:val="single" w:sz="8" w:space="0" w:color="EFF2EE"/>
                    <w:bottom w:val="single" w:sz="8" w:space="0" w:color="EFF2EE"/>
                  </w:tcBorders>
                  <w:shd w:val="clear" w:color="auto" w:fill="FFFFFF" w:themeFill="background1"/>
                  <w:vAlign w:val="center"/>
                </w:tcPr>
                <w:p w14:paraId="3E18AB08" w14:textId="50752A28" w:rsidR="0047316B" w:rsidRPr="0050557E" w:rsidRDefault="0047316B" w:rsidP="0047316B">
                  <w:pPr>
                    <w:pStyle w:val="Performancetable9pt"/>
                    <w:jc w:val="center"/>
                  </w:pPr>
                  <w:r>
                    <w:t>5.2%</w:t>
                  </w:r>
                </w:p>
              </w:tc>
            </w:tr>
            <w:tr w:rsidR="0047316B" w:rsidRPr="0050557E" w14:paraId="503767EC" w14:textId="77777777" w:rsidTr="00385D9B">
              <w:trPr>
                <w:trHeight w:val="16"/>
              </w:trPr>
              <w:tc>
                <w:tcPr>
                  <w:tcW w:w="1557" w:type="dxa"/>
                  <w:tcBorders>
                    <w:top w:val="single" w:sz="8" w:space="0" w:color="EFF2EE"/>
                    <w:bottom w:val="single" w:sz="8" w:space="0" w:color="EFF2EE"/>
                  </w:tcBorders>
                  <w:shd w:val="clear" w:color="auto" w:fill="FFFFFF" w:themeFill="background1"/>
                  <w:vAlign w:val="center"/>
                </w:tcPr>
                <w:p w14:paraId="13441D91" w14:textId="77777777" w:rsidR="0047316B" w:rsidRDefault="0047316B" w:rsidP="0047316B">
                  <w:pPr>
                    <w:pStyle w:val="Performancetable9pt"/>
                  </w:pPr>
                  <w:r>
                    <w:t>Asian</w:t>
                  </w:r>
                </w:p>
              </w:tc>
              <w:tc>
                <w:tcPr>
                  <w:tcW w:w="921" w:type="dxa"/>
                  <w:tcBorders>
                    <w:top w:val="single" w:sz="8" w:space="0" w:color="EFF2EE"/>
                    <w:bottom w:val="single" w:sz="8" w:space="0" w:color="EFF2EE"/>
                  </w:tcBorders>
                  <w:shd w:val="clear" w:color="auto" w:fill="FFFFFF" w:themeFill="background1"/>
                  <w:vAlign w:val="center"/>
                </w:tcPr>
                <w:p w14:paraId="372F0F34" w14:textId="77777777" w:rsidR="0047316B" w:rsidRPr="0050557E" w:rsidRDefault="0047316B" w:rsidP="0047316B">
                  <w:pPr>
                    <w:pStyle w:val="Performancetable9pt"/>
                    <w:jc w:val="center"/>
                    <w:rPr>
                      <w:lang w:val="en-GB"/>
                    </w:rPr>
                  </w:pPr>
                </w:p>
              </w:tc>
              <w:tc>
                <w:tcPr>
                  <w:tcW w:w="1050" w:type="dxa"/>
                  <w:shd w:val="clear" w:color="auto" w:fill="FFFFFF" w:themeFill="background1"/>
                  <w:vAlign w:val="center"/>
                </w:tcPr>
                <w:p w14:paraId="23671B54" w14:textId="77777777" w:rsidR="0047316B" w:rsidRDefault="0047316B" w:rsidP="0047316B">
                  <w:pPr>
                    <w:pStyle w:val="Performancetable9pt"/>
                    <w:jc w:val="center"/>
                    <w:rPr>
                      <w:rStyle w:val="mediumforemphasis"/>
                      <w:rFonts w:ascii="Poppins-Medium" w:hAnsi="Poppins-Medium" w:cs="Poppins-Medium"/>
                    </w:rPr>
                  </w:pPr>
                </w:p>
              </w:tc>
              <w:tc>
                <w:tcPr>
                  <w:tcW w:w="1145" w:type="dxa"/>
                  <w:tcBorders>
                    <w:top w:val="single" w:sz="8" w:space="0" w:color="EFF2EE"/>
                    <w:bottom w:val="single" w:sz="8" w:space="0" w:color="EFF2EE"/>
                  </w:tcBorders>
                  <w:shd w:val="clear" w:color="auto" w:fill="CDD1E5"/>
                  <w:vAlign w:val="center"/>
                </w:tcPr>
                <w:p w14:paraId="45902C66" w14:textId="7E46AB2E" w:rsidR="0047316B" w:rsidRDefault="0047316B" w:rsidP="0047316B">
                  <w:pPr>
                    <w:pStyle w:val="Performancetable9pt"/>
                    <w:jc w:val="center"/>
                  </w:pPr>
                  <w:r>
                    <w:t>7.1%</w:t>
                  </w:r>
                </w:p>
              </w:tc>
              <w:tc>
                <w:tcPr>
                  <w:tcW w:w="1143" w:type="dxa"/>
                  <w:tcBorders>
                    <w:top w:val="single" w:sz="8" w:space="0" w:color="EFF2EE"/>
                    <w:bottom w:val="single" w:sz="8" w:space="0" w:color="EFF2EE"/>
                  </w:tcBorders>
                  <w:shd w:val="clear" w:color="auto" w:fill="A6AFD1"/>
                  <w:vAlign w:val="center"/>
                </w:tcPr>
                <w:p w14:paraId="47041873" w14:textId="4BD1DB9F" w:rsidR="0047316B" w:rsidRDefault="0047316B" w:rsidP="0047316B">
                  <w:pPr>
                    <w:pStyle w:val="Performancetable9pt"/>
                    <w:jc w:val="center"/>
                  </w:pPr>
                  <w:r>
                    <w:t>6.5%</w:t>
                  </w:r>
                </w:p>
              </w:tc>
              <w:tc>
                <w:tcPr>
                  <w:tcW w:w="786" w:type="dxa"/>
                  <w:tcBorders>
                    <w:top w:val="single" w:sz="8" w:space="0" w:color="EFF2EE"/>
                    <w:bottom w:val="single" w:sz="8" w:space="0" w:color="EFF2EE"/>
                  </w:tcBorders>
                  <w:shd w:val="clear" w:color="auto" w:fill="A6AFD1"/>
                  <w:vAlign w:val="center"/>
                </w:tcPr>
                <w:p w14:paraId="032AD3FD" w14:textId="77777777" w:rsidR="0047316B" w:rsidRPr="0050557E" w:rsidRDefault="0047316B" w:rsidP="0047316B">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1D134D14" w14:textId="7711D40A" w:rsidR="0047316B" w:rsidRPr="0050557E" w:rsidRDefault="0047316B" w:rsidP="0047316B">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0880CCA4" w14:textId="39DF307A" w:rsidR="0047316B" w:rsidRDefault="0047316B" w:rsidP="0047316B">
                  <w:pPr>
                    <w:pStyle w:val="Performancetable9pt"/>
                    <w:jc w:val="center"/>
                  </w:pPr>
                  <w:r>
                    <w:t>6.5%</w:t>
                  </w:r>
                </w:p>
              </w:tc>
            </w:tr>
            <w:tr w:rsidR="0047316B" w:rsidRPr="0050557E" w14:paraId="770C6DB8" w14:textId="77777777" w:rsidTr="00385D9B">
              <w:trPr>
                <w:trHeight w:val="16"/>
              </w:trPr>
              <w:tc>
                <w:tcPr>
                  <w:tcW w:w="1557" w:type="dxa"/>
                  <w:tcBorders>
                    <w:top w:val="single" w:sz="8" w:space="0" w:color="EFF2EE"/>
                    <w:bottom w:val="single" w:sz="8" w:space="0" w:color="EFF2EE"/>
                  </w:tcBorders>
                  <w:shd w:val="clear" w:color="auto" w:fill="FFFFFF" w:themeFill="background1"/>
                  <w:vAlign w:val="center"/>
                </w:tcPr>
                <w:p w14:paraId="789AB959" w14:textId="77777777" w:rsidR="0047316B" w:rsidRDefault="0047316B" w:rsidP="0047316B">
                  <w:pPr>
                    <w:pStyle w:val="Performancetable9pt"/>
                  </w:pPr>
                  <w:r>
                    <w:t>NM/NP/NA*</w:t>
                  </w:r>
                </w:p>
              </w:tc>
              <w:tc>
                <w:tcPr>
                  <w:tcW w:w="921" w:type="dxa"/>
                  <w:tcBorders>
                    <w:top w:val="single" w:sz="8" w:space="0" w:color="EFF2EE"/>
                    <w:bottom w:val="single" w:sz="8" w:space="0" w:color="EFF2EE"/>
                  </w:tcBorders>
                  <w:shd w:val="clear" w:color="auto" w:fill="FFFFFF" w:themeFill="background1"/>
                  <w:vAlign w:val="center"/>
                </w:tcPr>
                <w:p w14:paraId="62C58BC2" w14:textId="77777777" w:rsidR="0047316B" w:rsidRPr="0050557E" w:rsidRDefault="0047316B" w:rsidP="0047316B">
                  <w:pPr>
                    <w:pStyle w:val="Performancetable9pt"/>
                    <w:jc w:val="center"/>
                    <w:rPr>
                      <w:lang w:val="en-GB"/>
                    </w:rPr>
                  </w:pPr>
                </w:p>
              </w:tc>
              <w:tc>
                <w:tcPr>
                  <w:tcW w:w="1050" w:type="dxa"/>
                  <w:tcBorders>
                    <w:bottom w:val="single" w:sz="8" w:space="0" w:color="EFF2EE"/>
                  </w:tcBorders>
                  <w:shd w:val="clear" w:color="auto" w:fill="FFFFFF" w:themeFill="background1"/>
                  <w:vAlign w:val="center"/>
                </w:tcPr>
                <w:p w14:paraId="4F8F7834" w14:textId="77777777" w:rsidR="0047316B" w:rsidRDefault="0047316B" w:rsidP="0047316B">
                  <w:pPr>
                    <w:pStyle w:val="Performancetable9pt"/>
                    <w:jc w:val="center"/>
                    <w:rPr>
                      <w:spacing w:val="-4"/>
                    </w:rPr>
                  </w:pPr>
                </w:p>
              </w:tc>
              <w:tc>
                <w:tcPr>
                  <w:tcW w:w="1145" w:type="dxa"/>
                  <w:tcBorders>
                    <w:top w:val="single" w:sz="8" w:space="0" w:color="EFF2EE"/>
                    <w:bottom w:val="single" w:sz="8" w:space="0" w:color="EFF2EE"/>
                  </w:tcBorders>
                  <w:shd w:val="clear" w:color="auto" w:fill="CDD1E5"/>
                  <w:vAlign w:val="center"/>
                </w:tcPr>
                <w:p w14:paraId="4E033DDA" w14:textId="424E4C00" w:rsidR="0047316B" w:rsidRDefault="0047316B" w:rsidP="0047316B">
                  <w:pPr>
                    <w:pStyle w:val="Performancetable9pt"/>
                    <w:jc w:val="center"/>
                  </w:pPr>
                  <w:r>
                    <w:t>6.9%</w:t>
                  </w:r>
                </w:p>
              </w:tc>
              <w:tc>
                <w:tcPr>
                  <w:tcW w:w="1143" w:type="dxa"/>
                  <w:tcBorders>
                    <w:top w:val="single" w:sz="8" w:space="0" w:color="EFF2EE"/>
                    <w:bottom w:val="single" w:sz="8" w:space="0" w:color="EFF2EE"/>
                  </w:tcBorders>
                  <w:shd w:val="clear" w:color="auto" w:fill="A6AFD1"/>
                  <w:vAlign w:val="center"/>
                </w:tcPr>
                <w:p w14:paraId="6D68C1AA" w14:textId="6813D13E" w:rsidR="0047316B" w:rsidRDefault="0047316B" w:rsidP="0047316B">
                  <w:pPr>
                    <w:pStyle w:val="Performancetable9pt"/>
                    <w:jc w:val="center"/>
                  </w:pPr>
                  <w:r>
                    <w:t>7.1%</w:t>
                  </w:r>
                </w:p>
              </w:tc>
              <w:tc>
                <w:tcPr>
                  <w:tcW w:w="786" w:type="dxa"/>
                  <w:tcBorders>
                    <w:top w:val="single" w:sz="8" w:space="0" w:color="EFF2EE"/>
                    <w:bottom w:val="single" w:sz="8" w:space="0" w:color="EFF2EE"/>
                  </w:tcBorders>
                  <w:shd w:val="clear" w:color="auto" w:fill="A6AFD1"/>
                  <w:vAlign w:val="center"/>
                </w:tcPr>
                <w:p w14:paraId="66DA7F0E" w14:textId="77777777" w:rsidR="0047316B" w:rsidRPr="0050557E" w:rsidRDefault="0047316B" w:rsidP="0047316B">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6749364B" w14:textId="49047F2B" w:rsidR="0047316B" w:rsidRPr="0050557E" w:rsidRDefault="0047316B" w:rsidP="0047316B">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7EB4BEE6" w14:textId="42539109" w:rsidR="0047316B" w:rsidRDefault="0047316B" w:rsidP="0047316B">
                  <w:pPr>
                    <w:pStyle w:val="Performancetable9pt"/>
                    <w:jc w:val="center"/>
                  </w:pPr>
                  <w:r>
                    <w:t>7.4%</w:t>
                  </w:r>
                </w:p>
              </w:tc>
            </w:tr>
            <w:tr w:rsidR="00385D9B" w:rsidRPr="0050557E" w14:paraId="10205D9A" w14:textId="77777777" w:rsidTr="005E39E5">
              <w:trPr>
                <w:trHeight w:hRule="exact" w:val="170"/>
              </w:trPr>
              <w:tc>
                <w:tcPr>
                  <w:tcW w:w="1557" w:type="dxa"/>
                  <w:tcBorders>
                    <w:top w:val="single" w:sz="8" w:space="0" w:color="EFF2EE"/>
                    <w:bottom w:val="single" w:sz="8" w:space="0" w:color="EFF2EE"/>
                  </w:tcBorders>
                </w:tcPr>
                <w:p w14:paraId="32DA28E6" w14:textId="77777777" w:rsidR="00385D9B" w:rsidRPr="0050557E" w:rsidRDefault="00385D9B" w:rsidP="00385D9B">
                  <w:pPr>
                    <w:pStyle w:val="Performancetable9pt"/>
                    <w:rPr>
                      <w:lang w:val="en-GB"/>
                    </w:rPr>
                  </w:pPr>
                </w:p>
              </w:tc>
              <w:tc>
                <w:tcPr>
                  <w:tcW w:w="921" w:type="dxa"/>
                  <w:tcBorders>
                    <w:top w:val="single" w:sz="8" w:space="0" w:color="EFF2EE"/>
                    <w:bottom w:val="single" w:sz="8" w:space="0" w:color="EFF2EE"/>
                  </w:tcBorders>
                </w:tcPr>
                <w:p w14:paraId="765FDF89" w14:textId="77777777" w:rsidR="00385D9B" w:rsidRPr="0050557E" w:rsidRDefault="00385D9B" w:rsidP="00385D9B">
                  <w:pPr>
                    <w:pStyle w:val="Performancetable9pt"/>
                    <w:jc w:val="center"/>
                    <w:rPr>
                      <w:lang w:val="en-GB"/>
                    </w:rPr>
                  </w:pPr>
                </w:p>
              </w:tc>
              <w:tc>
                <w:tcPr>
                  <w:tcW w:w="1050" w:type="dxa"/>
                  <w:tcBorders>
                    <w:top w:val="single" w:sz="8" w:space="0" w:color="EFF2EE"/>
                    <w:bottom w:val="single" w:sz="8" w:space="0" w:color="EFF2EE"/>
                  </w:tcBorders>
                </w:tcPr>
                <w:p w14:paraId="570F7EC2" w14:textId="77777777" w:rsidR="00385D9B" w:rsidRPr="0050557E" w:rsidRDefault="00385D9B" w:rsidP="00385D9B">
                  <w:pPr>
                    <w:pStyle w:val="Performancetable9pt"/>
                    <w:jc w:val="center"/>
                    <w:rPr>
                      <w:lang w:val="en-GB"/>
                    </w:rPr>
                  </w:pPr>
                </w:p>
              </w:tc>
              <w:tc>
                <w:tcPr>
                  <w:tcW w:w="1145" w:type="dxa"/>
                  <w:tcBorders>
                    <w:top w:val="single" w:sz="8" w:space="0" w:color="EFF2EE"/>
                    <w:bottom w:val="single" w:sz="8" w:space="0" w:color="EFF2EE"/>
                  </w:tcBorders>
                </w:tcPr>
                <w:p w14:paraId="087EB936" w14:textId="77777777" w:rsidR="00385D9B" w:rsidRPr="0050557E" w:rsidRDefault="00385D9B" w:rsidP="00385D9B">
                  <w:pPr>
                    <w:pStyle w:val="Performancetable9pt"/>
                    <w:jc w:val="center"/>
                    <w:rPr>
                      <w:lang w:val="en-GB"/>
                    </w:rPr>
                  </w:pPr>
                </w:p>
              </w:tc>
              <w:tc>
                <w:tcPr>
                  <w:tcW w:w="1143" w:type="dxa"/>
                  <w:tcBorders>
                    <w:top w:val="single" w:sz="8" w:space="0" w:color="EFF2EE"/>
                    <w:bottom w:val="single" w:sz="8" w:space="0" w:color="EFF2EE"/>
                  </w:tcBorders>
                </w:tcPr>
                <w:p w14:paraId="00941334" w14:textId="77777777" w:rsidR="00385D9B" w:rsidRPr="0050557E" w:rsidRDefault="00385D9B" w:rsidP="00385D9B">
                  <w:pPr>
                    <w:pStyle w:val="Performancetable9pt"/>
                    <w:jc w:val="center"/>
                    <w:rPr>
                      <w:lang w:val="en-GB"/>
                    </w:rPr>
                  </w:pPr>
                </w:p>
              </w:tc>
              <w:tc>
                <w:tcPr>
                  <w:tcW w:w="786" w:type="dxa"/>
                  <w:tcBorders>
                    <w:top w:val="single" w:sz="8" w:space="0" w:color="EFF2EE"/>
                    <w:bottom w:val="single" w:sz="8" w:space="0" w:color="EFF2EE"/>
                  </w:tcBorders>
                </w:tcPr>
                <w:p w14:paraId="4BB16969" w14:textId="77777777" w:rsidR="00385D9B" w:rsidRPr="0050557E" w:rsidRDefault="00385D9B" w:rsidP="00385D9B">
                  <w:pPr>
                    <w:pStyle w:val="Performancetable9pt"/>
                    <w:jc w:val="center"/>
                    <w:rPr>
                      <w:lang w:val="en-GB"/>
                    </w:rPr>
                  </w:pPr>
                </w:p>
              </w:tc>
              <w:tc>
                <w:tcPr>
                  <w:tcW w:w="1672" w:type="dxa"/>
                  <w:tcBorders>
                    <w:top w:val="single" w:sz="8" w:space="0" w:color="EFF2EE"/>
                    <w:bottom w:val="single" w:sz="8" w:space="0" w:color="EFF2EE"/>
                  </w:tcBorders>
                </w:tcPr>
                <w:p w14:paraId="7025D1D6" w14:textId="642A2448" w:rsidR="00385D9B" w:rsidRPr="0050557E" w:rsidRDefault="00385D9B" w:rsidP="00385D9B">
                  <w:pPr>
                    <w:pStyle w:val="Performancetable9pt"/>
                    <w:jc w:val="center"/>
                    <w:rPr>
                      <w:lang w:val="en-GB"/>
                    </w:rPr>
                  </w:pPr>
                </w:p>
              </w:tc>
              <w:tc>
                <w:tcPr>
                  <w:tcW w:w="1149" w:type="dxa"/>
                  <w:tcBorders>
                    <w:top w:val="single" w:sz="8" w:space="0" w:color="EFF2EE"/>
                    <w:bottom w:val="single" w:sz="8" w:space="0" w:color="EFF2EE"/>
                  </w:tcBorders>
                </w:tcPr>
                <w:p w14:paraId="75EFEB3C" w14:textId="77777777" w:rsidR="00385D9B" w:rsidRPr="0050557E" w:rsidRDefault="00385D9B" w:rsidP="00385D9B">
                  <w:pPr>
                    <w:pStyle w:val="Performancetable9pt"/>
                    <w:jc w:val="center"/>
                    <w:rPr>
                      <w:lang w:val="en-GB"/>
                    </w:rPr>
                  </w:pPr>
                </w:p>
              </w:tc>
            </w:tr>
            <w:tr w:rsidR="0047316B" w:rsidRPr="0050557E" w14:paraId="3B61E739" w14:textId="77777777" w:rsidTr="00385D9B">
              <w:trPr>
                <w:trHeight w:val="16"/>
              </w:trPr>
              <w:tc>
                <w:tcPr>
                  <w:tcW w:w="1557" w:type="dxa"/>
                  <w:tcBorders>
                    <w:top w:val="single" w:sz="8" w:space="0" w:color="EFF2EE"/>
                    <w:bottom w:val="single" w:sz="8" w:space="0" w:color="EFF2EE"/>
                  </w:tcBorders>
                  <w:shd w:val="clear" w:color="auto" w:fill="FFFFFF" w:themeFill="background1"/>
                  <w:vAlign w:val="center"/>
                </w:tcPr>
                <w:p w14:paraId="44B399B6" w14:textId="77777777" w:rsidR="0047316B" w:rsidRPr="0050557E" w:rsidRDefault="0047316B" w:rsidP="0047316B">
                  <w:pPr>
                    <w:pStyle w:val="Performancetable9pt"/>
                  </w:pPr>
                  <w:r>
                    <w:t>Northern</w:t>
                  </w:r>
                </w:p>
              </w:tc>
              <w:tc>
                <w:tcPr>
                  <w:tcW w:w="921" w:type="dxa"/>
                  <w:tcBorders>
                    <w:top w:val="single" w:sz="8" w:space="0" w:color="EFF2EE"/>
                    <w:bottom w:val="single" w:sz="8" w:space="0" w:color="EFF2EE"/>
                  </w:tcBorders>
                  <w:shd w:val="clear" w:color="auto" w:fill="FFFFFF" w:themeFill="background1"/>
                  <w:vAlign w:val="center"/>
                </w:tcPr>
                <w:p w14:paraId="391CC0DF" w14:textId="77777777" w:rsidR="0047316B" w:rsidRPr="0050557E" w:rsidRDefault="0047316B" w:rsidP="0047316B">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1F1FF81E" w14:textId="77777777" w:rsidR="0047316B" w:rsidRPr="0050557E" w:rsidRDefault="0047316B" w:rsidP="0047316B">
                  <w:pPr>
                    <w:pStyle w:val="Performancetable9pt"/>
                    <w:jc w:val="center"/>
                    <w:rPr>
                      <w:lang w:val="en-GB"/>
                    </w:rPr>
                  </w:pPr>
                </w:p>
              </w:tc>
              <w:tc>
                <w:tcPr>
                  <w:tcW w:w="1145" w:type="dxa"/>
                  <w:tcBorders>
                    <w:top w:val="single" w:sz="8" w:space="0" w:color="EFF2EE"/>
                    <w:bottom w:val="single" w:sz="8" w:space="0" w:color="EFF2EE"/>
                  </w:tcBorders>
                  <w:shd w:val="clear" w:color="auto" w:fill="CDD1E5"/>
                  <w:vAlign w:val="center"/>
                </w:tcPr>
                <w:p w14:paraId="287E46DB" w14:textId="056AD6AA" w:rsidR="0047316B" w:rsidRPr="0050557E" w:rsidRDefault="0047316B" w:rsidP="0047316B">
                  <w:pPr>
                    <w:pStyle w:val="Performancetable9pt"/>
                    <w:jc w:val="center"/>
                  </w:pPr>
                  <w:r>
                    <w:t>6.4%</w:t>
                  </w:r>
                </w:p>
              </w:tc>
              <w:tc>
                <w:tcPr>
                  <w:tcW w:w="1143" w:type="dxa"/>
                  <w:tcBorders>
                    <w:top w:val="single" w:sz="8" w:space="0" w:color="EFF2EE"/>
                    <w:bottom w:val="single" w:sz="8" w:space="0" w:color="EFF2EE"/>
                  </w:tcBorders>
                  <w:shd w:val="clear" w:color="auto" w:fill="A6AFD1"/>
                  <w:vAlign w:val="center"/>
                </w:tcPr>
                <w:p w14:paraId="0F70FCA1" w14:textId="6EC9DFB9" w:rsidR="0047316B" w:rsidRPr="0050557E" w:rsidRDefault="0047316B" w:rsidP="0047316B">
                  <w:pPr>
                    <w:pStyle w:val="Performancetable9pt"/>
                    <w:jc w:val="center"/>
                  </w:pPr>
                  <w:r>
                    <w:t>5.7%</w:t>
                  </w:r>
                </w:p>
              </w:tc>
              <w:tc>
                <w:tcPr>
                  <w:tcW w:w="786" w:type="dxa"/>
                  <w:tcBorders>
                    <w:top w:val="single" w:sz="8" w:space="0" w:color="EFF2EE"/>
                    <w:bottom w:val="single" w:sz="8" w:space="0" w:color="EFF2EE"/>
                  </w:tcBorders>
                  <w:shd w:val="clear" w:color="auto" w:fill="A6AFD1"/>
                  <w:vAlign w:val="center"/>
                </w:tcPr>
                <w:p w14:paraId="7C986162" w14:textId="40D86D23" w:rsidR="0047316B" w:rsidRPr="0050557E" w:rsidRDefault="00E13D89" w:rsidP="0047316B">
                  <w:pPr>
                    <w:pStyle w:val="Performancetable9pt"/>
                    <w:jc w:val="center"/>
                    <w:rPr>
                      <w:lang w:val="en-GB"/>
                    </w:rPr>
                  </w:pPr>
                  <w:r>
                    <w:rPr>
                      <w:b/>
                      <w:bCs/>
                      <w:noProof/>
                    </w:rPr>
                    <w:drawing>
                      <wp:anchor distT="0" distB="0" distL="114300" distR="114300" simplePos="0" relativeHeight="252500992" behindDoc="0" locked="0" layoutInCell="1" allowOverlap="1" wp14:anchorId="4774E845" wp14:editId="7C4F4510">
                        <wp:simplePos x="0" y="0"/>
                        <wp:positionH relativeFrom="column">
                          <wp:posOffset>386080</wp:posOffset>
                        </wp:positionH>
                        <wp:positionV relativeFrom="paragraph">
                          <wp:posOffset>-48260</wp:posOffset>
                        </wp:positionV>
                        <wp:extent cx="1360170" cy="993140"/>
                        <wp:effectExtent l="0" t="0" r="0" b="0"/>
                        <wp:wrapNone/>
                        <wp:docPr id="3920073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737" name="Picture 39200737"/>
                                <pic:cNvPicPr/>
                              </pic:nvPicPr>
                              <pic:blipFill>
                                <a:blip r:embed="rId265">
                                  <a:extLst>
                                    <a:ext uri="{28A0092B-C50C-407E-A947-70E740481C1C}">
                                      <a14:useLocalDpi xmlns:a14="http://schemas.microsoft.com/office/drawing/2010/main"/>
                                    </a:ext>
                                  </a:extLst>
                                </a:blip>
                                <a:stretch>
                                  <a:fillRect/>
                                </a:stretch>
                              </pic:blipFill>
                              <pic:spPr>
                                <a:xfrm>
                                  <a:off x="0" y="0"/>
                                  <a:ext cx="1360170" cy="993140"/>
                                </a:xfrm>
                                <a:prstGeom prst="rect">
                                  <a:avLst/>
                                </a:prstGeom>
                              </pic:spPr>
                            </pic:pic>
                          </a:graphicData>
                        </a:graphic>
                        <wp14:sizeRelH relativeFrom="page">
                          <wp14:pctWidth>0</wp14:pctWidth>
                        </wp14:sizeRelH>
                        <wp14:sizeRelV relativeFrom="page">
                          <wp14:pctHeight>0</wp14:pctHeight>
                        </wp14:sizeRelV>
                      </wp:anchor>
                    </w:drawing>
                  </w:r>
                </w:p>
              </w:tc>
              <w:tc>
                <w:tcPr>
                  <w:tcW w:w="1672" w:type="dxa"/>
                  <w:tcBorders>
                    <w:top w:val="single" w:sz="8" w:space="0" w:color="EFF2EE"/>
                    <w:bottom w:val="single" w:sz="8" w:space="0" w:color="EFF2EE"/>
                  </w:tcBorders>
                  <w:shd w:val="clear" w:color="auto" w:fill="FFFFFF" w:themeFill="background1"/>
                  <w:vAlign w:val="center"/>
                </w:tcPr>
                <w:p w14:paraId="7CDCF5F1" w14:textId="00B7DDDC" w:rsidR="0047316B" w:rsidRPr="0050557E" w:rsidRDefault="0047316B" w:rsidP="0047316B">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43D41CCE" w14:textId="3F8A675B" w:rsidR="0047316B" w:rsidRPr="0050557E" w:rsidRDefault="0047316B" w:rsidP="0047316B">
                  <w:pPr>
                    <w:pStyle w:val="Performancetable9pt"/>
                    <w:jc w:val="center"/>
                  </w:pPr>
                  <w:r>
                    <w:t>5.7%</w:t>
                  </w:r>
                </w:p>
              </w:tc>
            </w:tr>
            <w:tr w:rsidR="0047316B" w:rsidRPr="0050557E" w14:paraId="2771FBAF" w14:textId="77777777" w:rsidTr="00385D9B">
              <w:trPr>
                <w:trHeight w:val="16"/>
              </w:trPr>
              <w:tc>
                <w:tcPr>
                  <w:tcW w:w="1557" w:type="dxa"/>
                  <w:tcBorders>
                    <w:top w:val="single" w:sz="8" w:space="0" w:color="EFF2EE"/>
                    <w:bottom w:val="single" w:sz="8" w:space="0" w:color="EFF2EE"/>
                  </w:tcBorders>
                  <w:shd w:val="clear" w:color="auto" w:fill="FFFFFF" w:themeFill="background1"/>
                  <w:vAlign w:val="center"/>
                </w:tcPr>
                <w:p w14:paraId="35F04E20" w14:textId="77777777" w:rsidR="0047316B" w:rsidRPr="0050557E" w:rsidRDefault="0047316B" w:rsidP="0047316B">
                  <w:pPr>
                    <w:pStyle w:val="Performancetable9pt"/>
                  </w:pPr>
                  <w:r>
                    <w:t>Te Manawa Taki</w:t>
                  </w:r>
                </w:p>
              </w:tc>
              <w:tc>
                <w:tcPr>
                  <w:tcW w:w="921" w:type="dxa"/>
                  <w:tcBorders>
                    <w:top w:val="single" w:sz="8" w:space="0" w:color="EFF2EE"/>
                    <w:bottom w:val="single" w:sz="8" w:space="0" w:color="EFF2EE"/>
                  </w:tcBorders>
                  <w:shd w:val="clear" w:color="auto" w:fill="FFFFFF" w:themeFill="background1"/>
                  <w:vAlign w:val="center"/>
                </w:tcPr>
                <w:p w14:paraId="5EF1E1FD" w14:textId="77777777" w:rsidR="0047316B" w:rsidRPr="0050557E" w:rsidRDefault="0047316B" w:rsidP="0047316B">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007781E1" w14:textId="77777777" w:rsidR="0047316B" w:rsidRPr="0050557E" w:rsidRDefault="0047316B" w:rsidP="0047316B">
                  <w:pPr>
                    <w:pStyle w:val="Performancetable9pt"/>
                    <w:jc w:val="center"/>
                    <w:rPr>
                      <w:lang w:val="en-GB"/>
                    </w:rPr>
                  </w:pPr>
                </w:p>
              </w:tc>
              <w:tc>
                <w:tcPr>
                  <w:tcW w:w="1145" w:type="dxa"/>
                  <w:tcBorders>
                    <w:top w:val="single" w:sz="8" w:space="0" w:color="EFF2EE"/>
                    <w:bottom w:val="single" w:sz="8" w:space="0" w:color="EFF2EE"/>
                  </w:tcBorders>
                  <w:shd w:val="clear" w:color="auto" w:fill="CDD1E5"/>
                  <w:vAlign w:val="center"/>
                </w:tcPr>
                <w:p w14:paraId="03BE357C" w14:textId="6A056AF6" w:rsidR="0047316B" w:rsidRPr="0050557E" w:rsidRDefault="0047316B" w:rsidP="0047316B">
                  <w:pPr>
                    <w:pStyle w:val="Performancetable9pt"/>
                    <w:jc w:val="center"/>
                  </w:pPr>
                  <w:r>
                    <w:t>5.2%</w:t>
                  </w:r>
                </w:p>
              </w:tc>
              <w:tc>
                <w:tcPr>
                  <w:tcW w:w="1143" w:type="dxa"/>
                  <w:tcBorders>
                    <w:top w:val="single" w:sz="8" w:space="0" w:color="EFF2EE"/>
                    <w:bottom w:val="single" w:sz="8" w:space="0" w:color="EFF2EE"/>
                  </w:tcBorders>
                  <w:shd w:val="clear" w:color="auto" w:fill="A6AFD1"/>
                  <w:vAlign w:val="center"/>
                </w:tcPr>
                <w:p w14:paraId="331697FC" w14:textId="32D300C7" w:rsidR="0047316B" w:rsidRPr="0050557E" w:rsidRDefault="0047316B" w:rsidP="0047316B">
                  <w:pPr>
                    <w:pStyle w:val="Performancetable9pt"/>
                    <w:jc w:val="center"/>
                  </w:pPr>
                  <w:r>
                    <w:t>5.9%</w:t>
                  </w:r>
                </w:p>
              </w:tc>
              <w:tc>
                <w:tcPr>
                  <w:tcW w:w="786" w:type="dxa"/>
                  <w:tcBorders>
                    <w:top w:val="single" w:sz="8" w:space="0" w:color="EFF2EE"/>
                    <w:bottom w:val="single" w:sz="8" w:space="0" w:color="EFF2EE"/>
                  </w:tcBorders>
                  <w:shd w:val="clear" w:color="auto" w:fill="A6AFD1"/>
                  <w:vAlign w:val="center"/>
                </w:tcPr>
                <w:p w14:paraId="04D17DE4" w14:textId="77777777" w:rsidR="0047316B" w:rsidRPr="0050557E" w:rsidRDefault="0047316B" w:rsidP="0047316B">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73D7581F" w14:textId="7720CFFF" w:rsidR="0047316B" w:rsidRPr="0050557E" w:rsidRDefault="0047316B" w:rsidP="0047316B">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275C9FFA" w14:textId="3BABD7F0" w:rsidR="0047316B" w:rsidRPr="0050557E" w:rsidRDefault="0047316B" w:rsidP="0047316B">
                  <w:pPr>
                    <w:pStyle w:val="Performancetable9pt"/>
                    <w:jc w:val="center"/>
                  </w:pPr>
                  <w:r>
                    <w:t>6.1%</w:t>
                  </w:r>
                </w:p>
              </w:tc>
            </w:tr>
            <w:tr w:rsidR="0047316B" w:rsidRPr="0050557E" w14:paraId="000817F5" w14:textId="77777777" w:rsidTr="00385D9B">
              <w:trPr>
                <w:trHeight w:val="16"/>
              </w:trPr>
              <w:tc>
                <w:tcPr>
                  <w:tcW w:w="1557" w:type="dxa"/>
                  <w:tcBorders>
                    <w:top w:val="single" w:sz="8" w:space="0" w:color="EFF2EE"/>
                    <w:bottom w:val="single" w:sz="8" w:space="0" w:color="EFF2EE"/>
                  </w:tcBorders>
                  <w:shd w:val="clear" w:color="auto" w:fill="FFFFFF" w:themeFill="background1"/>
                  <w:vAlign w:val="center"/>
                </w:tcPr>
                <w:p w14:paraId="5AD13573" w14:textId="77777777" w:rsidR="0047316B" w:rsidRPr="0050557E" w:rsidRDefault="0047316B" w:rsidP="0047316B">
                  <w:pPr>
                    <w:pStyle w:val="Performancetable9pt"/>
                  </w:pPr>
                  <w:r>
                    <w:t>Central I Ikaroa</w:t>
                  </w:r>
                </w:p>
              </w:tc>
              <w:tc>
                <w:tcPr>
                  <w:tcW w:w="921" w:type="dxa"/>
                  <w:tcBorders>
                    <w:top w:val="single" w:sz="8" w:space="0" w:color="EFF2EE"/>
                    <w:bottom w:val="single" w:sz="8" w:space="0" w:color="EFF2EE"/>
                  </w:tcBorders>
                  <w:shd w:val="clear" w:color="auto" w:fill="FFFFFF" w:themeFill="background1"/>
                  <w:vAlign w:val="center"/>
                </w:tcPr>
                <w:p w14:paraId="26FC648E" w14:textId="77777777" w:rsidR="0047316B" w:rsidRPr="0050557E" w:rsidRDefault="0047316B" w:rsidP="0047316B">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3BAA6504" w14:textId="77777777" w:rsidR="0047316B" w:rsidRPr="0050557E" w:rsidRDefault="0047316B" w:rsidP="0047316B">
                  <w:pPr>
                    <w:pStyle w:val="Performancetable9pt"/>
                    <w:jc w:val="center"/>
                    <w:rPr>
                      <w:lang w:val="en-GB"/>
                    </w:rPr>
                  </w:pPr>
                </w:p>
              </w:tc>
              <w:tc>
                <w:tcPr>
                  <w:tcW w:w="1145" w:type="dxa"/>
                  <w:tcBorders>
                    <w:top w:val="single" w:sz="8" w:space="0" w:color="EFF2EE"/>
                    <w:bottom w:val="single" w:sz="8" w:space="0" w:color="EFF2EE"/>
                  </w:tcBorders>
                  <w:shd w:val="clear" w:color="auto" w:fill="CDD1E5"/>
                  <w:vAlign w:val="center"/>
                </w:tcPr>
                <w:p w14:paraId="12F22498" w14:textId="7C66B5CC" w:rsidR="0047316B" w:rsidRPr="0050557E" w:rsidRDefault="0047316B" w:rsidP="0047316B">
                  <w:pPr>
                    <w:pStyle w:val="Performancetable9pt"/>
                    <w:jc w:val="center"/>
                  </w:pPr>
                  <w:r>
                    <w:t>6.8%</w:t>
                  </w:r>
                </w:p>
              </w:tc>
              <w:tc>
                <w:tcPr>
                  <w:tcW w:w="1143" w:type="dxa"/>
                  <w:tcBorders>
                    <w:top w:val="single" w:sz="8" w:space="0" w:color="EFF2EE"/>
                    <w:bottom w:val="single" w:sz="8" w:space="0" w:color="EFF2EE"/>
                  </w:tcBorders>
                  <w:shd w:val="clear" w:color="auto" w:fill="A6AFD1"/>
                  <w:vAlign w:val="center"/>
                </w:tcPr>
                <w:p w14:paraId="6E72A266" w14:textId="7D67EF99" w:rsidR="0047316B" w:rsidRPr="0050557E" w:rsidRDefault="0047316B" w:rsidP="0047316B">
                  <w:pPr>
                    <w:pStyle w:val="Performancetable9pt"/>
                    <w:jc w:val="center"/>
                  </w:pPr>
                  <w:r>
                    <w:t>6.7%</w:t>
                  </w:r>
                </w:p>
              </w:tc>
              <w:tc>
                <w:tcPr>
                  <w:tcW w:w="786" w:type="dxa"/>
                  <w:tcBorders>
                    <w:top w:val="single" w:sz="8" w:space="0" w:color="EFF2EE"/>
                    <w:bottom w:val="single" w:sz="8" w:space="0" w:color="EFF2EE"/>
                  </w:tcBorders>
                  <w:shd w:val="clear" w:color="auto" w:fill="A6AFD1"/>
                  <w:vAlign w:val="center"/>
                </w:tcPr>
                <w:p w14:paraId="3ECD1253" w14:textId="77777777" w:rsidR="0047316B" w:rsidRPr="0050557E" w:rsidRDefault="0047316B" w:rsidP="0047316B">
                  <w:pPr>
                    <w:pStyle w:val="Performancetable9pt"/>
                    <w:jc w:val="center"/>
                    <w:rPr>
                      <w:lang w:val="en-GB"/>
                    </w:rPr>
                  </w:pPr>
                </w:p>
              </w:tc>
              <w:tc>
                <w:tcPr>
                  <w:tcW w:w="1672" w:type="dxa"/>
                  <w:tcBorders>
                    <w:top w:val="single" w:sz="8" w:space="0" w:color="EFF2EE"/>
                    <w:bottom w:val="single" w:sz="8" w:space="0" w:color="EFF2EE"/>
                  </w:tcBorders>
                  <w:shd w:val="clear" w:color="auto" w:fill="FFFFFF" w:themeFill="background1"/>
                  <w:vAlign w:val="center"/>
                </w:tcPr>
                <w:p w14:paraId="5C44C9F3" w14:textId="3559437C" w:rsidR="0047316B" w:rsidRPr="0050557E" w:rsidRDefault="0047316B" w:rsidP="0047316B">
                  <w:pPr>
                    <w:pStyle w:val="Performancetable9pt"/>
                    <w:jc w:val="center"/>
                    <w:rPr>
                      <w:lang w:val="en-GB"/>
                    </w:rPr>
                  </w:pPr>
                </w:p>
              </w:tc>
              <w:tc>
                <w:tcPr>
                  <w:tcW w:w="1149" w:type="dxa"/>
                  <w:tcBorders>
                    <w:top w:val="single" w:sz="8" w:space="0" w:color="EFF2EE"/>
                    <w:bottom w:val="single" w:sz="8" w:space="0" w:color="EFF2EE"/>
                  </w:tcBorders>
                  <w:shd w:val="clear" w:color="auto" w:fill="FFFFFF" w:themeFill="background1"/>
                  <w:vAlign w:val="center"/>
                </w:tcPr>
                <w:p w14:paraId="56045A46" w14:textId="4A87EFC6" w:rsidR="0047316B" w:rsidRPr="0050557E" w:rsidRDefault="0047316B" w:rsidP="0047316B">
                  <w:pPr>
                    <w:pStyle w:val="Performancetable9pt"/>
                    <w:jc w:val="center"/>
                  </w:pPr>
                  <w:r>
                    <w:t>6.8%</w:t>
                  </w:r>
                </w:p>
              </w:tc>
            </w:tr>
            <w:tr w:rsidR="0047316B" w:rsidRPr="0050557E" w14:paraId="2261CC3C" w14:textId="77777777" w:rsidTr="00385D9B">
              <w:trPr>
                <w:trHeight w:val="16"/>
              </w:trPr>
              <w:tc>
                <w:tcPr>
                  <w:tcW w:w="1557" w:type="dxa"/>
                  <w:tcBorders>
                    <w:top w:val="single" w:sz="8" w:space="0" w:color="EFF2EE"/>
                    <w:bottom w:val="nil"/>
                  </w:tcBorders>
                  <w:shd w:val="clear" w:color="auto" w:fill="FFFFFF" w:themeFill="background1"/>
                  <w:vAlign w:val="center"/>
                </w:tcPr>
                <w:p w14:paraId="518BD464" w14:textId="77777777" w:rsidR="0047316B" w:rsidRPr="0050557E" w:rsidRDefault="0047316B" w:rsidP="0047316B">
                  <w:pPr>
                    <w:pStyle w:val="Performancetable9pt"/>
                  </w:pPr>
                  <w:r>
                    <w:t>Te Waipounamu</w:t>
                  </w:r>
                </w:p>
              </w:tc>
              <w:tc>
                <w:tcPr>
                  <w:tcW w:w="921" w:type="dxa"/>
                  <w:tcBorders>
                    <w:top w:val="single" w:sz="8" w:space="0" w:color="EFF2EE"/>
                    <w:bottom w:val="nil"/>
                  </w:tcBorders>
                  <w:shd w:val="clear" w:color="auto" w:fill="FFFFFF" w:themeFill="background1"/>
                  <w:vAlign w:val="center"/>
                </w:tcPr>
                <w:p w14:paraId="7C5FD79E" w14:textId="77777777" w:rsidR="0047316B" w:rsidRPr="0050557E" w:rsidRDefault="0047316B" w:rsidP="0047316B">
                  <w:pPr>
                    <w:pStyle w:val="Performancetable9pt"/>
                    <w:jc w:val="center"/>
                    <w:rPr>
                      <w:lang w:val="en-GB"/>
                    </w:rPr>
                  </w:pPr>
                </w:p>
              </w:tc>
              <w:tc>
                <w:tcPr>
                  <w:tcW w:w="1050" w:type="dxa"/>
                  <w:tcBorders>
                    <w:top w:val="single" w:sz="8" w:space="0" w:color="EFF2EE"/>
                    <w:bottom w:val="nil"/>
                  </w:tcBorders>
                  <w:shd w:val="clear" w:color="auto" w:fill="FFFFFF" w:themeFill="background1"/>
                  <w:vAlign w:val="center"/>
                </w:tcPr>
                <w:p w14:paraId="03DFC755" w14:textId="77777777" w:rsidR="0047316B" w:rsidRPr="0050557E" w:rsidRDefault="0047316B" w:rsidP="0047316B">
                  <w:pPr>
                    <w:pStyle w:val="Performancetable9pt"/>
                    <w:jc w:val="center"/>
                    <w:rPr>
                      <w:lang w:val="en-GB"/>
                    </w:rPr>
                  </w:pPr>
                </w:p>
              </w:tc>
              <w:tc>
                <w:tcPr>
                  <w:tcW w:w="1145" w:type="dxa"/>
                  <w:tcBorders>
                    <w:top w:val="single" w:sz="8" w:space="0" w:color="EFF2EE"/>
                    <w:bottom w:val="nil"/>
                  </w:tcBorders>
                  <w:shd w:val="clear" w:color="auto" w:fill="CDD1E5"/>
                  <w:vAlign w:val="center"/>
                </w:tcPr>
                <w:p w14:paraId="3AEEAFF7" w14:textId="4F87CFEF" w:rsidR="0047316B" w:rsidRPr="0050557E" w:rsidRDefault="0047316B" w:rsidP="0047316B">
                  <w:pPr>
                    <w:pStyle w:val="Performancetable9pt"/>
                    <w:jc w:val="center"/>
                  </w:pPr>
                  <w:r>
                    <w:t>8.4%</w:t>
                  </w:r>
                </w:p>
              </w:tc>
              <w:tc>
                <w:tcPr>
                  <w:tcW w:w="1143" w:type="dxa"/>
                  <w:tcBorders>
                    <w:top w:val="single" w:sz="8" w:space="0" w:color="EFF2EE"/>
                    <w:bottom w:val="nil"/>
                  </w:tcBorders>
                  <w:shd w:val="clear" w:color="auto" w:fill="A6AFD1"/>
                  <w:vAlign w:val="center"/>
                </w:tcPr>
                <w:p w14:paraId="71E17763" w14:textId="5EF70CBA" w:rsidR="0047316B" w:rsidRPr="0050557E" w:rsidRDefault="0047316B" w:rsidP="0047316B">
                  <w:pPr>
                    <w:pStyle w:val="Performancetable9pt"/>
                    <w:jc w:val="center"/>
                  </w:pPr>
                  <w:r>
                    <w:t>9.7%</w:t>
                  </w:r>
                </w:p>
              </w:tc>
              <w:tc>
                <w:tcPr>
                  <w:tcW w:w="786" w:type="dxa"/>
                  <w:tcBorders>
                    <w:top w:val="single" w:sz="8" w:space="0" w:color="EFF2EE"/>
                    <w:bottom w:val="nil"/>
                  </w:tcBorders>
                  <w:shd w:val="clear" w:color="auto" w:fill="A6AFD1"/>
                  <w:vAlign w:val="center"/>
                </w:tcPr>
                <w:p w14:paraId="71ADF6F1" w14:textId="77777777" w:rsidR="0047316B" w:rsidRPr="0050557E" w:rsidRDefault="0047316B" w:rsidP="0047316B">
                  <w:pPr>
                    <w:pStyle w:val="Performancetable9pt"/>
                    <w:jc w:val="center"/>
                    <w:rPr>
                      <w:lang w:val="en-GB"/>
                    </w:rPr>
                  </w:pPr>
                </w:p>
              </w:tc>
              <w:tc>
                <w:tcPr>
                  <w:tcW w:w="1672" w:type="dxa"/>
                  <w:tcBorders>
                    <w:top w:val="single" w:sz="8" w:space="0" w:color="EFF2EE"/>
                    <w:bottom w:val="nil"/>
                  </w:tcBorders>
                  <w:shd w:val="clear" w:color="auto" w:fill="FFFFFF" w:themeFill="background1"/>
                  <w:vAlign w:val="center"/>
                </w:tcPr>
                <w:p w14:paraId="39E75DA2" w14:textId="77777777" w:rsidR="0047316B" w:rsidRPr="0050557E" w:rsidRDefault="0047316B" w:rsidP="0047316B">
                  <w:pPr>
                    <w:pStyle w:val="Performancetable9pt"/>
                    <w:jc w:val="center"/>
                    <w:rPr>
                      <w:lang w:val="en-GB"/>
                    </w:rPr>
                  </w:pPr>
                </w:p>
              </w:tc>
              <w:tc>
                <w:tcPr>
                  <w:tcW w:w="1149" w:type="dxa"/>
                  <w:tcBorders>
                    <w:top w:val="single" w:sz="8" w:space="0" w:color="EFF2EE"/>
                    <w:bottom w:val="nil"/>
                  </w:tcBorders>
                  <w:shd w:val="clear" w:color="auto" w:fill="FFFFFF" w:themeFill="background1"/>
                  <w:vAlign w:val="center"/>
                </w:tcPr>
                <w:p w14:paraId="7BFFE0D9" w14:textId="5C0653BF" w:rsidR="0047316B" w:rsidRPr="0050557E" w:rsidRDefault="0047316B" w:rsidP="0047316B">
                  <w:pPr>
                    <w:pStyle w:val="Performancetable9pt"/>
                    <w:jc w:val="center"/>
                  </w:pPr>
                  <w:r>
                    <w:t>10.5%</w:t>
                  </w:r>
                </w:p>
              </w:tc>
            </w:tr>
          </w:tbl>
          <w:p w14:paraId="1CE4E6C0" w14:textId="77777777" w:rsidR="00385D9B" w:rsidRDefault="00385D9B" w:rsidP="005E39E5">
            <w:pPr>
              <w:pStyle w:val="Notestomeasure"/>
            </w:pP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6"/>
              <w:gridCol w:w="1259"/>
              <w:gridCol w:w="1261"/>
              <w:gridCol w:w="1258"/>
              <w:gridCol w:w="1275"/>
              <w:gridCol w:w="1254"/>
            </w:tblGrid>
            <w:tr w:rsidR="00385D9B" w:rsidRPr="00385D9B" w14:paraId="20F779EF" w14:textId="77777777" w:rsidTr="0081430A">
              <w:trPr>
                <w:trHeight w:val="309"/>
              </w:trPr>
              <w:tc>
                <w:tcPr>
                  <w:tcW w:w="3203" w:type="dxa"/>
                  <w:tcMar>
                    <w:top w:w="57" w:type="dxa"/>
                    <w:left w:w="57" w:type="dxa"/>
                    <w:bottom w:w="113" w:type="dxa"/>
                    <w:right w:w="57" w:type="dxa"/>
                  </w:tcMar>
                  <w:vAlign w:val="bottom"/>
                </w:tcPr>
                <w:p w14:paraId="6DD539B5" w14:textId="77777777" w:rsidR="00385D9B" w:rsidRPr="00385D9B" w:rsidRDefault="00385D9B" w:rsidP="00385D9B">
                  <w:pPr>
                    <w:pStyle w:val="Performancetable9pt"/>
                    <w:rPr>
                      <w:b/>
                      <w:bCs/>
                      <w:color w:val="00468B"/>
                    </w:rPr>
                  </w:pPr>
                  <w:r w:rsidRPr="00385D9B">
                    <w:rPr>
                      <w:b/>
                      <w:bCs/>
                      <w:color w:val="00468B"/>
                    </w:rPr>
                    <w:t>2023/24</w:t>
                  </w:r>
                </w:p>
              </w:tc>
              <w:tc>
                <w:tcPr>
                  <w:tcW w:w="1287" w:type="dxa"/>
                  <w:tcMar>
                    <w:top w:w="57" w:type="dxa"/>
                    <w:left w:w="57" w:type="dxa"/>
                    <w:bottom w:w="113" w:type="dxa"/>
                    <w:right w:w="57" w:type="dxa"/>
                  </w:tcMar>
                  <w:vAlign w:val="bottom"/>
                </w:tcPr>
                <w:p w14:paraId="2813C273" w14:textId="77777777" w:rsidR="00385D9B" w:rsidRPr="00385D9B" w:rsidRDefault="00385D9B" w:rsidP="00385D9B">
                  <w:pPr>
                    <w:pStyle w:val="Performancetable9pt"/>
                    <w:jc w:val="center"/>
                    <w:rPr>
                      <w:b/>
                      <w:bCs/>
                      <w:color w:val="00468B"/>
                    </w:rPr>
                  </w:pPr>
                  <w:r w:rsidRPr="00385D9B">
                    <w:rPr>
                      <w:b/>
                      <w:bCs/>
                      <w:color w:val="00468B"/>
                    </w:rPr>
                    <w:t>Māori</w:t>
                  </w:r>
                </w:p>
              </w:tc>
              <w:tc>
                <w:tcPr>
                  <w:tcW w:w="1286" w:type="dxa"/>
                  <w:tcMar>
                    <w:top w:w="57" w:type="dxa"/>
                    <w:left w:w="57" w:type="dxa"/>
                    <w:bottom w:w="113" w:type="dxa"/>
                    <w:right w:w="57" w:type="dxa"/>
                  </w:tcMar>
                  <w:vAlign w:val="bottom"/>
                </w:tcPr>
                <w:p w14:paraId="19178C9F" w14:textId="77777777" w:rsidR="00385D9B" w:rsidRPr="00385D9B" w:rsidRDefault="00385D9B" w:rsidP="00385D9B">
                  <w:pPr>
                    <w:pStyle w:val="Performancetable9pt"/>
                    <w:jc w:val="center"/>
                    <w:rPr>
                      <w:b/>
                      <w:bCs/>
                      <w:color w:val="00468B"/>
                    </w:rPr>
                  </w:pPr>
                  <w:r w:rsidRPr="00385D9B">
                    <w:rPr>
                      <w:b/>
                      <w:bCs/>
                      <w:color w:val="00468B"/>
                    </w:rPr>
                    <w:t>Pacific</w:t>
                  </w:r>
                </w:p>
              </w:tc>
              <w:tc>
                <w:tcPr>
                  <w:tcW w:w="1287" w:type="dxa"/>
                  <w:tcMar>
                    <w:top w:w="57" w:type="dxa"/>
                    <w:left w:w="57" w:type="dxa"/>
                    <w:bottom w:w="113" w:type="dxa"/>
                    <w:right w:w="57" w:type="dxa"/>
                  </w:tcMar>
                  <w:vAlign w:val="bottom"/>
                </w:tcPr>
                <w:p w14:paraId="377A773F" w14:textId="77777777" w:rsidR="00385D9B" w:rsidRPr="00385D9B" w:rsidRDefault="00385D9B" w:rsidP="00385D9B">
                  <w:pPr>
                    <w:pStyle w:val="Performancetable9pt"/>
                    <w:jc w:val="center"/>
                    <w:rPr>
                      <w:b/>
                      <w:bCs/>
                      <w:color w:val="00468B"/>
                    </w:rPr>
                  </w:pPr>
                  <w:r w:rsidRPr="00385D9B">
                    <w:rPr>
                      <w:b/>
                      <w:bCs/>
                      <w:color w:val="00468B"/>
                    </w:rPr>
                    <w:t>Asian</w:t>
                  </w:r>
                </w:p>
              </w:tc>
              <w:tc>
                <w:tcPr>
                  <w:tcW w:w="1287" w:type="dxa"/>
                  <w:tcMar>
                    <w:top w:w="57" w:type="dxa"/>
                    <w:left w:w="57" w:type="dxa"/>
                    <w:bottom w:w="113" w:type="dxa"/>
                    <w:right w:w="0" w:type="dxa"/>
                  </w:tcMar>
                  <w:vAlign w:val="bottom"/>
                </w:tcPr>
                <w:p w14:paraId="703D6A4D" w14:textId="77777777" w:rsidR="00385D9B" w:rsidRPr="00385D9B" w:rsidRDefault="00385D9B" w:rsidP="00385D9B">
                  <w:pPr>
                    <w:pStyle w:val="Performancetable9pt"/>
                    <w:jc w:val="center"/>
                    <w:rPr>
                      <w:b/>
                      <w:bCs/>
                      <w:color w:val="00468B"/>
                    </w:rPr>
                  </w:pPr>
                  <w:r w:rsidRPr="00385D9B">
                    <w:rPr>
                      <w:b/>
                      <w:bCs/>
                      <w:color w:val="00468B"/>
                    </w:rPr>
                    <w:t>NM/NP/NA*</w:t>
                  </w:r>
                </w:p>
              </w:tc>
              <w:tc>
                <w:tcPr>
                  <w:tcW w:w="1287" w:type="dxa"/>
                  <w:tcMar>
                    <w:top w:w="57" w:type="dxa"/>
                    <w:left w:w="57" w:type="dxa"/>
                    <w:bottom w:w="113" w:type="dxa"/>
                    <w:right w:w="57" w:type="dxa"/>
                  </w:tcMar>
                  <w:vAlign w:val="bottom"/>
                </w:tcPr>
                <w:p w14:paraId="7F23F192" w14:textId="77777777" w:rsidR="00385D9B" w:rsidRPr="00385D9B" w:rsidRDefault="00385D9B" w:rsidP="00385D9B">
                  <w:pPr>
                    <w:pStyle w:val="Performancetable9pt"/>
                    <w:jc w:val="center"/>
                    <w:rPr>
                      <w:b/>
                      <w:bCs/>
                      <w:color w:val="00468B"/>
                    </w:rPr>
                  </w:pPr>
                  <w:r w:rsidRPr="00385D9B">
                    <w:rPr>
                      <w:b/>
                      <w:bCs/>
                      <w:color w:val="00468B"/>
                    </w:rPr>
                    <w:t>All</w:t>
                  </w:r>
                </w:p>
              </w:tc>
            </w:tr>
            <w:tr w:rsidR="00385D9B" w:rsidRPr="00385D9B" w14:paraId="2EE37AA7" w14:textId="77777777" w:rsidTr="00385D9B">
              <w:trPr>
                <w:trHeight w:val="13"/>
              </w:trPr>
              <w:tc>
                <w:tcPr>
                  <w:tcW w:w="3203" w:type="dxa"/>
                  <w:shd w:val="solid" w:color="FFFFFF" w:fill="auto"/>
                  <w:tcMar>
                    <w:top w:w="57" w:type="dxa"/>
                    <w:left w:w="57" w:type="dxa"/>
                    <w:bottom w:w="113" w:type="dxa"/>
                    <w:right w:w="57" w:type="dxa"/>
                  </w:tcMar>
                  <w:vAlign w:val="center"/>
                </w:tcPr>
                <w:p w14:paraId="510D7E18" w14:textId="77777777" w:rsidR="00385D9B" w:rsidRPr="00385D9B" w:rsidRDefault="00385D9B" w:rsidP="00385D9B">
                  <w:pPr>
                    <w:pStyle w:val="Performancetable9pt"/>
                  </w:pPr>
                  <w:r w:rsidRPr="00385D9B">
                    <w:t>Northern</w:t>
                  </w:r>
                </w:p>
              </w:tc>
              <w:tc>
                <w:tcPr>
                  <w:tcW w:w="1287" w:type="dxa"/>
                  <w:shd w:val="solid" w:color="F1EBA4" w:fill="auto"/>
                  <w:tcMar>
                    <w:top w:w="57" w:type="dxa"/>
                    <w:left w:w="57" w:type="dxa"/>
                    <w:bottom w:w="113" w:type="dxa"/>
                    <w:right w:w="57" w:type="dxa"/>
                  </w:tcMar>
                  <w:vAlign w:val="center"/>
                </w:tcPr>
                <w:p w14:paraId="0DAB485F" w14:textId="77777777" w:rsidR="00385D9B" w:rsidRPr="00385D9B" w:rsidRDefault="00385D9B" w:rsidP="00385D9B">
                  <w:pPr>
                    <w:pStyle w:val="Performancetable9pt"/>
                    <w:jc w:val="center"/>
                  </w:pPr>
                  <w:r w:rsidRPr="00385D9B">
                    <w:t>4.8%</w:t>
                  </w:r>
                </w:p>
              </w:tc>
              <w:tc>
                <w:tcPr>
                  <w:tcW w:w="1286" w:type="dxa"/>
                  <w:shd w:val="solid" w:color="F6EDA5" w:fill="auto"/>
                  <w:tcMar>
                    <w:top w:w="57" w:type="dxa"/>
                    <w:left w:w="57" w:type="dxa"/>
                    <w:bottom w:w="113" w:type="dxa"/>
                    <w:right w:w="57" w:type="dxa"/>
                  </w:tcMar>
                  <w:vAlign w:val="center"/>
                </w:tcPr>
                <w:p w14:paraId="7F041C54" w14:textId="77777777" w:rsidR="00385D9B" w:rsidRPr="00385D9B" w:rsidRDefault="00385D9B" w:rsidP="00385D9B">
                  <w:pPr>
                    <w:pStyle w:val="Performancetable9pt"/>
                    <w:jc w:val="center"/>
                  </w:pPr>
                  <w:r w:rsidRPr="00385D9B">
                    <w:t>4.5%</w:t>
                  </w:r>
                </w:p>
              </w:tc>
              <w:tc>
                <w:tcPr>
                  <w:tcW w:w="1287" w:type="dxa"/>
                  <w:shd w:val="solid" w:color="CEDE9A" w:fill="auto"/>
                  <w:tcMar>
                    <w:top w:w="57" w:type="dxa"/>
                    <w:left w:w="57" w:type="dxa"/>
                    <w:bottom w:w="113" w:type="dxa"/>
                    <w:right w:w="57" w:type="dxa"/>
                  </w:tcMar>
                  <w:vAlign w:val="center"/>
                </w:tcPr>
                <w:p w14:paraId="5BBFCF14" w14:textId="77777777" w:rsidR="00385D9B" w:rsidRPr="00385D9B" w:rsidRDefault="00385D9B" w:rsidP="00385D9B">
                  <w:pPr>
                    <w:pStyle w:val="Performancetable9pt"/>
                    <w:jc w:val="center"/>
                  </w:pPr>
                  <w:r w:rsidRPr="00385D9B">
                    <w:t>6.4%</w:t>
                  </w:r>
                </w:p>
              </w:tc>
              <w:tc>
                <w:tcPr>
                  <w:tcW w:w="1287" w:type="dxa"/>
                  <w:shd w:val="solid" w:color="D4E09C" w:fill="auto"/>
                  <w:tcMar>
                    <w:top w:w="57" w:type="dxa"/>
                    <w:left w:w="57" w:type="dxa"/>
                    <w:bottom w:w="113" w:type="dxa"/>
                    <w:right w:w="57" w:type="dxa"/>
                  </w:tcMar>
                  <w:vAlign w:val="center"/>
                </w:tcPr>
                <w:p w14:paraId="6878292D" w14:textId="77777777" w:rsidR="00385D9B" w:rsidRPr="00385D9B" w:rsidRDefault="00385D9B" w:rsidP="00385D9B">
                  <w:pPr>
                    <w:pStyle w:val="Performancetable9pt"/>
                    <w:jc w:val="center"/>
                  </w:pPr>
                  <w:r w:rsidRPr="00385D9B">
                    <w:t>6.2%</w:t>
                  </w:r>
                </w:p>
              </w:tc>
              <w:tc>
                <w:tcPr>
                  <w:tcW w:w="1287" w:type="dxa"/>
                  <w:shd w:val="solid" w:color="DEE39E" w:fill="auto"/>
                  <w:tcMar>
                    <w:top w:w="57" w:type="dxa"/>
                    <w:left w:w="57" w:type="dxa"/>
                    <w:bottom w:w="113" w:type="dxa"/>
                    <w:right w:w="57" w:type="dxa"/>
                  </w:tcMar>
                  <w:vAlign w:val="center"/>
                </w:tcPr>
                <w:p w14:paraId="64D0874D" w14:textId="77777777" w:rsidR="00385D9B" w:rsidRPr="00385D9B" w:rsidRDefault="00385D9B" w:rsidP="00385D9B">
                  <w:pPr>
                    <w:pStyle w:val="Performancetable9pt"/>
                    <w:jc w:val="center"/>
                  </w:pPr>
                  <w:r w:rsidRPr="00385D9B">
                    <w:t>5.7%</w:t>
                  </w:r>
                </w:p>
              </w:tc>
            </w:tr>
            <w:tr w:rsidR="00385D9B" w:rsidRPr="00385D9B" w14:paraId="6D772E51" w14:textId="77777777" w:rsidTr="00385D9B">
              <w:trPr>
                <w:trHeight w:val="13"/>
              </w:trPr>
              <w:tc>
                <w:tcPr>
                  <w:tcW w:w="3203" w:type="dxa"/>
                  <w:shd w:val="solid" w:color="FFFFFF" w:fill="auto"/>
                  <w:tcMar>
                    <w:top w:w="57" w:type="dxa"/>
                    <w:left w:w="57" w:type="dxa"/>
                    <w:bottom w:w="113" w:type="dxa"/>
                    <w:right w:w="57" w:type="dxa"/>
                  </w:tcMar>
                  <w:vAlign w:val="center"/>
                </w:tcPr>
                <w:p w14:paraId="67E51ECC" w14:textId="77777777" w:rsidR="00385D9B" w:rsidRPr="00385D9B" w:rsidRDefault="00385D9B" w:rsidP="00385D9B">
                  <w:pPr>
                    <w:pStyle w:val="Performancetable9pt"/>
                  </w:pPr>
                  <w:r w:rsidRPr="00385D9B">
                    <w:t>Te Manawa Taki</w:t>
                  </w:r>
                </w:p>
              </w:tc>
              <w:tc>
                <w:tcPr>
                  <w:tcW w:w="1287" w:type="dxa"/>
                  <w:shd w:val="solid" w:color="D1DF9B" w:fill="auto"/>
                  <w:tcMar>
                    <w:top w:w="57" w:type="dxa"/>
                    <w:left w:w="57" w:type="dxa"/>
                    <w:bottom w:w="113" w:type="dxa"/>
                    <w:right w:w="57" w:type="dxa"/>
                  </w:tcMar>
                  <w:vAlign w:val="center"/>
                </w:tcPr>
                <w:p w14:paraId="5BDB78E9" w14:textId="77777777" w:rsidR="00385D9B" w:rsidRPr="00385D9B" w:rsidRDefault="00385D9B" w:rsidP="00385D9B">
                  <w:pPr>
                    <w:pStyle w:val="Performancetable9pt"/>
                    <w:jc w:val="center"/>
                  </w:pPr>
                  <w:r w:rsidRPr="00385D9B">
                    <w:t>6.3%</w:t>
                  </w:r>
                </w:p>
              </w:tc>
              <w:tc>
                <w:tcPr>
                  <w:tcW w:w="1286" w:type="dxa"/>
                  <w:shd w:val="solid" w:color="FCEFA6" w:fill="auto"/>
                  <w:tcMar>
                    <w:top w:w="57" w:type="dxa"/>
                    <w:left w:w="57" w:type="dxa"/>
                    <w:bottom w:w="113" w:type="dxa"/>
                    <w:right w:w="57" w:type="dxa"/>
                  </w:tcMar>
                  <w:vAlign w:val="center"/>
                </w:tcPr>
                <w:p w14:paraId="0DBA65B4" w14:textId="77777777" w:rsidR="00385D9B" w:rsidRPr="00385D9B" w:rsidRDefault="00385D9B" w:rsidP="00385D9B">
                  <w:pPr>
                    <w:pStyle w:val="Performancetable9pt"/>
                    <w:jc w:val="center"/>
                  </w:pPr>
                  <w:r w:rsidRPr="00385D9B">
                    <w:t>4.2%</w:t>
                  </w:r>
                </w:p>
              </w:tc>
              <w:tc>
                <w:tcPr>
                  <w:tcW w:w="1287" w:type="dxa"/>
                  <w:shd w:val="solid" w:color="E3E59F" w:fill="auto"/>
                  <w:tcMar>
                    <w:top w:w="57" w:type="dxa"/>
                    <w:left w:w="57" w:type="dxa"/>
                    <w:bottom w:w="113" w:type="dxa"/>
                    <w:right w:w="57" w:type="dxa"/>
                  </w:tcMar>
                  <w:vAlign w:val="center"/>
                </w:tcPr>
                <w:p w14:paraId="42DC62D0" w14:textId="77777777" w:rsidR="00385D9B" w:rsidRPr="00385D9B" w:rsidRDefault="00385D9B" w:rsidP="00385D9B">
                  <w:pPr>
                    <w:pStyle w:val="Performancetable9pt"/>
                    <w:jc w:val="center"/>
                  </w:pPr>
                  <w:r w:rsidRPr="00385D9B">
                    <w:t>5.4%</w:t>
                  </w:r>
                </w:p>
              </w:tc>
              <w:tc>
                <w:tcPr>
                  <w:tcW w:w="1287" w:type="dxa"/>
                  <w:shd w:val="solid" w:color="DBE39D" w:fill="auto"/>
                  <w:tcMar>
                    <w:top w:w="57" w:type="dxa"/>
                    <w:left w:w="57" w:type="dxa"/>
                    <w:bottom w:w="113" w:type="dxa"/>
                    <w:right w:w="57" w:type="dxa"/>
                  </w:tcMar>
                  <w:vAlign w:val="center"/>
                </w:tcPr>
                <w:p w14:paraId="1BC796CA" w14:textId="77777777" w:rsidR="00385D9B" w:rsidRPr="00385D9B" w:rsidRDefault="00385D9B" w:rsidP="00385D9B">
                  <w:pPr>
                    <w:pStyle w:val="Performancetable9pt"/>
                    <w:jc w:val="center"/>
                  </w:pPr>
                  <w:r w:rsidRPr="00385D9B">
                    <w:t>5.8%</w:t>
                  </w:r>
                </w:p>
              </w:tc>
              <w:tc>
                <w:tcPr>
                  <w:tcW w:w="1287" w:type="dxa"/>
                  <w:shd w:val="solid" w:color="DAE29D" w:fill="auto"/>
                  <w:tcMar>
                    <w:top w:w="57" w:type="dxa"/>
                    <w:left w:w="57" w:type="dxa"/>
                    <w:bottom w:w="113" w:type="dxa"/>
                    <w:right w:w="57" w:type="dxa"/>
                  </w:tcMar>
                  <w:vAlign w:val="center"/>
                </w:tcPr>
                <w:p w14:paraId="52F072F6" w14:textId="77777777" w:rsidR="00385D9B" w:rsidRPr="00385D9B" w:rsidRDefault="00385D9B" w:rsidP="00385D9B">
                  <w:pPr>
                    <w:pStyle w:val="Performancetable9pt"/>
                    <w:jc w:val="center"/>
                  </w:pPr>
                  <w:r w:rsidRPr="00385D9B">
                    <w:t>5.9%</w:t>
                  </w:r>
                </w:p>
              </w:tc>
            </w:tr>
            <w:tr w:rsidR="00385D9B" w:rsidRPr="00385D9B" w14:paraId="4792BA34" w14:textId="77777777" w:rsidTr="00385D9B">
              <w:trPr>
                <w:trHeight w:val="13"/>
              </w:trPr>
              <w:tc>
                <w:tcPr>
                  <w:tcW w:w="3203" w:type="dxa"/>
                  <w:shd w:val="solid" w:color="FFFFFF" w:fill="auto"/>
                  <w:tcMar>
                    <w:top w:w="57" w:type="dxa"/>
                    <w:left w:w="57" w:type="dxa"/>
                    <w:bottom w:w="113" w:type="dxa"/>
                    <w:right w:w="57" w:type="dxa"/>
                  </w:tcMar>
                  <w:vAlign w:val="center"/>
                </w:tcPr>
                <w:p w14:paraId="1038C94C" w14:textId="77777777" w:rsidR="00385D9B" w:rsidRPr="00385D9B" w:rsidRDefault="00385D9B" w:rsidP="00385D9B">
                  <w:pPr>
                    <w:pStyle w:val="Performancetable9pt"/>
                  </w:pPr>
                  <w:r w:rsidRPr="00385D9B">
                    <w:t>Central I Ikaroa</w:t>
                  </w:r>
                </w:p>
              </w:tc>
              <w:tc>
                <w:tcPr>
                  <w:tcW w:w="1287" w:type="dxa"/>
                  <w:shd w:val="solid" w:color="C7DB97" w:fill="auto"/>
                  <w:tcMar>
                    <w:top w:w="57" w:type="dxa"/>
                    <w:left w:w="57" w:type="dxa"/>
                    <w:bottom w:w="113" w:type="dxa"/>
                    <w:right w:w="57" w:type="dxa"/>
                  </w:tcMar>
                  <w:vAlign w:val="center"/>
                </w:tcPr>
                <w:p w14:paraId="6D8F236D" w14:textId="77777777" w:rsidR="00385D9B" w:rsidRPr="00385D9B" w:rsidRDefault="00385D9B" w:rsidP="00385D9B">
                  <w:pPr>
                    <w:pStyle w:val="Performancetable9pt"/>
                    <w:jc w:val="center"/>
                  </w:pPr>
                  <w:r w:rsidRPr="00385D9B">
                    <w:t>6.8%</w:t>
                  </w:r>
                </w:p>
              </w:tc>
              <w:tc>
                <w:tcPr>
                  <w:tcW w:w="1286" w:type="dxa"/>
                  <w:shd w:val="solid" w:color="EBE8A2" w:fill="auto"/>
                  <w:tcMar>
                    <w:top w:w="57" w:type="dxa"/>
                    <w:left w:w="57" w:type="dxa"/>
                    <w:bottom w:w="113" w:type="dxa"/>
                    <w:right w:w="57" w:type="dxa"/>
                  </w:tcMar>
                  <w:vAlign w:val="center"/>
                </w:tcPr>
                <w:p w14:paraId="274EFCFE" w14:textId="77777777" w:rsidR="00385D9B" w:rsidRPr="00385D9B" w:rsidRDefault="00385D9B" w:rsidP="00385D9B">
                  <w:pPr>
                    <w:pStyle w:val="Performancetable9pt"/>
                    <w:jc w:val="center"/>
                  </w:pPr>
                  <w:r w:rsidRPr="00385D9B">
                    <w:t>5.0%</w:t>
                  </w:r>
                </w:p>
              </w:tc>
              <w:tc>
                <w:tcPr>
                  <w:tcW w:w="1287" w:type="dxa"/>
                  <w:shd w:val="solid" w:color="DDE39E" w:fill="auto"/>
                  <w:tcMar>
                    <w:top w:w="57" w:type="dxa"/>
                    <w:left w:w="57" w:type="dxa"/>
                    <w:bottom w:w="113" w:type="dxa"/>
                    <w:right w:w="57" w:type="dxa"/>
                  </w:tcMar>
                  <w:vAlign w:val="center"/>
                </w:tcPr>
                <w:p w14:paraId="1C4C616F" w14:textId="77777777" w:rsidR="00385D9B" w:rsidRPr="00385D9B" w:rsidRDefault="00385D9B" w:rsidP="00385D9B">
                  <w:pPr>
                    <w:pStyle w:val="Performancetable9pt"/>
                    <w:jc w:val="center"/>
                  </w:pPr>
                  <w:r w:rsidRPr="00385D9B">
                    <w:t>5.8%</w:t>
                  </w:r>
                </w:p>
              </w:tc>
              <w:tc>
                <w:tcPr>
                  <w:tcW w:w="1287" w:type="dxa"/>
                  <w:shd w:val="solid" w:color="C3DA96" w:fill="auto"/>
                  <w:tcMar>
                    <w:top w:w="57" w:type="dxa"/>
                    <w:left w:w="57" w:type="dxa"/>
                    <w:bottom w:w="113" w:type="dxa"/>
                    <w:right w:w="57" w:type="dxa"/>
                  </w:tcMar>
                  <w:vAlign w:val="center"/>
                </w:tcPr>
                <w:p w14:paraId="3942ABE7" w14:textId="77777777" w:rsidR="00385D9B" w:rsidRPr="00385D9B" w:rsidRDefault="00385D9B" w:rsidP="00385D9B">
                  <w:pPr>
                    <w:pStyle w:val="Performancetable9pt"/>
                    <w:jc w:val="center"/>
                  </w:pPr>
                  <w:r w:rsidRPr="00385D9B">
                    <w:t>7.0%</w:t>
                  </w:r>
                </w:p>
              </w:tc>
              <w:tc>
                <w:tcPr>
                  <w:tcW w:w="1287" w:type="dxa"/>
                  <w:shd w:val="solid" w:color="C8DB98" w:fill="auto"/>
                  <w:tcMar>
                    <w:top w:w="57" w:type="dxa"/>
                    <w:left w:w="57" w:type="dxa"/>
                    <w:bottom w:w="113" w:type="dxa"/>
                    <w:right w:w="57" w:type="dxa"/>
                  </w:tcMar>
                  <w:vAlign w:val="center"/>
                </w:tcPr>
                <w:p w14:paraId="4DC988D2" w14:textId="77777777" w:rsidR="00385D9B" w:rsidRPr="00385D9B" w:rsidRDefault="00385D9B" w:rsidP="00385D9B">
                  <w:pPr>
                    <w:pStyle w:val="Performancetable9pt"/>
                    <w:jc w:val="center"/>
                  </w:pPr>
                  <w:r w:rsidRPr="00385D9B">
                    <w:t>6.7%</w:t>
                  </w:r>
                </w:p>
              </w:tc>
            </w:tr>
            <w:tr w:rsidR="00385D9B" w:rsidRPr="00385D9B" w14:paraId="24F94E0A" w14:textId="77777777" w:rsidTr="00385D9B">
              <w:trPr>
                <w:trHeight w:val="13"/>
              </w:trPr>
              <w:tc>
                <w:tcPr>
                  <w:tcW w:w="3203" w:type="dxa"/>
                  <w:shd w:val="solid" w:color="FFFFFF" w:fill="auto"/>
                  <w:tcMar>
                    <w:top w:w="57" w:type="dxa"/>
                    <w:left w:w="57" w:type="dxa"/>
                    <w:bottom w:w="113" w:type="dxa"/>
                    <w:right w:w="57" w:type="dxa"/>
                  </w:tcMar>
                  <w:vAlign w:val="center"/>
                </w:tcPr>
                <w:p w14:paraId="62FE3587" w14:textId="77777777" w:rsidR="00385D9B" w:rsidRPr="00385D9B" w:rsidRDefault="00385D9B" w:rsidP="00385D9B">
                  <w:pPr>
                    <w:pStyle w:val="Performancetable9pt"/>
                  </w:pPr>
                  <w:r w:rsidRPr="00385D9B">
                    <w:t>Te Waipounamu</w:t>
                  </w:r>
                </w:p>
              </w:tc>
              <w:tc>
                <w:tcPr>
                  <w:tcW w:w="1287" w:type="dxa"/>
                  <w:shd w:val="solid" w:color="7DBB81" w:fill="auto"/>
                  <w:tcMar>
                    <w:top w:w="57" w:type="dxa"/>
                    <w:left w:w="57" w:type="dxa"/>
                    <w:bottom w:w="113" w:type="dxa"/>
                    <w:right w:w="57" w:type="dxa"/>
                  </w:tcMar>
                  <w:vAlign w:val="center"/>
                </w:tcPr>
                <w:p w14:paraId="4D5877AD" w14:textId="77777777" w:rsidR="00385D9B" w:rsidRPr="00385D9B" w:rsidRDefault="00385D9B" w:rsidP="00385D9B">
                  <w:pPr>
                    <w:pStyle w:val="Performancetable9pt"/>
                    <w:jc w:val="center"/>
                  </w:pPr>
                  <w:r w:rsidRPr="00385D9B">
                    <w:t>10.6%</w:t>
                  </w:r>
                </w:p>
              </w:tc>
              <w:tc>
                <w:tcPr>
                  <w:tcW w:w="1286" w:type="dxa"/>
                  <w:shd w:val="solid" w:color="8AC185" w:fill="auto"/>
                  <w:tcMar>
                    <w:top w:w="57" w:type="dxa"/>
                    <w:left w:w="57" w:type="dxa"/>
                    <w:bottom w:w="113" w:type="dxa"/>
                    <w:right w:w="57" w:type="dxa"/>
                  </w:tcMar>
                  <w:vAlign w:val="center"/>
                </w:tcPr>
                <w:p w14:paraId="55F3F672" w14:textId="77777777" w:rsidR="00385D9B" w:rsidRPr="00385D9B" w:rsidRDefault="00385D9B" w:rsidP="00385D9B">
                  <w:pPr>
                    <w:pStyle w:val="Performancetable9pt"/>
                    <w:jc w:val="center"/>
                  </w:pPr>
                  <w:r w:rsidRPr="00385D9B">
                    <w:t>9.9%</w:t>
                  </w:r>
                </w:p>
              </w:tc>
              <w:tc>
                <w:tcPr>
                  <w:tcW w:w="1287" w:type="dxa"/>
                  <w:shd w:val="solid" w:color="98C88A" w:fill="auto"/>
                  <w:tcMar>
                    <w:top w:w="57" w:type="dxa"/>
                    <w:left w:w="57" w:type="dxa"/>
                    <w:bottom w:w="113" w:type="dxa"/>
                    <w:right w:w="57" w:type="dxa"/>
                  </w:tcMar>
                  <w:vAlign w:val="center"/>
                </w:tcPr>
                <w:p w14:paraId="0B426203" w14:textId="77777777" w:rsidR="00385D9B" w:rsidRPr="00385D9B" w:rsidRDefault="00385D9B" w:rsidP="00385D9B">
                  <w:pPr>
                    <w:pStyle w:val="Performancetable9pt"/>
                    <w:jc w:val="center"/>
                  </w:pPr>
                  <w:r w:rsidRPr="00385D9B">
                    <w:t>9.1%</w:t>
                  </w:r>
                </w:p>
              </w:tc>
              <w:tc>
                <w:tcPr>
                  <w:tcW w:w="1287" w:type="dxa"/>
                  <w:shd w:val="solid" w:color="8FC487" w:fill="auto"/>
                  <w:tcMar>
                    <w:top w:w="57" w:type="dxa"/>
                    <w:left w:w="57" w:type="dxa"/>
                    <w:bottom w:w="113" w:type="dxa"/>
                    <w:right w:w="57" w:type="dxa"/>
                  </w:tcMar>
                  <w:vAlign w:val="center"/>
                </w:tcPr>
                <w:p w14:paraId="0CB6C477" w14:textId="77777777" w:rsidR="00385D9B" w:rsidRPr="00385D9B" w:rsidRDefault="00385D9B" w:rsidP="00385D9B">
                  <w:pPr>
                    <w:pStyle w:val="Performancetable9pt"/>
                    <w:jc w:val="center"/>
                  </w:pPr>
                  <w:r w:rsidRPr="00385D9B">
                    <w:t>9.6%</w:t>
                  </w:r>
                </w:p>
              </w:tc>
              <w:tc>
                <w:tcPr>
                  <w:tcW w:w="1287" w:type="dxa"/>
                  <w:shd w:val="solid" w:color="8EC487" w:fill="auto"/>
                  <w:tcMar>
                    <w:top w:w="57" w:type="dxa"/>
                    <w:left w:w="57" w:type="dxa"/>
                    <w:bottom w:w="113" w:type="dxa"/>
                    <w:right w:w="57" w:type="dxa"/>
                  </w:tcMar>
                  <w:vAlign w:val="center"/>
                </w:tcPr>
                <w:p w14:paraId="5A9BC59F" w14:textId="77777777" w:rsidR="00385D9B" w:rsidRPr="00385D9B" w:rsidRDefault="00385D9B" w:rsidP="00385D9B">
                  <w:pPr>
                    <w:pStyle w:val="Performancetable9pt"/>
                    <w:jc w:val="center"/>
                  </w:pPr>
                  <w:r w:rsidRPr="00385D9B">
                    <w:t>9.7%</w:t>
                  </w:r>
                </w:p>
              </w:tc>
            </w:tr>
            <w:tr w:rsidR="00385D9B" w:rsidRPr="00385D9B" w14:paraId="2A50FC33" w14:textId="77777777" w:rsidTr="00385D9B">
              <w:trPr>
                <w:trHeight w:hRule="exact" w:val="170"/>
              </w:trPr>
              <w:tc>
                <w:tcPr>
                  <w:tcW w:w="3203" w:type="dxa"/>
                  <w:tcMar>
                    <w:top w:w="0" w:type="dxa"/>
                    <w:left w:w="57" w:type="dxa"/>
                    <w:bottom w:w="0" w:type="dxa"/>
                    <w:right w:w="57" w:type="dxa"/>
                  </w:tcMar>
                  <w:vAlign w:val="center"/>
                </w:tcPr>
                <w:p w14:paraId="0B3390FB" w14:textId="77777777" w:rsidR="00385D9B" w:rsidRPr="00385D9B" w:rsidRDefault="00385D9B" w:rsidP="00385D9B">
                  <w:pPr>
                    <w:pStyle w:val="Performancetable9pt"/>
                  </w:pPr>
                </w:p>
              </w:tc>
              <w:tc>
                <w:tcPr>
                  <w:tcW w:w="1287" w:type="dxa"/>
                  <w:tcMar>
                    <w:top w:w="0" w:type="dxa"/>
                    <w:left w:w="57" w:type="dxa"/>
                    <w:bottom w:w="0" w:type="dxa"/>
                    <w:right w:w="57" w:type="dxa"/>
                  </w:tcMar>
                  <w:vAlign w:val="center"/>
                </w:tcPr>
                <w:p w14:paraId="544D9B43" w14:textId="77777777" w:rsidR="00385D9B" w:rsidRPr="00385D9B" w:rsidRDefault="00385D9B" w:rsidP="00385D9B">
                  <w:pPr>
                    <w:pStyle w:val="Performancetable9pt"/>
                    <w:jc w:val="center"/>
                  </w:pPr>
                </w:p>
              </w:tc>
              <w:tc>
                <w:tcPr>
                  <w:tcW w:w="1286" w:type="dxa"/>
                  <w:tcMar>
                    <w:top w:w="0" w:type="dxa"/>
                    <w:left w:w="57" w:type="dxa"/>
                    <w:bottom w:w="0" w:type="dxa"/>
                    <w:right w:w="57" w:type="dxa"/>
                  </w:tcMar>
                  <w:vAlign w:val="center"/>
                </w:tcPr>
                <w:p w14:paraId="404A4E61" w14:textId="77777777" w:rsidR="00385D9B" w:rsidRPr="00385D9B" w:rsidRDefault="00385D9B" w:rsidP="00385D9B">
                  <w:pPr>
                    <w:pStyle w:val="Performancetable9pt"/>
                    <w:jc w:val="center"/>
                  </w:pPr>
                </w:p>
              </w:tc>
              <w:tc>
                <w:tcPr>
                  <w:tcW w:w="1287" w:type="dxa"/>
                  <w:tcMar>
                    <w:top w:w="0" w:type="dxa"/>
                    <w:left w:w="57" w:type="dxa"/>
                    <w:bottom w:w="0" w:type="dxa"/>
                    <w:right w:w="57" w:type="dxa"/>
                  </w:tcMar>
                  <w:vAlign w:val="center"/>
                </w:tcPr>
                <w:p w14:paraId="7DADAE6F" w14:textId="77777777" w:rsidR="00385D9B" w:rsidRPr="00385D9B" w:rsidRDefault="00385D9B" w:rsidP="00385D9B">
                  <w:pPr>
                    <w:pStyle w:val="Performancetable9pt"/>
                    <w:jc w:val="center"/>
                  </w:pPr>
                </w:p>
              </w:tc>
              <w:tc>
                <w:tcPr>
                  <w:tcW w:w="1287" w:type="dxa"/>
                  <w:tcMar>
                    <w:top w:w="0" w:type="dxa"/>
                    <w:left w:w="57" w:type="dxa"/>
                    <w:bottom w:w="0" w:type="dxa"/>
                    <w:right w:w="57" w:type="dxa"/>
                  </w:tcMar>
                  <w:vAlign w:val="center"/>
                </w:tcPr>
                <w:p w14:paraId="0B09D84E" w14:textId="77777777" w:rsidR="00385D9B" w:rsidRPr="00385D9B" w:rsidRDefault="00385D9B" w:rsidP="00385D9B">
                  <w:pPr>
                    <w:pStyle w:val="Performancetable9pt"/>
                    <w:jc w:val="center"/>
                  </w:pPr>
                </w:p>
              </w:tc>
              <w:tc>
                <w:tcPr>
                  <w:tcW w:w="1287" w:type="dxa"/>
                  <w:tcMar>
                    <w:top w:w="0" w:type="dxa"/>
                    <w:left w:w="57" w:type="dxa"/>
                    <w:bottom w:w="0" w:type="dxa"/>
                    <w:right w:w="57" w:type="dxa"/>
                  </w:tcMar>
                  <w:vAlign w:val="center"/>
                </w:tcPr>
                <w:p w14:paraId="13BBE51B" w14:textId="77777777" w:rsidR="00385D9B" w:rsidRPr="00385D9B" w:rsidRDefault="00385D9B" w:rsidP="00385D9B">
                  <w:pPr>
                    <w:pStyle w:val="Performancetable9pt"/>
                    <w:jc w:val="center"/>
                  </w:pPr>
                </w:p>
              </w:tc>
            </w:tr>
            <w:tr w:rsidR="00385D9B" w:rsidRPr="00385D9B" w14:paraId="7F67CD99" w14:textId="77777777" w:rsidTr="00385D9B">
              <w:trPr>
                <w:trHeight w:val="13"/>
              </w:trPr>
              <w:tc>
                <w:tcPr>
                  <w:tcW w:w="3203" w:type="dxa"/>
                  <w:shd w:val="solid" w:color="FFFFFF" w:fill="auto"/>
                  <w:tcMar>
                    <w:top w:w="57" w:type="dxa"/>
                    <w:left w:w="57" w:type="dxa"/>
                    <w:bottom w:w="113" w:type="dxa"/>
                    <w:right w:w="57" w:type="dxa"/>
                  </w:tcMar>
                  <w:vAlign w:val="center"/>
                </w:tcPr>
                <w:p w14:paraId="7FE7FDA0" w14:textId="77777777" w:rsidR="00385D9B" w:rsidRPr="00122EDB" w:rsidRDefault="00385D9B" w:rsidP="00385D9B">
                  <w:pPr>
                    <w:pStyle w:val="Performancetable9pt"/>
                    <w:rPr>
                      <w:b/>
                      <w:bCs/>
                    </w:rPr>
                  </w:pPr>
                  <w:r w:rsidRPr="00122EDB">
                    <w:rPr>
                      <w:b/>
                      <w:bCs/>
                    </w:rPr>
                    <w:t>All New Zealand</w:t>
                  </w:r>
                </w:p>
              </w:tc>
              <w:tc>
                <w:tcPr>
                  <w:tcW w:w="1287" w:type="dxa"/>
                  <w:shd w:val="solid" w:color="D0DE9B" w:fill="auto"/>
                  <w:tcMar>
                    <w:top w:w="57" w:type="dxa"/>
                    <w:left w:w="57" w:type="dxa"/>
                    <w:bottom w:w="113" w:type="dxa"/>
                    <w:right w:w="57" w:type="dxa"/>
                  </w:tcMar>
                  <w:vAlign w:val="center"/>
                </w:tcPr>
                <w:p w14:paraId="01F9DFCF" w14:textId="77777777" w:rsidR="00385D9B" w:rsidRPr="00122EDB" w:rsidRDefault="00385D9B" w:rsidP="00385D9B">
                  <w:pPr>
                    <w:pStyle w:val="Performancetable9pt"/>
                    <w:jc w:val="center"/>
                    <w:rPr>
                      <w:b/>
                      <w:bCs/>
                    </w:rPr>
                  </w:pPr>
                  <w:r w:rsidRPr="00122EDB">
                    <w:rPr>
                      <w:b/>
                      <w:bCs/>
                    </w:rPr>
                    <w:t>6.3%</w:t>
                  </w:r>
                </w:p>
              </w:tc>
              <w:tc>
                <w:tcPr>
                  <w:tcW w:w="1286" w:type="dxa"/>
                  <w:shd w:val="solid" w:color="EFEAA3" w:fill="auto"/>
                  <w:tcMar>
                    <w:top w:w="57" w:type="dxa"/>
                    <w:left w:w="57" w:type="dxa"/>
                    <w:bottom w:w="113" w:type="dxa"/>
                    <w:right w:w="57" w:type="dxa"/>
                  </w:tcMar>
                  <w:vAlign w:val="center"/>
                </w:tcPr>
                <w:p w14:paraId="6A0BC543" w14:textId="77777777" w:rsidR="00385D9B" w:rsidRPr="00122EDB" w:rsidRDefault="00385D9B" w:rsidP="00385D9B">
                  <w:pPr>
                    <w:pStyle w:val="Performancetable9pt"/>
                    <w:jc w:val="center"/>
                    <w:rPr>
                      <w:b/>
                      <w:bCs/>
                    </w:rPr>
                  </w:pPr>
                  <w:r w:rsidRPr="00122EDB">
                    <w:rPr>
                      <w:b/>
                      <w:bCs/>
                    </w:rPr>
                    <w:t>4.9%</w:t>
                  </w:r>
                </w:p>
              </w:tc>
              <w:tc>
                <w:tcPr>
                  <w:tcW w:w="1287" w:type="dxa"/>
                  <w:shd w:val="solid" w:color="CEDE9A" w:fill="auto"/>
                  <w:tcMar>
                    <w:top w:w="57" w:type="dxa"/>
                    <w:left w:w="57" w:type="dxa"/>
                    <w:bottom w:w="113" w:type="dxa"/>
                    <w:right w:w="57" w:type="dxa"/>
                  </w:tcMar>
                  <w:vAlign w:val="center"/>
                </w:tcPr>
                <w:p w14:paraId="609B9CF7" w14:textId="77777777" w:rsidR="00385D9B" w:rsidRPr="00122EDB" w:rsidRDefault="00385D9B" w:rsidP="00385D9B">
                  <w:pPr>
                    <w:pStyle w:val="Performancetable9pt"/>
                    <w:jc w:val="center"/>
                    <w:rPr>
                      <w:b/>
                      <w:bCs/>
                    </w:rPr>
                  </w:pPr>
                  <w:r w:rsidRPr="00122EDB">
                    <w:rPr>
                      <w:b/>
                      <w:bCs/>
                    </w:rPr>
                    <w:t>6.5%</w:t>
                  </w:r>
                </w:p>
              </w:tc>
              <w:tc>
                <w:tcPr>
                  <w:tcW w:w="1287" w:type="dxa"/>
                  <w:shd w:val="solid" w:color="C0D895" w:fill="auto"/>
                  <w:tcMar>
                    <w:top w:w="57" w:type="dxa"/>
                    <w:left w:w="57" w:type="dxa"/>
                    <w:bottom w:w="113" w:type="dxa"/>
                    <w:right w:w="57" w:type="dxa"/>
                  </w:tcMar>
                  <w:vAlign w:val="center"/>
                </w:tcPr>
                <w:p w14:paraId="4CE1A9B7" w14:textId="77777777" w:rsidR="00385D9B" w:rsidRPr="00122EDB" w:rsidRDefault="00385D9B" w:rsidP="00385D9B">
                  <w:pPr>
                    <w:pStyle w:val="Performancetable9pt"/>
                    <w:jc w:val="center"/>
                    <w:rPr>
                      <w:b/>
                      <w:bCs/>
                    </w:rPr>
                  </w:pPr>
                  <w:r w:rsidRPr="00122EDB">
                    <w:rPr>
                      <w:b/>
                      <w:bCs/>
                    </w:rPr>
                    <w:t>7.1%</w:t>
                  </w:r>
                </w:p>
              </w:tc>
              <w:tc>
                <w:tcPr>
                  <w:tcW w:w="1287" w:type="dxa"/>
                  <w:shd w:val="solid" w:color="C8DB98" w:fill="auto"/>
                  <w:tcMar>
                    <w:top w:w="57" w:type="dxa"/>
                    <w:left w:w="57" w:type="dxa"/>
                    <w:bottom w:w="113" w:type="dxa"/>
                    <w:right w:w="57" w:type="dxa"/>
                  </w:tcMar>
                  <w:vAlign w:val="center"/>
                </w:tcPr>
                <w:p w14:paraId="0838A03C" w14:textId="77777777" w:rsidR="00385D9B" w:rsidRPr="00122EDB" w:rsidRDefault="00385D9B" w:rsidP="00385D9B">
                  <w:pPr>
                    <w:pStyle w:val="Performancetable9pt"/>
                    <w:jc w:val="center"/>
                    <w:rPr>
                      <w:b/>
                      <w:bCs/>
                    </w:rPr>
                  </w:pPr>
                  <w:r w:rsidRPr="00122EDB">
                    <w:rPr>
                      <w:b/>
                      <w:bCs/>
                    </w:rPr>
                    <w:t>6.7%</w:t>
                  </w:r>
                </w:p>
              </w:tc>
            </w:tr>
          </w:tbl>
          <w:p w14:paraId="6ADF5DBD" w14:textId="77777777" w:rsidR="00385D9B" w:rsidRDefault="00385D9B" w:rsidP="005E39E5">
            <w:pPr>
              <w:pStyle w:val="Notestomeasure"/>
              <w:rPr>
                <w:bCs w:val="0"/>
                <w:noProof/>
              </w:rPr>
            </w:pPr>
          </w:p>
          <w:p w14:paraId="2A437450" w14:textId="140BBCB9" w:rsidR="00385D9B" w:rsidRDefault="00385D9B" w:rsidP="005E39E5">
            <w:pPr>
              <w:pStyle w:val="Notestomeasure"/>
            </w:pPr>
            <w:r w:rsidRPr="00385D9B">
              <w:t>*Non-Māori, Non-Pacific, Non-Asian</w:t>
            </w:r>
          </w:p>
          <w:p w14:paraId="01F4AEA8" w14:textId="77777777" w:rsidR="00385D9B" w:rsidRDefault="00385D9B" w:rsidP="006A6463">
            <w:pPr>
              <w:pStyle w:val="Performancetable6ptafter"/>
              <w:spacing w:before="240"/>
            </w:pPr>
            <w:r>
              <w:t xml:space="preserve">The number of appointments delivered by digital channels remained relatively static compared with the previous year. Medical appointments through digital channels are lower for Pacific Peoples than other ethnic groups. </w:t>
            </w:r>
          </w:p>
          <w:p w14:paraId="22DD0CEB" w14:textId="77777777" w:rsidR="00385D9B" w:rsidRDefault="00385D9B" w:rsidP="00385D9B">
            <w:pPr>
              <w:pStyle w:val="Performancetable6ptafter"/>
            </w:pPr>
            <w:r>
              <w:t>Te Waipounamu has the highest proportion of medical appointments through digital channels compared to other regions.</w:t>
            </w:r>
          </w:p>
          <w:p w14:paraId="15455B75" w14:textId="77777777" w:rsidR="00385D9B" w:rsidRDefault="00385D9B" w:rsidP="00385D9B">
            <w:pPr>
              <w:pStyle w:val="Performancetable6ptafter"/>
            </w:pPr>
            <w:r>
              <w:t>Each district is to include increasing delivery of care through virtual and telehealth modes that will be monitored through regional and national performance frameworks. The goal is for each district to deliver at least 10% of care through digital channels by quarter four 2024/25.</w:t>
            </w:r>
          </w:p>
          <w:p w14:paraId="104FFD96" w14:textId="104BF2E6" w:rsidR="00385D9B" w:rsidRDefault="00385D9B" w:rsidP="00385D9B">
            <w:pPr>
              <w:pStyle w:val="Performancetable6ptafter"/>
            </w:pPr>
            <w:r>
              <w:t>This is a particular area of opportunity in regions where there is a larger rural population such as Te Waipounamu and Te Manawa Taki. It is an important step in bringing care closer to home, delivered in a way that works better for our communities.</w:t>
            </w:r>
          </w:p>
          <w:p w14:paraId="67C00D73" w14:textId="77777777" w:rsidR="00385D9B" w:rsidRPr="006A6463" w:rsidRDefault="00385D9B" w:rsidP="00385D9B">
            <w:pPr>
              <w:pStyle w:val="Notestomeasure"/>
              <w:rPr>
                <w:b/>
                <w:bCs w:val="0"/>
              </w:rPr>
            </w:pPr>
            <w:r w:rsidRPr="006A6463">
              <w:rPr>
                <w:b/>
                <w:bCs w:val="0"/>
              </w:rPr>
              <w:t xml:space="preserve">Notes to the measure: </w:t>
            </w:r>
          </w:p>
          <w:p w14:paraId="4DD0EA31" w14:textId="77777777" w:rsidR="00385D9B" w:rsidRDefault="00385D9B" w:rsidP="00CF4353">
            <w:pPr>
              <w:pStyle w:val="Notestomeasureabclist"/>
              <w:numPr>
                <w:ilvl w:val="0"/>
                <w:numId w:val="75"/>
              </w:numPr>
              <w:ind w:left="462" w:hanging="425"/>
            </w:pPr>
            <w:r>
              <w:t>While this is a new measure and not reported in 2022/23, results for that year have been calculated for comparative purposes.</w:t>
            </w:r>
          </w:p>
          <w:p w14:paraId="5E69B366" w14:textId="62B5257A" w:rsidR="00385D9B" w:rsidRPr="00FA2AA4" w:rsidRDefault="00385D9B" w:rsidP="00CF4353">
            <w:pPr>
              <w:pStyle w:val="Notestomeasureabclist"/>
              <w:numPr>
                <w:ilvl w:val="0"/>
                <w:numId w:val="75"/>
              </w:numPr>
              <w:ind w:left="462" w:hanging="425"/>
            </w:pPr>
            <w:r>
              <w:t>The sparkline total shows the results for the final quarter.</w:t>
            </w:r>
          </w:p>
        </w:tc>
      </w:tr>
    </w:tbl>
    <w:p w14:paraId="5D3276EE" w14:textId="77777777" w:rsidR="006E64F3" w:rsidRDefault="006E64F3" w:rsidP="00B014E8">
      <w:pPr>
        <w:spacing w:before="0" w:after="160" w:line="259" w:lineRule="auto"/>
      </w:pP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385D9B" w:rsidRPr="0050557E" w14:paraId="474F6C53"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799E7E1E" w14:textId="77777777" w:rsidR="00385D9B" w:rsidRPr="0050557E" w:rsidRDefault="00385D9B" w:rsidP="005E39E5">
            <w:pPr>
              <w:pStyle w:val="Performancetable9pt"/>
              <w:rPr>
                <w:color w:val="FFFFFF" w:themeColor="background1"/>
              </w:rPr>
            </w:pPr>
            <w:r w:rsidRPr="0050557E">
              <w:rPr>
                <w:color w:val="FFFFFF" w:themeColor="background1"/>
              </w:rPr>
              <w:lastRenderedPageBreak/>
              <w:t>Ref</w:t>
            </w:r>
          </w:p>
        </w:tc>
        <w:tc>
          <w:tcPr>
            <w:tcW w:w="3544" w:type="dxa"/>
            <w:shd w:val="clear" w:color="auto" w:fill="00468B"/>
          </w:tcPr>
          <w:p w14:paraId="505938E3" w14:textId="77777777" w:rsidR="00385D9B" w:rsidRPr="0050557E" w:rsidRDefault="00385D9B"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09E83D33" w14:textId="77777777" w:rsidR="00385D9B" w:rsidRPr="0050557E" w:rsidRDefault="00385D9B"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2D80941C" w14:textId="77777777" w:rsidR="00385D9B" w:rsidRPr="0050557E" w:rsidRDefault="00385D9B"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38BED40F" w14:textId="77777777" w:rsidR="00385D9B" w:rsidRPr="0050557E" w:rsidRDefault="00385D9B"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0BDA0DC8" w14:textId="77777777" w:rsidR="00385D9B" w:rsidRPr="0050557E" w:rsidRDefault="00385D9B" w:rsidP="005E39E5">
            <w:pPr>
              <w:pStyle w:val="Performancetable9pt"/>
              <w:jc w:val="center"/>
              <w:rPr>
                <w:color w:val="FFFFFF" w:themeColor="background1"/>
              </w:rPr>
            </w:pPr>
            <w:r w:rsidRPr="0050557E">
              <w:rPr>
                <w:color w:val="FFFFFF" w:themeColor="background1"/>
              </w:rPr>
              <w:t>Status</w:t>
            </w:r>
          </w:p>
        </w:tc>
      </w:tr>
      <w:tr w:rsidR="00385D9B" w:rsidRPr="0050557E" w14:paraId="4AD039B4" w14:textId="77777777" w:rsidTr="005E39E5">
        <w:trPr>
          <w:trHeight w:val="60"/>
        </w:trPr>
        <w:tc>
          <w:tcPr>
            <w:tcW w:w="709" w:type="dxa"/>
          </w:tcPr>
          <w:p w14:paraId="4CFB8E9C" w14:textId="35FDFBEA" w:rsidR="00385D9B" w:rsidRPr="00573AD8" w:rsidRDefault="00385D9B" w:rsidP="00385D9B">
            <w:pPr>
              <w:pStyle w:val="Performancetable9pt"/>
              <w:rPr>
                <w:b/>
                <w:bCs/>
              </w:rPr>
            </w:pPr>
            <w:r w:rsidRPr="001D5352">
              <w:rPr>
                <w:b/>
                <w:bCs/>
              </w:rPr>
              <w:t>P2-</w:t>
            </w:r>
            <w:r>
              <w:rPr>
                <w:b/>
                <w:bCs/>
              </w:rPr>
              <w:t>90</w:t>
            </w:r>
          </w:p>
        </w:tc>
        <w:tc>
          <w:tcPr>
            <w:tcW w:w="3544" w:type="dxa"/>
          </w:tcPr>
          <w:p w14:paraId="699AC412" w14:textId="4A742C56" w:rsidR="00385D9B" w:rsidRPr="00573AD8" w:rsidRDefault="00385D9B" w:rsidP="00385D9B">
            <w:pPr>
              <w:pStyle w:val="Performancetable9pt"/>
              <w:rPr>
                <w:b/>
                <w:bCs/>
              </w:rPr>
            </w:pPr>
            <w:r w:rsidRPr="00385D9B">
              <w:rPr>
                <w:b/>
                <w:bCs/>
              </w:rPr>
              <w:t>Hospital redevelopment project meets project milestones</w:t>
            </w:r>
          </w:p>
        </w:tc>
        <w:tc>
          <w:tcPr>
            <w:tcW w:w="1134" w:type="dxa"/>
          </w:tcPr>
          <w:p w14:paraId="7160D8BA" w14:textId="11067FD2" w:rsidR="00385D9B" w:rsidRPr="00385D9B" w:rsidRDefault="00385D9B" w:rsidP="00385D9B">
            <w:pPr>
              <w:pStyle w:val="Performancetable9pt"/>
              <w:jc w:val="center"/>
            </w:pPr>
            <w:r w:rsidRPr="00385D9B">
              <w:rPr>
                <w:rStyle w:val="mediumforemphasis"/>
              </w:rPr>
              <w:t>90%</w:t>
            </w:r>
          </w:p>
        </w:tc>
        <w:tc>
          <w:tcPr>
            <w:tcW w:w="1701" w:type="dxa"/>
          </w:tcPr>
          <w:p w14:paraId="2B6750E1" w14:textId="73CDA2DD" w:rsidR="00385D9B" w:rsidRPr="00385D9B" w:rsidRDefault="00385D9B" w:rsidP="00385D9B">
            <w:pPr>
              <w:pStyle w:val="Performancetable9pt"/>
              <w:jc w:val="center"/>
            </w:pPr>
            <w:r w:rsidRPr="00385D9B">
              <w:t>46%</w:t>
            </w:r>
          </w:p>
        </w:tc>
        <w:tc>
          <w:tcPr>
            <w:tcW w:w="1701" w:type="dxa"/>
            <w:shd w:val="clear" w:color="auto" w:fill="E3E6E0"/>
          </w:tcPr>
          <w:p w14:paraId="3596A493" w14:textId="6C6B9BB6" w:rsidR="00385D9B" w:rsidRPr="004E09B9" w:rsidRDefault="00385D9B" w:rsidP="00385D9B">
            <w:pPr>
              <w:pStyle w:val="Performancetable9pt"/>
              <w:jc w:val="center"/>
              <w:rPr>
                <w:b/>
                <w:bCs/>
              </w:rPr>
            </w:pPr>
            <w:r w:rsidRPr="004E09B9">
              <w:rPr>
                <w:rStyle w:val="mediumforemphasis"/>
                <w:b/>
                <w:bCs/>
              </w:rPr>
              <w:t>Milestone report</w:t>
            </w:r>
          </w:p>
        </w:tc>
        <w:tc>
          <w:tcPr>
            <w:tcW w:w="850" w:type="dxa"/>
          </w:tcPr>
          <w:p w14:paraId="6F347743" w14:textId="1B0BED5D" w:rsidR="00385D9B" w:rsidRPr="0050557E" w:rsidRDefault="00A80DED" w:rsidP="00385D9B">
            <w:pPr>
              <w:pStyle w:val="Performancetable9pt"/>
              <w:jc w:val="center"/>
            </w:pPr>
            <w:r>
              <w:rPr>
                <w:noProof/>
              </w:rPr>
              <w:drawing>
                <wp:inline distT="0" distB="0" distL="0" distR="0" wp14:anchorId="339DBDD6" wp14:editId="028D5465">
                  <wp:extent cx="231657" cy="231657"/>
                  <wp:effectExtent l="0" t="0" r="0" b="0"/>
                  <wp:docPr id="916762580"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62580" name="Graphic 72" descr="Not measurable"/>
                          <pic:cNvPicPr/>
                        </pic:nvPicPr>
                        <pic:blipFill>
                          <a:blip r:embed="rId256" cstate="print">
                            <a:extLst>
                              <a:ext uri="{28A0092B-C50C-407E-A947-70E740481C1C}">
                                <a14:useLocalDpi xmlns:a14="http://schemas.microsoft.com/office/drawing/2010/main" val="0"/>
                              </a:ext>
                              <a:ext uri="{96DAC541-7B7A-43D3-8B79-37D633B846F1}">
                                <asvg:svgBlip xmlns:asvg="http://schemas.microsoft.com/office/drawing/2016/SVG/main" r:embed="rId257"/>
                              </a:ext>
                            </a:extLst>
                          </a:blip>
                          <a:stretch>
                            <a:fillRect/>
                          </a:stretch>
                        </pic:blipFill>
                        <pic:spPr>
                          <a:xfrm>
                            <a:off x="0" y="0"/>
                            <a:ext cx="231657" cy="231657"/>
                          </a:xfrm>
                          <a:prstGeom prst="rect">
                            <a:avLst/>
                          </a:prstGeom>
                        </pic:spPr>
                      </pic:pic>
                    </a:graphicData>
                  </a:graphic>
                </wp:inline>
              </w:drawing>
            </w:r>
          </w:p>
        </w:tc>
      </w:tr>
      <w:tr w:rsidR="00385D9B" w:rsidRPr="0050557E" w14:paraId="3D51192B" w14:textId="77777777" w:rsidTr="005E39E5">
        <w:trPr>
          <w:trHeight w:val="722"/>
        </w:trPr>
        <w:tc>
          <w:tcPr>
            <w:tcW w:w="709" w:type="dxa"/>
          </w:tcPr>
          <w:p w14:paraId="31428BAD" w14:textId="77777777" w:rsidR="00385D9B" w:rsidRPr="0050557E" w:rsidRDefault="00385D9B" w:rsidP="005E39E5">
            <w:pPr>
              <w:pStyle w:val="Performancetable9pt"/>
              <w:rPr>
                <w:lang w:val="en-GB"/>
              </w:rPr>
            </w:pPr>
          </w:p>
        </w:tc>
        <w:tc>
          <w:tcPr>
            <w:tcW w:w="8930" w:type="dxa"/>
            <w:gridSpan w:val="5"/>
          </w:tcPr>
          <w:p w14:paraId="7E85E411" w14:textId="005113FE" w:rsidR="00385D9B" w:rsidRDefault="00385D9B" w:rsidP="00385D9B">
            <w:pPr>
              <w:pStyle w:val="Performancetable6ptafter"/>
            </w:pPr>
            <w:r>
              <w:t>Infrastructure project delivery schedules are in the Statement of Performance Expectations and reported separately. There are two New Dunedin Projects currently being delivered – the Inpatients Building and the Outpatients Building. The Outpatients Building remains on-track for delivery by the end of 2026. The New Dunedin Hospital Inpatients Building has faced cost pressures and will be providing options for Cabinet to consider in FY 2024/25.</w:t>
            </w:r>
          </w:p>
          <w:p w14:paraId="718B5A15" w14:textId="77777777" w:rsidR="00385D9B" w:rsidRPr="006A6463" w:rsidRDefault="00385D9B" w:rsidP="00385D9B">
            <w:pPr>
              <w:pStyle w:val="Notestomeasure"/>
              <w:rPr>
                <w:b/>
                <w:bCs w:val="0"/>
              </w:rPr>
            </w:pPr>
            <w:r w:rsidRPr="006A6463">
              <w:rPr>
                <w:b/>
                <w:bCs w:val="0"/>
              </w:rPr>
              <w:t xml:space="preserve">Notes to the measure: </w:t>
            </w:r>
          </w:p>
          <w:p w14:paraId="0A0BC5DA" w14:textId="77777777" w:rsidR="00385D9B" w:rsidRDefault="00385D9B" w:rsidP="00CF4353">
            <w:pPr>
              <w:pStyle w:val="Notestomeasureabclist"/>
              <w:numPr>
                <w:ilvl w:val="0"/>
                <w:numId w:val="76"/>
              </w:numPr>
              <w:ind w:left="466" w:hanging="466"/>
            </w:pPr>
            <w:r>
              <w:t>These major milestones will be confirmed through the Infrastructure Investment Plan. For the Hospital Redevelopment Programme major milestones are expected to come into play from July 2024.</w:t>
            </w:r>
          </w:p>
          <w:p w14:paraId="60F54B28" w14:textId="00B1F72B" w:rsidR="00385D9B" w:rsidRPr="0050557E" w:rsidRDefault="00385D9B" w:rsidP="00CF4353">
            <w:pPr>
              <w:pStyle w:val="Notestomeasureabclist"/>
              <w:numPr>
                <w:ilvl w:val="0"/>
                <w:numId w:val="76"/>
              </w:numPr>
              <w:ind w:left="466" w:hanging="466"/>
            </w:pPr>
            <w:r>
              <w:t>This measure was published in the Vote Health – Estimates of Appropriations 2022/23.</w:t>
            </w:r>
          </w:p>
        </w:tc>
      </w:tr>
    </w:tbl>
    <w:p w14:paraId="16D8A537" w14:textId="77777777" w:rsidR="006E64F3" w:rsidRDefault="006E64F3" w:rsidP="006A6463">
      <w:pPr>
        <w:pStyle w:val="Performancetable9pt"/>
      </w:pP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385D9B" w:rsidRPr="0050557E" w14:paraId="7EFA17E8"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68C008CA" w14:textId="77777777" w:rsidR="00385D9B" w:rsidRPr="0050557E" w:rsidRDefault="00385D9B" w:rsidP="005E39E5">
            <w:pPr>
              <w:pStyle w:val="Performancetable9pt"/>
              <w:rPr>
                <w:color w:val="FFFFFF" w:themeColor="background1"/>
              </w:rPr>
            </w:pPr>
            <w:r w:rsidRPr="0050557E">
              <w:rPr>
                <w:color w:val="FFFFFF" w:themeColor="background1"/>
              </w:rPr>
              <w:t>Ref</w:t>
            </w:r>
          </w:p>
        </w:tc>
        <w:tc>
          <w:tcPr>
            <w:tcW w:w="3544" w:type="dxa"/>
            <w:shd w:val="clear" w:color="auto" w:fill="00468B"/>
          </w:tcPr>
          <w:p w14:paraId="2A1E0B1F" w14:textId="77777777" w:rsidR="00385D9B" w:rsidRPr="0050557E" w:rsidRDefault="00385D9B"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5D9D60A7" w14:textId="77777777" w:rsidR="00385D9B" w:rsidRPr="0050557E" w:rsidRDefault="00385D9B"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7991CFF0" w14:textId="77777777" w:rsidR="00385D9B" w:rsidRPr="0050557E" w:rsidRDefault="00385D9B"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69E33241" w14:textId="77777777" w:rsidR="00385D9B" w:rsidRPr="0050557E" w:rsidRDefault="00385D9B"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4C0BE26C" w14:textId="77777777" w:rsidR="00385D9B" w:rsidRPr="0050557E" w:rsidRDefault="00385D9B" w:rsidP="005E39E5">
            <w:pPr>
              <w:pStyle w:val="Performancetable9pt"/>
              <w:jc w:val="center"/>
              <w:rPr>
                <w:color w:val="FFFFFF" w:themeColor="background1"/>
              </w:rPr>
            </w:pPr>
            <w:r w:rsidRPr="0050557E">
              <w:rPr>
                <w:color w:val="FFFFFF" w:themeColor="background1"/>
              </w:rPr>
              <w:t>Status</w:t>
            </w:r>
          </w:p>
        </w:tc>
      </w:tr>
      <w:tr w:rsidR="00385D9B" w:rsidRPr="0050557E" w14:paraId="220E8855" w14:textId="77777777" w:rsidTr="005E39E5">
        <w:trPr>
          <w:trHeight w:val="60"/>
        </w:trPr>
        <w:tc>
          <w:tcPr>
            <w:tcW w:w="709" w:type="dxa"/>
          </w:tcPr>
          <w:p w14:paraId="5B7414D8" w14:textId="4E4A1CC2" w:rsidR="00385D9B" w:rsidRPr="00573AD8" w:rsidRDefault="00385D9B" w:rsidP="00385D9B">
            <w:pPr>
              <w:pStyle w:val="Performancetable9pt"/>
              <w:rPr>
                <w:b/>
                <w:bCs/>
              </w:rPr>
            </w:pPr>
            <w:r w:rsidRPr="001D5352">
              <w:rPr>
                <w:b/>
                <w:bCs/>
              </w:rPr>
              <w:t>P2-</w:t>
            </w:r>
            <w:r>
              <w:rPr>
                <w:b/>
                <w:bCs/>
              </w:rPr>
              <w:t>91</w:t>
            </w:r>
          </w:p>
        </w:tc>
        <w:tc>
          <w:tcPr>
            <w:tcW w:w="3544" w:type="dxa"/>
          </w:tcPr>
          <w:p w14:paraId="0F507C29" w14:textId="62680572" w:rsidR="00385D9B" w:rsidRPr="00573AD8" w:rsidRDefault="00385D9B" w:rsidP="00385D9B">
            <w:pPr>
              <w:pStyle w:val="Performancetable9pt"/>
              <w:rPr>
                <w:b/>
                <w:bCs/>
              </w:rPr>
            </w:pPr>
            <w:r w:rsidRPr="00385D9B">
              <w:rPr>
                <w:b/>
                <w:bCs/>
              </w:rPr>
              <w:t>Remediate all current employees for each Health NZ region, and the New Zealand Blood and Organs Service, within agreed timelines</w:t>
            </w:r>
          </w:p>
        </w:tc>
        <w:tc>
          <w:tcPr>
            <w:tcW w:w="1134" w:type="dxa"/>
          </w:tcPr>
          <w:p w14:paraId="1DB7F4A2" w14:textId="6E262361" w:rsidR="00385D9B" w:rsidRPr="00385D9B" w:rsidRDefault="00385D9B" w:rsidP="00385D9B">
            <w:pPr>
              <w:pStyle w:val="Performancetable9pt"/>
              <w:jc w:val="center"/>
            </w:pPr>
            <w:r w:rsidRPr="00385D9B">
              <w:rPr>
                <w:rStyle w:val="mediumforemphasis"/>
              </w:rPr>
              <w:t>Completed by 30 June 2024</w:t>
            </w:r>
          </w:p>
        </w:tc>
        <w:tc>
          <w:tcPr>
            <w:tcW w:w="1701" w:type="dxa"/>
          </w:tcPr>
          <w:p w14:paraId="3530A61F" w14:textId="4BA19C58" w:rsidR="00385D9B" w:rsidRPr="00385D9B" w:rsidRDefault="00385D9B" w:rsidP="00385D9B">
            <w:pPr>
              <w:pStyle w:val="Performancetable9pt"/>
              <w:jc w:val="center"/>
            </w:pPr>
            <w:r w:rsidRPr="00385D9B">
              <w:t>New measure</w:t>
            </w:r>
          </w:p>
        </w:tc>
        <w:tc>
          <w:tcPr>
            <w:tcW w:w="1701" w:type="dxa"/>
            <w:shd w:val="clear" w:color="auto" w:fill="E3E6E0"/>
          </w:tcPr>
          <w:p w14:paraId="2661C0BD" w14:textId="6A6D90AF" w:rsidR="00385D9B" w:rsidRPr="004E09B9" w:rsidRDefault="00385D9B" w:rsidP="00385D9B">
            <w:pPr>
              <w:pStyle w:val="Performancetable9pt"/>
              <w:jc w:val="center"/>
              <w:rPr>
                <w:b/>
                <w:bCs/>
              </w:rPr>
            </w:pPr>
            <w:r w:rsidRPr="004E09B9">
              <w:rPr>
                <w:rStyle w:val="mediumforemphasis"/>
                <w:b/>
                <w:bCs/>
              </w:rPr>
              <w:t>Not Achieved</w:t>
            </w:r>
          </w:p>
        </w:tc>
        <w:tc>
          <w:tcPr>
            <w:tcW w:w="850" w:type="dxa"/>
          </w:tcPr>
          <w:p w14:paraId="0F2BE576" w14:textId="386F8761" w:rsidR="00385D9B" w:rsidRPr="0050557E" w:rsidRDefault="00A80DED" w:rsidP="00385D9B">
            <w:pPr>
              <w:pStyle w:val="Performancetable9pt"/>
              <w:jc w:val="center"/>
            </w:pPr>
            <w:r>
              <w:rPr>
                <w:noProof/>
              </w:rPr>
              <w:drawing>
                <wp:inline distT="0" distB="0" distL="0" distR="0" wp14:anchorId="29A97366" wp14:editId="570E2E56">
                  <wp:extent cx="231657" cy="231657"/>
                  <wp:effectExtent l="0" t="0" r="0" b="0"/>
                  <wp:docPr id="1804185939"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85939" name="Graphic 72" descr="Not achieved"/>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262"/>
                              </a:ext>
                            </a:extLst>
                          </a:blip>
                          <a:stretch>
                            <a:fillRect/>
                          </a:stretch>
                        </pic:blipFill>
                        <pic:spPr>
                          <a:xfrm>
                            <a:off x="0" y="0"/>
                            <a:ext cx="231657" cy="231657"/>
                          </a:xfrm>
                          <a:prstGeom prst="rect">
                            <a:avLst/>
                          </a:prstGeom>
                        </pic:spPr>
                      </pic:pic>
                    </a:graphicData>
                  </a:graphic>
                </wp:inline>
              </w:drawing>
            </w:r>
          </w:p>
        </w:tc>
      </w:tr>
      <w:tr w:rsidR="00385D9B" w:rsidRPr="0050557E" w14:paraId="56C49522" w14:textId="77777777" w:rsidTr="005E39E5">
        <w:trPr>
          <w:trHeight w:val="722"/>
        </w:trPr>
        <w:tc>
          <w:tcPr>
            <w:tcW w:w="709" w:type="dxa"/>
          </w:tcPr>
          <w:p w14:paraId="2290DBA7" w14:textId="77777777" w:rsidR="00385D9B" w:rsidRPr="0050557E" w:rsidRDefault="00385D9B" w:rsidP="005E39E5">
            <w:pPr>
              <w:pStyle w:val="Performancetable9pt"/>
              <w:rPr>
                <w:lang w:val="en-GB"/>
              </w:rPr>
            </w:pPr>
          </w:p>
        </w:tc>
        <w:tc>
          <w:tcPr>
            <w:tcW w:w="8930" w:type="dxa"/>
            <w:gridSpan w:val="5"/>
          </w:tcPr>
          <w:p w14:paraId="0426923B" w14:textId="5937D259" w:rsidR="00385D9B" w:rsidRPr="0050557E" w:rsidRDefault="00385D9B" w:rsidP="00385D9B">
            <w:pPr>
              <w:pStyle w:val="Performancetable6ptafter"/>
            </w:pPr>
            <w:r w:rsidRPr="00385D9B">
              <w:t>As at 30 June 2024, only current employees in the Auckland metro area have received remediation payments. This is due to the ongoing complexity of configuring payroll systems to calculate and pay entitlements correctly. Delays in remediation are being communicated to staff, and all districts now have rectification and remediation dates associated with them. We expect all payments to current employees to be completed by the end of FY2025.</w:t>
            </w:r>
          </w:p>
        </w:tc>
      </w:tr>
    </w:tbl>
    <w:p w14:paraId="0CCEB8A2" w14:textId="77777777" w:rsidR="006E64F3" w:rsidRDefault="006E64F3" w:rsidP="006A6463">
      <w:pPr>
        <w:pStyle w:val="Performancetable9pt"/>
      </w:pP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2F7C71" w:rsidRPr="0050557E" w14:paraId="4E8997D2"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79774C51" w14:textId="77777777" w:rsidR="002F7C71" w:rsidRPr="0050557E" w:rsidRDefault="002F7C71" w:rsidP="005E39E5">
            <w:pPr>
              <w:pStyle w:val="Performancetable9pt"/>
              <w:rPr>
                <w:color w:val="FFFFFF" w:themeColor="background1"/>
              </w:rPr>
            </w:pPr>
            <w:r w:rsidRPr="0050557E">
              <w:rPr>
                <w:color w:val="FFFFFF" w:themeColor="background1"/>
              </w:rPr>
              <w:t>Ref</w:t>
            </w:r>
          </w:p>
        </w:tc>
        <w:tc>
          <w:tcPr>
            <w:tcW w:w="3544" w:type="dxa"/>
            <w:shd w:val="clear" w:color="auto" w:fill="00468B"/>
          </w:tcPr>
          <w:p w14:paraId="70B7C1E0" w14:textId="77777777" w:rsidR="002F7C71" w:rsidRPr="0050557E" w:rsidRDefault="002F7C71"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5495915B" w14:textId="77777777" w:rsidR="002F7C71" w:rsidRPr="0050557E" w:rsidRDefault="002F7C71"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08F627F4" w14:textId="77777777" w:rsidR="002F7C71" w:rsidRPr="0050557E" w:rsidRDefault="002F7C71"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66677196" w14:textId="77777777" w:rsidR="002F7C71" w:rsidRPr="0050557E" w:rsidRDefault="002F7C71"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297D7F4E" w14:textId="77777777" w:rsidR="002F7C71" w:rsidRPr="0050557E" w:rsidRDefault="002F7C71" w:rsidP="005E39E5">
            <w:pPr>
              <w:pStyle w:val="Performancetable9pt"/>
              <w:jc w:val="center"/>
              <w:rPr>
                <w:color w:val="FFFFFF" w:themeColor="background1"/>
              </w:rPr>
            </w:pPr>
            <w:r w:rsidRPr="0050557E">
              <w:rPr>
                <w:color w:val="FFFFFF" w:themeColor="background1"/>
              </w:rPr>
              <w:t>Status</w:t>
            </w:r>
          </w:p>
        </w:tc>
      </w:tr>
      <w:tr w:rsidR="002F7C71" w:rsidRPr="0050557E" w14:paraId="06051238" w14:textId="77777777" w:rsidTr="005E39E5">
        <w:trPr>
          <w:trHeight w:val="60"/>
        </w:trPr>
        <w:tc>
          <w:tcPr>
            <w:tcW w:w="709" w:type="dxa"/>
          </w:tcPr>
          <w:p w14:paraId="0F922DE1" w14:textId="3B595DE4" w:rsidR="002F7C71" w:rsidRPr="00573AD8" w:rsidRDefault="002F7C71" w:rsidP="002F7C71">
            <w:pPr>
              <w:pStyle w:val="Performancetable9pt"/>
              <w:rPr>
                <w:b/>
                <w:bCs/>
              </w:rPr>
            </w:pPr>
            <w:r w:rsidRPr="001D5352">
              <w:rPr>
                <w:b/>
                <w:bCs/>
              </w:rPr>
              <w:t>P2-</w:t>
            </w:r>
            <w:r>
              <w:rPr>
                <w:b/>
                <w:bCs/>
              </w:rPr>
              <w:t>92</w:t>
            </w:r>
          </w:p>
        </w:tc>
        <w:tc>
          <w:tcPr>
            <w:tcW w:w="3544" w:type="dxa"/>
          </w:tcPr>
          <w:p w14:paraId="75F6DB5D" w14:textId="3F3FD647" w:rsidR="002F7C71" w:rsidRPr="00573AD8" w:rsidRDefault="002F7C71" w:rsidP="002F7C71">
            <w:pPr>
              <w:pStyle w:val="Performancetable9pt"/>
              <w:rPr>
                <w:b/>
                <w:bCs/>
              </w:rPr>
            </w:pPr>
            <w:r w:rsidRPr="002F7C71">
              <w:rPr>
                <w:b/>
                <w:bCs/>
              </w:rPr>
              <w:t>Establish a national portal to facilitate the identification and remediation of former – Health NZ and New Zealand Blood and Organ Service employees, and commence the remediation payments process for former employees by 31 December 2023</w:t>
            </w:r>
          </w:p>
        </w:tc>
        <w:tc>
          <w:tcPr>
            <w:tcW w:w="1134" w:type="dxa"/>
          </w:tcPr>
          <w:p w14:paraId="1A4A7BB1" w14:textId="6CDC5F93" w:rsidR="002F7C71" w:rsidRPr="002F7C71" w:rsidRDefault="002F7C71" w:rsidP="002F7C71">
            <w:pPr>
              <w:pStyle w:val="Performancetable9pt"/>
              <w:jc w:val="center"/>
            </w:pPr>
            <w:r w:rsidRPr="002F7C71">
              <w:rPr>
                <w:rStyle w:val="mediumforemphasis"/>
              </w:rPr>
              <w:t>Achieved</w:t>
            </w:r>
          </w:p>
        </w:tc>
        <w:tc>
          <w:tcPr>
            <w:tcW w:w="1701" w:type="dxa"/>
          </w:tcPr>
          <w:p w14:paraId="36780759" w14:textId="36676A2D" w:rsidR="002F7C71" w:rsidRPr="002F7C71" w:rsidRDefault="002F7C71" w:rsidP="002F7C71">
            <w:pPr>
              <w:pStyle w:val="Performancetable9pt"/>
              <w:jc w:val="center"/>
            </w:pPr>
            <w:r w:rsidRPr="002F7C71">
              <w:t>New measure</w:t>
            </w:r>
          </w:p>
        </w:tc>
        <w:tc>
          <w:tcPr>
            <w:tcW w:w="1701" w:type="dxa"/>
            <w:shd w:val="clear" w:color="auto" w:fill="E3E6E0"/>
          </w:tcPr>
          <w:p w14:paraId="35BEB733" w14:textId="7FE8D899" w:rsidR="002F7C71" w:rsidRPr="004E09B9" w:rsidRDefault="002F7C71" w:rsidP="002F7C71">
            <w:pPr>
              <w:pStyle w:val="Performancetable9pt"/>
              <w:jc w:val="center"/>
              <w:rPr>
                <w:b/>
                <w:bCs/>
              </w:rPr>
            </w:pPr>
            <w:r w:rsidRPr="004E09B9">
              <w:rPr>
                <w:rStyle w:val="mediumforemphasis"/>
                <w:b/>
                <w:bCs/>
              </w:rPr>
              <w:t>Achieved</w:t>
            </w:r>
          </w:p>
        </w:tc>
        <w:tc>
          <w:tcPr>
            <w:tcW w:w="850" w:type="dxa"/>
          </w:tcPr>
          <w:p w14:paraId="7086FF82" w14:textId="65C619F6" w:rsidR="002F7C71" w:rsidRPr="0050557E" w:rsidRDefault="00A80DED" w:rsidP="002F7C71">
            <w:pPr>
              <w:pStyle w:val="Performancetable9pt"/>
              <w:jc w:val="center"/>
            </w:pPr>
            <w:r>
              <w:rPr>
                <w:noProof/>
              </w:rPr>
              <w:drawing>
                <wp:inline distT="0" distB="0" distL="0" distR="0" wp14:anchorId="7BDEDC2A" wp14:editId="34DF8B68">
                  <wp:extent cx="231657" cy="231657"/>
                  <wp:effectExtent l="0" t="0" r="0" b="0"/>
                  <wp:docPr id="1798711052"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11052" name="Graphic 72" descr="Achieved"/>
                          <pic:cNvPicPr/>
                        </pic:nvPicPr>
                        <pic:blipFill>
                          <a:blip r:embed="rId258" cstate="print">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a:xfrm>
                            <a:off x="0" y="0"/>
                            <a:ext cx="231657" cy="231657"/>
                          </a:xfrm>
                          <a:prstGeom prst="rect">
                            <a:avLst/>
                          </a:prstGeom>
                        </pic:spPr>
                      </pic:pic>
                    </a:graphicData>
                  </a:graphic>
                </wp:inline>
              </w:drawing>
            </w:r>
          </w:p>
        </w:tc>
      </w:tr>
      <w:tr w:rsidR="002F7C71" w:rsidRPr="0050557E" w14:paraId="171FB2B3" w14:textId="77777777" w:rsidTr="005E39E5">
        <w:trPr>
          <w:trHeight w:val="722"/>
        </w:trPr>
        <w:tc>
          <w:tcPr>
            <w:tcW w:w="709" w:type="dxa"/>
          </w:tcPr>
          <w:p w14:paraId="0B98A8B7" w14:textId="77777777" w:rsidR="002F7C71" w:rsidRPr="0050557E" w:rsidRDefault="002F7C71" w:rsidP="005E39E5">
            <w:pPr>
              <w:pStyle w:val="Performancetable9pt"/>
              <w:rPr>
                <w:lang w:val="en-GB"/>
              </w:rPr>
            </w:pPr>
          </w:p>
        </w:tc>
        <w:tc>
          <w:tcPr>
            <w:tcW w:w="8930" w:type="dxa"/>
            <w:gridSpan w:val="5"/>
          </w:tcPr>
          <w:p w14:paraId="6DBBF028" w14:textId="77777777" w:rsidR="002F7C71" w:rsidRDefault="002F7C71" w:rsidP="002F7C71">
            <w:pPr>
              <w:pStyle w:val="Performancetable6ptafter"/>
            </w:pPr>
            <w:r>
              <w:t xml:space="preserve">A portal for former employees went live on 9 November 2023 and now has over 80,000 registrations. </w:t>
            </w:r>
          </w:p>
          <w:p w14:paraId="7A8D3B0F" w14:textId="5DF91BC6" w:rsidR="002F7C71" w:rsidRPr="0050557E" w:rsidRDefault="002F7C71" w:rsidP="002F7C71">
            <w:pPr>
              <w:pStyle w:val="Performancetable6ptafter"/>
            </w:pPr>
            <w:r>
              <w:t>Delays in payments to former employees are connected to delays in configuration and implementation of payments to existing employees, this is now expected to occur in 2025.</w:t>
            </w:r>
          </w:p>
        </w:tc>
      </w:tr>
    </w:tbl>
    <w:p w14:paraId="6968CB13" w14:textId="77777777" w:rsidR="006E64F3" w:rsidRDefault="006E64F3" w:rsidP="00B014E8">
      <w:pPr>
        <w:spacing w:before="0" w:after="160" w:line="259" w:lineRule="auto"/>
      </w:pPr>
    </w:p>
    <w:p w14:paraId="7F75B09A" w14:textId="6105020C" w:rsidR="002F7C71" w:rsidRDefault="002F7C71">
      <w:pPr>
        <w:spacing w:before="0" w:after="160" w:line="259" w:lineRule="auto"/>
      </w:pPr>
      <w:r>
        <w:br w:type="page"/>
      </w: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2F7C71" w:rsidRPr="0050557E" w14:paraId="779E3463"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756ABFB9" w14:textId="77777777" w:rsidR="002F7C71" w:rsidRPr="0050557E" w:rsidRDefault="002F7C71" w:rsidP="005E39E5">
            <w:pPr>
              <w:pStyle w:val="Performancetable9pt"/>
              <w:rPr>
                <w:color w:val="FFFFFF" w:themeColor="background1"/>
              </w:rPr>
            </w:pPr>
            <w:r w:rsidRPr="0050557E">
              <w:rPr>
                <w:color w:val="FFFFFF" w:themeColor="background1"/>
              </w:rPr>
              <w:lastRenderedPageBreak/>
              <w:t>Ref</w:t>
            </w:r>
          </w:p>
        </w:tc>
        <w:tc>
          <w:tcPr>
            <w:tcW w:w="3544" w:type="dxa"/>
            <w:shd w:val="clear" w:color="auto" w:fill="00468B"/>
          </w:tcPr>
          <w:p w14:paraId="1B4A08C8" w14:textId="77777777" w:rsidR="002F7C71" w:rsidRPr="0050557E" w:rsidRDefault="002F7C71"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023F9BC7" w14:textId="77777777" w:rsidR="002F7C71" w:rsidRPr="0050557E" w:rsidRDefault="002F7C71"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5D47E0D5" w14:textId="77777777" w:rsidR="002F7C71" w:rsidRPr="0050557E" w:rsidRDefault="002F7C71"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2989266C" w14:textId="77777777" w:rsidR="002F7C71" w:rsidRPr="0050557E" w:rsidRDefault="002F7C71"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0D93BBF4" w14:textId="77777777" w:rsidR="002F7C71" w:rsidRPr="0050557E" w:rsidRDefault="002F7C71" w:rsidP="005E39E5">
            <w:pPr>
              <w:pStyle w:val="Performancetable9pt"/>
              <w:jc w:val="center"/>
              <w:rPr>
                <w:color w:val="FFFFFF" w:themeColor="background1"/>
              </w:rPr>
            </w:pPr>
            <w:r w:rsidRPr="0050557E">
              <w:rPr>
                <w:color w:val="FFFFFF" w:themeColor="background1"/>
              </w:rPr>
              <w:t>Status</w:t>
            </w:r>
          </w:p>
        </w:tc>
      </w:tr>
      <w:tr w:rsidR="002F7C71" w:rsidRPr="0050557E" w14:paraId="1D215F8B" w14:textId="77777777" w:rsidTr="005E39E5">
        <w:trPr>
          <w:trHeight w:val="60"/>
        </w:trPr>
        <w:tc>
          <w:tcPr>
            <w:tcW w:w="709" w:type="dxa"/>
          </w:tcPr>
          <w:p w14:paraId="0B4CB560" w14:textId="0ACEC06B" w:rsidR="002F7C71" w:rsidRPr="00573AD8" w:rsidRDefault="002F7C71" w:rsidP="005E39E5">
            <w:pPr>
              <w:pStyle w:val="Performancetable9pt"/>
              <w:rPr>
                <w:b/>
                <w:bCs/>
              </w:rPr>
            </w:pPr>
            <w:r w:rsidRPr="001D5352">
              <w:rPr>
                <w:b/>
                <w:bCs/>
              </w:rPr>
              <w:t>P2-</w:t>
            </w:r>
            <w:r>
              <w:rPr>
                <w:b/>
                <w:bCs/>
              </w:rPr>
              <w:t>139</w:t>
            </w:r>
          </w:p>
        </w:tc>
        <w:tc>
          <w:tcPr>
            <w:tcW w:w="3544" w:type="dxa"/>
          </w:tcPr>
          <w:p w14:paraId="18D6DDA6" w14:textId="7C19A0C5" w:rsidR="002F7C71" w:rsidRPr="00573AD8" w:rsidRDefault="002F7C71" w:rsidP="005E39E5">
            <w:pPr>
              <w:pStyle w:val="Performancetable9pt"/>
              <w:rPr>
                <w:b/>
                <w:bCs/>
              </w:rPr>
            </w:pPr>
            <w:r w:rsidRPr="002F7C71">
              <w:rPr>
                <w:b/>
                <w:bCs/>
              </w:rPr>
              <w:t>Health New Zealand makes progress towards establishing itself and operating with appropriate infrastructure</w:t>
            </w:r>
          </w:p>
        </w:tc>
        <w:tc>
          <w:tcPr>
            <w:tcW w:w="1134" w:type="dxa"/>
          </w:tcPr>
          <w:p w14:paraId="0601DE82" w14:textId="77777777" w:rsidR="002F7C71" w:rsidRPr="002F7C71" w:rsidRDefault="002F7C71" w:rsidP="005E39E5">
            <w:pPr>
              <w:pStyle w:val="Performancetable9pt"/>
              <w:jc w:val="center"/>
            </w:pPr>
            <w:r w:rsidRPr="002F7C71">
              <w:rPr>
                <w:rStyle w:val="mediumforemphasis"/>
              </w:rPr>
              <w:t>Achieved</w:t>
            </w:r>
          </w:p>
        </w:tc>
        <w:tc>
          <w:tcPr>
            <w:tcW w:w="1701" w:type="dxa"/>
          </w:tcPr>
          <w:p w14:paraId="10C1D35B" w14:textId="77777777" w:rsidR="002F7C71" w:rsidRPr="002F7C71" w:rsidRDefault="002F7C71" w:rsidP="005E39E5">
            <w:pPr>
              <w:pStyle w:val="Performancetable9pt"/>
              <w:jc w:val="center"/>
            </w:pPr>
            <w:r w:rsidRPr="002F7C71">
              <w:t>New measure</w:t>
            </w:r>
          </w:p>
        </w:tc>
        <w:tc>
          <w:tcPr>
            <w:tcW w:w="1701" w:type="dxa"/>
            <w:shd w:val="clear" w:color="auto" w:fill="E3E6E0"/>
          </w:tcPr>
          <w:p w14:paraId="76D61163" w14:textId="77777777" w:rsidR="002F7C71" w:rsidRPr="004E09B9" w:rsidRDefault="002F7C71" w:rsidP="005E39E5">
            <w:pPr>
              <w:pStyle w:val="Performancetable9pt"/>
              <w:jc w:val="center"/>
              <w:rPr>
                <w:b/>
                <w:bCs/>
              </w:rPr>
            </w:pPr>
            <w:r w:rsidRPr="004E09B9">
              <w:rPr>
                <w:rStyle w:val="mediumforemphasis"/>
                <w:b/>
                <w:bCs/>
              </w:rPr>
              <w:t>Achieved</w:t>
            </w:r>
          </w:p>
        </w:tc>
        <w:tc>
          <w:tcPr>
            <w:tcW w:w="850" w:type="dxa"/>
          </w:tcPr>
          <w:p w14:paraId="0D66002C" w14:textId="73E9D005" w:rsidR="002F7C71" w:rsidRPr="0050557E" w:rsidRDefault="00A80DED" w:rsidP="005E39E5">
            <w:pPr>
              <w:pStyle w:val="Performancetable9pt"/>
              <w:jc w:val="center"/>
            </w:pPr>
            <w:r>
              <w:rPr>
                <w:noProof/>
              </w:rPr>
              <w:drawing>
                <wp:inline distT="0" distB="0" distL="0" distR="0" wp14:anchorId="6BDE48C0" wp14:editId="6D80CDAB">
                  <wp:extent cx="231657" cy="231657"/>
                  <wp:effectExtent l="0" t="0" r="0" b="0"/>
                  <wp:docPr id="222581065"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81065" name="Graphic 72" descr="Achieved"/>
                          <pic:cNvPicPr/>
                        </pic:nvPicPr>
                        <pic:blipFill>
                          <a:blip r:embed="rId258" cstate="print">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a:xfrm>
                            <a:off x="0" y="0"/>
                            <a:ext cx="231657" cy="231657"/>
                          </a:xfrm>
                          <a:prstGeom prst="rect">
                            <a:avLst/>
                          </a:prstGeom>
                        </pic:spPr>
                      </pic:pic>
                    </a:graphicData>
                  </a:graphic>
                </wp:inline>
              </w:drawing>
            </w:r>
          </w:p>
        </w:tc>
      </w:tr>
      <w:tr w:rsidR="002F7C71" w:rsidRPr="0050557E" w14:paraId="7800DAEC" w14:textId="77777777" w:rsidTr="005E39E5">
        <w:trPr>
          <w:trHeight w:val="722"/>
        </w:trPr>
        <w:tc>
          <w:tcPr>
            <w:tcW w:w="709" w:type="dxa"/>
          </w:tcPr>
          <w:p w14:paraId="245B1CE2" w14:textId="77777777" w:rsidR="002F7C71" w:rsidRPr="0050557E" w:rsidRDefault="002F7C71" w:rsidP="005E39E5">
            <w:pPr>
              <w:pStyle w:val="Performancetable9pt"/>
              <w:rPr>
                <w:lang w:val="en-GB"/>
              </w:rPr>
            </w:pPr>
          </w:p>
        </w:tc>
        <w:tc>
          <w:tcPr>
            <w:tcW w:w="8930" w:type="dxa"/>
            <w:gridSpan w:val="5"/>
          </w:tcPr>
          <w:p w14:paraId="5FD48464" w14:textId="77777777" w:rsidR="002F7C71" w:rsidRDefault="002F7C71" w:rsidP="002F7C71">
            <w:pPr>
              <w:pStyle w:val="Performancetable6ptafter"/>
            </w:pPr>
            <w:r>
              <w:t xml:space="preserve">Health NZ was provided $10.8M of capital funding for the Hira Programme Tranche 1 to establish the foundations for health information to be joined up across settings nationally. It delivered core interoperability components, and key building blocks for future digital health services were put in place. </w:t>
            </w:r>
          </w:p>
          <w:p w14:paraId="4C02467A" w14:textId="2DC60188" w:rsidR="002F7C71" w:rsidRDefault="002F7C71" w:rsidP="002F7C71">
            <w:pPr>
              <w:pStyle w:val="Performancetable6ptafter"/>
            </w:pPr>
            <w:r>
              <w:t>Key achievements included the delivery of an interoperability platform; launch of My Health Record, the Digital Services Hub, and the National Events Management Service; enhancements to My Health Account; the development of API standards; work on the NZ Patient Summary; and support for the NZ Health Terminology Service. The Hira Tranche 1 is expected to provide substantive service potential to Health NZ to reach the goal of allowing people access, use and appropriate sharing of their health information.</w:t>
            </w:r>
          </w:p>
          <w:p w14:paraId="0E56A12C" w14:textId="77777777" w:rsidR="002F7C71" w:rsidRDefault="002F7C71" w:rsidP="002F7C71">
            <w:pPr>
              <w:pStyle w:val="Notestomeasure"/>
            </w:pPr>
            <w:r>
              <w:t xml:space="preserve">Notes to the measure: </w:t>
            </w:r>
          </w:p>
          <w:p w14:paraId="2C71C936" w14:textId="77777777" w:rsidR="002F7C71" w:rsidRDefault="002F7C71" w:rsidP="00CF4353">
            <w:pPr>
              <w:pStyle w:val="Notestomeasureabclist"/>
              <w:numPr>
                <w:ilvl w:val="0"/>
                <w:numId w:val="77"/>
              </w:numPr>
              <w:ind w:left="464" w:hanging="464"/>
            </w:pPr>
            <w:r>
              <w:t>This measure relates to Departmental capital previously under the Ministry of Health.</w:t>
            </w:r>
          </w:p>
          <w:p w14:paraId="18EDDB40" w14:textId="4CE8DAB9" w:rsidR="002F7C71" w:rsidRPr="0050557E" w:rsidRDefault="002F7C71" w:rsidP="006A6463">
            <w:pPr>
              <w:pStyle w:val="Notestomeasureabclist"/>
              <w:ind w:left="464" w:hanging="464"/>
            </w:pPr>
            <w:r>
              <w:t>The only funding associated with this measure in 2023/24 was the Hira Programme capital funding. All other Capital funding is in the Health Capital Envelope (HCE).</w:t>
            </w:r>
          </w:p>
        </w:tc>
      </w:tr>
    </w:tbl>
    <w:p w14:paraId="182C7B2D" w14:textId="77777777" w:rsidR="002F7C71" w:rsidRDefault="002F7C71" w:rsidP="00B014E8">
      <w:pPr>
        <w:spacing w:before="0" w:after="160" w:line="259" w:lineRule="auto"/>
      </w:pPr>
    </w:p>
    <w:p w14:paraId="2EF225BB" w14:textId="1F845F5C" w:rsidR="002F7C71" w:rsidRPr="002F7C71" w:rsidRDefault="002F7C71" w:rsidP="002F7C71">
      <w:pPr>
        <w:pStyle w:val="Heading3"/>
        <w:rPr>
          <w:color w:val="00468B"/>
        </w:rPr>
      </w:pPr>
      <w:r w:rsidRPr="002F7C71">
        <w:rPr>
          <w:color w:val="00468B"/>
        </w:rPr>
        <w:t xml:space="preserve">Procurement, supply chain and health technology management </w:t>
      </w:r>
    </w:p>
    <w:p w14:paraId="1A9E4862" w14:textId="77777777" w:rsidR="002F7C71" w:rsidRDefault="002F7C71" w:rsidP="002F7C71">
      <w:pPr>
        <w:spacing w:before="0" w:after="160" w:line="259" w:lineRule="auto"/>
      </w:pPr>
      <w:r>
        <w:t xml:space="preserve">Procurement, supply chain and health technology management services support frontline staff to care for their patients and whānau, regardless of geographical location, helping to reduce inequitable health outcomes and unmet health needs. </w:t>
      </w:r>
    </w:p>
    <w:p w14:paraId="2A496ED5" w14:textId="454B9C16" w:rsidR="002F7C71" w:rsidRDefault="002F7C71" w:rsidP="002F7C71">
      <w:pPr>
        <w:spacing w:before="0" w:after="160" w:line="259" w:lineRule="auto"/>
      </w:pPr>
      <w:r>
        <w:t>We have a national function, which means we are better placed to reduce unwanted variations that lead to inefficiencies.</w:t>
      </w: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2F7C71" w:rsidRPr="0050557E" w14:paraId="5B88BD43"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40CE3960" w14:textId="77777777" w:rsidR="002F7C71" w:rsidRPr="0050557E" w:rsidRDefault="002F7C71" w:rsidP="005E39E5">
            <w:pPr>
              <w:pStyle w:val="Performancetable9pt"/>
              <w:rPr>
                <w:color w:val="FFFFFF" w:themeColor="background1"/>
              </w:rPr>
            </w:pPr>
            <w:r w:rsidRPr="0050557E">
              <w:rPr>
                <w:color w:val="FFFFFF" w:themeColor="background1"/>
              </w:rPr>
              <w:t>Ref</w:t>
            </w:r>
          </w:p>
        </w:tc>
        <w:tc>
          <w:tcPr>
            <w:tcW w:w="3544" w:type="dxa"/>
            <w:shd w:val="clear" w:color="auto" w:fill="00468B"/>
          </w:tcPr>
          <w:p w14:paraId="427BDEAF" w14:textId="77777777" w:rsidR="002F7C71" w:rsidRPr="0050557E" w:rsidRDefault="002F7C71"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251AAC01" w14:textId="77777777" w:rsidR="002F7C71" w:rsidRPr="0050557E" w:rsidRDefault="002F7C71"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0B456055" w14:textId="77777777" w:rsidR="002F7C71" w:rsidRPr="0050557E" w:rsidRDefault="002F7C71"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7F8D58AB" w14:textId="77777777" w:rsidR="002F7C71" w:rsidRPr="0050557E" w:rsidRDefault="002F7C71"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6C8F965F" w14:textId="77777777" w:rsidR="002F7C71" w:rsidRPr="0050557E" w:rsidRDefault="002F7C71" w:rsidP="005E39E5">
            <w:pPr>
              <w:pStyle w:val="Performancetable9pt"/>
              <w:jc w:val="center"/>
              <w:rPr>
                <w:color w:val="FFFFFF" w:themeColor="background1"/>
              </w:rPr>
            </w:pPr>
            <w:r w:rsidRPr="0050557E">
              <w:rPr>
                <w:color w:val="FFFFFF" w:themeColor="background1"/>
              </w:rPr>
              <w:t>Status</w:t>
            </w:r>
          </w:p>
        </w:tc>
      </w:tr>
      <w:tr w:rsidR="002F7C71" w:rsidRPr="0050557E" w14:paraId="2B6FAEF6" w14:textId="77777777" w:rsidTr="005E39E5">
        <w:trPr>
          <w:trHeight w:val="60"/>
        </w:trPr>
        <w:tc>
          <w:tcPr>
            <w:tcW w:w="709" w:type="dxa"/>
          </w:tcPr>
          <w:p w14:paraId="27D18BD5" w14:textId="027ED8B0" w:rsidR="002F7C71" w:rsidRPr="00573AD8" w:rsidRDefault="002F7C71" w:rsidP="002F7C71">
            <w:pPr>
              <w:pStyle w:val="Performancetable9pt"/>
              <w:rPr>
                <w:b/>
                <w:bCs/>
              </w:rPr>
            </w:pPr>
            <w:r w:rsidRPr="001D5352">
              <w:rPr>
                <w:b/>
                <w:bCs/>
              </w:rPr>
              <w:t>P2-</w:t>
            </w:r>
            <w:r>
              <w:rPr>
                <w:b/>
                <w:bCs/>
              </w:rPr>
              <w:t>82</w:t>
            </w:r>
          </w:p>
        </w:tc>
        <w:tc>
          <w:tcPr>
            <w:tcW w:w="3544" w:type="dxa"/>
          </w:tcPr>
          <w:p w14:paraId="2CEE31B6" w14:textId="5F92034F" w:rsidR="002F7C71" w:rsidRPr="00573AD8" w:rsidRDefault="002F7C71" w:rsidP="002F7C71">
            <w:pPr>
              <w:pStyle w:val="Performancetable9pt"/>
              <w:rPr>
                <w:b/>
                <w:bCs/>
              </w:rPr>
            </w:pPr>
            <w:r w:rsidRPr="002F7C71">
              <w:rPr>
                <w:b/>
                <w:bCs/>
              </w:rPr>
              <w:t>Deliver the information solution strategy, requirements and road map for procurement and supply chain</w:t>
            </w:r>
          </w:p>
        </w:tc>
        <w:tc>
          <w:tcPr>
            <w:tcW w:w="1134" w:type="dxa"/>
          </w:tcPr>
          <w:p w14:paraId="48F5E9F5" w14:textId="6928C2F6" w:rsidR="002F7C71" w:rsidRPr="002F7C71" w:rsidRDefault="002F7C71" w:rsidP="002F7C71">
            <w:pPr>
              <w:pStyle w:val="Performancetable9pt"/>
              <w:jc w:val="center"/>
            </w:pPr>
            <w:r w:rsidRPr="00DE4EF8">
              <w:t xml:space="preserve">Milestone report </w:t>
            </w:r>
          </w:p>
        </w:tc>
        <w:tc>
          <w:tcPr>
            <w:tcW w:w="1701" w:type="dxa"/>
          </w:tcPr>
          <w:p w14:paraId="1D1D49DA" w14:textId="47C71F0A" w:rsidR="002F7C71" w:rsidRPr="002F7C71" w:rsidRDefault="002F7C71" w:rsidP="002F7C71">
            <w:pPr>
              <w:pStyle w:val="Performancetable9pt"/>
              <w:jc w:val="center"/>
            </w:pPr>
            <w:r w:rsidRPr="00DE4EF8">
              <w:t xml:space="preserve">Milestone report </w:t>
            </w:r>
          </w:p>
        </w:tc>
        <w:tc>
          <w:tcPr>
            <w:tcW w:w="1701" w:type="dxa"/>
            <w:shd w:val="clear" w:color="auto" w:fill="E3E6E0"/>
          </w:tcPr>
          <w:p w14:paraId="07A6EE9D" w14:textId="10F90649" w:rsidR="002F7C71" w:rsidRPr="004E09B9" w:rsidRDefault="002F7C71" w:rsidP="002F7C71">
            <w:pPr>
              <w:pStyle w:val="Performancetable9pt"/>
              <w:jc w:val="center"/>
              <w:rPr>
                <w:b/>
                <w:bCs/>
              </w:rPr>
            </w:pPr>
            <w:r w:rsidRPr="004E09B9">
              <w:rPr>
                <w:b/>
                <w:bCs/>
              </w:rPr>
              <w:t>On track</w:t>
            </w:r>
          </w:p>
        </w:tc>
        <w:tc>
          <w:tcPr>
            <w:tcW w:w="850" w:type="dxa"/>
          </w:tcPr>
          <w:p w14:paraId="2A1CBC47" w14:textId="54624962" w:rsidR="002F7C71" w:rsidRPr="0050557E" w:rsidRDefault="00A80DED" w:rsidP="002F7C71">
            <w:pPr>
              <w:pStyle w:val="Performancetable9pt"/>
              <w:jc w:val="center"/>
            </w:pPr>
            <w:r>
              <w:rPr>
                <w:noProof/>
              </w:rPr>
              <w:drawing>
                <wp:inline distT="0" distB="0" distL="0" distR="0" wp14:anchorId="59A60DEA" wp14:editId="3364D010">
                  <wp:extent cx="231657" cy="231657"/>
                  <wp:effectExtent l="0" t="0" r="0" b="0"/>
                  <wp:docPr id="1324567599"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67599" name="Graphic 72" descr="Achieved"/>
                          <pic:cNvPicPr/>
                        </pic:nvPicPr>
                        <pic:blipFill>
                          <a:blip r:embed="rId258" cstate="print">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a:xfrm>
                            <a:off x="0" y="0"/>
                            <a:ext cx="231657" cy="231657"/>
                          </a:xfrm>
                          <a:prstGeom prst="rect">
                            <a:avLst/>
                          </a:prstGeom>
                        </pic:spPr>
                      </pic:pic>
                    </a:graphicData>
                  </a:graphic>
                </wp:inline>
              </w:drawing>
            </w:r>
          </w:p>
        </w:tc>
      </w:tr>
      <w:tr w:rsidR="002F7C71" w:rsidRPr="0050557E" w14:paraId="3001F643" w14:textId="77777777" w:rsidTr="005E39E5">
        <w:trPr>
          <w:trHeight w:val="722"/>
        </w:trPr>
        <w:tc>
          <w:tcPr>
            <w:tcW w:w="709" w:type="dxa"/>
          </w:tcPr>
          <w:p w14:paraId="7697CB8F" w14:textId="77777777" w:rsidR="002F7C71" w:rsidRPr="0050557E" w:rsidRDefault="002F7C71" w:rsidP="005E39E5">
            <w:pPr>
              <w:pStyle w:val="Performancetable9pt"/>
              <w:rPr>
                <w:lang w:val="en-GB"/>
              </w:rPr>
            </w:pPr>
          </w:p>
        </w:tc>
        <w:tc>
          <w:tcPr>
            <w:tcW w:w="8930" w:type="dxa"/>
            <w:gridSpan w:val="5"/>
          </w:tcPr>
          <w:p w14:paraId="51291470" w14:textId="2905432C" w:rsidR="002F7C71" w:rsidRPr="0050557E" w:rsidRDefault="002F7C71" w:rsidP="002F7C71">
            <w:pPr>
              <w:pStyle w:val="Performancetable6ptafter"/>
            </w:pPr>
            <w:r w:rsidRPr="002F7C71">
              <w:t>We have developed our information strategy and identified key initiatives for its implementation, including technology upgrades and process improvements. Requirements for delivery will be prioritised based on impact and feasibility.</w:t>
            </w:r>
          </w:p>
        </w:tc>
      </w:tr>
    </w:tbl>
    <w:p w14:paraId="6F0D6282" w14:textId="77777777" w:rsidR="002F7C71" w:rsidRDefault="002F7C71" w:rsidP="002F7C71">
      <w:pPr>
        <w:spacing w:before="0" w:after="160" w:line="259" w:lineRule="auto"/>
      </w:pPr>
    </w:p>
    <w:p w14:paraId="71BA2760" w14:textId="0D857787" w:rsidR="00836A5C" w:rsidRDefault="00836A5C">
      <w:pPr>
        <w:spacing w:before="0" w:after="160" w:line="259" w:lineRule="auto"/>
      </w:pPr>
      <w:r>
        <w:br w:type="page"/>
      </w: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836A5C" w:rsidRPr="0050557E" w14:paraId="6B661164"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53E22751" w14:textId="77777777" w:rsidR="00836A5C" w:rsidRPr="0050557E" w:rsidRDefault="00836A5C" w:rsidP="005E39E5">
            <w:pPr>
              <w:pStyle w:val="Performancetable9pt"/>
              <w:rPr>
                <w:color w:val="FFFFFF" w:themeColor="background1"/>
              </w:rPr>
            </w:pPr>
            <w:r w:rsidRPr="0050557E">
              <w:rPr>
                <w:color w:val="FFFFFF" w:themeColor="background1"/>
              </w:rPr>
              <w:lastRenderedPageBreak/>
              <w:t>Ref</w:t>
            </w:r>
          </w:p>
        </w:tc>
        <w:tc>
          <w:tcPr>
            <w:tcW w:w="3544" w:type="dxa"/>
            <w:shd w:val="clear" w:color="auto" w:fill="00468B"/>
          </w:tcPr>
          <w:p w14:paraId="260B3322" w14:textId="77777777" w:rsidR="00836A5C" w:rsidRPr="0050557E" w:rsidRDefault="00836A5C"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16B557A0" w14:textId="77777777" w:rsidR="00836A5C" w:rsidRPr="0050557E" w:rsidRDefault="00836A5C"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45EF5869" w14:textId="77777777" w:rsidR="00836A5C" w:rsidRPr="0050557E" w:rsidRDefault="00836A5C"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0A1F9255" w14:textId="77777777" w:rsidR="00836A5C" w:rsidRPr="0050557E" w:rsidRDefault="00836A5C"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783D86B7" w14:textId="77777777" w:rsidR="00836A5C" w:rsidRPr="0050557E" w:rsidRDefault="00836A5C" w:rsidP="005E39E5">
            <w:pPr>
              <w:pStyle w:val="Performancetable9pt"/>
              <w:jc w:val="center"/>
              <w:rPr>
                <w:color w:val="FFFFFF" w:themeColor="background1"/>
              </w:rPr>
            </w:pPr>
            <w:r w:rsidRPr="0050557E">
              <w:rPr>
                <w:color w:val="FFFFFF" w:themeColor="background1"/>
              </w:rPr>
              <w:t>Status</w:t>
            </w:r>
          </w:p>
        </w:tc>
      </w:tr>
      <w:tr w:rsidR="00836A5C" w:rsidRPr="0050557E" w14:paraId="78883FC3" w14:textId="77777777" w:rsidTr="005E39E5">
        <w:trPr>
          <w:trHeight w:val="60"/>
        </w:trPr>
        <w:tc>
          <w:tcPr>
            <w:tcW w:w="709" w:type="dxa"/>
          </w:tcPr>
          <w:p w14:paraId="45B60D5B" w14:textId="78D85DF6" w:rsidR="00836A5C" w:rsidRPr="00573AD8" w:rsidRDefault="00836A5C" w:rsidP="005E39E5">
            <w:pPr>
              <w:pStyle w:val="Performancetable9pt"/>
              <w:rPr>
                <w:b/>
                <w:bCs/>
              </w:rPr>
            </w:pPr>
            <w:r w:rsidRPr="001D5352">
              <w:rPr>
                <w:b/>
                <w:bCs/>
              </w:rPr>
              <w:t>P2-</w:t>
            </w:r>
            <w:r>
              <w:rPr>
                <w:b/>
                <w:bCs/>
              </w:rPr>
              <w:t>83</w:t>
            </w:r>
          </w:p>
        </w:tc>
        <w:tc>
          <w:tcPr>
            <w:tcW w:w="3544" w:type="dxa"/>
          </w:tcPr>
          <w:p w14:paraId="742B48C7" w14:textId="2DA6536B" w:rsidR="00836A5C" w:rsidRPr="00573AD8" w:rsidRDefault="00836A5C" w:rsidP="00836A5C">
            <w:pPr>
              <w:pStyle w:val="Performancetable9pt"/>
              <w:rPr>
                <w:b/>
                <w:bCs/>
              </w:rPr>
            </w:pPr>
            <w:r w:rsidRPr="00836A5C">
              <w:rPr>
                <w:b/>
                <w:bCs/>
              </w:rPr>
              <w:t>Establish the centre-led, nationally, regionally, and locally delivered procurement and supply chain function building on the existing operations</w:t>
            </w:r>
          </w:p>
        </w:tc>
        <w:tc>
          <w:tcPr>
            <w:tcW w:w="1134" w:type="dxa"/>
          </w:tcPr>
          <w:p w14:paraId="3B93E9A3" w14:textId="77777777" w:rsidR="00836A5C" w:rsidRPr="002F7C71" w:rsidRDefault="00836A5C" w:rsidP="005E39E5">
            <w:pPr>
              <w:pStyle w:val="Performancetable9pt"/>
              <w:jc w:val="center"/>
            </w:pPr>
            <w:r w:rsidRPr="00DE4EF8">
              <w:t xml:space="preserve">Milestone report </w:t>
            </w:r>
          </w:p>
        </w:tc>
        <w:tc>
          <w:tcPr>
            <w:tcW w:w="1701" w:type="dxa"/>
          </w:tcPr>
          <w:p w14:paraId="3476E90F" w14:textId="77777777" w:rsidR="00836A5C" w:rsidRPr="002F7C71" w:rsidRDefault="00836A5C" w:rsidP="005E39E5">
            <w:pPr>
              <w:pStyle w:val="Performancetable9pt"/>
              <w:jc w:val="center"/>
            </w:pPr>
            <w:r w:rsidRPr="00DE4EF8">
              <w:t xml:space="preserve">Milestone report </w:t>
            </w:r>
          </w:p>
        </w:tc>
        <w:tc>
          <w:tcPr>
            <w:tcW w:w="1701" w:type="dxa"/>
            <w:shd w:val="clear" w:color="auto" w:fill="E3E6E0"/>
          </w:tcPr>
          <w:p w14:paraId="50D7ABEE" w14:textId="049D043D" w:rsidR="00836A5C" w:rsidRPr="004E09B9" w:rsidRDefault="00836A5C" w:rsidP="005E39E5">
            <w:pPr>
              <w:pStyle w:val="Performancetable9pt"/>
              <w:jc w:val="center"/>
              <w:rPr>
                <w:b/>
                <w:bCs/>
              </w:rPr>
            </w:pPr>
            <w:r w:rsidRPr="004E09B9">
              <w:rPr>
                <w:b/>
                <w:bCs/>
              </w:rPr>
              <w:t>Milestone report</w:t>
            </w:r>
          </w:p>
        </w:tc>
        <w:tc>
          <w:tcPr>
            <w:tcW w:w="850" w:type="dxa"/>
          </w:tcPr>
          <w:p w14:paraId="7CEBAE3C" w14:textId="296C428A" w:rsidR="00836A5C" w:rsidRPr="0050557E" w:rsidRDefault="00A80DED" w:rsidP="005E39E5">
            <w:pPr>
              <w:pStyle w:val="Performancetable9pt"/>
              <w:jc w:val="center"/>
            </w:pPr>
            <w:r>
              <w:rPr>
                <w:noProof/>
              </w:rPr>
              <w:drawing>
                <wp:inline distT="0" distB="0" distL="0" distR="0" wp14:anchorId="394162E1" wp14:editId="69E5FA6B">
                  <wp:extent cx="231657" cy="231657"/>
                  <wp:effectExtent l="0" t="0" r="0" b="0"/>
                  <wp:docPr id="2067186613"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86613" name="Graphic 72" descr="Not achieved"/>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262"/>
                              </a:ext>
                            </a:extLst>
                          </a:blip>
                          <a:stretch>
                            <a:fillRect/>
                          </a:stretch>
                        </pic:blipFill>
                        <pic:spPr>
                          <a:xfrm>
                            <a:off x="0" y="0"/>
                            <a:ext cx="231657" cy="231657"/>
                          </a:xfrm>
                          <a:prstGeom prst="rect">
                            <a:avLst/>
                          </a:prstGeom>
                        </pic:spPr>
                      </pic:pic>
                    </a:graphicData>
                  </a:graphic>
                </wp:inline>
              </w:drawing>
            </w:r>
          </w:p>
        </w:tc>
      </w:tr>
      <w:tr w:rsidR="00836A5C" w:rsidRPr="0050557E" w14:paraId="7B464F4D" w14:textId="77777777" w:rsidTr="005E39E5">
        <w:trPr>
          <w:trHeight w:val="722"/>
        </w:trPr>
        <w:tc>
          <w:tcPr>
            <w:tcW w:w="709" w:type="dxa"/>
          </w:tcPr>
          <w:p w14:paraId="1E03015F" w14:textId="77777777" w:rsidR="00836A5C" w:rsidRPr="0050557E" w:rsidRDefault="00836A5C" w:rsidP="005E39E5">
            <w:pPr>
              <w:pStyle w:val="Performancetable9pt"/>
              <w:rPr>
                <w:lang w:val="en-GB"/>
              </w:rPr>
            </w:pPr>
          </w:p>
        </w:tc>
        <w:tc>
          <w:tcPr>
            <w:tcW w:w="8930" w:type="dxa"/>
            <w:gridSpan w:val="5"/>
          </w:tcPr>
          <w:p w14:paraId="745851C8" w14:textId="6925B9E9" w:rsidR="00836A5C" w:rsidRPr="0050557E" w:rsidRDefault="00836A5C" w:rsidP="005E39E5">
            <w:pPr>
              <w:pStyle w:val="Performancetable6ptafter"/>
            </w:pPr>
            <w:r w:rsidRPr="00836A5C">
              <w:t>We established and implemented the structure for a national procurement and supply chain function. Health technology management was added to the existing procurement and supply chain functions to form procurement, supply chain and health technology management. The structure change is not complete and further consultation is required to finalise this.</w:t>
            </w:r>
          </w:p>
        </w:tc>
      </w:tr>
    </w:tbl>
    <w:p w14:paraId="10C337D4" w14:textId="77777777" w:rsidR="00836A5C" w:rsidRDefault="00836A5C">
      <w:pPr>
        <w:spacing w:before="0" w:after="160" w:line="259" w:lineRule="auto"/>
      </w:pPr>
    </w:p>
    <w:p w14:paraId="4F91E8F2" w14:textId="77777777" w:rsidR="00836A5C" w:rsidRPr="00836A5C" w:rsidRDefault="00836A5C" w:rsidP="00836A5C">
      <w:pPr>
        <w:pStyle w:val="Heading3"/>
        <w:rPr>
          <w:color w:val="00468B"/>
        </w:rPr>
      </w:pPr>
      <w:r w:rsidRPr="00836A5C">
        <w:rPr>
          <w:color w:val="00468B"/>
        </w:rPr>
        <w:t xml:space="preserve">Asset management </w:t>
      </w:r>
    </w:p>
    <w:p w14:paraId="2BA2702B" w14:textId="77777777" w:rsidR="00836A5C" w:rsidRDefault="00836A5C" w:rsidP="00836A5C">
      <w:pPr>
        <w:spacing w:before="0" w:after="160" w:line="259" w:lineRule="auto"/>
      </w:pPr>
      <w:r>
        <w:t xml:space="preserve">Measuring the actual performance of our critical assets against our expected performance measures helps identify and manage both asset and service-related risks. Knowing our assets and their performance enables us to more effectively plan and implement the steps needed to meet continued growth in demand for our general and specialist health care services. </w:t>
      </w:r>
    </w:p>
    <w:p w14:paraId="11B5FCD0" w14:textId="77777777" w:rsidR="00836A5C" w:rsidRDefault="00836A5C" w:rsidP="00836A5C">
      <w:pPr>
        <w:spacing w:before="0" w:after="160" w:line="259" w:lineRule="auto"/>
      </w:pPr>
      <w:r>
        <w:t xml:space="preserve">Some of our assets are of strategic importance to New Zealand as they provide national specialist health services for the country, for example: cancer services, organ donation and transplants, Starship Children’s Hospital, plastic surgery, burns units and spinal units. </w:t>
      </w:r>
    </w:p>
    <w:p w14:paraId="0DB06D37" w14:textId="77777777" w:rsidR="00836A5C" w:rsidRDefault="00836A5C" w:rsidP="00836A5C">
      <w:pPr>
        <w:pStyle w:val="Heading4"/>
      </w:pPr>
      <w:r>
        <w:t xml:space="preserve">Asset performance </w:t>
      </w:r>
    </w:p>
    <w:p w14:paraId="445A8C8E" w14:textId="77777777" w:rsidR="00836A5C" w:rsidRDefault="00836A5C" w:rsidP="00836A5C">
      <w:pPr>
        <w:spacing w:before="0" w:after="160" w:line="259" w:lineRule="auto"/>
      </w:pPr>
      <w:r>
        <w:t xml:space="preserve">Asset levels of service, measures and targets for condition, fitness for purpose and use are required to enable asset performance reporting. </w:t>
      </w:r>
    </w:p>
    <w:p w14:paraId="60CEF88E" w14:textId="77777777" w:rsidR="00836A5C" w:rsidRDefault="00836A5C" w:rsidP="00836A5C">
      <w:pPr>
        <w:spacing w:before="0" w:after="160" w:line="259" w:lineRule="auto"/>
      </w:pPr>
      <w:r>
        <w:t xml:space="preserve">This is a large and complex task and we have yet to complete the national baseline assessments of condition that will enable complete asset performance reporting as at 30 June 2025. </w:t>
      </w:r>
    </w:p>
    <w:p w14:paraId="65FE3A2F" w14:textId="7F2238AC" w:rsidR="00836A5C" w:rsidRDefault="00836A5C" w:rsidP="00836A5C">
      <w:pPr>
        <w:spacing w:before="0" w:after="160" w:line="259" w:lineRule="auto"/>
      </w:pPr>
      <w:r>
        <w:t>As we mature our asset management processes and systems, more asset performance indicators will be added to include fitness for purpose and use. It is important that the evidence supporting performance indicators is robust and auditable, to promote transparency of how the health estate is performing.</w:t>
      </w:r>
    </w:p>
    <w:p w14:paraId="77F18F15" w14:textId="77777777" w:rsidR="00836A5C" w:rsidRDefault="00836A5C">
      <w:pPr>
        <w:spacing w:before="0" w:after="160" w:line="259" w:lineRule="auto"/>
        <w:rPr>
          <w:rFonts w:asciiTheme="majorHAnsi" w:eastAsiaTheme="majorEastAsia" w:hAnsiTheme="majorHAnsi" w:cstheme="majorBidi"/>
          <w:b/>
          <w:iCs/>
          <w:color w:val="1C2549" w:themeColor="text2"/>
          <w:sz w:val="28"/>
        </w:rPr>
      </w:pPr>
      <w:r>
        <w:br w:type="page"/>
      </w:r>
    </w:p>
    <w:p w14:paraId="3DF81611" w14:textId="4BEDAC23" w:rsidR="00836A5C" w:rsidRDefault="00836A5C" w:rsidP="00836A5C">
      <w:pPr>
        <w:pStyle w:val="Heading4"/>
      </w:pPr>
      <w:r w:rsidRPr="00836A5C">
        <w:lastRenderedPageBreak/>
        <w:t>Asset performance measures</w:t>
      </w: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836A5C" w:rsidRPr="0050557E" w14:paraId="0F98E30E"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53845EF5" w14:textId="77777777" w:rsidR="00836A5C" w:rsidRPr="0050557E" w:rsidRDefault="00836A5C" w:rsidP="005E39E5">
            <w:pPr>
              <w:pStyle w:val="Performancetable9pt"/>
              <w:rPr>
                <w:color w:val="FFFFFF" w:themeColor="background1"/>
              </w:rPr>
            </w:pPr>
            <w:r w:rsidRPr="0050557E">
              <w:rPr>
                <w:color w:val="FFFFFF" w:themeColor="background1"/>
              </w:rPr>
              <w:t>Ref</w:t>
            </w:r>
          </w:p>
        </w:tc>
        <w:tc>
          <w:tcPr>
            <w:tcW w:w="3544" w:type="dxa"/>
            <w:shd w:val="clear" w:color="auto" w:fill="00468B"/>
          </w:tcPr>
          <w:p w14:paraId="183BC934" w14:textId="77777777" w:rsidR="00836A5C" w:rsidRPr="0050557E" w:rsidRDefault="00836A5C"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48A28E75" w14:textId="77777777" w:rsidR="00836A5C" w:rsidRPr="0050557E" w:rsidRDefault="00836A5C"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1F3FEBAF" w14:textId="77777777" w:rsidR="00836A5C" w:rsidRPr="0050557E" w:rsidRDefault="00836A5C"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72414F7E" w14:textId="77777777" w:rsidR="00836A5C" w:rsidRPr="0050557E" w:rsidRDefault="00836A5C"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4E939A72" w14:textId="77777777" w:rsidR="00836A5C" w:rsidRPr="0050557E" w:rsidRDefault="00836A5C" w:rsidP="005E39E5">
            <w:pPr>
              <w:pStyle w:val="Performancetable9pt"/>
              <w:jc w:val="center"/>
              <w:rPr>
                <w:color w:val="FFFFFF" w:themeColor="background1"/>
              </w:rPr>
            </w:pPr>
            <w:r w:rsidRPr="0050557E">
              <w:rPr>
                <w:color w:val="FFFFFF" w:themeColor="background1"/>
              </w:rPr>
              <w:t>Status</w:t>
            </w:r>
          </w:p>
        </w:tc>
      </w:tr>
      <w:tr w:rsidR="00836A5C" w:rsidRPr="0050557E" w14:paraId="6896C442" w14:textId="77777777" w:rsidTr="005E39E5">
        <w:trPr>
          <w:trHeight w:val="60"/>
        </w:trPr>
        <w:tc>
          <w:tcPr>
            <w:tcW w:w="709" w:type="dxa"/>
          </w:tcPr>
          <w:p w14:paraId="774B492E" w14:textId="62D030EE" w:rsidR="00836A5C" w:rsidRPr="00573AD8" w:rsidRDefault="00836A5C" w:rsidP="00836A5C">
            <w:pPr>
              <w:pStyle w:val="Performancetable9pt"/>
              <w:rPr>
                <w:b/>
                <w:bCs/>
              </w:rPr>
            </w:pPr>
            <w:r w:rsidRPr="001D5352">
              <w:rPr>
                <w:b/>
                <w:bCs/>
              </w:rPr>
              <w:t>P2-</w:t>
            </w:r>
            <w:r>
              <w:rPr>
                <w:b/>
                <w:bCs/>
              </w:rPr>
              <w:t>85</w:t>
            </w:r>
          </w:p>
        </w:tc>
        <w:tc>
          <w:tcPr>
            <w:tcW w:w="3544" w:type="dxa"/>
          </w:tcPr>
          <w:p w14:paraId="1E43534A" w14:textId="568228B7" w:rsidR="00836A5C" w:rsidRPr="00573AD8" w:rsidRDefault="00836A5C" w:rsidP="00836A5C">
            <w:pPr>
              <w:pStyle w:val="Performancetable9pt"/>
              <w:rPr>
                <w:b/>
                <w:bCs/>
              </w:rPr>
            </w:pPr>
            <w:r w:rsidRPr="00836A5C">
              <w:rPr>
                <w:b/>
                <w:bCs/>
              </w:rPr>
              <w:t>Health NZ is seen as a high-quality asset manager for the health estate as measured by the Asset Management Maturity index for the health portfolio</w:t>
            </w:r>
          </w:p>
        </w:tc>
        <w:tc>
          <w:tcPr>
            <w:tcW w:w="1134" w:type="dxa"/>
          </w:tcPr>
          <w:p w14:paraId="17DEEED0" w14:textId="05A477B4" w:rsidR="00836A5C" w:rsidRPr="002F7C71" w:rsidRDefault="00836A5C" w:rsidP="00836A5C">
            <w:pPr>
              <w:pStyle w:val="Performancetable9pt"/>
              <w:jc w:val="center"/>
            </w:pPr>
            <w:r>
              <w:rPr>
                <w:rStyle w:val="mediumforemphasis"/>
              </w:rPr>
              <w:t>40-60%</w:t>
            </w:r>
          </w:p>
        </w:tc>
        <w:tc>
          <w:tcPr>
            <w:tcW w:w="1701" w:type="dxa"/>
          </w:tcPr>
          <w:p w14:paraId="5E7C6C7D" w14:textId="0055533A" w:rsidR="00836A5C" w:rsidRPr="00836A5C" w:rsidRDefault="00836A5C" w:rsidP="00836A5C">
            <w:pPr>
              <w:pStyle w:val="Performancetable9pt"/>
              <w:jc w:val="center"/>
            </w:pPr>
            <w:r w:rsidRPr="00836A5C">
              <w:t>32%</w:t>
            </w:r>
          </w:p>
        </w:tc>
        <w:tc>
          <w:tcPr>
            <w:tcW w:w="1701" w:type="dxa"/>
            <w:shd w:val="clear" w:color="auto" w:fill="E3E6E0"/>
          </w:tcPr>
          <w:p w14:paraId="665AE9D3" w14:textId="4E9F590A" w:rsidR="00836A5C" w:rsidRPr="004E09B9" w:rsidRDefault="00836A5C" w:rsidP="00836A5C">
            <w:pPr>
              <w:pStyle w:val="Performancetable9pt"/>
              <w:jc w:val="center"/>
              <w:rPr>
                <w:b/>
                <w:bCs/>
              </w:rPr>
            </w:pPr>
            <w:r w:rsidRPr="004E09B9">
              <w:rPr>
                <w:rStyle w:val="mediumforemphasis"/>
                <w:b/>
                <w:bCs/>
              </w:rPr>
              <w:t>38-40%</w:t>
            </w:r>
          </w:p>
        </w:tc>
        <w:tc>
          <w:tcPr>
            <w:tcW w:w="850" w:type="dxa"/>
          </w:tcPr>
          <w:p w14:paraId="48C92B81" w14:textId="255C0F6C" w:rsidR="00836A5C" w:rsidRPr="0050557E" w:rsidRDefault="00A80DED" w:rsidP="00836A5C">
            <w:pPr>
              <w:pStyle w:val="Performancetable9pt"/>
              <w:jc w:val="center"/>
            </w:pPr>
            <w:r>
              <w:rPr>
                <w:noProof/>
              </w:rPr>
              <w:drawing>
                <wp:inline distT="0" distB="0" distL="0" distR="0" wp14:anchorId="57C8631F" wp14:editId="37BC4918">
                  <wp:extent cx="231657" cy="231657"/>
                  <wp:effectExtent l="0" t="0" r="0" b="0"/>
                  <wp:docPr id="1732834412"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34412" name="Graphic 72" descr="Not achieved"/>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262"/>
                              </a:ext>
                            </a:extLst>
                          </a:blip>
                          <a:stretch>
                            <a:fillRect/>
                          </a:stretch>
                        </pic:blipFill>
                        <pic:spPr>
                          <a:xfrm>
                            <a:off x="0" y="0"/>
                            <a:ext cx="231657" cy="231657"/>
                          </a:xfrm>
                          <a:prstGeom prst="rect">
                            <a:avLst/>
                          </a:prstGeom>
                        </pic:spPr>
                      </pic:pic>
                    </a:graphicData>
                  </a:graphic>
                </wp:inline>
              </w:drawing>
            </w:r>
          </w:p>
        </w:tc>
      </w:tr>
      <w:tr w:rsidR="00836A5C" w:rsidRPr="0050557E" w14:paraId="0DA066A5" w14:textId="77777777" w:rsidTr="005E39E5">
        <w:trPr>
          <w:trHeight w:val="722"/>
        </w:trPr>
        <w:tc>
          <w:tcPr>
            <w:tcW w:w="709" w:type="dxa"/>
          </w:tcPr>
          <w:p w14:paraId="7AF4145B" w14:textId="77777777" w:rsidR="00836A5C" w:rsidRPr="0050557E" w:rsidRDefault="00836A5C" w:rsidP="005E39E5">
            <w:pPr>
              <w:pStyle w:val="Performancetable9pt"/>
              <w:rPr>
                <w:lang w:val="en-GB"/>
              </w:rPr>
            </w:pPr>
          </w:p>
        </w:tc>
        <w:tc>
          <w:tcPr>
            <w:tcW w:w="8930" w:type="dxa"/>
            <w:gridSpan w:val="5"/>
          </w:tcPr>
          <w:p w14:paraId="1BF73642" w14:textId="77777777" w:rsidR="00836A5C" w:rsidRDefault="00836A5C" w:rsidP="00836A5C">
            <w:pPr>
              <w:pStyle w:val="Performancetable6ptafter"/>
            </w:pPr>
            <w:r>
              <w:t>Some workstreams required to lift the asset management maturity have commenced with the Asset Management Information System (AMIS) business case being developed, with expected implementation in FY2024/2025.</w:t>
            </w:r>
          </w:p>
          <w:p w14:paraId="75E947E2" w14:textId="77777777" w:rsidR="00836A5C" w:rsidRDefault="00836A5C" w:rsidP="00836A5C">
            <w:pPr>
              <w:pStyle w:val="Performancetable6ptafter"/>
            </w:pPr>
            <w:r>
              <w:t>A National Asset Policy is being finalised for Commissioner approval.</w:t>
            </w:r>
          </w:p>
          <w:p w14:paraId="11779500" w14:textId="77777777" w:rsidR="00836A5C" w:rsidRPr="006A6463" w:rsidRDefault="00836A5C" w:rsidP="00836A5C">
            <w:pPr>
              <w:pStyle w:val="Notestomeasure"/>
              <w:rPr>
                <w:b/>
                <w:bCs w:val="0"/>
              </w:rPr>
            </w:pPr>
            <w:r w:rsidRPr="006A6463">
              <w:rPr>
                <w:b/>
                <w:bCs w:val="0"/>
              </w:rPr>
              <w:t xml:space="preserve">Notes to the measure: </w:t>
            </w:r>
          </w:p>
          <w:p w14:paraId="00BDD4FC" w14:textId="339BEA0E" w:rsidR="00836A5C" w:rsidRPr="0050557E" w:rsidRDefault="00836A5C" w:rsidP="00CF4353">
            <w:pPr>
              <w:pStyle w:val="Notestomeasureabclist"/>
              <w:numPr>
                <w:ilvl w:val="0"/>
                <w:numId w:val="78"/>
              </w:numPr>
              <w:ind w:left="466" w:hanging="466"/>
            </w:pPr>
            <w:r>
              <w:t>The AMIS business case has since been approved.</w:t>
            </w:r>
          </w:p>
        </w:tc>
      </w:tr>
    </w:tbl>
    <w:p w14:paraId="070CD46D" w14:textId="77777777" w:rsidR="00836A5C" w:rsidRDefault="00836A5C">
      <w:pPr>
        <w:spacing w:before="0" w:after="160" w:line="259" w:lineRule="auto"/>
      </w:pPr>
    </w:p>
    <w:tbl>
      <w:tblPr>
        <w:tblStyle w:val="Perrformancetable"/>
        <w:tblW w:w="9639" w:type="dxa"/>
        <w:tblLook w:val="04A0" w:firstRow="1" w:lastRow="0" w:firstColumn="1" w:lastColumn="0" w:noHBand="0" w:noVBand="1"/>
      </w:tblPr>
      <w:tblGrid>
        <w:gridCol w:w="709"/>
        <w:gridCol w:w="3544"/>
        <w:gridCol w:w="1134"/>
        <w:gridCol w:w="1701"/>
        <w:gridCol w:w="1701"/>
        <w:gridCol w:w="850"/>
      </w:tblGrid>
      <w:tr w:rsidR="00836A5C" w:rsidRPr="0050557E" w14:paraId="736DB2EA"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468B"/>
          </w:tcPr>
          <w:p w14:paraId="6446BB36" w14:textId="77777777" w:rsidR="00836A5C" w:rsidRPr="0050557E" w:rsidRDefault="00836A5C" w:rsidP="005E39E5">
            <w:pPr>
              <w:pStyle w:val="Performancetable9pt"/>
              <w:rPr>
                <w:color w:val="FFFFFF" w:themeColor="background1"/>
              </w:rPr>
            </w:pPr>
            <w:r w:rsidRPr="0050557E">
              <w:rPr>
                <w:color w:val="FFFFFF" w:themeColor="background1"/>
              </w:rPr>
              <w:t>Ref</w:t>
            </w:r>
          </w:p>
        </w:tc>
        <w:tc>
          <w:tcPr>
            <w:tcW w:w="3544" w:type="dxa"/>
            <w:shd w:val="clear" w:color="auto" w:fill="00468B"/>
          </w:tcPr>
          <w:p w14:paraId="0888E315" w14:textId="77777777" w:rsidR="00836A5C" w:rsidRPr="0050557E" w:rsidRDefault="00836A5C" w:rsidP="005E39E5">
            <w:pPr>
              <w:pStyle w:val="Performancetable9pt"/>
              <w:rPr>
                <w:color w:val="FFFFFF" w:themeColor="background1"/>
              </w:rPr>
            </w:pPr>
            <w:r w:rsidRPr="0050557E">
              <w:rPr>
                <w:color w:val="FFFFFF" w:themeColor="background1"/>
              </w:rPr>
              <w:t>Measure</w:t>
            </w:r>
          </w:p>
        </w:tc>
        <w:tc>
          <w:tcPr>
            <w:tcW w:w="1134" w:type="dxa"/>
            <w:shd w:val="clear" w:color="auto" w:fill="00468B"/>
          </w:tcPr>
          <w:p w14:paraId="067C55A7" w14:textId="77777777" w:rsidR="00836A5C" w:rsidRPr="0050557E" w:rsidRDefault="00836A5C"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468B"/>
          </w:tcPr>
          <w:p w14:paraId="6AEEA3E8" w14:textId="77777777" w:rsidR="00836A5C" w:rsidRPr="0050557E" w:rsidRDefault="00836A5C"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243670"/>
          </w:tcPr>
          <w:p w14:paraId="6012FCFB" w14:textId="77777777" w:rsidR="00836A5C" w:rsidRPr="0050557E" w:rsidRDefault="00836A5C"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468B"/>
          </w:tcPr>
          <w:p w14:paraId="53801335" w14:textId="77777777" w:rsidR="00836A5C" w:rsidRPr="0050557E" w:rsidRDefault="00836A5C" w:rsidP="005E39E5">
            <w:pPr>
              <w:pStyle w:val="Performancetable9pt"/>
              <w:jc w:val="center"/>
              <w:rPr>
                <w:color w:val="FFFFFF" w:themeColor="background1"/>
              </w:rPr>
            </w:pPr>
            <w:r w:rsidRPr="0050557E">
              <w:rPr>
                <w:color w:val="FFFFFF" w:themeColor="background1"/>
              </w:rPr>
              <w:t>Status</w:t>
            </w:r>
          </w:p>
        </w:tc>
      </w:tr>
      <w:tr w:rsidR="00836A5C" w:rsidRPr="0050557E" w14:paraId="11F7E270" w14:textId="77777777" w:rsidTr="005E39E5">
        <w:trPr>
          <w:trHeight w:val="60"/>
        </w:trPr>
        <w:tc>
          <w:tcPr>
            <w:tcW w:w="709" w:type="dxa"/>
          </w:tcPr>
          <w:p w14:paraId="5275B2F8" w14:textId="1BE731E6" w:rsidR="00836A5C" w:rsidRPr="00573AD8" w:rsidRDefault="00836A5C" w:rsidP="00836A5C">
            <w:pPr>
              <w:pStyle w:val="Performancetable9pt"/>
              <w:rPr>
                <w:b/>
                <w:bCs/>
              </w:rPr>
            </w:pPr>
            <w:r w:rsidRPr="001D5352">
              <w:rPr>
                <w:b/>
                <w:bCs/>
              </w:rPr>
              <w:t>P2-</w:t>
            </w:r>
            <w:r>
              <w:rPr>
                <w:b/>
                <w:bCs/>
              </w:rPr>
              <w:t>86</w:t>
            </w:r>
          </w:p>
        </w:tc>
        <w:tc>
          <w:tcPr>
            <w:tcW w:w="3544" w:type="dxa"/>
          </w:tcPr>
          <w:p w14:paraId="2CF4730F" w14:textId="77777777" w:rsidR="00836A5C" w:rsidRPr="00836A5C" w:rsidRDefault="00836A5C" w:rsidP="00836A5C">
            <w:pPr>
              <w:pStyle w:val="Performancetable9pt"/>
              <w:rPr>
                <w:b/>
                <w:bCs/>
              </w:rPr>
            </w:pPr>
            <w:r w:rsidRPr="00836A5C">
              <w:rPr>
                <w:b/>
                <w:bCs/>
              </w:rPr>
              <w:t xml:space="preserve">Health NZ provides an annual update </w:t>
            </w:r>
          </w:p>
          <w:p w14:paraId="38EECDA2" w14:textId="77777777" w:rsidR="00836A5C" w:rsidRPr="00836A5C" w:rsidRDefault="00836A5C" w:rsidP="00836A5C">
            <w:pPr>
              <w:pStyle w:val="Performancetable9pt"/>
              <w:rPr>
                <w:b/>
                <w:bCs/>
              </w:rPr>
            </w:pPr>
            <w:r w:rsidRPr="00836A5C">
              <w:rPr>
                <w:b/>
                <w:bCs/>
              </w:rPr>
              <w:t xml:space="preserve">to the ministers of Health and Finance </w:t>
            </w:r>
          </w:p>
          <w:p w14:paraId="085FA698" w14:textId="3C5388C2" w:rsidR="00836A5C" w:rsidRPr="00573AD8" w:rsidRDefault="00836A5C" w:rsidP="00836A5C">
            <w:pPr>
              <w:pStyle w:val="Performancetable9pt"/>
              <w:rPr>
                <w:b/>
                <w:bCs/>
              </w:rPr>
            </w:pPr>
            <w:r w:rsidRPr="00836A5C">
              <w:rPr>
                <w:b/>
                <w:bCs/>
              </w:rPr>
              <w:t>on the improvement programme’s enhancement of the asset and investment management framework</w:t>
            </w:r>
          </w:p>
        </w:tc>
        <w:tc>
          <w:tcPr>
            <w:tcW w:w="1134" w:type="dxa"/>
          </w:tcPr>
          <w:p w14:paraId="5886C82B" w14:textId="53DE3A7F" w:rsidR="00836A5C" w:rsidRPr="00836A5C" w:rsidRDefault="00836A5C" w:rsidP="00836A5C">
            <w:pPr>
              <w:pStyle w:val="Performancetable9pt"/>
              <w:jc w:val="center"/>
            </w:pPr>
            <w:r w:rsidRPr="00836A5C">
              <w:rPr>
                <w:rStyle w:val="mediumforemphasis"/>
              </w:rPr>
              <w:t>Achieved</w:t>
            </w:r>
          </w:p>
        </w:tc>
        <w:tc>
          <w:tcPr>
            <w:tcW w:w="1701" w:type="dxa"/>
          </w:tcPr>
          <w:p w14:paraId="45BA073E" w14:textId="6229E79A" w:rsidR="00836A5C" w:rsidRPr="00836A5C" w:rsidRDefault="00836A5C" w:rsidP="00836A5C">
            <w:pPr>
              <w:pStyle w:val="Performancetable9pt"/>
              <w:jc w:val="center"/>
            </w:pPr>
            <w:r w:rsidRPr="00836A5C">
              <w:t>Achieved</w:t>
            </w:r>
          </w:p>
        </w:tc>
        <w:tc>
          <w:tcPr>
            <w:tcW w:w="1701" w:type="dxa"/>
            <w:shd w:val="clear" w:color="auto" w:fill="E3E6E0"/>
          </w:tcPr>
          <w:p w14:paraId="0CB4A567" w14:textId="2A586BDA" w:rsidR="00836A5C" w:rsidRPr="004E09B9" w:rsidRDefault="00836A5C" w:rsidP="00836A5C">
            <w:pPr>
              <w:pStyle w:val="Performancetable9pt"/>
              <w:jc w:val="center"/>
              <w:rPr>
                <w:b/>
                <w:bCs/>
              </w:rPr>
            </w:pPr>
            <w:r w:rsidRPr="004E09B9">
              <w:rPr>
                <w:rStyle w:val="mediumforemphasis"/>
                <w:b/>
                <w:bCs/>
              </w:rPr>
              <w:t>Achieved</w:t>
            </w:r>
          </w:p>
        </w:tc>
        <w:tc>
          <w:tcPr>
            <w:tcW w:w="850" w:type="dxa"/>
          </w:tcPr>
          <w:p w14:paraId="093A05A9" w14:textId="0575D620" w:rsidR="00836A5C" w:rsidRPr="0050557E" w:rsidRDefault="00A80DED" w:rsidP="00836A5C">
            <w:pPr>
              <w:pStyle w:val="Performancetable9pt"/>
              <w:jc w:val="center"/>
            </w:pPr>
            <w:r>
              <w:rPr>
                <w:noProof/>
              </w:rPr>
              <w:drawing>
                <wp:inline distT="0" distB="0" distL="0" distR="0" wp14:anchorId="14A44978" wp14:editId="28BE8DFE">
                  <wp:extent cx="231657" cy="231657"/>
                  <wp:effectExtent l="0" t="0" r="0" b="0"/>
                  <wp:docPr id="936077644"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77644" name="Graphic 72" descr="Achieved"/>
                          <pic:cNvPicPr/>
                        </pic:nvPicPr>
                        <pic:blipFill>
                          <a:blip r:embed="rId258" cstate="print">
                            <a:extLst>
                              <a:ext uri="{28A0092B-C50C-407E-A947-70E740481C1C}">
                                <a14:useLocalDpi xmlns:a14="http://schemas.microsoft.com/office/drawing/2010/main" val="0"/>
                              </a:ext>
                              <a:ext uri="{96DAC541-7B7A-43D3-8B79-37D633B846F1}">
                                <asvg:svgBlip xmlns:asvg="http://schemas.microsoft.com/office/drawing/2016/SVG/main" r:embed="rId259"/>
                              </a:ext>
                            </a:extLst>
                          </a:blip>
                          <a:stretch>
                            <a:fillRect/>
                          </a:stretch>
                        </pic:blipFill>
                        <pic:spPr>
                          <a:xfrm>
                            <a:off x="0" y="0"/>
                            <a:ext cx="231657" cy="231657"/>
                          </a:xfrm>
                          <a:prstGeom prst="rect">
                            <a:avLst/>
                          </a:prstGeom>
                        </pic:spPr>
                      </pic:pic>
                    </a:graphicData>
                  </a:graphic>
                </wp:inline>
              </w:drawing>
            </w:r>
          </w:p>
        </w:tc>
      </w:tr>
      <w:tr w:rsidR="00836A5C" w:rsidRPr="0050557E" w14:paraId="784DDA35" w14:textId="77777777" w:rsidTr="0081430A">
        <w:trPr>
          <w:trHeight w:val="165"/>
        </w:trPr>
        <w:tc>
          <w:tcPr>
            <w:tcW w:w="709" w:type="dxa"/>
          </w:tcPr>
          <w:p w14:paraId="6DB6A572" w14:textId="77777777" w:rsidR="00836A5C" w:rsidRPr="0050557E" w:rsidRDefault="00836A5C" w:rsidP="005E39E5">
            <w:pPr>
              <w:pStyle w:val="Performancetable9pt"/>
              <w:rPr>
                <w:lang w:val="en-GB"/>
              </w:rPr>
            </w:pPr>
          </w:p>
        </w:tc>
        <w:tc>
          <w:tcPr>
            <w:tcW w:w="8930" w:type="dxa"/>
            <w:gridSpan w:val="5"/>
          </w:tcPr>
          <w:p w14:paraId="17C8400C" w14:textId="29B23114" w:rsidR="00836A5C" w:rsidRPr="0050557E" w:rsidRDefault="00836A5C" w:rsidP="00836A5C">
            <w:pPr>
              <w:pStyle w:val="Performancetable9pt"/>
            </w:pPr>
            <w:r w:rsidRPr="00836A5C">
              <w:t>The first annual report on the improvement programme’s enhancement of the asset and investment management framework was provided to Joint Ministers in July 2023.</w:t>
            </w:r>
          </w:p>
        </w:tc>
      </w:tr>
    </w:tbl>
    <w:p w14:paraId="350A3958" w14:textId="77777777" w:rsidR="00836A5C" w:rsidRDefault="00836A5C">
      <w:pPr>
        <w:spacing w:before="0" w:after="160" w:line="259" w:lineRule="auto"/>
      </w:pPr>
    </w:p>
    <w:p w14:paraId="54472E03" w14:textId="090B06B4" w:rsidR="00836A5C" w:rsidRDefault="00836A5C">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27997"/>
        <w:tblLook w:val="04A0" w:firstRow="1" w:lastRow="0" w:firstColumn="1" w:lastColumn="0" w:noHBand="0" w:noVBand="1"/>
      </w:tblPr>
      <w:tblGrid>
        <w:gridCol w:w="9628"/>
      </w:tblGrid>
      <w:tr w:rsidR="00836A5C" w:rsidRPr="002E2319" w14:paraId="22956063" w14:textId="77777777" w:rsidTr="00836A5C">
        <w:tc>
          <w:tcPr>
            <w:tcW w:w="9628" w:type="dxa"/>
            <w:shd w:val="clear" w:color="auto" w:fill="727997"/>
          </w:tcPr>
          <w:p w14:paraId="060C57EA" w14:textId="261913E9" w:rsidR="00836A5C" w:rsidRPr="002E2319" w:rsidRDefault="00836A5C" w:rsidP="00537F1B">
            <w:pPr>
              <w:pStyle w:val="Outputclass"/>
            </w:pPr>
            <w:bookmarkStart w:id="38" w:name="_Toc183790209"/>
            <w:r w:rsidRPr="00836A5C">
              <w:lastRenderedPageBreak/>
              <w:t>Output Class 6: Hauora Māori</w:t>
            </w:r>
            <w:bookmarkEnd w:id="38"/>
          </w:p>
        </w:tc>
      </w:tr>
    </w:tbl>
    <w:p w14:paraId="0ACE34B1" w14:textId="77777777" w:rsidR="00836A5C" w:rsidRDefault="00836A5C" w:rsidP="00836A5C">
      <w:pPr>
        <w:spacing w:before="0" w:after="160" w:line="259" w:lineRule="auto"/>
      </w:pPr>
    </w:p>
    <w:p w14:paraId="32168E4A" w14:textId="7F20078A" w:rsidR="00836A5C" w:rsidRDefault="00836A5C" w:rsidP="00836A5C">
      <w:pPr>
        <w:spacing w:before="0" w:after="160" w:line="259" w:lineRule="auto"/>
      </w:pPr>
      <w:r>
        <w:t xml:space="preserve">Hauora Māori services are a mix of services, including kaupapa Māori, that have been developed to improve Māori health outcomes and reduce health inequities. </w:t>
      </w:r>
    </w:p>
    <w:p w14:paraId="30A8E335" w14:textId="77777777" w:rsidR="00836A5C" w:rsidRDefault="00836A5C" w:rsidP="00836A5C">
      <w:pPr>
        <w:spacing w:before="0" w:after="160" w:line="259" w:lineRule="auto"/>
      </w:pPr>
      <w:r>
        <w:t xml:space="preserve">All Hauora Māori non-financial performance measures are reported in Te Aka Whai Ora annual report for 2023/24. </w:t>
      </w:r>
      <w:hyperlink r:id="rId266" w:history="1">
        <w:r w:rsidRPr="00582814">
          <w:rPr>
            <w:rStyle w:val="Hyperlink"/>
          </w:rPr>
          <w:t>https://www.tewhatuora.govt.nz/publications/te-aka-whai-ora-maori-health-authority-te-purongo-a-tau-annual-report-2023-2024</w:t>
        </w:r>
      </w:hyperlink>
      <w:r>
        <w:t xml:space="preserve">  </w:t>
      </w:r>
    </w:p>
    <w:p w14:paraId="495E9F7A" w14:textId="77777777" w:rsidR="00836A5C" w:rsidRDefault="00836A5C" w:rsidP="00836A5C">
      <w:pPr>
        <w:spacing w:before="0"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27997"/>
        <w:tblLook w:val="04A0" w:firstRow="1" w:lastRow="0" w:firstColumn="1" w:lastColumn="0" w:noHBand="0" w:noVBand="1"/>
      </w:tblPr>
      <w:tblGrid>
        <w:gridCol w:w="9628"/>
      </w:tblGrid>
      <w:tr w:rsidR="00836A5C" w:rsidRPr="002E2319" w14:paraId="2059F613" w14:textId="77777777" w:rsidTr="00836A5C">
        <w:tc>
          <w:tcPr>
            <w:tcW w:w="9628" w:type="dxa"/>
            <w:shd w:val="clear" w:color="auto" w:fill="00A2AC" w:themeFill="background2"/>
          </w:tcPr>
          <w:p w14:paraId="650588B2" w14:textId="73D381C4" w:rsidR="00836A5C" w:rsidRPr="002E2319" w:rsidRDefault="00BE46C8" w:rsidP="00537F1B">
            <w:pPr>
              <w:pStyle w:val="Outputclass"/>
            </w:pPr>
            <w:bookmarkStart w:id="39" w:name="_Toc183790210"/>
            <w:r w:rsidRPr="00BE46C8">
              <w:t>Entity wide performance measures</w:t>
            </w:r>
            <w:bookmarkEnd w:id="39"/>
          </w:p>
        </w:tc>
      </w:tr>
    </w:tbl>
    <w:p w14:paraId="4A310772" w14:textId="2EB3D918" w:rsidR="00836A5C" w:rsidRPr="00836A5C" w:rsidRDefault="00836A5C" w:rsidP="00836A5C">
      <w:pPr>
        <w:pStyle w:val="Heading3"/>
        <w:rPr>
          <w:color w:val="00A2AC" w:themeColor="background2"/>
        </w:rPr>
      </w:pPr>
      <w:r w:rsidRPr="00836A5C">
        <w:rPr>
          <w:color w:val="00A2AC" w:themeColor="background2"/>
        </w:rPr>
        <w:t>Engaging with consumers and whānau</w:t>
      </w:r>
    </w:p>
    <w:p w14:paraId="75DC253A" w14:textId="5D88C2F7" w:rsidR="00836A5C" w:rsidRPr="00C900F7" w:rsidRDefault="00836A5C" w:rsidP="00836A5C">
      <w:pPr>
        <w:spacing w:before="0" w:after="160" w:line="259" w:lineRule="auto"/>
        <w:rPr>
          <w:color w:val="000000" w:themeColor="text1"/>
        </w:rPr>
      </w:pPr>
      <w:r>
        <w:t xml:space="preserve">The following measures relate to consumer surveys undertaken by the Health Quality and Safety Commission. These relate to the primary and community and hospital and specialist services output classes but are placed here to enable readers to gain an appreciation of our performance in meeting the expectations of consumers and whānau. Further details on engaging with </w:t>
      </w:r>
      <w:r w:rsidRPr="00C900F7">
        <w:rPr>
          <w:color w:val="000000" w:themeColor="text1"/>
        </w:rPr>
        <w:t xml:space="preserve">consumers and whānau, and meeting the code of expectations can be found in Section 2 – Page </w:t>
      </w:r>
      <w:r w:rsidR="00C900F7" w:rsidRPr="00C900F7">
        <w:rPr>
          <w:color w:val="000000" w:themeColor="text1"/>
        </w:rPr>
        <w:t>55</w:t>
      </w:r>
      <w:r w:rsidRPr="00C900F7">
        <w:rPr>
          <w:color w:val="000000" w:themeColor="text1"/>
        </w:rPr>
        <w:t>.</w:t>
      </w:r>
    </w:p>
    <w:p w14:paraId="5701023F" w14:textId="77777777" w:rsidR="00836A5C" w:rsidRDefault="00836A5C" w:rsidP="00836A5C">
      <w:pPr>
        <w:spacing w:before="0" w:after="160" w:line="259" w:lineRule="auto"/>
      </w:pPr>
    </w:p>
    <w:p w14:paraId="12434FA4" w14:textId="77777777" w:rsidR="00836A5C" w:rsidRDefault="00836A5C">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836A5C" w:rsidRPr="0050557E" w14:paraId="02934508" w14:textId="77777777" w:rsidTr="00836A5C">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A2AC" w:themeFill="background2"/>
          </w:tcPr>
          <w:p w14:paraId="3B52F6C2" w14:textId="77777777" w:rsidR="00836A5C" w:rsidRPr="0050557E" w:rsidRDefault="00836A5C" w:rsidP="005E39E5">
            <w:pPr>
              <w:pStyle w:val="Performancetable9pt"/>
              <w:rPr>
                <w:color w:val="FFFFFF" w:themeColor="background1"/>
              </w:rPr>
            </w:pPr>
            <w:r w:rsidRPr="0050557E">
              <w:rPr>
                <w:color w:val="FFFFFF" w:themeColor="background1"/>
              </w:rPr>
              <w:lastRenderedPageBreak/>
              <w:t>Ref</w:t>
            </w:r>
          </w:p>
        </w:tc>
        <w:tc>
          <w:tcPr>
            <w:tcW w:w="7088" w:type="dxa"/>
            <w:shd w:val="clear" w:color="auto" w:fill="00A2AC" w:themeFill="background2"/>
          </w:tcPr>
          <w:p w14:paraId="78D14272" w14:textId="77777777" w:rsidR="00836A5C" w:rsidRPr="0050557E" w:rsidRDefault="00836A5C" w:rsidP="005E39E5">
            <w:pPr>
              <w:pStyle w:val="Performancetable9pt"/>
              <w:rPr>
                <w:color w:val="FFFFFF" w:themeColor="background1"/>
              </w:rPr>
            </w:pPr>
            <w:r w:rsidRPr="0050557E">
              <w:rPr>
                <w:color w:val="FFFFFF" w:themeColor="background1"/>
              </w:rPr>
              <w:t>Measure</w:t>
            </w:r>
          </w:p>
        </w:tc>
        <w:tc>
          <w:tcPr>
            <w:tcW w:w="1842" w:type="dxa"/>
            <w:shd w:val="clear" w:color="auto" w:fill="00A2AC" w:themeFill="background2"/>
          </w:tcPr>
          <w:p w14:paraId="0EEF04AE" w14:textId="77777777" w:rsidR="00836A5C" w:rsidRPr="0050557E" w:rsidRDefault="00836A5C" w:rsidP="005E39E5">
            <w:pPr>
              <w:pStyle w:val="Performancetable9pt"/>
              <w:rPr>
                <w:lang w:val="en-GB"/>
              </w:rPr>
            </w:pPr>
          </w:p>
        </w:tc>
      </w:tr>
      <w:tr w:rsidR="00836A5C" w:rsidRPr="0050557E" w14:paraId="3B4A999B" w14:textId="77777777" w:rsidTr="005E39E5">
        <w:trPr>
          <w:trHeight w:val="25"/>
        </w:trPr>
        <w:tc>
          <w:tcPr>
            <w:tcW w:w="709" w:type="dxa"/>
          </w:tcPr>
          <w:p w14:paraId="66CBF1C3" w14:textId="11BC3678" w:rsidR="00836A5C" w:rsidRPr="00BF3867" w:rsidRDefault="00836A5C" w:rsidP="005E39E5">
            <w:pPr>
              <w:pStyle w:val="Performancetable9pt"/>
              <w:rPr>
                <w:b/>
                <w:bCs/>
              </w:rPr>
            </w:pPr>
            <w:r w:rsidRPr="00FA2AA4">
              <w:rPr>
                <w:rFonts w:cs="Poppins-Medium"/>
                <w:b/>
                <w:bCs/>
              </w:rPr>
              <w:t>P2-</w:t>
            </w:r>
            <w:r>
              <w:rPr>
                <w:rFonts w:cs="Poppins-Medium"/>
                <w:b/>
                <w:bCs/>
              </w:rPr>
              <w:t>21</w:t>
            </w:r>
          </w:p>
        </w:tc>
        <w:tc>
          <w:tcPr>
            <w:tcW w:w="7088" w:type="dxa"/>
          </w:tcPr>
          <w:p w14:paraId="3906A5FA" w14:textId="4FDC5169" w:rsidR="00836A5C" w:rsidRPr="00BF3867" w:rsidRDefault="00836A5C" w:rsidP="0081430A">
            <w:pPr>
              <w:pStyle w:val="Performancetable9pt"/>
              <w:rPr>
                <w:b/>
                <w:bCs/>
              </w:rPr>
            </w:pPr>
            <w:r w:rsidRPr="00836A5C">
              <w:rPr>
                <w:rFonts w:cs="Poppins-Medium"/>
                <w:b/>
                <w:bCs/>
              </w:rPr>
              <w:t>Increase in percentage of Māori, Pacific, Asian and other people who say they receive care from a GP or nurse when they need it</w:t>
            </w:r>
          </w:p>
        </w:tc>
        <w:tc>
          <w:tcPr>
            <w:tcW w:w="1842" w:type="dxa"/>
            <w:vAlign w:val="center"/>
          </w:tcPr>
          <w:p w14:paraId="4F1A3406" w14:textId="77777777" w:rsidR="00836A5C" w:rsidRPr="00836A5C" w:rsidRDefault="00836A5C" w:rsidP="005E39E5">
            <w:pPr>
              <w:pStyle w:val="Performancetable9pt"/>
              <w:rPr>
                <w:color w:val="00A2AC" w:themeColor="background2"/>
              </w:rPr>
            </w:pPr>
            <w:r w:rsidRPr="00836A5C">
              <w:rPr>
                <w:b/>
                <w:bCs/>
                <w:noProof/>
                <w:color w:val="00A2AC" w:themeColor="background2"/>
              </w:rPr>
              <w:drawing>
                <wp:anchor distT="0" distB="0" distL="114300" distR="114300" simplePos="0" relativeHeight="252173312" behindDoc="0" locked="0" layoutInCell="1" allowOverlap="1" wp14:anchorId="080F07BB" wp14:editId="48B4F951">
                  <wp:simplePos x="0" y="0"/>
                  <wp:positionH relativeFrom="column">
                    <wp:posOffset>819150</wp:posOffset>
                  </wp:positionH>
                  <wp:positionV relativeFrom="paragraph">
                    <wp:posOffset>-76200</wp:posOffset>
                  </wp:positionV>
                  <wp:extent cx="195580" cy="195580"/>
                  <wp:effectExtent l="0" t="0" r="0" b="0"/>
                  <wp:wrapNone/>
                  <wp:docPr id="2598934"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934" name="Graphic 1" descr="increase "/>
                          <pic:cNvPicPr/>
                        </pic:nvPicPr>
                        <pic:blipFill>
                          <a:blip r:embed="rId267">
                            <a:extLst>
                              <a:ext uri="{96DAC541-7B7A-43D3-8B79-37D633B846F1}">
                                <asvg:svgBlip xmlns:asvg="http://schemas.microsoft.com/office/drawing/2016/SVG/main" r:embed="rId26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836A5C">
              <w:rPr>
                <w:b/>
                <w:bCs/>
                <w:color w:val="00A2AC" w:themeColor="background2"/>
              </w:rPr>
              <w:t xml:space="preserve">Desired trend </w:t>
            </w:r>
          </w:p>
        </w:tc>
      </w:tr>
      <w:tr w:rsidR="00836A5C" w:rsidRPr="0050557E" w14:paraId="21D8750C"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57"/>
              <w:gridCol w:w="921"/>
              <w:gridCol w:w="1050"/>
              <w:gridCol w:w="1145"/>
              <w:gridCol w:w="1143"/>
              <w:gridCol w:w="786"/>
              <w:gridCol w:w="1672"/>
              <w:gridCol w:w="1149"/>
            </w:tblGrid>
            <w:tr w:rsidR="00836A5C" w:rsidRPr="0050557E" w14:paraId="06F2DEA5"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57" w:type="dxa"/>
                  <w:tcBorders>
                    <w:bottom w:val="single" w:sz="8" w:space="0" w:color="FFFFFF" w:themeColor="background1"/>
                  </w:tcBorders>
                  <w:shd w:val="clear" w:color="auto" w:fill="auto"/>
                </w:tcPr>
                <w:p w14:paraId="37F39777" w14:textId="77777777" w:rsidR="00836A5C" w:rsidRPr="0050557E" w:rsidRDefault="00836A5C" w:rsidP="005E39E5">
                  <w:pPr>
                    <w:pStyle w:val="Performancetable9pt"/>
                    <w:rPr>
                      <w:color w:val="00757A"/>
                      <w:lang w:val="en-GB"/>
                    </w:rPr>
                  </w:pPr>
                </w:p>
              </w:tc>
              <w:tc>
                <w:tcPr>
                  <w:tcW w:w="921" w:type="dxa"/>
                  <w:tcBorders>
                    <w:bottom w:val="single" w:sz="8" w:space="0" w:color="FFFFFF" w:themeColor="background1"/>
                  </w:tcBorders>
                  <w:shd w:val="clear" w:color="auto" w:fill="auto"/>
                  <w:vAlign w:val="bottom"/>
                </w:tcPr>
                <w:p w14:paraId="17068700" w14:textId="77777777" w:rsidR="00836A5C" w:rsidRPr="00836A5C" w:rsidRDefault="00836A5C" w:rsidP="005E39E5">
                  <w:pPr>
                    <w:pStyle w:val="Performancetable9pt"/>
                    <w:jc w:val="center"/>
                    <w:rPr>
                      <w:color w:val="00A2AC" w:themeColor="background2"/>
                    </w:rPr>
                  </w:pPr>
                  <w:r w:rsidRPr="00836A5C">
                    <w:rPr>
                      <w:color w:val="00A2AC" w:themeColor="background2"/>
                    </w:rPr>
                    <w:t>Target</w:t>
                  </w:r>
                </w:p>
              </w:tc>
              <w:tc>
                <w:tcPr>
                  <w:tcW w:w="1050" w:type="dxa"/>
                  <w:tcBorders>
                    <w:bottom w:val="single" w:sz="8" w:space="0" w:color="FFFFFF" w:themeColor="background1"/>
                  </w:tcBorders>
                  <w:shd w:val="clear" w:color="auto" w:fill="auto"/>
                  <w:vAlign w:val="bottom"/>
                </w:tcPr>
                <w:p w14:paraId="7075CB83" w14:textId="77777777" w:rsidR="00836A5C" w:rsidRPr="00836A5C" w:rsidRDefault="00836A5C" w:rsidP="005E39E5">
                  <w:pPr>
                    <w:pStyle w:val="Performancetable9pt"/>
                    <w:jc w:val="center"/>
                    <w:rPr>
                      <w:color w:val="00A2AC" w:themeColor="background2"/>
                    </w:rPr>
                  </w:pPr>
                  <w:r w:rsidRPr="00836A5C">
                    <w:rPr>
                      <w:color w:val="00A2AC" w:themeColor="background2"/>
                    </w:rPr>
                    <w:t>Baseline</w:t>
                  </w:r>
                </w:p>
              </w:tc>
              <w:tc>
                <w:tcPr>
                  <w:tcW w:w="1145" w:type="dxa"/>
                  <w:tcBorders>
                    <w:bottom w:val="single" w:sz="8" w:space="0" w:color="FFFFFF" w:themeColor="background1"/>
                  </w:tcBorders>
                  <w:shd w:val="clear" w:color="auto" w:fill="auto"/>
                  <w:vAlign w:val="bottom"/>
                </w:tcPr>
                <w:p w14:paraId="720D497D" w14:textId="3EC06460" w:rsidR="00836A5C" w:rsidRPr="00836A5C" w:rsidRDefault="00836A5C" w:rsidP="005E39E5">
                  <w:pPr>
                    <w:pStyle w:val="Performancetable9pt"/>
                    <w:jc w:val="center"/>
                    <w:rPr>
                      <w:color w:val="00A2AC" w:themeColor="background2"/>
                    </w:rPr>
                  </w:pPr>
                  <w:r w:rsidRPr="00836A5C">
                    <w:rPr>
                      <w:color w:val="00A2AC" w:themeColor="background2"/>
                    </w:rPr>
                    <w:t>2022/23</w:t>
                  </w:r>
                  <w:r w:rsidR="00C505F0">
                    <w:rPr>
                      <w:color w:val="00A2AC" w:themeColor="background2"/>
                    </w:rPr>
                    <w:t xml:space="preserve"> </w:t>
                  </w:r>
                  <w:r w:rsidRPr="00836A5C">
                    <w:rPr>
                      <w:color w:val="00A2AC" w:themeColor="background2"/>
                    </w:rPr>
                    <w:t>Result</w:t>
                  </w:r>
                </w:p>
              </w:tc>
              <w:tc>
                <w:tcPr>
                  <w:tcW w:w="1143" w:type="dxa"/>
                  <w:tcBorders>
                    <w:bottom w:val="single" w:sz="8" w:space="0" w:color="FFFFFF" w:themeColor="background1"/>
                  </w:tcBorders>
                  <w:shd w:val="clear" w:color="auto" w:fill="auto"/>
                  <w:vAlign w:val="bottom"/>
                </w:tcPr>
                <w:p w14:paraId="02C925A4" w14:textId="6B55DCF3" w:rsidR="00836A5C" w:rsidRPr="00836A5C" w:rsidRDefault="00836A5C" w:rsidP="005E39E5">
                  <w:pPr>
                    <w:pStyle w:val="Performancetable9pt"/>
                    <w:jc w:val="center"/>
                    <w:rPr>
                      <w:color w:val="00A2AC" w:themeColor="background2"/>
                    </w:rPr>
                  </w:pPr>
                  <w:r w:rsidRPr="00836A5C">
                    <w:rPr>
                      <w:color w:val="00A2AC" w:themeColor="background2"/>
                    </w:rPr>
                    <w:t>2023/24</w:t>
                  </w:r>
                  <w:r w:rsidR="00C505F0">
                    <w:rPr>
                      <w:color w:val="00A2AC" w:themeColor="background2"/>
                    </w:rPr>
                    <w:t xml:space="preserve"> </w:t>
                  </w:r>
                  <w:r w:rsidRPr="00836A5C">
                    <w:rPr>
                      <w:color w:val="00A2AC" w:themeColor="background2"/>
                    </w:rPr>
                    <w:t>Result</w:t>
                  </w:r>
                </w:p>
              </w:tc>
              <w:tc>
                <w:tcPr>
                  <w:tcW w:w="786" w:type="dxa"/>
                  <w:tcBorders>
                    <w:bottom w:val="single" w:sz="8" w:space="0" w:color="FFFFFF" w:themeColor="background1"/>
                  </w:tcBorders>
                  <w:shd w:val="clear" w:color="auto" w:fill="auto"/>
                  <w:vAlign w:val="bottom"/>
                </w:tcPr>
                <w:p w14:paraId="79B5C756" w14:textId="77777777" w:rsidR="00836A5C" w:rsidRPr="00836A5C" w:rsidRDefault="00836A5C" w:rsidP="005E39E5">
                  <w:pPr>
                    <w:pStyle w:val="Performancetable9pt"/>
                    <w:jc w:val="center"/>
                    <w:rPr>
                      <w:color w:val="00A2AC" w:themeColor="background2"/>
                    </w:rPr>
                  </w:pPr>
                  <w:r w:rsidRPr="00836A5C">
                    <w:rPr>
                      <w:color w:val="00A2AC" w:themeColor="background2"/>
                    </w:rPr>
                    <w:t>Status</w:t>
                  </w:r>
                </w:p>
              </w:tc>
              <w:tc>
                <w:tcPr>
                  <w:tcW w:w="2821" w:type="dxa"/>
                  <w:gridSpan w:val="2"/>
                  <w:tcBorders>
                    <w:bottom w:val="single" w:sz="8" w:space="0" w:color="FFFFFF" w:themeColor="background1"/>
                  </w:tcBorders>
                  <w:shd w:val="clear" w:color="auto" w:fill="auto"/>
                  <w:vAlign w:val="bottom"/>
                </w:tcPr>
                <w:p w14:paraId="4DAD2861" w14:textId="4DB99632" w:rsidR="00836A5C" w:rsidRPr="00836A5C" w:rsidRDefault="00836A5C" w:rsidP="005E39E5">
                  <w:pPr>
                    <w:pStyle w:val="Performancetable9pt"/>
                    <w:jc w:val="center"/>
                    <w:rPr>
                      <w:color w:val="00A2AC" w:themeColor="background2"/>
                    </w:rPr>
                  </w:pPr>
                </w:p>
              </w:tc>
            </w:tr>
            <w:tr w:rsidR="00836A5C" w:rsidRPr="0050557E" w14:paraId="6AAA2656" w14:textId="77777777" w:rsidTr="00836A5C">
              <w:trPr>
                <w:trHeight w:val="340"/>
              </w:trPr>
              <w:tc>
                <w:tcPr>
                  <w:tcW w:w="1557" w:type="dxa"/>
                  <w:tcBorders>
                    <w:top w:val="single" w:sz="8" w:space="0" w:color="FFFFFF" w:themeColor="background1"/>
                    <w:bottom w:val="single" w:sz="8" w:space="0" w:color="EFF2EE"/>
                  </w:tcBorders>
                  <w:shd w:val="clear" w:color="auto" w:fill="FFFFFF" w:themeFill="background1"/>
                  <w:vAlign w:val="center"/>
                </w:tcPr>
                <w:p w14:paraId="2E540568" w14:textId="77777777" w:rsidR="00836A5C" w:rsidRPr="003921F9" w:rsidRDefault="00836A5C" w:rsidP="00836A5C">
                  <w:pPr>
                    <w:pStyle w:val="Performancetable9pt"/>
                  </w:pPr>
                  <w:r w:rsidRPr="003921F9">
                    <w:rPr>
                      <w:rStyle w:val="mediumforemphasis"/>
                    </w:rPr>
                    <w:t>Overall</w:t>
                  </w:r>
                </w:p>
              </w:tc>
              <w:tc>
                <w:tcPr>
                  <w:tcW w:w="921" w:type="dxa"/>
                  <w:tcBorders>
                    <w:top w:val="single" w:sz="8" w:space="0" w:color="FFFFFF" w:themeColor="background1"/>
                    <w:bottom w:val="single" w:sz="8" w:space="0" w:color="EFF2EE"/>
                  </w:tcBorders>
                  <w:shd w:val="clear" w:color="auto" w:fill="FFFFFF" w:themeFill="background1"/>
                  <w:vAlign w:val="center"/>
                </w:tcPr>
                <w:p w14:paraId="686039BA" w14:textId="41181B5F" w:rsidR="00836A5C" w:rsidRPr="003921F9" w:rsidRDefault="00836A5C" w:rsidP="00836A5C">
                  <w:pPr>
                    <w:pStyle w:val="Performancetable9pt"/>
                    <w:jc w:val="center"/>
                  </w:pPr>
                  <w:r>
                    <w:rPr>
                      <w:sz w:val="14"/>
                      <w:szCs w:val="14"/>
                    </w:rPr>
                    <w:t>Achieved</w:t>
                  </w:r>
                </w:p>
              </w:tc>
              <w:tc>
                <w:tcPr>
                  <w:tcW w:w="1050" w:type="dxa"/>
                  <w:tcBorders>
                    <w:top w:val="single" w:sz="8" w:space="0" w:color="FFFFFF" w:themeColor="background1"/>
                    <w:bottom w:val="single" w:sz="8" w:space="0" w:color="EFF2EE"/>
                  </w:tcBorders>
                  <w:shd w:val="clear" w:color="auto" w:fill="FFFFFF" w:themeFill="background1"/>
                  <w:vAlign w:val="center"/>
                </w:tcPr>
                <w:p w14:paraId="4E937155" w14:textId="54DEEFD7" w:rsidR="00836A5C" w:rsidRPr="003921F9" w:rsidRDefault="00836A5C" w:rsidP="00836A5C">
                  <w:pPr>
                    <w:pStyle w:val="Performancetable9pt"/>
                    <w:jc w:val="center"/>
                  </w:pPr>
                </w:p>
              </w:tc>
              <w:tc>
                <w:tcPr>
                  <w:tcW w:w="1145" w:type="dxa"/>
                  <w:tcBorders>
                    <w:top w:val="single" w:sz="8" w:space="0" w:color="FFFFFF" w:themeColor="background1"/>
                    <w:bottom w:val="single" w:sz="8" w:space="0" w:color="EFF2EE"/>
                  </w:tcBorders>
                  <w:shd w:val="clear" w:color="auto" w:fill="D3EBED"/>
                  <w:vAlign w:val="center"/>
                </w:tcPr>
                <w:p w14:paraId="096F9EC7" w14:textId="36D1FB3B" w:rsidR="00836A5C" w:rsidRPr="00122EDB" w:rsidRDefault="00836A5C" w:rsidP="00122EDB">
                  <w:pPr>
                    <w:pStyle w:val="Performancetable9pt"/>
                    <w:jc w:val="center"/>
                    <w:rPr>
                      <w:b/>
                      <w:bCs/>
                    </w:rPr>
                  </w:pPr>
                  <w:r w:rsidRPr="00122EDB">
                    <w:rPr>
                      <w:rStyle w:val="mediumforemphasis"/>
                      <w:b/>
                      <w:bCs/>
                    </w:rPr>
                    <w:t>76.4%</w:t>
                  </w:r>
                </w:p>
              </w:tc>
              <w:tc>
                <w:tcPr>
                  <w:tcW w:w="1143" w:type="dxa"/>
                  <w:tcBorders>
                    <w:top w:val="single" w:sz="8" w:space="0" w:color="FFFFFF" w:themeColor="background1"/>
                    <w:bottom w:val="single" w:sz="8" w:space="0" w:color="EFF2EE"/>
                  </w:tcBorders>
                  <w:shd w:val="clear" w:color="auto" w:fill="ABDBDF"/>
                  <w:vAlign w:val="center"/>
                </w:tcPr>
                <w:p w14:paraId="1A2AE40E" w14:textId="00CA8AD7" w:rsidR="00836A5C" w:rsidRPr="00122EDB" w:rsidRDefault="00836A5C" w:rsidP="00122EDB">
                  <w:pPr>
                    <w:pStyle w:val="Performancetable9pt"/>
                    <w:jc w:val="center"/>
                    <w:rPr>
                      <w:b/>
                      <w:bCs/>
                    </w:rPr>
                  </w:pPr>
                  <w:r w:rsidRPr="00122EDB">
                    <w:rPr>
                      <w:rStyle w:val="mediumforemphasis"/>
                      <w:b/>
                      <w:bCs/>
                    </w:rPr>
                    <w:t>76.7%</w:t>
                  </w:r>
                </w:p>
              </w:tc>
              <w:tc>
                <w:tcPr>
                  <w:tcW w:w="786" w:type="dxa"/>
                  <w:tcBorders>
                    <w:top w:val="single" w:sz="8" w:space="0" w:color="FFFFFF" w:themeColor="background1"/>
                    <w:bottom w:val="single" w:sz="8" w:space="0" w:color="EFF2EE"/>
                  </w:tcBorders>
                  <w:shd w:val="clear" w:color="auto" w:fill="ABDBDF"/>
                  <w:vAlign w:val="center"/>
                </w:tcPr>
                <w:p w14:paraId="7A7BA38E" w14:textId="77777777" w:rsidR="00836A5C" w:rsidRPr="0050557E" w:rsidRDefault="00836A5C" w:rsidP="00836A5C">
                  <w:pPr>
                    <w:pStyle w:val="Performancetable9pt"/>
                    <w:jc w:val="center"/>
                  </w:pPr>
                </w:p>
              </w:tc>
              <w:tc>
                <w:tcPr>
                  <w:tcW w:w="1672" w:type="dxa"/>
                  <w:tcBorders>
                    <w:top w:val="single" w:sz="8" w:space="0" w:color="FFFFFF" w:themeColor="background1"/>
                    <w:bottom w:val="single" w:sz="8" w:space="0" w:color="EFF2EE"/>
                  </w:tcBorders>
                  <w:shd w:val="clear" w:color="auto" w:fill="auto"/>
                  <w:vAlign w:val="center"/>
                </w:tcPr>
                <w:p w14:paraId="743E80CF" w14:textId="77777777" w:rsidR="00836A5C" w:rsidRPr="0050557E" w:rsidRDefault="00836A5C" w:rsidP="00836A5C">
                  <w:pPr>
                    <w:pStyle w:val="Performancetable9pt"/>
                    <w:jc w:val="center"/>
                    <w:rPr>
                      <w:lang w:val="en-GB"/>
                    </w:rPr>
                  </w:pPr>
                </w:p>
              </w:tc>
              <w:tc>
                <w:tcPr>
                  <w:tcW w:w="1149" w:type="dxa"/>
                  <w:tcBorders>
                    <w:top w:val="single" w:sz="8" w:space="0" w:color="FFFFFF" w:themeColor="background1"/>
                    <w:bottom w:val="single" w:sz="8" w:space="0" w:color="EFF2EE"/>
                  </w:tcBorders>
                  <w:shd w:val="clear" w:color="auto" w:fill="auto"/>
                  <w:vAlign w:val="center"/>
                </w:tcPr>
                <w:p w14:paraId="1CE079B7" w14:textId="77777777" w:rsidR="00836A5C" w:rsidRPr="00B66927" w:rsidRDefault="00836A5C" w:rsidP="00836A5C">
                  <w:pPr>
                    <w:pStyle w:val="Tablebody0"/>
                    <w:jc w:val="center"/>
                    <w:rPr>
                      <w:rFonts w:ascii="Poppins-Medium" w:hAnsi="Poppins-Medium" w:cs="Poppins-Medium"/>
                    </w:rPr>
                  </w:pPr>
                </w:p>
              </w:tc>
            </w:tr>
            <w:tr w:rsidR="00836A5C" w:rsidRPr="0050557E" w14:paraId="0AE8C3C2" w14:textId="77777777" w:rsidTr="00836A5C">
              <w:trPr>
                <w:trHeight w:hRule="exact" w:val="170"/>
              </w:trPr>
              <w:tc>
                <w:tcPr>
                  <w:tcW w:w="1557" w:type="dxa"/>
                  <w:tcBorders>
                    <w:top w:val="single" w:sz="8" w:space="0" w:color="EFF2EE"/>
                    <w:bottom w:val="single" w:sz="8" w:space="0" w:color="EFF2EE"/>
                  </w:tcBorders>
                </w:tcPr>
                <w:p w14:paraId="1C8DAEAD" w14:textId="77777777" w:rsidR="00836A5C" w:rsidRPr="0050557E" w:rsidRDefault="00836A5C" w:rsidP="005E39E5">
                  <w:pPr>
                    <w:pStyle w:val="Performancetable9pt"/>
                    <w:rPr>
                      <w:lang w:val="en-GB"/>
                    </w:rPr>
                  </w:pPr>
                </w:p>
              </w:tc>
              <w:tc>
                <w:tcPr>
                  <w:tcW w:w="921" w:type="dxa"/>
                  <w:tcBorders>
                    <w:top w:val="single" w:sz="8" w:space="0" w:color="EFF2EE"/>
                    <w:bottom w:val="single" w:sz="8" w:space="0" w:color="EFF2EE"/>
                  </w:tcBorders>
                </w:tcPr>
                <w:p w14:paraId="0272D8E0" w14:textId="77777777" w:rsidR="00836A5C" w:rsidRPr="0050557E" w:rsidRDefault="00836A5C" w:rsidP="005E39E5">
                  <w:pPr>
                    <w:pStyle w:val="Performancetable9pt"/>
                    <w:jc w:val="center"/>
                    <w:rPr>
                      <w:lang w:val="en-GB"/>
                    </w:rPr>
                  </w:pPr>
                </w:p>
              </w:tc>
              <w:tc>
                <w:tcPr>
                  <w:tcW w:w="1050" w:type="dxa"/>
                  <w:tcBorders>
                    <w:top w:val="single" w:sz="8" w:space="0" w:color="EFF2EE"/>
                    <w:bottom w:val="single" w:sz="8" w:space="0" w:color="EFF2EE"/>
                  </w:tcBorders>
                </w:tcPr>
                <w:p w14:paraId="0AF6BB6E" w14:textId="77777777" w:rsidR="00836A5C" w:rsidRPr="0050557E" w:rsidRDefault="00836A5C" w:rsidP="005E39E5">
                  <w:pPr>
                    <w:pStyle w:val="Performancetable9pt"/>
                    <w:jc w:val="center"/>
                    <w:rPr>
                      <w:lang w:val="en-GB"/>
                    </w:rPr>
                  </w:pPr>
                </w:p>
              </w:tc>
              <w:tc>
                <w:tcPr>
                  <w:tcW w:w="1145" w:type="dxa"/>
                  <w:tcBorders>
                    <w:top w:val="single" w:sz="8" w:space="0" w:color="EFF2EE"/>
                    <w:bottom w:val="single" w:sz="8" w:space="0" w:color="EFF2EE"/>
                  </w:tcBorders>
                </w:tcPr>
                <w:p w14:paraId="36812B54" w14:textId="77777777" w:rsidR="00836A5C" w:rsidRPr="0050557E" w:rsidRDefault="00836A5C" w:rsidP="005E39E5">
                  <w:pPr>
                    <w:pStyle w:val="Performancetable9pt"/>
                    <w:jc w:val="center"/>
                    <w:rPr>
                      <w:lang w:val="en-GB"/>
                    </w:rPr>
                  </w:pPr>
                </w:p>
              </w:tc>
              <w:tc>
                <w:tcPr>
                  <w:tcW w:w="1143" w:type="dxa"/>
                  <w:tcBorders>
                    <w:top w:val="single" w:sz="8" w:space="0" w:color="EFF2EE"/>
                    <w:bottom w:val="single" w:sz="8" w:space="0" w:color="EFF2EE"/>
                  </w:tcBorders>
                </w:tcPr>
                <w:p w14:paraId="1468011D" w14:textId="77777777" w:rsidR="00836A5C" w:rsidRPr="0050557E" w:rsidRDefault="00836A5C" w:rsidP="005E39E5">
                  <w:pPr>
                    <w:pStyle w:val="Performancetable9pt"/>
                    <w:jc w:val="center"/>
                    <w:rPr>
                      <w:lang w:val="en-GB"/>
                    </w:rPr>
                  </w:pPr>
                </w:p>
              </w:tc>
              <w:tc>
                <w:tcPr>
                  <w:tcW w:w="786" w:type="dxa"/>
                  <w:tcBorders>
                    <w:top w:val="single" w:sz="8" w:space="0" w:color="EFF2EE"/>
                    <w:bottom w:val="single" w:sz="8" w:space="0" w:color="EFF2EE"/>
                  </w:tcBorders>
                </w:tcPr>
                <w:p w14:paraId="74FF644A" w14:textId="77777777" w:rsidR="00836A5C" w:rsidRPr="0050557E" w:rsidRDefault="00836A5C" w:rsidP="005E39E5">
                  <w:pPr>
                    <w:pStyle w:val="Performancetable9pt"/>
                    <w:jc w:val="center"/>
                    <w:rPr>
                      <w:lang w:val="en-GB"/>
                    </w:rPr>
                  </w:pPr>
                </w:p>
              </w:tc>
              <w:tc>
                <w:tcPr>
                  <w:tcW w:w="1672" w:type="dxa"/>
                  <w:tcBorders>
                    <w:top w:val="single" w:sz="8" w:space="0" w:color="EFF2EE"/>
                    <w:bottom w:val="single" w:sz="8" w:space="0" w:color="EFF2EE"/>
                  </w:tcBorders>
                  <w:shd w:val="clear" w:color="auto" w:fill="auto"/>
                </w:tcPr>
                <w:p w14:paraId="04B751EA" w14:textId="77777777" w:rsidR="00836A5C" w:rsidRPr="0050557E" w:rsidRDefault="00836A5C" w:rsidP="005E39E5">
                  <w:pPr>
                    <w:pStyle w:val="Performancetable9pt"/>
                    <w:jc w:val="center"/>
                    <w:rPr>
                      <w:lang w:val="en-GB"/>
                    </w:rPr>
                  </w:pPr>
                </w:p>
              </w:tc>
              <w:tc>
                <w:tcPr>
                  <w:tcW w:w="1149" w:type="dxa"/>
                  <w:tcBorders>
                    <w:top w:val="single" w:sz="8" w:space="0" w:color="EFF2EE"/>
                    <w:bottom w:val="single" w:sz="8" w:space="0" w:color="EFF2EE"/>
                  </w:tcBorders>
                  <w:shd w:val="clear" w:color="auto" w:fill="auto"/>
                </w:tcPr>
                <w:p w14:paraId="07CE2832" w14:textId="77777777" w:rsidR="00836A5C" w:rsidRPr="0050557E" w:rsidRDefault="00836A5C" w:rsidP="005E39E5">
                  <w:pPr>
                    <w:pStyle w:val="Performancetable9pt"/>
                    <w:jc w:val="center"/>
                    <w:rPr>
                      <w:lang w:val="en-GB"/>
                    </w:rPr>
                  </w:pPr>
                </w:p>
              </w:tc>
            </w:tr>
            <w:tr w:rsidR="00836A5C" w:rsidRPr="0050557E" w14:paraId="51EF2DEF" w14:textId="77777777" w:rsidTr="00836A5C">
              <w:trPr>
                <w:trHeight w:val="16"/>
              </w:trPr>
              <w:tc>
                <w:tcPr>
                  <w:tcW w:w="1557" w:type="dxa"/>
                  <w:tcBorders>
                    <w:top w:val="single" w:sz="8" w:space="0" w:color="EFF2EE"/>
                    <w:bottom w:val="single" w:sz="8" w:space="0" w:color="EFF2EE"/>
                  </w:tcBorders>
                  <w:shd w:val="clear" w:color="auto" w:fill="FFFFFF" w:themeFill="background1"/>
                  <w:vAlign w:val="center"/>
                </w:tcPr>
                <w:p w14:paraId="1EAAA8CB" w14:textId="77777777" w:rsidR="00836A5C" w:rsidRPr="0050557E" w:rsidRDefault="00836A5C" w:rsidP="00836A5C">
                  <w:pPr>
                    <w:pStyle w:val="Performancetable9pt"/>
                  </w:pPr>
                  <w:r>
                    <w:t>Māori</w:t>
                  </w:r>
                </w:p>
              </w:tc>
              <w:tc>
                <w:tcPr>
                  <w:tcW w:w="921" w:type="dxa"/>
                  <w:tcBorders>
                    <w:top w:val="single" w:sz="8" w:space="0" w:color="EFF2EE"/>
                    <w:bottom w:val="single" w:sz="8" w:space="0" w:color="EFF2EE"/>
                  </w:tcBorders>
                  <w:shd w:val="clear" w:color="auto" w:fill="FFFFFF" w:themeFill="background1"/>
                  <w:vAlign w:val="center"/>
                </w:tcPr>
                <w:p w14:paraId="141A39E2" w14:textId="01597B8F" w:rsidR="00836A5C" w:rsidRPr="0050557E" w:rsidRDefault="00836A5C" w:rsidP="00836A5C">
                  <w:pPr>
                    <w:pStyle w:val="Performancetable9pt"/>
                    <w:jc w:val="center"/>
                    <w:rPr>
                      <w:lang w:val="en-GB"/>
                    </w:rPr>
                  </w:pPr>
                  <w:r>
                    <w:t>73%</w:t>
                  </w:r>
                </w:p>
              </w:tc>
              <w:tc>
                <w:tcPr>
                  <w:tcW w:w="1050" w:type="dxa"/>
                  <w:tcBorders>
                    <w:top w:val="single" w:sz="8" w:space="0" w:color="EFF2EE"/>
                    <w:bottom w:val="single" w:sz="8" w:space="0" w:color="EFF2EE"/>
                  </w:tcBorders>
                  <w:shd w:val="clear" w:color="auto" w:fill="FFFFFF" w:themeFill="background1"/>
                  <w:vAlign w:val="center"/>
                </w:tcPr>
                <w:p w14:paraId="4D2B472D" w14:textId="60E5C0EA" w:rsidR="00836A5C" w:rsidRPr="0050557E" w:rsidRDefault="00836A5C" w:rsidP="00836A5C">
                  <w:pPr>
                    <w:pStyle w:val="Performancetable9pt"/>
                    <w:jc w:val="center"/>
                    <w:rPr>
                      <w:lang w:val="en-GB"/>
                    </w:rPr>
                  </w:pPr>
                  <w:r>
                    <w:t>73%</w:t>
                  </w:r>
                </w:p>
              </w:tc>
              <w:tc>
                <w:tcPr>
                  <w:tcW w:w="1145" w:type="dxa"/>
                  <w:tcBorders>
                    <w:top w:val="single" w:sz="8" w:space="0" w:color="EFF2EE"/>
                    <w:bottom w:val="single" w:sz="8" w:space="0" w:color="EFF2EE"/>
                  </w:tcBorders>
                  <w:shd w:val="clear" w:color="auto" w:fill="D3EBED"/>
                  <w:vAlign w:val="center"/>
                </w:tcPr>
                <w:p w14:paraId="10566C68" w14:textId="0C89178E" w:rsidR="00836A5C" w:rsidRPr="0050557E" w:rsidRDefault="00836A5C" w:rsidP="00836A5C">
                  <w:pPr>
                    <w:pStyle w:val="Performancetable9pt"/>
                    <w:jc w:val="center"/>
                  </w:pPr>
                  <w:r>
                    <w:t>71.0%</w:t>
                  </w:r>
                </w:p>
              </w:tc>
              <w:tc>
                <w:tcPr>
                  <w:tcW w:w="1143" w:type="dxa"/>
                  <w:tcBorders>
                    <w:top w:val="single" w:sz="8" w:space="0" w:color="EFF2EE"/>
                    <w:bottom w:val="single" w:sz="8" w:space="0" w:color="EFF2EE"/>
                  </w:tcBorders>
                  <w:shd w:val="clear" w:color="auto" w:fill="ABDBDF"/>
                  <w:vAlign w:val="center"/>
                </w:tcPr>
                <w:p w14:paraId="5E898A33" w14:textId="3AF67693" w:rsidR="00836A5C" w:rsidRPr="0050557E" w:rsidRDefault="00836A5C" w:rsidP="00836A5C">
                  <w:pPr>
                    <w:pStyle w:val="Performancetable9pt"/>
                    <w:jc w:val="center"/>
                  </w:pPr>
                  <w:r>
                    <w:t>71.8%</w:t>
                  </w:r>
                </w:p>
              </w:tc>
              <w:tc>
                <w:tcPr>
                  <w:tcW w:w="786" w:type="dxa"/>
                  <w:tcBorders>
                    <w:top w:val="single" w:sz="8" w:space="0" w:color="EFF2EE"/>
                    <w:bottom w:val="single" w:sz="8" w:space="0" w:color="EFF2EE"/>
                  </w:tcBorders>
                  <w:shd w:val="clear" w:color="auto" w:fill="ABDBDF"/>
                  <w:vAlign w:val="center"/>
                </w:tcPr>
                <w:p w14:paraId="5D87BE1D" w14:textId="10803107" w:rsidR="00836A5C" w:rsidRPr="0050557E" w:rsidRDefault="00A80DED" w:rsidP="00836A5C">
                  <w:pPr>
                    <w:pStyle w:val="Performancetable9pt"/>
                    <w:jc w:val="center"/>
                    <w:rPr>
                      <w:lang w:val="en-GB"/>
                    </w:rPr>
                  </w:pPr>
                  <w:r>
                    <w:rPr>
                      <w:noProof/>
                    </w:rPr>
                    <w:drawing>
                      <wp:inline distT="0" distB="0" distL="0" distR="0" wp14:anchorId="20E58D9F" wp14:editId="1C0FC2A4">
                        <wp:extent cx="186880" cy="186880"/>
                        <wp:effectExtent l="0" t="0" r="0" b="3810"/>
                        <wp:docPr id="2086373399"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73399" name="Graphic 72" descr="Not achieved"/>
                                <pic:cNvPicPr/>
                              </pic:nvPicPr>
                              <pic:blipFill>
                                <a:blip r:embed="rId269" cstate="print">
                                  <a:extLst>
                                    <a:ext uri="{28A0092B-C50C-407E-A947-70E740481C1C}">
                                      <a14:useLocalDpi xmlns:a14="http://schemas.microsoft.com/office/drawing/2010/main" val="0"/>
                                    </a:ext>
                                    <a:ext uri="{96DAC541-7B7A-43D3-8B79-37D633B846F1}">
                                      <asvg:svgBlip xmlns:asvg="http://schemas.microsoft.com/office/drawing/2016/SVG/main" r:embed="rId270"/>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EFF2EE"/>
                    <w:bottom w:val="single" w:sz="8" w:space="0" w:color="EFF2EE"/>
                  </w:tcBorders>
                  <w:shd w:val="clear" w:color="auto" w:fill="auto"/>
                  <w:vAlign w:val="center"/>
                </w:tcPr>
                <w:p w14:paraId="3B95347A" w14:textId="77777777" w:rsidR="00836A5C" w:rsidRPr="0050557E" w:rsidRDefault="00836A5C" w:rsidP="00836A5C">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660B1345" w14:textId="77777777" w:rsidR="00836A5C" w:rsidRPr="0050557E" w:rsidRDefault="00836A5C" w:rsidP="00836A5C">
                  <w:pPr>
                    <w:pStyle w:val="Performancetable9pt"/>
                    <w:jc w:val="center"/>
                  </w:pPr>
                </w:p>
              </w:tc>
            </w:tr>
            <w:tr w:rsidR="00836A5C" w:rsidRPr="0050557E" w14:paraId="717394BA" w14:textId="77777777" w:rsidTr="00836A5C">
              <w:trPr>
                <w:trHeight w:val="16"/>
              </w:trPr>
              <w:tc>
                <w:tcPr>
                  <w:tcW w:w="1557" w:type="dxa"/>
                  <w:tcBorders>
                    <w:top w:val="single" w:sz="8" w:space="0" w:color="EFF2EE"/>
                    <w:bottom w:val="single" w:sz="8" w:space="0" w:color="EFF2EE"/>
                  </w:tcBorders>
                  <w:shd w:val="clear" w:color="auto" w:fill="FFFFFF" w:themeFill="background1"/>
                  <w:vAlign w:val="center"/>
                </w:tcPr>
                <w:p w14:paraId="5FC20AEE" w14:textId="77777777" w:rsidR="00836A5C" w:rsidRPr="0050557E" w:rsidRDefault="00836A5C" w:rsidP="00836A5C">
                  <w:pPr>
                    <w:pStyle w:val="Performancetable9pt"/>
                  </w:pPr>
                  <w:r>
                    <w:t>Pacific</w:t>
                  </w:r>
                </w:p>
              </w:tc>
              <w:tc>
                <w:tcPr>
                  <w:tcW w:w="921" w:type="dxa"/>
                  <w:tcBorders>
                    <w:top w:val="single" w:sz="8" w:space="0" w:color="EFF2EE"/>
                    <w:bottom w:val="single" w:sz="8" w:space="0" w:color="EFF2EE"/>
                  </w:tcBorders>
                  <w:shd w:val="clear" w:color="auto" w:fill="FFFFFF" w:themeFill="background1"/>
                  <w:vAlign w:val="center"/>
                </w:tcPr>
                <w:p w14:paraId="322A35E3" w14:textId="1C2FCB4F" w:rsidR="00836A5C" w:rsidRPr="0050557E" w:rsidRDefault="00836A5C" w:rsidP="00836A5C">
                  <w:pPr>
                    <w:pStyle w:val="Performancetable9pt"/>
                    <w:jc w:val="center"/>
                    <w:rPr>
                      <w:lang w:val="en-GB"/>
                    </w:rPr>
                  </w:pPr>
                  <w:r>
                    <w:t>77%</w:t>
                  </w:r>
                </w:p>
              </w:tc>
              <w:tc>
                <w:tcPr>
                  <w:tcW w:w="1050" w:type="dxa"/>
                  <w:tcBorders>
                    <w:top w:val="single" w:sz="8" w:space="0" w:color="EFF2EE"/>
                    <w:bottom w:val="single" w:sz="8" w:space="0" w:color="EFF2EE"/>
                  </w:tcBorders>
                  <w:shd w:val="clear" w:color="auto" w:fill="FFFFFF" w:themeFill="background1"/>
                  <w:vAlign w:val="center"/>
                </w:tcPr>
                <w:p w14:paraId="18620EBF" w14:textId="70976160" w:rsidR="00836A5C" w:rsidRPr="0050557E" w:rsidRDefault="00836A5C" w:rsidP="00836A5C">
                  <w:pPr>
                    <w:pStyle w:val="Performancetable9pt"/>
                    <w:jc w:val="center"/>
                    <w:rPr>
                      <w:lang w:val="en-GB"/>
                    </w:rPr>
                  </w:pPr>
                  <w:r>
                    <w:t>77%</w:t>
                  </w:r>
                </w:p>
              </w:tc>
              <w:tc>
                <w:tcPr>
                  <w:tcW w:w="1145" w:type="dxa"/>
                  <w:tcBorders>
                    <w:top w:val="single" w:sz="8" w:space="0" w:color="EFF2EE"/>
                    <w:bottom w:val="single" w:sz="8" w:space="0" w:color="EFF2EE"/>
                  </w:tcBorders>
                  <w:shd w:val="clear" w:color="auto" w:fill="D3EBED"/>
                  <w:vAlign w:val="center"/>
                </w:tcPr>
                <w:p w14:paraId="04DC8198" w14:textId="0A0DD4F8" w:rsidR="00836A5C" w:rsidRPr="0050557E" w:rsidRDefault="00836A5C" w:rsidP="00836A5C">
                  <w:pPr>
                    <w:pStyle w:val="Performancetable9pt"/>
                    <w:jc w:val="center"/>
                  </w:pPr>
                  <w:r>
                    <w:t>73.2%</w:t>
                  </w:r>
                </w:p>
              </w:tc>
              <w:tc>
                <w:tcPr>
                  <w:tcW w:w="1143" w:type="dxa"/>
                  <w:tcBorders>
                    <w:top w:val="single" w:sz="8" w:space="0" w:color="EFF2EE"/>
                    <w:bottom w:val="single" w:sz="8" w:space="0" w:color="EFF2EE"/>
                  </w:tcBorders>
                  <w:shd w:val="clear" w:color="auto" w:fill="ABDBDF"/>
                  <w:vAlign w:val="center"/>
                </w:tcPr>
                <w:p w14:paraId="1A644D48" w14:textId="29A12D62" w:rsidR="00836A5C" w:rsidRPr="0050557E" w:rsidRDefault="00836A5C" w:rsidP="00836A5C">
                  <w:pPr>
                    <w:pStyle w:val="Performancetable9pt"/>
                    <w:jc w:val="center"/>
                  </w:pPr>
                  <w:r>
                    <w:t>74.9%</w:t>
                  </w:r>
                </w:p>
              </w:tc>
              <w:tc>
                <w:tcPr>
                  <w:tcW w:w="786" w:type="dxa"/>
                  <w:tcBorders>
                    <w:top w:val="single" w:sz="8" w:space="0" w:color="EFF2EE"/>
                    <w:bottom w:val="single" w:sz="8" w:space="0" w:color="EFF2EE"/>
                  </w:tcBorders>
                  <w:shd w:val="clear" w:color="auto" w:fill="ABDBDF"/>
                  <w:vAlign w:val="center"/>
                </w:tcPr>
                <w:p w14:paraId="14F58B51" w14:textId="04571EE2" w:rsidR="00836A5C" w:rsidRPr="0050557E" w:rsidRDefault="00A80DED" w:rsidP="00836A5C">
                  <w:pPr>
                    <w:pStyle w:val="Performancetable9pt"/>
                    <w:jc w:val="center"/>
                    <w:rPr>
                      <w:lang w:val="en-GB"/>
                    </w:rPr>
                  </w:pPr>
                  <w:r>
                    <w:rPr>
                      <w:noProof/>
                    </w:rPr>
                    <w:drawing>
                      <wp:inline distT="0" distB="0" distL="0" distR="0" wp14:anchorId="1D4874E2" wp14:editId="6C775CD2">
                        <wp:extent cx="186880" cy="186880"/>
                        <wp:effectExtent l="0" t="0" r="0" b="3810"/>
                        <wp:docPr id="1191853476"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53476" name="Graphic 72" descr="Not achieved"/>
                                <pic:cNvPicPr/>
                              </pic:nvPicPr>
                              <pic:blipFill>
                                <a:blip r:embed="rId269" cstate="print">
                                  <a:extLst>
                                    <a:ext uri="{28A0092B-C50C-407E-A947-70E740481C1C}">
                                      <a14:useLocalDpi xmlns:a14="http://schemas.microsoft.com/office/drawing/2010/main" val="0"/>
                                    </a:ext>
                                    <a:ext uri="{96DAC541-7B7A-43D3-8B79-37D633B846F1}">
                                      <asvg:svgBlip xmlns:asvg="http://schemas.microsoft.com/office/drawing/2016/SVG/main" r:embed="rId270"/>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EFF2EE"/>
                    <w:bottom w:val="single" w:sz="8" w:space="0" w:color="EFF2EE"/>
                  </w:tcBorders>
                  <w:shd w:val="clear" w:color="auto" w:fill="auto"/>
                  <w:vAlign w:val="center"/>
                </w:tcPr>
                <w:p w14:paraId="2AEE52D5" w14:textId="77777777" w:rsidR="00836A5C" w:rsidRPr="0050557E" w:rsidRDefault="00836A5C" w:rsidP="00836A5C">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13EC75E5" w14:textId="77777777" w:rsidR="00836A5C" w:rsidRPr="0050557E" w:rsidRDefault="00836A5C" w:rsidP="00836A5C">
                  <w:pPr>
                    <w:pStyle w:val="Performancetable9pt"/>
                    <w:jc w:val="center"/>
                  </w:pPr>
                </w:p>
              </w:tc>
            </w:tr>
            <w:tr w:rsidR="00A80DED" w:rsidRPr="0050557E" w14:paraId="2D816A03" w14:textId="77777777" w:rsidTr="00E616CF">
              <w:trPr>
                <w:trHeight w:val="16"/>
              </w:trPr>
              <w:tc>
                <w:tcPr>
                  <w:tcW w:w="1557" w:type="dxa"/>
                  <w:tcBorders>
                    <w:top w:val="single" w:sz="8" w:space="0" w:color="EFF2EE"/>
                    <w:bottom w:val="single" w:sz="8" w:space="0" w:color="EFF2EE"/>
                  </w:tcBorders>
                  <w:shd w:val="clear" w:color="auto" w:fill="FFFFFF" w:themeFill="background1"/>
                  <w:vAlign w:val="center"/>
                </w:tcPr>
                <w:p w14:paraId="7A1D88CC" w14:textId="77777777" w:rsidR="00A80DED" w:rsidRDefault="00A80DED" w:rsidP="00836A5C">
                  <w:pPr>
                    <w:pStyle w:val="Performancetable9pt"/>
                  </w:pPr>
                  <w:r>
                    <w:t>Asian</w:t>
                  </w:r>
                </w:p>
              </w:tc>
              <w:tc>
                <w:tcPr>
                  <w:tcW w:w="921" w:type="dxa"/>
                  <w:vMerge w:val="restart"/>
                  <w:tcBorders>
                    <w:top w:val="single" w:sz="8" w:space="0" w:color="EFF2EE"/>
                  </w:tcBorders>
                  <w:shd w:val="clear" w:color="auto" w:fill="FFFFFF" w:themeFill="background1"/>
                  <w:vAlign w:val="center"/>
                </w:tcPr>
                <w:p w14:paraId="5A15E33C" w14:textId="63CFC849" w:rsidR="00A80DED" w:rsidRPr="0050557E" w:rsidRDefault="00A80DED" w:rsidP="00836A5C">
                  <w:pPr>
                    <w:pStyle w:val="Performancetable9pt"/>
                    <w:jc w:val="center"/>
                    <w:rPr>
                      <w:lang w:val="en-GB"/>
                    </w:rPr>
                  </w:pPr>
                  <w:r>
                    <w:t>80%</w:t>
                  </w:r>
                </w:p>
              </w:tc>
              <w:tc>
                <w:tcPr>
                  <w:tcW w:w="1050" w:type="dxa"/>
                  <w:vMerge w:val="restart"/>
                  <w:shd w:val="clear" w:color="auto" w:fill="FFFFFF" w:themeFill="background1"/>
                  <w:vAlign w:val="center"/>
                </w:tcPr>
                <w:p w14:paraId="14BB48A5" w14:textId="35437774" w:rsidR="00A80DED" w:rsidRDefault="00A80DED" w:rsidP="00836A5C">
                  <w:pPr>
                    <w:pStyle w:val="Performancetable9pt"/>
                    <w:jc w:val="center"/>
                    <w:rPr>
                      <w:rStyle w:val="mediumforemphasis"/>
                      <w:rFonts w:ascii="Poppins-Medium" w:hAnsi="Poppins-Medium" w:cs="Poppins-Medium"/>
                    </w:rPr>
                  </w:pPr>
                  <w:r>
                    <w:t>80%</w:t>
                  </w:r>
                </w:p>
              </w:tc>
              <w:tc>
                <w:tcPr>
                  <w:tcW w:w="1145" w:type="dxa"/>
                  <w:tcBorders>
                    <w:top w:val="single" w:sz="8" w:space="0" w:color="EFF2EE"/>
                    <w:bottom w:val="single" w:sz="8" w:space="0" w:color="EFF2EE"/>
                  </w:tcBorders>
                  <w:shd w:val="clear" w:color="auto" w:fill="D3EBED"/>
                  <w:vAlign w:val="center"/>
                </w:tcPr>
                <w:p w14:paraId="6FDE9F3B" w14:textId="21BA73FF" w:rsidR="00A80DED" w:rsidRDefault="00A80DED" w:rsidP="00836A5C">
                  <w:pPr>
                    <w:pStyle w:val="Performancetable9pt"/>
                    <w:jc w:val="center"/>
                  </w:pPr>
                  <w:r>
                    <w:t>76.8%</w:t>
                  </w:r>
                </w:p>
              </w:tc>
              <w:tc>
                <w:tcPr>
                  <w:tcW w:w="1143" w:type="dxa"/>
                  <w:tcBorders>
                    <w:top w:val="single" w:sz="8" w:space="0" w:color="EFF2EE"/>
                    <w:bottom w:val="single" w:sz="8" w:space="0" w:color="EFF2EE"/>
                  </w:tcBorders>
                  <w:shd w:val="clear" w:color="auto" w:fill="ABDBDF"/>
                  <w:vAlign w:val="center"/>
                </w:tcPr>
                <w:p w14:paraId="4A8F8A9A" w14:textId="7D9134EF" w:rsidR="00A80DED" w:rsidRDefault="00A80DED" w:rsidP="00836A5C">
                  <w:pPr>
                    <w:pStyle w:val="Performancetable9pt"/>
                    <w:jc w:val="center"/>
                  </w:pPr>
                  <w:r>
                    <w:t>78.9%</w:t>
                  </w:r>
                </w:p>
              </w:tc>
              <w:tc>
                <w:tcPr>
                  <w:tcW w:w="786" w:type="dxa"/>
                  <w:vMerge w:val="restart"/>
                  <w:tcBorders>
                    <w:top w:val="single" w:sz="8" w:space="0" w:color="EFF2EE"/>
                  </w:tcBorders>
                  <w:shd w:val="clear" w:color="auto" w:fill="ABDBDF"/>
                  <w:vAlign w:val="center"/>
                </w:tcPr>
                <w:p w14:paraId="7FC50CA2" w14:textId="420C66E3" w:rsidR="00A80DED" w:rsidRPr="0050557E" w:rsidRDefault="00A80DED" w:rsidP="00836A5C">
                  <w:pPr>
                    <w:pStyle w:val="Performancetable9pt"/>
                    <w:jc w:val="center"/>
                    <w:rPr>
                      <w:lang w:val="en-GB"/>
                    </w:rPr>
                  </w:pPr>
                  <w:r>
                    <w:rPr>
                      <w:noProof/>
                    </w:rPr>
                    <w:drawing>
                      <wp:inline distT="0" distB="0" distL="0" distR="0" wp14:anchorId="70D3E5EF" wp14:editId="7CD7F443">
                        <wp:extent cx="186880" cy="186880"/>
                        <wp:effectExtent l="0" t="0" r="0" b="3810"/>
                        <wp:docPr id="209064643"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4643" name="Graphic 72" descr="Not achieved"/>
                                <pic:cNvPicPr/>
                              </pic:nvPicPr>
                              <pic:blipFill>
                                <a:blip r:embed="rId269" cstate="print">
                                  <a:extLst>
                                    <a:ext uri="{28A0092B-C50C-407E-A947-70E740481C1C}">
                                      <a14:useLocalDpi xmlns:a14="http://schemas.microsoft.com/office/drawing/2010/main" val="0"/>
                                    </a:ext>
                                    <a:ext uri="{96DAC541-7B7A-43D3-8B79-37D633B846F1}">
                                      <asvg:svgBlip xmlns:asvg="http://schemas.microsoft.com/office/drawing/2016/SVG/main" r:embed="rId270"/>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EFF2EE"/>
                    <w:bottom w:val="single" w:sz="8" w:space="0" w:color="EFF2EE"/>
                  </w:tcBorders>
                  <w:shd w:val="clear" w:color="auto" w:fill="auto"/>
                  <w:vAlign w:val="center"/>
                </w:tcPr>
                <w:p w14:paraId="4582A91F" w14:textId="77777777" w:rsidR="00A80DED" w:rsidRPr="0050557E" w:rsidRDefault="00A80DED" w:rsidP="00836A5C">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409EF748" w14:textId="77777777" w:rsidR="00A80DED" w:rsidRDefault="00A80DED" w:rsidP="00836A5C">
                  <w:pPr>
                    <w:pStyle w:val="Performancetable9pt"/>
                    <w:jc w:val="center"/>
                  </w:pPr>
                </w:p>
              </w:tc>
            </w:tr>
            <w:tr w:rsidR="00A80DED" w:rsidRPr="0050557E" w14:paraId="766117AE" w14:textId="77777777" w:rsidTr="00E616CF">
              <w:trPr>
                <w:trHeight w:val="16"/>
              </w:trPr>
              <w:tc>
                <w:tcPr>
                  <w:tcW w:w="1557" w:type="dxa"/>
                  <w:tcBorders>
                    <w:top w:val="single" w:sz="8" w:space="0" w:color="EFF2EE"/>
                    <w:bottom w:val="single" w:sz="8" w:space="0" w:color="EFF2EE"/>
                  </w:tcBorders>
                  <w:shd w:val="clear" w:color="auto" w:fill="FFFFFF" w:themeFill="background1"/>
                  <w:vAlign w:val="center"/>
                </w:tcPr>
                <w:p w14:paraId="58CCBB4C" w14:textId="77777777" w:rsidR="00A80DED" w:rsidRDefault="00A80DED" w:rsidP="00836A5C">
                  <w:pPr>
                    <w:pStyle w:val="Performancetable9pt"/>
                  </w:pPr>
                  <w:r>
                    <w:t>NM/NP/NA*</w:t>
                  </w:r>
                </w:p>
              </w:tc>
              <w:tc>
                <w:tcPr>
                  <w:tcW w:w="921" w:type="dxa"/>
                  <w:vMerge/>
                  <w:tcBorders>
                    <w:bottom w:val="single" w:sz="8" w:space="0" w:color="EFF2EE"/>
                  </w:tcBorders>
                  <w:shd w:val="clear" w:color="auto" w:fill="FFFFFF" w:themeFill="background1"/>
                  <w:vAlign w:val="center"/>
                </w:tcPr>
                <w:p w14:paraId="413A3404" w14:textId="77777777" w:rsidR="00A80DED" w:rsidRPr="0050557E" w:rsidRDefault="00A80DED" w:rsidP="00836A5C">
                  <w:pPr>
                    <w:pStyle w:val="Performancetable9pt"/>
                    <w:jc w:val="center"/>
                    <w:rPr>
                      <w:lang w:val="en-GB"/>
                    </w:rPr>
                  </w:pPr>
                </w:p>
              </w:tc>
              <w:tc>
                <w:tcPr>
                  <w:tcW w:w="1050" w:type="dxa"/>
                  <w:vMerge/>
                  <w:tcBorders>
                    <w:bottom w:val="single" w:sz="8" w:space="0" w:color="EFF2EE"/>
                  </w:tcBorders>
                  <w:shd w:val="clear" w:color="auto" w:fill="FFFFFF" w:themeFill="background1"/>
                  <w:vAlign w:val="center"/>
                </w:tcPr>
                <w:p w14:paraId="70EA5C62" w14:textId="77777777" w:rsidR="00A80DED" w:rsidRDefault="00A80DED" w:rsidP="00836A5C">
                  <w:pPr>
                    <w:pStyle w:val="Performancetable9pt"/>
                    <w:jc w:val="center"/>
                    <w:rPr>
                      <w:spacing w:val="-4"/>
                    </w:rPr>
                  </w:pPr>
                </w:p>
              </w:tc>
              <w:tc>
                <w:tcPr>
                  <w:tcW w:w="1145" w:type="dxa"/>
                  <w:tcBorders>
                    <w:top w:val="single" w:sz="8" w:space="0" w:color="EFF2EE"/>
                    <w:bottom w:val="single" w:sz="8" w:space="0" w:color="EFF2EE"/>
                  </w:tcBorders>
                  <w:shd w:val="clear" w:color="auto" w:fill="D3EBED"/>
                  <w:vAlign w:val="center"/>
                </w:tcPr>
                <w:p w14:paraId="69E7211F" w14:textId="4E755F0D" w:rsidR="00A80DED" w:rsidRDefault="00A80DED" w:rsidP="00836A5C">
                  <w:pPr>
                    <w:pStyle w:val="Performancetable9pt"/>
                    <w:jc w:val="center"/>
                  </w:pPr>
                  <w:r>
                    <w:t>77.5%</w:t>
                  </w:r>
                </w:p>
              </w:tc>
              <w:tc>
                <w:tcPr>
                  <w:tcW w:w="1143" w:type="dxa"/>
                  <w:tcBorders>
                    <w:top w:val="single" w:sz="8" w:space="0" w:color="EFF2EE"/>
                    <w:bottom w:val="single" w:sz="8" w:space="0" w:color="EFF2EE"/>
                  </w:tcBorders>
                  <w:shd w:val="clear" w:color="auto" w:fill="ABDBDF"/>
                  <w:vAlign w:val="center"/>
                </w:tcPr>
                <w:p w14:paraId="62EE9679" w14:textId="422F4ED7" w:rsidR="00A80DED" w:rsidRDefault="00A80DED" w:rsidP="00836A5C">
                  <w:pPr>
                    <w:pStyle w:val="Performancetable9pt"/>
                    <w:jc w:val="center"/>
                  </w:pPr>
                  <w:r>
                    <w:t>77.3%</w:t>
                  </w:r>
                </w:p>
              </w:tc>
              <w:tc>
                <w:tcPr>
                  <w:tcW w:w="786" w:type="dxa"/>
                  <w:vMerge/>
                  <w:tcBorders>
                    <w:bottom w:val="single" w:sz="8" w:space="0" w:color="EFF2EE"/>
                  </w:tcBorders>
                  <w:shd w:val="clear" w:color="auto" w:fill="ABDBDF"/>
                  <w:vAlign w:val="center"/>
                </w:tcPr>
                <w:p w14:paraId="760F9597" w14:textId="77777777" w:rsidR="00A80DED" w:rsidRPr="0050557E" w:rsidRDefault="00A80DED" w:rsidP="00836A5C">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4EEAC8CD" w14:textId="77777777" w:rsidR="00A80DED" w:rsidRPr="0050557E" w:rsidRDefault="00A80DED" w:rsidP="00836A5C">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20263F8F" w14:textId="77777777" w:rsidR="00A80DED" w:rsidRDefault="00A80DED" w:rsidP="00836A5C">
                  <w:pPr>
                    <w:pStyle w:val="Performancetable9pt"/>
                    <w:jc w:val="center"/>
                  </w:pPr>
                </w:p>
              </w:tc>
            </w:tr>
            <w:tr w:rsidR="00836A5C" w:rsidRPr="0050557E" w14:paraId="1CC95741" w14:textId="77777777" w:rsidTr="00836A5C">
              <w:trPr>
                <w:trHeight w:hRule="exact" w:val="170"/>
              </w:trPr>
              <w:tc>
                <w:tcPr>
                  <w:tcW w:w="1557" w:type="dxa"/>
                  <w:tcBorders>
                    <w:top w:val="single" w:sz="8" w:space="0" w:color="EFF2EE"/>
                    <w:bottom w:val="single" w:sz="8" w:space="0" w:color="EFF2EE"/>
                  </w:tcBorders>
                </w:tcPr>
                <w:p w14:paraId="05D65A09" w14:textId="77777777" w:rsidR="00836A5C" w:rsidRPr="0050557E" w:rsidRDefault="00836A5C" w:rsidP="005E39E5">
                  <w:pPr>
                    <w:pStyle w:val="Performancetable9pt"/>
                    <w:rPr>
                      <w:lang w:val="en-GB"/>
                    </w:rPr>
                  </w:pPr>
                </w:p>
              </w:tc>
              <w:tc>
                <w:tcPr>
                  <w:tcW w:w="921" w:type="dxa"/>
                  <w:tcBorders>
                    <w:top w:val="single" w:sz="8" w:space="0" w:color="EFF2EE"/>
                    <w:bottom w:val="single" w:sz="8" w:space="0" w:color="EFF2EE"/>
                  </w:tcBorders>
                </w:tcPr>
                <w:p w14:paraId="0B48CD6F" w14:textId="77777777" w:rsidR="00836A5C" w:rsidRPr="0050557E" w:rsidRDefault="00836A5C" w:rsidP="005E39E5">
                  <w:pPr>
                    <w:pStyle w:val="Performancetable9pt"/>
                    <w:jc w:val="center"/>
                    <w:rPr>
                      <w:lang w:val="en-GB"/>
                    </w:rPr>
                  </w:pPr>
                </w:p>
              </w:tc>
              <w:tc>
                <w:tcPr>
                  <w:tcW w:w="1050" w:type="dxa"/>
                  <w:tcBorders>
                    <w:top w:val="single" w:sz="8" w:space="0" w:color="EFF2EE"/>
                    <w:bottom w:val="single" w:sz="8" w:space="0" w:color="EFF2EE"/>
                  </w:tcBorders>
                </w:tcPr>
                <w:p w14:paraId="02FDDDB7" w14:textId="77777777" w:rsidR="00836A5C" w:rsidRPr="0050557E" w:rsidRDefault="00836A5C" w:rsidP="005E39E5">
                  <w:pPr>
                    <w:pStyle w:val="Performancetable9pt"/>
                    <w:jc w:val="center"/>
                    <w:rPr>
                      <w:lang w:val="en-GB"/>
                    </w:rPr>
                  </w:pPr>
                </w:p>
              </w:tc>
              <w:tc>
                <w:tcPr>
                  <w:tcW w:w="1145" w:type="dxa"/>
                  <w:tcBorders>
                    <w:top w:val="single" w:sz="8" w:space="0" w:color="EFF2EE"/>
                    <w:bottom w:val="single" w:sz="8" w:space="0" w:color="EFF2EE"/>
                  </w:tcBorders>
                </w:tcPr>
                <w:p w14:paraId="602F6668" w14:textId="77777777" w:rsidR="00836A5C" w:rsidRPr="0050557E" w:rsidRDefault="00836A5C" w:rsidP="005E39E5">
                  <w:pPr>
                    <w:pStyle w:val="Performancetable9pt"/>
                    <w:jc w:val="center"/>
                    <w:rPr>
                      <w:lang w:val="en-GB"/>
                    </w:rPr>
                  </w:pPr>
                </w:p>
              </w:tc>
              <w:tc>
                <w:tcPr>
                  <w:tcW w:w="1143" w:type="dxa"/>
                  <w:tcBorders>
                    <w:top w:val="single" w:sz="8" w:space="0" w:color="EFF2EE"/>
                    <w:bottom w:val="single" w:sz="8" w:space="0" w:color="EFF2EE"/>
                  </w:tcBorders>
                </w:tcPr>
                <w:p w14:paraId="15789514" w14:textId="77777777" w:rsidR="00836A5C" w:rsidRPr="0050557E" w:rsidRDefault="00836A5C" w:rsidP="005E39E5">
                  <w:pPr>
                    <w:pStyle w:val="Performancetable9pt"/>
                    <w:jc w:val="center"/>
                    <w:rPr>
                      <w:lang w:val="en-GB"/>
                    </w:rPr>
                  </w:pPr>
                </w:p>
              </w:tc>
              <w:tc>
                <w:tcPr>
                  <w:tcW w:w="786" w:type="dxa"/>
                  <w:tcBorders>
                    <w:top w:val="single" w:sz="8" w:space="0" w:color="EFF2EE"/>
                    <w:bottom w:val="single" w:sz="8" w:space="0" w:color="EFF2EE"/>
                  </w:tcBorders>
                </w:tcPr>
                <w:p w14:paraId="4DFBDCF5" w14:textId="77777777" w:rsidR="00836A5C" w:rsidRPr="0050557E" w:rsidRDefault="00836A5C" w:rsidP="005E39E5">
                  <w:pPr>
                    <w:pStyle w:val="Performancetable9pt"/>
                    <w:jc w:val="center"/>
                    <w:rPr>
                      <w:lang w:val="en-GB"/>
                    </w:rPr>
                  </w:pPr>
                </w:p>
              </w:tc>
              <w:tc>
                <w:tcPr>
                  <w:tcW w:w="1672" w:type="dxa"/>
                  <w:tcBorders>
                    <w:top w:val="single" w:sz="8" w:space="0" w:color="EFF2EE"/>
                    <w:bottom w:val="single" w:sz="8" w:space="0" w:color="EFF2EE"/>
                  </w:tcBorders>
                  <w:shd w:val="clear" w:color="auto" w:fill="auto"/>
                </w:tcPr>
                <w:p w14:paraId="525881CA" w14:textId="77777777" w:rsidR="00836A5C" w:rsidRPr="0050557E" w:rsidRDefault="00836A5C" w:rsidP="005E39E5">
                  <w:pPr>
                    <w:pStyle w:val="Performancetable9pt"/>
                    <w:jc w:val="center"/>
                    <w:rPr>
                      <w:lang w:val="en-GB"/>
                    </w:rPr>
                  </w:pPr>
                </w:p>
              </w:tc>
              <w:tc>
                <w:tcPr>
                  <w:tcW w:w="1149" w:type="dxa"/>
                  <w:tcBorders>
                    <w:top w:val="single" w:sz="8" w:space="0" w:color="EFF2EE"/>
                    <w:bottom w:val="single" w:sz="8" w:space="0" w:color="EFF2EE"/>
                  </w:tcBorders>
                  <w:shd w:val="clear" w:color="auto" w:fill="auto"/>
                </w:tcPr>
                <w:p w14:paraId="2877F39B" w14:textId="77777777" w:rsidR="00836A5C" w:rsidRPr="0050557E" w:rsidRDefault="00836A5C" w:rsidP="005E39E5">
                  <w:pPr>
                    <w:pStyle w:val="Performancetable9pt"/>
                    <w:jc w:val="center"/>
                    <w:rPr>
                      <w:lang w:val="en-GB"/>
                    </w:rPr>
                  </w:pPr>
                </w:p>
              </w:tc>
            </w:tr>
            <w:tr w:rsidR="00836A5C" w:rsidRPr="0050557E" w14:paraId="0926B7F1" w14:textId="77777777" w:rsidTr="00836A5C">
              <w:trPr>
                <w:trHeight w:val="16"/>
              </w:trPr>
              <w:tc>
                <w:tcPr>
                  <w:tcW w:w="1557" w:type="dxa"/>
                  <w:tcBorders>
                    <w:top w:val="single" w:sz="8" w:space="0" w:color="EFF2EE"/>
                    <w:bottom w:val="single" w:sz="8" w:space="0" w:color="EFF2EE"/>
                  </w:tcBorders>
                  <w:shd w:val="clear" w:color="auto" w:fill="FFFFFF" w:themeFill="background1"/>
                  <w:vAlign w:val="center"/>
                </w:tcPr>
                <w:p w14:paraId="73251933" w14:textId="77777777" w:rsidR="00836A5C" w:rsidRPr="0050557E" w:rsidRDefault="00836A5C" w:rsidP="00836A5C">
                  <w:pPr>
                    <w:pStyle w:val="Performancetable9pt"/>
                  </w:pPr>
                  <w:r>
                    <w:t>Northern</w:t>
                  </w:r>
                </w:p>
              </w:tc>
              <w:tc>
                <w:tcPr>
                  <w:tcW w:w="921" w:type="dxa"/>
                  <w:tcBorders>
                    <w:top w:val="single" w:sz="8" w:space="0" w:color="EFF2EE"/>
                    <w:bottom w:val="single" w:sz="8" w:space="0" w:color="EFF2EE"/>
                  </w:tcBorders>
                  <w:shd w:val="clear" w:color="auto" w:fill="FFFFFF" w:themeFill="background1"/>
                  <w:vAlign w:val="center"/>
                </w:tcPr>
                <w:p w14:paraId="7144A965" w14:textId="77777777" w:rsidR="00836A5C" w:rsidRPr="0050557E" w:rsidRDefault="00836A5C" w:rsidP="00836A5C">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722368DF" w14:textId="77777777" w:rsidR="00836A5C" w:rsidRPr="0050557E" w:rsidRDefault="00836A5C" w:rsidP="00836A5C">
                  <w:pPr>
                    <w:pStyle w:val="Performancetable9pt"/>
                    <w:jc w:val="center"/>
                    <w:rPr>
                      <w:lang w:val="en-GB"/>
                    </w:rPr>
                  </w:pPr>
                </w:p>
              </w:tc>
              <w:tc>
                <w:tcPr>
                  <w:tcW w:w="1145" w:type="dxa"/>
                  <w:tcBorders>
                    <w:top w:val="single" w:sz="8" w:space="0" w:color="EFF2EE"/>
                    <w:bottom w:val="single" w:sz="8" w:space="0" w:color="EFF2EE"/>
                  </w:tcBorders>
                  <w:shd w:val="clear" w:color="auto" w:fill="D3EBED"/>
                  <w:vAlign w:val="center"/>
                </w:tcPr>
                <w:p w14:paraId="537B237A" w14:textId="7A7A5499" w:rsidR="00836A5C" w:rsidRPr="0050557E" w:rsidRDefault="00836A5C" w:rsidP="00836A5C">
                  <w:pPr>
                    <w:pStyle w:val="Performancetable9pt"/>
                    <w:jc w:val="center"/>
                  </w:pPr>
                  <w:r>
                    <w:t>76.2%</w:t>
                  </w:r>
                </w:p>
              </w:tc>
              <w:tc>
                <w:tcPr>
                  <w:tcW w:w="1143" w:type="dxa"/>
                  <w:tcBorders>
                    <w:top w:val="single" w:sz="8" w:space="0" w:color="EFF2EE"/>
                    <w:bottom w:val="single" w:sz="8" w:space="0" w:color="EFF2EE"/>
                  </w:tcBorders>
                  <w:shd w:val="clear" w:color="auto" w:fill="ABDBDF"/>
                  <w:vAlign w:val="center"/>
                </w:tcPr>
                <w:p w14:paraId="360CF1E3" w14:textId="740B4B74" w:rsidR="00836A5C" w:rsidRPr="0050557E" w:rsidRDefault="00836A5C" w:rsidP="00836A5C">
                  <w:pPr>
                    <w:pStyle w:val="Performancetable9pt"/>
                    <w:jc w:val="center"/>
                  </w:pPr>
                  <w:r>
                    <w:t>77.2%</w:t>
                  </w:r>
                </w:p>
              </w:tc>
              <w:tc>
                <w:tcPr>
                  <w:tcW w:w="786" w:type="dxa"/>
                  <w:tcBorders>
                    <w:top w:val="single" w:sz="8" w:space="0" w:color="EFF2EE"/>
                    <w:bottom w:val="single" w:sz="8" w:space="0" w:color="EFF2EE"/>
                  </w:tcBorders>
                  <w:shd w:val="clear" w:color="auto" w:fill="ABDBDF"/>
                  <w:vAlign w:val="center"/>
                </w:tcPr>
                <w:p w14:paraId="29A860E4" w14:textId="77777777" w:rsidR="00836A5C" w:rsidRPr="0050557E" w:rsidRDefault="00836A5C" w:rsidP="00836A5C">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3B99D2FC" w14:textId="77777777" w:rsidR="00836A5C" w:rsidRPr="0050557E" w:rsidRDefault="00836A5C" w:rsidP="00836A5C">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173FE451" w14:textId="77777777" w:rsidR="00836A5C" w:rsidRPr="0050557E" w:rsidRDefault="00836A5C" w:rsidP="00836A5C">
                  <w:pPr>
                    <w:pStyle w:val="Performancetable9pt"/>
                    <w:jc w:val="center"/>
                  </w:pPr>
                </w:p>
              </w:tc>
            </w:tr>
            <w:tr w:rsidR="00836A5C" w:rsidRPr="0050557E" w14:paraId="6F0AF5B0" w14:textId="77777777" w:rsidTr="00836A5C">
              <w:trPr>
                <w:trHeight w:val="16"/>
              </w:trPr>
              <w:tc>
                <w:tcPr>
                  <w:tcW w:w="1557" w:type="dxa"/>
                  <w:tcBorders>
                    <w:top w:val="single" w:sz="8" w:space="0" w:color="EFF2EE"/>
                    <w:bottom w:val="single" w:sz="8" w:space="0" w:color="EFF2EE"/>
                  </w:tcBorders>
                  <w:shd w:val="clear" w:color="auto" w:fill="FFFFFF" w:themeFill="background1"/>
                  <w:vAlign w:val="center"/>
                </w:tcPr>
                <w:p w14:paraId="2D6B5B17" w14:textId="77777777" w:rsidR="00836A5C" w:rsidRPr="0050557E" w:rsidRDefault="00836A5C" w:rsidP="00836A5C">
                  <w:pPr>
                    <w:pStyle w:val="Performancetable9pt"/>
                  </w:pPr>
                  <w:r>
                    <w:t>Te Manawa Taki</w:t>
                  </w:r>
                </w:p>
              </w:tc>
              <w:tc>
                <w:tcPr>
                  <w:tcW w:w="921" w:type="dxa"/>
                  <w:tcBorders>
                    <w:top w:val="single" w:sz="8" w:space="0" w:color="EFF2EE"/>
                    <w:bottom w:val="single" w:sz="8" w:space="0" w:color="EFF2EE"/>
                  </w:tcBorders>
                  <w:shd w:val="clear" w:color="auto" w:fill="FFFFFF" w:themeFill="background1"/>
                  <w:vAlign w:val="center"/>
                </w:tcPr>
                <w:p w14:paraId="0A924039" w14:textId="77777777" w:rsidR="00836A5C" w:rsidRPr="0050557E" w:rsidRDefault="00836A5C" w:rsidP="00836A5C">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27B68D65" w14:textId="77777777" w:rsidR="00836A5C" w:rsidRPr="0050557E" w:rsidRDefault="00836A5C" w:rsidP="00836A5C">
                  <w:pPr>
                    <w:pStyle w:val="Performancetable9pt"/>
                    <w:jc w:val="center"/>
                    <w:rPr>
                      <w:lang w:val="en-GB"/>
                    </w:rPr>
                  </w:pPr>
                </w:p>
              </w:tc>
              <w:tc>
                <w:tcPr>
                  <w:tcW w:w="1145" w:type="dxa"/>
                  <w:tcBorders>
                    <w:top w:val="single" w:sz="8" w:space="0" w:color="EFF2EE"/>
                    <w:bottom w:val="single" w:sz="8" w:space="0" w:color="EFF2EE"/>
                  </w:tcBorders>
                  <w:shd w:val="clear" w:color="auto" w:fill="D3EBED"/>
                  <w:vAlign w:val="center"/>
                </w:tcPr>
                <w:p w14:paraId="215B287F" w14:textId="5F03A944" w:rsidR="00836A5C" w:rsidRPr="0050557E" w:rsidRDefault="00836A5C" w:rsidP="00836A5C">
                  <w:pPr>
                    <w:pStyle w:val="Performancetable9pt"/>
                    <w:jc w:val="center"/>
                  </w:pPr>
                  <w:r>
                    <w:t>74.8%</w:t>
                  </w:r>
                </w:p>
              </w:tc>
              <w:tc>
                <w:tcPr>
                  <w:tcW w:w="1143" w:type="dxa"/>
                  <w:tcBorders>
                    <w:top w:val="single" w:sz="8" w:space="0" w:color="EFF2EE"/>
                    <w:bottom w:val="single" w:sz="8" w:space="0" w:color="EFF2EE"/>
                  </w:tcBorders>
                  <w:shd w:val="clear" w:color="auto" w:fill="ABDBDF"/>
                  <w:vAlign w:val="center"/>
                </w:tcPr>
                <w:p w14:paraId="412D4A95" w14:textId="42F1758C" w:rsidR="00836A5C" w:rsidRPr="0050557E" w:rsidRDefault="00836A5C" w:rsidP="00836A5C">
                  <w:pPr>
                    <w:pStyle w:val="Performancetable9pt"/>
                    <w:jc w:val="center"/>
                  </w:pPr>
                  <w:r>
                    <w:t>74.8%</w:t>
                  </w:r>
                </w:p>
              </w:tc>
              <w:tc>
                <w:tcPr>
                  <w:tcW w:w="786" w:type="dxa"/>
                  <w:tcBorders>
                    <w:top w:val="single" w:sz="8" w:space="0" w:color="EFF2EE"/>
                    <w:bottom w:val="single" w:sz="8" w:space="0" w:color="EFF2EE"/>
                  </w:tcBorders>
                  <w:shd w:val="clear" w:color="auto" w:fill="ABDBDF"/>
                  <w:vAlign w:val="center"/>
                </w:tcPr>
                <w:p w14:paraId="019303AF" w14:textId="77777777" w:rsidR="00836A5C" w:rsidRPr="0050557E" w:rsidRDefault="00836A5C" w:rsidP="00836A5C">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000103FB" w14:textId="77777777" w:rsidR="00836A5C" w:rsidRPr="0050557E" w:rsidRDefault="00836A5C" w:rsidP="00836A5C">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42025886" w14:textId="77777777" w:rsidR="00836A5C" w:rsidRPr="0050557E" w:rsidRDefault="00836A5C" w:rsidP="00836A5C">
                  <w:pPr>
                    <w:pStyle w:val="Performancetable9pt"/>
                    <w:jc w:val="center"/>
                  </w:pPr>
                </w:p>
              </w:tc>
            </w:tr>
            <w:tr w:rsidR="00836A5C" w:rsidRPr="0050557E" w14:paraId="7EDB50E0" w14:textId="77777777" w:rsidTr="00836A5C">
              <w:trPr>
                <w:trHeight w:val="16"/>
              </w:trPr>
              <w:tc>
                <w:tcPr>
                  <w:tcW w:w="1557" w:type="dxa"/>
                  <w:tcBorders>
                    <w:top w:val="single" w:sz="8" w:space="0" w:color="EFF2EE"/>
                    <w:bottom w:val="single" w:sz="8" w:space="0" w:color="EFF2EE"/>
                  </w:tcBorders>
                  <w:shd w:val="clear" w:color="auto" w:fill="FFFFFF" w:themeFill="background1"/>
                  <w:vAlign w:val="center"/>
                </w:tcPr>
                <w:p w14:paraId="12804F29" w14:textId="77777777" w:rsidR="00836A5C" w:rsidRPr="0050557E" w:rsidRDefault="00836A5C" w:rsidP="00836A5C">
                  <w:pPr>
                    <w:pStyle w:val="Performancetable9pt"/>
                  </w:pPr>
                  <w:r>
                    <w:t>Central I Ikaroa</w:t>
                  </w:r>
                </w:p>
              </w:tc>
              <w:tc>
                <w:tcPr>
                  <w:tcW w:w="921" w:type="dxa"/>
                  <w:tcBorders>
                    <w:top w:val="single" w:sz="8" w:space="0" w:color="EFF2EE"/>
                    <w:bottom w:val="single" w:sz="8" w:space="0" w:color="EFF2EE"/>
                  </w:tcBorders>
                  <w:shd w:val="clear" w:color="auto" w:fill="FFFFFF" w:themeFill="background1"/>
                  <w:vAlign w:val="center"/>
                </w:tcPr>
                <w:p w14:paraId="5F6992DD" w14:textId="77777777" w:rsidR="00836A5C" w:rsidRPr="0050557E" w:rsidRDefault="00836A5C" w:rsidP="00836A5C">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70340040" w14:textId="77777777" w:rsidR="00836A5C" w:rsidRPr="0050557E" w:rsidRDefault="00836A5C" w:rsidP="00836A5C">
                  <w:pPr>
                    <w:pStyle w:val="Performancetable9pt"/>
                    <w:jc w:val="center"/>
                    <w:rPr>
                      <w:lang w:val="en-GB"/>
                    </w:rPr>
                  </w:pPr>
                </w:p>
              </w:tc>
              <w:tc>
                <w:tcPr>
                  <w:tcW w:w="1145" w:type="dxa"/>
                  <w:tcBorders>
                    <w:top w:val="single" w:sz="8" w:space="0" w:color="EFF2EE"/>
                    <w:bottom w:val="single" w:sz="8" w:space="0" w:color="EFF2EE"/>
                  </w:tcBorders>
                  <w:shd w:val="clear" w:color="auto" w:fill="D3EBED"/>
                  <w:vAlign w:val="center"/>
                </w:tcPr>
                <w:p w14:paraId="15FA7A88" w14:textId="19C2C6FF" w:rsidR="00836A5C" w:rsidRPr="0050557E" w:rsidRDefault="00836A5C" w:rsidP="00836A5C">
                  <w:pPr>
                    <w:pStyle w:val="Performancetable9pt"/>
                    <w:jc w:val="center"/>
                  </w:pPr>
                  <w:r>
                    <w:t>74.3%</w:t>
                  </w:r>
                </w:p>
              </w:tc>
              <w:tc>
                <w:tcPr>
                  <w:tcW w:w="1143" w:type="dxa"/>
                  <w:tcBorders>
                    <w:top w:val="single" w:sz="8" w:space="0" w:color="EFF2EE"/>
                    <w:bottom w:val="single" w:sz="8" w:space="0" w:color="EFF2EE"/>
                  </w:tcBorders>
                  <w:shd w:val="clear" w:color="auto" w:fill="ABDBDF"/>
                  <w:vAlign w:val="center"/>
                </w:tcPr>
                <w:p w14:paraId="453B80CF" w14:textId="4BC39E11" w:rsidR="00836A5C" w:rsidRPr="0050557E" w:rsidRDefault="00836A5C" w:rsidP="00836A5C">
                  <w:pPr>
                    <w:pStyle w:val="Performancetable9pt"/>
                    <w:jc w:val="center"/>
                  </w:pPr>
                  <w:r>
                    <w:t>74.2%</w:t>
                  </w:r>
                </w:p>
              </w:tc>
              <w:tc>
                <w:tcPr>
                  <w:tcW w:w="786" w:type="dxa"/>
                  <w:tcBorders>
                    <w:top w:val="single" w:sz="8" w:space="0" w:color="EFF2EE"/>
                    <w:bottom w:val="single" w:sz="8" w:space="0" w:color="EFF2EE"/>
                  </w:tcBorders>
                  <w:shd w:val="clear" w:color="auto" w:fill="ABDBDF"/>
                  <w:vAlign w:val="center"/>
                </w:tcPr>
                <w:p w14:paraId="16C95108" w14:textId="77777777" w:rsidR="00836A5C" w:rsidRPr="0050557E" w:rsidRDefault="00836A5C" w:rsidP="00836A5C">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44364C7D" w14:textId="77777777" w:rsidR="00836A5C" w:rsidRPr="0050557E" w:rsidRDefault="00836A5C" w:rsidP="00836A5C">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7221342B" w14:textId="77777777" w:rsidR="00836A5C" w:rsidRPr="0050557E" w:rsidRDefault="00836A5C" w:rsidP="00836A5C">
                  <w:pPr>
                    <w:pStyle w:val="Performancetable9pt"/>
                    <w:jc w:val="center"/>
                  </w:pPr>
                </w:p>
              </w:tc>
            </w:tr>
            <w:tr w:rsidR="00836A5C" w:rsidRPr="0050557E" w14:paraId="083F600D" w14:textId="77777777" w:rsidTr="00836A5C">
              <w:trPr>
                <w:trHeight w:val="16"/>
              </w:trPr>
              <w:tc>
                <w:tcPr>
                  <w:tcW w:w="1557" w:type="dxa"/>
                  <w:tcBorders>
                    <w:top w:val="single" w:sz="8" w:space="0" w:color="EFF2EE"/>
                    <w:bottom w:val="nil"/>
                  </w:tcBorders>
                  <w:shd w:val="clear" w:color="auto" w:fill="FFFFFF" w:themeFill="background1"/>
                  <w:vAlign w:val="center"/>
                </w:tcPr>
                <w:p w14:paraId="3EBA99EF" w14:textId="77777777" w:rsidR="00836A5C" w:rsidRPr="0050557E" w:rsidRDefault="00836A5C" w:rsidP="00836A5C">
                  <w:pPr>
                    <w:pStyle w:val="Performancetable9pt"/>
                  </w:pPr>
                  <w:r>
                    <w:t>Te Waipounamu</w:t>
                  </w:r>
                </w:p>
              </w:tc>
              <w:tc>
                <w:tcPr>
                  <w:tcW w:w="921" w:type="dxa"/>
                  <w:tcBorders>
                    <w:top w:val="single" w:sz="8" w:space="0" w:color="EFF2EE"/>
                    <w:bottom w:val="nil"/>
                  </w:tcBorders>
                  <w:shd w:val="clear" w:color="auto" w:fill="FFFFFF" w:themeFill="background1"/>
                  <w:vAlign w:val="center"/>
                </w:tcPr>
                <w:p w14:paraId="17B049B5" w14:textId="77777777" w:rsidR="00836A5C" w:rsidRPr="0050557E" w:rsidRDefault="00836A5C" w:rsidP="00836A5C">
                  <w:pPr>
                    <w:pStyle w:val="Performancetable9pt"/>
                    <w:jc w:val="center"/>
                    <w:rPr>
                      <w:lang w:val="en-GB"/>
                    </w:rPr>
                  </w:pPr>
                </w:p>
              </w:tc>
              <w:tc>
                <w:tcPr>
                  <w:tcW w:w="1050" w:type="dxa"/>
                  <w:tcBorders>
                    <w:top w:val="single" w:sz="8" w:space="0" w:color="EFF2EE"/>
                    <w:bottom w:val="nil"/>
                  </w:tcBorders>
                  <w:shd w:val="clear" w:color="auto" w:fill="FFFFFF" w:themeFill="background1"/>
                  <w:vAlign w:val="center"/>
                </w:tcPr>
                <w:p w14:paraId="61085D19" w14:textId="77777777" w:rsidR="00836A5C" w:rsidRPr="0050557E" w:rsidRDefault="00836A5C" w:rsidP="00836A5C">
                  <w:pPr>
                    <w:pStyle w:val="Performancetable9pt"/>
                    <w:jc w:val="center"/>
                    <w:rPr>
                      <w:lang w:val="en-GB"/>
                    </w:rPr>
                  </w:pPr>
                </w:p>
              </w:tc>
              <w:tc>
                <w:tcPr>
                  <w:tcW w:w="1145" w:type="dxa"/>
                  <w:tcBorders>
                    <w:top w:val="single" w:sz="8" w:space="0" w:color="EFF2EE"/>
                    <w:bottom w:val="nil"/>
                  </w:tcBorders>
                  <w:shd w:val="clear" w:color="auto" w:fill="D3EBED"/>
                  <w:vAlign w:val="center"/>
                </w:tcPr>
                <w:p w14:paraId="18E878B4" w14:textId="063122A9" w:rsidR="00836A5C" w:rsidRPr="0050557E" w:rsidRDefault="00836A5C" w:rsidP="00836A5C">
                  <w:pPr>
                    <w:pStyle w:val="Performancetable9pt"/>
                    <w:jc w:val="center"/>
                  </w:pPr>
                  <w:r>
                    <w:t>79.5%</w:t>
                  </w:r>
                </w:p>
              </w:tc>
              <w:tc>
                <w:tcPr>
                  <w:tcW w:w="1143" w:type="dxa"/>
                  <w:tcBorders>
                    <w:top w:val="single" w:sz="8" w:space="0" w:color="EFF2EE"/>
                    <w:bottom w:val="nil"/>
                  </w:tcBorders>
                  <w:shd w:val="clear" w:color="auto" w:fill="ABDBDF"/>
                  <w:vAlign w:val="center"/>
                </w:tcPr>
                <w:p w14:paraId="296B4518" w14:textId="1BCFB0DC" w:rsidR="00836A5C" w:rsidRPr="0050557E" w:rsidRDefault="00836A5C" w:rsidP="00836A5C">
                  <w:pPr>
                    <w:pStyle w:val="Performancetable9pt"/>
                    <w:jc w:val="center"/>
                  </w:pPr>
                  <w:r>
                    <w:t>79.2%</w:t>
                  </w:r>
                </w:p>
              </w:tc>
              <w:tc>
                <w:tcPr>
                  <w:tcW w:w="786" w:type="dxa"/>
                  <w:tcBorders>
                    <w:top w:val="single" w:sz="8" w:space="0" w:color="EFF2EE"/>
                    <w:bottom w:val="nil"/>
                  </w:tcBorders>
                  <w:shd w:val="clear" w:color="auto" w:fill="ABDBDF"/>
                  <w:vAlign w:val="center"/>
                </w:tcPr>
                <w:p w14:paraId="134669EF" w14:textId="77777777" w:rsidR="00836A5C" w:rsidRPr="0050557E" w:rsidRDefault="00836A5C" w:rsidP="00836A5C">
                  <w:pPr>
                    <w:pStyle w:val="Performancetable9pt"/>
                    <w:jc w:val="center"/>
                    <w:rPr>
                      <w:lang w:val="en-GB"/>
                    </w:rPr>
                  </w:pPr>
                </w:p>
              </w:tc>
              <w:tc>
                <w:tcPr>
                  <w:tcW w:w="1672" w:type="dxa"/>
                  <w:tcBorders>
                    <w:top w:val="single" w:sz="8" w:space="0" w:color="EFF2EE"/>
                    <w:bottom w:val="nil"/>
                  </w:tcBorders>
                  <w:shd w:val="clear" w:color="auto" w:fill="auto"/>
                  <w:vAlign w:val="center"/>
                </w:tcPr>
                <w:p w14:paraId="0F5AC2DB" w14:textId="77777777" w:rsidR="00836A5C" w:rsidRPr="0050557E" w:rsidRDefault="00836A5C" w:rsidP="00836A5C">
                  <w:pPr>
                    <w:pStyle w:val="Performancetable9pt"/>
                    <w:jc w:val="center"/>
                    <w:rPr>
                      <w:lang w:val="en-GB"/>
                    </w:rPr>
                  </w:pPr>
                </w:p>
              </w:tc>
              <w:tc>
                <w:tcPr>
                  <w:tcW w:w="1149" w:type="dxa"/>
                  <w:tcBorders>
                    <w:top w:val="single" w:sz="8" w:space="0" w:color="EFF2EE"/>
                    <w:bottom w:val="nil"/>
                  </w:tcBorders>
                  <w:shd w:val="clear" w:color="auto" w:fill="auto"/>
                  <w:vAlign w:val="center"/>
                </w:tcPr>
                <w:p w14:paraId="27F1F48C" w14:textId="77777777" w:rsidR="00836A5C" w:rsidRPr="0050557E" w:rsidRDefault="00836A5C" w:rsidP="00836A5C">
                  <w:pPr>
                    <w:pStyle w:val="Performancetable9pt"/>
                    <w:jc w:val="center"/>
                  </w:pPr>
                </w:p>
              </w:tc>
            </w:tr>
          </w:tbl>
          <w:p w14:paraId="0165FF14" w14:textId="77777777" w:rsidR="00836A5C" w:rsidRDefault="00836A5C" w:rsidP="006A6463">
            <w:pPr>
              <w:pStyle w:val="Notestomeasure"/>
              <w:spacing w:before="120"/>
            </w:pPr>
            <w:r w:rsidRPr="00836A5C">
              <w:rPr>
                <w:b/>
                <w:bCs w:val="0"/>
              </w:rPr>
              <w:t>Target:</w:t>
            </w:r>
            <w:r>
              <w:t xml:space="preserve"> Improve from baseline (trend to increase)</w:t>
            </w:r>
          </w:p>
          <w:p w14:paraId="40F75E82" w14:textId="77777777" w:rsidR="00836A5C" w:rsidRDefault="00836A5C" w:rsidP="00836A5C">
            <w:pPr>
              <w:pStyle w:val="Notestomeasure"/>
            </w:pPr>
            <w:r w:rsidRPr="00836A5C">
              <w:rPr>
                <w:b/>
                <w:bCs w:val="0"/>
              </w:rPr>
              <w:t>Baseline:</w:t>
            </w:r>
            <w:r>
              <w:t xml:space="preserve"> Q4 2021 – Q3 2022</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6"/>
              <w:gridCol w:w="1258"/>
              <w:gridCol w:w="1260"/>
              <w:gridCol w:w="1258"/>
              <w:gridCol w:w="1273"/>
              <w:gridCol w:w="1258"/>
            </w:tblGrid>
            <w:tr w:rsidR="00836A5C" w:rsidRPr="00836A5C" w14:paraId="1AA6D9A0" w14:textId="77777777" w:rsidTr="006A6463">
              <w:trPr>
                <w:trHeight w:val="359"/>
              </w:trPr>
              <w:tc>
                <w:tcPr>
                  <w:tcW w:w="3116" w:type="dxa"/>
                  <w:tcMar>
                    <w:top w:w="57" w:type="dxa"/>
                    <w:left w:w="57" w:type="dxa"/>
                    <w:bottom w:w="113" w:type="dxa"/>
                    <w:right w:w="57" w:type="dxa"/>
                  </w:tcMar>
                  <w:vAlign w:val="bottom"/>
                </w:tcPr>
                <w:p w14:paraId="1ABFD49D" w14:textId="77777777" w:rsidR="00836A5C" w:rsidRPr="00836A5C" w:rsidRDefault="00836A5C" w:rsidP="006A6463">
                  <w:pPr>
                    <w:pStyle w:val="Performancetable9pt"/>
                    <w:rPr>
                      <w:b/>
                      <w:bCs/>
                      <w:color w:val="00A2AC" w:themeColor="background2"/>
                    </w:rPr>
                  </w:pPr>
                  <w:r w:rsidRPr="00836A5C">
                    <w:rPr>
                      <w:b/>
                      <w:bCs/>
                      <w:color w:val="00A2AC" w:themeColor="background2"/>
                    </w:rPr>
                    <w:t>2023/24</w:t>
                  </w:r>
                </w:p>
              </w:tc>
              <w:tc>
                <w:tcPr>
                  <w:tcW w:w="1258" w:type="dxa"/>
                  <w:tcMar>
                    <w:top w:w="57" w:type="dxa"/>
                    <w:left w:w="57" w:type="dxa"/>
                    <w:bottom w:w="113" w:type="dxa"/>
                    <w:right w:w="57" w:type="dxa"/>
                  </w:tcMar>
                  <w:vAlign w:val="bottom"/>
                </w:tcPr>
                <w:p w14:paraId="4C4C43E8" w14:textId="77777777" w:rsidR="00836A5C" w:rsidRPr="00836A5C" w:rsidRDefault="00836A5C" w:rsidP="00836A5C">
                  <w:pPr>
                    <w:pStyle w:val="Performancetable9pt"/>
                    <w:jc w:val="center"/>
                    <w:rPr>
                      <w:b/>
                      <w:bCs/>
                      <w:color w:val="00A2AC" w:themeColor="background2"/>
                    </w:rPr>
                  </w:pPr>
                  <w:r w:rsidRPr="00836A5C">
                    <w:rPr>
                      <w:b/>
                      <w:bCs/>
                      <w:color w:val="00A2AC" w:themeColor="background2"/>
                    </w:rPr>
                    <w:t>Māori</w:t>
                  </w:r>
                </w:p>
              </w:tc>
              <w:tc>
                <w:tcPr>
                  <w:tcW w:w="1260" w:type="dxa"/>
                  <w:tcMar>
                    <w:top w:w="57" w:type="dxa"/>
                    <w:left w:w="57" w:type="dxa"/>
                    <w:bottom w:w="113" w:type="dxa"/>
                    <w:right w:w="57" w:type="dxa"/>
                  </w:tcMar>
                  <w:vAlign w:val="bottom"/>
                </w:tcPr>
                <w:p w14:paraId="24D5EFF4" w14:textId="77777777" w:rsidR="00836A5C" w:rsidRPr="00836A5C" w:rsidRDefault="00836A5C" w:rsidP="00836A5C">
                  <w:pPr>
                    <w:pStyle w:val="Performancetable9pt"/>
                    <w:jc w:val="center"/>
                    <w:rPr>
                      <w:b/>
                      <w:bCs/>
                      <w:color w:val="00A2AC" w:themeColor="background2"/>
                    </w:rPr>
                  </w:pPr>
                  <w:r w:rsidRPr="00836A5C">
                    <w:rPr>
                      <w:b/>
                      <w:bCs/>
                      <w:color w:val="00A2AC" w:themeColor="background2"/>
                    </w:rPr>
                    <w:t>Pacific</w:t>
                  </w:r>
                </w:p>
              </w:tc>
              <w:tc>
                <w:tcPr>
                  <w:tcW w:w="1258" w:type="dxa"/>
                  <w:tcMar>
                    <w:top w:w="57" w:type="dxa"/>
                    <w:left w:w="57" w:type="dxa"/>
                    <w:bottom w:w="113" w:type="dxa"/>
                    <w:right w:w="57" w:type="dxa"/>
                  </w:tcMar>
                  <w:vAlign w:val="bottom"/>
                </w:tcPr>
                <w:p w14:paraId="3E6320DC" w14:textId="77777777" w:rsidR="00836A5C" w:rsidRPr="00836A5C" w:rsidRDefault="00836A5C" w:rsidP="00836A5C">
                  <w:pPr>
                    <w:pStyle w:val="Performancetable9pt"/>
                    <w:jc w:val="center"/>
                    <w:rPr>
                      <w:b/>
                      <w:bCs/>
                      <w:color w:val="00A2AC" w:themeColor="background2"/>
                    </w:rPr>
                  </w:pPr>
                  <w:r w:rsidRPr="00836A5C">
                    <w:rPr>
                      <w:b/>
                      <w:bCs/>
                      <w:color w:val="00A2AC" w:themeColor="background2"/>
                    </w:rPr>
                    <w:t>Asian</w:t>
                  </w:r>
                </w:p>
              </w:tc>
              <w:tc>
                <w:tcPr>
                  <w:tcW w:w="1273" w:type="dxa"/>
                  <w:tcMar>
                    <w:top w:w="57" w:type="dxa"/>
                    <w:left w:w="0" w:type="dxa"/>
                    <w:bottom w:w="113" w:type="dxa"/>
                    <w:right w:w="0" w:type="dxa"/>
                  </w:tcMar>
                  <w:vAlign w:val="bottom"/>
                </w:tcPr>
                <w:p w14:paraId="7BF05AC1" w14:textId="77777777" w:rsidR="00836A5C" w:rsidRPr="00836A5C" w:rsidRDefault="00836A5C" w:rsidP="00836A5C">
                  <w:pPr>
                    <w:pStyle w:val="Performancetable9pt"/>
                    <w:jc w:val="center"/>
                    <w:rPr>
                      <w:b/>
                      <w:bCs/>
                      <w:color w:val="00A2AC" w:themeColor="background2"/>
                    </w:rPr>
                  </w:pPr>
                  <w:r w:rsidRPr="00836A5C">
                    <w:rPr>
                      <w:b/>
                      <w:bCs/>
                      <w:color w:val="00A2AC" w:themeColor="background2"/>
                    </w:rPr>
                    <w:t>NM/NP/NA*</w:t>
                  </w:r>
                </w:p>
              </w:tc>
              <w:tc>
                <w:tcPr>
                  <w:tcW w:w="1258" w:type="dxa"/>
                  <w:tcMar>
                    <w:top w:w="57" w:type="dxa"/>
                    <w:left w:w="57" w:type="dxa"/>
                    <w:bottom w:w="113" w:type="dxa"/>
                    <w:right w:w="57" w:type="dxa"/>
                  </w:tcMar>
                  <w:vAlign w:val="bottom"/>
                </w:tcPr>
                <w:p w14:paraId="4ED69F37" w14:textId="77777777" w:rsidR="00836A5C" w:rsidRPr="00836A5C" w:rsidRDefault="00836A5C" w:rsidP="00836A5C">
                  <w:pPr>
                    <w:pStyle w:val="Performancetable9pt"/>
                    <w:jc w:val="center"/>
                    <w:rPr>
                      <w:b/>
                      <w:bCs/>
                      <w:color w:val="00A2AC" w:themeColor="background2"/>
                    </w:rPr>
                  </w:pPr>
                  <w:r w:rsidRPr="00836A5C">
                    <w:rPr>
                      <w:b/>
                      <w:bCs/>
                      <w:color w:val="00A2AC" w:themeColor="background2"/>
                    </w:rPr>
                    <w:t>All</w:t>
                  </w:r>
                </w:p>
              </w:tc>
            </w:tr>
            <w:tr w:rsidR="00836A5C" w:rsidRPr="00836A5C" w14:paraId="612C1FDC" w14:textId="77777777" w:rsidTr="006A6463">
              <w:trPr>
                <w:trHeight w:val="13"/>
              </w:trPr>
              <w:tc>
                <w:tcPr>
                  <w:tcW w:w="3116" w:type="dxa"/>
                  <w:shd w:val="solid" w:color="FFFFFF" w:fill="auto"/>
                  <w:tcMar>
                    <w:top w:w="57" w:type="dxa"/>
                    <w:left w:w="57" w:type="dxa"/>
                    <w:bottom w:w="113" w:type="dxa"/>
                    <w:right w:w="57" w:type="dxa"/>
                  </w:tcMar>
                  <w:vAlign w:val="center"/>
                </w:tcPr>
                <w:p w14:paraId="0DF77E09" w14:textId="77777777" w:rsidR="00836A5C" w:rsidRPr="00836A5C" w:rsidRDefault="00836A5C" w:rsidP="00836A5C">
                  <w:pPr>
                    <w:pStyle w:val="Performancetable9pt"/>
                  </w:pPr>
                  <w:r w:rsidRPr="00836A5C">
                    <w:t>Northern</w:t>
                  </w:r>
                </w:p>
              </w:tc>
              <w:tc>
                <w:tcPr>
                  <w:tcW w:w="1258" w:type="dxa"/>
                  <w:shd w:val="solid" w:color="E3E49E" w:fill="auto"/>
                  <w:tcMar>
                    <w:top w:w="57" w:type="dxa"/>
                    <w:left w:w="57" w:type="dxa"/>
                    <w:bottom w:w="113" w:type="dxa"/>
                    <w:right w:w="57" w:type="dxa"/>
                  </w:tcMar>
                  <w:vAlign w:val="center"/>
                </w:tcPr>
                <w:p w14:paraId="6AAAC781" w14:textId="77777777" w:rsidR="00836A5C" w:rsidRPr="00836A5C" w:rsidRDefault="00836A5C" w:rsidP="00836A5C">
                  <w:pPr>
                    <w:pStyle w:val="Performancetable9pt"/>
                    <w:jc w:val="center"/>
                  </w:pPr>
                  <w:r w:rsidRPr="00836A5C">
                    <w:t>71.7%</w:t>
                  </w:r>
                </w:p>
              </w:tc>
              <w:tc>
                <w:tcPr>
                  <w:tcW w:w="1260" w:type="dxa"/>
                  <w:shd w:val="solid" w:color="BED795" w:fill="auto"/>
                  <w:tcMar>
                    <w:top w:w="57" w:type="dxa"/>
                    <w:left w:w="57" w:type="dxa"/>
                    <w:bottom w:w="113" w:type="dxa"/>
                    <w:right w:w="57" w:type="dxa"/>
                  </w:tcMar>
                  <w:vAlign w:val="center"/>
                </w:tcPr>
                <w:p w14:paraId="34B48E75" w14:textId="77777777" w:rsidR="00836A5C" w:rsidRPr="00836A5C" w:rsidRDefault="00836A5C" w:rsidP="00836A5C">
                  <w:pPr>
                    <w:pStyle w:val="Performancetable9pt"/>
                    <w:jc w:val="center"/>
                  </w:pPr>
                  <w:r w:rsidRPr="00836A5C">
                    <w:t>74.9%</w:t>
                  </w:r>
                </w:p>
              </w:tc>
              <w:tc>
                <w:tcPr>
                  <w:tcW w:w="1258" w:type="dxa"/>
                  <w:shd w:val="solid" w:color="85BF84" w:fill="auto"/>
                  <w:tcMar>
                    <w:top w:w="57" w:type="dxa"/>
                    <w:left w:w="57" w:type="dxa"/>
                    <w:bottom w:w="113" w:type="dxa"/>
                    <w:right w:w="57" w:type="dxa"/>
                  </w:tcMar>
                  <w:vAlign w:val="center"/>
                </w:tcPr>
                <w:p w14:paraId="0DC9FC3E" w14:textId="77777777" w:rsidR="00836A5C" w:rsidRPr="00836A5C" w:rsidRDefault="00836A5C" w:rsidP="00836A5C">
                  <w:pPr>
                    <w:pStyle w:val="Performancetable9pt"/>
                    <w:jc w:val="center"/>
                  </w:pPr>
                  <w:r w:rsidRPr="00836A5C">
                    <w:t>80.0%</w:t>
                  </w:r>
                </w:p>
              </w:tc>
              <w:tc>
                <w:tcPr>
                  <w:tcW w:w="1273" w:type="dxa"/>
                  <w:shd w:val="solid" w:color="9ECA8B" w:fill="auto"/>
                  <w:tcMar>
                    <w:top w:w="57" w:type="dxa"/>
                    <w:left w:w="57" w:type="dxa"/>
                    <w:bottom w:w="113" w:type="dxa"/>
                    <w:right w:w="57" w:type="dxa"/>
                  </w:tcMar>
                  <w:vAlign w:val="center"/>
                </w:tcPr>
                <w:p w14:paraId="18DE92EB" w14:textId="77777777" w:rsidR="00836A5C" w:rsidRPr="00836A5C" w:rsidRDefault="00836A5C" w:rsidP="00836A5C">
                  <w:pPr>
                    <w:pStyle w:val="Performancetable9pt"/>
                    <w:jc w:val="center"/>
                  </w:pPr>
                  <w:r w:rsidRPr="00836A5C">
                    <w:t>77.7%</w:t>
                  </w:r>
                </w:p>
              </w:tc>
              <w:tc>
                <w:tcPr>
                  <w:tcW w:w="1258" w:type="dxa"/>
                  <w:shd w:val="solid" w:color="A3CD8E" w:fill="auto"/>
                  <w:tcMar>
                    <w:top w:w="57" w:type="dxa"/>
                    <w:left w:w="57" w:type="dxa"/>
                    <w:bottom w:w="113" w:type="dxa"/>
                    <w:right w:w="57" w:type="dxa"/>
                  </w:tcMar>
                  <w:vAlign w:val="center"/>
                </w:tcPr>
                <w:p w14:paraId="2DB70449" w14:textId="77777777" w:rsidR="00836A5C" w:rsidRPr="00836A5C" w:rsidRDefault="00836A5C" w:rsidP="00836A5C">
                  <w:pPr>
                    <w:pStyle w:val="Performancetable9pt"/>
                    <w:jc w:val="center"/>
                  </w:pPr>
                  <w:r w:rsidRPr="00836A5C">
                    <w:t>77.2%</w:t>
                  </w:r>
                </w:p>
              </w:tc>
            </w:tr>
            <w:tr w:rsidR="00836A5C" w:rsidRPr="00836A5C" w14:paraId="1B2571FD" w14:textId="77777777" w:rsidTr="006A6463">
              <w:trPr>
                <w:trHeight w:val="13"/>
              </w:trPr>
              <w:tc>
                <w:tcPr>
                  <w:tcW w:w="3116" w:type="dxa"/>
                  <w:shd w:val="solid" w:color="FFFFFF" w:fill="auto"/>
                  <w:tcMar>
                    <w:top w:w="57" w:type="dxa"/>
                    <w:left w:w="57" w:type="dxa"/>
                    <w:bottom w:w="113" w:type="dxa"/>
                    <w:right w:w="57" w:type="dxa"/>
                  </w:tcMar>
                  <w:vAlign w:val="center"/>
                </w:tcPr>
                <w:p w14:paraId="74CF35BA" w14:textId="77777777" w:rsidR="00836A5C" w:rsidRPr="00836A5C" w:rsidRDefault="00836A5C" w:rsidP="00836A5C">
                  <w:pPr>
                    <w:pStyle w:val="Performancetable9pt"/>
                  </w:pPr>
                  <w:r w:rsidRPr="00836A5C">
                    <w:t>Te Manawa Taki</w:t>
                  </w:r>
                </w:p>
              </w:tc>
              <w:tc>
                <w:tcPr>
                  <w:tcW w:w="1258" w:type="dxa"/>
                  <w:shd w:val="solid" w:color="D5E09C" w:fill="auto"/>
                  <w:tcMar>
                    <w:top w:w="57" w:type="dxa"/>
                    <w:left w:w="57" w:type="dxa"/>
                    <w:bottom w:w="113" w:type="dxa"/>
                    <w:right w:w="57" w:type="dxa"/>
                  </w:tcMar>
                  <w:vAlign w:val="center"/>
                </w:tcPr>
                <w:p w14:paraId="4C4D159C" w14:textId="77777777" w:rsidR="00836A5C" w:rsidRPr="00836A5C" w:rsidRDefault="00836A5C" w:rsidP="00836A5C">
                  <w:pPr>
                    <w:pStyle w:val="Performancetable9pt"/>
                    <w:jc w:val="center"/>
                  </w:pPr>
                  <w:r w:rsidRPr="00836A5C">
                    <w:t>72.9%</w:t>
                  </w:r>
                </w:p>
              </w:tc>
              <w:tc>
                <w:tcPr>
                  <w:tcW w:w="1260" w:type="dxa"/>
                  <w:shd w:val="solid" w:color="BFD896" w:fill="auto"/>
                  <w:tcMar>
                    <w:top w:w="57" w:type="dxa"/>
                    <w:left w:w="57" w:type="dxa"/>
                    <w:bottom w:w="113" w:type="dxa"/>
                    <w:right w:w="57" w:type="dxa"/>
                  </w:tcMar>
                  <w:vAlign w:val="center"/>
                </w:tcPr>
                <w:p w14:paraId="4442D105" w14:textId="77777777" w:rsidR="00836A5C" w:rsidRPr="00836A5C" w:rsidRDefault="00836A5C" w:rsidP="00836A5C">
                  <w:pPr>
                    <w:pStyle w:val="Performancetable9pt"/>
                    <w:jc w:val="center"/>
                  </w:pPr>
                  <w:r w:rsidRPr="00836A5C">
                    <w:t>74.8%</w:t>
                  </w:r>
                </w:p>
              </w:tc>
              <w:tc>
                <w:tcPr>
                  <w:tcW w:w="1258" w:type="dxa"/>
                  <w:shd w:val="solid" w:color="BBD594" w:fill="auto"/>
                  <w:tcMar>
                    <w:top w:w="57" w:type="dxa"/>
                    <w:left w:w="57" w:type="dxa"/>
                    <w:bottom w:w="113" w:type="dxa"/>
                    <w:right w:w="57" w:type="dxa"/>
                  </w:tcMar>
                  <w:vAlign w:val="center"/>
                </w:tcPr>
                <w:p w14:paraId="5259945E" w14:textId="77777777" w:rsidR="00836A5C" w:rsidRPr="00836A5C" w:rsidRDefault="00836A5C" w:rsidP="00836A5C">
                  <w:pPr>
                    <w:pStyle w:val="Performancetable9pt"/>
                    <w:jc w:val="center"/>
                  </w:pPr>
                  <w:r w:rsidRPr="00836A5C">
                    <w:t>75.2%</w:t>
                  </w:r>
                </w:p>
              </w:tc>
              <w:tc>
                <w:tcPr>
                  <w:tcW w:w="1273" w:type="dxa"/>
                  <w:shd w:val="solid" w:color="B8D593" w:fill="auto"/>
                  <w:tcMar>
                    <w:top w:w="57" w:type="dxa"/>
                    <w:left w:w="57" w:type="dxa"/>
                    <w:bottom w:w="113" w:type="dxa"/>
                    <w:right w:w="57" w:type="dxa"/>
                  </w:tcMar>
                  <w:vAlign w:val="center"/>
                </w:tcPr>
                <w:p w14:paraId="519DB509" w14:textId="77777777" w:rsidR="00836A5C" w:rsidRPr="00836A5C" w:rsidRDefault="00836A5C" w:rsidP="00836A5C">
                  <w:pPr>
                    <w:pStyle w:val="Performancetable9pt"/>
                    <w:jc w:val="center"/>
                  </w:pPr>
                  <w:r w:rsidRPr="00836A5C">
                    <w:t>75.3%</w:t>
                  </w:r>
                </w:p>
              </w:tc>
              <w:tc>
                <w:tcPr>
                  <w:tcW w:w="1258" w:type="dxa"/>
                  <w:shd w:val="solid" w:color="BFD897" w:fill="auto"/>
                  <w:tcMar>
                    <w:top w:w="57" w:type="dxa"/>
                    <w:left w:w="57" w:type="dxa"/>
                    <w:bottom w:w="113" w:type="dxa"/>
                    <w:right w:w="57" w:type="dxa"/>
                  </w:tcMar>
                  <w:vAlign w:val="center"/>
                </w:tcPr>
                <w:p w14:paraId="2A3700C6" w14:textId="77777777" w:rsidR="00836A5C" w:rsidRPr="00836A5C" w:rsidRDefault="00836A5C" w:rsidP="00836A5C">
                  <w:pPr>
                    <w:pStyle w:val="Performancetable9pt"/>
                    <w:jc w:val="center"/>
                  </w:pPr>
                  <w:r w:rsidRPr="00836A5C">
                    <w:t>74.8%</w:t>
                  </w:r>
                </w:p>
              </w:tc>
            </w:tr>
            <w:tr w:rsidR="00836A5C" w:rsidRPr="00836A5C" w14:paraId="2FA19DDE" w14:textId="77777777" w:rsidTr="006A6463">
              <w:trPr>
                <w:trHeight w:val="13"/>
              </w:trPr>
              <w:tc>
                <w:tcPr>
                  <w:tcW w:w="3116" w:type="dxa"/>
                  <w:shd w:val="solid" w:color="FFFFFF" w:fill="auto"/>
                  <w:tcMar>
                    <w:top w:w="57" w:type="dxa"/>
                    <w:left w:w="57" w:type="dxa"/>
                    <w:bottom w:w="113" w:type="dxa"/>
                    <w:right w:w="57" w:type="dxa"/>
                  </w:tcMar>
                  <w:vAlign w:val="center"/>
                </w:tcPr>
                <w:p w14:paraId="0692CA62" w14:textId="77777777" w:rsidR="00836A5C" w:rsidRPr="00836A5C" w:rsidRDefault="00836A5C" w:rsidP="00836A5C">
                  <w:pPr>
                    <w:pStyle w:val="Performancetable9pt"/>
                  </w:pPr>
                  <w:r w:rsidRPr="00836A5C">
                    <w:t>Central I Ikaroa</w:t>
                  </w:r>
                </w:p>
              </w:tc>
              <w:tc>
                <w:tcPr>
                  <w:tcW w:w="1258" w:type="dxa"/>
                  <w:shd w:val="solid" w:color="FCF0A6" w:fill="auto"/>
                  <w:tcMar>
                    <w:top w:w="57" w:type="dxa"/>
                    <w:left w:w="57" w:type="dxa"/>
                    <w:bottom w:w="113" w:type="dxa"/>
                    <w:right w:w="57" w:type="dxa"/>
                  </w:tcMar>
                  <w:vAlign w:val="center"/>
                </w:tcPr>
                <w:p w14:paraId="486AD26A" w14:textId="77777777" w:rsidR="00836A5C" w:rsidRPr="00836A5C" w:rsidRDefault="00836A5C" w:rsidP="00836A5C">
                  <w:pPr>
                    <w:pStyle w:val="Performancetable9pt"/>
                    <w:jc w:val="center"/>
                  </w:pPr>
                  <w:r w:rsidRPr="00836A5C">
                    <w:t>69.6%</w:t>
                  </w:r>
                </w:p>
              </w:tc>
              <w:tc>
                <w:tcPr>
                  <w:tcW w:w="1260" w:type="dxa"/>
                  <w:shd w:val="solid" w:color="D2DF9A" w:fill="auto"/>
                  <w:tcMar>
                    <w:top w:w="57" w:type="dxa"/>
                    <w:left w:w="57" w:type="dxa"/>
                    <w:bottom w:w="113" w:type="dxa"/>
                    <w:right w:w="57" w:type="dxa"/>
                  </w:tcMar>
                  <w:vAlign w:val="center"/>
                </w:tcPr>
                <w:p w14:paraId="45170AEB" w14:textId="77777777" w:rsidR="00836A5C" w:rsidRPr="00836A5C" w:rsidRDefault="00836A5C" w:rsidP="00836A5C">
                  <w:pPr>
                    <w:pStyle w:val="Performancetable9pt"/>
                    <w:jc w:val="center"/>
                  </w:pPr>
                  <w:r w:rsidRPr="00836A5C">
                    <w:t>73.1%</w:t>
                  </w:r>
                </w:p>
              </w:tc>
              <w:tc>
                <w:tcPr>
                  <w:tcW w:w="1258" w:type="dxa"/>
                  <w:shd w:val="solid" w:color="D5E09C" w:fill="auto"/>
                  <w:tcMar>
                    <w:top w:w="57" w:type="dxa"/>
                    <w:left w:w="57" w:type="dxa"/>
                    <w:bottom w:w="113" w:type="dxa"/>
                    <w:right w:w="57" w:type="dxa"/>
                  </w:tcMar>
                  <w:vAlign w:val="center"/>
                </w:tcPr>
                <w:p w14:paraId="200AAE1E" w14:textId="77777777" w:rsidR="00836A5C" w:rsidRPr="00836A5C" w:rsidRDefault="00836A5C" w:rsidP="00836A5C">
                  <w:pPr>
                    <w:pStyle w:val="Performancetable9pt"/>
                    <w:jc w:val="center"/>
                  </w:pPr>
                  <w:r w:rsidRPr="00836A5C">
                    <w:t>72.9%</w:t>
                  </w:r>
                </w:p>
              </w:tc>
              <w:tc>
                <w:tcPr>
                  <w:tcW w:w="1273" w:type="dxa"/>
                  <w:shd w:val="solid" w:color="B8D593" w:fill="auto"/>
                  <w:tcMar>
                    <w:top w:w="57" w:type="dxa"/>
                    <w:left w:w="57" w:type="dxa"/>
                    <w:bottom w:w="113" w:type="dxa"/>
                    <w:right w:w="57" w:type="dxa"/>
                  </w:tcMar>
                  <w:vAlign w:val="center"/>
                </w:tcPr>
                <w:p w14:paraId="54C67915" w14:textId="77777777" w:rsidR="00836A5C" w:rsidRPr="00836A5C" w:rsidRDefault="00836A5C" w:rsidP="00836A5C">
                  <w:pPr>
                    <w:pStyle w:val="Performancetable9pt"/>
                    <w:jc w:val="center"/>
                  </w:pPr>
                  <w:r w:rsidRPr="00836A5C">
                    <w:t>75.3%</w:t>
                  </w:r>
                </w:p>
              </w:tc>
              <w:tc>
                <w:tcPr>
                  <w:tcW w:w="1258" w:type="dxa"/>
                  <w:shd w:val="solid" w:color="C6DB98" w:fill="auto"/>
                  <w:tcMar>
                    <w:top w:w="57" w:type="dxa"/>
                    <w:left w:w="57" w:type="dxa"/>
                    <w:bottom w:w="113" w:type="dxa"/>
                    <w:right w:w="57" w:type="dxa"/>
                  </w:tcMar>
                  <w:vAlign w:val="center"/>
                </w:tcPr>
                <w:p w14:paraId="5D1FFFB5" w14:textId="77777777" w:rsidR="00836A5C" w:rsidRPr="00836A5C" w:rsidRDefault="00836A5C" w:rsidP="00836A5C">
                  <w:pPr>
                    <w:pStyle w:val="Performancetable9pt"/>
                    <w:jc w:val="center"/>
                  </w:pPr>
                  <w:r w:rsidRPr="00836A5C">
                    <w:t>74.2%</w:t>
                  </w:r>
                </w:p>
              </w:tc>
            </w:tr>
            <w:tr w:rsidR="00836A5C" w:rsidRPr="00836A5C" w14:paraId="418F69B8" w14:textId="77777777" w:rsidTr="006A6463">
              <w:trPr>
                <w:trHeight w:val="77"/>
              </w:trPr>
              <w:tc>
                <w:tcPr>
                  <w:tcW w:w="3116" w:type="dxa"/>
                  <w:shd w:val="solid" w:color="FFFFFF" w:fill="auto"/>
                  <w:tcMar>
                    <w:top w:w="57" w:type="dxa"/>
                    <w:left w:w="57" w:type="dxa"/>
                    <w:bottom w:w="113" w:type="dxa"/>
                    <w:right w:w="57" w:type="dxa"/>
                  </w:tcMar>
                  <w:vAlign w:val="center"/>
                </w:tcPr>
                <w:p w14:paraId="663222B1" w14:textId="77777777" w:rsidR="00836A5C" w:rsidRPr="00836A5C" w:rsidRDefault="00836A5C" w:rsidP="00836A5C">
                  <w:pPr>
                    <w:pStyle w:val="Performancetable9pt"/>
                  </w:pPr>
                  <w:r w:rsidRPr="00836A5C">
                    <w:t>Te Waipounamu</w:t>
                  </w:r>
                </w:p>
              </w:tc>
              <w:tc>
                <w:tcPr>
                  <w:tcW w:w="1258" w:type="dxa"/>
                  <w:shd w:val="solid" w:color="D5E09E" w:fill="auto"/>
                  <w:tcMar>
                    <w:top w:w="57" w:type="dxa"/>
                    <w:left w:w="57" w:type="dxa"/>
                    <w:bottom w:w="113" w:type="dxa"/>
                    <w:right w:w="57" w:type="dxa"/>
                  </w:tcMar>
                  <w:vAlign w:val="center"/>
                </w:tcPr>
                <w:p w14:paraId="2C69C05C" w14:textId="77777777" w:rsidR="00836A5C" w:rsidRPr="00836A5C" w:rsidRDefault="00836A5C" w:rsidP="00836A5C">
                  <w:pPr>
                    <w:pStyle w:val="Performancetable9pt"/>
                    <w:jc w:val="center"/>
                  </w:pPr>
                  <w:r w:rsidRPr="00836A5C">
                    <w:t>73.0%</w:t>
                  </w:r>
                </w:p>
              </w:tc>
              <w:tc>
                <w:tcPr>
                  <w:tcW w:w="1260" w:type="dxa"/>
                  <w:shd w:val="solid" w:color="9CCA8A" w:fill="auto"/>
                  <w:tcMar>
                    <w:top w:w="57" w:type="dxa"/>
                    <w:left w:w="57" w:type="dxa"/>
                    <w:bottom w:w="113" w:type="dxa"/>
                    <w:right w:w="57" w:type="dxa"/>
                  </w:tcMar>
                  <w:vAlign w:val="center"/>
                </w:tcPr>
                <w:p w14:paraId="70055E03" w14:textId="77777777" w:rsidR="00836A5C" w:rsidRPr="00836A5C" w:rsidRDefault="00836A5C" w:rsidP="00836A5C">
                  <w:pPr>
                    <w:pStyle w:val="Performancetable9pt"/>
                    <w:jc w:val="center"/>
                  </w:pPr>
                  <w:r w:rsidRPr="00836A5C">
                    <w:t>77.9%</w:t>
                  </w:r>
                </w:p>
              </w:tc>
              <w:tc>
                <w:tcPr>
                  <w:tcW w:w="1258" w:type="dxa"/>
                  <w:shd w:val="solid" w:color="7CBB82" w:fill="auto"/>
                  <w:tcMar>
                    <w:top w:w="57" w:type="dxa"/>
                    <w:left w:w="57" w:type="dxa"/>
                    <w:bottom w:w="113" w:type="dxa"/>
                    <w:right w:w="57" w:type="dxa"/>
                  </w:tcMar>
                  <w:vAlign w:val="center"/>
                </w:tcPr>
                <w:p w14:paraId="18F49C11" w14:textId="77777777" w:rsidR="00836A5C" w:rsidRPr="00836A5C" w:rsidRDefault="00836A5C" w:rsidP="00836A5C">
                  <w:pPr>
                    <w:pStyle w:val="Performancetable9pt"/>
                    <w:jc w:val="center"/>
                  </w:pPr>
                  <w:r w:rsidRPr="00836A5C">
                    <w:t>80.9%</w:t>
                  </w:r>
                </w:p>
              </w:tc>
              <w:tc>
                <w:tcPr>
                  <w:tcW w:w="1273" w:type="dxa"/>
                  <w:shd w:val="solid" w:color="89C184" w:fill="auto"/>
                  <w:tcMar>
                    <w:top w:w="57" w:type="dxa"/>
                    <w:left w:w="57" w:type="dxa"/>
                    <w:bottom w:w="113" w:type="dxa"/>
                    <w:right w:w="57" w:type="dxa"/>
                  </w:tcMar>
                  <w:vAlign w:val="center"/>
                </w:tcPr>
                <w:p w14:paraId="7B13FF21" w14:textId="77777777" w:rsidR="00836A5C" w:rsidRPr="00836A5C" w:rsidRDefault="00836A5C" w:rsidP="00836A5C">
                  <w:pPr>
                    <w:pStyle w:val="Performancetable9pt"/>
                    <w:jc w:val="center"/>
                  </w:pPr>
                  <w:r w:rsidRPr="00836A5C">
                    <w:t>79.7%</w:t>
                  </w:r>
                </w:p>
              </w:tc>
              <w:tc>
                <w:tcPr>
                  <w:tcW w:w="1258" w:type="dxa"/>
                  <w:shd w:val="solid" w:color="8DC588" w:fill="auto"/>
                  <w:tcMar>
                    <w:top w:w="57" w:type="dxa"/>
                    <w:left w:w="57" w:type="dxa"/>
                    <w:bottom w:w="113" w:type="dxa"/>
                    <w:right w:w="57" w:type="dxa"/>
                  </w:tcMar>
                  <w:vAlign w:val="center"/>
                </w:tcPr>
                <w:p w14:paraId="492F95B7" w14:textId="77777777" w:rsidR="00836A5C" w:rsidRPr="00836A5C" w:rsidRDefault="00836A5C" w:rsidP="00836A5C">
                  <w:pPr>
                    <w:pStyle w:val="Performancetable9pt"/>
                    <w:jc w:val="center"/>
                  </w:pPr>
                  <w:r w:rsidRPr="00836A5C">
                    <w:t>79.2%</w:t>
                  </w:r>
                </w:p>
              </w:tc>
            </w:tr>
            <w:tr w:rsidR="00836A5C" w:rsidRPr="00836A5C" w14:paraId="2891527D" w14:textId="77777777" w:rsidTr="006A6463">
              <w:trPr>
                <w:trHeight w:hRule="exact" w:val="170"/>
              </w:trPr>
              <w:tc>
                <w:tcPr>
                  <w:tcW w:w="3116" w:type="dxa"/>
                  <w:tcMar>
                    <w:top w:w="0" w:type="dxa"/>
                    <w:left w:w="57" w:type="dxa"/>
                    <w:bottom w:w="0" w:type="dxa"/>
                    <w:right w:w="57" w:type="dxa"/>
                  </w:tcMar>
                  <w:vAlign w:val="center"/>
                </w:tcPr>
                <w:p w14:paraId="35D78253" w14:textId="77777777" w:rsidR="00836A5C" w:rsidRPr="00836A5C" w:rsidRDefault="00836A5C" w:rsidP="00836A5C">
                  <w:pPr>
                    <w:pStyle w:val="Performancetable9pt"/>
                  </w:pPr>
                </w:p>
              </w:tc>
              <w:tc>
                <w:tcPr>
                  <w:tcW w:w="1258" w:type="dxa"/>
                  <w:tcMar>
                    <w:top w:w="0" w:type="dxa"/>
                    <w:left w:w="57" w:type="dxa"/>
                    <w:bottom w:w="0" w:type="dxa"/>
                    <w:right w:w="57" w:type="dxa"/>
                  </w:tcMar>
                  <w:vAlign w:val="center"/>
                </w:tcPr>
                <w:p w14:paraId="27AF72C2" w14:textId="77777777" w:rsidR="00836A5C" w:rsidRPr="00836A5C" w:rsidRDefault="00836A5C" w:rsidP="00836A5C">
                  <w:pPr>
                    <w:pStyle w:val="Performancetable9pt"/>
                    <w:jc w:val="center"/>
                  </w:pPr>
                </w:p>
              </w:tc>
              <w:tc>
                <w:tcPr>
                  <w:tcW w:w="1260" w:type="dxa"/>
                  <w:tcMar>
                    <w:top w:w="0" w:type="dxa"/>
                    <w:left w:w="57" w:type="dxa"/>
                    <w:bottom w:w="0" w:type="dxa"/>
                    <w:right w:w="57" w:type="dxa"/>
                  </w:tcMar>
                  <w:vAlign w:val="center"/>
                </w:tcPr>
                <w:p w14:paraId="10D256B2" w14:textId="77777777" w:rsidR="00836A5C" w:rsidRPr="00836A5C" w:rsidRDefault="00836A5C" w:rsidP="00836A5C">
                  <w:pPr>
                    <w:pStyle w:val="Performancetable9pt"/>
                    <w:jc w:val="center"/>
                  </w:pPr>
                </w:p>
              </w:tc>
              <w:tc>
                <w:tcPr>
                  <w:tcW w:w="1258" w:type="dxa"/>
                  <w:tcMar>
                    <w:top w:w="0" w:type="dxa"/>
                    <w:left w:w="57" w:type="dxa"/>
                    <w:bottom w:w="0" w:type="dxa"/>
                    <w:right w:w="57" w:type="dxa"/>
                  </w:tcMar>
                  <w:vAlign w:val="center"/>
                </w:tcPr>
                <w:p w14:paraId="70549273" w14:textId="77777777" w:rsidR="00836A5C" w:rsidRPr="00836A5C" w:rsidRDefault="00836A5C" w:rsidP="00836A5C">
                  <w:pPr>
                    <w:pStyle w:val="Performancetable9pt"/>
                    <w:jc w:val="center"/>
                  </w:pPr>
                </w:p>
              </w:tc>
              <w:tc>
                <w:tcPr>
                  <w:tcW w:w="1273" w:type="dxa"/>
                  <w:tcMar>
                    <w:top w:w="0" w:type="dxa"/>
                    <w:left w:w="57" w:type="dxa"/>
                    <w:bottom w:w="0" w:type="dxa"/>
                    <w:right w:w="57" w:type="dxa"/>
                  </w:tcMar>
                  <w:vAlign w:val="center"/>
                </w:tcPr>
                <w:p w14:paraId="778330EC" w14:textId="77777777" w:rsidR="00836A5C" w:rsidRPr="00836A5C" w:rsidRDefault="00836A5C" w:rsidP="00836A5C">
                  <w:pPr>
                    <w:pStyle w:val="Performancetable9pt"/>
                    <w:jc w:val="center"/>
                  </w:pPr>
                </w:p>
              </w:tc>
              <w:tc>
                <w:tcPr>
                  <w:tcW w:w="1258" w:type="dxa"/>
                  <w:tcMar>
                    <w:top w:w="0" w:type="dxa"/>
                    <w:left w:w="57" w:type="dxa"/>
                    <w:bottom w:w="0" w:type="dxa"/>
                    <w:right w:w="57" w:type="dxa"/>
                  </w:tcMar>
                  <w:vAlign w:val="center"/>
                </w:tcPr>
                <w:p w14:paraId="7EF8C458" w14:textId="77777777" w:rsidR="00836A5C" w:rsidRPr="00836A5C" w:rsidRDefault="00836A5C" w:rsidP="00836A5C">
                  <w:pPr>
                    <w:pStyle w:val="Performancetable9pt"/>
                    <w:jc w:val="center"/>
                  </w:pPr>
                </w:p>
              </w:tc>
            </w:tr>
            <w:tr w:rsidR="00836A5C" w:rsidRPr="00836A5C" w14:paraId="79B49F84" w14:textId="77777777" w:rsidTr="006A6463">
              <w:trPr>
                <w:trHeight w:val="43"/>
              </w:trPr>
              <w:tc>
                <w:tcPr>
                  <w:tcW w:w="3116" w:type="dxa"/>
                  <w:shd w:val="solid" w:color="FFFFFF" w:fill="auto"/>
                  <w:tcMar>
                    <w:top w:w="57" w:type="dxa"/>
                    <w:left w:w="57" w:type="dxa"/>
                    <w:bottom w:w="113" w:type="dxa"/>
                    <w:right w:w="57" w:type="dxa"/>
                  </w:tcMar>
                  <w:vAlign w:val="center"/>
                </w:tcPr>
                <w:p w14:paraId="6A165C40" w14:textId="77777777" w:rsidR="00836A5C" w:rsidRPr="00122EDB" w:rsidRDefault="00836A5C" w:rsidP="00836A5C">
                  <w:pPr>
                    <w:pStyle w:val="Performancetable9pt"/>
                    <w:rPr>
                      <w:b/>
                      <w:bCs/>
                    </w:rPr>
                  </w:pPr>
                  <w:r w:rsidRPr="00122EDB">
                    <w:rPr>
                      <w:b/>
                      <w:bCs/>
                    </w:rPr>
                    <w:t>All New Zealand</w:t>
                  </w:r>
                </w:p>
              </w:tc>
              <w:tc>
                <w:tcPr>
                  <w:tcW w:w="1258" w:type="dxa"/>
                  <w:shd w:val="solid" w:color="E2E5A0" w:fill="auto"/>
                  <w:tcMar>
                    <w:top w:w="57" w:type="dxa"/>
                    <w:left w:w="57" w:type="dxa"/>
                    <w:bottom w:w="113" w:type="dxa"/>
                    <w:right w:w="57" w:type="dxa"/>
                  </w:tcMar>
                  <w:vAlign w:val="center"/>
                </w:tcPr>
                <w:p w14:paraId="76DDF118" w14:textId="77777777" w:rsidR="00836A5C" w:rsidRPr="00122EDB" w:rsidRDefault="00836A5C" w:rsidP="00836A5C">
                  <w:pPr>
                    <w:pStyle w:val="Performancetable9pt"/>
                    <w:jc w:val="center"/>
                    <w:rPr>
                      <w:b/>
                      <w:bCs/>
                    </w:rPr>
                  </w:pPr>
                  <w:r w:rsidRPr="00122EDB">
                    <w:rPr>
                      <w:b/>
                      <w:bCs/>
                    </w:rPr>
                    <w:t>71.8%</w:t>
                  </w:r>
                </w:p>
              </w:tc>
              <w:tc>
                <w:tcPr>
                  <w:tcW w:w="1260" w:type="dxa"/>
                  <w:shd w:val="solid" w:color="BED795" w:fill="auto"/>
                  <w:tcMar>
                    <w:top w:w="57" w:type="dxa"/>
                    <w:left w:w="57" w:type="dxa"/>
                    <w:bottom w:w="113" w:type="dxa"/>
                    <w:right w:w="57" w:type="dxa"/>
                  </w:tcMar>
                  <w:vAlign w:val="center"/>
                </w:tcPr>
                <w:p w14:paraId="3B770A7F" w14:textId="77777777" w:rsidR="00836A5C" w:rsidRPr="00122EDB" w:rsidRDefault="00836A5C" w:rsidP="00836A5C">
                  <w:pPr>
                    <w:pStyle w:val="Performancetable9pt"/>
                    <w:jc w:val="center"/>
                    <w:rPr>
                      <w:b/>
                      <w:bCs/>
                    </w:rPr>
                  </w:pPr>
                  <w:r w:rsidRPr="00122EDB">
                    <w:rPr>
                      <w:b/>
                      <w:bCs/>
                    </w:rPr>
                    <w:t>74.9%</w:t>
                  </w:r>
                </w:p>
              </w:tc>
              <w:tc>
                <w:tcPr>
                  <w:tcW w:w="1258" w:type="dxa"/>
                  <w:shd w:val="solid" w:color="91C587" w:fill="auto"/>
                  <w:tcMar>
                    <w:top w:w="57" w:type="dxa"/>
                    <w:left w:w="57" w:type="dxa"/>
                    <w:bottom w:w="113" w:type="dxa"/>
                    <w:right w:w="57" w:type="dxa"/>
                  </w:tcMar>
                  <w:vAlign w:val="center"/>
                </w:tcPr>
                <w:p w14:paraId="60DA8FD0" w14:textId="77777777" w:rsidR="00836A5C" w:rsidRPr="00122EDB" w:rsidRDefault="00836A5C" w:rsidP="00836A5C">
                  <w:pPr>
                    <w:pStyle w:val="Performancetable9pt"/>
                    <w:jc w:val="center"/>
                    <w:rPr>
                      <w:b/>
                      <w:bCs/>
                    </w:rPr>
                  </w:pPr>
                  <w:r w:rsidRPr="00122EDB">
                    <w:rPr>
                      <w:b/>
                      <w:bCs/>
                    </w:rPr>
                    <w:t>78.9%</w:t>
                  </w:r>
                </w:p>
              </w:tc>
              <w:tc>
                <w:tcPr>
                  <w:tcW w:w="1273" w:type="dxa"/>
                  <w:shd w:val="solid" w:color="A2CC8D" w:fill="auto"/>
                  <w:tcMar>
                    <w:top w:w="57" w:type="dxa"/>
                    <w:left w:w="57" w:type="dxa"/>
                    <w:bottom w:w="113" w:type="dxa"/>
                    <w:right w:w="57" w:type="dxa"/>
                  </w:tcMar>
                  <w:vAlign w:val="center"/>
                </w:tcPr>
                <w:p w14:paraId="3BCC0B0F" w14:textId="77777777" w:rsidR="00836A5C" w:rsidRPr="00122EDB" w:rsidRDefault="00836A5C" w:rsidP="00836A5C">
                  <w:pPr>
                    <w:pStyle w:val="Performancetable9pt"/>
                    <w:jc w:val="center"/>
                    <w:rPr>
                      <w:b/>
                      <w:bCs/>
                    </w:rPr>
                  </w:pPr>
                  <w:r w:rsidRPr="00122EDB">
                    <w:rPr>
                      <w:b/>
                      <w:bCs/>
                    </w:rPr>
                    <w:t>77.3%</w:t>
                  </w:r>
                </w:p>
              </w:tc>
              <w:tc>
                <w:tcPr>
                  <w:tcW w:w="1258" w:type="dxa"/>
                  <w:shd w:val="solid" w:color="A8CF8E" w:fill="auto"/>
                  <w:tcMar>
                    <w:top w:w="57" w:type="dxa"/>
                    <w:left w:w="57" w:type="dxa"/>
                    <w:bottom w:w="113" w:type="dxa"/>
                    <w:right w:w="57" w:type="dxa"/>
                  </w:tcMar>
                  <w:vAlign w:val="center"/>
                </w:tcPr>
                <w:p w14:paraId="1DD118E4" w14:textId="77777777" w:rsidR="00836A5C" w:rsidRPr="00122EDB" w:rsidRDefault="00836A5C" w:rsidP="00836A5C">
                  <w:pPr>
                    <w:pStyle w:val="Performancetable9pt"/>
                    <w:jc w:val="center"/>
                    <w:rPr>
                      <w:b/>
                      <w:bCs/>
                    </w:rPr>
                  </w:pPr>
                  <w:r w:rsidRPr="00122EDB">
                    <w:rPr>
                      <w:b/>
                      <w:bCs/>
                    </w:rPr>
                    <w:t>76.7%</w:t>
                  </w:r>
                </w:p>
              </w:tc>
            </w:tr>
          </w:tbl>
          <w:p w14:paraId="66BDB537" w14:textId="77777777" w:rsidR="00836A5C" w:rsidRDefault="00836A5C" w:rsidP="005E39E5">
            <w:pPr>
              <w:pStyle w:val="Notestomeasure"/>
              <w:rPr>
                <w:bCs w:val="0"/>
                <w:noProof/>
              </w:rPr>
            </w:pPr>
          </w:p>
          <w:p w14:paraId="6F02828A" w14:textId="4E56D8E6" w:rsidR="006A6463" w:rsidRDefault="006A6463" w:rsidP="006A6463">
            <w:pPr>
              <w:pStyle w:val="Notestomeasure"/>
            </w:pPr>
            <w:r>
              <w:t>*Non-Māori, Non-Pacific, Non-Asian</w:t>
            </w:r>
          </w:p>
          <w:p w14:paraId="298A67CE" w14:textId="3C0D8DB7" w:rsidR="00502C0F" w:rsidRDefault="00502C0F" w:rsidP="006A6463">
            <w:pPr>
              <w:pStyle w:val="Performancetable6ptafter"/>
              <w:spacing w:before="240"/>
            </w:pPr>
            <w:r>
              <w:t>Māori and Pacific Peoples have slightly lower perceptions of access compared to Non-Maori, non-Pacific, non-Asian, but the trend is similar for these groups to the total population over time and the result remains below baseline. This fits with other measures showing constrained access to general practice across New Zealand. Work is underway to address the issues through the Primary Care Development Programme.</w:t>
            </w:r>
          </w:p>
          <w:p w14:paraId="3DBD004F" w14:textId="77777777" w:rsidR="00502C0F" w:rsidRPr="006A6463" w:rsidRDefault="00502C0F" w:rsidP="00502C0F">
            <w:pPr>
              <w:pStyle w:val="Notestomeasure"/>
              <w:rPr>
                <w:b/>
                <w:bCs w:val="0"/>
              </w:rPr>
            </w:pPr>
            <w:r w:rsidRPr="006A6463">
              <w:rPr>
                <w:b/>
                <w:bCs w:val="0"/>
              </w:rPr>
              <w:t xml:space="preserve">Notes to the measure: </w:t>
            </w:r>
          </w:p>
          <w:p w14:paraId="16C1B290" w14:textId="77777777" w:rsidR="00502C0F" w:rsidRDefault="00502C0F" w:rsidP="00CF4353">
            <w:pPr>
              <w:pStyle w:val="Notestomeasureabclist"/>
              <w:numPr>
                <w:ilvl w:val="0"/>
                <w:numId w:val="79"/>
              </w:numPr>
              <w:ind w:left="462" w:hanging="425"/>
            </w:pPr>
            <w:r>
              <w:t>There has been a change of methodology for the calculation of this measure based on all the surveys conducted in the 2023/24 financial year. For 2022/23 this was based on the result of the May 2023 survey. Amended results for 2022/23 are shown above.</w:t>
            </w:r>
          </w:p>
          <w:p w14:paraId="1FEC0C51" w14:textId="77777777" w:rsidR="00502C0F" w:rsidRDefault="00502C0F" w:rsidP="00CF4353">
            <w:pPr>
              <w:pStyle w:val="Notestomeasureabclist"/>
              <w:numPr>
                <w:ilvl w:val="0"/>
                <w:numId w:val="79"/>
              </w:numPr>
              <w:ind w:left="462" w:hanging="425"/>
            </w:pPr>
            <w:r>
              <w:t>The results reported for 2022/23 have been updated since the last Annual Report with a change for all ethnicities – Māori 72.4%, Pacific 73.8%, Asian 76.1%, Non-Māori, non-Pacific, non-Asian 78.5%, Overall 77.3%.</w:t>
            </w:r>
          </w:p>
          <w:p w14:paraId="26799867" w14:textId="3C4A7071" w:rsidR="00836A5C" w:rsidRPr="00FA2AA4" w:rsidRDefault="00502C0F" w:rsidP="00CF4353">
            <w:pPr>
              <w:pStyle w:val="Notestomeasureabclist"/>
              <w:numPr>
                <w:ilvl w:val="0"/>
                <w:numId w:val="79"/>
              </w:numPr>
              <w:ind w:left="462" w:hanging="425"/>
            </w:pPr>
            <w:r>
              <w:t xml:space="preserve">Further details on the survey methodology can be found at: </w:t>
            </w:r>
            <w:hyperlink r:id="rId271" w:history="1">
              <w:r w:rsidR="0081430A" w:rsidRPr="00221670">
                <w:rPr>
                  <w:rStyle w:val="Hyperlink"/>
                </w:rPr>
                <w:t>www.hqsc.govt.nz/our-data/patient-reported-measures</w:t>
              </w:r>
            </w:hyperlink>
            <w:r>
              <w:t>.</w:t>
            </w:r>
            <w:r w:rsidR="0081430A">
              <w:t xml:space="preserve"> </w:t>
            </w:r>
          </w:p>
        </w:tc>
      </w:tr>
    </w:tbl>
    <w:p w14:paraId="66234D08" w14:textId="34C204EA" w:rsidR="00836A5C" w:rsidRDefault="00836A5C" w:rsidP="00836A5C">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502C0F" w:rsidRPr="0050557E" w14:paraId="5DA5FEEB"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A2AC" w:themeFill="background2"/>
          </w:tcPr>
          <w:p w14:paraId="0794432C" w14:textId="77777777" w:rsidR="00502C0F" w:rsidRPr="0050557E" w:rsidRDefault="00502C0F" w:rsidP="005E39E5">
            <w:pPr>
              <w:pStyle w:val="Performancetable9pt"/>
              <w:rPr>
                <w:color w:val="FFFFFF" w:themeColor="background1"/>
              </w:rPr>
            </w:pPr>
            <w:r w:rsidRPr="0050557E">
              <w:rPr>
                <w:color w:val="FFFFFF" w:themeColor="background1"/>
              </w:rPr>
              <w:lastRenderedPageBreak/>
              <w:t>Ref</w:t>
            </w:r>
          </w:p>
        </w:tc>
        <w:tc>
          <w:tcPr>
            <w:tcW w:w="7088" w:type="dxa"/>
            <w:shd w:val="clear" w:color="auto" w:fill="00A2AC" w:themeFill="background2"/>
          </w:tcPr>
          <w:p w14:paraId="5DE1A9CE" w14:textId="77777777" w:rsidR="00502C0F" w:rsidRPr="0050557E" w:rsidRDefault="00502C0F" w:rsidP="005E39E5">
            <w:pPr>
              <w:pStyle w:val="Performancetable9pt"/>
              <w:rPr>
                <w:color w:val="FFFFFF" w:themeColor="background1"/>
              </w:rPr>
            </w:pPr>
            <w:r w:rsidRPr="0050557E">
              <w:rPr>
                <w:color w:val="FFFFFF" w:themeColor="background1"/>
              </w:rPr>
              <w:t>Measure</w:t>
            </w:r>
          </w:p>
        </w:tc>
        <w:tc>
          <w:tcPr>
            <w:tcW w:w="1842" w:type="dxa"/>
            <w:shd w:val="clear" w:color="auto" w:fill="00A2AC" w:themeFill="background2"/>
          </w:tcPr>
          <w:p w14:paraId="353C195E" w14:textId="77777777" w:rsidR="00502C0F" w:rsidRPr="0050557E" w:rsidRDefault="00502C0F" w:rsidP="005E39E5">
            <w:pPr>
              <w:pStyle w:val="Performancetable9pt"/>
              <w:rPr>
                <w:lang w:val="en-GB"/>
              </w:rPr>
            </w:pPr>
          </w:p>
        </w:tc>
      </w:tr>
      <w:tr w:rsidR="00502C0F" w:rsidRPr="0050557E" w14:paraId="345333CE" w14:textId="77777777" w:rsidTr="005E39E5">
        <w:trPr>
          <w:trHeight w:val="25"/>
        </w:trPr>
        <w:tc>
          <w:tcPr>
            <w:tcW w:w="709" w:type="dxa"/>
          </w:tcPr>
          <w:p w14:paraId="44315A0F" w14:textId="429D3CDD" w:rsidR="00502C0F" w:rsidRPr="00BF3867" w:rsidRDefault="00502C0F" w:rsidP="005E39E5">
            <w:pPr>
              <w:pStyle w:val="Performancetable9pt"/>
              <w:rPr>
                <w:b/>
                <w:bCs/>
              </w:rPr>
            </w:pPr>
            <w:r w:rsidRPr="00FA2AA4">
              <w:rPr>
                <w:rFonts w:cs="Poppins-Medium"/>
                <w:b/>
                <w:bCs/>
              </w:rPr>
              <w:t>P2-</w:t>
            </w:r>
            <w:r>
              <w:rPr>
                <w:rFonts w:cs="Poppins-Medium"/>
                <w:b/>
                <w:bCs/>
              </w:rPr>
              <w:t>20</w:t>
            </w:r>
          </w:p>
        </w:tc>
        <w:tc>
          <w:tcPr>
            <w:tcW w:w="7088" w:type="dxa"/>
          </w:tcPr>
          <w:p w14:paraId="14F56125" w14:textId="77777777" w:rsidR="00502C0F" w:rsidRPr="00502C0F" w:rsidRDefault="00502C0F" w:rsidP="00502C0F">
            <w:pPr>
              <w:pStyle w:val="Performancetable9pt"/>
              <w:rPr>
                <w:rFonts w:cs="Poppins-Medium"/>
                <w:b/>
                <w:bCs/>
              </w:rPr>
            </w:pPr>
            <w:r w:rsidRPr="00502C0F">
              <w:rPr>
                <w:rFonts w:cs="Poppins-Medium"/>
                <w:b/>
                <w:bCs/>
              </w:rPr>
              <w:t xml:space="preserve">Increase in percentage of Māori, Pacific, Asian, and other people who say </w:t>
            </w:r>
          </w:p>
          <w:p w14:paraId="4BB29C1E" w14:textId="249C7985" w:rsidR="00502C0F" w:rsidRPr="00BF3867" w:rsidRDefault="00502C0F" w:rsidP="00502C0F">
            <w:pPr>
              <w:pStyle w:val="Performancetable9pt"/>
              <w:rPr>
                <w:b/>
                <w:bCs/>
              </w:rPr>
            </w:pPr>
            <w:r w:rsidRPr="00502C0F">
              <w:rPr>
                <w:rFonts w:cs="Poppins-Medium"/>
                <w:b/>
                <w:bCs/>
              </w:rPr>
              <w:t>they feel involved in their own care and treatment with their GP or nurse</w:t>
            </w:r>
          </w:p>
        </w:tc>
        <w:tc>
          <w:tcPr>
            <w:tcW w:w="1842" w:type="dxa"/>
            <w:vAlign w:val="center"/>
          </w:tcPr>
          <w:p w14:paraId="1E1C075D" w14:textId="77777777" w:rsidR="00502C0F" w:rsidRPr="00836A5C" w:rsidRDefault="00502C0F" w:rsidP="005E39E5">
            <w:pPr>
              <w:pStyle w:val="Performancetable9pt"/>
              <w:rPr>
                <w:color w:val="00A2AC" w:themeColor="background2"/>
              </w:rPr>
            </w:pPr>
            <w:r w:rsidRPr="00836A5C">
              <w:rPr>
                <w:b/>
                <w:bCs/>
                <w:noProof/>
                <w:color w:val="00A2AC" w:themeColor="background2"/>
              </w:rPr>
              <w:drawing>
                <wp:anchor distT="0" distB="0" distL="114300" distR="114300" simplePos="0" relativeHeight="252175360" behindDoc="0" locked="0" layoutInCell="1" allowOverlap="1" wp14:anchorId="46AD8397" wp14:editId="1F7205BA">
                  <wp:simplePos x="0" y="0"/>
                  <wp:positionH relativeFrom="column">
                    <wp:posOffset>819150</wp:posOffset>
                  </wp:positionH>
                  <wp:positionV relativeFrom="paragraph">
                    <wp:posOffset>-76200</wp:posOffset>
                  </wp:positionV>
                  <wp:extent cx="195580" cy="195580"/>
                  <wp:effectExtent l="0" t="0" r="0" b="0"/>
                  <wp:wrapNone/>
                  <wp:docPr id="1305138205"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38205" name="Graphic 1" descr="increase "/>
                          <pic:cNvPicPr/>
                        </pic:nvPicPr>
                        <pic:blipFill>
                          <a:blip r:embed="rId267">
                            <a:extLst>
                              <a:ext uri="{96DAC541-7B7A-43D3-8B79-37D633B846F1}">
                                <asvg:svgBlip xmlns:asvg="http://schemas.microsoft.com/office/drawing/2016/SVG/main" r:embed="rId26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836A5C">
              <w:rPr>
                <w:b/>
                <w:bCs/>
                <w:color w:val="00A2AC" w:themeColor="background2"/>
              </w:rPr>
              <w:t xml:space="preserve">Desired trend </w:t>
            </w:r>
          </w:p>
        </w:tc>
      </w:tr>
      <w:tr w:rsidR="00502C0F" w:rsidRPr="0050557E" w14:paraId="35242508"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57"/>
              <w:gridCol w:w="921"/>
              <w:gridCol w:w="1050"/>
              <w:gridCol w:w="1145"/>
              <w:gridCol w:w="1143"/>
              <w:gridCol w:w="786"/>
              <w:gridCol w:w="1672"/>
              <w:gridCol w:w="1149"/>
            </w:tblGrid>
            <w:tr w:rsidR="00502C0F" w:rsidRPr="0050557E" w14:paraId="79357E65"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57" w:type="dxa"/>
                  <w:tcBorders>
                    <w:bottom w:val="single" w:sz="8" w:space="0" w:color="FFFFFF" w:themeColor="background1"/>
                  </w:tcBorders>
                  <w:shd w:val="clear" w:color="auto" w:fill="auto"/>
                </w:tcPr>
                <w:p w14:paraId="76F74870" w14:textId="77777777" w:rsidR="00502C0F" w:rsidRPr="0050557E" w:rsidRDefault="00502C0F" w:rsidP="005E39E5">
                  <w:pPr>
                    <w:pStyle w:val="Performancetable9pt"/>
                    <w:rPr>
                      <w:color w:val="00757A"/>
                      <w:lang w:val="en-GB"/>
                    </w:rPr>
                  </w:pPr>
                </w:p>
              </w:tc>
              <w:tc>
                <w:tcPr>
                  <w:tcW w:w="921" w:type="dxa"/>
                  <w:tcBorders>
                    <w:bottom w:val="single" w:sz="8" w:space="0" w:color="FFFFFF" w:themeColor="background1"/>
                  </w:tcBorders>
                  <w:shd w:val="clear" w:color="auto" w:fill="auto"/>
                  <w:vAlign w:val="bottom"/>
                </w:tcPr>
                <w:p w14:paraId="07A2F264" w14:textId="77777777" w:rsidR="00502C0F" w:rsidRPr="00836A5C" w:rsidRDefault="00502C0F" w:rsidP="005E39E5">
                  <w:pPr>
                    <w:pStyle w:val="Performancetable9pt"/>
                    <w:jc w:val="center"/>
                    <w:rPr>
                      <w:color w:val="00A2AC" w:themeColor="background2"/>
                    </w:rPr>
                  </w:pPr>
                  <w:r w:rsidRPr="00836A5C">
                    <w:rPr>
                      <w:color w:val="00A2AC" w:themeColor="background2"/>
                    </w:rPr>
                    <w:t>Target</w:t>
                  </w:r>
                </w:p>
              </w:tc>
              <w:tc>
                <w:tcPr>
                  <w:tcW w:w="1050" w:type="dxa"/>
                  <w:tcBorders>
                    <w:bottom w:val="single" w:sz="8" w:space="0" w:color="FFFFFF" w:themeColor="background1"/>
                  </w:tcBorders>
                  <w:shd w:val="clear" w:color="auto" w:fill="auto"/>
                  <w:vAlign w:val="bottom"/>
                </w:tcPr>
                <w:p w14:paraId="1139A9FE" w14:textId="77777777" w:rsidR="00502C0F" w:rsidRPr="00836A5C" w:rsidRDefault="00502C0F" w:rsidP="005E39E5">
                  <w:pPr>
                    <w:pStyle w:val="Performancetable9pt"/>
                    <w:jc w:val="center"/>
                    <w:rPr>
                      <w:color w:val="00A2AC" w:themeColor="background2"/>
                    </w:rPr>
                  </w:pPr>
                  <w:r w:rsidRPr="00836A5C">
                    <w:rPr>
                      <w:color w:val="00A2AC" w:themeColor="background2"/>
                    </w:rPr>
                    <w:t>Baseline</w:t>
                  </w:r>
                </w:p>
              </w:tc>
              <w:tc>
                <w:tcPr>
                  <w:tcW w:w="1145" w:type="dxa"/>
                  <w:tcBorders>
                    <w:bottom w:val="single" w:sz="8" w:space="0" w:color="FFFFFF" w:themeColor="background1"/>
                  </w:tcBorders>
                  <w:shd w:val="clear" w:color="auto" w:fill="auto"/>
                  <w:vAlign w:val="bottom"/>
                </w:tcPr>
                <w:p w14:paraId="6C3B2992" w14:textId="1DEF9217" w:rsidR="00502C0F" w:rsidRPr="00836A5C" w:rsidRDefault="00502C0F" w:rsidP="005E39E5">
                  <w:pPr>
                    <w:pStyle w:val="Performancetable9pt"/>
                    <w:jc w:val="center"/>
                    <w:rPr>
                      <w:color w:val="00A2AC" w:themeColor="background2"/>
                    </w:rPr>
                  </w:pPr>
                  <w:r w:rsidRPr="00836A5C">
                    <w:rPr>
                      <w:color w:val="00A2AC" w:themeColor="background2"/>
                    </w:rPr>
                    <w:t>2022/23</w:t>
                  </w:r>
                  <w:r w:rsidR="00C505F0">
                    <w:rPr>
                      <w:color w:val="00A2AC" w:themeColor="background2"/>
                    </w:rPr>
                    <w:t xml:space="preserve"> </w:t>
                  </w:r>
                  <w:r w:rsidRPr="00836A5C">
                    <w:rPr>
                      <w:color w:val="00A2AC" w:themeColor="background2"/>
                    </w:rPr>
                    <w:t>Result</w:t>
                  </w:r>
                </w:p>
              </w:tc>
              <w:tc>
                <w:tcPr>
                  <w:tcW w:w="1143" w:type="dxa"/>
                  <w:tcBorders>
                    <w:bottom w:val="single" w:sz="8" w:space="0" w:color="FFFFFF" w:themeColor="background1"/>
                  </w:tcBorders>
                  <w:shd w:val="clear" w:color="auto" w:fill="auto"/>
                  <w:vAlign w:val="bottom"/>
                </w:tcPr>
                <w:p w14:paraId="34B6BE00" w14:textId="2648CF13" w:rsidR="00502C0F" w:rsidRPr="00836A5C" w:rsidRDefault="00502C0F" w:rsidP="005E39E5">
                  <w:pPr>
                    <w:pStyle w:val="Performancetable9pt"/>
                    <w:jc w:val="center"/>
                    <w:rPr>
                      <w:color w:val="00A2AC" w:themeColor="background2"/>
                    </w:rPr>
                  </w:pPr>
                  <w:r w:rsidRPr="00836A5C">
                    <w:rPr>
                      <w:color w:val="00A2AC" w:themeColor="background2"/>
                    </w:rPr>
                    <w:t>2023/24</w:t>
                  </w:r>
                  <w:r w:rsidR="00C505F0">
                    <w:rPr>
                      <w:color w:val="00A2AC" w:themeColor="background2"/>
                    </w:rPr>
                    <w:t xml:space="preserve"> </w:t>
                  </w:r>
                  <w:r w:rsidRPr="00836A5C">
                    <w:rPr>
                      <w:color w:val="00A2AC" w:themeColor="background2"/>
                    </w:rPr>
                    <w:t>Result</w:t>
                  </w:r>
                </w:p>
              </w:tc>
              <w:tc>
                <w:tcPr>
                  <w:tcW w:w="786" w:type="dxa"/>
                  <w:tcBorders>
                    <w:bottom w:val="single" w:sz="8" w:space="0" w:color="FFFFFF" w:themeColor="background1"/>
                  </w:tcBorders>
                  <w:shd w:val="clear" w:color="auto" w:fill="auto"/>
                  <w:vAlign w:val="bottom"/>
                </w:tcPr>
                <w:p w14:paraId="61A3D87F" w14:textId="77777777" w:rsidR="00502C0F" w:rsidRPr="00836A5C" w:rsidRDefault="00502C0F" w:rsidP="005E39E5">
                  <w:pPr>
                    <w:pStyle w:val="Performancetable9pt"/>
                    <w:jc w:val="center"/>
                    <w:rPr>
                      <w:color w:val="00A2AC" w:themeColor="background2"/>
                    </w:rPr>
                  </w:pPr>
                  <w:r w:rsidRPr="00836A5C">
                    <w:rPr>
                      <w:color w:val="00A2AC" w:themeColor="background2"/>
                    </w:rPr>
                    <w:t>Status</w:t>
                  </w:r>
                </w:p>
              </w:tc>
              <w:tc>
                <w:tcPr>
                  <w:tcW w:w="2821" w:type="dxa"/>
                  <w:gridSpan w:val="2"/>
                  <w:tcBorders>
                    <w:bottom w:val="single" w:sz="8" w:space="0" w:color="FFFFFF" w:themeColor="background1"/>
                  </w:tcBorders>
                  <w:shd w:val="clear" w:color="auto" w:fill="auto"/>
                  <w:vAlign w:val="bottom"/>
                </w:tcPr>
                <w:p w14:paraId="65B55973" w14:textId="77777777" w:rsidR="00502C0F" w:rsidRPr="00836A5C" w:rsidRDefault="00502C0F" w:rsidP="005E39E5">
                  <w:pPr>
                    <w:pStyle w:val="Performancetable9pt"/>
                    <w:jc w:val="center"/>
                    <w:rPr>
                      <w:color w:val="00A2AC" w:themeColor="background2"/>
                    </w:rPr>
                  </w:pPr>
                </w:p>
              </w:tc>
            </w:tr>
            <w:tr w:rsidR="00502C0F" w:rsidRPr="0050557E" w14:paraId="5E956B2D" w14:textId="77777777" w:rsidTr="005E39E5">
              <w:trPr>
                <w:trHeight w:val="340"/>
              </w:trPr>
              <w:tc>
                <w:tcPr>
                  <w:tcW w:w="1557" w:type="dxa"/>
                  <w:tcBorders>
                    <w:top w:val="single" w:sz="8" w:space="0" w:color="FFFFFF" w:themeColor="background1"/>
                    <w:bottom w:val="single" w:sz="8" w:space="0" w:color="EFF2EE"/>
                  </w:tcBorders>
                  <w:shd w:val="clear" w:color="auto" w:fill="FFFFFF" w:themeFill="background1"/>
                  <w:vAlign w:val="center"/>
                </w:tcPr>
                <w:p w14:paraId="143EDEEE" w14:textId="77777777" w:rsidR="00502C0F" w:rsidRPr="003921F9" w:rsidRDefault="00502C0F" w:rsidP="00502C0F">
                  <w:pPr>
                    <w:pStyle w:val="Performancetable9pt"/>
                  </w:pPr>
                  <w:r w:rsidRPr="003921F9">
                    <w:rPr>
                      <w:rStyle w:val="mediumforemphasis"/>
                    </w:rPr>
                    <w:t>Overall</w:t>
                  </w:r>
                </w:p>
              </w:tc>
              <w:tc>
                <w:tcPr>
                  <w:tcW w:w="921" w:type="dxa"/>
                  <w:tcBorders>
                    <w:top w:val="single" w:sz="8" w:space="0" w:color="FFFFFF" w:themeColor="background1"/>
                    <w:bottom w:val="single" w:sz="8" w:space="0" w:color="EFF2EE"/>
                  </w:tcBorders>
                  <w:shd w:val="clear" w:color="auto" w:fill="FFFFFF" w:themeFill="background1"/>
                  <w:vAlign w:val="center"/>
                </w:tcPr>
                <w:p w14:paraId="4AFB1C37" w14:textId="5F989A42" w:rsidR="00502C0F" w:rsidRPr="003921F9" w:rsidRDefault="00502C0F" w:rsidP="00502C0F">
                  <w:pPr>
                    <w:pStyle w:val="Performancetable9pt"/>
                    <w:jc w:val="center"/>
                  </w:pPr>
                  <w:r>
                    <w:rPr>
                      <w:sz w:val="14"/>
                      <w:szCs w:val="14"/>
                    </w:rPr>
                    <w:t>See below</w:t>
                  </w:r>
                </w:p>
              </w:tc>
              <w:tc>
                <w:tcPr>
                  <w:tcW w:w="1050" w:type="dxa"/>
                  <w:tcBorders>
                    <w:top w:val="single" w:sz="8" w:space="0" w:color="FFFFFF" w:themeColor="background1"/>
                    <w:bottom w:val="single" w:sz="8" w:space="0" w:color="EFF2EE"/>
                  </w:tcBorders>
                  <w:shd w:val="clear" w:color="auto" w:fill="FFFFFF" w:themeFill="background1"/>
                  <w:vAlign w:val="center"/>
                </w:tcPr>
                <w:p w14:paraId="1E7635F6" w14:textId="77777777" w:rsidR="00502C0F" w:rsidRPr="003921F9" w:rsidRDefault="00502C0F" w:rsidP="00502C0F">
                  <w:pPr>
                    <w:pStyle w:val="Performancetable9pt"/>
                    <w:jc w:val="center"/>
                  </w:pPr>
                </w:p>
              </w:tc>
              <w:tc>
                <w:tcPr>
                  <w:tcW w:w="1145" w:type="dxa"/>
                  <w:tcBorders>
                    <w:top w:val="single" w:sz="8" w:space="0" w:color="FFFFFF" w:themeColor="background1"/>
                    <w:bottom w:val="single" w:sz="8" w:space="0" w:color="EFF2EE"/>
                  </w:tcBorders>
                  <w:shd w:val="clear" w:color="auto" w:fill="D3EBED"/>
                  <w:vAlign w:val="center"/>
                </w:tcPr>
                <w:p w14:paraId="3800D8E3" w14:textId="678D386C" w:rsidR="00502C0F" w:rsidRPr="00122EDB" w:rsidRDefault="00502C0F" w:rsidP="00502C0F">
                  <w:pPr>
                    <w:pStyle w:val="Performancetable9pt"/>
                    <w:jc w:val="center"/>
                    <w:rPr>
                      <w:b/>
                      <w:bCs/>
                    </w:rPr>
                  </w:pPr>
                  <w:r w:rsidRPr="00122EDB">
                    <w:rPr>
                      <w:rStyle w:val="mediumforemphasis"/>
                      <w:b/>
                      <w:bCs/>
                    </w:rPr>
                    <w:t>86.1%</w:t>
                  </w:r>
                </w:p>
              </w:tc>
              <w:tc>
                <w:tcPr>
                  <w:tcW w:w="1143" w:type="dxa"/>
                  <w:tcBorders>
                    <w:top w:val="single" w:sz="8" w:space="0" w:color="FFFFFF" w:themeColor="background1"/>
                    <w:bottom w:val="single" w:sz="8" w:space="0" w:color="EFF2EE"/>
                  </w:tcBorders>
                  <w:shd w:val="clear" w:color="auto" w:fill="ABDBDF"/>
                  <w:vAlign w:val="center"/>
                </w:tcPr>
                <w:p w14:paraId="138D50FD" w14:textId="1D335BAE" w:rsidR="00502C0F" w:rsidRPr="00122EDB" w:rsidRDefault="00502C0F" w:rsidP="00502C0F">
                  <w:pPr>
                    <w:pStyle w:val="Performancetable9pt"/>
                    <w:jc w:val="center"/>
                    <w:rPr>
                      <w:b/>
                      <w:bCs/>
                    </w:rPr>
                  </w:pPr>
                  <w:r w:rsidRPr="00122EDB">
                    <w:rPr>
                      <w:rStyle w:val="mediumforemphasis"/>
                      <w:b/>
                      <w:bCs/>
                    </w:rPr>
                    <w:t>89.8%</w:t>
                  </w:r>
                </w:p>
              </w:tc>
              <w:tc>
                <w:tcPr>
                  <w:tcW w:w="786" w:type="dxa"/>
                  <w:tcBorders>
                    <w:top w:val="single" w:sz="8" w:space="0" w:color="FFFFFF" w:themeColor="background1"/>
                    <w:bottom w:val="single" w:sz="8" w:space="0" w:color="EFF2EE"/>
                  </w:tcBorders>
                  <w:shd w:val="clear" w:color="auto" w:fill="ABDBDF"/>
                  <w:vAlign w:val="center"/>
                </w:tcPr>
                <w:p w14:paraId="2F68A931" w14:textId="77777777" w:rsidR="00502C0F" w:rsidRPr="0050557E" w:rsidRDefault="00502C0F" w:rsidP="00502C0F">
                  <w:pPr>
                    <w:pStyle w:val="Performancetable9pt"/>
                    <w:jc w:val="center"/>
                  </w:pPr>
                </w:p>
              </w:tc>
              <w:tc>
                <w:tcPr>
                  <w:tcW w:w="1672" w:type="dxa"/>
                  <w:tcBorders>
                    <w:top w:val="single" w:sz="8" w:space="0" w:color="FFFFFF" w:themeColor="background1"/>
                    <w:bottom w:val="single" w:sz="8" w:space="0" w:color="EFF2EE"/>
                  </w:tcBorders>
                  <w:shd w:val="clear" w:color="auto" w:fill="auto"/>
                  <w:vAlign w:val="center"/>
                </w:tcPr>
                <w:p w14:paraId="5D2F87E1" w14:textId="77777777" w:rsidR="00502C0F" w:rsidRPr="0050557E" w:rsidRDefault="00502C0F" w:rsidP="00502C0F">
                  <w:pPr>
                    <w:pStyle w:val="Performancetable9pt"/>
                    <w:jc w:val="center"/>
                    <w:rPr>
                      <w:lang w:val="en-GB"/>
                    </w:rPr>
                  </w:pPr>
                </w:p>
              </w:tc>
              <w:tc>
                <w:tcPr>
                  <w:tcW w:w="1149" w:type="dxa"/>
                  <w:tcBorders>
                    <w:top w:val="single" w:sz="8" w:space="0" w:color="FFFFFF" w:themeColor="background1"/>
                    <w:bottom w:val="single" w:sz="8" w:space="0" w:color="EFF2EE"/>
                  </w:tcBorders>
                  <w:shd w:val="clear" w:color="auto" w:fill="auto"/>
                  <w:vAlign w:val="center"/>
                </w:tcPr>
                <w:p w14:paraId="037C9CBB" w14:textId="77777777" w:rsidR="00502C0F" w:rsidRPr="00B66927" w:rsidRDefault="00502C0F" w:rsidP="00502C0F">
                  <w:pPr>
                    <w:pStyle w:val="Tablebody0"/>
                    <w:jc w:val="center"/>
                    <w:rPr>
                      <w:rFonts w:ascii="Poppins-Medium" w:hAnsi="Poppins-Medium" w:cs="Poppins-Medium"/>
                    </w:rPr>
                  </w:pPr>
                </w:p>
              </w:tc>
            </w:tr>
            <w:tr w:rsidR="00502C0F" w:rsidRPr="0050557E" w14:paraId="275FEDAA" w14:textId="77777777" w:rsidTr="005E39E5">
              <w:trPr>
                <w:trHeight w:hRule="exact" w:val="170"/>
              </w:trPr>
              <w:tc>
                <w:tcPr>
                  <w:tcW w:w="1557" w:type="dxa"/>
                  <w:tcBorders>
                    <w:top w:val="single" w:sz="8" w:space="0" w:color="EFF2EE"/>
                    <w:bottom w:val="single" w:sz="8" w:space="0" w:color="EFF2EE"/>
                  </w:tcBorders>
                </w:tcPr>
                <w:p w14:paraId="253D94DC" w14:textId="77777777" w:rsidR="00502C0F" w:rsidRPr="0050557E" w:rsidRDefault="00502C0F" w:rsidP="005E39E5">
                  <w:pPr>
                    <w:pStyle w:val="Performancetable9pt"/>
                    <w:rPr>
                      <w:lang w:val="en-GB"/>
                    </w:rPr>
                  </w:pPr>
                </w:p>
              </w:tc>
              <w:tc>
                <w:tcPr>
                  <w:tcW w:w="921" w:type="dxa"/>
                  <w:tcBorders>
                    <w:top w:val="single" w:sz="8" w:space="0" w:color="EFF2EE"/>
                    <w:bottom w:val="single" w:sz="8" w:space="0" w:color="EFF2EE"/>
                  </w:tcBorders>
                </w:tcPr>
                <w:p w14:paraId="46848AE5" w14:textId="77777777" w:rsidR="00502C0F" w:rsidRPr="0050557E" w:rsidRDefault="00502C0F" w:rsidP="005E39E5">
                  <w:pPr>
                    <w:pStyle w:val="Performancetable9pt"/>
                    <w:jc w:val="center"/>
                    <w:rPr>
                      <w:lang w:val="en-GB"/>
                    </w:rPr>
                  </w:pPr>
                </w:p>
              </w:tc>
              <w:tc>
                <w:tcPr>
                  <w:tcW w:w="1050" w:type="dxa"/>
                  <w:tcBorders>
                    <w:top w:val="single" w:sz="8" w:space="0" w:color="EFF2EE"/>
                    <w:bottom w:val="single" w:sz="8" w:space="0" w:color="EFF2EE"/>
                  </w:tcBorders>
                </w:tcPr>
                <w:p w14:paraId="65D15E43" w14:textId="77777777" w:rsidR="00502C0F" w:rsidRPr="0050557E" w:rsidRDefault="00502C0F" w:rsidP="005E39E5">
                  <w:pPr>
                    <w:pStyle w:val="Performancetable9pt"/>
                    <w:jc w:val="center"/>
                    <w:rPr>
                      <w:lang w:val="en-GB"/>
                    </w:rPr>
                  </w:pPr>
                </w:p>
              </w:tc>
              <w:tc>
                <w:tcPr>
                  <w:tcW w:w="1145" w:type="dxa"/>
                  <w:tcBorders>
                    <w:top w:val="single" w:sz="8" w:space="0" w:color="EFF2EE"/>
                    <w:bottom w:val="single" w:sz="8" w:space="0" w:color="EFF2EE"/>
                  </w:tcBorders>
                </w:tcPr>
                <w:p w14:paraId="2C1A1FD6" w14:textId="77777777" w:rsidR="00502C0F" w:rsidRPr="0050557E" w:rsidRDefault="00502C0F" w:rsidP="005E39E5">
                  <w:pPr>
                    <w:pStyle w:val="Performancetable9pt"/>
                    <w:jc w:val="center"/>
                    <w:rPr>
                      <w:lang w:val="en-GB"/>
                    </w:rPr>
                  </w:pPr>
                </w:p>
              </w:tc>
              <w:tc>
                <w:tcPr>
                  <w:tcW w:w="1143" w:type="dxa"/>
                  <w:tcBorders>
                    <w:top w:val="single" w:sz="8" w:space="0" w:color="EFF2EE"/>
                    <w:bottom w:val="single" w:sz="8" w:space="0" w:color="EFF2EE"/>
                  </w:tcBorders>
                </w:tcPr>
                <w:p w14:paraId="01441303" w14:textId="77777777" w:rsidR="00502C0F" w:rsidRPr="0050557E" w:rsidRDefault="00502C0F" w:rsidP="005E39E5">
                  <w:pPr>
                    <w:pStyle w:val="Performancetable9pt"/>
                    <w:jc w:val="center"/>
                    <w:rPr>
                      <w:lang w:val="en-GB"/>
                    </w:rPr>
                  </w:pPr>
                </w:p>
              </w:tc>
              <w:tc>
                <w:tcPr>
                  <w:tcW w:w="786" w:type="dxa"/>
                  <w:tcBorders>
                    <w:top w:val="single" w:sz="8" w:space="0" w:color="EFF2EE"/>
                    <w:bottom w:val="single" w:sz="8" w:space="0" w:color="EFF2EE"/>
                  </w:tcBorders>
                </w:tcPr>
                <w:p w14:paraId="2B9A0B65" w14:textId="77777777" w:rsidR="00502C0F" w:rsidRPr="0050557E" w:rsidRDefault="00502C0F" w:rsidP="005E39E5">
                  <w:pPr>
                    <w:pStyle w:val="Performancetable9pt"/>
                    <w:jc w:val="center"/>
                    <w:rPr>
                      <w:lang w:val="en-GB"/>
                    </w:rPr>
                  </w:pPr>
                </w:p>
              </w:tc>
              <w:tc>
                <w:tcPr>
                  <w:tcW w:w="1672" w:type="dxa"/>
                  <w:tcBorders>
                    <w:top w:val="single" w:sz="8" w:space="0" w:color="EFF2EE"/>
                    <w:bottom w:val="single" w:sz="8" w:space="0" w:color="EFF2EE"/>
                  </w:tcBorders>
                  <w:shd w:val="clear" w:color="auto" w:fill="auto"/>
                </w:tcPr>
                <w:p w14:paraId="4FB3E919" w14:textId="77777777" w:rsidR="00502C0F" w:rsidRPr="0050557E" w:rsidRDefault="00502C0F" w:rsidP="005E39E5">
                  <w:pPr>
                    <w:pStyle w:val="Performancetable9pt"/>
                    <w:jc w:val="center"/>
                    <w:rPr>
                      <w:lang w:val="en-GB"/>
                    </w:rPr>
                  </w:pPr>
                </w:p>
              </w:tc>
              <w:tc>
                <w:tcPr>
                  <w:tcW w:w="1149" w:type="dxa"/>
                  <w:tcBorders>
                    <w:top w:val="single" w:sz="8" w:space="0" w:color="EFF2EE"/>
                    <w:bottom w:val="single" w:sz="8" w:space="0" w:color="EFF2EE"/>
                  </w:tcBorders>
                  <w:shd w:val="clear" w:color="auto" w:fill="auto"/>
                </w:tcPr>
                <w:p w14:paraId="44024D65" w14:textId="77777777" w:rsidR="00502C0F" w:rsidRPr="0050557E" w:rsidRDefault="00502C0F" w:rsidP="005E39E5">
                  <w:pPr>
                    <w:pStyle w:val="Performancetable9pt"/>
                    <w:jc w:val="center"/>
                    <w:rPr>
                      <w:lang w:val="en-GB"/>
                    </w:rPr>
                  </w:pPr>
                </w:p>
              </w:tc>
            </w:tr>
            <w:tr w:rsidR="00502C0F" w:rsidRPr="0050557E" w14:paraId="38274133"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262D61A9" w14:textId="77777777" w:rsidR="00502C0F" w:rsidRPr="0050557E" w:rsidRDefault="00502C0F" w:rsidP="00502C0F">
                  <w:pPr>
                    <w:pStyle w:val="Performancetable9pt"/>
                  </w:pPr>
                  <w:r>
                    <w:t>Māori</w:t>
                  </w:r>
                </w:p>
              </w:tc>
              <w:tc>
                <w:tcPr>
                  <w:tcW w:w="921" w:type="dxa"/>
                  <w:tcBorders>
                    <w:top w:val="single" w:sz="8" w:space="0" w:color="EFF2EE"/>
                    <w:bottom w:val="single" w:sz="8" w:space="0" w:color="EFF2EE"/>
                  </w:tcBorders>
                  <w:shd w:val="clear" w:color="auto" w:fill="FFFFFF" w:themeFill="background1"/>
                  <w:vAlign w:val="center"/>
                </w:tcPr>
                <w:p w14:paraId="36084E23" w14:textId="0EBC9160"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77AA61F6" w14:textId="38CA389F" w:rsidR="00502C0F" w:rsidRPr="0050557E" w:rsidRDefault="00502C0F" w:rsidP="00502C0F">
                  <w:pPr>
                    <w:pStyle w:val="Performancetable9pt"/>
                    <w:jc w:val="center"/>
                    <w:rPr>
                      <w:lang w:val="en-GB"/>
                    </w:rPr>
                  </w:pPr>
                  <w:r>
                    <w:t>84%</w:t>
                  </w:r>
                </w:p>
              </w:tc>
              <w:tc>
                <w:tcPr>
                  <w:tcW w:w="1145" w:type="dxa"/>
                  <w:tcBorders>
                    <w:top w:val="single" w:sz="8" w:space="0" w:color="EFF2EE"/>
                    <w:bottom w:val="single" w:sz="8" w:space="0" w:color="EFF2EE"/>
                  </w:tcBorders>
                  <w:shd w:val="clear" w:color="auto" w:fill="D3EBED"/>
                  <w:vAlign w:val="center"/>
                </w:tcPr>
                <w:p w14:paraId="5E7D24FC" w14:textId="1062D7BA" w:rsidR="00502C0F" w:rsidRPr="0050557E" w:rsidRDefault="00502C0F" w:rsidP="00502C0F">
                  <w:pPr>
                    <w:pStyle w:val="Performancetable9pt"/>
                    <w:jc w:val="center"/>
                  </w:pPr>
                  <w:r>
                    <w:t>85.3%</w:t>
                  </w:r>
                </w:p>
              </w:tc>
              <w:tc>
                <w:tcPr>
                  <w:tcW w:w="1143" w:type="dxa"/>
                  <w:tcBorders>
                    <w:top w:val="single" w:sz="8" w:space="0" w:color="EFF2EE"/>
                    <w:bottom w:val="single" w:sz="8" w:space="0" w:color="EFF2EE"/>
                  </w:tcBorders>
                  <w:shd w:val="clear" w:color="auto" w:fill="ABDBDF"/>
                  <w:vAlign w:val="center"/>
                </w:tcPr>
                <w:p w14:paraId="0200B2E3" w14:textId="40C273B3" w:rsidR="00502C0F" w:rsidRPr="0050557E" w:rsidRDefault="00502C0F" w:rsidP="00502C0F">
                  <w:pPr>
                    <w:pStyle w:val="Performancetable9pt"/>
                    <w:jc w:val="center"/>
                  </w:pPr>
                  <w:r>
                    <w:t>88.3%</w:t>
                  </w:r>
                </w:p>
              </w:tc>
              <w:tc>
                <w:tcPr>
                  <w:tcW w:w="786" w:type="dxa"/>
                  <w:tcBorders>
                    <w:top w:val="single" w:sz="8" w:space="0" w:color="EFF2EE"/>
                    <w:bottom w:val="single" w:sz="8" w:space="0" w:color="EFF2EE"/>
                  </w:tcBorders>
                  <w:shd w:val="clear" w:color="auto" w:fill="ABDBDF"/>
                  <w:vAlign w:val="center"/>
                </w:tcPr>
                <w:p w14:paraId="6FDB720C" w14:textId="7BB31E7F" w:rsidR="00502C0F" w:rsidRPr="0050557E" w:rsidRDefault="00A80DED" w:rsidP="00502C0F">
                  <w:pPr>
                    <w:pStyle w:val="Performancetable9pt"/>
                    <w:jc w:val="center"/>
                    <w:rPr>
                      <w:lang w:val="en-GB"/>
                    </w:rPr>
                  </w:pPr>
                  <w:r>
                    <w:rPr>
                      <w:noProof/>
                    </w:rPr>
                    <w:drawing>
                      <wp:inline distT="0" distB="0" distL="0" distR="0" wp14:anchorId="21A5F815" wp14:editId="67B49BB7">
                        <wp:extent cx="186880" cy="186880"/>
                        <wp:effectExtent l="0" t="0" r="3810" b="3810"/>
                        <wp:docPr id="1843186058"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86058" name="Graphic 72" descr="Achieved"/>
                                <pic:cNvPicPr/>
                              </pic:nvPicPr>
                              <pic:blipFill>
                                <a:blip r:embed="rId272" cstate="print">
                                  <a:extLst>
                                    <a:ext uri="{28A0092B-C50C-407E-A947-70E740481C1C}">
                                      <a14:useLocalDpi xmlns:a14="http://schemas.microsoft.com/office/drawing/2010/main" val="0"/>
                                    </a:ext>
                                    <a:ext uri="{96DAC541-7B7A-43D3-8B79-37D633B846F1}">
                                      <asvg:svgBlip xmlns:asvg="http://schemas.microsoft.com/office/drawing/2016/SVG/main" r:embed="rId273"/>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EFF2EE"/>
                    <w:bottom w:val="single" w:sz="8" w:space="0" w:color="EFF2EE"/>
                  </w:tcBorders>
                  <w:shd w:val="clear" w:color="auto" w:fill="auto"/>
                  <w:vAlign w:val="center"/>
                </w:tcPr>
                <w:p w14:paraId="50B3306B"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05556599" w14:textId="77777777" w:rsidR="00502C0F" w:rsidRPr="0050557E" w:rsidRDefault="00502C0F" w:rsidP="00502C0F">
                  <w:pPr>
                    <w:pStyle w:val="Performancetable9pt"/>
                    <w:jc w:val="center"/>
                  </w:pPr>
                </w:p>
              </w:tc>
            </w:tr>
            <w:tr w:rsidR="00502C0F" w:rsidRPr="0050557E" w14:paraId="56C0AE06"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54FD1838" w14:textId="77777777" w:rsidR="00502C0F" w:rsidRPr="0050557E" w:rsidRDefault="00502C0F" w:rsidP="00502C0F">
                  <w:pPr>
                    <w:pStyle w:val="Performancetable9pt"/>
                  </w:pPr>
                  <w:r>
                    <w:t>Pacific</w:t>
                  </w:r>
                </w:p>
              </w:tc>
              <w:tc>
                <w:tcPr>
                  <w:tcW w:w="921" w:type="dxa"/>
                  <w:tcBorders>
                    <w:top w:val="single" w:sz="8" w:space="0" w:color="EFF2EE"/>
                    <w:bottom w:val="single" w:sz="8" w:space="0" w:color="EFF2EE"/>
                  </w:tcBorders>
                  <w:shd w:val="clear" w:color="auto" w:fill="FFFFFF" w:themeFill="background1"/>
                  <w:vAlign w:val="center"/>
                </w:tcPr>
                <w:p w14:paraId="0C96FC41" w14:textId="7321D854"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17581046" w14:textId="11765488" w:rsidR="00502C0F" w:rsidRPr="0050557E" w:rsidRDefault="00502C0F" w:rsidP="00502C0F">
                  <w:pPr>
                    <w:pStyle w:val="Performancetable9pt"/>
                    <w:jc w:val="center"/>
                    <w:rPr>
                      <w:lang w:val="en-GB"/>
                    </w:rPr>
                  </w:pPr>
                  <w:r>
                    <w:t>84%</w:t>
                  </w:r>
                </w:p>
              </w:tc>
              <w:tc>
                <w:tcPr>
                  <w:tcW w:w="1145" w:type="dxa"/>
                  <w:tcBorders>
                    <w:top w:val="single" w:sz="8" w:space="0" w:color="EFF2EE"/>
                    <w:bottom w:val="single" w:sz="8" w:space="0" w:color="EFF2EE"/>
                  </w:tcBorders>
                  <w:shd w:val="clear" w:color="auto" w:fill="D3EBED"/>
                  <w:vAlign w:val="center"/>
                </w:tcPr>
                <w:p w14:paraId="28750BEC" w14:textId="1B4AFC78" w:rsidR="00502C0F" w:rsidRPr="0050557E" w:rsidRDefault="00502C0F" w:rsidP="00502C0F">
                  <w:pPr>
                    <w:pStyle w:val="Performancetable9pt"/>
                    <w:jc w:val="center"/>
                  </w:pPr>
                  <w:r>
                    <w:t>85.1%</w:t>
                  </w:r>
                </w:p>
              </w:tc>
              <w:tc>
                <w:tcPr>
                  <w:tcW w:w="1143" w:type="dxa"/>
                  <w:tcBorders>
                    <w:top w:val="single" w:sz="8" w:space="0" w:color="EFF2EE"/>
                    <w:bottom w:val="single" w:sz="8" w:space="0" w:color="EFF2EE"/>
                  </w:tcBorders>
                  <w:shd w:val="clear" w:color="auto" w:fill="ABDBDF"/>
                  <w:vAlign w:val="center"/>
                </w:tcPr>
                <w:p w14:paraId="2D5722F2" w14:textId="521DA792" w:rsidR="00502C0F" w:rsidRPr="0050557E" w:rsidRDefault="00502C0F" w:rsidP="00502C0F">
                  <w:pPr>
                    <w:pStyle w:val="Performancetable9pt"/>
                    <w:jc w:val="center"/>
                  </w:pPr>
                  <w:r>
                    <w:t>88.7%</w:t>
                  </w:r>
                </w:p>
              </w:tc>
              <w:tc>
                <w:tcPr>
                  <w:tcW w:w="786" w:type="dxa"/>
                  <w:tcBorders>
                    <w:top w:val="single" w:sz="8" w:space="0" w:color="EFF2EE"/>
                    <w:bottom w:val="single" w:sz="8" w:space="0" w:color="EFF2EE"/>
                  </w:tcBorders>
                  <w:shd w:val="clear" w:color="auto" w:fill="ABDBDF"/>
                  <w:vAlign w:val="center"/>
                </w:tcPr>
                <w:p w14:paraId="02E458F6" w14:textId="03E60AAB" w:rsidR="00502C0F" w:rsidRPr="0050557E" w:rsidRDefault="00A80DED" w:rsidP="00502C0F">
                  <w:pPr>
                    <w:pStyle w:val="Performancetable9pt"/>
                    <w:jc w:val="center"/>
                    <w:rPr>
                      <w:lang w:val="en-GB"/>
                    </w:rPr>
                  </w:pPr>
                  <w:r>
                    <w:rPr>
                      <w:noProof/>
                    </w:rPr>
                    <w:drawing>
                      <wp:inline distT="0" distB="0" distL="0" distR="0" wp14:anchorId="2B340110" wp14:editId="61295999">
                        <wp:extent cx="186880" cy="186880"/>
                        <wp:effectExtent l="0" t="0" r="3810" b="3810"/>
                        <wp:docPr id="574133232"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33232" name="Graphic 72" descr="Achieved"/>
                                <pic:cNvPicPr/>
                              </pic:nvPicPr>
                              <pic:blipFill>
                                <a:blip r:embed="rId272" cstate="print">
                                  <a:extLst>
                                    <a:ext uri="{28A0092B-C50C-407E-A947-70E740481C1C}">
                                      <a14:useLocalDpi xmlns:a14="http://schemas.microsoft.com/office/drawing/2010/main" val="0"/>
                                    </a:ext>
                                    <a:ext uri="{96DAC541-7B7A-43D3-8B79-37D633B846F1}">
                                      <asvg:svgBlip xmlns:asvg="http://schemas.microsoft.com/office/drawing/2016/SVG/main" r:embed="rId273"/>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EFF2EE"/>
                    <w:bottom w:val="single" w:sz="8" w:space="0" w:color="EFF2EE"/>
                  </w:tcBorders>
                  <w:shd w:val="clear" w:color="auto" w:fill="auto"/>
                  <w:vAlign w:val="center"/>
                </w:tcPr>
                <w:p w14:paraId="0D358DF1"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5A930F59" w14:textId="77777777" w:rsidR="00502C0F" w:rsidRPr="0050557E" w:rsidRDefault="00502C0F" w:rsidP="00502C0F">
                  <w:pPr>
                    <w:pStyle w:val="Performancetable9pt"/>
                    <w:jc w:val="center"/>
                  </w:pPr>
                </w:p>
              </w:tc>
            </w:tr>
            <w:tr w:rsidR="00A80DED" w:rsidRPr="0050557E" w14:paraId="7E6A3C52" w14:textId="77777777" w:rsidTr="00770683">
              <w:trPr>
                <w:trHeight w:val="16"/>
              </w:trPr>
              <w:tc>
                <w:tcPr>
                  <w:tcW w:w="1557" w:type="dxa"/>
                  <w:tcBorders>
                    <w:top w:val="single" w:sz="8" w:space="0" w:color="EFF2EE"/>
                    <w:bottom w:val="single" w:sz="8" w:space="0" w:color="EFF2EE"/>
                  </w:tcBorders>
                  <w:shd w:val="clear" w:color="auto" w:fill="FFFFFF" w:themeFill="background1"/>
                  <w:vAlign w:val="center"/>
                </w:tcPr>
                <w:p w14:paraId="38E111E5" w14:textId="77777777" w:rsidR="00A80DED" w:rsidRDefault="00A80DED" w:rsidP="00502C0F">
                  <w:pPr>
                    <w:pStyle w:val="Performancetable9pt"/>
                  </w:pPr>
                  <w:r>
                    <w:t>Asian</w:t>
                  </w:r>
                </w:p>
              </w:tc>
              <w:tc>
                <w:tcPr>
                  <w:tcW w:w="921" w:type="dxa"/>
                  <w:vMerge w:val="restart"/>
                  <w:tcBorders>
                    <w:top w:val="single" w:sz="8" w:space="0" w:color="EFF2EE"/>
                  </w:tcBorders>
                  <w:shd w:val="clear" w:color="auto" w:fill="FFFFFF" w:themeFill="background1"/>
                  <w:vAlign w:val="center"/>
                </w:tcPr>
                <w:p w14:paraId="2D783F61" w14:textId="74750127" w:rsidR="00A80DED" w:rsidRPr="0050557E" w:rsidRDefault="00A80DED" w:rsidP="00502C0F">
                  <w:pPr>
                    <w:pStyle w:val="Performancetable9pt"/>
                    <w:jc w:val="center"/>
                    <w:rPr>
                      <w:lang w:val="en-GB"/>
                    </w:rPr>
                  </w:pPr>
                </w:p>
              </w:tc>
              <w:tc>
                <w:tcPr>
                  <w:tcW w:w="1050" w:type="dxa"/>
                  <w:vMerge w:val="restart"/>
                  <w:shd w:val="clear" w:color="auto" w:fill="FFFFFF" w:themeFill="background1"/>
                  <w:vAlign w:val="center"/>
                </w:tcPr>
                <w:p w14:paraId="79244720" w14:textId="6969BFC5" w:rsidR="00A80DED" w:rsidRDefault="00A80DED" w:rsidP="00502C0F">
                  <w:pPr>
                    <w:pStyle w:val="Performancetable9pt"/>
                    <w:jc w:val="center"/>
                    <w:rPr>
                      <w:rStyle w:val="mediumforemphasis"/>
                      <w:rFonts w:ascii="Poppins-Medium" w:hAnsi="Poppins-Medium" w:cs="Poppins-Medium"/>
                    </w:rPr>
                  </w:pPr>
                  <w:r w:rsidRPr="00502C0F">
                    <w:t>86%</w:t>
                  </w:r>
                </w:p>
              </w:tc>
              <w:tc>
                <w:tcPr>
                  <w:tcW w:w="1145" w:type="dxa"/>
                  <w:tcBorders>
                    <w:top w:val="single" w:sz="8" w:space="0" w:color="EFF2EE"/>
                    <w:bottom w:val="single" w:sz="8" w:space="0" w:color="EFF2EE"/>
                  </w:tcBorders>
                  <w:shd w:val="clear" w:color="auto" w:fill="D3EBED"/>
                  <w:vAlign w:val="center"/>
                </w:tcPr>
                <w:p w14:paraId="7FC97D20" w14:textId="3C4B418F" w:rsidR="00A80DED" w:rsidRDefault="00A80DED" w:rsidP="00502C0F">
                  <w:pPr>
                    <w:pStyle w:val="Performancetable9pt"/>
                    <w:jc w:val="center"/>
                  </w:pPr>
                  <w:r>
                    <w:t>84.4%</w:t>
                  </w:r>
                </w:p>
              </w:tc>
              <w:tc>
                <w:tcPr>
                  <w:tcW w:w="1143" w:type="dxa"/>
                  <w:tcBorders>
                    <w:top w:val="single" w:sz="8" w:space="0" w:color="EFF2EE"/>
                    <w:bottom w:val="single" w:sz="8" w:space="0" w:color="EFF2EE"/>
                  </w:tcBorders>
                  <w:shd w:val="clear" w:color="auto" w:fill="ABDBDF"/>
                  <w:vAlign w:val="center"/>
                </w:tcPr>
                <w:p w14:paraId="6FD2210B" w14:textId="718C92F1" w:rsidR="00A80DED" w:rsidRDefault="00A80DED" w:rsidP="00502C0F">
                  <w:pPr>
                    <w:pStyle w:val="Performancetable9pt"/>
                    <w:jc w:val="center"/>
                  </w:pPr>
                  <w:r>
                    <w:t>89.4%</w:t>
                  </w:r>
                </w:p>
              </w:tc>
              <w:tc>
                <w:tcPr>
                  <w:tcW w:w="786" w:type="dxa"/>
                  <w:vMerge w:val="restart"/>
                  <w:tcBorders>
                    <w:top w:val="single" w:sz="8" w:space="0" w:color="EFF2EE"/>
                  </w:tcBorders>
                  <w:shd w:val="clear" w:color="auto" w:fill="ABDBDF"/>
                  <w:vAlign w:val="center"/>
                </w:tcPr>
                <w:p w14:paraId="6B4A9CE7" w14:textId="6FA63F8B" w:rsidR="00A80DED" w:rsidRPr="0050557E" w:rsidRDefault="00A80DED" w:rsidP="00502C0F">
                  <w:pPr>
                    <w:pStyle w:val="Performancetable9pt"/>
                    <w:jc w:val="center"/>
                    <w:rPr>
                      <w:lang w:val="en-GB"/>
                    </w:rPr>
                  </w:pPr>
                  <w:r>
                    <w:rPr>
                      <w:noProof/>
                    </w:rPr>
                    <w:drawing>
                      <wp:inline distT="0" distB="0" distL="0" distR="0" wp14:anchorId="57E0A0E0" wp14:editId="006A2F09">
                        <wp:extent cx="186880" cy="186880"/>
                        <wp:effectExtent l="0" t="0" r="3810" b="3810"/>
                        <wp:docPr id="151404518" name="Graphic 72" descr="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4518" name="Graphic 72" descr="Achieved"/>
                                <pic:cNvPicPr/>
                              </pic:nvPicPr>
                              <pic:blipFill>
                                <a:blip r:embed="rId272" cstate="print">
                                  <a:extLst>
                                    <a:ext uri="{28A0092B-C50C-407E-A947-70E740481C1C}">
                                      <a14:useLocalDpi xmlns:a14="http://schemas.microsoft.com/office/drawing/2010/main" val="0"/>
                                    </a:ext>
                                    <a:ext uri="{96DAC541-7B7A-43D3-8B79-37D633B846F1}">
                                      <asvg:svgBlip xmlns:asvg="http://schemas.microsoft.com/office/drawing/2016/SVG/main" r:embed="rId273"/>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EFF2EE"/>
                    <w:bottom w:val="single" w:sz="8" w:space="0" w:color="EFF2EE"/>
                  </w:tcBorders>
                  <w:shd w:val="clear" w:color="auto" w:fill="auto"/>
                  <w:vAlign w:val="center"/>
                </w:tcPr>
                <w:p w14:paraId="28723824" w14:textId="77777777" w:rsidR="00A80DED" w:rsidRPr="0050557E" w:rsidRDefault="00A80DED"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40E0780C" w14:textId="77777777" w:rsidR="00A80DED" w:rsidRDefault="00A80DED" w:rsidP="00502C0F">
                  <w:pPr>
                    <w:pStyle w:val="Performancetable9pt"/>
                    <w:jc w:val="center"/>
                  </w:pPr>
                </w:p>
              </w:tc>
            </w:tr>
            <w:tr w:rsidR="00A80DED" w:rsidRPr="0050557E" w14:paraId="74F6B09D" w14:textId="77777777" w:rsidTr="00770683">
              <w:trPr>
                <w:trHeight w:val="16"/>
              </w:trPr>
              <w:tc>
                <w:tcPr>
                  <w:tcW w:w="1557" w:type="dxa"/>
                  <w:tcBorders>
                    <w:top w:val="single" w:sz="8" w:space="0" w:color="EFF2EE"/>
                    <w:bottom w:val="single" w:sz="8" w:space="0" w:color="EFF2EE"/>
                  </w:tcBorders>
                  <w:shd w:val="clear" w:color="auto" w:fill="FFFFFF" w:themeFill="background1"/>
                  <w:vAlign w:val="center"/>
                </w:tcPr>
                <w:p w14:paraId="4C991F6F" w14:textId="77777777" w:rsidR="00A80DED" w:rsidRDefault="00A80DED" w:rsidP="00502C0F">
                  <w:pPr>
                    <w:pStyle w:val="Performancetable9pt"/>
                  </w:pPr>
                  <w:r>
                    <w:t>NM/NP/NA*</w:t>
                  </w:r>
                </w:p>
              </w:tc>
              <w:tc>
                <w:tcPr>
                  <w:tcW w:w="921" w:type="dxa"/>
                  <w:vMerge/>
                  <w:tcBorders>
                    <w:bottom w:val="single" w:sz="8" w:space="0" w:color="EFF2EE"/>
                  </w:tcBorders>
                  <w:shd w:val="clear" w:color="auto" w:fill="FFFFFF" w:themeFill="background1"/>
                  <w:vAlign w:val="center"/>
                </w:tcPr>
                <w:p w14:paraId="2957B2BA" w14:textId="77777777" w:rsidR="00A80DED" w:rsidRPr="0050557E" w:rsidRDefault="00A80DED" w:rsidP="00502C0F">
                  <w:pPr>
                    <w:pStyle w:val="Performancetable9pt"/>
                    <w:jc w:val="center"/>
                    <w:rPr>
                      <w:lang w:val="en-GB"/>
                    </w:rPr>
                  </w:pPr>
                </w:p>
              </w:tc>
              <w:tc>
                <w:tcPr>
                  <w:tcW w:w="1050" w:type="dxa"/>
                  <w:vMerge/>
                  <w:tcBorders>
                    <w:bottom w:val="single" w:sz="8" w:space="0" w:color="EFF2EE"/>
                  </w:tcBorders>
                  <w:shd w:val="clear" w:color="auto" w:fill="FFFFFF" w:themeFill="background1"/>
                  <w:vAlign w:val="center"/>
                </w:tcPr>
                <w:p w14:paraId="24705566" w14:textId="77777777" w:rsidR="00A80DED" w:rsidRDefault="00A80DED" w:rsidP="00502C0F">
                  <w:pPr>
                    <w:pStyle w:val="Performancetable9pt"/>
                    <w:jc w:val="center"/>
                    <w:rPr>
                      <w:spacing w:val="-4"/>
                    </w:rPr>
                  </w:pPr>
                </w:p>
              </w:tc>
              <w:tc>
                <w:tcPr>
                  <w:tcW w:w="1145" w:type="dxa"/>
                  <w:tcBorders>
                    <w:top w:val="single" w:sz="8" w:space="0" w:color="EFF2EE"/>
                    <w:bottom w:val="single" w:sz="8" w:space="0" w:color="EFF2EE"/>
                  </w:tcBorders>
                  <w:shd w:val="clear" w:color="auto" w:fill="D3EBED"/>
                  <w:vAlign w:val="center"/>
                </w:tcPr>
                <w:p w14:paraId="0488FD01" w14:textId="20D4672E" w:rsidR="00A80DED" w:rsidRDefault="00A80DED" w:rsidP="00502C0F">
                  <w:pPr>
                    <w:pStyle w:val="Performancetable9pt"/>
                    <w:jc w:val="center"/>
                  </w:pPr>
                  <w:r>
                    <w:t>86.6%</w:t>
                  </w:r>
                </w:p>
              </w:tc>
              <w:tc>
                <w:tcPr>
                  <w:tcW w:w="1143" w:type="dxa"/>
                  <w:tcBorders>
                    <w:top w:val="single" w:sz="8" w:space="0" w:color="EFF2EE"/>
                    <w:bottom w:val="single" w:sz="8" w:space="0" w:color="EFF2EE"/>
                  </w:tcBorders>
                  <w:shd w:val="clear" w:color="auto" w:fill="ABDBDF"/>
                  <w:vAlign w:val="center"/>
                </w:tcPr>
                <w:p w14:paraId="165EC5C4" w14:textId="4AE82AB8" w:rsidR="00A80DED" w:rsidRDefault="00A80DED" w:rsidP="00502C0F">
                  <w:pPr>
                    <w:pStyle w:val="Performancetable9pt"/>
                    <w:jc w:val="center"/>
                  </w:pPr>
                  <w:r>
                    <w:t>90.2%</w:t>
                  </w:r>
                </w:p>
              </w:tc>
              <w:tc>
                <w:tcPr>
                  <w:tcW w:w="786" w:type="dxa"/>
                  <w:vMerge/>
                  <w:tcBorders>
                    <w:bottom w:val="single" w:sz="8" w:space="0" w:color="EFF2EE"/>
                  </w:tcBorders>
                  <w:shd w:val="clear" w:color="auto" w:fill="ABDBDF"/>
                  <w:vAlign w:val="center"/>
                </w:tcPr>
                <w:p w14:paraId="4CD59EBC" w14:textId="77777777" w:rsidR="00A80DED" w:rsidRPr="0050557E" w:rsidRDefault="00A80DED" w:rsidP="00502C0F">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3A37646B" w14:textId="77777777" w:rsidR="00A80DED" w:rsidRPr="0050557E" w:rsidRDefault="00A80DED"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7A1439B4" w14:textId="77777777" w:rsidR="00A80DED" w:rsidRDefault="00A80DED" w:rsidP="00502C0F">
                  <w:pPr>
                    <w:pStyle w:val="Performancetable9pt"/>
                    <w:jc w:val="center"/>
                  </w:pPr>
                </w:p>
              </w:tc>
            </w:tr>
            <w:tr w:rsidR="00502C0F" w:rsidRPr="0050557E" w14:paraId="50C19DFD" w14:textId="77777777" w:rsidTr="005E39E5">
              <w:trPr>
                <w:trHeight w:hRule="exact" w:val="170"/>
              </w:trPr>
              <w:tc>
                <w:tcPr>
                  <w:tcW w:w="1557" w:type="dxa"/>
                  <w:tcBorders>
                    <w:top w:val="single" w:sz="8" w:space="0" w:color="EFF2EE"/>
                    <w:bottom w:val="single" w:sz="8" w:space="0" w:color="EFF2EE"/>
                  </w:tcBorders>
                </w:tcPr>
                <w:p w14:paraId="36E26B8D" w14:textId="77777777" w:rsidR="00502C0F" w:rsidRPr="0050557E" w:rsidRDefault="00502C0F" w:rsidP="005E39E5">
                  <w:pPr>
                    <w:pStyle w:val="Performancetable9pt"/>
                    <w:rPr>
                      <w:lang w:val="en-GB"/>
                    </w:rPr>
                  </w:pPr>
                </w:p>
              </w:tc>
              <w:tc>
                <w:tcPr>
                  <w:tcW w:w="921" w:type="dxa"/>
                  <w:tcBorders>
                    <w:top w:val="single" w:sz="8" w:space="0" w:color="EFF2EE"/>
                    <w:bottom w:val="single" w:sz="8" w:space="0" w:color="EFF2EE"/>
                  </w:tcBorders>
                </w:tcPr>
                <w:p w14:paraId="2744C515" w14:textId="77777777" w:rsidR="00502C0F" w:rsidRPr="0050557E" w:rsidRDefault="00502C0F" w:rsidP="005E39E5">
                  <w:pPr>
                    <w:pStyle w:val="Performancetable9pt"/>
                    <w:jc w:val="center"/>
                    <w:rPr>
                      <w:lang w:val="en-GB"/>
                    </w:rPr>
                  </w:pPr>
                </w:p>
              </w:tc>
              <w:tc>
                <w:tcPr>
                  <w:tcW w:w="1050" w:type="dxa"/>
                  <w:tcBorders>
                    <w:top w:val="single" w:sz="8" w:space="0" w:color="EFF2EE"/>
                    <w:bottom w:val="single" w:sz="8" w:space="0" w:color="EFF2EE"/>
                  </w:tcBorders>
                </w:tcPr>
                <w:p w14:paraId="14498DB3" w14:textId="77777777" w:rsidR="00502C0F" w:rsidRPr="0050557E" w:rsidRDefault="00502C0F" w:rsidP="005E39E5">
                  <w:pPr>
                    <w:pStyle w:val="Performancetable9pt"/>
                    <w:jc w:val="center"/>
                    <w:rPr>
                      <w:lang w:val="en-GB"/>
                    </w:rPr>
                  </w:pPr>
                </w:p>
              </w:tc>
              <w:tc>
                <w:tcPr>
                  <w:tcW w:w="1145" w:type="dxa"/>
                  <w:tcBorders>
                    <w:top w:val="single" w:sz="8" w:space="0" w:color="EFF2EE"/>
                    <w:bottom w:val="single" w:sz="8" w:space="0" w:color="EFF2EE"/>
                  </w:tcBorders>
                </w:tcPr>
                <w:p w14:paraId="64CDC20C" w14:textId="77777777" w:rsidR="00502C0F" w:rsidRPr="0050557E" w:rsidRDefault="00502C0F" w:rsidP="005E39E5">
                  <w:pPr>
                    <w:pStyle w:val="Performancetable9pt"/>
                    <w:jc w:val="center"/>
                    <w:rPr>
                      <w:lang w:val="en-GB"/>
                    </w:rPr>
                  </w:pPr>
                </w:p>
              </w:tc>
              <w:tc>
                <w:tcPr>
                  <w:tcW w:w="1143" w:type="dxa"/>
                  <w:tcBorders>
                    <w:top w:val="single" w:sz="8" w:space="0" w:color="EFF2EE"/>
                    <w:bottom w:val="single" w:sz="8" w:space="0" w:color="EFF2EE"/>
                  </w:tcBorders>
                </w:tcPr>
                <w:p w14:paraId="449A4523" w14:textId="77777777" w:rsidR="00502C0F" w:rsidRPr="0050557E" w:rsidRDefault="00502C0F" w:rsidP="005E39E5">
                  <w:pPr>
                    <w:pStyle w:val="Performancetable9pt"/>
                    <w:jc w:val="center"/>
                    <w:rPr>
                      <w:lang w:val="en-GB"/>
                    </w:rPr>
                  </w:pPr>
                </w:p>
              </w:tc>
              <w:tc>
                <w:tcPr>
                  <w:tcW w:w="786" w:type="dxa"/>
                  <w:tcBorders>
                    <w:top w:val="single" w:sz="8" w:space="0" w:color="EFF2EE"/>
                    <w:bottom w:val="single" w:sz="8" w:space="0" w:color="EFF2EE"/>
                  </w:tcBorders>
                </w:tcPr>
                <w:p w14:paraId="6D5B3670" w14:textId="77777777" w:rsidR="00502C0F" w:rsidRPr="0050557E" w:rsidRDefault="00502C0F" w:rsidP="005E39E5">
                  <w:pPr>
                    <w:pStyle w:val="Performancetable9pt"/>
                    <w:jc w:val="center"/>
                    <w:rPr>
                      <w:lang w:val="en-GB"/>
                    </w:rPr>
                  </w:pPr>
                </w:p>
              </w:tc>
              <w:tc>
                <w:tcPr>
                  <w:tcW w:w="1672" w:type="dxa"/>
                  <w:tcBorders>
                    <w:top w:val="single" w:sz="8" w:space="0" w:color="EFF2EE"/>
                    <w:bottom w:val="single" w:sz="8" w:space="0" w:color="EFF2EE"/>
                  </w:tcBorders>
                  <w:shd w:val="clear" w:color="auto" w:fill="auto"/>
                </w:tcPr>
                <w:p w14:paraId="5F446803" w14:textId="77777777" w:rsidR="00502C0F" w:rsidRPr="0050557E" w:rsidRDefault="00502C0F" w:rsidP="005E39E5">
                  <w:pPr>
                    <w:pStyle w:val="Performancetable9pt"/>
                    <w:jc w:val="center"/>
                    <w:rPr>
                      <w:lang w:val="en-GB"/>
                    </w:rPr>
                  </w:pPr>
                </w:p>
              </w:tc>
              <w:tc>
                <w:tcPr>
                  <w:tcW w:w="1149" w:type="dxa"/>
                  <w:tcBorders>
                    <w:top w:val="single" w:sz="8" w:space="0" w:color="EFF2EE"/>
                    <w:bottom w:val="single" w:sz="8" w:space="0" w:color="EFF2EE"/>
                  </w:tcBorders>
                  <w:shd w:val="clear" w:color="auto" w:fill="auto"/>
                </w:tcPr>
                <w:p w14:paraId="5E5728B5" w14:textId="77777777" w:rsidR="00502C0F" w:rsidRPr="0050557E" w:rsidRDefault="00502C0F" w:rsidP="005E39E5">
                  <w:pPr>
                    <w:pStyle w:val="Performancetable9pt"/>
                    <w:jc w:val="center"/>
                    <w:rPr>
                      <w:lang w:val="en-GB"/>
                    </w:rPr>
                  </w:pPr>
                </w:p>
              </w:tc>
            </w:tr>
            <w:tr w:rsidR="00502C0F" w:rsidRPr="0050557E" w14:paraId="36C8E45B"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2ED6E4E1" w14:textId="77777777" w:rsidR="00502C0F" w:rsidRPr="0050557E" w:rsidRDefault="00502C0F" w:rsidP="00502C0F">
                  <w:pPr>
                    <w:pStyle w:val="Performancetable9pt"/>
                  </w:pPr>
                  <w:r>
                    <w:t>Northern</w:t>
                  </w:r>
                </w:p>
              </w:tc>
              <w:tc>
                <w:tcPr>
                  <w:tcW w:w="921" w:type="dxa"/>
                  <w:tcBorders>
                    <w:top w:val="single" w:sz="8" w:space="0" w:color="EFF2EE"/>
                    <w:bottom w:val="single" w:sz="8" w:space="0" w:color="EFF2EE"/>
                  </w:tcBorders>
                  <w:shd w:val="clear" w:color="auto" w:fill="FFFFFF" w:themeFill="background1"/>
                  <w:vAlign w:val="center"/>
                </w:tcPr>
                <w:p w14:paraId="051749C8" w14:textId="77777777"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6976406A" w14:textId="77777777" w:rsidR="00502C0F" w:rsidRPr="0050557E" w:rsidRDefault="00502C0F" w:rsidP="00502C0F">
                  <w:pPr>
                    <w:pStyle w:val="Performancetable9pt"/>
                    <w:jc w:val="center"/>
                    <w:rPr>
                      <w:lang w:val="en-GB"/>
                    </w:rPr>
                  </w:pPr>
                </w:p>
              </w:tc>
              <w:tc>
                <w:tcPr>
                  <w:tcW w:w="1145" w:type="dxa"/>
                  <w:tcBorders>
                    <w:top w:val="single" w:sz="8" w:space="0" w:color="EFF2EE"/>
                    <w:bottom w:val="single" w:sz="8" w:space="0" w:color="EFF2EE"/>
                  </w:tcBorders>
                  <w:shd w:val="clear" w:color="auto" w:fill="D3EBED"/>
                  <w:vAlign w:val="center"/>
                </w:tcPr>
                <w:p w14:paraId="78921CA3" w14:textId="6D6C7A4B" w:rsidR="00502C0F" w:rsidRPr="0050557E" w:rsidRDefault="00502C0F" w:rsidP="00502C0F">
                  <w:pPr>
                    <w:pStyle w:val="Performancetable9pt"/>
                    <w:jc w:val="center"/>
                  </w:pPr>
                  <w:r>
                    <w:t>86.6%</w:t>
                  </w:r>
                </w:p>
              </w:tc>
              <w:tc>
                <w:tcPr>
                  <w:tcW w:w="1143" w:type="dxa"/>
                  <w:tcBorders>
                    <w:top w:val="single" w:sz="8" w:space="0" w:color="EFF2EE"/>
                    <w:bottom w:val="single" w:sz="8" w:space="0" w:color="EFF2EE"/>
                  </w:tcBorders>
                  <w:shd w:val="clear" w:color="auto" w:fill="ABDBDF"/>
                  <w:vAlign w:val="center"/>
                </w:tcPr>
                <w:p w14:paraId="18619C44" w14:textId="0FE21B6D" w:rsidR="00502C0F" w:rsidRPr="0050557E" w:rsidRDefault="00502C0F" w:rsidP="00502C0F">
                  <w:pPr>
                    <w:pStyle w:val="Performancetable9pt"/>
                    <w:jc w:val="center"/>
                  </w:pPr>
                  <w:r>
                    <w:t>89.9%</w:t>
                  </w:r>
                </w:p>
              </w:tc>
              <w:tc>
                <w:tcPr>
                  <w:tcW w:w="786" w:type="dxa"/>
                  <w:tcBorders>
                    <w:top w:val="single" w:sz="8" w:space="0" w:color="EFF2EE"/>
                    <w:bottom w:val="single" w:sz="8" w:space="0" w:color="EFF2EE"/>
                  </w:tcBorders>
                  <w:shd w:val="clear" w:color="auto" w:fill="ABDBDF"/>
                  <w:vAlign w:val="center"/>
                </w:tcPr>
                <w:p w14:paraId="73B4AAB3" w14:textId="77777777" w:rsidR="00502C0F" w:rsidRPr="0050557E" w:rsidRDefault="00502C0F" w:rsidP="00502C0F">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75059899"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72BC2448" w14:textId="77777777" w:rsidR="00502C0F" w:rsidRPr="0050557E" w:rsidRDefault="00502C0F" w:rsidP="00502C0F">
                  <w:pPr>
                    <w:pStyle w:val="Performancetable9pt"/>
                    <w:jc w:val="center"/>
                  </w:pPr>
                </w:p>
              </w:tc>
            </w:tr>
            <w:tr w:rsidR="00502C0F" w:rsidRPr="0050557E" w14:paraId="4E3A536E"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53ED36D2" w14:textId="77777777" w:rsidR="00502C0F" w:rsidRPr="0050557E" w:rsidRDefault="00502C0F" w:rsidP="00502C0F">
                  <w:pPr>
                    <w:pStyle w:val="Performancetable9pt"/>
                  </w:pPr>
                  <w:r>
                    <w:t>Te Manawa Taki</w:t>
                  </w:r>
                </w:p>
              </w:tc>
              <w:tc>
                <w:tcPr>
                  <w:tcW w:w="921" w:type="dxa"/>
                  <w:tcBorders>
                    <w:top w:val="single" w:sz="8" w:space="0" w:color="EFF2EE"/>
                    <w:bottom w:val="single" w:sz="8" w:space="0" w:color="EFF2EE"/>
                  </w:tcBorders>
                  <w:shd w:val="clear" w:color="auto" w:fill="FFFFFF" w:themeFill="background1"/>
                  <w:vAlign w:val="center"/>
                </w:tcPr>
                <w:p w14:paraId="4E5D063B" w14:textId="77777777"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61C4ED82" w14:textId="77777777" w:rsidR="00502C0F" w:rsidRPr="0050557E" w:rsidRDefault="00502C0F" w:rsidP="00502C0F">
                  <w:pPr>
                    <w:pStyle w:val="Performancetable9pt"/>
                    <w:jc w:val="center"/>
                    <w:rPr>
                      <w:lang w:val="en-GB"/>
                    </w:rPr>
                  </w:pPr>
                </w:p>
              </w:tc>
              <w:tc>
                <w:tcPr>
                  <w:tcW w:w="1145" w:type="dxa"/>
                  <w:tcBorders>
                    <w:top w:val="single" w:sz="8" w:space="0" w:color="EFF2EE"/>
                    <w:bottom w:val="single" w:sz="8" w:space="0" w:color="EFF2EE"/>
                  </w:tcBorders>
                  <w:shd w:val="clear" w:color="auto" w:fill="D3EBED"/>
                  <w:vAlign w:val="center"/>
                </w:tcPr>
                <w:p w14:paraId="5AD87987" w14:textId="525F006E" w:rsidR="00502C0F" w:rsidRPr="0050557E" w:rsidRDefault="00502C0F" w:rsidP="00502C0F">
                  <w:pPr>
                    <w:pStyle w:val="Performancetable9pt"/>
                    <w:jc w:val="center"/>
                  </w:pPr>
                  <w:r>
                    <w:t>86.0%</w:t>
                  </w:r>
                </w:p>
              </w:tc>
              <w:tc>
                <w:tcPr>
                  <w:tcW w:w="1143" w:type="dxa"/>
                  <w:tcBorders>
                    <w:top w:val="single" w:sz="8" w:space="0" w:color="EFF2EE"/>
                    <w:bottom w:val="single" w:sz="8" w:space="0" w:color="EFF2EE"/>
                  </w:tcBorders>
                  <w:shd w:val="clear" w:color="auto" w:fill="ABDBDF"/>
                  <w:vAlign w:val="center"/>
                </w:tcPr>
                <w:p w14:paraId="3DBB2010" w14:textId="22ABC13F" w:rsidR="00502C0F" w:rsidRPr="0050557E" w:rsidRDefault="00502C0F" w:rsidP="00502C0F">
                  <w:pPr>
                    <w:pStyle w:val="Performancetable9pt"/>
                    <w:jc w:val="center"/>
                  </w:pPr>
                  <w:r>
                    <w:t>89.7%</w:t>
                  </w:r>
                </w:p>
              </w:tc>
              <w:tc>
                <w:tcPr>
                  <w:tcW w:w="786" w:type="dxa"/>
                  <w:tcBorders>
                    <w:top w:val="single" w:sz="8" w:space="0" w:color="EFF2EE"/>
                    <w:bottom w:val="single" w:sz="8" w:space="0" w:color="EFF2EE"/>
                  </w:tcBorders>
                  <w:shd w:val="clear" w:color="auto" w:fill="ABDBDF"/>
                  <w:vAlign w:val="center"/>
                </w:tcPr>
                <w:p w14:paraId="4EC9CE7E" w14:textId="77777777" w:rsidR="00502C0F" w:rsidRPr="0050557E" w:rsidRDefault="00502C0F" w:rsidP="00502C0F">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2F0398F5"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380FB909" w14:textId="77777777" w:rsidR="00502C0F" w:rsidRPr="0050557E" w:rsidRDefault="00502C0F" w:rsidP="00502C0F">
                  <w:pPr>
                    <w:pStyle w:val="Performancetable9pt"/>
                    <w:jc w:val="center"/>
                  </w:pPr>
                </w:p>
              </w:tc>
            </w:tr>
            <w:tr w:rsidR="00502C0F" w:rsidRPr="0050557E" w14:paraId="1DF8A0E6"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2E9F6F8A" w14:textId="77777777" w:rsidR="00502C0F" w:rsidRPr="0050557E" w:rsidRDefault="00502C0F" w:rsidP="00502C0F">
                  <w:pPr>
                    <w:pStyle w:val="Performancetable9pt"/>
                  </w:pPr>
                  <w:r>
                    <w:t>Central I Ikaroa</w:t>
                  </w:r>
                </w:p>
              </w:tc>
              <w:tc>
                <w:tcPr>
                  <w:tcW w:w="921" w:type="dxa"/>
                  <w:tcBorders>
                    <w:top w:val="single" w:sz="8" w:space="0" w:color="EFF2EE"/>
                    <w:bottom w:val="single" w:sz="8" w:space="0" w:color="EFF2EE"/>
                  </w:tcBorders>
                  <w:shd w:val="clear" w:color="auto" w:fill="FFFFFF" w:themeFill="background1"/>
                  <w:vAlign w:val="center"/>
                </w:tcPr>
                <w:p w14:paraId="3586CD09" w14:textId="77777777"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0F74AC30" w14:textId="77777777" w:rsidR="00502C0F" w:rsidRPr="0050557E" w:rsidRDefault="00502C0F" w:rsidP="00502C0F">
                  <w:pPr>
                    <w:pStyle w:val="Performancetable9pt"/>
                    <w:jc w:val="center"/>
                    <w:rPr>
                      <w:lang w:val="en-GB"/>
                    </w:rPr>
                  </w:pPr>
                </w:p>
              </w:tc>
              <w:tc>
                <w:tcPr>
                  <w:tcW w:w="1145" w:type="dxa"/>
                  <w:tcBorders>
                    <w:top w:val="single" w:sz="8" w:space="0" w:color="EFF2EE"/>
                    <w:bottom w:val="single" w:sz="8" w:space="0" w:color="EFF2EE"/>
                  </w:tcBorders>
                  <w:shd w:val="clear" w:color="auto" w:fill="D3EBED"/>
                  <w:vAlign w:val="center"/>
                </w:tcPr>
                <w:p w14:paraId="09FE5FB8" w14:textId="41E3924D" w:rsidR="00502C0F" w:rsidRPr="0050557E" w:rsidRDefault="00502C0F" w:rsidP="00502C0F">
                  <w:pPr>
                    <w:pStyle w:val="Performancetable9pt"/>
                    <w:jc w:val="center"/>
                  </w:pPr>
                  <w:r>
                    <w:t>84.9%</w:t>
                  </w:r>
                </w:p>
              </w:tc>
              <w:tc>
                <w:tcPr>
                  <w:tcW w:w="1143" w:type="dxa"/>
                  <w:tcBorders>
                    <w:top w:val="single" w:sz="8" w:space="0" w:color="EFF2EE"/>
                    <w:bottom w:val="single" w:sz="8" w:space="0" w:color="EFF2EE"/>
                  </w:tcBorders>
                  <w:shd w:val="clear" w:color="auto" w:fill="ABDBDF"/>
                  <w:vAlign w:val="center"/>
                </w:tcPr>
                <w:p w14:paraId="7EAAC4BF" w14:textId="3D909D7A" w:rsidR="00502C0F" w:rsidRPr="0050557E" w:rsidRDefault="00502C0F" w:rsidP="00502C0F">
                  <w:pPr>
                    <w:pStyle w:val="Performancetable9pt"/>
                    <w:jc w:val="center"/>
                  </w:pPr>
                  <w:r>
                    <w:t>89.2%</w:t>
                  </w:r>
                </w:p>
              </w:tc>
              <w:tc>
                <w:tcPr>
                  <w:tcW w:w="786" w:type="dxa"/>
                  <w:tcBorders>
                    <w:top w:val="single" w:sz="8" w:space="0" w:color="EFF2EE"/>
                    <w:bottom w:val="single" w:sz="8" w:space="0" w:color="EFF2EE"/>
                  </w:tcBorders>
                  <w:shd w:val="clear" w:color="auto" w:fill="ABDBDF"/>
                  <w:vAlign w:val="center"/>
                </w:tcPr>
                <w:p w14:paraId="784AC859" w14:textId="77777777" w:rsidR="00502C0F" w:rsidRPr="0050557E" w:rsidRDefault="00502C0F" w:rsidP="00502C0F">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67F4ED00"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3A34FDC7" w14:textId="77777777" w:rsidR="00502C0F" w:rsidRPr="0050557E" w:rsidRDefault="00502C0F" w:rsidP="00502C0F">
                  <w:pPr>
                    <w:pStyle w:val="Performancetable9pt"/>
                    <w:jc w:val="center"/>
                  </w:pPr>
                </w:p>
              </w:tc>
            </w:tr>
            <w:tr w:rsidR="00502C0F" w:rsidRPr="0050557E" w14:paraId="0333FFD4" w14:textId="77777777" w:rsidTr="005E39E5">
              <w:trPr>
                <w:trHeight w:val="16"/>
              </w:trPr>
              <w:tc>
                <w:tcPr>
                  <w:tcW w:w="1557" w:type="dxa"/>
                  <w:tcBorders>
                    <w:top w:val="single" w:sz="8" w:space="0" w:color="EFF2EE"/>
                    <w:bottom w:val="nil"/>
                  </w:tcBorders>
                  <w:shd w:val="clear" w:color="auto" w:fill="FFFFFF" w:themeFill="background1"/>
                  <w:vAlign w:val="center"/>
                </w:tcPr>
                <w:p w14:paraId="664156B8" w14:textId="77777777" w:rsidR="00502C0F" w:rsidRPr="0050557E" w:rsidRDefault="00502C0F" w:rsidP="00502C0F">
                  <w:pPr>
                    <w:pStyle w:val="Performancetable9pt"/>
                  </w:pPr>
                  <w:r>
                    <w:t>Te Waipounamu</w:t>
                  </w:r>
                </w:p>
              </w:tc>
              <w:tc>
                <w:tcPr>
                  <w:tcW w:w="921" w:type="dxa"/>
                  <w:tcBorders>
                    <w:top w:val="single" w:sz="8" w:space="0" w:color="EFF2EE"/>
                    <w:bottom w:val="nil"/>
                  </w:tcBorders>
                  <w:shd w:val="clear" w:color="auto" w:fill="FFFFFF" w:themeFill="background1"/>
                  <w:vAlign w:val="center"/>
                </w:tcPr>
                <w:p w14:paraId="73A8AF67" w14:textId="77777777" w:rsidR="00502C0F" w:rsidRPr="0050557E" w:rsidRDefault="00502C0F" w:rsidP="00502C0F">
                  <w:pPr>
                    <w:pStyle w:val="Performancetable9pt"/>
                    <w:jc w:val="center"/>
                    <w:rPr>
                      <w:lang w:val="en-GB"/>
                    </w:rPr>
                  </w:pPr>
                </w:p>
              </w:tc>
              <w:tc>
                <w:tcPr>
                  <w:tcW w:w="1050" w:type="dxa"/>
                  <w:tcBorders>
                    <w:top w:val="single" w:sz="8" w:space="0" w:color="EFF2EE"/>
                    <w:bottom w:val="nil"/>
                  </w:tcBorders>
                  <w:shd w:val="clear" w:color="auto" w:fill="FFFFFF" w:themeFill="background1"/>
                  <w:vAlign w:val="center"/>
                </w:tcPr>
                <w:p w14:paraId="295DE51A" w14:textId="77777777" w:rsidR="00502C0F" w:rsidRPr="0050557E" w:rsidRDefault="00502C0F" w:rsidP="00502C0F">
                  <w:pPr>
                    <w:pStyle w:val="Performancetable9pt"/>
                    <w:jc w:val="center"/>
                    <w:rPr>
                      <w:lang w:val="en-GB"/>
                    </w:rPr>
                  </w:pPr>
                </w:p>
              </w:tc>
              <w:tc>
                <w:tcPr>
                  <w:tcW w:w="1145" w:type="dxa"/>
                  <w:tcBorders>
                    <w:top w:val="single" w:sz="8" w:space="0" w:color="EFF2EE"/>
                    <w:bottom w:val="nil"/>
                  </w:tcBorders>
                  <w:shd w:val="clear" w:color="auto" w:fill="D3EBED"/>
                  <w:vAlign w:val="center"/>
                </w:tcPr>
                <w:p w14:paraId="122AD277" w14:textId="51E8554F" w:rsidR="00502C0F" w:rsidRPr="0050557E" w:rsidRDefault="00502C0F" w:rsidP="00502C0F">
                  <w:pPr>
                    <w:pStyle w:val="Performancetable9pt"/>
                    <w:jc w:val="center"/>
                  </w:pPr>
                  <w:r>
                    <w:t>86.5%</w:t>
                  </w:r>
                </w:p>
              </w:tc>
              <w:tc>
                <w:tcPr>
                  <w:tcW w:w="1143" w:type="dxa"/>
                  <w:tcBorders>
                    <w:top w:val="single" w:sz="8" w:space="0" w:color="EFF2EE"/>
                    <w:bottom w:val="nil"/>
                  </w:tcBorders>
                  <w:shd w:val="clear" w:color="auto" w:fill="ABDBDF"/>
                  <w:vAlign w:val="center"/>
                </w:tcPr>
                <w:p w14:paraId="0FD8E5AB" w14:textId="5D17BBCE" w:rsidR="00502C0F" w:rsidRPr="0050557E" w:rsidRDefault="00502C0F" w:rsidP="00502C0F">
                  <w:pPr>
                    <w:pStyle w:val="Performancetable9pt"/>
                    <w:jc w:val="center"/>
                  </w:pPr>
                  <w:r>
                    <w:t>90.1%</w:t>
                  </w:r>
                </w:p>
              </w:tc>
              <w:tc>
                <w:tcPr>
                  <w:tcW w:w="786" w:type="dxa"/>
                  <w:tcBorders>
                    <w:top w:val="single" w:sz="8" w:space="0" w:color="EFF2EE"/>
                    <w:bottom w:val="nil"/>
                  </w:tcBorders>
                  <w:shd w:val="clear" w:color="auto" w:fill="ABDBDF"/>
                  <w:vAlign w:val="center"/>
                </w:tcPr>
                <w:p w14:paraId="0EEF7AB6" w14:textId="77777777" w:rsidR="00502C0F" w:rsidRPr="0050557E" w:rsidRDefault="00502C0F" w:rsidP="00502C0F">
                  <w:pPr>
                    <w:pStyle w:val="Performancetable9pt"/>
                    <w:jc w:val="center"/>
                    <w:rPr>
                      <w:lang w:val="en-GB"/>
                    </w:rPr>
                  </w:pPr>
                </w:p>
              </w:tc>
              <w:tc>
                <w:tcPr>
                  <w:tcW w:w="1672" w:type="dxa"/>
                  <w:tcBorders>
                    <w:top w:val="single" w:sz="8" w:space="0" w:color="EFF2EE"/>
                    <w:bottom w:val="nil"/>
                  </w:tcBorders>
                  <w:shd w:val="clear" w:color="auto" w:fill="auto"/>
                  <w:vAlign w:val="center"/>
                </w:tcPr>
                <w:p w14:paraId="14434454" w14:textId="77777777" w:rsidR="00502C0F" w:rsidRPr="0050557E" w:rsidRDefault="00502C0F" w:rsidP="00502C0F">
                  <w:pPr>
                    <w:pStyle w:val="Performancetable9pt"/>
                    <w:jc w:val="center"/>
                    <w:rPr>
                      <w:lang w:val="en-GB"/>
                    </w:rPr>
                  </w:pPr>
                </w:p>
              </w:tc>
              <w:tc>
                <w:tcPr>
                  <w:tcW w:w="1149" w:type="dxa"/>
                  <w:tcBorders>
                    <w:top w:val="single" w:sz="8" w:space="0" w:color="EFF2EE"/>
                    <w:bottom w:val="nil"/>
                  </w:tcBorders>
                  <w:shd w:val="clear" w:color="auto" w:fill="auto"/>
                  <w:vAlign w:val="center"/>
                </w:tcPr>
                <w:p w14:paraId="73A1046F" w14:textId="77777777" w:rsidR="00502C0F" w:rsidRPr="0050557E" w:rsidRDefault="00502C0F" w:rsidP="00502C0F">
                  <w:pPr>
                    <w:pStyle w:val="Performancetable9pt"/>
                    <w:jc w:val="center"/>
                  </w:pPr>
                </w:p>
              </w:tc>
            </w:tr>
          </w:tbl>
          <w:p w14:paraId="32E545FE" w14:textId="3D7EA8F5" w:rsidR="00502C0F" w:rsidRPr="00502C0F" w:rsidRDefault="00502C0F" w:rsidP="001045F1">
            <w:pPr>
              <w:pStyle w:val="Notestomeasure"/>
              <w:spacing w:before="120"/>
              <w:rPr>
                <w:b/>
                <w:bCs w:val="0"/>
              </w:rPr>
            </w:pPr>
            <w:r w:rsidRPr="00502C0F">
              <w:rPr>
                <w:b/>
                <w:bCs w:val="0"/>
              </w:rPr>
              <w:t xml:space="preserve">Target: </w:t>
            </w:r>
            <w:r w:rsidRPr="00502C0F">
              <w:t>Target changed to at least 86% in Supplementary Estimates 2023/24</w:t>
            </w:r>
          </w:p>
          <w:p w14:paraId="13B2D89F" w14:textId="20BAE8B8" w:rsidR="00502C0F" w:rsidRDefault="00502C0F" w:rsidP="00502C0F">
            <w:pPr>
              <w:pStyle w:val="Notestomeasure"/>
            </w:pPr>
            <w:r w:rsidRPr="00502C0F">
              <w:rPr>
                <w:b/>
                <w:bCs w:val="0"/>
              </w:rPr>
              <w:t xml:space="preserve">Baseline: </w:t>
            </w:r>
            <w:r w:rsidRPr="00502C0F">
              <w:t>Q4 2021 – Q3 2022</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6"/>
              <w:gridCol w:w="1258"/>
              <w:gridCol w:w="1260"/>
              <w:gridCol w:w="1258"/>
              <w:gridCol w:w="1273"/>
              <w:gridCol w:w="1258"/>
            </w:tblGrid>
            <w:tr w:rsidR="00502C0F" w:rsidRPr="00502C0F" w14:paraId="686EE271" w14:textId="77777777" w:rsidTr="006A6463">
              <w:trPr>
                <w:trHeight w:val="359"/>
              </w:trPr>
              <w:tc>
                <w:tcPr>
                  <w:tcW w:w="3116" w:type="dxa"/>
                  <w:tcMar>
                    <w:top w:w="57" w:type="dxa"/>
                    <w:left w:w="57" w:type="dxa"/>
                    <w:bottom w:w="113" w:type="dxa"/>
                    <w:right w:w="57" w:type="dxa"/>
                  </w:tcMar>
                  <w:vAlign w:val="bottom"/>
                </w:tcPr>
                <w:p w14:paraId="0745CEEB" w14:textId="77777777" w:rsidR="00502C0F" w:rsidRPr="00502C0F" w:rsidRDefault="00502C0F" w:rsidP="00502C0F">
                  <w:pPr>
                    <w:pStyle w:val="Performancetable9pt"/>
                    <w:rPr>
                      <w:b/>
                      <w:bCs/>
                      <w:color w:val="00A2AC" w:themeColor="background2"/>
                    </w:rPr>
                  </w:pPr>
                  <w:r w:rsidRPr="00502C0F">
                    <w:rPr>
                      <w:b/>
                      <w:bCs/>
                      <w:color w:val="00A2AC" w:themeColor="background2"/>
                    </w:rPr>
                    <w:t>2023/24</w:t>
                  </w:r>
                </w:p>
              </w:tc>
              <w:tc>
                <w:tcPr>
                  <w:tcW w:w="1258" w:type="dxa"/>
                  <w:tcMar>
                    <w:top w:w="57" w:type="dxa"/>
                    <w:left w:w="57" w:type="dxa"/>
                    <w:bottom w:w="113" w:type="dxa"/>
                    <w:right w:w="57" w:type="dxa"/>
                  </w:tcMar>
                  <w:vAlign w:val="bottom"/>
                </w:tcPr>
                <w:p w14:paraId="1C1FC605"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Māori</w:t>
                  </w:r>
                </w:p>
              </w:tc>
              <w:tc>
                <w:tcPr>
                  <w:tcW w:w="1260" w:type="dxa"/>
                  <w:tcMar>
                    <w:top w:w="57" w:type="dxa"/>
                    <w:left w:w="57" w:type="dxa"/>
                    <w:bottom w:w="113" w:type="dxa"/>
                    <w:right w:w="57" w:type="dxa"/>
                  </w:tcMar>
                  <w:vAlign w:val="bottom"/>
                </w:tcPr>
                <w:p w14:paraId="09FC6D96"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Pacific</w:t>
                  </w:r>
                </w:p>
              </w:tc>
              <w:tc>
                <w:tcPr>
                  <w:tcW w:w="1258" w:type="dxa"/>
                  <w:tcMar>
                    <w:top w:w="57" w:type="dxa"/>
                    <w:left w:w="57" w:type="dxa"/>
                    <w:bottom w:w="113" w:type="dxa"/>
                    <w:right w:w="57" w:type="dxa"/>
                  </w:tcMar>
                  <w:vAlign w:val="bottom"/>
                </w:tcPr>
                <w:p w14:paraId="3404B6B6"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Asian</w:t>
                  </w:r>
                </w:p>
              </w:tc>
              <w:tc>
                <w:tcPr>
                  <w:tcW w:w="1273" w:type="dxa"/>
                  <w:tcMar>
                    <w:top w:w="57" w:type="dxa"/>
                    <w:left w:w="0" w:type="dxa"/>
                    <w:bottom w:w="113" w:type="dxa"/>
                    <w:right w:w="0" w:type="dxa"/>
                  </w:tcMar>
                  <w:vAlign w:val="bottom"/>
                </w:tcPr>
                <w:p w14:paraId="33E225D5"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NM/NP/NA*</w:t>
                  </w:r>
                </w:p>
              </w:tc>
              <w:tc>
                <w:tcPr>
                  <w:tcW w:w="1258" w:type="dxa"/>
                  <w:tcMar>
                    <w:top w:w="57" w:type="dxa"/>
                    <w:left w:w="57" w:type="dxa"/>
                    <w:bottom w:w="113" w:type="dxa"/>
                    <w:right w:w="57" w:type="dxa"/>
                  </w:tcMar>
                  <w:vAlign w:val="bottom"/>
                </w:tcPr>
                <w:p w14:paraId="05D21B53"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All</w:t>
                  </w:r>
                </w:p>
              </w:tc>
            </w:tr>
            <w:tr w:rsidR="00502C0F" w:rsidRPr="00502C0F" w14:paraId="64CBCB3E" w14:textId="77777777" w:rsidTr="006A6463">
              <w:trPr>
                <w:trHeight w:val="81"/>
              </w:trPr>
              <w:tc>
                <w:tcPr>
                  <w:tcW w:w="3116" w:type="dxa"/>
                  <w:shd w:val="solid" w:color="FFFFFF" w:fill="auto"/>
                  <w:tcMar>
                    <w:top w:w="57" w:type="dxa"/>
                    <w:left w:w="57" w:type="dxa"/>
                    <w:bottom w:w="113" w:type="dxa"/>
                    <w:right w:w="57" w:type="dxa"/>
                  </w:tcMar>
                  <w:vAlign w:val="center"/>
                </w:tcPr>
                <w:p w14:paraId="00F1F819" w14:textId="77777777" w:rsidR="00502C0F" w:rsidRPr="00502C0F" w:rsidRDefault="00502C0F" w:rsidP="00502C0F">
                  <w:pPr>
                    <w:pStyle w:val="Performancetable9pt"/>
                  </w:pPr>
                  <w:r w:rsidRPr="00502C0F">
                    <w:t>Northern</w:t>
                  </w:r>
                </w:p>
              </w:tc>
              <w:tc>
                <w:tcPr>
                  <w:tcW w:w="1258" w:type="dxa"/>
                  <w:shd w:val="solid" w:color="D2DF9A" w:fill="auto"/>
                  <w:tcMar>
                    <w:top w:w="57" w:type="dxa"/>
                    <w:left w:w="57" w:type="dxa"/>
                    <w:bottom w:w="113" w:type="dxa"/>
                    <w:right w:w="57" w:type="dxa"/>
                  </w:tcMar>
                  <w:vAlign w:val="center"/>
                </w:tcPr>
                <w:p w14:paraId="5DC791E6" w14:textId="77777777" w:rsidR="00502C0F" w:rsidRPr="00502C0F" w:rsidRDefault="00502C0F" w:rsidP="00502C0F">
                  <w:pPr>
                    <w:pStyle w:val="Performancetable9pt"/>
                    <w:jc w:val="center"/>
                  </w:pPr>
                  <w:r w:rsidRPr="00502C0F">
                    <w:t>88.1%</w:t>
                  </w:r>
                </w:p>
              </w:tc>
              <w:tc>
                <w:tcPr>
                  <w:tcW w:w="1260" w:type="dxa"/>
                  <w:shd w:val="solid" w:color="C4DB97" w:fill="auto"/>
                  <w:tcMar>
                    <w:top w:w="57" w:type="dxa"/>
                    <w:left w:w="57" w:type="dxa"/>
                    <w:bottom w:w="113" w:type="dxa"/>
                    <w:right w:w="57" w:type="dxa"/>
                  </w:tcMar>
                  <w:vAlign w:val="center"/>
                </w:tcPr>
                <w:p w14:paraId="4C3514F3" w14:textId="77777777" w:rsidR="00502C0F" w:rsidRPr="00502C0F" w:rsidRDefault="00502C0F" w:rsidP="00502C0F">
                  <w:pPr>
                    <w:pStyle w:val="Performancetable9pt"/>
                    <w:jc w:val="center"/>
                  </w:pPr>
                  <w:r w:rsidRPr="00502C0F">
                    <w:t>88.5%</w:t>
                  </w:r>
                </w:p>
              </w:tc>
              <w:tc>
                <w:tcPr>
                  <w:tcW w:w="1258" w:type="dxa"/>
                  <w:shd w:val="solid" w:color="9CC88B" w:fill="auto"/>
                  <w:tcMar>
                    <w:top w:w="57" w:type="dxa"/>
                    <w:left w:w="57" w:type="dxa"/>
                    <w:bottom w:w="113" w:type="dxa"/>
                    <w:right w:w="57" w:type="dxa"/>
                  </w:tcMar>
                  <w:vAlign w:val="center"/>
                </w:tcPr>
                <w:p w14:paraId="2B717EE7" w14:textId="77777777" w:rsidR="00502C0F" w:rsidRPr="00502C0F" w:rsidRDefault="00502C0F" w:rsidP="00502C0F">
                  <w:pPr>
                    <w:pStyle w:val="Performancetable9pt"/>
                    <w:jc w:val="center"/>
                  </w:pPr>
                  <w:r w:rsidRPr="00502C0F">
                    <w:t>89.7%</w:t>
                  </w:r>
                </w:p>
              </w:tc>
              <w:tc>
                <w:tcPr>
                  <w:tcW w:w="1273" w:type="dxa"/>
                  <w:shd w:val="solid" w:color="7CBB82" w:fill="auto"/>
                  <w:tcMar>
                    <w:top w:w="57" w:type="dxa"/>
                    <w:left w:w="57" w:type="dxa"/>
                    <w:bottom w:w="113" w:type="dxa"/>
                    <w:right w:w="57" w:type="dxa"/>
                  </w:tcMar>
                  <w:vAlign w:val="center"/>
                </w:tcPr>
                <w:p w14:paraId="3C1E287A" w14:textId="77777777" w:rsidR="00502C0F" w:rsidRPr="00502C0F" w:rsidRDefault="00502C0F" w:rsidP="00502C0F">
                  <w:pPr>
                    <w:pStyle w:val="Performancetable9pt"/>
                    <w:jc w:val="center"/>
                  </w:pPr>
                  <w:r w:rsidRPr="00502C0F">
                    <w:t>90.7%</w:t>
                  </w:r>
                </w:p>
              </w:tc>
              <w:tc>
                <w:tcPr>
                  <w:tcW w:w="1258" w:type="dxa"/>
                  <w:shd w:val="solid" w:color="95C788" w:fill="auto"/>
                  <w:tcMar>
                    <w:top w:w="57" w:type="dxa"/>
                    <w:left w:w="57" w:type="dxa"/>
                    <w:bottom w:w="113" w:type="dxa"/>
                    <w:right w:w="57" w:type="dxa"/>
                  </w:tcMar>
                  <w:vAlign w:val="center"/>
                </w:tcPr>
                <w:p w14:paraId="6C03B1E0" w14:textId="77777777" w:rsidR="00502C0F" w:rsidRPr="00502C0F" w:rsidRDefault="00502C0F" w:rsidP="00502C0F">
                  <w:pPr>
                    <w:pStyle w:val="Performancetable9pt"/>
                    <w:jc w:val="center"/>
                  </w:pPr>
                  <w:r w:rsidRPr="00502C0F">
                    <w:t>89.9%</w:t>
                  </w:r>
                </w:p>
              </w:tc>
            </w:tr>
            <w:tr w:rsidR="00502C0F" w:rsidRPr="00502C0F" w14:paraId="5BA1958A" w14:textId="77777777" w:rsidTr="006A6463">
              <w:trPr>
                <w:trHeight w:val="18"/>
              </w:trPr>
              <w:tc>
                <w:tcPr>
                  <w:tcW w:w="3116" w:type="dxa"/>
                  <w:shd w:val="solid" w:color="FFFFFF" w:fill="auto"/>
                  <w:tcMar>
                    <w:top w:w="57" w:type="dxa"/>
                    <w:left w:w="57" w:type="dxa"/>
                    <w:bottom w:w="113" w:type="dxa"/>
                    <w:right w:w="57" w:type="dxa"/>
                  </w:tcMar>
                  <w:vAlign w:val="center"/>
                </w:tcPr>
                <w:p w14:paraId="794106E0" w14:textId="77777777" w:rsidR="00502C0F" w:rsidRPr="00502C0F" w:rsidRDefault="00502C0F" w:rsidP="00502C0F">
                  <w:pPr>
                    <w:pStyle w:val="Performancetable9pt"/>
                  </w:pPr>
                  <w:r w:rsidRPr="00502C0F">
                    <w:t>Te Manawa Taki</w:t>
                  </w:r>
                </w:p>
              </w:tc>
              <w:tc>
                <w:tcPr>
                  <w:tcW w:w="1258" w:type="dxa"/>
                  <w:shd w:val="solid" w:color="A8CF8E" w:fill="auto"/>
                  <w:tcMar>
                    <w:top w:w="57" w:type="dxa"/>
                    <w:left w:w="57" w:type="dxa"/>
                    <w:bottom w:w="113" w:type="dxa"/>
                    <w:right w:w="57" w:type="dxa"/>
                  </w:tcMar>
                  <w:vAlign w:val="center"/>
                </w:tcPr>
                <w:p w14:paraId="4EB1BB28" w14:textId="77777777" w:rsidR="00502C0F" w:rsidRPr="00502C0F" w:rsidRDefault="00502C0F" w:rsidP="00502C0F">
                  <w:pPr>
                    <w:pStyle w:val="Performancetable9pt"/>
                    <w:jc w:val="center"/>
                  </w:pPr>
                  <w:r w:rsidRPr="00502C0F">
                    <w:t>89.3%</w:t>
                  </w:r>
                </w:p>
              </w:tc>
              <w:tc>
                <w:tcPr>
                  <w:tcW w:w="1260" w:type="dxa"/>
                  <w:shd w:val="solid" w:color="9FCB8C" w:fill="auto"/>
                  <w:tcMar>
                    <w:top w:w="57" w:type="dxa"/>
                    <w:left w:w="57" w:type="dxa"/>
                    <w:bottom w:w="113" w:type="dxa"/>
                    <w:right w:w="57" w:type="dxa"/>
                  </w:tcMar>
                  <w:vAlign w:val="center"/>
                </w:tcPr>
                <w:p w14:paraId="1365CA12" w14:textId="77777777" w:rsidR="00502C0F" w:rsidRPr="00502C0F" w:rsidRDefault="00502C0F" w:rsidP="00502C0F">
                  <w:pPr>
                    <w:pStyle w:val="Performancetable9pt"/>
                    <w:jc w:val="center"/>
                  </w:pPr>
                  <w:r w:rsidRPr="00502C0F">
                    <w:t>89.6%</w:t>
                  </w:r>
                </w:p>
              </w:tc>
              <w:tc>
                <w:tcPr>
                  <w:tcW w:w="1258" w:type="dxa"/>
                  <w:shd w:val="solid" w:color="A5CD8E" w:fill="auto"/>
                  <w:tcMar>
                    <w:top w:w="57" w:type="dxa"/>
                    <w:left w:w="57" w:type="dxa"/>
                    <w:bottom w:w="113" w:type="dxa"/>
                    <w:right w:w="57" w:type="dxa"/>
                  </w:tcMar>
                  <w:vAlign w:val="center"/>
                </w:tcPr>
                <w:p w14:paraId="4305D487" w14:textId="77777777" w:rsidR="00502C0F" w:rsidRPr="00502C0F" w:rsidRDefault="00502C0F" w:rsidP="00502C0F">
                  <w:pPr>
                    <w:pStyle w:val="Performancetable9pt"/>
                    <w:jc w:val="center"/>
                  </w:pPr>
                  <w:r w:rsidRPr="00502C0F">
                    <w:t>89.4%</w:t>
                  </w:r>
                </w:p>
              </w:tc>
              <w:tc>
                <w:tcPr>
                  <w:tcW w:w="1273" w:type="dxa"/>
                  <w:shd w:val="solid" w:color="95C788" w:fill="auto"/>
                  <w:tcMar>
                    <w:top w:w="57" w:type="dxa"/>
                    <w:left w:w="57" w:type="dxa"/>
                    <w:bottom w:w="113" w:type="dxa"/>
                    <w:right w:w="57" w:type="dxa"/>
                  </w:tcMar>
                  <w:vAlign w:val="center"/>
                </w:tcPr>
                <w:p w14:paraId="51B71D87" w14:textId="77777777" w:rsidR="00502C0F" w:rsidRPr="00502C0F" w:rsidRDefault="00502C0F" w:rsidP="00502C0F">
                  <w:pPr>
                    <w:pStyle w:val="Performancetable9pt"/>
                    <w:jc w:val="center"/>
                  </w:pPr>
                  <w:r w:rsidRPr="00502C0F">
                    <w:t>89.9%</w:t>
                  </w:r>
                </w:p>
              </w:tc>
              <w:tc>
                <w:tcPr>
                  <w:tcW w:w="1258" w:type="dxa"/>
                  <w:shd w:val="solid" w:color="99C98D" w:fill="auto"/>
                  <w:tcMar>
                    <w:top w:w="57" w:type="dxa"/>
                    <w:left w:w="57" w:type="dxa"/>
                    <w:bottom w:w="113" w:type="dxa"/>
                    <w:right w:w="57" w:type="dxa"/>
                  </w:tcMar>
                  <w:vAlign w:val="center"/>
                </w:tcPr>
                <w:p w14:paraId="78F49FC1" w14:textId="77777777" w:rsidR="00502C0F" w:rsidRPr="00502C0F" w:rsidRDefault="00502C0F" w:rsidP="00502C0F">
                  <w:pPr>
                    <w:pStyle w:val="Performancetable9pt"/>
                    <w:jc w:val="center"/>
                  </w:pPr>
                  <w:r w:rsidRPr="00502C0F">
                    <w:t>89.7%</w:t>
                  </w:r>
                </w:p>
              </w:tc>
            </w:tr>
            <w:tr w:rsidR="00502C0F" w:rsidRPr="00502C0F" w14:paraId="02D1F0A9" w14:textId="77777777" w:rsidTr="006A6463">
              <w:trPr>
                <w:trHeight w:val="13"/>
              </w:trPr>
              <w:tc>
                <w:tcPr>
                  <w:tcW w:w="3116" w:type="dxa"/>
                  <w:shd w:val="solid" w:color="FFFFFF" w:fill="auto"/>
                  <w:tcMar>
                    <w:top w:w="57" w:type="dxa"/>
                    <w:left w:w="57" w:type="dxa"/>
                    <w:bottom w:w="113" w:type="dxa"/>
                    <w:right w:w="57" w:type="dxa"/>
                  </w:tcMar>
                  <w:vAlign w:val="center"/>
                </w:tcPr>
                <w:p w14:paraId="60F2B4A9" w14:textId="77777777" w:rsidR="00502C0F" w:rsidRPr="00502C0F" w:rsidRDefault="00502C0F" w:rsidP="00502C0F">
                  <w:pPr>
                    <w:pStyle w:val="Performancetable9pt"/>
                  </w:pPr>
                  <w:r w:rsidRPr="00502C0F">
                    <w:t>Central I Ikaroa</w:t>
                  </w:r>
                </w:p>
              </w:tc>
              <w:tc>
                <w:tcPr>
                  <w:tcW w:w="1258" w:type="dxa"/>
                  <w:shd w:val="solid" w:color="FCF0A6" w:fill="auto"/>
                  <w:tcMar>
                    <w:top w:w="57" w:type="dxa"/>
                    <w:left w:w="57" w:type="dxa"/>
                    <w:bottom w:w="113" w:type="dxa"/>
                    <w:right w:w="57" w:type="dxa"/>
                  </w:tcMar>
                  <w:vAlign w:val="center"/>
                </w:tcPr>
                <w:p w14:paraId="5A0995F4" w14:textId="77777777" w:rsidR="00502C0F" w:rsidRPr="00502C0F" w:rsidRDefault="00502C0F" w:rsidP="00502C0F">
                  <w:pPr>
                    <w:pStyle w:val="Performancetable9pt"/>
                    <w:jc w:val="center"/>
                  </w:pPr>
                  <w:r w:rsidRPr="00502C0F">
                    <w:t>86.9%</w:t>
                  </w:r>
                </w:p>
              </w:tc>
              <w:tc>
                <w:tcPr>
                  <w:tcW w:w="1260" w:type="dxa"/>
                  <w:shd w:val="solid" w:color="C0D997" w:fill="auto"/>
                  <w:tcMar>
                    <w:top w:w="57" w:type="dxa"/>
                    <w:left w:w="57" w:type="dxa"/>
                    <w:bottom w:w="113" w:type="dxa"/>
                    <w:right w:w="57" w:type="dxa"/>
                  </w:tcMar>
                  <w:vAlign w:val="center"/>
                </w:tcPr>
                <w:p w14:paraId="3CCA9452" w14:textId="77777777" w:rsidR="00502C0F" w:rsidRPr="00502C0F" w:rsidRDefault="00502C0F" w:rsidP="00502C0F">
                  <w:pPr>
                    <w:pStyle w:val="Performancetable9pt"/>
                    <w:jc w:val="center"/>
                  </w:pPr>
                  <w:r w:rsidRPr="00502C0F">
                    <w:t>88.6%</w:t>
                  </w:r>
                </w:p>
              </w:tc>
              <w:tc>
                <w:tcPr>
                  <w:tcW w:w="1258" w:type="dxa"/>
                  <w:shd w:val="solid" w:color="9CC88B" w:fill="auto"/>
                  <w:tcMar>
                    <w:top w:w="57" w:type="dxa"/>
                    <w:left w:w="57" w:type="dxa"/>
                    <w:bottom w:w="113" w:type="dxa"/>
                    <w:right w:w="57" w:type="dxa"/>
                  </w:tcMar>
                  <w:vAlign w:val="center"/>
                </w:tcPr>
                <w:p w14:paraId="42A8F018" w14:textId="77777777" w:rsidR="00502C0F" w:rsidRPr="00502C0F" w:rsidRDefault="00502C0F" w:rsidP="00502C0F">
                  <w:pPr>
                    <w:pStyle w:val="Performancetable9pt"/>
                    <w:jc w:val="center"/>
                  </w:pPr>
                  <w:r w:rsidRPr="00502C0F">
                    <w:t>89.7%</w:t>
                  </w:r>
                </w:p>
              </w:tc>
              <w:tc>
                <w:tcPr>
                  <w:tcW w:w="1273" w:type="dxa"/>
                  <w:shd w:val="solid" w:color="9CC88B" w:fill="auto"/>
                  <w:tcMar>
                    <w:top w:w="57" w:type="dxa"/>
                    <w:left w:w="57" w:type="dxa"/>
                    <w:bottom w:w="113" w:type="dxa"/>
                    <w:right w:w="57" w:type="dxa"/>
                  </w:tcMar>
                  <w:vAlign w:val="center"/>
                </w:tcPr>
                <w:p w14:paraId="660FAE8B" w14:textId="77777777" w:rsidR="00502C0F" w:rsidRPr="00502C0F" w:rsidRDefault="00502C0F" w:rsidP="00502C0F">
                  <w:pPr>
                    <w:pStyle w:val="Performancetable9pt"/>
                    <w:jc w:val="center"/>
                  </w:pPr>
                  <w:r w:rsidRPr="00502C0F">
                    <w:t>89.7%</w:t>
                  </w:r>
                </w:p>
              </w:tc>
              <w:tc>
                <w:tcPr>
                  <w:tcW w:w="1258" w:type="dxa"/>
                  <w:shd w:val="solid" w:color="ACD090" w:fill="auto"/>
                  <w:tcMar>
                    <w:top w:w="57" w:type="dxa"/>
                    <w:left w:w="57" w:type="dxa"/>
                    <w:bottom w:w="113" w:type="dxa"/>
                    <w:right w:w="57" w:type="dxa"/>
                  </w:tcMar>
                  <w:vAlign w:val="center"/>
                </w:tcPr>
                <w:p w14:paraId="02A804EF" w14:textId="77777777" w:rsidR="00502C0F" w:rsidRPr="00502C0F" w:rsidRDefault="00502C0F" w:rsidP="00502C0F">
                  <w:pPr>
                    <w:pStyle w:val="Performancetable9pt"/>
                    <w:jc w:val="center"/>
                  </w:pPr>
                  <w:r w:rsidRPr="00502C0F">
                    <w:t>89.2%</w:t>
                  </w:r>
                </w:p>
              </w:tc>
            </w:tr>
            <w:tr w:rsidR="00502C0F" w:rsidRPr="00502C0F" w14:paraId="60E81847" w14:textId="77777777" w:rsidTr="006A6463">
              <w:trPr>
                <w:trHeight w:val="13"/>
              </w:trPr>
              <w:tc>
                <w:tcPr>
                  <w:tcW w:w="3116" w:type="dxa"/>
                  <w:shd w:val="solid" w:color="FFFFFF" w:fill="auto"/>
                  <w:tcMar>
                    <w:top w:w="57" w:type="dxa"/>
                    <w:left w:w="57" w:type="dxa"/>
                    <w:bottom w:w="113" w:type="dxa"/>
                    <w:right w:w="57" w:type="dxa"/>
                  </w:tcMar>
                  <w:vAlign w:val="center"/>
                </w:tcPr>
                <w:p w14:paraId="4B0A40D6" w14:textId="77777777" w:rsidR="00502C0F" w:rsidRPr="00502C0F" w:rsidRDefault="00502C0F" w:rsidP="00502C0F">
                  <w:pPr>
                    <w:pStyle w:val="Performancetable9pt"/>
                  </w:pPr>
                  <w:r w:rsidRPr="00502C0F">
                    <w:t>Te Waipounamu</w:t>
                  </w:r>
                </w:p>
              </w:tc>
              <w:tc>
                <w:tcPr>
                  <w:tcW w:w="1258" w:type="dxa"/>
                  <w:shd w:val="solid" w:color="C3DA96" w:fill="auto"/>
                  <w:tcMar>
                    <w:top w:w="57" w:type="dxa"/>
                    <w:left w:w="57" w:type="dxa"/>
                    <w:bottom w:w="113" w:type="dxa"/>
                    <w:right w:w="57" w:type="dxa"/>
                  </w:tcMar>
                  <w:vAlign w:val="center"/>
                </w:tcPr>
                <w:p w14:paraId="6366407B" w14:textId="77777777" w:rsidR="00502C0F" w:rsidRPr="00502C0F" w:rsidRDefault="00502C0F" w:rsidP="00502C0F">
                  <w:pPr>
                    <w:pStyle w:val="Performancetable9pt"/>
                    <w:jc w:val="center"/>
                  </w:pPr>
                  <w:r w:rsidRPr="00502C0F">
                    <w:t>88.5%</w:t>
                  </w:r>
                </w:p>
              </w:tc>
              <w:tc>
                <w:tcPr>
                  <w:tcW w:w="1260" w:type="dxa"/>
                  <w:shd w:val="solid" w:color="8EC486" w:fill="auto"/>
                  <w:tcMar>
                    <w:top w:w="57" w:type="dxa"/>
                    <w:left w:w="57" w:type="dxa"/>
                    <w:bottom w:w="113" w:type="dxa"/>
                    <w:right w:w="57" w:type="dxa"/>
                  </w:tcMar>
                  <w:vAlign w:val="center"/>
                </w:tcPr>
                <w:p w14:paraId="64C492B6" w14:textId="77777777" w:rsidR="00502C0F" w:rsidRPr="00502C0F" w:rsidRDefault="00502C0F" w:rsidP="00502C0F">
                  <w:pPr>
                    <w:pStyle w:val="Performancetable9pt"/>
                    <w:jc w:val="center"/>
                  </w:pPr>
                  <w:r w:rsidRPr="00502C0F">
                    <w:t>90.1%</w:t>
                  </w:r>
                </w:p>
              </w:tc>
              <w:tc>
                <w:tcPr>
                  <w:tcW w:w="1258" w:type="dxa"/>
                  <w:shd w:val="solid" w:color="D8E29D" w:fill="auto"/>
                  <w:tcMar>
                    <w:top w:w="57" w:type="dxa"/>
                    <w:left w:w="57" w:type="dxa"/>
                    <w:bottom w:w="113" w:type="dxa"/>
                    <w:right w:w="57" w:type="dxa"/>
                  </w:tcMar>
                  <w:vAlign w:val="center"/>
                </w:tcPr>
                <w:p w14:paraId="643D3CC3" w14:textId="77777777" w:rsidR="00502C0F" w:rsidRPr="00502C0F" w:rsidRDefault="00502C0F" w:rsidP="00502C0F">
                  <w:pPr>
                    <w:pStyle w:val="Performancetable9pt"/>
                    <w:jc w:val="center"/>
                  </w:pPr>
                  <w:r w:rsidRPr="00502C0F">
                    <w:t>87.9%</w:t>
                  </w:r>
                </w:p>
              </w:tc>
              <w:tc>
                <w:tcPr>
                  <w:tcW w:w="1273" w:type="dxa"/>
                  <w:shd w:val="solid" w:color="89C184" w:fill="auto"/>
                  <w:tcMar>
                    <w:top w:w="57" w:type="dxa"/>
                    <w:left w:w="57" w:type="dxa"/>
                    <w:bottom w:w="113" w:type="dxa"/>
                    <w:right w:w="57" w:type="dxa"/>
                  </w:tcMar>
                  <w:vAlign w:val="center"/>
                </w:tcPr>
                <w:p w14:paraId="1C50ED38" w14:textId="77777777" w:rsidR="00502C0F" w:rsidRPr="00502C0F" w:rsidRDefault="00502C0F" w:rsidP="00502C0F">
                  <w:pPr>
                    <w:pStyle w:val="Performancetable9pt"/>
                    <w:jc w:val="center"/>
                  </w:pPr>
                  <w:r w:rsidRPr="00502C0F">
                    <w:t>90.3%</w:t>
                  </w:r>
                </w:p>
              </w:tc>
              <w:tc>
                <w:tcPr>
                  <w:tcW w:w="1258" w:type="dxa"/>
                  <w:shd w:val="solid" w:color="8DC584" w:fill="auto"/>
                  <w:tcMar>
                    <w:top w:w="57" w:type="dxa"/>
                    <w:left w:w="57" w:type="dxa"/>
                    <w:bottom w:w="113" w:type="dxa"/>
                    <w:right w:w="57" w:type="dxa"/>
                  </w:tcMar>
                  <w:vAlign w:val="center"/>
                </w:tcPr>
                <w:p w14:paraId="67A931CB" w14:textId="77777777" w:rsidR="00502C0F" w:rsidRPr="00502C0F" w:rsidRDefault="00502C0F" w:rsidP="00502C0F">
                  <w:pPr>
                    <w:pStyle w:val="Performancetable9pt"/>
                    <w:jc w:val="center"/>
                  </w:pPr>
                  <w:r w:rsidRPr="00502C0F">
                    <w:t>90.1%</w:t>
                  </w:r>
                </w:p>
              </w:tc>
            </w:tr>
            <w:tr w:rsidR="00502C0F" w:rsidRPr="00502C0F" w14:paraId="045D53DF" w14:textId="77777777" w:rsidTr="006A6463">
              <w:trPr>
                <w:trHeight w:hRule="exact" w:val="170"/>
              </w:trPr>
              <w:tc>
                <w:tcPr>
                  <w:tcW w:w="3116" w:type="dxa"/>
                  <w:tcMar>
                    <w:top w:w="0" w:type="dxa"/>
                    <w:left w:w="57" w:type="dxa"/>
                    <w:bottom w:w="0" w:type="dxa"/>
                    <w:right w:w="57" w:type="dxa"/>
                  </w:tcMar>
                  <w:vAlign w:val="center"/>
                </w:tcPr>
                <w:p w14:paraId="42F84C56" w14:textId="77777777" w:rsidR="00502C0F" w:rsidRPr="00502C0F" w:rsidRDefault="00502C0F" w:rsidP="00502C0F">
                  <w:pPr>
                    <w:pStyle w:val="Performancetable9pt"/>
                  </w:pPr>
                </w:p>
              </w:tc>
              <w:tc>
                <w:tcPr>
                  <w:tcW w:w="1258" w:type="dxa"/>
                  <w:tcMar>
                    <w:top w:w="0" w:type="dxa"/>
                    <w:left w:w="57" w:type="dxa"/>
                    <w:bottom w:w="0" w:type="dxa"/>
                    <w:right w:w="57" w:type="dxa"/>
                  </w:tcMar>
                  <w:vAlign w:val="center"/>
                </w:tcPr>
                <w:p w14:paraId="4A955256" w14:textId="77777777" w:rsidR="00502C0F" w:rsidRPr="00502C0F" w:rsidRDefault="00502C0F" w:rsidP="00502C0F">
                  <w:pPr>
                    <w:pStyle w:val="Performancetable9pt"/>
                    <w:jc w:val="center"/>
                  </w:pPr>
                </w:p>
              </w:tc>
              <w:tc>
                <w:tcPr>
                  <w:tcW w:w="1260" w:type="dxa"/>
                  <w:tcMar>
                    <w:top w:w="0" w:type="dxa"/>
                    <w:left w:w="57" w:type="dxa"/>
                    <w:bottom w:w="0" w:type="dxa"/>
                    <w:right w:w="57" w:type="dxa"/>
                  </w:tcMar>
                  <w:vAlign w:val="center"/>
                </w:tcPr>
                <w:p w14:paraId="5D8497F0" w14:textId="77777777" w:rsidR="00502C0F" w:rsidRPr="00502C0F" w:rsidRDefault="00502C0F" w:rsidP="00502C0F">
                  <w:pPr>
                    <w:pStyle w:val="Performancetable9pt"/>
                    <w:jc w:val="center"/>
                  </w:pPr>
                </w:p>
              </w:tc>
              <w:tc>
                <w:tcPr>
                  <w:tcW w:w="1258" w:type="dxa"/>
                  <w:tcMar>
                    <w:top w:w="0" w:type="dxa"/>
                    <w:left w:w="57" w:type="dxa"/>
                    <w:bottom w:w="0" w:type="dxa"/>
                    <w:right w:w="57" w:type="dxa"/>
                  </w:tcMar>
                  <w:vAlign w:val="center"/>
                </w:tcPr>
                <w:p w14:paraId="42C5C534" w14:textId="77777777" w:rsidR="00502C0F" w:rsidRPr="00502C0F" w:rsidRDefault="00502C0F" w:rsidP="00502C0F">
                  <w:pPr>
                    <w:pStyle w:val="Performancetable9pt"/>
                    <w:jc w:val="center"/>
                  </w:pPr>
                </w:p>
              </w:tc>
              <w:tc>
                <w:tcPr>
                  <w:tcW w:w="1273" w:type="dxa"/>
                  <w:tcMar>
                    <w:top w:w="0" w:type="dxa"/>
                    <w:left w:w="57" w:type="dxa"/>
                    <w:bottom w:w="0" w:type="dxa"/>
                    <w:right w:w="57" w:type="dxa"/>
                  </w:tcMar>
                  <w:vAlign w:val="center"/>
                </w:tcPr>
                <w:p w14:paraId="382B2EC3" w14:textId="77777777" w:rsidR="00502C0F" w:rsidRPr="00502C0F" w:rsidRDefault="00502C0F" w:rsidP="00502C0F">
                  <w:pPr>
                    <w:pStyle w:val="Performancetable9pt"/>
                    <w:jc w:val="center"/>
                  </w:pPr>
                </w:p>
              </w:tc>
              <w:tc>
                <w:tcPr>
                  <w:tcW w:w="1258" w:type="dxa"/>
                  <w:tcMar>
                    <w:top w:w="0" w:type="dxa"/>
                    <w:left w:w="57" w:type="dxa"/>
                    <w:bottom w:w="0" w:type="dxa"/>
                    <w:right w:w="57" w:type="dxa"/>
                  </w:tcMar>
                  <w:vAlign w:val="center"/>
                </w:tcPr>
                <w:p w14:paraId="6BADC4A1" w14:textId="77777777" w:rsidR="00502C0F" w:rsidRPr="00502C0F" w:rsidRDefault="00502C0F" w:rsidP="00502C0F">
                  <w:pPr>
                    <w:pStyle w:val="Performancetable9pt"/>
                    <w:jc w:val="center"/>
                  </w:pPr>
                </w:p>
              </w:tc>
            </w:tr>
            <w:tr w:rsidR="00502C0F" w:rsidRPr="00502C0F" w14:paraId="7A9130A3" w14:textId="77777777" w:rsidTr="006A6463">
              <w:trPr>
                <w:trHeight w:val="13"/>
              </w:trPr>
              <w:tc>
                <w:tcPr>
                  <w:tcW w:w="3116" w:type="dxa"/>
                  <w:shd w:val="solid" w:color="FFFFFF" w:fill="auto"/>
                  <w:tcMar>
                    <w:top w:w="57" w:type="dxa"/>
                    <w:left w:w="57" w:type="dxa"/>
                    <w:bottom w:w="113" w:type="dxa"/>
                    <w:right w:w="57" w:type="dxa"/>
                  </w:tcMar>
                  <w:vAlign w:val="center"/>
                </w:tcPr>
                <w:p w14:paraId="0B673D66" w14:textId="77777777" w:rsidR="00502C0F" w:rsidRPr="006A6463" w:rsidRDefault="00502C0F" w:rsidP="00502C0F">
                  <w:pPr>
                    <w:pStyle w:val="Performancetable9pt"/>
                    <w:rPr>
                      <w:b/>
                      <w:bCs/>
                    </w:rPr>
                  </w:pPr>
                  <w:r w:rsidRPr="006A6463">
                    <w:rPr>
                      <w:b/>
                      <w:bCs/>
                    </w:rPr>
                    <w:t>All New Zealand</w:t>
                  </w:r>
                </w:p>
              </w:tc>
              <w:tc>
                <w:tcPr>
                  <w:tcW w:w="1258" w:type="dxa"/>
                  <w:shd w:val="solid" w:color="CBDC96" w:fill="auto"/>
                  <w:tcMar>
                    <w:top w:w="57" w:type="dxa"/>
                    <w:left w:w="57" w:type="dxa"/>
                    <w:bottom w:w="113" w:type="dxa"/>
                    <w:right w:w="57" w:type="dxa"/>
                  </w:tcMar>
                  <w:vAlign w:val="center"/>
                </w:tcPr>
                <w:p w14:paraId="12AB2C0D" w14:textId="77777777" w:rsidR="00502C0F" w:rsidRPr="006A6463" w:rsidRDefault="00502C0F" w:rsidP="00502C0F">
                  <w:pPr>
                    <w:pStyle w:val="Performancetable9pt"/>
                    <w:jc w:val="center"/>
                    <w:rPr>
                      <w:b/>
                      <w:bCs/>
                    </w:rPr>
                  </w:pPr>
                  <w:r w:rsidRPr="006A6463">
                    <w:rPr>
                      <w:b/>
                      <w:bCs/>
                    </w:rPr>
                    <w:t>88.3%</w:t>
                  </w:r>
                </w:p>
              </w:tc>
              <w:tc>
                <w:tcPr>
                  <w:tcW w:w="1260" w:type="dxa"/>
                  <w:shd w:val="solid" w:color="BDD695" w:fill="auto"/>
                  <w:tcMar>
                    <w:top w:w="57" w:type="dxa"/>
                    <w:left w:w="57" w:type="dxa"/>
                    <w:bottom w:w="113" w:type="dxa"/>
                    <w:right w:w="57" w:type="dxa"/>
                  </w:tcMar>
                  <w:vAlign w:val="center"/>
                </w:tcPr>
                <w:p w14:paraId="4BC5B8D4" w14:textId="77777777" w:rsidR="00502C0F" w:rsidRPr="006A6463" w:rsidRDefault="00502C0F" w:rsidP="00502C0F">
                  <w:pPr>
                    <w:pStyle w:val="Performancetable9pt"/>
                    <w:jc w:val="center"/>
                    <w:rPr>
                      <w:b/>
                      <w:bCs/>
                    </w:rPr>
                  </w:pPr>
                  <w:r w:rsidRPr="006A6463">
                    <w:rPr>
                      <w:b/>
                      <w:bCs/>
                    </w:rPr>
                    <w:t>88.7%</w:t>
                  </w:r>
                </w:p>
              </w:tc>
              <w:tc>
                <w:tcPr>
                  <w:tcW w:w="1258" w:type="dxa"/>
                  <w:shd w:val="solid" w:color="A5CD8E" w:fill="auto"/>
                  <w:tcMar>
                    <w:top w:w="57" w:type="dxa"/>
                    <w:left w:w="57" w:type="dxa"/>
                    <w:bottom w:w="113" w:type="dxa"/>
                    <w:right w:w="57" w:type="dxa"/>
                  </w:tcMar>
                  <w:vAlign w:val="center"/>
                </w:tcPr>
                <w:p w14:paraId="7B506924" w14:textId="77777777" w:rsidR="00502C0F" w:rsidRPr="006A6463" w:rsidRDefault="00502C0F" w:rsidP="00502C0F">
                  <w:pPr>
                    <w:pStyle w:val="Performancetable9pt"/>
                    <w:jc w:val="center"/>
                    <w:rPr>
                      <w:b/>
                      <w:bCs/>
                    </w:rPr>
                  </w:pPr>
                  <w:r w:rsidRPr="006A6463">
                    <w:rPr>
                      <w:b/>
                      <w:bCs/>
                    </w:rPr>
                    <w:t>89.4%</w:t>
                  </w:r>
                </w:p>
              </w:tc>
              <w:tc>
                <w:tcPr>
                  <w:tcW w:w="1273" w:type="dxa"/>
                  <w:shd w:val="solid" w:color="8CC487" w:fill="auto"/>
                  <w:tcMar>
                    <w:top w:w="57" w:type="dxa"/>
                    <w:left w:w="57" w:type="dxa"/>
                    <w:bottom w:w="113" w:type="dxa"/>
                    <w:right w:w="57" w:type="dxa"/>
                  </w:tcMar>
                  <w:vAlign w:val="center"/>
                </w:tcPr>
                <w:p w14:paraId="56DE78E5" w14:textId="77777777" w:rsidR="00502C0F" w:rsidRPr="006A6463" w:rsidRDefault="00502C0F" w:rsidP="00502C0F">
                  <w:pPr>
                    <w:pStyle w:val="Performancetable9pt"/>
                    <w:jc w:val="center"/>
                    <w:rPr>
                      <w:b/>
                      <w:bCs/>
                    </w:rPr>
                  </w:pPr>
                  <w:r w:rsidRPr="006A6463">
                    <w:rPr>
                      <w:b/>
                      <w:bCs/>
                    </w:rPr>
                    <w:t>90.2%</w:t>
                  </w:r>
                </w:p>
              </w:tc>
              <w:tc>
                <w:tcPr>
                  <w:tcW w:w="1258" w:type="dxa"/>
                  <w:shd w:val="solid" w:color="98C88A" w:fill="auto"/>
                  <w:tcMar>
                    <w:top w:w="57" w:type="dxa"/>
                    <w:left w:w="57" w:type="dxa"/>
                    <w:bottom w:w="113" w:type="dxa"/>
                    <w:right w:w="57" w:type="dxa"/>
                  </w:tcMar>
                  <w:vAlign w:val="center"/>
                </w:tcPr>
                <w:p w14:paraId="2FD0DBE8" w14:textId="77777777" w:rsidR="00502C0F" w:rsidRPr="006A6463" w:rsidRDefault="00502C0F" w:rsidP="00502C0F">
                  <w:pPr>
                    <w:pStyle w:val="Performancetable9pt"/>
                    <w:jc w:val="center"/>
                    <w:rPr>
                      <w:b/>
                      <w:bCs/>
                    </w:rPr>
                  </w:pPr>
                  <w:r w:rsidRPr="006A6463">
                    <w:rPr>
                      <w:b/>
                      <w:bCs/>
                    </w:rPr>
                    <w:t>89.8%</w:t>
                  </w:r>
                </w:p>
              </w:tc>
            </w:tr>
          </w:tbl>
          <w:p w14:paraId="46C147AA" w14:textId="77777777" w:rsidR="00502C0F" w:rsidRDefault="00502C0F" w:rsidP="005E39E5">
            <w:pPr>
              <w:pStyle w:val="Notestomeasure"/>
              <w:rPr>
                <w:bCs w:val="0"/>
                <w:noProof/>
              </w:rPr>
            </w:pPr>
          </w:p>
          <w:p w14:paraId="5FB7E570" w14:textId="77777777" w:rsidR="00502C0F" w:rsidRDefault="00502C0F" w:rsidP="00502C0F">
            <w:pPr>
              <w:pStyle w:val="Performancetable6ptafter"/>
            </w:pPr>
            <w:r>
              <w:t xml:space="preserve">The results point to high perceptions of involvement by people in their care, continuous improvement over time and some slight variation between some ethnicities and age groups. </w:t>
            </w:r>
          </w:p>
          <w:p w14:paraId="2CE9D5A0" w14:textId="77777777" w:rsidR="00502C0F" w:rsidRDefault="00502C0F" w:rsidP="00502C0F">
            <w:pPr>
              <w:pStyle w:val="Performancetable6ptafter"/>
            </w:pPr>
            <w:r>
              <w:t xml:space="preserve">Data shows a high rate of involvement by people in their own care with 89.8% of people answering yes. The trend is also positive with a continuous improvement across the period from August 2020 to February 2023. </w:t>
            </w:r>
          </w:p>
          <w:p w14:paraId="3F02E1CF" w14:textId="0AF442F5" w:rsidR="00502C0F" w:rsidRDefault="00502C0F" w:rsidP="00502C0F">
            <w:pPr>
              <w:pStyle w:val="Performancetable6ptafter"/>
            </w:pPr>
            <w:r>
              <w:t xml:space="preserve">Māori and Pacific Peoples have slightly lower perceptions of involvement compared to Non-Maori, non-Pacific, non-Asian, but the trend remaind positive over time for Māori and Pacific Peoples in line with the total population result. </w:t>
            </w:r>
          </w:p>
          <w:p w14:paraId="211D3E71" w14:textId="7F254AC8" w:rsidR="00502C0F" w:rsidRDefault="00502C0F" w:rsidP="00502C0F">
            <w:pPr>
              <w:pStyle w:val="Performancetable6ptafter"/>
            </w:pPr>
            <w:r>
              <w:t>Over the life course as people age, they are more likely to say yes in terms of involvement in their own care.</w:t>
            </w:r>
          </w:p>
          <w:p w14:paraId="79F144B2" w14:textId="77777777" w:rsidR="00502C0F" w:rsidRPr="006A6463" w:rsidRDefault="00502C0F" w:rsidP="00502C0F">
            <w:pPr>
              <w:pStyle w:val="Notestomeasure"/>
              <w:rPr>
                <w:b/>
                <w:bCs w:val="0"/>
              </w:rPr>
            </w:pPr>
            <w:r w:rsidRPr="006A6463">
              <w:rPr>
                <w:b/>
                <w:bCs w:val="0"/>
              </w:rPr>
              <w:t xml:space="preserve">Notes to the measure: </w:t>
            </w:r>
          </w:p>
          <w:p w14:paraId="37E56417" w14:textId="77777777" w:rsidR="00502C0F" w:rsidRDefault="00502C0F" w:rsidP="00CF4353">
            <w:pPr>
              <w:pStyle w:val="Notestomeasureabclist"/>
              <w:numPr>
                <w:ilvl w:val="0"/>
                <w:numId w:val="80"/>
              </w:numPr>
              <w:ind w:left="462" w:hanging="462"/>
            </w:pPr>
            <w:r>
              <w:t xml:space="preserve">The survey question asks whether respondents report they were involved as much as they wanted to be in </w:t>
            </w:r>
            <w:r w:rsidRPr="001045F1">
              <w:rPr>
                <w:b/>
                <w:bCs w:val="0"/>
              </w:rPr>
              <w:t>decisions about</w:t>
            </w:r>
            <w:r>
              <w:t xml:space="preserve"> their care and treatment. Slight editorial changes were made in wording in forecast accountability documents that differ from survey wording, but the prior year result is still directly comparable to 2023/24.</w:t>
            </w:r>
          </w:p>
          <w:p w14:paraId="763D90E8" w14:textId="77777777" w:rsidR="00502C0F" w:rsidRDefault="00502C0F" w:rsidP="00CF4353">
            <w:pPr>
              <w:pStyle w:val="Notestomeasureabclist"/>
              <w:numPr>
                <w:ilvl w:val="0"/>
                <w:numId w:val="80"/>
              </w:numPr>
              <w:ind w:left="462" w:hanging="462"/>
            </w:pPr>
            <w:r>
              <w:t>The results reported for 2022/23 have been updated since the last Annual Report with a change for all ethnicities – Māori 85.8%, Pacific 85.2%, Asian 89.9%, Non-Māori, non-Pacific, non-Asian 87.2%, Overall 86.7%.</w:t>
            </w:r>
          </w:p>
          <w:p w14:paraId="32ED0A38" w14:textId="77777777" w:rsidR="00502C0F" w:rsidRDefault="00502C0F" w:rsidP="00CF4353">
            <w:pPr>
              <w:pStyle w:val="Notestomeasureabclist"/>
              <w:numPr>
                <w:ilvl w:val="0"/>
                <w:numId w:val="80"/>
              </w:numPr>
              <w:ind w:left="462" w:hanging="462"/>
            </w:pPr>
            <w:r>
              <w:lastRenderedPageBreak/>
              <w:t>The Statement of Intent 2022-2024 added Disabled people (with baseline of 84%) as an additional population group. HSQC is currently unable to provide weighted data for this group to allow comparison.</w:t>
            </w:r>
          </w:p>
          <w:p w14:paraId="3CE84176" w14:textId="4AADDC96" w:rsidR="00502C0F" w:rsidRPr="00FA2AA4" w:rsidRDefault="00502C0F" w:rsidP="00CF4353">
            <w:pPr>
              <w:pStyle w:val="Notestomeasureabclist"/>
              <w:numPr>
                <w:ilvl w:val="0"/>
                <w:numId w:val="80"/>
              </w:numPr>
              <w:ind w:left="462" w:hanging="462"/>
            </w:pPr>
            <w:r>
              <w:t>Wording for this measure was changed from Percentage of people who say they felt involved in their own care and treatment with their GP or nurse in the Supplementary Estimates 2023/24.</w:t>
            </w:r>
          </w:p>
        </w:tc>
      </w:tr>
    </w:tbl>
    <w:p w14:paraId="654771BE" w14:textId="77777777" w:rsidR="00502C0F" w:rsidRDefault="00502C0F" w:rsidP="00836A5C">
      <w:pPr>
        <w:spacing w:before="0" w:after="160" w:line="259" w:lineRule="auto"/>
      </w:pPr>
    </w:p>
    <w:p w14:paraId="37FFC710" w14:textId="2ED9609C" w:rsidR="00502C0F" w:rsidRDefault="00502C0F" w:rsidP="00502C0F">
      <w:pPr>
        <w:pStyle w:val="Heading4"/>
      </w:pPr>
      <w:r>
        <w:t>Survey size, response rate, and confidence interval</w:t>
      </w:r>
    </w:p>
    <w:p w14:paraId="1E4475A2" w14:textId="31B6C3C1" w:rsidR="00502C0F" w:rsidRDefault="00502C0F" w:rsidP="00502C0F">
      <w:pPr>
        <w:spacing w:before="0" w:after="160" w:line="259" w:lineRule="auto"/>
      </w:pPr>
      <w:r>
        <w:t>Approximately 205,000 – 225,000 patients are invited to participate in the Adult primary care survey each survey wave. Below is table detailing the response rate and the number of responses for the last four survey waves.</w:t>
      </w:r>
    </w:p>
    <w:p w14:paraId="527E2A0A" w14:textId="77777777" w:rsidR="00502C0F" w:rsidRDefault="00502C0F" w:rsidP="00502C0F">
      <w:pPr>
        <w:spacing w:before="0" w:after="160" w:line="259" w:lineRule="auto"/>
      </w:pPr>
      <w:r>
        <w:t>The ‘Response included’ column shows the total number of respondents for the QPC_access question. The ‘Response rate’ column shows the percentage of total invited respondents (210,000) who answered the QPC_access question. Unweighted results were used here because whole numbers make more sense.</w:t>
      </w:r>
    </w:p>
    <w:tbl>
      <w:tblPr>
        <w:tblW w:w="0" w:type="auto"/>
        <w:tblLayout w:type="fixed"/>
        <w:tblCellMar>
          <w:left w:w="0" w:type="dxa"/>
          <w:right w:w="0" w:type="dxa"/>
        </w:tblCellMar>
        <w:tblLook w:val="0000" w:firstRow="0" w:lastRow="0" w:firstColumn="0" w:lastColumn="0" w:noHBand="0" w:noVBand="0"/>
      </w:tblPr>
      <w:tblGrid>
        <w:gridCol w:w="2127"/>
        <w:gridCol w:w="2381"/>
        <w:gridCol w:w="1331"/>
        <w:gridCol w:w="3800"/>
      </w:tblGrid>
      <w:tr w:rsidR="00502C0F" w:rsidRPr="00502C0F" w14:paraId="3C5682C0" w14:textId="77777777">
        <w:trPr>
          <w:trHeight w:val="60"/>
        </w:trPr>
        <w:tc>
          <w:tcPr>
            <w:tcW w:w="2126" w:type="dxa"/>
            <w:tcBorders>
              <w:top w:val="nil"/>
              <w:left w:val="nil"/>
              <w:bottom w:val="single" w:sz="2" w:space="0" w:color="000000"/>
              <w:right w:val="nil"/>
            </w:tcBorders>
            <w:tcMar>
              <w:top w:w="85" w:type="dxa"/>
              <w:left w:w="85" w:type="dxa"/>
              <w:bottom w:w="142" w:type="dxa"/>
              <w:right w:w="85" w:type="dxa"/>
            </w:tcMar>
            <w:vAlign w:val="center"/>
          </w:tcPr>
          <w:p w14:paraId="4DAA1C48" w14:textId="77777777" w:rsidR="00502C0F" w:rsidRPr="00502C0F" w:rsidRDefault="00502C0F" w:rsidP="00502C0F">
            <w:pPr>
              <w:pStyle w:val="Performancetable9pt"/>
            </w:pPr>
            <w:r w:rsidRPr="00502C0F">
              <w:rPr>
                <w:rStyle w:val="mediumforemphasis"/>
              </w:rPr>
              <w:t> </w:t>
            </w:r>
          </w:p>
        </w:tc>
        <w:tc>
          <w:tcPr>
            <w:tcW w:w="2381" w:type="dxa"/>
            <w:tcBorders>
              <w:top w:val="nil"/>
              <w:left w:val="nil"/>
              <w:bottom w:val="single" w:sz="2" w:space="0" w:color="000000"/>
              <w:right w:val="nil"/>
            </w:tcBorders>
            <w:tcMar>
              <w:top w:w="85" w:type="dxa"/>
              <w:left w:w="85" w:type="dxa"/>
              <w:bottom w:w="142" w:type="dxa"/>
              <w:right w:w="85" w:type="dxa"/>
            </w:tcMar>
            <w:vAlign w:val="center"/>
          </w:tcPr>
          <w:p w14:paraId="120BC9C8" w14:textId="11CD5C5F" w:rsidR="00502C0F" w:rsidRPr="00502C0F" w:rsidRDefault="00502C0F" w:rsidP="001045F1">
            <w:pPr>
              <w:pStyle w:val="Performancetable9pt"/>
              <w:rPr>
                <w:b/>
                <w:bCs/>
              </w:rPr>
            </w:pPr>
            <w:r w:rsidRPr="00502C0F">
              <w:rPr>
                <w:rStyle w:val="mediumforemphasis"/>
                <w:b/>
                <w:bCs/>
              </w:rPr>
              <w:t xml:space="preserve">Response included </w:t>
            </w:r>
            <w:r w:rsidR="001045F1">
              <w:rPr>
                <w:rStyle w:val="mediumforemphasis"/>
                <w:b/>
                <w:bCs/>
              </w:rPr>
              <w:br/>
            </w:r>
            <w:r w:rsidRPr="00502C0F">
              <w:rPr>
                <w:rStyle w:val="mediumforemphasis"/>
                <w:b/>
                <w:bCs/>
              </w:rPr>
              <w:t>(for survey)</w:t>
            </w:r>
          </w:p>
        </w:tc>
        <w:tc>
          <w:tcPr>
            <w:tcW w:w="1331" w:type="dxa"/>
            <w:tcBorders>
              <w:top w:val="nil"/>
              <w:left w:val="nil"/>
              <w:bottom w:val="single" w:sz="2" w:space="0" w:color="000000"/>
              <w:right w:val="nil"/>
            </w:tcBorders>
            <w:tcMar>
              <w:top w:w="85" w:type="dxa"/>
              <w:left w:w="85" w:type="dxa"/>
              <w:bottom w:w="142" w:type="dxa"/>
              <w:right w:w="85" w:type="dxa"/>
            </w:tcMar>
            <w:vAlign w:val="center"/>
          </w:tcPr>
          <w:p w14:paraId="6948A60A" w14:textId="77777777" w:rsidR="00502C0F" w:rsidRPr="00502C0F" w:rsidRDefault="00502C0F" w:rsidP="001045F1">
            <w:pPr>
              <w:pStyle w:val="Performancetable9pt"/>
              <w:rPr>
                <w:b/>
                <w:bCs/>
              </w:rPr>
            </w:pPr>
            <w:r w:rsidRPr="00502C0F">
              <w:rPr>
                <w:rStyle w:val="mediumforemphasis"/>
                <w:b/>
                <w:bCs/>
              </w:rPr>
              <w:t>Response rate</w:t>
            </w:r>
          </w:p>
        </w:tc>
        <w:tc>
          <w:tcPr>
            <w:tcW w:w="3800" w:type="dxa"/>
            <w:tcBorders>
              <w:top w:val="nil"/>
              <w:left w:val="nil"/>
              <w:bottom w:val="single" w:sz="2" w:space="0" w:color="000000"/>
              <w:right w:val="nil"/>
            </w:tcBorders>
            <w:tcMar>
              <w:top w:w="85" w:type="dxa"/>
              <w:left w:w="85" w:type="dxa"/>
              <w:bottom w:w="142" w:type="dxa"/>
              <w:right w:w="85" w:type="dxa"/>
            </w:tcMar>
            <w:vAlign w:val="center"/>
          </w:tcPr>
          <w:p w14:paraId="2316CA2A" w14:textId="15B9FF80" w:rsidR="00502C0F" w:rsidRPr="00502C0F" w:rsidRDefault="00502C0F" w:rsidP="001045F1">
            <w:pPr>
              <w:pStyle w:val="Performancetable9pt"/>
              <w:rPr>
                <w:b/>
                <w:bCs/>
              </w:rPr>
            </w:pPr>
            <w:r w:rsidRPr="00502C0F">
              <w:rPr>
                <w:rStyle w:val="mediumforemphasis"/>
                <w:b/>
                <w:bCs/>
              </w:rPr>
              <w:t>Confidence interval (for relevant question)</w:t>
            </w:r>
          </w:p>
        </w:tc>
      </w:tr>
      <w:tr w:rsidR="00502C0F" w:rsidRPr="00502C0F" w14:paraId="09803A94" w14:textId="77777777" w:rsidTr="001045F1">
        <w:trPr>
          <w:trHeight w:val="60"/>
        </w:trPr>
        <w:tc>
          <w:tcPr>
            <w:tcW w:w="2127"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5DE2E341" w14:textId="750A7C07" w:rsidR="00502C0F" w:rsidRPr="00502C0F" w:rsidRDefault="00502C0F" w:rsidP="00502C0F">
            <w:pPr>
              <w:pStyle w:val="Performancetable9pt"/>
              <w:rPr>
                <w:b/>
                <w:bCs/>
              </w:rPr>
            </w:pPr>
            <w:r w:rsidRPr="00502C0F">
              <w:rPr>
                <w:rStyle w:val="mediumforemphasis"/>
                <w:b/>
                <w:bCs/>
              </w:rPr>
              <w:t xml:space="preserve">Q1 2023/24 </w:t>
            </w:r>
            <w:r w:rsidR="001045F1">
              <w:rPr>
                <w:rStyle w:val="mediumforemphasis"/>
                <w:b/>
                <w:bCs/>
              </w:rPr>
              <w:br/>
            </w:r>
            <w:r w:rsidRPr="001045F1">
              <w:t>August 2023</w:t>
            </w:r>
          </w:p>
        </w:tc>
        <w:tc>
          <w:tcPr>
            <w:tcW w:w="2380"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643516D8" w14:textId="77777777" w:rsidR="00502C0F" w:rsidRPr="00502C0F" w:rsidRDefault="00502C0F" w:rsidP="001045F1">
            <w:pPr>
              <w:pStyle w:val="Performancetable9pt"/>
            </w:pPr>
            <w:r w:rsidRPr="00502C0F">
              <w:t>35,440</w:t>
            </w:r>
          </w:p>
        </w:tc>
        <w:tc>
          <w:tcPr>
            <w:tcW w:w="1331"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63BA3B53" w14:textId="77777777" w:rsidR="00502C0F" w:rsidRPr="00502C0F" w:rsidRDefault="00502C0F" w:rsidP="001045F1">
            <w:pPr>
              <w:pStyle w:val="Performancetable9pt"/>
            </w:pPr>
            <w:r w:rsidRPr="00502C0F">
              <w:t>16.87%</w:t>
            </w:r>
          </w:p>
        </w:tc>
        <w:tc>
          <w:tcPr>
            <w:tcW w:w="3800"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7A82DDB4" w14:textId="77777777" w:rsidR="00502C0F" w:rsidRPr="00502C0F" w:rsidRDefault="00502C0F" w:rsidP="001045F1">
            <w:pPr>
              <w:pStyle w:val="Performancetable9pt"/>
            </w:pPr>
            <w:r w:rsidRPr="00502C0F">
              <w:t>+/- 0.7 percentage points</w:t>
            </w:r>
          </w:p>
        </w:tc>
      </w:tr>
      <w:tr w:rsidR="00502C0F" w:rsidRPr="00502C0F" w14:paraId="729344BB" w14:textId="77777777" w:rsidTr="001045F1">
        <w:trPr>
          <w:trHeight w:val="60"/>
        </w:trPr>
        <w:tc>
          <w:tcPr>
            <w:tcW w:w="2127"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175400BB" w14:textId="2E451167" w:rsidR="00502C0F" w:rsidRPr="00502C0F" w:rsidRDefault="00502C0F" w:rsidP="00502C0F">
            <w:pPr>
              <w:pStyle w:val="Performancetable9pt"/>
              <w:rPr>
                <w:b/>
                <w:bCs/>
              </w:rPr>
            </w:pPr>
            <w:r w:rsidRPr="00502C0F">
              <w:rPr>
                <w:rStyle w:val="mediumforemphasis"/>
                <w:b/>
                <w:bCs/>
              </w:rPr>
              <w:t xml:space="preserve">Q2 2023/24 </w:t>
            </w:r>
            <w:r w:rsidR="001045F1">
              <w:rPr>
                <w:rStyle w:val="mediumforemphasis"/>
                <w:b/>
                <w:bCs/>
              </w:rPr>
              <w:br/>
            </w:r>
            <w:r w:rsidRPr="001045F1">
              <w:t>November 2023</w:t>
            </w:r>
          </w:p>
        </w:tc>
        <w:tc>
          <w:tcPr>
            <w:tcW w:w="2380"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0CACCBEC" w14:textId="77777777" w:rsidR="00502C0F" w:rsidRPr="00502C0F" w:rsidRDefault="00502C0F" w:rsidP="001045F1">
            <w:pPr>
              <w:pStyle w:val="Performancetable9pt"/>
            </w:pPr>
            <w:r w:rsidRPr="00502C0F">
              <w:t>24,662</w:t>
            </w:r>
          </w:p>
        </w:tc>
        <w:tc>
          <w:tcPr>
            <w:tcW w:w="1331"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5C17C2DF" w14:textId="77777777" w:rsidR="00502C0F" w:rsidRPr="00502C0F" w:rsidRDefault="00502C0F" w:rsidP="001045F1">
            <w:pPr>
              <w:pStyle w:val="Performancetable9pt"/>
            </w:pPr>
            <w:r w:rsidRPr="00502C0F">
              <w:t>11.74%</w:t>
            </w:r>
          </w:p>
        </w:tc>
        <w:tc>
          <w:tcPr>
            <w:tcW w:w="3800"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169BD050" w14:textId="77777777" w:rsidR="00502C0F" w:rsidRPr="00502C0F" w:rsidRDefault="00502C0F" w:rsidP="001045F1">
            <w:pPr>
              <w:pStyle w:val="Performancetable9pt"/>
            </w:pPr>
            <w:r w:rsidRPr="00502C0F">
              <w:t>+/- 0.8 percentage points</w:t>
            </w:r>
          </w:p>
        </w:tc>
      </w:tr>
      <w:tr w:rsidR="00502C0F" w:rsidRPr="00502C0F" w14:paraId="57DD0FBE" w14:textId="77777777" w:rsidTr="001045F1">
        <w:trPr>
          <w:trHeight w:val="60"/>
        </w:trPr>
        <w:tc>
          <w:tcPr>
            <w:tcW w:w="2127"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16C0B891" w14:textId="2AB975CF" w:rsidR="00502C0F" w:rsidRPr="00502C0F" w:rsidRDefault="00502C0F" w:rsidP="00502C0F">
            <w:pPr>
              <w:pStyle w:val="Performancetable9pt"/>
              <w:rPr>
                <w:b/>
                <w:bCs/>
              </w:rPr>
            </w:pPr>
            <w:r w:rsidRPr="00502C0F">
              <w:rPr>
                <w:rStyle w:val="mediumforemphasis"/>
                <w:b/>
                <w:bCs/>
              </w:rPr>
              <w:t xml:space="preserve">Q3 2023/24 </w:t>
            </w:r>
            <w:r w:rsidR="001045F1">
              <w:rPr>
                <w:rStyle w:val="mediumforemphasis"/>
                <w:b/>
                <w:bCs/>
              </w:rPr>
              <w:br/>
            </w:r>
            <w:r w:rsidRPr="001045F1">
              <w:t>February 2024</w:t>
            </w:r>
          </w:p>
        </w:tc>
        <w:tc>
          <w:tcPr>
            <w:tcW w:w="2380"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7A754540" w14:textId="77777777" w:rsidR="00502C0F" w:rsidRPr="00502C0F" w:rsidRDefault="00502C0F" w:rsidP="001045F1">
            <w:pPr>
              <w:pStyle w:val="Performancetable9pt"/>
            </w:pPr>
            <w:r w:rsidRPr="00502C0F">
              <w:t>31,692</w:t>
            </w:r>
          </w:p>
        </w:tc>
        <w:tc>
          <w:tcPr>
            <w:tcW w:w="1331"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7FEE9963" w14:textId="77777777" w:rsidR="00502C0F" w:rsidRPr="00502C0F" w:rsidRDefault="00502C0F" w:rsidP="001045F1">
            <w:pPr>
              <w:pStyle w:val="Performancetable9pt"/>
            </w:pPr>
            <w:r w:rsidRPr="00502C0F">
              <w:t>15.09%</w:t>
            </w:r>
          </w:p>
        </w:tc>
        <w:tc>
          <w:tcPr>
            <w:tcW w:w="3800"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7F7F75F4" w14:textId="77777777" w:rsidR="00502C0F" w:rsidRPr="00502C0F" w:rsidRDefault="00502C0F" w:rsidP="001045F1">
            <w:pPr>
              <w:pStyle w:val="Performancetable9pt"/>
            </w:pPr>
            <w:r w:rsidRPr="00502C0F">
              <w:t>+/- 0.3 percentage points</w:t>
            </w:r>
          </w:p>
        </w:tc>
      </w:tr>
      <w:tr w:rsidR="00502C0F" w:rsidRPr="00502C0F" w14:paraId="2261AB77" w14:textId="77777777" w:rsidTr="001045F1">
        <w:trPr>
          <w:trHeight w:val="60"/>
        </w:trPr>
        <w:tc>
          <w:tcPr>
            <w:tcW w:w="2127"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56B1E0D6" w14:textId="27E9546D" w:rsidR="00502C0F" w:rsidRPr="00502C0F" w:rsidRDefault="00502C0F" w:rsidP="00502C0F">
            <w:pPr>
              <w:pStyle w:val="Performancetable9pt"/>
              <w:rPr>
                <w:b/>
                <w:bCs/>
              </w:rPr>
            </w:pPr>
            <w:r w:rsidRPr="00502C0F">
              <w:rPr>
                <w:rStyle w:val="mediumforemphasis"/>
                <w:b/>
                <w:bCs/>
              </w:rPr>
              <w:t xml:space="preserve">Q4 2023/24 </w:t>
            </w:r>
            <w:r w:rsidR="001045F1">
              <w:rPr>
                <w:rStyle w:val="mediumforemphasis"/>
                <w:b/>
                <w:bCs/>
              </w:rPr>
              <w:br/>
            </w:r>
            <w:r w:rsidRPr="001045F1">
              <w:t>May 2024</w:t>
            </w:r>
          </w:p>
        </w:tc>
        <w:tc>
          <w:tcPr>
            <w:tcW w:w="2380"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010B5267" w14:textId="77777777" w:rsidR="00502C0F" w:rsidRPr="00502C0F" w:rsidRDefault="00502C0F" w:rsidP="001045F1">
            <w:pPr>
              <w:pStyle w:val="Performancetable9pt"/>
            </w:pPr>
            <w:r w:rsidRPr="00502C0F">
              <w:t>31,690</w:t>
            </w:r>
          </w:p>
        </w:tc>
        <w:tc>
          <w:tcPr>
            <w:tcW w:w="1331"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2A64F909" w14:textId="77777777" w:rsidR="00502C0F" w:rsidRPr="00502C0F" w:rsidRDefault="00502C0F" w:rsidP="001045F1">
            <w:pPr>
              <w:pStyle w:val="Performancetable9pt"/>
            </w:pPr>
            <w:r w:rsidRPr="00502C0F">
              <w:t>15.09%</w:t>
            </w:r>
          </w:p>
        </w:tc>
        <w:tc>
          <w:tcPr>
            <w:tcW w:w="3800" w:type="dxa"/>
            <w:tcBorders>
              <w:top w:val="single" w:sz="2" w:space="0" w:color="000000"/>
              <w:left w:val="nil"/>
              <w:bottom w:val="single" w:sz="2" w:space="0" w:color="000000"/>
              <w:right w:val="nil"/>
            </w:tcBorders>
            <w:tcMar>
              <w:top w:w="85" w:type="dxa"/>
              <w:left w:w="85" w:type="dxa"/>
              <w:bottom w:w="142" w:type="dxa"/>
              <w:right w:w="85" w:type="dxa"/>
            </w:tcMar>
            <w:vAlign w:val="center"/>
          </w:tcPr>
          <w:p w14:paraId="7EB289E9" w14:textId="77777777" w:rsidR="00502C0F" w:rsidRPr="00502C0F" w:rsidRDefault="00502C0F" w:rsidP="001045F1">
            <w:pPr>
              <w:pStyle w:val="Performancetable9pt"/>
            </w:pPr>
            <w:r w:rsidRPr="00502C0F">
              <w:t>+/- 0.3 percentage points</w:t>
            </w:r>
          </w:p>
        </w:tc>
      </w:tr>
    </w:tbl>
    <w:p w14:paraId="524E4F1A" w14:textId="30272A84" w:rsidR="00502C0F" w:rsidRDefault="00502C0F" w:rsidP="00502C0F">
      <w:pPr>
        <w:spacing w:before="0" w:after="160" w:line="259" w:lineRule="auto"/>
      </w:pPr>
    </w:p>
    <w:p w14:paraId="6996D1CF" w14:textId="77777777" w:rsidR="00502C0F" w:rsidRDefault="00502C0F">
      <w:pPr>
        <w:spacing w:before="0" w:after="160" w:line="259" w:lineRule="auto"/>
      </w:pPr>
      <w:r>
        <w:br w:type="page"/>
      </w:r>
    </w:p>
    <w:tbl>
      <w:tblPr>
        <w:tblStyle w:val="Perrformancetable"/>
        <w:tblW w:w="9639" w:type="dxa"/>
        <w:tblCellMar>
          <w:right w:w="57" w:type="dxa"/>
        </w:tblCellMar>
        <w:tblLook w:val="04A0" w:firstRow="1" w:lastRow="0" w:firstColumn="1" w:lastColumn="0" w:noHBand="0" w:noVBand="1"/>
      </w:tblPr>
      <w:tblGrid>
        <w:gridCol w:w="709"/>
        <w:gridCol w:w="3544"/>
        <w:gridCol w:w="1134"/>
        <w:gridCol w:w="1701"/>
        <w:gridCol w:w="1701"/>
        <w:gridCol w:w="850"/>
      </w:tblGrid>
      <w:tr w:rsidR="00502C0F" w:rsidRPr="0050557E" w14:paraId="47AD0479" w14:textId="77777777" w:rsidTr="00502C0F">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A2AC" w:themeFill="background2"/>
          </w:tcPr>
          <w:p w14:paraId="05F4F83E" w14:textId="77777777" w:rsidR="00502C0F" w:rsidRPr="0050557E" w:rsidRDefault="00502C0F" w:rsidP="005E39E5">
            <w:pPr>
              <w:pStyle w:val="Performancetable9pt"/>
              <w:rPr>
                <w:color w:val="FFFFFF" w:themeColor="background1"/>
              </w:rPr>
            </w:pPr>
            <w:r w:rsidRPr="0050557E">
              <w:rPr>
                <w:color w:val="FFFFFF" w:themeColor="background1"/>
              </w:rPr>
              <w:lastRenderedPageBreak/>
              <w:t>Ref</w:t>
            </w:r>
          </w:p>
        </w:tc>
        <w:tc>
          <w:tcPr>
            <w:tcW w:w="3544" w:type="dxa"/>
            <w:shd w:val="clear" w:color="auto" w:fill="00A2AC" w:themeFill="background2"/>
          </w:tcPr>
          <w:p w14:paraId="21E415A0" w14:textId="77777777" w:rsidR="00502C0F" w:rsidRPr="0050557E" w:rsidRDefault="00502C0F" w:rsidP="005E39E5">
            <w:pPr>
              <w:pStyle w:val="Performancetable9pt"/>
              <w:rPr>
                <w:color w:val="FFFFFF" w:themeColor="background1"/>
              </w:rPr>
            </w:pPr>
            <w:r w:rsidRPr="0050557E">
              <w:rPr>
                <w:color w:val="FFFFFF" w:themeColor="background1"/>
              </w:rPr>
              <w:t>Measure</w:t>
            </w:r>
          </w:p>
        </w:tc>
        <w:tc>
          <w:tcPr>
            <w:tcW w:w="1134" w:type="dxa"/>
            <w:shd w:val="clear" w:color="auto" w:fill="00A2AC" w:themeFill="background2"/>
          </w:tcPr>
          <w:p w14:paraId="461E7052" w14:textId="77777777" w:rsidR="00502C0F" w:rsidRPr="0050557E" w:rsidRDefault="00502C0F" w:rsidP="005E39E5">
            <w:pPr>
              <w:pStyle w:val="Performancetable9pt"/>
              <w:jc w:val="center"/>
              <w:rPr>
                <w:color w:val="FFFFFF" w:themeColor="background1"/>
              </w:rPr>
            </w:pPr>
            <w:r w:rsidRPr="0050557E">
              <w:rPr>
                <w:color w:val="FFFFFF" w:themeColor="background1"/>
              </w:rPr>
              <w:t>Target</w:t>
            </w:r>
          </w:p>
        </w:tc>
        <w:tc>
          <w:tcPr>
            <w:tcW w:w="1701" w:type="dxa"/>
            <w:shd w:val="clear" w:color="auto" w:fill="00A2AC" w:themeFill="background2"/>
          </w:tcPr>
          <w:p w14:paraId="18C7C16C" w14:textId="77777777" w:rsidR="00502C0F" w:rsidRPr="0050557E" w:rsidRDefault="00502C0F" w:rsidP="005E39E5">
            <w:pPr>
              <w:pStyle w:val="Performancetable9pt"/>
              <w:jc w:val="center"/>
              <w:rPr>
                <w:color w:val="FFFFFF" w:themeColor="background1"/>
              </w:rPr>
            </w:pPr>
            <w:r w:rsidRPr="0050557E">
              <w:rPr>
                <w:color w:val="FFFFFF" w:themeColor="background1"/>
              </w:rPr>
              <w:t>2022/23 Result</w:t>
            </w:r>
          </w:p>
        </w:tc>
        <w:tc>
          <w:tcPr>
            <w:tcW w:w="1701" w:type="dxa"/>
            <w:shd w:val="clear" w:color="auto" w:fill="007980" w:themeFill="background2" w:themeFillShade="BF"/>
          </w:tcPr>
          <w:p w14:paraId="42541896" w14:textId="77777777" w:rsidR="00502C0F" w:rsidRPr="0050557E" w:rsidRDefault="00502C0F" w:rsidP="005E39E5">
            <w:pPr>
              <w:pStyle w:val="Performancetable9pt"/>
              <w:jc w:val="center"/>
              <w:rPr>
                <w:color w:val="FFFFFF" w:themeColor="background1"/>
              </w:rPr>
            </w:pPr>
            <w:r w:rsidRPr="0050557E">
              <w:rPr>
                <w:color w:val="FFFFFF" w:themeColor="background1"/>
              </w:rPr>
              <w:t>2023/24 Result</w:t>
            </w:r>
          </w:p>
        </w:tc>
        <w:tc>
          <w:tcPr>
            <w:tcW w:w="850" w:type="dxa"/>
            <w:shd w:val="clear" w:color="auto" w:fill="00A2AC" w:themeFill="background2"/>
          </w:tcPr>
          <w:p w14:paraId="2F400FDB" w14:textId="77777777" w:rsidR="00502C0F" w:rsidRPr="0050557E" w:rsidRDefault="00502C0F" w:rsidP="005E39E5">
            <w:pPr>
              <w:pStyle w:val="Performancetable9pt"/>
              <w:jc w:val="center"/>
              <w:rPr>
                <w:color w:val="FFFFFF" w:themeColor="background1"/>
              </w:rPr>
            </w:pPr>
            <w:r w:rsidRPr="0050557E">
              <w:rPr>
                <w:color w:val="FFFFFF" w:themeColor="background1"/>
              </w:rPr>
              <w:t>Status</w:t>
            </w:r>
          </w:p>
        </w:tc>
      </w:tr>
      <w:tr w:rsidR="00502C0F" w:rsidRPr="0050557E" w14:paraId="51825FFD" w14:textId="77777777" w:rsidTr="00502C0F">
        <w:trPr>
          <w:trHeight w:val="60"/>
        </w:trPr>
        <w:tc>
          <w:tcPr>
            <w:tcW w:w="709" w:type="dxa"/>
          </w:tcPr>
          <w:p w14:paraId="53916D79" w14:textId="09A1D70C" w:rsidR="00502C0F" w:rsidRPr="00573AD8" w:rsidRDefault="00502C0F" w:rsidP="005E39E5">
            <w:pPr>
              <w:pStyle w:val="Performancetable9pt"/>
              <w:rPr>
                <w:b/>
                <w:bCs/>
              </w:rPr>
            </w:pPr>
            <w:r w:rsidRPr="001D5352">
              <w:rPr>
                <w:b/>
                <w:bCs/>
              </w:rPr>
              <w:t>P2-</w:t>
            </w:r>
            <w:r w:rsidRPr="00502C0F">
              <w:rPr>
                <w:b/>
                <w:bCs/>
              </w:rPr>
              <w:t>36</w:t>
            </w:r>
          </w:p>
        </w:tc>
        <w:tc>
          <w:tcPr>
            <w:tcW w:w="3544" w:type="dxa"/>
          </w:tcPr>
          <w:p w14:paraId="6642144C" w14:textId="6A78BF19" w:rsidR="00502C0F" w:rsidRPr="00573AD8" w:rsidRDefault="00502C0F" w:rsidP="005E39E5">
            <w:pPr>
              <w:pStyle w:val="Performancetable9pt"/>
              <w:rPr>
                <w:b/>
                <w:bCs/>
              </w:rPr>
            </w:pPr>
            <w:r w:rsidRPr="00502C0F">
              <w:rPr>
                <w:b/>
                <w:bCs/>
              </w:rPr>
              <w:t>Increase the proportion of primary, community, public and population health, and hospital and specialist services within Health NZ that have been assessed against the Consumer Engagement Quality and Safety Marker; and of those, the proportion that have been assessed at Level 3 or 4</w:t>
            </w:r>
          </w:p>
        </w:tc>
        <w:tc>
          <w:tcPr>
            <w:tcW w:w="1134" w:type="dxa"/>
          </w:tcPr>
          <w:p w14:paraId="101193CF" w14:textId="77777777" w:rsidR="00502C0F" w:rsidRPr="00836A5C" w:rsidRDefault="00502C0F" w:rsidP="005E39E5">
            <w:pPr>
              <w:pStyle w:val="Performancetable9pt"/>
              <w:jc w:val="center"/>
            </w:pPr>
            <w:r w:rsidRPr="00836A5C">
              <w:rPr>
                <w:rStyle w:val="mediumforemphasis"/>
              </w:rPr>
              <w:t>Achieved</w:t>
            </w:r>
          </w:p>
        </w:tc>
        <w:tc>
          <w:tcPr>
            <w:tcW w:w="1701" w:type="dxa"/>
          </w:tcPr>
          <w:p w14:paraId="0D602AC5" w14:textId="6B04FF88" w:rsidR="00502C0F" w:rsidRPr="00836A5C" w:rsidRDefault="00502C0F" w:rsidP="005E39E5">
            <w:pPr>
              <w:pStyle w:val="Performancetable9pt"/>
              <w:jc w:val="center"/>
            </w:pPr>
            <w:r w:rsidRPr="00502C0F">
              <w:t>New measure</w:t>
            </w:r>
          </w:p>
        </w:tc>
        <w:tc>
          <w:tcPr>
            <w:tcW w:w="1701" w:type="dxa"/>
            <w:shd w:val="clear" w:color="auto" w:fill="E3E6E0"/>
          </w:tcPr>
          <w:p w14:paraId="3D556E61" w14:textId="3D1E877F" w:rsidR="00502C0F" w:rsidRPr="004E09B9" w:rsidRDefault="00502C0F" w:rsidP="005E39E5">
            <w:pPr>
              <w:pStyle w:val="Performancetable9pt"/>
              <w:jc w:val="center"/>
              <w:rPr>
                <w:b/>
                <w:bCs/>
              </w:rPr>
            </w:pPr>
            <w:r w:rsidRPr="004E09B9">
              <w:rPr>
                <w:rStyle w:val="mediumforemphasis"/>
                <w:b/>
                <w:bCs/>
              </w:rPr>
              <w:t>Not Achieved</w:t>
            </w:r>
          </w:p>
        </w:tc>
        <w:tc>
          <w:tcPr>
            <w:tcW w:w="850" w:type="dxa"/>
          </w:tcPr>
          <w:p w14:paraId="11785C87" w14:textId="62EF5706" w:rsidR="00502C0F" w:rsidRPr="0050557E" w:rsidRDefault="00A80DED" w:rsidP="005E39E5">
            <w:pPr>
              <w:pStyle w:val="Performancetable9pt"/>
              <w:jc w:val="center"/>
            </w:pPr>
            <w:r>
              <w:rPr>
                <w:noProof/>
              </w:rPr>
              <w:drawing>
                <wp:inline distT="0" distB="0" distL="0" distR="0" wp14:anchorId="12EA59AC" wp14:editId="60A025CB">
                  <wp:extent cx="231657" cy="231657"/>
                  <wp:effectExtent l="0" t="0" r="0" b="0"/>
                  <wp:docPr id="1573646521"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46521" name="Graphic 72" descr="Not achieved"/>
                          <pic:cNvPicPr/>
                        </pic:nvPicPr>
                        <pic:blipFill>
                          <a:blip r:embed="rId269" cstate="print">
                            <a:extLst>
                              <a:ext uri="{28A0092B-C50C-407E-A947-70E740481C1C}">
                                <a14:useLocalDpi xmlns:a14="http://schemas.microsoft.com/office/drawing/2010/main" val="0"/>
                              </a:ext>
                              <a:ext uri="{96DAC541-7B7A-43D3-8B79-37D633B846F1}">
                                <asvg:svgBlip xmlns:asvg="http://schemas.microsoft.com/office/drawing/2016/SVG/main" r:embed="rId270"/>
                              </a:ext>
                            </a:extLst>
                          </a:blip>
                          <a:stretch>
                            <a:fillRect/>
                          </a:stretch>
                        </pic:blipFill>
                        <pic:spPr>
                          <a:xfrm>
                            <a:off x="0" y="0"/>
                            <a:ext cx="231657" cy="231657"/>
                          </a:xfrm>
                          <a:prstGeom prst="rect">
                            <a:avLst/>
                          </a:prstGeom>
                        </pic:spPr>
                      </pic:pic>
                    </a:graphicData>
                  </a:graphic>
                </wp:inline>
              </w:drawing>
            </w:r>
          </w:p>
        </w:tc>
      </w:tr>
      <w:tr w:rsidR="00502C0F" w:rsidRPr="0050557E" w14:paraId="0CD2C701" w14:textId="77777777" w:rsidTr="00502C0F">
        <w:trPr>
          <w:trHeight w:val="722"/>
        </w:trPr>
        <w:tc>
          <w:tcPr>
            <w:tcW w:w="709" w:type="dxa"/>
          </w:tcPr>
          <w:p w14:paraId="11A9488D" w14:textId="77777777" w:rsidR="00502C0F" w:rsidRPr="0050557E" w:rsidRDefault="00502C0F" w:rsidP="005E39E5">
            <w:pPr>
              <w:pStyle w:val="Performancetable9pt"/>
              <w:rPr>
                <w:lang w:val="en-GB"/>
              </w:rPr>
            </w:pPr>
          </w:p>
        </w:tc>
        <w:tc>
          <w:tcPr>
            <w:tcW w:w="8930" w:type="dxa"/>
            <w:gridSpan w:val="5"/>
          </w:tcPr>
          <w:p w14:paraId="6F0AA5F9" w14:textId="77777777" w:rsidR="00502C0F" w:rsidRDefault="00502C0F" w:rsidP="00502C0F">
            <w:pPr>
              <w:pStyle w:val="Notestomeasure"/>
            </w:pPr>
            <w:r w:rsidRPr="006A6463">
              <w:rPr>
                <w:b/>
                <w:bCs w:val="0"/>
              </w:rPr>
              <w:t>Baseline:</w:t>
            </w:r>
            <w:r>
              <w:t xml:space="preserve"> March 2023 – 16 districts reported</w:t>
            </w:r>
          </w:p>
          <w:p w14:paraId="068E4542" w14:textId="77777777" w:rsidR="00502C0F" w:rsidRDefault="00502C0F" w:rsidP="006A6463">
            <w:pPr>
              <w:pStyle w:val="Performancetable6ptafter"/>
              <w:spacing w:before="240"/>
            </w:pPr>
            <w:r>
              <w:t xml:space="preserve">As noted below, we cannot provide level of granularity below district level. In September 2023, 16 of 19 districts (84.2%) reported against the Consumer Engagement Quality and Safety Marker (CE QSM). </w:t>
            </w:r>
          </w:p>
          <w:p w14:paraId="794D9A2F" w14:textId="59A3015E" w:rsidR="00502C0F" w:rsidRDefault="00502C0F" w:rsidP="00502C0F">
            <w:pPr>
              <w:pStyle w:val="Performancetable6ptafter"/>
            </w:pPr>
            <w:r>
              <w:t>In March 2024, 13 of 19 districts (68.4%) plus National office reported. Of the 13 districts that did submit in March 2024, those assessing themselves as at level 3 (Involvement) or 4 (Partnership and Shared Leadership) in one or more of the domains were as follows.</w:t>
            </w:r>
          </w:p>
          <w:p w14:paraId="3120FF87" w14:textId="77777777" w:rsidR="00502C0F" w:rsidRDefault="00502C0F" w:rsidP="00CF4353">
            <w:pPr>
              <w:pStyle w:val="Performancetable6ptafter"/>
              <w:numPr>
                <w:ilvl w:val="0"/>
                <w:numId w:val="81"/>
              </w:numPr>
            </w:pPr>
            <w:r>
              <w:t>Responsiveness: 5 (down from 10) reported as being at Level 3 and none at Level 4.</w:t>
            </w:r>
          </w:p>
          <w:p w14:paraId="59F79AA9" w14:textId="77777777" w:rsidR="00502C0F" w:rsidRDefault="00502C0F" w:rsidP="00CF4353">
            <w:pPr>
              <w:pStyle w:val="Performancetable6ptafter"/>
              <w:numPr>
                <w:ilvl w:val="0"/>
                <w:numId w:val="81"/>
              </w:numPr>
            </w:pPr>
            <w:r>
              <w:t>Engagement: 4 (down from 8) reported as being at Level 3 and none at Level 4.</w:t>
            </w:r>
          </w:p>
          <w:p w14:paraId="0AF51D37" w14:textId="77777777" w:rsidR="00502C0F" w:rsidRDefault="00502C0F" w:rsidP="00CF4353">
            <w:pPr>
              <w:pStyle w:val="Performancetable6ptafter"/>
              <w:numPr>
                <w:ilvl w:val="0"/>
                <w:numId w:val="81"/>
              </w:numPr>
            </w:pPr>
            <w:r>
              <w:t>Experience: 5 (down from 13) reported as being at Level 3 and one at Level 4.</w:t>
            </w:r>
          </w:p>
          <w:p w14:paraId="786E75F5" w14:textId="77777777" w:rsidR="00502C0F" w:rsidRDefault="00502C0F" w:rsidP="00502C0F">
            <w:pPr>
              <w:pStyle w:val="Performancetable6ptafter"/>
            </w:pPr>
            <w:r>
              <w:t>From 2024/25 Health NZ will move to regional and national reporting against the CE QSM. We will leverage opportunities in the new regional structures to improve the understanding of, and compliance with the code of expectations. This will include lifting capability and contributing to continuous improvement, which will be reflected in the CE QSM reporting.</w:t>
            </w:r>
          </w:p>
          <w:p w14:paraId="40B033F0" w14:textId="77777777" w:rsidR="00502C0F" w:rsidRPr="006A6463" w:rsidRDefault="00502C0F" w:rsidP="00502C0F">
            <w:pPr>
              <w:pStyle w:val="Notestomeasure"/>
              <w:rPr>
                <w:b/>
                <w:bCs w:val="0"/>
              </w:rPr>
            </w:pPr>
            <w:r w:rsidRPr="006A6463">
              <w:rPr>
                <w:b/>
                <w:bCs w:val="0"/>
              </w:rPr>
              <w:t xml:space="preserve">Notes to the measure: </w:t>
            </w:r>
          </w:p>
          <w:p w14:paraId="42C54273" w14:textId="77777777" w:rsidR="00502C0F" w:rsidRDefault="00502C0F" w:rsidP="00CF4353">
            <w:pPr>
              <w:pStyle w:val="Notestomeasureabclist"/>
              <w:numPr>
                <w:ilvl w:val="0"/>
                <w:numId w:val="82"/>
              </w:numPr>
              <w:ind w:left="466" w:hanging="466"/>
            </w:pPr>
            <w:r>
              <w:t>Survey design currently doesn’t align with measure as it only captures a single return from each district – for all services provided from that district. The result cannot be broken down by primary, community, public and population health.</w:t>
            </w:r>
          </w:p>
          <w:p w14:paraId="26510252" w14:textId="2492FB76" w:rsidR="00502C0F" w:rsidRPr="00502C0F" w:rsidRDefault="00502C0F" w:rsidP="00CF4353">
            <w:pPr>
              <w:pStyle w:val="Notestomeasureabclist"/>
              <w:numPr>
                <w:ilvl w:val="0"/>
                <w:numId w:val="82"/>
              </w:numPr>
              <w:ind w:left="466" w:hanging="466"/>
            </w:pPr>
            <w:r>
              <w:t>Another measure (P2-67) relates specifically to reporting against the CE QSM for Hospital and Specialist Services. As it is not possible to report separately for these services at this time, that measure has been removed as it essentially duplicates this one.</w:t>
            </w:r>
          </w:p>
        </w:tc>
      </w:tr>
    </w:tbl>
    <w:p w14:paraId="4C001B95" w14:textId="77777777" w:rsidR="00502C0F" w:rsidRDefault="00502C0F" w:rsidP="00502C0F">
      <w:pPr>
        <w:spacing w:before="0" w:after="160" w:line="259" w:lineRule="auto"/>
      </w:pPr>
    </w:p>
    <w:p w14:paraId="714E0917" w14:textId="77777777" w:rsidR="00502C0F" w:rsidRDefault="00502C0F">
      <w:pPr>
        <w:spacing w:before="0" w:after="160" w:line="259" w:lineRule="auto"/>
      </w:pPr>
      <w:r>
        <w:br w:type="page"/>
      </w:r>
    </w:p>
    <w:tbl>
      <w:tblPr>
        <w:tblStyle w:val="Perrformancetable"/>
        <w:tblW w:w="9639" w:type="dxa"/>
        <w:tblLook w:val="04A0" w:firstRow="1" w:lastRow="0" w:firstColumn="1" w:lastColumn="0" w:noHBand="0" w:noVBand="1"/>
      </w:tblPr>
      <w:tblGrid>
        <w:gridCol w:w="709"/>
        <w:gridCol w:w="7088"/>
        <w:gridCol w:w="1842"/>
      </w:tblGrid>
      <w:tr w:rsidR="00502C0F" w:rsidRPr="0050557E" w14:paraId="072B0844" w14:textId="77777777" w:rsidTr="005E39E5">
        <w:trPr>
          <w:cnfStyle w:val="100000000000" w:firstRow="1" w:lastRow="0" w:firstColumn="0" w:lastColumn="0" w:oddVBand="0" w:evenVBand="0" w:oddHBand="0" w:evenHBand="0" w:firstRowFirstColumn="0" w:firstRowLastColumn="0" w:lastRowFirstColumn="0" w:lastRowLastColumn="0"/>
          <w:trHeight w:val="60"/>
        </w:trPr>
        <w:tc>
          <w:tcPr>
            <w:tcW w:w="709" w:type="dxa"/>
            <w:shd w:val="clear" w:color="auto" w:fill="00A2AC" w:themeFill="background2"/>
          </w:tcPr>
          <w:p w14:paraId="59BF9BD5" w14:textId="77777777" w:rsidR="00502C0F" w:rsidRPr="0050557E" w:rsidRDefault="00502C0F" w:rsidP="005E39E5">
            <w:pPr>
              <w:pStyle w:val="Performancetable9pt"/>
              <w:rPr>
                <w:color w:val="FFFFFF" w:themeColor="background1"/>
              </w:rPr>
            </w:pPr>
            <w:r w:rsidRPr="0050557E">
              <w:rPr>
                <w:color w:val="FFFFFF" w:themeColor="background1"/>
              </w:rPr>
              <w:lastRenderedPageBreak/>
              <w:t>Ref</w:t>
            </w:r>
          </w:p>
        </w:tc>
        <w:tc>
          <w:tcPr>
            <w:tcW w:w="7088" w:type="dxa"/>
            <w:shd w:val="clear" w:color="auto" w:fill="00A2AC" w:themeFill="background2"/>
          </w:tcPr>
          <w:p w14:paraId="26CA2A8C" w14:textId="77777777" w:rsidR="00502C0F" w:rsidRPr="0050557E" w:rsidRDefault="00502C0F" w:rsidP="005E39E5">
            <w:pPr>
              <w:pStyle w:val="Performancetable9pt"/>
              <w:rPr>
                <w:color w:val="FFFFFF" w:themeColor="background1"/>
              </w:rPr>
            </w:pPr>
            <w:r w:rsidRPr="0050557E">
              <w:rPr>
                <w:color w:val="FFFFFF" w:themeColor="background1"/>
              </w:rPr>
              <w:t>Measure</w:t>
            </w:r>
          </w:p>
        </w:tc>
        <w:tc>
          <w:tcPr>
            <w:tcW w:w="1842" w:type="dxa"/>
            <w:shd w:val="clear" w:color="auto" w:fill="00A2AC" w:themeFill="background2"/>
          </w:tcPr>
          <w:p w14:paraId="34CF137A" w14:textId="77777777" w:rsidR="00502C0F" w:rsidRPr="0050557E" w:rsidRDefault="00502C0F" w:rsidP="005E39E5">
            <w:pPr>
              <w:pStyle w:val="Performancetable9pt"/>
              <w:rPr>
                <w:lang w:val="en-GB"/>
              </w:rPr>
            </w:pPr>
          </w:p>
        </w:tc>
      </w:tr>
      <w:tr w:rsidR="00502C0F" w:rsidRPr="0050557E" w14:paraId="59006915" w14:textId="77777777" w:rsidTr="005E39E5">
        <w:trPr>
          <w:trHeight w:val="25"/>
        </w:trPr>
        <w:tc>
          <w:tcPr>
            <w:tcW w:w="709" w:type="dxa"/>
          </w:tcPr>
          <w:p w14:paraId="18E8BD1F" w14:textId="563CD7DA" w:rsidR="00502C0F" w:rsidRPr="00BF3867" w:rsidRDefault="00502C0F" w:rsidP="005E39E5">
            <w:pPr>
              <w:pStyle w:val="Performancetable9pt"/>
              <w:rPr>
                <w:b/>
                <w:bCs/>
              </w:rPr>
            </w:pPr>
            <w:r w:rsidRPr="00FA2AA4">
              <w:rPr>
                <w:rFonts w:cs="Poppins-Medium"/>
                <w:b/>
                <w:bCs/>
              </w:rPr>
              <w:t>P2-</w:t>
            </w:r>
            <w:r>
              <w:rPr>
                <w:rFonts w:cs="Poppins-Medium"/>
                <w:b/>
                <w:bCs/>
              </w:rPr>
              <w:t>44</w:t>
            </w:r>
          </w:p>
        </w:tc>
        <w:tc>
          <w:tcPr>
            <w:tcW w:w="7088" w:type="dxa"/>
          </w:tcPr>
          <w:p w14:paraId="053D2701" w14:textId="77777777" w:rsidR="00502C0F" w:rsidRPr="00502C0F" w:rsidRDefault="00502C0F" w:rsidP="00502C0F">
            <w:pPr>
              <w:pStyle w:val="Performancetable9pt"/>
              <w:rPr>
                <w:rFonts w:cs="Poppins-Medium"/>
                <w:b/>
                <w:bCs/>
              </w:rPr>
            </w:pPr>
            <w:r w:rsidRPr="00502C0F">
              <w:rPr>
                <w:rFonts w:cs="Poppins-Medium"/>
                <w:b/>
                <w:bCs/>
              </w:rPr>
              <w:t xml:space="preserve">Percentage of people in adult inpatient care who responded, </w:t>
            </w:r>
          </w:p>
          <w:p w14:paraId="160E0944" w14:textId="77777777" w:rsidR="00502C0F" w:rsidRPr="00502C0F" w:rsidRDefault="00502C0F" w:rsidP="00502C0F">
            <w:pPr>
              <w:pStyle w:val="Performancetable9pt"/>
              <w:rPr>
                <w:rFonts w:cs="Poppins-Medium"/>
                <w:b/>
                <w:bCs/>
              </w:rPr>
            </w:pPr>
            <w:r w:rsidRPr="00502C0F">
              <w:rPr>
                <w:rFonts w:cs="Poppins-Medium"/>
                <w:b/>
                <w:bCs/>
              </w:rPr>
              <w:t xml:space="preserve">who report they were involved as much as they wanted to be </w:t>
            </w:r>
          </w:p>
          <w:p w14:paraId="6A63AEF7" w14:textId="33862D24" w:rsidR="00502C0F" w:rsidRPr="00BF3867" w:rsidRDefault="00502C0F" w:rsidP="00502C0F">
            <w:pPr>
              <w:pStyle w:val="Performancetable9pt"/>
              <w:rPr>
                <w:b/>
                <w:bCs/>
              </w:rPr>
            </w:pPr>
            <w:r w:rsidRPr="00502C0F">
              <w:rPr>
                <w:rFonts w:cs="Poppins-Medium"/>
                <w:b/>
                <w:bCs/>
              </w:rPr>
              <w:t>in making decisions about their treatment</w:t>
            </w:r>
          </w:p>
        </w:tc>
        <w:tc>
          <w:tcPr>
            <w:tcW w:w="1842" w:type="dxa"/>
            <w:vAlign w:val="center"/>
          </w:tcPr>
          <w:p w14:paraId="0D3C2FBF" w14:textId="77777777" w:rsidR="00502C0F" w:rsidRPr="00836A5C" w:rsidRDefault="00502C0F" w:rsidP="005E39E5">
            <w:pPr>
              <w:pStyle w:val="Performancetable9pt"/>
              <w:rPr>
                <w:color w:val="00A2AC" w:themeColor="background2"/>
              </w:rPr>
            </w:pPr>
            <w:r w:rsidRPr="00836A5C">
              <w:rPr>
                <w:b/>
                <w:bCs/>
                <w:noProof/>
                <w:color w:val="00A2AC" w:themeColor="background2"/>
              </w:rPr>
              <w:drawing>
                <wp:anchor distT="0" distB="0" distL="114300" distR="114300" simplePos="0" relativeHeight="252177408" behindDoc="0" locked="0" layoutInCell="1" allowOverlap="1" wp14:anchorId="50AEA427" wp14:editId="18142F30">
                  <wp:simplePos x="0" y="0"/>
                  <wp:positionH relativeFrom="column">
                    <wp:posOffset>819150</wp:posOffset>
                  </wp:positionH>
                  <wp:positionV relativeFrom="paragraph">
                    <wp:posOffset>-76200</wp:posOffset>
                  </wp:positionV>
                  <wp:extent cx="195580" cy="195580"/>
                  <wp:effectExtent l="0" t="0" r="0" b="0"/>
                  <wp:wrapNone/>
                  <wp:docPr id="1853471403" name="Graphic 1" descr="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71403" name="Graphic 1" descr="increase "/>
                          <pic:cNvPicPr/>
                        </pic:nvPicPr>
                        <pic:blipFill>
                          <a:blip r:embed="rId267">
                            <a:extLst>
                              <a:ext uri="{96DAC541-7B7A-43D3-8B79-37D633B846F1}">
                                <asvg:svgBlip xmlns:asvg="http://schemas.microsoft.com/office/drawing/2016/SVG/main" r:embed="rId268"/>
                              </a:ext>
                            </a:extLst>
                          </a:blip>
                          <a:stretch>
                            <a:fillRect/>
                          </a:stretch>
                        </pic:blipFill>
                        <pic:spPr>
                          <a:xfrm>
                            <a:off x="0" y="0"/>
                            <a:ext cx="195580" cy="195580"/>
                          </a:xfrm>
                          <a:prstGeom prst="rect">
                            <a:avLst/>
                          </a:prstGeom>
                        </pic:spPr>
                      </pic:pic>
                    </a:graphicData>
                  </a:graphic>
                  <wp14:sizeRelH relativeFrom="page">
                    <wp14:pctWidth>0</wp14:pctWidth>
                  </wp14:sizeRelH>
                  <wp14:sizeRelV relativeFrom="page">
                    <wp14:pctHeight>0</wp14:pctHeight>
                  </wp14:sizeRelV>
                </wp:anchor>
              </w:drawing>
            </w:r>
            <w:r w:rsidRPr="00836A5C">
              <w:rPr>
                <w:b/>
                <w:bCs/>
                <w:color w:val="00A2AC" w:themeColor="background2"/>
              </w:rPr>
              <w:t xml:space="preserve">Desired trend </w:t>
            </w:r>
          </w:p>
        </w:tc>
      </w:tr>
      <w:tr w:rsidR="00502C0F" w:rsidRPr="0050557E" w14:paraId="30127F69" w14:textId="77777777" w:rsidTr="005E39E5">
        <w:trPr>
          <w:trHeight w:val="6"/>
        </w:trPr>
        <w:tc>
          <w:tcPr>
            <w:tcW w:w="9639" w:type="dxa"/>
            <w:gridSpan w:val="3"/>
          </w:tcPr>
          <w:tbl>
            <w:tblPr>
              <w:tblStyle w:val="Perrformancetable"/>
              <w:tblW w:w="0" w:type="auto"/>
              <w:tblCellMar>
                <w:top w:w="57" w:type="dxa"/>
                <w:bottom w:w="57" w:type="dxa"/>
              </w:tblCellMar>
              <w:tblLook w:val="04A0" w:firstRow="1" w:lastRow="0" w:firstColumn="1" w:lastColumn="0" w:noHBand="0" w:noVBand="1"/>
            </w:tblPr>
            <w:tblGrid>
              <w:gridCol w:w="1557"/>
              <w:gridCol w:w="921"/>
              <w:gridCol w:w="1050"/>
              <w:gridCol w:w="1145"/>
              <w:gridCol w:w="1143"/>
              <w:gridCol w:w="786"/>
              <w:gridCol w:w="1672"/>
              <w:gridCol w:w="1149"/>
            </w:tblGrid>
            <w:tr w:rsidR="00502C0F" w:rsidRPr="0050557E" w14:paraId="6FF34F9B" w14:textId="77777777" w:rsidTr="005E39E5">
              <w:trPr>
                <w:cnfStyle w:val="100000000000" w:firstRow="1" w:lastRow="0" w:firstColumn="0" w:lastColumn="0" w:oddVBand="0" w:evenVBand="0" w:oddHBand="0" w:evenHBand="0" w:firstRowFirstColumn="0" w:firstRowLastColumn="0" w:lastRowFirstColumn="0" w:lastRowLastColumn="0"/>
                <w:trHeight w:val="452"/>
              </w:trPr>
              <w:tc>
                <w:tcPr>
                  <w:tcW w:w="1557" w:type="dxa"/>
                  <w:tcBorders>
                    <w:bottom w:val="single" w:sz="8" w:space="0" w:color="FFFFFF" w:themeColor="background1"/>
                  </w:tcBorders>
                  <w:shd w:val="clear" w:color="auto" w:fill="auto"/>
                </w:tcPr>
                <w:p w14:paraId="7FCC3B64" w14:textId="77777777" w:rsidR="00502C0F" w:rsidRPr="0050557E" w:rsidRDefault="00502C0F" w:rsidP="005E39E5">
                  <w:pPr>
                    <w:pStyle w:val="Performancetable9pt"/>
                    <w:rPr>
                      <w:color w:val="00757A"/>
                      <w:lang w:val="en-GB"/>
                    </w:rPr>
                  </w:pPr>
                </w:p>
              </w:tc>
              <w:tc>
                <w:tcPr>
                  <w:tcW w:w="921" w:type="dxa"/>
                  <w:tcBorders>
                    <w:bottom w:val="single" w:sz="8" w:space="0" w:color="FFFFFF" w:themeColor="background1"/>
                  </w:tcBorders>
                  <w:shd w:val="clear" w:color="auto" w:fill="auto"/>
                  <w:vAlign w:val="bottom"/>
                </w:tcPr>
                <w:p w14:paraId="590F79B1" w14:textId="77777777" w:rsidR="00502C0F" w:rsidRPr="00836A5C" w:rsidRDefault="00502C0F" w:rsidP="005E39E5">
                  <w:pPr>
                    <w:pStyle w:val="Performancetable9pt"/>
                    <w:jc w:val="center"/>
                    <w:rPr>
                      <w:color w:val="00A2AC" w:themeColor="background2"/>
                    </w:rPr>
                  </w:pPr>
                  <w:r w:rsidRPr="00836A5C">
                    <w:rPr>
                      <w:color w:val="00A2AC" w:themeColor="background2"/>
                    </w:rPr>
                    <w:t>Target</w:t>
                  </w:r>
                </w:p>
              </w:tc>
              <w:tc>
                <w:tcPr>
                  <w:tcW w:w="1050" w:type="dxa"/>
                  <w:tcBorders>
                    <w:bottom w:val="single" w:sz="8" w:space="0" w:color="FFFFFF" w:themeColor="background1"/>
                  </w:tcBorders>
                  <w:shd w:val="clear" w:color="auto" w:fill="auto"/>
                  <w:vAlign w:val="bottom"/>
                </w:tcPr>
                <w:p w14:paraId="41BC59A3" w14:textId="77777777" w:rsidR="00502C0F" w:rsidRPr="00836A5C" w:rsidRDefault="00502C0F" w:rsidP="005E39E5">
                  <w:pPr>
                    <w:pStyle w:val="Performancetable9pt"/>
                    <w:jc w:val="center"/>
                    <w:rPr>
                      <w:color w:val="00A2AC" w:themeColor="background2"/>
                    </w:rPr>
                  </w:pPr>
                  <w:r w:rsidRPr="00836A5C">
                    <w:rPr>
                      <w:color w:val="00A2AC" w:themeColor="background2"/>
                    </w:rPr>
                    <w:t>Baseline</w:t>
                  </w:r>
                </w:p>
              </w:tc>
              <w:tc>
                <w:tcPr>
                  <w:tcW w:w="1145" w:type="dxa"/>
                  <w:tcBorders>
                    <w:bottom w:val="single" w:sz="8" w:space="0" w:color="FFFFFF" w:themeColor="background1"/>
                  </w:tcBorders>
                  <w:shd w:val="clear" w:color="auto" w:fill="auto"/>
                  <w:vAlign w:val="bottom"/>
                </w:tcPr>
                <w:p w14:paraId="71C78FFD" w14:textId="1DBF4E58" w:rsidR="00502C0F" w:rsidRPr="00836A5C" w:rsidRDefault="00502C0F" w:rsidP="005E39E5">
                  <w:pPr>
                    <w:pStyle w:val="Performancetable9pt"/>
                    <w:jc w:val="center"/>
                    <w:rPr>
                      <w:color w:val="00A2AC" w:themeColor="background2"/>
                    </w:rPr>
                  </w:pPr>
                  <w:r w:rsidRPr="00836A5C">
                    <w:rPr>
                      <w:color w:val="00A2AC" w:themeColor="background2"/>
                    </w:rPr>
                    <w:t>2022/23</w:t>
                  </w:r>
                  <w:r w:rsidR="00C505F0">
                    <w:rPr>
                      <w:color w:val="00A2AC" w:themeColor="background2"/>
                    </w:rPr>
                    <w:t xml:space="preserve"> </w:t>
                  </w:r>
                  <w:r w:rsidRPr="00836A5C">
                    <w:rPr>
                      <w:color w:val="00A2AC" w:themeColor="background2"/>
                    </w:rPr>
                    <w:t>Result</w:t>
                  </w:r>
                </w:p>
              </w:tc>
              <w:tc>
                <w:tcPr>
                  <w:tcW w:w="1143" w:type="dxa"/>
                  <w:tcBorders>
                    <w:bottom w:val="single" w:sz="8" w:space="0" w:color="FFFFFF" w:themeColor="background1"/>
                  </w:tcBorders>
                  <w:shd w:val="clear" w:color="auto" w:fill="auto"/>
                  <w:vAlign w:val="bottom"/>
                </w:tcPr>
                <w:p w14:paraId="0FEBCB95" w14:textId="165A8C92" w:rsidR="00502C0F" w:rsidRPr="00836A5C" w:rsidRDefault="00502C0F" w:rsidP="005E39E5">
                  <w:pPr>
                    <w:pStyle w:val="Performancetable9pt"/>
                    <w:jc w:val="center"/>
                    <w:rPr>
                      <w:color w:val="00A2AC" w:themeColor="background2"/>
                    </w:rPr>
                  </w:pPr>
                  <w:r w:rsidRPr="00836A5C">
                    <w:rPr>
                      <w:color w:val="00A2AC" w:themeColor="background2"/>
                    </w:rPr>
                    <w:t>2023/24</w:t>
                  </w:r>
                  <w:r w:rsidR="00C505F0">
                    <w:rPr>
                      <w:color w:val="00A2AC" w:themeColor="background2"/>
                    </w:rPr>
                    <w:t xml:space="preserve"> </w:t>
                  </w:r>
                  <w:r w:rsidRPr="00836A5C">
                    <w:rPr>
                      <w:color w:val="00A2AC" w:themeColor="background2"/>
                    </w:rPr>
                    <w:t>Result</w:t>
                  </w:r>
                </w:p>
              </w:tc>
              <w:tc>
                <w:tcPr>
                  <w:tcW w:w="786" w:type="dxa"/>
                  <w:tcBorders>
                    <w:bottom w:val="single" w:sz="8" w:space="0" w:color="FFFFFF" w:themeColor="background1"/>
                  </w:tcBorders>
                  <w:shd w:val="clear" w:color="auto" w:fill="auto"/>
                  <w:vAlign w:val="bottom"/>
                </w:tcPr>
                <w:p w14:paraId="63EDD18B" w14:textId="77777777" w:rsidR="00502C0F" w:rsidRPr="00836A5C" w:rsidRDefault="00502C0F" w:rsidP="005E39E5">
                  <w:pPr>
                    <w:pStyle w:val="Performancetable9pt"/>
                    <w:jc w:val="center"/>
                    <w:rPr>
                      <w:color w:val="00A2AC" w:themeColor="background2"/>
                    </w:rPr>
                  </w:pPr>
                  <w:r w:rsidRPr="00836A5C">
                    <w:rPr>
                      <w:color w:val="00A2AC" w:themeColor="background2"/>
                    </w:rPr>
                    <w:t>Status</w:t>
                  </w:r>
                </w:p>
              </w:tc>
              <w:tc>
                <w:tcPr>
                  <w:tcW w:w="2821" w:type="dxa"/>
                  <w:gridSpan w:val="2"/>
                  <w:tcBorders>
                    <w:bottom w:val="single" w:sz="8" w:space="0" w:color="FFFFFF" w:themeColor="background1"/>
                  </w:tcBorders>
                  <w:shd w:val="clear" w:color="auto" w:fill="auto"/>
                  <w:vAlign w:val="bottom"/>
                </w:tcPr>
                <w:p w14:paraId="358CA71A" w14:textId="77777777" w:rsidR="00502C0F" w:rsidRPr="00836A5C" w:rsidRDefault="00502C0F" w:rsidP="005E39E5">
                  <w:pPr>
                    <w:pStyle w:val="Performancetable9pt"/>
                    <w:jc w:val="center"/>
                    <w:rPr>
                      <w:color w:val="00A2AC" w:themeColor="background2"/>
                    </w:rPr>
                  </w:pPr>
                </w:p>
              </w:tc>
            </w:tr>
            <w:tr w:rsidR="00502C0F" w:rsidRPr="0050557E" w14:paraId="206E92EC" w14:textId="77777777" w:rsidTr="005E39E5">
              <w:trPr>
                <w:trHeight w:val="340"/>
              </w:trPr>
              <w:tc>
                <w:tcPr>
                  <w:tcW w:w="1557" w:type="dxa"/>
                  <w:tcBorders>
                    <w:top w:val="single" w:sz="8" w:space="0" w:color="FFFFFF" w:themeColor="background1"/>
                    <w:bottom w:val="single" w:sz="8" w:space="0" w:color="EFF2EE"/>
                  </w:tcBorders>
                  <w:shd w:val="clear" w:color="auto" w:fill="FFFFFF" w:themeFill="background1"/>
                  <w:vAlign w:val="center"/>
                </w:tcPr>
                <w:p w14:paraId="6441F23B" w14:textId="77777777" w:rsidR="00502C0F" w:rsidRPr="003921F9" w:rsidRDefault="00502C0F" w:rsidP="00502C0F">
                  <w:pPr>
                    <w:pStyle w:val="Performancetable9pt"/>
                  </w:pPr>
                  <w:r w:rsidRPr="003921F9">
                    <w:rPr>
                      <w:rStyle w:val="mediumforemphasis"/>
                    </w:rPr>
                    <w:t>Overall</w:t>
                  </w:r>
                </w:p>
              </w:tc>
              <w:tc>
                <w:tcPr>
                  <w:tcW w:w="921" w:type="dxa"/>
                  <w:tcBorders>
                    <w:top w:val="single" w:sz="8" w:space="0" w:color="FFFFFF" w:themeColor="background1"/>
                    <w:bottom w:val="single" w:sz="8" w:space="0" w:color="EFF2EE"/>
                  </w:tcBorders>
                  <w:shd w:val="clear" w:color="auto" w:fill="FFFFFF" w:themeFill="background1"/>
                  <w:vAlign w:val="center"/>
                </w:tcPr>
                <w:p w14:paraId="50F6A443" w14:textId="73AC0328" w:rsidR="00502C0F" w:rsidRPr="003921F9" w:rsidRDefault="00502C0F" w:rsidP="00502C0F">
                  <w:pPr>
                    <w:pStyle w:val="Performancetable9pt"/>
                    <w:jc w:val="center"/>
                  </w:pPr>
                  <w:r>
                    <w:rPr>
                      <w:sz w:val="14"/>
                      <w:szCs w:val="14"/>
                    </w:rPr>
                    <w:t xml:space="preserve">See </w:t>
                  </w:r>
                  <w:r w:rsidR="00C505F0">
                    <w:rPr>
                      <w:sz w:val="14"/>
                      <w:szCs w:val="14"/>
                    </w:rPr>
                    <w:t xml:space="preserve"> </w:t>
                  </w:r>
                  <w:r>
                    <w:rPr>
                      <w:sz w:val="14"/>
                      <w:szCs w:val="14"/>
                    </w:rPr>
                    <w:t>below</w:t>
                  </w:r>
                </w:p>
              </w:tc>
              <w:tc>
                <w:tcPr>
                  <w:tcW w:w="1050" w:type="dxa"/>
                  <w:tcBorders>
                    <w:top w:val="single" w:sz="8" w:space="0" w:color="FFFFFF" w:themeColor="background1"/>
                    <w:bottom w:val="single" w:sz="8" w:space="0" w:color="EFF2EE"/>
                  </w:tcBorders>
                  <w:shd w:val="clear" w:color="auto" w:fill="FFFFFF" w:themeFill="background1"/>
                  <w:vAlign w:val="center"/>
                </w:tcPr>
                <w:p w14:paraId="21088E96" w14:textId="77777777" w:rsidR="00502C0F" w:rsidRPr="003921F9" w:rsidRDefault="00502C0F" w:rsidP="00502C0F">
                  <w:pPr>
                    <w:pStyle w:val="Performancetable9pt"/>
                    <w:jc w:val="center"/>
                  </w:pPr>
                </w:p>
              </w:tc>
              <w:tc>
                <w:tcPr>
                  <w:tcW w:w="1145" w:type="dxa"/>
                  <w:tcBorders>
                    <w:top w:val="single" w:sz="8" w:space="0" w:color="FFFFFF" w:themeColor="background1"/>
                    <w:bottom w:val="single" w:sz="8" w:space="0" w:color="EFF2EE"/>
                  </w:tcBorders>
                  <w:shd w:val="clear" w:color="auto" w:fill="D3EBED"/>
                  <w:vAlign w:val="center"/>
                </w:tcPr>
                <w:p w14:paraId="6052C7B6" w14:textId="0A452045" w:rsidR="00502C0F" w:rsidRPr="00122EDB" w:rsidRDefault="00502C0F" w:rsidP="00502C0F">
                  <w:pPr>
                    <w:pStyle w:val="Performancetable9pt"/>
                    <w:jc w:val="center"/>
                    <w:rPr>
                      <w:b/>
                      <w:bCs/>
                    </w:rPr>
                  </w:pPr>
                  <w:r w:rsidRPr="00122EDB">
                    <w:rPr>
                      <w:rStyle w:val="mediumforemphasis"/>
                      <w:rFonts w:cs="Poppins-Medium"/>
                      <w:b/>
                      <w:bCs/>
                    </w:rPr>
                    <w:t>81.8%</w:t>
                  </w:r>
                </w:p>
              </w:tc>
              <w:tc>
                <w:tcPr>
                  <w:tcW w:w="1143" w:type="dxa"/>
                  <w:tcBorders>
                    <w:top w:val="single" w:sz="8" w:space="0" w:color="FFFFFF" w:themeColor="background1"/>
                    <w:bottom w:val="single" w:sz="8" w:space="0" w:color="EFF2EE"/>
                  </w:tcBorders>
                  <w:shd w:val="clear" w:color="auto" w:fill="ABDBDF"/>
                  <w:vAlign w:val="center"/>
                </w:tcPr>
                <w:p w14:paraId="62C48C4C" w14:textId="573E6407" w:rsidR="00502C0F" w:rsidRPr="00122EDB" w:rsidRDefault="00502C0F" w:rsidP="00502C0F">
                  <w:pPr>
                    <w:pStyle w:val="Performancetable9pt"/>
                    <w:jc w:val="center"/>
                    <w:rPr>
                      <w:b/>
                      <w:bCs/>
                    </w:rPr>
                  </w:pPr>
                  <w:r w:rsidRPr="00122EDB">
                    <w:rPr>
                      <w:rStyle w:val="mediumforemphasis"/>
                      <w:rFonts w:cs="Poppins-Medium"/>
                      <w:b/>
                      <w:bCs/>
                    </w:rPr>
                    <w:t>81.5%</w:t>
                  </w:r>
                </w:p>
              </w:tc>
              <w:tc>
                <w:tcPr>
                  <w:tcW w:w="786" w:type="dxa"/>
                  <w:tcBorders>
                    <w:top w:val="single" w:sz="8" w:space="0" w:color="FFFFFF" w:themeColor="background1"/>
                    <w:bottom w:val="single" w:sz="8" w:space="0" w:color="EFF2EE"/>
                  </w:tcBorders>
                  <w:shd w:val="clear" w:color="auto" w:fill="ABDBDF"/>
                  <w:vAlign w:val="center"/>
                </w:tcPr>
                <w:p w14:paraId="29473121" w14:textId="77777777" w:rsidR="00502C0F" w:rsidRPr="0050557E" w:rsidRDefault="00502C0F" w:rsidP="00502C0F">
                  <w:pPr>
                    <w:pStyle w:val="Performancetable9pt"/>
                    <w:jc w:val="center"/>
                  </w:pPr>
                </w:p>
              </w:tc>
              <w:tc>
                <w:tcPr>
                  <w:tcW w:w="1672" w:type="dxa"/>
                  <w:tcBorders>
                    <w:top w:val="single" w:sz="8" w:space="0" w:color="FFFFFF" w:themeColor="background1"/>
                    <w:bottom w:val="single" w:sz="8" w:space="0" w:color="EFF2EE"/>
                  </w:tcBorders>
                  <w:shd w:val="clear" w:color="auto" w:fill="auto"/>
                  <w:vAlign w:val="center"/>
                </w:tcPr>
                <w:p w14:paraId="2B347995" w14:textId="77777777" w:rsidR="00502C0F" w:rsidRPr="0050557E" w:rsidRDefault="00502C0F" w:rsidP="00502C0F">
                  <w:pPr>
                    <w:pStyle w:val="Performancetable9pt"/>
                    <w:jc w:val="center"/>
                    <w:rPr>
                      <w:lang w:val="en-GB"/>
                    </w:rPr>
                  </w:pPr>
                </w:p>
              </w:tc>
              <w:tc>
                <w:tcPr>
                  <w:tcW w:w="1149" w:type="dxa"/>
                  <w:tcBorders>
                    <w:top w:val="single" w:sz="8" w:space="0" w:color="FFFFFF" w:themeColor="background1"/>
                    <w:bottom w:val="single" w:sz="8" w:space="0" w:color="EFF2EE"/>
                  </w:tcBorders>
                  <w:shd w:val="clear" w:color="auto" w:fill="auto"/>
                  <w:vAlign w:val="center"/>
                </w:tcPr>
                <w:p w14:paraId="1729249F" w14:textId="77777777" w:rsidR="00502C0F" w:rsidRPr="00B66927" w:rsidRDefault="00502C0F" w:rsidP="00502C0F">
                  <w:pPr>
                    <w:pStyle w:val="Tablebody0"/>
                    <w:jc w:val="center"/>
                    <w:rPr>
                      <w:rFonts w:ascii="Poppins-Medium" w:hAnsi="Poppins-Medium" w:cs="Poppins-Medium"/>
                    </w:rPr>
                  </w:pPr>
                </w:p>
              </w:tc>
            </w:tr>
            <w:tr w:rsidR="00502C0F" w:rsidRPr="0050557E" w14:paraId="55AA00F8" w14:textId="77777777" w:rsidTr="005E39E5">
              <w:trPr>
                <w:trHeight w:hRule="exact" w:val="170"/>
              </w:trPr>
              <w:tc>
                <w:tcPr>
                  <w:tcW w:w="1557" w:type="dxa"/>
                  <w:tcBorders>
                    <w:top w:val="single" w:sz="8" w:space="0" w:color="EFF2EE"/>
                    <w:bottom w:val="single" w:sz="8" w:space="0" w:color="EFF2EE"/>
                  </w:tcBorders>
                </w:tcPr>
                <w:p w14:paraId="4D073330" w14:textId="77777777" w:rsidR="00502C0F" w:rsidRPr="0050557E" w:rsidRDefault="00502C0F" w:rsidP="005E39E5">
                  <w:pPr>
                    <w:pStyle w:val="Performancetable9pt"/>
                    <w:rPr>
                      <w:lang w:val="en-GB"/>
                    </w:rPr>
                  </w:pPr>
                </w:p>
              </w:tc>
              <w:tc>
                <w:tcPr>
                  <w:tcW w:w="921" w:type="dxa"/>
                  <w:tcBorders>
                    <w:top w:val="single" w:sz="8" w:space="0" w:color="EFF2EE"/>
                    <w:bottom w:val="single" w:sz="8" w:space="0" w:color="EFF2EE"/>
                  </w:tcBorders>
                </w:tcPr>
                <w:p w14:paraId="28438EE8" w14:textId="77777777" w:rsidR="00502C0F" w:rsidRPr="0050557E" w:rsidRDefault="00502C0F" w:rsidP="005E39E5">
                  <w:pPr>
                    <w:pStyle w:val="Performancetable9pt"/>
                    <w:jc w:val="center"/>
                    <w:rPr>
                      <w:lang w:val="en-GB"/>
                    </w:rPr>
                  </w:pPr>
                </w:p>
              </w:tc>
              <w:tc>
                <w:tcPr>
                  <w:tcW w:w="1050" w:type="dxa"/>
                  <w:tcBorders>
                    <w:top w:val="single" w:sz="8" w:space="0" w:color="EFF2EE"/>
                    <w:bottom w:val="single" w:sz="8" w:space="0" w:color="EFF2EE"/>
                  </w:tcBorders>
                </w:tcPr>
                <w:p w14:paraId="42CE2549" w14:textId="77777777" w:rsidR="00502C0F" w:rsidRPr="0050557E" w:rsidRDefault="00502C0F" w:rsidP="005E39E5">
                  <w:pPr>
                    <w:pStyle w:val="Performancetable9pt"/>
                    <w:jc w:val="center"/>
                    <w:rPr>
                      <w:lang w:val="en-GB"/>
                    </w:rPr>
                  </w:pPr>
                </w:p>
              </w:tc>
              <w:tc>
                <w:tcPr>
                  <w:tcW w:w="1145" w:type="dxa"/>
                  <w:tcBorders>
                    <w:top w:val="single" w:sz="8" w:space="0" w:color="EFF2EE"/>
                    <w:bottom w:val="single" w:sz="8" w:space="0" w:color="EFF2EE"/>
                  </w:tcBorders>
                </w:tcPr>
                <w:p w14:paraId="79793489" w14:textId="77777777" w:rsidR="00502C0F" w:rsidRPr="0050557E" w:rsidRDefault="00502C0F" w:rsidP="005E39E5">
                  <w:pPr>
                    <w:pStyle w:val="Performancetable9pt"/>
                    <w:jc w:val="center"/>
                    <w:rPr>
                      <w:lang w:val="en-GB"/>
                    </w:rPr>
                  </w:pPr>
                </w:p>
              </w:tc>
              <w:tc>
                <w:tcPr>
                  <w:tcW w:w="1143" w:type="dxa"/>
                  <w:tcBorders>
                    <w:top w:val="single" w:sz="8" w:space="0" w:color="EFF2EE"/>
                    <w:bottom w:val="single" w:sz="8" w:space="0" w:color="EFF2EE"/>
                  </w:tcBorders>
                </w:tcPr>
                <w:p w14:paraId="39E175DD" w14:textId="77777777" w:rsidR="00502C0F" w:rsidRPr="0050557E" w:rsidRDefault="00502C0F" w:rsidP="005E39E5">
                  <w:pPr>
                    <w:pStyle w:val="Performancetable9pt"/>
                    <w:jc w:val="center"/>
                    <w:rPr>
                      <w:lang w:val="en-GB"/>
                    </w:rPr>
                  </w:pPr>
                </w:p>
              </w:tc>
              <w:tc>
                <w:tcPr>
                  <w:tcW w:w="786" w:type="dxa"/>
                  <w:tcBorders>
                    <w:top w:val="single" w:sz="8" w:space="0" w:color="EFF2EE"/>
                    <w:bottom w:val="single" w:sz="8" w:space="0" w:color="EFF2EE"/>
                  </w:tcBorders>
                </w:tcPr>
                <w:p w14:paraId="19737023" w14:textId="77777777" w:rsidR="00502C0F" w:rsidRPr="0050557E" w:rsidRDefault="00502C0F" w:rsidP="005E39E5">
                  <w:pPr>
                    <w:pStyle w:val="Performancetable9pt"/>
                    <w:jc w:val="center"/>
                    <w:rPr>
                      <w:lang w:val="en-GB"/>
                    </w:rPr>
                  </w:pPr>
                </w:p>
              </w:tc>
              <w:tc>
                <w:tcPr>
                  <w:tcW w:w="1672" w:type="dxa"/>
                  <w:tcBorders>
                    <w:top w:val="single" w:sz="8" w:space="0" w:color="EFF2EE"/>
                    <w:bottom w:val="single" w:sz="8" w:space="0" w:color="EFF2EE"/>
                  </w:tcBorders>
                  <w:shd w:val="clear" w:color="auto" w:fill="auto"/>
                </w:tcPr>
                <w:p w14:paraId="7CA1A1D0" w14:textId="77777777" w:rsidR="00502C0F" w:rsidRPr="0050557E" w:rsidRDefault="00502C0F" w:rsidP="005E39E5">
                  <w:pPr>
                    <w:pStyle w:val="Performancetable9pt"/>
                    <w:jc w:val="center"/>
                    <w:rPr>
                      <w:lang w:val="en-GB"/>
                    </w:rPr>
                  </w:pPr>
                </w:p>
              </w:tc>
              <w:tc>
                <w:tcPr>
                  <w:tcW w:w="1149" w:type="dxa"/>
                  <w:tcBorders>
                    <w:top w:val="single" w:sz="8" w:space="0" w:color="EFF2EE"/>
                    <w:bottom w:val="single" w:sz="8" w:space="0" w:color="EFF2EE"/>
                  </w:tcBorders>
                  <w:shd w:val="clear" w:color="auto" w:fill="auto"/>
                </w:tcPr>
                <w:p w14:paraId="5FC9A41E" w14:textId="77777777" w:rsidR="00502C0F" w:rsidRPr="0050557E" w:rsidRDefault="00502C0F" w:rsidP="005E39E5">
                  <w:pPr>
                    <w:pStyle w:val="Performancetable9pt"/>
                    <w:jc w:val="center"/>
                    <w:rPr>
                      <w:lang w:val="en-GB"/>
                    </w:rPr>
                  </w:pPr>
                </w:p>
              </w:tc>
            </w:tr>
            <w:tr w:rsidR="00502C0F" w:rsidRPr="0050557E" w14:paraId="026C8D7B"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75F3FD69" w14:textId="77777777" w:rsidR="00502C0F" w:rsidRPr="0050557E" w:rsidRDefault="00502C0F" w:rsidP="00502C0F">
                  <w:pPr>
                    <w:pStyle w:val="Performancetable9pt"/>
                  </w:pPr>
                  <w:r>
                    <w:t>Māori</w:t>
                  </w:r>
                </w:p>
              </w:tc>
              <w:tc>
                <w:tcPr>
                  <w:tcW w:w="921" w:type="dxa"/>
                  <w:tcBorders>
                    <w:top w:val="single" w:sz="8" w:space="0" w:color="EFF2EE"/>
                    <w:bottom w:val="single" w:sz="8" w:space="0" w:color="EFF2EE"/>
                  </w:tcBorders>
                  <w:shd w:val="clear" w:color="auto" w:fill="FFFFFF" w:themeFill="background1"/>
                  <w:vAlign w:val="center"/>
                </w:tcPr>
                <w:p w14:paraId="2C4DA4C0" w14:textId="77777777"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39B61A1D" w14:textId="50010FC4" w:rsidR="00502C0F" w:rsidRPr="0050557E" w:rsidRDefault="00502C0F" w:rsidP="00502C0F">
                  <w:pPr>
                    <w:pStyle w:val="Performancetable9pt"/>
                    <w:jc w:val="center"/>
                    <w:rPr>
                      <w:lang w:val="en-GB"/>
                    </w:rPr>
                  </w:pPr>
                  <w:r>
                    <w:t>77.0%</w:t>
                  </w:r>
                </w:p>
              </w:tc>
              <w:tc>
                <w:tcPr>
                  <w:tcW w:w="1145" w:type="dxa"/>
                  <w:tcBorders>
                    <w:top w:val="single" w:sz="8" w:space="0" w:color="EFF2EE"/>
                    <w:bottom w:val="single" w:sz="8" w:space="0" w:color="EFF2EE"/>
                  </w:tcBorders>
                  <w:shd w:val="clear" w:color="auto" w:fill="D3EBED"/>
                  <w:vAlign w:val="center"/>
                </w:tcPr>
                <w:p w14:paraId="1A14A580" w14:textId="09AB9DB0" w:rsidR="00502C0F" w:rsidRPr="0050557E" w:rsidRDefault="00502C0F" w:rsidP="00502C0F">
                  <w:pPr>
                    <w:pStyle w:val="Performancetable9pt"/>
                    <w:jc w:val="center"/>
                  </w:pPr>
                  <w:r>
                    <w:t>80.4%</w:t>
                  </w:r>
                </w:p>
              </w:tc>
              <w:tc>
                <w:tcPr>
                  <w:tcW w:w="1143" w:type="dxa"/>
                  <w:tcBorders>
                    <w:top w:val="single" w:sz="8" w:space="0" w:color="EFF2EE"/>
                    <w:bottom w:val="single" w:sz="8" w:space="0" w:color="EFF2EE"/>
                  </w:tcBorders>
                  <w:shd w:val="clear" w:color="auto" w:fill="ABDBDF"/>
                  <w:vAlign w:val="center"/>
                </w:tcPr>
                <w:p w14:paraId="251DE69C" w14:textId="31357249" w:rsidR="00502C0F" w:rsidRPr="0050557E" w:rsidRDefault="00502C0F" w:rsidP="00502C0F">
                  <w:pPr>
                    <w:pStyle w:val="Performancetable9pt"/>
                    <w:jc w:val="center"/>
                  </w:pPr>
                  <w:r>
                    <w:t>80.2%</w:t>
                  </w:r>
                </w:p>
              </w:tc>
              <w:tc>
                <w:tcPr>
                  <w:tcW w:w="786" w:type="dxa"/>
                  <w:tcBorders>
                    <w:top w:val="single" w:sz="8" w:space="0" w:color="EFF2EE"/>
                    <w:bottom w:val="single" w:sz="8" w:space="0" w:color="EFF2EE"/>
                  </w:tcBorders>
                  <w:shd w:val="clear" w:color="auto" w:fill="ABDBDF"/>
                  <w:vAlign w:val="center"/>
                </w:tcPr>
                <w:p w14:paraId="0724B09D" w14:textId="6A748628" w:rsidR="00502C0F" w:rsidRPr="0050557E" w:rsidRDefault="00A80DED" w:rsidP="00502C0F">
                  <w:pPr>
                    <w:pStyle w:val="Performancetable9pt"/>
                    <w:jc w:val="center"/>
                    <w:rPr>
                      <w:lang w:val="en-GB"/>
                    </w:rPr>
                  </w:pPr>
                  <w:r>
                    <w:rPr>
                      <w:noProof/>
                    </w:rPr>
                    <w:drawing>
                      <wp:inline distT="0" distB="0" distL="0" distR="0" wp14:anchorId="134BAA1D" wp14:editId="1C7A6F65">
                        <wp:extent cx="186880" cy="186880"/>
                        <wp:effectExtent l="0" t="0" r="0" b="3810"/>
                        <wp:docPr id="1817793383"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93383" name="Graphic 72" descr="Not achieved"/>
                                <pic:cNvPicPr/>
                              </pic:nvPicPr>
                              <pic:blipFill>
                                <a:blip r:embed="rId269" cstate="print">
                                  <a:extLst>
                                    <a:ext uri="{28A0092B-C50C-407E-A947-70E740481C1C}">
                                      <a14:useLocalDpi xmlns:a14="http://schemas.microsoft.com/office/drawing/2010/main" val="0"/>
                                    </a:ext>
                                    <a:ext uri="{96DAC541-7B7A-43D3-8B79-37D633B846F1}">
                                      <asvg:svgBlip xmlns:asvg="http://schemas.microsoft.com/office/drawing/2016/SVG/main" r:embed="rId274"/>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EFF2EE"/>
                    <w:bottom w:val="single" w:sz="8" w:space="0" w:color="EFF2EE"/>
                  </w:tcBorders>
                  <w:shd w:val="clear" w:color="auto" w:fill="auto"/>
                  <w:vAlign w:val="center"/>
                </w:tcPr>
                <w:p w14:paraId="25982485"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58BDBF9B" w14:textId="77777777" w:rsidR="00502C0F" w:rsidRPr="0050557E" w:rsidRDefault="00502C0F" w:rsidP="00502C0F">
                  <w:pPr>
                    <w:pStyle w:val="Performancetable9pt"/>
                    <w:jc w:val="center"/>
                  </w:pPr>
                </w:p>
              </w:tc>
            </w:tr>
            <w:tr w:rsidR="00502C0F" w:rsidRPr="0050557E" w14:paraId="74CE9055"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197C57F1" w14:textId="77777777" w:rsidR="00502C0F" w:rsidRPr="0050557E" w:rsidRDefault="00502C0F" w:rsidP="00502C0F">
                  <w:pPr>
                    <w:pStyle w:val="Performancetable9pt"/>
                  </w:pPr>
                  <w:r>
                    <w:t>Pacific</w:t>
                  </w:r>
                </w:p>
              </w:tc>
              <w:tc>
                <w:tcPr>
                  <w:tcW w:w="921" w:type="dxa"/>
                  <w:tcBorders>
                    <w:top w:val="single" w:sz="8" w:space="0" w:color="EFF2EE"/>
                    <w:bottom w:val="single" w:sz="8" w:space="0" w:color="EFF2EE"/>
                  </w:tcBorders>
                  <w:shd w:val="clear" w:color="auto" w:fill="FFFFFF" w:themeFill="background1"/>
                  <w:vAlign w:val="center"/>
                </w:tcPr>
                <w:p w14:paraId="52466B21" w14:textId="77777777"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7288B2C4" w14:textId="2103BD49" w:rsidR="00502C0F" w:rsidRPr="0050557E" w:rsidRDefault="00502C0F" w:rsidP="00502C0F">
                  <w:pPr>
                    <w:pStyle w:val="Performancetable9pt"/>
                    <w:jc w:val="center"/>
                    <w:rPr>
                      <w:lang w:val="en-GB"/>
                    </w:rPr>
                  </w:pPr>
                  <w:r>
                    <w:t>77.0%</w:t>
                  </w:r>
                </w:p>
              </w:tc>
              <w:tc>
                <w:tcPr>
                  <w:tcW w:w="1145" w:type="dxa"/>
                  <w:tcBorders>
                    <w:top w:val="single" w:sz="8" w:space="0" w:color="EFF2EE"/>
                    <w:bottom w:val="single" w:sz="8" w:space="0" w:color="EFF2EE"/>
                  </w:tcBorders>
                  <w:shd w:val="clear" w:color="auto" w:fill="D3EBED"/>
                  <w:vAlign w:val="center"/>
                </w:tcPr>
                <w:p w14:paraId="013F0AFC" w14:textId="293C843D" w:rsidR="00502C0F" w:rsidRPr="0050557E" w:rsidRDefault="00502C0F" w:rsidP="00502C0F">
                  <w:pPr>
                    <w:pStyle w:val="Performancetable9pt"/>
                    <w:jc w:val="center"/>
                  </w:pPr>
                  <w:r>
                    <w:t>85.9%</w:t>
                  </w:r>
                </w:p>
              </w:tc>
              <w:tc>
                <w:tcPr>
                  <w:tcW w:w="1143" w:type="dxa"/>
                  <w:tcBorders>
                    <w:top w:val="single" w:sz="8" w:space="0" w:color="EFF2EE"/>
                    <w:bottom w:val="single" w:sz="8" w:space="0" w:color="EFF2EE"/>
                  </w:tcBorders>
                  <w:shd w:val="clear" w:color="auto" w:fill="ABDBDF"/>
                  <w:vAlign w:val="center"/>
                </w:tcPr>
                <w:p w14:paraId="6A9509BC" w14:textId="3BF5A6DE" w:rsidR="00502C0F" w:rsidRPr="0050557E" w:rsidRDefault="00502C0F" w:rsidP="00502C0F">
                  <w:pPr>
                    <w:pStyle w:val="Performancetable9pt"/>
                    <w:jc w:val="center"/>
                  </w:pPr>
                  <w:r>
                    <w:t>83.8%</w:t>
                  </w:r>
                </w:p>
              </w:tc>
              <w:tc>
                <w:tcPr>
                  <w:tcW w:w="786" w:type="dxa"/>
                  <w:tcBorders>
                    <w:top w:val="single" w:sz="8" w:space="0" w:color="EFF2EE"/>
                    <w:bottom w:val="single" w:sz="8" w:space="0" w:color="EFF2EE"/>
                  </w:tcBorders>
                  <w:shd w:val="clear" w:color="auto" w:fill="ABDBDF"/>
                  <w:vAlign w:val="center"/>
                </w:tcPr>
                <w:p w14:paraId="72A3673B" w14:textId="112E6DCC" w:rsidR="00502C0F" w:rsidRPr="0050557E" w:rsidRDefault="00A80DED" w:rsidP="00502C0F">
                  <w:pPr>
                    <w:pStyle w:val="Performancetable9pt"/>
                    <w:jc w:val="center"/>
                    <w:rPr>
                      <w:lang w:val="en-GB"/>
                    </w:rPr>
                  </w:pPr>
                  <w:r>
                    <w:rPr>
                      <w:noProof/>
                    </w:rPr>
                    <w:drawing>
                      <wp:inline distT="0" distB="0" distL="0" distR="0" wp14:anchorId="3D36EF72" wp14:editId="2B5DB660">
                        <wp:extent cx="186880" cy="186880"/>
                        <wp:effectExtent l="0" t="0" r="0" b="3810"/>
                        <wp:docPr id="157169969"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9969" name="Graphic 72" descr="Not achieved"/>
                                <pic:cNvPicPr/>
                              </pic:nvPicPr>
                              <pic:blipFill>
                                <a:blip r:embed="rId269" cstate="print">
                                  <a:extLst>
                                    <a:ext uri="{28A0092B-C50C-407E-A947-70E740481C1C}">
                                      <a14:useLocalDpi xmlns:a14="http://schemas.microsoft.com/office/drawing/2010/main" val="0"/>
                                    </a:ext>
                                    <a:ext uri="{96DAC541-7B7A-43D3-8B79-37D633B846F1}">
                                      <asvg:svgBlip xmlns:asvg="http://schemas.microsoft.com/office/drawing/2016/SVG/main" r:embed="rId274"/>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EFF2EE"/>
                    <w:bottom w:val="single" w:sz="8" w:space="0" w:color="EFF2EE"/>
                  </w:tcBorders>
                  <w:shd w:val="clear" w:color="auto" w:fill="auto"/>
                  <w:vAlign w:val="center"/>
                </w:tcPr>
                <w:p w14:paraId="01BC4A5C"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2F7D4BB8" w14:textId="77777777" w:rsidR="00502C0F" w:rsidRPr="0050557E" w:rsidRDefault="00502C0F" w:rsidP="00502C0F">
                  <w:pPr>
                    <w:pStyle w:val="Performancetable9pt"/>
                    <w:jc w:val="center"/>
                  </w:pPr>
                </w:p>
              </w:tc>
            </w:tr>
            <w:tr w:rsidR="00502C0F" w:rsidRPr="0050557E" w14:paraId="4B4F5151"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5BB1FC32" w14:textId="21B7AE40" w:rsidR="00502C0F" w:rsidRDefault="00502C0F" w:rsidP="00502C0F">
                  <w:pPr>
                    <w:pStyle w:val="Performancetable9pt"/>
                  </w:pPr>
                  <w:r w:rsidRPr="00502C0F">
                    <w:t>NM/NP</w:t>
                  </w:r>
                  <w:r>
                    <w:t>*</w:t>
                  </w:r>
                </w:p>
              </w:tc>
              <w:tc>
                <w:tcPr>
                  <w:tcW w:w="921" w:type="dxa"/>
                  <w:tcBorders>
                    <w:top w:val="single" w:sz="8" w:space="0" w:color="EFF2EE"/>
                    <w:bottom w:val="single" w:sz="8" w:space="0" w:color="EFF2EE"/>
                  </w:tcBorders>
                  <w:shd w:val="clear" w:color="auto" w:fill="FFFFFF" w:themeFill="background1"/>
                  <w:vAlign w:val="center"/>
                </w:tcPr>
                <w:p w14:paraId="56250199" w14:textId="77777777"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64BB38F3" w14:textId="5A0F6764" w:rsidR="00502C0F" w:rsidRDefault="00502C0F" w:rsidP="00502C0F">
                  <w:pPr>
                    <w:pStyle w:val="Performancetable9pt"/>
                    <w:jc w:val="center"/>
                  </w:pPr>
                  <w:r>
                    <w:t>78.0%</w:t>
                  </w:r>
                </w:p>
              </w:tc>
              <w:tc>
                <w:tcPr>
                  <w:tcW w:w="1145" w:type="dxa"/>
                  <w:tcBorders>
                    <w:top w:val="single" w:sz="8" w:space="0" w:color="EFF2EE"/>
                    <w:bottom w:val="single" w:sz="8" w:space="0" w:color="EFF2EE"/>
                  </w:tcBorders>
                  <w:shd w:val="clear" w:color="auto" w:fill="D3EBED"/>
                  <w:vAlign w:val="center"/>
                </w:tcPr>
                <w:p w14:paraId="7D84B178" w14:textId="1BFE51E1" w:rsidR="00502C0F" w:rsidRDefault="00502C0F" w:rsidP="00502C0F">
                  <w:pPr>
                    <w:pStyle w:val="Performancetable9pt"/>
                    <w:jc w:val="center"/>
                  </w:pPr>
                  <w:r>
                    <w:t>81.8%</w:t>
                  </w:r>
                </w:p>
              </w:tc>
              <w:tc>
                <w:tcPr>
                  <w:tcW w:w="1143" w:type="dxa"/>
                  <w:tcBorders>
                    <w:top w:val="single" w:sz="8" w:space="0" w:color="EFF2EE"/>
                    <w:bottom w:val="single" w:sz="8" w:space="0" w:color="EFF2EE"/>
                  </w:tcBorders>
                  <w:shd w:val="clear" w:color="auto" w:fill="ABDBDF"/>
                  <w:vAlign w:val="center"/>
                </w:tcPr>
                <w:p w14:paraId="669937B6" w14:textId="0697E375" w:rsidR="00502C0F" w:rsidRDefault="00502C0F" w:rsidP="00502C0F">
                  <w:pPr>
                    <w:pStyle w:val="Performancetable9pt"/>
                    <w:jc w:val="center"/>
                  </w:pPr>
                  <w:r>
                    <w:t>81.7%</w:t>
                  </w:r>
                </w:p>
              </w:tc>
              <w:tc>
                <w:tcPr>
                  <w:tcW w:w="786" w:type="dxa"/>
                  <w:tcBorders>
                    <w:top w:val="single" w:sz="8" w:space="0" w:color="EFF2EE"/>
                    <w:bottom w:val="single" w:sz="8" w:space="0" w:color="EFF2EE"/>
                  </w:tcBorders>
                  <w:shd w:val="clear" w:color="auto" w:fill="ABDBDF"/>
                  <w:vAlign w:val="center"/>
                </w:tcPr>
                <w:p w14:paraId="1EFB2958" w14:textId="456776E1" w:rsidR="00502C0F" w:rsidRPr="0050557E" w:rsidRDefault="00A80DED" w:rsidP="00502C0F">
                  <w:pPr>
                    <w:pStyle w:val="Performancetable9pt"/>
                    <w:jc w:val="center"/>
                    <w:rPr>
                      <w:lang w:val="en-GB"/>
                    </w:rPr>
                  </w:pPr>
                  <w:r>
                    <w:rPr>
                      <w:noProof/>
                    </w:rPr>
                    <w:drawing>
                      <wp:inline distT="0" distB="0" distL="0" distR="0" wp14:anchorId="2D4862B1" wp14:editId="02298FB6">
                        <wp:extent cx="186880" cy="186880"/>
                        <wp:effectExtent l="0" t="0" r="0" b="3810"/>
                        <wp:docPr id="655693071" name="Graphic 72" descr="Not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93071" name="Graphic 72" descr="Not achieved"/>
                                <pic:cNvPicPr/>
                              </pic:nvPicPr>
                              <pic:blipFill>
                                <a:blip r:embed="rId269" cstate="print">
                                  <a:extLst>
                                    <a:ext uri="{28A0092B-C50C-407E-A947-70E740481C1C}">
                                      <a14:useLocalDpi xmlns:a14="http://schemas.microsoft.com/office/drawing/2010/main" val="0"/>
                                    </a:ext>
                                    <a:ext uri="{96DAC541-7B7A-43D3-8B79-37D633B846F1}">
                                      <asvg:svgBlip xmlns:asvg="http://schemas.microsoft.com/office/drawing/2016/SVG/main" r:embed="rId274"/>
                                    </a:ext>
                                  </a:extLst>
                                </a:blip>
                                <a:stretch>
                                  <a:fillRect/>
                                </a:stretch>
                              </pic:blipFill>
                              <pic:spPr>
                                <a:xfrm>
                                  <a:off x="0" y="0"/>
                                  <a:ext cx="186880" cy="186880"/>
                                </a:xfrm>
                                <a:prstGeom prst="rect">
                                  <a:avLst/>
                                </a:prstGeom>
                              </pic:spPr>
                            </pic:pic>
                          </a:graphicData>
                        </a:graphic>
                      </wp:inline>
                    </w:drawing>
                  </w:r>
                </w:p>
              </w:tc>
              <w:tc>
                <w:tcPr>
                  <w:tcW w:w="1672" w:type="dxa"/>
                  <w:tcBorders>
                    <w:top w:val="single" w:sz="8" w:space="0" w:color="EFF2EE"/>
                    <w:bottom w:val="single" w:sz="8" w:space="0" w:color="EFF2EE"/>
                  </w:tcBorders>
                  <w:shd w:val="clear" w:color="auto" w:fill="auto"/>
                  <w:vAlign w:val="center"/>
                </w:tcPr>
                <w:p w14:paraId="246DE1D9"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267E033F" w14:textId="77777777" w:rsidR="00502C0F" w:rsidRPr="0050557E" w:rsidRDefault="00502C0F" w:rsidP="00502C0F">
                  <w:pPr>
                    <w:pStyle w:val="Performancetable9pt"/>
                    <w:jc w:val="center"/>
                  </w:pPr>
                </w:p>
              </w:tc>
            </w:tr>
            <w:tr w:rsidR="00502C0F" w:rsidRPr="0050557E" w14:paraId="2F8EA159"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33841074" w14:textId="77777777" w:rsidR="00502C0F" w:rsidRDefault="00502C0F" w:rsidP="00502C0F">
                  <w:pPr>
                    <w:pStyle w:val="Performancetable9pt"/>
                  </w:pPr>
                  <w:r>
                    <w:t>Asian</w:t>
                  </w:r>
                </w:p>
              </w:tc>
              <w:tc>
                <w:tcPr>
                  <w:tcW w:w="921" w:type="dxa"/>
                  <w:vMerge w:val="restart"/>
                  <w:tcBorders>
                    <w:top w:val="single" w:sz="8" w:space="0" w:color="EFF2EE"/>
                  </w:tcBorders>
                  <w:shd w:val="clear" w:color="auto" w:fill="FFFFFF" w:themeFill="background1"/>
                  <w:vAlign w:val="center"/>
                </w:tcPr>
                <w:p w14:paraId="6C780A7B" w14:textId="77777777" w:rsidR="00502C0F" w:rsidRPr="0050557E" w:rsidRDefault="00502C0F" w:rsidP="00502C0F">
                  <w:pPr>
                    <w:pStyle w:val="Performancetable9pt"/>
                    <w:jc w:val="center"/>
                    <w:rPr>
                      <w:lang w:val="en-GB"/>
                    </w:rPr>
                  </w:pPr>
                </w:p>
              </w:tc>
              <w:tc>
                <w:tcPr>
                  <w:tcW w:w="1050" w:type="dxa"/>
                  <w:vMerge w:val="restart"/>
                  <w:shd w:val="clear" w:color="auto" w:fill="FFFFFF" w:themeFill="background1"/>
                  <w:vAlign w:val="center"/>
                </w:tcPr>
                <w:p w14:paraId="5436F071" w14:textId="0BFDB442" w:rsidR="00502C0F" w:rsidRDefault="00502C0F" w:rsidP="00502C0F">
                  <w:pPr>
                    <w:pStyle w:val="Performancetable9pt"/>
                    <w:jc w:val="center"/>
                    <w:rPr>
                      <w:rStyle w:val="mediumforemphasis"/>
                      <w:rFonts w:ascii="Poppins-Medium" w:hAnsi="Poppins-Medium" w:cs="Poppins-Medium"/>
                    </w:rPr>
                  </w:pPr>
                </w:p>
              </w:tc>
              <w:tc>
                <w:tcPr>
                  <w:tcW w:w="1145" w:type="dxa"/>
                  <w:tcBorders>
                    <w:top w:val="single" w:sz="8" w:space="0" w:color="EFF2EE"/>
                    <w:bottom w:val="single" w:sz="8" w:space="0" w:color="EFF2EE"/>
                  </w:tcBorders>
                  <w:shd w:val="clear" w:color="auto" w:fill="D3EBED"/>
                  <w:vAlign w:val="center"/>
                </w:tcPr>
                <w:p w14:paraId="5AB2FE49" w14:textId="74AF8217" w:rsidR="00502C0F" w:rsidRDefault="00502C0F" w:rsidP="00502C0F">
                  <w:pPr>
                    <w:pStyle w:val="Performancetable9pt"/>
                    <w:jc w:val="center"/>
                  </w:pPr>
                  <w:r>
                    <w:t>88.7%</w:t>
                  </w:r>
                </w:p>
              </w:tc>
              <w:tc>
                <w:tcPr>
                  <w:tcW w:w="1143" w:type="dxa"/>
                  <w:tcBorders>
                    <w:top w:val="single" w:sz="8" w:space="0" w:color="EFF2EE"/>
                    <w:bottom w:val="single" w:sz="8" w:space="0" w:color="EFF2EE"/>
                  </w:tcBorders>
                  <w:shd w:val="clear" w:color="auto" w:fill="ABDBDF"/>
                  <w:vAlign w:val="center"/>
                </w:tcPr>
                <w:p w14:paraId="1FD20B31" w14:textId="1030774D" w:rsidR="00502C0F" w:rsidRDefault="00502C0F" w:rsidP="00502C0F">
                  <w:pPr>
                    <w:pStyle w:val="Performancetable9pt"/>
                    <w:jc w:val="center"/>
                  </w:pPr>
                  <w:r>
                    <w:t>87.6%</w:t>
                  </w:r>
                </w:p>
              </w:tc>
              <w:tc>
                <w:tcPr>
                  <w:tcW w:w="786" w:type="dxa"/>
                  <w:tcBorders>
                    <w:top w:val="single" w:sz="8" w:space="0" w:color="EFF2EE"/>
                    <w:bottom w:val="single" w:sz="8" w:space="0" w:color="EFF2EE"/>
                  </w:tcBorders>
                  <w:shd w:val="clear" w:color="auto" w:fill="ABDBDF"/>
                  <w:vAlign w:val="center"/>
                </w:tcPr>
                <w:p w14:paraId="58041404" w14:textId="77777777" w:rsidR="00502C0F" w:rsidRPr="0050557E" w:rsidRDefault="00502C0F" w:rsidP="00502C0F">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2F80C6A7"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7A51CF67" w14:textId="77777777" w:rsidR="00502C0F" w:rsidRDefault="00502C0F" w:rsidP="00502C0F">
                  <w:pPr>
                    <w:pStyle w:val="Performancetable9pt"/>
                    <w:jc w:val="center"/>
                  </w:pPr>
                </w:p>
              </w:tc>
            </w:tr>
            <w:tr w:rsidR="00502C0F" w:rsidRPr="0050557E" w14:paraId="44D4AC07"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0DD0A1C9" w14:textId="429D8289" w:rsidR="00502C0F" w:rsidRDefault="00502C0F" w:rsidP="00502C0F">
                  <w:pPr>
                    <w:pStyle w:val="Performancetable9pt"/>
                  </w:pPr>
                  <w:r>
                    <w:t>NM/NP/NA*</w:t>
                  </w:r>
                  <w:r w:rsidR="001045F1">
                    <w:t>*</w:t>
                  </w:r>
                </w:p>
              </w:tc>
              <w:tc>
                <w:tcPr>
                  <w:tcW w:w="921" w:type="dxa"/>
                  <w:vMerge/>
                  <w:tcBorders>
                    <w:bottom w:val="single" w:sz="8" w:space="0" w:color="EFF2EE"/>
                  </w:tcBorders>
                  <w:shd w:val="clear" w:color="auto" w:fill="FFFFFF" w:themeFill="background1"/>
                  <w:vAlign w:val="center"/>
                </w:tcPr>
                <w:p w14:paraId="17DB5651" w14:textId="77777777" w:rsidR="00502C0F" w:rsidRPr="0050557E" w:rsidRDefault="00502C0F" w:rsidP="00502C0F">
                  <w:pPr>
                    <w:pStyle w:val="Performancetable9pt"/>
                    <w:jc w:val="center"/>
                    <w:rPr>
                      <w:lang w:val="en-GB"/>
                    </w:rPr>
                  </w:pPr>
                </w:p>
              </w:tc>
              <w:tc>
                <w:tcPr>
                  <w:tcW w:w="1050" w:type="dxa"/>
                  <w:vMerge/>
                  <w:tcBorders>
                    <w:bottom w:val="single" w:sz="8" w:space="0" w:color="EFF2EE"/>
                  </w:tcBorders>
                  <w:shd w:val="clear" w:color="auto" w:fill="FFFFFF" w:themeFill="background1"/>
                  <w:vAlign w:val="center"/>
                </w:tcPr>
                <w:p w14:paraId="548B210A" w14:textId="77777777" w:rsidR="00502C0F" w:rsidRDefault="00502C0F" w:rsidP="00502C0F">
                  <w:pPr>
                    <w:pStyle w:val="Performancetable9pt"/>
                    <w:jc w:val="center"/>
                    <w:rPr>
                      <w:spacing w:val="-4"/>
                    </w:rPr>
                  </w:pPr>
                </w:p>
              </w:tc>
              <w:tc>
                <w:tcPr>
                  <w:tcW w:w="1145" w:type="dxa"/>
                  <w:tcBorders>
                    <w:top w:val="single" w:sz="8" w:space="0" w:color="EFF2EE"/>
                    <w:bottom w:val="single" w:sz="8" w:space="0" w:color="EFF2EE"/>
                  </w:tcBorders>
                  <w:shd w:val="clear" w:color="auto" w:fill="D3EBED"/>
                  <w:vAlign w:val="center"/>
                </w:tcPr>
                <w:p w14:paraId="787F5EA3" w14:textId="55DC632D" w:rsidR="00502C0F" w:rsidRDefault="00502C0F" w:rsidP="00502C0F">
                  <w:pPr>
                    <w:pStyle w:val="Performancetable9pt"/>
                    <w:jc w:val="center"/>
                  </w:pPr>
                  <w:r>
                    <w:t>81.1%</w:t>
                  </w:r>
                </w:p>
              </w:tc>
              <w:tc>
                <w:tcPr>
                  <w:tcW w:w="1143" w:type="dxa"/>
                  <w:tcBorders>
                    <w:top w:val="single" w:sz="8" w:space="0" w:color="EFF2EE"/>
                    <w:bottom w:val="single" w:sz="8" w:space="0" w:color="EFF2EE"/>
                  </w:tcBorders>
                  <w:shd w:val="clear" w:color="auto" w:fill="ABDBDF"/>
                  <w:vAlign w:val="center"/>
                </w:tcPr>
                <w:p w14:paraId="495E8388" w14:textId="58E27394" w:rsidR="00502C0F" w:rsidRDefault="00502C0F" w:rsidP="00502C0F">
                  <w:pPr>
                    <w:pStyle w:val="Performancetable9pt"/>
                    <w:jc w:val="center"/>
                  </w:pPr>
                  <w:r>
                    <w:t>81.0%</w:t>
                  </w:r>
                </w:p>
              </w:tc>
              <w:tc>
                <w:tcPr>
                  <w:tcW w:w="786" w:type="dxa"/>
                  <w:tcBorders>
                    <w:top w:val="single" w:sz="8" w:space="0" w:color="EFF2EE"/>
                    <w:bottom w:val="single" w:sz="8" w:space="0" w:color="EFF2EE"/>
                  </w:tcBorders>
                  <w:shd w:val="clear" w:color="auto" w:fill="ABDBDF"/>
                  <w:vAlign w:val="center"/>
                </w:tcPr>
                <w:p w14:paraId="49E8DD09" w14:textId="77777777" w:rsidR="00502C0F" w:rsidRPr="0050557E" w:rsidRDefault="00502C0F" w:rsidP="00502C0F">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057479F1"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6076B398" w14:textId="77777777" w:rsidR="00502C0F" w:rsidRDefault="00502C0F" w:rsidP="00502C0F">
                  <w:pPr>
                    <w:pStyle w:val="Performancetable9pt"/>
                    <w:jc w:val="center"/>
                  </w:pPr>
                </w:p>
              </w:tc>
            </w:tr>
            <w:tr w:rsidR="00502C0F" w:rsidRPr="0050557E" w14:paraId="15268112" w14:textId="77777777" w:rsidTr="005E39E5">
              <w:trPr>
                <w:trHeight w:hRule="exact" w:val="170"/>
              </w:trPr>
              <w:tc>
                <w:tcPr>
                  <w:tcW w:w="1557" w:type="dxa"/>
                  <w:tcBorders>
                    <w:top w:val="single" w:sz="8" w:space="0" w:color="EFF2EE"/>
                    <w:bottom w:val="single" w:sz="8" w:space="0" w:color="EFF2EE"/>
                  </w:tcBorders>
                </w:tcPr>
                <w:p w14:paraId="2DD87245" w14:textId="77777777" w:rsidR="00502C0F" w:rsidRPr="0050557E" w:rsidRDefault="00502C0F" w:rsidP="005E39E5">
                  <w:pPr>
                    <w:pStyle w:val="Performancetable9pt"/>
                    <w:rPr>
                      <w:lang w:val="en-GB"/>
                    </w:rPr>
                  </w:pPr>
                </w:p>
              </w:tc>
              <w:tc>
                <w:tcPr>
                  <w:tcW w:w="921" w:type="dxa"/>
                  <w:tcBorders>
                    <w:top w:val="single" w:sz="8" w:space="0" w:color="EFF2EE"/>
                    <w:bottom w:val="single" w:sz="8" w:space="0" w:color="EFF2EE"/>
                  </w:tcBorders>
                </w:tcPr>
                <w:p w14:paraId="63A47FDB" w14:textId="77777777" w:rsidR="00502C0F" w:rsidRPr="0050557E" w:rsidRDefault="00502C0F" w:rsidP="005E39E5">
                  <w:pPr>
                    <w:pStyle w:val="Performancetable9pt"/>
                    <w:jc w:val="center"/>
                    <w:rPr>
                      <w:lang w:val="en-GB"/>
                    </w:rPr>
                  </w:pPr>
                </w:p>
              </w:tc>
              <w:tc>
                <w:tcPr>
                  <w:tcW w:w="1050" w:type="dxa"/>
                  <w:tcBorders>
                    <w:top w:val="single" w:sz="8" w:space="0" w:color="EFF2EE"/>
                    <w:bottom w:val="single" w:sz="8" w:space="0" w:color="EFF2EE"/>
                  </w:tcBorders>
                </w:tcPr>
                <w:p w14:paraId="38C9D6A4" w14:textId="77777777" w:rsidR="00502C0F" w:rsidRPr="0050557E" w:rsidRDefault="00502C0F" w:rsidP="005E39E5">
                  <w:pPr>
                    <w:pStyle w:val="Performancetable9pt"/>
                    <w:jc w:val="center"/>
                    <w:rPr>
                      <w:lang w:val="en-GB"/>
                    </w:rPr>
                  </w:pPr>
                </w:p>
              </w:tc>
              <w:tc>
                <w:tcPr>
                  <w:tcW w:w="1145" w:type="dxa"/>
                  <w:tcBorders>
                    <w:top w:val="single" w:sz="8" w:space="0" w:color="EFF2EE"/>
                    <w:bottom w:val="single" w:sz="8" w:space="0" w:color="EFF2EE"/>
                  </w:tcBorders>
                </w:tcPr>
                <w:p w14:paraId="323C2280" w14:textId="77777777" w:rsidR="00502C0F" w:rsidRPr="0050557E" w:rsidRDefault="00502C0F" w:rsidP="005E39E5">
                  <w:pPr>
                    <w:pStyle w:val="Performancetable9pt"/>
                    <w:jc w:val="center"/>
                    <w:rPr>
                      <w:lang w:val="en-GB"/>
                    </w:rPr>
                  </w:pPr>
                </w:p>
              </w:tc>
              <w:tc>
                <w:tcPr>
                  <w:tcW w:w="1143" w:type="dxa"/>
                  <w:tcBorders>
                    <w:top w:val="single" w:sz="8" w:space="0" w:color="EFF2EE"/>
                    <w:bottom w:val="single" w:sz="8" w:space="0" w:color="EFF2EE"/>
                  </w:tcBorders>
                </w:tcPr>
                <w:p w14:paraId="480468EF" w14:textId="77777777" w:rsidR="00502C0F" w:rsidRPr="0050557E" w:rsidRDefault="00502C0F" w:rsidP="005E39E5">
                  <w:pPr>
                    <w:pStyle w:val="Performancetable9pt"/>
                    <w:jc w:val="center"/>
                    <w:rPr>
                      <w:lang w:val="en-GB"/>
                    </w:rPr>
                  </w:pPr>
                </w:p>
              </w:tc>
              <w:tc>
                <w:tcPr>
                  <w:tcW w:w="786" w:type="dxa"/>
                  <w:tcBorders>
                    <w:top w:val="single" w:sz="8" w:space="0" w:color="EFF2EE"/>
                    <w:bottom w:val="single" w:sz="8" w:space="0" w:color="EFF2EE"/>
                  </w:tcBorders>
                </w:tcPr>
                <w:p w14:paraId="6C3A69E5" w14:textId="77777777" w:rsidR="00502C0F" w:rsidRPr="0050557E" w:rsidRDefault="00502C0F" w:rsidP="005E39E5">
                  <w:pPr>
                    <w:pStyle w:val="Performancetable9pt"/>
                    <w:jc w:val="center"/>
                    <w:rPr>
                      <w:lang w:val="en-GB"/>
                    </w:rPr>
                  </w:pPr>
                </w:p>
              </w:tc>
              <w:tc>
                <w:tcPr>
                  <w:tcW w:w="1672" w:type="dxa"/>
                  <w:tcBorders>
                    <w:top w:val="single" w:sz="8" w:space="0" w:color="EFF2EE"/>
                    <w:bottom w:val="single" w:sz="8" w:space="0" w:color="EFF2EE"/>
                  </w:tcBorders>
                  <w:shd w:val="clear" w:color="auto" w:fill="auto"/>
                </w:tcPr>
                <w:p w14:paraId="17FD6490" w14:textId="77777777" w:rsidR="00502C0F" w:rsidRPr="0050557E" w:rsidRDefault="00502C0F" w:rsidP="005E39E5">
                  <w:pPr>
                    <w:pStyle w:val="Performancetable9pt"/>
                    <w:jc w:val="center"/>
                    <w:rPr>
                      <w:lang w:val="en-GB"/>
                    </w:rPr>
                  </w:pPr>
                </w:p>
              </w:tc>
              <w:tc>
                <w:tcPr>
                  <w:tcW w:w="1149" w:type="dxa"/>
                  <w:tcBorders>
                    <w:top w:val="single" w:sz="8" w:space="0" w:color="EFF2EE"/>
                    <w:bottom w:val="single" w:sz="8" w:space="0" w:color="EFF2EE"/>
                  </w:tcBorders>
                  <w:shd w:val="clear" w:color="auto" w:fill="auto"/>
                </w:tcPr>
                <w:p w14:paraId="6F07B137" w14:textId="77777777" w:rsidR="00502C0F" w:rsidRPr="0050557E" w:rsidRDefault="00502C0F" w:rsidP="005E39E5">
                  <w:pPr>
                    <w:pStyle w:val="Performancetable9pt"/>
                    <w:jc w:val="center"/>
                    <w:rPr>
                      <w:lang w:val="en-GB"/>
                    </w:rPr>
                  </w:pPr>
                </w:p>
              </w:tc>
            </w:tr>
            <w:tr w:rsidR="00502C0F" w:rsidRPr="0050557E" w14:paraId="57C9C732"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01324D36" w14:textId="77777777" w:rsidR="00502C0F" w:rsidRPr="0050557E" w:rsidRDefault="00502C0F" w:rsidP="00502C0F">
                  <w:pPr>
                    <w:pStyle w:val="Performancetable9pt"/>
                  </w:pPr>
                  <w:r>
                    <w:t>Northern</w:t>
                  </w:r>
                </w:p>
              </w:tc>
              <w:tc>
                <w:tcPr>
                  <w:tcW w:w="921" w:type="dxa"/>
                  <w:tcBorders>
                    <w:top w:val="single" w:sz="8" w:space="0" w:color="EFF2EE"/>
                    <w:bottom w:val="single" w:sz="8" w:space="0" w:color="EFF2EE"/>
                  </w:tcBorders>
                  <w:shd w:val="clear" w:color="auto" w:fill="FFFFFF" w:themeFill="background1"/>
                  <w:vAlign w:val="center"/>
                </w:tcPr>
                <w:p w14:paraId="01C8B08A" w14:textId="77777777"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0B296026" w14:textId="77777777" w:rsidR="00502C0F" w:rsidRPr="0050557E" w:rsidRDefault="00502C0F" w:rsidP="00502C0F">
                  <w:pPr>
                    <w:pStyle w:val="Performancetable9pt"/>
                    <w:jc w:val="center"/>
                    <w:rPr>
                      <w:lang w:val="en-GB"/>
                    </w:rPr>
                  </w:pPr>
                </w:p>
              </w:tc>
              <w:tc>
                <w:tcPr>
                  <w:tcW w:w="1145" w:type="dxa"/>
                  <w:tcBorders>
                    <w:top w:val="single" w:sz="8" w:space="0" w:color="EFF2EE"/>
                    <w:bottom w:val="single" w:sz="8" w:space="0" w:color="EFF2EE"/>
                  </w:tcBorders>
                  <w:shd w:val="clear" w:color="auto" w:fill="D3EBED"/>
                  <w:vAlign w:val="center"/>
                </w:tcPr>
                <w:p w14:paraId="4D5A51C1" w14:textId="4886121C" w:rsidR="00502C0F" w:rsidRPr="0050557E" w:rsidRDefault="00502C0F" w:rsidP="00502C0F">
                  <w:pPr>
                    <w:pStyle w:val="Performancetable9pt"/>
                    <w:jc w:val="center"/>
                  </w:pPr>
                  <w:r>
                    <w:t>81.9%</w:t>
                  </w:r>
                </w:p>
              </w:tc>
              <w:tc>
                <w:tcPr>
                  <w:tcW w:w="1143" w:type="dxa"/>
                  <w:tcBorders>
                    <w:top w:val="single" w:sz="8" w:space="0" w:color="EFF2EE"/>
                    <w:bottom w:val="single" w:sz="8" w:space="0" w:color="EFF2EE"/>
                  </w:tcBorders>
                  <w:shd w:val="clear" w:color="auto" w:fill="ABDBDF"/>
                  <w:vAlign w:val="center"/>
                </w:tcPr>
                <w:p w14:paraId="1CFF304E" w14:textId="5594403B" w:rsidR="00502C0F" w:rsidRPr="0050557E" w:rsidRDefault="00502C0F" w:rsidP="00502C0F">
                  <w:pPr>
                    <w:pStyle w:val="Performancetable9pt"/>
                    <w:jc w:val="center"/>
                  </w:pPr>
                  <w:r>
                    <w:t>80.7%</w:t>
                  </w:r>
                </w:p>
              </w:tc>
              <w:tc>
                <w:tcPr>
                  <w:tcW w:w="786" w:type="dxa"/>
                  <w:tcBorders>
                    <w:top w:val="single" w:sz="8" w:space="0" w:color="EFF2EE"/>
                    <w:bottom w:val="single" w:sz="8" w:space="0" w:color="EFF2EE"/>
                  </w:tcBorders>
                  <w:shd w:val="clear" w:color="auto" w:fill="ABDBDF"/>
                  <w:vAlign w:val="center"/>
                </w:tcPr>
                <w:p w14:paraId="04ECDCE2" w14:textId="77777777" w:rsidR="00502C0F" w:rsidRPr="0050557E" w:rsidRDefault="00502C0F" w:rsidP="00502C0F">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0DE27497"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439F77F5" w14:textId="77777777" w:rsidR="00502C0F" w:rsidRPr="0050557E" w:rsidRDefault="00502C0F" w:rsidP="00502C0F">
                  <w:pPr>
                    <w:pStyle w:val="Performancetable9pt"/>
                    <w:jc w:val="center"/>
                  </w:pPr>
                </w:p>
              </w:tc>
            </w:tr>
            <w:tr w:rsidR="00502C0F" w:rsidRPr="0050557E" w14:paraId="64D337B1"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72EBB728" w14:textId="77777777" w:rsidR="00502C0F" w:rsidRPr="0050557E" w:rsidRDefault="00502C0F" w:rsidP="00502C0F">
                  <w:pPr>
                    <w:pStyle w:val="Performancetable9pt"/>
                  </w:pPr>
                  <w:r>
                    <w:t>Te Manawa Taki</w:t>
                  </w:r>
                </w:p>
              </w:tc>
              <w:tc>
                <w:tcPr>
                  <w:tcW w:w="921" w:type="dxa"/>
                  <w:tcBorders>
                    <w:top w:val="single" w:sz="8" w:space="0" w:color="EFF2EE"/>
                    <w:bottom w:val="single" w:sz="8" w:space="0" w:color="EFF2EE"/>
                  </w:tcBorders>
                  <w:shd w:val="clear" w:color="auto" w:fill="FFFFFF" w:themeFill="background1"/>
                  <w:vAlign w:val="center"/>
                </w:tcPr>
                <w:p w14:paraId="57DE6C3F" w14:textId="77777777"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0AEB8A53" w14:textId="77777777" w:rsidR="00502C0F" w:rsidRPr="0050557E" w:rsidRDefault="00502C0F" w:rsidP="00502C0F">
                  <w:pPr>
                    <w:pStyle w:val="Performancetable9pt"/>
                    <w:jc w:val="center"/>
                    <w:rPr>
                      <w:lang w:val="en-GB"/>
                    </w:rPr>
                  </w:pPr>
                </w:p>
              </w:tc>
              <w:tc>
                <w:tcPr>
                  <w:tcW w:w="1145" w:type="dxa"/>
                  <w:tcBorders>
                    <w:top w:val="single" w:sz="8" w:space="0" w:color="EFF2EE"/>
                    <w:bottom w:val="single" w:sz="8" w:space="0" w:color="EFF2EE"/>
                  </w:tcBorders>
                  <w:shd w:val="clear" w:color="auto" w:fill="D3EBED"/>
                  <w:vAlign w:val="center"/>
                </w:tcPr>
                <w:p w14:paraId="0926590A" w14:textId="10A827CD" w:rsidR="00502C0F" w:rsidRPr="0050557E" w:rsidRDefault="00502C0F" w:rsidP="00502C0F">
                  <w:pPr>
                    <w:pStyle w:val="Performancetable9pt"/>
                    <w:jc w:val="center"/>
                  </w:pPr>
                  <w:r>
                    <w:t>79.7%</w:t>
                  </w:r>
                </w:p>
              </w:tc>
              <w:tc>
                <w:tcPr>
                  <w:tcW w:w="1143" w:type="dxa"/>
                  <w:tcBorders>
                    <w:top w:val="single" w:sz="8" w:space="0" w:color="EFF2EE"/>
                    <w:bottom w:val="single" w:sz="8" w:space="0" w:color="EFF2EE"/>
                  </w:tcBorders>
                  <w:shd w:val="clear" w:color="auto" w:fill="ABDBDF"/>
                  <w:vAlign w:val="center"/>
                </w:tcPr>
                <w:p w14:paraId="1F3281AB" w14:textId="3E5FD1CD" w:rsidR="00502C0F" w:rsidRPr="0050557E" w:rsidRDefault="00502C0F" w:rsidP="00502C0F">
                  <w:pPr>
                    <w:pStyle w:val="Performancetable9pt"/>
                    <w:jc w:val="center"/>
                  </w:pPr>
                  <w:r>
                    <w:t>80.8%</w:t>
                  </w:r>
                </w:p>
              </w:tc>
              <w:tc>
                <w:tcPr>
                  <w:tcW w:w="786" w:type="dxa"/>
                  <w:tcBorders>
                    <w:top w:val="single" w:sz="8" w:space="0" w:color="EFF2EE"/>
                    <w:bottom w:val="single" w:sz="8" w:space="0" w:color="EFF2EE"/>
                  </w:tcBorders>
                  <w:shd w:val="clear" w:color="auto" w:fill="ABDBDF"/>
                  <w:vAlign w:val="center"/>
                </w:tcPr>
                <w:p w14:paraId="6FA536F7" w14:textId="77777777" w:rsidR="00502C0F" w:rsidRPr="0050557E" w:rsidRDefault="00502C0F" w:rsidP="00502C0F">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303A8443"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4FF0D2C9" w14:textId="77777777" w:rsidR="00502C0F" w:rsidRPr="0050557E" w:rsidRDefault="00502C0F" w:rsidP="00502C0F">
                  <w:pPr>
                    <w:pStyle w:val="Performancetable9pt"/>
                    <w:jc w:val="center"/>
                  </w:pPr>
                </w:p>
              </w:tc>
            </w:tr>
            <w:tr w:rsidR="00502C0F" w:rsidRPr="0050557E" w14:paraId="497D9194" w14:textId="77777777" w:rsidTr="005E39E5">
              <w:trPr>
                <w:trHeight w:val="16"/>
              </w:trPr>
              <w:tc>
                <w:tcPr>
                  <w:tcW w:w="1557" w:type="dxa"/>
                  <w:tcBorders>
                    <w:top w:val="single" w:sz="8" w:space="0" w:color="EFF2EE"/>
                    <w:bottom w:val="single" w:sz="8" w:space="0" w:color="EFF2EE"/>
                  </w:tcBorders>
                  <w:shd w:val="clear" w:color="auto" w:fill="FFFFFF" w:themeFill="background1"/>
                  <w:vAlign w:val="center"/>
                </w:tcPr>
                <w:p w14:paraId="160C76DE" w14:textId="77777777" w:rsidR="00502C0F" w:rsidRPr="0050557E" w:rsidRDefault="00502C0F" w:rsidP="00502C0F">
                  <w:pPr>
                    <w:pStyle w:val="Performancetable9pt"/>
                  </w:pPr>
                  <w:r>
                    <w:t>Central I Ikaroa</w:t>
                  </w:r>
                </w:p>
              </w:tc>
              <w:tc>
                <w:tcPr>
                  <w:tcW w:w="921" w:type="dxa"/>
                  <w:tcBorders>
                    <w:top w:val="single" w:sz="8" w:space="0" w:color="EFF2EE"/>
                    <w:bottom w:val="single" w:sz="8" w:space="0" w:color="EFF2EE"/>
                  </w:tcBorders>
                  <w:shd w:val="clear" w:color="auto" w:fill="FFFFFF" w:themeFill="background1"/>
                  <w:vAlign w:val="center"/>
                </w:tcPr>
                <w:p w14:paraId="7738D5E5" w14:textId="77777777" w:rsidR="00502C0F" w:rsidRPr="0050557E" w:rsidRDefault="00502C0F" w:rsidP="00502C0F">
                  <w:pPr>
                    <w:pStyle w:val="Performancetable9pt"/>
                    <w:jc w:val="center"/>
                    <w:rPr>
                      <w:lang w:val="en-GB"/>
                    </w:rPr>
                  </w:pPr>
                </w:p>
              </w:tc>
              <w:tc>
                <w:tcPr>
                  <w:tcW w:w="1050" w:type="dxa"/>
                  <w:tcBorders>
                    <w:top w:val="single" w:sz="8" w:space="0" w:color="EFF2EE"/>
                    <w:bottom w:val="single" w:sz="8" w:space="0" w:color="EFF2EE"/>
                  </w:tcBorders>
                  <w:shd w:val="clear" w:color="auto" w:fill="FFFFFF" w:themeFill="background1"/>
                  <w:vAlign w:val="center"/>
                </w:tcPr>
                <w:p w14:paraId="5A72BBAF" w14:textId="77777777" w:rsidR="00502C0F" w:rsidRPr="0050557E" w:rsidRDefault="00502C0F" w:rsidP="00502C0F">
                  <w:pPr>
                    <w:pStyle w:val="Performancetable9pt"/>
                    <w:jc w:val="center"/>
                    <w:rPr>
                      <w:lang w:val="en-GB"/>
                    </w:rPr>
                  </w:pPr>
                </w:p>
              </w:tc>
              <w:tc>
                <w:tcPr>
                  <w:tcW w:w="1145" w:type="dxa"/>
                  <w:tcBorders>
                    <w:top w:val="single" w:sz="8" w:space="0" w:color="EFF2EE"/>
                    <w:bottom w:val="single" w:sz="8" w:space="0" w:color="EFF2EE"/>
                  </w:tcBorders>
                  <w:shd w:val="clear" w:color="auto" w:fill="D3EBED"/>
                  <w:vAlign w:val="center"/>
                </w:tcPr>
                <w:p w14:paraId="7E970E66" w14:textId="1865C320" w:rsidR="00502C0F" w:rsidRPr="0050557E" w:rsidRDefault="00502C0F" w:rsidP="00502C0F">
                  <w:pPr>
                    <w:pStyle w:val="Performancetable9pt"/>
                    <w:jc w:val="center"/>
                  </w:pPr>
                  <w:r>
                    <w:t>82.5%</w:t>
                  </w:r>
                </w:p>
              </w:tc>
              <w:tc>
                <w:tcPr>
                  <w:tcW w:w="1143" w:type="dxa"/>
                  <w:tcBorders>
                    <w:top w:val="single" w:sz="8" w:space="0" w:color="EFF2EE"/>
                    <w:bottom w:val="single" w:sz="8" w:space="0" w:color="EFF2EE"/>
                  </w:tcBorders>
                  <w:shd w:val="clear" w:color="auto" w:fill="ABDBDF"/>
                  <w:vAlign w:val="center"/>
                </w:tcPr>
                <w:p w14:paraId="0410597E" w14:textId="4E487EF2" w:rsidR="00502C0F" w:rsidRPr="0050557E" w:rsidRDefault="00502C0F" w:rsidP="00502C0F">
                  <w:pPr>
                    <w:pStyle w:val="Performancetable9pt"/>
                    <w:jc w:val="center"/>
                  </w:pPr>
                  <w:r>
                    <w:t>82.7%</w:t>
                  </w:r>
                </w:p>
              </w:tc>
              <w:tc>
                <w:tcPr>
                  <w:tcW w:w="786" w:type="dxa"/>
                  <w:tcBorders>
                    <w:top w:val="single" w:sz="8" w:space="0" w:color="EFF2EE"/>
                    <w:bottom w:val="single" w:sz="8" w:space="0" w:color="EFF2EE"/>
                  </w:tcBorders>
                  <w:shd w:val="clear" w:color="auto" w:fill="ABDBDF"/>
                  <w:vAlign w:val="center"/>
                </w:tcPr>
                <w:p w14:paraId="0245E2C3" w14:textId="77777777" w:rsidR="00502C0F" w:rsidRPr="0050557E" w:rsidRDefault="00502C0F" w:rsidP="00502C0F">
                  <w:pPr>
                    <w:pStyle w:val="Performancetable9pt"/>
                    <w:jc w:val="center"/>
                    <w:rPr>
                      <w:lang w:val="en-GB"/>
                    </w:rPr>
                  </w:pPr>
                </w:p>
              </w:tc>
              <w:tc>
                <w:tcPr>
                  <w:tcW w:w="1672" w:type="dxa"/>
                  <w:tcBorders>
                    <w:top w:val="single" w:sz="8" w:space="0" w:color="EFF2EE"/>
                    <w:bottom w:val="single" w:sz="8" w:space="0" w:color="EFF2EE"/>
                  </w:tcBorders>
                  <w:shd w:val="clear" w:color="auto" w:fill="auto"/>
                  <w:vAlign w:val="center"/>
                </w:tcPr>
                <w:p w14:paraId="4E18F7DB" w14:textId="77777777" w:rsidR="00502C0F" w:rsidRPr="0050557E" w:rsidRDefault="00502C0F" w:rsidP="00502C0F">
                  <w:pPr>
                    <w:pStyle w:val="Performancetable9pt"/>
                    <w:jc w:val="center"/>
                    <w:rPr>
                      <w:lang w:val="en-GB"/>
                    </w:rPr>
                  </w:pPr>
                </w:p>
              </w:tc>
              <w:tc>
                <w:tcPr>
                  <w:tcW w:w="1149" w:type="dxa"/>
                  <w:tcBorders>
                    <w:top w:val="single" w:sz="8" w:space="0" w:color="EFF2EE"/>
                    <w:bottom w:val="single" w:sz="8" w:space="0" w:color="EFF2EE"/>
                  </w:tcBorders>
                  <w:shd w:val="clear" w:color="auto" w:fill="auto"/>
                  <w:vAlign w:val="center"/>
                </w:tcPr>
                <w:p w14:paraId="2EE95C10" w14:textId="77777777" w:rsidR="00502C0F" w:rsidRPr="0050557E" w:rsidRDefault="00502C0F" w:rsidP="00502C0F">
                  <w:pPr>
                    <w:pStyle w:val="Performancetable9pt"/>
                    <w:jc w:val="center"/>
                  </w:pPr>
                </w:p>
              </w:tc>
            </w:tr>
            <w:tr w:rsidR="00502C0F" w:rsidRPr="0050557E" w14:paraId="371E17EE" w14:textId="77777777" w:rsidTr="005E39E5">
              <w:trPr>
                <w:trHeight w:val="16"/>
              </w:trPr>
              <w:tc>
                <w:tcPr>
                  <w:tcW w:w="1557" w:type="dxa"/>
                  <w:tcBorders>
                    <w:top w:val="single" w:sz="8" w:space="0" w:color="EFF2EE"/>
                    <w:bottom w:val="nil"/>
                  </w:tcBorders>
                  <w:shd w:val="clear" w:color="auto" w:fill="FFFFFF" w:themeFill="background1"/>
                  <w:vAlign w:val="center"/>
                </w:tcPr>
                <w:p w14:paraId="7146A458" w14:textId="77777777" w:rsidR="00502C0F" w:rsidRPr="0050557E" w:rsidRDefault="00502C0F" w:rsidP="00502C0F">
                  <w:pPr>
                    <w:pStyle w:val="Performancetable9pt"/>
                  </w:pPr>
                  <w:r>
                    <w:t>Te Waipounamu</w:t>
                  </w:r>
                </w:p>
              </w:tc>
              <w:tc>
                <w:tcPr>
                  <w:tcW w:w="921" w:type="dxa"/>
                  <w:tcBorders>
                    <w:top w:val="single" w:sz="8" w:space="0" w:color="EFF2EE"/>
                    <w:bottom w:val="nil"/>
                  </w:tcBorders>
                  <w:shd w:val="clear" w:color="auto" w:fill="FFFFFF" w:themeFill="background1"/>
                  <w:vAlign w:val="center"/>
                </w:tcPr>
                <w:p w14:paraId="3E1BAC0B" w14:textId="77777777" w:rsidR="00502C0F" w:rsidRPr="0050557E" w:rsidRDefault="00502C0F" w:rsidP="00502C0F">
                  <w:pPr>
                    <w:pStyle w:val="Performancetable9pt"/>
                    <w:jc w:val="center"/>
                    <w:rPr>
                      <w:lang w:val="en-GB"/>
                    </w:rPr>
                  </w:pPr>
                </w:p>
              </w:tc>
              <w:tc>
                <w:tcPr>
                  <w:tcW w:w="1050" w:type="dxa"/>
                  <w:tcBorders>
                    <w:top w:val="single" w:sz="8" w:space="0" w:color="EFF2EE"/>
                    <w:bottom w:val="nil"/>
                  </w:tcBorders>
                  <w:shd w:val="clear" w:color="auto" w:fill="FFFFFF" w:themeFill="background1"/>
                  <w:vAlign w:val="center"/>
                </w:tcPr>
                <w:p w14:paraId="46A40760" w14:textId="77777777" w:rsidR="00502C0F" w:rsidRPr="0050557E" w:rsidRDefault="00502C0F" w:rsidP="00502C0F">
                  <w:pPr>
                    <w:pStyle w:val="Performancetable9pt"/>
                    <w:jc w:val="center"/>
                    <w:rPr>
                      <w:lang w:val="en-GB"/>
                    </w:rPr>
                  </w:pPr>
                </w:p>
              </w:tc>
              <w:tc>
                <w:tcPr>
                  <w:tcW w:w="1145" w:type="dxa"/>
                  <w:tcBorders>
                    <w:top w:val="single" w:sz="8" w:space="0" w:color="EFF2EE"/>
                    <w:bottom w:val="nil"/>
                  </w:tcBorders>
                  <w:shd w:val="clear" w:color="auto" w:fill="D3EBED"/>
                  <w:vAlign w:val="center"/>
                </w:tcPr>
                <w:p w14:paraId="1DBBBE80" w14:textId="45206AB3" w:rsidR="00502C0F" w:rsidRPr="0050557E" w:rsidRDefault="00502C0F" w:rsidP="00502C0F">
                  <w:pPr>
                    <w:pStyle w:val="Performancetable9pt"/>
                    <w:jc w:val="center"/>
                  </w:pPr>
                  <w:r>
                    <w:t>84.0%</w:t>
                  </w:r>
                </w:p>
              </w:tc>
              <w:tc>
                <w:tcPr>
                  <w:tcW w:w="1143" w:type="dxa"/>
                  <w:tcBorders>
                    <w:top w:val="single" w:sz="8" w:space="0" w:color="EFF2EE"/>
                    <w:bottom w:val="nil"/>
                  </w:tcBorders>
                  <w:shd w:val="clear" w:color="auto" w:fill="ABDBDF"/>
                  <w:vAlign w:val="center"/>
                </w:tcPr>
                <w:p w14:paraId="4687F90F" w14:textId="2495E630" w:rsidR="00502C0F" w:rsidRPr="0050557E" w:rsidRDefault="00502C0F" w:rsidP="00502C0F">
                  <w:pPr>
                    <w:pStyle w:val="Performancetable9pt"/>
                    <w:jc w:val="center"/>
                  </w:pPr>
                  <w:r>
                    <w:t>82.4%</w:t>
                  </w:r>
                </w:p>
              </w:tc>
              <w:tc>
                <w:tcPr>
                  <w:tcW w:w="786" w:type="dxa"/>
                  <w:tcBorders>
                    <w:top w:val="single" w:sz="8" w:space="0" w:color="EFF2EE"/>
                    <w:bottom w:val="nil"/>
                  </w:tcBorders>
                  <w:shd w:val="clear" w:color="auto" w:fill="ABDBDF"/>
                  <w:vAlign w:val="center"/>
                </w:tcPr>
                <w:p w14:paraId="696A9601" w14:textId="77777777" w:rsidR="00502C0F" w:rsidRPr="0050557E" w:rsidRDefault="00502C0F" w:rsidP="00502C0F">
                  <w:pPr>
                    <w:pStyle w:val="Performancetable9pt"/>
                    <w:jc w:val="center"/>
                    <w:rPr>
                      <w:lang w:val="en-GB"/>
                    </w:rPr>
                  </w:pPr>
                </w:p>
              </w:tc>
              <w:tc>
                <w:tcPr>
                  <w:tcW w:w="1672" w:type="dxa"/>
                  <w:tcBorders>
                    <w:top w:val="single" w:sz="8" w:space="0" w:color="EFF2EE"/>
                    <w:bottom w:val="nil"/>
                  </w:tcBorders>
                  <w:shd w:val="clear" w:color="auto" w:fill="auto"/>
                  <w:vAlign w:val="center"/>
                </w:tcPr>
                <w:p w14:paraId="3909913C" w14:textId="77777777" w:rsidR="00502C0F" w:rsidRPr="0050557E" w:rsidRDefault="00502C0F" w:rsidP="00502C0F">
                  <w:pPr>
                    <w:pStyle w:val="Performancetable9pt"/>
                    <w:jc w:val="center"/>
                    <w:rPr>
                      <w:lang w:val="en-GB"/>
                    </w:rPr>
                  </w:pPr>
                </w:p>
              </w:tc>
              <w:tc>
                <w:tcPr>
                  <w:tcW w:w="1149" w:type="dxa"/>
                  <w:tcBorders>
                    <w:top w:val="single" w:sz="8" w:space="0" w:color="EFF2EE"/>
                    <w:bottom w:val="nil"/>
                  </w:tcBorders>
                  <w:shd w:val="clear" w:color="auto" w:fill="auto"/>
                  <w:vAlign w:val="center"/>
                </w:tcPr>
                <w:p w14:paraId="3F1581B7" w14:textId="77777777" w:rsidR="00502C0F" w:rsidRPr="0050557E" w:rsidRDefault="00502C0F" w:rsidP="00502C0F">
                  <w:pPr>
                    <w:pStyle w:val="Performancetable9pt"/>
                    <w:jc w:val="center"/>
                  </w:pPr>
                </w:p>
              </w:tc>
            </w:tr>
          </w:tbl>
          <w:p w14:paraId="1888E61F" w14:textId="77777777" w:rsidR="00502C0F" w:rsidRDefault="00502C0F" w:rsidP="005E39E5">
            <w:pPr>
              <w:pStyle w:val="Notestomeasure"/>
              <w:rPr>
                <w:b/>
                <w:bCs w:val="0"/>
              </w:rPr>
            </w:pPr>
          </w:p>
          <w:p w14:paraId="2A447B1D" w14:textId="77777777" w:rsidR="00502C0F" w:rsidRPr="00502C0F" w:rsidRDefault="00502C0F" w:rsidP="00502C0F">
            <w:pPr>
              <w:pStyle w:val="Notestomeasure"/>
              <w:rPr>
                <w:b/>
                <w:bCs w:val="0"/>
              </w:rPr>
            </w:pPr>
            <w:r w:rsidRPr="00502C0F">
              <w:rPr>
                <w:b/>
                <w:bCs w:val="0"/>
              </w:rPr>
              <w:t xml:space="preserve">Target: </w:t>
            </w:r>
            <w:r w:rsidRPr="00502C0F">
              <w:t>Improve from baseline (trend to increase)</w:t>
            </w:r>
            <w:r w:rsidRPr="00502C0F">
              <w:rPr>
                <w:b/>
                <w:bCs w:val="0"/>
              </w:rPr>
              <w:t xml:space="preserve"> </w:t>
            </w:r>
          </w:p>
          <w:p w14:paraId="13E5428F" w14:textId="2033CF52" w:rsidR="00502C0F" w:rsidRDefault="00502C0F" w:rsidP="00502C0F">
            <w:pPr>
              <w:pStyle w:val="Notestomeasure"/>
            </w:pPr>
            <w:r w:rsidRPr="00502C0F">
              <w:rPr>
                <w:b/>
                <w:bCs w:val="0"/>
              </w:rPr>
              <w:t xml:space="preserve">Baseline: </w:t>
            </w:r>
            <w:r w:rsidRPr="00502C0F">
              <w:t>2021/22 FY</w:t>
            </w:r>
          </w:p>
          <w:tbl>
            <w:tblPr>
              <w:tblW w:w="0" w:type="auto"/>
              <w:tblBorders>
                <w:insideH w:val="single" w:sz="4" w:space="0" w:color="EFF2EE"/>
              </w:tblBorders>
              <w:tblCellMar>
                <w:top w:w="57" w:type="dxa"/>
                <w:left w:w="113" w:type="dxa"/>
                <w:bottom w:w="57" w:type="dxa"/>
                <w:right w:w="113" w:type="dxa"/>
              </w:tblCellMar>
              <w:tblLook w:val="0000" w:firstRow="0" w:lastRow="0" w:firstColumn="0" w:lastColumn="0" w:noHBand="0" w:noVBand="0"/>
            </w:tblPr>
            <w:tblGrid>
              <w:gridCol w:w="3116"/>
              <w:gridCol w:w="1258"/>
              <w:gridCol w:w="1260"/>
              <w:gridCol w:w="1258"/>
              <w:gridCol w:w="1273"/>
              <w:gridCol w:w="1258"/>
            </w:tblGrid>
            <w:tr w:rsidR="00502C0F" w:rsidRPr="00502C0F" w14:paraId="05839DC5" w14:textId="77777777" w:rsidTr="00502C0F">
              <w:trPr>
                <w:trHeight w:val="359"/>
              </w:trPr>
              <w:tc>
                <w:tcPr>
                  <w:tcW w:w="3203" w:type="dxa"/>
                  <w:tcMar>
                    <w:top w:w="57" w:type="dxa"/>
                    <w:left w:w="57" w:type="dxa"/>
                    <w:bottom w:w="113" w:type="dxa"/>
                    <w:right w:w="57" w:type="dxa"/>
                  </w:tcMar>
                  <w:vAlign w:val="bottom"/>
                </w:tcPr>
                <w:p w14:paraId="4815826E" w14:textId="77777777" w:rsidR="00502C0F" w:rsidRPr="00502C0F" w:rsidRDefault="00502C0F" w:rsidP="00502C0F">
                  <w:pPr>
                    <w:pStyle w:val="Performancetable9pt"/>
                    <w:rPr>
                      <w:b/>
                      <w:bCs/>
                      <w:color w:val="00A2AC" w:themeColor="background2"/>
                    </w:rPr>
                  </w:pPr>
                  <w:r w:rsidRPr="00502C0F">
                    <w:rPr>
                      <w:b/>
                      <w:bCs/>
                      <w:color w:val="00A2AC" w:themeColor="background2"/>
                    </w:rPr>
                    <w:t>2023/24</w:t>
                  </w:r>
                </w:p>
              </w:tc>
              <w:tc>
                <w:tcPr>
                  <w:tcW w:w="1287" w:type="dxa"/>
                  <w:tcMar>
                    <w:top w:w="57" w:type="dxa"/>
                    <w:left w:w="57" w:type="dxa"/>
                    <w:bottom w:w="113" w:type="dxa"/>
                    <w:right w:w="57" w:type="dxa"/>
                  </w:tcMar>
                  <w:vAlign w:val="bottom"/>
                </w:tcPr>
                <w:p w14:paraId="7C398BFA"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Māori</w:t>
                  </w:r>
                </w:p>
              </w:tc>
              <w:tc>
                <w:tcPr>
                  <w:tcW w:w="1286" w:type="dxa"/>
                  <w:tcMar>
                    <w:top w:w="57" w:type="dxa"/>
                    <w:left w:w="57" w:type="dxa"/>
                    <w:bottom w:w="113" w:type="dxa"/>
                    <w:right w:w="57" w:type="dxa"/>
                  </w:tcMar>
                  <w:vAlign w:val="bottom"/>
                </w:tcPr>
                <w:p w14:paraId="46BBE3BD"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Pacific</w:t>
                  </w:r>
                </w:p>
              </w:tc>
              <w:tc>
                <w:tcPr>
                  <w:tcW w:w="1287" w:type="dxa"/>
                  <w:tcMar>
                    <w:top w:w="57" w:type="dxa"/>
                    <w:left w:w="57" w:type="dxa"/>
                    <w:bottom w:w="113" w:type="dxa"/>
                    <w:right w:w="57" w:type="dxa"/>
                  </w:tcMar>
                  <w:vAlign w:val="bottom"/>
                </w:tcPr>
                <w:p w14:paraId="311CB57C"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Asian</w:t>
                  </w:r>
                </w:p>
              </w:tc>
              <w:tc>
                <w:tcPr>
                  <w:tcW w:w="1287" w:type="dxa"/>
                  <w:tcMar>
                    <w:top w:w="57" w:type="dxa"/>
                    <w:left w:w="0" w:type="dxa"/>
                    <w:bottom w:w="113" w:type="dxa"/>
                    <w:right w:w="0" w:type="dxa"/>
                  </w:tcMar>
                  <w:vAlign w:val="bottom"/>
                </w:tcPr>
                <w:p w14:paraId="356B1822"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NM/NP/NA*</w:t>
                  </w:r>
                </w:p>
              </w:tc>
              <w:tc>
                <w:tcPr>
                  <w:tcW w:w="1287" w:type="dxa"/>
                  <w:tcMar>
                    <w:top w:w="57" w:type="dxa"/>
                    <w:left w:w="57" w:type="dxa"/>
                    <w:bottom w:w="113" w:type="dxa"/>
                    <w:right w:w="57" w:type="dxa"/>
                  </w:tcMar>
                  <w:vAlign w:val="bottom"/>
                </w:tcPr>
                <w:p w14:paraId="6889B221" w14:textId="77777777" w:rsidR="00502C0F" w:rsidRPr="00502C0F" w:rsidRDefault="00502C0F" w:rsidP="00502C0F">
                  <w:pPr>
                    <w:pStyle w:val="Performancetable9pt"/>
                    <w:jc w:val="center"/>
                    <w:rPr>
                      <w:b/>
                      <w:bCs/>
                      <w:color w:val="00A2AC" w:themeColor="background2"/>
                    </w:rPr>
                  </w:pPr>
                  <w:r w:rsidRPr="00502C0F">
                    <w:rPr>
                      <w:b/>
                      <w:bCs/>
                      <w:color w:val="00A2AC" w:themeColor="background2"/>
                    </w:rPr>
                    <w:t>All</w:t>
                  </w:r>
                </w:p>
              </w:tc>
            </w:tr>
            <w:tr w:rsidR="00502C0F" w:rsidRPr="00502C0F" w14:paraId="04B84BD1" w14:textId="77777777" w:rsidTr="00502C0F">
              <w:trPr>
                <w:trHeight w:val="13"/>
              </w:trPr>
              <w:tc>
                <w:tcPr>
                  <w:tcW w:w="3203" w:type="dxa"/>
                  <w:shd w:val="solid" w:color="FFFFFF" w:fill="auto"/>
                  <w:tcMar>
                    <w:top w:w="57" w:type="dxa"/>
                    <w:left w:w="57" w:type="dxa"/>
                    <w:bottom w:w="113" w:type="dxa"/>
                    <w:right w:w="57" w:type="dxa"/>
                  </w:tcMar>
                  <w:vAlign w:val="center"/>
                </w:tcPr>
                <w:p w14:paraId="254832C2" w14:textId="77777777" w:rsidR="00502C0F" w:rsidRPr="00502C0F" w:rsidRDefault="00502C0F" w:rsidP="00502C0F">
                  <w:pPr>
                    <w:pStyle w:val="Performancetable9pt"/>
                  </w:pPr>
                  <w:r w:rsidRPr="00502C0F">
                    <w:t>Northern</w:t>
                  </w:r>
                </w:p>
              </w:tc>
              <w:tc>
                <w:tcPr>
                  <w:tcW w:w="1287" w:type="dxa"/>
                  <w:shd w:val="solid" w:color="EEEAA3" w:fill="auto"/>
                  <w:tcMar>
                    <w:top w:w="57" w:type="dxa"/>
                    <w:left w:w="57" w:type="dxa"/>
                    <w:bottom w:w="113" w:type="dxa"/>
                    <w:right w:w="57" w:type="dxa"/>
                  </w:tcMar>
                  <w:vAlign w:val="center"/>
                </w:tcPr>
                <w:p w14:paraId="5DD00C0D" w14:textId="77777777" w:rsidR="00502C0F" w:rsidRPr="00502C0F" w:rsidRDefault="00502C0F" w:rsidP="00502C0F">
                  <w:pPr>
                    <w:pStyle w:val="Performancetable9pt"/>
                    <w:jc w:val="center"/>
                  </w:pPr>
                  <w:r w:rsidRPr="00502C0F">
                    <w:t>80.7%</w:t>
                  </w:r>
                </w:p>
              </w:tc>
              <w:tc>
                <w:tcPr>
                  <w:tcW w:w="1286" w:type="dxa"/>
                  <w:shd w:val="solid" w:color="E3E49E" w:fill="auto"/>
                  <w:tcMar>
                    <w:top w:w="57" w:type="dxa"/>
                    <w:left w:w="57" w:type="dxa"/>
                    <w:bottom w:w="113" w:type="dxa"/>
                    <w:right w:w="57" w:type="dxa"/>
                  </w:tcMar>
                  <w:vAlign w:val="center"/>
                </w:tcPr>
                <w:p w14:paraId="116B24D2" w14:textId="77777777" w:rsidR="00502C0F" w:rsidRPr="00502C0F" w:rsidRDefault="00502C0F" w:rsidP="00502C0F">
                  <w:pPr>
                    <w:pStyle w:val="Performancetable9pt"/>
                    <w:jc w:val="center"/>
                  </w:pPr>
                  <w:r w:rsidRPr="00502C0F">
                    <w:t>82.1%</w:t>
                  </w:r>
                </w:p>
              </w:tc>
              <w:tc>
                <w:tcPr>
                  <w:tcW w:w="1287" w:type="dxa"/>
                  <w:shd w:val="solid" w:color="C8DC97" w:fill="auto"/>
                  <w:tcMar>
                    <w:top w:w="57" w:type="dxa"/>
                    <w:left w:w="57" w:type="dxa"/>
                    <w:bottom w:w="113" w:type="dxa"/>
                    <w:right w:w="57" w:type="dxa"/>
                  </w:tcMar>
                  <w:vAlign w:val="center"/>
                </w:tcPr>
                <w:p w14:paraId="56703473" w14:textId="77777777" w:rsidR="00502C0F" w:rsidRPr="00502C0F" w:rsidRDefault="00502C0F" w:rsidP="00502C0F">
                  <w:pPr>
                    <w:pStyle w:val="Performancetable9pt"/>
                    <w:jc w:val="center"/>
                  </w:pPr>
                  <w:r w:rsidRPr="00502C0F">
                    <w:t>85.1%</w:t>
                  </w:r>
                </w:p>
              </w:tc>
              <w:tc>
                <w:tcPr>
                  <w:tcW w:w="1287" w:type="dxa"/>
                  <w:shd w:val="solid" w:color="FDEFA8" w:fill="auto"/>
                  <w:tcMar>
                    <w:top w:w="57" w:type="dxa"/>
                    <w:left w:w="57" w:type="dxa"/>
                    <w:bottom w:w="113" w:type="dxa"/>
                    <w:right w:w="57" w:type="dxa"/>
                  </w:tcMar>
                  <w:vAlign w:val="center"/>
                </w:tcPr>
                <w:p w14:paraId="29990768" w14:textId="77777777" w:rsidR="00502C0F" w:rsidRPr="00502C0F" w:rsidRDefault="00502C0F" w:rsidP="00502C0F">
                  <w:pPr>
                    <w:pStyle w:val="Performancetable9pt"/>
                    <w:jc w:val="center"/>
                  </w:pPr>
                  <w:r w:rsidRPr="00502C0F">
                    <w:t>79.2%</w:t>
                  </w:r>
                </w:p>
              </w:tc>
              <w:tc>
                <w:tcPr>
                  <w:tcW w:w="1287" w:type="dxa"/>
                  <w:shd w:val="solid" w:color="EEEAA3" w:fill="auto"/>
                  <w:tcMar>
                    <w:top w:w="57" w:type="dxa"/>
                    <w:left w:w="57" w:type="dxa"/>
                    <w:bottom w:w="113" w:type="dxa"/>
                    <w:right w:w="57" w:type="dxa"/>
                  </w:tcMar>
                  <w:vAlign w:val="center"/>
                </w:tcPr>
                <w:p w14:paraId="6EBDDC46" w14:textId="77777777" w:rsidR="00502C0F" w:rsidRPr="00502C0F" w:rsidRDefault="00502C0F" w:rsidP="00502C0F">
                  <w:pPr>
                    <w:pStyle w:val="Performancetable9pt"/>
                    <w:jc w:val="center"/>
                  </w:pPr>
                  <w:r w:rsidRPr="00502C0F">
                    <w:t>80.7%</w:t>
                  </w:r>
                </w:p>
              </w:tc>
            </w:tr>
            <w:tr w:rsidR="00502C0F" w:rsidRPr="00502C0F" w14:paraId="0DEC923D" w14:textId="77777777" w:rsidTr="00502C0F">
              <w:trPr>
                <w:trHeight w:val="17"/>
              </w:trPr>
              <w:tc>
                <w:tcPr>
                  <w:tcW w:w="3203" w:type="dxa"/>
                  <w:shd w:val="solid" w:color="FFFFFF" w:fill="auto"/>
                  <w:tcMar>
                    <w:top w:w="57" w:type="dxa"/>
                    <w:left w:w="57" w:type="dxa"/>
                    <w:bottom w:w="113" w:type="dxa"/>
                    <w:right w:w="57" w:type="dxa"/>
                  </w:tcMar>
                  <w:vAlign w:val="center"/>
                </w:tcPr>
                <w:p w14:paraId="2D413112" w14:textId="77777777" w:rsidR="00502C0F" w:rsidRPr="00502C0F" w:rsidRDefault="00502C0F" w:rsidP="00502C0F">
                  <w:pPr>
                    <w:pStyle w:val="Performancetable9pt"/>
                  </w:pPr>
                  <w:r w:rsidRPr="00502C0F">
                    <w:t>Te Manawa Taki</w:t>
                  </w:r>
                </w:p>
              </w:tc>
              <w:tc>
                <w:tcPr>
                  <w:tcW w:w="1287" w:type="dxa"/>
                  <w:shd w:val="solid" w:color="F3EDA3" w:fill="auto"/>
                  <w:tcMar>
                    <w:top w:w="57" w:type="dxa"/>
                    <w:left w:w="57" w:type="dxa"/>
                    <w:bottom w:w="113" w:type="dxa"/>
                    <w:right w:w="57" w:type="dxa"/>
                  </w:tcMar>
                  <w:vAlign w:val="center"/>
                </w:tcPr>
                <w:p w14:paraId="39045675" w14:textId="77777777" w:rsidR="00502C0F" w:rsidRPr="00502C0F" w:rsidRDefault="00502C0F" w:rsidP="00502C0F">
                  <w:pPr>
                    <w:pStyle w:val="Performancetable9pt"/>
                    <w:jc w:val="center"/>
                  </w:pPr>
                  <w:r w:rsidRPr="00502C0F">
                    <w:t>80.2%</w:t>
                  </w:r>
                </w:p>
              </w:tc>
              <w:tc>
                <w:tcPr>
                  <w:tcW w:w="1286" w:type="dxa"/>
                  <w:shd w:val="solid" w:color="DFE4A1" w:fill="auto"/>
                  <w:tcMar>
                    <w:top w:w="57" w:type="dxa"/>
                    <w:left w:w="57" w:type="dxa"/>
                    <w:bottom w:w="113" w:type="dxa"/>
                    <w:right w:w="57" w:type="dxa"/>
                  </w:tcMar>
                  <w:vAlign w:val="center"/>
                </w:tcPr>
                <w:p w14:paraId="767594F3" w14:textId="77777777" w:rsidR="00502C0F" w:rsidRPr="00502C0F" w:rsidRDefault="00502C0F" w:rsidP="00502C0F">
                  <w:pPr>
                    <w:pStyle w:val="Performancetable9pt"/>
                    <w:jc w:val="center"/>
                  </w:pPr>
                  <w:r w:rsidRPr="00502C0F">
                    <w:t>82.5%</w:t>
                  </w:r>
                </w:p>
              </w:tc>
              <w:tc>
                <w:tcPr>
                  <w:tcW w:w="1287" w:type="dxa"/>
                  <w:shd w:val="solid" w:color="93C789" w:fill="auto"/>
                  <w:tcMar>
                    <w:top w:w="57" w:type="dxa"/>
                    <w:left w:w="57" w:type="dxa"/>
                    <w:bottom w:w="113" w:type="dxa"/>
                    <w:right w:w="57" w:type="dxa"/>
                  </w:tcMar>
                  <w:vAlign w:val="center"/>
                </w:tcPr>
                <w:p w14:paraId="17E0354D" w14:textId="77777777" w:rsidR="00502C0F" w:rsidRPr="00502C0F" w:rsidRDefault="00502C0F" w:rsidP="00502C0F">
                  <w:pPr>
                    <w:pStyle w:val="Performancetable9pt"/>
                    <w:jc w:val="center"/>
                  </w:pPr>
                  <w:r w:rsidRPr="00502C0F">
                    <w:t>91.6%</w:t>
                  </w:r>
                </w:p>
              </w:tc>
              <w:tc>
                <w:tcPr>
                  <w:tcW w:w="1287" w:type="dxa"/>
                  <w:shd w:val="solid" w:color="F5ECA7" w:fill="auto"/>
                  <w:tcMar>
                    <w:top w:w="57" w:type="dxa"/>
                    <w:left w:w="57" w:type="dxa"/>
                    <w:bottom w:w="113" w:type="dxa"/>
                    <w:right w:w="57" w:type="dxa"/>
                  </w:tcMar>
                  <w:vAlign w:val="center"/>
                </w:tcPr>
                <w:p w14:paraId="0F698ABD" w14:textId="77777777" w:rsidR="00502C0F" w:rsidRPr="00502C0F" w:rsidRDefault="00502C0F" w:rsidP="00502C0F">
                  <w:pPr>
                    <w:pStyle w:val="Performancetable9pt"/>
                    <w:jc w:val="center"/>
                  </w:pPr>
                  <w:r w:rsidRPr="00502C0F">
                    <w:t>80.4%</w:t>
                  </w:r>
                </w:p>
              </w:tc>
              <w:tc>
                <w:tcPr>
                  <w:tcW w:w="1287" w:type="dxa"/>
                  <w:shd w:val="solid" w:color="EEEAA3" w:fill="auto"/>
                  <w:tcMar>
                    <w:top w:w="57" w:type="dxa"/>
                    <w:left w:w="57" w:type="dxa"/>
                    <w:bottom w:w="113" w:type="dxa"/>
                    <w:right w:w="57" w:type="dxa"/>
                  </w:tcMar>
                  <w:vAlign w:val="center"/>
                </w:tcPr>
                <w:p w14:paraId="5EFC3E3D" w14:textId="77777777" w:rsidR="00502C0F" w:rsidRPr="00502C0F" w:rsidRDefault="00502C0F" w:rsidP="00502C0F">
                  <w:pPr>
                    <w:pStyle w:val="Performancetable9pt"/>
                    <w:jc w:val="center"/>
                  </w:pPr>
                  <w:r w:rsidRPr="00502C0F">
                    <w:t>80.8%</w:t>
                  </w:r>
                </w:p>
              </w:tc>
            </w:tr>
            <w:tr w:rsidR="00502C0F" w:rsidRPr="00502C0F" w14:paraId="30B558CC" w14:textId="77777777" w:rsidTr="00502C0F">
              <w:trPr>
                <w:trHeight w:val="23"/>
              </w:trPr>
              <w:tc>
                <w:tcPr>
                  <w:tcW w:w="3203" w:type="dxa"/>
                  <w:shd w:val="solid" w:color="FFFFFF" w:fill="auto"/>
                  <w:tcMar>
                    <w:top w:w="57" w:type="dxa"/>
                    <w:left w:w="57" w:type="dxa"/>
                    <w:bottom w:w="113" w:type="dxa"/>
                    <w:right w:w="57" w:type="dxa"/>
                  </w:tcMar>
                  <w:vAlign w:val="center"/>
                </w:tcPr>
                <w:p w14:paraId="47B2ED1A" w14:textId="77777777" w:rsidR="00502C0F" w:rsidRPr="00502C0F" w:rsidRDefault="00502C0F" w:rsidP="00502C0F">
                  <w:pPr>
                    <w:pStyle w:val="Performancetable9pt"/>
                  </w:pPr>
                  <w:r w:rsidRPr="00502C0F">
                    <w:t>Central I Ikaroa</w:t>
                  </w:r>
                </w:p>
              </w:tc>
              <w:tc>
                <w:tcPr>
                  <w:tcW w:w="1287" w:type="dxa"/>
                  <w:shd w:val="solid" w:color="F8F0A7" w:fill="auto"/>
                  <w:tcMar>
                    <w:top w:w="57" w:type="dxa"/>
                    <w:left w:w="57" w:type="dxa"/>
                    <w:bottom w:w="113" w:type="dxa"/>
                    <w:right w:w="57" w:type="dxa"/>
                  </w:tcMar>
                  <w:vAlign w:val="center"/>
                </w:tcPr>
                <w:p w14:paraId="363EC81A" w14:textId="77777777" w:rsidR="00502C0F" w:rsidRPr="00502C0F" w:rsidRDefault="00502C0F" w:rsidP="00502C0F">
                  <w:pPr>
                    <w:pStyle w:val="Performancetable9pt"/>
                    <w:jc w:val="center"/>
                  </w:pPr>
                  <w:r w:rsidRPr="00502C0F">
                    <w:t>79.5%</w:t>
                  </w:r>
                </w:p>
              </w:tc>
              <w:tc>
                <w:tcPr>
                  <w:tcW w:w="1286" w:type="dxa"/>
                  <w:shd w:val="solid" w:color="ADD090" w:fill="auto"/>
                  <w:tcMar>
                    <w:top w:w="57" w:type="dxa"/>
                    <w:left w:w="57" w:type="dxa"/>
                    <w:bottom w:w="113" w:type="dxa"/>
                    <w:right w:w="57" w:type="dxa"/>
                  </w:tcMar>
                  <w:vAlign w:val="center"/>
                </w:tcPr>
                <w:p w14:paraId="218F5621" w14:textId="77777777" w:rsidR="00502C0F" w:rsidRPr="00502C0F" w:rsidRDefault="00502C0F" w:rsidP="00502C0F">
                  <w:pPr>
                    <w:pStyle w:val="Performancetable9pt"/>
                    <w:jc w:val="center"/>
                  </w:pPr>
                  <w:r w:rsidRPr="00502C0F">
                    <w:t>88.4%</w:t>
                  </w:r>
                </w:p>
              </w:tc>
              <w:tc>
                <w:tcPr>
                  <w:tcW w:w="1287" w:type="dxa"/>
                  <w:shd w:val="solid" w:color="A1CB8C" w:fill="auto"/>
                  <w:tcMar>
                    <w:top w:w="57" w:type="dxa"/>
                    <w:left w:w="57" w:type="dxa"/>
                    <w:bottom w:w="113" w:type="dxa"/>
                    <w:right w:w="57" w:type="dxa"/>
                  </w:tcMar>
                  <w:vAlign w:val="center"/>
                </w:tcPr>
                <w:p w14:paraId="12E7EACF" w14:textId="77777777" w:rsidR="00502C0F" w:rsidRPr="00502C0F" w:rsidRDefault="00502C0F" w:rsidP="00502C0F">
                  <w:pPr>
                    <w:pStyle w:val="Performancetable9pt"/>
                    <w:jc w:val="center"/>
                  </w:pPr>
                  <w:r w:rsidRPr="00502C0F">
                    <w:t>89.9%</w:t>
                  </w:r>
                </w:p>
              </w:tc>
              <w:tc>
                <w:tcPr>
                  <w:tcW w:w="1287" w:type="dxa"/>
                  <w:shd w:val="solid" w:color="DEE49E" w:fill="auto"/>
                  <w:tcMar>
                    <w:top w:w="57" w:type="dxa"/>
                    <w:left w:w="57" w:type="dxa"/>
                    <w:bottom w:w="113" w:type="dxa"/>
                    <w:right w:w="57" w:type="dxa"/>
                  </w:tcMar>
                  <w:vAlign w:val="center"/>
                </w:tcPr>
                <w:p w14:paraId="6627D13A" w14:textId="77777777" w:rsidR="00502C0F" w:rsidRPr="00502C0F" w:rsidRDefault="00502C0F" w:rsidP="00502C0F">
                  <w:pPr>
                    <w:pStyle w:val="Performancetable9pt"/>
                    <w:jc w:val="center"/>
                  </w:pPr>
                  <w:r w:rsidRPr="00502C0F">
                    <w:t>82.7%</w:t>
                  </w:r>
                </w:p>
              </w:tc>
              <w:tc>
                <w:tcPr>
                  <w:tcW w:w="1287" w:type="dxa"/>
                  <w:shd w:val="solid" w:color="DEE49E" w:fill="auto"/>
                  <w:tcMar>
                    <w:top w:w="57" w:type="dxa"/>
                    <w:left w:w="57" w:type="dxa"/>
                    <w:bottom w:w="113" w:type="dxa"/>
                    <w:right w:w="57" w:type="dxa"/>
                  </w:tcMar>
                  <w:vAlign w:val="center"/>
                </w:tcPr>
                <w:p w14:paraId="20928998" w14:textId="77777777" w:rsidR="00502C0F" w:rsidRPr="00502C0F" w:rsidRDefault="00502C0F" w:rsidP="00502C0F">
                  <w:pPr>
                    <w:pStyle w:val="Performancetable9pt"/>
                    <w:jc w:val="center"/>
                  </w:pPr>
                  <w:r w:rsidRPr="00502C0F">
                    <w:t>82.7%</w:t>
                  </w:r>
                </w:p>
              </w:tc>
            </w:tr>
            <w:tr w:rsidR="00502C0F" w:rsidRPr="00502C0F" w14:paraId="5BFC7E1E" w14:textId="77777777" w:rsidTr="00502C0F">
              <w:trPr>
                <w:trHeight w:val="13"/>
              </w:trPr>
              <w:tc>
                <w:tcPr>
                  <w:tcW w:w="3203" w:type="dxa"/>
                  <w:shd w:val="solid" w:color="FFFFFF" w:fill="auto"/>
                  <w:tcMar>
                    <w:top w:w="57" w:type="dxa"/>
                    <w:left w:w="57" w:type="dxa"/>
                    <w:bottom w:w="113" w:type="dxa"/>
                    <w:right w:w="57" w:type="dxa"/>
                  </w:tcMar>
                  <w:vAlign w:val="center"/>
                </w:tcPr>
                <w:p w14:paraId="381C5603" w14:textId="77777777" w:rsidR="00502C0F" w:rsidRPr="00502C0F" w:rsidRDefault="00502C0F" w:rsidP="00502C0F">
                  <w:pPr>
                    <w:pStyle w:val="Performancetable9pt"/>
                  </w:pPr>
                  <w:r w:rsidRPr="00502C0F">
                    <w:t>Te Waipounamu</w:t>
                  </w:r>
                </w:p>
              </w:tc>
              <w:tc>
                <w:tcPr>
                  <w:tcW w:w="1287" w:type="dxa"/>
                  <w:shd w:val="solid" w:color="EEEAA3" w:fill="auto"/>
                  <w:tcMar>
                    <w:top w:w="57" w:type="dxa"/>
                    <w:left w:w="57" w:type="dxa"/>
                    <w:bottom w:w="113" w:type="dxa"/>
                    <w:right w:w="57" w:type="dxa"/>
                  </w:tcMar>
                  <w:vAlign w:val="center"/>
                </w:tcPr>
                <w:p w14:paraId="321C8B01" w14:textId="77777777" w:rsidR="00502C0F" w:rsidRPr="00502C0F" w:rsidRDefault="00502C0F" w:rsidP="00502C0F">
                  <w:pPr>
                    <w:pStyle w:val="Performancetable9pt"/>
                    <w:jc w:val="center"/>
                  </w:pPr>
                  <w:r w:rsidRPr="00502C0F">
                    <w:t>80.7%</w:t>
                  </w:r>
                </w:p>
              </w:tc>
              <w:tc>
                <w:tcPr>
                  <w:tcW w:w="1286" w:type="dxa"/>
                  <w:shd w:val="solid" w:color="7CBB82" w:fill="auto"/>
                  <w:tcMar>
                    <w:top w:w="57" w:type="dxa"/>
                    <w:left w:w="57" w:type="dxa"/>
                    <w:bottom w:w="113" w:type="dxa"/>
                    <w:right w:w="57" w:type="dxa"/>
                  </w:tcMar>
                  <w:vAlign w:val="center"/>
                </w:tcPr>
                <w:p w14:paraId="0C0D7E02" w14:textId="77777777" w:rsidR="00502C0F" w:rsidRPr="00502C0F" w:rsidRDefault="00502C0F" w:rsidP="00502C0F">
                  <w:pPr>
                    <w:pStyle w:val="Performancetable9pt"/>
                    <w:jc w:val="center"/>
                  </w:pPr>
                  <w:r w:rsidRPr="00502C0F">
                    <w:t>94.5%</w:t>
                  </w:r>
                </w:p>
              </w:tc>
              <w:tc>
                <w:tcPr>
                  <w:tcW w:w="1287" w:type="dxa"/>
                  <w:shd w:val="solid" w:color="82BD83" w:fill="auto"/>
                  <w:tcMar>
                    <w:top w:w="57" w:type="dxa"/>
                    <w:left w:w="57" w:type="dxa"/>
                    <w:bottom w:w="113" w:type="dxa"/>
                    <w:right w:w="57" w:type="dxa"/>
                  </w:tcMar>
                  <w:vAlign w:val="center"/>
                </w:tcPr>
                <w:p w14:paraId="7CA7C1A1" w14:textId="77777777" w:rsidR="00502C0F" w:rsidRPr="00502C0F" w:rsidRDefault="00502C0F" w:rsidP="00502C0F">
                  <w:pPr>
                    <w:pStyle w:val="Performancetable9pt"/>
                    <w:jc w:val="center"/>
                  </w:pPr>
                  <w:r w:rsidRPr="00502C0F">
                    <w:t>93.8%</w:t>
                  </w:r>
                </w:p>
              </w:tc>
              <w:tc>
                <w:tcPr>
                  <w:tcW w:w="1287" w:type="dxa"/>
                  <w:shd w:val="solid" w:color="E4E69D" w:fill="auto"/>
                  <w:tcMar>
                    <w:top w:w="57" w:type="dxa"/>
                    <w:left w:w="57" w:type="dxa"/>
                    <w:bottom w:w="113" w:type="dxa"/>
                    <w:right w:w="57" w:type="dxa"/>
                  </w:tcMar>
                  <w:vAlign w:val="center"/>
                </w:tcPr>
                <w:p w14:paraId="4ABC3273" w14:textId="77777777" w:rsidR="00502C0F" w:rsidRPr="00502C0F" w:rsidRDefault="00502C0F" w:rsidP="00502C0F">
                  <w:pPr>
                    <w:pStyle w:val="Performancetable9pt"/>
                    <w:jc w:val="center"/>
                  </w:pPr>
                  <w:r w:rsidRPr="00502C0F">
                    <w:t>81.9%</w:t>
                  </w:r>
                </w:p>
              </w:tc>
              <w:tc>
                <w:tcPr>
                  <w:tcW w:w="1287" w:type="dxa"/>
                  <w:shd w:val="solid" w:color="E1E49F" w:fill="auto"/>
                  <w:tcMar>
                    <w:top w:w="57" w:type="dxa"/>
                    <w:left w:w="57" w:type="dxa"/>
                    <w:bottom w:w="113" w:type="dxa"/>
                    <w:right w:w="57" w:type="dxa"/>
                  </w:tcMar>
                  <w:vAlign w:val="center"/>
                </w:tcPr>
                <w:p w14:paraId="30E85473" w14:textId="77777777" w:rsidR="00502C0F" w:rsidRPr="00502C0F" w:rsidRDefault="00502C0F" w:rsidP="00502C0F">
                  <w:pPr>
                    <w:pStyle w:val="Performancetable9pt"/>
                    <w:jc w:val="center"/>
                  </w:pPr>
                  <w:r w:rsidRPr="00502C0F">
                    <w:t>82.4%</w:t>
                  </w:r>
                </w:p>
              </w:tc>
            </w:tr>
            <w:tr w:rsidR="00502C0F" w:rsidRPr="00502C0F" w14:paraId="5DB684C4" w14:textId="77777777" w:rsidTr="00502C0F">
              <w:trPr>
                <w:trHeight w:hRule="exact" w:val="170"/>
              </w:trPr>
              <w:tc>
                <w:tcPr>
                  <w:tcW w:w="3203" w:type="dxa"/>
                  <w:tcMar>
                    <w:top w:w="0" w:type="dxa"/>
                    <w:left w:w="57" w:type="dxa"/>
                    <w:bottom w:w="0" w:type="dxa"/>
                    <w:right w:w="57" w:type="dxa"/>
                  </w:tcMar>
                  <w:vAlign w:val="center"/>
                </w:tcPr>
                <w:p w14:paraId="007F2389" w14:textId="77777777" w:rsidR="00502C0F" w:rsidRPr="00502C0F" w:rsidRDefault="00502C0F" w:rsidP="00502C0F">
                  <w:pPr>
                    <w:pStyle w:val="Performancetable9pt"/>
                  </w:pPr>
                </w:p>
              </w:tc>
              <w:tc>
                <w:tcPr>
                  <w:tcW w:w="1287" w:type="dxa"/>
                  <w:tcMar>
                    <w:top w:w="0" w:type="dxa"/>
                    <w:left w:w="57" w:type="dxa"/>
                    <w:bottom w:w="0" w:type="dxa"/>
                    <w:right w:w="57" w:type="dxa"/>
                  </w:tcMar>
                  <w:vAlign w:val="center"/>
                </w:tcPr>
                <w:p w14:paraId="2883020F" w14:textId="77777777" w:rsidR="00502C0F" w:rsidRPr="00502C0F" w:rsidRDefault="00502C0F" w:rsidP="00502C0F">
                  <w:pPr>
                    <w:pStyle w:val="Performancetable9pt"/>
                    <w:jc w:val="center"/>
                  </w:pPr>
                </w:p>
              </w:tc>
              <w:tc>
                <w:tcPr>
                  <w:tcW w:w="1286" w:type="dxa"/>
                  <w:tcMar>
                    <w:top w:w="0" w:type="dxa"/>
                    <w:left w:w="57" w:type="dxa"/>
                    <w:bottom w:w="0" w:type="dxa"/>
                    <w:right w:w="57" w:type="dxa"/>
                  </w:tcMar>
                  <w:vAlign w:val="center"/>
                </w:tcPr>
                <w:p w14:paraId="44F2B146" w14:textId="77777777" w:rsidR="00502C0F" w:rsidRPr="00502C0F" w:rsidRDefault="00502C0F" w:rsidP="00502C0F">
                  <w:pPr>
                    <w:pStyle w:val="Performancetable9pt"/>
                    <w:jc w:val="center"/>
                  </w:pPr>
                </w:p>
              </w:tc>
              <w:tc>
                <w:tcPr>
                  <w:tcW w:w="1287" w:type="dxa"/>
                  <w:tcMar>
                    <w:top w:w="0" w:type="dxa"/>
                    <w:left w:w="57" w:type="dxa"/>
                    <w:bottom w:w="0" w:type="dxa"/>
                    <w:right w:w="57" w:type="dxa"/>
                  </w:tcMar>
                  <w:vAlign w:val="center"/>
                </w:tcPr>
                <w:p w14:paraId="2D8795C6" w14:textId="77777777" w:rsidR="00502C0F" w:rsidRPr="00502C0F" w:rsidRDefault="00502C0F" w:rsidP="00502C0F">
                  <w:pPr>
                    <w:pStyle w:val="Performancetable9pt"/>
                    <w:jc w:val="center"/>
                  </w:pPr>
                </w:p>
              </w:tc>
              <w:tc>
                <w:tcPr>
                  <w:tcW w:w="1287" w:type="dxa"/>
                  <w:tcMar>
                    <w:top w:w="0" w:type="dxa"/>
                    <w:left w:w="57" w:type="dxa"/>
                    <w:bottom w:w="0" w:type="dxa"/>
                    <w:right w:w="57" w:type="dxa"/>
                  </w:tcMar>
                  <w:vAlign w:val="center"/>
                </w:tcPr>
                <w:p w14:paraId="458985BA" w14:textId="77777777" w:rsidR="00502C0F" w:rsidRPr="00502C0F" w:rsidRDefault="00502C0F" w:rsidP="00502C0F">
                  <w:pPr>
                    <w:pStyle w:val="Performancetable9pt"/>
                    <w:jc w:val="center"/>
                  </w:pPr>
                </w:p>
              </w:tc>
              <w:tc>
                <w:tcPr>
                  <w:tcW w:w="1287" w:type="dxa"/>
                  <w:tcMar>
                    <w:top w:w="0" w:type="dxa"/>
                    <w:left w:w="57" w:type="dxa"/>
                    <w:bottom w:w="0" w:type="dxa"/>
                    <w:right w:w="57" w:type="dxa"/>
                  </w:tcMar>
                  <w:vAlign w:val="center"/>
                </w:tcPr>
                <w:p w14:paraId="47DBFE45" w14:textId="77777777" w:rsidR="00502C0F" w:rsidRPr="00502C0F" w:rsidRDefault="00502C0F" w:rsidP="00502C0F">
                  <w:pPr>
                    <w:pStyle w:val="Performancetable9pt"/>
                    <w:jc w:val="center"/>
                  </w:pPr>
                </w:p>
              </w:tc>
            </w:tr>
            <w:tr w:rsidR="00502C0F" w:rsidRPr="00502C0F" w14:paraId="32ED7D36" w14:textId="77777777" w:rsidTr="00502C0F">
              <w:trPr>
                <w:trHeight w:val="13"/>
              </w:trPr>
              <w:tc>
                <w:tcPr>
                  <w:tcW w:w="3203" w:type="dxa"/>
                  <w:shd w:val="solid" w:color="FFFFFF" w:fill="auto"/>
                  <w:tcMar>
                    <w:top w:w="57" w:type="dxa"/>
                    <w:left w:w="57" w:type="dxa"/>
                    <w:bottom w:w="113" w:type="dxa"/>
                    <w:right w:w="57" w:type="dxa"/>
                  </w:tcMar>
                  <w:vAlign w:val="center"/>
                </w:tcPr>
                <w:p w14:paraId="3E103C07" w14:textId="77777777" w:rsidR="00502C0F" w:rsidRPr="00502C0F" w:rsidRDefault="00502C0F" w:rsidP="00502C0F">
                  <w:pPr>
                    <w:pStyle w:val="Performancetable9pt"/>
                  </w:pPr>
                  <w:r w:rsidRPr="00502C0F">
                    <w:t>All New Zealand</w:t>
                  </w:r>
                </w:p>
              </w:tc>
              <w:tc>
                <w:tcPr>
                  <w:tcW w:w="1287" w:type="dxa"/>
                  <w:shd w:val="solid" w:color="F3ECA4" w:fill="auto"/>
                  <w:tcMar>
                    <w:top w:w="57" w:type="dxa"/>
                    <w:left w:w="57" w:type="dxa"/>
                    <w:bottom w:w="113" w:type="dxa"/>
                    <w:right w:w="57" w:type="dxa"/>
                  </w:tcMar>
                  <w:vAlign w:val="center"/>
                </w:tcPr>
                <w:p w14:paraId="0FDBB6CE" w14:textId="77777777" w:rsidR="00502C0F" w:rsidRPr="00502C0F" w:rsidRDefault="00502C0F" w:rsidP="00502C0F">
                  <w:pPr>
                    <w:pStyle w:val="Performancetable9pt"/>
                    <w:jc w:val="center"/>
                  </w:pPr>
                  <w:r w:rsidRPr="00502C0F">
                    <w:t>80.2%</w:t>
                  </w:r>
                </w:p>
              </w:tc>
              <w:tc>
                <w:tcPr>
                  <w:tcW w:w="1286" w:type="dxa"/>
                  <w:shd w:val="solid" w:color="D5E09C" w:fill="auto"/>
                  <w:tcMar>
                    <w:top w:w="57" w:type="dxa"/>
                    <w:left w:w="57" w:type="dxa"/>
                    <w:bottom w:w="113" w:type="dxa"/>
                    <w:right w:w="57" w:type="dxa"/>
                  </w:tcMar>
                  <w:vAlign w:val="center"/>
                </w:tcPr>
                <w:p w14:paraId="7B00C3A4" w14:textId="77777777" w:rsidR="00502C0F" w:rsidRPr="00502C0F" w:rsidRDefault="00502C0F" w:rsidP="00502C0F">
                  <w:pPr>
                    <w:pStyle w:val="Performancetable9pt"/>
                    <w:jc w:val="center"/>
                  </w:pPr>
                  <w:r w:rsidRPr="00502C0F">
                    <w:t>83.8%</w:t>
                  </w:r>
                </w:p>
              </w:tc>
              <w:tc>
                <w:tcPr>
                  <w:tcW w:w="1287" w:type="dxa"/>
                  <w:shd w:val="solid" w:color="B3D392" w:fill="auto"/>
                  <w:tcMar>
                    <w:top w:w="57" w:type="dxa"/>
                    <w:left w:w="57" w:type="dxa"/>
                    <w:bottom w:w="113" w:type="dxa"/>
                    <w:right w:w="57" w:type="dxa"/>
                  </w:tcMar>
                  <w:vAlign w:val="center"/>
                </w:tcPr>
                <w:p w14:paraId="675E5D5E" w14:textId="77777777" w:rsidR="00502C0F" w:rsidRPr="00502C0F" w:rsidRDefault="00502C0F" w:rsidP="00502C0F">
                  <w:pPr>
                    <w:pStyle w:val="Performancetable9pt"/>
                    <w:jc w:val="center"/>
                  </w:pPr>
                  <w:r w:rsidRPr="00502C0F">
                    <w:t>87.6%</w:t>
                  </w:r>
                </w:p>
              </w:tc>
              <w:tc>
                <w:tcPr>
                  <w:tcW w:w="1287" w:type="dxa"/>
                  <w:shd w:val="solid" w:color="B3D392" w:fill="auto"/>
                  <w:tcMar>
                    <w:top w:w="57" w:type="dxa"/>
                    <w:left w:w="57" w:type="dxa"/>
                    <w:bottom w:w="113" w:type="dxa"/>
                    <w:right w:w="57" w:type="dxa"/>
                  </w:tcMar>
                  <w:vAlign w:val="center"/>
                </w:tcPr>
                <w:p w14:paraId="2A30C37B" w14:textId="77777777" w:rsidR="00502C0F" w:rsidRPr="00502C0F" w:rsidRDefault="00502C0F" w:rsidP="00502C0F">
                  <w:pPr>
                    <w:pStyle w:val="Performancetable9pt"/>
                    <w:jc w:val="center"/>
                  </w:pPr>
                  <w:r w:rsidRPr="00502C0F">
                    <w:t>81.0%</w:t>
                  </w:r>
                </w:p>
              </w:tc>
              <w:tc>
                <w:tcPr>
                  <w:tcW w:w="1287" w:type="dxa"/>
                  <w:shd w:val="solid" w:color="E7E7A1" w:fill="auto"/>
                  <w:tcMar>
                    <w:top w:w="57" w:type="dxa"/>
                    <w:left w:w="57" w:type="dxa"/>
                    <w:bottom w:w="113" w:type="dxa"/>
                    <w:right w:w="57" w:type="dxa"/>
                  </w:tcMar>
                  <w:vAlign w:val="center"/>
                </w:tcPr>
                <w:p w14:paraId="2BC8017A" w14:textId="77777777" w:rsidR="00502C0F" w:rsidRPr="00502C0F" w:rsidRDefault="00502C0F" w:rsidP="00502C0F">
                  <w:pPr>
                    <w:pStyle w:val="Performancetable9pt"/>
                    <w:jc w:val="center"/>
                  </w:pPr>
                  <w:r w:rsidRPr="00502C0F">
                    <w:t>81.5%</w:t>
                  </w:r>
                </w:p>
              </w:tc>
            </w:tr>
          </w:tbl>
          <w:p w14:paraId="21B5F23F" w14:textId="39525ACD" w:rsidR="00F33770" w:rsidRDefault="00F33770" w:rsidP="001045F1">
            <w:pPr>
              <w:pStyle w:val="Notestomeasure"/>
              <w:spacing w:before="120"/>
              <w:rPr>
                <w:bCs w:val="0"/>
                <w:noProof/>
              </w:rPr>
            </w:pPr>
            <w:r w:rsidRPr="00F33770">
              <w:rPr>
                <w:bCs w:val="0"/>
                <w:noProof/>
              </w:rPr>
              <w:t>*Non-Māori, Non-Pacific</w:t>
            </w:r>
          </w:p>
          <w:p w14:paraId="4B5906F0" w14:textId="6F42CB9B" w:rsidR="001045F1" w:rsidRDefault="001045F1" w:rsidP="001045F1">
            <w:pPr>
              <w:pStyle w:val="Notestomeasure"/>
              <w:spacing w:after="240"/>
              <w:rPr>
                <w:bCs w:val="0"/>
                <w:noProof/>
              </w:rPr>
            </w:pPr>
            <w:r>
              <w:rPr>
                <w:bCs w:val="0"/>
                <w:noProof/>
              </w:rPr>
              <w:t>*</w:t>
            </w:r>
            <w:r w:rsidRPr="00F33770">
              <w:rPr>
                <w:bCs w:val="0"/>
                <w:noProof/>
              </w:rPr>
              <w:t>*Non-Māori, Non-Pacific, Non-Asian.</w:t>
            </w:r>
          </w:p>
          <w:p w14:paraId="79492BB3" w14:textId="77777777" w:rsidR="00F33770" w:rsidRDefault="00F33770" w:rsidP="00F33770">
            <w:pPr>
              <w:pStyle w:val="Performancetable6ptafter"/>
            </w:pPr>
            <w:r>
              <w:t xml:space="preserve">While we have improved from baseline, year on year the trend has not increased for this measure. </w:t>
            </w:r>
          </w:p>
          <w:p w14:paraId="071E700F" w14:textId="77777777" w:rsidR="00F33770" w:rsidRDefault="00F33770" w:rsidP="00F33770">
            <w:pPr>
              <w:pStyle w:val="Performancetable6ptafter"/>
            </w:pPr>
            <w:r>
              <w:t>This measure indicates how adult inpatients want to be involved in decisions about their care and treatment as a proportion of all patients who responded to the Health Quality and Safety Commission (HQSC) quarterly survey of hospital inpatients. There are subtle fluctuations with variations in responses across the four quarters for this year. National performance is steady showing that our hospital staff continue to actively involve most patients and whānau in decisions about their care and treatment.</w:t>
            </w:r>
          </w:p>
          <w:p w14:paraId="63658892" w14:textId="27E007F4" w:rsidR="00F33770" w:rsidRDefault="00F33770" w:rsidP="00F33770">
            <w:pPr>
              <w:pStyle w:val="Performancetable6ptafter"/>
            </w:pPr>
            <w:r>
              <w:t xml:space="preserve">When comparing the current reporting period with the previous annual reporting period, a similar pattern emerges. Asian patients and whānau report the highest involvement, while Māori report lower involvement. </w:t>
            </w:r>
          </w:p>
          <w:p w14:paraId="49352414" w14:textId="77777777" w:rsidR="00F33770" w:rsidRDefault="00F33770" w:rsidP="00F33770">
            <w:pPr>
              <w:pStyle w:val="Performancetable6ptafter"/>
            </w:pPr>
            <w:r>
              <w:lastRenderedPageBreak/>
              <w:t>While there was a very slight downward trend across all populations for this measure compared with the previous annual reporting period, performance remains higher than the original baseline for all populations measured.</w:t>
            </w:r>
          </w:p>
          <w:p w14:paraId="16B5E158" w14:textId="77777777" w:rsidR="00F33770" w:rsidRDefault="00F33770" w:rsidP="00F33770">
            <w:pPr>
              <w:pStyle w:val="Performancetable6ptafter"/>
            </w:pPr>
            <w:r>
              <w:t>A range of improvement initiatives identified by Iwi Māori Partnership Boards aims to improve the experience for hospitalised Māori patients and whānau but it is too early to see the impact of these initiatives reflected in this annual data.</w:t>
            </w:r>
          </w:p>
          <w:p w14:paraId="5A92AAC9" w14:textId="77777777" w:rsidR="00F33770" w:rsidRDefault="00F33770" w:rsidP="00F33770">
            <w:pPr>
              <w:pStyle w:val="Performancetable6ptafter"/>
            </w:pPr>
            <w:r>
              <w:t>We have been testing a Talanoa based patient experience tool in some regions to supplement insights from the HQSC quarterly inpatient surveys with more detailed narrative around the experience of Pacific patients and whānau to drive improvements. A staggered national roll-out of this feedback approach is underway.</w:t>
            </w:r>
          </w:p>
          <w:p w14:paraId="5A720A48" w14:textId="2AD5F649" w:rsidR="00502C0F" w:rsidRDefault="00F33770" w:rsidP="00F33770">
            <w:pPr>
              <w:pStyle w:val="Performancetable6ptafter"/>
            </w:pPr>
            <w:r>
              <w:t>In quarter four, we established an Advisory Group to support the development of a National Whānau Feedback and Insights Framework with the HQSC and consumer representatives. This aims to improve staff capability around using whānau voice to inform improvements for all patients, but with a key focus on priority populations including Māori and Pacific Peoples. Over time this should see less variation between different populations, around involvement in health care decision-making</w:t>
            </w:r>
            <w:r w:rsidR="00502C0F">
              <w:t>.</w:t>
            </w:r>
          </w:p>
          <w:p w14:paraId="64016038" w14:textId="77777777" w:rsidR="00502C0F" w:rsidRPr="006A6463" w:rsidRDefault="00502C0F" w:rsidP="005E39E5">
            <w:pPr>
              <w:pStyle w:val="Notestomeasure"/>
              <w:rPr>
                <w:b/>
                <w:bCs w:val="0"/>
              </w:rPr>
            </w:pPr>
            <w:r w:rsidRPr="006A6463">
              <w:rPr>
                <w:b/>
                <w:bCs w:val="0"/>
              </w:rPr>
              <w:t xml:space="preserve">Notes to the measure: </w:t>
            </w:r>
          </w:p>
          <w:p w14:paraId="7E21AFAE" w14:textId="77777777" w:rsidR="00F33770" w:rsidRDefault="00F33770" w:rsidP="00CF4353">
            <w:pPr>
              <w:pStyle w:val="Notestomeasureabclist"/>
              <w:numPr>
                <w:ilvl w:val="0"/>
                <w:numId w:val="83"/>
              </w:numPr>
              <w:ind w:left="462" w:hanging="462"/>
            </w:pPr>
            <w:r>
              <w:t>The results reported for 2022/23 have been updated since the last Annual Report with a change for all ethnicities – Māori 82.8%, Pacific 84.8%, Asian 90.9%, Non-Māori, non-Pacific, non-Asian 82.0%, Overall 82.9%.</w:t>
            </w:r>
          </w:p>
          <w:p w14:paraId="7FCE8007" w14:textId="08336BCE" w:rsidR="00502C0F" w:rsidRPr="00FA2AA4" w:rsidRDefault="00F33770" w:rsidP="00CF4353">
            <w:pPr>
              <w:pStyle w:val="Notestomeasureabclist"/>
              <w:numPr>
                <w:ilvl w:val="0"/>
                <w:numId w:val="83"/>
              </w:numPr>
              <w:ind w:left="462" w:hanging="462"/>
            </w:pPr>
            <w:r>
              <w:t>The Statement of Performance Expectations 2023-2024 added Disabled people (with baseline of 71%) as an additional population group. HSQC is currently unable to provide weighted data for this group to allow comparison</w:t>
            </w:r>
            <w:r w:rsidR="00502C0F">
              <w:t>.</w:t>
            </w:r>
          </w:p>
        </w:tc>
      </w:tr>
    </w:tbl>
    <w:p w14:paraId="3B950740" w14:textId="77777777" w:rsidR="00F33770" w:rsidRDefault="00F33770" w:rsidP="00502C0F">
      <w:pPr>
        <w:spacing w:before="0" w:after="160" w:line="259" w:lineRule="auto"/>
      </w:pPr>
    </w:p>
    <w:p w14:paraId="1FE1C0B5" w14:textId="77777777" w:rsidR="00F33770" w:rsidRPr="00F33770" w:rsidRDefault="00F33770" w:rsidP="00F33770">
      <w:pPr>
        <w:pStyle w:val="Heading3"/>
        <w:rPr>
          <w:color w:val="00A2AC" w:themeColor="background2"/>
        </w:rPr>
      </w:pPr>
      <w:r w:rsidRPr="00F33770">
        <w:rPr>
          <w:color w:val="00A2AC" w:themeColor="background2"/>
        </w:rPr>
        <w:t>Disclosures</w:t>
      </w:r>
    </w:p>
    <w:p w14:paraId="32AA9122" w14:textId="77777777" w:rsidR="00F33770" w:rsidRDefault="00F33770" w:rsidP="00F33770">
      <w:pPr>
        <w:pStyle w:val="Heading4"/>
      </w:pPr>
      <w:r>
        <w:t xml:space="preserve">Disclosure of judgements </w:t>
      </w:r>
    </w:p>
    <w:p w14:paraId="548E93BA" w14:textId="77777777" w:rsidR="00F33770" w:rsidRDefault="00F33770" w:rsidP="00F33770">
      <w:r>
        <w:t xml:space="preserve">Under reporting standard PBE FRS 48, Health NZ is required to disclose the judgements that had the most significant effect on the selection, measurement, aggregation and presentation of our performance information. </w:t>
      </w:r>
    </w:p>
    <w:p w14:paraId="7CC62042" w14:textId="77777777" w:rsidR="00F33770" w:rsidRDefault="00F33770" w:rsidP="00F33770">
      <w:pPr>
        <w:pStyle w:val="Heading4"/>
      </w:pPr>
      <w:r>
        <w:t xml:space="preserve">Judgements on the selection of performance information </w:t>
      </w:r>
    </w:p>
    <w:p w14:paraId="57D06E13" w14:textId="77777777" w:rsidR="00F33770" w:rsidRDefault="00F33770" w:rsidP="00F33770">
      <w:r>
        <w:t xml:space="preserve">We are tracking our performance using non-financial measures from our Statement of Intent 2022-24, the 2023/24 Statement of Performance Expectations, Vote Health and the Estimates of Appropriations 2023/24 from Budget 2023. </w:t>
      </w:r>
    </w:p>
    <w:p w14:paraId="721BB088" w14:textId="77777777" w:rsidR="00F33770" w:rsidRDefault="00F33770" w:rsidP="00F33770">
      <w:r>
        <w:t xml:space="preserve">We are focused on creating a performance picture from our founding date, 1 July 2022. If information on measures from previous years can give better context for this year’s performance, this has been included. </w:t>
      </w:r>
    </w:p>
    <w:p w14:paraId="2B50453F" w14:textId="77777777" w:rsidR="00F33770" w:rsidRDefault="00F33770" w:rsidP="00F33770">
      <w:r>
        <w:t>To further achievement of equity in health outcomes, performance results in this report provide ethnic breakdowns for Māori, Pacific Peoples and the population that is Non-Māori, non-Pacific, aligned with the Statement of Performance Expectations 2023/24. We also signalled our intention to improve the disaggregation of health data to include Asian ethnicities in our first annual report.</w:t>
      </w:r>
    </w:p>
    <w:p w14:paraId="3E71D5F9" w14:textId="12910B24" w:rsidR="00F33770" w:rsidRDefault="00F33770" w:rsidP="00F33770">
      <w:r>
        <w:t xml:space="preserve">We have also aggregated our data to reflect our new structure to provide a regional and national view of our performance. District-level information for 2023/24 is shown for selected ‘material’ measures. </w:t>
      </w:r>
    </w:p>
    <w:p w14:paraId="302A8395" w14:textId="77777777" w:rsidR="00F33770" w:rsidRDefault="00F33770" w:rsidP="00F33770">
      <w:r>
        <w:lastRenderedPageBreak/>
        <w:t xml:space="preserve">Some performance measures are descriptive or qualitative, while many are numerical or quantitative in nature. To ensure accessibility and understandability of the data, we present our performance results in text form and in a visual way, often using bar, or line graphs and ‘heat maps’. For clarity, we also disclose where there may be gaps or anomalies in the data, in the wording or in other aspects of the recorded measures. If there is no target to report against, we provide a progress update. </w:t>
      </w:r>
    </w:p>
    <w:p w14:paraId="6A06AFFC" w14:textId="77777777" w:rsidR="00F33770" w:rsidRDefault="00F33770" w:rsidP="00F33770">
      <w:r>
        <w:t>Together with a status result, our narratives, disclosures and graphs for each measure provide a complete picture of our performance.</w:t>
      </w:r>
    </w:p>
    <w:p w14:paraId="1D9A53FB" w14:textId="77777777" w:rsidR="00F33770" w:rsidRDefault="00F33770" w:rsidP="00F33770">
      <w:pPr>
        <w:pStyle w:val="Heading4"/>
      </w:pPr>
      <w:r>
        <w:t xml:space="preserve">Changes to performance measures </w:t>
      </w:r>
    </w:p>
    <w:p w14:paraId="5CAB9937" w14:textId="6769AC86" w:rsidR="00F33770" w:rsidRDefault="00F33770" w:rsidP="00F33770">
      <w:r>
        <w:t xml:space="preserve">The measures in our first annual report were selected from measures inherited from the Ministry of Health, together with measures from the interim Government Policy Statement on Health 2022/23 and the Interim New Zealand Health Plan Te Pae Tata 2022-24. In setting out our accountability documents for 2023/24, we took the opportunity to review these measures to better portray our current context. </w:t>
      </w:r>
    </w:p>
    <w:p w14:paraId="3E21BB48" w14:textId="77777777" w:rsidR="00F33770" w:rsidRDefault="00F33770" w:rsidP="00F33770">
      <w:r>
        <w:t xml:space="preserve">In reviewing these measures against the required characteristics and constraints, we made several changes to improve their appropriateness and meaningfulness. New performance measures, or those with significant changes for 2023/24, are detailed in the relevant notes to the measure. Discontinued measures after 2022/23 and not included in the 2023/24 report are set out in Appendix 6. In our view, the performance measures selected for 2023/24 adequately inform users of what we achieved during the year and the progress we are making towards achieving our outcomes. </w:t>
      </w:r>
    </w:p>
    <w:p w14:paraId="2F1A8D01" w14:textId="77777777" w:rsidR="00F33770" w:rsidRDefault="00F33770" w:rsidP="00F33770">
      <w:pPr>
        <w:pStyle w:val="Heading4"/>
      </w:pPr>
      <w:r>
        <w:t xml:space="preserve">Data collection disclosure </w:t>
      </w:r>
    </w:p>
    <w:p w14:paraId="28A01CA8" w14:textId="77777777" w:rsidR="00F33770" w:rsidRDefault="00F33770" w:rsidP="00F33770">
      <w:r>
        <w:t xml:space="preserve">During the year, Health NZ continued to migrate from a data collection system that was managed by the 20 DHBs, with data integrated and reported by the Ministry of Health, to a single, unified system. Data continues to be collected at each treatment site as part of each inpatient, outpatient or community visit. </w:t>
      </w:r>
    </w:p>
    <w:p w14:paraId="217822D6" w14:textId="77777777" w:rsidR="00F33770" w:rsidRDefault="00F33770" w:rsidP="00F33770">
      <w:r>
        <w:t>The Ministry of Health mainly collected data for statistical purposes (monitoring and policy development). We now use it to inform operational decision-making, with more stringent data standards, which can delay data publication.</w:t>
      </w:r>
    </w:p>
    <w:p w14:paraId="18DD425D" w14:textId="77777777" w:rsidR="00F33770" w:rsidRDefault="00F33770" w:rsidP="00F33770">
      <w:r>
        <w:t>Hospitals are required to classify diagnoses, injuries, external causes of injuries and procedures on public hospital discharge events, and to report these events to the national minimum dataset in the national collections within 21 days of the end of the month of discharge. Total annual discharges reported to the national minimum dataset are approximately 1.2 million.</w:t>
      </w:r>
    </w:p>
    <w:p w14:paraId="7B479C5C" w14:textId="77777777" w:rsidR="00F33770" w:rsidRDefault="00F33770" w:rsidP="00F33770"/>
    <w:p w14:paraId="05466691" w14:textId="77777777" w:rsidR="00F33770" w:rsidRDefault="00F33770" w:rsidP="00F33770">
      <w:r>
        <w:lastRenderedPageBreak/>
        <w:t>Clinical coding is undertaken in our hospitals to support planning of services (capacity), understanding variation (warranted and unwarranted), and support research and policy development. Regions are required to report clinically coded data in a specified format to the national minimum dataset.</w:t>
      </w:r>
    </w:p>
    <w:p w14:paraId="78D986F0" w14:textId="77777777" w:rsidR="00F33770" w:rsidRDefault="00F33770" w:rsidP="00F33770">
      <w:r>
        <w:t xml:space="preserve">Clinical coding is a time intensive process requiring input by trained coders. Staff absences due to vacancies, leave or illness can reduce the availability of coding resources and delay throughput of coded data. This is being addressed through recruitment and training of new coders and investment in new technology to support the coding process. </w:t>
      </w:r>
    </w:p>
    <w:p w14:paraId="4C1AA337" w14:textId="77777777" w:rsidR="00F33770" w:rsidRDefault="00F33770" w:rsidP="00F33770">
      <w:r>
        <w:t xml:space="preserve">Our national collections team maintains data integrity and supports high quality reporting. It plays a central role in leadership and direction for national clinical coding – ensuring quality information is available for case mix, research, health service planning, evaluation and funding. </w:t>
      </w:r>
    </w:p>
    <w:p w14:paraId="34F462E7" w14:textId="77777777" w:rsidR="00F33770" w:rsidRDefault="00F33770" w:rsidP="00F33770">
      <w:r>
        <w:t>National collections ensure New Zealand is represented in benchmarking and information sharing with international health care organisations and works with the classification providers in the development of clinical classification systems.</w:t>
      </w:r>
    </w:p>
    <w:p w14:paraId="1E82FD4E" w14:textId="77777777" w:rsidR="00F33770" w:rsidRDefault="00F33770" w:rsidP="00F33770">
      <w:r>
        <w:t xml:space="preserve">The need for data collection uplift and modernisation at source has been identified. Work is underway to identify requirements and to consult and shape up what needs to change. Health NZ will consider the indicative investment costs for proposed solutions. </w:t>
      </w:r>
    </w:p>
    <w:p w14:paraId="7F80CC0A" w14:textId="77777777" w:rsidR="00F33770" w:rsidRDefault="00F33770" w:rsidP="00F33770">
      <w:pPr>
        <w:pStyle w:val="Heading4"/>
      </w:pPr>
      <w:r>
        <w:t xml:space="preserve">Surveys disclosure </w:t>
      </w:r>
    </w:p>
    <w:p w14:paraId="0B209D0A" w14:textId="77777777" w:rsidR="00F33770" w:rsidRDefault="00F33770" w:rsidP="00F33770">
      <w:r>
        <w:t xml:space="preserve">Some of our performance measures relate to data collected via surveys conducted by the Health Quality and Safety Commission. This is disclosed in the notes to the relevant measures. </w:t>
      </w:r>
    </w:p>
    <w:p w14:paraId="7D35306B" w14:textId="77777777" w:rsidR="00F33770" w:rsidRDefault="00F33770" w:rsidP="00F33770">
      <w:r>
        <w:t>The HQSC runs three adult patient experience surveys on primary care, hospital inpatients and hospital outpatients. The surveys cover different aspects of patient experience, including communication, partnership, physical and emotional needs, cultural safety and access to care. It is one of the largest survey programmes in the country.</w:t>
      </w:r>
    </w:p>
    <w:p w14:paraId="7C8F6404" w14:textId="77777777" w:rsidR="00F33770" w:rsidRDefault="00F33770" w:rsidP="00F33770">
      <w:r>
        <w:t>The surveys invite feedback from people aged 15 and over, and participation is voluntary and anonymous. Feedback is used to help improve the quality of care, patient safety and access to health services, and to benchmark patient experiences across the country.</w:t>
      </w:r>
    </w:p>
    <w:p w14:paraId="23FCE411" w14:textId="77777777" w:rsidR="00F33770" w:rsidRDefault="00F33770" w:rsidP="00F33770">
      <w:r>
        <w:t>These surveys are quarterly ‘snapshots’, with quarter one in August, quarter two in November, quarter three in February and quarter four in May. The quarters commencing August 2023 through to May 2024 are reported in this report.</w:t>
      </w:r>
    </w:p>
    <w:p w14:paraId="37C62855" w14:textId="77777777" w:rsidR="00F33770" w:rsidRDefault="00F33770" w:rsidP="00F33770">
      <w:r>
        <w:t xml:space="preserve">Attitudes and behaviours are subject to external influences (such as economic conditions and social events) and therefore the results of the relevant performance measures can be affected by factors outside of our control. </w:t>
      </w:r>
    </w:p>
    <w:p w14:paraId="2D5F6FD2" w14:textId="77777777" w:rsidR="00F33770" w:rsidRDefault="00F33770" w:rsidP="00F33770">
      <w:pPr>
        <w:pStyle w:val="Heading4"/>
      </w:pPr>
      <w:r>
        <w:lastRenderedPageBreak/>
        <w:t xml:space="preserve">Hauora Māori </w:t>
      </w:r>
    </w:p>
    <w:p w14:paraId="41518DD3" w14:textId="77777777" w:rsidR="00F33770" w:rsidRDefault="00F33770" w:rsidP="00F33770">
      <w:r>
        <w:t>Prior to being disestablished, Te Aka Whai Ora produced an annual report on its activities and performance for the period up to 31 March 2024. This includes reporting on all non-financial performance measures for the full year through to 30 June 2024.</w:t>
      </w:r>
    </w:p>
    <w:p w14:paraId="0A44CE56" w14:textId="49685FD9" w:rsidR="00F33770" w:rsidRDefault="00F33770" w:rsidP="00F33770">
      <w:r>
        <w:t>Reporting on hauora Māori services transferred to Health NZ from 31 March 2024, and financial performance for the period 1 April to 30 June 2024 is covered in this report as part of the Hauora Māori output class. All non-financial measures for 2023/24 have been reported by Te Aka Whai Ora in that entity’s annual report.</w:t>
      </w:r>
    </w:p>
    <w:p w14:paraId="50F59C6F" w14:textId="4431F2C1" w:rsidR="00F33770" w:rsidRDefault="00F33770" w:rsidP="00F33770">
      <w:pPr>
        <w:pStyle w:val="Heading4"/>
      </w:pPr>
      <w:r>
        <w:t>Interim New Zealand Health Plan | Te Pae Tata 2022-24</w:t>
      </w:r>
    </w:p>
    <w:p w14:paraId="797F28D6" w14:textId="77777777" w:rsidR="00F33770" w:rsidRDefault="00F33770" w:rsidP="00F33770">
      <w:r>
        <w:t>The plan outlined the first steps that Health NZ and Te Aka Whai Ora planned to take to better serve all New Zealand’s people and communities. Progress on delivering the actions across the six priority outcome areas and to provide accountability for delivering on the expectations of our communities will be published in a supplementary Te Pae Tata Annual Report.</w:t>
      </w:r>
    </w:p>
    <w:p w14:paraId="4521D0F1" w14:textId="77777777" w:rsidR="00F33770" w:rsidRDefault="00F33770" w:rsidP="00F33770">
      <w:pPr>
        <w:pStyle w:val="Heading4"/>
      </w:pPr>
      <w:r>
        <w:t>Sustainability disclosure</w:t>
      </w:r>
    </w:p>
    <w:p w14:paraId="3D59861E" w14:textId="0D12A44E" w:rsidR="00F33770" w:rsidRDefault="00F33770" w:rsidP="00F33770">
      <w:r>
        <w:t>The carbon emissions quantification provided in these measures is taken from Health NZ’s Emissions Inventory Report for 2023-2024. The Emissions Inventory Report contains a complete and accurate quantification of the amount of GHG emissions and removals that can be directly attributed to the organisation’s operations within the declared boundary and scope for the specified reporting period. This report has been prepared in accordance with ISO 14064-1:2018 Specification with Guidance at the Organization Level for Quantification and Reporting of Greenhouse Gas Emissions and Removals and the Greenhouse Gas Protocol: A Corporate Accounting and Reporting Standard (2004)</w:t>
      </w:r>
      <w:r>
        <w:rPr>
          <w:rStyle w:val="FootnoteReference"/>
        </w:rPr>
        <w:footnoteReference w:id="6"/>
      </w:r>
      <w:r>
        <w:t>. Where relevant, the inventory reporting aligns with industry or sector emissions measurement and reporting practices.</w:t>
      </w:r>
    </w:p>
    <w:p w14:paraId="2E7AFB33" w14:textId="77777777" w:rsidR="00F33770" w:rsidRDefault="00F33770" w:rsidP="00F33770">
      <w:r>
        <w:t>Noting the above, we acknowledge that there is inherent uncertainty because the scientific knowledge and methodologies to determine the emissions factors and processes to calculate and estimate quantities of GHG sources are still evolving, as are GHG reporting and assurance standards.</w:t>
      </w:r>
    </w:p>
    <w:p w14:paraId="49B6C611" w14:textId="77777777" w:rsidR="00F33770" w:rsidRDefault="00F33770" w:rsidP="00F33770">
      <w:pPr>
        <w:pStyle w:val="Heading4"/>
      </w:pPr>
      <w:r>
        <w:t>Greenhouse gas emissions</w:t>
      </w:r>
    </w:p>
    <w:p w14:paraId="03D94B2D" w14:textId="77777777" w:rsidR="00F33770" w:rsidRDefault="00F33770" w:rsidP="00F33770">
      <w:r>
        <w:t xml:space="preserve">Health NZ is in the process of finalising its first organisation-wide detailed Emissions Reduction Plan (ERP) in line with the Carbon Neutral Government Programme direction. This is due to be submitted to the Ministry for the Environment at end of 2024 and </w:t>
      </w:r>
      <w:r>
        <w:lastRenderedPageBreak/>
        <w:t xml:space="preserve">published in 2025. Future plans are likely to set emissions reduction targets beyond 2024/25. </w:t>
      </w:r>
    </w:p>
    <w:p w14:paraId="4225BE63" w14:textId="77777777" w:rsidR="00F33770" w:rsidRDefault="00F33770" w:rsidP="00F33770">
      <w:pPr>
        <w:pStyle w:val="Heading4"/>
      </w:pPr>
      <w:r>
        <w:t xml:space="preserve">Budget significant initiatives disclosure </w:t>
      </w:r>
    </w:p>
    <w:p w14:paraId="3D05A8EB" w14:textId="77777777" w:rsidR="00F33770" w:rsidRDefault="00F33770" w:rsidP="00F33770">
      <w:r>
        <w:t>From 2023, departments and Crown entities like Health NZ are required to report on significant Budget initiatives. This supports the focus on increased transparency for annual reporting and helps the public understand the outcome of those significant investments.</w:t>
      </w:r>
    </w:p>
    <w:p w14:paraId="487798CF" w14:textId="249BBC2B" w:rsidR="00F33770" w:rsidRDefault="00F33770" w:rsidP="00F33770">
      <w:r>
        <w:t>Since our establishment on 1 July 2022, additional appropriations through Budget 2023 have resulted in a total revenue increase from $22.2 billion</w:t>
      </w:r>
      <w:r>
        <w:rPr>
          <w:rStyle w:val="FootnoteReference"/>
        </w:rPr>
        <w:footnoteReference w:id="7"/>
      </w:r>
      <w:r>
        <w:t xml:space="preserve"> in 2022/23 to $23.5 billion</w:t>
      </w:r>
      <w:r>
        <w:rPr>
          <w:rStyle w:val="FootnoteReference"/>
        </w:rPr>
        <w:footnoteReference w:id="8"/>
      </w:r>
      <w:r>
        <w:t xml:space="preserve"> in 2023/24. The additional output expenses are within our existing reportable class of outputs and associated performance measures presented.</w:t>
      </w:r>
    </w:p>
    <w:p w14:paraId="2F2E0ECC" w14:textId="77777777" w:rsidR="00F33770" w:rsidRDefault="00F33770" w:rsidP="00F33770">
      <w:r>
        <w:t xml:space="preserve">A summary of significant Budget initiatives can be found in Appendix 4. </w:t>
      </w:r>
    </w:p>
    <w:p w14:paraId="771728BD" w14:textId="63B8A84B" w:rsidR="00836A5C" w:rsidRDefault="00836A5C" w:rsidP="00F33770"/>
    <w:p w14:paraId="3E1D3796" w14:textId="77777777" w:rsidR="00940976" w:rsidRDefault="00940976" w:rsidP="00940976">
      <w:pPr>
        <w:sectPr w:rsidR="00940976" w:rsidSect="007D4356">
          <w:headerReference w:type="default" r:id="rId275"/>
          <w:footerReference w:type="default" r:id="rId276"/>
          <w:footnotePr>
            <w:numFmt w:val="lowerLetter"/>
            <w:numRestart w:val="eachPage"/>
          </w:footnotePr>
          <w:type w:val="continuous"/>
          <w:pgSz w:w="11906" w:h="16838"/>
          <w:pgMar w:top="1134" w:right="1134" w:bottom="1134" w:left="1134" w:header="1304" w:footer="709" w:gutter="0"/>
          <w:cols w:space="708"/>
          <w:docGrid w:linePitch="360"/>
        </w:sectPr>
      </w:pPr>
    </w:p>
    <w:p w14:paraId="1601C1B5" w14:textId="77777777" w:rsidR="00940976" w:rsidRPr="00940976" w:rsidRDefault="00940976" w:rsidP="00940976">
      <w:pPr>
        <w:pStyle w:val="Heading1"/>
      </w:pPr>
      <w:bookmarkStart w:id="40" w:name="_Toc183790211"/>
      <w:r w:rsidRPr="00940976">
        <w:lastRenderedPageBreak/>
        <w:t xml:space="preserve">Section 5 </w:t>
      </w:r>
      <w:r w:rsidRPr="00940976">
        <w:br/>
        <w:t>Financial Statements</w:t>
      </w:r>
      <w:bookmarkEnd w:id="40"/>
      <w:r w:rsidRPr="00940976">
        <w:t xml:space="preserve"> </w:t>
      </w:r>
    </w:p>
    <w:p w14:paraId="732B7E95" w14:textId="77777777" w:rsidR="00940976" w:rsidRDefault="00940976" w:rsidP="00940976">
      <w:pPr>
        <w:pStyle w:val="Heading2"/>
      </w:pPr>
      <w:bookmarkStart w:id="41" w:name="_Toc183790212"/>
      <w:r w:rsidRPr="00940976">
        <w:t>Statement of Responsibility</w:t>
      </w:r>
      <w:bookmarkEnd w:id="41"/>
      <w:r w:rsidRPr="00940976">
        <w:t xml:space="preserve"> </w:t>
      </w:r>
    </w:p>
    <w:p w14:paraId="23C51D04" w14:textId="1E390761" w:rsidR="00940976" w:rsidRDefault="00940976" w:rsidP="00940976">
      <w:r>
        <w:t>We are responsible for the preparation of the Health New Zealand | Te Whatu Ora (Health NZ) group financial statements and statement of performance and for the judgements made in them.</w:t>
      </w:r>
    </w:p>
    <w:p w14:paraId="288DD0B8" w14:textId="1FEA8927" w:rsidR="00940976" w:rsidRDefault="00940976" w:rsidP="00940976">
      <w:r>
        <w:t>We are responsible for any end-of-year performance information provided by the Health NZ group under section 19A of the Public Finance Act 1989, whether or not that information is included in the annual report.</w:t>
      </w:r>
    </w:p>
    <w:p w14:paraId="292D5B51" w14:textId="54D1C7DF" w:rsidR="00940976" w:rsidRDefault="00940976" w:rsidP="00940976">
      <w:r>
        <w:t>From the date of the appointment of the Commissioner to replace the Board of Health NZ, we are responsible for establishing and maintaining a system of internal control designed to provide reasonable assurance as to the integrity and reliability of financial reporting. Before that date, the Board of Health NZ had that responsibility.</w:t>
      </w:r>
    </w:p>
    <w:p w14:paraId="5D5C4BB2" w14:textId="0EEDA98E" w:rsidR="00940976" w:rsidRDefault="00940976" w:rsidP="00940976">
      <w:r>
        <w:t>In our opinion, these financial statements and statement of performance fairly reflect the financial position and operations of the Health NZ group as at 30 June 2024.</w:t>
      </w:r>
    </w:p>
    <w:p w14:paraId="153C0736" w14:textId="4E8E6382" w:rsidR="00940976" w:rsidRDefault="00940976" w:rsidP="00940976">
      <w:r>
        <w:t>On behalf of the Commissioner and Deputy Commissioners</w:t>
      </w:r>
    </w:p>
    <w:p w14:paraId="3AED5498" w14:textId="274F16A2" w:rsidR="00940976" w:rsidRDefault="00B17B89" w:rsidP="00940976">
      <w:r w:rsidRPr="00B17B89">
        <w:rPr>
          <w:noProof/>
        </w:rPr>
        <w:drawing>
          <wp:anchor distT="0" distB="0" distL="114300" distR="114300" simplePos="0" relativeHeight="252328960" behindDoc="0" locked="0" layoutInCell="1" allowOverlap="1" wp14:anchorId="527DEFED" wp14:editId="0222637C">
            <wp:simplePos x="0" y="0"/>
            <wp:positionH relativeFrom="column">
              <wp:posOffset>5451</wp:posOffset>
            </wp:positionH>
            <wp:positionV relativeFrom="paragraph">
              <wp:posOffset>200286</wp:posOffset>
            </wp:positionV>
            <wp:extent cx="714348" cy="582534"/>
            <wp:effectExtent l="0" t="0" r="0" b="1905"/>
            <wp:wrapNone/>
            <wp:docPr id="1448768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8217" name="Picture 1"/>
                    <pic:cNvPicPr/>
                  </pic:nvPicPr>
                  <pic:blipFill>
                    <a:blip r:embed="rId277" cstate="screen">
                      <a:extLst>
                        <a:ext uri="{28A0092B-C50C-407E-A947-70E740481C1C}">
                          <a14:useLocalDpi xmlns:a14="http://schemas.microsoft.com/office/drawing/2010/main"/>
                        </a:ext>
                      </a:extLst>
                    </a:blip>
                    <a:stretch>
                      <a:fillRect/>
                    </a:stretch>
                  </pic:blipFill>
                  <pic:spPr>
                    <a:xfrm>
                      <a:off x="0" y="0"/>
                      <a:ext cx="714348" cy="582534"/>
                    </a:xfrm>
                    <a:prstGeom prst="rect">
                      <a:avLst/>
                    </a:prstGeom>
                  </pic:spPr>
                </pic:pic>
              </a:graphicData>
            </a:graphic>
            <wp14:sizeRelH relativeFrom="page">
              <wp14:pctWidth>0</wp14:pctWidth>
            </wp14:sizeRelH>
            <wp14:sizeRelV relativeFrom="page">
              <wp14:pctHeight>0</wp14:pctHeight>
            </wp14:sizeRelV>
          </wp:anchor>
        </w:drawing>
      </w:r>
      <w:r w:rsidR="00940976">
        <w:t>Signed by:</w:t>
      </w:r>
    </w:p>
    <w:p w14:paraId="442A6CE9" w14:textId="7F2AC832" w:rsidR="00940976" w:rsidRDefault="00940976" w:rsidP="00940976"/>
    <w:p w14:paraId="2D083590" w14:textId="28242E54" w:rsidR="00940976" w:rsidRDefault="00B17B89" w:rsidP="00940976">
      <w:r w:rsidRPr="00B17B89">
        <w:rPr>
          <w:noProof/>
        </w:rPr>
        <w:drawing>
          <wp:anchor distT="0" distB="0" distL="114300" distR="114300" simplePos="0" relativeHeight="252329984" behindDoc="0" locked="0" layoutInCell="1" allowOverlap="1" wp14:anchorId="26EF2A09" wp14:editId="078E88CA">
            <wp:simplePos x="0" y="0"/>
            <wp:positionH relativeFrom="column">
              <wp:posOffset>1905</wp:posOffset>
            </wp:positionH>
            <wp:positionV relativeFrom="paragraph">
              <wp:posOffset>813231</wp:posOffset>
            </wp:positionV>
            <wp:extent cx="786653" cy="652266"/>
            <wp:effectExtent l="0" t="0" r="1270" b="0"/>
            <wp:wrapNone/>
            <wp:docPr id="1002763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3171" name="Picture 1"/>
                    <pic:cNvPicPr/>
                  </pic:nvPicPr>
                  <pic:blipFill>
                    <a:blip r:embed="rId278" cstate="screen">
                      <a:extLst>
                        <a:ext uri="{28A0092B-C50C-407E-A947-70E740481C1C}">
                          <a14:useLocalDpi xmlns:a14="http://schemas.microsoft.com/office/drawing/2010/main"/>
                        </a:ext>
                      </a:extLst>
                    </a:blip>
                    <a:stretch>
                      <a:fillRect/>
                    </a:stretch>
                  </pic:blipFill>
                  <pic:spPr>
                    <a:xfrm>
                      <a:off x="0" y="0"/>
                      <a:ext cx="786653" cy="652266"/>
                    </a:xfrm>
                    <a:prstGeom prst="rect">
                      <a:avLst/>
                    </a:prstGeom>
                  </pic:spPr>
                </pic:pic>
              </a:graphicData>
            </a:graphic>
            <wp14:sizeRelH relativeFrom="page">
              <wp14:pctWidth>0</wp14:pctWidth>
            </wp14:sizeRelH>
            <wp14:sizeRelV relativeFrom="page">
              <wp14:pctHeight>0</wp14:pctHeight>
            </wp14:sizeRelV>
          </wp:anchor>
        </w:drawing>
      </w:r>
      <w:r w:rsidR="00940976" w:rsidRPr="00C505F0">
        <w:rPr>
          <w:b/>
          <w:bCs/>
        </w:rPr>
        <w:t>Professor Dr Lester Levy</w:t>
      </w:r>
      <w:r w:rsidR="00940976">
        <w:br/>
        <w:t xml:space="preserve">Commissioner </w:t>
      </w:r>
      <w:r w:rsidR="00940976">
        <w:br/>
        <w:t>Health NZ | Te Whatu Ora</w:t>
      </w:r>
      <w:r w:rsidR="00940976">
        <w:tab/>
      </w:r>
      <w:r w:rsidR="00940976">
        <w:br/>
        <w:t>Dated: 14 November 2024</w:t>
      </w:r>
    </w:p>
    <w:p w14:paraId="5A34945A" w14:textId="67D66D18" w:rsidR="00940976" w:rsidRDefault="00940976" w:rsidP="00940976"/>
    <w:p w14:paraId="08F4316C" w14:textId="623A55DF" w:rsidR="00836A5C" w:rsidRDefault="00940976" w:rsidP="00940976">
      <w:r w:rsidRPr="00C505F0">
        <w:rPr>
          <w:b/>
          <w:bCs/>
        </w:rPr>
        <w:t>Roger Jarrold</w:t>
      </w:r>
      <w:r>
        <w:br/>
        <w:t xml:space="preserve">Deputy Commissioner </w:t>
      </w:r>
      <w:r>
        <w:br/>
        <w:t>Health NZ | Te Whatu Ora</w:t>
      </w:r>
      <w:r>
        <w:br/>
        <w:t xml:space="preserve">Dated: 14 November 2024 </w:t>
      </w:r>
      <w:r w:rsidR="00836A5C">
        <w:br w:type="page"/>
      </w:r>
    </w:p>
    <w:p w14:paraId="1F782F81" w14:textId="69DC1338" w:rsidR="00836A5C" w:rsidRPr="0042354A" w:rsidRDefault="00940976" w:rsidP="0042354A">
      <w:pPr>
        <w:pStyle w:val="Heading4"/>
        <w:rPr>
          <w:color w:val="00A2AC" w:themeColor="background2"/>
        </w:rPr>
      </w:pPr>
      <w:r w:rsidRPr="0042354A">
        <w:rPr>
          <w:color w:val="00A2AC" w:themeColor="background2"/>
        </w:rPr>
        <w:lastRenderedPageBreak/>
        <w:t>Statement of comprehensive revenue and expense for the year ended 30 June 2024</w:t>
      </w:r>
    </w:p>
    <w:tbl>
      <w:tblPr>
        <w:tblW w:w="5000" w:type="pct"/>
        <w:tblCellMar>
          <w:top w:w="57" w:type="dxa"/>
          <w:left w:w="57" w:type="dxa"/>
          <w:bottom w:w="57" w:type="dxa"/>
          <w:right w:w="57" w:type="dxa"/>
        </w:tblCellMar>
        <w:tblLook w:val="0000" w:firstRow="0" w:lastRow="0" w:firstColumn="0" w:lastColumn="0" w:noHBand="0" w:noVBand="0"/>
      </w:tblPr>
      <w:tblGrid>
        <w:gridCol w:w="4955"/>
        <w:gridCol w:w="825"/>
        <w:gridCol w:w="1286"/>
        <w:gridCol w:w="1286"/>
        <w:gridCol w:w="1286"/>
      </w:tblGrid>
      <w:tr w:rsidR="00940976" w:rsidRPr="00940976" w14:paraId="697BD51E" w14:textId="77777777" w:rsidTr="00940976">
        <w:trPr>
          <w:trHeight w:val="20"/>
          <w:tblHeader/>
        </w:trPr>
        <w:tc>
          <w:tcPr>
            <w:tcW w:w="2571" w:type="pct"/>
            <w:tcBorders>
              <w:top w:val="single" w:sz="4" w:space="0" w:color="00A2AB"/>
              <w:left w:val="nil"/>
              <w:bottom w:val="single" w:sz="2" w:space="0" w:color="00A2AB"/>
              <w:right w:val="nil"/>
            </w:tcBorders>
            <w:tcMar>
              <w:top w:w="28" w:type="dxa"/>
              <w:left w:w="57" w:type="dxa"/>
              <w:bottom w:w="85" w:type="dxa"/>
              <w:right w:w="113" w:type="dxa"/>
            </w:tcMar>
            <w:vAlign w:val="center"/>
          </w:tcPr>
          <w:p w14:paraId="6FB3A668" w14:textId="77777777" w:rsidR="00940976" w:rsidRPr="00940976" w:rsidRDefault="00940976" w:rsidP="00940976">
            <w:pPr>
              <w:pStyle w:val="Performancetable9pt"/>
              <w:rPr>
                <w:b/>
                <w:bCs/>
                <w:color w:val="00A2AC" w:themeColor="background2"/>
              </w:rPr>
            </w:pPr>
          </w:p>
        </w:tc>
        <w:tc>
          <w:tcPr>
            <w:tcW w:w="428" w:type="pct"/>
            <w:tcBorders>
              <w:top w:val="single" w:sz="4" w:space="0" w:color="00A2AB"/>
              <w:left w:val="nil"/>
              <w:bottom w:val="single" w:sz="2" w:space="0" w:color="00A2AB"/>
              <w:right w:val="nil"/>
            </w:tcBorders>
            <w:tcMar>
              <w:top w:w="28" w:type="dxa"/>
              <w:left w:w="57" w:type="dxa"/>
              <w:bottom w:w="85" w:type="dxa"/>
              <w:right w:w="113" w:type="dxa"/>
            </w:tcMar>
            <w:vAlign w:val="bottom"/>
          </w:tcPr>
          <w:p w14:paraId="5A03D812" w14:textId="77777777" w:rsidR="00940976" w:rsidRPr="00940976" w:rsidRDefault="00940976" w:rsidP="00940976">
            <w:pPr>
              <w:pStyle w:val="Performancetable9pt"/>
              <w:jc w:val="center"/>
              <w:rPr>
                <w:b/>
                <w:bCs/>
                <w:color w:val="00A2AC" w:themeColor="background2"/>
              </w:rPr>
            </w:pPr>
          </w:p>
        </w:tc>
        <w:tc>
          <w:tcPr>
            <w:tcW w:w="2001" w:type="pct"/>
            <w:gridSpan w:val="3"/>
            <w:tcBorders>
              <w:top w:val="single" w:sz="4" w:space="0" w:color="00A2AB"/>
              <w:left w:val="nil"/>
              <w:bottom w:val="single" w:sz="2" w:space="0" w:color="00A2AB"/>
              <w:right w:val="nil"/>
            </w:tcBorders>
            <w:tcMar>
              <w:top w:w="28" w:type="dxa"/>
              <w:left w:w="57" w:type="dxa"/>
              <w:bottom w:w="85" w:type="dxa"/>
              <w:right w:w="113" w:type="dxa"/>
            </w:tcMar>
            <w:vAlign w:val="bottom"/>
          </w:tcPr>
          <w:p w14:paraId="608500C8" w14:textId="77777777" w:rsidR="00940976" w:rsidRPr="00940976" w:rsidRDefault="00940976" w:rsidP="00940976">
            <w:pPr>
              <w:pStyle w:val="Performancetable9pt"/>
              <w:jc w:val="center"/>
              <w:rPr>
                <w:b/>
                <w:bCs/>
                <w:color w:val="00A2AC" w:themeColor="background2"/>
              </w:rPr>
            </w:pPr>
            <w:r w:rsidRPr="00940976">
              <w:rPr>
                <w:b/>
                <w:bCs/>
                <w:color w:val="00A2AC" w:themeColor="background2"/>
              </w:rPr>
              <w:t>Group</w:t>
            </w:r>
          </w:p>
        </w:tc>
      </w:tr>
      <w:tr w:rsidR="00940976" w:rsidRPr="00940976" w14:paraId="2804A44D" w14:textId="77777777" w:rsidTr="00940976">
        <w:trPr>
          <w:trHeight w:val="20"/>
          <w:tblHeader/>
        </w:trPr>
        <w:tc>
          <w:tcPr>
            <w:tcW w:w="2571" w:type="pct"/>
            <w:tcBorders>
              <w:top w:val="single" w:sz="2" w:space="0" w:color="00A2AB"/>
              <w:left w:val="nil"/>
              <w:bottom w:val="single" w:sz="8" w:space="0" w:color="00A2AB"/>
              <w:right w:val="nil"/>
            </w:tcBorders>
            <w:tcMar>
              <w:top w:w="28" w:type="dxa"/>
              <w:left w:w="57" w:type="dxa"/>
              <w:bottom w:w="85" w:type="dxa"/>
              <w:right w:w="113" w:type="dxa"/>
            </w:tcMar>
            <w:vAlign w:val="center"/>
          </w:tcPr>
          <w:p w14:paraId="4EABBF48" w14:textId="77777777" w:rsidR="00940976" w:rsidRPr="00940976" w:rsidRDefault="00940976" w:rsidP="00940976">
            <w:pPr>
              <w:pStyle w:val="Performancetable9pt"/>
              <w:rPr>
                <w:b/>
                <w:bCs/>
                <w:color w:val="00A2AC" w:themeColor="background2"/>
              </w:rPr>
            </w:pPr>
            <w:r w:rsidRPr="00940976">
              <w:rPr>
                <w:b/>
                <w:bCs/>
                <w:color w:val="00A2AC" w:themeColor="background2"/>
              </w:rPr>
              <w:t> </w:t>
            </w:r>
          </w:p>
        </w:tc>
        <w:tc>
          <w:tcPr>
            <w:tcW w:w="428" w:type="pct"/>
            <w:tcBorders>
              <w:top w:val="single" w:sz="2" w:space="0" w:color="00A2AB"/>
              <w:left w:val="nil"/>
              <w:bottom w:val="single" w:sz="8" w:space="0" w:color="00A2AB"/>
              <w:right w:val="nil"/>
            </w:tcBorders>
            <w:tcMar>
              <w:top w:w="28" w:type="dxa"/>
              <w:left w:w="57" w:type="dxa"/>
              <w:bottom w:w="85" w:type="dxa"/>
              <w:right w:w="113" w:type="dxa"/>
            </w:tcMar>
            <w:vAlign w:val="bottom"/>
          </w:tcPr>
          <w:p w14:paraId="2DD60FC3" w14:textId="08EE7D23" w:rsidR="00940976" w:rsidRPr="00940976" w:rsidRDefault="00940976" w:rsidP="00B13E79">
            <w:pPr>
              <w:pStyle w:val="Performancetable9pt"/>
              <w:jc w:val="right"/>
              <w:rPr>
                <w:b/>
                <w:bCs/>
                <w:color w:val="00A2AC" w:themeColor="background2"/>
              </w:rPr>
            </w:pPr>
            <w:r w:rsidRPr="00940976">
              <w:rPr>
                <w:b/>
                <w:bCs/>
                <w:color w:val="00A2AC" w:themeColor="background2"/>
              </w:rPr>
              <w:t>Notes</w:t>
            </w:r>
          </w:p>
        </w:tc>
        <w:tc>
          <w:tcPr>
            <w:tcW w:w="667" w:type="pct"/>
            <w:tcBorders>
              <w:top w:val="single" w:sz="2" w:space="0" w:color="00A2AB"/>
              <w:left w:val="nil"/>
              <w:bottom w:val="single" w:sz="8" w:space="0" w:color="00A2AB"/>
              <w:right w:val="nil"/>
            </w:tcBorders>
            <w:shd w:val="solid" w:color="FFFFFF" w:fill="auto"/>
            <w:tcMar>
              <w:top w:w="28" w:type="dxa"/>
              <w:left w:w="57" w:type="dxa"/>
              <w:bottom w:w="85" w:type="dxa"/>
              <w:right w:w="113" w:type="dxa"/>
            </w:tcMar>
            <w:vAlign w:val="bottom"/>
          </w:tcPr>
          <w:p w14:paraId="0827872E" w14:textId="77777777" w:rsidR="00940976" w:rsidRPr="00940976" w:rsidRDefault="00940976" w:rsidP="00B13E79">
            <w:pPr>
              <w:pStyle w:val="Performancetable9pt"/>
              <w:jc w:val="right"/>
              <w:rPr>
                <w:b/>
                <w:bCs/>
                <w:color w:val="00A2AC" w:themeColor="background2"/>
              </w:rPr>
            </w:pPr>
            <w:r w:rsidRPr="00940976">
              <w:rPr>
                <w:b/>
                <w:bCs/>
                <w:color w:val="00A2AC" w:themeColor="background2"/>
              </w:rPr>
              <w:t>Actual</w:t>
            </w:r>
          </w:p>
          <w:p w14:paraId="6F79B34B" w14:textId="77777777" w:rsidR="00940976" w:rsidRPr="00940976" w:rsidRDefault="00940976" w:rsidP="00B13E79">
            <w:pPr>
              <w:pStyle w:val="Performancetable9pt"/>
              <w:jc w:val="right"/>
              <w:rPr>
                <w:b/>
                <w:bCs/>
                <w:color w:val="00A2AC" w:themeColor="background2"/>
              </w:rPr>
            </w:pPr>
            <w:r w:rsidRPr="00940976">
              <w:rPr>
                <w:b/>
                <w:bCs/>
                <w:color w:val="00A2AC" w:themeColor="background2"/>
              </w:rPr>
              <w:t>2024</w:t>
            </w:r>
          </w:p>
          <w:p w14:paraId="2AE03E4E" w14:textId="40435D4A" w:rsidR="00940976" w:rsidRPr="00940976" w:rsidRDefault="00940976" w:rsidP="00B13E79">
            <w:pPr>
              <w:pStyle w:val="Performancetable9pt"/>
              <w:jc w:val="right"/>
              <w:rPr>
                <w:b/>
                <w:bCs/>
                <w:color w:val="00A2AC" w:themeColor="background2"/>
              </w:rPr>
            </w:pPr>
            <w:r w:rsidRPr="00940976">
              <w:rPr>
                <w:b/>
                <w:bCs/>
                <w:color w:val="00A2AC" w:themeColor="background2"/>
              </w:rPr>
              <w:t>$m</w:t>
            </w:r>
          </w:p>
        </w:tc>
        <w:tc>
          <w:tcPr>
            <w:tcW w:w="667" w:type="pct"/>
            <w:tcBorders>
              <w:top w:val="single" w:sz="2" w:space="0" w:color="00A2AB"/>
              <w:left w:val="nil"/>
              <w:bottom w:val="single" w:sz="8" w:space="0" w:color="00A2AB"/>
              <w:right w:val="nil"/>
            </w:tcBorders>
            <w:tcMar>
              <w:top w:w="28" w:type="dxa"/>
              <w:left w:w="57" w:type="dxa"/>
              <w:bottom w:w="85" w:type="dxa"/>
              <w:right w:w="113" w:type="dxa"/>
            </w:tcMar>
            <w:vAlign w:val="bottom"/>
          </w:tcPr>
          <w:p w14:paraId="77C30C20" w14:textId="77777777" w:rsidR="00940976" w:rsidRPr="00940976" w:rsidRDefault="00940976" w:rsidP="00B13E79">
            <w:pPr>
              <w:pStyle w:val="Performancetable9pt"/>
              <w:jc w:val="right"/>
              <w:rPr>
                <w:b/>
                <w:bCs/>
                <w:color w:val="00A2AC" w:themeColor="background2"/>
              </w:rPr>
            </w:pPr>
            <w:r w:rsidRPr="00940976">
              <w:rPr>
                <w:b/>
                <w:bCs/>
                <w:color w:val="00A2AC" w:themeColor="background2"/>
              </w:rPr>
              <w:t>Budget</w:t>
            </w:r>
          </w:p>
          <w:p w14:paraId="10B52702" w14:textId="77777777" w:rsidR="00940976" w:rsidRPr="00940976" w:rsidRDefault="00940976" w:rsidP="00B13E79">
            <w:pPr>
              <w:pStyle w:val="Performancetable9pt"/>
              <w:jc w:val="right"/>
              <w:rPr>
                <w:b/>
                <w:bCs/>
                <w:color w:val="00A2AC" w:themeColor="background2"/>
              </w:rPr>
            </w:pPr>
            <w:r w:rsidRPr="00940976">
              <w:rPr>
                <w:b/>
                <w:bCs/>
                <w:color w:val="00A2AC" w:themeColor="background2"/>
              </w:rPr>
              <w:t>2024</w:t>
            </w:r>
          </w:p>
          <w:p w14:paraId="10A6231D" w14:textId="735EB4D9" w:rsidR="00940976" w:rsidRPr="00940976" w:rsidRDefault="00940976" w:rsidP="00B13E79">
            <w:pPr>
              <w:pStyle w:val="Performancetable9pt"/>
              <w:jc w:val="right"/>
              <w:rPr>
                <w:b/>
                <w:bCs/>
                <w:color w:val="00A2AC" w:themeColor="background2"/>
              </w:rPr>
            </w:pPr>
            <w:r w:rsidRPr="00940976">
              <w:rPr>
                <w:b/>
                <w:bCs/>
                <w:color w:val="00A2AC" w:themeColor="background2"/>
              </w:rPr>
              <w:t>$m</w:t>
            </w:r>
          </w:p>
        </w:tc>
        <w:tc>
          <w:tcPr>
            <w:tcW w:w="667" w:type="pct"/>
            <w:tcBorders>
              <w:top w:val="single" w:sz="2" w:space="0" w:color="00A2AB"/>
              <w:left w:val="nil"/>
              <w:bottom w:val="single" w:sz="8" w:space="0" w:color="00A2AB"/>
              <w:right w:val="nil"/>
            </w:tcBorders>
            <w:tcMar>
              <w:top w:w="28" w:type="dxa"/>
              <w:left w:w="57" w:type="dxa"/>
              <w:bottom w:w="85" w:type="dxa"/>
              <w:right w:w="113" w:type="dxa"/>
            </w:tcMar>
            <w:vAlign w:val="bottom"/>
          </w:tcPr>
          <w:p w14:paraId="509DC987" w14:textId="77777777" w:rsidR="00940976" w:rsidRPr="00940976" w:rsidRDefault="00940976" w:rsidP="00B13E79">
            <w:pPr>
              <w:pStyle w:val="Performancetable9pt"/>
              <w:jc w:val="right"/>
              <w:rPr>
                <w:b/>
                <w:bCs/>
                <w:color w:val="00A2AC" w:themeColor="background2"/>
              </w:rPr>
            </w:pPr>
            <w:r w:rsidRPr="00940976">
              <w:rPr>
                <w:b/>
                <w:bCs/>
                <w:color w:val="00A2AC" w:themeColor="background2"/>
              </w:rPr>
              <w:t>Actual</w:t>
            </w:r>
          </w:p>
          <w:p w14:paraId="50493082" w14:textId="77777777" w:rsidR="00940976" w:rsidRPr="00940976" w:rsidRDefault="00940976" w:rsidP="00B13E79">
            <w:pPr>
              <w:pStyle w:val="Performancetable9pt"/>
              <w:jc w:val="right"/>
              <w:rPr>
                <w:b/>
                <w:bCs/>
                <w:color w:val="00A2AC" w:themeColor="background2"/>
              </w:rPr>
            </w:pPr>
            <w:r w:rsidRPr="00940976">
              <w:rPr>
                <w:b/>
                <w:bCs/>
                <w:color w:val="00A2AC" w:themeColor="background2"/>
              </w:rPr>
              <w:t>2023</w:t>
            </w:r>
          </w:p>
          <w:p w14:paraId="22D6DDB8" w14:textId="77777777" w:rsidR="00940976" w:rsidRPr="00940976" w:rsidRDefault="00940976" w:rsidP="00B13E79">
            <w:pPr>
              <w:pStyle w:val="Performancetable9pt"/>
              <w:jc w:val="right"/>
              <w:rPr>
                <w:b/>
                <w:bCs/>
                <w:color w:val="00A2AC" w:themeColor="background2"/>
              </w:rPr>
            </w:pPr>
            <w:r w:rsidRPr="00940976">
              <w:rPr>
                <w:b/>
                <w:bCs/>
                <w:color w:val="00A2AC" w:themeColor="background2"/>
              </w:rPr>
              <w:t>$m</w:t>
            </w:r>
          </w:p>
        </w:tc>
      </w:tr>
      <w:tr w:rsidR="00940976" w:rsidRPr="00940976" w14:paraId="3503D281" w14:textId="77777777" w:rsidTr="00940976">
        <w:trPr>
          <w:trHeight w:val="20"/>
        </w:trPr>
        <w:tc>
          <w:tcPr>
            <w:tcW w:w="2571" w:type="pct"/>
            <w:tcBorders>
              <w:top w:val="single" w:sz="8" w:space="0" w:color="00A2AB"/>
              <w:left w:val="nil"/>
              <w:right w:val="nil"/>
            </w:tcBorders>
            <w:tcMar>
              <w:top w:w="28" w:type="dxa"/>
              <w:left w:w="57" w:type="dxa"/>
              <w:bottom w:w="85" w:type="dxa"/>
              <w:right w:w="57" w:type="dxa"/>
            </w:tcMar>
            <w:vAlign w:val="center"/>
          </w:tcPr>
          <w:p w14:paraId="551FEA40" w14:textId="77777777" w:rsidR="00940976" w:rsidRPr="00800073" w:rsidRDefault="00940976" w:rsidP="00940976">
            <w:pPr>
              <w:pStyle w:val="Performancetable9pt"/>
              <w:rPr>
                <w:b/>
                <w:bCs/>
              </w:rPr>
            </w:pPr>
            <w:r w:rsidRPr="00800073">
              <w:rPr>
                <w:b/>
                <w:bCs/>
              </w:rPr>
              <w:t>Revenue</w:t>
            </w:r>
          </w:p>
        </w:tc>
        <w:tc>
          <w:tcPr>
            <w:tcW w:w="428" w:type="pct"/>
            <w:tcBorders>
              <w:top w:val="single" w:sz="8" w:space="0" w:color="00A2AB"/>
              <w:left w:val="nil"/>
              <w:right w:val="nil"/>
            </w:tcBorders>
            <w:tcMar>
              <w:top w:w="28" w:type="dxa"/>
              <w:left w:w="57" w:type="dxa"/>
              <w:bottom w:w="85" w:type="dxa"/>
              <w:right w:w="113" w:type="dxa"/>
            </w:tcMar>
            <w:vAlign w:val="center"/>
          </w:tcPr>
          <w:p w14:paraId="446A6FA4" w14:textId="77777777" w:rsidR="00940976" w:rsidRPr="00940976" w:rsidRDefault="00940976" w:rsidP="00B13E79">
            <w:pPr>
              <w:pStyle w:val="Performancetable9pt"/>
              <w:jc w:val="right"/>
            </w:pPr>
          </w:p>
        </w:tc>
        <w:tc>
          <w:tcPr>
            <w:tcW w:w="667" w:type="pct"/>
            <w:tcBorders>
              <w:top w:val="single" w:sz="8" w:space="0" w:color="00A2AB"/>
              <w:left w:val="nil"/>
              <w:right w:val="nil"/>
            </w:tcBorders>
            <w:shd w:val="solid" w:color="FFFFFF" w:fill="auto"/>
            <w:tcMar>
              <w:top w:w="28" w:type="dxa"/>
              <w:left w:w="57" w:type="dxa"/>
              <w:bottom w:w="85" w:type="dxa"/>
              <w:right w:w="113" w:type="dxa"/>
            </w:tcMar>
            <w:vAlign w:val="bottom"/>
          </w:tcPr>
          <w:p w14:paraId="4249D0FA" w14:textId="77777777" w:rsidR="00940976" w:rsidRPr="00940976" w:rsidRDefault="00940976" w:rsidP="00B13E79">
            <w:pPr>
              <w:pStyle w:val="Performancetable9pt"/>
              <w:jc w:val="right"/>
            </w:pPr>
          </w:p>
        </w:tc>
        <w:tc>
          <w:tcPr>
            <w:tcW w:w="667" w:type="pct"/>
            <w:tcBorders>
              <w:top w:val="single" w:sz="8" w:space="0" w:color="00A2AB"/>
              <w:left w:val="nil"/>
              <w:right w:val="nil"/>
            </w:tcBorders>
            <w:tcMar>
              <w:top w:w="28" w:type="dxa"/>
              <w:left w:w="57" w:type="dxa"/>
              <w:bottom w:w="85" w:type="dxa"/>
              <w:right w:w="113" w:type="dxa"/>
            </w:tcMar>
            <w:vAlign w:val="bottom"/>
          </w:tcPr>
          <w:p w14:paraId="24E2DDF7" w14:textId="77777777" w:rsidR="00940976" w:rsidRPr="00940976" w:rsidRDefault="00940976" w:rsidP="00B13E79">
            <w:pPr>
              <w:pStyle w:val="Performancetable9pt"/>
              <w:jc w:val="right"/>
            </w:pPr>
          </w:p>
        </w:tc>
        <w:tc>
          <w:tcPr>
            <w:tcW w:w="667" w:type="pct"/>
            <w:tcBorders>
              <w:top w:val="single" w:sz="8" w:space="0" w:color="00A2AB"/>
              <w:left w:val="nil"/>
              <w:right w:val="nil"/>
            </w:tcBorders>
            <w:tcMar>
              <w:top w:w="28" w:type="dxa"/>
              <w:left w:w="57" w:type="dxa"/>
              <w:bottom w:w="85" w:type="dxa"/>
              <w:right w:w="113" w:type="dxa"/>
            </w:tcMar>
            <w:vAlign w:val="bottom"/>
          </w:tcPr>
          <w:p w14:paraId="2E6A09B9" w14:textId="77777777" w:rsidR="00940976" w:rsidRPr="00940976" w:rsidRDefault="00940976" w:rsidP="00B13E79">
            <w:pPr>
              <w:pStyle w:val="Performancetable9pt"/>
              <w:jc w:val="right"/>
            </w:pPr>
          </w:p>
        </w:tc>
      </w:tr>
      <w:tr w:rsidR="00940976" w:rsidRPr="00940976" w14:paraId="3645A631" w14:textId="77777777" w:rsidTr="00940976">
        <w:trPr>
          <w:trHeight w:val="20"/>
        </w:trPr>
        <w:tc>
          <w:tcPr>
            <w:tcW w:w="2571" w:type="pct"/>
            <w:tcBorders>
              <w:left w:val="nil"/>
              <w:right w:val="nil"/>
            </w:tcBorders>
            <w:tcMar>
              <w:top w:w="28" w:type="dxa"/>
              <w:left w:w="57" w:type="dxa"/>
              <w:bottom w:w="85" w:type="dxa"/>
              <w:right w:w="57" w:type="dxa"/>
            </w:tcMar>
            <w:vAlign w:val="center"/>
          </w:tcPr>
          <w:p w14:paraId="6EAF5F99" w14:textId="77777777" w:rsidR="00940976" w:rsidRPr="00940976" w:rsidRDefault="00940976" w:rsidP="00940976">
            <w:pPr>
              <w:pStyle w:val="Performancetable9pt"/>
            </w:pPr>
            <w:r w:rsidRPr="00940976">
              <w:t>Crown funding (from the MoH)</w:t>
            </w:r>
          </w:p>
        </w:tc>
        <w:tc>
          <w:tcPr>
            <w:tcW w:w="428" w:type="pct"/>
            <w:tcBorders>
              <w:left w:val="nil"/>
              <w:right w:val="nil"/>
            </w:tcBorders>
            <w:tcMar>
              <w:top w:w="28" w:type="dxa"/>
              <w:left w:w="57" w:type="dxa"/>
              <w:bottom w:w="85" w:type="dxa"/>
              <w:right w:w="74" w:type="dxa"/>
            </w:tcMar>
            <w:vAlign w:val="center"/>
          </w:tcPr>
          <w:p w14:paraId="58F36E63" w14:textId="77777777" w:rsidR="00940976" w:rsidRPr="00940976" w:rsidRDefault="00940976" w:rsidP="00B13E79">
            <w:pPr>
              <w:pStyle w:val="Performancetable9pt"/>
              <w:jc w:val="right"/>
            </w:pPr>
            <w:r w:rsidRPr="00940976">
              <w:t>2</w:t>
            </w:r>
          </w:p>
        </w:tc>
        <w:tc>
          <w:tcPr>
            <w:tcW w:w="667" w:type="pct"/>
            <w:tcBorders>
              <w:left w:val="nil"/>
              <w:right w:val="nil"/>
            </w:tcBorders>
            <w:shd w:val="solid" w:color="FFFFFF" w:fill="auto"/>
            <w:tcMar>
              <w:top w:w="28" w:type="dxa"/>
              <w:left w:w="57" w:type="dxa"/>
              <w:bottom w:w="85" w:type="dxa"/>
              <w:right w:w="113" w:type="dxa"/>
            </w:tcMar>
            <w:vAlign w:val="center"/>
          </w:tcPr>
          <w:p w14:paraId="0DDEA4E8" w14:textId="77777777" w:rsidR="00940976" w:rsidRPr="00940976" w:rsidRDefault="00940976" w:rsidP="00B13E79">
            <w:pPr>
              <w:pStyle w:val="Performancetable9pt"/>
              <w:jc w:val="right"/>
            </w:pPr>
            <w:r w:rsidRPr="00940976">
              <w:t>23,483</w:t>
            </w:r>
          </w:p>
        </w:tc>
        <w:tc>
          <w:tcPr>
            <w:tcW w:w="667" w:type="pct"/>
            <w:tcBorders>
              <w:left w:val="nil"/>
              <w:right w:val="nil"/>
            </w:tcBorders>
            <w:tcMar>
              <w:top w:w="28" w:type="dxa"/>
              <w:left w:w="57" w:type="dxa"/>
              <w:bottom w:w="85" w:type="dxa"/>
              <w:right w:w="113" w:type="dxa"/>
            </w:tcMar>
            <w:vAlign w:val="center"/>
          </w:tcPr>
          <w:p w14:paraId="31692310" w14:textId="77777777" w:rsidR="00940976" w:rsidRPr="00940976" w:rsidRDefault="00940976" w:rsidP="00B13E79">
            <w:pPr>
              <w:pStyle w:val="Performancetable9pt"/>
              <w:jc w:val="right"/>
            </w:pPr>
            <w:r w:rsidRPr="00940976">
              <w:t>23,193</w:t>
            </w:r>
          </w:p>
        </w:tc>
        <w:tc>
          <w:tcPr>
            <w:tcW w:w="667" w:type="pct"/>
            <w:tcBorders>
              <w:left w:val="nil"/>
              <w:right w:val="nil"/>
            </w:tcBorders>
            <w:tcMar>
              <w:top w:w="28" w:type="dxa"/>
              <w:left w:w="57" w:type="dxa"/>
              <w:bottom w:w="85" w:type="dxa"/>
              <w:right w:w="113" w:type="dxa"/>
            </w:tcMar>
            <w:vAlign w:val="center"/>
          </w:tcPr>
          <w:p w14:paraId="2972DAEE" w14:textId="77777777" w:rsidR="00940976" w:rsidRPr="00940976" w:rsidRDefault="00940976" w:rsidP="00B13E79">
            <w:pPr>
              <w:pStyle w:val="Performancetable9pt"/>
              <w:jc w:val="right"/>
            </w:pPr>
            <w:r w:rsidRPr="00940976">
              <w:t>22,180</w:t>
            </w:r>
          </w:p>
        </w:tc>
      </w:tr>
      <w:tr w:rsidR="00940976" w:rsidRPr="00940976" w14:paraId="5054048E" w14:textId="77777777" w:rsidTr="00940976">
        <w:trPr>
          <w:trHeight w:val="20"/>
        </w:trPr>
        <w:tc>
          <w:tcPr>
            <w:tcW w:w="2571" w:type="pct"/>
            <w:tcBorders>
              <w:left w:val="nil"/>
              <w:right w:val="nil"/>
            </w:tcBorders>
            <w:tcMar>
              <w:top w:w="28" w:type="dxa"/>
              <w:left w:w="57" w:type="dxa"/>
              <w:bottom w:w="85" w:type="dxa"/>
              <w:right w:w="57" w:type="dxa"/>
            </w:tcMar>
            <w:vAlign w:val="center"/>
          </w:tcPr>
          <w:p w14:paraId="29057574" w14:textId="77777777" w:rsidR="00940976" w:rsidRPr="00940976" w:rsidRDefault="00940976" w:rsidP="00940976">
            <w:pPr>
              <w:pStyle w:val="Performancetable9pt"/>
            </w:pPr>
            <w:r w:rsidRPr="00940976">
              <w:t>Other funding from the Crown/Crown Entities</w:t>
            </w:r>
          </w:p>
        </w:tc>
        <w:tc>
          <w:tcPr>
            <w:tcW w:w="428" w:type="pct"/>
            <w:tcBorders>
              <w:left w:val="nil"/>
              <w:right w:val="nil"/>
            </w:tcBorders>
            <w:tcMar>
              <w:top w:w="28" w:type="dxa"/>
              <w:left w:w="57" w:type="dxa"/>
              <w:bottom w:w="85" w:type="dxa"/>
              <w:right w:w="74" w:type="dxa"/>
            </w:tcMar>
            <w:vAlign w:val="center"/>
          </w:tcPr>
          <w:p w14:paraId="517799D6" w14:textId="77777777" w:rsidR="00940976" w:rsidRPr="00940976" w:rsidRDefault="00940976" w:rsidP="00B13E79">
            <w:pPr>
              <w:pStyle w:val="Performancetable9pt"/>
              <w:jc w:val="right"/>
            </w:pPr>
            <w:r w:rsidRPr="00940976">
              <w:t>2</w:t>
            </w:r>
          </w:p>
        </w:tc>
        <w:tc>
          <w:tcPr>
            <w:tcW w:w="667" w:type="pct"/>
            <w:tcBorders>
              <w:left w:val="nil"/>
              <w:right w:val="nil"/>
            </w:tcBorders>
            <w:shd w:val="solid" w:color="FFFFFF" w:fill="auto"/>
            <w:tcMar>
              <w:top w:w="28" w:type="dxa"/>
              <w:left w:w="57" w:type="dxa"/>
              <w:bottom w:w="85" w:type="dxa"/>
              <w:right w:w="113" w:type="dxa"/>
            </w:tcMar>
            <w:vAlign w:val="center"/>
          </w:tcPr>
          <w:p w14:paraId="74559782" w14:textId="77777777" w:rsidR="00940976" w:rsidRPr="00940976" w:rsidRDefault="00940976" w:rsidP="00B13E79">
            <w:pPr>
              <w:pStyle w:val="Performancetable9pt"/>
              <w:jc w:val="right"/>
            </w:pPr>
            <w:r w:rsidRPr="00940976">
              <w:t>2,988</w:t>
            </w:r>
          </w:p>
        </w:tc>
        <w:tc>
          <w:tcPr>
            <w:tcW w:w="667" w:type="pct"/>
            <w:tcBorders>
              <w:left w:val="nil"/>
              <w:right w:val="nil"/>
            </w:tcBorders>
            <w:tcMar>
              <w:top w:w="28" w:type="dxa"/>
              <w:left w:w="57" w:type="dxa"/>
              <w:bottom w:w="85" w:type="dxa"/>
              <w:right w:w="113" w:type="dxa"/>
            </w:tcMar>
            <w:vAlign w:val="center"/>
          </w:tcPr>
          <w:p w14:paraId="12A23E3B" w14:textId="77777777" w:rsidR="00940976" w:rsidRPr="00940976" w:rsidRDefault="00940976" w:rsidP="00B13E79">
            <w:pPr>
              <w:pStyle w:val="Performancetable9pt"/>
              <w:jc w:val="right"/>
            </w:pPr>
            <w:r w:rsidRPr="00940976">
              <w:t>2,422</w:t>
            </w:r>
          </w:p>
        </w:tc>
        <w:tc>
          <w:tcPr>
            <w:tcW w:w="667" w:type="pct"/>
            <w:tcBorders>
              <w:left w:val="nil"/>
              <w:right w:val="nil"/>
            </w:tcBorders>
            <w:tcMar>
              <w:top w:w="28" w:type="dxa"/>
              <w:left w:w="57" w:type="dxa"/>
              <w:bottom w:w="85" w:type="dxa"/>
              <w:right w:w="113" w:type="dxa"/>
            </w:tcMar>
            <w:vAlign w:val="center"/>
          </w:tcPr>
          <w:p w14:paraId="753A1567" w14:textId="77777777" w:rsidR="00940976" w:rsidRPr="00940976" w:rsidRDefault="00940976" w:rsidP="00B13E79">
            <w:pPr>
              <w:pStyle w:val="Performancetable9pt"/>
              <w:jc w:val="right"/>
            </w:pPr>
            <w:r w:rsidRPr="00940976">
              <w:t>2,963</w:t>
            </w:r>
          </w:p>
        </w:tc>
      </w:tr>
      <w:tr w:rsidR="00940976" w:rsidRPr="00940976" w14:paraId="50E484B8" w14:textId="77777777" w:rsidTr="00940976">
        <w:trPr>
          <w:trHeight w:val="20"/>
        </w:trPr>
        <w:tc>
          <w:tcPr>
            <w:tcW w:w="2571" w:type="pct"/>
            <w:tcBorders>
              <w:left w:val="nil"/>
              <w:right w:val="nil"/>
            </w:tcBorders>
            <w:tcMar>
              <w:top w:w="28" w:type="dxa"/>
              <w:left w:w="57" w:type="dxa"/>
              <w:bottom w:w="85" w:type="dxa"/>
              <w:right w:w="57" w:type="dxa"/>
            </w:tcMar>
            <w:vAlign w:val="center"/>
          </w:tcPr>
          <w:p w14:paraId="423FAA68" w14:textId="77777777" w:rsidR="00940976" w:rsidRPr="00940976" w:rsidRDefault="00940976" w:rsidP="00940976">
            <w:pPr>
              <w:pStyle w:val="Performancetable9pt"/>
            </w:pPr>
            <w:r w:rsidRPr="00940976">
              <w:t>Interest revenue</w:t>
            </w:r>
          </w:p>
        </w:tc>
        <w:tc>
          <w:tcPr>
            <w:tcW w:w="428" w:type="pct"/>
            <w:tcBorders>
              <w:left w:val="nil"/>
              <w:right w:val="nil"/>
            </w:tcBorders>
            <w:tcMar>
              <w:top w:w="28" w:type="dxa"/>
              <w:left w:w="57" w:type="dxa"/>
              <w:bottom w:w="85" w:type="dxa"/>
              <w:right w:w="74" w:type="dxa"/>
            </w:tcMar>
            <w:vAlign w:val="center"/>
          </w:tcPr>
          <w:p w14:paraId="1F792410" w14:textId="134CE84A" w:rsidR="00940976" w:rsidRPr="00940976" w:rsidRDefault="00940976"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056929D8" w14:textId="77777777" w:rsidR="00940976" w:rsidRPr="00940976" w:rsidRDefault="00940976" w:rsidP="00B13E79">
            <w:pPr>
              <w:pStyle w:val="Performancetable9pt"/>
              <w:jc w:val="right"/>
            </w:pPr>
            <w:r w:rsidRPr="00940976">
              <w:t>159</w:t>
            </w:r>
          </w:p>
        </w:tc>
        <w:tc>
          <w:tcPr>
            <w:tcW w:w="667" w:type="pct"/>
            <w:tcBorders>
              <w:left w:val="nil"/>
              <w:right w:val="nil"/>
            </w:tcBorders>
            <w:tcMar>
              <w:top w:w="28" w:type="dxa"/>
              <w:left w:w="57" w:type="dxa"/>
              <w:bottom w:w="85" w:type="dxa"/>
              <w:right w:w="113" w:type="dxa"/>
            </w:tcMar>
            <w:vAlign w:val="center"/>
          </w:tcPr>
          <w:p w14:paraId="2E770781" w14:textId="77777777" w:rsidR="00940976" w:rsidRPr="00940976" w:rsidRDefault="00940976" w:rsidP="00B13E79">
            <w:pPr>
              <w:pStyle w:val="Performancetable9pt"/>
              <w:jc w:val="right"/>
            </w:pPr>
            <w:r w:rsidRPr="00940976">
              <w:t>159</w:t>
            </w:r>
          </w:p>
        </w:tc>
        <w:tc>
          <w:tcPr>
            <w:tcW w:w="667" w:type="pct"/>
            <w:tcBorders>
              <w:left w:val="nil"/>
              <w:right w:val="nil"/>
            </w:tcBorders>
            <w:tcMar>
              <w:top w:w="28" w:type="dxa"/>
              <w:left w:w="57" w:type="dxa"/>
              <w:bottom w:w="85" w:type="dxa"/>
              <w:right w:w="113" w:type="dxa"/>
            </w:tcMar>
            <w:vAlign w:val="center"/>
          </w:tcPr>
          <w:p w14:paraId="2767B702" w14:textId="77777777" w:rsidR="00940976" w:rsidRPr="00940976" w:rsidRDefault="00940976" w:rsidP="00B13E79">
            <w:pPr>
              <w:pStyle w:val="Performancetable9pt"/>
              <w:jc w:val="right"/>
            </w:pPr>
            <w:r w:rsidRPr="00940976">
              <w:t>90</w:t>
            </w:r>
          </w:p>
        </w:tc>
      </w:tr>
      <w:tr w:rsidR="00940976" w:rsidRPr="00940976" w14:paraId="378CA3F1" w14:textId="77777777" w:rsidTr="00940976">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69C45B23" w14:textId="77777777" w:rsidR="00940976" w:rsidRPr="00940976" w:rsidRDefault="00940976" w:rsidP="00940976">
            <w:pPr>
              <w:pStyle w:val="Performancetable9pt"/>
            </w:pPr>
            <w:r w:rsidRPr="00940976">
              <w:t>Other revenue</w:t>
            </w:r>
          </w:p>
        </w:tc>
        <w:tc>
          <w:tcPr>
            <w:tcW w:w="428" w:type="pct"/>
            <w:tcBorders>
              <w:left w:val="nil"/>
              <w:bottom w:val="single" w:sz="4" w:space="0" w:color="00A2AB"/>
              <w:right w:val="nil"/>
            </w:tcBorders>
            <w:tcMar>
              <w:top w:w="28" w:type="dxa"/>
              <w:left w:w="57" w:type="dxa"/>
              <w:bottom w:w="85" w:type="dxa"/>
              <w:right w:w="74" w:type="dxa"/>
            </w:tcMar>
            <w:vAlign w:val="center"/>
          </w:tcPr>
          <w:p w14:paraId="2CE934D1" w14:textId="77777777" w:rsidR="00940976" w:rsidRPr="00940976" w:rsidRDefault="00940976" w:rsidP="00B13E79">
            <w:pPr>
              <w:pStyle w:val="Performancetable9pt"/>
              <w:jc w:val="right"/>
            </w:pPr>
            <w:r w:rsidRPr="00940976">
              <w:t>2</w:t>
            </w:r>
          </w:p>
        </w:tc>
        <w:tc>
          <w:tcPr>
            <w:tcW w:w="667" w:type="pct"/>
            <w:tcBorders>
              <w:left w:val="nil"/>
              <w:bottom w:val="single" w:sz="4" w:space="0" w:color="00A2AB"/>
              <w:right w:val="nil"/>
            </w:tcBorders>
            <w:shd w:val="solid" w:color="FFFFFF" w:fill="auto"/>
            <w:tcMar>
              <w:top w:w="28" w:type="dxa"/>
              <w:left w:w="57" w:type="dxa"/>
              <w:bottom w:w="85" w:type="dxa"/>
              <w:right w:w="113" w:type="dxa"/>
            </w:tcMar>
            <w:vAlign w:val="center"/>
          </w:tcPr>
          <w:p w14:paraId="099C0D5F" w14:textId="77777777" w:rsidR="00940976" w:rsidRPr="00940976" w:rsidRDefault="00940976" w:rsidP="00B13E79">
            <w:pPr>
              <w:pStyle w:val="Performancetable9pt"/>
              <w:jc w:val="right"/>
            </w:pPr>
            <w:r w:rsidRPr="00940976">
              <w:t>550</w:t>
            </w:r>
          </w:p>
        </w:tc>
        <w:tc>
          <w:tcPr>
            <w:tcW w:w="667" w:type="pct"/>
            <w:tcBorders>
              <w:left w:val="nil"/>
              <w:bottom w:val="single" w:sz="4" w:space="0" w:color="00A2AB"/>
              <w:right w:val="nil"/>
            </w:tcBorders>
            <w:tcMar>
              <w:top w:w="28" w:type="dxa"/>
              <w:left w:w="57" w:type="dxa"/>
              <w:bottom w:w="85" w:type="dxa"/>
              <w:right w:w="113" w:type="dxa"/>
            </w:tcMar>
            <w:vAlign w:val="center"/>
          </w:tcPr>
          <w:p w14:paraId="42B9A803" w14:textId="77777777" w:rsidR="00940976" w:rsidRPr="00940976" w:rsidRDefault="00940976" w:rsidP="00B13E79">
            <w:pPr>
              <w:pStyle w:val="Performancetable9pt"/>
              <w:jc w:val="right"/>
            </w:pPr>
            <w:r w:rsidRPr="00940976">
              <w:t>346</w:t>
            </w:r>
          </w:p>
        </w:tc>
        <w:tc>
          <w:tcPr>
            <w:tcW w:w="667" w:type="pct"/>
            <w:tcBorders>
              <w:left w:val="nil"/>
              <w:bottom w:val="single" w:sz="4" w:space="0" w:color="00A2AB"/>
              <w:right w:val="nil"/>
            </w:tcBorders>
            <w:tcMar>
              <w:top w:w="28" w:type="dxa"/>
              <w:left w:w="57" w:type="dxa"/>
              <w:bottom w:w="85" w:type="dxa"/>
              <w:right w:w="113" w:type="dxa"/>
            </w:tcMar>
            <w:vAlign w:val="center"/>
          </w:tcPr>
          <w:p w14:paraId="676F6543" w14:textId="77777777" w:rsidR="00940976" w:rsidRPr="00940976" w:rsidRDefault="00940976" w:rsidP="00B13E79">
            <w:pPr>
              <w:pStyle w:val="Performancetable9pt"/>
              <w:jc w:val="right"/>
            </w:pPr>
            <w:r w:rsidRPr="00940976">
              <w:t>457</w:t>
            </w:r>
          </w:p>
        </w:tc>
      </w:tr>
      <w:tr w:rsidR="00940976" w:rsidRPr="00940976" w14:paraId="31A0D82B" w14:textId="77777777" w:rsidTr="00940976">
        <w:trPr>
          <w:trHeight w:val="20"/>
        </w:trPr>
        <w:tc>
          <w:tcPr>
            <w:tcW w:w="2571" w:type="pct"/>
            <w:tcBorders>
              <w:top w:val="single" w:sz="4" w:space="0" w:color="00A2AB"/>
              <w:left w:val="nil"/>
              <w:right w:val="nil"/>
            </w:tcBorders>
            <w:tcMar>
              <w:top w:w="28" w:type="dxa"/>
              <w:left w:w="57" w:type="dxa"/>
              <w:bottom w:w="85" w:type="dxa"/>
              <w:right w:w="57" w:type="dxa"/>
            </w:tcMar>
            <w:vAlign w:val="center"/>
          </w:tcPr>
          <w:p w14:paraId="297A1DE8" w14:textId="77777777" w:rsidR="00940976" w:rsidRPr="00940976" w:rsidRDefault="00940976" w:rsidP="00940976">
            <w:pPr>
              <w:pStyle w:val="Performancetable9pt"/>
            </w:pPr>
            <w:r w:rsidRPr="00940976">
              <w:t>Total revenue</w:t>
            </w:r>
          </w:p>
        </w:tc>
        <w:tc>
          <w:tcPr>
            <w:tcW w:w="428" w:type="pct"/>
            <w:tcBorders>
              <w:top w:val="single" w:sz="4" w:space="0" w:color="00A2AB"/>
              <w:left w:val="nil"/>
              <w:right w:val="nil"/>
            </w:tcBorders>
            <w:tcMar>
              <w:top w:w="28" w:type="dxa"/>
              <w:left w:w="57" w:type="dxa"/>
              <w:bottom w:w="85" w:type="dxa"/>
              <w:right w:w="74" w:type="dxa"/>
            </w:tcMar>
            <w:vAlign w:val="center"/>
          </w:tcPr>
          <w:p w14:paraId="4CDA2074" w14:textId="08781150" w:rsidR="00940976" w:rsidRPr="00940976" w:rsidRDefault="00940976" w:rsidP="00B13E79">
            <w:pPr>
              <w:pStyle w:val="Performancetable9pt"/>
              <w:jc w:val="right"/>
            </w:pPr>
          </w:p>
        </w:tc>
        <w:tc>
          <w:tcPr>
            <w:tcW w:w="667" w:type="pct"/>
            <w:tcBorders>
              <w:top w:val="single" w:sz="4" w:space="0" w:color="00A2AB"/>
              <w:left w:val="nil"/>
              <w:right w:val="nil"/>
            </w:tcBorders>
            <w:shd w:val="solid" w:color="FFFFFF" w:fill="auto"/>
            <w:tcMar>
              <w:top w:w="28" w:type="dxa"/>
              <w:left w:w="57" w:type="dxa"/>
              <w:bottom w:w="85" w:type="dxa"/>
              <w:right w:w="113" w:type="dxa"/>
            </w:tcMar>
            <w:vAlign w:val="center"/>
          </w:tcPr>
          <w:p w14:paraId="671BCD71" w14:textId="77777777" w:rsidR="00940976" w:rsidRPr="00940976" w:rsidRDefault="00940976" w:rsidP="00B13E79">
            <w:pPr>
              <w:pStyle w:val="Performancetable9pt"/>
              <w:jc w:val="right"/>
            </w:pPr>
            <w:r w:rsidRPr="00940976">
              <w:t>27,180</w:t>
            </w:r>
          </w:p>
        </w:tc>
        <w:tc>
          <w:tcPr>
            <w:tcW w:w="667" w:type="pct"/>
            <w:tcBorders>
              <w:top w:val="single" w:sz="4" w:space="0" w:color="00A2AB"/>
              <w:left w:val="nil"/>
              <w:right w:val="nil"/>
            </w:tcBorders>
            <w:tcMar>
              <w:top w:w="28" w:type="dxa"/>
              <w:left w:w="57" w:type="dxa"/>
              <w:bottom w:w="85" w:type="dxa"/>
              <w:right w:w="113" w:type="dxa"/>
            </w:tcMar>
            <w:vAlign w:val="center"/>
          </w:tcPr>
          <w:p w14:paraId="30A556F2" w14:textId="77777777" w:rsidR="00940976" w:rsidRPr="00940976" w:rsidRDefault="00940976" w:rsidP="00B13E79">
            <w:pPr>
              <w:pStyle w:val="Performancetable9pt"/>
              <w:jc w:val="right"/>
            </w:pPr>
            <w:r w:rsidRPr="00940976">
              <w:t>26,120</w:t>
            </w:r>
          </w:p>
        </w:tc>
        <w:tc>
          <w:tcPr>
            <w:tcW w:w="667" w:type="pct"/>
            <w:tcBorders>
              <w:top w:val="single" w:sz="4" w:space="0" w:color="00A2AB"/>
              <w:left w:val="nil"/>
              <w:right w:val="nil"/>
            </w:tcBorders>
            <w:tcMar>
              <w:top w:w="28" w:type="dxa"/>
              <w:left w:w="57" w:type="dxa"/>
              <w:bottom w:w="85" w:type="dxa"/>
              <w:right w:w="113" w:type="dxa"/>
            </w:tcMar>
            <w:vAlign w:val="center"/>
          </w:tcPr>
          <w:p w14:paraId="52055529" w14:textId="77777777" w:rsidR="00940976" w:rsidRPr="00940976" w:rsidRDefault="00940976" w:rsidP="00B13E79">
            <w:pPr>
              <w:pStyle w:val="Performancetable9pt"/>
              <w:jc w:val="right"/>
            </w:pPr>
            <w:r w:rsidRPr="00940976">
              <w:t>25,690</w:t>
            </w:r>
          </w:p>
        </w:tc>
      </w:tr>
      <w:tr w:rsidR="00940976" w:rsidRPr="00940976" w14:paraId="763ECE6F" w14:textId="77777777" w:rsidTr="00940976">
        <w:trPr>
          <w:trHeight w:val="20"/>
        </w:trPr>
        <w:tc>
          <w:tcPr>
            <w:tcW w:w="2571" w:type="pct"/>
            <w:tcBorders>
              <w:left w:val="nil"/>
              <w:right w:val="nil"/>
            </w:tcBorders>
            <w:tcMar>
              <w:top w:w="28" w:type="dxa"/>
              <w:left w:w="57" w:type="dxa"/>
              <w:bottom w:w="85" w:type="dxa"/>
              <w:right w:w="57" w:type="dxa"/>
            </w:tcMar>
            <w:vAlign w:val="center"/>
          </w:tcPr>
          <w:p w14:paraId="0291AE09" w14:textId="77777777" w:rsidR="00940976" w:rsidRPr="00800073" w:rsidRDefault="00940976" w:rsidP="00940976">
            <w:pPr>
              <w:pStyle w:val="Performancetable9pt"/>
              <w:rPr>
                <w:b/>
                <w:bCs/>
              </w:rPr>
            </w:pPr>
            <w:r w:rsidRPr="00800073">
              <w:rPr>
                <w:b/>
                <w:bCs/>
              </w:rPr>
              <w:t>Expenditure</w:t>
            </w:r>
          </w:p>
        </w:tc>
        <w:tc>
          <w:tcPr>
            <w:tcW w:w="428" w:type="pct"/>
            <w:tcBorders>
              <w:left w:val="nil"/>
              <w:right w:val="nil"/>
            </w:tcBorders>
            <w:tcMar>
              <w:top w:w="28" w:type="dxa"/>
              <w:left w:w="57" w:type="dxa"/>
              <w:bottom w:w="85" w:type="dxa"/>
              <w:right w:w="74" w:type="dxa"/>
            </w:tcMar>
            <w:vAlign w:val="center"/>
          </w:tcPr>
          <w:p w14:paraId="29CE3C87" w14:textId="77777777" w:rsidR="00940976" w:rsidRPr="00940976" w:rsidRDefault="00940976"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67F4D5CB" w14:textId="77777777" w:rsidR="00940976" w:rsidRPr="00940976" w:rsidRDefault="00940976"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36BAB9EB" w14:textId="77777777" w:rsidR="00940976" w:rsidRPr="00940976" w:rsidRDefault="00940976"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347B38CD" w14:textId="77777777" w:rsidR="00940976" w:rsidRPr="00940976" w:rsidRDefault="00940976" w:rsidP="00B13E79">
            <w:pPr>
              <w:pStyle w:val="Performancetable9pt"/>
              <w:jc w:val="right"/>
            </w:pPr>
          </w:p>
        </w:tc>
      </w:tr>
      <w:tr w:rsidR="00940976" w:rsidRPr="00940976" w14:paraId="05035F58" w14:textId="77777777" w:rsidTr="00940976">
        <w:trPr>
          <w:trHeight w:val="20"/>
        </w:trPr>
        <w:tc>
          <w:tcPr>
            <w:tcW w:w="2571" w:type="pct"/>
            <w:tcBorders>
              <w:left w:val="nil"/>
              <w:right w:val="nil"/>
            </w:tcBorders>
            <w:tcMar>
              <w:top w:w="28" w:type="dxa"/>
              <w:left w:w="57" w:type="dxa"/>
              <w:bottom w:w="85" w:type="dxa"/>
              <w:right w:w="57" w:type="dxa"/>
            </w:tcMar>
            <w:vAlign w:val="center"/>
          </w:tcPr>
          <w:p w14:paraId="628280D7" w14:textId="77777777" w:rsidR="00940976" w:rsidRPr="00940976" w:rsidRDefault="00940976" w:rsidP="00940976">
            <w:pPr>
              <w:pStyle w:val="Performancetable9pt"/>
            </w:pPr>
            <w:r w:rsidRPr="00940976">
              <w:t>Personnel costs</w:t>
            </w:r>
          </w:p>
        </w:tc>
        <w:tc>
          <w:tcPr>
            <w:tcW w:w="428" w:type="pct"/>
            <w:tcBorders>
              <w:left w:val="nil"/>
              <w:right w:val="nil"/>
            </w:tcBorders>
            <w:tcMar>
              <w:top w:w="28" w:type="dxa"/>
              <w:left w:w="57" w:type="dxa"/>
              <w:bottom w:w="85" w:type="dxa"/>
              <w:right w:w="74" w:type="dxa"/>
            </w:tcMar>
            <w:vAlign w:val="bottom"/>
          </w:tcPr>
          <w:p w14:paraId="4395B682" w14:textId="77777777" w:rsidR="00940976" w:rsidRPr="00940976" w:rsidRDefault="00940976" w:rsidP="00B13E79">
            <w:pPr>
              <w:pStyle w:val="Performancetable9pt"/>
              <w:jc w:val="right"/>
            </w:pPr>
            <w:r w:rsidRPr="00940976">
              <w:t>3</w:t>
            </w:r>
          </w:p>
        </w:tc>
        <w:tc>
          <w:tcPr>
            <w:tcW w:w="667" w:type="pct"/>
            <w:tcBorders>
              <w:left w:val="nil"/>
              <w:right w:val="nil"/>
            </w:tcBorders>
            <w:shd w:val="solid" w:color="FFFFFF" w:fill="auto"/>
            <w:tcMar>
              <w:top w:w="28" w:type="dxa"/>
              <w:left w:w="57" w:type="dxa"/>
              <w:bottom w:w="85" w:type="dxa"/>
              <w:right w:w="113" w:type="dxa"/>
            </w:tcMar>
            <w:vAlign w:val="center"/>
          </w:tcPr>
          <w:p w14:paraId="61878379" w14:textId="77777777" w:rsidR="00940976" w:rsidRPr="00940976" w:rsidRDefault="00940976" w:rsidP="00B13E79">
            <w:pPr>
              <w:pStyle w:val="Performancetable9pt"/>
              <w:jc w:val="right"/>
            </w:pPr>
            <w:r w:rsidRPr="00940976">
              <w:t>11,742</w:t>
            </w:r>
          </w:p>
        </w:tc>
        <w:tc>
          <w:tcPr>
            <w:tcW w:w="667" w:type="pct"/>
            <w:tcBorders>
              <w:left w:val="nil"/>
              <w:right w:val="nil"/>
            </w:tcBorders>
            <w:tcMar>
              <w:top w:w="28" w:type="dxa"/>
              <w:left w:w="57" w:type="dxa"/>
              <w:bottom w:w="85" w:type="dxa"/>
              <w:right w:w="113" w:type="dxa"/>
            </w:tcMar>
            <w:vAlign w:val="center"/>
          </w:tcPr>
          <w:p w14:paraId="26CBA887" w14:textId="77777777" w:rsidR="00940976" w:rsidRPr="00940976" w:rsidRDefault="00940976" w:rsidP="00B13E79">
            <w:pPr>
              <w:pStyle w:val="Performancetable9pt"/>
              <w:jc w:val="right"/>
            </w:pPr>
            <w:r w:rsidRPr="00940976">
              <w:t>10,945</w:t>
            </w:r>
          </w:p>
        </w:tc>
        <w:tc>
          <w:tcPr>
            <w:tcW w:w="667" w:type="pct"/>
            <w:tcBorders>
              <w:left w:val="nil"/>
              <w:right w:val="nil"/>
            </w:tcBorders>
            <w:tcMar>
              <w:top w:w="28" w:type="dxa"/>
              <w:left w:w="57" w:type="dxa"/>
              <w:bottom w:w="85" w:type="dxa"/>
              <w:right w:w="113" w:type="dxa"/>
            </w:tcMar>
            <w:vAlign w:val="center"/>
          </w:tcPr>
          <w:p w14:paraId="6E0D0846" w14:textId="77777777" w:rsidR="00940976" w:rsidRPr="00940976" w:rsidRDefault="00940976" w:rsidP="00B13E79">
            <w:pPr>
              <w:pStyle w:val="Performancetable9pt"/>
              <w:jc w:val="right"/>
            </w:pPr>
            <w:r w:rsidRPr="00940976">
              <w:t>11,327</w:t>
            </w:r>
          </w:p>
        </w:tc>
      </w:tr>
      <w:tr w:rsidR="00940976" w:rsidRPr="00940976" w14:paraId="3D156B67" w14:textId="77777777" w:rsidTr="00940976">
        <w:trPr>
          <w:trHeight w:val="20"/>
        </w:trPr>
        <w:tc>
          <w:tcPr>
            <w:tcW w:w="2571" w:type="pct"/>
            <w:tcBorders>
              <w:left w:val="nil"/>
              <w:right w:val="nil"/>
            </w:tcBorders>
            <w:tcMar>
              <w:top w:w="28" w:type="dxa"/>
              <w:left w:w="57" w:type="dxa"/>
              <w:bottom w:w="85" w:type="dxa"/>
              <w:right w:w="57" w:type="dxa"/>
            </w:tcMar>
            <w:vAlign w:val="center"/>
          </w:tcPr>
          <w:p w14:paraId="6D6D5476" w14:textId="77777777" w:rsidR="00940976" w:rsidRPr="00940976" w:rsidRDefault="00940976" w:rsidP="00940976">
            <w:pPr>
              <w:pStyle w:val="Performancetable9pt"/>
            </w:pPr>
            <w:r w:rsidRPr="00940976">
              <w:t>Outsourced personnel</w:t>
            </w:r>
          </w:p>
        </w:tc>
        <w:tc>
          <w:tcPr>
            <w:tcW w:w="428" w:type="pct"/>
            <w:tcBorders>
              <w:left w:val="nil"/>
              <w:right w:val="nil"/>
            </w:tcBorders>
            <w:tcMar>
              <w:top w:w="28" w:type="dxa"/>
              <w:left w:w="57" w:type="dxa"/>
              <w:bottom w:w="85" w:type="dxa"/>
              <w:right w:w="74" w:type="dxa"/>
            </w:tcMar>
            <w:vAlign w:val="bottom"/>
          </w:tcPr>
          <w:p w14:paraId="164E1421" w14:textId="77777777" w:rsidR="00940976" w:rsidRPr="00940976" w:rsidRDefault="00940976"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4C66E0C6" w14:textId="77777777" w:rsidR="00940976" w:rsidRPr="00940976" w:rsidRDefault="00940976" w:rsidP="00B13E79">
            <w:pPr>
              <w:pStyle w:val="Performancetable9pt"/>
              <w:jc w:val="right"/>
            </w:pPr>
            <w:r w:rsidRPr="00940976">
              <w:t>538</w:t>
            </w:r>
          </w:p>
        </w:tc>
        <w:tc>
          <w:tcPr>
            <w:tcW w:w="667" w:type="pct"/>
            <w:tcBorders>
              <w:left w:val="nil"/>
              <w:right w:val="nil"/>
            </w:tcBorders>
            <w:tcMar>
              <w:top w:w="28" w:type="dxa"/>
              <w:left w:w="57" w:type="dxa"/>
              <w:bottom w:w="85" w:type="dxa"/>
              <w:right w:w="113" w:type="dxa"/>
            </w:tcMar>
            <w:vAlign w:val="center"/>
          </w:tcPr>
          <w:p w14:paraId="21C9DAE8" w14:textId="77777777" w:rsidR="00940976" w:rsidRPr="00940976" w:rsidRDefault="00940976" w:rsidP="00B13E79">
            <w:pPr>
              <w:pStyle w:val="Performancetable9pt"/>
              <w:jc w:val="right"/>
            </w:pPr>
            <w:r w:rsidRPr="00940976">
              <w:t>281</w:t>
            </w:r>
          </w:p>
        </w:tc>
        <w:tc>
          <w:tcPr>
            <w:tcW w:w="667" w:type="pct"/>
            <w:tcBorders>
              <w:left w:val="nil"/>
              <w:right w:val="nil"/>
            </w:tcBorders>
            <w:tcMar>
              <w:top w:w="28" w:type="dxa"/>
              <w:left w:w="57" w:type="dxa"/>
              <w:bottom w:w="85" w:type="dxa"/>
              <w:right w:w="113" w:type="dxa"/>
            </w:tcMar>
            <w:vAlign w:val="center"/>
          </w:tcPr>
          <w:p w14:paraId="57DFBAFD" w14:textId="77777777" w:rsidR="00940976" w:rsidRPr="00940976" w:rsidRDefault="00940976" w:rsidP="00B13E79">
            <w:pPr>
              <w:pStyle w:val="Performancetable9pt"/>
              <w:jc w:val="right"/>
            </w:pPr>
            <w:r w:rsidRPr="00940976">
              <w:t>490</w:t>
            </w:r>
          </w:p>
        </w:tc>
      </w:tr>
      <w:tr w:rsidR="00940976" w:rsidRPr="00940976" w14:paraId="7E59F509" w14:textId="77777777" w:rsidTr="00940976">
        <w:trPr>
          <w:trHeight w:val="20"/>
        </w:trPr>
        <w:tc>
          <w:tcPr>
            <w:tcW w:w="2571" w:type="pct"/>
            <w:tcBorders>
              <w:left w:val="nil"/>
              <w:right w:val="nil"/>
            </w:tcBorders>
            <w:tcMar>
              <w:top w:w="28" w:type="dxa"/>
              <w:left w:w="57" w:type="dxa"/>
              <w:bottom w:w="85" w:type="dxa"/>
              <w:right w:w="57" w:type="dxa"/>
            </w:tcMar>
            <w:vAlign w:val="center"/>
          </w:tcPr>
          <w:p w14:paraId="79C6330B" w14:textId="77777777" w:rsidR="00940976" w:rsidRPr="00940976" w:rsidRDefault="00940976" w:rsidP="00940976">
            <w:pPr>
              <w:pStyle w:val="Performancetable9pt"/>
            </w:pPr>
            <w:r w:rsidRPr="00940976">
              <w:t>Outsourced services</w:t>
            </w:r>
          </w:p>
        </w:tc>
        <w:tc>
          <w:tcPr>
            <w:tcW w:w="428" w:type="pct"/>
            <w:tcBorders>
              <w:left w:val="nil"/>
              <w:right w:val="nil"/>
            </w:tcBorders>
            <w:tcMar>
              <w:top w:w="28" w:type="dxa"/>
              <w:left w:w="57" w:type="dxa"/>
              <w:bottom w:w="85" w:type="dxa"/>
              <w:right w:w="74" w:type="dxa"/>
            </w:tcMar>
            <w:vAlign w:val="bottom"/>
          </w:tcPr>
          <w:p w14:paraId="43A12B07" w14:textId="77777777" w:rsidR="00940976" w:rsidRPr="00940976" w:rsidRDefault="00940976"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18FC731A" w14:textId="77777777" w:rsidR="00940976" w:rsidRPr="00940976" w:rsidRDefault="00940976" w:rsidP="00B13E79">
            <w:pPr>
              <w:pStyle w:val="Performancetable9pt"/>
              <w:jc w:val="right"/>
            </w:pPr>
            <w:r w:rsidRPr="00940976">
              <w:t>846</w:t>
            </w:r>
          </w:p>
        </w:tc>
        <w:tc>
          <w:tcPr>
            <w:tcW w:w="667" w:type="pct"/>
            <w:tcBorders>
              <w:left w:val="nil"/>
              <w:right w:val="nil"/>
            </w:tcBorders>
            <w:tcMar>
              <w:top w:w="28" w:type="dxa"/>
              <w:left w:w="57" w:type="dxa"/>
              <w:bottom w:w="85" w:type="dxa"/>
              <w:right w:w="113" w:type="dxa"/>
            </w:tcMar>
            <w:vAlign w:val="center"/>
          </w:tcPr>
          <w:p w14:paraId="27D871D5" w14:textId="77777777" w:rsidR="00940976" w:rsidRPr="00940976" w:rsidRDefault="00940976" w:rsidP="00B13E79">
            <w:pPr>
              <w:pStyle w:val="Performancetable9pt"/>
              <w:jc w:val="right"/>
            </w:pPr>
            <w:r w:rsidRPr="00940976">
              <w:t>968</w:t>
            </w:r>
          </w:p>
        </w:tc>
        <w:tc>
          <w:tcPr>
            <w:tcW w:w="667" w:type="pct"/>
            <w:tcBorders>
              <w:left w:val="nil"/>
              <w:right w:val="nil"/>
            </w:tcBorders>
            <w:tcMar>
              <w:top w:w="28" w:type="dxa"/>
              <w:left w:w="57" w:type="dxa"/>
              <w:bottom w:w="85" w:type="dxa"/>
              <w:right w:w="113" w:type="dxa"/>
            </w:tcMar>
            <w:vAlign w:val="center"/>
          </w:tcPr>
          <w:p w14:paraId="3593B380" w14:textId="77777777" w:rsidR="00940976" w:rsidRPr="00940976" w:rsidRDefault="00940976" w:rsidP="00B13E79">
            <w:pPr>
              <w:pStyle w:val="Performancetable9pt"/>
              <w:jc w:val="right"/>
            </w:pPr>
            <w:r w:rsidRPr="00940976">
              <w:t>889</w:t>
            </w:r>
          </w:p>
        </w:tc>
      </w:tr>
      <w:tr w:rsidR="00940976" w:rsidRPr="00940976" w14:paraId="1D026CAE" w14:textId="77777777" w:rsidTr="00940976">
        <w:trPr>
          <w:trHeight w:val="20"/>
        </w:trPr>
        <w:tc>
          <w:tcPr>
            <w:tcW w:w="2571" w:type="pct"/>
            <w:tcBorders>
              <w:left w:val="nil"/>
              <w:right w:val="nil"/>
            </w:tcBorders>
            <w:tcMar>
              <w:top w:w="28" w:type="dxa"/>
              <w:left w:w="57" w:type="dxa"/>
              <w:bottom w:w="85" w:type="dxa"/>
              <w:right w:w="57" w:type="dxa"/>
            </w:tcMar>
            <w:vAlign w:val="center"/>
          </w:tcPr>
          <w:p w14:paraId="5C1A5BAB" w14:textId="77777777" w:rsidR="00940976" w:rsidRPr="00940976" w:rsidRDefault="00940976" w:rsidP="00940976">
            <w:pPr>
              <w:pStyle w:val="Performancetable9pt"/>
            </w:pPr>
            <w:r w:rsidRPr="00940976">
              <w:t>Clinical supplies</w:t>
            </w:r>
          </w:p>
        </w:tc>
        <w:tc>
          <w:tcPr>
            <w:tcW w:w="428" w:type="pct"/>
            <w:tcBorders>
              <w:left w:val="nil"/>
              <w:right w:val="nil"/>
            </w:tcBorders>
            <w:tcMar>
              <w:top w:w="28" w:type="dxa"/>
              <w:left w:w="57" w:type="dxa"/>
              <w:bottom w:w="85" w:type="dxa"/>
              <w:right w:w="74" w:type="dxa"/>
            </w:tcMar>
            <w:vAlign w:val="bottom"/>
          </w:tcPr>
          <w:p w14:paraId="7A3BA3A2" w14:textId="77777777" w:rsidR="00940976" w:rsidRPr="00940976" w:rsidRDefault="00940976"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5D0168FF" w14:textId="77777777" w:rsidR="00940976" w:rsidRPr="00940976" w:rsidRDefault="00940976" w:rsidP="00B13E79">
            <w:pPr>
              <w:pStyle w:val="Performancetable9pt"/>
              <w:jc w:val="right"/>
            </w:pPr>
            <w:r w:rsidRPr="00940976">
              <w:t>2,486</w:t>
            </w:r>
          </w:p>
        </w:tc>
        <w:tc>
          <w:tcPr>
            <w:tcW w:w="667" w:type="pct"/>
            <w:tcBorders>
              <w:left w:val="nil"/>
              <w:right w:val="nil"/>
            </w:tcBorders>
            <w:tcMar>
              <w:top w:w="28" w:type="dxa"/>
              <w:left w:w="57" w:type="dxa"/>
              <w:bottom w:w="85" w:type="dxa"/>
              <w:right w:w="113" w:type="dxa"/>
            </w:tcMar>
            <w:vAlign w:val="center"/>
          </w:tcPr>
          <w:p w14:paraId="1A25F540" w14:textId="77777777" w:rsidR="00940976" w:rsidRPr="00940976" w:rsidRDefault="00940976" w:rsidP="00B13E79">
            <w:pPr>
              <w:pStyle w:val="Performancetable9pt"/>
              <w:jc w:val="right"/>
            </w:pPr>
            <w:r w:rsidRPr="00940976">
              <w:t>1,949</w:t>
            </w:r>
          </w:p>
        </w:tc>
        <w:tc>
          <w:tcPr>
            <w:tcW w:w="667" w:type="pct"/>
            <w:tcBorders>
              <w:left w:val="nil"/>
              <w:right w:val="nil"/>
            </w:tcBorders>
            <w:tcMar>
              <w:top w:w="28" w:type="dxa"/>
              <w:left w:w="57" w:type="dxa"/>
              <w:bottom w:w="85" w:type="dxa"/>
              <w:right w:w="113" w:type="dxa"/>
            </w:tcMar>
            <w:vAlign w:val="center"/>
          </w:tcPr>
          <w:p w14:paraId="3D3E6055" w14:textId="77777777" w:rsidR="00940976" w:rsidRPr="00940976" w:rsidRDefault="00940976" w:rsidP="00B13E79">
            <w:pPr>
              <w:pStyle w:val="Performancetable9pt"/>
              <w:jc w:val="right"/>
            </w:pPr>
            <w:r w:rsidRPr="00940976">
              <w:t>2,533</w:t>
            </w:r>
          </w:p>
        </w:tc>
      </w:tr>
      <w:tr w:rsidR="00940976" w:rsidRPr="00940976" w14:paraId="4A56D4CA" w14:textId="77777777" w:rsidTr="00940976">
        <w:trPr>
          <w:trHeight w:val="20"/>
        </w:trPr>
        <w:tc>
          <w:tcPr>
            <w:tcW w:w="2571" w:type="pct"/>
            <w:tcBorders>
              <w:left w:val="nil"/>
              <w:right w:val="nil"/>
            </w:tcBorders>
            <w:tcMar>
              <w:top w:w="28" w:type="dxa"/>
              <w:left w:w="57" w:type="dxa"/>
              <w:bottom w:w="85" w:type="dxa"/>
              <w:right w:w="57" w:type="dxa"/>
            </w:tcMar>
            <w:vAlign w:val="center"/>
          </w:tcPr>
          <w:p w14:paraId="011013D9" w14:textId="77777777" w:rsidR="00940976" w:rsidRPr="00940976" w:rsidRDefault="00940976" w:rsidP="00940976">
            <w:pPr>
              <w:pStyle w:val="Performancetable9pt"/>
            </w:pPr>
            <w:r w:rsidRPr="00940976">
              <w:t>Depreciation and amortisation costs</w:t>
            </w:r>
          </w:p>
        </w:tc>
        <w:tc>
          <w:tcPr>
            <w:tcW w:w="428" w:type="pct"/>
            <w:tcBorders>
              <w:left w:val="nil"/>
              <w:right w:val="nil"/>
            </w:tcBorders>
            <w:tcMar>
              <w:top w:w="28" w:type="dxa"/>
              <w:left w:w="57" w:type="dxa"/>
              <w:bottom w:w="85" w:type="dxa"/>
              <w:right w:w="74" w:type="dxa"/>
            </w:tcMar>
            <w:vAlign w:val="bottom"/>
          </w:tcPr>
          <w:p w14:paraId="60D62DFE" w14:textId="77777777" w:rsidR="00940976" w:rsidRPr="00940976" w:rsidRDefault="00940976" w:rsidP="00B13E79">
            <w:pPr>
              <w:pStyle w:val="Performancetable9pt"/>
              <w:jc w:val="right"/>
            </w:pPr>
            <w:r w:rsidRPr="00940976">
              <w:t>12, 13</w:t>
            </w:r>
          </w:p>
        </w:tc>
        <w:tc>
          <w:tcPr>
            <w:tcW w:w="667" w:type="pct"/>
            <w:tcBorders>
              <w:left w:val="nil"/>
              <w:right w:val="nil"/>
            </w:tcBorders>
            <w:shd w:val="solid" w:color="FFFFFF" w:fill="auto"/>
            <w:tcMar>
              <w:top w:w="28" w:type="dxa"/>
              <w:left w:w="57" w:type="dxa"/>
              <w:bottom w:w="85" w:type="dxa"/>
              <w:right w:w="113" w:type="dxa"/>
            </w:tcMar>
            <w:vAlign w:val="center"/>
          </w:tcPr>
          <w:p w14:paraId="13AF5207" w14:textId="77777777" w:rsidR="00940976" w:rsidRPr="00940976" w:rsidRDefault="00940976" w:rsidP="00B13E79">
            <w:pPr>
              <w:pStyle w:val="Performancetable9pt"/>
              <w:jc w:val="right"/>
            </w:pPr>
            <w:r w:rsidRPr="00940976">
              <w:t>846</w:t>
            </w:r>
          </w:p>
        </w:tc>
        <w:tc>
          <w:tcPr>
            <w:tcW w:w="667" w:type="pct"/>
            <w:tcBorders>
              <w:left w:val="nil"/>
              <w:right w:val="nil"/>
            </w:tcBorders>
            <w:tcMar>
              <w:top w:w="28" w:type="dxa"/>
              <w:left w:w="57" w:type="dxa"/>
              <w:bottom w:w="85" w:type="dxa"/>
              <w:right w:w="113" w:type="dxa"/>
            </w:tcMar>
            <w:vAlign w:val="center"/>
          </w:tcPr>
          <w:p w14:paraId="47EA92EF" w14:textId="77777777" w:rsidR="00940976" w:rsidRPr="00940976" w:rsidRDefault="00940976" w:rsidP="00B13E79">
            <w:pPr>
              <w:pStyle w:val="Performancetable9pt"/>
              <w:jc w:val="right"/>
            </w:pPr>
            <w:r w:rsidRPr="00940976">
              <w:t>809</w:t>
            </w:r>
          </w:p>
        </w:tc>
        <w:tc>
          <w:tcPr>
            <w:tcW w:w="667" w:type="pct"/>
            <w:tcBorders>
              <w:left w:val="nil"/>
              <w:right w:val="nil"/>
            </w:tcBorders>
            <w:tcMar>
              <w:top w:w="28" w:type="dxa"/>
              <w:left w:w="57" w:type="dxa"/>
              <w:bottom w:w="85" w:type="dxa"/>
              <w:right w:w="113" w:type="dxa"/>
            </w:tcMar>
            <w:vAlign w:val="center"/>
          </w:tcPr>
          <w:p w14:paraId="0D13C41A" w14:textId="77777777" w:rsidR="00940976" w:rsidRPr="00940976" w:rsidRDefault="00940976" w:rsidP="00B13E79">
            <w:pPr>
              <w:pStyle w:val="Performancetable9pt"/>
              <w:jc w:val="right"/>
            </w:pPr>
            <w:r w:rsidRPr="00940976">
              <w:t>737</w:t>
            </w:r>
          </w:p>
        </w:tc>
      </w:tr>
      <w:tr w:rsidR="00940976" w:rsidRPr="00940976" w14:paraId="1711F47B" w14:textId="77777777" w:rsidTr="00940976">
        <w:trPr>
          <w:trHeight w:val="20"/>
        </w:trPr>
        <w:tc>
          <w:tcPr>
            <w:tcW w:w="2571" w:type="pct"/>
            <w:tcBorders>
              <w:left w:val="nil"/>
              <w:right w:val="nil"/>
            </w:tcBorders>
            <w:tcMar>
              <w:top w:w="28" w:type="dxa"/>
              <w:left w:w="57" w:type="dxa"/>
              <w:bottom w:w="85" w:type="dxa"/>
              <w:right w:w="57" w:type="dxa"/>
            </w:tcMar>
            <w:vAlign w:val="center"/>
          </w:tcPr>
          <w:p w14:paraId="002E1DD5" w14:textId="77777777" w:rsidR="00940976" w:rsidRPr="00940976" w:rsidRDefault="00940976" w:rsidP="00940976">
            <w:pPr>
              <w:pStyle w:val="Performancetable9pt"/>
            </w:pPr>
            <w:r w:rsidRPr="00940976">
              <w:t>External service providers</w:t>
            </w:r>
          </w:p>
        </w:tc>
        <w:tc>
          <w:tcPr>
            <w:tcW w:w="428" w:type="pct"/>
            <w:tcBorders>
              <w:left w:val="nil"/>
              <w:right w:val="nil"/>
            </w:tcBorders>
            <w:tcMar>
              <w:top w:w="28" w:type="dxa"/>
              <w:left w:w="57" w:type="dxa"/>
              <w:bottom w:w="85" w:type="dxa"/>
              <w:right w:w="74" w:type="dxa"/>
            </w:tcMar>
            <w:vAlign w:val="bottom"/>
          </w:tcPr>
          <w:p w14:paraId="043B1CB2" w14:textId="77777777" w:rsidR="00940976" w:rsidRPr="00940976" w:rsidRDefault="00940976"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6AC88180" w14:textId="77777777" w:rsidR="00940976" w:rsidRPr="00940976" w:rsidRDefault="00940976" w:rsidP="00B13E79">
            <w:pPr>
              <w:pStyle w:val="Performancetable9pt"/>
              <w:jc w:val="right"/>
            </w:pPr>
            <w:r w:rsidRPr="00940976">
              <w:t>9,189</w:t>
            </w:r>
          </w:p>
        </w:tc>
        <w:tc>
          <w:tcPr>
            <w:tcW w:w="667" w:type="pct"/>
            <w:tcBorders>
              <w:left w:val="nil"/>
              <w:right w:val="nil"/>
            </w:tcBorders>
            <w:tcMar>
              <w:top w:w="28" w:type="dxa"/>
              <w:left w:w="57" w:type="dxa"/>
              <w:bottom w:w="85" w:type="dxa"/>
              <w:right w:w="113" w:type="dxa"/>
            </w:tcMar>
            <w:vAlign w:val="center"/>
          </w:tcPr>
          <w:p w14:paraId="291CF37D" w14:textId="77777777" w:rsidR="00940976" w:rsidRPr="00940976" w:rsidRDefault="00940976" w:rsidP="00B13E79">
            <w:pPr>
              <w:pStyle w:val="Performancetable9pt"/>
              <w:jc w:val="right"/>
            </w:pPr>
            <w:r w:rsidRPr="00940976">
              <w:t>9,045</w:t>
            </w:r>
          </w:p>
        </w:tc>
        <w:tc>
          <w:tcPr>
            <w:tcW w:w="667" w:type="pct"/>
            <w:tcBorders>
              <w:left w:val="nil"/>
              <w:right w:val="nil"/>
            </w:tcBorders>
            <w:tcMar>
              <w:top w:w="28" w:type="dxa"/>
              <w:left w:w="57" w:type="dxa"/>
              <w:bottom w:w="85" w:type="dxa"/>
              <w:right w:w="113" w:type="dxa"/>
            </w:tcMar>
            <w:vAlign w:val="center"/>
          </w:tcPr>
          <w:p w14:paraId="56B5C9F7" w14:textId="77777777" w:rsidR="00940976" w:rsidRPr="00940976" w:rsidRDefault="00940976" w:rsidP="00B13E79">
            <w:pPr>
              <w:pStyle w:val="Performancetable9pt"/>
              <w:jc w:val="right"/>
            </w:pPr>
            <w:r w:rsidRPr="00940976">
              <w:t>8,546</w:t>
            </w:r>
          </w:p>
        </w:tc>
      </w:tr>
      <w:tr w:rsidR="00940976" w:rsidRPr="00940976" w14:paraId="592B772E" w14:textId="77777777" w:rsidTr="00940976">
        <w:trPr>
          <w:trHeight w:val="20"/>
        </w:trPr>
        <w:tc>
          <w:tcPr>
            <w:tcW w:w="2571" w:type="pct"/>
            <w:tcBorders>
              <w:left w:val="nil"/>
              <w:right w:val="nil"/>
            </w:tcBorders>
            <w:tcMar>
              <w:top w:w="28" w:type="dxa"/>
              <w:left w:w="57" w:type="dxa"/>
              <w:bottom w:w="85" w:type="dxa"/>
              <w:right w:w="57" w:type="dxa"/>
            </w:tcMar>
            <w:vAlign w:val="center"/>
          </w:tcPr>
          <w:p w14:paraId="26DCCDCE" w14:textId="77777777" w:rsidR="00940976" w:rsidRPr="00940976" w:rsidRDefault="00940976" w:rsidP="00940976">
            <w:pPr>
              <w:pStyle w:val="Performancetable9pt"/>
            </w:pPr>
            <w:r w:rsidRPr="00940976">
              <w:t>Capital charge</w:t>
            </w:r>
          </w:p>
        </w:tc>
        <w:tc>
          <w:tcPr>
            <w:tcW w:w="428" w:type="pct"/>
            <w:tcBorders>
              <w:left w:val="nil"/>
              <w:right w:val="nil"/>
            </w:tcBorders>
            <w:tcMar>
              <w:top w:w="28" w:type="dxa"/>
              <w:left w:w="57" w:type="dxa"/>
              <w:bottom w:w="85" w:type="dxa"/>
              <w:right w:w="74" w:type="dxa"/>
            </w:tcMar>
            <w:vAlign w:val="bottom"/>
          </w:tcPr>
          <w:p w14:paraId="7FD0175F" w14:textId="77777777" w:rsidR="00940976" w:rsidRPr="00940976" w:rsidRDefault="00940976" w:rsidP="00B13E79">
            <w:pPr>
              <w:pStyle w:val="Performancetable9pt"/>
              <w:jc w:val="right"/>
            </w:pPr>
            <w:r w:rsidRPr="00940976">
              <w:t>4</w:t>
            </w:r>
          </w:p>
        </w:tc>
        <w:tc>
          <w:tcPr>
            <w:tcW w:w="667" w:type="pct"/>
            <w:tcBorders>
              <w:left w:val="nil"/>
              <w:right w:val="nil"/>
            </w:tcBorders>
            <w:shd w:val="solid" w:color="FFFFFF" w:fill="auto"/>
            <w:tcMar>
              <w:top w:w="28" w:type="dxa"/>
              <w:left w:w="57" w:type="dxa"/>
              <w:bottom w:w="85" w:type="dxa"/>
              <w:right w:w="113" w:type="dxa"/>
            </w:tcMar>
            <w:vAlign w:val="center"/>
          </w:tcPr>
          <w:p w14:paraId="6D1D98E9" w14:textId="77777777" w:rsidR="00940976" w:rsidRPr="00940976" w:rsidRDefault="00940976" w:rsidP="00B13E79">
            <w:pPr>
              <w:pStyle w:val="Performancetable9pt"/>
              <w:jc w:val="right"/>
            </w:pPr>
            <w:r w:rsidRPr="00940976">
              <w:t>470</w:t>
            </w:r>
          </w:p>
        </w:tc>
        <w:tc>
          <w:tcPr>
            <w:tcW w:w="667" w:type="pct"/>
            <w:tcBorders>
              <w:left w:val="nil"/>
              <w:right w:val="nil"/>
            </w:tcBorders>
            <w:tcMar>
              <w:top w:w="28" w:type="dxa"/>
              <w:left w:w="57" w:type="dxa"/>
              <w:bottom w:w="85" w:type="dxa"/>
              <w:right w:w="113" w:type="dxa"/>
            </w:tcMar>
            <w:vAlign w:val="center"/>
          </w:tcPr>
          <w:p w14:paraId="23801729" w14:textId="77777777" w:rsidR="00940976" w:rsidRPr="00940976" w:rsidRDefault="00940976" w:rsidP="00B13E79">
            <w:pPr>
              <w:pStyle w:val="Performancetable9pt"/>
              <w:jc w:val="right"/>
            </w:pPr>
            <w:r w:rsidRPr="00940976">
              <w:t>447</w:t>
            </w:r>
          </w:p>
        </w:tc>
        <w:tc>
          <w:tcPr>
            <w:tcW w:w="667" w:type="pct"/>
            <w:tcBorders>
              <w:left w:val="nil"/>
              <w:right w:val="nil"/>
            </w:tcBorders>
            <w:tcMar>
              <w:top w:w="28" w:type="dxa"/>
              <w:left w:w="57" w:type="dxa"/>
              <w:bottom w:w="85" w:type="dxa"/>
              <w:right w:w="113" w:type="dxa"/>
            </w:tcMar>
            <w:vAlign w:val="center"/>
          </w:tcPr>
          <w:p w14:paraId="040544C2" w14:textId="77777777" w:rsidR="00940976" w:rsidRPr="00940976" w:rsidRDefault="00940976" w:rsidP="00B13E79">
            <w:pPr>
              <w:pStyle w:val="Performancetable9pt"/>
              <w:jc w:val="right"/>
            </w:pPr>
            <w:r w:rsidRPr="00940976">
              <w:t>424</w:t>
            </w:r>
          </w:p>
        </w:tc>
      </w:tr>
      <w:tr w:rsidR="00940976" w:rsidRPr="00940976" w14:paraId="35EC6B5C" w14:textId="77777777" w:rsidTr="00940976">
        <w:trPr>
          <w:trHeight w:val="20"/>
        </w:trPr>
        <w:tc>
          <w:tcPr>
            <w:tcW w:w="2571" w:type="pct"/>
            <w:tcBorders>
              <w:left w:val="nil"/>
              <w:right w:val="nil"/>
            </w:tcBorders>
            <w:tcMar>
              <w:top w:w="28" w:type="dxa"/>
              <w:left w:w="57" w:type="dxa"/>
              <w:bottom w:w="85" w:type="dxa"/>
              <w:right w:w="57" w:type="dxa"/>
            </w:tcMar>
            <w:vAlign w:val="center"/>
          </w:tcPr>
          <w:p w14:paraId="7387FC18" w14:textId="77777777" w:rsidR="00940976" w:rsidRPr="00940976" w:rsidRDefault="00940976" w:rsidP="00940976">
            <w:pPr>
              <w:pStyle w:val="Performancetable9pt"/>
            </w:pPr>
            <w:r w:rsidRPr="00940976">
              <w:t>Interest expense</w:t>
            </w:r>
          </w:p>
        </w:tc>
        <w:tc>
          <w:tcPr>
            <w:tcW w:w="428" w:type="pct"/>
            <w:tcBorders>
              <w:left w:val="nil"/>
              <w:right w:val="nil"/>
            </w:tcBorders>
            <w:tcMar>
              <w:top w:w="28" w:type="dxa"/>
              <w:left w:w="57" w:type="dxa"/>
              <w:bottom w:w="85" w:type="dxa"/>
              <w:right w:w="74" w:type="dxa"/>
            </w:tcMar>
            <w:vAlign w:val="bottom"/>
          </w:tcPr>
          <w:p w14:paraId="42DF237F" w14:textId="77777777" w:rsidR="00940976" w:rsidRPr="00940976" w:rsidRDefault="00940976"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0561A5DE" w14:textId="77777777" w:rsidR="00940976" w:rsidRPr="00940976" w:rsidRDefault="00940976" w:rsidP="00B13E79">
            <w:pPr>
              <w:pStyle w:val="Performancetable9pt"/>
              <w:jc w:val="right"/>
            </w:pPr>
            <w:r w:rsidRPr="00940976">
              <w:t>7</w:t>
            </w:r>
          </w:p>
        </w:tc>
        <w:tc>
          <w:tcPr>
            <w:tcW w:w="667" w:type="pct"/>
            <w:tcBorders>
              <w:left w:val="nil"/>
              <w:right w:val="nil"/>
            </w:tcBorders>
            <w:tcMar>
              <w:top w:w="28" w:type="dxa"/>
              <w:left w:w="57" w:type="dxa"/>
              <w:bottom w:w="85" w:type="dxa"/>
              <w:right w:w="113" w:type="dxa"/>
            </w:tcMar>
            <w:vAlign w:val="center"/>
          </w:tcPr>
          <w:p w14:paraId="0E24EA40" w14:textId="77777777" w:rsidR="00940976" w:rsidRPr="00940976" w:rsidRDefault="00940976" w:rsidP="00B13E79">
            <w:pPr>
              <w:pStyle w:val="Performancetable9pt"/>
              <w:jc w:val="right"/>
            </w:pPr>
            <w:r w:rsidRPr="00940976">
              <w:t>8</w:t>
            </w:r>
          </w:p>
        </w:tc>
        <w:tc>
          <w:tcPr>
            <w:tcW w:w="667" w:type="pct"/>
            <w:tcBorders>
              <w:left w:val="nil"/>
              <w:right w:val="nil"/>
            </w:tcBorders>
            <w:tcMar>
              <w:top w:w="28" w:type="dxa"/>
              <w:left w:w="57" w:type="dxa"/>
              <w:bottom w:w="85" w:type="dxa"/>
              <w:right w:w="113" w:type="dxa"/>
            </w:tcMar>
            <w:vAlign w:val="center"/>
          </w:tcPr>
          <w:p w14:paraId="393B605C" w14:textId="77777777" w:rsidR="00940976" w:rsidRPr="00940976" w:rsidRDefault="00940976" w:rsidP="00B13E79">
            <w:pPr>
              <w:pStyle w:val="Performancetable9pt"/>
              <w:jc w:val="right"/>
            </w:pPr>
            <w:r w:rsidRPr="00940976">
              <w:t>7</w:t>
            </w:r>
          </w:p>
        </w:tc>
      </w:tr>
      <w:tr w:rsidR="00940976" w:rsidRPr="00940976" w14:paraId="5185D884" w14:textId="77777777" w:rsidTr="00940976">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49DF7C44" w14:textId="77777777" w:rsidR="00940976" w:rsidRPr="00940976" w:rsidRDefault="00940976" w:rsidP="00940976">
            <w:pPr>
              <w:pStyle w:val="Performancetable9pt"/>
            </w:pPr>
            <w:r w:rsidRPr="00940976">
              <w:t>Infrastructure, non-clinical supplies and other</w:t>
            </w:r>
          </w:p>
        </w:tc>
        <w:tc>
          <w:tcPr>
            <w:tcW w:w="428" w:type="pct"/>
            <w:tcBorders>
              <w:left w:val="nil"/>
              <w:bottom w:val="single" w:sz="4" w:space="0" w:color="00A2AB"/>
              <w:right w:val="nil"/>
            </w:tcBorders>
            <w:tcMar>
              <w:top w:w="28" w:type="dxa"/>
              <w:left w:w="57" w:type="dxa"/>
              <w:bottom w:w="85" w:type="dxa"/>
              <w:right w:w="74" w:type="dxa"/>
            </w:tcMar>
            <w:vAlign w:val="bottom"/>
          </w:tcPr>
          <w:p w14:paraId="1DAF205C" w14:textId="77777777" w:rsidR="00940976" w:rsidRPr="00940976" w:rsidRDefault="00940976" w:rsidP="00B13E79">
            <w:pPr>
              <w:pStyle w:val="Performancetable9pt"/>
              <w:jc w:val="right"/>
            </w:pPr>
            <w:r w:rsidRPr="00940976">
              <w:t>5</w:t>
            </w:r>
          </w:p>
        </w:tc>
        <w:tc>
          <w:tcPr>
            <w:tcW w:w="667" w:type="pct"/>
            <w:tcBorders>
              <w:left w:val="nil"/>
              <w:bottom w:val="single" w:sz="4" w:space="0" w:color="00A2AB"/>
              <w:right w:val="nil"/>
            </w:tcBorders>
            <w:shd w:val="solid" w:color="FFFFFF" w:fill="auto"/>
            <w:tcMar>
              <w:top w:w="28" w:type="dxa"/>
              <w:left w:w="57" w:type="dxa"/>
              <w:bottom w:w="85" w:type="dxa"/>
              <w:right w:w="113" w:type="dxa"/>
            </w:tcMar>
            <w:vAlign w:val="center"/>
          </w:tcPr>
          <w:p w14:paraId="62793339" w14:textId="77777777" w:rsidR="00940976" w:rsidRPr="00940976" w:rsidRDefault="00940976" w:rsidP="00B13E79">
            <w:pPr>
              <w:pStyle w:val="Performancetable9pt"/>
              <w:jc w:val="right"/>
            </w:pPr>
            <w:r w:rsidRPr="00940976">
              <w:t>1,778</w:t>
            </w:r>
          </w:p>
        </w:tc>
        <w:tc>
          <w:tcPr>
            <w:tcW w:w="667" w:type="pct"/>
            <w:tcBorders>
              <w:left w:val="nil"/>
              <w:bottom w:val="single" w:sz="4" w:space="0" w:color="00A2AB"/>
              <w:right w:val="nil"/>
            </w:tcBorders>
            <w:tcMar>
              <w:top w:w="28" w:type="dxa"/>
              <w:left w:w="57" w:type="dxa"/>
              <w:bottom w:w="85" w:type="dxa"/>
              <w:right w:w="113" w:type="dxa"/>
            </w:tcMar>
            <w:vAlign w:val="center"/>
          </w:tcPr>
          <w:p w14:paraId="5EAF0EB0" w14:textId="77777777" w:rsidR="00940976" w:rsidRPr="00940976" w:rsidRDefault="00940976" w:rsidP="00B13E79">
            <w:pPr>
              <w:pStyle w:val="Performancetable9pt"/>
              <w:jc w:val="right"/>
            </w:pPr>
            <w:r w:rsidRPr="00940976">
              <w:t>1,668</w:t>
            </w:r>
          </w:p>
        </w:tc>
        <w:tc>
          <w:tcPr>
            <w:tcW w:w="667" w:type="pct"/>
            <w:tcBorders>
              <w:left w:val="nil"/>
              <w:bottom w:val="single" w:sz="4" w:space="0" w:color="00A2AB"/>
              <w:right w:val="nil"/>
            </w:tcBorders>
            <w:tcMar>
              <w:top w:w="28" w:type="dxa"/>
              <w:left w:w="57" w:type="dxa"/>
              <w:bottom w:w="85" w:type="dxa"/>
              <w:right w:w="113" w:type="dxa"/>
            </w:tcMar>
            <w:vAlign w:val="center"/>
          </w:tcPr>
          <w:p w14:paraId="7CD34EE0" w14:textId="77777777" w:rsidR="00940976" w:rsidRPr="00940976" w:rsidRDefault="00940976" w:rsidP="00B13E79">
            <w:pPr>
              <w:pStyle w:val="Performancetable9pt"/>
              <w:jc w:val="right"/>
            </w:pPr>
            <w:r w:rsidRPr="00940976">
              <w:t>1,750</w:t>
            </w:r>
          </w:p>
        </w:tc>
      </w:tr>
      <w:tr w:rsidR="00940976" w:rsidRPr="00940976" w14:paraId="1B748C8B" w14:textId="77777777" w:rsidTr="00940976">
        <w:trPr>
          <w:trHeight w:val="20"/>
        </w:trPr>
        <w:tc>
          <w:tcPr>
            <w:tcW w:w="2571" w:type="pct"/>
            <w:tcBorders>
              <w:top w:val="single" w:sz="4" w:space="0" w:color="00A2AB"/>
              <w:left w:val="nil"/>
              <w:right w:val="nil"/>
            </w:tcBorders>
            <w:tcMar>
              <w:top w:w="28" w:type="dxa"/>
              <w:left w:w="57" w:type="dxa"/>
              <w:bottom w:w="85" w:type="dxa"/>
              <w:right w:w="57" w:type="dxa"/>
            </w:tcMar>
            <w:vAlign w:val="center"/>
          </w:tcPr>
          <w:p w14:paraId="16D02496" w14:textId="77777777" w:rsidR="00940976" w:rsidRPr="00940976" w:rsidRDefault="00940976" w:rsidP="00940976">
            <w:pPr>
              <w:pStyle w:val="Performancetable9pt"/>
            </w:pPr>
            <w:r w:rsidRPr="00940976">
              <w:t>Total expenditure</w:t>
            </w:r>
          </w:p>
        </w:tc>
        <w:tc>
          <w:tcPr>
            <w:tcW w:w="428" w:type="pct"/>
            <w:tcBorders>
              <w:top w:val="single" w:sz="4" w:space="0" w:color="00A2AB"/>
              <w:left w:val="nil"/>
              <w:right w:val="nil"/>
            </w:tcBorders>
            <w:tcMar>
              <w:top w:w="28" w:type="dxa"/>
              <w:left w:w="57" w:type="dxa"/>
              <w:bottom w:w="85" w:type="dxa"/>
              <w:right w:w="74" w:type="dxa"/>
            </w:tcMar>
            <w:vAlign w:val="center"/>
          </w:tcPr>
          <w:p w14:paraId="4A183FCB" w14:textId="77777777" w:rsidR="00940976" w:rsidRPr="00940976" w:rsidRDefault="00940976" w:rsidP="00B13E79">
            <w:pPr>
              <w:pStyle w:val="Performancetable9pt"/>
              <w:jc w:val="right"/>
            </w:pPr>
          </w:p>
        </w:tc>
        <w:tc>
          <w:tcPr>
            <w:tcW w:w="667" w:type="pct"/>
            <w:tcBorders>
              <w:top w:val="single" w:sz="4" w:space="0" w:color="00A2AB"/>
              <w:left w:val="nil"/>
              <w:right w:val="nil"/>
            </w:tcBorders>
            <w:shd w:val="solid" w:color="FFFFFF" w:fill="auto"/>
            <w:tcMar>
              <w:top w:w="28" w:type="dxa"/>
              <w:left w:w="57" w:type="dxa"/>
              <w:bottom w:w="85" w:type="dxa"/>
              <w:right w:w="113" w:type="dxa"/>
            </w:tcMar>
            <w:vAlign w:val="center"/>
          </w:tcPr>
          <w:p w14:paraId="1F543C85" w14:textId="77777777" w:rsidR="00940976" w:rsidRPr="00940976" w:rsidRDefault="00940976" w:rsidP="00B13E79">
            <w:pPr>
              <w:pStyle w:val="Performancetable9pt"/>
              <w:jc w:val="right"/>
            </w:pPr>
            <w:r w:rsidRPr="00940976">
              <w:t>27,902</w:t>
            </w:r>
          </w:p>
        </w:tc>
        <w:tc>
          <w:tcPr>
            <w:tcW w:w="667" w:type="pct"/>
            <w:tcBorders>
              <w:top w:val="single" w:sz="4" w:space="0" w:color="00A2AB"/>
              <w:left w:val="nil"/>
              <w:right w:val="nil"/>
            </w:tcBorders>
            <w:tcMar>
              <w:top w:w="28" w:type="dxa"/>
              <w:left w:w="57" w:type="dxa"/>
              <w:bottom w:w="85" w:type="dxa"/>
              <w:right w:w="113" w:type="dxa"/>
            </w:tcMar>
            <w:vAlign w:val="center"/>
          </w:tcPr>
          <w:p w14:paraId="7DA271C3" w14:textId="77777777" w:rsidR="00940976" w:rsidRPr="00940976" w:rsidRDefault="00940976" w:rsidP="00B13E79">
            <w:pPr>
              <w:pStyle w:val="Performancetable9pt"/>
              <w:jc w:val="right"/>
            </w:pPr>
            <w:r w:rsidRPr="00940976">
              <w:t>26,120</w:t>
            </w:r>
          </w:p>
        </w:tc>
        <w:tc>
          <w:tcPr>
            <w:tcW w:w="667" w:type="pct"/>
            <w:tcBorders>
              <w:top w:val="single" w:sz="4" w:space="0" w:color="00A2AB"/>
              <w:left w:val="nil"/>
              <w:right w:val="nil"/>
            </w:tcBorders>
            <w:tcMar>
              <w:top w:w="28" w:type="dxa"/>
              <w:left w:w="57" w:type="dxa"/>
              <w:bottom w:w="85" w:type="dxa"/>
              <w:right w:w="113" w:type="dxa"/>
            </w:tcMar>
            <w:vAlign w:val="center"/>
          </w:tcPr>
          <w:p w14:paraId="5BF32F90" w14:textId="77777777" w:rsidR="00940976" w:rsidRPr="00940976" w:rsidRDefault="00940976" w:rsidP="00B13E79">
            <w:pPr>
              <w:pStyle w:val="Performancetable9pt"/>
              <w:jc w:val="right"/>
            </w:pPr>
            <w:r w:rsidRPr="00940976">
              <w:t>26,703</w:t>
            </w:r>
          </w:p>
        </w:tc>
      </w:tr>
      <w:tr w:rsidR="00940976" w:rsidRPr="00940976" w14:paraId="4671A8A5" w14:textId="77777777" w:rsidTr="00940976">
        <w:trPr>
          <w:trHeight w:val="20"/>
        </w:trPr>
        <w:tc>
          <w:tcPr>
            <w:tcW w:w="2571" w:type="pct"/>
            <w:tcBorders>
              <w:left w:val="nil"/>
              <w:right w:val="nil"/>
            </w:tcBorders>
            <w:tcMar>
              <w:top w:w="28" w:type="dxa"/>
              <w:left w:w="57" w:type="dxa"/>
              <w:bottom w:w="85" w:type="dxa"/>
              <w:right w:w="57" w:type="dxa"/>
            </w:tcMar>
            <w:vAlign w:val="center"/>
          </w:tcPr>
          <w:p w14:paraId="6140732E" w14:textId="77777777" w:rsidR="00940976" w:rsidRPr="00800073" w:rsidRDefault="00940976" w:rsidP="00940976">
            <w:pPr>
              <w:pStyle w:val="Performancetable9pt"/>
              <w:rPr>
                <w:b/>
                <w:bCs/>
              </w:rPr>
            </w:pPr>
            <w:r w:rsidRPr="00800073">
              <w:rPr>
                <w:b/>
                <w:bCs/>
              </w:rPr>
              <w:t>Surplus/(Deficit)</w:t>
            </w:r>
          </w:p>
        </w:tc>
        <w:tc>
          <w:tcPr>
            <w:tcW w:w="428" w:type="pct"/>
            <w:tcBorders>
              <w:left w:val="nil"/>
              <w:right w:val="nil"/>
            </w:tcBorders>
            <w:tcMar>
              <w:top w:w="28" w:type="dxa"/>
              <w:left w:w="57" w:type="dxa"/>
              <w:bottom w:w="85" w:type="dxa"/>
              <w:right w:w="74" w:type="dxa"/>
            </w:tcMar>
            <w:vAlign w:val="bottom"/>
          </w:tcPr>
          <w:p w14:paraId="008F9EE1" w14:textId="77777777" w:rsidR="00940976" w:rsidRPr="00940976" w:rsidRDefault="00940976" w:rsidP="00B13E79">
            <w:pPr>
              <w:pStyle w:val="Performancetable9pt"/>
              <w:jc w:val="right"/>
            </w:pPr>
            <w:r w:rsidRPr="00940976">
              <w:t>25</w:t>
            </w:r>
          </w:p>
        </w:tc>
        <w:tc>
          <w:tcPr>
            <w:tcW w:w="667" w:type="pct"/>
            <w:tcBorders>
              <w:left w:val="nil"/>
              <w:right w:val="nil"/>
            </w:tcBorders>
            <w:shd w:val="solid" w:color="FFFFFF" w:fill="auto"/>
            <w:tcMar>
              <w:top w:w="28" w:type="dxa"/>
              <w:left w:w="57" w:type="dxa"/>
              <w:bottom w:w="85" w:type="dxa"/>
              <w:right w:w="57" w:type="dxa"/>
            </w:tcMar>
            <w:vAlign w:val="center"/>
          </w:tcPr>
          <w:p w14:paraId="20CED82F" w14:textId="77777777" w:rsidR="00940976" w:rsidRPr="00800073" w:rsidRDefault="00940976" w:rsidP="00B13E79">
            <w:pPr>
              <w:pStyle w:val="Performancetable9pt"/>
              <w:jc w:val="right"/>
              <w:rPr>
                <w:b/>
                <w:bCs/>
              </w:rPr>
            </w:pPr>
            <w:r w:rsidRPr="00800073">
              <w:rPr>
                <w:b/>
                <w:bCs/>
              </w:rPr>
              <w:t>(722)</w:t>
            </w:r>
          </w:p>
        </w:tc>
        <w:tc>
          <w:tcPr>
            <w:tcW w:w="667" w:type="pct"/>
            <w:tcBorders>
              <w:left w:val="nil"/>
              <w:right w:val="nil"/>
            </w:tcBorders>
            <w:tcMar>
              <w:top w:w="28" w:type="dxa"/>
              <w:left w:w="57" w:type="dxa"/>
              <w:bottom w:w="85" w:type="dxa"/>
              <w:right w:w="113" w:type="dxa"/>
            </w:tcMar>
            <w:vAlign w:val="center"/>
          </w:tcPr>
          <w:p w14:paraId="3A4850A0" w14:textId="77777777" w:rsidR="00940976" w:rsidRPr="00800073" w:rsidRDefault="00940976" w:rsidP="00B13E79">
            <w:pPr>
              <w:pStyle w:val="Performancetable9pt"/>
              <w:jc w:val="right"/>
              <w:rPr>
                <w:b/>
                <w:bCs/>
              </w:rPr>
            </w:pPr>
            <w:r w:rsidRPr="00800073">
              <w:rPr>
                <w:b/>
                <w:bCs/>
              </w:rPr>
              <w:t>-</w:t>
            </w:r>
          </w:p>
        </w:tc>
        <w:tc>
          <w:tcPr>
            <w:tcW w:w="667" w:type="pct"/>
            <w:tcBorders>
              <w:left w:val="nil"/>
              <w:right w:val="nil"/>
            </w:tcBorders>
            <w:tcMar>
              <w:top w:w="28" w:type="dxa"/>
              <w:left w:w="57" w:type="dxa"/>
              <w:bottom w:w="85" w:type="dxa"/>
              <w:right w:w="57" w:type="dxa"/>
            </w:tcMar>
            <w:vAlign w:val="center"/>
          </w:tcPr>
          <w:p w14:paraId="0349EF65" w14:textId="77777777" w:rsidR="00940976" w:rsidRPr="00800073" w:rsidRDefault="00940976" w:rsidP="00B13E79">
            <w:pPr>
              <w:pStyle w:val="Performancetable9pt"/>
              <w:jc w:val="right"/>
              <w:rPr>
                <w:b/>
                <w:bCs/>
              </w:rPr>
            </w:pPr>
            <w:r w:rsidRPr="00800073">
              <w:rPr>
                <w:b/>
                <w:bCs/>
              </w:rPr>
              <w:t>(1,013)</w:t>
            </w:r>
          </w:p>
        </w:tc>
      </w:tr>
      <w:tr w:rsidR="00940976" w:rsidRPr="00940976" w14:paraId="230782A6" w14:textId="77777777" w:rsidTr="00940976">
        <w:trPr>
          <w:trHeight w:val="20"/>
        </w:trPr>
        <w:tc>
          <w:tcPr>
            <w:tcW w:w="2571" w:type="pct"/>
            <w:tcBorders>
              <w:left w:val="nil"/>
              <w:right w:val="nil"/>
            </w:tcBorders>
            <w:tcMar>
              <w:top w:w="28" w:type="dxa"/>
              <w:left w:w="57" w:type="dxa"/>
              <w:bottom w:w="85" w:type="dxa"/>
              <w:right w:w="57" w:type="dxa"/>
            </w:tcMar>
            <w:vAlign w:val="center"/>
          </w:tcPr>
          <w:p w14:paraId="115F8934" w14:textId="77777777" w:rsidR="00940976" w:rsidRPr="00800073" w:rsidRDefault="00940976" w:rsidP="00940976">
            <w:pPr>
              <w:pStyle w:val="Performancetable9pt"/>
              <w:rPr>
                <w:b/>
                <w:bCs/>
              </w:rPr>
            </w:pPr>
            <w:r w:rsidRPr="00800073">
              <w:rPr>
                <w:b/>
                <w:bCs/>
              </w:rPr>
              <w:t>Other comprehensive revenue and expense</w:t>
            </w:r>
          </w:p>
        </w:tc>
        <w:tc>
          <w:tcPr>
            <w:tcW w:w="428" w:type="pct"/>
            <w:tcBorders>
              <w:left w:val="nil"/>
              <w:right w:val="nil"/>
            </w:tcBorders>
            <w:tcMar>
              <w:top w:w="28" w:type="dxa"/>
              <w:left w:w="57" w:type="dxa"/>
              <w:bottom w:w="85" w:type="dxa"/>
              <w:right w:w="74" w:type="dxa"/>
            </w:tcMar>
            <w:vAlign w:val="bottom"/>
          </w:tcPr>
          <w:p w14:paraId="191F5068" w14:textId="77777777" w:rsidR="00940976" w:rsidRPr="00940976" w:rsidRDefault="00940976"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615C6851" w14:textId="77777777" w:rsidR="00940976" w:rsidRPr="00940976" w:rsidRDefault="00940976"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311AD0A8" w14:textId="77777777" w:rsidR="00940976" w:rsidRPr="00940976" w:rsidRDefault="00940976"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6CC37FB7" w14:textId="77777777" w:rsidR="00940976" w:rsidRPr="00940976" w:rsidRDefault="00940976" w:rsidP="00B13E79">
            <w:pPr>
              <w:pStyle w:val="Performancetable9pt"/>
              <w:jc w:val="right"/>
            </w:pPr>
          </w:p>
        </w:tc>
      </w:tr>
      <w:tr w:rsidR="00940976" w:rsidRPr="00940976" w14:paraId="7684E870" w14:textId="77777777" w:rsidTr="00940976">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722BD4D2" w14:textId="77777777" w:rsidR="00940976" w:rsidRPr="00940976" w:rsidRDefault="00940976" w:rsidP="00940976">
            <w:pPr>
              <w:pStyle w:val="Performancetable9pt"/>
            </w:pPr>
            <w:r w:rsidRPr="00940976">
              <w:t>Gain/(Loss) on property revaluations</w:t>
            </w:r>
          </w:p>
        </w:tc>
        <w:tc>
          <w:tcPr>
            <w:tcW w:w="428" w:type="pct"/>
            <w:tcBorders>
              <w:left w:val="nil"/>
              <w:bottom w:val="single" w:sz="4" w:space="0" w:color="00A2AB"/>
              <w:right w:val="nil"/>
            </w:tcBorders>
            <w:tcMar>
              <w:top w:w="28" w:type="dxa"/>
              <w:left w:w="57" w:type="dxa"/>
              <w:bottom w:w="85" w:type="dxa"/>
              <w:right w:w="74" w:type="dxa"/>
            </w:tcMar>
            <w:vAlign w:val="bottom"/>
          </w:tcPr>
          <w:p w14:paraId="1690772D" w14:textId="77777777" w:rsidR="00940976" w:rsidRPr="00940976" w:rsidRDefault="00940976" w:rsidP="00B13E79">
            <w:pPr>
              <w:pStyle w:val="Performancetable9pt"/>
              <w:jc w:val="right"/>
            </w:pPr>
            <w:r w:rsidRPr="00940976">
              <w:t>12</w:t>
            </w:r>
          </w:p>
        </w:tc>
        <w:tc>
          <w:tcPr>
            <w:tcW w:w="667" w:type="pct"/>
            <w:tcBorders>
              <w:left w:val="nil"/>
              <w:bottom w:val="single" w:sz="4" w:space="0" w:color="00A2AB"/>
              <w:right w:val="nil"/>
            </w:tcBorders>
            <w:shd w:val="solid" w:color="FFFFFF" w:fill="auto"/>
            <w:tcMar>
              <w:top w:w="28" w:type="dxa"/>
              <w:left w:w="57" w:type="dxa"/>
              <w:bottom w:w="85" w:type="dxa"/>
              <w:right w:w="113" w:type="dxa"/>
            </w:tcMar>
            <w:vAlign w:val="center"/>
          </w:tcPr>
          <w:p w14:paraId="3F38A8A1" w14:textId="77777777" w:rsidR="00940976" w:rsidRPr="00940976" w:rsidRDefault="00940976" w:rsidP="00B13E79">
            <w:pPr>
              <w:pStyle w:val="Performancetable9pt"/>
              <w:jc w:val="right"/>
            </w:pPr>
            <w:r w:rsidRPr="00940976">
              <w:t>-</w:t>
            </w:r>
          </w:p>
        </w:tc>
        <w:tc>
          <w:tcPr>
            <w:tcW w:w="667" w:type="pct"/>
            <w:tcBorders>
              <w:left w:val="nil"/>
              <w:bottom w:val="single" w:sz="4" w:space="0" w:color="00A2AB"/>
              <w:right w:val="nil"/>
            </w:tcBorders>
            <w:tcMar>
              <w:top w:w="28" w:type="dxa"/>
              <w:left w:w="57" w:type="dxa"/>
              <w:bottom w:w="85" w:type="dxa"/>
              <w:right w:w="113" w:type="dxa"/>
            </w:tcMar>
            <w:vAlign w:val="center"/>
          </w:tcPr>
          <w:p w14:paraId="7BA9F390" w14:textId="77777777" w:rsidR="00940976" w:rsidRPr="00940976" w:rsidRDefault="00940976" w:rsidP="00B13E79">
            <w:pPr>
              <w:pStyle w:val="Performancetable9pt"/>
              <w:jc w:val="right"/>
            </w:pPr>
            <w:r w:rsidRPr="00940976">
              <w:t>-</w:t>
            </w:r>
          </w:p>
        </w:tc>
        <w:tc>
          <w:tcPr>
            <w:tcW w:w="667" w:type="pct"/>
            <w:tcBorders>
              <w:left w:val="nil"/>
              <w:bottom w:val="single" w:sz="4" w:space="0" w:color="00A2AB"/>
              <w:right w:val="nil"/>
            </w:tcBorders>
            <w:tcMar>
              <w:top w:w="28" w:type="dxa"/>
              <w:left w:w="57" w:type="dxa"/>
              <w:bottom w:w="85" w:type="dxa"/>
              <w:right w:w="113" w:type="dxa"/>
            </w:tcMar>
            <w:vAlign w:val="center"/>
          </w:tcPr>
          <w:p w14:paraId="41F1DBAA" w14:textId="77777777" w:rsidR="00940976" w:rsidRPr="00940976" w:rsidRDefault="00940976" w:rsidP="00B13E79">
            <w:pPr>
              <w:pStyle w:val="Performancetable9pt"/>
              <w:jc w:val="right"/>
            </w:pPr>
            <w:r w:rsidRPr="00940976">
              <w:t>1,091</w:t>
            </w:r>
          </w:p>
        </w:tc>
      </w:tr>
      <w:tr w:rsidR="00940976" w:rsidRPr="00940976" w14:paraId="5CB9053C" w14:textId="77777777" w:rsidTr="00940976">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63D60F2A" w14:textId="77777777" w:rsidR="00940976" w:rsidRPr="00940976" w:rsidRDefault="00940976" w:rsidP="00940976">
            <w:pPr>
              <w:pStyle w:val="Performancetable9pt"/>
            </w:pPr>
            <w:r w:rsidRPr="00940976">
              <w:t>Total other comprehensive revenue and expense</w:t>
            </w:r>
          </w:p>
        </w:tc>
        <w:tc>
          <w:tcPr>
            <w:tcW w:w="428" w:type="pct"/>
            <w:tcBorders>
              <w:top w:val="single" w:sz="4" w:space="0" w:color="00A2AB"/>
              <w:left w:val="nil"/>
              <w:bottom w:val="single" w:sz="4" w:space="0" w:color="00A2AB"/>
              <w:right w:val="nil"/>
            </w:tcBorders>
            <w:tcMar>
              <w:top w:w="28" w:type="dxa"/>
              <w:left w:w="57" w:type="dxa"/>
              <w:bottom w:w="85" w:type="dxa"/>
              <w:right w:w="74" w:type="dxa"/>
            </w:tcMar>
            <w:vAlign w:val="center"/>
          </w:tcPr>
          <w:p w14:paraId="2610AF7A" w14:textId="013CE6E9" w:rsidR="00940976" w:rsidRPr="00940976" w:rsidRDefault="00940976" w:rsidP="00B13E79">
            <w:pPr>
              <w:pStyle w:val="Performancetable9pt"/>
              <w:jc w:val="right"/>
            </w:pP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113" w:type="dxa"/>
            </w:tcMar>
            <w:vAlign w:val="center"/>
          </w:tcPr>
          <w:p w14:paraId="6928A067" w14:textId="77777777" w:rsidR="00940976" w:rsidRPr="00940976" w:rsidRDefault="00940976" w:rsidP="00B13E79">
            <w:pPr>
              <w:pStyle w:val="Performancetable9pt"/>
              <w:jc w:val="right"/>
            </w:pPr>
            <w:r w:rsidRPr="00940976">
              <w:t>-</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569E7B63" w14:textId="77777777" w:rsidR="00940976" w:rsidRPr="00940976" w:rsidRDefault="00940976" w:rsidP="00B13E79">
            <w:pPr>
              <w:pStyle w:val="Performancetable9pt"/>
              <w:jc w:val="right"/>
            </w:pPr>
            <w:r w:rsidRPr="00940976">
              <w:t>-</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18F07B5B" w14:textId="77777777" w:rsidR="00940976" w:rsidRPr="00940976" w:rsidRDefault="00940976" w:rsidP="00B13E79">
            <w:pPr>
              <w:pStyle w:val="Performancetable9pt"/>
              <w:jc w:val="right"/>
            </w:pPr>
            <w:r w:rsidRPr="00940976">
              <w:t>1,091</w:t>
            </w:r>
          </w:p>
        </w:tc>
      </w:tr>
      <w:tr w:rsidR="00940976" w:rsidRPr="00940976" w14:paraId="2E3DE228" w14:textId="77777777" w:rsidTr="00940976">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410AAAF5" w14:textId="77777777" w:rsidR="00940976" w:rsidRPr="00800073" w:rsidRDefault="00940976" w:rsidP="00940976">
            <w:pPr>
              <w:pStyle w:val="Performancetable9pt"/>
              <w:rPr>
                <w:b/>
                <w:bCs/>
              </w:rPr>
            </w:pPr>
            <w:r w:rsidRPr="00800073">
              <w:rPr>
                <w:b/>
                <w:bCs/>
              </w:rPr>
              <w:t>Total comprehensive revenue and expense</w:t>
            </w:r>
          </w:p>
        </w:tc>
        <w:tc>
          <w:tcPr>
            <w:tcW w:w="428" w:type="pct"/>
            <w:tcBorders>
              <w:top w:val="single" w:sz="4" w:space="0" w:color="00A2AB"/>
              <w:left w:val="nil"/>
              <w:bottom w:val="single" w:sz="4" w:space="0" w:color="00A2AB"/>
              <w:right w:val="nil"/>
            </w:tcBorders>
            <w:tcMar>
              <w:top w:w="28" w:type="dxa"/>
              <w:left w:w="57" w:type="dxa"/>
              <w:bottom w:w="85" w:type="dxa"/>
              <w:right w:w="74" w:type="dxa"/>
            </w:tcMar>
            <w:vAlign w:val="center"/>
          </w:tcPr>
          <w:p w14:paraId="514D62E0" w14:textId="187318A4" w:rsidR="00940976" w:rsidRPr="00800073" w:rsidRDefault="00940976" w:rsidP="00B13E79">
            <w:pPr>
              <w:pStyle w:val="Performancetable9pt"/>
              <w:jc w:val="right"/>
              <w:rPr>
                <w:b/>
                <w:bCs/>
              </w:rPr>
            </w:pP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57" w:type="dxa"/>
            </w:tcMar>
            <w:vAlign w:val="center"/>
          </w:tcPr>
          <w:p w14:paraId="20D71E78" w14:textId="77777777" w:rsidR="00940976" w:rsidRPr="00800073" w:rsidRDefault="00940976" w:rsidP="00B13E79">
            <w:pPr>
              <w:pStyle w:val="Performancetable9pt"/>
              <w:jc w:val="right"/>
              <w:rPr>
                <w:b/>
                <w:bCs/>
              </w:rPr>
            </w:pPr>
            <w:r w:rsidRPr="00800073">
              <w:rPr>
                <w:b/>
                <w:bCs/>
              </w:rPr>
              <w:t>(722)</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77B89511" w14:textId="77777777" w:rsidR="00940976" w:rsidRPr="00800073" w:rsidRDefault="00940976" w:rsidP="00B13E79">
            <w:pPr>
              <w:pStyle w:val="Performancetable9pt"/>
              <w:jc w:val="right"/>
              <w:rPr>
                <w:b/>
                <w:bCs/>
              </w:rPr>
            </w:pPr>
            <w:r w:rsidRPr="00800073">
              <w:rPr>
                <w:b/>
                <w:bCs/>
              </w:rPr>
              <w:t>-</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7F3BA535" w14:textId="12851490" w:rsidR="00940976" w:rsidRPr="00800073" w:rsidRDefault="00940976" w:rsidP="00B13E79">
            <w:pPr>
              <w:pStyle w:val="Performancetable9pt"/>
              <w:jc w:val="right"/>
              <w:rPr>
                <w:b/>
                <w:bCs/>
              </w:rPr>
            </w:pPr>
            <w:r w:rsidRPr="00800073">
              <w:rPr>
                <w:b/>
                <w:bCs/>
              </w:rPr>
              <w:t>78</w:t>
            </w:r>
          </w:p>
        </w:tc>
      </w:tr>
    </w:tbl>
    <w:p w14:paraId="592772EC" w14:textId="77777777" w:rsidR="00940976" w:rsidRDefault="00940976" w:rsidP="00940976">
      <w:pPr>
        <w:spacing w:before="0" w:after="160" w:line="259" w:lineRule="auto"/>
      </w:pPr>
    </w:p>
    <w:p w14:paraId="7AD2CFAF" w14:textId="061E72D1" w:rsidR="00940976" w:rsidRDefault="00940976" w:rsidP="00B13E79">
      <w:pPr>
        <w:pStyle w:val="Financialnote10pt"/>
      </w:pPr>
      <w:r>
        <w:t xml:space="preserve">The budget figures included in these financial statements are from the Statement of Performance Expectations (dated 23 June 2023) although reclassification of certain revenue and expense line items has been required to align to Health NZ </w:t>
      </w:r>
      <w:r w:rsidRPr="00B13E79">
        <w:t>standard</w:t>
      </w:r>
      <w:r>
        <w:t xml:space="preserve"> reporting format. Comparison of the actual financial result has been performed against the reclassified budget.</w:t>
      </w:r>
    </w:p>
    <w:p w14:paraId="5C2BF12D" w14:textId="04766644" w:rsidR="00940976" w:rsidRDefault="00940976" w:rsidP="00B13E79">
      <w:pPr>
        <w:pStyle w:val="Financialnote10pt"/>
      </w:pPr>
      <w:r>
        <w:t>Explanations of major variances against budget are provided in note 26.</w:t>
      </w:r>
    </w:p>
    <w:p w14:paraId="508099EB" w14:textId="77777777" w:rsidR="00B13E79" w:rsidRDefault="00B13E79" w:rsidP="00940976">
      <w:pPr>
        <w:spacing w:before="0" w:after="160" w:line="259" w:lineRule="auto"/>
      </w:pPr>
    </w:p>
    <w:p w14:paraId="55440FD2" w14:textId="3276DCB0" w:rsidR="00940976" w:rsidRDefault="00940976">
      <w:pPr>
        <w:spacing w:before="0" w:after="160" w:line="259" w:lineRule="auto"/>
      </w:pPr>
    </w:p>
    <w:p w14:paraId="188824C3" w14:textId="1A96C9CF" w:rsidR="0042354A" w:rsidRPr="0042354A" w:rsidRDefault="00E52CBB" w:rsidP="0042354A">
      <w:pPr>
        <w:pStyle w:val="Heading4"/>
        <w:rPr>
          <w:color w:val="00A2AC" w:themeColor="background2"/>
        </w:rPr>
      </w:pPr>
      <w:r>
        <w:rPr>
          <w:noProof/>
        </w:rPr>
        <mc:AlternateContent>
          <mc:Choice Requires="wps">
            <w:drawing>
              <wp:anchor distT="0" distB="0" distL="114300" distR="114300" simplePos="0" relativeHeight="252406784" behindDoc="0" locked="0" layoutInCell="1" allowOverlap="1" wp14:anchorId="25C8CC10" wp14:editId="7C34E813">
                <wp:simplePos x="0" y="0"/>
                <wp:positionH relativeFrom="column">
                  <wp:posOffset>0</wp:posOffset>
                </wp:positionH>
                <wp:positionV relativeFrom="paragraph">
                  <wp:posOffset>563387</wp:posOffset>
                </wp:positionV>
                <wp:extent cx="5796501" cy="170916"/>
                <wp:effectExtent l="0" t="0" r="7620" b="6985"/>
                <wp:wrapNone/>
                <wp:docPr id="1567747867" name="Text Box 1"/>
                <wp:cNvGraphicFramePr/>
                <a:graphic xmlns:a="http://schemas.openxmlformats.org/drawingml/2006/main">
                  <a:graphicData uri="http://schemas.microsoft.com/office/word/2010/wordprocessingShape">
                    <wps:wsp>
                      <wps:cNvSpPr txBox="1"/>
                      <wps:spPr>
                        <a:xfrm>
                          <a:off x="0" y="0"/>
                          <a:ext cx="5796501" cy="170916"/>
                        </a:xfrm>
                        <a:prstGeom prst="rect">
                          <a:avLst/>
                        </a:prstGeom>
                        <a:noFill/>
                        <a:ln w="6350">
                          <a:noFill/>
                        </a:ln>
                      </wps:spPr>
                      <wps:txbx>
                        <w:txbxContent>
                          <w:p w14:paraId="5116F3C2" w14:textId="77777777" w:rsidR="00E52CBB" w:rsidRPr="00E52CBB" w:rsidRDefault="00E52CBB" w:rsidP="00E52CBB">
                            <w:pPr>
                              <w:pStyle w:val="Performancetable9pt"/>
                            </w:pPr>
                            <w:r w:rsidRPr="00E52CBB">
                              <w:t>The accompanying notes form part of these financial statements.</w:t>
                            </w:r>
                          </w:p>
                          <w:p w14:paraId="78922B5F" w14:textId="77777777" w:rsidR="00E52CBB" w:rsidRDefault="00E52CBB" w:rsidP="00E52C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CC10" id="_x0000_s1044" type="#_x0000_t202" style="position:absolute;margin-left:0;margin-top:44.35pt;width:456.4pt;height:13.4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" filled="f" stroked="f" strokeweight=".5pt">
                <v:textbox inset="0,0,0,0">
                  <w:txbxContent>
                    <w:p w14:paraId="5116F3C2" w14:textId="77777777" w:rsidR="00E52CBB" w:rsidRPr="00E52CBB" w:rsidRDefault="00E52CBB" w:rsidP="00E52CBB">
                      <w:pPr>
                        <w:pStyle w:val="Performancetable9pt"/>
                      </w:pPr>
                      <w:r w:rsidRPr="00E52CBB">
                        <w:t>The accompanying notes form part of these financial statements.</w:t>
                      </w:r>
                    </w:p>
                    <w:p w14:paraId="78922B5F" w14:textId="77777777" w:rsidR="00E52CBB" w:rsidRDefault="00E52CBB" w:rsidP="00E52CBB"/>
                  </w:txbxContent>
                </v:textbox>
              </v:shape>
            </w:pict>
          </mc:Fallback>
        </mc:AlternateContent>
      </w:r>
      <w:r w:rsidR="00CB4D66" w:rsidRPr="0042354A">
        <w:rPr>
          <w:color w:val="00A2AC" w:themeColor="background2"/>
        </w:rPr>
        <w:br w:type="page"/>
      </w:r>
      <w:r w:rsidR="0042354A" w:rsidRPr="0042354A">
        <w:rPr>
          <w:color w:val="00A2AC" w:themeColor="background2"/>
        </w:rPr>
        <w:lastRenderedPageBreak/>
        <w:t xml:space="preserve">Statement of changes in equity for the year ended 30 June 2024 </w:t>
      </w:r>
    </w:p>
    <w:tbl>
      <w:tblPr>
        <w:tblW w:w="5000" w:type="pct"/>
        <w:tblCellMar>
          <w:top w:w="57" w:type="dxa"/>
          <w:left w:w="113" w:type="dxa"/>
          <w:bottom w:w="57" w:type="dxa"/>
          <w:right w:w="113" w:type="dxa"/>
        </w:tblCellMar>
        <w:tblLook w:val="0000" w:firstRow="0" w:lastRow="0" w:firstColumn="0" w:lastColumn="0" w:noHBand="0" w:noVBand="0"/>
      </w:tblPr>
      <w:tblGrid>
        <w:gridCol w:w="4955"/>
        <w:gridCol w:w="825"/>
        <w:gridCol w:w="1286"/>
        <w:gridCol w:w="1286"/>
        <w:gridCol w:w="1286"/>
      </w:tblGrid>
      <w:tr w:rsidR="0042354A" w:rsidRPr="0042354A" w14:paraId="34AE511C" w14:textId="77777777" w:rsidTr="004E09B9">
        <w:trPr>
          <w:trHeight w:val="20"/>
          <w:tblHeader/>
        </w:trPr>
        <w:tc>
          <w:tcPr>
            <w:tcW w:w="2571" w:type="pct"/>
            <w:tcBorders>
              <w:top w:val="single" w:sz="4" w:space="0" w:color="00A2AB"/>
              <w:left w:val="nil"/>
              <w:bottom w:val="single" w:sz="2" w:space="0" w:color="00A2AB"/>
              <w:right w:val="nil"/>
            </w:tcBorders>
            <w:tcMar>
              <w:top w:w="28" w:type="dxa"/>
              <w:left w:w="57" w:type="dxa"/>
              <w:bottom w:w="85" w:type="dxa"/>
              <w:right w:w="113" w:type="dxa"/>
            </w:tcMar>
            <w:vAlign w:val="center"/>
          </w:tcPr>
          <w:p w14:paraId="205E8BCA" w14:textId="77777777" w:rsidR="0042354A" w:rsidRPr="0042354A" w:rsidRDefault="0042354A" w:rsidP="0042354A">
            <w:pPr>
              <w:pStyle w:val="Performancetable9pt"/>
              <w:rPr>
                <w:b/>
                <w:bCs/>
                <w:color w:val="00A2AC" w:themeColor="background2"/>
              </w:rPr>
            </w:pPr>
          </w:p>
        </w:tc>
        <w:tc>
          <w:tcPr>
            <w:tcW w:w="428" w:type="pct"/>
            <w:tcBorders>
              <w:top w:val="single" w:sz="4" w:space="0" w:color="00A2AB"/>
              <w:left w:val="nil"/>
              <w:bottom w:val="single" w:sz="2" w:space="0" w:color="00A2AB"/>
              <w:right w:val="nil"/>
            </w:tcBorders>
            <w:tcMar>
              <w:top w:w="28" w:type="dxa"/>
              <w:left w:w="57" w:type="dxa"/>
              <w:bottom w:w="85" w:type="dxa"/>
              <w:right w:w="113" w:type="dxa"/>
            </w:tcMar>
            <w:vAlign w:val="bottom"/>
          </w:tcPr>
          <w:p w14:paraId="66257A41" w14:textId="77777777" w:rsidR="0042354A" w:rsidRPr="0042354A" w:rsidRDefault="0042354A" w:rsidP="0042354A">
            <w:pPr>
              <w:pStyle w:val="Performancetable9pt"/>
              <w:jc w:val="center"/>
              <w:rPr>
                <w:b/>
                <w:bCs/>
                <w:color w:val="00A2AC" w:themeColor="background2"/>
              </w:rPr>
            </w:pPr>
          </w:p>
        </w:tc>
        <w:tc>
          <w:tcPr>
            <w:tcW w:w="2001" w:type="pct"/>
            <w:gridSpan w:val="3"/>
            <w:tcBorders>
              <w:top w:val="single" w:sz="4" w:space="0" w:color="00A2AB"/>
              <w:left w:val="nil"/>
              <w:bottom w:val="single" w:sz="2" w:space="0" w:color="00A2AB"/>
              <w:right w:val="nil"/>
            </w:tcBorders>
            <w:tcMar>
              <w:top w:w="28" w:type="dxa"/>
              <w:left w:w="57" w:type="dxa"/>
              <w:bottom w:w="85" w:type="dxa"/>
              <w:right w:w="113" w:type="dxa"/>
            </w:tcMar>
            <w:vAlign w:val="bottom"/>
          </w:tcPr>
          <w:p w14:paraId="46D00075" w14:textId="77777777" w:rsidR="0042354A" w:rsidRPr="0042354A" w:rsidRDefault="0042354A" w:rsidP="0042354A">
            <w:pPr>
              <w:pStyle w:val="Performancetable9pt"/>
              <w:jc w:val="center"/>
              <w:rPr>
                <w:b/>
                <w:bCs/>
                <w:color w:val="00A2AC" w:themeColor="background2"/>
              </w:rPr>
            </w:pPr>
            <w:r w:rsidRPr="0042354A">
              <w:rPr>
                <w:b/>
                <w:bCs/>
                <w:color w:val="00A2AC" w:themeColor="background2"/>
              </w:rPr>
              <w:t>Group</w:t>
            </w:r>
          </w:p>
        </w:tc>
      </w:tr>
      <w:tr w:rsidR="0042354A" w:rsidRPr="0042354A" w14:paraId="74A922E5" w14:textId="77777777" w:rsidTr="004E09B9">
        <w:trPr>
          <w:trHeight w:val="20"/>
          <w:tblHeader/>
        </w:trPr>
        <w:tc>
          <w:tcPr>
            <w:tcW w:w="2571" w:type="pct"/>
            <w:tcBorders>
              <w:top w:val="single" w:sz="2" w:space="0" w:color="00A2AB"/>
              <w:left w:val="nil"/>
              <w:bottom w:val="single" w:sz="8" w:space="0" w:color="00A2AB"/>
              <w:right w:val="nil"/>
            </w:tcBorders>
            <w:tcMar>
              <w:top w:w="28" w:type="dxa"/>
              <w:left w:w="57" w:type="dxa"/>
              <w:bottom w:w="85" w:type="dxa"/>
              <w:right w:w="113" w:type="dxa"/>
            </w:tcMar>
            <w:vAlign w:val="center"/>
          </w:tcPr>
          <w:p w14:paraId="1E6A7963" w14:textId="77777777" w:rsidR="0042354A" w:rsidRPr="0042354A" w:rsidRDefault="0042354A" w:rsidP="0042354A">
            <w:pPr>
              <w:pStyle w:val="Performancetable9pt"/>
              <w:rPr>
                <w:b/>
                <w:bCs/>
                <w:color w:val="00A2AC" w:themeColor="background2"/>
              </w:rPr>
            </w:pPr>
            <w:r w:rsidRPr="0042354A">
              <w:rPr>
                <w:b/>
                <w:bCs/>
                <w:color w:val="00A2AC" w:themeColor="background2"/>
              </w:rPr>
              <w:t> </w:t>
            </w:r>
          </w:p>
        </w:tc>
        <w:tc>
          <w:tcPr>
            <w:tcW w:w="428" w:type="pct"/>
            <w:tcBorders>
              <w:top w:val="single" w:sz="2" w:space="0" w:color="00A2AB"/>
              <w:left w:val="nil"/>
              <w:bottom w:val="single" w:sz="8" w:space="0" w:color="00A2AB"/>
              <w:right w:val="nil"/>
            </w:tcBorders>
            <w:tcMar>
              <w:top w:w="28" w:type="dxa"/>
              <w:left w:w="57" w:type="dxa"/>
              <w:bottom w:w="85" w:type="dxa"/>
              <w:right w:w="113" w:type="dxa"/>
            </w:tcMar>
            <w:vAlign w:val="bottom"/>
          </w:tcPr>
          <w:p w14:paraId="75BF991D" w14:textId="2F4FF3A0" w:rsidR="0042354A" w:rsidRPr="0042354A" w:rsidRDefault="0042354A" w:rsidP="00B13E79">
            <w:pPr>
              <w:pStyle w:val="Performancetable9pt"/>
              <w:jc w:val="right"/>
              <w:rPr>
                <w:b/>
                <w:bCs/>
                <w:color w:val="00A2AC" w:themeColor="background2"/>
              </w:rPr>
            </w:pPr>
            <w:r w:rsidRPr="0042354A">
              <w:rPr>
                <w:b/>
                <w:bCs/>
                <w:color w:val="00A2AC" w:themeColor="background2"/>
              </w:rPr>
              <w:t>Notes</w:t>
            </w:r>
          </w:p>
        </w:tc>
        <w:tc>
          <w:tcPr>
            <w:tcW w:w="667" w:type="pct"/>
            <w:tcBorders>
              <w:top w:val="single" w:sz="2" w:space="0" w:color="00A2AB"/>
              <w:left w:val="nil"/>
              <w:bottom w:val="single" w:sz="8" w:space="0" w:color="00A2AB"/>
              <w:right w:val="nil"/>
            </w:tcBorders>
            <w:shd w:val="solid" w:color="FFFFFF" w:fill="auto"/>
            <w:tcMar>
              <w:top w:w="28" w:type="dxa"/>
              <w:left w:w="57" w:type="dxa"/>
              <w:bottom w:w="85" w:type="dxa"/>
              <w:right w:w="113" w:type="dxa"/>
            </w:tcMar>
            <w:vAlign w:val="bottom"/>
          </w:tcPr>
          <w:p w14:paraId="5261D8AF"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Actual</w:t>
            </w:r>
          </w:p>
          <w:p w14:paraId="0EC281D3"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2024</w:t>
            </w:r>
          </w:p>
          <w:p w14:paraId="56FB43BB" w14:textId="29420A55" w:rsidR="0042354A" w:rsidRPr="0042354A" w:rsidRDefault="0042354A" w:rsidP="00B13E79">
            <w:pPr>
              <w:pStyle w:val="Performancetable9pt"/>
              <w:jc w:val="right"/>
              <w:rPr>
                <w:b/>
                <w:bCs/>
                <w:color w:val="00A2AC" w:themeColor="background2"/>
              </w:rPr>
            </w:pPr>
            <w:r w:rsidRPr="0042354A">
              <w:rPr>
                <w:b/>
                <w:bCs/>
                <w:color w:val="00A2AC" w:themeColor="background2"/>
              </w:rPr>
              <w:t>$m</w:t>
            </w:r>
          </w:p>
        </w:tc>
        <w:tc>
          <w:tcPr>
            <w:tcW w:w="667" w:type="pct"/>
            <w:tcBorders>
              <w:top w:val="single" w:sz="2" w:space="0" w:color="00A2AB"/>
              <w:left w:val="nil"/>
              <w:bottom w:val="single" w:sz="8" w:space="0" w:color="00A2AB"/>
              <w:right w:val="nil"/>
            </w:tcBorders>
            <w:tcMar>
              <w:top w:w="28" w:type="dxa"/>
              <w:left w:w="57" w:type="dxa"/>
              <w:bottom w:w="85" w:type="dxa"/>
              <w:right w:w="113" w:type="dxa"/>
            </w:tcMar>
            <w:vAlign w:val="bottom"/>
          </w:tcPr>
          <w:p w14:paraId="0062531A"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Budget</w:t>
            </w:r>
          </w:p>
          <w:p w14:paraId="571AAAB7"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2024</w:t>
            </w:r>
          </w:p>
          <w:p w14:paraId="35141702" w14:textId="6593241C" w:rsidR="0042354A" w:rsidRPr="0042354A" w:rsidRDefault="0042354A" w:rsidP="00B13E79">
            <w:pPr>
              <w:pStyle w:val="Performancetable9pt"/>
              <w:jc w:val="right"/>
              <w:rPr>
                <w:b/>
                <w:bCs/>
                <w:color w:val="00A2AC" w:themeColor="background2"/>
              </w:rPr>
            </w:pPr>
            <w:r w:rsidRPr="0042354A">
              <w:rPr>
                <w:b/>
                <w:bCs/>
                <w:color w:val="00A2AC" w:themeColor="background2"/>
              </w:rPr>
              <w:t>$m</w:t>
            </w:r>
          </w:p>
        </w:tc>
        <w:tc>
          <w:tcPr>
            <w:tcW w:w="667" w:type="pct"/>
            <w:tcBorders>
              <w:top w:val="single" w:sz="2" w:space="0" w:color="00A2AB"/>
              <w:left w:val="nil"/>
              <w:bottom w:val="single" w:sz="8" w:space="0" w:color="00A2AB"/>
              <w:right w:val="nil"/>
            </w:tcBorders>
            <w:tcMar>
              <w:top w:w="28" w:type="dxa"/>
              <w:left w:w="57" w:type="dxa"/>
              <w:bottom w:w="85" w:type="dxa"/>
              <w:right w:w="113" w:type="dxa"/>
            </w:tcMar>
            <w:vAlign w:val="bottom"/>
          </w:tcPr>
          <w:p w14:paraId="5EC3787F"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Actual</w:t>
            </w:r>
          </w:p>
          <w:p w14:paraId="0BF29900"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2023</w:t>
            </w:r>
          </w:p>
          <w:p w14:paraId="74E447F3"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$m</w:t>
            </w:r>
          </w:p>
        </w:tc>
      </w:tr>
      <w:tr w:rsidR="0042354A" w:rsidRPr="0042354A" w14:paraId="6BA1253A" w14:textId="77777777" w:rsidTr="004E09B9">
        <w:trPr>
          <w:trHeight w:val="20"/>
        </w:trPr>
        <w:tc>
          <w:tcPr>
            <w:tcW w:w="2571" w:type="pct"/>
            <w:tcBorders>
              <w:top w:val="single" w:sz="8" w:space="0" w:color="00A2AB"/>
              <w:left w:val="nil"/>
              <w:right w:val="nil"/>
            </w:tcBorders>
            <w:tcMar>
              <w:top w:w="28" w:type="dxa"/>
              <w:left w:w="57" w:type="dxa"/>
              <w:bottom w:w="85" w:type="dxa"/>
              <w:right w:w="57" w:type="dxa"/>
            </w:tcMar>
            <w:vAlign w:val="center"/>
          </w:tcPr>
          <w:p w14:paraId="17ACA182" w14:textId="77777777" w:rsidR="0042354A" w:rsidRPr="0042354A" w:rsidRDefault="0042354A" w:rsidP="0042354A">
            <w:pPr>
              <w:pStyle w:val="Performancetable9pt"/>
            </w:pPr>
            <w:r w:rsidRPr="0042354A">
              <w:t>Balance at 1 July</w:t>
            </w:r>
          </w:p>
        </w:tc>
        <w:tc>
          <w:tcPr>
            <w:tcW w:w="428" w:type="pct"/>
            <w:tcBorders>
              <w:top w:val="single" w:sz="8" w:space="0" w:color="00A2AB"/>
              <w:left w:val="nil"/>
              <w:right w:val="nil"/>
            </w:tcBorders>
            <w:tcMar>
              <w:top w:w="28" w:type="dxa"/>
              <w:left w:w="57" w:type="dxa"/>
              <w:bottom w:w="85" w:type="dxa"/>
              <w:right w:w="74" w:type="dxa"/>
            </w:tcMar>
            <w:vAlign w:val="center"/>
          </w:tcPr>
          <w:p w14:paraId="54BCA482" w14:textId="77777777" w:rsidR="0042354A" w:rsidRPr="0042354A" w:rsidRDefault="0042354A" w:rsidP="00B13E79">
            <w:pPr>
              <w:pStyle w:val="Performancetable9pt"/>
              <w:jc w:val="right"/>
            </w:pPr>
            <w:r w:rsidRPr="0042354A">
              <w:t>24</w:t>
            </w:r>
          </w:p>
        </w:tc>
        <w:tc>
          <w:tcPr>
            <w:tcW w:w="667" w:type="pct"/>
            <w:tcBorders>
              <w:top w:val="single" w:sz="8" w:space="0" w:color="00A2AB"/>
              <w:left w:val="nil"/>
              <w:right w:val="nil"/>
            </w:tcBorders>
            <w:shd w:val="solid" w:color="FFFFFF" w:fill="auto"/>
            <w:tcMar>
              <w:top w:w="28" w:type="dxa"/>
              <w:left w:w="57" w:type="dxa"/>
              <w:bottom w:w="85" w:type="dxa"/>
              <w:right w:w="113" w:type="dxa"/>
            </w:tcMar>
            <w:vAlign w:val="bottom"/>
          </w:tcPr>
          <w:p w14:paraId="63FFF67A" w14:textId="77777777" w:rsidR="0042354A" w:rsidRPr="0042354A" w:rsidRDefault="0042354A" w:rsidP="00B13E79">
            <w:pPr>
              <w:pStyle w:val="Performancetable9pt"/>
              <w:jc w:val="right"/>
            </w:pPr>
            <w:r w:rsidRPr="0042354A">
              <w:t>9,313</w:t>
            </w:r>
          </w:p>
        </w:tc>
        <w:tc>
          <w:tcPr>
            <w:tcW w:w="667" w:type="pct"/>
            <w:tcBorders>
              <w:top w:val="single" w:sz="8" w:space="0" w:color="00A2AB"/>
              <w:left w:val="nil"/>
              <w:right w:val="nil"/>
            </w:tcBorders>
            <w:tcMar>
              <w:top w:w="28" w:type="dxa"/>
              <w:left w:w="57" w:type="dxa"/>
              <w:bottom w:w="85" w:type="dxa"/>
              <w:right w:w="113" w:type="dxa"/>
            </w:tcMar>
            <w:vAlign w:val="bottom"/>
          </w:tcPr>
          <w:p w14:paraId="6D9F8BB2" w14:textId="77777777" w:rsidR="0042354A" w:rsidRPr="0042354A" w:rsidRDefault="0042354A" w:rsidP="00B13E79">
            <w:pPr>
              <w:pStyle w:val="Performancetable9pt"/>
              <w:jc w:val="right"/>
            </w:pPr>
            <w:r w:rsidRPr="0042354A">
              <w:t>9,276</w:t>
            </w:r>
          </w:p>
        </w:tc>
        <w:tc>
          <w:tcPr>
            <w:tcW w:w="667" w:type="pct"/>
            <w:tcBorders>
              <w:top w:val="single" w:sz="8" w:space="0" w:color="00A2AB"/>
              <w:left w:val="nil"/>
              <w:right w:val="nil"/>
            </w:tcBorders>
            <w:tcMar>
              <w:top w:w="28" w:type="dxa"/>
              <w:left w:w="57" w:type="dxa"/>
              <w:bottom w:w="85" w:type="dxa"/>
              <w:right w:w="113" w:type="dxa"/>
            </w:tcMar>
            <w:vAlign w:val="bottom"/>
          </w:tcPr>
          <w:p w14:paraId="1CBF22A7" w14:textId="77777777" w:rsidR="0042354A" w:rsidRPr="0042354A" w:rsidRDefault="0042354A" w:rsidP="00B13E79">
            <w:pPr>
              <w:pStyle w:val="Performancetable9pt"/>
              <w:jc w:val="right"/>
            </w:pPr>
            <w:r w:rsidRPr="0042354A">
              <w:t>8,567</w:t>
            </w:r>
          </w:p>
        </w:tc>
      </w:tr>
      <w:tr w:rsidR="0042354A" w:rsidRPr="0042354A" w14:paraId="2DE1E1D1" w14:textId="77777777" w:rsidTr="004E09B9">
        <w:trPr>
          <w:trHeight w:val="20"/>
        </w:trPr>
        <w:tc>
          <w:tcPr>
            <w:tcW w:w="2571" w:type="pct"/>
            <w:tcBorders>
              <w:left w:val="nil"/>
              <w:right w:val="nil"/>
            </w:tcBorders>
            <w:tcMar>
              <w:top w:w="28" w:type="dxa"/>
              <w:left w:w="57" w:type="dxa"/>
              <w:bottom w:w="85" w:type="dxa"/>
              <w:right w:w="57" w:type="dxa"/>
            </w:tcMar>
            <w:vAlign w:val="center"/>
          </w:tcPr>
          <w:p w14:paraId="201E03A1" w14:textId="77777777" w:rsidR="0042354A" w:rsidRPr="0042354A" w:rsidRDefault="0042354A" w:rsidP="0042354A">
            <w:pPr>
              <w:pStyle w:val="Performancetable9pt"/>
            </w:pPr>
            <w:r w:rsidRPr="0042354A">
              <w:t>Capital contributions from the Crown</w:t>
            </w:r>
          </w:p>
        </w:tc>
        <w:tc>
          <w:tcPr>
            <w:tcW w:w="428" w:type="pct"/>
            <w:tcBorders>
              <w:left w:val="nil"/>
              <w:right w:val="nil"/>
            </w:tcBorders>
            <w:tcMar>
              <w:top w:w="28" w:type="dxa"/>
              <w:left w:w="57" w:type="dxa"/>
              <w:bottom w:w="85" w:type="dxa"/>
              <w:right w:w="74" w:type="dxa"/>
            </w:tcMar>
            <w:vAlign w:val="center"/>
          </w:tcPr>
          <w:p w14:paraId="3A7DFE25" w14:textId="77777777" w:rsidR="0042354A" w:rsidRPr="0042354A" w:rsidRDefault="0042354A" w:rsidP="00B13E79">
            <w:pPr>
              <w:pStyle w:val="Performancetable9pt"/>
              <w:jc w:val="right"/>
            </w:pPr>
            <w:r w:rsidRPr="0042354A">
              <w:t>19</w:t>
            </w:r>
          </w:p>
        </w:tc>
        <w:tc>
          <w:tcPr>
            <w:tcW w:w="667" w:type="pct"/>
            <w:tcBorders>
              <w:left w:val="nil"/>
              <w:right w:val="nil"/>
            </w:tcBorders>
            <w:shd w:val="solid" w:color="FFFFFF" w:fill="auto"/>
            <w:tcMar>
              <w:top w:w="28" w:type="dxa"/>
              <w:left w:w="57" w:type="dxa"/>
              <w:bottom w:w="85" w:type="dxa"/>
              <w:right w:w="113" w:type="dxa"/>
            </w:tcMar>
            <w:vAlign w:val="center"/>
          </w:tcPr>
          <w:p w14:paraId="0E8BB64C" w14:textId="77777777" w:rsidR="0042354A" w:rsidRPr="0042354A" w:rsidRDefault="0042354A" w:rsidP="00B13E79">
            <w:pPr>
              <w:pStyle w:val="Performancetable9pt"/>
              <w:jc w:val="right"/>
            </w:pPr>
            <w:r w:rsidRPr="0042354A">
              <w:t>957</w:t>
            </w:r>
          </w:p>
        </w:tc>
        <w:tc>
          <w:tcPr>
            <w:tcW w:w="667" w:type="pct"/>
            <w:tcBorders>
              <w:left w:val="nil"/>
              <w:right w:val="nil"/>
            </w:tcBorders>
            <w:tcMar>
              <w:top w:w="28" w:type="dxa"/>
              <w:left w:w="57" w:type="dxa"/>
              <w:bottom w:w="85" w:type="dxa"/>
              <w:right w:w="113" w:type="dxa"/>
            </w:tcMar>
            <w:vAlign w:val="center"/>
          </w:tcPr>
          <w:p w14:paraId="20DD47D2" w14:textId="77777777" w:rsidR="0042354A" w:rsidRPr="0042354A" w:rsidRDefault="0042354A" w:rsidP="00B13E79">
            <w:pPr>
              <w:pStyle w:val="Performancetable9pt"/>
              <w:jc w:val="right"/>
            </w:pPr>
            <w:r w:rsidRPr="0042354A">
              <w:t>1,208</w:t>
            </w:r>
          </w:p>
        </w:tc>
        <w:tc>
          <w:tcPr>
            <w:tcW w:w="667" w:type="pct"/>
            <w:tcBorders>
              <w:left w:val="nil"/>
              <w:right w:val="nil"/>
            </w:tcBorders>
            <w:tcMar>
              <w:top w:w="28" w:type="dxa"/>
              <w:left w:w="57" w:type="dxa"/>
              <w:bottom w:w="85" w:type="dxa"/>
              <w:right w:w="113" w:type="dxa"/>
            </w:tcMar>
            <w:vAlign w:val="center"/>
          </w:tcPr>
          <w:p w14:paraId="6418FE55" w14:textId="77777777" w:rsidR="0042354A" w:rsidRPr="0042354A" w:rsidRDefault="0042354A" w:rsidP="00B13E79">
            <w:pPr>
              <w:pStyle w:val="Performancetable9pt"/>
              <w:jc w:val="right"/>
            </w:pPr>
            <w:r w:rsidRPr="0042354A">
              <w:t>686</w:t>
            </w:r>
          </w:p>
        </w:tc>
      </w:tr>
      <w:tr w:rsidR="0042354A" w:rsidRPr="0042354A" w14:paraId="275220DE" w14:textId="77777777" w:rsidTr="004E09B9">
        <w:trPr>
          <w:trHeight w:val="20"/>
        </w:trPr>
        <w:tc>
          <w:tcPr>
            <w:tcW w:w="2571" w:type="pct"/>
            <w:tcBorders>
              <w:left w:val="nil"/>
              <w:right w:val="nil"/>
            </w:tcBorders>
            <w:tcMar>
              <w:top w:w="28" w:type="dxa"/>
              <w:left w:w="57" w:type="dxa"/>
              <w:bottom w:w="85" w:type="dxa"/>
              <w:right w:w="57" w:type="dxa"/>
            </w:tcMar>
            <w:vAlign w:val="center"/>
          </w:tcPr>
          <w:p w14:paraId="4DA0C7B9" w14:textId="77777777" w:rsidR="0042354A" w:rsidRPr="0042354A" w:rsidRDefault="0042354A" w:rsidP="0042354A">
            <w:pPr>
              <w:pStyle w:val="Performancetable9pt"/>
            </w:pPr>
            <w:r w:rsidRPr="0042354A">
              <w:t>Capital contributions returned to the Crown</w:t>
            </w:r>
          </w:p>
        </w:tc>
        <w:tc>
          <w:tcPr>
            <w:tcW w:w="428" w:type="pct"/>
            <w:tcBorders>
              <w:left w:val="nil"/>
              <w:right w:val="nil"/>
            </w:tcBorders>
            <w:tcMar>
              <w:top w:w="28" w:type="dxa"/>
              <w:left w:w="57" w:type="dxa"/>
              <w:bottom w:w="85" w:type="dxa"/>
              <w:right w:w="74" w:type="dxa"/>
            </w:tcMar>
            <w:vAlign w:val="center"/>
          </w:tcPr>
          <w:p w14:paraId="2C1AD1E9" w14:textId="77777777" w:rsidR="0042354A" w:rsidRPr="0042354A" w:rsidRDefault="0042354A" w:rsidP="00B13E79">
            <w:pPr>
              <w:pStyle w:val="Performancetable9pt"/>
              <w:jc w:val="right"/>
            </w:pPr>
            <w:r w:rsidRPr="0042354A">
              <w:t>19</w:t>
            </w:r>
          </w:p>
        </w:tc>
        <w:tc>
          <w:tcPr>
            <w:tcW w:w="667" w:type="pct"/>
            <w:tcBorders>
              <w:left w:val="nil"/>
              <w:right w:val="nil"/>
            </w:tcBorders>
            <w:shd w:val="solid" w:color="FFFFFF" w:fill="auto"/>
            <w:tcMar>
              <w:top w:w="28" w:type="dxa"/>
              <w:left w:w="57" w:type="dxa"/>
              <w:bottom w:w="85" w:type="dxa"/>
              <w:right w:w="57" w:type="dxa"/>
            </w:tcMar>
            <w:vAlign w:val="center"/>
          </w:tcPr>
          <w:p w14:paraId="1BF398FC" w14:textId="77777777" w:rsidR="0042354A" w:rsidRPr="0042354A" w:rsidRDefault="0042354A" w:rsidP="00B13E79">
            <w:pPr>
              <w:pStyle w:val="Performancetable9pt"/>
              <w:jc w:val="right"/>
            </w:pPr>
            <w:r w:rsidRPr="0042354A">
              <w:t>(12)</w:t>
            </w:r>
          </w:p>
        </w:tc>
        <w:tc>
          <w:tcPr>
            <w:tcW w:w="667" w:type="pct"/>
            <w:tcBorders>
              <w:left w:val="nil"/>
              <w:right w:val="nil"/>
            </w:tcBorders>
            <w:tcMar>
              <w:top w:w="28" w:type="dxa"/>
              <w:left w:w="57" w:type="dxa"/>
              <w:bottom w:w="85" w:type="dxa"/>
              <w:right w:w="113" w:type="dxa"/>
            </w:tcMar>
            <w:vAlign w:val="center"/>
          </w:tcPr>
          <w:p w14:paraId="6B40BE02"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57" w:type="dxa"/>
            </w:tcMar>
            <w:vAlign w:val="center"/>
          </w:tcPr>
          <w:p w14:paraId="2DC630FD" w14:textId="77777777" w:rsidR="0042354A" w:rsidRPr="0042354A" w:rsidRDefault="0042354A" w:rsidP="00B13E79">
            <w:pPr>
              <w:pStyle w:val="Performancetable9pt"/>
              <w:jc w:val="right"/>
            </w:pPr>
            <w:r w:rsidRPr="0042354A">
              <w:t>(12)</w:t>
            </w:r>
          </w:p>
        </w:tc>
      </w:tr>
      <w:tr w:rsidR="0042354A" w:rsidRPr="0042354A" w14:paraId="0738EF13" w14:textId="77777777" w:rsidTr="004E09B9">
        <w:trPr>
          <w:trHeight w:val="20"/>
        </w:trPr>
        <w:tc>
          <w:tcPr>
            <w:tcW w:w="2571" w:type="pct"/>
            <w:tcBorders>
              <w:left w:val="nil"/>
              <w:right w:val="nil"/>
            </w:tcBorders>
            <w:tcMar>
              <w:top w:w="28" w:type="dxa"/>
              <w:left w:w="57" w:type="dxa"/>
              <w:bottom w:w="85" w:type="dxa"/>
              <w:right w:w="57" w:type="dxa"/>
            </w:tcMar>
            <w:vAlign w:val="center"/>
          </w:tcPr>
          <w:p w14:paraId="14C3BF04" w14:textId="07E136CA" w:rsidR="0042354A" w:rsidRPr="0042354A" w:rsidRDefault="0042354A" w:rsidP="0042354A">
            <w:pPr>
              <w:pStyle w:val="Performancetable9pt"/>
            </w:pPr>
            <w:r w:rsidRPr="0042354A">
              <w:t>Net assets transferred on amalgamation of Māori Health Authority</w:t>
            </w:r>
          </w:p>
        </w:tc>
        <w:tc>
          <w:tcPr>
            <w:tcW w:w="428" w:type="pct"/>
            <w:tcBorders>
              <w:left w:val="nil"/>
              <w:right w:val="nil"/>
            </w:tcBorders>
            <w:tcMar>
              <w:top w:w="28" w:type="dxa"/>
              <w:left w:w="57" w:type="dxa"/>
              <w:bottom w:w="85" w:type="dxa"/>
              <w:right w:w="74" w:type="dxa"/>
            </w:tcMar>
            <w:vAlign w:val="center"/>
          </w:tcPr>
          <w:p w14:paraId="3483B22E" w14:textId="77777777" w:rsidR="0042354A" w:rsidRPr="0042354A" w:rsidRDefault="0042354A" w:rsidP="00B13E79">
            <w:pPr>
              <w:pStyle w:val="Performancetable9pt"/>
              <w:jc w:val="right"/>
            </w:pPr>
            <w:r w:rsidRPr="0042354A">
              <w:t>27</w:t>
            </w:r>
          </w:p>
        </w:tc>
        <w:tc>
          <w:tcPr>
            <w:tcW w:w="667" w:type="pct"/>
            <w:tcBorders>
              <w:left w:val="nil"/>
              <w:right w:val="nil"/>
            </w:tcBorders>
            <w:shd w:val="solid" w:color="FFFFFF" w:fill="auto"/>
            <w:tcMar>
              <w:top w:w="28" w:type="dxa"/>
              <w:left w:w="57" w:type="dxa"/>
              <w:bottom w:w="85" w:type="dxa"/>
              <w:right w:w="113" w:type="dxa"/>
            </w:tcMar>
            <w:vAlign w:val="center"/>
          </w:tcPr>
          <w:p w14:paraId="3B574B41" w14:textId="77777777" w:rsidR="0042354A" w:rsidRPr="0042354A" w:rsidRDefault="0042354A" w:rsidP="00B13E79">
            <w:pPr>
              <w:pStyle w:val="Performancetable9pt"/>
              <w:jc w:val="right"/>
            </w:pPr>
            <w:r w:rsidRPr="0042354A">
              <w:t>77</w:t>
            </w:r>
          </w:p>
        </w:tc>
        <w:tc>
          <w:tcPr>
            <w:tcW w:w="667" w:type="pct"/>
            <w:tcBorders>
              <w:left w:val="nil"/>
              <w:right w:val="nil"/>
            </w:tcBorders>
            <w:tcMar>
              <w:top w:w="28" w:type="dxa"/>
              <w:left w:w="57" w:type="dxa"/>
              <w:bottom w:w="85" w:type="dxa"/>
              <w:right w:w="113" w:type="dxa"/>
            </w:tcMar>
            <w:vAlign w:val="center"/>
          </w:tcPr>
          <w:p w14:paraId="1EEECD77"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113" w:type="dxa"/>
            </w:tcMar>
            <w:vAlign w:val="center"/>
          </w:tcPr>
          <w:p w14:paraId="4A4D0155" w14:textId="77777777" w:rsidR="0042354A" w:rsidRPr="0042354A" w:rsidRDefault="0042354A" w:rsidP="00B13E79">
            <w:pPr>
              <w:pStyle w:val="Performancetable9pt"/>
              <w:jc w:val="right"/>
            </w:pPr>
            <w:r w:rsidRPr="0042354A">
              <w:t>-</w:t>
            </w:r>
          </w:p>
        </w:tc>
      </w:tr>
      <w:tr w:rsidR="0042354A" w:rsidRPr="0042354A" w14:paraId="15F9CBA4" w14:textId="77777777" w:rsidTr="004E09B9">
        <w:trPr>
          <w:trHeight w:val="20"/>
        </w:trPr>
        <w:tc>
          <w:tcPr>
            <w:tcW w:w="2571" w:type="pct"/>
            <w:tcBorders>
              <w:left w:val="nil"/>
              <w:right w:val="nil"/>
            </w:tcBorders>
            <w:tcMar>
              <w:top w:w="28" w:type="dxa"/>
              <w:left w:w="57" w:type="dxa"/>
              <w:bottom w:w="85" w:type="dxa"/>
              <w:right w:w="57" w:type="dxa"/>
            </w:tcMar>
            <w:vAlign w:val="center"/>
          </w:tcPr>
          <w:p w14:paraId="2E387389" w14:textId="77777777" w:rsidR="0042354A" w:rsidRPr="0042354A" w:rsidRDefault="0042354A" w:rsidP="0042354A">
            <w:pPr>
              <w:pStyle w:val="Performancetable9pt"/>
            </w:pPr>
            <w:r w:rsidRPr="0042354A">
              <w:t>Adjustments for capital contributions accrued</w:t>
            </w:r>
          </w:p>
        </w:tc>
        <w:tc>
          <w:tcPr>
            <w:tcW w:w="428" w:type="pct"/>
            <w:tcBorders>
              <w:left w:val="nil"/>
              <w:right w:val="nil"/>
            </w:tcBorders>
            <w:tcMar>
              <w:top w:w="28" w:type="dxa"/>
              <w:left w:w="57" w:type="dxa"/>
              <w:bottom w:w="85" w:type="dxa"/>
              <w:right w:w="74" w:type="dxa"/>
            </w:tcMar>
            <w:vAlign w:val="center"/>
          </w:tcPr>
          <w:p w14:paraId="46B51B1F"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2CDE51A0"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113" w:type="dxa"/>
            </w:tcMar>
            <w:vAlign w:val="center"/>
          </w:tcPr>
          <w:p w14:paraId="67EE2709"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57" w:type="dxa"/>
            </w:tcMar>
            <w:vAlign w:val="center"/>
          </w:tcPr>
          <w:p w14:paraId="365C8226" w14:textId="77777777" w:rsidR="0042354A" w:rsidRPr="0042354A" w:rsidRDefault="0042354A" w:rsidP="00B13E79">
            <w:pPr>
              <w:pStyle w:val="Performancetable9pt"/>
              <w:jc w:val="right"/>
            </w:pPr>
            <w:r w:rsidRPr="0042354A">
              <w:t>(7)</w:t>
            </w:r>
          </w:p>
        </w:tc>
      </w:tr>
      <w:tr w:rsidR="0042354A" w:rsidRPr="0042354A" w14:paraId="630271B7" w14:textId="77777777" w:rsidTr="004E09B9">
        <w:trPr>
          <w:trHeight w:val="20"/>
        </w:trPr>
        <w:tc>
          <w:tcPr>
            <w:tcW w:w="2571" w:type="pct"/>
            <w:tcBorders>
              <w:left w:val="nil"/>
              <w:right w:val="nil"/>
            </w:tcBorders>
            <w:tcMar>
              <w:top w:w="28" w:type="dxa"/>
              <w:left w:w="57" w:type="dxa"/>
              <w:bottom w:w="85" w:type="dxa"/>
              <w:right w:w="57" w:type="dxa"/>
            </w:tcMar>
            <w:vAlign w:val="center"/>
          </w:tcPr>
          <w:p w14:paraId="2B061245" w14:textId="77777777" w:rsidR="0042354A" w:rsidRPr="0042354A" w:rsidRDefault="0042354A" w:rsidP="0042354A">
            <w:pPr>
              <w:pStyle w:val="Performancetable9pt"/>
            </w:pPr>
            <w:r w:rsidRPr="0042354A">
              <w:t>Movements in trust and special funds</w:t>
            </w:r>
          </w:p>
        </w:tc>
        <w:tc>
          <w:tcPr>
            <w:tcW w:w="428" w:type="pct"/>
            <w:tcBorders>
              <w:left w:val="nil"/>
              <w:right w:val="nil"/>
            </w:tcBorders>
            <w:tcMar>
              <w:top w:w="28" w:type="dxa"/>
              <w:left w:w="57" w:type="dxa"/>
              <w:bottom w:w="85" w:type="dxa"/>
              <w:right w:w="74" w:type="dxa"/>
            </w:tcMar>
            <w:vAlign w:val="center"/>
          </w:tcPr>
          <w:p w14:paraId="22F7A3AE"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114F100C" w14:textId="77777777" w:rsidR="0042354A" w:rsidRPr="0042354A" w:rsidRDefault="0042354A" w:rsidP="00B13E79">
            <w:pPr>
              <w:pStyle w:val="Performancetable9pt"/>
              <w:jc w:val="right"/>
            </w:pPr>
            <w:r w:rsidRPr="0042354A">
              <w:t>3</w:t>
            </w:r>
          </w:p>
        </w:tc>
        <w:tc>
          <w:tcPr>
            <w:tcW w:w="667" w:type="pct"/>
            <w:tcBorders>
              <w:left w:val="nil"/>
              <w:right w:val="nil"/>
            </w:tcBorders>
            <w:tcMar>
              <w:top w:w="28" w:type="dxa"/>
              <w:left w:w="57" w:type="dxa"/>
              <w:bottom w:w="85" w:type="dxa"/>
              <w:right w:w="113" w:type="dxa"/>
            </w:tcMar>
            <w:vAlign w:val="center"/>
          </w:tcPr>
          <w:p w14:paraId="21275AED"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113" w:type="dxa"/>
            </w:tcMar>
            <w:vAlign w:val="center"/>
          </w:tcPr>
          <w:p w14:paraId="7DD80345" w14:textId="77777777" w:rsidR="0042354A" w:rsidRPr="0042354A" w:rsidRDefault="0042354A" w:rsidP="00B13E79">
            <w:pPr>
              <w:pStyle w:val="Performancetable9pt"/>
              <w:jc w:val="right"/>
            </w:pPr>
            <w:r w:rsidRPr="0042354A">
              <w:t>1</w:t>
            </w:r>
          </w:p>
        </w:tc>
      </w:tr>
      <w:tr w:rsidR="0042354A" w:rsidRPr="0042354A" w14:paraId="7CA1A6FE" w14:textId="77777777" w:rsidTr="004E09B9">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6FD158DD" w14:textId="77777777" w:rsidR="0042354A" w:rsidRPr="0042354A" w:rsidRDefault="0042354A" w:rsidP="0042354A">
            <w:pPr>
              <w:pStyle w:val="Performancetable9pt"/>
            </w:pPr>
            <w:r w:rsidRPr="0042354A">
              <w:t>Movements in minority interests</w:t>
            </w:r>
          </w:p>
        </w:tc>
        <w:tc>
          <w:tcPr>
            <w:tcW w:w="428" w:type="pct"/>
            <w:tcBorders>
              <w:left w:val="nil"/>
              <w:bottom w:val="single" w:sz="4" w:space="0" w:color="00A2AB"/>
              <w:right w:val="nil"/>
            </w:tcBorders>
            <w:tcMar>
              <w:top w:w="28" w:type="dxa"/>
              <w:left w:w="57" w:type="dxa"/>
              <w:bottom w:w="85" w:type="dxa"/>
              <w:right w:w="74" w:type="dxa"/>
            </w:tcMar>
            <w:vAlign w:val="center"/>
          </w:tcPr>
          <w:p w14:paraId="4D4AF8E4" w14:textId="77777777" w:rsidR="0042354A" w:rsidRPr="0042354A" w:rsidRDefault="0042354A" w:rsidP="00B13E79">
            <w:pPr>
              <w:pStyle w:val="Performancetable9pt"/>
              <w:jc w:val="right"/>
            </w:pPr>
          </w:p>
        </w:tc>
        <w:tc>
          <w:tcPr>
            <w:tcW w:w="667" w:type="pct"/>
            <w:tcBorders>
              <w:left w:val="nil"/>
              <w:bottom w:val="single" w:sz="4" w:space="0" w:color="00A2AB"/>
              <w:right w:val="nil"/>
            </w:tcBorders>
            <w:shd w:val="solid" w:color="FFFFFF" w:fill="auto"/>
            <w:tcMar>
              <w:top w:w="28" w:type="dxa"/>
              <w:left w:w="57" w:type="dxa"/>
              <w:bottom w:w="85" w:type="dxa"/>
              <w:right w:w="57" w:type="dxa"/>
            </w:tcMar>
            <w:vAlign w:val="center"/>
          </w:tcPr>
          <w:p w14:paraId="503B1E2A" w14:textId="77777777" w:rsidR="0042354A" w:rsidRPr="0042354A" w:rsidRDefault="0042354A" w:rsidP="00B13E79">
            <w:pPr>
              <w:pStyle w:val="Performancetable9pt"/>
              <w:jc w:val="right"/>
            </w:pPr>
            <w:r w:rsidRPr="0042354A">
              <w:t>(4)</w:t>
            </w:r>
          </w:p>
        </w:tc>
        <w:tc>
          <w:tcPr>
            <w:tcW w:w="667" w:type="pct"/>
            <w:tcBorders>
              <w:left w:val="nil"/>
              <w:bottom w:val="single" w:sz="4" w:space="0" w:color="00A2AB"/>
              <w:right w:val="nil"/>
            </w:tcBorders>
            <w:tcMar>
              <w:top w:w="28" w:type="dxa"/>
              <w:left w:w="57" w:type="dxa"/>
              <w:bottom w:w="85" w:type="dxa"/>
              <w:right w:w="113" w:type="dxa"/>
            </w:tcMar>
            <w:vAlign w:val="center"/>
          </w:tcPr>
          <w:p w14:paraId="07011B36" w14:textId="77777777" w:rsidR="0042354A" w:rsidRPr="0042354A" w:rsidRDefault="0042354A" w:rsidP="00B13E79">
            <w:pPr>
              <w:pStyle w:val="Performancetable9pt"/>
              <w:jc w:val="right"/>
            </w:pPr>
            <w:r w:rsidRPr="0042354A">
              <w:t>-</w:t>
            </w:r>
          </w:p>
        </w:tc>
        <w:tc>
          <w:tcPr>
            <w:tcW w:w="667" w:type="pct"/>
            <w:tcBorders>
              <w:left w:val="nil"/>
              <w:bottom w:val="single" w:sz="4" w:space="0" w:color="00A2AB"/>
              <w:right w:val="nil"/>
            </w:tcBorders>
            <w:tcMar>
              <w:top w:w="28" w:type="dxa"/>
              <w:left w:w="57" w:type="dxa"/>
              <w:bottom w:w="85" w:type="dxa"/>
              <w:right w:w="113" w:type="dxa"/>
            </w:tcMar>
            <w:vAlign w:val="center"/>
          </w:tcPr>
          <w:p w14:paraId="507D93F3" w14:textId="77777777" w:rsidR="0042354A" w:rsidRPr="0042354A" w:rsidRDefault="0042354A" w:rsidP="00B13E79">
            <w:pPr>
              <w:pStyle w:val="Performancetable9pt"/>
              <w:jc w:val="right"/>
            </w:pPr>
            <w:r w:rsidRPr="0042354A">
              <w:t>-</w:t>
            </w:r>
          </w:p>
        </w:tc>
      </w:tr>
      <w:tr w:rsidR="0042354A" w:rsidRPr="0042354A" w14:paraId="1666AD0D" w14:textId="77777777" w:rsidTr="004E09B9">
        <w:trPr>
          <w:trHeight w:val="20"/>
        </w:trPr>
        <w:tc>
          <w:tcPr>
            <w:tcW w:w="2571" w:type="pct"/>
            <w:tcBorders>
              <w:top w:val="single" w:sz="4" w:space="0" w:color="00A2AB"/>
              <w:left w:val="nil"/>
              <w:right w:val="nil"/>
            </w:tcBorders>
            <w:tcMar>
              <w:top w:w="28" w:type="dxa"/>
              <w:left w:w="57" w:type="dxa"/>
              <w:bottom w:w="85" w:type="dxa"/>
              <w:right w:w="57" w:type="dxa"/>
            </w:tcMar>
            <w:vAlign w:val="center"/>
          </w:tcPr>
          <w:p w14:paraId="609056AE" w14:textId="77777777" w:rsidR="0042354A" w:rsidRPr="0042354A" w:rsidRDefault="0042354A" w:rsidP="0042354A">
            <w:pPr>
              <w:pStyle w:val="Performancetable9pt"/>
            </w:pPr>
          </w:p>
        </w:tc>
        <w:tc>
          <w:tcPr>
            <w:tcW w:w="428" w:type="pct"/>
            <w:tcBorders>
              <w:top w:val="single" w:sz="4" w:space="0" w:color="00A2AB"/>
              <w:left w:val="nil"/>
              <w:right w:val="nil"/>
            </w:tcBorders>
            <w:tcMar>
              <w:top w:w="28" w:type="dxa"/>
              <w:left w:w="57" w:type="dxa"/>
              <w:bottom w:w="85" w:type="dxa"/>
              <w:right w:w="74" w:type="dxa"/>
            </w:tcMar>
            <w:vAlign w:val="bottom"/>
          </w:tcPr>
          <w:p w14:paraId="1C5A4D85" w14:textId="77777777" w:rsidR="0042354A" w:rsidRPr="0042354A" w:rsidRDefault="0042354A" w:rsidP="00B13E79">
            <w:pPr>
              <w:pStyle w:val="Performancetable9pt"/>
              <w:jc w:val="right"/>
            </w:pPr>
          </w:p>
        </w:tc>
        <w:tc>
          <w:tcPr>
            <w:tcW w:w="667" w:type="pct"/>
            <w:tcBorders>
              <w:top w:val="single" w:sz="4" w:space="0" w:color="00A2AB"/>
              <w:left w:val="nil"/>
              <w:right w:val="nil"/>
            </w:tcBorders>
            <w:shd w:val="solid" w:color="FFFFFF" w:fill="auto"/>
            <w:tcMar>
              <w:top w:w="28" w:type="dxa"/>
              <w:left w:w="57" w:type="dxa"/>
              <w:bottom w:w="85" w:type="dxa"/>
              <w:right w:w="113" w:type="dxa"/>
            </w:tcMar>
            <w:vAlign w:val="center"/>
          </w:tcPr>
          <w:p w14:paraId="4F5CA7E7" w14:textId="77777777" w:rsidR="0042354A" w:rsidRPr="0042354A" w:rsidRDefault="0042354A" w:rsidP="00B13E79">
            <w:pPr>
              <w:pStyle w:val="Performancetable9pt"/>
              <w:jc w:val="right"/>
            </w:pPr>
            <w:r w:rsidRPr="0042354A">
              <w:t>10,334</w:t>
            </w:r>
          </w:p>
        </w:tc>
        <w:tc>
          <w:tcPr>
            <w:tcW w:w="667" w:type="pct"/>
            <w:tcBorders>
              <w:top w:val="single" w:sz="4" w:space="0" w:color="00A2AB"/>
              <w:left w:val="nil"/>
              <w:right w:val="nil"/>
            </w:tcBorders>
            <w:tcMar>
              <w:top w:w="28" w:type="dxa"/>
              <w:left w:w="57" w:type="dxa"/>
              <w:bottom w:w="85" w:type="dxa"/>
              <w:right w:w="113" w:type="dxa"/>
            </w:tcMar>
            <w:vAlign w:val="center"/>
          </w:tcPr>
          <w:p w14:paraId="30A238CA" w14:textId="77777777" w:rsidR="0042354A" w:rsidRPr="0042354A" w:rsidRDefault="0042354A" w:rsidP="00B13E79">
            <w:pPr>
              <w:pStyle w:val="Performancetable9pt"/>
              <w:jc w:val="right"/>
            </w:pPr>
            <w:r w:rsidRPr="0042354A">
              <w:t>10,484</w:t>
            </w:r>
          </w:p>
        </w:tc>
        <w:tc>
          <w:tcPr>
            <w:tcW w:w="667" w:type="pct"/>
            <w:tcBorders>
              <w:top w:val="single" w:sz="4" w:space="0" w:color="00A2AB"/>
              <w:left w:val="nil"/>
              <w:right w:val="nil"/>
            </w:tcBorders>
            <w:tcMar>
              <w:top w:w="28" w:type="dxa"/>
              <w:left w:w="57" w:type="dxa"/>
              <w:bottom w:w="85" w:type="dxa"/>
              <w:right w:w="113" w:type="dxa"/>
            </w:tcMar>
            <w:vAlign w:val="center"/>
          </w:tcPr>
          <w:p w14:paraId="5A695820" w14:textId="77777777" w:rsidR="0042354A" w:rsidRPr="0042354A" w:rsidRDefault="0042354A" w:rsidP="00B13E79">
            <w:pPr>
              <w:pStyle w:val="Performancetable9pt"/>
              <w:jc w:val="right"/>
            </w:pPr>
            <w:r w:rsidRPr="0042354A">
              <w:t>9,235</w:t>
            </w:r>
          </w:p>
        </w:tc>
      </w:tr>
      <w:tr w:rsidR="0042354A" w:rsidRPr="0042354A" w14:paraId="62C48932" w14:textId="77777777" w:rsidTr="004E09B9">
        <w:trPr>
          <w:trHeight w:val="20"/>
        </w:trPr>
        <w:tc>
          <w:tcPr>
            <w:tcW w:w="2571" w:type="pct"/>
            <w:tcBorders>
              <w:left w:val="nil"/>
              <w:right w:val="nil"/>
            </w:tcBorders>
            <w:tcMar>
              <w:top w:w="28" w:type="dxa"/>
              <w:left w:w="57" w:type="dxa"/>
              <w:bottom w:w="85" w:type="dxa"/>
              <w:right w:w="57" w:type="dxa"/>
            </w:tcMar>
            <w:vAlign w:val="center"/>
          </w:tcPr>
          <w:p w14:paraId="7C099500" w14:textId="77777777" w:rsidR="0042354A" w:rsidRPr="0042354A" w:rsidRDefault="0042354A" w:rsidP="0042354A">
            <w:pPr>
              <w:pStyle w:val="Performancetable9pt"/>
              <w:rPr>
                <w:b/>
                <w:bCs/>
              </w:rPr>
            </w:pPr>
            <w:r w:rsidRPr="0042354A">
              <w:rPr>
                <w:b/>
                <w:bCs/>
              </w:rPr>
              <w:t>Comprehensive Income</w:t>
            </w:r>
          </w:p>
        </w:tc>
        <w:tc>
          <w:tcPr>
            <w:tcW w:w="428" w:type="pct"/>
            <w:tcBorders>
              <w:left w:val="nil"/>
              <w:right w:val="nil"/>
            </w:tcBorders>
            <w:tcMar>
              <w:top w:w="28" w:type="dxa"/>
              <w:left w:w="57" w:type="dxa"/>
              <w:bottom w:w="85" w:type="dxa"/>
              <w:right w:w="74" w:type="dxa"/>
            </w:tcMar>
            <w:vAlign w:val="bottom"/>
          </w:tcPr>
          <w:p w14:paraId="16A61391"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7C49712C"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28879A79"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753DE69A" w14:textId="77777777" w:rsidR="0042354A" w:rsidRPr="0042354A" w:rsidRDefault="0042354A" w:rsidP="00B13E79">
            <w:pPr>
              <w:pStyle w:val="Performancetable9pt"/>
              <w:jc w:val="right"/>
            </w:pPr>
          </w:p>
        </w:tc>
      </w:tr>
      <w:tr w:rsidR="0042354A" w:rsidRPr="0042354A" w14:paraId="11525057" w14:textId="77777777" w:rsidTr="004E09B9">
        <w:trPr>
          <w:trHeight w:val="20"/>
        </w:trPr>
        <w:tc>
          <w:tcPr>
            <w:tcW w:w="2571" w:type="pct"/>
            <w:tcBorders>
              <w:left w:val="nil"/>
              <w:right w:val="nil"/>
            </w:tcBorders>
            <w:tcMar>
              <w:top w:w="28" w:type="dxa"/>
              <w:left w:w="57" w:type="dxa"/>
              <w:bottom w:w="85" w:type="dxa"/>
              <w:right w:w="57" w:type="dxa"/>
            </w:tcMar>
            <w:vAlign w:val="center"/>
          </w:tcPr>
          <w:p w14:paraId="28D028B2" w14:textId="77777777" w:rsidR="0042354A" w:rsidRPr="0042354A" w:rsidRDefault="0042354A" w:rsidP="0042354A">
            <w:pPr>
              <w:pStyle w:val="Performancetable9pt"/>
            </w:pPr>
            <w:r w:rsidRPr="0042354A">
              <w:t>Surplus/(Deficit) for the year</w:t>
            </w:r>
          </w:p>
        </w:tc>
        <w:tc>
          <w:tcPr>
            <w:tcW w:w="428" w:type="pct"/>
            <w:tcBorders>
              <w:left w:val="nil"/>
              <w:right w:val="nil"/>
            </w:tcBorders>
            <w:tcMar>
              <w:top w:w="28" w:type="dxa"/>
              <w:left w:w="57" w:type="dxa"/>
              <w:bottom w:w="85" w:type="dxa"/>
              <w:right w:w="74" w:type="dxa"/>
            </w:tcMar>
            <w:vAlign w:val="bottom"/>
          </w:tcPr>
          <w:p w14:paraId="54B5ECDC"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57" w:type="dxa"/>
            </w:tcMar>
            <w:vAlign w:val="center"/>
          </w:tcPr>
          <w:p w14:paraId="624C969A" w14:textId="77777777" w:rsidR="0042354A" w:rsidRPr="0042354A" w:rsidRDefault="0042354A" w:rsidP="00B13E79">
            <w:pPr>
              <w:pStyle w:val="Performancetable9pt"/>
              <w:jc w:val="right"/>
            </w:pPr>
            <w:r w:rsidRPr="0042354A">
              <w:t>(722)</w:t>
            </w:r>
          </w:p>
        </w:tc>
        <w:tc>
          <w:tcPr>
            <w:tcW w:w="667" w:type="pct"/>
            <w:tcBorders>
              <w:left w:val="nil"/>
              <w:right w:val="nil"/>
            </w:tcBorders>
            <w:tcMar>
              <w:top w:w="28" w:type="dxa"/>
              <w:left w:w="57" w:type="dxa"/>
              <w:bottom w:w="85" w:type="dxa"/>
              <w:right w:w="113" w:type="dxa"/>
            </w:tcMar>
            <w:vAlign w:val="center"/>
          </w:tcPr>
          <w:p w14:paraId="2F3A7441"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57" w:type="dxa"/>
            </w:tcMar>
            <w:vAlign w:val="center"/>
          </w:tcPr>
          <w:p w14:paraId="708AA113" w14:textId="77777777" w:rsidR="0042354A" w:rsidRPr="0042354A" w:rsidRDefault="0042354A" w:rsidP="00B13E79">
            <w:pPr>
              <w:pStyle w:val="Performancetable9pt"/>
              <w:jc w:val="right"/>
            </w:pPr>
            <w:r w:rsidRPr="0042354A">
              <w:t>(1,013)</w:t>
            </w:r>
          </w:p>
        </w:tc>
      </w:tr>
      <w:tr w:rsidR="0042354A" w:rsidRPr="0042354A" w14:paraId="0E691ACE" w14:textId="77777777" w:rsidTr="004E09B9">
        <w:trPr>
          <w:trHeight w:val="20"/>
        </w:trPr>
        <w:tc>
          <w:tcPr>
            <w:tcW w:w="2571" w:type="pct"/>
            <w:tcBorders>
              <w:left w:val="nil"/>
              <w:right w:val="nil"/>
            </w:tcBorders>
            <w:tcMar>
              <w:top w:w="28" w:type="dxa"/>
              <w:left w:w="57" w:type="dxa"/>
              <w:bottom w:w="85" w:type="dxa"/>
              <w:right w:w="57" w:type="dxa"/>
            </w:tcMar>
            <w:vAlign w:val="center"/>
          </w:tcPr>
          <w:p w14:paraId="1DE0C597" w14:textId="77777777" w:rsidR="0042354A" w:rsidRPr="0042354A" w:rsidRDefault="0042354A" w:rsidP="0042354A">
            <w:pPr>
              <w:pStyle w:val="Performancetable9pt"/>
              <w:rPr>
                <w:b/>
                <w:bCs/>
              </w:rPr>
            </w:pPr>
            <w:r w:rsidRPr="0042354A">
              <w:rPr>
                <w:b/>
                <w:bCs/>
              </w:rPr>
              <w:t>Other comprehensive revenue and expense</w:t>
            </w:r>
          </w:p>
        </w:tc>
        <w:tc>
          <w:tcPr>
            <w:tcW w:w="428" w:type="pct"/>
            <w:tcBorders>
              <w:left w:val="nil"/>
              <w:right w:val="nil"/>
            </w:tcBorders>
            <w:tcMar>
              <w:top w:w="28" w:type="dxa"/>
              <w:left w:w="57" w:type="dxa"/>
              <w:bottom w:w="85" w:type="dxa"/>
              <w:right w:w="74" w:type="dxa"/>
            </w:tcMar>
            <w:vAlign w:val="bottom"/>
          </w:tcPr>
          <w:p w14:paraId="5308FD3C"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1AE7B64C"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464950BC"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05AB0EF2" w14:textId="77777777" w:rsidR="0042354A" w:rsidRPr="0042354A" w:rsidRDefault="0042354A" w:rsidP="00B13E79">
            <w:pPr>
              <w:pStyle w:val="Performancetable9pt"/>
              <w:jc w:val="right"/>
            </w:pPr>
          </w:p>
        </w:tc>
      </w:tr>
      <w:tr w:rsidR="0042354A" w:rsidRPr="0042354A" w14:paraId="236CF2A9" w14:textId="77777777" w:rsidTr="004E09B9">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71360FD9" w14:textId="77777777" w:rsidR="0042354A" w:rsidRPr="0042354A" w:rsidRDefault="0042354A" w:rsidP="0042354A">
            <w:pPr>
              <w:pStyle w:val="Performancetable9pt"/>
            </w:pPr>
            <w:r w:rsidRPr="0042354A">
              <w:t>Gain/(Loss) on property revaluations</w:t>
            </w:r>
          </w:p>
        </w:tc>
        <w:tc>
          <w:tcPr>
            <w:tcW w:w="428" w:type="pct"/>
            <w:tcBorders>
              <w:left w:val="nil"/>
              <w:bottom w:val="single" w:sz="4" w:space="0" w:color="00A2AB"/>
              <w:right w:val="nil"/>
            </w:tcBorders>
            <w:tcMar>
              <w:top w:w="28" w:type="dxa"/>
              <w:left w:w="57" w:type="dxa"/>
              <w:bottom w:w="85" w:type="dxa"/>
              <w:right w:w="74" w:type="dxa"/>
            </w:tcMar>
            <w:vAlign w:val="bottom"/>
          </w:tcPr>
          <w:p w14:paraId="420AEED1" w14:textId="77777777" w:rsidR="0042354A" w:rsidRPr="0042354A" w:rsidRDefault="0042354A" w:rsidP="00B13E79">
            <w:pPr>
              <w:pStyle w:val="Performancetable9pt"/>
              <w:jc w:val="right"/>
            </w:pPr>
            <w:r w:rsidRPr="0042354A">
              <w:t>12</w:t>
            </w:r>
          </w:p>
        </w:tc>
        <w:tc>
          <w:tcPr>
            <w:tcW w:w="667" w:type="pct"/>
            <w:tcBorders>
              <w:left w:val="nil"/>
              <w:bottom w:val="single" w:sz="4" w:space="0" w:color="00A2AB"/>
              <w:right w:val="nil"/>
            </w:tcBorders>
            <w:shd w:val="solid" w:color="FFFFFF" w:fill="auto"/>
            <w:tcMar>
              <w:top w:w="28" w:type="dxa"/>
              <w:left w:w="57" w:type="dxa"/>
              <w:bottom w:w="85" w:type="dxa"/>
              <w:right w:w="113" w:type="dxa"/>
            </w:tcMar>
            <w:vAlign w:val="center"/>
          </w:tcPr>
          <w:p w14:paraId="3878B2D9" w14:textId="77777777" w:rsidR="0042354A" w:rsidRPr="0042354A" w:rsidRDefault="0042354A" w:rsidP="00B13E79">
            <w:pPr>
              <w:pStyle w:val="Performancetable9pt"/>
              <w:jc w:val="right"/>
            </w:pPr>
            <w:r w:rsidRPr="0042354A">
              <w:t>-</w:t>
            </w:r>
          </w:p>
        </w:tc>
        <w:tc>
          <w:tcPr>
            <w:tcW w:w="667" w:type="pct"/>
            <w:tcBorders>
              <w:left w:val="nil"/>
              <w:bottom w:val="single" w:sz="4" w:space="0" w:color="00A2AB"/>
              <w:right w:val="nil"/>
            </w:tcBorders>
            <w:tcMar>
              <w:top w:w="28" w:type="dxa"/>
              <w:left w:w="57" w:type="dxa"/>
              <w:bottom w:w="85" w:type="dxa"/>
              <w:right w:w="113" w:type="dxa"/>
            </w:tcMar>
            <w:vAlign w:val="center"/>
          </w:tcPr>
          <w:p w14:paraId="09721064" w14:textId="77777777" w:rsidR="0042354A" w:rsidRPr="0042354A" w:rsidRDefault="0042354A" w:rsidP="00B13E79">
            <w:pPr>
              <w:pStyle w:val="Performancetable9pt"/>
              <w:jc w:val="right"/>
            </w:pPr>
            <w:r w:rsidRPr="0042354A">
              <w:t>-</w:t>
            </w:r>
          </w:p>
        </w:tc>
        <w:tc>
          <w:tcPr>
            <w:tcW w:w="667" w:type="pct"/>
            <w:tcBorders>
              <w:left w:val="nil"/>
              <w:bottom w:val="single" w:sz="4" w:space="0" w:color="00A2AB"/>
              <w:right w:val="nil"/>
            </w:tcBorders>
            <w:tcMar>
              <w:top w:w="28" w:type="dxa"/>
              <w:left w:w="57" w:type="dxa"/>
              <w:bottom w:w="85" w:type="dxa"/>
              <w:right w:w="113" w:type="dxa"/>
            </w:tcMar>
            <w:vAlign w:val="center"/>
          </w:tcPr>
          <w:p w14:paraId="77EB92D5" w14:textId="77777777" w:rsidR="0042354A" w:rsidRPr="0042354A" w:rsidRDefault="0042354A" w:rsidP="00B13E79">
            <w:pPr>
              <w:pStyle w:val="Performancetable9pt"/>
              <w:jc w:val="right"/>
            </w:pPr>
            <w:r w:rsidRPr="0042354A">
              <w:t>1,091</w:t>
            </w:r>
          </w:p>
        </w:tc>
      </w:tr>
      <w:tr w:rsidR="0042354A" w:rsidRPr="0042354A" w14:paraId="298637AA" w14:textId="77777777" w:rsidTr="004E09B9">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25A60BD9" w14:textId="77777777" w:rsidR="0042354A" w:rsidRPr="0042354A" w:rsidRDefault="0042354A" w:rsidP="0042354A">
            <w:pPr>
              <w:pStyle w:val="Performancetable9pt"/>
              <w:rPr>
                <w:b/>
                <w:bCs/>
              </w:rPr>
            </w:pPr>
            <w:r w:rsidRPr="0042354A">
              <w:rPr>
                <w:b/>
                <w:bCs/>
              </w:rPr>
              <w:t xml:space="preserve">Total comprehensive revenue and expense for the year </w:t>
            </w:r>
          </w:p>
        </w:tc>
        <w:tc>
          <w:tcPr>
            <w:tcW w:w="428" w:type="pct"/>
            <w:tcBorders>
              <w:top w:val="single" w:sz="4" w:space="0" w:color="00A2AB"/>
              <w:left w:val="nil"/>
              <w:bottom w:val="single" w:sz="4" w:space="0" w:color="00A2AB"/>
              <w:right w:val="nil"/>
            </w:tcBorders>
            <w:tcMar>
              <w:top w:w="28" w:type="dxa"/>
              <w:left w:w="57" w:type="dxa"/>
              <w:bottom w:w="85" w:type="dxa"/>
              <w:right w:w="74" w:type="dxa"/>
            </w:tcMar>
            <w:vAlign w:val="bottom"/>
          </w:tcPr>
          <w:p w14:paraId="6E213E20" w14:textId="77777777" w:rsidR="0042354A" w:rsidRPr="0042354A" w:rsidRDefault="0042354A" w:rsidP="00B13E79">
            <w:pPr>
              <w:pStyle w:val="Performancetable9pt"/>
              <w:jc w:val="right"/>
              <w:rPr>
                <w:b/>
                <w:bCs/>
              </w:rPr>
            </w:pP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57" w:type="dxa"/>
            </w:tcMar>
            <w:vAlign w:val="bottom"/>
          </w:tcPr>
          <w:p w14:paraId="0C59379B" w14:textId="77777777" w:rsidR="0042354A" w:rsidRPr="0042354A" w:rsidRDefault="0042354A" w:rsidP="00B13E79">
            <w:pPr>
              <w:pStyle w:val="Performancetable9pt"/>
              <w:jc w:val="right"/>
              <w:rPr>
                <w:b/>
                <w:bCs/>
              </w:rPr>
            </w:pPr>
            <w:r w:rsidRPr="0042354A">
              <w:rPr>
                <w:b/>
                <w:bCs/>
              </w:rPr>
              <w:t>(722)</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55B6F107" w14:textId="77777777" w:rsidR="0042354A" w:rsidRPr="0042354A" w:rsidRDefault="0042354A" w:rsidP="00B13E79">
            <w:pPr>
              <w:pStyle w:val="Performancetable9pt"/>
              <w:jc w:val="right"/>
              <w:rPr>
                <w:b/>
                <w:bCs/>
              </w:rPr>
            </w:pPr>
            <w:r w:rsidRPr="0042354A">
              <w:rPr>
                <w:b/>
                <w:bCs/>
              </w:rPr>
              <w:t>-</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66496A77" w14:textId="77777777" w:rsidR="0042354A" w:rsidRPr="0042354A" w:rsidRDefault="0042354A" w:rsidP="00B13E79">
            <w:pPr>
              <w:pStyle w:val="Performancetable9pt"/>
              <w:jc w:val="right"/>
              <w:rPr>
                <w:b/>
                <w:bCs/>
              </w:rPr>
            </w:pPr>
            <w:r w:rsidRPr="0042354A">
              <w:rPr>
                <w:b/>
                <w:bCs/>
              </w:rPr>
              <w:t>78</w:t>
            </w:r>
          </w:p>
        </w:tc>
      </w:tr>
      <w:tr w:rsidR="0042354A" w:rsidRPr="0042354A" w14:paraId="67488098" w14:textId="77777777" w:rsidTr="004E09B9">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1D1245D5" w14:textId="77777777" w:rsidR="0042354A" w:rsidRPr="0042354A" w:rsidRDefault="0042354A" w:rsidP="0042354A">
            <w:pPr>
              <w:pStyle w:val="Performancetable9pt"/>
              <w:rPr>
                <w:b/>
                <w:bCs/>
              </w:rPr>
            </w:pPr>
            <w:r w:rsidRPr="0042354A">
              <w:rPr>
                <w:b/>
                <w:bCs/>
              </w:rPr>
              <w:t xml:space="preserve">Balance at 30 June </w:t>
            </w:r>
          </w:p>
        </w:tc>
        <w:tc>
          <w:tcPr>
            <w:tcW w:w="428" w:type="pct"/>
            <w:tcBorders>
              <w:top w:val="single" w:sz="4" w:space="0" w:color="00A2AB"/>
              <w:left w:val="nil"/>
              <w:bottom w:val="single" w:sz="4" w:space="0" w:color="00A2AB"/>
              <w:right w:val="nil"/>
            </w:tcBorders>
            <w:tcMar>
              <w:top w:w="28" w:type="dxa"/>
              <w:left w:w="57" w:type="dxa"/>
              <w:bottom w:w="85" w:type="dxa"/>
              <w:right w:w="74" w:type="dxa"/>
            </w:tcMar>
            <w:vAlign w:val="bottom"/>
          </w:tcPr>
          <w:p w14:paraId="610DC462" w14:textId="77777777" w:rsidR="0042354A" w:rsidRPr="00E52CBB" w:rsidRDefault="0042354A" w:rsidP="00B13E79">
            <w:pPr>
              <w:pStyle w:val="Performancetable9pt"/>
              <w:jc w:val="right"/>
            </w:pPr>
            <w:r w:rsidRPr="00E52CBB">
              <w:t>19</w:t>
            </w: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113" w:type="dxa"/>
            </w:tcMar>
            <w:vAlign w:val="center"/>
          </w:tcPr>
          <w:p w14:paraId="6833D2CB" w14:textId="58DD4014" w:rsidR="0042354A" w:rsidRPr="0042354A" w:rsidRDefault="0042354A" w:rsidP="00B13E79">
            <w:pPr>
              <w:pStyle w:val="Performancetable9pt"/>
              <w:jc w:val="right"/>
              <w:rPr>
                <w:b/>
                <w:bCs/>
              </w:rPr>
            </w:pPr>
            <w:r w:rsidRPr="0042354A">
              <w:rPr>
                <w:b/>
                <w:bCs/>
              </w:rPr>
              <w:t>9,612</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272AA4DE" w14:textId="77777777" w:rsidR="0042354A" w:rsidRPr="0042354A" w:rsidRDefault="0042354A" w:rsidP="00B13E79">
            <w:pPr>
              <w:pStyle w:val="Performancetable9pt"/>
              <w:jc w:val="right"/>
              <w:rPr>
                <w:b/>
                <w:bCs/>
              </w:rPr>
            </w:pPr>
            <w:r w:rsidRPr="0042354A">
              <w:rPr>
                <w:b/>
                <w:bCs/>
              </w:rPr>
              <w:t>10,484</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2A039A70" w14:textId="77777777" w:rsidR="0042354A" w:rsidRPr="0042354A" w:rsidRDefault="0042354A" w:rsidP="00B13E79">
            <w:pPr>
              <w:pStyle w:val="Performancetable9pt"/>
              <w:jc w:val="right"/>
              <w:rPr>
                <w:b/>
                <w:bCs/>
              </w:rPr>
            </w:pPr>
            <w:r w:rsidRPr="0042354A">
              <w:rPr>
                <w:b/>
                <w:bCs/>
              </w:rPr>
              <w:t>9,313</w:t>
            </w:r>
          </w:p>
        </w:tc>
      </w:tr>
    </w:tbl>
    <w:p w14:paraId="38B6B60F" w14:textId="77777777" w:rsidR="0042354A" w:rsidRDefault="0042354A">
      <w:pPr>
        <w:spacing w:before="0" w:after="160" w:line="259" w:lineRule="auto"/>
      </w:pPr>
      <w:r>
        <w:t xml:space="preserve"> </w:t>
      </w:r>
    </w:p>
    <w:p w14:paraId="63101CD6" w14:textId="6F065483" w:rsidR="0042354A" w:rsidRDefault="0042354A" w:rsidP="00B13E79">
      <w:pPr>
        <w:pStyle w:val="Financialnote10pt"/>
      </w:pPr>
      <w:r w:rsidRPr="0042354A">
        <w:t>Explanations of major variances against budget are provided in note 26.</w:t>
      </w:r>
    </w:p>
    <w:p w14:paraId="2B0AEF6F" w14:textId="4CC999F2" w:rsidR="0042354A" w:rsidRDefault="00E52CBB">
      <w:pPr>
        <w:spacing w:before="0" w:after="160" w:line="259" w:lineRule="auto"/>
      </w:pPr>
      <w:r>
        <w:rPr>
          <w:noProof/>
        </w:rPr>
        <mc:AlternateContent>
          <mc:Choice Requires="wps">
            <w:drawing>
              <wp:anchor distT="0" distB="0" distL="114300" distR="114300" simplePos="0" relativeHeight="252404736" behindDoc="0" locked="0" layoutInCell="1" allowOverlap="1" wp14:anchorId="6D23B530" wp14:editId="453D0C73">
                <wp:simplePos x="0" y="0"/>
                <wp:positionH relativeFrom="column">
                  <wp:posOffset>0</wp:posOffset>
                </wp:positionH>
                <wp:positionV relativeFrom="paragraph">
                  <wp:posOffset>3802879</wp:posOffset>
                </wp:positionV>
                <wp:extent cx="5796501" cy="170916"/>
                <wp:effectExtent l="0" t="0" r="7620" b="6985"/>
                <wp:wrapNone/>
                <wp:docPr id="202662456" name="Text Box 1"/>
                <wp:cNvGraphicFramePr/>
                <a:graphic xmlns:a="http://schemas.openxmlformats.org/drawingml/2006/main">
                  <a:graphicData uri="http://schemas.microsoft.com/office/word/2010/wordprocessingShape">
                    <wps:wsp>
                      <wps:cNvSpPr txBox="1"/>
                      <wps:spPr>
                        <a:xfrm>
                          <a:off x="0" y="0"/>
                          <a:ext cx="5796501" cy="170916"/>
                        </a:xfrm>
                        <a:prstGeom prst="rect">
                          <a:avLst/>
                        </a:prstGeom>
                        <a:noFill/>
                        <a:ln w="6350">
                          <a:noFill/>
                        </a:ln>
                      </wps:spPr>
                      <wps:txbx>
                        <w:txbxContent>
                          <w:p w14:paraId="2C38A37E" w14:textId="77777777" w:rsidR="00E52CBB" w:rsidRPr="00E52CBB" w:rsidRDefault="00E52CBB" w:rsidP="00E52CBB">
                            <w:pPr>
                              <w:pStyle w:val="Performancetable9pt"/>
                            </w:pPr>
                            <w:r w:rsidRPr="00E52CBB">
                              <w:t>The accompanying notes form part of these financial statements.</w:t>
                            </w:r>
                          </w:p>
                          <w:p w14:paraId="13E4D4EF" w14:textId="77777777" w:rsidR="00E52CBB" w:rsidRDefault="00E52CBB" w:rsidP="00E52C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B530" id="_x0000_s1045" type="#_x0000_t202" style="position:absolute;margin-left:0;margin-top:299.45pt;width:456.4pt;height:13.4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" filled="f" stroked="f" strokeweight=".5pt">
                <v:textbox inset="0,0,0,0">
                  <w:txbxContent>
                    <w:p w14:paraId="2C38A37E" w14:textId="77777777" w:rsidR="00E52CBB" w:rsidRPr="00E52CBB" w:rsidRDefault="00E52CBB" w:rsidP="00E52CBB">
                      <w:pPr>
                        <w:pStyle w:val="Performancetable9pt"/>
                      </w:pPr>
                      <w:r w:rsidRPr="00E52CBB">
                        <w:t>The accompanying notes form part of these financial statements.</w:t>
                      </w:r>
                    </w:p>
                    <w:p w14:paraId="13E4D4EF" w14:textId="77777777" w:rsidR="00E52CBB" w:rsidRDefault="00E52CBB" w:rsidP="00E52CBB"/>
                  </w:txbxContent>
                </v:textbox>
              </v:shape>
            </w:pict>
          </mc:Fallback>
        </mc:AlternateContent>
      </w:r>
      <w:r w:rsidR="0042354A">
        <w:br w:type="page"/>
      </w:r>
    </w:p>
    <w:p w14:paraId="0384B815" w14:textId="6F2D11F9" w:rsidR="0042354A" w:rsidRPr="0042354A" w:rsidRDefault="0042354A" w:rsidP="0042354A">
      <w:pPr>
        <w:pStyle w:val="Heading4"/>
        <w:rPr>
          <w:color w:val="00A2AC" w:themeColor="background2"/>
        </w:rPr>
      </w:pPr>
      <w:r w:rsidRPr="0042354A">
        <w:rPr>
          <w:color w:val="00A2AC" w:themeColor="background2"/>
        </w:rPr>
        <w:lastRenderedPageBreak/>
        <w:t>Statement of financial position as at 30 June 2024</w:t>
      </w:r>
    </w:p>
    <w:tbl>
      <w:tblPr>
        <w:tblW w:w="5000" w:type="pct"/>
        <w:tblCellMar>
          <w:top w:w="57" w:type="dxa"/>
          <w:left w:w="113" w:type="dxa"/>
          <w:bottom w:w="57" w:type="dxa"/>
          <w:right w:w="113" w:type="dxa"/>
        </w:tblCellMar>
        <w:tblLook w:val="0000" w:firstRow="0" w:lastRow="0" w:firstColumn="0" w:lastColumn="0" w:noHBand="0" w:noVBand="0"/>
      </w:tblPr>
      <w:tblGrid>
        <w:gridCol w:w="4955"/>
        <w:gridCol w:w="825"/>
        <w:gridCol w:w="1286"/>
        <w:gridCol w:w="1286"/>
        <w:gridCol w:w="1286"/>
      </w:tblGrid>
      <w:tr w:rsidR="0042354A" w:rsidRPr="0042354A" w14:paraId="53D2FD4B" w14:textId="77777777" w:rsidTr="0042354A">
        <w:trPr>
          <w:trHeight w:val="20"/>
          <w:tblHeader/>
        </w:trPr>
        <w:tc>
          <w:tcPr>
            <w:tcW w:w="2571" w:type="pct"/>
            <w:tcBorders>
              <w:top w:val="single" w:sz="4" w:space="0" w:color="00A2AB"/>
              <w:left w:val="nil"/>
              <w:bottom w:val="single" w:sz="2" w:space="0" w:color="00A2AB"/>
              <w:right w:val="nil"/>
            </w:tcBorders>
            <w:tcMar>
              <w:top w:w="28" w:type="dxa"/>
              <w:left w:w="57" w:type="dxa"/>
              <w:bottom w:w="85" w:type="dxa"/>
              <w:right w:w="113" w:type="dxa"/>
            </w:tcMar>
            <w:vAlign w:val="center"/>
          </w:tcPr>
          <w:p w14:paraId="55322094" w14:textId="77777777" w:rsidR="0042354A" w:rsidRPr="0042354A" w:rsidRDefault="0042354A" w:rsidP="0042354A">
            <w:pPr>
              <w:pStyle w:val="Performancetable9pt"/>
              <w:rPr>
                <w:b/>
                <w:bCs/>
                <w:color w:val="00A2AC" w:themeColor="background2"/>
              </w:rPr>
            </w:pPr>
          </w:p>
        </w:tc>
        <w:tc>
          <w:tcPr>
            <w:tcW w:w="428" w:type="pct"/>
            <w:tcBorders>
              <w:top w:val="single" w:sz="4" w:space="0" w:color="00A2AB"/>
              <w:left w:val="nil"/>
              <w:bottom w:val="single" w:sz="2" w:space="0" w:color="00A2AB"/>
              <w:right w:val="nil"/>
            </w:tcBorders>
            <w:tcMar>
              <w:top w:w="28" w:type="dxa"/>
              <w:left w:w="57" w:type="dxa"/>
              <w:bottom w:w="85" w:type="dxa"/>
              <w:right w:w="113" w:type="dxa"/>
            </w:tcMar>
            <w:vAlign w:val="bottom"/>
          </w:tcPr>
          <w:p w14:paraId="7F18A9D9" w14:textId="77777777" w:rsidR="0042354A" w:rsidRPr="0042354A" w:rsidRDefault="0042354A" w:rsidP="0042354A">
            <w:pPr>
              <w:pStyle w:val="Performancetable9pt"/>
              <w:jc w:val="center"/>
              <w:rPr>
                <w:b/>
                <w:bCs/>
                <w:color w:val="00A2AC" w:themeColor="background2"/>
              </w:rPr>
            </w:pPr>
          </w:p>
        </w:tc>
        <w:tc>
          <w:tcPr>
            <w:tcW w:w="2001" w:type="pct"/>
            <w:gridSpan w:val="3"/>
            <w:tcBorders>
              <w:top w:val="single" w:sz="4" w:space="0" w:color="00A2AB"/>
              <w:left w:val="nil"/>
              <w:bottom w:val="single" w:sz="2" w:space="0" w:color="00A2AB"/>
              <w:right w:val="nil"/>
            </w:tcBorders>
            <w:tcMar>
              <w:top w:w="28" w:type="dxa"/>
              <w:left w:w="57" w:type="dxa"/>
              <w:bottom w:w="85" w:type="dxa"/>
              <w:right w:w="113" w:type="dxa"/>
            </w:tcMar>
            <w:vAlign w:val="bottom"/>
          </w:tcPr>
          <w:p w14:paraId="7038F319" w14:textId="77777777" w:rsidR="0042354A" w:rsidRPr="0042354A" w:rsidRDefault="0042354A" w:rsidP="0042354A">
            <w:pPr>
              <w:pStyle w:val="Performancetable9pt"/>
              <w:jc w:val="center"/>
              <w:rPr>
                <w:b/>
                <w:bCs/>
                <w:color w:val="00A2AC" w:themeColor="background2"/>
              </w:rPr>
            </w:pPr>
            <w:r w:rsidRPr="0042354A">
              <w:rPr>
                <w:b/>
                <w:bCs/>
                <w:color w:val="00A2AC" w:themeColor="background2"/>
              </w:rPr>
              <w:t>Group</w:t>
            </w:r>
          </w:p>
        </w:tc>
      </w:tr>
      <w:tr w:rsidR="0042354A" w:rsidRPr="0042354A" w14:paraId="2E529301" w14:textId="77777777" w:rsidTr="0042354A">
        <w:trPr>
          <w:trHeight w:val="20"/>
          <w:tblHeader/>
        </w:trPr>
        <w:tc>
          <w:tcPr>
            <w:tcW w:w="2571" w:type="pct"/>
            <w:tcBorders>
              <w:top w:val="single" w:sz="2" w:space="0" w:color="00A2AB"/>
              <w:left w:val="nil"/>
              <w:bottom w:val="single" w:sz="8" w:space="0" w:color="00A2AB"/>
              <w:right w:val="nil"/>
            </w:tcBorders>
            <w:tcMar>
              <w:top w:w="28" w:type="dxa"/>
              <w:left w:w="57" w:type="dxa"/>
              <w:bottom w:w="85" w:type="dxa"/>
              <w:right w:w="113" w:type="dxa"/>
            </w:tcMar>
            <w:vAlign w:val="center"/>
          </w:tcPr>
          <w:p w14:paraId="604BFFC9" w14:textId="77777777" w:rsidR="0042354A" w:rsidRPr="0042354A" w:rsidRDefault="0042354A" w:rsidP="0042354A">
            <w:pPr>
              <w:pStyle w:val="Performancetable9pt"/>
              <w:rPr>
                <w:b/>
                <w:bCs/>
                <w:color w:val="00A2AC" w:themeColor="background2"/>
              </w:rPr>
            </w:pPr>
            <w:r w:rsidRPr="0042354A">
              <w:rPr>
                <w:b/>
                <w:bCs/>
                <w:color w:val="00A2AC" w:themeColor="background2"/>
              </w:rPr>
              <w:t> </w:t>
            </w:r>
          </w:p>
        </w:tc>
        <w:tc>
          <w:tcPr>
            <w:tcW w:w="428" w:type="pct"/>
            <w:tcBorders>
              <w:top w:val="single" w:sz="2" w:space="0" w:color="00A2AB"/>
              <w:left w:val="nil"/>
              <w:bottom w:val="single" w:sz="8" w:space="0" w:color="00A2AB"/>
              <w:right w:val="nil"/>
            </w:tcBorders>
            <w:tcMar>
              <w:top w:w="28" w:type="dxa"/>
              <w:left w:w="57" w:type="dxa"/>
              <w:bottom w:w="85" w:type="dxa"/>
              <w:right w:w="113" w:type="dxa"/>
            </w:tcMar>
            <w:vAlign w:val="bottom"/>
          </w:tcPr>
          <w:p w14:paraId="5EA09E2E" w14:textId="7F7C6966" w:rsidR="0042354A" w:rsidRPr="0042354A" w:rsidRDefault="0042354A" w:rsidP="00B13E79">
            <w:pPr>
              <w:pStyle w:val="Performancetable9pt"/>
              <w:jc w:val="right"/>
              <w:rPr>
                <w:b/>
                <w:bCs/>
                <w:color w:val="00A2AC" w:themeColor="background2"/>
              </w:rPr>
            </w:pPr>
            <w:r w:rsidRPr="0042354A">
              <w:rPr>
                <w:b/>
                <w:bCs/>
                <w:color w:val="00A2AC" w:themeColor="background2"/>
              </w:rPr>
              <w:t>Notes</w:t>
            </w:r>
          </w:p>
        </w:tc>
        <w:tc>
          <w:tcPr>
            <w:tcW w:w="667" w:type="pct"/>
            <w:tcBorders>
              <w:top w:val="single" w:sz="2" w:space="0" w:color="00A2AB"/>
              <w:left w:val="nil"/>
              <w:bottom w:val="single" w:sz="8" w:space="0" w:color="00A2AB"/>
              <w:right w:val="nil"/>
            </w:tcBorders>
            <w:shd w:val="solid" w:color="FFFFFF" w:fill="auto"/>
            <w:tcMar>
              <w:top w:w="28" w:type="dxa"/>
              <w:left w:w="57" w:type="dxa"/>
              <w:bottom w:w="85" w:type="dxa"/>
              <w:right w:w="113" w:type="dxa"/>
            </w:tcMar>
            <w:vAlign w:val="bottom"/>
          </w:tcPr>
          <w:p w14:paraId="52E13495"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Actual</w:t>
            </w:r>
          </w:p>
          <w:p w14:paraId="24AB2B39"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2024</w:t>
            </w:r>
          </w:p>
          <w:p w14:paraId="55A5DD2F" w14:textId="62E46D0E" w:rsidR="0042354A" w:rsidRPr="0042354A" w:rsidRDefault="0042354A" w:rsidP="00B13E79">
            <w:pPr>
              <w:pStyle w:val="Performancetable9pt"/>
              <w:jc w:val="right"/>
              <w:rPr>
                <w:b/>
                <w:bCs/>
                <w:color w:val="00A2AC" w:themeColor="background2"/>
              </w:rPr>
            </w:pPr>
            <w:r w:rsidRPr="0042354A">
              <w:rPr>
                <w:b/>
                <w:bCs/>
                <w:color w:val="00A2AC" w:themeColor="background2"/>
              </w:rPr>
              <w:t>$m</w:t>
            </w:r>
          </w:p>
        </w:tc>
        <w:tc>
          <w:tcPr>
            <w:tcW w:w="667" w:type="pct"/>
            <w:tcBorders>
              <w:top w:val="single" w:sz="2" w:space="0" w:color="00A2AB"/>
              <w:left w:val="nil"/>
              <w:bottom w:val="single" w:sz="8" w:space="0" w:color="00A2AB"/>
              <w:right w:val="nil"/>
            </w:tcBorders>
            <w:tcMar>
              <w:top w:w="28" w:type="dxa"/>
              <w:left w:w="57" w:type="dxa"/>
              <w:bottom w:w="85" w:type="dxa"/>
              <w:right w:w="113" w:type="dxa"/>
            </w:tcMar>
            <w:vAlign w:val="bottom"/>
          </w:tcPr>
          <w:p w14:paraId="572325BF"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Budget</w:t>
            </w:r>
          </w:p>
          <w:p w14:paraId="7A6BE9C6"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2024</w:t>
            </w:r>
          </w:p>
          <w:p w14:paraId="18F44585" w14:textId="7038ADCA" w:rsidR="0042354A" w:rsidRPr="0042354A" w:rsidRDefault="0042354A" w:rsidP="00B13E79">
            <w:pPr>
              <w:pStyle w:val="Performancetable9pt"/>
              <w:jc w:val="right"/>
              <w:rPr>
                <w:b/>
                <w:bCs/>
                <w:color w:val="00A2AC" w:themeColor="background2"/>
              </w:rPr>
            </w:pPr>
            <w:r w:rsidRPr="0042354A">
              <w:rPr>
                <w:b/>
                <w:bCs/>
                <w:color w:val="00A2AC" w:themeColor="background2"/>
              </w:rPr>
              <w:t>$m</w:t>
            </w:r>
          </w:p>
        </w:tc>
        <w:tc>
          <w:tcPr>
            <w:tcW w:w="667" w:type="pct"/>
            <w:tcBorders>
              <w:top w:val="single" w:sz="2" w:space="0" w:color="00A2AB"/>
              <w:left w:val="nil"/>
              <w:bottom w:val="single" w:sz="8" w:space="0" w:color="00A2AB"/>
              <w:right w:val="nil"/>
            </w:tcBorders>
            <w:tcMar>
              <w:top w:w="28" w:type="dxa"/>
              <w:left w:w="57" w:type="dxa"/>
              <w:bottom w:w="85" w:type="dxa"/>
              <w:right w:w="113" w:type="dxa"/>
            </w:tcMar>
            <w:vAlign w:val="bottom"/>
          </w:tcPr>
          <w:p w14:paraId="6E1BCB11"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Actual</w:t>
            </w:r>
          </w:p>
          <w:p w14:paraId="3B4A3D84"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2023</w:t>
            </w:r>
          </w:p>
          <w:p w14:paraId="2A26D1FD" w14:textId="77777777" w:rsidR="0042354A" w:rsidRPr="0042354A" w:rsidRDefault="0042354A" w:rsidP="00B13E79">
            <w:pPr>
              <w:pStyle w:val="Performancetable9pt"/>
              <w:jc w:val="right"/>
              <w:rPr>
                <w:b/>
                <w:bCs/>
                <w:color w:val="00A2AC" w:themeColor="background2"/>
              </w:rPr>
            </w:pPr>
            <w:r w:rsidRPr="0042354A">
              <w:rPr>
                <w:b/>
                <w:bCs/>
                <w:color w:val="00A2AC" w:themeColor="background2"/>
              </w:rPr>
              <w:t>$m</w:t>
            </w:r>
          </w:p>
        </w:tc>
      </w:tr>
      <w:tr w:rsidR="0042354A" w:rsidRPr="0042354A" w14:paraId="56144DAD" w14:textId="77777777" w:rsidTr="0042354A">
        <w:trPr>
          <w:trHeight w:val="20"/>
        </w:trPr>
        <w:tc>
          <w:tcPr>
            <w:tcW w:w="2571" w:type="pct"/>
            <w:tcBorders>
              <w:top w:val="single" w:sz="8" w:space="0" w:color="00A2AB"/>
              <w:left w:val="nil"/>
              <w:right w:val="nil"/>
            </w:tcBorders>
            <w:tcMar>
              <w:top w:w="28" w:type="dxa"/>
              <w:left w:w="57" w:type="dxa"/>
              <w:bottom w:w="85" w:type="dxa"/>
              <w:right w:w="57" w:type="dxa"/>
            </w:tcMar>
            <w:vAlign w:val="center"/>
          </w:tcPr>
          <w:p w14:paraId="30DE5AC4" w14:textId="77777777" w:rsidR="0042354A" w:rsidRPr="0042354A" w:rsidRDefault="0042354A" w:rsidP="0042354A">
            <w:pPr>
              <w:pStyle w:val="Performancetable9pt"/>
              <w:rPr>
                <w:b/>
                <w:bCs/>
              </w:rPr>
            </w:pPr>
            <w:r w:rsidRPr="0042354A">
              <w:rPr>
                <w:b/>
                <w:bCs/>
                <w:color w:val="00A2AC" w:themeColor="background2"/>
              </w:rPr>
              <w:t>Assets</w:t>
            </w:r>
          </w:p>
        </w:tc>
        <w:tc>
          <w:tcPr>
            <w:tcW w:w="428" w:type="pct"/>
            <w:tcBorders>
              <w:top w:val="single" w:sz="8" w:space="0" w:color="00A2AB"/>
              <w:left w:val="nil"/>
              <w:right w:val="nil"/>
            </w:tcBorders>
            <w:tcMar>
              <w:top w:w="28" w:type="dxa"/>
              <w:left w:w="57" w:type="dxa"/>
              <w:bottom w:w="85" w:type="dxa"/>
              <w:right w:w="113" w:type="dxa"/>
            </w:tcMar>
            <w:vAlign w:val="center"/>
          </w:tcPr>
          <w:p w14:paraId="5D4CDD07" w14:textId="49701A50" w:rsidR="0042354A" w:rsidRPr="0042354A" w:rsidRDefault="0042354A" w:rsidP="00B13E79">
            <w:pPr>
              <w:pStyle w:val="Performancetable9pt"/>
              <w:jc w:val="right"/>
            </w:pPr>
          </w:p>
        </w:tc>
        <w:tc>
          <w:tcPr>
            <w:tcW w:w="667" w:type="pct"/>
            <w:tcBorders>
              <w:top w:val="single" w:sz="8" w:space="0" w:color="00A2AB"/>
              <w:left w:val="nil"/>
              <w:right w:val="nil"/>
            </w:tcBorders>
            <w:shd w:val="solid" w:color="FFFFFF" w:fill="auto"/>
            <w:tcMar>
              <w:top w:w="28" w:type="dxa"/>
              <w:left w:w="57" w:type="dxa"/>
              <w:bottom w:w="85" w:type="dxa"/>
              <w:right w:w="113" w:type="dxa"/>
            </w:tcMar>
            <w:vAlign w:val="bottom"/>
          </w:tcPr>
          <w:p w14:paraId="68C84EDA" w14:textId="77777777" w:rsidR="0042354A" w:rsidRPr="0042354A" w:rsidRDefault="0042354A" w:rsidP="00B13E79">
            <w:pPr>
              <w:pStyle w:val="Performancetable9pt"/>
              <w:jc w:val="right"/>
            </w:pPr>
          </w:p>
        </w:tc>
        <w:tc>
          <w:tcPr>
            <w:tcW w:w="667" w:type="pct"/>
            <w:tcBorders>
              <w:top w:val="single" w:sz="8" w:space="0" w:color="00A2AB"/>
              <w:left w:val="nil"/>
              <w:right w:val="nil"/>
            </w:tcBorders>
            <w:tcMar>
              <w:top w:w="28" w:type="dxa"/>
              <w:left w:w="57" w:type="dxa"/>
              <w:bottom w:w="85" w:type="dxa"/>
              <w:right w:w="113" w:type="dxa"/>
            </w:tcMar>
            <w:vAlign w:val="bottom"/>
          </w:tcPr>
          <w:p w14:paraId="6785DDF4" w14:textId="77777777" w:rsidR="0042354A" w:rsidRPr="0042354A" w:rsidRDefault="0042354A" w:rsidP="00B13E79">
            <w:pPr>
              <w:pStyle w:val="Performancetable9pt"/>
              <w:jc w:val="right"/>
            </w:pPr>
          </w:p>
        </w:tc>
        <w:tc>
          <w:tcPr>
            <w:tcW w:w="667" w:type="pct"/>
            <w:tcBorders>
              <w:top w:val="single" w:sz="8" w:space="0" w:color="00A2AB"/>
              <w:left w:val="nil"/>
              <w:right w:val="nil"/>
            </w:tcBorders>
            <w:tcMar>
              <w:top w:w="28" w:type="dxa"/>
              <w:left w:w="57" w:type="dxa"/>
              <w:bottom w:w="85" w:type="dxa"/>
              <w:right w:w="113" w:type="dxa"/>
            </w:tcMar>
            <w:vAlign w:val="bottom"/>
          </w:tcPr>
          <w:p w14:paraId="15A0D4E7" w14:textId="77777777" w:rsidR="0042354A" w:rsidRPr="0042354A" w:rsidRDefault="0042354A" w:rsidP="00B13E79">
            <w:pPr>
              <w:pStyle w:val="Performancetable9pt"/>
              <w:jc w:val="right"/>
            </w:pPr>
          </w:p>
        </w:tc>
      </w:tr>
      <w:tr w:rsidR="0042354A" w:rsidRPr="0042354A" w14:paraId="6D511F33" w14:textId="77777777" w:rsidTr="0042354A">
        <w:trPr>
          <w:trHeight w:val="20"/>
        </w:trPr>
        <w:tc>
          <w:tcPr>
            <w:tcW w:w="2571" w:type="pct"/>
            <w:tcBorders>
              <w:left w:val="nil"/>
              <w:right w:val="nil"/>
            </w:tcBorders>
            <w:tcMar>
              <w:top w:w="28" w:type="dxa"/>
              <w:left w:w="57" w:type="dxa"/>
              <w:bottom w:w="85" w:type="dxa"/>
              <w:right w:w="57" w:type="dxa"/>
            </w:tcMar>
            <w:vAlign w:val="center"/>
          </w:tcPr>
          <w:p w14:paraId="63F4C2AF" w14:textId="77777777" w:rsidR="0042354A" w:rsidRPr="0042354A" w:rsidRDefault="0042354A" w:rsidP="0042354A">
            <w:pPr>
              <w:pStyle w:val="Performancetable9pt"/>
              <w:rPr>
                <w:b/>
                <w:bCs/>
              </w:rPr>
            </w:pPr>
            <w:r w:rsidRPr="0042354A">
              <w:rPr>
                <w:b/>
                <w:bCs/>
              </w:rPr>
              <w:t>Current assets</w:t>
            </w:r>
          </w:p>
        </w:tc>
        <w:tc>
          <w:tcPr>
            <w:tcW w:w="428" w:type="pct"/>
            <w:tcBorders>
              <w:left w:val="nil"/>
              <w:right w:val="nil"/>
            </w:tcBorders>
            <w:tcMar>
              <w:top w:w="28" w:type="dxa"/>
              <w:left w:w="57" w:type="dxa"/>
              <w:bottom w:w="85" w:type="dxa"/>
              <w:right w:w="113" w:type="dxa"/>
            </w:tcMar>
            <w:vAlign w:val="center"/>
          </w:tcPr>
          <w:p w14:paraId="3FDD8F70"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31D489B0"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41B30226"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0B664426" w14:textId="77777777" w:rsidR="0042354A" w:rsidRPr="0042354A" w:rsidRDefault="0042354A" w:rsidP="00B13E79">
            <w:pPr>
              <w:pStyle w:val="Performancetable9pt"/>
              <w:jc w:val="right"/>
            </w:pPr>
          </w:p>
        </w:tc>
      </w:tr>
      <w:tr w:rsidR="0042354A" w:rsidRPr="0042354A" w14:paraId="41B923D9" w14:textId="77777777" w:rsidTr="0042354A">
        <w:trPr>
          <w:trHeight w:val="20"/>
        </w:trPr>
        <w:tc>
          <w:tcPr>
            <w:tcW w:w="2571" w:type="pct"/>
            <w:tcBorders>
              <w:left w:val="nil"/>
              <w:right w:val="nil"/>
            </w:tcBorders>
            <w:tcMar>
              <w:top w:w="28" w:type="dxa"/>
              <w:left w:w="57" w:type="dxa"/>
              <w:bottom w:w="85" w:type="dxa"/>
              <w:right w:w="57" w:type="dxa"/>
            </w:tcMar>
            <w:vAlign w:val="center"/>
          </w:tcPr>
          <w:p w14:paraId="5C26C69C" w14:textId="77777777" w:rsidR="0042354A" w:rsidRPr="0042354A" w:rsidRDefault="0042354A" w:rsidP="0042354A">
            <w:pPr>
              <w:pStyle w:val="Performancetable9pt"/>
            </w:pPr>
            <w:r w:rsidRPr="0042354A">
              <w:t>Cash and cash equivalents</w:t>
            </w:r>
          </w:p>
        </w:tc>
        <w:tc>
          <w:tcPr>
            <w:tcW w:w="428" w:type="pct"/>
            <w:tcBorders>
              <w:left w:val="nil"/>
              <w:right w:val="nil"/>
            </w:tcBorders>
            <w:tcMar>
              <w:top w:w="28" w:type="dxa"/>
              <w:left w:w="57" w:type="dxa"/>
              <w:bottom w:w="85" w:type="dxa"/>
              <w:right w:w="113" w:type="dxa"/>
            </w:tcMar>
            <w:vAlign w:val="center"/>
          </w:tcPr>
          <w:p w14:paraId="569E3BD7" w14:textId="77777777" w:rsidR="0042354A" w:rsidRPr="0042354A" w:rsidRDefault="0042354A" w:rsidP="00B13E79">
            <w:pPr>
              <w:pStyle w:val="Performancetable9pt"/>
              <w:jc w:val="right"/>
            </w:pPr>
            <w:r w:rsidRPr="0042354A">
              <w:t>6</w:t>
            </w:r>
          </w:p>
        </w:tc>
        <w:tc>
          <w:tcPr>
            <w:tcW w:w="667" w:type="pct"/>
            <w:tcBorders>
              <w:left w:val="nil"/>
              <w:right w:val="nil"/>
            </w:tcBorders>
            <w:shd w:val="solid" w:color="FFFFFF" w:fill="auto"/>
            <w:tcMar>
              <w:top w:w="28" w:type="dxa"/>
              <w:left w:w="57" w:type="dxa"/>
              <w:bottom w:w="85" w:type="dxa"/>
              <w:right w:w="113" w:type="dxa"/>
            </w:tcMar>
            <w:vAlign w:val="center"/>
          </w:tcPr>
          <w:p w14:paraId="0F6A99E6" w14:textId="77777777" w:rsidR="0042354A" w:rsidRPr="0042354A" w:rsidRDefault="0042354A" w:rsidP="00B13E79">
            <w:pPr>
              <w:pStyle w:val="Performancetable9pt"/>
              <w:jc w:val="right"/>
            </w:pPr>
            <w:r w:rsidRPr="0042354A">
              <w:t>840</w:t>
            </w:r>
          </w:p>
        </w:tc>
        <w:tc>
          <w:tcPr>
            <w:tcW w:w="667" w:type="pct"/>
            <w:tcBorders>
              <w:left w:val="nil"/>
              <w:right w:val="nil"/>
            </w:tcBorders>
            <w:tcMar>
              <w:top w:w="28" w:type="dxa"/>
              <w:left w:w="57" w:type="dxa"/>
              <w:bottom w:w="85" w:type="dxa"/>
              <w:right w:w="113" w:type="dxa"/>
            </w:tcMar>
            <w:vAlign w:val="center"/>
          </w:tcPr>
          <w:p w14:paraId="079ECA86" w14:textId="77777777" w:rsidR="0042354A" w:rsidRPr="0042354A" w:rsidRDefault="0042354A" w:rsidP="00B13E79">
            <w:pPr>
              <w:pStyle w:val="Performancetable9pt"/>
              <w:jc w:val="right"/>
            </w:pPr>
            <w:r w:rsidRPr="0042354A">
              <w:t>1,869</w:t>
            </w:r>
          </w:p>
        </w:tc>
        <w:tc>
          <w:tcPr>
            <w:tcW w:w="667" w:type="pct"/>
            <w:tcBorders>
              <w:left w:val="nil"/>
              <w:right w:val="nil"/>
            </w:tcBorders>
            <w:tcMar>
              <w:top w:w="28" w:type="dxa"/>
              <w:left w:w="57" w:type="dxa"/>
              <w:bottom w:w="85" w:type="dxa"/>
              <w:right w:w="113" w:type="dxa"/>
            </w:tcMar>
            <w:vAlign w:val="center"/>
          </w:tcPr>
          <w:p w14:paraId="71CC3278" w14:textId="77777777" w:rsidR="0042354A" w:rsidRPr="0042354A" w:rsidRDefault="0042354A" w:rsidP="00B13E79">
            <w:pPr>
              <w:pStyle w:val="Performancetable9pt"/>
              <w:jc w:val="right"/>
            </w:pPr>
            <w:r w:rsidRPr="0042354A">
              <w:t>2,019</w:t>
            </w:r>
          </w:p>
        </w:tc>
      </w:tr>
      <w:tr w:rsidR="0042354A" w:rsidRPr="0042354A" w14:paraId="00E43810" w14:textId="77777777" w:rsidTr="0042354A">
        <w:trPr>
          <w:trHeight w:val="20"/>
        </w:trPr>
        <w:tc>
          <w:tcPr>
            <w:tcW w:w="2571" w:type="pct"/>
            <w:tcBorders>
              <w:left w:val="nil"/>
              <w:right w:val="nil"/>
            </w:tcBorders>
            <w:tcMar>
              <w:top w:w="28" w:type="dxa"/>
              <w:left w:w="57" w:type="dxa"/>
              <w:bottom w:w="85" w:type="dxa"/>
              <w:right w:w="57" w:type="dxa"/>
            </w:tcMar>
            <w:vAlign w:val="center"/>
          </w:tcPr>
          <w:p w14:paraId="76A11837" w14:textId="77777777" w:rsidR="0042354A" w:rsidRPr="0042354A" w:rsidRDefault="0042354A" w:rsidP="0042354A">
            <w:pPr>
              <w:pStyle w:val="Performancetable9pt"/>
            </w:pPr>
            <w:r w:rsidRPr="0042354A">
              <w:t>Receivables</w:t>
            </w:r>
          </w:p>
        </w:tc>
        <w:tc>
          <w:tcPr>
            <w:tcW w:w="428" w:type="pct"/>
            <w:tcBorders>
              <w:left w:val="nil"/>
              <w:right w:val="nil"/>
            </w:tcBorders>
            <w:tcMar>
              <w:top w:w="28" w:type="dxa"/>
              <w:left w:w="57" w:type="dxa"/>
              <w:bottom w:w="85" w:type="dxa"/>
              <w:right w:w="113" w:type="dxa"/>
            </w:tcMar>
            <w:vAlign w:val="center"/>
          </w:tcPr>
          <w:p w14:paraId="1D2AF4C3" w14:textId="77777777" w:rsidR="0042354A" w:rsidRPr="0042354A" w:rsidRDefault="0042354A" w:rsidP="00B13E79">
            <w:pPr>
              <w:pStyle w:val="Performancetable9pt"/>
              <w:jc w:val="right"/>
            </w:pPr>
            <w:r w:rsidRPr="0042354A">
              <w:t>7</w:t>
            </w:r>
          </w:p>
        </w:tc>
        <w:tc>
          <w:tcPr>
            <w:tcW w:w="667" w:type="pct"/>
            <w:tcBorders>
              <w:left w:val="nil"/>
              <w:right w:val="nil"/>
            </w:tcBorders>
            <w:shd w:val="solid" w:color="FFFFFF" w:fill="auto"/>
            <w:tcMar>
              <w:top w:w="28" w:type="dxa"/>
              <w:left w:w="57" w:type="dxa"/>
              <w:bottom w:w="85" w:type="dxa"/>
              <w:right w:w="113" w:type="dxa"/>
            </w:tcMar>
            <w:vAlign w:val="center"/>
          </w:tcPr>
          <w:p w14:paraId="13FC9D35" w14:textId="77777777" w:rsidR="0042354A" w:rsidRPr="0042354A" w:rsidRDefault="0042354A" w:rsidP="00B13E79">
            <w:pPr>
              <w:pStyle w:val="Performancetable9pt"/>
              <w:jc w:val="right"/>
            </w:pPr>
            <w:r w:rsidRPr="0042354A">
              <w:t>409</w:t>
            </w:r>
          </w:p>
        </w:tc>
        <w:tc>
          <w:tcPr>
            <w:tcW w:w="667" w:type="pct"/>
            <w:tcBorders>
              <w:left w:val="nil"/>
              <w:right w:val="nil"/>
            </w:tcBorders>
            <w:tcMar>
              <w:top w:w="28" w:type="dxa"/>
              <w:left w:w="57" w:type="dxa"/>
              <w:bottom w:w="85" w:type="dxa"/>
              <w:right w:w="113" w:type="dxa"/>
            </w:tcMar>
            <w:vAlign w:val="center"/>
          </w:tcPr>
          <w:p w14:paraId="5D27AEDA" w14:textId="77777777" w:rsidR="0042354A" w:rsidRPr="0042354A" w:rsidRDefault="0042354A" w:rsidP="00B13E79">
            <w:pPr>
              <w:pStyle w:val="Performancetable9pt"/>
              <w:jc w:val="right"/>
            </w:pPr>
            <w:r w:rsidRPr="0042354A">
              <w:t>917</w:t>
            </w:r>
          </w:p>
        </w:tc>
        <w:tc>
          <w:tcPr>
            <w:tcW w:w="667" w:type="pct"/>
            <w:tcBorders>
              <w:left w:val="nil"/>
              <w:right w:val="nil"/>
            </w:tcBorders>
            <w:tcMar>
              <w:top w:w="28" w:type="dxa"/>
              <w:left w:w="57" w:type="dxa"/>
              <w:bottom w:w="85" w:type="dxa"/>
              <w:right w:w="113" w:type="dxa"/>
            </w:tcMar>
            <w:vAlign w:val="center"/>
          </w:tcPr>
          <w:p w14:paraId="566BCEAA" w14:textId="77777777" w:rsidR="0042354A" w:rsidRPr="0042354A" w:rsidRDefault="0042354A" w:rsidP="00B13E79">
            <w:pPr>
              <w:pStyle w:val="Performancetable9pt"/>
              <w:jc w:val="right"/>
            </w:pPr>
            <w:r w:rsidRPr="0042354A">
              <w:t>566</w:t>
            </w:r>
          </w:p>
        </w:tc>
      </w:tr>
      <w:tr w:rsidR="0042354A" w:rsidRPr="0042354A" w14:paraId="6FA53505" w14:textId="77777777" w:rsidTr="0042354A">
        <w:trPr>
          <w:trHeight w:val="20"/>
        </w:trPr>
        <w:tc>
          <w:tcPr>
            <w:tcW w:w="2571" w:type="pct"/>
            <w:tcBorders>
              <w:left w:val="nil"/>
              <w:right w:val="nil"/>
            </w:tcBorders>
            <w:tcMar>
              <w:top w:w="28" w:type="dxa"/>
              <w:left w:w="57" w:type="dxa"/>
              <w:bottom w:w="85" w:type="dxa"/>
              <w:right w:w="57" w:type="dxa"/>
            </w:tcMar>
            <w:vAlign w:val="center"/>
          </w:tcPr>
          <w:p w14:paraId="4E476B4B" w14:textId="77777777" w:rsidR="0042354A" w:rsidRPr="0042354A" w:rsidRDefault="0042354A" w:rsidP="0042354A">
            <w:pPr>
              <w:pStyle w:val="Performancetable9pt"/>
            </w:pPr>
            <w:r w:rsidRPr="0042354A">
              <w:t>Prepayments</w:t>
            </w:r>
          </w:p>
        </w:tc>
        <w:tc>
          <w:tcPr>
            <w:tcW w:w="428" w:type="pct"/>
            <w:tcBorders>
              <w:left w:val="nil"/>
              <w:right w:val="nil"/>
            </w:tcBorders>
            <w:tcMar>
              <w:top w:w="28" w:type="dxa"/>
              <w:left w:w="57" w:type="dxa"/>
              <w:bottom w:w="85" w:type="dxa"/>
              <w:right w:w="113" w:type="dxa"/>
            </w:tcMar>
            <w:vAlign w:val="center"/>
          </w:tcPr>
          <w:p w14:paraId="24EBFFE7" w14:textId="6CAE59AF"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0CC51631" w14:textId="77777777" w:rsidR="0042354A" w:rsidRPr="0042354A" w:rsidRDefault="0042354A" w:rsidP="00B13E79">
            <w:pPr>
              <w:pStyle w:val="Performancetable9pt"/>
              <w:jc w:val="right"/>
            </w:pPr>
            <w:r w:rsidRPr="0042354A">
              <w:t>105</w:t>
            </w:r>
          </w:p>
        </w:tc>
        <w:tc>
          <w:tcPr>
            <w:tcW w:w="667" w:type="pct"/>
            <w:tcBorders>
              <w:left w:val="nil"/>
              <w:right w:val="nil"/>
            </w:tcBorders>
            <w:tcMar>
              <w:top w:w="28" w:type="dxa"/>
              <w:left w:w="57" w:type="dxa"/>
              <w:bottom w:w="85" w:type="dxa"/>
              <w:right w:w="113" w:type="dxa"/>
            </w:tcMar>
            <w:vAlign w:val="center"/>
          </w:tcPr>
          <w:p w14:paraId="7FF0FE09" w14:textId="77777777" w:rsidR="0042354A" w:rsidRPr="0042354A" w:rsidRDefault="0042354A" w:rsidP="00B13E79">
            <w:pPr>
              <w:pStyle w:val="Performancetable9pt"/>
              <w:jc w:val="right"/>
            </w:pPr>
            <w:r w:rsidRPr="0042354A">
              <w:t>190</w:t>
            </w:r>
          </w:p>
        </w:tc>
        <w:tc>
          <w:tcPr>
            <w:tcW w:w="667" w:type="pct"/>
            <w:tcBorders>
              <w:left w:val="nil"/>
              <w:right w:val="nil"/>
            </w:tcBorders>
            <w:tcMar>
              <w:top w:w="28" w:type="dxa"/>
              <w:left w:w="57" w:type="dxa"/>
              <w:bottom w:w="85" w:type="dxa"/>
              <w:right w:w="113" w:type="dxa"/>
            </w:tcMar>
            <w:vAlign w:val="center"/>
          </w:tcPr>
          <w:p w14:paraId="5B4E8DDD" w14:textId="77777777" w:rsidR="0042354A" w:rsidRPr="0042354A" w:rsidRDefault="0042354A" w:rsidP="00B13E79">
            <w:pPr>
              <w:pStyle w:val="Performancetable9pt"/>
              <w:jc w:val="right"/>
            </w:pPr>
            <w:r w:rsidRPr="0042354A">
              <w:t>94</w:t>
            </w:r>
          </w:p>
        </w:tc>
      </w:tr>
      <w:tr w:rsidR="0042354A" w:rsidRPr="0042354A" w14:paraId="5DF78B24" w14:textId="77777777" w:rsidTr="0042354A">
        <w:trPr>
          <w:trHeight w:val="20"/>
        </w:trPr>
        <w:tc>
          <w:tcPr>
            <w:tcW w:w="2571" w:type="pct"/>
            <w:tcBorders>
              <w:left w:val="nil"/>
              <w:right w:val="nil"/>
            </w:tcBorders>
            <w:tcMar>
              <w:top w:w="28" w:type="dxa"/>
              <w:left w:w="57" w:type="dxa"/>
              <w:bottom w:w="85" w:type="dxa"/>
              <w:right w:w="57" w:type="dxa"/>
            </w:tcMar>
            <w:vAlign w:val="center"/>
          </w:tcPr>
          <w:p w14:paraId="2FEFE393" w14:textId="77777777" w:rsidR="0042354A" w:rsidRPr="0042354A" w:rsidRDefault="0042354A" w:rsidP="0042354A">
            <w:pPr>
              <w:pStyle w:val="Performancetable9pt"/>
            </w:pPr>
            <w:r w:rsidRPr="0042354A">
              <w:t>Investments</w:t>
            </w:r>
          </w:p>
        </w:tc>
        <w:tc>
          <w:tcPr>
            <w:tcW w:w="428" w:type="pct"/>
            <w:tcBorders>
              <w:left w:val="nil"/>
              <w:right w:val="nil"/>
            </w:tcBorders>
            <w:tcMar>
              <w:top w:w="28" w:type="dxa"/>
              <w:left w:w="57" w:type="dxa"/>
              <w:bottom w:w="85" w:type="dxa"/>
              <w:right w:w="113" w:type="dxa"/>
            </w:tcMar>
            <w:vAlign w:val="center"/>
          </w:tcPr>
          <w:p w14:paraId="20FA4177" w14:textId="77777777" w:rsidR="0042354A" w:rsidRPr="0042354A" w:rsidRDefault="0042354A" w:rsidP="00B13E79">
            <w:pPr>
              <w:pStyle w:val="Performancetable9pt"/>
              <w:jc w:val="right"/>
            </w:pPr>
            <w:r w:rsidRPr="0042354A">
              <w:t>8</w:t>
            </w:r>
          </w:p>
        </w:tc>
        <w:tc>
          <w:tcPr>
            <w:tcW w:w="667" w:type="pct"/>
            <w:tcBorders>
              <w:left w:val="nil"/>
              <w:right w:val="nil"/>
            </w:tcBorders>
            <w:shd w:val="solid" w:color="FFFFFF" w:fill="auto"/>
            <w:tcMar>
              <w:top w:w="28" w:type="dxa"/>
              <w:left w:w="57" w:type="dxa"/>
              <w:bottom w:w="85" w:type="dxa"/>
              <w:right w:w="113" w:type="dxa"/>
            </w:tcMar>
            <w:vAlign w:val="center"/>
          </w:tcPr>
          <w:p w14:paraId="3BAE3B83" w14:textId="77777777" w:rsidR="0042354A" w:rsidRPr="0042354A" w:rsidRDefault="0042354A" w:rsidP="00B13E79">
            <w:pPr>
              <w:pStyle w:val="Performancetable9pt"/>
              <w:jc w:val="right"/>
            </w:pPr>
            <w:r w:rsidRPr="0042354A">
              <w:t>393</w:t>
            </w:r>
          </w:p>
        </w:tc>
        <w:tc>
          <w:tcPr>
            <w:tcW w:w="667" w:type="pct"/>
            <w:tcBorders>
              <w:left w:val="nil"/>
              <w:right w:val="nil"/>
            </w:tcBorders>
            <w:tcMar>
              <w:top w:w="28" w:type="dxa"/>
              <w:left w:w="57" w:type="dxa"/>
              <w:bottom w:w="85" w:type="dxa"/>
              <w:right w:w="113" w:type="dxa"/>
            </w:tcMar>
            <w:vAlign w:val="center"/>
          </w:tcPr>
          <w:p w14:paraId="262DDCCB"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113" w:type="dxa"/>
            </w:tcMar>
            <w:vAlign w:val="center"/>
          </w:tcPr>
          <w:p w14:paraId="487C272B" w14:textId="77777777" w:rsidR="0042354A" w:rsidRPr="0042354A" w:rsidRDefault="0042354A" w:rsidP="00B13E79">
            <w:pPr>
              <w:pStyle w:val="Performancetable9pt"/>
              <w:jc w:val="right"/>
            </w:pPr>
            <w:r w:rsidRPr="0042354A">
              <w:t>53</w:t>
            </w:r>
          </w:p>
        </w:tc>
      </w:tr>
      <w:tr w:rsidR="0042354A" w:rsidRPr="0042354A" w14:paraId="3236F49A" w14:textId="77777777" w:rsidTr="0042354A">
        <w:trPr>
          <w:trHeight w:val="20"/>
        </w:trPr>
        <w:tc>
          <w:tcPr>
            <w:tcW w:w="2571" w:type="pct"/>
            <w:tcBorders>
              <w:left w:val="nil"/>
              <w:right w:val="nil"/>
            </w:tcBorders>
            <w:tcMar>
              <w:top w:w="28" w:type="dxa"/>
              <w:left w:w="57" w:type="dxa"/>
              <w:bottom w:w="85" w:type="dxa"/>
              <w:right w:w="57" w:type="dxa"/>
            </w:tcMar>
            <w:vAlign w:val="center"/>
          </w:tcPr>
          <w:p w14:paraId="7CA1BAD7" w14:textId="77777777" w:rsidR="0042354A" w:rsidRPr="0042354A" w:rsidRDefault="0042354A" w:rsidP="0042354A">
            <w:pPr>
              <w:pStyle w:val="Performancetable9pt"/>
            </w:pPr>
            <w:r w:rsidRPr="0042354A">
              <w:t>Inventories</w:t>
            </w:r>
          </w:p>
        </w:tc>
        <w:tc>
          <w:tcPr>
            <w:tcW w:w="428" w:type="pct"/>
            <w:tcBorders>
              <w:left w:val="nil"/>
              <w:right w:val="nil"/>
            </w:tcBorders>
            <w:tcMar>
              <w:top w:w="28" w:type="dxa"/>
              <w:left w:w="57" w:type="dxa"/>
              <w:bottom w:w="85" w:type="dxa"/>
              <w:right w:w="113" w:type="dxa"/>
            </w:tcMar>
            <w:vAlign w:val="bottom"/>
          </w:tcPr>
          <w:p w14:paraId="6389D758" w14:textId="77777777" w:rsidR="0042354A" w:rsidRPr="0042354A" w:rsidRDefault="0042354A" w:rsidP="00B13E79">
            <w:pPr>
              <w:pStyle w:val="Performancetable9pt"/>
              <w:jc w:val="right"/>
            </w:pPr>
            <w:r w:rsidRPr="0042354A">
              <w:t>9</w:t>
            </w:r>
          </w:p>
        </w:tc>
        <w:tc>
          <w:tcPr>
            <w:tcW w:w="667" w:type="pct"/>
            <w:tcBorders>
              <w:left w:val="nil"/>
              <w:right w:val="nil"/>
            </w:tcBorders>
            <w:shd w:val="solid" w:color="FFFFFF" w:fill="auto"/>
            <w:tcMar>
              <w:top w:w="28" w:type="dxa"/>
              <w:left w:w="57" w:type="dxa"/>
              <w:bottom w:w="85" w:type="dxa"/>
              <w:right w:w="113" w:type="dxa"/>
            </w:tcMar>
            <w:vAlign w:val="center"/>
          </w:tcPr>
          <w:p w14:paraId="3A1733F2" w14:textId="77777777" w:rsidR="0042354A" w:rsidRPr="0042354A" w:rsidRDefault="0042354A" w:rsidP="00B13E79">
            <w:pPr>
              <w:pStyle w:val="Performancetable9pt"/>
              <w:jc w:val="right"/>
            </w:pPr>
            <w:r w:rsidRPr="0042354A">
              <w:t>184</w:t>
            </w:r>
          </w:p>
        </w:tc>
        <w:tc>
          <w:tcPr>
            <w:tcW w:w="667" w:type="pct"/>
            <w:tcBorders>
              <w:left w:val="nil"/>
              <w:right w:val="nil"/>
            </w:tcBorders>
            <w:tcMar>
              <w:top w:w="28" w:type="dxa"/>
              <w:left w:w="57" w:type="dxa"/>
              <w:bottom w:w="85" w:type="dxa"/>
              <w:right w:w="113" w:type="dxa"/>
            </w:tcMar>
            <w:vAlign w:val="center"/>
          </w:tcPr>
          <w:p w14:paraId="273090C0" w14:textId="77777777" w:rsidR="0042354A" w:rsidRPr="0042354A" w:rsidRDefault="0042354A" w:rsidP="00B13E79">
            <w:pPr>
              <w:pStyle w:val="Performancetable9pt"/>
              <w:jc w:val="right"/>
            </w:pPr>
            <w:r w:rsidRPr="0042354A">
              <w:t>590</w:t>
            </w:r>
          </w:p>
        </w:tc>
        <w:tc>
          <w:tcPr>
            <w:tcW w:w="667" w:type="pct"/>
            <w:tcBorders>
              <w:left w:val="nil"/>
              <w:right w:val="nil"/>
            </w:tcBorders>
            <w:tcMar>
              <w:top w:w="28" w:type="dxa"/>
              <w:left w:w="57" w:type="dxa"/>
              <w:bottom w:w="85" w:type="dxa"/>
              <w:right w:w="113" w:type="dxa"/>
            </w:tcMar>
            <w:vAlign w:val="center"/>
          </w:tcPr>
          <w:p w14:paraId="0D2DD452" w14:textId="77777777" w:rsidR="0042354A" w:rsidRPr="0042354A" w:rsidRDefault="0042354A" w:rsidP="00B13E79">
            <w:pPr>
              <w:pStyle w:val="Performancetable9pt"/>
              <w:jc w:val="right"/>
            </w:pPr>
            <w:r w:rsidRPr="0042354A">
              <w:t>382</w:t>
            </w:r>
          </w:p>
        </w:tc>
      </w:tr>
      <w:tr w:rsidR="0042354A" w:rsidRPr="0042354A" w14:paraId="43EFD70E" w14:textId="77777777" w:rsidTr="0042354A">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0152953C" w14:textId="77777777" w:rsidR="0042354A" w:rsidRPr="0042354A" w:rsidRDefault="0042354A" w:rsidP="0042354A">
            <w:pPr>
              <w:pStyle w:val="Performancetable9pt"/>
            </w:pPr>
            <w:r w:rsidRPr="0042354A">
              <w:t>Assets held for sale</w:t>
            </w:r>
          </w:p>
        </w:tc>
        <w:tc>
          <w:tcPr>
            <w:tcW w:w="428" w:type="pct"/>
            <w:tcBorders>
              <w:left w:val="nil"/>
              <w:bottom w:val="single" w:sz="4" w:space="0" w:color="00A2AB"/>
              <w:right w:val="nil"/>
            </w:tcBorders>
            <w:tcMar>
              <w:top w:w="28" w:type="dxa"/>
              <w:left w:w="57" w:type="dxa"/>
              <w:bottom w:w="85" w:type="dxa"/>
              <w:right w:w="113" w:type="dxa"/>
            </w:tcMar>
            <w:vAlign w:val="bottom"/>
          </w:tcPr>
          <w:p w14:paraId="5833D7BE" w14:textId="77777777" w:rsidR="0042354A" w:rsidRPr="0042354A" w:rsidRDefault="0042354A" w:rsidP="00B13E79">
            <w:pPr>
              <w:pStyle w:val="Performancetable9pt"/>
              <w:jc w:val="right"/>
            </w:pPr>
            <w:r w:rsidRPr="0042354A">
              <w:t>10</w:t>
            </w:r>
          </w:p>
        </w:tc>
        <w:tc>
          <w:tcPr>
            <w:tcW w:w="667" w:type="pct"/>
            <w:tcBorders>
              <w:left w:val="nil"/>
              <w:bottom w:val="single" w:sz="4" w:space="0" w:color="00A2AB"/>
              <w:right w:val="nil"/>
            </w:tcBorders>
            <w:shd w:val="solid" w:color="FFFFFF" w:fill="auto"/>
            <w:tcMar>
              <w:top w:w="28" w:type="dxa"/>
              <w:left w:w="57" w:type="dxa"/>
              <w:bottom w:w="85" w:type="dxa"/>
              <w:right w:w="113" w:type="dxa"/>
            </w:tcMar>
            <w:vAlign w:val="center"/>
          </w:tcPr>
          <w:p w14:paraId="57E86FA9" w14:textId="77777777" w:rsidR="0042354A" w:rsidRPr="0042354A" w:rsidRDefault="0042354A" w:rsidP="00B13E79">
            <w:pPr>
              <w:pStyle w:val="Performancetable9pt"/>
              <w:jc w:val="right"/>
            </w:pPr>
            <w:r w:rsidRPr="0042354A">
              <w:t>5</w:t>
            </w:r>
          </w:p>
        </w:tc>
        <w:tc>
          <w:tcPr>
            <w:tcW w:w="667" w:type="pct"/>
            <w:tcBorders>
              <w:left w:val="nil"/>
              <w:bottom w:val="single" w:sz="4" w:space="0" w:color="00A2AB"/>
              <w:right w:val="nil"/>
            </w:tcBorders>
            <w:tcMar>
              <w:top w:w="28" w:type="dxa"/>
              <w:left w:w="57" w:type="dxa"/>
              <w:bottom w:w="85" w:type="dxa"/>
              <w:right w:w="113" w:type="dxa"/>
            </w:tcMar>
            <w:vAlign w:val="center"/>
          </w:tcPr>
          <w:p w14:paraId="0B109152" w14:textId="77777777" w:rsidR="0042354A" w:rsidRPr="0042354A" w:rsidRDefault="0042354A" w:rsidP="00B13E79">
            <w:pPr>
              <w:pStyle w:val="Performancetable9pt"/>
              <w:jc w:val="right"/>
            </w:pPr>
            <w:r w:rsidRPr="0042354A">
              <w:t>-</w:t>
            </w:r>
          </w:p>
        </w:tc>
        <w:tc>
          <w:tcPr>
            <w:tcW w:w="667" w:type="pct"/>
            <w:tcBorders>
              <w:left w:val="nil"/>
              <w:bottom w:val="single" w:sz="4" w:space="0" w:color="00A2AB"/>
              <w:right w:val="nil"/>
            </w:tcBorders>
            <w:tcMar>
              <w:top w:w="28" w:type="dxa"/>
              <w:left w:w="57" w:type="dxa"/>
              <w:bottom w:w="85" w:type="dxa"/>
              <w:right w:w="113" w:type="dxa"/>
            </w:tcMar>
            <w:vAlign w:val="center"/>
          </w:tcPr>
          <w:p w14:paraId="15A3B1FC" w14:textId="77777777" w:rsidR="0042354A" w:rsidRPr="0042354A" w:rsidRDefault="0042354A" w:rsidP="00B13E79">
            <w:pPr>
              <w:pStyle w:val="Performancetable9pt"/>
              <w:jc w:val="right"/>
            </w:pPr>
            <w:r w:rsidRPr="0042354A">
              <w:t>13</w:t>
            </w:r>
          </w:p>
        </w:tc>
      </w:tr>
      <w:tr w:rsidR="0042354A" w:rsidRPr="0042354A" w14:paraId="37C387D9" w14:textId="77777777" w:rsidTr="0042354A">
        <w:trPr>
          <w:trHeight w:val="20"/>
        </w:trPr>
        <w:tc>
          <w:tcPr>
            <w:tcW w:w="2571" w:type="pct"/>
            <w:tcBorders>
              <w:top w:val="single" w:sz="4" w:space="0" w:color="00A2AB"/>
              <w:left w:val="nil"/>
              <w:right w:val="nil"/>
            </w:tcBorders>
            <w:tcMar>
              <w:top w:w="28" w:type="dxa"/>
              <w:left w:w="57" w:type="dxa"/>
              <w:bottom w:w="85" w:type="dxa"/>
              <w:right w:w="57" w:type="dxa"/>
            </w:tcMar>
            <w:vAlign w:val="center"/>
          </w:tcPr>
          <w:p w14:paraId="631A0B00" w14:textId="77777777" w:rsidR="0042354A" w:rsidRPr="0042354A" w:rsidRDefault="0042354A" w:rsidP="0042354A">
            <w:pPr>
              <w:pStyle w:val="Performancetable9pt"/>
            </w:pPr>
            <w:r w:rsidRPr="0042354A">
              <w:t>Total current assets</w:t>
            </w:r>
          </w:p>
        </w:tc>
        <w:tc>
          <w:tcPr>
            <w:tcW w:w="428" w:type="pct"/>
            <w:tcBorders>
              <w:top w:val="single" w:sz="4" w:space="0" w:color="00A2AB"/>
              <w:left w:val="nil"/>
              <w:right w:val="nil"/>
            </w:tcBorders>
            <w:tcMar>
              <w:top w:w="28" w:type="dxa"/>
              <w:left w:w="57" w:type="dxa"/>
              <w:bottom w:w="85" w:type="dxa"/>
              <w:right w:w="113" w:type="dxa"/>
            </w:tcMar>
            <w:vAlign w:val="bottom"/>
          </w:tcPr>
          <w:p w14:paraId="7924F3CF" w14:textId="77B37A9E" w:rsidR="0042354A" w:rsidRPr="0042354A" w:rsidRDefault="0042354A" w:rsidP="00B13E79">
            <w:pPr>
              <w:pStyle w:val="Performancetable9pt"/>
              <w:jc w:val="right"/>
            </w:pPr>
          </w:p>
        </w:tc>
        <w:tc>
          <w:tcPr>
            <w:tcW w:w="667" w:type="pct"/>
            <w:tcBorders>
              <w:top w:val="single" w:sz="4" w:space="0" w:color="00A2AB"/>
              <w:left w:val="nil"/>
              <w:right w:val="nil"/>
            </w:tcBorders>
            <w:shd w:val="solid" w:color="FFFFFF" w:fill="auto"/>
            <w:tcMar>
              <w:top w:w="28" w:type="dxa"/>
              <w:left w:w="57" w:type="dxa"/>
              <w:bottom w:w="85" w:type="dxa"/>
              <w:right w:w="113" w:type="dxa"/>
            </w:tcMar>
            <w:vAlign w:val="center"/>
          </w:tcPr>
          <w:p w14:paraId="19AA5339" w14:textId="77777777" w:rsidR="0042354A" w:rsidRPr="0042354A" w:rsidRDefault="0042354A" w:rsidP="00B13E79">
            <w:pPr>
              <w:pStyle w:val="Performancetable9pt"/>
              <w:jc w:val="right"/>
            </w:pPr>
            <w:r w:rsidRPr="0042354A">
              <w:t>1,936</w:t>
            </w:r>
          </w:p>
        </w:tc>
        <w:tc>
          <w:tcPr>
            <w:tcW w:w="667" w:type="pct"/>
            <w:tcBorders>
              <w:top w:val="single" w:sz="4" w:space="0" w:color="00A2AB"/>
              <w:left w:val="nil"/>
              <w:right w:val="nil"/>
            </w:tcBorders>
            <w:tcMar>
              <w:top w:w="28" w:type="dxa"/>
              <w:left w:w="57" w:type="dxa"/>
              <w:bottom w:w="85" w:type="dxa"/>
              <w:right w:w="113" w:type="dxa"/>
            </w:tcMar>
            <w:vAlign w:val="center"/>
          </w:tcPr>
          <w:p w14:paraId="36477179" w14:textId="77777777" w:rsidR="0042354A" w:rsidRPr="0042354A" w:rsidRDefault="0042354A" w:rsidP="00B13E79">
            <w:pPr>
              <w:pStyle w:val="Performancetable9pt"/>
              <w:jc w:val="right"/>
            </w:pPr>
            <w:r w:rsidRPr="0042354A">
              <w:t>3,566</w:t>
            </w:r>
          </w:p>
        </w:tc>
        <w:tc>
          <w:tcPr>
            <w:tcW w:w="667" w:type="pct"/>
            <w:tcBorders>
              <w:top w:val="single" w:sz="4" w:space="0" w:color="00A2AB"/>
              <w:left w:val="nil"/>
              <w:right w:val="nil"/>
            </w:tcBorders>
            <w:tcMar>
              <w:top w:w="28" w:type="dxa"/>
              <w:left w:w="57" w:type="dxa"/>
              <w:bottom w:w="85" w:type="dxa"/>
              <w:right w:w="113" w:type="dxa"/>
            </w:tcMar>
            <w:vAlign w:val="center"/>
          </w:tcPr>
          <w:p w14:paraId="6DD8F889" w14:textId="77777777" w:rsidR="0042354A" w:rsidRPr="0042354A" w:rsidRDefault="0042354A" w:rsidP="00B13E79">
            <w:pPr>
              <w:pStyle w:val="Performancetable9pt"/>
              <w:jc w:val="right"/>
            </w:pPr>
            <w:r w:rsidRPr="0042354A">
              <w:t>3,127</w:t>
            </w:r>
          </w:p>
        </w:tc>
      </w:tr>
      <w:tr w:rsidR="0042354A" w:rsidRPr="0042354A" w14:paraId="109188BD" w14:textId="77777777" w:rsidTr="0042354A">
        <w:trPr>
          <w:trHeight w:val="20"/>
        </w:trPr>
        <w:tc>
          <w:tcPr>
            <w:tcW w:w="2571" w:type="pct"/>
            <w:tcBorders>
              <w:left w:val="nil"/>
              <w:right w:val="nil"/>
            </w:tcBorders>
            <w:tcMar>
              <w:top w:w="28" w:type="dxa"/>
              <w:left w:w="57" w:type="dxa"/>
              <w:bottom w:w="85" w:type="dxa"/>
              <w:right w:w="57" w:type="dxa"/>
            </w:tcMar>
            <w:vAlign w:val="center"/>
          </w:tcPr>
          <w:p w14:paraId="633F4ED8" w14:textId="77777777" w:rsidR="0042354A" w:rsidRPr="0042354A" w:rsidRDefault="0042354A" w:rsidP="0042354A">
            <w:pPr>
              <w:pStyle w:val="Performancetable9pt"/>
              <w:rPr>
                <w:b/>
                <w:bCs/>
              </w:rPr>
            </w:pPr>
            <w:r w:rsidRPr="0042354A">
              <w:rPr>
                <w:b/>
                <w:bCs/>
              </w:rPr>
              <w:t>Non-current assets</w:t>
            </w:r>
          </w:p>
        </w:tc>
        <w:tc>
          <w:tcPr>
            <w:tcW w:w="428" w:type="pct"/>
            <w:tcBorders>
              <w:left w:val="nil"/>
              <w:right w:val="nil"/>
            </w:tcBorders>
            <w:tcMar>
              <w:top w:w="28" w:type="dxa"/>
              <w:left w:w="57" w:type="dxa"/>
              <w:bottom w:w="85" w:type="dxa"/>
              <w:right w:w="113" w:type="dxa"/>
            </w:tcMar>
            <w:vAlign w:val="bottom"/>
          </w:tcPr>
          <w:p w14:paraId="0EC0AB75"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107E6C11"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5D04835E"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11309A06" w14:textId="77777777" w:rsidR="0042354A" w:rsidRPr="0042354A" w:rsidRDefault="0042354A" w:rsidP="00B13E79">
            <w:pPr>
              <w:pStyle w:val="Performancetable9pt"/>
              <w:jc w:val="right"/>
            </w:pPr>
          </w:p>
        </w:tc>
      </w:tr>
      <w:tr w:rsidR="0042354A" w:rsidRPr="0042354A" w14:paraId="27E74F85" w14:textId="77777777" w:rsidTr="0042354A">
        <w:trPr>
          <w:trHeight w:val="20"/>
        </w:trPr>
        <w:tc>
          <w:tcPr>
            <w:tcW w:w="2571" w:type="pct"/>
            <w:tcBorders>
              <w:left w:val="nil"/>
              <w:right w:val="nil"/>
            </w:tcBorders>
            <w:tcMar>
              <w:top w:w="28" w:type="dxa"/>
              <w:left w:w="57" w:type="dxa"/>
              <w:bottom w:w="85" w:type="dxa"/>
              <w:right w:w="57" w:type="dxa"/>
            </w:tcMar>
            <w:vAlign w:val="center"/>
          </w:tcPr>
          <w:p w14:paraId="3A3762BF" w14:textId="77777777" w:rsidR="0042354A" w:rsidRPr="0042354A" w:rsidRDefault="0042354A" w:rsidP="0042354A">
            <w:pPr>
              <w:pStyle w:val="Performancetable9pt"/>
            </w:pPr>
            <w:r w:rsidRPr="0042354A">
              <w:t>Prepayments</w:t>
            </w:r>
          </w:p>
        </w:tc>
        <w:tc>
          <w:tcPr>
            <w:tcW w:w="428" w:type="pct"/>
            <w:tcBorders>
              <w:left w:val="nil"/>
              <w:right w:val="nil"/>
            </w:tcBorders>
            <w:tcMar>
              <w:top w:w="28" w:type="dxa"/>
              <w:left w:w="57" w:type="dxa"/>
              <w:bottom w:w="85" w:type="dxa"/>
              <w:right w:w="113" w:type="dxa"/>
            </w:tcMar>
            <w:vAlign w:val="bottom"/>
          </w:tcPr>
          <w:p w14:paraId="79D41A0A" w14:textId="3B73FCE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58F7FDF9" w14:textId="77777777" w:rsidR="0042354A" w:rsidRPr="0042354A" w:rsidRDefault="0042354A" w:rsidP="00B13E79">
            <w:pPr>
              <w:pStyle w:val="Performancetable9pt"/>
              <w:jc w:val="right"/>
            </w:pPr>
            <w:r w:rsidRPr="0042354A">
              <w:t>6</w:t>
            </w:r>
          </w:p>
        </w:tc>
        <w:tc>
          <w:tcPr>
            <w:tcW w:w="667" w:type="pct"/>
            <w:tcBorders>
              <w:left w:val="nil"/>
              <w:right w:val="nil"/>
            </w:tcBorders>
            <w:tcMar>
              <w:top w:w="28" w:type="dxa"/>
              <w:left w:w="57" w:type="dxa"/>
              <w:bottom w:w="85" w:type="dxa"/>
              <w:right w:w="113" w:type="dxa"/>
            </w:tcMar>
            <w:vAlign w:val="center"/>
          </w:tcPr>
          <w:p w14:paraId="3CD71B8A" w14:textId="77777777" w:rsidR="0042354A" w:rsidRPr="0042354A" w:rsidRDefault="0042354A" w:rsidP="00B13E79">
            <w:pPr>
              <w:pStyle w:val="Performancetable9pt"/>
              <w:jc w:val="right"/>
            </w:pPr>
            <w:r w:rsidRPr="0042354A">
              <w:t>19</w:t>
            </w:r>
          </w:p>
        </w:tc>
        <w:tc>
          <w:tcPr>
            <w:tcW w:w="667" w:type="pct"/>
            <w:tcBorders>
              <w:left w:val="nil"/>
              <w:right w:val="nil"/>
            </w:tcBorders>
            <w:tcMar>
              <w:top w:w="28" w:type="dxa"/>
              <w:left w:w="57" w:type="dxa"/>
              <w:bottom w:w="85" w:type="dxa"/>
              <w:right w:w="113" w:type="dxa"/>
            </w:tcMar>
            <w:vAlign w:val="center"/>
          </w:tcPr>
          <w:p w14:paraId="23484E0F" w14:textId="77777777" w:rsidR="0042354A" w:rsidRPr="0042354A" w:rsidRDefault="0042354A" w:rsidP="00B13E79">
            <w:pPr>
              <w:pStyle w:val="Performancetable9pt"/>
              <w:jc w:val="right"/>
            </w:pPr>
            <w:r w:rsidRPr="0042354A">
              <w:t>6</w:t>
            </w:r>
          </w:p>
        </w:tc>
      </w:tr>
      <w:tr w:rsidR="0042354A" w:rsidRPr="0042354A" w14:paraId="0E391530" w14:textId="77777777" w:rsidTr="0042354A">
        <w:trPr>
          <w:trHeight w:val="20"/>
        </w:trPr>
        <w:tc>
          <w:tcPr>
            <w:tcW w:w="2571" w:type="pct"/>
            <w:tcBorders>
              <w:left w:val="nil"/>
              <w:right w:val="nil"/>
            </w:tcBorders>
            <w:tcMar>
              <w:top w:w="28" w:type="dxa"/>
              <w:left w:w="57" w:type="dxa"/>
              <w:bottom w:w="85" w:type="dxa"/>
              <w:right w:w="57" w:type="dxa"/>
            </w:tcMar>
            <w:vAlign w:val="center"/>
          </w:tcPr>
          <w:p w14:paraId="6FE27263" w14:textId="77777777" w:rsidR="0042354A" w:rsidRPr="0042354A" w:rsidRDefault="0042354A" w:rsidP="0042354A">
            <w:pPr>
              <w:pStyle w:val="Performancetable9pt"/>
            </w:pPr>
            <w:r w:rsidRPr="0042354A">
              <w:t>Investments</w:t>
            </w:r>
          </w:p>
        </w:tc>
        <w:tc>
          <w:tcPr>
            <w:tcW w:w="428" w:type="pct"/>
            <w:tcBorders>
              <w:left w:val="nil"/>
              <w:right w:val="nil"/>
            </w:tcBorders>
            <w:tcMar>
              <w:top w:w="28" w:type="dxa"/>
              <w:left w:w="57" w:type="dxa"/>
              <w:bottom w:w="85" w:type="dxa"/>
              <w:right w:w="113" w:type="dxa"/>
            </w:tcMar>
            <w:vAlign w:val="bottom"/>
          </w:tcPr>
          <w:p w14:paraId="5D4B2E55" w14:textId="77777777" w:rsidR="0042354A" w:rsidRPr="0042354A" w:rsidRDefault="0042354A" w:rsidP="00B13E79">
            <w:pPr>
              <w:pStyle w:val="Performancetable9pt"/>
              <w:jc w:val="right"/>
            </w:pPr>
            <w:r w:rsidRPr="0042354A">
              <w:t>8</w:t>
            </w:r>
          </w:p>
        </w:tc>
        <w:tc>
          <w:tcPr>
            <w:tcW w:w="667" w:type="pct"/>
            <w:tcBorders>
              <w:left w:val="nil"/>
              <w:right w:val="nil"/>
            </w:tcBorders>
            <w:shd w:val="solid" w:color="FFFFFF" w:fill="auto"/>
            <w:tcMar>
              <w:top w:w="28" w:type="dxa"/>
              <w:left w:w="57" w:type="dxa"/>
              <w:bottom w:w="85" w:type="dxa"/>
              <w:right w:w="113" w:type="dxa"/>
            </w:tcMar>
            <w:vAlign w:val="center"/>
          </w:tcPr>
          <w:p w14:paraId="283D6226" w14:textId="77777777" w:rsidR="0042354A" w:rsidRPr="0042354A" w:rsidRDefault="0042354A" w:rsidP="00B13E79">
            <w:pPr>
              <w:pStyle w:val="Performancetable9pt"/>
              <w:jc w:val="right"/>
            </w:pPr>
            <w:r w:rsidRPr="0042354A">
              <w:t>121</w:t>
            </w:r>
          </w:p>
        </w:tc>
        <w:tc>
          <w:tcPr>
            <w:tcW w:w="667" w:type="pct"/>
            <w:tcBorders>
              <w:left w:val="nil"/>
              <w:right w:val="nil"/>
            </w:tcBorders>
            <w:tcMar>
              <w:top w:w="28" w:type="dxa"/>
              <w:left w:w="57" w:type="dxa"/>
              <w:bottom w:w="85" w:type="dxa"/>
              <w:right w:w="113" w:type="dxa"/>
            </w:tcMar>
            <w:vAlign w:val="center"/>
          </w:tcPr>
          <w:p w14:paraId="55EB1B87" w14:textId="77777777" w:rsidR="0042354A" w:rsidRPr="0042354A" w:rsidRDefault="0042354A" w:rsidP="00B13E79">
            <w:pPr>
              <w:pStyle w:val="Performancetable9pt"/>
              <w:jc w:val="right"/>
            </w:pPr>
            <w:r w:rsidRPr="0042354A">
              <w:t>118</w:t>
            </w:r>
          </w:p>
        </w:tc>
        <w:tc>
          <w:tcPr>
            <w:tcW w:w="667" w:type="pct"/>
            <w:tcBorders>
              <w:left w:val="nil"/>
              <w:right w:val="nil"/>
            </w:tcBorders>
            <w:tcMar>
              <w:top w:w="28" w:type="dxa"/>
              <w:left w:w="57" w:type="dxa"/>
              <w:bottom w:w="85" w:type="dxa"/>
              <w:right w:w="113" w:type="dxa"/>
            </w:tcMar>
            <w:vAlign w:val="center"/>
          </w:tcPr>
          <w:p w14:paraId="378BEE13" w14:textId="77777777" w:rsidR="0042354A" w:rsidRPr="0042354A" w:rsidRDefault="0042354A" w:rsidP="00B13E79">
            <w:pPr>
              <w:pStyle w:val="Performancetable9pt"/>
              <w:jc w:val="right"/>
            </w:pPr>
            <w:r w:rsidRPr="0042354A">
              <w:t>113</w:t>
            </w:r>
          </w:p>
        </w:tc>
      </w:tr>
      <w:tr w:rsidR="0042354A" w:rsidRPr="0042354A" w14:paraId="17107A7D" w14:textId="77777777" w:rsidTr="0042354A">
        <w:trPr>
          <w:trHeight w:val="20"/>
        </w:trPr>
        <w:tc>
          <w:tcPr>
            <w:tcW w:w="2571" w:type="pct"/>
            <w:tcBorders>
              <w:left w:val="nil"/>
              <w:right w:val="nil"/>
            </w:tcBorders>
            <w:tcMar>
              <w:top w:w="28" w:type="dxa"/>
              <w:left w:w="57" w:type="dxa"/>
              <w:bottom w:w="85" w:type="dxa"/>
              <w:right w:w="57" w:type="dxa"/>
            </w:tcMar>
            <w:vAlign w:val="center"/>
          </w:tcPr>
          <w:p w14:paraId="3EEE9473" w14:textId="77777777" w:rsidR="0042354A" w:rsidRPr="0042354A" w:rsidRDefault="0042354A" w:rsidP="0042354A">
            <w:pPr>
              <w:pStyle w:val="Performancetable9pt"/>
            </w:pPr>
            <w:r w:rsidRPr="0042354A">
              <w:t>Investments in associates and joint ventures</w:t>
            </w:r>
          </w:p>
        </w:tc>
        <w:tc>
          <w:tcPr>
            <w:tcW w:w="428" w:type="pct"/>
            <w:tcBorders>
              <w:left w:val="nil"/>
              <w:right w:val="nil"/>
            </w:tcBorders>
            <w:tcMar>
              <w:top w:w="28" w:type="dxa"/>
              <w:left w:w="57" w:type="dxa"/>
              <w:bottom w:w="85" w:type="dxa"/>
              <w:right w:w="113" w:type="dxa"/>
            </w:tcMar>
            <w:vAlign w:val="bottom"/>
          </w:tcPr>
          <w:p w14:paraId="61C1DA97" w14:textId="77777777" w:rsidR="0042354A" w:rsidRPr="0042354A" w:rsidRDefault="0042354A" w:rsidP="00B13E79">
            <w:pPr>
              <w:pStyle w:val="Performancetable9pt"/>
              <w:jc w:val="right"/>
            </w:pPr>
            <w:r w:rsidRPr="0042354A">
              <w:t>11</w:t>
            </w:r>
          </w:p>
        </w:tc>
        <w:tc>
          <w:tcPr>
            <w:tcW w:w="667" w:type="pct"/>
            <w:tcBorders>
              <w:left w:val="nil"/>
              <w:right w:val="nil"/>
            </w:tcBorders>
            <w:shd w:val="solid" w:color="FFFFFF" w:fill="auto"/>
            <w:tcMar>
              <w:top w:w="28" w:type="dxa"/>
              <w:left w:w="57" w:type="dxa"/>
              <w:bottom w:w="85" w:type="dxa"/>
              <w:right w:w="113" w:type="dxa"/>
            </w:tcMar>
            <w:vAlign w:val="center"/>
          </w:tcPr>
          <w:p w14:paraId="64EBB263" w14:textId="77777777" w:rsidR="0042354A" w:rsidRPr="0042354A" w:rsidRDefault="0042354A" w:rsidP="00B13E79">
            <w:pPr>
              <w:pStyle w:val="Performancetable9pt"/>
              <w:jc w:val="right"/>
            </w:pPr>
            <w:r w:rsidRPr="0042354A">
              <w:t>3</w:t>
            </w:r>
          </w:p>
        </w:tc>
        <w:tc>
          <w:tcPr>
            <w:tcW w:w="667" w:type="pct"/>
            <w:tcBorders>
              <w:left w:val="nil"/>
              <w:right w:val="nil"/>
            </w:tcBorders>
            <w:tcMar>
              <w:top w:w="28" w:type="dxa"/>
              <w:left w:w="57" w:type="dxa"/>
              <w:bottom w:w="85" w:type="dxa"/>
              <w:right w:w="113" w:type="dxa"/>
            </w:tcMar>
            <w:vAlign w:val="center"/>
          </w:tcPr>
          <w:p w14:paraId="41277082" w14:textId="77777777" w:rsidR="0042354A" w:rsidRPr="0042354A" w:rsidRDefault="0042354A" w:rsidP="00B13E79">
            <w:pPr>
              <w:pStyle w:val="Performancetable9pt"/>
              <w:jc w:val="right"/>
            </w:pPr>
            <w:r w:rsidRPr="0042354A">
              <w:t>644</w:t>
            </w:r>
          </w:p>
        </w:tc>
        <w:tc>
          <w:tcPr>
            <w:tcW w:w="667" w:type="pct"/>
            <w:tcBorders>
              <w:left w:val="nil"/>
              <w:right w:val="nil"/>
            </w:tcBorders>
            <w:tcMar>
              <w:top w:w="28" w:type="dxa"/>
              <w:left w:w="57" w:type="dxa"/>
              <w:bottom w:w="85" w:type="dxa"/>
              <w:right w:w="113" w:type="dxa"/>
            </w:tcMar>
            <w:vAlign w:val="center"/>
          </w:tcPr>
          <w:p w14:paraId="2113FE53" w14:textId="77777777" w:rsidR="0042354A" w:rsidRPr="0042354A" w:rsidRDefault="0042354A" w:rsidP="00B13E79">
            <w:pPr>
              <w:pStyle w:val="Performancetable9pt"/>
              <w:jc w:val="right"/>
            </w:pPr>
            <w:r w:rsidRPr="0042354A">
              <w:t>7</w:t>
            </w:r>
          </w:p>
        </w:tc>
      </w:tr>
      <w:tr w:rsidR="0042354A" w:rsidRPr="0042354A" w14:paraId="1101162C" w14:textId="77777777" w:rsidTr="0042354A">
        <w:trPr>
          <w:trHeight w:val="20"/>
        </w:trPr>
        <w:tc>
          <w:tcPr>
            <w:tcW w:w="2571" w:type="pct"/>
            <w:tcBorders>
              <w:left w:val="nil"/>
              <w:right w:val="nil"/>
            </w:tcBorders>
            <w:tcMar>
              <w:top w:w="28" w:type="dxa"/>
              <w:left w:w="57" w:type="dxa"/>
              <w:bottom w:w="85" w:type="dxa"/>
              <w:right w:w="57" w:type="dxa"/>
            </w:tcMar>
            <w:vAlign w:val="center"/>
          </w:tcPr>
          <w:p w14:paraId="6E37DA0F" w14:textId="77777777" w:rsidR="0042354A" w:rsidRPr="0042354A" w:rsidRDefault="0042354A" w:rsidP="0042354A">
            <w:pPr>
              <w:pStyle w:val="Performancetable9pt"/>
            </w:pPr>
            <w:r w:rsidRPr="0042354A">
              <w:t>Property, plant and equipment</w:t>
            </w:r>
          </w:p>
        </w:tc>
        <w:tc>
          <w:tcPr>
            <w:tcW w:w="428" w:type="pct"/>
            <w:tcBorders>
              <w:left w:val="nil"/>
              <w:right w:val="nil"/>
            </w:tcBorders>
            <w:tcMar>
              <w:top w:w="28" w:type="dxa"/>
              <w:left w:w="57" w:type="dxa"/>
              <w:bottom w:w="85" w:type="dxa"/>
              <w:right w:w="113" w:type="dxa"/>
            </w:tcMar>
            <w:vAlign w:val="bottom"/>
          </w:tcPr>
          <w:p w14:paraId="6FB56AAE" w14:textId="77777777" w:rsidR="0042354A" w:rsidRPr="0042354A" w:rsidRDefault="0042354A" w:rsidP="00B13E79">
            <w:pPr>
              <w:pStyle w:val="Performancetable9pt"/>
              <w:jc w:val="right"/>
            </w:pPr>
            <w:r w:rsidRPr="0042354A">
              <w:t>12</w:t>
            </w:r>
          </w:p>
        </w:tc>
        <w:tc>
          <w:tcPr>
            <w:tcW w:w="667" w:type="pct"/>
            <w:tcBorders>
              <w:left w:val="nil"/>
              <w:right w:val="nil"/>
            </w:tcBorders>
            <w:shd w:val="solid" w:color="FFFFFF" w:fill="auto"/>
            <w:tcMar>
              <w:top w:w="28" w:type="dxa"/>
              <w:left w:w="57" w:type="dxa"/>
              <w:bottom w:w="85" w:type="dxa"/>
              <w:right w:w="113" w:type="dxa"/>
            </w:tcMar>
            <w:vAlign w:val="center"/>
          </w:tcPr>
          <w:p w14:paraId="1DCA9185" w14:textId="77777777" w:rsidR="0042354A" w:rsidRPr="0042354A" w:rsidRDefault="0042354A" w:rsidP="00B13E79">
            <w:pPr>
              <w:pStyle w:val="Performancetable9pt"/>
              <w:jc w:val="right"/>
            </w:pPr>
            <w:r w:rsidRPr="0042354A">
              <w:t>13,782</w:t>
            </w:r>
          </w:p>
        </w:tc>
        <w:tc>
          <w:tcPr>
            <w:tcW w:w="667" w:type="pct"/>
            <w:tcBorders>
              <w:left w:val="nil"/>
              <w:right w:val="nil"/>
            </w:tcBorders>
            <w:tcMar>
              <w:top w:w="28" w:type="dxa"/>
              <w:left w:w="57" w:type="dxa"/>
              <w:bottom w:w="85" w:type="dxa"/>
              <w:right w:w="113" w:type="dxa"/>
            </w:tcMar>
            <w:vAlign w:val="center"/>
          </w:tcPr>
          <w:p w14:paraId="7F3D5BFA" w14:textId="77777777" w:rsidR="0042354A" w:rsidRPr="0042354A" w:rsidRDefault="0042354A" w:rsidP="00B13E79">
            <w:pPr>
              <w:pStyle w:val="Performancetable9pt"/>
              <w:jc w:val="right"/>
            </w:pPr>
            <w:r w:rsidRPr="0042354A">
              <w:t>13,794</w:t>
            </w:r>
          </w:p>
        </w:tc>
        <w:tc>
          <w:tcPr>
            <w:tcW w:w="667" w:type="pct"/>
            <w:tcBorders>
              <w:left w:val="nil"/>
              <w:right w:val="nil"/>
            </w:tcBorders>
            <w:tcMar>
              <w:top w:w="28" w:type="dxa"/>
              <w:left w:w="57" w:type="dxa"/>
              <w:bottom w:w="85" w:type="dxa"/>
              <w:right w:w="113" w:type="dxa"/>
            </w:tcMar>
            <w:vAlign w:val="center"/>
          </w:tcPr>
          <w:p w14:paraId="6FFE7CA7" w14:textId="77777777" w:rsidR="0042354A" w:rsidRPr="0042354A" w:rsidRDefault="0042354A" w:rsidP="00B13E79">
            <w:pPr>
              <w:pStyle w:val="Performancetable9pt"/>
              <w:jc w:val="right"/>
            </w:pPr>
            <w:r w:rsidRPr="0042354A">
              <w:t>13,109</w:t>
            </w:r>
          </w:p>
        </w:tc>
      </w:tr>
      <w:tr w:rsidR="0042354A" w:rsidRPr="0042354A" w14:paraId="2CAE1123" w14:textId="77777777" w:rsidTr="0042354A">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71BC4111" w14:textId="77777777" w:rsidR="0042354A" w:rsidRPr="0042354A" w:rsidRDefault="0042354A" w:rsidP="0042354A">
            <w:pPr>
              <w:pStyle w:val="Performancetable9pt"/>
            </w:pPr>
            <w:r w:rsidRPr="0042354A">
              <w:t>Intangible assets</w:t>
            </w:r>
          </w:p>
        </w:tc>
        <w:tc>
          <w:tcPr>
            <w:tcW w:w="428" w:type="pct"/>
            <w:tcBorders>
              <w:left w:val="nil"/>
              <w:bottom w:val="single" w:sz="4" w:space="0" w:color="00A2AB"/>
              <w:right w:val="nil"/>
            </w:tcBorders>
            <w:tcMar>
              <w:top w:w="28" w:type="dxa"/>
              <w:left w:w="57" w:type="dxa"/>
              <w:bottom w:w="85" w:type="dxa"/>
              <w:right w:w="113" w:type="dxa"/>
            </w:tcMar>
            <w:vAlign w:val="center"/>
          </w:tcPr>
          <w:p w14:paraId="5E191406" w14:textId="77777777" w:rsidR="0042354A" w:rsidRPr="0042354A" w:rsidRDefault="0042354A" w:rsidP="00B13E79">
            <w:pPr>
              <w:pStyle w:val="Performancetable9pt"/>
              <w:jc w:val="right"/>
            </w:pPr>
            <w:r w:rsidRPr="0042354A">
              <w:t>13</w:t>
            </w:r>
          </w:p>
        </w:tc>
        <w:tc>
          <w:tcPr>
            <w:tcW w:w="667" w:type="pct"/>
            <w:tcBorders>
              <w:left w:val="nil"/>
              <w:bottom w:val="single" w:sz="4" w:space="0" w:color="00A2AB"/>
              <w:right w:val="nil"/>
            </w:tcBorders>
            <w:shd w:val="solid" w:color="FFFFFF" w:fill="auto"/>
            <w:tcMar>
              <w:top w:w="28" w:type="dxa"/>
              <w:left w:w="57" w:type="dxa"/>
              <w:bottom w:w="85" w:type="dxa"/>
              <w:right w:w="113" w:type="dxa"/>
            </w:tcMar>
            <w:vAlign w:val="center"/>
          </w:tcPr>
          <w:p w14:paraId="032204EC" w14:textId="77777777" w:rsidR="0042354A" w:rsidRPr="0042354A" w:rsidRDefault="0042354A" w:rsidP="00B13E79">
            <w:pPr>
              <w:pStyle w:val="Performancetable9pt"/>
              <w:jc w:val="right"/>
            </w:pPr>
            <w:r w:rsidRPr="0042354A">
              <w:t>539</w:t>
            </w:r>
          </w:p>
        </w:tc>
        <w:tc>
          <w:tcPr>
            <w:tcW w:w="667" w:type="pct"/>
            <w:tcBorders>
              <w:left w:val="nil"/>
              <w:bottom w:val="single" w:sz="4" w:space="0" w:color="00A2AB"/>
              <w:right w:val="nil"/>
            </w:tcBorders>
            <w:tcMar>
              <w:top w:w="28" w:type="dxa"/>
              <w:left w:w="57" w:type="dxa"/>
              <w:bottom w:w="85" w:type="dxa"/>
              <w:right w:w="113" w:type="dxa"/>
            </w:tcMar>
            <w:vAlign w:val="center"/>
          </w:tcPr>
          <w:p w14:paraId="4B2383F0" w14:textId="77777777" w:rsidR="0042354A" w:rsidRPr="0042354A" w:rsidRDefault="0042354A" w:rsidP="00B13E79">
            <w:pPr>
              <w:pStyle w:val="Performancetable9pt"/>
              <w:jc w:val="right"/>
            </w:pPr>
            <w:r w:rsidRPr="0042354A">
              <w:t>262</w:t>
            </w:r>
          </w:p>
        </w:tc>
        <w:tc>
          <w:tcPr>
            <w:tcW w:w="667" w:type="pct"/>
            <w:tcBorders>
              <w:left w:val="nil"/>
              <w:bottom w:val="single" w:sz="4" w:space="0" w:color="00A2AB"/>
              <w:right w:val="nil"/>
            </w:tcBorders>
            <w:tcMar>
              <w:top w:w="28" w:type="dxa"/>
              <w:left w:w="57" w:type="dxa"/>
              <w:bottom w:w="85" w:type="dxa"/>
              <w:right w:w="113" w:type="dxa"/>
            </w:tcMar>
            <w:vAlign w:val="center"/>
          </w:tcPr>
          <w:p w14:paraId="2C895C7E" w14:textId="77777777" w:rsidR="0042354A" w:rsidRPr="0042354A" w:rsidRDefault="0042354A" w:rsidP="00B13E79">
            <w:pPr>
              <w:pStyle w:val="Performancetable9pt"/>
              <w:jc w:val="right"/>
            </w:pPr>
            <w:r w:rsidRPr="0042354A">
              <w:t>429</w:t>
            </w:r>
          </w:p>
        </w:tc>
      </w:tr>
      <w:tr w:rsidR="0042354A" w:rsidRPr="0042354A" w14:paraId="7D44483D" w14:textId="77777777" w:rsidTr="0042354A">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2CD42A82" w14:textId="77777777" w:rsidR="0042354A" w:rsidRPr="0042354A" w:rsidRDefault="0042354A" w:rsidP="0042354A">
            <w:pPr>
              <w:pStyle w:val="Performancetable9pt"/>
            </w:pPr>
            <w:r w:rsidRPr="0042354A">
              <w:t>Total non-current assets</w:t>
            </w:r>
          </w:p>
        </w:tc>
        <w:tc>
          <w:tcPr>
            <w:tcW w:w="428" w:type="pct"/>
            <w:tcBorders>
              <w:top w:val="single" w:sz="4" w:space="0" w:color="00A2AB"/>
              <w:left w:val="nil"/>
              <w:bottom w:val="single" w:sz="4" w:space="0" w:color="00A2AB"/>
              <w:right w:val="nil"/>
            </w:tcBorders>
            <w:tcMar>
              <w:top w:w="28" w:type="dxa"/>
              <w:left w:w="57" w:type="dxa"/>
              <w:bottom w:w="85" w:type="dxa"/>
              <w:right w:w="113" w:type="dxa"/>
            </w:tcMar>
            <w:vAlign w:val="bottom"/>
          </w:tcPr>
          <w:p w14:paraId="626F78F1" w14:textId="6BBA0D58" w:rsidR="0042354A" w:rsidRPr="0042354A" w:rsidRDefault="0042354A" w:rsidP="00B13E79">
            <w:pPr>
              <w:pStyle w:val="Performancetable9pt"/>
              <w:jc w:val="right"/>
            </w:pP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113" w:type="dxa"/>
            </w:tcMar>
            <w:vAlign w:val="center"/>
          </w:tcPr>
          <w:p w14:paraId="697FACD6" w14:textId="77777777" w:rsidR="0042354A" w:rsidRPr="0042354A" w:rsidRDefault="0042354A" w:rsidP="00B13E79">
            <w:pPr>
              <w:pStyle w:val="Performancetable9pt"/>
              <w:jc w:val="right"/>
            </w:pPr>
            <w:r w:rsidRPr="0042354A">
              <w:t>14,451</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62166E2C" w14:textId="77777777" w:rsidR="0042354A" w:rsidRPr="0042354A" w:rsidRDefault="0042354A" w:rsidP="00B13E79">
            <w:pPr>
              <w:pStyle w:val="Performancetable9pt"/>
              <w:jc w:val="right"/>
            </w:pPr>
            <w:r w:rsidRPr="0042354A">
              <w:t>14,837</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118D856C" w14:textId="77777777" w:rsidR="0042354A" w:rsidRPr="0042354A" w:rsidRDefault="0042354A" w:rsidP="00B13E79">
            <w:pPr>
              <w:pStyle w:val="Performancetable9pt"/>
              <w:jc w:val="right"/>
            </w:pPr>
            <w:r w:rsidRPr="0042354A">
              <w:t>13,664</w:t>
            </w:r>
          </w:p>
        </w:tc>
      </w:tr>
      <w:tr w:rsidR="0042354A" w:rsidRPr="0042354A" w14:paraId="73439F56" w14:textId="77777777" w:rsidTr="0042354A">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3F943B5B" w14:textId="77777777" w:rsidR="0042354A" w:rsidRPr="0042354A" w:rsidRDefault="0042354A" w:rsidP="0042354A">
            <w:pPr>
              <w:pStyle w:val="Performancetable9pt"/>
              <w:rPr>
                <w:b/>
                <w:bCs/>
              </w:rPr>
            </w:pPr>
            <w:r w:rsidRPr="0042354A">
              <w:rPr>
                <w:b/>
                <w:bCs/>
              </w:rPr>
              <w:t>Total assets</w:t>
            </w:r>
          </w:p>
        </w:tc>
        <w:tc>
          <w:tcPr>
            <w:tcW w:w="428" w:type="pct"/>
            <w:tcBorders>
              <w:top w:val="single" w:sz="4" w:space="0" w:color="00A2AB"/>
              <w:left w:val="nil"/>
              <w:bottom w:val="single" w:sz="4" w:space="0" w:color="00A2AB"/>
              <w:right w:val="nil"/>
            </w:tcBorders>
            <w:tcMar>
              <w:top w:w="28" w:type="dxa"/>
              <w:left w:w="57" w:type="dxa"/>
              <w:bottom w:w="85" w:type="dxa"/>
              <w:right w:w="113" w:type="dxa"/>
            </w:tcMar>
            <w:vAlign w:val="bottom"/>
          </w:tcPr>
          <w:p w14:paraId="34B5DAD1" w14:textId="5B9EEA98" w:rsidR="0042354A" w:rsidRPr="0042354A" w:rsidRDefault="0042354A" w:rsidP="00B13E79">
            <w:pPr>
              <w:pStyle w:val="Performancetable9pt"/>
              <w:jc w:val="right"/>
              <w:rPr>
                <w:b/>
                <w:bCs/>
              </w:rPr>
            </w:pP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113" w:type="dxa"/>
            </w:tcMar>
            <w:vAlign w:val="center"/>
          </w:tcPr>
          <w:p w14:paraId="3F9845B7" w14:textId="77777777" w:rsidR="0042354A" w:rsidRPr="0042354A" w:rsidRDefault="0042354A" w:rsidP="00B13E79">
            <w:pPr>
              <w:pStyle w:val="Performancetable9pt"/>
              <w:jc w:val="right"/>
              <w:rPr>
                <w:b/>
                <w:bCs/>
              </w:rPr>
            </w:pPr>
            <w:r w:rsidRPr="0042354A">
              <w:rPr>
                <w:b/>
                <w:bCs/>
              </w:rPr>
              <w:t>16,387</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4FB74363" w14:textId="77777777" w:rsidR="0042354A" w:rsidRPr="0042354A" w:rsidRDefault="0042354A" w:rsidP="00B13E79">
            <w:pPr>
              <w:pStyle w:val="Performancetable9pt"/>
              <w:jc w:val="right"/>
              <w:rPr>
                <w:b/>
                <w:bCs/>
              </w:rPr>
            </w:pPr>
            <w:r w:rsidRPr="0042354A">
              <w:rPr>
                <w:b/>
                <w:bCs/>
              </w:rPr>
              <w:t>18,403</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44A118DD" w14:textId="77777777" w:rsidR="0042354A" w:rsidRPr="0042354A" w:rsidRDefault="0042354A" w:rsidP="00B13E79">
            <w:pPr>
              <w:pStyle w:val="Performancetable9pt"/>
              <w:jc w:val="right"/>
              <w:rPr>
                <w:b/>
                <w:bCs/>
              </w:rPr>
            </w:pPr>
            <w:r w:rsidRPr="0042354A">
              <w:rPr>
                <w:b/>
                <w:bCs/>
              </w:rPr>
              <w:t>16,791</w:t>
            </w:r>
          </w:p>
        </w:tc>
      </w:tr>
      <w:tr w:rsidR="0042354A" w:rsidRPr="0042354A" w14:paraId="4842C783" w14:textId="77777777" w:rsidTr="0042354A">
        <w:trPr>
          <w:trHeight w:val="20"/>
        </w:trPr>
        <w:tc>
          <w:tcPr>
            <w:tcW w:w="2571" w:type="pct"/>
            <w:tcBorders>
              <w:top w:val="single" w:sz="4" w:space="0" w:color="00A2AB"/>
              <w:left w:val="nil"/>
              <w:right w:val="nil"/>
            </w:tcBorders>
            <w:tcMar>
              <w:top w:w="28" w:type="dxa"/>
              <w:left w:w="57" w:type="dxa"/>
              <w:bottom w:w="85" w:type="dxa"/>
              <w:right w:w="57" w:type="dxa"/>
            </w:tcMar>
            <w:vAlign w:val="center"/>
          </w:tcPr>
          <w:p w14:paraId="0444AA45" w14:textId="77777777" w:rsidR="0042354A" w:rsidRPr="0042354A" w:rsidRDefault="0042354A" w:rsidP="0042354A">
            <w:pPr>
              <w:pStyle w:val="Performancetable9pt"/>
              <w:rPr>
                <w:b/>
                <w:bCs/>
              </w:rPr>
            </w:pPr>
            <w:r w:rsidRPr="0042354A">
              <w:rPr>
                <w:b/>
                <w:bCs/>
                <w:color w:val="00A2AC" w:themeColor="background2"/>
              </w:rPr>
              <w:t>Liabilities</w:t>
            </w:r>
          </w:p>
        </w:tc>
        <w:tc>
          <w:tcPr>
            <w:tcW w:w="428" w:type="pct"/>
            <w:tcBorders>
              <w:top w:val="single" w:sz="4" w:space="0" w:color="00A2AB"/>
              <w:left w:val="nil"/>
              <w:right w:val="nil"/>
            </w:tcBorders>
            <w:tcMar>
              <w:top w:w="28" w:type="dxa"/>
              <w:left w:w="57" w:type="dxa"/>
              <w:bottom w:w="85" w:type="dxa"/>
              <w:right w:w="113" w:type="dxa"/>
            </w:tcMar>
            <w:vAlign w:val="bottom"/>
          </w:tcPr>
          <w:p w14:paraId="5944CEA4" w14:textId="77777777" w:rsidR="0042354A" w:rsidRPr="0042354A" w:rsidRDefault="0042354A" w:rsidP="00B13E79">
            <w:pPr>
              <w:pStyle w:val="Performancetable9pt"/>
              <w:jc w:val="right"/>
            </w:pPr>
          </w:p>
        </w:tc>
        <w:tc>
          <w:tcPr>
            <w:tcW w:w="667" w:type="pct"/>
            <w:tcBorders>
              <w:top w:val="single" w:sz="4" w:space="0" w:color="00A2AB"/>
              <w:left w:val="nil"/>
              <w:right w:val="nil"/>
            </w:tcBorders>
            <w:shd w:val="solid" w:color="FFFFFF" w:fill="auto"/>
            <w:tcMar>
              <w:top w:w="28" w:type="dxa"/>
              <w:left w:w="57" w:type="dxa"/>
              <w:bottom w:w="85" w:type="dxa"/>
              <w:right w:w="113" w:type="dxa"/>
            </w:tcMar>
            <w:vAlign w:val="center"/>
          </w:tcPr>
          <w:p w14:paraId="3FB83E8C" w14:textId="77777777" w:rsidR="0042354A" w:rsidRPr="0042354A" w:rsidRDefault="0042354A" w:rsidP="00B13E79">
            <w:pPr>
              <w:pStyle w:val="Performancetable9pt"/>
              <w:jc w:val="right"/>
            </w:pPr>
          </w:p>
        </w:tc>
        <w:tc>
          <w:tcPr>
            <w:tcW w:w="667" w:type="pct"/>
            <w:tcBorders>
              <w:top w:val="single" w:sz="4" w:space="0" w:color="00A2AB"/>
              <w:left w:val="nil"/>
              <w:right w:val="nil"/>
            </w:tcBorders>
            <w:tcMar>
              <w:top w:w="28" w:type="dxa"/>
              <w:left w:w="57" w:type="dxa"/>
              <w:bottom w:w="85" w:type="dxa"/>
              <w:right w:w="113" w:type="dxa"/>
            </w:tcMar>
            <w:vAlign w:val="center"/>
          </w:tcPr>
          <w:p w14:paraId="1A4459F4" w14:textId="77777777" w:rsidR="0042354A" w:rsidRPr="0042354A" w:rsidRDefault="0042354A" w:rsidP="00B13E79">
            <w:pPr>
              <w:pStyle w:val="Performancetable9pt"/>
              <w:jc w:val="right"/>
            </w:pPr>
          </w:p>
        </w:tc>
        <w:tc>
          <w:tcPr>
            <w:tcW w:w="667" w:type="pct"/>
            <w:tcBorders>
              <w:top w:val="single" w:sz="4" w:space="0" w:color="00A2AB"/>
              <w:left w:val="nil"/>
              <w:right w:val="nil"/>
            </w:tcBorders>
            <w:tcMar>
              <w:top w:w="28" w:type="dxa"/>
              <w:left w:w="57" w:type="dxa"/>
              <w:bottom w:w="85" w:type="dxa"/>
              <w:right w:w="113" w:type="dxa"/>
            </w:tcMar>
            <w:vAlign w:val="center"/>
          </w:tcPr>
          <w:p w14:paraId="4B3B97FE" w14:textId="77777777" w:rsidR="0042354A" w:rsidRPr="0042354A" w:rsidRDefault="0042354A" w:rsidP="00B13E79">
            <w:pPr>
              <w:pStyle w:val="Performancetable9pt"/>
              <w:jc w:val="right"/>
            </w:pPr>
          </w:p>
        </w:tc>
      </w:tr>
      <w:tr w:rsidR="0042354A" w:rsidRPr="0042354A" w14:paraId="6128DD05" w14:textId="77777777" w:rsidTr="0042354A">
        <w:trPr>
          <w:trHeight w:val="20"/>
        </w:trPr>
        <w:tc>
          <w:tcPr>
            <w:tcW w:w="2571" w:type="pct"/>
            <w:tcBorders>
              <w:left w:val="nil"/>
              <w:right w:val="nil"/>
            </w:tcBorders>
            <w:tcMar>
              <w:top w:w="28" w:type="dxa"/>
              <w:left w:w="57" w:type="dxa"/>
              <w:bottom w:w="85" w:type="dxa"/>
              <w:right w:w="57" w:type="dxa"/>
            </w:tcMar>
            <w:vAlign w:val="center"/>
          </w:tcPr>
          <w:p w14:paraId="44ECB712" w14:textId="77777777" w:rsidR="0042354A" w:rsidRPr="0042354A" w:rsidRDefault="0042354A" w:rsidP="0042354A">
            <w:pPr>
              <w:pStyle w:val="Performancetable9pt"/>
              <w:rPr>
                <w:b/>
                <w:bCs/>
              </w:rPr>
            </w:pPr>
            <w:r w:rsidRPr="0042354A">
              <w:rPr>
                <w:b/>
                <w:bCs/>
              </w:rPr>
              <w:t>Current liabilities</w:t>
            </w:r>
          </w:p>
        </w:tc>
        <w:tc>
          <w:tcPr>
            <w:tcW w:w="428" w:type="pct"/>
            <w:tcBorders>
              <w:left w:val="nil"/>
              <w:right w:val="nil"/>
            </w:tcBorders>
            <w:tcMar>
              <w:top w:w="28" w:type="dxa"/>
              <w:left w:w="57" w:type="dxa"/>
              <w:bottom w:w="85" w:type="dxa"/>
              <w:right w:w="113" w:type="dxa"/>
            </w:tcMar>
            <w:vAlign w:val="center"/>
          </w:tcPr>
          <w:p w14:paraId="4837F625"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25EAC3A8"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3A60D22F"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2F6C19DC" w14:textId="77777777" w:rsidR="0042354A" w:rsidRPr="0042354A" w:rsidRDefault="0042354A" w:rsidP="00B13E79">
            <w:pPr>
              <w:pStyle w:val="Performancetable9pt"/>
              <w:jc w:val="right"/>
            </w:pPr>
          </w:p>
        </w:tc>
      </w:tr>
      <w:tr w:rsidR="0042354A" w:rsidRPr="0042354A" w14:paraId="2E61BD6A" w14:textId="77777777" w:rsidTr="0042354A">
        <w:trPr>
          <w:trHeight w:val="20"/>
        </w:trPr>
        <w:tc>
          <w:tcPr>
            <w:tcW w:w="2571" w:type="pct"/>
            <w:tcBorders>
              <w:left w:val="nil"/>
              <w:right w:val="nil"/>
            </w:tcBorders>
            <w:tcMar>
              <w:top w:w="28" w:type="dxa"/>
              <w:left w:w="57" w:type="dxa"/>
              <w:bottom w:w="85" w:type="dxa"/>
              <w:right w:w="57" w:type="dxa"/>
            </w:tcMar>
            <w:vAlign w:val="center"/>
          </w:tcPr>
          <w:p w14:paraId="77B3E952" w14:textId="77777777" w:rsidR="0042354A" w:rsidRPr="0042354A" w:rsidRDefault="0042354A" w:rsidP="0042354A">
            <w:pPr>
              <w:pStyle w:val="Performancetable9pt"/>
            </w:pPr>
            <w:r w:rsidRPr="0042354A">
              <w:t>Payables and deferred revenue</w:t>
            </w:r>
          </w:p>
        </w:tc>
        <w:tc>
          <w:tcPr>
            <w:tcW w:w="428" w:type="pct"/>
            <w:tcBorders>
              <w:left w:val="nil"/>
              <w:right w:val="nil"/>
            </w:tcBorders>
            <w:tcMar>
              <w:top w:w="28" w:type="dxa"/>
              <w:left w:w="57" w:type="dxa"/>
              <w:bottom w:w="85" w:type="dxa"/>
              <w:right w:w="113" w:type="dxa"/>
            </w:tcMar>
            <w:vAlign w:val="center"/>
          </w:tcPr>
          <w:p w14:paraId="4C0AED31" w14:textId="77777777" w:rsidR="0042354A" w:rsidRPr="0042354A" w:rsidRDefault="0042354A" w:rsidP="00B13E79">
            <w:pPr>
              <w:pStyle w:val="Performancetable9pt"/>
              <w:jc w:val="right"/>
            </w:pPr>
            <w:r w:rsidRPr="0042354A">
              <w:t>14</w:t>
            </w:r>
          </w:p>
        </w:tc>
        <w:tc>
          <w:tcPr>
            <w:tcW w:w="667" w:type="pct"/>
            <w:tcBorders>
              <w:left w:val="nil"/>
              <w:right w:val="nil"/>
            </w:tcBorders>
            <w:shd w:val="solid" w:color="FFFFFF" w:fill="auto"/>
            <w:tcMar>
              <w:top w:w="28" w:type="dxa"/>
              <w:left w:w="57" w:type="dxa"/>
              <w:bottom w:w="85" w:type="dxa"/>
              <w:right w:w="113" w:type="dxa"/>
            </w:tcMar>
            <w:vAlign w:val="center"/>
          </w:tcPr>
          <w:p w14:paraId="5A3A5B1F" w14:textId="77777777" w:rsidR="0042354A" w:rsidRPr="0042354A" w:rsidRDefault="0042354A" w:rsidP="00B13E79">
            <w:pPr>
              <w:pStyle w:val="Performancetable9pt"/>
              <w:jc w:val="right"/>
            </w:pPr>
            <w:r w:rsidRPr="0042354A">
              <w:t>2,027</w:t>
            </w:r>
          </w:p>
        </w:tc>
        <w:tc>
          <w:tcPr>
            <w:tcW w:w="667" w:type="pct"/>
            <w:tcBorders>
              <w:left w:val="nil"/>
              <w:right w:val="nil"/>
            </w:tcBorders>
            <w:tcMar>
              <w:top w:w="28" w:type="dxa"/>
              <w:left w:w="57" w:type="dxa"/>
              <w:bottom w:w="85" w:type="dxa"/>
              <w:right w:w="113" w:type="dxa"/>
            </w:tcMar>
            <w:vAlign w:val="center"/>
          </w:tcPr>
          <w:p w14:paraId="0BC6AACD" w14:textId="77777777" w:rsidR="0042354A" w:rsidRPr="0042354A" w:rsidRDefault="0042354A" w:rsidP="00B13E79">
            <w:pPr>
              <w:pStyle w:val="Performancetable9pt"/>
              <w:jc w:val="right"/>
            </w:pPr>
            <w:r w:rsidRPr="0042354A">
              <w:t>3,202</w:t>
            </w:r>
          </w:p>
        </w:tc>
        <w:tc>
          <w:tcPr>
            <w:tcW w:w="667" w:type="pct"/>
            <w:tcBorders>
              <w:left w:val="nil"/>
              <w:right w:val="nil"/>
            </w:tcBorders>
            <w:tcMar>
              <w:top w:w="28" w:type="dxa"/>
              <w:left w:w="57" w:type="dxa"/>
              <w:bottom w:w="85" w:type="dxa"/>
              <w:right w:w="113" w:type="dxa"/>
            </w:tcMar>
            <w:vAlign w:val="center"/>
          </w:tcPr>
          <w:p w14:paraId="5F933B95" w14:textId="77777777" w:rsidR="0042354A" w:rsidRPr="0042354A" w:rsidRDefault="0042354A" w:rsidP="00B13E79">
            <w:pPr>
              <w:pStyle w:val="Performancetable9pt"/>
              <w:jc w:val="right"/>
            </w:pPr>
            <w:r w:rsidRPr="0042354A">
              <w:t>1,857</w:t>
            </w:r>
          </w:p>
        </w:tc>
      </w:tr>
      <w:tr w:rsidR="0042354A" w:rsidRPr="0042354A" w14:paraId="646E7FBF" w14:textId="77777777" w:rsidTr="0042354A">
        <w:trPr>
          <w:trHeight w:val="20"/>
        </w:trPr>
        <w:tc>
          <w:tcPr>
            <w:tcW w:w="2571" w:type="pct"/>
            <w:tcBorders>
              <w:left w:val="nil"/>
              <w:right w:val="nil"/>
            </w:tcBorders>
            <w:tcMar>
              <w:top w:w="28" w:type="dxa"/>
              <w:left w:w="57" w:type="dxa"/>
              <w:bottom w:w="85" w:type="dxa"/>
              <w:right w:w="57" w:type="dxa"/>
            </w:tcMar>
            <w:vAlign w:val="center"/>
          </w:tcPr>
          <w:p w14:paraId="76AC4FC4" w14:textId="77777777" w:rsidR="0042354A" w:rsidRPr="0042354A" w:rsidRDefault="0042354A" w:rsidP="0042354A">
            <w:pPr>
              <w:pStyle w:val="Performancetable9pt"/>
            </w:pPr>
            <w:r w:rsidRPr="0042354A">
              <w:t>Borrowings</w:t>
            </w:r>
          </w:p>
        </w:tc>
        <w:tc>
          <w:tcPr>
            <w:tcW w:w="428" w:type="pct"/>
            <w:tcBorders>
              <w:left w:val="nil"/>
              <w:right w:val="nil"/>
            </w:tcBorders>
            <w:tcMar>
              <w:top w:w="28" w:type="dxa"/>
              <w:left w:w="57" w:type="dxa"/>
              <w:bottom w:w="85" w:type="dxa"/>
              <w:right w:w="113" w:type="dxa"/>
            </w:tcMar>
            <w:vAlign w:val="center"/>
          </w:tcPr>
          <w:p w14:paraId="4B7CFE40" w14:textId="77777777" w:rsidR="0042354A" w:rsidRPr="0042354A" w:rsidRDefault="0042354A" w:rsidP="00B13E79">
            <w:pPr>
              <w:pStyle w:val="Performancetable9pt"/>
              <w:jc w:val="right"/>
            </w:pPr>
            <w:r w:rsidRPr="0042354A">
              <w:t>15</w:t>
            </w:r>
          </w:p>
        </w:tc>
        <w:tc>
          <w:tcPr>
            <w:tcW w:w="667" w:type="pct"/>
            <w:tcBorders>
              <w:left w:val="nil"/>
              <w:right w:val="nil"/>
            </w:tcBorders>
            <w:shd w:val="solid" w:color="FFFFFF" w:fill="auto"/>
            <w:tcMar>
              <w:top w:w="28" w:type="dxa"/>
              <w:left w:w="57" w:type="dxa"/>
              <w:bottom w:w="85" w:type="dxa"/>
              <w:right w:w="113" w:type="dxa"/>
            </w:tcMar>
            <w:vAlign w:val="center"/>
          </w:tcPr>
          <w:p w14:paraId="1532B465" w14:textId="77777777" w:rsidR="0042354A" w:rsidRPr="0042354A" w:rsidRDefault="0042354A" w:rsidP="00B13E79">
            <w:pPr>
              <w:pStyle w:val="Performancetable9pt"/>
              <w:jc w:val="right"/>
            </w:pPr>
            <w:r w:rsidRPr="0042354A">
              <w:t>11</w:t>
            </w:r>
          </w:p>
        </w:tc>
        <w:tc>
          <w:tcPr>
            <w:tcW w:w="667" w:type="pct"/>
            <w:tcBorders>
              <w:left w:val="nil"/>
              <w:right w:val="nil"/>
            </w:tcBorders>
            <w:tcMar>
              <w:top w:w="28" w:type="dxa"/>
              <w:left w:w="57" w:type="dxa"/>
              <w:bottom w:w="85" w:type="dxa"/>
              <w:right w:w="113" w:type="dxa"/>
            </w:tcMar>
            <w:vAlign w:val="center"/>
          </w:tcPr>
          <w:p w14:paraId="553F43AF"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113" w:type="dxa"/>
            </w:tcMar>
            <w:vAlign w:val="center"/>
          </w:tcPr>
          <w:p w14:paraId="771464DE" w14:textId="77777777" w:rsidR="0042354A" w:rsidRPr="0042354A" w:rsidRDefault="0042354A" w:rsidP="00B13E79">
            <w:pPr>
              <w:pStyle w:val="Performancetable9pt"/>
              <w:jc w:val="right"/>
            </w:pPr>
            <w:r w:rsidRPr="0042354A">
              <w:t>28</w:t>
            </w:r>
          </w:p>
        </w:tc>
      </w:tr>
      <w:tr w:rsidR="0042354A" w:rsidRPr="0042354A" w14:paraId="6E844232" w14:textId="77777777" w:rsidTr="0042354A">
        <w:trPr>
          <w:trHeight w:val="20"/>
        </w:trPr>
        <w:tc>
          <w:tcPr>
            <w:tcW w:w="2571" w:type="pct"/>
            <w:tcBorders>
              <w:left w:val="nil"/>
              <w:right w:val="nil"/>
            </w:tcBorders>
            <w:tcMar>
              <w:top w:w="28" w:type="dxa"/>
              <w:left w:w="57" w:type="dxa"/>
              <w:bottom w:w="85" w:type="dxa"/>
              <w:right w:w="57" w:type="dxa"/>
            </w:tcMar>
            <w:vAlign w:val="center"/>
          </w:tcPr>
          <w:p w14:paraId="7E27C030" w14:textId="77777777" w:rsidR="0042354A" w:rsidRPr="0042354A" w:rsidRDefault="0042354A" w:rsidP="0042354A">
            <w:pPr>
              <w:pStyle w:val="Performancetable9pt"/>
            </w:pPr>
            <w:r w:rsidRPr="0042354A">
              <w:t>Employee entitlements</w:t>
            </w:r>
          </w:p>
        </w:tc>
        <w:tc>
          <w:tcPr>
            <w:tcW w:w="428" w:type="pct"/>
            <w:tcBorders>
              <w:left w:val="nil"/>
              <w:right w:val="nil"/>
            </w:tcBorders>
            <w:tcMar>
              <w:top w:w="28" w:type="dxa"/>
              <w:left w:w="57" w:type="dxa"/>
              <w:bottom w:w="85" w:type="dxa"/>
              <w:right w:w="113" w:type="dxa"/>
            </w:tcMar>
            <w:vAlign w:val="center"/>
          </w:tcPr>
          <w:p w14:paraId="5604F0AA" w14:textId="77777777" w:rsidR="0042354A" w:rsidRPr="0042354A" w:rsidRDefault="0042354A" w:rsidP="00B13E79">
            <w:pPr>
              <w:pStyle w:val="Performancetable9pt"/>
              <w:jc w:val="right"/>
            </w:pPr>
            <w:r w:rsidRPr="0042354A">
              <w:t>16</w:t>
            </w:r>
          </w:p>
        </w:tc>
        <w:tc>
          <w:tcPr>
            <w:tcW w:w="667" w:type="pct"/>
            <w:tcBorders>
              <w:left w:val="nil"/>
              <w:right w:val="nil"/>
            </w:tcBorders>
            <w:shd w:val="solid" w:color="FFFFFF" w:fill="auto"/>
            <w:tcMar>
              <w:top w:w="28" w:type="dxa"/>
              <w:left w:w="57" w:type="dxa"/>
              <w:bottom w:w="85" w:type="dxa"/>
              <w:right w:w="113" w:type="dxa"/>
            </w:tcMar>
            <w:vAlign w:val="center"/>
          </w:tcPr>
          <w:p w14:paraId="16919415" w14:textId="77777777" w:rsidR="0042354A" w:rsidRPr="0042354A" w:rsidRDefault="0042354A" w:rsidP="00B13E79">
            <w:pPr>
              <w:pStyle w:val="Performancetable9pt"/>
              <w:jc w:val="right"/>
            </w:pPr>
            <w:r w:rsidRPr="0042354A">
              <w:t>4,250</w:t>
            </w:r>
          </w:p>
        </w:tc>
        <w:tc>
          <w:tcPr>
            <w:tcW w:w="667" w:type="pct"/>
            <w:tcBorders>
              <w:left w:val="nil"/>
              <w:right w:val="nil"/>
            </w:tcBorders>
            <w:tcMar>
              <w:top w:w="28" w:type="dxa"/>
              <w:left w:w="57" w:type="dxa"/>
              <w:bottom w:w="85" w:type="dxa"/>
              <w:right w:w="113" w:type="dxa"/>
            </w:tcMar>
            <w:vAlign w:val="center"/>
          </w:tcPr>
          <w:p w14:paraId="69EAB9CD" w14:textId="77777777" w:rsidR="0042354A" w:rsidRPr="0042354A" w:rsidRDefault="0042354A" w:rsidP="00B13E79">
            <w:pPr>
              <w:pStyle w:val="Performancetable9pt"/>
              <w:jc w:val="right"/>
            </w:pPr>
            <w:r w:rsidRPr="0042354A">
              <w:t>4,314</w:t>
            </w:r>
          </w:p>
        </w:tc>
        <w:tc>
          <w:tcPr>
            <w:tcW w:w="667" w:type="pct"/>
            <w:tcBorders>
              <w:left w:val="nil"/>
              <w:right w:val="nil"/>
            </w:tcBorders>
            <w:tcMar>
              <w:top w:w="28" w:type="dxa"/>
              <w:left w:w="57" w:type="dxa"/>
              <w:bottom w:w="85" w:type="dxa"/>
              <w:right w:w="113" w:type="dxa"/>
            </w:tcMar>
            <w:vAlign w:val="center"/>
          </w:tcPr>
          <w:p w14:paraId="6CE6D4F2" w14:textId="77777777" w:rsidR="0042354A" w:rsidRPr="0042354A" w:rsidRDefault="0042354A" w:rsidP="00B13E79">
            <w:pPr>
              <w:pStyle w:val="Performancetable9pt"/>
              <w:jc w:val="right"/>
            </w:pPr>
            <w:r w:rsidRPr="0042354A">
              <w:t>5,072</w:t>
            </w:r>
          </w:p>
        </w:tc>
      </w:tr>
      <w:tr w:rsidR="0042354A" w:rsidRPr="0042354A" w14:paraId="5C25FE57" w14:textId="77777777" w:rsidTr="0042354A">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62EC62C9" w14:textId="77777777" w:rsidR="0042354A" w:rsidRPr="0042354A" w:rsidRDefault="0042354A" w:rsidP="0042354A">
            <w:pPr>
              <w:pStyle w:val="Performancetable9pt"/>
            </w:pPr>
            <w:r w:rsidRPr="0042354A">
              <w:t>Provisions</w:t>
            </w:r>
          </w:p>
        </w:tc>
        <w:tc>
          <w:tcPr>
            <w:tcW w:w="428" w:type="pct"/>
            <w:tcBorders>
              <w:left w:val="nil"/>
              <w:bottom w:val="single" w:sz="4" w:space="0" w:color="00A2AB"/>
              <w:right w:val="nil"/>
            </w:tcBorders>
            <w:tcMar>
              <w:top w:w="28" w:type="dxa"/>
              <w:left w:w="57" w:type="dxa"/>
              <w:bottom w:w="85" w:type="dxa"/>
              <w:right w:w="113" w:type="dxa"/>
            </w:tcMar>
            <w:vAlign w:val="center"/>
          </w:tcPr>
          <w:p w14:paraId="2196A525" w14:textId="77777777" w:rsidR="0042354A" w:rsidRPr="0042354A" w:rsidRDefault="0042354A" w:rsidP="00B13E79">
            <w:pPr>
              <w:pStyle w:val="Performancetable9pt"/>
              <w:jc w:val="right"/>
            </w:pPr>
            <w:r w:rsidRPr="0042354A">
              <w:t>18</w:t>
            </w:r>
          </w:p>
        </w:tc>
        <w:tc>
          <w:tcPr>
            <w:tcW w:w="667" w:type="pct"/>
            <w:tcBorders>
              <w:left w:val="nil"/>
              <w:bottom w:val="single" w:sz="4" w:space="0" w:color="00A2AB"/>
              <w:right w:val="nil"/>
            </w:tcBorders>
            <w:shd w:val="solid" w:color="FFFFFF" w:fill="auto"/>
            <w:tcMar>
              <w:top w:w="28" w:type="dxa"/>
              <w:left w:w="57" w:type="dxa"/>
              <w:bottom w:w="85" w:type="dxa"/>
              <w:right w:w="113" w:type="dxa"/>
            </w:tcMar>
            <w:vAlign w:val="center"/>
          </w:tcPr>
          <w:p w14:paraId="2B4A340A" w14:textId="77777777" w:rsidR="0042354A" w:rsidRPr="0042354A" w:rsidRDefault="0042354A" w:rsidP="00B13E79">
            <w:pPr>
              <w:pStyle w:val="Performancetable9pt"/>
              <w:jc w:val="right"/>
            </w:pPr>
            <w:r w:rsidRPr="0042354A">
              <w:t>85</w:t>
            </w:r>
          </w:p>
        </w:tc>
        <w:tc>
          <w:tcPr>
            <w:tcW w:w="667" w:type="pct"/>
            <w:tcBorders>
              <w:left w:val="nil"/>
              <w:bottom w:val="single" w:sz="4" w:space="0" w:color="00A2AB"/>
              <w:right w:val="nil"/>
            </w:tcBorders>
            <w:tcMar>
              <w:top w:w="28" w:type="dxa"/>
              <w:left w:w="57" w:type="dxa"/>
              <w:bottom w:w="85" w:type="dxa"/>
              <w:right w:w="113" w:type="dxa"/>
            </w:tcMar>
            <w:vAlign w:val="center"/>
          </w:tcPr>
          <w:p w14:paraId="58BB34EE" w14:textId="77777777" w:rsidR="0042354A" w:rsidRPr="0042354A" w:rsidRDefault="0042354A" w:rsidP="00B13E79">
            <w:pPr>
              <w:pStyle w:val="Performancetable9pt"/>
              <w:jc w:val="right"/>
            </w:pPr>
            <w:r w:rsidRPr="0042354A">
              <w:t>-</w:t>
            </w:r>
          </w:p>
        </w:tc>
        <w:tc>
          <w:tcPr>
            <w:tcW w:w="667" w:type="pct"/>
            <w:tcBorders>
              <w:left w:val="nil"/>
              <w:bottom w:val="single" w:sz="4" w:space="0" w:color="00A2AB"/>
              <w:right w:val="nil"/>
            </w:tcBorders>
            <w:tcMar>
              <w:top w:w="28" w:type="dxa"/>
              <w:left w:w="57" w:type="dxa"/>
              <w:bottom w:w="85" w:type="dxa"/>
              <w:right w:w="113" w:type="dxa"/>
            </w:tcMar>
            <w:vAlign w:val="center"/>
          </w:tcPr>
          <w:p w14:paraId="20EA6B60" w14:textId="77777777" w:rsidR="0042354A" w:rsidRPr="0042354A" w:rsidRDefault="0042354A" w:rsidP="00B13E79">
            <w:pPr>
              <w:pStyle w:val="Performancetable9pt"/>
              <w:jc w:val="right"/>
            </w:pPr>
            <w:r w:rsidRPr="0042354A">
              <w:t>134</w:t>
            </w:r>
          </w:p>
        </w:tc>
      </w:tr>
      <w:tr w:rsidR="0042354A" w:rsidRPr="0042354A" w14:paraId="645D3091" w14:textId="77777777" w:rsidTr="0042354A">
        <w:trPr>
          <w:trHeight w:val="20"/>
        </w:trPr>
        <w:tc>
          <w:tcPr>
            <w:tcW w:w="2571" w:type="pct"/>
            <w:tcBorders>
              <w:top w:val="single" w:sz="4" w:space="0" w:color="00A2AB"/>
              <w:left w:val="nil"/>
              <w:right w:val="nil"/>
            </w:tcBorders>
            <w:tcMar>
              <w:top w:w="28" w:type="dxa"/>
              <w:left w:w="57" w:type="dxa"/>
              <w:bottom w:w="85" w:type="dxa"/>
              <w:right w:w="57" w:type="dxa"/>
            </w:tcMar>
            <w:vAlign w:val="center"/>
          </w:tcPr>
          <w:p w14:paraId="389B3FD9" w14:textId="77777777" w:rsidR="0042354A" w:rsidRPr="0042354A" w:rsidRDefault="0042354A" w:rsidP="0042354A">
            <w:pPr>
              <w:pStyle w:val="Performancetable9pt"/>
            </w:pPr>
            <w:r w:rsidRPr="0042354A">
              <w:t>Total current liabilities</w:t>
            </w:r>
          </w:p>
        </w:tc>
        <w:tc>
          <w:tcPr>
            <w:tcW w:w="428" w:type="pct"/>
            <w:tcBorders>
              <w:top w:val="single" w:sz="4" w:space="0" w:color="00A2AB"/>
              <w:left w:val="nil"/>
              <w:right w:val="nil"/>
            </w:tcBorders>
            <w:tcMar>
              <w:top w:w="28" w:type="dxa"/>
              <w:left w:w="57" w:type="dxa"/>
              <w:bottom w:w="85" w:type="dxa"/>
              <w:right w:w="113" w:type="dxa"/>
            </w:tcMar>
            <w:vAlign w:val="center"/>
          </w:tcPr>
          <w:p w14:paraId="36ED456B" w14:textId="7A9AAC58" w:rsidR="0042354A" w:rsidRPr="0042354A" w:rsidRDefault="0042354A" w:rsidP="00B13E79">
            <w:pPr>
              <w:pStyle w:val="Performancetable9pt"/>
              <w:jc w:val="right"/>
            </w:pPr>
          </w:p>
        </w:tc>
        <w:tc>
          <w:tcPr>
            <w:tcW w:w="667" w:type="pct"/>
            <w:tcBorders>
              <w:top w:val="single" w:sz="4" w:space="0" w:color="00A2AB"/>
              <w:left w:val="nil"/>
              <w:right w:val="nil"/>
            </w:tcBorders>
            <w:shd w:val="solid" w:color="FFFFFF" w:fill="auto"/>
            <w:tcMar>
              <w:top w:w="28" w:type="dxa"/>
              <w:left w:w="57" w:type="dxa"/>
              <w:bottom w:w="85" w:type="dxa"/>
              <w:right w:w="113" w:type="dxa"/>
            </w:tcMar>
            <w:vAlign w:val="center"/>
          </w:tcPr>
          <w:p w14:paraId="478CEEB1" w14:textId="77777777" w:rsidR="0042354A" w:rsidRPr="0042354A" w:rsidRDefault="0042354A" w:rsidP="00B13E79">
            <w:pPr>
              <w:pStyle w:val="Performancetable9pt"/>
              <w:jc w:val="right"/>
            </w:pPr>
            <w:r w:rsidRPr="0042354A">
              <w:t>6,373</w:t>
            </w:r>
          </w:p>
        </w:tc>
        <w:tc>
          <w:tcPr>
            <w:tcW w:w="667" w:type="pct"/>
            <w:tcBorders>
              <w:top w:val="single" w:sz="4" w:space="0" w:color="00A2AB"/>
              <w:left w:val="nil"/>
              <w:right w:val="nil"/>
            </w:tcBorders>
            <w:tcMar>
              <w:top w:w="28" w:type="dxa"/>
              <w:left w:w="57" w:type="dxa"/>
              <w:bottom w:w="85" w:type="dxa"/>
              <w:right w:w="113" w:type="dxa"/>
            </w:tcMar>
            <w:vAlign w:val="center"/>
          </w:tcPr>
          <w:p w14:paraId="04ADC775" w14:textId="77777777" w:rsidR="0042354A" w:rsidRPr="0042354A" w:rsidRDefault="0042354A" w:rsidP="00B13E79">
            <w:pPr>
              <w:pStyle w:val="Performancetable9pt"/>
              <w:jc w:val="right"/>
            </w:pPr>
            <w:r w:rsidRPr="0042354A">
              <w:t>7,516</w:t>
            </w:r>
          </w:p>
        </w:tc>
        <w:tc>
          <w:tcPr>
            <w:tcW w:w="667" w:type="pct"/>
            <w:tcBorders>
              <w:top w:val="single" w:sz="4" w:space="0" w:color="00A2AB"/>
              <w:left w:val="nil"/>
              <w:right w:val="nil"/>
            </w:tcBorders>
            <w:tcMar>
              <w:top w:w="28" w:type="dxa"/>
              <w:left w:w="57" w:type="dxa"/>
              <w:bottom w:w="85" w:type="dxa"/>
              <w:right w:w="113" w:type="dxa"/>
            </w:tcMar>
            <w:vAlign w:val="center"/>
          </w:tcPr>
          <w:p w14:paraId="19C98E1A" w14:textId="77777777" w:rsidR="0042354A" w:rsidRPr="0042354A" w:rsidRDefault="0042354A" w:rsidP="00B13E79">
            <w:pPr>
              <w:pStyle w:val="Performancetable9pt"/>
              <w:jc w:val="right"/>
            </w:pPr>
            <w:r w:rsidRPr="0042354A">
              <w:t>7,091</w:t>
            </w:r>
          </w:p>
        </w:tc>
      </w:tr>
      <w:tr w:rsidR="0042354A" w:rsidRPr="0042354A" w14:paraId="3370E0B1" w14:textId="77777777" w:rsidTr="0042354A">
        <w:trPr>
          <w:trHeight w:val="20"/>
        </w:trPr>
        <w:tc>
          <w:tcPr>
            <w:tcW w:w="2571" w:type="pct"/>
            <w:tcBorders>
              <w:left w:val="nil"/>
              <w:right w:val="nil"/>
            </w:tcBorders>
            <w:tcMar>
              <w:top w:w="28" w:type="dxa"/>
              <w:left w:w="57" w:type="dxa"/>
              <w:bottom w:w="85" w:type="dxa"/>
              <w:right w:w="57" w:type="dxa"/>
            </w:tcMar>
            <w:vAlign w:val="center"/>
          </w:tcPr>
          <w:p w14:paraId="661D228F" w14:textId="77777777" w:rsidR="0042354A" w:rsidRPr="0042354A" w:rsidRDefault="0042354A" w:rsidP="0042354A">
            <w:pPr>
              <w:pStyle w:val="Performancetable9pt"/>
              <w:rPr>
                <w:b/>
                <w:bCs/>
              </w:rPr>
            </w:pPr>
            <w:r w:rsidRPr="0042354A">
              <w:rPr>
                <w:b/>
                <w:bCs/>
              </w:rPr>
              <w:t>Non-current liabilities</w:t>
            </w:r>
          </w:p>
        </w:tc>
        <w:tc>
          <w:tcPr>
            <w:tcW w:w="428" w:type="pct"/>
            <w:tcBorders>
              <w:left w:val="nil"/>
              <w:right w:val="nil"/>
            </w:tcBorders>
            <w:tcMar>
              <w:top w:w="28" w:type="dxa"/>
              <w:left w:w="57" w:type="dxa"/>
              <w:bottom w:w="85" w:type="dxa"/>
              <w:right w:w="113" w:type="dxa"/>
            </w:tcMar>
            <w:vAlign w:val="center"/>
          </w:tcPr>
          <w:p w14:paraId="06C3B9C5"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1DBA6AAC"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139B137E" w14:textId="77777777" w:rsidR="0042354A" w:rsidRPr="0042354A" w:rsidRDefault="0042354A" w:rsidP="00B13E79">
            <w:pPr>
              <w:pStyle w:val="Performancetable9pt"/>
              <w:jc w:val="right"/>
            </w:pPr>
          </w:p>
        </w:tc>
        <w:tc>
          <w:tcPr>
            <w:tcW w:w="667" w:type="pct"/>
            <w:tcBorders>
              <w:left w:val="nil"/>
              <w:right w:val="nil"/>
            </w:tcBorders>
            <w:tcMar>
              <w:top w:w="28" w:type="dxa"/>
              <w:left w:w="57" w:type="dxa"/>
              <w:bottom w:w="85" w:type="dxa"/>
              <w:right w:w="113" w:type="dxa"/>
            </w:tcMar>
            <w:vAlign w:val="center"/>
          </w:tcPr>
          <w:p w14:paraId="3F47756E" w14:textId="77777777" w:rsidR="0042354A" w:rsidRPr="0042354A" w:rsidRDefault="0042354A" w:rsidP="00B13E79">
            <w:pPr>
              <w:pStyle w:val="Performancetable9pt"/>
              <w:jc w:val="right"/>
            </w:pPr>
          </w:p>
        </w:tc>
      </w:tr>
      <w:tr w:rsidR="0042354A" w:rsidRPr="0042354A" w14:paraId="4B92A6A7" w14:textId="77777777" w:rsidTr="0042354A">
        <w:trPr>
          <w:trHeight w:val="20"/>
        </w:trPr>
        <w:tc>
          <w:tcPr>
            <w:tcW w:w="2571" w:type="pct"/>
            <w:tcBorders>
              <w:left w:val="nil"/>
              <w:right w:val="nil"/>
            </w:tcBorders>
            <w:tcMar>
              <w:top w:w="28" w:type="dxa"/>
              <w:left w:w="57" w:type="dxa"/>
              <w:bottom w:w="85" w:type="dxa"/>
              <w:right w:w="57" w:type="dxa"/>
            </w:tcMar>
            <w:vAlign w:val="center"/>
          </w:tcPr>
          <w:p w14:paraId="0C68B714" w14:textId="77777777" w:rsidR="0042354A" w:rsidRPr="0042354A" w:rsidRDefault="0042354A" w:rsidP="0042354A">
            <w:pPr>
              <w:pStyle w:val="Performancetable9pt"/>
            </w:pPr>
            <w:r w:rsidRPr="0042354A">
              <w:t>Borrowings</w:t>
            </w:r>
          </w:p>
        </w:tc>
        <w:tc>
          <w:tcPr>
            <w:tcW w:w="428" w:type="pct"/>
            <w:tcBorders>
              <w:left w:val="nil"/>
              <w:right w:val="nil"/>
            </w:tcBorders>
            <w:tcMar>
              <w:top w:w="28" w:type="dxa"/>
              <w:left w:w="57" w:type="dxa"/>
              <w:bottom w:w="85" w:type="dxa"/>
              <w:right w:w="113" w:type="dxa"/>
            </w:tcMar>
            <w:vAlign w:val="center"/>
          </w:tcPr>
          <w:p w14:paraId="28442666" w14:textId="77777777" w:rsidR="0042354A" w:rsidRPr="0042354A" w:rsidRDefault="0042354A" w:rsidP="00B13E79">
            <w:pPr>
              <w:pStyle w:val="Performancetable9pt"/>
              <w:jc w:val="right"/>
            </w:pPr>
            <w:r w:rsidRPr="0042354A">
              <w:t>15</w:t>
            </w:r>
          </w:p>
        </w:tc>
        <w:tc>
          <w:tcPr>
            <w:tcW w:w="667" w:type="pct"/>
            <w:tcBorders>
              <w:left w:val="nil"/>
              <w:right w:val="nil"/>
            </w:tcBorders>
            <w:shd w:val="solid" w:color="FFFFFF" w:fill="auto"/>
            <w:tcMar>
              <w:top w:w="28" w:type="dxa"/>
              <w:left w:w="57" w:type="dxa"/>
              <w:bottom w:w="85" w:type="dxa"/>
              <w:right w:w="113" w:type="dxa"/>
            </w:tcMar>
            <w:vAlign w:val="center"/>
          </w:tcPr>
          <w:p w14:paraId="5981F05E" w14:textId="77777777" w:rsidR="0042354A" w:rsidRPr="0042354A" w:rsidRDefault="0042354A" w:rsidP="00B13E79">
            <w:pPr>
              <w:pStyle w:val="Performancetable9pt"/>
              <w:jc w:val="right"/>
            </w:pPr>
            <w:r w:rsidRPr="0042354A">
              <w:t>97</w:t>
            </w:r>
          </w:p>
        </w:tc>
        <w:tc>
          <w:tcPr>
            <w:tcW w:w="667" w:type="pct"/>
            <w:tcBorders>
              <w:left w:val="nil"/>
              <w:right w:val="nil"/>
            </w:tcBorders>
            <w:tcMar>
              <w:top w:w="28" w:type="dxa"/>
              <w:left w:w="57" w:type="dxa"/>
              <w:bottom w:w="85" w:type="dxa"/>
              <w:right w:w="113" w:type="dxa"/>
            </w:tcMar>
            <w:vAlign w:val="center"/>
          </w:tcPr>
          <w:p w14:paraId="68EF33C4" w14:textId="77777777" w:rsidR="0042354A" w:rsidRPr="0042354A" w:rsidRDefault="0042354A" w:rsidP="00B13E79">
            <w:pPr>
              <w:pStyle w:val="Performancetable9pt"/>
              <w:jc w:val="right"/>
            </w:pPr>
            <w:r w:rsidRPr="0042354A">
              <w:t>81</w:t>
            </w:r>
          </w:p>
        </w:tc>
        <w:tc>
          <w:tcPr>
            <w:tcW w:w="667" w:type="pct"/>
            <w:tcBorders>
              <w:left w:val="nil"/>
              <w:right w:val="nil"/>
            </w:tcBorders>
            <w:tcMar>
              <w:top w:w="28" w:type="dxa"/>
              <w:left w:w="57" w:type="dxa"/>
              <w:bottom w:w="85" w:type="dxa"/>
              <w:right w:w="113" w:type="dxa"/>
            </w:tcMar>
            <w:vAlign w:val="center"/>
          </w:tcPr>
          <w:p w14:paraId="3BA1DC71" w14:textId="77777777" w:rsidR="0042354A" w:rsidRPr="0042354A" w:rsidRDefault="0042354A" w:rsidP="00B13E79">
            <w:pPr>
              <w:pStyle w:val="Performancetable9pt"/>
              <w:jc w:val="right"/>
            </w:pPr>
            <w:r w:rsidRPr="0042354A">
              <w:t>82</w:t>
            </w:r>
          </w:p>
        </w:tc>
      </w:tr>
      <w:tr w:rsidR="0042354A" w:rsidRPr="0042354A" w14:paraId="112D552B" w14:textId="77777777" w:rsidTr="0042354A">
        <w:trPr>
          <w:trHeight w:val="20"/>
        </w:trPr>
        <w:tc>
          <w:tcPr>
            <w:tcW w:w="2571" w:type="pct"/>
            <w:tcBorders>
              <w:left w:val="nil"/>
              <w:right w:val="nil"/>
            </w:tcBorders>
            <w:tcMar>
              <w:top w:w="28" w:type="dxa"/>
              <w:left w:w="57" w:type="dxa"/>
              <w:bottom w:w="85" w:type="dxa"/>
              <w:right w:w="57" w:type="dxa"/>
            </w:tcMar>
            <w:vAlign w:val="center"/>
          </w:tcPr>
          <w:p w14:paraId="54103912" w14:textId="77777777" w:rsidR="0042354A" w:rsidRPr="0042354A" w:rsidRDefault="0042354A" w:rsidP="0042354A">
            <w:pPr>
              <w:pStyle w:val="Performancetable9pt"/>
            </w:pPr>
            <w:r w:rsidRPr="0042354A">
              <w:t>Employee entitlements</w:t>
            </w:r>
          </w:p>
        </w:tc>
        <w:tc>
          <w:tcPr>
            <w:tcW w:w="428" w:type="pct"/>
            <w:tcBorders>
              <w:left w:val="nil"/>
              <w:right w:val="nil"/>
            </w:tcBorders>
            <w:tcMar>
              <w:top w:w="28" w:type="dxa"/>
              <w:left w:w="57" w:type="dxa"/>
              <w:bottom w:w="85" w:type="dxa"/>
              <w:right w:w="113" w:type="dxa"/>
            </w:tcMar>
            <w:vAlign w:val="center"/>
          </w:tcPr>
          <w:p w14:paraId="0D6A50AB" w14:textId="77777777" w:rsidR="0042354A" w:rsidRPr="0042354A" w:rsidRDefault="0042354A" w:rsidP="00B13E79">
            <w:pPr>
              <w:pStyle w:val="Performancetable9pt"/>
              <w:jc w:val="right"/>
            </w:pPr>
            <w:r w:rsidRPr="0042354A">
              <w:t>16</w:t>
            </w:r>
          </w:p>
        </w:tc>
        <w:tc>
          <w:tcPr>
            <w:tcW w:w="667" w:type="pct"/>
            <w:tcBorders>
              <w:left w:val="nil"/>
              <w:right w:val="nil"/>
            </w:tcBorders>
            <w:shd w:val="solid" w:color="FFFFFF" w:fill="auto"/>
            <w:tcMar>
              <w:top w:w="28" w:type="dxa"/>
              <w:left w:w="57" w:type="dxa"/>
              <w:bottom w:w="85" w:type="dxa"/>
              <w:right w:w="113" w:type="dxa"/>
            </w:tcMar>
            <w:vAlign w:val="center"/>
          </w:tcPr>
          <w:p w14:paraId="42A55D87" w14:textId="77777777" w:rsidR="0042354A" w:rsidRPr="0042354A" w:rsidRDefault="0042354A" w:rsidP="00B13E79">
            <w:pPr>
              <w:pStyle w:val="Performancetable9pt"/>
              <w:jc w:val="right"/>
            </w:pPr>
            <w:r w:rsidRPr="0042354A">
              <w:t>300</w:t>
            </w:r>
          </w:p>
        </w:tc>
        <w:tc>
          <w:tcPr>
            <w:tcW w:w="667" w:type="pct"/>
            <w:tcBorders>
              <w:left w:val="nil"/>
              <w:right w:val="nil"/>
            </w:tcBorders>
            <w:tcMar>
              <w:top w:w="28" w:type="dxa"/>
              <w:left w:w="57" w:type="dxa"/>
              <w:bottom w:w="85" w:type="dxa"/>
              <w:right w:w="113" w:type="dxa"/>
            </w:tcMar>
            <w:vAlign w:val="center"/>
          </w:tcPr>
          <w:p w14:paraId="5D01E0BA" w14:textId="77777777" w:rsidR="0042354A" w:rsidRPr="0042354A" w:rsidRDefault="0042354A" w:rsidP="00B13E79">
            <w:pPr>
              <w:pStyle w:val="Performancetable9pt"/>
              <w:jc w:val="right"/>
            </w:pPr>
            <w:r w:rsidRPr="0042354A">
              <w:t>289</w:t>
            </w:r>
          </w:p>
        </w:tc>
        <w:tc>
          <w:tcPr>
            <w:tcW w:w="667" w:type="pct"/>
            <w:tcBorders>
              <w:left w:val="nil"/>
              <w:right w:val="nil"/>
            </w:tcBorders>
            <w:tcMar>
              <w:top w:w="28" w:type="dxa"/>
              <w:left w:w="57" w:type="dxa"/>
              <w:bottom w:w="85" w:type="dxa"/>
              <w:right w:w="113" w:type="dxa"/>
            </w:tcMar>
            <w:vAlign w:val="center"/>
          </w:tcPr>
          <w:p w14:paraId="2C1733DC" w14:textId="77777777" w:rsidR="0042354A" w:rsidRPr="0042354A" w:rsidRDefault="0042354A" w:rsidP="00B13E79">
            <w:pPr>
              <w:pStyle w:val="Performancetable9pt"/>
              <w:jc w:val="right"/>
            </w:pPr>
            <w:r w:rsidRPr="0042354A">
              <w:t>296</w:t>
            </w:r>
          </w:p>
        </w:tc>
      </w:tr>
      <w:tr w:rsidR="0042354A" w:rsidRPr="0042354A" w14:paraId="1ECA1BE0" w14:textId="77777777" w:rsidTr="0042354A">
        <w:trPr>
          <w:trHeight w:val="20"/>
        </w:trPr>
        <w:tc>
          <w:tcPr>
            <w:tcW w:w="2571" w:type="pct"/>
            <w:tcBorders>
              <w:left w:val="nil"/>
              <w:right w:val="nil"/>
            </w:tcBorders>
            <w:tcMar>
              <w:top w:w="28" w:type="dxa"/>
              <w:left w:w="57" w:type="dxa"/>
              <w:bottom w:w="85" w:type="dxa"/>
              <w:right w:w="57" w:type="dxa"/>
            </w:tcMar>
            <w:vAlign w:val="center"/>
          </w:tcPr>
          <w:p w14:paraId="132908B9" w14:textId="77777777" w:rsidR="0042354A" w:rsidRPr="0042354A" w:rsidRDefault="0042354A" w:rsidP="0042354A">
            <w:pPr>
              <w:pStyle w:val="Performancetable9pt"/>
            </w:pPr>
            <w:r w:rsidRPr="0042354A">
              <w:t>Restricted funds</w:t>
            </w:r>
          </w:p>
        </w:tc>
        <w:tc>
          <w:tcPr>
            <w:tcW w:w="428" w:type="pct"/>
            <w:tcBorders>
              <w:left w:val="nil"/>
              <w:right w:val="nil"/>
            </w:tcBorders>
            <w:tcMar>
              <w:top w:w="28" w:type="dxa"/>
              <w:left w:w="57" w:type="dxa"/>
              <w:bottom w:w="85" w:type="dxa"/>
              <w:right w:w="113" w:type="dxa"/>
            </w:tcMar>
            <w:vAlign w:val="center"/>
          </w:tcPr>
          <w:p w14:paraId="28405A3B" w14:textId="77777777" w:rsidR="0042354A" w:rsidRPr="0042354A" w:rsidRDefault="0042354A" w:rsidP="00B13E79">
            <w:pPr>
              <w:pStyle w:val="Performancetable9pt"/>
              <w:jc w:val="right"/>
            </w:pPr>
            <w:r w:rsidRPr="0042354A">
              <w:t>17</w:t>
            </w:r>
          </w:p>
        </w:tc>
        <w:tc>
          <w:tcPr>
            <w:tcW w:w="667" w:type="pct"/>
            <w:tcBorders>
              <w:left w:val="nil"/>
              <w:right w:val="nil"/>
            </w:tcBorders>
            <w:shd w:val="solid" w:color="FFFFFF" w:fill="auto"/>
            <w:tcMar>
              <w:top w:w="28" w:type="dxa"/>
              <w:left w:w="57" w:type="dxa"/>
              <w:bottom w:w="85" w:type="dxa"/>
              <w:right w:w="113" w:type="dxa"/>
            </w:tcMar>
            <w:vAlign w:val="center"/>
          </w:tcPr>
          <w:p w14:paraId="47D245AD" w14:textId="77777777" w:rsidR="0042354A" w:rsidRPr="0042354A" w:rsidRDefault="0042354A" w:rsidP="00B13E79">
            <w:pPr>
              <w:pStyle w:val="Performancetable9pt"/>
              <w:jc w:val="right"/>
            </w:pPr>
            <w:r w:rsidRPr="0042354A">
              <w:t>2</w:t>
            </w:r>
          </w:p>
        </w:tc>
        <w:tc>
          <w:tcPr>
            <w:tcW w:w="667" w:type="pct"/>
            <w:tcBorders>
              <w:left w:val="nil"/>
              <w:right w:val="nil"/>
            </w:tcBorders>
            <w:tcMar>
              <w:top w:w="28" w:type="dxa"/>
              <w:left w:w="57" w:type="dxa"/>
              <w:bottom w:w="85" w:type="dxa"/>
              <w:right w:w="113" w:type="dxa"/>
            </w:tcMar>
            <w:vAlign w:val="center"/>
          </w:tcPr>
          <w:p w14:paraId="68C7D92F" w14:textId="77777777" w:rsidR="0042354A" w:rsidRPr="0042354A" w:rsidRDefault="0042354A" w:rsidP="00B13E79">
            <w:pPr>
              <w:pStyle w:val="Performancetable9pt"/>
              <w:jc w:val="right"/>
            </w:pPr>
            <w:r w:rsidRPr="0042354A">
              <w:t>30</w:t>
            </w:r>
          </w:p>
        </w:tc>
        <w:tc>
          <w:tcPr>
            <w:tcW w:w="667" w:type="pct"/>
            <w:tcBorders>
              <w:left w:val="nil"/>
              <w:right w:val="nil"/>
            </w:tcBorders>
            <w:tcMar>
              <w:top w:w="28" w:type="dxa"/>
              <w:left w:w="57" w:type="dxa"/>
              <w:bottom w:w="85" w:type="dxa"/>
              <w:right w:w="113" w:type="dxa"/>
            </w:tcMar>
            <w:vAlign w:val="center"/>
          </w:tcPr>
          <w:p w14:paraId="55E3CA06" w14:textId="77777777" w:rsidR="0042354A" w:rsidRPr="0042354A" w:rsidRDefault="0042354A" w:rsidP="00B13E79">
            <w:pPr>
              <w:pStyle w:val="Performancetable9pt"/>
              <w:jc w:val="right"/>
            </w:pPr>
            <w:r w:rsidRPr="0042354A">
              <w:t>1</w:t>
            </w:r>
          </w:p>
        </w:tc>
      </w:tr>
      <w:tr w:rsidR="0042354A" w:rsidRPr="0042354A" w14:paraId="2527DE12" w14:textId="77777777" w:rsidTr="0042354A">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4A9C3618" w14:textId="77777777" w:rsidR="0042354A" w:rsidRPr="0042354A" w:rsidRDefault="0042354A" w:rsidP="0042354A">
            <w:pPr>
              <w:pStyle w:val="Performancetable9pt"/>
            </w:pPr>
            <w:r w:rsidRPr="0042354A">
              <w:t>Provisions</w:t>
            </w:r>
          </w:p>
        </w:tc>
        <w:tc>
          <w:tcPr>
            <w:tcW w:w="428" w:type="pct"/>
            <w:tcBorders>
              <w:left w:val="nil"/>
              <w:bottom w:val="single" w:sz="4" w:space="0" w:color="00A2AB"/>
              <w:right w:val="nil"/>
            </w:tcBorders>
            <w:tcMar>
              <w:top w:w="28" w:type="dxa"/>
              <w:left w:w="57" w:type="dxa"/>
              <w:bottom w:w="85" w:type="dxa"/>
              <w:right w:w="113" w:type="dxa"/>
            </w:tcMar>
            <w:vAlign w:val="center"/>
          </w:tcPr>
          <w:p w14:paraId="65D408C3" w14:textId="77777777" w:rsidR="0042354A" w:rsidRPr="0042354A" w:rsidRDefault="0042354A" w:rsidP="00B13E79">
            <w:pPr>
              <w:pStyle w:val="Performancetable9pt"/>
              <w:jc w:val="right"/>
            </w:pPr>
            <w:r w:rsidRPr="0042354A">
              <w:t>18</w:t>
            </w:r>
          </w:p>
        </w:tc>
        <w:tc>
          <w:tcPr>
            <w:tcW w:w="667" w:type="pct"/>
            <w:tcBorders>
              <w:left w:val="nil"/>
              <w:bottom w:val="single" w:sz="4" w:space="0" w:color="00A2AB"/>
              <w:right w:val="nil"/>
            </w:tcBorders>
            <w:shd w:val="solid" w:color="FFFFFF" w:fill="auto"/>
            <w:tcMar>
              <w:top w:w="28" w:type="dxa"/>
              <w:left w:w="57" w:type="dxa"/>
              <w:bottom w:w="85" w:type="dxa"/>
              <w:right w:w="113" w:type="dxa"/>
            </w:tcMar>
            <w:vAlign w:val="center"/>
          </w:tcPr>
          <w:p w14:paraId="12611D13" w14:textId="77777777" w:rsidR="0042354A" w:rsidRPr="0042354A" w:rsidRDefault="0042354A" w:rsidP="00B13E79">
            <w:pPr>
              <w:pStyle w:val="Performancetable9pt"/>
              <w:jc w:val="right"/>
            </w:pPr>
            <w:r w:rsidRPr="0042354A">
              <w:t>3</w:t>
            </w:r>
          </w:p>
        </w:tc>
        <w:tc>
          <w:tcPr>
            <w:tcW w:w="667" w:type="pct"/>
            <w:tcBorders>
              <w:left w:val="nil"/>
              <w:bottom w:val="single" w:sz="4" w:space="0" w:color="00A2AB"/>
              <w:right w:val="nil"/>
            </w:tcBorders>
            <w:tcMar>
              <w:top w:w="28" w:type="dxa"/>
              <w:left w:w="57" w:type="dxa"/>
              <w:bottom w:w="85" w:type="dxa"/>
              <w:right w:w="113" w:type="dxa"/>
            </w:tcMar>
            <w:vAlign w:val="center"/>
          </w:tcPr>
          <w:p w14:paraId="32A51B86" w14:textId="77777777" w:rsidR="0042354A" w:rsidRPr="0042354A" w:rsidRDefault="0042354A" w:rsidP="00B13E79">
            <w:pPr>
              <w:pStyle w:val="Performancetable9pt"/>
              <w:jc w:val="right"/>
            </w:pPr>
            <w:r w:rsidRPr="0042354A">
              <w:t>3</w:t>
            </w:r>
          </w:p>
        </w:tc>
        <w:tc>
          <w:tcPr>
            <w:tcW w:w="667" w:type="pct"/>
            <w:tcBorders>
              <w:left w:val="nil"/>
              <w:bottom w:val="single" w:sz="4" w:space="0" w:color="00A2AB"/>
              <w:right w:val="nil"/>
            </w:tcBorders>
            <w:tcMar>
              <w:top w:w="28" w:type="dxa"/>
              <w:left w:w="57" w:type="dxa"/>
              <w:bottom w:w="85" w:type="dxa"/>
              <w:right w:w="113" w:type="dxa"/>
            </w:tcMar>
            <w:vAlign w:val="center"/>
          </w:tcPr>
          <w:p w14:paraId="031DB14F" w14:textId="77777777" w:rsidR="0042354A" w:rsidRPr="0042354A" w:rsidRDefault="0042354A" w:rsidP="00B13E79">
            <w:pPr>
              <w:pStyle w:val="Performancetable9pt"/>
              <w:jc w:val="right"/>
            </w:pPr>
            <w:r w:rsidRPr="0042354A">
              <w:t>8</w:t>
            </w:r>
          </w:p>
        </w:tc>
      </w:tr>
      <w:tr w:rsidR="0042354A" w:rsidRPr="0042354A" w14:paraId="6E8A5A05" w14:textId="77777777" w:rsidTr="0042354A">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057F1F21" w14:textId="77777777" w:rsidR="0042354A" w:rsidRPr="0042354A" w:rsidRDefault="0042354A" w:rsidP="0042354A">
            <w:pPr>
              <w:pStyle w:val="Performancetable9pt"/>
            </w:pPr>
            <w:r w:rsidRPr="0042354A">
              <w:t>Total non-current liabilities</w:t>
            </w:r>
          </w:p>
        </w:tc>
        <w:tc>
          <w:tcPr>
            <w:tcW w:w="428"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78D9DD26" w14:textId="1AD2B816" w:rsidR="0042354A" w:rsidRPr="0042354A" w:rsidRDefault="0042354A" w:rsidP="00B13E79">
            <w:pPr>
              <w:pStyle w:val="Performancetable9pt"/>
              <w:jc w:val="right"/>
            </w:pP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113" w:type="dxa"/>
            </w:tcMar>
            <w:vAlign w:val="center"/>
          </w:tcPr>
          <w:p w14:paraId="5905E26E" w14:textId="77777777" w:rsidR="0042354A" w:rsidRPr="0042354A" w:rsidRDefault="0042354A" w:rsidP="00B13E79">
            <w:pPr>
              <w:pStyle w:val="Performancetable9pt"/>
              <w:jc w:val="right"/>
            </w:pPr>
            <w:r w:rsidRPr="0042354A">
              <w:t>402</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51CC77E4" w14:textId="77777777" w:rsidR="0042354A" w:rsidRPr="0042354A" w:rsidRDefault="0042354A" w:rsidP="00B13E79">
            <w:pPr>
              <w:pStyle w:val="Performancetable9pt"/>
              <w:jc w:val="right"/>
            </w:pPr>
            <w:r w:rsidRPr="0042354A">
              <w:t>403</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2C204F2E" w14:textId="77777777" w:rsidR="0042354A" w:rsidRPr="0042354A" w:rsidRDefault="0042354A" w:rsidP="00B13E79">
            <w:pPr>
              <w:pStyle w:val="Performancetable9pt"/>
              <w:jc w:val="right"/>
            </w:pPr>
            <w:r w:rsidRPr="0042354A">
              <w:t>387</w:t>
            </w:r>
          </w:p>
        </w:tc>
      </w:tr>
      <w:tr w:rsidR="0042354A" w:rsidRPr="0042354A" w14:paraId="5667FE84" w14:textId="77777777" w:rsidTr="0042354A">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4CAC6881" w14:textId="77777777" w:rsidR="0042354A" w:rsidRPr="0042354A" w:rsidRDefault="0042354A" w:rsidP="0042354A">
            <w:pPr>
              <w:pStyle w:val="Performancetable9pt"/>
              <w:rPr>
                <w:b/>
                <w:bCs/>
              </w:rPr>
            </w:pPr>
            <w:r w:rsidRPr="0042354A">
              <w:rPr>
                <w:b/>
                <w:bCs/>
              </w:rPr>
              <w:t>Total liabilities</w:t>
            </w:r>
          </w:p>
        </w:tc>
        <w:tc>
          <w:tcPr>
            <w:tcW w:w="428"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0D31EBEB" w14:textId="20ECF13F" w:rsidR="0042354A" w:rsidRPr="0042354A" w:rsidRDefault="0042354A" w:rsidP="00B13E79">
            <w:pPr>
              <w:pStyle w:val="Performancetable9pt"/>
              <w:jc w:val="right"/>
              <w:rPr>
                <w:b/>
                <w:bCs/>
              </w:rPr>
            </w:pP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113" w:type="dxa"/>
            </w:tcMar>
            <w:vAlign w:val="center"/>
          </w:tcPr>
          <w:p w14:paraId="4F343BAF" w14:textId="77777777" w:rsidR="0042354A" w:rsidRPr="0042354A" w:rsidRDefault="0042354A" w:rsidP="00B13E79">
            <w:pPr>
              <w:pStyle w:val="Performancetable9pt"/>
              <w:jc w:val="right"/>
              <w:rPr>
                <w:b/>
                <w:bCs/>
              </w:rPr>
            </w:pPr>
            <w:r w:rsidRPr="0042354A">
              <w:rPr>
                <w:b/>
                <w:bCs/>
              </w:rPr>
              <w:t>6,775</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21E293F3" w14:textId="77777777" w:rsidR="0042354A" w:rsidRPr="0042354A" w:rsidRDefault="0042354A" w:rsidP="00B13E79">
            <w:pPr>
              <w:pStyle w:val="Performancetable9pt"/>
              <w:jc w:val="right"/>
              <w:rPr>
                <w:b/>
                <w:bCs/>
              </w:rPr>
            </w:pPr>
            <w:r w:rsidRPr="0042354A">
              <w:rPr>
                <w:b/>
                <w:bCs/>
              </w:rPr>
              <w:t>7,919</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0C528FEC" w14:textId="77777777" w:rsidR="0042354A" w:rsidRPr="0042354A" w:rsidRDefault="0042354A" w:rsidP="00B13E79">
            <w:pPr>
              <w:pStyle w:val="Performancetable9pt"/>
              <w:jc w:val="right"/>
              <w:rPr>
                <w:b/>
                <w:bCs/>
              </w:rPr>
            </w:pPr>
            <w:r w:rsidRPr="0042354A">
              <w:rPr>
                <w:b/>
                <w:bCs/>
              </w:rPr>
              <w:t>7,478</w:t>
            </w:r>
          </w:p>
        </w:tc>
      </w:tr>
      <w:tr w:rsidR="0042354A" w:rsidRPr="0042354A" w14:paraId="3EDEFFE0" w14:textId="77777777" w:rsidTr="0042354A">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6E9BE71E" w14:textId="77777777" w:rsidR="0042354A" w:rsidRPr="0042354A" w:rsidRDefault="0042354A" w:rsidP="0042354A">
            <w:pPr>
              <w:pStyle w:val="Performancetable9pt"/>
              <w:rPr>
                <w:b/>
                <w:bCs/>
              </w:rPr>
            </w:pPr>
            <w:r w:rsidRPr="0042354A">
              <w:rPr>
                <w:b/>
                <w:bCs/>
              </w:rPr>
              <w:t>Net assets</w:t>
            </w:r>
          </w:p>
        </w:tc>
        <w:tc>
          <w:tcPr>
            <w:tcW w:w="428"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6DFE4994" w14:textId="3CEFBBC7" w:rsidR="0042354A" w:rsidRPr="0042354A" w:rsidRDefault="0042354A" w:rsidP="00B13E79">
            <w:pPr>
              <w:pStyle w:val="Performancetable9pt"/>
              <w:jc w:val="right"/>
              <w:rPr>
                <w:b/>
                <w:bCs/>
              </w:rPr>
            </w:pP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113" w:type="dxa"/>
            </w:tcMar>
            <w:vAlign w:val="center"/>
          </w:tcPr>
          <w:p w14:paraId="4F59B152" w14:textId="77777777" w:rsidR="0042354A" w:rsidRPr="0042354A" w:rsidRDefault="0042354A" w:rsidP="00B13E79">
            <w:pPr>
              <w:pStyle w:val="Performancetable9pt"/>
              <w:jc w:val="right"/>
              <w:rPr>
                <w:b/>
                <w:bCs/>
              </w:rPr>
            </w:pPr>
            <w:r w:rsidRPr="0042354A">
              <w:rPr>
                <w:b/>
                <w:bCs/>
              </w:rPr>
              <w:t>9,612</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3EF468B0" w14:textId="77777777" w:rsidR="0042354A" w:rsidRPr="0042354A" w:rsidRDefault="0042354A" w:rsidP="00B13E79">
            <w:pPr>
              <w:pStyle w:val="Performancetable9pt"/>
              <w:jc w:val="right"/>
              <w:rPr>
                <w:b/>
                <w:bCs/>
              </w:rPr>
            </w:pPr>
            <w:r w:rsidRPr="0042354A">
              <w:rPr>
                <w:b/>
                <w:bCs/>
              </w:rPr>
              <w:t>10,484</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4160EFDE" w14:textId="77777777" w:rsidR="0042354A" w:rsidRPr="0042354A" w:rsidRDefault="0042354A" w:rsidP="00B13E79">
            <w:pPr>
              <w:pStyle w:val="Performancetable9pt"/>
              <w:jc w:val="right"/>
              <w:rPr>
                <w:b/>
                <w:bCs/>
              </w:rPr>
            </w:pPr>
            <w:r w:rsidRPr="0042354A">
              <w:rPr>
                <w:b/>
                <w:bCs/>
              </w:rPr>
              <w:t>9,313</w:t>
            </w:r>
          </w:p>
        </w:tc>
      </w:tr>
      <w:tr w:rsidR="0042354A" w:rsidRPr="0042354A" w14:paraId="554F4B1B" w14:textId="77777777" w:rsidTr="0042354A">
        <w:trPr>
          <w:trHeight w:val="20"/>
        </w:trPr>
        <w:tc>
          <w:tcPr>
            <w:tcW w:w="2571" w:type="pct"/>
            <w:tcBorders>
              <w:top w:val="single" w:sz="4" w:space="0" w:color="00A2AB"/>
              <w:left w:val="nil"/>
              <w:right w:val="nil"/>
            </w:tcBorders>
            <w:tcMar>
              <w:top w:w="28" w:type="dxa"/>
              <w:left w:w="57" w:type="dxa"/>
              <w:bottom w:w="85" w:type="dxa"/>
              <w:right w:w="57" w:type="dxa"/>
            </w:tcMar>
            <w:vAlign w:val="center"/>
          </w:tcPr>
          <w:p w14:paraId="193A384C" w14:textId="77777777" w:rsidR="00800073" w:rsidRDefault="00800073" w:rsidP="0042354A">
            <w:pPr>
              <w:pStyle w:val="Performancetable9pt"/>
              <w:rPr>
                <w:b/>
                <w:bCs/>
              </w:rPr>
            </w:pPr>
          </w:p>
          <w:p w14:paraId="1998C189" w14:textId="69757A6D" w:rsidR="00800073" w:rsidRDefault="00E52CBB" w:rsidP="0042354A">
            <w:pPr>
              <w:pStyle w:val="Performancetable9pt"/>
              <w:rPr>
                <w:b/>
                <w:bCs/>
              </w:rPr>
            </w:pPr>
            <w:r>
              <w:rPr>
                <w:noProof/>
              </w:rPr>
              <mc:AlternateContent>
                <mc:Choice Requires="wps">
                  <w:drawing>
                    <wp:anchor distT="0" distB="0" distL="114300" distR="114300" simplePos="0" relativeHeight="252402688" behindDoc="0" locked="0" layoutInCell="1" allowOverlap="1" wp14:anchorId="5AE68D93" wp14:editId="03198795">
                      <wp:simplePos x="0" y="0"/>
                      <wp:positionH relativeFrom="column">
                        <wp:posOffset>0</wp:posOffset>
                      </wp:positionH>
                      <wp:positionV relativeFrom="paragraph">
                        <wp:posOffset>138430</wp:posOffset>
                      </wp:positionV>
                      <wp:extent cx="5796280" cy="170815"/>
                      <wp:effectExtent l="0" t="0" r="7620" b="6985"/>
                      <wp:wrapNone/>
                      <wp:docPr id="681348769" name="Text Box 1"/>
                      <wp:cNvGraphicFramePr/>
                      <a:graphic xmlns:a="http://schemas.openxmlformats.org/drawingml/2006/main">
                        <a:graphicData uri="http://schemas.microsoft.com/office/word/2010/wordprocessingShape">
                          <wps:wsp>
                            <wps:cNvSpPr txBox="1"/>
                            <wps:spPr>
                              <a:xfrm>
                                <a:off x="0" y="0"/>
                                <a:ext cx="5796280" cy="170815"/>
                              </a:xfrm>
                              <a:prstGeom prst="rect">
                                <a:avLst/>
                              </a:prstGeom>
                              <a:noFill/>
                              <a:ln w="6350">
                                <a:noFill/>
                              </a:ln>
                            </wps:spPr>
                            <wps:txbx>
                              <w:txbxContent>
                                <w:p w14:paraId="10A66F0F" w14:textId="77777777" w:rsidR="00E52CBB" w:rsidRPr="00E52CBB" w:rsidRDefault="00E52CBB" w:rsidP="00E52CBB">
                                  <w:pPr>
                                    <w:pStyle w:val="Performancetable9pt"/>
                                  </w:pPr>
                                  <w:r w:rsidRPr="00E52CBB">
                                    <w:t>The accompanying notes form part of these financial statements.</w:t>
                                  </w:r>
                                </w:p>
                                <w:p w14:paraId="5BFF3A89" w14:textId="77777777" w:rsidR="00E52CBB" w:rsidRDefault="00E52CBB" w:rsidP="00E52C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8D93" id="_x0000_s1046" type="#_x0000_t202" style="position:absolute;margin-left:0;margin-top:10.9pt;width:456.4pt;height:13.4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a5EgIAACQEAAAOAAAAZHJzL2Uyb0RvYy54bWysU99v2jAQfp+0/8Hy+0hggrYRoWKtmCah&#10;thKd+mwcm0RyfN7ZkLC/fmdDYOr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" filled="f" stroked="f" strokeweight=".5pt">
                      <v:textbox inset="0,0,0,0">
                        <w:txbxContent>
                          <w:p w14:paraId="10A66F0F" w14:textId="77777777" w:rsidR="00E52CBB" w:rsidRPr="00E52CBB" w:rsidRDefault="00E52CBB" w:rsidP="00E52CBB">
                            <w:pPr>
                              <w:pStyle w:val="Performancetable9pt"/>
                            </w:pPr>
                            <w:r w:rsidRPr="00E52CBB">
                              <w:t>The accompanying notes form part of these financial statements.</w:t>
                            </w:r>
                          </w:p>
                          <w:p w14:paraId="5BFF3A89" w14:textId="77777777" w:rsidR="00E52CBB" w:rsidRDefault="00E52CBB" w:rsidP="00E52CBB"/>
                        </w:txbxContent>
                      </v:textbox>
                    </v:shape>
                  </w:pict>
                </mc:Fallback>
              </mc:AlternateContent>
            </w:r>
          </w:p>
          <w:p w14:paraId="0C0B0141" w14:textId="698E77D9" w:rsidR="0042354A" w:rsidRPr="0042354A" w:rsidRDefault="0042354A" w:rsidP="0042354A">
            <w:pPr>
              <w:pStyle w:val="Performancetable9pt"/>
              <w:rPr>
                <w:b/>
                <w:bCs/>
              </w:rPr>
            </w:pPr>
            <w:r w:rsidRPr="0042354A">
              <w:rPr>
                <w:b/>
                <w:bCs/>
              </w:rPr>
              <w:lastRenderedPageBreak/>
              <w:t>Equity</w:t>
            </w:r>
          </w:p>
        </w:tc>
        <w:tc>
          <w:tcPr>
            <w:tcW w:w="428" w:type="pct"/>
            <w:tcBorders>
              <w:top w:val="single" w:sz="4" w:space="0" w:color="00A2AB"/>
              <w:left w:val="nil"/>
              <w:right w:val="nil"/>
            </w:tcBorders>
            <w:tcMar>
              <w:top w:w="28" w:type="dxa"/>
              <w:left w:w="57" w:type="dxa"/>
              <w:bottom w:w="85" w:type="dxa"/>
              <w:right w:w="113" w:type="dxa"/>
            </w:tcMar>
            <w:vAlign w:val="center"/>
          </w:tcPr>
          <w:p w14:paraId="45C13EC1" w14:textId="77777777" w:rsidR="00800073" w:rsidRDefault="00800073" w:rsidP="00B13E79">
            <w:pPr>
              <w:pStyle w:val="Performancetable9pt"/>
              <w:jc w:val="right"/>
              <w:rPr>
                <w:b/>
                <w:bCs/>
              </w:rPr>
            </w:pPr>
          </w:p>
          <w:p w14:paraId="5D7D886D" w14:textId="77777777" w:rsidR="00800073" w:rsidRDefault="00800073" w:rsidP="00B13E79">
            <w:pPr>
              <w:pStyle w:val="Performancetable9pt"/>
              <w:jc w:val="right"/>
              <w:rPr>
                <w:b/>
                <w:bCs/>
              </w:rPr>
            </w:pPr>
          </w:p>
          <w:p w14:paraId="1D3BDC07" w14:textId="219147D5" w:rsidR="0042354A" w:rsidRPr="0042354A" w:rsidRDefault="0042354A" w:rsidP="00B13E79">
            <w:pPr>
              <w:pStyle w:val="Performancetable9pt"/>
              <w:jc w:val="right"/>
              <w:rPr>
                <w:b/>
                <w:bCs/>
              </w:rPr>
            </w:pPr>
            <w:r w:rsidRPr="0042354A">
              <w:rPr>
                <w:b/>
                <w:bCs/>
              </w:rPr>
              <w:lastRenderedPageBreak/>
              <w:t>19</w:t>
            </w:r>
          </w:p>
        </w:tc>
        <w:tc>
          <w:tcPr>
            <w:tcW w:w="667" w:type="pct"/>
            <w:tcBorders>
              <w:top w:val="single" w:sz="4" w:space="0" w:color="00A2AB"/>
              <w:left w:val="nil"/>
              <w:right w:val="nil"/>
            </w:tcBorders>
            <w:shd w:val="solid" w:color="FFFFFF" w:fill="auto"/>
            <w:tcMar>
              <w:top w:w="28" w:type="dxa"/>
              <w:left w:w="57" w:type="dxa"/>
              <w:bottom w:w="85" w:type="dxa"/>
              <w:right w:w="113" w:type="dxa"/>
            </w:tcMar>
            <w:vAlign w:val="center"/>
          </w:tcPr>
          <w:p w14:paraId="1C74C1FA" w14:textId="77777777" w:rsidR="0042354A" w:rsidRPr="0042354A" w:rsidRDefault="0042354A" w:rsidP="00B13E79">
            <w:pPr>
              <w:pStyle w:val="Performancetable9pt"/>
              <w:jc w:val="right"/>
              <w:rPr>
                <w:b/>
                <w:bCs/>
              </w:rPr>
            </w:pPr>
          </w:p>
        </w:tc>
        <w:tc>
          <w:tcPr>
            <w:tcW w:w="667" w:type="pct"/>
            <w:tcBorders>
              <w:top w:val="single" w:sz="4" w:space="0" w:color="00A2AB"/>
              <w:left w:val="nil"/>
              <w:right w:val="nil"/>
            </w:tcBorders>
            <w:tcMar>
              <w:top w:w="28" w:type="dxa"/>
              <w:left w:w="57" w:type="dxa"/>
              <w:bottom w:w="85" w:type="dxa"/>
              <w:right w:w="113" w:type="dxa"/>
            </w:tcMar>
            <w:vAlign w:val="center"/>
          </w:tcPr>
          <w:p w14:paraId="46424799" w14:textId="77777777" w:rsidR="0042354A" w:rsidRPr="0042354A" w:rsidRDefault="0042354A" w:rsidP="00B13E79">
            <w:pPr>
              <w:pStyle w:val="Performancetable9pt"/>
              <w:jc w:val="right"/>
              <w:rPr>
                <w:b/>
                <w:bCs/>
              </w:rPr>
            </w:pPr>
          </w:p>
        </w:tc>
        <w:tc>
          <w:tcPr>
            <w:tcW w:w="667" w:type="pct"/>
            <w:tcBorders>
              <w:top w:val="single" w:sz="4" w:space="0" w:color="00A2AB"/>
              <w:left w:val="nil"/>
              <w:right w:val="nil"/>
            </w:tcBorders>
            <w:tcMar>
              <w:top w:w="28" w:type="dxa"/>
              <w:left w:w="57" w:type="dxa"/>
              <w:bottom w:w="85" w:type="dxa"/>
              <w:right w:w="113" w:type="dxa"/>
            </w:tcMar>
            <w:vAlign w:val="center"/>
          </w:tcPr>
          <w:p w14:paraId="77C17FC3" w14:textId="77777777" w:rsidR="0042354A" w:rsidRPr="0042354A" w:rsidRDefault="0042354A" w:rsidP="00B13E79">
            <w:pPr>
              <w:pStyle w:val="Performancetable9pt"/>
              <w:jc w:val="right"/>
              <w:rPr>
                <w:b/>
                <w:bCs/>
              </w:rPr>
            </w:pPr>
          </w:p>
        </w:tc>
      </w:tr>
      <w:tr w:rsidR="0042354A" w:rsidRPr="0042354A" w14:paraId="1F6DFF5D" w14:textId="77777777" w:rsidTr="0042354A">
        <w:trPr>
          <w:trHeight w:val="20"/>
        </w:trPr>
        <w:tc>
          <w:tcPr>
            <w:tcW w:w="2571" w:type="pct"/>
            <w:tcBorders>
              <w:left w:val="nil"/>
              <w:right w:val="nil"/>
            </w:tcBorders>
            <w:tcMar>
              <w:top w:w="28" w:type="dxa"/>
              <w:left w:w="57" w:type="dxa"/>
              <w:bottom w:w="85" w:type="dxa"/>
              <w:right w:w="57" w:type="dxa"/>
            </w:tcMar>
            <w:vAlign w:val="center"/>
          </w:tcPr>
          <w:p w14:paraId="5E0140F8" w14:textId="77777777" w:rsidR="0042354A" w:rsidRPr="0042354A" w:rsidRDefault="0042354A" w:rsidP="0042354A">
            <w:pPr>
              <w:pStyle w:val="Performancetable9pt"/>
            </w:pPr>
            <w:r w:rsidRPr="0042354A">
              <w:t>Crown equity</w:t>
            </w:r>
          </w:p>
        </w:tc>
        <w:tc>
          <w:tcPr>
            <w:tcW w:w="428" w:type="pct"/>
            <w:tcBorders>
              <w:left w:val="nil"/>
              <w:right w:val="nil"/>
            </w:tcBorders>
            <w:tcMar>
              <w:top w:w="28" w:type="dxa"/>
              <w:left w:w="57" w:type="dxa"/>
              <w:bottom w:w="85" w:type="dxa"/>
              <w:right w:w="113" w:type="dxa"/>
            </w:tcMar>
            <w:vAlign w:val="center"/>
          </w:tcPr>
          <w:p w14:paraId="71265517"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669B3BE1" w14:textId="77777777" w:rsidR="0042354A" w:rsidRPr="0042354A" w:rsidRDefault="0042354A" w:rsidP="00B13E79">
            <w:pPr>
              <w:pStyle w:val="Performancetable9pt"/>
              <w:jc w:val="right"/>
            </w:pPr>
            <w:r w:rsidRPr="0042354A">
              <w:t>4,102</w:t>
            </w:r>
          </w:p>
        </w:tc>
        <w:tc>
          <w:tcPr>
            <w:tcW w:w="667" w:type="pct"/>
            <w:tcBorders>
              <w:left w:val="nil"/>
              <w:right w:val="nil"/>
            </w:tcBorders>
            <w:tcMar>
              <w:top w:w="28" w:type="dxa"/>
              <w:left w:w="57" w:type="dxa"/>
              <w:bottom w:w="85" w:type="dxa"/>
              <w:right w:w="113" w:type="dxa"/>
            </w:tcMar>
            <w:vAlign w:val="center"/>
          </w:tcPr>
          <w:p w14:paraId="6C550F90" w14:textId="77777777" w:rsidR="0042354A" w:rsidRPr="0042354A" w:rsidRDefault="0042354A" w:rsidP="00B13E79">
            <w:pPr>
              <w:pStyle w:val="Performancetable9pt"/>
              <w:jc w:val="right"/>
            </w:pPr>
            <w:r w:rsidRPr="0042354A">
              <w:t>4,401</w:t>
            </w:r>
          </w:p>
        </w:tc>
        <w:tc>
          <w:tcPr>
            <w:tcW w:w="667" w:type="pct"/>
            <w:tcBorders>
              <w:left w:val="nil"/>
              <w:right w:val="nil"/>
            </w:tcBorders>
            <w:tcMar>
              <w:top w:w="28" w:type="dxa"/>
              <w:left w:w="57" w:type="dxa"/>
              <w:bottom w:w="85" w:type="dxa"/>
              <w:right w:w="113" w:type="dxa"/>
            </w:tcMar>
            <w:vAlign w:val="center"/>
          </w:tcPr>
          <w:p w14:paraId="1642E593" w14:textId="77777777" w:rsidR="0042354A" w:rsidRPr="0042354A" w:rsidRDefault="0042354A" w:rsidP="00B13E79">
            <w:pPr>
              <w:pStyle w:val="Performancetable9pt"/>
              <w:jc w:val="right"/>
            </w:pPr>
            <w:r w:rsidRPr="0042354A">
              <w:t>3,080</w:t>
            </w:r>
          </w:p>
        </w:tc>
      </w:tr>
      <w:tr w:rsidR="0042354A" w:rsidRPr="0042354A" w14:paraId="662E0960" w14:textId="77777777" w:rsidTr="0042354A">
        <w:trPr>
          <w:trHeight w:val="20"/>
        </w:trPr>
        <w:tc>
          <w:tcPr>
            <w:tcW w:w="2571" w:type="pct"/>
            <w:tcBorders>
              <w:left w:val="nil"/>
              <w:right w:val="nil"/>
            </w:tcBorders>
            <w:tcMar>
              <w:top w:w="28" w:type="dxa"/>
              <w:left w:w="57" w:type="dxa"/>
              <w:bottom w:w="85" w:type="dxa"/>
              <w:right w:w="57" w:type="dxa"/>
            </w:tcMar>
            <w:vAlign w:val="center"/>
          </w:tcPr>
          <w:p w14:paraId="59EA46C9" w14:textId="77777777" w:rsidR="0042354A" w:rsidRPr="0042354A" w:rsidRDefault="0042354A" w:rsidP="0042354A">
            <w:pPr>
              <w:pStyle w:val="Performancetable9pt"/>
            </w:pPr>
            <w:r w:rsidRPr="0042354A">
              <w:t>Accumulated surpluses/(deficits)</w:t>
            </w:r>
          </w:p>
        </w:tc>
        <w:tc>
          <w:tcPr>
            <w:tcW w:w="428" w:type="pct"/>
            <w:tcBorders>
              <w:left w:val="nil"/>
              <w:right w:val="nil"/>
            </w:tcBorders>
            <w:tcMar>
              <w:top w:w="28" w:type="dxa"/>
              <w:left w:w="57" w:type="dxa"/>
              <w:bottom w:w="85" w:type="dxa"/>
              <w:right w:w="113" w:type="dxa"/>
            </w:tcMar>
            <w:vAlign w:val="center"/>
          </w:tcPr>
          <w:p w14:paraId="0BAA691C"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57" w:type="dxa"/>
            </w:tcMar>
            <w:vAlign w:val="center"/>
          </w:tcPr>
          <w:p w14:paraId="238F13B7" w14:textId="77777777" w:rsidR="0042354A" w:rsidRPr="0042354A" w:rsidRDefault="0042354A" w:rsidP="00B13E79">
            <w:pPr>
              <w:pStyle w:val="Performancetable9pt"/>
              <w:jc w:val="right"/>
            </w:pPr>
            <w:r w:rsidRPr="0042354A">
              <w:t>(1,735)</w:t>
            </w:r>
          </w:p>
        </w:tc>
        <w:tc>
          <w:tcPr>
            <w:tcW w:w="667" w:type="pct"/>
            <w:tcBorders>
              <w:left w:val="nil"/>
              <w:right w:val="nil"/>
            </w:tcBorders>
            <w:tcMar>
              <w:top w:w="28" w:type="dxa"/>
              <w:left w:w="57" w:type="dxa"/>
              <w:bottom w:w="85" w:type="dxa"/>
              <w:right w:w="113" w:type="dxa"/>
            </w:tcMar>
            <w:vAlign w:val="center"/>
          </w:tcPr>
          <w:p w14:paraId="42F42454"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57" w:type="dxa"/>
            </w:tcMar>
            <w:vAlign w:val="center"/>
          </w:tcPr>
          <w:p w14:paraId="2B2283FB" w14:textId="77777777" w:rsidR="0042354A" w:rsidRPr="0042354A" w:rsidRDefault="0042354A" w:rsidP="00B13E79">
            <w:pPr>
              <w:pStyle w:val="Performancetable9pt"/>
              <w:jc w:val="right"/>
            </w:pPr>
            <w:r w:rsidRPr="0042354A">
              <w:t>(1,013)</w:t>
            </w:r>
          </w:p>
        </w:tc>
      </w:tr>
      <w:tr w:rsidR="0042354A" w:rsidRPr="0042354A" w14:paraId="305B910A" w14:textId="77777777" w:rsidTr="0042354A">
        <w:trPr>
          <w:trHeight w:val="20"/>
        </w:trPr>
        <w:tc>
          <w:tcPr>
            <w:tcW w:w="2571" w:type="pct"/>
            <w:tcBorders>
              <w:left w:val="nil"/>
              <w:right w:val="nil"/>
            </w:tcBorders>
            <w:tcMar>
              <w:top w:w="28" w:type="dxa"/>
              <w:left w:w="57" w:type="dxa"/>
              <w:bottom w:w="85" w:type="dxa"/>
              <w:right w:w="57" w:type="dxa"/>
            </w:tcMar>
            <w:vAlign w:val="center"/>
          </w:tcPr>
          <w:p w14:paraId="0F2A95DF" w14:textId="77777777" w:rsidR="0042354A" w:rsidRPr="0042354A" w:rsidRDefault="0042354A" w:rsidP="0042354A">
            <w:pPr>
              <w:pStyle w:val="Performancetable9pt"/>
            </w:pPr>
            <w:r w:rsidRPr="0042354A">
              <w:t>Revaluation Reserves</w:t>
            </w:r>
          </w:p>
        </w:tc>
        <w:tc>
          <w:tcPr>
            <w:tcW w:w="428" w:type="pct"/>
            <w:tcBorders>
              <w:left w:val="nil"/>
              <w:right w:val="nil"/>
            </w:tcBorders>
            <w:tcMar>
              <w:top w:w="28" w:type="dxa"/>
              <w:left w:w="57" w:type="dxa"/>
              <w:bottom w:w="85" w:type="dxa"/>
              <w:right w:w="113" w:type="dxa"/>
            </w:tcMar>
            <w:vAlign w:val="center"/>
          </w:tcPr>
          <w:p w14:paraId="6FC4585C"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5A7EC525" w14:textId="77777777" w:rsidR="0042354A" w:rsidRPr="0042354A" w:rsidRDefault="0042354A" w:rsidP="00B13E79">
            <w:pPr>
              <w:pStyle w:val="Performancetable9pt"/>
              <w:jc w:val="right"/>
            </w:pPr>
            <w:r w:rsidRPr="0042354A">
              <w:t>7,175</w:t>
            </w:r>
          </w:p>
        </w:tc>
        <w:tc>
          <w:tcPr>
            <w:tcW w:w="667" w:type="pct"/>
            <w:tcBorders>
              <w:left w:val="nil"/>
              <w:right w:val="nil"/>
            </w:tcBorders>
            <w:tcMar>
              <w:top w:w="28" w:type="dxa"/>
              <w:left w:w="57" w:type="dxa"/>
              <w:bottom w:w="85" w:type="dxa"/>
              <w:right w:w="113" w:type="dxa"/>
            </w:tcMar>
            <w:vAlign w:val="center"/>
          </w:tcPr>
          <w:p w14:paraId="4C5E02DE" w14:textId="77777777" w:rsidR="0042354A" w:rsidRPr="0042354A" w:rsidRDefault="0042354A" w:rsidP="00B13E79">
            <w:pPr>
              <w:pStyle w:val="Performancetable9pt"/>
              <w:jc w:val="right"/>
            </w:pPr>
            <w:r w:rsidRPr="0042354A">
              <w:t>6,079</w:t>
            </w:r>
          </w:p>
        </w:tc>
        <w:tc>
          <w:tcPr>
            <w:tcW w:w="667" w:type="pct"/>
            <w:tcBorders>
              <w:left w:val="nil"/>
              <w:right w:val="nil"/>
            </w:tcBorders>
            <w:tcMar>
              <w:top w:w="28" w:type="dxa"/>
              <w:left w:w="57" w:type="dxa"/>
              <w:bottom w:w="85" w:type="dxa"/>
              <w:right w:w="113" w:type="dxa"/>
            </w:tcMar>
            <w:vAlign w:val="center"/>
          </w:tcPr>
          <w:p w14:paraId="4DA0E41A" w14:textId="77777777" w:rsidR="0042354A" w:rsidRPr="0042354A" w:rsidRDefault="0042354A" w:rsidP="00B13E79">
            <w:pPr>
              <w:pStyle w:val="Performancetable9pt"/>
              <w:jc w:val="right"/>
            </w:pPr>
            <w:r w:rsidRPr="0042354A">
              <w:t>7,175</w:t>
            </w:r>
          </w:p>
        </w:tc>
      </w:tr>
      <w:tr w:rsidR="0042354A" w:rsidRPr="0042354A" w14:paraId="10EE35BE" w14:textId="77777777" w:rsidTr="0042354A">
        <w:trPr>
          <w:trHeight w:val="20"/>
        </w:trPr>
        <w:tc>
          <w:tcPr>
            <w:tcW w:w="2571" w:type="pct"/>
            <w:tcBorders>
              <w:left w:val="nil"/>
              <w:right w:val="nil"/>
            </w:tcBorders>
            <w:tcMar>
              <w:top w:w="28" w:type="dxa"/>
              <w:left w:w="57" w:type="dxa"/>
              <w:bottom w:w="85" w:type="dxa"/>
              <w:right w:w="57" w:type="dxa"/>
            </w:tcMar>
            <w:vAlign w:val="center"/>
          </w:tcPr>
          <w:p w14:paraId="43D7ED12" w14:textId="77777777" w:rsidR="0042354A" w:rsidRPr="0042354A" w:rsidRDefault="0042354A" w:rsidP="0042354A">
            <w:pPr>
              <w:pStyle w:val="Performancetable9pt"/>
            </w:pPr>
            <w:r w:rsidRPr="0042354A">
              <w:t>Trust and special funds</w:t>
            </w:r>
          </w:p>
        </w:tc>
        <w:tc>
          <w:tcPr>
            <w:tcW w:w="428" w:type="pct"/>
            <w:tcBorders>
              <w:left w:val="nil"/>
              <w:right w:val="nil"/>
            </w:tcBorders>
            <w:tcMar>
              <w:top w:w="28" w:type="dxa"/>
              <w:left w:w="57" w:type="dxa"/>
              <w:bottom w:w="85" w:type="dxa"/>
              <w:right w:w="113" w:type="dxa"/>
            </w:tcMar>
            <w:vAlign w:val="center"/>
          </w:tcPr>
          <w:p w14:paraId="4DAEAD78" w14:textId="77777777" w:rsidR="0042354A" w:rsidRPr="0042354A" w:rsidRDefault="0042354A"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vAlign w:val="center"/>
          </w:tcPr>
          <w:p w14:paraId="4141BDF1" w14:textId="77777777" w:rsidR="0042354A" w:rsidRPr="0042354A" w:rsidRDefault="0042354A" w:rsidP="00B13E79">
            <w:pPr>
              <w:pStyle w:val="Performancetable9pt"/>
              <w:jc w:val="right"/>
            </w:pPr>
            <w:r w:rsidRPr="0042354A">
              <w:t>67</w:t>
            </w:r>
          </w:p>
        </w:tc>
        <w:tc>
          <w:tcPr>
            <w:tcW w:w="667" w:type="pct"/>
            <w:tcBorders>
              <w:left w:val="nil"/>
              <w:right w:val="nil"/>
            </w:tcBorders>
            <w:tcMar>
              <w:top w:w="28" w:type="dxa"/>
              <w:left w:w="57" w:type="dxa"/>
              <w:bottom w:w="85" w:type="dxa"/>
              <w:right w:w="113" w:type="dxa"/>
            </w:tcMar>
            <w:vAlign w:val="center"/>
          </w:tcPr>
          <w:p w14:paraId="1220AF3B" w14:textId="77777777" w:rsidR="0042354A" w:rsidRPr="0042354A" w:rsidRDefault="0042354A" w:rsidP="00B13E79">
            <w:pPr>
              <w:pStyle w:val="Performancetable9pt"/>
              <w:jc w:val="right"/>
            </w:pPr>
            <w:r w:rsidRPr="0042354A">
              <w:t>-</w:t>
            </w:r>
          </w:p>
        </w:tc>
        <w:tc>
          <w:tcPr>
            <w:tcW w:w="667" w:type="pct"/>
            <w:tcBorders>
              <w:left w:val="nil"/>
              <w:right w:val="nil"/>
            </w:tcBorders>
            <w:tcMar>
              <w:top w:w="28" w:type="dxa"/>
              <w:left w:w="57" w:type="dxa"/>
              <w:bottom w:w="85" w:type="dxa"/>
              <w:right w:w="113" w:type="dxa"/>
            </w:tcMar>
            <w:vAlign w:val="center"/>
          </w:tcPr>
          <w:p w14:paraId="0AEF1466" w14:textId="77777777" w:rsidR="0042354A" w:rsidRPr="0042354A" w:rsidRDefault="0042354A" w:rsidP="00B13E79">
            <w:pPr>
              <w:pStyle w:val="Performancetable9pt"/>
              <w:jc w:val="right"/>
            </w:pPr>
            <w:r w:rsidRPr="0042354A">
              <w:t>64</w:t>
            </w:r>
          </w:p>
        </w:tc>
      </w:tr>
      <w:tr w:rsidR="0042354A" w:rsidRPr="0042354A" w14:paraId="1281D64B" w14:textId="77777777" w:rsidTr="0042354A">
        <w:trPr>
          <w:trHeight w:val="20"/>
        </w:trPr>
        <w:tc>
          <w:tcPr>
            <w:tcW w:w="2571" w:type="pct"/>
            <w:tcBorders>
              <w:left w:val="nil"/>
              <w:bottom w:val="single" w:sz="4" w:space="0" w:color="00A2AB"/>
              <w:right w:val="nil"/>
            </w:tcBorders>
            <w:tcMar>
              <w:top w:w="28" w:type="dxa"/>
              <w:left w:w="57" w:type="dxa"/>
              <w:bottom w:w="85" w:type="dxa"/>
              <w:right w:w="57" w:type="dxa"/>
            </w:tcMar>
            <w:vAlign w:val="center"/>
          </w:tcPr>
          <w:p w14:paraId="1D9085B4" w14:textId="77777777" w:rsidR="0042354A" w:rsidRPr="0042354A" w:rsidRDefault="0042354A" w:rsidP="0042354A">
            <w:pPr>
              <w:pStyle w:val="Performancetable9pt"/>
            </w:pPr>
            <w:r w:rsidRPr="0042354A">
              <w:t xml:space="preserve">Minority interests </w:t>
            </w:r>
          </w:p>
        </w:tc>
        <w:tc>
          <w:tcPr>
            <w:tcW w:w="428" w:type="pct"/>
            <w:tcBorders>
              <w:left w:val="nil"/>
              <w:bottom w:val="single" w:sz="4" w:space="0" w:color="00A2AB"/>
              <w:right w:val="nil"/>
            </w:tcBorders>
            <w:tcMar>
              <w:top w:w="28" w:type="dxa"/>
              <w:left w:w="57" w:type="dxa"/>
              <w:bottom w:w="85" w:type="dxa"/>
              <w:right w:w="113" w:type="dxa"/>
            </w:tcMar>
            <w:vAlign w:val="center"/>
          </w:tcPr>
          <w:p w14:paraId="4C660F66" w14:textId="77777777" w:rsidR="0042354A" w:rsidRPr="0042354A" w:rsidRDefault="0042354A" w:rsidP="00B13E79">
            <w:pPr>
              <w:pStyle w:val="Performancetable9pt"/>
              <w:jc w:val="right"/>
            </w:pPr>
          </w:p>
        </w:tc>
        <w:tc>
          <w:tcPr>
            <w:tcW w:w="667" w:type="pct"/>
            <w:tcBorders>
              <w:left w:val="nil"/>
              <w:bottom w:val="single" w:sz="4" w:space="0" w:color="00A2AB"/>
              <w:right w:val="nil"/>
            </w:tcBorders>
            <w:shd w:val="solid" w:color="FFFFFF" w:fill="auto"/>
            <w:tcMar>
              <w:top w:w="28" w:type="dxa"/>
              <w:left w:w="57" w:type="dxa"/>
              <w:bottom w:w="85" w:type="dxa"/>
              <w:right w:w="113" w:type="dxa"/>
            </w:tcMar>
            <w:vAlign w:val="center"/>
          </w:tcPr>
          <w:p w14:paraId="0269A110" w14:textId="77777777" w:rsidR="0042354A" w:rsidRPr="0042354A" w:rsidRDefault="0042354A" w:rsidP="00B13E79">
            <w:pPr>
              <w:pStyle w:val="Performancetable9pt"/>
              <w:jc w:val="right"/>
            </w:pPr>
            <w:r w:rsidRPr="0042354A">
              <w:t>3</w:t>
            </w:r>
          </w:p>
        </w:tc>
        <w:tc>
          <w:tcPr>
            <w:tcW w:w="667" w:type="pct"/>
            <w:tcBorders>
              <w:left w:val="nil"/>
              <w:bottom w:val="single" w:sz="4" w:space="0" w:color="00A2AB"/>
              <w:right w:val="nil"/>
            </w:tcBorders>
            <w:tcMar>
              <w:top w:w="28" w:type="dxa"/>
              <w:left w:w="57" w:type="dxa"/>
              <w:bottom w:w="85" w:type="dxa"/>
              <w:right w:w="113" w:type="dxa"/>
            </w:tcMar>
            <w:vAlign w:val="center"/>
          </w:tcPr>
          <w:p w14:paraId="29549098" w14:textId="77777777" w:rsidR="0042354A" w:rsidRPr="0042354A" w:rsidRDefault="0042354A" w:rsidP="00B13E79">
            <w:pPr>
              <w:pStyle w:val="Performancetable9pt"/>
              <w:jc w:val="right"/>
            </w:pPr>
            <w:r w:rsidRPr="0042354A">
              <w:t>4</w:t>
            </w:r>
          </w:p>
        </w:tc>
        <w:tc>
          <w:tcPr>
            <w:tcW w:w="667" w:type="pct"/>
            <w:tcBorders>
              <w:left w:val="nil"/>
              <w:bottom w:val="single" w:sz="4" w:space="0" w:color="00A2AB"/>
              <w:right w:val="nil"/>
            </w:tcBorders>
            <w:tcMar>
              <w:top w:w="28" w:type="dxa"/>
              <w:left w:w="57" w:type="dxa"/>
              <w:bottom w:w="85" w:type="dxa"/>
              <w:right w:w="113" w:type="dxa"/>
            </w:tcMar>
            <w:vAlign w:val="center"/>
          </w:tcPr>
          <w:p w14:paraId="2C3BF063" w14:textId="77777777" w:rsidR="0042354A" w:rsidRPr="0042354A" w:rsidRDefault="0042354A" w:rsidP="00B13E79">
            <w:pPr>
              <w:pStyle w:val="Performancetable9pt"/>
              <w:jc w:val="right"/>
            </w:pPr>
            <w:r w:rsidRPr="0042354A">
              <w:t>7</w:t>
            </w:r>
          </w:p>
        </w:tc>
      </w:tr>
      <w:tr w:rsidR="0042354A" w:rsidRPr="0042354A" w14:paraId="5F13EFBF" w14:textId="77777777" w:rsidTr="0042354A">
        <w:trPr>
          <w:trHeight w:val="20"/>
        </w:trPr>
        <w:tc>
          <w:tcPr>
            <w:tcW w:w="2571" w:type="pct"/>
            <w:tcBorders>
              <w:top w:val="single" w:sz="4" w:space="0" w:color="00A2AB"/>
              <w:left w:val="nil"/>
              <w:bottom w:val="single" w:sz="4" w:space="0" w:color="00A2AB"/>
              <w:right w:val="nil"/>
            </w:tcBorders>
            <w:tcMar>
              <w:top w:w="28" w:type="dxa"/>
              <w:left w:w="57" w:type="dxa"/>
              <w:bottom w:w="85" w:type="dxa"/>
              <w:right w:w="57" w:type="dxa"/>
            </w:tcMar>
            <w:vAlign w:val="center"/>
          </w:tcPr>
          <w:p w14:paraId="1A06A3EF" w14:textId="77777777" w:rsidR="0042354A" w:rsidRPr="0042354A" w:rsidRDefault="0042354A" w:rsidP="0042354A">
            <w:pPr>
              <w:pStyle w:val="Performancetable9pt"/>
              <w:rPr>
                <w:b/>
                <w:bCs/>
              </w:rPr>
            </w:pPr>
            <w:r w:rsidRPr="0042354A">
              <w:rPr>
                <w:b/>
                <w:bCs/>
              </w:rPr>
              <w:t>Total equity</w:t>
            </w:r>
          </w:p>
        </w:tc>
        <w:tc>
          <w:tcPr>
            <w:tcW w:w="428"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0BCBD381" w14:textId="77777777" w:rsidR="0042354A" w:rsidRPr="0042354A" w:rsidRDefault="0042354A" w:rsidP="00B13E79">
            <w:pPr>
              <w:pStyle w:val="Performancetable9pt"/>
              <w:jc w:val="right"/>
              <w:rPr>
                <w:b/>
                <w:bCs/>
              </w:rPr>
            </w:pPr>
          </w:p>
        </w:tc>
        <w:tc>
          <w:tcPr>
            <w:tcW w:w="667" w:type="pct"/>
            <w:tcBorders>
              <w:top w:val="single" w:sz="4" w:space="0" w:color="00A2AB"/>
              <w:left w:val="nil"/>
              <w:bottom w:val="single" w:sz="4" w:space="0" w:color="00A2AB"/>
              <w:right w:val="nil"/>
            </w:tcBorders>
            <w:shd w:val="solid" w:color="FFFFFF" w:fill="auto"/>
            <w:tcMar>
              <w:top w:w="28" w:type="dxa"/>
              <w:left w:w="57" w:type="dxa"/>
              <w:bottom w:w="85" w:type="dxa"/>
              <w:right w:w="113" w:type="dxa"/>
            </w:tcMar>
            <w:vAlign w:val="center"/>
          </w:tcPr>
          <w:p w14:paraId="257DC0E0" w14:textId="77777777" w:rsidR="0042354A" w:rsidRPr="0042354A" w:rsidRDefault="0042354A" w:rsidP="00B13E79">
            <w:pPr>
              <w:pStyle w:val="Performancetable9pt"/>
              <w:jc w:val="right"/>
              <w:rPr>
                <w:b/>
                <w:bCs/>
              </w:rPr>
            </w:pPr>
            <w:r w:rsidRPr="0042354A">
              <w:rPr>
                <w:b/>
                <w:bCs/>
              </w:rPr>
              <w:t>9,612</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645D1003" w14:textId="77777777" w:rsidR="0042354A" w:rsidRPr="0042354A" w:rsidRDefault="0042354A" w:rsidP="00B13E79">
            <w:pPr>
              <w:pStyle w:val="Performancetable9pt"/>
              <w:jc w:val="right"/>
              <w:rPr>
                <w:b/>
                <w:bCs/>
              </w:rPr>
            </w:pPr>
            <w:r w:rsidRPr="0042354A">
              <w:rPr>
                <w:b/>
                <w:bCs/>
              </w:rPr>
              <w:t>10,484</w:t>
            </w:r>
          </w:p>
        </w:tc>
        <w:tc>
          <w:tcPr>
            <w:tcW w:w="667" w:type="pct"/>
            <w:tcBorders>
              <w:top w:val="single" w:sz="4" w:space="0" w:color="00A2AB"/>
              <w:left w:val="nil"/>
              <w:bottom w:val="single" w:sz="4" w:space="0" w:color="00A2AB"/>
              <w:right w:val="nil"/>
            </w:tcBorders>
            <w:tcMar>
              <w:top w:w="28" w:type="dxa"/>
              <w:left w:w="57" w:type="dxa"/>
              <w:bottom w:w="85" w:type="dxa"/>
              <w:right w:w="113" w:type="dxa"/>
            </w:tcMar>
            <w:vAlign w:val="center"/>
          </w:tcPr>
          <w:p w14:paraId="613C3D99" w14:textId="77777777" w:rsidR="0042354A" w:rsidRPr="0042354A" w:rsidRDefault="0042354A" w:rsidP="00B13E79">
            <w:pPr>
              <w:pStyle w:val="Performancetable9pt"/>
              <w:jc w:val="right"/>
              <w:rPr>
                <w:b/>
                <w:bCs/>
              </w:rPr>
            </w:pPr>
            <w:r w:rsidRPr="0042354A">
              <w:rPr>
                <w:b/>
                <w:bCs/>
              </w:rPr>
              <w:t>9,313</w:t>
            </w:r>
          </w:p>
        </w:tc>
      </w:tr>
    </w:tbl>
    <w:p w14:paraId="6CC1B0B9" w14:textId="77777777" w:rsidR="0042354A" w:rsidRDefault="0042354A">
      <w:pPr>
        <w:spacing w:before="0" w:after="160" w:line="259" w:lineRule="auto"/>
      </w:pPr>
    </w:p>
    <w:p w14:paraId="3277124B" w14:textId="77777777" w:rsidR="00B13E79" w:rsidRPr="00B13E79" w:rsidRDefault="00B13E79" w:rsidP="00B13E79">
      <w:pPr>
        <w:pStyle w:val="Financialnote10pt"/>
      </w:pPr>
      <w:r w:rsidRPr="00B13E79">
        <w:t>Explanations of major variances against budget are provided in note 26.</w:t>
      </w:r>
    </w:p>
    <w:p w14:paraId="5F8E2BF3" w14:textId="2898F590" w:rsidR="00B13E79" w:rsidRPr="00B13E79" w:rsidRDefault="00E52CBB" w:rsidP="00B13E79">
      <w:pPr>
        <w:pStyle w:val="Heading4"/>
        <w:rPr>
          <w:color w:val="00A2AC" w:themeColor="background2"/>
        </w:rPr>
      </w:pPr>
      <w:r>
        <w:rPr>
          <w:noProof/>
        </w:rPr>
        <mc:AlternateContent>
          <mc:Choice Requires="wps">
            <w:drawing>
              <wp:anchor distT="0" distB="0" distL="114300" distR="114300" simplePos="0" relativeHeight="252400640" behindDoc="0" locked="0" layoutInCell="1" allowOverlap="1" wp14:anchorId="0F1156F4" wp14:editId="4D8CF820">
                <wp:simplePos x="0" y="0"/>
                <wp:positionH relativeFrom="column">
                  <wp:posOffset>0</wp:posOffset>
                </wp:positionH>
                <wp:positionV relativeFrom="paragraph">
                  <wp:posOffset>5844689</wp:posOffset>
                </wp:positionV>
                <wp:extent cx="5796501" cy="170916"/>
                <wp:effectExtent l="0" t="0" r="7620" b="6985"/>
                <wp:wrapNone/>
                <wp:docPr id="1857983512" name="Text Box 1"/>
                <wp:cNvGraphicFramePr/>
                <a:graphic xmlns:a="http://schemas.openxmlformats.org/drawingml/2006/main">
                  <a:graphicData uri="http://schemas.microsoft.com/office/word/2010/wordprocessingShape">
                    <wps:wsp>
                      <wps:cNvSpPr txBox="1"/>
                      <wps:spPr>
                        <a:xfrm>
                          <a:off x="0" y="0"/>
                          <a:ext cx="5796501" cy="170916"/>
                        </a:xfrm>
                        <a:prstGeom prst="rect">
                          <a:avLst/>
                        </a:prstGeom>
                        <a:noFill/>
                        <a:ln w="6350">
                          <a:noFill/>
                        </a:ln>
                      </wps:spPr>
                      <wps:txbx>
                        <w:txbxContent>
                          <w:p w14:paraId="1FE2E599" w14:textId="77777777" w:rsidR="00E52CBB" w:rsidRPr="00E52CBB" w:rsidRDefault="00E52CBB" w:rsidP="00E52CBB">
                            <w:pPr>
                              <w:pStyle w:val="Performancetable9pt"/>
                            </w:pPr>
                            <w:r w:rsidRPr="00E52CBB">
                              <w:t>The accompanying notes form part of these financial statements.</w:t>
                            </w:r>
                          </w:p>
                          <w:p w14:paraId="5E8ED547" w14:textId="77777777" w:rsidR="00E52CBB" w:rsidRDefault="00E52CBB" w:rsidP="00E52C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56F4" id="_x0000_s1047" type="#_x0000_t202" style="position:absolute;margin-left:0;margin-top:460.2pt;width:456.4pt;height:13.4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" filled="f" stroked="f" strokeweight=".5pt">
                <v:textbox inset="0,0,0,0">
                  <w:txbxContent>
                    <w:p w14:paraId="1FE2E599" w14:textId="77777777" w:rsidR="00E52CBB" w:rsidRPr="00E52CBB" w:rsidRDefault="00E52CBB" w:rsidP="00E52CBB">
                      <w:pPr>
                        <w:pStyle w:val="Performancetable9pt"/>
                      </w:pPr>
                      <w:r w:rsidRPr="00E52CBB">
                        <w:t>The accompanying notes form part of these financial statements.</w:t>
                      </w:r>
                    </w:p>
                    <w:p w14:paraId="5E8ED547" w14:textId="77777777" w:rsidR="00E52CBB" w:rsidRDefault="00E52CBB" w:rsidP="00E52CBB"/>
                  </w:txbxContent>
                </v:textbox>
              </v:shape>
            </w:pict>
          </mc:Fallback>
        </mc:AlternateContent>
      </w:r>
      <w:r w:rsidR="00940976" w:rsidRPr="00B13E79">
        <w:rPr>
          <w:color w:val="00A2AC" w:themeColor="background2"/>
        </w:rPr>
        <w:br w:type="page"/>
      </w:r>
      <w:r w:rsidR="00B13E79" w:rsidRPr="00B13E79">
        <w:rPr>
          <w:color w:val="00A2AC" w:themeColor="background2"/>
        </w:rPr>
        <w:lastRenderedPageBreak/>
        <w:t>Statement of cash flows for the year ended 30 June 2024</w:t>
      </w:r>
    </w:p>
    <w:tbl>
      <w:tblPr>
        <w:tblW w:w="5000" w:type="pct"/>
        <w:tblCellMar>
          <w:top w:w="57" w:type="dxa"/>
          <w:left w:w="113" w:type="dxa"/>
          <w:bottom w:w="57" w:type="dxa"/>
          <w:right w:w="113" w:type="dxa"/>
        </w:tblCellMar>
        <w:tblLook w:val="0000" w:firstRow="0" w:lastRow="0" w:firstColumn="0" w:lastColumn="0" w:noHBand="0" w:noVBand="0"/>
      </w:tblPr>
      <w:tblGrid>
        <w:gridCol w:w="4955"/>
        <w:gridCol w:w="825"/>
        <w:gridCol w:w="1286"/>
        <w:gridCol w:w="1286"/>
        <w:gridCol w:w="1286"/>
      </w:tblGrid>
      <w:tr w:rsidR="00B13E79" w:rsidRPr="00B13E79" w14:paraId="2606E7C5" w14:textId="77777777" w:rsidTr="00B13E79">
        <w:trPr>
          <w:trHeight w:val="20"/>
          <w:tblHeader/>
        </w:trPr>
        <w:tc>
          <w:tcPr>
            <w:tcW w:w="2571"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47867654" w14:textId="77777777" w:rsidR="00B13E79" w:rsidRPr="00B13E79" w:rsidRDefault="00B13E79" w:rsidP="00B13E79">
            <w:pPr>
              <w:pStyle w:val="Performancetable9pt"/>
            </w:pPr>
          </w:p>
        </w:tc>
        <w:tc>
          <w:tcPr>
            <w:tcW w:w="428"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0C764059" w14:textId="77777777" w:rsidR="00B13E79" w:rsidRPr="00B13E79" w:rsidRDefault="00B13E79" w:rsidP="00B13E79">
            <w:pPr>
              <w:pStyle w:val="Performancetable9pt"/>
              <w:jc w:val="center"/>
              <w:rPr>
                <w:b/>
                <w:bCs/>
                <w:color w:val="00A2AC" w:themeColor="background2"/>
              </w:rPr>
            </w:pPr>
          </w:p>
        </w:tc>
        <w:tc>
          <w:tcPr>
            <w:tcW w:w="2001" w:type="pct"/>
            <w:gridSpan w:val="3"/>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2F8F42EA" w14:textId="77777777" w:rsidR="00B13E79" w:rsidRPr="00B13E79" w:rsidRDefault="00B13E79" w:rsidP="00B13E79">
            <w:pPr>
              <w:pStyle w:val="Performancetable9pt"/>
              <w:jc w:val="center"/>
              <w:rPr>
                <w:b/>
                <w:bCs/>
                <w:color w:val="00A2AC" w:themeColor="background2"/>
              </w:rPr>
            </w:pPr>
            <w:r w:rsidRPr="00B13E79">
              <w:rPr>
                <w:b/>
                <w:bCs/>
                <w:color w:val="00A2AC" w:themeColor="background2"/>
              </w:rPr>
              <w:t>Group</w:t>
            </w:r>
          </w:p>
        </w:tc>
      </w:tr>
      <w:tr w:rsidR="00B13E79" w:rsidRPr="00B13E79" w14:paraId="16235585" w14:textId="77777777" w:rsidTr="00B13E79">
        <w:trPr>
          <w:trHeight w:val="20"/>
          <w:tblHeader/>
        </w:trPr>
        <w:tc>
          <w:tcPr>
            <w:tcW w:w="2571"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71F64575" w14:textId="77777777" w:rsidR="00B13E79" w:rsidRPr="00B13E79" w:rsidRDefault="00B13E79" w:rsidP="00B13E79">
            <w:pPr>
              <w:pStyle w:val="Performancetable9pt"/>
            </w:pPr>
            <w:r w:rsidRPr="00B13E79">
              <w:t> </w:t>
            </w:r>
          </w:p>
        </w:tc>
        <w:tc>
          <w:tcPr>
            <w:tcW w:w="428"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0FD391FE" w14:textId="583724F9" w:rsidR="00B13E79" w:rsidRPr="00B13E79" w:rsidRDefault="00B13E79" w:rsidP="00B13E79">
            <w:pPr>
              <w:pStyle w:val="Performancetable9pt"/>
              <w:jc w:val="right"/>
              <w:rPr>
                <w:b/>
                <w:bCs/>
                <w:color w:val="00A2AC" w:themeColor="background2"/>
              </w:rPr>
            </w:pPr>
            <w:r w:rsidRPr="00B13E79">
              <w:rPr>
                <w:b/>
                <w:bCs/>
                <w:color w:val="00A2AC" w:themeColor="background2"/>
              </w:rPr>
              <w:t>Notes</w:t>
            </w:r>
          </w:p>
        </w:tc>
        <w:tc>
          <w:tcPr>
            <w:tcW w:w="667" w:type="pct"/>
            <w:tcBorders>
              <w:top w:val="single" w:sz="4" w:space="0" w:color="00A2AC" w:themeColor="background2"/>
              <w:left w:val="nil"/>
              <w:bottom w:val="single" w:sz="4" w:space="0" w:color="00A2AC" w:themeColor="background2"/>
              <w:right w:val="nil"/>
            </w:tcBorders>
            <w:shd w:val="solid" w:color="FFFFFF" w:fill="auto"/>
            <w:tcMar>
              <w:top w:w="28" w:type="dxa"/>
              <w:left w:w="57" w:type="dxa"/>
              <w:bottom w:w="85" w:type="dxa"/>
              <w:right w:w="113" w:type="dxa"/>
            </w:tcMar>
          </w:tcPr>
          <w:p w14:paraId="429473BF"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Actual</w:t>
            </w:r>
          </w:p>
          <w:p w14:paraId="5429423F"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2024</w:t>
            </w:r>
          </w:p>
          <w:p w14:paraId="4DDF5F40" w14:textId="569238FA" w:rsidR="00B13E79" w:rsidRPr="00B13E79" w:rsidRDefault="00B13E79" w:rsidP="00B13E79">
            <w:pPr>
              <w:pStyle w:val="Performancetable9pt"/>
              <w:jc w:val="right"/>
              <w:rPr>
                <w:b/>
                <w:bCs/>
                <w:color w:val="00A2AC" w:themeColor="background2"/>
              </w:rPr>
            </w:pPr>
            <w:r w:rsidRPr="00B13E79">
              <w:rPr>
                <w:b/>
                <w:bCs/>
                <w:color w:val="00A2AC" w:themeColor="background2"/>
              </w:rPr>
              <w:t>$m</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0D55F777"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Budget</w:t>
            </w:r>
          </w:p>
          <w:p w14:paraId="36034235"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2024</w:t>
            </w:r>
          </w:p>
          <w:p w14:paraId="360FCB03" w14:textId="42A0A477" w:rsidR="00B13E79" w:rsidRPr="00B13E79" w:rsidRDefault="00B13E79" w:rsidP="00B13E79">
            <w:pPr>
              <w:pStyle w:val="Performancetable9pt"/>
              <w:jc w:val="right"/>
              <w:rPr>
                <w:b/>
                <w:bCs/>
                <w:color w:val="00A2AC" w:themeColor="background2"/>
              </w:rPr>
            </w:pPr>
            <w:r w:rsidRPr="00B13E79">
              <w:rPr>
                <w:b/>
                <w:bCs/>
                <w:color w:val="00A2AC" w:themeColor="background2"/>
              </w:rPr>
              <w:t>$m</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16EC112D"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Actual</w:t>
            </w:r>
          </w:p>
          <w:p w14:paraId="795BB214"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2023</w:t>
            </w:r>
          </w:p>
          <w:p w14:paraId="4DCB9516"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$m</w:t>
            </w:r>
          </w:p>
        </w:tc>
      </w:tr>
      <w:tr w:rsidR="00B13E79" w:rsidRPr="00B13E79" w14:paraId="435E2152" w14:textId="77777777" w:rsidTr="00B13E79">
        <w:trPr>
          <w:trHeight w:val="20"/>
        </w:trPr>
        <w:tc>
          <w:tcPr>
            <w:tcW w:w="2571" w:type="pct"/>
            <w:tcBorders>
              <w:top w:val="single" w:sz="4" w:space="0" w:color="00A2AC" w:themeColor="background2"/>
              <w:left w:val="nil"/>
              <w:right w:val="nil"/>
            </w:tcBorders>
            <w:tcMar>
              <w:top w:w="28" w:type="dxa"/>
              <w:left w:w="57" w:type="dxa"/>
              <w:bottom w:w="85" w:type="dxa"/>
              <w:right w:w="113" w:type="dxa"/>
            </w:tcMar>
          </w:tcPr>
          <w:p w14:paraId="649491B3" w14:textId="77777777" w:rsidR="00B13E79" w:rsidRPr="00B13E79" w:rsidRDefault="00B13E79" w:rsidP="00B13E79">
            <w:pPr>
              <w:pStyle w:val="Performancetable9pt"/>
              <w:rPr>
                <w:b/>
                <w:bCs/>
              </w:rPr>
            </w:pPr>
            <w:r w:rsidRPr="00B13E79">
              <w:rPr>
                <w:b/>
                <w:bCs/>
              </w:rPr>
              <w:t xml:space="preserve">Cash flows from operating activities </w:t>
            </w:r>
          </w:p>
        </w:tc>
        <w:tc>
          <w:tcPr>
            <w:tcW w:w="428" w:type="pct"/>
            <w:tcBorders>
              <w:top w:val="single" w:sz="4" w:space="0" w:color="00A2AC" w:themeColor="background2"/>
              <w:left w:val="nil"/>
              <w:right w:val="nil"/>
            </w:tcBorders>
            <w:tcMar>
              <w:top w:w="28" w:type="dxa"/>
              <w:left w:w="57" w:type="dxa"/>
              <w:bottom w:w="85" w:type="dxa"/>
              <w:right w:w="113" w:type="dxa"/>
            </w:tcMar>
          </w:tcPr>
          <w:p w14:paraId="32A67DAF" w14:textId="77777777" w:rsidR="00B13E79" w:rsidRPr="00B13E79" w:rsidRDefault="00B13E79" w:rsidP="00B13E79">
            <w:pPr>
              <w:pStyle w:val="Performancetable9pt"/>
              <w:jc w:val="right"/>
            </w:pPr>
          </w:p>
        </w:tc>
        <w:tc>
          <w:tcPr>
            <w:tcW w:w="667" w:type="pct"/>
            <w:tcBorders>
              <w:top w:val="single" w:sz="4" w:space="0" w:color="00A2AC" w:themeColor="background2"/>
              <w:left w:val="nil"/>
              <w:right w:val="nil"/>
            </w:tcBorders>
            <w:shd w:val="solid" w:color="FFFFFF" w:fill="auto"/>
            <w:tcMar>
              <w:top w:w="28" w:type="dxa"/>
              <w:left w:w="57" w:type="dxa"/>
              <w:bottom w:w="85" w:type="dxa"/>
              <w:right w:w="113" w:type="dxa"/>
            </w:tcMar>
          </w:tcPr>
          <w:p w14:paraId="38306D81" w14:textId="77777777" w:rsidR="00B13E79" w:rsidRPr="00B13E79" w:rsidRDefault="00B13E79" w:rsidP="00B13E79">
            <w:pPr>
              <w:pStyle w:val="Performancetable9pt"/>
              <w:jc w:val="right"/>
            </w:pPr>
          </w:p>
        </w:tc>
        <w:tc>
          <w:tcPr>
            <w:tcW w:w="667" w:type="pct"/>
            <w:tcBorders>
              <w:top w:val="single" w:sz="4" w:space="0" w:color="00A2AC" w:themeColor="background2"/>
              <w:left w:val="nil"/>
              <w:right w:val="nil"/>
            </w:tcBorders>
            <w:tcMar>
              <w:top w:w="28" w:type="dxa"/>
              <w:left w:w="57" w:type="dxa"/>
              <w:bottom w:w="85" w:type="dxa"/>
              <w:right w:w="113" w:type="dxa"/>
            </w:tcMar>
          </w:tcPr>
          <w:p w14:paraId="34E5B9EB" w14:textId="77777777" w:rsidR="00B13E79" w:rsidRPr="00B13E79" w:rsidRDefault="00B13E79" w:rsidP="00B13E79">
            <w:pPr>
              <w:pStyle w:val="Performancetable9pt"/>
              <w:jc w:val="right"/>
            </w:pPr>
          </w:p>
        </w:tc>
        <w:tc>
          <w:tcPr>
            <w:tcW w:w="667" w:type="pct"/>
            <w:tcBorders>
              <w:top w:val="single" w:sz="4" w:space="0" w:color="00A2AC" w:themeColor="background2"/>
              <w:left w:val="nil"/>
              <w:right w:val="nil"/>
            </w:tcBorders>
            <w:tcMar>
              <w:top w:w="28" w:type="dxa"/>
              <w:left w:w="57" w:type="dxa"/>
              <w:bottom w:w="85" w:type="dxa"/>
              <w:right w:w="113" w:type="dxa"/>
            </w:tcMar>
          </w:tcPr>
          <w:p w14:paraId="6C1A2DDB" w14:textId="77777777" w:rsidR="00B13E79" w:rsidRPr="00B13E79" w:rsidRDefault="00B13E79" w:rsidP="00B13E79">
            <w:pPr>
              <w:pStyle w:val="Performancetable9pt"/>
              <w:jc w:val="right"/>
            </w:pPr>
          </w:p>
        </w:tc>
      </w:tr>
      <w:tr w:rsidR="00B13E79" w:rsidRPr="00B13E79" w14:paraId="124254BD" w14:textId="77777777" w:rsidTr="00B13E79">
        <w:trPr>
          <w:trHeight w:val="20"/>
        </w:trPr>
        <w:tc>
          <w:tcPr>
            <w:tcW w:w="2571" w:type="pct"/>
            <w:tcBorders>
              <w:left w:val="nil"/>
              <w:right w:val="nil"/>
            </w:tcBorders>
            <w:tcMar>
              <w:top w:w="28" w:type="dxa"/>
              <w:left w:w="57" w:type="dxa"/>
              <w:bottom w:w="85" w:type="dxa"/>
              <w:right w:w="113" w:type="dxa"/>
            </w:tcMar>
          </w:tcPr>
          <w:p w14:paraId="0D311CE3" w14:textId="77777777" w:rsidR="00B13E79" w:rsidRPr="00B13E79" w:rsidRDefault="00B13E79" w:rsidP="00B13E79">
            <w:pPr>
              <w:pStyle w:val="Performancetable9pt"/>
            </w:pPr>
            <w:r w:rsidRPr="00B13E79">
              <w:t>Funding from the Crown/Crown Entities</w:t>
            </w:r>
          </w:p>
        </w:tc>
        <w:tc>
          <w:tcPr>
            <w:tcW w:w="428" w:type="pct"/>
            <w:tcBorders>
              <w:left w:val="nil"/>
              <w:right w:val="nil"/>
            </w:tcBorders>
            <w:tcMar>
              <w:top w:w="28" w:type="dxa"/>
              <w:left w:w="57" w:type="dxa"/>
              <w:bottom w:w="85" w:type="dxa"/>
              <w:right w:w="113" w:type="dxa"/>
            </w:tcMar>
          </w:tcPr>
          <w:p w14:paraId="302DD8A1"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tcPr>
          <w:p w14:paraId="69DC59C0" w14:textId="77777777" w:rsidR="00B13E79" w:rsidRPr="00B13E79" w:rsidRDefault="00B13E79" w:rsidP="00B13E79">
            <w:pPr>
              <w:pStyle w:val="Performancetable9pt"/>
              <w:jc w:val="right"/>
            </w:pPr>
            <w:r w:rsidRPr="00B13E79">
              <w:t>26,493</w:t>
            </w:r>
          </w:p>
        </w:tc>
        <w:tc>
          <w:tcPr>
            <w:tcW w:w="667" w:type="pct"/>
            <w:tcBorders>
              <w:left w:val="nil"/>
              <w:right w:val="nil"/>
            </w:tcBorders>
            <w:tcMar>
              <w:top w:w="28" w:type="dxa"/>
              <w:left w:w="57" w:type="dxa"/>
              <w:bottom w:w="85" w:type="dxa"/>
              <w:right w:w="113" w:type="dxa"/>
            </w:tcMar>
          </w:tcPr>
          <w:p w14:paraId="456BFC9B" w14:textId="77777777" w:rsidR="00B13E79" w:rsidRPr="00B13E79" w:rsidRDefault="00B13E79" w:rsidP="00B13E79">
            <w:pPr>
              <w:pStyle w:val="Performancetable9pt"/>
              <w:jc w:val="right"/>
            </w:pPr>
            <w:r w:rsidRPr="00B13E79">
              <w:t>25,615</w:t>
            </w:r>
          </w:p>
        </w:tc>
        <w:tc>
          <w:tcPr>
            <w:tcW w:w="667" w:type="pct"/>
            <w:tcBorders>
              <w:left w:val="nil"/>
              <w:right w:val="nil"/>
            </w:tcBorders>
            <w:tcMar>
              <w:top w:w="28" w:type="dxa"/>
              <w:left w:w="57" w:type="dxa"/>
              <w:bottom w:w="85" w:type="dxa"/>
              <w:right w:w="113" w:type="dxa"/>
            </w:tcMar>
          </w:tcPr>
          <w:p w14:paraId="5AC6A8B0" w14:textId="77777777" w:rsidR="00B13E79" w:rsidRPr="00B13E79" w:rsidRDefault="00B13E79" w:rsidP="00B13E79">
            <w:pPr>
              <w:pStyle w:val="Performancetable9pt"/>
              <w:jc w:val="right"/>
            </w:pPr>
            <w:r w:rsidRPr="00B13E79">
              <w:t>25,574</w:t>
            </w:r>
          </w:p>
        </w:tc>
      </w:tr>
      <w:tr w:rsidR="00B13E79" w:rsidRPr="00B13E79" w14:paraId="2DA20BC3" w14:textId="77777777" w:rsidTr="00B13E79">
        <w:trPr>
          <w:trHeight w:val="20"/>
        </w:trPr>
        <w:tc>
          <w:tcPr>
            <w:tcW w:w="2571" w:type="pct"/>
            <w:tcBorders>
              <w:left w:val="nil"/>
              <w:right w:val="nil"/>
            </w:tcBorders>
            <w:tcMar>
              <w:top w:w="28" w:type="dxa"/>
              <w:left w:w="57" w:type="dxa"/>
              <w:bottom w:w="85" w:type="dxa"/>
              <w:right w:w="113" w:type="dxa"/>
            </w:tcMar>
          </w:tcPr>
          <w:p w14:paraId="15B98040" w14:textId="77777777" w:rsidR="00B13E79" w:rsidRPr="00B13E79" w:rsidRDefault="00B13E79" w:rsidP="00B13E79">
            <w:pPr>
              <w:pStyle w:val="Performancetable9pt"/>
            </w:pPr>
            <w:r w:rsidRPr="00B13E79">
              <w:t>Interest received</w:t>
            </w:r>
          </w:p>
        </w:tc>
        <w:tc>
          <w:tcPr>
            <w:tcW w:w="428" w:type="pct"/>
            <w:tcBorders>
              <w:left w:val="nil"/>
              <w:right w:val="nil"/>
            </w:tcBorders>
            <w:tcMar>
              <w:top w:w="28" w:type="dxa"/>
              <w:left w:w="57" w:type="dxa"/>
              <w:bottom w:w="85" w:type="dxa"/>
              <w:right w:w="113" w:type="dxa"/>
            </w:tcMar>
          </w:tcPr>
          <w:p w14:paraId="0879C376"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tcPr>
          <w:p w14:paraId="424C3FC9" w14:textId="77777777" w:rsidR="00B13E79" w:rsidRPr="00B13E79" w:rsidRDefault="00B13E79" w:rsidP="00B13E79">
            <w:pPr>
              <w:pStyle w:val="Performancetable9pt"/>
              <w:jc w:val="right"/>
            </w:pPr>
            <w:r w:rsidRPr="00B13E79">
              <w:t>161</w:t>
            </w:r>
          </w:p>
        </w:tc>
        <w:tc>
          <w:tcPr>
            <w:tcW w:w="667" w:type="pct"/>
            <w:tcBorders>
              <w:left w:val="nil"/>
              <w:right w:val="nil"/>
            </w:tcBorders>
            <w:tcMar>
              <w:top w:w="28" w:type="dxa"/>
              <w:left w:w="57" w:type="dxa"/>
              <w:bottom w:w="85" w:type="dxa"/>
              <w:right w:w="113" w:type="dxa"/>
            </w:tcMar>
          </w:tcPr>
          <w:p w14:paraId="0237EB86" w14:textId="77777777" w:rsidR="00B13E79" w:rsidRPr="00B13E79" w:rsidRDefault="00B13E79" w:rsidP="00B13E79">
            <w:pPr>
              <w:pStyle w:val="Performancetable9pt"/>
              <w:jc w:val="right"/>
            </w:pPr>
            <w:r w:rsidRPr="00B13E79">
              <w:t>150</w:t>
            </w:r>
          </w:p>
        </w:tc>
        <w:tc>
          <w:tcPr>
            <w:tcW w:w="667" w:type="pct"/>
            <w:tcBorders>
              <w:left w:val="nil"/>
              <w:right w:val="nil"/>
            </w:tcBorders>
            <w:tcMar>
              <w:top w:w="28" w:type="dxa"/>
              <w:left w:w="57" w:type="dxa"/>
              <w:bottom w:w="85" w:type="dxa"/>
              <w:right w:w="113" w:type="dxa"/>
            </w:tcMar>
          </w:tcPr>
          <w:p w14:paraId="36531D91" w14:textId="77777777" w:rsidR="00B13E79" w:rsidRPr="00B13E79" w:rsidRDefault="00B13E79" w:rsidP="00B13E79">
            <w:pPr>
              <w:pStyle w:val="Performancetable9pt"/>
              <w:jc w:val="right"/>
            </w:pPr>
            <w:r w:rsidRPr="00B13E79">
              <w:t>112</w:t>
            </w:r>
          </w:p>
        </w:tc>
      </w:tr>
      <w:tr w:rsidR="00B13E79" w:rsidRPr="00B13E79" w14:paraId="3EA381CF" w14:textId="77777777" w:rsidTr="00B13E79">
        <w:trPr>
          <w:trHeight w:val="20"/>
        </w:trPr>
        <w:tc>
          <w:tcPr>
            <w:tcW w:w="2571" w:type="pct"/>
            <w:tcBorders>
              <w:left w:val="nil"/>
              <w:right w:val="nil"/>
            </w:tcBorders>
            <w:tcMar>
              <w:top w:w="28" w:type="dxa"/>
              <w:left w:w="57" w:type="dxa"/>
              <w:bottom w:w="85" w:type="dxa"/>
              <w:right w:w="113" w:type="dxa"/>
            </w:tcMar>
          </w:tcPr>
          <w:p w14:paraId="3CA9F847" w14:textId="77777777" w:rsidR="00B13E79" w:rsidRPr="00B13E79" w:rsidRDefault="00B13E79" w:rsidP="00B13E79">
            <w:pPr>
              <w:pStyle w:val="Performancetable9pt"/>
            </w:pPr>
            <w:r w:rsidRPr="00B13E79">
              <w:t>Other revenue</w:t>
            </w:r>
          </w:p>
        </w:tc>
        <w:tc>
          <w:tcPr>
            <w:tcW w:w="428" w:type="pct"/>
            <w:tcBorders>
              <w:left w:val="nil"/>
              <w:right w:val="nil"/>
            </w:tcBorders>
            <w:tcMar>
              <w:top w:w="28" w:type="dxa"/>
              <w:left w:w="57" w:type="dxa"/>
              <w:bottom w:w="85" w:type="dxa"/>
              <w:right w:w="113" w:type="dxa"/>
            </w:tcMar>
          </w:tcPr>
          <w:p w14:paraId="5FA69DB9"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tcPr>
          <w:p w14:paraId="15FDAB8F" w14:textId="77777777" w:rsidR="00B13E79" w:rsidRPr="00B13E79" w:rsidRDefault="00B13E79" w:rsidP="00B13E79">
            <w:pPr>
              <w:pStyle w:val="Performancetable9pt"/>
              <w:jc w:val="right"/>
            </w:pPr>
            <w:r w:rsidRPr="00B13E79">
              <w:t>643</w:t>
            </w:r>
          </w:p>
        </w:tc>
        <w:tc>
          <w:tcPr>
            <w:tcW w:w="667" w:type="pct"/>
            <w:tcBorders>
              <w:left w:val="nil"/>
              <w:right w:val="nil"/>
            </w:tcBorders>
            <w:tcMar>
              <w:top w:w="28" w:type="dxa"/>
              <w:left w:w="57" w:type="dxa"/>
              <w:bottom w:w="85" w:type="dxa"/>
              <w:right w:w="113" w:type="dxa"/>
            </w:tcMar>
          </w:tcPr>
          <w:p w14:paraId="3FAB4F43" w14:textId="77777777" w:rsidR="00B13E79" w:rsidRPr="00B13E79" w:rsidRDefault="00B13E79" w:rsidP="00B13E79">
            <w:pPr>
              <w:pStyle w:val="Performancetable9pt"/>
              <w:jc w:val="right"/>
            </w:pPr>
            <w:r w:rsidRPr="00B13E79">
              <w:t>355</w:t>
            </w:r>
          </w:p>
        </w:tc>
        <w:tc>
          <w:tcPr>
            <w:tcW w:w="667" w:type="pct"/>
            <w:tcBorders>
              <w:left w:val="nil"/>
              <w:right w:val="nil"/>
            </w:tcBorders>
            <w:tcMar>
              <w:top w:w="28" w:type="dxa"/>
              <w:left w:w="57" w:type="dxa"/>
              <w:bottom w:w="85" w:type="dxa"/>
              <w:right w:w="113" w:type="dxa"/>
            </w:tcMar>
          </w:tcPr>
          <w:p w14:paraId="2A0C8DAA" w14:textId="77777777" w:rsidR="00B13E79" w:rsidRPr="00B13E79" w:rsidRDefault="00B13E79" w:rsidP="00B13E79">
            <w:pPr>
              <w:pStyle w:val="Performancetable9pt"/>
              <w:jc w:val="right"/>
            </w:pPr>
            <w:r w:rsidRPr="00B13E79">
              <w:t>426</w:t>
            </w:r>
          </w:p>
        </w:tc>
      </w:tr>
      <w:tr w:rsidR="00B13E79" w:rsidRPr="00B13E79" w14:paraId="67D8FCF1" w14:textId="77777777" w:rsidTr="00800073">
        <w:trPr>
          <w:trHeight w:val="20"/>
        </w:trPr>
        <w:tc>
          <w:tcPr>
            <w:tcW w:w="2571" w:type="pct"/>
            <w:tcBorders>
              <w:left w:val="nil"/>
              <w:right w:val="nil"/>
            </w:tcBorders>
            <w:tcMar>
              <w:top w:w="0" w:type="dxa"/>
              <w:left w:w="0" w:type="dxa"/>
              <w:bottom w:w="0" w:type="dxa"/>
              <w:right w:w="0" w:type="dxa"/>
            </w:tcMar>
          </w:tcPr>
          <w:p w14:paraId="21B7ADE1" w14:textId="77777777" w:rsidR="00B13E79" w:rsidRPr="00B13E79" w:rsidRDefault="00B13E79" w:rsidP="00B13E79">
            <w:pPr>
              <w:pStyle w:val="Performancetable9pt"/>
            </w:pPr>
            <w:r w:rsidRPr="00B13E79">
              <w:t xml:space="preserve"> </w:t>
            </w:r>
          </w:p>
        </w:tc>
        <w:tc>
          <w:tcPr>
            <w:tcW w:w="428" w:type="pct"/>
            <w:tcBorders>
              <w:left w:val="nil"/>
              <w:right w:val="nil"/>
            </w:tcBorders>
            <w:tcMar>
              <w:top w:w="0" w:type="dxa"/>
              <w:left w:w="0" w:type="dxa"/>
              <w:bottom w:w="0" w:type="dxa"/>
              <w:right w:w="0" w:type="dxa"/>
            </w:tcMar>
          </w:tcPr>
          <w:p w14:paraId="1E9655C0"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0" w:type="dxa"/>
              <w:left w:w="0" w:type="dxa"/>
              <w:bottom w:w="0" w:type="dxa"/>
              <w:right w:w="0" w:type="dxa"/>
            </w:tcMar>
          </w:tcPr>
          <w:p w14:paraId="08646565" w14:textId="77777777" w:rsidR="00B13E79" w:rsidRPr="00B13E79" w:rsidRDefault="00B13E79" w:rsidP="00B13E79">
            <w:pPr>
              <w:pStyle w:val="Performancetable9pt"/>
              <w:jc w:val="right"/>
            </w:pPr>
          </w:p>
        </w:tc>
        <w:tc>
          <w:tcPr>
            <w:tcW w:w="667" w:type="pct"/>
            <w:tcBorders>
              <w:left w:val="nil"/>
              <w:right w:val="nil"/>
            </w:tcBorders>
            <w:tcMar>
              <w:top w:w="0" w:type="dxa"/>
              <w:left w:w="0" w:type="dxa"/>
              <w:bottom w:w="0" w:type="dxa"/>
              <w:right w:w="0" w:type="dxa"/>
            </w:tcMar>
          </w:tcPr>
          <w:p w14:paraId="0E92817A" w14:textId="77777777" w:rsidR="00B13E79" w:rsidRPr="00B13E79" w:rsidRDefault="00B13E79" w:rsidP="00B13E79">
            <w:pPr>
              <w:pStyle w:val="Performancetable9pt"/>
              <w:jc w:val="right"/>
            </w:pPr>
          </w:p>
        </w:tc>
        <w:tc>
          <w:tcPr>
            <w:tcW w:w="667" w:type="pct"/>
            <w:tcBorders>
              <w:left w:val="nil"/>
              <w:right w:val="nil"/>
            </w:tcBorders>
            <w:tcMar>
              <w:top w:w="0" w:type="dxa"/>
              <w:left w:w="0" w:type="dxa"/>
              <w:bottom w:w="0" w:type="dxa"/>
              <w:right w:w="0" w:type="dxa"/>
            </w:tcMar>
          </w:tcPr>
          <w:p w14:paraId="257DD820" w14:textId="77777777" w:rsidR="00B13E79" w:rsidRPr="00B13E79" w:rsidRDefault="00B13E79" w:rsidP="00B13E79">
            <w:pPr>
              <w:pStyle w:val="Performancetable9pt"/>
              <w:jc w:val="right"/>
            </w:pPr>
          </w:p>
        </w:tc>
      </w:tr>
      <w:tr w:rsidR="00B13E79" w:rsidRPr="00B13E79" w14:paraId="319CD5D5" w14:textId="77777777" w:rsidTr="00B13E79">
        <w:trPr>
          <w:trHeight w:val="20"/>
        </w:trPr>
        <w:tc>
          <w:tcPr>
            <w:tcW w:w="2571" w:type="pct"/>
            <w:tcBorders>
              <w:left w:val="nil"/>
              <w:right w:val="nil"/>
            </w:tcBorders>
            <w:tcMar>
              <w:top w:w="28" w:type="dxa"/>
              <w:left w:w="57" w:type="dxa"/>
              <w:bottom w:w="85" w:type="dxa"/>
              <w:right w:w="113" w:type="dxa"/>
            </w:tcMar>
          </w:tcPr>
          <w:p w14:paraId="0A6CA809" w14:textId="77777777" w:rsidR="00B13E79" w:rsidRPr="00B13E79" w:rsidRDefault="00B13E79" w:rsidP="00B13E79">
            <w:pPr>
              <w:pStyle w:val="Performancetable9pt"/>
            </w:pPr>
            <w:r w:rsidRPr="00B13E79">
              <w:t>Payments to employees</w:t>
            </w:r>
          </w:p>
        </w:tc>
        <w:tc>
          <w:tcPr>
            <w:tcW w:w="428" w:type="pct"/>
            <w:tcBorders>
              <w:left w:val="nil"/>
              <w:right w:val="nil"/>
            </w:tcBorders>
            <w:tcMar>
              <w:top w:w="28" w:type="dxa"/>
              <w:left w:w="57" w:type="dxa"/>
              <w:bottom w:w="85" w:type="dxa"/>
              <w:right w:w="113" w:type="dxa"/>
            </w:tcMar>
          </w:tcPr>
          <w:p w14:paraId="057705C3"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57" w:type="dxa"/>
            </w:tcMar>
          </w:tcPr>
          <w:p w14:paraId="4224CEED" w14:textId="77777777" w:rsidR="00B13E79" w:rsidRPr="00B13E79" w:rsidRDefault="00B13E79" w:rsidP="00B13E79">
            <w:pPr>
              <w:pStyle w:val="Performancetable9pt"/>
              <w:jc w:val="right"/>
            </w:pPr>
            <w:r w:rsidRPr="00B13E79">
              <w:t>(12,521)</w:t>
            </w:r>
          </w:p>
        </w:tc>
        <w:tc>
          <w:tcPr>
            <w:tcW w:w="667" w:type="pct"/>
            <w:tcBorders>
              <w:left w:val="nil"/>
              <w:right w:val="nil"/>
            </w:tcBorders>
            <w:tcMar>
              <w:top w:w="28" w:type="dxa"/>
              <w:left w:w="57" w:type="dxa"/>
              <w:bottom w:w="85" w:type="dxa"/>
              <w:right w:w="57" w:type="dxa"/>
            </w:tcMar>
          </w:tcPr>
          <w:p w14:paraId="19231FB5" w14:textId="77777777" w:rsidR="00B13E79" w:rsidRPr="00B13E79" w:rsidRDefault="00B13E79" w:rsidP="00B13E79">
            <w:pPr>
              <w:pStyle w:val="Performancetable9pt"/>
              <w:jc w:val="right"/>
            </w:pPr>
            <w:r w:rsidRPr="00B13E79">
              <w:t>(11,153)</w:t>
            </w:r>
          </w:p>
        </w:tc>
        <w:tc>
          <w:tcPr>
            <w:tcW w:w="667" w:type="pct"/>
            <w:tcBorders>
              <w:left w:val="nil"/>
              <w:right w:val="nil"/>
            </w:tcBorders>
            <w:tcMar>
              <w:top w:w="28" w:type="dxa"/>
              <w:left w:w="57" w:type="dxa"/>
              <w:bottom w:w="85" w:type="dxa"/>
              <w:right w:w="57" w:type="dxa"/>
            </w:tcMar>
          </w:tcPr>
          <w:p w14:paraId="738432C6" w14:textId="77777777" w:rsidR="00B13E79" w:rsidRPr="00B13E79" w:rsidRDefault="00B13E79" w:rsidP="00B13E79">
            <w:pPr>
              <w:pStyle w:val="Performancetable9pt"/>
              <w:jc w:val="right"/>
            </w:pPr>
            <w:r w:rsidRPr="00B13E79">
              <w:t>(10,122)</w:t>
            </w:r>
          </w:p>
        </w:tc>
      </w:tr>
      <w:tr w:rsidR="00B13E79" w:rsidRPr="00B13E79" w14:paraId="25DCD3DB" w14:textId="77777777" w:rsidTr="00B13E79">
        <w:trPr>
          <w:trHeight w:val="20"/>
        </w:trPr>
        <w:tc>
          <w:tcPr>
            <w:tcW w:w="2571" w:type="pct"/>
            <w:tcBorders>
              <w:left w:val="nil"/>
              <w:right w:val="nil"/>
            </w:tcBorders>
            <w:tcMar>
              <w:top w:w="28" w:type="dxa"/>
              <w:left w:w="57" w:type="dxa"/>
              <w:bottom w:w="85" w:type="dxa"/>
              <w:right w:w="113" w:type="dxa"/>
            </w:tcMar>
          </w:tcPr>
          <w:p w14:paraId="68C4289D" w14:textId="77777777" w:rsidR="00B13E79" w:rsidRPr="00B13E79" w:rsidRDefault="00B13E79" w:rsidP="00B13E79">
            <w:pPr>
              <w:pStyle w:val="Performancetable9pt"/>
            </w:pPr>
            <w:r w:rsidRPr="00B13E79">
              <w:t>Payments to suppliers</w:t>
            </w:r>
          </w:p>
        </w:tc>
        <w:tc>
          <w:tcPr>
            <w:tcW w:w="428" w:type="pct"/>
            <w:tcBorders>
              <w:left w:val="nil"/>
              <w:right w:val="nil"/>
            </w:tcBorders>
            <w:tcMar>
              <w:top w:w="28" w:type="dxa"/>
              <w:left w:w="57" w:type="dxa"/>
              <w:bottom w:w="85" w:type="dxa"/>
              <w:right w:w="113" w:type="dxa"/>
            </w:tcMar>
          </w:tcPr>
          <w:p w14:paraId="4856FFE1"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57" w:type="dxa"/>
            </w:tcMar>
          </w:tcPr>
          <w:p w14:paraId="4CA32358" w14:textId="77777777" w:rsidR="00B13E79" w:rsidRPr="00B13E79" w:rsidRDefault="00B13E79" w:rsidP="00B13E79">
            <w:pPr>
              <w:pStyle w:val="Performancetable9pt"/>
              <w:jc w:val="right"/>
            </w:pPr>
            <w:r w:rsidRPr="00B13E79">
              <w:t>(14,685)</w:t>
            </w:r>
          </w:p>
        </w:tc>
        <w:tc>
          <w:tcPr>
            <w:tcW w:w="667" w:type="pct"/>
            <w:tcBorders>
              <w:left w:val="nil"/>
              <w:right w:val="nil"/>
            </w:tcBorders>
            <w:tcMar>
              <w:top w:w="28" w:type="dxa"/>
              <w:left w:w="57" w:type="dxa"/>
              <w:bottom w:w="85" w:type="dxa"/>
              <w:right w:w="57" w:type="dxa"/>
            </w:tcMar>
          </w:tcPr>
          <w:p w14:paraId="298FC12F" w14:textId="77777777" w:rsidR="00B13E79" w:rsidRPr="00B13E79" w:rsidRDefault="00B13E79" w:rsidP="00B13E79">
            <w:pPr>
              <w:pStyle w:val="Performancetable9pt"/>
              <w:jc w:val="right"/>
            </w:pPr>
            <w:r w:rsidRPr="00B13E79">
              <w:t>(14,180)</w:t>
            </w:r>
          </w:p>
        </w:tc>
        <w:tc>
          <w:tcPr>
            <w:tcW w:w="667" w:type="pct"/>
            <w:tcBorders>
              <w:left w:val="nil"/>
              <w:right w:val="nil"/>
            </w:tcBorders>
            <w:tcMar>
              <w:top w:w="28" w:type="dxa"/>
              <w:left w:w="57" w:type="dxa"/>
              <w:bottom w:w="85" w:type="dxa"/>
              <w:right w:w="57" w:type="dxa"/>
            </w:tcMar>
          </w:tcPr>
          <w:p w14:paraId="0AF2F63A" w14:textId="77777777" w:rsidR="00B13E79" w:rsidRPr="00B13E79" w:rsidRDefault="00B13E79" w:rsidP="00B13E79">
            <w:pPr>
              <w:pStyle w:val="Performancetable9pt"/>
              <w:jc w:val="right"/>
            </w:pPr>
            <w:r w:rsidRPr="00B13E79">
              <w:t>(13,577)</w:t>
            </w:r>
          </w:p>
        </w:tc>
      </w:tr>
      <w:tr w:rsidR="00B13E79" w:rsidRPr="00B13E79" w14:paraId="5D32755B" w14:textId="77777777" w:rsidTr="00B13E79">
        <w:trPr>
          <w:trHeight w:val="20"/>
        </w:trPr>
        <w:tc>
          <w:tcPr>
            <w:tcW w:w="2571" w:type="pct"/>
            <w:tcBorders>
              <w:left w:val="nil"/>
              <w:right w:val="nil"/>
            </w:tcBorders>
            <w:tcMar>
              <w:top w:w="28" w:type="dxa"/>
              <w:left w:w="57" w:type="dxa"/>
              <w:bottom w:w="85" w:type="dxa"/>
              <w:right w:w="113" w:type="dxa"/>
            </w:tcMar>
          </w:tcPr>
          <w:p w14:paraId="23B848A9" w14:textId="77777777" w:rsidR="00B13E79" w:rsidRPr="00B13E79" w:rsidRDefault="00B13E79" w:rsidP="00B13E79">
            <w:pPr>
              <w:pStyle w:val="Performancetable9pt"/>
            </w:pPr>
            <w:r w:rsidRPr="00B13E79">
              <w:t>Capital charge</w:t>
            </w:r>
          </w:p>
        </w:tc>
        <w:tc>
          <w:tcPr>
            <w:tcW w:w="428" w:type="pct"/>
            <w:tcBorders>
              <w:left w:val="nil"/>
              <w:right w:val="nil"/>
            </w:tcBorders>
            <w:tcMar>
              <w:top w:w="28" w:type="dxa"/>
              <w:left w:w="57" w:type="dxa"/>
              <w:bottom w:w="85" w:type="dxa"/>
              <w:right w:w="113" w:type="dxa"/>
            </w:tcMar>
          </w:tcPr>
          <w:p w14:paraId="6FC83589"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57" w:type="dxa"/>
            </w:tcMar>
          </w:tcPr>
          <w:p w14:paraId="6EBAC72C" w14:textId="77777777" w:rsidR="00B13E79" w:rsidRPr="00B13E79" w:rsidRDefault="00B13E79" w:rsidP="00B13E79">
            <w:pPr>
              <w:pStyle w:val="Performancetable9pt"/>
              <w:jc w:val="right"/>
            </w:pPr>
            <w:r w:rsidRPr="00B13E79">
              <w:t>(470)</w:t>
            </w:r>
          </w:p>
        </w:tc>
        <w:tc>
          <w:tcPr>
            <w:tcW w:w="667" w:type="pct"/>
            <w:tcBorders>
              <w:left w:val="nil"/>
              <w:right w:val="nil"/>
            </w:tcBorders>
            <w:tcMar>
              <w:top w:w="28" w:type="dxa"/>
              <w:left w:w="57" w:type="dxa"/>
              <w:bottom w:w="85" w:type="dxa"/>
              <w:right w:w="57" w:type="dxa"/>
            </w:tcMar>
          </w:tcPr>
          <w:p w14:paraId="0E77CD50" w14:textId="77777777" w:rsidR="00B13E79" w:rsidRPr="00B13E79" w:rsidRDefault="00B13E79" w:rsidP="00B13E79">
            <w:pPr>
              <w:pStyle w:val="Performancetable9pt"/>
              <w:jc w:val="right"/>
            </w:pPr>
            <w:r w:rsidRPr="00B13E79">
              <w:t>(455)</w:t>
            </w:r>
          </w:p>
        </w:tc>
        <w:tc>
          <w:tcPr>
            <w:tcW w:w="667" w:type="pct"/>
            <w:tcBorders>
              <w:left w:val="nil"/>
              <w:right w:val="nil"/>
            </w:tcBorders>
            <w:tcMar>
              <w:top w:w="28" w:type="dxa"/>
              <w:left w:w="57" w:type="dxa"/>
              <w:bottom w:w="85" w:type="dxa"/>
              <w:right w:w="57" w:type="dxa"/>
            </w:tcMar>
          </w:tcPr>
          <w:p w14:paraId="250C1FF3" w14:textId="77777777" w:rsidR="00B13E79" w:rsidRPr="00B13E79" w:rsidRDefault="00B13E79" w:rsidP="00B13E79">
            <w:pPr>
              <w:pStyle w:val="Performancetable9pt"/>
              <w:jc w:val="right"/>
            </w:pPr>
            <w:r w:rsidRPr="00B13E79">
              <w:t>(424)</w:t>
            </w:r>
          </w:p>
        </w:tc>
      </w:tr>
      <w:tr w:rsidR="00B13E79" w:rsidRPr="00B13E79" w14:paraId="7BEAB591" w14:textId="77777777" w:rsidTr="00B13E79">
        <w:trPr>
          <w:trHeight w:val="20"/>
        </w:trPr>
        <w:tc>
          <w:tcPr>
            <w:tcW w:w="2571" w:type="pct"/>
            <w:tcBorders>
              <w:left w:val="nil"/>
              <w:right w:val="nil"/>
            </w:tcBorders>
            <w:tcMar>
              <w:top w:w="28" w:type="dxa"/>
              <w:left w:w="57" w:type="dxa"/>
              <w:bottom w:w="85" w:type="dxa"/>
              <w:right w:w="113" w:type="dxa"/>
            </w:tcMar>
          </w:tcPr>
          <w:p w14:paraId="73CD1A38" w14:textId="77777777" w:rsidR="00B13E79" w:rsidRPr="00B13E79" w:rsidRDefault="00B13E79" w:rsidP="00B13E79">
            <w:pPr>
              <w:pStyle w:val="Performancetable9pt"/>
            </w:pPr>
            <w:r w:rsidRPr="00B13E79">
              <w:t>Interest paid</w:t>
            </w:r>
          </w:p>
        </w:tc>
        <w:tc>
          <w:tcPr>
            <w:tcW w:w="428" w:type="pct"/>
            <w:tcBorders>
              <w:left w:val="nil"/>
              <w:right w:val="nil"/>
            </w:tcBorders>
            <w:tcMar>
              <w:top w:w="28" w:type="dxa"/>
              <w:left w:w="57" w:type="dxa"/>
              <w:bottom w:w="85" w:type="dxa"/>
              <w:right w:w="113" w:type="dxa"/>
            </w:tcMar>
          </w:tcPr>
          <w:p w14:paraId="1E73C158"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57" w:type="dxa"/>
            </w:tcMar>
          </w:tcPr>
          <w:p w14:paraId="59CD0F21" w14:textId="77777777" w:rsidR="00B13E79" w:rsidRPr="00B13E79" w:rsidRDefault="00B13E79" w:rsidP="00B13E79">
            <w:pPr>
              <w:pStyle w:val="Performancetable9pt"/>
              <w:jc w:val="right"/>
            </w:pPr>
            <w:r w:rsidRPr="00B13E79">
              <w:t>(6)</w:t>
            </w:r>
          </w:p>
        </w:tc>
        <w:tc>
          <w:tcPr>
            <w:tcW w:w="667" w:type="pct"/>
            <w:tcBorders>
              <w:left w:val="nil"/>
              <w:right w:val="nil"/>
            </w:tcBorders>
            <w:tcMar>
              <w:top w:w="28" w:type="dxa"/>
              <w:left w:w="57" w:type="dxa"/>
              <w:bottom w:w="85" w:type="dxa"/>
              <w:right w:w="113" w:type="dxa"/>
            </w:tcMar>
          </w:tcPr>
          <w:p w14:paraId="2ACA4DBD" w14:textId="77777777" w:rsidR="00B13E79" w:rsidRPr="00B13E79" w:rsidRDefault="00B13E79" w:rsidP="00B13E79">
            <w:pPr>
              <w:pStyle w:val="Performancetable9pt"/>
              <w:jc w:val="right"/>
            </w:pPr>
            <w:r w:rsidRPr="00B13E79">
              <w:t>-</w:t>
            </w:r>
          </w:p>
        </w:tc>
        <w:tc>
          <w:tcPr>
            <w:tcW w:w="667" w:type="pct"/>
            <w:tcBorders>
              <w:left w:val="nil"/>
              <w:right w:val="nil"/>
            </w:tcBorders>
            <w:tcMar>
              <w:top w:w="28" w:type="dxa"/>
              <w:left w:w="57" w:type="dxa"/>
              <w:bottom w:w="85" w:type="dxa"/>
              <w:right w:w="57" w:type="dxa"/>
            </w:tcMar>
          </w:tcPr>
          <w:p w14:paraId="2E1522F4" w14:textId="77777777" w:rsidR="00B13E79" w:rsidRPr="00B13E79" w:rsidRDefault="00B13E79" w:rsidP="00B13E79">
            <w:pPr>
              <w:pStyle w:val="Performancetable9pt"/>
              <w:jc w:val="right"/>
            </w:pPr>
            <w:r w:rsidRPr="00B13E79">
              <w:t>(7)</w:t>
            </w:r>
          </w:p>
        </w:tc>
      </w:tr>
      <w:tr w:rsidR="00B13E79" w:rsidRPr="00B13E79" w14:paraId="7A16F117" w14:textId="77777777" w:rsidTr="00B13E79">
        <w:trPr>
          <w:trHeight w:val="20"/>
        </w:trPr>
        <w:tc>
          <w:tcPr>
            <w:tcW w:w="2571" w:type="pct"/>
            <w:tcBorders>
              <w:left w:val="nil"/>
              <w:bottom w:val="single" w:sz="4" w:space="0" w:color="00A2AC" w:themeColor="background2"/>
              <w:right w:val="nil"/>
            </w:tcBorders>
            <w:tcMar>
              <w:top w:w="28" w:type="dxa"/>
              <w:left w:w="57" w:type="dxa"/>
              <w:bottom w:w="85" w:type="dxa"/>
              <w:right w:w="113" w:type="dxa"/>
            </w:tcMar>
          </w:tcPr>
          <w:p w14:paraId="76446E17" w14:textId="77777777" w:rsidR="00B13E79" w:rsidRPr="00B13E79" w:rsidRDefault="00B13E79" w:rsidP="00B13E79">
            <w:pPr>
              <w:pStyle w:val="Performancetable9pt"/>
            </w:pPr>
            <w:r w:rsidRPr="00B13E79">
              <w:t>GST (net)</w:t>
            </w:r>
          </w:p>
        </w:tc>
        <w:tc>
          <w:tcPr>
            <w:tcW w:w="428" w:type="pct"/>
            <w:tcBorders>
              <w:left w:val="nil"/>
              <w:bottom w:val="single" w:sz="4" w:space="0" w:color="00A2AC" w:themeColor="background2"/>
              <w:right w:val="nil"/>
            </w:tcBorders>
            <w:tcMar>
              <w:top w:w="28" w:type="dxa"/>
              <w:left w:w="57" w:type="dxa"/>
              <w:bottom w:w="85" w:type="dxa"/>
              <w:right w:w="113" w:type="dxa"/>
            </w:tcMar>
          </w:tcPr>
          <w:p w14:paraId="3A405048" w14:textId="77777777" w:rsidR="00B13E79" w:rsidRPr="00B13E79" w:rsidRDefault="00B13E79" w:rsidP="00B13E79">
            <w:pPr>
              <w:pStyle w:val="Performancetable9pt"/>
              <w:jc w:val="right"/>
            </w:pPr>
          </w:p>
        </w:tc>
        <w:tc>
          <w:tcPr>
            <w:tcW w:w="667" w:type="pct"/>
            <w:tcBorders>
              <w:left w:val="nil"/>
              <w:bottom w:val="single" w:sz="4" w:space="0" w:color="00A2AC" w:themeColor="background2"/>
              <w:right w:val="nil"/>
            </w:tcBorders>
            <w:shd w:val="solid" w:color="FFFFFF" w:fill="auto"/>
            <w:tcMar>
              <w:top w:w="28" w:type="dxa"/>
              <w:left w:w="57" w:type="dxa"/>
              <w:bottom w:w="85" w:type="dxa"/>
              <w:right w:w="113" w:type="dxa"/>
            </w:tcMar>
          </w:tcPr>
          <w:p w14:paraId="5054B199" w14:textId="77777777" w:rsidR="00B13E79" w:rsidRPr="00B13E79" w:rsidRDefault="00B13E79" w:rsidP="00B13E79">
            <w:pPr>
              <w:pStyle w:val="Performancetable9pt"/>
              <w:jc w:val="right"/>
            </w:pPr>
            <w:r w:rsidRPr="00B13E79">
              <w:t>85</w:t>
            </w:r>
          </w:p>
        </w:tc>
        <w:tc>
          <w:tcPr>
            <w:tcW w:w="667" w:type="pct"/>
            <w:tcBorders>
              <w:left w:val="nil"/>
              <w:bottom w:val="single" w:sz="4" w:space="0" w:color="00A2AC" w:themeColor="background2"/>
              <w:right w:val="nil"/>
            </w:tcBorders>
            <w:tcMar>
              <w:top w:w="28" w:type="dxa"/>
              <w:left w:w="57" w:type="dxa"/>
              <w:bottom w:w="85" w:type="dxa"/>
              <w:right w:w="113" w:type="dxa"/>
            </w:tcMar>
          </w:tcPr>
          <w:p w14:paraId="5C2E1372" w14:textId="77777777" w:rsidR="00B13E79" w:rsidRPr="00B13E79" w:rsidRDefault="00B13E79" w:rsidP="00B13E79">
            <w:pPr>
              <w:pStyle w:val="Performancetable9pt"/>
              <w:jc w:val="right"/>
            </w:pPr>
            <w:r w:rsidRPr="00B13E79">
              <w:t>19</w:t>
            </w:r>
          </w:p>
        </w:tc>
        <w:tc>
          <w:tcPr>
            <w:tcW w:w="667" w:type="pct"/>
            <w:tcBorders>
              <w:left w:val="nil"/>
              <w:bottom w:val="single" w:sz="4" w:space="0" w:color="00A2AC" w:themeColor="background2"/>
              <w:right w:val="nil"/>
            </w:tcBorders>
            <w:tcMar>
              <w:top w:w="28" w:type="dxa"/>
              <w:left w:w="57" w:type="dxa"/>
              <w:bottom w:w="85" w:type="dxa"/>
              <w:right w:w="57" w:type="dxa"/>
            </w:tcMar>
          </w:tcPr>
          <w:p w14:paraId="6EACE696" w14:textId="77777777" w:rsidR="00B13E79" w:rsidRPr="00B13E79" w:rsidRDefault="00B13E79" w:rsidP="00B13E79">
            <w:pPr>
              <w:pStyle w:val="Performancetable9pt"/>
              <w:jc w:val="right"/>
            </w:pPr>
            <w:r w:rsidRPr="00B13E79">
              <w:t>(67)</w:t>
            </w:r>
          </w:p>
        </w:tc>
      </w:tr>
      <w:tr w:rsidR="00B13E79" w:rsidRPr="00B13E79" w14:paraId="1C42BC47" w14:textId="77777777" w:rsidTr="00B13E79">
        <w:trPr>
          <w:trHeight w:val="20"/>
        </w:trPr>
        <w:tc>
          <w:tcPr>
            <w:tcW w:w="2571"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5D2BEF12" w14:textId="77777777" w:rsidR="00B13E79" w:rsidRPr="00800073" w:rsidRDefault="00B13E79" w:rsidP="00B13E79">
            <w:pPr>
              <w:pStyle w:val="Performancetable9pt"/>
            </w:pPr>
            <w:r w:rsidRPr="00800073">
              <w:t>Net cash flows from operating activities</w:t>
            </w:r>
          </w:p>
        </w:tc>
        <w:tc>
          <w:tcPr>
            <w:tcW w:w="428"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797F7F25" w14:textId="77777777" w:rsidR="00B13E79" w:rsidRPr="00800073" w:rsidRDefault="00B13E79" w:rsidP="00B13E79">
            <w:pPr>
              <w:pStyle w:val="Performancetable9pt"/>
              <w:jc w:val="right"/>
            </w:pPr>
          </w:p>
        </w:tc>
        <w:tc>
          <w:tcPr>
            <w:tcW w:w="667" w:type="pct"/>
            <w:tcBorders>
              <w:top w:val="single" w:sz="4" w:space="0" w:color="00A2AC" w:themeColor="background2"/>
              <w:left w:val="nil"/>
              <w:bottom w:val="single" w:sz="4" w:space="0" w:color="00A2AC" w:themeColor="background2"/>
              <w:right w:val="nil"/>
            </w:tcBorders>
            <w:shd w:val="solid" w:color="FFFFFF" w:fill="auto"/>
            <w:tcMar>
              <w:top w:w="28" w:type="dxa"/>
              <w:left w:w="57" w:type="dxa"/>
              <w:bottom w:w="85" w:type="dxa"/>
              <w:right w:w="57" w:type="dxa"/>
            </w:tcMar>
          </w:tcPr>
          <w:p w14:paraId="2B3DA714" w14:textId="77777777" w:rsidR="00B13E79" w:rsidRPr="00800073" w:rsidRDefault="00B13E79" w:rsidP="00B13E79">
            <w:pPr>
              <w:pStyle w:val="Performancetable9pt"/>
              <w:jc w:val="right"/>
            </w:pPr>
            <w:r w:rsidRPr="00800073">
              <w:t>(300)</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773F6ED2" w14:textId="77777777" w:rsidR="00B13E79" w:rsidRPr="00800073" w:rsidRDefault="00B13E79" w:rsidP="00B13E79">
            <w:pPr>
              <w:pStyle w:val="Performancetable9pt"/>
              <w:jc w:val="right"/>
            </w:pPr>
            <w:r w:rsidRPr="00800073">
              <w:t>351</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578B7635" w14:textId="77777777" w:rsidR="00B13E79" w:rsidRPr="00800073" w:rsidRDefault="00B13E79" w:rsidP="00B13E79">
            <w:pPr>
              <w:pStyle w:val="Performancetable9pt"/>
              <w:jc w:val="right"/>
            </w:pPr>
            <w:r w:rsidRPr="00800073">
              <w:t>1,915</w:t>
            </w:r>
          </w:p>
        </w:tc>
      </w:tr>
      <w:tr w:rsidR="00B13E79" w:rsidRPr="00B13E79" w14:paraId="25F13322" w14:textId="77777777" w:rsidTr="00B13E79">
        <w:trPr>
          <w:trHeight w:val="20"/>
        </w:trPr>
        <w:tc>
          <w:tcPr>
            <w:tcW w:w="2571" w:type="pct"/>
            <w:tcBorders>
              <w:top w:val="single" w:sz="4" w:space="0" w:color="00A2AC" w:themeColor="background2"/>
              <w:left w:val="nil"/>
              <w:right w:val="nil"/>
            </w:tcBorders>
            <w:tcMar>
              <w:top w:w="283" w:type="dxa"/>
              <w:left w:w="57" w:type="dxa"/>
              <w:bottom w:w="85" w:type="dxa"/>
              <w:right w:w="113" w:type="dxa"/>
            </w:tcMar>
          </w:tcPr>
          <w:p w14:paraId="473DAE48" w14:textId="77777777" w:rsidR="00B13E79" w:rsidRPr="00800073" w:rsidRDefault="00B13E79" w:rsidP="00B13E79">
            <w:pPr>
              <w:pStyle w:val="Performancetable9pt"/>
              <w:rPr>
                <w:b/>
                <w:bCs/>
              </w:rPr>
            </w:pPr>
            <w:r w:rsidRPr="00800073">
              <w:rPr>
                <w:b/>
                <w:bCs/>
              </w:rPr>
              <w:t xml:space="preserve">Cash flows from investing activities </w:t>
            </w:r>
          </w:p>
        </w:tc>
        <w:tc>
          <w:tcPr>
            <w:tcW w:w="428" w:type="pct"/>
            <w:tcBorders>
              <w:top w:val="single" w:sz="4" w:space="0" w:color="00A2AC" w:themeColor="background2"/>
              <w:left w:val="nil"/>
              <w:right w:val="nil"/>
            </w:tcBorders>
            <w:tcMar>
              <w:top w:w="283" w:type="dxa"/>
              <w:left w:w="57" w:type="dxa"/>
              <w:bottom w:w="85" w:type="dxa"/>
              <w:right w:w="113" w:type="dxa"/>
            </w:tcMar>
          </w:tcPr>
          <w:p w14:paraId="2453ECBB" w14:textId="77777777" w:rsidR="00B13E79" w:rsidRPr="00B13E79" w:rsidRDefault="00B13E79" w:rsidP="00B13E79">
            <w:pPr>
              <w:pStyle w:val="Performancetable9pt"/>
              <w:jc w:val="right"/>
            </w:pPr>
          </w:p>
        </w:tc>
        <w:tc>
          <w:tcPr>
            <w:tcW w:w="667" w:type="pct"/>
            <w:tcBorders>
              <w:top w:val="single" w:sz="4" w:space="0" w:color="00A2AC" w:themeColor="background2"/>
              <w:left w:val="nil"/>
              <w:right w:val="nil"/>
            </w:tcBorders>
            <w:shd w:val="solid" w:color="FFFFFF" w:fill="auto"/>
            <w:tcMar>
              <w:top w:w="283" w:type="dxa"/>
              <w:left w:w="57" w:type="dxa"/>
              <w:bottom w:w="85" w:type="dxa"/>
              <w:right w:w="113" w:type="dxa"/>
            </w:tcMar>
          </w:tcPr>
          <w:p w14:paraId="42AD7CFA" w14:textId="77777777" w:rsidR="00B13E79" w:rsidRPr="00B13E79" w:rsidRDefault="00B13E79" w:rsidP="00B13E79">
            <w:pPr>
              <w:pStyle w:val="Performancetable9pt"/>
              <w:jc w:val="right"/>
            </w:pPr>
          </w:p>
        </w:tc>
        <w:tc>
          <w:tcPr>
            <w:tcW w:w="667" w:type="pct"/>
            <w:tcBorders>
              <w:top w:val="single" w:sz="4" w:space="0" w:color="00A2AC" w:themeColor="background2"/>
              <w:left w:val="nil"/>
              <w:right w:val="nil"/>
            </w:tcBorders>
            <w:tcMar>
              <w:top w:w="283" w:type="dxa"/>
              <w:left w:w="57" w:type="dxa"/>
              <w:bottom w:w="85" w:type="dxa"/>
              <w:right w:w="113" w:type="dxa"/>
            </w:tcMar>
          </w:tcPr>
          <w:p w14:paraId="14A061C2" w14:textId="77777777" w:rsidR="00B13E79" w:rsidRPr="00B13E79" w:rsidRDefault="00B13E79" w:rsidP="00B13E79">
            <w:pPr>
              <w:pStyle w:val="Performancetable9pt"/>
              <w:jc w:val="right"/>
            </w:pPr>
          </w:p>
        </w:tc>
        <w:tc>
          <w:tcPr>
            <w:tcW w:w="667" w:type="pct"/>
            <w:tcBorders>
              <w:top w:val="single" w:sz="4" w:space="0" w:color="00A2AC" w:themeColor="background2"/>
              <w:left w:val="nil"/>
              <w:right w:val="nil"/>
            </w:tcBorders>
            <w:tcMar>
              <w:top w:w="283" w:type="dxa"/>
              <w:left w:w="57" w:type="dxa"/>
              <w:bottom w:w="85" w:type="dxa"/>
              <w:right w:w="113" w:type="dxa"/>
            </w:tcMar>
          </w:tcPr>
          <w:p w14:paraId="67D30845" w14:textId="77777777" w:rsidR="00B13E79" w:rsidRPr="00B13E79" w:rsidRDefault="00B13E79" w:rsidP="00B13E79">
            <w:pPr>
              <w:pStyle w:val="Performancetable9pt"/>
              <w:jc w:val="right"/>
            </w:pPr>
          </w:p>
        </w:tc>
      </w:tr>
      <w:tr w:rsidR="00B13E79" w:rsidRPr="00B13E79" w14:paraId="5D397940" w14:textId="77777777" w:rsidTr="00B13E79">
        <w:trPr>
          <w:trHeight w:val="20"/>
        </w:trPr>
        <w:tc>
          <w:tcPr>
            <w:tcW w:w="2571" w:type="pct"/>
            <w:tcBorders>
              <w:left w:val="nil"/>
              <w:right w:val="nil"/>
            </w:tcBorders>
            <w:tcMar>
              <w:top w:w="28" w:type="dxa"/>
              <w:left w:w="57" w:type="dxa"/>
              <w:bottom w:w="85" w:type="dxa"/>
              <w:right w:w="113" w:type="dxa"/>
            </w:tcMar>
          </w:tcPr>
          <w:p w14:paraId="314360B1" w14:textId="77777777" w:rsidR="00B13E79" w:rsidRPr="00B13E79" w:rsidRDefault="00B13E79" w:rsidP="00B13E79">
            <w:pPr>
              <w:pStyle w:val="Performancetable9pt"/>
            </w:pPr>
            <w:r w:rsidRPr="00B13E79">
              <w:t>Receipts from sale of property, plant and equipment</w:t>
            </w:r>
          </w:p>
        </w:tc>
        <w:tc>
          <w:tcPr>
            <w:tcW w:w="428" w:type="pct"/>
            <w:tcBorders>
              <w:left w:val="nil"/>
              <w:right w:val="nil"/>
            </w:tcBorders>
            <w:tcMar>
              <w:top w:w="28" w:type="dxa"/>
              <w:left w:w="57" w:type="dxa"/>
              <w:bottom w:w="85" w:type="dxa"/>
              <w:right w:w="113" w:type="dxa"/>
            </w:tcMar>
          </w:tcPr>
          <w:p w14:paraId="00E128C4"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tcPr>
          <w:p w14:paraId="58E59F19" w14:textId="77777777" w:rsidR="00B13E79" w:rsidRPr="00B13E79" w:rsidRDefault="00B13E79" w:rsidP="00B13E79">
            <w:pPr>
              <w:pStyle w:val="Performancetable9pt"/>
              <w:jc w:val="right"/>
            </w:pPr>
            <w:r w:rsidRPr="00B13E79">
              <w:t>18</w:t>
            </w:r>
          </w:p>
        </w:tc>
        <w:tc>
          <w:tcPr>
            <w:tcW w:w="667" w:type="pct"/>
            <w:tcBorders>
              <w:left w:val="nil"/>
              <w:right w:val="nil"/>
            </w:tcBorders>
            <w:tcMar>
              <w:top w:w="28" w:type="dxa"/>
              <w:left w:w="57" w:type="dxa"/>
              <w:bottom w:w="85" w:type="dxa"/>
              <w:right w:w="113" w:type="dxa"/>
            </w:tcMar>
          </w:tcPr>
          <w:p w14:paraId="7C156F40" w14:textId="77777777" w:rsidR="00B13E79" w:rsidRPr="00B13E79" w:rsidRDefault="00B13E79" w:rsidP="00B13E79">
            <w:pPr>
              <w:pStyle w:val="Performancetable9pt"/>
              <w:jc w:val="right"/>
            </w:pPr>
            <w:r w:rsidRPr="00B13E79">
              <w:t>-</w:t>
            </w:r>
          </w:p>
        </w:tc>
        <w:tc>
          <w:tcPr>
            <w:tcW w:w="667" w:type="pct"/>
            <w:tcBorders>
              <w:left w:val="nil"/>
              <w:right w:val="nil"/>
            </w:tcBorders>
            <w:tcMar>
              <w:top w:w="28" w:type="dxa"/>
              <w:left w:w="57" w:type="dxa"/>
              <w:bottom w:w="85" w:type="dxa"/>
              <w:right w:w="113" w:type="dxa"/>
            </w:tcMar>
          </w:tcPr>
          <w:p w14:paraId="5D59E881" w14:textId="77777777" w:rsidR="00B13E79" w:rsidRPr="00B13E79" w:rsidRDefault="00B13E79" w:rsidP="00B13E79">
            <w:pPr>
              <w:pStyle w:val="Performancetable9pt"/>
              <w:jc w:val="right"/>
            </w:pPr>
            <w:r w:rsidRPr="00B13E79">
              <w:t>2</w:t>
            </w:r>
          </w:p>
        </w:tc>
      </w:tr>
      <w:tr w:rsidR="00B13E79" w:rsidRPr="00B13E79" w14:paraId="0A61533B" w14:textId="77777777" w:rsidTr="00B13E79">
        <w:trPr>
          <w:trHeight w:val="20"/>
        </w:trPr>
        <w:tc>
          <w:tcPr>
            <w:tcW w:w="2571" w:type="pct"/>
            <w:tcBorders>
              <w:left w:val="nil"/>
              <w:right w:val="nil"/>
            </w:tcBorders>
            <w:tcMar>
              <w:top w:w="28" w:type="dxa"/>
              <w:left w:w="57" w:type="dxa"/>
              <w:bottom w:w="85" w:type="dxa"/>
              <w:right w:w="113" w:type="dxa"/>
            </w:tcMar>
          </w:tcPr>
          <w:p w14:paraId="00ED64AB" w14:textId="77777777" w:rsidR="00B13E79" w:rsidRPr="00B13E79" w:rsidRDefault="00B13E79" w:rsidP="00B13E79">
            <w:pPr>
              <w:pStyle w:val="Performancetable9pt"/>
            </w:pPr>
            <w:r w:rsidRPr="00B13E79">
              <w:t>Receipts from sale or maturity of investments</w:t>
            </w:r>
          </w:p>
        </w:tc>
        <w:tc>
          <w:tcPr>
            <w:tcW w:w="428" w:type="pct"/>
            <w:tcBorders>
              <w:left w:val="nil"/>
              <w:right w:val="nil"/>
            </w:tcBorders>
            <w:tcMar>
              <w:top w:w="28" w:type="dxa"/>
              <w:left w:w="57" w:type="dxa"/>
              <w:bottom w:w="85" w:type="dxa"/>
              <w:right w:w="113" w:type="dxa"/>
            </w:tcMar>
          </w:tcPr>
          <w:p w14:paraId="2E3BB47C"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113" w:type="dxa"/>
            </w:tcMar>
          </w:tcPr>
          <w:p w14:paraId="4387D403" w14:textId="77777777" w:rsidR="00B13E79" w:rsidRPr="00B13E79" w:rsidRDefault="00B13E79" w:rsidP="00B13E79">
            <w:pPr>
              <w:pStyle w:val="Performancetable9pt"/>
              <w:jc w:val="right"/>
            </w:pPr>
            <w:r w:rsidRPr="00B13E79">
              <w:t>1,886</w:t>
            </w:r>
          </w:p>
        </w:tc>
        <w:tc>
          <w:tcPr>
            <w:tcW w:w="667" w:type="pct"/>
            <w:tcBorders>
              <w:left w:val="nil"/>
              <w:right w:val="nil"/>
            </w:tcBorders>
            <w:tcMar>
              <w:top w:w="28" w:type="dxa"/>
              <w:left w:w="57" w:type="dxa"/>
              <w:bottom w:w="85" w:type="dxa"/>
              <w:right w:w="113" w:type="dxa"/>
            </w:tcMar>
          </w:tcPr>
          <w:p w14:paraId="4CDD49B3" w14:textId="77777777" w:rsidR="00B13E79" w:rsidRPr="00B13E79" w:rsidRDefault="00B13E79" w:rsidP="00B13E79">
            <w:pPr>
              <w:pStyle w:val="Performancetable9pt"/>
              <w:jc w:val="right"/>
            </w:pPr>
            <w:r w:rsidRPr="00B13E79">
              <w:t>-</w:t>
            </w:r>
          </w:p>
        </w:tc>
        <w:tc>
          <w:tcPr>
            <w:tcW w:w="667" w:type="pct"/>
            <w:tcBorders>
              <w:left w:val="nil"/>
              <w:right w:val="nil"/>
            </w:tcBorders>
            <w:tcMar>
              <w:top w:w="28" w:type="dxa"/>
              <w:left w:w="57" w:type="dxa"/>
              <w:bottom w:w="85" w:type="dxa"/>
              <w:right w:w="113" w:type="dxa"/>
            </w:tcMar>
          </w:tcPr>
          <w:p w14:paraId="606128A6" w14:textId="77777777" w:rsidR="00B13E79" w:rsidRPr="00B13E79" w:rsidRDefault="00B13E79" w:rsidP="00B13E79">
            <w:pPr>
              <w:pStyle w:val="Performancetable9pt"/>
              <w:jc w:val="right"/>
            </w:pPr>
            <w:r w:rsidRPr="00B13E79">
              <w:t>568</w:t>
            </w:r>
          </w:p>
        </w:tc>
      </w:tr>
      <w:tr w:rsidR="00B13E79" w:rsidRPr="00B13E79" w14:paraId="2CC4B13A" w14:textId="77777777" w:rsidTr="00800073">
        <w:trPr>
          <w:trHeight w:val="20"/>
        </w:trPr>
        <w:tc>
          <w:tcPr>
            <w:tcW w:w="2571" w:type="pct"/>
            <w:tcBorders>
              <w:left w:val="nil"/>
              <w:right w:val="nil"/>
            </w:tcBorders>
            <w:tcMar>
              <w:top w:w="0" w:type="dxa"/>
              <w:left w:w="0" w:type="dxa"/>
              <w:bottom w:w="0" w:type="dxa"/>
              <w:right w:w="0" w:type="dxa"/>
            </w:tcMar>
          </w:tcPr>
          <w:p w14:paraId="52C2B9A0" w14:textId="77777777" w:rsidR="00B13E79" w:rsidRPr="00B13E79" w:rsidRDefault="00B13E79" w:rsidP="00B13E79">
            <w:pPr>
              <w:pStyle w:val="Performancetable9pt"/>
            </w:pPr>
            <w:r w:rsidRPr="00B13E79">
              <w:t xml:space="preserve"> </w:t>
            </w:r>
          </w:p>
        </w:tc>
        <w:tc>
          <w:tcPr>
            <w:tcW w:w="428" w:type="pct"/>
            <w:tcBorders>
              <w:left w:val="nil"/>
              <w:right w:val="nil"/>
            </w:tcBorders>
            <w:tcMar>
              <w:top w:w="0" w:type="dxa"/>
              <w:left w:w="0" w:type="dxa"/>
              <w:bottom w:w="0" w:type="dxa"/>
              <w:right w:w="0" w:type="dxa"/>
            </w:tcMar>
          </w:tcPr>
          <w:p w14:paraId="13581C00"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0" w:type="dxa"/>
              <w:left w:w="0" w:type="dxa"/>
              <w:bottom w:w="0" w:type="dxa"/>
              <w:right w:w="0" w:type="dxa"/>
            </w:tcMar>
          </w:tcPr>
          <w:p w14:paraId="3636DC8E" w14:textId="77777777" w:rsidR="00B13E79" w:rsidRPr="00B13E79" w:rsidRDefault="00B13E79" w:rsidP="00B13E79">
            <w:pPr>
              <w:pStyle w:val="Performancetable9pt"/>
              <w:jc w:val="right"/>
            </w:pPr>
          </w:p>
        </w:tc>
        <w:tc>
          <w:tcPr>
            <w:tcW w:w="667" w:type="pct"/>
            <w:tcBorders>
              <w:left w:val="nil"/>
              <w:right w:val="nil"/>
            </w:tcBorders>
            <w:tcMar>
              <w:top w:w="0" w:type="dxa"/>
              <w:left w:w="0" w:type="dxa"/>
              <w:bottom w:w="0" w:type="dxa"/>
              <w:right w:w="0" w:type="dxa"/>
            </w:tcMar>
          </w:tcPr>
          <w:p w14:paraId="71B80208" w14:textId="77777777" w:rsidR="00B13E79" w:rsidRPr="00B13E79" w:rsidRDefault="00B13E79" w:rsidP="00B13E79">
            <w:pPr>
              <w:pStyle w:val="Performancetable9pt"/>
              <w:jc w:val="right"/>
            </w:pPr>
          </w:p>
        </w:tc>
        <w:tc>
          <w:tcPr>
            <w:tcW w:w="667" w:type="pct"/>
            <w:tcBorders>
              <w:left w:val="nil"/>
              <w:right w:val="nil"/>
            </w:tcBorders>
            <w:tcMar>
              <w:top w:w="0" w:type="dxa"/>
              <w:left w:w="0" w:type="dxa"/>
              <w:bottom w:w="0" w:type="dxa"/>
              <w:right w:w="0" w:type="dxa"/>
            </w:tcMar>
          </w:tcPr>
          <w:p w14:paraId="3B32F3ED" w14:textId="77777777" w:rsidR="00B13E79" w:rsidRPr="00B13E79" w:rsidRDefault="00B13E79" w:rsidP="00B13E79">
            <w:pPr>
              <w:pStyle w:val="Performancetable9pt"/>
              <w:jc w:val="right"/>
            </w:pPr>
          </w:p>
        </w:tc>
      </w:tr>
      <w:tr w:rsidR="00B13E79" w:rsidRPr="00B13E79" w14:paraId="1B053D04" w14:textId="77777777" w:rsidTr="00B13E79">
        <w:trPr>
          <w:trHeight w:val="20"/>
        </w:trPr>
        <w:tc>
          <w:tcPr>
            <w:tcW w:w="2571" w:type="pct"/>
            <w:tcBorders>
              <w:left w:val="nil"/>
              <w:right w:val="nil"/>
            </w:tcBorders>
            <w:tcMar>
              <w:top w:w="28" w:type="dxa"/>
              <w:left w:w="57" w:type="dxa"/>
              <w:bottom w:w="85" w:type="dxa"/>
              <w:right w:w="113" w:type="dxa"/>
            </w:tcMar>
          </w:tcPr>
          <w:p w14:paraId="10CFC7A7" w14:textId="77777777" w:rsidR="00B13E79" w:rsidRPr="00B13E79" w:rsidRDefault="00B13E79" w:rsidP="00B13E79">
            <w:pPr>
              <w:pStyle w:val="Performancetable9pt"/>
            </w:pPr>
            <w:r w:rsidRPr="00B13E79">
              <w:t>Investment in restricted and trust funds</w:t>
            </w:r>
          </w:p>
        </w:tc>
        <w:tc>
          <w:tcPr>
            <w:tcW w:w="428" w:type="pct"/>
            <w:tcBorders>
              <w:left w:val="nil"/>
              <w:right w:val="nil"/>
            </w:tcBorders>
            <w:tcMar>
              <w:top w:w="28" w:type="dxa"/>
              <w:left w:w="57" w:type="dxa"/>
              <w:bottom w:w="85" w:type="dxa"/>
              <w:right w:w="113" w:type="dxa"/>
            </w:tcMar>
          </w:tcPr>
          <w:p w14:paraId="0E2B1362"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57" w:type="dxa"/>
            </w:tcMar>
          </w:tcPr>
          <w:p w14:paraId="2593558B" w14:textId="77777777" w:rsidR="00B13E79" w:rsidRPr="00B13E79" w:rsidRDefault="00B13E79" w:rsidP="00B13E79">
            <w:pPr>
              <w:pStyle w:val="Performancetable9pt"/>
              <w:jc w:val="right"/>
            </w:pPr>
            <w:r w:rsidRPr="00B13E79">
              <w:t>(3)</w:t>
            </w:r>
          </w:p>
        </w:tc>
        <w:tc>
          <w:tcPr>
            <w:tcW w:w="667" w:type="pct"/>
            <w:tcBorders>
              <w:left w:val="nil"/>
              <w:right w:val="nil"/>
            </w:tcBorders>
            <w:tcMar>
              <w:top w:w="28" w:type="dxa"/>
              <w:left w:w="57" w:type="dxa"/>
              <w:bottom w:w="85" w:type="dxa"/>
              <w:right w:w="113" w:type="dxa"/>
            </w:tcMar>
          </w:tcPr>
          <w:p w14:paraId="20457F27" w14:textId="77777777" w:rsidR="00B13E79" w:rsidRPr="00B13E79" w:rsidRDefault="00B13E79" w:rsidP="00B13E79">
            <w:pPr>
              <w:pStyle w:val="Performancetable9pt"/>
              <w:jc w:val="right"/>
            </w:pPr>
            <w:r w:rsidRPr="00B13E79">
              <w:t>-</w:t>
            </w:r>
          </w:p>
        </w:tc>
        <w:tc>
          <w:tcPr>
            <w:tcW w:w="667" w:type="pct"/>
            <w:tcBorders>
              <w:left w:val="nil"/>
              <w:right w:val="nil"/>
            </w:tcBorders>
            <w:tcMar>
              <w:top w:w="28" w:type="dxa"/>
              <w:left w:w="57" w:type="dxa"/>
              <w:bottom w:w="85" w:type="dxa"/>
              <w:right w:w="113" w:type="dxa"/>
            </w:tcMar>
          </w:tcPr>
          <w:p w14:paraId="252BC3DA" w14:textId="77777777" w:rsidR="00B13E79" w:rsidRPr="00B13E79" w:rsidRDefault="00B13E79" w:rsidP="00B13E79">
            <w:pPr>
              <w:pStyle w:val="Performancetable9pt"/>
              <w:jc w:val="right"/>
            </w:pPr>
            <w:r w:rsidRPr="00B13E79">
              <w:t>-</w:t>
            </w:r>
          </w:p>
        </w:tc>
      </w:tr>
      <w:tr w:rsidR="00B13E79" w:rsidRPr="00B13E79" w14:paraId="1B417521" w14:textId="77777777" w:rsidTr="00B13E79">
        <w:trPr>
          <w:trHeight w:val="20"/>
        </w:trPr>
        <w:tc>
          <w:tcPr>
            <w:tcW w:w="2571" w:type="pct"/>
            <w:tcBorders>
              <w:left w:val="nil"/>
              <w:right w:val="nil"/>
            </w:tcBorders>
            <w:tcMar>
              <w:top w:w="28" w:type="dxa"/>
              <w:left w:w="57" w:type="dxa"/>
              <w:bottom w:w="85" w:type="dxa"/>
              <w:right w:w="113" w:type="dxa"/>
            </w:tcMar>
          </w:tcPr>
          <w:p w14:paraId="33028C7C" w14:textId="77777777" w:rsidR="00B13E79" w:rsidRPr="00B13E79" w:rsidRDefault="00B13E79" w:rsidP="00B13E79">
            <w:pPr>
              <w:pStyle w:val="Performancetable9pt"/>
            </w:pPr>
            <w:r w:rsidRPr="00B13E79">
              <w:t>Funds placed on short term deposit &gt;3months</w:t>
            </w:r>
          </w:p>
        </w:tc>
        <w:tc>
          <w:tcPr>
            <w:tcW w:w="428" w:type="pct"/>
            <w:tcBorders>
              <w:left w:val="nil"/>
              <w:right w:val="nil"/>
            </w:tcBorders>
            <w:tcMar>
              <w:top w:w="28" w:type="dxa"/>
              <w:left w:w="57" w:type="dxa"/>
              <w:bottom w:w="85" w:type="dxa"/>
              <w:right w:w="113" w:type="dxa"/>
            </w:tcMar>
          </w:tcPr>
          <w:p w14:paraId="03D43636"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57" w:type="dxa"/>
            </w:tcMar>
          </w:tcPr>
          <w:p w14:paraId="7F305BD4" w14:textId="77777777" w:rsidR="00B13E79" w:rsidRPr="00B13E79" w:rsidRDefault="00B13E79" w:rsidP="00B13E79">
            <w:pPr>
              <w:pStyle w:val="Performancetable9pt"/>
              <w:jc w:val="right"/>
            </w:pPr>
            <w:r w:rsidRPr="00B13E79">
              <w:t>(2,222)</w:t>
            </w:r>
          </w:p>
        </w:tc>
        <w:tc>
          <w:tcPr>
            <w:tcW w:w="667" w:type="pct"/>
            <w:tcBorders>
              <w:left w:val="nil"/>
              <w:right w:val="nil"/>
            </w:tcBorders>
            <w:tcMar>
              <w:top w:w="28" w:type="dxa"/>
              <w:left w:w="57" w:type="dxa"/>
              <w:bottom w:w="85" w:type="dxa"/>
              <w:right w:w="113" w:type="dxa"/>
            </w:tcMar>
          </w:tcPr>
          <w:p w14:paraId="7D3FC647" w14:textId="77777777" w:rsidR="00B13E79" w:rsidRPr="00B13E79" w:rsidRDefault="00B13E79" w:rsidP="00B13E79">
            <w:pPr>
              <w:pStyle w:val="Performancetable9pt"/>
              <w:jc w:val="right"/>
            </w:pPr>
            <w:r w:rsidRPr="00B13E79">
              <w:t>-</w:t>
            </w:r>
          </w:p>
        </w:tc>
        <w:tc>
          <w:tcPr>
            <w:tcW w:w="667" w:type="pct"/>
            <w:tcBorders>
              <w:left w:val="nil"/>
              <w:right w:val="nil"/>
            </w:tcBorders>
            <w:tcMar>
              <w:top w:w="28" w:type="dxa"/>
              <w:left w:w="57" w:type="dxa"/>
              <w:bottom w:w="85" w:type="dxa"/>
              <w:right w:w="57" w:type="dxa"/>
            </w:tcMar>
          </w:tcPr>
          <w:p w14:paraId="12A69226" w14:textId="77777777" w:rsidR="00B13E79" w:rsidRPr="00B13E79" w:rsidRDefault="00B13E79" w:rsidP="00B13E79">
            <w:pPr>
              <w:pStyle w:val="Performancetable9pt"/>
              <w:jc w:val="right"/>
            </w:pPr>
            <w:r w:rsidRPr="00B13E79">
              <w:t>(601)</w:t>
            </w:r>
          </w:p>
        </w:tc>
      </w:tr>
      <w:tr w:rsidR="00B13E79" w:rsidRPr="00B13E79" w14:paraId="305BF253" w14:textId="77777777" w:rsidTr="00B13E79">
        <w:trPr>
          <w:trHeight w:val="20"/>
        </w:trPr>
        <w:tc>
          <w:tcPr>
            <w:tcW w:w="2571" w:type="pct"/>
            <w:tcBorders>
              <w:left w:val="nil"/>
              <w:right w:val="nil"/>
            </w:tcBorders>
            <w:tcMar>
              <w:top w:w="28" w:type="dxa"/>
              <w:left w:w="57" w:type="dxa"/>
              <w:bottom w:w="85" w:type="dxa"/>
              <w:right w:w="113" w:type="dxa"/>
            </w:tcMar>
          </w:tcPr>
          <w:p w14:paraId="393724BE" w14:textId="77777777" w:rsidR="00B13E79" w:rsidRPr="00B13E79" w:rsidRDefault="00B13E79" w:rsidP="00B13E79">
            <w:pPr>
              <w:pStyle w:val="Performancetable9pt"/>
            </w:pPr>
            <w:r w:rsidRPr="00B13E79">
              <w:t>Purchase of Property, Plant and Equipment</w:t>
            </w:r>
          </w:p>
        </w:tc>
        <w:tc>
          <w:tcPr>
            <w:tcW w:w="428" w:type="pct"/>
            <w:tcBorders>
              <w:left w:val="nil"/>
              <w:right w:val="nil"/>
            </w:tcBorders>
            <w:tcMar>
              <w:top w:w="28" w:type="dxa"/>
              <w:left w:w="57" w:type="dxa"/>
              <w:bottom w:w="85" w:type="dxa"/>
              <w:right w:w="113" w:type="dxa"/>
            </w:tcMar>
          </w:tcPr>
          <w:p w14:paraId="138957E1"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28" w:type="dxa"/>
              <w:left w:w="57" w:type="dxa"/>
              <w:bottom w:w="85" w:type="dxa"/>
              <w:right w:w="57" w:type="dxa"/>
            </w:tcMar>
          </w:tcPr>
          <w:p w14:paraId="16FD17D3" w14:textId="77777777" w:rsidR="00B13E79" w:rsidRPr="00B13E79" w:rsidRDefault="00B13E79" w:rsidP="00B13E79">
            <w:pPr>
              <w:pStyle w:val="Performancetable9pt"/>
              <w:jc w:val="right"/>
            </w:pPr>
            <w:r w:rsidRPr="00B13E79">
              <w:t>(1,445)</w:t>
            </w:r>
          </w:p>
        </w:tc>
        <w:tc>
          <w:tcPr>
            <w:tcW w:w="667" w:type="pct"/>
            <w:tcBorders>
              <w:left w:val="nil"/>
              <w:right w:val="nil"/>
            </w:tcBorders>
            <w:tcMar>
              <w:top w:w="28" w:type="dxa"/>
              <w:left w:w="57" w:type="dxa"/>
              <w:bottom w:w="85" w:type="dxa"/>
              <w:right w:w="57" w:type="dxa"/>
            </w:tcMar>
          </w:tcPr>
          <w:p w14:paraId="0687BF44" w14:textId="77777777" w:rsidR="00B13E79" w:rsidRPr="00B13E79" w:rsidRDefault="00B13E79" w:rsidP="00B13E79">
            <w:pPr>
              <w:pStyle w:val="Performancetable9pt"/>
              <w:jc w:val="right"/>
            </w:pPr>
            <w:r w:rsidRPr="00B13E79">
              <w:t>(2,117)</w:t>
            </w:r>
          </w:p>
        </w:tc>
        <w:tc>
          <w:tcPr>
            <w:tcW w:w="667" w:type="pct"/>
            <w:tcBorders>
              <w:left w:val="nil"/>
              <w:right w:val="nil"/>
            </w:tcBorders>
            <w:tcMar>
              <w:top w:w="28" w:type="dxa"/>
              <w:left w:w="57" w:type="dxa"/>
              <w:bottom w:w="85" w:type="dxa"/>
              <w:right w:w="57" w:type="dxa"/>
            </w:tcMar>
          </w:tcPr>
          <w:p w14:paraId="20C13D5E" w14:textId="77777777" w:rsidR="00B13E79" w:rsidRPr="00B13E79" w:rsidRDefault="00B13E79" w:rsidP="00B13E79">
            <w:pPr>
              <w:pStyle w:val="Performancetable9pt"/>
              <w:jc w:val="right"/>
            </w:pPr>
            <w:r w:rsidRPr="00B13E79">
              <w:t>(1,115)</w:t>
            </w:r>
          </w:p>
        </w:tc>
      </w:tr>
      <w:tr w:rsidR="00B13E79" w:rsidRPr="00B13E79" w14:paraId="3ABCB941" w14:textId="77777777" w:rsidTr="00B13E79">
        <w:trPr>
          <w:trHeight w:val="20"/>
        </w:trPr>
        <w:tc>
          <w:tcPr>
            <w:tcW w:w="2571" w:type="pct"/>
            <w:tcBorders>
              <w:left w:val="nil"/>
              <w:bottom w:val="single" w:sz="4" w:space="0" w:color="00A2AC" w:themeColor="background2"/>
              <w:right w:val="nil"/>
            </w:tcBorders>
            <w:tcMar>
              <w:top w:w="28" w:type="dxa"/>
              <w:left w:w="57" w:type="dxa"/>
              <w:bottom w:w="85" w:type="dxa"/>
              <w:right w:w="113" w:type="dxa"/>
            </w:tcMar>
          </w:tcPr>
          <w:p w14:paraId="526C3650" w14:textId="77777777" w:rsidR="00B13E79" w:rsidRPr="00B13E79" w:rsidRDefault="00B13E79" w:rsidP="00B13E79">
            <w:pPr>
              <w:pStyle w:val="Performancetable9pt"/>
            </w:pPr>
            <w:r w:rsidRPr="00B13E79">
              <w:t>Purchase of Intangible assets</w:t>
            </w:r>
          </w:p>
        </w:tc>
        <w:tc>
          <w:tcPr>
            <w:tcW w:w="428" w:type="pct"/>
            <w:tcBorders>
              <w:left w:val="nil"/>
              <w:bottom w:val="single" w:sz="4" w:space="0" w:color="00A2AC" w:themeColor="background2"/>
              <w:right w:val="nil"/>
            </w:tcBorders>
            <w:tcMar>
              <w:top w:w="28" w:type="dxa"/>
              <w:left w:w="57" w:type="dxa"/>
              <w:bottom w:w="85" w:type="dxa"/>
              <w:right w:w="113" w:type="dxa"/>
            </w:tcMar>
          </w:tcPr>
          <w:p w14:paraId="1C6C84F0" w14:textId="77777777" w:rsidR="00B13E79" w:rsidRPr="00B13E79" w:rsidRDefault="00B13E79" w:rsidP="00B13E79">
            <w:pPr>
              <w:pStyle w:val="Performancetable9pt"/>
              <w:jc w:val="right"/>
            </w:pPr>
          </w:p>
        </w:tc>
        <w:tc>
          <w:tcPr>
            <w:tcW w:w="667" w:type="pct"/>
            <w:tcBorders>
              <w:left w:val="nil"/>
              <w:bottom w:val="single" w:sz="4" w:space="0" w:color="00A2AC" w:themeColor="background2"/>
              <w:right w:val="nil"/>
            </w:tcBorders>
            <w:shd w:val="solid" w:color="FFFFFF" w:fill="auto"/>
            <w:tcMar>
              <w:top w:w="28" w:type="dxa"/>
              <w:left w:w="57" w:type="dxa"/>
              <w:bottom w:w="85" w:type="dxa"/>
              <w:right w:w="57" w:type="dxa"/>
            </w:tcMar>
          </w:tcPr>
          <w:p w14:paraId="0A34B7EB" w14:textId="77777777" w:rsidR="00B13E79" w:rsidRPr="00B13E79" w:rsidRDefault="00B13E79" w:rsidP="00B13E79">
            <w:pPr>
              <w:pStyle w:val="Performancetable9pt"/>
              <w:jc w:val="right"/>
            </w:pPr>
            <w:r w:rsidRPr="00B13E79">
              <w:t>(185)</w:t>
            </w:r>
          </w:p>
        </w:tc>
        <w:tc>
          <w:tcPr>
            <w:tcW w:w="667" w:type="pct"/>
            <w:tcBorders>
              <w:left w:val="nil"/>
              <w:bottom w:val="single" w:sz="4" w:space="0" w:color="00A2AC" w:themeColor="background2"/>
              <w:right w:val="nil"/>
            </w:tcBorders>
            <w:tcMar>
              <w:top w:w="28" w:type="dxa"/>
              <w:left w:w="57" w:type="dxa"/>
              <w:bottom w:w="85" w:type="dxa"/>
              <w:right w:w="113" w:type="dxa"/>
            </w:tcMar>
          </w:tcPr>
          <w:p w14:paraId="238065D9" w14:textId="77777777" w:rsidR="00B13E79" w:rsidRPr="00B13E79" w:rsidRDefault="00B13E79" w:rsidP="00B13E79">
            <w:pPr>
              <w:pStyle w:val="Performancetable9pt"/>
              <w:jc w:val="right"/>
            </w:pPr>
            <w:r w:rsidRPr="00B13E79">
              <w:t>-</w:t>
            </w:r>
          </w:p>
        </w:tc>
        <w:tc>
          <w:tcPr>
            <w:tcW w:w="667" w:type="pct"/>
            <w:tcBorders>
              <w:left w:val="nil"/>
              <w:bottom w:val="single" w:sz="4" w:space="0" w:color="00A2AC" w:themeColor="background2"/>
              <w:right w:val="nil"/>
            </w:tcBorders>
            <w:tcMar>
              <w:top w:w="28" w:type="dxa"/>
              <w:left w:w="57" w:type="dxa"/>
              <w:bottom w:w="85" w:type="dxa"/>
              <w:right w:w="57" w:type="dxa"/>
            </w:tcMar>
          </w:tcPr>
          <w:p w14:paraId="0FD00782" w14:textId="77777777" w:rsidR="00B13E79" w:rsidRPr="00B13E79" w:rsidRDefault="00B13E79" w:rsidP="00B13E79">
            <w:pPr>
              <w:pStyle w:val="Performancetable9pt"/>
              <w:jc w:val="right"/>
            </w:pPr>
            <w:r w:rsidRPr="00B13E79">
              <w:t>(110)</w:t>
            </w:r>
          </w:p>
        </w:tc>
      </w:tr>
      <w:tr w:rsidR="00B13E79" w:rsidRPr="00B13E79" w14:paraId="4A773A19" w14:textId="77777777" w:rsidTr="00B13E79">
        <w:trPr>
          <w:trHeight w:val="20"/>
        </w:trPr>
        <w:tc>
          <w:tcPr>
            <w:tcW w:w="2571"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751BC0D6" w14:textId="77777777" w:rsidR="00B13E79" w:rsidRPr="00800073" w:rsidRDefault="00B13E79" w:rsidP="00B13E79">
            <w:pPr>
              <w:pStyle w:val="Performancetable9pt"/>
            </w:pPr>
            <w:r w:rsidRPr="00800073">
              <w:t>Net cash flows from investing activities</w:t>
            </w:r>
          </w:p>
        </w:tc>
        <w:tc>
          <w:tcPr>
            <w:tcW w:w="428"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44C1C3DC" w14:textId="77777777" w:rsidR="00B13E79" w:rsidRPr="00800073" w:rsidRDefault="00B13E79" w:rsidP="00B13E79">
            <w:pPr>
              <w:pStyle w:val="Performancetable9pt"/>
              <w:jc w:val="right"/>
            </w:pPr>
          </w:p>
        </w:tc>
        <w:tc>
          <w:tcPr>
            <w:tcW w:w="667" w:type="pct"/>
            <w:tcBorders>
              <w:top w:val="single" w:sz="4" w:space="0" w:color="00A2AC" w:themeColor="background2"/>
              <w:left w:val="nil"/>
              <w:bottom w:val="single" w:sz="4" w:space="0" w:color="00A2AC" w:themeColor="background2"/>
              <w:right w:val="nil"/>
            </w:tcBorders>
            <w:shd w:val="solid" w:color="FFFFFF" w:fill="auto"/>
            <w:tcMar>
              <w:top w:w="28" w:type="dxa"/>
              <w:left w:w="57" w:type="dxa"/>
              <w:bottom w:w="85" w:type="dxa"/>
              <w:right w:w="57" w:type="dxa"/>
            </w:tcMar>
          </w:tcPr>
          <w:p w14:paraId="58839AF9" w14:textId="77777777" w:rsidR="00B13E79" w:rsidRPr="00800073" w:rsidRDefault="00B13E79" w:rsidP="00B13E79">
            <w:pPr>
              <w:pStyle w:val="Performancetable9pt"/>
              <w:jc w:val="right"/>
            </w:pPr>
            <w:r w:rsidRPr="00800073">
              <w:t>(1,951)</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57" w:type="dxa"/>
            </w:tcMar>
          </w:tcPr>
          <w:p w14:paraId="4BDD2A4F" w14:textId="77777777" w:rsidR="00B13E79" w:rsidRPr="00800073" w:rsidRDefault="00B13E79" w:rsidP="00B13E79">
            <w:pPr>
              <w:pStyle w:val="Performancetable9pt"/>
              <w:jc w:val="right"/>
            </w:pPr>
            <w:r w:rsidRPr="00800073">
              <w:t>(2,117)</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57" w:type="dxa"/>
            </w:tcMar>
          </w:tcPr>
          <w:p w14:paraId="7EACE918" w14:textId="77777777" w:rsidR="00B13E79" w:rsidRPr="00800073" w:rsidRDefault="00B13E79" w:rsidP="00B13E79">
            <w:pPr>
              <w:pStyle w:val="Performancetable9pt"/>
              <w:jc w:val="right"/>
            </w:pPr>
            <w:r w:rsidRPr="00800073">
              <w:t>(1,256)</w:t>
            </w:r>
          </w:p>
        </w:tc>
      </w:tr>
      <w:tr w:rsidR="00B13E79" w:rsidRPr="00B13E79" w14:paraId="0A418C6B" w14:textId="77777777" w:rsidTr="00B13E79">
        <w:trPr>
          <w:trHeight w:val="20"/>
        </w:trPr>
        <w:tc>
          <w:tcPr>
            <w:tcW w:w="2571" w:type="pct"/>
            <w:tcBorders>
              <w:top w:val="single" w:sz="4" w:space="0" w:color="00A2AC" w:themeColor="background2"/>
              <w:left w:val="nil"/>
              <w:right w:val="nil"/>
            </w:tcBorders>
            <w:tcMar>
              <w:top w:w="283" w:type="dxa"/>
              <w:left w:w="57" w:type="dxa"/>
              <w:bottom w:w="85" w:type="dxa"/>
              <w:right w:w="113" w:type="dxa"/>
            </w:tcMar>
          </w:tcPr>
          <w:p w14:paraId="5AFCBF00" w14:textId="77777777" w:rsidR="00B13E79" w:rsidRPr="00B13E79" w:rsidRDefault="00B13E79" w:rsidP="00B13E79">
            <w:pPr>
              <w:pStyle w:val="Performancetable9pt"/>
              <w:rPr>
                <w:b/>
                <w:bCs/>
              </w:rPr>
            </w:pPr>
            <w:r w:rsidRPr="00B13E79">
              <w:rPr>
                <w:b/>
                <w:bCs/>
              </w:rPr>
              <w:t xml:space="preserve">Cash flows from financing activities </w:t>
            </w:r>
          </w:p>
        </w:tc>
        <w:tc>
          <w:tcPr>
            <w:tcW w:w="428" w:type="pct"/>
            <w:tcBorders>
              <w:top w:val="single" w:sz="4" w:space="0" w:color="00A2AC" w:themeColor="background2"/>
              <w:left w:val="nil"/>
              <w:right w:val="nil"/>
            </w:tcBorders>
            <w:tcMar>
              <w:top w:w="283" w:type="dxa"/>
              <w:left w:w="57" w:type="dxa"/>
              <w:bottom w:w="85" w:type="dxa"/>
              <w:right w:w="113" w:type="dxa"/>
            </w:tcMar>
          </w:tcPr>
          <w:p w14:paraId="2D384EC0" w14:textId="77777777" w:rsidR="00B13E79" w:rsidRPr="00B13E79" w:rsidRDefault="00B13E79" w:rsidP="00B13E79">
            <w:pPr>
              <w:pStyle w:val="Performancetable9pt"/>
              <w:jc w:val="right"/>
              <w:rPr>
                <w:b/>
                <w:bCs/>
              </w:rPr>
            </w:pPr>
          </w:p>
        </w:tc>
        <w:tc>
          <w:tcPr>
            <w:tcW w:w="667" w:type="pct"/>
            <w:tcBorders>
              <w:top w:val="single" w:sz="4" w:space="0" w:color="00A2AC" w:themeColor="background2"/>
              <w:left w:val="nil"/>
              <w:right w:val="nil"/>
            </w:tcBorders>
            <w:shd w:val="solid" w:color="FFFFFF" w:fill="auto"/>
            <w:tcMar>
              <w:top w:w="283" w:type="dxa"/>
              <w:left w:w="57" w:type="dxa"/>
              <w:bottom w:w="85" w:type="dxa"/>
              <w:right w:w="113" w:type="dxa"/>
            </w:tcMar>
          </w:tcPr>
          <w:p w14:paraId="6431D6DE" w14:textId="77777777" w:rsidR="00B13E79" w:rsidRPr="00B13E79" w:rsidRDefault="00B13E79" w:rsidP="00B13E79">
            <w:pPr>
              <w:pStyle w:val="Performancetable9pt"/>
              <w:jc w:val="right"/>
              <w:rPr>
                <w:b/>
                <w:bCs/>
              </w:rPr>
            </w:pPr>
          </w:p>
        </w:tc>
        <w:tc>
          <w:tcPr>
            <w:tcW w:w="667" w:type="pct"/>
            <w:tcBorders>
              <w:top w:val="single" w:sz="4" w:space="0" w:color="00A2AC" w:themeColor="background2"/>
              <w:left w:val="nil"/>
              <w:right w:val="nil"/>
            </w:tcBorders>
            <w:tcMar>
              <w:top w:w="283" w:type="dxa"/>
              <w:left w:w="57" w:type="dxa"/>
              <w:bottom w:w="85" w:type="dxa"/>
              <w:right w:w="113" w:type="dxa"/>
            </w:tcMar>
          </w:tcPr>
          <w:p w14:paraId="670CE88D" w14:textId="77777777" w:rsidR="00B13E79" w:rsidRPr="00B13E79" w:rsidRDefault="00B13E79" w:rsidP="00B13E79">
            <w:pPr>
              <w:pStyle w:val="Performancetable9pt"/>
              <w:jc w:val="right"/>
              <w:rPr>
                <w:b/>
                <w:bCs/>
              </w:rPr>
            </w:pPr>
          </w:p>
        </w:tc>
        <w:tc>
          <w:tcPr>
            <w:tcW w:w="667" w:type="pct"/>
            <w:tcBorders>
              <w:top w:val="single" w:sz="4" w:space="0" w:color="00A2AC" w:themeColor="background2"/>
              <w:left w:val="nil"/>
              <w:right w:val="nil"/>
            </w:tcBorders>
            <w:tcMar>
              <w:top w:w="283" w:type="dxa"/>
              <w:left w:w="57" w:type="dxa"/>
              <w:bottom w:w="85" w:type="dxa"/>
              <w:right w:w="113" w:type="dxa"/>
            </w:tcMar>
          </w:tcPr>
          <w:p w14:paraId="75424442" w14:textId="77777777" w:rsidR="00B13E79" w:rsidRPr="00B13E79" w:rsidRDefault="00B13E79" w:rsidP="00B13E79">
            <w:pPr>
              <w:pStyle w:val="Performancetable9pt"/>
              <w:jc w:val="right"/>
              <w:rPr>
                <w:b/>
                <w:bCs/>
              </w:rPr>
            </w:pPr>
          </w:p>
        </w:tc>
      </w:tr>
      <w:tr w:rsidR="00B13E79" w:rsidRPr="00B13E79" w14:paraId="44D8F24D" w14:textId="77777777" w:rsidTr="00B13E79">
        <w:trPr>
          <w:trHeight w:val="20"/>
        </w:trPr>
        <w:tc>
          <w:tcPr>
            <w:tcW w:w="2571" w:type="pct"/>
            <w:tcBorders>
              <w:left w:val="nil"/>
              <w:right w:val="nil"/>
            </w:tcBorders>
            <w:tcMar>
              <w:top w:w="28" w:type="dxa"/>
              <w:left w:w="57" w:type="dxa"/>
              <w:bottom w:w="85" w:type="dxa"/>
              <w:right w:w="113" w:type="dxa"/>
            </w:tcMar>
          </w:tcPr>
          <w:p w14:paraId="0FB4A2D7" w14:textId="77777777" w:rsidR="00B13E79" w:rsidRPr="00B13E79" w:rsidRDefault="00B13E79" w:rsidP="00B13E79">
            <w:pPr>
              <w:pStyle w:val="Performancetable9pt"/>
            </w:pPr>
            <w:r w:rsidRPr="00B13E79">
              <w:t>Capital contributions from the Crown</w:t>
            </w:r>
          </w:p>
        </w:tc>
        <w:tc>
          <w:tcPr>
            <w:tcW w:w="428" w:type="pct"/>
            <w:tcBorders>
              <w:left w:val="nil"/>
              <w:right w:val="nil"/>
            </w:tcBorders>
            <w:tcMar>
              <w:top w:w="28" w:type="dxa"/>
              <w:left w:w="57" w:type="dxa"/>
              <w:bottom w:w="85" w:type="dxa"/>
              <w:right w:w="113" w:type="dxa"/>
            </w:tcMar>
          </w:tcPr>
          <w:p w14:paraId="1FD7CDE7" w14:textId="77777777" w:rsidR="00B13E79" w:rsidRPr="00B13E79" w:rsidRDefault="00B13E79" w:rsidP="00B13E79">
            <w:pPr>
              <w:pStyle w:val="Performancetable9pt"/>
              <w:jc w:val="right"/>
            </w:pPr>
            <w:r w:rsidRPr="00B13E79">
              <w:t>19</w:t>
            </w:r>
          </w:p>
        </w:tc>
        <w:tc>
          <w:tcPr>
            <w:tcW w:w="667" w:type="pct"/>
            <w:tcBorders>
              <w:left w:val="nil"/>
              <w:right w:val="nil"/>
            </w:tcBorders>
            <w:shd w:val="solid" w:color="FFFFFF" w:fill="auto"/>
            <w:tcMar>
              <w:top w:w="28" w:type="dxa"/>
              <w:left w:w="57" w:type="dxa"/>
              <w:bottom w:w="85" w:type="dxa"/>
              <w:right w:w="113" w:type="dxa"/>
            </w:tcMar>
          </w:tcPr>
          <w:p w14:paraId="3502C872" w14:textId="77777777" w:rsidR="00B13E79" w:rsidRPr="00B13E79" w:rsidRDefault="00B13E79" w:rsidP="00B13E79">
            <w:pPr>
              <w:pStyle w:val="Performancetable9pt"/>
              <w:jc w:val="right"/>
            </w:pPr>
            <w:r w:rsidRPr="00B13E79">
              <w:t>957</w:t>
            </w:r>
          </w:p>
        </w:tc>
        <w:tc>
          <w:tcPr>
            <w:tcW w:w="667" w:type="pct"/>
            <w:tcBorders>
              <w:left w:val="nil"/>
              <w:right w:val="nil"/>
            </w:tcBorders>
            <w:tcMar>
              <w:top w:w="28" w:type="dxa"/>
              <w:left w:w="57" w:type="dxa"/>
              <w:bottom w:w="85" w:type="dxa"/>
              <w:right w:w="113" w:type="dxa"/>
            </w:tcMar>
          </w:tcPr>
          <w:p w14:paraId="46D099BA" w14:textId="77777777" w:rsidR="00B13E79" w:rsidRPr="00B13E79" w:rsidRDefault="00B13E79" w:rsidP="00B13E79">
            <w:pPr>
              <w:pStyle w:val="Performancetable9pt"/>
              <w:jc w:val="right"/>
            </w:pPr>
            <w:r w:rsidRPr="00B13E79">
              <w:t>1,208</w:t>
            </w:r>
          </w:p>
        </w:tc>
        <w:tc>
          <w:tcPr>
            <w:tcW w:w="667" w:type="pct"/>
            <w:tcBorders>
              <w:left w:val="nil"/>
              <w:right w:val="nil"/>
            </w:tcBorders>
            <w:tcMar>
              <w:top w:w="28" w:type="dxa"/>
              <w:left w:w="57" w:type="dxa"/>
              <w:bottom w:w="85" w:type="dxa"/>
              <w:right w:w="113" w:type="dxa"/>
            </w:tcMar>
          </w:tcPr>
          <w:p w14:paraId="4BA64604" w14:textId="77777777" w:rsidR="00B13E79" w:rsidRPr="00B13E79" w:rsidRDefault="00B13E79" w:rsidP="00B13E79">
            <w:pPr>
              <w:pStyle w:val="Performancetable9pt"/>
              <w:jc w:val="right"/>
            </w:pPr>
            <w:r w:rsidRPr="00B13E79">
              <w:t>686</w:t>
            </w:r>
          </w:p>
        </w:tc>
      </w:tr>
      <w:tr w:rsidR="00B13E79" w:rsidRPr="00B13E79" w14:paraId="0F6B5BA3" w14:textId="77777777" w:rsidTr="00800073">
        <w:trPr>
          <w:trHeight w:val="20"/>
        </w:trPr>
        <w:tc>
          <w:tcPr>
            <w:tcW w:w="2571" w:type="pct"/>
            <w:tcBorders>
              <w:left w:val="nil"/>
              <w:right w:val="nil"/>
            </w:tcBorders>
            <w:tcMar>
              <w:top w:w="0" w:type="dxa"/>
              <w:left w:w="0" w:type="dxa"/>
              <w:bottom w:w="0" w:type="dxa"/>
              <w:right w:w="0" w:type="dxa"/>
            </w:tcMar>
          </w:tcPr>
          <w:p w14:paraId="51D44E8F" w14:textId="77777777" w:rsidR="00B13E79" w:rsidRPr="00B13E79" w:rsidRDefault="00B13E79" w:rsidP="00B13E79">
            <w:pPr>
              <w:pStyle w:val="Performancetable9pt"/>
            </w:pPr>
          </w:p>
        </w:tc>
        <w:tc>
          <w:tcPr>
            <w:tcW w:w="428" w:type="pct"/>
            <w:tcBorders>
              <w:left w:val="nil"/>
              <w:right w:val="nil"/>
            </w:tcBorders>
            <w:tcMar>
              <w:top w:w="0" w:type="dxa"/>
              <w:left w:w="0" w:type="dxa"/>
              <w:bottom w:w="0" w:type="dxa"/>
              <w:right w:w="0" w:type="dxa"/>
            </w:tcMar>
          </w:tcPr>
          <w:p w14:paraId="58D6B4F1"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0" w:type="dxa"/>
              <w:left w:w="0" w:type="dxa"/>
              <w:bottom w:w="0" w:type="dxa"/>
              <w:right w:w="0" w:type="dxa"/>
            </w:tcMar>
          </w:tcPr>
          <w:p w14:paraId="3FE85818" w14:textId="77777777" w:rsidR="00B13E79" w:rsidRPr="00B13E79" w:rsidRDefault="00B13E79" w:rsidP="00B13E79">
            <w:pPr>
              <w:pStyle w:val="Performancetable9pt"/>
              <w:jc w:val="right"/>
            </w:pPr>
          </w:p>
        </w:tc>
        <w:tc>
          <w:tcPr>
            <w:tcW w:w="667" w:type="pct"/>
            <w:tcBorders>
              <w:left w:val="nil"/>
              <w:right w:val="nil"/>
            </w:tcBorders>
            <w:tcMar>
              <w:top w:w="0" w:type="dxa"/>
              <w:left w:w="0" w:type="dxa"/>
              <w:bottom w:w="0" w:type="dxa"/>
              <w:right w:w="0" w:type="dxa"/>
            </w:tcMar>
          </w:tcPr>
          <w:p w14:paraId="4F8862B1" w14:textId="77777777" w:rsidR="00B13E79" w:rsidRPr="00B13E79" w:rsidRDefault="00B13E79" w:rsidP="00B13E79">
            <w:pPr>
              <w:pStyle w:val="Performancetable9pt"/>
              <w:jc w:val="right"/>
            </w:pPr>
          </w:p>
        </w:tc>
        <w:tc>
          <w:tcPr>
            <w:tcW w:w="667" w:type="pct"/>
            <w:tcBorders>
              <w:left w:val="nil"/>
              <w:right w:val="nil"/>
            </w:tcBorders>
            <w:tcMar>
              <w:top w:w="0" w:type="dxa"/>
              <w:left w:w="0" w:type="dxa"/>
              <w:bottom w:w="0" w:type="dxa"/>
              <w:right w:w="0" w:type="dxa"/>
            </w:tcMar>
          </w:tcPr>
          <w:p w14:paraId="3E3EEF33" w14:textId="77777777" w:rsidR="00B13E79" w:rsidRPr="00B13E79" w:rsidRDefault="00B13E79" w:rsidP="00B13E79">
            <w:pPr>
              <w:pStyle w:val="Performancetable9pt"/>
              <w:jc w:val="right"/>
            </w:pPr>
          </w:p>
        </w:tc>
      </w:tr>
      <w:tr w:rsidR="00B13E79" w:rsidRPr="00B13E79" w14:paraId="6B5B2F95" w14:textId="77777777" w:rsidTr="00B13E79">
        <w:trPr>
          <w:trHeight w:val="20"/>
        </w:trPr>
        <w:tc>
          <w:tcPr>
            <w:tcW w:w="2571" w:type="pct"/>
            <w:tcBorders>
              <w:left w:val="nil"/>
              <w:right w:val="nil"/>
            </w:tcBorders>
            <w:tcMar>
              <w:top w:w="28" w:type="dxa"/>
              <w:left w:w="57" w:type="dxa"/>
              <w:bottom w:w="85" w:type="dxa"/>
              <w:right w:w="113" w:type="dxa"/>
            </w:tcMar>
          </w:tcPr>
          <w:p w14:paraId="24A7231B" w14:textId="77777777" w:rsidR="00B13E79" w:rsidRPr="00B13E79" w:rsidRDefault="00B13E79" w:rsidP="00B13E79">
            <w:pPr>
              <w:pStyle w:val="Performancetable9pt"/>
            </w:pPr>
            <w:r w:rsidRPr="00B13E79">
              <w:t>Capital contributions returned to the Crown</w:t>
            </w:r>
          </w:p>
        </w:tc>
        <w:tc>
          <w:tcPr>
            <w:tcW w:w="428" w:type="pct"/>
            <w:tcBorders>
              <w:left w:val="nil"/>
              <w:right w:val="nil"/>
            </w:tcBorders>
            <w:tcMar>
              <w:top w:w="28" w:type="dxa"/>
              <w:left w:w="57" w:type="dxa"/>
              <w:bottom w:w="85" w:type="dxa"/>
              <w:right w:w="113" w:type="dxa"/>
            </w:tcMar>
          </w:tcPr>
          <w:p w14:paraId="3AFA80B3" w14:textId="77777777" w:rsidR="00B13E79" w:rsidRPr="00B13E79" w:rsidRDefault="00B13E79" w:rsidP="00B13E79">
            <w:pPr>
              <w:pStyle w:val="Performancetable9pt"/>
              <w:jc w:val="right"/>
            </w:pPr>
            <w:r w:rsidRPr="00B13E79">
              <w:t>19</w:t>
            </w:r>
          </w:p>
        </w:tc>
        <w:tc>
          <w:tcPr>
            <w:tcW w:w="667" w:type="pct"/>
            <w:tcBorders>
              <w:left w:val="nil"/>
              <w:right w:val="nil"/>
            </w:tcBorders>
            <w:shd w:val="solid" w:color="FFFFFF" w:fill="auto"/>
            <w:tcMar>
              <w:top w:w="28" w:type="dxa"/>
              <w:left w:w="57" w:type="dxa"/>
              <w:bottom w:w="85" w:type="dxa"/>
              <w:right w:w="57" w:type="dxa"/>
            </w:tcMar>
          </w:tcPr>
          <w:p w14:paraId="37282E37" w14:textId="77777777" w:rsidR="00B13E79" w:rsidRPr="00B13E79" w:rsidRDefault="00B13E79" w:rsidP="00B13E79">
            <w:pPr>
              <w:pStyle w:val="Performancetable9pt"/>
              <w:jc w:val="right"/>
            </w:pPr>
            <w:r w:rsidRPr="00B13E79">
              <w:t>(12)</w:t>
            </w:r>
          </w:p>
        </w:tc>
        <w:tc>
          <w:tcPr>
            <w:tcW w:w="667" w:type="pct"/>
            <w:tcBorders>
              <w:left w:val="nil"/>
              <w:right w:val="nil"/>
            </w:tcBorders>
            <w:tcMar>
              <w:top w:w="28" w:type="dxa"/>
              <w:left w:w="57" w:type="dxa"/>
              <w:bottom w:w="85" w:type="dxa"/>
              <w:right w:w="113" w:type="dxa"/>
            </w:tcMar>
          </w:tcPr>
          <w:p w14:paraId="1B81CFFF" w14:textId="77777777" w:rsidR="00B13E79" w:rsidRPr="00B13E79" w:rsidRDefault="00B13E79" w:rsidP="00B13E79">
            <w:pPr>
              <w:pStyle w:val="Performancetable9pt"/>
              <w:jc w:val="right"/>
            </w:pPr>
            <w:r w:rsidRPr="00B13E79">
              <w:t>-</w:t>
            </w:r>
          </w:p>
        </w:tc>
        <w:tc>
          <w:tcPr>
            <w:tcW w:w="667" w:type="pct"/>
            <w:tcBorders>
              <w:left w:val="nil"/>
              <w:right w:val="nil"/>
            </w:tcBorders>
            <w:tcMar>
              <w:top w:w="28" w:type="dxa"/>
              <w:left w:w="57" w:type="dxa"/>
              <w:bottom w:w="85" w:type="dxa"/>
              <w:right w:w="57" w:type="dxa"/>
            </w:tcMar>
          </w:tcPr>
          <w:p w14:paraId="5E151F35" w14:textId="77777777" w:rsidR="00B13E79" w:rsidRPr="00B13E79" w:rsidRDefault="00B13E79" w:rsidP="00B13E79">
            <w:pPr>
              <w:pStyle w:val="Performancetable9pt"/>
              <w:jc w:val="right"/>
            </w:pPr>
            <w:r w:rsidRPr="00B13E79">
              <w:t>(12)</w:t>
            </w:r>
          </w:p>
        </w:tc>
      </w:tr>
      <w:tr w:rsidR="00B13E79" w:rsidRPr="00B13E79" w14:paraId="057F4528" w14:textId="77777777" w:rsidTr="00B13E79">
        <w:trPr>
          <w:trHeight w:val="20"/>
        </w:trPr>
        <w:tc>
          <w:tcPr>
            <w:tcW w:w="2571" w:type="pct"/>
            <w:tcBorders>
              <w:left w:val="nil"/>
              <w:bottom w:val="single" w:sz="4" w:space="0" w:color="00A2AC" w:themeColor="background2"/>
              <w:right w:val="nil"/>
            </w:tcBorders>
            <w:tcMar>
              <w:top w:w="28" w:type="dxa"/>
              <w:left w:w="57" w:type="dxa"/>
              <w:bottom w:w="85" w:type="dxa"/>
              <w:right w:w="113" w:type="dxa"/>
            </w:tcMar>
          </w:tcPr>
          <w:p w14:paraId="243D6695" w14:textId="77777777" w:rsidR="00B13E79" w:rsidRPr="00B13E79" w:rsidRDefault="00B13E79" w:rsidP="00B13E79">
            <w:pPr>
              <w:pStyle w:val="Performancetable9pt"/>
            </w:pPr>
            <w:r w:rsidRPr="00B13E79">
              <w:t>Private sector debt repaid</w:t>
            </w:r>
          </w:p>
        </w:tc>
        <w:tc>
          <w:tcPr>
            <w:tcW w:w="428" w:type="pct"/>
            <w:tcBorders>
              <w:left w:val="nil"/>
              <w:bottom w:val="single" w:sz="4" w:space="0" w:color="00A2AC" w:themeColor="background2"/>
              <w:right w:val="nil"/>
            </w:tcBorders>
            <w:tcMar>
              <w:top w:w="28" w:type="dxa"/>
              <w:left w:w="57" w:type="dxa"/>
              <w:bottom w:w="85" w:type="dxa"/>
              <w:right w:w="113" w:type="dxa"/>
            </w:tcMar>
          </w:tcPr>
          <w:p w14:paraId="62953AEB" w14:textId="77777777" w:rsidR="00B13E79" w:rsidRPr="00B13E79" w:rsidRDefault="00B13E79" w:rsidP="00B13E79">
            <w:pPr>
              <w:pStyle w:val="Performancetable9pt"/>
              <w:jc w:val="right"/>
            </w:pPr>
          </w:p>
        </w:tc>
        <w:tc>
          <w:tcPr>
            <w:tcW w:w="667" w:type="pct"/>
            <w:tcBorders>
              <w:left w:val="nil"/>
              <w:bottom w:val="single" w:sz="4" w:space="0" w:color="00A2AC" w:themeColor="background2"/>
              <w:right w:val="nil"/>
            </w:tcBorders>
            <w:shd w:val="solid" w:color="FFFFFF" w:fill="auto"/>
            <w:tcMar>
              <w:top w:w="28" w:type="dxa"/>
              <w:left w:w="57" w:type="dxa"/>
              <w:bottom w:w="85" w:type="dxa"/>
              <w:right w:w="57" w:type="dxa"/>
            </w:tcMar>
          </w:tcPr>
          <w:p w14:paraId="12022C94" w14:textId="77777777" w:rsidR="00B13E79" w:rsidRPr="00B13E79" w:rsidRDefault="00B13E79" w:rsidP="00B13E79">
            <w:pPr>
              <w:pStyle w:val="Performancetable9pt"/>
              <w:jc w:val="right"/>
            </w:pPr>
            <w:r w:rsidRPr="00B13E79">
              <w:t>(10)</w:t>
            </w:r>
          </w:p>
        </w:tc>
        <w:tc>
          <w:tcPr>
            <w:tcW w:w="667" w:type="pct"/>
            <w:tcBorders>
              <w:left w:val="nil"/>
              <w:bottom w:val="single" w:sz="4" w:space="0" w:color="00A2AC" w:themeColor="background2"/>
              <w:right w:val="nil"/>
            </w:tcBorders>
            <w:tcMar>
              <w:top w:w="28" w:type="dxa"/>
              <w:left w:w="57" w:type="dxa"/>
              <w:bottom w:w="85" w:type="dxa"/>
              <w:right w:w="113" w:type="dxa"/>
            </w:tcMar>
          </w:tcPr>
          <w:p w14:paraId="7874F01F" w14:textId="77777777" w:rsidR="00B13E79" w:rsidRPr="00B13E79" w:rsidRDefault="00B13E79" w:rsidP="00B13E79">
            <w:pPr>
              <w:pStyle w:val="Performancetable9pt"/>
              <w:jc w:val="right"/>
            </w:pPr>
            <w:r w:rsidRPr="00B13E79">
              <w:t>-</w:t>
            </w:r>
          </w:p>
        </w:tc>
        <w:tc>
          <w:tcPr>
            <w:tcW w:w="667" w:type="pct"/>
            <w:tcBorders>
              <w:left w:val="nil"/>
              <w:bottom w:val="single" w:sz="4" w:space="0" w:color="00A2AC" w:themeColor="background2"/>
              <w:right w:val="nil"/>
            </w:tcBorders>
            <w:tcMar>
              <w:top w:w="28" w:type="dxa"/>
              <w:left w:w="57" w:type="dxa"/>
              <w:bottom w:w="85" w:type="dxa"/>
              <w:right w:w="113" w:type="dxa"/>
            </w:tcMar>
          </w:tcPr>
          <w:p w14:paraId="392CC49B" w14:textId="77777777" w:rsidR="00B13E79" w:rsidRPr="00B13E79" w:rsidRDefault="00B13E79" w:rsidP="00B13E79">
            <w:pPr>
              <w:pStyle w:val="Performancetable9pt"/>
              <w:jc w:val="right"/>
            </w:pPr>
            <w:r w:rsidRPr="00B13E79">
              <w:t>-</w:t>
            </w:r>
          </w:p>
        </w:tc>
      </w:tr>
      <w:tr w:rsidR="00B13E79" w:rsidRPr="00B13E79" w14:paraId="19F2A7E0" w14:textId="77777777" w:rsidTr="00B13E79">
        <w:trPr>
          <w:trHeight w:val="20"/>
        </w:trPr>
        <w:tc>
          <w:tcPr>
            <w:tcW w:w="2571"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7E8CB0A5" w14:textId="77777777" w:rsidR="00B13E79" w:rsidRPr="00800073" w:rsidRDefault="00B13E79" w:rsidP="00B13E79">
            <w:pPr>
              <w:pStyle w:val="Performancetable9pt"/>
            </w:pPr>
            <w:r w:rsidRPr="00800073">
              <w:t>Net cash flows from financing activities</w:t>
            </w:r>
          </w:p>
        </w:tc>
        <w:tc>
          <w:tcPr>
            <w:tcW w:w="428"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7661B515" w14:textId="77777777" w:rsidR="00B13E79" w:rsidRPr="00800073" w:rsidRDefault="00B13E79" w:rsidP="00B13E79">
            <w:pPr>
              <w:pStyle w:val="Performancetable9pt"/>
              <w:jc w:val="right"/>
            </w:pPr>
          </w:p>
        </w:tc>
        <w:tc>
          <w:tcPr>
            <w:tcW w:w="667" w:type="pct"/>
            <w:tcBorders>
              <w:top w:val="single" w:sz="4" w:space="0" w:color="00A2AC" w:themeColor="background2"/>
              <w:left w:val="nil"/>
              <w:bottom w:val="single" w:sz="4" w:space="0" w:color="00A2AC" w:themeColor="background2"/>
              <w:right w:val="nil"/>
            </w:tcBorders>
            <w:shd w:val="solid" w:color="FFFFFF" w:fill="auto"/>
            <w:tcMar>
              <w:top w:w="28" w:type="dxa"/>
              <w:left w:w="57" w:type="dxa"/>
              <w:bottom w:w="85" w:type="dxa"/>
              <w:right w:w="113" w:type="dxa"/>
            </w:tcMar>
          </w:tcPr>
          <w:p w14:paraId="1D6CCC4F" w14:textId="77777777" w:rsidR="00B13E79" w:rsidRPr="00800073" w:rsidRDefault="00B13E79" w:rsidP="00B13E79">
            <w:pPr>
              <w:pStyle w:val="Performancetable9pt"/>
              <w:jc w:val="right"/>
            </w:pPr>
            <w:r w:rsidRPr="00800073">
              <w:t>935</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71E6B8E8" w14:textId="77777777" w:rsidR="00B13E79" w:rsidRPr="00800073" w:rsidRDefault="00B13E79" w:rsidP="00B13E79">
            <w:pPr>
              <w:pStyle w:val="Performancetable9pt"/>
              <w:jc w:val="right"/>
            </w:pPr>
            <w:r w:rsidRPr="00800073">
              <w:t>1,208</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3B507DB0" w14:textId="77777777" w:rsidR="00B13E79" w:rsidRPr="00800073" w:rsidRDefault="00B13E79" w:rsidP="00B13E79">
            <w:pPr>
              <w:pStyle w:val="Performancetable9pt"/>
              <w:jc w:val="right"/>
            </w:pPr>
            <w:r w:rsidRPr="00800073">
              <w:t>674</w:t>
            </w:r>
          </w:p>
        </w:tc>
      </w:tr>
      <w:tr w:rsidR="00B13E79" w:rsidRPr="00B13E79" w14:paraId="2FACA82F" w14:textId="77777777" w:rsidTr="00800073">
        <w:trPr>
          <w:trHeight w:val="18"/>
        </w:trPr>
        <w:tc>
          <w:tcPr>
            <w:tcW w:w="2571" w:type="pct"/>
            <w:tcBorders>
              <w:top w:val="single" w:sz="4" w:space="0" w:color="00A2AC" w:themeColor="background2"/>
              <w:left w:val="nil"/>
              <w:right w:val="nil"/>
            </w:tcBorders>
            <w:tcMar>
              <w:top w:w="283" w:type="dxa"/>
              <w:left w:w="57" w:type="dxa"/>
              <w:bottom w:w="85" w:type="dxa"/>
              <w:right w:w="113" w:type="dxa"/>
            </w:tcMar>
          </w:tcPr>
          <w:p w14:paraId="0D1EF52D" w14:textId="77777777" w:rsidR="00B13E79" w:rsidRPr="00B13E79" w:rsidRDefault="00B13E79" w:rsidP="00B13E79">
            <w:pPr>
              <w:pStyle w:val="Performancetable9pt"/>
              <w:rPr>
                <w:b/>
                <w:bCs/>
              </w:rPr>
            </w:pPr>
            <w:r w:rsidRPr="00B13E79">
              <w:rPr>
                <w:b/>
                <w:bCs/>
              </w:rPr>
              <w:t>Net (decrease)/increase in cash and cash equivalents</w:t>
            </w:r>
          </w:p>
        </w:tc>
        <w:tc>
          <w:tcPr>
            <w:tcW w:w="428" w:type="pct"/>
            <w:tcBorders>
              <w:top w:val="single" w:sz="4" w:space="0" w:color="00A2AC" w:themeColor="background2"/>
              <w:left w:val="nil"/>
              <w:right w:val="nil"/>
            </w:tcBorders>
            <w:tcMar>
              <w:top w:w="283" w:type="dxa"/>
              <w:left w:w="57" w:type="dxa"/>
              <w:bottom w:w="85" w:type="dxa"/>
              <w:right w:w="113" w:type="dxa"/>
            </w:tcMar>
          </w:tcPr>
          <w:p w14:paraId="77B066AF" w14:textId="77777777" w:rsidR="00B13E79" w:rsidRPr="00B13E79" w:rsidRDefault="00B13E79" w:rsidP="00B13E79">
            <w:pPr>
              <w:pStyle w:val="Performancetable9pt"/>
              <w:jc w:val="right"/>
              <w:rPr>
                <w:b/>
                <w:bCs/>
              </w:rPr>
            </w:pPr>
          </w:p>
        </w:tc>
        <w:tc>
          <w:tcPr>
            <w:tcW w:w="667" w:type="pct"/>
            <w:tcBorders>
              <w:top w:val="single" w:sz="4" w:space="0" w:color="00A2AC" w:themeColor="background2"/>
              <w:left w:val="nil"/>
              <w:right w:val="nil"/>
            </w:tcBorders>
            <w:shd w:val="solid" w:color="FFFFFF" w:fill="auto"/>
            <w:tcMar>
              <w:top w:w="283" w:type="dxa"/>
              <w:left w:w="57" w:type="dxa"/>
              <w:bottom w:w="85" w:type="dxa"/>
              <w:right w:w="57" w:type="dxa"/>
            </w:tcMar>
          </w:tcPr>
          <w:p w14:paraId="45602F46" w14:textId="77777777" w:rsidR="00B13E79" w:rsidRPr="00B13E79" w:rsidRDefault="00B13E79" w:rsidP="00B13E79">
            <w:pPr>
              <w:pStyle w:val="Performancetable9pt"/>
              <w:jc w:val="right"/>
              <w:rPr>
                <w:b/>
                <w:bCs/>
              </w:rPr>
            </w:pPr>
            <w:r w:rsidRPr="00B13E79">
              <w:rPr>
                <w:b/>
                <w:bCs/>
              </w:rPr>
              <w:t>(1,316)</w:t>
            </w:r>
          </w:p>
        </w:tc>
        <w:tc>
          <w:tcPr>
            <w:tcW w:w="667" w:type="pct"/>
            <w:tcBorders>
              <w:top w:val="single" w:sz="4" w:space="0" w:color="00A2AC" w:themeColor="background2"/>
              <w:left w:val="nil"/>
              <w:right w:val="nil"/>
            </w:tcBorders>
            <w:tcMar>
              <w:top w:w="283" w:type="dxa"/>
              <w:left w:w="57" w:type="dxa"/>
              <w:bottom w:w="85" w:type="dxa"/>
              <w:right w:w="57" w:type="dxa"/>
            </w:tcMar>
          </w:tcPr>
          <w:p w14:paraId="16027942" w14:textId="77777777" w:rsidR="00B13E79" w:rsidRPr="00B13E79" w:rsidRDefault="00B13E79" w:rsidP="00B13E79">
            <w:pPr>
              <w:pStyle w:val="Performancetable9pt"/>
              <w:jc w:val="right"/>
              <w:rPr>
                <w:b/>
                <w:bCs/>
              </w:rPr>
            </w:pPr>
            <w:r w:rsidRPr="00B13E79">
              <w:rPr>
                <w:b/>
                <w:bCs/>
              </w:rPr>
              <w:t>(558)</w:t>
            </w:r>
          </w:p>
        </w:tc>
        <w:tc>
          <w:tcPr>
            <w:tcW w:w="667" w:type="pct"/>
            <w:tcBorders>
              <w:top w:val="single" w:sz="4" w:space="0" w:color="00A2AC" w:themeColor="background2"/>
              <w:left w:val="nil"/>
              <w:right w:val="nil"/>
            </w:tcBorders>
            <w:tcMar>
              <w:top w:w="283" w:type="dxa"/>
              <w:left w:w="57" w:type="dxa"/>
              <w:bottom w:w="85" w:type="dxa"/>
              <w:right w:w="113" w:type="dxa"/>
            </w:tcMar>
          </w:tcPr>
          <w:p w14:paraId="77F290DF" w14:textId="77777777" w:rsidR="00B13E79" w:rsidRPr="00B13E79" w:rsidRDefault="00B13E79" w:rsidP="00B13E79">
            <w:pPr>
              <w:pStyle w:val="Performancetable9pt"/>
              <w:jc w:val="right"/>
              <w:rPr>
                <w:b/>
                <w:bCs/>
              </w:rPr>
            </w:pPr>
            <w:r w:rsidRPr="00B13E79">
              <w:rPr>
                <w:b/>
                <w:bCs/>
              </w:rPr>
              <w:t>1,333</w:t>
            </w:r>
          </w:p>
        </w:tc>
      </w:tr>
      <w:tr w:rsidR="00B13E79" w:rsidRPr="00B13E79" w14:paraId="6D309C4A" w14:textId="77777777" w:rsidTr="00800073">
        <w:trPr>
          <w:trHeight w:val="20"/>
        </w:trPr>
        <w:tc>
          <w:tcPr>
            <w:tcW w:w="2571" w:type="pct"/>
            <w:tcBorders>
              <w:left w:val="nil"/>
              <w:right w:val="nil"/>
            </w:tcBorders>
            <w:tcMar>
              <w:top w:w="85" w:type="dxa"/>
              <w:left w:w="57" w:type="dxa"/>
              <w:bottom w:w="85" w:type="dxa"/>
              <w:right w:w="113" w:type="dxa"/>
            </w:tcMar>
          </w:tcPr>
          <w:p w14:paraId="0DBCDF94" w14:textId="77777777" w:rsidR="00B13E79" w:rsidRPr="00B13E79" w:rsidRDefault="00B13E79" w:rsidP="00B13E79">
            <w:pPr>
              <w:pStyle w:val="Performancetable9pt"/>
            </w:pPr>
            <w:r w:rsidRPr="00B13E79">
              <w:t>Cash and cash equivalents at the start of the year</w:t>
            </w:r>
          </w:p>
        </w:tc>
        <w:tc>
          <w:tcPr>
            <w:tcW w:w="428" w:type="pct"/>
            <w:tcBorders>
              <w:left w:val="nil"/>
              <w:right w:val="nil"/>
            </w:tcBorders>
            <w:tcMar>
              <w:top w:w="85" w:type="dxa"/>
              <w:left w:w="57" w:type="dxa"/>
              <w:bottom w:w="85" w:type="dxa"/>
              <w:right w:w="113" w:type="dxa"/>
            </w:tcMar>
          </w:tcPr>
          <w:p w14:paraId="21D9F5B4" w14:textId="77777777" w:rsidR="00B13E79" w:rsidRPr="00B13E79" w:rsidRDefault="00B13E79" w:rsidP="00B13E79">
            <w:pPr>
              <w:pStyle w:val="Performancetable9pt"/>
              <w:jc w:val="right"/>
            </w:pPr>
          </w:p>
        </w:tc>
        <w:tc>
          <w:tcPr>
            <w:tcW w:w="667" w:type="pct"/>
            <w:tcBorders>
              <w:left w:val="nil"/>
              <w:right w:val="nil"/>
            </w:tcBorders>
            <w:shd w:val="solid" w:color="FFFFFF" w:fill="auto"/>
            <w:tcMar>
              <w:top w:w="85" w:type="dxa"/>
              <w:left w:w="57" w:type="dxa"/>
              <w:bottom w:w="85" w:type="dxa"/>
              <w:right w:w="113" w:type="dxa"/>
            </w:tcMar>
          </w:tcPr>
          <w:p w14:paraId="41B3B210" w14:textId="77777777" w:rsidR="00B13E79" w:rsidRPr="00B13E79" w:rsidRDefault="00B13E79" w:rsidP="00B13E79">
            <w:pPr>
              <w:pStyle w:val="Performancetable9pt"/>
              <w:jc w:val="right"/>
            </w:pPr>
            <w:r w:rsidRPr="00B13E79">
              <w:t>2,019</w:t>
            </w:r>
          </w:p>
        </w:tc>
        <w:tc>
          <w:tcPr>
            <w:tcW w:w="667" w:type="pct"/>
            <w:tcBorders>
              <w:left w:val="nil"/>
              <w:right w:val="nil"/>
            </w:tcBorders>
            <w:tcMar>
              <w:top w:w="85" w:type="dxa"/>
              <w:left w:w="57" w:type="dxa"/>
              <w:bottom w:w="85" w:type="dxa"/>
              <w:right w:w="113" w:type="dxa"/>
            </w:tcMar>
          </w:tcPr>
          <w:p w14:paraId="25C2E814" w14:textId="77777777" w:rsidR="00B13E79" w:rsidRPr="00B13E79" w:rsidRDefault="00B13E79" w:rsidP="00B13E79">
            <w:pPr>
              <w:pStyle w:val="Performancetable9pt"/>
              <w:jc w:val="right"/>
            </w:pPr>
            <w:r w:rsidRPr="00B13E79">
              <w:t>2,427</w:t>
            </w:r>
          </w:p>
        </w:tc>
        <w:tc>
          <w:tcPr>
            <w:tcW w:w="667" w:type="pct"/>
            <w:tcBorders>
              <w:left w:val="nil"/>
              <w:right w:val="nil"/>
            </w:tcBorders>
            <w:tcMar>
              <w:top w:w="85" w:type="dxa"/>
              <w:left w:w="57" w:type="dxa"/>
              <w:bottom w:w="85" w:type="dxa"/>
              <w:right w:w="113" w:type="dxa"/>
            </w:tcMar>
          </w:tcPr>
          <w:p w14:paraId="414E200E" w14:textId="77777777" w:rsidR="00B13E79" w:rsidRPr="00B13E79" w:rsidRDefault="00B13E79" w:rsidP="00B13E79">
            <w:pPr>
              <w:pStyle w:val="Performancetable9pt"/>
              <w:jc w:val="right"/>
            </w:pPr>
            <w:r w:rsidRPr="00B13E79">
              <w:t>686</w:t>
            </w:r>
          </w:p>
        </w:tc>
      </w:tr>
      <w:tr w:rsidR="00B13E79" w:rsidRPr="00B13E79" w14:paraId="2121EC45" w14:textId="77777777" w:rsidTr="00B13E79">
        <w:trPr>
          <w:trHeight w:val="20"/>
        </w:trPr>
        <w:tc>
          <w:tcPr>
            <w:tcW w:w="2571" w:type="pct"/>
            <w:tcBorders>
              <w:left w:val="nil"/>
              <w:bottom w:val="single" w:sz="4" w:space="0" w:color="00A2AC" w:themeColor="background2"/>
              <w:right w:val="nil"/>
            </w:tcBorders>
            <w:tcMar>
              <w:top w:w="28" w:type="dxa"/>
              <w:left w:w="57" w:type="dxa"/>
              <w:bottom w:w="85" w:type="dxa"/>
              <w:right w:w="113" w:type="dxa"/>
            </w:tcMar>
          </w:tcPr>
          <w:p w14:paraId="7CE8AF9A" w14:textId="65FF8A6B" w:rsidR="00B13E79" w:rsidRPr="00B13E79" w:rsidRDefault="00B13E79" w:rsidP="00B13E79">
            <w:pPr>
              <w:pStyle w:val="Performancetable9pt"/>
            </w:pPr>
            <w:r w:rsidRPr="00B13E79">
              <w:t>Cash transferred in on amalgamation of the Māori Health Authority</w:t>
            </w:r>
          </w:p>
        </w:tc>
        <w:tc>
          <w:tcPr>
            <w:tcW w:w="428" w:type="pct"/>
            <w:tcBorders>
              <w:left w:val="nil"/>
              <w:bottom w:val="single" w:sz="4" w:space="0" w:color="00A2AC" w:themeColor="background2"/>
              <w:right w:val="nil"/>
            </w:tcBorders>
            <w:tcMar>
              <w:top w:w="28" w:type="dxa"/>
              <w:left w:w="57" w:type="dxa"/>
              <w:bottom w:w="85" w:type="dxa"/>
              <w:right w:w="113" w:type="dxa"/>
            </w:tcMar>
          </w:tcPr>
          <w:p w14:paraId="05A5965E" w14:textId="77777777" w:rsidR="00B13E79" w:rsidRPr="00B13E79" w:rsidRDefault="00B13E79" w:rsidP="00B13E79">
            <w:pPr>
              <w:pStyle w:val="Performancetable9pt"/>
              <w:jc w:val="right"/>
            </w:pPr>
            <w:r w:rsidRPr="00B13E79">
              <w:t>27</w:t>
            </w:r>
          </w:p>
        </w:tc>
        <w:tc>
          <w:tcPr>
            <w:tcW w:w="667" w:type="pct"/>
            <w:tcBorders>
              <w:left w:val="nil"/>
              <w:bottom w:val="single" w:sz="4" w:space="0" w:color="00A2AC" w:themeColor="background2"/>
              <w:right w:val="nil"/>
            </w:tcBorders>
            <w:shd w:val="solid" w:color="FFFFFF" w:fill="auto"/>
            <w:tcMar>
              <w:top w:w="28" w:type="dxa"/>
              <w:left w:w="57" w:type="dxa"/>
              <w:bottom w:w="85" w:type="dxa"/>
              <w:right w:w="113" w:type="dxa"/>
            </w:tcMar>
          </w:tcPr>
          <w:p w14:paraId="3C864B85" w14:textId="77777777" w:rsidR="00B13E79" w:rsidRPr="00B13E79" w:rsidRDefault="00B13E79" w:rsidP="00B13E79">
            <w:pPr>
              <w:pStyle w:val="Performancetable9pt"/>
              <w:jc w:val="right"/>
            </w:pPr>
            <w:r w:rsidRPr="00B13E79">
              <w:t>137</w:t>
            </w:r>
          </w:p>
        </w:tc>
        <w:tc>
          <w:tcPr>
            <w:tcW w:w="667" w:type="pct"/>
            <w:tcBorders>
              <w:left w:val="nil"/>
              <w:bottom w:val="single" w:sz="4" w:space="0" w:color="00A2AC" w:themeColor="background2"/>
              <w:right w:val="nil"/>
            </w:tcBorders>
            <w:tcMar>
              <w:top w:w="28" w:type="dxa"/>
              <w:left w:w="57" w:type="dxa"/>
              <w:bottom w:w="85" w:type="dxa"/>
              <w:right w:w="113" w:type="dxa"/>
            </w:tcMar>
          </w:tcPr>
          <w:p w14:paraId="070C1013" w14:textId="77777777" w:rsidR="00B13E79" w:rsidRPr="00B13E79" w:rsidRDefault="00B13E79" w:rsidP="00B13E79">
            <w:pPr>
              <w:pStyle w:val="Performancetable9pt"/>
              <w:jc w:val="right"/>
            </w:pPr>
            <w:r w:rsidRPr="00B13E79">
              <w:t>-</w:t>
            </w:r>
          </w:p>
        </w:tc>
        <w:tc>
          <w:tcPr>
            <w:tcW w:w="667" w:type="pct"/>
            <w:tcBorders>
              <w:left w:val="nil"/>
              <w:bottom w:val="single" w:sz="4" w:space="0" w:color="00A2AC" w:themeColor="background2"/>
              <w:right w:val="nil"/>
            </w:tcBorders>
            <w:tcMar>
              <w:top w:w="28" w:type="dxa"/>
              <w:left w:w="57" w:type="dxa"/>
              <w:bottom w:w="85" w:type="dxa"/>
              <w:right w:w="113" w:type="dxa"/>
            </w:tcMar>
          </w:tcPr>
          <w:p w14:paraId="74D16BCF" w14:textId="77777777" w:rsidR="00B13E79" w:rsidRPr="00B13E79" w:rsidRDefault="00B13E79" w:rsidP="00B13E79">
            <w:pPr>
              <w:pStyle w:val="Performancetable9pt"/>
              <w:jc w:val="right"/>
            </w:pPr>
            <w:r w:rsidRPr="00B13E79">
              <w:t>-</w:t>
            </w:r>
          </w:p>
        </w:tc>
      </w:tr>
      <w:tr w:rsidR="00B13E79" w:rsidRPr="00B13E79" w14:paraId="2ABBD699" w14:textId="77777777" w:rsidTr="00B13E79">
        <w:trPr>
          <w:trHeight w:val="20"/>
        </w:trPr>
        <w:tc>
          <w:tcPr>
            <w:tcW w:w="2571"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2D71E783" w14:textId="77777777" w:rsidR="00B13E79" w:rsidRPr="00B13E79" w:rsidRDefault="00B13E79" w:rsidP="00B13E79">
            <w:pPr>
              <w:pStyle w:val="Performancetable9pt"/>
              <w:rPr>
                <w:b/>
                <w:bCs/>
              </w:rPr>
            </w:pPr>
            <w:r w:rsidRPr="00B13E79">
              <w:rPr>
                <w:b/>
                <w:bCs/>
              </w:rPr>
              <w:t>Cash and cash equivalents at the end of the year</w:t>
            </w:r>
          </w:p>
        </w:tc>
        <w:tc>
          <w:tcPr>
            <w:tcW w:w="428"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05CB5B45" w14:textId="77777777" w:rsidR="00B13E79" w:rsidRPr="00B13E79" w:rsidRDefault="00B13E79" w:rsidP="00B13E79">
            <w:pPr>
              <w:pStyle w:val="Performancetable9pt"/>
              <w:jc w:val="right"/>
              <w:rPr>
                <w:b/>
                <w:bCs/>
              </w:rPr>
            </w:pPr>
            <w:r w:rsidRPr="00B13E79">
              <w:rPr>
                <w:b/>
                <w:bCs/>
              </w:rPr>
              <w:t>6</w:t>
            </w:r>
          </w:p>
        </w:tc>
        <w:tc>
          <w:tcPr>
            <w:tcW w:w="667" w:type="pct"/>
            <w:tcBorders>
              <w:top w:val="single" w:sz="4" w:space="0" w:color="00A2AC" w:themeColor="background2"/>
              <w:left w:val="nil"/>
              <w:bottom w:val="single" w:sz="4" w:space="0" w:color="00A2AC" w:themeColor="background2"/>
              <w:right w:val="nil"/>
            </w:tcBorders>
            <w:shd w:val="solid" w:color="FFFFFF" w:fill="auto"/>
            <w:tcMar>
              <w:top w:w="28" w:type="dxa"/>
              <w:left w:w="57" w:type="dxa"/>
              <w:bottom w:w="85" w:type="dxa"/>
              <w:right w:w="113" w:type="dxa"/>
            </w:tcMar>
          </w:tcPr>
          <w:p w14:paraId="65790EE6" w14:textId="77777777" w:rsidR="00B13E79" w:rsidRPr="00B13E79" w:rsidRDefault="00B13E79" w:rsidP="00B13E79">
            <w:pPr>
              <w:pStyle w:val="Performancetable9pt"/>
              <w:jc w:val="right"/>
              <w:rPr>
                <w:b/>
                <w:bCs/>
              </w:rPr>
            </w:pPr>
            <w:r w:rsidRPr="00B13E79">
              <w:rPr>
                <w:b/>
                <w:bCs/>
              </w:rPr>
              <w:t>840</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703D8D88" w14:textId="77777777" w:rsidR="00B13E79" w:rsidRPr="00B13E79" w:rsidRDefault="00B13E79" w:rsidP="00B13E79">
            <w:pPr>
              <w:pStyle w:val="Performancetable9pt"/>
              <w:jc w:val="right"/>
              <w:rPr>
                <w:b/>
                <w:bCs/>
              </w:rPr>
            </w:pPr>
            <w:r w:rsidRPr="00B13E79">
              <w:rPr>
                <w:b/>
                <w:bCs/>
              </w:rPr>
              <w:t>1,869</w:t>
            </w:r>
          </w:p>
        </w:tc>
        <w:tc>
          <w:tcPr>
            <w:tcW w:w="667" w:type="pct"/>
            <w:tcBorders>
              <w:top w:val="single" w:sz="4" w:space="0" w:color="00A2AC" w:themeColor="background2"/>
              <w:left w:val="nil"/>
              <w:bottom w:val="single" w:sz="4" w:space="0" w:color="00A2AC" w:themeColor="background2"/>
              <w:right w:val="nil"/>
            </w:tcBorders>
            <w:tcMar>
              <w:top w:w="28" w:type="dxa"/>
              <w:left w:w="57" w:type="dxa"/>
              <w:bottom w:w="85" w:type="dxa"/>
              <w:right w:w="113" w:type="dxa"/>
            </w:tcMar>
          </w:tcPr>
          <w:p w14:paraId="046B7D8A" w14:textId="77777777" w:rsidR="00B13E79" w:rsidRPr="00B13E79" w:rsidRDefault="00B13E79" w:rsidP="00B13E79">
            <w:pPr>
              <w:pStyle w:val="Performancetable9pt"/>
              <w:jc w:val="right"/>
              <w:rPr>
                <w:b/>
                <w:bCs/>
              </w:rPr>
            </w:pPr>
            <w:r w:rsidRPr="00B13E79">
              <w:rPr>
                <w:b/>
                <w:bCs/>
              </w:rPr>
              <w:t>2,019</w:t>
            </w:r>
          </w:p>
        </w:tc>
      </w:tr>
    </w:tbl>
    <w:p w14:paraId="2E4E20E4" w14:textId="74B41676" w:rsidR="00800073" w:rsidRPr="00B13E79" w:rsidRDefault="00E52CBB" w:rsidP="00800073">
      <w:pPr>
        <w:pStyle w:val="Financialnote10pt"/>
        <w:spacing w:before="120"/>
      </w:pPr>
      <w:r>
        <w:rPr>
          <w:noProof/>
        </w:rPr>
        <mc:AlternateContent>
          <mc:Choice Requires="wps">
            <w:drawing>
              <wp:anchor distT="0" distB="0" distL="114300" distR="114300" simplePos="0" relativeHeight="252396544" behindDoc="0" locked="0" layoutInCell="1" allowOverlap="1" wp14:anchorId="3BCEAB6C" wp14:editId="1DD80AA6">
                <wp:simplePos x="0" y="0"/>
                <wp:positionH relativeFrom="column">
                  <wp:posOffset>-2243</wp:posOffset>
                </wp:positionH>
                <wp:positionV relativeFrom="paragraph">
                  <wp:posOffset>318194</wp:posOffset>
                </wp:positionV>
                <wp:extent cx="5796501" cy="170916"/>
                <wp:effectExtent l="0" t="0" r="7620" b="6985"/>
                <wp:wrapNone/>
                <wp:docPr id="1492886218" name="Text Box 1"/>
                <wp:cNvGraphicFramePr/>
                <a:graphic xmlns:a="http://schemas.openxmlformats.org/drawingml/2006/main">
                  <a:graphicData uri="http://schemas.microsoft.com/office/word/2010/wordprocessingShape">
                    <wps:wsp>
                      <wps:cNvSpPr txBox="1"/>
                      <wps:spPr>
                        <a:xfrm>
                          <a:off x="0" y="0"/>
                          <a:ext cx="5796501" cy="170916"/>
                        </a:xfrm>
                        <a:prstGeom prst="rect">
                          <a:avLst/>
                        </a:prstGeom>
                        <a:noFill/>
                        <a:ln w="6350">
                          <a:noFill/>
                        </a:ln>
                      </wps:spPr>
                      <wps:txbx>
                        <w:txbxContent>
                          <w:p w14:paraId="5814C9C7" w14:textId="77777777" w:rsidR="00E52CBB" w:rsidRPr="00E52CBB" w:rsidRDefault="00E52CBB" w:rsidP="00E52CBB">
                            <w:pPr>
                              <w:pStyle w:val="Performancetable9pt"/>
                            </w:pPr>
                            <w:r w:rsidRPr="00E52CBB">
                              <w:t>The accompanying notes form part of these financial statements.</w:t>
                            </w:r>
                          </w:p>
                          <w:p w14:paraId="308DBACD" w14:textId="77777777" w:rsidR="00E52CBB" w:rsidRDefault="00E52CBB" w:rsidP="00E52C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EAB6C" id="_x0000_s1048" type="#_x0000_t202" style="position:absolute;margin-left:-.2pt;margin-top:25.05pt;width:456.4pt;height:13.4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" filled="f" stroked="f" strokeweight=".5pt">
                <v:textbox inset="0,0,0,0">
                  <w:txbxContent>
                    <w:p w14:paraId="5814C9C7" w14:textId="77777777" w:rsidR="00E52CBB" w:rsidRPr="00E52CBB" w:rsidRDefault="00E52CBB" w:rsidP="00E52CBB">
                      <w:pPr>
                        <w:pStyle w:val="Performancetable9pt"/>
                      </w:pPr>
                      <w:r w:rsidRPr="00E52CBB">
                        <w:t>The accompanying notes form part of these financial statements.</w:t>
                      </w:r>
                    </w:p>
                    <w:p w14:paraId="308DBACD" w14:textId="77777777" w:rsidR="00E52CBB" w:rsidRDefault="00E52CBB" w:rsidP="00E52CBB"/>
                  </w:txbxContent>
                </v:textbox>
              </v:shape>
            </w:pict>
          </mc:Fallback>
        </mc:AlternateContent>
      </w:r>
      <w:r w:rsidR="00800073" w:rsidRPr="00B13E79">
        <w:t>Explanations of major variances against budget are provided in note 26.</w:t>
      </w:r>
    </w:p>
    <w:p w14:paraId="6FE57AD0" w14:textId="095305B3" w:rsidR="00B13E79" w:rsidRPr="00B13E79" w:rsidRDefault="00B13E79" w:rsidP="00B13E79">
      <w:pPr>
        <w:pStyle w:val="Heading4"/>
        <w:rPr>
          <w:color w:val="BFBFBF" w:themeColor="background1" w:themeShade="BF"/>
        </w:rPr>
      </w:pPr>
      <w:r w:rsidRPr="00B13E79">
        <w:rPr>
          <w:color w:val="BFBFBF" w:themeColor="background1" w:themeShade="BF"/>
        </w:rPr>
        <w:lastRenderedPageBreak/>
        <w:t>Statement of cash flows for the year ended 30 June 2024 (continued)</w:t>
      </w:r>
    </w:p>
    <w:p w14:paraId="51A565C9" w14:textId="77777777" w:rsidR="00B13E79" w:rsidRPr="00B13E79" w:rsidRDefault="00B13E79" w:rsidP="00B13E79">
      <w:pPr>
        <w:pStyle w:val="Heading4"/>
        <w:rPr>
          <w:color w:val="00A2AC" w:themeColor="background2"/>
        </w:rPr>
      </w:pPr>
      <w:r w:rsidRPr="00B13E79">
        <w:rPr>
          <w:color w:val="00A2AC" w:themeColor="background2"/>
        </w:rPr>
        <w:t xml:space="preserve">Reconciliation of reported operating surplus/(deficit) with net cash inflow/(outflow) from operating activities </w:t>
      </w:r>
    </w:p>
    <w:p w14:paraId="3D93AF43" w14:textId="77777777" w:rsidR="00B13E79" w:rsidRDefault="00B13E79">
      <w:pPr>
        <w:spacing w:before="0" w:after="160" w:line="259" w:lineRule="auto"/>
      </w:pPr>
    </w:p>
    <w:tbl>
      <w:tblPr>
        <w:tblW w:w="5000" w:type="pct"/>
        <w:tblCellMar>
          <w:top w:w="57" w:type="dxa"/>
          <w:left w:w="113" w:type="dxa"/>
          <w:bottom w:w="57" w:type="dxa"/>
          <w:right w:w="113" w:type="dxa"/>
        </w:tblCellMar>
        <w:tblLook w:val="0000" w:firstRow="0" w:lastRow="0" w:firstColumn="0" w:lastColumn="0" w:noHBand="0" w:noVBand="0"/>
      </w:tblPr>
      <w:tblGrid>
        <w:gridCol w:w="6237"/>
        <w:gridCol w:w="827"/>
        <w:gridCol w:w="1288"/>
        <w:gridCol w:w="1286"/>
      </w:tblGrid>
      <w:tr w:rsidR="00B13E79" w:rsidRPr="00B13E79" w14:paraId="7AB272E0" w14:textId="77777777" w:rsidTr="00B13E79">
        <w:trPr>
          <w:trHeight w:val="20"/>
          <w:tblHeader/>
        </w:trPr>
        <w:tc>
          <w:tcPr>
            <w:tcW w:w="323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77EF95A1" w14:textId="77777777" w:rsidR="00B13E79" w:rsidRPr="00B13E79" w:rsidRDefault="00B13E79" w:rsidP="00B13E79">
            <w:pPr>
              <w:pStyle w:val="Performancetable9pt"/>
            </w:pPr>
          </w:p>
        </w:tc>
        <w:tc>
          <w:tcPr>
            <w:tcW w:w="429"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3D4C31BB" w14:textId="77777777" w:rsidR="00B13E79" w:rsidRPr="00B13E79" w:rsidRDefault="00B13E79" w:rsidP="00B13E79">
            <w:pPr>
              <w:pStyle w:val="Performancetable9pt"/>
              <w:jc w:val="center"/>
              <w:rPr>
                <w:b/>
                <w:bCs/>
                <w:color w:val="00A2AC" w:themeColor="background2"/>
              </w:rPr>
            </w:pPr>
          </w:p>
        </w:tc>
        <w:tc>
          <w:tcPr>
            <w:tcW w:w="1335" w:type="pct"/>
            <w:gridSpan w:val="2"/>
            <w:tcBorders>
              <w:top w:val="single" w:sz="4" w:space="0" w:color="00A2AC" w:themeColor="background2"/>
              <w:bottom w:val="single" w:sz="4" w:space="0" w:color="00A2AC" w:themeColor="background2"/>
            </w:tcBorders>
            <w:tcMar>
              <w:top w:w="28" w:type="dxa"/>
              <w:left w:w="57" w:type="dxa"/>
              <w:bottom w:w="85" w:type="dxa"/>
              <w:right w:w="113" w:type="dxa"/>
            </w:tcMar>
          </w:tcPr>
          <w:p w14:paraId="2F1CB0AC" w14:textId="77777777" w:rsidR="00B13E79" w:rsidRPr="00B13E79" w:rsidRDefault="00B13E79" w:rsidP="00B13E79">
            <w:pPr>
              <w:pStyle w:val="Performancetable9pt"/>
              <w:jc w:val="center"/>
              <w:rPr>
                <w:b/>
                <w:bCs/>
                <w:color w:val="00A2AC" w:themeColor="background2"/>
              </w:rPr>
            </w:pPr>
            <w:r w:rsidRPr="00B13E79">
              <w:rPr>
                <w:b/>
                <w:bCs/>
                <w:color w:val="00A2AC" w:themeColor="background2"/>
              </w:rPr>
              <w:t>Group</w:t>
            </w:r>
          </w:p>
        </w:tc>
      </w:tr>
      <w:tr w:rsidR="00B13E79" w:rsidRPr="00B13E79" w14:paraId="4873DB4A" w14:textId="77777777" w:rsidTr="00E52CBB">
        <w:trPr>
          <w:trHeight w:val="20"/>
          <w:tblHeader/>
        </w:trPr>
        <w:tc>
          <w:tcPr>
            <w:tcW w:w="323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2AEDE4A7" w14:textId="77777777" w:rsidR="00B13E79" w:rsidRPr="00B13E79" w:rsidRDefault="00B13E79" w:rsidP="00B13E79">
            <w:pPr>
              <w:pStyle w:val="Performancetable9pt"/>
            </w:pPr>
            <w:r w:rsidRPr="00B13E79">
              <w:t> </w:t>
            </w:r>
          </w:p>
        </w:tc>
        <w:tc>
          <w:tcPr>
            <w:tcW w:w="429"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03699617" w14:textId="31769717" w:rsidR="00B13E79" w:rsidRPr="00B13E79" w:rsidRDefault="00B13E79" w:rsidP="00B13E79">
            <w:pPr>
              <w:pStyle w:val="Performancetable9pt"/>
              <w:jc w:val="right"/>
              <w:rPr>
                <w:b/>
                <w:bCs/>
                <w:color w:val="00A2AC" w:themeColor="background2"/>
              </w:rPr>
            </w:pPr>
            <w:r w:rsidRPr="00B13E79">
              <w:rPr>
                <w:b/>
                <w:bCs/>
                <w:color w:val="00A2AC" w:themeColor="background2"/>
              </w:rPr>
              <w:t>Notes</w:t>
            </w:r>
          </w:p>
        </w:tc>
        <w:tc>
          <w:tcPr>
            <w:tcW w:w="668" w:type="pct"/>
            <w:tcBorders>
              <w:top w:val="single" w:sz="4" w:space="0" w:color="00A2AC" w:themeColor="background2"/>
              <w:bottom w:val="single" w:sz="4" w:space="0" w:color="00A2AC" w:themeColor="background2"/>
            </w:tcBorders>
            <w:shd w:val="solid" w:color="FFFFFF" w:fill="auto"/>
            <w:tcMar>
              <w:top w:w="28" w:type="dxa"/>
              <w:left w:w="57" w:type="dxa"/>
              <w:bottom w:w="85" w:type="dxa"/>
              <w:right w:w="113" w:type="dxa"/>
            </w:tcMar>
          </w:tcPr>
          <w:p w14:paraId="04AFA569"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Actual</w:t>
            </w:r>
          </w:p>
          <w:p w14:paraId="61695155"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2024</w:t>
            </w:r>
          </w:p>
          <w:p w14:paraId="20621FD1" w14:textId="2D8F1B5B" w:rsidR="00B13E79" w:rsidRPr="00B13E79" w:rsidRDefault="00B13E79" w:rsidP="00B13E79">
            <w:pPr>
              <w:pStyle w:val="Performancetable9pt"/>
              <w:jc w:val="right"/>
              <w:rPr>
                <w:b/>
                <w:bCs/>
                <w:color w:val="00A2AC" w:themeColor="background2"/>
              </w:rPr>
            </w:pPr>
            <w:r w:rsidRPr="00B13E79">
              <w:rPr>
                <w:b/>
                <w:bCs/>
                <w:color w:val="00A2AC" w:themeColor="background2"/>
              </w:rPr>
              <w:t>$m</w:t>
            </w:r>
          </w:p>
        </w:tc>
        <w:tc>
          <w:tcPr>
            <w:tcW w:w="667"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6F6B6B04"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Actual</w:t>
            </w:r>
          </w:p>
          <w:p w14:paraId="06F56D58"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2023</w:t>
            </w:r>
          </w:p>
          <w:p w14:paraId="10708A3C" w14:textId="77777777" w:rsidR="00B13E79" w:rsidRPr="00B13E79" w:rsidRDefault="00B13E79" w:rsidP="00B13E79">
            <w:pPr>
              <w:pStyle w:val="Performancetable9pt"/>
              <w:jc w:val="right"/>
              <w:rPr>
                <w:b/>
                <w:bCs/>
                <w:color w:val="00A2AC" w:themeColor="background2"/>
              </w:rPr>
            </w:pPr>
            <w:r w:rsidRPr="00B13E79">
              <w:rPr>
                <w:b/>
                <w:bCs/>
                <w:color w:val="00A2AC" w:themeColor="background2"/>
              </w:rPr>
              <w:t>$m</w:t>
            </w:r>
          </w:p>
        </w:tc>
      </w:tr>
      <w:tr w:rsidR="00B13E79" w:rsidRPr="00B13E79" w14:paraId="220FEBCD" w14:textId="77777777" w:rsidTr="00E52CBB">
        <w:trPr>
          <w:trHeight w:val="20"/>
        </w:trPr>
        <w:tc>
          <w:tcPr>
            <w:tcW w:w="3236" w:type="pct"/>
            <w:tcBorders>
              <w:top w:val="single" w:sz="4" w:space="0" w:color="00A2AC" w:themeColor="background2"/>
            </w:tcBorders>
            <w:tcMar>
              <w:top w:w="28" w:type="dxa"/>
              <w:left w:w="57" w:type="dxa"/>
              <w:bottom w:w="85" w:type="dxa"/>
              <w:right w:w="113" w:type="dxa"/>
            </w:tcMar>
          </w:tcPr>
          <w:p w14:paraId="1FB08844" w14:textId="77777777" w:rsidR="00B13E79" w:rsidRPr="00B13E79" w:rsidRDefault="00B13E79" w:rsidP="00B13E79">
            <w:pPr>
              <w:pStyle w:val="Performancetable9pt"/>
              <w:rPr>
                <w:b/>
                <w:bCs/>
              </w:rPr>
            </w:pPr>
            <w:r w:rsidRPr="00B13E79">
              <w:rPr>
                <w:b/>
                <w:bCs/>
              </w:rPr>
              <w:t>Reported Net Surplus/(Deficit) for the Year</w:t>
            </w:r>
          </w:p>
        </w:tc>
        <w:tc>
          <w:tcPr>
            <w:tcW w:w="429" w:type="pct"/>
            <w:tcBorders>
              <w:top w:val="single" w:sz="4" w:space="0" w:color="00A2AC" w:themeColor="background2"/>
            </w:tcBorders>
            <w:tcMar>
              <w:top w:w="28" w:type="dxa"/>
              <w:left w:w="57" w:type="dxa"/>
              <w:bottom w:w="85" w:type="dxa"/>
              <w:right w:w="113" w:type="dxa"/>
            </w:tcMar>
          </w:tcPr>
          <w:p w14:paraId="52685F23" w14:textId="77777777" w:rsidR="00B13E79" w:rsidRPr="00B13E79" w:rsidRDefault="00B13E79" w:rsidP="00B13E79">
            <w:pPr>
              <w:pStyle w:val="Performancetable9pt"/>
              <w:jc w:val="right"/>
              <w:rPr>
                <w:b/>
                <w:bCs/>
              </w:rPr>
            </w:pPr>
          </w:p>
        </w:tc>
        <w:tc>
          <w:tcPr>
            <w:tcW w:w="668" w:type="pct"/>
            <w:tcBorders>
              <w:top w:val="single" w:sz="4" w:space="0" w:color="00A2AC" w:themeColor="background2"/>
            </w:tcBorders>
            <w:shd w:val="solid" w:color="FFFFFF" w:fill="auto"/>
            <w:tcMar>
              <w:top w:w="28" w:type="dxa"/>
              <w:left w:w="57" w:type="dxa"/>
              <w:bottom w:w="85" w:type="dxa"/>
              <w:right w:w="57" w:type="dxa"/>
            </w:tcMar>
          </w:tcPr>
          <w:p w14:paraId="091691AB" w14:textId="77777777" w:rsidR="00B13E79" w:rsidRPr="00B13E79" w:rsidRDefault="00B13E79" w:rsidP="00B13E79">
            <w:pPr>
              <w:pStyle w:val="Performancetable9pt"/>
              <w:jc w:val="right"/>
              <w:rPr>
                <w:b/>
                <w:bCs/>
              </w:rPr>
            </w:pPr>
            <w:r w:rsidRPr="00B13E79">
              <w:rPr>
                <w:b/>
                <w:bCs/>
              </w:rPr>
              <w:t>(722)</w:t>
            </w:r>
          </w:p>
        </w:tc>
        <w:tc>
          <w:tcPr>
            <w:tcW w:w="667" w:type="pct"/>
            <w:tcBorders>
              <w:top w:val="single" w:sz="4" w:space="0" w:color="00A2AC" w:themeColor="background2"/>
            </w:tcBorders>
            <w:tcMar>
              <w:top w:w="28" w:type="dxa"/>
              <w:left w:w="57" w:type="dxa"/>
              <w:bottom w:w="85" w:type="dxa"/>
              <w:right w:w="57" w:type="dxa"/>
            </w:tcMar>
          </w:tcPr>
          <w:p w14:paraId="41DEF954" w14:textId="77777777" w:rsidR="00B13E79" w:rsidRPr="00B13E79" w:rsidRDefault="00B13E79" w:rsidP="00B13E79">
            <w:pPr>
              <w:pStyle w:val="Performancetable9pt"/>
              <w:jc w:val="right"/>
              <w:rPr>
                <w:b/>
                <w:bCs/>
              </w:rPr>
            </w:pPr>
            <w:r w:rsidRPr="00B13E79">
              <w:rPr>
                <w:b/>
                <w:bCs/>
              </w:rPr>
              <w:t>(1,013)</w:t>
            </w:r>
          </w:p>
        </w:tc>
      </w:tr>
      <w:tr w:rsidR="00B13E79" w:rsidRPr="00B13E79" w14:paraId="63B69834" w14:textId="77777777" w:rsidTr="00E52CBB">
        <w:trPr>
          <w:trHeight w:val="20"/>
        </w:trPr>
        <w:tc>
          <w:tcPr>
            <w:tcW w:w="3236" w:type="pct"/>
            <w:tcMar>
              <w:top w:w="28" w:type="dxa"/>
              <w:left w:w="57" w:type="dxa"/>
              <w:bottom w:w="85" w:type="dxa"/>
              <w:right w:w="113" w:type="dxa"/>
            </w:tcMar>
          </w:tcPr>
          <w:p w14:paraId="57D5DA9B" w14:textId="77777777" w:rsidR="00B13E79" w:rsidRPr="00B13E79" w:rsidRDefault="00B13E79" w:rsidP="00B13E79">
            <w:pPr>
              <w:pStyle w:val="Performancetable9pt"/>
              <w:rPr>
                <w:b/>
                <w:bCs/>
                <w:i/>
                <w:iCs/>
              </w:rPr>
            </w:pPr>
            <w:r w:rsidRPr="00B13E79">
              <w:rPr>
                <w:b/>
                <w:bCs/>
                <w:i/>
                <w:iCs/>
              </w:rPr>
              <w:t>Add Non-Cash Items:</w:t>
            </w:r>
          </w:p>
        </w:tc>
        <w:tc>
          <w:tcPr>
            <w:tcW w:w="429" w:type="pct"/>
            <w:tcMar>
              <w:top w:w="28" w:type="dxa"/>
              <w:left w:w="57" w:type="dxa"/>
              <w:bottom w:w="85" w:type="dxa"/>
              <w:right w:w="113" w:type="dxa"/>
            </w:tcMar>
          </w:tcPr>
          <w:p w14:paraId="423062EC" w14:textId="77777777" w:rsidR="00B13E79" w:rsidRPr="00B13E79" w:rsidRDefault="00B13E79" w:rsidP="00B13E79">
            <w:pPr>
              <w:pStyle w:val="Performancetable9pt"/>
              <w:jc w:val="right"/>
              <w:rPr>
                <w:b/>
                <w:bCs/>
              </w:rPr>
            </w:pPr>
          </w:p>
        </w:tc>
        <w:tc>
          <w:tcPr>
            <w:tcW w:w="668" w:type="pct"/>
            <w:shd w:val="solid" w:color="FFFFFF" w:fill="auto"/>
            <w:tcMar>
              <w:top w:w="28" w:type="dxa"/>
              <w:left w:w="57" w:type="dxa"/>
              <w:bottom w:w="85" w:type="dxa"/>
              <w:right w:w="113" w:type="dxa"/>
            </w:tcMar>
          </w:tcPr>
          <w:p w14:paraId="554FBFD0" w14:textId="77777777" w:rsidR="00B13E79" w:rsidRPr="00B13E79" w:rsidRDefault="00B13E79" w:rsidP="00B13E79">
            <w:pPr>
              <w:pStyle w:val="Performancetable9pt"/>
              <w:jc w:val="right"/>
              <w:rPr>
                <w:b/>
                <w:bCs/>
              </w:rPr>
            </w:pPr>
          </w:p>
        </w:tc>
        <w:tc>
          <w:tcPr>
            <w:tcW w:w="667" w:type="pct"/>
            <w:tcMar>
              <w:top w:w="28" w:type="dxa"/>
              <w:left w:w="57" w:type="dxa"/>
              <w:bottom w:w="85" w:type="dxa"/>
              <w:right w:w="113" w:type="dxa"/>
            </w:tcMar>
          </w:tcPr>
          <w:p w14:paraId="6F7E84B9" w14:textId="77777777" w:rsidR="00B13E79" w:rsidRPr="00B13E79" w:rsidRDefault="00B13E79" w:rsidP="00B13E79">
            <w:pPr>
              <w:pStyle w:val="Performancetable9pt"/>
              <w:jc w:val="right"/>
              <w:rPr>
                <w:b/>
                <w:bCs/>
              </w:rPr>
            </w:pPr>
          </w:p>
        </w:tc>
      </w:tr>
      <w:tr w:rsidR="00B13E79" w:rsidRPr="00B13E79" w14:paraId="2EB27879" w14:textId="77777777" w:rsidTr="00E52CBB">
        <w:trPr>
          <w:trHeight w:val="20"/>
        </w:trPr>
        <w:tc>
          <w:tcPr>
            <w:tcW w:w="3236" w:type="pct"/>
            <w:tcBorders>
              <w:bottom w:val="single" w:sz="4" w:space="0" w:color="00A2AC" w:themeColor="background2"/>
            </w:tcBorders>
            <w:tcMar>
              <w:top w:w="28" w:type="dxa"/>
              <w:left w:w="57" w:type="dxa"/>
              <w:bottom w:w="85" w:type="dxa"/>
              <w:right w:w="113" w:type="dxa"/>
            </w:tcMar>
          </w:tcPr>
          <w:p w14:paraId="6EF9EB6A" w14:textId="77777777" w:rsidR="00B13E79" w:rsidRPr="00B13E79" w:rsidRDefault="00B13E79" w:rsidP="00B13E79">
            <w:pPr>
              <w:pStyle w:val="Performancetable9pt"/>
            </w:pPr>
            <w:r w:rsidRPr="00B13E79">
              <w:t>Depreciation and amortisation expense</w:t>
            </w:r>
          </w:p>
        </w:tc>
        <w:tc>
          <w:tcPr>
            <w:tcW w:w="429" w:type="pct"/>
            <w:tcBorders>
              <w:bottom w:val="single" w:sz="4" w:space="0" w:color="00A2AC" w:themeColor="background2"/>
            </w:tcBorders>
            <w:tcMar>
              <w:top w:w="28" w:type="dxa"/>
              <w:left w:w="57" w:type="dxa"/>
              <w:bottom w:w="85" w:type="dxa"/>
              <w:right w:w="113" w:type="dxa"/>
            </w:tcMar>
          </w:tcPr>
          <w:p w14:paraId="04C92A43" w14:textId="77777777" w:rsidR="00B13E79" w:rsidRPr="00B13E79" w:rsidRDefault="00B13E79" w:rsidP="00B13E79">
            <w:pPr>
              <w:pStyle w:val="Performancetable9pt"/>
              <w:jc w:val="right"/>
            </w:pPr>
            <w:r w:rsidRPr="00B13E79">
              <w:t>12, 13</w:t>
            </w:r>
          </w:p>
        </w:tc>
        <w:tc>
          <w:tcPr>
            <w:tcW w:w="668" w:type="pct"/>
            <w:tcBorders>
              <w:bottom w:val="single" w:sz="4" w:space="0" w:color="00A2AC" w:themeColor="background2"/>
            </w:tcBorders>
            <w:shd w:val="solid" w:color="FFFFFF" w:fill="auto"/>
            <w:tcMar>
              <w:top w:w="28" w:type="dxa"/>
              <w:left w:w="57" w:type="dxa"/>
              <w:bottom w:w="85" w:type="dxa"/>
              <w:right w:w="113" w:type="dxa"/>
            </w:tcMar>
          </w:tcPr>
          <w:p w14:paraId="3466FD6B" w14:textId="77777777" w:rsidR="00B13E79" w:rsidRPr="00B13E79" w:rsidRDefault="00B13E79" w:rsidP="00B13E79">
            <w:pPr>
              <w:pStyle w:val="Performancetable9pt"/>
              <w:jc w:val="right"/>
            </w:pPr>
            <w:r w:rsidRPr="00B13E79">
              <w:t>846</w:t>
            </w:r>
          </w:p>
        </w:tc>
        <w:tc>
          <w:tcPr>
            <w:tcW w:w="667" w:type="pct"/>
            <w:tcBorders>
              <w:bottom w:val="single" w:sz="4" w:space="0" w:color="00A2AC" w:themeColor="background2"/>
            </w:tcBorders>
            <w:tcMar>
              <w:top w:w="28" w:type="dxa"/>
              <w:left w:w="57" w:type="dxa"/>
              <w:bottom w:w="85" w:type="dxa"/>
              <w:right w:w="113" w:type="dxa"/>
            </w:tcMar>
          </w:tcPr>
          <w:p w14:paraId="6E14CABC" w14:textId="77777777" w:rsidR="00B13E79" w:rsidRPr="00B13E79" w:rsidRDefault="00B13E79" w:rsidP="00B13E79">
            <w:pPr>
              <w:pStyle w:val="Performancetable9pt"/>
              <w:jc w:val="right"/>
            </w:pPr>
            <w:r w:rsidRPr="00B13E79">
              <w:t>737</w:t>
            </w:r>
          </w:p>
        </w:tc>
      </w:tr>
      <w:tr w:rsidR="00B13E79" w:rsidRPr="00B13E79" w14:paraId="7582C23F" w14:textId="77777777" w:rsidTr="00E52CBB">
        <w:trPr>
          <w:trHeight w:val="20"/>
        </w:trPr>
        <w:tc>
          <w:tcPr>
            <w:tcW w:w="323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0FC47C46" w14:textId="77777777" w:rsidR="00B13E79" w:rsidRPr="00B13E79" w:rsidRDefault="00B13E79" w:rsidP="00B13E79">
            <w:pPr>
              <w:pStyle w:val="Performancetable9pt"/>
              <w:rPr>
                <w:b/>
                <w:bCs/>
              </w:rPr>
            </w:pPr>
            <w:r w:rsidRPr="00B13E79">
              <w:rPr>
                <w:b/>
                <w:bCs/>
              </w:rPr>
              <w:t>Total non-cash items</w:t>
            </w:r>
          </w:p>
        </w:tc>
        <w:tc>
          <w:tcPr>
            <w:tcW w:w="429"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7FE03363" w14:textId="77777777" w:rsidR="00B13E79" w:rsidRPr="00B13E79" w:rsidRDefault="00B13E79" w:rsidP="00B13E79">
            <w:pPr>
              <w:pStyle w:val="Performancetable9pt"/>
              <w:jc w:val="right"/>
              <w:rPr>
                <w:b/>
                <w:bCs/>
              </w:rPr>
            </w:pPr>
          </w:p>
        </w:tc>
        <w:tc>
          <w:tcPr>
            <w:tcW w:w="668" w:type="pct"/>
            <w:tcBorders>
              <w:top w:val="single" w:sz="4" w:space="0" w:color="00A2AC" w:themeColor="background2"/>
              <w:bottom w:val="single" w:sz="4" w:space="0" w:color="00A2AC" w:themeColor="background2"/>
            </w:tcBorders>
            <w:shd w:val="solid" w:color="FFFFFF" w:fill="auto"/>
            <w:tcMar>
              <w:top w:w="28" w:type="dxa"/>
              <w:left w:w="57" w:type="dxa"/>
              <w:bottom w:w="85" w:type="dxa"/>
              <w:right w:w="113" w:type="dxa"/>
            </w:tcMar>
          </w:tcPr>
          <w:p w14:paraId="57205260" w14:textId="77777777" w:rsidR="00B13E79" w:rsidRPr="00B13E79" w:rsidRDefault="00B13E79" w:rsidP="00B13E79">
            <w:pPr>
              <w:pStyle w:val="Performancetable9pt"/>
              <w:jc w:val="right"/>
              <w:rPr>
                <w:b/>
                <w:bCs/>
              </w:rPr>
            </w:pPr>
            <w:r w:rsidRPr="00B13E79">
              <w:rPr>
                <w:b/>
                <w:bCs/>
              </w:rPr>
              <w:t>846</w:t>
            </w:r>
          </w:p>
        </w:tc>
        <w:tc>
          <w:tcPr>
            <w:tcW w:w="667"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0E051EFF" w14:textId="77777777" w:rsidR="00B13E79" w:rsidRPr="00B13E79" w:rsidRDefault="00B13E79" w:rsidP="00B13E79">
            <w:pPr>
              <w:pStyle w:val="Performancetable9pt"/>
              <w:jc w:val="right"/>
              <w:rPr>
                <w:b/>
                <w:bCs/>
              </w:rPr>
            </w:pPr>
            <w:r w:rsidRPr="00B13E79">
              <w:rPr>
                <w:b/>
                <w:bCs/>
              </w:rPr>
              <w:t>737</w:t>
            </w:r>
          </w:p>
        </w:tc>
      </w:tr>
      <w:tr w:rsidR="00B13E79" w:rsidRPr="00B13E79" w14:paraId="3A67E25D" w14:textId="77777777" w:rsidTr="00E52CBB">
        <w:trPr>
          <w:trHeight w:val="20"/>
        </w:trPr>
        <w:tc>
          <w:tcPr>
            <w:tcW w:w="3236" w:type="pct"/>
            <w:tcBorders>
              <w:top w:val="single" w:sz="4" w:space="0" w:color="00A2AC" w:themeColor="background2"/>
            </w:tcBorders>
            <w:tcMar>
              <w:top w:w="28" w:type="dxa"/>
              <w:left w:w="57" w:type="dxa"/>
              <w:bottom w:w="85" w:type="dxa"/>
              <w:right w:w="113" w:type="dxa"/>
            </w:tcMar>
          </w:tcPr>
          <w:p w14:paraId="3462F222" w14:textId="77777777" w:rsidR="00B13E79" w:rsidRPr="00B13E79" w:rsidRDefault="00B13E79" w:rsidP="00B13E79">
            <w:pPr>
              <w:pStyle w:val="Performancetable9pt"/>
              <w:rPr>
                <w:b/>
                <w:bCs/>
                <w:i/>
                <w:iCs/>
              </w:rPr>
            </w:pPr>
            <w:r w:rsidRPr="00B13E79">
              <w:rPr>
                <w:b/>
                <w:bCs/>
                <w:i/>
                <w:iCs/>
              </w:rPr>
              <w:t>Add Items Classified as Investing Activities:</w:t>
            </w:r>
          </w:p>
        </w:tc>
        <w:tc>
          <w:tcPr>
            <w:tcW w:w="429" w:type="pct"/>
            <w:tcBorders>
              <w:top w:val="single" w:sz="4" w:space="0" w:color="00A2AC" w:themeColor="background2"/>
            </w:tcBorders>
            <w:tcMar>
              <w:top w:w="28" w:type="dxa"/>
              <w:left w:w="57" w:type="dxa"/>
              <w:bottom w:w="85" w:type="dxa"/>
              <w:right w:w="113" w:type="dxa"/>
            </w:tcMar>
          </w:tcPr>
          <w:p w14:paraId="52EFD6F2" w14:textId="77777777" w:rsidR="00B13E79" w:rsidRPr="00B13E79" w:rsidRDefault="00B13E79" w:rsidP="00B13E79">
            <w:pPr>
              <w:pStyle w:val="Performancetable9pt"/>
              <w:jc w:val="right"/>
              <w:rPr>
                <w:b/>
                <w:bCs/>
              </w:rPr>
            </w:pPr>
          </w:p>
        </w:tc>
        <w:tc>
          <w:tcPr>
            <w:tcW w:w="668" w:type="pct"/>
            <w:tcBorders>
              <w:top w:val="single" w:sz="4" w:space="0" w:color="00A2AC" w:themeColor="background2"/>
            </w:tcBorders>
            <w:shd w:val="solid" w:color="FFFFFF" w:fill="auto"/>
            <w:tcMar>
              <w:top w:w="28" w:type="dxa"/>
              <w:left w:w="57" w:type="dxa"/>
              <w:bottom w:w="85" w:type="dxa"/>
              <w:right w:w="113" w:type="dxa"/>
            </w:tcMar>
          </w:tcPr>
          <w:p w14:paraId="5615DE86" w14:textId="77777777" w:rsidR="00B13E79" w:rsidRPr="00B13E79" w:rsidRDefault="00B13E79" w:rsidP="00B13E79">
            <w:pPr>
              <w:pStyle w:val="Performancetable9pt"/>
              <w:jc w:val="right"/>
              <w:rPr>
                <w:b/>
                <w:bCs/>
              </w:rPr>
            </w:pPr>
          </w:p>
        </w:tc>
        <w:tc>
          <w:tcPr>
            <w:tcW w:w="667" w:type="pct"/>
            <w:tcBorders>
              <w:top w:val="single" w:sz="4" w:space="0" w:color="00A2AC" w:themeColor="background2"/>
            </w:tcBorders>
            <w:tcMar>
              <w:top w:w="28" w:type="dxa"/>
              <w:left w:w="57" w:type="dxa"/>
              <w:bottom w:w="85" w:type="dxa"/>
              <w:right w:w="113" w:type="dxa"/>
            </w:tcMar>
          </w:tcPr>
          <w:p w14:paraId="2006A801" w14:textId="77777777" w:rsidR="00B13E79" w:rsidRPr="00B13E79" w:rsidRDefault="00B13E79" w:rsidP="00B13E79">
            <w:pPr>
              <w:pStyle w:val="Performancetable9pt"/>
              <w:jc w:val="right"/>
              <w:rPr>
                <w:b/>
                <w:bCs/>
              </w:rPr>
            </w:pPr>
          </w:p>
        </w:tc>
      </w:tr>
      <w:tr w:rsidR="00B13E79" w:rsidRPr="00B13E79" w14:paraId="4B4FC18B" w14:textId="77777777" w:rsidTr="00E52CBB">
        <w:trPr>
          <w:trHeight w:val="20"/>
        </w:trPr>
        <w:tc>
          <w:tcPr>
            <w:tcW w:w="3236" w:type="pct"/>
            <w:tcMar>
              <w:top w:w="28" w:type="dxa"/>
              <w:left w:w="57" w:type="dxa"/>
              <w:bottom w:w="85" w:type="dxa"/>
              <w:right w:w="113" w:type="dxa"/>
            </w:tcMar>
          </w:tcPr>
          <w:p w14:paraId="3E63E5DF" w14:textId="77777777" w:rsidR="00B13E79" w:rsidRPr="00B13E79" w:rsidRDefault="00B13E79" w:rsidP="00B13E79">
            <w:pPr>
              <w:pStyle w:val="Performancetable9pt"/>
            </w:pPr>
            <w:r w:rsidRPr="00B13E79">
              <w:t>(Gain)/loss on disposal of property, plant and equipment</w:t>
            </w:r>
          </w:p>
        </w:tc>
        <w:tc>
          <w:tcPr>
            <w:tcW w:w="429" w:type="pct"/>
            <w:tcMar>
              <w:top w:w="28" w:type="dxa"/>
              <w:left w:w="57" w:type="dxa"/>
              <w:bottom w:w="85" w:type="dxa"/>
              <w:right w:w="113" w:type="dxa"/>
            </w:tcMar>
          </w:tcPr>
          <w:p w14:paraId="19767EEB" w14:textId="77777777" w:rsidR="00B13E79" w:rsidRPr="00B13E79" w:rsidRDefault="00B13E79" w:rsidP="00B13E79">
            <w:pPr>
              <w:pStyle w:val="Performancetable9pt"/>
              <w:jc w:val="right"/>
            </w:pPr>
          </w:p>
        </w:tc>
        <w:tc>
          <w:tcPr>
            <w:tcW w:w="668" w:type="pct"/>
            <w:shd w:val="solid" w:color="FFFFFF" w:fill="auto"/>
            <w:tcMar>
              <w:top w:w="28" w:type="dxa"/>
              <w:left w:w="57" w:type="dxa"/>
              <w:bottom w:w="85" w:type="dxa"/>
              <w:right w:w="57" w:type="dxa"/>
            </w:tcMar>
          </w:tcPr>
          <w:p w14:paraId="71EFCE37" w14:textId="77777777" w:rsidR="00B13E79" w:rsidRPr="00B13E79" w:rsidRDefault="00B13E79" w:rsidP="00B13E79">
            <w:pPr>
              <w:pStyle w:val="Performancetable9pt"/>
              <w:jc w:val="right"/>
            </w:pPr>
            <w:r w:rsidRPr="00B13E79">
              <w:t>(5)</w:t>
            </w:r>
          </w:p>
        </w:tc>
        <w:tc>
          <w:tcPr>
            <w:tcW w:w="667" w:type="pct"/>
            <w:tcMar>
              <w:top w:w="28" w:type="dxa"/>
              <w:left w:w="57" w:type="dxa"/>
              <w:bottom w:w="85" w:type="dxa"/>
              <w:right w:w="57" w:type="dxa"/>
            </w:tcMar>
          </w:tcPr>
          <w:p w14:paraId="17C713D0" w14:textId="77777777" w:rsidR="00B13E79" w:rsidRPr="00B13E79" w:rsidRDefault="00B13E79" w:rsidP="00B13E79">
            <w:pPr>
              <w:pStyle w:val="Performancetable9pt"/>
              <w:jc w:val="right"/>
            </w:pPr>
            <w:r w:rsidRPr="00B13E79">
              <w:t>(1)</w:t>
            </w:r>
          </w:p>
        </w:tc>
      </w:tr>
      <w:tr w:rsidR="00B13E79" w:rsidRPr="00B13E79" w14:paraId="5879F5E0" w14:textId="77777777" w:rsidTr="00E52CBB">
        <w:trPr>
          <w:trHeight w:val="20"/>
        </w:trPr>
        <w:tc>
          <w:tcPr>
            <w:tcW w:w="3236" w:type="pct"/>
            <w:tcBorders>
              <w:bottom w:val="single" w:sz="4" w:space="0" w:color="00A2AC" w:themeColor="background2"/>
            </w:tcBorders>
            <w:tcMar>
              <w:top w:w="28" w:type="dxa"/>
              <w:left w:w="57" w:type="dxa"/>
              <w:bottom w:w="85" w:type="dxa"/>
              <w:right w:w="113" w:type="dxa"/>
            </w:tcMar>
          </w:tcPr>
          <w:p w14:paraId="4DC0C710" w14:textId="77777777" w:rsidR="00B13E79" w:rsidRPr="00B13E79" w:rsidRDefault="00B13E79" w:rsidP="00B13E79">
            <w:pPr>
              <w:pStyle w:val="Performancetable9pt"/>
            </w:pPr>
            <w:r w:rsidRPr="00B13E79">
              <w:t>(Gain)/loss on Investments in Associates</w:t>
            </w:r>
          </w:p>
        </w:tc>
        <w:tc>
          <w:tcPr>
            <w:tcW w:w="429" w:type="pct"/>
            <w:tcBorders>
              <w:bottom w:val="single" w:sz="4" w:space="0" w:color="00A2AC" w:themeColor="background2"/>
            </w:tcBorders>
            <w:tcMar>
              <w:top w:w="28" w:type="dxa"/>
              <w:left w:w="57" w:type="dxa"/>
              <w:bottom w:w="85" w:type="dxa"/>
              <w:right w:w="113" w:type="dxa"/>
            </w:tcMar>
          </w:tcPr>
          <w:p w14:paraId="77A19B48" w14:textId="77777777" w:rsidR="00B13E79" w:rsidRPr="00B13E79" w:rsidRDefault="00B13E79" w:rsidP="00B13E79">
            <w:pPr>
              <w:pStyle w:val="Performancetable9pt"/>
              <w:jc w:val="right"/>
            </w:pPr>
          </w:p>
        </w:tc>
        <w:tc>
          <w:tcPr>
            <w:tcW w:w="668" w:type="pct"/>
            <w:tcBorders>
              <w:bottom w:val="single" w:sz="4" w:space="0" w:color="00A2AC" w:themeColor="background2"/>
            </w:tcBorders>
            <w:shd w:val="solid" w:color="FFFFFF" w:fill="auto"/>
            <w:tcMar>
              <w:top w:w="28" w:type="dxa"/>
              <w:left w:w="57" w:type="dxa"/>
              <w:bottom w:w="85" w:type="dxa"/>
              <w:right w:w="113" w:type="dxa"/>
            </w:tcMar>
          </w:tcPr>
          <w:p w14:paraId="0DCF1DA2" w14:textId="77777777" w:rsidR="00B13E79" w:rsidRPr="00B13E79" w:rsidRDefault="00B13E79" w:rsidP="00B13E79">
            <w:pPr>
              <w:pStyle w:val="Performancetable9pt"/>
              <w:jc w:val="right"/>
            </w:pPr>
            <w:r w:rsidRPr="00B13E79">
              <w:t>4</w:t>
            </w:r>
          </w:p>
        </w:tc>
        <w:tc>
          <w:tcPr>
            <w:tcW w:w="667" w:type="pct"/>
            <w:tcBorders>
              <w:bottom w:val="single" w:sz="4" w:space="0" w:color="00A2AC" w:themeColor="background2"/>
            </w:tcBorders>
            <w:tcMar>
              <w:top w:w="28" w:type="dxa"/>
              <w:left w:w="57" w:type="dxa"/>
              <w:bottom w:w="85" w:type="dxa"/>
              <w:right w:w="113" w:type="dxa"/>
            </w:tcMar>
          </w:tcPr>
          <w:p w14:paraId="5DB088B8" w14:textId="77777777" w:rsidR="00B13E79" w:rsidRPr="00B13E79" w:rsidRDefault="00B13E79" w:rsidP="00B13E79">
            <w:pPr>
              <w:pStyle w:val="Performancetable9pt"/>
              <w:jc w:val="right"/>
            </w:pPr>
            <w:r w:rsidRPr="00B13E79">
              <w:t>-</w:t>
            </w:r>
          </w:p>
        </w:tc>
      </w:tr>
      <w:tr w:rsidR="00B13E79" w:rsidRPr="00B13E79" w14:paraId="053E26B9" w14:textId="77777777" w:rsidTr="00E52CBB">
        <w:trPr>
          <w:trHeight w:val="20"/>
        </w:trPr>
        <w:tc>
          <w:tcPr>
            <w:tcW w:w="323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59DA75F4" w14:textId="77777777" w:rsidR="00B13E79" w:rsidRPr="00B13E79" w:rsidRDefault="00B13E79" w:rsidP="00B13E79">
            <w:pPr>
              <w:pStyle w:val="Performancetable9pt"/>
              <w:rPr>
                <w:b/>
                <w:bCs/>
              </w:rPr>
            </w:pPr>
            <w:r w:rsidRPr="00B13E79">
              <w:rPr>
                <w:b/>
                <w:bCs/>
              </w:rPr>
              <w:t>Total items classified as investing or financing activities</w:t>
            </w:r>
          </w:p>
        </w:tc>
        <w:tc>
          <w:tcPr>
            <w:tcW w:w="429"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2CEBFAD7" w14:textId="77777777" w:rsidR="00B13E79" w:rsidRPr="00B13E79" w:rsidRDefault="00B13E79" w:rsidP="00B13E79">
            <w:pPr>
              <w:pStyle w:val="Performancetable9pt"/>
              <w:jc w:val="right"/>
              <w:rPr>
                <w:b/>
                <w:bCs/>
              </w:rPr>
            </w:pPr>
          </w:p>
        </w:tc>
        <w:tc>
          <w:tcPr>
            <w:tcW w:w="668" w:type="pct"/>
            <w:tcBorders>
              <w:top w:val="single" w:sz="4" w:space="0" w:color="00A2AC" w:themeColor="background2"/>
              <w:bottom w:val="single" w:sz="4" w:space="0" w:color="00A2AC" w:themeColor="background2"/>
            </w:tcBorders>
            <w:shd w:val="solid" w:color="FFFFFF" w:fill="auto"/>
            <w:tcMar>
              <w:top w:w="28" w:type="dxa"/>
              <w:left w:w="57" w:type="dxa"/>
              <w:bottom w:w="85" w:type="dxa"/>
              <w:right w:w="57" w:type="dxa"/>
            </w:tcMar>
          </w:tcPr>
          <w:p w14:paraId="7402E4D7" w14:textId="77777777" w:rsidR="00B13E79" w:rsidRPr="00B13E79" w:rsidRDefault="00B13E79" w:rsidP="00B13E79">
            <w:pPr>
              <w:pStyle w:val="Performancetable9pt"/>
              <w:jc w:val="right"/>
              <w:rPr>
                <w:b/>
                <w:bCs/>
              </w:rPr>
            </w:pPr>
            <w:r w:rsidRPr="00B13E79">
              <w:rPr>
                <w:b/>
                <w:bCs/>
              </w:rPr>
              <w:t>(1)</w:t>
            </w:r>
          </w:p>
        </w:tc>
        <w:tc>
          <w:tcPr>
            <w:tcW w:w="667" w:type="pct"/>
            <w:tcBorders>
              <w:top w:val="single" w:sz="4" w:space="0" w:color="00A2AC" w:themeColor="background2"/>
              <w:bottom w:val="single" w:sz="4" w:space="0" w:color="00A2AC" w:themeColor="background2"/>
            </w:tcBorders>
            <w:tcMar>
              <w:top w:w="28" w:type="dxa"/>
              <w:left w:w="57" w:type="dxa"/>
              <w:bottom w:w="85" w:type="dxa"/>
              <w:right w:w="57" w:type="dxa"/>
            </w:tcMar>
          </w:tcPr>
          <w:p w14:paraId="2E120B09" w14:textId="77777777" w:rsidR="00B13E79" w:rsidRPr="00B13E79" w:rsidRDefault="00B13E79" w:rsidP="00B13E79">
            <w:pPr>
              <w:pStyle w:val="Performancetable9pt"/>
              <w:jc w:val="right"/>
              <w:rPr>
                <w:b/>
                <w:bCs/>
              </w:rPr>
            </w:pPr>
            <w:r w:rsidRPr="00B13E79">
              <w:rPr>
                <w:b/>
                <w:bCs/>
              </w:rPr>
              <w:t>(1)</w:t>
            </w:r>
          </w:p>
        </w:tc>
      </w:tr>
      <w:tr w:rsidR="00B13E79" w:rsidRPr="00B13E79" w14:paraId="130D2F27" w14:textId="77777777" w:rsidTr="00E52CBB">
        <w:trPr>
          <w:trHeight w:val="20"/>
        </w:trPr>
        <w:tc>
          <w:tcPr>
            <w:tcW w:w="3236" w:type="pct"/>
            <w:tcBorders>
              <w:top w:val="single" w:sz="4" w:space="0" w:color="00A2AC" w:themeColor="background2"/>
            </w:tcBorders>
            <w:tcMar>
              <w:top w:w="28" w:type="dxa"/>
              <w:left w:w="57" w:type="dxa"/>
              <w:bottom w:w="85" w:type="dxa"/>
              <w:right w:w="113" w:type="dxa"/>
            </w:tcMar>
          </w:tcPr>
          <w:p w14:paraId="3C604180" w14:textId="77777777" w:rsidR="00B13E79" w:rsidRPr="00B13E79" w:rsidRDefault="00B13E79" w:rsidP="00B13E79">
            <w:pPr>
              <w:pStyle w:val="Performancetable9pt"/>
              <w:rPr>
                <w:b/>
                <w:bCs/>
              </w:rPr>
            </w:pPr>
            <w:r w:rsidRPr="00B13E79">
              <w:rPr>
                <w:b/>
                <w:bCs/>
              </w:rPr>
              <w:t xml:space="preserve">Add Movements in Statement of </w:t>
            </w:r>
            <w:r w:rsidRPr="00800073">
              <w:rPr>
                <w:b/>
                <w:bCs/>
                <w:i/>
                <w:iCs/>
              </w:rPr>
              <w:t>Financial Position</w:t>
            </w:r>
            <w:r w:rsidRPr="00B13E79">
              <w:rPr>
                <w:b/>
                <w:bCs/>
              </w:rPr>
              <w:t xml:space="preserve"> Items:</w:t>
            </w:r>
          </w:p>
        </w:tc>
        <w:tc>
          <w:tcPr>
            <w:tcW w:w="429" w:type="pct"/>
            <w:tcBorders>
              <w:top w:val="single" w:sz="4" w:space="0" w:color="00A2AC" w:themeColor="background2"/>
            </w:tcBorders>
            <w:tcMar>
              <w:top w:w="28" w:type="dxa"/>
              <w:left w:w="57" w:type="dxa"/>
              <w:bottom w:w="85" w:type="dxa"/>
              <w:right w:w="113" w:type="dxa"/>
            </w:tcMar>
          </w:tcPr>
          <w:p w14:paraId="53BDB17A" w14:textId="77777777" w:rsidR="00B13E79" w:rsidRPr="00B13E79" w:rsidRDefault="00B13E79" w:rsidP="00B13E79">
            <w:pPr>
              <w:pStyle w:val="Performancetable9pt"/>
              <w:jc w:val="right"/>
              <w:rPr>
                <w:b/>
                <w:bCs/>
              </w:rPr>
            </w:pPr>
          </w:p>
        </w:tc>
        <w:tc>
          <w:tcPr>
            <w:tcW w:w="668" w:type="pct"/>
            <w:tcBorders>
              <w:top w:val="single" w:sz="4" w:space="0" w:color="00A2AC" w:themeColor="background2"/>
            </w:tcBorders>
            <w:shd w:val="solid" w:color="FFFFFF" w:fill="auto"/>
            <w:tcMar>
              <w:top w:w="28" w:type="dxa"/>
              <w:left w:w="57" w:type="dxa"/>
              <w:bottom w:w="85" w:type="dxa"/>
              <w:right w:w="113" w:type="dxa"/>
            </w:tcMar>
          </w:tcPr>
          <w:p w14:paraId="2F4E7754" w14:textId="77777777" w:rsidR="00B13E79" w:rsidRPr="00B13E79" w:rsidRDefault="00B13E79" w:rsidP="00B13E79">
            <w:pPr>
              <w:pStyle w:val="Performancetable9pt"/>
              <w:jc w:val="right"/>
              <w:rPr>
                <w:b/>
                <w:bCs/>
              </w:rPr>
            </w:pPr>
          </w:p>
        </w:tc>
        <w:tc>
          <w:tcPr>
            <w:tcW w:w="667" w:type="pct"/>
            <w:tcBorders>
              <w:top w:val="single" w:sz="4" w:space="0" w:color="00A2AC" w:themeColor="background2"/>
            </w:tcBorders>
            <w:tcMar>
              <w:top w:w="28" w:type="dxa"/>
              <w:left w:w="57" w:type="dxa"/>
              <w:bottom w:w="85" w:type="dxa"/>
              <w:right w:w="113" w:type="dxa"/>
            </w:tcMar>
          </w:tcPr>
          <w:p w14:paraId="70449B78" w14:textId="77777777" w:rsidR="00B13E79" w:rsidRPr="00B13E79" w:rsidRDefault="00B13E79" w:rsidP="00B13E79">
            <w:pPr>
              <w:pStyle w:val="Performancetable9pt"/>
              <w:jc w:val="right"/>
              <w:rPr>
                <w:b/>
                <w:bCs/>
              </w:rPr>
            </w:pPr>
          </w:p>
        </w:tc>
      </w:tr>
      <w:tr w:rsidR="00B13E79" w:rsidRPr="00B13E79" w14:paraId="74AAF5C6" w14:textId="77777777" w:rsidTr="00E52CBB">
        <w:trPr>
          <w:trHeight w:val="20"/>
        </w:trPr>
        <w:tc>
          <w:tcPr>
            <w:tcW w:w="3236" w:type="pct"/>
            <w:tcMar>
              <w:top w:w="28" w:type="dxa"/>
              <w:left w:w="57" w:type="dxa"/>
              <w:bottom w:w="85" w:type="dxa"/>
              <w:right w:w="113" w:type="dxa"/>
            </w:tcMar>
          </w:tcPr>
          <w:p w14:paraId="7BD695A6" w14:textId="77777777" w:rsidR="00B13E79" w:rsidRPr="00B13E79" w:rsidRDefault="00B13E79" w:rsidP="00B13E79">
            <w:pPr>
              <w:pStyle w:val="Performancetable9pt"/>
            </w:pPr>
            <w:r w:rsidRPr="00B13E79">
              <w:t>Decrease in Receivables</w:t>
            </w:r>
          </w:p>
        </w:tc>
        <w:tc>
          <w:tcPr>
            <w:tcW w:w="429" w:type="pct"/>
            <w:tcMar>
              <w:top w:w="28" w:type="dxa"/>
              <w:left w:w="57" w:type="dxa"/>
              <w:bottom w:w="85" w:type="dxa"/>
              <w:right w:w="113" w:type="dxa"/>
            </w:tcMar>
          </w:tcPr>
          <w:p w14:paraId="72380121" w14:textId="77777777" w:rsidR="00B13E79" w:rsidRPr="00B13E79" w:rsidRDefault="00B13E79" w:rsidP="00B13E79">
            <w:pPr>
              <w:pStyle w:val="Performancetable9pt"/>
              <w:jc w:val="right"/>
            </w:pPr>
          </w:p>
        </w:tc>
        <w:tc>
          <w:tcPr>
            <w:tcW w:w="668" w:type="pct"/>
            <w:shd w:val="solid" w:color="FFFFFF" w:fill="auto"/>
            <w:tcMar>
              <w:top w:w="28" w:type="dxa"/>
              <w:left w:w="57" w:type="dxa"/>
              <w:bottom w:w="85" w:type="dxa"/>
              <w:right w:w="113" w:type="dxa"/>
            </w:tcMar>
          </w:tcPr>
          <w:p w14:paraId="69904AB1" w14:textId="77777777" w:rsidR="00B13E79" w:rsidRPr="00B13E79" w:rsidRDefault="00B13E79" w:rsidP="00B13E79">
            <w:pPr>
              <w:pStyle w:val="Performancetable9pt"/>
              <w:jc w:val="right"/>
            </w:pPr>
            <w:r w:rsidRPr="00B13E79">
              <w:t>157</w:t>
            </w:r>
          </w:p>
        </w:tc>
        <w:tc>
          <w:tcPr>
            <w:tcW w:w="667" w:type="pct"/>
            <w:tcMar>
              <w:top w:w="28" w:type="dxa"/>
              <w:left w:w="57" w:type="dxa"/>
              <w:bottom w:w="85" w:type="dxa"/>
              <w:right w:w="113" w:type="dxa"/>
            </w:tcMar>
          </w:tcPr>
          <w:p w14:paraId="5F8E644E" w14:textId="77777777" w:rsidR="00B13E79" w:rsidRPr="00B13E79" w:rsidRDefault="00B13E79" w:rsidP="00B13E79">
            <w:pPr>
              <w:pStyle w:val="Performancetable9pt"/>
              <w:jc w:val="right"/>
            </w:pPr>
            <w:r w:rsidRPr="00B13E79">
              <w:t>1,012</w:t>
            </w:r>
          </w:p>
        </w:tc>
      </w:tr>
      <w:tr w:rsidR="00B13E79" w:rsidRPr="00B13E79" w14:paraId="636B5465" w14:textId="77777777" w:rsidTr="00E52CBB">
        <w:trPr>
          <w:trHeight w:val="20"/>
        </w:trPr>
        <w:tc>
          <w:tcPr>
            <w:tcW w:w="3236" w:type="pct"/>
            <w:tcMar>
              <w:top w:w="28" w:type="dxa"/>
              <w:left w:w="57" w:type="dxa"/>
              <w:bottom w:w="85" w:type="dxa"/>
              <w:right w:w="113" w:type="dxa"/>
            </w:tcMar>
          </w:tcPr>
          <w:p w14:paraId="5DA3AD48" w14:textId="77777777" w:rsidR="00B13E79" w:rsidRPr="00B13E79" w:rsidRDefault="00B13E79" w:rsidP="00B13E79">
            <w:pPr>
              <w:pStyle w:val="Performancetable9pt"/>
            </w:pPr>
            <w:r w:rsidRPr="00B13E79">
              <w:t>Decrease/(increase) in Prepayments</w:t>
            </w:r>
          </w:p>
        </w:tc>
        <w:tc>
          <w:tcPr>
            <w:tcW w:w="429" w:type="pct"/>
            <w:tcMar>
              <w:top w:w="28" w:type="dxa"/>
              <w:left w:w="57" w:type="dxa"/>
              <w:bottom w:w="85" w:type="dxa"/>
              <w:right w:w="113" w:type="dxa"/>
            </w:tcMar>
          </w:tcPr>
          <w:p w14:paraId="6B3B82D6" w14:textId="77777777" w:rsidR="00B13E79" w:rsidRPr="00B13E79" w:rsidRDefault="00B13E79" w:rsidP="00B13E79">
            <w:pPr>
              <w:pStyle w:val="Performancetable9pt"/>
              <w:jc w:val="right"/>
            </w:pPr>
          </w:p>
        </w:tc>
        <w:tc>
          <w:tcPr>
            <w:tcW w:w="668" w:type="pct"/>
            <w:shd w:val="solid" w:color="FFFFFF" w:fill="auto"/>
            <w:tcMar>
              <w:top w:w="28" w:type="dxa"/>
              <w:left w:w="57" w:type="dxa"/>
              <w:bottom w:w="85" w:type="dxa"/>
              <w:right w:w="57" w:type="dxa"/>
            </w:tcMar>
          </w:tcPr>
          <w:p w14:paraId="65174A38" w14:textId="77777777" w:rsidR="00B13E79" w:rsidRPr="00B13E79" w:rsidRDefault="00B13E79" w:rsidP="00B13E79">
            <w:pPr>
              <w:pStyle w:val="Performancetable9pt"/>
              <w:jc w:val="right"/>
            </w:pPr>
            <w:r w:rsidRPr="00B13E79">
              <w:t>(11)</w:t>
            </w:r>
          </w:p>
        </w:tc>
        <w:tc>
          <w:tcPr>
            <w:tcW w:w="667" w:type="pct"/>
            <w:tcMar>
              <w:top w:w="28" w:type="dxa"/>
              <w:left w:w="57" w:type="dxa"/>
              <w:bottom w:w="85" w:type="dxa"/>
              <w:right w:w="113" w:type="dxa"/>
            </w:tcMar>
          </w:tcPr>
          <w:p w14:paraId="4987378F" w14:textId="77777777" w:rsidR="00B13E79" w:rsidRPr="00B13E79" w:rsidRDefault="00B13E79" w:rsidP="00B13E79">
            <w:pPr>
              <w:pStyle w:val="Performancetable9pt"/>
              <w:jc w:val="right"/>
            </w:pPr>
            <w:r w:rsidRPr="00B13E79">
              <w:t>87</w:t>
            </w:r>
          </w:p>
        </w:tc>
      </w:tr>
      <w:tr w:rsidR="00B13E79" w:rsidRPr="00B13E79" w14:paraId="51E08D06" w14:textId="77777777" w:rsidTr="00E52CBB">
        <w:trPr>
          <w:trHeight w:val="20"/>
        </w:trPr>
        <w:tc>
          <w:tcPr>
            <w:tcW w:w="3236" w:type="pct"/>
            <w:tcMar>
              <w:top w:w="28" w:type="dxa"/>
              <w:left w:w="57" w:type="dxa"/>
              <w:bottom w:w="85" w:type="dxa"/>
              <w:right w:w="113" w:type="dxa"/>
            </w:tcMar>
          </w:tcPr>
          <w:p w14:paraId="279192AA" w14:textId="77777777" w:rsidR="00B13E79" w:rsidRPr="00B13E79" w:rsidRDefault="00B13E79" w:rsidP="00B13E79">
            <w:pPr>
              <w:pStyle w:val="Performancetable9pt"/>
            </w:pPr>
            <w:r w:rsidRPr="00B13E79">
              <w:t>Decrease in Inventories</w:t>
            </w:r>
          </w:p>
        </w:tc>
        <w:tc>
          <w:tcPr>
            <w:tcW w:w="429" w:type="pct"/>
            <w:tcMar>
              <w:top w:w="28" w:type="dxa"/>
              <w:left w:w="57" w:type="dxa"/>
              <w:bottom w:w="85" w:type="dxa"/>
              <w:right w:w="113" w:type="dxa"/>
            </w:tcMar>
          </w:tcPr>
          <w:p w14:paraId="16B453C9" w14:textId="77777777" w:rsidR="00B13E79" w:rsidRPr="00B13E79" w:rsidRDefault="00B13E79" w:rsidP="00B13E79">
            <w:pPr>
              <w:pStyle w:val="Performancetable9pt"/>
              <w:jc w:val="right"/>
            </w:pPr>
          </w:p>
        </w:tc>
        <w:tc>
          <w:tcPr>
            <w:tcW w:w="668" w:type="pct"/>
            <w:shd w:val="solid" w:color="FFFFFF" w:fill="auto"/>
            <w:tcMar>
              <w:top w:w="28" w:type="dxa"/>
              <w:left w:w="57" w:type="dxa"/>
              <w:bottom w:w="85" w:type="dxa"/>
              <w:right w:w="113" w:type="dxa"/>
            </w:tcMar>
          </w:tcPr>
          <w:p w14:paraId="1EFEF933" w14:textId="77777777" w:rsidR="00B13E79" w:rsidRPr="00B13E79" w:rsidRDefault="00B13E79" w:rsidP="00B13E79">
            <w:pPr>
              <w:pStyle w:val="Performancetable9pt"/>
              <w:jc w:val="right"/>
            </w:pPr>
            <w:r w:rsidRPr="00B13E79">
              <w:t>198</w:t>
            </w:r>
          </w:p>
        </w:tc>
        <w:tc>
          <w:tcPr>
            <w:tcW w:w="667" w:type="pct"/>
            <w:tcMar>
              <w:top w:w="28" w:type="dxa"/>
              <w:left w:w="57" w:type="dxa"/>
              <w:bottom w:w="85" w:type="dxa"/>
              <w:right w:w="113" w:type="dxa"/>
            </w:tcMar>
          </w:tcPr>
          <w:p w14:paraId="36AACF54" w14:textId="77777777" w:rsidR="00B13E79" w:rsidRPr="00B13E79" w:rsidRDefault="00B13E79" w:rsidP="00B13E79">
            <w:pPr>
              <w:pStyle w:val="Performancetable9pt"/>
              <w:jc w:val="right"/>
            </w:pPr>
            <w:r w:rsidRPr="00B13E79">
              <w:t>187</w:t>
            </w:r>
          </w:p>
        </w:tc>
      </w:tr>
      <w:tr w:rsidR="00B13E79" w:rsidRPr="00B13E79" w14:paraId="7E1A2221" w14:textId="77777777" w:rsidTr="00E52CBB">
        <w:trPr>
          <w:trHeight w:val="20"/>
        </w:trPr>
        <w:tc>
          <w:tcPr>
            <w:tcW w:w="3236" w:type="pct"/>
            <w:tcMar>
              <w:top w:w="28" w:type="dxa"/>
              <w:left w:w="57" w:type="dxa"/>
              <w:bottom w:w="85" w:type="dxa"/>
              <w:right w:w="113" w:type="dxa"/>
            </w:tcMar>
          </w:tcPr>
          <w:p w14:paraId="2E8F1245" w14:textId="77777777" w:rsidR="00B13E79" w:rsidRPr="00B13E79" w:rsidRDefault="00B13E79" w:rsidP="00B13E79">
            <w:pPr>
              <w:pStyle w:val="Performancetable9pt"/>
            </w:pPr>
            <w:r w:rsidRPr="00B13E79">
              <w:t>Increase/(decrease) in Payables and Deferred Revenue</w:t>
            </w:r>
          </w:p>
        </w:tc>
        <w:tc>
          <w:tcPr>
            <w:tcW w:w="429" w:type="pct"/>
            <w:tcMar>
              <w:top w:w="28" w:type="dxa"/>
              <w:left w:w="57" w:type="dxa"/>
              <w:bottom w:w="85" w:type="dxa"/>
              <w:right w:w="113" w:type="dxa"/>
            </w:tcMar>
          </w:tcPr>
          <w:p w14:paraId="41BCBAE8" w14:textId="77777777" w:rsidR="00B13E79" w:rsidRPr="00B13E79" w:rsidRDefault="00B13E79" w:rsidP="00B13E79">
            <w:pPr>
              <w:pStyle w:val="Performancetable9pt"/>
              <w:jc w:val="right"/>
            </w:pPr>
          </w:p>
        </w:tc>
        <w:tc>
          <w:tcPr>
            <w:tcW w:w="668" w:type="pct"/>
            <w:shd w:val="solid" w:color="FFFFFF" w:fill="auto"/>
            <w:tcMar>
              <w:top w:w="28" w:type="dxa"/>
              <w:left w:w="57" w:type="dxa"/>
              <w:bottom w:w="85" w:type="dxa"/>
              <w:right w:w="113" w:type="dxa"/>
            </w:tcMar>
          </w:tcPr>
          <w:p w14:paraId="005B27F5" w14:textId="77777777" w:rsidR="00B13E79" w:rsidRPr="00B13E79" w:rsidRDefault="00B13E79" w:rsidP="00B13E79">
            <w:pPr>
              <w:pStyle w:val="Performancetable9pt"/>
              <w:jc w:val="right"/>
            </w:pPr>
            <w:r w:rsidRPr="00B13E79">
              <w:t>105</w:t>
            </w:r>
          </w:p>
        </w:tc>
        <w:tc>
          <w:tcPr>
            <w:tcW w:w="667" w:type="pct"/>
            <w:tcMar>
              <w:top w:w="28" w:type="dxa"/>
              <w:left w:w="57" w:type="dxa"/>
              <w:bottom w:w="85" w:type="dxa"/>
              <w:right w:w="57" w:type="dxa"/>
            </w:tcMar>
          </w:tcPr>
          <w:p w14:paraId="44189508" w14:textId="77777777" w:rsidR="00B13E79" w:rsidRPr="00B13E79" w:rsidRDefault="00B13E79" w:rsidP="00B13E79">
            <w:pPr>
              <w:pStyle w:val="Performancetable9pt"/>
              <w:jc w:val="right"/>
            </w:pPr>
            <w:r w:rsidRPr="00B13E79">
              <w:t>(288)</w:t>
            </w:r>
          </w:p>
        </w:tc>
      </w:tr>
      <w:tr w:rsidR="00B13E79" w:rsidRPr="00B13E79" w14:paraId="1205E762" w14:textId="77777777" w:rsidTr="00E52CBB">
        <w:trPr>
          <w:trHeight w:val="20"/>
        </w:trPr>
        <w:tc>
          <w:tcPr>
            <w:tcW w:w="3236" w:type="pct"/>
            <w:tcMar>
              <w:top w:w="28" w:type="dxa"/>
              <w:left w:w="57" w:type="dxa"/>
              <w:bottom w:w="85" w:type="dxa"/>
              <w:right w:w="113" w:type="dxa"/>
            </w:tcMar>
          </w:tcPr>
          <w:p w14:paraId="4B9C4C7D" w14:textId="77777777" w:rsidR="00B13E79" w:rsidRPr="00B13E79" w:rsidRDefault="00B13E79" w:rsidP="00B13E79">
            <w:pPr>
              <w:pStyle w:val="Performancetable9pt"/>
            </w:pPr>
            <w:r w:rsidRPr="00B13E79">
              <w:t>Increase/(decrease) in Provisions</w:t>
            </w:r>
          </w:p>
        </w:tc>
        <w:tc>
          <w:tcPr>
            <w:tcW w:w="429" w:type="pct"/>
            <w:tcMar>
              <w:top w:w="28" w:type="dxa"/>
              <w:left w:w="57" w:type="dxa"/>
              <w:bottom w:w="85" w:type="dxa"/>
              <w:right w:w="113" w:type="dxa"/>
            </w:tcMar>
          </w:tcPr>
          <w:p w14:paraId="462F4508" w14:textId="77777777" w:rsidR="00B13E79" w:rsidRPr="00B13E79" w:rsidRDefault="00B13E79" w:rsidP="00B13E79">
            <w:pPr>
              <w:pStyle w:val="Performancetable9pt"/>
              <w:jc w:val="right"/>
            </w:pPr>
          </w:p>
        </w:tc>
        <w:tc>
          <w:tcPr>
            <w:tcW w:w="668" w:type="pct"/>
            <w:shd w:val="solid" w:color="FFFFFF" w:fill="auto"/>
            <w:tcMar>
              <w:top w:w="28" w:type="dxa"/>
              <w:left w:w="57" w:type="dxa"/>
              <w:bottom w:w="85" w:type="dxa"/>
              <w:right w:w="57" w:type="dxa"/>
            </w:tcMar>
          </w:tcPr>
          <w:p w14:paraId="1E7813C8" w14:textId="77777777" w:rsidR="00B13E79" w:rsidRPr="00B13E79" w:rsidRDefault="00B13E79" w:rsidP="00B13E79">
            <w:pPr>
              <w:pStyle w:val="Performancetable9pt"/>
              <w:jc w:val="right"/>
            </w:pPr>
            <w:r w:rsidRPr="00B13E79">
              <w:t>(62)</w:t>
            </w:r>
          </w:p>
        </w:tc>
        <w:tc>
          <w:tcPr>
            <w:tcW w:w="667" w:type="pct"/>
            <w:tcMar>
              <w:top w:w="28" w:type="dxa"/>
              <w:left w:w="57" w:type="dxa"/>
              <w:bottom w:w="85" w:type="dxa"/>
              <w:right w:w="113" w:type="dxa"/>
            </w:tcMar>
          </w:tcPr>
          <w:p w14:paraId="7F9BAB41" w14:textId="77777777" w:rsidR="00B13E79" w:rsidRPr="00B13E79" w:rsidRDefault="00B13E79" w:rsidP="00B13E79">
            <w:pPr>
              <w:pStyle w:val="Performancetable9pt"/>
              <w:jc w:val="right"/>
            </w:pPr>
            <w:r w:rsidRPr="00B13E79">
              <w:t>124</w:t>
            </w:r>
          </w:p>
        </w:tc>
      </w:tr>
      <w:tr w:rsidR="00B13E79" w:rsidRPr="00B13E79" w14:paraId="6253B84D" w14:textId="77777777" w:rsidTr="00E52CBB">
        <w:trPr>
          <w:trHeight w:val="20"/>
        </w:trPr>
        <w:tc>
          <w:tcPr>
            <w:tcW w:w="3236" w:type="pct"/>
            <w:tcBorders>
              <w:bottom w:val="single" w:sz="4" w:space="0" w:color="00A2AC" w:themeColor="background2"/>
            </w:tcBorders>
            <w:tcMar>
              <w:top w:w="28" w:type="dxa"/>
              <w:left w:w="57" w:type="dxa"/>
              <w:bottom w:w="85" w:type="dxa"/>
              <w:right w:w="113" w:type="dxa"/>
            </w:tcMar>
          </w:tcPr>
          <w:p w14:paraId="078A5D5E" w14:textId="77777777" w:rsidR="00B13E79" w:rsidRPr="00B13E79" w:rsidRDefault="00B13E79" w:rsidP="00B13E79">
            <w:pPr>
              <w:pStyle w:val="Performancetable9pt"/>
            </w:pPr>
            <w:r w:rsidRPr="00B13E79">
              <w:t>Increase/(decrease) in Employee Entitlements</w:t>
            </w:r>
          </w:p>
        </w:tc>
        <w:tc>
          <w:tcPr>
            <w:tcW w:w="429" w:type="pct"/>
            <w:tcBorders>
              <w:bottom w:val="single" w:sz="4" w:space="0" w:color="00A2AC" w:themeColor="background2"/>
            </w:tcBorders>
            <w:tcMar>
              <w:top w:w="28" w:type="dxa"/>
              <w:left w:w="57" w:type="dxa"/>
              <w:bottom w:w="85" w:type="dxa"/>
              <w:right w:w="113" w:type="dxa"/>
            </w:tcMar>
          </w:tcPr>
          <w:p w14:paraId="622C8C8E" w14:textId="77777777" w:rsidR="00B13E79" w:rsidRPr="00B13E79" w:rsidRDefault="00B13E79" w:rsidP="00B13E79">
            <w:pPr>
              <w:pStyle w:val="Performancetable9pt"/>
              <w:jc w:val="right"/>
            </w:pPr>
          </w:p>
        </w:tc>
        <w:tc>
          <w:tcPr>
            <w:tcW w:w="668" w:type="pct"/>
            <w:tcBorders>
              <w:bottom w:val="single" w:sz="4" w:space="0" w:color="00A2AC" w:themeColor="background2"/>
            </w:tcBorders>
            <w:shd w:val="solid" w:color="FFFFFF" w:fill="auto"/>
            <w:tcMar>
              <w:top w:w="28" w:type="dxa"/>
              <w:left w:w="57" w:type="dxa"/>
              <w:bottom w:w="85" w:type="dxa"/>
              <w:right w:w="57" w:type="dxa"/>
            </w:tcMar>
          </w:tcPr>
          <w:p w14:paraId="62190045" w14:textId="77777777" w:rsidR="00B13E79" w:rsidRPr="00B13E79" w:rsidRDefault="00B13E79" w:rsidP="00B13E79">
            <w:pPr>
              <w:pStyle w:val="Performancetable9pt"/>
              <w:jc w:val="right"/>
            </w:pPr>
            <w:r w:rsidRPr="00B13E79">
              <w:t>(810)</w:t>
            </w:r>
          </w:p>
        </w:tc>
        <w:tc>
          <w:tcPr>
            <w:tcW w:w="667" w:type="pct"/>
            <w:tcBorders>
              <w:bottom w:val="single" w:sz="4" w:space="0" w:color="00A2AC" w:themeColor="background2"/>
            </w:tcBorders>
            <w:tcMar>
              <w:top w:w="28" w:type="dxa"/>
              <w:left w:w="57" w:type="dxa"/>
              <w:bottom w:w="85" w:type="dxa"/>
              <w:right w:w="113" w:type="dxa"/>
            </w:tcMar>
          </w:tcPr>
          <w:p w14:paraId="742C4B5A" w14:textId="77777777" w:rsidR="00B13E79" w:rsidRPr="00B13E79" w:rsidRDefault="00B13E79" w:rsidP="00B13E79">
            <w:pPr>
              <w:pStyle w:val="Performancetable9pt"/>
              <w:jc w:val="right"/>
            </w:pPr>
            <w:r w:rsidRPr="00B13E79">
              <w:t>1,070</w:t>
            </w:r>
          </w:p>
        </w:tc>
      </w:tr>
      <w:tr w:rsidR="00B13E79" w:rsidRPr="00B13E79" w14:paraId="72A61CCB" w14:textId="77777777" w:rsidTr="00E52CBB">
        <w:trPr>
          <w:trHeight w:val="20"/>
        </w:trPr>
        <w:tc>
          <w:tcPr>
            <w:tcW w:w="323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40D23E82" w14:textId="77777777" w:rsidR="00B13E79" w:rsidRPr="00B13E79" w:rsidRDefault="00B13E79" w:rsidP="00B13E79">
            <w:pPr>
              <w:pStyle w:val="Performancetable9pt"/>
              <w:rPr>
                <w:b/>
                <w:bCs/>
              </w:rPr>
            </w:pPr>
            <w:r w:rsidRPr="00B13E79">
              <w:rPr>
                <w:b/>
                <w:bCs/>
              </w:rPr>
              <w:t>Net movements in working capital items</w:t>
            </w:r>
          </w:p>
        </w:tc>
        <w:tc>
          <w:tcPr>
            <w:tcW w:w="429"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5CB4E794" w14:textId="77777777" w:rsidR="00B13E79" w:rsidRPr="00B13E79" w:rsidRDefault="00B13E79" w:rsidP="00B13E79">
            <w:pPr>
              <w:pStyle w:val="Performancetable9pt"/>
              <w:jc w:val="right"/>
              <w:rPr>
                <w:b/>
                <w:bCs/>
              </w:rPr>
            </w:pPr>
          </w:p>
        </w:tc>
        <w:tc>
          <w:tcPr>
            <w:tcW w:w="668" w:type="pct"/>
            <w:tcBorders>
              <w:top w:val="single" w:sz="4" w:space="0" w:color="00A2AC" w:themeColor="background2"/>
              <w:bottom w:val="single" w:sz="4" w:space="0" w:color="00A2AC" w:themeColor="background2"/>
            </w:tcBorders>
            <w:shd w:val="solid" w:color="FFFFFF" w:fill="auto"/>
            <w:tcMar>
              <w:top w:w="28" w:type="dxa"/>
              <w:left w:w="57" w:type="dxa"/>
              <w:bottom w:w="85" w:type="dxa"/>
              <w:right w:w="57" w:type="dxa"/>
            </w:tcMar>
          </w:tcPr>
          <w:p w14:paraId="2324F741" w14:textId="77777777" w:rsidR="00B13E79" w:rsidRPr="00B13E79" w:rsidRDefault="00B13E79" w:rsidP="00B13E79">
            <w:pPr>
              <w:pStyle w:val="Performancetable9pt"/>
              <w:jc w:val="right"/>
              <w:rPr>
                <w:b/>
                <w:bCs/>
              </w:rPr>
            </w:pPr>
            <w:r w:rsidRPr="00B13E79">
              <w:rPr>
                <w:b/>
                <w:bCs/>
              </w:rPr>
              <w:t>(423)</w:t>
            </w:r>
          </w:p>
        </w:tc>
        <w:tc>
          <w:tcPr>
            <w:tcW w:w="667"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5C2E2DF6" w14:textId="77777777" w:rsidR="00B13E79" w:rsidRPr="00B13E79" w:rsidRDefault="00B13E79" w:rsidP="00B13E79">
            <w:pPr>
              <w:pStyle w:val="Performancetable9pt"/>
              <w:jc w:val="right"/>
              <w:rPr>
                <w:b/>
                <w:bCs/>
              </w:rPr>
            </w:pPr>
            <w:r w:rsidRPr="00B13E79">
              <w:rPr>
                <w:b/>
                <w:bCs/>
              </w:rPr>
              <w:t>2,192</w:t>
            </w:r>
          </w:p>
        </w:tc>
      </w:tr>
      <w:tr w:rsidR="00B13E79" w:rsidRPr="00B13E79" w14:paraId="77C02A7F" w14:textId="77777777" w:rsidTr="00E52CBB">
        <w:trPr>
          <w:trHeight w:val="20"/>
        </w:trPr>
        <w:tc>
          <w:tcPr>
            <w:tcW w:w="323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69AB7D32" w14:textId="77777777" w:rsidR="00B13E79" w:rsidRPr="00B13E79" w:rsidRDefault="00B13E79" w:rsidP="00B13E79">
            <w:pPr>
              <w:pStyle w:val="Performancetable9pt"/>
              <w:rPr>
                <w:b/>
                <w:bCs/>
              </w:rPr>
            </w:pPr>
            <w:r w:rsidRPr="00B13E79">
              <w:rPr>
                <w:b/>
                <w:bCs/>
              </w:rPr>
              <w:t>Net Cash Inflow/(Outflow) from Operating Activities</w:t>
            </w:r>
          </w:p>
        </w:tc>
        <w:tc>
          <w:tcPr>
            <w:tcW w:w="429"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72EEE544" w14:textId="77777777" w:rsidR="00B13E79" w:rsidRPr="00B13E79" w:rsidRDefault="00B13E79" w:rsidP="00B13E79">
            <w:pPr>
              <w:pStyle w:val="Performancetable9pt"/>
              <w:jc w:val="right"/>
              <w:rPr>
                <w:b/>
                <w:bCs/>
              </w:rPr>
            </w:pPr>
          </w:p>
        </w:tc>
        <w:tc>
          <w:tcPr>
            <w:tcW w:w="668" w:type="pct"/>
            <w:tcBorders>
              <w:top w:val="single" w:sz="4" w:space="0" w:color="00A2AC" w:themeColor="background2"/>
              <w:bottom w:val="single" w:sz="4" w:space="0" w:color="00A2AC" w:themeColor="background2"/>
            </w:tcBorders>
            <w:shd w:val="solid" w:color="FFFFFF" w:fill="auto"/>
            <w:tcMar>
              <w:top w:w="28" w:type="dxa"/>
              <w:left w:w="57" w:type="dxa"/>
              <w:bottom w:w="85" w:type="dxa"/>
              <w:right w:w="57" w:type="dxa"/>
            </w:tcMar>
          </w:tcPr>
          <w:p w14:paraId="51DE5671" w14:textId="77777777" w:rsidR="00B13E79" w:rsidRPr="00B13E79" w:rsidRDefault="00B13E79" w:rsidP="00B13E79">
            <w:pPr>
              <w:pStyle w:val="Performancetable9pt"/>
              <w:jc w:val="right"/>
              <w:rPr>
                <w:b/>
                <w:bCs/>
              </w:rPr>
            </w:pPr>
            <w:r w:rsidRPr="00B13E79">
              <w:rPr>
                <w:b/>
                <w:bCs/>
              </w:rPr>
              <w:t>(300)</w:t>
            </w:r>
          </w:p>
        </w:tc>
        <w:tc>
          <w:tcPr>
            <w:tcW w:w="667"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59A706E3" w14:textId="77777777" w:rsidR="00B13E79" w:rsidRPr="00B13E79" w:rsidRDefault="00B13E79" w:rsidP="00B13E79">
            <w:pPr>
              <w:pStyle w:val="Performancetable9pt"/>
              <w:jc w:val="right"/>
              <w:rPr>
                <w:b/>
                <w:bCs/>
              </w:rPr>
            </w:pPr>
            <w:r w:rsidRPr="00B13E79">
              <w:rPr>
                <w:b/>
                <w:bCs/>
              </w:rPr>
              <w:t>1,915</w:t>
            </w:r>
          </w:p>
        </w:tc>
      </w:tr>
    </w:tbl>
    <w:p w14:paraId="51091006" w14:textId="1392408F" w:rsidR="0042354A" w:rsidRDefault="00E52CBB">
      <w:pPr>
        <w:spacing w:before="0" w:after="160" w:line="259" w:lineRule="auto"/>
      </w:pPr>
      <w:r>
        <w:rPr>
          <w:noProof/>
        </w:rPr>
        <mc:AlternateContent>
          <mc:Choice Requires="wps">
            <w:drawing>
              <wp:anchor distT="0" distB="0" distL="114300" distR="114300" simplePos="0" relativeHeight="252398592" behindDoc="0" locked="0" layoutInCell="1" allowOverlap="1" wp14:anchorId="6CC3725B" wp14:editId="2240F86B">
                <wp:simplePos x="0" y="0"/>
                <wp:positionH relativeFrom="column">
                  <wp:posOffset>0</wp:posOffset>
                </wp:positionH>
                <wp:positionV relativeFrom="paragraph">
                  <wp:posOffset>2956209</wp:posOffset>
                </wp:positionV>
                <wp:extent cx="5796501" cy="170916"/>
                <wp:effectExtent l="0" t="0" r="7620" b="6985"/>
                <wp:wrapNone/>
                <wp:docPr id="827594959" name="Text Box 1"/>
                <wp:cNvGraphicFramePr/>
                <a:graphic xmlns:a="http://schemas.openxmlformats.org/drawingml/2006/main">
                  <a:graphicData uri="http://schemas.microsoft.com/office/word/2010/wordprocessingShape">
                    <wps:wsp>
                      <wps:cNvSpPr txBox="1"/>
                      <wps:spPr>
                        <a:xfrm>
                          <a:off x="0" y="0"/>
                          <a:ext cx="5796501" cy="170916"/>
                        </a:xfrm>
                        <a:prstGeom prst="rect">
                          <a:avLst/>
                        </a:prstGeom>
                        <a:noFill/>
                        <a:ln w="6350">
                          <a:noFill/>
                        </a:ln>
                      </wps:spPr>
                      <wps:txbx>
                        <w:txbxContent>
                          <w:p w14:paraId="77930496" w14:textId="77777777" w:rsidR="00E52CBB" w:rsidRPr="00E52CBB" w:rsidRDefault="00E52CBB" w:rsidP="00E52CBB">
                            <w:pPr>
                              <w:pStyle w:val="Performancetable9pt"/>
                            </w:pPr>
                            <w:r w:rsidRPr="00E52CBB">
                              <w:t>The accompanying notes form part of these financial statements.</w:t>
                            </w:r>
                          </w:p>
                          <w:p w14:paraId="5E23DE35" w14:textId="77777777" w:rsidR="00E52CBB" w:rsidRDefault="00E52CBB" w:rsidP="00E52C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3725B" id="_x0000_s1049" type="#_x0000_t202" style="position:absolute;margin-left:0;margin-top:232.75pt;width:456.4pt;height:13.4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" filled="f" stroked="f" strokeweight=".5pt">
                <v:textbox inset="0,0,0,0">
                  <w:txbxContent>
                    <w:p w14:paraId="77930496" w14:textId="77777777" w:rsidR="00E52CBB" w:rsidRPr="00E52CBB" w:rsidRDefault="00E52CBB" w:rsidP="00E52CBB">
                      <w:pPr>
                        <w:pStyle w:val="Performancetable9pt"/>
                      </w:pPr>
                      <w:r w:rsidRPr="00E52CBB">
                        <w:t>The accompanying notes form part of these financial statements.</w:t>
                      </w:r>
                    </w:p>
                    <w:p w14:paraId="5E23DE35" w14:textId="77777777" w:rsidR="00E52CBB" w:rsidRDefault="00E52CBB" w:rsidP="00E52CBB"/>
                  </w:txbxContent>
                </v:textbox>
              </v:shape>
            </w:pict>
          </mc:Fallback>
        </mc:AlternateContent>
      </w:r>
      <w:r w:rsidR="0042354A">
        <w:br w:type="page"/>
      </w:r>
    </w:p>
    <w:p w14:paraId="163F9D63" w14:textId="223EC57F" w:rsidR="00D77DBE" w:rsidRDefault="00D77DBE" w:rsidP="00D77DBE">
      <w:pPr>
        <w:pStyle w:val="Heading2"/>
        <w:rPr>
          <w:lang w:val="en-GB"/>
        </w:rPr>
      </w:pPr>
      <w:bookmarkStart w:id="42" w:name="_Toc183790213"/>
      <w:r w:rsidRPr="00D77DBE">
        <w:rPr>
          <w:lang w:val="en-GB"/>
        </w:rPr>
        <w:lastRenderedPageBreak/>
        <w:t>Notes to the financial statements</w:t>
      </w:r>
      <w:bookmarkEnd w:id="42"/>
    </w:p>
    <w:p w14:paraId="5E5E1D45" w14:textId="77777777" w:rsidR="00D77DBE" w:rsidRPr="00D77DBE" w:rsidRDefault="00D77DBE" w:rsidP="00D77DBE">
      <w:pPr>
        <w:pStyle w:val="Heading3"/>
        <w:rPr>
          <w:color w:val="BFBFBF" w:themeColor="background1" w:themeShade="BF"/>
          <w:lang w:val="en-US"/>
        </w:rPr>
      </w:pPr>
      <w:r w:rsidRPr="00D77DBE">
        <w:rPr>
          <w:color w:val="BFBFBF" w:themeColor="background1" w:themeShade="BF"/>
          <w:lang w:val="en-US"/>
        </w:rPr>
        <w:t>1 Statement of accounting policies for the year ended 30 June 2024</w:t>
      </w:r>
    </w:p>
    <w:p w14:paraId="5B95C0F3" w14:textId="77777777" w:rsidR="00D77DBE" w:rsidRPr="00D77DBE" w:rsidRDefault="00D77DBE" w:rsidP="00D77DBE">
      <w:pPr>
        <w:pStyle w:val="Heading4"/>
        <w:rPr>
          <w:color w:val="00A2AC" w:themeColor="background2"/>
          <w:lang w:val="en-GB"/>
        </w:rPr>
      </w:pPr>
      <w:r w:rsidRPr="00D77DBE">
        <w:rPr>
          <w:color w:val="00A2AC" w:themeColor="background2"/>
          <w:lang w:val="en-GB"/>
        </w:rPr>
        <w:t>REPORTING ENTITY</w:t>
      </w:r>
    </w:p>
    <w:p w14:paraId="1B17FECD" w14:textId="673F16AB" w:rsidR="00D77DBE" w:rsidRPr="00D77DBE" w:rsidRDefault="00D77DBE" w:rsidP="00D77DBE">
      <w:pPr>
        <w:rPr>
          <w:lang w:val="en-US"/>
        </w:rPr>
      </w:pPr>
      <w:r w:rsidRPr="00D77DBE">
        <w:rPr>
          <w:lang w:val="en-US"/>
        </w:rPr>
        <w:t>Health New Zealand (Health NZ) is a Crown entity as defined by the Crown Entities Act 2004 (CEA) and is domiciled and operates in New Zealand. The relevant legislation governing Health NZ’s operations is the CEA and the Pae Ora (Healthy Futures) Act 2022 (the Act). Health NZ’s ultimate parent is the New Zealand Crown.</w:t>
      </w:r>
    </w:p>
    <w:p w14:paraId="0296ADC2" w14:textId="77777777" w:rsidR="00D77DBE" w:rsidRPr="00D77DBE" w:rsidRDefault="00D77DBE" w:rsidP="00D77DBE">
      <w:pPr>
        <w:rPr>
          <w:lang w:val="en-US"/>
        </w:rPr>
      </w:pPr>
      <w:r w:rsidRPr="00D77DBE">
        <w:rPr>
          <w:lang w:val="en-US"/>
        </w:rPr>
        <w:t>The consolidated financial statements of Health NZ for the year ended 30 June 2024 comprise Health NZ (the parent entity) and its subsidiaries (</w:t>
      </w:r>
      <w:r w:rsidRPr="00D77DBE">
        <w:rPr>
          <w:b/>
          <w:bCs/>
          <w:lang w:val="en-US"/>
        </w:rPr>
        <w:t>Note 11</w:t>
      </w:r>
      <w:r w:rsidRPr="00D77DBE">
        <w:rPr>
          <w:lang w:val="en-US"/>
        </w:rPr>
        <w:t>), together referred to as the “group”. Its interests in associates and joint ventures (</w:t>
      </w:r>
      <w:r w:rsidRPr="00D77DBE">
        <w:rPr>
          <w:b/>
          <w:bCs/>
          <w:lang w:val="en-US"/>
        </w:rPr>
        <w:t>Note 11</w:t>
      </w:r>
      <w:r w:rsidRPr="00D77DBE">
        <w:rPr>
          <w:lang w:val="en-US"/>
        </w:rPr>
        <w:t>) are equity-accounted for in the group financial statements. Health NZ’s subsidiaries, associates and joint ventures are incorporated and domiciled in New Zealand.</w:t>
      </w:r>
    </w:p>
    <w:p w14:paraId="69949030" w14:textId="77777777" w:rsidR="00D77DBE" w:rsidRPr="00D77DBE" w:rsidRDefault="00D77DBE" w:rsidP="00D77DBE">
      <w:pPr>
        <w:rPr>
          <w:lang w:val="en-US"/>
        </w:rPr>
      </w:pPr>
      <w:r w:rsidRPr="00D77DBE">
        <w:rPr>
          <w:lang w:val="en-US"/>
        </w:rPr>
        <w:t>Health NZ’s primary objective is to deliver health, disability, and mental health services to the communities across New Zealand. Health NZ does not operate to make a financial return.</w:t>
      </w:r>
    </w:p>
    <w:p w14:paraId="036C81CC" w14:textId="77777777" w:rsidR="00D77DBE" w:rsidRPr="00D77DBE" w:rsidRDefault="00D77DBE" w:rsidP="00D77DBE">
      <w:pPr>
        <w:rPr>
          <w:lang w:val="en-US"/>
        </w:rPr>
      </w:pPr>
      <w:r w:rsidRPr="00D77DBE">
        <w:rPr>
          <w:lang w:val="en-US"/>
        </w:rPr>
        <w:t>Health NZ is designated as a public benefit entity (PBE) for the purposes of complying with generally accepted accounting practice (GAAP) in New Zealand. The financial statements for the Health NZ group are for the year ended 30 June 2024 and were approved for issue by the Commissioner on 14 November 2024.</w:t>
      </w:r>
    </w:p>
    <w:p w14:paraId="74BC18FE" w14:textId="77777777" w:rsidR="00D77DBE" w:rsidRPr="00D77DBE" w:rsidRDefault="00D77DBE" w:rsidP="00D77DBE">
      <w:pPr>
        <w:pStyle w:val="Heading4"/>
        <w:rPr>
          <w:color w:val="00A2AC" w:themeColor="background2"/>
          <w:lang w:val="en-GB"/>
        </w:rPr>
      </w:pPr>
      <w:r w:rsidRPr="00D77DBE">
        <w:rPr>
          <w:color w:val="00A2AC" w:themeColor="background2"/>
          <w:lang w:val="en-GB"/>
        </w:rPr>
        <w:t xml:space="preserve">BASIS OF </w:t>
      </w:r>
      <w:r w:rsidRPr="00D77DBE">
        <w:rPr>
          <w:color w:val="00A2AC" w:themeColor="background2"/>
        </w:rPr>
        <w:t>PREPARATION</w:t>
      </w:r>
      <w:r w:rsidRPr="00D77DBE">
        <w:rPr>
          <w:color w:val="00A2AC" w:themeColor="background2"/>
          <w:lang w:val="en-GB"/>
        </w:rPr>
        <w:t xml:space="preserve"> </w:t>
      </w:r>
    </w:p>
    <w:p w14:paraId="6F17B6B7" w14:textId="77777777" w:rsidR="00D77DBE" w:rsidRPr="00E52CBB" w:rsidRDefault="00D77DBE" w:rsidP="00D77DBE">
      <w:pPr>
        <w:pStyle w:val="Heading5"/>
        <w:rPr>
          <w:i/>
          <w:iCs/>
          <w:lang w:val="en-US"/>
        </w:rPr>
      </w:pPr>
      <w:r w:rsidRPr="00E52CBB">
        <w:rPr>
          <w:i/>
          <w:iCs/>
          <w:lang w:val="en-US"/>
        </w:rPr>
        <w:t>Health Sector Reforms</w:t>
      </w:r>
    </w:p>
    <w:p w14:paraId="7BC980CA" w14:textId="77777777" w:rsidR="00D77DBE" w:rsidRPr="00D77DBE" w:rsidRDefault="00D77DBE" w:rsidP="00D77DBE">
      <w:pPr>
        <w:rPr>
          <w:lang w:val="en-US"/>
        </w:rPr>
      </w:pPr>
      <w:r w:rsidRPr="00D77DBE">
        <w:rPr>
          <w:lang w:val="en-US"/>
        </w:rPr>
        <w:t>Health NZ was formed on 1 July 2022 from the amalgamation of 20 District Health Boards (DHBs), the Health Promotion Agency, six shared service agencies and some functions of the Ministry of Health, referred to as the “Combining Entities”.</w:t>
      </w:r>
    </w:p>
    <w:p w14:paraId="7C5EBE63" w14:textId="77777777" w:rsidR="00D77DBE" w:rsidRPr="00D77DBE" w:rsidRDefault="00D77DBE" w:rsidP="00D77DBE">
      <w:pPr>
        <w:rPr>
          <w:lang w:val="en-US"/>
        </w:rPr>
      </w:pPr>
      <w:r w:rsidRPr="00D77DBE">
        <w:rPr>
          <w:lang w:val="en-US"/>
        </w:rPr>
        <w:t xml:space="preserve">On 5 March 2024 the Pae Ora (Disestablishment of Māori Health Authority) Amendment Act 2024 was passed by the Government.  Effective from 1 April 2024, certain functions, assets, liabilities and staff of the Māori Health Authority (MHA) were transferred to Health NZ, with a small number transferred to the Ministry of Health – Manatū Hauora. </w:t>
      </w:r>
    </w:p>
    <w:p w14:paraId="59BAE9A7" w14:textId="77777777" w:rsidR="00D77DBE" w:rsidRPr="0088290A" w:rsidRDefault="00D77DBE" w:rsidP="00D77DBE">
      <w:pPr>
        <w:pStyle w:val="Heading5"/>
        <w:rPr>
          <w:i/>
          <w:iCs/>
          <w:lang w:val="en-US"/>
        </w:rPr>
      </w:pPr>
      <w:r w:rsidRPr="0088290A">
        <w:rPr>
          <w:i/>
          <w:iCs/>
          <w:lang w:val="en-US"/>
        </w:rPr>
        <w:t xml:space="preserve">Measurement of the Assets and </w:t>
      </w:r>
      <w:r w:rsidRPr="0088290A">
        <w:rPr>
          <w:i/>
          <w:iCs/>
        </w:rPr>
        <w:t>Liabilities</w:t>
      </w:r>
      <w:r w:rsidRPr="0088290A">
        <w:rPr>
          <w:i/>
          <w:iCs/>
          <w:lang w:val="en-US"/>
        </w:rPr>
        <w:t xml:space="preserve"> on amalgamation </w:t>
      </w:r>
    </w:p>
    <w:p w14:paraId="72A29816" w14:textId="77777777" w:rsidR="00D77DBE" w:rsidRPr="00D77DBE" w:rsidRDefault="00D77DBE" w:rsidP="00D77DBE">
      <w:pPr>
        <w:rPr>
          <w:lang w:val="en-US"/>
        </w:rPr>
      </w:pPr>
      <w:r w:rsidRPr="00D77DBE">
        <w:rPr>
          <w:lang w:val="en-US"/>
        </w:rPr>
        <w:t xml:space="preserve">The assets and liabilities of the Combining Entities and MHA were measured at their carrying amount as of the amalgamation date in accordance with the requirements in PBE </w:t>
      </w:r>
      <w:r w:rsidRPr="00D77DBE">
        <w:rPr>
          <w:lang w:val="en-US"/>
        </w:rPr>
        <w:lastRenderedPageBreak/>
        <w:t xml:space="preserve">standards, with adjustments made where required to conform to Health NZ’s accounting policies and to eliminate balances between the Combining Entities – refer to </w:t>
      </w:r>
      <w:r w:rsidRPr="00D77DBE">
        <w:rPr>
          <w:b/>
          <w:bCs/>
          <w:lang w:val="en-US"/>
        </w:rPr>
        <w:t>Notes 24 and 27</w:t>
      </w:r>
      <w:r w:rsidRPr="00D77DBE">
        <w:rPr>
          <w:lang w:val="en-US"/>
        </w:rPr>
        <w:t>.</w:t>
      </w:r>
    </w:p>
    <w:p w14:paraId="62B17DD3" w14:textId="77777777" w:rsidR="00D77DBE" w:rsidRPr="00E52CBB" w:rsidRDefault="00D77DBE" w:rsidP="00D77DBE">
      <w:pPr>
        <w:pStyle w:val="Heading5"/>
        <w:rPr>
          <w:i/>
          <w:iCs/>
          <w:lang w:val="en-US"/>
        </w:rPr>
      </w:pPr>
      <w:r w:rsidRPr="00E52CBB">
        <w:rPr>
          <w:i/>
          <w:iCs/>
          <w:lang w:val="en-US"/>
        </w:rPr>
        <w:t>Going Concern:</w:t>
      </w:r>
    </w:p>
    <w:p w14:paraId="4E34EEFA" w14:textId="77777777" w:rsidR="00D77DBE" w:rsidRPr="00D77DBE" w:rsidRDefault="00D77DBE" w:rsidP="00D77DBE">
      <w:pPr>
        <w:rPr>
          <w:lang w:val="en-US"/>
        </w:rPr>
      </w:pPr>
      <w:r w:rsidRPr="00D77DBE">
        <w:rPr>
          <w:lang w:val="en-US"/>
        </w:rPr>
        <w:t>The financial statements have been prepared on a going concern basis. The Commissioner and Deputy Commissioners, after making enquiries, have a reasonable expectation that Health NZ will have adequate cash resources to continue operations for the foreseeable future. The Commissioner and Deputy Commissioners have reached this conclusion having regard to circumstances which they consider likely to affect Health NZ during the period of one year from the date of signing the 2023/24 financial statements, and to circumstances which they know will occur after that date which could affect the validity of the going concern assumption. The key considerations are set out below:</w:t>
      </w:r>
    </w:p>
    <w:p w14:paraId="5FC0D92A" w14:textId="77777777" w:rsidR="00D77DBE" w:rsidRPr="00D77DBE" w:rsidRDefault="00D77DBE" w:rsidP="00D77DBE">
      <w:pPr>
        <w:pStyle w:val="ListBullet"/>
        <w:rPr>
          <w:lang w:val="en-US"/>
        </w:rPr>
      </w:pPr>
      <w:r w:rsidRPr="00D77DBE">
        <w:rPr>
          <w:lang w:val="en-US"/>
        </w:rPr>
        <w:t xml:space="preserve">The budget for 2024/25 has been reset at a deficit of $1.1b.  This will be updated into the final Statement of Performance Expectations for 2024/25.  </w:t>
      </w:r>
    </w:p>
    <w:p w14:paraId="41E2778F" w14:textId="77777777" w:rsidR="00D77DBE" w:rsidRPr="00D77DBE" w:rsidRDefault="00D77DBE" w:rsidP="00D77DBE">
      <w:pPr>
        <w:pStyle w:val="ListBullet"/>
        <w:rPr>
          <w:lang w:val="en-US"/>
        </w:rPr>
      </w:pPr>
      <w:r w:rsidRPr="00D77DBE">
        <w:rPr>
          <w:lang w:val="en-US"/>
        </w:rPr>
        <w:t>The plan for 2025/26 is a deficit of $200m. The plan for 2026/27 is to bring the overall financial performance of Health NZ within the revised funding levels. The following turnaround activities are being implemented to return Health NZ to a financially sustainable path:</w:t>
      </w:r>
    </w:p>
    <w:p w14:paraId="281186FC" w14:textId="77777777" w:rsidR="00D77DBE" w:rsidRPr="00D77DBE" w:rsidRDefault="00D77DBE" w:rsidP="00D77DBE">
      <w:pPr>
        <w:pStyle w:val="ListBullet2"/>
        <w:rPr>
          <w:lang w:val="en-US"/>
        </w:rPr>
      </w:pPr>
      <w:r w:rsidRPr="00D77DBE">
        <w:rPr>
          <w:lang w:val="en-US"/>
        </w:rPr>
        <w:t>A programme with a governance structure has been developed for the three-year savings programme. Savings are planned to be realised from staff redundancies mainly in non-clinical management and admin areas, which will assist in reducing the overhead costs of Health NZ.  Savings are also planned from rationalisation of procurement contracts and purchase of services as well as better utilisation of resources, efficiencies and innovation in business processes and systems.</w:t>
      </w:r>
    </w:p>
    <w:p w14:paraId="437449D0" w14:textId="77777777" w:rsidR="00D77DBE" w:rsidRPr="00D77DBE" w:rsidRDefault="00D77DBE" w:rsidP="00D77DBE">
      <w:pPr>
        <w:pStyle w:val="ListBullet2"/>
        <w:rPr>
          <w:lang w:val="en-US"/>
        </w:rPr>
      </w:pPr>
      <w:r w:rsidRPr="00D77DBE">
        <w:rPr>
          <w:lang w:val="en-US"/>
        </w:rPr>
        <w:t>A robust process has been completed to inform the 2024/25 capital expenditure budget which was approved by the Commissioner in October 2024. This involved review of the full capital programme carried forward from prior years and new requests for the current year, considering critical risks, capacity (internal and industry wide to implement) and affordability of both capital funding and flow on operational cost impacts. The plan has been nationally prioritized across all portfolios and is to be strictly implemented within the approved funding envelope.</w:t>
      </w:r>
    </w:p>
    <w:p w14:paraId="5F40895A" w14:textId="77777777" w:rsidR="00D77DBE" w:rsidRPr="00D77DBE" w:rsidRDefault="00D77DBE" w:rsidP="00D77DBE">
      <w:pPr>
        <w:pStyle w:val="ListBullet2"/>
        <w:rPr>
          <w:lang w:val="en-US"/>
        </w:rPr>
      </w:pPr>
      <w:r w:rsidRPr="00D77DBE">
        <w:rPr>
          <w:lang w:val="en-US"/>
        </w:rPr>
        <w:t xml:space="preserve">Health NZ has reset its operating model to empower regional decision-making and clinical leadership, reduce inefficiencies and remove duplication. This will strengthen financial accountability by devolving the majority of Health NZ’s revenue and expenditure to the four regions. This will support more effective prioritisation and responsiveness to regional, district and local needs – within our available funding.  </w:t>
      </w:r>
    </w:p>
    <w:p w14:paraId="49E224E6" w14:textId="77777777" w:rsidR="00D77DBE" w:rsidRPr="00D77DBE" w:rsidRDefault="00D77DBE" w:rsidP="00D77DBE">
      <w:pPr>
        <w:pStyle w:val="ListBullet"/>
        <w:rPr>
          <w:lang w:val="en-US"/>
        </w:rPr>
      </w:pPr>
      <w:r w:rsidRPr="00D77DBE">
        <w:rPr>
          <w:lang w:val="en-US"/>
        </w:rPr>
        <w:lastRenderedPageBreak/>
        <w:t>Health NZ plans to drawdown $1.1b of Crown equity for Crown funded projects in 2024/25.</w:t>
      </w:r>
    </w:p>
    <w:p w14:paraId="03AE7848" w14:textId="77777777" w:rsidR="00D77DBE" w:rsidRPr="00D77DBE" w:rsidRDefault="00D77DBE" w:rsidP="00D77DBE">
      <w:pPr>
        <w:pStyle w:val="ListBullet"/>
        <w:rPr>
          <w:lang w:val="en-US"/>
        </w:rPr>
      </w:pPr>
      <w:r w:rsidRPr="00D77DBE">
        <w:rPr>
          <w:lang w:val="en-US"/>
        </w:rPr>
        <w:t xml:space="preserve">Health NZ is required to settle the Holidays Act remediation liabilities as disclosed in note 16. Until the remediation projects are completed for all components of Health NZ, there remains uncertainty as to the actual amount Health NZ will be required to pay to current and former employees. Crown equity funding amounting to $1.663b has been appropriated for this in FY 2024/25. </w:t>
      </w:r>
    </w:p>
    <w:p w14:paraId="574904C6" w14:textId="77777777" w:rsidR="00D77DBE" w:rsidRPr="00D77DBE" w:rsidRDefault="00D77DBE" w:rsidP="00D77DBE">
      <w:pPr>
        <w:pStyle w:val="ListBullet"/>
        <w:rPr>
          <w:lang w:val="en-US"/>
        </w:rPr>
      </w:pPr>
      <w:r w:rsidRPr="00D77DBE">
        <w:rPr>
          <w:lang w:val="en-US"/>
        </w:rPr>
        <w:t>Health NZ received $419m Crown equity in September 2024 to reimburse the pay equity settlement costs incurred in 2023/24 related to Allied Health and Midwifery Pay Equity.</w:t>
      </w:r>
    </w:p>
    <w:p w14:paraId="2748F6A0" w14:textId="77777777" w:rsidR="00D77DBE" w:rsidRPr="00D77DBE" w:rsidRDefault="00D77DBE" w:rsidP="00D77DBE">
      <w:pPr>
        <w:pStyle w:val="ListBullet"/>
        <w:rPr>
          <w:lang w:val="en-US"/>
        </w:rPr>
      </w:pPr>
      <w:r w:rsidRPr="00D77DBE">
        <w:rPr>
          <w:lang w:val="en-US"/>
        </w:rPr>
        <w:t>The Crown (Minister of Health and Minister of Finance) has provided a Letter of Comfort to Health NZ acknowledging that Crown equity support may be required, and the Crown will provide such support where necessary, to maintain the viability of Health NZ.</w:t>
      </w:r>
    </w:p>
    <w:p w14:paraId="352A11AC" w14:textId="77777777" w:rsidR="00D77DBE" w:rsidRPr="00D77DBE" w:rsidRDefault="00D77DBE" w:rsidP="00D77DBE">
      <w:pPr>
        <w:pStyle w:val="Heading4"/>
        <w:rPr>
          <w:color w:val="00A2AC" w:themeColor="background2"/>
          <w:lang w:val="en-US"/>
        </w:rPr>
      </w:pPr>
      <w:r w:rsidRPr="00D77DBE">
        <w:rPr>
          <w:color w:val="00A2AC" w:themeColor="background2"/>
          <w:lang w:val="en-US"/>
        </w:rPr>
        <w:t>Statement of compliance</w:t>
      </w:r>
    </w:p>
    <w:p w14:paraId="29F4BA25" w14:textId="77777777" w:rsidR="00D77DBE" w:rsidRPr="00D77DBE" w:rsidRDefault="00D77DBE" w:rsidP="00D77DBE">
      <w:pPr>
        <w:rPr>
          <w:lang w:val="en-US"/>
        </w:rPr>
      </w:pPr>
      <w:r w:rsidRPr="00D77DBE">
        <w:rPr>
          <w:lang w:val="en-US"/>
        </w:rPr>
        <w:t>The financial statements have been prepared in accordance with the requirements of the CEA which includes the requirement to comply with New Zealand GAAP.</w:t>
      </w:r>
    </w:p>
    <w:p w14:paraId="2C95DBEF" w14:textId="77777777" w:rsidR="00D77DBE" w:rsidRPr="00D77DBE" w:rsidRDefault="00D77DBE" w:rsidP="00D77DBE">
      <w:pPr>
        <w:rPr>
          <w:lang w:val="en-US"/>
        </w:rPr>
      </w:pPr>
      <w:r w:rsidRPr="00D77DBE">
        <w:rPr>
          <w:lang w:val="en-US"/>
        </w:rPr>
        <w:t xml:space="preserve">The financial statements have been prepared in accordance with and comply with the PBE Reporting Standards for Tier 1 public benefit entities. </w:t>
      </w:r>
    </w:p>
    <w:p w14:paraId="0C232609" w14:textId="77777777" w:rsidR="00D77DBE" w:rsidRPr="00D77DBE" w:rsidRDefault="00D77DBE" w:rsidP="00D77DBE">
      <w:pPr>
        <w:pStyle w:val="Heading4"/>
        <w:rPr>
          <w:color w:val="00A2AC" w:themeColor="background2"/>
          <w:lang w:val="en-US"/>
        </w:rPr>
      </w:pPr>
      <w:r w:rsidRPr="00D77DBE">
        <w:rPr>
          <w:color w:val="00A2AC" w:themeColor="background2"/>
          <w:lang w:val="en-US"/>
        </w:rPr>
        <w:t>Presentation currency and rounding</w:t>
      </w:r>
    </w:p>
    <w:p w14:paraId="3B76E250" w14:textId="77777777" w:rsidR="00D77DBE" w:rsidRPr="00D77DBE" w:rsidRDefault="00D77DBE" w:rsidP="00D77DBE">
      <w:pPr>
        <w:rPr>
          <w:lang w:val="en-US"/>
        </w:rPr>
      </w:pPr>
      <w:r w:rsidRPr="00D77DBE">
        <w:rPr>
          <w:lang w:val="en-US"/>
        </w:rPr>
        <w:t>The financial statements are presented in New Zealand dollars (NZ dollars) and all values, other than the board and co-opted committee members disclosures in Note 3, are rounded to the nearest million dollars ($m). The board and co-opted committee members disclosures are rounded to the nearest thousand ($000).</w:t>
      </w:r>
    </w:p>
    <w:p w14:paraId="66ED5DCF" w14:textId="77777777" w:rsidR="00D77DBE" w:rsidRPr="00D77DBE" w:rsidRDefault="00D77DBE" w:rsidP="00D77DBE">
      <w:pPr>
        <w:pStyle w:val="Heading4"/>
        <w:rPr>
          <w:color w:val="00A2AC" w:themeColor="background2"/>
          <w:lang w:val="en-US"/>
        </w:rPr>
      </w:pPr>
      <w:r w:rsidRPr="00D77DBE">
        <w:rPr>
          <w:color w:val="00A2AC" w:themeColor="background2"/>
          <w:lang w:val="en-US"/>
        </w:rPr>
        <w:t xml:space="preserve">Changes in accounting policies </w:t>
      </w:r>
    </w:p>
    <w:p w14:paraId="3B34B5E7" w14:textId="77777777" w:rsidR="00D77DBE" w:rsidRPr="00D77DBE" w:rsidRDefault="00D77DBE" w:rsidP="00D77DBE">
      <w:pPr>
        <w:rPr>
          <w:lang w:val="en-US"/>
        </w:rPr>
      </w:pPr>
      <w:r w:rsidRPr="00D77DBE">
        <w:rPr>
          <w:lang w:val="en-US"/>
        </w:rPr>
        <w:t>There have been no changes in the group’s accounting policies since the date of the last audited financial statements.</w:t>
      </w:r>
    </w:p>
    <w:p w14:paraId="70332160" w14:textId="77777777" w:rsidR="00D77DBE" w:rsidRPr="00D77DBE" w:rsidRDefault="00D77DBE" w:rsidP="00D77DBE">
      <w:pPr>
        <w:pStyle w:val="Heading4"/>
        <w:rPr>
          <w:color w:val="00A2AC" w:themeColor="background2"/>
          <w:lang w:val="en-US"/>
        </w:rPr>
      </w:pPr>
      <w:r w:rsidRPr="00D77DBE">
        <w:rPr>
          <w:color w:val="00A2AC" w:themeColor="background2"/>
          <w:lang w:val="en-US"/>
        </w:rPr>
        <w:t>New standards, amendments and interpretations applied</w:t>
      </w:r>
    </w:p>
    <w:p w14:paraId="7494647F" w14:textId="77777777" w:rsidR="00D77DBE" w:rsidRPr="00E52CBB" w:rsidRDefault="00D77DBE" w:rsidP="006B77F9">
      <w:pPr>
        <w:pStyle w:val="Heading5"/>
        <w:rPr>
          <w:i/>
          <w:iCs/>
          <w:lang w:val="en-US"/>
        </w:rPr>
      </w:pPr>
      <w:r w:rsidRPr="00E52CBB">
        <w:rPr>
          <w:i/>
          <w:iCs/>
          <w:lang w:val="en-US"/>
        </w:rPr>
        <w:t xml:space="preserve">2022 Omnibus Amendments to PBE </w:t>
      </w:r>
      <w:r w:rsidRPr="00E52CBB">
        <w:rPr>
          <w:i/>
          <w:iCs/>
        </w:rPr>
        <w:t>Standards</w:t>
      </w:r>
    </w:p>
    <w:p w14:paraId="7BE04974" w14:textId="77777777" w:rsidR="00D77DBE" w:rsidRPr="00D77DBE" w:rsidRDefault="00D77DBE" w:rsidP="00D77DBE">
      <w:pPr>
        <w:rPr>
          <w:lang w:val="en-US"/>
        </w:rPr>
      </w:pPr>
      <w:r w:rsidRPr="00D77DBE">
        <w:rPr>
          <w:lang w:val="en-US"/>
        </w:rPr>
        <w:t>The 2022 Omnibus Amendments issued by the External Reporting (XRB) include several general updates and amendments to several Tier 1 Public Benefit Entity (PBE) accounting standards, effective for reporting periods starting 1 January 2023.</w:t>
      </w:r>
    </w:p>
    <w:p w14:paraId="6D8DB688" w14:textId="77777777" w:rsidR="00D77DBE" w:rsidRDefault="00D77DBE">
      <w:pPr>
        <w:spacing w:before="0" w:after="160" w:line="259" w:lineRule="auto"/>
        <w:rPr>
          <w:lang w:val="en-US"/>
        </w:rPr>
      </w:pPr>
      <w:r>
        <w:rPr>
          <w:lang w:val="en-US"/>
        </w:rPr>
        <w:br w:type="page"/>
      </w:r>
    </w:p>
    <w:p w14:paraId="666EE7F1" w14:textId="1940FF45" w:rsidR="00D77DBE" w:rsidRPr="00D77DBE" w:rsidRDefault="00D77DBE" w:rsidP="00D77DBE">
      <w:pPr>
        <w:rPr>
          <w:lang w:val="en-US"/>
        </w:rPr>
      </w:pPr>
      <w:r w:rsidRPr="00D77DBE">
        <w:rPr>
          <w:lang w:val="en-US"/>
        </w:rPr>
        <w:lastRenderedPageBreak/>
        <w:t>They make changes to the following standards that are relevant to Health NZ:</w:t>
      </w:r>
    </w:p>
    <w:p w14:paraId="47C4EBAE" w14:textId="77777777" w:rsidR="00D77DBE" w:rsidRPr="00D77DBE" w:rsidRDefault="00D77DBE" w:rsidP="00D77DBE">
      <w:pPr>
        <w:pStyle w:val="ListBullet"/>
        <w:rPr>
          <w:lang w:val="en-US"/>
        </w:rPr>
      </w:pPr>
      <w:r w:rsidRPr="00D77DBE">
        <w:rPr>
          <w:lang w:val="en-US"/>
        </w:rPr>
        <w:t>PBE IPSAS 30 Financial Instruments: Disclosures</w:t>
      </w:r>
    </w:p>
    <w:p w14:paraId="689257F6" w14:textId="77777777" w:rsidR="00D77DBE" w:rsidRPr="00D77DBE" w:rsidRDefault="00D77DBE" w:rsidP="00D77DBE">
      <w:pPr>
        <w:pStyle w:val="ListBullet"/>
        <w:rPr>
          <w:lang w:val="en-US"/>
        </w:rPr>
      </w:pPr>
      <w:r w:rsidRPr="00D77DBE">
        <w:rPr>
          <w:lang w:val="en-US"/>
        </w:rPr>
        <w:t>PBE IPSAS 13 Leases</w:t>
      </w:r>
    </w:p>
    <w:p w14:paraId="51456BD5" w14:textId="176E1D11" w:rsidR="00D77DBE" w:rsidRPr="00D77DBE" w:rsidRDefault="00D77DBE" w:rsidP="00D77DBE">
      <w:pPr>
        <w:pStyle w:val="ListBullet"/>
        <w:rPr>
          <w:lang w:val="en-US"/>
        </w:rPr>
      </w:pPr>
      <w:r w:rsidRPr="00D77DBE">
        <w:rPr>
          <w:lang w:val="en-US"/>
        </w:rPr>
        <w:t>PBE IPSAS 21 Impairment of Non-Cash-Generating Assets and PBE IPSAS 26 Impairment of Cash-Generating Assets</w:t>
      </w:r>
    </w:p>
    <w:p w14:paraId="6F46A0B2" w14:textId="77777777" w:rsidR="00D77DBE" w:rsidRPr="00D77DBE" w:rsidRDefault="00D77DBE" w:rsidP="00D77DBE">
      <w:pPr>
        <w:pStyle w:val="ListBullet"/>
        <w:rPr>
          <w:lang w:val="en-US"/>
        </w:rPr>
      </w:pPr>
      <w:r w:rsidRPr="00D77DBE">
        <w:rPr>
          <w:lang w:val="en-US"/>
        </w:rPr>
        <w:t>PBE IPSAS 22 Disclosure of Financial Information about the General Government Sector</w:t>
      </w:r>
    </w:p>
    <w:p w14:paraId="038FB019" w14:textId="77777777" w:rsidR="00D77DBE" w:rsidRPr="00D77DBE" w:rsidRDefault="00D77DBE" w:rsidP="00D77DBE">
      <w:pPr>
        <w:pStyle w:val="ListBullet"/>
        <w:rPr>
          <w:lang w:val="en-US"/>
        </w:rPr>
      </w:pPr>
      <w:r w:rsidRPr="00D77DBE">
        <w:rPr>
          <w:lang w:val="en-US"/>
        </w:rPr>
        <w:t>PBE IPSAS 41 Financial Instruments</w:t>
      </w:r>
    </w:p>
    <w:p w14:paraId="3A63640F" w14:textId="77777777" w:rsidR="00D77DBE" w:rsidRPr="00D77DBE" w:rsidRDefault="00D77DBE" w:rsidP="00D77DBE">
      <w:pPr>
        <w:pStyle w:val="ListBullet"/>
        <w:rPr>
          <w:lang w:val="en-US"/>
        </w:rPr>
      </w:pPr>
      <w:r w:rsidRPr="00D77DBE">
        <w:rPr>
          <w:lang w:val="en-US"/>
        </w:rPr>
        <w:t>PBE IPSAS 19 Provisions, Contingent Liabilities and Contingent Assets</w:t>
      </w:r>
    </w:p>
    <w:p w14:paraId="1202570A" w14:textId="765DC1C1" w:rsidR="00D77DBE" w:rsidRPr="00D77DBE" w:rsidRDefault="00D77DBE" w:rsidP="00D77DBE">
      <w:pPr>
        <w:pStyle w:val="ListBullet"/>
        <w:rPr>
          <w:lang w:val="en-US"/>
        </w:rPr>
      </w:pPr>
      <w:r w:rsidRPr="00D77DBE">
        <w:rPr>
          <w:lang w:val="en-US"/>
        </w:rPr>
        <w:t>PBE IPSAS 19 Provisions, Contingent Liabilities and Contingent Assets: Application Guidance Changes in Existing Decommissioning, Restoration and Similar Liabilities</w:t>
      </w:r>
    </w:p>
    <w:p w14:paraId="7ED1C7F6" w14:textId="77777777" w:rsidR="00D77DBE" w:rsidRPr="00D77DBE" w:rsidRDefault="00D77DBE" w:rsidP="00D77DBE">
      <w:pPr>
        <w:pStyle w:val="ListBullet"/>
        <w:rPr>
          <w:lang w:val="en-US"/>
        </w:rPr>
      </w:pPr>
      <w:r w:rsidRPr="00D77DBE">
        <w:rPr>
          <w:lang w:val="en-US"/>
        </w:rPr>
        <w:t>PBE IPSAS 17 Property, Plant and Equipment</w:t>
      </w:r>
    </w:p>
    <w:p w14:paraId="50F12473" w14:textId="77777777" w:rsidR="00D77DBE" w:rsidRPr="00D77DBE" w:rsidRDefault="00D77DBE" w:rsidP="00D77DBE">
      <w:pPr>
        <w:pStyle w:val="ListBullet"/>
        <w:rPr>
          <w:lang w:val="en-US"/>
        </w:rPr>
      </w:pPr>
      <w:r w:rsidRPr="00D77DBE">
        <w:rPr>
          <w:lang w:val="en-US"/>
        </w:rPr>
        <w:t>PBE IPSAS 5 Borrowing Costs</w:t>
      </w:r>
    </w:p>
    <w:p w14:paraId="4E1021D3" w14:textId="77777777" w:rsidR="00D77DBE" w:rsidRPr="00D77DBE" w:rsidRDefault="00D77DBE" w:rsidP="00D77DBE">
      <w:pPr>
        <w:rPr>
          <w:lang w:val="en-US"/>
        </w:rPr>
      </w:pPr>
      <w:r w:rsidRPr="00D77DBE">
        <w:rPr>
          <w:lang w:val="en-US"/>
        </w:rPr>
        <w:t>Health NZ has adopted the revised PBE standards for the year ended 30 June 2024, and the adoption did not result in any significant impact on Health NZ’s financial statements.</w:t>
      </w:r>
    </w:p>
    <w:p w14:paraId="5BEE7185" w14:textId="77777777" w:rsidR="00D77DBE" w:rsidRPr="00D77DBE" w:rsidRDefault="00D77DBE" w:rsidP="00D77DBE">
      <w:pPr>
        <w:pStyle w:val="Heading4"/>
        <w:rPr>
          <w:color w:val="00A2AC" w:themeColor="background2"/>
          <w:lang w:val="en-US"/>
        </w:rPr>
      </w:pPr>
      <w:r w:rsidRPr="00D77DBE">
        <w:rPr>
          <w:color w:val="00A2AC" w:themeColor="background2"/>
          <w:lang w:val="en-US"/>
        </w:rPr>
        <w:t>Standards, amendments, and interpretations issued but not yet effective and not early adopted</w:t>
      </w:r>
    </w:p>
    <w:p w14:paraId="6585DB4C" w14:textId="77777777" w:rsidR="00D77DBE" w:rsidRPr="00E52CBB" w:rsidRDefault="00D77DBE" w:rsidP="00D77DBE">
      <w:pPr>
        <w:pStyle w:val="Heading5"/>
        <w:rPr>
          <w:i/>
          <w:iCs/>
          <w:lang w:val="en-US"/>
        </w:rPr>
      </w:pPr>
      <w:r w:rsidRPr="00E52CBB">
        <w:rPr>
          <w:i/>
          <w:iCs/>
          <w:lang w:val="en-US"/>
        </w:rPr>
        <w:t>2022 Omnibus Amendments to PBE Standards</w:t>
      </w:r>
    </w:p>
    <w:p w14:paraId="5B3AE699" w14:textId="77777777" w:rsidR="00D77DBE" w:rsidRPr="00D77DBE" w:rsidRDefault="00D77DBE" w:rsidP="00D77DBE">
      <w:pPr>
        <w:rPr>
          <w:lang w:val="en-US"/>
        </w:rPr>
      </w:pPr>
      <w:r w:rsidRPr="00D77DBE">
        <w:rPr>
          <w:lang w:val="en-US"/>
        </w:rPr>
        <w:t>2022 Omnibus Amendments to PBE Standards makes changes to the following standards that are relevant to Health NZ and are effective for the year ending 30 June 2025:</w:t>
      </w:r>
    </w:p>
    <w:p w14:paraId="7DAD5C50" w14:textId="00BF3349" w:rsidR="00D77DBE" w:rsidRPr="00D77DBE" w:rsidRDefault="00D77DBE" w:rsidP="00D77DBE">
      <w:pPr>
        <w:rPr>
          <w:lang w:val="en-US"/>
        </w:rPr>
      </w:pPr>
      <w:r w:rsidRPr="00D77DBE">
        <w:rPr>
          <w:i/>
          <w:iCs/>
          <w:lang w:val="en-US"/>
        </w:rPr>
        <w:t>Disclosure of Fees for Audit Firms’ Services (Amendments to PBE IPSAS 1)</w:t>
      </w:r>
      <w:r w:rsidRPr="00D77DBE">
        <w:rPr>
          <w:lang w:val="en-US"/>
        </w:rPr>
        <w:t xml:space="preserve"> amends the disclosures for fees relating to services provided by the audit or review provider, including a requirement to disaggregate the fees into specific categories. The amendment will be effective for the year ending 30 June 2025. Early adoption is permitted.</w:t>
      </w:r>
    </w:p>
    <w:p w14:paraId="7EBB5601" w14:textId="77777777" w:rsidR="00D77DBE" w:rsidRPr="00D77DBE" w:rsidRDefault="00D77DBE" w:rsidP="00D77DBE">
      <w:pPr>
        <w:rPr>
          <w:lang w:val="en-US"/>
        </w:rPr>
      </w:pPr>
      <w:r w:rsidRPr="00D77DBE">
        <w:rPr>
          <w:lang w:val="en-US"/>
        </w:rPr>
        <w:t xml:space="preserve">Health NZ has not yet assessed the impact of the new standards or amendments. </w:t>
      </w:r>
    </w:p>
    <w:p w14:paraId="3F401BA4" w14:textId="77777777" w:rsidR="00D77DBE" w:rsidRDefault="00D77DBE">
      <w:pPr>
        <w:spacing w:before="0" w:after="160" w:line="259" w:lineRule="auto"/>
        <w:rPr>
          <w:b/>
          <w:bCs/>
          <w:color w:val="00A2AC" w:themeColor="background2"/>
          <w:lang w:val="en-US"/>
        </w:rPr>
      </w:pPr>
      <w:r>
        <w:rPr>
          <w:b/>
          <w:bCs/>
          <w:color w:val="00A2AC" w:themeColor="background2"/>
          <w:lang w:val="en-US"/>
        </w:rPr>
        <w:br w:type="page"/>
      </w:r>
    </w:p>
    <w:p w14:paraId="3A12998B" w14:textId="421F20F5" w:rsidR="00D77DBE" w:rsidRPr="006B77F9" w:rsidRDefault="00D77DBE" w:rsidP="006B77F9">
      <w:pPr>
        <w:pStyle w:val="Heading4"/>
        <w:rPr>
          <w:color w:val="00A2AC" w:themeColor="background2"/>
          <w:lang w:val="en-US"/>
        </w:rPr>
      </w:pPr>
      <w:r w:rsidRPr="006B77F9">
        <w:rPr>
          <w:color w:val="00A2AC" w:themeColor="background2"/>
          <w:lang w:val="en-US"/>
        </w:rPr>
        <w:lastRenderedPageBreak/>
        <w:t>SUMMARY OF SIGNIFICANT ACCOUNTING POLICIES</w:t>
      </w:r>
    </w:p>
    <w:p w14:paraId="76994F8C" w14:textId="77777777" w:rsidR="00D77DBE" w:rsidRPr="00D77DBE" w:rsidRDefault="00D77DBE" w:rsidP="00D77DBE">
      <w:pPr>
        <w:rPr>
          <w:lang w:val="en-US"/>
        </w:rPr>
      </w:pPr>
      <w:r w:rsidRPr="00D77DBE">
        <w:rPr>
          <w:lang w:val="en-US"/>
        </w:rPr>
        <w:t>Significant accounting policies are included in the notes to which they relate.</w:t>
      </w:r>
    </w:p>
    <w:p w14:paraId="728D96D5" w14:textId="77777777" w:rsidR="00D77DBE" w:rsidRPr="00D77DBE" w:rsidRDefault="00D77DBE" w:rsidP="00D77DBE">
      <w:pPr>
        <w:rPr>
          <w:lang w:val="en-US"/>
        </w:rPr>
      </w:pPr>
      <w:r w:rsidRPr="00D77DBE">
        <w:rPr>
          <w:lang w:val="en-US"/>
        </w:rPr>
        <w:t>Significant accounting policies that do not relate to a specific note are outlined below.</w:t>
      </w:r>
    </w:p>
    <w:p w14:paraId="3CE055A7" w14:textId="77777777" w:rsidR="00D77DBE" w:rsidRPr="00D77DBE" w:rsidRDefault="00D77DBE" w:rsidP="00D77DBE">
      <w:pPr>
        <w:pStyle w:val="Heading4"/>
        <w:rPr>
          <w:color w:val="00A2AC" w:themeColor="background2"/>
          <w:lang w:val="en-US"/>
        </w:rPr>
      </w:pPr>
      <w:r w:rsidRPr="00D77DBE">
        <w:rPr>
          <w:color w:val="00A2AC" w:themeColor="background2"/>
          <w:lang w:val="en-US"/>
        </w:rPr>
        <w:t xml:space="preserve">Basis of consolidation </w:t>
      </w:r>
    </w:p>
    <w:p w14:paraId="0542AD48" w14:textId="77777777" w:rsidR="00D77DBE" w:rsidRPr="00D77DBE" w:rsidRDefault="00D77DBE" w:rsidP="00D77DBE">
      <w:pPr>
        <w:rPr>
          <w:lang w:val="en-US"/>
        </w:rPr>
      </w:pPr>
      <w:r w:rsidRPr="00D77DBE">
        <w:rPr>
          <w:lang w:val="en-US"/>
        </w:rPr>
        <w:t xml:space="preserve">Health NZ consolidates in the group financial statements all entities where Health NZ has the capacity to control financing and operating policies to obtain benefits from the activities of subsidiaries. This power exists where Health NZ controls the majority voting power on the governing body or where financing and operating policies have been irreversibly predetermined by Health NZ.   </w:t>
      </w:r>
    </w:p>
    <w:p w14:paraId="69FE4CD0" w14:textId="77777777" w:rsidR="00D77DBE" w:rsidRPr="00D77DBE" w:rsidRDefault="00D77DBE" w:rsidP="00D77DBE">
      <w:pPr>
        <w:rPr>
          <w:lang w:val="en-US"/>
        </w:rPr>
      </w:pPr>
      <w:r w:rsidRPr="00D77DBE">
        <w:rPr>
          <w:lang w:val="en-US"/>
        </w:rPr>
        <w:t xml:space="preserve">The group financial statements are prepared by adding like items of assets, liabilities, equity, revenue, expenses, and cash flows of entities in the group on a line-by-line basis. All intra-group balances, transactions, revenue and expenses are eliminated on consolidation. </w:t>
      </w:r>
    </w:p>
    <w:p w14:paraId="5BD5C777" w14:textId="77777777" w:rsidR="00D77DBE" w:rsidRPr="00D77DBE" w:rsidRDefault="00D77DBE" w:rsidP="00D77DBE">
      <w:pPr>
        <w:rPr>
          <w:lang w:val="en-US"/>
        </w:rPr>
      </w:pPr>
      <w:r w:rsidRPr="00D77DBE">
        <w:rPr>
          <w:lang w:val="en-US"/>
        </w:rPr>
        <w:t xml:space="preserve">The group financial statements are prepared using uniform accounting policies for like transactions and other events in similar circumstances. The consolidation of an entity begins from the date Health NZ obtains control of the entity and ceases when Health NZ loses control of the entity.  </w:t>
      </w:r>
    </w:p>
    <w:p w14:paraId="3351FC65" w14:textId="77777777" w:rsidR="00D77DBE" w:rsidRPr="00D77DBE" w:rsidRDefault="00D77DBE" w:rsidP="00D77DBE">
      <w:pPr>
        <w:pStyle w:val="Heading4"/>
        <w:rPr>
          <w:color w:val="00A2AC" w:themeColor="background2"/>
          <w:lang w:val="en-US"/>
        </w:rPr>
      </w:pPr>
      <w:r w:rsidRPr="00D77DBE">
        <w:rPr>
          <w:color w:val="00A2AC" w:themeColor="background2"/>
          <w:lang w:val="en-US"/>
        </w:rPr>
        <w:t>Foreign currency transactions</w:t>
      </w:r>
    </w:p>
    <w:p w14:paraId="6B4C7233" w14:textId="77777777" w:rsidR="00D77DBE" w:rsidRPr="00D77DBE" w:rsidRDefault="00D77DBE" w:rsidP="00D77DBE">
      <w:pPr>
        <w:rPr>
          <w:lang w:val="en-US"/>
        </w:rPr>
      </w:pPr>
      <w:r w:rsidRPr="00D77DBE">
        <w:rPr>
          <w:lang w:val="en-US"/>
        </w:rPr>
        <w:t>Foreign currency transactions are translated into NZ dollars (the functional currency) using the spot exchange rate prevailing at the date of the transaction. Foreign exchange gains and losses resulting from the settlement of such transactions and from the translation at year-end exchange rates of monetary assets and liabilities denominated in foreign currencies are recognised in surplus or deficit.</w:t>
      </w:r>
    </w:p>
    <w:p w14:paraId="6EC6019D" w14:textId="77777777" w:rsidR="00D77DBE" w:rsidRPr="00D77DBE" w:rsidRDefault="00D77DBE" w:rsidP="00D77DBE">
      <w:pPr>
        <w:pStyle w:val="Heading4"/>
        <w:rPr>
          <w:color w:val="00A2AC" w:themeColor="background2"/>
          <w:lang w:val="en-US"/>
        </w:rPr>
      </w:pPr>
      <w:r w:rsidRPr="00D77DBE">
        <w:rPr>
          <w:color w:val="00A2AC" w:themeColor="background2"/>
          <w:lang w:val="en-US"/>
        </w:rPr>
        <w:t>Patient trust money</w:t>
      </w:r>
    </w:p>
    <w:p w14:paraId="3D38E43D" w14:textId="205EF469" w:rsidR="00D77DBE" w:rsidRPr="00D77DBE" w:rsidRDefault="00D77DBE" w:rsidP="00D77DBE">
      <w:pPr>
        <w:rPr>
          <w:lang w:val="en-US"/>
        </w:rPr>
      </w:pPr>
      <w:r w:rsidRPr="00D77DBE">
        <w:rPr>
          <w:lang w:val="en-US"/>
        </w:rPr>
        <w:t>Health NZ administers funds on behalf of certain patients, which are held in bank accounts that are separate from Health NZ’s normal banking facilities. Interest earned on the funds is allocated to individual patients. Patient fund transactions and balances are not recognised in Health NZ’s financial statements.</w:t>
      </w:r>
    </w:p>
    <w:p w14:paraId="4A98C9E8" w14:textId="77777777" w:rsidR="00D77DBE" w:rsidRPr="00D77DBE" w:rsidRDefault="00D77DBE" w:rsidP="00D77DBE">
      <w:pPr>
        <w:pStyle w:val="Heading4"/>
        <w:rPr>
          <w:color w:val="00A2AC" w:themeColor="background2"/>
          <w:lang w:val="en-US"/>
        </w:rPr>
      </w:pPr>
      <w:r w:rsidRPr="00D77DBE">
        <w:rPr>
          <w:color w:val="00A2AC" w:themeColor="background2"/>
          <w:lang w:val="en-US"/>
        </w:rPr>
        <w:t>Goods and services tax</w:t>
      </w:r>
    </w:p>
    <w:p w14:paraId="6286A9A3" w14:textId="77777777" w:rsidR="00D77DBE" w:rsidRPr="00D77DBE" w:rsidRDefault="00D77DBE" w:rsidP="00D77DBE">
      <w:pPr>
        <w:rPr>
          <w:lang w:val="en-US"/>
        </w:rPr>
      </w:pPr>
      <w:r w:rsidRPr="00D77DBE">
        <w:rPr>
          <w:lang w:val="en-US"/>
        </w:rPr>
        <w:t>All items in the financial statements are presented exclusive of goods and services tax (GST), except for receivables and payables, which are presented on a GST-inclusive basis. Where GST is not recoverable as input tax, it is recognised as part of the related asset or expense.</w:t>
      </w:r>
    </w:p>
    <w:p w14:paraId="6326C2AE" w14:textId="77777777" w:rsidR="00D77DBE" w:rsidRPr="00D77DBE" w:rsidRDefault="00D77DBE" w:rsidP="00D77DBE">
      <w:pPr>
        <w:rPr>
          <w:lang w:val="en-US"/>
        </w:rPr>
      </w:pPr>
      <w:r w:rsidRPr="00D77DBE">
        <w:rPr>
          <w:lang w:val="en-US"/>
        </w:rPr>
        <w:lastRenderedPageBreak/>
        <w:t>The net amount of GST recoverable from, or payable to, the Inland Revenue (IR) is included as part of receivables or payables in the statement of financial position.</w:t>
      </w:r>
    </w:p>
    <w:p w14:paraId="61077FB3" w14:textId="77777777" w:rsidR="00D77DBE" w:rsidRPr="00D77DBE" w:rsidRDefault="00D77DBE" w:rsidP="00D77DBE">
      <w:pPr>
        <w:rPr>
          <w:lang w:val="en-US"/>
        </w:rPr>
      </w:pPr>
      <w:r w:rsidRPr="00D77DBE">
        <w:rPr>
          <w:lang w:val="en-US"/>
        </w:rPr>
        <w:t>The net GST paid to, or received from the IR, including the GST relating to investing and financing activities, is classified as a net operating cash flow in the statement of cash flows.</w:t>
      </w:r>
    </w:p>
    <w:p w14:paraId="77BAE4D8" w14:textId="77777777" w:rsidR="00D77DBE" w:rsidRPr="00D77DBE" w:rsidRDefault="00D77DBE" w:rsidP="00D77DBE">
      <w:pPr>
        <w:rPr>
          <w:lang w:val="en-US"/>
        </w:rPr>
      </w:pPr>
      <w:r w:rsidRPr="00D77DBE">
        <w:rPr>
          <w:lang w:val="en-US"/>
        </w:rPr>
        <w:t>Commitments and contingencies are disclosed exclusive of GST.</w:t>
      </w:r>
    </w:p>
    <w:p w14:paraId="57EA251C" w14:textId="77777777" w:rsidR="00D77DBE" w:rsidRPr="00D77DBE" w:rsidRDefault="00D77DBE" w:rsidP="00D77DBE">
      <w:pPr>
        <w:pStyle w:val="Heading4"/>
        <w:rPr>
          <w:color w:val="00A2AC" w:themeColor="background2"/>
          <w:lang w:val="en-US"/>
        </w:rPr>
      </w:pPr>
      <w:r w:rsidRPr="00D77DBE">
        <w:rPr>
          <w:color w:val="00A2AC" w:themeColor="background2"/>
          <w:lang w:val="en-US"/>
        </w:rPr>
        <w:t>Income tax</w:t>
      </w:r>
    </w:p>
    <w:p w14:paraId="4C9E79B7" w14:textId="77777777" w:rsidR="00D77DBE" w:rsidRPr="00D77DBE" w:rsidRDefault="00D77DBE" w:rsidP="00D77DBE">
      <w:pPr>
        <w:rPr>
          <w:lang w:val="en-US"/>
        </w:rPr>
      </w:pPr>
      <w:r w:rsidRPr="00D77DBE">
        <w:rPr>
          <w:lang w:val="en-US"/>
        </w:rPr>
        <w:t>Health NZ is a public authority and consequently is exempt from the payment of income tax. Accordingly, no provision has been made for income tax.</w:t>
      </w:r>
    </w:p>
    <w:p w14:paraId="434B3BD0" w14:textId="77777777" w:rsidR="00D77DBE" w:rsidRPr="00D77DBE" w:rsidRDefault="00D77DBE" w:rsidP="00D77DBE">
      <w:pPr>
        <w:pStyle w:val="Heading4"/>
        <w:rPr>
          <w:color w:val="00A2AC" w:themeColor="background2"/>
          <w:lang w:val="en-US"/>
        </w:rPr>
      </w:pPr>
      <w:r w:rsidRPr="00D77DBE">
        <w:rPr>
          <w:color w:val="00A2AC" w:themeColor="background2"/>
          <w:lang w:val="en-US"/>
        </w:rPr>
        <w:t>Budget figures</w:t>
      </w:r>
    </w:p>
    <w:p w14:paraId="38426EC8" w14:textId="77777777" w:rsidR="00D77DBE" w:rsidRPr="00D77DBE" w:rsidRDefault="00D77DBE" w:rsidP="00D77DBE">
      <w:pPr>
        <w:rPr>
          <w:lang w:val="en-US"/>
        </w:rPr>
      </w:pPr>
      <w:r w:rsidRPr="00D77DBE">
        <w:rPr>
          <w:lang w:val="en-US"/>
        </w:rPr>
        <w:t xml:space="preserve">The 2023/24 budget figures are derived from the Statement of Performance Expectations dated 23 June 2023. The budget figures have been prepared in accordance with GAAP, using accounting policies that are consistent with those adopted by the Commissioner and Deputy Commissioners in preparing these financial statements. </w:t>
      </w:r>
    </w:p>
    <w:p w14:paraId="67A0CECA" w14:textId="77777777" w:rsidR="00D77DBE" w:rsidRPr="00D77DBE" w:rsidRDefault="00D77DBE" w:rsidP="00D77DBE">
      <w:pPr>
        <w:pStyle w:val="Heading4"/>
        <w:rPr>
          <w:color w:val="00A2AC" w:themeColor="background2"/>
          <w:lang w:val="en-US"/>
        </w:rPr>
      </w:pPr>
      <w:r w:rsidRPr="00D77DBE">
        <w:rPr>
          <w:color w:val="00A2AC" w:themeColor="background2"/>
          <w:lang w:val="en-US"/>
        </w:rPr>
        <w:t>Cost allocation</w:t>
      </w:r>
    </w:p>
    <w:p w14:paraId="1F29F6F3" w14:textId="6EE1ACBC" w:rsidR="00D77DBE" w:rsidRPr="00D77DBE" w:rsidRDefault="00D77DBE" w:rsidP="00D77DBE">
      <w:pPr>
        <w:rPr>
          <w:lang w:val="en-US"/>
        </w:rPr>
      </w:pPr>
      <w:r w:rsidRPr="00D77DBE">
        <w:rPr>
          <w:lang w:val="en-US"/>
        </w:rPr>
        <w:t xml:space="preserve">The cost of outputs (as set </w:t>
      </w:r>
      <w:r w:rsidRPr="00C900F7">
        <w:rPr>
          <w:color w:val="000000" w:themeColor="text1"/>
          <w:lang w:val="en-US"/>
        </w:rPr>
        <w:t xml:space="preserve">out on page </w:t>
      </w:r>
      <w:r w:rsidR="00C900F7" w:rsidRPr="00C900F7">
        <w:rPr>
          <w:color w:val="000000" w:themeColor="text1"/>
          <w:lang w:val="en-US"/>
        </w:rPr>
        <w:t>108</w:t>
      </w:r>
      <w:r w:rsidRPr="00C900F7">
        <w:rPr>
          <w:color w:val="000000" w:themeColor="text1"/>
          <w:lang w:val="en-US"/>
        </w:rPr>
        <w:t xml:space="preserve"> of the </w:t>
      </w:r>
      <w:r w:rsidRPr="00D77DBE">
        <w:rPr>
          <w:lang w:val="en-US"/>
        </w:rPr>
        <w:t xml:space="preserve">annual report) has been determined using the cost allocation system outlined below. </w:t>
      </w:r>
    </w:p>
    <w:p w14:paraId="27F37A68" w14:textId="77777777" w:rsidR="00D77DBE" w:rsidRPr="00D77DBE" w:rsidRDefault="00D77DBE" w:rsidP="00D77DBE">
      <w:pPr>
        <w:rPr>
          <w:lang w:val="en-US"/>
        </w:rPr>
      </w:pPr>
      <w:r w:rsidRPr="00D77DBE">
        <w:rPr>
          <w:lang w:val="en-US"/>
        </w:rPr>
        <w:t>Direct costs are those costs directly attributed to an output. Indirect costs are those costs that cannot be identified in an economically feasible manner, with a specific output.  Direct costs are charged directly to outputs. Indirect costs are charged to outputs based on cost drivers and related activity/usage information. Depreciation is charged based on asset utilisation. Personnel costs are charged based on actual time incurred. Property and other premises costs, such as maintenance, are charged based on floor area occupied for the production of each output. Other indirect costs are assigned to outputs based on the proportion of direct staff costs for each output.</w:t>
      </w:r>
    </w:p>
    <w:p w14:paraId="42ABAF1D" w14:textId="77777777" w:rsidR="00D77DBE" w:rsidRPr="00D77DBE" w:rsidRDefault="00D77DBE" w:rsidP="00D77DBE">
      <w:pPr>
        <w:pStyle w:val="Heading4"/>
        <w:rPr>
          <w:color w:val="00A2AC" w:themeColor="background2"/>
          <w:lang w:val="en-US"/>
        </w:rPr>
      </w:pPr>
      <w:r w:rsidRPr="00D77DBE">
        <w:rPr>
          <w:color w:val="00A2AC" w:themeColor="background2"/>
          <w:lang w:val="en-US"/>
        </w:rPr>
        <w:t>Critical judgements in applying accounting policies</w:t>
      </w:r>
    </w:p>
    <w:p w14:paraId="4F69C260" w14:textId="77777777" w:rsidR="00D77DBE" w:rsidRPr="00D77DBE" w:rsidRDefault="00D77DBE" w:rsidP="00D77DBE">
      <w:pPr>
        <w:rPr>
          <w:lang w:val="en-US"/>
        </w:rPr>
      </w:pPr>
      <w:r w:rsidRPr="00D77DBE">
        <w:rPr>
          <w:lang w:val="en-US"/>
        </w:rPr>
        <w:t>Management has exercised the following critical judgements in applying accounting policies:</w:t>
      </w:r>
    </w:p>
    <w:p w14:paraId="2752CAB9" w14:textId="77777777" w:rsidR="00D77DBE" w:rsidRPr="00D77DBE" w:rsidRDefault="00D77DBE" w:rsidP="00D77DBE">
      <w:pPr>
        <w:pStyle w:val="ListBullet"/>
        <w:rPr>
          <w:lang w:val="en-US"/>
        </w:rPr>
      </w:pPr>
      <w:r w:rsidRPr="00D77DBE">
        <w:rPr>
          <w:lang w:val="en-US"/>
        </w:rPr>
        <w:t>Classification of Leases – refer to note 15.</w:t>
      </w:r>
    </w:p>
    <w:p w14:paraId="5C255BDD" w14:textId="77777777" w:rsidR="006B77F9" w:rsidRDefault="00D77DBE" w:rsidP="006B77F9">
      <w:pPr>
        <w:pStyle w:val="ListBullet"/>
        <w:rPr>
          <w:lang w:val="en-US"/>
        </w:rPr>
      </w:pPr>
      <w:r w:rsidRPr="00D77DBE">
        <w:rPr>
          <w:lang w:val="en-US"/>
        </w:rPr>
        <w:t xml:space="preserve">Determining whether Health NZ is a principal or an agent of Pharmac (Pharmaceutical Management Agency) in relation to community pharmaceutical funding and expenditure transactions – as there is no written agreement between Health NZ and </w:t>
      </w:r>
      <w:r w:rsidRPr="00D77DBE">
        <w:rPr>
          <w:lang w:val="en-US"/>
        </w:rPr>
        <w:lastRenderedPageBreak/>
        <w:t>Pharmac, judgement has been exercised in assessing which party has exposure to the significant risks and rewards associated with the supply of community pharmaceuticals</w:t>
      </w:r>
    </w:p>
    <w:p w14:paraId="2FA48E5E" w14:textId="0EB1F58A" w:rsidR="00D77DBE" w:rsidRPr="006B77F9" w:rsidRDefault="00D77DBE" w:rsidP="006B77F9">
      <w:pPr>
        <w:pStyle w:val="ListBullet"/>
        <w:numPr>
          <w:ilvl w:val="0"/>
          <w:numId w:val="0"/>
        </w:numPr>
        <w:ind w:left="360"/>
        <w:rPr>
          <w:lang w:val="en-US"/>
        </w:rPr>
      </w:pPr>
      <w:r w:rsidRPr="006B77F9">
        <w:rPr>
          <w:lang w:val="en-US"/>
        </w:rPr>
        <w:t>Management has reached the view that Health NZ is acting as a principal, and has therefore recognised the funding from Pharmac as revenue and the payment of claims from community pharmacies for their dispensation of funded pharmaceuticals as expenditure based on the following indicators:</w:t>
      </w:r>
    </w:p>
    <w:p w14:paraId="56F66B50" w14:textId="15E2C861" w:rsidR="00D77DBE" w:rsidRPr="00D77DBE" w:rsidRDefault="00D77DBE" w:rsidP="00D77DBE">
      <w:pPr>
        <w:pStyle w:val="ListBullet2"/>
        <w:rPr>
          <w:lang w:val="en-US"/>
        </w:rPr>
      </w:pPr>
      <w:r w:rsidRPr="00D77DBE">
        <w:rPr>
          <w:lang w:val="en-US"/>
        </w:rPr>
        <w:t>Health NZ is primarily responsible for the supply of pharmaceuticals to community pharmacy service users as set out in the Pae Ora (Healthy Futures) Act 2022, and contracts with community pharmacies across New Zealand to dispense pharmaceuticals.</w:t>
      </w:r>
    </w:p>
    <w:p w14:paraId="467FBA9F" w14:textId="09961617" w:rsidR="00D77DBE" w:rsidRPr="00D77DBE" w:rsidRDefault="00D77DBE" w:rsidP="00D77DBE">
      <w:pPr>
        <w:pStyle w:val="ListBullet2"/>
        <w:rPr>
          <w:lang w:val="en-US"/>
        </w:rPr>
      </w:pPr>
      <w:r w:rsidRPr="00D77DBE">
        <w:rPr>
          <w:lang w:val="en-US"/>
        </w:rPr>
        <w:t>The funding that Health NZ receives from Pharmac is reimbursement for Health NZ’s expenditure on community pharmaceuticals.</w:t>
      </w:r>
    </w:p>
    <w:p w14:paraId="065976F8" w14:textId="77777777" w:rsidR="00D77DBE" w:rsidRPr="00D77DBE" w:rsidRDefault="00D77DBE" w:rsidP="00D77DBE">
      <w:pPr>
        <w:pStyle w:val="Heading4"/>
        <w:rPr>
          <w:color w:val="00A2AC" w:themeColor="background2"/>
          <w:lang w:val="en-US"/>
        </w:rPr>
      </w:pPr>
      <w:r w:rsidRPr="00D77DBE">
        <w:rPr>
          <w:color w:val="00A2AC" w:themeColor="background2"/>
          <w:lang w:val="en-US"/>
        </w:rPr>
        <w:t>Critical accounting estimates and assumptions</w:t>
      </w:r>
    </w:p>
    <w:p w14:paraId="3135C589" w14:textId="77777777" w:rsidR="00D77DBE" w:rsidRPr="00D77DBE" w:rsidRDefault="00D77DBE" w:rsidP="00D77DBE">
      <w:pPr>
        <w:rPr>
          <w:lang w:val="en-US"/>
        </w:rPr>
      </w:pPr>
      <w:r w:rsidRPr="00D77DBE">
        <w:rPr>
          <w:lang w:val="en-US"/>
        </w:rPr>
        <w:t>The Commissioner and Deputy Commissioners have made estimates and assumptions concerning the future. These estimates and assumptions might differ from the subsequent actual results. Estimates and assumptions are continually evaluated and are based on historical experience and other factors, including expectations of future events that are believed to be reasonable under the circumstances.</w:t>
      </w:r>
    </w:p>
    <w:p w14:paraId="76E7F082" w14:textId="77777777" w:rsidR="00D77DBE" w:rsidRPr="00D77DBE" w:rsidRDefault="00D77DBE" w:rsidP="00D77DBE">
      <w:pPr>
        <w:rPr>
          <w:lang w:val="en-US"/>
        </w:rPr>
      </w:pPr>
      <w:r w:rsidRPr="00D77DBE">
        <w:rPr>
          <w:lang w:val="en-US"/>
        </w:rPr>
        <w:t>The estimates and assumptions that have a significant risk of causing a material adjustment to the carrying amounts of assets and liabilities within the next financial year are in respect of:</w:t>
      </w:r>
    </w:p>
    <w:p w14:paraId="3B029FF7" w14:textId="77777777" w:rsidR="00D77DBE" w:rsidRPr="00CD056E" w:rsidRDefault="00D77DBE" w:rsidP="00D77DBE">
      <w:pPr>
        <w:pStyle w:val="ListBullet"/>
        <w:rPr>
          <w:b/>
          <w:bCs/>
        </w:rPr>
      </w:pPr>
      <w:r w:rsidRPr="00D77DBE">
        <w:rPr>
          <w:lang w:val="en-US"/>
        </w:rPr>
        <w:t xml:space="preserve">Estimating the </w:t>
      </w:r>
      <w:r w:rsidRPr="00D77DBE">
        <w:t xml:space="preserve">fair value of land and buildings – refer to </w:t>
      </w:r>
      <w:r w:rsidRPr="00CD056E">
        <w:rPr>
          <w:b/>
          <w:bCs/>
        </w:rPr>
        <w:t>Note 12</w:t>
      </w:r>
    </w:p>
    <w:p w14:paraId="6EBFA091" w14:textId="77777777" w:rsidR="00D77DBE" w:rsidRPr="00D77DBE" w:rsidRDefault="00D77DBE" w:rsidP="00D77DBE">
      <w:pPr>
        <w:pStyle w:val="ListBullet"/>
      </w:pPr>
      <w:r w:rsidRPr="00D77DBE">
        <w:t xml:space="preserve">Measuring the liabilities for Holidays Act 2003 remediation, long service leave, retirement gratuities, sabbatical leave, and continuing medical education leave – refer to </w:t>
      </w:r>
      <w:r w:rsidRPr="00CD056E">
        <w:rPr>
          <w:b/>
          <w:bCs/>
        </w:rPr>
        <w:t>Note 16</w:t>
      </w:r>
    </w:p>
    <w:p w14:paraId="487FD2B6" w14:textId="77777777" w:rsidR="00D77DBE" w:rsidRPr="00D77DBE" w:rsidRDefault="00D77DBE" w:rsidP="00D77DBE">
      <w:pPr>
        <w:pStyle w:val="ListBullet"/>
      </w:pPr>
      <w:r w:rsidRPr="00D77DBE">
        <w:t xml:space="preserve">Estimated useful life of property, plant and equipment – refer to </w:t>
      </w:r>
      <w:r w:rsidRPr="00CD056E">
        <w:rPr>
          <w:b/>
          <w:bCs/>
        </w:rPr>
        <w:t>Note 12</w:t>
      </w:r>
    </w:p>
    <w:p w14:paraId="6AC369A7" w14:textId="77777777" w:rsidR="00D77DBE" w:rsidRPr="00D77DBE" w:rsidRDefault="00D77DBE" w:rsidP="00D77DBE">
      <w:pPr>
        <w:pStyle w:val="ListBullet"/>
      </w:pPr>
      <w:r w:rsidRPr="00D77DBE">
        <w:t xml:space="preserve">Estimated useful life of intangible assets – refer to </w:t>
      </w:r>
      <w:r w:rsidRPr="00CD056E">
        <w:rPr>
          <w:b/>
          <w:bCs/>
        </w:rPr>
        <w:t>Note 13</w:t>
      </w:r>
    </w:p>
    <w:p w14:paraId="65B92E31" w14:textId="77777777" w:rsidR="00D77DBE" w:rsidRPr="00D77DBE" w:rsidRDefault="00D77DBE" w:rsidP="00D77DBE">
      <w:pPr>
        <w:pStyle w:val="ListBullet"/>
      </w:pPr>
      <w:r w:rsidRPr="00D77DBE">
        <w:t xml:space="preserve">Provision for expected credit losses – refer to </w:t>
      </w:r>
      <w:r w:rsidRPr="00CD056E">
        <w:rPr>
          <w:b/>
          <w:bCs/>
        </w:rPr>
        <w:t>Note 7</w:t>
      </w:r>
    </w:p>
    <w:p w14:paraId="0C2DF7AE" w14:textId="77777777" w:rsidR="00D77DBE" w:rsidRPr="00D77DBE" w:rsidRDefault="00D77DBE" w:rsidP="00D77DBE">
      <w:pPr>
        <w:pStyle w:val="ListBullet"/>
        <w:rPr>
          <w:lang w:val="en-US"/>
        </w:rPr>
      </w:pPr>
      <w:r w:rsidRPr="00D77DBE">
        <w:t>Provision for Covid-19 inventory</w:t>
      </w:r>
      <w:r w:rsidRPr="00D77DBE">
        <w:rPr>
          <w:lang w:val="en-US"/>
        </w:rPr>
        <w:t xml:space="preserve"> obsolescence – refer to </w:t>
      </w:r>
      <w:r w:rsidRPr="00D77DBE">
        <w:rPr>
          <w:b/>
          <w:bCs/>
          <w:lang w:val="en-US"/>
        </w:rPr>
        <w:t>Note 9</w:t>
      </w:r>
    </w:p>
    <w:p w14:paraId="5A837493" w14:textId="77777777" w:rsidR="00D77DBE" w:rsidRPr="00D77DBE" w:rsidRDefault="00D77DBE" w:rsidP="00D77DBE">
      <w:pPr>
        <w:rPr>
          <w:lang w:val="en-US"/>
        </w:rPr>
      </w:pPr>
    </w:p>
    <w:p w14:paraId="4FD30F72" w14:textId="77777777" w:rsidR="00D77DBE" w:rsidRDefault="00D77DBE">
      <w:pPr>
        <w:spacing w:before="0" w:after="160" w:line="259" w:lineRule="auto"/>
        <w:rPr>
          <w:b/>
          <w:bCs/>
          <w:lang w:val="en-US"/>
        </w:rPr>
      </w:pPr>
      <w:r>
        <w:rPr>
          <w:b/>
          <w:bCs/>
          <w:lang w:val="en-US"/>
        </w:rPr>
        <w:br w:type="page"/>
      </w:r>
    </w:p>
    <w:p w14:paraId="001C053F" w14:textId="239CC234" w:rsidR="00D77DBE" w:rsidRPr="00D77DBE" w:rsidRDefault="00D77DBE" w:rsidP="00D77DBE">
      <w:pPr>
        <w:pStyle w:val="Heading3"/>
        <w:rPr>
          <w:color w:val="BFBFBF" w:themeColor="background1" w:themeShade="BF"/>
          <w:lang w:val="en-US"/>
        </w:rPr>
      </w:pPr>
      <w:r w:rsidRPr="00D77DBE">
        <w:rPr>
          <w:color w:val="BFBFBF" w:themeColor="background1" w:themeShade="BF"/>
          <w:lang w:val="en-US"/>
        </w:rPr>
        <w:lastRenderedPageBreak/>
        <w:t xml:space="preserve">2 Revenue </w:t>
      </w:r>
    </w:p>
    <w:p w14:paraId="4E01ED32" w14:textId="77777777" w:rsidR="00D77DBE" w:rsidRPr="00D77DBE" w:rsidRDefault="00D77DBE" w:rsidP="00D77DBE">
      <w:pPr>
        <w:pStyle w:val="Heading4"/>
        <w:rPr>
          <w:color w:val="00A2AC" w:themeColor="background2"/>
          <w:lang w:val="en-US"/>
        </w:rPr>
      </w:pPr>
      <w:r w:rsidRPr="00D77DBE">
        <w:rPr>
          <w:color w:val="00A2AC" w:themeColor="background2"/>
          <w:lang w:val="en-US"/>
        </w:rPr>
        <w:t>Accounting Policy</w:t>
      </w:r>
    </w:p>
    <w:p w14:paraId="3AF5708E" w14:textId="77777777" w:rsidR="00D77DBE" w:rsidRPr="00E52CBB" w:rsidRDefault="00D77DBE" w:rsidP="00D77DBE">
      <w:pPr>
        <w:pStyle w:val="Heading5"/>
        <w:rPr>
          <w:i/>
          <w:iCs/>
          <w:lang w:val="en-US"/>
        </w:rPr>
      </w:pPr>
      <w:r w:rsidRPr="00E52CBB">
        <w:rPr>
          <w:i/>
          <w:iCs/>
          <w:lang w:val="en-US"/>
        </w:rPr>
        <w:t>Crown funding</w:t>
      </w:r>
    </w:p>
    <w:p w14:paraId="74EBD432" w14:textId="77777777" w:rsidR="00D77DBE" w:rsidRPr="00D77DBE" w:rsidRDefault="00D77DBE" w:rsidP="00D77DBE">
      <w:pPr>
        <w:rPr>
          <w:lang w:val="en-US"/>
        </w:rPr>
      </w:pPr>
      <w:r w:rsidRPr="00D77DBE">
        <w:rPr>
          <w:lang w:val="en-US"/>
        </w:rPr>
        <w:t>Health NZ receives annual funding from MoH, which is based on appropriations made from the Treasury as part of Vote Health, to support the health sector.</w:t>
      </w:r>
    </w:p>
    <w:p w14:paraId="16386F7D" w14:textId="77777777" w:rsidR="00D77DBE" w:rsidRPr="00D77DBE" w:rsidRDefault="00D77DBE" w:rsidP="00D77DBE">
      <w:pPr>
        <w:rPr>
          <w:lang w:val="en-US"/>
        </w:rPr>
      </w:pPr>
      <w:r w:rsidRPr="00D77DBE">
        <w:rPr>
          <w:lang w:val="en-US"/>
        </w:rPr>
        <w:t>Crown funding is restricted in its use for the purpose of meeting the objectives specified in its founding legislation and the scope of the relevant appropriations of MoH. Funding is recognised as revenue when it becomes receivable unless there is an obligation in substance to return the funds if conditions are not met. If there is an obligation, the funding is initially recorded as deferred revenue and recognised as revenue when conditions of the funding are satisfied. The fair value of revenue from the Crown has been determined to be equivalent to the amounts due in the funding arrangements.</w:t>
      </w:r>
    </w:p>
    <w:p w14:paraId="0E19C27D" w14:textId="77777777" w:rsidR="00D77DBE" w:rsidRPr="00E52CBB" w:rsidRDefault="00D77DBE" w:rsidP="00D77DBE">
      <w:pPr>
        <w:pStyle w:val="Heading5"/>
        <w:rPr>
          <w:i/>
          <w:iCs/>
          <w:lang w:val="en-US"/>
        </w:rPr>
      </w:pPr>
      <w:r w:rsidRPr="00E52CBB">
        <w:rPr>
          <w:i/>
          <w:iCs/>
          <w:lang w:val="en-US"/>
        </w:rPr>
        <w:t>Other funding from Crown/Crown entities</w:t>
      </w:r>
    </w:p>
    <w:p w14:paraId="0D46F21B" w14:textId="454A6591" w:rsidR="00D77DBE" w:rsidRPr="00D77DBE" w:rsidRDefault="00D77DBE" w:rsidP="00D77DBE">
      <w:pPr>
        <w:rPr>
          <w:lang w:val="en-US"/>
        </w:rPr>
      </w:pPr>
      <w:r w:rsidRPr="00D77DBE">
        <w:rPr>
          <w:lang w:val="en-US"/>
        </w:rPr>
        <w:t>Health NZ receives funding from the Ministry for Disabled People for specific services to support disabled people and from Pharmac to reimburse Health NZ for hospital and community pharmaceutical expenditure.</w:t>
      </w:r>
    </w:p>
    <w:p w14:paraId="75C2AE3A" w14:textId="77777777" w:rsidR="00D77DBE" w:rsidRPr="00D77DBE" w:rsidRDefault="00D77DBE" w:rsidP="00D77DBE">
      <w:pPr>
        <w:rPr>
          <w:lang w:val="en-US"/>
        </w:rPr>
      </w:pPr>
      <w:r w:rsidRPr="00D77DBE">
        <w:rPr>
          <w:lang w:val="en-US"/>
        </w:rPr>
        <w:t>The Crown funding accounting policy also applies for funding from the Ministry for Disabled People.</w:t>
      </w:r>
    </w:p>
    <w:p w14:paraId="48A2DEA8" w14:textId="77777777" w:rsidR="00D77DBE" w:rsidRPr="00D77DBE" w:rsidRDefault="00D77DBE" w:rsidP="00D77DBE">
      <w:pPr>
        <w:rPr>
          <w:lang w:val="en-US"/>
        </w:rPr>
      </w:pPr>
      <w:r w:rsidRPr="00D77DBE">
        <w:rPr>
          <w:lang w:val="en-US"/>
        </w:rPr>
        <w:t>Pharmac funding is recognised as revenue when Health NZ is entitled to be reimbursed for the pharmaceutical expenditure, which is when the pharmaceuticals have been dispensed.</w:t>
      </w:r>
    </w:p>
    <w:p w14:paraId="2B44A8FA" w14:textId="77777777" w:rsidR="00D77DBE" w:rsidRPr="00E52CBB" w:rsidRDefault="00D77DBE" w:rsidP="00D77DBE">
      <w:pPr>
        <w:pStyle w:val="Heading5"/>
        <w:rPr>
          <w:i/>
          <w:iCs/>
          <w:lang w:val="en-US"/>
        </w:rPr>
      </w:pPr>
      <w:r w:rsidRPr="00E52CBB">
        <w:rPr>
          <w:i/>
          <w:iCs/>
          <w:lang w:val="en-US"/>
        </w:rPr>
        <w:t>ACC contract revenue</w:t>
      </w:r>
    </w:p>
    <w:p w14:paraId="04133F6A" w14:textId="77777777" w:rsidR="00D77DBE" w:rsidRPr="00D77DBE" w:rsidRDefault="00D77DBE" w:rsidP="00D77DBE">
      <w:pPr>
        <w:rPr>
          <w:lang w:val="en-US"/>
        </w:rPr>
      </w:pPr>
      <w:r w:rsidRPr="00D77DBE">
        <w:rPr>
          <w:lang w:val="en-US"/>
        </w:rPr>
        <w:t>ACC contract revenue is recognised as revenue when eligible services are provided, and any contract conditions have been fulfilled.</w:t>
      </w:r>
    </w:p>
    <w:p w14:paraId="717468A6" w14:textId="77777777" w:rsidR="00D77DBE" w:rsidRPr="00E52CBB" w:rsidRDefault="00D77DBE" w:rsidP="00D77DBE">
      <w:pPr>
        <w:pStyle w:val="Heading5"/>
        <w:rPr>
          <w:i/>
          <w:iCs/>
          <w:lang w:val="en-US"/>
        </w:rPr>
      </w:pPr>
      <w:r w:rsidRPr="00E52CBB">
        <w:rPr>
          <w:i/>
          <w:iCs/>
          <w:lang w:val="en-US"/>
        </w:rPr>
        <w:t>Sale of goods</w:t>
      </w:r>
    </w:p>
    <w:p w14:paraId="19DF896A" w14:textId="77777777" w:rsidR="00D77DBE" w:rsidRPr="00D77DBE" w:rsidRDefault="00D77DBE" w:rsidP="00D77DBE">
      <w:pPr>
        <w:rPr>
          <w:lang w:val="en-US"/>
        </w:rPr>
      </w:pPr>
      <w:r w:rsidRPr="00D77DBE">
        <w:rPr>
          <w:lang w:val="en-US"/>
        </w:rPr>
        <w:t>Revenue from goods sold is recognised when Health NZ has transferred to the buyer the significant risks and rewards of ownership of the goods and Health NZ does not retain either, continuing managerial involvement to the degree usually associated with ownership, nor effective control over the goods sold.</w:t>
      </w:r>
    </w:p>
    <w:p w14:paraId="2FA76A92" w14:textId="77777777" w:rsidR="00D77DBE" w:rsidRPr="00E52CBB" w:rsidRDefault="00D77DBE" w:rsidP="00D77DBE">
      <w:pPr>
        <w:pStyle w:val="Heading5"/>
        <w:rPr>
          <w:i/>
          <w:iCs/>
          <w:lang w:val="en-US"/>
        </w:rPr>
      </w:pPr>
      <w:r w:rsidRPr="00E52CBB">
        <w:rPr>
          <w:i/>
          <w:iCs/>
          <w:lang w:val="en-US"/>
        </w:rPr>
        <w:t>Other services rendered</w:t>
      </w:r>
    </w:p>
    <w:p w14:paraId="44B02C52" w14:textId="28392447" w:rsidR="00D77DBE" w:rsidRPr="00D77DBE" w:rsidRDefault="00D77DBE" w:rsidP="00D77DBE">
      <w:pPr>
        <w:rPr>
          <w:lang w:val="en-US"/>
        </w:rPr>
      </w:pPr>
      <w:r w:rsidRPr="00D77DBE">
        <w:rPr>
          <w:lang w:val="en-US"/>
        </w:rPr>
        <w:t xml:space="preserve">Revenue from services is recognised, to the proportion that a transaction is complete, when it is probable that the receivable associated with the transaction will flow in and that it can be measured or estimated reliably, and to the extent that any obligations and all conditions have been satisfied by the service provider. </w:t>
      </w:r>
    </w:p>
    <w:p w14:paraId="35A111FE" w14:textId="77777777" w:rsidR="00D77DBE" w:rsidRPr="00D77DBE" w:rsidRDefault="00D77DBE" w:rsidP="00D77DBE">
      <w:pPr>
        <w:rPr>
          <w:lang w:val="en-US"/>
        </w:rPr>
      </w:pPr>
      <w:r w:rsidRPr="00D77DBE">
        <w:rPr>
          <w:lang w:val="en-US"/>
        </w:rPr>
        <w:lastRenderedPageBreak/>
        <w:t>All services are provided on commercial terms and considered to be exchange transactions.</w:t>
      </w:r>
    </w:p>
    <w:p w14:paraId="7F3C0CB2" w14:textId="77777777" w:rsidR="00D77DBE" w:rsidRPr="00E52CBB" w:rsidRDefault="00D77DBE" w:rsidP="00D77DBE">
      <w:pPr>
        <w:pStyle w:val="Heading5"/>
        <w:rPr>
          <w:i/>
          <w:iCs/>
          <w:lang w:val="en-US"/>
        </w:rPr>
      </w:pPr>
      <w:r w:rsidRPr="00E52CBB">
        <w:rPr>
          <w:i/>
          <w:iCs/>
          <w:lang w:val="en-US"/>
        </w:rPr>
        <w:t>Interest revenue</w:t>
      </w:r>
    </w:p>
    <w:p w14:paraId="3DBFF72F" w14:textId="77777777" w:rsidR="00D77DBE" w:rsidRPr="00D77DBE" w:rsidRDefault="00D77DBE" w:rsidP="00D77DBE">
      <w:pPr>
        <w:rPr>
          <w:lang w:val="en-US"/>
        </w:rPr>
      </w:pPr>
      <w:r w:rsidRPr="00D77DBE">
        <w:rPr>
          <w:lang w:val="en-US"/>
        </w:rPr>
        <w:t>Interest revenue is recognised using the effective interest method.</w:t>
      </w:r>
    </w:p>
    <w:p w14:paraId="087A9CEB" w14:textId="77777777" w:rsidR="00D77DBE" w:rsidRPr="00E52CBB" w:rsidRDefault="00D77DBE" w:rsidP="00D77DBE">
      <w:pPr>
        <w:pStyle w:val="Heading5"/>
        <w:rPr>
          <w:i/>
          <w:iCs/>
          <w:lang w:val="en-US"/>
        </w:rPr>
      </w:pPr>
      <w:r w:rsidRPr="00E52CBB">
        <w:rPr>
          <w:i/>
          <w:iCs/>
          <w:lang w:val="en-US"/>
        </w:rPr>
        <w:t>Rental revenue</w:t>
      </w:r>
    </w:p>
    <w:p w14:paraId="62E2AADA" w14:textId="33470ACD" w:rsidR="00D77DBE" w:rsidRPr="00D77DBE" w:rsidRDefault="00D77DBE" w:rsidP="00D77DBE">
      <w:pPr>
        <w:rPr>
          <w:lang w:val="en-US"/>
        </w:rPr>
      </w:pPr>
      <w:r w:rsidRPr="00D77DBE">
        <w:rPr>
          <w:lang w:val="en-US"/>
        </w:rPr>
        <w:t>Rental revenue under an operating lease is recognised as revenue on a straight-line basis over the lease term. Lease incentives granted are recognised as an integral part of the total rental revenue over the lease term.</w:t>
      </w:r>
    </w:p>
    <w:p w14:paraId="0F636462" w14:textId="77777777" w:rsidR="00D77DBE" w:rsidRPr="00E52CBB" w:rsidRDefault="00D77DBE" w:rsidP="00D77DBE">
      <w:pPr>
        <w:pStyle w:val="Heading5"/>
        <w:rPr>
          <w:i/>
          <w:iCs/>
          <w:lang w:val="en-US"/>
        </w:rPr>
      </w:pPr>
      <w:r w:rsidRPr="00E52CBB">
        <w:rPr>
          <w:i/>
          <w:iCs/>
          <w:lang w:val="en-US"/>
        </w:rPr>
        <w:t>Donations and bequests</w:t>
      </w:r>
    </w:p>
    <w:p w14:paraId="730EBFEB" w14:textId="6B5412BF" w:rsidR="00D77DBE" w:rsidRPr="00D77DBE" w:rsidRDefault="00D77DBE" w:rsidP="00D77DBE">
      <w:pPr>
        <w:rPr>
          <w:lang w:val="en-US"/>
        </w:rPr>
      </w:pPr>
      <w:r w:rsidRPr="00D77DBE">
        <w:rPr>
          <w:lang w:val="en-US"/>
        </w:rPr>
        <w:t xml:space="preserve">Donated and bequeathed financial assets are recognised as revenue unless there are substantive use or return conditions. A liability is recorded if there are substantive use or return conditions, and the liability released to revenue as the conditions are met. For example, as the funds are spent for the nominated purpose. </w:t>
      </w:r>
    </w:p>
    <w:p w14:paraId="17E57CAE" w14:textId="77777777" w:rsidR="00D77DBE" w:rsidRPr="00E52CBB" w:rsidRDefault="00D77DBE" w:rsidP="00D77DBE">
      <w:pPr>
        <w:pStyle w:val="Heading5"/>
        <w:rPr>
          <w:i/>
          <w:iCs/>
          <w:lang w:val="en-US"/>
        </w:rPr>
      </w:pPr>
      <w:r w:rsidRPr="00E52CBB">
        <w:rPr>
          <w:i/>
          <w:iCs/>
          <w:lang w:val="en-US"/>
        </w:rPr>
        <w:t xml:space="preserve">Donated services </w:t>
      </w:r>
    </w:p>
    <w:p w14:paraId="59ECDEAD" w14:textId="77777777" w:rsidR="00D77DBE" w:rsidRPr="00D77DBE" w:rsidRDefault="00D77DBE" w:rsidP="00D77DBE">
      <w:pPr>
        <w:rPr>
          <w:lang w:val="en-US"/>
        </w:rPr>
      </w:pPr>
      <w:r w:rsidRPr="00D77DBE">
        <w:rPr>
          <w:lang w:val="en-US"/>
        </w:rPr>
        <w:t xml:space="preserve">Certain operations are reliant on services provided by volunteers. Volunteers’ services received are not recognised as revenue or expenditure by Health NZ as their value cannot be readily determined. </w:t>
      </w:r>
    </w:p>
    <w:p w14:paraId="6F2766EA" w14:textId="77777777" w:rsidR="00D77DBE" w:rsidRPr="00E52CBB" w:rsidRDefault="00D77DBE" w:rsidP="00D77DBE">
      <w:pPr>
        <w:pStyle w:val="Heading5"/>
        <w:rPr>
          <w:i/>
          <w:iCs/>
          <w:lang w:val="en-US"/>
        </w:rPr>
      </w:pPr>
      <w:r w:rsidRPr="00E52CBB">
        <w:rPr>
          <w:i/>
          <w:iCs/>
          <w:lang w:val="en-US"/>
        </w:rPr>
        <w:t>Vested or donated physical assets</w:t>
      </w:r>
    </w:p>
    <w:p w14:paraId="55A41791" w14:textId="2957C66F" w:rsidR="00D77DBE" w:rsidRPr="00D77DBE" w:rsidRDefault="00D77DBE" w:rsidP="00D77DBE">
      <w:pPr>
        <w:rPr>
          <w:lang w:val="en-US"/>
        </w:rPr>
      </w:pPr>
      <w:r w:rsidRPr="00D77DBE">
        <w:rPr>
          <w:lang w:val="en-US"/>
        </w:rPr>
        <w:t>For assets received for no or nominal consideration, the asset is recognised at its fair value when the entity obtains control of the asset. The fair value of the asset is recognised as revenue, unless there is a use or return condition attached to the asset.</w:t>
      </w:r>
    </w:p>
    <w:p w14:paraId="1328F98F" w14:textId="77777777" w:rsidR="00D77DBE" w:rsidRPr="00D77DBE" w:rsidRDefault="00D77DBE" w:rsidP="00D77DBE">
      <w:pPr>
        <w:rPr>
          <w:lang w:val="en-US"/>
        </w:rPr>
      </w:pPr>
      <w:r w:rsidRPr="00D77DBE">
        <w:rPr>
          <w:lang w:val="en-US"/>
        </w:rPr>
        <w:t>The fair value of vested or donated assets is usually determined by reference to the cost of purchasing the asset if the asset is new, or reference to market information for assets of a similar type, condition, or age for used assets.</w:t>
      </w:r>
    </w:p>
    <w:p w14:paraId="25FA9B4C" w14:textId="77777777" w:rsidR="00D77DBE" w:rsidRPr="00D77DBE" w:rsidRDefault="00D77DBE" w:rsidP="00D77DBE">
      <w:pPr>
        <w:pStyle w:val="Heading5"/>
        <w:rPr>
          <w:lang w:val="en-US"/>
        </w:rPr>
      </w:pPr>
      <w:r w:rsidRPr="00E52CBB">
        <w:rPr>
          <w:i/>
          <w:iCs/>
          <w:lang w:val="en-US"/>
        </w:rPr>
        <w:t>Grants</w:t>
      </w:r>
      <w:r w:rsidRPr="00D77DBE">
        <w:rPr>
          <w:lang w:val="en-US"/>
        </w:rPr>
        <w:t xml:space="preserve"> </w:t>
      </w:r>
      <w:r w:rsidRPr="00E52CBB">
        <w:rPr>
          <w:i/>
          <w:iCs/>
        </w:rPr>
        <w:t>revenue</w:t>
      </w:r>
    </w:p>
    <w:p w14:paraId="1A247CDE" w14:textId="32611312" w:rsidR="00D77DBE" w:rsidRPr="00D77DBE" w:rsidRDefault="00D77DBE" w:rsidP="00D77DBE">
      <w:pPr>
        <w:rPr>
          <w:lang w:val="en-US"/>
        </w:rPr>
      </w:pPr>
      <w:r w:rsidRPr="00D77DBE">
        <w:rPr>
          <w:lang w:val="en-US"/>
        </w:rPr>
        <w:t>Grants are recognised as revenue when they become receivable unless there is an obligation in substance to return the funds if conditions of the grant are not met. If there is such an obligation, the grants are initially recorded as grants received in advance and recognised as revenue when conditions of the grant are satisfied.</w:t>
      </w:r>
    </w:p>
    <w:p w14:paraId="04D7045A" w14:textId="77777777" w:rsidR="00D77DBE" w:rsidRPr="00E52CBB" w:rsidRDefault="00D77DBE" w:rsidP="00D77DBE">
      <w:pPr>
        <w:pStyle w:val="Heading5"/>
        <w:rPr>
          <w:i/>
          <w:iCs/>
          <w:lang w:val="en-US"/>
        </w:rPr>
      </w:pPr>
      <w:r w:rsidRPr="00E52CBB">
        <w:rPr>
          <w:i/>
          <w:iCs/>
          <w:lang w:val="en-US"/>
        </w:rPr>
        <w:t xml:space="preserve">Research revenue </w:t>
      </w:r>
    </w:p>
    <w:p w14:paraId="47CEB0E9" w14:textId="7991460A" w:rsidR="00D77DBE" w:rsidRPr="00D77DBE" w:rsidRDefault="00D77DBE" w:rsidP="00D77DBE">
      <w:pPr>
        <w:rPr>
          <w:lang w:val="en-US"/>
        </w:rPr>
      </w:pPr>
      <w:r w:rsidRPr="00D77DBE">
        <w:rPr>
          <w:lang w:val="en-US"/>
        </w:rPr>
        <w:t xml:space="preserve">For an exchange research contract, revenue is recognised on a percentage completion basis when the conditions of the contracts have been met. The percentage of completion is measured by reference to the actual research expenditure incurred as a proportion to </w:t>
      </w:r>
      <w:r w:rsidRPr="00D77DBE">
        <w:rPr>
          <w:lang w:val="en-US"/>
        </w:rPr>
        <w:lastRenderedPageBreak/>
        <w:t>total expenditure expected to be incurred. A liability reflects funds that are subject to conditions that, if unfulfilled, are repayable until the condition is fulfilled.</w:t>
      </w:r>
    </w:p>
    <w:p w14:paraId="5F65A7AB" w14:textId="05DF0C3E" w:rsidR="00D77DBE" w:rsidRPr="00D77DBE" w:rsidRDefault="00D77DBE" w:rsidP="00D77DBE">
      <w:pPr>
        <w:rPr>
          <w:lang w:val="en-US"/>
        </w:rPr>
      </w:pPr>
      <w:r w:rsidRPr="00D77DBE">
        <w:rPr>
          <w:lang w:val="en-US"/>
        </w:rPr>
        <w:t>For a non-exchange research contract, the total funding receivable under the contract is recognised as revenue immediately, unless there are substantive conditions in the contract. If there are substantive conditions, revenue is recognised when the conditions are satisfied. Revenue for future periods is not recognised where the contract contains substantive termination provisions for failure to comply with the requirements of the contract. Conditions and termination provisions need to be substantive, which is assessed by considering factors such as contract monitoring mechanisms of the funder and the past practice of the funder.</w:t>
      </w:r>
    </w:p>
    <w:p w14:paraId="59DE40D5" w14:textId="77777777" w:rsidR="00D77DBE" w:rsidRPr="00D77DBE" w:rsidRDefault="00D77DBE" w:rsidP="00D77DBE">
      <w:pPr>
        <w:pStyle w:val="Heading5"/>
        <w:rPr>
          <w:lang w:val="en-US"/>
        </w:rPr>
      </w:pPr>
      <w:r w:rsidRPr="00E52CBB">
        <w:rPr>
          <w:i/>
          <w:iCs/>
          <w:lang w:val="en-US"/>
        </w:rPr>
        <w:t>Dividend</w:t>
      </w:r>
      <w:r w:rsidRPr="00D77DBE">
        <w:rPr>
          <w:lang w:val="en-US"/>
        </w:rPr>
        <w:t xml:space="preserve"> </w:t>
      </w:r>
      <w:r w:rsidRPr="00E52CBB">
        <w:rPr>
          <w:i/>
          <w:iCs/>
          <w:lang w:val="en-US"/>
        </w:rPr>
        <w:t>revenue</w:t>
      </w:r>
      <w:r w:rsidRPr="00D77DBE">
        <w:rPr>
          <w:lang w:val="en-US"/>
        </w:rPr>
        <w:t xml:space="preserve"> </w:t>
      </w:r>
    </w:p>
    <w:p w14:paraId="3E6A12EE" w14:textId="77777777" w:rsidR="00D77DBE" w:rsidRPr="00D77DBE" w:rsidRDefault="00D77DBE" w:rsidP="00D77DBE">
      <w:pPr>
        <w:rPr>
          <w:lang w:val="en-US"/>
        </w:rPr>
      </w:pPr>
      <w:r w:rsidRPr="00D77DBE">
        <w:rPr>
          <w:lang w:val="en-US"/>
        </w:rPr>
        <w:t>Revenue is recognised when the right to receive payment has been established.</w:t>
      </w:r>
    </w:p>
    <w:p w14:paraId="2B086ACD" w14:textId="77777777" w:rsidR="00D77DBE" w:rsidRPr="00B96E34" w:rsidRDefault="00D77DBE" w:rsidP="00D77DBE">
      <w:pPr>
        <w:pStyle w:val="Heading4"/>
        <w:rPr>
          <w:color w:val="00A2AC" w:themeColor="background2"/>
          <w:lang w:val="en-US"/>
        </w:rPr>
      </w:pPr>
      <w:r w:rsidRPr="00B96E34">
        <w:rPr>
          <w:color w:val="00A2AC" w:themeColor="background2"/>
          <w:lang w:val="en-US"/>
        </w:rPr>
        <w:t>Patient care revenue</w:t>
      </w:r>
    </w:p>
    <w:tbl>
      <w:tblPr>
        <w:tblW w:w="5000" w:type="pct"/>
        <w:tblCellMar>
          <w:top w:w="57" w:type="dxa"/>
          <w:left w:w="113" w:type="dxa"/>
          <w:bottom w:w="57" w:type="dxa"/>
          <w:right w:w="113" w:type="dxa"/>
        </w:tblCellMar>
        <w:tblLook w:val="0000" w:firstRow="0" w:lastRow="0" w:firstColumn="0" w:lastColumn="0" w:noHBand="0" w:noVBand="0"/>
      </w:tblPr>
      <w:tblGrid>
        <w:gridCol w:w="7066"/>
        <w:gridCol w:w="1286"/>
        <w:gridCol w:w="1286"/>
      </w:tblGrid>
      <w:tr w:rsidR="00D77DBE" w:rsidRPr="00D77DBE" w14:paraId="289ED106" w14:textId="77777777" w:rsidTr="00B96E34">
        <w:trPr>
          <w:trHeight w:val="57"/>
          <w:tblHeader/>
        </w:trPr>
        <w:tc>
          <w:tcPr>
            <w:tcW w:w="3666" w:type="pct"/>
            <w:tcBorders>
              <w:top w:val="single" w:sz="4" w:space="0" w:color="00A2AC" w:themeColor="background2"/>
            </w:tcBorders>
            <w:tcMar>
              <w:top w:w="28" w:type="dxa"/>
              <w:left w:w="57" w:type="dxa"/>
              <w:bottom w:w="85" w:type="dxa"/>
              <w:right w:w="113" w:type="dxa"/>
            </w:tcMar>
          </w:tcPr>
          <w:p w14:paraId="7CF60E04" w14:textId="77777777" w:rsidR="00D77DBE" w:rsidRPr="00B96E34" w:rsidRDefault="00D77DBE" w:rsidP="00B96E34">
            <w:pPr>
              <w:pStyle w:val="Performancetable9pt"/>
              <w:rPr>
                <w:color w:val="00A2AC" w:themeColor="background2"/>
              </w:rPr>
            </w:pPr>
          </w:p>
        </w:tc>
        <w:tc>
          <w:tcPr>
            <w:tcW w:w="1334" w:type="pct"/>
            <w:gridSpan w:val="2"/>
            <w:tcBorders>
              <w:top w:val="single" w:sz="4" w:space="0" w:color="00A2AC" w:themeColor="background2"/>
            </w:tcBorders>
            <w:tcMar>
              <w:top w:w="28" w:type="dxa"/>
              <w:left w:w="57" w:type="dxa"/>
              <w:bottom w:w="85" w:type="dxa"/>
              <w:right w:w="113" w:type="dxa"/>
            </w:tcMar>
          </w:tcPr>
          <w:p w14:paraId="06849D9A" w14:textId="77777777" w:rsidR="00D77DBE" w:rsidRPr="00B96E34" w:rsidRDefault="00D77DBE" w:rsidP="00B96E34">
            <w:pPr>
              <w:pStyle w:val="Performancetable9pt"/>
              <w:jc w:val="center"/>
              <w:rPr>
                <w:b/>
                <w:bCs/>
                <w:color w:val="00A2AC" w:themeColor="background2"/>
              </w:rPr>
            </w:pPr>
            <w:r w:rsidRPr="00B96E34">
              <w:rPr>
                <w:b/>
                <w:bCs/>
                <w:color w:val="00A2AC" w:themeColor="background2"/>
              </w:rPr>
              <w:t>Group</w:t>
            </w:r>
          </w:p>
        </w:tc>
      </w:tr>
      <w:tr w:rsidR="00D77DBE" w:rsidRPr="00D77DBE" w14:paraId="0EA069A3" w14:textId="77777777" w:rsidTr="00B96E34">
        <w:trPr>
          <w:trHeight w:val="57"/>
          <w:tblHeader/>
        </w:trPr>
        <w:tc>
          <w:tcPr>
            <w:tcW w:w="3666" w:type="pct"/>
            <w:tcBorders>
              <w:bottom w:val="single" w:sz="4" w:space="0" w:color="00A2AC" w:themeColor="background2"/>
            </w:tcBorders>
            <w:tcMar>
              <w:top w:w="28" w:type="dxa"/>
              <w:left w:w="57" w:type="dxa"/>
              <w:bottom w:w="85" w:type="dxa"/>
              <w:right w:w="113" w:type="dxa"/>
            </w:tcMar>
          </w:tcPr>
          <w:p w14:paraId="6FC58FDE" w14:textId="77777777" w:rsidR="00D77DBE" w:rsidRPr="00B96E34" w:rsidRDefault="00D77DBE" w:rsidP="00B96E34">
            <w:pPr>
              <w:pStyle w:val="Performancetable9pt"/>
              <w:rPr>
                <w:b/>
                <w:bCs/>
                <w:color w:val="00A2AC" w:themeColor="background2"/>
              </w:rPr>
            </w:pPr>
            <w:r w:rsidRPr="00B96E34">
              <w:rPr>
                <w:b/>
                <w:bCs/>
                <w:color w:val="00A2AC" w:themeColor="background2"/>
              </w:rPr>
              <w:t> </w:t>
            </w:r>
          </w:p>
        </w:tc>
        <w:tc>
          <w:tcPr>
            <w:tcW w:w="667" w:type="pct"/>
            <w:tcBorders>
              <w:bottom w:val="single" w:sz="4" w:space="0" w:color="00A2AC" w:themeColor="background2"/>
            </w:tcBorders>
            <w:shd w:val="solid" w:color="FFFFFF" w:fill="auto"/>
            <w:tcMar>
              <w:top w:w="28" w:type="dxa"/>
              <w:left w:w="57" w:type="dxa"/>
              <w:bottom w:w="85" w:type="dxa"/>
              <w:right w:w="113" w:type="dxa"/>
            </w:tcMar>
          </w:tcPr>
          <w:p w14:paraId="092D3CCD"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Actual</w:t>
            </w:r>
          </w:p>
          <w:p w14:paraId="27822F69"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2024</w:t>
            </w:r>
          </w:p>
          <w:p w14:paraId="486185B1"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 xml:space="preserve">$m </w:t>
            </w:r>
          </w:p>
        </w:tc>
        <w:tc>
          <w:tcPr>
            <w:tcW w:w="667" w:type="pct"/>
            <w:tcBorders>
              <w:bottom w:val="single" w:sz="4" w:space="0" w:color="00A2AC" w:themeColor="background2"/>
            </w:tcBorders>
            <w:tcMar>
              <w:top w:w="28" w:type="dxa"/>
              <w:left w:w="57" w:type="dxa"/>
              <w:bottom w:w="85" w:type="dxa"/>
              <w:right w:w="113" w:type="dxa"/>
            </w:tcMar>
          </w:tcPr>
          <w:p w14:paraId="6052BA21"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Actual</w:t>
            </w:r>
          </w:p>
          <w:p w14:paraId="60BB743B"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2023</w:t>
            </w:r>
          </w:p>
          <w:p w14:paraId="1266D906"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$m</w:t>
            </w:r>
          </w:p>
        </w:tc>
      </w:tr>
      <w:tr w:rsidR="00D77DBE" w:rsidRPr="00D77DBE" w14:paraId="4ABBE022" w14:textId="77777777" w:rsidTr="00B96E34">
        <w:trPr>
          <w:trHeight w:val="57"/>
        </w:trPr>
        <w:tc>
          <w:tcPr>
            <w:tcW w:w="3666" w:type="pct"/>
            <w:tcBorders>
              <w:top w:val="single" w:sz="4" w:space="0" w:color="00A2AC" w:themeColor="background2"/>
            </w:tcBorders>
            <w:tcMar>
              <w:top w:w="28" w:type="dxa"/>
              <w:left w:w="57" w:type="dxa"/>
              <w:bottom w:w="85" w:type="dxa"/>
              <w:right w:w="113" w:type="dxa"/>
            </w:tcMar>
          </w:tcPr>
          <w:p w14:paraId="3B015D5E" w14:textId="77777777" w:rsidR="00D77DBE" w:rsidRPr="00D77DBE" w:rsidRDefault="00D77DBE" w:rsidP="00B96E34">
            <w:pPr>
              <w:pStyle w:val="Performancetable9pt"/>
            </w:pPr>
            <w:r w:rsidRPr="00D77DBE">
              <w:t>Crown funding – health services</w:t>
            </w:r>
          </w:p>
        </w:tc>
        <w:tc>
          <w:tcPr>
            <w:tcW w:w="667" w:type="pct"/>
            <w:tcBorders>
              <w:top w:val="single" w:sz="4" w:space="0" w:color="00A2AC" w:themeColor="background2"/>
            </w:tcBorders>
            <w:shd w:val="solid" w:color="FFFFFF" w:fill="auto"/>
            <w:tcMar>
              <w:top w:w="28" w:type="dxa"/>
              <w:left w:w="57" w:type="dxa"/>
              <w:bottom w:w="85" w:type="dxa"/>
              <w:right w:w="113" w:type="dxa"/>
            </w:tcMar>
          </w:tcPr>
          <w:p w14:paraId="3E67C01B" w14:textId="77777777" w:rsidR="00D77DBE" w:rsidRPr="00D77DBE" w:rsidRDefault="00D77DBE" w:rsidP="00B96E34">
            <w:pPr>
              <w:pStyle w:val="Performancetable9pt"/>
              <w:jc w:val="right"/>
            </w:pPr>
            <w:r w:rsidRPr="00D77DBE">
              <w:t>23,245</w:t>
            </w:r>
          </w:p>
        </w:tc>
        <w:tc>
          <w:tcPr>
            <w:tcW w:w="667" w:type="pct"/>
            <w:tcBorders>
              <w:top w:val="single" w:sz="4" w:space="0" w:color="00A2AC" w:themeColor="background2"/>
            </w:tcBorders>
            <w:tcMar>
              <w:top w:w="28" w:type="dxa"/>
              <w:left w:w="57" w:type="dxa"/>
              <w:bottom w:w="85" w:type="dxa"/>
              <w:right w:w="113" w:type="dxa"/>
            </w:tcMar>
          </w:tcPr>
          <w:p w14:paraId="2D41A74C" w14:textId="77777777" w:rsidR="00D77DBE" w:rsidRPr="00D77DBE" w:rsidRDefault="00D77DBE" w:rsidP="00B96E34">
            <w:pPr>
              <w:pStyle w:val="Performancetable9pt"/>
              <w:jc w:val="right"/>
            </w:pPr>
            <w:r w:rsidRPr="00D77DBE">
              <w:t>20,714</w:t>
            </w:r>
          </w:p>
        </w:tc>
      </w:tr>
      <w:tr w:rsidR="00D77DBE" w:rsidRPr="00D77DBE" w14:paraId="6E65F7A0" w14:textId="77777777" w:rsidTr="00B96E34">
        <w:trPr>
          <w:trHeight w:val="57"/>
        </w:trPr>
        <w:tc>
          <w:tcPr>
            <w:tcW w:w="3666" w:type="pct"/>
            <w:tcMar>
              <w:top w:w="28" w:type="dxa"/>
              <w:left w:w="57" w:type="dxa"/>
              <w:bottom w:w="85" w:type="dxa"/>
              <w:right w:w="113" w:type="dxa"/>
            </w:tcMar>
          </w:tcPr>
          <w:p w14:paraId="249243CE" w14:textId="77777777" w:rsidR="00D77DBE" w:rsidRPr="00D77DBE" w:rsidRDefault="00D77DBE" w:rsidP="00B96E34">
            <w:pPr>
              <w:pStyle w:val="Performancetable9pt"/>
            </w:pPr>
            <w:r w:rsidRPr="00D77DBE">
              <w:t>Crown funding – Covid-19 response</w:t>
            </w:r>
          </w:p>
        </w:tc>
        <w:tc>
          <w:tcPr>
            <w:tcW w:w="667" w:type="pct"/>
            <w:shd w:val="solid" w:color="FFFFFF" w:fill="auto"/>
            <w:tcMar>
              <w:top w:w="28" w:type="dxa"/>
              <w:left w:w="57" w:type="dxa"/>
              <w:bottom w:w="85" w:type="dxa"/>
              <w:right w:w="113" w:type="dxa"/>
            </w:tcMar>
          </w:tcPr>
          <w:p w14:paraId="1A400C4E" w14:textId="77777777" w:rsidR="00D77DBE" w:rsidRPr="00D77DBE" w:rsidRDefault="00D77DBE" w:rsidP="00B96E34">
            <w:pPr>
              <w:pStyle w:val="Performancetable9pt"/>
              <w:jc w:val="right"/>
            </w:pPr>
            <w:r w:rsidRPr="00D77DBE">
              <w:t>238</w:t>
            </w:r>
          </w:p>
        </w:tc>
        <w:tc>
          <w:tcPr>
            <w:tcW w:w="667" w:type="pct"/>
            <w:tcMar>
              <w:top w:w="28" w:type="dxa"/>
              <w:left w:w="57" w:type="dxa"/>
              <w:bottom w:w="85" w:type="dxa"/>
              <w:right w:w="113" w:type="dxa"/>
            </w:tcMar>
          </w:tcPr>
          <w:p w14:paraId="2624D757" w14:textId="77777777" w:rsidR="00D77DBE" w:rsidRPr="00D77DBE" w:rsidRDefault="00D77DBE" w:rsidP="00B96E34">
            <w:pPr>
              <w:pStyle w:val="Performancetable9pt"/>
              <w:jc w:val="right"/>
            </w:pPr>
            <w:r w:rsidRPr="00D77DBE">
              <w:t>1,466</w:t>
            </w:r>
          </w:p>
        </w:tc>
      </w:tr>
      <w:tr w:rsidR="00D77DBE" w:rsidRPr="00D77DBE" w14:paraId="1552C315" w14:textId="77777777" w:rsidTr="00B96E34">
        <w:trPr>
          <w:trHeight w:val="57"/>
        </w:trPr>
        <w:tc>
          <w:tcPr>
            <w:tcW w:w="3666" w:type="pct"/>
            <w:tcMar>
              <w:top w:w="28" w:type="dxa"/>
              <w:left w:w="57" w:type="dxa"/>
              <w:bottom w:w="85" w:type="dxa"/>
              <w:right w:w="113" w:type="dxa"/>
            </w:tcMar>
          </w:tcPr>
          <w:p w14:paraId="58D998DA" w14:textId="77777777" w:rsidR="00D77DBE" w:rsidRPr="00D77DBE" w:rsidRDefault="00D77DBE" w:rsidP="00B96E34">
            <w:pPr>
              <w:pStyle w:val="Performancetable9pt"/>
            </w:pPr>
            <w:r w:rsidRPr="00D77DBE">
              <w:rPr>
                <w:b/>
                <w:bCs/>
              </w:rPr>
              <w:t>Total Crown funding</w:t>
            </w:r>
          </w:p>
        </w:tc>
        <w:tc>
          <w:tcPr>
            <w:tcW w:w="667" w:type="pct"/>
            <w:shd w:val="solid" w:color="FFFFFF" w:fill="auto"/>
            <w:tcMar>
              <w:top w:w="28" w:type="dxa"/>
              <w:left w:w="57" w:type="dxa"/>
              <w:bottom w:w="85" w:type="dxa"/>
              <w:right w:w="113" w:type="dxa"/>
            </w:tcMar>
          </w:tcPr>
          <w:p w14:paraId="2EC9DA68" w14:textId="77777777" w:rsidR="00D77DBE" w:rsidRPr="00D77DBE" w:rsidRDefault="00D77DBE" w:rsidP="00B96E34">
            <w:pPr>
              <w:pStyle w:val="Performancetable9pt"/>
              <w:jc w:val="right"/>
            </w:pPr>
            <w:r w:rsidRPr="00D77DBE">
              <w:rPr>
                <w:b/>
                <w:bCs/>
              </w:rPr>
              <w:t>23,483</w:t>
            </w:r>
          </w:p>
        </w:tc>
        <w:tc>
          <w:tcPr>
            <w:tcW w:w="667" w:type="pct"/>
            <w:tcMar>
              <w:top w:w="28" w:type="dxa"/>
              <w:left w:w="57" w:type="dxa"/>
              <w:bottom w:w="85" w:type="dxa"/>
              <w:right w:w="113" w:type="dxa"/>
            </w:tcMar>
          </w:tcPr>
          <w:p w14:paraId="10CCA140" w14:textId="77777777" w:rsidR="00D77DBE" w:rsidRPr="00D77DBE" w:rsidRDefault="00D77DBE" w:rsidP="00B96E34">
            <w:pPr>
              <w:pStyle w:val="Performancetable9pt"/>
              <w:jc w:val="right"/>
            </w:pPr>
            <w:r w:rsidRPr="00D77DBE">
              <w:rPr>
                <w:b/>
                <w:bCs/>
              </w:rPr>
              <w:t>22,180</w:t>
            </w:r>
          </w:p>
        </w:tc>
      </w:tr>
      <w:tr w:rsidR="00D77DBE" w:rsidRPr="00D77DBE" w14:paraId="00910AAD" w14:textId="77777777" w:rsidTr="00B96E34">
        <w:trPr>
          <w:trHeight w:val="57"/>
        </w:trPr>
        <w:tc>
          <w:tcPr>
            <w:tcW w:w="3666" w:type="pct"/>
            <w:tcMar>
              <w:top w:w="28" w:type="dxa"/>
              <w:left w:w="57" w:type="dxa"/>
              <w:bottom w:w="85" w:type="dxa"/>
              <w:right w:w="113" w:type="dxa"/>
            </w:tcMar>
          </w:tcPr>
          <w:p w14:paraId="2312C443" w14:textId="77777777" w:rsidR="00D77DBE" w:rsidRPr="00D77DBE" w:rsidRDefault="00D77DBE" w:rsidP="00B96E34">
            <w:pPr>
              <w:pStyle w:val="Performancetable9pt"/>
            </w:pPr>
            <w:r w:rsidRPr="00D77DBE">
              <w:t>ACC Contract revenue</w:t>
            </w:r>
          </w:p>
        </w:tc>
        <w:tc>
          <w:tcPr>
            <w:tcW w:w="667" w:type="pct"/>
            <w:shd w:val="solid" w:color="FFFFFF" w:fill="auto"/>
            <w:tcMar>
              <w:top w:w="28" w:type="dxa"/>
              <w:left w:w="57" w:type="dxa"/>
              <w:bottom w:w="85" w:type="dxa"/>
              <w:right w:w="113" w:type="dxa"/>
            </w:tcMar>
          </w:tcPr>
          <w:p w14:paraId="22000AB2" w14:textId="77777777" w:rsidR="00D77DBE" w:rsidRPr="00D77DBE" w:rsidRDefault="00D77DBE" w:rsidP="00B96E34">
            <w:pPr>
              <w:pStyle w:val="Performancetable9pt"/>
              <w:jc w:val="right"/>
            </w:pPr>
            <w:r w:rsidRPr="00D77DBE">
              <w:t>428</w:t>
            </w:r>
          </w:p>
        </w:tc>
        <w:tc>
          <w:tcPr>
            <w:tcW w:w="667" w:type="pct"/>
            <w:tcMar>
              <w:top w:w="28" w:type="dxa"/>
              <w:left w:w="57" w:type="dxa"/>
              <w:bottom w:w="85" w:type="dxa"/>
              <w:right w:w="113" w:type="dxa"/>
            </w:tcMar>
          </w:tcPr>
          <w:p w14:paraId="76A705A9" w14:textId="77777777" w:rsidR="00D77DBE" w:rsidRPr="00D77DBE" w:rsidRDefault="00D77DBE" w:rsidP="00B96E34">
            <w:pPr>
              <w:pStyle w:val="Performancetable9pt"/>
              <w:jc w:val="right"/>
            </w:pPr>
            <w:r w:rsidRPr="00D77DBE">
              <w:t>371</w:t>
            </w:r>
          </w:p>
        </w:tc>
      </w:tr>
      <w:tr w:rsidR="00D77DBE" w:rsidRPr="00D77DBE" w14:paraId="43CDC55A" w14:textId="77777777" w:rsidTr="00B96E34">
        <w:trPr>
          <w:trHeight w:val="57"/>
        </w:trPr>
        <w:tc>
          <w:tcPr>
            <w:tcW w:w="3666" w:type="pct"/>
            <w:tcMar>
              <w:top w:w="28" w:type="dxa"/>
              <w:left w:w="57" w:type="dxa"/>
              <w:bottom w:w="85" w:type="dxa"/>
              <w:right w:w="113" w:type="dxa"/>
            </w:tcMar>
          </w:tcPr>
          <w:p w14:paraId="57534013" w14:textId="77777777" w:rsidR="00D77DBE" w:rsidRPr="00D77DBE" w:rsidRDefault="00D77DBE" w:rsidP="00B96E34">
            <w:pPr>
              <w:pStyle w:val="Performancetable9pt"/>
            </w:pPr>
            <w:r w:rsidRPr="00D77DBE">
              <w:t>Other funding from the Crown/Crown Entities</w:t>
            </w:r>
          </w:p>
        </w:tc>
        <w:tc>
          <w:tcPr>
            <w:tcW w:w="667" w:type="pct"/>
            <w:shd w:val="solid" w:color="FFFFFF" w:fill="auto"/>
            <w:tcMar>
              <w:top w:w="28" w:type="dxa"/>
              <w:left w:w="57" w:type="dxa"/>
              <w:bottom w:w="85" w:type="dxa"/>
              <w:right w:w="113" w:type="dxa"/>
            </w:tcMar>
          </w:tcPr>
          <w:p w14:paraId="2FCDFFB5" w14:textId="77777777" w:rsidR="00D77DBE" w:rsidRPr="00D77DBE" w:rsidRDefault="00D77DBE" w:rsidP="00B96E34">
            <w:pPr>
              <w:pStyle w:val="Performancetable9pt"/>
              <w:jc w:val="right"/>
            </w:pPr>
            <w:r w:rsidRPr="00D77DBE">
              <w:t>2,560</w:t>
            </w:r>
          </w:p>
        </w:tc>
        <w:tc>
          <w:tcPr>
            <w:tcW w:w="667" w:type="pct"/>
            <w:tcMar>
              <w:top w:w="28" w:type="dxa"/>
              <w:left w:w="57" w:type="dxa"/>
              <w:bottom w:w="85" w:type="dxa"/>
              <w:right w:w="113" w:type="dxa"/>
            </w:tcMar>
          </w:tcPr>
          <w:p w14:paraId="0CD789CA" w14:textId="77777777" w:rsidR="00D77DBE" w:rsidRPr="00D77DBE" w:rsidRDefault="00D77DBE" w:rsidP="00B96E34">
            <w:pPr>
              <w:pStyle w:val="Performancetable9pt"/>
              <w:jc w:val="right"/>
            </w:pPr>
            <w:r w:rsidRPr="00D77DBE">
              <w:t>2,592</w:t>
            </w:r>
          </w:p>
        </w:tc>
      </w:tr>
      <w:tr w:rsidR="00D77DBE" w:rsidRPr="00D77DBE" w14:paraId="2303F435" w14:textId="77777777" w:rsidTr="00B96E34">
        <w:trPr>
          <w:trHeight w:val="57"/>
        </w:trPr>
        <w:tc>
          <w:tcPr>
            <w:tcW w:w="3666" w:type="pct"/>
            <w:tcBorders>
              <w:bottom w:val="single" w:sz="4" w:space="0" w:color="00A2AC" w:themeColor="background2"/>
            </w:tcBorders>
            <w:tcMar>
              <w:top w:w="28" w:type="dxa"/>
              <w:left w:w="57" w:type="dxa"/>
              <w:bottom w:w="85" w:type="dxa"/>
              <w:right w:w="113" w:type="dxa"/>
            </w:tcMar>
          </w:tcPr>
          <w:p w14:paraId="4818E5A9" w14:textId="77777777" w:rsidR="00D77DBE" w:rsidRPr="00D77DBE" w:rsidRDefault="00D77DBE" w:rsidP="00B96E34">
            <w:pPr>
              <w:pStyle w:val="Performancetable9pt"/>
            </w:pPr>
            <w:r w:rsidRPr="00D77DBE">
              <w:rPr>
                <w:b/>
                <w:bCs/>
              </w:rPr>
              <w:t>Total other funding from the Crown/Crown Entities</w:t>
            </w:r>
          </w:p>
        </w:tc>
        <w:tc>
          <w:tcPr>
            <w:tcW w:w="667" w:type="pct"/>
            <w:tcBorders>
              <w:bottom w:val="single" w:sz="4" w:space="0" w:color="00A2AC" w:themeColor="background2"/>
            </w:tcBorders>
            <w:shd w:val="solid" w:color="FFFFFF" w:fill="auto"/>
            <w:tcMar>
              <w:top w:w="28" w:type="dxa"/>
              <w:left w:w="57" w:type="dxa"/>
              <w:bottom w:w="85" w:type="dxa"/>
              <w:right w:w="113" w:type="dxa"/>
            </w:tcMar>
          </w:tcPr>
          <w:p w14:paraId="7E2F67AC" w14:textId="77777777" w:rsidR="00D77DBE" w:rsidRPr="00D77DBE" w:rsidRDefault="00D77DBE" w:rsidP="00B96E34">
            <w:pPr>
              <w:pStyle w:val="Performancetable9pt"/>
              <w:jc w:val="right"/>
            </w:pPr>
            <w:r w:rsidRPr="00D77DBE">
              <w:rPr>
                <w:b/>
                <w:bCs/>
              </w:rPr>
              <w:t>2,988</w:t>
            </w:r>
          </w:p>
        </w:tc>
        <w:tc>
          <w:tcPr>
            <w:tcW w:w="667" w:type="pct"/>
            <w:tcBorders>
              <w:bottom w:val="single" w:sz="4" w:space="0" w:color="00A2AC" w:themeColor="background2"/>
            </w:tcBorders>
            <w:tcMar>
              <w:top w:w="28" w:type="dxa"/>
              <w:left w:w="57" w:type="dxa"/>
              <w:bottom w:w="85" w:type="dxa"/>
              <w:right w:w="113" w:type="dxa"/>
            </w:tcMar>
          </w:tcPr>
          <w:p w14:paraId="7BA9252C" w14:textId="77777777" w:rsidR="00D77DBE" w:rsidRPr="00D77DBE" w:rsidRDefault="00D77DBE" w:rsidP="00B96E34">
            <w:pPr>
              <w:pStyle w:val="Performancetable9pt"/>
              <w:jc w:val="right"/>
            </w:pPr>
            <w:r w:rsidRPr="00D77DBE">
              <w:rPr>
                <w:b/>
                <w:bCs/>
              </w:rPr>
              <w:t>2,963</w:t>
            </w:r>
          </w:p>
        </w:tc>
      </w:tr>
      <w:tr w:rsidR="00D77DBE" w:rsidRPr="00D77DBE" w14:paraId="57B2DFD8" w14:textId="77777777" w:rsidTr="00B96E34">
        <w:trPr>
          <w:trHeight w:val="57"/>
        </w:trPr>
        <w:tc>
          <w:tcPr>
            <w:tcW w:w="366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69BC6C65" w14:textId="77777777" w:rsidR="00D77DBE" w:rsidRPr="00D77DBE" w:rsidRDefault="00D77DBE" w:rsidP="00B96E34">
            <w:pPr>
              <w:pStyle w:val="Performancetable9pt"/>
            </w:pPr>
            <w:r w:rsidRPr="00D77DBE">
              <w:rPr>
                <w:b/>
                <w:bCs/>
              </w:rPr>
              <w:t>Total patient care revenue</w:t>
            </w:r>
          </w:p>
        </w:tc>
        <w:tc>
          <w:tcPr>
            <w:tcW w:w="667" w:type="pct"/>
            <w:tcBorders>
              <w:top w:val="single" w:sz="4" w:space="0" w:color="00A2AC" w:themeColor="background2"/>
              <w:bottom w:val="single" w:sz="4" w:space="0" w:color="00A2AC" w:themeColor="background2"/>
            </w:tcBorders>
            <w:shd w:val="solid" w:color="FFFFFF" w:fill="auto"/>
            <w:tcMar>
              <w:top w:w="28" w:type="dxa"/>
              <w:left w:w="57" w:type="dxa"/>
              <w:bottom w:w="85" w:type="dxa"/>
              <w:right w:w="113" w:type="dxa"/>
            </w:tcMar>
          </w:tcPr>
          <w:p w14:paraId="7C97420B" w14:textId="77777777" w:rsidR="00D77DBE" w:rsidRPr="00D77DBE" w:rsidRDefault="00D77DBE" w:rsidP="00B96E34">
            <w:pPr>
              <w:pStyle w:val="Performancetable9pt"/>
              <w:jc w:val="right"/>
            </w:pPr>
            <w:r w:rsidRPr="00D77DBE">
              <w:rPr>
                <w:b/>
                <w:bCs/>
              </w:rPr>
              <w:t>26,471</w:t>
            </w:r>
          </w:p>
        </w:tc>
        <w:tc>
          <w:tcPr>
            <w:tcW w:w="667"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51CD9AA7" w14:textId="77777777" w:rsidR="00D77DBE" w:rsidRPr="00D77DBE" w:rsidRDefault="00D77DBE" w:rsidP="00B96E34">
            <w:pPr>
              <w:pStyle w:val="Performancetable9pt"/>
              <w:jc w:val="right"/>
            </w:pPr>
            <w:r w:rsidRPr="00D77DBE">
              <w:rPr>
                <w:b/>
                <w:bCs/>
              </w:rPr>
              <w:t>25,143</w:t>
            </w:r>
          </w:p>
        </w:tc>
      </w:tr>
    </w:tbl>
    <w:p w14:paraId="04423FE2" w14:textId="77777777" w:rsidR="00D77DBE" w:rsidRPr="00D77DBE" w:rsidRDefault="00D77DBE" w:rsidP="00D77DBE">
      <w:pPr>
        <w:rPr>
          <w:b/>
          <w:bCs/>
          <w:lang w:val="en-US"/>
        </w:rPr>
      </w:pPr>
    </w:p>
    <w:p w14:paraId="46B92D96" w14:textId="77777777" w:rsidR="00B96E34" w:rsidRDefault="00B96E34">
      <w:pPr>
        <w:spacing w:before="0" w:after="160" w:line="259" w:lineRule="auto"/>
        <w:rPr>
          <w:rFonts w:asciiTheme="majorHAnsi" w:eastAsiaTheme="majorEastAsia" w:hAnsiTheme="majorHAnsi" w:cstheme="majorBidi"/>
          <w:b/>
          <w:iCs/>
          <w:color w:val="00A2AC" w:themeColor="background2"/>
          <w:sz w:val="28"/>
          <w:lang w:val="en-US"/>
        </w:rPr>
      </w:pPr>
      <w:r>
        <w:rPr>
          <w:color w:val="00A2AC" w:themeColor="background2"/>
          <w:lang w:val="en-US"/>
        </w:rPr>
        <w:br w:type="page"/>
      </w:r>
    </w:p>
    <w:p w14:paraId="7C996F7B" w14:textId="3F80AEA8" w:rsidR="00D77DBE" w:rsidRPr="00B96E34" w:rsidRDefault="00D77DBE" w:rsidP="00B96E34">
      <w:pPr>
        <w:pStyle w:val="Heading4"/>
        <w:rPr>
          <w:color w:val="00A2AC" w:themeColor="background2"/>
          <w:lang w:val="en-US"/>
        </w:rPr>
      </w:pPr>
      <w:r w:rsidRPr="00B96E34">
        <w:rPr>
          <w:color w:val="00A2AC" w:themeColor="background2"/>
          <w:lang w:val="en-US"/>
        </w:rPr>
        <w:lastRenderedPageBreak/>
        <w:t>Other revenue</w:t>
      </w:r>
    </w:p>
    <w:tbl>
      <w:tblPr>
        <w:tblW w:w="5000" w:type="pct"/>
        <w:tblBorders>
          <w:bottom w:val="single" w:sz="4" w:space="0" w:color="00A2AC" w:themeColor="background2"/>
        </w:tblBorders>
        <w:tblCellMar>
          <w:top w:w="57" w:type="dxa"/>
          <w:left w:w="113" w:type="dxa"/>
          <w:bottom w:w="57" w:type="dxa"/>
          <w:right w:w="113" w:type="dxa"/>
        </w:tblCellMar>
        <w:tblLook w:val="0000" w:firstRow="0" w:lastRow="0" w:firstColumn="0" w:lastColumn="0" w:noHBand="0" w:noVBand="0"/>
      </w:tblPr>
      <w:tblGrid>
        <w:gridCol w:w="7066"/>
        <w:gridCol w:w="1286"/>
        <w:gridCol w:w="1286"/>
      </w:tblGrid>
      <w:tr w:rsidR="00D77DBE" w:rsidRPr="00D77DBE" w14:paraId="4DFC9472" w14:textId="77777777" w:rsidTr="00B96E34">
        <w:trPr>
          <w:trHeight w:val="57"/>
          <w:tblHeader/>
        </w:trPr>
        <w:tc>
          <w:tcPr>
            <w:tcW w:w="366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2556AC3C" w14:textId="77777777" w:rsidR="00D77DBE" w:rsidRPr="00D77DBE" w:rsidRDefault="00D77DBE" w:rsidP="00B96E34">
            <w:pPr>
              <w:pStyle w:val="Performancetable9pt"/>
            </w:pPr>
          </w:p>
        </w:tc>
        <w:tc>
          <w:tcPr>
            <w:tcW w:w="1334" w:type="pct"/>
            <w:gridSpan w:val="2"/>
            <w:tcBorders>
              <w:top w:val="single" w:sz="4" w:space="0" w:color="00A2AC" w:themeColor="background2"/>
              <w:bottom w:val="single" w:sz="4" w:space="0" w:color="00A2AC" w:themeColor="background2"/>
            </w:tcBorders>
            <w:tcMar>
              <w:top w:w="28" w:type="dxa"/>
              <w:left w:w="57" w:type="dxa"/>
              <w:bottom w:w="85" w:type="dxa"/>
              <w:right w:w="113" w:type="dxa"/>
            </w:tcMar>
          </w:tcPr>
          <w:p w14:paraId="091A38AA" w14:textId="77777777" w:rsidR="00D77DBE" w:rsidRPr="00B96E34" w:rsidRDefault="00D77DBE" w:rsidP="00B96E34">
            <w:pPr>
              <w:pStyle w:val="Performancetable9pt"/>
              <w:rPr>
                <w:b/>
                <w:bCs/>
                <w:color w:val="00A2AC" w:themeColor="background2"/>
              </w:rPr>
            </w:pPr>
            <w:r w:rsidRPr="00B96E34">
              <w:rPr>
                <w:b/>
                <w:bCs/>
                <w:color w:val="00A2AC" w:themeColor="background2"/>
              </w:rPr>
              <w:t>Group</w:t>
            </w:r>
          </w:p>
        </w:tc>
      </w:tr>
      <w:tr w:rsidR="00D77DBE" w:rsidRPr="00D77DBE" w14:paraId="71CB681D" w14:textId="77777777" w:rsidTr="00B96E34">
        <w:trPr>
          <w:trHeight w:val="57"/>
          <w:tblHeader/>
        </w:trPr>
        <w:tc>
          <w:tcPr>
            <w:tcW w:w="366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6DD7A637" w14:textId="77777777" w:rsidR="00D77DBE" w:rsidRPr="00D77DBE" w:rsidRDefault="00D77DBE" w:rsidP="00B96E34">
            <w:pPr>
              <w:pStyle w:val="Performancetable9pt"/>
              <w:rPr>
                <w:b/>
                <w:bCs/>
              </w:rPr>
            </w:pPr>
            <w:r w:rsidRPr="00D77DBE">
              <w:rPr>
                <w:b/>
                <w:bCs/>
              </w:rPr>
              <w:t> </w:t>
            </w:r>
          </w:p>
        </w:tc>
        <w:tc>
          <w:tcPr>
            <w:tcW w:w="667" w:type="pct"/>
            <w:tcBorders>
              <w:top w:val="single" w:sz="4" w:space="0" w:color="00A2AC" w:themeColor="background2"/>
              <w:bottom w:val="single" w:sz="4" w:space="0" w:color="00A2AC" w:themeColor="background2"/>
            </w:tcBorders>
            <w:shd w:val="solid" w:color="FFFFFF" w:fill="auto"/>
            <w:tcMar>
              <w:top w:w="28" w:type="dxa"/>
              <w:left w:w="57" w:type="dxa"/>
              <w:bottom w:w="85" w:type="dxa"/>
              <w:right w:w="113" w:type="dxa"/>
            </w:tcMar>
          </w:tcPr>
          <w:p w14:paraId="05106CCB"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Actual</w:t>
            </w:r>
          </w:p>
          <w:p w14:paraId="622A4EEF"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2024</w:t>
            </w:r>
          </w:p>
          <w:p w14:paraId="0C230098"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 xml:space="preserve">$m </w:t>
            </w:r>
          </w:p>
        </w:tc>
        <w:tc>
          <w:tcPr>
            <w:tcW w:w="667"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35DA6B8F"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Actual</w:t>
            </w:r>
          </w:p>
          <w:p w14:paraId="175D2A76"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2023</w:t>
            </w:r>
          </w:p>
          <w:p w14:paraId="6C32BEB7"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$m</w:t>
            </w:r>
          </w:p>
        </w:tc>
      </w:tr>
      <w:tr w:rsidR="00D77DBE" w:rsidRPr="00D77DBE" w14:paraId="4639C3D6" w14:textId="77777777" w:rsidTr="00B96E34">
        <w:trPr>
          <w:trHeight w:val="57"/>
        </w:trPr>
        <w:tc>
          <w:tcPr>
            <w:tcW w:w="3666" w:type="pct"/>
            <w:tcBorders>
              <w:top w:val="single" w:sz="4" w:space="0" w:color="00A2AC" w:themeColor="background2"/>
            </w:tcBorders>
            <w:tcMar>
              <w:top w:w="28" w:type="dxa"/>
              <w:left w:w="57" w:type="dxa"/>
              <w:bottom w:w="85" w:type="dxa"/>
              <w:right w:w="113" w:type="dxa"/>
            </w:tcMar>
          </w:tcPr>
          <w:p w14:paraId="236627A2" w14:textId="77777777" w:rsidR="00D77DBE" w:rsidRPr="00D77DBE" w:rsidRDefault="00D77DBE" w:rsidP="00B96E34">
            <w:pPr>
              <w:pStyle w:val="Performancetable9pt"/>
            </w:pPr>
            <w:r w:rsidRPr="00D77DBE">
              <w:t>Gain on sale of property, plant and equipment</w:t>
            </w:r>
          </w:p>
        </w:tc>
        <w:tc>
          <w:tcPr>
            <w:tcW w:w="667" w:type="pct"/>
            <w:tcBorders>
              <w:top w:val="single" w:sz="4" w:space="0" w:color="00A2AC" w:themeColor="background2"/>
            </w:tcBorders>
            <w:shd w:val="solid" w:color="FFFFFF" w:fill="auto"/>
            <w:tcMar>
              <w:top w:w="28" w:type="dxa"/>
              <w:left w:w="57" w:type="dxa"/>
              <w:bottom w:w="85" w:type="dxa"/>
              <w:right w:w="113" w:type="dxa"/>
            </w:tcMar>
          </w:tcPr>
          <w:p w14:paraId="210B3883" w14:textId="77777777" w:rsidR="00D77DBE" w:rsidRPr="00D77DBE" w:rsidRDefault="00D77DBE" w:rsidP="00B96E34">
            <w:pPr>
              <w:pStyle w:val="Performancetable9pt"/>
              <w:jc w:val="right"/>
            </w:pPr>
            <w:r w:rsidRPr="00D77DBE">
              <w:t>5</w:t>
            </w:r>
          </w:p>
        </w:tc>
        <w:tc>
          <w:tcPr>
            <w:tcW w:w="667" w:type="pct"/>
            <w:tcBorders>
              <w:top w:val="single" w:sz="4" w:space="0" w:color="00A2AC" w:themeColor="background2"/>
            </w:tcBorders>
            <w:tcMar>
              <w:top w:w="28" w:type="dxa"/>
              <w:left w:w="57" w:type="dxa"/>
              <w:bottom w:w="85" w:type="dxa"/>
              <w:right w:w="113" w:type="dxa"/>
            </w:tcMar>
          </w:tcPr>
          <w:p w14:paraId="4683B814" w14:textId="77777777" w:rsidR="00D77DBE" w:rsidRPr="00D77DBE" w:rsidRDefault="00D77DBE" w:rsidP="00B96E34">
            <w:pPr>
              <w:pStyle w:val="Performancetable9pt"/>
              <w:jc w:val="right"/>
            </w:pPr>
            <w:r w:rsidRPr="00D77DBE">
              <w:t>1</w:t>
            </w:r>
          </w:p>
        </w:tc>
      </w:tr>
      <w:tr w:rsidR="00D77DBE" w:rsidRPr="00D77DBE" w14:paraId="5DA21523" w14:textId="77777777" w:rsidTr="00B96E34">
        <w:trPr>
          <w:trHeight w:val="57"/>
        </w:trPr>
        <w:tc>
          <w:tcPr>
            <w:tcW w:w="3666" w:type="pct"/>
            <w:tcMar>
              <w:top w:w="28" w:type="dxa"/>
              <w:left w:w="57" w:type="dxa"/>
              <w:bottom w:w="85" w:type="dxa"/>
              <w:right w:w="113" w:type="dxa"/>
            </w:tcMar>
          </w:tcPr>
          <w:p w14:paraId="311ACA26" w14:textId="77777777" w:rsidR="00D77DBE" w:rsidRPr="00D77DBE" w:rsidRDefault="00D77DBE" w:rsidP="00B96E34">
            <w:pPr>
              <w:pStyle w:val="Performancetable9pt"/>
            </w:pPr>
            <w:r w:rsidRPr="00D77DBE">
              <w:t>Donations and bequests received</w:t>
            </w:r>
          </w:p>
        </w:tc>
        <w:tc>
          <w:tcPr>
            <w:tcW w:w="667" w:type="pct"/>
            <w:shd w:val="solid" w:color="FFFFFF" w:fill="auto"/>
            <w:tcMar>
              <w:top w:w="28" w:type="dxa"/>
              <w:left w:w="57" w:type="dxa"/>
              <w:bottom w:w="85" w:type="dxa"/>
              <w:right w:w="113" w:type="dxa"/>
            </w:tcMar>
          </w:tcPr>
          <w:p w14:paraId="6BC9F2BD" w14:textId="77777777" w:rsidR="00D77DBE" w:rsidRPr="00D77DBE" w:rsidRDefault="00D77DBE" w:rsidP="00B96E34">
            <w:pPr>
              <w:pStyle w:val="Performancetable9pt"/>
              <w:jc w:val="right"/>
            </w:pPr>
            <w:r w:rsidRPr="00D77DBE">
              <w:t>25</w:t>
            </w:r>
          </w:p>
        </w:tc>
        <w:tc>
          <w:tcPr>
            <w:tcW w:w="667" w:type="pct"/>
            <w:tcMar>
              <w:top w:w="28" w:type="dxa"/>
              <w:left w:w="57" w:type="dxa"/>
              <w:bottom w:w="85" w:type="dxa"/>
              <w:right w:w="113" w:type="dxa"/>
            </w:tcMar>
          </w:tcPr>
          <w:p w14:paraId="3D721BD2" w14:textId="77777777" w:rsidR="00D77DBE" w:rsidRPr="00D77DBE" w:rsidRDefault="00D77DBE" w:rsidP="00B96E34">
            <w:pPr>
              <w:pStyle w:val="Performancetable9pt"/>
              <w:jc w:val="right"/>
            </w:pPr>
            <w:r w:rsidRPr="00D77DBE">
              <w:t>27</w:t>
            </w:r>
          </w:p>
        </w:tc>
      </w:tr>
      <w:tr w:rsidR="00D77DBE" w:rsidRPr="00D77DBE" w14:paraId="751F0699" w14:textId="77777777" w:rsidTr="00B96E34">
        <w:trPr>
          <w:trHeight w:val="57"/>
        </w:trPr>
        <w:tc>
          <w:tcPr>
            <w:tcW w:w="3666" w:type="pct"/>
            <w:tcMar>
              <w:top w:w="28" w:type="dxa"/>
              <w:left w:w="57" w:type="dxa"/>
              <w:bottom w:w="85" w:type="dxa"/>
              <w:right w:w="113" w:type="dxa"/>
            </w:tcMar>
          </w:tcPr>
          <w:p w14:paraId="2E11D55B" w14:textId="77777777" w:rsidR="00D77DBE" w:rsidRPr="00D77DBE" w:rsidRDefault="00D77DBE" w:rsidP="00B96E34">
            <w:pPr>
              <w:pStyle w:val="Performancetable9pt"/>
            </w:pPr>
            <w:r w:rsidRPr="00D77DBE">
              <w:t>Rental and accommodation revenue</w:t>
            </w:r>
          </w:p>
        </w:tc>
        <w:tc>
          <w:tcPr>
            <w:tcW w:w="667" w:type="pct"/>
            <w:shd w:val="solid" w:color="FFFFFF" w:fill="auto"/>
            <w:tcMar>
              <w:top w:w="28" w:type="dxa"/>
              <w:left w:w="57" w:type="dxa"/>
              <w:bottom w:w="85" w:type="dxa"/>
              <w:right w:w="113" w:type="dxa"/>
            </w:tcMar>
          </w:tcPr>
          <w:p w14:paraId="7D32BE46" w14:textId="77777777" w:rsidR="00D77DBE" w:rsidRPr="00D77DBE" w:rsidRDefault="00D77DBE" w:rsidP="00B96E34">
            <w:pPr>
              <w:pStyle w:val="Performancetable9pt"/>
              <w:jc w:val="right"/>
            </w:pPr>
            <w:r w:rsidRPr="00D77DBE">
              <w:t>30</w:t>
            </w:r>
          </w:p>
        </w:tc>
        <w:tc>
          <w:tcPr>
            <w:tcW w:w="667" w:type="pct"/>
            <w:tcMar>
              <w:top w:w="28" w:type="dxa"/>
              <w:left w:w="57" w:type="dxa"/>
              <w:bottom w:w="85" w:type="dxa"/>
              <w:right w:w="113" w:type="dxa"/>
            </w:tcMar>
          </w:tcPr>
          <w:p w14:paraId="1EBA88CE" w14:textId="77777777" w:rsidR="00D77DBE" w:rsidRPr="00D77DBE" w:rsidRDefault="00D77DBE" w:rsidP="00B96E34">
            <w:pPr>
              <w:pStyle w:val="Performancetable9pt"/>
              <w:jc w:val="right"/>
            </w:pPr>
            <w:r w:rsidRPr="00D77DBE">
              <w:t>23</w:t>
            </w:r>
          </w:p>
        </w:tc>
      </w:tr>
      <w:tr w:rsidR="00D77DBE" w:rsidRPr="00D77DBE" w14:paraId="42EBA64F" w14:textId="77777777" w:rsidTr="00B96E34">
        <w:trPr>
          <w:trHeight w:val="57"/>
        </w:trPr>
        <w:tc>
          <w:tcPr>
            <w:tcW w:w="3666" w:type="pct"/>
            <w:tcMar>
              <w:top w:w="28" w:type="dxa"/>
              <w:left w:w="57" w:type="dxa"/>
              <w:bottom w:w="85" w:type="dxa"/>
              <w:right w:w="113" w:type="dxa"/>
            </w:tcMar>
          </w:tcPr>
          <w:p w14:paraId="424D0B86" w14:textId="77777777" w:rsidR="00D77DBE" w:rsidRPr="00D77DBE" w:rsidRDefault="00D77DBE" w:rsidP="00B96E34">
            <w:pPr>
              <w:pStyle w:val="Performancetable9pt"/>
            </w:pPr>
            <w:r w:rsidRPr="00D77DBE">
              <w:t>Direct charges revenue</w:t>
            </w:r>
          </w:p>
        </w:tc>
        <w:tc>
          <w:tcPr>
            <w:tcW w:w="667" w:type="pct"/>
            <w:shd w:val="solid" w:color="FFFFFF" w:fill="auto"/>
            <w:tcMar>
              <w:top w:w="28" w:type="dxa"/>
              <w:left w:w="57" w:type="dxa"/>
              <w:bottom w:w="85" w:type="dxa"/>
              <w:right w:w="113" w:type="dxa"/>
            </w:tcMar>
          </w:tcPr>
          <w:p w14:paraId="20BFFBE8" w14:textId="77777777" w:rsidR="00D77DBE" w:rsidRPr="00D77DBE" w:rsidRDefault="00D77DBE" w:rsidP="00B96E34">
            <w:pPr>
              <w:pStyle w:val="Performancetable9pt"/>
              <w:jc w:val="right"/>
            </w:pPr>
            <w:r w:rsidRPr="00D77DBE">
              <w:t>40</w:t>
            </w:r>
          </w:p>
        </w:tc>
        <w:tc>
          <w:tcPr>
            <w:tcW w:w="667" w:type="pct"/>
            <w:tcMar>
              <w:top w:w="28" w:type="dxa"/>
              <w:left w:w="57" w:type="dxa"/>
              <w:bottom w:w="85" w:type="dxa"/>
              <w:right w:w="113" w:type="dxa"/>
            </w:tcMar>
          </w:tcPr>
          <w:p w14:paraId="002FC029" w14:textId="77777777" w:rsidR="00D77DBE" w:rsidRPr="00D77DBE" w:rsidRDefault="00D77DBE" w:rsidP="00B96E34">
            <w:pPr>
              <w:pStyle w:val="Performancetable9pt"/>
              <w:jc w:val="right"/>
            </w:pPr>
            <w:r w:rsidRPr="00D77DBE">
              <w:t>35</w:t>
            </w:r>
          </w:p>
        </w:tc>
      </w:tr>
      <w:tr w:rsidR="00D77DBE" w:rsidRPr="00D77DBE" w14:paraId="3605D30C" w14:textId="77777777" w:rsidTr="00B96E34">
        <w:trPr>
          <w:trHeight w:val="57"/>
        </w:trPr>
        <w:tc>
          <w:tcPr>
            <w:tcW w:w="3666" w:type="pct"/>
            <w:tcMar>
              <w:top w:w="28" w:type="dxa"/>
              <w:left w:w="57" w:type="dxa"/>
              <w:bottom w:w="85" w:type="dxa"/>
              <w:right w:w="113" w:type="dxa"/>
            </w:tcMar>
          </w:tcPr>
          <w:p w14:paraId="6557EE21" w14:textId="77777777" w:rsidR="00D77DBE" w:rsidRPr="00D77DBE" w:rsidRDefault="00D77DBE" w:rsidP="00B96E34">
            <w:pPr>
              <w:pStyle w:val="Performancetable9pt"/>
            </w:pPr>
            <w:r w:rsidRPr="00D77DBE">
              <w:t>Drug trial revenue</w:t>
            </w:r>
          </w:p>
        </w:tc>
        <w:tc>
          <w:tcPr>
            <w:tcW w:w="667" w:type="pct"/>
            <w:shd w:val="solid" w:color="FFFFFF" w:fill="auto"/>
            <w:tcMar>
              <w:top w:w="28" w:type="dxa"/>
              <w:left w:w="57" w:type="dxa"/>
              <w:bottom w:w="85" w:type="dxa"/>
              <w:right w:w="113" w:type="dxa"/>
            </w:tcMar>
          </w:tcPr>
          <w:p w14:paraId="79575083" w14:textId="77777777" w:rsidR="00D77DBE" w:rsidRPr="00D77DBE" w:rsidRDefault="00D77DBE" w:rsidP="00B96E34">
            <w:pPr>
              <w:pStyle w:val="Performancetable9pt"/>
              <w:jc w:val="right"/>
            </w:pPr>
            <w:r w:rsidRPr="00D77DBE">
              <w:t>14</w:t>
            </w:r>
          </w:p>
        </w:tc>
        <w:tc>
          <w:tcPr>
            <w:tcW w:w="667" w:type="pct"/>
            <w:tcMar>
              <w:top w:w="28" w:type="dxa"/>
              <w:left w:w="57" w:type="dxa"/>
              <w:bottom w:w="85" w:type="dxa"/>
              <w:right w:w="113" w:type="dxa"/>
            </w:tcMar>
          </w:tcPr>
          <w:p w14:paraId="25B89A57" w14:textId="77777777" w:rsidR="00D77DBE" w:rsidRPr="00D77DBE" w:rsidRDefault="00D77DBE" w:rsidP="00B96E34">
            <w:pPr>
              <w:pStyle w:val="Performancetable9pt"/>
              <w:jc w:val="right"/>
            </w:pPr>
            <w:r w:rsidRPr="00D77DBE">
              <w:t>8</w:t>
            </w:r>
          </w:p>
        </w:tc>
      </w:tr>
      <w:tr w:rsidR="00D77DBE" w:rsidRPr="00D77DBE" w14:paraId="571D82F6" w14:textId="77777777" w:rsidTr="00B96E34">
        <w:trPr>
          <w:trHeight w:val="57"/>
        </w:trPr>
        <w:tc>
          <w:tcPr>
            <w:tcW w:w="3666" w:type="pct"/>
            <w:tcMar>
              <w:top w:w="28" w:type="dxa"/>
              <w:left w:w="57" w:type="dxa"/>
              <w:bottom w:w="85" w:type="dxa"/>
              <w:right w:w="113" w:type="dxa"/>
            </w:tcMar>
          </w:tcPr>
          <w:p w14:paraId="187E4C3A" w14:textId="77777777" w:rsidR="00D77DBE" w:rsidRPr="00D77DBE" w:rsidRDefault="00D77DBE" w:rsidP="00B96E34">
            <w:pPr>
              <w:pStyle w:val="Performancetable9pt"/>
            </w:pPr>
            <w:r w:rsidRPr="00D77DBE">
              <w:t>Research grants</w:t>
            </w:r>
          </w:p>
        </w:tc>
        <w:tc>
          <w:tcPr>
            <w:tcW w:w="667" w:type="pct"/>
            <w:shd w:val="solid" w:color="FFFFFF" w:fill="auto"/>
            <w:tcMar>
              <w:top w:w="28" w:type="dxa"/>
              <w:left w:w="57" w:type="dxa"/>
              <w:bottom w:w="85" w:type="dxa"/>
              <w:right w:w="113" w:type="dxa"/>
            </w:tcMar>
          </w:tcPr>
          <w:p w14:paraId="403F10E1" w14:textId="77777777" w:rsidR="00D77DBE" w:rsidRPr="00D77DBE" w:rsidRDefault="00D77DBE" w:rsidP="00B96E34">
            <w:pPr>
              <w:pStyle w:val="Performancetable9pt"/>
              <w:jc w:val="right"/>
            </w:pPr>
            <w:r w:rsidRPr="00D77DBE">
              <w:t>35</w:t>
            </w:r>
          </w:p>
        </w:tc>
        <w:tc>
          <w:tcPr>
            <w:tcW w:w="667" w:type="pct"/>
            <w:tcMar>
              <w:top w:w="28" w:type="dxa"/>
              <w:left w:w="57" w:type="dxa"/>
              <w:bottom w:w="85" w:type="dxa"/>
              <w:right w:w="113" w:type="dxa"/>
            </w:tcMar>
          </w:tcPr>
          <w:p w14:paraId="4E777056" w14:textId="77777777" w:rsidR="00D77DBE" w:rsidRPr="00D77DBE" w:rsidRDefault="00D77DBE" w:rsidP="00B96E34">
            <w:pPr>
              <w:pStyle w:val="Performancetable9pt"/>
              <w:jc w:val="right"/>
            </w:pPr>
            <w:r w:rsidRPr="00D77DBE">
              <w:t>33</w:t>
            </w:r>
          </w:p>
        </w:tc>
      </w:tr>
      <w:tr w:rsidR="00D77DBE" w:rsidRPr="00D77DBE" w14:paraId="4AD37797" w14:textId="77777777" w:rsidTr="00B96E34">
        <w:trPr>
          <w:trHeight w:val="57"/>
        </w:trPr>
        <w:tc>
          <w:tcPr>
            <w:tcW w:w="3666" w:type="pct"/>
            <w:tcBorders>
              <w:bottom w:val="single" w:sz="4" w:space="0" w:color="00A2AC" w:themeColor="background2"/>
            </w:tcBorders>
            <w:tcMar>
              <w:top w:w="28" w:type="dxa"/>
              <w:left w:w="57" w:type="dxa"/>
              <w:bottom w:w="85" w:type="dxa"/>
              <w:right w:w="113" w:type="dxa"/>
            </w:tcMar>
          </w:tcPr>
          <w:p w14:paraId="2235EA8A" w14:textId="77777777" w:rsidR="00D77DBE" w:rsidRPr="00D77DBE" w:rsidRDefault="00D77DBE" w:rsidP="00B96E34">
            <w:pPr>
              <w:pStyle w:val="Performancetable9pt"/>
            </w:pPr>
            <w:r w:rsidRPr="00D77DBE">
              <w:t>Other revenue (insurance claims, retail sales, carpark, laundry, pathology, equipment rental, training and consultancy fees)</w:t>
            </w:r>
          </w:p>
        </w:tc>
        <w:tc>
          <w:tcPr>
            <w:tcW w:w="667" w:type="pct"/>
            <w:tcBorders>
              <w:bottom w:val="single" w:sz="4" w:space="0" w:color="00A2AC" w:themeColor="background2"/>
            </w:tcBorders>
            <w:shd w:val="solid" w:color="FFFFFF" w:fill="auto"/>
            <w:tcMar>
              <w:top w:w="28" w:type="dxa"/>
              <w:left w:w="57" w:type="dxa"/>
              <w:bottom w:w="85" w:type="dxa"/>
              <w:right w:w="113" w:type="dxa"/>
            </w:tcMar>
          </w:tcPr>
          <w:p w14:paraId="09737B70" w14:textId="77777777" w:rsidR="00D77DBE" w:rsidRPr="00D77DBE" w:rsidRDefault="00D77DBE" w:rsidP="00B96E34">
            <w:pPr>
              <w:pStyle w:val="Performancetable9pt"/>
              <w:jc w:val="right"/>
            </w:pPr>
            <w:r w:rsidRPr="00D77DBE">
              <w:t>401</w:t>
            </w:r>
          </w:p>
        </w:tc>
        <w:tc>
          <w:tcPr>
            <w:tcW w:w="667" w:type="pct"/>
            <w:tcBorders>
              <w:bottom w:val="single" w:sz="4" w:space="0" w:color="00A2AC" w:themeColor="background2"/>
            </w:tcBorders>
            <w:tcMar>
              <w:top w:w="28" w:type="dxa"/>
              <w:left w:w="57" w:type="dxa"/>
              <w:bottom w:w="85" w:type="dxa"/>
              <w:right w:w="113" w:type="dxa"/>
            </w:tcMar>
          </w:tcPr>
          <w:p w14:paraId="2E534038" w14:textId="77777777" w:rsidR="00D77DBE" w:rsidRPr="00D77DBE" w:rsidRDefault="00D77DBE" w:rsidP="00B96E34">
            <w:pPr>
              <w:pStyle w:val="Performancetable9pt"/>
              <w:jc w:val="right"/>
            </w:pPr>
            <w:r w:rsidRPr="00D77DBE">
              <w:t>330</w:t>
            </w:r>
          </w:p>
        </w:tc>
      </w:tr>
      <w:tr w:rsidR="00D77DBE" w:rsidRPr="00D77DBE" w14:paraId="4CD93399" w14:textId="77777777" w:rsidTr="00B96E34">
        <w:trPr>
          <w:trHeight w:val="57"/>
        </w:trPr>
        <w:tc>
          <w:tcPr>
            <w:tcW w:w="3666"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2D9FAE21" w14:textId="77777777" w:rsidR="00D77DBE" w:rsidRPr="00D77DBE" w:rsidRDefault="00D77DBE" w:rsidP="00B96E34">
            <w:pPr>
              <w:pStyle w:val="Performancetable9pt"/>
            </w:pPr>
            <w:r w:rsidRPr="00D77DBE">
              <w:rPr>
                <w:b/>
                <w:bCs/>
              </w:rPr>
              <w:t>Total other revenue</w:t>
            </w:r>
          </w:p>
        </w:tc>
        <w:tc>
          <w:tcPr>
            <w:tcW w:w="667" w:type="pct"/>
            <w:tcBorders>
              <w:top w:val="single" w:sz="4" w:space="0" w:color="00A2AC" w:themeColor="background2"/>
              <w:bottom w:val="single" w:sz="4" w:space="0" w:color="00A2AC" w:themeColor="background2"/>
            </w:tcBorders>
            <w:shd w:val="solid" w:color="FFFFFF" w:fill="auto"/>
            <w:tcMar>
              <w:top w:w="28" w:type="dxa"/>
              <w:left w:w="57" w:type="dxa"/>
              <w:bottom w:w="85" w:type="dxa"/>
              <w:right w:w="113" w:type="dxa"/>
            </w:tcMar>
          </w:tcPr>
          <w:p w14:paraId="61E7EC65" w14:textId="77777777" w:rsidR="00D77DBE" w:rsidRPr="00D77DBE" w:rsidRDefault="00D77DBE" w:rsidP="00B96E34">
            <w:pPr>
              <w:pStyle w:val="Performancetable9pt"/>
              <w:jc w:val="right"/>
            </w:pPr>
            <w:r w:rsidRPr="00D77DBE">
              <w:rPr>
                <w:b/>
                <w:bCs/>
              </w:rPr>
              <w:t>550</w:t>
            </w:r>
          </w:p>
        </w:tc>
        <w:tc>
          <w:tcPr>
            <w:tcW w:w="667" w:type="pct"/>
            <w:tcBorders>
              <w:top w:val="single" w:sz="4" w:space="0" w:color="00A2AC" w:themeColor="background2"/>
              <w:bottom w:val="single" w:sz="4" w:space="0" w:color="00A2AC" w:themeColor="background2"/>
            </w:tcBorders>
            <w:tcMar>
              <w:top w:w="28" w:type="dxa"/>
              <w:left w:w="57" w:type="dxa"/>
              <w:bottom w:w="85" w:type="dxa"/>
              <w:right w:w="113" w:type="dxa"/>
            </w:tcMar>
          </w:tcPr>
          <w:p w14:paraId="1964D8AD" w14:textId="77777777" w:rsidR="00D77DBE" w:rsidRPr="00D77DBE" w:rsidRDefault="00D77DBE" w:rsidP="00B96E34">
            <w:pPr>
              <w:pStyle w:val="Performancetable9pt"/>
              <w:jc w:val="right"/>
            </w:pPr>
            <w:r w:rsidRPr="00D77DBE">
              <w:rPr>
                <w:b/>
                <w:bCs/>
              </w:rPr>
              <w:t>457</w:t>
            </w:r>
          </w:p>
        </w:tc>
      </w:tr>
    </w:tbl>
    <w:p w14:paraId="439D4AC0" w14:textId="77777777" w:rsidR="00D77DBE" w:rsidRPr="00D77DBE" w:rsidRDefault="00D77DBE" w:rsidP="00D77DBE">
      <w:pPr>
        <w:rPr>
          <w:b/>
          <w:bCs/>
          <w:lang w:val="en-US"/>
        </w:rPr>
      </w:pPr>
    </w:p>
    <w:p w14:paraId="04497D3F" w14:textId="77777777" w:rsidR="00D77DBE" w:rsidRPr="00B96E34" w:rsidRDefault="00D77DBE" w:rsidP="00B96E34">
      <w:pPr>
        <w:pStyle w:val="Heading4"/>
        <w:rPr>
          <w:color w:val="00A2AC" w:themeColor="background2"/>
          <w:lang w:val="en-US"/>
        </w:rPr>
      </w:pPr>
      <w:r w:rsidRPr="00B96E34">
        <w:rPr>
          <w:color w:val="00A2AC" w:themeColor="background2"/>
          <w:lang w:val="en-US"/>
        </w:rPr>
        <w:t>Non-cancellable leases as a lessor</w:t>
      </w:r>
    </w:p>
    <w:p w14:paraId="12569708" w14:textId="77777777" w:rsidR="00D77DBE" w:rsidRPr="00D77DBE" w:rsidRDefault="00D77DBE" w:rsidP="00D77DBE">
      <w:pPr>
        <w:rPr>
          <w:lang w:val="en-US"/>
        </w:rPr>
      </w:pPr>
      <w:r w:rsidRPr="00D77DBE">
        <w:rPr>
          <w:lang w:val="en-US"/>
        </w:rPr>
        <w:t>The future aggregate minimum lease payments to be received under non-cancellable operating leases are as follows:</w:t>
      </w:r>
    </w:p>
    <w:tbl>
      <w:tblPr>
        <w:tblW w:w="5000" w:type="pct"/>
        <w:tblBorders>
          <w:top w:val="single" w:sz="4" w:space="0" w:color="00A2AC" w:themeColor="background2"/>
          <w:bottom w:val="single" w:sz="4" w:space="0" w:color="00A2AC" w:themeColor="background2"/>
          <w:insideH w:val="single" w:sz="4" w:space="0" w:color="00A2AC" w:themeColor="background2"/>
        </w:tblBorders>
        <w:tblCellMar>
          <w:top w:w="57" w:type="dxa"/>
          <w:left w:w="113" w:type="dxa"/>
          <w:bottom w:w="57" w:type="dxa"/>
          <w:right w:w="113" w:type="dxa"/>
        </w:tblCellMar>
        <w:tblLook w:val="0000" w:firstRow="0" w:lastRow="0" w:firstColumn="0" w:lastColumn="0" w:noHBand="0" w:noVBand="0"/>
      </w:tblPr>
      <w:tblGrid>
        <w:gridCol w:w="7066"/>
        <w:gridCol w:w="1286"/>
        <w:gridCol w:w="1286"/>
      </w:tblGrid>
      <w:tr w:rsidR="00D77DBE" w:rsidRPr="00D77DBE" w14:paraId="596A1092" w14:textId="77777777" w:rsidTr="00B96E34">
        <w:trPr>
          <w:trHeight w:val="57"/>
          <w:tblHeader/>
        </w:trPr>
        <w:tc>
          <w:tcPr>
            <w:tcW w:w="3666" w:type="pct"/>
            <w:tcMar>
              <w:top w:w="28" w:type="dxa"/>
              <w:left w:w="57" w:type="dxa"/>
              <w:bottom w:w="85" w:type="dxa"/>
              <w:right w:w="113" w:type="dxa"/>
            </w:tcMar>
          </w:tcPr>
          <w:p w14:paraId="1EECC9C7" w14:textId="77777777" w:rsidR="00D77DBE" w:rsidRPr="00B96E34" w:rsidRDefault="00D77DBE" w:rsidP="00B96E34">
            <w:pPr>
              <w:pStyle w:val="Performancetable9pt"/>
              <w:rPr>
                <w:color w:val="00A2AC" w:themeColor="background2"/>
              </w:rPr>
            </w:pPr>
          </w:p>
        </w:tc>
        <w:tc>
          <w:tcPr>
            <w:tcW w:w="1334" w:type="pct"/>
            <w:gridSpan w:val="2"/>
            <w:tcMar>
              <w:top w:w="28" w:type="dxa"/>
              <w:left w:w="57" w:type="dxa"/>
              <w:bottom w:w="85" w:type="dxa"/>
              <w:right w:w="113" w:type="dxa"/>
            </w:tcMar>
          </w:tcPr>
          <w:p w14:paraId="7D058FC9" w14:textId="77777777" w:rsidR="00D77DBE" w:rsidRPr="00B96E34" w:rsidRDefault="00D77DBE" w:rsidP="00CD056E">
            <w:pPr>
              <w:pStyle w:val="Performancetable9pt"/>
              <w:jc w:val="center"/>
              <w:rPr>
                <w:b/>
                <w:bCs/>
                <w:color w:val="00A2AC" w:themeColor="background2"/>
              </w:rPr>
            </w:pPr>
            <w:r w:rsidRPr="00B96E34">
              <w:rPr>
                <w:b/>
                <w:bCs/>
                <w:color w:val="00A2AC" w:themeColor="background2"/>
              </w:rPr>
              <w:t>Group</w:t>
            </w:r>
          </w:p>
        </w:tc>
      </w:tr>
      <w:tr w:rsidR="00D77DBE" w:rsidRPr="00D77DBE" w14:paraId="074BA98A" w14:textId="77777777" w:rsidTr="00B96E34">
        <w:trPr>
          <w:trHeight w:val="218"/>
          <w:tblHeader/>
        </w:trPr>
        <w:tc>
          <w:tcPr>
            <w:tcW w:w="3666" w:type="pct"/>
            <w:tcBorders>
              <w:bottom w:val="single" w:sz="4" w:space="0" w:color="00A2AC" w:themeColor="background2"/>
            </w:tcBorders>
            <w:tcMar>
              <w:top w:w="28" w:type="dxa"/>
              <w:left w:w="57" w:type="dxa"/>
              <w:bottom w:w="85" w:type="dxa"/>
              <w:right w:w="113" w:type="dxa"/>
            </w:tcMar>
          </w:tcPr>
          <w:p w14:paraId="550AA94C" w14:textId="77777777" w:rsidR="00D77DBE" w:rsidRPr="00B96E34" w:rsidRDefault="00D77DBE" w:rsidP="00B96E34">
            <w:pPr>
              <w:pStyle w:val="Performancetable9pt"/>
              <w:rPr>
                <w:b/>
                <w:bCs/>
                <w:color w:val="00A2AC" w:themeColor="background2"/>
              </w:rPr>
            </w:pPr>
            <w:r w:rsidRPr="00B96E34">
              <w:rPr>
                <w:b/>
                <w:bCs/>
                <w:color w:val="00A2AC" w:themeColor="background2"/>
              </w:rPr>
              <w:t> </w:t>
            </w:r>
          </w:p>
        </w:tc>
        <w:tc>
          <w:tcPr>
            <w:tcW w:w="667" w:type="pct"/>
            <w:tcBorders>
              <w:bottom w:val="single" w:sz="4" w:space="0" w:color="00A2AC" w:themeColor="background2"/>
            </w:tcBorders>
            <w:shd w:val="solid" w:color="FFFFFF" w:fill="auto"/>
            <w:tcMar>
              <w:top w:w="28" w:type="dxa"/>
              <w:left w:w="57" w:type="dxa"/>
              <w:bottom w:w="85" w:type="dxa"/>
              <w:right w:w="113" w:type="dxa"/>
            </w:tcMar>
          </w:tcPr>
          <w:p w14:paraId="150DB6E8" w14:textId="77777777" w:rsidR="00D77DBE" w:rsidRPr="00B96E34" w:rsidRDefault="00D77DBE" w:rsidP="00CD056E">
            <w:pPr>
              <w:pStyle w:val="Performancetable9pt"/>
              <w:jc w:val="right"/>
              <w:rPr>
                <w:b/>
                <w:bCs/>
                <w:color w:val="00A2AC" w:themeColor="background2"/>
              </w:rPr>
            </w:pPr>
            <w:r w:rsidRPr="00B96E34">
              <w:rPr>
                <w:b/>
                <w:bCs/>
                <w:color w:val="00A2AC" w:themeColor="background2"/>
              </w:rPr>
              <w:t>Actual</w:t>
            </w:r>
          </w:p>
          <w:p w14:paraId="4A2EA425" w14:textId="77777777" w:rsidR="00D77DBE" w:rsidRPr="00B96E34" w:rsidRDefault="00D77DBE" w:rsidP="00CD056E">
            <w:pPr>
              <w:pStyle w:val="Performancetable9pt"/>
              <w:jc w:val="right"/>
              <w:rPr>
                <w:b/>
                <w:bCs/>
                <w:color w:val="00A2AC" w:themeColor="background2"/>
              </w:rPr>
            </w:pPr>
            <w:r w:rsidRPr="00B96E34">
              <w:rPr>
                <w:b/>
                <w:bCs/>
                <w:color w:val="00A2AC" w:themeColor="background2"/>
              </w:rPr>
              <w:t>2024</w:t>
            </w:r>
          </w:p>
          <w:p w14:paraId="7A5BEC51" w14:textId="77777777" w:rsidR="00D77DBE" w:rsidRPr="00B96E34" w:rsidRDefault="00D77DBE" w:rsidP="00CD056E">
            <w:pPr>
              <w:pStyle w:val="Performancetable9pt"/>
              <w:jc w:val="right"/>
              <w:rPr>
                <w:b/>
                <w:bCs/>
                <w:color w:val="00A2AC" w:themeColor="background2"/>
              </w:rPr>
            </w:pPr>
            <w:r w:rsidRPr="00B96E34">
              <w:rPr>
                <w:b/>
                <w:bCs/>
                <w:color w:val="00A2AC" w:themeColor="background2"/>
              </w:rPr>
              <w:t xml:space="preserve">$m </w:t>
            </w:r>
          </w:p>
        </w:tc>
        <w:tc>
          <w:tcPr>
            <w:tcW w:w="667" w:type="pct"/>
            <w:tcBorders>
              <w:bottom w:val="single" w:sz="4" w:space="0" w:color="00A2AC" w:themeColor="background2"/>
            </w:tcBorders>
            <w:tcMar>
              <w:top w:w="28" w:type="dxa"/>
              <w:left w:w="57" w:type="dxa"/>
              <w:bottom w:w="85" w:type="dxa"/>
              <w:right w:w="113" w:type="dxa"/>
            </w:tcMar>
          </w:tcPr>
          <w:p w14:paraId="3385C734" w14:textId="77777777" w:rsidR="00D77DBE" w:rsidRPr="00B96E34" w:rsidRDefault="00D77DBE" w:rsidP="00CD056E">
            <w:pPr>
              <w:pStyle w:val="Performancetable9pt"/>
              <w:jc w:val="right"/>
              <w:rPr>
                <w:b/>
                <w:bCs/>
                <w:color w:val="00A2AC" w:themeColor="background2"/>
              </w:rPr>
            </w:pPr>
            <w:r w:rsidRPr="00B96E34">
              <w:rPr>
                <w:b/>
                <w:bCs/>
                <w:color w:val="00A2AC" w:themeColor="background2"/>
              </w:rPr>
              <w:t>Actual</w:t>
            </w:r>
          </w:p>
          <w:p w14:paraId="2E37DF66" w14:textId="77777777" w:rsidR="00D77DBE" w:rsidRPr="00B96E34" w:rsidRDefault="00D77DBE" w:rsidP="00CD056E">
            <w:pPr>
              <w:pStyle w:val="Performancetable9pt"/>
              <w:jc w:val="right"/>
              <w:rPr>
                <w:b/>
                <w:bCs/>
                <w:color w:val="00A2AC" w:themeColor="background2"/>
              </w:rPr>
            </w:pPr>
            <w:r w:rsidRPr="00B96E34">
              <w:rPr>
                <w:b/>
                <w:bCs/>
                <w:color w:val="00A2AC" w:themeColor="background2"/>
              </w:rPr>
              <w:t>2023</w:t>
            </w:r>
          </w:p>
          <w:p w14:paraId="308206CD" w14:textId="77777777" w:rsidR="00D77DBE" w:rsidRPr="00B96E34" w:rsidRDefault="00D77DBE" w:rsidP="00CD056E">
            <w:pPr>
              <w:pStyle w:val="Performancetable9pt"/>
              <w:jc w:val="right"/>
              <w:rPr>
                <w:b/>
                <w:bCs/>
                <w:color w:val="00A2AC" w:themeColor="background2"/>
              </w:rPr>
            </w:pPr>
            <w:r w:rsidRPr="00B96E34">
              <w:rPr>
                <w:b/>
                <w:bCs/>
                <w:color w:val="00A2AC" w:themeColor="background2"/>
              </w:rPr>
              <w:t>$m</w:t>
            </w:r>
          </w:p>
        </w:tc>
      </w:tr>
      <w:tr w:rsidR="00D77DBE" w:rsidRPr="00D77DBE" w14:paraId="628F9FB4" w14:textId="77777777" w:rsidTr="00B96E34">
        <w:trPr>
          <w:trHeight w:val="42"/>
        </w:trPr>
        <w:tc>
          <w:tcPr>
            <w:tcW w:w="3666" w:type="pct"/>
            <w:tcBorders>
              <w:bottom w:val="nil"/>
            </w:tcBorders>
            <w:tcMar>
              <w:top w:w="28" w:type="dxa"/>
              <w:left w:w="57" w:type="dxa"/>
              <w:bottom w:w="85" w:type="dxa"/>
              <w:right w:w="113" w:type="dxa"/>
            </w:tcMar>
          </w:tcPr>
          <w:p w14:paraId="7CB3B60C" w14:textId="77777777" w:rsidR="00D77DBE" w:rsidRPr="00D77DBE" w:rsidRDefault="00D77DBE" w:rsidP="00B96E34">
            <w:pPr>
              <w:pStyle w:val="Performancetable9pt"/>
            </w:pPr>
            <w:r w:rsidRPr="00D77DBE">
              <w:t>Not later than one year</w:t>
            </w:r>
          </w:p>
        </w:tc>
        <w:tc>
          <w:tcPr>
            <w:tcW w:w="667" w:type="pct"/>
            <w:tcBorders>
              <w:bottom w:val="nil"/>
            </w:tcBorders>
            <w:shd w:val="solid" w:color="FFFFFF" w:fill="auto"/>
            <w:tcMar>
              <w:top w:w="28" w:type="dxa"/>
              <w:left w:w="57" w:type="dxa"/>
              <w:bottom w:w="85" w:type="dxa"/>
              <w:right w:w="113" w:type="dxa"/>
            </w:tcMar>
          </w:tcPr>
          <w:p w14:paraId="155BDCED" w14:textId="77777777" w:rsidR="00D77DBE" w:rsidRPr="00D77DBE" w:rsidRDefault="00D77DBE" w:rsidP="00CD056E">
            <w:pPr>
              <w:pStyle w:val="Performancetable9pt"/>
              <w:jc w:val="right"/>
            </w:pPr>
            <w:r w:rsidRPr="00D77DBE">
              <w:t>11</w:t>
            </w:r>
          </w:p>
        </w:tc>
        <w:tc>
          <w:tcPr>
            <w:tcW w:w="667" w:type="pct"/>
            <w:tcBorders>
              <w:bottom w:val="nil"/>
            </w:tcBorders>
            <w:tcMar>
              <w:top w:w="28" w:type="dxa"/>
              <w:left w:w="57" w:type="dxa"/>
              <w:bottom w:w="85" w:type="dxa"/>
              <w:right w:w="113" w:type="dxa"/>
            </w:tcMar>
          </w:tcPr>
          <w:p w14:paraId="00373F9A" w14:textId="77777777" w:rsidR="00D77DBE" w:rsidRPr="00D77DBE" w:rsidRDefault="00D77DBE" w:rsidP="00CD056E">
            <w:pPr>
              <w:pStyle w:val="Performancetable9pt"/>
              <w:jc w:val="right"/>
            </w:pPr>
            <w:r w:rsidRPr="00D77DBE">
              <w:t>22</w:t>
            </w:r>
          </w:p>
        </w:tc>
      </w:tr>
      <w:tr w:rsidR="00D77DBE" w:rsidRPr="00D77DBE" w14:paraId="09A70230" w14:textId="77777777" w:rsidTr="00B96E34">
        <w:trPr>
          <w:trHeight w:val="42"/>
        </w:trPr>
        <w:tc>
          <w:tcPr>
            <w:tcW w:w="3666" w:type="pct"/>
            <w:tcBorders>
              <w:top w:val="nil"/>
              <w:bottom w:val="nil"/>
            </w:tcBorders>
            <w:tcMar>
              <w:top w:w="28" w:type="dxa"/>
              <w:left w:w="57" w:type="dxa"/>
              <w:bottom w:w="85" w:type="dxa"/>
              <w:right w:w="113" w:type="dxa"/>
            </w:tcMar>
          </w:tcPr>
          <w:p w14:paraId="3AEEB567" w14:textId="77777777" w:rsidR="00D77DBE" w:rsidRPr="00D77DBE" w:rsidRDefault="00D77DBE" w:rsidP="00B96E34">
            <w:pPr>
              <w:pStyle w:val="Performancetable9pt"/>
            </w:pPr>
            <w:r w:rsidRPr="00D77DBE">
              <w:t>Later than one year and not later than five years</w:t>
            </w:r>
          </w:p>
        </w:tc>
        <w:tc>
          <w:tcPr>
            <w:tcW w:w="667" w:type="pct"/>
            <w:tcBorders>
              <w:top w:val="nil"/>
              <w:bottom w:val="nil"/>
            </w:tcBorders>
            <w:shd w:val="solid" w:color="FFFFFF" w:fill="auto"/>
            <w:tcMar>
              <w:top w:w="28" w:type="dxa"/>
              <w:left w:w="57" w:type="dxa"/>
              <w:bottom w:w="85" w:type="dxa"/>
              <w:right w:w="113" w:type="dxa"/>
            </w:tcMar>
          </w:tcPr>
          <w:p w14:paraId="72B1FFB0" w14:textId="77777777" w:rsidR="00D77DBE" w:rsidRPr="00D77DBE" w:rsidRDefault="00D77DBE" w:rsidP="00CD056E">
            <w:pPr>
              <w:pStyle w:val="Performancetable9pt"/>
              <w:jc w:val="right"/>
            </w:pPr>
            <w:r w:rsidRPr="00D77DBE">
              <w:t>21</w:t>
            </w:r>
          </w:p>
        </w:tc>
        <w:tc>
          <w:tcPr>
            <w:tcW w:w="667" w:type="pct"/>
            <w:tcBorders>
              <w:top w:val="nil"/>
              <w:bottom w:val="nil"/>
            </w:tcBorders>
            <w:tcMar>
              <w:top w:w="28" w:type="dxa"/>
              <w:left w:w="57" w:type="dxa"/>
              <w:bottom w:w="85" w:type="dxa"/>
              <w:right w:w="113" w:type="dxa"/>
            </w:tcMar>
          </w:tcPr>
          <w:p w14:paraId="31AB09E2" w14:textId="77777777" w:rsidR="00D77DBE" w:rsidRPr="00D77DBE" w:rsidRDefault="00D77DBE" w:rsidP="00CD056E">
            <w:pPr>
              <w:pStyle w:val="Performancetable9pt"/>
              <w:jc w:val="right"/>
            </w:pPr>
            <w:r w:rsidRPr="00D77DBE">
              <w:t>35</w:t>
            </w:r>
          </w:p>
        </w:tc>
      </w:tr>
      <w:tr w:rsidR="00D77DBE" w:rsidRPr="00D77DBE" w14:paraId="3008AA48" w14:textId="77777777" w:rsidTr="00B96E34">
        <w:trPr>
          <w:trHeight w:val="57"/>
        </w:trPr>
        <w:tc>
          <w:tcPr>
            <w:tcW w:w="3666" w:type="pct"/>
            <w:tcBorders>
              <w:top w:val="nil"/>
            </w:tcBorders>
            <w:tcMar>
              <w:top w:w="28" w:type="dxa"/>
              <w:left w:w="57" w:type="dxa"/>
              <w:bottom w:w="85" w:type="dxa"/>
              <w:right w:w="113" w:type="dxa"/>
            </w:tcMar>
          </w:tcPr>
          <w:p w14:paraId="670BB22B" w14:textId="77777777" w:rsidR="00D77DBE" w:rsidRPr="00D77DBE" w:rsidRDefault="00D77DBE" w:rsidP="00B96E34">
            <w:pPr>
              <w:pStyle w:val="Performancetable9pt"/>
            </w:pPr>
            <w:r w:rsidRPr="00D77DBE">
              <w:t>Later than five years</w:t>
            </w:r>
          </w:p>
        </w:tc>
        <w:tc>
          <w:tcPr>
            <w:tcW w:w="667" w:type="pct"/>
            <w:tcBorders>
              <w:top w:val="nil"/>
            </w:tcBorders>
            <w:shd w:val="solid" w:color="FFFFFF" w:fill="auto"/>
            <w:tcMar>
              <w:top w:w="28" w:type="dxa"/>
              <w:left w:w="57" w:type="dxa"/>
              <w:bottom w:w="85" w:type="dxa"/>
              <w:right w:w="113" w:type="dxa"/>
            </w:tcMar>
          </w:tcPr>
          <w:p w14:paraId="46BF0771" w14:textId="77777777" w:rsidR="00D77DBE" w:rsidRPr="00D77DBE" w:rsidRDefault="00D77DBE" w:rsidP="00CD056E">
            <w:pPr>
              <w:pStyle w:val="Performancetable9pt"/>
              <w:jc w:val="right"/>
            </w:pPr>
            <w:r w:rsidRPr="00D77DBE">
              <w:t>8</w:t>
            </w:r>
          </w:p>
        </w:tc>
        <w:tc>
          <w:tcPr>
            <w:tcW w:w="667" w:type="pct"/>
            <w:tcBorders>
              <w:top w:val="nil"/>
            </w:tcBorders>
            <w:tcMar>
              <w:top w:w="28" w:type="dxa"/>
              <w:left w:w="57" w:type="dxa"/>
              <w:bottom w:w="85" w:type="dxa"/>
              <w:right w:w="113" w:type="dxa"/>
            </w:tcMar>
          </w:tcPr>
          <w:p w14:paraId="298D6281" w14:textId="77777777" w:rsidR="00D77DBE" w:rsidRPr="00D77DBE" w:rsidRDefault="00D77DBE" w:rsidP="00CD056E">
            <w:pPr>
              <w:pStyle w:val="Performancetable9pt"/>
              <w:jc w:val="right"/>
            </w:pPr>
            <w:r w:rsidRPr="00D77DBE">
              <w:t>11</w:t>
            </w:r>
          </w:p>
        </w:tc>
      </w:tr>
      <w:tr w:rsidR="00D77DBE" w:rsidRPr="00D77DBE" w14:paraId="2DAB05D7" w14:textId="77777777" w:rsidTr="00B96E34">
        <w:trPr>
          <w:trHeight w:val="57"/>
        </w:trPr>
        <w:tc>
          <w:tcPr>
            <w:tcW w:w="3666" w:type="pct"/>
            <w:tcMar>
              <w:top w:w="28" w:type="dxa"/>
              <w:left w:w="57" w:type="dxa"/>
              <w:bottom w:w="85" w:type="dxa"/>
              <w:right w:w="113" w:type="dxa"/>
            </w:tcMar>
          </w:tcPr>
          <w:p w14:paraId="57796791" w14:textId="77777777" w:rsidR="00D77DBE" w:rsidRPr="00D77DBE" w:rsidRDefault="00D77DBE" w:rsidP="00B96E34">
            <w:pPr>
              <w:pStyle w:val="Performancetable9pt"/>
            </w:pPr>
            <w:r w:rsidRPr="00D77DBE">
              <w:rPr>
                <w:b/>
                <w:bCs/>
              </w:rPr>
              <w:t>Total future minimum lease payments to be received as a lessor</w:t>
            </w:r>
          </w:p>
        </w:tc>
        <w:tc>
          <w:tcPr>
            <w:tcW w:w="667" w:type="pct"/>
            <w:shd w:val="solid" w:color="FFFFFF" w:fill="auto"/>
            <w:tcMar>
              <w:top w:w="28" w:type="dxa"/>
              <w:left w:w="57" w:type="dxa"/>
              <w:bottom w:w="85" w:type="dxa"/>
              <w:right w:w="113" w:type="dxa"/>
            </w:tcMar>
          </w:tcPr>
          <w:p w14:paraId="67871697" w14:textId="77777777" w:rsidR="00D77DBE" w:rsidRPr="00D77DBE" w:rsidRDefault="00D77DBE" w:rsidP="00CD056E">
            <w:pPr>
              <w:pStyle w:val="Performancetable9pt"/>
              <w:jc w:val="right"/>
            </w:pPr>
            <w:r w:rsidRPr="00D77DBE">
              <w:rPr>
                <w:b/>
                <w:bCs/>
              </w:rPr>
              <w:t>40</w:t>
            </w:r>
          </w:p>
        </w:tc>
        <w:tc>
          <w:tcPr>
            <w:tcW w:w="667" w:type="pct"/>
            <w:tcMar>
              <w:top w:w="28" w:type="dxa"/>
              <w:left w:w="57" w:type="dxa"/>
              <w:bottom w:w="85" w:type="dxa"/>
              <w:right w:w="113" w:type="dxa"/>
            </w:tcMar>
          </w:tcPr>
          <w:p w14:paraId="447A94CB" w14:textId="77777777" w:rsidR="00D77DBE" w:rsidRPr="00D77DBE" w:rsidRDefault="00D77DBE" w:rsidP="00CD056E">
            <w:pPr>
              <w:pStyle w:val="Performancetable9pt"/>
              <w:jc w:val="right"/>
            </w:pPr>
            <w:r w:rsidRPr="00D77DBE">
              <w:rPr>
                <w:b/>
                <w:bCs/>
              </w:rPr>
              <w:t>68</w:t>
            </w:r>
          </w:p>
        </w:tc>
      </w:tr>
    </w:tbl>
    <w:p w14:paraId="150BD7A2" w14:textId="77777777" w:rsidR="00D77DBE" w:rsidRPr="00D77DBE" w:rsidRDefault="00D77DBE" w:rsidP="00D77DBE">
      <w:pPr>
        <w:rPr>
          <w:lang w:val="en-US"/>
        </w:rPr>
      </w:pPr>
    </w:p>
    <w:p w14:paraId="4EC7BE2C" w14:textId="77777777" w:rsidR="00B96E34" w:rsidRDefault="00B96E34">
      <w:pPr>
        <w:spacing w:before="0" w:after="160" w:line="259" w:lineRule="auto"/>
        <w:rPr>
          <w:rFonts w:asciiTheme="majorHAnsi" w:eastAsiaTheme="majorEastAsia" w:hAnsiTheme="majorHAnsi" w:cstheme="majorBidi"/>
          <w:b/>
          <w:color w:val="BFBFBF" w:themeColor="background1" w:themeShade="BF"/>
          <w:sz w:val="36"/>
          <w:szCs w:val="24"/>
          <w:lang w:val="en-US"/>
        </w:rPr>
      </w:pPr>
      <w:r>
        <w:rPr>
          <w:color w:val="BFBFBF" w:themeColor="background1" w:themeShade="BF"/>
          <w:lang w:val="en-US"/>
        </w:rPr>
        <w:br w:type="page"/>
      </w:r>
    </w:p>
    <w:p w14:paraId="025C231E" w14:textId="42584123" w:rsidR="00D77DBE" w:rsidRPr="00B96E34" w:rsidRDefault="00D77DBE" w:rsidP="00B96E34">
      <w:pPr>
        <w:pStyle w:val="Heading3"/>
        <w:rPr>
          <w:color w:val="BFBFBF" w:themeColor="background1" w:themeShade="BF"/>
          <w:lang w:val="en-US"/>
        </w:rPr>
      </w:pPr>
      <w:r w:rsidRPr="00B96E34">
        <w:rPr>
          <w:color w:val="BFBFBF" w:themeColor="background1" w:themeShade="BF"/>
          <w:lang w:val="en-US"/>
        </w:rPr>
        <w:lastRenderedPageBreak/>
        <w:t>3 Personnel costs</w:t>
      </w:r>
    </w:p>
    <w:p w14:paraId="23BBF165" w14:textId="77777777" w:rsidR="00D77DBE" w:rsidRPr="00B96E34" w:rsidRDefault="00D77DBE" w:rsidP="00B96E34">
      <w:pPr>
        <w:pStyle w:val="Heading4"/>
        <w:rPr>
          <w:color w:val="00A2AC" w:themeColor="background2"/>
          <w:lang w:val="en-US"/>
        </w:rPr>
      </w:pPr>
      <w:r w:rsidRPr="00B96E34">
        <w:rPr>
          <w:color w:val="00A2AC" w:themeColor="background2"/>
          <w:lang w:val="en-US"/>
        </w:rPr>
        <w:t>Accounting Policy</w:t>
      </w:r>
    </w:p>
    <w:p w14:paraId="7C286BB5" w14:textId="77777777" w:rsidR="00D77DBE" w:rsidRPr="00D77DBE" w:rsidRDefault="00D77DBE" w:rsidP="00B96E34">
      <w:pPr>
        <w:pStyle w:val="Heading5"/>
        <w:rPr>
          <w:lang w:val="en-US"/>
        </w:rPr>
      </w:pPr>
      <w:r w:rsidRPr="00D77DBE">
        <w:rPr>
          <w:lang w:val="en-US"/>
        </w:rPr>
        <w:t>Salaries and wages</w:t>
      </w:r>
    </w:p>
    <w:p w14:paraId="35B9028E" w14:textId="77777777" w:rsidR="00D77DBE" w:rsidRPr="00D77DBE" w:rsidRDefault="00D77DBE" w:rsidP="00D77DBE">
      <w:pPr>
        <w:rPr>
          <w:lang w:val="en-US"/>
        </w:rPr>
      </w:pPr>
      <w:r w:rsidRPr="00D77DBE">
        <w:rPr>
          <w:lang w:val="en-US"/>
        </w:rPr>
        <w:t>Salaries and wages are recognised as an expense as employees provide services.</w:t>
      </w:r>
    </w:p>
    <w:p w14:paraId="15A3C88C" w14:textId="77777777" w:rsidR="00D77DBE" w:rsidRPr="00D77DBE" w:rsidRDefault="00D77DBE" w:rsidP="00B96E34">
      <w:pPr>
        <w:pStyle w:val="Heading5"/>
        <w:rPr>
          <w:lang w:val="en-US"/>
        </w:rPr>
      </w:pPr>
      <w:r w:rsidRPr="00D77DBE">
        <w:rPr>
          <w:lang w:val="en-US"/>
        </w:rPr>
        <w:t>Superannuation schemes</w:t>
      </w:r>
    </w:p>
    <w:p w14:paraId="475156DC" w14:textId="77777777" w:rsidR="00D77DBE" w:rsidRPr="00D77DBE" w:rsidRDefault="00D77DBE" w:rsidP="00B96E34">
      <w:pPr>
        <w:pStyle w:val="Heading7"/>
        <w:rPr>
          <w:lang w:val="en-US"/>
        </w:rPr>
      </w:pPr>
      <w:r w:rsidRPr="00D77DBE">
        <w:rPr>
          <w:lang w:val="en-US"/>
        </w:rPr>
        <w:t>Defined contribution schemes</w:t>
      </w:r>
    </w:p>
    <w:p w14:paraId="167E1203" w14:textId="58E55534" w:rsidR="00D77DBE" w:rsidRPr="00D77DBE" w:rsidRDefault="00D77DBE" w:rsidP="00D77DBE">
      <w:pPr>
        <w:rPr>
          <w:lang w:val="en-US"/>
        </w:rPr>
      </w:pPr>
      <w:r w:rsidRPr="00D77DBE">
        <w:rPr>
          <w:lang w:val="en-US"/>
        </w:rPr>
        <w:t>Employer contributions to KiwiSaver, the Government Superannuation Fund and the State Sector Retirement Savings Scheme are accounted for as defined contribution schemes and are recognised as an expense in surplus or deficit as incurred.</w:t>
      </w:r>
    </w:p>
    <w:p w14:paraId="7D85B9A1" w14:textId="77777777" w:rsidR="00D77DBE" w:rsidRPr="00D77DBE" w:rsidRDefault="00D77DBE" w:rsidP="00B96E34">
      <w:pPr>
        <w:pStyle w:val="Heading7"/>
        <w:rPr>
          <w:lang w:val="en-US"/>
        </w:rPr>
      </w:pPr>
      <w:r w:rsidRPr="00D77DBE">
        <w:rPr>
          <w:lang w:val="en-US"/>
        </w:rPr>
        <w:t>Defined benefit schemes</w:t>
      </w:r>
    </w:p>
    <w:p w14:paraId="0E2F4CB4" w14:textId="77777777" w:rsidR="00D77DBE" w:rsidRPr="00D77DBE" w:rsidRDefault="00D77DBE" w:rsidP="00D77DBE">
      <w:pPr>
        <w:rPr>
          <w:lang w:val="en-US"/>
        </w:rPr>
      </w:pPr>
      <w:r w:rsidRPr="00D77DBE">
        <w:rPr>
          <w:lang w:val="en-US"/>
        </w:rPr>
        <w:t>Health NZ makes employer contributions to the Defined Benefit Plan Contributors Scheme, which is managed by the Board of Trustees of the National Provident Fund (NPF), and to the ASB Group Master Trust Scheme (collectively the schemes). The schemes are multi-employer defined benefit schemes.</w:t>
      </w:r>
    </w:p>
    <w:p w14:paraId="479E4891" w14:textId="77777777" w:rsidR="00D77DBE" w:rsidRPr="00D77DBE" w:rsidRDefault="00D77DBE" w:rsidP="00D77DBE">
      <w:pPr>
        <w:rPr>
          <w:lang w:val="en-US"/>
        </w:rPr>
      </w:pPr>
      <w:r w:rsidRPr="00D77DBE">
        <w:rPr>
          <w:lang w:val="en-US"/>
        </w:rPr>
        <w:t>Insufficient information is available to use defined benefit accounting, as it is not possible to determine from the terms of the schemes the extent to which surplus or deficit will affect future contributions by individual employers, as there is no prescribed basis for allocation. The schemes are therefore accounted for as defined contribution schemes.</w:t>
      </w:r>
    </w:p>
    <w:p w14:paraId="1E52BED7" w14:textId="1D16FF19" w:rsidR="00D77DBE" w:rsidRPr="00D77DBE" w:rsidRDefault="00D77DBE" w:rsidP="00D77DBE">
      <w:pPr>
        <w:rPr>
          <w:lang w:val="en-US"/>
        </w:rPr>
      </w:pPr>
      <w:r w:rsidRPr="00D77DBE">
        <w:rPr>
          <w:lang w:val="en-US"/>
        </w:rPr>
        <w:t>The funding arrangements for the Defined Benefit Plan Contributors Scheme are governed by section 44 of the National Provident Fund Restructuring Act 1990 and by a Trust Deed. This Act requires that any increase or decrease to the employer contribution rate should result in contributions being at a level which, on reasonable assumptions, is likely to achieve neither a surplus nor deficit in the trust fund of the scheme at the time that the last contributor to that scheme ceases to so contribute. The Trust Deed specifies that immediately before the scheme is wound up, the assets and the interests of all contributors in the scheme will be transferred to the DBP Annuitants Scheme. Employers have no right to withdraw from the plan.</w:t>
      </w:r>
    </w:p>
    <w:p w14:paraId="7774F149" w14:textId="77777777" w:rsidR="00B96E34" w:rsidRDefault="00B96E34">
      <w:pPr>
        <w:spacing w:before="0" w:after="160" w:line="259" w:lineRule="auto"/>
        <w:rPr>
          <w:b/>
          <w:bCs/>
          <w:lang w:val="en-US"/>
        </w:rPr>
      </w:pPr>
      <w:r>
        <w:rPr>
          <w:b/>
          <w:bCs/>
          <w:lang w:val="en-US"/>
        </w:rPr>
        <w:br w:type="page"/>
      </w:r>
    </w:p>
    <w:p w14:paraId="6770019D" w14:textId="164530FC" w:rsidR="00D77DBE" w:rsidRPr="00B96E34" w:rsidRDefault="00D77DBE" w:rsidP="00B96E34">
      <w:pPr>
        <w:pStyle w:val="Heading4"/>
        <w:rPr>
          <w:color w:val="00A2AC" w:themeColor="background2"/>
          <w:lang w:val="en-US"/>
        </w:rPr>
      </w:pPr>
      <w:r w:rsidRPr="00B96E34">
        <w:rPr>
          <w:color w:val="00A2AC" w:themeColor="background2"/>
          <w:lang w:val="en-US"/>
        </w:rPr>
        <w:lastRenderedPageBreak/>
        <w:t>Breakdown of personnel costs and further information</w:t>
      </w:r>
    </w:p>
    <w:tbl>
      <w:tblPr>
        <w:tblStyle w:val="FinTable"/>
        <w:tblW w:w="5000" w:type="pct"/>
        <w:tblLook w:val="04A0" w:firstRow="1" w:lastRow="0" w:firstColumn="1" w:lastColumn="0" w:noHBand="0" w:noVBand="1"/>
      </w:tblPr>
      <w:tblGrid>
        <w:gridCol w:w="7066"/>
        <w:gridCol w:w="1286"/>
        <w:gridCol w:w="1286"/>
      </w:tblGrid>
      <w:tr w:rsidR="00D77DBE" w:rsidRPr="00D77DBE" w14:paraId="2BB366E7" w14:textId="77777777" w:rsidTr="00B96E34">
        <w:trPr>
          <w:cnfStyle w:val="100000000000" w:firstRow="1" w:lastRow="0" w:firstColumn="0" w:lastColumn="0" w:oddVBand="0" w:evenVBand="0" w:oddHBand="0" w:evenHBand="0" w:firstRowFirstColumn="0" w:firstRowLastColumn="0" w:lastRowFirstColumn="0" w:lastRowLastColumn="0"/>
          <w:trHeight w:val="57"/>
        </w:trPr>
        <w:tc>
          <w:tcPr>
            <w:tcW w:w="3666" w:type="pct"/>
          </w:tcPr>
          <w:p w14:paraId="4EFAD720" w14:textId="77777777" w:rsidR="00D77DBE" w:rsidRPr="00D77DBE" w:rsidRDefault="00D77DBE" w:rsidP="00B96E34">
            <w:pPr>
              <w:pStyle w:val="Performancetable9pt"/>
            </w:pPr>
          </w:p>
        </w:tc>
        <w:tc>
          <w:tcPr>
            <w:tcW w:w="1334" w:type="pct"/>
            <w:gridSpan w:val="2"/>
          </w:tcPr>
          <w:p w14:paraId="081BC078" w14:textId="77777777" w:rsidR="00D77DBE" w:rsidRPr="00B96E34" w:rsidRDefault="00D77DBE" w:rsidP="00CD056E">
            <w:pPr>
              <w:pStyle w:val="Performancetable9pt"/>
              <w:jc w:val="center"/>
              <w:rPr>
                <w:bCs/>
                <w:color w:val="00A2AC" w:themeColor="background2"/>
              </w:rPr>
            </w:pPr>
            <w:r w:rsidRPr="00B96E34">
              <w:rPr>
                <w:bCs/>
                <w:color w:val="00A2AC" w:themeColor="background2"/>
              </w:rPr>
              <w:t>Group</w:t>
            </w:r>
          </w:p>
        </w:tc>
      </w:tr>
      <w:tr w:rsidR="00D77DBE" w:rsidRPr="00D77DBE" w14:paraId="3B4EF6C8" w14:textId="77777777" w:rsidTr="00540A79">
        <w:trPr>
          <w:trHeight w:val="57"/>
        </w:trPr>
        <w:tc>
          <w:tcPr>
            <w:tcW w:w="3666" w:type="pct"/>
            <w:tcBorders>
              <w:bottom w:val="single" w:sz="4" w:space="0" w:color="00A2AC" w:themeColor="background2"/>
            </w:tcBorders>
          </w:tcPr>
          <w:p w14:paraId="1C7F854F" w14:textId="77777777" w:rsidR="00D77DBE" w:rsidRPr="00D77DBE" w:rsidRDefault="00D77DBE" w:rsidP="00B96E34">
            <w:pPr>
              <w:pStyle w:val="Performancetable9pt"/>
              <w:rPr>
                <w:b/>
                <w:bCs/>
              </w:rPr>
            </w:pPr>
            <w:r w:rsidRPr="00D77DBE">
              <w:rPr>
                <w:b/>
                <w:bCs/>
              </w:rPr>
              <w:t> </w:t>
            </w:r>
          </w:p>
        </w:tc>
        <w:tc>
          <w:tcPr>
            <w:tcW w:w="667" w:type="pct"/>
            <w:tcBorders>
              <w:bottom w:val="single" w:sz="4" w:space="0" w:color="00A2AC" w:themeColor="background2"/>
            </w:tcBorders>
            <w:shd w:val="clear" w:color="auto" w:fill="FFFFFF" w:themeFill="background1"/>
          </w:tcPr>
          <w:p w14:paraId="6329F5EC"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Actual</w:t>
            </w:r>
          </w:p>
          <w:p w14:paraId="5BCC50D9"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2024</w:t>
            </w:r>
          </w:p>
          <w:p w14:paraId="4846872C"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 xml:space="preserve">$m </w:t>
            </w:r>
          </w:p>
        </w:tc>
        <w:tc>
          <w:tcPr>
            <w:tcW w:w="667" w:type="pct"/>
            <w:tcBorders>
              <w:bottom w:val="single" w:sz="4" w:space="0" w:color="00A2AC" w:themeColor="background2"/>
            </w:tcBorders>
          </w:tcPr>
          <w:p w14:paraId="54BC83DE"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Actual</w:t>
            </w:r>
          </w:p>
          <w:p w14:paraId="5F1BB02A"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2023</w:t>
            </w:r>
          </w:p>
          <w:p w14:paraId="44423744"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$m</w:t>
            </w:r>
          </w:p>
        </w:tc>
      </w:tr>
      <w:tr w:rsidR="00D77DBE" w:rsidRPr="00D77DBE" w14:paraId="3C2D067D" w14:textId="77777777" w:rsidTr="00540A79">
        <w:trPr>
          <w:trHeight w:val="57"/>
        </w:trPr>
        <w:tc>
          <w:tcPr>
            <w:tcW w:w="3666" w:type="pct"/>
            <w:tcBorders>
              <w:top w:val="single" w:sz="4" w:space="0" w:color="00A2AC" w:themeColor="background2"/>
            </w:tcBorders>
          </w:tcPr>
          <w:p w14:paraId="5F5E30A5" w14:textId="77777777" w:rsidR="00D77DBE" w:rsidRPr="00D77DBE" w:rsidRDefault="00D77DBE" w:rsidP="00B96E34">
            <w:pPr>
              <w:pStyle w:val="Performancetable9pt"/>
            </w:pPr>
            <w:r w:rsidRPr="00D77DBE">
              <w:t>Salaries and wages</w:t>
            </w:r>
          </w:p>
        </w:tc>
        <w:tc>
          <w:tcPr>
            <w:tcW w:w="667" w:type="pct"/>
            <w:tcBorders>
              <w:top w:val="single" w:sz="4" w:space="0" w:color="00A2AC" w:themeColor="background2"/>
            </w:tcBorders>
            <w:shd w:val="clear" w:color="auto" w:fill="FFFFFF" w:themeFill="background1"/>
          </w:tcPr>
          <w:p w14:paraId="3B7D098D" w14:textId="77777777" w:rsidR="00D77DBE" w:rsidRPr="00D77DBE" w:rsidRDefault="00D77DBE" w:rsidP="00B96E34">
            <w:pPr>
              <w:pStyle w:val="Performancetable9pt"/>
              <w:jc w:val="right"/>
            </w:pPr>
            <w:r w:rsidRPr="00D77DBE">
              <w:t>12,004</w:t>
            </w:r>
          </w:p>
        </w:tc>
        <w:tc>
          <w:tcPr>
            <w:tcW w:w="667" w:type="pct"/>
            <w:tcBorders>
              <w:top w:val="single" w:sz="4" w:space="0" w:color="00A2AC" w:themeColor="background2"/>
            </w:tcBorders>
          </w:tcPr>
          <w:p w14:paraId="46E4375F" w14:textId="77777777" w:rsidR="00D77DBE" w:rsidRPr="00D77DBE" w:rsidRDefault="00D77DBE" w:rsidP="00B96E34">
            <w:pPr>
              <w:pStyle w:val="Performancetable9pt"/>
              <w:jc w:val="right"/>
            </w:pPr>
            <w:r w:rsidRPr="00D77DBE">
              <w:t>9,928</w:t>
            </w:r>
          </w:p>
        </w:tc>
      </w:tr>
      <w:tr w:rsidR="00D77DBE" w:rsidRPr="00D77DBE" w14:paraId="6A40B2AB" w14:textId="77777777" w:rsidTr="00540A79">
        <w:trPr>
          <w:trHeight w:val="57"/>
        </w:trPr>
        <w:tc>
          <w:tcPr>
            <w:tcW w:w="3666" w:type="pct"/>
          </w:tcPr>
          <w:p w14:paraId="265EAE1F" w14:textId="77777777" w:rsidR="00D77DBE" w:rsidRPr="00D77DBE" w:rsidRDefault="00D77DBE" w:rsidP="00B96E34">
            <w:pPr>
              <w:pStyle w:val="Performancetable9pt"/>
            </w:pPr>
            <w:r w:rsidRPr="00D77DBE">
              <w:t>Defined contribution plan employer contributions</w:t>
            </w:r>
          </w:p>
        </w:tc>
        <w:tc>
          <w:tcPr>
            <w:tcW w:w="667" w:type="pct"/>
            <w:shd w:val="clear" w:color="auto" w:fill="FFFFFF" w:themeFill="background1"/>
          </w:tcPr>
          <w:p w14:paraId="194AA465" w14:textId="77777777" w:rsidR="00D77DBE" w:rsidRPr="00D77DBE" w:rsidRDefault="00D77DBE" w:rsidP="00B96E34">
            <w:pPr>
              <w:pStyle w:val="Performancetable9pt"/>
              <w:jc w:val="right"/>
            </w:pPr>
            <w:r w:rsidRPr="00D77DBE">
              <w:t>363</w:t>
            </w:r>
          </w:p>
        </w:tc>
        <w:tc>
          <w:tcPr>
            <w:tcW w:w="667" w:type="pct"/>
          </w:tcPr>
          <w:p w14:paraId="5F9174F5" w14:textId="77777777" w:rsidR="00D77DBE" w:rsidRPr="00D77DBE" w:rsidRDefault="00D77DBE" w:rsidP="00B96E34">
            <w:pPr>
              <w:pStyle w:val="Performancetable9pt"/>
              <w:jc w:val="right"/>
            </w:pPr>
            <w:r w:rsidRPr="00D77DBE">
              <w:t>273</w:t>
            </w:r>
          </w:p>
        </w:tc>
      </w:tr>
      <w:tr w:rsidR="00D77DBE" w:rsidRPr="00D77DBE" w14:paraId="6EB27557" w14:textId="77777777" w:rsidTr="00540A79">
        <w:trPr>
          <w:trHeight w:val="57"/>
        </w:trPr>
        <w:tc>
          <w:tcPr>
            <w:tcW w:w="3666" w:type="pct"/>
          </w:tcPr>
          <w:p w14:paraId="4F1337E4" w14:textId="77777777" w:rsidR="00D77DBE" w:rsidRPr="00D77DBE" w:rsidRDefault="00D77DBE" w:rsidP="00B96E34">
            <w:pPr>
              <w:pStyle w:val="Performancetable9pt"/>
            </w:pPr>
            <w:r w:rsidRPr="00D77DBE">
              <w:t>Movement in employee entitlements liability</w:t>
            </w:r>
          </w:p>
        </w:tc>
        <w:tc>
          <w:tcPr>
            <w:tcW w:w="667" w:type="pct"/>
            <w:shd w:val="clear" w:color="auto" w:fill="FFFFFF" w:themeFill="background1"/>
          </w:tcPr>
          <w:p w14:paraId="2F5403A4" w14:textId="77777777" w:rsidR="00D77DBE" w:rsidRPr="00D77DBE" w:rsidRDefault="00D77DBE" w:rsidP="00B96E34">
            <w:pPr>
              <w:pStyle w:val="Performancetable9pt"/>
              <w:jc w:val="right"/>
            </w:pPr>
            <w:r w:rsidRPr="00D77DBE">
              <w:t>(649)</w:t>
            </w:r>
          </w:p>
        </w:tc>
        <w:tc>
          <w:tcPr>
            <w:tcW w:w="667" w:type="pct"/>
          </w:tcPr>
          <w:p w14:paraId="451C6DF0" w14:textId="77777777" w:rsidR="00D77DBE" w:rsidRPr="00D77DBE" w:rsidRDefault="00D77DBE" w:rsidP="00B96E34">
            <w:pPr>
              <w:pStyle w:val="Performancetable9pt"/>
              <w:jc w:val="right"/>
            </w:pPr>
            <w:r w:rsidRPr="00D77DBE">
              <w:t>860</w:t>
            </w:r>
          </w:p>
        </w:tc>
      </w:tr>
      <w:tr w:rsidR="00D77DBE" w:rsidRPr="00D77DBE" w14:paraId="0C2B2206" w14:textId="77777777" w:rsidTr="00540A79">
        <w:trPr>
          <w:trHeight w:val="57"/>
        </w:trPr>
        <w:tc>
          <w:tcPr>
            <w:tcW w:w="3666" w:type="pct"/>
          </w:tcPr>
          <w:p w14:paraId="4F4C6CB0" w14:textId="77777777" w:rsidR="00D77DBE" w:rsidRPr="00D77DBE" w:rsidRDefault="00D77DBE" w:rsidP="00B96E34">
            <w:pPr>
              <w:pStyle w:val="Performancetable9pt"/>
            </w:pPr>
            <w:r w:rsidRPr="00D77DBE">
              <w:t>Movement in Holidays Act remediation liability</w:t>
            </w:r>
          </w:p>
        </w:tc>
        <w:tc>
          <w:tcPr>
            <w:tcW w:w="667" w:type="pct"/>
            <w:shd w:val="clear" w:color="auto" w:fill="FFFFFF" w:themeFill="background1"/>
          </w:tcPr>
          <w:p w14:paraId="41F26CEF" w14:textId="77777777" w:rsidR="00D77DBE" w:rsidRPr="00D77DBE" w:rsidRDefault="00D77DBE" w:rsidP="00B96E34">
            <w:pPr>
              <w:pStyle w:val="Performancetable9pt"/>
              <w:jc w:val="right"/>
            </w:pPr>
            <w:r w:rsidRPr="00D77DBE">
              <w:t>80</w:t>
            </w:r>
          </w:p>
        </w:tc>
        <w:tc>
          <w:tcPr>
            <w:tcW w:w="667" w:type="pct"/>
          </w:tcPr>
          <w:p w14:paraId="0C49F43B" w14:textId="77777777" w:rsidR="00D77DBE" w:rsidRPr="00D77DBE" w:rsidRDefault="00D77DBE" w:rsidP="00B96E34">
            <w:pPr>
              <w:pStyle w:val="Performancetable9pt"/>
              <w:jc w:val="right"/>
            </w:pPr>
            <w:r w:rsidRPr="00D77DBE">
              <w:t>210</w:t>
            </w:r>
          </w:p>
        </w:tc>
      </w:tr>
      <w:tr w:rsidR="00D77DBE" w:rsidRPr="00D77DBE" w14:paraId="25078653" w14:textId="77777777" w:rsidTr="00540A79">
        <w:trPr>
          <w:trHeight w:val="57"/>
        </w:trPr>
        <w:tc>
          <w:tcPr>
            <w:tcW w:w="3666" w:type="pct"/>
            <w:tcBorders>
              <w:bottom w:val="single" w:sz="4" w:space="0" w:color="00A2AC" w:themeColor="background2"/>
            </w:tcBorders>
          </w:tcPr>
          <w:p w14:paraId="6DC5088F" w14:textId="77777777" w:rsidR="00D77DBE" w:rsidRPr="00D77DBE" w:rsidRDefault="00D77DBE" w:rsidP="00B96E34">
            <w:pPr>
              <w:pStyle w:val="Performancetable9pt"/>
            </w:pPr>
            <w:r w:rsidRPr="00D77DBE">
              <w:t>Release of restructuring provision</w:t>
            </w:r>
          </w:p>
        </w:tc>
        <w:tc>
          <w:tcPr>
            <w:tcW w:w="667" w:type="pct"/>
            <w:tcBorders>
              <w:bottom w:val="single" w:sz="4" w:space="0" w:color="00A2AC" w:themeColor="background2"/>
            </w:tcBorders>
            <w:shd w:val="clear" w:color="auto" w:fill="FFFFFF" w:themeFill="background1"/>
          </w:tcPr>
          <w:p w14:paraId="3AE6419F" w14:textId="77777777" w:rsidR="00D77DBE" w:rsidRPr="00D77DBE" w:rsidRDefault="00D77DBE" w:rsidP="00B96E34">
            <w:pPr>
              <w:pStyle w:val="Performancetable9pt"/>
              <w:jc w:val="right"/>
            </w:pPr>
            <w:r w:rsidRPr="00D77DBE">
              <w:t>(56)</w:t>
            </w:r>
          </w:p>
        </w:tc>
        <w:tc>
          <w:tcPr>
            <w:tcW w:w="667" w:type="pct"/>
            <w:tcBorders>
              <w:bottom w:val="single" w:sz="4" w:space="0" w:color="00A2AC" w:themeColor="background2"/>
            </w:tcBorders>
          </w:tcPr>
          <w:p w14:paraId="2E704B5A" w14:textId="77777777" w:rsidR="00D77DBE" w:rsidRPr="00D77DBE" w:rsidRDefault="00D77DBE" w:rsidP="00B96E34">
            <w:pPr>
              <w:pStyle w:val="Performancetable9pt"/>
              <w:jc w:val="right"/>
            </w:pPr>
            <w:r w:rsidRPr="00D77DBE">
              <w:t>56</w:t>
            </w:r>
          </w:p>
        </w:tc>
      </w:tr>
      <w:tr w:rsidR="00D77DBE" w:rsidRPr="00D77DBE" w14:paraId="74C4BAA3" w14:textId="77777777" w:rsidTr="00540A79">
        <w:trPr>
          <w:trHeight w:val="57"/>
        </w:trPr>
        <w:tc>
          <w:tcPr>
            <w:tcW w:w="3666" w:type="pct"/>
            <w:tcBorders>
              <w:top w:val="single" w:sz="4" w:space="0" w:color="00A2AC" w:themeColor="background2"/>
              <w:bottom w:val="single" w:sz="4" w:space="0" w:color="00A2AC" w:themeColor="background2"/>
            </w:tcBorders>
          </w:tcPr>
          <w:p w14:paraId="2CB8F4B2" w14:textId="77777777" w:rsidR="00D77DBE" w:rsidRPr="00D77DBE" w:rsidRDefault="00D77DBE" w:rsidP="00B96E34">
            <w:pPr>
              <w:pStyle w:val="Performancetable9pt"/>
            </w:pPr>
            <w:r w:rsidRPr="00D77DBE">
              <w:rPr>
                <w:b/>
                <w:bCs/>
              </w:rPr>
              <w:t>Total personnel costs</w:t>
            </w:r>
          </w:p>
        </w:tc>
        <w:tc>
          <w:tcPr>
            <w:tcW w:w="667" w:type="pct"/>
            <w:tcBorders>
              <w:top w:val="single" w:sz="4" w:space="0" w:color="00A2AC" w:themeColor="background2"/>
              <w:bottom w:val="single" w:sz="4" w:space="0" w:color="00A2AC" w:themeColor="background2"/>
            </w:tcBorders>
            <w:shd w:val="clear" w:color="auto" w:fill="FFFFFF" w:themeFill="background1"/>
          </w:tcPr>
          <w:p w14:paraId="4E9022A3" w14:textId="77777777" w:rsidR="00D77DBE" w:rsidRPr="00D77DBE" w:rsidRDefault="00D77DBE" w:rsidP="00B96E34">
            <w:pPr>
              <w:pStyle w:val="Performancetable9pt"/>
              <w:jc w:val="right"/>
            </w:pPr>
            <w:r w:rsidRPr="00D77DBE">
              <w:rPr>
                <w:b/>
                <w:bCs/>
              </w:rPr>
              <w:t>11,742</w:t>
            </w:r>
          </w:p>
        </w:tc>
        <w:tc>
          <w:tcPr>
            <w:tcW w:w="667" w:type="pct"/>
            <w:tcBorders>
              <w:top w:val="single" w:sz="4" w:space="0" w:color="00A2AC" w:themeColor="background2"/>
              <w:bottom w:val="single" w:sz="4" w:space="0" w:color="00A2AC" w:themeColor="background2"/>
            </w:tcBorders>
          </w:tcPr>
          <w:p w14:paraId="0A8D961E" w14:textId="77777777" w:rsidR="00D77DBE" w:rsidRPr="00D77DBE" w:rsidRDefault="00D77DBE" w:rsidP="00B96E34">
            <w:pPr>
              <w:pStyle w:val="Performancetable9pt"/>
              <w:jc w:val="right"/>
            </w:pPr>
            <w:r w:rsidRPr="00D77DBE">
              <w:rPr>
                <w:b/>
                <w:bCs/>
              </w:rPr>
              <w:t>11,327</w:t>
            </w:r>
          </w:p>
        </w:tc>
      </w:tr>
    </w:tbl>
    <w:p w14:paraId="35C89358" w14:textId="77777777" w:rsidR="00D77DBE" w:rsidRPr="00D77DBE" w:rsidRDefault="00D77DBE" w:rsidP="00D77DBE">
      <w:pPr>
        <w:rPr>
          <w:lang w:val="en-US"/>
        </w:rPr>
      </w:pPr>
    </w:p>
    <w:p w14:paraId="4E389884" w14:textId="77777777" w:rsidR="00D77DBE" w:rsidRPr="00B96E34" w:rsidRDefault="00D77DBE" w:rsidP="00B96E34">
      <w:pPr>
        <w:pStyle w:val="Heading4"/>
        <w:rPr>
          <w:color w:val="00A2AC" w:themeColor="background2"/>
          <w:lang w:val="en-US"/>
        </w:rPr>
      </w:pPr>
      <w:r w:rsidRPr="00B96E34">
        <w:rPr>
          <w:color w:val="00A2AC" w:themeColor="background2"/>
          <w:lang w:val="en-US"/>
        </w:rPr>
        <w:t xml:space="preserve">Board and co-opted Committee member remuneration </w:t>
      </w:r>
    </w:p>
    <w:tbl>
      <w:tblPr>
        <w:tblStyle w:val="FinTable"/>
        <w:tblW w:w="5000" w:type="pct"/>
        <w:tblLook w:val="04A0" w:firstRow="1" w:lastRow="0" w:firstColumn="1" w:lastColumn="0" w:noHBand="0" w:noVBand="1"/>
      </w:tblPr>
      <w:tblGrid>
        <w:gridCol w:w="7066"/>
        <w:gridCol w:w="1286"/>
        <w:gridCol w:w="1286"/>
      </w:tblGrid>
      <w:tr w:rsidR="00D77DBE" w:rsidRPr="00D77DBE" w14:paraId="12907C8C" w14:textId="77777777" w:rsidTr="004E09B9">
        <w:trPr>
          <w:cnfStyle w:val="100000000000" w:firstRow="1" w:lastRow="0" w:firstColumn="0" w:lastColumn="0" w:oddVBand="0" w:evenVBand="0" w:oddHBand="0" w:evenHBand="0" w:firstRowFirstColumn="0" w:firstRowLastColumn="0" w:lastRowFirstColumn="0" w:lastRowLastColumn="0"/>
          <w:trHeight w:val="57"/>
        </w:trPr>
        <w:tc>
          <w:tcPr>
            <w:tcW w:w="3666" w:type="pct"/>
            <w:tcBorders>
              <w:bottom w:val="none" w:sz="0" w:space="0" w:color="auto"/>
            </w:tcBorders>
          </w:tcPr>
          <w:p w14:paraId="6C3FDC56" w14:textId="77777777" w:rsidR="00D77DBE" w:rsidRPr="00D77DBE" w:rsidRDefault="00D77DBE" w:rsidP="00B96E34">
            <w:pPr>
              <w:pStyle w:val="Performancetable9pt"/>
            </w:pPr>
          </w:p>
        </w:tc>
        <w:tc>
          <w:tcPr>
            <w:tcW w:w="1334" w:type="pct"/>
            <w:gridSpan w:val="2"/>
            <w:tcBorders>
              <w:bottom w:val="none" w:sz="0" w:space="0" w:color="auto"/>
            </w:tcBorders>
          </w:tcPr>
          <w:p w14:paraId="68F4CE05" w14:textId="77777777" w:rsidR="00D77DBE" w:rsidRPr="00B96E34" w:rsidRDefault="00D77DBE" w:rsidP="00B96E34">
            <w:pPr>
              <w:pStyle w:val="Performancetable9pt"/>
              <w:jc w:val="center"/>
              <w:rPr>
                <w:bCs/>
                <w:color w:val="00A2AC" w:themeColor="background2"/>
              </w:rPr>
            </w:pPr>
            <w:r w:rsidRPr="00B96E34">
              <w:rPr>
                <w:bCs/>
                <w:color w:val="00A2AC" w:themeColor="background2"/>
              </w:rPr>
              <w:t>Group</w:t>
            </w:r>
          </w:p>
        </w:tc>
      </w:tr>
      <w:tr w:rsidR="00D77DBE" w:rsidRPr="00D77DBE" w14:paraId="00E92250" w14:textId="77777777" w:rsidTr="004E09B9">
        <w:trPr>
          <w:trHeight w:val="57"/>
        </w:trPr>
        <w:tc>
          <w:tcPr>
            <w:tcW w:w="3666" w:type="pct"/>
            <w:tcBorders>
              <w:bottom w:val="single" w:sz="4" w:space="0" w:color="00A2AC" w:themeColor="background2"/>
            </w:tcBorders>
          </w:tcPr>
          <w:p w14:paraId="4C06BB75" w14:textId="77777777" w:rsidR="00D77DBE" w:rsidRPr="00D77DBE" w:rsidRDefault="00D77DBE" w:rsidP="00B96E34">
            <w:pPr>
              <w:pStyle w:val="Performancetable9pt"/>
              <w:rPr>
                <w:b/>
                <w:bCs/>
              </w:rPr>
            </w:pPr>
            <w:r w:rsidRPr="00D77DBE">
              <w:rPr>
                <w:b/>
                <w:bCs/>
              </w:rPr>
              <w:t> </w:t>
            </w:r>
          </w:p>
        </w:tc>
        <w:tc>
          <w:tcPr>
            <w:tcW w:w="667" w:type="pct"/>
            <w:tcBorders>
              <w:bottom w:val="single" w:sz="4" w:space="0" w:color="00A2AC" w:themeColor="background2"/>
            </w:tcBorders>
            <w:shd w:val="clear" w:color="auto" w:fill="FFFFFF" w:themeFill="background1"/>
          </w:tcPr>
          <w:p w14:paraId="395264FA"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Actual</w:t>
            </w:r>
          </w:p>
          <w:p w14:paraId="28F88CC2"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2024</w:t>
            </w:r>
          </w:p>
          <w:p w14:paraId="623CC252"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 xml:space="preserve">$000 </w:t>
            </w:r>
          </w:p>
        </w:tc>
        <w:tc>
          <w:tcPr>
            <w:tcW w:w="667" w:type="pct"/>
            <w:tcBorders>
              <w:bottom w:val="single" w:sz="4" w:space="0" w:color="00A2AC" w:themeColor="background2"/>
            </w:tcBorders>
          </w:tcPr>
          <w:p w14:paraId="4FF7A771"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Actual</w:t>
            </w:r>
          </w:p>
          <w:p w14:paraId="6ADF8A37"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2023</w:t>
            </w:r>
          </w:p>
          <w:p w14:paraId="1CC65CF7" w14:textId="77777777" w:rsidR="00D77DBE" w:rsidRPr="00B96E34" w:rsidRDefault="00D77DBE" w:rsidP="00B96E34">
            <w:pPr>
              <w:pStyle w:val="Performancetable9pt"/>
              <w:jc w:val="right"/>
              <w:rPr>
                <w:b/>
                <w:bCs/>
                <w:color w:val="00A2AC" w:themeColor="background2"/>
              </w:rPr>
            </w:pPr>
            <w:r w:rsidRPr="00B96E34">
              <w:rPr>
                <w:b/>
                <w:bCs/>
                <w:color w:val="00A2AC" w:themeColor="background2"/>
              </w:rPr>
              <w:t>$000</w:t>
            </w:r>
          </w:p>
        </w:tc>
      </w:tr>
      <w:tr w:rsidR="00D77DBE" w:rsidRPr="00D77DBE" w14:paraId="572383A6" w14:textId="77777777" w:rsidTr="004E09B9">
        <w:trPr>
          <w:trHeight w:val="57"/>
        </w:trPr>
        <w:tc>
          <w:tcPr>
            <w:tcW w:w="3666" w:type="pct"/>
            <w:tcBorders>
              <w:top w:val="single" w:sz="4" w:space="0" w:color="00A2AC" w:themeColor="background2"/>
            </w:tcBorders>
          </w:tcPr>
          <w:p w14:paraId="0AD5FB7B" w14:textId="77777777" w:rsidR="00D77DBE" w:rsidRPr="00D77DBE" w:rsidRDefault="00D77DBE" w:rsidP="00B96E34">
            <w:pPr>
              <w:pStyle w:val="Performancetable9pt"/>
            </w:pPr>
            <w:r w:rsidRPr="00D77DBE">
              <w:rPr>
                <w:b/>
                <w:bCs/>
              </w:rPr>
              <w:t>Board member remuneration – in thousands</w:t>
            </w:r>
          </w:p>
        </w:tc>
        <w:tc>
          <w:tcPr>
            <w:tcW w:w="667" w:type="pct"/>
            <w:tcBorders>
              <w:top w:val="single" w:sz="4" w:space="0" w:color="00A2AC" w:themeColor="background2"/>
            </w:tcBorders>
            <w:shd w:val="clear" w:color="auto" w:fill="FFFFFF" w:themeFill="background1"/>
          </w:tcPr>
          <w:p w14:paraId="4E1D5BCD" w14:textId="77777777" w:rsidR="00D77DBE" w:rsidRPr="00D77DBE" w:rsidRDefault="00D77DBE" w:rsidP="00B96E34">
            <w:pPr>
              <w:pStyle w:val="Performancetable9pt"/>
              <w:jc w:val="right"/>
            </w:pPr>
          </w:p>
        </w:tc>
        <w:tc>
          <w:tcPr>
            <w:tcW w:w="667" w:type="pct"/>
            <w:tcBorders>
              <w:top w:val="single" w:sz="4" w:space="0" w:color="00A2AC" w:themeColor="background2"/>
            </w:tcBorders>
          </w:tcPr>
          <w:p w14:paraId="57579CB4" w14:textId="77777777" w:rsidR="00D77DBE" w:rsidRPr="00D77DBE" w:rsidRDefault="00D77DBE" w:rsidP="00B96E34">
            <w:pPr>
              <w:pStyle w:val="Performancetable9pt"/>
              <w:jc w:val="right"/>
            </w:pPr>
          </w:p>
        </w:tc>
      </w:tr>
      <w:tr w:rsidR="00D77DBE" w:rsidRPr="00D77DBE" w14:paraId="20718DB7" w14:textId="77777777" w:rsidTr="004E09B9">
        <w:trPr>
          <w:trHeight w:val="57"/>
        </w:trPr>
        <w:tc>
          <w:tcPr>
            <w:tcW w:w="3666" w:type="pct"/>
          </w:tcPr>
          <w:p w14:paraId="087E647B" w14:textId="77777777" w:rsidR="00D77DBE" w:rsidRPr="00D77DBE" w:rsidRDefault="00D77DBE" w:rsidP="00B96E34">
            <w:pPr>
              <w:pStyle w:val="Performancetable9pt"/>
            </w:pPr>
            <w:r w:rsidRPr="00D77DBE">
              <w:t>Dame Dr Karen Poutasi (Chair, 1 July 2023 – 31 May 2024)</w:t>
            </w:r>
          </w:p>
        </w:tc>
        <w:tc>
          <w:tcPr>
            <w:tcW w:w="667" w:type="pct"/>
            <w:shd w:val="clear" w:color="auto" w:fill="FFFFFF" w:themeFill="background1"/>
          </w:tcPr>
          <w:p w14:paraId="73E168BF" w14:textId="77777777" w:rsidR="00D77DBE" w:rsidRPr="00D77DBE" w:rsidRDefault="00D77DBE" w:rsidP="00B96E34">
            <w:pPr>
              <w:pStyle w:val="Performancetable9pt"/>
              <w:jc w:val="right"/>
            </w:pPr>
            <w:r w:rsidRPr="00D77DBE">
              <w:t>201</w:t>
            </w:r>
          </w:p>
        </w:tc>
        <w:tc>
          <w:tcPr>
            <w:tcW w:w="667" w:type="pct"/>
          </w:tcPr>
          <w:p w14:paraId="297C4BB8" w14:textId="77777777" w:rsidR="00D77DBE" w:rsidRPr="00D77DBE" w:rsidRDefault="00D77DBE" w:rsidP="00B96E34">
            <w:pPr>
              <w:pStyle w:val="Performancetable9pt"/>
              <w:jc w:val="right"/>
            </w:pPr>
            <w:r w:rsidRPr="00D77DBE">
              <w:t>94</w:t>
            </w:r>
          </w:p>
        </w:tc>
      </w:tr>
      <w:tr w:rsidR="00D77DBE" w:rsidRPr="00D77DBE" w14:paraId="33445DF9" w14:textId="77777777" w:rsidTr="004E09B9">
        <w:trPr>
          <w:trHeight w:val="57"/>
        </w:trPr>
        <w:tc>
          <w:tcPr>
            <w:tcW w:w="3666" w:type="pct"/>
          </w:tcPr>
          <w:p w14:paraId="3F565DFA" w14:textId="77777777" w:rsidR="00D77DBE" w:rsidRPr="00D77DBE" w:rsidRDefault="00D77DBE" w:rsidP="00B96E34">
            <w:pPr>
              <w:pStyle w:val="Performancetable9pt"/>
            </w:pPr>
            <w:r w:rsidRPr="00D77DBE">
              <w:t>Professor Lester Levy (Chair, from 1 June 2024)</w:t>
            </w:r>
          </w:p>
        </w:tc>
        <w:tc>
          <w:tcPr>
            <w:tcW w:w="667" w:type="pct"/>
            <w:shd w:val="clear" w:color="auto" w:fill="FFFFFF" w:themeFill="background1"/>
          </w:tcPr>
          <w:p w14:paraId="6F601802" w14:textId="77777777" w:rsidR="00D77DBE" w:rsidRPr="00D77DBE" w:rsidRDefault="00D77DBE" w:rsidP="00B96E34">
            <w:pPr>
              <w:pStyle w:val="Performancetable9pt"/>
              <w:jc w:val="right"/>
            </w:pPr>
            <w:r w:rsidRPr="00D77DBE">
              <w:t>33</w:t>
            </w:r>
          </w:p>
        </w:tc>
        <w:tc>
          <w:tcPr>
            <w:tcW w:w="667" w:type="pct"/>
          </w:tcPr>
          <w:p w14:paraId="5485FCE9" w14:textId="77777777" w:rsidR="00D77DBE" w:rsidRPr="00D77DBE" w:rsidRDefault="00D77DBE" w:rsidP="00B96E34">
            <w:pPr>
              <w:pStyle w:val="Performancetable9pt"/>
              <w:jc w:val="right"/>
            </w:pPr>
            <w:r w:rsidRPr="00D77DBE">
              <w:t>-</w:t>
            </w:r>
          </w:p>
        </w:tc>
      </w:tr>
      <w:tr w:rsidR="00D77DBE" w:rsidRPr="00D77DBE" w14:paraId="0E13565B" w14:textId="77777777" w:rsidTr="004E09B9">
        <w:trPr>
          <w:trHeight w:val="57"/>
        </w:trPr>
        <w:tc>
          <w:tcPr>
            <w:tcW w:w="3666" w:type="pct"/>
          </w:tcPr>
          <w:p w14:paraId="60D5DF70" w14:textId="77777777" w:rsidR="00D77DBE" w:rsidRPr="00D77DBE" w:rsidRDefault="00D77DBE" w:rsidP="00B96E34">
            <w:pPr>
              <w:pStyle w:val="Performancetable9pt"/>
            </w:pPr>
            <w:r w:rsidRPr="00D77DBE">
              <w:t>Naomi Ferguson (Interim Chair, 1 March 2023-30 June 2023; resigned 9 July 2024)</w:t>
            </w:r>
          </w:p>
        </w:tc>
        <w:tc>
          <w:tcPr>
            <w:tcW w:w="667" w:type="pct"/>
            <w:shd w:val="clear" w:color="auto" w:fill="FFFFFF" w:themeFill="background1"/>
          </w:tcPr>
          <w:p w14:paraId="07E9BE8E" w14:textId="77777777" w:rsidR="00D77DBE" w:rsidRPr="00D77DBE" w:rsidRDefault="00D77DBE" w:rsidP="00B96E34">
            <w:pPr>
              <w:pStyle w:val="Performancetable9pt"/>
              <w:jc w:val="right"/>
            </w:pPr>
            <w:r w:rsidRPr="00D77DBE">
              <w:t>88</w:t>
            </w:r>
          </w:p>
        </w:tc>
        <w:tc>
          <w:tcPr>
            <w:tcW w:w="667" w:type="pct"/>
          </w:tcPr>
          <w:p w14:paraId="2D401285" w14:textId="77777777" w:rsidR="00D77DBE" w:rsidRPr="00D77DBE" w:rsidRDefault="00D77DBE" w:rsidP="00B96E34">
            <w:pPr>
              <w:pStyle w:val="Performancetable9pt"/>
              <w:jc w:val="right"/>
            </w:pPr>
            <w:r w:rsidRPr="00D77DBE">
              <w:t>145</w:t>
            </w:r>
          </w:p>
        </w:tc>
      </w:tr>
      <w:tr w:rsidR="00D77DBE" w:rsidRPr="00D77DBE" w14:paraId="70579604" w14:textId="77777777" w:rsidTr="004E09B9">
        <w:trPr>
          <w:trHeight w:val="57"/>
        </w:trPr>
        <w:tc>
          <w:tcPr>
            <w:tcW w:w="3666" w:type="pct"/>
          </w:tcPr>
          <w:p w14:paraId="16E492F7" w14:textId="77777777" w:rsidR="00D77DBE" w:rsidRPr="00D77DBE" w:rsidRDefault="00D77DBE" w:rsidP="00B96E34">
            <w:pPr>
              <w:pStyle w:val="Performancetable9pt"/>
            </w:pPr>
            <w:r w:rsidRPr="00D77DBE">
              <w:t>Hon Amy Adams (resigned 8 July 2024)</w:t>
            </w:r>
          </w:p>
        </w:tc>
        <w:tc>
          <w:tcPr>
            <w:tcW w:w="667" w:type="pct"/>
            <w:shd w:val="clear" w:color="auto" w:fill="FFFFFF" w:themeFill="background1"/>
          </w:tcPr>
          <w:p w14:paraId="59E6C028" w14:textId="77777777" w:rsidR="00D77DBE" w:rsidRPr="00D77DBE" w:rsidRDefault="00D77DBE" w:rsidP="00B96E34">
            <w:pPr>
              <w:pStyle w:val="Performancetable9pt"/>
              <w:jc w:val="right"/>
            </w:pPr>
            <w:r w:rsidRPr="00D77DBE">
              <w:t>70</w:t>
            </w:r>
          </w:p>
        </w:tc>
        <w:tc>
          <w:tcPr>
            <w:tcW w:w="667" w:type="pct"/>
          </w:tcPr>
          <w:p w14:paraId="0466A1BE" w14:textId="77777777" w:rsidR="00D77DBE" w:rsidRPr="00D77DBE" w:rsidRDefault="00D77DBE" w:rsidP="00B96E34">
            <w:pPr>
              <w:pStyle w:val="Performancetable9pt"/>
              <w:jc w:val="right"/>
            </w:pPr>
            <w:r w:rsidRPr="00D77DBE">
              <w:t>70</w:t>
            </w:r>
          </w:p>
        </w:tc>
      </w:tr>
      <w:tr w:rsidR="00D77DBE" w:rsidRPr="00D77DBE" w14:paraId="2E4D27EA" w14:textId="77777777" w:rsidTr="004E09B9">
        <w:trPr>
          <w:trHeight w:val="57"/>
        </w:trPr>
        <w:tc>
          <w:tcPr>
            <w:tcW w:w="3666" w:type="pct"/>
          </w:tcPr>
          <w:p w14:paraId="6B2306CB" w14:textId="77777777" w:rsidR="00D77DBE" w:rsidRPr="00D77DBE" w:rsidRDefault="00D77DBE" w:rsidP="00B96E34">
            <w:pPr>
              <w:pStyle w:val="Performancetable9pt"/>
            </w:pPr>
            <w:r w:rsidRPr="00D77DBE">
              <w:t>Dr Jeff Lowe (resigned 9 July 2024)</w:t>
            </w:r>
          </w:p>
        </w:tc>
        <w:tc>
          <w:tcPr>
            <w:tcW w:w="667" w:type="pct"/>
            <w:shd w:val="clear" w:color="auto" w:fill="FFFFFF" w:themeFill="background1"/>
          </w:tcPr>
          <w:p w14:paraId="39C896F4" w14:textId="77777777" w:rsidR="00D77DBE" w:rsidRPr="00D77DBE" w:rsidRDefault="00D77DBE" w:rsidP="00B96E34">
            <w:pPr>
              <w:pStyle w:val="Performancetable9pt"/>
              <w:jc w:val="right"/>
            </w:pPr>
            <w:r w:rsidRPr="00D77DBE">
              <w:t>68</w:t>
            </w:r>
          </w:p>
        </w:tc>
        <w:tc>
          <w:tcPr>
            <w:tcW w:w="667" w:type="pct"/>
          </w:tcPr>
          <w:p w14:paraId="5F53D632" w14:textId="77777777" w:rsidR="00D77DBE" w:rsidRPr="00D77DBE" w:rsidRDefault="00D77DBE" w:rsidP="00B96E34">
            <w:pPr>
              <w:pStyle w:val="Performancetable9pt"/>
              <w:jc w:val="right"/>
            </w:pPr>
            <w:r w:rsidRPr="00D77DBE">
              <w:t>59</w:t>
            </w:r>
          </w:p>
        </w:tc>
      </w:tr>
      <w:tr w:rsidR="00D77DBE" w:rsidRPr="00D77DBE" w14:paraId="79E6BDC7" w14:textId="77777777" w:rsidTr="004E09B9">
        <w:trPr>
          <w:trHeight w:val="57"/>
        </w:trPr>
        <w:tc>
          <w:tcPr>
            <w:tcW w:w="3666" w:type="pct"/>
          </w:tcPr>
          <w:p w14:paraId="6100F720" w14:textId="77777777" w:rsidR="00D77DBE" w:rsidRPr="00D77DBE" w:rsidRDefault="00D77DBE" w:rsidP="00B96E34">
            <w:pPr>
              <w:pStyle w:val="Performancetable9pt"/>
            </w:pPr>
            <w:r w:rsidRPr="00D77DBE">
              <w:t>Ms Tipa Mahuta (Waikato, Maniapoto, Ngāpuhi) (from 1 July 2023 – 30 June 2024)</w:t>
            </w:r>
          </w:p>
        </w:tc>
        <w:tc>
          <w:tcPr>
            <w:tcW w:w="667" w:type="pct"/>
            <w:shd w:val="clear" w:color="auto" w:fill="FFFFFF" w:themeFill="background1"/>
          </w:tcPr>
          <w:p w14:paraId="7D156C86" w14:textId="77777777" w:rsidR="00D77DBE" w:rsidRPr="00D77DBE" w:rsidRDefault="00D77DBE" w:rsidP="00B96E34">
            <w:pPr>
              <w:pStyle w:val="Performancetable9pt"/>
              <w:jc w:val="right"/>
            </w:pPr>
            <w:r w:rsidRPr="00D77DBE">
              <w:t>35</w:t>
            </w:r>
          </w:p>
        </w:tc>
        <w:tc>
          <w:tcPr>
            <w:tcW w:w="667" w:type="pct"/>
          </w:tcPr>
          <w:p w14:paraId="39F15215" w14:textId="77777777" w:rsidR="00D77DBE" w:rsidRPr="00D77DBE" w:rsidRDefault="00D77DBE" w:rsidP="00B96E34">
            <w:pPr>
              <w:pStyle w:val="Performancetable9pt"/>
              <w:jc w:val="right"/>
            </w:pPr>
            <w:r w:rsidRPr="00D77DBE">
              <w:t>21</w:t>
            </w:r>
          </w:p>
        </w:tc>
      </w:tr>
      <w:tr w:rsidR="00D77DBE" w:rsidRPr="00D77DBE" w14:paraId="7E57A7E2" w14:textId="77777777" w:rsidTr="004E09B9">
        <w:trPr>
          <w:trHeight w:val="57"/>
        </w:trPr>
        <w:tc>
          <w:tcPr>
            <w:tcW w:w="3666" w:type="pct"/>
          </w:tcPr>
          <w:p w14:paraId="240B6671" w14:textId="77777777" w:rsidR="00D77DBE" w:rsidRPr="00D77DBE" w:rsidRDefault="00D77DBE" w:rsidP="00B96E34">
            <w:pPr>
              <w:pStyle w:val="Performancetable9pt"/>
            </w:pPr>
            <w:r w:rsidRPr="00D77DBE">
              <w:t>Ms Vanessa Stoddart (resigned 8 July 2024)</w:t>
            </w:r>
          </w:p>
        </w:tc>
        <w:tc>
          <w:tcPr>
            <w:tcW w:w="667" w:type="pct"/>
            <w:shd w:val="clear" w:color="auto" w:fill="FFFFFF" w:themeFill="background1"/>
          </w:tcPr>
          <w:p w14:paraId="6465CD4C" w14:textId="77777777" w:rsidR="00D77DBE" w:rsidRPr="00D77DBE" w:rsidRDefault="00D77DBE" w:rsidP="00B96E34">
            <w:pPr>
              <w:pStyle w:val="Performancetable9pt"/>
              <w:jc w:val="right"/>
            </w:pPr>
            <w:r w:rsidRPr="00D77DBE">
              <w:t>85</w:t>
            </w:r>
          </w:p>
        </w:tc>
        <w:tc>
          <w:tcPr>
            <w:tcW w:w="667" w:type="pct"/>
          </w:tcPr>
          <w:p w14:paraId="3081CB0E" w14:textId="77777777" w:rsidR="00D77DBE" w:rsidRPr="00D77DBE" w:rsidRDefault="00D77DBE" w:rsidP="00B96E34">
            <w:pPr>
              <w:pStyle w:val="Performancetable9pt"/>
              <w:jc w:val="right"/>
            </w:pPr>
            <w:r w:rsidRPr="00D77DBE">
              <w:t>84</w:t>
            </w:r>
          </w:p>
        </w:tc>
      </w:tr>
      <w:tr w:rsidR="00D77DBE" w:rsidRPr="00D77DBE" w14:paraId="027230E5" w14:textId="77777777" w:rsidTr="004E09B9">
        <w:trPr>
          <w:trHeight w:val="57"/>
        </w:trPr>
        <w:tc>
          <w:tcPr>
            <w:tcW w:w="3666" w:type="pct"/>
          </w:tcPr>
          <w:p w14:paraId="03D0741A" w14:textId="77777777" w:rsidR="00D77DBE" w:rsidRPr="00D77DBE" w:rsidRDefault="00D77DBE" w:rsidP="00B96E34">
            <w:pPr>
              <w:pStyle w:val="Performancetable9pt"/>
            </w:pPr>
            <w:r w:rsidRPr="00D77DBE">
              <w:t>Dr Curtis Walker (Te Whakatōhea rāua ko Ngāti Porou) (resigned 9 July 2024)</w:t>
            </w:r>
          </w:p>
        </w:tc>
        <w:tc>
          <w:tcPr>
            <w:tcW w:w="667" w:type="pct"/>
            <w:shd w:val="clear" w:color="auto" w:fill="FFFFFF" w:themeFill="background1"/>
          </w:tcPr>
          <w:p w14:paraId="6F02CB9B" w14:textId="77777777" w:rsidR="00D77DBE" w:rsidRPr="00D77DBE" w:rsidRDefault="00D77DBE" w:rsidP="00B96E34">
            <w:pPr>
              <w:pStyle w:val="Performancetable9pt"/>
              <w:jc w:val="right"/>
            </w:pPr>
            <w:r w:rsidRPr="00D77DBE">
              <w:t>25</w:t>
            </w:r>
          </w:p>
        </w:tc>
        <w:tc>
          <w:tcPr>
            <w:tcW w:w="667" w:type="pct"/>
          </w:tcPr>
          <w:p w14:paraId="5949E20F" w14:textId="77777777" w:rsidR="00D77DBE" w:rsidRPr="00D77DBE" w:rsidRDefault="00D77DBE" w:rsidP="00B96E34">
            <w:pPr>
              <w:pStyle w:val="Performancetable9pt"/>
              <w:jc w:val="right"/>
            </w:pPr>
            <w:r w:rsidRPr="00D77DBE">
              <w:t>44</w:t>
            </w:r>
          </w:p>
        </w:tc>
      </w:tr>
      <w:tr w:rsidR="00D77DBE" w:rsidRPr="00D77DBE" w14:paraId="3FCA80AD" w14:textId="77777777" w:rsidTr="004E09B9">
        <w:trPr>
          <w:trHeight w:val="57"/>
        </w:trPr>
        <w:tc>
          <w:tcPr>
            <w:tcW w:w="3666" w:type="pct"/>
          </w:tcPr>
          <w:p w14:paraId="71CA73B1" w14:textId="77777777" w:rsidR="00D77DBE" w:rsidRPr="00D77DBE" w:rsidRDefault="00D77DBE" w:rsidP="00B96E34">
            <w:pPr>
              <w:pStyle w:val="Performancetable9pt"/>
            </w:pPr>
            <w:r w:rsidRPr="00D77DBE">
              <w:t>Roger Jarrold (from 29 March 2024)</w:t>
            </w:r>
          </w:p>
        </w:tc>
        <w:tc>
          <w:tcPr>
            <w:tcW w:w="667" w:type="pct"/>
            <w:shd w:val="clear" w:color="auto" w:fill="FFFFFF" w:themeFill="background1"/>
          </w:tcPr>
          <w:p w14:paraId="7EC53779" w14:textId="77777777" w:rsidR="00D77DBE" w:rsidRPr="00D77DBE" w:rsidRDefault="00D77DBE" w:rsidP="00B96E34">
            <w:pPr>
              <w:pStyle w:val="Performancetable9pt"/>
              <w:jc w:val="right"/>
            </w:pPr>
            <w:r w:rsidRPr="00D77DBE">
              <w:t>84</w:t>
            </w:r>
          </w:p>
        </w:tc>
        <w:tc>
          <w:tcPr>
            <w:tcW w:w="667" w:type="pct"/>
          </w:tcPr>
          <w:p w14:paraId="6EEE1C8F" w14:textId="77777777" w:rsidR="00D77DBE" w:rsidRPr="00D77DBE" w:rsidRDefault="00D77DBE" w:rsidP="00B96E34">
            <w:pPr>
              <w:pStyle w:val="Performancetable9pt"/>
              <w:jc w:val="right"/>
            </w:pPr>
            <w:r w:rsidRPr="00D77DBE">
              <w:t>-</w:t>
            </w:r>
          </w:p>
        </w:tc>
      </w:tr>
      <w:tr w:rsidR="00D77DBE" w:rsidRPr="00D77DBE" w14:paraId="6ED02048" w14:textId="77777777" w:rsidTr="004E09B9">
        <w:trPr>
          <w:trHeight w:val="57"/>
        </w:trPr>
        <w:tc>
          <w:tcPr>
            <w:tcW w:w="3666" w:type="pct"/>
            <w:tcBorders>
              <w:bottom w:val="single" w:sz="4" w:space="0" w:color="00A2AC" w:themeColor="background2"/>
            </w:tcBorders>
          </w:tcPr>
          <w:p w14:paraId="56B747E2" w14:textId="77777777" w:rsidR="00D77DBE" w:rsidRPr="00D77DBE" w:rsidRDefault="00D77DBE" w:rsidP="00B96E34">
            <w:pPr>
              <w:pStyle w:val="Performancetable9pt"/>
            </w:pPr>
            <w:r w:rsidRPr="00D77DBE">
              <w:t>Mr Rob Campbell (Chair, until 28 February 2023)</w:t>
            </w:r>
          </w:p>
        </w:tc>
        <w:tc>
          <w:tcPr>
            <w:tcW w:w="667" w:type="pct"/>
            <w:tcBorders>
              <w:bottom w:val="single" w:sz="4" w:space="0" w:color="00A2AC" w:themeColor="background2"/>
            </w:tcBorders>
            <w:shd w:val="clear" w:color="auto" w:fill="FFFFFF" w:themeFill="background1"/>
          </w:tcPr>
          <w:p w14:paraId="504D9D8A" w14:textId="77777777" w:rsidR="00D77DBE" w:rsidRPr="00D77DBE" w:rsidRDefault="00D77DBE" w:rsidP="00B96E34">
            <w:pPr>
              <w:pStyle w:val="Performancetable9pt"/>
              <w:jc w:val="right"/>
            </w:pPr>
            <w:r w:rsidRPr="00D77DBE">
              <w:t>-</w:t>
            </w:r>
          </w:p>
        </w:tc>
        <w:tc>
          <w:tcPr>
            <w:tcW w:w="667" w:type="pct"/>
            <w:tcBorders>
              <w:bottom w:val="single" w:sz="4" w:space="0" w:color="00A2AC" w:themeColor="background2"/>
            </w:tcBorders>
          </w:tcPr>
          <w:p w14:paraId="4CA19B50" w14:textId="77777777" w:rsidR="00D77DBE" w:rsidRPr="00D77DBE" w:rsidRDefault="00D77DBE" w:rsidP="00B96E34">
            <w:pPr>
              <w:pStyle w:val="Performancetable9pt"/>
              <w:jc w:val="right"/>
            </w:pPr>
            <w:r w:rsidRPr="00D77DBE">
              <w:t>175</w:t>
            </w:r>
          </w:p>
        </w:tc>
      </w:tr>
      <w:tr w:rsidR="00D77DBE" w:rsidRPr="00D77DBE" w14:paraId="2D0A82A8" w14:textId="77777777" w:rsidTr="004E09B9">
        <w:trPr>
          <w:trHeight w:val="57"/>
        </w:trPr>
        <w:tc>
          <w:tcPr>
            <w:tcW w:w="3666" w:type="pct"/>
            <w:tcBorders>
              <w:top w:val="single" w:sz="4" w:space="0" w:color="00A2AC" w:themeColor="background2"/>
              <w:bottom w:val="single" w:sz="4" w:space="0" w:color="00A2AC" w:themeColor="background2"/>
            </w:tcBorders>
          </w:tcPr>
          <w:p w14:paraId="41734A4A" w14:textId="77777777" w:rsidR="00D77DBE" w:rsidRPr="00D77DBE" w:rsidRDefault="00D77DBE" w:rsidP="00B96E34">
            <w:pPr>
              <w:pStyle w:val="Performancetable9pt"/>
            </w:pPr>
            <w:r w:rsidRPr="00D77DBE">
              <w:rPr>
                <w:b/>
                <w:bCs/>
              </w:rPr>
              <w:t xml:space="preserve">Total board member remuneration </w:t>
            </w:r>
          </w:p>
        </w:tc>
        <w:tc>
          <w:tcPr>
            <w:tcW w:w="667" w:type="pct"/>
            <w:tcBorders>
              <w:top w:val="single" w:sz="4" w:space="0" w:color="00A2AC" w:themeColor="background2"/>
              <w:bottom w:val="single" w:sz="4" w:space="0" w:color="00A2AC" w:themeColor="background2"/>
            </w:tcBorders>
            <w:shd w:val="clear" w:color="auto" w:fill="FFFFFF" w:themeFill="background1"/>
          </w:tcPr>
          <w:p w14:paraId="7EF5D484" w14:textId="77777777" w:rsidR="00D77DBE" w:rsidRPr="00D77DBE" w:rsidRDefault="00D77DBE" w:rsidP="00B96E34">
            <w:pPr>
              <w:pStyle w:val="Performancetable9pt"/>
              <w:jc w:val="right"/>
            </w:pPr>
            <w:r w:rsidRPr="00D77DBE">
              <w:rPr>
                <w:b/>
                <w:bCs/>
              </w:rPr>
              <w:t>689</w:t>
            </w:r>
          </w:p>
        </w:tc>
        <w:tc>
          <w:tcPr>
            <w:tcW w:w="667" w:type="pct"/>
            <w:tcBorders>
              <w:top w:val="single" w:sz="4" w:space="0" w:color="00A2AC" w:themeColor="background2"/>
              <w:bottom w:val="single" w:sz="4" w:space="0" w:color="00A2AC" w:themeColor="background2"/>
            </w:tcBorders>
          </w:tcPr>
          <w:p w14:paraId="37E6D1C7" w14:textId="77777777" w:rsidR="00D77DBE" w:rsidRPr="00D77DBE" w:rsidRDefault="00D77DBE" w:rsidP="00B96E34">
            <w:pPr>
              <w:pStyle w:val="Performancetable9pt"/>
              <w:jc w:val="right"/>
            </w:pPr>
            <w:r w:rsidRPr="00D77DBE">
              <w:rPr>
                <w:b/>
                <w:bCs/>
              </w:rPr>
              <w:t>692</w:t>
            </w:r>
          </w:p>
        </w:tc>
      </w:tr>
    </w:tbl>
    <w:p w14:paraId="7A80097A" w14:textId="6A853F51" w:rsidR="00B17B89" w:rsidRDefault="00B17B89"/>
    <w:p w14:paraId="08548246" w14:textId="77777777" w:rsidR="00CD056E" w:rsidRDefault="00CD056E"/>
    <w:p w14:paraId="4F35A1C8" w14:textId="77777777" w:rsidR="00CD056E" w:rsidRDefault="00CD056E"/>
    <w:p w14:paraId="3DB2C2B9" w14:textId="77777777" w:rsidR="00CD056E" w:rsidRDefault="00CD056E"/>
    <w:p w14:paraId="24F370E6" w14:textId="77777777" w:rsidR="00CD056E" w:rsidRDefault="00CD056E"/>
    <w:p w14:paraId="4B1D3448" w14:textId="77777777" w:rsidR="00CD056E" w:rsidRDefault="00CD056E"/>
    <w:tbl>
      <w:tblPr>
        <w:tblStyle w:val="FinTable"/>
        <w:tblW w:w="5000" w:type="pct"/>
        <w:tblLook w:val="04A0" w:firstRow="1" w:lastRow="0" w:firstColumn="1" w:lastColumn="0" w:noHBand="0" w:noVBand="1"/>
      </w:tblPr>
      <w:tblGrid>
        <w:gridCol w:w="7066"/>
        <w:gridCol w:w="1286"/>
        <w:gridCol w:w="1286"/>
      </w:tblGrid>
      <w:tr w:rsidR="00CD056E" w:rsidRPr="00D77DBE" w14:paraId="23F31C7F" w14:textId="77777777" w:rsidTr="00CD056E">
        <w:trPr>
          <w:cnfStyle w:val="100000000000" w:firstRow="1" w:lastRow="0" w:firstColumn="0" w:lastColumn="0" w:oddVBand="0" w:evenVBand="0" w:oddHBand="0" w:evenHBand="0" w:firstRowFirstColumn="0" w:firstRowLastColumn="0" w:lastRowFirstColumn="0" w:lastRowLastColumn="0"/>
          <w:trHeight w:val="57"/>
        </w:trPr>
        <w:tc>
          <w:tcPr>
            <w:tcW w:w="3666" w:type="pct"/>
          </w:tcPr>
          <w:p w14:paraId="5AE4E6A6" w14:textId="77777777" w:rsidR="00CD056E" w:rsidRPr="00D77DBE" w:rsidRDefault="00CD056E" w:rsidP="00CD056E">
            <w:pPr>
              <w:pStyle w:val="Performancetable9pt"/>
              <w:rPr>
                <w:b w:val="0"/>
                <w:bCs/>
              </w:rPr>
            </w:pPr>
          </w:p>
        </w:tc>
        <w:tc>
          <w:tcPr>
            <w:tcW w:w="1334" w:type="pct"/>
            <w:gridSpan w:val="2"/>
            <w:shd w:val="clear" w:color="auto" w:fill="auto"/>
          </w:tcPr>
          <w:p w14:paraId="0864F40C" w14:textId="4AAEC039" w:rsidR="00CD056E" w:rsidRPr="00D77DBE" w:rsidRDefault="00CD056E" w:rsidP="00CD056E">
            <w:pPr>
              <w:pStyle w:val="Performancetable9pt"/>
              <w:jc w:val="center"/>
              <w:rPr>
                <w:b w:val="0"/>
                <w:bCs/>
              </w:rPr>
            </w:pPr>
            <w:r w:rsidRPr="00B96E34">
              <w:rPr>
                <w:bCs/>
                <w:color w:val="00A2AC" w:themeColor="background2"/>
              </w:rPr>
              <w:t>Group</w:t>
            </w:r>
          </w:p>
        </w:tc>
      </w:tr>
      <w:tr w:rsidR="00CD056E" w:rsidRPr="00D77DBE" w14:paraId="0BBA8649" w14:textId="77777777" w:rsidTr="004E09B9">
        <w:trPr>
          <w:trHeight w:val="57"/>
        </w:trPr>
        <w:tc>
          <w:tcPr>
            <w:tcW w:w="3666" w:type="pct"/>
            <w:tcBorders>
              <w:top w:val="single" w:sz="4" w:space="0" w:color="00A2AC" w:themeColor="background2"/>
            </w:tcBorders>
          </w:tcPr>
          <w:p w14:paraId="729D90DD" w14:textId="49F0F57F" w:rsidR="00CD056E" w:rsidRPr="00D77DBE" w:rsidRDefault="00CD056E" w:rsidP="00CD056E">
            <w:pPr>
              <w:pStyle w:val="Performancetable9pt"/>
              <w:rPr>
                <w:b/>
                <w:bCs/>
              </w:rPr>
            </w:pPr>
            <w:r w:rsidRPr="00D77DBE">
              <w:rPr>
                <w:b/>
                <w:bCs/>
              </w:rPr>
              <w:t> </w:t>
            </w:r>
          </w:p>
        </w:tc>
        <w:tc>
          <w:tcPr>
            <w:tcW w:w="667" w:type="pct"/>
            <w:tcBorders>
              <w:top w:val="single" w:sz="4" w:space="0" w:color="00A2AC" w:themeColor="background2"/>
            </w:tcBorders>
            <w:shd w:val="clear" w:color="auto" w:fill="FFFFFF" w:themeFill="background1"/>
          </w:tcPr>
          <w:p w14:paraId="3C06E5D3" w14:textId="77777777" w:rsidR="00CD056E" w:rsidRPr="00B96E34" w:rsidRDefault="00CD056E" w:rsidP="00CD056E">
            <w:pPr>
              <w:pStyle w:val="Performancetable9pt"/>
              <w:jc w:val="right"/>
              <w:rPr>
                <w:b/>
                <w:bCs/>
                <w:color w:val="00A2AC" w:themeColor="background2"/>
              </w:rPr>
            </w:pPr>
            <w:r w:rsidRPr="00B96E34">
              <w:rPr>
                <w:b/>
                <w:bCs/>
                <w:color w:val="00A2AC" w:themeColor="background2"/>
              </w:rPr>
              <w:t>Actual</w:t>
            </w:r>
          </w:p>
          <w:p w14:paraId="6FAB9D93" w14:textId="77777777" w:rsidR="00CD056E" w:rsidRPr="00B96E34" w:rsidRDefault="00CD056E" w:rsidP="00CD056E">
            <w:pPr>
              <w:pStyle w:val="Performancetable9pt"/>
              <w:jc w:val="right"/>
              <w:rPr>
                <w:b/>
                <w:bCs/>
                <w:color w:val="00A2AC" w:themeColor="background2"/>
              </w:rPr>
            </w:pPr>
            <w:r w:rsidRPr="00B96E34">
              <w:rPr>
                <w:b/>
                <w:bCs/>
                <w:color w:val="00A2AC" w:themeColor="background2"/>
              </w:rPr>
              <w:t>2024</w:t>
            </w:r>
          </w:p>
          <w:p w14:paraId="21CB5012" w14:textId="25C90D03" w:rsidR="00CD056E" w:rsidRPr="00D77DBE" w:rsidRDefault="00CD056E" w:rsidP="00CD056E">
            <w:pPr>
              <w:pStyle w:val="Performancetable9pt"/>
              <w:jc w:val="right"/>
              <w:rPr>
                <w:b/>
                <w:bCs/>
              </w:rPr>
            </w:pPr>
            <w:r w:rsidRPr="00B96E34">
              <w:rPr>
                <w:b/>
                <w:bCs/>
                <w:color w:val="00A2AC" w:themeColor="background2"/>
              </w:rPr>
              <w:t xml:space="preserve">$000 </w:t>
            </w:r>
          </w:p>
        </w:tc>
        <w:tc>
          <w:tcPr>
            <w:tcW w:w="667" w:type="pct"/>
            <w:tcBorders>
              <w:top w:val="single" w:sz="4" w:space="0" w:color="00A2AC" w:themeColor="background2"/>
            </w:tcBorders>
          </w:tcPr>
          <w:p w14:paraId="12FCD2E1" w14:textId="77777777" w:rsidR="00CD056E" w:rsidRPr="00B96E34" w:rsidRDefault="00CD056E" w:rsidP="00CD056E">
            <w:pPr>
              <w:pStyle w:val="Performancetable9pt"/>
              <w:jc w:val="right"/>
              <w:rPr>
                <w:b/>
                <w:bCs/>
                <w:color w:val="00A2AC" w:themeColor="background2"/>
              </w:rPr>
            </w:pPr>
            <w:r w:rsidRPr="00B96E34">
              <w:rPr>
                <w:b/>
                <w:bCs/>
                <w:color w:val="00A2AC" w:themeColor="background2"/>
              </w:rPr>
              <w:t>Actual</w:t>
            </w:r>
          </w:p>
          <w:p w14:paraId="0832B2F8" w14:textId="77777777" w:rsidR="00CD056E" w:rsidRPr="00B96E34" w:rsidRDefault="00CD056E" w:rsidP="00CD056E">
            <w:pPr>
              <w:pStyle w:val="Performancetable9pt"/>
              <w:jc w:val="right"/>
              <w:rPr>
                <w:b/>
                <w:bCs/>
                <w:color w:val="00A2AC" w:themeColor="background2"/>
              </w:rPr>
            </w:pPr>
            <w:r w:rsidRPr="00B96E34">
              <w:rPr>
                <w:b/>
                <w:bCs/>
                <w:color w:val="00A2AC" w:themeColor="background2"/>
              </w:rPr>
              <w:t>2023</w:t>
            </w:r>
          </w:p>
          <w:p w14:paraId="0FCB77AB" w14:textId="1C089489" w:rsidR="00CD056E" w:rsidRPr="00D77DBE" w:rsidRDefault="00CD056E" w:rsidP="00CD056E">
            <w:pPr>
              <w:pStyle w:val="Performancetable9pt"/>
              <w:jc w:val="right"/>
              <w:rPr>
                <w:b/>
                <w:bCs/>
              </w:rPr>
            </w:pPr>
            <w:r w:rsidRPr="00B96E34">
              <w:rPr>
                <w:b/>
                <w:bCs/>
                <w:color w:val="00A2AC" w:themeColor="background2"/>
              </w:rPr>
              <w:t>$000</w:t>
            </w:r>
          </w:p>
        </w:tc>
      </w:tr>
      <w:tr w:rsidR="00D77DBE" w:rsidRPr="00D77DBE" w14:paraId="4A5B9EC2" w14:textId="77777777" w:rsidTr="004E09B9">
        <w:trPr>
          <w:trHeight w:val="57"/>
        </w:trPr>
        <w:tc>
          <w:tcPr>
            <w:tcW w:w="3666" w:type="pct"/>
            <w:tcBorders>
              <w:top w:val="single" w:sz="4" w:space="0" w:color="00A2AC" w:themeColor="background2"/>
            </w:tcBorders>
          </w:tcPr>
          <w:p w14:paraId="074325D3" w14:textId="640DA501" w:rsidR="00D77DBE" w:rsidRPr="00D77DBE" w:rsidRDefault="00D77DBE" w:rsidP="00B96E34">
            <w:pPr>
              <w:pStyle w:val="Performancetable9pt"/>
            </w:pPr>
            <w:r w:rsidRPr="00D77DBE">
              <w:rPr>
                <w:b/>
                <w:bCs/>
              </w:rPr>
              <w:t>Co-opted committee members – in thousands</w:t>
            </w:r>
          </w:p>
        </w:tc>
        <w:tc>
          <w:tcPr>
            <w:tcW w:w="667" w:type="pct"/>
            <w:tcBorders>
              <w:top w:val="single" w:sz="4" w:space="0" w:color="00A2AC" w:themeColor="background2"/>
            </w:tcBorders>
            <w:shd w:val="clear" w:color="auto" w:fill="FFFFFF" w:themeFill="background1"/>
          </w:tcPr>
          <w:p w14:paraId="360ECB5F" w14:textId="77777777" w:rsidR="00D77DBE" w:rsidRPr="00D77DBE" w:rsidRDefault="00D77DBE" w:rsidP="00B96E34">
            <w:pPr>
              <w:pStyle w:val="Performancetable9pt"/>
              <w:jc w:val="right"/>
              <w:rPr>
                <w:b/>
                <w:bCs/>
              </w:rPr>
            </w:pPr>
            <w:r w:rsidRPr="00D77DBE">
              <w:rPr>
                <w:b/>
                <w:bCs/>
              </w:rPr>
              <w:t>$000</w:t>
            </w:r>
          </w:p>
        </w:tc>
        <w:tc>
          <w:tcPr>
            <w:tcW w:w="667" w:type="pct"/>
            <w:tcBorders>
              <w:top w:val="single" w:sz="4" w:space="0" w:color="00A2AC" w:themeColor="background2"/>
            </w:tcBorders>
          </w:tcPr>
          <w:p w14:paraId="709CCC6E" w14:textId="77777777" w:rsidR="00D77DBE" w:rsidRPr="00D77DBE" w:rsidRDefault="00D77DBE" w:rsidP="00B96E34">
            <w:pPr>
              <w:pStyle w:val="Performancetable9pt"/>
              <w:jc w:val="right"/>
              <w:rPr>
                <w:b/>
                <w:bCs/>
              </w:rPr>
            </w:pPr>
            <w:r w:rsidRPr="00D77DBE">
              <w:rPr>
                <w:b/>
                <w:bCs/>
              </w:rPr>
              <w:t>$000</w:t>
            </w:r>
          </w:p>
        </w:tc>
      </w:tr>
      <w:tr w:rsidR="00D77DBE" w:rsidRPr="00D77DBE" w14:paraId="042AC7AA" w14:textId="77777777" w:rsidTr="004E09B9">
        <w:trPr>
          <w:trHeight w:val="57"/>
        </w:trPr>
        <w:tc>
          <w:tcPr>
            <w:tcW w:w="3666" w:type="pct"/>
          </w:tcPr>
          <w:p w14:paraId="37E649A0" w14:textId="77777777" w:rsidR="00D77DBE" w:rsidRPr="00D77DBE" w:rsidRDefault="00D77DBE" w:rsidP="00B96E34">
            <w:pPr>
              <w:pStyle w:val="Performancetable9pt"/>
            </w:pPr>
            <w:r w:rsidRPr="00D77DBE">
              <w:t>Jonathan Oram (to July 2023)</w:t>
            </w:r>
          </w:p>
        </w:tc>
        <w:tc>
          <w:tcPr>
            <w:tcW w:w="667" w:type="pct"/>
            <w:shd w:val="clear" w:color="auto" w:fill="FFFFFF" w:themeFill="background1"/>
          </w:tcPr>
          <w:p w14:paraId="18A34E1A" w14:textId="77777777" w:rsidR="00D77DBE" w:rsidRPr="00D77DBE" w:rsidRDefault="00D77DBE" w:rsidP="00B96E34">
            <w:pPr>
              <w:pStyle w:val="Performancetable9pt"/>
              <w:jc w:val="right"/>
            </w:pPr>
            <w:r w:rsidRPr="00D77DBE">
              <w:t>1</w:t>
            </w:r>
          </w:p>
        </w:tc>
        <w:tc>
          <w:tcPr>
            <w:tcW w:w="667" w:type="pct"/>
          </w:tcPr>
          <w:p w14:paraId="4BF80027" w14:textId="77777777" w:rsidR="00D77DBE" w:rsidRPr="00D77DBE" w:rsidRDefault="00D77DBE" w:rsidP="00B96E34">
            <w:pPr>
              <w:pStyle w:val="Performancetable9pt"/>
              <w:jc w:val="right"/>
            </w:pPr>
            <w:r w:rsidRPr="00D77DBE">
              <w:t>6</w:t>
            </w:r>
          </w:p>
        </w:tc>
      </w:tr>
      <w:tr w:rsidR="00D77DBE" w:rsidRPr="00D77DBE" w14:paraId="21A751CA" w14:textId="77777777" w:rsidTr="004E09B9">
        <w:trPr>
          <w:trHeight w:val="57"/>
        </w:trPr>
        <w:tc>
          <w:tcPr>
            <w:tcW w:w="3666" w:type="pct"/>
          </w:tcPr>
          <w:p w14:paraId="783A8305" w14:textId="77777777" w:rsidR="00D77DBE" w:rsidRPr="00D77DBE" w:rsidRDefault="00D77DBE" w:rsidP="00B96E34">
            <w:pPr>
              <w:pStyle w:val="Performancetable9pt"/>
            </w:pPr>
            <w:r w:rsidRPr="00D77DBE">
              <w:t>Lale Ieremia</w:t>
            </w:r>
          </w:p>
        </w:tc>
        <w:tc>
          <w:tcPr>
            <w:tcW w:w="667" w:type="pct"/>
            <w:shd w:val="clear" w:color="auto" w:fill="FFFFFF" w:themeFill="background1"/>
          </w:tcPr>
          <w:p w14:paraId="77C154D8" w14:textId="77777777" w:rsidR="00D77DBE" w:rsidRPr="00D77DBE" w:rsidRDefault="00D77DBE" w:rsidP="00B96E34">
            <w:pPr>
              <w:pStyle w:val="Performancetable9pt"/>
              <w:jc w:val="right"/>
            </w:pPr>
            <w:r w:rsidRPr="00D77DBE">
              <w:t>12</w:t>
            </w:r>
          </w:p>
        </w:tc>
        <w:tc>
          <w:tcPr>
            <w:tcW w:w="667" w:type="pct"/>
          </w:tcPr>
          <w:p w14:paraId="4EE0D063" w14:textId="77777777" w:rsidR="00D77DBE" w:rsidRPr="00D77DBE" w:rsidRDefault="00D77DBE" w:rsidP="00B96E34">
            <w:pPr>
              <w:pStyle w:val="Performancetable9pt"/>
              <w:jc w:val="right"/>
            </w:pPr>
            <w:r w:rsidRPr="00D77DBE">
              <w:t>8</w:t>
            </w:r>
          </w:p>
        </w:tc>
      </w:tr>
      <w:tr w:rsidR="00D77DBE" w:rsidRPr="00D77DBE" w14:paraId="4C153070" w14:textId="77777777" w:rsidTr="004E09B9">
        <w:trPr>
          <w:trHeight w:val="57"/>
        </w:trPr>
        <w:tc>
          <w:tcPr>
            <w:tcW w:w="3666" w:type="pct"/>
          </w:tcPr>
          <w:p w14:paraId="2AF97479" w14:textId="77777777" w:rsidR="00D77DBE" w:rsidRPr="00D77DBE" w:rsidRDefault="00D77DBE" w:rsidP="00B96E34">
            <w:pPr>
              <w:pStyle w:val="Performancetable9pt"/>
            </w:pPr>
            <w:r w:rsidRPr="00D77DBE">
              <w:t>Marc Rivers (resigned 15 July 2024)</w:t>
            </w:r>
          </w:p>
        </w:tc>
        <w:tc>
          <w:tcPr>
            <w:tcW w:w="667" w:type="pct"/>
            <w:shd w:val="clear" w:color="auto" w:fill="FFFFFF" w:themeFill="background1"/>
          </w:tcPr>
          <w:p w14:paraId="3EF60160" w14:textId="77777777" w:rsidR="00D77DBE" w:rsidRPr="00D77DBE" w:rsidRDefault="00D77DBE" w:rsidP="00B96E34">
            <w:pPr>
              <w:pStyle w:val="Performancetable9pt"/>
              <w:jc w:val="right"/>
            </w:pPr>
            <w:r w:rsidRPr="00D77DBE">
              <w:t>33</w:t>
            </w:r>
          </w:p>
        </w:tc>
        <w:tc>
          <w:tcPr>
            <w:tcW w:w="667" w:type="pct"/>
          </w:tcPr>
          <w:p w14:paraId="7E9F9B49" w14:textId="77777777" w:rsidR="00D77DBE" w:rsidRPr="00D77DBE" w:rsidRDefault="00D77DBE" w:rsidP="00B96E34">
            <w:pPr>
              <w:pStyle w:val="Performancetable9pt"/>
              <w:jc w:val="right"/>
            </w:pPr>
            <w:r w:rsidRPr="00D77DBE">
              <w:t>37</w:t>
            </w:r>
          </w:p>
        </w:tc>
      </w:tr>
      <w:tr w:rsidR="00D77DBE" w:rsidRPr="00D77DBE" w14:paraId="311174A9" w14:textId="77777777" w:rsidTr="004E09B9">
        <w:trPr>
          <w:trHeight w:val="57"/>
        </w:trPr>
        <w:tc>
          <w:tcPr>
            <w:tcW w:w="3666" w:type="pct"/>
          </w:tcPr>
          <w:p w14:paraId="63F00856" w14:textId="77777777" w:rsidR="00D77DBE" w:rsidRPr="00D77DBE" w:rsidRDefault="00D77DBE" w:rsidP="00B96E34">
            <w:pPr>
              <w:pStyle w:val="Performancetable9pt"/>
            </w:pPr>
            <w:r w:rsidRPr="00D77DBE">
              <w:t>Marcus Porter (term ended 31 May 2023)</w:t>
            </w:r>
          </w:p>
        </w:tc>
        <w:tc>
          <w:tcPr>
            <w:tcW w:w="667" w:type="pct"/>
            <w:shd w:val="clear" w:color="auto" w:fill="FFFFFF" w:themeFill="background1"/>
          </w:tcPr>
          <w:p w14:paraId="0A7CA84F" w14:textId="77777777" w:rsidR="00D77DBE" w:rsidRPr="00D77DBE" w:rsidRDefault="00D77DBE" w:rsidP="00B96E34">
            <w:pPr>
              <w:pStyle w:val="Performancetable9pt"/>
              <w:jc w:val="right"/>
            </w:pPr>
            <w:r w:rsidRPr="00D77DBE">
              <w:t>-</w:t>
            </w:r>
          </w:p>
        </w:tc>
        <w:tc>
          <w:tcPr>
            <w:tcW w:w="667" w:type="pct"/>
          </w:tcPr>
          <w:p w14:paraId="6B5182BD" w14:textId="77777777" w:rsidR="00D77DBE" w:rsidRPr="00D77DBE" w:rsidRDefault="00D77DBE" w:rsidP="00B96E34">
            <w:pPr>
              <w:pStyle w:val="Performancetable9pt"/>
              <w:jc w:val="right"/>
            </w:pPr>
            <w:r w:rsidRPr="00D77DBE">
              <w:t>6</w:t>
            </w:r>
          </w:p>
        </w:tc>
      </w:tr>
      <w:tr w:rsidR="00D77DBE" w:rsidRPr="00D77DBE" w14:paraId="24857DF1" w14:textId="77777777" w:rsidTr="004E09B9">
        <w:trPr>
          <w:trHeight w:val="57"/>
        </w:trPr>
        <w:tc>
          <w:tcPr>
            <w:tcW w:w="3666" w:type="pct"/>
          </w:tcPr>
          <w:p w14:paraId="05B555BC" w14:textId="77777777" w:rsidR="00D77DBE" w:rsidRPr="00D77DBE" w:rsidRDefault="00D77DBE" w:rsidP="00B96E34">
            <w:pPr>
              <w:pStyle w:val="Performancetable9pt"/>
            </w:pPr>
            <w:r w:rsidRPr="00D77DBE">
              <w:t>Mei Fern Johnston</w:t>
            </w:r>
          </w:p>
        </w:tc>
        <w:tc>
          <w:tcPr>
            <w:tcW w:w="667" w:type="pct"/>
            <w:shd w:val="clear" w:color="auto" w:fill="FFFFFF" w:themeFill="background1"/>
          </w:tcPr>
          <w:p w14:paraId="18A6B4B6" w14:textId="77777777" w:rsidR="00D77DBE" w:rsidRPr="00D77DBE" w:rsidRDefault="00D77DBE" w:rsidP="00B96E34">
            <w:pPr>
              <w:pStyle w:val="Performancetable9pt"/>
              <w:jc w:val="right"/>
            </w:pPr>
            <w:r w:rsidRPr="00D77DBE">
              <w:t>5</w:t>
            </w:r>
          </w:p>
        </w:tc>
        <w:tc>
          <w:tcPr>
            <w:tcW w:w="667" w:type="pct"/>
          </w:tcPr>
          <w:p w14:paraId="4E6F726C" w14:textId="77777777" w:rsidR="00D77DBE" w:rsidRPr="00D77DBE" w:rsidRDefault="00D77DBE" w:rsidP="00B96E34">
            <w:pPr>
              <w:pStyle w:val="Performancetable9pt"/>
              <w:jc w:val="right"/>
            </w:pPr>
            <w:r w:rsidRPr="00D77DBE">
              <w:t>8</w:t>
            </w:r>
          </w:p>
        </w:tc>
      </w:tr>
      <w:tr w:rsidR="00D77DBE" w:rsidRPr="00D77DBE" w14:paraId="178DE2B7" w14:textId="77777777" w:rsidTr="004E09B9">
        <w:trPr>
          <w:trHeight w:val="57"/>
        </w:trPr>
        <w:tc>
          <w:tcPr>
            <w:tcW w:w="3666" w:type="pct"/>
          </w:tcPr>
          <w:p w14:paraId="303D3ED3" w14:textId="77777777" w:rsidR="00D77DBE" w:rsidRPr="00D77DBE" w:rsidRDefault="00D77DBE" w:rsidP="00B96E34">
            <w:pPr>
              <w:pStyle w:val="Performancetable9pt"/>
            </w:pPr>
            <w:r w:rsidRPr="00D77DBE">
              <w:t>Michal Noonan (to 30 June 2024, committee discontinued)</w:t>
            </w:r>
          </w:p>
        </w:tc>
        <w:tc>
          <w:tcPr>
            <w:tcW w:w="667" w:type="pct"/>
            <w:shd w:val="clear" w:color="auto" w:fill="FFFFFF" w:themeFill="background1"/>
          </w:tcPr>
          <w:p w14:paraId="389FE7F0" w14:textId="77777777" w:rsidR="00D77DBE" w:rsidRPr="00D77DBE" w:rsidRDefault="00D77DBE" w:rsidP="00B96E34">
            <w:pPr>
              <w:pStyle w:val="Performancetable9pt"/>
              <w:jc w:val="right"/>
            </w:pPr>
            <w:r w:rsidRPr="00D77DBE">
              <w:t>13</w:t>
            </w:r>
          </w:p>
        </w:tc>
        <w:tc>
          <w:tcPr>
            <w:tcW w:w="667" w:type="pct"/>
          </w:tcPr>
          <w:p w14:paraId="6991C05F" w14:textId="77777777" w:rsidR="00D77DBE" w:rsidRPr="00D77DBE" w:rsidRDefault="00D77DBE" w:rsidP="00B96E34">
            <w:pPr>
              <w:pStyle w:val="Performancetable9pt"/>
              <w:jc w:val="right"/>
            </w:pPr>
            <w:r w:rsidRPr="00D77DBE">
              <w:t>8</w:t>
            </w:r>
          </w:p>
        </w:tc>
      </w:tr>
      <w:tr w:rsidR="00D77DBE" w:rsidRPr="00D77DBE" w14:paraId="1A495410" w14:textId="77777777" w:rsidTr="004E09B9">
        <w:trPr>
          <w:trHeight w:val="57"/>
        </w:trPr>
        <w:tc>
          <w:tcPr>
            <w:tcW w:w="3666" w:type="pct"/>
          </w:tcPr>
          <w:p w14:paraId="393F5707" w14:textId="77777777" w:rsidR="00D77DBE" w:rsidRPr="00D77DBE" w:rsidRDefault="00D77DBE" w:rsidP="00B96E34">
            <w:pPr>
              <w:pStyle w:val="Performancetable9pt"/>
            </w:pPr>
            <w:r w:rsidRPr="00D77DBE">
              <w:t>Professor Marie Bismark (to 30 June 2024, committee discontinued)</w:t>
            </w:r>
          </w:p>
        </w:tc>
        <w:tc>
          <w:tcPr>
            <w:tcW w:w="667" w:type="pct"/>
            <w:shd w:val="clear" w:color="auto" w:fill="FFFFFF" w:themeFill="background1"/>
          </w:tcPr>
          <w:p w14:paraId="4DFA8B7F" w14:textId="77777777" w:rsidR="00D77DBE" w:rsidRPr="00D77DBE" w:rsidRDefault="00D77DBE" w:rsidP="00B96E34">
            <w:pPr>
              <w:pStyle w:val="Performancetable9pt"/>
              <w:jc w:val="right"/>
            </w:pPr>
            <w:r w:rsidRPr="00D77DBE">
              <w:t>12</w:t>
            </w:r>
          </w:p>
        </w:tc>
        <w:tc>
          <w:tcPr>
            <w:tcW w:w="667" w:type="pct"/>
          </w:tcPr>
          <w:p w14:paraId="1FC66CD1" w14:textId="77777777" w:rsidR="00D77DBE" w:rsidRPr="00D77DBE" w:rsidRDefault="00D77DBE" w:rsidP="00B96E34">
            <w:pPr>
              <w:pStyle w:val="Performancetable9pt"/>
              <w:jc w:val="right"/>
            </w:pPr>
            <w:r w:rsidRPr="00D77DBE">
              <w:t>10</w:t>
            </w:r>
          </w:p>
        </w:tc>
      </w:tr>
      <w:tr w:rsidR="00D77DBE" w:rsidRPr="00D77DBE" w14:paraId="0A449FAC" w14:textId="77777777" w:rsidTr="004E09B9">
        <w:trPr>
          <w:trHeight w:val="57"/>
        </w:trPr>
        <w:tc>
          <w:tcPr>
            <w:tcW w:w="3666" w:type="pct"/>
          </w:tcPr>
          <w:p w14:paraId="0A2A9DE4" w14:textId="77777777" w:rsidR="00D77DBE" w:rsidRPr="00D77DBE" w:rsidRDefault="00D77DBE" w:rsidP="00B96E34">
            <w:pPr>
              <w:pStyle w:val="Performancetable9pt"/>
            </w:pPr>
            <w:r w:rsidRPr="00D77DBE">
              <w:t>Scott Pritchard</w:t>
            </w:r>
          </w:p>
        </w:tc>
        <w:tc>
          <w:tcPr>
            <w:tcW w:w="667" w:type="pct"/>
            <w:shd w:val="clear" w:color="auto" w:fill="FFFFFF" w:themeFill="background1"/>
          </w:tcPr>
          <w:p w14:paraId="1FF7F086" w14:textId="77777777" w:rsidR="00D77DBE" w:rsidRPr="00D77DBE" w:rsidRDefault="00D77DBE" w:rsidP="00B96E34">
            <w:pPr>
              <w:pStyle w:val="Performancetable9pt"/>
              <w:jc w:val="right"/>
            </w:pPr>
            <w:r w:rsidRPr="00D77DBE">
              <w:t>9</w:t>
            </w:r>
          </w:p>
        </w:tc>
        <w:tc>
          <w:tcPr>
            <w:tcW w:w="667" w:type="pct"/>
          </w:tcPr>
          <w:p w14:paraId="05D2FD1B" w14:textId="77777777" w:rsidR="00D77DBE" w:rsidRPr="00D77DBE" w:rsidRDefault="00D77DBE" w:rsidP="00B96E34">
            <w:pPr>
              <w:pStyle w:val="Performancetable9pt"/>
              <w:jc w:val="right"/>
            </w:pPr>
            <w:r w:rsidRPr="00D77DBE">
              <w:t>12</w:t>
            </w:r>
          </w:p>
        </w:tc>
      </w:tr>
      <w:tr w:rsidR="00D77DBE" w:rsidRPr="00D77DBE" w14:paraId="2D7651DD" w14:textId="77777777" w:rsidTr="004E09B9">
        <w:trPr>
          <w:trHeight w:val="57"/>
        </w:trPr>
        <w:tc>
          <w:tcPr>
            <w:tcW w:w="3666" w:type="pct"/>
          </w:tcPr>
          <w:p w14:paraId="05AE3911" w14:textId="77777777" w:rsidR="00D77DBE" w:rsidRPr="00D77DBE" w:rsidRDefault="00D77DBE" w:rsidP="00B96E34">
            <w:pPr>
              <w:pStyle w:val="Performancetable9pt"/>
            </w:pPr>
            <w:r w:rsidRPr="00D77DBE">
              <w:t>Tevita Funaki (to 30 June 2024, committee discontinued)</w:t>
            </w:r>
          </w:p>
        </w:tc>
        <w:tc>
          <w:tcPr>
            <w:tcW w:w="667" w:type="pct"/>
            <w:shd w:val="clear" w:color="auto" w:fill="FFFFFF" w:themeFill="background1"/>
          </w:tcPr>
          <w:p w14:paraId="07D001C5" w14:textId="77777777" w:rsidR="00D77DBE" w:rsidRPr="00D77DBE" w:rsidRDefault="00D77DBE" w:rsidP="00B96E34">
            <w:pPr>
              <w:pStyle w:val="Performancetable9pt"/>
              <w:jc w:val="right"/>
            </w:pPr>
            <w:r w:rsidRPr="00D77DBE">
              <w:t>7</w:t>
            </w:r>
          </w:p>
        </w:tc>
        <w:tc>
          <w:tcPr>
            <w:tcW w:w="667" w:type="pct"/>
          </w:tcPr>
          <w:p w14:paraId="51E085B5" w14:textId="77777777" w:rsidR="00D77DBE" w:rsidRPr="00D77DBE" w:rsidRDefault="00D77DBE" w:rsidP="00B96E34">
            <w:pPr>
              <w:pStyle w:val="Performancetable9pt"/>
              <w:jc w:val="right"/>
            </w:pPr>
            <w:r w:rsidRPr="00D77DBE">
              <w:t>5</w:t>
            </w:r>
          </w:p>
        </w:tc>
      </w:tr>
      <w:tr w:rsidR="00D77DBE" w:rsidRPr="00D77DBE" w14:paraId="37DBF796" w14:textId="77777777" w:rsidTr="004E09B9">
        <w:trPr>
          <w:trHeight w:val="57"/>
        </w:trPr>
        <w:tc>
          <w:tcPr>
            <w:tcW w:w="3666" w:type="pct"/>
            <w:tcBorders>
              <w:bottom w:val="single" w:sz="4" w:space="0" w:color="00A2AC" w:themeColor="background2"/>
            </w:tcBorders>
          </w:tcPr>
          <w:p w14:paraId="2F2F4E59" w14:textId="77777777" w:rsidR="00D77DBE" w:rsidRPr="00D77DBE" w:rsidRDefault="00D77DBE" w:rsidP="00B96E34">
            <w:pPr>
              <w:pStyle w:val="Performancetable9pt"/>
            </w:pPr>
            <w:r w:rsidRPr="00D77DBE">
              <w:t>Vena Crawley (to 30 June 2024, committee discontinued)</w:t>
            </w:r>
          </w:p>
        </w:tc>
        <w:tc>
          <w:tcPr>
            <w:tcW w:w="667" w:type="pct"/>
            <w:tcBorders>
              <w:bottom w:val="single" w:sz="4" w:space="0" w:color="00A2AC" w:themeColor="background2"/>
            </w:tcBorders>
            <w:shd w:val="clear" w:color="auto" w:fill="FFFFFF" w:themeFill="background1"/>
          </w:tcPr>
          <w:p w14:paraId="44DD759D" w14:textId="77777777" w:rsidR="00D77DBE" w:rsidRPr="00D77DBE" w:rsidRDefault="00D77DBE" w:rsidP="00B96E34">
            <w:pPr>
              <w:pStyle w:val="Performancetable9pt"/>
              <w:jc w:val="right"/>
            </w:pPr>
            <w:r w:rsidRPr="00D77DBE">
              <w:t>19</w:t>
            </w:r>
          </w:p>
        </w:tc>
        <w:tc>
          <w:tcPr>
            <w:tcW w:w="667" w:type="pct"/>
            <w:tcBorders>
              <w:bottom w:val="single" w:sz="4" w:space="0" w:color="00A2AC" w:themeColor="background2"/>
            </w:tcBorders>
          </w:tcPr>
          <w:p w14:paraId="7EF5D43C" w14:textId="77777777" w:rsidR="00D77DBE" w:rsidRPr="00D77DBE" w:rsidRDefault="00D77DBE" w:rsidP="00B96E34">
            <w:pPr>
              <w:pStyle w:val="Performancetable9pt"/>
              <w:jc w:val="right"/>
            </w:pPr>
            <w:r w:rsidRPr="00D77DBE">
              <w:t>8</w:t>
            </w:r>
          </w:p>
        </w:tc>
      </w:tr>
      <w:tr w:rsidR="00D77DBE" w:rsidRPr="00D77DBE" w14:paraId="666B0068" w14:textId="77777777" w:rsidTr="004E09B9">
        <w:trPr>
          <w:trHeight w:val="57"/>
        </w:trPr>
        <w:tc>
          <w:tcPr>
            <w:tcW w:w="3666" w:type="pct"/>
            <w:tcBorders>
              <w:top w:val="single" w:sz="4" w:space="0" w:color="00A2AC" w:themeColor="background2"/>
              <w:bottom w:val="single" w:sz="4" w:space="0" w:color="00A2AC" w:themeColor="background2"/>
            </w:tcBorders>
          </w:tcPr>
          <w:p w14:paraId="0CB5FDA7" w14:textId="77777777" w:rsidR="00D77DBE" w:rsidRPr="00D77DBE" w:rsidRDefault="00D77DBE" w:rsidP="00B96E34">
            <w:pPr>
              <w:pStyle w:val="Performancetable9pt"/>
            </w:pPr>
            <w:r w:rsidRPr="00D77DBE">
              <w:rPr>
                <w:b/>
                <w:bCs/>
              </w:rPr>
              <w:t>Total co-opted committee members</w:t>
            </w:r>
          </w:p>
        </w:tc>
        <w:tc>
          <w:tcPr>
            <w:tcW w:w="667" w:type="pct"/>
            <w:tcBorders>
              <w:top w:val="single" w:sz="4" w:space="0" w:color="00A2AC" w:themeColor="background2"/>
              <w:bottom w:val="single" w:sz="4" w:space="0" w:color="00A2AC" w:themeColor="background2"/>
            </w:tcBorders>
            <w:shd w:val="clear" w:color="auto" w:fill="FFFFFF" w:themeFill="background1"/>
          </w:tcPr>
          <w:p w14:paraId="3CD0A012" w14:textId="77777777" w:rsidR="00D77DBE" w:rsidRPr="00D77DBE" w:rsidRDefault="00D77DBE" w:rsidP="00B96E34">
            <w:pPr>
              <w:pStyle w:val="Performancetable9pt"/>
              <w:jc w:val="right"/>
            </w:pPr>
            <w:r w:rsidRPr="00D77DBE">
              <w:rPr>
                <w:b/>
                <w:bCs/>
              </w:rPr>
              <w:t>111</w:t>
            </w:r>
          </w:p>
        </w:tc>
        <w:tc>
          <w:tcPr>
            <w:tcW w:w="667" w:type="pct"/>
            <w:tcBorders>
              <w:top w:val="single" w:sz="4" w:space="0" w:color="00A2AC" w:themeColor="background2"/>
              <w:bottom w:val="single" w:sz="4" w:space="0" w:color="00A2AC" w:themeColor="background2"/>
            </w:tcBorders>
          </w:tcPr>
          <w:p w14:paraId="2A99B96B" w14:textId="77777777" w:rsidR="00D77DBE" w:rsidRPr="00D77DBE" w:rsidRDefault="00D77DBE" w:rsidP="00B96E34">
            <w:pPr>
              <w:pStyle w:val="Performancetable9pt"/>
              <w:jc w:val="right"/>
            </w:pPr>
            <w:r w:rsidRPr="00D77DBE">
              <w:rPr>
                <w:b/>
                <w:bCs/>
              </w:rPr>
              <w:t>108</w:t>
            </w:r>
          </w:p>
        </w:tc>
      </w:tr>
    </w:tbl>
    <w:p w14:paraId="17AAE4C7" w14:textId="77777777" w:rsidR="00D77DBE" w:rsidRPr="00D77DBE" w:rsidRDefault="00D77DBE" w:rsidP="00D77DBE">
      <w:pPr>
        <w:rPr>
          <w:lang w:val="en-US"/>
        </w:rPr>
      </w:pPr>
      <w:r w:rsidRPr="00D77DBE">
        <w:rPr>
          <w:lang w:val="en-US"/>
        </w:rPr>
        <w:t xml:space="preserve">Health NZ has provided a deed of indemnity to Directors and Board Members for certain activities undertaken in the performance of Health NZ’s functions. Health NZ has renewed Directors’ and Officers’ Liability and Professional Indemnity insurance cover during the financial year in respect of the liability or costs of Board members and employees. </w:t>
      </w:r>
    </w:p>
    <w:p w14:paraId="12177319" w14:textId="77777777" w:rsidR="00D77DBE" w:rsidRPr="00D77DBE" w:rsidRDefault="00D77DBE" w:rsidP="00D77DBE">
      <w:pPr>
        <w:rPr>
          <w:lang w:val="en-US"/>
        </w:rPr>
      </w:pPr>
      <w:r w:rsidRPr="00D77DBE">
        <w:rPr>
          <w:lang w:val="en-US"/>
        </w:rPr>
        <w:t xml:space="preserve">On 22 July 2024 the Minister of Health Dr Shane Reti announced the appointment of Professor Lester Levy, the recently appointed Chair of Health NZ, as Commissioner for a 12-month term. The Commissioner replaces the previous Health NZ Board. </w:t>
      </w:r>
    </w:p>
    <w:p w14:paraId="28A74087" w14:textId="77777777" w:rsidR="00D77DBE" w:rsidRPr="00D77DBE" w:rsidRDefault="00D77DBE" w:rsidP="00D77DBE">
      <w:pPr>
        <w:rPr>
          <w:lang w:val="en-US"/>
        </w:rPr>
      </w:pPr>
      <w:r w:rsidRPr="00D77DBE">
        <w:rPr>
          <w:lang w:val="en-US"/>
        </w:rPr>
        <w:t>No Board members received compensation or other benefits in relation to cessation (2022/23: nil).</w:t>
      </w:r>
    </w:p>
    <w:p w14:paraId="33634898" w14:textId="77777777" w:rsidR="00D77DBE" w:rsidRPr="00D77DBE" w:rsidRDefault="00D77DBE" w:rsidP="00D77DBE">
      <w:pPr>
        <w:rPr>
          <w:lang w:val="en-US"/>
        </w:rPr>
      </w:pPr>
      <w:r w:rsidRPr="00D77DBE">
        <w:rPr>
          <w:lang w:val="en-US"/>
        </w:rPr>
        <w:t>All Board Committees, except the Finance and Audit Committee, were discontinued effective 1 July 2024.</w:t>
      </w:r>
    </w:p>
    <w:p w14:paraId="1DFF3641" w14:textId="77777777" w:rsidR="00D77DBE" w:rsidRPr="00B96E34" w:rsidRDefault="00D77DBE" w:rsidP="00B96E34">
      <w:pPr>
        <w:pStyle w:val="Heading3"/>
        <w:rPr>
          <w:color w:val="BFBFBF" w:themeColor="background1" w:themeShade="BF"/>
          <w:lang w:val="en-US"/>
        </w:rPr>
      </w:pPr>
      <w:r w:rsidRPr="00B96E34">
        <w:rPr>
          <w:color w:val="BFBFBF" w:themeColor="background1" w:themeShade="BF"/>
          <w:lang w:val="en-US"/>
        </w:rPr>
        <w:t>4 Capital charge</w:t>
      </w:r>
    </w:p>
    <w:p w14:paraId="62D112C3" w14:textId="77777777" w:rsidR="00D77DBE" w:rsidRPr="00B96E34" w:rsidRDefault="00D77DBE" w:rsidP="00B96E34">
      <w:pPr>
        <w:pStyle w:val="Heading4"/>
        <w:rPr>
          <w:color w:val="00A2AC" w:themeColor="background2"/>
          <w:lang w:val="en-US"/>
        </w:rPr>
      </w:pPr>
      <w:r w:rsidRPr="00B96E34">
        <w:rPr>
          <w:color w:val="00A2AC" w:themeColor="background2"/>
        </w:rPr>
        <w:t>Accounting</w:t>
      </w:r>
      <w:r w:rsidRPr="00B96E34">
        <w:rPr>
          <w:color w:val="00A2AC" w:themeColor="background2"/>
          <w:lang w:val="en-US"/>
        </w:rPr>
        <w:t xml:space="preserve"> Policy</w:t>
      </w:r>
    </w:p>
    <w:p w14:paraId="09C9A7B2" w14:textId="77777777" w:rsidR="00D77DBE" w:rsidRPr="00D77DBE" w:rsidRDefault="00D77DBE" w:rsidP="00D77DBE">
      <w:pPr>
        <w:rPr>
          <w:lang w:val="en-US"/>
        </w:rPr>
      </w:pPr>
      <w:r w:rsidRPr="00D77DBE">
        <w:rPr>
          <w:lang w:val="en-US"/>
        </w:rPr>
        <w:t>The capital charge is recognised as an expense in the financial year to which the charge relates.</w:t>
      </w:r>
    </w:p>
    <w:p w14:paraId="18331DE0" w14:textId="77777777" w:rsidR="00D77DBE" w:rsidRPr="00B96E34" w:rsidRDefault="00D77DBE" w:rsidP="00B96E34">
      <w:pPr>
        <w:pStyle w:val="Heading5"/>
        <w:rPr>
          <w:lang w:val="en-US"/>
        </w:rPr>
      </w:pPr>
      <w:r w:rsidRPr="00B96E34">
        <w:rPr>
          <w:lang w:val="en-US"/>
        </w:rPr>
        <w:t xml:space="preserve">Further </w:t>
      </w:r>
      <w:r w:rsidRPr="00B96E34">
        <w:t>Information</w:t>
      </w:r>
    </w:p>
    <w:p w14:paraId="7C0DD56A" w14:textId="0E0D06A6" w:rsidR="00D77DBE" w:rsidRPr="00D77DBE" w:rsidRDefault="00D77DBE" w:rsidP="00D77DBE">
      <w:pPr>
        <w:rPr>
          <w:lang w:val="en-US"/>
        </w:rPr>
      </w:pPr>
      <w:r w:rsidRPr="00D77DBE">
        <w:rPr>
          <w:lang w:val="en-US"/>
        </w:rPr>
        <w:t>Health NZ pays a capital charge every six months to the Crown. The charge is based on the previous</w:t>
      </w:r>
      <w:r w:rsidR="00DB7B95">
        <w:rPr>
          <w:lang w:val="en-US"/>
        </w:rPr>
        <w:t xml:space="preserve"> </w:t>
      </w:r>
      <w:r w:rsidRPr="00D77DBE">
        <w:rPr>
          <w:lang w:val="en-US"/>
        </w:rPr>
        <w:t>six-month actual closing equity balance as at 31 December and 30 June. The capital charge rate for the year ended 30 June 2024 was 5.00% (2022/23: 5.00%).</w:t>
      </w:r>
    </w:p>
    <w:p w14:paraId="39C148CE" w14:textId="77777777" w:rsidR="00D77DBE" w:rsidRPr="00540A79" w:rsidRDefault="00D77DBE" w:rsidP="00540A79">
      <w:pPr>
        <w:pStyle w:val="Heading3"/>
        <w:rPr>
          <w:color w:val="BFBFBF" w:themeColor="background1" w:themeShade="BF"/>
          <w:lang w:val="en-US"/>
        </w:rPr>
      </w:pPr>
      <w:r w:rsidRPr="00540A79">
        <w:rPr>
          <w:color w:val="BFBFBF" w:themeColor="background1" w:themeShade="BF"/>
          <w:lang w:val="en-US"/>
        </w:rPr>
        <w:lastRenderedPageBreak/>
        <w:t>5 Infrastructure, non-</w:t>
      </w:r>
      <w:r w:rsidRPr="00540A79">
        <w:rPr>
          <w:color w:val="BFBFBF" w:themeColor="background1" w:themeShade="BF"/>
        </w:rPr>
        <w:t>clinical</w:t>
      </w:r>
      <w:r w:rsidRPr="00540A79">
        <w:rPr>
          <w:color w:val="BFBFBF" w:themeColor="background1" w:themeShade="BF"/>
          <w:lang w:val="en-US"/>
        </w:rPr>
        <w:t xml:space="preserve"> supplies and other expenses</w:t>
      </w:r>
    </w:p>
    <w:p w14:paraId="4712E612" w14:textId="77777777" w:rsidR="00D77DBE" w:rsidRPr="00540A79" w:rsidRDefault="00D77DBE" w:rsidP="00540A79">
      <w:pPr>
        <w:pStyle w:val="Heading4"/>
        <w:rPr>
          <w:color w:val="00A2AC" w:themeColor="background2"/>
          <w:lang w:val="en-US"/>
        </w:rPr>
      </w:pPr>
      <w:r w:rsidRPr="00540A79">
        <w:rPr>
          <w:color w:val="00A2AC" w:themeColor="background2"/>
          <w:lang w:val="en-US"/>
        </w:rPr>
        <w:t>Accounting Policy</w:t>
      </w:r>
    </w:p>
    <w:p w14:paraId="3B111535" w14:textId="77777777" w:rsidR="00D77DBE" w:rsidRPr="001F0763" w:rsidRDefault="00D77DBE" w:rsidP="00540A79">
      <w:pPr>
        <w:pStyle w:val="Heading5"/>
        <w:rPr>
          <w:i/>
          <w:iCs/>
          <w:lang w:val="en-US"/>
        </w:rPr>
      </w:pPr>
      <w:r w:rsidRPr="001F0763">
        <w:rPr>
          <w:i/>
          <w:iCs/>
          <w:lang w:val="en-US"/>
        </w:rPr>
        <w:t>Operating leases</w:t>
      </w:r>
    </w:p>
    <w:p w14:paraId="196775D6" w14:textId="77777777" w:rsidR="00D77DBE" w:rsidRPr="00D77DBE" w:rsidRDefault="00D77DBE" w:rsidP="00D77DBE">
      <w:pPr>
        <w:rPr>
          <w:lang w:val="en-US"/>
        </w:rPr>
      </w:pPr>
      <w:r w:rsidRPr="00D77DBE">
        <w:rPr>
          <w:lang w:val="en-US"/>
        </w:rPr>
        <w:t>An operating lease is a lease that does not transfer substantially all the risks and rewards incidental to ownership of an asset to Health NZ.</w:t>
      </w:r>
    </w:p>
    <w:p w14:paraId="31205594" w14:textId="77777777" w:rsidR="00D77DBE" w:rsidRPr="00D77DBE" w:rsidRDefault="00D77DBE" w:rsidP="00D77DBE">
      <w:pPr>
        <w:rPr>
          <w:lang w:val="en-US"/>
        </w:rPr>
      </w:pPr>
      <w:r w:rsidRPr="00D77DBE">
        <w:rPr>
          <w:lang w:val="en-US"/>
        </w:rPr>
        <w:t>Lease payments under an operating lease are recognised as an expense on a straight-line basis over the lease term.</w:t>
      </w:r>
    </w:p>
    <w:p w14:paraId="407FE981" w14:textId="77777777" w:rsidR="00D77DBE" w:rsidRPr="00D77DBE" w:rsidRDefault="00D77DBE" w:rsidP="00D77DBE">
      <w:pPr>
        <w:rPr>
          <w:lang w:val="en-US"/>
        </w:rPr>
      </w:pPr>
      <w:r w:rsidRPr="00D77DBE">
        <w:rPr>
          <w:lang w:val="en-US"/>
        </w:rPr>
        <w:t>Lease incentives received are recognised in surplus or deficit as a reduction of operating lease expense over the lease term.</w:t>
      </w:r>
    </w:p>
    <w:p w14:paraId="062DD26F" w14:textId="77777777" w:rsidR="00D77DBE" w:rsidRPr="00540A79" w:rsidRDefault="00D77DBE" w:rsidP="00540A79">
      <w:pPr>
        <w:pStyle w:val="Heading4"/>
        <w:rPr>
          <w:color w:val="00A2AC" w:themeColor="background2"/>
          <w:lang w:val="en-US"/>
        </w:rPr>
      </w:pPr>
      <w:r w:rsidRPr="00540A79">
        <w:rPr>
          <w:color w:val="00A2AC" w:themeColor="background2"/>
          <w:lang w:val="en-US"/>
        </w:rPr>
        <w:t xml:space="preserve">Breakdown of infrastructure, non-clinical </w:t>
      </w:r>
      <w:r w:rsidRPr="00540A79">
        <w:rPr>
          <w:color w:val="00A2AC" w:themeColor="background2"/>
        </w:rPr>
        <w:t>supplies</w:t>
      </w:r>
      <w:r w:rsidRPr="00540A79">
        <w:rPr>
          <w:color w:val="00A2AC" w:themeColor="background2"/>
          <w:lang w:val="en-US"/>
        </w:rPr>
        <w:t xml:space="preserve"> and other expenses</w:t>
      </w:r>
    </w:p>
    <w:tbl>
      <w:tblPr>
        <w:tblStyle w:val="FinTable"/>
        <w:tblW w:w="5000" w:type="pct"/>
        <w:tblLook w:val="04A0" w:firstRow="1" w:lastRow="0" w:firstColumn="1" w:lastColumn="0" w:noHBand="0" w:noVBand="1"/>
      </w:tblPr>
      <w:tblGrid>
        <w:gridCol w:w="7066"/>
        <w:gridCol w:w="1286"/>
        <w:gridCol w:w="1286"/>
      </w:tblGrid>
      <w:tr w:rsidR="00D77DBE" w:rsidRPr="00D77DBE" w14:paraId="77C1AAAA" w14:textId="77777777" w:rsidTr="00540A79">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26EE9443" w14:textId="77777777" w:rsidR="00D77DBE" w:rsidRPr="00D77DBE" w:rsidRDefault="00D77DBE" w:rsidP="00540A79">
            <w:pPr>
              <w:pStyle w:val="Performancetable9pt"/>
            </w:pPr>
          </w:p>
        </w:tc>
        <w:tc>
          <w:tcPr>
            <w:tcW w:w="1334" w:type="pct"/>
            <w:gridSpan w:val="2"/>
          </w:tcPr>
          <w:p w14:paraId="29BAA110" w14:textId="77777777" w:rsidR="00D77DBE" w:rsidRPr="00CD056E" w:rsidRDefault="00D77DBE" w:rsidP="00540A79">
            <w:pPr>
              <w:pStyle w:val="Performancetable9pt"/>
              <w:jc w:val="center"/>
              <w:rPr>
                <w:b w:val="0"/>
                <w:bCs/>
                <w:color w:val="00A2AC" w:themeColor="background2"/>
              </w:rPr>
            </w:pPr>
            <w:r w:rsidRPr="00CD056E">
              <w:rPr>
                <w:bCs/>
                <w:color w:val="00A2AC" w:themeColor="background2"/>
              </w:rPr>
              <w:t>Group</w:t>
            </w:r>
          </w:p>
        </w:tc>
      </w:tr>
      <w:tr w:rsidR="00D77DBE" w:rsidRPr="00D77DBE" w14:paraId="24306249" w14:textId="77777777" w:rsidTr="00540A79">
        <w:trPr>
          <w:trHeight w:val="20"/>
        </w:trPr>
        <w:tc>
          <w:tcPr>
            <w:tcW w:w="3666" w:type="pct"/>
            <w:tcBorders>
              <w:top w:val="single" w:sz="4" w:space="0" w:color="00A2AC" w:themeColor="background2"/>
              <w:bottom w:val="single" w:sz="4" w:space="0" w:color="00A2AC" w:themeColor="background2"/>
            </w:tcBorders>
          </w:tcPr>
          <w:p w14:paraId="5BBD4360" w14:textId="77777777" w:rsidR="00D77DBE" w:rsidRPr="00D77DBE" w:rsidRDefault="00D77DBE" w:rsidP="00540A79">
            <w:pPr>
              <w:pStyle w:val="Performancetable9pt"/>
              <w:rPr>
                <w:bCs/>
              </w:rPr>
            </w:pPr>
            <w:r w:rsidRPr="00D77DBE">
              <w:rPr>
                <w:bCs/>
              </w:rPr>
              <w:t> </w:t>
            </w:r>
          </w:p>
        </w:tc>
        <w:tc>
          <w:tcPr>
            <w:tcW w:w="667" w:type="pct"/>
            <w:tcBorders>
              <w:top w:val="single" w:sz="4" w:space="0" w:color="00A2AC" w:themeColor="background2"/>
              <w:bottom w:val="single" w:sz="4" w:space="0" w:color="00A2AC" w:themeColor="background2"/>
            </w:tcBorders>
            <w:shd w:val="clear" w:color="auto" w:fill="FFFFFF" w:themeFill="background1"/>
          </w:tcPr>
          <w:p w14:paraId="06CEB164" w14:textId="77777777" w:rsidR="00D77DBE" w:rsidRPr="00CD056E" w:rsidRDefault="00D77DBE" w:rsidP="00CD056E">
            <w:pPr>
              <w:pStyle w:val="Performancetable9pt"/>
              <w:jc w:val="right"/>
              <w:rPr>
                <w:b/>
                <w:color w:val="00A2AC" w:themeColor="background2"/>
              </w:rPr>
            </w:pPr>
            <w:r w:rsidRPr="00CD056E">
              <w:rPr>
                <w:b/>
                <w:color w:val="00A2AC" w:themeColor="background2"/>
              </w:rPr>
              <w:t>Actual</w:t>
            </w:r>
          </w:p>
          <w:p w14:paraId="4277F1F0" w14:textId="77777777" w:rsidR="00D77DBE" w:rsidRPr="00CD056E" w:rsidRDefault="00D77DBE" w:rsidP="00CD056E">
            <w:pPr>
              <w:pStyle w:val="Performancetable9pt"/>
              <w:jc w:val="right"/>
              <w:rPr>
                <w:b/>
                <w:color w:val="00A2AC" w:themeColor="background2"/>
              </w:rPr>
            </w:pPr>
            <w:r w:rsidRPr="00CD056E">
              <w:rPr>
                <w:b/>
                <w:color w:val="00A2AC" w:themeColor="background2"/>
              </w:rPr>
              <w:t>2024</w:t>
            </w:r>
          </w:p>
          <w:p w14:paraId="0E896F43" w14:textId="71AD286C" w:rsidR="00D77DBE" w:rsidRPr="00CD056E" w:rsidRDefault="00D77DBE" w:rsidP="00CD056E">
            <w:pPr>
              <w:pStyle w:val="Performancetable9pt"/>
              <w:jc w:val="right"/>
              <w:rPr>
                <w:b/>
                <w:color w:val="00A2AC" w:themeColor="background2"/>
              </w:rPr>
            </w:pPr>
            <w:r w:rsidRPr="00CD056E">
              <w:rPr>
                <w:b/>
                <w:color w:val="00A2AC" w:themeColor="background2"/>
              </w:rPr>
              <w:t>$m</w:t>
            </w:r>
          </w:p>
        </w:tc>
        <w:tc>
          <w:tcPr>
            <w:tcW w:w="667" w:type="pct"/>
            <w:tcBorders>
              <w:top w:val="single" w:sz="4" w:space="0" w:color="00A2AC" w:themeColor="background2"/>
              <w:bottom w:val="single" w:sz="4" w:space="0" w:color="00A2AC" w:themeColor="background2"/>
            </w:tcBorders>
          </w:tcPr>
          <w:p w14:paraId="497E2678" w14:textId="77777777" w:rsidR="00D77DBE" w:rsidRPr="00CD056E" w:rsidRDefault="00D77DBE" w:rsidP="00CD056E">
            <w:pPr>
              <w:pStyle w:val="Performancetable9pt"/>
              <w:jc w:val="right"/>
              <w:rPr>
                <w:b/>
                <w:color w:val="00A2AC" w:themeColor="background2"/>
              </w:rPr>
            </w:pPr>
            <w:r w:rsidRPr="00CD056E">
              <w:rPr>
                <w:b/>
                <w:color w:val="00A2AC" w:themeColor="background2"/>
              </w:rPr>
              <w:t>Actual</w:t>
            </w:r>
          </w:p>
          <w:p w14:paraId="0796AE3A" w14:textId="77777777" w:rsidR="00D77DBE" w:rsidRPr="00CD056E" w:rsidRDefault="00D77DBE" w:rsidP="00CD056E">
            <w:pPr>
              <w:pStyle w:val="Performancetable9pt"/>
              <w:jc w:val="right"/>
              <w:rPr>
                <w:b/>
                <w:color w:val="00A2AC" w:themeColor="background2"/>
              </w:rPr>
            </w:pPr>
            <w:r w:rsidRPr="00CD056E">
              <w:rPr>
                <w:b/>
                <w:color w:val="00A2AC" w:themeColor="background2"/>
              </w:rPr>
              <w:t>2023</w:t>
            </w:r>
          </w:p>
          <w:p w14:paraId="3AA69860" w14:textId="77777777" w:rsidR="00D77DBE" w:rsidRPr="00CD056E" w:rsidRDefault="00D77DBE" w:rsidP="00CD056E">
            <w:pPr>
              <w:pStyle w:val="Performancetable9pt"/>
              <w:jc w:val="right"/>
              <w:rPr>
                <w:b/>
                <w:color w:val="00A2AC" w:themeColor="background2"/>
              </w:rPr>
            </w:pPr>
            <w:r w:rsidRPr="00CD056E">
              <w:rPr>
                <w:b/>
                <w:color w:val="00A2AC" w:themeColor="background2"/>
              </w:rPr>
              <w:t>$m</w:t>
            </w:r>
          </w:p>
        </w:tc>
      </w:tr>
      <w:tr w:rsidR="00D77DBE" w:rsidRPr="00D77DBE" w14:paraId="66AD2432" w14:textId="77777777" w:rsidTr="00540A79">
        <w:trPr>
          <w:trHeight w:val="20"/>
        </w:trPr>
        <w:tc>
          <w:tcPr>
            <w:tcW w:w="3666" w:type="pct"/>
            <w:tcBorders>
              <w:top w:val="single" w:sz="4" w:space="0" w:color="00A2AC" w:themeColor="background2"/>
            </w:tcBorders>
          </w:tcPr>
          <w:p w14:paraId="6F3741F7" w14:textId="77777777" w:rsidR="00D77DBE" w:rsidRPr="00D77DBE" w:rsidRDefault="00D77DBE" w:rsidP="00540A79">
            <w:pPr>
              <w:pStyle w:val="Performancetable9pt"/>
            </w:pPr>
            <w:r w:rsidRPr="00D77DBE">
              <w:t xml:space="preserve">Audit New Zealand fees for audit of financial statements </w:t>
            </w:r>
          </w:p>
        </w:tc>
        <w:tc>
          <w:tcPr>
            <w:tcW w:w="667" w:type="pct"/>
            <w:tcBorders>
              <w:top w:val="single" w:sz="4" w:space="0" w:color="00A2AC" w:themeColor="background2"/>
            </w:tcBorders>
            <w:shd w:val="clear" w:color="auto" w:fill="FFFFFF" w:themeFill="background1"/>
          </w:tcPr>
          <w:p w14:paraId="35EA8A75" w14:textId="77777777" w:rsidR="00D77DBE" w:rsidRPr="00D77DBE" w:rsidRDefault="00D77DBE" w:rsidP="00CD056E">
            <w:pPr>
              <w:pStyle w:val="Performancetable9pt"/>
              <w:jc w:val="right"/>
            </w:pPr>
            <w:r w:rsidRPr="00D77DBE">
              <w:t>5</w:t>
            </w:r>
          </w:p>
        </w:tc>
        <w:tc>
          <w:tcPr>
            <w:tcW w:w="667" w:type="pct"/>
            <w:tcBorders>
              <w:top w:val="single" w:sz="4" w:space="0" w:color="00A2AC" w:themeColor="background2"/>
            </w:tcBorders>
          </w:tcPr>
          <w:p w14:paraId="01CE695F" w14:textId="77777777" w:rsidR="00D77DBE" w:rsidRPr="00D77DBE" w:rsidRDefault="00D77DBE" w:rsidP="00CD056E">
            <w:pPr>
              <w:pStyle w:val="Performancetable9pt"/>
              <w:jc w:val="right"/>
            </w:pPr>
            <w:r w:rsidRPr="00D77DBE">
              <w:t>6</w:t>
            </w:r>
          </w:p>
        </w:tc>
      </w:tr>
      <w:tr w:rsidR="00D77DBE" w:rsidRPr="00D77DBE" w14:paraId="6D300096" w14:textId="77777777" w:rsidTr="00540A79">
        <w:trPr>
          <w:trHeight w:val="20"/>
        </w:trPr>
        <w:tc>
          <w:tcPr>
            <w:tcW w:w="3666" w:type="pct"/>
          </w:tcPr>
          <w:p w14:paraId="1B528555" w14:textId="77777777" w:rsidR="00D77DBE" w:rsidRPr="00D77DBE" w:rsidRDefault="00D77DBE" w:rsidP="00540A79">
            <w:pPr>
              <w:pStyle w:val="Performancetable9pt"/>
            </w:pPr>
            <w:r w:rsidRPr="00D77DBE">
              <w:t>Rental expenses including operating leases</w:t>
            </w:r>
          </w:p>
        </w:tc>
        <w:tc>
          <w:tcPr>
            <w:tcW w:w="667" w:type="pct"/>
            <w:shd w:val="clear" w:color="auto" w:fill="FFFFFF" w:themeFill="background1"/>
          </w:tcPr>
          <w:p w14:paraId="47D1DF53" w14:textId="77777777" w:rsidR="00D77DBE" w:rsidRPr="00D77DBE" w:rsidRDefault="00D77DBE" w:rsidP="00CD056E">
            <w:pPr>
              <w:pStyle w:val="Performancetable9pt"/>
              <w:jc w:val="right"/>
            </w:pPr>
            <w:r w:rsidRPr="00D77DBE">
              <w:t>91</w:t>
            </w:r>
          </w:p>
        </w:tc>
        <w:tc>
          <w:tcPr>
            <w:tcW w:w="667" w:type="pct"/>
          </w:tcPr>
          <w:p w14:paraId="59715E00" w14:textId="77777777" w:rsidR="00D77DBE" w:rsidRPr="00D77DBE" w:rsidRDefault="00D77DBE" w:rsidP="00CD056E">
            <w:pPr>
              <w:pStyle w:val="Performancetable9pt"/>
              <w:jc w:val="right"/>
            </w:pPr>
            <w:r w:rsidRPr="00D77DBE">
              <w:t>87</w:t>
            </w:r>
          </w:p>
        </w:tc>
      </w:tr>
      <w:tr w:rsidR="00D77DBE" w:rsidRPr="00D77DBE" w14:paraId="651C17EA" w14:textId="77777777" w:rsidTr="00540A79">
        <w:trPr>
          <w:trHeight w:val="20"/>
        </w:trPr>
        <w:tc>
          <w:tcPr>
            <w:tcW w:w="3666" w:type="pct"/>
          </w:tcPr>
          <w:p w14:paraId="65936B7B" w14:textId="77777777" w:rsidR="00D77DBE" w:rsidRPr="00D77DBE" w:rsidRDefault="00D77DBE" w:rsidP="00540A79">
            <w:pPr>
              <w:pStyle w:val="Performancetable9pt"/>
            </w:pPr>
            <w:r w:rsidRPr="00D77DBE">
              <w:t>Software – annual license fees</w:t>
            </w:r>
          </w:p>
        </w:tc>
        <w:tc>
          <w:tcPr>
            <w:tcW w:w="667" w:type="pct"/>
            <w:shd w:val="clear" w:color="auto" w:fill="FFFFFF" w:themeFill="background1"/>
          </w:tcPr>
          <w:p w14:paraId="638F4A96" w14:textId="77777777" w:rsidR="00D77DBE" w:rsidRPr="00D77DBE" w:rsidRDefault="00D77DBE" w:rsidP="00CD056E">
            <w:pPr>
              <w:pStyle w:val="Performancetable9pt"/>
              <w:jc w:val="right"/>
            </w:pPr>
            <w:r w:rsidRPr="00D77DBE">
              <w:t>233</w:t>
            </w:r>
          </w:p>
        </w:tc>
        <w:tc>
          <w:tcPr>
            <w:tcW w:w="667" w:type="pct"/>
          </w:tcPr>
          <w:p w14:paraId="0B2D54D5" w14:textId="77777777" w:rsidR="00D77DBE" w:rsidRPr="00D77DBE" w:rsidRDefault="00D77DBE" w:rsidP="00CD056E">
            <w:pPr>
              <w:pStyle w:val="Performancetable9pt"/>
              <w:jc w:val="right"/>
            </w:pPr>
            <w:r w:rsidRPr="00D77DBE">
              <w:t>205</w:t>
            </w:r>
          </w:p>
        </w:tc>
      </w:tr>
      <w:tr w:rsidR="00D77DBE" w:rsidRPr="00D77DBE" w14:paraId="077823A0" w14:textId="77777777" w:rsidTr="00540A79">
        <w:trPr>
          <w:trHeight w:val="20"/>
        </w:trPr>
        <w:tc>
          <w:tcPr>
            <w:tcW w:w="3666" w:type="pct"/>
          </w:tcPr>
          <w:p w14:paraId="01CE501E" w14:textId="77777777" w:rsidR="00D77DBE" w:rsidRPr="00D77DBE" w:rsidRDefault="00D77DBE" w:rsidP="00540A79">
            <w:pPr>
              <w:pStyle w:val="Performancetable9pt"/>
            </w:pPr>
            <w:r w:rsidRPr="00D77DBE">
              <w:t>Information and communication technology expenses</w:t>
            </w:r>
          </w:p>
        </w:tc>
        <w:tc>
          <w:tcPr>
            <w:tcW w:w="667" w:type="pct"/>
            <w:shd w:val="clear" w:color="auto" w:fill="FFFFFF" w:themeFill="background1"/>
          </w:tcPr>
          <w:p w14:paraId="62E435C9" w14:textId="77777777" w:rsidR="00D77DBE" w:rsidRPr="00D77DBE" w:rsidRDefault="00D77DBE" w:rsidP="00CD056E">
            <w:pPr>
              <w:pStyle w:val="Performancetable9pt"/>
              <w:jc w:val="right"/>
            </w:pPr>
            <w:r w:rsidRPr="00D77DBE">
              <w:t>116</w:t>
            </w:r>
          </w:p>
        </w:tc>
        <w:tc>
          <w:tcPr>
            <w:tcW w:w="667" w:type="pct"/>
          </w:tcPr>
          <w:p w14:paraId="67F04446" w14:textId="77777777" w:rsidR="00D77DBE" w:rsidRPr="00D77DBE" w:rsidRDefault="00D77DBE" w:rsidP="00CD056E">
            <w:pPr>
              <w:pStyle w:val="Performancetable9pt"/>
              <w:jc w:val="right"/>
            </w:pPr>
            <w:r w:rsidRPr="00D77DBE">
              <w:t>122</w:t>
            </w:r>
          </w:p>
        </w:tc>
      </w:tr>
      <w:tr w:rsidR="00D77DBE" w:rsidRPr="00D77DBE" w14:paraId="732FAFF3" w14:textId="77777777" w:rsidTr="00540A79">
        <w:trPr>
          <w:trHeight w:val="20"/>
        </w:trPr>
        <w:tc>
          <w:tcPr>
            <w:tcW w:w="3666" w:type="pct"/>
          </w:tcPr>
          <w:p w14:paraId="26FB5DB6" w14:textId="77777777" w:rsidR="00D77DBE" w:rsidRPr="00D77DBE" w:rsidRDefault="00D77DBE" w:rsidP="00540A79">
            <w:pPr>
              <w:pStyle w:val="Performancetable9pt"/>
            </w:pPr>
            <w:r w:rsidRPr="00D77DBE">
              <w:t>Impairment loss on receivables (Note 7)</w:t>
            </w:r>
          </w:p>
        </w:tc>
        <w:tc>
          <w:tcPr>
            <w:tcW w:w="667" w:type="pct"/>
            <w:shd w:val="clear" w:color="auto" w:fill="FFFFFF" w:themeFill="background1"/>
          </w:tcPr>
          <w:p w14:paraId="1446C585" w14:textId="77777777" w:rsidR="00D77DBE" w:rsidRPr="00D77DBE" w:rsidRDefault="00D77DBE" w:rsidP="00CD056E">
            <w:pPr>
              <w:pStyle w:val="Performancetable9pt"/>
              <w:jc w:val="right"/>
            </w:pPr>
            <w:r w:rsidRPr="00D77DBE">
              <w:t>22</w:t>
            </w:r>
          </w:p>
        </w:tc>
        <w:tc>
          <w:tcPr>
            <w:tcW w:w="667" w:type="pct"/>
          </w:tcPr>
          <w:p w14:paraId="7A142DD8" w14:textId="77777777" w:rsidR="00D77DBE" w:rsidRPr="00D77DBE" w:rsidRDefault="00D77DBE" w:rsidP="00CD056E">
            <w:pPr>
              <w:pStyle w:val="Performancetable9pt"/>
              <w:jc w:val="right"/>
            </w:pPr>
            <w:r w:rsidRPr="00D77DBE">
              <w:t>15</w:t>
            </w:r>
          </w:p>
        </w:tc>
      </w:tr>
      <w:tr w:rsidR="00D77DBE" w:rsidRPr="00D77DBE" w14:paraId="0C3F3902" w14:textId="77777777" w:rsidTr="00540A79">
        <w:trPr>
          <w:trHeight w:val="20"/>
        </w:trPr>
        <w:tc>
          <w:tcPr>
            <w:tcW w:w="3666" w:type="pct"/>
          </w:tcPr>
          <w:p w14:paraId="077E007B" w14:textId="77777777" w:rsidR="00D77DBE" w:rsidRPr="00D77DBE" w:rsidRDefault="00D77DBE" w:rsidP="00540A79">
            <w:pPr>
              <w:pStyle w:val="Performancetable9pt"/>
            </w:pPr>
            <w:r w:rsidRPr="00D77DBE">
              <w:t xml:space="preserve">Board member fees </w:t>
            </w:r>
          </w:p>
        </w:tc>
        <w:tc>
          <w:tcPr>
            <w:tcW w:w="667" w:type="pct"/>
            <w:shd w:val="clear" w:color="auto" w:fill="FFFFFF" w:themeFill="background1"/>
          </w:tcPr>
          <w:p w14:paraId="07E52443" w14:textId="77777777" w:rsidR="00D77DBE" w:rsidRPr="00D77DBE" w:rsidRDefault="00D77DBE" w:rsidP="00CD056E">
            <w:pPr>
              <w:pStyle w:val="Performancetable9pt"/>
              <w:jc w:val="right"/>
            </w:pPr>
            <w:r w:rsidRPr="00D77DBE">
              <w:t>1</w:t>
            </w:r>
          </w:p>
        </w:tc>
        <w:tc>
          <w:tcPr>
            <w:tcW w:w="667" w:type="pct"/>
          </w:tcPr>
          <w:p w14:paraId="7CACCCF1" w14:textId="77777777" w:rsidR="00D77DBE" w:rsidRPr="00D77DBE" w:rsidRDefault="00D77DBE" w:rsidP="00CD056E">
            <w:pPr>
              <w:pStyle w:val="Performancetable9pt"/>
              <w:jc w:val="right"/>
            </w:pPr>
            <w:r w:rsidRPr="00D77DBE">
              <w:t>1</w:t>
            </w:r>
          </w:p>
        </w:tc>
      </w:tr>
      <w:tr w:rsidR="00D77DBE" w:rsidRPr="00D77DBE" w14:paraId="01D302C8" w14:textId="77777777" w:rsidTr="00540A79">
        <w:trPr>
          <w:trHeight w:val="20"/>
        </w:trPr>
        <w:tc>
          <w:tcPr>
            <w:tcW w:w="3666" w:type="pct"/>
          </w:tcPr>
          <w:p w14:paraId="707AB427" w14:textId="77777777" w:rsidR="00D77DBE" w:rsidRPr="00D77DBE" w:rsidRDefault="00D77DBE" w:rsidP="00540A79">
            <w:pPr>
              <w:pStyle w:val="Performancetable9pt"/>
            </w:pPr>
            <w:r w:rsidRPr="00D77DBE">
              <w:t xml:space="preserve">Loss on disposal of property, plant and equipment </w:t>
            </w:r>
          </w:p>
        </w:tc>
        <w:tc>
          <w:tcPr>
            <w:tcW w:w="667" w:type="pct"/>
            <w:shd w:val="clear" w:color="auto" w:fill="FFFFFF" w:themeFill="background1"/>
          </w:tcPr>
          <w:p w14:paraId="2E5E1F60" w14:textId="77777777" w:rsidR="00D77DBE" w:rsidRPr="00D77DBE" w:rsidRDefault="00D77DBE" w:rsidP="00CD056E">
            <w:pPr>
              <w:pStyle w:val="Performancetable9pt"/>
              <w:jc w:val="right"/>
            </w:pPr>
            <w:r w:rsidRPr="00D77DBE">
              <w:t>4</w:t>
            </w:r>
          </w:p>
        </w:tc>
        <w:tc>
          <w:tcPr>
            <w:tcW w:w="667" w:type="pct"/>
          </w:tcPr>
          <w:p w14:paraId="6BE66C3B" w14:textId="77777777" w:rsidR="00D77DBE" w:rsidRPr="00D77DBE" w:rsidRDefault="00D77DBE" w:rsidP="00CD056E">
            <w:pPr>
              <w:pStyle w:val="Performancetable9pt"/>
              <w:jc w:val="right"/>
            </w:pPr>
            <w:r w:rsidRPr="00D77DBE">
              <w:t>3</w:t>
            </w:r>
          </w:p>
        </w:tc>
      </w:tr>
      <w:tr w:rsidR="00D77DBE" w:rsidRPr="00D77DBE" w14:paraId="4F1BBA73" w14:textId="77777777" w:rsidTr="00540A79">
        <w:trPr>
          <w:trHeight w:val="20"/>
        </w:trPr>
        <w:tc>
          <w:tcPr>
            <w:tcW w:w="3666" w:type="pct"/>
          </w:tcPr>
          <w:p w14:paraId="171E6323" w14:textId="77777777" w:rsidR="00D77DBE" w:rsidRPr="00D77DBE" w:rsidRDefault="00D77DBE" w:rsidP="00540A79">
            <w:pPr>
              <w:pStyle w:val="Performancetable9pt"/>
            </w:pPr>
            <w:r w:rsidRPr="00D77DBE">
              <w:t xml:space="preserve">Loss on disposal of intangible assets </w:t>
            </w:r>
          </w:p>
        </w:tc>
        <w:tc>
          <w:tcPr>
            <w:tcW w:w="667" w:type="pct"/>
            <w:shd w:val="clear" w:color="auto" w:fill="FFFFFF" w:themeFill="background1"/>
          </w:tcPr>
          <w:p w14:paraId="03CDFD34" w14:textId="77777777" w:rsidR="00D77DBE" w:rsidRPr="00D77DBE" w:rsidRDefault="00D77DBE" w:rsidP="00CD056E">
            <w:pPr>
              <w:pStyle w:val="Performancetable9pt"/>
              <w:jc w:val="right"/>
            </w:pPr>
            <w:r w:rsidRPr="00D77DBE">
              <w:t>8</w:t>
            </w:r>
          </w:p>
        </w:tc>
        <w:tc>
          <w:tcPr>
            <w:tcW w:w="667" w:type="pct"/>
          </w:tcPr>
          <w:p w14:paraId="107762F3" w14:textId="77777777" w:rsidR="00D77DBE" w:rsidRPr="00D77DBE" w:rsidRDefault="00D77DBE" w:rsidP="00CD056E">
            <w:pPr>
              <w:pStyle w:val="Performancetable9pt"/>
              <w:jc w:val="right"/>
            </w:pPr>
            <w:r w:rsidRPr="00D77DBE">
              <w:t>1</w:t>
            </w:r>
          </w:p>
        </w:tc>
      </w:tr>
      <w:tr w:rsidR="00D77DBE" w:rsidRPr="00D77DBE" w14:paraId="3C25236B" w14:textId="77777777" w:rsidTr="00540A79">
        <w:trPr>
          <w:trHeight w:val="20"/>
        </w:trPr>
        <w:tc>
          <w:tcPr>
            <w:tcW w:w="3666" w:type="pct"/>
          </w:tcPr>
          <w:p w14:paraId="75CCB420" w14:textId="77777777" w:rsidR="00D77DBE" w:rsidRPr="00D77DBE" w:rsidRDefault="00D77DBE" w:rsidP="00540A79">
            <w:pPr>
              <w:pStyle w:val="Performancetable9pt"/>
            </w:pPr>
            <w:r w:rsidRPr="00D77DBE">
              <w:t>Impairment of work in progress</w:t>
            </w:r>
          </w:p>
        </w:tc>
        <w:tc>
          <w:tcPr>
            <w:tcW w:w="667" w:type="pct"/>
            <w:shd w:val="clear" w:color="auto" w:fill="FFFFFF" w:themeFill="background1"/>
          </w:tcPr>
          <w:p w14:paraId="49273479" w14:textId="77777777" w:rsidR="00D77DBE" w:rsidRPr="00D77DBE" w:rsidRDefault="00D77DBE" w:rsidP="00CD056E">
            <w:pPr>
              <w:pStyle w:val="Performancetable9pt"/>
              <w:jc w:val="right"/>
            </w:pPr>
            <w:r w:rsidRPr="00D77DBE">
              <w:t>11</w:t>
            </w:r>
          </w:p>
        </w:tc>
        <w:tc>
          <w:tcPr>
            <w:tcW w:w="667" w:type="pct"/>
          </w:tcPr>
          <w:p w14:paraId="0014E1C0" w14:textId="77777777" w:rsidR="00D77DBE" w:rsidRPr="00D77DBE" w:rsidRDefault="00D77DBE" w:rsidP="00CD056E">
            <w:pPr>
              <w:pStyle w:val="Performancetable9pt"/>
              <w:jc w:val="right"/>
            </w:pPr>
            <w:r w:rsidRPr="00D77DBE">
              <w:t>21</w:t>
            </w:r>
          </w:p>
        </w:tc>
      </w:tr>
      <w:tr w:rsidR="00D77DBE" w:rsidRPr="00D77DBE" w14:paraId="6E230888" w14:textId="77777777" w:rsidTr="00540A79">
        <w:trPr>
          <w:trHeight w:val="20"/>
        </w:trPr>
        <w:tc>
          <w:tcPr>
            <w:tcW w:w="3666" w:type="pct"/>
          </w:tcPr>
          <w:p w14:paraId="77CCA134" w14:textId="77777777" w:rsidR="00D77DBE" w:rsidRPr="00D77DBE" w:rsidRDefault="00D77DBE" w:rsidP="00540A79">
            <w:pPr>
              <w:pStyle w:val="Performancetable9pt"/>
            </w:pPr>
            <w:r w:rsidRPr="00D77DBE">
              <w:t>Food, cleaning and laundry services</w:t>
            </w:r>
          </w:p>
        </w:tc>
        <w:tc>
          <w:tcPr>
            <w:tcW w:w="667" w:type="pct"/>
            <w:shd w:val="clear" w:color="auto" w:fill="FFFFFF" w:themeFill="background1"/>
          </w:tcPr>
          <w:p w14:paraId="00512D7F" w14:textId="77777777" w:rsidR="00D77DBE" w:rsidRPr="00D77DBE" w:rsidRDefault="00D77DBE" w:rsidP="00CD056E">
            <w:pPr>
              <w:pStyle w:val="Performancetable9pt"/>
              <w:jc w:val="right"/>
            </w:pPr>
            <w:r w:rsidRPr="00D77DBE">
              <w:t>298</w:t>
            </w:r>
          </w:p>
        </w:tc>
        <w:tc>
          <w:tcPr>
            <w:tcW w:w="667" w:type="pct"/>
          </w:tcPr>
          <w:p w14:paraId="454B204D" w14:textId="77777777" w:rsidR="00D77DBE" w:rsidRPr="00D77DBE" w:rsidRDefault="00D77DBE" w:rsidP="00CD056E">
            <w:pPr>
              <w:pStyle w:val="Performancetable9pt"/>
              <w:jc w:val="right"/>
            </w:pPr>
            <w:r w:rsidRPr="00D77DBE">
              <w:t>272</w:t>
            </w:r>
          </w:p>
        </w:tc>
      </w:tr>
      <w:tr w:rsidR="00D77DBE" w:rsidRPr="00D77DBE" w14:paraId="0C8AAC95" w14:textId="77777777" w:rsidTr="00540A79">
        <w:trPr>
          <w:trHeight w:val="20"/>
        </w:trPr>
        <w:tc>
          <w:tcPr>
            <w:tcW w:w="3666" w:type="pct"/>
          </w:tcPr>
          <w:p w14:paraId="510B3A79" w14:textId="77777777" w:rsidR="00D77DBE" w:rsidRPr="00D77DBE" w:rsidRDefault="00D77DBE" w:rsidP="00540A79">
            <w:pPr>
              <w:pStyle w:val="Performancetable9pt"/>
            </w:pPr>
            <w:r w:rsidRPr="00D77DBE">
              <w:t xml:space="preserve">Utilities </w:t>
            </w:r>
          </w:p>
        </w:tc>
        <w:tc>
          <w:tcPr>
            <w:tcW w:w="667" w:type="pct"/>
            <w:shd w:val="clear" w:color="auto" w:fill="FFFFFF" w:themeFill="background1"/>
          </w:tcPr>
          <w:p w14:paraId="36CF118B" w14:textId="77777777" w:rsidR="00D77DBE" w:rsidRPr="00D77DBE" w:rsidRDefault="00D77DBE" w:rsidP="00CD056E">
            <w:pPr>
              <w:pStyle w:val="Performancetable9pt"/>
              <w:jc w:val="right"/>
            </w:pPr>
            <w:r w:rsidRPr="00D77DBE">
              <w:t>110</w:t>
            </w:r>
          </w:p>
        </w:tc>
        <w:tc>
          <w:tcPr>
            <w:tcW w:w="667" w:type="pct"/>
          </w:tcPr>
          <w:p w14:paraId="40E0D651" w14:textId="77777777" w:rsidR="00D77DBE" w:rsidRPr="00D77DBE" w:rsidRDefault="00D77DBE" w:rsidP="00CD056E">
            <w:pPr>
              <w:pStyle w:val="Performancetable9pt"/>
              <w:jc w:val="right"/>
            </w:pPr>
            <w:r w:rsidRPr="00D77DBE">
              <w:t>111</w:t>
            </w:r>
          </w:p>
        </w:tc>
      </w:tr>
      <w:tr w:rsidR="00D77DBE" w:rsidRPr="00D77DBE" w14:paraId="064AA8E5" w14:textId="77777777" w:rsidTr="00540A79">
        <w:trPr>
          <w:trHeight w:val="20"/>
        </w:trPr>
        <w:tc>
          <w:tcPr>
            <w:tcW w:w="3666" w:type="pct"/>
          </w:tcPr>
          <w:p w14:paraId="3F0B8AB9" w14:textId="77777777" w:rsidR="00D77DBE" w:rsidRPr="00D77DBE" w:rsidRDefault="00D77DBE" w:rsidP="00540A79">
            <w:pPr>
              <w:pStyle w:val="Performancetable9pt"/>
            </w:pPr>
            <w:r w:rsidRPr="00D77DBE">
              <w:t>Maintenance</w:t>
            </w:r>
          </w:p>
        </w:tc>
        <w:tc>
          <w:tcPr>
            <w:tcW w:w="667" w:type="pct"/>
            <w:shd w:val="clear" w:color="auto" w:fill="FFFFFF" w:themeFill="background1"/>
          </w:tcPr>
          <w:p w14:paraId="38D5B6B2" w14:textId="77777777" w:rsidR="00D77DBE" w:rsidRPr="00D77DBE" w:rsidRDefault="00D77DBE" w:rsidP="00CD056E">
            <w:pPr>
              <w:pStyle w:val="Performancetable9pt"/>
              <w:jc w:val="right"/>
            </w:pPr>
            <w:r w:rsidRPr="00D77DBE">
              <w:t>118</w:t>
            </w:r>
          </w:p>
        </w:tc>
        <w:tc>
          <w:tcPr>
            <w:tcW w:w="667" w:type="pct"/>
          </w:tcPr>
          <w:p w14:paraId="79CE9C2F" w14:textId="77777777" w:rsidR="00D77DBE" w:rsidRPr="00D77DBE" w:rsidRDefault="00D77DBE" w:rsidP="00CD056E">
            <w:pPr>
              <w:pStyle w:val="Performancetable9pt"/>
              <w:jc w:val="right"/>
            </w:pPr>
            <w:r w:rsidRPr="00D77DBE">
              <w:t>120</w:t>
            </w:r>
          </w:p>
        </w:tc>
      </w:tr>
      <w:tr w:rsidR="00D77DBE" w:rsidRPr="00D77DBE" w14:paraId="122209C3" w14:textId="77777777" w:rsidTr="00540A79">
        <w:trPr>
          <w:trHeight w:val="20"/>
        </w:trPr>
        <w:tc>
          <w:tcPr>
            <w:tcW w:w="3666" w:type="pct"/>
          </w:tcPr>
          <w:p w14:paraId="793E095E" w14:textId="77777777" w:rsidR="00D77DBE" w:rsidRPr="00D77DBE" w:rsidRDefault="00D77DBE" w:rsidP="00540A79">
            <w:pPr>
              <w:pStyle w:val="Performancetable9pt"/>
            </w:pPr>
            <w:r w:rsidRPr="00D77DBE">
              <w:t>Other facilities expenses</w:t>
            </w:r>
          </w:p>
        </w:tc>
        <w:tc>
          <w:tcPr>
            <w:tcW w:w="667" w:type="pct"/>
            <w:shd w:val="clear" w:color="auto" w:fill="FFFFFF" w:themeFill="background1"/>
          </w:tcPr>
          <w:p w14:paraId="5BFA537B" w14:textId="77777777" w:rsidR="00D77DBE" w:rsidRPr="00D77DBE" w:rsidRDefault="00D77DBE" w:rsidP="00CD056E">
            <w:pPr>
              <w:pStyle w:val="Performancetable9pt"/>
              <w:jc w:val="right"/>
            </w:pPr>
            <w:r w:rsidRPr="00D77DBE">
              <w:t>105</w:t>
            </w:r>
          </w:p>
        </w:tc>
        <w:tc>
          <w:tcPr>
            <w:tcW w:w="667" w:type="pct"/>
          </w:tcPr>
          <w:p w14:paraId="2D618B19" w14:textId="77777777" w:rsidR="00D77DBE" w:rsidRPr="00D77DBE" w:rsidRDefault="00D77DBE" w:rsidP="00CD056E">
            <w:pPr>
              <w:pStyle w:val="Performancetable9pt"/>
              <w:jc w:val="right"/>
            </w:pPr>
            <w:r w:rsidRPr="00D77DBE">
              <w:t>124</w:t>
            </w:r>
          </w:p>
        </w:tc>
      </w:tr>
      <w:tr w:rsidR="00D77DBE" w:rsidRPr="00D77DBE" w14:paraId="548AC9A1" w14:textId="77777777" w:rsidTr="00540A79">
        <w:trPr>
          <w:trHeight w:val="20"/>
        </w:trPr>
        <w:tc>
          <w:tcPr>
            <w:tcW w:w="3666" w:type="pct"/>
          </w:tcPr>
          <w:p w14:paraId="3EDD42D9" w14:textId="77777777" w:rsidR="00D77DBE" w:rsidRPr="00D77DBE" w:rsidRDefault="00D77DBE" w:rsidP="00540A79">
            <w:pPr>
              <w:pStyle w:val="Performancetable9pt"/>
            </w:pPr>
            <w:r w:rsidRPr="00D77DBE">
              <w:t>Compliance and corporate</w:t>
            </w:r>
          </w:p>
        </w:tc>
        <w:tc>
          <w:tcPr>
            <w:tcW w:w="667" w:type="pct"/>
            <w:shd w:val="clear" w:color="auto" w:fill="FFFFFF" w:themeFill="background1"/>
          </w:tcPr>
          <w:p w14:paraId="495A63D6" w14:textId="77777777" w:rsidR="00D77DBE" w:rsidRPr="00D77DBE" w:rsidRDefault="00D77DBE" w:rsidP="00CD056E">
            <w:pPr>
              <w:pStyle w:val="Performancetable9pt"/>
              <w:jc w:val="right"/>
            </w:pPr>
            <w:r w:rsidRPr="00D77DBE">
              <w:t>199</w:t>
            </w:r>
          </w:p>
        </w:tc>
        <w:tc>
          <w:tcPr>
            <w:tcW w:w="667" w:type="pct"/>
          </w:tcPr>
          <w:p w14:paraId="2BB4DCE3" w14:textId="77777777" w:rsidR="00D77DBE" w:rsidRPr="00D77DBE" w:rsidRDefault="00D77DBE" w:rsidP="00CD056E">
            <w:pPr>
              <w:pStyle w:val="Performancetable9pt"/>
              <w:jc w:val="right"/>
            </w:pPr>
            <w:r w:rsidRPr="00D77DBE">
              <w:t>171</w:t>
            </w:r>
          </w:p>
        </w:tc>
      </w:tr>
      <w:tr w:rsidR="00D77DBE" w:rsidRPr="00D77DBE" w14:paraId="02214810" w14:textId="77777777" w:rsidTr="00540A79">
        <w:trPr>
          <w:trHeight w:val="20"/>
        </w:trPr>
        <w:tc>
          <w:tcPr>
            <w:tcW w:w="3666" w:type="pct"/>
          </w:tcPr>
          <w:p w14:paraId="6B66052B" w14:textId="77777777" w:rsidR="00D77DBE" w:rsidRPr="00D77DBE" w:rsidRDefault="00D77DBE" w:rsidP="00540A79">
            <w:pPr>
              <w:pStyle w:val="Performancetable9pt"/>
            </w:pPr>
            <w:r w:rsidRPr="00D77DBE">
              <w:t>Transport and travel</w:t>
            </w:r>
          </w:p>
        </w:tc>
        <w:tc>
          <w:tcPr>
            <w:tcW w:w="667" w:type="pct"/>
            <w:shd w:val="clear" w:color="auto" w:fill="FFFFFF" w:themeFill="background1"/>
          </w:tcPr>
          <w:p w14:paraId="43E1411A" w14:textId="77777777" w:rsidR="00D77DBE" w:rsidRPr="00D77DBE" w:rsidRDefault="00D77DBE" w:rsidP="00CD056E">
            <w:pPr>
              <w:pStyle w:val="Performancetable9pt"/>
              <w:jc w:val="right"/>
            </w:pPr>
            <w:r w:rsidRPr="00D77DBE">
              <w:t>77</w:t>
            </w:r>
          </w:p>
        </w:tc>
        <w:tc>
          <w:tcPr>
            <w:tcW w:w="667" w:type="pct"/>
          </w:tcPr>
          <w:p w14:paraId="338B4D4D" w14:textId="77777777" w:rsidR="00D77DBE" w:rsidRPr="00D77DBE" w:rsidRDefault="00D77DBE" w:rsidP="00CD056E">
            <w:pPr>
              <w:pStyle w:val="Performancetable9pt"/>
              <w:jc w:val="right"/>
            </w:pPr>
            <w:r w:rsidRPr="00D77DBE">
              <w:t>66</w:t>
            </w:r>
          </w:p>
        </w:tc>
      </w:tr>
      <w:tr w:rsidR="00D77DBE" w:rsidRPr="00D77DBE" w14:paraId="23523399" w14:textId="77777777" w:rsidTr="00540A79">
        <w:trPr>
          <w:trHeight w:val="20"/>
        </w:trPr>
        <w:tc>
          <w:tcPr>
            <w:tcW w:w="3666" w:type="pct"/>
            <w:tcBorders>
              <w:bottom w:val="single" w:sz="4" w:space="0" w:color="00A2AC" w:themeColor="background2"/>
            </w:tcBorders>
          </w:tcPr>
          <w:p w14:paraId="51D62D0F" w14:textId="77777777" w:rsidR="00D77DBE" w:rsidRPr="00D77DBE" w:rsidRDefault="00D77DBE" w:rsidP="00540A79">
            <w:pPr>
              <w:pStyle w:val="Performancetable9pt"/>
            </w:pPr>
            <w:r w:rsidRPr="00D77DBE">
              <w:t>Other expenses (retail COGS, minor equipment, repairs, office costs, staff training and support)</w:t>
            </w:r>
          </w:p>
        </w:tc>
        <w:tc>
          <w:tcPr>
            <w:tcW w:w="667" w:type="pct"/>
            <w:tcBorders>
              <w:bottom w:val="single" w:sz="4" w:space="0" w:color="00A2AC" w:themeColor="background2"/>
            </w:tcBorders>
            <w:shd w:val="clear" w:color="auto" w:fill="FFFFFF" w:themeFill="background1"/>
          </w:tcPr>
          <w:p w14:paraId="208B687A" w14:textId="77777777" w:rsidR="00D77DBE" w:rsidRPr="00D77DBE" w:rsidRDefault="00D77DBE" w:rsidP="00CD056E">
            <w:pPr>
              <w:pStyle w:val="Performancetable9pt"/>
              <w:jc w:val="right"/>
            </w:pPr>
            <w:r w:rsidRPr="00D77DBE">
              <w:t>380</w:t>
            </w:r>
          </w:p>
        </w:tc>
        <w:tc>
          <w:tcPr>
            <w:tcW w:w="667" w:type="pct"/>
            <w:tcBorders>
              <w:bottom w:val="single" w:sz="4" w:space="0" w:color="00A2AC" w:themeColor="background2"/>
            </w:tcBorders>
          </w:tcPr>
          <w:p w14:paraId="1F33DA80" w14:textId="77777777" w:rsidR="00D77DBE" w:rsidRPr="00D77DBE" w:rsidRDefault="00D77DBE" w:rsidP="00CD056E">
            <w:pPr>
              <w:pStyle w:val="Performancetable9pt"/>
              <w:jc w:val="right"/>
            </w:pPr>
            <w:r w:rsidRPr="00D77DBE">
              <w:t>425</w:t>
            </w:r>
          </w:p>
        </w:tc>
      </w:tr>
      <w:tr w:rsidR="00D77DBE" w:rsidRPr="00D77DBE" w14:paraId="55C33984" w14:textId="77777777" w:rsidTr="00540A79">
        <w:trPr>
          <w:trHeight w:val="20"/>
        </w:trPr>
        <w:tc>
          <w:tcPr>
            <w:tcW w:w="3666" w:type="pct"/>
            <w:tcBorders>
              <w:top w:val="single" w:sz="4" w:space="0" w:color="00A2AC" w:themeColor="background2"/>
              <w:bottom w:val="single" w:sz="4" w:space="0" w:color="00A2AC" w:themeColor="background2"/>
            </w:tcBorders>
          </w:tcPr>
          <w:p w14:paraId="239238EB" w14:textId="77777777" w:rsidR="00D77DBE" w:rsidRPr="00540A79" w:rsidRDefault="00D77DBE" w:rsidP="00540A79">
            <w:pPr>
              <w:pStyle w:val="Performancetable9pt"/>
              <w:rPr>
                <w:b/>
              </w:rPr>
            </w:pPr>
            <w:r w:rsidRPr="00540A79">
              <w:rPr>
                <w:b/>
              </w:rPr>
              <w:t>Total infrastructure, non-clinical supplies and other expenses</w:t>
            </w:r>
          </w:p>
        </w:tc>
        <w:tc>
          <w:tcPr>
            <w:tcW w:w="667" w:type="pct"/>
            <w:tcBorders>
              <w:top w:val="single" w:sz="4" w:space="0" w:color="00A2AC" w:themeColor="background2"/>
              <w:bottom w:val="single" w:sz="4" w:space="0" w:color="00A2AC" w:themeColor="background2"/>
            </w:tcBorders>
            <w:shd w:val="clear" w:color="auto" w:fill="FFFFFF" w:themeFill="background1"/>
          </w:tcPr>
          <w:p w14:paraId="3B9E5C06" w14:textId="77777777" w:rsidR="00D77DBE" w:rsidRPr="00540A79" w:rsidRDefault="00D77DBE" w:rsidP="00CD056E">
            <w:pPr>
              <w:pStyle w:val="Performancetable9pt"/>
              <w:jc w:val="right"/>
              <w:rPr>
                <w:b/>
              </w:rPr>
            </w:pPr>
            <w:r w:rsidRPr="00540A79">
              <w:rPr>
                <w:b/>
              </w:rPr>
              <w:t>1,778</w:t>
            </w:r>
          </w:p>
        </w:tc>
        <w:tc>
          <w:tcPr>
            <w:tcW w:w="667" w:type="pct"/>
            <w:tcBorders>
              <w:top w:val="single" w:sz="4" w:space="0" w:color="00A2AC" w:themeColor="background2"/>
              <w:bottom w:val="single" w:sz="4" w:space="0" w:color="00A2AC" w:themeColor="background2"/>
            </w:tcBorders>
          </w:tcPr>
          <w:p w14:paraId="453D250D" w14:textId="77777777" w:rsidR="00D77DBE" w:rsidRPr="00540A79" w:rsidRDefault="00D77DBE" w:rsidP="00CD056E">
            <w:pPr>
              <w:pStyle w:val="Performancetable9pt"/>
              <w:jc w:val="right"/>
              <w:rPr>
                <w:b/>
              </w:rPr>
            </w:pPr>
            <w:r w:rsidRPr="00540A79">
              <w:rPr>
                <w:b/>
              </w:rPr>
              <w:t>1,750</w:t>
            </w:r>
          </w:p>
        </w:tc>
      </w:tr>
    </w:tbl>
    <w:p w14:paraId="4C28DCD7" w14:textId="77777777" w:rsidR="00D77DBE" w:rsidRPr="00D77DBE" w:rsidRDefault="00D77DBE" w:rsidP="00D77DBE">
      <w:pPr>
        <w:rPr>
          <w:lang w:val="en-US"/>
        </w:rPr>
      </w:pPr>
      <w:r w:rsidRPr="00D77DBE">
        <w:rPr>
          <w:lang w:val="en-US"/>
        </w:rPr>
        <w:t>Some 2023 comparatives have been restated for consistency with 2024 classifications</w:t>
      </w:r>
    </w:p>
    <w:p w14:paraId="46911356" w14:textId="77777777" w:rsidR="00D77DBE" w:rsidRPr="00D77DBE" w:rsidRDefault="00D77DBE" w:rsidP="00D77DBE">
      <w:pPr>
        <w:rPr>
          <w:lang w:val="en-US"/>
        </w:rPr>
      </w:pPr>
      <w:r w:rsidRPr="00D77DBE">
        <w:rPr>
          <w:lang w:val="en-US"/>
        </w:rPr>
        <w:lastRenderedPageBreak/>
        <w:t>In addition to the Audit New Zealand audit fees above, there were fees paid to Audit New Zealand for 1) $0.93m (2022/23: nil) for the audits of the New Zealand Health Plan for 1 July 2024 to 30 June 2027 and the annual performance reports against the interim New Zealand Health Plan for 2022/23 and 2023/24 combined, and 2) $0.01m (2022/23: $0.12m) for assurance services over the project management and procurement for some construction projects. Total fees to firms other than Audit New Zealand for the audit of the financial statements of subsidiaries of Health New Zealand were $0.45m (2022/23: $0.26m).</w:t>
      </w:r>
    </w:p>
    <w:p w14:paraId="469F965F" w14:textId="60D6FDA4" w:rsidR="00D77DBE" w:rsidRPr="00540A79" w:rsidRDefault="00D77DBE" w:rsidP="00540A79">
      <w:pPr>
        <w:pStyle w:val="Heading4"/>
        <w:rPr>
          <w:color w:val="00A2AC" w:themeColor="background2"/>
          <w:lang w:val="en-US"/>
        </w:rPr>
      </w:pPr>
      <w:r w:rsidRPr="00540A79">
        <w:rPr>
          <w:color w:val="00A2AC" w:themeColor="background2"/>
          <w:lang w:val="en-US"/>
        </w:rPr>
        <w:t>Non-cancellable operating lease commitments as lessee</w:t>
      </w:r>
    </w:p>
    <w:p w14:paraId="735882F7" w14:textId="77777777" w:rsidR="00D77DBE" w:rsidRPr="00D77DBE" w:rsidRDefault="00D77DBE" w:rsidP="00D77DBE">
      <w:pPr>
        <w:rPr>
          <w:lang w:val="en-US"/>
        </w:rPr>
      </w:pPr>
      <w:r w:rsidRPr="00D77DBE">
        <w:rPr>
          <w:lang w:val="en-US"/>
        </w:rPr>
        <w:t>Health NZ leases buildings, vehicles and office equipment under operating leases.</w:t>
      </w:r>
    </w:p>
    <w:p w14:paraId="25A5305F" w14:textId="77777777" w:rsidR="00D77DBE" w:rsidRPr="00D77DBE" w:rsidRDefault="00D77DBE" w:rsidP="00D77DBE">
      <w:pPr>
        <w:rPr>
          <w:lang w:val="en-US"/>
        </w:rPr>
      </w:pPr>
      <w:r w:rsidRPr="00D77DBE">
        <w:rPr>
          <w:lang w:val="en-US"/>
        </w:rPr>
        <w:t>The future aggregate minimum lease payments to be paid under non-cancellable operating leases are as follows:</w:t>
      </w:r>
    </w:p>
    <w:tbl>
      <w:tblPr>
        <w:tblStyle w:val="FinTable"/>
        <w:tblW w:w="5000" w:type="pct"/>
        <w:tblLook w:val="04A0" w:firstRow="1" w:lastRow="0" w:firstColumn="1" w:lastColumn="0" w:noHBand="0" w:noVBand="1"/>
      </w:tblPr>
      <w:tblGrid>
        <w:gridCol w:w="7066"/>
        <w:gridCol w:w="1286"/>
        <w:gridCol w:w="1286"/>
      </w:tblGrid>
      <w:tr w:rsidR="00D77DBE" w:rsidRPr="00540A79" w14:paraId="725F4859" w14:textId="77777777" w:rsidTr="00540A79">
        <w:trPr>
          <w:cnfStyle w:val="100000000000" w:firstRow="1" w:lastRow="0" w:firstColumn="0" w:lastColumn="0" w:oddVBand="0" w:evenVBand="0" w:oddHBand="0" w:evenHBand="0" w:firstRowFirstColumn="0" w:firstRowLastColumn="0" w:lastRowFirstColumn="0" w:lastRowLastColumn="0"/>
          <w:trHeight w:val="20"/>
        </w:trPr>
        <w:tc>
          <w:tcPr>
            <w:tcW w:w="3666" w:type="pct"/>
            <w:tcBorders>
              <w:bottom w:val="none" w:sz="0" w:space="0" w:color="auto"/>
            </w:tcBorders>
          </w:tcPr>
          <w:p w14:paraId="4D3D830E" w14:textId="77777777" w:rsidR="00D77DBE" w:rsidRPr="00540A79" w:rsidRDefault="00D77DBE" w:rsidP="00540A79">
            <w:pPr>
              <w:pStyle w:val="Performancetable9pt"/>
            </w:pPr>
          </w:p>
        </w:tc>
        <w:tc>
          <w:tcPr>
            <w:tcW w:w="1334" w:type="pct"/>
            <w:gridSpan w:val="2"/>
            <w:tcBorders>
              <w:bottom w:val="none" w:sz="0" w:space="0" w:color="auto"/>
            </w:tcBorders>
          </w:tcPr>
          <w:p w14:paraId="4BD9820F" w14:textId="77777777" w:rsidR="00D77DBE" w:rsidRPr="00540A79" w:rsidRDefault="00D77DBE" w:rsidP="00540A79">
            <w:pPr>
              <w:pStyle w:val="Performancetable9pt"/>
              <w:jc w:val="center"/>
              <w:rPr>
                <w:color w:val="00A2AC" w:themeColor="background2"/>
              </w:rPr>
            </w:pPr>
            <w:r w:rsidRPr="00540A79">
              <w:rPr>
                <w:color w:val="00A2AC" w:themeColor="background2"/>
              </w:rPr>
              <w:t>Group</w:t>
            </w:r>
          </w:p>
        </w:tc>
      </w:tr>
      <w:tr w:rsidR="00D77DBE" w:rsidRPr="00540A79" w14:paraId="5003877B" w14:textId="77777777" w:rsidTr="00540A79">
        <w:trPr>
          <w:trHeight w:val="20"/>
        </w:trPr>
        <w:tc>
          <w:tcPr>
            <w:tcW w:w="3666" w:type="pct"/>
            <w:tcBorders>
              <w:bottom w:val="single" w:sz="4" w:space="0" w:color="00A2AC" w:themeColor="background2"/>
            </w:tcBorders>
          </w:tcPr>
          <w:p w14:paraId="4C676270" w14:textId="77777777" w:rsidR="00D77DBE" w:rsidRPr="00540A79" w:rsidRDefault="00D77DBE" w:rsidP="00540A79">
            <w:pPr>
              <w:pStyle w:val="Performancetable9pt"/>
              <w:rPr>
                <w:b/>
                <w:bCs/>
              </w:rPr>
            </w:pPr>
            <w:r w:rsidRPr="00540A79">
              <w:rPr>
                <w:b/>
                <w:bCs/>
              </w:rPr>
              <w:t> </w:t>
            </w:r>
          </w:p>
        </w:tc>
        <w:tc>
          <w:tcPr>
            <w:tcW w:w="667" w:type="pct"/>
            <w:tcBorders>
              <w:bottom w:val="single" w:sz="4" w:space="0" w:color="00A2AC" w:themeColor="background2"/>
            </w:tcBorders>
            <w:shd w:val="clear" w:color="auto" w:fill="FFFFFF" w:themeFill="background1"/>
          </w:tcPr>
          <w:p w14:paraId="35382FF1"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Actual</w:t>
            </w:r>
          </w:p>
          <w:p w14:paraId="4793EE71"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2024</w:t>
            </w:r>
          </w:p>
          <w:p w14:paraId="112F403E" w14:textId="40D8C35B" w:rsidR="00D77DBE" w:rsidRPr="00540A79" w:rsidRDefault="00D77DBE" w:rsidP="00540A79">
            <w:pPr>
              <w:pStyle w:val="Performancetable9pt"/>
              <w:jc w:val="right"/>
              <w:rPr>
                <w:b/>
                <w:bCs/>
              </w:rPr>
            </w:pPr>
            <w:r w:rsidRPr="00540A79">
              <w:rPr>
                <w:b/>
                <w:bCs/>
                <w:color w:val="00A2AC" w:themeColor="background2"/>
              </w:rPr>
              <w:t>$m</w:t>
            </w:r>
          </w:p>
        </w:tc>
        <w:tc>
          <w:tcPr>
            <w:tcW w:w="667" w:type="pct"/>
            <w:tcBorders>
              <w:bottom w:val="single" w:sz="4" w:space="0" w:color="00A2AC" w:themeColor="background2"/>
            </w:tcBorders>
          </w:tcPr>
          <w:p w14:paraId="5CC0402C"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Actual</w:t>
            </w:r>
          </w:p>
          <w:p w14:paraId="566AB3EC"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2023</w:t>
            </w:r>
          </w:p>
          <w:p w14:paraId="568539B4"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$m</w:t>
            </w:r>
          </w:p>
        </w:tc>
      </w:tr>
      <w:tr w:rsidR="00D77DBE" w:rsidRPr="00540A79" w14:paraId="499DDA2D" w14:textId="77777777" w:rsidTr="00540A79">
        <w:trPr>
          <w:trHeight w:val="20"/>
        </w:trPr>
        <w:tc>
          <w:tcPr>
            <w:tcW w:w="3666" w:type="pct"/>
            <w:tcBorders>
              <w:top w:val="single" w:sz="4" w:space="0" w:color="00A2AC" w:themeColor="background2"/>
            </w:tcBorders>
          </w:tcPr>
          <w:p w14:paraId="32715266" w14:textId="77777777" w:rsidR="00D77DBE" w:rsidRPr="00540A79" w:rsidRDefault="00D77DBE" w:rsidP="00540A79">
            <w:pPr>
              <w:pStyle w:val="Performancetable9pt"/>
            </w:pPr>
            <w:r w:rsidRPr="00540A79">
              <w:t>Not later than one year</w:t>
            </w:r>
          </w:p>
        </w:tc>
        <w:tc>
          <w:tcPr>
            <w:tcW w:w="667" w:type="pct"/>
            <w:tcBorders>
              <w:top w:val="single" w:sz="4" w:space="0" w:color="00A2AC" w:themeColor="background2"/>
            </w:tcBorders>
            <w:shd w:val="clear" w:color="auto" w:fill="FFFFFF" w:themeFill="background1"/>
          </w:tcPr>
          <w:p w14:paraId="4072EF4B" w14:textId="77777777" w:rsidR="00D77DBE" w:rsidRPr="00540A79" w:rsidRDefault="00D77DBE" w:rsidP="00540A79">
            <w:pPr>
              <w:pStyle w:val="Performancetable9pt"/>
              <w:jc w:val="right"/>
            </w:pPr>
            <w:r w:rsidRPr="00540A79">
              <w:t>87</w:t>
            </w:r>
          </w:p>
        </w:tc>
        <w:tc>
          <w:tcPr>
            <w:tcW w:w="667" w:type="pct"/>
            <w:tcBorders>
              <w:top w:val="single" w:sz="4" w:space="0" w:color="00A2AC" w:themeColor="background2"/>
            </w:tcBorders>
          </w:tcPr>
          <w:p w14:paraId="1452DABA" w14:textId="77777777" w:rsidR="00D77DBE" w:rsidRPr="00540A79" w:rsidRDefault="00D77DBE" w:rsidP="00540A79">
            <w:pPr>
              <w:pStyle w:val="Performancetable9pt"/>
              <w:jc w:val="right"/>
            </w:pPr>
            <w:r w:rsidRPr="00540A79">
              <w:t>72</w:t>
            </w:r>
          </w:p>
        </w:tc>
      </w:tr>
      <w:tr w:rsidR="00D77DBE" w:rsidRPr="00540A79" w14:paraId="49173F8D" w14:textId="77777777" w:rsidTr="00540A79">
        <w:trPr>
          <w:trHeight w:val="20"/>
        </w:trPr>
        <w:tc>
          <w:tcPr>
            <w:tcW w:w="3666" w:type="pct"/>
          </w:tcPr>
          <w:p w14:paraId="47C7CA90" w14:textId="77777777" w:rsidR="00D77DBE" w:rsidRPr="00540A79" w:rsidRDefault="00D77DBE" w:rsidP="00540A79">
            <w:pPr>
              <w:pStyle w:val="Performancetable9pt"/>
            </w:pPr>
            <w:r w:rsidRPr="00540A79">
              <w:t>Later than one year and not later than five years</w:t>
            </w:r>
          </w:p>
        </w:tc>
        <w:tc>
          <w:tcPr>
            <w:tcW w:w="667" w:type="pct"/>
            <w:shd w:val="clear" w:color="auto" w:fill="FFFFFF" w:themeFill="background1"/>
          </w:tcPr>
          <w:p w14:paraId="56B2C476" w14:textId="77777777" w:rsidR="00D77DBE" w:rsidRPr="00540A79" w:rsidRDefault="00D77DBE" w:rsidP="00540A79">
            <w:pPr>
              <w:pStyle w:val="Performancetable9pt"/>
              <w:jc w:val="right"/>
            </w:pPr>
            <w:r w:rsidRPr="00540A79">
              <w:t>194</w:t>
            </w:r>
          </w:p>
        </w:tc>
        <w:tc>
          <w:tcPr>
            <w:tcW w:w="667" w:type="pct"/>
          </w:tcPr>
          <w:p w14:paraId="2327CE04" w14:textId="77777777" w:rsidR="00D77DBE" w:rsidRPr="00540A79" w:rsidRDefault="00D77DBE" w:rsidP="00540A79">
            <w:pPr>
              <w:pStyle w:val="Performancetable9pt"/>
              <w:jc w:val="right"/>
            </w:pPr>
            <w:r w:rsidRPr="00540A79">
              <w:t>175</w:t>
            </w:r>
          </w:p>
        </w:tc>
      </w:tr>
      <w:tr w:rsidR="00D77DBE" w:rsidRPr="00540A79" w14:paraId="2406F3F6" w14:textId="77777777" w:rsidTr="00CD056E">
        <w:trPr>
          <w:trHeight w:val="20"/>
        </w:trPr>
        <w:tc>
          <w:tcPr>
            <w:tcW w:w="3666" w:type="pct"/>
            <w:tcBorders>
              <w:bottom w:val="single" w:sz="4" w:space="0" w:color="00A2AC" w:themeColor="background2"/>
            </w:tcBorders>
          </w:tcPr>
          <w:p w14:paraId="1BEDE4BC" w14:textId="77777777" w:rsidR="00D77DBE" w:rsidRPr="00540A79" w:rsidRDefault="00D77DBE" w:rsidP="00540A79">
            <w:pPr>
              <w:pStyle w:val="Performancetable9pt"/>
            </w:pPr>
            <w:r w:rsidRPr="00540A79">
              <w:t>Later than five years</w:t>
            </w:r>
          </w:p>
        </w:tc>
        <w:tc>
          <w:tcPr>
            <w:tcW w:w="667" w:type="pct"/>
            <w:tcBorders>
              <w:bottom w:val="single" w:sz="4" w:space="0" w:color="00A2AC" w:themeColor="background2"/>
            </w:tcBorders>
            <w:shd w:val="clear" w:color="auto" w:fill="FFFFFF" w:themeFill="background1"/>
          </w:tcPr>
          <w:p w14:paraId="106CB1FA" w14:textId="77777777" w:rsidR="00D77DBE" w:rsidRPr="00540A79" w:rsidRDefault="00D77DBE" w:rsidP="00540A79">
            <w:pPr>
              <w:pStyle w:val="Performancetable9pt"/>
              <w:jc w:val="right"/>
            </w:pPr>
            <w:r w:rsidRPr="00540A79">
              <w:t>62</w:t>
            </w:r>
          </w:p>
        </w:tc>
        <w:tc>
          <w:tcPr>
            <w:tcW w:w="667" w:type="pct"/>
            <w:tcBorders>
              <w:bottom w:val="single" w:sz="4" w:space="0" w:color="00A2AC" w:themeColor="background2"/>
            </w:tcBorders>
          </w:tcPr>
          <w:p w14:paraId="34F487B5" w14:textId="77777777" w:rsidR="00D77DBE" w:rsidRPr="00540A79" w:rsidRDefault="00D77DBE" w:rsidP="00540A79">
            <w:pPr>
              <w:pStyle w:val="Performancetable9pt"/>
              <w:jc w:val="right"/>
            </w:pPr>
            <w:r w:rsidRPr="00540A79">
              <w:t>81</w:t>
            </w:r>
          </w:p>
        </w:tc>
      </w:tr>
      <w:tr w:rsidR="00D77DBE" w:rsidRPr="00540A79" w14:paraId="3C6D72E0" w14:textId="77777777" w:rsidTr="00CD056E">
        <w:trPr>
          <w:trHeight w:val="20"/>
        </w:trPr>
        <w:tc>
          <w:tcPr>
            <w:tcW w:w="3666" w:type="pct"/>
            <w:tcBorders>
              <w:top w:val="single" w:sz="4" w:space="0" w:color="00A2AC" w:themeColor="background2"/>
              <w:bottom w:val="single" w:sz="4" w:space="0" w:color="00A2AC" w:themeColor="background2"/>
            </w:tcBorders>
          </w:tcPr>
          <w:p w14:paraId="39C9E99A" w14:textId="77777777" w:rsidR="00D77DBE" w:rsidRPr="00CD056E" w:rsidRDefault="00D77DBE" w:rsidP="00540A79">
            <w:pPr>
              <w:pStyle w:val="Performancetable9pt"/>
              <w:rPr>
                <w:b/>
                <w:bCs/>
              </w:rPr>
            </w:pPr>
            <w:r w:rsidRPr="00CD056E">
              <w:rPr>
                <w:b/>
                <w:bCs/>
              </w:rPr>
              <w:t>Total non-cancellable operating lease commitments as lessee</w:t>
            </w:r>
          </w:p>
        </w:tc>
        <w:tc>
          <w:tcPr>
            <w:tcW w:w="667" w:type="pct"/>
            <w:tcBorders>
              <w:top w:val="single" w:sz="4" w:space="0" w:color="00A2AC" w:themeColor="background2"/>
              <w:bottom w:val="single" w:sz="4" w:space="0" w:color="00A2AC" w:themeColor="background2"/>
            </w:tcBorders>
            <w:shd w:val="clear" w:color="auto" w:fill="FFFFFF" w:themeFill="background1"/>
          </w:tcPr>
          <w:p w14:paraId="12138C7E" w14:textId="77777777" w:rsidR="00D77DBE" w:rsidRPr="00CD056E" w:rsidRDefault="00D77DBE" w:rsidP="00540A79">
            <w:pPr>
              <w:pStyle w:val="Performancetable9pt"/>
              <w:jc w:val="right"/>
              <w:rPr>
                <w:b/>
                <w:bCs/>
              </w:rPr>
            </w:pPr>
            <w:r w:rsidRPr="00CD056E">
              <w:rPr>
                <w:b/>
                <w:bCs/>
              </w:rPr>
              <w:t>343</w:t>
            </w:r>
          </w:p>
        </w:tc>
        <w:tc>
          <w:tcPr>
            <w:tcW w:w="667" w:type="pct"/>
            <w:tcBorders>
              <w:top w:val="single" w:sz="4" w:space="0" w:color="00A2AC" w:themeColor="background2"/>
              <w:bottom w:val="single" w:sz="4" w:space="0" w:color="00A2AC" w:themeColor="background2"/>
            </w:tcBorders>
          </w:tcPr>
          <w:p w14:paraId="1301858F" w14:textId="77777777" w:rsidR="00D77DBE" w:rsidRPr="00CD056E" w:rsidRDefault="00D77DBE" w:rsidP="00540A79">
            <w:pPr>
              <w:pStyle w:val="Performancetable9pt"/>
              <w:jc w:val="right"/>
              <w:rPr>
                <w:b/>
                <w:bCs/>
              </w:rPr>
            </w:pPr>
            <w:r w:rsidRPr="00CD056E">
              <w:rPr>
                <w:b/>
                <w:bCs/>
              </w:rPr>
              <w:t>328</w:t>
            </w:r>
          </w:p>
        </w:tc>
      </w:tr>
    </w:tbl>
    <w:p w14:paraId="4DDCD07E" w14:textId="77777777" w:rsidR="00D77DBE" w:rsidRPr="00D77DBE" w:rsidRDefault="00D77DBE" w:rsidP="00D77DBE">
      <w:pPr>
        <w:rPr>
          <w:lang w:val="en-US"/>
        </w:rPr>
      </w:pPr>
    </w:p>
    <w:p w14:paraId="2B3758CD" w14:textId="77777777" w:rsidR="00D77DBE" w:rsidRPr="00540A79" w:rsidRDefault="00D77DBE" w:rsidP="00540A79">
      <w:pPr>
        <w:pStyle w:val="Heading3"/>
        <w:rPr>
          <w:color w:val="BFBFBF" w:themeColor="background1" w:themeShade="BF"/>
          <w:lang w:val="en-US"/>
        </w:rPr>
      </w:pPr>
      <w:r w:rsidRPr="00540A79">
        <w:rPr>
          <w:color w:val="BFBFBF" w:themeColor="background1" w:themeShade="BF"/>
          <w:lang w:val="en-US"/>
        </w:rPr>
        <w:t>6 Cash and cash equivalents</w:t>
      </w:r>
    </w:p>
    <w:p w14:paraId="055680F3" w14:textId="77777777" w:rsidR="00D77DBE" w:rsidRPr="00540A79" w:rsidRDefault="00D77DBE" w:rsidP="00540A79">
      <w:pPr>
        <w:pStyle w:val="Heading4"/>
        <w:rPr>
          <w:color w:val="00A2AC" w:themeColor="background2"/>
          <w:lang w:val="en-US"/>
        </w:rPr>
      </w:pPr>
      <w:r w:rsidRPr="00540A79">
        <w:rPr>
          <w:color w:val="00A2AC" w:themeColor="background2"/>
          <w:lang w:val="en-US"/>
        </w:rPr>
        <w:t>Accounting Policy</w:t>
      </w:r>
    </w:p>
    <w:p w14:paraId="629DA0E6" w14:textId="77777777" w:rsidR="00D77DBE" w:rsidRPr="00D77DBE" w:rsidRDefault="00D77DBE" w:rsidP="00D77DBE">
      <w:pPr>
        <w:rPr>
          <w:lang w:val="en-US"/>
        </w:rPr>
      </w:pPr>
      <w:r w:rsidRPr="00D77DBE">
        <w:rPr>
          <w:lang w:val="en-US"/>
        </w:rPr>
        <w:t>Cash and cash equivalents include cash on hand, deposits held at call with banks, other short-term highly liquid investments with original maturities of three months or less, and bank overdrafts. Bank overdrafts that are considered to form an integral part of cash management are included as a component of cash and cash equivalents. All other bank overdrafts are presented within borrowings in current liabilities in the statement of financial position.</w:t>
      </w:r>
    </w:p>
    <w:p w14:paraId="5432815A" w14:textId="77777777" w:rsidR="00D77DBE" w:rsidRPr="001F0763" w:rsidRDefault="00D77DBE" w:rsidP="00540A79">
      <w:pPr>
        <w:pStyle w:val="Heading5"/>
        <w:rPr>
          <w:i/>
          <w:iCs/>
          <w:lang w:val="en-US"/>
        </w:rPr>
      </w:pPr>
      <w:r w:rsidRPr="001F0763">
        <w:rPr>
          <w:i/>
          <w:iCs/>
          <w:lang w:val="en-US"/>
        </w:rPr>
        <w:t>Loss allowance</w:t>
      </w:r>
    </w:p>
    <w:p w14:paraId="309945D1" w14:textId="46E11D3E" w:rsidR="00D77DBE" w:rsidRPr="00D77DBE" w:rsidRDefault="00D77DBE" w:rsidP="00D77DBE">
      <w:pPr>
        <w:rPr>
          <w:lang w:val="en-US"/>
        </w:rPr>
      </w:pPr>
      <w:r w:rsidRPr="00D77DBE">
        <w:rPr>
          <w:lang w:val="en-US"/>
        </w:rPr>
        <w:t>While cash and cash equivalents are subject to the expected credit loss requirements of PBE IPSAS 41, no loss allowance has been recognised because the estimated loss allowance for credit losses is trivial.</w:t>
      </w:r>
    </w:p>
    <w:p w14:paraId="031840E4" w14:textId="77777777" w:rsidR="00D77DBE" w:rsidRPr="00540A79" w:rsidRDefault="00D77DBE" w:rsidP="00540A79">
      <w:pPr>
        <w:pStyle w:val="Heading4"/>
        <w:rPr>
          <w:color w:val="00A2AC" w:themeColor="background2"/>
          <w:lang w:val="en-US"/>
        </w:rPr>
      </w:pPr>
      <w:r w:rsidRPr="00540A79">
        <w:rPr>
          <w:color w:val="00A2AC" w:themeColor="background2"/>
        </w:rPr>
        <w:lastRenderedPageBreak/>
        <w:t>Breakdown</w:t>
      </w:r>
      <w:r w:rsidRPr="00540A79">
        <w:rPr>
          <w:color w:val="00A2AC" w:themeColor="background2"/>
          <w:lang w:val="en-US"/>
        </w:rPr>
        <w:t xml:space="preserve"> of cash and cash equivalents and further information</w:t>
      </w:r>
    </w:p>
    <w:tbl>
      <w:tblPr>
        <w:tblStyle w:val="FinTable"/>
        <w:tblW w:w="5000" w:type="pct"/>
        <w:tblLook w:val="04A0" w:firstRow="1" w:lastRow="0" w:firstColumn="1" w:lastColumn="0" w:noHBand="0" w:noVBand="1"/>
      </w:tblPr>
      <w:tblGrid>
        <w:gridCol w:w="7066"/>
        <w:gridCol w:w="1286"/>
        <w:gridCol w:w="1286"/>
      </w:tblGrid>
      <w:tr w:rsidR="00D77DBE" w:rsidRPr="00540A79" w14:paraId="5010DD95" w14:textId="77777777" w:rsidTr="00540A79">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547E15C3" w14:textId="77777777" w:rsidR="00D77DBE" w:rsidRPr="00540A79" w:rsidRDefault="00D77DBE" w:rsidP="00540A79">
            <w:pPr>
              <w:pStyle w:val="Performancetable9pt"/>
            </w:pPr>
          </w:p>
        </w:tc>
        <w:tc>
          <w:tcPr>
            <w:tcW w:w="1334" w:type="pct"/>
            <w:gridSpan w:val="2"/>
          </w:tcPr>
          <w:p w14:paraId="0415B6C2" w14:textId="77777777" w:rsidR="00D77DBE" w:rsidRPr="00540A79" w:rsidRDefault="00D77DBE" w:rsidP="00540A79">
            <w:pPr>
              <w:pStyle w:val="Performancetable9pt"/>
              <w:jc w:val="center"/>
              <w:rPr>
                <w:color w:val="00A2AC" w:themeColor="background2"/>
              </w:rPr>
            </w:pPr>
            <w:r w:rsidRPr="00540A79">
              <w:rPr>
                <w:color w:val="00A2AC" w:themeColor="background2"/>
              </w:rPr>
              <w:t>Group</w:t>
            </w:r>
          </w:p>
        </w:tc>
      </w:tr>
      <w:tr w:rsidR="00D77DBE" w:rsidRPr="00540A79" w14:paraId="2C421DF4" w14:textId="77777777" w:rsidTr="00540A79">
        <w:trPr>
          <w:trHeight w:val="20"/>
        </w:trPr>
        <w:tc>
          <w:tcPr>
            <w:tcW w:w="3666" w:type="pct"/>
            <w:tcBorders>
              <w:bottom w:val="single" w:sz="4" w:space="0" w:color="00A2AC" w:themeColor="background2"/>
            </w:tcBorders>
          </w:tcPr>
          <w:p w14:paraId="3211844E" w14:textId="77777777" w:rsidR="00D77DBE" w:rsidRPr="00540A79" w:rsidRDefault="00D77DBE" w:rsidP="00540A79">
            <w:pPr>
              <w:pStyle w:val="Performancetable9pt"/>
            </w:pPr>
            <w:r w:rsidRPr="00540A79">
              <w:t> </w:t>
            </w:r>
          </w:p>
        </w:tc>
        <w:tc>
          <w:tcPr>
            <w:tcW w:w="667" w:type="pct"/>
            <w:tcBorders>
              <w:bottom w:val="single" w:sz="4" w:space="0" w:color="00A2AC" w:themeColor="background2"/>
            </w:tcBorders>
            <w:shd w:val="clear" w:color="auto" w:fill="FFFFFF" w:themeFill="background1"/>
          </w:tcPr>
          <w:p w14:paraId="650D82BE"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Actual</w:t>
            </w:r>
          </w:p>
          <w:p w14:paraId="525DAE21"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2024</w:t>
            </w:r>
          </w:p>
          <w:p w14:paraId="6EEE1289"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 xml:space="preserve">$m </w:t>
            </w:r>
          </w:p>
        </w:tc>
        <w:tc>
          <w:tcPr>
            <w:tcW w:w="667" w:type="pct"/>
            <w:tcBorders>
              <w:bottom w:val="single" w:sz="4" w:space="0" w:color="00A2AC" w:themeColor="background2"/>
            </w:tcBorders>
          </w:tcPr>
          <w:p w14:paraId="3E49F6D9"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Actual</w:t>
            </w:r>
          </w:p>
          <w:p w14:paraId="368FBE05"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2023</w:t>
            </w:r>
          </w:p>
          <w:p w14:paraId="4379A1D4"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$m</w:t>
            </w:r>
          </w:p>
        </w:tc>
      </w:tr>
      <w:tr w:rsidR="00D77DBE" w:rsidRPr="00540A79" w14:paraId="05FC97B2" w14:textId="77777777" w:rsidTr="00540A79">
        <w:trPr>
          <w:trHeight w:val="20"/>
        </w:trPr>
        <w:tc>
          <w:tcPr>
            <w:tcW w:w="3666" w:type="pct"/>
            <w:tcBorders>
              <w:top w:val="single" w:sz="4" w:space="0" w:color="00A2AC" w:themeColor="background2"/>
            </w:tcBorders>
          </w:tcPr>
          <w:p w14:paraId="7F83EE9B" w14:textId="77777777" w:rsidR="00D77DBE" w:rsidRPr="00540A79" w:rsidRDefault="00D77DBE" w:rsidP="00540A79">
            <w:pPr>
              <w:pStyle w:val="Performancetable9pt"/>
              <w:rPr>
                <w:b/>
                <w:bCs/>
                <w:i/>
                <w:iCs/>
              </w:rPr>
            </w:pPr>
            <w:r w:rsidRPr="00540A79">
              <w:rPr>
                <w:b/>
                <w:bCs/>
                <w:i/>
                <w:iCs/>
              </w:rPr>
              <w:t>Current assets</w:t>
            </w:r>
          </w:p>
        </w:tc>
        <w:tc>
          <w:tcPr>
            <w:tcW w:w="667" w:type="pct"/>
            <w:tcBorders>
              <w:top w:val="single" w:sz="4" w:space="0" w:color="00A2AC" w:themeColor="background2"/>
            </w:tcBorders>
            <w:shd w:val="clear" w:color="auto" w:fill="FFFFFF" w:themeFill="background1"/>
          </w:tcPr>
          <w:p w14:paraId="0365AFC4" w14:textId="77777777" w:rsidR="00D77DBE" w:rsidRPr="00540A79" w:rsidRDefault="00D77DBE" w:rsidP="00540A79">
            <w:pPr>
              <w:pStyle w:val="Performancetable9pt"/>
              <w:jc w:val="right"/>
            </w:pPr>
          </w:p>
        </w:tc>
        <w:tc>
          <w:tcPr>
            <w:tcW w:w="667" w:type="pct"/>
            <w:tcBorders>
              <w:top w:val="single" w:sz="4" w:space="0" w:color="00A2AC" w:themeColor="background2"/>
            </w:tcBorders>
          </w:tcPr>
          <w:p w14:paraId="6F14A4A1" w14:textId="77777777" w:rsidR="00D77DBE" w:rsidRPr="00540A79" w:rsidRDefault="00D77DBE" w:rsidP="00540A79">
            <w:pPr>
              <w:pStyle w:val="Performancetable9pt"/>
              <w:jc w:val="right"/>
            </w:pPr>
          </w:p>
        </w:tc>
      </w:tr>
      <w:tr w:rsidR="00D77DBE" w:rsidRPr="00540A79" w14:paraId="31D17667" w14:textId="77777777" w:rsidTr="00540A79">
        <w:trPr>
          <w:trHeight w:val="20"/>
        </w:trPr>
        <w:tc>
          <w:tcPr>
            <w:tcW w:w="3666" w:type="pct"/>
          </w:tcPr>
          <w:p w14:paraId="46544E06" w14:textId="77777777" w:rsidR="00D77DBE" w:rsidRPr="00540A79" w:rsidRDefault="00D77DBE" w:rsidP="00540A79">
            <w:pPr>
              <w:pStyle w:val="Performancetable9pt"/>
              <w:rPr>
                <w:i/>
                <w:iCs/>
              </w:rPr>
            </w:pPr>
            <w:r w:rsidRPr="00540A79">
              <w:rPr>
                <w:i/>
                <w:iCs/>
              </w:rPr>
              <w:t xml:space="preserve">Bank balance and cash on hand* </w:t>
            </w:r>
          </w:p>
        </w:tc>
        <w:tc>
          <w:tcPr>
            <w:tcW w:w="667" w:type="pct"/>
            <w:shd w:val="clear" w:color="auto" w:fill="FFFFFF" w:themeFill="background1"/>
          </w:tcPr>
          <w:p w14:paraId="2B420529" w14:textId="77777777" w:rsidR="00D77DBE" w:rsidRPr="00540A79" w:rsidRDefault="00D77DBE" w:rsidP="00540A79">
            <w:pPr>
              <w:pStyle w:val="Performancetable9pt"/>
              <w:jc w:val="right"/>
            </w:pPr>
            <w:r w:rsidRPr="00540A79">
              <w:t>284</w:t>
            </w:r>
          </w:p>
        </w:tc>
        <w:tc>
          <w:tcPr>
            <w:tcW w:w="667" w:type="pct"/>
          </w:tcPr>
          <w:p w14:paraId="1ECCCC97" w14:textId="77777777" w:rsidR="00D77DBE" w:rsidRPr="00540A79" w:rsidRDefault="00D77DBE" w:rsidP="00540A79">
            <w:pPr>
              <w:pStyle w:val="Performancetable9pt"/>
              <w:jc w:val="right"/>
            </w:pPr>
            <w:r w:rsidRPr="00540A79">
              <w:t>66</w:t>
            </w:r>
          </w:p>
        </w:tc>
      </w:tr>
      <w:tr w:rsidR="00D77DBE" w:rsidRPr="00540A79" w14:paraId="56875C0E" w14:textId="77777777" w:rsidTr="00540A79">
        <w:trPr>
          <w:trHeight w:val="20"/>
        </w:trPr>
        <w:tc>
          <w:tcPr>
            <w:tcW w:w="3666" w:type="pct"/>
            <w:tcBorders>
              <w:bottom w:val="single" w:sz="4" w:space="0" w:color="00A2AC" w:themeColor="background2"/>
            </w:tcBorders>
          </w:tcPr>
          <w:p w14:paraId="4BB81413" w14:textId="77777777" w:rsidR="00D77DBE" w:rsidRPr="00540A79" w:rsidRDefault="00D77DBE" w:rsidP="00540A79">
            <w:pPr>
              <w:pStyle w:val="Performancetable9pt"/>
              <w:rPr>
                <w:i/>
                <w:iCs/>
              </w:rPr>
            </w:pPr>
            <w:r w:rsidRPr="00540A79">
              <w:rPr>
                <w:i/>
                <w:iCs/>
              </w:rPr>
              <w:t>Health NZ BNZ Cash Offset Balance</w:t>
            </w:r>
          </w:p>
        </w:tc>
        <w:tc>
          <w:tcPr>
            <w:tcW w:w="667" w:type="pct"/>
            <w:tcBorders>
              <w:bottom w:val="single" w:sz="4" w:space="0" w:color="00A2AC" w:themeColor="background2"/>
            </w:tcBorders>
            <w:shd w:val="clear" w:color="auto" w:fill="FFFFFF" w:themeFill="background1"/>
          </w:tcPr>
          <w:p w14:paraId="6FE701C1" w14:textId="77777777" w:rsidR="00D77DBE" w:rsidRPr="00540A79" w:rsidRDefault="00D77DBE" w:rsidP="00540A79">
            <w:pPr>
              <w:pStyle w:val="Performancetable9pt"/>
              <w:jc w:val="right"/>
            </w:pPr>
            <w:r w:rsidRPr="00540A79">
              <w:t>556</w:t>
            </w:r>
          </w:p>
        </w:tc>
        <w:tc>
          <w:tcPr>
            <w:tcW w:w="667" w:type="pct"/>
            <w:tcBorders>
              <w:bottom w:val="single" w:sz="4" w:space="0" w:color="00A2AC" w:themeColor="background2"/>
            </w:tcBorders>
          </w:tcPr>
          <w:p w14:paraId="0C3B35B0" w14:textId="77777777" w:rsidR="00D77DBE" w:rsidRPr="00540A79" w:rsidRDefault="00D77DBE" w:rsidP="00540A79">
            <w:pPr>
              <w:pStyle w:val="Performancetable9pt"/>
              <w:jc w:val="right"/>
            </w:pPr>
            <w:r w:rsidRPr="00540A79">
              <w:t>1,953</w:t>
            </w:r>
          </w:p>
        </w:tc>
      </w:tr>
      <w:tr w:rsidR="00D77DBE" w:rsidRPr="00540A79" w14:paraId="0E1CAEE1" w14:textId="77777777" w:rsidTr="00540A79">
        <w:trPr>
          <w:trHeight w:val="20"/>
        </w:trPr>
        <w:tc>
          <w:tcPr>
            <w:tcW w:w="3666" w:type="pct"/>
            <w:tcBorders>
              <w:top w:val="single" w:sz="4" w:space="0" w:color="00A2AC" w:themeColor="background2"/>
              <w:bottom w:val="single" w:sz="4" w:space="0" w:color="00A2AC" w:themeColor="background2"/>
            </w:tcBorders>
          </w:tcPr>
          <w:p w14:paraId="21E36AFE" w14:textId="77777777" w:rsidR="00D77DBE" w:rsidRPr="00540A79" w:rsidRDefault="00D77DBE" w:rsidP="00540A79">
            <w:pPr>
              <w:pStyle w:val="Performancetable9pt"/>
              <w:rPr>
                <w:b/>
                <w:bCs/>
                <w:i/>
                <w:iCs/>
              </w:rPr>
            </w:pPr>
            <w:r w:rsidRPr="00540A79">
              <w:rPr>
                <w:b/>
                <w:bCs/>
                <w:i/>
                <w:iCs/>
              </w:rPr>
              <w:t>Total cash and cash equivalents in the statement of cash flows</w:t>
            </w:r>
          </w:p>
        </w:tc>
        <w:tc>
          <w:tcPr>
            <w:tcW w:w="667" w:type="pct"/>
            <w:tcBorders>
              <w:top w:val="single" w:sz="4" w:space="0" w:color="00A2AC" w:themeColor="background2"/>
              <w:bottom w:val="single" w:sz="4" w:space="0" w:color="00A2AC" w:themeColor="background2"/>
            </w:tcBorders>
            <w:shd w:val="clear" w:color="auto" w:fill="FFFFFF" w:themeFill="background1"/>
          </w:tcPr>
          <w:p w14:paraId="2C8C46F3" w14:textId="77777777" w:rsidR="00D77DBE" w:rsidRPr="00CD056E" w:rsidRDefault="00D77DBE" w:rsidP="00540A79">
            <w:pPr>
              <w:pStyle w:val="Performancetable9pt"/>
              <w:jc w:val="right"/>
              <w:rPr>
                <w:b/>
                <w:bCs/>
              </w:rPr>
            </w:pPr>
            <w:r w:rsidRPr="00CD056E">
              <w:rPr>
                <w:b/>
                <w:bCs/>
              </w:rPr>
              <w:t>840</w:t>
            </w:r>
          </w:p>
        </w:tc>
        <w:tc>
          <w:tcPr>
            <w:tcW w:w="667" w:type="pct"/>
            <w:tcBorders>
              <w:top w:val="single" w:sz="4" w:space="0" w:color="00A2AC" w:themeColor="background2"/>
              <w:bottom w:val="single" w:sz="4" w:space="0" w:color="00A2AC" w:themeColor="background2"/>
            </w:tcBorders>
          </w:tcPr>
          <w:p w14:paraId="1C8AA65B" w14:textId="77777777" w:rsidR="00D77DBE" w:rsidRPr="00CD056E" w:rsidRDefault="00D77DBE" w:rsidP="00540A79">
            <w:pPr>
              <w:pStyle w:val="Performancetable9pt"/>
              <w:jc w:val="right"/>
              <w:rPr>
                <w:b/>
                <w:bCs/>
              </w:rPr>
            </w:pPr>
            <w:r w:rsidRPr="00CD056E">
              <w:rPr>
                <w:b/>
                <w:bCs/>
              </w:rPr>
              <w:t>2,019</w:t>
            </w:r>
          </w:p>
        </w:tc>
      </w:tr>
    </w:tbl>
    <w:p w14:paraId="70F6F659" w14:textId="74333895" w:rsidR="00D77DBE" w:rsidRPr="00D77DBE" w:rsidRDefault="00D77DBE" w:rsidP="00540A79">
      <w:pPr>
        <w:pStyle w:val="Footnote"/>
      </w:pPr>
      <w:r w:rsidRPr="00D77DBE">
        <w:t>*</w:t>
      </w:r>
      <w:r w:rsidR="00540A79">
        <w:t>i</w:t>
      </w:r>
      <w:r w:rsidRPr="00D77DBE">
        <w:t>ncludes $236m (2022/23: $4m) of term deposits with original maturities of less than 3 months</w:t>
      </w:r>
    </w:p>
    <w:p w14:paraId="6C40BA69" w14:textId="77777777" w:rsidR="00D77DBE" w:rsidRPr="001F0763" w:rsidRDefault="00D77DBE" w:rsidP="00540A79">
      <w:pPr>
        <w:pStyle w:val="Heading5"/>
        <w:rPr>
          <w:i/>
          <w:iCs/>
          <w:lang w:val="en-US"/>
        </w:rPr>
      </w:pPr>
      <w:r w:rsidRPr="001F0763">
        <w:rPr>
          <w:i/>
          <w:iCs/>
          <w:lang w:val="en-US"/>
        </w:rPr>
        <w:t xml:space="preserve">Treasury Services Agreement </w:t>
      </w:r>
    </w:p>
    <w:p w14:paraId="0A3C3EB1" w14:textId="77777777" w:rsidR="00D77DBE" w:rsidRPr="00D77DBE" w:rsidRDefault="00D77DBE" w:rsidP="00D77DBE">
      <w:pPr>
        <w:rPr>
          <w:lang w:val="en-US"/>
        </w:rPr>
      </w:pPr>
      <w:r w:rsidRPr="00D77DBE">
        <w:rPr>
          <w:lang w:val="en-US"/>
        </w:rPr>
        <w:t xml:space="preserve">Health NZ is party to a Treasury Services Agreement with two of its wholly owned subsidiaries (Enable New Zealand Limited and Allied Laundry Services Limited). Under this Agreement, Health NZ invests surplus funds to maximise interest revenue and manage the combined cash flows efficiently. Each participating entity under this Agreement must ensure that the debit balance owing by it and its subsidiaries at any given time will not exceed an amount equal to one month’s operating budget of the relevant entity, inclusive of GST. </w:t>
      </w:r>
    </w:p>
    <w:p w14:paraId="443DB92F" w14:textId="71028BF2" w:rsidR="00D77DBE" w:rsidRPr="00D77DBE" w:rsidRDefault="00D77DBE" w:rsidP="00D77DBE">
      <w:pPr>
        <w:rPr>
          <w:lang w:val="en-US"/>
        </w:rPr>
      </w:pPr>
      <w:r w:rsidRPr="00D77DBE">
        <w:rPr>
          <w:lang w:val="en-US"/>
        </w:rPr>
        <w:t xml:space="preserve">Health NZ also has a Cash Offset Arrangement with Bank of New Zealand across its bank accounts and the accounts of two of its wholly owned subsidiaries (Enable New Zealand Limited and Allied Laundry Services Limited). Under this arrangement, individual accounts can be in debit but there must always be a positive net balance overall. In addition, the Maximum Gross Debit Balance must not exceed $3.0b. </w:t>
      </w:r>
    </w:p>
    <w:p w14:paraId="0EF61259" w14:textId="77777777" w:rsidR="00D77DBE" w:rsidRPr="00D77DBE" w:rsidRDefault="00D77DBE" w:rsidP="00D77DBE">
      <w:pPr>
        <w:rPr>
          <w:lang w:val="en-US"/>
        </w:rPr>
      </w:pPr>
      <w:r w:rsidRPr="00D77DBE">
        <w:rPr>
          <w:lang w:val="en-US"/>
        </w:rPr>
        <w:t>Health NZ has a $200m Standby Credit Facility with the Crown available for drawdowns of up to 10 days to manage fluctuations in working capital and treasury management liquidity.</w:t>
      </w:r>
    </w:p>
    <w:p w14:paraId="112AA4BF" w14:textId="3CAA508F" w:rsidR="00D77DBE" w:rsidRPr="00540A79" w:rsidRDefault="00D77DBE" w:rsidP="00540A79">
      <w:pPr>
        <w:pStyle w:val="Heading3"/>
        <w:rPr>
          <w:color w:val="BFBFBF" w:themeColor="background1" w:themeShade="BF"/>
          <w:lang w:val="en-US"/>
        </w:rPr>
      </w:pPr>
      <w:r w:rsidRPr="00540A79">
        <w:rPr>
          <w:color w:val="BFBFBF" w:themeColor="background1" w:themeShade="BF"/>
          <w:lang w:val="en-US"/>
        </w:rPr>
        <w:t>7 Receivables</w:t>
      </w:r>
    </w:p>
    <w:p w14:paraId="2BFEE0A5" w14:textId="77777777" w:rsidR="00D77DBE" w:rsidRPr="00540A79" w:rsidRDefault="00D77DBE" w:rsidP="00540A79">
      <w:pPr>
        <w:pStyle w:val="Heading4"/>
        <w:rPr>
          <w:color w:val="00A2AC" w:themeColor="background2"/>
          <w:lang w:val="en-US"/>
        </w:rPr>
      </w:pPr>
      <w:r w:rsidRPr="00540A79">
        <w:rPr>
          <w:color w:val="00A2AC" w:themeColor="background2"/>
        </w:rPr>
        <w:t>Accounting</w:t>
      </w:r>
      <w:r w:rsidRPr="00540A79">
        <w:rPr>
          <w:color w:val="00A2AC" w:themeColor="background2"/>
          <w:lang w:val="en-US"/>
        </w:rPr>
        <w:t xml:space="preserve"> Policy</w:t>
      </w:r>
    </w:p>
    <w:p w14:paraId="6BFCE8B0" w14:textId="255ACCC6" w:rsidR="00D77DBE" w:rsidRPr="00D77DBE" w:rsidRDefault="00D77DBE" w:rsidP="00D77DBE">
      <w:pPr>
        <w:rPr>
          <w:lang w:val="en-US"/>
        </w:rPr>
      </w:pPr>
      <w:r w:rsidRPr="00D77DBE">
        <w:rPr>
          <w:lang w:val="en-US"/>
        </w:rPr>
        <w:t>Short-term receivables are recorded at the amount due, less an allowance for credit losses. Health NZ applies the simplified expected credit loss model of recognising lifetime expected credit losses for receivables.</w:t>
      </w:r>
    </w:p>
    <w:p w14:paraId="6077A477" w14:textId="77777777" w:rsidR="00D77DBE" w:rsidRPr="00D77DBE" w:rsidRDefault="00D77DBE" w:rsidP="00D77DBE">
      <w:pPr>
        <w:rPr>
          <w:lang w:val="en-US"/>
        </w:rPr>
      </w:pPr>
      <w:r w:rsidRPr="00D77DBE">
        <w:rPr>
          <w:lang w:val="en-US"/>
        </w:rPr>
        <w:t>In measuring expected credit losses, short-term receivables have been assessed on a debtor category basis as each category possesses different credit risk characteristics. They have been grouped based on the days past due.</w:t>
      </w:r>
    </w:p>
    <w:p w14:paraId="68ED653C" w14:textId="276EA18C" w:rsidR="00D77DBE" w:rsidRPr="00D77DBE" w:rsidRDefault="00D77DBE" w:rsidP="00D77DBE">
      <w:pPr>
        <w:rPr>
          <w:lang w:val="en-US"/>
        </w:rPr>
      </w:pPr>
      <w:r w:rsidRPr="00D77DBE">
        <w:rPr>
          <w:lang w:val="en-US"/>
        </w:rPr>
        <w:t xml:space="preserve">Short-term receivables are written off when there is no reasonable expectation of recovery. Indicators that there is no reasonable expectation of recovery include, the debtor being in </w:t>
      </w:r>
      <w:r w:rsidRPr="00D77DBE">
        <w:rPr>
          <w:lang w:val="en-US"/>
        </w:rPr>
        <w:lastRenderedPageBreak/>
        <w:t>liquidation or a failure to make contractual payments for a period of greater than 90 days past due. Receivable balances have to be written off before they can be referred to external debt collectors.</w:t>
      </w:r>
    </w:p>
    <w:p w14:paraId="7651A03C" w14:textId="53FA1D6C" w:rsidR="00D77DBE" w:rsidRPr="00D77DBE" w:rsidRDefault="00D77DBE" w:rsidP="00D77DBE">
      <w:pPr>
        <w:rPr>
          <w:lang w:val="en-US"/>
        </w:rPr>
      </w:pPr>
      <w:r w:rsidRPr="00D77DBE">
        <w:rPr>
          <w:lang w:val="en-US"/>
        </w:rPr>
        <w:t>The expected credit loss rates for receivables are based on the payment profile of revenue on credit at the measurement date and the corresponding historical credit losses experienced for that period. The historical loss rates are adjusted for current and forward-looking macroeconomic factors that might affect the recoverability of receivables. Given the short period of credit risk exposure, the impact of macro-economic factors is not considered significant.</w:t>
      </w:r>
    </w:p>
    <w:p w14:paraId="347D1E26" w14:textId="1CF87FAA" w:rsidR="00D77DBE" w:rsidRPr="00D77DBE" w:rsidRDefault="00D77DBE" w:rsidP="00D77DBE">
      <w:pPr>
        <w:rPr>
          <w:b/>
          <w:bCs/>
          <w:lang w:val="en-US"/>
        </w:rPr>
      </w:pPr>
      <w:r w:rsidRPr="00D77DBE">
        <w:rPr>
          <w:b/>
          <w:bCs/>
          <w:lang w:val="en-US"/>
        </w:rPr>
        <w:t>Breakdown of receivables and further information</w:t>
      </w:r>
    </w:p>
    <w:tbl>
      <w:tblPr>
        <w:tblStyle w:val="FinTable"/>
        <w:tblW w:w="5000" w:type="pct"/>
        <w:tblLook w:val="04A0" w:firstRow="1" w:lastRow="0" w:firstColumn="1" w:lastColumn="0" w:noHBand="0" w:noVBand="1"/>
      </w:tblPr>
      <w:tblGrid>
        <w:gridCol w:w="7066"/>
        <w:gridCol w:w="1286"/>
        <w:gridCol w:w="1286"/>
      </w:tblGrid>
      <w:tr w:rsidR="00D77DBE" w:rsidRPr="00D77DBE" w14:paraId="4AEDDBE5" w14:textId="77777777" w:rsidTr="00540A79">
        <w:trPr>
          <w:cnfStyle w:val="100000000000" w:firstRow="1" w:lastRow="0" w:firstColumn="0" w:lastColumn="0" w:oddVBand="0" w:evenVBand="0" w:oddHBand="0" w:evenHBand="0" w:firstRowFirstColumn="0" w:firstRowLastColumn="0" w:lastRowFirstColumn="0" w:lastRowLastColumn="0"/>
          <w:trHeight w:val="20"/>
        </w:trPr>
        <w:tc>
          <w:tcPr>
            <w:tcW w:w="3666" w:type="pct"/>
            <w:tcBorders>
              <w:bottom w:val="none" w:sz="0" w:space="0" w:color="auto"/>
            </w:tcBorders>
          </w:tcPr>
          <w:p w14:paraId="3EFA777D" w14:textId="77777777" w:rsidR="00D77DBE" w:rsidRPr="00D77DBE" w:rsidRDefault="00D77DBE" w:rsidP="00540A79">
            <w:pPr>
              <w:pStyle w:val="Performancetable9pt"/>
            </w:pPr>
          </w:p>
        </w:tc>
        <w:tc>
          <w:tcPr>
            <w:tcW w:w="1334" w:type="pct"/>
            <w:gridSpan w:val="2"/>
            <w:tcBorders>
              <w:bottom w:val="none" w:sz="0" w:space="0" w:color="auto"/>
            </w:tcBorders>
          </w:tcPr>
          <w:p w14:paraId="29C6CE87" w14:textId="77777777" w:rsidR="00D77DBE" w:rsidRPr="00540A79" w:rsidRDefault="00D77DBE" w:rsidP="00540A79">
            <w:pPr>
              <w:pStyle w:val="Performancetable9pt"/>
              <w:jc w:val="center"/>
              <w:rPr>
                <w:b w:val="0"/>
                <w:bCs/>
                <w:color w:val="00A2AC" w:themeColor="background2"/>
              </w:rPr>
            </w:pPr>
            <w:r w:rsidRPr="00540A79">
              <w:rPr>
                <w:bCs/>
                <w:color w:val="00A2AC" w:themeColor="background2"/>
              </w:rPr>
              <w:t>Group</w:t>
            </w:r>
          </w:p>
        </w:tc>
      </w:tr>
      <w:tr w:rsidR="00D77DBE" w:rsidRPr="00D77DBE" w14:paraId="49DB84DD" w14:textId="77777777" w:rsidTr="00540A79">
        <w:trPr>
          <w:trHeight w:val="20"/>
        </w:trPr>
        <w:tc>
          <w:tcPr>
            <w:tcW w:w="3666" w:type="pct"/>
            <w:tcBorders>
              <w:bottom w:val="single" w:sz="4" w:space="0" w:color="00A2AC" w:themeColor="background2"/>
            </w:tcBorders>
          </w:tcPr>
          <w:p w14:paraId="2219CBA4" w14:textId="77777777" w:rsidR="00D77DBE" w:rsidRPr="00D77DBE" w:rsidRDefault="00D77DBE" w:rsidP="00540A79">
            <w:pPr>
              <w:pStyle w:val="Performancetable9pt"/>
              <w:rPr>
                <w:bCs/>
              </w:rPr>
            </w:pPr>
            <w:r w:rsidRPr="00D77DBE">
              <w:rPr>
                <w:bCs/>
              </w:rPr>
              <w:t> </w:t>
            </w:r>
          </w:p>
        </w:tc>
        <w:tc>
          <w:tcPr>
            <w:tcW w:w="667" w:type="pct"/>
            <w:tcBorders>
              <w:bottom w:val="single" w:sz="4" w:space="0" w:color="00A2AC" w:themeColor="background2"/>
            </w:tcBorders>
            <w:shd w:val="clear" w:color="auto" w:fill="FFFFFF" w:themeFill="background1"/>
          </w:tcPr>
          <w:p w14:paraId="52A61830" w14:textId="77777777" w:rsidR="00D77DBE" w:rsidRPr="00540A79" w:rsidRDefault="00D77DBE" w:rsidP="00540A79">
            <w:pPr>
              <w:pStyle w:val="Performancetable9pt"/>
              <w:jc w:val="right"/>
              <w:rPr>
                <w:b/>
                <w:color w:val="00A2AC" w:themeColor="background2"/>
              </w:rPr>
            </w:pPr>
            <w:r w:rsidRPr="00540A79">
              <w:rPr>
                <w:b/>
                <w:color w:val="00A2AC" w:themeColor="background2"/>
              </w:rPr>
              <w:t>Actual</w:t>
            </w:r>
          </w:p>
          <w:p w14:paraId="48FAB976" w14:textId="77777777" w:rsidR="00D77DBE" w:rsidRPr="00540A79" w:rsidRDefault="00D77DBE" w:rsidP="00540A79">
            <w:pPr>
              <w:pStyle w:val="Performancetable9pt"/>
              <w:jc w:val="right"/>
              <w:rPr>
                <w:b/>
                <w:color w:val="00A2AC" w:themeColor="background2"/>
              </w:rPr>
            </w:pPr>
            <w:r w:rsidRPr="00540A79">
              <w:rPr>
                <w:b/>
                <w:color w:val="00A2AC" w:themeColor="background2"/>
              </w:rPr>
              <w:t>2024</w:t>
            </w:r>
          </w:p>
          <w:p w14:paraId="55A9BD68" w14:textId="77777777" w:rsidR="00D77DBE" w:rsidRPr="00540A79" w:rsidRDefault="00D77DBE" w:rsidP="00540A79">
            <w:pPr>
              <w:pStyle w:val="Performancetable9pt"/>
              <w:jc w:val="right"/>
              <w:rPr>
                <w:b/>
                <w:color w:val="00A2AC" w:themeColor="background2"/>
              </w:rPr>
            </w:pPr>
            <w:r w:rsidRPr="00540A79">
              <w:rPr>
                <w:b/>
                <w:color w:val="00A2AC" w:themeColor="background2"/>
              </w:rPr>
              <w:t xml:space="preserve">$m </w:t>
            </w:r>
          </w:p>
        </w:tc>
        <w:tc>
          <w:tcPr>
            <w:tcW w:w="667" w:type="pct"/>
            <w:tcBorders>
              <w:bottom w:val="single" w:sz="4" w:space="0" w:color="00A2AC" w:themeColor="background2"/>
            </w:tcBorders>
          </w:tcPr>
          <w:p w14:paraId="6BD41AF1" w14:textId="77777777" w:rsidR="00D77DBE" w:rsidRPr="00540A79" w:rsidRDefault="00D77DBE" w:rsidP="00540A79">
            <w:pPr>
              <w:pStyle w:val="Performancetable9pt"/>
              <w:jc w:val="right"/>
              <w:rPr>
                <w:b/>
                <w:color w:val="00A2AC" w:themeColor="background2"/>
              </w:rPr>
            </w:pPr>
            <w:r w:rsidRPr="00540A79">
              <w:rPr>
                <w:b/>
                <w:color w:val="00A2AC" w:themeColor="background2"/>
              </w:rPr>
              <w:t>Actual</w:t>
            </w:r>
          </w:p>
          <w:p w14:paraId="431A796D" w14:textId="77777777" w:rsidR="00D77DBE" w:rsidRPr="00540A79" w:rsidRDefault="00D77DBE" w:rsidP="00540A79">
            <w:pPr>
              <w:pStyle w:val="Performancetable9pt"/>
              <w:jc w:val="right"/>
              <w:rPr>
                <w:b/>
                <w:color w:val="00A2AC" w:themeColor="background2"/>
              </w:rPr>
            </w:pPr>
            <w:r w:rsidRPr="00540A79">
              <w:rPr>
                <w:b/>
                <w:color w:val="00A2AC" w:themeColor="background2"/>
              </w:rPr>
              <w:t>2023</w:t>
            </w:r>
          </w:p>
          <w:p w14:paraId="69B11766" w14:textId="77777777" w:rsidR="00D77DBE" w:rsidRPr="00540A79" w:rsidRDefault="00D77DBE" w:rsidP="00540A79">
            <w:pPr>
              <w:pStyle w:val="Performancetable9pt"/>
              <w:jc w:val="right"/>
              <w:rPr>
                <w:b/>
                <w:color w:val="00A2AC" w:themeColor="background2"/>
              </w:rPr>
            </w:pPr>
            <w:r w:rsidRPr="00540A79">
              <w:rPr>
                <w:b/>
                <w:color w:val="00A2AC" w:themeColor="background2"/>
              </w:rPr>
              <w:t>$m</w:t>
            </w:r>
          </w:p>
        </w:tc>
      </w:tr>
      <w:tr w:rsidR="00D77DBE" w:rsidRPr="00D77DBE" w14:paraId="4BBB76F9" w14:textId="77777777" w:rsidTr="00540A79">
        <w:trPr>
          <w:trHeight w:val="20"/>
        </w:trPr>
        <w:tc>
          <w:tcPr>
            <w:tcW w:w="3666" w:type="pct"/>
            <w:tcBorders>
              <w:top w:val="single" w:sz="4" w:space="0" w:color="00A2AC" w:themeColor="background2"/>
            </w:tcBorders>
          </w:tcPr>
          <w:p w14:paraId="0584DFD7" w14:textId="77777777" w:rsidR="00D77DBE" w:rsidRPr="00D77DBE" w:rsidRDefault="00D77DBE" w:rsidP="00540A79">
            <w:pPr>
              <w:pStyle w:val="Performancetable9pt"/>
            </w:pPr>
            <w:r w:rsidRPr="00D77DBE">
              <w:t>Receivables</w:t>
            </w:r>
          </w:p>
        </w:tc>
        <w:tc>
          <w:tcPr>
            <w:tcW w:w="667" w:type="pct"/>
            <w:tcBorders>
              <w:top w:val="single" w:sz="4" w:space="0" w:color="00A2AC" w:themeColor="background2"/>
            </w:tcBorders>
            <w:shd w:val="clear" w:color="auto" w:fill="FFFFFF" w:themeFill="background1"/>
          </w:tcPr>
          <w:p w14:paraId="558BEE81" w14:textId="77777777" w:rsidR="00D77DBE" w:rsidRPr="00D77DBE" w:rsidRDefault="00D77DBE" w:rsidP="00540A79">
            <w:pPr>
              <w:pStyle w:val="Performancetable9pt"/>
              <w:jc w:val="right"/>
            </w:pPr>
            <w:r w:rsidRPr="00D77DBE">
              <w:t>170</w:t>
            </w:r>
          </w:p>
        </w:tc>
        <w:tc>
          <w:tcPr>
            <w:tcW w:w="667" w:type="pct"/>
            <w:tcBorders>
              <w:top w:val="single" w:sz="4" w:space="0" w:color="00A2AC" w:themeColor="background2"/>
            </w:tcBorders>
          </w:tcPr>
          <w:p w14:paraId="7449BBED" w14:textId="77777777" w:rsidR="00D77DBE" w:rsidRPr="00D77DBE" w:rsidRDefault="00D77DBE" w:rsidP="00540A79">
            <w:pPr>
              <w:pStyle w:val="Performancetable9pt"/>
              <w:jc w:val="right"/>
            </w:pPr>
            <w:r w:rsidRPr="00D77DBE">
              <w:t>187</w:t>
            </w:r>
          </w:p>
        </w:tc>
      </w:tr>
      <w:tr w:rsidR="00D77DBE" w:rsidRPr="00D77DBE" w14:paraId="6CB06461" w14:textId="77777777" w:rsidTr="00540A79">
        <w:trPr>
          <w:trHeight w:val="20"/>
        </w:trPr>
        <w:tc>
          <w:tcPr>
            <w:tcW w:w="3666" w:type="pct"/>
          </w:tcPr>
          <w:p w14:paraId="71CFFC4E" w14:textId="77777777" w:rsidR="00D77DBE" w:rsidRPr="00D77DBE" w:rsidRDefault="00D77DBE" w:rsidP="00540A79">
            <w:pPr>
              <w:pStyle w:val="Performancetable9pt"/>
            </w:pPr>
            <w:r w:rsidRPr="00D77DBE">
              <w:t>Other accrued income*</w:t>
            </w:r>
          </w:p>
        </w:tc>
        <w:tc>
          <w:tcPr>
            <w:tcW w:w="667" w:type="pct"/>
            <w:shd w:val="clear" w:color="auto" w:fill="FFFFFF" w:themeFill="background1"/>
          </w:tcPr>
          <w:p w14:paraId="530F31F9" w14:textId="77777777" w:rsidR="00D77DBE" w:rsidRPr="00D77DBE" w:rsidRDefault="00D77DBE" w:rsidP="00540A79">
            <w:pPr>
              <w:pStyle w:val="Performancetable9pt"/>
              <w:jc w:val="right"/>
            </w:pPr>
            <w:r w:rsidRPr="00D77DBE">
              <w:t>265</w:t>
            </w:r>
          </w:p>
        </w:tc>
        <w:tc>
          <w:tcPr>
            <w:tcW w:w="667" w:type="pct"/>
          </w:tcPr>
          <w:p w14:paraId="08FCFE31" w14:textId="77777777" w:rsidR="00D77DBE" w:rsidRPr="00D77DBE" w:rsidRDefault="00D77DBE" w:rsidP="00540A79">
            <w:pPr>
              <w:pStyle w:val="Performancetable9pt"/>
              <w:jc w:val="right"/>
            </w:pPr>
            <w:r w:rsidRPr="00D77DBE">
              <w:t>403</w:t>
            </w:r>
          </w:p>
        </w:tc>
      </w:tr>
      <w:tr w:rsidR="00D77DBE" w:rsidRPr="00D77DBE" w14:paraId="49D72BA6" w14:textId="77777777" w:rsidTr="00540A79">
        <w:trPr>
          <w:trHeight w:val="20"/>
        </w:trPr>
        <w:tc>
          <w:tcPr>
            <w:tcW w:w="3666" w:type="pct"/>
            <w:tcBorders>
              <w:bottom w:val="single" w:sz="4" w:space="0" w:color="00A2AC" w:themeColor="background2"/>
            </w:tcBorders>
          </w:tcPr>
          <w:p w14:paraId="4607E17D" w14:textId="77777777" w:rsidR="00D77DBE" w:rsidRPr="00D77DBE" w:rsidRDefault="00D77DBE" w:rsidP="00540A79">
            <w:pPr>
              <w:pStyle w:val="Performancetable9pt"/>
            </w:pPr>
            <w:r w:rsidRPr="00D77DBE">
              <w:t>Less: Allowance for expected credit loss</w:t>
            </w:r>
          </w:p>
        </w:tc>
        <w:tc>
          <w:tcPr>
            <w:tcW w:w="667" w:type="pct"/>
            <w:tcBorders>
              <w:bottom w:val="single" w:sz="4" w:space="0" w:color="00A2AC" w:themeColor="background2"/>
            </w:tcBorders>
            <w:shd w:val="clear" w:color="auto" w:fill="FFFFFF" w:themeFill="background1"/>
          </w:tcPr>
          <w:p w14:paraId="376242D1" w14:textId="77777777" w:rsidR="00D77DBE" w:rsidRPr="00D77DBE" w:rsidRDefault="00D77DBE" w:rsidP="00540A79">
            <w:pPr>
              <w:pStyle w:val="Performancetable9pt"/>
              <w:jc w:val="right"/>
            </w:pPr>
            <w:r w:rsidRPr="00D77DBE">
              <w:t>(26)</w:t>
            </w:r>
          </w:p>
        </w:tc>
        <w:tc>
          <w:tcPr>
            <w:tcW w:w="667" w:type="pct"/>
            <w:tcBorders>
              <w:bottom w:val="single" w:sz="4" w:space="0" w:color="00A2AC" w:themeColor="background2"/>
            </w:tcBorders>
          </w:tcPr>
          <w:p w14:paraId="4FAA0D90" w14:textId="77777777" w:rsidR="00D77DBE" w:rsidRPr="00D77DBE" w:rsidRDefault="00D77DBE" w:rsidP="00540A79">
            <w:pPr>
              <w:pStyle w:val="Performancetable9pt"/>
              <w:jc w:val="right"/>
            </w:pPr>
            <w:r w:rsidRPr="00D77DBE">
              <w:t>(24)</w:t>
            </w:r>
          </w:p>
        </w:tc>
      </w:tr>
      <w:tr w:rsidR="00D77DBE" w:rsidRPr="00D77DBE" w14:paraId="27CE70AE" w14:textId="77777777" w:rsidTr="00540A79">
        <w:trPr>
          <w:trHeight w:val="20"/>
        </w:trPr>
        <w:tc>
          <w:tcPr>
            <w:tcW w:w="3666" w:type="pct"/>
            <w:tcBorders>
              <w:top w:val="single" w:sz="4" w:space="0" w:color="00A2AC" w:themeColor="background2"/>
              <w:bottom w:val="single" w:sz="4" w:space="0" w:color="00A2AC" w:themeColor="background2"/>
            </w:tcBorders>
          </w:tcPr>
          <w:p w14:paraId="5EB24D14" w14:textId="77777777" w:rsidR="00D77DBE" w:rsidRPr="00540A79" w:rsidRDefault="00D77DBE" w:rsidP="00540A79">
            <w:pPr>
              <w:pStyle w:val="Performancetable9pt"/>
              <w:rPr>
                <w:b/>
              </w:rPr>
            </w:pPr>
            <w:r w:rsidRPr="00540A79">
              <w:rPr>
                <w:b/>
              </w:rPr>
              <w:t>Total receivables</w:t>
            </w:r>
          </w:p>
        </w:tc>
        <w:tc>
          <w:tcPr>
            <w:tcW w:w="667" w:type="pct"/>
            <w:tcBorders>
              <w:top w:val="single" w:sz="4" w:space="0" w:color="00A2AC" w:themeColor="background2"/>
              <w:bottom w:val="single" w:sz="4" w:space="0" w:color="00A2AC" w:themeColor="background2"/>
            </w:tcBorders>
            <w:shd w:val="clear" w:color="auto" w:fill="FFFFFF" w:themeFill="background1"/>
          </w:tcPr>
          <w:p w14:paraId="7943E6EE" w14:textId="77777777" w:rsidR="00D77DBE" w:rsidRPr="00540A79" w:rsidRDefault="00D77DBE" w:rsidP="00540A79">
            <w:pPr>
              <w:pStyle w:val="Performancetable9pt"/>
              <w:jc w:val="right"/>
              <w:rPr>
                <w:b/>
              </w:rPr>
            </w:pPr>
            <w:r w:rsidRPr="00540A79">
              <w:rPr>
                <w:b/>
              </w:rPr>
              <w:t>409</w:t>
            </w:r>
          </w:p>
        </w:tc>
        <w:tc>
          <w:tcPr>
            <w:tcW w:w="667" w:type="pct"/>
            <w:tcBorders>
              <w:top w:val="single" w:sz="4" w:space="0" w:color="00A2AC" w:themeColor="background2"/>
              <w:bottom w:val="single" w:sz="4" w:space="0" w:color="00A2AC" w:themeColor="background2"/>
            </w:tcBorders>
          </w:tcPr>
          <w:p w14:paraId="3CFF4387" w14:textId="77777777" w:rsidR="00D77DBE" w:rsidRPr="00540A79" w:rsidRDefault="00D77DBE" w:rsidP="00540A79">
            <w:pPr>
              <w:pStyle w:val="Performancetable9pt"/>
              <w:jc w:val="right"/>
              <w:rPr>
                <w:b/>
              </w:rPr>
            </w:pPr>
            <w:r w:rsidRPr="00540A79">
              <w:rPr>
                <w:b/>
              </w:rPr>
              <w:t>566</w:t>
            </w:r>
          </w:p>
        </w:tc>
      </w:tr>
    </w:tbl>
    <w:p w14:paraId="35C5867F" w14:textId="7888114F" w:rsidR="00D77DBE" w:rsidRPr="00D77DBE" w:rsidRDefault="00D77DBE" w:rsidP="00540A79">
      <w:pPr>
        <w:pStyle w:val="Footnote"/>
        <w:rPr>
          <w:lang w:val="en-US"/>
        </w:rPr>
      </w:pPr>
      <w:r w:rsidRPr="00D77DBE">
        <w:rPr>
          <w:lang w:val="en-US"/>
        </w:rPr>
        <w:t>*Includes $218m accrual for Pharmac funding (2022/23: $297m).</w:t>
      </w:r>
    </w:p>
    <w:p w14:paraId="37D7F3FE" w14:textId="77777777" w:rsidR="00D77DBE" w:rsidRPr="00540A79" w:rsidRDefault="00D77DBE" w:rsidP="00540A79">
      <w:pPr>
        <w:pStyle w:val="Heading4"/>
        <w:rPr>
          <w:color w:val="00A2AC" w:themeColor="background2"/>
          <w:lang w:val="en-US"/>
        </w:rPr>
      </w:pPr>
      <w:r w:rsidRPr="00540A79">
        <w:rPr>
          <w:color w:val="00A2AC" w:themeColor="background2"/>
          <w:lang w:val="en-US"/>
        </w:rPr>
        <w:t>The ageing profile of trade receivables at year end is detailed below:</w:t>
      </w:r>
    </w:p>
    <w:tbl>
      <w:tblPr>
        <w:tblStyle w:val="FinTable"/>
        <w:tblW w:w="5000" w:type="pct"/>
        <w:tblLook w:val="04A0" w:firstRow="1" w:lastRow="0" w:firstColumn="1" w:lastColumn="0" w:noHBand="0" w:noVBand="1"/>
      </w:tblPr>
      <w:tblGrid>
        <w:gridCol w:w="4486"/>
        <w:gridCol w:w="1288"/>
        <w:gridCol w:w="1288"/>
        <w:gridCol w:w="1288"/>
        <w:gridCol w:w="1288"/>
      </w:tblGrid>
      <w:tr w:rsidR="00D77DBE" w:rsidRPr="00D77DBE" w14:paraId="303D3B5A" w14:textId="77777777" w:rsidTr="00540A79">
        <w:trPr>
          <w:cnfStyle w:val="100000000000" w:firstRow="1" w:lastRow="0" w:firstColumn="0" w:lastColumn="0" w:oddVBand="0" w:evenVBand="0" w:oddHBand="0" w:evenHBand="0" w:firstRowFirstColumn="0" w:firstRowLastColumn="0" w:lastRowFirstColumn="0" w:lastRowLastColumn="0"/>
          <w:trHeight w:val="20"/>
        </w:trPr>
        <w:tc>
          <w:tcPr>
            <w:tcW w:w="2328" w:type="pct"/>
          </w:tcPr>
          <w:p w14:paraId="72B827D2" w14:textId="77777777" w:rsidR="00D77DBE" w:rsidRPr="00540A79" w:rsidRDefault="00D77DBE" w:rsidP="00540A79">
            <w:pPr>
              <w:pStyle w:val="Performancetable9pt"/>
              <w:rPr>
                <w:color w:val="00A2AC" w:themeColor="background2"/>
              </w:rPr>
            </w:pPr>
          </w:p>
        </w:tc>
        <w:tc>
          <w:tcPr>
            <w:tcW w:w="2672" w:type="pct"/>
            <w:gridSpan w:val="4"/>
          </w:tcPr>
          <w:p w14:paraId="1DDC873F" w14:textId="77777777" w:rsidR="00D77DBE" w:rsidRPr="00540A79" w:rsidRDefault="00D77DBE" w:rsidP="00540A79">
            <w:pPr>
              <w:pStyle w:val="Performancetable9pt"/>
              <w:jc w:val="center"/>
              <w:rPr>
                <w:b w:val="0"/>
                <w:bCs/>
                <w:color w:val="00A2AC" w:themeColor="background2"/>
              </w:rPr>
            </w:pPr>
            <w:r w:rsidRPr="00540A79">
              <w:rPr>
                <w:bCs/>
                <w:color w:val="00A2AC" w:themeColor="background2"/>
              </w:rPr>
              <w:t>Group</w:t>
            </w:r>
          </w:p>
        </w:tc>
      </w:tr>
      <w:tr w:rsidR="00D77DBE" w:rsidRPr="00D77DBE" w14:paraId="2B89C3CE" w14:textId="77777777" w:rsidTr="00540A79">
        <w:trPr>
          <w:trHeight w:val="20"/>
        </w:trPr>
        <w:tc>
          <w:tcPr>
            <w:tcW w:w="2328" w:type="pct"/>
            <w:tcBorders>
              <w:bottom w:val="single" w:sz="4" w:space="0" w:color="00A2AC" w:themeColor="background2"/>
            </w:tcBorders>
            <w:vAlign w:val="bottom"/>
          </w:tcPr>
          <w:p w14:paraId="381ABFC4" w14:textId="77777777" w:rsidR="00D77DBE" w:rsidRPr="00540A79" w:rsidRDefault="00D77DBE" w:rsidP="00540A79">
            <w:pPr>
              <w:pStyle w:val="Performancetable9pt"/>
              <w:rPr>
                <w:b/>
                <w:color w:val="00A2AC" w:themeColor="background2"/>
              </w:rPr>
            </w:pPr>
            <w:r w:rsidRPr="00540A79">
              <w:rPr>
                <w:b/>
                <w:color w:val="00A2AC" w:themeColor="background2"/>
              </w:rPr>
              <w:t>Receivable days past due</w:t>
            </w:r>
          </w:p>
        </w:tc>
        <w:tc>
          <w:tcPr>
            <w:tcW w:w="668" w:type="pct"/>
            <w:tcBorders>
              <w:bottom w:val="single" w:sz="4" w:space="0" w:color="00A2AC" w:themeColor="background2"/>
            </w:tcBorders>
            <w:shd w:val="clear" w:color="auto" w:fill="FFFFFF" w:themeFill="background1"/>
            <w:vAlign w:val="bottom"/>
          </w:tcPr>
          <w:p w14:paraId="753B9466" w14:textId="1BE3F0B3" w:rsidR="00D77DBE" w:rsidRPr="00540A79" w:rsidRDefault="00D77DBE" w:rsidP="00C505F0">
            <w:pPr>
              <w:pStyle w:val="Performancetable9pt"/>
              <w:jc w:val="right"/>
              <w:rPr>
                <w:b/>
                <w:color w:val="00A2AC" w:themeColor="background2"/>
              </w:rPr>
            </w:pPr>
            <w:r w:rsidRPr="00540A79">
              <w:rPr>
                <w:b/>
                <w:color w:val="00A2AC" w:themeColor="background2"/>
              </w:rPr>
              <w:t>Gross</w:t>
            </w:r>
            <w:r w:rsidR="00C505F0">
              <w:rPr>
                <w:b/>
                <w:color w:val="00A2AC" w:themeColor="background2"/>
              </w:rPr>
              <w:t xml:space="preserve"> </w:t>
            </w:r>
            <w:r w:rsidRPr="00540A79">
              <w:rPr>
                <w:b/>
                <w:color w:val="00A2AC" w:themeColor="background2"/>
              </w:rPr>
              <w:t>2024</w:t>
            </w:r>
          </w:p>
          <w:p w14:paraId="09B8F0DD" w14:textId="77777777" w:rsidR="00D77DBE" w:rsidRPr="00540A79" w:rsidRDefault="00D77DBE" w:rsidP="00C505F0">
            <w:pPr>
              <w:pStyle w:val="Performancetable9pt"/>
              <w:jc w:val="right"/>
              <w:rPr>
                <w:b/>
                <w:color w:val="00A2AC" w:themeColor="background2"/>
              </w:rPr>
            </w:pPr>
            <w:r w:rsidRPr="00540A79">
              <w:rPr>
                <w:b/>
                <w:color w:val="00A2AC" w:themeColor="background2"/>
              </w:rPr>
              <w:t>$m</w:t>
            </w:r>
          </w:p>
        </w:tc>
        <w:tc>
          <w:tcPr>
            <w:tcW w:w="668" w:type="pct"/>
            <w:tcBorders>
              <w:bottom w:val="single" w:sz="4" w:space="0" w:color="00A2AC" w:themeColor="background2"/>
            </w:tcBorders>
            <w:shd w:val="clear" w:color="auto" w:fill="FFFFFF" w:themeFill="background1"/>
            <w:vAlign w:val="bottom"/>
          </w:tcPr>
          <w:p w14:paraId="16FCFFAA" w14:textId="187DF6E3" w:rsidR="00D77DBE" w:rsidRPr="00540A79" w:rsidRDefault="00D77DBE" w:rsidP="00C505F0">
            <w:pPr>
              <w:pStyle w:val="Performancetable9pt"/>
              <w:jc w:val="right"/>
              <w:rPr>
                <w:b/>
                <w:color w:val="00A2AC" w:themeColor="background2"/>
              </w:rPr>
            </w:pPr>
            <w:r w:rsidRPr="00540A79">
              <w:rPr>
                <w:b/>
                <w:color w:val="00A2AC" w:themeColor="background2"/>
              </w:rPr>
              <w:t>Expected credit loss allowance</w:t>
            </w:r>
            <w:r w:rsidR="00C505F0">
              <w:rPr>
                <w:b/>
                <w:color w:val="00A2AC" w:themeColor="background2"/>
              </w:rPr>
              <w:t xml:space="preserve"> </w:t>
            </w:r>
            <w:r w:rsidRPr="00540A79">
              <w:rPr>
                <w:b/>
                <w:color w:val="00A2AC" w:themeColor="background2"/>
              </w:rPr>
              <w:t>2024</w:t>
            </w:r>
          </w:p>
          <w:p w14:paraId="02E8EB23" w14:textId="77777777" w:rsidR="00D77DBE" w:rsidRPr="00540A79" w:rsidRDefault="00D77DBE" w:rsidP="00C505F0">
            <w:pPr>
              <w:pStyle w:val="Performancetable9pt"/>
              <w:jc w:val="right"/>
              <w:rPr>
                <w:b/>
                <w:color w:val="00A2AC" w:themeColor="background2"/>
              </w:rPr>
            </w:pPr>
            <w:r w:rsidRPr="00540A79">
              <w:rPr>
                <w:b/>
                <w:color w:val="00A2AC" w:themeColor="background2"/>
              </w:rPr>
              <w:t>$m</w:t>
            </w:r>
          </w:p>
        </w:tc>
        <w:tc>
          <w:tcPr>
            <w:tcW w:w="668" w:type="pct"/>
            <w:tcBorders>
              <w:bottom w:val="single" w:sz="4" w:space="0" w:color="00A2AC" w:themeColor="background2"/>
            </w:tcBorders>
            <w:vAlign w:val="bottom"/>
          </w:tcPr>
          <w:p w14:paraId="3C91510B" w14:textId="2E3C2BB3" w:rsidR="00D77DBE" w:rsidRPr="00540A79" w:rsidRDefault="00D77DBE" w:rsidP="00C505F0">
            <w:pPr>
              <w:pStyle w:val="Performancetable9pt"/>
              <w:jc w:val="right"/>
              <w:rPr>
                <w:b/>
                <w:color w:val="00A2AC" w:themeColor="background2"/>
              </w:rPr>
            </w:pPr>
            <w:r w:rsidRPr="00540A79">
              <w:rPr>
                <w:b/>
                <w:color w:val="00A2AC" w:themeColor="background2"/>
              </w:rPr>
              <w:t>Gross</w:t>
            </w:r>
            <w:r w:rsidR="00C505F0">
              <w:rPr>
                <w:b/>
                <w:color w:val="00A2AC" w:themeColor="background2"/>
              </w:rPr>
              <w:t xml:space="preserve"> </w:t>
            </w:r>
            <w:r w:rsidRPr="00540A79">
              <w:rPr>
                <w:b/>
                <w:color w:val="00A2AC" w:themeColor="background2"/>
              </w:rPr>
              <w:t>2023</w:t>
            </w:r>
          </w:p>
          <w:p w14:paraId="2DDED6BC" w14:textId="77777777" w:rsidR="00D77DBE" w:rsidRPr="00540A79" w:rsidRDefault="00D77DBE" w:rsidP="00C505F0">
            <w:pPr>
              <w:pStyle w:val="Performancetable9pt"/>
              <w:jc w:val="right"/>
              <w:rPr>
                <w:b/>
                <w:color w:val="00A2AC" w:themeColor="background2"/>
              </w:rPr>
            </w:pPr>
            <w:r w:rsidRPr="00540A79">
              <w:rPr>
                <w:b/>
                <w:color w:val="00A2AC" w:themeColor="background2"/>
              </w:rPr>
              <w:t>$m</w:t>
            </w:r>
          </w:p>
        </w:tc>
        <w:tc>
          <w:tcPr>
            <w:tcW w:w="668" w:type="pct"/>
            <w:tcBorders>
              <w:bottom w:val="single" w:sz="4" w:space="0" w:color="00A2AC" w:themeColor="background2"/>
            </w:tcBorders>
            <w:vAlign w:val="bottom"/>
          </w:tcPr>
          <w:p w14:paraId="58E0BC91" w14:textId="77777777" w:rsidR="00D77DBE" w:rsidRPr="00540A79" w:rsidRDefault="00D77DBE" w:rsidP="00C505F0">
            <w:pPr>
              <w:pStyle w:val="Performancetable9pt"/>
              <w:jc w:val="right"/>
              <w:rPr>
                <w:b/>
                <w:color w:val="00A2AC" w:themeColor="background2"/>
              </w:rPr>
            </w:pPr>
            <w:r w:rsidRPr="00540A79">
              <w:rPr>
                <w:b/>
                <w:color w:val="00A2AC" w:themeColor="background2"/>
              </w:rPr>
              <w:t>Expected credit loss allowance</w:t>
            </w:r>
          </w:p>
          <w:p w14:paraId="40AEF173" w14:textId="77777777" w:rsidR="00D77DBE" w:rsidRPr="00540A79" w:rsidRDefault="00D77DBE" w:rsidP="00C505F0">
            <w:pPr>
              <w:pStyle w:val="Performancetable9pt"/>
              <w:jc w:val="right"/>
              <w:rPr>
                <w:b/>
                <w:color w:val="00A2AC" w:themeColor="background2"/>
              </w:rPr>
            </w:pPr>
            <w:r w:rsidRPr="00540A79">
              <w:rPr>
                <w:b/>
                <w:color w:val="00A2AC" w:themeColor="background2"/>
              </w:rPr>
              <w:t>2023</w:t>
            </w:r>
          </w:p>
          <w:p w14:paraId="12719C67" w14:textId="77777777" w:rsidR="00D77DBE" w:rsidRPr="00540A79" w:rsidRDefault="00D77DBE" w:rsidP="00C505F0">
            <w:pPr>
              <w:pStyle w:val="Performancetable9pt"/>
              <w:jc w:val="right"/>
              <w:rPr>
                <w:b/>
                <w:color w:val="00A2AC" w:themeColor="background2"/>
              </w:rPr>
            </w:pPr>
            <w:r w:rsidRPr="00540A79">
              <w:rPr>
                <w:b/>
                <w:color w:val="00A2AC" w:themeColor="background2"/>
              </w:rPr>
              <w:t>$m</w:t>
            </w:r>
          </w:p>
        </w:tc>
      </w:tr>
      <w:tr w:rsidR="00D77DBE" w:rsidRPr="00D77DBE" w14:paraId="355C35C0" w14:textId="77777777" w:rsidTr="00540A79">
        <w:trPr>
          <w:trHeight w:val="20"/>
        </w:trPr>
        <w:tc>
          <w:tcPr>
            <w:tcW w:w="2328" w:type="pct"/>
            <w:tcBorders>
              <w:top w:val="single" w:sz="4" w:space="0" w:color="00A2AC" w:themeColor="background2"/>
            </w:tcBorders>
          </w:tcPr>
          <w:p w14:paraId="5F298C00" w14:textId="77777777" w:rsidR="00D77DBE" w:rsidRPr="00D77DBE" w:rsidRDefault="00D77DBE" w:rsidP="00540A79">
            <w:pPr>
              <w:pStyle w:val="Performancetable9pt"/>
            </w:pPr>
            <w:r w:rsidRPr="00D77DBE">
              <w:t>Not past due</w:t>
            </w:r>
          </w:p>
        </w:tc>
        <w:tc>
          <w:tcPr>
            <w:tcW w:w="668" w:type="pct"/>
            <w:tcBorders>
              <w:top w:val="single" w:sz="4" w:space="0" w:color="00A2AC" w:themeColor="background2"/>
            </w:tcBorders>
            <w:shd w:val="clear" w:color="auto" w:fill="FFFFFF" w:themeFill="background1"/>
          </w:tcPr>
          <w:p w14:paraId="57ECD7DB" w14:textId="77777777" w:rsidR="00D77DBE" w:rsidRPr="00D77DBE" w:rsidRDefault="00D77DBE" w:rsidP="00C505F0">
            <w:pPr>
              <w:pStyle w:val="Performancetable9pt"/>
              <w:jc w:val="right"/>
            </w:pPr>
            <w:r w:rsidRPr="00D77DBE">
              <w:t>339</w:t>
            </w:r>
          </w:p>
        </w:tc>
        <w:tc>
          <w:tcPr>
            <w:tcW w:w="668" w:type="pct"/>
            <w:tcBorders>
              <w:top w:val="single" w:sz="4" w:space="0" w:color="00A2AC" w:themeColor="background2"/>
            </w:tcBorders>
            <w:shd w:val="clear" w:color="auto" w:fill="FFFFFF" w:themeFill="background1"/>
          </w:tcPr>
          <w:p w14:paraId="3421D010" w14:textId="77777777" w:rsidR="00D77DBE" w:rsidRPr="00D77DBE" w:rsidRDefault="00D77DBE" w:rsidP="00C505F0">
            <w:pPr>
              <w:pStyle w:val="Performancetable9pt"/>
              <w:jc w:val="right"/>
            </w:pPr>
            <w:r w:rsidRPr="00D77DBE">
              <w:t>(1)</w:t>
            </w:r>
          </w:p>
        </w:tc>
        <w:tc>
          <w:tcPr>
            <w:tcW w:w="668" w:type="pct"/>
            <w:tcBorders>
              <w:top w:val="single" w:sz="4" w:space="0" w:color="00A2AC" w:themeColor="background2"/>
            </w:tcBorders>
          </w:tcPr>
          <w:p w14:paraId="1037D80C" w14:textId="77777777" w:rsidR="00D77DBE" w:rsidRPr="00D77DBE" w:rsidRDefault="00D77DBE" w:rsidP="00C505F0">
            <w:pPr>
              <w:pStyle w:val="Performancetable9pt"/>
              <w:jc w:val="right"/>
            </w:pPr>
            <w:r w:rsidRPr="00D77DBE">
              <w:t>495</w:t>
            </w:r>
          </w:p>
        </w:tc>
        <w:tc>
          <w:tcPr>
            <w:tcW w:w="668" w:type="pct"/>
            <w:tcBorders>
              <w:top w:val="single" w:sz="4" w:space="0" w:color="00A2AC" w:themeColor="background2"/>
            </w:tcBorders>
          </w:tcPr>
          <w:p w14:paraId="4967FCDB" w14:textId="77777777" w:rsidR="00D77DBE" w:rsidRPr="00D77DBE" w:rsidRDefault="00D77DBE" w:rsidP="00C505F0">
            <w:pPr>
              <w:pStyle w:val="Performancetable9pt"/>
              <w:jc w:val="right"/>
            </w:pPr>
            <w:r w:rsidRPr="00D77DBE">
              <w:t>-</w:t>
            </w:r>
          </w:p>
        </w:tc>
      </w:tr>
      <w:tr w:rsidR="00D77DBE" w:rsidRPr="00D77DBE" w14:paraId="4B0CCDCF" w14:textId="77777777" w:rsidTr="00540A79">
        <w:trPr>
          <w:trHeight w:val="20"/>
        </w:trPr>
        <w:tc>
          <w:tcPr>
            <w:tcW w:w="2328" w:type="pct"/>
          </w:tcPr>
          <w:p w14:paraId="2D86D893" w14:textId="77777777" w:rsidR="00D77DBE" w:rsidRPr="00D77DBE" w:rsidRDefault="00D77DBE" w:rsidP="00540A79">
            <w:pPr>
              <w:pStyle w:val="Performancetable9pt"/>
            </w:pPr>
            <w:r w:rsidRPr="00D77DBE">
              <w:t>Past due 0-30 days</w:t>
            </w:r>
          </w:p>
        </w:tc>
        <w:tc>
          <w:tcPr>
            <w:tcW w:w="668" w:type="pct"/>
            <w:shd w:val="clear" w:color="auto" w:fill="FFFFFF" w:themeFill="background1"/>
          </w:tcPr>
          <w:p w14:paraId="292F405E" w14:textId="77777777" w:rsidR="00D77DBE" w:rsidRPr="00D77DBE" w:rsidRDefault="00D77DBE" w:rsidP="00C505F0">
            <w:pPr>
              <w:pStyle w:val="Performancetable9pt"/>
              <w:jc w:val="right"/>
            </w:pPr>
            <w:r w:rsidRPr="00D77DBE">
              <w:t>32</w:t>
            </w:r>
          </w:p>
        </w:tc>
        <w:tc>
          <w:tcPr>
            <w:tcW w:w="668" w:type="pct"/>
            <w:shd w:val="clear" w:color="auto" w:fill="FFFFFF" w:themeFill="background1"/>
          </w:tcPr>
          <w:p w14:paraId="14C51C22" w14:textId="77777777" w:rsidR="00D77DBE" w:rsidRPr="00D77DBE" w:rsidRDefault="00D77DBE" w:rsidP="00C505F0">
            <w:pPr>
              <w:pStyle w:val="Performancetable9pt"/>
              <w:jc w:val="right"/>
            </w:pPr>
            <w:r w:rsidRPr="00D77DBE">
              <w:t>(3)</w:t>
            </w:r>
          </w:p>
        </w:tc>
        <w:tc>
          <w:tcPr>
            <w:tcW w:w="668" w:type="pct"/>
          </w:tcPr>
          <w:p w14:paraId="68D510DA" w14:textId="77777777" w:rsidR="00D77DBE" w:rsidRPr="00D77DBE" w:rsidRDefault="00D77DBE" w:rsidP="00C505F0">
            <w:pPr>
              <w:pStyle w:val="Performancetable9pt"/>
              <w:jc w:val="right"/>
            </w:pPr>
            <w:r w:rsidRPr="00D77DBE">
              <w:t>14</w:t>
            </w:r>
          </w:p>
        </w:tc>
        <w:tc>
          <w:tcPr>
            <w:tcW w:w="668" w:type="pct"/>
          </w:tcPr>
          <w:p w14:paraId="50F4667E" w14:textId="77777777" w:rsidR="00D77DBE" w:rsidRPr="00D77DBE" w:rsidRDefault="00D77DBE" w:rsidP="00C505F0">
            <w:pPr>
              <w:pStyle w:val="Performancetable9pt"/>
              <w:jc w:val="right"/>
            </w:pPr>
            <w:r w:rsidRPr="00D77DBE">
              <w:t>(4)</w:t>
            </w:r>
          </w:p>
        </w:tc>
      </w:tr>
      <w:tr w:rsidR="00D77DBE" w:rsidRPr="00D77DBE" w14:paraId="2AFD513B" w14:textId="77777777" w:rsidTr="00540A79">
        <w:trPr>
          <w:trHeight w:val="20"/>
        </w:trPr>
        <w:tc>
          <w:tcPr>
            <w:tcW w:w="2328" w:type="pct"/>
          </w:tcPr>
          <w:p w14:paraId="45405677" w14:textId="77777777" w:rsidR="00D77DBE" w:rsidRPr="00D77DBE" w:rsidRDefault="00D77DBE" w:rsidP="00540A79">
            <w:pPr>
              <w:pStyle w:val="Performancetable9pt"/>
            </w:pPr>
            <w:r w:rsidRPr="00D77DBE">
              <w:t>Past due 31-90 days</w:t>
            </w:r>
          </w:p>
        </w:tc>
        <w:tc>
          <w:tcPr>
            <w:tcW w:w="668" w:type="pct"/>
            <w:shd w:val="clear" w:color="auto" w:fill="FFFFFF" w:themeFill="background1"/>
          </w:tcPr>
          <w:p w14:paraId="5041EC05" w14:textId="77777777" w:rsidR="00D77DBE" w:rsidRPr="00D77DBE" w:rsidRDefault="00D77DBE" w:rsidP="00C505F0">
            <w:pPr>
              <w:pStyle w:val="Performancetable9pt"/>
              <w:jc w:val="right"/>
            </w:pPr>
            <w:r w:rsidRPr="00D77DBE">
              <w:t>14</w:t>
            </w:r>
          </w:p>
        </w:tc>
        <w:tc>
          <w:tcPr>
            <w:tcW w:w="668" w:type="pct"/>
            <w:shd w:val="clear" w:color="auto" w:fill="FFFFFF" w:themeFill="background1"/>
          </w:tcPr>
          <w:p w14:paraId="0C085F06" w14:textId="77777777" w:rsidR="00D77DBE" w:rsidRPr="00D77DBE" w:rsidRDefault="00D77DBE" w:rsidP="00C505F0">
            <w:pPr>
              <w:pStyle w:val="Performancetable9pt"/>
              <w:jc w:val="right"/>
            </w:pPr>
            <w:r w:rsidRPr="00D77DBE">
              <w:t>(3)</w:t>
            </w:r>
          </w:p>
        </w:tc>
        <w:tc>
          <w:tcPr>
            <w:tcW w:w="668" w:type="pct"/>
          </w:tcPr>
          <w:p w14:paraId="38322F8A" w14:textId="77777777" w:rsidR="00D77DBE" w:rsidRPr="00D77DBE" w:rsidRDefault="00D77DBE" w:rsidP="00C505F0">
            <w:pPr>
              <w:pStyle w:val="Performancetable9pt"/>
              <w:jc w:val="right"/>
            </w:pPr>
            <w:r w:rsidRPr="00D77DBE">
              <w:t>26</w:t>
            </w:r>
          </w:p>
        </w:tc>
        <w:tc>
          <w:tcPr>
            <w:tcW w:w="668" w:type="pct"/>
          </w:tcPr>
          <w:p w14:paraId="78568A1C" w14:textId="77777777" w:rsidR="00D77DBE" w:rsidRPr="00D77DBE" w:rsidRDefault="00D77DBE" w:rsidP="00C505F0">
            <w:pPr>
              <w:pStyle w:val="Performancetable9pt"/>
              <w:jc w:val="right"/>
            </w:pPr>
            <w:r w:rsidRPr="00D77DBE">
              <w:t>(5)</w:t>
            </w:r>
          </w:p>
        </w:tc>
      </w:tr>
      <w:tr w:rsidR="00D77DBE" w:rsidRPr="00D77DBE" w14:paraId="1FFD020B" w14:textId="77777777" w:rsidTr="00540A79">
        <w:trPr>
          <w:trHeight w:val="20"/>
        </w:trPr>
        <w:tc>
          <w:tcPr>
            <w:tcW w:w="2328" w:type="pct"/>
          </w:tcPr>
          <w:p w14:paraId="5321FE0D" w14:textId="77777777" w:rsidR="00D77DBE" w:rsidRPr="00D77DBE" w:rsidRDefault="00D77DBE" w:rsidP="00540A79">
            <w:pPr>
              <w:pStyle w:val="Performancetable9pt"/>
            </w:pPr>
            <w:r w:rsidRPr="00D77DBE">
              <w:t>Past due 91-360 days</w:t>
            </w:r>
          </w:p>
        </w:tc>
        <w:tc>
          <w:tcPr>
            <w:tcW w:w="668" w:type="pct"/>
            <w:shd w:val="clear" w:color="auto" w:fill="FFFFFF" w:themeFill="background1"/>
          </w:tcPr>
          <w:p w14:paraId="5A1C2CB6" w14:textId="77777777" w:rsidR="00D77DBE" w:rsidRPr="00D77DBE" w:rsidRDefault="00D77DBE" w:rsidP="00C505F0">
            <w:pPr>
              <w:pStyle w:val="Performancetable9pt"/>
              <w:jc w:val="right"/>
            </w:pPr>
            <w:r w:rsidRPr="00D77DBE">
              <w:t>27</w:t>
            </w:r>
          </w:p>
        </w:tc>
        <w:tc>
          <w:tcPr>
            <w:tcW w:w="668" w:type="pct"/>
            <w:shd w:val="clear" w:color="auto" w:fill="FFFFFF" w:themeFill="background1"/>
          </w:tcPr>
          <w:p w14:paraId="05EC22DA" w14:textId="77777777" w:rsidR="00D77DBE" w:rsidRPr="00D77DBE" w:rsidRDefault="00D77DBE" w:rsidP="00C505F0">
            <w:pPr>
              <w:pStyle w:val="Performancetable9pt"/>
              <w:jc w:val="right"/>
            </w:pPr>
            <w:r w:rsidRPr="00D77DBE">
              <w:t>(11)</w:t>
            </w:r>
          </w:p>
        </w:tc>
        <w:tc>
          <w:tcPr>
            <w:tcW w:w="668" w:type="pct"/>
          </w:tcPr>
          <w:p w14:paraId="4F01CBC7" w14:textId="77777777" w:rsidR="00D77DBE" w:rsidRPr="00D77DBE" w:rsidRDefault="00D77DBE" w:rsidP="00C505F0">
            <w:pPr>
              <w:pStyle w:val="Performancetable9pt"/>
              <w:jc w:val="right"/>
            </w:pPr>
            <w:r w:rsidRPr="00D77DBE">
              <w:t>34</w:t>
            </w:r>
          </w:p>
        </w:tc>
        <w:tc>
          <w:tcPr>
            <w:tcW w:w="668" w:type="pct"/>
          </w:tcPr>
          <w:p w14:paraId="12F36F2E" w14:textId="77777777" w:rsidR="00D77DBE" w:rsidRPr="00D77DBE" w:rsidRDefault="00D77DBE" w:rsidP="00C505F0">
            <w:pPr>
              <w:pStyle w:val="Performancetable9pt"/>
              <w:jc w:val="right"/>
            </w:pPr>
            <w:r w:rsidRPr="00D77DBE">
              <w:t>(7)</w:t>
            </w:r>
          </w:p>
        </w:tc>
      </w:tr>
      <w:tr w:rsidR="00D77DBE" w:rsidRPr="00D77DBE" w14:paraId="4C8C58EF" w14:textId="77777777" w:rsidTr="00540A79">
        <w:trPr>
          <w:trHeight w:val="20"/>
        </w:trPr>
        <w:tc>
          <w:tcPr>
            <w:tcW w:w="2328" w:type="pct"/>
            <w:tcBorders>
              <w:bottom w:val="single" w:sz="4" w:space="0" w:color="00A2AC" w:themeColor="background2"/>
            </w:tcBorders>
          </w:tcPr>
          <w:p w14:paraId="48441AAA" w14:textId="77777777" w:rsidR="00D77DBE" w:rsidRPr="00D77DBE" w:rsidRDefault="00D77DBE" w:rsidP="00540A79">
            <w:pPr>
              <w:pStyle w:val="Performancetable9pt"/>
            </w:pPr>
            <w:r w:rsidRPr="00D77DBE">
              <w:t xml:space="preserve">Past due more than 1 year </w:t>
            </w:r>
          </w:p>
        </w:tc>
        <w:tc>
          <w:tcPr>
            <w:tcW w:w="668" w:type="pct"/>
            <w:tcBorders>
              <w:bottom w:val="single" w:sz="4" w:space="0" w:color="00A2AC" w:themeColor="background2"/>
            </w:tcBorders>
            <w:shd w:val="clear" w:color="auto" w:fill="FFFFFF" w:themeFill="background1"/>
          </w:tcPr>
          <w:p w14:paraId="77BFCE36" w14:textId="77777777" w:rsidR="00D77DBE" w:rsidRPr="00D77DBE" w:rsidRDefault="00D77DBE" w:rsidP="00C505F0">
            <w:pPr>
              <w:pStyle w:val="Performancetable9pt"/>
              <w:jc w:val="right"/>
            </w:pPr>
            <w:r w:rsidRPr="00D77DBE">
              <w:t>23</w:t>
            </w:r>
          </w:p>
        </w:tc>
        <w:tc>
          <w:tcPr>
            <w:tcW w:w="668" w:type="pct"/>
            <w:tcBorders>
              <w:bottom w:val="single" w:sz="4" w:space="0" w:color="00A2AC" w:themeColor="background2"/>
            </w:tcBorders>
            <w:shd w:val="clear" w:color="auto" w:fill="FFFFFF" w:themeFill="background1"/>
          </w:tcPr>
          <w:p w14:paraId="1456E162" w14:textId="77777777" w:rsidR="00D77DBE" w:rsidRPr="00D77DBE" w:rsidRDefault="00D77DBE" w:rsidP="00C505F0">
            <w:pPr>
              <w:pStyle w:val="Performancetable9pt"/>
              <w:jc w:val="right"/>
            </w:pPr>
            <w:r w:rsidRPr="00D77DBE">
              <w:t>(8)</w:t>
            </w:r>
          </w:p>
        </w:tc>
        <w:tc>
          <w:tcPr>
            <w:tcW w:w="668" w:type="pct"/>
            <w:tcBorders>
              <w:bottom w:val="single" w:sz="4" w:space="0" w:color="00A2AC" w:themeColor="background2"/>
            </w:tcBorders>
          </w:tcPr>
          <w:p w14:paraId="64113881" w14:textId="77777777" w:rsidR="00D77DBE" w:rsidRPr="00D77DBE" w:rsidRDefault="00D77DBE" w:rsidP="00C505F0">
            <w:pPr>
              <w:pStyle w:val="Performancetable9pt"/>
              <w:jc w:val="right"/>
            </w:pPr>
            <w:r w:rsidRPr="00D77DBE">
              <w:t>21</w:t>
            </w:r>
          </w:p>
        </w:tc>
        <w:tc>
          <w:tcPr>
            <w:tcW w:w="668" w:type="pct"/>
            <w:tcBorders>
              <w:bottom w:val="single" w:sz="4" w:space="0" w:color="00A2AC" w:themeColor="background2"/>
            </w:tcBorders>
          </w:tcPr>
          <w:p w14:paraId="03B186C8" w14:textId="77777777" w:rsidR="00D77DBE" w:rsidRPr="00D77DBE" w:rsidRDefault="00D77DBE" w:rsidP="00C505F0">
            <w:pPr>
              <w:pStyle w:val="Performancetable9pt"/>
              <w:jc w:val="right"/>
            </w:pPr>
            <w:r w:rsidRPr="00D77DBE">
              <w:t>(8)</w:t>
            </w:r>
          </w:p>
        </w:tc>
      </w:tr>
      <w:tr w:rsidR="00D77DBE" w:rsidRPr="00D77DBE" w14:paraId="69217318" w14:textId="77777777" w:rsidTr="00540A79">
        <w:trPr>
          <w:trHeight w:val="20"/>
        </w:trPr>
        <w:tc>
          <w:tcPr>
            <w:tcW w:w="2328" w:type="pct"/>
            <w:tcBorders>
              <w:top w:val="single" w:sz="4" w:space="0" w:color="00A2AC" w:themeColor="background2"/>
              <w:bottom w:val="single" w:sz="4" w:space="0" w:color="00A2AC" w:themeColor="background2"/>
            </w:tcBorders>
          </w:tcPr>
          <w:p w14:paraId="3F3C9E18" w14:textId="77777777" w:rsidR="00D77DBE" w:rsidRPr="00540A79" w:rsidRDefault="00D77DBE" w:rsidP="00540A79">
            <w:pPr>
              <w:pStyle w:val="Performancetable9pt"/>
              <w:rPr>
                <w:b/>
              </w:rPr>
            </w:pPr>
            <w:r w:rsidRPr="00540A79">
              <w:rPr>
                <w:b/>
              </w:rPr>
              <w:t>Total</w:t>
            </w:r>
          </w:p>
        </w:tc>
        <w:tc>
          <w:tcPr>
            <w:tcW w:w="668" w:type="pct"/>
            <w:tcBorders>
              <w:top w:val="single" w:sz="4" w:space="0" w:color="00A2AC" w:themeColor="background2"/>
              <w:bottom w:val="single" w:sz="4" w:space="0" w:color="00A2AC" w:themeColor="background2"/>
            </w:tcBorders>
            <w:shd w:val="clear" w:color="auto" w:fill="FFFFFF" w:themeFill="background1"/>
          </w:tcPr>
          <w:p w14:paraId="1389CD52" w14:textId="77777777" w:rsidR="00D77DBE" w:rsidRPr="00540A79" w:rsidRDefault="00D77DBE" w:rsidP="00C505F0">
            <w:pPr>
              <w:pStyle w:val="Performancetable9pt"/>
              <w:jc w:val="right"/>
              <w:rPr>
                <w:b/>
              </w:rPr>
            </w:pPr>
            <w:r w:rsidRPr="00540A79">
              <w:rPr>
                <w:b/>
              </w:rPr>
              <w:t>435</w:t>
            </w:r>
          </w:p>
        </w:tc>
        <w:tc>
          <w:tcPr>
            <w:tcW w:w="668" w:type="pct"/>
            <w:tcBorders>
              <w:top w:val="single" w:sz="4" w:space="0" w:color="00A2AC" w:themeColor="background2"/>
              <w:bottom w:val="single" w:sz="4" w:space="0" w:color="00A2AC" w:themeColor="background2"/>
            </w:tcBorders>
            <w:shd w:val="clear" w:color="auto" w:fill="FFFFFF" w:themeFill="background1"/>
          </w:tcPr>
          <w:p w14:paraId="28968B06" w14:textId="77777777" w:rsidR="00D77DBE" w:rsidRPr="00540A79" w:rsidRDefault="00D77DBE" w:rsidP="00C505F0">
            <w:pPr>
              <w:pStyle w:val="Performancetable9pt"/>
              <w:jc w:val="right"/>
              <w:rPr>
                <w:b/>
              </w:rPr>
            </w:pPr>
            <w:r w:rsidRPr="00540A79">
              <w:rPr>
                <w:b/>
              </w:rPr>
              <w:t>(26)</w:t>
            </w:r>
          </w:p>
        </w:tc>
        <w:tc>
          <w:tcPr>
            <w:tcW w:w="668" w:type="pct"/>
            <w:tcBorders>
              <w:top w:val="single" w:sz="4" w:space="0" w:color="00A2AC" w:themeColor="background2"/>
              <w:bottom w:val="single" w:sz="4" w:space="0" w:color="00A2AC" w:themeColor="background2"/>
            </w:tcBorders>
          </w:tcPr>
          <w:p w14:paraId="32601C8E" w14:textId="77777777" w:rsidR="00D77DBE" w:rsidRPr="00540A79" w:rsidRDefault="00D77DBE" w:rsidP="00C505F0">
            <w:pPr>
              <w:pStyle w:val="Performancetable9pt"/>
              <w:jc w:val="right"/>
              <w:rPr>
                <w:b/>
              </w:rPr>
            </w:pPr>
            <w:r w:rsidRPr="00540A79">
              <w:rPr>
                <w:b/>
              </w:rPr>
              <w:t>590</w:t>
            </w:r>
          </w:p>
        </w:tc>
        <w:tc>
          <w:tcPr>
            <w:tcW w:w="668" w:type="pct"/>
            <w:tcBorders>
              <w:top w:val="single" w:sz="4" w:space="0" w:color="00A2AC" w:themeColor="background2"/>
              <w:bottom w:val="single" w:sz="4" w:space="0" w:color="00A2AC" w:themeColor="background2"/>
            </w:tcBorders>
          </w:tcPr>
          <w:p w14:paraId="2C342FFB" w14:textId="77777777" w:rsidR="00D77DBE" w:rsidRPr="00540A79" w:rsidRDefault="00D77DBE" w:rsidP="00C505F0">
            <w:pPr>
              <w:pStyle w:val="Performancetable9pt"/>
              <w:jc w:val="right"/>
              <w:rPr>
                <w:b/>
              </w:rPr>
            </w:pPr>
            <w:r w:rsidRPr="00540A79">
              <w:rPr>
                <w:b/>
              </w:rPr>
              <w:t>(24)</w:t>
            </w:r>
          </w:p>
        </w:tc>
      </w:tr>
    </w:tbl>
    <w:p w14:paraId="6C5FC70A" w14:textId="77777777" w:rsidR="00D77DBE" w:rsidRPr="00D77DBE" w:rsidRDefault="00D77DBE" w:rsidP="00D77DBE">
      <w:pPr>
        <w:rPr>
          <w:lang w:val="en-US"/>
        </w:rPr>
      </w:pPr>
      <w:r w:rsidRPr="00D77DBE">
        <w:rPr>
          <w:lang w:val="en-US"/>
        </w:rPr>
        <w:t>Allowance for expected credit loss is calculated based on a review of significant debtor balances and an assessment of impairment using an “expected credit loss” model. The impairment assessment is based on an analysis of the likelihood of paying based on current circumstances and past collection history and write-offs. The expected credit loss rate is variable depending on the debtor category.</w:t>
      </w:r>
    </w:p>
    <w:p w14:paraId="0773DB37" w14:textId="77777777" w:rsidR="00CD056E" w:rsidRDefault="00CD056E" w:rsidP="00D77DBE">
      <w:pPr>
        <w:rPr>
          <w:lang w:val="en-US"/>
        </w:rPr>
      </w:pPr>
    </w:p>
    <w:p w14:paraId="3163BFAC" w14:textId="4C70337B" w:rsidR="00D77DBE" w:rsidRPr="00D77DBE" w:rsidRDefault="00D77DBE" w:rsidP="00D77DBE">
      <w:pPr>
        <w:rPr>
          <w:lang w:val="en-US"/>
        </w:rPr>
      </w:pPr>
      <w:r w:rsidRPr="00D77DBE">
        <w:rPr>
          <w:lang w:val="en-US"/>
        </w:rPr>
        <w:lastRenderedPageBreak/>
        <w:t xml:space="preserve">Movements in the allowance for expected credit loss are as follows. </w:t>
      </w:r>
    </w:p>
    <w:tbl>
      <w:tblPr>
        <w:tblStyle w:val="FinTable"/>
        <w:tblW w:w="5000" w:type="pct"/>
        <w:tblLook w:val="04A0" w:firstRow="1" w:lastRow="0" w:firstColumn="1" w:lastColumn="0" w:noHBand="0" w:noVBand="1"/>
      </w:tblPr>
      <w:tblGrid>
        <w:gridCol w:w="7066"/>
        <w:gridCol w:w="1286"/>
        <w:gridCol w:w="1286"/>
      </w:tblGrid>
      <w:tr w:rsidR="00540A79" w:rsidRPr="00540A79" w14:paraId="6B1B8759" w14:textId="77777777" w:rsidTr="00540A79">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5ABCF8D5" w14:textId="77777777" w:rsidR="00D77DBE" w:rsidRPr="00540A79" w:rsidRDefault="00D77DBE" w:rsidP="00540A79">
            <w:pPr>
              <w:pStyle w:val="Performancetable9pt"/>
              <w:jc w:val="center"/>
              <w:rPr>
                <w:color w:val="00A2AC" w:themeColor="background2"/>
              </w:rPr>
            </w:pPr>
          </w:p>
        </w:tc>
        <w:tc>
          <w:tcPr>
            <w:tcW w:w="1334" w:type="pct"/>
            <w:gridSpan w:val="2"/>
          </w:tcPr>
          <w:p w14:paraId="1EA2EAEF" w14:textId="77777777" w:rsidR="00D77DBE" w:rsidRPr="00540A79" w:rsidRDefault="00D77DBE" w:rsidP="00540A79">
            <w:pPr>
              <w:pStyle w:val="Performancetable9pt"/>
              <w:jc w:val="center"/>
              <w:rPr>
                <w:color w:val="00A2AC" w:themeColor="background2"/>
              </w:rPr>
            </w:pPr>
            <w:r w:rsidRPr="00540A79">
              <w:rPr>
                <w:color w:val="00A2AC" w:themeColor="background2"/>
              </w:rPr>
              <w:t>Group</w:t>
            </w:r>
          </w:p>
        </w:tc>
      </w:tr>
      <w:tr w:rsidR="00D77DBE" w:rsidRPr="00540A79" w14:paraId="69C672C1" w14:textId="77777777" w:rsidTr="00540A79">
        <w:trPr>
          <w:trHeight w:val="20"/>
        </w:trPr>
        <w:tc>
          <w:tcPr>
            <w:tcW w:w="3666" w:type="pct"/>
            <w:tcBorders>
              <w:top w:val="single" w:sz="4" w:space="0" w:color="00A2AC" w:themeColor="background2"/>
              <w:bottom w:val="single" w:sz="4" w:space="0" w:color="00A2AC" w:themeColor="background2"/>
            </w:tcBorders>
          </w:tcPr>
          <w:p w14:paraId="1A2447D6" w14:textId="77777777" w:rsidR="00D77DBE" w:rsidRPr="00540A79" w:rsidRDefault="00D77DBE" w:rsidP="00540A79">
            <w:pPr>
              <w:pStyle w:val="Performancetable9pt"/>
            </w:pPr>
            <w:r w:rsidRPr="00540A79">
              <w:t> </w:t>
            </w:r>
          </w:p>
        </w:tc>
        <w:tc>
          <w:tcPr>
            <w:tcW w:w="667" w:type="pct"/>
            <w:tcBorders>
              <w:top w:val="single" w:sz="4" w:space="0" w:color="00A2AC" w:themeColor="background2"/>
              <w:bottom w:val="single" w:sz="4" w:space="0" w:color="00A2AC" w:themeColor="background2"/>
            </w:tcBorders>
            <w:shd w:val="clear" w:color="auto" w:fill="FFFFFF" w:themeFill="background1"/>
          </w:tcPr>
          <w:p w14:paraId="7CE4A2CC"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Actual</w:t>
            </w:r>
          </w:p>
          <w:p w14:paraId="6A4665F1"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2024</w:t>
            </w:r>
          </w:p>
          <w:p w14:paraId="29C1B5E1"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 xml:space="preserve">$m </w:t>
            </w:r>
          </w:p>
        </w:tc>
        <w:tc>
          <w:tcPr>
            <w:tcW w:w="667" w:type="pct"/>
            <w:tcBorders>
              <w:top w:val="single" w:sz="4" w:space="0" w:color="00A2AC" w:themeColor="background2"/>
              <w:bottom w:val="single" w:sz="4" w:space="0" w:color="00A2AC" w:themeColor="background2"/>
            </w:tcBorders>
          </w:tcPr>
          <w:p w14:paraId="076B3EBA"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Actual</w:t>
            </w:r>
          </w:p>
          <w:p w14:paraId="38520BB6"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2023</w:t>
            </w:r>
          </w:p>
          <w:p w14:paraId="3E980A0D" w14:textId="77777777" w:rsidR="00D77DBE" w:rsidRPr="00540A79" w:rsidRDefault="00D77DBE" w:rsidP="00540A79">
            <w:pPr>
              <w:pStyle w:val="Performancetable9pt"/>
              <w:jc w:val="right"/>
              <w:rPr>
                <w:b/>
                <w:bCs/>
                <w:color w:val="00A2AC" w:themeColor="background2"/>
              </w:rPr>
            </w:pPr>
            <w:r w:rsidRPr="00540A79">
              <w:rPr>
                <w:b/>
                <w:bCs/>
                <w:color w:val="00A2AC" w:themeColor="background2"/>
              </w:rPr>
              <w:t>$m</w:t>
            </w:r>
          </w:p>
        </w:tc>
      </w:tr>
      <w:tr w:rsidR="00D77DBE" w:rsidRPr="00540A79" w14:paraId="5F027ECB" w14:textId="77777777" w:rsidTr="00540A79">
        <w:trPr>
          <w:trHeight w:val="20"/>
        </w:trPr>
        <w:tc>
          <w:tcPr>
            <w:tcW w:w="3666" w:type="pct"/>
            <w:tcBorders>
              <w:top w:val="single" w:sz="4" w:space="0" w:color="00A2AC" w:themeColor="background2"/>
            </w:tcBorders>
          </w:tcPr>
          <w:p w14:paraId="7D2D54BD" w14:textId="77777777" w:rsidR="00D77DBE" w:rsidRPr="00540A79" w:rsidRDefault="00D77DBE" w:rsidP="00540A79">
            <w:pPr>
              <w:pStyle w:val="Performancetable9pt"/>
            </w:pPr>
            <w:r w:rsidRPr="00540A79">
              <w:t>Balance 1 July</w:t>
            </w:r>
          </w:p>
        </w:tc>
        <w:tc>
          <w:tcPr>
            <w:tcW w:w="667" w:type="pct"/>
            <w:tcBorders>
              <w:top w:val="single" w:sz="4" w:space="0" w:color="00A2AC" w:themeColor="background2"/>
            </w:tcBorders>
            <w:shd w:val="clear" w:color="auto" w:fill="FFFFFF" w:themeFill="background1"/>
          </w:tcPr>
          <w:p w14:paraId="4F18D5D0" w14:textId="77777777" w:rsidR="00D77DBE" w:rsidRPr="00540A79" w:rsidRDefault="00D77DBE" w:rsidP="00540A79">
            <w:pPr>
              <w:pStyle w:val="Performancetable9pt"/>
              <w:jc w:val="right"/>
            </w:pPr>
            <w:r w:rsidRPr="00540A79">
              <w:t>(24)</w:t>
            </w:r>
          </w:p>
        </w:tc>
        <w:tc>
          <w:tcPr>
            <w:tcW w:w="667" w:type="pct"/>
            <w:tcBorders>
              <w:top w:val="single" w:sz="4" w:space="0" w:color="00A2AC" w:themeColor="background2"/>
            </w:tcBorders>
          </w:tcPr>
          <w:p w14:paraId="06CF6FD9" w14:textId="77777777" w:rsidR="00D77DBE" w:rsidRPr="00540A79" w:rsidRDefault="00D77DBE" w:rsidP="00540A79">
            <w:pPr>
              <w:pStyle w:val="Performancetable9pt"/>
              <w:jc w:val="right"/>
            </w:pPr>
            <w:r w:rsidRPr="00540A79">
              <w:t>(18)</w:t>
            </w:r>
          </w:p>
        </w:tc>
      </w:tr>
      <w:tr w:rsidR="00D77DBE" w:rsidRPr="00540A79" w14:paraId="5DEE1450" w14:textId="77777777" w:rsidTr="00540A79">
        <w:trPr>
          <w:trHeight w:val="20"/>
        </w:trPr>
        <w:tc>
          <w:tcPr>
            <w:tcW w:w="3666" w:type="pct"/>
          </w:tcPr>
          <w:p w14:paraId="7DC71CF7" w14:textId="77777777" w:rsidR="00D77DBE" w:rsidRPr="00540A79" w:rsidRDefault="00D77DBE" w:rsidP="00540A79">
            <w:pPr>
              <w:pStyle w:val="Performancetable9pt"/>
            </w:pPr>
            <w:r w:rsidRPr="00540A79">
              <w:t>Additional allowances (made)/released</w:t>
            </w:r>
          </w:p>
        </w:tc>
        <w:tc>
          <w:tcPr>
            <w:tcW w:w="667" w:type="pct"/>
            <w:shd w:val="clear" w:color="auto" w:fill="FFFFFF" w:themeFill="background1"/>
          </w:tcPr>
          <w:p w14:paraId="5AAF2D29" w14:textId="77777777" w:rsidR="00D77DBE" w:rsidRPr="00540A79" w:rsidRDefault="00D77DBE" w:rsidP="00540A79">
            <w:pPr>
              <w:pStyle w:val="Performancetable9pt"/>
              <w:jc w:val="right"/>
            </w:pPr>
            <w:r w:rsidRPr="00540A79">
              <w:t>(22)</w:t>
            </w:r>
          </w:p>
        </w:tc>
        <w:tc>
          <w:tcPr>
            <w:tcW w:w="667" w:type="pct"/>
          </w:tcPr>
          <w:p w14:paraId="0D645A6F" w14:textId="77777777" w:rsidR="00D77DBE" w:rsidRPr="00540A79" w:rsidRDefault="00D77DBE" w:rsidP="00540A79">
            <w:pPr>
              <w:pStyle w:val="Performancetable9pt"/>
              <w:jc w:val="right"/>
            </w:pPr>
            <w:r w:rsidRPr="00540A79">
              <w:t>(15)</w:t>
            </w:r>
          </w:p>
        </w:tc>
      </w:tr>
      <w:tr w:rsidR="00D77DBE" w:rsidRPr="00540A79" w14:paraId="7FD8A6AE" w14:textId="77777777" w:rsidTr="00540A79">
        <w:trPr>
          <w:trHeight w:val="20"/>
        </w:trPr>
        <w:tc>
          <w:tcPr>
            <w:tcW w:w="3666" w:type="pct"/>
            <w:tcBorders>
              <w:bottom w:val="single" w:sz="4" w:space="0" w:color="00A2AC" w:themeColor="background2"/>
            </w:tcBorders>
          </w:tcPr>
          <w:p w14:paraId="118E1F8D" w14:textId="77777777" w:rsidR="00D77DBE" w:rsidRPr="00540A79" w:rsidRDefault="00D77DBE" w:rsidP="00540A79">
            <w:pPr>
              <w:pStyle w:val="Performancetable9pt"/>
            </w:pPr>
            <w:r w:rsidRPr="00540A79">
              <w:t>Written off during year</w:t>
            </w:r>
          </w:p>
        </w:tc>
        <w:tc>
          <w:tcPr>
            <w:tcW w:w="667" w:type="pct"/>
            <w:tcBorders>
              <w:bottom w:val="single" w:sz="4" w:space="0" w:color="00A2AC" w:themeColor="background2"/>
            </w:tcBorders>
            <w:shd w:val="clear" w:color="auto" w:fill="FFFFFF" w:themeFill="background1"/>
          </w:tcPr>
          <w:p w14:paraId="145D1993" w14:textId="77777777" w:rsidR="00D77DBE" w:rsidRPr="00540A79" w:rsidRDefault="00D77DBE" w:rsidP="00540A79">
            <w:pPr>
              <w:pStyle w:val="Performancetable9pt"/>
              <w:jc w:val="right"/>
            </w:pPr>
            <w:r w:rsidRPr="00540A79">
              <w:t>20</w:t>
            </w:r>
          </w:p>
        </w:tc>
        <w:tc>
          <w:tcPr>
            <w:tcW w:w="667" w:type="pct"/>
            <w:tcBorders>
              <w:bottom w:val="single" w:sz="4" w:space="0" w:color="00A2AC" w:themeColor="background2"/>
            </w:tcBorders>
          </w:tcPr>
          <w:p w14:paraId="52AADC77" w14:textId="77777777" w:rsidR="00D77DBE" w:rsidRPr="00540A79" w:rsidRDefault="00D77DBE" w:rsidP="00540A79">
            <w:pPr>
              <w:pStyle w:val="Performancetable9pt"/>
              <w:jc w:val="right"/>
            </w:pPr>
            <w:r w:rsidRPr="00540A79">
              <w:t>9</w:t>
            </w:r>
          </w:p>
        </w:tc>
      </w:tr>
      <w:tr w:rsidR="00D77DBE" w:rsidRPr="00540A79" w14:paraId="3377F67B" w14:textId="77777777" w:rsidTr="00540A79">
        <w:trPr>
          <w:trHeight w:val="20"/>
        </w:trPr>
        <w:tc>
          <w:tcPr>
            <w:tcW w:w="3666" w:type="pct"/>
            <w:tcBorders>
              <w:top w:val="single" w:sz="4" w:space="0" w:color="00A2AC" w:themeColor="background2"/>
              <w:bottom w:val="single" w:sz="4" w:space="0" w:color="00A2AC" w:themeColor="background2"/>
            </w:tcBorders>
          </w:tcPr>
          <w:p w14:paraId="357F5F2B" w14:textId="77777777" w:rsidR="00D77DBE" w:rsidRPr="00540A79" w:rsidRDefault="00D77DBE" w:rsidP="00540A79">
            <w:pPr>
              <w:pStyle w:val="Performancetable9pt"/>
              <w:rPr>
                <w:b/>
                <w:bCs/>
              </w:rPr>
            </w:pPr>
            <w:r w:rsidRPr="00540A79">
              <w:rPr>
                <w:b/>
                <w:bCs/>
              </w:rPr>
              <w:t>Balance at 30 June</w:t>
            </w:r>
          </w:p>
        </w:tc>
        <w:tc>
          <w:tcPr>
            <w:tcW w:w="667" w:type="pct"/>
            <w:tcBorders>
              <w:top w:val="single" w:sz="4" w:space="0" w:color="00A2AC" w:themeColor="background2"/>
              <w:bottom w:val="single" w:sz="4" w:space="0" w:color="00A2AC" w:themeColor="background2"/>
            </w:tcBorders>
            <w:shd w:val="clear" w:color="auto" w:fill="FFFFFF" w:themeFill="background1"/>
          </w:tcPr>
          <w:p w14:paraId="7272B522" w14:textId="77777777" w:rsidR="00D77DBE" w:rsidRPr="00540A79" w:rsidRDefault="00D77DBE" w:rsidP="00540A79">
            <w:pPr>
              <w:pStyle w:val="Performancetable9pt"/>
              <w:jc w:val="right"/>
              <w:rPr>
                <w:b/>
                <w:bCs/>
              </w:rPr>
            </w:pPr>
            <w:r w:rsidRPr="00540A79">
              <w:rPr>
                <w:b/>
                <w:bCs/>
              </w:rPr>
              <w:t>(26)</w:t>
            </w:r>
          </w:p>
        </w:tc>
        <w:tc>
          <w:tcPr>
            <w:tcW w:w="667" w:type="pct"/>
            <w:tcBorders>
              <w:top w:val="single" w:sz="4" w:space="0" w:color="00A2AC" w:themeColor="background2"/>
              <w:bottom w:val="single" w:sz="4" w:space="0" w:color="00A2AC" w:themeColor="background2"/>
            </w:tcBorders>
          </w:tcPr>
          <w:p w14:paraId="359BC241" w14:textId="77777777" w:rsidR="00D77DBE" w:rsidRPr="00540A79" w:rsidRDefault="00D77DBE" w:rsidP="00540A79">
            <w:pPr>
              <w:pStyle w:val="Performancetable9pt"/>
              <w:jc w:val="right"/>
              <w:rPr>
                <w:b/>
                <w:bCs/>
              </w:rPr>
            </w:pPr>
            <w:r w:rsidRPr="00540A79">
              <w:rPr>
                <w:b/>
                <w:bCs/>
              </w:rPr>
              <w:t>(24)</w:t>
            </w:r>
          </w:p>
        </w:tc>
      </w:tr>
    </w:tbl>
    <w:p w14:paraId="1A83FC51" w14:textId="67DFA1B0" w:rsidR="00D77DBE" w:rsidRPr="00540A79" w:rsidRDefault="00D77DBE" w:rsidP="00540A79">
      <w:pPr>
        <w:pStyle w:val="Heading3"/>
        <w:rPr>
          <w:color w:val="BFBFBF" w:themeColor="background1" w:themeShade="BF"/>
          <w:lang w:val="en-US"/>
        </w:rPr>
      </w:pPr>
      <w:r w:rsidRPr="00540A79">
        <w:rPr>
          <w:color w:val="BFBFBF" w:themeColor="background1" w:themeShade="BF"/>
          <w:lang w:val="en-US"/>
        </w:rPr>
        <w:t>8 Investments</w:t>
      </w:r>
    </w:p>
    <w:p w14:paraId="547369DE" w14:textId="77777777" w:rsidR="00D77DBE" w:rsidRPr="00540A79" w:rsidRDefault="00D77DBE" w:rsidP="00540A79">
      <w:pPr>
        <w:pStyle w:val="Heading4"/>
        <w:rPr>
          <w:color w:val="00A2AC" w:themeColor="background2"/>
          <w:lang w:val="en-US"/>
        </w:rPr>
      </w:pPr>
      <w:r w:rsidRPr="00540A79">
        <w:rPr>
          <w:color w:val="00A2AC" w:themeColor="background2"/>
          <w:lang w:val="en-US"/>
        </w:rPr>
        <w:t>Accounting Policy</w:t>
      </w:r>
    </w:p>
    <w:p w14:paraId="6AB15D8F" w14:textId="77777777" w:rsidR="00D77DBE" w:rsidRPr="00E52CBB" w:rsidRDefault="00D77DBE" w:rsidP="00540A79">
      <w:pPr>
        <w:pStyle w:val="Heading5"/>
        <w:rPr>
          <w:i/>
          <w:iCs/>
          <w:lang w:val="en-US"/>
        </w:rPr>
      </w:pPr>
      <w:r w:rsidRPr="00E52CBB">
        <w:rPr>
          <w:i/>
          <w:iCs/>
          <w:lang w:val="en-US"/>
        </w:rPr>
        <w:t>Bank term deposits</w:t>
      </w:r>
    </w:p>
    <w:p w14:paraId="315F3714" w14:textId="40153698" w:rsidR="00D77DBE" w:rsidRPr="00D77DBE" w:rsidRDefault="00D77DBE" w:rsidP="00D77DBE">
      <w:pPr>
        <w:rPr>
          <w:lang w:val="en-US"/>
        </w:rPr>
      </w:pPr>
      <w:r w:rsidRPr="00D77DBE">
        <w:rPr>
          <w:lang w:val="en-US"/>
        </w:rPr>
        <w:t>Bank term deposits are initially measured at the amount invested. Interest is subsequently accrued and added to the investment balance. A loss allowance for expected credit losses is recognised if the estimated loss allowance is not trivial. Fair value has been calculated based on discounted cash flows, using market quoted interest rates for term deposits with terms to maturity similar to the relevant investments.</w:t>
      </w:r>
    </w:p>
    <w:p w14:paraId="2CD0C4F8" w14:textId="77777777" w:rsidR="00D77DBE" w:rsidRPr="00E52CBB" w:rsidRDefault="00D77DBE" w:rsidP="00345341">
      <w:pPr>
        <w:pStyle w:val="Heading5"/>
        <w:rPr>
          <w:i/>
          <w:iCs/>
          <w:lang w:val="en-US"/>
        </w:rPr>
      </w:pPr>
      <w:r w:rsidRPr="00E52CBB">
        <w:rPr>
          <w:i/>
          <w:iCs/>
          <w:lang w:val="en-US"/>
        </w:rPr>
        <w:t>Trust/special fund assets</w:t>
      </w:r>
    </w:p>
    <w:p w14:paraId="60213B9A" w14:textId="7907BC26" w:rsidR="00D77DBE" w:rsidRPr="00D77DBE" w:rsidRDefault="00D77DBE" w:rsidP="00D77DBE">
      <w:pPr>
        <w:rPr>
          <w:lang w:val="en-US"/>
        </w:rPr>
      </w:pPr>
      <w:r w:rsidRPr="00D77DBE">
        <w:rPr>
          <w:lang w:val="en-US"/>
        </w:rPr>
        <w:t>The assets are funds held by Health NZ and comprise donated/endowed and research funds. The use of the funds must comply with the specific terms of the sources from which the funds were derived. The revenues and expenditures in respect of these funds are recognised in the surplus or deficit and are transferred from/to trust funds in equity.</w:t>
      </w:r>
    </w:p>
    <w:p w14:paraId="1B231AA5" w14:textId="77777777" w:rsidR="00D77DBE" w:rsidRPr="00E52CBB" w:rsidRDefault="00D77DBE" w:rsidP="00345341">
      <w:pPr>
        <w:pStyle w:val="Heading5"/>
        <w:rPr>
          <w:i/>
          <w:iCs/>
          <w:lang w:val="en-US"/>
        </w:rPr>
      </w:pPr>
      <w:r w:rsidRPr="00E52CBB">
        <w:rPr>
          <w:i/>
          <w:iCs/>
          <w:lang w:val="en-US"/>
        </w:rPr>
        <w:t>Residential care loans</w:t>
      </w:r>
    </w:p>
    <w:p w14:paraId="2CC1E377" w14:textId="056B474F" w:rsidR="00D77DBE" w:rsidRPr="00D77DBE" w:rsidRDefault="00D77DBE" w:rsidP="00D77DBE">
      <w:pPr>
        <w:rPr>
          <w:lang w:val="en-US"/>
        </w:rPr>
      </w:pPr>
      <w:r w:rsidRPr="00D77DBE">
        <w:rPr>
          <w:lang w:val="en-US"/>
        </w:rPr>
        <w:t>Interest free loans are provided to eligible rest home patients. The loans are secured over the property of the borrower and repayable at the earlier of sale of the secured property or death of the borrower. The loans are recorded at valuation based on an actuarial valuation carried out by Deloitte Ltd using the property prices as at 31 May 2024 based on the return in the Reserve Bank of New Zealand (RBNZ) House Price Index. The discount rate applied is based on the risk-free spot rates prescribed by the Treasury for use for valuations as at 31 May 2024.</w:t>
      </w:r>
    </w:p>
    <w:p w14:paraId="25401690" w14:textId="77777777" w:rsidR="00D77DBE" w:rsidRPr="00E52CBB" w:rsidRDefault="00D77DBE" w:rsidP="00345341">
      <w:pPr>
        <w:pStyle w:val="Heading5"/>
        <w:rPr>
          <w:i/>
          <w:iCs/>
          <w:lang w:val="en-US"/>
        </w:rPr>
      </w:pPr>
      <w:r w:rsidRPr="00E52CBB">
        <w:rPr>
          <w:i/>
          <w:iCs/>
          <w:lang w:val="en-US"/>
        </w:rPr>
        <w:t xml:space="preserve">Equity investments </w:t>
      </w:r>
    </w:p>
    <w:p w14:paraId="26AE4CFC" w14:textId="77777777" w:rsidR="00D77DBE" w:rsidRPr="00D77DBE" w:rsidRDefault="00D77DBE" w:rsidP="00D77DBE">
      <w:pPr>
        <w:rPr>
          <w:lang w:val="en-US"/>
        </w:rPr>
      </w:pPr>
      <w:r w:rsidRPr="00D77DBE">
        <w:rPr>
          <w:lang w:val="en-US"/>
        </w:rPr>
        <w:t xml:space="preserve">Health NZ designates short-term investments at fair value through other comprehensive revenue or expense, which is initially measured at fair value plus transaction costs. After initial recognition, these investments are measured at their fair value with gains and losses recognised in other comprehensive revenue and expense. When sold, the cumulative gain </w:t>
      </w:r>
      <w:r w:rsidRPr="00D77DBE">
        <w:rPr>
          <w:lang w:val="en-US"/>
        </w:rPr>
        <w:lastRenderedPageBreak/>
        <w:t>or loss previously recognised in other comprehensive revenue and expense is transferred within equity to accumulated surplus/deficit.</w:t>
      </w:r>
    </w:p>
    <w:p w14:paraId="07CC1BA5" w14:textId="77777777" w:rsidR="00D77DBE" w:rsidRPr="00D77DBE" w:rsidRDefault="00D77DBE" w:rsidP="00D77DBE">
      <w:pPr>
        <w:rPr>
          <w:lang w:val="en-US"/>
        </w:rPr>
      </w:pPr>
      <w:r w:rsidRPr="00D77DBE">
        <w:rPr>
          <w:lang w:val="en-US"/>
        </w:rPr>
        <w:t>Investment Portfolios with fund managers and some equity investments are measured at fair value through surplus or deficit, having been designated as such on initial recognition. The fair value of portfolio investments and some equity investments has been calculated based on quoted market prices at the balance sheet date without deduction for transaction costs.</w:t>
      </w:r>
    </w:p>
    <w:p w14:paraId="3C4D2FFB" w14:textId="77777777" w:rsidR="00D77DBE" w:rsidRPr="00345341" w:rsidRDefault="00D77DBE" w:rsidP="00345341">
      <w:pPr>
        <w:pStyle w:val="Heading4"/>
        <w:rPr>
          <w:color w:val="00A2AC" w:themeColor="background2"/>
          <w:lang w:val="en-US"/>
        </w:rPr>
      </w:pPr>
      <w:r w:rsidRPr="00345341">
        <w:rPr>
          <w:color w:val="00A2AC" w:themeColor="background2"/>
          <w:lang w:val="en-US"/>
        </w:rPr>
        <w:t>Breakdown of investments and further information</w:t>
      </w:r>
    </w:p>
    <w:p w14:paraId="78367C02" w14:textId="77777777" w:rsidR="00D77DBE" w:rsidRPr="00D77DBE" w:rsidRDefault="00D77DBE" w:rsidP="00D77DBE">
      <w:pPr>
        <w:rPr>
          <w:lang w:val="en-US"/>
        </w:rPr>
      </w:pPr>
      <w:r w:rsidRPr="00D77DBE">
        <w:rPr>
          <w:lang w:val="en-US"/>
        </w:rPr>
        <w:t xml:space="preserve">Investments are comprised of term investments and on-call deposits with All of Government Banking services providers and the banks that have Standard &amp; Poor’s Rating of “A+” or better. </w:t>
      </w:r>
    </w:p>
    <w:tbl>
      <w:tblPr>
        <w:tblStyle w:val="FinTable"/>
        <w:tblW w:w="5000" w:type="pct"/>
        <w:tblLook w:val="04A0" w:firstRow="1" w:lastRow="0" w:firstColumn="1" w:lastColumn="0" w:noHBand="0" w:noVBand="1"/>
      </w:tblPr>
      <w:tblGrid>
        <w:gridCol w:w="7066"/>
        <w:gridCol w:w="1286"/>
        <w:gridCol w:w="1286"/>
      </w:tblGrid>
      <w:tr w:rsidR="00D77DBE" w:rsidRPr="00345341" w14:paraId="6D48E7AB" w14:textId="77777777" w:rsidTr="00345341">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5D405209" w14:textId="77777777" w:rsidR="00D77DBE" w:rsidRPr="00345341" w:rsidRDefault="00D77DBE" w:rsidP="00345341">
            <w:pPr>
              <w:pStyle w:val="Performancetable9pt"/>
            </w:pPr>
          </w:p>
        </w:tc>
        <w:tc>
          <w:tcPr>
            <w:tcW w:w="1334" w:type="pct"/>
            <w:gridSpan w:val="2"/>
          </w:tcPr>
          <w:p w14:paraId="0798001C" w14:textId="77777777" w:rsidR="00D77DBE" w:rsidRPr="00345341" w:rsidRDefault="00D77DBE" w:rsidP="00345341">
            <w:pPr>
              <w:pStyle w:val="Performancetable9pt"/>
              <w:jc w:val="center"/>
              <w:rPr>
                <w:color w:val="00A2AC" w:themeColor="background2"/>
              </w:rPr>
            </w:pPr>
            <w:r w:rsidRPr="00345341">
              <w:rPr>
                <w:color w:val="00A2AC" w:themeColor="background2"/>
              </w:rPr>
              <w:t>Group</w:t>
            </w:r>
          </w:p>
        </w:tc>
      </w:tr>
      <w:tr w:rsidR="00D77DBE" w:rsidRPr="00345341" w14:paraId="28411E64" w14:textId="77777777" w:rsidTr="00345341">
        <w:trPr>
          <w:trHeight w:val="20"/>
        </w:trPr>
        <w:tc>
          <w:tcPr>
            <w:tcW w:w="3666" w:type="pct"/>
            <w:tcBorders>
              <w:bottom w:val="single" w:sz="4" w:space="0" w:color="00A2AC" w:themeColor="background2"/>
            </w:tcBorders>
          </w:tcPr>
          <w:p w14:paraId="20EC7F7D" w14:textId="77777777" w:rsidR="00D77DBE" w:rsidRPr="00345341" w:rsidRDefault="00D77DBE" w:rsidP="00345341">
            <w:pPr>
              <w:pStyle w:val="Performancetable9pt"/>
            </w:pPr>
            <w:r w:rsidRPr="00345341">
              <w:t> </w:t>
            </w:r>
          </w:p>
        </w:tc>
        <w:tc>
          <w:tcPr>
            <w:tcW w:w="667" w:type="pct"/>
            <w:tcBorders>
              <w:bottom w:val="single" w:sz="4" w:space="0" w:color="00A2AC" w:themeColor="background2"/>
            </w:tcBorders>
            <w:shd w:val="clear" w:color="auto" w:fill="FFFFFF" w:themeFill="background1"/>
          </w:tcPr>
          <w:p w14:paraId="2BE39556"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Actual</w:t>
            </w:r>
          </w:p>
          <w:p w14:paraId="54E4BD30"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2024</w:t>
            </w:r>
          </w:p>
          <w:p w14:paraId="663AB613"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 xml:space="preserve">$m </w:t>
            </w:r>
          </w:p>
        </w:tc>
        <w:tc>
          <w:tcPr>
            <w:tcW w:w="667" w:type="pct"/>
            <w:tcBorders>
              <w:bottom w:val="single" w:sz="4" w:space="0" w:color="00A2AC" w:themeColor="background2"/>
            </w:tcBorders>
          </w:tcPr>
          <w:p w14:paraId="7567D65C"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Actual</w:t>
            </w:r>
          </w:p>
          <w:p w14:paraId="2B9770FF"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2023</w:t>
            </w:r>
          </w:p>
          <w:p w14:paraId="6BD6BDED"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$m</w:t>
            </w:r>
          </w:p>
        </w:tc>
      </w:tr>
      <w:tr w:rsidR="00D77DBE" w:rsidRPr="00345341" w14:paraId="17DCDB22" w14:textId="77777777" w:rsidTr="00345341">
        <w:trPr>
          <w:trHeight w:val="20"/>
        </w:trPr>
        <w:tc>
          <w:tcPr>
            <w:tcW w:w="3666" w:type="pct"/>
            <w:tcBorders>
              <w:top w:val="single" w:sz="4" w:space="0" w:color="00A2AC" w:themeColor="background2"/>
            </w:tcBorders>
          </w:tcPr>
          <w:p w14:paraId="6537AE61" w14:textId="77777777" w:rsidR="00D77DBE" w:rsidRPr="00345341" w:rsidRDefault="00D77DBE" w:rsidP="00345341">
            <w:pPr>
              <w:pStyle w:val="Performancetable9pt"/>
              <w:rPr>
                <w:b/>
                <w:bCs/>
              </w:rPr>
            </w:pPr>
            <w:r w:rsidRPr="00345341">
              <w:rPr>
                <w:b/>
                <w:bCs/>
              </w:rPr>
              <w:t>Current assets</w:t>
            </w:r>
          </w:p>
        </w:tc>
        <w:tc>
          <w:tcPr>
            <w:tcW w:w="667" w:type="pct"/>
            <w:tcBorders>
              <w:top w:val="single" w:sz="4" w:space="0" w:color="00A2AC" w:themeColor="background2"/>
            </w:tcBorders>
            <w:shd w:val="clear" w:color="auto" w:fill="FFFFFF" w:themeFill="background1"/>
          </w:tcPr>
          <w:p w14:paraId="2429A717" w14:textId="77777777" w:rsidR="00D77DBE" w:rsidRPr="00345341" w:rsidRDefault="00D77DBE" w:rsidP="00345341">
            <w:pPr>
              <w:pStyle w:val="Performancetable9pt"/>
              <w:jc w:val="right"/>
            </w:pPr>
          </w:p>
        </w:tc>
        <w:tc>
          <w:tcPr>
            <w:tcW w:w="667" w:type="pct"/>
            <w:tcBorders>
              <w:top w:val="single" w:sz="4" w:space="0" w:color="00A2AC" w:themeColor="background2"/>
            </w:tcBorders>
          </w:tcPr>
          <w:p w14:paraId="6CFBEDC0" w14:textId="77777777" w:rsidR="00D77DBE" w:rsidRPr="00345341" w:rsidRDefault="00D77DBE" w:rsidP="00345341">
            <w:pPr>
              <w:pStyle w:val="Performancetable9pt"/>
              <w:jc w:val="right"/>
            </w:pPr>
          </w:p>
        </w:tc>
      </w:tr>
      <w:tr w:rsidR="00D77DBE" w:rsidRPr="00345341" w14:paraId="5FCF9815" w14:textId="77777777" w:rsidTr="00345341">
        <w:trPr>
          <w:trHeight w:val="20"/>
        </w:trPr>
        <w:tc>
          <w:tcPr>
            <w:tcW w:w="3666" w:type="pct"/>
          </w:tcPr>
          <w:p w14:paraId="0ECF6EE9" w14:textId="77777777" w:rsidR="00D77DBE" w:rsidRPr="00345341" w:rsidRDefault="00D77DBE" w:rsidP="00345341">
            <w:pPr>
              <w:pStyle w:val="Performancetable9pt"/>
            </w:pPr>
            <w:r w:rsidRPr="00345341">
              <w:t>Short term deposits &gt; 3 months &lt; 12 months</w:t>
            </w:r>
          </w:p>
        </w:tc>
        <w:tc>
          <w:tcPr>
            <w:tcW w:w="667" w:type="pct"/>
            <w:shd w:val="clear" w:color="auto" w:fill="FFFFFF" w:themeFill="background1"/>
          </w:tcPr>
          <w:p w14:paraId="46DEA607" w14:textId="77777777" w:rsidR="00D77DBE" w:rsidRPr="00345341" w:rsidRDefault="00D77DBE" w:rsidP="00345341">
            <w:pPr>
              <w:pStyle w:val="Performancetable9pt"/>
              <w:jc w:val="right"/>
            </w:pPr>
            <w:r w:rsidRPr="00345341">
              <w:t>389</w:t>
            </w:r>
          </w:p>
        </w:tc>
        <w:tc>
          <w:tcPr>
            <w:tcW w:w="667" w:type="pct"/>
          </w:tcPr>
          <w:p w14:paraId="66943C06" w14:textId="77777777" w:rsidR="00D77DBE" w:rsidRPr="00345341" w:rsidRDefault="00D77DBE" w:rsidP="00345341">
            <w:pPr>
              <w:pStyle w:val="Performancetable9pt"/>
              <w:jc w:val="right"/>
            </w:pPr>
            <w:r w:rsidRPr="00345341">
              <w:t>43</w:t>
            </w:r>
          </w:p>
        </w:tc>
      </w:tr>
      <w:tr w:rsidR="00D77DBE" w:rsidRPr="00345341" w14:paraId="00631431" w14:textId="77777777" w:rsidTr="00345341">
        <w:trPr>
          <w:trHeight w:val="20"/>
        </w:trPr>
        <w:tc>
          <w:tcPr>
            <w:tcW w:w="3666" w:type="pct"/>
            <w:tcBorders>
              <w:bottom w:val="single" w:sz="4" w:space="0" w:color="00A2AC" w:themeColor="background2"/>
            </w:tcBorders>
          </w:tcPr>
          <w:p w14:paraId="3A0A38AB" w14:textId="77777777" w:rsidR="00D77DBE" w:rsidRPr="00345341" w:rsidRDefault="00D77DBE" w:rsidP="00345341">
            <w:pPr>
              <w:pStyle w:val="Performancetable9pt"/>
            </w:pPr>
            <w:r w:rsidRPr="00345341">
              <w:t>Investment portfolios with fund managers – trusts and special funds</w:t>
            </w:r>
          </w:p>
        </w:tc>
        <w:tc>
          <w:tcPr>
            <w:tcW w:w="667" w:type="pct"/>
            <w:tcBorders>
              <w:bottom w:val="single" w:sz="4" w:space="0" w:color="00A2AC" w:themeColor="background2"/>
            </w:tcBorders>
            <w:shd w:val="clear" w:color="auto" w:fill="FFFFFF" w:themeFill="background1"/>
          </w:tcPr>
          <w:p w14:paraId="352CC633" w14:textId="77777777" w:rsidR="00D77DBE" w:rsidRPr="00345341" w:rsidRDefault="00D77DBE" w:rsidP="00345341">
            <w:pPr>
              <w:pStyle w:val="Performancetable9pt"/>
              <w:jc w:val="right"/>
            </w:pPr>
            <w:r w:rsidRPr="00345341">
              <w:t>4</w:t>
            </w:r>
          </w:p>
        </w:tc>
        <w:tc>
          <w:tcPr>
            <w:tcW w:w="667" w:type="pct"/>
            <w:tcBorders>
              <w:bottom w:val="single" w:sz="4" w:space="0" w:color="00A2AC" w:themeColor="background2"/>
            </w:tcBorders>
          </w:tcPr>
          <w:p w14:paraId="11BC5059" w14:textId="77777777" w:rsidR="00D77DBE" w:rsidRPr="00345341" w:rsidRDefault="00D77DBE" w:rsidP="00345341">
            <w:pPr>
              <w:pStyle w:val="Performancetable9pt"/>
              <w:jc w:val="right"/>
            </w:pPr>
            <w:r w:rsidRPr="00345341">
              <w:t>10</w:t>
            </w:r>
          </w:p>
        </w:tc>
      </w:tr>
      <w:tr w:rsidR="00D77DBE" w:rsidRPr="00345341" w14:paraId="6B077830" w14:textId="77777777" w:rsidTr="00345341">
        <w:trPr>
          <w:trHeight w:val="20"/>
        </w:trPr>
        <w:tc>
          <w:tcPr>
            <w:tcW w:w="3666" w:type="pct"/>
            <w:tcBorders>
              <w:top w:val="single" w:sz="4" w:space="0" w:color="00A2AC" w:themeColor="background2"/>
              <w:bottom w:val="single" w:sz="4" w:space="0" w:color="00A2AC" w:themeColor="background2"/>
            </w:tcBorders>
          </w:tcPr>
          <w:p w14:paraId="740A5591" w14:textId="77777777" w:rsidR="00D77DBE" w:rsidRPr="00345341" w:rsidRDefault="00D77DBE" w:rsidP="00345341">
            <w:pPr>
              <w:pStyle w:val="Performancetable9pt"/>
              <w:rPr>
                <w:b/>
                <w:bCs/>
                <w:i/>
                <w:iCs/>
              </w:rPr>
            </w:pPr>
            <w:r w:rsidRPr="00345341">
              <w:rPr>
                <w:b/>
                <w:bCs/>
                <w:i/>
                <w:iCs/>
              </w:rPr>
              <w:t>Total current portion</w:t>
            </w:r>
          </w:p>
        </w:tc>
        <w:tc>
          <w:tcPr>
            <w:tcW w:w="667" w:type="pct"/>
            <w:tcBorders>
              <w:top w:val="single" w:sz="4" w:space="0" w:color="00A2AC" w:themeColor="background2"/>
              <w:bottom w:val="single" w:sz="4" w:space="0" w:color="00A2AC" w:themeColor="background2"/>
            </w:tcBorders>
            <w:shd w:val="clear" w:color="auto" w:fill="FFFFFF" w:themeFill="background1"/>
          </w:tcPr>
          <w:p w14:paraId="4B819D9A" w14:textId="77777777" w:rsidR="00D77DBE" w:rsidRPr="00345341" w:rsidRDefault="00D77DBE" w:rsidP="00345341">
            <w:pPr>
              <w:pStyle w:val="Performancetable9pt"/>
              <w:jc w:val="right"/>
              <w:rPr>
                <w:b/>
                <w:bCs/>
              </w:rPr>
            </w:pPr>
            <w:r w:rsidRPr="00345341">
              <w:rPr>
                <w:b/>
                <w:bCs/>
              </w:rPr>
              <w:t>393</w:t>
            </w:r>
          </w:p>
        </w:tc>
        <w:tc>
          <w:tcPr>
            <w:tcW w:w="667" w:type="pct"/>
            <w:tcBorders>
              <w:top w:val="single" w:sz="4" w:space="0" w:color="00A2AC" w:themeColor="background2"/>
              <w:bottom w:val="single" w:sz="4" w:space="0" w:color="00A2AC" w:themeColor="background2"/>
            </w:tcBorders>
          </w:tcPr>
          <w:p w14:paraId="468803D2" w14:textId="77777777" w:rsidR="00D77DBE" w:rsidRPr="00345341" w:rsidRDefault="00D77DBE" w:rsidP="00345341">
            <w:pPr>
              <w:pStyle w:val="Performancetable9pt"/>
              <w:jc w:val="right"/>
              <w:rPr>
                <w:b/>
                <w:bCs/>
              </w:rPr>
            </w:pPr>
            <w:r w:rsidRPr="00345341">
              <w:rPr>
                <w:b/>
                <w:bCs/>
              </w:rPr>
              <w:t>53</w:t>
            </w:r>
          </w:p>
        </w:tc>
      </w:tr>
      <w:tr w:rsidR="00D77DBE" w:rsidRPr="00345341" w14:paraId="6BDCECB2" w14:textId="77777777" w:rsidTr="00345341">
        <w:trPr>
          <w:trHeight w:val="20"/>
        </w:trPr>
        <w:tc>
          <w:tcPr>
            <w:tcW w:w="3666" w:type="pct"/>
            <w:tcBorders>
              <w:top w:val="single" w:sz="4" w:space="0" w:color="00A2AC" w:themeColor="background2"/>
            </w:tcBorders>
          </w:tcPr>
          <w:p w14:paraId="189AAEAB" w14:textId="77777777" w:rsidR="00D77DBE" w:rsidRPr="00345341" w:rsidRDefault="00D77DBE" w:rsidP="00345341">
            <w:pPr>
              <w:pStyle w:val="Performancetable9pt"/>
              <w:rPr>
                <w:b/>
                <w:bCs/>
              </w:rPr>
            </w:pPr>
            <w:r w:rsidRPr="00345341">
              <w:rPr>
                <w:b/>
                <w:bCs/>
              </w:rPr>
              <w:t>Non-Current assets</w:t>
            </w:r>
          </w:p>
        </w:tc>
        <w:tc>
          <w:tcPr>
            <w:tcW w:w="667" w:type="pct"/>
            <w:tcBorders>
              <w:top w:val="single" w:sz="4" w:space="0" w:color="00A2AC" w:themeColor="background2"/>
            </w:tcBorders>
            <w:shd w:val="clear" w:color="auto" w:fill="FFFFFF" w:themeFill="background1"/>
          </w:tcPr>
          <w:p w14:paraId="012B98E3" w14:textId="77777777" w:rsidR="00D77DBE" w:rsidRPr="00345341" w:rsidRDefault="00D77DBE" w:rsidP="00345341">
            <w:pPr>
              <w:pStyle w:val="Performancetable9pt"/>
              <w:jc w:val="right"/>
            </w:pPr>
          </w:p>
        </w:tc>
        <w:tc>
          <w:tcPr>
            <w:tcW w:w="667" w:type="pct"/>
            <w:tcBorders>
              <w:top w:val="single" w:sz="4" w:space="0" w:color="00A2AC" w:themeColor="background2"/>
            </w:tcBorders>
          </w:tcPr>
          <w:p w14:paraId="0094E9E0" w14:textId="77777777" w:rsidR="00D77DBE" w:rsidRPr="00345341" w:rsidRDefault="00D77DBE" w:rsidP="00345341">
            <w:pPr>
              <w:pStyle w:val="Performancetable9pt"/>
              <w:jc w:val="right"/>
            </w:pPr>
          </w:p>
        </w:tc>
      </w:tr>
      <w:tr w:rsidR="00D77DBE" w:rsidRPr="00345341" w14:paraId="4720A139" w14:textId="77777777" w:rsidTr="00345341">
        <w:trPr>
          <w:trHeight w:val="20"/>
        </w:trPr>
        <w:tc>
          <w:tcPr>
            <w:tcW w:w="3666" w:type="pct"/>
          </w:tcPr>
          <w:p w14:paraId="15716874" w14:textId="77777777" w:rsidR="00D77DBE" w:rsidRPr="00345341" w:rsidRDefault="00D77DBE" w:rsidP="00345341">
            <w:pPr>
              <w:pStyle w:val="Performancetable9pt"/>
            </w:pPr>
            <w:r w:rsidRPr="00345341">
              <w:t>Term deposits</w:t>
            </w:r>
          </w:p>
        </w:tc>
        <w:tc>
          <w:tcPr>
            <w:tcW w:w="667" w:type="pct"/>
            <w:shd w:val="clear" w:color="auto" w:fill="FFFFFF" w:themeFill="background1"/>
          </w:tcPr>
          <w:p w14:paraId="3AC0F824" w14:textId="77777777" w:rsidR="00D77DBE" w:rsidRPr="00345341" w:rsidRDefault="00D77DBE" w:rsidP="00345341">
            <w:pPr>
              <w:pStyle w:val="Performancetable9pt"/>
              <w:jc w:val="right"/>
            </w:pPr>
            <w:r w:rsidRPr="00345341">
              <w:t>28</w:t>
            </w:r>
          </w:p>
        </w:tc>
        <w:tc>
          <w:tcPr>
            <w:tcW w:w="667" w:type="pct"/>
          </w:tcPr>
          <w:p w14:paraId="17FC5A4B" w14:textId="77777777" w:rsidR="00D77DBE" w:rsidRPr="00345341" w:rsidRDefault="00D77DBE" w:rsidP="00345341">
            <w:pPr>
              <w:pStyle w:val="Performancetable9pt"/>
              <w:jc w:val="right"/>
            </w:pPr>
            <w:r w:rsidRPr="00345341">
              <w:t>27</w:t>
            </w:r>
          </w:p>
        </w:tc>
      </w:tr>
      <w:tr w:rsidR="00D77DBE" w:rsidRPr="00345341" w14:paraId="5A80C35A" w14:textId="77777777" w:rsidTr="00345341">
        <w:trPr>
          <w:trHeight w:val="20"/>
        </w:trPr>
        <w:tc>
          <w:tcPr>
            <w:tcW w:w="3666" w:type="pct"/>
          </w:tcPr>
          <w:p w14:paraId="49D5E777" w14:textId="77777777" w:rsidR="00D77DBE" w:rsidRPr="00345341" w:rsidRDefault="00D77DBE" w:rsidP="00345341">
            <w:pPr>
              <w:pStyle w:val="Performancetable9pt"/>
            </w:pPr>
            <w:r w:rsidRPr="00345341">
              <w:t>Investment portfolios with fund managers – trusts and special funds</w:t>
            </w:r>
          </w:p>
        </w:tc>
        <w:tc>
          <w:tcPr>
            <w:tcW w:w="667" w:type="pct"/>
            <w:shd w:val="clear" w:color="auto" w:fill="FFFFFF" w:themeFill="background1"/>
          </w:tcPr>
          <w:p w14:paraId="2E1D9F51" w14:textId="77777777" w:rsidR="00D77DBE" w:rsidRPr="00345341" w:rsidRDefault="00D77DBE" w:rsidP="00345341">
            <w:pPr>
              <w:pStyle w:val="Performancetable9pt"/>
              <w:jc w:val="right"/>
            </w:pPr>
            <w:r w:rsidRPr="00345341">
              <w:t>35</w:t>
            </w:r>
          </w:p>
        </w:tc>
        <w:tc>
          <w:tcPr>
            <w:tcW w:w="667" w:type="pct"/>
          </w:tcPr>
          <w:p w14:paraId="4175AD29" w14:textId="77777777" w:rsidR="00D77DBE" w:rsidRPr="00345341" w:rsidRDefault="00D77DBE" w:rsidP="00345341">
            <w:pPr>
              <w:pStyle w:val="Performancetable9pt"/>
              <w:jc w:val="right"/>
            </w:pPr>
            <w:r w:rsidRPr="00345341">
              <w:t>31</w:t>
            </w:r>
          </w:p>
        </w:tc>
      </w:tr>
      <w:tr w:rsidR="00D77DBE" w:rsidRPr="00345341" w14:paraId="44EC3ED1" w14:textId="77777777" w:rsidTr="00345341">
        <w:trPr>
          <w:trHeight w:val="20"/>
        </w:trPr>
        <w:tc>
          <w:tcPr>
            <w:tcW w:w="3666" w:type="pct"/>
          </w:tcPr>
          <w:p w14:paraId="18D33C26" w14:textId="77777777" w:rsidR="00D77DBE" w:rsidRPr="00345341" w:rsidRDefault="00D77DBE" w:rsidP="00345341">
            <w:pPr>
              <w:pStyle w:val="Performancetable9pt"/>
            </w:pPr>
            <w:r w:rsidRPr="00345341">
              <w:t>Residential Care Loans</w:t>
            </w:r>
          </w:p>
        </w:tc>
        <w:tc>
          <w:tcPr>
            <w:tcW w:w="667" w:type="pct"/>
            <w:shd w:val="clear" w:color="auto" w:fill="FFFFFF" w:themeFill="background1"/>
          </w:tcPr>
          <w:p w14:paraId="7AB73938" w14:textId="77777777" w:rsidR="00D77DBE" w:rsidRPr="00345341" w:rsidRDefault="00D77DBE" w:rsidP="00345341">
            <w:pPr>
              <w:pStyle w:val="Performancetable9pt"/>
              <w:jc w:val="right"/>
            </w:pPr>
            <w:r w:rsidRPr="00345341">
              <w:t>55</w:t>
            </w:r>
          </w:p>
        </w:tc>
        <w:tc>
          <w:tcPr>
            <w:tcW w:w="667" w:type="pct"/>
          </w:tcPr>
          <w:p w14:paraId="621B1B1E" w14:textId="77777777" w:rsidR="00D77DBE" w:rsidRPr="00345341" w:rsidRDefault="00D77DBE" w:rsidP="00345341">
            <w:pPr>
              <w:pStyle w:val="Performancetable9pt"/>
              <w:jc w:val="right"/>
            </w:pPr>
            <w:r w:rsidRPr="00345341">
              <w:t>52</w:t>
            </w:r>
          </w:p>
        </w:tc>
      </w:tr>
      <w:tr w:rsidR="00D77DBE" w:rsidRPr="00345341" w14:paraId="70C0E8A6" w14:textId="77777777" w:rsidTr="00345341">
        <w:trPr>
          <w:trHeight w:val="20"/>
        </w:trPr>
        <w:tc>
          <w:tcPr>
            <w:tcW w:w="3666" w:type="pct"/>
            <w:tcBorders>
              <w:bottom w:val="single" w:sz="4" w:space="0" w:color="00A2AC" w:themeColor="background2"/>
            </w:tcBorders>
          </w:tcPr>
          <w:p w14:paraId="3632A780" w14:textId="77777777" w:rsidR="00D77DBE" w:rsidRPr="00345341" w:rsidRDefault="00D77DBE" w:rsidP="00345341">
            <w:pPr>
              <w:pStyle w:val="Performancetable9pt"/>
            </w:pPr>
            <w:r w:rsidRPr="00345341">
              <w:t>Other investments – trusts and special funds</w:t>
            </w:r>
          </w:p>
        </w:tc>
        <w:tc>
          <w:tcPr>
            <w:tcW w:w="667" w:type="pct"/>
            <w:tcBorders>
              <w:bottom w:val="single" w:sz="4" w:space="0" w:color="00A2AC" w:themeColor="background2"/>
            </w:tcBorders>
            <w:shd w:val="clear" w:color="auto" w:fill="FFFFFF" w:themeFill="background1"/>
          </w:tcPr>
          <w:p w14:paraId="5050AF98" w14:textId="77777777" w:rsidR="00D77DBE" w:rsidRPr="00345341" w:rsidRDefault="00D77DBE" w:rsidP="00345341">
            <w:pPr>
              <w:pStyle w:val="Performancetable9pt"/>
              <w:jc w:val="right"/>
            </w:pPr>
            <w:r w:rsidRPr="00345341">
              <w:t>3</w:t>
            </w:r>
          </w:p>
        </w:tc>
        <w:tc>
          <w:tcPr>
            <w:tcW w:w="667" w:type="pct"/>
            <w:tcBorders>
              <w:bottom w:val="single" w:sz="4" w:space="0" w:color="00A2AC" w:themeColor="background2"/>
            </w:tcBorders>
          </w:tcPr>
          <w:p w14:paraId="426D28BE" w14:textId="77777777" w:rsidR="00D77DBE" w:rsidRPr="00345341" w:rsidRDefault="00D77DBE" w:rsidP="00345341">
            <w:pPr>
              <w:pStyle w:val="Performancetable9pt"/>
              <w:jc w:val="right"/>
            </w:pPr>
            <w:r w:rsidRPr="00345341">
              <w:t>3</w:t>
            </w:r>
          </w:p>
        </w:tc>
      </w:tr>
      <w:tr w:rsidR="00D77DBE" w:rsidRPr="00345341" w14:paraId="681D87CC" w14:textId="77777777" w:rsidTr="00345341">
        <w:trPr>
          <w:trHeight w:val="20"/>
        </w:trPr>
        <w:tc>
          <w:tcPr>
            <w:tcW w:w="3666" w:type="pct"/>
            <w:tcBorders>
              <w:top w:val="single" w:sz="4" w:space="0" w:color="00A2AC" w:themeColor="background2"/>
              <w:bottom w:val="single" w:sz="4" w:space="0" w:color="00A2AC" w:themeColor="background2"/>
            </w:tcBorders>
          </w:tcPr>
          <w:p w14:paraId="33AA0A2A" w14:textId="77777777" w:rsidR="00D77DBE" w:rsidRPr="00345341" w:rsidRDefault="00D77DBE" w:rsidP="00345341">
            <w:pPr>
              <w:pStyle w:val="Performancetable9pt"/>
              <w:rPr>
                <w:b/>
                <w:bCs/>
                <w:i/>
                <w:iCs/>
              </w:rPr>
            </w:pPr>
            <w:r w:rsidRPr="00345341">
              <w:rPr>
                <w:b/>
                <w:bCs/>
                <w:i/>
                <w:iCs/>
              </w:rPr>
              <w:t>Total non-current portion</w:t>
            </w:r>
          </w:p>
        </w:tc>
        <w:tc>
          <w:tcPr>
            <w:tcW w:w="667" w:type="pct"/>
            <w:tcBorders>
              <w:top w:val="single" w:sz="4" w:space="0" w:color="00A2AC" w:themeColor="background2"/>
              <w:bottom w:val="single" w:sz="4" w:space="0" w:color="00A2AC" w:themeColor="background2"/>
            </w:tcBorders>
            <w:shd w:val="clear" w:color="auto" w:fill="FFFFFF" w:themeFill="background1"/>
          </w:tcPr>
          <w:p w14:paraId="1D54A96D" w14:textId="77777777" w:rsidR="00D77DBE" w:rsidRPr="00345341" w:rsidRDefault="00D77DBE" w:rsidP="00345341">
            <w:pPr>
              <w:pStyle w:val="Performancetable9pt"/>
              <w:jc w:val="right"/>
            </w:pPr>
            <w:r w:rsidRPr="00345341">
              <w:t>121</w:t>
            </w:r>
          </w:p>
        </w:tc>
        <w:tc>
          <w:tcPr>
            <w:tcW w:w="667" w:type="pct"/>
            <w:tcBorders>
              <w:top w:val="single" w:sz="4" w:space="0" w:color="00A2AC" w:themeColor="background2"/>
              <w:bottom w:val="single" w:sz="4" w:space="0" w:color="00A2AC" w:themeColor="background2"/>
            </w:tcBorders>
          </w:tcPr>
          <w:p w14:paraId="53F48EF7" w14:textId="77777777" w:rsidR="00D77DBE" w:rsidRPr="00345341" w:rsidRDefault="00D77DBE" w:rsidP="00345341">
            <w:pPr>
              <w:pStyle w:val="Performancetable9pt"/>
              <w:jc w:val="right"/>
            </w:pPr>
            <w:r w:rsidRPr="00345341">
              <w:t>113</w:t>
            </w:r>
          </w:p>
        </w:tc>
      </w:tr>
      <w:tr w:rsidR="00D77DBE" w:rsidRPr="00345341" w14:paraId="62C28C85" w14:textId="77777777" w:rsidTr="00345341">
        <w:trPr>
          <w:trHeight w:val="20"/>
        </w:trPr>
        <w:tc>
          <w:tcPr>
            <w:tcW w:w="3666" w:type="pct"/>
            <w:tcBorders>
              <w:top w:val="single" w:sz="4" w:space="0" w:color="00A2AC" w:themeColor="background2"/>
              <w:bottom w:val="single" w:sz="4" w:space="0" w:color="00A2AC" w:themeColor="background2"/>
            </w:tcBorders>
          </w:tcPr>
          <w:p w14:paraId="4FEF96CB" w14:textId="77777777" w:rsidR="00D77DBE" w:rsidRPr="00345341" w:rsidRDefault="00D77DBE" w:rsidP="00345341">
            <w:pPr>
              <w:pStyle w:val="Performancetable9pt"/>
              <w:rPr>
                <w:b/>
                <w:bCs/>
              </w:rPr>
            </w:pPr>
            <w:r w:rsidRPr="00345341">
              <w:rPr>
                <w:b/>
                <w:bCs/>
              </w:rPr>
              <w:t>Total Investments</w:t>
            </w:r>
          </w:p>
        </w:tc>
        <w:tc>
          <w:tcPr>
            <w:tcW w:w="667" w:type="pct"/>
            <w:tcBorders>
              <w:top w:val="single" w:sz="4" w:space="0" w:color="00A2AC" w:themeColor="background2"/>
              <w:bottom w:val="single" w:sz="4" w:space="0" w:color="00A2AC" w:themeColor="background2"/>
            </w:tcBorders>
            <w:shd w:val="clear" w:color="auto" w:fill="FFFFFF" w:themeFill="background1"/>
          </w:tcPr>
          <w:p w14:paraId="3578C2FD" w14:textId="77777777" w:rsidR="00D77DBE" w:rsidRPr="00345341" w:rsidRDefault="00D77DBE" w:rsidP="00345341">
            <w:pPr>
              <w:pStyle w:val="Performancetable9pt"/>
              <w:jc w:val="right"/>
            </w:pPr>
            <w:r w:rsidRPr="00345341">
              <w:t>514</w:t>
            </w:r>
          </w:p>
        </w:tc>
        <w:tc>
          <w:tcPr>
            <w:tcW w:w="667" w:type="pct"/>
            <w:tcBorders>
              <w:top w:val="single" w:sz="4" w:space="0" w:color="00A2AC" w:themeColor="background2"/>
              <w:bottom w:val="single" w:sz="4" w:space="0" w:color="00A2AC" w:themeColor="background2"/>
            </w:tcBorders>
          </w:tcPr>
          <w:p w14:paraId="74DD2432" w14:textId="77777777" w:rsidR="00D77DBE" w:rsidRPr="00345341" w:rsidRDefault="00D77DBE" w:rsidP="00345341">
            <w:pPr>
              <w:pStyle w:val="Performancetable9pt"/>
              <w:jc w:val="right"/>
            </w:pPr>
            <w:r w:rsidRPr="00345341">
              <w:t>166</w:t>
            </w:r>
          </w:p>
        </w:tc>
      </w:tr>
    </w:tbl>
    <w:p w14:paraId="77597B13" w14:textId="77777777" w:rsidR="00D77DBE" w:rsidRPr="00D77DBE" w:rsidRDefault="00D77DBE" w:rsidP="00D77DBE">
      <w:pPr>
        <w:rPr>
          <w:lang w:val="en-US"/>
        </w:rPr>
      </w:pPr>
      <w:r w:rsidRPr="00D77DBE">
        <w:rPr>
          <w:lang w:val="en-US"/>
        </w:rPr>
        <w:t xml:space="preserve">The carrying value of investments approximates their fair value. </w:t>
      </w:r>
    </w:p>
    <w:p w14:paraId="55DAF207" w14:textId="77777777" w:rsidR="00CD056E" w:rsidRDefault="00CD056E">
      <w:pPr>
        <w:spacing w:before="0" w:after="160" w:line="259" w:lineRule="auto"/>
        <w:rPr>
          <w:rFonts w:asciiTheme="majorHAnsi" w:eastAsiaTheme="majorEastAsia" w:hAnsiTheme="majorHAnsi" w:cstheme="majorBidi"/>
          <w:b/>
          <w:color w:val="BFBFBF" w:themeColor="background1" w:themeShade="BF"/>
          <w:sz w:val="36"/>
          <w:szCs w:val="24"/>
          <w:lang w:val="en-US"/>
        </w:rPr>
      </w:pPr>
      <w:r>
        <w:rPr>
          <w:color w:val="BFBFBF" w:themeColor="background1" w:themeShade="BF"/>
          <w:lang w:val="en-US"/>
        </w:rPr>
        <w:br w:type="page"/>
      </w:r>
    </w:p>
    <w:p w14:paraId="3ED38183" w14:textId="02AD852E" w:rsidR="00D77DBE" w:rsidRPr="00345341" w:rsidRDefault="00D77DBE" w:rsidP="00345341">
      <w:pPr>
        <w:pStyle w:val="Heading3"/>
        <w:rPr>
          <w:color w:val="BFBFBF" w:themeColor="background1" w:themeShade="BF"/>
          <w:lang w:val="en-US"/>
        </w:rPr>
      </w:pPr>
      <w:r w:rsidRPr="00345341">
        <w:rPr>
          <w:color w:val="BFBFBF" w:themeColor="background1" w:themeShade="BF"/>
          <w:lang w:val="en-US"/>
        </w:rPr>
        <w:lastRenderedPageBreak/>
        <w:t>9 Inventories</w:t>
      </w:r>
    </w:p>
    <w:p w14:paraId="531C50EF" w14:textId="77777777" w:rsidR="00D77DBE" w:rsidRPr="00345341" w:rsidRDefault="00D77DBE" w:rsidP="00345341">
      <w:pPr>
        <w:pStyle w:val="Heading4"/>
        <w:rPr>
          <w:color w:val="00A2AC" w:themeColor="background2"/>
          <w:lang w:val="en-US"/>
        </w:rPr>
      </w:pPr>
      <w:r w:rsidRPr="00345341">
        <w:rPr>
          <w:color w:val="00A2AC" w:themeColor="background2"/>
          <w:lang w:val="en-US"/>
        </w:rPr>
        <w:t xml:space="preserve">Accounting </w:t>
      </w:r>
      <w:r w:rsidRPr="00345341">
        <w:rPr>
          <w:color w:val="00A2AC" w:themeColor="background2"/>
        </w:rPr>
        <w:t>Policy</w:t>
      </w:r>
    </w:p>
    <w:p w14:paraId="0059D292" w14:textId="06DE5969" w:rsidR="00D77DBE" w:rsidRPr="00D77DBE" w:rsidRDefault="00D77DBE" w:rsidP="00D77DBE">
      <w:pPr>
        <w:rPr>
          <w:lang w:val="en-US"/>
        </w:rPr>
      </w:pPr>
      <w:r w:rsidRPr="00D77DBE">
        <w:rPr>
          <w:lang w:val="en-US"/>
        </w:rPr>
        <w:t>Inventories held for distribution or consumption in the provision of services that are not supplied on a commercial basis are measured at cost (using the weighted average cost method), adjusted, when applicable, for any loss of service potential.</w:t>
      </w:r>
    </w:p>
    <w:p w14:paraId="10EFD42E" w14:textId="1B18C273" w:rsidR="00D77DBE" w:rsidRPr="00D77DBE" w:rsidRDefault="00D77DBE" w:rsidP="00D77DBE">
      <w:pPr>
        <w:rPr>
          <w:lang w:val="en-US"/>
        </w:rPr>
      </w:pPr>
      <w:r w:rsidRPr="00D77DBE">
        <w:rPr>
          <w:lang w:val="en-US"/>
        </w:rPr>
        <w:t>Inventories acquired through non-exchange transactions are measured at fair value at the date of acquisition.</w:t>
      </w:r>
    </w:p>
    <w:p w14:paraId="5BAB9179" w14:textId="1FE87D30" w:rsidR="00D77DBE" w:rsidRPr="00D77DBE" w:rsidRDefault="00D77DBE" w:rsidP="00D77DBE">
      <w:pPr>
        <w:rPr>
          <w:lang w:val="en-US"/>
        </w:rPr>
      </w:pPr>
      <w:r w:rsidRPr="00D77DBE">
        <w:rPr>
          <w:lang w:val="en-US"/>
        </w:rPr>
        <w:t>The amount of any write-down for the loss of service potential is recognised in surplus or deficit in the year of the write-down.</w:t>
      </w:r>
    </w:p>
    <w:p w14:paraId="5FF8AFF8" w14:textId="5AAD34D3" w:rsidR="00D77DBE" w:rsidRPr="00D77DBE" w:rsidRDefault="00D77DBE" w:rsidP="00D77DBE">
      <w:pPr>
        <w:rPr>
          <w:lang w:val="en-US"/>
        </w:rPr>
      </w:pPr>
      <w:r w:rsidRPr="00D77DBE">
        <w:rPr>
          <w:lang w:val="en-US"/>
        </w:rPr>
        <w:t>The inventories mainly comprise of pharmaceuticals, surgical, medical supplies and COVID-19 stocks. No inventories are pledged as security for liabilities. However, some inventories are subject to retention of title clauses.</w:t>
      </w:r>
    </w:p>
    <w:p w14:paraId="6283A76A" w14:textId="41D067CE" w:rsidR="00D77DBE" w:rsidRPr="00345341" w:rsidRDefault="00D77DBE" w:rsidP="00345341">
      <w:pPr>
        <w:pStyle w:val="Heading4"/>
        <w:rPr>
          <w:color w:val="00A2AC" w:themeColor="background2"/>
          <w:lang w:val="en-US"/>
        </w:rPr>
      </w:pPr>
      <w:r w:rsidRPr="00345341">
        <w:rPr>
          <w:color w:val="00A2AC" w:themeColor="background2"/>
          <w:lang w:val="en-US"/>
        </w:rPr>
        <w:t>Breakdown of inventories and further information</w:t>
      </w:r>
    </w:p>
    <w:tbl>
      <w:tblPr>
        <w:tblStyle w:val="FinTable"/>
        <w:tblW w:w="5000" w:type="pct"/>
        <w:tblLook w:val="04A0" w:firstRow="1" w:lastRow="0" w:firstColumn="1" w:lastColumn="0" w:noHBand="0" w:noVBand="1"/>
      </w:tblPr>
      <w:tblGrid>
        <w:gridCol w:w="7066"/>
        <w:gridCol w:w="1286"/>
        <w:gridCol w:w="1286"/>
      </w:tblGrid>
      <w:tr w:rsidR="00D77DBE" w:rsidRPr="00D77DBE" w14:paraId="013BD2F5" w14:textId="77777777" w:rsidTr="00345341">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6FBA840B" w14:textId="77777777" w:rsidR="00D77DBE" w:rsidRPr="00D77DBE" w:rsidRDefault="00D77DBE" w:rsidP="00345341">
            <w:pPr>
              <w:pStyle w:val="Performancetable9pt"/>
            </w:pPr>
          </w:p>
        </w:tc>
        <w:tc>
          <w:tcPr>
            <w:tcW w:w="1334" w:type="pct"/>
            <w:gridSpan w:val="2"/>
          </w:tcPr>
          <w:p w14:paraId="61688178" w14:textId="77777777" w:rsidR="00D77DBE" w:rsidRPr="00345341" w:rsidRDefault="00D77DBE" w:rsidP="00345341">
            <w:pPr>
              <w:pStyle w:val="Performancetable9pt"/>
              <w:jc w:val="center"/>
              <w:rPr>
                <w:bCs/>
                <w:color w:val="00A2AC" w:themeColor="background2"/>
              </w:rPr>
            </w:pPr>
            <w:r w:rsidRPr="00345341">
              <w:rPr>
                <w:bCs/>
                <w:color w:val="00A2AC" w:themeColor="background2"/>
              </w:rPr>
              <w:t>Group</w:t>
            </w:r>
          </w:p>
        </w:tc>
      </w:tr>
      <w:tr w:rsidR="00D77DBE" w:rsidRPr="00D77DBE" w14:paraId="3022BAFD" w14:textId="77777777" w:rsidTr="00345341">
        <w:trPr>
          <w:trHeight w:val="20"/>
        </w:trPr>
        <w:tc>
          <w:tcPr>
            <w:tcW w:w="3666" w:type="pct"/>
            <w:tcBorders>
              <w:bottom w:val="single" w:sz="4" w:space="0" w:color="00A2AC" w:themeColor="background2"/>
            </w:tcBorders>
          </w:tcPr>
          <w:p w14:paraId="6F18A5DE" w14:textId="77777777" w:rsidR="00D77DBE" w:rsidRPr="00D77DBE" w:rsidRDefault="00D77DBE" w:rsidP="00345341">
            <w:pPr>
              <w:pStyle w:val="Performancetable9pt"/>
              <w:rPr>
                <w:b/>
                <w:bCs/>
              </w:rPr>
            </w:pPr>
            <w:r w:rsidRPr="00D77DBE">
              <w:rPr>
                <w:b/>
                <w:bCs/>
              </w:rPr>
              <w:t> </w:t>
            </w:r>
          </w:p>
        </w:tc>
        <w:tc>
          <w:tcPr>
            <w:tcW w:w="667" w:type="pct"/>
            <w:tcBorders>
              <w:bottom w:val="single" w:sz="4" w:space="0" w:color="00A2AC" w:themeColor="background2"/>
            </w:tcBorders>
            <w:shd w:val="clear" w:color="auto" w:fill="FFFFFF" w:themeFill="background1"/>
          </w:tcPr>
          <w:p w14:paraId="1FA01D94"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Actual</w:t>
            </w:r>
          </w:p>
          <w:p w14:paraId="5C9B7362"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2024</w:t>
            </w:r>
          </w:p>
          <w:p w14:paraId="52A64E6B" w14:textId="3C4A21C1" w:rsidR="00D77DBE" w:rsidRPr="00345341" w:rsidRDefault="00D77DBE" w:rsidP="00345341">
            <w:pPr>
              <w:pStyle w:val="Performancetable9pt"/>
              <w:jc w:val="right"/>
              <w:rPr>
                <w:b/>
                <w:bCs/>
                <w:color w:val="00A2AC" w:themeColor="background2"/>
              </w:rPr>
            </w:pPr>
            <w:r w:rsidRPr="00345341">
              <w:rPr>
                <w:b/>
                <w:bCs/>
                <w:color w:val="00A2AC" w:themeColor="background2"/>
              </w:rPr>
              <w:t>$m</w:t>
            </w:r>
          </w:p>
        </w:tc>
        <w:tc>
          <w:tcPr>
            <w:tcW w:w="667" w:type="pct"/>
            <w:tcBorders>
              <w:bottom w:val="single" w:sz="4" w:space="0" w:color="00A2AC" w:themeColor="background2"/>
            </w:tcBorders>
          </w:tcPr>
          <w:p w14:paraId="511B3437"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Actual</w:t>
            </w:r>
          </w:p>
          <w:p w14:paraId="1BAEF78D"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2023</w:t>
            </w:r>
          </w:p>
          <w:p w14:paraId="225BA056" w14:textId="77777777" w:rsidR="00D77DBE" w:rsidRPr="00345341" w:rsidRDefault="00D77DBE" w:rsidP="00345341">
            <w:pPr>
              <w:pStyle w:val="Performancetable9pt"/>
              <w:jc w:val="right"/>
              <w:rPr>
                <w:b/>
                <w:bCs/>
                <w:color w:val="00A2AC" w:themeColor="background2"/>
              </w:rPr>
            </w:pPr>
            <w:r w:rsidRPr="00345341">
              <w:rPr>
                <w:b/>
                <w:bCs/>
                <w:color w:val="00A2AC" w:themeColor="background2"/>
              </w:rPr>
              <w:t>$m</w:t>
            </w:r>
          </w:p>
        </w:tc>
      </w:tr>
      <w:tr w:rsidR="00D77DBE" w:rsidRPr="00D77DBE" w14:paraId="50FF76F3" w14:textId="77777777" w:rsidTr="00345341">
        <w:trPr>
          <w:trHeight w:val="20"/>
        </w:trPr>
        <w:tc>
          <w:tcPr>
            <w:tcW w:w="3666" w:type="pct"/>
            <w:tcBorders>
              <w:top w:val="single" w:sz="4" w:space="0" w:color="00A2AC" w:themeColor="background2"/>
              <w:bottom w:val="single" w:sz="4" w:space="0" w:color="00A2AC" w:themeColor="background2"/>
            </w:tcBorders>
          </w:tcPr>
          <w:p w14:paraId="3F6C5B25" w14:textId="77777777" w:rsidR="00D77DBE" w:rsidRPr="00D77DBE" w:rsidRDefault="00D77DBE" w:rsidP="00345341">
            <w:pPr>
              <w:pStyle w:val="Performancetable9pt"/>
            </w:pPr>
            <w:r w:rsidRPr="00D77DBE">
              <w:rPr>
                <w:b/>
                <w:bCs/>
              </w:rPr>
              <w:t>Current assets</w:t>
            </w:r>
          </w:p>
        </w:tc>
        <w:tc>
          <w:tcPr>
            <w:tcW w:w="667" w:type="pct"/>
            <w:tcBorders>
              <w:top w:val="single" w:sz="4" w:space="0" w:color="00A2AC" w:themeColor="background2"/>
              <w:bottom w:val="single" w:sz="4" w:space="0" w:color="00A2AC" w:themeColor="background2"/>
            </w:tcBorders>
            <w:shd w:val="clear" w:color="auto" w:fill="FFFFFF" w:themeFill="background1"/>
          </w:tcPr>
          <w:p w14:paraId="3AF16F1C" w14:textId="77777777" w:rsidR="00D77DBE" w:rsidRPr="00D77DBE" w:rsidRDefault="00D77DBE" w:rsidP="00345341">
            <w:pPr>
              <w:pStyle w:val="Performancetable9pt"/>
              <w:jc w:val="right"/>
            </w:pPr>
          </w:p>
        </w:tc>
        <w:tc>
          <w:tcPr>
            <w:tcW w:w="667" w:type="pct"/>
            <w:tcBorders>
              <w:top w:val="single" w:sz="4" w:space="0" w:color="00A2AC" w:themeColor="background2"/>
              <w:bottom w:val="single" w:sz="4" w:space="0" w:color="00A2AC" w:themeColor="background2"/>
            </w:tcBorders>
          </w:tcPr>
          <w:p w14:paraId="5B4068C0" w14:textId="77777777" w:rsidR="00D77DBE" w:rsidRPr="00D77DBE" w:rsidRDefault="00D77DBE" w:rsidP="00345341">
            <w:pPr>
              <w:pStyle w:val="Performancetable9pt"/>
              <w:jc w:val="right"/>
            </w:pPr>
          </w:p>
        </w:tc>
      </w:tr>
      <w:tr w:rsidR="00D77DBE" w:rsidRPr="00D77DBE" w14:paraId="38B7D85D" w14:textId="77777777" w:rsidTr="00345341">
        <w:trPr>
          <w:trHeight w:val="20"/>
        </w:trPr>
        <w:tc>
          <w:tcPr>
            <w:tcW w:w="3666" w:type="pct"/>
            <w:tcBorders>
              <w:top w:val="single" w:sz="4" w:space="0" w:color="00A2AC" w:themeColor="background2"/>
            </w:tcBorders>
          </w:tcPr>
          <w:p w14:paraId="73832303" w14:textId="77777777" w:rsidR="00D77DBE" w:rsidRPr="00D77DBE" w:rsidRDefault="00D77DBE" w:rsidP="00345341">
            <w:pPr>
              <w:pStyle w:val="Performancetable9pt"/>
            </w:pPr>
            <w:r w:rsidRPr="00D77DBE">
              <w:t>Pharmaceuticals</w:t>
            </w:r>
          </w:p>
        </w:tc>
        <w:tc>
          <w:tcPr>
            <w:tcW w:w="667" w:type="pct"/>
            <w:tcBorders>
              <w:top w:val="single" w:sz="4" w:space="0" w:color="00A2AC" w:themeColor="background2"/>
            </w:tcBorders>
            <w:shd w:val="clear" w:color="auto" w:fill="FFFFFF" w:themeFill="background1"/>
          </w:tcPr>
          <w:p w14:paraId="08E32906" w14:textId="77777777" w:rsidR="00D77DBE" w:rsidRPr="00D77DBE" w:rsidRDefault="00D77DBE" w:rsidP="00345341">
            <w:pPr>
              <w:pStyle w:val="Performancetable9pt"/>
              <w:jc w:val="right"/>
            </w:pPr>
            <w:r w:rsidRPr="00D77DBE">
              <w:t>41</w:t>
            </w:r>
          </w:p>
        </w:tc>
        <w:tc>
          <w:tcPr>
            <w:tcW w:w="667" w:type="pct"/>
            <w:tcBorders>
              <w:top w:val="single" w:sz="4" w:space="0" w:color="00A2AC" w:themeColor="background2"/>
            </w:tcBorders>
          </w:tcPr>
          <w:p w14:paraId="0DA97345" w14:textId="77777777" w:rsidR="00D77DBE" w:rsidRPr="00D77DBE" w:rsidRDefault="00D77DBE" w:rsidP="00345341">
            <w:pPr>
              <w:pStyle w:val="Performancetable9pt"/>
              <w:jc w:val="right"/>
            </w:pPr>
            <w:r w:rsidRPr="00D77DBE">
              <w:t>30</w:t>
            </w:r>
          </w:p>
        </w:tc>
      </w:tr>
      <w:tr w:rsidR="00D77DBE" w:rsidRPr="00D77DBE" w14:paraId="3DC1DCC2" w14:textId="77777777" w:rsidTr="00345341">
        <w:trPr>
          <w:trHeight w:val="20"/>
        </w:trPr>
        <w:tc>
          <w:tcPr>
            <w:tcW w:w="3666" w:type="pct"/>
          </w:tcPr>
          <w:p w14:paraId="7FF42765" w14:textId="77777777" w:rsidR="00D77DBE" w:rsidRPr="00D77DBE" w:rsidRDefault="00D77DBE" w:rsidP="00345341">
            <w:pPr>
              <w:pStyle w:val="Performancetable9pt"/>
            </w:pPr>
            <w:r w:rsidRPr="00D77DBE">
              <w:t>Surgical and medical supplies</w:t>
            </w:r>
          </w:p>
        </w:tc>
        <w:tc>
          <w:tcPr>
            <w:tcW w:w="667" w:type="pct"/>
            <w:shd w:val="clear" w:color="auto" w:fill="FFFFFF" w:themeFill="background1"/>
          </w:tcPr>
          <w:p w14:paraId="5498560F" w14:textId="77777777" w:rsidR="00D77DBE" w:rsidRPr="00D77DBE" w:rsidRDefault="00D77DBE" w:rsidP="00345341">
            <w:pPr>
              <w:pStyle w:val="Performancetable9pt"/>
              <w:jc w:val="right"/>
            </w:pPr>
            <w:r w:rsidRPr="00D77DBE">
              <w:t>140</w:t>
            </w:r>
          </w:p>
        </w:tc>
        <w:tc>
          <w:tcPr>
            <w:tcW w:w="667" w:type="pct"/>
          </w:tcPr>
          <w:p w14:paraId="732A6DC4" w14:textId="77777777" w:rsidR="00D77DBE" w:rsidRPr="00D77DBE" w:rsidRDefault="00D77DBE" w:rsidP="00345341">
            <w:pPr>
              <w:pStyle w:val="Performancetable9pt"/>
              <w:jc w:val="right"/>
            </w:pPr>
            <w:r w:rsidRPr="00D77DBE">
              <w:t>339</w:t>
            </w:r>
          </w:p>
        </w:tc>
      </w:tr>
      <w:tr w:rsidR="00D77DBE" w:rsidRPr="00D77DBE" w14:paraId="106424EE" w14:textId="77777777" w:rsidTr="00345341">
        <w:trPr>
          <w:trHeight w:val="20"/>
        </w:trPr>
        <w:tc>
          <w:tcPr>
            <w:tcW w:w="3666" w:type="pct"/>
            <w:tcBorders>
              <w:bottom w:val="single" w:sz="4" w:space="0" w:color="00A2AC" w:themeColor="background2"/>
            </w:tcBorders>
          </w:tcPr>
          <w:p w14:paraId="513ECF53" w14:textId="77777777" w:rsidR="00D77DBE" w:rsidRPr="00D77DBE" w:rsidRDefault="00D77DBE" w:rsidP="00345341">
            <w:pPr>
              <w:pStyle w:val="Performancetable9pt"/>
            </w:pPr>
            <w:r w:rsidRPr="00D77DBE">
              <w:t>Other supplies</w:t>
            </w:r>
          </w:p>
        </w:tc>
        <w:tc>
          <w:tcPr>
            <w:tcW w:w="667" w:type="pct"/>
            <w:tcBorders>
              <w:bottom w:val="single" w:sz="4" w:space="0" w:color="00A2AC" w:themeColor="background2"/>
            </w:tcBorders>
            <w:shd w:val="clear" w:color="auto" w:fill="FFFFFF" w:themeFill="background1"/>
          </w:tcPr>
          <w:p w14:paraId="71A47C9D" w14:textId="77777777" w:rsidR="00D77DBE" w:rsidRPr="00D77DBE" w:rsidRDefault="00D77DBE" w:rsidP="00345341">
            <w:pPr>
              <w:pStyle w:val="Performancetable9pt"/>
              <w:jc w:val="right"/>
            </w:pPr>
            <w:r w:rsidRPr="00D77DBE">
              <w:t>3</w:t>
            </w:r>
          </w:p>
        </w:tc>
        <w:tc>
          <w:tcPr>
            <w:tcW w:w="667" w:type="pct"/>
            <w:tcBorders>
              <w:bottom w:val="single" w:sz="4" w:space="0" w:color="00A2AC" w:themeColor="background2"/>
            </w:tcBorders>
          </w:tcPr>
          <w:p w14:paraId="4E4D8E97" w14:textId="77777777" w:rsidR="00D77DBE" w:rsidRPr="00D77DBE" w:rsidRDefault="00D77DBE" w:rsidP="00345341">
            <w:pPr>
              <w:pStyle w:val="Performancetable9pt"/>
              <w:jc w:val="right"/>
            </w:pPr>
            <w:r w:rsidRPr="00D77DBE">
              <w:t>13</w:t>
            </w:r>
          </w:p>
        </w:tc>
      </w:tr>
      <w:tr w:rsidR="00D77DBE" w:rsidRPr="00D77DBE" w14:paraId="61A39384" w14:textId="77777777" w:rsidTr="00345341">
        <w:trPr>
          <w:trHeight w:val="20"/>
        </w:trPr>
        <w:tc>
          <w:tcPr>
            <w:tcW w:w="3666" w:type="pct"/>
            <w:tcBorders>
              <w:top w:val="single" w:sz="4" w:space="0" w:color="00A2AC" w:themeColor="background2"/>
              <w:bottom w:val="single" w:sz="4" w:space="0" w:color="00A2AC" w:themeColor="background2"/>
            </w:tcBorders>
          </w:tcPr>
          <w:p w14:paraId="6CE96B6A" w14:textId="77777777" w:rsidR="00D77DBE" w:rsidRPr="00D77DBE" w:rsidRDefault="00D77DBE" w:rsidP="00345341">
            <w:pPr>
              <w:pStyle w:val="Performancetable9pt"/>
            </w:pPr>
            <w:r w:rsidRPr="00D77DBE">
              <w:rPr>
                <w:b/>
                <w:bCs/>
              </w:rPr>
              <w:t>Total Inventories</w:t>
            </w:r>
          </w:p>
        </w:tc>
        <w:tc>
          <w:tcPr>
            <w:tcW w:w="667" w:type="pct"/>
            <w:tcBorders>
              <w:top w:val="single" w:sz="4" w:space="0" w:color="00A2AC" w:themeColor="background2"/>
              <w:bottom w:val="single" w:sz="4" w:space="0" w:color="00A2AC" w:themeColor="background2"/>
            </w:tcBorders>
            <w:shd w:val="clear" w:color="auto" w:fill="FFFFFF" w:themeFill="background1"/>
          </w:tcPr>
          <w:p w14:paraId="51CAC11C" w14:textId="77777777" w:rsidR="00D77DBE" w:rsidRPr="00D77DBE" w:rsidRDefault="00D77DBE" w:rsidP="00345341">
            <w:pPr>
              <w:pStyle w:val="Performancetable9pt"/>
              <w:jc w:val="right"/>
            </w:pPr>
            <w:r w:rsidRPr="00D77DBE">
              <w:rPr>
                <w:b/>
                <w:bCs/>
              </w:rPr>
              <w:t>184</w:t>
            </w:r>
          </w:p>
        </w:tc>
        <w:tc>
          <w:tcPr>
            <w:tcW w:w="667" w:type="pct"/>
            <w:tcBorders>
              <w:top w:val="single" w:sz="4" w:space="0" w:color="00A2AC" w:themeColor="background2"/>
              <w:bottom w:val="single" w:sz="4" w:space="0" w:color="00A2AC" w:themeColor="background2"/>
            </w:tcBorders>
          </w:tcPr>
          <w:p w14:paraId="6A5F35E5" w14:textId="77777777" w:rsidR="00D77DBE" w:rsidRPr="00D77DBE" w:rsidRDefault="00D77DBE" w:rsidP="00345341">
            <w:pPr>
              <w:pStyle w:val="Performancetable9pt"/>
              <w:jc w:val="right"/>
            </w:pPr>
            <w:r w:rsidRPr="00D77DBE">
              <w:rPr>
                <w:b/>
                <w:bCs/>
              </w:rPr>
              <w:t>382</w:t>
            </w:r>
          </w:p>
        </w:tc>
      </w:tr>
    </w:tbl>
    <w:p w14:paraId="5B5F1C6C" w14:textId="77777777" w:rsidR="00D77DBE" w:rsidRPr="00D77DBE" w:rsidRDefault="00D77DBE" w:rsidP="00D77DBE">
      <w:pPr>
        <w:rPr>
          <w:b/>
          <w:bCs/>
          <w:lang w:val="en-US"/>
        </w:rPr>
      </w:pPr>
    </w:p>
    <w:p w14:paraId="6AD24388" w14:textId="02FDB4CB" w:rsidR="00D77DBE" w:rsidRPr="00D77DBE" w:rsidRDefault="00D77DBE" w:rsidP="00D77DBE">
      <w:pPr>
        <w:rPr>
          <w:lang w:val="en-US"/>
        </w:rPr>
      </w:pPr>
      <w:r w:rsidRPr="00D77DBE">
        <w:rPr>
          <w:lang w:val="en-US"/>
        </w:rPr>
        <w:t xml:space="preserve">Inventories recognised as an expense during the year were $1,720m (2022/23: $1,850m), which is included in the clinical supplies line item in the statement of comprehensive revenue and expense. </w:t>
      </w:r>
    </w:p>
    <w:p w14:paraId="1F75B29E" w14:textId="77777777" w:rsidR="00D77DBE" w:rsidRPr="00D77DBE" w:rsidRDefault="00D77DBE" w:rsidP="00D77DBE">
      <w:pPr>
        <w:rPr>
          <w:lang w:val="en-US"/>
        </w:rPr>
      </w:pPr>
      <w:r w:rsidRPr="00D77DBE">
        <w:rPr>
          <w:lang w:val="en-US"/>
        </w:rPr>
        <w:t xml:space="preserve">This includes a $103m (2022/23: $284m) write-down of Covid-19 inventories that have expired or will become obsolete. This has been calculated based on product expiry dates ($39m expired stock on hand) and the expected future usage given the current national pandemic response settings ($64m excess stock on hand). There have been no reversals of previous write-downs.  </w:t>
      </w:r>
    </w:p>
    <w:p w14:paraId="015214C5" w14:textId="77777777" w:rsidR="00D77DBE" w:rsidRPr="00345341" w:rsidRDefault="00D77DBE" w:rsidP="00345341">
      <w:pPr>
        <w:pStyle w:val="Heading3"/>
        <w:rPr>
          <w:color w:val="BFBFBF" w:themeColor="background1" w:themeShade="BF"/>
          <w:lang w:val="en-US"/>
        </w:rPr>
      </w:pPr>
      <w:r w:rsidRPr="00345341">
        <w:rPr>
          <w:color w:val="BFBFBF" w:themeColor="background1" w:themeShade="BF"/>
          <w:lang w:val="en-US"/>
        </w:rPr>
        <w:lastRenderedPageBreak/>
        <w:t>10 Assets held for sale</w:t>
      </w:r>
    </w:p>
    <w:p w14:paraId="44F373FA" w14:textId="77777777" w:rsidR="00D77DBE" w:rsidRPr="00345341" w:rsidRDefault="00D77DBE" w:rsidP="00345341">
      <w:pPr>
        <w:pStyle w:val="Heading4"/>
        <w:rPr>
          <w:color w:val="00A2AC" w:themeColor="background2"/>
          <w:lang w:val="en-US"/>
        </w:rPr>
      </w:pPr>
      <w:r w:rsidRPr="00345341">
        <w:rPr>
          <w:color w:val="00A2AC" w:themeColor="background2"/>
        </w:rPr>
        <w:t>Accounting</w:t>
      </w:r>
      <w:r w:rsidRPr="00345341">
        <w:rPr>
          <w:color w:val="00A2AC" w:themeColor="background2"/>
          <w:lang w:val="en-US"/>
        </w:rPr>
        <w:t xml:space="preserve"> Policy</w:t>
      </w:r>
    </w:p>
    <w:p w14:paraId="4AB51051" w14:textId="77777777" w:rsidR="00D77DBE" w:rsidRPr="00D77DBE" w:rsidRDefault="00D77DBE" w:rsidP="00345341">
      <w:pPr>
        <w:pStyle w:val="Heading5"/>
        <w:rPr>
          <w:lang w:val="en-US"/>
        </w:rPr>
      </w:pPr>
      <w:r w:rsidRPr="00D77DBE">
        <w:rPr>
          <w:lang w:val="en-US"/>
        </w:rPr>
        <w:t>Non-current assets held for sale</w:t>
      </w:r>
    </w:p>
    <w:p w14:paraId="1F3FD835" w14:textId="77777777" w:rsidR="00D77DBE" w:rsidRPr="00D77DBE" w:rsidRDefault="00D77DBE" w:rsidP="00D77DBE">
      <w:pPr>
        <w:rPr>
          <w:lang w:val="en-US"/>
        </w:rPr>
      </w:pPr>
      <w:r w:rsidRPr="00D77DBE">
        <w:rPr>
          <w:lang w:val="en-US"/>
        </w:rPr>
        <w:t>A non-current asset is classified as held for sale if the carrying amount will be recovered principally through sale rather than through continuing use. Non-current assets held for sale are measured at the lower of their carrying amount and fair value less costs to sell.</w:t>
      </w:r>
    </w:p>
    <w:p w14:paraId="6F56287E" w14:textId="77777777" w:rsidR="00D77DBE" w:rsidRPr="00D77DBE" w:rsidRDefault="00D77DBE" w:rsidP="00D77DBE">
      <w:pPr>
        <w:rPr>
          <w:lang w:val="en-US"/>
        </w:rPr>
      </w:pPr>
      <w:r w:rsidRPr="00D77DBE">
        <w:rPr>
          <w:lang w:val="en-US"/>
        </w:rPr>
        <w:t>Any impairment losses for write-downs of non-current assets held for sale, while classified as held for sale, are recognised in surplus or deficit.</w:t>
      </w:r>
    </w:p>
    <w:p w14:paraId="575C4F4D" w14:textId="77777777" w:rsidR="00D77DBE" w:rsidRPr="00D77DBE" w:rsidRDefault="00D77DBE" w:rsidP="00D77DBE">
      <w:pPr>
        <w:rPr>
          <w:lang w:val="en-US"/>
        </w:rPr>
      </w:pPr>
      <w:r w:rsidRPr="00D77DBE">
        <w:rPr>
          <w:lang w:val="en-US"/>
        </w:rPr>
        <w:t xml:space="preserve">Any increases in fair value (less costs to sell) are recognised up to the level of any impairment losses that have been previously recognised. </w:t>
      </w:r>
    </w:p>
    <w:p w14:paraId="194B3AA4" w14:textId="77777777" w:rsidR="00D77DBE" w:rsidRPr="00D77DBE" w:rsidRDefault="00D77DBE" w:rsidP="00D77DBE">
      <w:pPr>
        <w:rPr>
          <w:lang w:val="en-US"/>
        </w:rPr>
      </w:pPr>
      <w:r w:rsidRPr="00D77DBE">
        <w:rPr>
          <w:lang w:val="en-US"/>
        </w:rPr>
        <w:t>Non-current assets held for sale (including those that are part of a disposal group) are not depreciated or amortised while they are classified as held for sale.</w:t>
      </w:r>
    </w:p>
    <w:p w14:paraId="76157620" w14:textId="2D2F540E" w:rsidR="00D77DBE" w:rsidRPr="00345341" w:rsidRDefault="00D77DBE" w:rsidP="00345341">
      <w:pPr>
        <w:pStyle w:val="Heading4"/>
        <w:rPr>
          <w:color w:val="00A2AC" w:themeColor="background2"/>
          <w:lang w:val="en-US"/>
        </w:rPr>
      </w:pPr>
      <w:r w:rsidRPr="00345341">
        <w:rPr>
          <w:color w:val="00A2AC" w:themeColor="background2"/>
          <w:lang w:val="en-US"/>
        </w:rPr>
        <w:t xml:space="preserve">Breakdown of assets held </w:t>
      </w:r>
      <w:r w:rsidRPr="00345341">
        <w:rPr>
          <w:color w:val="00A2AC" w:themeColor="background2"/>
        </w:rPr>
        <w:t>for</w:t>
      </w:r>
      <w:r w:rsidRPr="00345341">
        <w:rPr>
          <w:color w:val="00A2AC" w:themeColor="background2"/>
          <w:lang w:val="en-US"/>
        </w:rPr>
        <w:t xml:space="preserve"> sale</w:t>
      </w:r>
    </w:p>
    <w:tbl>
      <w:tblPr>
        <w:tblStyle w:val="FinTable"/>
        <w:tblW w:w="5000" w:type="pct"/>
        <w:tblLook w:val="04A0" w:firstRow="1" w:lastRow="0" w:firstColumn="1" w:lastColumn="0" w:noHBand="0" w:noVBand="1"/>
      </w:tblPr>
      <w:tblGrid>
        <w:gridCol w:w="7066"/>
        <w:gridCol w:w="1286"/>
        <w:gridCol w:w="1286"/>
      </w:tblGrid>
      <w:tr w:rsidR="00D77DBE" w:rsidRPr="00345341" w14:paraId="60643749" w14:textId="77777777" w:rsidTr="004E09B9">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30618D95" w14:textId="77777777" w:rsidR="00D77DBE" w:rsidRPr="00345341" w:rsidRDefault="00D77DBE" w:rsidP="00345341">
            <w:pPr>
              <w:pStyle w:val="Performancetable9pt"/>
            </w:pPr>
          </w:p>
        </w:tc>
        <w:tc>
          <w:tcPr>
            <w:tcW w:w="1334" w:type="pct"/>
            <w:gridSpan w:val="2"/>
          </w:tcPr>
          <w:p w14:paraId="29814C98" w14:textId="77777777" w:rsidR="00D77DBE" w:rsidRPr="00345341" w:rsidRDefault="00D77DBE" w:rsidP="00345341">
            <w:pPr>
              <w:pStyle w:val="Performancetable9pt"/>
              <w:jc w:val="center"/>
              <w:rPr>
                <w:color w:val="00A2AC" w:themeColor="background2"/>
              </w:rPr>
            </w:pPr>
            <w:r w:rsidRPr="00345341">
              <w:rPr>
                <w:color w:val="00A2AC" w:themeColor="background2"/>
              </w:rPr>
              <w:t>Group</w:t>
            </w:r>
          </w:p>
        </w:tc>
      </w:tr>
      <w:tr w:rsidR="00D77DBE" w:rsidRPr="00345341" w14:paraId="57DFB46D" w14:textId="77777777" w:rsidTr="004E09B9">
        <w:trPr>
          <w:trHeight w:val="20"/>
        </w:trPr>
        <w:tc>
          <w:tcPr>
            <w:tcW w:w="3666" w:type="pct"/>
            <w:tcBorders>
              <w:top w:val="single" w:sz="4" w:space="0" w:color="00A2AC" w:themeColor="background2"/>
              <w:bottom w:val="single" w:sz="4" w:space="0" w:color="00A2AC" w:themeColor="background2"/>
            </w:tcBorders>
          </w:tcPr>
          <w:p w14:paraId="7FA9E413" w14:textId="77777777" w:rsidR="00D77DBE" w:rsidRPr="00345341" w:rsidRDefault="00D77DBE" w:rsidP="00345341">
            <w:pPr>
              <w:pStyle w:val="Performancetable9pt"/>
            </w:pPr>
            <w:r w:rsidRPr="00345341">
              <w:t> </w:t>
            </w:r>
          </w:p>
        </w:tc>
        <w:tc>
          <w:tcPr>
            <w:tcW w:w="667" w:type="pct"/>
            <w:tcBorders>
              <w:top w:val="single" w:sz="4" w:space="0" w:color="00A2AC" w:themeColor="background2"/>
              <w:bottom w:val="single" w:sz="4" w:space="0" w:color="00A2AC" w:themeColor="background2"/>
            </w:tcBorders>
          </w:tcPr>
          <w:p w14:paraId="339FB712" w14:textId="77777777" w:rsidR="00D77DBE" w:rsidRPr="00345341" w:rsidRDefault="00D77DBE" w:rsidP="00345341">
            <w:pPr>
              <w:pStyle w:val="Performancetable9pt"/>
              <w:jc w:val="right"/>
              <w:rPr>
                <w:b/>
                <w:color w:val="00A2AC" w:themeColor="background2"/>
              </w:rPr>
            </w:pPr>
            <w:r w:rsidRPr="00345341">
              <w:rPr>
                <w:b/>
                <w:color w:val="00A2AC" w:themeColor="background2"/>
              </w:rPr>
              <w:t>Actual</w:t>
            </w:r>
          </w:p>
          <w:p w14:paraId="113F0549" w14:textId="77777777" w:rsidR="00D77DBE" w:rsidRPr="00345341" w:rsidRDefault="00D77DBE" w:rsidP="00345341">
            <w:pPr>
              <w:pStyle w:val="Performancetable9pt"/>
              <w:jc w:val="right"/>
              <w:rPr>
                <w:b/>
                <w:color w:val="00A2AC" w:themeColor="background2"/>
              </w:rPr>
            </w:pPr>
            <w:r w:rsidRPr="00345341">
              <w:rPr>
                <w:b/>
                <w:color w:val="00A2AC" w:themeColor="background2"/>
              </w:rPr>
              <w:t>2024</w:t>
            </w:r>
          </w:p>
          <w:p w14:paraId="39BA6988" w14:textId="77777777" w:rsidR="00D77DBE" w:rsidRPr="00345341" w:rsidRDefault="00D77DBE" w:rsidP="00345341">
            <w:pPr>
              <w:pStyle w:val="Performancetable9pt"/>
              <w:jc w:val="right"/>
              <w:rPr>
                <w:b/>
                <w:color w:val="00A2AC" w:themeColor="background2"/>
              </w:rPr>
            </w:pPr>
            <w:r w:rsidRPr="00345341">
              <w:rPr>
                <w:b/>
                <w:color w:val="00A2AC" w:themeColor="background2"/>
              </w:rPr>
              <w:t xml:space="preserve">$m </w:t>
            </w:r>
          </w:p>
        </w:tc>
        <w:tc>
          <w:tcPr>
            <w:tcW w:w="667" w:type="pct"/>
            <w:tcBorders>
              <w:top w:val="single" w:sz="4" w:space="0" w:color="00A2AC" w:themeColor="background2"/>
              <w:bottom w:val="single" w:sz="4" w:space="0" w:color="00A2AC" w:themeColor="background2"/>
            </w:tcBorders>
          </w:tcPr>
          <w:p w14:paraId="3F6F6019" w14:textId="77777777" w:rsidR="00D77DBE" w:rsidRPr="00345341" w:rsidRDefault="00D77DBE" w:rsidP="00345341">
            <w:pPr>
              <w:pStyle w:val="Performancetable9pt"/>
              <w:jc w:val="right"/>
              <w:rPr>
                <w:b/>
                <w:color w:val="00A2AC" w:themeColor="background2"/>
              </w:rPr>
            </w:pPr>
            <w:r w:rsidRPr="00345341">
              <w:rPr>
                <w:b/>
                <w:color w:val="00A2AC" w:themeColor="background2"/>
              </w:rPr>
              <w:t>Actual</w:t>
            </w:r>
          </w:p>
          <w:p w14:paraId="2EC662D2" w14:textId="77777777" w:rsidR="00D77DBE" w:rsidRPr="00345341" w:rsidRDefault="00D77DBE" w:rsidP="00345341">
            <w:pPr>
              <w:pStyle w:val="Performancetable9pt"/>
              <w:jc w:val="right"/>
              <w:rPr>
                <w:b/>
                <w:color w:val="00A2AC" w:themeColor="background2"/>
              </w:rPr>
            </w:pPr>
            <w:r w:rsidRPr="00345341">
              <w:rPr>
                <w:b/>
                <w:color w:val="00A2AC" w:themeColor="background2"/>
              </w:rPr>
              <w:t>2023</w:t>
            </w:r>
          </w:p>
          <w:p w14:paraId="0BC9CD90" w14:textId="77777777" w:rsidR="00D77DBE" w:rsidRPr="00345341" w:rsidRDefault="00D77DBE" w:rsidP="00345341">
            <w:pPr>
              <w:pStyle w:val="Performancetable9pt"/>
              <w:jc w:val="right"/>
              <w:rPr>
                <w:b/>
                <w:color w:val="00A2AC" w:themeColor="background2"/>
              </w:rPr>
            </w:pPr>
            <w:r w:rsidRPr="00345341">
              <w:rPr>
                <w:b/>
                <w:color w:val="00A2AC" w:themeColor="background2"/>
              </w:rPr>
              <w:t>$m</w:t>
            </w:r>
          </w:p>
        </w:tc>
      </w:tr>
      <w:tr w:rsidR="00D77DBE" w:rsidRPr="00345341" w14:paraId="0D2729BB" w14:textId="77777777" w:rsidTr="004E09B9">
        <w:trPr>
          <w:trHeight w:val="20"/>
        </w:trPr>
        <w:tc>
          <w:tcPr>
            <w:tcW w:w="3666" w:type="pct"/>
            <w:tcBorders>
              <w:top w:val="single" w:sz="4" w:space="0" w:color="00A2AC" w:themeColor="background2"/>
            </w:tcBorders>
          </w:tcPr>
          <w:p w14:paraId="3C198C65" w14:textId="77777777" w:rsidR="00D77DBE" w:rsidRPr="00345341" w:rsidRDefault="00D77DBE" w:rsidP="00345341">
            <w:pPr>
              <w:pStyle w:val="Performancetable9pt"/>
            </w:pPr>
            <w:r w:rsidRPr="00345341">
              <w:t xml:space="preserve">Land </w:t>
            </w:r>
          </w:p>
        </w:tc>
        <w:tc>
          <w:tcPr>
            <w:tcW w:w="667" w:type="pct"/>
            <w:tcBorders>
              <w:top w:val="single" w:sz="4" w:space="0" w:color="00A2AC" w:themeColor="background2"/>
            </w:tcBorders>
          </w:tcPr>
          <w:p w14:paraId="3B2BCD84" w14:textId="77777777" w:rsidR="00D77DBE" w:rsidRPr="00345341" w:rsidRDefault="00D77DBE" w:rsidP="00345341">
            <w:pPr>
              <w:pStyle w:val="Performancetable9pt"/>
              <w:jc w:val="right"/>
            </w:pPr>
            <w:r w:rsidRPr="00345341">
              <w:t>4</w:t>
            </w:r>
          </w:p>
        </w:tc>
        <w:tc>
          <w:tcPr>
            <w:tcW w:w="667" w:type="pct"/>
            <w:tcBorders>
              <w:top w:val="single" w:sz="4" w:space="0" w:color="00A2AC" w:themeColor="background2"/>
            </w:tcBorders>
          </w:tcPr>
          <w:p w14:paraId="1A781E17" w14:textId="77777777" w:rsidR="00D77DBE" w:rsidRPr="00345341" w:rsidRDefault="00D77DBE" w:rsidP="00345341">
            <w:pPr>
              <w:pStyle w:val="Performancetable9pt"/>
              <w:jc w:val="right"/>
            </w:pPr>
            <w:r w:rsidRPr="00345341">
              <w:t>12</w:t>
            </w:r>
          </w:p>
        </w:tc>
      </w:tr>
      <w:tr w:rsidR="00D77DBE" w:rsidRPr="00345341" w14:paraId="44C756D2" w14:textId="77777777" w:rsidTr="004E09B9">
        <w:trPr>
          <w:trHeight w:val="20"/>
        </w:trPr>
        <w:tc>
          <w:tcPr>
            <w:tcW w:w="3666" w:type="pct"/>
            <w:tcBorders>
              <w:bottom w:val="single" w:sz="4" w:space="0" w:color="00A2AC" w:themeColor="background2"/>
            </w:tcBorders>
          </w:tcPr>
          <w:p w14:paraId="3278A873" w14:textId="77777777" w:rsidR="00D77DBE" w:rsidRPr="00345341" w:rsidRDefault="00D77DBE" w:rsidP="00345341">
            <w:pPr>
              <w:pStyle w:val="Performancetable9pt"/>
            </w:pPr>
            <w:r w:rsidRPr="00345341">
              <w:t>Buildings</w:t>
            </w:r>
          </w:p>
        </w:tc>
        <w:tc>
          <w:tcPr>
            <w:tcW w:w="667" w:type="pct"/>
            <w:tcBorders>
              <w:bottom w:val="single" w:sz="4" w:space="0" w:color="00A2AC" w:themeColor="background2"/>
            </w:tcBorders>
          </w:tcPr>
          <w:p w14:paraId="59E3227C" w14:textId="77777777" w:rsidR="00D77DBE" w:rsidRPr="00345341" w:rsidRDefault="00D77DBE" w:rsidP="00345341">
            <w:pPr>
              <w:pStyle w:val="Performancetable9pt"/>
              <w:jc w:val="right"/>
            </w:pPr>
            <w:r w:rsidRPr="00345341">
              <w:t>1</w:t>
            </w:r>
          </w:p>
        </w:tc>
        <w:tc>
          <w:tcPr>
            <w:tcW w:w="667" w:type="pct"/>
            <w:tcBorders>
              <w:bottom w:val="single" w:sz="4" w:space="0" w:color="00A2AC" w:themeColor="background2"/>
            </w:tcBorders>
          </w:tcPr>
          <w:p w14:paraId="79AEDFA9" w14:textId="77777777" w:rsidR="00D77DBE" w:rsidRPr="00345341" w:rsidRDefault="00D77DBE" w:rsidP="00345341">
            <w:pPr>
              <w:pStyle w:val="Performancetable9pt"/>
              <w:jc w:val="right"/>
            </w:pPr>
            <w:r w:rsidRPr="00345341">
              <w:t>1</w:t>
            </w:r>
          </w:p>
        </w:tc>
      </w:tr>
      <w:tr w:rsidR="00D77DBE" w:rsidRPr="00345341" w14:paraId="0D04B720" w14:textId="77777777" w:rsidTr="004E09B9">
        <w:trPr>
          <w:trHeight w:val="20"/>
        </w:trPr>
        <w:tc>
          <w:tcPr>
            <w:tcW w:w="3666" w:type="pct"/>
            <w:tcBorders>
              <w:top w:val="single" w:sz="4" w:space="0" w:color="00A2AC" w:themeColor="background2"/>
              <w:bottom w:val="single" w:sz="4" w:space="0" w:color="00A2AC" w:themeColor="background2"/>
            </w:tcBorders>
          </w:tcPr>
          <w:p w14:paraId="2E5A9D04" w14:textId="77777777" w:rsidR="00D77DBE" w:rsidRPr="00345341" w:rsidRDefault="00D77DBE" w:rsidP="00345341">
            <w:pPr>
              <w:pStyle w:val="Performancetable9pt"/>
              <w:rPr>
                <w:b/>
                <w:bCs/>
              </w:rPr>
            </w:pPr>
            <w:r w:rsidRPr="00345341">
              <w:rPr>
                <w:b/>
                <w:bCs/>
              </w:rPr>
              <w:t>Total assets held for sale</w:t>
            </w:r>
          </w:p>
        </w:tc>
        <w:tc>
          <w:tcPr>
            <w:tcW w:w="667" w:type="pct"/>
            <w:tcBorders>
              <w:top w:val="single" w:sz="4" w:space="0" w:color="00A2AC" w:themeColor="background2"/>
              <w:bottom w:val="single" w:sz="4" w:space="0" w:color="00A2AC" w:themeColor="background2"/>
            </w:tcBorders>
          </w:tcPr>
          <w:p w14:paraId="65467D6A" w14:textId="77777777" w:rsidR="00D77DBE" w:rsidRPr="00345341" w:rsidRDefault="00D77DBE" w:rsidP="00345341">
            <w:pPr>
              <w:pStyle w:val="Performancetable9pt"/>
              <w:jc w:val="right"/>
              <w:rPr>
                <w:b/>
                <w:bCs/>
              </w:rPr>
            </w:pPr>
            <w:r w:rsidRPr="00345341">
              <w:rPr>
                <w:b/>
                <w:bCs/>
              </w:rPr>
              <w:t>5</w:t>
            </w:r>
          </w:p>
        </w:tc>
        <w:tc>
          <w:tcPr>
            <w:tcW w:w="667" w:type="pct"/>
            <w:tcBorders>
              <w:top w:val="single" w:sz="4" w:space="0" w:color="00A2AC" w:themeColor="background2"/>
              <w:bottom w:val="single" w:sz="4" w:space="0" w:color="00A2AC" w:themeColor="background2"/>
            </w:tcBorders>
          </w:tcPr>
          <w:p w14:paraId="5C4638FA" w14:textId="77777777" w:rsidR="00D77DBE" w:rsidRPr="00345341" w:rsidRDefault="00D77DBE" w:rsidP="00345341">
            <w:pPr>
              <w:pStyle w:val="Performancetable9pt"/>
              <w:jc w:val="right"/>
              <w:rPr>
                <w:b/>
                <w:bCs/>
              </w:rPr>
            </w:pPr>
            <w:r w:rsidRPr="00345341">
              <w:rPr>
                <w:b/>
                <w:bCs/>
              </w:rPr>
              <w:t>13</w:t>
            </w:r>
          </w:p>
        </w:tc>
      </w:tr>
    </w:tbl>
    <w:p w14:paraId="08F1F41C" w14:textId="77777777" w:rsidR="00D77DBE" w:rsidRPr="00D77DBE" w:rsidRDefault="00D77DBE" w:rsidP="00D77DBE">
      <w:pPr>
        <w:rPr>
          <w:b/>
          <w:bCs/>
          <w:lang w:val="en-US"/>
        </w:rPr>
      </w:pPr>
    </w:p>
    <w:p w14:paraId="5360B49F" w14:textId="77777777" w:rsidR="00CD056E" w:rsidRDefault="00CD056E">
      <w:pPr>
        <w:spacing w:before="0" w:after="160" w:line="259" w:lineRule="auto"/>
        <w:rPr>
          <w:rFonts w:asciiTheme="majorHAnsi" w:eastAsiaTheme="majorEastAsia" w:hAnsiTheme="majorHAnsi" w:cstheme="majorBidi"/>
          <w:b/>
          <w:color w:val="BFBFBF" w:themeColor="background1" w:themeShade="BF"/>
          <w:sz w:val="36"/>
          <w:szCs w:val="24"/>
          <w:lang w:val="en-US"/>
        </w:rPr>
      </w:pPr>
      <w:r>
        <w:rPr>
          <w:color w:val="BFBFBF" w:themeColor="background1" w:themeShade="BF"/>
          <w:lang w:val="en-US"/>
        </w:rPr>
        <w:br w:type="page"/>
      </w:r>
    </w:p>
    <w:p w14:paraId="452E9377" w14:textId="4D7317B1" w:rsidR="00D77DBE" w:rsidRPr="00345341" w:rsidRDefault="00D77DBE" w:rsidP="00345341">
      <w:pPr>
        <w:pStyle w:val="Heading3"/>
        <w:rPr>
          <w:color w:val="BFBFBF" w:themeColor="background1" w:themeShade="BF"/>
          <w:lang w:val="en-US"/>
        </w:rPr>
      </w:pPr>
      <w:r w:rsidRPr="00345341">
        <w:rPr>
          <w:color w:val="BFBFBF" w:themeColor="background1" w:themeShade="BF"/>
          <w:lang w:val="en-US"/>
        </w:rPr>
        <w:lastRenderedPageBreak/>
        <w:t>11 Investments in subsidiaries, associates, and joint ventures</w:t>
      </w:r>
    </w:p>
    <w:p w14:paraId="26DC0609" w14:textId="77777777" w:rsidR="00D77DBE" w:rsidRPr="00A3665C" w:rsidRDefault="00D77DBE" w:rsidP="00A3665C">
      <w:pPr>
        <w:pStyle w:val="Heading4"/>
        <w:rPr>
          <w:color w:val="00A2AC" w:themeColor="background2"/>
          <w:lang w:val="en-US"/>
        </w:rPr>
      </w:pPr>
      <w:r w:rsidRPr="00A3665C">
        <w:rPr>
          <w:color w:val="00A2AC" w:themeColor="background2"/>
        </w:rPr>
        <w:t>Accounting</w:t>
      </w:r>
      <w:r w:rsidRPr="00A3665C">
        <w:rPr>
          <w:color w:val="00A2AC" w:themeColor="background2"/>
          <w:lang w:val="en-US"/>
        </w:rPr>
        <w:t xml:space="preserve"> Policy</w:t>
      </w:r>
    </w:p>
    <w:p w14:paraId="61E05DE3" w14:textId="77777777" w:rsidR="00D77DBE" w:rsidRPr="00D77DBE" w:rsidRDefault="00D77DBE" w:rsidP="00A3665C">
      <w:pPr>
        <w:pStyle w:val="Heading5"/>
        <w:rPr>
          <w:lang w:val="en-US"/>
        </w:rPr>
      </w:pPr>
      <w:r w:rsidRPr="00E52CBB">
        <w:rPr>
          <w:i/>
          <w:iCs/>
          <w:lang w:val="en-US"/>
        </w:rPr>
        <w:t>Subsidiaries</w:t>
      </w:r>
    </w:p>
    <w:p w14:paraId="777EA667" w14:textId="77777777" w:rsidR="00D77DBE" w:rsidRPr="00D77DBE" w:rsidRDefault="00D77DBE" w:rsidP="00D77DBE">
      <w:pPr>
        <w:rPr>
          <w:lang w:val="en-US"/>
        </w:rPr>
      </w:pPr>
      <w:r w:rsidRPr="00D77DBE">
        <w:rPr>
          <w:lang w:val="en-US"/>
        </w:rPr>
        <w:t>Health NZ consolidates in the group financial statements those entities it controls. Control exists where Health NZ is exposed, or has rights, to variable benefits (either financial or non-financial) and has the ability to affect the nature and amount of those benefits from its power over the entity. Power can exist over an entity if, by virtue of its purpose and design, the relevant activities and the way in which the relevant activities of the entity can be directed has been predetermined by Health NZ.</w:t>
      </w:r>
    </w:p>
    <w:p w14:paraId="50C2AE8F" w14:textId="77777777" w:rsidR="00D77DBE" w:rsidRPr="00D77DBE" w:rsidRDefault="00D77DBE" w:rsidP="00A3665C">
      <w:pPr>
        <w:pStyle w:val="Heading5"/>
        <w:rPr>
          <w:lang w:val="en-US"/>
        </w:rPr>
      </w:pPr>
      <w:r w:rsidRPr="00E52CBB">
        <w:rPr>
          <w:i/>
          <w:iCs/>
        </w:rPr>
        <w:t>Associates</w:t>
      </w:r>
    </w:p>
    <w:p w14:paraId="57AF8894" w14:textId="77777777" w:rsidR="00D77DBE" w:rsidRPr="00D77DBE" w:rsidRDefault="00D77DBE" w:rsidP="00D77DBE">
      <w:pPr>
        <w:rPr>
          <w:lang w:val="en-US"/>
        </w:rPr>
      </w:pPr>
      <w:r w:rsidRPr="00D77DBE">
        <w:rPr>
          <w:lang w:val="en-US"/>
        </w:rPr>
        <w:t>An associate is an entity over which the group has significant influence and that is neither a subsidiary nor an interest in a joint venture. The group’s associate investment is accounted for using the equity method of accounting. The investment in an associate is initially recognised at cost and the carrying amount in the financial statements is increased or decreased to recognise the group’s share of the surplus or deficit of the associate after the date of acquisition. Distributions received from an associate reduce the carrying amount of the investment in the group financial statements.</w:t>
      </w:r>
    </w:p>
    <w:p w14:paraId="04176D70" w14:textId="77777777" w:rsidR="00D77DBE" w:rsidRPr="00D77DBE" w:rsidRDefault="00D77DBE" w:rsidP="00D77DBE">
      <w:pPr>
        <w:rPr>
          <w:lang w:val="en-US"/>
        </w:rPr>
      </w:pPr>
      <w:r w:rsidRPr="00D77DBE">
        <w:rPr>
          <w:lang w:val="en-US"/>
        </w:rPr>
        <w:t>If the share of deficits of an associate equal or exceed the group’s interest in the associate, the group discontinues recognising its share of further deficits. After the group’s interest is reduced to zero, additional deficits are provided for, and a liability is recognised, only to the extent that the group has incurred legal or constructive obligations or made payments on behalf of the associate. If the associate subsequently reports surpluses, the group will resume recognising its share of those surpluses only after its share of the surpluses equals the share of deficits not recognised.</w:t>
      </w:r>
    </w:p>
    <w:p w14:paraId="11CE02BC" w14:textId="77777777" w:rsidR="00D77DBE" w:rsidRPr="00D77DBE" w:rsidRDefault="00D77DBE" w:rsidP="00D77DBE">
      <w:pPr>
        <w:rPr>
          <w:lang w:val="en-US"/>
        </w:rPr>
      </w:pPr>
      <w:r w:rsidRPr="00D77DBE">
        <w:rPr>
          <w:lang w:val="en-US"/>
        </w:rPr>
        <w:t>Where the group transacts with an associate, gains and losses are eliminated to the extent of the interest in the associate.</w:t>
      </w:r>
    </w:p>
    <w:p w14:paraId="274B9DBF" w14:textId="77777777" w:rsidR="00D77DBE" w:rsidRPr="00E52CBB" w:rsidRDefault="00D77DBE" w:rsidP="00A3665C">
      <w:pPr>
        <w:pStyle w:val="Heading5"/>
        <w:rPr>
          <w:i/>
          <w:iCs/>
          <w:lang w:val="en-US"/>
        </w:rPr>
      </w:pPr>
      <w:r w:rsidRPr="00E52CBB">
        <w:rPr>
          <w:i/>
          <w:iCs/>
          <w:lang w:val="en-US"/>
        </w:rPr>
        <w:t xml:space="preserve">Joint </w:t>
      </w:r>
      <w:r w:rsidRPr="00E52CBB">
        <w:rPr>
          <w:i/>
          <w:iCs/>
        </w:rPr>
        <w:t>Arrangements</w:t>
      </w:r>
    </w:p>
    <w:p w14:paraId="1AEF6BC0" w14:textId="77777777" w:rsidR="00D77DBE" w:rsidRPr="00D77DBE" w:rsidRDefault="00D77DBE" w:rsidP="00D77DBE">
      <w:pPr>
        <w:rPr>
          <w:lang w:val="en-US"/>
        </w:rPr>
      </w:pPr>
      <w:r w:rsidRPr="00D77DBE">
        <w:rPr>
          <w:lang w:val="en-US"/>
        </w:rPr>
        <w:t xml:space="preserve">Investments in joint arrangements are classified as either joint ventures or joint operations. The classification depends on the contractual rights and obligations of each investor. </w:t>
      </w:r>
    </w:p>
    <w:p w14:paraId="0B09733A" w14:textId="77777777" w:rsidR="00D77DBE" w:rsidRPr="00E52CBB" w:rsidRDefault="00D77DBE" w:rsidP="00A3665C">
      <w:pPr>
        <w:pStyle w:val="Heading5"/>
        <w:rPr>
          <w:i/>
          <w:iCs/>
          <w:lang w:val="en-US"/>
        </w:rPr>
      </w:pPr>
      <w:r w:rsidRPr="00E52CBB">
        <w:rPr>
          <w:i/>
          <w:iCs/>
          <w:lang w:val="en-US"/>
        </w:rPr>
        <w:t xml:space="preserve">Joint Ventures </w:t>
      </w:r>
    </w:p>
    <w:p w14:paraId="04961EAA" w14:textId="77777777" w:rsidR="00D77DBE" w:rsidRPr="00D77DBE" w:rsidRDefault="00D77DBE" w:rsidP="00D77DBE">
      <w:pPr>
        <w:rPr>
          <w:lang w:val="en-US"/>
        </w:rPr>
      </w:pPr>
      <w:r w:rsidRPr="00D77DBE">
        <w:rPr>
          <w:lang w:val="en-US"/>
        </w:rPr>
        <w:t xml:space="preserve">A joint venture is a binding arrangement whereby two or more parties are committed to undertake an activity that is subject to joint control. Joint control is the agreed sharing of control over an activity. The consolidated financial statements include Health NZ’s joint </w:t>
      </w:r>
      <w:r w:rsidRPr="00D77DBE">
        <w:rPr>
          <w:lang w:val="en-US"/>
        </w:rPr>
        <w:lastRenderedPageBreak/>
        <w:t xml:space="preserve">interest in jointly controlled entities, using the equity method, from the date that joint control commences until the date that joint control ceases. </w:t>
      </w:r>
    </w:p>
    <w:p w14:paraId="0E2301C7" w14:textId="77777777" w:rsidR="00D77DBE" w:rsidRPr="00E52CBB" w:rsidRDefault="00D77DBE" w:rsidP="00A3665C">
      <w:pPr>
        <w:pStyle w:val="Heading5"/>
        <w:rPr>
          <w:i/>
          <w:iCs/>
          <w:lang w:val="en-US"/>
        </w:rPr>
      </w:pPr>
      <w:r w:rsidRPr="00E52CBB">
        <w:rPr>
          <w:i/>
          <w:iCs/>
          <w:lang w:val="en-US"/>
        </w:rPr>
        <w:t xml:space="preserve">Joint Operations </w:t>
      </w:r>
    </w:p>
    <w:p w14:paraId="7007F499" w14:textId="77777777" w:rsidR="00D77DBE" w:rsidRPr="00D77DBE" w:rsidRDefault="00D77DBE" w:rsidP="00D77DBE">
      <w:pPr>
        <w:rPr>
          <w:lang w:val="en-US"/>
        </w:rPr>
      </w:pPr>
      <w:r w:rsidRPr="00D77DBE">
        <w:rPr>
          <w:lang w:val="en-US"/>
        </w:rPr>
        <w:t>A joint operation is a joint arrangement whereby the parties that have joint control of the arrangement recognise their direct right to the assets, liabilities, revenues and expenses of joint operations and their share of any jointly held or incurred assets, liabilities, revenues and expenses. These have been incorporated in the financial statements under the appropriate headings.</w:t>
      </w:r>
    </w:p>
    <w:p w14:paraId="7C3F9275" w14:textId="0B535D68" w:rsidR="00D77DBE" w:rsidRPr="00A3665C" w:rsidRDefault="00D77DBE" w:rsidP="00A3665C">
      <w:pPr>
        <w:pStyle w:val="Heading4"/>
        <w:rPr>
          <w:color w:val="00A2AC" w:themeColor="background2"/>
          <w:lang w:val="en-US"/>
        </w:rPr>
      </w:pPr>
      <w:r w:rsidRPr="00A3665C">
        <w:rPr>
          <w:color w:val="00A2AC" w:themeColor="background2"/>
          <w:lang w:val="en-US"/>
        </w:rPr>
        <w:t xml:space="preserve">Breakdown of </w:t>
      </w:r>
      <w:r w:rsidRPr="00A3665C">
        <w:rPr>
          <w:color w:val="00A2AC" w:themeColor="background2"/>
        </w:rPr>
        <w:t>subsidiaries</w:t>
      </w:r>
      <w:r w:rsidRPr="00A3665C">
        <w:rPr>
          <w:color w:val="00A2AC" w:themeColor="background2"/>
          <w:lang w:val="en-US"/>
        </w:rPr>
        <w:t>, associates and joint arrangements</w:t>
      </w:r>
    </w:p>
    <w:tbl>
      <w:tblPr>
        <w:tblStyle w:val="FinTable"/>
        <w:tblW w:w="5000" w:type="pct"/>
        <w:tblLook w:val="04A0" w:firstRow="1" w:lastRow="0" w:firstColumn="1" w:lastColumn="0" w:noHBand="0" w:noVBand="1"/>
      </w:tblPr>
      <w:tblGrid>
        <w:gridCol w:w="7066"/>
        <w:gridCol w:w="1286"/>
        <w:gridCol w:w="1286"/>
      </w:tblGrid>
      <w:tr w:rsidR="00D77DBE" w:rsidRPr="00D77DBE" w14:paraId="1FACCE39" w14:textId="77777777" w:rsidTr="00A3665C">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2DE27C87" w14:textId="77777777" w:rsidR="00D77DBE" w:rsidRPr="00D77DBE" w:rsidRDefault="00D77DBE" w:rsidP="00A3665C">
            <w:pPr>
              <w:pStyle w:val="Performancetable9pt"/>
            </w:pPr>
          </w:p>
        </w:tc>
        <w:tc>
          <w:tcPr>
            <w:tcW w:w="1334" w:type="pct"/>
            <w:gridSpan w:val="2"/>
          </w:tcPr>
          <w:p w14:paraId="64D021C7" w14:textId="77777777" w:rsidR="00D77DBE" w:rsidRPr="00D77DBE" w:rsidRDefault="00D77DBE" w:rsidP="00B17B89">
            <w:pPr>
              <w:pStyle w:val="Performancetable9pt"/>
              <w:jc w:val="center"/>
              <w:rPr>
                <w:b w:val="0"/>
                <w:bCs/>
              </w:rPr>
            </w:pPr>
            <w:r w:rsidRPr="00B17B89">
              <w:rPr>
                <w:bCs/>
                <w:color w:val="00A2AC" w:themeColor="background2"/>
              </w:rPr>
              <w:t>Group</w:t>
            </w:r>
          </w:p>
        </w:tc>
      </w:tr>
      <w:tr w:rsidR="00D77DBE" w:rsidRPr="00D77DBE" w14:paraId="0EC828BD" w14:textId="77777777" w:rsidTr="00A3665C">
        <w:trPr>
          <w:trHeight w:val="20"/>
        </w:trPr>
        <w:tc>
          <w:tcPr>
            <w:tcW w:w="3666" w:type="pct"/>
            <w:tcBorders>
              <w:top w:val="single" w:sz="4" w:space="0" w:color="00A2AC" w:themeColor="background2"/>
              <w:bottom w:val="single" w:sz="4" w:space="0" w:color="00A2AC" w:themeColor="background2"/>
            </w:tcBorders>
            <w:vAlign w:val="bottom"/>
          </w:tcPr>
          <w:p w14:paraId="43702F02" w14:textId="77777777" w:rsidR="00D77DBE" w:rsidRPr="00A3665C" w:rsidRDefault="00D77DBE" w:rsidP="00A3665C">
            <w:pPr>
              <w:pStyle w:val="Performancetable9pt"/>
              <w:rPr>
                <w:b/>
                <w:color w:val="00A2AC" w:themeColor="background2"/>
              </w:rPr>
            </w:pPr>
            <w:r w:rsidRPr="00A3665C">
              <w:rPr>
                <w:b/>
                <w:color w:val="00A2AC" w:themeColor="background2"/>
              </w:rPr>
              <w:t>General Information</w:t>
            </w:r>
          </w:p>
        </w:tc>
        <w:tc>
          <w:tcPr>
            <w:tcW w:w="667" w:type="pct"/>
            <w:tcBorders>
              <w:top w:val="single" w:sz="4" w:space="0" w:color="00A2AC" w:themeColor="background2"/>
              <w:bottom w:val="single" w:sz="4" w:space="0" w:color="00A2AC" w:themeColor="background2"/>
            </w:tcBorders>
            <w:shd w:val="clear" w:color="auto" w:fill="FFFFFF" w:themeFill="background1"/>
            <w:vAlign w:val="bottom"/>
          </w:tcPr>
          <w:p w14:paraId="41C83273" w14:textId="25ACE868" w:rsidR="00D77DBE" w:rsidRPr="00A3665C" w:rsidRDefault="00D77DBE" w:rsidP="00A3665C">
            <w:pPr>
              <w:pStyle w:val="Performancetable9pt"/>
              <w:jc w:val="right"/>
              <w:rPr>
                <w:b/>
                <w:color w:val="00A2AC" w:themeColor="background2"/>
              </w:rPr>
            </w:pPr>
            <w:r w:rsidRPr="00A3665C">
              <w:rPr>
                <w:b/>
                <w:color w:val="00A2AC" w:themeColor="background2"/>
              </w:rPr>
              <w:t xml:space="preserve">Interest </w:t>
            </w:r>
            <w:r w:rsidR="00C505F0">
              <w:rPr>
                <w:b/>
                <w:color w:val="00A2AC" w:themeColor="background2"/>
              </w:rPr>
              <w:t xml:space="preserve"> </w:t>
            </w:r>
            <w:r w:rsidRPr="00A3665C">
              <w:rPr>
                <w:b/>
                <w:color w:val="00A2AC" w:themeColor="background2"/>
              </w:rPr>
              <w:t>held</w:t>
            </w:r>
          </w:p>
          <w:p w14:paraId="38442DA2" w14:textId="77777777" w:rsidR="00D77DBE" w:rsidRPr="00A3665C" w:rsidRDefault="00D77DBE" w:rsidP="00A3665C">
            <w:pPr>
              <w:pStyle w:val="Performancetable9pt"/>
              <w:jc w:val="right"/>
              <w:rPr>
                <w:b/>
                <w:color w:val="00A2AC" w:themeColor="background2"/>
              </w:rPr>
            </w:pPr>
            <w:r w:rsidRPr="00A3665C">
              <w:rPr>
                <w:b/>
                <w:color w:val="00A2AC" w:themeColor="background2"/>
              </w:rPr>
              <w:t>2024</w:t>
            </w:r>
          </w:p>
          <w:p w14:paraId="2A97811C" w14:textId="77777777" w:rsidR="00D77DBE" w:rsidRPr="00A3665C" w:rsidRDefault="00D77DBE" w:rsidP="00A3665C">
            <w:pPr>
              <w:pStyle w:val="Performancetable9pt"/>
              <w:jc w:val="right"/>
              <w:rPr>
                <w:b/>
                <w:color w:val="00A2AC" w:themeColor="background2"/>
              </w:rPr>
            </w:pPr>
            <w:r w:rsidRPr="00A3665C">
              <w:rPr>
                <w:b/>
                <w:color w:val="00A2AC" w:themeColor="background2"/>
              </w:rPr>
              <w:t>%</w:t>
            </w:r>
          </w:p>
        </w:tc>
        <w:tc>
          <w:tcPr>
            <w:tcW w:w="667" w:type="pct"/>
            <w:tcBorders>
              <w:top w:val="single" w:sz="4" w:space="0" w:color="00A2AC" w:themeColor="background2"/>
              <w:bottom w:val="single" w:sz="4" w:space="0" w:color="00A2AC" w:themeColor="background2"/>
            </w:tcBorders>
            <w:vAlign w:val="bottom"/>
          </w:tcPr>
          <w:p w14:paraId="1140E02C" w14:textId="755CA15D" w:rsidR="00D77DBE" w:rsidRPr="00A3665C" w:rsidRDefault="00D77DBE" w:rsidP="00A3665C">
            <w:pPr>
              <w:pStyle w:val="Performancetable9pt"/>
              <w:jc w:val="right"/>
              <w:rPr>
                <w:b/>
                <w:color w:val="00A2AC" w:themeColor="background2"/>
              </w:rPr>
            </w:pPr>
            <w:r w:rsidRPr="00A3665C">
              <w:rPr>
                <w:b/>
                <w:color w:val="00A2AC" w:themeColor="background2"/>
              </w:rPr>
              <w:t>Interest held</w:t>
            </w:r>
          </w:p>
          <w:p w14:paraId="00E4B907" w14:textId="77777777" w:rsidR="00D77DBE" w:rsidRPr="00A3665C" w:rsidRDefault="00D77DBE" w:rsidP="00A3665C">
            <w:pPr>
              <w:pStyle w:val="Performancetable9pt"/>
              <w:jc w:val="right"/>
              <w:rPr>
                <w:b/>
                <w:color w:val="00A2AC" w:themeColor="background2"/>
              </w:rPr>
            </w:pPr>
            <w:r w:rsidRPr="00A3665C">
              <w:rPr>
                <w:b/>
                <w:color w:val="00A2AC" w:themeColor="background2"/>
              </w:rPr>
              <w:t>2023</w:t>
            </w:r>
          </w:p>
          <w:p w14:paraId="619AE821" w14:textId="77777777" w:rsidR="00D77DBE" w:rsidRPr="00A3665C" w:rsidRDefault="00D77DBE" w:rsidP="00A3665C">
            <w:pPr>
              <w:pStyle w:val="Performancetable9pt"/>
              <w:jc w:val="right"/>
              <w:rPr>
                <w:b/>
                <w:color w:val="00A2AC" w:themeColor="background2"/>
              </w:rPr>
            </w:pPr>
            <w:r w:rsidRPr="00A3665C">
              <w:rPr>
                <w:b/>
                <w:color w:val="00A2AC" w:themeColor="background2"/>
              </w:rPr>
              <w:t>%</w:t>
            </w:r>
          </w:p>
        </w:tc>
      </w:tr>
      <w:tr w:rsidR="00D77DBE" w:rsidRPr="00D77DBE" w14:paraId="280D71C0" w14:textId="77777777" w:rsidTr="00A3665C">
        <w:trPr>
          <w:trHeight w:val="20"/>
        </w:trPr>
        <w:tc>
          <w:tcPr>
            <w:tcW w:w="3666" w:type="pct"/>
            <w:tcBorders>
              <w:top w:val="single" w:sz="4" w:space="0" w:color="00A2AC" w:themeColor="background2"/>
            </w:tcBorders>
          </w:tcPr>
          <w:p w14:paraId="2FCF8512" w14:textId="77777777" w:rsidR="00D77DBE" w:rsidRPr="00A3665C" w:rsidRDefault="00D77DBE" w:rsidP="00A3665C">
            <w:pPr>
              <w:pStyle w:val="Performancetable9pt"/>
              <w:rPr>
                <w:b/>
              </w:rPr>
            </w:pPr>
            <w:r w:rsidRPr="00A3665C">
              <w:rPr>
                <w:b/>
                <w:i/>
                <w:iCs/>
              </w:rPr>
              <w:t>Name of subsidiaries</w:t>
            </w:r>
          </w:p>
        </w:tc>
        <w:tc>
          <w:tcPr>
            <w:tcW w:w="667" w:type="pct"/>
            <w:tcBorders>
              <w:top w:val="single" w:sz="4" w:space="0" w:color="00A2AC" w:themeColor="background2"/>
            </w:tcBorders>
            <w:shd w:val="clear" w:color="auto" w:fill="FFFFFF" w:themeFill="background1"/>
          </w:tcPr>
          <w:p w14:paraId="4730D609" w14:textId="77777777" w:rsidR="00D77DBE" w:rsidRPr="00D77DBE" w:rsidRDefault="00D77DBE" w:rsidP="00A3665C">
            <w:pPr>
              <w:pStyle w:val="Performancetable9pt"/>
              <w:jc w:val="right"/>
            </w:pPr>
          </w:p>
        </w:tc>
        <w:tc>
          <w:tcPr>
            <w:tcW w:w="667" w:type="pct"/>
            <w:tcBorders>
              <w:top w:val="single" w:sz="4" w:space="0" w:color="00A2AC" w:themeColor="background2"/>
            </w:tcBorders>
          </w:tcPr>
          <w:p w14:paraId="378FF096" w14:textId="77777777" w:rsidR="00D77DBE" w:rsidRPr="00D77DBE" w:rsidRDefault="00D77DBE" w:rsidP="00A3665C">
            <w:pPr>
              <w:pStyle w:val="Performancetable9pt"/>
              <w:jc w:val="right"/>
            </w:pPr>
            <w:r w:rsidRPr="00D77DBE">
              <w:t xml:space="preserve"> </w:t>
            </w:r>
          </w:p>
        </w:tc>
      </w:tr>
      <w:tr w:rsidR="00D77DBE" w:rsidRPr="00D77DBE" w14:paraId="04EAE796" w14:textId="77777777" w:rsidTr="00A3665C">
        <w:trPr>
          <w:trHeight w:val="20"/>
        </w:trPr>
        <w:tc>
          <w:tcPr>
            <w:tcW w:w="3666" w:type="pct"/>
          </w:tcPr>
          <w:p w14:paraId="26D1A2A0" w14:textId="77777777" w:rsidR="00D77DBE" w:rsidRPr="00D77DBE" w:rsidRDefault="00D77DBE" w:rsidP="00A3665C">
            <w:pPr>
              <w:pStyle w:val="Performancetable9pt"/>
            </w:pPr>
            <w:r w:rsidRPr="00D77DBE">
              <w:t>Kaipara Total Health Care Joint Venture</w:t>
            </w:r>
          </w:p>
        </w:tc>
        <w:tc>
          <w:tcPr>
            <w:tcW w:w="667" w:type="pct"/>
            <w:shd w:val="clear" w:color="auto" w:fill="FFFFFF" w:themeFill="background1"/>
          </w:tcPr>
          <w:p w14:paraId="53589FBA" w14:textId="77777777" w:rsidR="00D77DBE" w:rsidRPr="00D77DBE" w:rsidRDefault="00D77DBE" w:rsidP="00A3665C">
            <w:pPr>
              <w:pStyle w:val="Performancetable9pt"/>
              <w:jc w:val="right"/>
            </w:pPr>
            <w:r w:rsidRPr="00D77DBE">
              <w:t>54%</w:t>
            </w:r>
          </w:p>
        </w:tc>
        <w:tc>
          <w:tcPr>
            <w:tcW w:w="667" w:type="pct"/>
          </w:tcPr>
          <w:p w14:paraId="09F486FA" w14:textId="77777777" w:rsidR="00D77DBE" w:rsidRPr="00D77DBE" w:rsidRDefault="00D77DBE" w:rsidP="00A3665C">
            <w:pPr>
              <w:pStyle w:val="Performancetable9pt"/>
              <w:jc w:val="right"/>
            </w:pPr>
            <w:r w:rsidRPr="00D77DBE">
              <w:t>54%</w:t>
            </w:r>
          </w:p>
        </w:tc>
      </w:tr>
      <w:tr w:rsidR="00D77DBE" w:rsidRPr="00D77DBE" w14:paraId="38C11805" w14:textId="77777777" w:rsidTr="00A3665C">
        <w:trPr>
          <w:trHeight w:val="20"/>
        </w:trPr>
        <w:tc>
          <w:tcPr>
            <w:tcW w:w="3666" w:type="pct"/>
          </w:tcPr>
          <w:p w14:paraId="42C312E6" w14:textId="77777777" w:rsidR="00D77DBE" w:rsidRPr="00D77DBE" w:rsidRDefault="00D77DBE" w:rsidP="00A3665C">
            <w:pPr>
              <w:pStyle w:val="Performancetable9pt"/>
            </w:pPr>
            <w:r w:rsidRPr="00D77DBE">
              <w:t>Three Harbours Health Foundation</w:t>
            </w:r>
          </w:p>
        </w:tc>
        <w:tc>
          <w:tcPr>
            <w:tcW w:w="667" w:type="pct"/>
            <w:shd w:val="clear" w:color="auto" w:fill="FFFFFF" w:themeFill="background1"/>
          </w:tcPr>
          <w:p w14:paraId="50B8DE3E" w14:textId="77777777" w:rsidR="00D77DBE" w:rsidRPr="00D77DBE" w:rsidRDefault="00D77DBE" w:rsidP="00A3665C">
            <w:pPr>
              <w:pStyle w:val="Performancetable9pt"/>
              <w:jc w:val="right"/>
            </w:pPr>
            <w:r w:rsidRPr="00D77DBE">
              <w:t>100%</w:t>
            </w:r>
          </w:p>
        </w:tc>
        <w:tc>
          <w:tcPr>
            <w:tcW w:w="667" w:type="pct"/>
          </w:tcPr>
          <w:p w14:paraId="5F32BE73" w14:textId="77777777" w:rsidR="00D77DBE" w:rsidRPr="00D77DBE" w:rsidRDefault="00D77DBE" w:rsidP="00A3665C">
            <w:pPr>
              <w:pStyle w:val="Performancetable9pt"/>
              <w:jc w:val="right"/>
            </w:pPr>
            <w:r w:rsidRPr="00D77DBE">
              <w:t>100%</w:t>
            </w:r>
          </w:p>
        </w:tc>
      </w:tr>
      <w:tr w:rsidR="00D77DBE" w:rsidRPr="00D77DBE" w14:paraId="7CB00AFA" w14:textId="77777777" w:rsidTr="00A3665C">
        <w:trPr>
          <w:trHeight w:val="20"/>
        </w:trPr>
        <w:tc>
          <w:tcPr>
            <w:tcW w:w="3666" w:type="pct"/>
          </w:tcPr>
          <w:p w14:paraId="62C35447" w14:textId="77777777" w:rsidR="00D77DBE" w:rsidRPr="00D77DBE" w:rsidRDefault="00D77DBE" w:rsidP="00A3665C">
            <w:pPr>
              <w:pStyle w:val="Performancetable9pt"/>
            </w:pPr>
            <w:r w:rsidRPr="00D77DBE">
              <w:t>Auckland Hospitals Research and Endowment Fund</w:t>
            </w:r>
          </w:p>
        </w:tc>
        <w:tc>
          <w:tcPr>
            <w:tcW w:w="667" w:type="pct"/>
            <w:shd w:val="clear" w:color="auto" w:fill="FFFFFF" w:themeFill="background1"/>
          </w:tcPr>
          <w:p w14:paraId="7A85072C" w14:textId="77777777" w:rsidR="00D77DBE" w:rsidRPr="00D77DBE" w:rsidRDefault="00D77DBE" w:rsidP="00A3665C">
            <w:pPr>
              <w:pStyle w:val="Performancetable9pt"/>
              <w:jc w:val="right"/>
            </w:pPr>
            <w:r w:rsidRPr="00D77DBE">
              <w:t>100%</w:t>
            </w:r>
          </w:p>
        </w:tc>
        <w:tc>
          <w:tcPr>
            <w:tcW w:w="667" w:type="pct"/>
          </w:tcPr>
          <w:p w14:paraId="5C712BF4" w14:textId="77777777" w:rsidR="00D77DBE" w:rsidRPr="00D77DBE" w:rsidRDefault="00D77DBE" w:rsidP="00A3665C">
            <w:pPr>
              <w:pStyle w:val="Performancetable9pt"/>
              <w:jc w:val="right"/>
            </w:pPr>
            <w:r w:rsidRPr="00D77DBE">
              <w:t>100%</w:t>
            </w:r>
          </w:p>
        </w:tc>
      </w:tr>
      <w:tr w:rsidR="00D77DBE" w:rsidRPr="00D77DBE" w14:paraId="15DA3048" w14:textId="77777777" w:rsidTr="00A3665C">
        <w:trPr>
          <w:trHeight w:val="20"/>
        </w:trPr>
        <w:tc>
          <w:tcPr>
            <w:tcW w:w="3666" w:type="pct"/>
          </w:tcPr>
          <w:p w14:paraId="08A202C6" w14:textId="77777777" w:rsidR="00D77DBE" w:rsidRPr="00D77DBE" w:rsidRDefault="00D77DBE" w:rsidP="00A3665C">
            <w:pPr>
              <w:pStyle w:val="Performancetable9pt"/>
            </w:pPr>
            <w:r w:rsidRPr="00D77DBE">
              <w:t>Auckland Hospital Foundation</w:t>
            </w:r>
          </w:p>
        </w:tc>
        <w:tc>
          <w:tcPr>
            <w:tcW w:w="667" w:type="pct"/>
            <w:shd w:val="clear" w:color="auto" w:fill="FFFFFF" w:themeFill="background1"/>
          </w:tcPr>
          <w:p w14:paraId="4A511369" w14:textId="77777777" w:rsidR="00D77DBE" w:rsidRPr="00D77DBE" w:rsidRDefault="00D77DBE" w:rsidP="00A3665C">
            <w:pPr>
              <w:pStyle w:val="Performancetable9pt"/>
              <w:jc w:val="right"/>
            </w:pPr>
            <w:r w:rsidRPr="00D77DBE">
              <w:t>100%</w:t>
            </w:r>
          </w:p>
        </w:tc>
        <w:tc>
          <w:tcPr>
            <w:tcW w:w="667" w:type="pct"/>
          </w:tcPr>
          <w:p w14:paraId="236286CD" w14:textId="77777777" w:rsidR="00D77DBE" w:rsidRPr="00D77DBE" w:rsidRDefault="00D77DBE" w:rsidP="00A3665C">
            <w:pPr>
              <w:pStyle w:val="Performancetable9pt"/>
              <w:jc w:val="right"/>
            </w:pPr>
            <w:r w:rsidRPr="00D77DBE">
              <w:t>100%</w:t>
            </w:r>
          </w:p>
        </w:tc>
      </w:tr>
      <w:tr w:rsidR="00D77DBE" w:rsidRPr="00D77DBE" w14:paraId="6EF1D6FD" w14:textId="77777777" w:rsidTr="00A3665C">
        <w:trPr>
          <w:trHeight w:val="20"/>
        </w:trPr>
        <w:tc>
          <w:tcPr>
            <w:tcW w:w="3666" w:type="pct"/>
          </w:tcPr>
          <w:p w14:paraId="6E7AEA68" w14:textId="77777777" w:rsidR="00D77DBE" w:rsidRPr="00D77DBE" w:rsidRDefault="00D77DBE" w:rsidP="00A3665C">
            <w:pPr>
              <w:pStyle w:val="Performancetable9pt"/>
            </w:pPr>
            <w:r w:rsidRPr="00D77DBE">
              <w:t>Waikato Health Trust</w:t>
            </w:r>
          </w:p>
        </w:tc>
        <w:tc>
          <w:tcPr>
            <w:tcW w:w="667" w:type="pct"/>
            <w:shd w:val="clear" w:color="auto" w:fill="FFFFFF" w:themeFill="background1"/>
          </w:tcPr>
          <w:p w14:paraId="7C7F9715" w14:textId="77777777" w:rsidR="00D77DBE" w:rsidRPr="00D77DBE" w:rsidRDefault="00D77DBE" w:rsidP="00A3665C">
            <w:pPr>
              <w:pStyle w:val="Performancetable9pt"/>
              <w:jc w:val="right"/>
            </w:pPr>
            <w:r w:rsidRPr="00D77DBE">
              <w:t>100%</w:t>
            </w:r>
          </w:p>
        </w:tc>
        <w:tc>
          <w:tcPr>
            <w:tcW w:w="667" w:type="pct"/>
          </w:tcPr>
          <w:p w14:paraId="45D3F1D8" w14:textId="77777777" w:rsidR="00D77DBE" w:rsidRPr="00D77DBE" w:rsidRDefault="00D77DBE" w:rsidP="00A3665C">
            <w:pPr>
              <w:pStyle w:val="Performancetable9pt"/>
              <w:jc w:val="right"/>
            </w:pPr>
            <w:r w:rsidRPr="00D77DBE">
              <w:t>100%</w:t>
            </w:r>
          </w:p>
        </w:tc>
      </w:tr>
      <w:tr w:rsidR="00D77DBE" w:rsidRPr="00D77DBE" w14:paraId="2C4C8C0F" w14:textId="77777777" w:rsidTr="00A3665C">
        <w:trPr>
          <w:trHeight w:val="20"/>
        </w:trPr>
        <w:tc>
          <w:tcPr>
            <w:tcW w:w="3666" w:type="pct"/>
          </w:tcPr>
          <w:p w14:paraId="4ED19AD9" w14:textId="77777777" w:rsidR="00D77DBE" w:rsidRPr="00D77DBE" w:rsidRDefault="00D77DBE" w:rsidP="00A3665C">
            <w:pPr>
              <w:pStyle w:val="Performancetable9pt"/>
            </w:pPr>
            <w:r w:rsidRPr="00D77DBE">
              <w:t>Spectrum Health Limited</w:t>
            </w:r>
          </w:p>
        </w:tc>
        <w:tc>
          <w:tcPr>
            <w:tcW w:w="667" w:type="pct"/>
            <w:shd w:val="clear" w:color="auto" w:fill="FFFFFF" w:themeFill="background1"/>
          </w:tcPr>
          <w:p w14:paraId="5A2E693F" w14:textId="77777777" w:rsidR="00D77DBE" w:rsidRPr="00D77DBE" w:rsidRDefault="00D77DBE" w:rsidP="00A3665C">
            <w:pPr>
              <w:pStyle w:val="Performancetable9pt"/>
              <w:jc w:val="right"/>
            </w:pPr>
            <w:r w:rsidRPr="00D77DBE">
              <w:t>100%</w:t>
            </w:r>
          </w:p>
        </w:tc>
        <w:tc>
          <w:tcPr>
            <w:tcW w:w="667" w:type="pct"/>
          </w:tcPr>
          <w:p w14:paraId="41887DBD" w14:textId="77777777" w:rsidR="00D77DBE" w:rsidRPr="00D77DBE" w:rsidRDefault="00D77DBE" w:rsidP="00A3665C">
            <w:pPr>
              <w:pStyle w:val="Performancetable9pt"/>
              <w:jc w:val="right"/>
            </w:pPr>
            <w:r w:rsidRPr="00D77DBE">
              <w:t>100%</w:t>
            </w:r>
          </w:p>
        </w:tc>
      </w:tr>
      <w:tr w:rsidR="00D77DBE" w:rsidRPr="00D77DBE" w14:paraId="47D6DBDB" w14:textId="77777777" w:rsidTr="00A3665C">
        <w:trPr>
          <w:trHeight w:val="20"/>
        </w:trPr>
        <w:tc>
          <w:tcPr>
            <w:tcW w:w="3666" w:type="pct"/>
          </w:tcPr>
          <w:p w14:paraId="0FA5F178" w14:textId="77777777" w:rsidR="00D77DBE" w:rsidRPr="00D77DBE" w:rsidRDefault="00D77DBE" w:rsidP="00A3665C">
            <w:pPr>
              <w:pStyle w:val="Performancetable9pt"/>
            </w:pPr>
            <w:r w:rsidRPr="00D77DBE">
              <w:t>Lakes District Hospitals Charitable Trust</w:t>
            </w:r>
          </w:p>
        </w:tc>
        <w:tc>
          <w:tcPr>
            <w:tcW w:w="667" w:type="pct"/>
            <w:shd w:val="clear" w:color="auto" w:fill="FFFFFF" w:themeFill="background1"/>
          </w:tcPr>
          <w:p w14:paraId="6C2D5026" w14:textId="77777777" w:rsidR="00D77DBE" w:rsidRPr="00D77DBE" w:rsidRDefault="00D77DBE" w:rsidP="00A3665C">
            <w:pPr>
              <w:pStyle w:val="Performancetable9pt"/>
              <w:jc w:val="right"/>
            </w:pPr>
            <w:r w:rsidRPr="00D77DBE">
              <w:t>100%</w:t>
            </w:r>
          </w:p>
        </w:tc>
        <w:tc>
          <w:tcPr>
            <w:tcW w:w="667" w:type="pct"/>
          </w:tcPr>
          <w:p w14:paraId="2168AD8E" w14:textId="77777777" w:rsidR="00D77DBE" w:rsidRPr="00D77DBE" w:rsidRDefault="00D77DBE" w:rsidP="00A3665C">
            <w:pPr>
              <w:pStyle w:val="Performancetable9pt"/>
              <w:jc w:val="right"/>
            </w:pPr>
            <w:r w:rsidRPr="00D77DBE">
              <w:t>100%</w:t>
            </w:r>
          </w:p>
        </w:tc>
      </w:tr>
      <w:tr w:rsidR="00D77DBE" w:rsidRPr="00D77DBE" w14:paraId="71615E22" w14:textId="77777777" w:rsidTr="00A3665C">
        <w:trPr>
          <w:trHeight w:val="20"/>
        </w:trPr>
        <w:tc>
          <w:tcPr>
            <w:tcW w:w="3666" w:type="pct"/>
          </w:tcPr>
          <w:p w14:paraId="18BD2E0A" w14:textId="77777777" w:rsidR="00D77DBE" w:rsidRPr="00D77DBE" w:rsidRDefault="00D77DBE" w:rsidP="00A3665C">
            <w:pPr>
              <w:pStyle w:val="Performancetable9pt"/>
            </w:pPr>
            <w:r w:rsidRPr="00D77DBE">
              <w:t>Tairāwhiti Laundry Services Limited</w:t>
            </w:r>
          </w:p>
        </w:tc>
        <w:tc>
          <w:tcPr>
            <w:tcW w:w="667" w:type="pct"/>
            <w:shd w:val="clear" w:color="auto" w:fill="FFFFFF" w:themeFill="background1"/>
          </w:tcPr>
          <w:p w14:paraId="2C9BE211" w14:textId="77777777" w:rsidR="00D77DBE" w:rsidRPr="00D77DBE" w:rsidRDefault="00D77DBE" w:rsidP="00A3665C">
            <w:pPr>
              <w:pStyle w:val="Performancetable9pt"/>
              <w:jc w:val="right"/>
            </w:pPr>
            <w:r w:rsidRPr="00D77DBE">
              <w:t>100%</w:t>
            </w:r>
          </w:p>
        </w:tc>
        <w:tc>
          <w:tcPr>
            <w:tcW w:w="667" w:type="pct"/>
          </w:tcPr>
          <w:p w14:paraId="733C74FF" w14:textId="77777777" w:rsidR="00D77DBE" w:rsidRPr="00D77DBE" w:rsidRDefault="00D77DBE" w:rsidP="00A3665C">
            <w:pPr>
              <w:pStyle w:val="Performancetable9pt"/>
              <w:jc w:val="right"/>
            </w:pPr>
            <w:r w:rsidRPr="00D77DBE">
              <w:t>100%</w:t>
            </w:r>
          </w:p>
        </w:tc>
      </w:tr>
      <w:tr w:rsidR="00D77DBE" w:rsidRPr="00D77DBE" w14:paraId="5FF3B78E" w14:textId="77777777" w:rsidTr="00A3665C">
        <w:trPr>
          <w:trHeight w:val="20"/>
        </w:trPr>
        <w:tc>
          <w:tcPr>
            <w:tcW w:w="3666" w:type="pct"/>
          </w:tcPr>
          <w:p w14:paraId="3F65362A" w14:textId="77777777" w:rsidR="00D77DBE" w:rsidRPr="00D77DBE" w:rsidRDefault="00D77DBE" w:rsidP="00A3665C">
            <w:pPr>
              <w:pStyle w:val="Performancetable9pt"/>
            </w:pPr>
            <w:r w:rsidRPr="00D77DBE">
              <w:t>Enable New Zealand</w:t>
            </w:r>
          </w:p>
        </w:tc>
        <w:tc>
          <w:tcPr>
            <w:tcW w:w="667" w:type="pct"/>
            <w:shd w:val="clear" w:color="auto" w:fill="FFFFFF" w:themeFill="background1"/>
          </w:tcPr>
          <w:p w14:paraId="28DBADD2" w14:textId="77777777" w:rsidR="00D77DBE" w:rsidRPr="00D77DBE" w:rsidRDefault="00D77DBE" w:rsidP="00A3665C">
            <w:pPr>
              <w:pStyle w:val="Performancetable9pt"/>
              <w:jc w:val="right"/>
            </w:pPr>
            <w:r w:rsidRPr="00D77DBE">
              <w:t>100%</w:t>
            </w:r>
          </w:p>
        </w:tc>
        <w:tc>
          <w:tcPr>
            <w:tcW w:w="667" w:type="pct"/>
          </w:tcPr>
          <w:p w14:paraId="0EA80C7C" w14:textId="77777777" w:rsidR="00D77DBE" w:rsidRPr="00D77DBE" w:rsidRDefault="00D77DBE" w:rsidP="00A3665C">
            <w:pPr>
              <w:pStyle w:val="Performancetable9pt"/>
              <w:jc w:val="right"/>
            </w:pPr>
            <w:r w:rsidRPr="00D77DBE">
              <w:t>100%</w:t>
            </w:r>
          </w:p>
        </w:tc>
      </w:tr>
      <w:tr w:rsidR="00D77DBE" w:rsidRPr="00D77DBE" w14:paraId="74C539D1" w14:textId="77777777" w:rsidTr="00A3665C">
        <w:trPr>
          <w:trHeight w:val="20"/>
        </w:trPr>
        <w:tc>
          <w:tcPr>
            <w:tcW w:w="3666" w:type="pct"/>
          </w:tcPr>
          <w:p w14:paraId="23D59981" w14:textId="77777777" w:rsidR="00D77DBE" w:rsidRPr="00D77DBE" w:rsidRDefault="00D77DBE" w:rsidP="00A3665C">
            <w:pPr>
              <w:pStyle w:val="Performancetable9pt"/>
            </w:pPr>
            <w:r w:rsidRPr="00D77DBE">
              <w:t>Canterbury Linen Services Limited</w:t>
            </w:r>
          </w:p>
        </w:tc>
        <w:tc>
          <w:tcPr>
            <w:tcW w:w="667" w:type="pct"/>
            <w:shd w:val="clear" w:color="auto" w:fill="FFFFFF" w:themeFill="background1"/>
          </w:tcPr>
          <w:p w14:paraId="546EB850" w14:textId="77777777" w:rsidR="00D77DBE" w:rsidRPr="00D77DBE" w:rsidRDefault="00D77DBE" w:rsidP="00A3665C">
            <w:pPr>
              <w:pStyle w:val="Performancetable9pt"/>
              <w:jc w:val="right"/>
            </w:pPr>
            <w:r w:rsidRPr="00D77DBE">
              <w:t>100%</w:t>
            </w:r>
          </w:p>
        </w:tc>
        <w:tc>
          <w:tcPr>
            <w:tcW w:w="667" w:type="pct"/>
          </w:tcPr>
          <w:p w14:paraId="36A1B5B9" w14:textId="77777777" w:rsidR="00D77DBE" w:rsidRPr="00D77DBE" w:rsidRDefault="00D77DBE" w:rsidP="00A3665C">
            <w:pPr>
              <w:pStyle w:val="Performancetable9pt"/>
              <w:jc w:val="right"/>
            </w:pPr>
            <w:r w:rsidRPr="00D77DBE">
              <w:t>100%</w:t>
            </w:r>
          </w:p>
        </w:tc>
      </w:tr>
      <w:tr w:rsidR="00D77DBE" w:rsidRPr="00D77DBE" w14:paraId="71D84D58" w14:textId="77777777" w:rsidTr="00A3665C">
        <w:trPr>
          <w:trHeight w:val="20"/>
        </w:trPr>
        <w:tc>
          <w:tcPr>
            <w:tcW w:w="3666" w:type="pct"/>
          </w:tcPr>
          <w:p w14:paraId="4D480F4B" w14:textId="77777777" w:rsidR="00D77DBE" w:rsidRPr="00D77DBE" w:rsidRDefault="00D77DBE" w:rsidP="00A3665C">
            <w:pPr>
              <w:pStyle w:val="Performancetable9pt"/>
            </w:pPr>
            <w:r w:rsidRPr="00D77DBE">
              <w:t>Brackenridge Services Limited</w:t>
            </w:r>
          </w:p>
        </w:tc>
        <w:tc>
          <w:tcPr>
            <w:tcW w:w="667" w:type="pct"/>
            <w:shd w:val="clear" w:color="auto" w:fill="FFFFFF" w:themeFill="background1"/>
          </w:tcPr>
          <w:p w14:paraId="607FA090" w14:textId="77777777" w:rsidR="00D77DBE" w:rsidRPr="00D77DBE" w:rsidRDefault="00D77DBE" w:rsidP="00A3665C">
            <w:pPr>
              <w:pStyle w:val="Performancetable9pt"/>
              <w:jc w:val="right"/>
            </w:pPr>
            <w:r w:rsidRPr="00D77DBE">
              <w:t>100%</w:t>
            </w:r>
          </w:p>
        </w:tc>
        <w:tc>
          <w:tcPr>
            <w:tcW w:w="667" w:type="pct"/>
          </w:tcPr>
          <w:p w14:paraId="1B3F98DE" w14:textId="77777777" w:rsidR="00D77DBE" w:rsidRPr="00D77DBE" w:rsidRDefault="00D77DBE" w:rsidP="00A3665C">
            <w:pPr>
              <w:pStyle w:val="Performancetable9pt"/>
              <w:jc w:val="right"/>
            </w:pPr>
            <w:r w:rsidRPr="00D77DBE">
              <w:t>100%</w:t>
            </w:r>
          </w:p>
        </w:tc>
      </w:tr>
      <w:tr w:rsidR="00D77DBE" w:rsidRPr="00D77DBE" w14:paraId="3A3892BB" w14:textId="77777777" w:rsidTr="00A3665C">
        <w:trPr>
          <w:trHeight w:val="20"/>
        </w:trPr>
        <w:tc>
          <w:tcPr>
            <w:tcW w:w="3666" w:type="pct"/>
          </w:tcPr>
          <w:p w14:paraId="121C1ADD" w14:textId="77777777" w:rsidR="00D77DBE" w:rsidRPr="00D77DBE" w:rsidRDefault="00D77DBE" w:rsidP="00A3665C">
            <w:pPr>
              <w:pStyle w:val="Performancetable9pt"/>
            </w:pPr>
            <w:r w:rsidRPr="00D77DBE">
              <w:t>New Zealand Health Innovation Hub Management Limited</w:t>
            </w:r>
          </w:p>
        </w:tc>
        <w:tc>
          <w:tcPr>
            <w:tcW w:w="667" w:type="pct"/>
            <w:shd w:val="clear" w:color="auto" w:fill="FFFFFF" w:themeFill="background1"/>
          </w:tcPr>
          <w:p w14:paraId="5B3F475B" w14:textId="77777777" w:rsidR="00D77DBE" w:rsidRPr="00D77DBE" w:rsidRDefault="00D77DBE" w:rsidP="00A3665C">
            <w:pPr>
              <w:pStyle w:val="Performancetable9pt"/>
              <w:jc w:val="right"/>
            </w:pPr>
            <w:r w:rsidRPr="00D77DBE">
              <w:t>100%</w:t>
            </w:r>
          </w:p>
        </w:tc>
        <w:tc>
          <w:tcPr>
            <w:tcW w:w="667" w:type="pct"/>
          </w:tcPr>
          <w:p w14:paraId="25A15B4E" w14:textId="77777777" w:rsidR="00D77DBE" w:rsidRPr="00D77DBE" w:rsidRDefault="00D77DBE" w:rsidP="00A3665C">
            <w:pPr>
              <w:pStyle w:val="Performancetable9pt"/>
              <w:jc w:val="right"/>
            </w:pPr>
            <w:r w:rsidRPr="00D77DBE">
              <w:t>100%</w:t>
            </w:r>
          </w:p>
        </w:tc>
      </w:tr>
      <w:tr w:rsidR="00D77DBE" w:rsidRPr="00D77DBE" w14:paraId="28421DDB" w14:textId="77777777" w:rsidTr="00A3665C">
        <w:trPr>
          <w:trHeight w:val="20"/>
        </w:trPr>
        <w:tc>
          <w:tcPr>
            <w:tcW w:w="3666" w:type="pct"/>
          </w:tcPr>
          <w:p w14:paraId="2761F025" w14:textId="77777777" w:rsidR="00D77DBE" w:rsidRPr="00D77DBE" w:rsidRDefault="00D77DBE" w:rsidP="00A3665C">
            <w:pPr>
              <w:pStyle w:val="Performancetable9pt"/>
            </w:pPr>
            <w:r w:rsidRPr="00D77DBE">
              <w:t>Allied Laundry Services Limited</w:t>
            </w:r>
          </w:p>
        </w:tc>
        <w:tc>
          <w:tcPr>
            <w:tcW w:w="667" w:type="pct"/>
            <w:shd w:val="clear" w:color="auto" w:fill="FFFFFF" w:themeFill="background1"/>
          </w:tcPr>
          <w:p w14:paraId="7346779B" w14:textId="77777777" w:rsidR="00D77DBE" w:rsidRPr="00D77DBE" w:rsidRDefault="00D77DBE" w:rsidP="00A3665C">
            <w:pPr>
              <w:pStyle w:val="Performancetable9pt"/>
              <w:jc w:val="right"/>
            </w:pPr>
            <w:r w:rsidRPr="00D77DBE">
              <w:t>100%</w:t>
            </w:r>
          </w:p>
        </w:tc>
        <w:tc>
          <w:tcPr>
            <w:tcW w:w="667" w:type="pct"/>
          </w:tcPr>
          <w:p w14:paraId="7167700A" w14:textId="77777777" w:rsidR="00D77DBE" w:rsidRPr="00D77DBE" w:rsidRDefault="00D77DBE" w:rsidP="00A3665C">
            <w:pPr>
              <w:pStyle w:val="Performancetable9pt"/>
              <w:jc w:val="right"/>
            </w:pPr>
            <w:r w:rsidRPr="00D77DBE">
              <w:t>100%</w:t>
            </w:r>
          </w:p>
        </w:tc>
      </w:tr>
      <w:tr w:rsidR="00D77DBE" w:rsidRPr="00D77DBE" w14:paraId="61DEDE0D" w14:textId="77777777" w:rsidTr="00A3665C">
        <w:trPr>
          <w:trHeight w:val="20"/>
        </w:trPr>
        <w:tc>
          <w:tcPr>
            <w:tcW w:w="3666" w:type="pct"/>
          </w:tcPr>
          <w:p w14:paraId="0B801588" w14:textId="77777777" w:rsidR="00D77DBE" w:rsidRPr="00D77DBE" w:rsidRDefault="00D77DBE" w:rsidP="00A3665C">
            <w:pPr>
              <w:pStyle w:val="Performancetable9pt"/>
            </w:pPr>
            <w:r w:rsidRPr="00D77DBE">
              <w:t>South Canterbury Eye Clinic Limited</w:t>
            </w:r>
          </w:p>
        </w:tc>
        <w:tc>
          <w:tcPr>
            <w:tcW w:w="667" w:type="pct"/>
            <w:shd w:val="clear" w:color="auto" w:fill="FFFFFF" w:themeFill="background1"/>
          </w:tcPr>
          <w:p w14:paraId="4BC6B402" w14:textId="77777777" w:rsidR="00D77DBE" w:rsidRPr="00D77DBE" w:rsidRDefault="00D77DBE" w:rsidP="00A3665C">
            <w:pPr>
              <w:pStyle w:val="Performancetable9pt"/>
              <w:jc w:val="right"/>
            </w:pPr>
            <w:r w:rsidRPr="00D77DBE">
              <w:t>100%</w:t>
            </w:r>
          </w:p>
        </w:tc>
        <w:tc>
          <w:tcPr>
            <w:tcW w:w="667" w:type="pct"/>
          </w:tcPr>
          <w:p w14:paraId="20F49402" w14:textId="77777777" w:rsidR="00D77DBE" w:rsidRPr="00D77DBE" w:rsidRDefault="00D77DBE" w:rsidP="00A3665C">
            <w:pPr>
              <w:pStyle w:val="Performancetable9pt"/>
              <w:jc w:val="right"/>
            </w:pPr>
            <w:r w:rsidRPr="00D77DBE">
              <w:t>100%</w:t>
            </w:r>
          </w:p>
        </w:tc>
      </w:tr>
      <w:tr w:rsidR="00D77DBE" w:rsidRPr="00D77DBE" w14:paraId="1765A775" w14:textId="77777777" w:rsidTr="00A3665C">
        <w:trPr>
          <w:trHeight w:val="20"/>
        </w:trPr>
        <w:tc>
          <w:tcPr>
            <w:tcW w:w="3666" w:type="pct"/>
          </w:tcPr>
          <w:p w14:paraId="3DF983F2" w14:textId="77777777" w:rsidR="00D77DBE" w:rsidRPr="00A3665C" w:rsidRDefault="00D77DBE" w:rsidP="00A3665C">
            <w:pPr>
              <w:pStyle w:val="Performancetable9pt"/>
              <w:rPr>
                <w:b/>
              </w:rPr>
            </w:pPr>
            <w:r w:rsidRPr="00A3665C">
              <w:rPr>
                <w:b/>
                <w:i/>
                <w:iCs/>
              </w:rPr>
              <w:t>Name of associates</w:t>
            </w:r>
          </w:p>
        </w:tc>
        <w:tc>
          <w:tcPr>
            <w:tcW w:w="667" w:type="pct"/>
            <w:shd w:val="clear" w:color="auto" w:fill="FFFFFF" w:themeFill="background1"/>
          </w:tcPr>
          <w:p w14:paraId="2847B1FC" w14:textId="77777777" w:rsidR="00D77DBE" w:rsidRPr="00D77DBE" w:rsidRDefault="00D77DBE" w:rsidP="00A3665C">
            <w:pPr>
              <w:pStyle w:val="Performancetable9pt"/>
              <w:jc w:val="right"/>
            </w:pPr>
          </w:p>
        </w:tc>
        <w:tc>
          <w:tcPr>
            <w:tcW w:w="667" w:type="pct"/>
          </w:tcPr>
          <w:p w14:paraId="6183C692" w14:textId="77777777" w:rsidR="00D77DBE" w:rsidRPr="00D77DBE" w:rsidRDefault="00D77DBE" w:rsidP="00A3665C">
            <w:pPr>
              <w:pStyle w:val="Performancetable9pt"/>
              <w:jc w:val="right"/>
            </w:pPr>
            <w:r w:rsidRPr="00D77DBE">
              <w:t xml:space="preserve"> </w:t>
            </w:r>
          </w:p>
        </w:tc>
      </w:tr>
      <w:tr w:rsidR="00D77DBE" w:rsidRPr="00D77DBE" w14:paraId="47F5B974" w14:textId="77777777" w:rsidTr="00A3665C">
        <w:trPr>
          <w:trHeight w:val="20"/>
        </w:trPr>
        <w:tc>
          <w:tcPr>
            <w:tcW w:w="3666" w:type="pct"/>
          </w:tcPr>
          <w:p w14:paraId="31D5F3DE" w14:textId="77777777" w:rsidR="00D77DBE" w:rsidRPr="00D77DBE" w:rsidRDefault="00D77DBE" w:rsidP="00A3665C">
            <w:pPr>
              <w:pStyle w:val="Performancetable9pt"/>
            </w:pPr>
            <w:r w:rsidRPr="00D77DBE">
              <w:t>TLab Limited</w:t>
            </w:r>
          </w:p>
        </w:tc>
        <w:tc>
          <w:tcPr>
            <w:tcW w:w="667" w:type="pct"/>
            <w:shd w:val="clear" w:color="auto" w:fill="FFFFFF" w:themeFill="background1"/>
          </w:tcPr>
          <w:p w14:paraId="77F9669C" w14:textId="77777777" w:rsidR="00D77DBE" w:rsidRPr="00D77DBE" w:rsidRDefault="00D77DBE" w:rsidP="00A3665C">
            <w:pPr>
              <w:pStyle w:val="Performancetable9pt"/>
              <w:jc w:val="right"/>
            </w:pPr>
            <w:r w:rsidRPr="00D77DBE">
              <w:t>50%</w:t>
            </w:r>
          </w:p>
        </w:tc>
        <w:tc>
          <w:tcPr>
            <w:tcW w:w="667" w:type="pct"/>
          </w:tcPr>
          <w:p w14:paraId="35E25C25" w14:textId="77777777" w:rsidR="00D77DBE" w:rsidRPr="00D77DBE" w:rsidRDefault="00D77DBE" w:rsidP="00A3665C">
            <w:pPr>
              <w:pStyle w:val="Performancetable9pt"/>
              <w:jc w:val="right"/>
            </w:pPr>
            <w:r w:rsidRPr="00D77DBE">
              <w:t>50%</w:t>
            </w:r>
          </w:p>
        </w:tc>
      </w:tr>
      <w:tr w:rsidR="00D77DBE" w:rsidRPr="00D77DBE" w14:paraId="186C9B24" w14:textId="77777777" w:rsidTr="00A3665C">
        <w:trPr>
          <w:trHeight w:val="20"/>
        </w:trPr>
        <w:tc>
          <w:tcPr>
            <w:tcW w:w="3666" w:type="pct"/>
          </w:tcPr>
          <w:p w14:paraId="38D871F4" w14:textId="77777777" w:rsidR="00D77DBE" w:rsidRPr="00D77DBE" w:rsidRDefault="00D77DBE" w:rsidP="00A3665C">
            <w:pPr>
              <w:pStyle w:val="Performancetable9pt"/>
            </w:pPr>
            <w:r w:rsidRPr="00D77DBE">
              <w:t>Gisborne Laundry Services</w:t>
            </w:r>
          </w:p>
        </w:tc>
        <w:tc>
          <w:tcPr>
            <w:tcW w:w="667" w:type="pct"/>
            <w:shd w:val="clear" w:color="auto" w:fill="FFFFFF" w:themeFill="background1"/>
          </w:tcPr>
          <w:p w14:paraId="62987D2C" w14:textId="77777777" w:rsidR="00D77DBE" w:rsidRPr="00D77DBE" w:rsidRDefault="00D77DBE" w:rsidP="00A3665C">
            <w:pPr>
              <w:pStyle w:val="Performancetable9pt"/>
              <w:jc w:val="right"/>
            </w:pPr>
            <w:r w:rsidRPr="00D77DBE">
              <w:t>50%</w:t>
            </w:r>
          </w:p>
        </w:tc>
        <w:tc>
          <w:tcPr>
            <w:tcW w:w="667" w:type="pct"/>
          </w:tcPr>
          <w:p w14:paraId="0F06F188" w14:textId="77777777" w:rsidR="00D77DBE" w:rsidRPr="00D77DBE" w:rsidRDefault="00D77DBE" w:rsidP="00A3665C">
            <w:pPr>
              <w:pStyle w:val="Performancetable9pt"/>
              <w:jc w:val="right"/>
            </w:pPr>
            <w:r w:rsidRPr="00D77DBE">
              <w:t>50%</w:t>
            </w:r>
          </w:p>
        </w:tc>
      </w:tr>
      <w:tr w:rsidR="00D77DBE" w:rsidRPr="00D77DBE" w14:paraId="4EDAAEFF" w14:textId="77777777" w:rsidTr="00A3665C">
        <w:trPr>
          <w:trHeight w:val="20"/>
        </w:trPr>
        <w:tc>
          <w:tcPr>
            <w:tcW w:w="3666" w:type="pct"/>
          </w:tcPr>
          <w:p w14:paraId="1988786A" w14:textId="77777777" w:rsidR="00D77DBE" w:rsidRPr="00D77DBE" w:rsidRDefault="00D77DBE" w:rsidP="00A3665C">
            <w:pPr>
              <w:pStyle w:val="Performancetable9pt"/>
            </w:pPr>
            <w:r w:rsidRPr="00D77DBE">
              <w:t>Streamliners NZ Limited</w:t>
            </w:r>
          </w:p>
        </w:tc>
        <w:tc>
          <w:tcPr>
            <w:tcW w:w="667" w:type="pct"/>
            <w:shd w:val="clear" w:color="auto" w:fill="FFFFFF" w:themeFill="background1"/>
          </w:tcPr>
          <w:p w14:paraId="23804729" w14:textId="77777777" w:rsidR="00D77DBE" w:rsidRPr="00D77DBE" w:rsidRDefault="00D77DBE" w:rsidP="00A3665C">
            <w:pPr>
              <w:pStyle w:val="Performancetable9pt"/>
              <w:jc w:val="right"/>
            </w:pPr>
            <w:r w:rsidRPr="00D77DBE">
              <w:t>20%</w:t>
            </w:r>
          </w:p>
        </w:tc>
        <w:tc>
          <w:tcPr>
            <w:tcW w:w="667" w:type="pct"/>
          </w:tcPr>
          <w:p w14:paraId="0B36C2C5" w14:textId="77777777" w:rsidR="00D77DBE" w:rsidRPr="00D77DBE" w:rsidRDefault="00D77DBE" w:rsidP="00A3665C">
            <w:pPr>
              <w:pStyle w:val="Performancetable9pt"/>
              <w:jc w:val="right"/>
            </w:pPr>
            <w:r w:rsidRPr="00D77DBE">
              <w:t>20%</w:t>
            </w:r>
          </w:p>
        </w:tc>
      </w:tr>
      <w:tr w:rsidR="00D77DBE" w:rsidRPr="00D77DBE" w14:paraId="07DC79C2" w14:textId="77777777" w:rsidTr="00A3665C">
        <w:trPr>
          <w:trHeight w:val="20"/>
        </w:trPr>
        <w:tc>
          <w:tcPr>
            <w:tcW w:w="3666" w:type="pct"/>
          </w:tcPr>
          <w:p w14:paraId="367845A7" w14:textId="77777777" w:rsidR="00D77DBE" w:rsidRPr="00A3665C" w:rsidRDefault="00D77DBE" w:rsidP="00A3665C">
            <w:pPr>
              <w:pStyle w:val="Performancetable9pt"/>
              <w:rPr>
                <w:b/>
              </w:rPr>
            </w:pPr>
            <w:r w:rsidRPr="00A3665C">
              <w:rPr>
                <w:b/>
                <w:i/>
                <w:iCs/>
              </w:rPr>
              <w:t>Name of joint venture</w:t>
            </w:r>
          </w:p>
        </w:tc>
        <w:tc>
          <w:tcPr>
            <w:tcW w:w="667" w:type="pct"/>
            <w:shd w:val="clear" w:color="auto" w:fill="FFFFFF" w:themeFill="background1"/>
          </w:tcPr>
          <w:p w14:paraId="3F14E96A" w14:textId="77777777" w:rsidR="00D77DBE" w:rsidRPr="00D77DBE" w:rsidRDefault="00D77DBE" w:rsidP="00A3665C">
            <w:pPr>
              <w:pStyle w:val="Performancetable9pt"/>
              <w:jc w:val="right"/>
            </w:pPr>
          </w:p>
        </w:tc>
        <w:tc>
          <w:tcPr>
            <w:tcW w:w="667" w:type="pct"/>
          </w:tcPr>
          <w:p w14:paraId="204B67DE" w14:textId="77777777" w:rsidR="00D77DBE" w:rsidRPr="00D77DBE" w:rsidRDefault="00D77DBE" w:rsidP="00A3665C">
            <w:pPr>
              <w:pStyle w:val="Performancetable9pt"/>
              <w:jc w:val="right"/>
            </w:pPr>
            <w:r w:rsidRPr="00D77DBE">
              <w:t xml:space="preserve"> </w:t>
            </w:r>
          </w:p>
        </w:tc>
      </w:tr>
      <w:tr w:rsidR="00D77DBE" w:rsidRPr="00D77DBE" w14:paraId="7CE12D42" w14:textId="77777777" w:rsidTr="00A3665C">
        <w:trPr>
          <w:trHeight w:val="20"/>
        </w:trPr>
        <w:tc>
          <w:tcPr>
            <w:tcW w:w="3666" w:type="pct"/>
            <w:tcBorders>
              <w:bottom w:val="single" w:sz="4" w:space="0" w:color="00A2AC" w:themeColor="background2"/>
            </w:tcBorders>
          </w:tcPr>
          <w:p w14:paraId="3037AD3E" w14:textId="77777777" w:rsidR="00D77DBE" w:rsidRPr="00D77DBE" w:rsidRDefault="00D77DBE" w:rsidP="00A3665C">
            <w:pPr>
              <w:pStyle w:val="Performancetable9pt"/>
            </w:pPr>
            <w:r w:rsidRPr="00D77DBE">
              <w:t>HealthOne (2021) Limited Partnership</w:t>
            </w:r>
          </w:p>
        </w:tc>
        <w:tc>
          <w:tcPr>
            <w:tcW w:w="667" w:type="pct"/>
            <w:tcBorders>
              <w:bottom w:val="single" w:sz="4" w:space="0" w:color="00A2AC" w:themeColor="background2"/>
            </w:tcBorders>
            <w:shd w:val="clear" w:color="auto" w:fill="FFFFFF" w:themeFill="background1"/>
          </w:tcPr>
          <w:p w14:paraId="62FDEBFA" w14:textId="77777777" w:rsidR="00D77DBE" w:rsidRPr="00D77DBE" w:rsidRDefault="00D77DBE" w:rsidP="00A3665C">
            <w:pPr>
              <w:pStyle w:val="Performancetable9pt"/>
              <w:jc w:val="right"/>
            </w:pPr>
            <w:r w:rsidRPr="00D77DBE">
              <w:t>50%</w:t>
            </w:r>
          </w:p>
        </w:tc>
        <w:tc>
          <w:tcPr>
            <w:tcW w:w="667" w:type="pct"/>
            <w:tcBorders>
              <w:bottom w:val="single" w:sz="4" w:space="0" w:color="00A2AC" w:themeColor="background2"/>
            </w:tcBorders>
          </w:tcPr>
          <w:p w14:paraId="4252C876" w14:textId="77777777" w:rsidR="00D77DBE" w:rsidRPr="00D77DBE" w:rsidRDefault="00D77DBE" w:rsidP="00A3665C">
            <w:pPr>
              <w:pStyle w:val="Performancetable9pt"/>
              <w:jc w:val="right"/>
            </w:pPr>
            <w:r w:rsidRPr="00D77DBE">
              <w:t>50%</w:t>
            </w:r>
          </w:p>
        </w:tc>
      </w:tr>
    </w:tbl>
    <w:p w14:paraId="1501FED3" w14:textId="77777777" w:rsidR="00A3665C" w:rsidRDefault="00A3665C" w:rsidP="00A3665C">
      <w:pPr>
        <w:pStyle w:val="Heading5"/>
        <w:rPr>
          <w:lang w:val="en-US"/>
        </w:rPr>
      </w:pPr>
    </w:p>
    <w:p w14:paraId="1CC8B901" w14:textId="77777777" w:rsidR="00CD056E" w:rsidRDefault="00CD056E">
      <w:pPr>
        <w:spacing w:before="0" w:after="160" w:line="259" w:lineRule="auto"/>
        <w:rPr>
          <w:rFonts w:asciiTheme="majorHAnsi" w:eastAsiaTheme="majorEastAsia" w:hAnsiTheme="majorHAnsi" w:cstheme="majorBidi"/>
          <w:color w:val="003F68" w:themeColor="accent1" w:themeShade="BF"/>
          <w:lang w:val="en-US"/>
        </w:rPr>
      </w:pPr>
      <w:r>
        <w:rPr>
          <w:lang w:val="en-US"/>
        </w:rPr>
        <w:br w:type="page"/>
      </w:r>
    </w:p>
    <w:p w14:paraId="32FD6505" w14:textId="161E2045" w:rsidR="00D77DBE" w:rsidRPr="00E52CBB" w:rsidRDefault="00D77DBE" w:rsidP="00A3665C">
      <w:pPr>
        <w:pStyle w:val="Heading5"/>
        <w:rPr>
          <w:i/>
          <w:iCs/>
          <w:lang w:val="en-US"/>
        </w:rPr>
      </w:pPr>
      <w:r w:rsidRPr="00E52CBB">
        <w:rPr>
          <w:i/>
          <w:iCs/>
          <w:lang w:val="en-US"/>
        </w:rPr>
        <w:lastRenderedPageBreak/>
        <w:t xml:space="preserve">TLab Limited </w:t>
      </w:r>
    </w:p>
    <w:p w14:paraId="3E192DCF" w14:textId="77777777" w:rsidR="00D77DBE" w:rsidRPr="00D77DBE" w:rsidRDefault="00D77DBE" w:rsidP="00D77DBE">
      <w:pPr>
        <w:rPr>
          <w:lang w:val="en-US"/>
        </w:rPr>
      </w:pPr>
      <w:r w:rsidRPr="00D77DBE">
        <w:rPr>
          <w:lang w:val="en-US"/>
        </w:rPr>
        <w:t xml:space="preserve">TLab Limited is an unlisted limited liability company providing laboratory services. </w:t>
      </w:r>
    </w:p>
    <w:p w14:paraId="41B252D1" w14:textId="77777777" w:rsidR="00D77DBE" w:rsidRPr="00E52CBB" w:rsidRDefault="00D77DBE" w:rsidP="00A3665C">
      <w:pPr>
        <w:pStyle w:val="Heading5"/>
        <w:rPr>
          <w:i/>
          <w:iCs/>
          <w:lang w:val="en-US"/>
        </w:rPr>
      </w:pPr>
      <w:r w:rsidRPr="00E52CBB">
        <w:rPr>
          <w:i/>
          <w:iCs/>
          <w:lang w:val="en-US"/>
        </w:rPr>
        <w:t>Gisborne Laundry Services</w:t>
      </w:r>
    </w:p>
    <w:p w14:paraId="711FF4CA" w14:textId="77777777" w:rsidR="00D77DBE" w:rsidRPr="00D77DBE" w:rsidRDefault="00D77DBE" w:rsidP="00D77DBE">
      <w:pPr>
        <w:rPr>
          <w:lang w:val="en-US"/>
        </w:rPr>
      </w:pPr>
      <w:r w:rsidRPr="00D77DBE">
        <w:rPr>
          <w:lang w:val="en-US"/>
        </w:rPr>
        <w:t xml:space="preserve">Gisborne Laundry Service is an unlisted partnership with Tairāwhiti Laundry Services Ltd providing laundry services in Gisborne and Hawke’s Bay.  </w:t>
      </w:r>
    </w:p>
    <w:p w14:paraId="71FED38E" w14:textId="77777777" w:rsidR="00D77DBE" w:rsidRPr="00E52CBB" w:rsidRDefault="00D77DBE" w:rsidP="00A3665C">
      <w:pPr>
        <w:pStyle w:val="Heading5"/>
        <w:rPr>
          <w:i/>
          <w:iCs/>
          <w:lang w:val="en-US"/>
        </w:rPr>
      </w:pPr>
      <w:r w:rsidRPr="00E52CBB">
        <w:rPr>
          <w:i/>
          <w:iCs/>
          <w:lang w:val="en-US"/>
        </w:rPr>
        <w:t>Streamliners NZ Limited</w:t>
      </w:r>
    </w:p>
    <w:p w14:paraId="5806D742" w14:textId="77777777" w:rsidR="00D77DBE" w:rsidRPr="00D77DBE" w:rsidRDefault="00D77DBE" w:rsidP="00D77DBE">
      <w:pPr>
        <w:rPr>
          <w:lang w:val="en-US"/>
        </w:rPr>
      </w:pPr>
      <w:r w:rsidRPr="00D77DBE">
        <w:rPr>
          <w:lang w:val="en-US"/>
        </w:rPr>
        <w:t xml:space="preserve">Streamliners is owned by The Joined Up Systems Trust (JUST) and Health NZ (through New Zealand Health Innovation Hub Management Ltd). </w:t>
      </w:r>
    </w:p>
    <w:p w14:paraId="197CF5BE" w14:textId="77777777" w:rsidR="00D77DBE" w:rsidRPr="00D77DBE" w:rsidRDefault="00D77DBE" w:rsidP="00D77DBE">
      <w:pPr>
        <w:rPr>
          <w:lang w:val="en-US"/>
        </w:rPr>
      </w:pPr>
      <w:r w:rsidRPr="00D77DBE">
        <w:rPr>
          <w:lang w:val="en-US"/>
        </w:rPr>
        <w:t>Streamliners provides a common platform called HealthPathways which is an online manual used by clinicians to help make assessment, management, and specialist request decisions for over 550 conditions.</w:t>
      </w:r>
    </w:p>
    <w:p w14:paraId="69EC29AD" w14:textId="77777777" w:rsidR="00D77DBE" w:rsidRPr="00E52CBB" w:rsidRDefault="00D77DBE" w:rsidP="00A3665C">
      <w:pPr>
        <w:pStyle w:val="Heading5"/>
        <w:rPr>
          <w:i/>
          <w:iCs/>
          <w:lang w:val="en-US"/>
        </w:rPr>
      </w:pPr>
      <w:r w:rsidRPr="00E52CBB">
        <w:rPr>
          <w:i/>
          <w:iCs/>
          <w:lang w:val="en-US"/>
        </w:rPr>
        <w:t xml:space="preserve">HealthOne (2021) Limited Partnership </w:t>
      </w:r>
    </w:p>
    <w:p w14:paraId="2407BFC5" w14:textId="77777777" w:rsidR="00D77DBE" w:rsidRPr="00D77DBE" w:rsidRDefault="00D77DBE" w:rsidP="00D77DBE">
      <w:pPr>
        <w:rPr>
          <w:lang w:val="en-US"/>
        </w:rPr>
      </w:pPr>
      <w:r w:rsidRPr="00D77DBE">
        <w:rPr>
          <w:lang w:val="en-US"/>
        </w:rPr>
        <w:t xml:space="preserve">Health NZ has a 50% interest in HealthOne (2021) Limited Partnership through its wholly owned subsidiary NZ Health Innovation Hub Management Ltd (NZHIH) with Pegasus Health (Charitable) Limited. HealthOne (2021) Limited Partnership is an unlisted limited partnership. </w:t>
      </w:r>
    </w:p>
    <w:p w14:paraId="5854ADF3" w14:textId="77777777" w:rsidR="00D77DBE" w:rsidRPr="00A3665C" w:rsidRDefault="00D77DBE" w:rsidP="00A3665C">
      <w:pPr>
        <w:pStyle w:val="Heading4"/>
        <w:rPr>
          <w:color w:val="00A2AC" w:themeColor="background2"/>
          <w:lang w:val="en-US"/>
        </w:rPr>
      </w:pPr>
      <w:r w:rsidRPr="00A3665C">
        <w:rPr>
          <w:color w:val="00A2AC" w:themeColor="background2"/>
          <w:lang w:val="en-US"/>
        </w:rPr>
        <w:t>Breakdown of investments and further information</w:t>
      </w:r>
    </w:p>
    <w:tbl>
      <w:tblPr>
        <w:tblStyle w:val="FinTable"/>
        <w:tblW w:w="5000" w:type="pct"/>
        <w:tblLook w:val="04A0" w:firstRow="1" w:lastRow="0" w:firstColumn="1" w:lastColumn="0" w:noHBand="0" w:noVBand="1"/>
      </w:tblPr>
      <w:tblGrid>
        <w:gridCol w:w="7066"/>
        <w:gridCol w:w="1286"/>
        <w:gridCol w:w="1286"/>
      </w:tblGrid>
      <w:tr w:rsidR="00D77DBE" w:rsidRPr="00A3665C" w14:paraId="5F0CC046" w14:textId="77777777" w:rsidTr="00A3665C">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43A224C2" w14:textId="77777777" w:rsidR="00D77DBE" w:rsidRPr="00A3665C" w:rsidRDefault="00D77DBE" w:rsidP="00A3665C">
            <w:pPr>
              <w:pStyle w:val="Performancetable9pt"/>
            </w:pPr>
          </w:p>
        </w:tc>
        <w:tc>
          <w:tcPr>
            <w:tcW w:w="1334" w:type="pct"/>
            <w:gridSpan w:val="2"/>
          </w:tcPr>
          <w:p w14:paraId="3E690C61" w14:textId="77777777" w:rsidR="00D77DBE" w:rsidRPr="00A3665C" w:rsidRDefault="00D77DBE" w:rsidP="00A3665C">
            <w:pPr>
              <w:pStyle w:val="Performancetable9pt"/>
              <w:jc w:val="center"/>
              <w:rPr>
                <w:color w:val="00A2AC" w:themeColor="background2"/>
              </w:rPr>
            </w:pPr>
            <w:r w:rsidRPr="00A3665C">
              <w:rPr>
                <w:color w:val="00A2AC" w:themeColor="background2"/>
              </w:rPr>
              <w:t>Group</w:t>
            </w:r>
          </w:p>
        </w:tc>
      </w:tr>
      <w:tr w:rsidR="00D77DBE" w:rsidRPr="00A3665C" w14:paraId="560A2CC4" w14:textId="77777777" w:rsidTr="00A3665C">
        <w:trPr>
          <w:trHeight w:val="20"/>
        </w:trPr>
        <w:tc>
          <w:tcPr>
            <w:tcW w:w="3666" w:type="pct"/>
            <w:tcBorders>
              <w:top w:val="single" w:sz="4" w:space="0" w:color="00A2AC" w:themeColor="background2"/>
              <w:bottom w:val="single" w:sz="4" w:space="0" w:color="00A2AC" w:themeColor="background2"/>
            </w:tcBorders>
          </w:tcPr>
          <w:p w14:paraId="073931DF" w14:textId="77777777" w:rsidR="00D77DBE" w:rsidRPr="00A3665C" w:rsidRDefault="00D77DBE" w:rsidP="00A3665C">
            <w:pPr>
              <w:pStyle w:val="Performancetable9pt"/>
            </w:pPr>
            <w:r w:rsidRPr="00A3665C">
              <w:t> </w:t>
            </w:r>
          </w:p>
        </w:tc>
        <w:tc>
          <w:tcPr>
            <w:tcW w:w="667" w:type="pct"/>
            <w:tcBorders>
              <w:top w:val="single" w:sz="4" w:space="0" w:color="00A2AC" w:themeColor="background2"/>
              <w:bottom w:val="single" w:sz="4" w:space="0" w:color="00A2AC" w:themeColor="background2"/>
            </w:tcBorders>
            <w:shd w:val="clear" w:color="auto" w:fill="FFFFFF" w:themeFill="background1"/>
          </w:tcPr>
          <w:p w14:paraId="383AF5D4" w14:textId="77777777" w:rsidR="00D77DBE" w:rsidRPr="00A3665C" w:rsidRDefault="00D77DBE" w:rsidP="00A3665C">
            <w:pPr>
              <w:pStyle w:val="Performancetable9pt"/>
              <w:jc w:val="right"/>
              <w:rPr>
                <w:b/>
                <w:bCs/>
                <w:color w:val="00A2AC" w:themeColor="background2"/>
              </w:rPr>
            </w:pPr>
            <w:r w:rsidRPr="00A3665C">
              <w:rPr>
                <w:b/>
                <w:bCs/>
                <w:color w:val="00A2AC" w:themeColor="background2"/>
              </w:rPr>
              <w:t>Actual</w:t>
            </w:r>
          </w:p>
          <w:p w14:paraId="48F59A3C" w14:textId="77777777" w:rsidR="00D77DBE" w:rsidRPr="00A3665C" w:rsidRDefault="00D77DBE" w:rsidP="00A3665C">
            <w:pPr>
              <w:pStyle w:val="Performancetable9pt"/>
              <w:jc w:val="right"/>
              <w:rPr>
                <w:b/>
                <w:bCs/>
                <w:color w:val="00A2AC" w:themeColor="background2"/>
              </w:rPr>
            </w:pPr>
            <w:r w:rsidRPr="00A3665C">
              <w:rPr>
                <w:b/>
                <w:bCs/>
                <w:color w:val="00A2AC" w:themeColor="background2"/>
              </w:rPr>
              <w:t>2024</w:t>
            </w:r>
          </w:p>
          <w:p w14:paraId="112ACFEF" w14:textId="77777777" w:rsidR="00D77DBE" w:rsidRPr="00A3665C" w:rsidRDefault="00D77DBE" w:rsidP="00A3665C">
            <w:pPr>
              <w:pStyle w:val="Performancetable9pt"/>
              <w:jc w:val="right"/>
              <w:rPr>
                <w:b/>
                <w:bCs/>
                <w:color w:val="00A2AC" w:themeColor="background2"/>
              </w:rPr>
            </w:pPr>
            <w:r w:rsidRPr="00A3665C">
              <w:rPr>
                <w:b/>
                <w:bCs/>
                <w:color w:val="00A2AC" w:themeColor="background2"/>
              </w:rPr>
              <w:t xml:space="preserve">$m </w:t>
            </w:r>
          </w:p>
        </w:tc>
        <w:tc>
          <w:tcPr>
            <w:tcW w:w="667" w:type="pct"/>
            <w:tcBorders>
              <w:top w:val="single" w:sz="4" w:space="0" w:color="00A2AC" w:themeColor="background2"/>
              <w:bottom w:val="single" w:sz="4" w:space="0" w:color="00A2AC" w:themeColor="background2"/>
            </w:tcBorders>
          </w:tcPr>
          <w:p w14:paraId="3277B906" w14:textId="77777777" w:rsidR="00D77DBE" w:rsidRPr="00A3665C" w:rsidRDefault="00D77DBE" w:rsidP="00A3665C">
            <w:pPr>
              <w:pStyle w:val="Performancetable9pt"/>
              <w:jc w:val="right"/>
              <w:rPr>
                <w:b/>
                <w:bCs/>
                <w:color w:val="00A2AC" w:themeColor="background2"/>
              </w:rPr>
            </w:pPr>
            <w:r w:rsidRPr="00A3665C">
              <w:rPr>
                <w:b/>
                <w:bCs/>
                <w:color w:val="00A2AC" w:themeColor="background2"/>
              </w:rPr>
              <w:t>Actual</w:t>
            </w:r>
          </w:p>
          <w:p w14:paraId="3601F3AC" w14:textId="77777777" w:rsidR="00D77DBE" w:rsidRPr="00A3665C" w:rsidRDefault="00D77DBE" w:rsidP="00A3665C">
            <w:pPr>
              <w:pStyle w:val="Performancetable9pt"/>
              <w:jc w:val="right"/>
              <w:rPr>
                <w:b/>
                <w:bCs/>
                <w:color w:val="00A2AC" w:themeColor="background2"/>
              </w:rPr>
            </w:pPr>
            <w:r w:rsidRPr="00A3665C">
              <w:rPr>
                <w:b/>
                <w:bCs/>
                <w:color w:val="00A2AC" w:themeColor="background2"/>
              </w:rPr>
              <w:t>2023</w:t>
            </w:r>
          </w:p>
          <w:p w14:paraId="03EDD4D2" w14:textId="77777777" w:rsidR="00D77DBE" w:rsidRPr="00A3665C" w:rsidRDefault="00D77DBE" w:rsidP="00A3665C">
            <w:pPr>
              <w:pStyle w:val="Performancetable9pt"/>
              <w:jc w:val="right"/>
              <w:rPr>
                <w:b/>
                <w:bCs/>
                <w:color w:val="00A2AC" w:themeColor="background2"/>
              </w:rPr>
            </w:pPr>
            <w:r w:rsidRPr="00A3665C">
              <w:rPr>
                <w:b/>
                <w:bCs/>
                <w:color w:val="00A2AC" w:themeColor="background2"/>
              </w:rPr>
              <w:t>$m</w:t>
            </w:r>
          </w:p>
        </w:tc>
      </w:tr>
      <w:tr w:rsidR="00D77DBE" w:rsidRPr="00A3665C" w14:paraId="293B82F5" w14:textId="77777777" w:rsidTr="00A3665C">
        <w:trPr>
          <w:trHeight w:val="20"/>
        </w:trPr>
        <w:tc>
          <w:tcPr>
            <w:tcW w:w="3666" w:type="pct"/>
            <w:tcBorders>
              <w:top w:val="single" w:sz="4" w:space="0" w:color="00A2AC" w:themeColor="background2"/>
            </w:tcBorders>
          </w:tcPr>
          <w:p w14:paraId="5F64490C" w14:textId="77777777" w:rsidR="00D77DBE" w:rsidRPr="00A3665C" w:rsidRDefault="00D77DBE" w:rsidP="00A3665C">
            <w:pPr>
              <w:pStyle w:val="Performancetable9pt"/>
            </w:pPr>
            <w:r w:rsidRPr="00A3665C">
              <w:t>HealthOne (2021) Limited Partnership</w:t>
            </w:r>
          </w:p>
        </w:tc>
        <w:tc>
          <w:tcPr>
            <w:tcW w:w="667" w:type="pct"/>
            <w:tcBorders>
              <w:top w:val="single" w:sz="4" w:space="0" w:color="00A2AC" w:themeColor="background2"/>
            </w:tcBorders>
            <w:shd w:val="clear" w:color="auto" w:fill="FFFFFF" w:themeFill="background1"/>
          </w:tcPr>
          <w:p w14:paraId="25533624" w14:textId="77777777" w:rsidR="00D77DBE" w:rsidRPr="00A3665C" w:rsidRDefault="00D77DBE" w:rsidP="00A3665C">
            <w:pPr>
              <w:pStyle w:val="Performancetable9pt"/>
              <w:jc w:val="right"/>
            </w:pPr>
            <w:r w:rsidRPr="00A3665C">
              <w:t>0.6</w:t>
            </w:r>
          </w:p>
        </w:tc>
        <w:tc>
          <w:tcPr>
            <w:tcW w:w="667" w:type="pct"/>
            <w:tcBorders>
              <w:top w:val="single" w:sz="4" w:space="0" w:color="00A2AC" w:themeColor="background2"/>
            </w:tcBorders>
          </w:tcPr>
          <w:p w14:paraId="0450C252" w14:textId="77777777" w:rsidR="00D77DBE" w:rsidRPr="00A3665C" w:rsidRDefault="00D77DBE" w:rsidP="00A3665C">
            <w:pPr>
              <w:pStyle w:val="Performancetable9pt"/>
              <w:jc w:val="right"/>
            </w:pPr>
            <w:r w:rsidRPr="00A3665C">
              <w:t>1.2</w:t>
            </w:r>
          </w:p>
        </w:tc>
      </w:tr>
      <w:tr w:rsidR="00D77DBE" w:rsidRPr="00A3665C" w14:paraId="2B6326A6" w14:textId="77777777" w:rsidTr="00A3665C">
        <w:trPr>
          <w:trHeight w:val="20"/>
        </w:trPr>
        <w:tc>
          <w:tcPr>
            <w:tcW w:w="3666" w:type="pct"/>
          </w:tcPr>
          <w:p w14:paraId="6B1BA933" w14:textId="77777777" w:rsidR="00D77DBE" w:rsidRPr="00A3665C" w:rsidRDefault="00D77DBE" w:rsidP="00A3665C">
            <w:pPr>
              <w:pStyle w:val="Performancetable9pt"/>
            </w:pPr>
            <w:r w:rsidRPr="00A3665C">
              <w:t>Streamliners NZ Ltd</w:t>
            </w:r>
          </w:p>
        </w:tc>
        <w:tc>
          <w:tcPr>
            <w:tcW w:w="667" w:type="pct"/>
            <w:shd w:val="clear" w:color="auto" w:fill="FFFFFF" w:themeFill="background1"/>
          </w:tcPr>
          <w:p w14:paraId="1F36EC36" w14:textId="77777777" w:rsidR="00D77DBE" w:rsidRPr="00A3665C" w:rsidRDefault="00D77DBE" w:rsidP="00A3665C">
            <w:pPr>
              <w:pStyle w:val="Performancetable9pt"/>
              <w:jc w:val="right"/>
            </w:pPr>
            <w:r w:rsidRPr="00A3665C">
              <w:t>2.5</w:t>
            </w:r>
          </w:p>
        </w:tc>
        <w:tc>
          <w:tcPr>
            <w:tcW w:w="667" w:type="pct"/>
          </w:tcPr>
          <w:p w14:paraId="19108FA3" w14:textId="77777777" w:rsidR="00D77DBE" w:rsidRPr="00A3665C" w:rsidRDefault="00D77DBE" w:rsidP="00A3665C">
            <w:pPr>
              <w:pStyle w:val="Performancetable9pt"/>
              <w:jc w:val="right"/>
            </w:pPr>
            <w:r w:rsidRPr="00A3665C">
              <w:t>5.3</w:t>
            </w:r>
          </w:p>
        </w:tc>
      </w:tr>
      <w:tr w:rsidR="00D77DBE" w:rsidRPr="00A3665C" w14:paraId="5CB8718E" w14:textId="77777777" w:rsidTr="00A3665C">
        <w:trPr>
          <w:trHeight w:val="20"/>
        </w:trPr>
        <w:tc>
          <w:tcPr>
            <w:tcW w:w="3666" w:type="pct"/>
          </w:tcPr>
          <w:p w14:paraId="15CE7E42" w14:textId="77777777" w:rsidR="00D77DBE" w:rsidRPr="00A3665C" w:rsidRDefault="00D77DBE" w:rsidP="00A3665C">
            <w:pPr>
              <w:pStyle w:val="Performancetable9pt"/>
            </w:pPr>
            <w:r w:rsidRPr="00A3665C">
              <w:t>Gisborne Laundry Services</w:t>
            </w:r>
          </w:p>
        </w:tc>
        <w:tc>
          <w:tcPr>
            <w:tcW w:w="667" w:type="pct"/>
            <w:shd w:val="clear" w:color="auto" w:fill="FFFFFF" w:themeFill="background1"/>
          </w:tcPr>
          <w:p w14:paraId="2DCE5630" w14:textId="77777777" w:rsidR="00D77DBE" w:rsidRPr="00A3665C" w:rsidRDefault="00D77DBE" w:rsidP="00A3665C">
            <w:pPr>
              <w:pStyle w:val="Performancetable9pt"/>
              <w:jc w:val="right"/>
            </w:pPr>
            <w:r w:rsidRPr="00A3665C">
              <w:t>-</w:t>
            </w:r>
          </w:p>
        </w:tc>
        <w:tc>
          <w:tcPr>
            <w:tcW w:w="667" w:type="pct"/>
          </w:tcPr>
          <w:p w14:paraId="5FCD295B" w14:textId="77777777" w:rsidR="00D77DBE" w:rsidRPr="00A3665C" w:rsidRDefault="00D77DBE" w:rsidP="00A3665C">
            <w:pPr>
              <w:pStyle w:val="Performancetable9pt"/>
              <w:jc w:val="right"/>
            </w:pPr>
            <w:r w:rsidRPr="00A3665C">
              <w:t>0.2</w:t>
            </w:r>
          </w:p>
        </w:tc>
      </w:tr>
      <w:tr w:rsidR="00D77DBE" w:rsidRPr="00A3665C" w14:paraId="2B4F9998" w14:textId="77777777" w:rsidTr="00A3665C">
        <w:trPr>
          <w:trHeight w:val="20"/>
        </w:trPr>
        <w:tc>
          <w:tcPr>
            <w:tcW w:w="3666" w:type="pct"/>
            <w:tcBorders>
              <w:bottom w:val="single" w:sz="4" w:space="0" w:color="00A2AC" w:themeColor="background2"/>
            </w:tcBorders>
          </w:tcPr>
          <w:p w14:paraId="2AE94B33" w14:textId="77777777" w:rsidR="00D77DBE" w:rsidRPr="00A3665C" w:rsidRDefault="00D77DBE" w:rsidP="00A3665C">
            <w:pPr>
              <w:pStyle w:val="Performancetable9pt"/>
            </w:pPr>
            <w:r w:rsidRPr="00A3665C">
              <w:t>TLab Limited</w:t>
            </w:r>
          </w:p>
        </w:tc>
        <w:tc>
          <w:tcPr>
            <w:tcW w:w="667" w:type="pct"/>
            <w:tcBorders>
              <w:bottom w:val="single" w:sz="4" w:space="0" w:color="00A2AC" w:themeColor="background2"/>
            </w:tcBorders>
            <w:shd w:val="clear" w:color="auto" w:fill="FFFFFF" w:themeFill="background1"/>
          </w:tcPr>
          <w:p w14:paraId="52F6AB9C" w14:textId="77777777" w:rsidR="00D77DBE" w:rsidRPr="00A3665C" w:rsidRDefault="00D77DBE" w:rsidP="00A3665C">
            <w:pPr>
              <w:pStyle w:val="Performancetable9pt"/>
              <w:jc w:val="right"/>
            </w:pPr>
            <w:r w:rsidRPr="00A3665C">
              <w:t>0.3</w:t>
            </w:r>
          </w:p>
        </w:tc>
        <w:tc>
          <w:tcPr>
            <w:tcW w:w="667" w:type="pct"/>
            <w:tcBorders>
              <w:bottom w:val="single" w:sz="4" w:space="0" w:color="00A2AC" w:themeColor="background2"/>
            </w:tcBorders>
          </w:tcPr>
          <w:p w14:paraId="5C224F78" w14:textId="77777777" w:rsidR="00D77DBE" w:rsidRPr="00A3665C" w:rsidRDefault="00D77DBE" w:rsidP="00A3665C">
            <w:pPr>
              <w:pStyle w:val="Performancetable9pt"/>
              <w:jc w:val="right"/>
            </w:pPr>
            <w:r w:rsidRPr="00A3665C">
              <w:t>0.3</w:t>
            </w:r>
          </w:p>
        </w:tc>
      </w:tr>
      <w:tr w:rsidR="00D77DBE" w:rsidRPr="00A3665C" w14:paraId="176801D2" w14:textId="77777777" w:rsidTr="00A3665C">
        <w:trPr>
          <w:trHeight w:val="20"/>
        </w:trPr>
        <w:tc>
          <w:tcPr>
            <w:tcW w:w="3666" w:type="pct"/>
            <w:tcBorders>
              <w:top w:val="single" w:sz="4" w:space="0" w:color="00A2AC" w:themeColor="background2"/>
              <w:bottom w:val="single" w:sz="4" w:space="0" w:color="00A2AC" w:themeColor="background2"/>
            </w:tcBorders>
          </w:tcPr>
          <w:p w14:paraId="27C41E62" w14:textId="77777777" w:rsidR="00D77DBE" w:rsidRPr="00A3665C" w:rsidRDefault="00D77DBE" w:rsidP="00A3665C">
            <w:pPr>
              <w:pStyle w:val="Performancetable9pt"/>
              <w:rPr>
                <w:b/>
                <w:bCs/>
              </w:rPr>
            </w:pPr>
            <w:r w:rsidRPr="00A3665C">
              <w:rPr>
                <w:b/>
                <w:bCs/>
              </w:rPr>
              <w:t>Total investments in associates and joint ventures</w:t>
            </w:r>
          </w:p>
        </w:tc>
        <w:tc>
          <w:tcPr>
            <w:tcW w:w="667" w:type="pct"/>
            <w:tcBorders>
              <w:top w:val="single" w:sz="4" w:space="0" w:color="00A2AC" w:themeColor="background2"/>
              <w:bottom w:val="single" w:sz="4" w:space="0" w:color="00A2AC" w:themeColor="background2"/>
            </w:tcBorders>
            <w:shd w:val="clear" w:color="auto" w:fill="FFFFFF" w:themeFill="background1"/>
          </w:tcPr>
          <w:p w14:paraId="29CE57FD" w14:textId="77777777" w:rsidR="00D77DBE" w:rsidRPr="00A3665C" w:rsidRDefault="00D77DBE" w:rsidP="00A3665C">
            <w:pPr>
              <w:pStyle w:val="Performancetable9pt"/>
              <w:jc w:val="right"/>
              <w:rPr>
                <w:b/>
                <w:bCs/>
              </w:rPr>
            </w:pPr>
            <w:r w:rsidRPr="00A3665C">
              <w:rPr>
                <w:b/>
                <w:bCs/>
              </w:rPr>
              <w:t>3.4</w:t>
            </w:r>
          </w:p>
        </w:tc>
        <w:tc>
          <w:tcPr>
            <w:tcW w:w="667" w:type="pct"/>
            <w:tcBorders>
              <w:top w:val="single" w:sz="4" w:space="0" w:color="00A2AC" w:themeColor="background2"/>
              <w:bottom w:val="single" w:sz="4" w:space="0" w:color="00A2AC" w:themeColor="background2"/>
            </w:tcBorders>
          </w:tcPr>
          <w:p w14:paraId="6C125C33" w14:textId="77777777" w:rsidR="00D77DBE" w:rsidRPr="00A3665C" w:rsidRDefault="00D77DBE" w:rsidP="00A3665C">
            <w:pPr>
              <w:pStyle w:val="Performancetable9pt"/>
              <w:jc w:val="right"/>
              <w:rPr>
                <w:b/>
                <w:bCs/>
              </w:rPr>
            </w:pPr>
            <w:r w:rsidRPr="00A3665C">
              <w:rPr>
                <w:b/>
                <w:bCs/>
              </w:rPr>
              <w:t>7.0</w:t>
            </w:r>
          </w:p>
        </w:tc>
      </w:tr>
    </w:tbl>
    <w:p w14:paraId="0C1AA158" w14:textId="77777777" w:rsidR="00D77DBE" w:rsidRPr="00D77DBE" w:rsidRDefault="00D77DBE" w:rsidP="00D77DBE">
      <w:pPr>
        <w:rPr>
          <w:b/>
          <w:bCs/>
          <w:lang w:val="en-US"/>
        </w:rPr>
      </w:pPr>
    </w:p>
    <w:p w14:paraId="74AC6E74" w14:textId="77777777" w:rsidR="00D77DBE" w:rsidRPr="00E52CBB" w:rsidRDefault="00D77DBE" w:rsidP="00A3665C">
      <w:pPr>
        <w:pStyle w:val="Heading5"/>
        <w:rPr>
          <w:i/>
          <w:iCs/>
          <w:lang w:val="en-US"/>
        </w:rPr>
      </w:pPr>
      <w:r w:rsidRPr="00E52CBB">
        <w:rPr>
          <w:i/>
          <w:iCs/>
          <w:lang w:val="en-US"/>
        </w:rPr>
        <w:t xml:space="preserve">Joint operations </w:t>
      </w:r>
    </w:p>
    <w:p w14:paraId="16164EE8" w14:textId="77777777" w:rsidR="00D77DBE" w:rsidRPr="00D77DBE" w:rsidRDefault="00D77DBE" w:rsidP="00D77DBE">
      <w:pPr>
        <w:rPr>
          <w:lang w:val="en-US"/>
        </w:rPr>
      </w:pPr>
      <w:r w:rsidRPr="00D77DBE">
        <w:rPr>
          <w:lang w:val="en-US"/>
        </w:rPr>
        <w:t>Awhina Waitakere Health Campus is a jointly controlled operation between New Zealand Institute of Skills and Technology – Te Pūkenga and Health NZ per the terms of the joint venture agreement dated March 2011. Each party has provided certain capital inputs and shares the operating costs of the Simulation Centre and conference facilities.</w:t>
      </w:r>
    </w:p>
    <w:p w14:paraId="70DDCA02" w14:textId="77777777" w:rsidR="00D77DBE" w:rsidRPr="00D77DBE" w:rsidRDefault="00D77DBE" w:rsidP="00D77DBE">
      <w:pPr>
        <w:rPr>
          <w:lang w:val="en-US"/>
        </w:rPr>
      </w:pPr>
      <w:r w:rsidRPr="00D77DBE">
        <w:rPr>
          <w:lang w:val="en-US"/>
        </w:rPr>
        <w:lastRenderedPageBreak/>
        <w:t>In 2018/19, Health NZ Canterbury district entered a joint property lease with Ara Institute of Canterbury – Te Pūkenga for the new Health Research Educational Facility known as the Manawa building. The arrangement is by way of jointly controlled operations.</w:t>
      </w:r>
    </w:p>
    <w:p w14:paraId="079BA39E" w14:textId="77777777" w:rsidR="00D77DBE" w:rsidRPr="00D77DBE" w:rsidRDefault="00D77DBE" w:rsidP="00D77DBE">
      <w:pPr>
        <w:rPr>
          <w:lang w:val="en-US"/>
        </w:rPr>
      </w:pPr>
      <w:r w:rsidRPr="00D77DBE">
        <w:rPr>
          <w:lang w:val="en-US"/>
        </w:rPr>
        <w:t>Health NZ Auckland district entered into a long-term agreement (joint operation) with Slade Health to provide a sterile compounding facility and services for delivery of chemotherapy, antibiotics, analgesics and nutritional infusions. Previously, Health NZ Auckland district compounded chemotherapy and other sterile products in-house. The outsourcing of this service to Slade means that patient specific infusions can be compounded quicker with less wastage and reduced potential for medication errors – while also keeping up with the demand for these services which is expected to double by 2040. The price for the medicines produced by Slade is governed by the Pharmac pricing schedule.</w:t>
      </w:r>
    </w:p>
    <w:p w14:paraId="78E0A5A8" w14:textId="77777777" w:rsidR="00D77DBE" w:rsidRPr="00D77DBE" w:rsidRDefault="00D77DBE" w:rsidP="00D77DBE">
      <w:pPr>
        <w:rPr>
          <w:lang w:val="en-US"/>
        </w:rPr>
      </w:pPr>
    </w:p>
    <w:p w14:paraId="5D402640" w14:textId="77777777" w:rsidR="00D77DBE" w:rsidRPr="00A3665C" w:rsidRDefault="00D77DBE" w:rsidP="00A3665C">
      <w:pPr>
        <w:pStyle w:val="Heading3"/>
        <w:rPr>
          <w:color w:val="BFBFBF" w:themeColor="background1" w:themeShade="BF"/>
          <w:lang w:val="en-US"/>
        </w:rPr>
      </w:pPr>
      <w:r w:rsidRPr="00A3665C">
        <w:rPr>
          <w:color w:val="BFBFBF" w:themeColor="background1" w:themeShade="BF"/>
          <w:lang w:val="en-US"/>
        </w:rPr>
        <w:t xml:space="preserve">12 Property, </w:t>
      </w:r>
      <w:r w:rsidRPr="00A3665C">
        <w:rPr>
          <w:color w:val="BFBFBF" w:themeColor="background1" w:themeShade="BF"/>
        </w:rPr>
        <w:t>plant</w:t>
      </w:r>
      <w:r w:rsidRPr="00A3665C">
        <w:rPr>
          <w:color w:val="BFBFBF" w:themeColor="background1" w:themeShade="BF"/>
          <w:lang w:val="en-US"/>
        </w:rPr>
        <w:t xml:space="preserve"> and equipment</w:t>
      </w:r>
    </w:p>
    <w:p w14:paraId="010847C9" w14:textId="77777777" w:rsidR="00D77DBE" w:rsidRPr="00A3665C" w:rsidRDefault="00D77DBE" w:rsidP="00A3665C">
      <w:pPr>
        <w:pStyle w:val="Heading4"/>
        <w:rPr>
          <w:color w:val="00A2AC" w:themeColor="background2"/>
          <w:lang w:val="en-US"/>
        </w:rPr>
      </w:pPr>
      <w:r w:rsidRPr="00A3665C">
        <w:rPr>
          <w:color w:val="00A2AC" w:themeColor="background2"/>
          <w:lang w:val="en-US"/>
        </w:rPr>
        <w:t xml:space="preserve">Accounting </w:t>
      </w:r>
      <w:r w:rsidRPr="00A3665C">
        <w:rPr>
          <w:color w:val="00A2AC" w:themeColor="background2"/>
        </w:rPr>
        <w:t>Policy</w:t>
      </w:r>
    </w:p>
    <w:p w14:paraId="35B69807" w14:textId="77777777" w:rsidR="00D77DBE" w:rsidRPr="00D77DBE" w:rsidRDefault="00D77DBE" w:rsidP="00D77DBE">
      <w:pPr>
        <w:rPr>
          <w:lang w:val="en-US"/>
        </w:rPr>
      </w:pPr>
      <w:r w:rsidRPr="00D77DBE">
        <w:rPr>
          <w:lang w:val="en-US"/>
        </w:rPr>
        <w:t>Property, plant, and equipment consist of the following asset classes: land, buildings (including fit out, leasehold improvements and underground infrastructure), clinical equipment, other equipment, IT/ ITC equipment, motor vehicles and work in progress.</w:t>
      </w:r>
    </w:p>
    <w:p w14:paraId="38F30C40" w14:textId="77777777" w:rsidR="00D77DBE" w:rsidRPr="00D77DBE" w:rsidRDefault="00D77DBE" w:rsidP="00D77DBE">
      <w:pPr>
        <w:rPr>
          <w:lang w:val="en-US"/>
        </w:rPr>
      </w:pPr>
      <w:r w:rsidRPr="00D77DBE">
        <w:rPr>
          <w:lang w:val="en-US"/>
        </w:rPr>
        <w:t xml:space="preserve">Land is measured at fair value, and buildings are measured at fair value less accumulated depreciation and impairment losses. All other asset classes are measured at cost, less accumulated depreciation and impairment losses. </w:t>
      </w:r>
    </w:p>
    <w:p w14:paraId="5F29D208" w14:textId="77777777" w:rsidR="00D77DBE" w:rsidRPr="00D77DBE" w:rsidRDefault="00D77DBE" w:rsidP="00D77DBE">
      <w:pPr>
        <w:rPr>
          <w:lang w:val="en-US"/>
        </w:rPr>
      </w:pPr>
      <w:r w:rsidRPr="00D77DBE">
        <w:rPr>
          <w:lang w:val="en-US"/>
        </w:rPr>
        <w:t>Work in progress (WIP) is recognised at cost less impairment and is not depreciated.</w:t>
      </w:r>
    </w:p>
    <w:p w14:paraId="626B747D" w14:textId="77777777" w:rsidR="00D77DBE" w:rsidRPr="00D77DBE" w:rsidRDefault="00D77DBE" w:rsidP="00A3665C">
      <w:pPr>
        <w:pStyle w:val="Heading5"/>
        <w:rPr>
          <w:lang w:val="en-US"/>
        </w:rPr>
      </w:pPr>
      <w:r w:rsidRPr="0088290A">
        <w:rPr>
          <w:i/>
          <w:iCs/>
        </w:rPr>
        <w:t>Revaluations</w:t>
      </w:r>
    </w:p>
    <w:p w14:paraId="4F60DBB7" w14:textId="77777777" w:rsidR="00D77DBE" w:rsidRPr="00D77DBE" w:rsidRDefault="00D77DBE" w:rsidP="00D77DBE">
      <w:pPr>
        <w:rPr>
          <w:lang w:val="en-US"/>
        </w:rPr>
      </w:pPr>
      <w:r w:rsidRPr="00D77DBE">
        <w:rPr>
          <w:lang w:val="en-US"/>
        </w:rPr>
        <w:t>Land and buildings are revalued with sufficient regularity to ensure that the carrying amount does not differ materially from fair value, and at least every three years.</w:t>
      </w:r>
    </w:p>
    <w:p w14:paraId="51D9E26E" w14:textId="79D81CAC" w:rsidR="00D77DBE" w:rsidRPr="00D77DBE" w:rsidRDefault="00D77DBE" w:rsidP="00D77DBE">
      <w:pPr>
        <w:rPr>
          <w:lang w:val="en-US"/>
        </w:rPr>
      </w:pPr>
      <w:r w:rsidRPr="00D77DBE">
        <w:rPr>
          <w:lang w:val="en-US"/>
        </w:rPr>
        <w:t>The carrying values of land and buildings are assessed annually to ensure that they do not differ materially from fair value. If there is evidence supporting a material difference, then the asset class will be revalued.</w:t>
      </w:r>
    </w:p>
    <w:p w14:paraId="2ED085D5" w14:textId="77777777" w:rsidR="00D77DBE" w:rsidRPr="00D77DBE" w:rsidRDefault="00D77DBE" w:rsidP="00D77DBE">
      <w:pPr>
        <w:rPr>
          <w:lang w:val="en-US"/>
        </w:rPr>
      </w:pPr>
      <w:r w:rsidRPr="00D77DBE">
        <w:rPr>
          <w:lang w:val="en-US"/>
        </w:rPr>
        <w:t>Land and building revaluation movements are accounted for on a class-of-asset basis.</w:t>
      </w:r>
    </w:p>
    <w:p w14:paraId="10AAF720" w14:textId="6E692251" w:rsidR="00D77DBE" w:rsidRPr="00D77DBE" w:rsidRDefault="00D77DBE" w:rsidP="00D77DBE">
      <w:pPr>
        <w:rPr>
          <w:lang w:val="en-US"/>
        </w:rPr>
      </w:pPr>
      <w:r w:rsidRPr="00D77DBE">
        <w:rPr>
          <w:lang w:val="en-US"/>
        </w:rPr>
        <w:t xml:space="preserve">The net revaluation results are credited or debited to other comprehensive revenue and expense and are accumulated to an asset revaluation reserve in equity for that class of asset. Where this would result in a debit balance in the asset revaluation reserve, this balance is not recognised in other comprehensive revenue and expense but is recognised in surplus or deficit. Any subsequent increase on revaluation that reverses a previous </w:t>
      </w:r>
      <w:r w:rsidRPr="00D77DBE">
        <w:rPr>
          <w:lang w:val="en-US"/>
        </w:rPr>
        <w:lastRenderedPageBreak/>
        <w:t>decrease in value recognised in surplus or deficit will be recognised first in surplus or deficit up to the amount previously expensed, and then recognised in other comprehensive revenue and expense.</w:t>
      </w:r>
    </w:p>
    <w:p w14:paraId="09D749B1" w14:textId="77777777" w:rsidR="00D77DBE" w:rsidRPr="00D77DBE" w:rsidRDefault="00D77DBE" w:rsidP="00A3665C">
      <w:pPr>
        <w:pStyle w:val="Heading5"/>
        <w:rPr>
          <w:lang w:val="en-US"/>
        </w:rPr>
      </w:pPr>
      <w:r w:rsidRPr="0088290A">
        <w:rPr>
          <w:i/>
          <w:iCs/>
        </w:rPr>
        <w:t>Additions</w:t>
      </w:r>
    </w:p>
    <w:p w14:paraId="2332AE38" w14:textId="77777777" w:rsidR="00D77DBE" w:rsidRPr="00D77DBE" w:rsidRDefault="00D77DBE" w:rsidP="00D77DBE">
      <w:pPr>
        <w:rPr>
          <w:lang w:val="en-US"/>
        </w:rPr>
      </w:pPr>
      <w:r w:rsidRPr="00D77DBE">
        <w:rPr>
          <w:lang w:val="en-US"/>
        </w:rPr>
        <w:t>The cost of an item of property, plant, and equipment is recognised as an asset only when it is probable that future economic benefits or service potential associated with the item will flow to Health NZ and the cost of the item can be measured reliably.</w:t>
      </w:r>
    </w:p>
    <w:p w14:paraId="6A52668B" w14:textId="569A4D26" w:rsidR="00D77DBE" w:rsidRPr="00D77DBE" w:rsidRDefault="00D77DBE" w:rsidP="00D77DBE">
      <w:pPr>
        <w:rPr>
          <w:lang w:val="en-US"/>
        </w:rPr>
      </w:pPr>
      <w:r w:rsidRPr="00D77DBE">
        <w:rPr>
          <w:lang w:val="en-US"/>
        </w:rPr>
        <w:t>In most instances, an item of property, plant, and equipment is initially recognised at its cost. Where an asset is acquired through a non-exchange transaction, it is recognised at its fair value as at the date of acquisition.</w:t>
      </w:r>
    </w:p>
    <w:p w14:paraId="7634D848" w14:textId="77777777" w:rsidR="00D77DBE" w:rsidRPr="0088290A" w:rsidRDefault="00D77DBE" w:rsidP="00A3665C">
      <w:pPr>
        <w:pStyle w:val="Heading5"/>
        <w:rPr>
          <w:i/>
          <w:iCs/>
          <w:lang w:val="en-US"/>
        </w:rPr>
      </w:pPr>
      <w:r w:rsidRPr="0088290A">
        <w:rPr>
          <w:i/>
          <w:iCs/>
        </w:rPr>
        <w:t>Subsequent</w:t>
      </w:r>
      <w:r w:rsidRPr="0088290A">
        <w:rPr>
          <w:i/>
          <w:iCs/>
          <w:lang w:val="en-US"/>
        </w:rPr>
        <w:t xml:space="preserve"> costs</w:t>
      </w:r>
    </w:p>
    <w:p w14:paraId="645A30AC" w14:textId="439815C2" w:rsidR="00D77DBE" w:rsidRPr="00D77DBE" w:rsidRDefault="00D77DBE" w:rsidP="00D77DBE">
      <w:pPr>
        <w:rPr>
          <w:lang w:val="en-US"/>
        </w:rPr>
      </w:pPr>
      <w:r w:rsidRPr="00D77DBE">
        <w:rPr>
          <w:lang w:val="en-US"/>
        </w:rPr>
        <w:t>Costs incurred subsequent to initial acquisition are capitalised only when it is probable that future economic benefits or service potential associated with the item will flow to Health NZ and the cost of the item can be measured reliably.</w:t>
      </w:r>
    </w:p>
    <w:p w14:paraId="730A33B0" w14:textId="3C879496" w:rsidR="00D77DBE" w:rsidRPr="00D77DBE" w:rsidRDefault="00D77DBE" w:rsidP="00D77DBE">
      <w:pPr>
        <w:rPr>
          <w:lang w:val="en-US"/>
        </w:rPr>
      </w:pPr>
      <w:r w:rsidRPr="00D77DBE">
        <w:rPr>
          <w:lang w:val="en-US"/>
        </w:rPr>
        <w:t>The costs of day-to-day servicing of property, plant, and equipment are recognised in surplus or deficit as they are incurred.</w:t>
      </w:r>
    </w:p>
    <w:p w14:paraId="696DD4C8" w14:textId="77777777" w:rsidR="00D77DBE" w:rsidRPr="00D77DBE" w:rsidRDefault="00D77DBE" w:rsidP="00A3665C">
      <w:pPr>
        <w:pStyle w:val="Heading5"/>
        <w:rPr>
          <w:lang w:val="en-US"/>
        </w:rPr>
      </w:pPr>
      <w:r w:rsidRPr="0088290A">
        <w:rPr>
          <w:i/>
          <w:iCs/>
          <w:lang w:val="en-US"/>
        </w:rPr>
        <w:t>Disposals</w:t>
      </w:r>
    </w:p>
    <w:p w14:paraId="3588E196" w14:textId="2D80E1B4" w:rsidR="00D77DBE" w:rsidRPr="00D77DBE" w:rsidRDefault="00D77DBE" w:rsidP="00D77DBE">
      <w:pPr>
        <w:rPr>
          <w:lang w:val="en-US"/>
        </w:rPr>
      </w:pPr>
      <w:r w:rsidRPr="00D77DBE">
        <w:rPr>
          <w:lang w:val="en-US"/>
        </w:rPr>
        <w:t>Gains or losses on disposals are determined by comparing the proceeds with the carrying amount of the asset. The net gain or loss on disposals is reported in the surplus or deficit. When revalued assets are sold, the amounts included in the property revaluation reserves in respect of those assets are transferred to accumulated surpluses or deficits in equity.</w:t>
      </w:r>
    </w:p>
    <w:p w14:paraId="4F007ACE" w14:textId="77777777" w:rsidR="00D77DBE" w:rsidRPr="00D77DBE" w:rsidRDefault="00D77DBE" w:rsidP="00A3665C">
      <w:pPr>
        <w:pStyle w:val="Heading5"/>
        <w:rPr>
          <w:lang w:val="en-US"/>
        </w:rPr>
      </w:pPr>
      <w:r w:rsidRPr="0088290A">
        <w:rPr>
          <w:i/>
          <w:iCs/>
          <w:lang w:val="en-US"/>
        </w:rPr>
        <w:t>Depreciation</w:t>
      </w:r>
    </w:p>
    <w:p w14:paraId="60742160" w14:textId="77777777" w:rsidR="00D77DBE" w:rsidRPr="00D77DBE" w:rsidRDefault="00D77DBE" w:rsidP="00D77DBE">
      <w:pPr>
        <w:rPr>
          <w:lang w:val="en-US"/>
        </w:rPr>
      </w:pPr>
      <w:r w:rsidRPr="00D77DBE">
        <w:rPr>
          <w:lang w:val="en-US"/>
        </w:rPr>
        <w:t>Depreciation is provided on a straight-line basis on all property, plant, and equipment, other than land, at rates that will write off the cost (or valuation) of the assets to their estimated residual values over their useful lives. The useful lives and associated depreciation rates of major classes of property, plant, and equipment have been estimated as follows:</w:t>
      </w:r>
    </w:p>
    <w:tbl>
      <w:tblPr>
        <w:tblW w:w="0" w:type="auto"/>
        <w:tblInd w:w="-8" w:type="dxa"/>
        <w:tblLayout w:type="fixed"/>
        <w:tblCellMar>
          <w:left w:w="0" w:type="dxa"/>
          <w:right w:w="0" w:type="dxa"/>
        </w:tblCellMar>
        <w:tblLook w:val="0000" w:firstRow="0" w:lastRow="0" w:firstColumn="0" w:lastColumn="0" w:noHBand="0" w:noVBand="0"/>
      </w:tblPr>
      <w:tblGrid>
        <w:gridCol w:w="5257"/>
        <w:gridCol w:w="4945"/>
      </w:tblGrid>
      <w:tr w:rsidR="00D77DBE" w:rsidRPr="00D77DBE" w14:paraId="30B2866B" w14:textId="77777777" w:rsidTr="00A3665C">
        <w:trPr>
          <w:trHeight w:val="20"/>
        </w:trPr>
        <w:tc>
          <w:tcPr>
            <w:tcW w:w="5257" w:type="dxa"/>
            <w:tcMar>
              <w:top w:w="28" w:type="dxa"/>
              <w:left w:w="0" w:type="dxa"/>
              <w:bottom w:w="85" w:type="dxa"/>
              <w:right w:w="80" w:type="dxa"/>
            </w:tcMar>
          </w:tcPr>
          <w:p w14:paraId="62315955" w14:textId="77777777" w:rsidR="00D77DBE" w:rsidRPr="00D77DBE" w:rsidRDefault="00D77DBE" w:rsidP="00A3665C">
            <w:pPr>
              <w:pStyle w:val="Performancetable9pt"/>
            </w:pPr>
            <w:r w:rsidRPr="00D77DBE">
              <w:t>Buildings</w:t>
            </w:r>
          </w:p>
        </w:tc>
        <w:tc>
          <w:tcPr>
            <w:tcW w:w="4945" w:type="dxa"/>
            <w:tcMar>
              <w:top w:w="28" w:type="dxa"/>
              <w:left w:w="80" w:type="dxa"/>
              <w:bottom w:w="85" w:type="dxa"/>
              <w:right w:w="80" w:type="dxa"/>
            </w:tcMar>
          </w:tcPr>
          <w:p w14:paraId="1A3CFC94" w14:textId="77777777" w:rsidR="00D77DBE" w:rsidRPr="00D77DBE" w:rsidRDefault="00D77DBE" w:rsidP="00A3665C">
            <w:pPr>
              <w:pStyle w:val="Performancetable9pt"/>
            </w:pPr>
            <w:r w:rsidRPr="00D77DBE">
              <w:t xml:space="preserve">5 to 80 years </w:t>
            </w:r>
          </w:p>
        </w:tc>
      </w:tr>
      <w:tr w:rsidR="00D77DBE" w:rsidRPr="00D77DBE" w14:paraId="754511F0" w14:textId="77777777" w:rsidTr="00A3665C">
        <w:trPr>
          <w:trHeight w:val="20"/>
        </w:trPr>
        <w:tc>
          <w:tcPr>
            <w:tcW w:w="5257" w:type="dxa"/>
            <w:tcMar>
              <w:top w:w="28" w:type="dxa"/>
              <w:left w:w="0" w:type="dxa"/>
              <w:bottom w:w="85" w:type="dxa"/>
              <w:right w:w="80" w:type="dxa"/>
            </w:tcMar>
          </w:tcPr>
          <w:p w14:paraId="4BDB89BE" w14:textId="77777777" w:rsidR="00D77DBE" w:rsidRPr="00D77DBE" w:rsidRDefault="00D77DBE" w:rsidP="00A3665C">
            <w:pPr>
              <w:pStyle w:val="Performancetable9pt"/>
            </w:pPr>
            <w:r w:rsidRPr="00D77DBE">
              <w:t>Leasehold improvements</w:t>
            </w:r>
          </w:p>
        </w:tc>
        <w:tc>
          <w:tcPr>
            <w:tcW w:w="4945" w:type="dxa"/>
            <w:tcMar>
              <w:top w:w="28" w:type="dxa"/>
              <w:left w:w="80" w:type="dxa"/>
              <w:bottom w:w="85" w:type="dxa"/>
              <w:right w:w="80" w:type="dxa"/>
            </w:tcMar>
          </w:tcPr>
          <w:p w14:paraId="404013D1" w14:textId="77777777" w:rsidR="00D77DBE" w:rsidRPr="00D77DBE" w:rsidRDefault="00D77DBE" w:rsidP="00A3665C">
            <w:pPr>
              <w:pStyle w:val="Performancetable9pt"/>
            </w:pPr>
            <w:r w:rsidRPr="00D77DBE">
              <w:t xml:space="preserve">over the lease term ranging from 2 to 30 years </w:t>
            </w:r>
          </w:p>
        </w:tc>
      </w:tr>
      <w:tr w:rsidR="00D77DBE" w:rsidRPr="00D77DBE" w14:paraId="1A772725" w14:textId="77777777" w:rsidTr="00A3665C">
        <w:trPr>
          <w:trHeight w:val="20"/>
        </w:trPr>
        <w:tc>
          <w:tcPr>
            <w:tcW w:w="5257" w:type="dxa"/>
            <w:tcMar>
              <w:top w:w="28" w:type="dxa"/>
              <w:left w:w="0" w:type="dxa"/>
              <w:bottom w:w="85" w:type="dxa"/>
              <w:right w:w="80" w:type="dxa"/>
            </w:tcMar>
          </w:tcPr>
          <w:p w14:paraId="75CE1C4B" w14:textId="77777777" w:rsidR="00D77DBE" w:rsidRPr="00D77DBE" w:rsidRDefault="00D77DBE" w:rsidP="00A3665C">
            <w:pPr>
              <w:pStyle w:val="Performancetable9pt"/>
            </w:pPr>
            <w:r w:rsidRPr="00D77DBE">
              <w:t>Clinical equipment</w:t>
            </w:r>
          </w:p>
        </w:tc>
        <w:tc>
          <w:tcPr>
            <w:tcW w:w="4945" w:type="dxa"/>
            <w:tcMar>
              <w:top w:w="28" w:type="dxa"/>
              <w:left w:w="80" w:type="dxa"/>
              <w:bottom w:w="85" w:type="dxa"/>
              <w:right w:w="80" w:type="dxa"/>
            </w:tcMar>
          </w:tcPr>
          <w:p w14:paraId="7F20700A" w14:textId="77777777" w:rsidR="00D77DBE" w:rsidRPr="00D77DBE" w:rsidRDefault="00D77DBE" w:rsidP="00A3665C">
            <w:pPr>
              <w:pStyle w:val="Performancetable9pt"/>
            </w:pPr>
            <w:r w:rsidRPr="00D77DBE">
              <w:t xml:space="preserve">5 to 25 years </w:t>
            </w:r>
          </w:p>
        </w:tc>
      </w:tr>
      <w:tr w:rsidR="00D77DBE" w:rsidRPr="00D77DBE" w14:paraId="5CF46D26" w14:textId="77777777" w:rsidTr="00A3665C">
        <w:trPr>
          <w:trHeight w:val="20"/>
        </w:trPr>
        <w:tc>
          <w:tcPr>
            <w:tcW w:w="5257" w:type="dxa"/>
            <w:tcMar>
              <w:top w:w="28" w:type="dxa"/>
              <w:left w:w="0" w:type="dxa"/>
              <w:bottom w:w="85" w:type="dxa"/>
              <w:right w:w="80" w:type="dxa"/>
            </w:tcMar>
          </w:tcPr>
          <w:p w14:paraId="6825857D" w14:textId="77777777" w:rsidR="00D77DBE" w:rsidRPr="00D77DBE" w:rsidRDefault="00D77DBE" w:rsidP="00A3665C">
            <w:pPr>
              <w:pStyle w:val="Performancetable9pt"/>
            </w:pPr>
            <w:r w:rsidRPr="00D77DBE">
              <w:t>Other equipment</w:t>
            </w:r>
          </w:p>
        </w:tc>
        <w:tc>
          <w:tcPr>
            <w:tcW w:w="4945" w:type="dxa"/>
            <w:tcMar>
              <w:top w:w="28" w:type="dxa"/>
              <w:left w:w="80" w:type="dxa"/>
              <w:bottom w:w="85" w:type="dxa"/>
              <w:right w:w="80" w:type="dxa"/>
            </w:tcMar>
          </w:tcPr>
          <w:p w14:paraId="027EFE75" w14:textId="77777777" w:rsidR="00D77DBE" w:rsidRPr="00D77DBE" w:rsidRDefault="00D77DBE" w:rsidP="00A3665C">
            <w:pPr>
              <w:pStyle w:val="Performancetable9pt"/>
            </w:pPr>
            <w:r w:rsidRPr="00D77DBE">
              <w:t xml:space="preserve">5 to 25 years </w:t>
            </w:r>
          </w:p>
        </w:tc>
      </w:tr>
      <w:tr w:rsidR="00D77DBE" w:rsidRPr="00D77DBE" w14:paraId="00F43D6F" w14:textId="77777777" w:rsidTr="00A3665C">
        <w:trPr>
          <w:trHeight w:val="20"/>
        </w:trPr>
        <w:tc>
          <w:tcPr>
            <w:tcW w:w="5257" w:type="dxa"/>
            <w:tcMar>
              <w:top w:w="28" w:type="dxa"/>
              <w:left w:w="0" w:type="dxa"/>
              <w:bottom w:w="85" w:type="dxa"/>
              <w:right w:w="80" w:type="dxa"/>
            </w:tcMar>
          </w:tcPr>
          <w:p w14:paraId="280C2FD0" w14:textId="77777777" w:rsidR="00D77DBE" w:rsidRPr="00D77DBE" w:rsidRDefault="00D77DBE" w:rsidP="00A3665C">
            <w:pPr>
              <w:pStyle w:val="Performancetable9pt"/>
            </w:pPr>
            <w:r w:rsidRPr="00D77DBE">
              <w:t>IT/ITC equipment</w:t>
            </w:r>
          </w:p>
        </w:tc>
        <w:tc>
          <w:tcPr>
            <w:tcW w:w="4945" w:type="dxa"/>
            <w:tcMar>
              <w:top w:w="28" w:type="dxa"/>
              <w:left w:w="80" w:type="dxa"/>
              <w:bottom w:w="85" w:type="dxa"/>
              <w:right w:w="80" w:type="dxa"/>
            </w:tcMar>
          </w:tcPr>
          <w:p w14:paraId="76930358" w14:textId="77777777" w:rsidR="00D77DBE" w:rsidRPr="00D77DBE" w:rsidRDefault="00D77DBE" w:rsidP="00A3665C">
            <w:pPr>
              <w:pStyle w:val="Performancetable9pt"/>
            </w:pPr>
            <w:r w:rsidRPr="00D77DBE">
              <w:t xml:space="preserve">3 to 8 years </w:t>
            </w:r>
          </w:p>
        </w:tc>
      </w:tr>
      <w:tr w:rsidR="00D77DBE" w:rsidRPr="00D77DBE" w14:paraId="2D56BA7E" w14:textId="77777777" w:rsidTr="00A3665C">
        <w:trPr>
          <w:trHeight w:val="20"/>
        </w:trPr>
        <w:tc>
          <w:tcPr>
            <w:tcW w:w="5257" w:type="dxa"/>
            <w:tcMar>
              <w:top w:w="28" w:type="dxa"/>
              <w:left w:w="0" w:type="dxa"/>
              <w:bottom w:w="85" w:type="dxa"/>
              <w:right w:w="80" w:type="dxa"/>
            </w:tcMar>
          </w:tcPr>
          <w:p w14:paraId="34E5858B" w14:textId="77777777" w:rsidR="00D77DBE" w:rsidRPr="00D77DBE" w:rsidRDefault="00D77DBE" w:rsidP="00A3665C">
            <w:pPr>
              <w:pStyle w:val="Performancetable9pt"/>
            </w:pPr>
            <w:r w:rsidRPr="00D77DBE">
              <w:t>Motor vehicles</w:t>
            </w:r>
            <w:r w:rsidRPr="00D77DBE">
              <w:tab/>
            </w:r>
          </w:p>
        </w:tc>
        <w:tc>
          <w:tcPr>
            <w:tcW w:w="4945" w:type="dxa"/>
            <w:tcMar>
              <w:top w:w="28" w:type="dxa"/>
              <w:left w:w="80" w:type="dxa"/>
              <w:bottom w:w="85" w:type="dxa"/>
              <w:right w:w="80" w:type="dxa"/>
            </w:tcMar>
          </w:tcPr>
          <w:p w14:paraId="64410481" w14:textId="77777777" w:rsidR="00D77DBE" w:rsidRPr="00D77DBE" w:rsidRDefault="00D77DBE" w:rsidP="00A3665C">
            <w:pPr>
              <w:pStyle w:val="Performancetable9pt"/>
            </w:pPr>
            <w:r w:rsidRPr="00D77DBE">
              <w:t xml:space="preserve">5 to 15 years </w:t>
            </w:r>
          </w:p>
        </w:tc>
      </w:tr>
    </w:tbl>
    <w:p w14:paraId="119AF46D" w14:textId="77777777" w:rsidR="00D77DBE" w:rsidRPr="00D77DBE" w:rsidRDefault="00D77DBE" w:rsidP="00D77DBE">
      <w:pPr>
        <w:rPr>
          <w:lang w:val="en-US"/>
        </w:rPr>
      </w:pPr>
      <w:r w:rsidRPr="00D77DBE">
        <w:rPr>
          <w:lang w:val="en-US"/>
        </w:rPr>
        <w:lastRenderedPageBreak/>
        <w:t>The residual value and useful life of an asset is reviewed, and adjusted if applicable, at each financial year-end.</w:t>
      </w:r>
    </w:p>
    <w:p w14:paraId="009FB685" w14:textId="211568A3" w:rsidR="00D77DBE" w:rsidRPr="0088290A" w:rsidRDefault="00D77DBE" w:rsidP="00B17B89">
      <w:pPr>
        <w:pStyle w:val="Heading5"/>
        <w:rPr>
          <w:i/>
          <w:iCs/>
          <w:lang w:val="en-US"/>
        </w:rPr>
      </w:pPr>
      <w:r w:rsidRPr="0088290A">
        <w:rPr>
          <w:i/>
          <w:iCs/>
          <w:lang w:val="en-US"/>
        </w:rPr>
        <w:t>Impairment of property, plant, and equipment</w:t>
      </w:r>
    </w:p>
    <w:p w14:paraId="0A29B348" w14:textId="5363B70F" w:rsidR="00D77DBE" w:rsidRPr="00D77DBE" w:rsidRDefault="00D77DBE" w:rsidP="00D77DBE">
      <w:pPr>
        <w:rPr>
          <w:lang w:val="en-US"/>
        </w:rPr>
      </w:pPr>
      <w:r w:rsidRPr="00D77DBE">
        <w:rPr>
          <w:lang w:val="en-US"/>
        </w:rPr>
        <w:t>Property, plant and equipment that has a finite useful life is reviewed for impairment at each reporting date. Property, plant, and equipment is reviewed for impairment whenever events or changes in circumstances indicate that the carrying amount might not be recoverable. An impairment loss is recognised for the amount by which the asset’s carrying amount exceeds its recoverable service amount. The recoverable service amount is the higher of an asset’s fair value less costs to sell and value in use.</w:t>
      </w:r>
    </w:p>
    <w:p w14:paraId="7CCF9603" w14:textId="77777777" w:rsidR="00D77DBE" w:rsidRPr="00D77DBE" w:rsidRDefault="00D77DBE" w:rsidP="00D77DBE">
      <w:pPr>
        <w:rPr>
          <w:lang w:val="en-US"/>
        </w:rPr>
      </w:pPr>
      <w:r w:rsidRPr="00D77DBE">
        <w:rPr>
          <w:lang w:val="en-US"/>
        </w:rPr>
        <w:t>Value in use is determined using an approach based on either a depreciated replacement cost approach, a restoration cost approach, or a service units approach. The most appropriate approach used to measure value in use depends on the nature of the impairment and availability of information.</w:t>
      </w:r>
    </w:p>
    <w:p w14:paraId="42BAFA05" w14:textId="77777777" w:rsidR="00D77DBE" w:rsidRPr="00D77DBE" w:rsidRDefault="00D77DBE" w:rsidP="00D77DBE">
      <w:pPr>
        <w:rPr>
          <w:lang w:val="en-US"/>
        </w:rPr>
      </w:pPr>
      <w:r w:rsidRPr="00D77DBE">
        <w:rPr>
          <w:lang w:val="en-US"/>
        </w:rPr>
        <w:t>If an asset’s carrying amount exceeds its recoverable service amount, the asset is regarded as impaired and the carrying amount is written down to its recoverable amount. For revalued assets, the impairment loss is recognised in other comprehensive revenue and expense and decreases the revaluation reserve for that class of asset. Where that results in a debit balance in the revaluation reserve, the balance is recognised in surplus or deficit.</w:t>
      </w:r>
    </w:p>
    <w:p w14:paraId="1A167CE4" w14:textId="77777777" w:rsidR="00D77DBE" w:rsidRPr="00D77DBE" w:rsidRDefault="00D77DBE" w:rsidP="00D77DBE">
      <w:pPr>
        <w:rPr>
          <w:lang w:val="en-US"/>
        </w:rPr>
      </w:pPr>
      <w:r w:rsidRPr="00D77DBE">
        <w:rPr>
          <w:lang w:val="en-US"/>
        </w:rPr>
        <w:t>For assets not carried at a revalued amount, the total impairment loss is recognised in surplus or deficit.</w:t>
      </w:r>
    </w:p>
    <w:p w14:paraId="6BC1FFF5" w14:textId="77777777" w:rsidR="00D77DBE" w:rsidRPr="00D77DBE" w:rsidRDefault="00D77DBE" w:rsidP="00D77DBE">
      <w:pPr>
        <w:rPr>
          <w:lang w:val="en-US"/>
        </w:rPr>
      </w:pPr>
      <w:r w:rsidRPr="00D77DBE">
        <w:rPr>
          <w:lang w:val="en-US"/>
        </w:rPr>
        <w:t>The reversal of an impairment loss on a revalued asset is recognised in other comprehensive revenue and expense and increases the asset revaluation reserve for that class of asset. However, to the extent that an impairment loss for that class of asset was previously recognised in surplus or deficit, a reversal of an impairment loss is also recognised in surplus or deficit.</w:t>
      </w:r>
    </w:p>
    <w:p w14:paraId="0C853EA3" w14:textId="77777777" w:rsidR="00D77DBE" w:rsidRPr="00D77DBE" w:rsidRDefault="00D77DBE" w:rsidP="00D77DBE">
      <w:pPr>
        <w:rPr>
          <w:lang w:val="en-US"/>
        </w:rPr>
      </w:pPr>
      <w:r w:rsidRPr="00D77DBE">
        <w:rPr>
          <w:lang w:val="en-US"/>
        </w:rPr>
        <w:t>For assets not carried at a revalued amount, the reversal of an impairment loss is recognised in surplus or deficit.</w:t>
      </w:r>
    </w:p>
    <w:p w14:paraId="2496F4C6" w14:textId="77777777" w:rsidR="008B75A4" w:rsidRDefault="008B75A4">
      <w:pPr>
        <w:spacing w:before="0" w:after="160" w:line="259" w:lineRule="auto"/>
        <w:rPr>
          <w:rFonts w:asciiTheme="majorHAnsi" w:eastAsiaTheme="majorEastAsia" w:hAnsiTheme="majorHAnsi" w:cstheme="majorBidi"/>
          <w:b/>
          <w:iCs/>
          <w:color w:val="00A2AC" w:themeColor="background2"/>
          <w:sz w:val="28"/>
          <w:lang w:val="en-US"/>
        </w:rPr>
      </w:pPr>
      <w:r>
        <w:rPr>
          <w:color w:val="00A2AC" w:themeColor="background2"/>
          <w:lang w:val="en-US"/>
        </w:rPr>
        <w:br w:type="page"/>
      </w:r>
    </w:p>
    <w:p w14:paraId="6F772997" w14:textId="051C2A7F" w:rsidR="00D77DBE" w:rsidRPr="008B75A4" w:rsidRDefault="00D77DBE" w:rsidP="008B75A4">
      <w:pPr>
        <w:pStyle w:val="Heading4"/>
        <w:rPr>
          <w:color w:val="00A2AC" w:themeColor="background2"/>
          <w:lang w:val="en-US"/>
        </w:rPr>
      </w:pPr>
      <w:r w:rsidRPr="008B75A4">
        <w:rPr>
          <w:color w:val="00A2AC" w:themeColor="background2"/>
          <w:lang w:val="en-US"/>
        </w:rPr>
        <w:lastRenderedPageBreak/>
        <w:t>Critical accounting estimates and assumptions</w:t>
      </w:r>
    </w:p>
    <w:p w14:paraId="4983860F" w14:textId="77777777" w:rsidR="00D77DBE" w:rsidRPr="0088290A" w:rsidRDefault="00D77DBE" w:rsidP="008B75A4">
      <w:pPr>
        <w:pStyle w:val="Heading5"/>
        <w:rPr>
          <w:i/>
          <w:iCs/>
          <w:lang w:val="en-US"/>
        </w:rPr>
      </w:pPr>
      <w:r w:rsidRPr="0088290A">
        <w:rPr>
          <w:i/>
          <w:iCs/>
          <w:lang w:val="en-US"/>
        </w:rPr>
        <w:t xml:space="preserve">Estimating the fair value of land and buildings </w:t>
      </w:r>
    </w:p>
    <w:p w14:paraId="55BABF32" w14:textId="77777777" w:rsidR="00D77DBE" w:rsidRPr="00D77DBE" w:rsidRDefault="00D77DBE" w:rsidP="00D77DBE">
      <w:pPr>
        <w:rPr>
          <w:lang w:val="en-US"/>
        </w:rPr>
      </w:pPr>
      <w:r w:rsidRPr="00D77DBE">
        <w:rPr>
          <w:lang w:val="en-US"/>
        </w:rPr>
        <w:t xml:space="preserve">The most recent valuations were performed as at 30 June 2023. Each of the 20 Health NZ districts engaged their independent valuers to perform valuations of the land and building assets. </w:t>
      </w:r>
    </w:p>
    <w:tbl>
      <w:tblPr>
        <w:tblStyle w:val="FinTable"/>
        <w:tblW w:w="5000" w:type="pct"/>
        <w:tblLook w:val="04A0" w:firstRow="1" w:lastRow="0" w:firstColumn="1" w:lastColumn="0" w:noHBand="0" w:noVBand="1"/>
      </w:tblPr>
      <w:tblGrid>
        <w:gridCol w:w="2209"/>
        <w:gridCol w:w="1802"/>
        <w:gridCol w:w="2753"/>
        <w:gridCol w:w="1490"/>
        <w:gridCol w:w="1384"/>
      </w:tblGrid>
      <w:tr w:rsidR="00D77DBE" w:rsidRPr="008B75A4" w14:paraId="64F9DE11" w14:textId="77777777" w:rsidTr="00C505F0">
        <w:trPr>
          <w:cnfStyle w:val="100000000000" w:firstRow="1" w:lastRow="0" w:firstColumn="0" w:lastColumn="0" w:oddVBand="0" w:evenVBand="0" w:oddHBand="0" w:evenHBand="0" w:firstRowFirstColumn="0" w:firstRowLastColumn="0" w:lastRowFirstColumn="0" w:lastRowLastColumn="0"/>
          <w:trHeight w:val="721"/>
        </w:trPr>
        <w:tc>
          <w:tcPr>
            <w:tcW w:w="1146" w:type="pct"/>
            <w:vAlign w:val="bottom"/>
          </w:tcPr>
          <w:p w14:paraId="7845C185" w14:textId="77777777" w:rsidR="00D77DBE" w:rsidRPr="008B75A4" w:rsidRDefault="00D77DBE" w:rsidP="00C505F0">
            <w:pPr>
              <w:pStyle w:val="Performancetable9pt"/>
              <w:rPr>
                <w:color w:val="00A2AC" w:themeColor="background2"/>
              </w:rPr>
            </w:pPr>
            <w:r w:rsidRPr="008B75A4">
              <w:rPr>
                <w:color w:val="00A2AC" w:themeColor="background2"/>
              </w:rPr>
              <w:t>Independent valuer</w:t>
            </w:r>
          </w:p>
        </w:tc>
        <w:tc>
          <w:tcPr>
            <w:tcW w:w="935" w:type="pct"/>
            <w:vAlign w:val="bottom"/>
          </w:tcPr>
          <w:p w14:paraId="271DFBC9" w14:textId="77777777" w:rsidR="00D77DBE" w:rsidRPr="008B75A4" w:rsidRDefault="00D77DBE" w:rsidP="00C505F0">
            <w:pPr>
              <w:pStyle w:val="Performancetable9pt"/>
              <w:rPr>
                <w:color w:val="00A2AC" w:themeColor="background2"/>
              </w:rPr>
            </w:pPr>
            <w:r w:rsidRPr="008B75A4">
              <w:rPr>
                <w:color w:val="00A2AC" w:themeColor="background2"/>
              </w:rPr>
              <w:t>District(s)</w:t>
            </w:r>
          </w:p>
        </w:tc>
        <w:tc>
          <w:tcPr>
            <w:tcW w:w="1428" w:type="pct"/>
            <w:vAlign w:val="bottom"/>
          </w:tcPr>
          <w:p w14:paraId="44511A39" w14:textId="77777777" w:rsidR="00D77DBE" w:rsidRPr="008B75A4" w:rsidRDefault="00D77DBE" w:rsidP="00C505F0">
            <w:pPr>
              <w:pStyle w:val="Performancetable9pt"/>
              <w:rPr>
                <w:color w:val="00A2AC" w:themeColor="background2"/>
              </w:rPr>
            </w:pPr>
            <w:r w:rsidRPr="008B75A4">
              <w:rPr>
                <w:color w:val="00A2AC" w:themeColor="background2"/>
              </w:rPr>
              <w:t>Valuation approach</w:t>
            </w:r>
          </w:p>
        </w:tc>
        <w:tc>
          <w:tcPr>
            <w:tcW w:w="773" w:type="pct"/>
            <w:vAlign w:val="bottom"/>
          </w:tcPr>
          <w:p w14:paraId="7667CC21" w14:textId="1A214244" w:rsidR="00D77DBE" w:rsidRPr="008B75A4" w:rsidRDefault="00D77DBE" w:rsidP="00C505F0">
            <w:pPr>
              <w:pStyle w:val="Performancetable9pt"/>
              <w:jc w:val="right"/>
              <w:rPr>
                <w:color w:val="00A2AC" w:themeColor="background2"/>
              </w:rPr>
            </w:pPr>
            <w:r w:rsidRPr="008B75A4">
              <w:rPr>
                <w:color w:val="00A2AC" w:themeColor="background2"/>
              </w:rPr>
              <w:t>Carrying value of land ($m)</w:t>
            </w:r>
          </w:p>
        </w:tc>
        <w:tc>
          <w:tcPr>
            <w:tcW w:w="718" w:type="pct"/>
            <w:vAlign w:val="bottom"/>
          </w:tcPr>
          <w:p w14:paraId="070EFC83" w14:textId="77777777" w:rsidR="00D77DBE" w:rsidRPr="008B75A4" w:rsidRDefault="00D77DBE" w:rsidP="00C505F0">
            <w:pPr>
              <w:pStyle w:val="Performancetable9pt"/>
              <w:jc w:val="right"/>
              <w:rPr>
                <w:color w:val="00A2AC" w:themeColor="background2"/>
              </w:rPr>
            </w:pPr>
            <w:r w:rsidRPr="008B75A4">
              <w:rPr>
                <w:color w:val="00A2AC" w:themeColor="background2"/>
              </w:rPr>
              <w:t>Carrying value of buildings ($m)</w:t>
            </w:r>
          </w:p>
        </w:tc>
      </w:tr>
      <w:tr w:rsidR="00D77DBE" w:rsidRPr="008B75A4" w14:paraId="4DAECCBA" w14:textId="77777777" w:rsidTr="008B75A4">
        <w:trPr>
          <w:trHeight w:val="281"/>
        </w:trPr>
        <w:tc>
          <w:tcPr>
            <w:tcW w:w="1146" w:type="pct"/>
            <w:vMerge w:val="restart"/>
          </w:tcPr>
          <w:p w14:paraId="60C92005" w14:textId="77777777" w:rsidR="00D77DBE" w:rsidRPr="008B75A4" w:rsidRDefault="00D77DBE" w:rsidP="008B75A4">
            <w:pPr>
              <w:pStyle w:val="Performancetable9pt"/>
            </w:pPr>
            <w:r w:rsidRPr="008B75A4">
              <w:t>TelferYoung from CBRE</w:t>
            </w:r>
          </w:p>
        </w:tc>
        <w:tc>
          <w:tcPr>
            <w:tcW w:w="935" w:type="pct"/>
          </w:tcPr>
          <w:p w14:paraId="1EDE4499" w14:textId="77777777" w:rsidR="00D77DBE" w:rsidRPr="008B75A4" w:rsidRDefault="00D77DBE" w:rsidP="008B75A4">
            <w:pPr>
              <w:pStyle w:val="Performancetable9pt"/>
            </w:pPr>
            <w:r w:rsidRPr="008B75A4">
              <w:t xml:space="preserve">Auckland </w:t>
            </w:r>
          </w:p>
        </w:tc>
        <w:tc>
          <w:tcPr>
            <w:tcW w:w="1428" w:type="pct"/>
          </w:tcPr>
          <w:p w14:paraId="4FFA60D2" w14:textId="77777777" w:rsidR="00D77DBE" w:rsidRPr="008B75A4" w:rsidRDefault="00D77DBE" w:rsidP="008B75A4">
            <w:pPr>
              <w:pStyle w:val="Performancetable9pt"/>
            </w:pPr>
            <w:r w:rsidRPr="008B75A4">
              <w:t>Desktop/indexed movement</w:t>
            </w:r>
          </w:p>
        </w:tc>
        <w:tc>
          <w:tcPr>
            <w:tcW w:w="773" w:type="pct"/>
          </w:tcPr>
          <w:p w14:paraId="53613DD1" w14:textId="77777777" w:rsidR="00D77DBE" w:rsidRPr="008B75A4" w:rsidRDefault="00D77DBE" w:rsidP="00C505F0">
            <w:pPr>
              <w:pStyle w:val="Performancetable9pt"/>
              <w:jc w:val="right"/>
            </w:pPr>
            <w:r w:rsidRPr="008B75A4">
              <w:t>378</w:t>
            </w:r>
          </w:p>
        </w:tc>
        <w:tc>
          <w:tcPr>
            <w:tcW w:w="718" w:type="pct"/>
          </w:tcPr>
          <w:p w14:paraId="548D597C" w14:textId="77777777" w:rsidR="00D77DBE" w:rsidRPr="008B75A4" w:rsidRDefault="00D77DBE" w:rsidP="00C505F0">
            <w:pPr>
              <w:pStyle w:val="Performancetable9pt"/>
              <w:jc w:val="right"/>
            </w:pPr>
            <w:r w:rsidRPr="008B75A4">
              <w:t>1,004</w:t>
            </w:r>
          </w:p>
        </w:tc>
      </w:tr>
      <w:tr w:rsidR="00D77DBE" w:rsidRPr="008B75A4" w14:paraId="258C3725" w14:textId="77777777" w:rsidTr="008B75A4">
        <w:trPr>
          <w:trHeight w:val="281"/>
        </w:trPr>
        <w:tc>
          <w:tcPr>
            <w:tcW w:w="1146" w:type="pct"/>
            <w:vMerge/>
          </w:tcPr>
          <w:p w14:paraId="45F0DDE0" w14:textId="77777777" w:rsidR="00D77DBE" w:rsidRPr="008B75A4" w:rsidRDefault="00D77DBE" w:rsidP="008B75A4">
            <w:pPr>
              <w:pStyle w:val="Performancetable9pt"/>
            </w:pPr>
          </w:p>
        </w:tc>
        <w:tc>
          <w:tcPr>
            <w:tcW w:w="935" w:type="pct"/>
          </w:tcPr>
          <w:p w14:paraId="447CC034" w14:textId="77777777" w:rsidR="00D77DBE" w:rsidRPr="008B75A4" w:rsidRDefault="00D77DBE" w:rsidP="008B75A4">
            <w:pPr>
              <w:pStyle w:val="Performancetable9pt"/>
            </w:pPr>
            <w:r w:rsidRPr="008B75A4">
              <w:t xml:space="preserve">Canterbury </w:t>
            </w:r>
          </w:p>
        </w:tc>
        <w:tc>
          <w:tcPr>
            <w:tcW w:w="1428" w:type="pct"/>
          </w:tcPr>
          <w:p w14:paraId="00E65EF7" w14:textId="77777777" w:rsidR="00D77DBE" w:rsidRPr="008B75A4" w:rsidRDefault="00D77DBE" w:rsidP="008B75A4">
            <w:pPr>
              <w:pStyle w:val="Performancetable9pt"/>
            </w:pPr>
            <w:r w:rsidRPr="008B75A4">
              <w:t>Desktop/indexed movement</w:t>
            </w:r>
          </w:p>
        </w:tc>
        <w:tc>
          <w:tcPr>
            <w:tcW w:w="773" w:type="pct"/>
          </w:tcPr>
          <w:p w14:paraId="20D5D591" w14:textId="77777777" w:rsidR="00D77DBE" w:rsidRPr="008B75A4" w:rsidRDefault="00D77DBE" w:rsidP="00C505F0">
            <w:pPr>
              <w:pStyle w:val="Performancetable9pt"/>
              <w:jc w:val="right"/>
            </w:pPr>
            <w:r w:rsidRPr="008B75A4">
              <w:t>167</w:t>
            </w:r>
          </w:p>
        </w:tc>
        <w:tc>
          <w:tcPr>
            <w:tcW w:w="718" w:type="pct"/>
          </w:tcPr>
          <w:p w14:paraId="466ED91E" w14:textId="77777777" w:rsidR="00D77DBE" w:rsidRPr="008B75A4" w:rsidRDefault="00D77DBE" w:rsidP="00C505F0">
            <w:pPr>
              <w:pStyle w:val="Performancetable9pt"/>
              <w:jc w:val="right"/>
            </w:pPr>
            <w:r w:rsidRPr="008B75A4">
              <w:t>1,429</w:t>
            </w:r>
          </w:p>
        </w:tc>
      </w:tr>
      <w:tr w:rsidR="00D77DBE" w:rsidRPr="008B75A4" w14:paraId="15BD64B1" w14:textId="77777777" w:rsidTr="008B75A4">
        <w:trPr>
          <w:trHeight w:val="281"/>
        </w:trPr>
        <w:tc>
          <w:tcPr>
            <w:tcW w:w="1146" w:type="pct"/>
            <w:vMerge/>
          </w:tcPr>
          <w:p w14:paraId="0F2C3D24" w14:textId="77777777" w:rsidR="00D77DBE" w:rsidRPr="008B75A4" w:rsidRDefault="00D77DBE" w:rsidP="008B75A4">
            <w:pPr>
              <w:pStyle w:val="Performancetable9pt"/>
            </w:pPr>
          </w:p>
        </w:tc>
        <w:tc>
          <w:tcPr>
            <w:tcW w:w="935" w:type="pct"/>
          </w:tcPr>
          <w:p w14:paraId="2F32587C" w14:textId="77777777" w:rsidR="00D77DBE" w:rsidRPr="008B75A4" w:rsidRDefault="00D77DBE" w:rsidP="008B75A4">
            <w:pPr>
              <w:pStyle w:val="Performancetable9pt"/>
            </w:pPr>
            <w:r w:rsidRPr="008B75A4">
              <w:t>Taranaki1</w:t>
            </w:r>
          </w:p>
        </w:tc>
        <w:tc>
          <w:tcPr>
            <w:tcW w:w="1428" w:type="pct"/>
          </w:tcPr>
          <w:p w14:paraId="39794EAF" w14:textId="77777777" w:rsidR="00D77DBE" w:rsidRPr="008B75A4" w:rsidRDefault="00D77DBE" w:rsidP="008B75A4">
            <w:pPr>
              <w:pStyle w:val="Performancetable9pt"/>
            </w:pPr>
            <w:r w:rsidRPr="008B75A4">
              <w:t>Full valuation</w:t>
            </w:r>
          </w:p>
        </w:tc>
        <w:tc>
          <w:tcPr>
            <w:tcW w:w="773" w:type="pct"/>
          </w:tcPr>
          <w:p w14:paraId="7DCC6DE8" w14:textId="77777777" w:rsidR="00D77DBE" w:rsidRPr="008B75A4" w:rsidRDefault="00D77DBE" w:rsidP="00C505F0">
            <w:pPr>
              <w:pStyle w:val="Performancetable9pt"/>
              <w:jc w:val="right"/>
            </w:pPr>
            <w:r w:rsidRPr="008B75A4">
              <w:t>17</w:t>
            </w:r>
          </w:p>
        </w:tc>
        <w:tc>
          <w:tcPr>
            <w:tcW w:w="718" w:type="pct"/>
          </w:tcPr>
          <w:p w14:paraId="26A1516C" w14:textId="77777777" w:rsidR="00D77DBE" w:rsidRPr="008B75A4" w:rsidRDefault="00D77DBE" w:rsidP="00C505F0">
            <w:pPr>
              <w:pStyle w:val="Performancetable9pt"/>
              <w:jc w:val="right"/>
            </w:pPr>
            <w:r w:rsidRPr="008B75A4">
              <w:t>204</w:t>
            </w:r>
          </w:p>
        </w:tc>
      </w:tr>
      <w:tr w:rsidR="00D77DBE" w:rsidRPr="008B75A4" w14:paraId="2C56BC24" w14:textId="77777777" w:rsidTr="008B75A4">
        <w:trPr>
          <w:trHeight w:val="281"/>
        </w:trPr>
        <w:tc>
          <w:tcPr>
            <w:tcW w:w="1146" w:type="pct"/>
            <w:vMerge/>
          </w:tcPr>
          <w:p w14:paraId="1DCCA695" w14:textId="77777777" w:rsidR="00D77DBE" w:rsidRPr="008B75A4" w:rsidRDefault="00D77DBE" w:rsidP="008B75A4">
            <w:pPr>
              <w:pStyle w:val="Performancetable9pt"/>
            </w:pPr>
          </w:p>
        </w:tc>
        <w:tc>
          <w:tcPr>
            <w:tcW w:w="935" w:type="pct"/>
          </w:tcPr>
          <w:p w14:paraId="4F1F5228" w14:textId="77777777" w:rsidR="00D77DBE" w:rsidRPr="008B75A4" w:rsidRDefault="00D77DBE" w:rsidP="008B75A4">
            <w:pPr>
              <w:pStyle w:val="Performancetable9pt"/>
            </w:pPr>
            <w:r w:rsidRPr="008B75A4">
              <w:t>Waitemata</w:t>
            </w:r>
          </w:p>
        </w:tc>
        <w:tc>
          <w:tcPr>
            <w:tcW w:w="1428" w:type="pct"/>
          </w:tcPr>
          <w:p w14:paraId="7F9FB2ED" w14:textId="77777777" w:rsidR="00D77DBE" w:rsidRPr="008B75A4" w:rsidRDefault="00D77DBE" w:rsidP="008B75A4">
            <w:pPr>
              <w:pStyle w:val="Performancetable9pt"/>
            </w:pPr>
            <w:r w:rsidRPr="008B75A4">
              <w:t>Desktop/indexed movement</w:t>
            </w:r>
          </w:p>
        </w:tc>
        <w:tc>
          <w:tcPr>
            <w:tcW w:w="773" w:type="pct"/>
          </w:tcPr>
          <w:p w14:paraId="2CA02B9B" w14:textId="77777777" w:rsidR="00D77DBE" w:rsidRPr="008B75A4" w:rsidRDefault="00D77DBE" w:rsidP="00C505F0">
            <w:pPr>
              <w:pStyle w:val="Performancetable9pt"/>
              <w:jc w:val="right"/>
            </w:pPr>
            <w:r w:rsidRPr="008B75A4">
              <w:t>328</w:t>
            </w:r>
          </w:p>
        </w:tc>
        <w:tc>
          <w:tcPr>
            <w:tcW w:w="718" w:type="pct"/>
          </w:tcPr>
          <w:p w14:paraId="17B59661" w14:textId="77777777" w:rsidR="00D77DBE" w:rsidRPr="008B75A4" w:rsidRDefault="00D77DBE" w:rsidP="00C505F0">
            <w:pPr>
              <w:pStyle w:val="Performancetable9pt"/>
              <w:jc w:val="right"/>
            </w:pPr>
            <w:r w:rsidRPr="008B75A4">
              <w:t>622</w:t>
            </w:r>
          </w:p>
        </w:tc>
      </w:tr>
      <w:tr w:rsidR="00D77DBE" w:rsidRPr="008B75A4" w14:paraId="6F9D370C" w14:textId="77777777" w:rsidTr="008B75A4">
        <w:trPr>
          <w:trHeight w:val="281"/>
        </w:trPr>
        <w:tc>
          <w:tcPr>
            <w:tcW w:w="1146" w:type="pct"/>
            <w:vMerge/>
            <w:tcBorders>
              <w:bottom w:val="single" w:sz="4" w:space="0" w:color="00A2AC" w:themeColor="background2"/>
            </w:tcBorders>
          </w:tcPr>
          <w:p w14:paraId="167C6DB3" w14:textId="77777777" w:rsidR="00D77DBE" w:rsidRPr="008B75A4" w:rsidRDefault="00D77DBE" w:rsidP="008B75A4">
            <w:pPr>
              <w:pStyle w:val="Performancetable9pt"/>
            </w:pPr>
          </w:p>
        </w:tc>
        <w:tc>
          <w:tcPr>
            <w:tcW w:w="935" w:type="pct"/>
            <w:tcBorders>
              <w:bottom w:val="single" w:sz="4" w:space="0" w:color="00A2AC" w:themeColor="background2"/>
            </w:tcBorders>
          </w:tcPr>
          <w:p w14:paraId="3E891D7B" w14:textId="77777777" w:rsidR="00D77DBE" w:rsidRPr="008B75A4" w:rsidRDefault="00D77DBE" w:rsidP="008B75A4">
            <w:pPr>
              <w:pStyle w:val="Performancetable9pt"/>
            </w:pPr>
            <w:r w:rsidRPr="008B75A4">
              <w:t>Whanganui</w:t>
            </w:r>
          </w:p>
        </w:tc>
        <w:tc>
          <w:tcPr>
            <w:tcW w:w="1428" w:type="pct"/>
            <w:tcBorders>
              <w:bottom w:val="single" w:sz="4" w:space="0" w:color="00A2AC" w:themeColor="background2"/>
            </w:tcBorders>
          </w:tcPr>
          <w:p w14:paraId="2D3CCD07" w14:textId="77777777" w:rsidR="00D77DBE" w:rsidRPr="008B75A4" w:rsidRDefault="00D77DBE" w:rsidP="008B75A4">
            <w:pPr>
              <w:pStyle w:val="Performancetable9pt"/>
            </w:pPr>
            <w:r w:rsidRPr="008B75A4">
              <w:t>Desktop/indexed movement</w:t>
            </w:r>
          </w:p>
        </w:tc>
        <w:tc>
          <w:tcPr>
            <w:tcW w:w="773" w:type="pct"/>
            <w:tcBorders>
              <w:bottom w:val="single" w:sz="4" w:space="0" w:color="00A2AC" w:themeColor="background2"/>
            </w:tcBorders>
          </w:tcPr>
          <w:p w14:paraId="10925B1D" w14:textId="77777777" w:rsidR="00D77DBE" w:rsidRPr="008B75A4" w:rsidRDefault="00D77DBE" w:rsidP="00C505F0">
            <w:pPr>
              <w:pStyle w:val="Performancetable9pt"/>
              <w:jc w:val="right"/>
            </w:pPr>
            <w:r w:rsidRPr="008B75A4">
              <w:t>6</w:t>
            </w:r>
          </w:p>
        </w:tc>
        <w:tc>
          <w:tcPr>
            <w:tcW w:w="718" w:type="pct"/>
            <w:tcBorders>
              <w:bottom w:val="single" w:sz="4" w:space="0" w:color="00A2AC" w:themeColor="background2"/>
            </w:tcBorders>
          </w:tcPr>
          <w:p w14:paraId="59BE2BA5" w14:textId="77777777" w:rsidR="00D77DBE" w:rsidRPr="008B75A4" w:rsidRDefault="00D77DBE" w:rsidP="00C505F0">
            <w:pPr>
              <w:pStyle w:val="Performancetable9pt"/>
              <w:jc w:val="right"/>
            </w:pPr>
            <w:r w:rsidRPr="008B75A4">
              <w:t>104</w:t>
            </w:r>
          </w:p>
        </w:tc>
      </w:tr>
      <w:tr w:rsidR="00D77DBE" w:rsidRPr="008B75A4" w14:paraId="7EE36E26" w14:textId="77777777" w:rsidTr="008B75A4">
        <w:trPr>
          <w:trHeight w:val="281"/>
        </w:trPr>
        <w:tc>
          <w:tcPr>
            <w:tcW w:w="1146" w:type="pct"/>
            <w:vMerge w:val="restart"/>
            <w:tcBorders>
              <w:top w:val="single" w:sz="4" w:space="0" w:color="00A2AC" w:themeColor="background2"/>
            </w:tcBorders>
          </w:tcPr>
          <w:p w14:paraId="7D55CCF4" w14:textId="77777777" w:rsidR="00D77DBE" w:rsidRPr="008B75A4" w:rsidRDefault="00D77DBE" w:rsidP="008B75A4">
            <w:pPr>
              <w:pStyle w:val="Performancetable9pt"/>
            </w:pPr>
            <w:r w:rsidRPr="008B75A4">
              <w:t>RS Valuation Limited</w:t>
            </w:r>
          </w:p>
        </w:tc>
        <w:tc>
          <w:tcPr>
            <w:tcW w:w="935" w:type="pct"/>
            <w:tcBorders>
              <w:top w:val="single" w:sz="4" w:space="0" w:color="00A2AC" w:themeColor="background2"/>
            </w:tcBorders>
          </w:tcPr>
          <w:p w14:paraId="5FA4A7BF" w14:textId="77777777" w:rsidR="00D77DBE" w:rsidRPr="008B75A4" w:rsidRDefault="00D77DBE" w:rsidP="008B75A4">
            <w:pPr>
              <w:pStyle w:val="Performancetable9pt"/>
            </w:pPr>
            <w:r w:rsidRPr="008B75A4">
              <w:t xml:space="preserve">Bay of Plenty </w:t>
            </w:r>
          </w:p>
        </w:tc>
        <w:tc>
          <w:tcPr>
            <w:tcW w:w="1428" w:type="pct"/>
            <w:tcBorders>
              <w:top w:val="single" w:sz="4" w:space="0" w:color="00A2AC" w:themeColor="background2"/>
            </w:tcBorders>
          </w:tcPr>
          <w:p w14:paraId="4AC43502" w14:textId="77777777" w:rsidR="00D77DBE" w:rsidRPr="008B75A4" w:rsidRDefault="00D77DBE" w:rsidP="008B75A4">
            <w:pPr>
              <w:pStyle w:val="Performancetable9pt"/>
            </w:pPr>
            <w:r w:rsidRPr="008B75A4">
              <w:t>Full valuation</w:t>
            </w:r>
          </w:p>
        </w:tc>
        <w:tc>
          <w:tcPr>
            <w:tcW w:w="773" w:type="pct"/>
            <w:tcBorders>
              <w:top w:val="single" w:sz="4" w:space="0" w:color="00A2AC" w:themeColor="background2"/>
            </w:tcBorders>
          </w:tcPr>
          <w:p w14:paraId="643279C5" w14:textId="77777777" w:rsidR="00D77DBE" w:rsidRPr="008B75A4" w:rsidRDefault="00D77DBE" w:rsidP="00C505F0">
            <w:pPr>
              <w:pStyle w:val="Performancetable9pt"/>
              <w:jc w:val="right"/>
            </w:pPr>
            <w:r w:rsidRPr="008B75A4">
              <w:t>54</w:t>
            </w:r>
          </w:p>
        </w:tc>
        <w:tc>
          <w:tcPr>
            <w:tcW w:w="718" w:type="pct"/>
            <w:tcBorders>
              <w:top w:val="single" w:sz="4" w:space="0" w:color="00A2AC" w:themeColor="background2"/>
            </w:tcBorders>
          </w:tcPr>
          <w:p w14:paraId="7F7677EB" w14:textId="77777777" w:rsidR="00D77DBE" w:rsidRPr="008B75A4" w:rsidRDefault="00D77DBE" w:rsidP="00C505F0">
            <w:pPr>
              <w:pStyle w:val="Performancetable9pt"/>
              <w:jc w:val="right"/>
            </w:pPr>
            <w:r w:rsidRPr="008B75A4">
              <w:t>419</w:t>
            </w:r>
          </w:p>
        </w:tc>
      </w:tr>
      <w:tr w:rsidR="00D77DBE" w:rsidRPr="008B75A4" w14:paraId="33A48710" w14:textId="77777777" w:rsidTr="008B75A4">
        <w:trPr>
          <w:trHeight w:val="281"/>
        </w:trPr>
        <w:tc>
          <w:tcPr>
            <w:tcW w:w="1146" w:type="pct"/>
            <w:vMerge/>
          </w:tcPr>
          <w:p w14:paraId="7605AAB4" w14:textId="77777777" w:rsidR="00D77DBE" w:rsidRPr="008B75A4" w:rsidRDefault="00D77DBE" w:rsidP="008B75A4">
            <w:pPr>
              <w:pStyle w:val="Performancetable9pt"/>
            </w:pPr>
          </w:p>
        </w:tc>
        <w:tc>
          <w:tcPr>
            <w:tcW w:w="935" w:type="pct"/>
          </w:tcPr>
          <w:p w14:paraId="5272A1D1" w14:textId="77777777" w:rsidR="00D77DBE" w:rsidRPr="008B75A4" w:rsidRDefault="00D77DBE" w:rsidP="008B75A4">
            <w:pPr>
              <w:pStyle w:val="Performancetable9pt"/>
            </w:pPr>
            <w:r w:rsidRPr="008B75A4">
              <w:t>Counties Manukau</w:t>
            </w:r>
          </w:p>
        </w:tc>
        <w:tc>
          <w:tcPr>
            <w:tcW w:w="1428" w:type="pct"/>
          </w:tcPr>
          <w:p w14:paraId="12B6B475" w14:textId="77777777" w:rsidR="00D77DBE" w:rsidRPr="008B75A4" w:rsidRDefault="00D77DBE" w:rsidP="008B75A4">
            <w:pPr>
              <w:pStyle w:val="Performancetable9pt"/>
            </w:pPr>
            <w:r w:rsidRPr="008B75A4">
              <w:t>Full valuation</w:t>
            </w:r>
          </w:p>
        </w:tc>
        <w:tc>
          <w:tcPr>
            <w:tcW w:w="773" w:type="pct"/>
          </w:tcPr>
          <w:p w14:paraId="0635A4B4" w14:textId="77777777" w:rsidR="00D77DBE" w:rsidRPr="008B75A4" w:rsidRDefault="00D77DBE" w:rsidP="00C505F0">
            <w:pPr>
              <w:pStyle w:val="Performancetable9pt"/>
              <w:jc w:val="right"/>
            </w:pPr>
            <w:r w:rsidRPr="008B75A4">
              <w:t>274</w:t>
            </w:r>
          </w:p>
        </w:tc>
        <w:tc>
          <w:tcPr>
            <w:tcW w:w="718" w:type="pct"/>
          </w:tcPr>
          <w:p w14:paraId="52FC49B5" w14:textId="77777777" w:rsidR="00D77DBE" w:rsidRPr="008B75A4" w:rsidRDefault="00D77DBE" w:rsidP="00C505F0">
            <w:pPr>
              <w:pStyle w:val="Performancetable9pt"/>
              <w:jc w:val="right"/>
            </w:pPr>
            <w:r w:rsidRPr="008B75A4">
              <w:t>1,189</w:t>
            </w:r>
          </w:p>
        </w:tc>
      </w:tr>
      <w:tr w:rsidR="00D77DBE" w:rsidRPr="008B75A4" w14:paraId="05262070" w14:textId="77777777" w:rsidTr="008B75A4">
        <w:trPr>
          <w:trHeight w:val="281"/>
        </w:trPr>
        <w:tc>
          <w:tcPr>
            <w:tcW w:w="1146" w:type="pct"/>
            <w:vMerge/>
          </w:tcPr>
          <w:p w14:paraId="49DE3047" w14:textId="77777777" w:rsidR="00D77DBE" w:rsidRPr="008B75A4" w:rsidRDefault="00D77DBE" w:rsidP="008B75A4">
            <w:pPr>
              <w:pStyle w:val="Performancetable9pt"/>
            </w:pPr>
          </w:p>
        </w:tc>
        <w:tc>
          <w:tcPr>
            <w:tcW w:w="935" w:type="pct"/>
          </w:tcPr>
          <w:p w14:paraId="6BEEE7DC" w14:textId="77777777" w:rsidR="00D77DBE" w:rsidRPr="008B75A4" w:rsidRDefault="00D77DBE" w:rsidP="008B75A4">
            <w:pPr>
              <w:pStyle w:val="Performancetable9pt"/>
            </w:pPr>
            <w:r w:rsidRPr="008B75A4">
              <w:t xml:space="preserve">Lakes </w:t>
            </w:r>
          </w:p>
        </w:tc>
        <w:tc>
          <w:tcPr>
            <w:tcW w:w="1428" w:type="pct"/>
          </w:tcPr>
          <w:p w14:paraId="4741DB7B" w14:textId="77777777" w:rsidR="00D77DBE" w:rsidRPr="008B75A4" w:rsidRDefault="00D77DBE" w:rsidP="008B75A4">
            <w:pPr>
              <w:pStyle w:val="Performancetable9pt"/>
            </w:pPr>
            <w:r w:rsidRPr="008B75A4">
              <w:t>Full valuation</w:t>
            </w:r>
          </w:p>
        </w:tc>
        <w:tc>
          <w:tcPr>
            <w:tcW w:w="773" w:type="pct"/>
          </w:tcPr>
          <w:p w14:paraId="448DE190" w14:textId="77777777" w:rsidR="00D77DBE" w:rsidRPr="008B75A4" w:rsidRDefault="00D77DBE" w:rsidP="00C505F0">
            <w:pPr>
              <w:pStyle w:val="Performancetable9pt"/>
              <w:jc w:val="right"/>
            </w:pPr>
            <w:r w:rsidRPr="008B75A4">
              <w:t>30</w:t>
            </w:r>
          </w:p>
        </w:tc>
        <w:tc>
          <w:tcPr>
            <w:tcW w:w="718" w:type="pct"/>
          </w:tcPr>
          <w:p w14:paraId="12133006" w14:textId="77777777" w:rsidR="00D77DBE" w:rsidRPr="008B75A4" w:rsidRDefault="00D77DBE" w:rsidP="00C505F0">
            <w:pPr>
              <w:pStyle w:val="Performancetable9pt"/>
              <w:jc w:val="right"/>
            </w:pPr>
            <w:r w:rsidRPr="008B75A4">
              <w:t>264</w:t>
            </w:r>
          </w:p>
        </w:tc>
      </w:tr>
      <w:tr w:rsidR="00D77DBE" w:rsidRPr="008B75A4" w14:paraId="214EA89C" w14:textId="77777777" w:rsidTr="008B75A4">
        <w:trPr>
          <w:trHeight w:val="281"/>
        </w:trPr>
        <w:tc>
          <w:tcPr>
            <w:tcW w:w="1146" w:type="pct"/>
            <w:vMerge/>
          </w:tcPr>
          <w:p w14:paraId="22B71C64" w14:textId="77777777" w:rsidR="00D77DBE" w:rsidRPr="008B75A4" w:rsidRDefault="00D77DBE" w:rsidP="008B75A4">
            <w:pPr>
              <w:pStyle w:val="Performancetable9pt"/>
            </w:pPr>
          </w:p>
        </w:tc>
        <w:tc>
          <w:tcPr>
            <w:tcW w:w="935" w:type="pct"/>
          </w:tcPr>
          <w:p w14:paraId="65C8E88A" w14:textId="77777777" w:rsidR="00D77DBE" w:rsidRPr="008B75A4" w:rsidRDefault="00D77DBE" w:rsidP="008B75A4">
            <w:pPr>
              <w:pStyle w:val="Performancetable9pt"/>
            </w:pPr>
            <w:r w:rsidRPr="008B75A4">
              <w:t>Mid Central</w:t>
            </w:r>
          </w:p>
        </w:tc>
        <w:tc>
          <w:tcPr>
            <w:tcW w:w="1428" w:type="pct"/>
          </w:tcPr>
          <w:p w14:paraId="678DE985" w14:textId="77777777" w:rsidR="00D77DBE" w:rsidRPr="008B75A4" w:rsidRDefault="00D77DBE" w:rsidP="008B75A4">
            <w:pPr>
              <w:pStyle w:val="Performancetable9pt"/>
            </w:pPr>
            <w:r w:rsidRPr="008B75A4">
              <w:t>Full valuation</w:t>
            </w:r>
          </w:p>
        </w:tc>
        <w:tc>
          <w:tcPr>
            <w:tcW w:w="773" w:type="pct"/>
          </w:tcPr>
          <w:p w14:paraId="4A448907" w14:textId="77777777" w:rsidR="00D77DBE" w:rsidRPr="008B75A4" w:rsidRDefault="00D77DBE" w:rsidP="00C505F0">
            <w:pPr>
              <w:pStyle w:val="Performancetable9pt"/>
              <w:jc w:val="right"/>
            </w:pPr>
            <w:r w:rsidRPr="008B75A4">
              <w:t>25</w:t>
            </w:r>
          </w:p>
        </w:tc>
        <w:tc>
          <w:tcPr>
            <w:tcW w:w="718" w:type="pct"/>
          </w:tcPr>
          <w:p w14:paraId="4249B918" w14:textId="77777777" w:rsidR="00D77DBE" w:rsidRPr="008B75A4" w:rsidRDefault="00D77DBE" w:rsidP="00C505F0">
            <w:pPr>
              <w:pStyle w:val="Performancetable9pt"/>
              <w:jc w:val="right"/>
            </w:pPr>
            <w:r w:rsidRPr="008B75A4">
              <w:t>313</w:t>
            </w:r>
          </w:p>
        </w:tc>
      </w:tr>
      <w:tr w:rsidR="00D77DBE" w:rsidRPr="008B75A4" w14:paraId="1115F752" w14:textId="77777777" w:rsidTr="008B75A4">
        <w:trPr>
          <w:trHeight w:val="281"/>
        </w:trPr>
        <w:tc>
          <w:tcPr>
            <w:tcW w:w="1146" w:type="pct"/>
            <w:vMerge/>
          </w:tcPr>
          <w:p w14:paraId="61A728CF" w14:textId="77777777" w:rsidR="00D77DBE" w:rsidRPr="008B75A4" w:rsidRDefault="00D77DBE" w:rsidP="008B75A4">
            <w:pPr>
              <w:pStyle w:val="Performancetable9pt"/>
            </w:pPr>
          </w:p>
        </w:tc>
        <w:tc>
          <w:tcPr>
            <w:tcW w:w="935" w:type="pct"/>
          </w:tcPr>
          <w:p w14:paraId="64D5799E" w14:textId="77777777" w:rsidR="00D77DBE" w:rsidRPr="008B75A4" w:rsidRDefault="00D77DBE" w:rsidP="008B75A4">
            <w:pPr>
              <w:pStyle w:val="Performancetable9pt"/>
            </w:pPr>
            <w:r w:rsidRPr="008B75A4">
              <w:t xml:space="preserve">Northland </w:t>
            </w:r>
          </w:p>
        </w:tc>
        <w:tc>
          <w:tcPr>
            <w:tcW w:w="1428" w:type="pct"/>
          </w:tcPr>
          <w:p w14:paraId="6CA79C3B" w14:textId="77777777" w:rsidR="00D77DBE" w:rsidRPr="008B75A4" w:rsidRDefault="00D77DBE" w:rsidP="008B75A4">
            <w:pPr>
              <w:pStyle w:val="Performancetable9pt"/>
            </w:pPr>
            <w:r w:rsidRPr="008B75A4">
              <w:t>Full valuation</w:t>
            </w:r>
          </w:p>
        </w:tc>
        <w:tc>
          <w:tcPr>
            <w:tcW w:w="773" w:type="pct"/>
          </w:tcPr>
          <w:p w14:paraId="75216A9B" w14:textId="77777777" w:rsidR="00D77DBE" w:rsidRPr="008B75A4" w:rsidRDefault="00D77DBE" w:rsidP="00C505F0">
            <w:pPr>
              <w:pStyle w:val="Performancetable9pt"/>
              <w:jc w:val="right"/>
            </w:pPr>
            <w:r w:rsidRPr="008B75A4">
              <w:t>26</w:t>
            </w:r>
          </w:p>
        </w:tc>
        <w:tc>
          <w:tcPr>
            <w:tcW w:w="718" w:type="pct"/>
          </w:tcPr>
          <w:p w14:paraId="1E03C129" w14:textId="77777777" w:rsidR="00D77DBE" w:rsidRPr="008B75A4" w:rsidRDefault="00D77DBE" w:rsidP="00C505F0">
            <w:pPr>
              <w:pStyle w:val="Performancetable9pt"/>
              <w:jc w:val="right"/>
            </w:pPr>
            <w:r w:rsidRPr="008B75A4">
              <w:t>395</w:t>
            </w:r>
          </w:p>
        </w:tc>
      </w:tr>
      <w:tr w:rsidR="00D77DBE" w:rsidRPr="008B75A4" w14:paraId="5CCBB28A" w14:textId="77777777" w:rsidTr="008B75A4">
        <w:trPr>
          <w:trHeight w:val="281"/>
        </w:trPr>
        <w:tc>
          <w:tcPr>
            <w:tcW w:w="1146" w:type="pct"/>
            <w:vMerge/>
            <w:tcBorders>
              <w:bottom w:val="single" w:sz="4" w:space="0" w:color="00A2AC" w:themeColor="background2"/>
            </w:tcBorders>
          </w:tcPr>
          <w:p w14:paraId="12BDCBD3" w14:textId="77777777" w:rsidR="00D77DBE" w:rsidRPr="008B75A4" w:rsidRDefault="00D77DBE" w:rsidP="008B75A4">
            <w:pPr>
              <w:pStyle w:val="Performancetable9pt"/>
            </w:pPr>
          </w:p>
        </w:tc>
        <w:tc>
          <w:tcPr>
            <w:tcW w:w="935" w:type="pct"/>
            <w:tcBorders>
              <w:bottom w:val="single" w:sz="4" w:space="0" w:color="00A2AC" w:themeColor="background2"/>
            </w:tcBorders>
          </w:tcPr>
          <w:p w14:paraId="164118A0" w14:textId="77777777" w:rsidR="00D77DBE" w:rsidRPr="008B75A4" w:rsidRDefault="00D77DBE" w:rsidP="008B75A4">
            <w:pPr>
              <w:pStyle w:val="Performancetable9pt"/>
            </w:pPr>
            <w:r w:rsidRPr="008B75A4">
              <w:t>Waikato</w:t>
            </w:r>
          </w:p>
        </w:tc>
        <w:tc>
          <w:tcPr>
            <w:tcW w:w="1428" w:type="pct"/>
            <w:tcBorders>
              <w:bottom w:val="single" w:sz="4" w:space="0" w:color="00A2AC" w:themeColor="background2"/>
            </w:tcBorders>
          </w:tcPr>
          <w:p w14:paraId="5A5A63BA" w14:textId="77777777" w:rsidR="00D77DBE" w:rsidRPr="008B75A4" w:rsidRDefault="00D77DBE" w:rsidP="008B75A4">
            <w:pPr>
              <w:pStyle w:val="Performancetable9pt"/>
            </w:pPr>
            <w:r w:rsidRPr="008B75A4">
              <w:t>Full valuation</w:t>
            </w:r>
          </w:p>
        </w:tc>
        <w:tc>
          <w:tcPr>
            <w:tcW w:w="773" w:type="pct"/>
            <w:tcBorders>
              <w:bottom w:val="single" w:sz="4" w:space="0" w:color="00A2AC" w:themeColor="background2"/>
            </w:tcBorders>
          </w:tcPr>
          <w:p w14:paraId="58B0B9D9" w14:textId="77777777" w:rsidR="00D77DBE" w:rsidRPr="008B75A4" w:rsidRDefault="00D77DBE" w:rsidP="00C505F0">
            <w:pPr>
              <w:pStyle w:val="Performancetable9pt"/>
              <w:jc w:val="right"/>
            </w:pPr>
            <w:r w:rsidRPr="008B75A4">
              <w:t>101</w:t>
            </w:r>
          </w:p>
        </w:tc>
        <w:tc>
          <w:tcPr>
            <w:tcW w:w="718" w:type="pct"/>
            <w:tcBorders>
              <w:bottom w:val="single" w:sz="4" w:space="0" w:color="00A2AC" w:themeColor="background2"/>
            </w:tcBorders>
          </w:tcPr>
          <w:p w14:paraId="0ED6AD86" w14:textId="77777777" w:rsidR="00D77DBE" w:rsidRPr="008B75A4" w:rsidRDefault="00D77DBE" w:rsidP="00C505F0">
            <w:pPr>
              <w:pStyle w:val="Performancetable9pt"/>
              <w:jc w:val="right"/>
            </w:pPr>
            <w:r w:rsidRPr="008B75A4">
              <w:t>1,090</w:t>
            </w:r>
          </w:p>
        </w:tc>
      </w:tr>
      <w:tr w:rsidR="00D77DBE" w:rsidRPr="008B75A4" w14:paraId="533F48DB" w14:textId="77777777" w:rsidTr="008B75A4">
        <w:trPr>
          <w:trHeight w:val="281"/>
        </w:trPr>
        <w:tc>
          <w:tcPr>
            <w:tcW w:w="1146" w:type="pct"/>
            <w:vMerge w:val="restart"/>
            <w:tcBorders>
              <w:top w:val="single" w:sz="4" w:space="0" w:color="00A2AC" w:themeColor="background2"/>
            </w:tcBorders>
          </w:tcPr>
          <w:p w14:paraId="0D8D2F34" w14:textId="77777777" w:rsidR="00D77DBE" w:rsidRPr="008B75A4" w:rsidRDefault="00D77DBE" w:rsidP="008B75A4">
            <w:pPr>
              <w:pStyle w:val="Performancetable9pt"/>
            </w:pPr>
            <w:r w:rsidRPr="008B75A4">
              <w:t>Colliers</w:t>
            </w:r>
          </w:p>
        </w:tc>
        <w:tc>
          <w:tcPr>
            <w:tcW w:w="935" w:type="pct"/>
            <w:tcBorders>
              <w:top w:val="single" w:sz="4" w:space="0" w:color="00A2AC" w:themeColor="background2"/>
            </w:tcBorders>
          </w:tcPr>
          <w:p w14:paraId="7C5893E9" w14:textId="77777777" w:rsidR="00D77DBE" w:rsidRPr="008B75A4" w:rsidRDefault="00D77DBE" w:rsidP="008B75A4">
            <w:pPr>
              <w:pStyle w:val="Performancetable9pt"/>
            </w:pPr>
            <w:r w:rsidRPr="008B75A4">
              <w:t>Capital and Coast</w:t>
            </w:r>
            <w:r w:rsidRPr="0088290A">
              <w:rPr>
                <w:vertAlign w:val="superscript"/>
              </w:rPr>
              <w:t>1</w:t>
            </w:r>
          </w:p>
        </w:tc>
        <w:tc>
          <w:tcPr>
            <w:tcW w:w="1428" w:type="pct"/>
            <w:tcBorders>
              <w:top w:val="single" w:sz="4" w:space="0" w:color="00A2AC" w:themeColor="background2"/>
            </w:tcBorders>
          </w:tcPr>
          <w:p w14:paraId="6D2F506C" w14:textId="77777777" w:rsidR="00D77DBE" w:rsidRPr="008B75A4" w:rsidRDefault="00D77DBE" w:rsidP="008B75A4">
            <w:pPr>
              <w:pStyle w:val="Performancetable9pt"/>
            </w:pPr>
            <w:r w:rsidRPr="008B75A4">
              <w:t>Full valuation</w:t>
            </w:r>
          </w:p>
        </w:tc>
        <w:tc>
          <w:tcPr>
            <w:tcW w:w="773" w:type="pct"/>
            <w:tcBorders>
              <w:top w:val="single" w:sz="4" w:space="0" w:color="00A2AC" w:themeColor="background2"/>
            </w:tcBorders>
          </w:tcPr>
          <w:p w14:paraId="4B2D25F6" w14:textId="77777777" w:rsidR="00D77DBE" w:rsidRPr="008B75A4" w:rsidRDefault="00D77DBE" w:rsidP="00C505F0">
            <w:pPr>
              <w:pStyle w:val="Performancetable9pt"/>
              <w:jc w:val="right"/>
            </w:pPr>
            <w:r w:rsidRPr="008B75A4">
              <w:t>57</w:t>
            </w:r>
          </w:p>
        </w:tc>
        <w:tc>
          <w:tcPr>
            <w:tcW w:w="718" w:type="pct"/>
            <w:tcBorders>
              <w:top w:val="single" w:sz="4" w:space="0" w:color="00A2AC" w:themeColor="background2"/>
            </w:tcBorders>
          </w:tcPr>
          <w:p w14:paraId="1E162968" w14:textId="77777777" w:rsidR="00D77DBE" w:rsidRPr="008B75A4" w:rsidRDefault="00D77DBE" w:rsidP="00C505F0">
            <w:pPr>
              <w:pStyle w:val="Performancetable9pt"/>
              <w:jc w:val="right"/>
            </w:pPr>
            <w:r w:rsidRPr="008B75A4">
              <w:t>645</w:t>
            </w:r>
          </w:p>
        </w:tc>
      </w:tr>
      <w:tr w:rsidR="00D77DBE" w:rsidRPr="008B75A4" w14:paraId="70A4A385" w14:textId="77777777" w:rsidTr="008B75A4">
        <w:trPr>
          <w:trHeight w:val="281"/>
        </w:trPr>
        <w:tc>
          <w:tcPr>
            <w:tcW w:w="1146" w:type="pct"/>
            <w:vMerge/>
            <w:tcBorders>
              <w:bottom w:val="single" w:sz="4" w:space="0" w:color="00A2AC" w:themeColor="background2"/>
            </w:tcBorders>
          </w:tcPr>
          <w:p w14:paraId="3DDADDBD" w14:textId="77777777" w:rsidR="00D77DBE" w:rsidRPr="008B75A4" w:rsidRDefault="00D77DBE" w:rsidP="008B75A4">
            <w:pPr>
              <w:pStyle w:val="Performancetable9pt"/>
            </w:pPr>
          </w:p>
        </w:tc>
        <w:tc>
          <w:tcPr>
            <w:tcW w:w="935" w:type="pct"/>
            <w:tcBorders>
              <w:bottom w:val="single" w:sz="4" w:space="0" w:color="00A2AC" w:themeColor="background2"/>
            </w:tcBorders>
          </w:tcPr>
          <w:p w14:paraId="10796FE2" w14:textId="77777777" w:rsidR="00D77DBE" w:rsidRPr="008B75A4" w:rsidRDefault="00D77DBE" w:rsidP="008B75A4">
            <w:pPr>
              <w:pStyle w:val="Performancetable9pt"/>
            </w:pPr>
            <w:r w:rsidRPr="008B75A4">
              <w:t>South Canterbury</w:t>
            </w:r>
          </w:p>
        </w:tc>
        <w:tc>
          <w:tcPr>
            <w:tcW w:w="1428" w:type="pct"/>
            <w:tcBorders>
              <w:bottom w:val="single" w:sz="4" w:space="0" w:color="00A2AC" w:themeColor="background2"/>
            </w:tcBorders>
          </w:tcPr>
          <w:p w14:paraId="1DC5EAE0" w14:textId="77777777" w:rsidR="00D77DBE" w:rsidRPr="008B75A4" w:rsidRDefault="00D77DBE" w:rsidP="008B75A4">
            <w:pPr>
              <w:pStyle w:val="Performancetable9pt"/>
            </w:pPr>
            <w:r w:rsidRPr="008B75A4">
              <w:t>Desktop/indexed movement</w:t>
            </w:r>
          </w:p>
        </w:tc>
        <w:tc>
          <w:tcPr>
            <w:tcW w:w="773" w:type="pct"/>
            <w:tcBorders>
              <w:bottom w:val="single" w:sz="4" w:space="0" w:color="00A2AC" w:themeColor="background2"/>
            </w:tcBorders>
          </w:tcPr>
          <w:p w14:paraId="4CD04893" w14:textId="77777777" w:rsidR="00D77DBE" w:rsidRPr="008B75A4" w:rsidRDefault="00D77DBE" w:rsidP="00C505F0">
            <w:pPr>
              <w:pStyle w:val="Performancetable9pt"/>
              <w:jc w:val="right"/>
            </w:pPr>
            <w:r w:rsidRPr="008B75A4">
              <w:t>7</w:t>
            </w:r>
          </w:p>
        </w:tc>
        <w:tc>
          <w:tcPr>
            <w:tcW w:w="718" w:type="pct"/>
            <w:tcBorders>
              <w:bottom w:val="single" w:sz="4" w:space="0" w:color="00A2AC" w:themeColor="background2"/>
            </w:tcBorders>
          </w:tcPr>
          <w:p w14:paraId="6D7D07E4" w14:textId="77777777" w:rsidR="00D77DBE" w:rsidRPr="008B75A4" w:rsidRDefault="00D77DBE" w:rsidP="00C505F0">
            <w:pPr>
              <w:pStyle w:val="Performancetable9pt"/>
              <w:jc w:val="right"/>
            </w:pPr>
            <w:r w:rsidRPr="008B75A4">
              <w:t>57</w:t>
            </w:r>
          </w:p>
        </w:tc>
      </w:tr>
      <w:tr w:rsidR="00D77DBE" w:rsidRPr="008B75A4" w14:paraId="29285A36" w14:textId="77777777" w:rsidTr="008B75A4">
        <w:trPr>
          <w:trHeight w:val="281"/>
        </w:trPr>
        <w:tc>
          <w:tcPr>
            <w:tcW w:w="1146" w:type="pct"/>
            <w:vMerge w:val="restart"/>
            <w:tcBorders>
              <w:top w:val="single" w:sz="4" w:space="0" w:color="00A2AC" w:themeColor="background2"/>
            </w:tcBorders>
          </w:tcPr>
          <w:p w14:paraId="77222285" w14:textId="77777777" w:rsidR="00D77DBE" w:rsidRPr="008B75A4" w:rsidRDefault="00D77DBE" w:rsidP="008B75A4">
            <w:pPr>
              <w:pStyle w:val="Performancetable9pt"/>
            </w:pPr>
            <w:r w:rsidRPr="008B75A4">
              <w:t>CBRE Limited</w:t>
            </w:r>
          </w:p>
        </w:tc>
        <w:tc>
          <w:tcPr>
            <w:tcW w:w="935" w:type="pct"/>
            <w:tcBorders>
              <w:top w:val="single" w:sz="4" w:space="0" w:color="00A2AC" w:themeColor="background2"/>
            </w:tcBorders>
          </w:tcPr>
          <w:p w14:paraId="7393363C" w14:textId="77777777" w:rsidR="00D77DBE" w:rsidRPr="008B75A4" w:rsidRDefault="00D77DBE" w:rsidP="008B75A4">
            <w:pPr>
              <w:pStyle w:val="Performancetable9pt"/>
            </w:pPr>
            <w:r w:rsidRPr="008B75A4">
              <w:t xml:space="preserve">Hutt Valley </w:t>
            </w:r>
          </w:p>
        </w:tc>
        <w:tc>
          <w:tcPr>
            <w:tcW w:w="1428" w:type="pct"/>
            <w:tcBorders>
              <w:top w:val="single" w:sz="4" w:space="0" w:color="00A2AC" w:themeColor="background2"/>
            </w:tcBorders>
          </w:tcPr>
          <w:p w14:paraId="7194879E" w14:textId="77777777" w:rsidR="00D77DBE" w:rsidRPr="008B75A4" w:rsidRDefault="00D77DBE" w:rsidP="008B75A4">
            <w:pPr>
              <w:pStyle w:val="Performancetable9pt"/>
            </w:pPr>
            <w:r w:rsidRPr="008B75A4">
              <w:t>Desktop/indexed movement</w:t>
            </w:r>
          </w:p>
        </w:tc>
        <w:tc>
          <w:tcPr>
            <w:tcW w:w="773" w:type="pct"/>
            <w:tcBorders>
              <w:top w:val="single" w:sz="4" w:space="0" w:color="00A2AC" w:themeColor="background2"/>
            </w:tcBorders>
          </w:tcPr>
          <w:p w14:paraId="6A23A0EC" w14:textId="77777777" w:rsidR="00D77DBE" w:rsidRPr="008B75A4" w:rsidRDefault="00D77DBE" w:rsidP="00C505F0">
            <w:pPr>
              <w:pStyle w:val="Performancetable9pt"/>
              <w:jc w:val="right"/>
            </w:pPr>
            <w:r w:rsidRPr="008B75A4">
              <w:t>32</w:t>
            </w:r>
          </w:p>
        </w:tc>
        <w:tc>
          <w:tcPr>
            <w:tcW w:w="718" w:type="pct"/>
            <w:tcBorders>
              <w:top w:val="single" w:sz="4" w:space="0" w:color="00A2AC" w:themeColor="background2"/>
            </w:tcBorders>
          </w:tcPr>
          <w:p w14:paraId="73E1668E" w14:textId="77777777" w:rsidR="00D77DBE" w:rsidRPr="008B75A4" w:rsidRDefault="00D77DBE" w:rsidP="00C505F0">
            <w:pPr>
              <w:pStyle w:val="Performancetable9pt"/>
              <w:jc w:val="right"/>
            </w:pPr>
            <w:r w:rsidRPr="008B75A4">
              <w:t>250</w:t>
            </w:r>
          </w:p>
        </w:tc>
      </w:tr>
      <w:tr w:rsidR="00D77DBE" w:rsidRPr="008B75A4" w14:paraId="6EFE57E5" w14:textId="77777777" w:rsidTr="008B75A4">
        <w:trPr>
          <w:trHeight w:val="281"/>
        </w:trPr>
        <w:tc>
          <w:tcPr>
            <w:tcW w:w="1146" w:type="pct"/>
            <w:vMerge/>
            <w:tcBorders>
              <w:bottom w:val="single" w:sz="4" w:space="0" w:color="00A2AC" w:themeColor="background2"/>
            </w:tcBorders>
          </w:tcPr>
          <w:p w14:paraId="0C199094" w14:textId="77777777" w:rsidR="00D77DBE" w:rsidRPr="008B75A4" w:rsidRDefault="00D77DBE" w:rsidP="008B75A4">
            <w:pPr>
              <w:pStyle w:val="Performancetable9pt"/>
            </w:pPr>
          </w:p>
        </w:tc>
        <w:tc>
          <w:tcPr>
            <w:tcW w:w="935" w:type="pct"/>
            <w:tcBorders>
              <w:bottom w:val="single" w:sz="4" w:space="0" w:color="00A2AC" w:themeColor="background2"/>
            </w:tcBorders>
          </w:tcPr>
          <w:p w14:paraId="4BCC31C4" w14:textId="77777777" w:rsidR="00D77DBE" w:rsidRPr="008B75A4" w:rsidRDefault="00D77DBE" w:rsidP="008B75A4">
            <w:pPr>
              <w:pStyle w:val="Performancetable9pt"/>
            </w:pPr>
            <w:r w:rsidRPr="008B75A4">
              <w:t>Wairarapa</w:t>
            </w:r>
          </w:p>
        </w:tc>
        <w:tc>
          <w:tcPr>
            <w:tcW w:w="1428" w:type="pct"/>
            <w:tcBorders>
              <w:bottom w:val="single" w:sz="4" w:space="0" w:color="00A2AC" w:themeColor="background2"/>
            </w:tcBorders>
          </w:tcPr>
          <w:p w14:paraId="739E084A" w14:textId="77777777" w:rsidR="00D77DBE" w:rsidRPr="008B75A4" w:rsidRDefault="00D77DBE" w:rsidP="008B75A4">
            <w:pPr>
              <w:pStyle w:val="Performancetable9pt"/>
            </w:pPr>
            <w:r w:rsidRPr="008B75A4">
              <w:t>Desktop/indexed movement</w:t>
            </w:r>
          </w:p>
        </w:tc>
        <w:tc>
          <w:tcPr>
            <w:tcW w:w="773" w:type="pct"/>
            <w:tcBorders>
              <w:bottom w:val="single" w:sz="4" w:space="0" w:color="00A2AC" w:themeColor="background2"/>
            </w:tcBorders>
          </w:tcPr>
          <w:p w14:paraId="10B0E1CB" w14:textId="77777777" w:rsidR="00D77DBE" w:rsidRPr="008B75A4" w:rsidRDefault="00D77DBE" w:rsidP="00C505F0">
            <w:pPr>
              <w:pStyle w:val="Performancetable9pt"/>
              <w:jc w:val="right"/>
            </w:pPr>
            <w:r w:rsidRPr="008B75A4">
              <w:t>5</w:t>
            </w:r>
          </w:p>
        </w:tc>
        <w:tc>
          <w:tcPr>
            <w:tcW w:w="718" w:type="pct"/>
            <w:tcBorders>
              <w:bottom w:val="single" w:sz="4" w:space="0" w:color="00A2AC" w:themeColor="background2"/>
            </w:tcBorders>
          </w:tcPr>
          <w:p w14:paraId="6CD2D33A" w14:textId="77777777" w:rsidR="00D77DBE" w:rsidRPr="008B75A4" w:rsidRDefault="00D77DBE" w:rsidP="00C505F0">
            <w:pPr>
              <w:pStyle w:val="Performancetable9pt"/>
              <w:jc w:val="right"/>
            </w:pPr>
            <w:r w:rsidRPr="008B75A4">
              <w:t>54</w:t>
            </w:r>
          </w:p>
        </w:tc>
      </w:tr>
      <w:tr w:rsidR="00D77DBE" w:rsidRPr="008B75A4" w14:paraId="7EC6237D" w14:textId="77777777" w:rsidTr="008B75A4">
        <w:trPr>
          <w:trHeight w:val="281"/>
        </w:trPr>
        <w:tc>
          <w:tcPr>
            <w:tcW w:w="1146" w:type="pct"/>
            <w:vMerge w:val="restart"/>
            <w:tcBorders>
              <w:top w:val="single" w:sz="4" w:space="0" w:color="00A2AC" w:themeColor="background2"/>
            </w:tcBorders>
          </w:tcPr>
          <w:p w14:paraId="2E7EE7E6" w14:textId="77777777" w:rsidR="00D77DBE" w:rsidRPr="008B75A4" w:rsidRDefault="00D77DBE" w:rsidP="008B75A4">
            <w:pPr>
              <w:pStyle w:val="Performancetable9pt"/>
            </w:pPr>
            <w:r w:rsidRPr="008B75A4">
              <w:t>Beca</w:t>
            </w:r>
          </w:p>
        </w:tc>
        <w:tc>
          <w:tcPr>
            <w:tcW w:w="935" w:type="pct"/>
            <w:tcBorders>
              <w:top w:val="single" w:sz="4" w:space="0" w:color="00A2AC" w:themeColor="background2"/>
            </w:tcBorders>
          </w:tcPr>
          <w:p w14:paraId="55933832" w14:textId="77777777" w:rsidR="00D77DBE" w:rsidRPr="008B75A4" w:rsidRDefault="00D77DBE" w:rsidP="008B75A4">
            <w:pPr>
              <w:pStyle w:val="Performancetable9pt"/>
            </w:pPr>
            <w:r w:rsidRPr="008B75A4">
              <w:t>Southern</w:t>
            </w:r>
            <w:r w:rsidRPr="0088290A">
              <w:rPr>
                <w:vertAlign w:val="superscript"/>
              </w:rPr>
              <w:t xml:space="preserve">2 </w:t>
            </w:r>
          </w:p>
        </w:tc>
        <w:tc>
          <w:tcPr>
            <w:tcW w:w="1428" w:type="pct"/>
            <w:tcBorders>
              <w:top w:val="single" w:sz="4" w:space="0" w:color="00A2AC" w:themeColor="background2"/>
            </w:tcBorders>
          </w:tcPr>
          <w:p w14:paraId="0BDFC79C" w14:textId="77777777" w:rsidR="00D77DBE" w:rsidRPr="008B75A4" w:rsidRDefault="00D77DBE" w:rsidP="008B75A4">
            <w:pPr>
              <w:pStyle w:val="Performancetable9pt"/>
            </w:pPr>
            <w:r w:rsidRPr="008B75A4">
              <w:t>Desktop/indexed movement</w:t>
            </w:r>
          </w:p>
        </w:tc>
        <w:tc>
          <w:tcPr>
            <w:tcW w:w="773" w:type="pct"/>
            <w:tcBorders>
              <w:top w:val="single" w:sz="4" w:space="0" w:color="00A2AC" w:themeColor="background2"/>
            </w:tcBorders>
          </w:tcPr>
          <w:p w14:paraId="22F95F4D" w14:textId="77777777" w:rsidR="00D77DBE" w:rsidRPr="008B75A4" w:rsidRDefault="00D77DBE" w:rsidP="00C505F0">
            <w:pPr>
              <w:pStyle w:val="Performancetable9pt"/>
              <w:jc w:val="right"/>
            </w:pPr>
            <w:r w:rsidRPr="008B75A4">
              <w:t>138</w:t>
            </w:r>
          </w:p>
        </w:tc>
        <w:tc>
          <w:tcPr>
            <w:tcW w:w="718" w:type="pct"/>
            <w:tcBorders>
              <w:top w:val="single" w:sz="4" w:space="0" w:color="00A2AC" w:themeColor="background2"/>
            </w:tcBorders>
          </w:tcPr>
          <w:p w14:paraId="53C9C638" w14:textId="77777777" w:rsidR="00D77DBE" w:rsidRPr="008B75A4" w:rsidRDefault="00D77DBE" w:rsidP="00C505F0">
            <w:pPr>
              <w:pStyle w:val="Performancetable9pt"/>
              <w:jc w:val="right"/>
            </w:pPr>
            <w:r w:rsidRPr="008B75A4">
              <w:t>361</w:t>
            </w:r>
          </w:p>
        </w:tc>
      </w:tr>
      <w:tr w:rsidR="00D77DBE" w:rsidRPr="008B75A4" w14:paraId="415925A8" w14:textId="77777777" w:rsidTr="008B75A4">
        <w:trPr>
          <w:trHeight w:val="281"/>
        </w:trPr>
        <w:tc>
          <w:tcPr>
            <w:tcW w:w="1146" w:type="pct"/>
            <w:vMerge/>
            <w:tcBorders>
              <w:bottom w:val="single" w:sz="4" w:space="0" w:color="00A2AC" w:themeColor="background2"/>
            </w:tcBorders>
          </w:tcPr>
          <w:p w14:paraId="124C67C0" w14:textId="77777777" w:rsidR="00D77DBE" w:rsidRPr="008B75A4" w:rsidRDefault="00D77DBE" w:rsidP="008B75A4">
            <w:pPr>
              <w:pStyle w:val="Performancetable9pt"/>
            </w:pPr>
          </w:p>
        </w:tc>
        <w:tc>
          <w:tcPr>
            <w:tcW w:w="935" w:type="pct"/>
            <w:tcBorders>
              <w:bottom w:val="single" w:sz="4" w:space="0" w:color="00A2AC" w:themeColor="background2"/>
            </w:tcBorders>
          </w:tcPr>
          <w:p w14:paraId="1834F59D" w14:textId="77777777" w:rsidR="00D77DBE" w:rsidRPr="008B75A4" w:rsidRDefault="00D77DBE" w:rsidP="008B75A4">
            <w:pPr>
              <w:pStyle w:val="Performancetable9pt"/>
            </w:pPr>
            <w:r w:rsidRPr="008B75A4">
              <w:t>Nelson Marlborough</w:t>
            </w:r>
            <w:r w:rsidRPr="0088290A">
              <w:rPr>
                <w:vertAlign w:val="superscript"/>
              </w:rPr>
              <w:t>1</w:t>
            </w:r>
          </w:p>
        </w:tc>
        <w:tc>
          <w:tcPr>
            <w:tcW w:w="1428" w:type="pct"/>
            <w:tcBorders>
              <w:bottom w:val="single" w:sz="4" w:space="0" w:color="00A2AC" w:themeColor="background2"/>
            </w:tcBorders>
          </w:tcPr>
          <w:p w14:paraId="42BF38BD" w14:textId="77777777" w:rsidR="00D77DBE" w:rsidRPr="008B75A4" w:rsidRDefault="00D77DBE" w:rsidP="008B75A4">
            <w:pPr>
              <w:pStyle w:val="Performancetable9pt"/>
            </w:pPr>
            <w:r w:rsidRPr="008B75A4">
              <w:t>Desktop/indexed movement</w:t>
            </w:r>
          </w:p>
        </w:tc>
        <w:tc>
          <w:tcPr>
            <w:tcW w:w="773" w:type="pct"/>
            <w:tcBorders>
              <w:bottom w:val="single" w:sz="4" w:space="0" w:color="00A2AC" w:themeColor="background2"/>
            </w:tcBorders>
          </w:tcPr>
          <w:p w14:paraId="3CF0870C" w14:textId="77777777" w:rsidR="00D77DBE" w:rsidRPr="008B75A4" w:rsidRDefault="00D77DBE" w:rsidP="00C505F0">
            <w:pPr>
              <w:pStyle w:val="Performancetable9pt"/>
              <w:jc w:val="right"/>
            </w:pPr>
            <w:r w:rsidRPr="008B75A4">
              <w:t>40</w:t>
            </w:r>
          </w:p>
        </w:tc>
        <w:tc>
          <w:tcPr>
            <w:tcW w:w="718" w:type="pct"/>
            <w:tcBorders>
              <w:bottom w:val="single" w:sz="4" w:space="0" w:color="00A2AC" w:themeColor="background2"/>
            </w:tcBorders>
          </w:tcPr>
          <w:p w14:paraId="7279AFC6" w14:textId="77777777" w:rsidR="00D77DBE" w:rsidRPr="008B75A4" w:rsidRDefault="00D77DBE" w:rsidP="00C505F0">
            <w:pPr>
              <w:pStyle w:val="Performancetable9pt"/>
              <w:jc w:val="right"/>
            </w:pPr>
            <w:r w:rsidRPr="008B75A4">
              <w:t>186</w:t>
            </w:r>
          </w:p>
        </w:tc>
      </w:tr>
      <w:tr w:rsidR="00D77DBE" w:rsidRPr="008B75A4" w14:paraId="4656E0F5" w14:textId="77777777" w:rsidTr="008B75A4">
        <w:trPr>
          <w:trHeight w:val="281"/>
        </w:trPr>
        <w:tc>
          <w:tcPr>
            <w:tcW w:w="1146" w:type="pct"/>
            <w:tcBorders>
              <w:top w:val="single" w:sz="4" w:space="0" w:color="00A2AC" w:themeColor="background2"/>
              <w:bottom w:val="single" w:sz="4" w:space="0" w:color="00A2AC" w:themeColor="background2"/>
            </w:tcBorders>
          </w:tcPr>
          <w:p w14:paraId="14067912" w14:textId="77777777" w:rsidR="00D77DBE" w:rsidRPr="008B75A4" w:rsidRDefault="00D77DBE" w:rsidP="008B75A4">
            <w:pPr>
              <w:pStyle w:val="Performancetable9pt"/>
            </w:pPr>
            <w:r w:rsidRPr="008B75A4">
              <w:t>Added Valuation Limited</w:t>
            </w:r>
          </w:p>
        </w:tc>
        <w:tc>
          <w:tcPr>
            <w:tcW w:w="935" w:type="pct"/>
            <w:tcBorders>
              <w:top w:val="single" w:sz="4" w:space="0" w:color="00A2AC" w:themeColor="background2"/>
              <w:bottom w:val="single" w:sz="4" w:space="0" w:color="00A2AC" w:themeColor="background2"/>
            </w:tcBorders>
          </w:tcPr>
          <w:p w14:paraId="575F759D" w14:textId="77777777" w:rsidR="00D77DBE" w:rsidRPr="008B75A4" w:rsidRDefault="00D77DBE" w:rsidP="008B75A4">
            <w:pPr>
              <w:pStyle w:val="Performancetable9pt"/>
            </w:pPr>
            <w:r w:rsidRPr="008B75A4">
              <w:t>Hawkes Bay</w:t>
            </w:r>
          </w:p>
        </w:tc>
        <w:tc>
          <w:tcPr>
            <w:tcW w:w="1428" w:type="pct"/>
            <w:tcBorders>
              <w:top w:val="single" w:sz="4" w:space="0" w:color="00A2AC" w:themeColor="background2"/>
              <w:bottom w:val="single" w:sz="4" w:space="0" w:color="00A2AC" w:themeColor="background2"/>
            </w:tcBorders>
          </w:tcPr>
          <w:p w14:paraId="042FEC38" w14:textId="77777777" w:rsidR="00D77DBE" w:rsidRPr="008B75A4" w:rsidRDefault="00D77DBE" w:rsidP="008B75A4">
            <w:pPr>
              <w:pStyle w:val="Performancetable9pt"/>
            </w:pPr>
            <w:r w:rsidRPr="008B75A4">
              <w:t>Full valuation</w:t>
            </w:r>
          </w:p>
        </w:tc>
        <w:tc>
          <w:tcPr>
            <w:tcW w:w="773" w:type="pct"/>
            <w:tcBorders>
              <w:top w:val="single" w:sz="4" w:space="0" w:color="00A2AC" w:themeColor="background2"/>
              <w:bottom w:val="single" w:sz="4" w:space="0" w:color="00A2AC" w:themeColor="background2"/>
            </w:tcBorders>
          </w:tcPr>
          <w:p w14:paraId="3D85CE33" w14:textId="77777777" w:rsidR="00D77DBE" w:rsidRPr="008B75A4" w:rsidRDefault="00D77DBE" w:rsidP="00C505F0">
            <w:pPr>
              <w:pStyle w:val="Performancetable9pt"/>
              <w:jc w:val="right"/>
            </w:pPr>
            <w:r w:rsidRPr="008B75A4">
              <w:t>20</w:t>
            </w:r>
          </w:p>
        </w:tc>
        <w:tc>
          <w:tcPr>
            <w:tcW w:w="718" w:type="pct"/>
            <w:tcBorders>
              <w:top w:val="single" w:sz="4" w:space="0" w:color="00A2AC" w:themeColor="background2"/>
              <w:bottom w:val="single" w:sz="4" w:space="0" w:color="00A2AC" w:themeColor="background2"/>
            </w:tcBorders>
          </w:tcPr>
          <w:p w14:paraId="51445AA9" w14:textId="77777777" w:rsidR="00D77DBE" w:rsidRPr="008B75A4" w:rsidRDefault="00D77DBE" w:rsidP="00C505F0">
            <w:pPr>
              <w:pStyle w:val="Performancetable9pt"/>
              <w:jc w:val="right"/>
            </w:pPr>
            <w:r w:rsidRPr="008B75A4">
              <w:t>187</w:t>
            </w:r>
          </w:p>
        </w:tc>
      </w:tr>
      <w:tr w:rsidR="00D77DBE" w:rsidRPr="008B75A4" w14:paraId="78B8D8A8" w14:textId="77777777" w:rsidTr="008B75A4">
        <w:trPr>
          <w:trHeight w:val="281"/>
        </w:trPr>
        <w:tc>
          <w:tcPr>
            <w:tcW w:w="1146" w:type="pct"/>
            <w:tcBorders>
              <w:top w:val="single" w:sz="4" w:space="0" w:color="00A2AC" w:themeColor="background2"/>
              <w:bottom w:val="single" w:sz="4" w:space="0" w:color="00A2AC" w:themeColor="background2"/>
            </w:tcBorders>
          </w:tcPr>
          <w:p w14:paraId="0E00EF7F" w14:textId="77777777" w:rsidR="00D77DBE" w:rsidRPr="008B75A4" w:rsidRDefault="00D77DBE" w:rsidP="008B75A4">
            <w:pPr>
              <w:pStyle w:val="Performancetable9pt"/>
            </w:pPr>
            <w:r w:rsidRPr="008B75A4">
              <w:t>JLL</w:t>
            </w:r>
          </w:p>
        </w:tc>
        <w:tc>
          <w:tcPr>
            <w:tcW w:w="935" w:type="pct"/>
            <w:tcBorders>
              <w:top w:val="single" w:sz="4" w:space="0" w:color="00A2AC" w:themeColor="background2"/>
              <w:bottom w:val="single" w:sz="4" w:space="0" w:color="00A2AC" w:themeColor="background2"/>
            </w:tcBorders>
          </w:tcPr>
          <w:p w14:paraId="54F0A278" w14:textId="77777777" w:rsidR="00D77DBE" w:rsidRPr="008B75A4" w:rsidRDefault="00D77DBE" w:rsidP="008B75A4">
            <w:pPr>
              <w:pStyle w:val="Performancetable9pt"/>
            </w:pPr>
            <w:r w:rsidRPr="008B75A4">
              <w:t>Tairawhiti</w:t>
            </w:r>
          </w:p>
        </w:tc>
        <w:tc>
          <w:tcPr>
            <w:tcW w:w="1428" w:type="pct"/>
            <w:tcBorders>
              <w:top w:val="single" w:sz="4" w:space="0" w:color="00A2AC" w:themeColor="background2"/>
              <w:bottom w:val="single" w:sz="4" w:space="0" w:color="00A2AC" w:themeColor="background2"/>
            </w:tcBorders>
          </w:tcPr>
          <w:p w14:paraId="2E95AC70" w14:textId="77777777" w:rsidR="00D77DBE" w:rsidRPr="008B75A4" w:rsidRDefault="00D77DBE" w:rsidP="008B75A4">
            <w:pPr>
              <w:pStyle w:val="Performancetable9pt"/>
            </w:pPr>
            <w:r w:rsidRPr="008B75A4">
              <w:t>Full valuation</w:t>
            </w:r>
          </w:p>
        </w:tc>
        <w:tc>
          <w:tcPr>
            <w:tcW w:w="773" w:type="pct"/>
            <w:tcBorders>
              <w:top w:val="single" w:sz="4" w:space="0" w:color="00A2AC" w:themeColor="background2"/>
              <w:bottom w:val="single" w:sz="4" w:space="0" w:color="00A2AC" w:themeColor="background2"/>
            </w:tcBorders>
          </w:tcPr>
          <w:p w14:paraId="3F050C2B" w14:textId="77777777" w:rsidR="00D77DBE" w:rsidRPr="008B75A4" w:rsidRDefault="00D77DBE" w:rsidP="00C505F0">
            <w:pPr>
              <w:pStyle w:val="Performancetable9pt"/>
              <w:jc w:val="right"/>
            </w:pPr>
            <w:r w:rsidRPr="008B75A4">
              <w:t>6</w:t>
            </w:r>
          </w:p>
        </w:tc>
        <w:tc>
          <w:tcPr>
            <w:tcW w:w="718" w:type="pct"/>
            <w:tcBorders>
              <w:top w:val="single" w:sz="4" w:space="0" w:color="00A2AC" w:themeColor="background2"/>
              <w:bottom w:val="single" w:sz="4" w:space="0" w:color="00A2AC" w:themeColor="background2"/>
            </w:tcBorders>
          </w:tcPr>
          <w:p w14:paraId="3FB0B266" w14:textId="77777777" w:rsidR="00D77DBE" w:rsidRPr="008B75A4" w:rsidRDefault="00D77DBE" w:rsidP="00C505F0">
            <w:pPr>
              <w:pStyle w:val="Performancetable9pt"/>
              <w:jc w:val="right"/>
            </w:pPr>
            <w:r w:rsidRPr="008B75A4">
              <w:t>80</w:t>
            </w:r>
          </w:p>
        </w:tc>
      </w:tr>
      <w:tr w:rsidR="00D77DBE" w:rsidRPr="008B75A4" w14:paraId="0DACCA3B" w14:textId="77777777" w:rsidTr="008B75A4">
        <w:trPr>
          <w:trHeight w:val="281"/>
        </w:trPr>
        <w:tc>
          <w:tcPr>
            <w:tcW w:w="1146" w:type="pct"/>
            <w:tcBorders>
              <w:top w:val="single" w:sz="4" w:space="0" w:color="00A2AC" w:themeColor="background2"/>
              <w:bottom w:val="single" w:sz="4" w:space="0" w:color="00A2AC" w:themeColor="background2"/>
            </w:tcBorders>
          </w:tcPr>
          <w:p w14:paraId="665C8A8F" w14:textId="77777777" w:rsidR="00D77DBE" w:rsidRPr="008B75A4" w:rsidRDefault="00D77DBE" w:rsidP="008B75A4">
            <w:pPr>
              <w:pStyle w:val="Performancetable9pt"/>
            </w:pPr>
            <w:r w:rsidRPr="008B75A4">
              <w:t>Coast Valuations Limited</w:t>
            </w:r>
          </w:p>
        </w:tc>
        <w:tc>
          <w:tcPr>
            <w:tcW w:w="935" w:type="pct"/>
            <w:tcBorders>
              <w:top w:val="single" w:sz="4" w:space="0" w:color="00A2AC" w:themeColor="background2"/>
              <w:bottom w:val="single" w:sz="4" w:space="0" w:color="00A2AC" w:themeColor="background2"/>
            </w:tcBorders>
          </w:tcPr>
          <w:p w14:paraId="073C6E96" w14:textId="77777777" w:rsidR="00D77DBE" w:rsidRPr="008B75A4" w:rsidRDefault="00D77DBE" w:rsidP="008B75A4">
            <w:pPr>
              <w:pStyle w:val="Performancetable9pt"/>
            </w:pPr>
            <w:r w:rsidRPr="008B75A4">
              <w:t>West Coast</w:t>
            </w:r>
          </w:p>
        </w:tc>
        <w:tc>
          <w:tcPr>
            <w:tcW w:w="1428" w:type="pct"/>
            <w:tcBorders>
              <w:top w:val="single" w:sz="4" w:space="0" w:color="00A2AC" w:themeColor="background2"/>
              <w:bottom w:val="single" w:sz="4" w:space="0" w:color="00A2AC" w:themeColor="background2"/>
            </w:tcBorders>
          </w:tcPr>
          <w:p w14:paraId="346B33C7" w14:textId="77777777" w:rsidR="00D77DBE" w:rsidRPr="008B75A4" w:rsidRDefault="00D77DBE" w:rsidP="008B75A4">
            <w:pPr>
              <w:pStyle w:val="Performancetable9pt"/>
            </w:pPr>
            <w:r w:rsidRPr="008B75A4">
              <w:t>Desktop/indexed movement</w:t>
            </w:r>
          </w:p>
        </w:tc>
        <w:tc>
          <w:tcPr>
            <w:tcW w:w="773" w:type="pct"/>
            <w:tcBorders>
              <w:top w:val="single" w:sz="4" w:space="0" w:color="00A2AC" w:themeColor="background2"/>
              <w:bottom w:val="single" w:sz="4" w:space="0" w:color="00A2AC" w:themeColor="background2"/>
            </w:tcBorders>
          </w:tcPr>
          <w:p w14:paraId="0FAE377B" w14:textId="77777777" w:rsidR="00D77DBE" w:rsidRPr="008B75A4" w:rsidRDefault="00D77DBE" w:rsidP="00C505F0">
            <w:pPr>
              <w:pStyle w:val="Performancetable9pt"/>
              <w:jc w:val="right"/>
            </w:pPr>
            <w:r w:rsidRPr="008B75A4">
              <w:t>9</w:t>
            </w:r>
          </w:p>
        </w:tc>
        <w:tc>
          <w:tcPr>
            <w:tcW w:w="718" w:type="pct"/>
            <w:tcBorders>
              <w:top w:val="single" w:sz="4" w:space="0" w:color="00A2AC" w:themeColor="background2"/>
              <w:bottom w:val="single" w:sz="4" w:space="0" w:color="00A2AC" w:themeColor="background2"/>
            </w:tcBorders>
          </w:tcPr>
          <w:p w14:paraId="29932986" w14:textId="77777777" w:rsidR="00D77DBE" w:rsidRPr="008B75A4" w:rsidRDefault="00D77DBE" w:rsidP="00C505F0">
            <w:pPr>
              <w:pStyle w:val="Performancetable9pt"/>
              <w:jc w:val="right"/>
            </w:pPr>
            <w:r w:rsidRPr="008B75A4">
              <w:t>183</w:t>
            </w:r>
          </w:p>
        </w:tc>
      </w:tr>
      <w:tr w:rsidR="00D77DBE" w:rsidRPr="008B75A4" w14:paraId="2F9BAD15" w14:textId="77777777" w:rsidTr="008B75A4">
        <w:trPr>
          <w:trHeight w:val="281"/>
        </w:trPr>
        <w:tc>
          <w:tcPr>
            <w:tcW w:w="1146" w:type="pct"/>
            <w:tcBorders>
              <w:top w:val="single" w:sz="4" w:space="0" w:color="00A2AC" w:themeColor="background2"/>
              <w:bottom w:val="single" w:sz="4" w:space="0" w:color="00A2AC" w:themeColor="background2"/>
            </w:tcBorders>
          </w:tcPr>
          <w:p w14:paraId="38D6F707" w14:textId="77777777" w:rsidR="00D77DBE" w:rsidRPr="008B75A4" w:rsidRDefault="00D77DBE" w:rsidP="008B75A4">
            <w:pPr>
              <w:pStyle w:val="Performancetable9pt"/>
              <w:rPr>
                <w:b/>
                <w:bCs/>
              </w:rPr>
            </w:pPr>
            <w:r w:rsidRPr="008B75A4">
              <w:rPr>
                <w:b/>
                <w:bCs/>
              </w:rPr>
              <w:t>Total</w:t>
            </w:r>
          </w:p>
        </w:tc>
        <w:tc>
          <w:tcPr>
            <w:tcW w:w="935" w:type="pct"/>
            <w:tcBorders>
              <w:top w:val="single" w:sz="4" w:space="0" w:color="00A2AC" w:themeColor="background2"/>
              <w:bottom w:val="single" w:sz="4" w:space="0" w:color="00A2AC" w:themeColor="background2"/>
            </w:tcBorders>
          </w:tcPr>
          <w:p w14:paraId="29CF86DC" w14:textId="77777777" w:rsidR="00D77DBE" w:rsidRPr="008B75A4" w:rsidRDefault="00D77DBE" w:rsidP="008B75A4">
            <w:pPr>
              <w:pStyle w:val="Performancetable9pt"/>
              <w:rPr>
                <w:b/>
                <w:bCs/>
              </w:rPr>
            </w:pPr>
          </w:p>
        </w:tc>
        <w:tc>
          <w:tcPr>
            <w:tcW w:w="1428" w:type="pct"/>
            <w:tcBorders>
              <w:top w:val="single" w:sz="4" w:space="0" w:color="00A2AC" w:themeColor="background2"/>
              <w:bottom w:val="single" w:sz="4" w:space="0" w:color="00A2AC" w:themeColor="background2"/>
            </w:tcBorders>
          </w:tcPr>
          <w:p w14:paraId="19756C0F" w14:textId="77777777" w:rsidR="00D77DBE" w:rsidRPr="008B75A4" w:rsidRDefault="00D77DBE" w:rsidP="008B75A4">
            <w:pPr>
              <w:pStyle w:val="Performancetable9pt"/>
              <w:rPr>
                <w:b/>
                <w:bCs/>
              </w:rPr>
            </w:pPr>
          </w:p>
        </w:tc>
        <w:tc>
          <w:tcPr>
            <w:tcW w:w="773" w:type="pct"/>
            <w:tcBorders>
              <w:top w:val="single" w:sz="4" w:space="0" w:color="00A2AC" w:themeColor="background2"/>
              <w:bottom w:val="single" w:sz="4" w:space="0" w:color="00A2AC" w:themeColor="background2"/>
            </w:tcBorders>
          </w:tcPr>
          <w:p w14:paraId="48BF2F86" w14:textId="77777777" w:rsidR="00D77DBE" w:rsidRPr="008B75A4" w:rsidRDefault="00D77DBE" w:rsidP="00C505F0">
            <w:pPr>
              <w:pStyle w:val="Performancetable9pt"/>
              <w:jc w:val="right"/>
              <w:rPr>
                <w:b/>
                <w:bCs/>
              </w:rPr>
            </w:pPr>
            <w:r w:rsidRPr="008B75A4">
              <w:rPr>
                <w:b/>
                <w:bCs/>
              </w:rPr>
              <w:t>1,720</w:t>
            </w:r>
          </w:p>
        </w:tc>
        <w:tc>
          <w:tcPr>
            <w:tcW w:w="718" w:type="pct"/>
            <w:tcBorders>
              <w:top w:val="single" w:sz="4" w:space="0" w:color="00A2AC" w:themeColor="background2"/>
              <w:bottom w:val="single" w:sz="4" w:space="0" w:color="00A2AC" w:themeColor="background2"/>
            </w:tcBorders>
          </w:tcPr>
          <w:p w14:paraId="698F0ABC" w14:textId="77777777" w:rsidR="00D77DBE" w:rsidRPr="008B75A4" w:rsidRDefault="00D77DBE" w:rsidP="00C505F0">
            <w:pPr>
              <w:pStyle w:val="Performancetable9pt"/>
              <w:jc w:val="right"/>
              <w:rPr>
                <w:b/>
                <w:bCs/>
              </w:rPr>
            </w:pPr>
            <w:r w:rsidRPr="008B75A4">
              <w:rPr>
                <w:b/>
                <w:bCs/>
              </w:rPr>
              <w:t>9,036</w:t>
            </w:r>
          </w:p>
        </w:tc>
      </w:tr>
    </w:tbl>
    <w:p w14:paraId="3171B424" w14:textId="77777777" w:rsidR="00D77DBE" w:rsidRPr="00D77DBE" w:rsidRDefault="00D77DBE" w:rsidP="008B75A4">
      <w:pPr>
        <w:pStyle w:val="Footnote"/>
        <w:rPr>
          <w:lang w:val="en-US"/>
        </w:rPr>
      </w:pPr>
      <w:r w:rsidRPr="00D77DBE">
        <w:rPr>
          <w:lang w:val="en-US"/>
        </w:rPr>
        <w:t>1 Previous full valuation undertaken at 30 June 2021, all others at 30 June 2022.</w:t>
      </w:r>
      <w:r w:rsidRPr="00D77DBE">
        <w:rPr>
          <w:lang w:val="en-US"/>
        </w:rPr>
        <w:br/>
        <w:t>2 Full valuation undertaken for New Dunedin Hospital site.</w:t>
      </w:r>
    </w:p>
    <w:p w14:paraId="721889AA" w14:textId="77777777" w:rsidR="00D77DBE" w:rsidRPr="00D77DBE" w:rsidRDefault="00D77DBE" w:rsidP="00D77DBE">
      <w:pPr>
        <w:rPr>
          <w:lang w:val="en-US"/>
        </w:rPr>
      </w:pPr>
      <w:r w:rsidRPr="00D77DBE">
        <w:rPr>
          <w:lang w:val="en-US"/>
        </w:rPr>
        <w:t xml:space="preserve">Full valuations had been undertaken by 17 of the former DHBs at of 30 June 2022, and by the three remaining DHBs at 30 June 2021.  </w:t>
      </w:r>
    </w:p>
    <w:p w14:paraId="326645A1" w14:textId="77777777" w:rsidR="00D77DBE" w:rsidRPr="00D77DBE" w:rsidRDefault="00D77DBE" w:rsidP="00D77DBE">
      <w:pPr>
        <w:rPr>
          <w:lang w:val="en-US"/>
        </w:rPr>
      </w:pPr>
      <w:r w:rsidRPr="00D77DBE">
        <w:rPr>
          <w:lang w:val="en-US"/>
        </w:rPr>
        <w:lastRenderedPageBreak/>
        <w:t xml:space="preserve">For 2023 the Group used the information obtained from the valuations, which included full valuations, desktop valuations and indexed movements, to record a valuation increase of $1.149 billion as at 30 June 2023. The desktop valuations and indexed movements are less robust than full valuations as they do not involve the depth of analysis undertaken for a full valuation. </w:t>
      </w:r>
    </w:p>
    <w:p w14:paraId="20CD8F61" w14:textId="77777777" w:rsidR="00D77DBE" w:rsidRPr="0088290A" w:rsidRDefault="00D77DBE" w:rsidP="008B75A4">
      <w:pPr>
        <w:pStyle w:val="Heading5"/>
        <w:rPr>
          <w:i/>
          <w:iCs/>
          <w:lang w:val="en-US"/>
        </w:rPr>
      </w:pPr>
      <w:r w:rsidRPr="0088290A">
        <w:rPr>
          <w:i/>
          <w:iCs/>
          <w:lang w:val="en-US"/>
        </w:rPr>
        <w:t>Fair Value Assessment 2024</w:t>
      </w:r>
    </w:p>
    <w:p w14:paraId="0902406D" w14:textId="77777777" w:rsidR="00D77DBE" w:rsidRPr="00D77DBE" w:rsidRDefault="00D77DBE" w:rsidP="00D77DBE">
      <w:pPr>
        <w:rPr>
          <w:lang w:val="en-US"/>
        </w:rPr>
      </w:pPr>
      <w:r w:rsidRPr="00D77DBE">
        <w:rPr>
          <w:lang w:val="en-US"/>
        </w:rPr>
        <w:t>Management undertook a fair value assessment with the assistance of Independent Valuer CBRE to determine if the fair value of land and buildings could be materially different to carrying value at 30 June 2024. Reference was made to relevant market-based evidence when assessing the fair value of land and movements in construction cost indices (as provided by Rider Levett Bucknall) when assessing the fair value of buildings. The conclusion was reached that there was no material difference between the fair value of land and buildings and their carrying value at 30 June 2024.</w:t>
      </w:r>
    </w:p>
    <w:p w14:paraId="366E5450" w14:textId="77777777" w:rsidR="00D77DBE" w:rsidRPr="00D77DBE" w:rsidRDefault="00D77DBE" w:rsidP="008B75A4">
      <w:pPr>
        <w:pStyle w:val="Heading5"/>
        <w:rPr>
          <w:lang w:val="en-US"/>
        </w:rPr>
      </w:pPr>
      <w:r w:rsidRPr="0088290A">
        <w:rPr>
          <w:i/>
          <w:iCs/>
          <w:lang w:val="en-US"/>
        </w:rPr>
        <w:t>Land</w:t>
      </w:r>
    </w:p>
    <w:p w14:paraId="41A55C2D" w14:textId="77777777" w:rsidR="00D77DBE" w:rsidRPr="00D77DBE" w:rsidRDefault="00D77DBE" w:rsidP="00D77DBE">
      <w:pPr>
        <w:rPr>
          <w:lang w:val="en-US"/>
        </w:rPr>
      </w:pPr>
      <w:r w:rsidRPr="00D77DBE">
        <w:rPr>
          <w:lang w:val="en-US"/>
        </w:rPr>
        <w:t>Land is valued at fair value using market-based evidence based on its highest and best use with reference to comparable land values. The comparable land value rates ($/m</w:t>
      </w:r>
      <w:r w:rsidRPr="00D77DBE">
        <w:rPr>
          <w:vertAlign w:val="superscript"/>
          <w:lang w:val="en-US"/>
        </w:rPr>
        <w:t>2</w:t>
      </w:r>
      <w:r w:rsidRPr="00D77DBE">
        <w:rPr>
          <w:lang w:val="en-US"/>
        </w:rPr>
        <w:t xml:space="preserve">) that have been applied across Health NZ land vary from site to site across New Zealand. </w:t>
      </w:r>
    </w:p>
    <w:p w14:paraId="7FCDFF63" w14:textId="77777777" w:rsidR="00D77DBE" w:rsidRPr="00D77DBE" w:rsidRDefault="00D77DBE" w:rsidP="00D77DBE">
      <w:pPr>
        <w:rPr>
          <w:lang w:val="en-US"/>
        </w:rPr>
      </w:pPr>
      <w:r w:rsidRPr="00D77DBE">
        <w:rPr>
          <w:lang w:val="en-US"/>
        </w:rPr>
        <w:t>Titles to land transferred from the Crown to Health NZ are subject to a memorial in terms of the Treaty of Waitangi Act 1975 (as amended by the Treaty of Waitangi (State Enterprises) Act 1988).</w:t>
      </w:r>
    </w:p>
    <w:p w14:paraId="1CCB7F64" w14:textId="77777777" w:rsidR="00D77DBE" w:rsidRPr="00D77DBE" w:rsidRDefault="00D77DBE" w:rsidP="00D77DBE">
      <w:pPr>
        <w:rPr>
          <w:lang w:val="en-US"/>
        </w:rPr>
      </w:pPr>
      <w:r w:rsidRPr="00D77DBE">
        <w:rPr>
          <w:lang w:val="en-US"/>
        </w:rPr>
        <w:t>Some of the land is subject to Right of First Refusal (RFR) in favour of certain iwi under the Ngai Tahu Claims Settlement Act 1998 and the Tamaki Collective Deed of Settlement.</w:t>
      </w:r>
    </w:p>
    <w:p w14:paraId="45E2CDB5" w14:textId="77777777" w:rsidR="00D77DBE" w:rsidRPr="00D77DBE" w:rsidRDefault="00D77DBE" w:rsidP="00D77DBE">
      <w:pPr>
        <w:rPr>
          <w:lang w:val="en-US"/>
        </w:rPr>
      </w:pPr>
      <w:r w:rsidRPr="00D77DBE">
        <w:rPr>
          <w:lang w:val="en-US"/>
        </w:rPr>
        <w:t>Land held in the Auckland Region is subject to Section 148 of Nga Mana Whenua o Tamaki Makaurau Collective Redress Act 2014 (“The Act”) which means that the land is RFR land as defined in section 118 and is subject to Subpart 1 of Part 4 of The Act, which restricts disposal, including leasing of the land.</w:t>
      </w:r>
    </w:p>
    <w:p w14:paraId="28FA834E" w14:textId="77777777" w:rsidR="00D77DBE" w:rsidRPr="00D77DBE" w:rsidRDefault="00D77DBE" w:rsidP="00D77DBE">
      <w:pPr>
        <w:rPr>
          <w:lang w:val="en-US"/>
        </w:rPr>
      </w:pPr>
      <w:r w:rsidRPr="00D77DBE">
        <w:rPr>
          <w:lang w:val="en-US"/>
        </w:rPr>
        <w:t>Disposal of certain properties may be subject to the provision of section 40 Public Works Act 1981.</w:t>
      </w:r>
    </w:p>
    <w:p w14:paraId="2D8C060D" w14:textId="77777777" w:rsidR="00D77DBE" w:rsidRPr="00D77DBE" w:rsidRDefault="00D77DBE" w:rsidP="00D77DBE">
      <w:pPr>
        <w:rPr>
          <w:lang w:val="en-US"/>
        </w:rPr>
      </w:pPr>
      <w:r w:rsidRPr="00D77DBE">
        <w:rPr>
          <w:lang w:val="en-US"/>
        </w:rPr>
        <w:t>Health NZ does not have full title to Crown land it occupies but transfer is arranged if/when land is sold.</w:t>
      </w:r>
    </w:p>
    <w:p w14:paraId="7C55773F" w14:textId="77777777" w:rsidR="00B17B89" w:rsidRDefault="00B17B89">
      <w:pPr>
        <w:spacing w:before="0" w:after="160" w:line="259" w:lineRule="auto"/>
        <w:rPr>
          <w:lang w:val="en-US"/>
        </w:rPr>
      </w:pPr>
      <w:r>
        <w:rPr>
          <w:lang w:val="en-US"/>
        </w:rPr>
        <w:br w:type="page"/>
      </w:r>
    </w:p>
    <w:p w14:paraId="6FD0FBD5" w14:textId="5D395A99" w:rsidR="00D77DBE" w:rsidRPr="00D77DBE" w:rsidRDefault="00D77DBE" w:rsidP="00D77DBE">
      <w:pPr>
        <w:rPr>
          <w:lang w:val="en-US"/>
        </w:rPr>
      </w:pPr>
      <w:r w:rsidRPr="00D77DBE">
        <w:rPr>
          <w:lang w:val="en-US"/>
        </w:rPr>
        <w:lastRenderedPageBreak/>
        <w:t>Restrictions on Health NZ’s ability to sell land would normally not impair the value of the land because Health NZ has operational use of the land for the foreseeable future and will substantially receive the full benefit of outright ownership. However, adjustments have been made to some “unencumbered” land values for where there is a designation against the land, or the use of the land is restricted. These adjustments vary across sites depending on the designation/restriction and reflect the negative effect on the land value where Health NZ is unable to use the land more intensely or at highest and best use.</w:t>
      </w:r>
    </w:p>
    <w:p w14:paraId="3F5A15C9" w14:textId="77777777" w:rsidR="00D77DBE" w:rsidRPr="00D77DBE" w:rsidRDefault="00D77DBE" w:rsidP="008B75A4">
      <w:pPr>
        <w:pStyle w:val="Heading5"/>
        <w:rPr>
          <w:lang w:val="en-US"/>
        </w:rPr>
      </w:pPr>
      <w:r w:rsidRPr="0088290A">
        <w:rPr>
          <w:i/>
          <w:iCs/>
        </w:rPr>
        <w:t>Buildings</w:t>
      </w:r>
    </w:p>
    <w:p w14:paraId="7E02A026" w14:textId="3DE0DAA5" w:rsidR="00D77DBE" w:rsidRPr="00D77DBE" w:rsidRDefault="00D77DBE" w:rsidP="00D77DBE">
      <w:pPr>
        <w:rPr>
          <w:lang w:val="en-US"/>
        </w:rPr>
      </w:pPr>
      <w:r w:rsidRPr="00D77DBE">
        <w:rPr>
          <w:lang w:val="en-US"/>
        </w:rPr>
        <w:t>Specialised hospital buildings are valued at fair value using depreciated replacement cost because no reliable market data is available for such buildings.</w:t>
      </w:r>
    </w:p>
    <w:p w14:paraId="45C6D3BB" w14:textId="77777777" w:rsidR="00D77DBE" w:rsidRPr="00D77DBE" w:rsidRDefault="00D77DBE" w:rsidP="00D77DBE">
      <w:pPr>
        <w:rPr>
          <w:lang w:val="en-US"/>
        </w:rPr>
      </w:pPr>
      <w:r w:rsidRPr="00D77DBE">
        <w:rPr>
          <w:lang w:val="en-US"/>
        </w:rPr>
        <w:t xml:space="preserve">Depreciated replacement cost is determined using several significant assumptions. Significant assumptions include: </w:t>
      </w:r>
    </w:p>
    <w:p w14:paraId="77B58592" w14:textId="77777777" w:rsidR="00D77DBE" w:rsidRPr="00D77DBE" w:rsidRDefault="00D77DBE" w:rsidP="00A95F4F">
      <w:pPr>
        <w:pStyle w:val="ListBullet"/>
        <w:rPr>
          <w:lang w:val="en-US"/>
        </w:rPr>
      </w:pPr>
      <w:r w:rsidRPr="00D77DBE">
        <w:rPr>
          <w:lang w:val="en-US"/>
        </w:rPr>
        <w:t xml:space="preserve">The replacement asset is based on the reproduction cost of the specific assets with adjustments where appropriate for optimisation due to over-design or surplus capacity. </w:t>
      </w:r>
    </w:p>
    <w:p w14:paraId="09D22DAD" w14:textId="5053E764" w:rsidR="00D77DBE" w:rsidRPr="00D77DBE" w:rsidRDefault="00D77DBE" w:rsidP="00A95F4F">
      <w:pPr>
        <w:pStyle w:val="ListBullet"/>
      </w:pPr>
      <w:r w:rsidRPr="00D77DBE">
        <w:t>The replacement cost is derived from recent construction contracts awarded for similar assets, Quantity Surveyor (QS) cost estimates or by applying relevant indices (e.g., Property Institute of New Zealand) to previous replacement costs.</w:t>
      </w:r>
    </w:p>
    <w:p w14:paraId="602B9436" w14:textId="27F69DAE" w:rsidR="00D77DBE" w:rsidRPr="00D77DBE" w:rsidRDefault="00D77DBE" w:rsidP="00A95F4F">
      <w:pPr>
        <w:pStyle w:val="ListBullet"/>
        <w:rPr>
          <w:lang w:val="en-US"/>
        </w:rPr>
      </w:pPr>
      <w:r w:rsidRPr="00D77DBE">
        <w:rPr>
          <w:lang w:val="en-US"/>
        </w:rPr>
        <w:t>For earthquake-prone buildings that are expected to be strengthened, the estimated earthquake-strengthening costs have been deducted off the depreciated replacement cost in estimating fair value. Where no decision has been made to strengthen earthquake-prone buildings, the remaining useful life has been reduced if Health NZ is required to remediate the buildings within a specific timeframe.</w:t>
      </w:r>
    </w:p>
    <w:p w14:paraId="02E1BDDA" w14:textId="77777777" w:rsidR="00D77DBE" w:rsidRPr="00D77DBE" w:rsidRDefault="00D77DBE" w:rsidP="00A95F4F">
      <w:pPr>
        <w:pStyle w:val="ListBullet"/>
        <w:rPr>
          <w:lang w:val="en-US"/>
        </w:rPr>
      </w:pPr>
      <w:r w:rsidRPr="00D77DBE">
        <w:rPr>
          <w:lang w:val="en-US"/>
        </w:rPr>
        <w:t>The estimated cost of asbestos/other remediation works has been deducted off the building depreciated replacement cost in estimating fair value.</w:t>
      </w:r>
    </w:p>
    <w:p w14:paraId="293D0CB1" w14:textId="09AE5D82" w:rsidR="00D77DBE" w:rsidRPr="00D77DBE" w:rsidRDefault="00D77DBE" w:rsidP="00A95F4F">
      <w:pPr>
        <w:pStyle w:val="ListBullet"/>
        <w:rPr>
          <w:lang w:val="en-US"/>
        </w:rPr>
      </w:pPr>
      <w:r w:rsidRPr="00D77DBE">
        <w:rPr>
          <w:lang w:val="en-US"/>
        </w:rPr>
        <w:t>The remaining useful life of assets is estimated after considering factors such as the condition of the asset, future maintenance and replacement plans, and experience with similar buildings.</w:t>
      </w:r>
    </w:p>
    <w:p w14:paraId="261CBA7F" w14:textId="0145EBDE" w:rsidR="00D77DBE" w:rsidRPr="00D77DBE" w:rsidRDefault="00D77DBE" w:rsidP="00A95F4F">
      <w:pPr>
        <w:pStyle w:val="ListBulletend"/>
      </w:pPr>
      <w:r w:rsidRPr="00D77DBE">
        <w:t xml:space="preserve">Straight-line depreciation has been applied in determining the depreciated replacement cost value of the asset. </w:t>
      </w:r>
    </w:p>
    <w:p w14:paraId="372B5C99" w14:textId="77777777" w:rsidR="00D77DBE" w:rsidRPr="00D77DBE" w:rsidRDefault="00D77DBE" w:rsidP="00D77DBE">
      <w:pPr>
        <w:rPr>
          <w:lang w:val="en-US"/>
        </w:rPr>
      </w:pPr>
      <w:r w:rsidRPr="00D77DBE">
        <w:rPr>
          <w:lang w:val="en-US"/>
        </w:rPr>
        <w:t xml:space="preserve">Non-specialised buildings are valued at fair value using market-based evidence. Market rents and capitalisation rates were applied to reflect market value. </w:t>
      </w:r>
    </w:p>
    <w:p w14:paraId="452F9FEB" w14:textId="77777777" w:rsidR="00B17B89" w:rsidRDefault="00B17B89">
      <w:pPr>
        <w:spacing w:before="0" w:after="160" w:line="259" w:lineRule="auto"/>
        <w:rPr>
          <w:rFonts w:asciiTheme="majorHAnsi" w:eastAsiaTheme="majorEastAsia" w:hAnsiTheme="majorHAnsi" w:cstheme="majorBidi"/>
          <w:color w:val="003F68" w:themeColor="accent1" w:themeShade="BF"/>
          <w:lang w:val="en-US"/>
        </w:rPr>
      </w:pPr>
      <w:r>
        <w:rPr>
          <w:lang w:val="en-US"/>
        </w:rPr>
        <w:br w:type="page"/>
      </w:r>
    </w:p>
    <w:p w14:paraId="158C37D8" w14:textId="75CC99A7" w:rsidR="00D77DBE" w:rsidRPr="0088290A" w:rsidRDefault="00D77DBE" w:rsidP="00A95F4F">
      <w:pPr>
        <w:pStyle w:val="Heading5"/>
        <w:rPr>
          <w:i/>
          <w:iCs/>
          <w:lang w:val="en-US"/>
        </w:rPr>
      </w:pPr>
      <w:r w:rsidRPr="0088290A">
        <w:rPr>
          <w:i/>
          <w:iCs/>
          <w:lang w:val="en-US"/>
        </w:rPr>
        <w:lastRenderedPageBreak/>
        <w:t xml:space="preserve">Estimating useful lives and residual values of property, plant, and equipment </w:t>
      </w:r>
    </w:p>
    <w:p w14:paraId="3F472047" w14:textId="202F4417" w:rsidR="00D77DBE" w:rsidRPr="00D77DBE" w:rsidRDefault="00D77DBE" w:rsidP="00D77DBE">
      <w:pPr>
        <w:rPr>
          <w:lang w:val="en-US"/>
        </w:rPr>
      </w:pPr>
      <w:r w:rsidRPr="00D77DBE">
        <w:rPr>
          <w:lang w:val="en-US"/>
        </w:rPr>
        <w:t xml:space="preserve">At each balance date, the useful lives and residual values of property, plant, and equipment are reviewed. Assessing the appropriateness of useful life and residual value estimates of property, plant and equipment requires several factors to be considered such as the physical condition of the asset, expected period of use of the asset by Health NZ, and expected disposal proceeds from the future sale of the asset. </w:t>
      </w:r>
    </w:p>
    <w:p w14:paraId="26AE1039" w14:textId="77777777" w:rsidR="00D77DBE" w:rsidRPr="00D77DBE" w:rsidRDefault="00D77DBE" w:rsidP="00D77DBE">
      <w:pPr>
        <w:rPr>
          <w:lang w:val="en-US"/>
        </w:rPr>
      </w:pPr>
      <w:r w:rsidRPr="00D77DBE">
        <w:rPr>
          <w:lang w:val="en-US"/>
        </w:rPr>
        <w:t xml:space="preserve">An incorrect estimate of the useful life or residual value will affect the depreciation expense recognised in the surplus or deficit and the carrying amount of the asset in the Statement of Financial Position. Health NZ minimises the risk of this estimation uncertainty by: </w:t>
      </w:r>
    </w:p>
    <w:p w14:paraId="7EB118AB" w14:textId="77777777" w:rsidR="00D77DBE" w:rsidRPr="00A95F4F" w:rsidRDefault="00D77DBE" w:rsidP="00A95F4F">
      <w:pPr>
        <w:pStyle w:val="ListBullet"/>
      </w:pPr>
      <w:r w:rsidRPr="00A95F4F">
        <w:t>regular/cyclical physical inspection of critical buildings and associated plant</w:t>
      </w:r>
    </w:p>
    <w:p w14:paraId="6B0C60A3" w14:textId="77777777" w:rsidR="00D77DBE" w:rsidRPr="00A95F4F" w:rsidRDefault="00D77DBE" w:rsidP="00A95F4F">
      <w:pPr>
        <w:pStyle w:val="ListBullet"/>
      </w:pPr>
      <w:r w:rsidRPr="00A95F4F">
        <w:t>asset replacement programmes</w:t>
      </w:r>
    </w:p>
    <w:p w14:paraId="54E44B9E" w14:textId="77777777" w:rsidR="00D77DBE" w:rsidRPr="00A95F4F" w:rsidRDefault="00D77DBE" w:rsidP="00A95F4F">
      <w:pPr>
        <w:pStyle w:val="ListBullet"/>
      </w:pPr>
      <w:r w:rsidRPr="00A95F4F">
        <w:t xml:space="preserve">review of market prices for similar assets; and </w:t>
      </w:r>
    </w:p>
    <w:p w14:paraId="5535D6B9" w14:textId="77777777" w:rsidR="00D77DBE" w:rsidRPr="00D77DBE" w:rsidRDefault="00D77DBE" w:rsidP="00A95F4F">
      <w:pPr>
        <w:pStyle w:val="ListBulletend"/>
      </w:pPr>
      <w:r w:rsidRPr="00A95F4F">
        <w:t>analysis</w:t>
      </w:r>
      <w:r w:rsidRPr="00D77DBE">
        <w:t xml:space="preserve"> of prior asset sales. </w:t>
      </w:r>
    </w:p>
    <w:p w14:paraId="0D7B4762" w14:textId="3B0BD216" w:rsidR="00D77DBE" w:rsidRPr="00D77DBE" w:rsidRDefault="00D77DBE" w:rsidP="00D77DBE">
      <w:pPr>
        <w:rPr>
          <w:lang w:val="en-US"/>
        </w:rPr>
      </w:pPr>
      <w:r w:rsidRPr="00D77DBE">
        <w:rPr>
          <w:lang w:val="en-US"/>
        </w:rPr>
        <w:t>Health NZ has not made significant changes to past assumptions concerning useful lives/residual values.</w:t>
      </w:r>
    </w:p>
    <w:p w14:paraId="008306E4" w14:textId="77777777" w:rsidR="00B17B89" w:rsidRDefault="00B17B89">
      <w:pPr>
        <w:spacing w:before="0" w:after="160" w:line="259" w:lineRule="auto"/>
        <w:rPr>
          <w:rFonts w:asciiTheme="majorHAnsi" w:eastAsiaTheme="majorEastAsia" w:hAnsiTheme="majorHAnsi" w:cstheme="majorBidi"/>
          <w:b/>
          <w:iCs/>
          <w:color w:val="00A2AC" w:themeColor="background2"/>
          <w:sz w:val="28"/>
          <w:lang w:val="en-US"/>
        </w:rPr>
      </w:pPr>
      <w:r>
        <w:rPr>
          <w:color w:val="00A2AC" w:themeColor="background2"/>
          <w:lang w:val="en-US"/>
        </w:rPr>
        <w:br w:type="page"/>
      </w:r>
    </w:p>
    <w:p w14:paraId="2456C6AE" w14:textId="6F0DD3CB" w:rsidR="00D77DBE" w:rsidRPr="00A95F4F" w:rsidRDefault="00D77DBE" w:rsidP="00A95F4F">
      <w:pPr>
        <w:pStyle w:val="Heading4"/>
        <w:rPr>
          <w:color w:val="00A2AC" w:themeColor="background2"/>
          <w:lang w:val="en-US"/>
        </w:rPr>
      </w:pPr>
      <w:r w:rsidRPr="00A95F4F">
        <w:rPr>
          <w:color w:val="00A2AC" w:themeColor="background2"/>
          <w:lang w:val="en-US"/>
        </w:rPr>
        <w:lastRenderedPageBreak/>
        <w:t>Breakdown of property, plant and equipment and further information</w:t>
      </w:r>
    </w:p>
    <w:tbl>
      <w:tblPr>
        <w:tblStyle w:val="FinTable"/>
        <w:tblW w:w="5000" w:type="pct"/>
        <w:tblLook w:val="04A0" w:firstRow="1" w:lastRow="0" w:firstColumn="1" w:lastColumn="0" w:noHBand="0" w:noVBand="1"/>
      </w:tblPr>
      <w:tblGrid>
        <w:gridCol w:w="2347"/>
        <w:gridCol w:w="755"/>
        <w:gridCol w:w="1036"/>
        <w:gridCol w:w="888"/>
        <w:gridCol w:w="889"/>
        <w:gridCol w:w="889"/>
        <w:gridCol w:w="948"/>
        <w:gridCol w:w="997"/>
        <w:gridCol w:w="889"/>
      </w:tblGrid>
      <w:tr w:rsidR="00D77DBE" w:rsidRPr="00D77DBE" w14:paraId="547EDE7E" w14:textId="77777777" w:rsidTr="00432A86">
        <w:trPr>
          <w:cnfStyle w:val="100000000000" w:firstRow="1" w:lastRow="0" w:firstColumn="0" w:lastColumn="0" w:oddVBand="0" w:evenVBand="0" w:oddHBand="0" w:evenHBand="0" w:firstRowFirstColumn="0" w:firstRowLastColumn="0" w:lastRowFirstColumn="0" w:lastRowLastColumn="0"/>
          <w:trHeight w:val="20"/>
        </w:trPr>
        <w:tc>
          <w:tcPr>
            <w:tcW w:w="1218" w:type="pct"/>
            <w:tcBorders>
              <w:bottom w:val="none" w:sz="0" w:space="0" w:color="auto"/>
            </w:tcBorders>
          </w:tcPr>
          <w:p w14:paraId="3010C6E5" w14:textId="77777777" w:rsidR="00D77DBE" w:rsidRPr="00D77DBE" w:rsidRDefault="00D77DBE" w:rsidP="00A95F4F">
            <w:pPr>
              <w:pStyle w:val="Performancetable9pt"/>
            </w:pPr>
          </w:p>
        </w:tc>
        <w:tc>
          <w:tcPr>
            <w:tcW w:w="3782" w:type="pct"/>
            <w:gridSpan w:val="8"/>
            <w:tcBorders>
              <w:bottom w:val="none" w:sz="0" w:space="0" w:color="auto"/>
            </w:tcBorders>
          </w:tcPr>
          <w:p w14:paraId="0EAB1630" w14:textId="77777777" w:rsidR="00D77DBE" w:rsidRPr="00A95F4F" w:rsidRDefault="00D77DBE" w:rsidP="00A95F4F">
            <w:pPr>
              <w:pStyle w:val="Performancetable9pt"/>
              <w:jc w:val="center"/>
              <w:rPr>
                <w:bCs/>
                <w:color w:val="00A2AC" w:themeColor="background2"/>
              </w:rPr>
            </w:pPr>
            <w:r w:rsidRPr="00A95F4F">
              <w:rPr>
                <w:bCs/>
                <w:color w:val="00A2AC" w:themeColor="background2"/>
              </w:rPr>
              <w:t>Group</w:t>
            </w:r>
          </w:p>
        </w:tc>
      </w:tr>
      <w:tr w:rsidR="00D77DBE" w:rsidRPr="00D77DBE" w14:paraId="39C6FA31" w14:textId="77777777" w:rsidTr="00432A86">
        <w:trPr>
          <w:trHeight w:val="20"/>
        </w:trPr>
        <w:tc>
          <w:tcPr>
            <w:tcW w:w="1218" w:type="pct"/>
            <w:tcBorders>
              <w:bottom w:val="single" w:sz="4" w:space="0" w:color="00A2AC" w:themeColor="background2"/>
            </w:tcBorders>
          </w:tcPr>
          <w:p w14:paraId="222A6450" w14:textId="77777777" w:rsidR="00D77DBE" w:rsidRPr="00D77DBE" w:rsidRDefault="00D77DBE" w:rsidP="00A95F4F">
            <w:pPr>
              <w:pStyle w:val="Performancetable9pt"/>
              <w:rPr>
                <w:b/>
                <w:bCs/>
              </w:rPr>
            </w:pPr>
            <w:r w:rsidRPr="00D77DBE">
              <w:rPr>
                <w:b/>
                <w:bCs/>
              </w:rPr>
              <w:t> </w:t>
            </w:r>
          </w:p>
        </w:tc>
        <w:tc>
          <w:tcPr>
            <w:tcW w:w="392" w:type="pct"/>
            <w:tcBorders>
              <w:bottom w:val="single" w:sz="4" w:space="0" w:color="00A2AC" w:themeColor="background2"/>
            </w:tcBorders>
            <w:vAlign w:val="bottom"/>
          </w:tcPr>
          <w:p w14:paraId="4F57110D"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Land</w:t>
            </w:r>
          </w:p>
          <w:p w14:paraId="5A35FE35"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 xml:space="preserve">$m </w:t>
            </w:r>
          </w:p>
        </w:tc>
        <w:tc>
          <w:tcPr>
            <w:tcW w:w="537" w:type="pct"/>
            <w:tcBorders>
              <w:bottom w:val="single" w:sz="4" w:space="0" w:color="00A2AC" w:themeColor="background2"/>
            </w:tcBorders>
            <w:vAlign w:val="bottom"/>
          </w:tcPr>
          <w:p w14:paraId="646612F7"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Buildings</w:t>
            </w:r>
          </w:p>
          <w:p w14:paraId="3AF27428"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 xml:space="preserve">$m </w:t>
            </w:r>
          </w:p>
        </w:tc>
        <w:tc>
          <w:tcPr>
            <w:tcW w:w="461" w:type="pct"/>
            <w:tcBorders>
              <w:bottom w:val="single" w:sz="4" w:space="0" w:color="00A2AC" w:themeColor="background2"/>
            </w:tcBorders>
            <w:vAlign w:val="bottom"/>
          </w:tcPr>
          <w:p w14:paraId="025F07FD"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Clinical Equip.</w:t>
            </w:r>
          </w:p>
          <w:p w14:paraId="12C22624"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 xml:space="preserve">$m </w:t>
            </w:r>
          </w:p>
        </w:tc>
        <w:tc>
          <w:tcPr>
            <w:tcW w:w="461" w:type="pct"/>
            <w:tcBorders>
              <w:bottom w:val="single" w:sz="4" w:space="0" w:color="00A2AC" w:themeColor="background2"/>
            </w:tcBorders>
            <w:vAlign w:val="bottom"/>
          </w:tcPr>
          <w:p w14:paraId="3D3DF385"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Other Equip.</w:t>
            </w:r>
          </w:p>
          <w:p w14:paraId="0CB407E4"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 xml:space="preserve">$m </w:t>
            </w:r>
          </w:p>
        </w:tc>
        <w:tc>
          <w:tcPr>
            <w:tcW w:w="461" w:type="pct"/>
            <w:tcBorders>
              <w:bottom w:val="single" w:sz="4" w:space="0" w:color="00A2AC" w:themeColor="background2"/>
            </w:tcBorders>
            <w:vAlign w:val="bottom"/>
          </w:tcPr>
          <w:p w14:paraId="719F6FBF" w14:textId="178CCA91" w:rsidR="00D77DBE" w:rsidRPr="00A95F4F" w:rsidRDefault="00D77DBE" w:rsidP="00C85CD9">
            <w:pPr>
              <w:pStyle w:val="Performancetable9pt"/>
              <w:jc w:val="right"/>
              <w:rPr>
                <w:b/>
                <w:bCs/>
                <w:color w:val="00A2AC" w:themeColor="background2"/>
              </w:rPr>
            </w:pPr>
            <w:r w:rsidRPr="00A95F4F">
              <w:rPr>
                <w:b/>
                <w:bCs/>
                <w:color w:val="00A2AC" w:themeColor="background2"/>
              </w:rPr>
              <w:t>IT/ITC</w:t>
            </w:r>
            <w:r w:rsidR="00C505F0">
              <w:rPr>
                <w:b/>
                <w:bCs/>
                <w:color w:val="00A2AC" w:themeColor="background2"/>
              </w:rPr>
              <w:t xml:space="preserve"> </w:t>
            </w:r>
            <w:r w:rsidRPr="00A95F4F">
              <w:rPr>
                <w:b/>
                <w:bCs/>
                <w:color w:val="00A2AC" w:themeColor="background2"/>
              </w:rPr>
              <w:t xml:space="preserve">$m </w:t>
            </w:r>
          </w:p>
        </w:tc>
        <w:tc>
          <w:tcPr>
            <w:tcW w:w="491" w:type="pct"/>
            <w:tcBorders>
              <w:bottom w:val="single" w:sz="4" w:space="0" w:color="00A2AC" w:themeColor="background2"/>
            </w:tcBorders>
            <w:vAlign w:val="bottom"/>
          </w:tcPr>
          <w:p w14:paraId="0C8EDBE4"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Motor Vehicles</w:t>
            </w:r>
          </w:p>
          <w:p w14:paraId="5F9663B6"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 xml:space="preserve">$m </w:t>
            </w:r>
          </w:p>
        </w:tc>
        <w:tc>
          <w:tcPr>
            <w:tcW w:w="517" w:type="pct"/>
            <w:tcBorders>
              <w:bottom w:val="single" w:sz="4" w:space="0" w:color="00A2AC" w:themeColor="background2"/>
            </w:tcBorders>
            <w:vAlign w:val="bottom"/>
          </w:tcPr>
          <w:p w14:paraId="277C2B90"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Work in Progress</w:t>
            </w:r>
          </w:p>
          <w:p w14:paraId="61A0031C"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 xml:space="preserve">$m </w:t>
            </w:r>
          </w:p>
        </w:tc>
        <w:tc>
          <w:tcPr>
            <w:tcW w:w="461" w:type="pct"/>
            <w:tcBorders>
              <w:bottom w:val="single" w:sz="4" w:space="0" w:color="00A2AC" w:themeColor="background2"/>
            </w:tcBorders>
            <w:vAlign w:val="bottom"/>
          </w:tcPr>
          <w:p w14:paraId="52A4342B"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Total</w:t>
            </w:r>
          </w:p>
          <w:p w14:paraId="00723E26" w14:textId="77777777" w:rsidR="00D77DBE" w:rsidRPr="00A95F4F" w:rsidRDefault="00D77DBE" w:rsidP="00C85CD9">
            <w:pPr>
              <w:pStyle w:val="Performancetable9pt"/>
              <w:jc w:val="right"/>
              <w:rPr>
                <w:b/>
                <w:bCs/>
                <w:color w:val="00A2AC" w:themeColor="background2"/>
              </w:rPr>
            </w:pPr>
            <w:r w:rsidRPr="00A95F4F">
              <w:rPr>
                <w:b/>
                <w:bCs/>
                <w:color w:val="00A2AC" w:themeColor="background2"/>
              </w:rPr>
              <w:t xml:space="preserve">$m </w:t>
            </w:r>
          </w:p>
        </w:tc>
      </w:tr>
      <w:tr w:rsidR="00D77DBE" w:rsidRPr="00D77DBE" w14:paraId="13BEAAA9" w14:textId="77777777" w:rsidTr="00432A86">
        <w:trPr>
          <w:trHeight w:val="20"/>
        </w:trPr>
        <w:tc>
          <w:tcPr>
            <w:tcW w:w="1218" w:type="pct"/>
            <w:tcBorders>
              <w:top w:val="single" w:sz="4" w:space="0" w:color="00A2AC" w:themeColor="background2"/>
            </w:tcBorders>
          </w:tcPr>
          <w:p w14:paraId="21790118" w14:textId="77777777" w:rsidR="00D77DBE" w:rsidRPr="00D77DBE" w:rsidRDefault="00D77DBE" w:rsidP="00A95F4F">
            <w:pPr>
              <w:pStyle w:val="Performancetable9pt"/>
              <w:rPr>
                <w:b/>
                <w:bCs/>
              </w:rPr>
            </w:pPr>
            <w:r w:rsidRPr="00D77DBE">
              <w:rPr>
                <w:b/>
                <w:bCs/>
              </w:rPr>
              <w:t>Cost</w:t>
            </w:r>
          </w:p>
        </w:tc>
        <w:tc>
          <w:tcPr>
            <w:tcW w:w="392" w:type="pct"/>
            <w:tcBorders>
              <w:top w:val="single" w:sz="4" w:space="0" w:color="00A2AC" w:themeColor="background2"/>
            </w:tcBorders>
          </w:tcPr>
          <w:p w14:paraId="3A2BCC1D" w14:textId="77777777" w:rsidR="00D77DBE" w:rsidRPr="00D77DBE" w:rsidRDefault="00D77DBE" w:rsidP="00C85CD9">
            <w:pPr>
              <w:pStyle w:val="Performancetable9pt"/>
              <w:jc w:val="right"/>
            </w:pPr>
            <w:r w:rsidRPr="00D77DBE">
              <w:t xml:space="preserve"> </w:t>
            </w:r>
          </w:p>
        </w:tc>
        <w:tc>
          <w:tcPr>
            <w:tcW w:w="537" w:type="pct"/>
            <w:tcBorders>
              <w:top w:val="single" w:sz="4" w:space="0" w:color="00A2AC" w:themeColor="background2"/>
            </w:tcBorders>
          </w:tcPr>
          <w:p w14:paraId="3D423892" w14:textId="77777777" w:rsidR="00D77DBE" w:rsidRPr="00D77DBE" w:rsidRDefault="00D77DBE" w:rsidP="00C85CD9">
            <w:pPr>
              <w:pStyle w:val="Performancetable9pt"/>
              <w:jc w:val="right"/>
            </w:pPr>
            <w:r w:rsidRPr="00D77DBE">
              <w:t xml:space="preserve"> </w:t>
            </w:r>
          </w:p>
        </w:tc>
        <w:tc>
          <w:tcPr>
            <w:tcW w:w="461" w:type="pct"/>
            <w:tcBorders>
              <w:top w:val="single" w:sz="4" w:space="0" w:color="00A2AC" w:themeColor="background2"/>
            </w:tcBorders>
          </w:tcPr>
          <w:p w14:paraId="3081102F" w14:textId="77777777" w:rsidR="00D77DBE" w:rsidRPr="00D77DBE" w:rsidRDefault="00D77DBE" w:rsidP="00C85CD9">
            <w:pPr>
              <w:pStyle w:val="Performancetable9pt"/>
              <w:jc w:val="right"/>
            </w:pPr>
            <w:r w:rsidRPr="00D77DBE">
              <w:t xml:space="preserve"> </w:t>
            </w:r>
          </w:p>
        </w:tc>
        <w:tc>
          <w:tcPr>
            <w:tcW w:w="461" w:type="pct"/>
            <w:tcBorders>
              <w:top w:val="single" w:sz="4" w:space="0" w:color="00A2AC" w:themeColor="background2"/>
            </w:tcBorders>
          </w:tcPr>
          <w:p w14:paraId="62569810" w14:textId="77777777" w:rsidR="00D77DBE" w:rsidRPr="00D77DBE" w:rsidRDefault="00D77DBE" w:rsidP="00C85CD9">
            <w:pPr>
              <w:pStyle w:val="Performancetable9pt"/>
              <w:jc w:val="right"/>
            </w:pPr>
            <w:r w:rsidRPr="00D77DBE">
              <w:t xml:space="preserve"> </w:t>
            </w:r>
          </w:p>
        </w:tc>
        <w:tc>
          <w:tcPr>
            <w:tcW w:w="461" w:type="pct"/>
            <w:tcBorders>
              <w:top w:val="single" w:sz="4" w:space="0" w:color="00A2AC" w:themeColor="background2"/>
            </w:tcBorders>
          </w:tcPr>
          <w:p w14:paraId="2F149879" w14:textId="77777777" w:rsidR="00D77DBE" w:rsidRPr="00D77DBE" w:rsidRDefault="00D77DBE" w:rsidP="00C85CD9">
            <w:pPr>
              <w:pStyle w:val="Performancetable9pt"/>
              <w:jc w:val="right"/>
            </w:pPr>
            <w:r w:rsidRPr="00D77DBE">
              <w:t xml:space="preserve"> </w:t>
            </w:r>
          </w:p>
        </w:tc>
        <w:tc>
          <w:tcPr>
            <w:tcW w:w="491" w:type="pct"/>
            <w:tcBorders>
              <w:top w:val="single" w:sz="4" w:space="0" w:color="00A2AC" w:themeColor="background2"/>
            </w:tcBorders>
          </w:tcPr>
          <w:p w14:paraId="442A1AB2" w14:textId="77777777" w:rsidR="00D77DBE" w:rsidRPr="00D77DBE" w:rsidRDefault="00D77DBE" w:rsidP="00C85CD9">
            <w:pPr>
              <w:pStyle w:val="Performancetable9pt"/>
              <w:jc w:val="right"/>
            </w:pPr>
            <w:r w:rsidRPr="00D77DBE">
              <w:t xml:space="preserve"> </w:t>
            </w:r>
          </w:p>
        </w:tc>
        <w:tc>
          <w:tcPr>
            <w:tcW w:w="517" w:type="pct"/>
            <w:tcBorders>
              <w:top w:val="single" w:sz="4" w:space="0" w:color="00A2AC" w:themeColor="background2"/>
            </w:tcBorders>
          </w:tcPr>
          <w:p w14:paraId="1E4EF61C" w14:textId="77777777" w:rsidR="00D77DBE" w:rsidRPr="00D77DBE" w:rsidRDefault="00D77DBE" w:rsidP="00C85CD9">
            <w:pPr>
              <w:pStyle w:val="Performancetable9pt"/>
              <w:jc w:val="right"/>
            </w:pPr>
            <w:r w:rsidRPr="00D77DBE">
              <w:t xml:space="preserve"> </w:t>
            </w:r>
          </w:p>
        </w:tc>
        <w:tc>
          <w:tcPr>
            <w:tcW w:w="461" w:type="pct"/>
            <w:tcBorders>
              <w:top w:val="single" w:sz="4" w:space="0" w:color="00A2AC" w:themeColor="background2"/>
            </w:tcBorders>
          </w:tcPr>
          <w:p w14:paraId="564442AC" w14:textId="77777777" w:rsidR="00D77DBE" w:rsidRPr="00D77DBE" w:rsidRDefault="00D77DBE" w:rsidP="00C85CD9">
            <w:pPr>
              <w:pStyle w:val="Performancetable9pt"/>
              <w:jc w:val="right"/>
            </w:pPr>
            <w:r w:rsidRPr="00D77DBE">
              <w:t xml:space="preserve"> </w:t>
            </w:r>
          </w:p>
        </w:tc>
      </w:tr>
      <w:tr w:rsidR="00D77DBE" w:rsidRPr="00D77DBE" w14:paraId="3A4F2B38" w14:textId="77777777" w:rsidTr="00432A86">
        <w:trPr>
          <w:trHeight w:val="20"/>
        </w:trPr>
        <w:tc>
          <w:tcPr>
            <w:tcW w:w="1218" w:type="pct"/>
          </w:tcPr>
          <w:p w14:paraId="14A5D7A2" w14:textId="77777777" w:rsidR="00D77DBE" w:rsidRPr="00D77DBE" w:rsidRDefault="00D77DBE" w:rsidP="00A95F4F">
            <w:pPr>
              <w:pStyle w:val="Performancetable9pt"/>
            </w:pPr>
            <w:r w:rsidRPr="00D77DBE">
              <w:t>Balance at 30 June 2023</w:t>
            </w:r>
          </w:p>
        </w:tc>
        <w:tc>
          <w:tcPr>
            <w:tcW w:w="392" w:type="pct"/>
          </w:tcPr>
          <w:p w14:paraId="394E2B35" w14:textId="77777777" w:rsidR="00D77DBE" w:rsidRPr="00D77DBE" w:rsidRDefault="00D77DBE" w:rsidP="00C85CD9">
            <w:pPr>
              <w:pStyle w:val="Performancetable9pt"/>
              <w:jc w:val="right"/>
            </w:pPr>
            <w:r w:rsidRPr="00D77DBE">
              <w:rPr>
                <w:b/>
                <w:bCs/>
              </w:rPr>
              <w:t>1,720</w:t>
            </w:r>
          </w:p>
        </w:tc>
        <w:tc>
          <w:tcPr>
            <w:tcW w:w="537" w:type="pct"/>
          </w:tcPr>
          <w:p w14:paraId="06DC636E" w14:textId="77777777" w:rsidR="00D77DBE" w:rsidRPr="00D77DBE" w:rsidRDefault="00D77DBE" w:rsidP="00C85CD9">
            <w:pPr>
              <w:pStyle w:val="Performancetable9pt"/>
              <w:jc w:val="right"/>
            </w:pPr>
            <w:r w:rsidRPr="00D77DBE">
              <w:rPr>
                <w:b/>
                <w:bCs/>
              </w:rPr>
              <w:t>9,097</w:t>
            </w:r>
          </w:p>
        </w:tc>
        <w:tc>
          <w:tcPr>
            <w:tcW w:w="461" w:type="pct"/>
          </w:tcPr>
          <w:p w14:paraId="4FDF17E6" w14:textId="77777777" w:rsidR="00D77DBE" w:rsidRPr="00D77DBE" w:rsidRDefault="00D77DBE" w:rsidP="00C85CD9">
            <w:pPr>
              <w:pStyle w:val="Performancetable9pt"/>
              <w:jc w:val="right"/>
            </w:pPr>
            <w:r w:rsidRPr="00D77DBE">
              <w:rPr>
                <w:b/>
                <w:bCs/>
              </w:rPr>
              <w:t>1,838</w:t>
            </w:r>
          </w:p>
        </w:tc>
        <w:tc>
          <w:tcPr>
            <w:tcW w:w="461" w:type="pct"/>
          </w:tcPr>
          <w:p w14:paraId="3CA4C173" w14:textId="77777777" w:rsidR="00D77DBE" w:rsidRPr="00D77DBE" w:rsidRDefault="00D77DBE" w:rsidP="00C85CD9">
            <w:pPr>
              <w:pStyle w:val="Performancetable9pt"/>
              <w:jc w:val="right"/>
            </w:pPr>
            <w:r w:rsidRPr="00D77DBE">
              <w:rPr>
                <w:b/>
                <w:bCs/>
              </w:rPr>
              <w:t>274</w:t>
            </w:r>
          </w:p>
        </w:tc>
        <w:tc>
          <w:tcPr>
            <w:tcW w:w="461" w:type="pct"/>
          </w:tcPr>
          <w:p w14:paraId="179E2C07" w14:textId="77777777" w:rsidR="00D77DBE" w:rsidRPr="00D77DBE" w:rsidRDefault="00D77DBE" w:rsidP="00C85CD9">
            <w:pPr>
              <w:pStyle w:val="Performancetable9pt"/>
              <w:jc w:val="right"/>
            </w:pPr>
            <w:r w:rsidRPr="00D77DBE">
              <w:rPr>
                <w:b/>
                <w:bCs/>
              </w:rPr>
              <w:t>397</w:t>
            </w:r>
          </w:p>
        </w:tc>
        <w:tc>
          <w:tcPr>
            <w:tcW w:w="491" w:type="pct"/>
          </w:tcPr>
          <w:p w14:paraId="2A0BB474" w14:textId="77777777" w:rsidR="00D77DBE" w:rsidRPr="00D77DBE" w:rsidRDefault="00D77DBE" w:rsidP="00C85CD9">
            <w:pPr>
              <w:pStyle w:val="Performancetable9pt"/>
              <w:jc w:val="right"/>
            </w:pPr>
            <w:r w:rsidRPr="00D77DBE">
              <w:rPr>
                <w:b/>
                <w:bCs/>
              </w:rPr>
              <w:t>101</w:t>
            </w:r>
          </w:p>
        </w:tc>
        <w:tc>
          <w:tcPr>
            <w:tcW w:w="517" w:type="pct"/>
          </w:tcPr>
          <w:p w14:paraId="1E168A8D" w14:textId="77777777" w:rsidR="00D77DBE" w:rsidRPr="00D77DBE" w:rsidRDefault="00D77DBE" w:rsidP="00C85CD9">
            <w:pPr>
              <w:pStyle w:val="Performancetable9pt"/>
              <w:jc w:val="right"/>
            </w:pPr>
            <w:r w:rsidRPr="00D77DBE">
              <w:rPr>
                <w:b/>
                <w:bCs/>
              </w:rPr>
              <w:t>1,402</w:t>
            </w:r>
          </w:p>
        </w:tc>
        <w:tc>
          <w:tcPr>
            <w:tcW w:w="461" w:type="pct"/>
          </w:tcPr>
          <w:p w14:paraId="61CE16D7" w14:textId="77777777" w:rsidR="00D77DBE" w:rsidRPr="00D77DBE" w:rsidRDefault="00D77DBE" w:rsidP="00C85CD9">
            <w:pPr>
              <w:pStyle w:val="Performancetable9pt"/>
              <w:jc w:val="right"/>
            </w:pPr>
            <w:r w:rsidRPr="00D77DBE">
              <w:rPr>
                <w:b/>
                <w:bCs/>
              </w:rPr>
              <w:t>14,829</w:t>
            </w:r>
          </w:p>
        </w:tc>
      </w:tr>
      <w:tr w:rsidR="00D77DBE" w:rsidRPr="00D77DBE" w14:paraId="4E4C5C3C" w14:textId="77777777" w:rsidTr="00432A86">
        <w:trPr>
          <w:trHeight w:val="20"/>
        </w:trPr>
        <w:tc>
          <w:tcPr>
            <w:tcW w:w="1218" w:type="pct"/>
          </w:tcPr>
          <w:p w14:paraId="0A39D984" w14:textId="77777777" w:rsidR="00D77DBE" w:rsidRPr="00D77DBE" w:rsidRDefault="00D77DBE" w:rsidP="00A95F4F">
            <w:pPr>
              <w:pStyle w:val="Performancetable9pt"/>
            </w:pPr>
            <w:r w:rsidRPr="00D77DBE">
              <w:t>Transfers from WIP</w:t>
            </w:r>
          </w:p>
        </w:tc>
        <w:tc>
          <w:tcPr>
            <w:tcW w:w="392" w:type="pct"/>
          </w:tcPr>
          <w:p w14:paraId="685A4C15" w14:textId="77777777" w:rsidR="00D77DBE" w:rsidRPr="00D77DBE" w:rsidRDefault="00D77DBE" w:rsidP="00C85CD9">
            <w:pPr>
              <w:pStyle w:val="Performancetable9pt"/>
              <w:jc w:val="right"/>
            </w:pPr>
            <w:r w:rsidRPr="00D77DBE">
              <w:t>11</w:t>
            </w:r>
          </w:p>
        </w:tc>
        <w:tc>
          <w:tcPr>
            <w:tcW w:w="537" w:type="pct"/>
          </w:tcPr>
          <w:p w14:paraId="6B25A522" w14:textId="77777777" w:rsidR="00D77DBE" w:rsidRPr="00D77DBE" w:rsidRDefault="00D77DBE" w:rsidP="00C85CD9">
            <w:pPr>
              <w:pStyle w:val="Performancetable9pt"/>
              <w:jc w:val="right"/>
            </w:pPr>
            <w:r w:rsidRPr="00D77DBE">
              <w:t>655</w:t>
            </w:r>
          </w:p>
        </w:tc>
        <w:tc>
          <w:tcPr>
            <w:tcW w:w="461" w:type="pct"/>
          </w:tcPr>
          <w:p w14:paraId="1E3CEB96" w14:textId="77777777" w:rsidR="00D77DBE" w:rsidRPr="00D77DBE" w:rsidRDefault="00D77DBE" w:rsidP="00C85CD9">
            <w:pPr>
              <w:pStyle w:val="Performancetable9pt"/>
              <w:jc w:val="right"/>
            </w:pPr>
            <w:r w:rsidRPr="00D77DBE">
              <w:t>246</w:t>
            </w:r>
          </w:p>
        </w:tc>
        <w:tc>
          <w:tcPr>
            <w:tcW w:w="461" w:type="pct"/>
          </w:tcPr>
          <w:p w14:paraId="22269211" w14:textId="77777777" w:rsidR="00D77DBE" w:rsidRPr="00D77DBE" w:rsidRDefault="00D77DBE" w:rsidP="00C85CD9">
            <w:pPr>
              <w:pStyle w:val="Performancetable9pt"/>
              <w:jc w:val="right"/>
            </w:pPr>
            <w:r w:rsidRPr="00D77DBE">
              <w:t>26</w:t>
            </w:r>
          </w:p>
        </w:tc>
        <w:tc>
          <w:tcPr>
            <w:tcW w:w="461" w:type="pct"/>
          </w:tcPr>
          <w:p w14:paraId="3CBE4EF9" w14:textId="77777777" w:rsidR="00D77DBE" w:rsidRPr="00D77DBE" w:rsidRDefault="00D77DBE" w:rsidP="00C85CD9">
            <w:pPr>
              <w:pStyle w:val="Performancetable9pt"/>
              <w:jc w:val="right"/>
            </w:pPr>
            <w:r w:rsidRPr="00D77DBE">
              <w:t>49</w:t>
            </w:r>
          </w:p>
        </w:tc>
        <w:tc>
          <w:tcPr>
            <w:tcW w:w="491" w:type="pct"/>
          </w:tcPr>
          <w:p w14:paraId="6BE87428" w14:textId="77777777" w:rsidR="00D77DBE" w:rsidRPr="00D77DBE" w:rsidRDefault="00D77DBE" w:rsidP="00C85CD9">
            <w:pPr>
              <w:pStyle w:val="Performancetable9pt"/>
              <w:jc w:val="right"/>
            </w:pPr>
            <w:r w:rsidRPr="00D77DBE">
              <w:t>11</w:t>
            </w:r>
          </w:p>
        </w:tc>
        <w:tc>
          <w:tcPr>
            <w:tcW w:w="517" w:type="pct"/>
          </w:tcPr>
          <w:p w14:paraId="4FBD0A3B" w14:textId="77777777" w:rsidR="00D77DBE" w:rsidRPr="00D77DBE" w:rsidRDefault="00D77DBE" w:rsidP="00C85CD9">
            <w:pPr>
              <w:pStyle w:val="Performancetable9pt"/>
              <w:jc w:val="right"/>
            </w:pPr>
            <w:r w:rsidRPr="00D77DBE">
              <w:t>(998)</w:t>
            </w:r>
          </w:p>
        </w:tc>
        <w:tc>
          <w:tcPr>
            <w:tcW w:w="461" w:type="pct"/>
          </w:tcPr>
          <w:p w14:paraId="223E6243" w14:textId="77777777" w:rsidR="00D77DBE" w:rsidRPr="00D77DBE" w:rsidRDefault="00D77DBE" w:rsidP="00C85CD9">
            <w:pPr>
              <w:pStyle w:val="Performancetable9pt"/>
              <w:jc w:val="right"/>
            </w:pPr>
            <w:r w:rsidRPr="00D77DBE">
              <w:t>-</w:t>
            </w:r>
          </w:p>
        </w:tc>
      </w:tr>
      <w:tr w:rsidR="00D77DBE" w:rsidRPr="00D77DBE" w14:paraId="1608BBBD" w14:textId="77777777" w:rsidTr="00432A86">
        <w:trPr>
          <w:trHeight w:val="20"/>
        </w:trPr>
        <w:tc>
          <w:tcPr>
            <w:tcW w:w="1218" w:type="pct"/>
          </w:tcPr>
          <w:p w14:paraId="627B56F7" w14:textId="77777777" w:rsidR="00D77DBE" w:rsidRPr="00D77DBE" w:rsidRDefault="00D77DBE" w:rsidP="00A95F4F">
            <w:pPr>
              <w:pStyle w:val="Performancetable9pt"/>
            </w:pPr>
            <w:r w:rsidRPr="00D77DBE">
              <w:t>Additions to WIP</w:t>
            </w:r>
          </w:p>
        </w:tc>
        <w:tc>
          <w:tcPr>
            <w:tcW w:w="392" w:type="pct"/>
          </w:tcPr>
          <w:p w14:paraId="30C43486" w14:textId="77777777" w:rsidR="00D77DBE" w:rsidRPr="00D77DBE" w:rsidRDefault="00D77DBE" w:rsidP="00C85CD9">
            <w:pPr>
              <w:pStyle w:val="Performancetable9pt"/>
              <w:jc w:val="right"/>
            </w:pPr>
            <w:r w:rsidRPr="00D77DBE">
              <w:t>-</w:t>
            </w:r>
          </w:p>
        </w:tc>
        <w:tc>
          <w:tcPr>
            <w:tcW w:w="537" w:type="pct"/>
          </w:tcPr>
          <w:p w14:paraId="721FB6A5" w14:textId="77777777" w:rsidR="00D77DBE" w:rsidRPr="00D77DBE" w:rsidRDefault="00D77DBE" w:rsidP="00C85CD9">
            <w:pPr>
              <w:pStyle w:val="Performancetable9pt"/>
              <w:jc w:val="right"/>
            </w:pPr>
            <w:r w:rsidRPr="00D77DBE">
              <w:t>-</w:t>
            </w:r>
          </w:p>
        </w:tc>
        <w:tc>
          <w:tcPr>
            <w:tcW w:w="461" w:type="pct"/>
          </w:tcPr>
          <w:p w14:paraId="45AEBA19" w14:textId="77777777" w:rsidR="00D77DBE" w:rsidRPr="00D77DBE" w:rsidRDefault="00D77DBE" w:rsidP="00C85CD9">
            <w:pPr>
              <w:pStyle w:val="Performancetable9pt"/>
              <w:jc w:val="right"/>
            </w:pPr>
            <w:r w:rsidRPr="00D77DBE">
              <w:t>-</w:t>
            </w:r>
          </w:p>
        </w:tc>
        <w:tc>
          <w:tcPr>
            <w:tcW w:w="461" w:type="pct"/>
          </w:tcPr>
          <w:p w14:paraId="5B26291F" w14:textId="77777777" w:rsidR="00D77DBE" w:rsidRPr="00D77DBE" w:rsidRDefault="00D77DBE" w:rsidP="00C85CD9">
            <w:pPr>
              <w:pStyle w:val="Performancetable9pt"/>
              <w:jc w:val="right"/>
            </w:pPr>
            <w:r w:rsidRPr="00D77DBE">
              <w:t>-</w:t>
            </w:r>
          </w:p>
        </w:tc>
        <w:tc>
          <w:tcPr>
            <w:tcW w:w="461" w:type="pct"/>
          </w:tcPr>
          <w:p w14:paraId="62047482" w14:textId="77777777" w:rsidR="00D77DBE" w:rsidRPr="00D77DBE" w:rsidRDefault="00D77DBE" w:rsidP="00C85CD9">
            <w:pPr>
              <w:pStyle w:val="Performancetable9pt"/>
              <w:jc w:val="right"/>
            </w:pPr>
            <w:r w:rsidRPr="00D77DBE">
              <w:t>-</w:t>
            </w:r>
          </w:p>
        </w:tc>
        <w:tc>
          <w:tcPr>
            <w:tcW w:w="491" w:type="pct"/>
          </w:tcPr>
          <w:p w14:paraId="5FF68ECB" w14:textId="77777777" w:rsidR="00D77DBE" w:rsidRPr="00D77DBE" w:rsidRDefault="00D77DBE" w:rsidP="00C85CD9">
            <w:pPr>
              <w:pStyle w:val="Performancetable9pt"/>
              <w:jc w:val="right"/>
            </w:pPr>
            <w:r w:rsidRPr="00D77DBE">
              <w:t>-</w:t>
            </w:r>
          </w:p>
        </w:tc>
        <w:tc>
          <w:tcPr>
            <w:tcW w:w="517" w:type="pct"/>
          </w:tcPr>
          <w:p w14:paraId="10D0ED59" w14:textId="77777777" w:rsidR="00D77DBE" w:rsidRPr="00D77DBE" w:rsidRDefault="00D77DBE" w:rsidP="00C85CD9">
            <w:pPr>
              <w:pStyle w:val="Performancetable9pt"/>
              <w:jc w:val="right"/>
            </w:pPr>
            <w:r w:rsidRPr="00D77DBE">
              <w:t>1,465</w:t>
            </w:r>
          </w:p>
        </w:tc>
        <w:tc>
          <w:tcPr>
            <w:tcW w:w="461" w:type="pct"/>
          </w:tcPr>
          <w:p w14:paraId="3A2E1C84" w14:textId="77777777" w:rsidR="00D77DBE" w:rsidRPr="00D77DBE" w:rsidRDefault="00D77DBE" w:rsidP="00C85CD9">
            <w:pPr>
              <w:pStyle w:val="Performancetable9pt"/>
              <w:jc w:val="right"/>
            </w:pPr>
            <w:r w:rsidRPr="00D77DBE">
              <w:t>1,465</w:t>
            </w:r>
          </w:p>
        </w:tc>
      </w:tr>
      <w:tr w:rsidR="00D77DBE" w:rsidRPr="00D77DBE" w14:paraId="27C8999F" w14:textId="77777777" w:rsidTr="00432A86">
        <w:trPr>
          <w:trHeight w:val="20"/>
        </w:trPr>
        <w:tc>
          <w:tcPr>
            <w:tcW w:w="1218" w:type="pct"/>
          </w:tcPr>
          <w:p w14:paraId="6816F595" w14:textId="77777777" w:rsidR="00D77DBE" w:rsidRPr="00D77DBE" w:rsidRDefault="00D77DBE" w:rsidP="00A95F4F">
            <w:pPr>
              <w:pStyle w:val="Performancetable9pt"/>
            </w:pPr>
            <w:r w:rsidRPr="00D77DBE">
              <w:t>Impairment Losses</w:t>
            </w:r>
          </w:p>
        </w:tc>
        <w:tc>
          <w:tcPr>
            <w:tcW w:w="392" w:type="pct"/>
          </w:tcPr>
          <w:p w14:paraId="53D8509C" w14:textId="77777777" w:rsidR="00D77DBE" w:rsidRPr="00D77DBE" w:rsidRDefault="00D77DBE" w:rsidP="00C85CD9">
            <w:pPr>
              <w:pStyle w:val="Performancetable9pt"/>
              <w:jc w:val="right"/>
            </w:pPr>
            <w:r w:rsidRPr="00D77DBE">
              <w:t>-</w:t>
            </w:r>
          </w:p>
        </w:tc>
        <w:tc>
          <w:tcPr>
            <w:tcW w:w="537" w:type="pct"/>
          </w:tcPr>
          <w:p w14:paraId="2C9957B3" w14:textId="77777777" w:rsidR="00D77DBE" w:rsidRPr="00D77DBE" w:rsidRDefault="00D77DBE" w:rsidP="00C85CD9">
            <w:pPr>
              <w:pStyle w:val="Performancetable9pt"/>
              <w:jc w:val="right"/>
            </w:pPr>
            <w:r w:rsidRPr="00D77DBE">
              <w:t>-</w:t>
            </w:r>
          </w:p>
        </w:tc>
        <w:tc>
          <w:tcPr>
            <w:tcW w:w="461" w:type="pct"/>
          </w:tcPr>
          <w:p w14:paraId="11C63E81" w14:textId="77777777" w:rsidR="00D77DBE" w:rsidRPr="00D77DBE" w:rsidRDefault="00D77DBE" w:rsidP="00C85CD9">
            <w:pPr>
              <w:pStyle w:val="Performancetable9pt"/>
              <w:jc w:val="right"/>
            </w:pPr>
            <w:r w:rsidRPr="00D77DBE">
              <w:t>-</w:t>
            </w:r>
          </w:p>
        </w:tc>
        <w:tc>
          <w:tcPr>
            <w:tcW w:w="461" w:type="pct"/>
          </w:tcPr>
          <w:p w14:paraId="7D58917C" w14:textId="77777777" w:rsidR="00D77DBE" w:rsidRPr="00D77DBE" w:rsidRDefault="00D77DBE" w:rsidP="00C85CD9">
            <w:pPr>
              <w:pStyle w:val="Performancetable9pt"/>
              <w:jc w:val="right"/>
            </w:pPr>
            <w:r w:rsidRPr="00D77DBE">
              <w:t>-</w:t>
            </w:r>
          </w:p>
        </w:tc>
        <w:tc>
          <w:tcPr>
            <w:tcW w:w="461" w:type="pct"/>
          </w:tcPr>
          <w:p w14:paraId="49D22BD8" w14:textId="77777777" w:rsidR="00D77DBE" w:rsidRPr="00D77DBE" w:rsidRDefault="00D77DBE" w:rsidP="00C85CD9">
            <w:pPr>
              <w:pStyle w:val="Performancetable9pt"/>
              <w:jc w:val="right"/>
            </w:pPr>
            <w:r w:rsidRPr="00D77DBE">
              <w:t>-</w:t>
            </w:r>
          </w:p>
        </w:tc>
        <w:tc>
          <w:tcPr>
            <w:tcW w:w="491" w:type="pct"/>
          </w:tcPr>
          <w:p w14:paraId="1EE8E998" w14:textId="77777777" w:rsidR="00D77DBE" w:rsidRPr="00D77DBE" w:rsidRDefault="00D77DBE" w:rsidP="00C85CD9">
            <w:pPr>
              <w:pStyle w:val="Performancetable9pt"/>
              <w:jc w:val="right"/>
            </w:pPr>
            <w:r w:rsidRPr="00D77DBE">
              <w:t>-</w:t>
            </w:r>
          </w:p>
        </w:tc>
        <w:tc>
          <w:tcPr>
            <w:tcW w:w="517" w:type="pct"/>
          </w:tcPr>
          <w:p w14:paraId="685623D0" w14:textId="77777777" w:rsidR="00D77DBE" w:rsidRPr="00D77DBE" w:rsidRDefault="00D77DBE" w:rsidP="00C85CD9">
            <w:pPr>
              <w:pStyle w:val="Performancetable9pt"/>
              <w:jc w:val="right"/>
            </w:pPr>
            <w:r w:rsidRPr="00D77DBE">
              <w:t>-</w:t>
            </w:r>
          </w:p>
        </w:tc>
        <w:tc>
          <w:tcPr>
            <w:tcW w:w="461" w:type="pct"/>
          </w:tcPr>
          <w:p w14:paraId="4BA8DA39" w14:textId="77777777" w:rsidR="00D77DBE" w:rsidRPr="00D77DBE" w:rsidRDefault="00D77DBE" w:rsidP="00C85CD9">
            <w:pPr>
              <w:pStyle w:val="Performancetable9pt"/>
              <w:jc w:val="right"/>
            </w:pPr>
            <w:r w:rsidRPr="00D77DBE">
              <w:t>-</w:t>
            </w:r>
          </w:p>
        </w:tc>
      </w:tr>
      <w:tr w:rsidR="00D77DBE" w:rsidRPr="00D77DBE" w14:paraId="59C1CFEA" w14:textId="77777777" w:rsidTr="00432A86">
        <w:trPr>
          <w:trHeight w:val="20"/>
        </w:trPr>
        <w:tc>
          <w:tcPr>
            <w:tcW w:w="1218" w:type="pct"/>
          </w:tcPr>
          <w:p w14:paraId="55BA253A" w14:textId="77777777" w:rsidR="00D77DBE" w:rsidRPr="00D77DBE" w:rsidRDefault="00D77DBE" w:rsidP="00A95F4F">
            <w:pPr>
              <w:pStyle w:val="Performancetable9pt"/>
            </w:pPr>
            <w:r w:rsidRPr="00D77DBE">
              <w:t>Disposals/transfers between classes</w:t>
            </w:r>
          </w:p>
        </w:tc>
        <w:tc>
          <w:tcPr>
            <w:tcW w:w="392" w:type="pct"/>
          </w:tcPr>
          <w:p w14:paraId="61331250" w14:textId="77777777" w:rsidR="00D77DBE" w:rsidRPr="00D77DBE" w:rsidRDefault="00D77DBE" w:rsidP="00C85CD9">
            <w:pPr>
              <w:pStyle w:val="Performancetable9pt"/>
              <w:jc w:val="right"/>
            </w:pPr>
            <w:r w:rsidRPr="00D77DBE">
              <w:t>-</w:t>
            </w:r>
          </w:p>
        </w:tc>
        <w:tc>
          <w:tcPr>
            <w:tcW w:w="537" w:type="pct"/>
          </w:tcPr>
          <w:p w14:paraId="7F5264A5" w14:textId="77777777" w:rsidR="00D77DBE" w:rsidRPr="00D77DBE" w:rsidRDefault="00D77DBE" w:rsidP="00C85CD9">
            <w:pPr>
              <w:pStyle w:val="Performancetable9pt"/>
              <w:jc w:val="right"/>
            </w:pPr>
            <w:r w:rsidRPr="00D77DBE">
              <w:t>(1)</w:t>
            </w:r>
          </w:p>
        </w:tc>
        <w:tc>
          <w:tcPr>
            <w:tcW w:w="461" w:type="pct"/>
          </w:tcPr>
          <w:p w14:paraId="16EC0920" w14:textId="77777777" w:rsidR="00D77DBE" w:rsidRPr="00D77DBE" w:rsidRDefault="00D77DBE" w:rsidP="00C85CD9">
            <w:pPr>
              <w:pStyle w:val="Performancetable9pt"/>
              <w:jc w:val="right"/>
            </w:pPr>
            <w:r w:rsidRPr="00D77DBE">
              <w:t>(56)</w:t>
            </w:r>
          </w:p>
        </w:tc>
        <w:tc>
          <w:tcPr>
            <w:tcW w:w="461" w:type="pct"/>
          </w:tcPr>
          <w:p w14:paraId="7826DBC6" w14:textId="77777777" w:rsidR="00D77DBE" w:rsidRPr="00D77DBE" w:rsidRDefault="00D77DBE" w:rsidP="00C85CD9">
            <w:pPr>
              <w:pStyle w:val="Performancetable9pt"/>
              <w:jc w:val="right"/>
            </w:pPr>
            <w:r w:rsidRPr="00D77DBE">
              <w:t>(7)</w:t>
            </w:r>
          </w:p>
        </w:tc>
        <w:tc>
          <w:tcPr>
            <w:tcW w:w="461" w:type="pct"/>
          </w:tcPr>
          <w:p w14:paraId="05CA4241" w14:textId="77777777" w:rsidR="00D77DBE" w:rsidRPr="00D77DBE" w:rsidRDefault="00D77DBE" w:rsidP="00C85CD9">
            <w:pPr>
              <w:pStyle w:val="Performancetable9pt"/>
              <w:jc w:val="right"/>
            </w:pPr>
            <w:r w:rsidRPr="00D77DBE">
              <w:t>(4)</w:t>
            </w:r>
          </w:p>
        </w:tc>
        <w:tc>
          <w:tcPr>
            <w:tcW w:w="491" w:type="pct"/>
          </w:tcPr>
          <w:p w14:paraId="3B5C6CE3" w14:textId="77777777" w:rsidR="00D77DBE" w:rsidRPr="00D77DBE" w:rsidRDefault="00D77DBE" w:rsidP="00C85CD9">
            <w:pPr>
              <w:pStyle w:val="Performancetable9pt"/>
              <w:jc w:val="right"/>
            </w:pPr>
            <w:r w:rsidRPr="00D77DBE">
              <w:t>(3)</w:t>
            </w:r>
          </w:p>
        </w:tc>
        <w:tc>
          <w:tcPr>
            <w:tcW w:w="517" w:type="pct"/>
          </w:tcPr>
          <w:p w14:paraId="63CA1FEC" w14:textId="77777777" w:rsidR="00D77DBE" w:rsidRPr="00D77DBE" w:rsidRDefault="00D77DBE" w:rsidP="00C85CD9">
            <w:pPr>
              <w:pStyle w:val="Performancetable9pt"/>
              <w:jc w:val="right"/>
            </w:pPr>
            <w:r w:rsidRPr="00D77DBE">
              <w:t>(13)</w:t>
            </w:r>
          </w:p>
        </w:tc>
        <w:tc>
          <w:tcPr>
            <w:tcW w:w="461" w:type="pct"/>
          </w:tcPr>
          <w:p w14:paraId="5C378A4F" w14:textId="77777777" w:rsidR="00D77DBE" w:rsidRPr="00D77DBE" w:rsidRDefault="00D77DBE" w:rsidP="00C85CD9">
            <w:pPr>
              <w:pStyle w:val="Performancetable9pt"/>
              <w:jc w:val="right"/>
            </w:pPr>
            <w:r w:rsidRPr="00D77DBE">
              <w:t>(84)</w:t>
            </w:r>
          </w:p>
        </w:tc>
      </w:tr>
      <w:tr w:rsidR="00D77DBE" w:rsidRPr="00D77DBE" w14:paraId="02A1C119" w14:textId="77777777" w:rsidTr="00432A86">
        <w:trPr>
          <w:trHeight w:val="20"/>
        </w:trPr>
        <w:tc>
          <w:tcPr>
            <w:tcW w:w="1218" w:type="pct"/>
          </w:tcPr>
          <w:p w14:paraId="7B522E54" w14:textId="77777777" w:rsidR="00D77DBE" w:rsidRPr="00D77DBE" w:rsidRDefault="00D77DBE" w:rsidP="00A95F4F">
            <w:pPr>
              <w:pStyle w:val="Performancetable9pt"/>
            </w:pPr>
            <w:r w:rsidRPr="00D77DBE">
              <w:t>Transfers to Intangibles</w:t>
            </w:r>
          </w:p>
        </w:tc>
        <w:tc>
          <w:tcPr>
            <w:tcW w:w="392" w:type="pct"/>
          </w:tcPr>
          <w:p w14:paraId="1AC8430E" w14:textId="77777777" w:rsidR="00D77DBE" w:rsidRPr="00D77DBE" w:rsidRDefault="00D77DBE" w:rsidP="00C85CD9">
            <w:pPr>
              <w:pStyle w:val="Performancetable9pt"/>
              <w:jc w:val="right"/>
            </w:pPr>
            <w:r w:rsidRPr="00D77DBE">
              <w:t>-</w:t>
            </w:r>
          </w:p>
        </w:tc>
        <w:tc>
          <w:tcPr>
            <w:tcW w:w="537" w:type="pct"/>
          </w:tcPr>
          <w:p w14:paraId="0FC1315A" w14:textId="77777777" w:rsidR="00D77DBE" w:rsidRPr="00D77DBE" w:rsidRDefault="00D77DBE" w:rsidP="00C85CD9">
            <w:pPr>
              <w:pStyle w:val="Performancetable9pt"/>
              <w:jc w:val="right"/>
            </w:pPr>
            <w:r w:rsidRPr="00D77DBE">
              <w:t>-</w:t>
            </w:r>
          </w:p>
        </w:tc>
        <w:tc>
          <w:tcPr>
            <w:tcW w:w="461" w:type="pct"/>
          </w:tcPr>
          <w:p w14:paraId="018F0531" w14:textId="77777777" w:rsidR="00D77DBE" w:rsidRPr="00D77DBE" w:rsidRDefault="00D77DBE" w:rsidP="00C85CD9">
            <w:pPr>
              <w:pStyle w:val="Performancetable9pt"/>
              <w:jc w:val="right"/>
            </w:pPr>
            <w:r w:rsidRPr="00D77DBE">
              <w:t>-</w:t>
            </w:r>
          </w:p>
        </w:tc>
        <w:tc>
          <w:tcPr>
            <w:tcW w:w="461" w:type="pct"/>
          </w:tcPr>
          <w:p w14:paraId="66C6E4D1" w14:textId="77777777" w:rsidR="00D77DBE" w:rsidRPr="00D77DBE" w:rsidRDefault="00D77DBE" w:rsidP="00C85CD9">
            <w:pPr>
              <w:pStyle w:val="Performancetable9pt"/>
              <w:jc w:val="right"/>
            </w:pPr>
            <w:r w:rsidRPr="00D77DBE">
              <w:t>-</w:t>
            </w:r>
          </w:p>
        </w:tc>
        <w:tc>
          <w:tcPr>
            <w:tcW w:w="461" w:type="pct"/>
          </w:tcPr>
          <w:p w14:paraId="774512B8" w14:textId="77777777" w:rsidR="00D77DBE" w:rsidRPr="00D77DBE" w:rsidRDefault="00D77DBE" w:rsidP="00C85CD9">
            <w:pPr>
              <w:pStyle w:val="Performancetable9pt"/>
              <w:jc w:val="right"/>
            </w:pPr>
            <w:r w:rsidRPr="00D77DBE">
              <w:t>(7)</w:t>
            </w:r>
          </w:p>
        </w:tc>
        <w:tc>
          <w:tcPr>
            <w:tcW w:w="491" w:type="pct"/>
          </w:tcPr>
          <w:p w14:paraId="2FEC1E9F" w14:textId="77777777" w:rsidR="00D77DBE" w:rsidRPr="00D77DBE" w:rsidRDefault="00D77DBE" w:rsidP="00C85CD9">
            <w:pPr>
              <w:pStyle w:val="Performancetable9pt"/>
              <w:jc w:val="right"/>
            </w:pPr>
            <w:r w:rsidRPr="00D77DBE">
              <w:t>-</w:t>
            </w:r>
          </w:p>
        </w:tc>
        <w:tc>
          <w:tcPr>
            <w:tcW w:w="517" w:type="pct"/>
          </w:tcPr>
          <w:p w14:paraId="105F8452" w14:textId="77777777" w:rsidR="00D77DBE" w:rsidRPr="00D77DBE" w:rsidRDefault="00D77DBE" w:rsidP="00C85CD9">
            <w:pPr>
              <w:pStyle w:val="Performancetable9pt"/>
              <w:jc w:val="right"/>
            </w:pPr>
            <w:r w:rsidRPr="00D77DBE">
              <w:t>(6)</w:t>
            </w:r>
          </w:p>
        </w:tc>
        <w:tc>
          <w:tcPr>
            <w:tcW w:w="461" w:type="pct"/>
          </w:tcPr>
          <w:p w14:paraId="3B63E700" w14:textId="77777777" w:rsidR="00D77DBE" w:rsidRPr="00D77DBE" w:rsidRDefault="00D77DBE" w:rsidP="00C85CD9">
            <w:pPr>
              <w:pStyle w:val="Performancetable9pt"/>
              <w:jc w:val="right"/>
            </w:pPr>
            <w:r w:rsidRPr="00D77DBE">
              <w:t>(13)</w:t>
            </w:r>
          </w:p>
        </w:tc>
      </w:tr>
      <w:tr w:rsidR="00D77DBE" w:rsidRPr="00D77DBE" w14:paraId="6B42191A" w14:textId="77777777" w:rsidTr="00432A86">
        <w:trPr>
          <w:trHeight w:val="20"/>
        </w:trPr>
        <w:tc>
          <w:tcPr>
            <w:tcW w:w="1218" w:type="pct"/>
            <w:tcBorders>
              <w:bottom w:val="single" w:sz="4" w:space="0" w:color="00A2AC" w:themeColor="background2"/>
            </w:tcBorders>
          </w:tcPr>
          <w:p w14:paraId="1279843F" w14:textId="77777777" w:rsidR="00D77DBE" w:rsidRPr="00D77DBE" w:rsidRDefault="00D77DBE" w:rsidP="00A95F4F">
            <w:pPr>
              <w:pStyle w:val="Performancetable9pt"/>
            </w:pPr>
            <w:r w:rsidRPr="00D77DBE">
              <w:t>Revaluation</w:t>
            </w:r>
          </w:p>
        </w:tc>
        <w:tc>
          <w:tcPr>
            <w:tcW w:w="392" w:type="pct"/>
            <w:tcBorders>
              <w:bottom w:val="single" w:sz="4" w:space="0" w:color="00A2AC" w:themeColor="background2"/>
            </w:tcBorders>
          </w:tcPr>
          <w:p w14:paraId="5AD32626" w14:textId="77777777" w:rsidR="00D77DBE" w:rsidRPr="00D77DBE" w:rsidRDefault="00D77DBE" w:rsidP="00C85CD9">
            <w:pPr>
              <w:pStyle w:val="Performancetable9pt"/>
              <w:jc w:val="right"/>
            </w:pPr>
            <w:r w:rsidRPr="00D77DBE">
              <w:t>-</w:t>
            </w:r>
          </w:p>
        </w:tc>
        <w:tc>
          <w:tcPr>
            <w:tcW w:w="537" w:type="pct"/>
            <w:tcBorders>
              <w:bottom w:val="single" w:sz="4" w:space="0" w:color="00A2AC" w:themeColor="background2"/>
            </w:tcBorders>
          </w:tcPr>
          <w:p w14:paraId="716B78A9"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4300EB13"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1546FF29"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5FB797C4" w14:textId="77777777" w:rsidR="00D77DBE" w:rsidRPr="00D77DBE" w:rsidRDefault="00D77DBE" w:rsidP="00C85CD9">
            <w:pPr>
              <w:pStyle w:val="Performancetable9pt"/>
              <w:jc w:val="right"/>
            </w:pPr>
            <w:r w:rsidRPr="00D77DBE">
              <w:t>-</w:t>
            </w:r>
          </w:p>
        </w:tc>
        <w:tc>
          <w:tcPr>
            <w:tcW w:w="491" w:type="pct"/>
            <w:tcBorders>
              <w:bottom w:val="single" w:sz="4" w:space="0" w:color="00A2AC" w:themeColor="background2"/>
            </w:tcBorders>
          </w:tcPr>
          <w:p w14:paraId="21462C2C" w14:textId="77777777" w:rsidR="00D77DBE" w:rsidRPr="00D77DBE" w:rsidRDefault="00D77DBE" w:rsidP="00C85CD9">
            <w:pPr>
              <w:pStyle w:val="Performancetable9pt"/>
              <w:jc w:val="right"/>
            </w:pPr>
            <w:r w:rsidRPr="00D77DBE">
              <w:t>-</w:t>
            </w:r>
          </w:p>
        </w:tc>
        <w:tc>
          <w:tcPr>
            <w:tcW w:w="517" w:type="pct"/>
            <w:tcBorders>
              <w:bottom w:val="single" w:sz="4" w:space="0" w:color="00A2AC" w:themeColor="background2"/>
            </w:tcBorders>
          </w:tcPr>
          <w:p w14:paraId="1C195207"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126C994F" w14:textId="77777777" w:rsidR="00D77DBE" w:rsidRPr="00D77DBE" w:rsidRDefault="00D77DBE" w:rsidP="00C85CD9">
            <w:pPr>
              <w:pStyle w:val="Performancetable9pt"/>
              <w:jc w:val="right"/>
            </w:pPr>
            <w:r w:rsidRPr="00D77DBE">
              <w:t>-</w:t>
            </w:r>
          </w:p>
        </w:tc>
      </w:tr>
      <w:tr w:rsidR="00D77DBE" w:rsidRPr="00D77DBE" w14:paraId="03EE5019" w14:textId="77777777" w:rsidTr="00432A86">
        <w:trPr>
          <w:trHeight w:val="20"/>
        </w:trPr>
        <w:tc>
          <w:tcPr>
            <w:tcW w:w="1218" w:type="pct"/>
            <w:tcBorders>
              <w:top w:val="single" w:sz="4" w:space="0" w:color="00A2AC" w:themeColor="background2"/>
              <w:bottom w:val="single" w:sz="4" w:space="0" w:color="00A2AC" w:themeColor="background2"/>
            </w:tcBorders>
          </w:tcPr>
          <w:p w14:paraId="61C9FD7E" w14:textId="77777777" w:rsidR="00D77DBE" w:rsidRPr="00D77DBE" w:rsidRDefault="00D77DBE" w:rsidP="00A95F4F">
            <w:pPr>
              <w:pStyle w:val="Performancetable9pt"/>
            </w:pPr>
            <w:r w:rsidRPr="00D77DBE">
              <w:rPr>
                <w:b/>
                <w:bCs/>
              </w:rPr>
              <w:t>Balance at 30 June 2024</w:t>
            </w:r>
          </w:p>
        </w:tc>
        <w:tc>
          <w:tcPr>
            <w:tcW w:w="392" w:type="pct"/>
            <w:tcBorders>
              <w:top w:val="single" w:sz="4" w:space="0" w:color="00A2AC" w:themeColor="background2"/>
              <w:bottom w:val="single" w:sz="4" w:space="0" w:color="00A2AC" w:themeColor="background2"/>
            </w:tcBorders>
          </w:tcPr>
          <w:p w14:paraId="1D0EBF24" w14:textId="77777777" w:rsidR="00D77DBE" w:rsidRPr="00D77DBE" w:rsidRDefault="00D77DBE" w:rsidP="00C85CD9">
            <w:pPr>
              <w:pStyle w:val="Performancetable9pt"/>
              <w:jc w:val="right"/>
            </w:pPr>
            <w:r w:rsidRPr="00D77DBE">
              <w:rPr>
                <w:b/>
                <w:bCs/>
              </w:rPr>
              <w:t>1,731</w:t>
            </w:r>
          </w:p>
        </w:tc>
        <w:tc>
          <w:tcPr>
            <w:tcW w:w="537" w:type="pct"/>
            <w:tcBorders>
              <w:top w:val="single" w:sz="4" w:space="0" w:color="00A2AC" w:themeColor="background2"/>
              <w:bottom w:val="single" w:sz="4" w:space="0" w:color="00A2AC" w:themeColor="background2"/>
            </w:tcBorders>
          </w:tcPr>
          <w:p w14:paraId="59C77EED" w14:textId="77777777" w:rsidR="00D77DBE" w:rsidRPr="00D77DBE" w:rsidRDefault="00D77DBE" w:rsidP="00C85CD9">
            <w:pPr>
              <w:pStyle w:val="Performancetable9pt"/>
              <w:jc w:val="right"/>
            </w:pPr>
            <w:r w:rsidRPr="00D77DBE">
              <w:rPr>
                <w:b/>
                <w:bCs/>
              </w:rPr>
              <w:t>9,751</w:t>
            </w:r>
          </w:p>
        </w:tc>
        <w:tc>
          <w:tcPr>
            <w:tcW w:w="461" w:type="pct"/>
            <w:tcBorders>
              <w:top w:val="single" w:sz="4" w:space="0" w:color="00A2AC" w:themeColor="background2"/>
              <w:bottom w:val="single" w:sz="4" w:space="0" w:color="00A2AC" w:themeColor="background2"/>
            </w:tcBorders>
          </w:tcPr>
          <w:p w14:paraId="555D2270" w14:textId="77777777" w:rsidR="00D77DBE" w:rsidRPr="00D77DBE" w:rsidRDefault="00D77DBE" w:rsidP="00C85CD9">
            <w:pPr>
              <w:pStyle w:val="Performancetable9pt"/>
              <w:jc w:val="right"/>
            </w:pPr>
            <w:r w:rsidRPr="00D77DBE">
              <w:rPr>
                <w:b/>
                <w:bCs/>
              </w:rPr>
              <w:t>2,028</w:t>
            </w:r>
          </w:p>
        </w:tc>
        <w:tc>
          <w:tcPr>
            <w:tcW w:w="461" w:type="pct"/>
            <w:tcBorders>
              <w:top w:val="single" w:sz="4" w:space="0" w:color="00A2AC" w:themeColor="background2"/>
              <w:bottom w:val="single" w:sz="4" w:space="0" w:color="00A2AC" w:themeColor="background2"/>
            </w:tcBorders>
          </w:tcPr>
          <w:p w14:paraId="70FF0271" w14:textId="77777777" w:rsidR="00D77DBE" w:rsidRPr="00D77DBE" w:rsidRDefault="00D77DBE" w:rsidP="00C85CD9">
            <w:pPr>
              <w:pStyle w:val="Performancetable9pt"/>
              <w:jc w:val="right"/>
            </w:pPr>
            <w:r w:rsidRPr="00D77DBE">
              <w:rPr>
                <w:b/>
                <w:bCs/>
              </w:rPr>
              <w:t>293</w:t>
            </w:r>
          </w:p>
        </w:tc>
        <w:tc>
          <w:tcPr>
            <w:tcW w:w="461" w:type="pct"/>
            <w:tcBorders>
              <w:top w:val="single" w:sz="4" w:space="0" w:color="00A2AC" w:themeColor="background2"/>
              <w:bottom w:val="single" w:sz="4" w:space="0" w:color="00A2AC" w:themeColor="background2"/>
            </w:tcBorders>
          </w:tcPr>
          <w:p w14:paraId="020DAE81" w14:textId="77777777" w:rsidR="00D77DBE" w:rsidRPr="00D77DBE" w:rsidRDefault="00D77DBE" w:rsidP="00C85CD9">
            <w:pPr>
              <w:pStyle w:val="Performancetable9pt"/>
              <w:jc w:val="right"/>
            </w:pPr>
            <w:r w:rsidRPr="00D77DBE">
              <w:rPr>
                <w:b/>
                <w:bCs/>
              </w:rPr>
              <w:t>435</w:t>
            </w:r>
          </w:p>
        </w:tc>
        <w:tc>
          <w:tcPr>
            <w:tcW w:w="491" w:type="pct"/>
            <w:tcBorders>
              <w:top w:val="single" w:sz="4" w:space="0" w:color="00A2AC" w:themeColor="background2"/>
              <w:bottom w:val="single" w:sz="4" w:space="0" w:color="00A2AC" w:themeColor="background2"/>
            </w:tcBorders>
          </w:tcPr>
          <w:p w14:paraId="61EC2B4E" w14:textId="77777777" w:rsidR="00D77DBE" w:rsidRPr="00D77DBE" w:rsidRDefault="00D77DBE" w:rsidP="00C85CD9">
            <w:pPr>
              <w:pStyle w:val="Performancetable9pt"/>
              <w:jc w:val="right"/>
            </w:pPr>
            <w:r w:rsidRPr="00D77DBE">
              <w:rPr>
                <w:b/>
                <w:bCs/>
              </w:rPr>
              <w:t>109</w:t>
            </w:r>
          </w:p>
        </w:tc>
        <w:tc>
          <w:tcPr>
            <w:tcW w:w="517" w:type="pct"/>
            <w:tcBorders>
              <w:top w:val="single" w:sz="4" w:space="0" w:color="00A2AC" w:themeColor="background2"/>
              <w:bottom w:val="single" w:sz="4" w:space="0" w:color="00A2AC" w:themeColor="background2"/>
            </w:tcBorders>
          </w:tcPr>
          <w:p w14:paraId="3C464221" w14:textId="77777777" w:rsidR="00D77DBE" w:rsidRPr="00D77DBE" w:rsidRDefault="00D77DBE" w:rsidP="00C85CD9">
            <w:pPr>
              <w:pStyle w:val="Performancetable9pt"/>
              <w:jc w:val="right"/>
            </w:pPr>
            <w:r w:rsidRPr="00D77DBE">
              <w:rPr>
                <w:b/>
                <w:bCs/>
              </w:rPr>
              <w:t>1,850</w:t>
            </w:r>
          </w:p>
        </w:tc>
        <w:tc>
          <w:tcPr>
            <w:tcW w:w="461" w:type="pct"/>
            <w:tcBorders>
              <w:top w:val="single" w:sz="4" w:space="0" w:color="00A2AC" w:themeColor="background2"/>
              <w:bottom w:val="single" w:sz="4" w:space="0" w:color="00A2AC" w:themeColor="background2"/>
            </w:tcBorders>
          </w:tcPr>
          <w:p w14:paraId="6E63C0F4" w14:textId="77777777" w:rsidR="00D77DBE" w:rsidRPr="00D77DBE" w:rsidRDefault="00D77DBE" w:rsidP="00C85CD9">
            <w:pPr>
              <w:pStyle w:val="Performancetable9pt"/>
              <w:jc w:val="right"/>
              <w:rPr>
                <w:b/>
                <w:bCs/>
              </w:rPr>
            </w:pPr>
            <w:r w:rsidRPr="00D77DBE">
              <w:rPr>
                <w:b/>
                <w:bCs/>
              </w:rPr>
              <w:t>16,197</w:t>
            </w:r>
          </w:p>
        </w:tc>
      </w:tr>
      <w:tr w:rsidR="00D77DBE" w:rsidRPr="00D77DBE" w14:paraId="406F1D8E" w14:textId="77777777" w:rsidTr="00432A86">
        <w:trPr>
          <w:trHeight w:val="20"/>
        </w:trPr>
        <w:tc>
          <w:tcPr>
            <w:tcW w:w="4022" w:type="pct"/>
            <w:gridSpan w:val="7"/>
            <w:tcBorders>
              <w:top w:val="single" w:sz="4" w:space="0" w:color="00A2AC" w:themeColor="background2"/>
            </w:tcBorders>
          </w:tcPr>
          <w:p w14:paraId="68838182" w14:textId="24A3736B" w:rsidR="00D77DBE" w:rsidRPr="00D77DBE" w:rsidRDefault="00D77DBE" w:rsidP="00C85CD9">
            <w:pPr>
              <w:pStyle w:val="Performancetable9pt"/>
              <w:rPr>
                <w:b/>
                <w:bCs/>
              </w:rPr>
            </w:pPr>
            <w:r w:rsidRPr="00D77DBE">
              <w:rPr>
                <w:b/>
                <w:bCs/>
              </w:rPr>
              <w:t>Depreciation and impairment losses</w:t>
            </w:r>
          </w:p>
        </w:tc>
        <w:tc>
          <w:tcPr>
            <w:tcW w:w="517" w:type="pct"/>
            <w:tcBorders>
              <w:top w:val="single" w:sz="4" w:space="0" w:color="00A2AC" w:themeColor="background2"/>
            </w:tcBorders>
          </w:tcPr>
          <w:p w14:paraId="180C3B6F" w14:textId="77777777" w:rsidR="00D77DBE" w:rsidRPr="00D77DBE" w:rsidRDefault="00D77DBE" w:rsidP="00C85CD9">
            <w:pPr>
              <w:pStyle w:val="Performancetable9pt"/>
              <w:jc w:val="right"/>
            </w:pPr>
          </w:p>
        </w:tc>
        <w:tc>
          <w:tcPr>
            <w:tcW w:w="461" w:type="pct"/>
            <w:tcBorders>
              <w:top w:val="single" w:sz="4" w:space="0" w:color="00A2AC" w:themeColor="background2"/>
            </w:tcBorders>
          </w:tcPr>
          <w:p w14:paraId="2850D7AF" w14:textId="77777777" w:rsidR="00D77DBE" w:rsidRPr="00D77DBE" w:rsidRDefault="00D77DBE" w:rsidP="00C85CD9">
            <w:pPr>
              <w:pStyle w:val="Performancetable9pt"/>
              <w:jc w:val="right"/>
            </w:pPr>
          </w:p>
        </w:tc>
      </w:tr>
      <w:tr w:rsidR="00D77DBE" w:rsidRPr="00D77DBE" w14:paraId="7AB48DAC" w14:textId="77777777" w:rsidTr="00432A86">
        <w:trPr>
          <w:trHeight w:val="20"/>
        </w:trPr>
        <w:tc>
          <w:tcPr>
            <w:tcW w:w="1218" w:type="pct"/>
          </w:tcPr>
          <w:p w14:paraId="01CDA748" w14:textId="77777777" w:rsidR="00D77DBE" w:rsidRPr="00D77DBE" w:rsidRDefault="00D77DBE" w:rsidP="00A95F4F">
            <w:pPr>
              <w:pStyle w:val="Performancetable9pt"/>
            </w:pPr>
            <w:r w:rsidRPr="00D77DBE">
              <w:t>Balance at 30 June 2023</w:t>
            </w:r>
          </w:p>
        </w:tc>
        <w:tc>
          <w:tcPr>
            <w:tcW w:w="392" w:type="pct"/>
          </w:tcPr>
          <w:p w14:paraId="49972EB3" w14:textId="77777777" w:rsidR="00D77DBE" w:rsidRPr="00D77DBE" w:rsidRDefault="00D77DBE" w:rsidP="00C85CD9">
            <w:pPr>
              <w:pStyle w:val="Performancetable9pt"/>
              <w:jc w:val="right"/>
            </w:pPr>
            <w:r w:rsidRPr="00D77DBE">
              <w:t>-</w:t>
            </w:r>
          </w:p>
        </w:tc>
        <w:tc>
          <w:tcPr>
            <w:tcW w:w="537" w:type="pct"/>
          </w:tcPr>
          <w:p w14:paraId="47E7760D" w14:textId="77777777" w:rsidR="00D77DBE" w:rsidRPr="00D77DBE" w:rsidRDefault="00D77DBE" w:rsidP="00C85CD9">
            <w:pPr>
              <w:pStyle w:val="Performancetable9pt"/>
              <w:jc w:val="right"/>
            </w:pPr>
            <w:r w:rsidRPr="00D77DBE">
              <w:t>54</w:t>
            </w:r>
          </w:p>
        </w:tc>
        <w:tc>
          <w:tcPr>
            <w:tcW w:w="461" w:type="pct"/>
          </w:tcPr>
          <w:p w14:paraId="15A8A638" w14:textId="77777777" w:rsidR="00D77DBE" w:rsidRPr="00D77DBE" w:rsidRDefault="00D77DBE" w:rsidP="00C85CD9">
            <w:pPr>
              <w:pStyle w:val="Performancetable9pt"/>
              <w:jc w:val="right"/>
            </w:pPr>
            <w:r w:rsidRPr="00D77DBE">
              <w:t>1,168</w:t>
            </w:r>
          </w:p>
        </w:tc>
        <w:tc>
          <w:tcPr>
            <w:tcW w:w="461" w:type="pct"/>
          </w:tcPr>
          <w:p w14:paraId="01FD6F7D" w14:textId="77777777" w:rsidR="00D77DBE" w:rsidRPr="00D77DBE" w:rsidRDefault="00D77DBE" w:rsidP="00C85CD9">
            <w:pPr>
              <w:pStyle w:val="Performancetable9pt"/>
              <w:jc w:val="right"/>
            </w:pPr>
            <w:r w:rsidRPr="00D77DBE">
              <w:t>132</w:t>
            </w:r>
          </w:p>
        </w:tc>
        <w:tc>
          <w:tcPr>
            <w:tcW w:w="461" w:type="pct"/>
          </w:tcPr>
          <w:p w14:paraId="72AACA46" w14:textId="77777777" w:rsidR="00D77DBE" w:rsidRPr="00D77DBE" w:rsidRDefault="00D77DBE" w:rsidP="00C85CD9">
            <w:pPr>
              <w:pStyle w:val="Performancetable9pt"/>
              <w:jc w:val="right"/>
            </w:pPr>
            <w:r w:rsidRPr="00D77DBE">
              <w:t>288</w:t>
            </w:r>
          </w:p>
        </w:tc>
        <w:tc>
          <w:tcPr>
            <w:tcW w:w="491" w:type="pct"/>
          </w:tcPr>
          <w:p w14:paraId="1D1EE4A8" w14:textId="77777777" w:rsidR="00D77DBE" w:rsidRPr="00D77DBE" w:rsidRDefault="00D77DBE" w:rsidP="00C85CD9">
            <w:pPr>
              <w:pStyle w:val="Performancetable9pt"/>
              <w:jc w:val="right"/>
            </w:pPr>
            <w:r w:rsidRPr="00D77DBE">
              <w:t>79</w:t>
            </w:r>
          </w:p>
        </w:tc>
        <w:tc>
          <w:tcPr>
            <w:tcW w:w="517" w:type="pct"/>
          </w:tcPr>
          <w:p w14:paraId="4536C9F0" w14:textId="77777777" w:rsidR="00D77DBE" w:rsidRPr="00D77DBE" w:rsidRDefault="00D77DBE" w:rsidP="00C85CD9">
            <w:pPr>
              <w:pStyle w:val="Performancetable9pt"/>
              <w:jc w:val="right"/>
            </w:pPr>
            <w:r w:rsidRPr="00D77DBE">
              <w:t>-</w:t>
            </w:r>
          </w:p>
        </w:tc>
        <w:tc>
          <w:tcPr>
            <w:tcW w:w="461" w:type="pct"/>
          </w:tcPr>
          <w:p w14:paraId="61EDCBE9" w14:textId="77777777" w:rsidR="00D77DBE" w:rsidRPr="00D77DBE" w:rsidRDefault="00D77DBE" w:rsidP="00C85CD9">
            <w:pPr>
              <w:pStyle w:val="Performancetable9pt"/>
              <w:jc w:val="right"/>
            </w:pPr>
            <w:r w:rsidRPr="00D77DBE">
              <w:t>1,721</w:t>
            </w:r>
          </w:p>
        </w:tc>
      </w:tr>
      <w:tr w:rsidR="00D77DBE" w:rsidRPr="00D77DBE" w14:paraId="0E2CAE0E" w14:textId="77777777" w:rsidTr="00432A86">
        <w:trPr>
          <w:trHeight w:val="20"/>
        </w:trPr>
        <w:tc>
          <w:tcPr>
            <w:tcW w:w="1218" w:type="pct"/>
          </w:tcPr>
          <w:p w14:paraId="7BABEC21" w14:textId="77777777" w:rsidR="00D77DBE" w:rsidRPr="00D77DBE" w:rsidRDefault="00D77DBE" w:rsidP="00A95F4F">
            <w:pPr>
              <w:pStyle w:val="Performancetable9pt"/>
            </w:pPr>
            <w:r w:rsidRPr="00D77DBE">
              <w:t>Depreciation</w:t>
            </w:r>
          </w:p>
        </w:tc>
        <w:tc>
          <w:tcPr>
            <w:tcW w:w="392" w:type="pct"/>
          </w:tcPr>
          <w:p w14:paraId="0D8E9684" w14:textId="77777777" w:rsidR="00D77DBE" w:rsidRPr="00D77DBE" w:rsidRDefault="00D77DBE" w:rsidP="00C85CD9">
            <w:pPr>
              <w:pStyle w:val="Performancetable9pt"/>
              <w:jc w:val="right"/>
            </w:pPr>
            <w:r w:rsidRPr="00D77DBE">
              <w:t>-</w:t>
            </w:r>
          </w:p>
        </w:tc>
        <w:tc>
          <w:tcPr>
            <w:tcW w:w="537" w:type="pct"/>
          </w:tcPr>
          <w:p w14:paraId="3231086A" w14:textId="77777777" w:rsidR="00D77DBE" w:rsidRPr="00D77DBE" w:rsidRDefault="00D77DBE" w:rsidP="00C85CD9">
            <w:pPr>
              <w:pStyle w:val="Performancetable9pt"/>
              <w:jc w:val="right"/>
            </w:pPr>
            <w:r w:rsidRPr="00D77DBE">
              <w:t>528</w:t>
            </w:r>
          </w:p>
        </w:tc>
        <w:tc>
          <w:tcPr>
            <w:tcW w:w="461" w:type="pct"/>
          </w:tcPr>
          <w:p w14:paraId="1E1CA8C5" w14:textId="77777777" w:rsidR="00D77DBE" w:rsidRPr="00D77DBE" w:rsidRDefault="00D77DBE" w:rsidP="00C85CD9">
            <w:pPr>
              <w:pStyle w:val="Performancetable9pt"/>
              <w:jc w:val="right"/>
            </w:pPr>
            <w:r w:rsidRPr="00D77DBE">
              <w:t>154</w:t>
            </w:r>
          </w:p>
        </w:tc>
        <w:tc>
          <w:tcPr>
            <w:tcW w:w="461" w:type="pct"/>
          </w:tcPr>
          <w:p w14:paraId="4C835460" w14:textId="77777777" w:rsidR="00D77DBE" w:rsidRPr="00D77DBE" w:rsidRDefault="00D77DBE" w:rsidP="00C85CD9">
            <w:pPr>
              <w:pStyle w:val="Performancetable9pt"/>
              <w:jc w:val="right"/>
            </w:pPr>
            <w:r w:rsidRPr="00D77DBE">
              <w:t>22</w:t>
            </w:r>
          </w:p>
        </w:tc>
        <w:tc>
          <w:tcPr>
            <w:tcW w:w="461" w:type="pct"/>
          </w:tcPr>
          <w:p w14:paraId="6548B34D" w14:textId="77777777" w:rsidR="00D77DBE" w:rsidRPr="00D77DBE" w:rsidRDefault="00D77DBE" w:rsidP="00C85CD9">
            <w:pPr>
              <w:pStyle w:val="Performancetable9pt"/>
              <w:jc w:val="right"/>
            </w:pPr>
            <w:r w:rsidRPr="00D77DBE">
              <w:t>50</w:t>
            </w:r>
          </w:p>
        </w:tc>
        <w:tc>
          <w:tcPr>
            <w:tcW w:w="491" w:type="pct"/>
          </w:tcPr>
          <w:p w14:paraId="3113754E" w14:textId="77777777" w:rsidR="00D77DBE" w:rsidRPr="00D77DBE" w:rsidRDefault="00D77DBE" w:rsidP="00C85CD9">
            <w:pPr>
              <w:pStyle w:val="Performancetable9pt"/>
              <w:jc w:val="right"/>
            </w:pPr>
            <w:r w:rsidRPr="00D77DBE">
              <w:t>7</w:t>
            </w:r>
          </w:p>
        </w:tc>
        <w:tc>
          <w:tcPr>
            <w:tcW w:w="517" w:type="pct"/>
          </w:tcPr>
          <w:p w14:paraId="5287ED21" w14:textId="77777777" w:rsidR="00D77DBE" w:rsidRPr="00D77DBE" w:rsidRDefault="00D77DBE" w:rsidP="00C85CD9">
            <w:pPr>
              <w:pStyle w:val="Performancetable9pt"/>
              <w:jc w:val="right"/>
            </w:pPr>
            <w:r w:rsidRPr="00D77DBE">
              <w:t>-</w:t>
            </w:r>
          </w:p>
        </w:tc>
        <w:tc>
          <w:tcPr>
            <w:tcW w:w="461" w:type="pct"/>
          </w:tcPr>
          <w:p w14:paraId="43A0E2E1" w14:textId="77777777" w:rsidR="00D77DBE" w:rsidRPr="00D77DBE" w:rsidRDefault="00D77DBE" w:rsidP="00C85CD9">
            <w:pPr>
              <w:pStyle w:val="Performancetable9pt"/>
              <w:jc w:val="right"/>
            </w:pPr>
            <w:r w:rsidRPr="00D77DBE">
              <w:t>761</w:t>
            </w:r>
          </w:p>
        </w:tc>
      </w:tr>
      <w:tr w:rsidR="00D77DBE" w:rsidRPr="00D77DBE" w14:paraId="4D519FBE" w14:textId="77777777" w:rsidTr="00432A86">
        <w:trPr>
          <w:trHeight w:val="20"/>
        </w:trPr>
        <w:tc>
          <w:tcPr>
            <w:tcW w:w="1218" w:type="pct"/>
          </w:tcPr>
          <w:p w14:paraId="631DFA2B" w14:textId="77777777" w:rsidR="00D77DBE" w:rsidRPr="00D77DBE" w:rsidRDefault="00D77DBE" w:rsidP="00A95F4F">
            <w:pPr>
              <w:pStyle w:val="Performancetable9pt"/>
            </w:pPr>
            <w:r w:rsidRPr="00D77DBE">
              <w:t>Impairment Losses</w:t>
            </w:r>
          </w:p>
        </w:tc>
        <w:tc>
          <w:tcPr>
            <w:tcW w:w="392" w:type="pct"/>
          </w:tcPr>
          <w:p w14:paraId="10132E79" w14:textId="77777777" w:rsidR="00D77DBE" w:rsidRPr="00D77DBE" w:rsidRDefault="00D77DBE" w:rsidP="00C85CD9">
            <w:pPr>
              <w:pStyle w:val="Performancetable9pt"/>
              <w:jc w:val="right"/>
            </w:pPr>
            <w:r w:rsidRPr="00D77DBE">
              <w:t>-</w:t>
            </w:r>
          </w:p>
        </w:tc>
        <w:tc>
          <w:tcPr>
            <w:tcW w:w="537" w:type="pct"/>
          </w:tcPr>
          <w:p w14:paraId="4AEA8C2F" w14:textId="77777777" w:rsidR="00D77DBE" w:rsidRPr="00D77DBE" w:rsidRDefault="00D77DBE" w:rsidP="00C85CD9">
            <w:pPr>
              <w:pStyle w:val="Performancetable9pt"/>
              <w:jc w:val="right"/>
            </w:pPr>
            <w:r w:rsidRPr="00D77DBE">
              <w:t>1</w:t>
            </w:r>
          </w:p>
        </w:tc>
        <w:tc>
          <w:tcPr>
            <w:tcW w:w="461" w:type="pct"/>
          </w:tcPr>
          <w:p w14:paraId="2310B1B4" w14:textId="77777777" w:rsidR="00D77DBE" w:rsidRPr="00D77DBE" w:rsidRDefault="00D77DBE" w:rsidP="00C85CD9">
            <w:pPr>
              <w:pStyle w:val="Performancetable9pt"/>
              <w:jc w:val="right"/>
            </w:pPr>
            <w:r w:rsidRPr="00D77DBE">
              <w:t>-</w:t>
            </w:r>
          </w:p>
        </w:tc>
        <w:tc>
          <w:tcPr>
            <w:tcW w:w="461" w:type="pct"/>
          </w:tcPr>
          <w:p w14:paraId="527E1CEF" w14:textId="77777777" w:rsidR="00D77DBE" w:rsidRPr="00D77DBE" w:rsidRDefault="00D77DBE" w:rsidP="00C85CD9">
            <w:pPr>
              <w:pStyle w:val="Performancetable9pt"/>
              <w:jc w:val="right"/>
            </w:pPr>
            <w:r w:rsidRPr="00D77DBE">
              <w:t>-</w:t>
            </w:r>
          </w:p>
        </w:tc>
        <w:tc>
          <w:tcPr>
            <w:tcW w:w="461" w:type="pct"/>
          </w:tcPr>
          <w:p w14:paraId="4B28CECC" w14:textId="77777777" w:rsidR="00D77DBE" w:rsidRPr="00D77DBE" w:rsidRDefault="00D77DBE" w:rsidP="00C85CD9">
            <w:pPr>
              <w:pStyle w:val="Performancetable9pt"/>
              <w:jc w:val="right"/>
            </w:pPr>
            <w:r w:rsidRPr="00D77DBE">
              <w:t>-</w:t>
            </w:r>
          </w:p>
        </w:tc>
        <w:tc>
          <w:tcPr>
            <w:tcW w:w="491" w:type="pct"/>
          </w:tcPr>
          <w:p w14:paraId="77923701" w14:textId="77777777" w:rsidR="00D77DBE" w:rsidRPr="00D77DBE" w:rsidRDefault="00D77DBE" w:rsidP="00C85CD9">
            <w:pPr>
              <w:pStyle w:val="Performancetable9pt"/>
              <w:jc w:val="right"/>
            </w:pPr>
            <w:r w:rsidRPr="00D77DBE">
              <w:t>-</w:t>
            </w:r>
          </w:p>
        </w:tc>
        <w:tc>
          <w:tcPr>
            <w:tcW w:w="517" w:type="pct"/>
          </w:tcPr>
          <w:p w14:paraId="3F552BD5" w14:textId="77777777" w:rsidR="00D77DBE" w:rsidRPr="00D77DBE" w:rsidRDefault="00D77DBE" w:rsidP="00C85CD9">
            <w:pPr>
              <w:pStyle w:val="Performancetable9pt"/>
              <w:jc w:val="right"/>
            </w:pPr>
            <w:r w:rsidRPr="00D77DBE">
              <w:t>11</w:t>
            </w:r>
          </w:p>
        </w:tc>
        <w:tc>
          <w:tcPr>
            <w:tcW w:w="461" w:type="pct"/>
          </w:tcPr>
          <w:p w14:paraId="417F57A1" w14:textId="77777777" w:rsidR="00D77DBE" w:rsidRPr="00D77DBE" w:rsidRDefault="00D77DBE" w:rsidP="00C85CD9">
            <w:pPr>
              <w:pStyle w:val="Performancetable9pt"/>
              <w:jc w:val="right"/>
            </w:pPr>
            <w:r w:rsidRPr="00D77DBE">
              <w:t>12</w:t>
            </w:r>
          </w:p>
        </w:tc>
      </w:tr>
      <w:tr w:rsidR="00D77DBE" w:rsidRPr="00D77DBE" w14:paraId="02999A26" w14:textId="77777777" w:rsidTr="00432A86">
        <w:trPr>
          <w:trHeight w:val="20"/>
        </w:trPr>
        <w:tc>
          <w:tcPr>
            <w:tcW w:w="1218" w:type="pct"/>
          </w:tcPr>
          <w:p w14:paraId="4F6A1736" w14:textId="77777777" w:rsidR="00D77DBE" w:rsidRPr="00D77DBE" w:rsidRDefault="00D77DBE" w:rsidP="00A95F4F">
            <w:pPr>
              <w:pStyle w:val="Performancetable9pt"/>
            </w:pPr>
            <w:r w:rsidRPr="00D77DBE">
              <w:t>Disposals/transfers between classes</w:t>
            </w:r>
          </w:p>
        </w:tc>
        <w:tc>
          <w:tcPr>
            <w:tcW w:w="392" w:type="pct"/>
          </w:tcPr>
          <w:p w14:paraId="34094EA1" w14:textId="77777777" w:rsidR="00D77DBE" w:rsidRPr="00D77DBE" w:rsidRDefault="00D77DBE" w:rsidP="00C85CD9">
            <w:pPr>
              <w:pStyle w:val="Performancetable9pt"/>
              <w:jc w:val="right"/>
            </w:pPr>
            <w:r w:rsidRPr="00D77DBE">
              <w:t>-</w:t>
            </w:r>
          </w:p>
        </w:tc>
        <w:tc>
          <w:tcPr>
            <w:tcW w:w="537" w:type="pct"/>
          </w:tcPr>
          <w:p w14:paraId="641A526C" w14:textId="77777777" w:rsidR="00D77DBE" w:rsidRPr="00D77DBE" w:rsidRDefault="00D77DBE" w:rsidP="00C85CD9">
            <w:pPr>
              <w:pStyle w:val="Performancetable9pt"/>
              <w:jc w:val="right"/>
            </w:pPr>
            <w:r w:rsidRPr="00D77DBE">
              <w:t>(3)</w:t>
            </w:r>
          </w:p>
        </w:tc>
        <w:tc>
          <w:tcPr>
            <w:tcW w:w="461" w:type="pct"/>
          </w:tcPr>
          <w:p w14:paraId="60D8F491" w14:textId="77777777" w:rsidR="00D77DBE" w:rsidRPr="00D77DBE" w:rsidRDefault="00D77DBE" w:rsidP="00C85CD9">
            <w:pPr>
              <w:pStyle w:val="Performancetable9pt"/>
              <w:jc w:val="right"/>
            </w:pPr>
            <w:r w:rsidRPr="00D77DBE">
              <w:t>(51)</w:t>
            </w:r>
          </w:p>
        </w:tc>
        <w:tc>
          <w:tcPr>
            <w:tcW w:w="461" w:type="pct"/>
          </w:tcPr>
          <w:p w14:paraId="7E2B37C3" w14:textId="77777777" w:rsidR="00D77DBE" w:rsidRPr="00D77DBE" w:rsidRDefault="00D77DBE" w:rsidP="00C85CD9">
            <w:pPr>
              <w:pStyle w:val="Performancetable9pt"/>
              <w:jc w:val="right"/>
            </w:pPr>
            <w:r w:rsidRPr="00D77DBE">
              <w:t>(9)</w:t>
            </w:r>
          </w:p>
        </w:tc>
        <w:tc>
          <w:tcPr>
            <w:tcW w:w="461" w:type="pct"/>
          </w:tcPr>
          <w:p w14:paraId="5B0732EB" w14:textId="77777777" w:rsidR="00D77DBE" w:rsidRPr="00D77DBE" w:rsidRDefault="00D77DBE" w:rsidP="00C85CD9">
            <w:pPr>
              <w:pStyle w:val="Performancetable9pt"/>
              <w:jc w:val="right"/>
            </w:pPr>
            <w:r w:rsidRPr="00D77DBE">
              <w:t>(13)</w:t>
            </w:r>
          </w:p>
        </w:tc>
        <w:tc>
          <w:tcPr>
            <w:tcW w:w="491" w:type="pct"/>
          </w:tcPr>
          <w:p w14:paraId="3E393D9C" w14:textId="77777777" w:rsidR="00D77DBE" w:rsidRPr="00D77DBE" w:rsidRDefault="00D77DBE" w:rsidP="00C85CD9">
            <w:pPr>
              <w:pStyle w:val="Performancetable9pt"/>
              <w:jc w:val="right"/>
            </w:pPr>
            <w:r w:rsidRPr="00D77DBE">
              <w:t>(3)</w:t>
            </w:r>
          </w:p>
        </w:tc>
        <w:tc>
          <w:tcPr>
            <w:tcW w:w="517" w:type="pct"/>
          </w:tcPr>
          <w:p w14:paraId="34FD5427" w14:textId="77777777" w:rsidR="00D77DBE" w:rsidRPr="00D77DBE" w:rsidRDefault="00D77DBE" w:rsidP="00C85CD9">
            <w:pPr>
              <w:pStyle w:val="Performancetable9pt"/>
              <w:jc w:val="right"/>
            </w:pPr>
            <w:r w:rsidRPr="00D77DBE">
              <w:t>-</w:t>
            </w:r>
          </w:p>
        </w:tc>
        <w:tc>
          <w:tcPr>
            <w:tcW w:w="461" w:type="pct"/>
          </w:tcPr>
          <w:p w14:paraId="759224C5" w14:textId="77777777" w:rsidR="00D77DBE" w:rsidRPr="00D77DBE" w:rsidRDefault="00D77DBE" w:rsidP="00C85CD9">
            <w:pPr>
              <w:pStyle w:val="Performancetable9pt"/>
              <w:jc w:val="right"/>
            </w:pPr>
            <w:r w:rsidRPr="00D77DBE">
              <w:t>(79)</w:t>
            </w:r>
          </w:p>
        </w:tc>
      </w:tr>
      <w:tr w:rsidR="00D77DBE" w:rsidRPr="00D77DBE" w14:paraId="668F6473" w14:textId="77777777" w:rsidTr="00432A86">
        <w:trPr>
          <w:trHeight w:val="20"/>
        </w:trPr>
        <w:tc>
          <w:tcPr>
            <w:tcW w:w="1218" w:type="pct"/>
          </w:tcPr>
          <w:p w14:paraId="59BB4B97" w14:textId="77777777" w:rsidR="00D77DBE" w:rsidRPr="00D77DBE" w:rsidRDefault="00D77DBE" w:rsidP="00A95F4F">
            <w:pPr>
              <w:pStyle w:val="Performancetable9pt"/>
            </w:pPr>
            <w:r w:rsidRPr="00D77DBE">
              <w:t>Transfers to Intangibles</w:t>
            </w:r>
          </w:p>
        </w:tc>
        <w:tc>
          <w:tcPr>
            <w:tcW w:w="392" w:type="pct"/>
          </w:tcPr>
          <w:p w14:paraId="014FCB02" w14:textId="77777777" w:rsidR="00D77DBE" w:rsidRPr="00D77DBE" w:rsidRDefault="00D77DBE" w:rsidP="00C85CD9">
            <w:pPr>
              <w:pStyle w:val="Performancetable9pt"/>
              <w:jc w:val="right"/>
            </w:pPr>
            <w:r w:rsidRPr="00D77DBE">
              <w:t>-</w:t>
            </w:r>
          </w:p>
        </w:tc>
        <w:tc>
          <w:tcPr>
            <w:tcW w:w="537" w:type="pct"/>
          </w:tcPr>
          <w:p w14:paraId="6D2BCC76" w14:textId="77777777" w:rsidR="00D77DBE" w:rsidRPr="00D77DBE" w:rsidRDefault="00D77DBE" w:rsidP="00C85CD9">
            <w:pPr>
              <w:pStyle w:val="Performancetable9pt"/>
              <w:jc w:val="right"/>
            </w:pPr>
            <w:r w:rsidRPr="00D77DBE">
              <w:t>-</w:t>
            </w:r>
          </w:p>
        </w:tc>
        <w:tc>
          <w:tcPr>
            <w:tcW w:w="461" w:type="pct"/>
          </w:tcPr>
          <w:p w14:paraId="444FC8AC" w14:textId="77777777" w:rsidR="00D77DBE" w:rsidRPr="00D77DBE" w:rsidRDefault="00D77DBE" w:rsidP="00C85CD9">
            <w:pPr>
              <w:pStyle w:val="Performancetable9pt"/>
              <w:jc w:val="right"/>
            </w:pPr>
            <w:r w:rsidRPr="00D77DBE">
              <w:t>-</w:t>
            </w:r>
          </w:p>
        </w:tc>
        <w:tc>
          <w:tcPr>
            <w:tcW w:w="461" w:type="pct"/>
          </w:tcPr>
          <w:p w14:paraId="43D252F7" w14:textId="77777777" w:rsidR="00D77DBE" w:rsidRPr="00D77DBE" w:rsidRDefault="00D77DBE" w:rsidP="00C85CD9">
            <w:pPr>
              <w:pStyle w:val="Performancetable9pt"/>
              <w:jc w:val="right"/>
            </w:pPr>
            <w:r w:rsidRPr="00D77DBE">
              <w:t>-</w:t>
            </w:r>
          </w:p>
        </w:tc>
        <w:tc>
          <w:tcPr>
            <w:tcW w:w="461" w:type="pct"/>
          </w:tcPr>
          <w:p w14:paraId="76C59775" w14:textId="77777777" w:rsidR="00D77DBE" w:rsidRPr="00D77DBE" w:rsidRDefault="00D77DBE" w:rsidP="00C85CD9">
            <w:pPr>
              <w:pStyle w:val="Performancetable9pt"/>
              <w:jc w:val="right"/>
            </w:pPr>
            <w:r w:rsidRPr="00D77DBE">
              <w:t>-</w:t>
            </w:r>
          </w:p>
        </w:tc>
        <w:tc>
          <w:tcPr>
            <w:tcW w:w="491" w:type="pct"/>
          </w:tcPr>
          <w:p w14:paraId="15505985" w14:textId="77777777" w:rsidR="00D77DBE" w:rsidRPr="00D77DBE" w:rsidRDefault="00D77DBE" w:rsidP="00C85CD9">
            <w:pPr>
              <w:pStyle w:val="Performancetable9pt"/>
              <w:jc w:val="right"/>
            </w:pPr>
            <w:r w:rsidRPr="00D77DBE">
              <w:t>-</w:t>
            </w:r>
          </w:p>
        </w:tc>
        <w:tc>
          <w:tcPr>
            <w:tcW w:w="517" w:type="pct"/>
          </w:tcPr>
          <w:p w14:paraId="4686FA17" w14:textId="77777777" w:rsidR="00D77DBE" w:rsidRPr="00D77DBE" w:rsidRDefault="00D77DBE" w:rsidP="00C85CD9">
            <w:pPr>
              <w:pStyle w:val="Performancetable9pt"/>
              <w:jc w:val="right"/>
            </w:pPr>
            <w:r w:rsidRPr="00D77DBE">
              <w:t>-</w:t>
            </w:r>
          </w:p>
        </w:tc>
        <w:tc>
          <w:tcPr>
            <w:tcW w:w="461" w:type="pct"/>
          </w:tcPr>
          <w:p w14:paraId="433515BA" w14:textId="77777777" w:rsidR="00D77DBE" w:rsidRPr="00D77DBE" w:rsidRDefault="00D77DBE" w:rsidP="00C85CD9">
            <w:pPr>
              <w:pStyle w:val="Performancetable9pt"/>
              <w:jc w:val="right"/>
            </w:pPr>
            <w:r w:rsidRPr="00D77DBE">
              <w:t>-</w:t>
            </w:r>
          </w:p>
        </w:tc>
      </w:tr>
      <w:tr w:rsidR="00D77DBE" w:rsidRPr="00D77DBE" w14:paraId="6EFC3F31" w14:textId="77777777" w:rsidTr="00432A86">
        <w:trPr>
          <w:trHeight w:val="20"/>
        </w:trPr>
        <w:tc>
          <w:tcPr>
            <w:tcW w:w="1218" w:type="pct"/>
            <w:tcBorders>
              <w:bottom w:val="single" w:sz="4" w:space="0" w:color="00A2AC" w:themeColor="background2"/>
            </w:tcBorders>
          </w:tcPr>
          <w:p w14:paraId="260D6E7D" w14:textId="77777777" w:rsidR="00D77DBE" w:rsidRPr="00D77DBE" w:rsidRDefault="00D77DBE" w:rsidP="00A95F4F">
            <w:pPr>
              <w:pStyle w:val="Performancetable9pt"/>
            </w:pPr>
            <w:r w:rsidRPr="00D77DBE">
              <w:t>Reversal of accum depn on revaluation</w:t>
            </w:r>
          </w:p>
        </w:tc>
        <w:tc>
          <w:tcPr>
            <w:tcW w:w="392" w:type="pct"/>
            <w:tcBorders>
              <w:bottom w:val="single" w:sz="4" w:space="0" w:color="00A2AC" w:themeColor="background2"/>
            </w:tcBorders>
          </w:tcPr>
          <w:p w14:paraId="6C547BA9" w14:textId="77777777" w:rsidR="00D77DBE" w:rsidRPr="00D77DBE" w:rsidRDefault="00D77DBE" w:rsidP="00C85CD9">
            <w:pPr>
              <w:pStyle w:val="Performancetable9pt"/>
              <w:jc w:val="right"/>
            </w:pPr>
            <w:r w:rsidRPr="00D77DBE">
              <w:t>-</w:t>
            </w:r>
          </w:p>
        </w:tc>
        <w:tc>
          <w:tcPr>
            <w:tcW w:w="537" w:type="pct"/>
            <w:tcBorders>
              <w:bottom w:val="single" w:sz="4" w:space="0" w:color="00A2AC" w:themeColor="background2"/>
            </w:tcBorders>
          </w:tcPr>
          <w:p w14:paraId="001902D3"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5A8E1904"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1862896C"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173EA29E" w14:textId="77777777" w:rsidR="00D77DBE" w:rsidRPr="00D77DBE" w:rsidRDefault="00D77DBE" w:rsidP="00C85CD9">
            <w:pPr>
              <w:pStyle w:val="Performancetable9pt"/>
              <w:jc w:val="right"/>
            </w:pPr>
            <w:r w:rsidRPr="00D77DBE">
              <w:t>-</w:t>
            </w:r>
          </w:p>
        </w:tc>
        <w:tc>
          <w:tcPr>
            <w:tcW w:w="491" w:type="pct"/>
            <w:tcBorders>
              <w:bottom w:val="single" w:sz="4" w:space="0" w:color="00A2AC" w:themeColor="background2"/>
            </w:tcBorders>
          </w:tcPr>
          <w:p w14:paraId="58F14B95" w14:textId="77777777" w:rsidR="00D77DBE" w:rsidRPr="00D77DBE" w:rsidRDefault="00D77DBE" w:rsidP="00C85CD9">
            <w:pPr>
              <w:pStyle w:val="Performancetable9pt"/>
              <w:jc w:val="right"/>
            </w:pPr>
            <w:r w:rsidRPr="00D77DBE">
              <w:t>-</w:t>
            </w:r>
          </w:p>
        </w:tc>
        <w:tc>
          <w:tcPr>
            <w:tcW w:w="517" w:type="pct"/>
            <w:tcBorders>
              <w:bottom w:val="single" w:sz="4" w:space="0" w:color="00A2AC" w:themeColor="background2"/>
            </w:tcBorders>
          </w:tcPr>
          <w:p w14:paraId="3BED7835"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2029645E" w14:textId="77777777" w:rsidR="00D77DBE" w:rsidRPr="00D77DBE" w:rsidRDefault="00D77DBE" w:rsidP="00C85CD9">
            <w:pPr>
              <w:pStyle w:val="Performancetable9pt"/>
              <w:jc w:val="right"/>
            </w:pPr>
            <w:r w:rsidRPr="00D77DBE">
              <w:t>-</w:t>
            </w:r>
          </w:p>
        </w:tc>
      </w:tr>
      <w:tr w:rsidR="00D77DBE" w:rsidRPr="00D77DBE" w14:paraId="73BFDFCE" w14:textId="77777777" w:rsidTr="00432A86">
        <w:trPr>
          <w:trHeight w:val="20"/>
        </w:trPr>
        <w:tc>
          <w:tcPr>
            <w:tcW w:w="1218" w:type="pct"/>
            <w:tcBorders>
              <w:top w:val="single" w:sz="4" w:space="0" w:color="00A2AC" w:themeColor="background2"/>
              <w:bottom w:val="single" w:sz="4" w:space="0" w:color="00A2AC" w:themeColor="background2"/>
            </w:tcBorders>
          </w:tcPr>
          <w:p w14:paraId="5E111ADB" w14:textId="77777777" w:rsidR="00D77DBE" w:rsidRPr="00D77DBE" w:rsidRDefault="00D77DBE" w:rsidP="00A95F4F">
            <w:pPr>
              <w:pStyle w:val="Performancetable9pt"/>
            </w:pPr>
            <w:r w:rsidRPr="00D77DBE">
              <w:rPr>
                <w:b/>
                <w:bCs/>
              </w:rPr>
              <w:t>Balance at 30 June 2024</w:t>
            </w:r>
          </w:p>
        </w:tc>
        <w:tc>
          <w:tcPr>
            <w:tcW w:w="392" w:type="pct"/>
            <w:tcBorders>
              <w:top w:val="single" w:sz="4" w:space="0" w:color="00A2AC" w:themeColor="background2"/>
              <w:bottom w:val="single" w:sz="4" w:space="0" w:color="00A2AC" w:themeColor="background2"/>
            </w:tcBorders>
          </w:tcPr>
          <w:p w14:paraId="51403EAA" w14:textId="77777777" w:rsidR="00D77DBE" w:rsidRPr="00D77DBE" w:rsidRDefault="00D77DBE" w:rsidP="00C85CD9">
            <w:pPr>
              <w:pStyle w:val="Performancetable9pt"/>
              <w:jc w:val="right"/>
            </w:pPr>
            <w:r w:rsidRPr="00D77DBE">
              <w:t>-</w:t>
            </w:r>
          </w:p>
        </w:tc>
        <w:tc>
          <w:tcPr>
            <w:tcW w:w="537" w:type="pct"/>
            <w:tcBorders>
              <w:top w:val="single" w:sz="4" w:space="0" w:color="00A2AC" w:themeColor="background2"/>
              <w:bottom w:val="single" w:sz="4" w:space="0" w:color="00A2AC" w:themeColor="background2"/>
            </w:tcBorders>
          </w:tcPr>
          <w:p w14:paraId="28B0EA4F" w14:textId="77777777" w:rsidR="00D77DBE" w:rsidRPr="00D77DBE" w:rsidRDefault="00D77DBE" w:rsidP="00C85CD9">
            <w:pPr>
              <w:pStyle w:val="Performancetable9pt"/>
              <w:jc w:val="right"/>
            </w:pPr>
            <w:r w:rsidRPr="00D77DBE">
              <w:rPr>
                <w:b/>
                <w:bCs/>
              </w:rPr>
              <w:t>580</w:t>
            </w:r>
          </w:p>
        </w:tc>
        <w:tc>
          <w:tcPr>
            <w:tcW w:w="461" w:type="pct"/>
            <w:tcBorders>
              <w:top w:val="single" w:sz="4" w:space="0" w:color="00A2AC" w:themeColor="background2"/>
              <w:bottom w:val="single" w:sz="4" w:space="0" w:color="00A2AC" w:themeColor="background2"/>
            </w:tcBorders>
          </w:tcPr>
          <w:p w14:paraId="2619976B" w14:textId="77777777" w:rsidR="00D77DBE" w:rsidRPr="00D77DBE" w:rsidRDefault="00D77DBE" w:rsidP="00C85CD9">
            <w:pPr>
              <w:pStyle w:val="Performancetable9pt"/>
              <w:jc w:val="right"/>
            </w:pPr>
            <w:r w:rsidRPr="00D77DBE">
              <w:rPr>
                <w:b/>
                <w:bCs/>
              </w:rPr>
              <w:t>1,271</w:t>
            </w:r>
          </w:p>
        </w:tc>
        <w:tc>
          <w:tcPr>
            <w:tcW w:w="461" w:type="pct"/>
            <w:tcBorders>
              <w:top w:val="single" w:sz="4" w:space="0" w:color="00A2AC" w:themeColor="background2"/>
              <w:bottom w:val="single" w:sz="4" w:space="0" w:color="00A2AC" w:themeColor="background2"/>
            </w:tcBorders>
          </w:tcPr>
          <w:p w14:paraId="3ED2989F" w14:textId="77777777" w:rsidR="00D77DBE" w:rsidRPr="00D77DBE" w:rsidRDefault="00D77DBE" w:rsidP="00C85CD9">
            <w:pPr>
              <w:pStyle w:val="Performancetable9pt"/>
              <w:jc w:val="right"/>
            </w:pPr>
            <w:r w:rsidRPr="00D77DBE">
              <w:rPr>
                <w:b/>
                <w:bCs/>
              </w:rPr>
              <w:t>145</w:t>
            </w:r>
          </w:p>
        </w:tc>
        <w:tc>
          <w:tcPr>
            <w:tcW w:w="461" w:type="pct"/>
            <w:tcBorders>
              <w:top w:val="single" w:sz="4" w:space="0" w:color="00A2AC" w:themeColor="background2"/>
              <w:bottom w:val="single" w:sz="4" w:space="0" w:color="00A2AC" w:themeColor="background2"/>
            </w:tcBorders>
          </w:tcPr>
          <w:p w14:paraId="3035E0CE" w14:textId="77777777" w:rsidR="00D77DBE" w:rsidRPr="00D77DBE" w:rsidRDefault="00D77DBE" w:rsidP="00C85CD9">
            <w:pPr>
              <w:pStyle w:val="Performancetable9pt"/>
              <w:jc w:val="right"/>
            </w:pPr>
            <w:r w:rsidRPr="00D77DBE">
              <w:rPr>
                <w:b/>
                <w:bCs/>
              </w:rPr>
              <w:t>325</w:t>
            </w:r>
          </w:p>
        </w:tc>
        <w:tc>
          <w:tcPr>
            <w:tcW w:w="491" w:type="pct"/>
            <w:tcBorders>
              <w:top w:val="single" w:sz="4" w:space="0" w:color="00A2AC" w:themeColor="background2"/>
              <w:bottom w:val="single" w:sz="4" w:space="0" w:color="00A2AC" w:themeColor="background2"/>
            </w:tcBorders>
          </w:tcPr>
          <w:p w14:paraId="1DFE1EE5" w14:textId="77777777" w:rsidR="00D77DBE" w:rsidRPr="00D77DBE" w:rsidRDefault="00D77DBE" w:rsidP="00C85CD9">
            <w:pPr>
              <w:pStyle w:val="Performancetable9pt"/>
              <w:jc w:val="right"/>
            </w:pPr>
            <w:r w:rsidRPr="00D77DBE">
              <w:rPr>
                <w:b/>
                <w:bCs/>
              </w:rPr>
              <w:t>83</w:t>
            </w:r>
          </w:p>
        </w:tc>
        <w:tc>
          <w:tcPr>
            <w:tcW w:w="517" w:type="pct"/>
            <w:tcBorders>
              <w:top w:val="single" w:sz="4" w:space="0" w:color="00A2AC" w:themeColor="background2"/>
              <w:bottom w:val="single" w:sz="4" w:space="0" w:color="00A2AC" w:themeColor="background2"/>
            </w:tcBorders>
          </w:tcPr>
          <w:p w14:paraId="38F40BC9" w14:textId="77777777" w:rsidR="00D77DBE" w:rsidRPr="00D77DBE" w:rsidRDefault="00D77DBE" w:rsidP="00C85CD9">
            <w:pPr>
              <w:pStyle w:val="Performancetable9pt"/>
              <w:jc w:val="right"/>
            </w:pPr>
            <w:r w:rsidRPr="00D77DBE">
              <w:t>11</w:t>
            </w:r>
          </w:p>
        </w:tc>
        <w:tc>
          <w:tcPr>
            <w:tcW w:w="461" w:type="pct"/>
            <w:tcBorders>
              <w:top w:val="single" w:sz="4" w:space="0" w:color="00A2AC" w:themeColor="background2"/>
              <w:bottom w:val="single" w:sz="4" w:space="0" w:color="00A2AC" w:themeColor="background2"/>
            </w:tcBorders>
          </w:tcPr>
          <w:p w14:paraId="0574FAA3" w14:textId="77777777" w:rsidR="00D77DBE" w:rsidRPr="00D77DBE" w:rsidRDefault="00D77DBE" w:rsidP="00C85CD9">
            <w:pPr>
              <w:pStyle w:val="Performancetable9pt"/>
              <w:jc w:val="right"/>
              <w:rPr>
                <w:b/>
                <w:bCs/>
              </w:rPr>
            </w:pPr>
            <w:r w:rsidRPr="00D77DBE">
              <w:rPr>
                <w:b/>
                <w:bCs/>
              </w:rPr>
              <w:t>2,415</w:t>
            </w:r>
          </w:p>
        </w:tc>
      </w:tr>
      <w:tr w:rsidR="00D77DBE" w:rsidRPr="00D77DBE" w14:paraId="2091BA36" w14:textId="77777777" w:rsidTr="00432A86">
        <w:trPr>
          <w:trHeight w:val="20"/>
        </w:trPr>
        <w:tc>
          <w:tcPr>
            <w:tcW w:w="1218" w:type="pct"/>
            <w:tcBorders>
              <w:top w:val="single" w:sz="4" w:space="0" w:color="00A2AC" w:themeColor="background2"/>
              <w:bottom w:val="single" w:sz="4" w:space="0" w:color="00A2AC" w:themeColor="background2"/>
            </w:tcBorders>
          </w:tcPr>
          <w:p w14:paraId="22F9E291" w14:textId="77777777" w:rsidR="00D77DBE" w:rsidRPr="00D77DBE" w:rsidRDefault="00D77DBE" w:rsidP="00A95F4F">
            <w:pPr>
              <w:pStyle w:val="Performancetable9pt"/>
              <w:rPr>
                <w:b/>
                <w:bCs/>
              </w:rPr>
            </w:pPr>
            <w:r w:rsidRPr="00D77DBE">
              <w:rPr>
                <w:b/>
                <w:bCs/>
              </w:rPr>
              <w:t>Carrying Amount</w:t>
            </w:r>
          </w:p>
        </w:tc>
        <w:tc>
          <w:tcPr>
            <w:tcW w:w="392" w:type="pct"/>
            <w:tcBorders>
              <w:top w:val="single" w:sz="4" w:space="0" w:color="00A2AC" w:themeColor="background2"/>
              <w:bottom w:val="single" w:sz="4" w:space="0" w:color="00A2AC" w:themeColor="background2"/>
            </w:tcBorders>
          </w:tcPr>
          <w:p w14:paraId="67758A8C" w14:textId="77777777" w:rsidR="00D77DBE" w:rsidRPr="00D77DBE" w:rsidRDefault="00D77DBE" w:rsidP="00C85CD9">
            <w:pPr>
              <w:pStyle w:val="Performancetable9pt"/>
              <w:jc w:val="right"/>
            </w:pPr>
          </w:p>
        </w:tc>
        <w:tc>
          <w:tcPr>
            <w:tcW w:w="537" w:type="pct"/>
            <w:tcBorders>
              <w:top w:val="single" w:sz="4" w:space="0" w:color="00A2AC" w:themeColor="background2"/>
              <w:bottom w:val="single" w:sz="4" w:space="0" w:color="00A2AC" w:themeColor="background2"/>
            </w:tcBorders>
          </w:tcPr>
          <w:p w14:paraId="23510DB4" w14:textId="77777777" w:rsidR="00D77DBE" w:rsidRPr="00D77DBE" w:rsidRDefault="00D77DBE" w:rsidP="00C85CD9">
            <w:pPr>
              <w:pStyle w:val="Performancetable9pt"/>
              <w:jc w:val="right"/>
            </w:pPr>
          </w:p>
        </w:tc>
        <w:tc>
          <w:tcPr>
            <w:tcW w:w="461" w:type="pct"/>
            <w:tcBorders>
              <w:top w:val="single" w:sz="4" w:space="0" w:color="00A2AC" w:themeColor="background2"/>
              <w:bottom w:val="single" w:sz="4" w:space="0" w:color="00A2AC" w:themeColor="background2"/>
            </w:tcBorders>
          </w:tcPr>
          <w:p w14:paraId="77877AFE" w14:textId="77777777" w:rsidR="00D77DBE" w:rsidRPr="00D77DBE" w:rsidRDefault="00D77DBE" w:rsidP="00C85CD9">
            <w:pPr>
              <w:pStyle w:val="Performancetable9pt"/>
              <w:jc w:val="right"/>
            </w:pPr>
          </w:p>
        </w:tc>
        <w:tc>
          <w:tcPr>
            <w:tcW w:w="461" w:type="pct"/>
            <w:tcBorders>
              <w:top w:val="single" w:sz="4" w:space="0" w:color="00A2AC" w:themeColor="background2"/>
              <w:bottom w:val="single" w:sz="4" w:space="0" w:color="00A2AC" w:themeColor="background2"/>
            </w:tcBorders>
          </w:tcPr>
          <w:p w14:paraId="238662DA" w14:textId="77777777" w:rsidR="00D77DBE" w:rsidRPr="00D77DBE" w:rsidRDefault="00D77DBE" w:rsidP="00C85CD9">
            <w:pPr>
              <w:pStyle w:val="Performancetable9pt"/>
              <w:jc w:val="right"/>
            </w:pPr>
          </w:p>
        </w:tc>
        <w:tc>
          <w:tcPr>
            <w:tcW w:w="461" w:type="pct"/>
            <w:tcBorders>
              <w:top w:val="single" w:sz="4" w:space="0" w:color="00A2AC" w:themeColor="background2"/>
              <w:bottom w:val="single" w:sz="4" w:space="0" w:color="00A2AC" w:themeColor="background2"/>
            </w:tcBorders>
          </w:tcPr>
          <w:p w14:paraId="758B1358" w14:textId="77777777" w:rsidR="00D77DBE" w:rsidRPr="00D77DBE" w:rsidRDefault="00D77DBE" w:rsidP="00C85CD9">
            <w:pPr>
              <w:pStyle w:val="Performancetable9pt"/>
              <w:jc w:val="right"/>
            </w:pPr>
          </w:p>
        </w:tc>
        <w:tc>
          <w:tcPr>
            <w:tcW w:w="491" w:type="pct"/>
            <w:tcBorders>
              <w:top w:val="single" w:sz="4" w:space="0" w:color="00A2AC" w:themeColor="background2"/>
              <w:bottom w:val="single" w:sz="4" w:space="0" w:color="00A2AC" w:themeColor="background2"/>
            </w:tcBorders>
          </w:tcPr>
          <w:p w14:paraId="7372021D" w14:textId="77777777" w:rsidR="00D77DBE" w:rsidRPr="00D77DBE" w:rsidRDefault="00D77DBE" w:rsidP="00C85CD9">
            <w:pPr>
              <w:pStyle w:val="Performancetable9pt"/>
              <w:jc w:val="right"/>
            </w:pPr>
          </w:p>
        </w:tc>
        <w:tc>
          <w:tcPr>
            <w:tcW w:w="517" w:type="pct"/>
            <w:tcBorders>
              <w:top w:val="single" w:sz="4" w:space="0" w:color="00A2AC" w:themeColor="background2"/>
              <w:bottom w:val="single" w:sz="4" w:space="0" w:color="00A2AC" w:themeColor="background2"/>
            </w:tcBorders>
          </w:tcPr>
          <w:p w14:paraId="77C80925" w14:textId="77777777" w:rsidR="00D77DBE" w:rsidRPr="00D77DBE" w:rsidRDefault="00D77DBE" w:rsidP="00C85CD9">
            <w:pPr>
              <w:pStyle w:val="Performancetable9pt"/>
              <w:jc w:val="right"/>
            </w:pPr>
          </w:p>
        </w:tc>
        <w:tc>
          <w:tcPr>
            <w:tcW w:w="461" w:type="pct"/>
            <w:tcBorders>
              <w:top w:val="single" w:sz="4" w:space="0" w:color="00A2AC" w:themeColor="background2"/>
              <w:bottom w:val="single" w:sz="4" w:space="0" w:color="00A2AC" w:themeColor="background2"/>
            </w:tcBorders>
          </w:tcPr>
          <w:p w14:paraId="5013BEF6" w14:textId="77777777" w:rsidR="00D77DBE" w:rsidRPr="00D77DBE" w:rsidRDefault="00D77DBE" w:rsidP="00C85CD9">
            <w:pPr>
              <w:pStyle w:val="Performancetable9pt"/>
              <w:jc w:val="right"/>
            </w:pPr>
          </w:p>
        </w:tc>
      </w:tr>
      <w:tr w:rsidR="00D77DBE" w:rsidRPr="00D77DBE" w14:paraId="29754C55" w14:textId="77777777" w:rsidTr="00432A86">
        <w:trPr>
          <w:trHeight w:val="20"/>
        </w:trPr>
        <w:tc>
          <w:tcPr>
            <w:tcW w:w="1218" w:type="pct"/>
            <w:tcBorders>
              <w:top w:val="single" w:sz="4" w:space="0" w:color="00A2AC" w:themeColor="background2"/>
              <w:bottom w:val="single" w:sz="4" w:space="0" w:color="00A2AC" w:themeColor="background2"/>
            </w:tcBorders>
          </w:tcPr>
          <w:p w14:paraId="11A1711A" w14:textId="77777777" w:rsidR="00D77DBE" w:rsidRPr="00D77DBE" w:rsidRDefault="00D77DBE" w:rsidP="00A95F4F">
            <w:pPr>
              <w:pStyle w:val="Performancetable9pt"/>
            </w:pPr>
            <w:r w:rsidRPr="00D77DBE">
              <w:t>At 30 June 2023</w:t>
            </w:r>
          </w:p>
        </w:tc>
        <w:tc>
          <w:tcPr>
            <w:tcW w:w="392" w:type="pct"/>
            <w:tcBorders>
              <w:top w:val="single" w:sz="4" w:space="0" w:color="00A2AC" w:themeColor="background2"/>
              <w:bottom w:val="single" w:sz="4" w:space="0" w:color="00A2AC" w:themeColor="background2"/>
            </w:tcBorders>
          </w:tcPr>
          <w:p w14:paraId="797CB0DB" w14:textId="77777777" w:rsidR="00D77DBE" w:rsidRPr="00D77DBE" w:rsidRDefault="00D77DBE" w:rsidP="00C85CD9">
            <w:pPr>
              <w:pStyle w:val="Performancetable9pt"/>
              <w:jc w:val="right"/>
            </w:pPr>
            <w:r w:rsidRPr="00D77DBE">
              <w:t>1,720</w:t>
            </w:r>
          </w:p>
        </w:tc>
        <w:tc>
          <w:tcPr>
            <w:tcW w:w="537" w:type="pct"/>
            <w:tcBorders>
              <w:top w:val="single" w:sz="4" w:space="0" w:color="00A2AC" w:themeColor="background2"/>
              <w:bottom w:val="single" w:sz="4" w:space="0" w:color="00A2AC" w:themeColor="background2"/>
            </w:tcBorders>
          </w:tcPr>
          <w:p w14:paraId="3F99CD86" w14:textId="77777777" w:rsidR="00D77DBE" w:rsidRPr="00D77DBE" w:rsidRDefault="00D77DBE" w:rsidP="00C85CD9">
            <w:pPr>
              <w:pStyle w:val="Performancetable9pt"/>
              <w:jc w:val="right"/>
            </w:pPr>
            <w:r w:rsidRPr="00D77DBE">
              <w:t>9,044</w:t>
            </w:r>
          </w:p>
        </w:tc>
        <w:tc>
          <w:tcPr>
            <w:tcW w:w="461" w:type="pct"/>
            <w:tcBorders>
              <w:top w:val="single" w:sz="4" w:space="0" w:color="00A2AC" w:themeColor="background2"/>
              <w:bottom w:val="single" w:sz="4" w:space="0" w:color="00A2AC" w:themeColor="background2"/>
            </w:tcBorders>
          </w:tcPr>
          <w:p w14:paraId="0A6E7336" w14:textId="77777777" w:rsidR="00D77DBE" w:rsidRPr="00D77DBE" w:rsidRDefault="00D77DBE" w:rsidP="00C85CD9">
            <w:pPr>
              <w:pStyle w:val="Performancetable9pt"/>
              <w:jc w:val="right"/>
            </w:pPr>
            <w:r w:rsidRPr="00D77DBE">
              <w:t>669</w:t>
            </w:r>
          </w:p>
        </w:tc>
        <w:tc>
          <w:tcPr>
            <w:tcW w:w="461" w:type="pct"/>
            <w:tcBorders>
              <w:top w:val="single" w:sz="4" w:space="0" w:color="00A2AC" w:themeColor="background2"/>
              <w:bottom w:val="single" w:sz="4" w:space="0" w:color="00A2AC" w:themeColor="background2"/>
            </w:tcBorders>
          </w:tcPr>
          <w:p w14:paraId="4A4696D0" w14:textId="77777777" w:rsidR="00D77DBE" w:rsidRPr="00D77DBE" w:rsidRDefault="00D77DBE" w:rsidP="00C85CD9">
            <w:pPr>
              <w:pStyle w:val="Performancetable9pt"/>
              <w:jc w:val="right"/>
            </w:pPr>
            <w:r w:rsidRPr="00D77DBE">
              <w:t>142</w:t>
            </w:r>
          </w:p>
        </w:tc>
        <w:tc>
          <w:tcPr>
            <w:tcW w:w="461" w:type="pct"/>
            <w:tcBorders>
              <w:top w:val="single" w:sz="4" w:space="0" w:color="00A2AC" w:themeColor="background2"/>
              <w:bottom w:val="single" w:sz="4" w:space="0" w:color="00A2AC" w:themeColor="background2"/>
            </w:tcBorders>
          </w:tcPr>
          <w:p w14:paraId="11148C3F" w14:textId="77777777" w:rsidR="00D77DBE" w:rsidRPr="00D77DBE" w:rsidRDefault="00D77DBE" w:rsidP="00C85CD9">
            <w:pPr>
              <w:pStyle w:val="Performancetable9pt"/>
              <w:jc w:val="right"/>
            </w:pPr>
            <w:r w:rsidRPr="00D77DBE">
              <w:t>109</w:t>
            </w:r>
          </w:p>
        </w:tc>
        <w:tc>
          <w:tcPr>
            <w:tcW w:w="491" w:type="pct"/>
            <w:tcBorders>
              <w:top w:val="single" w:sz="4" w:space="0" w:color="00A2AC" w:themeColor="background2"/>
              <w:bottom w:val="single" w:sz="4" w:space="0" w:color="00A2AC" w:themeColor="background2"/>
            </w:tcBorders>
          </w:tcPr>
          <w:p w14:paraId="5C5508D4" w14:textId="77777777" w:rsidR="00D77DBE" w:rsidRPr="00D77DBE" w:rsidRDefault="00D77DBE" w:rsidP="00C85CD9">
            <w:pPr>
              <w:pStyle w:val="Performancetable9pt"/>
              <w:jc w:val="right"/>
            </w:pPr>
            <w:r w:rsidRPr="00D77DBE">
              <w:t>22</w:t>
            </w:r>
          </w:p>
        </w:tc>
        <w:tc>
          <w:tcPr>
            <w:tcW w:w="517" w:type="pct"/>
            <w:tcBorders>
              <w:top w:val="single" w:sz="4" w:space="0" w:color="00A2AC" w:themeColor="background2"/>
              <w:bottom w:val="single" w:sz="4" w:space="0" w:color="00A2AC" w:themeColor="background2"/>
            </w:tcBorders>
          </w:tcPr>
          <w:p w14:paraId="454092D8" w14:textId="77777777" w:rsidR="00D77DBE" w:rsidRPr="00D77DBE" w:rsidRDefault="00D77DBE" w:rsidP="00C85CD9">
            <w:pPr>
              <w:pStyle w:val="Performancetable9pt"/>
              <w:jc w:val="right"/>
            </w:pPr>
            <w:r w:rsidRPr="00D77DBE">
              <w:t>1,402</w:t>
            </w:r>
          </w:p>
        </w:tc>
        <w:tc>
          <w:tcPr>
            <w:tcW w:w="461" w:type="pct"/>
            <w:tcBorders>
              <w:top w:val="single" w:sz="4" w:space="0" w:color="00A2AC" w:themeColor="background2"/>
              <w:bottom w:val="single" w:sz="4" w:space="0" w:color="00A2AC" w:themeColor="background2"/>
            </w:tcBorders>
          </w:tcPr>
          <w:p w14:paraId="594E3C89" w14:textId="77777777" w:rsidR="00D77DBE" w:rsidRPr="00D77DBE" w:rsidRDefault="00D77DBE" w:rsidP="00C85CD9">
            <w:pPr>
              <w:pStyle w:val="Performancetable9pt"/>
              <w:jc w:val="right"/>
            </w:pPr>
            <w:r w:rsidRPr="00D77DBE">
              <w:t>13,109</w:t>
            </w:r>
          </w:p>
        </w:tc>
      </w:tr>
      <w:tr w:rsidR="00D77DBE" w:rsidRPr="00D77DBE" w14:paraId="78DAA056" w14:textId="77777777" w:rsidTr="00432A86">
        <w:trPr>
          <w:trHeight w:val="20"/>
        </w:trPr>
        <w:tc>
          <w:tcPr>
            <w:tcW w:w="1218" w:type="pct"/>
            <w:tcBorders>
              <w:top w:val="single" w:sz="4" w:space="0" w:color="00A2AC" w:themeColor="background2"/>
              <w:bottom w:val="single" w:sz="4" w:space="0" w:color="00A2AC" w:themeColor="background2"/>
            </w:tcBorders>
          </w:tcPr>
          <w:p w14:paraId="13FE1653" w14:textId="77777777" w:rsidR="00D77DBE" w:rsidRPr="00D77DBE" w:rsidRDefault="00D77DBE" w:rsidP="00A95F4F">
            <w:pPr>
              <w:pStyle w:val="Performancetable9pt"/>
            </w:pPr>
            <w:r w:rsidRPr="00D77DBE">
              <w:rPr>
                <w:b/>
                <w:bCs/>
              </w:rPr>
              <w:t>At 30 June 2024</w:t>
            </w:r>
          </w:p>
        </w:tc>
        <w:tc>
          <w:tcPr>
            <w:tcW w:w="392" w:type="pct"/>
            <w:tcBorders>
              <w:top w:val="single" w:sz="4" w:space="0" w:color="00A2AC" w:themeColor="background2"/>
              <w:bottom w:val="single" w:sz="4" w:space="0" w:color="00A2AC" w:themeColor="background2"/>
            </w:tcBorders>
          </w:tcPr>
          <w:p w14:paraId="15AB1F88" w14:textId="77777777" w:rsidR="00D77DBE" w:rsidRPr="00D77DBE" w:rsidRDefault="00D77DBE" w:rsidP="00C85CD9">
            <w:pPr>
              <w:pStyle w:val="Performancetable9pt"/>
              <w:jc w:val="right"/>
            </w:pPr>
            <w:r w:rsidRPr="00D77DBE">
              <w:rPr>
                <w:b/>
                <w:bCs/>
              </w:rPr>
              <w:t>1,731</w:t>
            </w:r>
          </w:p>
        </w:tc>
        <w:tc>
          <w:tcPr>
            <w:tcW w:w="537" w:type="pct"/>
            <w:tcBorders>
              <w:top w:val="single" w:sz="4" w:space="0" w:color="00A2AC" w:themeColor="background2"/>
              <w:bottom w:val="single" w:sz="4" w:space="0" w:color="00A2AC" w:themeColor="background2"/>
            </w:tcBorders>
          </w:tcPr>
          <w:p w14:paraId="60E572C8" w14:textId="77777777" w:rsidR="00D77DBE" w:rsidRPr="00D77DBE" w:rsidRDefault="00D77DBE" w:rsidP="00C85CD9">
            <w:pPr>
              <w:pStyle w:val="Performancetable9pt"/>
              <w:jc w:val="right"/>
            </w:pPr>
            <w:r w:rsidRPr="00D77DBE">
              <w:rPr>
                <w:b/>
                <w:bCs/>
              </w:rPr>
              <w:t>9,171</w:t>
            </w:r>
          </w:p>
        </w:tc>
        <w:tc>
          <w:tcPr>
            <w:tcW w:w="461" w:type="pct"/>
            <w:tcBorders>
              <w:top w:val="single" w:sz="4" w:space="0" w:color="00A2AC" w:themeColor="background2"/>
              <w:bottom w:val="single" w:sz="4" w:space="0" w:color="00A2AC" w:themeColor="background2"/>
            </w:tcBorders>
          </w:tcPr>
          <w:p w14:paraId="5D713C58" w14:textId="77777777" w:rsidR="00D77DBE" w:rsidRPr="00D77DBE" w:rsidRDefault="00D77DBE" w:rsidP="00C85CD9">
            <w:pPr>
              <w:pStyle w:val="Performancetable9pt"/>
              <w:jc w:val="right"/>
            </w:pPr>
            <w:r w:rsidRPr="00D77DBE">
              <w:rPr>
                <w:b/>
                <w:bCs/>
              </w:rPr>
              <w:t>757</w:t>
            </w:r>
          </w:p>
        </w:tc>
        <w:tc>
          <w:tcPr>
            <w:tcW w:w="461" w:type="pct"/>
            <w:tcBorders>
              <w:top w:val="single" w:sz="4" w:space="0" w:color="00A2AC" w:themeColor="background2"/>
              <w:bottom w:val="single" w:sz="4" w:space="0" w:color="00A2AC" w:themeColor="background2"/>
            </w:tcBorders>
          </w:tcPr>
          <w:p w14:paraId="5C24E611" w14:textId="77777777" w:rsidR="00D77DBE" w:rsidRPr="00D77DBE" w:rsidRDefault="00D77DBE" w:rsidP="00C85CD9">
            <w:pPr>
              <w:pStyle w:val="Performancetable9pt"/>
              <w:jc w:val="right"/>
            </w:pPr>
            <w:r w:rsidRPr="00D77DBE">
              <w:rPr>
                <w:b/>
                <w:bCs/>
              </w:rPr>
              <w:t>148</w:t>
            </w:r>
          </w:p>
        </w:tc>
        <w:tc>
          <w:tcPr>
            <w:tcW w:w="461" w:type="pct"/>
            <w:tcBorders>
              <w:top w:val="single" w:sz="4" w:space="0" w:color="00A2AC" w:themeColor="background2"/>
              <w:bottom w:val="single" w:sz="4" w:space="0" w:color="00A2AC" w:themeColor="background2"/>
            </w:tcBorders>
          </w:tcPr>
          <w:p w14:paraId="0E9AFBD0" w14:textId="77777777" w:rsidR="00D77DBE" w:rsidRPr="00D77DBE" w:rsidRDefault="00D77DBE" w:rsidP="00C85CD9">
            <w:pPr>
              <w:pStyle w:val="Performancetable9pt"/>
              <w:jc w:val="right"/>
            </w:pPr>
            <w:r w:rsidRPr="00D77DBE">
              <w:rPr>
                <w:b/>
                <w:bCs/>
              </w:rPr>
              <w:t>110</w:t>
            </w:r>
          </w:p>
        </w:tc>
        <w:tc>
          <w:tcPr>
            <w:tcW w:w="491" w:type="pct"/>
            <w:tcBorders>
              <w:top w:val="single" w:sz="4" w:space="0" w:color="00A2AC" w:themeColor="background2"/>
              <w:bottom w:val="single" w:sz="4" w:space="0" w:color="00A2AC" w:themeColor="background2"/>
            </w:tcBorders>
          </w:tcPr>
          <w:p w14:paraId="6ABB01AC" w14:textId="77777777" w:rsidR="00D77DBE" w:rsidRPr="00D77DBE" w:rsidRDefault="00D77DBE" w:rsidP="00C85CD9">
            <w:pPr>
              <w:pStyle w:val="Performancetable9pt"/>
              <w:jc w:val="right"/>
            </w:pPr>
            <w:r w:rsidRPr="00D77DBE">
              <w:rPr>
                <w:b/>
                <w:bCs/>
              </w:rPr>
              <w:t>26</w:t>
            </w:r>
          </w:p>
        </w:tc>
        <w:tc>
          <w:tcPr>
            <w:tcW w:w="517" w:type="pct"/>
            <w:tcBorders>
              <w:top w:val="single" w:sz="4" w:space="0" w:color="00A2AC" w:themeColor="background2"/>
              <w:bottom w:val="single" w:sz="4" w:space="0" w:color="00A2AC" w:themeColor="background2"/>
            </w:tcBorders>
          </w:tcPr>
          <w:p w14:paraId="233C1CA5" w14:textId="77777777" w:rsidR="00D77DBE" w:rsidRPr="00D77DBE" w:rsidRDefault="00D77DBE" w:rsidP="00C85CD9">
            <w:pPr>
              <w:pStyle w:val="Performancetable9pt"/>
              <w:jc w:val="right"/>
            </w:pPr>
            <w:r w:rsidRPr="00D77DBE">
              <w:rPr>
                <w:b/>
                <w:bCs/>
              </w:rPr>
              <w:t>1,839</w:t>
            </w:r>
          </w:p>
        </w:tc>
        <w:tc>
          <w:tcPr>
            <w:tcW w:w="461" w:type="pct"/>
            <w:tcBorders>
              <w:top w:val="single" w:sz="4" w:space="0" w:color="00A2AC" w:themeColor="background2"/>
              <w:bottom w:val="single" w:sz="4" w:space="0" w:color="00A2AC" w:themeColor="background2"/>
            </w:tcBorders>
          </w:tcPr>
          <w:p w14:paraId="5423B4C4" w14:textId="77777777" w:rsidR="00D77DBE" w:rsidRPr="00D77DBE" w:rsidRDefault="00D77DBE" w:rsidP="00C85CD9">
            <w:pPr>
              <w:pStyle w:val="Performancetable9pt"/>
              <w:jc w:val="right"/>
              <w:rPr>
                <w:b/>
                <w:bCs/>
              </w:rPr>
            </w:pPr>
            <w:r w:rsidRPr="00D77DBE">
              <w:rPr>
                <w:b/>
                <w:bCs/>
              </w:rPr>
              <w:t>13,782</w:t>
            </w:r>
          </w:p>
        </w:tc>
      </w:tr>
    </w:tbl>
    <w:p w14:paraId="3787C7EE" w14:textId="77777777" w:rsidR="00B17B89" w:rsidRDefault="00B17B89" w:rsidP="00432A86">
      <w:pPr>
        <w:pStyle w:val="Heading4"/>
        <w:rPr>
          <w:color w:val="00A2AC" w:themeColor="background2"/>
          <w:lang w:val="en-US"/>
        </w:rPr>
      </w:pPr>
    </w:p>
    <w:p w14:paraId="09C5FC04" w14:textId="77777777" w:rsidR="00B17B89" w:rsidRDefault="00B17B89">
      <w:pPr>
        <w:spacing w:before="0" w:after="160" w:line="259" w:lineRule="auto"/>
        <w:rPr>
          <w:rFonts w:asciiTheme="majorHAnsi" w:eastAsiaTheme="majorEastAsia" w:hAnsiTheme="majorHAnsi" w:cstheme="majorBidi"/>
          <w:b/>
          <w:iCs/>
          <w:color w:val="00A2AC" w:themeColor="background2"/>
          <w:sz w:val="28"/>
          <w:lang w:val="en-US"/>
        </w:rPr>
      </w:pPr>
      <w:r>
        <w:rPr>
          <w:color w:val="00A2AC" w:themeColor="background2"/>
          <w:lang w:val="en-US"/>
        </w:rPr>
        <w:br w:type="page"/>
      </w:r>
    </w:p>
    <w:p w14:paraId="02576D8F" w14:textId="3DABFAEC" w:rsidR="00D77DBE" w:rsidRPr="00432A86" w:rsidRDefault="00D77DBE" w:rsidP="00432A86">
      <w:pPr>
        <w:pStyle w:val="Heading4"/>
        <w:rPr>
          <w:color w:val="00A2AC" w:themeColor="background2"/>
          <w:lang w:val="en-US"/>
        </w:rPr>
      </w:pPr>
      <w:r w:rsidRPr="00432A86">
        <w:rPr>
          <w:color w:val="00A2AC" w:themeColor="background2"/>
          <w:lang w:val="en-US"/>
        </w:rPr>
        <w:lastRenderedPageBreak/>
        <w:t>Breakdown of property, plant and equipment and further information</w:t>
      </w:r>
    </w:p>
    <w:tbl>
      <w:tblPr>
        <w:tblStyle w:val="FinTable"/>
        <w:tblW w:w="5000" w:type="pct"/>
        <w:tblLook w:val="04A0" w:firstRow="1" w:lastRow="0" w:firstColumn="1" w:lastColumn="0" w:noHBand="0" w:noVBand="1"/>
      </w:tblPr>
      <w:tblGrid>
        <w:gridCol w:w="2347"/>
        <w:gridCol w:w="755"/>
        <w:gridCol w:w="1036"/>
        <w:gridCol w:w="888"/>
        <w:gridCol w:w="889"/>
        <w:gridCol w:w="889"/>
        <w:gridCol w:w="948"/>
        <w:gridCol w:w="997"/>
        <w:gridCol w:w="889"/>
      </w:tblGrid>
      <w:tr w:rsidR="00D77DBE" w:rsidRPr="00D77DBE" w14:paraId="19E1D507" w14:textId="77777777" w:rsidTr="00432A86">
        <w:trPr>
          <w:cnfStyle w:val="100000000000" w:firstRow="1" w:lastRow="0" w:firstColumn="0" w:lastColumn="0" w:oddVBand="0" w:evenVBand="0" w:oddHBand="0" w:evenHBand="0" w:firstRowFirstColumn="0" w:firstRowLastColumn="0" w:lastRowFirstColumn="0" w:lastRowLastColumn="0"/>
          <w:trHeight w:val="20"/>
        </w:trPr>
        <w:tc>
          <w:tcPr>
            <w:tcW w:w="1218" w:type="pct"/>
          </w:tcPr>
          <w:p w14:paraId="6F12A9A3" w14:textId="77777777" w:rsidR="00D77DBE" w:rsidRPr="00D77DBE" w:rsidRDefault="00D77DBE" w:rsidP="00432A86">
            <w:pPr>
              <w:pStyle w:val="Performancetable9pt"/>
            </w:pPr>
          </w:p>
        </w:tc>
        <w:tc>
          <w:tcPr>
            <w:tcW w:w="3782" w:type="pct"/>
            <w:gridSpan w:val="8"/>
          </w:tcPr>
          <w:p w14:paraId="3A02D63E" w14:textId="77777777" w:rsidR="00D77DBE" w:rsidRPr="00432A86" w:rsidRDefault="00D77DBE" w:rsidP="00432A86">
            <w:pPr>
              <w:pStyle w:val="Performancetable9pt"/>
              <w:jc w:val="center"/>
              <w:rPr>
                <w:bCs/>
                <w:color w:val="00A2AC" w:themeColor="background2"/>
              </w:rPr>
            </w:pPr>
            <w:r w:rsidRPr="00432A86">
              <w:rPr>
                <w:bCs/>
                <w:color w:val="00A2AC" w:themeColor="background2"/>
              </w:rPr>
              <w:t>Group</w:t>
            </w:r>
          </w:p>
        </w:tc>
      </w:tr>
      <w:tr w:rsidR="00D77DBE" w:rsidRPr="00D77DBE" w14:paraId="2BD9B96E" w14:textId="77777777" w:rsidTr="00432A86">
        <w:trPr>
          <w:trHeight w:val="20"/>
        </w:trPr>
        <w:tc>
          <w:tcPr>
            <w:tcW w:w="1218" w:type="pct"/>
            <w:tcBorders>
              <w:bottom w:val="single" w:sz="4" w:space="0" w:color="00A2AC" w:themeColor="background2"/>
            </w:tcBorders>
          </w:tcPr>
          <w:p w14:paraId="07B6327B" w14:textId="77777777" w:rsidR="00D77DBE" w:rsidRPr="00D77DBE" w:rsidRDefault="00D77DBE" w:rsidP="00432A86">
            <w:pPr>
              <w:pStyle w:val="Performancetable9pt"/>
              <w:rPr>
                <w:b/>
                <w:bCs/>
              </w:rPr>
            </w:pPr>
            <w:r w:rsidRPr="00D77DBE">
              <w:rPr>
                <w:b/>
                <w:bCs/>
              </w:rPr>
              <w:t> </w:t>
            </w:r>
          </w:p>
        </w:tc>
        <w:tc>
          <w:tcPr>
            <w:tcW w:w="392" w:type="pct"/>
            <w:tcBorders>
              <w:bottom w:val="single" w:sz="4" w:space="0" w:color="00A2AC" w:themeColor="background2"/>
            </w:tcBorders>
            <w:vAlign w:val="bottom"/>
          </w:tcPr>
          <w:p w14:paraId="73BB505A"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Land</w:t>
            </w:r>
          </w:p>
          <w:p w14:paraId="74068B52"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 xml:space="preserve">$m </w:t>
            </w:r>
          </w:p>
        </w:tc>
        <w:tc>
          <w:tcPr>
            <w:tcW w:w="537" w:type="pct"/>
            <w:tcBorders>
              <w:bottom w:val="single" w:sz="4" w:space="0" w:color="00A2AC" w:themeColor="background2"/>
            </w:tcBorders>
            <w:vAlign w:val="bottom"/>
          </w:tcPr>
          <w:p w14:paraId="3A1BC818"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Buildings</w:t>
            </w:r>
          </w:p>
          <w:p w14:paraId="56D80B92"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 xml:space="preserve">$m </w:t>
            </w:r>
          </w:p>
        </w:tc>
        <w:tc>
          <w:tcPr>
            <w:tcW w:w="461" w:type="pct"/>
            <w:tcBorders>
              <w:bottom w:val="single" w:sz="4" w:space="0" w:color="00A2AC" w:themeColor="background2"/>
            </w:tcBorders>
            <w:vAlign w:val="bottom"/>
          </w:tcPr>
          <w:p w14:paraId="3940CB7D"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Clinical Equip.</w:t>
            </w:r>
          </w:p>
          <w:p w14:paraId="05CB4006"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 xml:space="preserve">$m </w:t>
            </w:r>
          </w:p>
        </w:tc>
        <w:tc>
          <w:tcPr>
            <w:tcW w:w="461" w:type="pct"/>
            <w:tcBorders>
              <w:bottom w:val="single" w:sz="4" w:space="0" w:color="00A2AC" w:themeColor="background2"/>
            </w:tcBorders>
            <w:vAlign w:val="bottom"/>
          </w:tcPr>
          <w:p w14:paraId="6163CFD7"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Other Equip.</w:t>
            </w:r>
          </w:p>
          <w:p w14:paraId="4D2944A5"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 xml:space="preserve">$m </w:t>
            </w:r>
          </w:p>
        </w:tc>
        <w:tc>
          <w:tcPr>
            <w:tcW w:w="461" w:type="pct"/>
            <w:tcBorders>
              <w:bottom w:val="single" w:sz="4" w:space="0" w:color="00A2AC" w:themeColor="background2"/>
            </w:tcBorders>
            <w:vAlign w:val="bottom"/>
          </w:tcPr>
          <w:p w14:paraId="433B4A1A" w14:textId="37A39932" w:rsidR="00D77DBE" w:rsidRPr="00432A86" w:rsidRDefault="00D77DBE" w:rsidP="00432A86">
            <w:pPr>
              <w:pStyle w:val="Performancetable9pt"/>
              <w:jc w:val="right"/>
              <w:rPr>
                <w:b/>
                <w:bCs/>
                <w:color w:val="00A2AC" w:themeColor="background2"/>
              </w:rPr>
            </w:pPr>
            <w:r w:rsidRPr="00432A86">
              <w:rPr>
                <w:b/>
                <w:bCs/>
                <w:color w:val="00A2AC" w:themeColor="background2"/>
              </w:rPr>
              <w:t>IT/ITC</w:t>
            </w:r>
            <w:r w:rsidR="00C505F0">
              <w:rPr>
                <w:b/>
                <w:bCs/>
                <w:color w:val="00A2AC" w:themeColor="background2"/>
              </w:rPr>
              <w:t xml:space="preserve"> </w:t>
            </w:r>
            <w:r w:rsidRPr="00432A86">
              <w:rPr>
                <w:b/>
                <w:bCs/>
                <w:color w:val="00A2AC" w:themeColor="background2"/>
              </w:rPr>
              <w:t xml:space="preserve">$m </w:t>
            </w:r>
          </w:p>
        </w:tc>
        <w:tc>
          <w:tcPr>
            <w:tcW w:w="491" w:type="pct"/>
            <w:tcBorders>
              <w:bottom w:val="single" w:sz="4" w:space="0" w:color="00A2AC" w:themeColor="background2"/>
            </w:tcBorders>
            <w:vAlign w:val="bottom"/>
          </w:tcPr>
          <w:p w14:paraId="5496B151"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Motor Vehicles</w:t>
            </w:r>
          </w:p>
          <w:p w14:paraId="341D6384"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 xml:space="preserve">$m </w:t>
            </w:r>
          </w:p>
        </w:tc>
        <w:tc>
          <w:tcPr>
            <w:tcW w:w="517" w:type="pct"/>
            <w:tcBorders>
              <w:bottom w:val="single" w:sz="4" w:space="0" w:color="00A2AC" w:themeColor="background2"/>
            </w:tcBorders>
            <w:vAlign w:val="bottom"/>
          </w:tcPr>
          <w:p w14:paraId="667F98CA"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Work in Progress</w:t>
            </w:r>
          </w:p>
          <w:p w14:paraId="4815756B"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 xml:space="preserve">$m </w:t>
            </w:r>
          </w:p>
        </w:tc>
        <w:tc>
          <w:tcPr>
            <w:tcW w:w="461" w:type="pct"/>
            <w:tcBorders>
              <w:bottom w:val="single" w:sz="4" w:space="0" w:color="00A2AC" w:themeColor="background2"/>
            </w:tcBorders>
            <w:vAlign w:val="bottom"/>
          </w:tcPr>
          <w:p w14:paraId="7A466342"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Total</w:t>
            </w:r>
          </w:p>
          <w:p w14:paraId="795ACF90"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 xml:space="preserve">$m </w:t>
            </w:r>
          </w:p>
        </w:tc>
      </w:tr>
      <w:tr w:rsidR="00D77DBE" w:rsidRPr="00D77DBE" w14:paraId="0159DE5D" w14:textId="77777777" w:rsidTr="00432A86">
        <w:trPr>
          <w:trHeight w:val="20"/>
        </w:trPr>
        <w:tc>
          <w:tcPr>
            <w:tcW w:w="1218" w:type="pct"/>
            <w:tcBorders>
              <w:top w:val="single" w:sz="4" w:space="0" w:color="00A2AC" w:themeColor="background2"/>
            </w:tcBorders>
          </w:tcPr>
          <w:p w14:paraId="5AAB7D03" w14:textId="77777777" w:rsidR="00D77DBE" w:rsidRPr="00D77DBE" w:rsidRDefault="00D77DBE" w:rsidP="00432A86">
            <w:pPr>
              <w:pStyle w:val="Performancetable9pt"/>
              <w:rPr>
                <w:b/>
                <w:bCs/>
              </w:rPr>
            </w:pPr>
            <w:r w:rsidRPr="00D77DBE">
              <w:rPr>
                <w:b/>
                <w:bCs/>
              </w:rPr>
              <w:t>Cost</w:t>
            </w:r>
          </w:p>
        </w:tc>
        <w:tc>
          <w:tcPr>
            <w:tcW w:w="392" w:type="pct"/>
            <w:tcBorders>
              <w:top w:val="single" w:sz="4" w:space="0" w:color="00A2AC" w:themeColor="background2"/>
            </w:tcBorders>
          </w:tcPr>
          <w:p w14:paraId="7FE7C3F0" w14:textId="77777777" w:rsidR="00D77DBE" w:rsidRPr="00D77DBE" w:rsidRDefault="00D77DBE" w:rsidP="00432A86">
            <w:pPr>
              <w:pStyle w:val="Performancetable9pt"/>
            </w:pPr>
            <w:r w:rsidRPr="00D77DBE">
              <w:t xml:space="preserve"> </w:t>
            </w:r>
          </w:p>
        </w:tc>
        <w:tc>
          <w:tcPr>
            <w:tcW w:w="537" w:type="pct"/>
            <w:tcBorders>
              <w:top w:val="single" w:sz="4" w:space="0" w:color="00A2AC" w:themeColor="background2"/>
            </w:tcBorders>
          </w:tcPr>
          <w:p w14:paraId="7954C4F2" w14:textId="77777777" w:rsidR="00D77DBE" w:rsidRPr="00D77DBE" w:rsidRDefault="00D77DBE" w:rsidP="00432A86">
            <w:pPr>
              <w:pStyle w:val="Performancetable9pt"/>
            </w:pPr>
            <w:r w:rsidRPr="00D77DBE">
              <w:t xml:space="preserve"> </w:t>
            </w:r>
          </w:p>
        </w:tc>
        <w:tc>
          <w:tcPr>
            <w:tcW w:w="461" w:type="pct"/>
            <w:tcBorders>
              <w:top w:val="single" w:sz="4" w:space="0" w:color="00A2AC" w:themeColor="background2"/>
            </w:tcBorders>
          </w:tcPr>
          <w:p w14:paraId="4414745F" w14:textId="77777777" w:rsidR="00D77DBE" w:rsidRPr="00D77DBE" w:rsidRDefault="00D77DBE" w:rsidP="00432A86">
            <w:pPr>
              <w:pStyle w:val="Performancetable9pt"/>
            </w:pPr>
            <w:r w:rsidRPr="00D77DBE">
              <w:t xml:space="preserve"> </w:t>
            </w:r>
          </w:p>
        </w:tc>
        <w:tc>
          <w:tcPr>
            <w:tcW w:w="461" w:type="pct"/>
            <w:tcBorders>
              <w:top w:val="single" w:sz="4" w:space="0" w:color="00A2AC" w:themeColor="background2"/>
            </w:tcBorders>
          </w:tcPr>
          <w:p w14:paraId="5FC12F1C" w14:textId="77777777" w:rsidR="00D77DBE" w:rsidRPr="00D77DBE" w:rsidRDefault="00D77DBE" w:rsidP="00432A86">
            <w:pPr>
              <w:pStyle w:val="Performancetable9pt"/>
            </w:pPr>
            <w:r w:rsidRPr="00D77DBE">
              <w:t xml:space="preserve"> </w:t>
            </w:r>
          </w:p>
        </w:tc>
        <w:tc>
          <w:tcPr>
            <w:tcW w:w="461" w:type="pct"/>
            <w:tcBorders>
              <w:top w:val="single" w:sz="4" w:space="0" w:color="00A2AC" w:themeColor="background2"/>
            </w:tcBorders>
          </w:tcPr>
          <w:p w14:paraId="113933C5" w14:textId="77777777" w:rsidR="00D77DBE" w:rsidRPr="00D77DBE" w:rsidRDefault="00D77DBE" w:rsidP="00432A86">
            <w:pPr>
              <w:pStyle w:val="Performancetable9pt"/>
            </w:pPr>
            <w:r w:rsidRPr="00D77DBE">
              <w:t xml:space="preserve"> </w:t>
            </w:r>
          </w:p>
        </w:tc>
        <w:tc>
          <w:tcPr>
            <w:tcW w:w="491" w:type="pct"/>
            <w:tcBorders>
              <w:top w:val="single" w:sz="4" w:space="0" w:color="00A2AC" w:themeColor="background2"/>
            </w:tcBorders>
          </w:tcPr>
          <w:p w14:paraId="5A83C3F0" w14:textId="77777777" w:rsidR="00D77DBE" w:rsidRPr="00D77DBE" w:rsidRDefault="00D77DBE" w:rsidP="00432A86">
            <w:pPr>
              <w:pStyle w:val="Performancetable9pt"/>
            </w:pPr>
            <w:r w:rsidRPr="00D77DBE">
              <w:t xml:space="preserve"> </w:t>
            </w:r>
          </w:p>
        </w:tc>
        <w:tc>
          <w:tcPr>
            <w:tcW w:w="517" w:type="pct"/>
            <w:tcBorders>
              <w:top w:val="single" w:sz="4" w:space="0" w:color="00A2AC" w:themeColor="background2"/>
            </w:tcBorders>
          </w:tcPr>
          <w:p w14:paraId="0C00B0F2" w14:textId="77777777" w:rsidR="00D77DBE" w:rsidRPr="00D77DBE" w:rsidRDefault="00D77DBE" w:rsidP="00432A86">
            <w:pPr>
              <w:pStyle w:val="Performancetable9pt"/>
            </w:pPr>
            <w:r w:rsidRPr="00D77DBE">
              <w:t xml:space="preserve"> </w:t>
            </w:r>
          </w:p>
        </w:tc>
        <w:tc>
          <w:tcPr>
            <w:tcW w:w="461" w:type="pct"/>
            <w:tcBorders>
              <w:top w:val="single" w:sz="4" w:space="0" w:color="00A2AC" w:themeColor="background2"/>
            </w:tcBorders>
          </w:tcPr>
          <w:p w14:paraId="1190F6D4" w14:textId="77777777" w:rsidR="00D77DBE" w:rsidRPr="00D77DBE" w:rsidRDefault="00D77DBE" w:rsidP="00432A86">
            <w:pPr>
              <w:pStyle w:val="Performancetable9pt"/>
            </w:pPr>
            <w:r w:rsidRPr="00D77DBE">
              <w:t xml:space="preserve"> </w:t>
            </w:r>
          </w:p>
        </w:tc>
      </w:tr>
      <w:tr w:rsidR="00D77DBE" w:rsidRPr="00D77DBE" w14:paraId="61B9D536" w14:textId="77777777" w:rsidTr="00432A86">
        <w:trPr>
          <w:trHeight w:val="20"/>
        </w:trPr>
        <w:tc>
          <w:tcPr>
            <w:tcW w:w="1218" w:type="pct"/>
          </w:tcPr>
          <w:p w14:paraId="6FB443DD" w14:textId="77777777" w:rsidR="00D77DBE" w:rsidRPr="00D77DBE" w:rsidRDefault="00D77DBE" w:rsidP="00432A86">
            <w:pPr>
              <w:pStyle w:val="Performancetable9pt"/>
            </w:pPr>
            <w:r w:rsidRPr="00D77DBE">
              <w:t>Balance at 1 July 2022</w:t>
            </w:r>
          </w:p>
        </w:tc>
        <w:tc>
          <w:tcPr>
            <w:tcW w:w="392" w:type="pct"/>
          </w:tcPr>
          <w:p w14:paraId="719C6A52" w14:textId="77777777" w:rsidR="00D77DBE" w:rsidRPr="00D77DBE" w:rsidRDefault="00D77DBE" w:rsidP="00C85CD9">
            <w:pPr>
              <w:pStyle w:val="Performancetable9pt"/>
              <w:jc w:val="right"/>
            </w:pPr>
            <w:r w:rsidRPr="00D77DBE">
              <w:t>1,728</w:t>
            </w:r>
          </w:p>
        </w:tc>
        <w:tc>
          <w:tcPr>
            <w:tcW w:w="537" w:type="pct"/>
          </w:tcPr>
          <w:p w14:paraId="18A7CCE5" w14:textId="77777777" w:rsidR="00D77DBE" w:rsidRPr="00D77DBE" w:rsidRDefault="00D77DBE" w:rsidP="00C85CD9">
            <w:pPr>
              <w:pStyle w:val="Performancetable9pt"/>
              <w:jc w:val="right"/>
            </w:pPr>
            <w:r w:rsidRPr="00D77DBE">
              <w:t>7,786</w:t>
            </w:r>
          </w:p>
        </w:tc>
        <w:tc>
          <w:tcPr>
            <w:tcW w:w="461" w:type="pct"/>
          </w:tcPr>
          <w:p w14:paraId="786C1F77" w14:textId="77777777" w:rsidR="00D77DBE" w:rsidRPr="00D77DBE" w:rsidRDefault="00D77DBE" w:rsidP="00C85CD9">
            <w:pPr>
              <w:pStyle w:val="Performancetable9pt"/>
              <w:jc w:val="right"/>
            </w:pPr>
            <w:r w:rsidRPr="00D77DBE">
              <w:t>1,775</w:t>
            </w:r>
          </w:p>
        </w:tc>
        <w:tc>
          <w:tcPr>
            <w:tcW w:w="461" w:type="pct"/>
          </w:tcPr>
          <w:p w14:paraId="670013DC" w14:textId="77777777" w:rsidR="00D77DBE" w:rsidRPr="00D77DBE" w:rsidRDefault="00D77DBE" w:rsidP="00C85CD9">
            <w:pPr>
              <w:pStyle w:val="Performancetable9pt"/>
              <w:jc w:val="right"/>
            </w:pPr>
            <w:r w:rsidRPr="00D77DBE">
              <w:t>229</w:t>
            </w:r>
          </w:p>
        </w:tc>
        <w:tc>
          <w:tcPr>
            <w:tcW w:w="461" w:type="pct"/>
          </w:tcPr>
          <w:p w14:paraId="0906D40A" w14:textId="77777777" w:rsidR="00D77DBE" w:rsidRPr="00D77DBE" w:rsidRDefault="00D77DBE" w:rsidP="00C85CD9">
            <w:pPr>
              <w:pStyle w:val="Performancetable9pt"/>
              <w:jc w:val="right"/>
            </w:pPr>
            <w:r w:rsidRPr="00D77DBE">
              <w:t>427</w:t>
            </w:r>
          </w:p>
        </w:tc>
        <w:tc>
          <w:tcPr>
            <w:tcW w:w="491" w:type="pct"/>
          </w:tcPr>
          <w:p w14:paraId="6601336F" w14:textId="77777777" w:rsidR="00D77DBE" w:rsidRPr="00D77DBE" w:rsidRDefault="00D77DBE" w:rsidP="00C85CD9">
            <w:pPr>
              <w:pStyle w:val="Performancetable9pt"/>
              <w:jc w:val="right"/>
            </w:pPr>
            <w:r w:rsidRPr="00D77DBE">
              <w:t>93</w:t>
            </w:r>
          </w:p>
        </w:tc>
        <w:tc>
          <w:tcPr>
            <w:tcW w:w="517" w:type="pct"/>
          </w:tcPr>
          <w:p w14:paraId="571F252E" w14:textId="77777777" w:rsidR="00D77DBE" w:rsidRPr="00D77DBE" w:rsidRDefault="00D77DBE" w:rsidP="00C85CD9">
            <w:pPr>
              <w:pStyle w:val="Performancetable9pt"/>
              <w:jc w:val="right"/>
            </w:pPr>
            <w:r w:rsidRPr="00D77DBE">
              <w:t>1,263</w:t>
            </w:r>
          </w:p>
        </w:tc>
        <w:tc>
          <w:tcPr>
            <w:tcW w:w="461" w:type="pct"/>
          </w:tcPr>
          <w:p w14:paraId="60E23937" w14:textId="77777777" w:rsidR="00D77DBE" w:rsidRPr="00D77DBE" w:rsidRDefault="00D77DBE" w:rsidP="00C85CD9">
            <w:pPr>
              <w:pStyle w:val="Performancetable9pt"/>
              <w:jc w:val="right"/>
            </w:pPr>
            <w:r w:rsidRPr="00D77DBE">
              <w:t>13,301</w:t>
            </w:r>
          </w:p>
        </w:tc>
      </w:tr>
      <w:tr w:rsidR="00D77DBE" w:rsidRPr="00D77DBE" w14:paraId="2D23EB85" w14:textId="77777777" w:rsidTr="00432A86">
        <w:trPr>
          <w:trHeight w:val="20"/>
        </w:trPr>
        <w:tc>
          <w:tcPr>
            <w:tcW w:w="1218" w:type="pct"/>
          </w:tcPr>
          <w:p w14:paraId="3135577A" w14:textId="77777777" w:rsidR="00D77DBE" w:rsidRPr="00D77DBE" w:rsidRDefault="00D77DBE" w:rsidP="00432A86">
            <w:pPr>
              <w:pStyle w:val="Performancetable9pt"/>
            </w:pPr>
            <w:r w:rsidRPr="00D77DBE">
              <w:t>Transfers from WIP</w:t>
            </w:r>
          </w:p>
        </w:tc>
        <w:tc>
          <w:tcPr>
            <w:tcW w:w="392" w:type="pct"/>
          </w:tcPr>
          <w:p w14:paraId="6669BB82" w14:textId="77777777" w:rsidR="00D77DBE" w:rsidRPr="00D77DBE" w:rsidRDefault="00D77DBE" w:rsidP="00C85CD9">
            <w:pPr>
              <w:pStyle w:val="Performancetable9pt"/>
              <w:jc w:val="right"/>
            </w:pPr>
            <w:r w:rsidRPr="00D77DBE">
              <w:t>2</w:t>
            </w:r>
          </w:p>
        </w:tc>
        <w:tc>
          <w:tcPr>
            <w:tcW w:w="537" w:type="pct"/>
          </w:tcPr>
          <w:p w14:paraId="014B626A" w14:textId="77777777" w:rsidR="00D77DBE" w:rsidRPr="00D77DBE" w:rsidRDefault="00D77DBE" w:rsidP="00C85CD9">
            <w:pPr>
              <w:pStyle w:val="Performancetable9pt"/>
              <w:jc w:val="right"/>
            </w:pPr>
            <w:r w:rsidRPr="00D77DBE">
              <w:t>540</w:t>
            </w:r>
          </w:p>
        </w:tc>
        <w:tc>
          <w:tcPr>
            <w:tcW w:w="461" w:type="pct"/>
          </w:tcPr>
          <w:p w14:paraId="440B3D79" w14:textId="77777777" w:rsidR="00D77DBE" w:rsidRPr="00D77DBE" w:rsidRDefault="00D77DBE" w:rsidP="00C85CD9">
            <w:pPr>
              <w:pStyle w:val="Performancetable9pt"/>
              <w:jc w:val="right"/>
            </w:pPr>
            <w:r w:rsidRPr="00D77DBE">
              <w:t>222</w:t>
            </w:r>
          </w:p>
        </w:tc>
        <w:tc>
          <w:tcPr>
            <w:tcW w:w="461" w:type="pct"/>
          </w:tcPr>
          <w:p w14:paraId="7E4210F0" w14:textId="77777777" w:rsidR="00D77DBE" w:rsidRPr="00D77DBE" w:rsidRDefault="00D77DBE" w:rsidP="00C85CD9">
            <w:pPr>
              <w:pStyle w:val="Performancetable9pt"/>
              <w:jc w:val="right"/>
            </w:pPr>
            <w:r w:rsidRPr="00D77DBE">
              <w:t>50</w:t>
            </w:r>
          </w:p>
        </w:tc>
        <w:tc>
          <w:tcPr>
            <w:tcW w:w="461" w:type="pct"/>
          </w:tcPr>
          <w:p w14:paraId="4790C584" w14:textId="77777777" w:rsidR="00D77DBE" w:rsidRPr="00D77DBE" w:rsidRDefault="00D77DBE" w:rsidP="00C85CD9">
            <w:pPr>
              <w:pStyle w:val="Performancetable9pt"/>
              <w:jc w:val="right"/>
            </w:pPr>
            <w:r w:rsidRPr="00D77DBE">
              <w:t>51</w:t>
            </w:r>
          </w:p>
        </w:tc>
        <w:tc>
          <w:tcPr>
            <w:tcW w:w="491" w:type="pct"/>
          </w:tcPr>
          <w:p w14:paraId="17F63C63" w14:textId="77777777" w:rsidR="00D77DBE" w:rsidRPr="00D77DBE" w:rsidRDefault="00D77DBE" w:rsidP="00C85CD9">
            <w:pPr>
              <w:pStyle w:val="Performancetable9pt"/>
              <w:jc w:val="right"/>
            </w:pPr>
            <w:r w:rsidRPr="00D77DBE">
              <w:t>10</w:t>
            </w:r>
          </w:p>
        </w:tc>
        <w:tc>
          <w:tcPr>
            <w:tcW w:w="517" w:type="pct"/>
          </w:tcPr>
          <w:p w14:paraId="5C7756DD" w14:textId="77777777" w:rsidR="00D77DBE" w:rsidRPr="00D77DBE" w:rsidRDefault="00D77DBE" w:rsidP="00C85CD9">
            <w:pPr>
              <w:pStyle w:val="Performancetable9pt"/>
              <w:jc w:val="right"/>
            </w:pPr>
            <w:r w:rsidRPr="00D77DBE">
              <w:t>(875)</w:t>
            </w:r>
          </w:p>
        </w:tc>
        <w:tc>
          <w:tcPr>
            <w:tcW w:w="461" w:type="pct"/>
          </w:tcPr>
          <w:p w14:paraId="694C3F43" w14:textId="77777777" w:rsidR="00D77DBE" w:rsidRPr="00D77DBE" w:rsidRDefault="00D77DBE" w:rsidP="00C85CD9">
            <w:pPr>
              <w:pStyle w:val="Performancetable9pt"/>
              <w:jc w:val="right"/>
            </w:pPr>
            <w:r w:rsidRPr="00D77DBE">
              <w:t>-</w:t>
            </w:r>
          </w:p>
        </w:tc>
      </w:tr>
      <w:tr w:rsidR="00D77DBE" w:rsidRPr="00D77DBE" w14:paraId="2E3EB093" w14:textId="77777777" w:rsidTr="00432A86">
        <w:trPr>
          <w:trHeight w:val="20"/>
        </w:trPr>
        <w:tc>
          <w:tcPr>
            <w:tcW w:w="1218" w:type="pct"/>
          </w:tcPr>
          <w:p w14:paraId="560F22A9" w14:textId="77777777" w:rsidR="00D77DBE" w:rsidRPr="00D77DBE" w:rsidRDefault="00D77DBE" w:rsidP="00432A86">
            <w:pPr>
              <w:pStyle w:val="Performancetable9pt"/>
            </w:pPr>
            <w:r w:rsidRPr="00D77DBE">
              <w:t>Additions</w:t>
            </w:r>
          </w:p>
        </w:tc>
        <w:tc>
          <w:tcPr>
            <w:tcW w:w="392" w:type="pct"/>
          </w:tcPr>
          <w:p w14:paraId="1DB182F7" w14:textId="77777777" w:rsidR="00D77DBE" w:rsidRPr="00D77DBE" w:rsidRDefault="00D77DBE" w:rsidP="00C85CD9">
            <w:pPr>
              <w:pStyle w:val="Performancetable9pt"/>
              <w:jc w:val="right"/>
            </w:pPr>
            <w:r w:rsidRPr="00D77DBE">
              <w:t>49</w:t>
            </w:r>
          </w:p>
        </w:tc>
        <w:tc>
          <w:tcPr>
            <w:tcW w:w="537" w:type="pct"/>
          </w:tcPr>
          <w:p w14:paraId="3DFA01D7" w14:textId="77777777" w:rsidR="00D77DBE" w:rsidRPr="00D77DBE" w:rsidRDefault="00D77DBE" w:rsidP="00C85CD9">
            <w:pPr>
              <w:pStyle w:val="Performancetable9pt"/>
              <w:jc w:val="right"/>
            </w:pPr>
            <w:r w:rsidRPr="00D77DBE">
              <w:t>88</w:t>
            </w:r>
          </w:p>
        </w:tc>
        <w:tc>
          <w:tcPr>
            <w:tcW w:w="461" w:type="pct"/>
          </w:tcPr>
          <w:p w14:paraId="3B257337" w14:textId="77777777" w:rsidR="00D77DBE" w:rsidRPr="00D77DBE" w:rsidRDefault="00D77DBE" w:rsidP="00C85CD9">
            <w:pPr>
              <w:pStyle w:val="Performancetable9pt"/>
              <w:jc w:val="right"/>
            </w:pPr>
            <w:r w:rsidRPr="00D77DBE">
              <w:t>-</w:t>
            </w:r>
          </w:p>
        </w:tc>
        <w:tc>
          <w:tcPr>
            <w:tcW w:w="461" w:type="pct"/>
          </w:tcPr>
          <w:p w14:paraId="26C1E437" w14:textId="77777777" w:rsidR="00D77DBE" w:rsidRPr="00D77DBE" w:rsidRDefault="00D77DBE" w:rsidP="00C85CD9">
            <w:pPr>
              <w:pStyle w:val="Performancetable9pt"/>
              <w:jc w:val="right"/>
            </w:pPr>
            <w:r w:rsidRPr="00D77DBE">
              <w:t>-</w:t>
            </w:r>
          </w:p>
        </w:tc>
        <w:tc>
          <w:tcPr>
            <w:tcW w:w="461" w:type="pct"/>
          </w:tcPr>
          <w:p w14:paraId="775CE6A5" w14:textId="77777777" w:rsidR="00D77DBE" w:rsidRPr="00D77DBE" w:rsidRDefault="00D77DBE" w:rsidP="00C85CD9">
            <w:pPr>
              <w:pStyle w:val="Performancetable9pt"/>
              <w:jc w:val="right"/>
            </w:pPr>
            <w:r w:rsidRPr="00D77DBE">
              <w:t>-</w:t>
            </w:r>
          </w:p>
        </w:tc>
        <w:tc>
          <w:tcPr>
            <w:tcW w:w="491" w:type="pct"/>
          </w:tcPr>
          <w:p w14:paraId="420951E2" w14:textId="77777777" w:rsidR="00D77DBE" w:rsidRPr="00D77DBE" w:rsidRDefault="00D77DBE" w:rsidP="00C85CD9">
            <w:pPr>
              <w:pStyle w:val="Performancetable9pt"/>
              <w:jc w:val="right"/>
            </w:pPr>
            <w:r w:rsidRPr="00D77DBE">
              <w:t>-</w:t>
            </w:r>
          </w:p>
        </w:tc>
        <w:tc>
          <w:tcPr>
            <w:tcW w:w="517" w:type="pct"/>
          </w:tcPr>
          <w:p w14:paraId="7A97345F" w14:textId="77777777" w:rsidR="00D77DBE" w:rsidRPr="00D77DBE" w:rsidRDefault="00D77DBE" w:rsidP="00C85CD9">
            <w:pPr>
              <w:pStyle w:val="Performancetable9pt"/>
              <w:jc w:val="right"/>
            </w:pPr>
            <w:r w:rsidRPr="00D77DBE">
              <w:t>1,041</w:t>
            </w:r>
          </w:p>
        </w:tc>
        <w:tc>
          <w:tcPr>
            <w:tcW w:w="461" w:type="pct"/>
          </w:tcPr>
          <w:p w14:paraId="15C12896" w14:textId="77777777" w:rsidR="00D77DBE" w:rsidRPr="00D77DBE" w:rsidRDefault="00D77DBE" w:rsidP="00C85CD9">
            <w:pPr>
              <w:pStyle w:val="Performancetable9pt"/>
              <w:jc w:val="right"/>
            </w:pPr>
            <w:r w:rsidRPr="00D77DBE">
              <w:t>1,178</w:t>
            </w:r>
          </w:p>
        </w:tc>
      </w:tr>
      <w:tr w:rsidR="00D77DBE" w:rsidRPr="00D77DBE" w14:paraId="27E54D1D" w14:textId="77777777" w:rsidTr="00432A86">
        <w:trPr>
          <w:trHeight w:val="20"/>
        </w:trPr>
        <w:tc>
          <w:tcPr>
            <w:tcW w:w="1218" w:type="pct"/>
          </w:tcPr>
          <w:p w14:paraId="3608C614" w14:textId="77777777" w:rsidR="00D77DBE" w:rsidRPr="00D77DBE" w:rsidRDefault="00D77DBE" w:rsidP="00432A86">
            <w:pPr>
              <w:pStyle w:val="Performancetable9pt"/>
            </w:pPr>
            <w:r w:rsidRPr="00D77DBE">
              <w:t>Impairment Losses</w:t>
            </w:r>
          </w:p>
        </w:tc>
        <w:tc>
          <w:tcPr>
            <w:tcW w:w="392" w:type="pct"/>
          </w:tcPr>
          <w:p w14:paraId="09A3BC78" w14:textId="77777777" w:rsidR="00D77DBE" w:rsidRPr="00D77DBE" w:rsidRDefault="00D77DBE" w:rsidP="00C85CD9">
            <w:pPr>
              <w:pStyle w:val="Performancetable9pt"/>
              <w:jc w:val="right"/>
            </w:pPr>
            <w:r w:rsidRPr="00D77DBE">
              <w:t>-</w:t>
            </w:r>
          </w:p>
        </w:tc>
        <w:tc>
          <w:tcPr>
            <w:tcW w:w="537" w:type="pct"/>
          </w:tcPr>
          <w:p w14:paraId="6981FAD8" w14:textId="77777777" w:rsidR="00D77DBE" w:rsidRPr="00D77DBE" w:rsidRDefault="00D77DBE" w:rsidP="00C85CD9">
            <w:pPr>
              <w:pStyle w:val="Performancetable9pt"/>
              <w:jc w:val="right"/>
            </w:pPr>
            <w:r w:rsidRPr="00D77DBE">
              <w:t>-</w:t>
            </w:r>
          </w:p>
        </w:tc>
        <w:tc>
          <w:tcPr>
            <w:tcW w:w="461" w:type="pct"/>
          </w:tcPr>
          <w:p w14:paraId="3A811399" w14:textId="77777777" w:rsidR="00D77DBE" w:rsidRPr="00D77DBE" w:rsidRDefault="00D77DBE" w:rsidP="00C85CD9">
            <w:pPr>
              <w:pStyle w:val="Performancetable9pt"/>
              <w:jc w:val="right"/>
            </w:pPr>
            <w:r w:rsidRPr="00D77DBE">
              <w:t>-</w:t>
            </w:r>
          </w:p>
        </w:tc>
        <w:tc>
          <w:tcPr>
            <w:tcW w:w="461" w:type="pct"/>
          </w:tcPr>
          <w:p w14:paraId="04D9BA57" w14:textId="77777777" w:rsidR="00D77DBE" w:rsidRPr="00D77DBE" w:rsidRDefault="00D77DBE" w:rsidP="00C85CD9">
            <w:pPr>
              <w:pStyle w:val="Performancetable9pt"/>
              <w:jc w:val="right"/>
            </w:pPr>
            <w:r w:rsidRPr="00D77DBE">
              <w:t>-</w:t>
            </w:r>
          </w:p>
        </w:tc>
        <w:tc>
          <w:tcPr>
            <w:tcW w:w="461" w:type="pct"/>
          </w:tcPr>
          <w:p w14:paraId="2FCE4258" w14:textId="77777777" w:rsidR="00D77DBE" w:rsidRPr="00D77DBE" w:rsidRDefault="00D77DBE" w:rsidP="00C85CD9">
            <w:pPr>
              <w:pStyle w:val="Performancetable9pt"/>
              <w:jc w:val="right"/>
            </w:pPr>
            <w:r w:rsidRPr="00D77DBE">
              <w:t>-</w:t>
            </w:r>
          </w:p>
        </w:tc>
        <w:tc>
          <w:tcPr>
            <w:tcW w:w="491" w:type="pct"/>
          </w:tcPr>
          <w:p w14:paraId="16D4004A" w14:textId="77777777" w:rsidR="00D77DBE" w:rsidRPr="00D77DBE" w:rsidRDefault="00D77DBE" w:rsidP="00C85CD9">
            <w:pPr>
              <w:pStyle w:val="Performancetable9pt"/>
              <w:jc w:val="right"/>
            </w:pPr>
            <w:r w:rsidRPr="00D77DBE">
              <w:t>-</w:t>
            </w:r>
          </w:p>
        </w:tc>
        <w:tc>
          <w:tcPr>
            <w:tcW w:w="517" w:type="pct"/>
          </w:tcPr>
          <w:p w14:paraId="5E1BD3F3" w14:textId="77777777" w:rsidR="00D77DBE" w:rsidRPr="00D77DBE" w:rsidRDefault="00D77DBE" w:rsidP="00C85CD9">
            <w:pPr>
              <w:pStyle w:val="Performancetable9pt"/>
              <w:jc w:val="right"/>
            </w:pPr>
            <w:r w:rsidRPr="00D77DBE">
              <w:t>(20)</w:t>
            </w:r>
          </w:p>
        </w:tc>
        <w:tc>
          <w:tcPr>
            <w:tcW w:w="461" w:type="pct"/>
          </w:tcPr>
          <w:p w14:paraId="6C9EEC8A" w14:textId="77777777" w:rsidR="00D77DBE" w:rsidRPr="00D77DBE" w:rsidRDefault="00D77DBE" w:rsidP="00C85CD9">
            <w:pPr>
              <w:pStyle w:val="Performancetable9pt"/>
              <w:jc w:val="right"/>
            </w:pPr>
            <w:r w:rsidRPr="00D77DBE">
              <w:t>(20)</w:t>
            </w:r>
          </w:p>
        </w:tc>
      </w:tr>
      <w:tr w:rsidR="00D77DBE" w:rsidRPr="00D77DBE" w14:paraId="1DCB1B60" w14:textId="77777777" w:rsidTr="00432A86">
        <w:trPr>
          <w:trHeight w:val="20"/>
        </w:trPr>
        <w:tc>
          <w:tcPr>
            <w:tcW w:w="1218" w:type="pct"/>
          </w:tcPr>
          <w:p w14:paraId="22CC296E" w14:textId="77777777" w:rsidR="00D77DBE" w:rsidRPr="00D77DBE" w:rsidRDefault="00D77DBE" w:rsidP="00432A86">
            <w:pPr>
              <w:pStyle w:val="Performancetable9pt"/>
            </w:pPr>
            <w:r w:rsidRPr="00D77DBE">
              <w:t>Disposals/transfers between classes</w:t>
            </w:r>
          </w:p>
        </w:tc>
        <w:tc>
          <w:tcPr>
            <w:tcW w:w="392" w:type="pct"/>
          </w:tcPr>
          <w:p w14:paraId="0D5E16EA" w14:textId="77777777" w:rsidR="00D77DBE" w:rsidRPr="00D77DBE" w:rsidRDefault="00D77DBE" w:rsidP="00C85CD9">
            <w:pPr>
              <w:pStyle w:val="Performancetable9pt"/>
              <w:jc w:val="right"/>
            </w:pPr>
            <w:r w:rsidRPr="00D77DBE">
              <w:t>-</w:t>
            </w:r>
          </w:p>
        </w:tc>
        <w:tc>
          <w:tcPr>
            <w:tcW w:w="537" w:type="pct"/>
          </w:tcPr>
          <w:p w14:paraId="6DA1BA17" w14:textId="77777777" w:rsidR="00D77DBE" w:rsidRPr="00D77DBE" w:rsidRDefault="00D77DBE" w:rsidP="00C85CD9">
            <w:pPr>
              <w:pStyle w:val="Performancetable9pt"/>
              <w:jc w:val="right"/>
            </w:pPr>
            <w:r w:rsidRPr="00D77DBE">
              <w:t>-</w:t>
            </w:r>
          </w:p>
        </w:tc>
        <w:tc>
          <w:tcPr>
            <w:tcW w:w="461" w:type="pct"/>
          </w:tcPr>
          <w:p w14:paraId="706CEF33" w14:textId="77777777" w:rsidR="00D77DBE" w:rsidRPr="00D77DBE" w:rsidRDefault="00D77DBE" w:rsidP="00C85CD9">
            <w:pPr>
              <w:pStyle w:val="Performancetable9pt"/>
              <w:jc w:val="right"/>
            </w:pPr>
            <w:r w:rsidRPr="00D77DBE">
              <w:t>(159)</w:t>
            </w:r>
          </w:p>
        </w:tc>
        <w:tc>
          <w:tcPr>
            <w:tcW w:w="461" w:type="pct"/>
          </w:tcPr>
          <w:p w14:paraId="1E2178A2" w14:textId="77777777" w:rsidR="00D77DBE" w:rsidRPr="00D77DBE" w:rsidRDefault="00D77DBE" w:rsidP="00C85CD9">
            <w:pPr>
              <w:pStyle w:val="Performancetable9pt"/>
              <w:jc w:val="right"/>
            </w:pPr>
            <w:r w:rsidRPr="00D77DBE">
              <w:t>(5)</w:t>
            </w:r>
          </w:p>
        </w:tc>
        <w:tc>
          <w:tcPr>
            <w:tcW w:w="461" w:type="pct"/>
          </w:tcPr>
          <w:p w14:paraId="051D9122" w14:textId="77777777" w:rsidR="00D77DBE" w:rsidRPr="00D77DBE" w:rsidRDefault="00D77DBE" w:rsidP="00C85CD9">
            <w:pPr>
              <w:pStyle w:val="Performancetable9pt"/>
              <w:jc w:val="right"/>
            </w:pPr>
            <w:r w:rsidRPr="00D77DBE">
              <w:t>(25)</w:t>
            </w:r>
          </w:p>
        </w:tc>
        <w:tc>
          <w:tcPr>
            <w:tcW w:w="491" w:type="pct"/>
          </w:tcPr>
          <w:p w14:paraId="5A557441" w14:textId="77777777" w:rsidR="00D77DBE" w:rsidRPr="00D77DBE" w:rsidRDefault="00D77DBE" w:rsidP="00C85CD9">
            <w:pPr>
              <w:pStyle w:val="Performancetable9pt"/>
              <w:jc w:val="right"/>
            </w:pPr>
            <w:r w:rsidRPr="00D77DBE">
              <w:t>(2)</w:t>
            </w:r>
          </w:p>
        </w:tc>
        <w:tc>
          <w:tcPr>
            <w:tcW w:w="517" w:type="pct"/>
          </w:tcPr>
          <w:p w14:paraId="1B59D694" w14:textId="77777777" w:rsidR="00D77DBE" w:rsidRPr="00D77DBE" w:rsidRDefault="00D77DBE" w:rsidP="00C85CD9">
            <w:pPr>
              <w:pStyle w:val="Performancetable9pt"/>
              <w:jc w:val="right"/>
            </w:pPr>
            <w:r w:rsidRPr="00D77DBE">
              <w:t>(6)</w:t>
            </w:r>
          </w:p>
        </w:tc>
        <w:tc>
          <w:tcPr>
            <w:tcW w:w="461" w:type="pct"/>
          </w:tcPr>
          <w:p w14:paraId="6089B3FF" w14:textId="77777777" w:rsidR="00D77DBE" w:rsidRPr="00D77DBE" w:rsidRDefault="00D77DBE" w:rsidP="00C85CD9">
            <w:pPr>
              <w:pStyle w:val="Performancetable9pt"/>
              <w:jc w:val="right"/>
            </w:pPr>
            <w:r w:rsidRPr="00D77DBE">
              <w:t>(197)</w:t>
            </w:r>
          </w:p>
        </w:tc>
      </w:tr>
      <w:tr w:rsidR="00D77DBE" w:rsidRPr="00D77DBE" w14:paraId="7C89467D" w14:textId="77777777" w:rsidTr="00432A86">
        <w:trPr>
          <w:trHeight w:val="20"/>
        </w:trPr>
        <w:tc>
          <w:tcPr>
            <w:tcW w:w="1218" w:type="pct"/>
          </w:tcPr>
          <w:p w14:paraId="13E5EE45" w14:textId="77777777" w:rsidR="00D77DBE" w:rsidRPr="00D77DBE" w:rsidRDefault="00D77DBE" w:rsidP="00432A86">
            <w:pPr>
              <w:pStyle w:val="Performancetable9pt"/>
            </w:pPr>
            <w:r w:rsidRPr="00D77DBE">
              <w:t>Transfers to Intangibles</w:t>
            </w:r>
          </w:p>
        </w:tc>
        <w:tc>
          <w:tcPr>
            <w:tcW w:w="392" w:type="pct"/>
          </w:tcPr>
          <w:p w14:paraId="76F28FF9" w14:textId="77777777" w:rsidR="00D77DBE" w:rsidRPr="00D77DBE" w:rsidRDefault="00D77DBE" w:rsidP="00C85CD9">
            <w:pPr>
              <w:pStyle w:val="Performancetable9pt"/>
              <w:jc w:val="right"/>
            </w:pPr>
            <w:r w:rsidRPr="00D77DBE">
              <w:t>-</w:t>
            </w:r>
          </w:p>
        </w:tc>
        <w:tc>
          <w:tcPr>
            <w:tcW w:w="537" w:type="pct"/>
          </w:tcPr>
          <w:p w14:paraId="528A4B87" w14:textId="77777777" w:rsidR="00D77DBE" w:rsidRPr="00D77DBE" w:rsidRDefault="00D77DBE" w:rsidP="00C85CD9">
            <w:pPr>
              <w:pStyle w:val="Performancetable9pt"/>
              <w:jc w:val="right"/>
            </w:pPr>
            <w:r w:rsidRPr="00D77DBE">
              <w:t>-</w:t>
            </w:r>
          </w:p>
        </w:tc>
        <w:tc>
          <w:tcPr>
            <w:tcW w:w="461" w:type="pct"/>
          </w:tcPr>
          <w:p w14:paraId="1E804E7D" w14:textId="77777777" w:rsidR="00D77DBE" w:rsidRPr="00D77DBE" w:rsidRDefault="00D77DBE" w:rsidP="00C85CD9">
            <w:pPr>
              <w:pStyle w:val="Performancetable9pt"/>
              <w:jc w:val="right"/>
            </w:pPr>
            <w:r w:rsidRPr="00D77DBE">
              <w:t>-</w:t>
            </w:r>
          </w:p>
        </w:tc>
        <w:tc>
          <w:tcPr>
            <w:tcW w:w="461" w:type="pct"/>
          </w:tcPr>
          <w:p w14:paraId="3B4FE016" w14:textId="77777777" w:rsidR="00D77DBE" w:rsidRPr="00D77DBE" w:rsidRDefault="00D77DBE" w:rsidP="00C85CD9">
            <w:pPr>
              <w:pStyle w:val="Performancetable9pt"/>
              <w:jc w:val="right"/>
            </w:pPr>
            <w:r w:rsidRPr="00D77DBE">
              <w:t>-</w:t>
            </w:r>
          </w:p>
        </w:tc>
        <w:tc>
          <w:tcPr>
            <w:tcW w:w="461" w:type="pct"/>
          </w:tcPr>
          <w:p w14:paraId="02547B32" w14:textId="77777777" w:rsidR="00D77DBE" w:rsidRPr="00D77DBE" w:rsidRDefault="00D77DBE" w:rsidP="00C85CD9">
            <w:pPr>
              <w:pStyle w:val="Performancetable9pt"/>
              <w:jc w:val="right"/>
            </w:pPr>
            <w:r w:rsidRPr="00D77DBE">
              <w:t>(56)</w:t>
            </w:r>
          </w:p>
        </w:tc>
        <w:tc>
          <w:tcPr>
            <w:tcW w:w="491" w:type="pct"/>
          </w:tcPr>
          <w:p w14:paraId="7E06E069" w14:textId="77777777" w:rsidR="00D77DBE" w:rsidRPr="00D77DBE" w:rsidRDefault="00D77DBE" w:rsidP="00C85CD9">
            <w:pPr>
              <w:pStyle w:val="Performancetable9pt"/>
              <w:jc w:val="right"/>
            </w:pPr>
            <w:r w:rsidRPr="00D77DBE">
              <w:t>-</w:t>
            </w:r>
          </w:p>
        </w:tc>
        <w:tc>
          <w:tcPr>
            <w:tcW w:w="517" w:type="pct"/>
          </w:tcPr>
          <w:p w14:paraId="68DC25A3" w14:textId="77777777" w:rsidR="00D77DBE" w:rsidRPr="00D77DBE" w:rsidRDefault="00D77DBE" w:rsidP="00C85CD9">
            <w:pPr>
              <w:pStyle w:val="Performancetable9pt"/>
              <w:jc w:val="right"/>
            </w:pPr>
            <w:r w:rsidRPr="00D77DBE">
              <w:t>(1)</w:t>
            </w:r>
          </w:p>
        </w:tc>
        <w:tc>
          <w:tcPr>
            <w:tcW w:w="461" w:type="pct"/>
          </w:tcPr>
          <w:p w14:paraId="609CDAF8" w14:textId="77777777" w:rsidR="00D77DBE" w:rsidRPr="00D77DBE" w:rsidRDefault="00D77DBE" w:rsidP="00C85CD9">
            <w:pPr>
              <w:pStyle w:val="Performancetable9pt"/>
              <w:jc w:val="right"/>
            </w:pPr>
            <w:r w:rsidRPr="00D77DBE">
              <w:t>(57)</w:t>
            </w:r>
          </w:p>
        </w:tc>
      </w:tr>
      <w:tr w:rsidR="00D77DBE" w:rsidRPr="00D77DBE" w14:paraId="461B45ED" w14:textId="77777777" w:rsidTr="00432A86">
        <w:trPr>
          <w:trHeight w:val="20"/>
        </w:trPr>
        <w:tc>
          <w:tcPr>
            <w:tcW w:w="1218" w:type="pct"/>
            <w:tcBorders>
              <w:bottom w:val="single" w:sz="4" w:space="0" w:color="00A2AC" w:themeColor="background2"/>
            </w:tcBorders>
          </w:tcPr>
          <w:p w14:paraId="396226EA" w14:textId="77777777" w:rsidR="00D77DBE" w:rsidRPr="00D77DBE" w:rsidRDefault="00D77DBE" w:rsidP="00432A86">
            <w:pPr>
              <w:pStyle w:val="Performancetable9pt"/>
            </w:pPr>
            <w:r w:rsidRPr="00D77DBE">
              <w:t>Revaluation</w:t>
            </w:r>
          </w:p>
        </w:tc>
        <w:tc>
          <w:tcPr>
            <w:tcW w:w="392" w:type="pct"/>
            <w:tcBorders>
              <w:bottom w:val="single" w:sz="4" w:space="0" w:color="00A2AC" w:themeColor="background2"/>
            </w:tcBorders>
          </w:tcPr>
          <w:p w14:paraId="057BC271" w14:textId="77777777" w:rsidR="00D77DBE" w:rsidRPr="00D77DBE" w:rsidRDefault="00D77DBE" w:rsidP="00C85CD9">
            <w:pPr>
              <w:pStyle w:val="Performancetable9pt"/>
              <w:jc w:val="right"/>
            </w:pPr>
            <w:r w:rsidRPr="00D77DBE">
              <w:t>(59)</w:t>
            </w:r>
          </w:p>
        </w:tc>
        <w:tc>
          <w:tcPr>
            <w:tcW w:w="537" w:type="pct"/>
            <w:tcBorders>
              <w:bottom w:val="single" w:sz="4" w:space="0" w:color="00A2AC" w:themeColor="background2"/>
            </w:tcBorders>
          </w:tcPr>
          <w:p w14:paraId="77DF1DF2" w14:textId="77777777" w:rsidR="00D77DBE" w:rsidRPr="00D77DBE" w:rsidRDefault="00D77DBE" w:rsidP="00C85CD9">
            <w:pPr>
              <w:pStyle w:val="Performancetable9pt"/>
              <w:jc w:val="right"/>
            </w:pPr>
            <w:r w:rsidRPr="00D77DBE">
              <w:t>683</w:t>
            </w:r>
          </w:p>
        </w:tc>
        <w:tc>
          <w:tcPr>
            <w:tcW w:w="461" w:type="pct"/>
            <w:tcBorders>
              <w:bottom w:val="single" w:sz="4" w:space="0" w:color="00A2AC" w:themeColor="background2"/>
            </w:tcBorders>
          </w:tcPr>
          <w:p w14:paraId="458CD642"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470479DE"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11C415F7" w14:textId="77777777" w:rsidR="00D77DBE" w:rsidRPr="00D77DBE" w:rsidRDefault="00D77DBE" w:rsidP="00C85CD9">
            <w:pPr>
              <w:pStyle w:val="Performancetable9pt"/>
              <w:jc w:val="right"/>
            </w:pPr>
            <w:r w:rsidRPr="00D77DBE">
              <w:t>-</w:t>
            </w:r>
          </w:p>
        </w:tc>
        <w:tc>
          <w:tcPr>
            <w:tcW w:w="491" w:type="pct"/>
            <w:tcBorders>
              <w:bottom w:val="single" w:sz="4" w:space="0" w:color="00A2AC" w:themeColor="background2"/>
            </w:tcBorders>
          </w:tcPr>
          <w:p w14:paraId="2A8B4FD1" w14:textId="77777777" w:rsidR="00D77DBE" w:rsidRPr="00D77DBE" w:rsidRDefault="00D77DBE" w:rsidP="00C85CD9">
            <w:pPr>
              <w:pStyle w:val="Performancetable9pt"/>
              <w:jc w:val="right"/>
            </w:pPr>
            <w:r w:rsidRPr="00D77DBE">
              <w:t>-</w:t>
            </w:r>
          </w:p>
        </w:tc>
        <w:tc>
          <w:tcPr>
            <w:tcW w:w="517" w:type="pct"/>
            <w:tcBorders>
              <w:bottom w:val="single" w:sz="4" w:space="0" w:color="00A2AC" w:themeColor="background2"/>
            </w:tcBorders>
          </w:tcPr>
          <w:p w14:paraId="3D81C969"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37189BBC" w14:textId="77777777" w:rsidR="00D77DBE" w:rsidRPr="00D77DBE" w:rsidRDefault="00D77DBE" w:rsidP="00C85CD9">
            <w:pPr>
              <w:pStyle w:val="Performancetable9pt"/>
              <w:jc w:val="right"/>
            </w:pPr>
            <w:r w:rsidRPr="00D77DBE">
              <w:t>624</w:t>
            </w:r>
          </w:p>
        </w:tc>
      </w:tr>
      <w:tr w:rsidR="00D77DBE" w:rsidRPr="00D77DBE" w14:paraId="0BB9DAF3" w14:textId="77777777" w:rsidTr="00432A86">
        <w:trPr>
          <w:trHeight w:val="20"/>
        </w:trPr>
        <w:tc>
          <w:tcPr>
            <w:tcW w:w="1218" w:type="pct"/>
            <w:tcBorders>
              <w:top w:val="single" w:sz="4" w:space="0" w:color="00A2AC" w:themeColor="background2"/>
              <w:bottom w:val="single" w:sz="4" w:space="0" w:color="00A2AC" w:themeColor="background2"/>
            </w:tcBorders>
          </w:tcPr>
          <w:p w14:paraId="1F566BA4" w14:textId="77777777" w:rsidR="00D77DBE" w:rsidRPr="00D77DBE" w:rsidRDefault="00D77DBE" w:rsidP="00432A86">
            <w:pPr>
              <w:pStyle w:val="Performancetable9pt"/>
            </w:pPr>
            <w:r w:rsidRPr="00D77DBE">
              <w:rPr>
                <w:b/>
                <w:bCs/>
              </w:rPr>
              <w:t>Balance at 30 June 2023</w:t>
            </w:r>
          </w:p>
        </w:tc>
        <w:tc>
          <w:tcPr>
            <w:tcW w:w="392" w:type="pct"/>
            <w:tcBorders>
              <w:top w:val="single" w:sz="4" w:space="0" w:color="00A2AC" w:themeColor="background2"/>
              <w:bottom w:val="single" w:sz="4" w:space="0" w:color="00A2AC" w:themeColor="background2"/>
            </w:tcBorders>
          </w:tcPr>
          <w:p w14:paraId="516C448D" w14:textId="77777777" w:rsidR="00D77DBE" w:rsidRPr="00D77DBE" w:rsidRDefault="00D77DBE" w:rsidP="00C85CD9">
            <w:pPr>
              <w:pStyle w:val="Performancetable9pt"/>
              <w:jc w:val="right"/>
            </w:pPr>
            <w:r w:rsidRPr="00D77DBE">
              <w:rPr>
                <w:b/>
                <w:bCs/>
              </w:rPr>
              <w:t>1,720</w:t>
            </w:r>
          </w:p>
        </w:tc>
        <w:tc>
          <w:tcPr>
            <w:tcW w:w="537" w:type="pct"/>
            <w:tcBorders>
              <w:top w:val="single" w:sz="4" w:space="0" w:color="00A2AC" w:themeColor="background2"/>
              <w:bottom w:val="single" w:sz="4" w:space="0" w:color="00A2AC" w:themeColor="background2"/>
            </w:tcBorders>
          </w:tcPr>
          <w:p w14:paraId="418EA41F" w14:textId="77777777" w:rsidR="00D77DBE" w:rsidRPr="00D77DBE" w:rsidRDefault="00D77DBE" w:rsidP="00C85CD9">
            <w:pPr>
              <w:pStyle w:val="Performancetable9pt"/>
              <w:jc w:val="right"/>
            </w:pPr>
            <w:r w:rsidRPr="00D77DBE">
              <w:rPr>
                <w:b/>
                <w:bCs/>
              </w:rPr>
              <w:t>9,097</w:t>
            </w:r>
          </w:p>
        </w:tc>
        <w:tc>
          <w:tcPr>
            <w:tcW w:w="461" w:type="pct"/>
            <w:tcBorders>
              <w:top w:val="single" w:sz="4" w:space="0" w:color="00A2AC" w:themeColor="background2"/>
              <w:bottom w:val="single" w:sz="4" w:space="0" w:color="00A2AC" w:themeColor="background2"/>
            </w:tcBorders>
          </w:tcPr>
          <w:p w14:paraId="183B1D5E" w14:textId="77777777" w:rsidR="00D77DBE" w:rsidRPr="00D77DBE" w:rsidRDefault="00D77DBE" w:rsidP="00C85CD9">
            <w:pPr>
              <w:pStyle w:val="Performancetable9pt"/>
              <w:jc w:val="right"/>
            </w:pPr>
            <w:r w:rsidRPr="00D77DBE">
              <w:rPr>
                <w:b/>
                <w:bCs/>
              </w:rPr>
              <w:t>1,838</w:t>
            </w:r>
          </w:p>
        </w:tc>
        <w:tc>
          <w:tcPr>
            <w:tcW w:w="461" w:type="pct"/>
            <w:tcBorders>
              <w:top w:val="single" w:sz="4" w:space="0" w:color="00A2AC" w:themeColor="background2"/>
              <w:bottom w:val="single" w:sz="4" w:space="0" w:color="00A2AC" w:themeColor="background2"/>
            </w:tcBorders>
          </w:tcPr>
          <w:p w14:paraId="2EE26C67" w14:textId="77777777" w:rsidR="00D77DBE" w:rsidRPr="00D77DBE" w:rsidRDefault="00D77DBE" w:rsidP="00C85CD9">
            <w:pPr>
              <w:pStyle w:val="Performancetable9pt"/>
              <w:jc w:val="right"/>
            </w:pPr>
            <w:r w:rsidRPr="00D77DBE">
              <w:rPr>
                <w:b/>
                <w:bCs/>
              </w:rPr>
              <w:t>274</w:t>
            </w:r>
          </w:p>
        </w:tc>
        <w:tc>
          <w:tcPr>
            <w:tcW w:w="461" w:type="pct"/>
            <w:tcBorders>
              <w:top w:val="single" w:sz="4" w:space="0" w:color="00A2AC" w:themeColor="background2"/>
              <w:bottom w:val="single" w:sz="4" w:space="0" w:color="00A2AC" w:themeColor="background2"/>
            </w:tcBorders>
          </w:tcPr>
          <w:p w14:paraId="3F65694F" w14:textId="77777777" w:rsidR="00D77DBE" w:rsidRPr="00D77DBE" w:rsidRDefault="00D77DBE" w:rsidP="00C85CD9">
            <w:pPr>
              <w:pStyle w:val="Performancetable9pt"/>
              <w:jc w:val="right"/>
            </w:pPr>
            <w:r w:rsidRPr="00D77DBE">
              <w:rPr>
                <w:b/>
                <w:bCs/>
              </w:rPr>
              <w:t>397</w:t>
            </w:r>
          </w:p>
        </w:tc>
        <w:tc>
          <w:tcPr>
            <w:tcW w:w="491" w:type="pct"/>
            <w:tcBorders>
              <w:top w:val="single" w:sz="4" w:space="0" w:color="00A2AC" w:themeColor="background2"/>
              <w:bottom w:val="single" w:sz="4" w:space="0" w:color="00A2AC" w:themeColor="background2"/>
            </w:tcBorders>
          </w:tcPr>
          <w:p w14:paraId="3085D6E3" w14:textId="77777777" w:rsidR="00D77DBE" w:rsidRPr="00D77DBE" w:rsidRDefault="00D77DBE" w:rsidP="00C85CD9">
            <w:pPr>
              <w:pStyle w:val="Performancetable9pt"/>
              <w:jc w:val="right"/>
            </w:pPr>
            <w:r w:rsidRPr="00D77DBE">
              <w:rPr>
                <w:b/>
                <w:bCs/>
              </w:rPr>
              <w:t>101</w:t>
            </w:r>
          </w:p>
        </w:tc>
        <w:tc>
          <w:tcPr>
            <w:tcW w:w="517" w:type="pct"/>
            <w:tcBorders>
              <w:top w:val="single" w:sz="4" w:space="0" w:color="00A2AC" w:themeColor="background2"/>
              <w:bottom w:val="single" w:sz="4" w:space="0" w:color="00A2AC" w:themeColor="background2"/>
            </w:tcBorders>
          </w:tcPr>
          <w:p w14:paraId="19919E7B" w14:textId="77777777" w:rsidR="00D77DBE" w:rsidRPr="00D77DBE" w:rsidRDefault="00D77DBE" w:rsidP="00C85CD9">
            <w:pPr>
              <w:pStyle w:val="Performancetable9pt"/>
              <w:jc w:val="right"/>
            </w:pPr>
            <w:r w:rsidRPr="00D77DBE">
              <w:rPr>
                <w:b/>
                <w:bCs/>
              </w:rPr>
              <w:t>1,402</w:t>
            </w:r>
          </w:p>
        </w:tc>
        <w:tc>
          <w:tcPr>
            <w:tcW w:w="461" w:type="pct"/>
            <w:tcBorders>
              <w:top w:val="single" w:sz="4" w:space="0" w:color="00A2AC" w:themeColor="background2"/>
              <w:bottom w:val="single" w:sz="4" w:space="0" w:color="00A2AC" w:themeColor="background2"/>
            </w:tcBorders>
          </w:tcPr>
          <w:p w14:paraId="02798A43" w14:textId="77777777" w:rsidR="00D77DBE" w:rsidRPr="00D77DBE" w:rsidRDefault="00D77DBE" w:rsidP="00C85CD9">
            <w:pPr>
              <w:pStyle w:val="Performancetable9pt"/>
              <w:jc w:val="right"/>
              <w:rPr>
                <w:b/>
                <w:bCs/>
              </w:rPr>
            </w:pPr>
            <w:r w:rsidRPr="00D77DBE">
              <w:rPr>
                <w:b/>
                <w:bCs/>
              </w:rPr>
              <w:t>14,829</w:t>
            </w:r>
          </w:p>
        </w:tc>
      </w:tr>
      <w:tr w:rsidR="00D77DBE" w:rsidRPr="00D77DBE" w14:paraId="78946B75" w14:textId="77777777" w:rsidTr="00432A86">
        <w:trPr>
          <w:trHeight w:val="20"/>
        </w:trPr>
        <w:tc>
          <w:tcPr>
            <w:tcW w:w="4022" w:type="pct"/>
            <w:gridSpan w:val="7"/>
            <w:tcBorders>
              <w:top w:val="single" w:sz="4" w:space="0" w:color="00A2AC" w:themeColor="background2"/>
            </w:tcBorders>
          </w:tcPr>
          <w:p w14:paraId="74114F01" w14:textId="149A60DA" w:rsidR="00D77DBE" w:rsidRPr="00D77DBE" w:rsidRDefault="00D77DBE" w:rsidP="00C85CD9">
            <w:pPr>
              <w:pStyle w:val="Performancetable9pt"/>
              <w:rPr>
                <w:b/>
                <w:bCs/>
              </w:rPr>
            </w:pPr>
            <w:r w:rsidRPr="00D77DBE">
              <w:rPr>
                <w:b/>
                <w:bCs/>
              </w:rPr>
              <w:t>Depreciation and impairment losses</w:t>
            </w:r>
          </w:p>
        </w:tc>
        <w:tc>
          <w:tcPr>
            <w:tcW w:w="517" w:type="pct"/>
            <w:tcBorders>
              <w:top w:val="single" w:sz="4" w:space="0" w:color="00A2AC" w:themeColor="background2"/>
            </w:tcBorders>
          </w:tcPr>
          <w:p w14:paraId="5710C912" w14:textId="77777777" w:rsidR="00D77DBE" w:rsidRPr="00D77DBE" w:rsidRDefault="00D77DBE" w:rsidP="00C85CD9">
            <w:pPr>
              <w:pStyle w:val="Performancetable9pt"/>
              <w:jc w:val="right"/>
            </w:pPr>
          </w:p>
        </w:tc>
        <w:tc>
          <w:tcPr>
            <w:tcW w:w="461" w:type="pct"/>
            <w:tcBorders>
              <w:top w:val="single" w:sz="4" w:space="0" w:color="00A2AC" w:themeColor="background2"/>
            </w:tcBorders>
          </w:tcPr>
          <w:p w14:paraId="39FEA1DD" w14:textId="77777777" w:rsidR="00D77DBE" w:rsidRPr="00D77DBE" w:rsidRDefault="00D77DBE" w:rsidP="00C85CD9">
            <w:pPr>
              <w:pStyle w:val="Performancetable9pt"/>
              <w:jc w:val="right"/>
            </w:pPr>
          </w:p>
        </w:tc>
      </w:tr>
      <w:tr w:rsidR="00D77DBE" w:rsidRPr="00D77DBE" w14:paraId="3887D7C8" w14:textId="77777777" w:rsidTr="00432A86">
        <w:trPr>
          <w:trHeight w:val="20"/>
        </w:trPr>
        <w:tc>
          <w:tcPr>
            <w:tcW w:w="1218" w:type="pct"/>
          </w:tcPr>
          <w:p w14:paraId="70EB4EFA" w14:textId="77777777" w:rsidR="00D77DBE" w:rsidRPr="00D77DBE" w:rsidRDefault="00D77DBE" w:rsidP="00432A86">
            <w:pPr>
              <w:pStyle w:val="Performancetable9pt"/>
            </w:pPr>
            <w:r w:rsidRPr="00D77DBE">
              <w:t>Balance at 1 July 2022</w:t>
            </w:r>
          </w:p>
        </w:tc>
        <w:tc>
          <w:tcPr>
            <w:tcW w:w="392" w:type="pct"/>
          </w:tcPr>
          <w:p w14:paraId="0E41C72E" w14:textId="77777777" w:rsidR="00D77DBE" w:rsidRPr="00D77DBE" w:rsidRDefault="00D77DBE" w:rsidP="00C85CD9">
            <w:pPr>
              <w:pStyle w:val="Performancetable9pt"/>
              <w:jc w:val="right"/>
            </w:pPr>
            <w:r w:rsidRPr="00D77DBE">
              <w:t>-</w:t>
            </w:r>
          </w:p>
        </w:tc>
        <w:tc>
          <w:tcPr>
            <w:tcW w:w="537" w:type="pct"/>
          </w:tcPr>
          <w:p w14:paraId="0C82FB04" w14:textId="77777777" w:rsidR="00D77DBE" w:rsidRPr="00D77DBE" w:rsidRDefault="00D77DBE" w:rsidP="00C85CD9">
            <w:pPr>
              <w:pStyle w:val="Performancetable9pt"/>
              <w:jc w:val="right"/>
            </w:pPr>
            <w:r w:rsidRPr="00D77DBE">
              <w:t>97</w:t>
            </w:r>
          </w:p>
        </w:tc>
        <w:tc>
          <w:tcPr>
            <w:tcW w:w="461" w:type="pct"/>
          </w:tcPr>
          <w:p w14:paraId="17E490FD" w14:textId="77777777" w:rsidR="00D77DBE" w:rsidRPr="00D77DBE" w:rsidRDefault="00D77DBE" w:rsidP="00C85CD9">
            <w:pPr>
              <w:pStyle w:val="Performancetable9pt"/>
              <w:jc w:val="right"/>
            </w:pPr>
            <w:r w:rsidRPr="00D77DBE">
              <w:t>1,140</w:t>
            </w:r>
          </w:p>
        </w:tc>
        <w:tc>
          <w:tcPr>
            <w:tcW w:w="461" w:type="pct"/>
          </w:tcPr>
          <w:p w14:paraId="369AE6CB" w14:textId="77777777" w:rsidR="00D77DBE" w:rsidRPr="00D77DBE" w:rsidRDefault="00D77DBE" w:rsidP="00C85CD9">
            <w:pPr>
              <w:pStyle w:val="Performancetable9pt"/>
              <w:jc w:val="right"/>
            </w:pPr>
            <w:r w:rsidRPr="00D77DBE">
              <w:t>135</w:t>
            </w:r>
          </w:p>
        </w:tc>
        <w:tc>
          <w:tcPr>
            <w:tcW w:w="461" w:type="pct"/>
          </w:tcPr>
          <w:p w14:paraId="6F94CC04" w14:textId="77777777" w:rsidR="00D77DBE" w:rsidRPr="00D77DBE" w:rsidRDefault="00D77DBE" w:rsidP="00C85CD9">
            <w:pPr>
              <w:pStyle w:val="Performancetable9pt"/>
              <w:jc w:val="right"/>
            </w:pPr>
            <w:r w:rsidRPr="00D77DBE">
              <w:t>322</w:t>
            </w:r>
          </w:p>
        </w:tc>
        <w:tc>
          <w:tcPr>
            <w:tcW w:w="491" w:type="pct"/>
          </w:tcPr>
          <w:p w14:paraId="3A63A03A" w14:textId="77777777" w:rsidR="00D77DBE" w:rsidRPr="00D77DBE" w:rsidRDefault="00D77DBE" w:rsidP="00C85CD9">
            <w:pPr>
              <w:pStyle w:val="Performancetable9pt"/>
              <w:jc w:val="right"/>
            </w:pPr>
            <w:r w:rsidRPr="00D77DBE">
              <w:t>75</w:t>
            </w:r>
          </w:p>
        </w:tc>
        <w:tc>
          <w:tcPr>
            <w:tcW w:w="517" w:type="pct"/>
          </w:tcPr>
          <w:p w14:paraId="1B06A4C5" w14:textId="77777777" w:rsidR="00D77DBE" w:rsidRPr="00D77DBE" w:rsidRDefault="00D77DBE" w:rsidP="00C85CD9">
            <w:pPr>
              <w:pStyle w:val="Performancetable9pt"/>
              <w:jc w:val="right"/>
            </w:pPr>
            <w:r w:rsidRPr="00D77DBE">
              <w:t>-</w:t>
            </w:r>
          </w:p>
        </w:tc>
        <w:tc>
          <w:tcPr>
            <w:tcW w:w="461" w:type="pct"/>
          </w:tcPr>
          <w:p w14:paraId="68EBC8EB" w14:textId="77777777" w:rsidR="00D77DBE" w:rsidRPr="00D77DBE" w:rsidRDefault="00D77DBE" w:rsidP="00C85CD9">
            <w:pPr>
              <w:pStyle w:val="Performancetable9pt"/>
              <w:jc w:val="right"/>
            </w:pPr>
            <w:r w:rsidRPr="00D77DBE">
              <w:t>1,769</w:t>
            </w:r>
          </w:p>
        </w:tc>
      </w:tr>
      <w:tr w:rsidR="00D77DBE" w:rsidRPr="00D77DBE" w14:paraId="6D025E7D" w14:textId="77777777" w:rsidTr="00432A86">
        <w:trPr>
          <w:trHeight w:val="20"/>
        </w:trPr>
        <w:tc>
          <w:tcPr>
            <w:tcW w:w="1218" w:type="pct"/>
          </w:tcPr>
          <w:p w14:paraId="4E6DE986" w14:textId="77777777" w:rsidR="00D77DBE" w:rsidRPr="00D77DBE" w:rsidRDefault="00D77DBE" w:rsidP="00432A86">
            <w:pPr>
              <w:pStyle w:val="Performancetable9pt"/>
            </w:pPr>
            <w:r w:rsidRPr="00D77DBE">
              <w:t>Depreciation</w:t>
            </w:r>
          </w:p>
        </w:tc>
        <w:tc>
          <w:tcPr>
            <w:tcW w:w="392" w:type="pct"/>
          </w:tcPr>
          <w:p w14:paraId="69A499A9" w14:textId="77777777" w:rsidR="00D77DBE" w:rsidRPr="00D77DBE" w:rsidRDefault="00D77DBE" w:rsidP="00C85CD9">
            <w:pPr>
              <w:pStyle w:val="Performancetable9pt"/>
              <w:jc w:val="right"/>
            </w:pPr>
            <w:r w:rsidRPr="00D77DBE">
              <w:t>-</w:t>
            </w:r>
          </w:p>
        </w:tc>
        <w:tc>
          <w:tcPr>
            <w:tcW w:w="537" w:type="pct"/>
          </w:tcPr>
          <w:p w14:paraId="6AA7DC62" w14:textId="77777777" w:rsidR="00D77DBE" w:rsidRPr="00D77DBE" w:rsidRDefault="00D77DBE" w:rsidP="00C85CD9">
            <w:pPr>
              <w:pStyle w:val="Performancetable9pt"/>
              <w:jc w:val="right"/>
            </w:pPr>
            <w:r w:rsidRPr="00D77DBE">
              <w:t>436</w:t>
            </w:r>
          </w:p>
        </w:tc>
        <w:tc>
          <w:tcPr>
            <w:tcW w:w="461" w:type="pct"/>
          </w:tcPr>
          <w:p w14:paraId="44BE7C56" w14:textId="77777777" w:rsidR="00D77DBE" w:rsidRPr="00D77DBE" w:rsidRDefault="00D77DBE" w:rsidP="00C85CD9">
            <w:pPr>
              <w:pStyle w:val="Performancetable9pt"/>
              <w:jc w:val="right"/>
            </w:pPr>
            <w:r w:rsidRPr="00D77DBE">
              <w:t>139</w:t>
            </w:r>
          </w:p>
        </w:tc>
        <w:tc>
          <w:tcPr>
            <w:tcW w:w="461" w:type="pct"/>
          </w:tcPr>
          <w:p w14:paraId="5AB4B5D3" w14:textId="77777777" w:rsidR="00D77DBE" w:rsidRPr="00D77DBE" w:rsidRDefault="00D77DBE" w:rsidP="00C85CD9">
            <w:pPr>
              <w:pStyle w:val="Performancetable9pt"/>
              <w:jc w:val="right"/>
            </w:pPr>
            <w:r w:rsidRPr="00D77DBE">
              <w:t>22</w:t>
            </w:r>
          </w:p>
        </w:tc>
        <w:tc>
          <w:tcPr>
            <w:tcW w:w="461" w:type="pct"/>
          </w:tcPr>
          <w:p w14:paraId="61B03D89" w14:textId="77777777" w:rsidR="00D77DBE" w:rsidRPr="00D77DBE" w:rsidRDefault="00D77DBE" w:rsidP="00C85CD9">
            <w:pPr>
              <w:pStyle w:val="Performancetable9pt"/>
              <w:jc w:val="right"/>
            </w:pPr>
            <w:r w:rsidRPr="00D77DBE">
              <w:t>46</w:t>
            </w:r>
          </w:p>
        </w:tc>
        <w:tc>
          <w:tcPr>
            <w:tcW w:w="491" w:type="pct"/>
          </w:tcPr>
          <w:p w14:paraId="4135A176" w14:textId="77777777" w:rsidR="00D77DBE" w:rsidRPr="00D77DBE" w:rsidRDefault="00D77DBE" w:rsidP="00C85CD9">
            <w:pPr>
              <w:pStyle w:val="Performancetable9pt"/>
              <w:jc w:val="right"/>
            </w:pPr>
            <w:r w:rsidRPr="00D77DBE">
              <w:t>6</w:t>
            </w:r>
          </w:p>
        </w:tc>
        <w:tc>
          <w:tcPr>
            <w:tcW w:w="517" w:type="pct"/>
          </w:tcPr>
          <w:p w14:paraId="41800CE6" w14:textId="77777777" w:rsidR="00D77DBE" w:rsidRPr="00D77DBE" w:rsidRDefault="00D77DBE" w:rsidP="00C85CD9">
            <w:pPr>
              <w:pStyle w:val="Performancetable9pt"/>
              <w:jc w:val="right"/>
            </w:pPr>
            <w:r w:rsidRPr="00D77DBE">
              <w:t>-</w:t>
            </w:r>
          </w:p>
        </w:tc>
        <w:tc>
          <w:tcPr>
            <w:tcW w:w="461" w:type="pct"/>
          </w:tcPr>
          <w:p w14:paraId="687BB602" w14:textId="77777777" w:rsidR="00D77DBE" w:rsidRPr="00D77DBE" w:rsidRDefault="00D77DBE" w:rsidP="00C85CD9">
            <w:pPr>
              <w:pStyle w:val="Performancetable9pt"/>
              <w:jc w:val="right"/>
            </w:pPr>
            <w:r w:rsidRPr="00D77DBE">
              <w:t>649</w:t>
            </w:r>
          </w:p>
        </w:tc>
      </w:tr>
      <w:tr w:rsidR="00D77DBE" w:rsidRPr="00D77DBE" w14:paraId="0EE9C822" w14:textId="77777777" w:rsidTr="00432A86">
        <w:trPr>
          <w:trHeight w:val="20"/>
        </w:trPr>
        <w:tc>
          <w:tcPr>
            <w:tcW w:w="1218" w:type="pct"/>
          </w:tcPr>
          <w:p w14:paraId="0EEFD39B" w14:textId="77777777" w:rsidR="00D77DBE" w:rsidRPr="00D77DBE" w:rsidRDefault="00D77DBE" w:rsidP="00432A86">
            <w:pPr>
              <w:pStyle w:val="Performancetable9pt"/>
            </w:pPr>
            <w:r w:rsidRPr="00D77DBE">
              <w:t>Impairment Losses</w:t>
            </w:r>
          </w:p>
        </w:tc>
        <w:tc>
          <w:tcPr>
            <w:tcW w:w="392" w:type="pct"/>
          </w:tcPr>
          <w:p w14:paraId="21958DE5" w14:textId="77777777" w:rsidR="00D77DBE" w:rsidRPr="00D77DBE" w:rsidRDefault="00D77DBE" w:rsidP="00C85CD9">
            <w:pPr>
              <w:pStyle w:val="Performancetable9pt"/>
              <w:jc w:val="right"/>
            </w:pPr>
            <w:r w:rsidRPr="00D77DBE">
              <w:t>-</w:t>
            </w:r>
          </w:p>
        </w:tc>
        <w:tc>
          <w:tcPr>
            <w:tcW w:w="537" w:type="pct"/>
          </w:tcPr>
          <w:p w14:paraId="01714098" w14:textId="77777777" w:rsidR="00D77DBE" w:rsidRPr="00D77DBE" w:rsidRDefault="00D77DBE" w:rsidP="00C85CD9">
            <w:pPr>
              <w:pStyle w:val="Performancetable9pt"/>
              <w:jc w:val="right"/>
            </w:pPr>
            <w:r w:rsidRPr="00D77DBE">
              <w:t>-</w:t>
            </w:r>
          </w:p>
        </w:tc>
        <w:tc>
          <w:tcPr>
            <w:tcW w:w="461" w:type="pct"/>
          </w:tcPr>
          <w:p w14:paraId="70C7B5BF" w14:textId="77777777" w:rsidR="00D77DBE" w:rsidRPr="00D77DBE" w:rsidRDefault="00D77DBE" w:rsidP="00C85CD9">
            <w:pPr>
              <w:pStyle w:val="Performancetable9pt"/>
              <w:jc w:val="right"/>
            </w:pPr>
            <w:r w:rsidRPr="00D77DBE">
              <w:t>(1)</w:t>
            </w:r>
          </w:p>
        </w:tc>
        <w:tc>
          <w:tcPr>
            <w:tcW w:w="461" w:type="pct"/>
          </w:tcPr>
          <w:p w14:paraId="389458E0" w14:textId="77777777" w:rsidR="00D77DBE" w:rsidRPr="00D77DBE" w:rsidRDefault="00D77DBE" w:rsidP="00C85CD9">
            <w:pPr>
              <w:pStyle w:val="Performancetable9pt"/>
              <w:jc w:val="right"/>
            </w:pPr>
            <w:r w:rsidRPr="00D77DBE">
              <w:t>-</w:t>
            </w:r>
          </w:p>
        </w:tc>
        <w:tc>
          <w:tcPr>
            <w:tcW w:w="461" w:type="pct"/>
          </w:tcPr>
          <w:p w14:paraId="2E224B63" w14:textId="77777777" w:rsidR="00D77DBE" w:rsidRPr="00D77DBE" w:rsidRDefault="00D77DBE" w:rsidP="00C85CD9">
            <w:pPr>
              <w:pStyle w:val="Performancetable9pt"/>
              <w:jc w:val="right"/>
            </w:pPr>
            <w:r w:rsidRPr="00D77DBE">
              <w:t>-</w:t>
            </w:r>
          </w:p>
        </w:tc>
        <w:tc>
          <w:tcPr>
            <w:tcW w:w="491" w:type="pct"/>
          </w:tcPr>
          <w:p w14:paraId="74B2EFC6" w14:textId="77777777" w:rsidR="00D77DBE" w:rsidRPr="00D77DBE" w:rsidRDefault="00D77DBE" w:rsidP="00C85CD9">
            <w:pPr>
              <w:pStyle w:val="Performancetable9pt"/>
              <w:jc w:val="right"/>
            </w:pPr>
            <w:r w:rsidRPr="00D77DBE">
              <w:t>-</w:t>
            </w:r>
          </w:p>
        </w:tc>
        <w:tc>
          <w:tcPr>
            <w:tcW w:w="517" w:type="pct"/>
          </w:tcPr>
          <w:p w14:paraId="0FA584D4" w14:textId="77777777" w:rsidR="00D77DBE" w:rsidRPr="00D77DBE" w:rsidRDefault="00D77DBE" w:rsidP="00C85CD9">
            <w:pPr>
              <w:pStyle w:val="Performancetable9pt"/>
              <w:jc w:val="right"/>
            </w:pPr>
            <w:r w:rsidRPr="00D77DBE">
              <w:t>-</w:t>
            </w:r>
          </w:p>
        </w:tc>
        <w:tc>
          <w:tcPr>
            <w:tcW w:w="461" w:type="pct"/>
          </w:tcPr>
          <w:p w14:paraId="5BE58345" w14:textId="77777777" w:rsidR="00D77DBE" w:rsidRPr="00D77DBE" w:rsidRDefault="00D77DBE" w:rsidP="00C85CD9">
            <w:pPr>
              <w:pStyle w:val="Performancetable9pt"/>
              <w:jc w:val="right"/>
            </w:pPr>
            <w:r w:rsidRPr="00D77DBE">
              <w:t>(1)</w:t>
            </w:r>
          </w:p>
        </w:tc>
      </w:tr>
      <w:tr w:rsidR="00D77DBE" w:rsidRPr="00D77DBE" w14:paraId="7A06B24D" w14:textId="77777777" w:rsidTr="00432A86">
        <w:trPr>
          <w:trHeight w:val="20"/>
        </w:trPr>
        <w:tc>
          <w:tcPr>
            <w:tcW w:w="1218" w:type="pct"/>
          </w:tcPr>
          <w:p w14:paraId="39AF8091" w14:textId="77777777" w:rsidR="00D77DBE" w:rsidRPr="00D77DBE" w:rsidRDefault="00D77DBE" w:rsidP="00432A86">
            <w:pPr>
              <w:pStyle w:val="Performancetable9pt"/>
            </w:pPr>
            <w:r w:rsidRPr="00D77DBE">
              <w:t>Disposals/transfers between classes</w:t>
            </w:r>
          </w:p>
        </w:tc>
        <w:tc>
          <w:tcPr>
            <w:tcW w:w="392" w:type="pct"/>
          </w:tcPr>
          <w:p w14:paraId="1CE407B4" w14:textId="77777777" w:rsidR="00D77DBE" w:rsidRPr="00D77DBE" w:rsidRDefault="00D77DBE" w:rsidP="00C85CD9">
            <w:pPr>
              <w:pStyle w:val="Performancetable9pt"/>
              <w:jc w:val="right"/>
            </w:pPr>
            <w:r w:rsidRPr="00D77DBE">
              <w:t>-</w:t>
            </w:r>
          </w:p>
        </w:tc>
        <w:tc>
          <w:tcPr>
            <w:tcW w:w="537" w:type="pct"/>
          </w:tcPr>
          <w:p w14:paraId="730853BD" w14:textId="77777777" w:rsidR="00D77DBE" w:rsidRPr="00D77DBE" w:rsidRDefault="00D77DBE" w:rsidP="00C85CD9">
            <w:pPr>
              <w:pStyle w:val="Performancetable9pt"/>
              <w:jc w:val="right"/>
            </w:pPr>
            <w:r w:rsidRPr="00D77DBE">
              <w:t>(13)</w:t>
            </w:r>
          </w:p>
        </w:tc>
        <w:tc>
          <w:tcPr>
            <w:tcW w:w="461" w:type="pct"/>
          </w:tcPr>
          <w:p w14:paraId="21816137" w14:textId="77777777" w:rsidR="00D77DBE" w:rsidRPr="00D77DBE" w:rsidRDefault="00D77DBE" w:rsidP="00C85CD9">
            <w:pPr>
              <w:pStyle w:val="Performancetable9pt"/>
              <w:jc w:val="right"/>
            </w:pPr>
            <w:r w:rsidRPr="00D77DBE">
              <w:t>(110)</w:t>
            </w:r>
          </w:p>
        </w:tc>
        <w:tc>
          <w:tcPr>
            <w:tcW w:w="461" w:type="pct"/>
          </w:tcPr>
          <w:p w14:paraId="7B7B2FA7" w14:textId="77777777" w:rsidR="00D77DBE" w:rsidRPr="00D77DBE" w:rsidRDefault="00D77DBE" w:rsidP="00C85CD9">
            <w:pPr>
              <w:pStyle w:val="Performancetable9pt"/>
              <w:jc w:val="right"/>
            </w:pPr>
            <w:r w:rsidRPr="00D77DBE">
              <w:t>(25)</w:t>
            </w:r>
          </w:p>
        </w:tc>
        <w:tc>
          <w:tcPr>
            <w:tcW w:w="461" w:type="pct"/>
          </w:tcPr>
          <w:p w14:paraId="3FE00E1B" w14:textId="77777777" w:rsidR="00D77DBE" w:rsidRPr="00D77DBE" w:rsidRDefault="00D77DBE" w:rsidP="00C85CD9">
            <w:pPr>
              <w:pStyle w:val="Performancetable9pt"/>
              <w:jc w:val="right"/>
            </w:pPr>
            <w:r w:rsidRPr="00D77DBE">
              <w:t>(31)</w:t>
            </w:r>
          </w:p>
        </w:tc>
        <w:tc>
          <w:tcPr>
            <w:tcW w:w="491" w:type="pct"/>
          </w:tcPr>
          <w:p w14:paraId="118A0624" w14:textId="77777777" w:rsidR="00D77DBE" w:rsidRPr="00D77DBE" w:rsidRDefault="00D77DBE" w:rsidP="00C85CD9">
            <w:pPr>
              <w:pStyle w:val="Performancetable9pt"/>
              <w:jc w:val="right"/>
            </w:pPr>
            <w:r w:rsidRPr="00D77DBE">
              <w:t>(2)</w:t>
            </w:r>
          </w:p>
        </w:tc>
        <w:tc>
          <w:tcPr>
            <w:tcW w:w="517" w:type="pct"/>
          </w:tcPr>
          <w:p w14:paraId="771A4EDE" w14:textId="77777777" w:rsidR="00D77DBE" w:rsidRPr="00D77DBE" w:rsidRDefault="00D77DBE" w:rsidP="00C85CD9">
            <w:pPr>
              <w:pStyle w:val="Performancetable9pt"/>
              <w:jc w:val="right"/>
            </w:pPr>
            <w:r w:rsidRPr="00D77DBE">
              <w:t>-</w:t>
            </w:r>
          </w:p>
        </w:tc>
        <w:tc>
          <w:tcPr>
            <w:tcW w:w="461" w:type="pct"/>
          </w:tcPr>
          <w:p w14:paraId="475098E7" w14:textId="77777777" w:rsidR="00D77DBE" w:rsidRPr="00D77DBE" w:rsidRDefault="00D77DBE" w:rsidP="00C85CD9">
            <w:pPr>
              <w:pStyle w:val="Performancetable9pt"/>
              <w:jc w:val="right"/>
            </w:pPr>
            <w:r w:rsidRPr="00D77DBE">
              <w:t>(181)</w:t>
            </w:r>
          </w:p>
        </w:tc>
      </w:tr>
      <w:tr w:rsidR="00D77DBE" w:rsidRPr="00D77DBE" w14:paraId="09B902FA" w14:textId="77777777" w:rsidTr="00432A86">
        <w:trPr>
          <w:trHeight w:val="20"/>
        </w:trPr>
        <w:tc>
          <w:tcPr>
            <w:tcW w:w="1218" w:type="pct"/>
          </w:tcPr>
          <w:p w14:paraId="6DF332C0" w14:textId="77777777" w:rsidR="00D77DBE" w:rsidRPr="00D77DBE" w:rsidRDefault="00D77DBE" w:rsidP="00432A86">
            <w:pPr>
              <w:pStyle w:val="Performancetable9pt"/>
            </w:pPr>
            <w:r w:rsidRPr="00D77DBE">
              <w:t>Transfers to Intangibles</w:t>
            </w:r>
          </w:p>
        </w:tc>
        <w:tc>
          <w:tcPr>
            <w:tcW w:w="392" w:type="pct"/>
          </w:tcPr>
          <w:p w14:paraId="25EED67B" w14:textId="77777777" w:rsidR="00D77DBE" w:rsidRPr="00D77DBE" w:rsidRDefault="00D77DBE" w:rsidP="00C85CD9">
            <w:pPr>
              <w:pStyle w:val="Performancetable9pt"/>
              <w:jc w:val="right"/>
            </w:pPr>
            <w:r w:rsidRPr="00D77DBE">
              <w:t>-</w:t>
            </w:r>
          </w:p>
        </w:tc>
        <w:tc>
          <w:tcPr>
            <w:tcW w:w="537" w:type="pct"/>
          </w:tcPr>
          <w:p w14:paraId="56A6E15B" w14:textId="77777777" w:rsidR="00D77DBE" w:rsidRPr="00D77DBE" w:rsidRDefault="00D77DBE" w:rsidP="00C85CD9">
            <w:pPr>
              <w:pStyle w:val="Performancetable9pt"/>
              <w:jc w:val="right"/>
            </w:pPr>
            <w:r w:rsidRPr="00D77DBE">
              <w:t>-</w:t>
            </w:r>
          </w:p>
        </w:tc>
        <w:tc>
          <w:tcPr>
            <w:tcW w:w="461" w:type="pct"/>
          </w:tcPr>
          <w:p w14:paraId="5B20547F" w14:textId="77777777" w:rsidR="00D77DBE" w:rsidRPr="00D77DBE" w:rsidRDefault="00D77DBE" w:rsidP="00C85CD9">
            <w:pPr>
              <w:pStyle w:val="Performancetable9pt"/>
              <w:jc w:val="right"/>
            </w:pPr>
            <w:r w:rsidRPr="00D77DBE">
              <w:t>-</w:t>
            </w:r>
          </w:p>
        </w:tc>
        <w:tc>
          <w:tcPr>
            <w:tcW w:w="461" w:type="pct"/>
          </w:tcPr>
          <w:p w14:paraId="02567052" w14:textId="77777777" w:rsidR="00D77DBE" w:rsidRPr="00D77DBE" w:rsidRDefault="00D77DBE" w:rsidP="00C85CD9">
            <w:pPr>
              <w:pStyle w:val="Performancetable9pt"/>
              <w:jc w:val="right"/>
            </w:pPr>
            <w:r w:rsidRPr="00D77DBE">
              <w:t>-</w:t>
            </w:r>
          </w:p>
        </w:tc>
        <w:tc>
          <w:tcPr>
            <w:tcW w:w="461" w:type="pct"/>
          </w:tcPr>
          <w:p w14:paraId="491FA7A5" w14:textId="77777777" w:rsidR="00D77DBE" w:rsidRPr="00D77DBE" w:rsidRDefault="00D77DBE" w:rsidP="00C85CD9">
            <w:pPr>
              <w:pStyle w:val="Performancetable9pt"/>
              <w:jc w:val="right"/>
            </w:pPr>
            <w:r w:rsidRPr="00D77DBE">
              <w:t>(49)</w:t>
            </w:r>
          </w:p>
        </w:tc>
        <w:tc>
          <w:tcPr>
            <w:tcW w:w="491" w:type="pct"/>
          </w:tcPr>
          <w:p w14:paraId="5E6F4513" w14:textId="77777777" w:rsidR="00D77DBE" w:rsidRPr="00D77DBE" w:rsidRDefault="00D77DBE" w:rsidP="00C85CD9">
            <w:pPr>
              <w:pStyle w:val="Performancetable9pt"/>
              <w:jc w:val="right"/>
            </w:pPr>
            <w:r w:rsidRPr="00D77DBE">
              <w:t>-</w:t>
            </w:r>
          </w:p>
        </w:tc>
        <w:tc>
          <w:tcPr>
            <w:tcW w:w="517" w:type="pct"/>
          </w:tcPr>
          <w:p w14:paraId="6DB9DC77" w14:textId="77777777" w:rsidR="00D77DBE" w:rsidRPr="00D77DBE" w:rsidRDefault="00D77DBE" w:rsidP="00C85CD9">
            <w:pPr>
              <w:pStyle w:val="Performancetable9pt"/>
              <w:jc w:val="right"/>
            </w:pPr>
            <w:r w:rsidRPr="00D77DBE">
              <w:t>-</w:t>
            </w:r>
          </w:p>
        </w:tc>
        <w:tc>
          <w:tcPr>
            <w:tcW w:w="461" w:type="pct"/>
          </w:tcPr>
          <w:p w14:paraId="0E4BB705" w14:textId="77777777" w:rsidR="00D77DBE" w:rsidRPr="00D77DBE" w:rsidRDefault="00D77DBE" w:rsidP="00C85CD9">
            <w:pPr>
              <w:pStyle w:val="Performancetable9pt"/>
              <w:jc w:val="right"/>
            </w:pPr>
            <w:r w:rsidRPr="00D77DBE">
              <w:t>(49)</w:t>
            </w:r>
          </w:p>
        </w:tc>
      </w:tr>
      <w:tr w:rsidR="00D77DBE" w:rsidRPr="00D77DBE" w14:paraId="08F87134" w14:textId="77777777" w:rsidTr="00432A86">
        <w:trPr>
          <w:trHeight w:val="20"/>
        </w:trPr>
        <w:tc>
          <w:tcPr>
            <w:tcW w:w="1218" w:type="pct"/>
            <w:tcBorders>
              <w:bottom w:val="single" w:sz="4" w:space="0" w:color="00A2AC" w:themeColor="background2"/>
            </w:tcBorders>
          </w:tcPr>
          <w:p w14:paraId="19B3E13A" w14:textId="77777777" w:rsidR="00D77DBE" w:rsidRPr="00D77DBE" w:rsidRDefault="00D77DBE" w:rsidP="00432A86">
            <w:pPr>
              <w:pStyle w:val="Performancetable9pt"/>
            </w:pPr>
            <w:r w:rsidRPr="00D77DBE">
              <w:t>Reversal of accum depn on revaluation</w:t>
            </w:r>
          </w:p>
        </w:tc>
        <w:tc>
          <w:tcPr>
            <w:tcW w:w="392" w:type="pct"/>
            <w:tcBorders>
              <w:bottom w:val="single" w:sz="4" w:space="0" w:color="00A2AC" w:themeColor="background2"/>
            </w:tcBorders>
          </w:tcPr>
          <w:p w14:paraId="24D42E96" w14:textId="77777777" w:rsidR="00D77DBE" w:rsidRPr="00D77DBE" w:rsidRDefault="00D77DBE" w:rsidP="00C85CD9">
            <w:pPr>
              <w:pStyle w:val="Performancetable9pt"/>
              <w:jc w:val="right"/>
            </w:pPr>
            <w:r w:rsidRPr="00D77DBE">
              <w:t>-</w:t>
            </w:r>
          </w:p>
        </w:tc>
        <w:tc>
          <w:tcPr>
            <w:tcW w:w="537" w:type="pct"/>
            <w:tcBorders>
              <w:bottom w:val="single" w:sz="4" w:space="0" w:color="00A2AC" w:themeColor="background2"/>
            </w:tcBorders>
          </w:tcPr>
          <w:p w14:paraId="7B0BF306" w14:textId="77777777" w:rsidR="00D77DBE" w:rsidRPr="00D77DBE" w:rsidRDefault="00D77DBE" w:rsidP="00C85CD9">
            <w:pPr>
              <w:pStyle w:val="Performancetable9pt"/>
              <w:jc w:val="right"/>
            </w:pPr>
            <w:r w:rsidRPr="00D77DBE">
              <w:t>(466)</w:t>
            </w:r>
          </w:p>
        </w:tc>
        <w:tc>
          <w:tcPr>
            <w:tcW w:w="461" w:type="pct"/>
            <w:tcBorders>
              <w:bottom w:val="single" w:sz="4" w:space="0" w:color="00A2AC" w:themeColor="background2"/>
            </w:tcBorders>
          </w:tcPr>
          <w:p w14:paraId="147738C6"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3CC9C6B1"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23D84813" w14:textId="77777777" w:rsidR="00D77DBE" w:rsidRPr="00D77DBE" w:rsidRDefault="00D77DBE" w:rsidP="00C85CD9">
            <w:pPr>
              <w:pStyle w:val="Performancetable9pt"/>
              <w:jc w:val="right"/>
            </w:pPr>
            <w:r w:rsidRPr="00D77DBE">
              <w:t>-</w:t>
            </w:r>
          </w:p>
        </w:tc>
        <w:tc>
          <w:tcPr>
            <w:tcW w:w="491" w:type="pct"/>
            <w:tcBorders>
              <w:bottom w:val="single" w:sz="4" w:space="0" w:color="00A2AC" w:themeColor="background2"/>
            </w:tcBorders>
          </w:tcPr>
          <w:p w14:paraId="3B51B73A" w14:textId="77777777" w:rsidR="00D77DBE" w:rsidRPr="00D77DBE" w:rsidRDefault="00D77DBE" w:rsidP="00C85CD9">
            <w:pPr>
              <w:pStyle w:val="Performancetable9pt"/>
              <w:jc w:val="right"/>
            </w:pPr>
            <w:r w:rsidRPr="00D77DBE">
              <w:t>-</w:t>
            </w:r>
          </w:p>
        </w:tc>
        <w:tc>
          <w:tcPr>
            <w:tcW w:w="517" w:type="pct"/>
            <w:tcBorders>
              <w:bottom w:val="single" w:sz="4" w:space="0" w:color="00A2AC" w:themeColor="background2"/>
            </w:tcBorders>
          </w:tcPr>
          <w:p w14:paraId="48EEF9FF" w14:textId="77777777" w:rsidR="00D77DBE" w:rsidRPr="00D77DBE" w:rsidRDefault="00D77DBE" w:rsidP="00C85CD9">
            <w:pPr>
              <w:pStyle w:val="Performancetable9pt"/>
              <w:jc w:val="right"/>
            </w:pPr>
            <w:r w:rsidRPr="00D77DBE">
              <w:t>-</w:t>
            </w:r>
          </w:p>
        </w:tc>
        <w:tc>
          <w:tcPr>
            <w:tcW w:w="461" w:type="pct"/>
            <w:tcBorders>
              <w:bottom w:val="single" w:sz="4" w:space="0" w:color="00A2AC" w:themeColor="background2"/>
            </w:tcBorders>
          </w:tcPr>
          <w:p w14:paraId="12F981E2" w14:textId="77777777" w:rsidR="00D77DBE" w:rsidRPr="00D77DBE" w:rsidRDefault="00D77DBE" w:rsidP="00C85CD9">
            <w:pPr>
              <w:pStyle w:val="Performancetable9pt"/>
              <w:jc w:val="right"/>
            </w:pPr>
            <w:r w:rsidRPr="00D77DBE">
              <w:t>(466)</w:t>
            </w:r>
          </w:p>
        </w:tc>
      </w:tr>
      <w:tr w:rsidR="00D77DBE" w:rsidRPr="00D77DBE" w14:paraId="2B645838" w14:textId="77777777" w:rsidTr="00432A86">
        <w:trPr>
          <w:trHeight w:val="20"/>
        </w:trPr>
        <w:tc>
          <w:tcPr>
            <w:tcW w:w="1218" w:type="pct"/>
            <w:tcBorders>
              <w:top w:val="single" w:sz="4" w:space="0" w:color="00A2AC" w:themeColor="background2"/>
              <w:bottom w:val="single" w:sz="4" w:space="0" w:color="00A2AC" w:themeColor="background2"/>
            </w:tcBorders>
          </w:tcPr>
          <w:p w14:paraId="3E1B90E9" w14:textId="77777777" w:rsidR="00D77DBE" w:rsidRPr="00D77DBE" w:rsidRDefault="00D77DBE" w:rsidP="00432A86">
            <w:pPr>
              <w:pStyle w:val="Performancetable9pt"/>
            </w:pPr>
            <w:r w:rsidRPr="00D77DBE">
              <w:rPr>
                <w:b/>
                <w:bCs/>
              </w:rPr>
              <w:t>Balance at 30 June 2023</w:t>
            </w:r>
          </w:p>
        </w:tc>
        <w:tc>
          <w:tcPr>
            <w:tcW w:w="392" w:type="pct"/>
            <w:tcBorders>
              <w:top w:val="single" w:sz="4" w:space="0" w:color="00A2AC" w:themeColor="background2"/>
              <w:bottom w:val="single" w:sz="4" w:space="0" w:color="00A2AC" w:themeColor="background2"/>
            </w:tcBorders>
          </w:tcPr>
          <w:p w14:paraId="42931D40" w14:textId="77777777" w:rsidR="00D77DBE" w:rsidRPr="00D77DBE" w:rsidRDefault="00D77DBE" w:rsidP="00C85CD9">
            <w:pPr>
              <w:pStyle w:val="Performancetable9pt"/>
              <w:jc w:val="right"/>
            </w:pPr>
            <w:r w:rsidRPr="00D77DBE">
              <w:t>-</w:t>
            </w:r>
          </w:p>
        </w:tc>
        <w:tc>
          <w:tcPr>
            <w:tcW w:w="537" w:type="pct"/>
            <w:tcBorders>
              <w:top w:val="single" w:sz="4" w:space="0" w:color="00A2AC" w:themeColor="background2"/>
              <w:bottom w:val="single" w:sz="4" w:space="0" w:color="00A2AC" w:themeColor="background2"/>
            </w:tcBorders>
          </w:tcPr>
          <w:p w14:paraId="20D5FB97" w14:textId="77777777" w:rsidR="00D77DBE" w:rsidRPr="00D77DBE" w:rsidRDefault="00D77DBE" w:rsidP="00C85CD9">
            <w:pPr>
              <w:pStyle w:val="Performancetable9pt"/>
              <w:jc w:val="right"/>
            </w:pPr>
            <w:r w:rsidRPr="00D77DBE">
              <w:rPr>
                <w:b/>
                <w:bCs/>
              </w:rPr>
              <w:t>54</w:t>
            </w:r>
          </w:p>
        </w:tc>
        <w:tc>
          <w:tcPr>
            <w:tcW w:w="461" w:type="pct"/>
            <w:tcBorders>
              <w:top w:val="single" w:sz="4" w:space="0" w:color="00A2AC" w:themeColor="background2"/>
              <w:bottom w:val="single" w:sz="4" w:space="0" w:color="00A2AC" w:themeColor="background2"/>
            </w:tcBorders>
          </w:tcPr>
          <w:p w14:paraId="4C219371" w14:textId="77777777" w:rsidR="00D77DBE" w:rsidRPr="00D77DBE" w:rsidRDefault="00D77DBE" w:rsidP="00C85CD9">
            <w:pPr>
              <w:pStyle w:val="Performancetable9pt"/>
              <w:jc w:val="right"/>
            </w:pPr>
            <w:r w:rsidRPr="00D77DBE">
              <w:rPr>
                <w:b/>
                <w:bCs/>
              </w:rPr>
              <w:t>1,168</w:t>
            </w:r>
          </w:p>
        </w:tc>
        <w:tc>
          <w:tcPr>
            <w:tcW w:w="461" w:type="pct"/>
            <w:tcBorders>
              <w:top w:val="single" w:sz="4" w:space="0" w:color="00A2AC" w:themeColor="background2"/>
              <w:bottom w:val="single" w:sz="4" w:space="0" w:color="00A2AC" w:themeColor="background2"/>
            </w:tcBorders>
          </w:tcPr>
          <w:p w14:paraId="3F2229BF" w14:textId="77777777" w:rsidR="00D77DBE" w:rsidRPr="00D77DBE" w:rsidRDefault="00D77DBE" w:rsidP="00C85CD9">
            <w:pPr>
              <w:pStyle w:val="Performancetable9pt"/>
              <w:jc w:val="right"/>
            </w:pPr>
            <w:r w:rsidRPr="00D77DBE">
              <w:rPr>
                <w:b/>
                <w:bCs/>
              </w:rPr>
              <w:t>132</w:t>
            </w:r>
          </w:p>
        </w:tc>
        <w:tc>
          <w:tcPr>
            <w:tcW w:w="461" w:type="pct"/>
            <w:tcBorders>
              <w:top w:val="single" w:sz="4" w:space="0" w:color="00A2AC" w:themeColor="background2"/>
              <w:bottom w:val="single" w:sz="4" w:space="0" w:color="00A2AC" w:themeColor="background2"/>
            </w:tcBorders>
          </w:tcPr>
          <w:p w14:paraId="1CA85A1B" w14:textId="77777777" w:rsidR="00D77DBE" w:rsidRPr="00D77DBE" w:rsidRDefault="00D77DBE" w:rsidP="00C85CD9">
            <w:pPr>
              <w:pStyle w:val="Performancetable9pt"/>
              <w:jc w:val="right"/>
            </w:pPr>
            <w:r w:rsidRPr="00D77DBE">
              <w:rPr>
                <w:b/>
                <w:bCs/>
              </w:rPr>
              <w:t>288</w:t>
            </w:r>
          </w:p>
        </w:tc>
        <w:tc>
          <w:tcPr>
            <w:tcW w:w="491" w:type="pct"/>
            <w:tcBorders>
              <w:top w:val="single" w:sz="4" w:space="0" w:color="00A2AC" w:themeColor="background2"/>
              <w:bottom w:val="single" w:sz="4" w:space="0" w:color="00A2AC" w:themeColor="background2"/>
            </w:tcBorders>
          </w:tcPr>
          <w:p w14:paraId="01958FDC" w14:textId="77777777" w:rsidR="00D77DBE" w:rsidRPr="00D77DBE" w:rsidRDefault="00D77DBE" w:rsidP="00C85CD9">
            <w:pPr>
              <w:pStyle w:val="Performancetable9pt"/>
              <w:jc w:val="right"/>
            </w:pPr>
            <w:r w:rsidRPr="00D77DBE">
              <w:rPr>
                <w:b/>
                <w:bCs/>
              </w:rPr>
              <w:t>79</w:t>
            </w:r>
          </w:p>
        </w:tc>
        <w:tc>
          <w:tcPr>
            <w:tcW w:w="517" w:type="pct"/>
            <w:tcBorders>
              <w:top w:val="single" w:sz="4" w:space="0" w:color="00A2AC" w:themeColor="background2"/>
              <w:bottom w:val="single" w:sz="4" w:space="0" w:color="00A2AC" w:themeColor="background2"/>
            </w:tcBorders>
          </w:tcPr>
          <w:p w14:paraId="61BC9A6D" w14:textId="77777777" w:rsidR="00D77DBE" w:rsidRPr="00D77DBE" w:rsidRDefault="00D77DBE" w:rsidP="00C85CD9">
            <w:pPr>
              <w:pStyle w:val="Performancetable9pt"/>
              <w:jc w:val="right"/>
            </w:pPr>
            <w:r w:rsidRPr="00D77DBE">
              <w:t>-</w:t>
            </w:r>
          </w:p>
        </w:tc>
        <w:tc>
          <w:tcPr>
            <w:tcW w:w="461" w:type="pct"/>
            <w:tcBorders>
              <w:top w:val="single" w:sz="4" w:space="0" w:color="00A2AC" w:themeColor="background2"/>
              <w:bottom w:val="single" w:sz="4" w:space="0" w:color="00A2AC" w:themeColor="background2"/>
            </w:tcBorders>
          </w:tcPr>
          <w:p w14:paraId="1B7D2796" w14:textId="77777777" w:rsidR="00D77DBE" w:rsidRPr="00D77DBE" w:rsidRDefault="00D77DBE" w:rsidP="00C85CD9">
            <w:pPr>
              <w:pStyle w:val="Performancetable9pt"/>
              <w:jc w:val="right"/>
              <w:rPr>
                <w:b/>
                <w:bCs/>
              </w:rPr>
            </w:pPr>
            <w:r w:rsidRPr="00D77DBE">
              <w:rPr>
                <w:b/>
                <w:bCs/>
              </w:rPr>
              <w:t>1,721</w:t>
            </w:r>
          </w:p>
        </w:tc>
      </w:tr>
      <w:tr w:rsidR="00D77DBE" w:rsidRPr="00D77DBE" w14:paraId="590A8A46" w14:textId="77777777" w:rsidTr="00432A86">
        <w:trPr>
          <w:trHeight w:val="20"/>
        </w:trPr>
        <w:tc>
          <w:tcPr>
            <w:tcW w:w="1218" w:type="pct"/>
            <w:tcBorders>
              <w:top w:val="single" w:sz="4" w:space="0" w:color="00A2AC" w:themeColor="background2"/>
              <w:bottom w:val="single" w:sz="4" w:space="0" w:color="00A2AC" w:themeColor="background2"/>
            </w:tcBorders>
          </w:tcPr>
          <w:p w14:paraId="4399350F" w14:textId="77777777" w:rsidR="00D77DBE" w:rsidRPr="00D77DBE" w:rsidRDefault="00D77DBE" w:rsidP="00432A86">
            <w:pPr>
              <w:pStyle w:val="Performancetable9pt"/>
              <w:rPr>
                <w:b/>
                <w:bCs/>
              </w:rPr>
            </w:pPr>
            <w:r w:rsidRPr="00D77DBE">
              <w:rPr>
                <w:b/>
                <w:bCs/>
              </w:rPr>
              <w:t>Carrying Amount</w:t>
            </w:r>
          </w:p>
        </w:tc>
        <w:tc>
          <w:tcPr>
            <w:tcW w:w="392" w:type="pct"/>
            <w:tcBorders>
              <w:top w:val="single" w:sz="4" w:space="0" w:color="00A2AC" w:themeColor="background2"/>
              <w:bottom w:val="single" w:sz="4" w:space="0" w:color="00A2AC" w:themeColor="background2"/>
            </w:tcBorders>
          </w:tcPr>
          <w:p w14:paraId="67955CAF" w14:textId="77777777" w:rsidR="00D77DBE" w:rsidRPr="00D77DBE" w:rsidRDefault="00D77DBE" w:rsidP="00C85CD9">
            <w:pPr>
              <w:pStyle w:val="Performancetable9pt"/>
              <w:jc w:val="right"/>
            </w:pPr>
          </w:p>
        </w:tc>
        <w:tc>
          <w:tcPr>
            <w:tcW w:w="537" w:type="pct"/>
            <w:tcBorders>
              <w:top w:val="single" w:sz="4" w:space="0" w:color="00A2AC" w:themeColor="background2"/>
              <w:bottom w:val="single" w:sz="4" w:space="0" w:color="00A2AC" w:themeColor="background2"/>
            </w:tcBorders>
          </w:tcPr>
          <w:p w14:paraId="6811966A" w14:textId="77777777" w:rsidR="00D77DBE" w:rsidRPr="00D77DBE" w:rsidRDefault="00D77DBE" w:rsidP="00C85CD9">
            <w:pPr>
              <w:pStyle w:val="Performancetable9pt"/>
              <w:jc w:val="right"/>
            </w:pPr>
          </w:p>
        </w:tc>
        <w:tc>
          <w:tcPr>
            <w:tcW w:w="461" w:type="pct"/>
            <w:tcBorders>
              <w:top w:val="single" w:sz="4" w:space="0" w:color="00A2AC" w:themeColor="background2"/>
              <w:bottom w:val="single" w:sz="4" w:space="0" w:color="00A2AC" w:themeColor="background2"/>
            </w:tcBorders>
          </w:tcPr>
          <w:p w14:paraId="05C44F7B" w14:textId="77777777" w:rsidR="00D77DBE" w:rsidRPr="00D77DBE" w:rsidRDefault="00D77DBE" w:rsidP="00C85CD9">
            <w:pPr>
              <w:pStyle w:val="Performancetable9pt"/>
              <w:jc w:val="right"/>
            </w:pPr>
          </w:p>
        </w:tc>
        <w:tc>
          <w:tcPr>
            <w:tcW w:w="461" w:type="pct"/>
            <w:tcBorders>
              <w:top w:val="single" w:sz="4" w:space="0" w:color="00A2AC" w:themeColor="background2"/>
              <w:bottom w:val="single" w:sz="4" w:space="0" w:color="00A2AC" w:themeColor="background2"/>
            </w:tcBorders>
          </w:tcPr>
          <w:p w14:paraId="5729D588" w14:textId="77777777" w:rsidR="00D77DBE" w:rsidRPr="00D77DBE" w:rsidRDefault="00D77DBE" w:rsidP="00C85CD9">
            <w:pPr>
              <w:pStyle w:val="Performancetable9pt"/>
              <w:jc w:val="right"/>
            </w:pPr>
          </w:p>
        </w:tc>
        <w:tc>
          <w:tcPr>
            <w:tcW w:w="461" w:type="pct"/>
            <w:tcBorders>
              <w:top w:val="single" w:sz="4" w:space="0" w:color="00A2AC" w:themeColor="background2"/>
              <w:bottom w:val="single" w:sz="4" w:space="0" w:color="00A2AC" w:themeColor="background2"/>
            </w:tcBorders>
          </w:tcPr>
          <w:p w14:paraId="7AF1B6EB" w14:textId="77777777" w:rsidR="00D77DBE" w:rsidRPr="00D77DBE" w:rsidRDefault="00D77DBE" w:rsidP="00C85CD9">
            <w:pPr>
              <w:pStyle w:val="Performancetable9pt"/>
              <w:jc w:val="right"/>
            </w:pPr>
          </w:p>
        </w:tc>
        <w:tc>
          <w:tcPr>
            <w:tcW w:w="491" w:type="pct"/>
            <w:tcBorders>
              <w:top w:val="single" w:sz="4" w:space="0" w:color="00A2AC" w:themeColor="background2"/>
              <w:bottom w:val="single" w:sz="4" w:space="0" w:color="00A2AC" w:themeColor="background2"/>
            </w:tcBorders>
          </w:tcPr>
          <w:p w14:paraId="26034085" w14:textId="77777777" w:rsidR="00D77DBE" w:rsidRPr="00D77DBE" w:rsidRDefault="00D77DBE" w:rsidP="00C85CD9">
            <w:pPr>
              <w:pStyle w:val="Performancetable9pt"/>
              <w:jc w:val="right"/>
            </w:pPr>
          </w:p>
        </w:tc>
        <w:tc>
          <w:tcPr>
            <w:tcW w:w="517" w:type="pct"/>
            <w:tcBorders>
              <w:top w:val="single" w:sz="4" w:space="0" w:color="00A2AC" w:themeColor="background2"/>
              <w:bottom w:val="single" w:sz="4" w:space="0" w:color="00A2AC" w:themeColor="background2"/>
            </w:tcBorders>
          </w:tcPr>
          <w:p w14:paraId="65CEFE90" w14:textId="77777777" w:rsidR="00D77DBE" w:rsidRPr="00D77DBE" w:rsidRDefault="00D77DBE" w:rsidP="00C85CD9">
            <w:pPr>
              <w:pStyle w:val="Performancetable9pt"/>
              <w:jc w:val="right"/>
            </w:pPr>
          </w:p>
        </w:tc>
        <w:tc>
          <w:tcPr>
            <w:tcW w:w="461" w:type="pct"/>
            <w:tcBorders>
              <w:top w:val="single" w:sz="4" w:space="0" w:color="00A2AC" w:themeColor="background2"/>
              <w:bottom w:val="single" w:sz="4" w:space="0" w:color="00A2AC" w:themeColor="background2"/>
            </w:tcBorders>
          </w:tcPr>
          <w:p w14:paraId="5108C8C2" w14:textId="77777777" w:rsidR="00D77DBE" w:rsidRPr="00D77DBE" w:rsidRDefault="00D77DBE" w:rsidP="00C85CD9">
            <w:pPr>
              <w:pStyle w:val="Performancetable9pt"/>
              <w:jc w:val="right"/>
            </w:pPr>
          </w:p>
        </w:tc>
      </w:tr>
      <w:tr w:rsidR="00D77DBE" w:rsidRPr="00D77DBE" w14:paraId="5EFA6C3C" w14:textId="77777777" w:rsidTr="00432A86">
        <w:trPr>
          <w:trHeight w:val="20"/>
        </w:trPr>
        <w:tc>
          <w:tcPr>
            <w:tcW w:w="1218" w:type="pct"/>
            <w:tcBorders>
              <w:top w:val="single" w:sz="4" w:space="0" w:color="00A2AC" w:themeColor="background2"/>
              <w:bottom w:val="single" w:sz="4" w:space="0" w:color="00A2AC" w:themeColor="background2"/>
            </w:tcBorders>
          </w:tcPr>
          <w:p w14:paraId="04678A6E" w14:textId="77777777" w:rsidR="00D77DBE" w:rsidRPr="00D77DBE" w:rsidRDefault="00D77DBE" w:rsidP="00432A86">
            <w:pPr>
              <w:pStyle w:val="Performancetable9pt"/>
            </w:pPr>
            <w:r w:rsidRPr="00D77DBE">
              <w:t>At 1 July 2022</w:t>
            </w:r>
          </w:p>
        </w:tc>
        <w:tc>
          <w:tcPr>
            <w:tcW w:w="392" w:type="pct"/>
            <w:tcBorders>
              <w:top w:val="single" w:sz="4" w:space="0" w:color="00A2AC" w:themeColor="background2"/>
              <w:bottom w:val="single" w:sz="4" w:space="0" w:color="00A2AC" w:themeColor="background2"/>
            </w:tcBorders>
          </w:tcPr>
          <w:p w14:paraId="13366020" w14:textId="77777777" w:rsidR="00D77DBE" w:rsidRPr="00D77DBE" w:rsidRDefault="00D77DBE" w:rsidP="00C85CD9">
            <w:pPr>
              <w:pStyle w:val="Performancetable9pt"/>
              <w:jc w:val="right"/>
            </w:pPr>
            <w:r w:rsidRPr="00D77DBE">
              <w:t>1,728</w:t>
            </w:r>
          </w:p>
        </w:tc>
        <w:tc>
          <w:tcPr>
            <w:tcW w:w="537" w:type="pct"/>
            <w:tcBorders>
              <w:top w:val="single" w:sz="4" w:space="0" w:color="00A2AC" w:themeColor="background2"/>
              <w:bottom w:val="single" w:sz="4" w:space="0" w:color="00A2AC" w:themeColor="background2"/>
            </w:tcBorders>
          </w:tcPr>
          <w:p w14:paraId="28126E03" w14:textId="77777777" w:rsidR="00D77DBE" w:rsidRPr="00D77DBE" w:rsidRDefault="00D77DBE" w:rsidP="00C85CD9">
            <w:pPr>
              <w:pStyle w:val="Performancetable9pt"/>
              <w:jc w:val="right"/>
            </w:pPr>
            <w:r w:rsidRPr="00D77DBE">
              <w:t>7,689</w:t>
            </w:r>
          </w:p>
        </w:tc>
        <w:tc>
          <w:tcPr>
            <w:tcW w:w="461" w:type="pct"/>
            <w:tcBorders>
              <w:top w:val="single" w:sz="4" w:space="0" w:color="00A2AC" w:themeColor="background2"/>
              <w:bottom w:val="single" w:sz="4" w:space="0" w:color="00A2AC" w:themeColor="background2"/>
            </w:tcBorders>
          </w:tcPr>
          <w:p w14:paraId="66134061" w14:textId="77777777" w:rsidR="00D77DBE" w:rsidRPr="00D77DBE" w:rsidRDefault="00D77DBE" w:rsidP="00C85CD9">
            <w:pPr>
              <w:pStyle w:val="Performancetable9pt"/>
              <w:jc w:val="right"/>
            </w:pPr>
            <w:r w:rsidRPr="00D77DBE">
              <w:t>635</w:t>
            </w:r>
          </w:p>
        </w:tc>
        <w:tc>
          <w:tcPr>
            <w:tcW w:w="461" w:type="pct"/>
            <w:tcBorders>
              <w:top w:val="single" w:sz="4" w:space="0" w:color="00A2AC" w:themeColor="background2"/>
              <w:bottom w:val="single" w:sz="4" w:space="0" w:color="00A2AC" w:themeColor="background2"/>
            </w:tcBorders>
          </w:tcPr>
          <w:p w14:paraId="0B99BA89" w14:textId="77777777" w:rsidR="00D77DBE" w:rsidRPr="00D77DBE" w:rsidRDefault="00D77DBE" w:rsidP="00C85CD9">
            <w:pPr>
              <w:pStyle w:val="Performancetable9pt"/>
              <w:jc w:val="right"/>
            </w:pPr>
            <w:r w:rsidRPr="00D77DBE">
              <w:t>94</w:t>
            </w:r>
          </w:p>
        </w:tc>
        <w:tc>
          <w:tcPr>
            <w:tcW w:w="461" w:type="pct"/>
            <w:tcBorders>
              <w:top w:val="single" w:sz="4" w:space="0" w:color="00A2AC" w:themeColor="background2"/>
              <w:bottom w:val="single" w:sz="4" w:space="0" w:color="00A2AC" w:themeColor="background2"/>
            </w:tcBorders>
          </w:tcPr>
          <w:p w14:paraId="2395BF76" w14:textId="77777777" w:rsidR="00D77DBE" w:rsidRPr="00D77DBE" w:rsidRDefault="00D77DBE" w:rsidP="00C85CD9">
            <w:pPr>
              <w:pStyle w:val="Performancetable9pt"/>
              <w:jc w:val="right"/>
            </w:pPr>
            <w:r w:rsidRPr="00D77DBE">
              <w:t>105</w:t>
            </w:r>
          </w:p>
        </w:tc>
        <w:tc>
          <w:tcPr>
            <w:tcW w:w="491" w:type="pct"/>
            <w:tcBorders>
              <w:top w:val="single" w:sz="4" w:space="0" w:color="00A2AC" w:themeColor="background2"/>
              <w:bottom w:val="single" w:sz="4" w:space="0" w:color="00A2AC" w:themeColor="background2"/>
            </w:tcBorders>
          </w:tcPr>
          <w:p w14:paraId="42DED35B" w14:textId="77777777" w:rsidR="00D77DBE" w:rsidRPr="00D77DBE" w:rsidRDefault="00D77DBE" w:rsidP="00C85CD9">
            <w:pPr>
              <w:pStyle w:val="Performancetable9pt"/>
              <w:jc w:val="right"/>
            </w:pPr>
            <w:r w:rsidRPr="00D77DBE">
              <w:t>18</w:t>
            </w:r>
          </w:p>
        </w:tc>
        <w:tc>
          <w:tcPr>
            <w:tcW w:w="517" w:type="pct"/>
            <w:tcBorders>
              <w:top w:val="single" w:sz="4" w:space="0" w:color="00A2AC" w:themeColor="background2"/>
              <w:bottom w:val="single" w:sz="4" w:space="0" w:color="00A2AC" w:themeColor="background2"/>
            </w:tcBorders>
          </w:tcPr>
          <w:p w14:paraId="795F1A74" w14:textId="77777777" w:rsidR="00D77DBE" w:rsidRPr="00D77DBE" w:rsidRDefault="00D77DBE" w:rsidP="00C85CD9">
            <w:pPr>
              <w:pStyle w:val="Performancetable9pt"/>
              <w:jc w:val="right"/>
            </w:pPr>
            <w:r w:rsidRPr="00D77DBE">
              <w:t>1,263</w:t>
            </w:r>
          </w:p>
        </w:tc>
        <w:tc>
          <w:tcPr>
            <w:tcW w:w="461" w:type="pct"/>
            <w:tcBorders>
              <w:top w:val="single" w:sz="4" w:space="0" w:color="00A2AC" w:themeColor="background2"/>
              <w:bottom w:val="single" w:sz="4" w:space="0" w:color="00A2AC" w:themeColor="background2"/>
            </w:tcBorders>
          </w:tcPr>
          <w:p w14:paraId="5086D085" w14:textId="77777777" w:rsidR="00D77DBE" w:rsidRPr="00D77DBE" w:rsidRDefault="00D77DBE" w:rsidP="00C85CD9">
            <w:pPr>
              <w:pStyle w:val="Performancetable9pt"/>
              <w:jc w:val="right"/>
            </w:pPr>
            <w:r w:rsidRPr="00D77DBE">
              <w:t>11,532</w:t>
            </w:r>
          </w:p>
        </w:tc>
      </w:tr>
      <w:tr w:rsidR="00D77DBE" w:rsidRPr="00D77DBE" w14:paraId="2AF75511" w14:textId="77777777" w:rsidTr="00432A86">
        <w:trPr>
          <w:trHeight w:val="20"/>
        </w:trPr>
        <w:tc>
          <w:tcPr>
            <w:tcW w:w="1218" w:type="pct"/>
            <w:tcBorders>
              <w:top w:val="single" w:sz="4" w:space="0" w:color="00A2AC" w:themeColor="background2"/>
              <w:bottom w:val="single" w:sz="4" w:space="0" w:color="00A2AC" w:themeColor="background2"/>
            </w:tcBorders>
          </w:tcPr>
          <w:p w14:paraId="4817258B" w14:textId="77777777" w:rsidR="00D77DBE" w:rsidRPr="00D77DBE" w:rsidRDefault="00D77DBE" w:rsidP="00432A86">
            <w:pPr>
              <w:pStyle w:val="Performancetable9pt"/>
            </w:pPr>
            <w:r w:rsidRPr="00D77DBE">
              <w:rPr>
                <w:b/>
                <w:bCs/>
              </w:rPr>
              <w:t>At 30 June 2023</w:t>
            </w:r>
          </w:p>
        </w:tc>
        <w:tc>
          <w:tcPr>
            <w:tcW w:w="392" w:type="pct"/>
            <w:tcBorders>
              <w:top w:val="single" w:sz="4" w:space="0" w:color="00A2AC" w:themeColor="background2"/>
              <w:bottom w:val="single" w:sz="4" w:space="0" w:color="00A2AC" w:themeColor="background2"/>
            </w:tcBorders>
          </w:tcPr>
          <w:p w14:paraId="3B0826FA" w14:textId="77777777" w:rsidR="00D77DBE" w:rsidRPr="00D77DBE" w:rsidRDefault="00D77DBE" w:rsidP="00C85CD9">
            <w:pPr>
              <w:pStyle w:val="Performancetable9pt"/>
              <w:jc w:val="right"/>
            </w:pPr>
            <w:r w:rsidRPr="00D77DBE">
              <w:rPr>
                <w:b/>
                <w:bCs/>
              </w:rPr>
              <w:t>1,720</w:t>
            </w:r>
          </w:p>
        </w:tc>
        <w:tc>
          <w:tcPr>
            <w:tcW w:w="537" w:type="pct"/>
            <w:tcBorders>
              <w:top w:val="single" w:sz="4" w:space="0" w:color="00A2AC" w:themeColor="background2"/>
              <w:bottom w:val="single" w:sz="4" w:space="0" w:color="00A2AC" w:themeColor="background2"/>
            </w:tcBorders>
          </w:tcPr>
          <w:p w14:paraId="42CC2AB9" w14:textId="77777777" w:rsidR="00D77DBE" w:rsidRPr="00D77DBE" w:rsidRDefault="00D77DBE" w:rsidP="00C85CD9">
            <w:pPr>
              <w:pStyle w:val="Performancetable9pt"/>
              <w:jc w:val="right"/>
            </w:pPr>
            <w:r w:rsidRPr="00D77DBE">
              <w:rPr>
                <w:b/>
                <w:bCs/>
              </w:rPr>
              <w:t>9,044</w:t>
            </w:r>
          </w:p>
        </w:tc>
        <w:tc>
          <w:tcPr>
            <w:tcW w:w="461" w:type="pct"/>
            <w:tcBorders>
              <w:top w:val="single" w:sz="4" w:space="0" w:color="00A2AC" w:themeColor="background2"/>
              <w:bottom w:val="single" w:sz="4" w:space="0" w:color="00A2AC" w:themeColor="background2"/>
            </w:tcBorders>
          </w:tcPr>
          <w:p w14:paraId="2D8FD63F" w14:textId="77777777" w:rsidR="00D77DBE" w:rsidRPr="00D77DBE" w:rsidRDefault="00D77DBE" w:rsidP="00C85CD9">
            <w:pPr>
              <w:pStyle w:val="Performancetable9pt"/>
              <w:jc w:val="right"/>
            </w:pPr>
            <w:r w:rsidRPr="00D77DBE">
              <w:rPr>
                <w:b/>
                <w:bCs/>
              </w:rPr>
              <w:t>669</w:t>
            </w:r>
          </w:p>
        </w:tc>
        <w:tc>
          <w:tcPr>
            <w:tcW w:w="461" w:type="pct"/>
            <w:tcBorders>
              <w:top w:val="single" w:sz="4" w:space="0" w:color="00A2AC" w:themeColor="background2"/>
              <w:bottom w:val="single" w:sz="4" w:space="0" w:color="00A2AC" w:themeColor="background2"/>
            </w:tcBorders>
          </w:tcPr>
          <w:p w14:paraId="021AFCF7" w14:textId="77777777" w:rsidR="00D77DBE" w:rsidRPr="00D77DBE" w:rsidRDefault="00D77DBE" w:rsidP="00C85CD9">
            <w:pPr>
              <w:pStyle w:val="Performancetable9pt"/>
              <w:jc w:val="right"/>
            </w:pPr>
            <w:r w:rsidRPr="00D77DBE">
              <w:rPr>
                <w:b/>
                <w:bCs/>
              </w:rPr>
              <w:t>142</w:t>
            </w:r>
          </w:p>
        </w:tc>
        <w:tc>
          <w:tcPr>
            <w:tcW w:w="461" w:type="pct"/>
            <w:tcBorders>
              <w:top w:val="single" w:sz="4" w:space="0" w:color="00A2AC" w:themeColor="background2"/>
              <w:bottom w:val="single" w:sz="4" w:space="0" w:color="00A2AC" w:themeColor="background2"/>
            </w:tcBorders>
          </w:tcPr>
          <w:p w14:paraId="60674D8B" w14:textId="77777777" w:rsidR="00D77DBE" w:rsidRPr="00D77DBE" w:rsidRDefault="00D77DBE" w:rsidP="00C85CD9">
            <w:pPr>
              <w:pStyle w:val="Performancetable9pt"/>
              <w:jc w:val="right"/>
            </w:pPr>
            <w:r w:rsidRPr="00D77DBE">
              <w:rPr>
                <w:b/>
                <w:bCs/>
              </w:rPr>
              <w:t>109</w:t>
            </w:r>
          </w:p>
        </w:tc>
        <w:tc>
          <w:tcPr>
            <w:tcW w:w="491" w:type="pct"/>
            <w:tcBorders>
              <w:top w:val="single" w:sz="4" w:space="0" w:color="00A2AC" w:themeColor="background2"/>
              <w:bottom w:val="single" w:sz="4" w:space="0" w:color="00A2AC" w:themeColor="background2"/>
            </w:tcBorders>
          </w:tcPr>
          <w:p w14:paraId="7616C814" w14:textId="77777777" w:rsidR="00D77DBE" w:rsidRPr="00D77DBE" w:rsidRDefault="00D77DBE" w:rsidP="00C85CD9">
            <w:pPr>
              <w:pStyle w:val="Performancetable9pt"/>
              <w:jc w:val="right"/>
            </w:pPr>
            <w:r w:rsidRPr="00D77DBE">
              <w:rPr>
                <w:b/>
                <w:bCs/>
              </w:rPr>
              <w:t>22</w:t>
            </w:r>
          </w:p>
        </w:tc>
        <w:tc>
          <w:tcPr>
            <w:tcW w:w="517" w:type="pct"/>
            <w:tcBorders>
              <w:top w:val="single" w:sz="4" w:space="0" w:color="00A2AC" w:themeColor="background2"/>
              <w:bottom w:val="single" w:sz="4" w:space="0" w:color="00A2AC" w:themeColor="background2"/>
            </w:tcBorders>
          </w:tcPr>
          <w:p w14:paraId="63069E66" w14:textId="77777777" w:rsidR="00D77DBE" w:rsidRPr="00D77DBE" w:rsidRDefault="00D77DBE" w:rsidP="00C85CD9">
            <w:pPr>
              <w:pStyle w:val="Performancetable9pt"/>
              <w:jc w:val="right"/>
            </w:pPr>
            <w:r w:rsidRPr="00D77DBE">
              <w:rPr>
                <w:b/>
                <w:bCs/>
              </w:rPr>
              <w:t>1,402</w:t>
            </w:r>
          </w:p>
        </w:tc>
        <w:tc>
          <w:tcPr>
            <w:tcW w:w="461" w:type="pct"/>
            <w:tcBorders>
              <w:top w:val="single" w:sz="4" w:space="0" w:color="00A2AC" w:themeColor="background2"/>
              <w:bottom w:val="single" w:sz="4" w:space="0" w:color="00A2AC" w:themeColor="background2"/>
            </w:tcBorders>
          </w:tcPr>
          <w:p w14:paraId="0FF7A811" w14:textId="77777777" w:rsidR="00D77DBE" w:rsidRPr="00D77DBE" w:rsidRDefault="00D77DBE" w:rsidP="00C85CD9">
            <w:pPr>
              <w:pStyle w:val="Performancetable9pt"/>
              <w:jc w:val="right"/>
              <w:rPr>
                <w:b/>
                <w:bCs/>
              </w:rPr>
            </w:pPr>
            <w:r w:rsidRPr="00D77DBE">
              <w:rPr>
                <w:b/>
                <w:bCs/>
              </w:rPr>
              <w:t>13,109</w:t>
            </w:r>
          </w:p>
        </w:tc>
      </w:tr>
    </w:tbl>
    <w:p w14:paraId="6D872C30" w14:textId="77777777" w:rsidR="00D77DBE" w:rsidRPr="00D77DBE" w:rsidRDefault="00D77DBE" w:rsidP="00D77DBE">
      <w:pPr>
        <w:rPr>
          <w:b/>
          <w:bCs/>
          <w:lang w:val="en-US"/>
        </w:rPr>
      </w:pPr>
    </w:p>
    <w:p w14:paraId="309E0383" w14:textId="77777777" w:rsidR="00432A86" w:rsidRDefault="00432A86">
      <w:pPr>
        <w:spacing w:before="0" w:after="160" w:line="259" w:lineRule="auto"/>
        <w:rPr>
          <w:rFonts w:asciiTheme="majorHAnsi" w:eastAsiaTheme="majorEastAsia" w:hAnsiTheme="majorHAnsi" w:cstheme="majorBidi"/>
          <w:b/>
          <w:iCs/>
          <w:color w:val="00A2AC" w:themeColor="background2"/>
          <w:sz w:val="28"/>
          <w:lang w:val="en-US"/>
        </w:rPr>
      </w:pPr>
      <w:r>
        <w:rPr>
          <w:color w:val="00A2AC" w:themeColor="background2"/>
          <w:lang w:val="en-US"/>
        </w:rPr>
        <w:br w:type="page"/>
      </w:r>
    </w:p>
    <w:p w14:paraId="75B7246C" w14:textId="5377A912" w:rsidR="00D77DBE" w:rsidRPr="00432A86" w:rsidRDefault="00D77DBE" w:rsidP="00432A86">
      <w:pPr>
        <w:pStyle w:val="Heading4"/>
        <w:rPr>
          <w:color w:val="00A2AC" w:themeColor="background2"/>
          <w:lang w:val="en-US"/>
        </w:rPr>
      </w:pPr>
      <w:r w:rsidRPr="00432A86">
        <w:rPr>
          <w:color w:val="00A2AC" w:themeColor="background2"/>
          <w:lang w:val="en-US"/>
        </w:rPr>
        <w:lastRenderedPageBreak/>
        <w:t xml:space="preserve">Work in progress </w:t>
      </w:r>
    </w:p>
    <w:p w14:paraId="0DFD2E29" w14:textId="77777777" w:rsidR="00D77DBE" w:rsidRPr="00D77DBE" w:rsidRDefault="00D77DBE" w:rsidP="00D77DBE">
      <w:pPr>
        <w:rPr>
          <w:lang w:val="en-US"/>
        </w:rPr>
      </w:pPr>
      <w:r w:rsidRPr="00D77DBE">
        <w:rPr>
          <w:lang w:val="en-US"/>
        </w:rPr>
        <w:t>Property, plant and equipment under construction by class of asset are detailed below:</w:t>
      </w:r>
    </w:p>
    <w:tbl>
      <w:tblPr>
        <w:tblStyle w:val="FinTable"/>
        <w:tblW w:w="5000" w:type="pct"/>
        <w:tblLook w:val="04A0" w:firstRow="1" w:lastRow="0" w:firstColumn="1" w:lastColumn="0" w:noHBand="0" w:noVBand="1"/>
      </w:tblPr>
      <w:tblGrid>
        <w:gridCol w:w="7066"/>
        <w:gridCol w:w="1286"/>
        <w:gridCol w:w="1286"/>
      </w:tblGrid>
      <w:tr w:rsidR="00D77DBE" w:rsidRPr="00432A86" w14:paraId="13BC7D18" w14:textId="77777777" w:rsidTr="00432A86">
        <w:trPr>
          <w:cnfStyle w:val="100000000000" w:firstRow="1" w:lastRow="0" w:firstColumn="0" w:lastColumn="0" w:oddVBand="0" w:evenVBand="0" w:oddHBand="0" w:evenHBand="0" w:firstRowFirstColumn="0" w:firstRowLastColumn="0" w:lastRowFirstColumn="0" w:lastRowLastColumn="0"/>
          <w:trHeight w:val="20"/>
        </w:trPr>
        <w:tc>
          <w:tcPr>
            <w:tcW w:w="3666" w:type="pct"/>
            <w:tcBorders>
              <w:bottom w:val="none" w:sz="0" w:space="0" w:color="auto"/>
            </w:tcBorders>
          </w:tcPr>
          <w:p w14:paraId="44E0962A" w14:textId="77777777" w:rsidR="00D77DBE" w:rsidRPr="00432A86" w:rsidRDefault="00D77DBE" w:rsidP="00432A86">
            <w:pPr>
              <w:pStyle w:val="Performancetable9pt"/>
            </w:pPr>
          </w:p>
        </w:tc>
        <w:tc>
          <w:tcPr>
            <w:tcW w:w="1334" w:type="pct"/>
            <w:gridSpan w:val="2"/>
            <w:tcBorders>
              <w:bottom w:val="none" w:sz="0" w:space="0" w:color="auto"/>
            </w:tcBorders>
          </w:tcPr>
          <w:p w14:paraId="76ED96BB" w14:textId="77777777" w:rsidR="00D77DBE" w:rsidRPr="00432A86" w:rsidRDefault="00D77DBE" w:rsidP="00432A86">
            <w:pPr>
              <w:pStyle w:val="Performancetable9pt"/>
              <w:jc w:val="center"/>
              <w:rPr>
                <w:color w:val="00A2AC" w:themeColor="background2"/>
              </w:rPr>
            </w:pPr>
            <w:r w:rsidRPr="00432A86">
              <w:rPr>
                <w:color w:val="00A2AC" w:themeColor="background2"/>
              </w:rPr>
              <w:t>Group</w:t>
            </w:r>
          </w:p>
        </w:tc>
      </w:tr>
      <w:tr w:rsidR="00D77DBE" w:rsidRPr="00432A86" w14:paraId="6D35B25C" w14:textId="77777777" w:rsidTr="00432A86">
        <w:trPr>
          <w:trHeight w:val="20"/>
        </w:trPr>
        <w:tc>
          <w:tcPr>
            <w:tcW w:w="3666" w:type="pct"/>
            <w:tcBorders>
              <w:bottom w:val="single" w:sz="4" w:space="0" w:color="00A2AC" w:themeColor="background2"/>
            </w:tcBorders>
          </w:tcPr>
          <w:p w14:paraId="4117D09E" w14:textId="77777777" w:rsidR="00D77DBE" w:rsidRPr="00432A86" w:rsidRDefault="00D77DBE" w:rsidP="00432A86">
            <w:pPr>
              <w:pStyle w:val="Performancetable9pt"/>
            </w:pPr>
            <w:r w:rsidRPr="00432A86">
              <w:t> </w:t>
            </w:r>
          </w:p>
        </w:tc>
        <w:tc>
          <w:tcPr>
            <w:tcW w:w="667" w:type="pct"/>
            <w:tcBorders>
              <w:bottom w:val="single" w:sz="4" w:space="0" w:color="00A2AC" w:themeColor="background2"/>
            </w:tcBorders>
            <w:shd w:val="clear" w:color="auto" w:fill="FFFFFF" w:themeFill="background1"/>
          </w:tcPr>
          <w:p w14:paraId="49AB2181"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Actual</w:t>
            </w:r>
          </w:p>
          <w:p w14:paraId="45311F1D"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2024</w:t>
            </w:r>
          </w:p>
          <w:p w14:paraId="08837FCB"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 xml:space="preserve">$m </w:t>
            </w:r>
          </w:p>
        </w:tc>
        <w:tc>
          <w:tcPr>
            <w:tcW w:w="667" w:type="pct"/>
            <w:tcBorders>
              <w:bottom w:val="single" w:sz="4" w:space="0" w:color="00A2AC" w:themeColor="background2"/>
            </w:tcBorders>
          </w:tcPr>
          <w:p w14:paraId="37CA4392"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Actual</w:t>
            </w:r>
          </w:p>
          <w:p w14:paraId="658F140D"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2023</w:t>
            </w:r>
          </w:p>
          <w:p w14:paraId="3D0112A9" w14:textId="77777777" w:rsidR="00D77DBE" w:rsidRPr="00432A86" w:rsidRDefault="00D77DBE" w:rsidP="00432A86">
            <w:pPr>
              <w:pStyle w:val="Performancetable9pt"/>
              <w:jc w:val="right"/>
              <w:rPr>
                <w:b/>
                <w:bCs/>
                <w:color w:val="00A2AC" w:themeColor="background2"/>
              </w:rPr>
            </w:pPr>
            <w:r w:rsidRPr="00432A86">
              <w:rPr>
                <w:b/>
                <w:bCs/>
                <w:color w:val="00A2AC" w:themeColor="background2"/>
              </w:rPr>
              <w:t>$m</w:t>
            </w:r>
          </w:p>
        </w:tc>
      </w:tr>
      <w:tr w:rsidR="00D77DBE" w:rsidRPr="00432A86" w14:paraId="4AD7C596" w14:textId="77777777" w:rsidTr="00432A86">
        <w:trPr>
          <w:trHeight w:val="20"/>
        </w:trPr>
        <w:tc>
          <w:tcPr>
            <w:tcW w:w="3666" w:type="pct"/>
            <w:tcBorders>
              <w:top w:val="single" w:sz="4" w:space="0" w:color="00A2AC" w:themeColor="background2"/>
            </w:tcBorders>
          </w:tcPr>
          <w:p w14:paraId="400872E0" w14:textId="77777777" w:rsidR="00D77DBE" w:rsidRPr="00432A86" w:rsidRDefault="00D77DBE" w:rsidP="00432A86">
            <w:pPr>
              <w:pStyle w:val="Performancetable9pt"/>
            </w:pPr>
            <w:r w:rsidRPr="00432A86">
              <w:t>Buildings</w:t>
            </w:r>
          </w:p>
        </w:tc>
        <w:tc>
          <w:tcPr>
            <w:tcW w:w="667" w:type="pct"/>
            <w:tcBorders>
              <w:top w:val="single" w:sz="4" w:space="0" w:color="00A2AC" w:themeColor="background2"/>
            </w:tcBorders>
            <w:shd w:val="clear" w:color="auto" w:fill="FFFFFF" w:themeFill="background1"/>
          </w:tcPr>
          <w:p w14:paraId="1F2BD42B" w14:textId="77777777" w:rsidR="00D77DBE" w:rsidRPr="00432A86" w:rsidRDefault="00D77DBE" w:rsidP="00432A86">
            <w:pPr>
              <w:pStyle w:val="Performancetable9pt"/>
              <w:jc w:val="right"/>
            </w:pPr>
            <w:r w:rsidRPr="00432A86">
              <w:t>1,651</w:t>
            </w:r>
          </w:p>
        </w:tc>
        <w:tc>
          <w:tcPr>
            <w:tcW w:w="667" w:type="pct"/>
            <w:tcBorders>
              <w:top w:val="single" w:sz="4" w:space="0" w:color="00A2AC" w:themeColor="background2"/>
            </w:tcBorders>
          </w:tcPr>
          <w:p w14:paraId="6F773276" w14:textId="77777777" w:rsidR="00D77DBE" w:rsidRPr="00432A86" w:rsidRDefault="00D77DBE" w:rsidP="00432A86">
            <w:pPr>
              <w:pStyle w:val="Performancetable9pt"/>
              <w:jc w:val="right"/>
            </w:pPr>
            <w:r w:rsidRPr="00432A86">
              <w:t>1,219</w:t>
            </w:r>
          </w:p>
        </w:tc>
      </w:tr>
      <w:tr w:rsidR="00D77DBE" w:rsidRPr="00432A86" w14:paraId="361458A8" w14:textId="77777777" w:rsidTr="00432A86">
        <w:trPr>
          <w:trHeight w:val="20"/>
        </w:trPr>
        <w:tc>
          <w:tcPr>
            <w:tcW w:w="3666" w:type="pct"/>
          </w:tcPr>
          <w:p w14:paraId="52C3FAE9" w14:textId="77777777" w:rsidR="00D77DBE" w:rsidRPr="00432A86" w:rsidRDefault="00D77DBE" w:rsidP="00432A86">
            <w:pPr>
              <w:pStyle w:val="Performancetable9pt"/>
            </w:pPr>
            <w:r w:rsidRPr="00432A86">
              <w:t>Clinical equipment</w:t>
            </w:r>
          </w:p>
        </w:tc>
        <w:tc>
          <w:tcPr>
            <w:tcW w:w="667" w:type="pct"/>
            <w:shd w:val="clear" w:color="auto" w:fill="FFFFFF" w:themeFill="background1"/>
          </w:tcPr>
          <w:p w14:paraId="437D9A4E" w14:textId="77777777" w:rsidR="00D77DBE" w:rsidRPr="00432A86" w:rsidRDefault="00D77DBE" w:rsidP="00432A86">
            <w:pPr>
              <w:pStyle w:val="Performancetable9pt"/>
              <w:jc w:val="right"/>
            </w:pPr>
            <w:r w:rsidRPr="00432A86">
              <w:t>132</w:t>
            </w:r>
          </w:p>
        </w:tc>
        <w:tc>
          <w:tcPr>
            <w:tcW w:w="667" w:type="pct"/>
          </w:tcPr>
          <w:p w14:paraId="44957E20" w14:textId="77777777" w:rsidR="00D77DBE" w:rsidRPr="00432A86" w:rsidRDefault="00D77DBE" w:rsidP="00432A86">
            <w:pPr>
              <w:pStyle w:val="Performancetable9pt"/>
              <w:jc w:val="right"/>
            </w:pPr>
            <w:r w:rsidRPr="00432A86">
              <w:t>91</w:t>
            </w:r>
          </w:p>
        </w:tc>
      </w:tr>
      <w:tr w:rsidR="00D77DBE" w:rsidRPr="00432A86" w14:paraId="50E9C23B" w14:textId="77777777" w:rsidTr="00432A86">
        <w:trPr>
          <w:trHeight w:val="20"/>
        </w:trPr>
        <w:tc>
          <w:tcPr>
            <w:tcW w:w="3666" w:type="pct"/>
          </w:tcPr>
          <w:p w14:paraId="459A065D" w14:textId="77777777" w:rsidR="00D77DBE" w:rsidRPr="00432A86" w:rsidRDefault="00D77DBE" w:rsidP="00432A86">
            <w:pPr>
              <w:pStyle w:val="Performancetable9pt"/>
            </w:pPr>
            <w:r w:rsidRPr="00432A86">
              <w:t>Information technology</w:t>
            </w:r>
          </w:p>
        </w:tc>
        <w:tc>
          <w:tcPr>
            <w:tcW w:w="667" w:type="pct"/>
            <w:shd w:val="clear" w:color="auto" w:fill="FFFFFF" w:themeFill="background1"/>
          </w:tcPr>
          <w:p w14:paraId="40F2F5C0" w14:textId="77777777" w:rsidR="00D77DBE" w:rsidRPr="00432A86" w:rsidRDefault="00D77DBE" w:rsidP="00432A86">
            <w:pPr>
              <w:pStyle w:val="Performancetable9pt"/>
              <w:jc w:val="right"/>
            </w:pPr>
            <w:r w:rsidRPr="00432A86">
              <w:t>37</w:t>
            </w:r>
          </w:p>
        </w:tc>
        <w:tc>
          <w:tcPr>
            <w:tcW w:w="667" w:type="pct"/>
          </w:tcPr>
          <w:p w14:paraId="43CAAA08" w14:textId="77777777" w:rsidR="00D77DBE" w:rsidRPr="00432A86" w:rsidRDefault="00D77DBE" w:rsidP="00432A86">
            <w:pPr>
              <w:pStyle w:val="Performancetable9pt"/>
              <w:jc w:val="right"/>
            </w:pPr>
            <w:r w:rsidRPr="00432A86">
              <w:t>68</w:t>
            </w:r>
          </w:p>
        </w:tc>
      </w:tr>
      <w:tr w:rsidR="00D77DBE" w:rsidRPr="00432A86" w14:paraId="0DD87303" w14:textId="77777777" w:rsidTr="00432A86">
        <w:trPr>
          <w:trHeight w:val="20"/>
        </w:trPr>
        <w:tc>
          <w:tcPr>
            <w:tcW w:w="3666" w:type="pct"/>
          </w:tcPr>
          <w:p w14:paraId="32CD3CA8" w14:textId="77777777" w:rsidR="00D77DBE" w:rsidRPr="00432A86" w:rsidRDefault="00D77DBE" w:rsidP="00432A86">
            <w:pPr>
              <w:pStyle w:val="Performancetable9pt"/>
            </w:pPr>
            <w:r w:rsidRPr="00432A86">
              <w:t>Motor Vehicles</w:t>
            </w:r>
          </w:p>
        </w:tc>
        <w:tc>
          <w:tcPr>
            <w:tcW w:w="667" w:type="pct"/>
            <w:shd w:val="clear" w:color="auto" w:fill="FFFFFF" w:themeFill="background1"/>
          </w:tcPr>
          <w:p w14:paraId="069CD01A" w14:textId="77777777" w:rsidR="00D77DBE" w:rsidRPr="00432A86" w:rsidRDefault="00D77DBE" w:rsidP="00432A86">
            <w:pPr>
              <w:pStyle w:val="Performancetable9pt"/>
              <w:jc w:val="right"/>
            </w:pPr>
            <w:r w:rsidRPr="00432A86">
              <w:t>4</w:t>
            </w:r>
          </w:p>
        </w:tc>
        <w:tc>
          <w:tcPr>
            <w:tcW w:w="667" w:type="pct"/>
          </w:tcPr>
          <w:p w14:paraId="48E82B78" w14:textId="77777777" w:rsidR="00D77DBE" w:rsidRPr="00432A86" w:rsidRDefault="00D77DBE" w:rsidP="00432A86">
            <w:pPr>
              <w:pStyle w:val="Performancetable9pt"/>
              <w:jc w:val="right"/>
            </w:pPr>
            <w:r w:rsidRPr="00432A86">
              <w:t>2</w:t>
            </w:r>
          </w:p>
        </w:tc>
      </w:tr>
      <w:tr w:rsidR="00D77DBE" w:rsidRPr="00432A86" w14:paraId="34540A4F" w14:textId="77777777" w:rsidTr="00432A86">
        <w:trPr>
          <w:trHeight w:val="20"/>
        </w:trPr>
        <w:tc>
          <w:tcPr>
            <w:tcW w:w="3666" w:type="pct"/>
            <w:tcBorders>
              <w:bottom w:val="single" w:sz="4" w:space="0" w:color="00A2AC" w:themeColor="background2"/>
            </w:tcBorders>
          </w:tcPr>
          <w:p w14:paraId="43C0FA74" w14:textId="77777777" w:rsidR="00D77DBE" w:rsidRPr="00432A86" w:rsidRDefault="00D77DBE" w:rsidP="00432A86">
            <w:pPr>
              <w:pStyle w:val="Performancetable9pt"/>
            </w:pPr>
            <w:r w:rsidRPr="00432A86">
              <w:t>Other equipment</w:t>
            </w:r>
          </w:p>
        </w:tc>
        <w:tc>
          <w:tcPr>
            <w:tcW w:w="667" w:type="pct"/>
            <w:tcBorders>
              <w:bottom w:val="single" w:sz="4" w:space="0" w:color="00A2AC" w:themeColor="background2"/>
            </w:tcBorders>
            <w:shd w:val="clear" w:color="auto" w:fill="FFFFFF" w:themeFill="background1"/>
          </w:tcPr>
          <w:p w14:paraId="5D550F1A" w14:textId="77777777" w:rsidR="00D77DBE" w:rsidRPr="00432A86" w:rsidRDefault="00D77DBE" w:rsidP="00432A86">
            <w:pPr>
              <w:pStyle w:val="Performancetable9pt"/>
              <w:jc w:val="right"/>
            </w:pPr>
            <w:r w:rsidRPr="00432A86">
              <w:t>15</w:t>
            </w:r>
          </w:p>
        </w:tc>
        <w:tc>
          <w:tcPr>
            <w:tcW w:w="667" w:type="pct"/>
            <w:tcBorders>
              <w:bottom w:val="single" w:sz="4" w:space="0" w:color="00A2AC" w:themeColor="background2"/>
            </w:tcBorders>
          </w:tcPr>
          <w:p w14:paraId="233145EB" w14:textId="77777777" w:rsidR="00D77DBE" w:rsidRPr="00432A86" w:rsidRDefault="00D77DBE" w:rsidP="00432A86">
            <w:pPr>
              <w:pStyle w:val="Performancetable9pt"/>
              <w:jc w:val="right"/>
            </w:pPr>
            <w:r w:rsidRPr="00432A86">
              <w:t>22</w:t>
            </w:r>
          </w:p>
        </w:tc>
      </w:tr>
      <w:tr w:rsidR="00D77DBE" w:rsidRPr="00432A86" w14:paraId="621B9813" w14:textId="77777777" w:rsidTr="00432A86">
        <w:trPr>
          <w:trHeight w:val="20"/>
        </w:trPr>
        <w:tc>
          <w:tcPr>
            <w:tcW w:w="3666" w:type="pct"/>
            <w:tcBorders>
              <w:top w:val="single" w:sz="4" w:space="0" w:color="00A2AC" w:themeColor="background2"/>
              <w:bottom w:val="single" w:sz="4" w:space="0" w:color="00A2AC" w:themeColor="background2"/>
            </w:tcBorders>
          </w:tcPr>
          <w:p w14:paraId="171C4C8C" w14:textId="77777777" w:rsidR="00D77DBE" w:rsidRPr="00432A86" w:rsidRDefault="00D77DBE" w:rsidP="00432A86">
            <w:pPr>
              <w:pStyle w:val="Performancetable9pt"/>
              <w:rPr>
                <w:b/>
                <w:bCs/>
              </w:rPr>
            </w:pPr>
            <w:r w:rsidRPr="00432A86">
              <w:rPr>
                <w:b/>
                <w:bCs/>
              </w:rPr>
              <w:t>Total work in progress</w:t>
            </w:r>
          </w:p>
        </w:tc>
        <w:tc>
          <w:tcPr>
            <w:tcW w:w="667" w:type="pct"/>
            <w:tcBorders>
              <w:top w:val="single" w:sz="4" w:space="0" w:color="00A2AC" w:themeColor="background2"/>
              <w:bottom w:val="single" w:sz="4" w:space="0" w:color="00A2AC" w:themeColor="background2"/>
            </w:tcBorders>
            <w:shd w:val="clear" w:color="auto" w:fill="FFFFFF" w:themeFill="background1"/>
          </w:tcPr>
          <w:p w14:paraId="33B15427" w14:textId="77777777" w:rsidR="00D77DBE" w:rsidRPr="00432A86" w:rsidRDefault="00D77DBE" w:rsidP="00432A86">
            <w:pPr>
              <w:pStyle w:val="Performancetable9pt"/>
              <w:jc w:val="right"/>
              <w:rPr>
                <w:b/>
                <w:bCs/>
              </w:rPr>
            </w:pPr>
            <w:r w:rsidRPr="00432A86">
              <w:rPr>
                <w:b/>
                <w:bCs/>
              </w:rPr>
              <w:t>1,839</w:t>
            </w:r>
          </w:p>
        </w:tc>
        <w:tc>
          <w:tcPr>
            <w:tcW w:w="667" w:type="pct"/>
            <w:tcBorders>
              <w:top w:val="single" w:sz="4" w:space="0" w:color="00A2AC" w:themeColor="background2"/>
              <w:bottom w:val="single" w:sz="4" w:space="0" w:color="00A2AC" w:themeColor="background2"/>
            </w:tcBorders>
          </w:tcPr>
          <w:p w14:paraId="34F625F9" w14:textId="77777777" w:rsidR="00D77DBE" w:rsidRPr="00432A86" w:rsidRDefault="00D77DBE" w:rsidP="00432A86">
            <w:pPr>
              <w:pStyle w:val="Performancetable9pt"/>
              <w:jc w:val="right"/>
              <w:rPr>
                <w:b/>
                <w:bCs/>
              </w:rPr>
            </w:pPr>
            <w:r w:rsidRPr="00432A86">
              <w:rPr>
                <w:b/>
                <w:bCs/>
              </w:rPr>
              <w:t>1,402</w:t>
            </w:r>
          </w:p>
        </w:tc>
      </w:tr>
    </w:tbl>
    <w:p w14:paraId="7AAFA47F" w14:textId="77777777" w:rsidR="00432A86" w:rsidRDefault="00432A86" w:rsidP="00432A86">
      <w:pPr>
        <w:pStyle w:val="Heading4"/>
        <w:rPr>
          <w:lang w:val="en-US"/>
        </w:rPr>
      </w:pPr>
    </w:p>
    <w:p w14:paraId="53DD2B5D" w14:textId="2BD08CA0" w:rsidR="00D77DBE" w:rsidRPr="00432A86" w:rsidRDefault="00D77DBE" w:rsidP="00432A86">
      <w:pPr>
        <w:pStyle w:val="Heading4"/>
        <w:rPr>
          <w:color w:val="00A2AC" w:themeColor="background2"/>
          <w:lang w:val="en-US"/>
        </w:rPr>
      </w:pPr>
      <w:r w:rsidRPr="00432A86">
        <w:rPr>
          <w:color w:val="00A2AC" w:themeColor="background2"/>
          <w:lang w:val="en-US"/>
        </w:rPr>
        <w:t xml:space="preserve">Leased assets </w:t>
      </w:r>
    </w:p>
    <w:p w14:paraId="66D57EE0" w14:textId="77777777" w:rsidR="00D77DBE" w:rsidRPr="00D77DBE" w:rsidRDefault="00D77DBE" w:rsidP="00D77DBE">
      <w:pPr>
        <w:rPr>
          <w:lang w:val="en-US"/>
        </w:rPr>
      </w:pPr>
      <w:r w:rsidRPr="00D77DBE">
        <w:rPr>
          <w:lang w:val="en-US"/>
        </w:rPr>
        <w:t xml:space="preserve">Health NZ enters into finance leases for the lease of equipment. The net carrying amount of the leased items within each class of property, plant and equipment is included above.  Refer finance leasing arrangements in </w:t>
      </w:r>
      <w:r w:rsidRPr="00D77DBE">
        <w:rPr>
          <w:b/>
          <w:bCs/>
          <w:lang w:val="en-US"/>
        </w:rPr>
        <w:t>Note 15</w:t>
      </w:r>
      <w:r w:rsidRPr="00D77DBE">
        <w:rPr>
          <w:lang w:val="en-US"/>
        </w:rPr>
        <w:t>.</w:t>
      </w:r>
    </w:p>
    <w:p w14:paraId="27714D64" w14:textId="77777777" w:rsidR="00D77DBE" w:rsidRPr="00432A86" w:rsidRDefault="00D77DBE" w:rsidP="00432A86">
      <w:pPr>
        <w:pStyle w:val="Heading4"/>
        <w:rPr>
          <w:color w:val="00A2AC" w:themeColor="background2"/>
        </w:rPr>
      </w:pPr>
      <w:r w:rsidRPr="00432A86">
        <w:rPr>
          <w:color w:val="00A2AC" w:themeColor="background2"/>
        </w:rPr>
        <w:t>Capital commitments</w:t>
      </w:r>
    </w:p>
    <w:tbl>
      <w:tblPr>
        <w:tblStyle w:val="FinTable"/>
        <w:tblW w:w="5000" w:type="pct"/>
        <w:tblLook w:val="04A0" w:firstRow="1" w:lastRow="0" w:firstColumn="1" w:lastColumn="0" w:noHBand="0" w:noVBand="1"/>
      </w:tblPr>
      <w:tblGrid>
        <w:gridCol w:w="7066"/>
        <w:gridCol w:w="1286"/>
        <w:gridCol w:w="1286"/>
      </w:tblGrid>
      <w:tr w:rsidR="00D77DBE" w:rsidRPr="00D77DBE" w14:paraId="0640F5EB" w14:textId="77777777" w:rsidTr="00432A86">
        <w:trPr>
          <w:cnfStyle w:val="100000000000" w:firstRow="1" w:lastRow="0" w:firstColumn="0" w:lastColumn="0" w:oddVBand="0" w:evenVBand="0" w:oddHBand="0" w:evenHBand="0" w:firstRowFirstColumn="0" w:firstRowLastColumn="0" w:lastRowFirstColumn="0" w:lastRowLastColumn="0"/>
        </w:trPr>
        <w:tc>
          <w:tcPr>
            <w:tcW w:w="3666" w:type="pct"/>
          </w:tcPr>
          <w:p w14:paraId="40B2AC07" w14:textId="77777777" w:rsidR="00D77DBE" w:rsidRPr="00D77DBE" w:rsidRDefault="00D77DBE" w:rsidP="00432A86">
            <w:pPr>
              <w:pStyle w:val="Performancetable9pt"/>
            </w:pPr>
          </w:p>
        </w:tc>
        <w:tc>
          <w:tcPr>
            <w:tcW w:w="1334" w:type="pct"/>
            <w:gridSpan w:val="2"/>
          </w:tcPr>
          <w:p w14:paraId="217E52F3" w14:textId="77777777" w:rsidR="00D77DBE" w:rsidRPr="00432A86" w:rsidRDefault="00D77DBE" w:rsidP="00432A86">
            <w:pPr>
              <w:pStyle w:val="Performancetable9pt"/>
              <w:jc w:val="center"/>
              <w:rPr>
                <w:b w:val="0"/>
                <w:bCs/>
                <w:color w:val="00A2AC" w:themeColor="background2"/>
              </w:rPr>
            </w:pPr>
            <w:r w:rsidRPr="00432A86">
              <w:rPr>
                <w:bCs/>
                <w:color w:val="00A2AC" w:themeColor="background2"/>
              </w:rPr>
              <w:t>Group</w:t>
            </w:r>
          </w:p>
        </w:tc>
      </w:tr>
      <w:tr w:rsidR="00D77DBE" w:rsidRPr="00D77DBE" w14:paraId="0E160499" w14:textId="77777777" w:rsidTr="00432A86">
        <w:tc>
          <w:tcPr>
            <w:tcW w:w="3666" w:type="pct"/>
            <w:tcBorders>
              <w:top w:val="single" w:sz="4" w:space="0" w:color="00A2AC" w:themeColor="background2"/>
              <w:bottom w:val="single" w:sz="4" w:space="0" w:color="00A2AC" w:themeColor="background2"/>
            </w:tcBorders>
          </w:tcPr>
          <w:p w14:paraId="0526F059" w14:textId="77777777" w:rsidR="00D77DBE" w:rsidRPr="00D77DBE" w:rsidRDefault="00D77DBE" w:rsidP="00432A86">
            <w:pPr>
              <w:pStyle w:val="Performancetable9pt"/>
              <w:rPr>
                <w:bCs/>
              </w:rPr>
            </w:pPr>
            <w:r w:rsidRPr="00D77DBE">
              <w:rPr>
                <w:bCs/>
              </w:rPr>
              <w:t> </w:t>
            </w:r>
          </w:p>
        </w:tc>
        <w:tc>
          <w:tcPr>
            <w:tcW w:w="667" w:type="pct"/>
            <w:tcBorders>
              <w:top w:val="single" w:sz="4" w:space="0" w:color="00A2AC" w:themeColor="background2"/>
              <w:bottom w:val="single" w:sz="4" w:space="0" w:color="00A2AC" w:themeColor="background2"/>
            </w:tcBorders>
            <w:shd w:val="clear" w:color="auto" w:fill="FFFFFF" w:themeFill="background1"/>
          </w:tcPr>
          <w:p w14:paraId="41DF2DBF" w14:textId="77777777" w:rsidR="00D77DBE" w:rsidRPr="00432A86" w:rsidRDefault="00D77DBE" w:rsidP="00432A86">
            <w:pPr>
              <w:pStyle w:val="Performancetable9pt"/>
              <w:jc w:val="right"/>
              <w:rPr>
                <w:b/>
                <w:color w:val="00A2AC" w:themeColor="background2"/>
              </w:rPr>
            </w:pPr>
            <w:r w:rsidRPr="00432A86">
              <w:rPr>
                <w:b/>
                <w:color w:val="00A2AC" w:themeColor="background2"/>
              </w:rPr>
              <w:t>Actual</w:t>
            </w:r>
          </w:p>
          <w:p w14:paraId="29EAC0B2" w14:textId="77777777" w:rsidR="00D77DBE" w:rsidRPr="00432A86" w:rsidRDefault="00D77DBE" w:rsidP="00432A86">
            <w:pPr>
              <w:pStyle w:val="Performancetable9pt"/>
              <w:jc w:val="right"/>
              <w:rPr>
                <w:b/>
                <w:color w:val="00A2AC" w:themeColor="background2"/>
              </w:rPr>
            </w:pPr>
            <w:r w:rsidRPr="00432A86">
              <w:rPr>
                <w:b/>
                <w:color w:val="00A2AC" w:themeColor="background2"/>
              </w:rPr>
              <w:t>2024</w:t>
            </w:r>
          </w:p>
          <w:p w14:paraId="2DEF2B01" w14:textId="77777777" w:rsidR="00D77DBE" w:rsidRPr="00432A86" w:rsidRDefault="00D77DBE" w:rsidP="00432A86">
            <w:pPr>
              <w:pStyle w:val="Performancetable9pt"/>
              <w:jc w:val="right"/>
              <w:rPr>
                <w:b/>
                <w:color w:val="00A2AC" w:themeColor="background2"/>
              </w:rPr>
            </w:pPr>
            <w:r w:rsidRPr="00432A86">
              <w:rPr>
                <w:b/>
                <w:color w:val="00A2AC" w:themeColor="background2"/>
              </w:rPr>
              <w:t xml:space="preserve">$m </w:t>
            </w:r>
          </w:p>
        </w:tc>
        <w:tc>
          <w:tcPr>
            <w:tcW w:w="667" w:type="pct"/>
            <w:tcBorders>
              <w:top w:val="single" w:sz="4" w:space="0" w:color="00A2AC" w:themeColor="background2"/>
              <w:bottom w:val="single" w:sz="4" w:space="0" w:color="00A2AC" w:themeColor="background2"/>
            </w:tcBorders>
          </w:tcPr>
          <w:p w14:paraId="4B51A3FF" w14:textId="77777777" w:rsidR="00D77DBE" w:rsidRPr="00432A86" w:rsidRDefault="00D77DBE" w:rsidP="00432A86">
            <w:pPr>
              <w:pStyle w:val="Performancetable9pt"/>
              <w:jc w:val="right"/>
              <w:rPr>
                <w:b/>
                <w:color w:val="00A2AC" w:themeColor="background2"/>
              </w:rPr>
            </w:pPr>
            <w:r w:rsidRPr="00432A86">
              <w:rPr>
                <w:b/>
                <w:color w:val="00A2AC" w:themeColor="background2"/>
              </w:rPr>
              <w:t>Actual</w:t>
            </w:r>
          </w:p>
          <w:p w14:paraId="160D574A" w14:textId="77777777" w:rsidR="00D77DBE" w:rsidRPr="00432A86" w:rsidRDefault="00D77DBE" w:rsidP="00432A86">
            <w:pPr>
              <w:pStyle w:val="Performancetable9pt"/>
              <w:jc w:val="right"/>
              <w:rPr>
                <w:b/>
                <w:color w:val="00A2AC" w:themeColor="background2"/>
              </w:rPr>
            </w:pPr>
            <w:r w:rsidRPr="00432A86">
              <w:rPr>
                <w:b/>
                <w:color w:val="00A2AC" w:themeColor="background2"/>
              </w:rPr>
              <w:t>2023</w:t>
            </w:r>
          </w:p>
          <w:p w14:paraId="18DA69B5" w14:textId="77777777" w:rsidR="00D77DBE" w:rsidRPr="00432A86" w:rsidRDefault="00D77DBE" w:rsidP="00432A86">
            <w:pPr>
              <w:pStyle w:val="Performancetable9pt"/>
              <w:jc w:val="right"/>
              <w:rPr>
                <w:b/>
                <w:color w:val="00A2AC" w:themeColor="background2"/>
              </w:rPr>
            </w:pPr>
            <w:r w:rsidRPr="00432A86">
              <w:rPr>
                <w:b/>
                <w:color w:val="00A2AC" w:themeColor="background2"/>
              </w:rPr>
              <w:t>$m</w:t>
            </w:r>
          </w:p>
        </w:tc>
      </w:tr>
      <w:tr w:rsidR="00D77DBE" w:rsidRPr="00D77DBE" w14:paraId="69B4437D" w14:textId="77777777" w:rsidTr="00432A86">
        <w:tc>
          <w:tcPr>
            <w:tcW w:w="3666" w:type="pct"/>
            <w:tcBorders>
              <w:top w:val="single" w:sz="4" w:space="0" w:color="00A2AC" w:themeColor="background2"/>
            </w:tcBorders>
          </w:tcPr>
          <w:p w14:paraId="7DBB0BC3" w14:textId="77777777" w:rsidR="00D77DBE" w:rsidRPr="00D77DBE" w:rsidRDefault="00D77DBE" w:rsidP="00432A86">
            <w:pPr>
              <w:pStyle w:val="Performancetable9pt"/>
            </w:pPr>
            <w:r w:rsidRPr="00D77DBE">
              <w:t>Property</w:t>
            </w:r>
          </w:p>
        </w:tc>
        <w:tc>
          <w:tcPr>
            <w:tcW w:w="667" w:type="pct"/>
            <w:tcBorders>
              <w:top w:val="single" w:sz="4" w:space="0" w:color="00A2AC" w:themeColor="background2"/>
            </w:tcBorders>
            <w:shd w:val="clear" w:color="auto" w:fill="FFFFFF" w:themeFill="background1"/>
          </w:tcPr>
          <w:p w14:paraId="0BBF4229" w14:textId="77777777" w:rsidR="00D77DBE" w:rsidRPr="00D77DBE" w:rsidRDefault="00D77DBE" w:rsidP="00432A86">
            <w:pPr>
              <w:pStyle w:val="Performancetable9pt"/>
              <w:jc w:val="right"/>
            </w:pPr>
            <w:r w:rsidRPr="00D77DBE">
              <w:t>1,071</w:t>
            </w:r>
          </w:p>
        </w:tc>
        <w:tc>
          <w:tcPr>
            <w:tcW w:w="667" w:type="pct"/>
            <w:tcBorders>
              <w:top w:val="single" w:sz="4" w:space="0" w:color="00A2AC" w:themeColor="background2"/>
            </w:tcBorders>
          </w:tcPr>
          <w:p w14:paraId="4359DE5C" w14:textId="77777777" w:rsidR="00D77DBE" w:rsidRPr="00D77DBE" w:rsidRDefault="00D77DBE" w:rsidP="00432A86">
            <w:pPr>
              <w:pStyle w:val="Performancetable9pt"/>
              <w:jc w:val="right"/>
            </w:pPr>
            <w:r w:rsidRPr="00D77DBE">
              <w:t>1,361</w:t>
            </w:r>
          </w:p>
        </w:tc>
      </w:tr>
      <w:tr w:rsidR="00D77DBE" w:rsidRPr="00D77DBE" w14:paraId="097D4BFD" w14:textId="77777777" w:rsidTr="00432A86">
        <w:tc>
          <w:tcPr>
            <w:tcW w:w="3666" w:type="pct"/>
            <w:tcBorders>
              <w:bottom w:val="single" w:sz="4" w:space="0" w:color="00A2AC" w:themeColor="background2"/>
            </w:tcBorders>
          </w:tcPr>
          <w:p w14:paraId="438E0AF8" w14:textId="77777777" w:rsidR="00D77DBE" w:rsidRPr="00D77DBE" w:rsidRDefault="00D77DBE" w:rsidP="00432A86">
            <w:pPr>
              <w:pStyle w:val="Performancetable9pt"/>
            </w:pPr>
            <w:r w:rsidRPr="00D77DBE">
              <w:t>Intangible assets and other equipment</w:t>
            </w:r>
          </w:p>
        </w:tc>
        <w:tc>
          <w:tcPr>
            <w:tcW w:w="667" w:type="pct"/>
            <w:tcBorders>
              <w:bottom w:val="single" w:sz="4" w:space="0" w:color="00A2AC" w:themeColor="background2"/>
            </w:tcBorders>
            <w:shd w:val="clear" w:color="auto" w:fill="FFFFFF" w:themeFill="background1"/>
          </w:tcPr>
          <w:p w14:paraId="3B47AFE6" w14:textId="77777777" w:rsidR="00D77DBE" w:rsidRPr="00D77DBE" w:rsidRDefault="00D77DBE" w:rsidP="00432A86">
            <w:pPr>
              <w:pStyle w:val="Performancetable9pt"/>
              <w:jc w:val="right"/>
            </w:pPr>
            <w:r w:rsidRPr="00D77DBE">
              <w:t>153</w:t>
            </w:r>
          </w:p>
        </w:tc>
        <w:tc>
          <w:tcPr>
            <w:tcW w:w="667" w:type="pct"/>
            <w:tcBorders>
              <w:bottom w:val="single" w:sz="4" w:space="0" w:color="00A2AC" w:themeColor="background2"/>
            </w:tcBorders>
          </w:tcPr>
          <w:p w14:paraId="4833E24C" w14:textId="77777777" w:rsidR="00D77DBE" w:rsidRPr="00D77DBE" w:rsidRDefault="00D77DBE" w:rsidP="00432A86">
            <w:pPr>
              <w:pStyle w:val="Performancetable9pt"/>
              <w:jc w:val="right"/>
            </w:pPr>
            <w:r w:rsidRPr="00D77DBE">
              <w:t>75</w:t>
            </w:r>
          </w:p>
        </w:tc>
      </w:tr>
      <w:tr w:rsidR="00D77DBE" w:rsidRPr="00D77DBE" w14:paraId="47974121" w14:textId="77777777" w:rsidTr="00432A86">
        <w:tc>
          <w:tcPr>
            <w:tcW w:w="3666" w:type="pct"/>
            <w:tcBorders>
              <w:top w:val="single" w:sz="4" w:space="0" w:color="00A2AC" w:themeColor="background2"/>
              <w:bottom w:val="single" w:sz="4" w:space="0" w:color="00A2AC" w:themeColor="background2"/>
            </w:tcBorders>
          </w:tcPr>
          <w:p w14:paraId="26D8DC3D" w14:textId="77777777" w:rsidR="00D77DBE" w:rsidRPr="00432A86" w:rsidRDefault="00D77DBE" w:rsidP="00432A86">
            <w:pPr>
              <w:pStyle w:val="Performancetable9pt"/>
              <w:rPr>
                <w:b/>
              </w:rPr>
            </w:pPr>
            <w:r w:rsidRPr="00432A86">
              <w:rPr>
                <w:b/>
              </w:rPr>
              <w:t>Total capital commitments</w:t>
            </w:r>
          </w:p>
        </w:tc>
        <w:tc>
          <w:tcPr>
            <w:tcW w:w="667" w:type="pct"/>
            <w:tcBorders>
              <w:top w:val="single" w:sz="4" w:space="0" w:color="00A2AC" w:themeColor="background2"/>
              <w:bottom w:val="single" w:sz="4" w:space="0" w:color="00A2AC" w:themeColor="background2"/>
            </w:tcBorders>
            <w:shd w:val="clear" w:color="auto" w:fill="FFFFFF" w:themeFill="background1"/>
          </w:tcPr>
          <w:p w14:paraId="6885D3E5" w14:textId="77777777" w:rsidR="00D77DBE" w:rsidRPr="00432A86" w:rsidRDefault="00D77DBE" w:rsidP="00432A86">
            <w:pPr>
              <w:pStyle w:val="Performancetable9pt"/>
              <w:jc w:val="right"/>
              <w:rPr>
                <w:b/>
              </w:rPr>
            </w:pPr>
            <w:r w:rsidRPr="00432A86">
              <w:rPr>
                <w:b/>
              </w:rPr>
              <w:t>1,224</w:t>
            </w:r>
          </w:p>
        </w:tc>
        <w:tc>
          <w:tcPr>
            <w:tcW w:w="667" w:type="pct"/>
            <w:tcBorders>
              <w:top w:val="single" w:sz="4" w:space="0" w:color="00A2AC" w:themeColor="background2"/>
              <w:bottom w:val="single" w:sz="4" w:space="0" w:color="00A2AC" w:themeColor="background2"/>
            </w:tcBorders>
          </w:tcPr>
          <w:p w14:paraId="711ED9D2" w14:textId="77777777" w:rsidR="00D77DBE" w:rsidRPr="00432A86" w:rsidRDefault="00D77DBE" w:rsidP="00432A86">
            <w:pPr>
              <w:pStyle w:val="Performancetable9pt"/>
              <w:jc w:val="right"/>
              <w:rPr>
                <w:b/>
              </w:rPr>
            </w:pPr>
            <w:r w:rsidRPr="00432A86">
              <w:rPr>
                <w:b/>
              </w:rPr>
              <w:t>1,436</w:t>
            </w:r>
          </w:p>
        </w:tc>
      </w:tr>
    </w:tbl>
    <w:p w14:paraId="10AA61F0" w14:textId="77777777" w:rsidR="00D77DBE" w:rsidRPr="00D77DBE" w:rsidRDefault="00D77DBE" w:rsidP="00D77DBE">
      <w:pPr>
        <w:rPr>
          <w:b/>
          <w:bCs/>
          <w:lang w:val="en-US"/>
        </w:rPr>
      </w:pPr>
    </w:p>
    <w:p w14:paraId="3E886828" w14:textId="77777777" w:rsidR="00432A86" w:rsidRDefault="00432A86">
      <w:pPr>
        <w:spacing w:before="0" w:after="160" w:line="259" w:lineRule="auto"/>
        <w:rPr>
          <w:rFonts w:asciiTheme="majorHAnsi" w:eastAsiaTheme="majorEastAsia" w:hAnsiTheme="majorHAnsi" w:cstheme="majorBidi"/>
          <w:b/>
          <w:color w:val="BFBFBF" w:themeColor="background1" w:themeShade="BF"/>
          <w:sz w:val="36"/>
          <w:szCs w:val="24"/>
          <w:lang w:val="en-US"/>
        </w:rPr>
      </w:pPr>
      <w:r>
        <w:rPr>
          <w:color w:val="BFBFBF" w:themeColor="background1" w:themeShade="BF"/>
          <w:lang w:val="en-US"/>
        </w:rPr>
        <w:br w:type="page"/>
      </w:r>
    </w:p>
    <w:p w14:paraId="737BEA95" w14:textId="7F6E1E2C" w:rsidR="00D77DBE" w:rsidRPr="00432A86" w:rsidRDefault="00D77DBE" w:rsidP="00432A86">
      <w:pPr>
        <w:pStyle w:val="Heading3"/>
        <w:rPr>
          <w:color w:val="BFBFBF" w:themeColor="background1" w:themeShade="BF"/>
          <w:lang w:val="en-US"/>
        </w:rPr>
      </w:pPr>
      <w:r w:rsidRPr="00432A86">
        <w:rPr>
          <w:color w:val="BFBFBF" w:themeColor="background1" w:themeShade="BF"/>
          <w:lang w:val="en-US"/>
        </w:rPr>
        <w:lastRenderedPageBreak/>
        <w:t xml:space="preserve">13 </w:t>
      </w:r>
      <w:r w:rsidRPr="00432A86">
        <w:rPr>
          <w:color w:val="BFBFBF" w:themeColor="background1" w:themeShade="BF"/>
        </w:rPr>
        <w:t>Intangible</w:t>
      </w:r>
      <w:r w:rsidRPr="00432A86">
        <w:rPr>
          <w:color w:val="BFBFBF" w:themeColor="background1" w:themeShade="BF"/>
          <w:lang w:val="en-US"/>
        </w:rPr>
        <w:t xml:space="preserve"> assets</w:t>
      </w:r>
    </w:p>
    <w:p w14:paraId="73E35162" w14:textId="77777777" w:rsidR="00D77DBE" w:rsidRPr="00D77DBE" w:rsidRDefault="00D77DBE" w:rsidP="00432A86">
      <w:pPr>
        <w:pStyle w:val="Heading4"/>
        <w:rPr>
          <w:lang w:val="en-US"/>
        </w:rPr>
      </w:pPr>
      <w:r w:rsidRPr="00D77DBE">
        <w:rPr>
          <w:lang w:val="en-US"/>
        </w:rPr>
        <w:t>Accounting Policy</w:t>
      </w:r>
    </w:p>
    <w:p w14:paraId="72B61529" w14:textId="77777777" w:rsidR="00D77DBE" w:rsidRPr="0088290A" w:rsidRDefault="00D77DBE" w:rsidP="00432A86">
      <w:pPr>
        <w:pStyle w:val="Heading5"/>
        <w:rPr>
          <w:i/>
          <w:iCs/>
          <w:lang w:val="en-US"/>
        </w:rPr>
      </w:pPr>
      <w:r w:rsidRPr="0088290A">
        <w:rPr>
          <w:i/>
          <w:iCs/>
          <w:lang w:val="en-US"/>
        </w:rPr>
        <w:t>Computer software development and acquisition</w:t>
      </w:r>
    </w:p>
    <w:p w14:paraId="4E56A9C6" w14:textId="77777777" w:rsidR="00D77DBE" w:rsidRPr="00D77DBE" w:rsidRDefault="00D77DBE" w:rsidP="00D77DBE">
      <w:pPr>
        <w:rPr>
          <w:lang w:val="en-US"/>
        </w:rPr>
      </w:pPr>
      <w:r w:rsidRPr="00D77DBE">
        <w:rPr>
          <w:lang w:val="en-US"/>
        </w:rPr>
        <w:t xml:space="preserve">Computer software, which is not an integral part of a related hardware item, is recognised as an intangible asset. The costs incurred internally in developing computer software are also recognised as intangible assets where the group has a legal right to use the software and the ability to obtain future economic benefits from that software. </w:t>
      </w:r>
    </w:p>
    <w:p w14:paraId="6DBBEFB6" w14:textId="77777777" w:rsidR="00D77DBE" w:rsidRPr="00D77DBE" w:rsidRDefault="00D77DBE" w:rsidP="00D77DBE">
      <w:pPr>
        <w:rPr>
          <w:lang w:val="en-US"/>
        </w:rPr>
      </w:pPr>
      <w:r w:rsidRPr="00D77DBE">
        <w:rPr>
          <w:lang w:val="en-US"/>
        </w:rPr>
        <w:t xml:space="preserve">Acquired software licences are capitalised on the basis of the costs incurred to acquire and bring to use the specific software. Cloud based software/infrastructure-as a-service arrangements are recognised as an intangible asset where the group has the right to use and the ability to control and obtain future economic benefits. </w:t>
      </w:r>
    </w:p>
    <w:p w14:paraId="5DE810B4" w14:textId="77777777" w:rsidR="00D77DBE" w:rsidRPr="00D77DBE" w:rsidRDefault="00D77DBE" w:rsidP="00432A86">
      <w:pPr>
        <w:pStyle w:val="Heading5"/>
        <w:rPr>
          <w:lang w:val="en-US"/>
        </w:rPr>
      </w:pPr>
      <w:r w:rsidRPr="0088290A">
        <w:rPr>
          <w:i/>
          <w:iCs/>
          <w:lang w:val="en-US"/>
        </w:rPr>
        <w:t>Amortisation</w:t>
      </w:r>
    </w:p>
    <w:p w14:paraId="2AD59F56" w14:textId="77777777" w:rsidR="00D77DBE" w:rsidRPr="00D77DBE" w:rsidRDefault="00D77DBE" w:rsidP="00D77DBE">
      <w:pPr>
        <w:rPr>
          <w:lang w:val="en-US"/>
        </w:rPr>
      </w:pPr>
      <w:r w:rsidRPr="00D77DBE">
        <w:rPr>
          <w:lang w:val="en-US"/>
        </w:rPr>
        <w:t>The carrying value of an intangible asset with a finite life is amortised on a straight-line basis over its useful life. Amortisation begins when the asset is available for use and ceases at the date that the asset is derecognised. The amortisation charge for each financial year is recognised in surplus or deficit.</w:t>
      </w:r>
    </w:p>
    <w:p w14:paraId="604E66D4" w14:textId="77777777" w:rsidR="00D77DBE" w:rsidRPr="00D77DBE" w:rsidRDefault="00D77DBE" w:rsidP="00D77DBE">
      <w:pPr>
        <w:rPr>
          <w:lang w:val="en-US"/>
        </w:rPr>
      </w:pPr>
      <w:r w:rsidRPr="00D77DBE">
        <w:rPr>
          <w:lang w:val="en-US"/>
        </w:rPr>
        <w:t>The useful lives and associated amortisation rates of major classes of intangible assets have been estimated as follows:</w:t>
      </w:r>
    </w:p>
    <w:p w14:paraId="3ACBC2E2" w14:textId="77777777" w:rsidR="00D77DBE" w:rsidRPr="00D77DBE" w:rsidRDefault="00D77DBE" w:rsidP="00D77DBE">
      <w:pPr>
        <w:rPr>
          <w:lang w:val="en-US"/>
        </w:rPr>
      </w:pPr>
      <w:r w:rsidRPr="00D77DBE">
        <w:rPr>
          <w:lang w:val="en-US"/>
        </w:rPr>
        <w:t>Acquired and internally developed computer software</w:t>
      </w:r>
      <w:r w:rsidRPr="00D77DBE">
        <w:rPr>
          <w:lang w:val="en-US"/>
        </w:rPr>
        <w:tab/>
      </w:r>
      <w:r w:rsidRPr="00D77DBE">
        <w:rPr>
          <w:lang w:val="en-US"/>
        </w:rPr>
        <w:tab/>
        <w:t xml:space="preserve">2 – 20 years </w:t>
      </w:r>
    </w:p>
    <w:p w14:paraId="36003936" w14:textId="77777777" w:rsidR="00D77DBE" w:rsidRPr="0088290A" w:rsidRDefault="00D77DBE" w:rsidP="00432A86">
      <w:pPr>
        <w:pStyle w:val="Heading5"/>
        <w:rPr>
          <w:i/>
          <w:iCs/>
          <w:lang w:val="en-US"/>
        </w:rPr>
      </w:pPr>
      <w:r w:rsidRPr="0088290A">
        <w:rPr>
          <w:i/>
          <w:iCs/>
          <w:lang w:val="en-US"/>
        </w:rPr>
        <w:t xml:space="preserve">Impairment of </w:t>
      </w:r>
      <w:r w:rsidRPr="0088290A">
        <w:rPr>
          <w:i/>
          <w:iCs/>
        </w:rPr>
        <w:t>intangible</w:t>
      </w:r>
      <w:r w:rsidRPr="0088290A">
        <w:rPr>
          <w:i/>
          <w:iCs/>
          <w:lang w:val="en-US"/>
        </w:rPr>
        <w:t xml:space="preserve"> assets</w:t>
      </w:r>
    </w:p>
    <w:p w14:paraId="419F8FAE" w14:textId="77777777" w:rsidR="00D77DBE" w:rsidRPr="00D77DBE" w:rsidRDefault="00D77DBE" w:rsidP="00D77DBE">
      <w:pPr>
        <w:rPr>
          <w:lang w:val="en-US"/>
        </w:rPr>
      </w:pPr>
      <w:r w:rsidRPr="00D77DBE">
        <w:rPr>
          <w:lang w:val="en-US"/>
        </w:rPr>
        <w:t>Intangible assets are reviewed for impairment whenever events or changes in circumstances indicate that the carrying amount might not be recoverable. An impairment loss is recognised for the amount by which the asset’s carrying amount exceeds its recoverable service amount. The recoverable service amount is the higher of an asset’s fair value less costs to sell and value in use.</w:t>
      </w:r>
    </w:p>
    <w:p w14:paraId="2157CF7E" w14:textId="77777777" w:rsidR="00D77DBE" w:rsidRPr="00D77DBE" w:rsidRDefault="00D77DBE" w:rsidP="00D77DBE">
      <w:pPr>
        <w:rPr>
          <w:lang w:val="en-US"/>
        </w:rPr>
      </w:pPr>
      <w:r w:rsidRPr="00D77DBE">
        <w:rPr>
          <w:lang w:val="en-US"/>
        </w:rPr>
        <w:t>Intangible assets that are under development and not yet ready for use are tested for impairment annually, irrespective of whether there is any indication of impairment.</w:t>
      </w:r>
    </w:p>
    <w:p w14:paraId="16E27566" w14:textId="77777777" w:rsidR="00432A86" w:rsidRDefault="00432A86">
      <w:pPr>
        <w:spacing w:before="0" w:after="160" w:line="259" w:lineRule="auto"/>
        <w:rPr>
          <w:rFonts w:asciiTheme="majorHAnsi" w:eastAsiaTheme="majorEastAsia" w:hAnsiTheme="majorHAnsi" w:cstheme="majorBidi"/>
          <w:b/>
          <w:iCs/>
          <w:color w:val="1C2549" w:themeColor="text2"/>
          <w:sz w:val="28"/>
          <w:lang w:val="en-US"/>
        </w:rPr>
      </w:pPr>
      <w:r>
        <w:rPr>
          <w:lang w:val="en-US"/>
        </w:rPr>
        <w:br w:type="page"/>
      </w:r>
    </w:p>
    <w:p w14:paraId="1C26A63F" w14:textId="5265650D" w:rsidR="00D77DBE" w:rsidRPr="00D77DBE" w:rsidRDefault="00D77DBE" w:rsidP="00432A86">
      <w:pPr>
        <w:pStyle w:val="Heading4"/>
        <w:rPr>
          <w:lang w:val="en-US"/>
        </w:rPr>
      </w:pPr>
      <w:r w:rsidRPr="00D77DBE">
        <w:rPr>
          <w:lang w:val="en-US"/>
        </w:rPr>
        <w:lastRenderedPageBreak/>
        <w:t>Breakdown of intangible assets and further information</w:t>
      </w:r>
    </w:p>
    <w:p w14:paraId="11C4870C" w14:textId="77777777" w:rsidR="00D77DBE" w:rsidRPr="00D77DBE" w:rsidRDefault="00D77DBE" w:rsidP="00D77DBE">
      <w:pPr>
        <w:rPr>
          <w:lang w:val="en-US"/>
        </w:rPr>
      </w:pPr>
      <w:r w:rsidRPr="00D77DBE">
        <w:rPr>
          <w:lang w:val="en-US"/>
        </w:rPr>
        <w:t>Movements for each class of intangibles are as follows:</w:t>
      </w:r>
    </w:p>
    <w:tbl>
      <w:tblPr>
        <w:tblStyle w:val="FinTable"/>
        <w:tblW w:w="5000" w:type="pct"/>
        <w:tblLook w:val="04A0" w:firstRow="1" w:lastRow="0" w:firstColumn="1" w:lastColumn="0" w:noHBand="0" w:noVBand="1"/>
      </w:tblPr>
      <w:tblGrid>
        <w:gridCol w:w="5780"/>
        <w:gridCol w:w="1286"/>
        <w:gridCol w:w="1286"/>
        <w:gridCol w:w="1286"/>
      </w:tblGrid>
      <w:tr w:rsidR="00D77DBE" w:rsidRPr="00D77DBE" w14:paraId="55499761" w14:textId="77777777" w:rsidTr="00432A86">
        <w:trPr>
          <w:cnfStyle w:val="100000000000" w:firstRow="1" w:lastRow="0" w:firstColumn="0" w:lastColumn="0" w:oddVBand="0" w:evenVBand="0" w:oddHBand="0" w:evenHBand="0" w:firstRowFirstColumn="0" w:firstRowLastColumn="0" w:lastRowFirstColumn="0" w:lastRowLastColumn="0"/>
          <w:trHeight w:val="20"/>
        </w:trPr>
        <w:tc>
          <w:tcPr>
            <w:tcW w:w="2999" w:type="pct"/>
          </w:tcPr>
          <w:p w14:paraId="3B7D87C3" w14:textId="77777777" w:rsidR="00D77DBE" w:rsidRPr="00432A86" w:rsidRDefault="00D77DBE" w:rsidP="00432A86">
            <w:pPr>
              <w:pStyle w:val="Performancetable9pt"/>
              <w:rPr>
                <w:color w:val="00A2AC" w:themeColor="background2"/>
              </w:rPr>
            </w:pPr>
            <w:r w:rsidRPr="00432A86">
              <w:rPr>
                <w:color w:val="00A2AC" w:themeColor="background2"/>
              </w:rPr>
              <w:t>2024</w:t>
            </w:r>
          </w:p>
        </w:tc>
        <w:tc>
          <w:tcPr>
            <w:tcW w:w="2001" w:type="pct"/>
            <w:gridSpan w:val="3"/>
          </w:tcPr>
          <w:p w14:paraId="59CE2AB7" w14:textId="77777777" w:rsidR="00D77DBE" w:rsidRPr="00432A86" w:rsidRDefault="00D77DBE" w:rsidP="00432A86">
            <w:pPr>
              <w:pStyle w:val="Performancetable9pt"/>
              <w:jc w:val="center"/>
              <w:rPr>
                <w:color w:val="00A2AC" w:themeColor="background2"/>
              </w:rPr>
            </w:pPr>
            <w:r w:rsidRPr="00432A86">
              <w:rPr>
                <w:color w:val="00A2AC" w:themeColor="background2"/>
              </w:rPr>
              <w:t>Group</w:t>
            </w:r>
          </w:p>
        </w:tc>
      </w:tr>
      <w:tr w:rsidR="00D77DBE" w:rsidRPr="00D77DBE" w14:paraId="4B19D3E2" w14:textId="77777777" w:rsidTr="00C505F0">
        <w:trPr>
          <w:trHeight w:val="20"/>
        </w:trPr>
        <w:tc>
          <w:tcPr>
            <w:tcW w:w="2999" w:type="pct"/>
            <w:tcBorders>
              <w:top w:val="single" w:sz="4" w:space="0" w:color="00A2AC" w:themeColor="background2"/>
              <w:bottom w:val="single" w:sz="4" w:space="0" w:color="00A2AC" w:themeColor="background2"/>
            </w:tcBorders>
          </w:tcPr>
          <w:p w14:paraId="03414978" w14:textId="77777777" w:rsidR="00D77DBE" w:rsidRPr="00D77DBE" w:rsidRDefault="00D77DBE" w:rsidP="00432A86">
            <w:pPr>
              <w:pStyle w:val="Performancetable9pt"/>
            </w:pPr>
            <w:r w:rsidRPr="00D77DBE">
              <w:t> </w:t>
            </w:r>
          </w:p>
        </w:tc>
        <w:tc>
          <w:tcPr>
            <w:tcW w:w="667" w:type="pct"/>
            <w:tcBorders>
              <w:top w:val="single" w:sz="4" w:space="0" w:color="00A2AC" w:themeColor="background2"/>
              <w:bottom w:val="single" w:sz="4" w:space="0" w:color="00A2AC" w:themeColor="background2"/>
            </w:tcBorders>
            <w:shd w:val="clear" w:color="auto" w:fill="FFFFFF" w:themeFill="background1"/>
            <w:vAlign w:val="bottom"/>
          </w:tcPr>
          <w:p w14:paraId="7AAC4347" w14:textId="77777777" w:rsidR="00D77DBE" w:rsidRPr="00432A86" w:rsidRDefault="00D77DBE" w:rsidP="00C505F0">
            <w:pPr>
              <w:pStyle w:val="Performancetable9pt"/>
              <w:jc w:val="right"/>
              <w:rPr>
                <w:b/>
                <w:bCs/>
                <w:color w:val="00A2AC" w:themeColor="background2"/>
              </w:rPr>
            </w:pPr>
            <w:r w:rsidRPr="00432A86">
              <w:rPr>
                <w:b/>
                <w:bCs/>
                <w:color w:val="00A2AC" w:themeColor="background2"/>
              </w:rPr>
              <w:t>Computer Software</w:t>
            </w:r>
          </w:p>
          <w:p w14:paraId="3D9DEDF6" w14:textId="77777777" w:rsidR="00D77DBE" w:rsidRPr="00432A86" w:rsidRDefault="00D77DBE" w:rsidP="00C505F0">
            <w:pPr>
              <w:pStyle w:val="Performancetable9pt"/>
              <w:jc w:val="right"/>
              <w:rPr>
                <w:b/>
                <w:bCs/>
                <w:color w:val="00A2AC" w:themeColor="background2"/>
              </w:rPr>
            </w:pPr>
            <w:r w:rsidRPr="00432A86">
              <w:rPr>
                <w:b/>
                <w:bCs/>
                <w:color w:val="00A2AC" w:themeColor="background2"/>
              </w:rPr>
              <w:t>$m</w:t>
            </w:r>
          </w:p>
        </w:tc>
        <w:tc>
          <w:tcPr>
            <w:tcW w:w="667" w:type="pct"/>
            <w:tcBorders>
              <w:top w:val="single" w:sz="4" w:space="0" w:color="00A2AC" w:themeColor="background2"/>
              <w:bottom w:val="single" w:sz="4" w:space="0" w:color="00A2AC" w:themeColor="background2"/>
            </w:tcBorders>
            <w:shd w:val="clear" w:color="auto" w:fill="FFFFFF" w:themeFill="background1"/>
            <w:vAlign w:val="bottom"/>
          </w:tcPr>
          <w:p w14:paraId="6EBEC7D0" w14:textId="11C15561" w:rsidR="00D77DBE" w:rsidRPr="00432A86" w:rsidRDefault="00D77DBE" w:rsidP="00C505F0">
            <w:pPr>
              <w:pStyle w:val="Performancetable9pt"/>
              <w:jc w:val="right"/>
              <w:rPr>
                <w:b/>
                <w:bCs/>
                <w:color w:val="00A2AC" w:themeColor="background2"/>
              </w:rPr>
            </w:pPr>
            <w:r w:rsidRPr="00432A86">
              <w:rPr>
                <w:b/>
                <w:bCs/>
                <w:color w:val="00A2AC" w:themeColor="background2"/>
              </w:rPr>
              <w:t>Work in Progress</w:t>
            </w:r>
            <w:r w:rsidR="00C505F0">
              <w:rPr>
                <w:b/>
                <w:bCs/>
                <w:color w:val="00A2AC" w:themeColor="background2"/>
              </w:rPr>
              <w:t xml:space="preserve"> </w:t>
            </w:r>
            <w:r w:rsidRPr="00432A86">
              <w:rPr>
                <w:b/>
                <w:bCs/>
                <w:color w:val="00A2AC" w:themeColor="background2"/>
              </w:rPr>
              <w:t>$m</w:t>
            </w:r>
          </w:p>
        </w:tc>
        <w:tc>
          <w:tcPr>
            <w:tcW w:w="667" w:type="pct"/>
            <w:tcBorders>
              <w:top w:val="single" w:sz="4" w:space="0" w:color="00A2AC" w:themeColor="background2"/>
              <w:bottom w:val="single" w:sz="4" w:space="0" w:color="00A2AC" w:themeColor="background2"/>
            </w:tcBorders>
            <w:vAlign w:val="bottom"/>
          </w:tcPr>
          <w:p w14:paraId="28046169" w14:textId="518AAA38" w:rsidR="00D77DBE" w:rsidRPr="00432A86" w:rsidRDefault="00D77DBE" w:rsidP="00C505F0">
            <w:pPr>
              <w:pStyle w:val="Performancetable9pt"/>
              <w:jc w:val="right"/>
              <w:rPr>
                <w:b/>
                <w:bCs/>
                <w:color w:val="00A2AC" w:themeColor="background2"/>
              </w:rPr>
            </w:pPr>
            <w:r w:rsidRPr="00432A86">
              <w:rPr>
                <w:b/>
                <w:bCs/>
                <w:color w:val="00A2AC" w:themeColor="background2"/>
              </w:rPr>
              <w:t>Total</w:t>
            </w:r>
            <w:r w:rsidR="00C505F0">
              <w:rPr>
                <w:b/>
                <w:bCs/>
                <w:color w:val="00A2AC" w:themeColor="background2"/>
              </w:rPr>
              <w:t xml:space="preserve"> </w:t>
            </w:r>
            <w:r w:rsidRPr="00432A86">
              <w:rPr>
                <w:b/>
                <w:bCs/>
                <w:color w:val="00A2AC" w:themeColor="background2"/>
              </w:rPr>
              <w:t>$m</w:t>
            </w:r>
          </w:p>
        </w:tc>
      </w:tr>
      <w:tr w:rsidR="00D77DBE" w:rsidRPr="00D77DBE" w14:paraId="23487B2E" w14:textId="77777777" w:rsidTr="00432A86">
        <w:trPr>
          <w:trHeight w:val="20"/>
        </w:trPr>
        <w:tc>
          <w:tcPr>
            <w:tcW w:w="2999" w:type="pct"/>
            <w:tcBorders>
              <w:top w:val="single" w:sz="4" w:space="0" w:color="00A2AC" w:themeColor="background2"/>
            </w:tcBorders>
          </w:tcPr>
          <w:p w14:paraId="38E25DAB" w14:textId="77777777" w:rsidR="00D77DBE" w:rsidRPr="00432A86" w:rsidRDefault="00D77DBE" w:rsidP="00432A86">
            <w:pPr>
              <w:pStyle w:val="Performancetable9pt"/>
              <w:rPr>
                <w:b/>
                <w:bCs/>
              </w:rPr>
            </w:pPr>
            <w:r w:rsidRPr="00432A86">
              <w:rPr>
                <w:b/>
                <w:bCs/>
              </w:rPr>
              <w:t>Cost</w:t>
            </w:r>
          </w:p>
        </w:tc>
        <w:tc>
          <w:tcPr>
            <w:tcW w:w="667" w:type="pct"/>
            <w:tcBorders>
              <w:top w:val="single" w:sz="4" w:space="0" w:color="00A2AC" w:themeColor="background2"/>
            </w:tcBorders>
            <w:shd w:val="clear" w:color="auto" w:fill="FFFFFF" w:themeFill="background1"/>
          </w:tcPr>
          <w:p w14:paraId="5F30376B" w14:textId="77777777" w:rsidR="00D77DBE" w:rsidRPr="00D77DBE" w:rsidRDefault="00D77DBE" w:rsidP="00432A86">
            <w:pPr>
              <w:pStyle w:val="Performancetable9pt"/>
              <w:jc w:val="right"/>
              <w:rPr>
                <w:lang w:val="en-GB"/>
              </w:rPr>
            </w:pPr>
          </w:p>
        </w:tc>
        <w:tc>
          <w:tcPr>
            <w:tcW w:w="667" w:type="pct"/>
            <w:tcBorders>
              <w:top w:val="single" w:sz="4" w:space="0" w:color="00A2AC" w:themeColor="background2"/>
            </w:tcBorders>
            <w:shd w:val="clear" w:color="auto" w:fill="FFFFFF" w:themeFill="background1"/>
          </w:tcPr>
          <w:p w14:paraId="57CAFCF4" w14:textId="77777777" w:rsidR="00D77DBE" w:rsidRPr="00D77DBE" w:rsidRDefault="00D77DBE" w:rsidP="00432A86">
            <w:pPr>
              <w:pStyle w:val="Performancetable9pt"/>
              <w:jc w:val="right"/>
              <w:rPr>
                <w:lang w:val="en-GB"/>
              </w:rPr>
            </w:pPr>
          </w:p>
        </w:tc>
        <w:tc>
          <w:tcPr>
            <w:tcW w:w="667" w:type="pct"/>
            <w:tcBorders>
              <w:top w:val="single" w:sz="4" w:space="0" w:color="00A2AC" w:themeColor="background2"/>
            </w:tcBorders>
          </w:tcPr>
          <w:p w14:paraId="21570ADD" w14:textId="77777777" w:rsidR="00D77DBE" w:rsidRPr="00D77DBE" w:rsidRDefault="00D77DBE" w:rsidP="00432A86">
            <w:pPr>
              <w:pStyle w:val="Performancetable9pt"/>
              <w:jc w:val="right"/>
              <w:rPr>
                <w:lang w:val="en-GB"/>
              </w:rPr>
            </w:pPr>
          </w:p>
        </w:tc>
      </w:tr>
      <w:tr w:rsidR="00D77DBE" w:rsidRPr="00D77DBE" w14:paraId="6D88346B" w14:textId="77777777" w:rsidTr="00432A86">
        <w:trPr>
          <w:trHeight w:val="20"/>
        </w:trPr>
        <w:tc>
          <w:tcPr>
            <w:tcW w:w="2999" w:type="pct"/>
          </w:tcPr>
          <w:p w14:paraId="2EAA64B6" w14:textId="77777777" w:rsidR="00D77DBE" w:rsidRPr="00D77DBE" w:rsidRDefault="00D77DBE" w:rsidP="00432A86">
            <w:pPr>
              <w:pStyle w:val="Performancetable9pt"/>
            </w:pPr>
            <w:r w:rsidRPr="00D77DBE">
              <w:t>Balance at 30 June 2023</w:t>
            </w:r>
          </w:p>
        </w:tc>
        <w:tc>
          <w:tcPr>
            <w:tcW w:w="667" w:type="pct"/>
            <w:shd w:val="clear" w:color="auto" w:fill="FFFFFF" w:themeFill="background1"/>
          </w:tcPr>
          <w:p w14:paraId="59E65B27" w14:textId="77777777" w:rsidR="00D77DBE" w:rsidRPr="00D77DBE" w:rsidRDefault="00D77DBE" w:rsidP="00432A86">
            <w:pPr>
              <w:pStyle w:val="Performancetable9pt"/>
              <w:jc w:val="right"/>
            </w:pPr>
            <w:r w:rsidRPr="00D77DBE">
              <w:t>1,032</w:t>
            </w:r>
          </w:p>
        </w:tc>
        <w:tc>
          <w:tcPr>
            <w:tcW w:w="667" w:type="pct"/>
            <w:shd w:val="clear" w:color="auto" w:fill="FFFFFF" w:themeFill="background1"/>
          </w:tcPr>
          <w:p w14:paraId="7543DA7B" w14:textId="77777777" w:rsidR="00D77DBE" w:rsidRPr="00D77DBE" w:rsidRDefault="00D77DBE" w:rsidP="00432A86">
            <w:pPr>
              <w:pStyle w:val="Performancetable9pt"/>
              <w:jc w:val="right"/>
            </w:pPr>
            <w:r w:rsidRPr="00D77DBE">
              <w:t>145</w:t>
            </w:r>
          </w:p>
        </w:tc>
        <w:tc>
          <w:tcPr>
            <w:tcW w:w="667" w:type="pct"/>
          </w:tcPr>
          <w:p w14:paraId="47218F6D" w14:textId="77777777" w:rsidR="00D77DBE" w:rsidRPr="00D77DBE" w:rsidRDefault="00D77DBE" w:rsidP="00432A86">
            <w:pPr>
              <w:pStyle w:val="Performancetable9pt"/>
              <w:jc w:val="right"/>
            </w:pPr>
            <w:r w:rsidRPr="00D77DBE">
              <w:t>1,177</w:t>
            </w:r>
          </w:p>
        </w:tc>
      </w:tr>
      <w:tr w:rsidR="00D77DBE" w:rsidRPr="00D77DBE" w14:paraId="7C4570A4" w14:textId="77777777" w:rsidTr="00432A86">
        <w:trPr>
          <w:trHeight w:val="20"/>
        </w:trPr>
        <w:tc>
          <w:tcPr>
            <w:tcW w:w="2999" w:type="pct"/>
          </w:tcPr>
          <w:p w14:paraId="1D4FD553" w14:textId="77777777" w:rsidR="00D77DBE" w:rsidRPr="00D77DBE" w:rsidRDefault="00D77DBE" w:rsidP="00432A86">
            <w:pPr>
              <w:pStyle w:val="Performancetable9pt"/>
            </w:pPr>
            <w:r w:rsidRPr="00D77DBE">
              <w:t>Additions from WIP</w:t>
            </w:r>
          </w:p>
        </w:tc>
        <w:tc>
          <w:tcPr>
            <w:tcW w:w="667" w:type="pct"/>
            <w:shd w:val="clear" w:color="auto" w:fill="FFFFFF" w:themeFill="background1"/>
          </w:tcPr>
          <w:p w14:paraId="1AB78CB9" w14:textId="77777777" w:rsidR="00D77DBE" w:rsidRPr="00D77DBE" w:rsidRDefault="00D77DBE" w:rsidP="00432A86">
            <w:pPr>
              <w:pStyle w:val="Performancetable9pt"/>
              <w:jc w:val="right"/>
            </w:pPr>
            <w:r w:rsidRPr="00D77DBE">
              <w:t>94</w:t>
            </w:r>
          </w:p>
        </w:tc>
        <w:tc>
          <w:tcPr>
            <w:tcW w:w="667" w:type="pct"/>
            <w:shd w:val="clear" w:color="auto" w:fill="FFFFFF" w:themeFill="background1"/>
          </w:tcPr>
          <w:p w14:paraId="0E9E5832" w14:textId="77777777" w:rsidR="00D77DBE" w:rsidRPr="00D77DBE" w:rsidRDefault="00D77DBE" w:rsidP="00432A86">
            <w:pPr>
              <w:pStyle w:val="Performancetable9pt"/>
              <w:jc w:val="right"/>
            </w:pPr>
            <w:r w:rsidRPr="00D77DBE">
              <w:t>(94)</w:t>
            </w:r>
          </w:p>
        </w:tc>
        <w:tc>
          <w:tcPr>
            <w:tcW w:w="667" w:type="pct"/>
          </w:tcPr>
          <w:p w14:paraId="6BAA3879" w14:textId="77777777" w:rsidR="00D77DBE" w:rsidRPr="00D77DBE" w:rsidRDefault="00D77DBE" w:rsidP="00432A86">
            <w:pPr>
              <w:pStyle w:val="Performancetable9pt"/>
              <w:jc w:val="right"/>
            </w:pPr>
            <w:r w:rsidRPr="00D77DBE">
              <w:t>-</w:t>
            </w:r>
          </w:p>
        </w:tc>
      </w:tr>
      <w:tr w:rsidR="00D77DBE" w:rsidRPr="00D77DBE" w14:paraId="78D907C9" w14:textId="77777777" w:rsidTr="00432A86">
        <w:trPr>
          <w:trHeight w:val="20"/>
        </w:trPr>
        <w:tc>
          <w:tcPr>
            <w:tcW w:w="2999" w:type="pct"/>
          </w:tcPr>
          <w:p w14:paraId="0EFF38FE" w14:textId="77777777" w:rsidR="00D77DBE" w:rsidRPr="00D77DBE" w:rsidRDefault="00D77DBE" w:rsidP="00432A86">
            <w:pPr>
              <w:pStyle w:val="Performancetable9pt"/>
            </w:pPr>
            <w:r w:rsidRPr="00D77DBE">
              <w:t>Additions</w:t>
            </w:r>
          </w:p>
        </w:tc>
        <w:tc>
          <w:tcPr>
            <w:tcW w:w="667" w:type="pct"/>
            <w:shd w:val="clear" w:color="auto" w:fill="FFFFFF" w:themeFill="background1"/>
          </w:tcPr>
          <w:p w14:paraId="703A3406" w14:textId="77777777" w:rsidR="00D77DBE" w:rsidRPr="00D77DBE" w:rsidRDefault="00D77DBE" w:rsidP="00432A86">
            <w:pPr>
              <w:pStyle w:val="Performancetable9pt"/>
              <w:jc w:val="right"/>
            </w:pPr>
            <w:r w:rsidRPr="00D77DBE">
              <w:t>-</w:t>
            </w:r>
          </w:p>
        </w:tc>
        <w:tc>
          <w:tcPr>
            <w:tcW w:w="667" w:type="pct"/>
            <w:shd w:val="clear" w:color="auto" w:fill="FFFFFF" w:themeFill="background1"/>
          </w:tcPr>
          <w:p w14:paraId="03EABC86" w14:textId="77777777" w:rsidR="00D77DBE" w:rsidRPr="00D77DBE" w:rsidRDefault="00D77DBE" w:rsidP="00432A86">
            <w:pPr>
              <w:pStyle w:val="Performancetable9pt"/>
              <w:jc w:val="right"/>
            </w:pPr>
            <w:r w:rsidRPr="00D77DBE">
              <w:t>189</w:t>
            </w:r>
          </w:p>
        </w:tc>
        <w:tc>
          <w:tcPr>
            <w:tcW w:w="667" w:type="pct"/>
          </w:tcPr>
          <w:p w14:paraId="5F4F1B59" w14:textId="77777777" w:rsidR="00D77DBE" w:rsidRPr="00D77DBE" w:rsidRDefault="00D77DBE" w:rsidP="00432A86">
            <w:pPr>
              <w:pStyle w:val="Performancetable9pt"/>
              <w:jc w:val="right"/>
            </w:pPr>
            <w:r w:rsidRPr="00D77DBE">
              <w:t>189</w:t>
            </w:r>
          </w:p>
        </w:tc>
      </w:tr>
      <w:tr w:rsidR="00D77DBE" w:rsidRPr="00D77DBE" w14:paraId="3EC8DF2F" w14:textId="77777777" w:rsidTr="00432A86">
        <w:trPr>
          <w:trHeight w:val="20"/>
        </w:trPr>
        <w:tc>
          <w:tcPr>
            <w:tcW w:w="2999" w:type="pct"/>
          </w:tcPr>
          <w:p w14:paraId="390C9DC9" w14:textId="77777777" w:rsidR="00D77DBE" w:rsidRPr="00D77DBE" w:rsidRDefault="00D77DBE" w:rsidP="00432A86">
            <w:pPr>
              <w:pStyle w:val="Performancetable9pt"/>
            </w:pPr>
            <w:r w:rsidRPr="00D77DBE">
              <w:t>Transfers from Property, plant and equipment</w:t>
            </w:r>
          </w:p>
        </w:tc>
        <w:tc>
          <w:tcPr>
            <w:tcW w:w="667" w:type="pct"/>
            <w:shd w:val="clear" w:color="auto" w:fill="FFFFFF" w:themeFill="background1"/>
          </w:tcPr>
          <w:p w14:paraId="340DF3EC" w14:textId="77777777" w:rsidR="00D77DBE" w:rsidRPr="00D77DBE" w:rsidRDefault="00D77DBE" w:rsidP="00432A86">
            <w:pPr>
              <w:pStyle w:val="Performancetable9pt"/>
              <w:jc w:val="right"/>
            </w:pPr>
            <w:r w:rsidRPr="00D77DBE">
              <w:t>(1)</w:t>
            </w:r>
          </w:p>
        </w:tc>
        <w:tc>
          <w:tcPr>
            <w:tcW w:w="667" w:type="pct"/>
            <w:shd w:val="clear" w:color="auto" w:fill="FFFFFF" w:themeFill="background1"/>
          </w:tcPr>
          <w:p w14:paraId="16537EA7" w14:textId="77777777" w:rsidR="00D77DBE" w:rsidRPr="00D77DBE" w:rsidRDefault="00D77DBE" w:rsidP="00432A86">
            <w:pPr>
              <w:pStyle w:val="Performancetable9pt"/>
              <w:jc w:val="right"/>
            </w:pPr>
            <w:r w:rsidRPr="00D77DBE">
              <w:t>14</w:t>
            </w:r>
          </w:p>
        </w:tc>
        <w:tc>
          <w:tcPr>
            <w:tcW w:w="667" w:type="pct"/>
          </w:tcPr>
          <w:p w14:paraId="1C2E7EF3" w14:textId="77777777" w:rsidR="00D77DBE" w:rsidRPr="00D77DBE" w:rsidRDefault="00D77DBE" w:rsidP="00432A86">
            <w:pPr>
              <w:pStyle w:val="Performancetable9pt"/>
              <w:jc w:val="right"/>
            </w:pPr>
            <w:r w:rsidRPr="00D77DBE">
              <w:t>13</w:t>
            </w:r>
          </w:p>
        </w:tc>
      </w:tr>
      <w:tr w:rsidR="00D77DBE" w:rsidRPr="00D77DBE" w14:paraId="1268998A" w14:textId="77777777" w:rsidTr="00432A86">
        <w:trPr>
          <w:trHeight w:val="20"/>
        </w:trPr>
        <w:tc>
          <w:tcPr>
            <w:tcW w:w="2999" w:type="pct"/>
            <w:tcBorders>
              <w:bottom w:val="single" w:sz="4" w:space="0" w:color="00A2AC" w:themeColor="background2"/>
            </w:tcBorders>
          </w:tcPr>
          <w:p w14:paraId="3B26DCAD" w14:textId="77777777" w:rsidR="00D77DBE" w:rsidRPr="00D77DBE" w:rsidRDefault="00D77DBE" w:rsidP="00432A86">
            <w:pPr>
              <w:pStyle w:val="Performancetable9pt"/>
            </w:pPr>
            <w:r w:rsidRPr="00D77DBE">
              <w:t>Disposals</w:t>
            </w:r>
          </w:p>
        </w:tc>
        <w:tc>
          <w:tcPr>
            <w:tcW w:w="667" w:type="pct"/>
            <w:tcBorders>
              <w:bottom w:val="single" w:sz="4" w:space="0" w:color="00A2AC" w:themeColor="background2"/>
            </w:tcBorders>
            <w:shd w:val="clear" w:color="auto" w:fill="FFFFFF" w:themeFill="background1"/>
          </w:tcPr>
          <w:p w14:paraId="5CECA114" w14:textId="77777777" w:rsidR="00D77DBE" w:rsidRPr="00D77DBE" w:rsidRDefault="00D77DBE" w:rsidP="00432A86">
            <w:pPr>
              <w:pStyle w:val="Performancetable9pt"/>
              <w:jc w:val="right"/>
            </w:pPr>
            <w:r w:rsidRPr="00D77DBE">
              <w:t>(7)</w:t>
            </w:r>
          </w:p>
        </w:tc>
        <w:tc>
          <w:tcPr>
            <w:tcW w:w="667" w:type="pct"/>
            <w:tcBorders>
              <w:bottom w:val="single" w:sz="4" w:space="0" w:color="00A2AC" w:themeColor="background2"/>
            </w:tcBorders>
            <w:shd w:val="clear" w:color="auto" w:fill="FFFFFF" w:themeFill="background1"/>
          </w:tcPr>
          <w:p w14:paraId="7CEC59FF" w14:textId="77777777" w:rsidR="00D77DBE" w:rsidRPr="00D77DBE" w:rsidRDefault="00D77DBE" w:rsidP="00432A86">
            <w:pPr>
              <w:pStyle w:val="Performancetable9pt"/>
              <w:jc w:val="right"/>
            </w:pPr>
            <w:r w:rsidRPr="00D77DBE">
              <w:t>(6)</w:t>
            </w:r>
          </w:p>
        </w:tc>
        <w:tc>
          <w:tcPr>
            <w:tcW w:w="667" w:type="pct"/>
            <w:tcBorders>
              <w:bottom w:val="single" w:sz="4" w:space="0" w:color="00A2AC" w:themeColor="background2"/>
            </w:tcBorders>
          </w:tcPr>
          <w:p w14:paraId="124594C2" w14:textId="77777777" w:rsidR="00D77DBE" w:rsidRPr="00D77DBE" w:rsidRDefault="00D77DBE" w:rsidP="00432A86">
            <w:pPr>
              <w:pStyle w:val="Performancetable9pt"/>
              <w:jc w:val="right"/>
            </w:pPr>
            <w:r w:rsidRPr="00D77DBE">
              <w:t>(13)</w:t>
            </w:r>
          </w:p>
        </w:tc>
      </w:tr>
      <w:tr w:rsidR="00D77DBE" w:rsidRPr="00D77DBE" w14:paraId="38613870" w14:textId="77777777" w:rsidTr="00432A86">
        <w:trPr>
          <w:trHeight w:val="20"/>
        </w:trPr>
        <w:tc>
          <w:tcPr>
            <w:tcW w:w="2999" w:type="pct"/>
            <w:tcBorders>
              <w:top w:val="single" w:sz="4" w:space="0" w:color="00A2AC" w:themeColor="background2"/>
              <w:bottom w:val="single" w:sz="4" w:space="0" w:color="00A2AC" w:themeColor="background2"/>
            </w:tcBorders>
          </w:tcPr>
          <w:p w14:paraId="51D70C69" w14:textId="77777777" w:rsidR="00D77DBE" w:rsidRPr="00432A86" w:rsidRDefault="00D77DBE" w:rsidP="00432A86">
            <w:pPr>
              <w:pStyle w:val="Performancetable9pt"/>
              <w:rPr>
                <w:b/>
                <w:bCs/>
              </w:rPr>
            </w:pPr>
            <w:r w:rsidRPr="00432A86">
              <w:rPr>
                <w:b/>
                <w:bCs/>
              </w:rPr>
              <w:t>Balance at 30 June 2024</w:t>
            </w:r>
          </w:p>
        </w:tc>
        <w:tc>
          <w:tcPr>
            <w:tcW w:w="667" w:type="pct"/>
            <w:tcBorders>
              <w:top w:val="single" w:sz="4" w:space="0" w:color="00A2AC" w:themeColor="background2"/>
              <w:bottom w:val="single" w:sz="4" w:space="0" w:color="00A2AC" w:themeColor="background2"/>
            </w:tcBorders>
            <w:shd w:val="clear" w:color="auto" w:fill="FFFFFF" w:themeFill="background1"/>
          </w:tcPr>
          <w:p w14:paraId="42040AB6" w14:textId="77777777" w:rsidR="00D77DBE" w:rsidRPr="00432A86" w:rsidRDefault="00D77DBE" w:rsidP="00432A86">
            <w:pPr>
              <w:pStyle w:val="Performancetable9pt"/>
              <w:jc w:val="right"/>
              <w:rPr>
                <w:b/>
                <w:bCs/>
              </w:rPr>
            </w:pPr>
            <w:r w:rsidRPr="00432A86">
              <w:rPr>
                <w:b/>
                <w:bCs/>
              </w:rPr>
              <w:t>1,118</w:t>
            </w:r>
          </w:p>
        </w:tc>
        <w:tc>
          <w:tcPr>
            <w:tcW w:w="667" w:type="pct"/>
            <w:tcBorders>
              <w:top w:val="single" w:sz="4" w:space="0" w:color="00A2AC" w:themeColor="background2"/>
              <w:bottom w:val="single" w:sz="4" w:space="0" w:color="00A2AC" w:themeColor="background2"/>
            </w:tcBorders>
            <w:shd w:val="clear" w:color="auto" w:fill="FFFFFF" w:themeFill="background1"/>
          </w:tcPr>
          <w:p w14:paraId="301BB78B" w14:textId="77777777" w:rsidR="00D77DBE" w:rsidRPr="00432A86" w:rsidRDefault="00D77DBE" w:rsidP="00432A86">
            <w:pPr>
              <w:pStyle w:val="Performancetable9pt"/>
              <w:jc w:val="right"/>
              <w:rPr>
                <w:b/>
                <w:bCs/>
              </w:rPr>
            </w:pPr>
            <w:r w:rsidRPr="00432A86">
              <w:rPr>
                <w:b/>
                <w:bCs/>
              </w:rPr>
              <w:t>248</w:t>
            </w:r>
          </w:p>
        </w:tc>
        <w:tc>
          <w:tcPr>
            <w:tcW w:w="667" w:type="pct"/>
            <w:tcBorders>
              <w:top w:val="single" w:sz="4" w:space="0" w:color="00A2AC" w:themeColor="background2"/>
              <w:bottom w:val="single" w:sz="4" w:space="0" w:color="00A2AC" w:themeColor="background2"/>
            </w:tcBorders>
          </w:tcPr>
          <w:p w14:paraId="325D17A7" w14:textId="77777777" w:rsidR="00D77DBE" w:rsidRPr="00432A86" w:rsidRDefault="00D77DBE" w:rsidP="00432A86">
            <w:pPr>
              <w:pStyle w:val="Performancetable9pt"/>
              <w:jc w:val="right"/>
              <w:rPr>
                <w:b/>
                <w:bCs/>
              </w:rPr>
            </w:pPr>
            <w:r w:rsidRPr="00432A86">
              <w:rPr>
                <w:b/>
                <w:bCs/>
              </w:rPr>
              <w:t>1,366</w:t>
            </w:r>
          </w:p>
        </w:tc>
      </w:tr>
      <w:tr w:rsidR="00D77DBE" w:rsidRPr="00D77DBE" w14:paraId="530ECD31" w14:textId="77777777" w:rsidTr="00432A86">
        <w:trPr>
          <w:trHeight w:val="20"/>
        </w:trPr>
        <w:tc>
          <w:tcPr>
            <w:tcW w:w="2999" w:type="pct"/>
            <w:tcBorders>
              <w:top w:val="single" w:sz="4" w:space="0" w:color="00A2AC" w:themeColor="background2"/>
            </w:tcBorders>
          </w:tcPr>
          <w:p w14:paraId="04BEE134" w14:textId="77777777" w:rsidR="00D77DBE" w:rsidRPr="00432A86" w:rsidRDefault="00D77DBE" w:rsidP="00432A86">
            <w:pPr>
              <w:pStyle w:val="Performancetable9pt"/>
              <w:rPr>
                <w:b/>
                <w:bCs/>
              </w:rPr>
            </w:pPr>
            <w:r w:rsidRPr="00432A86">
              <w:rPr>
                <w:b/>
                <w:bCs/>
              </w:rPr>
              <w:t>Accumulated depreciation and impairment losses</w:t>
            </w:r>
          </w:p>
        </w:tc>
        <w:tc>
          <w:tcPr>
            <w:tcW w:w="667" w:type="pct"/>
            <w:tcBorders>
              <w:top w:val="single" w:sz="4" w:space="0" w:color="00A2AC" w:themeColor="background2"/>
            </w:tcBorders>
            <w:shd w:val="clear" w:color="auto" w:fill="FFFFFF" w:themeFill="background1"/>
          </w:tcPr>
          <w:p w14:paraId="29D24A6E" w14:textId="77777777" w:rsidR="00D77DBE" w:rsidRPr="00D77DBE" w:rsidRDefault="00D77DBE" w:rsidP="00432A86">
            <w:pPr>
              <w:pStyle w:val="Performancetable9pt"/>
              <w:jc w:val="right"/>
              <w:rPr>
                <w:lang w:val="en-GB"/>
              </w:rPr>
            </w:pPr>
          </w:p>
        </w:tc>
        <w:tc>
          <w:tcPr>
            <w:tcW w:w="667" w:type="pct"/>
            <w:tcBorders>
              <w:top w:val="single" w:sz="4" w:space="0" w:color="00A2AC" w:themeColor="background2"/>
            </w:tcBorders>
            <w:shd w:val="clear" w:color="auto" w:fill="FFFFFF" w:themeFill="background1"/>
          </w:tcPr>
          <w:p w14:paraId="037E1CD4" w14:textId="77777777" w:rsidR="00D77DBE" w:rsidRPr="00D77DBE" w:rsidRDefault="00D77DBE" w:rsidP="00432A86">
            <w:pPr>
              <w:pStyle w:val="Performancetable9pt"/>
              <w:jc w:val="right"/>
              <w:rPr>
                <w:lang w:val="en-GB"/>
              </w:rPr>
            </w:pPr>
          </w:p>
        </w:tc>
        <w:tc>
          <w:tcPr>
            <w:tcW w:w="667" w:type="pct"/>
            <w:tcBorders>
              <w:top w:val="single" w:sz="4" w:space="0" w:color="00A2AC" w:themeColor="background2"/>
            </w:tcBorders>
          </w:tcPr>
          <w:p w14:paraId="1824B3B4" w14:textId="77777777" w:rsidR="00D77DBE" w:rsidRPr="00D77DBE" w:rsidRDefault="00D77DBE" w:rsidP="00432A86">
            <w:pPr>
              <w:pStyle w:val="Performancetable9pt"/>
              <w:jc w:val="right"/>
              <w:rPr>
                <w:lang w:val="en-GB"/>
              </w:rPr>
            </w:pPr>
          </w:p>
        </w:tc>
      </w:tr>
      <w:tr w:rsidR="00D77DBE" w:rsidRPr="00D77DBE" w14:paraId="323E41F2" w14:textId="77777777" w:rsidTr="00432A86">
        <w:trPr>
          <w:trHeight w:val="20"/>
        </w:trPr>
        <w:tc>
          <w:tcPr>
            <w:tcW w:w="2999" w:type="pct"/>
          </w:tcPr>
          <w:p w14:paraId="79E2B19B" w14:textId="77777777" w:rsidR="00D77DBE" w:rsidRPr="00D77DBE" w:rsidRDefault="00D77DBE" w:rsidP="00432A86">
            <w:pPr>
              <w:pStyle w:val="Performancetable9pt"/>
            </w:pPr>
            <w:r w:rsidRPr="00D77DBE">
              <w:t>Balance at 30 June 2023</w:t>
            </w:r>
          </w:p>
        </w:tc>
        <w:tc>
          <w:tcPr>
            <w:tcW w:w="667" w:type="pct"/>
            <w:shd w:val="clear" w:color="auto" w:fill="FFFFFF" w:themeFill="background1"/>
          </w:tcPr>
          <w:p w14:paraId="08C47B3A" w14:textId="77777777" w:rsidR="00D77DBE" w:rsidRPr="00D77DBE" w:rsidRDefault="00D77DBE" w:rsidP="00432A86">
            <w:pPr>
              <w:pStyle w:val="Performancetable9pt"/>
              <w:jc w:val="right"/>
            </w:pPr>
            <w:r w:rsidRPr="00D77DBE">
              <w:t>748</w:t>
            </w:r>
          </w:p>
        </w:tc>
        <w:tc>
          <w:tcPr>
            <w:tcW w:w="667" w:type="pct"/>
            <w:shd w:val="clear" w:color="auto" w:fill="FFFFFF" w:themeFill="background1"/>
          </w:tcPr>
          <w:p w14:paraId="74B8138B" w14:textId="77777777" w:rsidR="00D77DBE" w:rsidRPr="00D77DBE" w:rsidRDefault="00D77DBE" w:rsidP="00432A86">
            <w:pPr>
              <w:pStyle w:val="Performancetable9pt"/>
              <w:jc w:val="right"/>
            </w:pPr>
            <w:r w:rsidRPr="00D77DBE">
              <w:t>-</w:t>
            </w:r>
          </w:p>
        </w:tc>
        <w:tc>
          <w:tcPr>
            <w:tcW w:w="667" w:type="pct"/>
          </w:tcPr>
          <w:p w14:paraId="54D2B388" w14:textId="77777777" w:rsidR="00D77DBE" w:rsidRPr="00D77DBE" w:rsidRDefault="00D77DBE" w:rsidP="00432A86">
            <w:pPr>
              <w:pStyle w:val="Performancetable9pt"/>
              <w:jc w:val="right"/>
            </w:pPr>
            <w:r w:rsidRPr="00D77DBE">
              <w:t>748</w:t>
            </w:r>
          </w:p>
        </w:tc>
      </w:tr>
      <w:tr w:rsidR="00D77DBE" w:rsidRPr="00D77DBE" w14:paraId="7DDE81C6" w14:textId="77777777" w:rsidTr="00432A86">
        <w:trPr>
          <w:trHeight w:val="20"/>
        </w:trPr>
        <w:tc>
          <w:tcPr>
            <w:tcW w:w="2999" w:type="pct"/>
          </w:tcPr>
          <w:p w14:paraId="1974BD14" w14:textId="77777777" w:rsidR="00D77DBE" w:rsidRPr="00D77DBE" w:rsidRDefault="00D77DBE" w:rsidP="00432A86">
            <w:pPr>
              <w:pStyle w:val="Performancetable9pt"/>
            </w:pPr>
            <w:r w:rsidRPr="00D77DBE">
              <w:t>Amortisation</w:t>
            </w:r>
          </w:p>
        </w:tc>
        <w:tc>
          <w:tcPr>
            <w:tcW w:w="667" w:type="pct"/>
            <w:shd w:val="clear" w:color="auto" w:fill="FFFFFF" w:themeFill="background1"/>
          </w:tcPr>
          <w:p w14:paraId="2E866BC7" w14:textId="77777777" w:rsidR="00D77DBE" w:rsidRPr="00D77DBE" w:rsidRDefault="00D77DBE" w:rsidP="00432A86">
            <w:pPr>
              <w:pStyle w:val="Performancetable9pt"/>
              <w:jc w:val="right"/>
            </w:pPr>
            <w:r w:rsidRPr="00D77DBE">
              <w:t>85</w:t>
            </w:r>
          </w:p>
        </w:tc>
        <w:tc>
          <w:tcPr>
            <w:tcW w:w="667" w:type="pct"/>
            <w:shd w:val="clear" w:color="auto" w:fill="FFFFFF" w:themeFill="background1"/>
          </w:tcPr>
          <w:p w14:paraId="75E17E04" w14:textId="77777777" w:rsidR="00D77DBE" w:rsidRPr="00D77DBE" w:rsidRDefault="00D77DBE" w:rsidP="00432A86">
            <w:pPr>
              <w:pStyle w:val="Performancetable9pt"/>
              <w:jc w:val="right"/>
            </w:pPr>
            <w:r w:rsidRPr="00D77DBE">
              <w:t>-</w:t>
            </w:r>
          </w:p>
        </w:tc>
        <w:tc>
          <w:tcPr>
            <w:tcW w:w="667" w:type="pct"/>
          </w:tcPr>
          <w:p w14:paraId="66AC5FA7" w14:textId="77777777" w:rsidR="00D77DBE" w:rsidRPr="00D77DBE" w:rsidRDefault="00D77DBE" w:rsidP="00432A86">
            <w:pPr>
              <w:pStyle w:val="Performancetable9pt"/>
              <w:jc w:val="right"/>
            </w:pPr>
            <w:r w:rsidRPr="00D77DBE">
              <w:t>85</w:t>
            </w:r>
          </w:p>
        </w:tc>
      </w:tr>
      <w:tr w:rsidR="00D77DBE" w:rsidRPr="00D77DBE" w14:paraId="21A7C2F7" w14:textId="77777777" w:rsidTr="00432A86">
        <w:trPr>
          <w:trHeight w:val="20"/>
        </w:trPr>
        <w:tc>
          <w:tcPr>
            <w:tcW w:w="2999" w:type="pct"/>
            <w:tcBorders>
              <w:bottom w:val="single" w:sz="4" w:space="0" w:color="00A2AC" w:themeColor="background2"/>
            </w:tcBorders>
          </w:tcPr>
          <w:p w14:paraId="5C258FA6" w14:textId="77777777" w:rsidR="00D77DBE" w:rsidRPr="00D77DBE" w:rsidRDefault="00D77DBE" w:rsidP="00432A86">
            <w:pPr>
              <w:pStyle w:val="Performancetable9pt"/>
            </w:pPr>
            <w:r w:rsidRPr="00D77DBE">
              <w:t>Disposals</w:t>
            </w:r>
          </w:p>
        </w:tc>
        <w:tc>
          <w:tcPr>
            <w:tcW w:w="667" w:type="pct"/>
            <w:tcBorders>
              <w:bottom w:val="single" w:sz="4" w:space="0" w:color="00A2AC" w:themeColor="background2"/>
            </w:tcBorders>
            <w:shd w:val="clear" w:color="auto" w:fill="FFFFFF" w:themeFill="background1"/>
          </w:tcPr>
          <w:p w14:paraId="2804C3EC" w14:textId="77777777" w:rsidR="00D77DBE" w:rsidRPr="00D77DBE" w:rsidRDefault="00D77DBE" w:rsidP="00432A86">
            <w:pPr>
              <w:pStyle w:val="Performancetable9pt"/>
              <w:jc w:val="right"/>
            </w:pPr>
            <w:r w:rsidRPr="00D77DBE">
              <w:t>(5)</w:t>
            </w:r>
          </w:p>
        </w:tc>
        <w:tc>
          <w:tcPr>
            <w:tcW w:w="667" w:type="pct"/>
            <w:tcBorders>
              <w:bottom w:val="single" w:sz="4" w:space="0" w:color="00A2AC" w:themeColor="background2"/>
            </w:tcBorders>
            <w:shd w:val="clear" w:color="auto" w:fill="FFFFFF" w:themeFill="background1"/>
          </w:tcPr>
          <w:p w14:paraId="59DD0ECC" w14:textId="77777777" w:rsidR="00D77DBE" w:rsidRPr="00D77DBE" w:rsidRDefault="00D77DBE" w:rsidP="00432A86">
            <w:pPr>
              <w:pStyle w:val="Performancetable9pt"/>
              <w:jc w:val="right"/>
            </w:pPr>
            <w:r w:rsidRPr="00D77DBE">
              <w:t>-</w:t>
            </w:r>
          </w:p>
        </w:tc>
        <w:tc>
          <w:tcPr>
            <w:tcW w:w="667" w:type="pct"/>
            <w:tcBorders>
              <w:bottom w:val="single" w:sz="4" w:space="0" w:color="00A2AC" w:themeColor="background2"/>
            </w:tcBorders>
          </w:tcPr>
          <w:p w14:paraId="108D8EB0" w14:textId="77777777" w:rsidR="00D77DBE" w:rsidRPr="00D77DBE" w:rsidRDefault="00D77DBE" w:rsidP="00432A86">
            <w:pPr>
              <w:pStyle w:val="Performancetable9pt"/>
              <w:jc w:val="right"/>
            </w:pPr>
            <w:r w:rsidRPr="00D77DBE">
              <w:t>(5)</w:t>
            </w:r>
          </w:p>
        </w:tc>
      </w:tr>
      <w:tr w:rsidR="00D77DBE" w:rsidRPr="00D77DBE" w14:paraId="2640C33C" w14:textId="77777777" w:rsidTr="00432A86">
        <w:trPr>
          <w:trHeight w:val="20"/>
        </w:trPr>
        <w:tc>
          <w:tcPr>
            <w:tcW w:w="2999" w:type="pct"/>
            <w:tcBorders>
              <w:top w:val="single" w:sz="4" w:space="0" w:color="00A2AC" w:themeColor="background2"/>
              <w:bottom w:val="single" w:sz="4" w:space="0" w:color="00A2AC" w:themeColor="background2"/>
            </w:tcBorders>
          </w:tcPr>
          <w:p w14:paraId="3BEF4D15" w14:textId="77777777" w:rsidR="00D77DBE" w:rsidRPr="00432A86" w:rsidRDefault="00D77DBE" w:rsidP="00432A86">
            <w:pPr>
              <w:pStyle w:val="Performancetable9pt"/>
              <w:rPr>
                <w:b/>
                <w:bCs/>
              </w:rPr>
            </w:pPr>
            <w:r w:rsidRPr="00432A86">
              <w:rPr>
                <w:b/>
                <w:bCs/>
              </w:rPr>
              <w:t>Balance at 30 June 2024</w:t>
            </w:r>
          </w:p>
        </w:tc>
        <w:tc>
          <w:tcPr>
            <w:tcW w:w="667" w:type="pct"/>
            <w:tcBorders>
              <w:top w:val="single" w:sz="4" w:space="0" w:color="00A2AC" w:themeColor="background2"/>
              <w:bottom w:val="single" w:sz="4" w:space="0" w:color="00A2AC" w:themeColor="background2"/>
            </w:tcBorders>
            <w:shd w:val="clear" w:color="auto" w:fill="FFFFFF" w:themeFill="background1"/>
          </w:tcPr>
          <w:p w14:paraId="666CDFD1" w14:textId="77777777" w:rsidR="00D77DBE" w:rsidRPr="00432A86" w:rsidRDefault="00D77DBE" w:rsidP="00432A86">
            <w:pPr>
              <w:pStyle w:val="Performancetable9pt"/>
              <w:jc w:val="right"/>
              <w:rPr>
                <w:b/>
                <w:bCs/>
              </w:rPr>
            </w:pPr>
            <w:r w:rsidRPr="00432A86">
              <w:rPr>
                <w:b/>
                <w:bCs/>
              </w:rPr>
              <w:t>828</w:t>
            </w:r>
          </w:p>
        </w:tc>
        <w:tc>
          <w:tcPr>
            <w:tcW w:w="667" w:type="pct"/>
            <w:tcBorders>
              <w:top w:val="single" w:sz="4" w:space="0" w:color="00A2AC" w:themeColor="background2"/>
              <w:bottom w:val="single" w:sz="4" w:space="0" w:color="00A2AC" w:themeColor="background2"/>
            </w:tcBorders>
            <w:shd w:val="clear" w:color="auto" w:fill="FFFFFF" w:themeFill="background1"/>
          </w:tcPr>
          <w:p w14:paraId="79D32FD0" w14:textId="77777777" w:rsidR="00D77DBE" w:rsidRPr="00432A86" w:rsidRDefault="00D77DBE" w:rsidP="00432A86">
            <w:pPr>
              <w:pStyle w:val="Performancetable9pt"/>
              <w:jc w:val="right"/>
              <w:rPr>
                <w:b/>
                <w:bCs/>
              </w:rPr>
            </w:pPr>
            <w:r w:rsidRPr="00432A86">
              <w:rPr>
                <w:b/>
                <w:bCs/>
              </w:rPr>
              <w:t>-</w:t>
            </w:r>
          </w:p>
        </w:tc>
        <w:tc>
          <w:tcPr>
            <w:tcW w:w="667" w:type="pct"/>
            <w:tcBorders>
              <w:top w:val="single" w:sz="4" w:space="0" w:color="00A2AC" w:themeColor="background2"/>
              <w:bottom w:val="single" w:sz="4" w:space="0" w:color="00A2AC" w:themeColor="background2"/>
            </w:tcBorders>
          </w:tcPr>
          <w:p w14:paraId="35DE2511" w14:textId="77777777" w:rsidR="00D77DBE" w:rsidRPr="00432A86" w:rsidRDefault="00D77DBE" w:rsidP="00432A86">
            <w:pPr>
              <w:pStyle w:val="Performancetable9pt"/>
              <w:jc w:val="right"/>
              <w:rPr>
                <w:b/>
                <w:bCs/>
              </w:rPr>
            </w:pPr>
            <w:r w:rsidRPr="00432A86">
              <w:rPr>
                <w:b/>
                <w:bCs/>
              </w:rPr>
              <w:t>828</w:t>
            </w:r>
          </w:p>
        </w:tc>
      </w:tr>
      <w:tr w:rsidR="00D77DBE" w:rsidRPr="00D77DBE" w14:paraId="648CF468" w14:textId="77777777" w:rsidTr="00432A86">
        <w:trPr>
          <w:trHeight w:val="20"/>
        </w:trPr>
        <w:tc>
          <w:tcPr>
            <w:tcW w:w="2999" w:type="pct"/>
            <w:tcBorders>
              <w:top w:val="single" w:sz="4" w:space="0" w:color="00A2AC" w:themeColor="background2"/>
              <w:bottom w:val="single" w:sz="4" w:space="0" w:color="00A2AC" w:themeColor="background2"/>
            </w:tcBorders>
          </w:tcPr>
          <w:p w14:paraId="1D8EA845" w14:textId="77777777" w:rsidR="00D77DBE" w:rsidRPr="00D77DBE" w:rsidRDefault="00D77DBE" w:rsidP="00432A86">
            <w:pPr>
              <w:pStyle w:val="Performancetable9pt"/>
            </w:pPr>
            <w:r w:rsidRPr="00D77DBE">
              <w:t>Carrying amount 30 June 2023</w:t>
            </w:r>
          </w:p>
        </w:tc>
        <w:tc>
          <w:tcPr>
            <w:tcW w:w="667" w:type="pct"/>
            <w:tcBorders>
              <w:top w:val="single" w:sz="4" w:space="0" w:color="00A2AC" w:themeColor="background2"/>
              <w:bottom w:val="single" w:sz="4" w:space="0" w:color="00A2AC" w:themeColor="background2"/>
            </w:tcBorders>
            <w:shd w:val="clear" w:color="auto" w:fill="FFFFFF" w:themeFill="background1"/>
          </w:tcPr>
          <w:p w14:paraId="04DA1FE2" w14:textId="77777777" w:rsidR="00D77DBE" w:rsidRPr="00D77DBE" w:rsidRDefault="00D77DBE" w:rsidP="00432A86">
            <w:pPr>
              <w:pStyle w:val="Performancetable9pt"/>
              <w:jc w:val="right"/>
            </w:pPr>
            <w:r w:rsidRPr="00D77DBE">
              <w:t>284</w:t>
            </w:r>
          </w:p>
        </w:tc>
        <w:tc>
          <w:tcPr>
            <w:tcW w:w="667" w:type="pct"/>
            <w:tcBorders>
              <w:top w:val="single" w:sz="4" w:space="0" w:color="00A2AC" w:themeColor="background2"/>
              <w:bottom w:val="single" w:sz="4" w:space="0" w:color="00A2AC" w:themeColor="background2"/>
            </w:tcBorders>
            <w:shd w:val="clear" w:color="auto" w:fill="FFFFFF" w:themeFill="background1"/>
          </w:tcPr>
          <w:p w14:paraId="3F05D926" w14:textId="77777777" w:rsidR="00D77DBE" w:rsidRPr="00D77DBE" w:rsidRDefault="00D77DBE" w:rsidP="00432A86">
            <w:pPr>
              <w:pStyle w:val="Performancetable9pt"/>
              <w:jc w:val="right"/>
            </w:pPr>
            <w:r w:rsidRPr="00D77DBE">
              <w:t>145</w:t>
            </w:r>
          </w:p>
        </w:tc>
        <w:tc>
          <w:tcPr>
            <w:tcW w:w="667" w:type="pct"/>
            <w:tcBorders>
              <w:top w:val="single" w:sz="4" w:space="0" w:color="00A2AC" w:themeColor="background2"/>
              <w:bottom w:val="single" w:sz="4" w:space="0" w:color="00A2AC" w:themeColor="background2"/>
            </w:tcBorders>
          </w:tcPr>
          <w:p w14:paraId="5E685B8C" w14:textId="77777777" w:rsidR="00D77DBE" w:rsidRPr="00D77DBE" w:rsidRDefault="00D77DBE" w:rsidP="00432A86">
            <w:pPr>
              <w:pStyle w:val="Performancetable9pt"/>
              <w:jc w:val="right"/>
            </w:pPr>
            <w:r w:rsidRPr="00D77DBE">
              <w:t>429</w:t>
            </w:r>
          </w:p>
        </w:tc>
      </w:tr>
      <w:tr w:rsidR="00D77DBE" w:rsidRPr="00D77DBE" w14:paraId="32C07DDB" w14:textId="77777777" w:rsidTr="00432A86">
        <w:trPr>
          <w:trHeight w:val="20"/>
        </w:trPr>
        <w:tc>
          <w:tcPr>
            <w:tcW w:w="2999" w:type="pct"/>
            <w:tcBorders>
              <w:top w:val="single" w:sz="4" w:space="0" w:color="00A2AC" w:themeColor="background2"/>
              <w:bottom w:val="single" w:sz="4" w:space="0" w:color="00A2AC" w:themeColor="background2"/>
            </w:tcBorders>
          </w:tcPr>
          <w:p w14:paraId="0E891EDD" w14:textId="77777777" w:rsidR="00D77DBE" w:rsidRPr="00432A86" w:rsidRDefault="00D77DBE" w:rsidP="00432A86">
            <w:pPr>
              <w:pStyle w:val="Performancetable9pt"/>
              <w:rPr>
                <w:b/>
                <w:bCs/>
              </w:rPr>
            </w:pPr>
            <w:r w:rsidRPr="00432A86">
              <w:rPr>
                <w:b/>
                <w:bCs/>
              </w:rPr>
              <w:t>Carrying amount 30 June 2024</w:t>
            </w:r>
          </w:p>
        </w:tc>
        <w:tc>
          <w:tcPr>
            <w:tcW w:w="667" w:type="pct"/>
            <w:tcBorders>
              <w:top w:val="single" w:sz="4" w:space="0" w:color="00A2AC" w:themeColor="background2"/>
              <w:bottom w:val="single" w:sz="4" w:space="0" w:color="00A2AC" w:themeColor="background2"/>
            </w:tcBorders>
            <w:shd w:val="clear" w:color="auto" w:fill="FFFFFF" w:themeFill="background1"/>
          </w:tcPr>
          <w:p w14:paraId="3D71B909" w14:textId="77777777" w:rsidR="00D77DBE" w:rsidRPr="00432A86" w:rsidRDefault="00D77DBE" w:rsidP="00432A86">
            <w:pPr>
              <w:pStyle w:val="Performancetable9pt"/>
              <w:jc w:val="right"/>
              <w:rPr>
                <w:b/>
                <w:bCs/>
              </w:rPr>
            </w:pPr>
            <w:r w:rsidRPr="00432A86">
              <w:rPr>
                <w:b/>
                <w:bCs/>
              </w:rPr>
              <w:t>291</w:t>
            </w:r>
          </w:p>
        </w:tc>
        <w:tc>
          <w:tcPr>
            <w:tcW w:w="667" w:type="pct"/>
            <w:tcBorders>
              <w:top w:val="single" w:sz="4" w:space="0" w:color="00A2AC" w:themeColor="background2"/>
              <w:bottom w:val="single" w:sz="4" w:space="0" w:color="00A2AC" w:themeColor="background2"/>
            </w:tcBorders>
            <w:shd w:val="clear" w:color="auto" w:fill="FFFFFF" w:themeFill="background1"/>
          </w:tcPr>
          <w:p w14:paraId="4ED46350" w14:textId="77777777" w:rsidR="00D77DBE" w:rsidRPr="00432A86" w:rsidRDefault="00D77DBE" w:rsidP="00432A86">
            <w:pPr>
              <w:pStyle w:val="Performancetable9pt"/>
              <w:jc w:val="right"/>
              <w:rPr>
                <w:b/>
                <w:bCs/>
              </w:rPr>
            </w:pPr>
            <w:r w:rsidRPr="00432A86">
              <w:rPr>
                <w:b/>
                <w:bCs/>
              </w:rPr>
              <w:t>248</w:t>
            </w:r>
          </w:p>
        </w:tc>
        <w:tc>
          <w:tcPr>
            <w:tcW w:w="667" w:type="pct"/>
            <w:tcBorders>
              <w:top w:val="single" w:sz="4" w:space="0" w:color="00A2AC" w:themeColor="background2"/>
              <w:bottom w:val="single" w:sz="4" w:space="0" w:color="00A2AC" w:themeColor="background2"/>
            </w:tcBorders>
          </w:tcPr>
          <w:p w14:paraId="44F2D41F" w14:textId="77777777" w:rsidR="00D77DBE" w:rsidRPr="00432A86" w:rsidRDefault="00D77DBE" w:rsidP="00432A86">
            <w:pPr>
              <w:pStyle w:val="Performancetable9pt"/>
              <w:jc w:val="right"/>
              <w:rPr>
                <w:b/>
                <w:bCs/>
              </w:rPr>
            </w:pPr>
            <w:r w:rsidRPr="00432A86">
              <w:rPr>
                <w:b/>
                <w:bCs/>
              </w:rPr>
              <w:t>539</w:t>
            </w:r>
          </w:p>
        </w:tc>
      </w:tr>
    </w:tbl>
    <w:p w14:paraId="1DA9172C" w14:textId="0E2943DB" w:rsidR="00112776" w:rsidRDefault="00112776" w:rsidP="00D77DBE">
      <w:pPr>
        <w:rPr>
          <w:lang w:val="en-US"/>
        </w:rPr>
      </w:pPr>
    </w:p>
    <w:p w14:paraId="601CEBEB" w14:textId="77777777" w:rsidR="00112776" w:rsidRDefault="00112776">
      <w:pPr>
        <w:spacing w:before="0" w:after="160" w:line="259" w:lineRule="auto"/>
        <w:rPr>
          <w:lang w:val="en-US"/>
        </w:rPr>
      </w:pPr>
      <w:r>
        <w:rPr>
          <w:lang w:val="en-US"/>
        </w:rPr>
        <w:br w:type="page"/>
      </w:r>
    </w:p>
    <w:tbl>
      <w:tblPr>
        <w:tblStyle w:val="FinTable"/>
        <w:tblW w:w="5000" w:type="pct"/>
        <w:tblLook w:val="04A0" w:firstRow="1" w:lastRow="0" w:firstColumn="1" w:lastColumn="0" w:noHBand="0" w:noVBand="1"/>
      </w:tblPr>
      <w:tblGrid>
        <w:gridCol w:w="5780"/>
        <w:gridCol w:w="1286"/>
        <w:gridCol w:w="1286"/>
        <w:gridCol w:w="1286"/>
      </w:tblGrid>
      <w:tr w:rsidR="00D77DBE" w:rsidRPr="00432A86" w14:paraId="2397E05E" w14:textId="77777777" w:rsidTr="00432A86">
        <w:trPr>
          <w:cnfStyle w:val="100000000000" w:firstRow="1" w:lastRow="0" w:firstColumn="0" w:lastColumn="0" w:oddVBand="0" w:evenVBand="0" w:oddHBand="0" w:evenHBand="0" w:firstRowFirstColumn="0" w:firstRowLastColumn="0" w:lastRowFirstColumn="0" w:lastRowLastColumn="0"/>
          <w:trHeight w:val="20"/>
        </w:trPr>
        <w:tc>
          <w:tcPr>
            <w:tcW w:w="2999" w:type="pct"/>
          </w:tcPr>
          <w:p w14:paraId="19EC2CEB" w14:textId="77777777" w:rsidR="00D77DBE" w:rsidRPr="00432A86" w:rsidRDefault="00D77DBE" w:rsidP="00432A86">
            <w:pPr>
              <w:pStyle w:val="Performancetable9pt"/>
            </w:pPr>
            <w:r w:rsidRPr="00112776">
              <w:rPr>
                <w:color w:val="00A2AC" w:themeColor="background2"/>
              </w:rPr>
              <w:lastRenderedPageBreak/>
              <w:t>2023</w:t>
            </w:r>
          </w:p>
        </w:tc>
        <w:tc>
          <w:tcPr>
            <w:tcW w:w="2001" w:type="pct"/>
            <w:gridSpan w:val="3"/>
          </w:tcPr>
          <w:p w14:paraId="1483E93F" w14:textId="77777777" w:rsidR="00D77DBE" w:rsidRPr="00432A86" w:rsidRDefault="00D77DBE" w:rsidP="00432A86">
            <w:pPr>
              <w:pStyle w:val="Performancetable9pt"/>
              <w:jc w:val="center"/>
            </w:pPr>
            <w:r w:rsidRPr="00432A86">
              <w:rPr>
                <w:color w:val="00A2AC" w:themeColor="background2"/>
              </w:rPr>
              <w:t>Group</w:t>
            </w:r>
          </w:p>
        </w:tc>
      </w:tr>
      <w:tr w:rsidR="00D77DBE" w:rsidRPr="00432A86" w14:paraId="4C74B1BF" w14:textId="77777777" w:rsidTr="00C505F0">
        <w:trPr>
          <w:trHeight w:val="20"/>
        </w:trPr>
        <w:tc>
          <w:tcPr>
            <w:tcW w:w="2999" w:type="pct"/>
            <w:tcBorders>
              <w:bottom w:val="single" w:sz="4" w:space="0" w:color="00A2AC" w:themeColor="background2"/>
            </w:tcBorders>
          </w:tcPr>
          <w:p w14:paraId="14873EC2" w14:textId="77777777" w:rsidR="00D77DBE" w:rsidRPr="00432A86" w:rsidRDefault="00D77DBE" w:rsidP="00432A86">
            <w:pPr>
              <w:pStyle w:val="Performancetable9pt"/>
            </w:pPr>
            <w:r w:rsidRPr="00432A86">
              <w:t> </w:t>
            </w:r>
          </w:p>
        </w:tc>
        <w:tc>
          <w:tcPr>
            <w:tcW w:w="667" w:type="pct"/>
            <w:tcBorders>
              <w:bottom w:val="single" w:sz="4" w:space="0" w:color="00A2AC" w:themeColor="background2"/>
            </w:tcBorders>
            <w:shd w:val="clear" w:color="auto" w:fill="FFFFFF" w:themeFill="background1"/>
            <w:vAlign w:val="bottom"/>
          </w:tcPr>
          <w:p w14:paraId="237F4C54" w14:textId="77777777" w:rsidR="00D77DBE" w:rsidRPr="00432A86" w:rsidRDefault="00D77DBE" w:rsidP="00C85CD9">
            <w:pPr>
              <w:pStyle w:val="Performancetable9pt"/>
              <w:jc w:val="right"/>
              <w:rPr>
                <w:b/>
                <w:bCs/>
                <w:color w:val="00A2AC" w:themeColor="background2"/>
              </w:rPr>
            </w:pPr>
            <w:r w:rsidRPr="00432A86">
              <w:rPr>
                <w:b/>
                <w:bCs/>
                <w:color w:val="00A2AC" w:themeColor="background2"/>
              </w:rPr>
              <w:t>Computer Software</w:t>
            </w:r>
          </w:p>
          <w:p w14:paraId="65A000AA" w14:textId="77777777" w:rsidR="00D77DBE" w:rsidRPr="00432A86" w:rsidRDefault="00D77DBE" w:rsidP="00C85CD9">
            <w:pPr>
              <w:pStyle w:val="Performancetable9pt"/>
              <w:jc w:val="right"/>
              <w:rPr>
                <w:b/>
                <w:bCs/>
                <w:color w:val="00A2AC" w:themeColor="background2"/>
              </w:rPr>
            </w:pPr>
            <w:r w:rsidRPr="00432A86">
              <w:rPr>
                <w:b/>
                <w:bCs/>
                <w:color w:val="00A2AC" w:themeColor="background2"/>
              </w:rPr>
              <w:t>$m</w:t>
            </w:r>
          </w:p>
        </w:tc>
        <w:tc>
          <w:tcPr>
            <w:tcW w:w="667" w:type="pct"/>
            <w:tcBorders>
              <w:bottom w:val="single" w:sz="4" w:space="0" w:color="00A2AC" w:themeColor="background2"/>
            </w:tcBorders>
            <w:shd w:val="clear" w:color="auto" w:fill="FFFFFF" w:themeFill="background1"/>
            <w:vAlign w:val="bottom"/>
          </w:tcPr>
          <w:p w14:paraId="464664E8" w14:textId="570A1E18" w:rsidR="00D77DBE" w:rsidRPr="00432A86" w:rsidRDefault="00D77DBE" w:rsidP="00C85CD9">
            <w:pPr>
              <w:pStyle w:val="Performancetable9pt"/>
              <w:jc w:val="right"/>
              <w:rPr>
                <w:b/>
                <w:bCs/>
                <w:color w:val="00A2AC" w:themeColor="background2"/>
              </w:rPr>
            </w:pPr>
            <w:r w:rsidRPr="00432A86">
              <w:rPr>
                <w:b/>
                <w:bCs/>
                <w:color w:val="00A2AC" w:themeColor="background2"/>
              </w:rPr>
              <w:t>Work in Progress</w:t>
            </w:r>
            <w:r w:rsidR="00C505F0">
              <w:rPr>
                <w:b/>
                <w:bCs/>
                <w:color w:val="00A2AC" w:themeColor="background2"/>
              </w:rPr>
              <w:t xml:space="preserve"> </w:t>
            </w:r>
            <w:r w:rsidRPr="00432A86">
              <w:rPr>
                <w:b/>
                <w:bCs/>
                <w:color w:val="00A2AC" w:themeColor="background2"/>
              </w:rPr>
              <w:t>$m</w:t>
            </w:r>
          </w:p>
        </w:tc>
        <w:tc>
          <w:tcPr>
            <w:tcW w:w="667" w:type="pct"/>
            <w:tcBorders>
              <w:bottom w:val="single" w:sz="4" w:space="0" w:color="00A2AC" w:themeColor="background2"/>
            </w:tcBorders>
            <w:vAlign w:val="bottom"/>
          </w:tcPr>
          <w:p w14:paraId="1599E862" w14:textId="2A83001B" w:rsidR="00D77DBE" w:rsidRPr="00432A86" w:rsidRDefault="00D77DBE" w:rsidP="00C85CD9">
            <w:pPr>
              <w:pStyle w:val="Performancetable9pt"/>
              <w:jc w:val="right"/>
              <w:rPr>
                <w:b/>
                <w:bCs/>
                <w:color w:val="00A2AC" w:themeColor="background2"/>
              </w:rPr>
            </w:pPr>
            <w:r w:rsidRPr="00432A86">
              <w:rPr>
                <w:b/>
                <w:bCs/>
                <w:color w:val="00A2AC" w:themeColor="background2"/>
              </w:rPr>
              <w:t>Total</w:t>
            </w:r>
            <w:r w:rsidR="00C505F0">
              <w:rPr>
                <w:b/>
                <w:bCs/>
                <w:color w:val="00A2AC" w:themeColor="background2"/>
              </w:rPr>
              <w:t xml:space="preserve"> </w:t>
            </w:r>
            <w:r w:rsidR="00C85CD9">
              <w:rPr>
                <w:b/>
                <w:bCs/>
                <w:color w:val="00A2AC" w:themeColor="background2"/>
              </w:rPr>
              <w:br/>
            </w:r>
            <w:r w:rsidRPr="00432A86">
              <w:rPr>
                <w:b/>
                <w:bCs/>
                <w:color w:val="00A2AC" w:themeColor="background2"/>
              </w:rPr>
              <w:t>$m</w:t>
            </w:r>
          </w:p>
        </w:tc>
      </w:tr>
      <w:tr w:rsidR="00D77DBE" w:rsidRPr="00432A86" w14:paraId="5A264931" w14:textId="77777777" w:rsidTr="00432A86">
        <w:trPr>
          <w:trHeight w:val="20"/>
        </w:trPr>
        <w:tc>
          <w:tcPr>
            <w:tcW w:w="2999" w:type="pct"/>
            <w:tcBorders>
              <w:top w:val="single" w:sz="4" w:space="0" w:color="00A2AC" w:themeColor="background2"/>
            </w:tcBorders>
          </w:tcPr>
          <w:p w14:paraId="33D3C46E" w14:textId="77777777" w:rsidR="00D77DBE" w:rsidRPr="00432A86" w:rsidRDefault="00D77DBE" w:rsidP="00432A86">
            <w:pPr>
              <w:pStyle w:val="Performancetable9pt"/>
              <w:rPr>
                <w:b/>
                <w:bCs/>
              </w:rPr>
            </w:pPr>
            <w:r w:rsidRPr="00432A86">
              <w:rPr>
                <w:b/>
                <w:bCs/>
              </w:rPr>
              <w:t>Cost</w:t>
            </w:r>
          </w:p>
        </w:tc>
        <w:tc>
          <w:tcPr>
            <w:tcW w:w="667" w:type="pct"/>
            <w:tcBorders>
              <w:top w:val="single" w:sz="4" w:space="0" w:color="00A2AC" w:themeColor="background2"/>
            </w:tcBorders>
            <w:shd w:val="clear" w:color="auto" w:fill="FFFFFF" w:themeFill="background1"/>
          </w:tcPr>
          <w:p w14:paraId="5E2373D8" w14:textId="77777777" w:rsidR="00D77DBE" w:rsidRPr="00432A86" w:rsidRDefault="00D77DBE" w:rsidP="00C85CD9">
            <w:pPr>
              <w:pStyle w:val="Performancetable9pt"/>
              <w:jc w:val="right"/>
            </w:pPr>
          </w:p>
        </w:tc>
        <w:tc>
          <w:tcPr>
            <w:tcW w:w="667" w:type="pct"/>
            <w:tcBorders>
              <w:top w:val="single" w:sz="4" w:space="0" w:color="00A2AC" w:themeColor="background2"/>
            </w:tcBorders>
            <w:shd w:val="clear" w:color="auto" w:fill="FFFFFF" w:themeFill="background1"/>
          </w:tcPr>
          <w:p w14:paraId="1120150A" w14:textId="77777777" w:rsidR="00D77DBE" w:rsidRPr="00432A86" w:rsidRDefault="00D77DBE" w:rsidP="00C85CD9">
            <w:pPr>
              <w:pStyle w:val="Performancetable9pt"/>
              <w:jc w:val="right"/>
            </w:pPr>
          </w:p>
        </w:tc>
        <w:tc>
          <w:tcPr>
            <w:tcW w:w="667" w:type="pct"/>
            <w:tcBorders>
              <w:top w:val="single" w:sz="4" w:space="0" w:color="00A2AC" w:themeColor="background2"/>
            </w:tcBorders>
          </w:tcPr>
          <w:p w14:paraId="16D3E5DF" w14:textId="77777777" w:rsidR="00D77DBE" w:rsidRPr="00432A86" w:rsidRDefault="00D77DBE" w:rsidP="00C85CD9">
            <w:pPr>
              <w:pStyle w:val="Performancetable9pt"/>
              <w:jc w:val="right"/>
            </w:pPr>
          </w:p>
        </w:tc>
      </w:tr>
      <w:tr w:rsidR="00D77DBE" w:rsidRPr="00432A86" w14:paraId="779B6395" w14:textId="77777777" w:rsidTr="00432A86">
        <w:trPr>
          <w:trHeight w:val="20"/>
        </w:trPr>
        <w:tc>
          <w:tcPr>
            <w:tcW w:w="2999" w:type="pct"/>
          </w:tcPr>
          <w:p w14:paraId="09D2CAF3" w14:textId="77777777" w:rsidR="00D77DBE" w:rsidRPr="00432A86" w:rsidRDefault="00D77DBE" w:rsidP="00432A86">
            <w:pPr>
              <w:pStyle w:val="Performancetable9pt"/>
            </w:pPr>
            <w:r w:rsidRPr="00432A86">
              <w:t>Balance at 1 July 2022</w:t>
            </w:r>
          </w:p>
        </w:tc>
        <w:tc>
          <w:tcPr>
            <w:tcW w:w="667" w:type="pct"/>
            <w:shd w:val="clear" w:color="auto" w:fill="FFFFFF" w:themeFill="background1"/>
          </w:tcPr>
          <w:p w14:paraId="76C08033" w14:textId="77777777" w:rsidR="00D77DBE" w:rsidRPr="00432A86" w:rsidRDefault="00D77DBE" w:rsidP="00C85CD9">
            <w:pPr>
              <w:pStyle w:val="Performancetable9pt"/>
              <w:jc w:val="right"/>
            </w:pPr>
            <w:r w:rsidRPr="00432A86">
              <w:t>904</w:t>
            </w:r>
          </w:p>
        </w:tc>
        <w:tc>
          <w:tcPr>
            <w:tcW w:w="667" w:type="pct"/>
            <w:shd w:val="clear" w:color="auto" w:fill="FFFFFF" w:themeFill="background1"/>
          </w:tcPr>
          <w:p w14:paraId="52032002" w14:textId="77777777" w:rsidR="00D77DBE" w:rsidRPr="00432A86" w:rsidRDefault="00D77DBE" w:rsidP="00C85CD9">
            <w:pPr>
              <w:pStyle w:val="Performancetable9pt"/>
              <w:jc w:val="right"/>
            </w:pPr>
            <w:r w:rsidRPr="00432A86">
              <w:t>142</w:t>
            </w:r>
          </w:p>
        </w:tc>
        <w:tc>
          <w:tcPr>
            <w:tcW w:w="667" w:type="pct"/>
          </w:tcPr>
          <w:p w14:paraId="5CEFD3C0" w14:textId="77777777" w:rsidR="00D77DBE" w:rsidRPr="00432A86" w:rsidRDefault="00D77DBE" w:rsidP="00C85CD9">
            <w:pPr>
              <w:pStyle w:val="Performancetable9pt"/>
              <w:jc w:val="right"/>
            </w:pPr>
            <w:r w:rsidRPr="00432A86">
              <w:t>1,046</w:t>
            </w:r>
          </w:p>
        </w:tc>
      </w:tr>
      <w:tr w:rsidR="00D77DBE" w:rsidRPr="00432A86" w14:paraId="6778A7CA" w14:textId="77777777" w:rsidTr="00432A86">
        <w:trPr>
          <w:trHeight w:val="20"/>
        </w:trPr>
        <w:tc>
          <w:tcPr>
            <w:tcW w:w="2999" w:type="pct"/>
          </w:tcPr>
          <w:p w14:paraId="1F484E7B" w14:textId="77777777" w:rsidR="00D77DBE" w:rsidRPr="00432A86" w:rsidRDefault="00D77DBE" w:rsidP="00432A86">
            <w:pPr>
              <w:pStyle w:val="Performancetable9pt"/>
            </w:pPr>
            <w:r w:rsidRPr="00432A86">
              <w:t>Additions from WIP</w:t>
            </w:r>
          </w:p>
        </w:tc>
        <w:tc>
          <w:tcPr>
            <w:tcW w:w="667" w:type="pct"/>
            <w:shd w:val="clear" w:color="auto" w:fill="FFFFFF" w:themeFill="background1"/>
          </w:tcPr>
          <w:p w14:paraId="33F78832" w14:textId="77777777" w:rsidR="00D77DBE" w:rsidRPr="00432A86" w:rsidRDefault="00D77DBE" w:rsidP="00C85CD9">
            <w:pPr>
              <w:pStyle w:val="Performancetable9pt"/>
              <w:jc w:val="right"/>
            </w:pPr>
            <w:r w:rsidRPr="00432A86">
              <w:t>102</w:t>
            </w:r>
          </w:p>
        </w:tc>
        <w:tc>
          <w:tcPr>
            <w:tcW w:w="667" w:type="pct"/>
            <w:shd w:val="clear" w:color="auto" w:fill="FFFFFF" w:themeFill="background1"/>
          </w:tcPr>
          <w:p w14:paraId="3A30B2E4" w14:textId="77777777" w:rsidR="00D77DBE" w:rsidRPr="00432A86" w:rsidRDefault="00D77DBE" w:rsidP="00C85CD9">
            <w:pPr>
              <w:pStyle w:val="Performancetable9pt"/>
              <w:jc w:val="right"/>
            </w:pPr>
            <w:r w:rsidRPr="00432A86">
              <w:t>(102)</w:t>
            </w:r>
          </w:p>
        </w:tc>
        <w:tc>
          <w:tcPr>
            <w:tcW w:w="667" w:type="pct"/>
          </w:tcPr>
          <w:p w14:paraId="794BAEAA" w14:textId="77777777" w:rsidR="00D77DBE" w:rsidRPr="00432A86" w:rsidRDefault="00D77DBE" w:rsidP="00C85CD9">
            <w:pPr>
              <w:pStyle w:val="Performancetable9pt"/>
              <w:jc w:val="right"/>
            </w:pPr>
            <w:r w:rsidRPr="00432A86">
              <w:t>-</w:t>
            </w:r>
          </w:p>
        </w:tc>
      </w:tr>
      <w:tr w:rsidR="00D77DBE" w:rsidRPr="00432A86" w14:paraId="123AB5B0" w14:textId="77777777" w:rsidTr="00432A86">
        <w:trPr>
          <w:trHeight w:val="20"/>
        </w:trPr>
        <w:tc>
          <w:tcPr>
            <w:tcW w:w="2999" w:type="pct"/>
          </w:tcPr>
          <w:p w14:paraId="1AC9F04A" w14:textId="77777777" w:rsidR="00D77DBE" w:rsidRPr="00432A86" w:rsidRDefault="00D77DBE" w:rsidP="00432A86">
            <w:pPr>
              <w:pStyle w:val="Performancetable9pt"/>
            </w:pPr>
            <w:r w:rsidRPr="00432A86">
              <w:t>Additions</w:t>
            </w:r>
          </w:p>
        </w:tc>
        <w:tc>
          <w:tcPr>
            <w:tcW w:w="667" w:type="pct"/>
            <w:shd w:val="clear" w:color="auto" w:fill="FFFFFF" w:themeFill="background1"/>
          </w:tcPr>
          <w:p w14:paraId="5013FCAE" w14:textId="77777777" w:rsidR="00D77DBE" w:rsidRPr="00432A86" w:rsidRDefault="00D77DBE" w:rsidP="00C85CD9">
            <w:pPr>
              <w:pStyle w:val="Performancetable9pt"/>
              <w:jc w:val="right"/>
            </w:pPr>
            <w:r w:rsidRPr="00432A86">
              <w:t>5</w:t>
            </w:r>
          </w:p>
        </w:tc>
        <w:tc>
          <w:tcPr>
            <w:tcW w:w="667" w:type="pct"/>
            <w:shd w:val="clear" w:color="auto" w:fill="FFFFFF" w:themeFill="background1"/>
          </w:tcPr>
          <w:p w14:paraId="29D18916" w14:textId="77777777" w:rsidR="00D77DBE" w:rsidRPr="00432A86" w:rsidRDefault="00D77DBE" w:rsidP="00C85CD9">
            <w:pPr>
              <w:pStyle w:val="Performancetable9pt"/>
              <w:jc w:val="right"/>
            </w:pPr>
            <w:r w:rsidRPr="00432A86">
              <w:t>105</w:t>
            </w:r>
          </w:p>
        </w:tc>
        <w:tc>
          <w:tcPr>
            <w:tcW w:w="667" w:type="pct"/>
          </w:tcPr>
          <w:p w14:paraId="6684DDB7" w14:textId="77777777" w:rsidR="00D77DBE" w:rsidRPr="00432A86" w:rsidRDefault="00D77DBE" w:rsidP="00C85CD9">
            <w:pPr>
              <w:pStyle w:val="Performancetable9pt"/>
              <w:jc w:val="right"/>
            </w:pPr>
            <w:r w:rsidRPr="00432A86">
              <w:t>110</w:t>
            </w:r>
          </w:p>
        </w:tc>
      </w:tr>
      <w:tr w:rsidR="00D77DBE" w:rsidRPr="00432A86" w14:paraId="355DF5C8" w14:textId="77777777" w:rsidTr="00432A86">
        <w:trPr>
          <w:trHeight w:val="20"/>
        </w:trPr>
        <w:tc>
          <w:tcPr>
            <w:tcW w:w="2999" w:type="pct"/>
          </w:tcPr>
          <w:p w14:paraId="7158CC3E" w14:textId="77777777" w:rsidR="00D77DBE" w:rsidRPr="00432A86" w:rsidRDefault="00D77DBE" w:rsidP="00432A86">
            <w:pPr>
              <w:pStyle w:val="Performancetable9pt"/>
            </w:pPr>
            <w:r w:rsidRPr="00432A86">
              <w:t>Transfers from Property, plant and equipment</w:t>
            </w:r>
          </w:p>
        </w:tc>
        <w:tc>
          <w:tcPr>
            <w:tcW w:w="667" w:type="pct"/>
            <w:shd w:val="clear" w:color="auto" w:fill="FFFFFF" w:themeFill="background1"/>
          </w:tcPr>
          <w:p w14:paraId="76A06646" w14:textId="77777777" w:rsidR="00D77DBE" w:rsidRPr="00432A86" w:rsidRDefault="00D77DBE" w:rsidP="00C85CD9">
            <w:pPr>
              <w:pStyle w:val="Performancetable9pt"/>
              <w:jc w:val="right"/>
            </w:pPr>
            <w:r w:rsidRPr="00432A86">
              <w:t>56</w:t>
            </w:r>
          </w:p>
        </w:tc>
        <w:tc>
          <w:tcPr>
            <w:tcW w:w="667" w:type="pct"/>
            <w:shd w:val="clear" w:color="auto" w:fill="FFFFFF" w:themeFill="background1"/>
          </w:tcPr>
          <w:p w14:paraId="02808019" w14:textId="77777777" w:rsidR="00D77DBE" w:rsidRPr="00432A86" w:rsidRDefault="00D77DBE" w:rsidP="00C85CD9">
            <w:pPr>
              <w:pStyle w:val="Performancetable9pt"/>
              <w:jc w:val="right"/>
            </w:pPr>
            <w:r w:rsidRPr="00432A86">
              <w:t>1</w:t>
            </w:r>
          </w:p>
        </w:tc>
        <w:tc>
          <w:tcPr>
            <w:tcW w:w="667" w:type="pct"/>
          </w:tcPr>
          <w:p w14:paraId="16BEEB84" w14:textId="77777777" w:rsidR="00D77DBE" w:rsidRPr="00432A86" w:rsidRDefault="00D77DBE" w:rsidP="00C85CD9">
            <w:pPr>
              <w:pStyle w:val="Performancetable9pt"/>
              <w:jc w:val="right"/>
            </w:pPr>
            <w:r w:rsidRPr="00432A86">
              <w:t>57</w:t>
            </w:r>
          </w:p>
        </w:tc>
      </w:tr>
      <w:tr w:rsidR="00D77DBE" w:rsidRPr="00432A86" w14:paraId="316209DD" w14:textId="77777777" w:rsidTr="00432A86">
        <w:trPr>
          <w:trHeight w:val="20"/>
        </w:trPr>
        <w:tc>
          <w:tcPr>
            <w:tcW w:w="2999" w:type="pct"/>
            <w:tcBorders>
              <w:bottom w:val="single" w:sz="4" w:space="0" w:color="00A2AC" w:themeColor="background2"/>
            </w:tcBorders>
          </w:tcPr>
          <w:p w14:paraId="70AAC76E" w14:textId="77777777" w:rsidR="00D77DBE" w:rsidRPr="00432A86" w:rsidRDefault="00D77DBE" w:rsidP="00432A86">
            <w:pPr>
              <w:pStyle w:val="Performancetable9pt"/>
            </w:pPr>
            <w:r w:rsidRPr="00432A86">
              <w:t>Disposals</w:t>
            </w:r>
          </w:p>
        </w:tc>
        <w:tc>
          <w:tcPr>
            <w:tcW w:w="667" w:type="pct"/>
            <w:tcBorders>
              <w:bottom w:val="single" w:sz="4" w:space="0" w:color="00A2AC" w:themeColor="background2"/>
            </w:tcBorders>
            <w:shd w:val="clear" w:color="auto" w:fill="FFFFFF" w:themeFill="background1"/>
          </w:tcPr>
          <w:p w14:paraId="62B1B5A1" w14:textId="77777777" w:rsidR="00D77DBE" w:rsidRPr="00432A86" w:rsidRDefault="00D77DBE" w:rsidP="00C85CD9">
            <w:pPr>
              <w:pStyle w:val="Performancetable9pt"/>
              <w:jc w:val="right"/>
            </w:pPr>
            <w:r w:rsidRPr="00432A86">
              <w:t>(35)</w:t>
            </w:r>
          </w:p>
        </w:tc>
        <w:tc>
          <w:tcPr>
            <w:tcW w:w="667" w:type="pct"/>
            <w:tcBorders>
              <w:bottom w:val="single" w:sz="4" w:space="0" w:color="00A2AC" w:themeColor="background2"/>
            </w:tcBorders>
            <w:shd w:val="clear" w:color="auto" w:fill="FFFFFF" w:themeFill="background1"/>
          </w:tcPr>
          <w:p w14:paraId="5691C644" w14:textId="77777777" w:rsidR="00D77DBE" w:rsidRPr="00432A86" w:rsidRDefault="00D77DBE" w:rsidP="00C85CD9">
            <w:pPr>
              <w:pStyle w:val="Performancetable9pt"/>
              <w:jc w:val="right"/>
            </w:pPr>
            <w:r w:rsidRPr="00432A86">
              <w:t>(1)</w:t>
            </w:r>
          </w:p>
        </w:tc>
        <w:tc>
          <w:tcPr>
            <w:tcW w:w="667" w:type="pct"/>
            <w:tcBorders>
              <w:bottom w:val="single" w:sz="4" w:space="0" w:color="00A2AC" w:themeColor="background2"/>
            </w:tcBorders>
          </w:tcPr>
          <w:p w14:paraId="3170044F" w14:textId="77777777" w:rsidR="00D77DBE" w:rsidRPr="00432A86" w:rsidRDefault="00D77DBE" w:rsidP="00C85CD9">
            <w:pPr>
              <w:pStyle w:val="Performancetable9pt"/>
              <w:jc w:val="right"/>
            </w:pPr>
            <w:r w:rsidRPr="00432A86">
              <w:t>(38)</w:t>
            </w:r>
          </w:p>
        </w:tc>
      </w:tr>
      <w:tr w:rsidR="00D77DBE" w:rsidRPr="00432A86" w14:paraId="59A41625" w14:textId="77777777" w:rsidTr="00432A86">
        <w:trPr>
          <w:trHeight w:val="20"/>
        </w:trPr>
        <w:tc>
          <w:tcPr>
            <w:tcW w:w="2999" w:type="pct"/>
            <w:tcBorders>
              <w:top w:val="single" w:sz="4" w:space="0" w:color="00A2AC" w:themeColor="background2"/>
              <w:bottom w:val="single" w:sz="4" w:space="0" w:color="00A2AC" w:themeColor="background2"/>
            </w:tcBorders>
          </w:tcPr>
          <w:p w14:paraId="192141D9" w14:textId="77777777" w:rsidR="00D77DBE" w:rsidRPr="00432A86" w:rsidRDefault="00D77DBE" w:rsidP="00432A86">
            <w:pPr>
              <w:pStyle w:val="Performancetable9pt"/>
              <w:rPr>
                <w:b/>
                <w:bCs/>
              </w:rPr>
            </w:pPr>
            <w:r w:rsidRPr="00432A86">
              <w:rPr>
                <w:b/>
                <w:bCs/>
              </w:rPr>
              <w:t>Balance at 30 June 2023</w:t>
            </w:r>
          </w:p>
        </w:tc>
        <w:tc>
          <w:tcPr>
            <w:tcW w:w="667" w:type="pct"/>
            <w:tcBorders>
              <w:top w:val="single" w:sz="4" w:space="0" w:color="00A2AC" w:themeColor="background2"/>
              <w:bottom w:val="single" w:sz="4" w:space="0" w:color="00A2AC" w:themeColor="background2"/>
            </w:tcBorders>
            <w:shd w:val="clear" w:color="auto" w:fill="FFFFFF" w:themeFill="background1"/>
          </w:tcPr>
          <w:p w14:paraId="2BE7DE27" w14:textId="77777777" w:rsidR="00D77DBE" w:rsidRPr="00432A86" w:rsidRDefault="00D77DBE" w:rsidP="00C85CD9">
            <w:pPr>
              <w:pStyle w:val="Performancetable9pt"/>
              <w:jc w:val="right"/>
              <w:rPr>
                <w:b/>
                <w:bCs/>
              </w:rPr>
            </w:pPr>
            <w:r w:rsidRPr="00432A86">
              <w:rPr>
                <w:b/>
                <w:bCs/>
              </w:rPr>
              <w:t>1,032</w:t>
            </w:r>
          </w:p>
        </w:tc>
        <w:tc>
          <w:tcPr>
            <w:tcW w:w="667" w:type="pct"/>
            <w:tcBorders>
              <w:top w:val="single" w:sz="4" w:space="0" w:color="00A2AC" w:themeColor="background2"/>
              <w:bottom w:val="single" w:sz="4" w:space="0" w:color="00A2AC" w:themeColor="background2"/>
            </w:tcBorders>
            <w:shd w:val="clear" w:color="auto" w:fill="FFFFFF" w:themeFill="background1"/>
          </w:tcPr>
          <w:p w14:paraId="79423A1C" w14:textId="77777777" w:rsidR="00D77DBE" w:rsidRPr="00432A86" w:rsidRDefault="00D77DBE" w:rsidP="00C85CD9">
            <w:pPr>
              <w:pStyle w:val="Performancetable9pt"/>
              <w:jc w:val="right"/>
              <w:rPr>
                <w:b/>
                <w:bCs/>
              </w:rPr>
            </w:pPr>
            <w:r w:rsidRPr="00432A86">
              <w:rPr>
                <w:b/>
                <w:bCs/>
              </w:rPr>
              <w:t>145</w:t>
            </w:r>
          </w:p>
        </w:tc>
        <w:tc>
          <w:tcPr>
            <w:tcW w:w="667" w:type="pct"/>
            <w:tcBorders>
              <w:top w:val="single" w:sz="4" w:space="0" w:color="00A2AC" w:themeColor="background2"/>
              <w:bottom w:val="single" w:sz="4" w:space="0" w:color="00A2AC" w:themeColor="background2"/>
            </w:tcBorders>
          </w:tcPr>
          <w:p w14:paraId="7CBC29FF" w14:textId="77777777" w:rsidR="00D77DBE" w:rsidRPr="00432A86" w:rsidRDefault="00D77DBE" w:rsidP="00C85CD9">
            <w:pPr>
              <w:pStyle w:val="Performancetable9pt"/>
              <w:jc w:val="right"/>
              <w:rPr>
                <w:b/>
                <w:bCs/>
              </w:rPr>
            </w:pPr>
            <w:r w:rsidRPr="00432A86">
              <w:rPr>
                <w:b/>
                <w:bCs/>
              </w:rPr>
              <w:t>1,177</w:t>
            </w:r>
          </w:p>
        </w:tc>
      </w:tr>
      <w:tr w:rsidR="00D77DBE" w:rsidRPr="00432A86" w14:paraId="6A229986" w14:textId="77777777" w:rsidTr="00432A86">
        <w:trPr>
          <w:trHeight w:val="20"/>
        </w:trPr>
        <w:tc>
          <w:tcPr>
            <w:tcW w:w="2999" w:type="pct"/>
            <w:tcBorders>
              <w:top w:val="single" w:sz="4" w:space="0" w:color="00A2AC" w:themeColor="background2"/>
            </w:tcBorders>
          </w:tcPr>
          <w:p w14:paraId="06F262AF" w14:textId="77777777" w:rsidR="00D77DBE" w:rsidRPr="00432A86" w:rsidRDefault="00D77DBE" w:rsidP="00432A86">
            <w:pPr>
              <w:pStyle w:val="Performancetable9pt"/>
              <w:rPr>
                <w:b/>
                <w:bCs/>
              </w:rPr>
            </w:pPr>
            <w:r w:rsidRPr="00432A86">
              <w:rPr>
                <w:b/>
                <w:bCs/>
              </w:rPr>
              <w:t>Accumulated depreciation and impairment losses</w:t>
            </w:r>
          </w:p>
        </w:tc>
        <w:tc>
          <w:tcPr>
            <w:tcW w:w="667" w:type="pct"/>
            <w:tcBorders>
              <w:top w:val="single" w:sz="4" w:space="0" w:color="00A2AC" w:themeColor="background2"/>
            </w:tcBorders>
            <w:shd w:val="clear" w:color="auto" w:fill="FFFFFF" w:themeFill="background1"/>
          </w:tcPr>
          <w:p w14:paraId="1BC093DD" w14:textId="77777777" w:rsidR="00D77DBE" w:rsidRPr="00432A86" w:rsidRDefault="00D77DBE" w:rsidP="00C85CD9">
            <w:pPr>
              <w:pStyle w:val="Performancetable9pt"/>
              <w:jc w:val="right"/>
              <w:rPr>
                <w:b/>
                <w:bCs/>
              </w:rPr>
            </w:pPr>
          </w:p>
        </w:tc>
        <w:tc>
          <w:tcPr>
            <w:tcW w:w="667" w:type="pct"/>
            <w:tcBorders>
              <w:top w:val="single" w:sz="4" w:space="0" w:color="00A2AC" w:themeColor="background2"/>
            </w:tcBorders>
            <w:shd w:val="clear" w:color="auto" w:fill="FFFFFF" w:themeFill="background1"/>
          </w:tcPr>
          <w:p w14:paraId="45F55948" w14:textId="77777777" w:rsidR="00D77DBE" w:rsidRPr="00432A86" w:rsidRDefault="00D77DBE" w:rsidP="00C85CD9">
            <w:pPr>
              <w:pStyle w:val="Performancetable9pt"/>
              <w:jc w:val="right"/>
              <w:rPr>
                <w:b/>
                <w:bCs/>
              </w:rPr>
            </w:pPr>
          </w:p>
        </w:tc>
        <w:tc>
          <w:tcPr>
            <w:tcW w:w="667" w:type="pct"/>
            <w:tcBorders>
              <w:top w:val="single" w:sz="4" w:space="0" w:color="00A2AC" w:themeColor="background2"/>
            </w:tcBorders>
          </w:tcPr>
          <w:p w14:paraId="706EEA62" w14:textId="77777777" w:rsidR="00D77DBE" w:rsidRPr="00432A86" w:rsidRDefault="00D77DBE" w:rsidP="00C85CD9">
            <w:pPr>
              <w:pStyle w:val="Performancetable9pt"/>
              <w:jc w:val="right"/>
              <w:rPr>
                <w:b/>
                <w:bCs/>
              </w:rPr>
            </w:pPr>
          </w:p>
        </w:tc>
      </w:tr>
      <w:tr w:rsidR="00D77DBE" w:rsidRPr="00432A86" w14:paraId="27460266" w14:textId="77777777" w:rsidTr="00432A86">
        <w:trPr>
          <w:trHeight w:val="20"/>
        </w:trPr>
        <w:tc>
          <w:tcPr>
            <w:tcW w:w="2999" w:type="pct"/>
          </w:tcPr>
          <w:p w14:paraId="4C68A77C" w14:textId="77777777" w:rsidR="00D77DBE" w:rsidRPr="00432A86" w:rsidRDefault="00D77DBE" w:rsidP="00432A86">
            <w:pPr>
              <w:pStyle w:val="Performancetable9pt"/>
            </w:pPr>
            <w:r w:rsidRPr="00432A86">
              <w:t>Balance at 1 July 2022</w:t>
            </w:r>
          </w:p>
        </w:tc>
        <w:tc>
          <w:tcPr>
            <w:tcW w:w="667" w:type="pct"/>
            <w:shd w:val="clear" w:color="auto" w:fill="FFFFFF" w:themeFill="background1"/>
          </w:tcPr>
          <w:p w14:paraId="65EE18E9" w14:textId="77777777" w:rsidR="00D77DBE" w:rsidRPr="00432A86" w:rsidRDefault="00D77DBE" w:rsidP="00C85CD9">
            <w:pPr>
              <w:pStyle w:val="Performancetable9pt"/>
              <w:jc w:val="right"/>
            </w:pPr>
            <w:r w:rsidRPr="00432A86">
              <w:t>639</w:t>
            </w:r>
          </w:p>
        </w:tc>
        <w:tc>
          <w:tcPr>
            <w:tcW w:w="667" w:type="pct"/>
            <w:shd w:val="clear" w:color="auto" w:fill="FFFFFF" w:themeFill="background1"/>
          </w:tcPr>
          <w:p w14:paraId="7A3E8CD1" w14:textId="77777777" w:rsidR="00D77DBE" w:rsidRPr="00432A86" w:rsidRDefault="00D77DBE" w:rsidP="00C85CD9">
            <w:pPr>
              <w:pStyle w:val="Performancetable9pt"/>
              <w:jc w:val="right"/>
            </w:pPr>
            <w:r w:rsidRPr="00432A86">
              <w:t>-</w:t>
            </w:r>
          </w:p>
        </w:tc>
        <w:tc>
          <w:tcPr>
            <w:tcW w:w="667" w:type="pct"/>
          </w:tcPr>
          <w:p w14:paraId="4CAD1686" w14:textId="77777777" w:rsidR="00D77DBE" w:rsidRPr="00432A86" w:rsidRDefault="00D77DBE" w:rsidP="00C85CD9">
            <w:pPr>
              <w:pStyle w:val="Performancetable9pt"/>
              <w:jc w:val="right"/>
            </w:pPr>
            <w:r w:rsidRPr="00432A86">
              <w:t>639</w:t>
            </w:r>
          </w:p>
        </w:tc>
      </w:tr>
      <w:tr w:rsidR="00D77DBE" w:rsidRPr="00432A86" w14:paraId="2ED3E8D1" w14:textId="77777777" w:rsidTr="00432A86">
        <w:trPr>
          <w:trHeight w:val="20"/>
        </w:trPr>
        <w:tc>
          <w:tcPr>
            <w:tcW w:w="2999" w:type="pct"/>
          </w:tcPr>
          <w:p w14:paraId="43D6D63A" w14:textId="77777777" w:rsidR="00D77DBE" w:rsidRPr="00432A86" w:rsidRDefault="00D77DBE" w:rsidP="00432A86">
            <w:pPr>
              <w:pStyle w:val="Performancetable9pt"/>
            </w:pPr>
            <w:r w:rsidRPr="00432A86">
              <w:t>Amortisation</w:t>
            </w:r>
          </w:p>
        </w:tc>
        <w:tc>
          <w:tcPr>
            <w:tcW w:w="667" w:type="pct"/>
            <w:shd w:val="clear" w:color="auto" w:fill="FFFFFF" w:themeFill="background1"/>
          </w:tcPr>
          <w:p w14:paraId="23E53A60" w14:textId="77777777" w:rsidR="00D77DBE" w:rsidRPr="00432A86" w:rsidRDefault="00D77DBE" w:rsidP="00C85CD9">
            <w:pPr>
              <w:pStyle w:val="Performancetable9pt"/>
              <w:jc w:val="right"/>
            </w:pPr>
            <w:r w:rsidRPr="00432A86">
              <w:t>88</w:t>
            </w:r>
          </w:p>
        </w:tc>
        <w:tc>
          <w:tcPr>
            <w:tcW w:w="667" w:type="pct"/>
            <w:shd w:val="clear" w:color="auto" w:fill="FFFFFF" w:themeFill="background1"/>
          </w:tcPr>
          <w:p w14:paraId="2BFD3D68" w14:textId="77777777" w:rsidR="00D77DBE" w:rsidRPr="00432A86" w:rsidRDefault="00D77DBE" w:rsidP="00C85CD9">
            <w:pPr>
              <w:pStyle w:val="Performancetable9pt"/>
              <w:jc w:val="right"/>
            </w:pPr>
            <w:r w:rsidRPr="00432A86">
              <w:t>-</w:t>
            </w:r>
          </w:p>
        </w:tc>
        <w:tc>
          <w:tcPr>
            <w:tcW w:w="667" w:type="pct"/>
          </w:tcPr>
          <w:p w14:paraId="2D299207" w14:textId="77777777" w:rsidR="00D77DBE" w:rsidRPr="00432A86" w:rsidRDefault="00D77DBE" w:rsidP="00C85CD9">
            <w:pPr>
              <w:pStyle w:val="Performancetable9pt"/>
              <w:jc w:val="right"/>
            </w:pPr>
            <w:r w:rsidRPr="00432A86">
              <w:t>88</w:t>
            </w:r>
          </w:p>
        </w:tc>
      </w:tr>
      <w:tr w:rsidR="00D77DBE" w:rsidRPr="00432A86" w14:paraId="105D122F" w14:textId="77777777" w:rsidTr="00432A86">
        <w:trPr>
          <w:trHeight w:val="20"/>
        </w:trPr>
        <w:tc>
          <w:tcPr>
            <w:tcW w:w="2999" w:type="pct"/>
          </w:tcPr>
          <w:p w14:paraId="12975E57" w14:textId="77777777" w:rsidR="00D77DBE" w:rsidRPr="00432A86" w:rsidRDefault="00D77DBE" w:rsidP="00432A86">
            <w:pPr>
              <w:pStyle w:val="Performancetable9pt"/>
            </w:pPr>
            <w:r w:rsidRPr="00432A86">
              <w:t>Impairment losses</w:t>
            </w:r>
          </w:p>
        </w:tc>
        <w:tc>
          <w:tcPr>
            <w:tcW w:w="667" w:type="pct"/>
            <w:shd w:val="clear" w:color="auto" w:fill="FFFFFF" w:themeFill="background1"/>
          </w:tcPr>
          <w:p w14:paraId="540ADCDC" w14:textId="77777777" w:rsidR="00D77DBE" w:rsidRPr="00432A86" w:rsidRDefault="00D77DBE" w:rsidP="00C85CD9">
            <w:pPr>
              <w:pStyle w:val="Performancetable9pt"/>
              <w:jc w:val="right"/>
            </w:pPr>
            <w:r w:rsidRPr="00432A86">
              <w:t>1</w:t>
            </w:r>
          </w:p>
        </w:tc>
        <w:tc>
          <w:tcPr>
            <w:tcW w:w="667" w:type="pct"/>
            <w:shd w:val="clear" w:color="auto" w:fill="FFFFFF" w:themeFill="background1"/>
          </w:tcPr>
          <w:p w14:paraId="3FC7D909" w14:textId="77777777" w:rsidR="00D77DBE" w:rsidRPr="00432A86" w:rsidRDefault="00D77DBE" w:rsidP="00C85CD9">
            <w:pPr>
              <w:pStyle w:val="Performancetable9pt"/>
              <w:jc w:val="right"/>
            </w:pPr>
            <w:r w:rsidRPr="00432A86">
              <w:t>-</w:t>
            </w:r>
          </w:p>
        </w:tc>
        <w:tc>
          <w:tcPr>
            <w:tcW w:w="667" w:type="pct"/>
          </w:tcPr>
          <w:p w14:paraId="70DE046F" w14:textId="77777777" w:rsidR="00D77DBE" w:rsidRPr="00432A86" w:rsidRDefault="00D77DBE" w:rsidP="00C85CD9">
            <w:pPr>
              <w:pStyle w:val="Performancetable9pt"/>
              <w:jc w:val="right"/>
            </w:pPr>
            <w:r w:rsidRPr="00432A86">
              <w:t>1</w:t>
            </w:r>
          </w:p>
        </w:tc>
      </w:tr>
      <w:tr w:rsidR="00D77DBE" w:rsidRPr="00432A86" w14:paraId="164CA2EF" w14:textId="77777777" w:rsidTr="00432A86">
        <w:trPr>
          <w:trHeight w:val="20"/>
        </w:trPr>
        <w:tc>
          <w:tcPr>
            <w:tcW w:w="2999" w:type="pct"/>
          </w:tcPr>
          <w:p w14:paraId="5D8F524A" w14:textId="77777777" w:rsidR="00D77DBE" w:rsidRPr="00432A86" w:rsidRDefault="00D77DBE" w:rsidP="00432A86">
            <w:pPr>
              <w:pStyle w:val="Performancetable9pt"/>
            </w:pPr>
            <w:r w:rsidRPr="00432A86">
              <w:t>Transfers from property, plant and equipment</w:t>
            </w:r>
          </w:p>
        </w:tc>
        <w:tc>
          <w:tcPr>
            <w:tcW w:w="667" w:type="pct"/>
            <w:shd w:val="clear" w:color="auto" w:fill="FFFFFF" w:themeFill="background1"/>
          </w:tcPr>
          <w:p w14:paraId="5E54CA15" w14:textId="77777777" w:rsidR="00D77DBE" w:rsidRPr="00432A86" w:rsidRDefault="00D77DBE" w:rsidP="00C85CD9">
            <w:pPr>
              <w:pStyle w:val="Performancetable9pt"/>
              <w:jc w:val="right"/>
            </w:pPr>
            <w:r w:rsidRPr="00432A86">
              <w:t>49</w:t>
            </w:r>
          </w:p>
        </w:tc>
        <w:tc>
          <w:tcPr>
            <w:tcW w:w="667" w:type="pct"/>
            <w:shd w:val="clear" w:color="auto" w:fill="FFFFFF" w:themeFill="background1"/>
          </w:tcPr>
          <w:p w14:paraId="75D9625D" w14:textId="77777777" w:rsidR="00D77DBE" w:rsidRPr="00432A86" w:rsidRDefault="00D77DBE" w:rsidP="00C85CD9">
            <w:pPr>
              <w:pStyle w:val="Performancetable9pt"/>
              <w:jc w:val="right"/>
            </w:pPr>
            <w:r w:rsidRPr="00432A86">
              <w:t>-</w:t>
            </w:r>
          </w:p>
        </w:tc>
        <w:tc>
          <w:tcPr>
            <w:tcW w:w="667" w:type="pct"/>
          </w:tcPr>
          <w:p w14:paraId="2F9F88B7" w14:textId="77777777" w:rsidR="00D77DBE" w:rsidRPr="00432A86" w:rsidRDefault="00D77DBE" w:rsidP="00C85CD9">
            <w:pPr>
              <w:pStyle w:val="Performancetable9pt"/>
              <w:jc w:val="right"/>
            </w:pPr>
            <w:r w:rsidRPr="00432A86">
              <w:t>49</w:t>
            </w:r>
          </w:p>
        </w:tc>
      </w:tr>
      <w:tr w:rsidR="00D77DBE" w:rsidRPr="00432A86" w14:paraId="2361D524" w14:textId="77777777" w:rsidTr="00432A86">
        <w:trPr>
          <w:trHeight w:val="20"/>
        </w:trPr>
        <w:tc>
          <w:tcPr>
            <w:tcW w:w="2999" w:type="pct"/>
            <w:tcBorders>
              <w:bottom w:val="single" w:sz="4" w:space="0" w:color="00A2AC" w:themeColor="background2"/>
            </w:tcBorders>
          </w:tcPr>
          <w:p w14:paraId="1513651F" w14:textId="77777777" w:rsidR="00D77DBE" w:rsidRPr="00432A86" w:rsidRDefault="00D77DBE" w:rsidP="00432A86">
            <w:pPr>
              <w:pStyle w:val="Performancetable9pt"/>
            </w:pPr>
            <w:r w:rsidRPr="00432A86">
              <w:t>Disposals</w:t>
            </w:r>
          </w:p>
        </w:tc>
        <w:tc>
          <w:tcPr>
            <w:tcW w:w="667" w:type="pct"/>
            <w:tcBorders>
              <w:bottom w:val="single" w:sz="4" w:space="0" w:color="00A2AC" w:themeColor="background2"/>
            </w:tcBorders>
            <w:shd w:val="clear" w:color="auto" w:fill="FFFFFF" w:themeFill="background1"/>
          </w:tcPr>
          <w:p w14:paraId="241B15E1" w14:textId="77777777" w:rsidR="00D77DBE" w:rsidRPr="00432A86" w:rsidRDefault="00D77DBE" w:rsidP="00C85CD9">
            <w:pPr>
              <w:pStyle w:val="Performancetable9pt"/>
              <w:jc w:val="right"/>
            </w:pPr>
            <w:r w:rsidRPr="00432A86">
              <w:t>(29)</w:t>
            </w:r>
          </w:p>
        </w:tc>
        <w:tc>
          <w:tcPr>
            <w:tcW w:w="667" w:type="pct"/>
            <w:tcBorders>
              <w:bottom w:val="single" w:sz="4" w:space="0" w:color="00A2AC" w:themeColor="background2"/>
            </w:tcBorders>
            <w:shd w:val="clear" w:color="auto" w:fill="FFFFFF" w:themeFill="background1"/>
          </w:tcPr>
          <w:p w14:paraId="3E231462" w14:textId="77777777" w:rsidR="00D77DBE" w:rsidRPr="00432A86" w:rsidRDefault="00D77DBE" w:rsidP="00C85CD9">
            <w:pPr>
              <w:pStyle w:val="Performancetable9pt"/>
              <w:jc w:val="right"/>
            </w:pPr>
            <w:r w:rsidRPr="00432A86">
              <w:t>-</w:t>
            </w:r>
          </w:p>
        </w:tc>
        <w:tc>
          <w:tcPr>
            <w:tcW w:w="667" w:type="pct"/>
            <w:tcBorders>
              <w:bottom w:val="single" w:sz="4" w:space="0" w:color="00A2AC" w:themeColor="background2"/>
            </w:tcBorders>
          </w:tcPr>
          <w:p w14:paraId="62D1BD8E" w14:textId="77777777" w:rsidR="00D77DBE" w:rsidRPr="00432A86" w:rsidRDefault="00D77DBE" w:rsidP="00C85CD9">
            <w:pPr>
              <w:pStyle w:val="Performancetable9pt"/>
              <w:jc w:val="right"/>
            </w:pPr>
            <w:r w:rsidRPr="00432A86">
              <w:t>(29)</w:t>
            </w:r>
          </w:p>
        </w:tc>
      </w:tr>
      <w:tr w:rsidR="00D77DBE" w:rsidRPr="00432A86" w14:paraId="23C1C78A" w14:textId="77777777" w:rsidTr="00432A86">
        <w:trPr>
          <w:trHeight w:val="20"/>
        </w:trPr>
        <w:tc>
          <w:tcPr>
            <w:tcW w:w="2999" w:type="pct"/>
            <w:tcBorders>
              <w:top w:val="single" w:sz="4" w:space="0" w:color="00A2AC" w:themeColor="background2"/>
              <w:bottom w:val="single" w:sz="4" w:space="0" w:color="00A2AC" w:themeColor="background2"/>
            </w:tcBorders>
          </w:tcPr>
          <w:p w14:paraId="7B3A96C6" w14:textId="77777777" w:rsidR="00D77DBE" w:rsidRPr="00432A86" w:rsidRDefault="00D77DBE" w:rsidP="00432A86">
            <w:pPr>
              <w:pStyle w:val="Performancetable9pt"/>
              <w:rPr>
                <w:b/>
                <w:bCs/>
              </w:rPr>
            </w:pPr>
            <w:r w:rsidRPr="00432A86">
              <w:rPr>
                <w:b/>
                <w:bCs/>
              </w:rPr>
              <w:t>Balance at 30 June 2023</w:t>
            </w:r>
          </w:p>
        </w:tc>
        <w:tc>
          <w:tcPr>
            <w:tcW w:w="667" w:type="pct"/>
            <w:tcBorders>
              <w:top w:val="single" w:sz="4" w:space="0" w:color="00A2AC" w:themeColor="background2"/>
              <w:bottom w:val="single" w:sz="4" w:space="0" w:color="00A2AC" w:themeColor="background2"/>
            </w:tcBorders>
            <w:shd w:val="clear" w:color="auto" w:fill="FFFFFF" w:themeFill="background1"/>
          </w:tcPr>
          <w:p w14:paraId="11B71BD3" w14:textId="77777777" w:rsidR="00D77DBE" w:rsidRPr="00432A86" w:rsidRDefault="00D77DBE" w:rsidP="00C85CD9">
            <w:pPr>
              <w:pStyle w:val="Performancetable9pt"/>
              <w:jc w:val="right"/>
              <w:rPr>
                <w:b/>
                <w:bCs/>
              </w:rPr>
            </w:pPr>
            <w:r w:rsidRPr="00432A86">
              <w:rPr>
                <w:b/>
                <w:bCs/>
              </w:rPr>
              <w:t>748</w:t>
            </w:r>
          </w:p>
        </w:tc>
        <w:tc>
          <w:tcPr>
            <w:tcW w:w="667" w:type="pct"/>
            <w:tcBorders>
              <w:top w:val="single" w:sz="4" w:space="0" w:color="00A2AC" w:themeColor="background2"/>
              <w:bottom w:val="single" w:sz="4" w:space="0" w:color="00A2AC" w:themeColor="background2"/>
            </w:tcBorders>
            <w:shd w:val="clear" w:color="auto" w:fill="FFFFFF" w:themeFill="background1"/>
          </w:tcPr>
          <w:p w14:paraId="38B324BA" w14:textId="77777777" w:rsidR="00D77DBE" w:rsidRPr="00432A86" w:rsidRDefault="00D77DBE" w:rsidP="00C85CD9">
            <w:pPr>
              <w:pStyle w:val="Performancetable9pt"/>
              <w:jc w:val="right"/>
              <w:rPr>
                <w:b/>
                <w:bCs/>
              </w:rPr>
            </w:pPr>
            <w:r w:rsidRPr="00432A86">
              <w:rPr>
                <w:b/>
                <w:bCs/>
              </w:rPr>
              <w:t>-</w:t>
            </w:r>
          </w:p>
        </w:tc>
        <w:tc>
          <w:tcPr>
            <w:tcW w:w="667" w:type="pct"/>
            <w:tcBorders>
              <w:top w:val="single" w:sz="4" w:space="0" w:color="00A2AC" w:themeColor="background2"/>
              <w:bottom w:val="single" w:sz="4" w:space="0" w:color="00A2AC" w:themeColor="background2"/>
            </w:tcBorders>
          </w:tcPr>
          <w:p w14:paraId="4B94BA74" w14:textId="77777777" w:rsidR="00D77DBE" w:rsidRPr="00432A86" w:rsidRDefault="00D77DBE" w:rsidP="00C85CD9">
            <w:pPr>
              <w:pStyle w:val="Performancetable9pt"/>
              <w:jc w:val="right"/>
              <w:rPr>
                <w:b/>
                <w:bCs/>
              </w:rPr>
            </w:pPr>
            <w:r w:rsidRPr="00432A86">
              <w:rPr>
                <w:b/>
                <w:bCs/>
              </w:rPr>
              <w:t>748</w:t>
            </w:r>
          </w:p>
        </w:tc>
      </w:tr>
      <w:tr w:rsidR="00D77DBE" w:rsidRPr="00432A86" w14:paraId="344B806C" w14:textId="77777777" w:rsidTr="00432A86">
        <w:trPr>
          <w:trHeight w:val="20"/>
        </w:trPr>
        <w:tc>
          <w:tcPr>
            <w:tcW w:w="2999" w:type="pct"/>
            <w:tcBorders>
              <w:top w:val="single" w:sz="4" w:space="0" w:color="00A2AC" w:themeColor="background2"/>
              <w:bottom w:val="single" w:sz="4" w:space="0" w:color="00A2AC" w:themeColor="background2"/>
            </w:tcBorders>
          </w:tcPr>
          <w:p w14:paraId="5C10B2FA" w14:textId="77777777" w:rsidR="00D77DBE" w:rsidRPr="00432A86" w:rsidRDefault="00D77DBE" w:rsidP="00432A86">
            <w:pPr>
              <w:pStyle w:val="Performancetable9pt"/>
            </w:pPr>
            <w:r w:rsidRPr="00432A86">
              <w:t>Carrying amount 1 July 2022</w:t>
            </w:r>
          </w:p>
        </w:tc>
        <w:tc>
          <w:tcPr>
            <w:tcW w:w="667" w:type="pct"/>
            <w:tcBorders>
              <w:top w:val="single" w:sz="4" w:space="0" w:color="00A2AC" w:themeColor="background2"/>
              <w:bottom w:val="single" w:sz="4" w:space="0" w:color="00A2AC" w:themeColor="background2"/>
            </w:tcBorders>
            <w:shd w:val="clear" w:color="auto" w:fill="FFFFFF" w:themeFill="background1"/>
          </w:tcPr>
          <w:p w14:paraId="07AF035B" w14:textId="77777777" w:rsidR="00D77DBE" w:rsidRPr="00432A86" w:rsidRDefault="00D77DBE" w:rsidP="00C85CD9">
            <w:pPr>
              <w:pStyle w:val="Performancetable9pt"/>
              <w:jc w:val="right"/>
            </w:pPr>
            <w:r w:rsidRPr="00432A86">
              <w:t>265</w:t>
            </w:r>
          </w:p>
        </w:tc>
        <w:tc>
          <w:tcPr>
            <w:tcW w:w="667" w:type="pct"/>
            <w:tcBorders>
              <w:top w:val="single" w:sz="4" w:space="0" w:color="00A2AC" w:themeColor="background2"/>
              <w:bottom w:val="single" w:sz="4" w:space="0" w:color="00A2AC" w:themeColor="background2"/>
            </w:tcBorders>
            <w:shd w:val="clear" w:color="auto" w:fill="FFFFFF" w:themeFill="background1"/>
          </w:tcPr>
          <w:p w14:paraId="60206810" w14:textId="77777777" w:rsidR="00D77DBE" w:rsidRPr="00432A86" w:rsidRDefault="00D77DBE" w:rsidP="00C85CD9">
            <w:pPr>
              <w:pStyle w:val="Performancetable9pt"/>
              <w:jc w:val="right"/>
            </w:pPr>
            <w:r w:rsidRPr="00432A86">
              <w:t>142</w:t>
            </w:r>
          </w:p>
        </w:tc>
        <w:tc>
          <w:tcPr>
            <w:tcW w:w="667" w:type="pct"/>
            <w:tcBorders>
              <w:top w:val="single" w:sz="4" w:space="0" w:color="00A2AC" w:themeColor="background2"/>
              <w:bottom w:val="single" w:sz="4" w:space="0" w:color="00A2AC" w:themeColor="background2"/>
            </w:tcBorders>
          </w:tcPr>
          <w:p w14:paraId="56451BE2" w14:textId="77777777" w:rsidR="00D77DBE" w:rsidRPr="00432A86" w:rsidRDefault="00D77DBE" w:rsidP="00C85CD9">
            <w:pPr>
              <w:pStyle w:val="Performancetable9pt"/>
              <w:jc w:val="right"/>
            </w:pPr>
            <w:r w:rsidRPr="00432A86">
              <w:t>409</w:t>
            </w:r>
          </w:p>
        </w:tc>
      </w:tr>
      <w:tr w:rsidR="00D77DBE" w:rsidRPr="00432A86" w14:paraId="0C6E2143" w14:textId="77777777" w:rsidTr="00432A86">
        <w:trPr>
          <w:trHeight w:val="20"/>
        </w:trPr>
        <w:tc>
          <w:tcPr>
            <w:tcW w:w="2999" w:type="pct"/>
            <w:tcBorders>
              <w:top w:val="single" w:sz="4" w:space="0" w:color="00A2AC" w:themeColor="background2"/>
              <w:bottom w:val="single" w:sz="4" w:space="0" w:color="00A2AC" w:themeColor="background2"/>
            </w:tcBorders>
          </w:tcPr>
          <w:p w14:paraId="4F8A8879" w14:textId="77777777" w:rsidR="00D77DBE" w:rsidRPr="00432A86" w:rsidRDefault="00D77DBE" w:rsidP="00432A86">
            <w:pPr>
              <w:pStyle w:val="Performancetable9pt"/>
              <w:rPr>
                <w:b/>
                <w:bCs/>
              </w:rPr>
            </w:pPr>
            <w:r w:rsidRPr="00432A86">
              <w:rPr>
                <w:b/>
                <w:bCs/>
              </w:rPr>
              <w:t>Carrying amount 30 June 2023</w:t>
            </w:r>
          </w:p>
        </w:tc>
        <w:tc>
          <w:tcPr>
            <w:tcW w:w="667" w:type="pct"/>
            <w:tcBorders>
              <w:top w:val="single" w:sz="4" w:space="0" w:color="00A2AC" w:themeColor="background2"/>
              <w:bottom w:val="single" w:sz="4" w:space="0" w:color="00A2AC" w:themeColor="background2"/>
            </w:tcBorders>
            <w:shd w:val="clear" w:color="auto" w:fill="FFFFFF" w:themeFill="background1"/>
          </w:tcPr>
          <w:p w14:paraId="10A2709D" w14:textId="77777777" w:rsidR="00D77DBE" w:rsidRPr="00432A86" w:rsidRDefault="00D77DBE" w:rsidP="00C85CD9">
            <w:pPr>
              <w:pStyle w:val="Performancetable9pt"/>
              <w:jc w:val="right"/>
              <w:rPr>
                <w:b/>
                <w:bCs/>
              </w:rPr>
            </w:pPr>
            <w:r w:rsidRPr="00432A86">
              <w:rPr>
                <w:b/>
                <w:bCs/>
              </w:rPr>
              <w:t>284</w:t>
            </w:r>
          </w:p>
        </w:tc>
        <w:tc>
          <w:tcPr>
            <w:tcW w:w="667" w:type="pct"/>
            <w:tcBorders>
              <w:top w:val="single" w:sz="4" w:space="0" w:color="00A2AC" w:themeColor="background2"/>
              <w:bottom w:val="single" w:sz="4" w:space="0" w:color="00A2AC" w:themeColor="background2"/>
            </w:tcBorders>
            <w:shd w:val="clear" w:color="auto" w:fill="FFFFFF" w:themeFill="background1"/>
          </w:tcPr>
          <w:p w14:paraId="42C6E4AB" w14:textId="77777777" w:rsidR="00D77DBE" w:rsidRPr="00432A86" w:rsidRDefault="00D77DBE" w:rsidP="00C85CD9">
            <w:pPr>
              <w:pStyle w:val="Performancetable9pt"/>
              <w:jc w:val="right"/>
              <w:rPr>
                <w:b/>
                <w:bCs/>
              </w:rPr>
            </w:pPr>
            <w:r w:rsidRPr="00432A86">
              <w:rPr>
                <w:b/>
                <w:bCs/>
              </w:rPr>
              <w:t>145</w:t>
            </w:r>
          </w:p>
        </w:tc>
        <w:tc>
          <w:tcPr>
            <w:tcW w:w="667" w:type="pct"/>
            <w:tcBorders>
              <w:top w:val="single" w:sz="4" w:space="0" w:color="00A2AC" w:themeColor="background2"/>
              <w:bottom w:val="single" w:sz="4" w:space="0" w:color="00A2AC" w:themeColor="background2"/>
            </w:tcBorders>
          </w:tcPr>
          <w:p w14:paraId="633F3F59" w14:textId="77777777" w:rsidR="00D77DBE" w:rsidRPr="00432A86" w:rsidRDefault="00D77DBE" w:rsidP="00C85CD9">
            <w:pPr>
              <w:pStyle w:val="Performancetable9pt"/>
              <w:jc w:val="right"/>
              <w:rPr>
                <w:b/>
                <w:bCs/>
              </w:rPr>
            </w:pPr>
            <w:r w:rsidRPr="00432A86">
              <w:rPr>
                <w:b/>
                <w:bCs/>
              </w:rPr>
              <w:t>429</w:t>
            </w:r>
          </w:p>
        </w:tc>
      </w:tr>
    </w:tbl>
    <w:p w14:paraId="01F2D9DF" w14:textId="77777777" w:rsidR="00D77DBE" w:rsidRPr="00112776" w:rsidRDefault="00D77DBE" w:rsidP="00112776">
      <w:pPr>
        <w:pStyle w:val="Heading3"/>
        <w:rPr>
          <w:color w:val="BFBFBF" w:themeColor="background1" w:themeShade="BF"/>
          <w:lang w:val="en-US"/>
        </w:rPr>
      </w:pPr>
      <w:r w:rsidRPr="00112776">
        <w:rPr>
          <w:color w:val="BFBFBF" w:themeColor="background1" w:themeShade="BF"/>
          <w:lang w:val="en-US"/>
        </w:rPr>
        <w:t xml:space="preserve">14 </w:t>
      </w:r>
      <w:r w:rsidRPr="00112776">
        <w:rPr>
          <w:color w:val="BFBFBF" w:themeColor="background1" w:themeShade="BF"/>
        </w:rPr>
        <w:t>Payables</w:t>
      </w:r>
      <w:r w:rsidRPr="00112776">
        <w:rPr>
          <w:color w:val="BFBFBF" w:themeColor="background1" w:themeShade="BF"/>
          <w:lang w:val="en-US"/>
        </w:rPr>
        <w:t xml:space="preserve"> and deferred revenue</w:t>
      </w:r>
    </w:p>
    <w:p w14:paraId="5C9CE1A7" w14:textId="77777777" w:rsidR="00D77DBE" w:rsidRPr="00112776" w:rsidRDefault="00D77DBE" w:rsidP="00112776">
      <w:pPr>
        <w:pStyle w:val="Heading4"/>
        <w:rPr>
          <w:color w:val="00A2AC" w:themeColor="background2"/>
          <w:lang w:val="en-US"/>
        </w:rPr>
      </w:pPr>
      <w:r w:rsidRPr="00112776">
        <w:rPr>
          <w:color w:val="00A2AC" w:themeColor="background2"/>
          <w:lang w:val="en-US"/>
        </w:rPr>
        <w:t>Accounting Policy</w:t>
      </w:r>
    </w:p>
    <w:p w14:paraId="0989B2DE" w14:textId="77777777" w:rsidR="00D77DBE" w:rsidRPr="00D77DBE" w:rsidRDefault="00D77DBE" w:rsidP="00D77DBE">
      <w:pPr>
        <w:rPr>
          <w:lang w:val="en-US"/>
        </w:rPr>
      </w:pPr>
      <w:r w:rsidRPr="00D77DBE">
        <w:rPr>
          <w:lang w:val="en-US"/>
        </w:rPr>
        <w:t>Short-term payables are measured at the amount payable. Deferred revenue represents revenues received in advance (</w:t>
      </w:r>
      <w:r w:rsidRPr="00D77DBE">
        <w:rPr>
          <w:b/>
          <w:bCs/>
          <w:lang w:val="en-US"/>
        </w:rPr>
        <w:t>Note 2 Revenue</w:t>
      </w:r>
      <w:r w:rsidRPr="00D77DBE">
        <w:rPr>
          <w:lang w:val="en-US"/>
        </w:rPr>
        <w:t xml:space="preserve">). </w:t>
      </w:r>
    </w:p>
    <w:p w14:paraId="029FA80C" w14:textId="77777777" w:rsidR="00D77DBE" w:rsidRPr="00112776" w:rsidRDefault="00D77DBE" w:rsidP="00112776">
      <w:pPr>
        <w:pStyle w:val="Heading4"/>
        <w:rPr>
          <w:color w:val="00A2AC" w:themeColor="background2"/>
          <w:lang w:val="en-US"/>
        </w:rPr>
      </w:pPr>
      <w:r w:rsidRPr="00112776">
        <w:rPr>
          <w:color w:val="00A2AC" w:themeColor="background2"/>
          <w:lang w:val="en-US"/>
        </w:rPr>
        <w:t>Breakdown of payables and deferred revenue</w:t>
      </w:r>
    </w:p>
    <w:tbl>
      <w:tblPr>
        <w:tblStyle w:val="FinTable"/>
        <w:tblW w:w="5000" w:type="pct"/>
        <w:tblCellMar>
          <w:top w:w="43" w:type="dxa"/>
          <w:bottom w:w="43" w:type="dxa"/>
        </w:tblCellMar>
        <w:tblLook w:val="04A0" w:firstRow="1" w:lastRow="0" w:firstColumn="1" w:lastColumn="0" w:noHBand="0" w:noVBand="1"/>
      </w:tblPr>
      <w:tblGrid>
        <w:gridCol w:w="7066"/>
        <w:gridCol w:w="1286"/>
        <w:gridCol w:w="1286"/>
      </w:tblGrid>
      <w:tr w:rsidR="00D77DBE" w:rsidRPr="003B7E7F" w14:paraId="3EE13D3F" w14:textId="77777777" w:rsidTr="003B7E7F">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41FE8D15" w14:textId="77777777" w:rsidR="00D77DBE" w:rsidRPr="003B7E7F" w:rsidRDefault="00D77DBE" w:rsidP="003B7E7F">
            <w:pPr>
              <w:pStyle w:val="Performancetable9pt"/>
            </w:pPr>
          </w:p>
        </w:tc>
        <w:tc>
          <w:tcPr>
            <w:tcW w:w="1334" w:type="pct"/>
            <w:gridSpan w:val="2"/>
          </w:tcPr>
          <w:p w14:paraId="5D77255D" w14:textId="77777777" w:rsidR="00D77DBE" w:rsidRPr="003B7E7F" w:rsidRDefault="00D77DBE" w:rsidP="003B7E7F">
            <w:pPr>
              <w:pStyle w:val="Performancetable9pt"/>
              <w:jc w:val="right"/>
              <w:rPr>
                <w:color w:val="00A2AC" w:themeColor="background2"/>
              </w:rPr>
            </w:pPr>
            <w:r w:rsidRPr="003B7E7F">
              <w:rPr>
                <w:color w:val="00A2AC" w:themeColor="background2"/>
              </w:rPr>
              <w:t>Group</w:t>
            </w:r>
          </w:p>
        </w:tc>
      </w:tr>
      <w:tr w:rsidR="00D77DBE" w:rsidRPr="003B7E7F" w14:paraId="201BE558" w14:textId="77777777" w:rsidTr="003B7E7F">
        <w:trPr>
          <w:trHeight w:val="20"/>
        </w:trPr>
        <w:tc>
          <w:tcPr>
            <w:tcW w:w="3666" w:type="pct"/>
            <w:tcBorders>
              <w:top w:val="single" w:sz="4" w:space="0" w:color="00A2AC" w:themeColor="background2"/>
              <w:bottom w:val="single" w:sz="4" w:space="0" w:color="00A2AC" w:themeColor="background2"/>
            </w:tcBorders>
          </w:tcPr>
          <w:p w14:paraId="61F77945" w14:textId="77777777" w:rsidR="00D77DBE" w:rsidRPr="003B7E7F" w:rsidRDefault="00D77DBE" w:rsidP="003B7E7F">
            <w:pPr>
              <w:pStyle w:val="Performancetable9pt"/>
            </w:pPr>
            <w:r w:rsidRPr="003B7E7F">
              <w:t> </w:t>
            </w:r>
          </w:p>
        </w:tc>
        <w:tc>
          <w:tcPr>
            <w:tcW w:w="667" w:type="pct"/>
            <w:tcBorders>
              <w:top w:val="single" w:sz="4" w:space="0" w:color="00A2AC" w:themeColor="background2"/>
              <w:bottom w:val="single" w:sz="4" w:space="0" w:color="00A2AC" w:themeColor="background2"/>
            </w:tcBorders>
            <w:shd w:val="clear" w:color="auto" w:fill="FFFFFF" w:themeFill="background1"/>
          </w:tcPr>
          <w:p w14:paraId="6DF42EAB"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Actual</w:t>
            </w:r>
          </w:p>
          <w:p w14:paraId="4BAF57D2"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2024</w:t>
            </w:r>
          </w:p>
          <w:p w14:paraId="20C8FD51"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 xml:space="preserve">$m </w:t>
            </w:r>
          </w:p>
        </w:tc>
        <w:tc>
          <w:tcPr>
            <w:tcW w:w="667" w:type="pct"/>
            <w:tcBorders>
              <w:top w:val="single" w:sz="4" w:space="0" w:color="00A2AC" w:themeColor="background2"/>
              <w:bottom w:val="single" w:sz="4" w:space="0" w:color="00A2AC" w:themeColor="background2"/>
            </w:tcBorders>
          </w:tcPr>
          <w:p w14:paraId="59AAC0B9"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Actual</w:t>
            </w:r>
          </w:p>
          <w:p w14:paraId="06B0712C"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2023</w:t>
            </w:r>
          </w:p>
          <w:p w14:paraId="39F2510B"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$m</w:t>
            </w:r>
          </w:p>
        </w:tc>
      </w:tr>
      <w:tr w:rsidR="00D77DBE" w:rsidRPr="003B7E7F" w14:paraId="1256A283" w14:textId="77777777" w:rsidTr="003B7E7F">
        <w:trPr>
          <w:trHeight w:val="20"/>
        </w:trPr>
        <w:tc>
          <w:tcPr>
            <w:tcW w:w="3666" w:type="pct"/>
            <w:tcBorders>
              <w:top w:val="single" w:sz="4" w:space="0" w:color="00A2AC" w:themeColor="background2"/>
              <w:bottom w:val="single" w:sz="4" w:space="0" w:color="00A2AC" w:themeColor="background2"/>
            </w:tcBorders>
          </w:tcPr>
          <w:p w14:paraId="693A2C58" w14:textId="77777777" w:rsidR="00D77DBE" w:rsidRPr="003B7E7F" w:rsidRDefault="00D77DBE" w:rsidP="003B7E7F">
            <w:pPr>
              <w:pStyle w:val="Performancetable9pt"/>
              <w:rPr>
                <w:b/>
                <w:bCs/>
              </w:rPr>
            </w:pPr>
            <w:r w:rsidRPr="003B7E7F">
              <w:rPr>
                <w:b/>
                <w:bCs/>
              </w:rPr>
              <w:t>Payables under exchange transactions</w:t>
            </w:r>
          </w:p>
        </w:tc>
        <w:tc>
          <w:tcPr>
            <w:tcW w:w="667" w:type="pct"/>
            <w:tcBorders>
              <w:top w:val="single" w:sz="4" w:space="0" w:color="00A2AC" w:themeColor="background2"/>
              <w:bottom w:val="single" w:sz="4" w:space="0" w:color="00A2AC" w:themeColor="background2"/>
            </w:tcBorders>
            <w:shd w:val="clear" w:color="auto" w:fill="FFFFFF" w:themeFill="background1"/>
          </w:tcPr>
          <w:p w14:paraId="77C421D4" w14:textId="77777777" w:rsidR="00D77DBE" w:rsidRPr="003B7E7F" w:rsidRDefault="00D77DBE" w:rsidP="003B7E7F">
            <w:pPr>
              <w:pStyle w:val="Performancetable9pt"/>
              <w:jc w:val="right"/>
            </w:pPr>
          </w:p>
        </w:tc>
        <w:tc>
          <w:tcPr>
            <w:tcW w:w="667" w:type="pct"/>
            <w:tcBorders>
              <w:top w:val="single" w:sz="4" w:space="0" w:color="00A2AC" w:themeColor="background2"/>
              <w:bottom w:val="single" w:sz="4" w:space="0" w:color="00A2AC" w:themeColor="background2"/>
            </w:tcBorders>
          </w:tcPr>
          <w:p w14:paraId="3A52B781" w14:textId="77777777" w:rsidR="00D77DBE" w:rsidRPr="003B7E7F" w:rsidRDefault="00D77DBE" w:rsidP="003B7E7F">
            <w:pPr>
              <w:pStyle w:val="Performancetable9pt"/>
              <w:jc w:val="right"/>
            </w:pPr>
          </w:p>
        </w:tc>
      </w:tr>
      <w:tr w:rsidR="00D77DBE" w:rsidRPr="003B7E7F" w14:paraId="6B8B833A" w14:textId="77777777" w:rsidTr="003B7E7F">
        <w:trPr>
          <w:trHeight w:val="20"/>
        </w:trPr>
        <w:tc>
          <w:tcPr>
            <w:tcW w:w="3666" w:type="pct"/>
            <w:tcBorders>
              <w:top w:val="single" w:sz="4" w:space="0" w:color="00A2AC" w:themeColor="background2"/>
            </w:tcBorders>
          </w:tcPr>
          <w:p w14:paraId="20A53C7B" w14:textId="77777777" w:rsidR="00D77DBE" w:rsidRPr="003B7E7F" w:rsidRDefault="00D77DBE" w:rsidP="003B7E7F">
            <w:pPr>
              <w:pStyle w:val="Performancetable9pt"/>
            </w:pPr>
            <w:r w:rsidRPr="003B7E7F">
              <w:t>Creditors</w:t>
            </w:r>
          </w:p>
        </w:tc>
        <w:tc>
          <w:tcPr>
            <w:tcW w:w="667" w:type="pct"/>
            <w:tcBorders>
              <w:top w:val="single" w:sz="4" w:space="0" w:color="00A2AC" w:themeColor="background2"/>
            </w:tcBorders>
            <w:shd w:val="clear" w:color="auto" w:fill="FFFFFF" w:themeFill="background1"/>
          </w:tcPr>
          <w:p w14:paraId="7E0DF9B2" w14:textId="77777777" w:rsidR="00D77DBE" w:rsidRPr="003B7E7F" w:rsidRDefault="00D77DBE" w:rsidP="003B7E7F">
            <w:pPr>
              <w:pStyle w:val="Performancetable9pt"/>
              <w:jc w:val="right"/>
            </w:pPr>
            <w:r w:rsidRPr="003B7E7F">
              <w:t>1,618</w:t>
            </w:r>
          </w:p>
        </w:tc>
        <w:tc>
          <w:tcPr>
            <w:tcW w:w="667" w:type="pct"/>
            <w:tcBorders>
              <w:top w:val="single" w:sz="4" w:space="0" w:color="00A2AC" w:themeColor="background2"/>
            </w:tcBorders>
          </w:tcPr>
          <w:p w14:paraId="793118A6" w14:textId="77777777" w:rsidR="00D77DBE" w:rsidRPr="003B7E7F" w:rsidRDefault="00D77DBE" w:rsidP="003B7E7F">
            <w:pPr>
              <w:pStyle w:val="Performancetable9pt"/>
              <w:jc w:val="right"/>
            </w:pPr>
            <w:r w:rsidRPr="003B7E7F">
              <w:t>1,566</w:t>
            </w:r>
          </w:p>
        </w:tc>
      </w:tr>
      <w:tr w:rsidR="00D77DBE" w:rsidRPr="003B7E7F" w14:paraId="300BEC21" w14:textId="77777777" w:rsidTr="003B7E7F">
        <w:trPr>
          <w:trHeight w:val="20"/>
        </w:trPr>
        <w:tc>
          <w:tcPr>
            <w:tcW w:w="3666" w:type="pct"/>
            <w:tcBorders>
              <w:bottom w:val="single" w:sz="4" w:space="0" w:color="00A2AC" w:themeColor="background2"/>
            </w:tcBorders>
          </w:tcPr>
          <w:p w14:paraId="623629B3" w14:textId="77777777" w:rsidR="00D77DBE" w:rsidRPr="003B7E7F" w:rsidRDefault="00D77DBE" w:rsidP="003B7E7F">
            <w:pPr>
              <w:pStyle w:val="Performancetable9pt"/>
            </w:pPr>
            <w:r w:rsidRPr="003B7E7F">
              <w:t>Deferred revenue</w:t>
            </w:r>
          </w:p>
        </w:tc>
        <w:tc>
          <w:tcPr>
            <w:tcW w:w="667" w:type="pct"/>
            <w:tcBorders>
              <w:bottom w:val="single" w:sz="4" w:space="0" w:color="00A2AC" w:themeColor="background2"/>
            </w:tcBorders>
            <w:shd w:val="clear" w:color="auto" w:fill="FFFFFF" w:themeFill="background1"/>
          </w:tcPr>
          <w:p w14:paraId="52EAABF1" w14:textId="77777777" w:rsidR="00D77DBE" w:rsidRPr="003B7E7F" w:rsidRDefault="00D77DBE" w:rsidP="003B7E7F">
            <w:pPr>
              <w:pStyle w:val="Performancetable9pt"/>
              <w:jc w:val="right"/>
            </w:pPr>
            <w:r w:rsidRPr="003B7E7F">
              <w:t>45</w:t>
            </w:r>
          </w:p>
        </w:tc>
        <w:tc>
          <w:tcPr>
            <w:tcW w:w="667" w:type="pct"/>
            <w:tcBorders>
              <w:bottom w:val="single" w:sz="4" w:space="0" w:color="00A2AC" w:themeColor="background2"/>
            </w:tcBorders>
          </w:tcPr>
          <w:p w14:paraId="0FD31651" w14:textId="77777777" w:rsidR="00D77DBE" w:rsidRPr="003B7E7F" w:rsidRDefault="00D77DBE" w:rsidP="003B7E7F">
            <w:pPr>
              <w:pStyle w:val="Performancetable9pt"/>
              <w:jc w:val="right"/>
            </w:pPr>
            <w:r w:rsidRPr="003B7E7F">
              <w:t>74</w:t>
            </w:r>
          </w:p>
        </w:tc>
      </w:tr>
      <w:tr w:rsidR="00D77DBE" w:rsidRPr="003B7E7F" w14:paraId="5BCADCAD" w14:textId="77777777" w:rsidTr="003B7E7F">
        <w:trPr>
          <w:trHeight w:val="20"/>
        </w:trPr>
        <w:tc>
          <w:tcPr>
            <w:tcW w:w="3666" w:type="pct"/>
            <w:tcBorders>
              <w:top w:val="single" w:sz="4" w:space="0" w:color="00A2AC" w:themeColor="background2"/>
              <w:bottom w:val="single" w:sz="4" w:space="0" w:color="00A2AC" w:themeColor="background2"/>
            </w:tcBorders>
          </w:tcPr>
          <w:p w14:paraId="546E8B7F" w14:textId="77777777" w:rsidR="00D77DBE" w:rsidRPr="003B7E7F" w:rsidRDefault="00D77DBE" w:rsidP="003B7E7F">
            <w:pPr>
              <w:pStyle w:val="Performancetable9pt"/>
              <w:rPr>
                <w:b/>
                <w:bCs/>
              </w:rPr>
            </w:pPr>
            <w:r w:rsidRPr="003B7E7F">
              <w:rPr>
                <w:b/>
                <w:bCs/>
              </w:rPr>
              <w:t>Total payables under exchange transactions</w:t>
            </w:r>
          </w:p>
        </w:tc>
        <w:tc>
          <w:tcPr>
            <w:tcW w:w="667" w:type="pct"/>
            <w:tcBorders>
              <w:top w:val="single" w:sz="4" w:space="0" w:color="00A2AC" w:themeColor="background2"/>
              <w:bottom w:val="single" w:sz="4" w:space="0" w:color="00A2AC" w:themeColor="background2"/>
            </w:tcBorders>
            <w:shd w:val="clear" w:color="auto" w:fill="FFFFFF" w:themeFill="background1"/>
          </w:tcPr>
          <w:p w14:paraId="2FEA7B5A" w14:textId="77777777" w:rsidR="00D77DBE" w:rsidRPr="003B7E7F" w:rsidRDefault="00D77DBE" w:rsidP="003B7E7F">
            <w:pPr>
              <w:pStyle w:val="Performancetable9pt"/>
              <w:jc w:val="right"/>
              <w:rPr>
                <w:b/>
                <w:bCs/>
              </w:rPr>
            </w:pPr>
            <w:r w:rsidRPr="003B7E7F">
              <w:rPr>
                <w:b/>
                <w:bCs/>
              </w:rPr>
              <w:t>1,663</w:t>
            </w:r>
          </w:p>
        </w:tc>
        <w:tc>
          <w:tcPr>
            <w:tcW w:w="667" w:type="pct"/>
            <w:tcBorders>
              <w:top w:val="single" w:sz="4" w:space="0" w:color="00A2AC" w:themeColor="background2"/>
              <w:bottom w:val="single" w:sz="4" w:space="0" w:color="00A2AC" w:themeColor="background2"/>
            </w:tcBorders>
          </w:tcPr>
          <w:p w14:paraId="518AFAF8" w14:textId="77777777" w:rsidR="00D77DBE" w:rsidRPr="003B7E7F" w:rsidRDefault="00D77DBE" w:rsidP="003B7E7F">
            <w:pPr>
              <w:pStyle w:val="Performancetable9pt"/>
              <w:jc w:val="right"/>
              <w:rPr>
                <w:b/>
                <w:bCs/>
              </w:rPr>
            </w:pPr>
            <w:r w:rsidRPr="003B7E7F">
              <w:rPr>
                <w:b/>
                <w:bCs/>
              </w:rPr>
              <w:t>1,640</w:t>
            </w:r>
          </w:p>
        </w:tc>
      </w:tr>
      <w:tr w:rsidR="00D77DBE" w:rsidRPr="003B7E7F" w14:paraId="1EEBD708" w14:textId="77777777" w:rsidTr="003B7E7F">
        <w:trPr>
          <w:trHeight w:val="20"/>
        </w:trPr>
        <w:tc>
          <w:tcPr>
            <w:tcW w:w="3666" w:type="pct"/>
            <w:tcBorders>
              <w:top w:val="single" w:sz="4" w:space="0" w:color="00A2AC" w:themeColor="background2"/>
            </w:tcBorders>
          </w:tcPr>
          <w:p w14:paraId="1080B7DC" w14:textId="77777777" w:rsidR="00D77DBE" w:rsidRPr="003B7E7F" w:rsidRDefault="00D77DBE" w:rsidP="003B7E7F">
            <w:pPr>
              <w:pStyle w:val="Performancetable9pt"/>
              <w:rPr>
                <w:b/>
                <w:bCs/>
              </w:rPr>
            </w:pPr>
            <w:r w:rsidRPr="003B7E7F">
              <w:rPr>
                <w:b/>
                <w:bCs/>
              </w:rPr>
              <w:t>Payables under non exchange transactions</w:t>
            </w:r>
          </w:p>
        </w:tc>
        <w:tc>
          <w:tcPr>
            <w:tcW w:w="667" w:type="pct"/>
            <w:tcBorders>
              <w:top w:val="single" w:sz="4" w:space="0" w:color="00A2AC" w:themeColor="background2"/>
            </w:tcBorders>
            <w:shd w:val="clear" w:color="auto" w:fill="FFFFFF" w:themeFill="background1"/>
          </w:tcPr>
          <w:p w14:paraId="351A32B0" w14:textId="77777777" w:rsidR="00D77DBE" w:rsidRPr="003B7E7F" w:rsidRDefault="00D77DBE" w:rsidP="003B7E7F">
            <w:pPr>
              <w:pStyle w:val="Performancetable9pt"/>
              <w:jc w:val="right"/>
              <w:rPr>
                <w:b/>
                <w:bCs/>
              </w:rPr>
            </w:pPr>
          </w:p>
        </w:tc>
        <w:tc>
          <w:tcPr>
            <w:tcW w:w="667" w:type="pct"/>
            <w:tcBorders>
              <w:top w:val="single" w:sz="4" w:space="0" w:color="00A2AC" w:themeColor="background2"/>
            </w:tcBorders>
          </w:tcPr>
          <w:p w14:paraId="49175384" w14:textId="77777777" w:rsidR="00D77DBE" w:rsidRPr="003B7E7F" w:rsidRDefault="00D77DBE" w:rsidP="003B7E7F">
            <w:pPr>
              <w:pStyle w:val="Performancetable9pt"/>
              <w:jc w:val="right"/>
              <w:rPr>
                <w:b/>
                <w:bCs/>
              </w:rPr>
            </w:pPr>
          </w:p>
        </w:tc>
      </w:tr>
      <w:tr w:rsidR="00D77DBE" w:rsidRPr="003B7E7F" w14:paraId="2EDCC18A" w14:textId="77777777" w:rsidTr="003B7E7F">
        <w:trPr>
          <w:trHeight w:val="20"/>
        </w:trPr>
        <w:tc>
          <w:tcPr>
            <w:tcW w:w="3666" w:type="pct"/>
            <w:tcBorders>
              <w:bottom w:val="single" w:sz="4" w:space="0" w:color="00A2AC" w:themeColor="background2"/>
            </w:tcBorders>
          </w:tcPr>
          <w:p w14:paraId="58A50CD8" w14:textId="77777777" w:rsidR="00D77DBE" w:rsidRPr="003B7E7F" w:rsidRDefault="00D77DBE" w:rsidP="003B7E7F">
            <w:pPr>
              <w:pStyle w:val="Performancetable9pt"/>
            </w:pPr>
            <w:r w:rsidRPr="003B7E7F">
              <w:t>GST, WHT, PAYE &amp; FBT payable</w:t>
            </w:r>
          </w:p>
        </w:tc>
        <w:tc>
          <w:tcPr>
            <w:tcW w:w="667" w:type="pct"/>
            <w:tcBorders>
              <w:bottom w:val="single" w:sz="4" w:space="0" w:color="00A2AC" w:themeColor="background2"/>
            </w:tcBorders>
            <w:shd w:val="clear" w:color="auto" w:fill="FFFFFF" w:themeFill="background1"/>
          </w:tcPr>
          <w:p w14:paraId="4EEAAA7C" w14:textId="77777777" w:rsidR="00D77DBE" w:rsidRPr="003B7E7F" w:rsidRDefault="00D77DBE" w:rsidP="003B7E7F">
            <w:pPr>
              <w:pStyle w:val="Performancetable9pt"/>
              <w:jc w:val="right"/>
            </w:pPr>
            <w:r w:rsidRPr="003B7E7F">
              <w:t>364</w:t>
            </w:r>
          </w:p>
        </w:tc>
        <w:tc>
          <w:tcPr>
            <w:tcW w:w="667" w:type="pct"/>
            <w:tcBorders>
              <w:bottom w:val="single" w:sz="4" w:space="0" w:color="00A2AC" w:themeColor="background2"/>
            </w:tcBorders>
          </w:tcPr>
          <w:p w14:paraId="1B9B4618" w14:textId="77777777" w:rsidR="00D77DBE" w:rsidRPr="003B7E7F" w:rsidRDefault="00D77DBE" w:rsidP="003B7E7F">
            <w:pPr>
              <w:pStyle w:val="Performancetable9pt"/>
              <w:jc w:val="right"/>
            </w:pPr>
            <w:r w:rsidRPr="003B7E7F">
              <w:t>217</w:t>
            </w:r>
          </w:p>
        </w:tc>
      </w:tr>
      <w:tr w:rsidR="00D77DBE" w:rsidRPr="003B7E7F" w14:paraId="4A44E1AE" w14:textId="77777777" w:rsidTr="003B7E7F">
        <w:trPr>
          <w:trHeight w:val="20"/>
        </w:trPr>
        <w:tc>
          <w:tcPr>
            <w:tcW w:w="3666" w:type="pct"/>
            <w:tcBorders>
              <w:top w:val="single" w:sz="4" w:space="0" w:color="00A2AC" w:themeColor="background2"/>
              <w:bottom w:val="single" w:sz="4" w:space="0" w:color="00A2AC" w:themeColor="background2"/>
            </w:tcBorders>
          </w:tcPr>
          <w:p w14:paraId="65F99529" w14:textId="77777777" w:rsidR="00D77DBE" w:rsidRPr="003B7E7F" w:rsidRDefault="00D77DBE" w:rsidP="003B7E7F">
            <w:pPr>
              <w:pStyle w:val="Performancetable9pt"/>
              <w:rPr>
                <w:b/>
                <w:bCs/>
              </w:rPr>
            </w:pPr>
            <w:r w:rsidRPr="003B7E7F">
              <w:rPr>
                <w:b/>
                <w:bCs/>
              </w:rPr>
              <w:t>Total payables under non exchange transactions</w:t>
            </w:r>
          </w:p>
        </w:tc>
        <w:tc>
          <w:tcPr>
            <w:tcW w:w="667" w:type="pct"/>
            <w:tcBorders>
              <w:top w:val="single" w:sz="4" w:space="0" w:color="00A2AC" w:themeColor="background2"/>
              <w:bottom w:val="single" w:sz="4" w:space="0" w:color="00A2AC" w:themeColor="background2"/>
            </w:tcBorders>
            <w:shd w:val="clear" w:color="auto" w:fill="FFFFFF" w:themeFill="background1"/>
          </w:tcPr>
          <w:p w14:paraId="32DC316B" w14:textId="77777777" w:rsidR="00D77DBE" w:rsidRPr="003B7E7F" w:rsidRDefault="00D77DBE" w:rsidP="003B7E7F">
            <w:pPr>
              <w:pStyle w:val="Performancetable9pt"/>
              <w:jc w:val="right"/>
              <w:rPr>
                <w:b/>
                <w:bCs/>
              </w:rPr>
            </w:pPr>
            <w:r w:rsidRPr="003B7E7F">
              <w:rPr>
                <w:b/>
                <w:bCs/>
              </w:rPr>
              <w:t>364</w:t>
            </w:r>
          </w:p>
        </w:tc>
        <w:tc>
          <w:tcPr>
            <w:tcW w:w="667" w:type="pct"/>
            <w:tcBorders>
              <w:top w:val="single" w:sz="4" w:space="0" w:color="00A2AC" w:themeColor="background2"/>
              <w:bottom w:val="single" w:sz="4" w:space="0" w:color="00A2AC" w:themeColor="background2"/>
            </w:tcBorders>
          </w:tcPr>
          <w:p w14:paraId="4460A273" w14:textId="77777777" w:rsidR="00D77DBE" w:rsidRPr="003B7E7F" w:rsidRDefault="00D77DBE" w:rsidP="003B7E7F">
            <w:pPr>
              <w:pStyle w:val="Performancetable9pt"/>
              <w:jc w:val="right"/>
              <w:rPr>
                <w:b/>
                <w:bCs/>
              </w:rPr>
            </w:pPr>
            <w:r w:rsidRPr="003B7E7F">
              <w:rPr>
                <w:b/>
                <w:bCs/>
              </w:rPr>
              <w:t>217</w:t>
            </w:r>
          </w:p>
        </w:tc>
      </w:tr>
      <w:tr w:rsidR="00D77DBE" w:rsidRPr="003B7E7F" w14:paraId="40E8060F" w14:textId="77777777" w:rsidTr="003B7E7F">
        <w:trPr>
          <w:trHeight w:val="20"/>
        </w:trPr>
        <w:tc>
          <w:tcPr>
            <w:tcW w:w="3666" w:type="pct"/>
            <w:tcBorders>
              <w:top w:val="single" w:sz="4" w:space="0" w:color="00A2AC" w:themeColor="background2"/>
              <w:bottom w:val="single" w:sz="4" w:space="0" w:color="00A2AC" w:themeColor="background2"/>
            </w:tcBorders>
          </w:tcPr>
          <w:p w14:paraId="4F92AA20" w14:textId="77777777" w:rsidR="00D77DBE" w:rsidRPr="003B7E7F" w:rsidRDefault="00D77DBE" w:rsidP="003B7E7F">
            <w:pPr>
              <w:pStyle w:val="Performancetable9pt"/>
              <w:rPr>
                <w:b/>
                <w:bCs/>
              </w:rPr>
            </w:pPr>
            <w:r w:rsidRPr="003B7E7F">
              <w:rPr>
                <w:b/>
                <w:bCs/>
              </w:rPr>
              <w:t>Total payables and deferred revenue</w:t>
            </w:r>
          </w:p>
        </w:tc>
        <w:tc>
          <w:tcPr>
            <w:tcW w:w="667" w:type="pct"/>
            <w:tcBorders>
              <w:top w:val="single" w:sz="4" w:space="0" w:color="00A2AC" w:themeColor="background2"/>
              <w:bottom w:val="single" w:sz="4" w:space="0" w:color="00A2AC" w:themeColor="background2"/>
            </w:tcBorders>
            <w:shd w:val="clear" w:color="auto" w:fill="FFFFFF" w:themeFill="background1"/>
          </w:tcPr>
          <w:p w14:paraId="48956644" w14:textId="77777777" w:rsidR="00D77DBE" w:rsidRPr="003B7E7F" w:rsidRDefault="00D77DBE" w:rsidP="003B7E7F">
            <w:pPr>
              <w:pStyle w:val="Performancetable9pt"/>
              <w:jc w:val="right"/>
              <w:rPr>
                <w:b/>
                <w:bCs/>
              </w:rPr>
            </w:pPr>
            <w:r w:rsidRPr="003B7E7F">
              <w:rPr>
                <w:b/>
                <w:bCs/>
              </w:rPr>
              <w:t>2,027</w:t>
            </w:r>
          </w:p>
        </w:tc>
        <w:tc>
          <w:tcPr>
            <w:tcW w:w="667" w:type="pct"/>
            <w:tcBorders>
              <w:top w:val="single" w:sz="4" w:space="0" w:color="00A2AC" w:themeColor="background2"/>
              <w:bottom w:val="single" w:sz="4" w:space="0" w:color="00A2AC" w:themeColor="background2"/>
            </w:tcBorders>
          </w:tcPr>
          <w:p w14:paraId="268113F9" w14:textId="77777777" w:rsidR="00D77DBE" w:rsidRPr="003B7E7F" w:rsidRDefault="00D77DBE" w:rsidP="003B7E7F">
            <w:pPr>
              <w:pStyle w:val="Performancetable9pt"/>
              <w:jc w:val="right"/>
              <w:rPr>
                <w:b/>
                <w:bCs/>
              </w:rPr>
            </w:pPr>
            <w:r w:rsidRPr="003B7E7F">
              <w:rPr>
                <w:b/>
                <w:bCs/>
              </w:rPr>
              <w:t>1,857</w:t>
            </w:r>
          </w:p>
        </w:tc>
      </w:tr>
    </w:tbl>
    <w:p w14:paraId="674131F2" w14:textId="77777777" w:rsidR="00D77DBE" w:rsidRPr="00D77DBE" w:rsidRDefault="00D77DBE" w:rsidP="00D77DBE">
      <w:pPr>
        <w:rPr>
          <w:lang w:val="en-US"/>
        </w:rPr>
      </w:pPr>
      <w:r w:rsidRPr="00D77DBE">
        <w:rPr>
          <w:lang w:val="en-US"/>
        </w:rPr>
        <w:lastRenderedPageBreak/>
        <w:t>Creditors and other payables are non-interest bearing and are normally settled on 30-day terms. Therefore, the carrying value of creditors and other payables approximates their fair value.</w:t>
      </w:r>
    </w:p>
    <w:p w14:paraId="4B25F3AB" w14:textId="77777777" w:rsidR="00D77DBE" w:rsidRPr="003B7E7F" w:rsidRDefault="00D77DBE" w:rsidP="003B7E7F">
      <w:pPr>
        <w:pStyle w:val="Heading3"/>
        <w:rPr>
          <w:color w:val="BFBFBF" w:themeColor="background1" w:themeShade="BF"/>
          <w:lang w:val="en-US"/>
        </w:rPr>
      </w:pPr>
      <w:r w:rsidRPr="003B7E7F">
        <w:rPr>
          <w:color w:val="BFBFBF" w:themeColor="background1" w:themeShade="BF"/>
          <w:lang w:val="en-US"/>
        </w:rPr>
        <w:t xml:space="preserve">15 </w:t>
      </w:r>
      <w:r w:rsidRPr="003B7E7F">
        <w:rPr>
          <w:color w:val="BFBFBF" w:themeColor="background1" w:themeShade="BF"/>
        </w:rPr>
        <w:t>Borrowings</w:t>
      </w:r>
    </w:p>
    <w:p w14:paraId="0A01D066" w14:textId="77777777" w:rsidR="00D77DBE" w:rsidRPr="003B7E7F" w:rsidRDefault="00D77DBE" w:rsidP="003B7E7F">
      <w:pPr>
        <w:pStyle w:val="Heading4"/>
        <w:rPr>
          <w:color w:val="00A2AC" w:themeColor="background2"/>
          <w:lang w:val="en-US"/>
        </w:rPr>
      </w:pPr>
      <w:r w:rsidRPr="003B7E7F">
        <w:rPr>
          <w:color w:val="00A2AC" w:themeColor="background2"/>
          <w:lang w:val="en-US"/>
        </w:rPr>
        <w:t>Accounting Policy</w:t>
      </w:r>
    </w:p>
    <w:p w14:paraId="02A49467" w14:textId="631C10C3" w:rsidR="00D77DBE" w:rsidRPr="00D77DBE" w:rsidRDefault="00D77DBE" w:rsidP="00D77DBE">
      <w:pPr>
        <w:rPr>
          <w:lang w:val="en-US"/>
        </w:rPr>
      </w:pPr>
      <w:r w:rsidRPr="00D77DBE">
        <w:rPr>
          <w:lang w:val="en-US"/>
        </w:rPr>
        <w:t>Interest bearing borrowings are recognised initially at fair value less attributable transaction costs. After initial recognition, interest bearing borrowings are stated at amortised cost with any difference between cost and redemption value being recognised in the surplus or deficit over the period of the borrowings on an effective interest basis. Borrowings are classified as current liabilities unless Health NZ has an unconditional right to defer settlement of the liability for at least 12 months after balance date.</w:t>
      </w:r>
    </w:p>
    <w:p w14:paraId="7EDDE17F" w14:textId="77777777" w:rsidR="00D77DBE" w:rsidRPr="0088290A" w:rsidRDefault="00D77DBE" w:rsidP="003B7E7F">
      <w:pPr>
        <w:pStyle w:val="Heading5"/>
        <w:rPr>
          <w:i/>
          <w:iCs/>
          <w:lang w:val="en-US"/>
        </w:rPr>
      </w:pPr>
      <w:r w:rsidRPr="0088290A">
        <w:rPr>
          <w:i/>
          <w:iCs/>
          <w:lang w:val="en-US"/>
        </w:rPr>
        <w:t>Overdraft facility</w:t>
      </w:r>
    </w:p>
    <w:p w14:paraId="2120BA2E" w14:textId="1F560BB7" w:rsidR="00D77DBE" w:rsidRPr="00D77DBE" w:rsidRDefault="00D77DBE" w:rsidP="00D77DBE">
      <w:pPr>
        <w:rPr>
          <w:lang w:val="en-US"/>
        </w:rPr>
      </w:pPr>
      <w:r w:rsidRPr="00D77DBE">
        <w:rPr>
          <w:lang w:val="en-US"/>
        </w:rPr>
        <w:t>Bank overdrafts that are considered to form an integral part of cash management are included as a component of cash and cash equivalents. All other bank overdrafts are presented within borrowings in current liabilities in the statement of financial position and are recorded at the amount payable plus accrued interest.</w:t>
      </w:r>
    </w:p>
    <w:p w14:paraId="7F93369F" w14:textId="77777777" w:rsidR="00D77DBE" w:rsidRPr="0088290A" w:rsidRDefault="00D77DBE" w:rsidP="003B7E7F">
      <w:pPr>
        <w:pStyle w:val="Heading5"/>
        <w:rPr>
          <w:i/>
          <w:iCs/>
          <w:lang w:val="en-US"/>
        </w:rPr>
      </w:pPr>
      <w:r w:rsidRPr="0088290A">
        <w:rPr>
          <w:i/>
          <w:iCs/>
          <w:lang w:val="en-US"/>
        </w:rPr>
        <w:t xml:space="preserve">Finance </w:t>
      </w:r>
      <w:r w:rsidRPr="0088290A">
        <w:rPr>
          <w:i/>
          <w:iCs/>
        </w:rPr>
        <w:t>leases</w:t>
      </w:r>
    </w:p>
    <w:p w14:paraId="4DA36FA4" w14:textId="77777777" w:rsidR="00D77DBE" w:rsidRPr="00D77DBE" w:rsidRDefault="00D77DBE" w:rsidP="00D77DBE">
      <w:pPr>
        <w:rPr>
          <w:lang w:val="en-US"/>
        </w:rPr>
      </w:pPr>
      <w:r w:rsidRPr="00D77DBE">
        <w:rPr>
          <w:lang w:val="en-US"/>
        </w:rPr>
        <w:t xml:space="preserve">A finance lease is a lease that transfers to Health NZ substantially all the risks and rewards incidental to ownership of an asset, whether or not title is eventually transferred. </w:t>
      </w:r>
    </w:p>
    <w:p w14:paraId="11FEC66A" w14:textId="77777777" w:rsidR="00D77DBE" w:rsidRPr="00D77DBE" w:rsidRDefault="00D77DBE" w:rsidP="00D77DBE">
      <w:pPr>
        <w:rPr>
          <w:lang w:val="en-US"/>
        </w:rPr>
      </w:pPr>
      <w:r w:rsidRPr="00D77DBE">
        <w:rPr>
          <w:lang w:val="en-US"/>
        </w:rPr>
        <w:t>At the commencement of the lease term, finance leases are recognised as assets and liabilities in the statement of financial position at the lower of the fair value of the leased item or the present value of the minimum lease payments.</w:t>
      </w:r>
    </w:p>
    <w:p w14:paraId="2DE0A072" w14:textId="77777777" w:rsidR="00D77DBE" w:rsidRPr="00D77DBE" w:rsidRDefault="00D77DBE" w:rsidP="00D77DBE">
      <w:pPr>
        <w:rPr>
          <w:lang w:val="en-US"/>
        </w:rPr>
      </w:pPr>
      <w:r w:rsidRPr="00D77DBE">
        <w:rPr>
          <w:lang w:val="en-US"/>
        </w:rPr>
        <w:t>The finance charge is charged to surplus or deficit over the lease period so as to produce a constant periodic rate of interest on the remaining balance of the liability.</w:t>
      </w:r>
    </w:p>
    <w:p w14:paraId="1D77FE79" w14:textId="150DFC6F" w:rsidR="00D77DBE" w:rsidRPr="00D77DBE" w:rsidRDefault="00D77DBE" w:rsidP="00D77DBE">
      <w:pPr>
        <w:rPr>
          <w:lang w:val="en-US"/>
        </w:rPr>
      </w:pPr>
      <w:r w:rsidRPr="00D77DBE">
        <w:rPr>
          <w:lang w:val="en-US"/>
        </w:rPr>
        <w:t>The amount recognised as an asset is depreciated over its useful life. If there is no certainty as to whether Health NZ will obtain ownership at the end of the lease term, the asset is fully depreciated over the shorter of the lease term and its useful life.</w:t>
      </w:r>
    </w:p>
    <w:p w14:paraId="1F6A1F42" w14:textId="77777777" w:rsidR="00D77DBE" w:rsidRPr="003B7E7F" w:rsidRDefault="00D77DBE" w:rsidP="003B7E7F">
      <w:pPr>
        <w:pStyle w:val="Heading4"/>
        <w:rPr>
          <w:color w:val="00A2AC" w:themeColor="background2"/>
          <w:lang w:val="en-US"/>
        </w:rPr>
      </w:pPr>
      <w:r w:rsidRPr="003B7E7F">
        <w:rPr>
          <w:color w:val="00A2AC" w:themeColor="background2"/>
          <w:lang w:val="en-US"/>
        </w:rPr>
        <w:t>Critical judgements in applying accounting policies</w:t>
      </w:r>
    </w:p>
    <w:p w14:paraId="453DDC67" w14:textId="77777777" w:rsidR="00D77DBE" w:rsidRPr="0088290A" w:rsidRDefault="00D77DBE" w:rsidP="003B7E7F">
      <w:pPr>
        <w:pStyle w:val="Heading5"/>
        <w:rPr>
          <w:i/>
          <w:iCs/>
          <w:lang w:val="en-US"/>
        </w:rPr>
      </w:pPr>
      <w:r w:rsidRPr="0088290A">
        <w:rPr>
          <w:i/>
          <w:iCs/>
          <w:lang w:val="en-US"/>
        </w:rPr>
        <w:t xml:space="preserve">Leases </w:t>
      </w:r>
      <w:r w:rsidRPr="0088290A">
        <w:rPr>
          <w:i/>
          <w:iCs/>
        </w:rPr>
        <w:t>classification</w:t>
      </w:r>
    </w:p>
    <w:p w14:paraId="713D2273" w14:textId="0F2FC086" w:rsidR="00D77DBE" w:rsidRPr="00D77DBE" w:rsidRDefault="00D77DBE" w:rsidP="00D77DBE">
      <w:pPr>
        <w:rPr>
          <w:lang w:val="en-US"/>
        </w:rPr>
      </w:pPr>
      <w:r w:rsidRPr="00D77DBE">
        <w:rPr>
          <w:lang w:val="en-US"/>
        </w:rPr>
        <w:t xml:space="preserve">Determining whether a lease agreement is a finance lease or an operating lease requires judgement as to whether the agreement transfers substantially all the risks and rewards of ownership to Health NZ. Judgement is required on various aspects that include, but are not limited to, the fair value of the leased asset, the economic life of the leased asset, whether or not to include renewal options in the lease term and determining an appropriate </w:t>
      </w:r>
      <w:r w:rsidRPr="00D77DBE">
        <w:rPr>
          <w:lang w:val="en-US"/>
        </w:rPr>
        <w:lastRenderedPageBreak/>
        <w:t>discount rate to calculate the present value of the minimum lease payments. Classification as a finance lease means the asset is recognised in the statement of financial position as property, plant, and equipment and intangible assets, whereas for an operating lease no such asset is recognised. Health NZ has exercised its judgement on the appropriate classification of leases.</w:t>
      </w:r>
    </w:p>
    <w:p w14:paraId="515F771C" w14:textId="77777777" w:rsidR="00D77DBE" w:rsidRPr="0088290A" w:rsidRDefault="00D77DBE" w:rsidP="003B7E7F">
      <w:pPr>
        <w:pStyle w:val="Heading5"/>
        <w:rPr>
          <w:i/>
          <w:iCs/>
          <w:lang w:val="en-US"/>
        </w:rPr>
      </w:pPr>
      <w:r w:rsidRPr="0088290A">
        <w:rPr>
          <w:i/>
          <w:iCs/>
          <w:lang w:val="en-US"/>
        </w:rPr>
        <w:t>Operating leases</w:t>
      </w:r>
    </w:p>
    <w:p w14:paraId="56694536" w14:textId="77777777" w:rsidR="00D77DBE" w:rsidRPr="00D77DBE" w:rsidRDefault="00D77DBE" w:rsidP="00D77DBE">
      <w:pPr>
        <w:rPr>
          <w:lang w:val="en-US"/>
        </w:rPr>
      </w:pPr>
      <w:r w:rsidRPr="00D77DBE">
        <w:rPr>
          <w:lang w:val="en-US"/>
        </w:rPr>
        <w:t xml:space="preserve">An operating lease is a lease that does not transfer substantially all the risks and rewards incidental to ownership of an asset to Health NZ. </w:t>
      </w:r>
    </w:p>
    <w:p w14:paraId="1F9112DE" w14:textId="77777777" w:rsidR="00D77DBE" w:rsidRPr="00D77DBE" w:rsidRDefault="00D77DBE" w:rsidP="00D77DBE">
      <w:pPr>
        <w:rPr>
          <w:lang w:val="en-US"/>
        </w:rPr>
      </w:pPr>
      <w:r w:rsidRPr="00D77DBE">
        <w:rPr>
          <w:lang w:val="en-US"/>
        </w:rPr>
        <w:t>Lease payments under an operating lease are recognised as an expense on a straight-line basis over the lease term.</w:t>
      </w:r>
    </w:p>
    <w:p w14:paraId="1B8D97DB" w14:textId="77777777" w:rsidR="00D77DBE" w:rsidRPr="00D77DBE" w:rsidRDefault="00D77DBE" w:rsidP="00D77DBE">
      <w:pPr>
        <w:rPr>
          <w:lang w:val="en-US"/>
        </w:rPr>
      </w:pPr>
      <w:r w:rsidRPr="00D77DBE">
        <w:rPr>
          <w:lang w:val="en-US"/>
        </w:rPr>
        <w:t>Lease incentives received are recognised in surplus or deficit as a reduction of operating lease expense over the lease term.</w:t>
      </w:r>
    </w:p>
    <w:p w14:paraId="220771CB" w14:textId="77777777" w:rsidR="00D77DBE" w:rsidRPr="003B7E7F" w:rsidRDefault="00D77DBE" w:rsidP="003B7E7F">
      <w:pPr>
        <w:pStyle w:val="Heading4"/>
        <w:rPr>
          <w:color w:val="00A2AC" w:themeColor="background2"/>
          <w:lang w:val="en-US"/>
        </w:rPr>
      </w:pPr>
      <w:r w:rsidRPr="003B7E7F">
        <w:rPr>
          <w:color w:val="00A2AC" w:themeColor="background2"/>
          <w:lang w:val="en-US"/>
        </w:rPr>
        <w:t>Breakdown of borrowings and further information</w:t>
      </w:r>
    </w:p>
    <w:tbl>
      <w:tblPr>
        <w:tblW w:w="5000" w:type="pct"/>
        <w:tblBorders>
          <w:top w:val="single" w:sz="4" w:space="0" w:color="00A2AC" w:themeColor="background2"/>
          <w:bottom w:val="single" w:sz="4" w:space="0" w:color="00A2AC" w:themeColor="background2"/>
          <w:insideH w:val="single" w:sz="4" w:space="0" w:color="00A2AC" w:themeColor="background2"/>
        </w:tblBorders>
        <w:tblLook w:val="04A0" w:firstRow="1" w:lastRow="0" w:firstColumn="1" w:lastColumn="0" w:noHBand="0" w:noVBand="1"/>
      </w:tblPr>
      <w:tblGrid>
        <w:gridCol w:w="7066"/>
        <w:gridCol w:w="1286"/>
        <w:gridCol w:w="1286"/>
      </w:tblGrid>
      <w:tr w:rsidR="00D77DBE" w:rsidRPr="00D77DBE" w14:paraId="646A63D4" w14:textId="77777777" w:rsidTr="004E09B9">
        <w:trPr>
          <w:trHeight w:val="340"/>
        </w:trPr>
        <w:tc>
          <w:tcPr>
            <w:tcW w:w="3666" w:type="pct"/>
          </w:tcPr>
          <w:p w14:paraId="12A54C4B" w14:textId="77777777" w:rsidR="00D77DBE" w:rsidRPr="003B7E7F" w:rsidRDefault="00D77DBE" w:rsidP="003B7E7F">
            <w:pPr>
              <w:pStyle w:val="Performancetable9pt"/>
            </w:pPr>
          </w:p>
        </w:tc>
        <w:tc>
          <w:tcPr>
            <w:tcW w:w="1334" w:type="pct"/>
            <w:gridSpan w:val="2"/>
          </w:tcPr>
          <w:p w14:paraId="6A6CA106" w14:textId="77777777" w:rsidR="00D77DBE" w:rsidRPr="003B7E7F" w:rsidRDefault="00D77DBE" w:rsidP="003B7E7F">
            <w:pPr>
              <w:pStyle w:val="Performancetable9pt"/>
              <w:jc w:val="center"/>
              <w:rPr>
                <w:b/>
                <w:bCs/>
                <w:color w:val="00A2AC" w:themeColor="background2"/>
              </w:rPr>
            </w:pPr>
            <w:r w:rsidRPr="003B7E7F">
              <w:rPr>
                <w:b/>
                <w:bCs/>
                <w:color w:val="00A2AC" w:themeColor="background2"/>
              </w:rPr>
              <w:t>Group</w:t>
            </w:r>
          </w:p>
        </w:tc>
      </w:tr>
      <w:tr w:rsidR="00D77DBE" w:rsidRPr="00D77DBE" w14:paraId="5959A80C" w14:textId="77777777" w:rsidTr="004E09B9">
        <w:trPr>
          <w:trHeight w:val="681"/>
        </w:trPr>
        <w:tc>
          <w:tcPr>
            <w:tcW w:w="3666" w:type="pct"/>
            <w:tcBorders>
              <w:bottom w:val="single" w:sz="4" w:space="0" w:color="00A2AC" w:themeColor="background2"/>
            </w:tcBorders>
          </w:tcPr>
          <w:p w14:paraId="6084B77F" w14:textId="77777777" w:rsidR="00D77DBE" w:rsidRPr="003B7E7F" w:rsidRDefault="00D77DBE" w:rsidP="003B7E7F">
            <w:pPr>
              <w:pStyle w:val="Performancetable9pt"/>
            </w:pPr>
            <w:r w:rsidRPr="003B7E7F">
              <w:t> </w:t>
            </w:r>
          </w:p>
        </w:tc>
        <w:tc>
          <w:tcPr>
            <w:tcW w:w="667" w:type="pct"/>
            <w:tcBorders>
              <w:bottom w:val="single" w:sz="4" w:space="0" w:color="00A2AC" w:themeColor="background2"/>
            </w:tcBorders>
            <w:shd w:val="clear" w:color="auto" w:fill="FFFFFF" w:themeFill="background1"/>
          </w:tcPr>
          <w:p w14:paraId="5E806A29"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Actual</w:t>
            </w:r>
          </w:p>
          <w:p w14:paraId="7F759DBA"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2024</w:t>
            </w:r>
          </w:p>
          <w:p w14:paraId="5E30EBEB"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 xml:space="preserve">$m </w:t>
            </w:r>
          </w:p>
        </w:tc>
        <w:tc>
          <w:tcPr>
            <w:tcW w:w="667" w:type="pct"/>
            <w:tcBorders>
              <w:bottom w:val="single" w:sz="4" w:space="0" w:color="00A2AC" w:themeColor="background2"/>
            </w:tcBorders>
          </w:tcPr>
          <w:p w14:paraId="15D7803F"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Actual</w:t>
            </w:r>
          </w:p>
          <w:p w14:paraId="075FBD9E"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2023</w:t>
            </w:r>
          </w:p>
          <w:p w14:paraId="7EFA09DF" w14:textId="77777777" w:rsidR="00D77DBE" w:rsidRPr="003B7E7F" w:rsidRDefault="00D77DBE" w:rsidP="003B7E7F">
            <w:pPr>
              <w:pStyle w:val="Performancetable9pt"/>
              <w:jc w:val="right"/>
              <w:rPr>
                <w:b/>
                <w:bCs/>
                <w:color w:val="00A2AC" w:themeColor="background2"/>
              </w:rPr>
            </w:pPr>
            <w:r w:rsidRPr="003B7E7F">
              <w:rPr>
                <w:b/>
                <w:bCs/>
                <w:color w:val="00A2AC" w:themeColor="background2"/>
              </w:rPr>
              <w:t>$m</w:t>
            </w:r>
          </w:p>
        </w:tc>
      </w:tr>
      <w:tr w:rsidR="00D77DBE" w:rsidRPr="00D77DBE" w14:paraId="26F039C9" w14:textId="77777777" w:rsidTr="004E09B9">
        <w:trPr>
          <w:trHeight w:val="281"/>
        </w:trPr>
        <w:tc>
          <w:tcPr>
            <w:tcW w:w="3666" w:type="pct"/>
            <w:tcBorders>
              <w:bottom w:val="nil"/>
            </w:tcBorders>
          </w:tcPr>
          <w:p w14:paraId="5F90ADE6" w14:textId="77777777" w:rsidR="00D77DBE" w:rsidRPr="003B7E7F" w:rsidRDefault="00D77DBE" w:rsidP="003B7E7F">
            <w:pPr>
              <w:pStyle w:val="Performancetable9pt"/>
              <w:rPr>
                <w:b/>
                <w:bCs/>
                <w:i/>
                <w:iCs/>
              </w:rPr>
            </w:pPr>
            <w:r w:rsidRPr="003B7E7F">
              <w:rPr>
                <w:b/>
                <w:bCs/>
                <w:i/>
                <w:iCs/>
              </w:rPr>
              <w:t>Current</w:t>
            </w:r>
          </w:p>
        </w:tc>
        <w:tc>
          <w:tcPr>
            <w:tcW w:w="667" w:type="pct"/>
            <w:tcBorders>
              <w:bottom w:val="nil"/>
            </w:tcBorders>
            <w:shd w:val="clear" w:color="auto" w:fill="FFFFFF" w:themeFill="background1"/>
          </w:tcPr>
          <w:p w14:paraId="4C6C2CB7" w14:textId="77777777" w:rsidR="00D77DBE" w:rsidRPr="003B7E7F" w:rsidRDefault="00D77DBE" w:rsidP="003B7E7F">
            <w:pPr>
              <w:pStyle w:val="Performancetable9pt"/>
              <w:jc w:val="right"/>
            </w:pPr>
          </w:p>
        </w:tc>
        <w:tc>
          <w:tcPr>
            <w:tcW w:w="667" w:type="pct"/>
            <w:tcBorders>
              <w:bottom w:val="nil"/>
            </w:tcBorders>
          </w:tcPr>
          <w:p w14:paraId="6CFC525A" w14:textId="77777777" w:rsidR="00D77DBE" w:rsidRPr="003B7E7F" w:rsidRDefault="00D77DBE" w:rsidP="003B7E7F">
            <w:pPr>
              <w:pStyle w:val="Performancetable9pt"/>
              <w:jc w:val="right"/>
            </w:pPr>
          </w:p>
        </w:tc>
      </w:tr>
      <w:tr w:rsidR="00D77DBE" w:rsidRPr="00D77DBE" w14:paraId="6ED180E5" w14:textId="77777777" w:rsidTr="004E09B9">
        <w:trPr>
          <w:trHeight w:val="281"/>
        </w:trPr>
        <w:tc>
          <w:tcPr>
            <w:tcW w:w="3666" w:type="pct"/>
            <w:tcBorders>
              <w:top w:val="nil"/>
              <w:bottom w:val="nil"/>
            </w:tcBorders>
          </w:tcPr>
          <w:p w14:paraId="68E5ADDB" w14:textId="77777777" w:rsidR="00D77DBE" w:rsidRPr="003B7E7F" w:rsidRDefault="00D77DBE" w:rsidP="003B7E7F">
            <w:pPr>
              <w:pStyle w:val="Performancetable9pt"/>
            </w:pPr>
            <w:r w:rsidRPr="003B7E7F">
              <w:t>Finance Leases</w:t>
            </w:r>
          </w:p>
        </w:tc>
        <w:tc>
          <w:tcPr>
            <w:tcW w:w="667" w:type="pct"/>
            <w:tcBorders>
              <w:top w:val="nil"/>
              <w:bottom w:val="nil"/>
            </w:tcBorders>
            <w:shd w:val="clear" w:color="auto" w:fill="FFFFFF" w:themeFill="background1"/>
          </w:tcPr>
          <w:p w14:paraId="4E4BA298" w14:textId="77777777" w:rsidR="00D77DBE" w:rsidRPr="003B7E7F" w:rsidRDefault="00D77DBE" w:rsidP="003B7E7F">
            <w:pPr>
              <w:pStyle w:val="Performancetable9pt"/>
              <w:jc w:val="right"/>
            </w:pPr>
            <w:r w:rsidRPr="003B7E7F">
              <w:t>10</w:t>
            </w:r>
          </w:p>
        </w:tc>
        <w:tc>
          <w:tcPr>
            <w:tcW w:w="667" w:type="pct"/>
            <w:tcBorders>
              <w:top w:val="nil"/>
              <w:bottom w:val="nil"/>
            </w:tcBorders>
          </w:tcPr>
          <w:p w14:paraId="46A97A9C" w14:textId="77777777" w:rsidR="00D77DBE" w:rsidRPr="003B7E7F" w:rsidRDefault="00D77DBE" w:rsidP="003B7E7F">
            <w:pPr>
              <w:pStyle w:val="Performancetable9pt"/>
              <w:jc w:val="right"/>
            </w:pPr>
            <w:r w:rsidRPr="003B7E7F">
              <w:t>28</w:t>
            </w:r>
          </w:p>
        </w:tc>
      </w:tr>
      <w:tr w:rsidR="00D77DBE" w:rsidRPr="00D77DBE" w14:paraId="6DB79E36" w14:textId="77777777" w:rsidTr="004E09B9">
        <w:trPr>
          <w:trHeight w:val="281"/>
        </w:trPr>
        <w:tc>
          <w:tcPr>
            <w:tcW w:w="3666" w:type="pct"/>
            <w:tcBorders>
              <w:top w:val="nil"/>
            </w:tcBorders>
          </w:tcPr>
          <w:p w14:paraId="764AC34E" w14:textId="77777777" w:rsidR="00D77DBE" w:rsidRPr="003B7E7F" w:rsidRDefault="00D77DBE" w:rsidP="003B7E7F">
            <w:pPr>
              <w:pStyle w:val="Performancetable9pt"/>
            </w:pPr>
            <w:r w:rsidRPr="003B7E7F">
              <w:t>Other</w:t>
            </w:r>
          </w:p>
        </w:tc>
        <w:tc>
          <w:tcPr>
            <w:tcW w:w="667" w:type="pct"/>
            <w:tcBorders>
              <w:top w:val="nil"/>
            </w:tcBorders>
            <w:shd w:val="clear" w:color="auto" w:fill="FFFFFF" w:themeFill="background1"/>
          </w:tcPr>
          <w:p w14:paraId="2D3379C1" w14:textId="77777777" w:rsidR="00D77DBE" w:rsidRPr="003B7E7F" w:rsidRDefault="00D77DBE" w:rsidP="003B7E7F">
            <w:pPr>
              <w:pStyle w:val="Performancetable9pt"/>
              <w:jc w:val="right"/>
            </w:pPr>
            <w:r w:rsidRPr="003B7E7F">
              <w:t>1</w:t>
            </w:r>
          </w:p>
        </w:tc>
        <w:tc>
          <w:tcPr>
            <w:tcW w:w="667" w:type="pct"/>
            <w:tcBorders>
              <w:top w:val="nil"/>
            </w:tcBorders>
          </w:tcPr>
          <w:p w14:paraId="2AD2A2AD" w14:textId="77777777" w:rsidR="00D77DBE" w:rsidRPr="003B7E7F" w:rsidRDefault="00D77DBE" w:rsidP="003B7E7F">
            <w:pPr>
              <w:pStyle w:val="Performancetable9pt"/>
              <w:jc w:val="right"/>
            </w:pPr>
            <w:r w:rsidRPr="003B7E7F">
              <w:t>-</w:t>
            </w:r>
          </w:p>
        </w:tc>
      </w:tr>
      <w:tr w:rsidR="00D77DBE" w:rsidRPr="00D77DBE" w14:paraId="166FF51A" w14:textId="77777777" w:rsidTr="004E09B9">
        <w:trPr>
          <w:trHeight w:val="281"/>
        </w:trPr>
        <w:tc>
          <w:tcPr>
            <w:tcW w:w="3666" w:type="pct"/>
            <w:tcBorders>
              <w:bottom w:val="single" w:sz="4" w:space="0" w:color="00A2AC" w:themeColor="background2"/>
            </w:tcBorders>
          </w:tcPr>
          <w:p w14:paraId="383D75E1" w14:textId="77777777" w:rsidR="00D77DBE" w:rsidRPr="00C85CD9" w:rsidRDefault="00D77DBE" w:rsidP="003B7E7F">
            <w:pPr>
              <w:pStyle w:val="Performancetable9pt"/>
              <w:rPr>
                <w:b/>
                <w:bCs/>
              </w:rPr>
            </w:pPr>
            <w:r w:rsidRPr="00C85CD9">
              <w:rPr>
                <w:b/>
                <w:bCs/>
              </w:rPr>
              <w:t>Total current portion</w:t>
            </w:r>
          </w:p>
        </w:tc>
        <w:tc>
          <w:tcPr>
            <w:tcW w:w="667" w:type="pct"/>
            <w:tcBorders>
              <w:bottom w:val="single" w:sz="4" w:space="0" w:color="00A2AC" w:themeColor="background2"/>
            </w:tcBorders>
            <w:shd w:val="clear" w:color="auto" w:fill="FFFFFF" w:themeFill="background1"/>
          </w:tcPr>
          <w:p w14:paraId="28E000BF" w14:textId="77777777" w:rsidR="00D77DBE" w:rsidRPr="00C85CD9" w:rsidRDefault="00D77DBE" w:rsidP="003B7E7F">
            <w:pPr>
              <w:pStyle w:val="Performancetable9pt"/>
              <w:jc w:val="right"/>
              <w:rPr>
                <w:b/>
                <w:bCs/>
              </w:rPr>
            </w:pPr>
            <w:r w:rsidRPr="00C85CD9">
              <w:rPr>
                <w:b/>
                <w:bCs/>
              </w:rPr>
              <w:t>11</w:t>
            </w:r>
          </w:p>
        </w:tc>
        <w:tc>
          <w:tcPr>
            <w:tcW w:w="667" w:type="pct"/>
            <w:tcBorders>
              <w:bottom w:val="single" w:sz="4" w:space="0" w:color="00A2AC" w:themeColor="background2"/>
            </w:tcBorders>
          </w:tcPr>
          <w:p w14:paraId="34896838" w14:textId="77777777" w:rsidR="00D77DBE" w:rsidRPr="00C85CD9" w:rsidRDefault="00D77DBE" w:rsidP="003B7E7F">
            <w:pPr>
              <w:pStyle w:val="Performancetable9pt"/>
              <w:jc w:val="right"/>
              <w:rPr>
                <w:b/>
                <w:bCs/>
              </w:rPr>
            </w:pPr>
            <w:r w:rsidRPr="00C85CD9">
              <w:rPr>
                <w:b/>
                <w:bCs/>
              </w:rPr>
              <w:t>28</w:t>
            </w:r>
          </w:p>
        </w:tc>
      </w:tr>
      <w:tr w:rsidR="00D77DBE" w:rsidRPr="00D77DBE" w14:paraId="626673F0" w14:textId="77777777" w:rsidTr="004E09B9">
        <w:trPr>
          <w:trHeight w:val="281"/>
        </w:trPr>
        <w:tc>
          <w:tcPr>
            <w:tcW w:w="3666" w:type="pct"/>
            <w:tcBorders>
              <w:bottom w:val="nil"/>
            </w:tcBorders>
          </w:tcPr>
          <w:p w14:paraId="601AA83B" w14:textId="77777777" w:rsidR="00D77DBE" w:rsidRPr="003B7E7F" w:rsidRDefault="00D77DBE" w:rsidP="003B7E7F">
            <w:pPr>
              <w:pStyle w:val="Performancetable9pt"/>
              <w:rPr>
                <w:b/>
                <w:bCs/>
                <w:i/>
                <w:iCs/>
              </w:rPr>
            </w:pPr>
            <w:r w:rsidRPr="003B7E7F">
              <w:rPr>
                <w:b/>
                <w:bCs/>
                <w:i/>
                <w:iCs/>
              </w:rPr>
              <w:t>Non-current</w:t>
            </w:r>
          </w:p>
        </w:tc>
        <w:tc>
          <w:tcPr>
            <w:tcW w:w="667" w:type="pct"/>
            <w:tcBorders>
              <w:bottom w:val="nil"/>
            </w:tcBorders>
            <w:shd w:val="clear" w:color="auto" w:fill="FFFFFF" w:themeFill="background1"/>
          </w:tcPr>
          <w:p w14:paraId="79B4CBB4" w14:textId="77777777" w:rsidR="00D77DBE" w:rsidRPr="003B7E7F" w:rsidRDefault="00D77DBE" w:rsidP="003B7E7F">
            <w:pPr>
              <w:pStyle w:val="Performancetable9pt"/>
              <w:jc w:val="right"/>
            </w:pPr>
          </w:p>
        </w:tc>
        <w:tc>
          <w:tcPr>
            <w:tcW w:w="667" w:type="pct"/>
            <w:tcBorders>
              <w:bottom w:val="nil"/>
            </w:tcBorders>
          </w:tcPr>
          <w:p w14:paraId="27F7A44A" w14:textId="77777777" w:rsidR="00D77DBE" w:rsidRPr="003B7E7F" w:rsidRDefault="00D77DBE" w:rsidP="003B7E7F">
            <w:pPr>
              <w:pStyle w:val="Performancetable9pt"/>
              <w:jc w:val="right"/>
            </w:pPr>
          </w:p>
        </w:tc>
      </w:tr>
      <w:tr w:rsidR="00D77DBE" w:rsidRPr="00D77DBE" w14:paraId="3450A614" w14:textId="77777777" w:rsidTr="004E09B9">
        <w:trPr>
          <w:trHeight w:val="281"/>
        </w:trPr>
        <w:tc>
          <w:tcPr>
            <w:tcW w:w="3666" w:type="pct"/>
            <w:tcBorders>
              <w:top w:val="nil"/>
              <w:bottom w:val="nil"/>
            </w:tcBorders>
          </w:tcPr>
          <w:p w14:paraId="0F7A9BDA" w14:textId="77777777" w:rsidR="00D77DBE" w:rsidRPr="003B7E7F" w:rsidRDefault="00D77DBE" w:rsidP="003B7E7F">
            <w:pPr>
              <w:pStyle w:val="Performancetable9pt"/>
            </w:pPr>
            <w:r w:rsidRPr="003B7E7F">
              <w:t>Finance Leases</w:t>
            </w:r>
          </w:p>
        </w:tc>
        <w:tc>
          <w:tcPr>
            <w:tcW w:w="667" w:type="pct"/>
            <w:tcBorders>
              <w:top w:val="nil"/>
              <w:bottom w:val="nil"/>
            </w:tcBorders>
            <w:shd w:val="clear" w:color="auto" w:fill="FFFFFF" w:themeFill="background1"/>
          </w:tcPr>
          <w:p w14:paraId="6DB9AF9E" w14:textId="77777777" w:rsidR="00D77DBE" w:rsidRPr="003B7E7F" w:rsidRDefault="00D77DBE" w:rsidP="003B7E7F">
            <w:pPr>
              <w:pStyle w:val="Performancetable9pt"/>
              <w:jc w:val="right"/>
            </w:pPr>
            <w:r w:rsidRPr="003B7E7F">
              <w:t>95</w:t>
            </w:r>
          </w:p>
        </w:tc>
        <w:tc>
          <w:tcPr>
            <w:tcW w:w="667" w:type="pct"/>
            <w:tcBorders>
              <w:top w:val="nil"/>
              <w:bottom w:val="nil"/>
            </w:tcBorders>
          </w:tcPr>
          <w:p w14:paraId="07932DCC" w14:textId="77777777" w:rsidR="00D77DBE" w:rsidRPr="003B7E7F" w:rsidRDefault="00D77DBE" w:rsidP="003B7E7F">
            <w:pPr>
              <w:pStyle w:val="Performancetable9pt"/>
              <w:jc w:val="right"/>
            </w:pPr>
            <w:r w:rsidRPr="003B7E7F">
              <w:t>80</w:t>
            </w:r>
          </w:p>
        </w:tc>
      </w:tr>
      <w:tr w:rsidR="00D77DBE" w:rsidRPr="00D77DBE" w14:paraId="0A884210" w14:textId="77777777" w:rsidTr="004E09B9">
        <w:trPr>
          <w:trHeight w:val="281"/>
        </w:trPr>
        <w:tc>
          <w:tcPr>
            <w:tcW w:w="3666" w:type="pct"/>
            <w:tcBorders>
              <w:top w:val="nil"/>
            </w:tcBorders>
          </w:tcPr>
          <w:p w14:paraId="1500253C" w14:textId="77777777" w:rsidR="00D77DBE" w:rsidRPr="003B7E7F" w:rsidRDefault="00D77DBE" w:rsidP="003B7E7F">
            <w:pPr>
              <w:pStyle w:val="Performancetable9pt"/>
            </w:pPr>
            <w:r w:rsidRPr="003B7E7F">
              <w:t>Other</w:t>
            </w:r>
          </w:p>
        </w:tc>
        <w:tc>
          <w:tcPr>
            <w:tcW w:w="667" w:type="pct"/>
            <w:tcBorders>
              <w:top w:val="nil"/>
            </w:tcBorders>
            <w:shd w:val="clear" w:color="auto" w:fill="FFFFFF" w:themeFill="background1"/>
          </w:tcPr>
          <w:p w14:paraId="41A12BB7" w14:textId="77777777" w:rsidR="00D77DBE" w:rsidRPr="003B7E7F" w:rsidRDefault="00D77DBE" w:rsidP="003B7E7F">
            <w:pPr>
              <w:pStyle w:val="Performancetable9pt"/>
              <w:jc w:val="right"/>
            </w:pPr>
            <w:r w:rsidRPr="003B7E7F">
              <w:t>2</w:t>
            </w:r>
          </w:p>
        </w:tc>
        <w:tc>
          <w:tcPr>
            <w:tcW w:w="667" w:type="pct"/>
            <w:tcBorders>
              <w:top w:val="nil"/>
            </w:tcBorders>
          </w:tcPr>
          <w:p w14:paraId="5F16D8CE" w14:textId="77777777" w:rsidR="00D77DBE" w:rsidRPr="003B7E7F" w:rsidRDefault="00D77DBE" w:rsidP="003B7E7F">
            <w:pPr>
              <w:pStyle w:val="Performancetable9pt"/>
              <w:jc w:val="right"/>
            </w:pPr>
            <w:r w:rsidRPr="003B7E7F">
              <w:t>2</w:t>
            </w:r>
          </w:p>
        </w:tc>
      </w:tr>
      <w:tr w:rsidR="00D77DBE" w:rsidRPr="00D77DBE" w14:paraId="2AFCD48B" w14:textId="77777777" w:rsidTr="004E09B9">
        <w:trPr>
          <w:trHeight w:val="281"/>
        </w:trPr>
        <w:tc>
          <w:tcPr>
            <w:tcW w:w="3666" w:type="pct"/>
          </w:tcPr>
          <w:p w14:paraId="285B1085" w14:textId="77777777" w:rsidR="00D77DBE" w:rsidRPr="003B7E7F" w:rsidRDefault="00D77DBE" w:rsidP="003B7E7F">
            <w:pPr>
              <w:pStyle w:val="Performancetable9pt"/>
              <w:rPr>
                <w:b/>
                <w:bCs/>
              </w:rPr>
            </w:pPr>
            <w:r w:rsidRPr="003B7E7F">
              <w:rPr>
                <w:b/>
                <w:bCs/>
              </w:rPr>
              <w:t>Total non-current portion</w:t>
            </w:r>
          </w:p>
        </w:tc>
        <w:tc>
          <w:tcPr>
            <w:tcW w:w="667" w:type="pct"/>
            <w:shd w:val="clear" w:color="auto" w:fill="FFFFFF" w:themeFill="background1"/>
          </w:tcPr>
          <w:p w14:paraId="48957457" w14:textId="77777777" w:rsidR="00D77DBE" w:rsidRPr="003B7E7F" w:rsidRDefault="00D77DBE" w:rsidP="003B7E7F">
            <w:pPr>
              <w:pStyle w:val="Performancetable9pt"/>
              <w:jc w:val="right"/>
              <w:rPr>
                <w:b/>
                <w:bCs/>
              </w:rPr>
            </w:pPr>
            <w:r w:rsidRPr="003B7E7F">
              <w:rPr>
                <w:b/>
                <w:bCs/>
              </w:rPr>
              <w:t>97</w:t>
            </w:r>
          </w:p>
        </w:tc>
        <w:tc>
          <w:tcPr>
            <w:tcW w:w="667" w:type="pct"/>
          </w:tcPr>
          <w:p w14:paraId="289D0606" w14:textId="77777777" w:rsidR="00D77DBE" w:rsidRPr="003B7E7F" w:rsidRDefault="00D77DBE" w:rsidP="003B7E7F">
            <w:pPr>
              <w:pStyle w:val="Performancetable9pt"/>
              <w:jc w:val="right"/>
              <w:rPr>
                <w:b/>
                <w:bCs/>
              </w:rPr>
            </w:pPr>
            <w:r w:rsidRPr="003B7E7F">
              <w:rPr>
                <w:b/>
                <w:bCs/>
              </w:rPr>
              <w:t>82</w:t>
            </w:r>
          </w:p>
        </w:tc>
      </w:tr>
      <w:tr w:rsidR="00D77DBE" w:rsidRPr="00D77DBE" w14:paraId="6A189A52" w14:textId="77777777" w:rsidTr="004E09B9">
        <w:trPr>
          <w:trHeight w:val="281"/>
        </w:trPr>
        <w:tc>
          <w:tcPr>
            <w:tcW w:w="3666" w:type="pct"/>
          </w:tcPr>
          <w:p w14:paraId="4072B376" w14:textId="77777777" w:rsidR="00D77DBE" w:rsidRPr="003B7E7F" w:rsidRDefault="00D77DBE" w:rsidP="003B7E7F">
            <w:pPr>
              <w:pStyle w:val="Performancetable9pt"/>
              <w:rPr>
                <w:b/>
                <w:bCs/>
              </w:rPr>
            </w:pPr>
            <w:r w:rsidRPr="003B7E7F">
              <w:rPr>
                <w:b/>
                <w:bCs/>
              </w:rPr>
              <w:t>Total borrowings</w:t>
            </w:r>
          </w:p>
        </w:tc>
        <w:tc>
          <w:tcPr>
            <w:tcW w:w="667" w:type="pct"/>
            <w:shd w:val="clear" w:color="auto" w:fill="FFFFFF" w:themeFill="background1"/>
          </w:tcPr>
          <w:p w14:paraId="0B5B7CFA" w14:textId="77777777" w:rsidR="00D77DBE" w:rsidRPr="003B7E7F" w:rsidRDefault="00D77DBE" w:rsidP="003B7E7F">
            <w:pPr>
              <w:pStyle w:val="Performancetable9pt"/>
              <w:jc w:val="right"/>
              <w:rPr>
                <w:b/>
                <w:bCs/>
              </w:rPr>
            </w:pPr>
            <w:r w:rsidRPr="003B7E7F">
              <w:rPr>
                <w:b/>
                <w:bCs/>
              </w:rPr>
              <w:t>108</w:t>
            </w:r>
          </w:p>
        </w:tc>
        <w:tc>
          <w:tcPr>
            <w:tcW w:w="667" w:type="pct"/>
          </w:tcPr>
          <w:p w14:paraId="4FD644C2" w14:textId="77777777" w:rsidR="00D77DBE" w:rsidRPr="003B7E7F" w:rsidRDefault="00D77DBE" w:rsidP="003B7E7F">
            <w:pPr>
              <w:pStyle w:val="Performancetable9pt"/>
              <w:jc w:val="right"/>
              <w:rPr>
                <w:b/>
                <w:bCs/>
              </w:rPr>
            </w:pPr>
            <w:r w:rsidRPr="003B7E7F">
              <w:rPr>
                <w:b/>
                <w:bCs/>
              </w:rPr>
              <w:t>110</w:t>
            </w:r>
          </w:p>
        </w:tc>
      </w:tr>
    </w:tbl>
    <w:p w14:paraId="0CD194F7" w14:textId="34DFFEB6" w:rsidR="00D77DBE" w:rsidRPr="00D77DBE" w:rsidRDefault="00D77DBE" w:rsidP="00D77DBE">
      <w:pPr>
        <w:rPr>
          <w:lang w:val="en-US"/>
        </w:rPr>
      </w:pPr>
      <w:r w:rsidRPr="00D77DBE">
        <w:rPr>
          <w:lang w:val="en-US"/>
        </w:rPr>
        <w:t xml:space="preserve">The net carrying amount of the leased items within each class of property, plant, and equipment is included in </w:t>
      </w:r>
      <w:r w:rsidRPr="00D77DBE">
        <w:rPr>
          <w:b/>
          <w:bCs/>
          <w:lang w:val="en-US"/>
        </w:rPr>
        <w:t>Note 12</w:t>
      </w:r>
      <w:r w:rsidRPr="00D77DBE">
        <w:rPr>
          <w:lang w:val="en-US"/>
        </w:rPr>
        <w:t>. There are no restrictions placed on the group by any of the finance leasing arrangements. Finance lease liabilities are effectively secured, as the rights to the leased asset revert to the lessor in the event of default in payment.</w:t>
      </w:r>
    </w:p>
    <w:p w14:paraId="1B03598B" w14:textId="77777777" w:rsidR="00851B24" w:rsidRDefault="00851B24">
      <w:pPr>
        <w:spacing w:before="0" w:after="160" w:line="259" w:lineRule="auto"/>
        <w:rPr>
          <w:rFonts w:asciiTheme="majorHAnsi" w:eastAsiaTheme="majorEastAsia" w:hAnsiTheme="majorHAnsi" w:cstheme="majorBidi"/>
          <w:b/>
          <w:iCs/>
          <w:color w:val="00A2AC" w:themeColor="background2"/>
          <w:sz w:val="28"/>
        </w:rPr>
      </w:pPr>
      <w:r>
        <w:rPr>
          <w:color w:val="00A2AC" w:themeColor="background2"/>
        </w:rPr>
        <w:br w:type="page"/>
      </w:r>
    </w:p>
    <w:p w14:paraId="5F4C7A4E" w14:textId="2A019D7C" w:rsidR="00D77DBE" w:rsidRPr="00851B24" w:rsidRDefault="00D77DBE" w:rsidP="00851B24">
      <w:pPr>
        <w:pStyle w:val="Heading4"/>
        <w:rPr>
          <w:color w:val="00A2AC" w:themeColor="background2"/>
        </w:rPr>
      </w:pPr>
      <w:r w:rsidRPr="00851B24">
        <w:rPr>
          <w:color w:val="00A2AC" w:themeColor="background2"/>
        </w:rPr>
        <w:lastRenderedPageBreak/>
        <w:t>Analysis of finance lease liabilities</w:t>
      </w:r>
    </w:p>
    <w:tbl>
      <w:tblPr>
        <w:tblStyle w:val="FinTable"/>
        <w:tblW w:w="5000" w:type="pct"/>
        <w:tblLook w:val="04A0" w:firstRow="1" w:lastRow="0" w:firstColumn="1" w:lastColumn="0" w:noHBand="0" w:noVBand="1"/>
      </w:tblPr>
      <w:tblGrid>
        <w:gridCol w:w="7066"/>
        <w:gridCol w:w="1286"/>
        <w:gridCol w:w="1286"/>
      </w:tblGrid>
      <w:tr w:rsidR="00D77DBE" w:rsidRPr="00D77DBE" w14:paraId="54084934" w14:textId="77777777" w:rsidTr="00851B24">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13FCF37B" w14:textId="77777777" w:rsidR="00D77DBE" w:rsidRPr="00D77DBE" w:rsidRDefault="00D77DBE" w:rsidP="00851B24">
            <w:pPr>
              <w:pStyle w:val="Performancetable9pt"/>
            </w:pPr>
          </w:p>
        </w:tc>
        <w:tc>
          <w:tcPr>
            <w:tcW w:w="1334" w:type="pct"/>
            <w:gridSpan w:val="2"/>
          </w:tcPr>
          <w:p w14:paraId="6A1573CC" w14:textId="77777777" w:rsidR="00D77DBE" w:rsidRPr="00851B24" w:rsidRDefault="00D77DBE" w:rsidP="00C85CD9">
            <w:pPr>
              <w:pStyle w:val="Performancetable9pt"/>
              <w:jc w:val="center"/>
              <w:rPr>
                <w:bCs/>
                <w:color w:val="00A2AC" w:themeColor="background2"/>
              </w:rPr>
            </w:pPr>
            <w:r w:rsidRPr="00851B24">
              <w:rPr>
                <w:bCs/>
                <w:color w:val="00A2AC" w:themeColor="background2"/>
              </w:rPr>
              <w:t>Group</w:t>
            </w:r>
          </w:p>
        </w:tc>
      </w:tr>
      <w:tr w:rsidR="00D77DBE" w:rsidRPr="00D77DBE" w14:paraId="19717CD2" w14:textId="77777777" w:rsidTr="00C85CD9">
        <w:trPr>
          <w:trHeight w:val="20"/>
        </w:trPr>
        <w:tc>
          <w:tcPr>
            <w:tcW w:w="3666" w:type="pct"/>
            <w:tcBorders>
              <w:bottom w:val="single" w:sz="4" w:space="0" w:color="00A2AC" w:themeColor="background2"/>
            </w:tcBorders>
          </w:tcPr>
          <w:p w14:paraId="5CED1F8A" w14:textId="77777777" w:rsidR="00D77DBE" w:rsidRPr="00D77DBE" w:rsidRDefault="00D77DBE" w:rsidP="00851B24">
            <w:pPr>
              <w:pStyle w:val="Performancetable9pt"/>
              <w:rPr>
                <w:b/>
                <w:bCs/>
              </w:rPr>
            </w:pPr>
            <w:r w:rsidRPr="00D77DBE">
              <w:rPr>
                <w:b/>
                <w:bCs/>
              </w:rPr>
              <w:t> </w:t>
            </w:r>
          </w:p>
        </w:tc>
        <w:tc>
          <w:tcPr>
            <w:tcW w:w="667" w:type="pct"/>
            <w:tcBorders>
              <w:bottom w:val="single" w:sz="4" w:space="0" w:color="00A2AC" w:themeColor="background2"/>
            </w:tcBorders>
            <w:shd w:val="clear" w:color="auto" w:fill="FFFFFF" w:themeFill="background1"/>
          </w:tcPr>
          <w:p w14:paraId="0FDFCE32" w14:textId="77777777" w:rsidR="00D77DBE" w:rsidRPr="00851B24" w:rsidRDefault="00D77DBE" w:rsidP="00C85CD9">
            <w:pPr>
              <w:pStyle w:val="Performancetable9pt"/>
              <w:jc w:val="right"/>
              <w:rPr>
                <w:b/>
                <w:bCs/>
                <w:color w:val="00A2AC" w:themeColor="background2"/>
              </w:rPr>
            </w:pPr>
            <w:r w:rsidRPr="00851B24">
              <w:rPr>
                <w:b/>
                <w:bCs/>
                <w:color w:val="00A2AC" w:themeColor="background2"/>
              </w:rPr>
              <w:t>Actual</w:t>
            </w:r>
          </w:p>
          <w:p w14:paraId="17F61E92" w14:textId="77777777" w:rsidR="00D77DBE" w:rsidRPr="00851B24" w:rsidRDefault="00D77DBE" w:rsidP="00C85CD9">
            <w:pPr>
              <w:pStyle w:val="Performancetable9pt"/>
              <w:jc w:val="right"/>
              <w:rPr>
                <w:b/>
                <w:bCs/>
                <w:color w:val="00A2AC" w:themeColor="background2"/>
              </w:rPr>
            </w:pPr>
            <w:r w:rsidRPr="00851B24">
              <w:rPr>
                <w:b/>
                <w:bCs/>
                <w:color w:val="00A2AC" w:themeColor="background2"/>
              </w:rPr>
              <w:t>2024</w:t>
            </w:r>
          </w:p>
          <w:p w14:paraId="57FF88AD" w14:textId="77777777" w:rsidR="00D77DBE" w:rsidRPr="00851B24" w:rsidRDefault="00D77DBE" w:rsidP="00C85CD9">
            <w:pPr>
              <w:pStyle w:val="Performancetable9pt"/>
              <w:jc w:val="right"/>
              <w:rPr>
                <w:b/>
                <w:bCs/>
                <w:color w:val="00A2AC" w:themeColor="background2"/>
              </w:rPr>
            </w:pPr>
            <w:r w:rsidRPr="00851B24">
              <w:rPr>
                <w:b/>
                <w:bCs/>
                <w:color w:val="00A2AC" w:themeColor="background2"/>
              </w:rPr>
              <w:t xml:space="preserve">$m </w:t>
            </w:r>
          </w:p>
        </w:tc>
        <w:tc>
          <w:tcPr>
            <w:tcW w:w="667" w:type="pct"/>
            <w:tcBorders>
              <w:bottom w:val="single" w:sz="4" w:space="0" w:color="00A2AC" w:themeColor="background2"/>
            </w:tcBorders>
          </w:tcPr>
          <w:p w14:paraId="012B3330" w14:textId="77777777" w:rsidR="00D77DBE" w:rsidRPr="00851B24" w:rsidRDefault="00D77DBE" w:rsidP="00C85CD9">
            <w:pPr>
              <w:pStyle w:val="Performancetable9pt"/>
              <w:jc w:val="right"/>
              <w:rPr>
                <w:b/>
                <w:bCs/>
                <w:color w:val="00A2AC" w:themeColor="background2"/>
              </w:rPr>
            </w:pPr>
            <w:r w:rsidRPr="00851B24">
              <w:rPr>
                <w:b/>
                <w:bCs/>
                <w:color w:val="00A2AC" w:themeColor="background2"/>
              </w:rPr>
              <w:t>Actual</w:t>
            </w:r>
          </w:p>
          <w:p w14:paraId="71575FD9" w14:textId="77777777" w:rsidR="00D77DBE" w:rsidRPr="00851B24" w:rsidRDefault="00D77DBE" w:rsidP="00C85CD9">
            <w:pPr>
              <w:pStyle w:val="Performancetable9pt"/>
              <w:jc w:val="right"/>
              <w:rPr>
                <w:b/>
                <w:bCs/>
                <w:color w:val="00A2AC" w:themeColor="background2"/>
              </w:rPr>
            </w:pPr>
            <w:r w:rsidRPr="00851B24">
              <w:rPr>
                <w:b/>
                <w:bCs/>
                <w:color w:val="00A2AC" w:themeColor="background2"/>
              </w:rPr>
              <w:t>2023</w:t>
            </w:r>
          </w:p>
          <w:p w14:paraId="4004F681" w14:textId="77777777" w:rsidR="00D77DBE" w:rsidRPr="00851B24" w:rsidRDefault="00D77DBE" w:rsidP="00C85CD9">
            <w:pPr>
              <w:pStyle w:val="Performancetable9pt"/>
              <w:jc w:val="right"/>
              <w:rPr>
                <w:b/>
                <w:bCs/>
                <w:color w:val="00A2AC" w:themeColor="background2"/>
              </w:rPr>
            </w:pPr>
            <w:r w:rsidRPr="00851B24">
              <w:rPr>
                <w:b/>
                <w:bCs/>
                <w:color w:val="00A2AC" w:themeColor="background2"/>
              </w:rPr>
              <w:t>$m</w:t>
            </w:r>
          </w:p>
        </w:tc>
      </w:tr>
      <w:tr w:rsidR="00D77DBE" w:rsidRPr="00D77DBE" w14:paraId="68F23F6C" w14:textId="77777777" w:rsidTr="00C85CD9">
        <w:trPr>
          <w:trHeight w:val="20"/>
        </w:trPr>
        <w:tc>
          <w:tcPr>
            <w:tcW w:w="3666" w:type="pct"/>
            <w:tcBorders>
              <w:top w:val="single" w:sz="4" w:space="0" w:color="00A2AC" w:themeColor="background2"/>
            </w:tcBorders>
          </w:tcPr>
          <w:p w14:paraId="31CE427B" w14:textId="77777777" w:rsidR="00D77DBE" w:rsidRPr="00D77DBE" w:rsidRDefault="00D77DBE" w:rsidP="00851B24">
            <w:pPr>
              <w:pStyle w:val="Performancetable9pt"/>
            </w:pPr>
            <w:r w:rsidRPr="00D77DBE">
              <w:rPr>
                <w:b/>
                <w:bCs/>
              </w:rPr>
              <w:t>Minimum lease payments payable:</w:t>
            </w:r>
          </w:p>
        </w:tc>
        <w:tc>
          <w:tcPr>
            <w:tcW w:w="667" w:type="pct"/>
            <w:tcBorders>
              <w:top w:val="single" w:sz="4" w:space="0" w:color="00A2AC" w:themeColor="background2"/>
            </w:tcBorders>
            <w:shd w:val="clear" w:color="auto" w:fill="FFFFFF" w:themeFill="background1"/>
          </w:tcPr>
          <w:p w14:paraId="50D93961" w14:textId="77777777" w:rsidR="00D77DBE" w:rsidRPr="00D77DBE" w:rsidRDefault="00D77DBE" w:rsidP="00C85CD9">
            <w:pPr>
              <w:pStyle w:val="Performancetable9pt"/>
              <w:jc w:val="right"/>
            </w:pPr>
          </w:p>
        </w:tc>
        <w:tc>
          <w:tcPr>
            <w:tcW w:w="667" w:type="pct"/>
            <w:tcBorders>
              <w:top w:val="single" w:sz="4" w:space="0" w:color="00A2AC" w:themeColor="background2"/>
            </w:tcBorders>
          </w:tcPr>
          <w:p w14:paraId="387B3021" w14:textId="77777777" w:rsidR="00D77DBE" w:rsidRPr="00D77DBE" w:rsidRDefault="00D77DBE" w:rsidP="00C85CD9">
            <w:pPr>
              <w:pStyle w:val="Performancetable9pt"/>
              <w:jc w:val="right"/>
            </w:pPr>
          </w:p>
        </w:tc>
      </w:tr>
      <w:tr w:rsidR="00D77DBE" w:rsidRPr="00D77DBE" w14:paraId="46D1D47D" w14:textId="77777777" w:rsidTr="00C85CD9">
        <w:trPr>
          <w:trHeight w:val="20"/>
        </w:trPr>
        <w:tc>
          <w:tcPr>
            <w:tcW w:w="3666" w:type="pct"/>
          </w:tcPr>
          <w:p w14:paraId="3077FF7B" w14:textId="77777777" w:rsidR="00D77DBE" w:rsidRPr="00D77DBE" w:rsidRDefault="00D77DBE" w:rsidP="00851B24">
            <w:pPr>
              <w:pStyle w:val="Performancetable9pt"/>
            </w:pPr>
            <w:r w:rsidRPr="00D77DBE">
              <w:t>No later than one year</w:t>
            </w:r>
          </w:p>
        </w:tc>
        <w:tc>
          <w:tcPr>
            <w:tcW w:w="667" w:type="pct"/>
            <w:shd w:val="clear" w:color="auto" w:fill="FFFFFF" w:themeFill="background1"/>
          </w:tcPr>
          <w:p w14:paraId="0690E515" w14:textId="77777777" w:rsidR="00D77DBE" w:rsidRPr="00D77DBE" w:rsidRDefault="00D77DBE" w:rsidP="00C85CD9">
            <w:pPr>
              <w:pStyle w:val="Performancetable9pt"/>
              <w:jc w:val="right"/>
            </w:pPr>
            <w:r w:rsidRPr="00D77DBE">
              <w:t>16</w:t>
            </w:r>
          </w:p>
        </w:tc>
        <w:tc>
          <w:tcPr>
            <w:tcW w:w="667" w:type="pct"/>
          </w:tcPr>
          <w:p w14:paraId="7FB11078" w14:textId="77777777" w:rsidR="00D77DBE" w:rsidRPr="00D77DBE" w:rsidRDefault="00D77DBE" w:rsidP="00C85CD9">
            <w:pPr>
              <w:pStyle w:val="Performancetable9pt"/>
              <w:jc w:val="right"/>
            </w:pPr>
            <w:r w:rsidRPr="00D77DBE">
              <w:t>16</w:t>
            </w:r>
          </w:p>
        </w:tc>
      </w:tr>
      <w:tr w:rsidR="00D77DBE" w:rsidRPr="00D77DBE" w14:paraId="5E4E6AFE" w14:textId="77777777" w:rsidTr="00C85CD9">
        <w:trPr>
          <w:trHeight w:val="20"/>
        </w:trPr>
        <w:tc>
          <w:tcPr>
            <w:tcW w:w="3666" w:type="pct"/>
          </w:tcPr>
          <w:p w14:paraId="7AD193DA" w14:textId="77777777" w:rsidR="00D77DBE" w:rsidRPr="00D77DBE" w:rsidRDefault="00D77DBE" w:rsidP="00851B24">
            <w:pPr>
              <w:pStyle w:val="Performancetable9pt"/>
            </w:pPr>
            <w:r w:rsidRPr="00D77DBE">
              <w:t>Later than one year and not later than five years</w:t>
            </w:r>
          </w:p>
        </w:tc>
        <w:tc>
          <w:tcPr>
            <w:tcW w:w="667" w:type="pct"/>
            <w:shd w:val="clear" w:color="auto" w:fill="FFFFFF" w:themeFill="background1"/>
          </w:tcPr>
          <w:p w14:paraId="5522073B" w14:textId="77777777" w:rsidR="00D77DBE" w:rsidRPr="00D77DBE" w:rsidRDefault="00D77DBE" w:rsidP="00C85CD9">
            <w:pPr>
              <w:pStyle w:val="Performancetable9pt"/>
              <w:jc w:val="right"/>
            </w:pPr>
            <w:r w:rsidRPr="00D77DBE">
              <w:t>47</w:t>
            </w:r>
          </w:p>
        </w:tc>
        <w:tc>
          <w:tcPr>
            <w:tcW w:w="667" w:type="pct"/>
          </w:tcPr>
          <w:p w14:paraId="157C5826" w14:textId="77777777" w:rsidR="00D77DBE" w:rsidRPr="00D77DBE" w:rsidRDefault="00D77DBE" w:rsidP="00C85CD9">
            <w:pPr>
              <w:pStyle w:val="Performancetable9pt"/>
              <w:jc w:val="right"/>
            </w:pPr>
            <w:r w:rsidRPr="00D77DBE">
              <w:t>48</w:t>
            </w:r>
          </w:p>
        </w:tc>
      </w:tr>
      <w:tr w:rsidR="00D77DBE" w:rsidRPr="00D77DBE" w14:paraId="6FD06E81" w14:textId="77777777" w:rsidTr="00C85CD9">
        <w:trPr>
          <w:trHeight w:val="20"/>
        </w:trPr>
        <w:tc>
          <w:tcPr>
            <w:tcW w:w="3666" w:type="pct"/>
            <w:tcBorders>
              <w:bottom w:val="single" w:sz="4" w:space="0" w:color="00A2AC" w:themeColor="background2"/>
            </w:tcBorders>
          </w:tcPr>
          <w:p w14:paraId="016B6D2A" w14:textId="77777777" w:rsidR="00D77DBE" w:rsidRPr="00D77DBE" w:rsidRDefault="00D77DBE" w:rsidP="00851B24">
            <w:pPr>
              <w:pStyle w:val="Performancetable9pt"/>
            </w:pPr>
            <w:r w:rsidRPr="00D77DBE">
              <w:t>Later than five years</w:t>
            </w:r>
          </w:p>
        </w:tc>
        <w:tc>
          <w:tcPr>
            <w:tcW w:w="667" w:type="pct"/>
            <w:tcBorders>
              <w:bottom w:val="single" w:sz="4" w:space="0" w:color="00A2AC" w:themeColor="background2"/>
            </w:tcBorders>
            <w:shd w:val="clear" w:color="auto" w:fill="FFFFFF" w:themeFill="background1"/>
          </w:tcPr>
          <w:p w14:paraId="1147A466" w14:textId="77777777" w:rsidR="00D77DBE" w:rsidRPr="00D77DBE" w:rsidRDefault="00D77DBE" w:rsidP="00C85CD9">
            <w:pPr>
              <w:pStyle w:val="Performancetable9pt"/>
              <w:jc w:val="right"/>
            </w:pPr>
            <w:r w:rsidRPr="00D77DBE">
              <w:t>112</w:t>
            </w:r>
          </w:p>
        </w:tc>
        <w:tc>
          <w:tcPr>
            <w:tcW w:w="667" w:type="pct"/>
            <w:tcBorders>
              <w:bottom w:val="single" w:sz="4" w:space="0" w:color="00A2AC" w:themeColor="background2"/>
            </w:tcBorders>
          </w:tcPr>
          <w:p w14:paraId="047AA31E" w14:textId="77777777" w:rsidR="00D77DBE" w:rsidRPr="00D77DBE" w:rsidRDefault="00D77DBE" w:rsidP="00C85CD9">
            <w:pPr>
              <w:pStyle w:val="Performancetable9pt"/>
              <w:jc w:val="right"/>
            </w:pPr>
            <w:r w:rsidRPr="00D77DBE">
              <w:t>116</w:t>
            </w:r>
          </w:p>
        </w:tc>
      </w:tr>
      <w:tr w:rsidR="00D77DBE" w:rsidRPr="00D77DBE" w14:paraId="0B5335D7" w14:textId="77777777" w:rsidTr="00C85CD9">
        <w:trPr>
          <w:trHeight w:val="20"/>
        </w:trPr>
        <w:tc>
          <w:tcPr>
            <w:tcW w:w="3666" w:type="pct"/>
            <w:tcBorders>
              <w:top w:val="single" w:sz="4" w:space="0" w:color="00A2AC" w:themeColor="background2"/>
            </w:tcBorders>
          </w:tcPr>
          <w:p w14:paraId="2A2C40B1" w14:textId="77777777" w:rsidR="00D77DBE" w:rsidRPr="00D77DBE" w:rsidRDefault="00D77DBE" w:rsidP="00851B24">
            <w:pPr>
              <w:pStyle w:val="Performancetable9pt"/>
            </w:pPr>
            <w:r w:rsidRPr="00D77DBE">
              <w:rPr>
                <w:b/>
                <w:bCs/>
              </w:rPr>
              <w:t>Total minimum lease payments</w:t>
            </w:r>
          </w:p>
        </w:tc>
        <w:tc>
          <w:tcPr>
            <w:tcW w:w="667" w:type="pct"/>
            <w:tcBorders>
              <w:top w:val="single" w:sz="4" w:space="0" w:color="00A2AC" w:themeColor="background2"/>
            </w:tcBorders>
            <w:shd w:val="clear" w:color="auto" w:fill="FFFFFF" w:themeFill="background1"/>
          </w:tcPr>
          <w:p w14:paraId="7EBA7EDE" w14:textId="77777777" w:rsidR="00D77DBE" w:rsidRPr="00D77DBE" w:rsidRDefault="00D77DBE" w:rsidP="00C85CD9">
            <w:pPr>
              <w:pStyle w:val="Performancetable9pt"/>
              <w:jc w:val="right"/>
            </w:pPr>
            <w:r w:rsidRPr="00D77DBE">
              <w:rPr>
                <w:b/>
                <w:bCs/>
              </w:rPr>
              <w:t>175</w:t>
            </w:r>
          </w:p>
        </w:tc>
        <w:tc>
          <w:tcPr>
            <w:tcW w:w="667" w:type="pct"/>
            <w:tcBorders>
              <w:top w:val="single" w:sz="4" w:space="0" w:color="00A2AC" w:themeColor="background2"/>
            </w:tcBorders>
          </w:tcPr>
          <w:p w14:paraId="53A2102B" w14:textId="77777777" w:rsidR="00D77DBE" w:rsidRPr="00D77DBE" w:rsidRDefault="00D77DBE" w:rsidP="00C85CD9">
            <w:pPr>
              <w:pStyle w:val="Performancetable9pt"/>
              <w:jc w:val="right"/>
            </w:pPr>
            <w:r w:rsidRPr="00D77DBE">
              <w:rPr>
                <w:b/>
                <w:bCs/>
              </w:rPr>
              <w:t>180</w:t>
            </w:r>
          </w:p>
        </w:tc>
      </w:tr>
      <w:tr w:rsidR="00D77DBE" w:rsidRPr="00D77DBE" w14:paraId="262255EC" w14:textId="77777777" w:rsidTr="00C85CD9">
        <w:trPr>
          <w:trHeight w:val="20"/>
        </w:trPr>
        <w:tc>
          <w:tcPr>
            <w:tcW w:w="3666" w:type="pct"/>
            <w:tcBorders>
              <w:bottom w:val="single" w:sz="4" w:space="0" w:color="00A2AC" w:themeColor="background2"/>
            </w:tcBorders>
          </w:tcPr>
          <w:p w14:paraId="12452205" w14:textId="77777777" w:rsidR="00D77DBE" w:rsidRPr="00D77DBE" w:rsidRDefault="00D77DBE" w:rsidP="00851B24">
            <w:pPr>
              <w:pStyle w:val="Performancetable9pt"/>
            </w:pPr>
            <w:r w:rsidRPr="00D77DBE">
              <w:t>Future finance charges</w:t>
            </w:r>
          </w:p>
        </w:tc>
        <w:tc>
          <w:tcPr>
            <w:tcW w:w="667" w:type="pct"/>
            <w:tcBorders>
              <w:bottom w:val="single" w:sz="4" w:space="0" w:color="00A2AC" w:themeColor="background2"/>
            </w:tcBorders>
            <w:shd w:val="clear" w:color="auto" w:fill="FFFFFF" w:themeFill="background1"/>
          </w:tcPr>
          <w:p w14:paraId="0136D40A" w14:textId="77777777" w:rsidR="00D77DBE" w:rsidRPr="00D77DBE" w:rsidRDefault="00D77DBE" w:rsidP="00C85CD9">
            <w:pPr>
              <w:pStyle w:val="Performancetable9pt"/>
              <w:jc w:val="right"/>
            </w:pPr>
            <w:r w:rsidRPr="00D77DBE">
              <w:t>(70)</w:t>
            </w:r>
          </w:p>
        </w:tc>
        <w:tc>
          <w:tcPr>
            <w:tcW w:w="667" w:type="pct"/>
            <w:tcBorders>
              <w:bottom w:val="single" w:sz="4" w:space="0" w:color="00A2AC" w:themeColor="background2"/>
            </w:tcBorders>
          </w:tcPr>
          <w:p w14:paraId="2F713C48" w14:textId="77777777" w:rsidR="00D77DBE" w:rsidRPr="00D77DBE" w:rsidRDefault="00D77DBE" w:rsidP="00C85CD9">
            <w:pPr>
              <w:pStyle w:val="Performancetable9pt"/>
              <w:jc w:val="right"/>
            </w:pPr>
            <w:r w:rsidRPr="00D77DBE">
              <w:t>(72)</w:t>
            </w:r>
          </w:p>
        </w:tc>
      </w:tr>
      <w:tr w:rsidR="00D77DBE" w:rsidRPr="00D77DBE" w14:paraId="3C7EA98F" w14:textId="77777777" w:rsidTr="008B77C6">
        <w:trPr>
          <w:trHeight w:val="20"/>
        </w:trPr>
        <w:tc>
          <w:tcPr>
            <w:tcW w:w="3666" w:type="pct"/>
            <w:tcBorders>
              <w:top w:val="single" w:sz="4" w:space="0" w:color="00A2AC" w:themeColor="background2"/>
              <w:bottom w:val="single" w:sz="4" w:space="0" w:color="00A2AC" w:themeColor="background2"/>
            </w:tcBorders>
          </w:tcPr>
          <w:p w14:paraId="0E4713D2" w14:textId="77777777" w:rsidR="00D77DBE" w:rsidRPr="00D77DBE" w:rsidRDefault="00D77DBE" w:rsidP="00851B24">
            <w:pPr>
              <w:pStyle w:val="Performancetable9pt"/>
            </w:pPr>
            <w:r w:rsidRPr="00D77DBE">
              <w:rPr>
                <w:b/>
                <w:bCs/>
              </w:rPr>
              <w:t>Present value of minimum lease payments</w:t>
            </w:r>
          </w:p>
        </w:tc>
        <w:tc>
          <w:tcPr>
            <w:tcW w:w="667" w:type="pct"/>
            <w:tcBorders>
              <w:top w:val="single" w:sz="4" w:space="0" w:color="00A2AC" w:themeColor="background2"/>
              <w:bottom w:val="single" w:sz="4" w:space="0" w:color="00A2AC" w:themeColor="background2"/>
            </w:tcBorders>
            <w:shd w:val="clear" w:color="auto" w:fill="FFFFFF" w:themeFill="background1"/>
          </w:tcPr>
          <w:p w14:paraId="57D00949" w14:textId="77777777" w:rsidR="00D77DBE" w:rsidRPr="00D77DBE" w:rsidRDefault="00D77DBE" w:rsidP="00C85CD9">
            <w:pPr>
              <w:pStyle w:val="Performancetable9pt"/>
              <w:jc w:val="right"/>
            </w:pPr>
            <w:r w:rsidRPr="00D77DBE">
              <w:rPr>
                <w:b/>
                <w:bCs/>
              </w:rPr>
              <w:t>105</w:t>
            </w:r>
          </w:p>
        </w:tc>
        <w:tc>
          <w:tcPr>
            <w:tcW w:w="667" w:type="pct"/>
            <w:tcBorders>
              <w:top w:val="single" w:sz="4" w:space="0" w:color="00A2AC" w:themeColor="background2"/>
              <w:bottom w:val="single" w:sz="4" w:space="0" w:color="00A2AC" w:themeColor="background2"/>
            </w:tcBorders>
          </w:tcPr>
          <w:p w14:paraId="63011B3C" w14:textId="77777777" w:rsidR="00D77DBE" w:rsidRPr="00D77DBE" w:rsidRDefault="00D77DBE" w:rsidP="00C85CD9">
            <w:pPr>
              <w:pStyle w:val="Performancetable9pt"/>
              <w:jc w:val="right"/>
            </w:pPr>
            <w:r w:rsidRPr="00D77DBE">
              <w:rPr>
                <w:b/>
                <w:bCs/>
              </w:rPr>
              <w:t>108</w:t>
            </w:r>
          </w:p>
        </w:tc>
      </w:tr>
      <w:tr w:rsidR="00D77DBE" w:rsidRPr="00D77DBE" w14:paraId="6926BE29" w14:textId="77777777" w:rsidTr="008B77C6">
        <w:trPr>
          <w:trHeight w:val="20"/>
        </w:trPr>
        <w:tc>
          <w:tcPr>
            <w:tcW w:w="3666" w:type="pct"/>
            <w:tcBorders>
              <w:top w:val="single" w:sz="4" w:space="0" w:color="00A2AC" w:themeColor="background2"/>
            </w:tcBorders>
          </w:tcPr>
          <w:p w14:paraId="623BA7D7" w14:textId="77777777" w:rsidR="00D77DBE" w:rsidRPr="00D77DBE" w:rsidRDefault="00D77DBE" w:rsidP="00851B24">
            <w:pPr>
              <w:pStyle w:val="Performancetable9pt"/>
            </w:pPr>
            <w:r w:rsidRPr="00D77DBE">
              <w:rPr>
                <w:b/>
                <w:bCs/>
              </w:rPr>
              <w:t>Present value of minimum lease payments payable:</w:t>
            </w:r>
          </w:p>
        </w:tc>
        <w:tc>
          <w:tcPr>
            <w:tcW w:w="667" w:type="pct"/>
            <w:tcBorders>
              <w:top w:val="single" w:sz="4" w:space="0" w:color="00A2AC" w:themeColor="background2"/>
            </w:tcBorders>
            <w:shd w:val="clear" w:color="auto" w:fill="FFFFFF" w:themeFill="background1"/>
          </w:tcPr>
          <w:p w14:paraId="25A2DB98" w14:textId="77777777" w:rsidR="00D77DBE" w:rsidRPr="00D77DBE" w:rsidRDefault="00D77DBE" w:rsidP="00C85CD9">
            <w:pPr>
              <w:pStyle w:val="Performancetable9pt"/>
              <w:jc w:val="right"/>
            </w:pPr>
          </w:p>
        </w:tc>
        <w:tc>
          <w:tcPr>
            <w:tcW w:w="667" w:type="pct"/>
            <w:tcBorders>
              <w:top w:val="single" w:sz="4" w:space="0" w:color="00A2AC" w:themeColor="background2"/>
            </w:tcBorders>
          </w:tcPr>
          <w:p w14:paraId="73CF0CB0" w14:textId="77777777" w:rsidR="00D77DBE" w:rsidRPr="00D77DBE" w:rsidRDefault="00D77DBE" w:rsidP="00C85CD9">
            <w:pPr>
              <w:pStyle w:val="Performancetable9pt"/>
              <w:jc w:val="right"/>
            </w:pPr>
          </w:p>
        </w:tc>
      </w:tr>
      <w:tr w:rsidR="00D77DBE" w:rsidRPr="00D77DBE" w14:paraId="3EB5BB75" w14:textId="77777777" w:rsidTr="008B77C6">
        <w:trPr>
          <w:trHeight w:val="20"/>
        </w:trPr>
        <w:tc>
          <w:tcPr>
            <w:tcW w:w="3666" w:type="pct"/>
          </w:tcPr>
          <w:p w14:paraId="0E5A1F69" w14:textId="77777777" w:rsidR="00D77DBE" w:rsidRPr="00D77DBE" w:rsidRDefault="00D77DBE" w:rsidP="00851B24">
            <w:pPr>
              <w:pStyle w:val="Performancetable9pt"/>
            </w:pPr>
            <w:r w:rsidRPr="00D77DBE">
              <w:t>No later than one year</w:t>
            </w:r>
          </w:p>
        </w:tc>
        <w:tc>
          <w:tcPr>
            <w:tcW w:w="667" w:type="pct"/>
            <w:shd w:val="clear" w:color="auto" w:fill="FFFFFF" w:themeFill="background1"/>
          </w:tcPr>
          <w:p w14:paraId="3273C3EE" w14:textId="77777777" w:rsidR="00D77DBE" w:rsidRPr="00D77DBE" w:rsidRDefault="00D77DBE" w:rsidP="00C85CD9">
            <w:pPr>
              <w:pStyle w:val="Performancetable9pt"/>
              <w:jc w:val="right"/>
            </w:pPr>
            <w:r w:rsidRPr="00D77DBE">
              <w:t>14</w:t>
            </w:r>
          </w:p>
        </w:tc>
        <w:tc>
          <w:tcPr>
            <w:tcW w:w="667" w:type="pct"/>
          </w:tcPr>
          <w:p w14:paraId="1E305190" w14:textId="77777777" w:rsidR="00D77DBE" w:rsidRPr="00D77DBE" w:rsidRDefault="00D77DBE" w:rsidP="00C85CD9">
            <w:pPr>
              <w:pStyle w:val="Performancetable9pt"/>
              <w:jc w:val="right"/>
            </w:pPr>
            <w:r w:rsidRPr="00D77DBE">
              <w:t>15</w:t>
            </w:r>
          </w:p>
        </w:tc>
      </w:tr>
      <w:tr w:rsidR="00D77DBE" w:rsidRPr="00D77DBE" w14:paraId="2A950D74" w14:textId="77777777" w:rsidTr="00C85CD9">
        <w:trPr>
          <w:trHeight w:val="20"/>
        </w:trPr>
        <w:tc>
          <w:tcPr>
            <w:tcW w:w="3666" w:type="pct"/>
          </w:tcPr>
          <w:p w14:paraId="5CE54F8B" w14:textId="77777777" w:rsidR="00D77DBE" w:rsidRPr="00D77DBE" w:rsidRDefault="00D77DBE" w:rsidP="00851B24">
            <w:pPr>
              <w:pStyle w:val="Performancetable9pt"/>
            </w:pPr>
            <w:r w:rsidRPr="00D77DBE">
              <w:t>Later than one year and not later than five years</w:t>
            </w:r>
          </w:p>
        </w:tc>
        <w:tc>
          <w:tcPr>
            <w:tcW w:w="667" w:type="pct"/>
            <w:shd w:val="clear" w:color="auto" w:fill="FFFFFF" w:themeFill="background1"/>
          </w:tcPr>
          <w:p w14:paraId="642971BE" w14:textId="77777777" w:rsidR="00D77DBE" w:rsidRPr="00D77DBE" w:rsidRDefault="00D77DBE" w:rsidP="00C85CD9">
            <w:pPr>
              <w:pStyle w:val="Performancetable9pt"/>
              <w:jc w:val="right"/>
            </w:pPr>
            <w:r w:rsidRPr="00D77DBE">
              <w:t>39</w:t>
            </w:r>
          </w:p>
        </w:tc>
        <w:tc>
          <w:tcPr>
            <w:tcW w:w="667" w:type="pct"/>
          </w:tcPr>
          <w:p w14:paraId="24FD7598" w14:textId="77777777" w:rsidR="00D77DBE" w:rsidRPr="00D77DBE" w:rsidRDefault="00D77DBE" w:rsidP="00C85CD9">
            <w:pPr>
              <w:pStyle w:val="Performancetable9pt"/>
              <w:jc w:val="right"/>
            </w:pPr>
            <w:r w:rsidRPr="00D77DBE">
              <w:t>41</w:t>
            </w:r>
          </w:p>
        </w:tc>
      </w:tr>
      <w:tr w:rsidR="00D77DBE" w:rsidRPr="00D77DBE" w14:paraId="7761CB78" w14:textId="77777777" w:rsidTr="00C85CD9">
        <w:trPr>
          <w:trHeight w:val="20"/>
        </w:trPr>
        <w:tc>
          <w:tcPr>
            <w:tcW w:w="3666" w:type="pct"/>
            <w:tcBorders>
              <w:bottom w:val="single" w:sz="4" w:space="0" w:color="00A2AC" w:themeColor="background2"/>
            </w:tcBorders>
          </w:tcPr>
          <w:p w14:paraId="3331EEB0" w14:textId="77777777" w:rsidR="00D77DBE" w:rsidRPr="00D77DBE" w:rsidRDefault="00D77DBE" w:rsidP="00851B24">
            <w:pPr>
              <w:pStyle w:val="Performancetable9pt"/>
            </w:pPr>
            <w:r w:rsidRPr="00D77DBE">
              <w:t>Later than five years</w:t>
            </w:r>
          </w:p>
        </w:tc>
        <w:tc>
          <w:tcPr>
            <w:tcW w:w="667" w:type="pct"/>
            <w:tcBorders>
              <w:bottom w:val="single" w:sz="4" w:space="0" w:color="00A2AC" w:themeColor="background2"/>
            </w:tcBorders>
            <w:shd w:val="clear" w:color="auto" w:fill="FFFFFF" w:themeFill="background1"/>
          </w:tcPr>
          <w:p w14:paraId="1D9E9DB9" w14:textId="77777777" w:rsidR="00D77DBE" w:rsidRPr="00D77DBE" w:rsidRDefault="00D77DBE" w:rsidP="00C85CD9">
            <w:pPr>
              <w:pStyle w:val="Performancetable9pt"/>
              <w:jc w:val="right"/>
            </w:pPr>
            <w:r w:rsidRPr="00D77DBE">
              <w:t>52</w:t>
            </w:r>
          </w:p>
        </w:tc>
        <w:tc>
          <w:tcPr>
            <w:tcW w:w="667" w:type="pct"/>
            <w:tcBorders>
              <w:bottom w:val="single" w:sz="4" w:space="0" w:color="00A2AC" w:themeColor="background2"/>
            </w:tcBorders>
          </w:tcPr>
          <w:p w14:paraId="69157621" w14:textId="77777777" w:rsidR="00D77DBE" w:rsidRPr="00D77DBE" w:rsidRDefault="00D77DBE" w:rsidP="00C85CD9">
            <w:pPr>
              <w:pStyle w:val="Performancetable9pt"/>
              <w:jc w:val="right"/>
            </w:pPr>
            <w:r w:rsidRPr="00D77DBE">
              <w:t>52</w:t>
            </w:r>
          </w:p>
        </w:tc>
      </w:tr>
      <w:tr w:rsidR="00D77DBE" w:rsidRPr="00D77DBE" w14:paraId="7547474A" w14:textId="77777777" w:rsidTr="00C85CD9">
        <w:trPr>
          <w:trHeight w:val="20"/>
        </w:trPr>
        <w:tc>
          <w:tcPr>
            <w:tcW w:w="3666" w:type="pct"/>
            <w:tcBorders>
              <w:top w:val="single" w:sz="4" w:space="0" w:color="00A2AC" w:themeColor="background2"/>
              <w:bottom w:val="single" w:sz="4" w:space="0" w:color="00A2AC" w:themeColor="background2"/>
            </w:tcBorders>
          </w:tcPr>
          <w:p w14:paraId="7DC7A19E" w14:textId="77777777" w:rsidR="00D77DBE" w:rsidRPr="00D77DBE" w:rsidRDefault="00D77DBE" w:rsidP="00851B24">
            <w:pPr>
              <w:pStyle w:val="Performancetable9pt"/>
            </w:pPr>
            <w:r w:rsidRPr="00D77DBE">
              <w:rPr>
                <w:b/>
                <w:bCs/>
              </w:rPr>
              <w:t>Total present value of minimum lease payments</w:t>
            </w:r>
          </w:p>
        </w:tc>
        <w:tc>
          <w:tcPr>
            <w:tcW w:w="667" w:type="pct"/>
            <w:tcBorders>
              <w:top w:val="single" w:sz="4" w:space="0" w:color="00A2AC" w:themeColor="background2"/>
              <w:bottom w:val="single" w:sz="4" w:space="0" w:color="00A2AC" w:themeColor="background2"/>
            </w:tcBorders>
            <w:shd w:val="clear" w:color="auto" w:fill="FFFFFF" w:themeFill="background1"/>
          </w:tcPr>
          <w:p w14:paraId="6E90214F" w14:textId="77777777" w:rsidR="00D77DBE" w:rsidRPr="00D77DBE" w:rsidRDefault="00D77DBE" w:rsidP="00C85CD9">
            <w:pPr>
              <w:pStyle w:val="Performancetable9pt"/>
              <w:jc w:val="right"/>
            </w:pPr>
            <w:r w:rsidRPr="00D77DBE">
              <w:rPr>
                <w:b/>
                <w:bCs/>
              </w:rPr>
              <w:t>105</w:t>
            </w:r>
          </w:p>
        </w:tc>
        <w:tc>
          <w:tcPr>
            <w:tcW w:w="667" w:type="pct"/>
            <w:tcBorders>
              <w:top w:val="single" w:sz="4" w:space="0" w:color="00A2AC" w:themeColor="background2"/>
              <w:bottom w:val="single" w:sz="4" w:space="0" w:color="00A2AC" w:themeColor="background2"/>
            </w:tcBorders>
          </w:tcPr>
          <w:p w14:paraId="2A5AB7BB" w14:textId="77777777" w:rsidR="00D77DBE" w:rsidRPr="00D77DBE" w:rsidRDefault="00D77DBE" w:rsidP="00C85CD9">
            <w:pPr>
              <w:pStyle w:val="Performancetable9pt"/>
              <w:jc w:val="right"/>
            </w:pPr>
            <w:r w:rsidRPr="00D77DBE">
              <w:rPr>
                <w:b/>
                <w:bCs/>
              </w:rPr>
              <w:t>108</w:t>
            </w:r>
          </w:p>
        </w:tc>
      </w:tr>
    </w:tbl>
    <w:p w14:paraId="311574EA" w14:textId="6A8EE583" w:rsidR="00D77DBE" w:rsidRPr="00D77DBE" w:rsidRDefault="00D77DBE" w:rsidP="00D77DBE">
      <w:pPr>
        <w:rPr>
          <w:lang w:val="en-US"/>
        </w:rPr>
      </w:pPr>
      <w:r w:rsidRPr="00D77DBE">
        <w:rPr>
          <w:lang w:val="en-US"/>
        </w:rPr>
        <w:t>Corrections have been made to some of the 2023 amounts</w:t>
      </w:r>
    </w:p>
    <w:p w14:paraId="1F32FC7E" w14:textId="35F99558" w:rsidR="00D77DBE" w:rsidRPr="00D77DBE" w:rsidRDefault="00D77DBE" w:rsidP="00D77DBE">
      <w:pPr>
        <w:rPr>
          <w:lang w:val="en-US"/>
        </w:rPr>
      </w:pPr>
      <w:r w:rsidRPr="00D77DBE">
        <w:rPr>
          <w:lang w:val="en-US"/>
        </w:rPr>
        <w:t>The carrying value of finance lease liabilities approximates their fair value.</w:t>
      </w:r>
    </w:p>
    <w:p w14:paraId="020D2C31" w14:textId="77777777" w:rsidR="00D77DBE" w:rsidRPr="00851B24" w:rsidRDefault="00D77DBE" w:rsidP="00851B24">
      <w:pPr>
        <w:pStyle w:val="Heading3"/>
        <w:rPr>
          <w:color w:val="BFBFBF" w:themeColor="background1" w:themeShade="BF"/>
          <w:lang w:val="en-US"/>
        </w:rPr>
      </w:pPr>
      <w:r w:rsidRPr="00851B24">
        <w:rPr>
          <w:color w:val="BFBFBF" w:themeColor="background1" w:themeShade="BF"/>
          <w:lang w:val="en-US"/>
        </w:rPr>
        <w:t>16 Employee entitlements</w:t>
      </w:r>
    </w:p>
    <w:p w14:paraId="4E65130A" w14:textId="77777777" w:rsidR="00D77DBE" w:rsidRPr="00851B24" w:rsidRDefault="00D77DBE" w:rsidP="00851B24">
      <w:pPr>
        <w:pStyle w:val="Heading4"/>
        <w:rPr>
          <w:color w:val="00A2AC" w:themeColor="background2"/>
          <w:lang w:val="en-US"/>
        </w:rPr>
      </w:pPr>
      <w:r w:rsidRPr="00851B24">
        <w:rPr>
          <w:color w:val="00A2AC" w:themeColor="background2"/>
          <w:lang w:val="en-US"/>
        </w:rPr>
        <w:t>Accounting Policy</w:t>
      </w:r>
    </w:p>
    <w:p w14:paraId="16984C2A" w14:textId="77777777" w:rsidR="00D77DBE" w:rsidRPr="0088290A" w:rsidRDefault="00D77DBE" w:rsidP="00851B24">
      <w:pPr>
        <w:pStyle w:val="Heading5"/>
        <w:rPr>
          <w:i/>
          <w:iCs/>
          <w:lang w:val="en-US"/>
        </w:rPr>
      </w:pPr>
      <w:r w:rsidRPr="0088290A">
        <w:rPr>
          <w:i/>
          <w:iCs/>
          <w:lang w:val="en-US"/>
        </w:rPr>
        <w:t>Short-term employee entitlements</w:t>
      </w:r>
    </w:p>
    <w:p w14:paraId="6BAEB674" w14:textId="77777777" w:rsidR="00D77DBE" w:rsidRPr="00D77DBE" w:rsidRDefault="00D77DBE" w:rsidP="00D77DBE">
      <w:pPr>
        <w:rPr>
          <w:lang w:val="en-US"/>
        </w:rPr>
      </w:pPr>
      <w:r w:rsidRPr="00D77DBE">
        <w:rPr>
          <w:lang w:val="en-US"/>
        </w:rPr>
        <w:t>Employee entitlements that are expected to be settled wholly before 12 months after the end of the reporting period in which the employees render the related service are measured based on accrued entitlements at current rates of pay.</w:t>
      </w:r>
    </w:p>
    <w:p w14:paraId="289A801F" w14:textId="48782175" w:rsidR="00D77DBE" w:rsidRPr="00D77DBE" w:rsidRDefault="00D77DBE" w:rsidP="00D77DBE">
      <w:pPr>
        <w:rPr>
          <w:lang w:val="en-US"/>
        </w:rPr>
      </w:pPr>
      <w:r w:rsidRPr="00D77DBE">
        <w:rPr>
          <w:lang w:val="en-US"/>
        </w:rPr>
        <w:t>These include salaries and wages accrued up to balance date, annual leave earned but not yet taken at balance date, and sick leave.</w:t>
      </w:r>
    </w:p>
    <w:p w14:paraId="4A31E207" w14:textId="77777777" w:rsidR="00D77DBE" w:rsidRPr="0088290A" w:rsidRDefault="00D77DBE" w:rsidP="00851B24">
      <w:pPr>
        <w:pStyle w:val="Heading5"/>
        <w:rPr>
          <w:i/>
          <w:iCs/>
          <w:lang w:val="en-US"/>
        </w:rPr>
      </w:pPr>
      <w:r w:rsidRPr="0088290A">
        <w:rPr>
          <w:i/>
          <w:iCs/>
          <w:lang w:val="en-US"/>
        </w:rPr>
        <w:t>Long-term employee entitlements</w:t>
      </w:r>
    </w:p>
    <w:p w14:paraId="76B90C4B" w14:textId="77777777" w:rsidR="00D77DBE" w:rsidRPr="00D77DBE" w:rsidRDefault="00D77DBE" w:rsidP="00D77DBE">
      <w:pPr>
        <w:rPr>
          <w:lang w:val="en-US"/>
        </w:rPr>
      </w:pPr>
      <w:r w:rsidRPr="00D77DBE">
        <w:rPr>
          <w:lang w:val="en-US"/>
        </w:rPr>
        <w:t>Employee entitlements that are not expected to be settled wholly before 12 months after the end of the reporting period in which the employees render the related service, such as sabbatical leave, continuing medical education leave, long service leave, and retirement gratuities, have been calculated on an actuarial basis. The calculations are based on:</w:t>
      </w:r>
    </w:p>
    <w:p w14:paraId="34198CB6" w14:textId="77777777" w:rsidR="00D77DBE" w:rsidRPr="00D77DBE" w:rsidRDefault="00D77DBE" w:rsidP="00D77DBE">
      <w:pPr>
        <w:rPr>
          <w:lang w:val="en-US"/>
        </w:rPr>
      </w:pPr>
    </w:p>
    <w:p w14:paraId="75F13A43" w14:textId="42E32171" w:rsidR="00D77DBE" w:rsidRPr="00851B24" w:rsidRDefault="00D77DBE" w:rsidP="00851B24">
      <w:pPr>
        <w:pStyle w:val="ListBullet"/>
      </w:pPr>
      <w:r w:rsidRPr="00D77DBE">
        <w:rPr>
          <w:lang w:val="en-US"/>
        </w:rPr>
        <w:lastRenderedPageBreak/>
        <w:t xml:space="preserve">likely </w:t>
      </w:r>
      <w:r w:rsidRPr="00851B24">
        <w:t>future entitlements accruing to employees, based on years of service, years to entitlement, the likelihood that employees will reach the point of entitlement, and contractual entitlement information; and</w:t>
      </w:r>
    </w:p>
    <w:p w14:paraId="4255260F" w14:textId="77777777" w:rsidR="00D77DBE" w:rsidRPr="00D77DBE" w:rsidRDefault="00D77DBE" w:rsidP="00851B24">
      <w:pPr>
        <w:pStyle w:val="ListBulletend"/>
      </w:pPr>
      <w:r w:rsidRPr="00851B24">
        <w:t>the present value</w:t>
      </w:r>
      <w:r w:rsidRPr="00D77DBE">
        <w:t xml:space="preserve"> of the estimated future cash flows.</w:t>
      </w:r>
    </w:p>
    <w:p w14:paraId="57A1E1E4" w14:textId="77777777" w:rsidR="00D77DBE" w:rsidRPr="0088290A" w:rsidRDefault="00D77DBE" w:rsidP="00851B24">
      <w:pPr>
        <w:pStyle w:val="Heading5"/>
        <w:rPr>
          <w:i/>
          <w:iCs/>
          <w:lang w:val="en-US"/>
        </w:rPr>
      </w:pPr>
      <w:r w:rsidRPr="0088290A">
        <w:rPr>
          <w:i/>
          <w:iCs/>
          <w:lang w:val="en-US"/>
        </w:rPr>
        <w:t>Presentation of employee entitlements</w:t>
      </w:r>
    </w:p>
    <w:p w14:paraId="7863DCDD" w14:textId="322C7A58" w:rsidR="00D77DBE" w:rsidRPr="00D77DBE" w:rsidRDefault="00D77DBE" w:rsidP="00D77DBE">
      <w:pPr>
        <w:rPr>
          <w:lang w:val="en-US"/>
        </w:rPr>
      </w:pPr>
      <w:r w:rsidRPr="00D77DBE">
        <w:rPr>
          <w:lang w:val="en-US"/>
        </w:rPr>
        <w:t>Sick leave, continuing medical education leave, annual leave, long service leave that is available for use, and sabbatical leave that is available for use are classified as a current liability. Long service leave, sabbatical leave, and retirement gratuities expected to be settled within 12 months of balance date are also classified as a current liability. All other employee entitlements are classified as a non-current liability.</w:t>
      </w:r>
    </w:p>
    <w:p w14:paraId="2A1CFFD9" w14:textId="77777777" w:rsidR="00D77DBE" w:rsidRPr="00851B24" w:rsidRDefault="00D77DBE" w:rsidP="00851B24">
      <w:pPr>
        <w:pStyle w:val="Heading4"/>
        <w:rPr>
          <w:color w:val="00A2AC" w:themeColor="background2"/>
          <w:lang w:val="en-US"/>
        </w:rPr>
      </w:pPr>
      <w:r w:rsidRPr="00851B24">
        <w:rPr>
          <w:color w:val="00A2AC" w:themeColor="background2"/>
          <w:lang w:val="en-US"/>
        </w:rPr>
        <w:t xml:space="preserve">Critical accounting </w:t>
      </w:r>
      <w:r w:rsidRPr="00851B24">
        <w:rPr>
          <w:color w:val="00A2AC" w:themeColor="background2"/>
        </w:rPr>
        <w:t>estimates</w:t>
      </w:r>
      <w:r w:rsidRPr="00851B24">
        <w:rPr>
          <w:color w:val="00A2AC" w:themeColor="background2"/>
          <w:lang w:val="en-US"/>
        </w:rPr>
        <w:t xml:space="preserve"> and assumptions</w:t>
      </w:r>
    </w:p>
    <w:p w14:paraId="35900186" w14:textId="77777777" w:rsidR="00D77DBE" w:rsidRPr="0088290A" w:rsidRDefault="00D77DBE" w:rsidP="00851B24">
      <w:pPr>
        <w:pStyle w:val="Heading5"/>
        <w:rPr>
          <w:i/>
          <w:iCs/>
          <w:lang w:val="en-US"/>
        </w:rPr>
      </w:pPr>
      <w:r w:rsidRPr="0088290A">
        <w:rPr>
          <w:i/>
          <w:iCs/>
          <w:lang w:val="en-US"/>
        </w:rPr>
        <w:t xml:space="preserve">Long service leave and retirement </w:t>
      </w:r>
      <w:r w:rsidRPr="0088290A">
        <w:rPr>
          <w:i/>
          <w:iCs/>
        </w:rPr>
        <w:t>gratuities</w:t>
      </w:r>
    </w:p>
    <w:p w14:paraId="7097356A" w14:textId="77777777" w:rsidR="00D77DBE" w:rsidRPr="00D77DBE" w:rsidRDefault="00D77DBE" w:rsidP="00D77DBE">
      <w:pPr>
        <w:rPr>
          <w:lang w:val="en-US"/>
        </w:rPr>
      </w:pPr>
      <w:r w:rsidRPr="00D77DBE">
        <w:rPr>
          <w:lang w:val="en-US"/>
        </w:rPr>
        <w:t>The present value of sabbatical leave, long service leave, and retirement gratuities obligations depends on a number of factors that are determined on an actuarial basis. Two key assumptions used in calculating these liabilities are the discount rate and the salary inflation factor. Any changes in these assumptions will affect the carrying amount of the liability.</w:t>
      </w:r>
    </w:p>
    <w:p w14:paraId="73E90523" w14:textId="08705BAD" w:rsidR="00D77DBE" w:rsidRPr="00D77DBE" w:rsidRDefault="00D77DBE" w:rsidP="00D77DBE">
      <w:pPr>
        <w:rPr>
          <w:lang w:val="en-US"/>
        </w:rPr>
      </w:pPr>
      <w:r w:rsidRPr="00D77DBE">
        <w:rPr>
          <w:lang w:val="en-US"/>
        </w:rPr>
        <w:t>Expected future payments are discounted using discount rates derived from the yield curve of New Zealand government bonds. The discount rates used have maturities that match, as closely as possible, the estimated future cash outflows. The salary inflation factor has been determined after considering historical salary inflation patterns and after obtaining advice from an independent actuary.</w:t>
      </w:r>
    </w:p>
    <w:p w14:paraId="4D7703A1" w14:textId="77777777" w:rsidR="00D77DBE" w:rsidRPr="00D77DBE" w:rsidRDefault="00D77DBE" w:rsidP="00D77DBE">
      <w:pPr>
        <w:rPr>
          <w:lang w:val="en-US"/>
        </w:rPr>
      </w:pPr>
      <w:r w:rsidRPr="00D77DBE">
        <w:rPr>
          <w:lang w:val="en-US"/>
        </w:rPr>
        <w:t>The discount rates used are those advised by the New Zealand Treasury published risk-free discount rates as at 30 June 2024 and range between 4.57% and 5.28% (2022/23: 4.30% and 5.43%). The salary inflation factor is 3.0% (2022/23: 4.5%) which is Health NZ’s best estimate forecast of salary increments.</w:t>
      </w:r>
    </w:p>
    <w:p w14:paraId="69D31153" w14:textId="54E8B2BE" w:rsidR="00D77DBE" w:rsidRPr="00D77DBE" w:rsidRDefault="00D77DBE" w:rsidP="00D77DBE">
      <w:pPr>
        <w:rPr>
          <w:lang w:val="en-US"/>
        </w:rPr>
      </w:pPr>
      <w:r w:rsidRPr="00D77DBE">
        <w:rPr>
          <w:lang w:val="en-US"/>
        </w:rPr>
        <w:t>If the discount rate were to differ by 1% from that used, with all other factors held constant, the carrying amount of the long service leave and retirement gratuities obligations would be an estimated $29.9m higher/$21.5m lower (2022/23: $21.6m higher/$31.1m lower). If the salary inflation factor were to differ by 1% from that used, with all other factors held constant, the carrying amount of the long service leave and retirement gratuities obligations would be an estimated $30.1m higher/$22.1m lower (2022/23: $21.1m higher/$31.4m lower).</w:t>
      </w:r>
    </w:p>
    <w:p w14:paraId="058EDCA0" w14:textId="77777777" w:rsidR="00C85CD9" w:rsidRDefault="00C85CD9">
      <w:pPr>
        <w:spacing w:before="0" w:after="160" w:line="259" w:lineRule="auto"/>
        <w:rPr>
          <w:rFonts w:asciiTheme="majorHAnsi" w:eastAsiaTheme="majorEastAsia" w:hAnsiTheme="majorHAnsi" w:cstheme="majorBidi"/>
          <w:color w:val="003F68" w:themeColor="accent1" w:themeShade="BF"/>
          <w:lang w:val="en-US"/>
        </w:rPr>
      </w:pPr>
      <w:r>
        <w:rPr>
          <w:lang w:val="en-US"/>
        </w:rPr>
        <w:br w:type="page"/>
      </w:r>
    </w:p>
    <w:p w14:paraId="614C9530" w14:textId="1908E6E7" w:rsidR="00D77DBE" w:rsidRPr="0088290A" w:rsidRDefault="00D77DBE" w:rsidP="00851B24">
      <w:pPr>
        <w:pStyle w:val="Heading5"/>
        <w:rPr>
          <w:i/>
          <w:iCs/>
          <w:lang w:val="en-US"/>
        </w:rPr>
      </w:pPr>
      <w:r w:rsidRPr="0088290A">
        <w:rPr>
          <w:i/>
          <w:iCs/>
          <w:lang w:val="en-US"/>
        </w:rPr>
        <w:lastRenderedPageBreak/>
        <w:t>Holidays Act 2003 remediation</w:t>
      </w:r>
    </w:p>
    <w:p w14:paraId="52042BD4" w14:textId="77777777" w:rsidR="00D77DBE" w:rsidRPr="00D77DBE" w:rsidRDefault="00D77DBE" w:rsidP="00D77DBE">
      <w:pPr>
        <w:rPr>
          <w:lang w:val="en-US"/>
        </w:rPr>
      </w:pPr>
      <w:r w:rsidRPr="00D77DBE">
        <w:rPr>
          <w:lang w:val="en-US"/>
        </w:rPr>
        <w:t>A number of New Zealand’s public and private organisations have identified issues with the calculation of leave entitlements under the Holidays Act 2003 (the Holidays Act).</w:t>
      </w:r>
    </w:p>
    <w:p w14:paraId="0512323F" w14:textId="77777777" w:rsidR="00D77DBE" w:rsidRPr="00D77DBE" w:rsidRDefault="00D77DBE" w:rsidP="00D77DBE">
      <w:pPr>
        <w:rPr>
          <w:lang w:val="en-US"/>
        </w:rPr>
      </w:pPr>
      <w:r w:rsidRPr="00D77DBE">
        <w:rPr>
          <w:lang w:val="en-US"/>
        </w:rPr>
        <w:t xml:space="preserve">Work commenced in 2016 on behalf of the former DHBs (now Health NZ) and the New Zealand Blood Service, with the Council of Trade Unions, health sector unions, and the Ministry of Business, Innovation and Employment Labour Inspectorate, to come up with an agreed and national approach to identify, rectify and remediate any Holidays Act non-compliance. </w:t>
      </w:r>
    </w:p>
    <w:p w14:paraId="261E4047" w14:textId="77777777" w:rsidR="00D77DBE" w:rsidRPr="00D77DBE" w:rsidRDefault="00D77DBE" w:rsidP="00D77DBE">
      <w:pPr>
        <w:rPr>
          <w:lang w:val="en-US"/>
        </w:rPr>
      </w:pPr>
      <w:r w:rsidRPr="00D77DBE">
        <w:rPr>
          <w:lang w:val="en-US"/>
        </w:rPr>
        <w:t xml:space="preserve">Prior to the establishment of Health NZ, DHBs agreed to a Memorandum of Understanding (MOU) and Baseline Document, which contains a method for determination of individual employee earnings, for calculation of minimum entitlements to remediate any historical non-compliance.  </w:t>
      </w:r>
    </w:p>
    <w:p w14:paraId="0C5CF475" w14:textId="77777777" w:rsidR="00D77DBE" w:rsidRPr="00D77DBE" w:rsidRDefault="00D77DBE" w:rsidP="00D77DBE">
      <w:pPr>
        <w:rPr>
          <w:lang w:val="en-US"/>
        </w:rPr>
      </w:pPr>
      <w:r w:rsidRPr="00D77DBE">
        <w:rPr>
          <w:lang w:val="en-US"/>
        </w:rPr>
        <w:t>The health sector has a workforce that includes differential occupational groups with complex entitlements, non-standard hours, allowances/overtime. The remediation project, including the process of reviewing payroll processes and assessing non-compliance with the Holidays Act and determining any additional payment, is a significant undertaking and the work required is time consuming and complicated.</w:t>
      </w:r>
    </w:p>
    <w:p w14:paraId="651ADC62" w14:textId="77777777" w:rsidR="00D77DBE" w:rsidRPr="00D77DBE" w:rsidRDefault="00D77DBE" w:rsidP="00D77DBE">
      <w:pPr>
        <w:rPr>
          <w:lang w:val="en-US"/>
        </w:rPr>
      </w:pPr>
      <w:r w:rsidRPr="00D77DBE">
        <w:rPr>
          <w:lang w:val="en-US"/>
        </w:rPr>
        <w:t xml:space="preserve">Judgements and assumptions have been made to make an estimate of the liability. </w:t>
      </w:r>
    </w:p>
    <w:p w14:paraId="52857810" w14:textId="77777777" w:rsidR="00D77DBE" w:rsidRPr="00D77DBE" w:rsidRDefault="00D77DBE" w:rsidP="00D77DBE">
      <w:pPr>
        <w:rPr>
          <w:lang w:val="en-US"/>
        </w:rPr>
      </w:pPr>
      <w:r w:rsidRPr="00D77DBE">
        <w:rPr>
          <w:lang w:val="en-US"/>
        </w:rPr>
        <w:t>The opening balance transferred to Health NZ from combining entities on 1 July 2022 had been estimated either by using remediation scripts (where 100% of the population is recalculated) or using a sample and extrapolation approach across the population. The sample and extrapolation method generated an estimate by using both terminated and current employees. Employees were taken from each district that were employed between 1 May 2010 and 30 June 2022 (being the agreed remediation period).</w:t>
      </w:r>
    </w:p>
    <w:p w14:paraId="655BDD32" w14:textId="77777777" w:rsidR="00D77DBE" w:rsidRPr="00D77DBE" w:rsidRDefault="00D77DBE" w:rsidP="00D77DBE">
      <w:pPr>
        <w:rPr>
          <w:lang w:val="en-US"/>
        </w:rPr>
      </w:pPr>
      <w:r w:rsidRPr="00D77DBE">
        <w:rPr>
          <w:lang w:val="en-US"/>
        </w:rPr>
        <w:t>For both 2022/23 and 2023/24, no further sampling and extrapolation has been completed given the progress made on remediation projects, with payments having commenced in July 2023 to current employees in some districts. Also, further sampling and extrapolation would be unlikely to provide a significantly different financial liability estimate.</w:t>
      </w:r>
    </w:p>
    <w:p w14:paraId="1041A9C6" w14:textId="580867E2" w:rsidR="00D77DBE" w:rsidRPr="00D77DBE" w:rsidRDefault="00D77DBE" w:rsidP="00D77DBE">
      <w:pPr>
        <w:rPr>
          <w:lang w:val="en-US"/>
        </w:rPr>
      </w:pPr>
      <w:r w:rsidRPr="00D77DBE">
        <w:rPr>
          <w:lang w:val="en-US"/>
        </w:rPr>
        <w:t xml:space="preserve">An estimate has been made of the amount required for each additional year of non-compliance since 1 July 2022 and this has been added to the provision in the 2022/23 and 2023/24 financial years (until the payroll system is rectified and remediation payments to current employees are made). Ernst &amp; Young (EY) modelling was used to estimate the uplift required in the provision for each year for those districts where a sample and extrapolation method was used to estimate the liability. </w:t>
      </w:r>
    </w:p>
    <w:p w14:paraId="631D3638" w14:textId="77777777" w:rsidR="00C85CD9" w:rsidRDefault="00C85CD9">
      <w:pPr>
        <w:spacing w:before="0" w:after="160" w:line="259" w:lineRule="auto"/>
        <w:rPr>
          <w:lang w:val="en-US"/>
        </w:rPr>
      </w:pPr>
      <w:r>
        <w:rPr>
          <w:lang w:val="en-US"/>
        </w:rPr>
        <w:br w:type="page"/>
      </w:r>
    </w:p>
    <w:p w14:paraId="421AC5E7" w14:textId="54B29C26" w:rsidR="00D77DBE" w:rsidRPr="00D77DBE" w:rsidRDefault="00D77DBE" w:rsidP="00D77DBE">
      <w:pPr>
        <w:rPr>
          <w:lang w:val="en-US"/>
        </w:rPr>
      </w:pPr>
      <w:r w:rsidRPr="00D77DBE">
        <w:rPr>
          <w:lang w:val="en-US"/>
        </w:rPr>
        <w:lastRenderedPageBreak/>
        <w:t>A level of non-compliance based on a percentage of gross pay on average has been assumed as the level of ongoing non-compliance in both 2022/23 and 2023/24 on a district-by-district basis. The percentage ranges from 2.34% to 4.02%. This assumes that no corrective actions have been taken to reduce non-compliance with the Holidays Act and that the level of non-compliance is therefore consistent across years on a district-by-district basis.</w:t>
      </w:r>
    </w:p>
    <w:p w14:paraId="182718DF" w14:textId="77777777" w:rsidR="00D77DBE" w:rsidRPr="00D77DBE" w:rsidRDefault="00D77DBE" w:rsidP="00D77DBE">
      <w:pPr>
        <w:rPr>
          <w:lang w:val="en-US"/>
        </w:rPr>
      </w:pPr>
      <w:r w:rsidRPr="00D77DBE">
        <w:rPr>
          <w:lang w:val="en-US"/>
        </w:rPr>
        <w:t>For districts that used remediation scripts, the liability uplift was determined from updated remediation scripts or the weighted average estimated level of ongoing non-compliance for districts from EY’s modelling of 3.09%.</w:t>
      </w:r>
    </w:p>
    <w:p w14:paraId="2EF1D058" w14:textId="77777777" w:rsidR="00D77DBE" w:rsidRPr="00D77DBE" w:rsidRDefault="00D77DBE" w:rsidP="00D77DBE">
      <w:pPr>
        <w:rPr>
          <w:lang w:val="en-US"/>
        </w:rPr>
      </w:pPr>
      <w:r w:rsidRPr="00D77DBE">
        <w:rPr>
          <w:lang w:val="en-US"/>
        </w:rPr>
        <w:t>Payments to settle this provision commenced in July 2023, with $240m paid to employees in the year ended 30 June 2024. Payments made during the 2023/24 year have been deducted from the provision.</w:t>
      </w:r>
    </w:p>
    <w:p w14:paraId="0DD295B1" w14:textId="77777777" w:rsidR="00D77DBE" w:rsidRPr="00D77DBE" w:rsidRDefault="00D77DBE" w:rsidP="00D77DBE">
      <w:pPr>
        <w:rPr>
          <w:lang w:val="en-US"/>
        </w:rPr>
      </w:pPr>
      <w:r w:rsidRPr="00D77DBE">
        <w:rPr>
          <w:lang w:val="en-US"/>
        </w:rPr>
        <w:t>An amount of $107m was also deducted from the provision when payments were made to employees. This was because the provision included an amount to “revalue” the annual leave balances of these employees to reflect the leave rates agreed to be used for calculating annual leave entitlements as part of the remediation project. When these employees received remediation payments, this “revaluation” was transferred to the annual leave balance.</w:t>
      </w:r>
    </w:p>
    <w:p w14:paraId="67ABB97D" w14:textId="77777777" w:rsidR="00D77DBE" w:rsidRPr="00D77DBE" w:rsidRDefault="00D77DBE" w:rsidP="00D77DBE">
      <w:pPr>
        <w:rPr>
          <w:lang w:val="en-US"/>
        </w:rPr>
      </w:pPr>
      <w:r w:rsidRPr="00D77DBE">
        <w:rPr>
          <w:lang w:val="en-US"/>
        </w:rPr>
        <w:t xml:space="preserve">During 2023/24 EY completed further modelling for the three metro Auckland districts. These models use better quality data and take account of decisions made by Health NZ about remediation entitlements and the circumstances of individual employees to calculate the estimated amounts to pay. </w:t>
      </w:r>
    </w:p>
    <w:p w14:paraId="41F7E466" w14:textId="77777777" w:rsidR="00D77DBE" w:rsidRPr="00D77DBE" w:rsidRDefault="00D77DBE" w:rsidP="00D77DBE">
      <w:pPr>
        <w:rPr>
          <w:lang w:val="en-US"/>
        </w:rPr>
      </w:pPr>
      <w:r w:rsidRPr="00D77DBE">
        <w:rPr>
          <w:lang w:val="en-US"/>
        </w:rPr>
        <w:t>As a result of this updated modelling, $153m of the provision was released. The effect of the decisions made, or the circumstances of individual employees, on the provision recorded for the remaining 17 districts has not been determined. Further adjustments may be required to the provision as the remediation project progresses and further payments are made.</w:t>
      </w:r>
    </w:p>
    <w:p w14:paraId="5E01FDC9" w14:textId="1E86C90A" w:rsidR="00D77DBE" w:rsidRPr="00D77DBE" w:rsidRDefault="00D77DBE" w:rsidP="00D77DBE">
      <w:pPr>
        <w:rPr>
          <w:lang w:val="en-US"/>
        </w:rPr>
      </w:pPr>
      <w:r w:rsidRPr="00D77DBE">
        <w:rPr>
          <w:lang w:val="en-US"/>
        </w:rPr>
        <w:t>The liability recognised is Health NZ’s best estimate at both 30 June 2023 and 30 June 2024. Until the remediation projects are completed for all districts, significant uncertainties remain about the actual amount Health NZ will be required to pay to all other current and former employees. The actual payments made may differ significantly from the financial liability estimate recorded.</w:t>
      </w:r>
    </w:p>
    <w:p w14:paraId="7F45596A" w14:textId="77777777" w:rsidR="00851B24" w:rsidRDefault="00851B24">
      <w:pPr>
        <w:spacing w:before="0" w:after="160" w:line="259" w:lineRule="auto"/>
        <w:rPr>
          <w:rFonts w:asciiTheme="majorHAnsi" w:eastAsiaTheme="majorEastAsia" w:hAnsiTheme="majorHAnsi" w:cstheme="majorBidi"/>
          <w:b/>
          <w:iCs/>
          <w:color w:val="00A2AC" w:themeColor="background2"/>
          <w:sz w:val="28"/>
          <w:lang w:val="en-US"/>
        </w:rPr>
      </w:pPr>
      <w:r>
        <w:rPr>
          <w:color w:val="00A2AC" w:themeColor="background2"/>
          <w:lang w:val="en-US"/>
        </w:rPr>
        <w:br w:type="page"/>
      </w:r>
    </w:p>
    <w:p w14:paraId="0D71F4F8" w14:textId="66C71A35" w:rsidR="00D77DBE" w:rsidRPr="00851B24" w:rsidRDefault="00D77DBE" w:rsidP="00851B24">
      <w:pPr>
        <w:pStyle w:val="Heading4"/>
        <w:rPr>
          <w:color w:val="00A2AC" w:themeColor="background2"/>
          <w:lang w:val="en-US"/>
        </w:rPr>
      </w:pPr>
      <w:r w:rsidRPr="00851B24">
        <w:rPr>
          <w:color w:val="00A2AC" w:themeColor="background2"/>
          <w:lang w:val="en-US"/>
        </w:rPr>
        <w:lastRenderedPageBreak/>
        <w:t>Breakdown of employee entitlements</w:t>
      </w:r>
    </w:p>
    <w:tbl>
      <w:tblPr>
        <w:tblStyle w:val="FinTable"/>
        <w:tblW w:w="5000" w:type="pct"/>
        <w:tblLook w:val="04A0" w:firstRow="1" w:lastRow="0" w:firstColumn="1" w:lastColumn="0" w:noHBand="0" w:noVBand="1"/>
      </w:tblPr>
      <w:tblGrid>
        <w:gridCol w:w="7066"/>
        <w:gridCol w:w="1286"/>
        <w:gridCol w:w="1286"/>
      </w:tblGrid>
      <w:tr w:rsidR="00D77DBE" w:rsidRPr="00D77DBE" w14:paraId="5332689A" w14:textId="77777777" w:rsidTr="00851B24">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67CF859D" w14:textId="77777777" w:rsidR="00D77DBE" w:rsidRPr="00D77DBE" w:rsidRDefault="00D77DBE" w:rsidP="00851B24">
            <w:pPr>
              <w:pStyle w:val="Performancetable9pt"/>
            </w:pPr>
          </w:p>
        </w:tc>
        <w:tc>
          <w:tcPr>
            <w:tcW w:w="1334" w:type="pct"/>
            <w:gridSpan w:val="2"/>
          </w:tcPr>
          <w:p w14:paraId="1F45C8BB" w14:textId="77777777" w:rsidR="00D77DBE" w:rsidRPr="00D77DBE" w:rsidRDefault="00D77DBE" w:rsidP="00E70A9B">
            <w:pPr>
              <w:pStyle w:val="Performancetable9pt"/>
              <w:jc w:val="center"/>
              <w:rPr>
                <w:b w:val="0"/>
                <w:bCs/>
              </w:rPr>
            </w:pPr>
            <w:r w:rsidRPr="00E70A9B">
              <w:rPr>
                <w:bCs/>
                <w:color w:val="00A2AC" w:themeColor="background2"/>
              </w:rPr>
              <w:t>Group</w:t>
            </w:r>
          </w:p>
        </w:tc>
      </w:tr>
      <w:tr w:rsidR="00D77DBE" w:rsidRPr="00D77DBE" w14:paraId="7A41CC0C" w14:textId="77777777" w:rsidTr="00851B24">
        <w:trPr>
          <w:trHeight w:val="20"/>
        </w:trPr>
        <w:tc>
          <w:tcPr>
            <w:tcW w:w="3666" w:type="pct"/>
            <w:tcBorders>
              <w:bottom w:val="single" w:sz="4" w:space="0" w:color="00A2AC" w:themeColor="background2"/>
            </w:tcBorders>
          </w:tcPr>
          <w:p w14:paraId="4FE3BE67" w14:textId="77777777" w:rsidR="00D77DBE" w:rsidRPr="00D77DBE" w:rsidRDefault="00D77DBE" w:rsidP="00851B24">
            <w:pPr>
              <w:pStyle w:val="Performancetable9pt"/>
              <w:rPr>
                <w:bCs/>
              </w:rPr>
            </w:pPr>
            <w:r w:rsidRPr="00D77DBE">
              <w:rPr>
                <w:bCs/>
              </w:rPr>
              <w:t> </w:t>
            </w:r>
          </w:p>
        </w:tc>
        <w:tc>
          <w:tcPr>
            <w:tcW w:w="667" w:type="pct"/>
            <w:tcBorders>
              <w:bottom w:val="single" w:sz="4" w:space="0" w:color="00A2AC" w:themeColor="background2"/>
            </w:tcBorders>
            <w:shd w:val="clear" w:color="auto" w:fill="FFFFFF" w:themeFill="background1"/>
          </w:tcPr>
          <w:p w14:paraId="6F0C42D1" w14:textId="77777777" w:rsidR="00D77DBE" w:rsidRPr="00851B24" w:rsidRDefault="00D77DBE" w:rsidP="00851B24">
            <w:pPr>
              <w:pStyle w:val="Performancetable9pt"/>
              <w:jc w:val="right"/>
              <w:rPr>
                <w:b/>
                <w:color w:val="00A2AC" w:themeColor="background2"/>
              </w:rPr>
            </w:pPr>
            <w:r w:rsidRPr="00851B24">
              <w:rPr>
                <w:b/>
                <w:color w:val="00A2AC" w:themeColor="background2"/>
              </w:rPr>
              <w:t>Actual</w:t>
            </w:r>
          </w:p>
          <w:p w14:paraId="446C3E1E" w14:textId="77777777" w:rsidR="00D77DBE" w:rsidRPr="00851B24" w:rsidRDefault="00D77DBE" w:rsidP="00851B24">
            <w:pPr>
              <w:pStyle w:val="Performancetable9pt"/>
              <w:jc w:val="right"/>
              <w:rPr>
                <w:b/>
                <w:color w:val="00A2AC" w:themeColor="background2"/>
              </w:rPr>
            </w:pPr>
            <w:r w:rsidRPr="00851B24">
              <w:rPr>
                <w:b/>
                <w:color w:val="00A2AC" w:themeColor="background2"/>
              </w:rPr>
              <w:t>2024</w:t>
            </w:r>
          </w:p>
          <w:p w14:paraId="0797D7D9" w14:textId="77777777" w:rsidR="00D77DBE" w:rsidRPr="00851B24" w:rsidRDefault="00D77DBE" w:rsidP="00851B24">
            <w:pPr>
              <w:pStyle w:val="Performancetable9pt"/>
              <w:jc w:val="right"/>
              <w:rPr>
                <w:b/>
                <w:color w:val="00A2AC" w:themeColor="background2"/>
              </w:rPr>
            </w:pPr>
            <w:r w:rsidRPr="00851B24">
              <w:rPr>
                <w:b/>
                <w:color w:val="00A2AC" w:themeColor="background2"/>
              </w:rPr>
              <w:t xml:space="preserve">$m </w:t>
            </w:r>
          </w:p>
        </w:tc>
        <w:tc>
          <w:tcPr>
            <w:tcW w:w="667" w:type="pct"/>
            <w:tcBorders>
              <w:bottom w:val="single" w:sz="4" w:space="0" w:color="00A2AC" w:themeColor="background2"/>
            </w:tcBorders>
          </w:tcPr>
          <w:p w14:paraId="6740563A" w14:textId="77777777" w:rsidR="00D77DBE" w:rsidRPr="00851B24" w:rsidRDefault="00D77DBE" w:rsidP="00851B24">
            <w:pPr>
              <w:pStyle w:val="Performancetable9pt"/>
              <w:jc w:val="right"/>
              <w:rPr>
                <w:b/>
                <w:color w:val="00A2AC" w:themeColor="background2"/>
              </w:rPr>
            </w:pPr>
            <w:r w:rsidRPr="00851B24">
              <w:rPr>
                <w:b/>
                <w:color w:val="00A2AC" w:themeColor="background2"/>
              </w:rPr>
              <w:t>Actual</w:t>
            </w:r>
          </w:p>
          <w:p w14:paraId="2A38EA54" w14:textId="77777777" w:rsidR="00D77DBE" w:rsidRPr="00851B24" w:rsidRDefault="00D77DBE" w:rsidP="00851B24">
            <w:pPr>
              <w:pStyle w:val="Performancetable9pt"/>
              <w:jc w:val="right"/>
              <w:rPr>
                <w:b/>
                <w:color w:val="00A2AC" w:themeColor="background2"/>
              </w:rPr>
            </w:pPr>
            <w:r w:rsidRPr="00851B24">
              <w:rPr>
                <w:b/>
                <w:color w:val="00A2AC" w:themeColor="background2"/>
              </w:rPr>
              <w:t>2023</w:t>
            </w:r>
          </w:p>
          <w:p w14:paraId="64826AA3" w14:textId="77777777" w:rsidR="00D77DBE" w:rsidRPr="00851B24" w:rsidRDefault="00D77DBE" w:rsidP="00851B24">
            <w:pPr>
              <w:pStyle w:val="Performancetable9pt"/>
              <w:jc w:val="right"/>
              <w:rPr>
                <w:b/>
                <w:color w:val="00A2AC" w:themeColor="background2"/>
              </w:rPr>
            </w:pPr>
            <w:r w:rsidRPr="00851B24">
              <w:rPr>
                <w:b/>
                <w:color w:val="00A2AC" w:themeColor="background2"/>
              </w:rPr>
              <w:t>$m</w:t>
            </w:r>
          </w:p>
        </w:tc>
      </w:tr>
      <w:tr w:rsidR="00D77DBE" w:rsidRPr="00D77DBE" w14:paraId="465C8FAB" w14:textId="77777777" w:rsidTr="00851B24">
        <w:trPr>
          <w:trHeight w:val="20"/>
        </w:trPr>
        <w:tc>
          <w:tcPr>
            <w:tcW w:w="3666" w:type="pct"/>
            <w:tcBorders>
              <w:top w:val="single" w:sz="4" w:space="0" w:color="00A2AC" w:themeColor="background2"/>
            </w:tcBorders>
          </w:tcPr>
          <w:p w14:paraId="493DEA96" w14:textId="77777777" w:rsidR="00D77DBE" w:rsidRPr="00851B24" w:rsidRDefault="00D77DBE" w:rsidP="00851B24">
            <w:pPr>
              <w:pStyle w:val="Performancetable9pt"/>
              <w:rPr>
                <w:b/>
              </w:rPr>
            </w:pPr>
            <w:r w:rsidRPr="00851B24">
              <w:rPr>
                <w:b/>
                <w:i/>
                <w:iCs/>
              </w:rPr>
              <w:t>Current*</w:t>
            </w:r>
          </w:p>
        </w:tc>
        <w:tc>
          <w:tcPr>
            <w:tcW w:w="667" w:type="pct"/>
            <w:tcBorders>
              <w:top w:val="single" w:sz="4" w:space="0" w:color="00A2AC" w:themeColor="background2"/>
            </w:tcBorders>
            <w:shd w:val="clear" w:color="auto" w:fill="FFFFFF" w:themeFill="background1"/>
          </w:tcPr>
          <w:p w14:paraId="675D4AA4" w14:textId="77777777" w:rsidR="00D77DBE" w:rsidRPr="00D77DBE" w:rsidRDefault="00D77DBE" w:rsidP="00851B24">
            <w:pPr>
              <w:pStyle w:val="Performancetable9pt"/>
              <w:jc w:val="right"/>
            </w:pPr>
          </w:p>
        </w:tc>
        <w:tc>
          <w:tcPr>
            <w:tcW w:w="667" w:type="pct"/>
            <w:tcBorders>
              <w:top w:val="single" w:sz="4" w:space="0" w:color="00A2AC" w:themeColor="background2"/>
            </w:tcBorders>
          </w:tcPr>
          <w:p w14:paraId="010560BB" w14:textId="77777777" w:rsidR="00D77DBE" w:rsidRPr="00D77DBE" w:rsidRDefault="00D77DBE" w:rsidP="00851B24">
            <w:pPr>
              <w:pStyle w:val="Performancetable9pt"/>
              <w:jc w:val="right"/>
            </w:pPr>
          </w:p>
        </w:tc>
      </w:tr>
      <w:tr w:rsidR="00D77DBE" w:rsidRPr="00D77DBE" w14:paraId="17AEB7CD" w14:textId="77777777" w:rsidTr="00851B24">
        <w:trPr>
          <w:trHeight w:val="20"/>
        </w:trPr>
        <w:tc>
          <w:tcPr>
            <w:tcW w:w="3666" w:type="pct"/>
          </w:tcPr>
          <w:p w14:paraId="680073A1" w14:textId="77777777" w:rsidR="00D77DBE" w:rsidRPr="00D77DBE" w:rsidRDefault="00D77DBE" w:rsidP="00851B24">
            <w:pPr>
              <w:pStyle w:val="Performancetable9pt"/>
            </w:pPr>
            <w:r w:rsidRPr="00D77DBE">
              <w:t>Accrued salaries and wages</w:t>
            </w:r>
          </w:p>
        </w:tc>
        <w:tc>
          <w:tcPr>
            <w:tcW w:w="667" w:type="pct"/>
            <w:shd w:val="clear" w:color="auto" w:fill="FFFFFF" w:themeFill="background1"/>
          </w:tcPr>
          <w:p w14:paraId="7460CAFD" w14:textId="77777777" w:rsidR="00D77DBE" w:rsidRPr="00D77DBE" w:rsidRDefault="00D77DBE" w:rsidP="00851B24">
            <w:pPr>
              <w:pStyle w:val="Performancetable9pt"/>
              <w:jc w:val="right"/>
            </w:pPr>
            <w:r w:rsidRPr="00D77DBE">
              <w:t>296</w:t>
            </w:r>
          </w:p>
        </w:tc>
        <w:tc>
          <w:tcPr>
            <w:tcW w:w="667" w:type="pct"/>
          </w:tcPr>
          <w:p w14:paraId="40585481" w14:textId="77777777" w:rsidR="00D77DBE" w:rsidRPr="00D77DBE" w:rsidRDefault="00D77DBE" w:rsidP="00851B24">
            <w:pPr>
              <w:pStyle w:val="Performancetable9pt"/>
              <w:jc w:val="right"/>
            </w:pPr>
            <w:r w:rsidRPr="00D77DBE">
              <w:t>311</w:t>
            </w:r>
          </w:p>
        </w:tc>
      </w:tr>
      <w:tr w:rsidR="00D77DBE" w:rsidRPr="00D77DBE" w14:paraId="1313D4BF" w14:textId="77777777" w:rsidTr="00851B24">
        <w:trPr>
          <w:trHeight w:val="20"/>
        </w:trPr>
        <w:tc>
          <w:tcPr>
            <w:tcW w:w="3666" w:type="pct"/>
          </w:tcPr>
          <w:p w14:paraId="24CDEC45" w14:textId="77777777" w:rsidR="00D77DBE" w:rsidRPr="00D77DBE" w:rsidRDefault="00D77DBE" w:rsidP="00851B24">
            <w:pPr>
              <w:pStyle w:val="Performancetable9pt"/>
            </w:pPr>
            <w:r w:rsidRPr="00D77DBE">
              <w:t>Annual leave</w:t>
            </w:r>
          </w:p>
        </w:tc>
        <w:tc>
          <w:tcPr>
            <w:tcW w:w="667" w:type="pct"/>
            <w:shd w:val="clear" w:color="auto" w:fill="FFFFFF" w:themeFill="background1"/>
          </w:tcPr>
          <w:p w14:paraId="0AEDE0C5" w14:textId="77777777" w:rsidR="00D77DBE" w:rsidRPr="00D77DBE" w:rsidRDefault="00D77DBE" w:rsidP="00851B24">
            <w:pPr>
              <w:pStyle w:val="Performancetable9pt"/>
              <w:jc w:val="right"/>
            </w:pPr>
            <w:r w:rsidRPr="00D77DBE">
              <w:t>1,593</w:t>
            </w:r>
          </w:p>
        </w:tc>
        <w:tc>
          <w:tcPr>
            <w:tcW w:w="667" w:type="pct"/>
          </w:tcPr>
          <w:p w14:paraId="62D4A6E7" w14:textId="77777777" w:rsidR="00D77DBE" w:rsidRPr="00D77DBE" w:rsidRDefault="00D77DBE" w:rsidP="00851B24">
            <w:pPr>
              <w:pStyle w:val="Performancetable9pt"/>
              <w:jc w:val="right"/>
            </w:pPr>
            <w:r w:rsidRPr="00D77DBE">
              <w:t>1,260</w:t>
            </w:r>
          </w:p>
        </w:tc>
      </w:tr>
      <w:tr w:rsidR="00D77DBE" w:rsidRPr="00D77DBE" w14:paraId="1EF4F1C1" w14:textId="77777777" w:rsidTr="00851B24">
        <w:trPr>
          <w:trHeight w:val="20"/>
        </w:trPr>
        <w:tc>
          <w:tcPr>
            <w:tcW w:w="3666" w:type="pct"/>
          </w:tcPr>
          <w:p w14:paraId="7AD55B48" w14:textId="77777777" w:rsidR="00D77DBE" w:rsidRPr="00D77DBE" w:rsidRDefault="00D77DBE" w:rsidP="00851B24">
            <w:pPr>
              <w:pStyle w:val="Performancetable9pt"/>
            </w:pPr>
            <w:r w:rsidRPr="00D77DBE">
              <w:t>Holidays Act 2003 remediation</w:t>
            </w:r>
          </w:p>
        </w:tc>
        <w:tc>
          <w:tcPr>
            <w:tcW w:w="667" w:type="pct"/>
            <w:shd w:val="clear" w:color="auto" w:fill="FFFFFF" w:themeFill="background1"/>
          </w:tcPr>
          <w:p w14:paraId="661BC653" w14:textId="77777777" w:rsidR="00D77DBE" w:rsidRPr="00D77DBE" w:rsidRDefault="00D77DBE" w:rsidP="00851B24">
            <w:pPr>
              <w:pStyle w:val="Performancetable9pt"/>
              <w:jc w:val="right"/>
            </w:pPr>
            <w:r w:rsidRPr="00D77DBE">
              <w:t>1,825</w:t>
            </w:r>
          </w:p>
        </w:tc>
        <w:tc>
          <w:tcPr>
            <w:tcW w:w="667" w:type="pct"/>
          </w:tcPr>
          <w:p w14:paraId="52945104" w14:textId="77777777" w:rsidR="00D77DBE" w:rsidRPr="00D77DBE" w:rsidRDefault="00D77DBE" w:rsidP="00851B24">
            <w:pPr>
              <w:pStyle w:val="Performancetable9pt"/>
              <w:jc w:val="right"/>
            </w:pPr>
            <w:r w:rsidRPr="00D77DBE">
              <w:t>2,101</w:t>
            </w:r>
          </w:p>
        </w:tc>
      </w:tr>
      <w:tr w:rsidR="00D77DBE" w:rsidRPr="00D77DBE" w14:paraId="2BC19DE8" w14:textId="77777777" w:rsidTr="00851B24">
        <w:trPr>
          <w:trHeight w:val="20"/>
        </w:trPr>
        <w:tc>
          <w:tcPr>
            <w:tcW w:w="3666" w:type="pct"/>
          </w:tcPr>
          <w:p w14:paraId="35EB30C9" w14:textId="77777777" w:rsidR="00D77DBE" w:rsidRPr="00D77DBE" w:rsidRDefault="00D77DBE" w:rsidP="00851B24">
            <w:pPr>
              <w:pStyle w:val="Performancetable9pt"/>
            </w:pPr>
            <w:r w:rsidRPr="00D77DBE">
              <w:t>Continuing education leave and expenses</w:t>
            </w:r>
          </w:p>
        </w:tc>
        <w:tc>
          <w:tcPr>
            <w:tcW w:w="667" w:type="pct"/>
            <w:shd w:val="clear" w:color="auto" w:fill="FFFFFF" w:themeFill="background1"/>
          </w:tcPr>
          <w:p w14:paraId="1ABB674A" w14:textId="77777777" w:rsidR="00D77DBE" w:rsidRPr="00D77DBE" w:rsidRDefault="00D77DBE" w:rsidP="00851B24">
            <w:pPr>
              <w:pStyle w:val="Performancetable9pt"/>
              <w:jc w:val="right"/>
            </w:pPr>
            <w:r w:rsidRPr="00D77DBE">
              <w:t>312</w:t>
            </w:r>
          </w:p>
        </w:tc>
        <w:tc>
          <w:tcPr>
            <w:tcW w:w="667" w:type="pct"/>
          </w:tcPr>
          <w:p w14:paraId="22763450" w14:textId="77777777" w:rsidR="00D77DBE" w:rsidRPr="00D77DBE" w:rsidRDefault="00D77DBE" w:rsidP="00851B24">
            <w:pPr>
              <w:pStyle w:val="Performancetable9pt"/>
              <w:jc w:val="right"/>
            </w:pPr>
            <w:r w:rsidRPr="00D77DBE">
              <w:t>313</w:t>
            </w:r>
          </w:p>
        </w:tc>
      </w:tr>
      <w:tr w:rsidR="00D77DBE" w:rsidRPr="00D77DBE" w14:paraId="3EEB4290" w14:textId="77777777" w:rsidTr="00851B24">
        <w:trPr>
          <w:trHeight w:val="20"/>
        </w:trPr>
        <w:tc>
          <w:tcPr>
            <w:tcW w:w="3666" w:type="pct"/>
          </w:tcPr>
          <w:p w14:paraId="3DD393A4" w14:textId="77777777" w:rsidR="00D77DBE" w:rsidRPr="00D77DBE" w:rsidRDefault="00D77DBE" w:rsidP="00851B24">
            <w:pPr>
              <w:pStyle w:val="Performancetable9pt"/>
            </w:pPr>
            <w:r w:rsidRPr="00D77DBE">
              <w:t>Sick leave</w:t>
            </w:r>
          </w:p>
        </w:tc>
        <w:tc>
          <w:tcPr>
            <w:tcW w:w="667" w:type="pct"/>
            <w:shd w:val="clear" w:color="auto" w:fill="FFFFFF" w:themeFill="background1"/>
          </w:tcPr>
          <w:p w14:paraId="78D3C38E" w14:textId="77777777" w:rsidR="00D77DBE" w:rsidRPr="00D77DBE" w:rsidRDefault="00D77DBE" w:rsidP="00851B24">
            <w:pPr>
              <w:pStyle w:val="Performancetable9pt"/>
              <w:jc w:val="right"/>
            </w:pPr>
            <w:r w:rsidRPr="00D77DBE">
              <w:t>33</w:t>
            </w:r>
          </w:p>
        </w:tc>
        <w:tc>
          <w:tcPr>
            <w:tcW w:w="667" w:type="pct"/>
          </w:tcPr>
          <w:p w14:paraId="6F021BA4" w14:textId="77777777" w:rsidR="00D77DBE" w:rsidRPr="00D77DBE" w:rsidRDefault="00D77DBE" w:rsidP="00851B24">
            <w:pPr>
              <w:pStyle w:val="Performancetable9pt"/>
              <w:jc w:val="right"/>
            </w:pPr>
            <w:r w:rsidRPr="00D77DBE">
              <w:t>33</w:t>
            </w:r>
          </w:p>
        </w:tc>
      </w:tr>
      <w:tr w:rsidR="00D77DBE" w:rsidRPr="00D77DBE" w14:paraId="1160FB84" w14:textId="77777777" w:rsidTr="00851B24">
        <w:trPr>
          <w:trHeight w:val="20"/>
        </w:trPr>
        <w:tc>
          <w:tcPr>
            <w:tcW w:w="3666" w:type="pct"/>
          </w:tcPr>
          <w:p w14:paraId="62655C03" w14:textId="77777777" w:rsidR="00D77DBE" w:rsidRPr="00D77DBE" w:rsidRDefault="00D77DBE" w:rsidP="00851B24">
            <w:pPr>
              <w:pStyle w:val="Performancetable9pt"/>
            </w:pPr>
            <w:r w:rsidRPr="00D77DBE">
              <w:t>Long service leave</w:t>
            </w:r>
          </w:p>
        </w:tc>
        <w:tc>
          <w:tcPr>
            <w:tcW w:w="667" w:type="pct"/>
            <w:shd w:val="clear" w:color="auto" w:fill="FFFFFF" w:themeFill="background1"/>
          </w:tcPr>
          <w:p w14:paraId="6587C6CA" w14:textId="77777777" w:rsidR="00D77DBE" w:rsidRPr="00D77DBE" w:rsidRDefault="00D77DBE" w:rsidP="00851B24">
            <w:pPr>
              <w:pStyle w:val="Performancetable9pt"/>
              <w:jc w:val="right"/>
            </w:pPr>
            <w:r w:rsidRPr="00D77DBE">
              <w:t>62</w:t>
            </w:r>
          </w:p>
        </w:tc>
        <w:tc>
          <w:tcPr>
            <w:tcW w:w="667" w:type="pct"/>
          </w:tcPr>
          <w:p w14:paraId="24E21C36" w14:textId="77777777" w:rsidR="00D77DBE" w:rsidRPr="00D77DBE" w:rsidRDefault="00D77DBE" w:rsidP="00851B24">
            <w:pPr>
              <w:pStyle w:val="Performancetable9pt"/>
              <w:jc w:val="right"/>
            </w:pPr>
            <w:r w:rsidRPr="00D77DBE">
              <w:t>47</w:t>
            </w:r>
          </w:p>
        </w:tc>
      </w:tr>
      <w:tr w:rsidR="00D77DBE" w:rsidRPr="00D77DBE" w14:paraId="09FA5411" w14:textId="77777777" w:rsidTr="00851B24">
        <w:trPr>
          <w:trHeight w:val="20"/>
        </w:trPr>
        <w:tc>
          <w:tcPr>
            <w:tcW w:w="3666" w:type="pct"/>
          </w:tcPr>
          <w:p w14:paraId="509DBDC2" w14:textId="77777777" w:rsidR="00D77DBE" w:rsidRPr="00D77DBE" w:rsidRDefault="00D77DBE" w:rsidP="00851B24">
            <w:pPr>
              <w:pStyle w:val="Performancetable9pt"/>
            </w:pPr>
            <w:r w:rsidRPr="00D77DBE">
              <w:t>Retirement gratuities</w:t>
            </w:r>
          </w:p>
        </w:tc>
        <w:tc>
          <w:tcPr>
            <w:tcW w:w="667" w:type="pct"/>
            <w:shd w:val="clear" w:color="auto" w:fill="FFFFFF" w:themeFill="background1"/>
          </w:tcPr>
          <w:p w14:paraId="4E85AE44" w14:textId="77777777" w:rsidR="00D77DBE" w:rsidRPr="00D77DBE" w:rsidRDefault="00D77DBE" w:rsidP="00851B24">
            <w:pPr>
              <w:pStyle w:val="Performancetable9pt"/>
              <w:jc w:val="right"/>
            </w:pPr>
            <w:r w:rsidRPr="00D77DBE">
              <w:t>60</w:t>
            </w:r>
          </w:p>
        </w:tc>
        <w:tc>
          <w:tcPr>
            <w:tcW w:w="667" w:type="pct"/>
          </w:tcPr>
          <w:p w14:paraId="797B4B07" w14:textId="77777777" w:rsidR="00D77DBE" w:rsidRPr="00D77DBE" w:rsidRDefault="00D77DBE" w:rsidP="00851B24">
            <w:pPr>
              <w:pStyle w:val="Performancetable9pt"/>
              <w:jc w:val="right"/>
            </w:pPr>
            <w:r w:rsidRPr="00D77DBE">
              <w:t>47</w:t>
            </w:r>
          </w:p>
        </w:tc>
      </w:tr>
      <w:tr w:rsidR="00D77DBE" w:rsidRPr="00D77DBE" w14:paraId="1FDC00FF" w14:textId="77777777" w:rsidTr="00851B24">
        <w:trPr>
          <w:trHeight w:val="20"/>
        </w:trPr>
        <w:tc>
          <w:tcPr>
            <w:tcW w:w="3666" w:type="pct"/>
            <w:tcBorders>
              <w:bottom w:val="single" w:sz="4" w:space="0" w:color="00A2AC" w:themeColor="background2"/>
            </w:tcBorders>
          </w:tcPr>
          <w:p w14:paraId="6377C1DA" w14:textId="77777777" w:rsidR="00D77DBE" w:rsidRPr="00D77DBE" w:rsidRDefault="00D77DBE" w:rsidP="00851B24">
            <w:pPr>
              <w:pStyle w:val="Performancetable9pt"/>
            </w:pPr>
            <w:r w:rsidRPr="00D77DBE">
              <w:t>Other employee entitlements**</w:t>
            </w:r>
          </w:p>
        </w:tc>
        <w:tc>
          <w:tcPr>
            <w:tcW w:w="667" w:type="pct"/>
            <w:tcBorders>
              <w:bottom w:val="single" w:sz="4" w:space="0" w:color="00A2AC" w:themeColor="background2"/>
            </w:tcBorders>
            <w:shd w:val="clear" w:color="auto" w:fill="FFFFFF" w:themeFill="background1"/>
          </w:tcPr>
          <w:p w14:paraId="0454B273" w14:textId="77777777" w:rsidR="00D77DBE" w:rsidRPr="00D77DBE" w:rsidRDefault="00D77DBE" w:rsidP="00851B24">
            <w:pPr>
              <w:pStyle w:val="Performancetable9pt"/>
              <w:jc w:val="right"/>
            </w:pPr>
            <w:r w:rsidRPr="00D77DBE">
              <w:t>69</w:t>
            </w:r>
          </w:p>
        </w:tc>
        <w:tc>
          <w:tcPr>
            <w:tcW w:w="667" w:type="pct"/>
            <w:tcBorders>
              <w:bottom w:val="single" w:sz="4" w:space="0" w:color="00A2AC" w:themeColor="background2"/>
            </w:tcBorders>
          </w:tcPr>
          <w:p w14:paraId="404E889F" w14:textId="77777777" w:rsidR="00D77DBE" w:rsidRPr="00D77DBE" w:rsidRDefault="00D77DBE" w:rsidP="00851B24">
            <w:pPr>
              <w:pStyle w:val="Performancetable9pt"/>
              <w:jc w:val="right"/>
            </w:pPr>
            <w:r w:rsidRPr="00D77DBE">
              <w:t>960</w:t>
            </w:r>
          </w:p>
        </w:tc>
      </w:tr>
      <w:tr w:rsidR="00D77DBE" w:rsidRPr="00D77DBE" w14:paraId="012B8D08" w14:textId="77777777" w:rsidTr="00851B24">
        <w:trPr>
          <w:trHeight w:val="20"/>
        </w:trPr>
        <w:tc>
          <w:tcPr>
            <w:tcW w:w="3666" w:type="pct"/>
            <w:tcBorders>
              <w:top w:val="single" w:sz="4" w:space="0" w:color="00A2AC" w:themeColor="background2"/>
              <w:bottom w:val="single" w:sz="4" w:space="0" w:color="00A2AC" w:themeColor="background2"/>
            </w:tcBorders>
          </w:tcPr>
          <w:p w14:paraId="561F0A2E" w14:textId="77777777" w:rsidR="00D77DBE" w:rsidRPr="00851B24" w:rsidRDefault="00D77DBE" w:rsidP="00851B24">
            <w:pPr>
              <w:pStyle w:val="Performancetable9pt"/>
              <w:rPr>
                <w:b/>
              </w:rPr>
            </w:pPr>
            <w:r w:rsidRPr="00851B24">
              <w:rPr>
                <w:b/>
                <w:i/>
                <w:iCs/>
              </w:rPr>
              <w:t>Total current portion</w:t>
            </w:r>
          </w:p>
        </w:tc>
        <w:tc>
          <w:tcPr>
            <w:tcW w:w="667" w:type="pct"/>
            <w:tcBorders>
              <w:top w:val="single" w:sz="4" w:space="0" w:color="00A2AC" w:themeColor="background2"/>
              <w:bottom w:val="single" w:sz="4" w:space="0" w:color="00A2AC" w:themeColor="background2"/>
            </w:tcBorders>
            <w:shd w:val="clear" w:color="auto" w:fill="FFFFFF" w:themeFill="background1"/>
          </w:tcPr>
          <w:p w14:paraId="7FD674DA" w14:textId="77777777" w:rsidR="00D77DBE" w:rsidRPr="00851B24" w:rsidRDefault="00D77DBE" w:rsidP="00851B24">
            <w:pPr>
              <w:pStyle w:val="Performancetable9pt"/>
              <w:jc w:val="right"/>
              <w:rPr>
                <w:b/>
              </w:rPr>
            </w:pPr>
            <w:r w:rsidRPr="00851B24">
              <w:rPr>
                <w:b/>
              </w:rPr>
              <w:t>4,250</w:t>
            </w:r>
          </w:p>
        </w:tc>
        <w:tc>
          <w:tcPr>
            <w:tcW w:w="667" w:type="pct"/>
            <w:tcBorders>
              <w:top w:val="single" w:sz="4" w:space="0" w:color="00A2AC" w:themeColor="background2"/>
              <w:bottom w:val="single" w:sz="4" w:space="0" w:color="00A2AC" w:themeColor="background2"/>
            </w:tcBorders>
          </w:tcPr>
          <w:p w14:paraId="614DCFD8" w14:textId="77777777" w:rsidR="00D77DBE" w:rsidRPr="00851B24" w:rsidRDefault="00D77DBE" w:rsidP="00851B24">
            <w:pPr>
              <w:pStyle w:val="Performancetable9pt"/>
              <w:jc w:val="right"/>
              <w:rPr>
                <w:b/>
              </w:rPr>
            </w:pPr>
            <w:r w:rsidRPr="00851B24">
              <w:rPr>
                <w:b/>
              </w:rPr>
              <w:t>5,072</w:t>
            </w:r>
          </w:p>
        </w:tc>
      </w:tr>
      <w:tr w:rsidR="00D77DBE" w:rsidRPr="00D77DBE" w14:paraId="2ECBD333" w14:textId="77777777" w:rsidTr="00851B24">
        <w:trPr>
          <w:trHeight w:val="20"/>
        </w:trPr>
        <w:tc>
          <w:tcPr>
            <w:tcW w:w="3666" w:type="pct"/>
            <w:tcBorders>
              <w:top w:val="single" w:sz="4" w:space="0" w:color="00A2AC" w:themeColor="background2"/>
            </w:tcBorders>
          </w:tcPr>
          <w:p w14:paraId="7ECE0D2C" w14:textId="77777777" w:rsidR="00D77DBE" w:rsidRPr="00851B24" w:rsidRDefault="00D77DBE" w:rsidP="00851B24">
            <w:pPr>
              <w:pStyle w:val="Performancetable9pt"/>
              <w:rPr>
                <w:b/>
              </w:rPr>
            </w:pPr>
            <w:r w:rsidRPr="00851B24">
              <w:rPr>
                <w:b/>
                <w:i/>
                <w:iCs/>
              </w:rPr>
              <w:t>Non-current</w:t>
            </w:r>
          </w:p>
        </w:tc>
        <w:tc>
          <w:tcPr>
            <w:tcW w:w="667" w:type="pct"/>
            <w:tcBorders>
              <w:top w:val="single" w:sz="4" w:space="0" w:color="00A2AC" w:themeColor="background2"/>
            </w:tcBorders>
            <w:shd w:val="clear" w:color="auto" w:fill="FFFFFF" w:themeFill="background1"/>
          </w:tcPr>
          <w:p w14:paraId="41DC43B3" w14:textId="77777777" w:rsidR="00D77DBE" w:rsidRPr="00851B24" w:rsidRDefault="00D77DBE" w:rsidP="00851B24">
            <w:pPr>
              <w:pStyle w:val="Performancetable9pt"/>
              <w:jc w:val="right"/>
              <w:rPr>
                <w:b/>
              </w:rPr>
            </w:pPr>
          </w:p>
        </w:tc>
        <w:tc>
          <w:tcPr>
            <w:tcW w:w="667" w:type="pct"/>
            <w:tcBorders>
              <w:top w:val="single" w:sz="4" w:space="0" w:color="00A2AC" w:themeColor="background2"/>
            </w:tcBorders>
          </w:tcPr>
          <w:p w14:paraId="3A1E1301" w14:textId="77777777" w:rsidR="00D77DBE" w:rsidRPr="00851B24" w:rsidRDefault="00D77DBE" w:rsidP="00851B24">
            <w:pPr>
              <w:pStyle w:val="Performancetable9pt"/>
              <w:jc w:val="right"/>
              <w:rPr>
                <w:b/>
              </w:rPr>
            </w:pPr>
          </w:p>
        </w:tc>
      </w:tr>
      <w:tr w:rsidR="00D77DBE" w:rsidRPr="00D77DBE" w14:paraId="55915CA1" w14:textId="77777777" w:rsidTr="00851B24">
        <w:trPr>
          <w:trHeight w:val="20"/>
        </w:trPr>
        <w:tc>
          <w:tcPr>
            <w:tcW w:w="3666" w:type="pct"/>
          </w:tcPr>
          <w:p w14:paraId="5C720A17" w14:textId="77777777" w:rsidR="00D77DBE" w:rsidRPr="00D77DBE" w:rsidRDefault="00D77DBE" w:rsidP="00851B24">
            <w:pPr>
              <w:pStyle w:val="Performancetable9pt"/>
            </w:pPr>
            <w:r w:rsidRPr="00D77DBE">
              <w:t>Long service leave</w:t>
            </w:r>
          </w:p>
        </w:tc>
        <w:tc>
          <w:tcPr>
            <w:tcW w:w="667" w:type="pct"/>
            <w:shd w:val="clear" w:color="auto" w:fill="FFFFFF" w:themeFill="background1"/>
          </w:tcPr>
          <w:p w14:paraId="1DFA07E6" w14:textId="77777777" w:rsidR="00D77DBE" w:rsidRPr="00D77DBE" w:rsidRDefault="00D77DBE" w:rsidP="00851B24">
            <w:pPr>
              <w:pStyle w:val="Performancetable9pt"/>
              <w:jc w:val="right"/>
            </w:pPr>
            <w:r w:rsidRPr="00D77DBE">
              <w:t>76</w:t>
            </w:r>
          </w:p>
        </w:tc>
        <w:tc>
          <w:tcPr>
            <w:tcW w:w="667" w:type="pct"/>
          </w:tcPr>
          <w:p w14:paraId="1C0DB97B" w14:textId="77777777" w:rsidR="00D77DBE" w:rsidRPr="00D77DBE" w:rsidRDefault="00D77DBE" w:rsidP="00851B24">
            <w:pPr>
              <w:pStyle w:val="Performancetable9pt"/>
              <w:jc w:val="right"/>
            </w:pPr>
            <w:r w:rsidRPr="00D77DBE">
              <w:t>77</w:t>
            </w:r>
          </w:p>
        </w:tc>
      </w:tr>
      <w:tr w:rsidR="00D77DBE" w:rsidRPr="00D77DBE" w14:paraId="2B8B601C" w14:textId="77777777" w:rsidTr="00851B24">
        <w:trPr>
          <w:trHeight w:val="20"/>
        </w:trPr>
        <w:tc>
          <w:tcPr>
            <w:tcW w:w="3666" w:type="pct"/>
          </w:tcPr>
          <w:p w14:paraId="449B6820" w14:textId="77777777" w:rsidR="00D77DBE" w:rsidRPr="00D77DBE" w:rsidRDefault="00D77DBE" w:rsidP="00851B24">
            <w:pPr>
              <w:pStyle w:val="Performancetable9pt"/>
            </w:pPr>
            <w:r w:rsidRPr="00D77DBE">
              <w:t>Retirement gratuities</w:t>
            </w:r>
          </w:p>
        </w:tc>
        <w:tc>
          <w:tcPr>
            <w:tcW w:w="667" w:type="pct"/>
            <w:shd w:val="clear" w:color="auto" w:fill="FFFFFF" w:themeFill="background1"/>
          </w:tcPr>
          <w:p w14:paraId="18F67316" w14:textId="77777777" w:rsidR="00D77DBE" w:rsidRPr="00D77DBE" w:rsidRDefault="00D77DBE" w:rsidP="00851B24">
            <w:pPr>
              <w:pStyle w:val="Performancetable9pt"/>
              <w:jc w:val="right"/>
            </w:pPr>
            <w:r w:rsidRPr="00D77DBE">
              <w:t>168</w:t>
            </w:r>
          </w:p>
        </w:tc>
        <w:tc>
          <w:tcPr>
            <w:tcW w:w="667" w:type="pct"/>
          </w:tcPr>
          <w:p w14:paraId="41A9D634" w14:textId="77777777" w:rsidR="00D77DBE" w:rsidRPr="00D77DBE" w:rsidRDefault="00D77DBE" w:rsidP="00851B24">
            <w:pPr>
              <w:pStyle w:val="Performancetable9pt"/>
              <w:jc w:val="right"/>
            </w:pPr>
            <w:r w:rsidRPr="00D77DBE">
              <w:t>177</w:t>
            </w:r>
          </w:p>
        </w:tc>
      </w:tr>
      <w:tr w:rsidR="00D77DBE" w:rsidRPr="00D77DBE" w14:paraId="16BBB474" w14:textId="77777777" w:rsidTr="00851B24">
        <w:trPr>
          <w:trHeight w:val="20"/>
        </w:trPr>
        <w:tc>
          <w:tcPr>
            <w:tcW w:w="3666" w:type="pct"/>
            <w:tcBorders>
              <w:bottom w:val="single" w:sz="4" w:space="0" w:color="00A2AC" w:themeColor="background2"/>
            </w:tcBorders>
          </w:tcPr>
          <w:p w14:paraId="1CF2D622" w14:textId="77777777" w:rsidR="00D77DBE" w:rsidRPr="00D77DBE" w:rsidRDefault="00D77DBE" w:rsidP="00851B24">
            <w:pPr>
              <w:pStyle w:val="Performancetable9pt"/>
            </w:pPr>
            <w:r w:rsidRPr="00D77DBE">
              <w:t>Other entitlements</w:t>
            </w:r>
          </w:p>
        </w:tc>
        <w:tc>
          <w:tcPr>
            <w:tcW w:w="667" w:type="pct"/>
            <w:tcBorders>
              <w:bottom w:val="single" w:sz="4" w:space="0" w:color="00A2AC" w:themeColor="background2"/>
            </w:tcBorders>
            <w:shd w:val="clear" w:color="auto" w:fill="FFFFFF" w:themeFill="background1"/>
          </w:tcPr>
          <w:p w14:paraId="2B0DA687" w14:textId="77777777" w:rsidR="00D77DBE" w:rsidRPr="00D77DBE" w:rsidRDefault="00D77DBE" w:rsidP="00851B24">
            <w:pPr>
              <w:pStyle w:val="Performancetable9pt"/>
              <w:jc w:val="right"/>
            </w:pPr>
            <w:r w:rsidRPr="00D77DBE">
              <w:t>56</w:t>
            </w:r>
          </w:p>
        </w:tc>
        <w:tc>
          <w:tcPr>
            <w:tcW w:w="667" w:type="pct"/>
            <w:tcBorders>
              <w:bottom w:val="single" w:sz="4" w:space="0" w:color="00A2AC" w:themeColor="background2"/>
            </w:tcBorders>
          </w:tcPr>
          <w:p w14:paraId="45BA4A28" w14:textId="77777777" w:rsidR="00D77DBE" w:rsidRPr="00D77DBE" w:rsidRDefault="00D77DBE" w:rsidP="00851B24">
            <w:pPr>
              <w:pStyle w:val="Performancetable9pt"/>
              <w:jc w:val="right"/>
            </w:pPr>
            <w:r w:rsidRPr="00D77DBE">
              <w:t>42</w:t>
            </w:r>
          </w:p>
        </w:tc>
      </w:tr>
      <w:tr w:rsidR="00D77DBE" w:rsidRPr="00D77DBE" w14:paraId="0F51391C" w14:textId="77777777" w:rsidTr="00851B24">
        <w:trPr>
          <w:trHeight w:val="20"/>
        </w:trPr>
        <w:tc>
          <w:tcPr>
            <w:tcW w:w="3666" w:type="pct"/>
            <w:tcBorders>
              <w:top w:val="single" w:sz="4" w:space="0" w:color="00A2AC" w:themeColor="background2"/>
              <w:bottom w:val="single" w:sz="4" w:space="0" w:color="00A2AC" w:themeColor="background2"/>
            </w:tcBorders>
          </w:tcPr>
          <w:p w14:paraId="3A068A67" w14:textId="77777777" w:rsidR="00D77DBE" w:rsidRPr="00851B24" w:rsidRDefault="00D77DBE" w:rsidP="00851B24">
            <w:pPr>
              <w:pStyle w:val="Performancetable9pt"/>
              <w:rPr>
                <w:b/>
              </w:rPr>
            </w:pPr>
            <w:r w:rsidRPr="00851B24">
              <w:rPr>
                <w:b/>
                <w:i/>
                <w:iCs/>
              </w:rPr>
              <w:t>Total non-current portion</w:t>
            </w:r>
          </w:p>
        </w:tc>
        <w:tc>
          <w:tcPr>
            <w:tcW w:w="667" w:type="pct"/>
            <w:tcBorders>
              <w:top w:val="single" w:sz="4" w:space="0" w:color="00A2AC" w:themeColor="background2"/>
              <w:bottom w:val="single" w:sz="4" w:space="0" w:color="00A2AC" w:themeColor="background2"/>
            </w:tcBorders>
            <w:shd w:val="clear" w:color="auto" w:fill="FFFFFF" w:themeFill="background1"/>
          </w:tcPr>
          <w:p w14:paraId="27F8571A" w14:textId="77777777" w:rsidR="00D77DBE" w:rsidRPr="00851B24" w:rsidRDefault="00D77DBE" w:rsidP="00851B24">
            <w:pPr>
              <w:pStyle w:val="Performancetable9pt"/>
              <w:jc w:val="right"/>
              <w:rPr>
                <w:b/>
              </w:rPr>
            </w:pPr>
            <w:r w:rsidRPr="00851B24">
              <w:rPr>
                <w:b/>
              </w:rPr>
              <w:t>300</w:t>
            </w:r>
          </w:p>
        </w:tc>
        <w:tc>
          <w:tcPr>
            <w:tcW w:w="667" w:type="pct"/>
            <w:tcBorders>
              <w:top w:val="single" w:sz="4" w:space="0" w:color="00A2AC" w:themeColor="background2"/>
              <w:bottom w:val="single" w:sz="4" w:space="0" w:color="00A2AC" w:themeColor="background2"/>
            </w:tcBorders>
          </w:tcPr>
          <w:p w14:paraId="7D32576F" w14:textId="77777777" w:rsidR="00D77DBE" w:rsidRPr="00851B24" w:rsidRDefault="00D77DBE" w:rsidP="00851B24">
            <w:pPr>
              <w:pStyle w:val="Performancetable9pt"/>
              <w:jc w:val="right"/>
              <w:rPr>
                <w:b/>
              </w:rPr>
            </w:pPr>
            <w:r w:rsidRPr="00851B24">
              <w:rPr>
                <w:b/>
              </w:rPr>
              <w:t>296</w:t>
            </w:r>
          </w:p>
        </w:tc>
      </w:tr>
      <w:tr w:rsidR="00D77DBE" w:rsidRPr="00D77DBE" w14:paraId="66B73837" w14:textId="77777777" w:rsidTr="00851B24">
        <w:trPr>
          <w:trHeight w:val="20"/>
        </w:trPr>
        <w:tc>
          <w:tcPr>
            <w:tcW w:w="3666" w:type="pct"/>
            <w:tcBorders>
              <w:top w:val="single" w:sz="4" w:space="0" w:color="00A2AC" w:themeColor="background2"/>
              <w:bottom w:val="single" w:sz="4" w:space="0" w:color="00A2AC" w:themeColor="background2"/>
            </w:tcBorders>
          </w:tcPr>
          <w:p w14:paraId="3A089D59" w14:textId="77777777" w:rsidR="00D77DBE" w:rsidRPr="00851B24" w:rsidRDefault="00D77DBE" w:rsidP="00851B24">
            <w:pPr>
              <w:pStyle w:val="Performancetable9pt"/>
              <w:rPr>
                <w:b/>
              </w:rPr>
            </w:pPr>
            <w:r w:rsidRPr="00851B24">
              <w:rPr>
                <w:b/>
              </w:rPr>
              <w:t>Total employee entitlements</w:t>
            </w:r>
          </w:p>
        </w:tc>
        <w:tc>
          <w:tcPr>
            <w:tcW w:w="667" w:type="pct"/>
            <w:tcBorders>
              <w:top w:val="single" w:sz="4" w:space="0" w:color="00A2AC" w:themeColor="background2"/>
              <w:bottom w:val="single" w:sz="4" w:space="0" w:color="00A2AC" w:themeColor="background2"/>
            </w:tcBorders>
            <w:shd w:val="clear" w:color="auto" w:fill="FFFFFF" w:themeFill="background1"/>
          </w:tcPr>
          <w:p w14:paraId="77891F51" w14:textId="77777777" w:rsidR="00D77DBE" w:rsidRPr="00851B24" w:rsidRDefault="00D77DBE" w:rsidP="00851B24">
            <w:pPr>
              <w:pStyle w:val="Performancetable9pt"/>
              <w:jc w:val="right"/>
              <w:rPr>
                <w:b/>
              </w:rPr>
            </w:pPr>
            <w:r w:rsidRPr="00851B24">
              <w:rPr>
                <w:b/>
              </w:rPr>
              <w:t>4,550</w:t>
            </w:r>
          </w:p>
        </w:tc>
        <w:tc>
          <w:tcPr>
            <w:tcW w:w="667" w:type="pct"/>
            <w:tcBorders>
              <w:top w:val="single" w:sz="4" w:space="0" w:color="00A2AC" w:themeColor="background2"/>
              <w:bottom w:val="single" w:sz="4" w:space="0" w:color="00A2AC" w:themeColor="background2"/>
            </w:tcBorders>
          </w:tcPr>
          <w:p w14:paraId="62836B46" w14:textId="77777777" w:rsidR="00D77DBE" w:rsidRPr="00851B24" w:rsidRDefault="00D77DBE" w:rsidP="00851B24">
            <w:pPr>
              <w:pStyle w:val="Performancetable9pt"/>
              <w:jc w:val="right"/>
              <w:rPr>
                <w:b/>
              </w:rPr>
            </w:pPr>
            <w:r w:rsidRPr="00851B24">
              <w:rPr>
                <w:b/>
              </w:rPr>
              <w:t>5,368</w:t>
            </w:r>
          </w:p>
        </w:tc>
      </w:tr>
    </w:tbl>
    <w:p w14:paraId="4860DB35" w14:textId="22842282" w:rsidR="00D77DBE" w:rsidRPr="00D77DBE" w:rsidRDefault="00D77DBE" w:rsidP="008B77C6">
      <w:pPr>
        <w:pStyle w:val="Footnote"/>
        <w:spacing w:after="0"/>
        <w:rPr>
          <w:lang w:val="en-US"/>
        </w:rPr>
      </w:pPr>
      <w:r w:rsidRPr="00D77DBE">
        <w:rPr>
          <w:lang w:val="en-US"/>
        </w:rPr>
        <w:t xml:space="preserve">** 2023 includes provisions for the 2022/23 cost impact of pay equity settlements agreed after 30 June 2023 ($644m for nurses, $48m for midwives and $167m for allied health). The provision is based on modelled cost estimates completed during the bargaining process.  </w:t>
      </w:r>
    </w:p>
    <w:p w14:paraId="46C65838" w14:textId="77777777" w:rsidR="00D77DBE" w:rsidRPr="00D77DBE" w:rsidRDefault="00D77DBE" w:rsidP="008B77C6">
      <w:pPr>
        <w:pStyle w:val="Footnote"/>
        <w:spacing w:before="60"/>
        <w:rPr>
          <w:lang w:val="en-US"/>
        </w:rPr>
      </w:pPr>
      <w:r w:rsidRPr="00D77DBE">
        <w:rPr>
          <w:lang w:val="en-US"/>
        </w:rPr>
        <w:t>* Some 2022/23 prior year comparatives have been restated for consistency with 2023/24 classification.</w:t>
      </w:r>
    </w:p>
    <w:p w14:paraId="4A2ACFFB" w14:textId="77777777" w:rsidR="00851B24" w:rsidRDefault="00851B24">
      <w:pPr>
        <w:spacing w:before="0" w:after="160" w:line="259" w:lineRule="auto"/>
        <w:rPr>
          <w:rFonts w:asciiTheme="majorHAnsi" w:eastAsiaTheme="majorEastAsia" w:hAnsiTheme="majorHAnsi" w:cstheme="majorBidi"/>
          <w:b/>
          <w:iCs/>
          <w:color w:val="00A2AC" w:themeColor="background2"/>
          <w:sz w:val="28"/>
          <w:lang w:val="en-US"/>
        </w:rPr>
      </w:pPr>
      <w:r>
        <w:rPr>
          <w:color w:val="00A2AC" w:themeColor="background2"/>
          <w:lang w:val="en-US"/>
        </w:rPr>
        <w:br w:type="page"/>
      </w:r>
    </w:p>
    <w:p w14:paraId="1FCE7C12" w14:textId="7F64695B" w:rsidR="00D77DBE" w:rsidRPr="00851B24" w:rsidRDefault="00D77DBE" w:rsidP="00851B24">
      <w:pPr>
        <w:pStyle w:val="Heading4"/>
        <w:rPr>
          <w:color w:val="00A2AC" w:themeColor="background2"/>
          <w:lang w:val="en-US"/>
        </w:rPr>
      </w:pPr>
      <w:r w:rsidRPr="00851B24">
        <w:rPr>
          <w:color w:val="00A2AC" w:themeColor="background2"/>
          <w:lang w:val="en-US"/>
        </w:rPr>
        <w:lastRenderedPageBreak/>
        <w:t>Movements in Holidays Act 2023 Remediation Provision</w:t>
      </w:r>
    </w:p>
    <w:tbl>
      <w:tblPr>
        <w:tblStyle w:val="FinTable"/>
        <w:tblW w:w="5000" w:type="pct"/>
        <w:tblLook w:val="04A0" w:firstRow="1" w:lastRow="0" w:firstColumn="1" w:lastColumn="0" w:noHBand="0" w:noVBand="1"/>
      </w:tblPr>
      <w:tblGrid>
        <w:gridCol w:w="7066"/>
        <w:gridCol w:w="1286"/>
        <w:gridCol w:w="1286"/>
      </w:tblGrid>
      <w:tr w:rsidR="00D77DBE" w:rsidRPr="00D77DBE" w14:paraId="6D7B164B" w14:textId="77777777" w:rsidTr="00FC6A1F">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4F7A7490" w14:textId="77777777" w:rsidR="00D77DBE" w:rsidRPr="00D77DBE" w:rsidRDefault="00D77DBE" w:rsidP="00851B24">
            <w:pPr>
              <w:pStyle w:val="Performancetable9pt"/>
            </w:pPr>
          </w:p>
        </w:tc>
        <w:tc>
          <w:tcPr>
            <w:tcW w:w="1334" w:type="pct"/>
            <w:gridSpan w:val="2"/>
          </w:tcPr>
          <w:p w14:paraId="27D690BB" w14:textId="77777777" w:rsidR="00D77DBE" w:rsidRPr="00851B24" w:rsidRDefault="00D77DBE" w:rsidP="00FC6A1F">
            <w:pPr>
              <w:pStyle w:val="Performancetable9pt"/>
              <w:jc w:val="center"/>
              <w:rPr>
                <w:bCs/>
                <w:color w:val="00A2AC" w:themeColor="background2"/>
              </w:rPr>
            </w:pPr>
            <w:r w:rsidRPr="00851B24">
              <w:rPr>
                <w:bCs/>
                <w:color w:val="00A2AC" w:themeColor="background2"/>
              </w:rPr>
              <w:t>Group</w:t>
            </w:r>
          </w:p>
        </w:tc>
      </w:tr>
      <w:tr w:rsidR="00D77DBE" w:rsidRPr="00D77DBE" w14:paraId="6CBD7D32" w14:textId="77777777" w:rsidTr="00FC6A1F">
        <w:trPr>
          <w:trHeight w:val="20"/>
        </w:trPr>
        <w:tc>
          <w:tcPr>
            <w:tcW w:w="3666" w:type="pct"/>
            <w:tcBorders>
              <w:bottom w:val="single" w:sz="4" w:space="0" w:color="00A2AC" w:themeColor="background2"/>
            </w:tcBorders>
          </w:tcPr>
          <w:p w14:paraId="26133C93" w14:textId="77777777" w:rsidR="00D77DBE" w:rsidRPr="00D77DBE" w:rsidRDefault="00D77DBE" w:rsidP="00851B24">
            <w:pPr>
              <w:pStyle w:val="Performancetable9pt"/>
              <w:rPr>
                <w:b/>
                <w:bCs/>
              </w:rPr>
            </w:pPr>
            <w:r w:rsidRPr="00D77DBE">
              <w:rPr>
                <w:b/>
                <w:bCs/>
              </w:rPr>
              <w:t> </w:t>
            </w:r>
          </w:p>
        </w:tc>
        <w:tc>
          <w:tcPr>
            <w:tcW w:w="667" w:type="pct"/>
            <w:tcBorders>
              <w:bottom w:val="single" w:sz="4" w:space="0" w:color="00A2AC" w:themeColor="background2"/>
            </w:tcBorders>
            <w:shd w:val="clear" w:color="auto" w:fill="FFFFFF" w:themeFill="background1"/>
          </w:tcPr>
          <w:p w14:paraId="4B079AA9" w14:textId="77777777" w:rsidR="00D77DBE" w:rsidRPr="00851B24" w:rsidRDefault="00D77DBE" w:rsidP="00FC6A1F">
            <w:pPr>
              <w:pStyle w:val="Performancetable9pt"/>
              <w:jc w:val="right"/>
              <w:rPr>
                <w:b/>
                <w:bCs/>
                <w:color w:val="00A2AC" w:themeColor="background2"/>
              </w:rPr>
            </w:pPr>
            <w:r w:rsidRPr="00851B24">
              <w:rPr>
                <w:b/>
                <w:bCs/>
                <w:color w:val="00A2AC" w:themeColor="background2"/>
              </w:rPr>
              <w:t>Actual</w:t>
            </w:r>
          </w:p>
          <w:p w14:paraId="7DC51544" w14:textId="77777777" w:rsidR="00D77DBE" w:rsidRPr="00851B24" w:rsidRDefault="00D77DBE" w:rsidP="00FC6A1F">
            <w:pPr>
              <w:pStyle w:val="Performancetable9pt"/>
              <w:jc w:val="right"/>
              <w:rPr>
                <w:b/>
                <w:bCs/>
                <w:color w:val="00A2AC" w:themeColor="background2"/>
              </w:rPr>
            </w:pPr>
            <w:r w:rsidRPr="00851B24">
              <w:rPr>
                <w:b/>
                <w:bCs/>
                <w:color w:val="00A2AC" w:themeColor="background2"/>
              </w:rPr>
              <w:t>2024</w:t>
            </w:r>
          </w:p>
          <w:p w14:paraId="0CCDC3AC" w14:textId="77777777" w:rsidR="00D77DBE" w:rsidRPr="00851B24" w:rsidRDefault="00D77DBE" w:rsidP="00FC6A1F">
            <w:pPr>
              <w:pStyle w:val="Performancetable9pt"/>
              <w:jc w:val="right"/>
              <w:rPr>
                <w:b/>
                <w:bCs/>
                <w:color w:val="00A2AC" w:themeColor="background2"/>
              </w:rPr>
            </w:pPr>
            <w:r w:rsidRPr="00851B24">
              <w:rPr>
                <w:b/>
                <w:bCs/>
                <w:color w:val="00A2AC" w:themeColor="background2"/>
              </w:rPr>
              <w:t xml:space="preserve">$m </w:t>
            </w:r>
          </w:p>
        </w:tc>
        <w:tc>
          <w:tcPr>
            <w:tcW w:w="667" w:type="pct"/>
            <w:tcBorders>
              <w:bottom w:val="single" w:sz="4" w:space="0" w:color="00A2AC" w:themeColor="background2"/>
            </w:tcBorders>
          </w:tcPr>
          <w:p w14:paraId="4CD85B99" w14:textId="77777777" w:rsidR="00D77DBE" w:rsidRPr="00851B24" w:rsidRDefault="00D77DBE" w:rsidP="00FC6A1F">
            <w:pPr>
              <w:pStyle w:val="Performancetable9pt"/>
              <w:jc w:val="right"/>
              <w:rPr>
                <w:b/>
                <w:bCs/>
                <w:color w:val="00A2AC" w:themeColor="background2"/>
              </w:rPr>
            </w:pPr>
            <w:r w:rsidRPr="00851B24">
              <w:rPr>
                <w:b/>
                <w:bCs/>
                <w:color w:val="00A2AC" w:themeColor="background2"/>
              </w:rPr>
              <w:t>Actual</w:t>
            </w:r>
          </w:p>
          <w:p w14:paraId="233EECAD" w14:textId="77777777" w:rsidR="00D77DBE" w:rsidRPr="00851B24" w:rsidRDefault="00D77DBE" w:rsidP="00FC6A1F">
            <w:pPr>
              <w:pStyle w:val="Performancetable9pt"/>
              <w:jc w:val="right"/>
              <w:rPr>
                <w:b/>
                <w:bCs/>
                <w:color w:val="00A2AC" w:themeColor="background2"/>
              </w:rPr>
            </w:pPr>
            <w:r w:rsidRPr="00851B24">
              <w:rPr>
                <w:b/>
                <w:bCs/>
                <w:color w:val="00A2AC" w:themeColor="background2"/>
              </w:rPr>
              <w:t>2023</w:t>
            </w:r>
          </w:p>
          <w:p w14:paraId="400A787F" w14:textId="77777777" w:rsidR="00D77DBE" w:rsidRPr="00851B24" w:rsidRDefault="00D77DBE" w:rsidP="00FC6A1F">
            <w:pPr>
              <w:pStyle w:val="Performancetable9pt"/>
              <w:jc w:val="right"/>
              <w:rPr>
                <w:b/>
                <w:bCs/>
                <w:color w:val="00A2AC" w:themeColor="background2"/>
              </w:rPr>
            </w:pPr>
            <w:r w:rsidRPr="00851B24">
              <w:rPr>
                <w:b/>
                <w:bCs/>
                <w:color w:val="00A2AC" w:themeColor="background2"/>
              </w:rPr>
              <w:t>$m</w:t>
            </w:r>
          </w:p>
        </w:tc>
      </w:tr>
      <w:tr w:rsidR="00D77DBE" w:rsidRPr="00D77DBE" w14:paraId="5AA3108F" w14:textId="77777777" w:rsidTr="00FC6A1F">
        <w:trPr>
          <w:trHeight w:val="20"/>
        </w:trPr>
        <w:tc>
          <w:tcPr>
            <w:tcW w:w="3666" w:type="pct"/>
            <w:tcBorders>
              <w:top w:val="single" w:sz="4" w:space="0" w:color="00A2AC" w:themeColor="background2"/>
            </w:tcBorders>
          </w:tcPr>
          <w:p w14:paraId="3C78D7EF" w14:textId="77777777" w:rsidR="00D77DBE" w:rsidRPr="00D77DBE" w:rsidRDefault="00D77DBE" w:rsidP="00851B24">
            <w:pPr>
              <w:pStyle w:val="Performancetable9pt"/>
            </w:pPr>
            <w:r w:rsidRPr="00D77DBE">
              <w:rPr>
                <w:b/>
                <w:bCs/>
              </w:rPr>
              <w:t>Opening Balance</w:t>
            </w:r>
          </w:p>
        </w:tc>
        <w:tc>
          <w:tcPr>
            <w:tcW w:w="667" w:type="pct"/>
            <w:tcBorders>
              <w:top w:val="single" w:sz="4" w:space="0" w:color="00A2AC" w:themeColor="background2"/>
            </w:tcBorders>
            <w:shd w:val="clear" w:color="auto" w:fill="FFFFFF" w:themeFill="background1"/>
          </w:tcPr>
          <w:p w14:paraId="0300AD8A" w14:textId="77777777" w:rsidR="00D77DBE" w:rsidRPr="00D77DBE" w:rsidRDefault="00D77DBE" w:rsidP="00FC6A1F">
            <w:pPr>
              <w:pStyle w:val="Performancetable9pt"/>
              <w:jc w:val="right"/>
            </w:pPr>
            <w:r w:rsidRPr="00D77DBE">
              <w:rPr>
                <w:b/>
                <w:bCs/>
              </w:rPr>
              <w:t>2,101</w:t>
            </w:r>
          </w:p>
        </w:tc>
        <w:tc>
          <w:tcPr>
            <w:tcW w:w="667" w:type="pct"/>
            <w:tcBorders>
              <w:top w:val="single" w:sz="4" w:space="0" w:color="00A2AC" w:themeColor="background2"/>
            </w:tcBorders>
          </w:tcPr>
          <w:p w14:paraId="4C0E4612" w14:textId="77777777" w:rsidR="00D77DBE" w:rsidRPr="00D77DBE" w:rsidRDefault="00D77DBE" w:rsidP="00FC6A1F">
            <w:pPr>
              <w:pStyle w:val="Performancetable9pt"/>
              <w:jc w:val="right"/>
            </w:pPr>
            <w:r w:rsidRPr="00D77DBE">
              <w:rPr>
                <w:b/>
                <w:bCs/>
              </w:rPr>
              <w:t>1,832</w:t>
            </w:r>
          </w:p>
        </w:tc>
      </w:tr>
      <w:tr w:rsidR="00D77DBE" w:rsidRPr="00D77DBE" w14:paraId="653CF25C" w14:textId="77777777" w:rsidTr="00FC6A1F">
        <w:trPr>
          <w:trHeight w:val="20"/>
        </w:trPr>
        <w:tc>
          <w:tcPr>
            <w:tcW w:w="3666" w:type="pct"/>
          </w:tcPr>
          <w:p w14:paraId="3CBF1DA2" w14:textId="77777777" w:rsidR="00D77DBE" w:rsidRPr="00D77DBE" w:rsidRDefault="00D77DBE" w:rsidP="00851B24">
            <w:pPr>
              <w:pStyle w:val="Performancetable9pt"/>
            </w:pPr>
            <w:r w:rsidRPr="00D77DBE">
              <w:t>Additional provision made</w:t>
            </w:r>
          </w:p>
        </w:tc>
        <w:tc>
          <w:tcPr>
            <w:tcW w:w="667" w:type="pct"/>
            <w:shd w:val="clear" w:color="auto" w:fill="FFFFFF" w:themeFill="background1"/>
          </w:tcPr>
          <w:p w14:paraId="0AE0A7F9" w14:textId="77777777" w:rsidR="00D77DBE" w:rsidRPr="00D77DBE" w:rsidRDefault="00D77DBE" w:rsidP="00FC6A1F">
            <w:pPr>
              <w:pStyle w:val="Performancetable9pt"/>
              <w:jc w:val="right"/>
            </w:pPr>
            <w:r w:rsidRPr="00D77DBE">
              <w:t>233</w:t>
            </w:r>
          </w:p>
        </w:tc>
        <w:tc>
          <w:tcPr>
            <w:tcW w:w="667" w:type="pct"/>
          </w:tcPr>
          <w:p w14:paraId="67989FF2" w14:textId="77777777" w:rsidR="00D77DBE" w:rsidRPr="00D77DBE" w:rsidRDefault="00D77DBE" w:rsidP="00FC6A1F">
            <w:pPr>
              <w:pStyle w:val="Performancetable9pt"/>
              <w:jc w:val="right"/>
            </w:pPr>
            <w:r w:rsidRPr="00D77DBE">
              <w:t>269</w:t>
            </w:r>
          </w:p>
        </w:tc>
      </w:tr>
      <w:tr w:rsidR="00D77DBE" w:rsidRPr="00D77DBE" w14:paraId="6BBB270D" w14:textId="77777777" w:rsidTr="00FC6A1F">
        <w:trPr>
          <w:trHeight w:val="20"/>
        </w:trPr>
        <w:tc>
          <w:tcPr>
            <w:tcW w:w="3666" w:type="pct"/>
          </w:tcPr>
          <w:p w14:paraId="6E2A9F64" w14:textId="77777777" w:rsidR="00D77DBE" w:rsidRPr="00D77DBE" w:rsidRDefault="00D77DBE" w:rsidP="00851B24">
            <w:pPr>
              <w:pStyle w:val="Performancetable9pt"/>
            </w:pPr>
            <w:r w:rsidRPr="00D77DBE">
              <w:t>Paid to employees</w:t>
            </w:r>
          </w:p>
        </w:tc>
        <w:tc>
          <w:tcPr>
            <w:tcW w:w="667" w:type="pct"/>
            <w:shd w:val="clear" w:color="auto" w:fill="FFFFFF" w:themeFill="background1"/>
          </w:tcPr>
          <w:p w14:paraId="7431B5B6" w14:textId="77777777" w:rsidR="00D77DBE" w:rsidRPr="00D77DBE" w:rsidRDefault="00D77DBE" w:rsidP="00FC6A1F">
            <w:pPr>
              <w:pStyle w:val="Performancetable9pt"/>
              <w:jc w:val="right"/>
            </w:pPr>
            <w:r w:rsidRPr="00D77DBE">
              <w:t>(240)</w:t>
            </w:r>
          </w:p>
        </w:tc>
        <w:tc>
          <w:tcPr>
            <w:tcW w:w="667" w:type="pct"/>
          </w:tcPr>
          <w:p w14:paraId="32150705" w14:textId="77777777" w:rsidR="00D77DBE" w:rsidRPr="00D77DBE" w:rsidRDefault="00D77DBE" w:rsidP="00FC6A1F">
            <w:pPr>
              <w:pStyle w:val="Performancetable9pt"/>
              <w:jc w:val="right"/>
            </w:pPr>
            <w:r w:rsidRPr="00D77DBE">
              <w:t>-</w:t>
            </w:r>
          </w:p>
        </w:tc>
      </w:tr>
      <w:tr w:rsidR="00D77DBE" w:rsidRPr="00D77DBE" w14:paraId="39849398" w14:textId="77777777" w:rsidTr="00FC6A1F">
        <w:trPr>
          <w:trHeight w:val="20"/>
        </w:trPr>
        <w:tc>
          <w:tcPr>
            <w:tcW w:w="3666" w:type="pct"/>
          </w:tcPr>
          <w:p w14:paraId="05D60E92" w14:textId="77777777" w:rsidR="00D77DBE" w:rsidRPr="00D77DBE" w:rsidRDefault="00D77DBE" w:rsidP="00851B24">
            <w:pPr>
              <w:pStyle w:val="Performancetable9pt"/>
            </w:pPr>
            <w:r w:rsidRPr="00D77DBE">
              <w:t>Kiwisaver and ACC paid</w:t>
            </w:r>
          </w:p>
        </w:tc>
        <w:tc>
          <w:tcPr>
            <w:tcW w:w="667" w:type="pct"/>
            <w:shd w:val="clear" w:color="auto" w:fill="FFFFFF" w:themeFill="background1"/>
          </w:tcPr>
          <w:p w14:paraId="7FF9996D" w14:textId="77777777" w:rsidR="00D77DBE" w:rsidRPr="00D77DBE" w:rsidRDefault="00D77DBE" w:rsidP="00FC6A1F">
            <w:pPr>
              <w:pStyle w:val="Performancetable9pt"/>
              <w:jc w:val="right"/>
            </w:pPr>
            <w:r w:rsidRPr="00D77DBE">
              <w:t>(9)</w:t>
            </w:r>
          </w:p>
        </w:tc>
        <w:tc>
          <w:tcPr>
            <w:tcW w:w="667" w:type="pct"/>
          </w:tcPr>
          <w:p w14:paraId="257FF91D" w14:textId="77777777" w:rsidR="00D77DBE" w:rsidRPr="00D77DBE" w:rsidRDefault="00D77DBE" w:rsidP="00FC6A1F">
            <w:pPr>
              <w:pStyle w:val="Performancetable9pt"/>
              <w:jc w:val="right"/>
            </w:pPr>
            <w:r w:rsidRPr="00D77DBE">
              <w:t>-</w:t>
            </w:r>
          </w:p>
        </w:tc>
      </w:tr>
      <w:tr w:rsidR="00D77DBE" w:rsidRPr="00D77DBE" w14:paraId="3B1A7AA9" w14:textId="77777777" w:rsidTr="00FC6A1F">
        <w:trPr>
          <w:trHeight w:val="20"/>
        </w:trPr>
        <w:tc>
          <w:tcPr>
            <w:tcW w:w="3666" w:type="pct"/>
          </w:tcPr>
          <w:p w14:paraId="2E1F01B1" w14:textId="77777777" w:rsidR="00D77DBE" w:rsidRPr="00D77DBE" w:rsidRDefault="00D77DBE" w:rsidP="00851B24">
            <w:pPr>
              <w:pStyle w:val="Performancetable9pt"/>
            </w:pPr>
            <w:r w:rsidRPr="00D77DBE">
              <w:t>Leave revaluation transferred to staff liabilities</w:t>
            </w:r>
          </w:p>
        </w:tc>
        <w:tc>
          <w:tcPr>
            <w:tcW w:w="667" w:type="pct"/>
            <w:shd w:val="clear" w:color="auto" w:fill="FFFFFF" w:themeFill="background1"/>
          </w:tcPr>
          <w:p w14:paraId="7690A41C" w14:textId="77777777" w:rsidR="00D77DBE" w:rsidRPr="00D77DBE" w:rsidRDefault="00D77DBE" w:rsidP="00FC6A1F">
            <w:pPr>
              <w:pStyle w:val="Performancetable9pt"/>
              <w:jc w:val="right"/>
            </w:pPr>
            <w:r w:rsidRPr="00D77DBE">
              <w:t>(107)</w:t>
            </w:r>
          </w:p>
        </w:tc>
        <w:tc>
          <w:tcPr>
            <w:tcW w:w="667" w:type="pct"/>
          </w:tcPr>
          <w:p w14:paraId="25F4CAF2" w14:textId="77777777" w:rsidR="00D77DBE" w:rsidRPr="00D77DBE" w:rsidRDefault="00D77DBE" w:rsidP="00FC6A1F">
            <w:pPr>
              <w:pStyle w:val="Performancetable9pt"/>
              <w:jc w:val="right"/>
            </w:pPr>
            <w:r w:rsidRPr="00D77DBE">
              <w:t>-</w:t>
            </w:r>
          </w:p>
        </w:tc>
      </w:tr>
      <w:tr w:rsidR="00D77DBE" w:rsidRPr="00D77DBE" w14:paraId="3844242D" w14:textId="77777777" w:rsidTr="00FC6A1F">
        <w:trPr>
          <w:trHeight w:val="20"/>
        </w:trPr>
        <w:tc>
          <w:tcPr>
            <w:tcW w:w="3666" w:type="pct"/>
            <w:tcBorders>
              <w:bottom w:val="single" w:sz="4" w:space="0" w:color="00A2AC" w:themeColor="background2"/>
            </w:tcBorders>
          </w:tcPr>
          <w:p w14:paraId="01E06995" w14:textId="77777777" w:rsidR="00D77DBE" w:rsidRPr="00D77DBE" w:rsidRDefault="00D77DBE" w:rsidP="00851B24">
            <w:pPr>
              <w:pStyle w:val="Performancetable9pt"/>
            </w:pPr>
            <w:r w:rsidRPr="00D77DBE">
              <w:t xml:space="preserve">Unused amount reversed </w:t>
            </w:r>
          </w:p>
        </w:tc>
        <w:tc>
          <w:tcPr>
            <w:tcW w:w="667" w:type="pct"/>
            <w:tcBorders>
              <w:bottom w:val="single" w:sz="4" w:space="0" w:color="00A2AC" w:themeColor="background2"/>
            </w:tcBorders>
            <w:shd w:val="clear" w:color="auto" w:fill="FFFFFF" w:themeFill="background1"/>
          </w:tcPr>
          <w:p w14:paraId="193F37D9" w14:textId="77777777" w:rsidR="00D77DBE" w:rsidRPr="00D77DBE" w:rsidRDefault="00D77DBE" w:rsidP="00FC6A1F">
            <w:pPr>
              <w:pStyle w:val="Performancetable9pt"/>
              <w:jc w:val="right"/>
            </w:pPr>
            <w:r w:rsidRPr="00D77DBE">
              <w:t>(153)</w:t>
            </w:r>
          </w:p>
        </w:tc>
        <w:tc>
          <w:tcPr>
            <w:tcW w:w="667" w:type="pct"/>
            <w:tcBorders>
              <w:bottom w:val="single" w:sz="4" w:space="0" w:color="00A2AC" w:themeColor="background2"/>
            </w:tcBorders>
          </w:tcPr>
          <w:p w14:paraId="294E3496" w14:textId="77777777" w:rsidR="00D77DBE" w:rsidRPr="00D77DBE" w:rsidRDefault="00D77DBE" w:rsidP="00FC6A1F">
            <w:pPr>
              <w:pStyle w:val="Performancetable9pt"/>
              <w:jc w:val="right"/>
            </w:pPr>
            <w:r w:rsidRPr="00D77DBE">
              <w:t>-</w:t>
            </w:r>
          </w:p>
        </w:tc>
      </w:tr>
      <w:tr w:rsidR="00D77DBE" w:rsidRPr="00D77DBE" w14:paraId="38CE30D5" w14:textId="77777777" w:rsidTr="00FC6A1F">
        <w:trPr>
          <w:trHeight w:val="20"/>
        </w:trPr>
        <w:tc>
          <w:tcPr>
            <w:tcW w:w="3666" w:type="pct"/>
            <w:tcBorders>
              <w:top w:val="single" w:sz="4" w:space="0" w:color="00A2AC" w:themeColor="background2"/>
              <w:bottom w:val="single" w:sz="4" w:space="0" w:color="00A2AC" w:themeColor="background2"/>
            </w:tcBorders>
          </w:tcPr>
          <w:p w14:paraId="292CA957" w14:textId="77777777" w:rsidR="00D77DBE" w:rsidRPr="00D77DBE" w:rsidRDefault="00D77DBE" w:rsidP="00851B24">
            <w:pPr>
              <w:pStyle w:val="Performancetable9pt"/>
            </w:pPr>
            <w:r w:rsidRPr="00D77DBE">
              <w:rPr>
                <w:b/>
                <w:bCs/>
              </w:rPr>
              <w:t>Closing Balance</w:t>
            </w:r>
          </w:p>
        </w:tc>
        <w:tc>
          <w:tcPr>
            <w:tcW w:w="667" w:type="pct"/>
            <w:tcBorders>
              <w:top w:val="single" w:sz="4" w:space="0" w:color="00A2AC" w:themeColor="background2"/>
              <w:bottom w:val="single" w:sz="4" w:space="0" w:color="00A2AC" w:themeColor="background2"/>
            </w:tcBorders>
            <w:shd w:val="clear" w:color="auto" w:fill="FFFFFF" w:themeFill="background1"/>
          </w:tcPr>
          <w:p w14:paraId="31694406" w14:textId="77777777" w:rsidR="00D77DBE" w:rsidRPr="00D77DBE" w:rsidRDefault="00D77DBE" w:rsidP="00FC6A1F">
            <w:pPr>
              <w:pStyle w:val="Performancetable9pt"/>
              <w:jc w:val="right"/>
            </w:pPr>
            <w:r w:rsidRPr="00D77DBE">
              <w:rPr>
                <w:b/>
                <w:bCs/>
              </w:rPr>
              <w:t>1,825</w:t>
            </w:r>
          </w:p>
        </w:tc>
        <w:tc>
          <w:tcPr>
            <w:tcW w:w="667" w:type="pct"/>
            <w:tcBorders>
              <w:top w:val="single" w:sz="4" w:space="0" w:color="00A2AC" w:themeColor="background2"/>
              <w:bottom w:val="single" w:sz="4" w:space="0" w:color="00A2AC" w:themeColor="background2"/>
            </w:tcBorders>
          </w:tcPr>
          <w:p w14:paraId="2E6376B8" w14:textId="77777777" w:rsidR="00D77DBE" w:rsidRPr="00D77DBE" w:rsidRDefault="00D77DBE" w:rsidP="00FC6A1F">
            <w:pPr>
              <w:pStyle w:val="Performancetable9pt"/>
              <w:jc w:val="right"/>
            </w:pPr>
            <w:r w:rsidRPr="00D77DBE">
              <w:rPr>
                <w:b/>
                <w:bCs/>
              </w:rPr>
              <w:t xml:space="preserve">2,101  </w:t>
            </w:r>
          </w:p>
        </w:tc>
      </w:tr>
    </w:tbl>
    <w:p w14:paraId="593439DD" w14:textId="77777777" w:rsidR="00D77DBE" w:rsidRPr="00D77DBE" w:rsidRDefault="00D77DBE" w:rsidP="00D77DBE">
      <w:pPr>
        <w:rPr>
          <w:b/>
          <w:bCs/>
          <w:lang w:val="en-US"/>
        </w:rPr>
      </w:pPr>
    </w:p>
    <w:p w14:paraId="6CF25310" w14:textId="77777777" w:rsidR="00D77DBE" w:rsidRPr="00851B24" w:rsidRDefault="00D77DBE" w:rsidP="00851B24">
      <w:pPr>
        <w:pStyle w:val="Heading3"/>
        <w:rPr>
          <w:color w:val="BFBFBF" w:themeColor="background1" w:themeShade="BF"/>
          <w:lang w:val="en-US"/>
        </w:rPr>
      </w:pPr>
      <w:r w:rsidRPr="00851B24">
        <w:rPr>
          <w:color w:val="BFBFBF" w:themeColor="background1" w:themeShade="BF"/>
          <w:lang w:val="en-US"/>
        </w:rPr>
        <w:t>17 Restricted funds</w:t>
      </w:r>
    </w:p>
    <w:p w14:paraId="27697244" w14:textId="77777777" w:rsidR="00D77DBE" w:rsidRPr="00851B24" w:rsidRDefault="00D77DBE" w:rsidP="00851B24">
      <w:pPr>
        <w:pStyle w:val="Heading4"/>
        <w:rPr>
          <w:color w:val="00A2AC" w:themeColor="background2"/>
          <w:lang w:val="en-US"/>
        </w:rPr>
      </w:pPr>
      <w:r w:rsidRPr="00851B24">
        <w:rPr>
          <w:color w:val="00A2AC" w:themeColor="background2"/>
          <w:lang w:val="en-US"/>
        </w:rPr>
        <w:t>Breakdown of restricted funds</w:t>
      </w:r>
    </w:p>
    <w:tbl>
      <w:tblPr>
        <w:tblStyle w:val="FinTable"/>
        <w:tblW w:w="5000" w:type="pct"/>
        <w:tblLook w:val="04A0" w:firstRow="1" w:lastRow="0" w:firstColumn="1" w:lastColumn="0" w:noHBand="0" w:noVBand="1"/>
      </w:tblPr>
      <w:tblGrid>
        <w:gridCol w:w="7066"/>
        <w:gridCol w:w="1286"/>
        <w:gridCol w:w="1286"/>
      </w:tblGrid>
      <w:tr w:rsidR="00D77DBE" w:rsidRPr="00D77DBE" w14:paraId="3ED51813" w14:textId="77777777" w:rsidTr="004E09B9">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13517272" w14:textId="77777777" w:rsidR="00D77DBE" w:rsidRPr="00D77DBE" w:rsidRDefault="00D77DBE" w:rsidP="00851B24">
            <w:pPr>
              <w:pStyle w:val="Performancetable9pt"/>
            </w:pPr>
          </w:p>
        </w:tc>
        <w:tc>
          <w:tcPr>
            <w:tcW w:w="1334" w:type="pct"/>
            <w:gridSpan w:val="2"/>
          </w:tcPr>
          <w:p w14:paraId="36A04DCA" w14:textId="77777777" w:rsidR="00D77DBE" w:rsidRPr="00FC6A1F" w:rsidRDefault="00D77DBE" w:rsidP="00FC6A1F">
            <w:pPr>
              <w:pStyle w:val="Performancetable9pt"/>
              <w:jc w:val="center"/>
              <w:rPr>
                <w:bCs/>
                <w:color w:val="00A2AC" w:themeColor="background2"/>
              </w:rPr>
            </w:pPr>
            <w:r w:rsidRPr="00FC6A1F">
              <w:rPr>
                <w:bCs/>
                <w:color w:val="00A2AC" w:themeColor="background2"/>
              </w:rPr>
              <w:t>Group</w:t>
            </w:r>
          </w:p>
        </w:tc>
      </w:tr>
      <w:tr w:rsidR="00D77DBE" w:rsidRPr="00D77DBE" w14:paraId="60964CD3" w14:textId="77777777" w:rsidTr="003C7F33">
        <w:trPr>
          <w:trHeight w:val="20"/>
        </w:trPr>
        <w:tc>
          <w:tcPr>
            <w:tcW w:w="3666" w:type="pct"/>
            <w:tcBorders>
              <w:bottom w:val="single" w:sz="4" w:space="0" w:color="00A2AC" w:themeColor="background2"/>
            </w:tcBorders>
          </w:tcPr>
          <w:p w14:paraId="100954A4" w14:textId="77777777" w:rsidR="00D77DBE" w:rsidRPr="00D77DBE" w:rsidRDefault="00D77DBE" w:rsidP="00851B24">
            <w:pPr>
              <w:pStyle w:val="Performancetable9pt"/>
              <w:rPr>
                <w:bCs/>
              </w:rPr>
            </w:pPr>
            <w:r w:rsidRPr="00D77DBE">
              <w:rPr>
                <w:bCs/>
              </w:rPr>
              <w:t> </w:t>
            </w:r>
          </w:p>
        </w:tc>
        <w:tc>
          <w:tcPr>
            <w:tcW w:w="667" w:type="pct"/>
            <w:tcBorders>
              <w:bottom w:val="single" w:sz="4" w:space="0" w:color="00A2AC" w:themeColor="background2"/>
            </w:tcBorders>
            <w:shd w:val="clear" w:color="auto" w:fill="FFFFFF" w:themeFill="background1"/>
          </w:tcPr>
          <w:p w14:paraId="5100D2D8" w14:textId="77777777" w:rsidR="00D77DBE" w:rsidRPr="00FC6A1F" w:rsidRDefault="00D77DBE" w:rsidP="00FC6A1F">
            <w:pPr>
              <w:pStyle w:val="Performancetable9pt"/>
              <w:jc w:val="right"/>
              <w:rPr>
                <w:b/>
                <w:bCs/>
                <w:color w:val="00A2AC" w:themeColor="background2"/>
              </w:rPr>
            </w:pPr>
            <w:r w:rsidRPr="00FC6A1F">
              <w:rPr>
                <w:b/>
                <w:bCs/>
                <w:color w:val="00A2AC" w:themeColor="background2"/>
              </w:rPr>
              <w:t>Actual</w:t>
            </w:r>
          </w:p>
          <w:p w14:paraId="27A59C4F" w14:textId="77777777" w:rsidR="00D77DBE" w:rsidRPr="00FC6A1F" w:rsidRDefault="00D77DBE" w:rsidP="00FC6A1F">
            <w:pPr>
              <w:pStyle w:val="Performancetable9pt"/>
              <w:jc w:val="right"/>
              <w:rPr>
                <w:b/>
                <w:bCs/>
                <w:color w:val="00A2AC" w:themeColor="background2"/>
              </w:rPr>
            </w:pPr>
            <w:r w:rsidRPr="00FC6A1F">
              <w:rPr>
                <w:b/>
                <w:bCs/>
                <w:color w:val="00A2AC" w:themeColor="background2"/>
              </w:rPr>
              <w:t>2024</w:t>
            </w:r>
          </w:p>
          <w:p w14:paraId="176A557F" w14:textId="77777777" w:rsidR="00D77DBE" w:rsidRPr="00FC6A1F" w:rsidRDefault="00D77DBE" w:rsidP="00FC6A1F">
            <w:pPr>
              <w:pStyle w:val="Performancetable9pt"/>
              <w:jc w:val="right"/>
              <w:rPr>
                <w:b/>
                <w:bCs/>
                <w:color w:val="00A2AC" w:themeColor="background2"/>
              </w:rPr>
            </w:pPr>
            <w:r w:rsidRPr="00FC6A1F">
              <w:rPr>
                <w:b/>
                <w:bCs/>
                <w:color w:val="00A2AC" w:themeColor="background2"/>
              </w:rPr>
              <w:t xml:space="preserve">$m </w:t>
            </w:r>
          </w:p>
        </w:tc>
        <w:tc>
          <w:tcPr>
            <w:tcW w:w="667" w:type="pct"/>
            <w:tcBorders>
              <w:bottom w:val="single" w:sz="4" w:space="0" w:color="00A2AC" w:themeColor="background2"/>
            </w:tcBorders>
          </w:tcPr>
          <w:p w14:paraId="655EB7F6" w14:textId="77777777" w:rsidR="00D77DBE" w:rsidRPr="00FC6A1F" w:rsidRDefault="00D77DBE" w:rsidP="00FC6A1F">
            <w:pPr>
              <w:pStyle w:val="Performancetable9pt"/>
              <w:jc w:val="right"/>
              <w:rPr>
                <w:b/>
                <w:bCs/>
                <w:color w:val="00A2AC" w:themeColor="background2"/>
              </w:rPr>
            </w:pPr>
            <w:r w:rsidRPr="00FC6A1F">
              <w:rPr>
                <w:b/>
                <w:bCs/>
                <w:color w:val="00A2AC" w:themeColor="background2"/>
              </w:rPr>
              <w:t>Actual</w:t>
            </w:r>
          </w:p>
          <w:p w14:paraId="7DC43580" w14:textId="77777777" w:rsidR="00D77DBE" w:rsidRPr="00FC6A1F" w:rsidRDefault="00D77DBE" w:rsidP="00FC6A1F">
            <w:pPr>
              <w:pStyle w:val="Performancetable9pt"/>
              <w:jc w:val="right"/>
              <w:rPr>
                <w:b/>
                <w:bCs/>
                <w:color w:val="00A2AC" w:themeColor="background2"/>
              </w:rPr>
            </w:pPr>
            <w:r w:rsidRPr="00FC6A1F">
              <w:rPr>
                <w:b/>
                <w:bCs/>
                <w:color w:val="00A2AC" w:themeColor="background2"/>
              </w:rPr>
              <w:t>2023</w:t>
            </w:r>
          </w:p>
          <w:p w14:paraId="6B45673C" w14:textId="77777777" w:rsidR="00D77DBE" w:rsidRPr="00FC6A1F" w:rsidRDefault="00D77DBE" w:rsidP="00FC6A1F">
            <w:pPr>
              <w:pStyle w:val="Performancetable9pt"/>
              <w:jc w:val="right"/>
              <w:rPr>
                <w:b/>
                <w:bCs/>
                <w:color w:val="00A2AC" w:themeColor="background2"/>
              </w:rPr>
            </w:pPr>
            <w:r w:rsidRPr="00FC6A1F">
              <w:rPr>
                <w:b/>
                <w:bCs/>
                <w:color w:val="00A2AC" w:themeColor="background2"/>
              </w:rPr>
              <w:t>$m</w:t>
            </w:r>
          </w:p>
        </w:tc>
      </w:tr>
      <w:tr w:rsidR="00D77DBE" w:rsidRPr="00D77DBE" w14:paraId="666F10A8" w14:textId="77777777" w:rsidTr="003C7F33">
        <w:trPr>
          <w:trHeight w:val="20"/>
        </w:trPr>
        <w:tc>
          <w:tcPr>
            <w:tcW w:w="3666" w:type="pct"/>
            <w:tcBorders>
              <w:top w:val="single" w:sz="4" w:space="0" w:color="00A2AC" w:themeColor="background2"/>
            </w:tcBorders>
          </w:tcPr>
          <w:p w14:paraId="010E2761" w14:textId="77777777" w:rsidR="00D77DBE" w:rsidRPr="00FC6A1F" w:rsidRDefault="00D77DBE" w:rsidP="00851B24">
            <w:pPr>
              <w:pStyle w:val="Performancetable9pt"/>
              <w:rPr>
                <w:b/>
              </w:rPr>
            </w:pPr>
            <w:r w:rsidRPr="00FC6A1F">
              <w:rPr>
                <w:b/>
                <w:i/>
                <w:iCs/>
              </w:rPr>
              <w:t>Non-current liabilities</w:t>
            </w:r>
          </w:p>
        </w:tc>
        <w:tc>
          <w:tcPr>
            <w:tcW w:w="667" w:type="pct"/>
            <w:tcBorders>
              <w:top w:val="single" w:sz="4" w:space="0" w:color="00A2AC" w:themeColor="background2"/>
            </w:tcBorders>
            <w:shd w:val="clear" w:color="auto" w:fill="FFFFFF" w:themeFill="background1"/>
          </w:tcPr>
          <w:p w14:paraId="170956DC" w14:textId="77777777" w:rsidR="00D77DBE" w:rsidRPr="00D77DBE" w:rsidRDefault="00D77DBE" w:rsidP="00FC6A1F">
            <w:pPr>
              <w:pStyle w:val="Performancetable9pt"/>
              <w:jc w:val="right"/>
            </w:pPr>
          </w:p>
        </w:tc>
        <w:tc>
          <w:tcPr>
            <w:tcW w:w="667" w:type="pct"/>
            <w:tcBorders>
              <w:top w:val="single" w:sz="4" w:space="0" w:color="00A2AC" w:themeColor="background2"/>
            </w:tcBorders>
          </w:tcPr>
          <w:p w14:paraId="5C55E640" w14:textId="77777777" w:rsidR="00D77DBE" w:rsidRPr="00D77DBE" w:rsidRDefault="00D77DBE" w:rsidP="00FC6A1F">
            <w:pPr>
              <w:pStyle w:val="Performancetable9pt"/>
              <w:jc w:val="right"/>
            </w:pPr>
          </w:p>
        </w:tc>
      </w:tr>
      <w:tr w:rsidR="00D77DBE" w:rsidRPr="00D77DBE" w14:paraId="50A3F167" w14:textId="77777777" w:rsidTr="003C7F33">
        <w:trPr>
          <w:trHeight w:val="20"/>
        </w:trPr>
        <w:tc>
          <w:tcPr>
            <w:tcW w:w="3666" w:type="pct"/>
            <w:tcBorders>
              <w:bottom w:val="single" w:sz="4" w:space="0" w:color="00A2AC" w:themeColor="background2"/>
            </w:tcBorders>
          </w:tcPr>
          <w:p w14:paraId="4DDEF8AA" w14:textId="77777777" w:rsidR="00D77DBE" w:rsidRPr="00D77DBE" w:rsidRDefault="00D77DBE" w:rsidP="00851B24">
            <w:pPr>
              <w:pStyle w:val="Performancetable9pt"/>
            </w:pPr>
            <w:r w:rsidRPr="00D77DBE">
              <w:t>Balance 1 July</w:t>
            </w:r>
          </w:p>
        </w:tc>
        <w:tc>
          <w:tcPr>
            <w:tcW w:w="667" w:type="pct"/>
            <w:tcBorders>
              <w:bottom w:val="single" w:sz="4" w:space="0" w:color="00A2AC" w:themeColor="background2"/>
            </w:tcBorders>
            <w:shd w:val="clear" w:color="auto" w:fill="FFFFFF" w:themeFill="background1"/>
          </w:tcPr>
          <w:p w14:paraId="7DF6605B" w14:textId="77777777" w:rsidR="00D77DBE" w:rsidRPr="00D77DBE" w:rsidRDefault="00D77DBE" w:rsidP="00FC6A1F">
            <w:pPr>
              <w:pStyle w:val="Performancetable9pt"/>
              <w:jc w:val="right"/>
            </w:pPr>
            <w:r w:rsidRPr="00D77DBE">
              <w:t>1</w:t>
            </w:r>
          </w:p>
        </w:tc>
        <w:tc>
          <w:tcPr>
            <w:tcW w:w="667" w:type="pct"/>
            <w:tcBorders>
              <w:bottom w:val="single" w:sz="4" w:space="0" w:color="00A2AC" w:themeColor="background2"/>
            </w:tcBorders>
          </w:tcPr>
          <w:p w14:paraId="6FDB71A6" w14:textId="77777777" w:rsidR="00D77DBE" w:rsidRPr="00D77DBE" w:rsidRDefault="00D77DBE" w:rsidP="00FC6A1F">
            <w:pPr>
              <w:pStyle w:val="Performancetable9pt"/>
              <w:jc w:val="right"/>
            </w:pPr>
            <w:r w:rsidRPr="00D77DBE">
              <w:t>1</w:t>
            </w:r>
          </w:p>
        </w:tc>
      </w:tr>
      <w:tr w:rsidR="00D77DBE" w:rsidRPr="00D77DBE" w14:paraId="67F09338" w14:textId="77777777" w:rsidTr="003C7F33">
        <w:trPr>
          <w:trHeight w:val="20"/>
        </w:trPr>
        <w:tc>
          <w:tcPr>
            <w:tcW w:w="3666" w:type="pct"/>
            <w:tcBorders>
              <w:top w:val="single" w:sz="4" w:space="0" w:color="00A2AC" w:themeColor="background2"/>
              <w:bottom w:val="single" w:sz="4" w:space="0" w:color="00A2AC" w:themeColor="background2"/>
            </w:tcBorders>
          </w:tcPr>
          <w:p w14:paraId="3C70DF40" w14:textId="77777777" w:rsidR="00D77DBE" w:rsidRPr="00FC6A1F" w:rsidRDefault="00D77DBE" w:rsidP="00851B24">
            <w:pPr>
              <w:pStyle w:val="Performancetable9pt"/>
              <w:rPr>
                <w:b/>
              </w:rPr>
            </w:pPr>
            <w:r w:rsidRPr="00FC6A1F">
              <w:rPr>
                <w:b/>
              </w:rPr>
              <w:t>Balance 30 June</w:t>
            </w:r>
          </w:p>
        </w:tc>
        <w:tc>
          <w:tcPr>
            <w:tcW w:w="667" w:type="pct"/>
            <w:tcBorders>
              <w:top w:val="single" w:sz="4" w:space="0" w:color="00A2AC" w:themeColor="background2"/>
              <w:bottom w:val="single" w:sz="4" w:space="0" w:color="00A2AC" w:themeColor="background2"/>
            </w:tcBorders>
            <w:shd w:val="clear" w:color="auto" w:fill="FFFFFF" w:themeFill="background1"/>
          </w:tcPr>
          <w:p w14:paraId="51316421" w14:textId="77777777" w:rsidR="00D77DBE" w:rsidRPr="00FC6A1F" w:rsidRDefault="00D77DBE" w:rsidP="00FC6A1F">
            <w:pPr>
              <w:pStyle w:val="Performancetable9pt"/>
              <w:jc w:val="right"/>
              <w:rPr>
                <w:b/>
              </w:rPr>
            </w:pPr>
            <w:r w:rsidRPr="00FC6A1F">
              <w:rPr>
                <w:b/>
              </w:rPr>
              <w:t>2</w:t>
            </w:r>
          </w:p>
        </w:tc>
        <w:tc>
          <w:tcPr>
            <w:tcW w:w="667" w:type="pct"/>
            <w:tcBorders>
              <w:top w:val="single" w:sz="4" w:space="0" w:color="00A2AC" w:themeColor="background2"/>
              <w:bottom w:val="single" w:sz="4" w:space="0" w:color="00A2AC" w:themeColor="background2"/>
            </w:tcBorders>
          </w:tcPr>
          <w:p w14:paraId="6EDB2392" w14:textId="77777777" w:rsidR="00D77DBE" w:rsidRPr="00FC6A1F" w:rsidRDefault="00D77DBE" w:rsidP="00FC6A1F">
            <w:pPr>
              <w:pStyle w:val="Performancetable9pt"/>
              <w:jc w:val="right"/>
              <w:rPr>
                <w:b/>
              </w:rPr>
            </w:pPr>
            <w:r w:rsidRPr="00FC6A1F">
              <w:rPr>
                <w:b/>
              </w:rPr>
              <w:t>1</w:t>
            </w:r>
          </w:p>
        </w:tc>
      </w:tr>
      <w:tr w:rsidR="00D77DBE" w:rsidRPr="00D77DBE" w14:paraId="03A92D99" w14:textId="77777777" w:rsidTr="003C7F33">
        <w:trPr>
          <w:trHeight w:val="20"/>
        </w:trPr>
        <w:tc>
          <w:tcPr>
            <w:tcW w:w="3666" w:type="pct"/>
            <w:tcBorders>
              <w:top w:val="single" w:sz="4" w:space="0" w:color="00A2AC" w:themeColor="background2"/>
              <w:bottom w:val="single" w:sz="4" w:space="0" w:color="00A2AC" w:themeColor="background2"/>
            </w:tcBorders>
          </w:tcPr>
          <w:p w14:paraId="134CBCDD" w14:textId="77777777" w:rsidR="00D77DBE" w:rsidRPr="00FC6A1F" w:rsidRDefault="00D77DBE" w:rsidP="00851B24">
            <w:pPr>
              <w:pStyle w:val="Performancetable9pt"/>
              <w:rPr>
                <w:b/>
              </w:rPr>
            </w:pPr>
            <w:r w:rsidRPr="00FC6A1F">
              <w:rPr>
                <w:b/>
              </w:rPr>
              <w:t>Total restricted funds</w:t>
            </w:r>
          </w:p>
        </w:tc>
        <w:tc>
          <w:tcPr>
            <w:tcW w:w="667" w:type="pct"/>
            <w:tcBorders>
              <w:top w:val="single" w:sz="4" w:space="0" w:color="00A2AC" w:themeColor="background2"/>
              <w:bottom w:val="single" w:sz="4" w:space="0" w:color="00A2AC" w:themeColor="background2"/>
            </w:tcBorders>
            <w:shd w:val="clear" w:color="auto" w:fill="FFFFFF" w:themeFill="background1"/>
          </w:tcPr>
          <w:p w14:paraId="01F624E2" w14:textId="77777777" w:rsidR="00D77DBE" w:rsidRPr="00FC6A1F" w:rsidRDefault="00D77DBE" w:rsidP="00FC6A1F">
            <w:pPr>
              <w:pStyle w:val="Performancetable9pt"/>
              <w:jc w:val="right"/>
              <w:rPr>
                <w:b/>
              </w:rPr>
            </w:pPr>
            <w:r w:rsidRPr="00FC6A1F">
              <w:rPr>
                <w:b/>
              </w:rPr>
              <w:t>2</w:t>
            </w:r>
          </w:p>
        </w:tc>
        <w:tc>
          <w:tcPr>
            <w:tcW w:w="667" w:type="pct"/>
            <w:tcBorders>
              <w:top w:val="single" w:sz="4" w:space="0" w:color="00A2AC" w:themeColor="background2"/>
              <w:bottom w:val="single" w:sz="4" w:space="0" w:color="00A2AC" w:themeColor="background2"/>
            </w:tcBorders>
          </w:tcPr>
          <w:p w14:paraId="5AF1A739" w14:textId="77777777" w:rsidR="00D77DBE" w:rsidRPr="00FC6A1F" w:rsidRDefault="00D77DBE" w:rsidP="00FC6A1F">
            <w:pPr>
              <w:pStyle w:val="Performancetable9pt"/>
              <w:jc w:val="right"/>
              <w:rPr>
                <w:b/>
              </w:rPr>
            </w:pPr>
            <w:r w:rsidRPr="00FC6A1F">
              <w:rPr>
                <w:b/>
              </w:rPr>
              <w:t>1</w:t>
            </w:r>
          </w:p>
        </w:tc>
      </w:tr>
    </w:tbl>
    <w:p w14:paraId="1B3E7440" w14:textId="77777777" w:rsidR="00D77DBE" w:rsidRPr="00D77DBE" w:rsidRDefault="00D77DBE" w:rsidP="00D77DBE">
      <w:pPr>
        <w:rPr>
          <w:lang w:val="en-US"/>
        </w:rPr>
      </w:pPr>
      <w:r w:rsidRPr="00D77DBE">
        <w:rPr>
          <w:lang w:val="en-US"/>
        </w:rPr>
        <w:t>This interest earning fund was from sale proceeds on an endowment property, to be used in conjunction with Health NZ Auckland Treaty partner, Ngāti Whātua.</w:t>
      </w:r>
    </w:p>
    <w:p w14:paraId="45FE8714" w14:textId="77777777" w:rsidR="00D77DBE" w:rsidRPr="00FC6A1F" w:rsidRDefault="00D77DBE" w:rsidP="00FC6A1F">
      <w:pPr>
        <w:pStyle w:val="Heading3"/>
        <w:rPr>
          <w:color w:val="BFBFBF" w:themeColor="background1" w:themeShade="BF"/>
          <w:lang w:val="en-US"/>
        </w:rPr>
      </w:pPr>
      <w:r w:rsidRPr="00FC6A1F">
        <w:rPr>
          <w:color w:val="BFBFBF" w:themeColor="background1" w:themeShade="BF"/>
          <w:lang w:val="en-US"/>
        </w:rPr>
        <w:t>18 Provisions</w:t>
      </w:r>
    </w:p>
    <w:p w14:paraId="5090DD36" w14:textId="77777777" w:rsidR="00D77DBE" w:rsidRPr="00FC6A1F" w:rsidRDefault="00D77DBE" w:rsidP="00FC6A1F">
      <w:pPr>
        <w:pStyle w:val="Heading4"/>
        <w:rPr>
          <w:color w:val="00A2AC" w:themeColor="background2"/>
          <w:lang w:val="en-US"/>
        </w:rPr>
      </w:pPr>
      <w:r w:rsidRPr="00FC6A1F">
        <w:rPr>
          <w:color w:val="00A2AC" w:themeColor="background2"/>
        </w:rPr>
        <w:t>Accounting</w:t>
      </w:r>
      <w:r w:rsidRPr="00FC6A1F">
        <w:rPr>
          <w:color w:val="00A2AC" w:themeColor="background2"/>
          <w:lang w:val="en-US"/>
        </w:rPr>
        <w:t xml:space="preserve"> Policy</w:t>
      </w:r>
    </w:p>
    <w:p w14:paraId="60833D60" w14:textId="77777777" w:rsidR="00D77DBE" w:rsidRPr="00D77DBE" w:rsidRDefault="00D77DBE" w:rsidP="00D77DBE">
      <w:pPr>
        <w:rPr>
          <w:lang w:val="en-US"/>
        </w:rPr>
      </w:pPr>
      <w:r w:rsidRPr="00D77DBE">
        <w:rPr>
          <w:lang w:val="en-US"/>
        </w:rPr>
        <w:t>A provision is recognised for future expenditure of uncertain amount or timing when:</w:t>
      </w:r>
    </w:p>
    <w:p w14:paraId="25D68722" w14:textId="77777777" w:rsidR="00D77DBE" w:rsidRPr="00D77DBE" w:rsidRDefault="00D77DBE" w:rsidP="00FC6A1F">
      <w:pPr>
        <w:pStyle w:val="ListBullet"/>
        <w:rPr>
          <w:lang w:val="en-US"/>
        </w:rPr>
      </w:pPr>
      <w:r w:rsidRPr="00D77DBE">
        <w:rPr>
          <w:lang w:val="en-US"/>
        </w:rPr>
        <w:t>there is a present obligation (either legal or constructive) as a result of a past event</w:t>
      </w:r>
    </w:p>
    <w:p w14:paraId="320AF579" w14:textId="77777777" w:rsidR="00D77DBE" w:rsidRPr="00D77DBE" w:rsidRDefault="00D77DBE" w:rsidP="00FC6A1F">
      <w:pPr>
        <w:pStyle w:val="ListBullet"/>
        <w:rPr>
          <w:lang w:val="en-US"/>
        </w:rPr>
      </w:pPr>
      <w:r w:rsidRPr="00D77DBE">
        <w:rPr>
          <w:lang w:val="en-US"/>
        </w:rPr>
        <w:t>it is probable that an outflow of future economic benefits will be required to settle the obligation; and</w:t>
      </w:r>
    </w:p>
    <w:p w14:paraId="6977FFCA" w14:textId="77777777" w:rsidR="00D77DBE" w:rsidRPr="00D77DBE" w:rsidRDefault="00D77DBE" w:rsidP="00FC6A1F">
      <w:pPr>
        <w:pStyle w:val="ListBulletend"/>
      </w:pPr>
      <w:r w:rsidRPr="00D77DBE">
        <w:t>a reliable estimate can be made of the amount of the obligation</w:t>
      </w:r>
    </w:p>
    <w:p w14:paraId="3B9CEA9C" w14:textId="7744103C" w:rsidR="00D77DBE" w:rsidRPr="00D77DBE" w:rsidRDefault="00D77DBE" w:rsidP="00D77DBE">
      <w:pPr>
        <w:rPr>
          <w:lang w:val="en-US"/>
        </w:rPr>
      </w:pPr>
      <w:r w:rsidRPr="00D77DBE">
        <w:rPr>
          <w:lang w:val="en-US"/>
        </w:rPr>
        <w:lastRenderedPageBreak/>
        <w:t>Provisions are measured at the present value of the expenditure expected to be required to settle the obligation using a pre-tax discount rate that reflects current market assessments of the time value of money and the risks specific to the obligation. The increase in the provision due to the passage of time is recognised as an interest expense and is included in “finance costs”.</w:t>
      </w:r>
    </w:p>
    <w:p w14:paraId="0DE130AD" w14:textId="77777777" w:rsidR="00D77DBE" w:rsidRPr="00D77DBE" w:rsidRDefault="00D77DBE" w:rsidP="00FC6A1F">
      <w:pPr>
        <w:pStyle w:val="Heading5"/>
        <w:rPr>
          <w:lang w:val="en-US"/>
        </w:rPr>
      </w:pPr>
      <w:r w:rsidRPr="0088290A">
        <w:rPr>
          <w:i/>
          <w:iCs/>
          <w:lang w:val="en-US"/>
        </w:rPr>
        <w:t>Restructuring</w:t>
      </w:r>
    </w:p>
    <w:p w14:paraId="131513B3" w14:textId="77777777" w:rsidR="00D77DBE" w:rsidRPr="00D77DBE" w:rsidRDefault="00D77DBE" w:rsidP="00D77DBE">
      <w:pPr>
        <w:rPr>
          <w:lang w:val="en-US"/>
        </w:rPr>
      </w:pPr>
      <w:r w:rsidRPr="00D77DBE">
        <w:rPr>
          <w:lang w:val="en-US"/>
        </w:rPr>
        <w:t>A provision for restructuring is recognised when an approved detailed formal plan for the restructuring has either been announced publicly to those affected or has already started being implemented.</w:t>
      </w:r>
    </w:p>
    <w:p w14:paraId="543DE310" w14:textId="77777777" w:rsidR="00D77DBE" w:rsidRPr="0088290A" w:rsidRDefault="00D77DBE" w:rsidP="00FC6A1F">
      <w:pPr>
        <w:pStyle w:val="Heading5"/>
        <w:rPr>
          <w:i/>
          <w:iCs/>
          <w:lang w:val="en-US"/>
        </w:rPr>
      </w:pPr>
      <w:r w:rsidRPr="0088290A">
        <w:rPr>
          <w:i/>
          <w:iCs/>
          <w:lang w:val="en-US"/>
        </w:rPr>
        <w:t>Onerous contracts</w:t>
      </w:r>
    </w:p>
    <w:p w14:paraId="653CC8A2" w14:textId="3510A7CE" w:rsidR="00D77DBE" w:rsidRPr="00D77DBE" w:rsidRDefault="00D77DBE" w:rsidP="00D77DBE">
      <w:pPr>
        <w:rPr>
          <w:lang w:val="en-US"/>
        </w:rPr>
      </w:pPr>
      <w:r w:rsidRPr="00D77DBE">
        <w:rPr>
          <w:lang w:val="en-US"/>
        </w:rPr>
        <w:t>A provision for onerous contracts is recognised when the expected benefits or service potential to be derived from a contract are lower than the unavoidable cost of meeting the obligations under the contract.</w:t>
      </w:r>
    </w:p>
    <w:p w14:paraId="67E9D74D" w14:textId="77777777" w:rsidR="00D77DBE" w:rsidRPr="00D77DBE" w:rsidRDefault="00D77DBE" w:rsidP="00D77DBE">
      <w:pPr>
        <w:rPr>
          <w:lang w:val="en-US"/>
        </w:rPr>
      </w:pPr>
      <w:r w:rsidRPr="00D77DBE">
        <w:rPr>
          <w:lang w:val="en-US"/>
        </w:rPr>
        <w:t>The provision is measured at the present value of the lower of the expected cost of terminating the contract and the expected net cost of continuing with the contract.</w:t>
      </w:r>
    </w:p>
    <w:p w14:paraId="10F586C2" w14:textId="77777777" w:rsidR="00D77DBE" w:rsidRPr="0088290A" w:rsidRDefault="00D77DBE" w:rsidP="00FC6A1F">
      <w:pPr>
        <w:pStyle w:val="Heading5"/>
        <w:rPr>
          <w:i/>
          <w:iCs/>
          <w:lang w:val="en-US"/>
        </w:rPr>
      </w:pPr>
      <w:r w:rsidRPr="0088290A">
        <w:rPr>
          <w:i/>
          <w:iCs/>
          <w:lang w:val="en-US"/>
        </w:rPr>
        <w:t>ACC Accredited Employers Programme</w:t>
      </w:r>
    </w:p>
    <w:p w14:paraId="363F7587" w14:textId="2FE35584" w:rsidR="00D77DBE" w:rsidRPr="00D77DBE" w:rsidRDefault="00D77DBE" w:rsidP="00D77DBE">
      <w:pPr>
        <w:rPr>
          <w:lang w:val="en-US"/>
        </w:rPr>
      </w:pPr>
      <w:r w:rsidRPr="00D77DBE">
        <w:rPr>
          <w:lang w:val="en-US"/>
        </w:rPr>
        <w:t>Health NZ belongs to the ACC Accredited Employers Programme (the Programme) whereby Health NZ accepts the management and financial responsibility for employee work-related illnesses and accidents.</w:t>
      </w:r>
    </w:p>
    <w:p w14:paraId="3B8C8699" w14:textId="77777777" w:rsidR="00D77DBE" w:rsidRPr="00D77DBE" w:rsidRDefault="00D77DBE" w:rsidP="00D77DBE">
      <w:pPr>
        <w:rPr>
          <w:b/>
          <w:bCs/>
          <w:lang w:val="en-US"/>
        </w:rPr>
      </w:pPr>
      <w:r w:rsidRPr="00D77DBE">
        <w:rPr>
          <w:lang w:val="en-US"/>
        </w:rPr>
        <w:t>Under the Programme, Health NZ is liable for all claim costs for a period of two years after the end of the cover period in which the injury occurred. At the end of the two-year period Health NZ pays a premium to ACC for the value of residual claims, and from that point the liability for ongoing claims passes to ACC.</w:t>
      </w:r>
    </w:p>
    <w:p w14:paraId="19146B29" w14:textId="77777777" w:rsidR="00D77DBE" w:rsidRPr="00D77DBE" w:rsidRDefault="00D77DBE" w:rsidP="00D77DBE">
      <w:pPr>
        <w:rPr>
          <w:lang w:val="en-US"/>
        </w:rPr>
      </w:pPr>
      <w:r w:rsidRPr="00D77DBE">
        <w:rPr>
          <w:lang w:val="en-US"/>
        </w:rPr>
        <w:t>The liability for the Programme is measured using actuarial techniques at the present value of expected future payments to be made for employee injuries and claims up to balance date. Consideration is given to anticipated future wage and salary levels, and experience of employee claims and injuries. Expected future payments are discounted using market yields at balance date on government bonds with terms to maturity that match, as closely to possible, the estimated future cash outflows.</w:t>
      </w:r>
    </w:p>
    <w:p w14:paraId="18B4BE97" w14:textId="77777777" w:rsidR="00E70A9B" w:rsidRDefault="00E70A9B">
      <w:pPr>
        <w:spacing w:before="0" w:after="160" w:line="259" w:lineRule="auto"/>
        <w:rPr>
          <w:rFonts w:asciiTheme="majorHAnsi" w:eastAsiaTheme="majorEastAsia" w:hAnsiTheme="majorHAnsi" w:cstheme="majorBidi"/>
          <w:color w:val="003F68" w:themeColor="accent1" w:themeShade="BF"/>
          <w:lang w:val="en-US"/>
        </w:rPr>
      </w:pPr>
      <w:r>
        <w:rPr>
          <w:lang w:val="en-US"/>
        </w:rPr>
        <w:br w:type="page"/>
      </w:r>
    </w:p>
    <w:p w14:paraId="3F5FB3A0" w14:textId="033EBBBC" w:rsidR="00D77DBE" w:rsidRPr="0088290A" w:rsidRDefault="00D77DBE" w:rsidP="00FC6A1F">
      <w:pPr>
        <w:pStyle w:val="Heading5"/>
        <w:rPr>
          <w:i/>
          <w:iCs/>
          <w:lang w:val="en-US"/>
        </w:rPr>
      </w:pPr>
      <w:r w:rsidRPr="0088290A">
        <w:rPr>
          <w:i/>
          <w:iCs/>
          <w:lang w:val="en-US"/>
        </w:rPr>
        <w:lastRenderedPageBreak/>
        <w:t xml:space="preserve">Holidays Act </w:t>
      </w:r>
      <w:r w:rsidRPr="0088290A">
        <w:rPr>
          <w:i/>
          <w:iCs/>
        </w:rPr>
        <w:t>Remediation</w:t>
      </w:r>
      <w:r w:rsidRPr="0088290A">
        <w:rPr>
          <w:i/>
          <w:iCs/>
          <w:lang w:val="en-US"/>
        </w:rPr>
        <w:t xml:space="preserve"> Project</w:t>
      </w:r>
    </w:p>
    <w:p w14:paraId="557ACFA6" w14:textId="77777777" w:rsidR="00D77DBE" w:rsidRPr="00D77DBE" w:rsidRDefault="00D77DBE" w:rsidP="00D77DBE">
      <w:pPr>
        <w:rPr>
          <w:lang w:val="en-US"/>
        </w:rPr>
      </w:pPr>
      <w:r w:rsidRPr="00D77DBE">
        <w:rPr>
          <w:lang w:val="en-US"/>
        </w:rPr>
        <w:t>The provision is for the costs expected to complete the remediation project works.</w:t>
      </w:r>
    </w:p>
    <w:p w14:paraId="637CFAEE" w14:textId="217C6AF8" w:rsidR="00D77DBE" w:rsidRPr="00FC6A1F" w:rsidRDefault="00D77DBE" w:rsidP="00FC6A1F">
      <w:pPr>
        <w:pStyle w:val="Heading4"/>
        <w:rPr>
          <w:color w:val="00A2AC" w:themeColor="background2"/>
          <w:lang w:val="en-US"/>
        </w:rPr>
      </w:pPr>
      <w:r w:rsidRPr="00FC6A1F">
        <w:rPr>
          <w:color w:val="00A2AC" w:themeColor="background2"/>
          <w:lang w:val="en-US"/>
        </w:rPr>
        <w:t>Breakdown of provisions and further information</w:t>
      </w:r>
    </w:p>
    <w:tbl>
      <w:tblPr>
        <w:tblW w:w="5000" w:type="pct"/>
        <w:tblBorders>
          <w:top w:val="single" w:sz="4" w:space="0" w:color="00A2AC" w:themeColor="background2"/>
          <w:bottom w:val="single" w:sz="4" w:space="0" w:color="00A2AC" w:themeColor="background2"/>
          <w:insideH w:val="single" w:sz="4" w:space="0" w:color="00A2AC" w:themeColor="background2"/>
        </w:tblBorders>
        <w:tblCellMar>
          <w:left w:w="0" w:type="dxa"/>
          <w:right w:w="0" w:type="dxa"/>
        </w:tblCellMar>
        <w:tblLook w:val="0000" w:firstRow="0" w:lastRow="0" w:firstColumn="0" w:lastColumn="0" w:noHBand="0" w:noVBand="0"/>
      </w:tblPr>
      <w:tblGrid>
        <w:gridCol w:w="7066"/>
        <w:gridCol w:w="1286"/>
        <w:gridCol w:w="1286"/>
      </w:tblGrid>
      <w:tr w:rsidR="00D77DBE" w:rsidRPr="00FC6A1F" w14:paraId="713B6AA1" w14:textId="77777777" w:rsidTr="00FC6A1F">
        <w:trPr>
          <w:trHeight w:val="20"/>
          <w:tblHeader/>
        </w:trPr>
        <w:tc>
          <w:tcPr>
            <w:tcW w:w="3666" w:type="pct"/>
            <w:tcMar>
              <w:top w:w="28" w:type="dxa"/>
              <w:left w:w="57" w:type="dxa"/>
              <w:bottom w:w="85" w:type="dxa"/>
              <w:right w:w="113" w:type="dxa"/>
            </w:tcMar>
            <w:vAlign w:val="center"/>
          </w:tcPr>
          <w:p w14:paraId="4CB35E51" w14:textId="77777777" w:rsidR="00D77DBE" w:rsidRPr="00FC6A1F" w:rsidRDefault="00D77DBE" w:rsidP="00FC6A1F">
            <w:pPr>
              <w:pStyle w:val="Performancetable9pt"/>
            </w:pPr>
          </w:p>
        </w:tc>
        <w:tc>
          <w:tcPr>
            <w:tcW w:w="1334" w:type="pct"/>
            <w:gridSpan w:val="2"/>
            <w:tcMar>
              <w:top w:w="28" w:type="dxa"/>
              <w:left w:w="57" w:type="dxa"/>
              <w:bottom w:w="85" w:type="dxa"/>
              <w:right w:w="113" w:type="dxa"/>
            </w:tcMar>
            <w:vAlign w:val="bottom"/>
          </w:tcPr>
          <w:p w14:paraId="18362BCF" w14:textId="77777777" w:rsidR="00D77DBE" w:rsidRPr="00FC6A1F" w:rsidRDefault="00D77DBE" w:rsidP="00FC6A1F">
            <w:pPr>
              <w:pStyle w:val="Performancetable9pt"/>
              <w:jc w:val="right"/>
              <w:rPr>
                <w:b/>
                <w:bCs/>
                <w:color w:val="00A2AC" w:themeColor="background2"/>
              </w:rPr>
            </w:pPr>
            <w:r w:rsidRPr="00FC6A1F">
              <w:rPr>
                <w:b/>
                <w:bCs/>
                <w:color w:val="00A2AC" w:themeColor="background2"/>
              </w:rPr>
              <w:t>Group</w:t>
            </w:r>
          </w:p>
        </w:tc>
      </w:tr>
      <w:tr w:rsidR="00D77DBE" w:rsidRPr="00FC6A1F" w14:paraId="335FBB3B" w14:textId="77777777" w:rsidTr="00FC6A1F">
        <w:trPr>
          <w:trHeight w:val="20"/>
          <w:tblHeader/>
        </w:trPr>
        <w:tc>
          <w:tcPr>
            <w:tcW w:w="3666" w:type="pct"/>
            <w:tcBorders>
              <w:bottom w:val="single" w:sz="4" w:space="0" w:color="00A2AC" w:themeColor="background2"/>
            </w:tcBorders>
            <w:tcMar>
              <w:top w:w="28" w:type="dxa"/>
              <w:left w:w="57" w:type="dxa"/>
              <w:bottom w:w="85" w:type="dxa"/>
              <w:right w:w="113" w:type="dxa"/>
            </w:tcMar>
            <w:vAlign w:val="center"/>
          </w:tcPr>
          <w:p w14:paraId="0F7698CE" w14:textId="77777777" w:rsidR="00D77DBE" w:rsidRPr="00FC6A1F" w:rsidRDefault="00D77DBE" w:rsidP="00FC6A1F">
            <w:pPr>
              <w:pStyle w:val="Performancetable9pt"/>
            </w:pPr>
            <w:r w:rsidRPr="00FC6A1F">
              <w:t> </w:t>
            </w:r>
          </w:p>
        </w:tc>
        <w:tc>
          <w:tcPr>
            <w:tcW w:w="667" w:type="pct"/>
            <w:tcBorders>
              <w:bottom w:val="single" w:sz="4" w:space="0" w:color="00A2AC" w:themeColor="background2"/>
            </w:tcBorders>
            <w:shd w:val="solid" w:color="FFFFFF" w:fill="auto"/>
            <w:tcMar>
              <w:top w:w="28" w:type="dxa"/>
              <w:left w:w="57" w:type="dxa"/>
              <w:bottom w:w="85" w:type="dxa"/>
              <w:right w:w="113" w:type="dxa"/>
            </w:tcMar>
            <w:vAlign w:val="bottom"/>
          </w:tcPr>
          <w:p w14:paraId="53D0C31E" w14:textId="77777777" w:rsidR="00D77DBE" w:rsidRPr="00FC6A1F" w:rsidRDefault="00D77DBE" w:rsidP="00F26449">
            <w:pPr>
              <w:pStyle w:val="Performancetable9pt"/>
              <w:jc w:val="right"/>
              <w:rPr>
                <w:b/>
                <w:bCs/>
                <w:color w:val="00A2AC" w:themeColor="background2"/>
              </w:rPr>
            </w:pPr>
            <w:r w:rsidRPr="00FC6A1F">
              <w:rPr>
                <w:b/>
                <w:bCs/>
                <w:color w:val="00A2AC" w:themeColor="background2"/>
              </w:rPr>
              <w:t>Actual</w:t>
            </w:r>
          </w:p>
          <w:p w14:paraId="0ADA3D27" w14:textId="77777777" w:rsidR="00D77DBE" w:rsidRPr="00FC6A1F" w:rsidRDefault="00D77DBE" w:rsidP="00F26449">
            <w:pPr>
              <w:pStyle w:val="Performancetable9pt"/>
              <w:jc w:val="right"/>
              <w:rPr>
                <w:b/>
                <w:bCs/>
                <w:color w:val="00A2AC" w:themeColor="background2"/>
              </w:rPr>
            </w:pPr>
            <w:r w:rsidRPr="00FC6A1F">
              <w:rPr>
                <w:b/>
                <w:bCs/>
                <w:color w:val="00A2AC" w:themeColor="background2"/>
              </w:rPr>
              <w:t>2024</w:t>
            </w:r>
          </w:p>
          <w:p w14:paraId="7168C02E" w14:textId="77777777" w:rsidR="00D77DBE" w:rsidRPr="00FC6A1F" w:rsidRDefault="00D77DBE" w:rsidP="00F26449">
            <w:pPr>
              <w:pStyle w:val="Performancetable9pt"/>
              <w:jc w:val="right"/>
              <w:rPr>
                <w:b/>
                <w:bCs/>
                <w:color w:val="00A2AC" w:themeColor="background2"/>
              </w:rPr>
            </w:pPr>
            <w:r w:rsidRPr="00FC6A1F">
              <w:rPr>
                <w:b/>
                <w:bCs/>
                <w:color w:val="00A2AC" w:themeColor="background2"/>
              </w:rPr>
              <w:t xml:space="preserve">$m </w:t>
            </w:r>
          </w:p>
        </w:tc>
        <w:tc>
          <w:tcPr>
            <w:tcW w:w="667" w:type="pct"/>
            <w:tcBorders>
              <w:bottom w:val="single" w:sz="4" w:space="0" w:color="00A2AC" w:themeColor="background2"/>
            </w:tcBorders>
            <w:tcMar>
              <w:top w:w="28" w:type="dxa"/>
              <w:left w:w="57" w:type="dxa"/>
              <w:bottom w:w="85" w:type="dxa"/>
              <w:right w:w="113" w:type="dxa"/>
            </w:tcMar>
            <w:vAlign w:val="bottom"/>
          </w:tcPr>
          <w:p w14:paraId="5AA19BB2" w14:textId="77777777" w:rsidR="00D77DBE" w:rsidRPr="00FC6A1F" w:rsidRDefault="00D77DBE" w:rsidP="00F26449">
            <w:pPr>
              <w:pStyle w:val="Performancetable9pt"/>
              <w:jc w:val="right"/>
              <w:rPr>
                <w:b/>
                <w:bCs/>
                <w:color w:val="00A2AC" w:themeColor="background2"/>
              </w:rPr>
            </w:pPr>
            <w:r w:rsidRPr="00FC6A1F">
              <w:rPr>
                <w:b/>
                <w:bCs/>
                <w:color w:val="00A2AC" w:themeColor="background2"/>
              </w:rPr>
              <w:t>Actual</w:t>
            </w:r>
          </w:p>
          <w:p w14:paraId="04DEE697" w14:textId="77777777" w:rsidR="00D77DBE" w:rsidRPr="00FC6A1F" w:rsidRDefault="00D77DBE" w:rsidP="00F26449">
            <w:pPr>
              <w:pStyle w:val="Performancetable9pt"/>
              <w:jc w:val="right"/>
              <w:rPr>
                <w:b/>
                <w:bCs/>
                <w:color w:val="00A2AC" w:themeColor="background2"/>
              </w:rPr>
            </w:pPr>
            <w:r w:rsidRPr="00FC6A1F">
              <w:rPr>
                <w:b/>
                <w:bCs/>
                <w:color w:val="00A2AC" w:themeColor="background2"/>
              </w:rPr>
              <w:t>2023</w:t>
            </w:r>
          </w:p>
          <w:p w14:paraId="7640EA0C" w14:textId="77777777" w:rsidR="00D77DBE" w:rsidRPr="00FC6A1F" w:rsidRDefault="00D77DBE" w:rsidP="00F26449">
            <w:pPr>
              <w:pStyle w:val="Performancetable9pt"/>
              <w:jc w:val="right"/>
              <w:rPr>
                <w:b/>
                <w:bCs/>
                <w:color w:val="00A2AC" w:themeColor="background2"/>
              </w:rPr>
            </w:pPr>
            <w:r w:rsidRPr="00FC6A1F">
              <w:rPr>
                <w:b/>
                <w:bCs/>
                <w:color w:val="00A2AC" w:themeColor="background2"/>
              </w:rPr>
              <w:t>$m</w:t>
            </w:r>
          </w:p>
        </w:tc>
      </w:tr>
      <w:tr w:rsidR="00D77DBE" w:rsidRPr="00FC6A1F" w14:paraId="0CDB2544" w14:textId="77777777" w:rsidTr="00FC6A1F">
        <w:trPr>
          <w:trHeight w:val="20"/>
        </w:trPr>
        <w:tc>
          <w:tcPr>
            <w:tcW w:w="3666" w:type="pct"/>
            <w:tcBorders>
              <w:bottom w:val="nil"/>
            </w:tcBorders>
            <w:tcMar>
              <w:top w:w="28" w:type="dxa"/>
              <w:left w:w="57" w:type="dxa"/>
              <w:bottom w:w="85" w:type="dxa"/>
              <w:right w:w="113" w:type="dxa"/>
            </w:tcMar>
            <w:vAlign w:val="center"/>
          </w:tcPr>
          <w:p w14:paraId="7A9E9D6C" w14:textId="77777777" w:rsidR="00D77DBE" w:rsidRPr="00FC6A1F" w:rsidRDefault="00D77DBE" w:rsidP="00FC6A1F">
            <w:pPr>
              <w:pStyle w:val="Performancetable9pt"/>
              <w:rPr>
                <w:b/>
                <w:bCs/>
              </w:rPr>
            </w:pPr>
            <w:r w:rsidRPr="00FC6A1F">
              <w:rPr>
                <w:b/>
                <w:bCs/>
              </w:rPr>
              <w:t>Current</w:t>
            </w:r>
          </w:p>
        </w:tc>
        <w:tc>
          <w:tcPr>
            <w:tcW w:w="667" w:type="pct"/>
            <w:tcBorders>
              <w:bottom w:val="nil"/>
            </w:tcBorders>
            <w:shd w:val="solid" w:color="FFFFFF" w:fill="auto"/>
            <w:tcMar>
              <w:top w:w="28" w:type="dxa"/>
              <w:left w:w="57" w:type="dxa"/>
              <w:bottom w:w="85" w:type="dxa"/>
              <w:right w:w="113" w:type="dxa"/>
            </w:tcMar>
            <w:vAlign w:val="center"/>
          </w:tcPr>
          <w:p w14:paraId="320A3404" w14:textId="77777777" w:rsidR="00D77DBE" w:rsidRPr="00FC6A1F" w:rsidRDefault="00D77DBE" w:rsidP="00F26449">
            <w:pPr>
              <w:pStyle w:val="Performancetable9pt"/>
              <w:jc w:val="right"/>
            </w:pPr>
          </w:p>
        </w:tc>
        <w:tc>
          <w:tcPr>
            <w:tcW w:w="667" w:type="pct"/>
            <w:tcBorders>
              <w:bottom w:val="nil"/>
            </w:tcBorders>
            <w:tcMar>
              <w:top w:w="28" w:type="dxa"/>
              <w:left w:w="57" w:type="dxa"/>
              <w:bottom w:w="85" w:type="dxa"/>
              <w:right w:w="113" w:type="dxa"/>
            </w:tcMar>
            <w:vAlign w:val="center"/>
          </w:tcPr>
          <w:p w14:paraId="4C7A59FD" w14:textId="77777777" w:rsidR="00D77DBE" w:rsidRPr="00FC6A1F" w:rsidRDefault="00D77DBE" w:rsidP="00F26449">
            <w:pPr>
              <w:pStyle w:val="Performancetable9pt"/>
              <w:jc w:val="right"/>
            </w:pPr>
          </w:p>
        </w:tc>
      </w:tr>
      <w:tr w:rsidR="00D77DBE" w:rsidRPr="00FC6A1F" w14:paraId="11154213" w14:textId="77777777" w:rsidTr="00FC6A1F">
        <w:trPr>
          <w:trHeight w:val="20"/>
        </w:trPr>
        <w:tc>
          <w:tcPr>
            <w:tcW w:w="3666" w:type="pct"/>
            <w:tcBorders>
              <w:top w:val="nil"/>
              <w:bottom w:val="nil"/>
            </w:tcBorders>
            <w:tcMar>
              <w:top w:w="28" w:type="dxa"/>
              <w:left w:w="57" w:type="dxa"/>
              <w:bottom w:w="85" w:type="dxa"/>
              <w:right w:w="113" w:type="dxa"/>
            </w:tcMar>
            <w:vAlign w:val="center"/>
          </w:tcPr>
          <w:p w14:paraId="4E3159D3" w14:textId="77777777" w:rsidR="00D77DBE" w:rsidRPr="00FC6A1F" w:rsidRDefault="00D77DBE" w:rsidP="00FC6A1F">
            <w:pPr>
              <w:pStyle w:val="Performancetable9pt"/>
            </w:pPr>
            <w:r w:rsidRPr="00FC6A1F">
              <w:t>ACC Accredited Employers Programme</w:t>
            </w:r>
          </w:p>
        </w:tc>
        <w:tc>
          <w:tcPr>
            <w:tcW w:w="667" w:type="pct"/>
            <w:tcBorders>
              <w:top w:val="nil"/>
              <w:bottom w:val="nil"/>
            </w:tcBorders>
            <w:shd w:val="solid" w:color="FFFFFF" w:fill="auto"/>
            <w:tcMar>
              <w:top w:w="28" w:type="dxa"/>
              <w:left w:w="57" w:type="dxa"/>
              <w:bottom w:w="85" w:type="dxa"/>
              <w:right w:w="113" w:type="dxa"/>
            </w:tcMar>
            <w:vAlign w:val="center"/>
          </w:tcPr>
          <w:p w14:paraId="564FCF5D" w14:textId="77777777" w:rsidR="00D77DBE" w:rsidRPr="00FC6A1F" w:rsidRDefault="00D77DBE" w:rsidP="00F26449">
            <w:pPr>
              <w:pStyle w:val="Performancetable9pt"/>
              <w:jc w:val="right"/>
            </w:pPr>
            <w:r w:rsidRPr="00FC6A1F">
              <w:t>19</w:t>
            </w:r>
          </w:p>
        </w:tc>
        <w:tc>
          <w:tcPr>
            <w:tcW w:w="667" w:type="pct"/>
            <w:tcBorders>
              <w:top w:val="nil"/>
              <w:bottom w:val="nil"/>
            </w:tcBorders>
            <w:tcMar>
              <w:top w:w="28" w:type="dxa"/>
              <w:left w:w="57" w:type="dxa"/>
              <w:bottom w:w="85" w:type="dxa"/>
              <w:right w:w="113" w:type="dxa"/>
            </w:tcMar>
            <w:vAlign w:val="center"/>
          </w:tcPr>
          <w:p w14:paraId="4ED30936" w14:textId="77777777" w:rsidR="00D77DBE" w:rsidRPr="00FC6A1F" w:rsidRDefault="00D77DBE" w:rsidP="00F26449">
            <w:pPr>
              <w:pStyle w:val="Performancetable9pt"/>
              <w:jc w:val="right"/>
            </w:pPr>
            <w:r w:rsidRPr="00FC6A1F">
              <w:t>12</w:t>
            </w:r>
          </w:p>
        </w:tc>
      </w:tr>
      <w:tr w:rsidR="00D77DBE" w:rsidRPr="00FC6A1F" w14:paraId="20113D6A" w14:textId="77777777" w:rsidTr="00FC6A1F">
        <w:trPr>
          <w:trHeight w:val="20"/>
        </w:trPr>
        <w:tc>
          <w:tcPr>
            <w:tcW w:w="3666" w:type="pct"/>
            <w:tcBorders>
              <w:top w:val="nil"/>
              <w:bottom w:val="nil"/>
            </w:tcBorders>
            <w:tcMar>
              <w:top w:w="28" w:type="dxa"/>
              <w:left w:w="57" w:type="dxa"/>
              <w:bottom w:w="85" w:type="dxa"/>
              <w:right w:w="113" w:type="dxa"/>
            </w:tcMar>
            <w:vAlign w:val="center"/>
          </w:tcPr>
          <w:p w14:paraId="77948421" w14:textId="77777777" w:rsidR="00D77DBE" w:rsidRPr="00FC6A1F" w:rsidRDefault="00D77DBE" w:rsidP="00FC6A1F">
            <w:pPr>
              <w:pStyle w:val="Performancetable9pt"/>
            </w:pPr>
            <w:r w:rsidRPr="00FC6A1F">
              <w:t>Holidays Act Remediation Project</w:t>
            </w:r>
          </w:p>
        </w:tc>
        <w:tc>
          <w:tcPr>
            <w:tcW w:w="667" w:type="pct"/>
            <w:tcBorders>
              <w:top w:val="nil"/>
              <w:bottom w:val="nil"/>
            </w:tcBorders>
            <w:shd w:val="solid" w:color="FFFFFF" w:fill="auto"/>
            <w:tcMar>
              <w:top w:w="28" w:type="dxa"/>
              <w:left w:w="57" w:type="dxa"/>
              <w:bottom w:w="85" w:type="dxa"/>
              <w:right w:w="113" w:type="dxa"/>
            </w:tcMar>
            <w:vAlign w:val="center"/>
          </w:tcPr>
          <w:p w14:paraId="179DCCCB" w14:textId="77777777" w:rsidR="00D77DBE" w:rsidRPr="00FC6A1F" w:rsidRDefault="00D77DBE" w:rsidP="00F26449">
            <w:pPr>
              <w:pStyle w:val="Performancetable9pt"/>
              <w:jc w:val="right"/>
            </w:pPr>
            <w:r w:rsidRPr="00FC6A1F">
              <w:t>66</w:t>
            </w:r>
          </w:p>
        </w:tc>
        <w:tc>
          <w:tcPr>
            <w:tcW w:w="667" w:type="pct"/>
            <w:tcBorders>
              <w:top w:val="nil"/>
              <w:bottom w:val="nil"/>
            </w:tcBorders>
            <w:tcMar>
              <w:top w:w="28" w:type="dxa"/>
              <w:left w:w="57" w:type="dxa"/>
              <w:bottom w:w="85" w:type="dxa"/>
              <w:right w:w="113" w:type="dxa"/>
            </w:tcMar>
            <w:vAlign w:val="center"/>
          </w:tcPr>
          <w:p w14:paraId="1BC64351" w14:textId="77777777" w:rsidR="00D77DBE" w:rsidRPr="00FC6A1F" w:rsidRDefault="00D77DBE" w:rsidP="00F26449">
            <w:pPr>
              <w:pStyle w:val="Performancetable9pt"/>
              <w:jc w:val="right"/>
            </w:pPr>
            <w:r w:rsidRPr="00FC6A1F">
              <w:t>66</w:t>
            </w:r>
          </w:p>
        </w:tc>
      </w:tr>
      <w:tr w:rsidR="00D77DBE" w:rsidRPr="00FC6A1F" w14:paraId="6C40DEAB" w14:textId="77777777" w:rsidTr="00FC6A1F">
        <w:trPr>
          <w:trHeight w:val="20"/>
        </w:trPr>
        <w:tc>
          <w:tcPr>
            <w:tcW w:w="3666" w:type="pct"/>
            <w:tcBorders>
              <w:top w:val="nil"/>
            </w:tcBorders>
            <w:tcMar>
              <w:top w:w="28" w:type="dxa"/>
              <w:left w:w="57" w:type="dxa"/>
              <w:bottom w:w="85" w:type="dxa"/>
              <w:right w:w="113" w:type="dxa"/>
            </w:tcMar>
            <w:vAlign w:val="center"/>
          </w:tcPr>
          <w:p w14:paraId="506DCDD2" w14:textId="77777777" w:rsidR="00D77DBE" w:rsidRPr="00FC6A1F" w:rsidRDefault="00D77DBE" w:rsidP="00FC6A1F">
            <w:pPr>
              <w:pStyle w:val="Performancetable9pt"/>
            </w:pPr>
            <w:r w:rsidRPr="00FC6A1F">
              <w:t>Restructuring</w:t>
            </w:r>
          </w:p>
        </w:tc>
        <w:tc>
          <w:tcPr>
            <w:tcW w:w="667" w:type="pct"/>
            <w:tcBorders>
              <w:top w:val="nil"/>
            </w:tcBorders>
            <w:shd w:val="solid" w:color="FFFFFF" w:fill="auto"/>
            <w:tcMar>
              <w:top w:w="28" w:type="dxa"/>
              <w:left w:w="57" w:type="dxa"/>
              <w:bottom w:w="85" w:type="dxa"/>
              <w:right w:w="113" w:type="dxa"/>
            </w:tcMar>
            <w:vAlign w:val="center"/>
          </w:tcPr>
          <w:p w14:paraId="1F7DC19D" w14:textId="77777777" w:rsidR="00D77DBE" w:rsidRPr="00FC6A1F" w:rsidRDefault="00D77DBE" w:rsidP="00F26449">
            <w:pPr>
              <w:pStyle w:val="Performancetable9pt"/>
              <w:jc w:val="right"/>
            </w:pPr>
            <w:r w:rsidRPr="00FC6A1F">
              <w:t>-</w:t>
            </w:r>
          </w:p>
        </w:tc>
        <w:tc>
          <w:tcPr>
            <w:tcW w:w="667" w:type="pct"/>
            <w:tcBorders>
              <w:top w:val="nil"/>
            </w:tcBorders>
            <w:tcMar>
              <w:top w:w="28" w:type="dxa"/>
              <w:left w:w="57" w:type="dxa"/>
              <w:bottom w:w="85" w:type="dxa"/>
              <w:right w:w="113" w:type="dxa"/>
            </w:tcMar>
            <w:vAlign w:val="center"/>
          </w:tcPr>
          <w:p w14:paraId="36797316" w14:textId="77777777" w:rsidR="00D77DBE" w:rsidRPr="00FC6A1F" w:rsidRDefault="00D77DBE" w:rsidP="00F26449">
            <w:pPr>
              <w:pStyle w:val="Performancetable9pt"/>
              <w:jc w:val="right"/>
            </w:pPr>
            <w:r w:rsidRPr="00FC6A1F">
              <w:t>56</w:t>
            </w:r>
          </w:p>
        </w:tc>
      </w:tr>
      <w:tr w:rsidR="00D77DBE" w:rsidRPr="00FC6A1F" w14:paraId="2746C4BF" w14:textId="77777777" w:rsidTr="00FC6A1F">
        <w:trPr>
          <w:trHeight w:val="20"/>
        </w:trPr>
        <w:tc>
          <w:tcPr>
            <w:tcW w:w="3666" w:type="pct"/>
            <w:tcBorders>
              <w:bottom w:val="single" w:sz="4" w:space="0" w:color="00A2AC" w:themeColor="background2"/>
            </w:tcBorders>
            <w:tcMar>
              <w:top w:w="28" w:type="dxa"/>
              <w:left w:w="57" w:type="dxa"/>
              <w:bottom w:w="85" w:type="dxa"/>
              <w:right w:w="113" w:type="dxa"/>
            </w:tcMar>
            <w:vAlign w:val="center"/>
          </w:tcPr>
          <w:p w14:paraId="0FAB317F" w14:textId="77777777" w:rsidR="00D77DBE" w:rsidRPr="00FC6A1F" w:rsidRDefault="00D77DBE" w:rsidP="00FC6A1F">
            <w:pPr>
              <w:pStyle w:val="Performancetable9pt"/>
              <w:rPr>
                <w:b/>
                <w:bCs/>
              </w:rPr>
            </w:pPr>
            <w:r w:rsidRPr="00FC6A1F">
              <w:rPr>
                <w:b/>
                <w:bCs/>
              </w:rPr>
              <w:t>Total current</w:t>
            </w:r>
          </w:p>
        </w:tc>
        <w:tc>
          <w:tcPr>
            <w:tcW w:w="667" w:type="pct"/>
            <w:tcBorders>
              <w:bottom w:val="single" w:sz="4" w:space="0" w:color="00A2AC" w:themeColor="background2"/>
            </w:tcBorders>
            <w:shd w:val="solid" w:color="FFFFFF" w:fill="auto"/>
            <w:tcMar>
              <w:top w:w="28" w:type="dxa"/>
              <w:left w:w="57" w:type="dxa"/>
              <w:bottom w:w="85" w:type="dxa"/>
              <w:right w:w="113" w:type="dxa"/>
            </w:tcMar>
            <w:vAlign w:val="center"/>
          </w:tcPr>
          <w:p w14:paraId="359693DA" w14:textId="77777777" w:rsidR="00D77DBE" w:rsidRPr="00FC6A1F" w:rsidRDefault="00D77DBE" w:rsidP="00F26449">
            <w:pPr>
              <w:pStyle w:val="Performancetable9pt"/>
              <w:jc w:val="right"/>
              <w:rPr>
                <w:b/>
                <w:bCs/>
              </w:rPr>
            </w:pPr>
            <w:r w:rsidRPr="00FC6A1F">
              <w:rPr>
                <w:b/>
                <w:bCs/>
              </w:rPr>
              <w:t>85</w:t>
            </w:r>
          </w:p>
        </w:tc>
        <w:tc>
          <w:tcPr>
            <w:tcW w:w="667" w:type="pct"/>
            <w:tcBorders>
              <w:bottom w:val="single" w:sz="4" w:space="0" w:color="00A2AC" w:themeColor="background2"/>
            </w:tcBorders>
            <w:tcMar>
              <w:top w:w="28" w:type="dxa"/>
              <w:left w:w="57" w:type="dxa"/>
              <w:bottom w:w="85" w:type="dxa"/>
              <w:right w:w="113" w:type="dxa"/>
            </w:tcMar>
            <w:vAlign w:val="center"/>
          </w:tcPr>
          <w:p w14:paraId="6CB2ED4E" w14:textId="77777777" w:rsidR="00D77DBE" w:rsidRPr="00FC6A1F" w:rsidRDefault="00D77DBE" w:rsidP="00F26449">
            <w:pPr>
              <w:pStyle w:val="Performancetable9pt"/>
              <w:jc w:val="right"/>
              <w:rPr>
                <w:b/>
                <w:bCs/>
              </w:rPr>
            </w:pPr>
            <w:r w:rsidRPr="00FC6A1F">
              <w:rPr>
                <w:b/>
                <w:bCs/>
              </w:rPr>
              <w:t>134</w:t>
            </w:r>
          </w:p>
        </w:tc>
      </w:tr>
      <w:tr w:rsidR="00D77DBE" w:rsidRPr="00FC6A1F" w14:paraId="6D8BD705" w14:textId="77777777" w:rsidTr="00FC6A1F">
        <w:trPr>
          <w:trHeight w:val="20"/>
        </w:trPr>
        <w:tc>
          <w:tcPr>
            <w:tcW w:w="3666" w:type="pct"/>
            <w:tcBorders>
              <w:bottom w:val="nil"/>
            </w:tcBorders>
            <w:tcMar>
              <w:top w:w="28" w:type="dxa"/>
              <w:left w:w="57" w:type="dxa"/>
              <w:bottom w:w="85" w:type="dxa"/>
              <w:right w:w="113" w:type="dxa"/>
            </w:tcMar>
            <w:vAlign w:val="center"/>
          </w:tcPr>
          <w:p w14:paraId="60F68D28" w14:textId="77777777" w:rsidR="00D77DBE" w:rsidRPr="00FC6A1F" w:rsidRDefault="00D77DBE" w:rsidP="00FC6A1F">
            <w:pPr>
              <w:pStyle w:val="Performancetable9pt"/>
              <w:rPr>
                <w:b/>
                <w:bCs/>
                <w:i/>
                <w:iCs/>
              </w:rPr>
            </w:pPr>
            <w:r w:rsidRPr="00FC6A1F">
              <w:rPr>
                <w:b/>
                <w:bCs/>
                <w:i/>
                <w:iCs/>
              </w:rPr>
              <w:t>Non-current</w:t>
            </w:r>
          </w:p>
        </w:tc>
        <w:tc>
          <w:tcPr>
            <w:tcW w:w="667" w:type="pct"/>
            <w:tcBorders>
              <w:bottom w:val="nil"/>
            </w:tcBorders>
            <w:shd w:val="solid" w:color="FFFFFF" w:fill="auto"/>
            <w:tcMar>
              <w:top w:w="28" w:type="dxa"/>
              <w:left w:w="57" w:type="dxa"/>
              <w:bottom w:w="85" w:type="dxa"/>
              <w:right w:w="113" w:type="dxa"/>
            </w:tcMar>
            <w:vAlign w:val="center"/>
          </w:tcPr>
          <w:p w14:paraId="6D921317" w14:textId="77777777" w:rsidR="00D77DBE" w:rsidRPr="00FC6A1F" w:rsidRDefault="00D77DBE" w:rsidP="00F26449">
            <w:pPr>
              <w:pStyle w:val="Performancetable9pt"/>
              <w:jc w:val="right"/>
              <w:rPr>
                <w:b/>
                <w:bCs/>
              </w:rPr>
            </w:pPr>
          </w:p>
        </w:tc>
        <w:tc>
          <w:tcPr>
            <w:tcW w:w="667" w:type="pct"/>
            <w:tcBorders>
              <w:bottom w:val="nil"/>
            </w:tcBorders>
            <w:tcMar>
              <w:top w:w="28" w:type="dxa"/>
              <w:left w:w="57" w:type="dxa"/>
              <w:bottom w:w="85" w:type="dxa"/>
              <w:right w:w="113" w:type="dxa"/>
            </w:tcMar>
            <w:vAlign w:val="center"/>
          </w:tcPr>
          <w:p w14:paraId="17F35836" w14:textId="77777777" w:rsidR="00D77DBE" w:rsidRPr="00FC6A1F" w:rsidRDefault="00D77DBE" w:rsidP="00F26449">
            <w:pPr>
              <w:pStyle w:val="Performancetable9pt"/>
              <w:jc w:val="right"/>
              <w:rPr>
                <w:b/>
                <w:bCs/>
              </w:rPr>
            </w:pPr>
          </w:p>
        </w:tc>
      </w:tr>
      <w:tr w:rsidR="00D77DBE" w:rsidRPr="00FC6A1F" w14:paraId="5D0D0571" w14:textId="77777777" w:rsidTr="00FC6A1F">
        <w:trPr>
          <w:trHeight w:val="20"/>
        </w:trPr>
        <w:tc>
          <w:tcPr>
            <w:tcW w:w="3666" w:type="pct"/>
            <w:tcBorders>
              <w:top w:val="nil"/>
              <w:bottom w:val="nil"/>
            </w:tcBorders>
            <w:tcMar>
              <w:top w:w="28" w:type="dxa"/>
              <w:left w:w="57" w:type="dxa"/>
              <w:bottom w:w="85" w:type="dxa"/>
              <w:right w:w="113" w:type="dxa"/>
            </w:tcMar>
            <w:vAlign w:val="center"/>
          </w:tcPr>
          <w:p w14:paraId="28C4DEFE" w14:textId="77777777" w:rsidR="00D77DBE" w:rsidRPr="00FC6A1F" w:rsidRDefault="00D77DBE" w:rsidP="00FC6A1F">
            <w:pPr>
              <w:pStyle w:val="Performancetable9pt"/>
            </w:pPr>
            <w:r w:rsidRPr="00FC6A1F">
              <w:t>ACC Accredited Employers Programme</w:t>
            </w:r>
          </w:p>
        </w:tc>
        <w:tc>
          <w:tcPr>
            <w:tcW w:w="667" w:type="pct"/>
            <w:tcBorders>
              <w:top w:val="nil"/>
              <w:bottom w:val="nil"/>
            </w:tcBorders>
            <w:shd w:val="solid" w:color="FFFFFF" w:fill="auto"/>
            <w:tcMar>
              <w:top w:w="28" w:type="dxa"/>
              <w:left w:w="57" w:type="dxa"/>
              <w:bottom w:w="85" w:type="dxa"/>
              <w:right w:w="113" w:type="dxa"/>
            </w:tcMar>
            <w:vAlign w:val="center"/>
          </w:tcPr>
          <w:p w14:paraId="23AB79A3" w14:textId="77777777" w:rsidR="00D77DBE" w:rsidRPr="00FC6A1F" w:rsidRDefault="00D77DBE" w:rsidP="00F26449">
            <w:pPr>
              <w:pStyle w:val="Performancetable9pt"/>
              <w:jc w:val="right"/>
            </w:pPr>
            <w:r w:rsidRPr="00FC6A1F">
              <w:t>1</w:t>
            </w:r>
          </w:p>
        </w:tc>
        <w:tc>
          <w:tcPr>
            <w:tcW w:w="667" w:type="pct"/>
            <w:tcBorders>
              <w:top w:val="nil"/>
              <w:bottom w:val="nil"/>
            </w:tcBorders>
            <w:tcMar>
              <w:top w:w="28" w:type="dxa"/>
              <w:left w:w="57" w:type="dxa"/>
              <w:bottom w:w="85" w:type="dxa"/>
              <w:right w:w="113" w:type="dxa"/>
            </w:tcMar>
            <w:vAlign w:val="center"/>
          </w:tcPr>
          <w:p w14:paraId="04662102" w14:textId="77777777" w:rsidR="00D77DBE" w:rsidRPr="00FC6A1F" w:rsidRDefault="00D77DBE" w:rsidP="00F26449">
            <w:pPr>
              <w:pStyle w:val="Performancetable9pt"/>
              <w:jc w:val="right"/>
            </w:pPr>
            <w:r w:rsidRPr="00FC6A1F">
              <w:t>4</w:t>
            </w:r>
          </w:p>
        </w:tc>
      </w:tr>
      <w:tr w:rsidR="00D77DBE" w:rsidRPr="00FC6A1F" w14:paraId="4B6B7CBD" w14:textId="77777777" w:rsidTr="00FC6A1F">
        <w:trPr>
          <w:trHeight w:val="20"/>
        </w:trPr>
        <w:tc>
          <w:tcPr>
            <w:tcW w:w="3666" w:type="pct"/>
            <w:tcBorders>
              <w:top w:val="nil"/>
            </w:tcBorders>
            <w:tcMar>
              <w:top w:w="28" w:type="dxa"/>
              <w:left w:w="57" w:type="dxa"/>
              <w:bottom w:w="85" w:type="dxa"/>
              <w:right w:w="113" w:type="dxa"/>
            </w:tcMar>
            <w:vAlign w:val="center"/>
          </w:tcPr>
          <w:p w14:paraId="5796B756" w14:textId="77777777" w:rsidR="00D77DBE" w:rsidRPr="00FC6A1F" w:rsidRDefault="00D77DBE" w:rsidP="00FC6A1F">
            <w:pPr>
              <w:pStyle w:val="Performancetable9pt"/>
            </w:pPr>
            <w:r w:rsidRPr="00FC6A1F">
              <w:t>Other</w:t>
            </w:r>
          </w:p>
        </w:tc>
        <w:tc>
          <w:tcPr>
            <w:tcW w:w="667" w:type="pct"/>
            <w:tcBorders>
              <w:top w:val="nil"/>
            </w:tcBorders>
            <w:shd w:val="solid" w:color="FFFFFF" w:fill="auto"/>
            <w:tcMar>
              <w:top w:w="28" w:type="dxa"/>
              <w:left w:w="57" w:type="dxa"/>
              <w:bottom w:w="85" w:type="dxa"/>
              <w:right w:w="113" w:type="dxa"/>
            </w:tcMar>
            <w:vAlign w:val="center"/>
          </w:tcPr>
          <w:p w14:paraId="4C043EAD" w14:textId="77777777" w:rsidR="00D77DBE" w:rsidRPr="00FC6A1F" w:rsidRDefault="00D77DBE" w:rsidP="00F26449">
            <w:pPr>
              <w:pStyle w:val="Performancetable9pt"/>
              <w:jc w:val="right"/>
            </w:pPr>
            <w:r w:rsidRPr="00FC6A1F">
              <w:t>2</w:t>
            </w:r>
          </w:p>
        </w:tc>
        <w:tc>
          <w:tcPr>
            <w:tcW w:w="667" w:type="pct"/>
            <w:tcBorders>
              <w:top w:val="nil"/>
            </w:tcBorders>
            <w:tcMar>
              <w:top w:w="28" w:type="dxa"/>
              <w:left w:w="57" w:type="dxa"/>
              <w:bottom w:w="85" w:type="dxa"/>
              <w:right w:w="113" w:type="dxa"/>
            </w:tcMar>
            <w:vAlign w:val="center"/>
          </w:tcPr>
          <w:p w14:paraId="59E543EB" w14:textId="77777777" w:rsidR="00D77DBE" w:rsidRPr="00FC6A1F" w:rsidRDefault="00D77DBE" w:rsidP="00F26449">
            <w:pPr>
              <w:pStyle w:val="Performancetable9pt"/>
              <w:jc w:val="right"/>
            </w:pPr>
            <w:r w:rsidRPr="00FC6A1F">
              <w:t>4</w:t>
            </w:r>
          </w:p>
        </w:tc>
      </w:tr>
      <w:tr w:rsidR="00D77DBE" w:rsidRPr="00FC6A1F" w14:paraId="33DB7FC3" w14:textId="77777777" w:rsidTr="00FC6A1F">
        <w:trPr>
          <w:trHeight w:val="20"/>
        </w:trPr>
        <w:tc>
          <w:tcPr>
            <w:tcW w:w="3666" w:type="pct"/>
            <w:tcMar>
              <w:top w:w="28" w:type="dxa"/>
              <w:left w:w="57" w:type="dxa"/>
              <w:bottom w:w="85" w:type="dxa"/>
              <w:right w:w="113" w:type="dxa"/>
            </w:tcMar>
            <w:vAlign w:val="center"/>
          </w:tcPr>
          <w:p w14:paraId="759D4DDA" w14:textId="77777777" w:rsidR="00D77DBE" w:rsidRPr="00FC6A1F" w:rsidRDefault="00D77DBE" w:rsidP="00FC6A1F">
            <w:pPr>
              <w:pStyle w:val="Performancetable9pt"/>
              <w:rPr>
                <w:b/>
                <w:bCs/>
              </w:rPr>
            </w:pPr>
            <w:r w:rsidRPr="00FC6A1F">
              <w:rPr>
                <w:b/>
                <w:bCs/>
              </w:rPr>
              <w:t>Total non-current</w:t>
            </w:r>
          </w:p>
        </w:tc>
        <w:tc>
          <w:tcPr>
            <w:tcW w:w="667" w:type="pct"/>
            <w:shd w:val="solid" w:color="FFFFFF" w:fill="auto"/>
            <w:tcMar>
              <w:top w:w="28" w:type="dxa"/>
              <w:left w:w="57" w:type="dxa"/>
              <w:bottom w:w="85" w:type="dxa"/>
              <w:right w:w="113" w:type="dxa"/>
            </w:tcMar>
            <w:vAlign w:val="center"/>
          </w:tcPr>
          <w:p w14:paraId="2EC09351" w14:textId="77777777" w:rsidR="00D77DBE" w:rsidRPr="00FC6A1F" w:rsidRDefault="00D77DBE" w:rsidP="00F26449">
            <w:pPr>
              <w:pStyle w:val="Performancetable9pt"/>
              <w:jc w:val="right"/>
              <w:rPr>
                <w:b/>
                <w:bCs/>
              </w:rPr>
            </w:pPr>
            <w:r w:rsidRPr="00FC6A1F">
              <w:rPr>
                <w:b/>
                <w:bCs/>
              </w:rPr>
              <w:t>3</w:t>
            </w:r>
          </w:p>
        </w:tc>
        <w:tc>
          <w:tcPr>
            <w:tcW w:w="667" w:type="pct"/>
            <w:tcMar>
              <w:top w:w="28" w:type="dxa"/>
              <w:left w:w="57" w:type="dxa"/>
              <w:bottom w:w="85" w:type="dxa"/>
              <w:right w:w="113" w:type="dxa"/>
            </w:tcMar>
            <w:vAlign w:val="center"/>
          </w:tcPr>
          <w:p w14:paraId="2CE04C4A" w14:textId="77777777" w:rsidR="00D77DBE" w:rsidRPr="00FC6A1F" w:rsidRDefault="00D77DBE" w:rsidP="00F26449">
            <w:pPr>
              <w:pStyle w:val="Performancetable9pt"/>
              <w:jc w:val="right"/>
              <w:rPr>
                <w:b/>
                <w:bCs/>
              </w:rPr>
            </w:pPr>
            <w:r w:rsidRPr="00FC6A1F">
              <w:rPr>
                <w:b/>
                <w:bCs/>
              </w:rPr>
              <w:t>8</w:t>
            </w:r>
          </w:p>
        </w:tc>
      </w:tr>
      <w:tr w:rsidR="00D77DBE" w:rsidRPr="00FC6A1F" w14:paraId="1D1F15E6" w14:textId="77777777" w:rsidTr="00FC6A1F">
        <w:trPr>
          <w:trHeight w:val="20"/>
        </w:trPr>
        <w:tc>
          <w:tcPr>
            <w:tcW w:w="3666" w:type="pct"/>
            <w:tcMar>
              <w:top w:w="28" w:type="dxa"/>
              <w:left w:w="57" w:type="dxa"/>
              <w:bottom w:w="85" w:type="dxa"/>
              <w:right w:w="113" w:type="dxa"/>
            </w:tcMar>
            <w:vAlign w:val="center"/>
          </w:tcPr>
          <w:p w14:paraId="06C11D42" w14:textId="77777777" w:rsidR="00D77DBE" w:rsidRPr="00FC6A1F" w:rsidRDefault="00D77DBE" w:rsidP="00FC6A1F">
            <w:pPr>
              <w:pStyle w:val="Performancetable9pt"/>
              <w:rPr>
                <w:b/>
                <w:bCs/>
              </w:rPr>
            </w:pPr>
            <w:r w:rsidRPr="00FC6A1F">
              <w:rPr>
                <w:b/>
                <w:bCs/>
              </w:rPr>
              <w:t>Total provisions</w:t>
            </w:r>
          </w:p>
        </w:tc>
        <w:tc>
          <w:tcPr>
            <w:tcW w:w="667" w:type="pct"/>
            <w:shd w:val="solid" w:color="FFFFFF" w:fill="auto"/>
            <w:tcMar>
              <w:top w:w="28" w:type="dxa"/>
              <w:left w:w="57" w:type="dxa"/>
              <w:bottom w:w="85" w:type="dxa"/>
              <w:right w:w="113" w:type="dxa"/>
            </w:tcMar>
            <w:vAlign w:val="center"/>
          </w:tcPr>
          <w:p w14:paraId="398C100B" w14:textId="77777777" w:rsidR="00D77DBE" w:rsidRPr="00FC6A1F" w:rsidRDefault="00D77DBE" w:rsidP="00F26449">
            <w:pPr>
              <w:pStyle w:val="Performancetable9pt"/>
              <w:jc w:val="right"/>
              <w:rPr>
                <w:b/>
                <w:bCs/>
              </w:rPr>
            </w:pPr>
            <w:r w:rsidRPr="00FC6A1F">
              <w:rPr>
                <w:b/>
                <w:bCs/>
              </w:rPr>
              <w:t>88</w:t>
            </w:r>
          </w:p>
        </w:tc>
        <w:tc>
          <w:tcPr>
            <w:tcW w:w="667" w:type="pct"/>
            <w:tcMar>
              <w:top w:w="28" w:type="dxa"/>
              <w:left w:w="57" w:type="dxa"/>
              <w:bottom w:w="85" w:type="dxa"/>
              <w:right w:w="113" w:type="dxa"/>
            </w:tcMar>
            <w:vAlign w:val="center"/>
          </w:tcPr>
          <w:p w14:paraId="4D505022" w14:textId="77777777" w:rsidR="00D77DBE" w:rsidRPr="00FC6A1F" w:rsidRDefault="00D77DBE" w:rsidP="00F26449">
            <w:pPr>
              <w:pStyle w:val="Performancetable9pt"/>
              <w:jc w:val="right"/>
              <w:rPr>
                <w:b/>
                <w:bCs/>
              </w:rPr>
            </w:pPr>
            <w:r w:rsidRPr="00FC6A1F">
              <w:rPr>
                <w:b/>
                <w:bCs/>
              </w:rPr>
              <w:t>142</w:t>
            </w:r>
          </w:p>
        </w:tc>
      </w:tr>
    </w:tbl>
    <w:p w14:paraId="79B13B96" w14:textId="77777777" w:rsidR="00D77DBE" w:rsidRPr="00D77DBE" w:rsidRDefault="00D77DBE" w:rsidP="00D77DBE">
      <w:pPr>
        <w:rPr>
          <w:b/>
          <w:bCs/>
          <w:lang w:val="en-US"/>
        </w:rPr>
      </w:pPr>
    </w:p>
    <w:p w14:paraId="336884C5" w14:textId="77777777" w:rsidR="00E70A9B" w:rsidRDefault="00E70A9B">
      <w:pPr>
        <w:spacing w:before="0" w:after="160" w:line="259" w:lineRule="auto"/>
        <w:rPr>
          <w:rFonts w:asciiTheme="majorHAnsi" w:eastAsiaTheme="majorEastAsia" w:hAnsiTheme="majorHAnsi" w:cstheme="majorBidi"/>
          <w:b/>
          <w:iCs/>
          <w:color w:val="00A2AC" w:themeColor="background2"/>
          <w:sz w:val="28"/>
          <w:lang w:val="en-US"/>
        </w:rPr>
      </w:pPr>
      <w:r>
        <w:rPr>
          <w:color w:val="00A2AC" w:themeColor="background2"/>
          <w:lang w:val="en-US"/>
        </w:rPr>
        <w:br w:type="page"/>
      </w:r>
    </w:p>
    <w:p w14:paraId="266411D3" w14:textId="7D9E0D13" w:rsidR="00D77DBE" w:rsidRPr="00F26449" w:rsidRDefault="00D77DBE" w:rsidP="00F26449">
      <w:pPr>
        <w:pStyle w:val="Heading4"/>
        <w:rPr>
          <w:color w:val="00A2AC" w:themeColor="background2"/>
          <w:lang w:val="en-US"/>
        </w:rPr>
      </w:pPr>
      <w:r w:rsidRPr="00F26449">
        <w:rPr>
          <w:color w:val="00A2AC" w:themeColor="background2"/>
          <w:lang w:val="en-US"/>
        </w:rPr>
        <w:lastRenderedPageBreak/>
        <w:t>Movement for each class of provision is as follows:</w:t>
      </w:r>
    </w:p>
    <w:tbl>
      <w:tblPr>
        <w:tblStyle w:val="FinTable"/>
        <w:tblW w:w="5001" w:type="pct"/>
        <w:tblLook w:val="04A0" w:firstRow="1" w:lastRow="0" w:firstColumn="1" w:lastColumn="0" w:noHBand="0" w:noVBand="1"/>
      </w:tblPr>
      <w:tblGrid>
        <w:gridCol w:w="6663"/>
        <w:gridCol w:w="12"/>
        <w:gridCol w:w="1677"/>
        <w:gridCol w:w="1288"/>
      </w:tblGrid>
      <w:tr w:rsidR="00D77DBE" w:rsidRPr="00D77DBE" w14:paraId="610F7167" w14:textId="77777777" w:rsidTr="004E09B9">
        <w:trPr>
          <w:cnfStyle w:val="100000000000" w:firstRow="1" w:lastRow="0" w:firstColumn="0" w:lastColumn="0" w:oddVBand="0" w:evenVBand="0" w:oddHBand="0" w:evenHBand="0" w:firstRowFirstColumn="0" w:firstRowLastColumn="0" w:lastRowFirstColumn="0" w:lastRowLastColumn="0"/>
          <w:trHeight w:val="20"/>
        </w:trPr>
        <w:tc>
          <w:tcPr>
            <w:tcW w:w="3462" w:type="pct"/>
            <w:gridSpan w:val="2"/>
          </w:tcPr>
          <w:p w14:paraId="680C94A1" w14:textId="77777777" w:rsidR="00D77DBE" w:rsidRPr="00D77DBE" w:rsidRDefault="00D77DBE" w:rsidP="00F26449">
            <w:pPr>
              <w:pStyle w:val="Performancetable9pt"/>
            </w:pPr>
          </w:p>
        </w:tc>
        <w:tc>
          <w:tcPr>
            <w:tcW w:w="1538" w:type="pct"/>
            <w:gridSpan w:val="2"/>
          </w:tcPr>
          <w:p w14:paraId="45AEE18B" w14:textId="77777777" w:rsidR="00D77DBE" w:rsidRPr="00F26449" w:rsidRDefault="00D77DBE" w:rsidP="00F26449">
            <w:pPr>
              <w:pStyle w:val="Performancetable9pt"/>
              <w:jc w:val="center"/>
              <w:rPr>
                <w:b w:val="0"/>
                <w:bCs/>
                <w:color w:val="00A2AC" w:themeColor="background2"/>
              </w:rPr>
            </w:pPr>
            <w:r w:rsidRPr="00F26449">
              <w:rPr>
                <w:bCs/>
                <w:color w:val="00A2AC" w:themeColor="background2"/>
              </w:rPr>
              <w:t>Group</w:t>
            </w:r>
          </w:p>
        </w:tc>
      </w:tr>
      <w:tr w:rsidR="00D77DBE" w:rsidRPr="00D77DBE" w14:paraId="6B988B35" w14:textId="77777777" w:rsidTr="00E70A9B">
        <w:trPr>
          <w:trHeight w:val="20"/>
        </w:trPr>
        <w:tc>
          <w:tcPr>
            <w:tcW w:w="3462" w:type="pct"/>
            <w:gridSpan w:val="2"/>
            <w:tcBorders>
              <w:bottom w:val="single" w:sz="4" w:space="0" w:color="00A2AC" w:themeColor="background2"/>
            </w:tcBorders>
          </w:tcPr>
          <w:p w14:paraId="287E6971" w14:textId="77777777" w:rsidR="00D77DBE" w:rsidRPr="00D77DBE" w:rsidRDefault="00D77DBE" w:rsidP="00F26449">
            <w:pPr>
              <w:pStyle w:val="Performancetable9pt"/>
              <w:rPr>
                <w:bCs/>
              </w:rPr>
            </w:pPr>
            <w:r w:rsidRPr="00D77DBE">
              <w:rPr>
                <w:bCs/>
              </w:rPr>
              <w:t> </w:t>
            </w:r>
          </w:p>
        </w:tc>
        <w:tc>
          <w:tcPr>
            <w:tcW w:w="870" w:type="pct"/>
            <w:tcBorders>
              <w:bottom w:val="single" w:sz="4" w:space="0" w:color="00A2AC" w:themeColor="background2"/>
            </w:tcBorders>
            <w:shd w:val="clear" w:color="auto" w:fill="FFFFFF" w:themeFill="background1"/>
          </w:tcPr>
          <w:p w14:paraId="149FD28B" w14:textId="77777777" w:rsidR="00D77DBE" w:rsidRPr="00F26449" w:rsidRDefault="00D77DBE" w:rsidP="00F26449">
            <w:pPr>
              <w:pStyle w:val="Performancetable9pt"/>
              <w:jc w:val="right"/>
              <w:rPr>
                <w:b/>
                <w:color w:val="00A2AC" w:themeColor="background2"/>
              </w:rPr>
            </w:pPr>
            <w:r w:rsidRPr="00F26449">
              <w:rPr>
                <w:b/>
                <w:color w:val="00A2AC" w:themeColor="background2"/>
              </w:rPr>
              <w:t>Actual</w:t>
            </w:r>
          </w:p>
          <w:p w14:paraId="525CE4B4" w14:textId="77777777" w:rsidR="00D77DBE" w:rsidRPr="00F26449" w:rsidRDefault="00D77DBE" w:rsidP="00F26449">
            <w:pPr>
              <w:pStyle w:val="Performancetable9pt"/>
              <w:jc w:val="right"/>
              <w:rPr>
                <w:b/>
                <w:color w:val="00A2AC" w:themeColor="background2"/>
              </w:rPr>
            </w:pPr>
            <w:r w:rsidRPr="00F26449">
              <w:rPr>
                <w:b/>
                <w:color w:val="00A2AC" w:themeColor="background2"/>
              </w:rPr>
              <w:t>2024</w:t>
            </w:r>
          </w:p>
          <w:p w14:paraId="50BEAECC" w14:textId="4F5DC54E" w:rsidR="00D77DBE" w:rsidRPr="00F26449" w:rsidRDefault="00D77DBE" w:rsidP="00F26449">
            <w:pPr>
              <w:pStyle w:val="Performancetable9pt"/>
              <w:jc w:val="right"/>
              <w:rPr>
                <w:b/>
                <w:color w:val="00A2AC" w:themeColor="background2"/>
              </w:rPr>
            </w:pPr>
            <w:r w:rsidRPr="00F26449">
              <w:rPr>
                <w:b/>
                <w:color w:val="00A2AC" w:themeColor="background2"/>
              </w:rPr>
              <w:t>$m</w:t>
            </w:r>
          </w:p>
        </w:tc>
        <w:tc>
          <w:tcPr>
            <w:tcW w:w="668" w:type="pct"/>
            <w:tcBorders>
              <w:bottom w:val="single" w:sz="4" w:space="0" w:color="00A2AC" w:themeColor="background2"/>
            </w:tcBorders>
          </w:tcPr>
          <w:p w14:paraId="3E44A70B" w14:textId="77777777" w:rsidR="00D77DBE" w:rsidRPr="00F26449" w:rsidRDefault="00D77DBE" w:rsidP="00F26449">
            <w:pPr>
              <w:pStyle w:val="Performancetable9pt"/>
              <w:jc w:val="right"/>
              <w:rPr>
                <w:b/>
                <w:color w:val="00A2AC" w:themeColor="background2"/>
              </w:rPr>
            </w:pPr>
            <w:r w:rsidRPr="00F26449">
              <w:rPr>
                <w:b/>
                <w:color w:val="00A2AC" w:themeColor="background2"/>
              </w:rPr>
              <w:t>Actual</w:t>
            </w:r>
          </w:p>
          <w:p w14:paraId="6AC93027" w14:textId="77777777" w:rsidR="00D77DBE" w:rsidRPr="00F26449" w:rsidRDefault="00D77DBE" w:rsidP="00F26449">
            <w:pPr>
              <w:pStyle w:val="Performancetable9pt"/>
              <w:jc w:val="right"/>
              <w:rPr>
                <w:b/>
                <w:color w:val="00A2AC" w:themeColor="background2"/>
              </w:rPr>
            </w:pPr>
            <w:r w:rsidRPr="00F26449">
              <w:rPr>
                <w:b/>
                <w:color w:val="00A2AC" w:themeColor="background2"/>
              </w:rPr>
              <w:t>2023</w:t>
            </w:r>
          </w:p>
          <w:p w14:paraId="43493C3B" w14:textId="77777777" w:rsidR="00D77DBE" w:rsidRPr="00F26449" w:rsidRDefault="00D77DBE" w:rsidP="00F26449">
            <w:pPr>
              <w:pStyle w:val="Performancetable9pt"/>
              <w:jc w:val="right"/>
              <w:rPr>
                <w:b/>
                <w:color w:val="00A2AC" w:themeColor="background2"/>
              </w:rPr>
            </w:pPr>
            <w:r w:rsidRPr="00F26449">
              <w:rPr>
                <w:b/>
                <w:color w:val="00A2AC" w:themeColor="background2"/>
              </w:rPr>
              <w:t>$m</w:t>
            </w:r>
          </w:p>
        </w:tc>
      </w:tr>
      <w:tr w:rsidR="00D77DBE" w:rsidRPr="00D77DBE" w14:paraId="7ED6397A" w14:textId="77777777" w:rsidTr="00E70A9B">
        <w:trPr>
          <w:trHeight w:val="20"/>
        </w:trPr>
        <w:tc>
          <w:tcPr>
            <w:tcW w:w="3462" w:type="pct"/>
            <w:gridSpan w:val="2"/>
            <w:tcBorders>
              <w:top w:val="single" w:sz="4" w:space="0" w:color="00A2AC" w:themeColor="background2"/>
            </w:tcBorders>
          </w:tcPr>
          <w:p w14:paraId="5621600C" w14:textId="77777777" w:rsidR="00D77DBE" w:rsidRPr="00F26449" w:rsidRDefault="00D77DBE" w:rsidP="00F26449">
            <w:pPr>
              <w:pStyle w:val="Performancetable9pt"/>
              <w:rPr>
                <w:b/>
              </w:rPr>
            </w:pPr>
            <w:r w:rsidRPr="00F26449">
              <w:rPr>
                <w:b/>
                <w:i/>
                <w:iCs/>
              </w:rPr>
              <w:t>ACC Accredited Employers Programme</w:t>
            </w:r>
          </w:p>
        </w:tc>
        <w:tc>
          <w:tcPr>
            <w:tcW w:w="870" w:type="pct"/>
            <w:tcBorders>
              <w:top w:val="single" w:sz="4" w:space="0" w:color="00A2AC" w:themeColor="background2"/>
            </w:tcBorders>
            <w:shd w:val="clear" w:color="auto" w:fill="FFFFFF" w:themeFill="background1"/>
          </w:tcPr>
          <w:p w14:paraId="596E867F" w14:textId="77777777" w:rsidR="00D77DBE" w:rsidRPr="00D77DBE" w:rsidRDefault="00D77DBE" w:rsidP="00F26449">
            <w:pPr>
              <w:pStyle w:val="Performancetable9pt"/>
              <w:jc w:val="right"/>
            </w:pPr>
          </w:p>
        </w:tc>
        <w:tc>
          <w:tcPr>
            <w:tcW w:w="668" w:type="pct"/>
            <w:tcBorders>
              <w:top w:val="single" w:sz="4" w:space="0" w:color="00A2AC" w:themeColor="background2"/>
            </w:tcBorders>
          </w:tcPr>
          <w:p w14:paraId="002AA3B0" w14:textId="77777777" w:rsidR="00D77DBE" w:rsidRPr="00D77DBE" w:rsidRDefault="00D77DBE" w:rsidP="00F26449">
            <w:pPr>
              <w:pStyle w:val="Performancetable9pt"/>
              <w:jc w:val="right"/>
            </w:pPr>
          </w:p>
        </w:tc>
      </w:tr>
      <w:tr w:rsidR="00D77DBE" w:rsidRPr="00D77DBE" w14:paraId="324BDEB9" w14:textId="77777777" w:rsidTr="00E70A9B">
        <w:trPr>
          <w:trHeight w:val="20"/>
        </w:trPr>
        <w:tc>
          <w:tcPr>
            <w:tcW w:w="3462" w:type="pct"/>
            <w:gridSpan w:val="2"/>
          </w:tcPr>
          <w:p w14:paraId="7B67F368" w14:textId="77777777" w:rsidR="00D77DBE" w:rsidRPr="00D77DBE" w:rsidRDefault="00D77DBE" w:rsidP="00F26449">
            <w:pPr>
              <w:pStyle w:val="Performancetable9pt"/>
            </w:pPr>
            <w:r w:rsidRPr="00D77DBE">
              <w:t>Opening balance</w:t>
            </w:r>
          </w:p>
        </w:tc>
        <w:tc>
          <w:tcPr>
            <w:tcW w:w="870" w:type="pct"/>
            <w:shd w:val="clear" w:color="auto" w:fill="FFFFFF" w:themeFill="background1"/>
          </w:tcPr>
          <w:p w14:paraId="5DF1CF32" w14:textId="77777777" w:rsidR="00D77DBE" w:rsidRPr="00D77DBE" w:rsidRDefault="00D77DBE" w:rsidP="00F26449">
            <w:pPr>
              <w:pStyle w:val="Performancetable9pt"/>
              <w:jc w:val="right"/>
            </w:pPr>
            <w:r w:rsidRPr="00D77DBE">
              <w:t>17</w:t>
            </w:r>
          </w:p>
        </w:tc>
        <w:tc>
          <w:tcPr>
            <w:tcW w:w="668" w:type="pct"/>
          </w:tcPr>
          <w:p w14:paraId="20A69918" w14:textId="77777777" w:rsidR="00D77DBE" w:rsidRPr="00D77DBE" w:rsidRDefault="00D77DBE" w:rsidP="00F26449">
            <w:pPr>
              <w:pStyle w:val="Performancetable9pt"/>
              <w:jc w:val="right"/>
            </w:pPr>
            <w:r w:rsidRPr="00D77DBE">
              <w:t>16</w:t>
            </w:r>
          </w:p>
        </w:tc>
      </w:tr>
      <w:tr w:rsidR="00D77DBE" w:rsidRPr="00D77DBE" w14:paraId="4C668357" w14:textId="77777777" w:rsidTr="004E09B9">
        <w:trPr>
          <w:trHeight w:val="20"/>
        </w:trPr>
        <w:tc>
          <w:tcPr>
            <w:tcW w:w="3462" w:type="pct"/>
            <w:gridSpan w:val="2"/>
          </w:tcPr>
          <w:p w14:paraId="23AC311B" w14:textId="77777777" w:rsidR="00D77DBE" w:rsidRPr="00D77DBE" w:rsidRDefault="00D77DBE" w:rsidP="00F26449">
            <w:pPr>
              <w:pStyle w:val="Performancetable9pt"/>
            </w:pPr>
            <w:r w:rsidRPr="00D77DBE">
              <w:t>Additional provisions made</w:t>
            </w:r>
          </w:p>
        </w:tc>
        <w:tc>
          <w:tcPr>
            <w:tcW w:w="870" w:type="pct"/>
            <w:shd w:val="clear" w:color="auto" w:fill="FFFFFF" w:themeFill="background1"/>
          </w:tcPr>
          <w:p w14:paraId="1FE4A0BE" w14:textId="77777777" w:rsidR="00D77DBE" w:rsidRPr="00D77DBE" w:rsidRDefault="00D77DBE" w:rsidP="00F26449">
            <w:pPr>
              <w:pStyle w:val="Performancetable9pt"/>
              <w:jc w:val="right"/>
            </w:pPr>
            <w:r w:rsidRPr="00D77DBE">
              <w:t>13</w:t>
            </w:r>
          </w:p>
        </w:tc>
        <w:tc>
          <w:tcPr>
            <w:tcW w:w="668" w:type="pct"/>
          </w:tcPr>
          <w:p w14:paraId="20F75AE3" w14:textId="77777777" w:rsidR="00D77DBE" w:rsidRPr="00D77DBE" w:rsidRDefault="00D77DBE" w:rsidP="00F26449">
            <w:pPr>
              <w:pStyle w:val="Performancetable9pt"/>
              <w:jc w:val="right"/>
            </w:pPr>
            <w:r w:rsidRPr="00D77DBE">
              <w:t>5</w:t>
            </w:r>
          </w:p>
        </w:tc>
      </w:tr>
      <w:tr w:rsidR="00D77DBE" w:rsidRPr="00D77DBE" w14:paraId="4A2DF58A" w14:textId="77777777" w:rsidTr="004E09B9">
        <w:trPr>
          <w:trHeight w:val="20"/>
        </w:trPr>
        <w:tc>
          <w:tcPr>
            <w:tcW w:w="3462" w:type="pct"/>
            <w:gridSpan w:val="2"/>
          </w:tcPr>
          <w:p w14:paraId="13C98862" w14:textId="77777777" w:rsidR="00D77DBE" w:rsidRPr="00D77DBE" w:rsidRDefault="00D77DBE" w:rsidP="00F26449">
            <w:pPr>
              <w:pStyle w:val="Performancetable9pt"/>
            </w:pPr>
            <w:r w:rsidRPr="00D77DBE">
              <w:t>Amounts used</w:t>
            </w:r>
          </w:p>
        </w:tc>
        <w:tc>
          <w:tcPr>
            <w:tcW w:w="870" w:type="pct"/>
            <w:shd w:val="clear" w:color="auto" w:fill="FFFFFF" w:themeFill="background1"/>
          </w:tcPr>
          <w:p w14:paraId="3581E108" w14:textId="77777777" w:rsidR="00D77DBE" w:rsidRPr="00D77DBE" w:rsidRDefault="00D77DBE" w:rsidP="00F26449">
            <w:pPr>
              <w:pStyle w:val="Performancetable9pt"/>
              <w:jc w:val="right"/>
            </w:pPr>
            <w:r w:rsidRPr="00D77DBE">
              <w:t>(6)</w:t>
            </w:r>
          </w:p>
        </w:tc>
        <w:tc>
          <w:tcPr>
            <w:tcW w:w="668" w:type="pct"/>
          </w:tcPr>
          <w:p w14:paraId="52A2CA0B" w14:textId="77777777" w:rsidR="00D77DBE" w:rsidRPr="00D77DBE" w:rsidRDefault="00D77DBE" w:rsidP="00F26449">
            <w:pPr>
              <w:pStyle w:val="Performancetable9pt"/>
              <w:jc w:val="right"/>
            </w:pPr>
            <w:r w:rsidRPr="00D77DBE">
              <w:t>(4)</w:t>
            </w:r>
          </w:p>
        </w:tc>
      </w:tr>
      <w:tr w:rsidR="00D77DBE" w:rsidRPr="00D77DBE" w14:paraId="2AA40A75" w14:textId="77777777" w:rsidTr="004E09B9">
        <w:trPr>
          <w:trHeight w:val="20"/>
        </w:trPr>
        <w:tc>
          <w:tcPr>
            <w:tcW w:w="3462" w:type="pct"/>
            <w:gridSpan w:val="2"/>
            <w:tcBorders>
              <w:bottom w:val="single" w:sz="4" w:space="0" w:color="00A2AC" w:themeColor="background2"/>
            </w:tcBorders>
          </w:tcPr>
          <w:p w14:paraId="60319E66" w14:textId="77777777" w:rsidR="00D77DBE" w:rsidRPr="00D77DBE" w:rsidRDefault="00D77DBE" w:rsidP="00F26449">
            <w:pPr>
              <w:pStyle w:val="Performancetable9pt"/>
            </w:pPr>
            <w:r w:rsidRPr="00D77DBE">
              <w:t>Amount unused and reversed during the year</w:t>
            </w:r>
          </w:p>
        </w:tc>
        <w:tc>
          <w:tcPr>
            <w:tcW w:w="870" w:type="pct"/>
            <w:tcBorders>
              <w:bottom w:val="single" w:sz="4" w:space="0" w:color="00A2AC" w:themeColor="background2"/>
            </w:tcBorders>
            <w:shd w:val="clear" w:color="auto" w:fill="FFFFFF" w:themeFill="background1"/>
          </w:tcPr>
          <w:p w14:paraId="6A96A524" w14:textId="77777777" w:rsidR="00D77DBE" w:rsidRPr="00D77DBE" w:rsidRDefault="00D77DBE" w:rsidP="00F26449">
            <w:pPr>
              <w:pStyle w:val="Performancetable9pt"/>
              <w:jc w:val="right"/>
            </w:pPr>
            <w:r w:rsidRPr="00D77DBE">
              <w:t>(4)</w:t>
            </w:r>
          </w:p>
        </w:tc>
        <w:tc>
          <w:tcPr>
            <w:tcW w:w="668" w:type="pct"/>
            <w:tcBorders>
              <w:bottom w:val="single" w:sz="4" w:space="0" w:color="00A2AC" w:themeColor="background2"/>
            </w:tcBorders>
          </w:tcPr>
          <w:p w14:paraId="304A3A1C" w14:textId="77777777" w:rsidR="00D77DBE" w:rsidRPr="00D77DBE" w:rsidRDefault="00D77DBE" w:rsidP="00F26449">
            <w:pPr>
              <w:pStyle w:val="Performancetable9pt"/>
              <w:jc w:val="right"/>
            </w:pPr>
            <w:r w:rsidRPr="00D77DBE">
              <w:t>-</w:t>
            </w:r>
          </w:p>
        </w:tc>
      </w:tr>
      <w:tr w:rsidR="00D77DBE" w:rsidRPr="00D77DBE" w14:paraId="404870D7" w14:textId="77777777" w:rsidTr="00E70A9B">
        <w:trPr>
          <w:trHeight w:val="20"/>
        </w:trPr>
        <w:tc>
          <w:tcPr>
            <w:tcW w:w="3462" w:type="pct"/>
            <w:gridSpan w:val="2"/>
            <w:tcBorders>
              <w:top w:val="single" w:sz="4" w:space="0" w:color="00A2AC" w:themeColor="background2"/>
              <w:bottom w:val="single" w:sz="4" w:space="0" w:color="00A2AC" w:themeColor="background2"/>
            </w:tcBorders>
          </w:tcPr>
          <w:p w14:paraId="7231EC83" w14:textId="77777777" w:rsidR="00D77DBE" w:rsidRPr="00F26449" w:rsidRDefault="00D77DBE" w:rsidP="00F26449">
            <w:pPr>
              <w:pStyle w:val="Performancetable9pt"/>
              <w:rPr>
                <w:b/>
              </w:rPr>
            </w:pPr>
            <w:r w:rsidRPr="00F26449">
              <w:rPr>
                <w:b/>
              </w:rPr>
              <w:t xml:space="preserve">Closing balance </w:t>
            </w:r>
          </w:p>
        </w:tc>
        <w:tc>
          <w:tcPr>
            <w:tcW w:w="870" w:type="pct"/>
            <w:tcBorders>
              <w:top w:val="single" w:sz="4" w:space="0" w:color="00A2AC" w:themeColor="background2"/>
              <w:bottom w:val="single" w:sz="4" w:space="0" w:color="00A2AC" w:themeColor="background2"/>
            </w:tcBorders>
            <w:shd w:val="clear" w:color="auto" w:fill="FFFFFF" w:themeFill="background1"/>
          </w:tcPr>
          <w:p w14:paraId="004B5EC5" w14:textId="77777777" w:rsidR="00D77DBE" w:rsidRPr="00F26449" w:rsidRDefault="00D77DBE" w:rsidP="00F26449">
            <w:pPr>
              <w:pStyle w:val="Performancetable9pt"/>
              <w:jc w:val="right"/>
              <w:rPr>
                <w:b/>
              </w:rPr>
            </w:pPr>
            <w:r w:rsidRPr="00F26449">
              <w:rPr>
                <w:b/>
              </w:rPr>
              <w:t>20</w:t>
            </w:r>
          </w:p>
        </w:tc>
        <w:tc>
          <w:tcPr>
            <w:tcW w:w="668" w:type="pct"/>
            <w:tcBorders>
              <w:top w:val="single" w:sz="4" w:space="0" w:color="00A2AC" w:themeColor="background2"/>
              <w:bottom w:val="single" w:sz="4" w:space="0" w:color="00A2AC" w:themeColor="background2"/>
            </w:tcBorders>
          </w:tcPr>
          <w:p w14:paraId="667F64BC" w14:textId="77777777" w:rsidR="00D77DBE" w:rsidRPr="00F26449" w:rsidRDefault="00D77DBE" w:rsidP="00F26449">
            <w:pPr>
              <w:pStyle w:val="Performancetable9pt"/>
              <w:jc w:val="right"/>
              <w:rPr>
                <w:b/>
              </w:rPr>
            </w:pPr>
            <w:r w:rsidRPr="00F26449">
              <w:rPr>
                <w:b/>
              </w:rPr>
              <w:t>17</w:t>
            </w:r>
          </w:p>
        </w:tc>
      </w:tr>
      <w:tr w:rsidR="00D77DBE" w:rsidRPr="00D77DBE" w14:paraId="27250A03" w14:textId="77777777" w:rsidTr="00E70A9B">
        <w:trPr>
          <w:trHeight w:val="20"/>
        </w:trPr>
        <w:tc>
          <w:tcPr>
            <w:tcW w:w="3462" w:type="pct"/>
            <w:gridSpan w:val="2"/>
            <w:tcBorders>
              <w:top w:val="single" w:sz="4" w:space="0" w:color="00A2AC" w:themeColor="background2"/>
            </w:tcBorders>
          </w:tcPr>
          <w:p w14:paraId="361DC997" w14:textId="77777777" w:rsidR="00D77DBE" w:rsidRPr="00F26449" w:rsidRDefault="00D77DBE" w:rsidP="00F26449">
            <w:pPr>
              <w:pStyle w:val="Performancetable9pt"/>
              <w:rPr>
                <w:b/>
              </w:rPr>
            </w:pPr>
            <w:r w:rsidRPr="00F26449">
              <w:rPr>
                <w:b/>
                <w:i/>
                <w:iCs/>
              </w:rPr>
              <w:t>Holidays Act Remediation Project</w:t>
            </w:r>
          </w:p>
        </w:tc>
        <w:tc>
          <w:tcPr>
            <w:tcW w:w="870" w:type="pct"/>
            <w:tcBorders>
              <w:top w:val="single" w:sz="4" w:space="0" w:color="00A2AC" w:themeColor="background2"/>
            </w:tcBorders>
            <w:shd w:val="clear" w:color="auto" w:fill="FFFFFF" w:themeFill="background1"/>
          </w:tcPr>
          <w:p w14:paraId="2FCB6565" w14:textId="77777777" w:rsidR="00D77DBE" w:rsidRPr="00F26449" w:rsidRDefault="00D77DBE" w:rsidP="00F26449">
            <w:pPr>
              <w:pStyle w:val="Performancetable9pt"/>
              <w:jc w:val="right"/>
              <w:rPr>
                <w:b/>
              </w:rPr>
            </w:pPr>
          </w:p>
        </w:tc>
        <w:tc>
          <w:tcPr>
            <w:tcW w:w="668" w:type="pct"/>
            <w:tcBorders>
              <w:top w:val="single" w:sz="4" w:space="0" w:color="00A2AC" w:themeColor="background2"/>
            </w:tcBorders>
          </w:tcPr>
          <w:p w14:paraId="28FDAEBB" w14:textId="77777777" w:rsidR="00D77DBE" w:rsidRPr="00F26449" w:rsidRDefault="00D77DBE" w:rsidP="00F26449">
            <w:pPr>
              <w:pStyle w:val="Performancetable9pt"/>
              <w:jc w:val="right"/>
              <w:rPr>
                <w:b/>
              </w:rPr>
            </w:pPr>
          </w:p>
        </w:tc>
      </w:tr>
      <w:tr w:rsidR="00D77DBE" w:rsidRPr="00D77DBE" w14:paraId="1C79AA7E" w14:textId="77777777" w:rsidTr="00E70A9B">
        <w:trPr>
          <w:trHeight w:val="20"/>
        </w:trPr>
        <w:tc>
          <w:tcPr>
            <w:tcW w:w="3462" w:type="pct"/>
            <w:gridSpan w:val="2"/>
          </w:tcPr>
          <w:p w14:paraId="52FDD2E8" w14:textId="77777777" w:rsidR="00D77DBE" w:rsidRPr="00D77DBE" w:rsidRDefault="00D77DBE" w:rsidP="00F26449">
            <w:pPr>
              <w:pStyle w:val="Performancetable9pt"/>
            </w:pPr>
            <w:r w:rsidRPr="00D77DBE">
              <w:t>Opening balance</w:t>
            </w:r>
          </w:p>
        </w:tc>
        <w:tc>
          <w:tcPr>
            <w:tcW w:w="870" w:type="pct"/>
            <w:shd w:val="clear" w:color="auto" w:fill="FFFFFF" w:themeFill="background1"/>
          </w:tcPr>
          <w:p w14:paraId="6E90E280" w14:textId="77777777" w:rsidR="00D77DBE" w:rsidRPr="00D77DBE" w:rsidRDefault="00D77DBE" w:rsidP="00F26449">
            <w:pPr>
              <w:pStyle w:val="Performancetable9pt"/>
              <w:jc w:val="right"/>
            </w:pPr>
            <w:r w:rsidRPr="00D77DBE">
              <w:t>66</w:t>
            </w:r>
          </w:p>
        </w:tc>
        <w:tc>
          <w:tcPr>
            <w:tcW w:w="668" w:type="pct"/>
          </w:tcPr>
          <w:p w14:paraId="474E28A2" w14:textId="77777777" w:rsidR="00D77DBE" w:rsidRPr="00D77DBE" w:rsidRDefault="00D77DBE" w:rsidP="00F26449">
            <w:pPr>
              <w:pStyle w:val="Performancetable9pt"/>
              <w:jc w:val="right"/>
            </w:pPr>
            <w:r w:rsidRPr="00D77DBE">
              <w:t>76</w:t>
            </w:r>
          </w:p>
        </w:tc>
      </w:tr>
      <w:tr w:rsidR="00D77DBE" w:rsidRPr="00D77DBE" w14:paraId="783A860F" w14:textId="77777777" w:rsidTr="004E09B9">
        <w:trPr>
          <w:trHeight w:val="20"/>
        </w:trPr>
        <w:tc>
          <w:tcPr>
            <w:tcW w:w="3462" w:type="pct"/>
            <w:gridSpan w:val="2"/>
          </w:tcPr>
          <w:p w14:paraId="028E5CDF" w14:textId="77777777" w:rsidR="00D77DBE" w:rsidRPr="00D77DBE" w:rsidRDefault="00D77DBE" w:rsidP="00F26449">
            <w:pPr>
              <w:pStyle w:val="Performancetable9pt"/>
            </w:pPr>
            <w:r w:rsidRPr="00D77DBE">
              <w:t>Additional provisions made</w:t>
            </w:r>
          </w:p>
        </w:tc>
        <w:tc>
          <w:tcPr>
            <w:tcW w:w="870" w:type="pct"/>
            <w:shd w:val="clear" w:color="auto" w:fill="FFFFFF" w:themeFill="background1"/>
          </w:tcPr>
          <w:p w14:paraId="2A8D9A39" w14:textId="77777777" w:rsidR="00D77DBE" w:rsidRPr="00D77DBE" w:rsidRDefault="00D77DBE" w:rsidP="00F26449">
            <w:pPr>
              <w:pStyle w:val="Performancetable9pt"/>
              <w:jc w:val="right"/>
            </w:pPr>
            <w:r w:rsidRPr="00D77DBE">
              <w:t>48</w:t>
            </w:r>
          </w:p>
        </w:tc>
        <w:tc>
          <w:tcPr>
            <w:tcW w:w="668" w:type="pct"/>
          </w:tcPr>
          <w:p w14:paraId="156253EE" w14:textId="77777777" w:rsidR="00D77DBE" w:rsidRPr="00D77DBE" w:rsidRDefault="00D77DBE" w:rsidP="00F26449">
            <w:pPr>
              <w:pStyle w:val="Performancetable9pt"/>
              <w:jc w:val="right"/>
            </w:pPr>
            <w:r w:rsidRPr="00D77DBE">
              <w:t>9</w:t>
            </w:r>
          </w:p>
        </w:tc>
      </w:tr>
      <w:tr w:rsidR="00D77DBE" w:rsidRPr="00D77DBE" w14:paraId="3B4D4EEF" w14:textId="77777777" w:rsidTr="004E09B9">
        <w:trPr>
          <w:trHeight w:val="20"/>
        </w:trPr>
        <w:tc>
          <w:tcPr>
            <w:tcW w:w="3462" w:type="pct"/>
            <w:gridSpan w:val="2"/>
            <w:tcBorders>
              <w:bottom w:val="single" w:sz="4" w:space="0" w:color="00A2AC" w:themeColor="background2"/>
            </w:tcBorders>
          </w:tcPr>
          <w:p w14:paraId="7835DAEB" w14:textId="77777777" w:rsidR="00D77DBE" w:rsidRPr="00D77DBE" w:rsidRDefault="00D77DBE" w:rsidP="00F26449">
            <w:pPr>
              <w:pStyle w:val="Performancetable9pt"/>
            </w:pPr>
            <w:r w:rsidRPr="00D77DBE">
              <w:t>Amounts used</w:t>
            </w:r>
          </w:p>
        </w:tc>
        <w:tc>
          <w:tcPr>
            <w:tcW w:w="870" w:type="pct"/>
            <w:tcBorders>
              <w:bottom w:val="single" w:sz="4" w:space="0" w:color="00A2AC" w:themeColor="background2"/>
            </w:tcBorders>
            <w:shd w:val="clear" w:color="auto" w:fill="FFFFFF" w:themeFill="background1"/>
          </w:tcPr>
          <w:p w14:paraId="451C51BF" w14:textId="77777777" w:rsidR="00D77DBE" w:rsidRPr="00D77DBE" w:rsidRDefault="00D77DBE" w:rsidP="00F26449">
            <w:pPr>
              <w:pStyle w:val="Performancetable9pt"/>
              <w:jc w:val="right"/>
            </w:pPr>
            <w:r w:rsidRPr="00D77DBE">
              <w:t>(48)</w:t>
            </w:r>
          </w:p>
        </w:tc>
        <w:tc>
          <w:tcPr>
            <w:tcW w:w="668" w:type="pct"/>
            <w:tcBorders>
              <w:bottom w:val="single" w:sz="4" w:space="0" w:color="00A2AC" w:themeColor="background2"/>
            </w:tcBorders>
          </w:tcPr>
          <w:p w14:paraId="6A78E746" w14:textId="77777777" w:rsidR="00D77DBE" w:rsidRPr="00D77DBE" w:rsidRDefault="00D77DBE" w:rsidP="00F26449">
            <w:pPr>
              <w:pStyle w:val="Performancetable9pt"/>
              <w:jc w:val="right"/>
            </w:pPr>
            <w:r w:rsidRPr="00D77DBE">
              <w:t>(19)</w:t>
            </w:r>
          </w:p>
        </w:tc>
      </w:tr>
      <w:tr w:rsidR="00D77DBE" w:rsidRPr="00D77DBE" w14:paraId="635F5963" w14:textId="77777777" w:rsidTr="004E09B9">
        <w:trPr>
          <w:trHeight w:val="20"/>
        </w:trPr>
        <w:tc>
          <w:tcPr>
            <w:tcW w:w="3462" w:type="pct"/>
            <w:gridSpan w:val="2"/>
            <w:tcBorders>
              <w:top w:val="single" w:sz="4" w:space="0" w:color="00A2AC" w:themeColor="background2"/>
              <w:bottom w:val="single" w:sz="4" w:space="0" w:color="00A2AC" w:themeColor="background2"/>
            </w:tcBorders>
          </w:tcPr>
          <w:p w14:paraId="1FD9ECE2" w14:textId="77777777" w:rsidR="00D77DBE" w:rsidRPr="00F26449" w:rsidRDefault="00D77DBE" w:rsidP="00F26449">
            <w:pPr>
              <w:pStyle w:val="Performancetable9pt"/>
              <w:rPr>
                <w:b/>
              </w:rPr>
            </w:pPr>
            <w:r w:rsidRPr="00F26449">
              <w:rPr>
                <w:b/>
              </w:rPr>
              <w:t xml:space="preserve">Closing balance </w:t>
            </w:r>
          </w:p>
        </w:tc>
        <w:tc>
          <w:tcPr>
            <w:tcW w:w="870" w:type="pct"/>
            <w:tcBorders>
              <w:top w:val="single" w:sz="4" w:space="0" w:color="00A2AC" w:themeColor="background2"/>
              <w:bottom w:val="single" w:sz="4" w:space="0" w:color="00A2AC" w:themeColor="background2"/>
            </w:tcBorders>
            <w:shd w:val="clear" w:color="auto" w:fill="FFFFFF" w:themeFill="background1"/>
          </w:tcPr>
          <w:p w14:paraId="06616D93" w14:textId="77777777" w:rsidR="00D77DBE" w:rsidRPr="00F26449" w:rsidRDefault="00D77DBE" w:rsidP="00F26449">
            <w:pPr>
              <w:pStyle w:val="Performancetable9pt"/>
              <w:jc w:val="right"/>
              <w:rPr>
                <w:b/>
              </w:rPr>
            </w:pPr>
            <w:r w:rsidRPr="00F26449">
              <w:rPr>
                <w:b/>
              </w:rPr>
              <w:t>66</w:t>
            </w:r>
          </w:p>
        </w:tc>
        <w:tc>
          <w:tcPr>
            <w:tcW w:w="668" w:type="pct"/>
            <w:tcBorders>
              <w:top w:val="single" w:sz="4" w:space="0" w:color="00A2AC" w:themeColor="background2"/>
              <w:bottom w:val="single" w:sz="4" w:space="0" w:color="00A2AC" w:themeColor="background2"/>
            </w:tcBorders>
          </w:tcPr>
          <w:p w14:paraId="62B56137" w14:textId="77777777" w:rsidR="00D77DBE" w:rsidRPr="00F26449" w:rsidRDefault="00D77DBE" w:rsidP="00F26449">
            <w:pPr>
              <w:pStyle w:val="Performancetable9pt"/>
              <w:jc w:val="right"/>
              <w:rPr>
                <w:b/>
              </w:rPr>
            </w:pPr>
            <w:r w:rsidRPr="00F26449">
              <w:rPr>
                <w:b/>
              </w:rPr>
              <w:t>66</w:t>
            </w:r>
          </w:p>
        </w:tc>
      </w:tr>
      <w:tr w:rsidR="004E09B9" w:rsidRPr="00D77DBE" w14:paraId="1801A4B7" w14:textId="77777777" w:rsidTr="004E09B9">
        <w:trPr>
          <w:trHeight w:val="281"/>
        </w:trPr>
        <w:tc>
          <w:tcPr>
            <w:tcW w:w="3456" w:type="pct"/>
          </w:tcPr>
          <w:p w14:paraId="66C26B16" w14:textId="77777777" w:rsidR="00D77DBE" w:rsidRPr="00F26449" w:rsidRDefault="00D77DBE" w:rsidP="00F26449">
            <w:pPr>
              <w:pStyle w:val="Performancetable9pt"/>
              <w:rPr>
                <w:b/>
                <w:bCs/>
                <w:i/>
                <w:iCs/>
              </w:rPr>
            </w:pPr>
            <w:r w:rsidRPr="00F26449">
              <w:rPr>
                <w:b/>
                <w:bCs/>
                <w:i/>
                <w:iCs/>
              </w:rPr>
              <w:t>Restructuring Provision</w:t>
            </w:r>
          </w:p>
        </w:tc>
        <w:tc>
          <w:tcPr>
            <w:tcW w:w="876" w:type="pct"/>
            <w:gridSpan w:val="2"/>
            <w:shd w:val="clear" w:color="auto" w:fill="FFFFFF" w:themeFill="background1"/>
          </w:tcPr>
          <w:p w14:paraId="4B931012" w14:textId="77777777" w:rsidR="00D77DBE" w:rsidRPr="00D77DBE" w:rsidRDefault="00D77DBE" w:rsidP="004E09B9">
            <w:pPr>
              <w:pStyle w:val="Performancetable9pt"/>
              <w:jc w:val="right"/>
              <w:rPr>
                <w:lang w:val="en-GB"/>
              </w:rPr>
            </w:pPr>
          </w:p>
        </w:tc>
        <w:tc>
          <w:tcPr>
            <w:tcW w:w="668" w:type="pct"/>
          </w:tcPr>
          <w:p w14:paraId="63DC5DA6" w14:textId="77777777" w:rsidR="00D77DBE" w:rsidRPr="00D77DBE" w:rsidRDefault="00D77DBE" w:rsidP="004E09B9">
            <w:pPr>
              <w:pStyle w:val="Performancetable9pt"/>
              <w:jc w:val="right"/>
              <w:rPr>
                <w:lang w:val="en-GB"/>
              </w:rPr>
            </w:pPr>
          </w:p>
        </w:tc>
      </w:tr>
      <w:tr w:rsidR="004E09B9" w:rsidRPr="00D77DBE" w14:paraId="5DED2837" w14:textId="77777777" w:rsidTr="004E09B9">
        <w:trPr>
          <w:trHeight w:val="281"/>
        </w:trPr>
        <w:tc>
          <w:tcPr>
            <w:tcW w:w="3456" w:type="pct"/>
          </w:tcPr>
          <w:p w14:paraId="1218BA2E" w14:textId="77777777" w:rsidR="00D77DBE" w:rsidRPr="00D77DBE" w:rsidRDefault="00D77DBE" w:rsidP="00F26449">
            <w:pPr>
              <w:pStyle w:val="Performancetable9pt"/>
            </w:pPr>
            <w:r w:rsidRPr="00D77DBE">
              <w:t>Opening balance</w:t>
            </w:r>
          </w:p>
        </w:tc>
        <w:tc>
          <w:tcPr>
            <w:tcW w:w="876" w:type="pct"/>
            <w:gridSpan w:val="2"/>
            <w:shd w:val="clear" w:color="auto" w:fill="FFFFFF" w:themeFill="background1"/>
          </w:tcPr>
          <w:p w14:paraId="59AB24F1" w14:textId="77777777" w:rsidR="00D77DBE" w:rsidRPr="00D77DBE" w:rsidRDefault="00D77DBE" w:rsidP="004E09B9">
            <w:pPr>
              <w:pStyle w:val="Performancetable9pt"/>
              <w:jc w:val="right"/>
            </w:pPr>
            <w:r w:rsidRPr="00D77DBE">
              <w:t>56</w:t>
            </w:r>
          </w:p>
        </w:tc>
        <w:tc>
          <w:tcPr>
            <w:tcW w:w="668" w:type="pct"/>
          </w:tcPr>
          <w:p w14:paraId="15B50E2A" w14:textId="77777777" w:rsidR="00D77DBE" w:rsidRPr="00D77DBE" w:rsidRDefault="00D77DBE" w:rsidP="004E09B9">
            <w:pPr>
              <w:pStyle w:val="Performancetable9pt"/>
              <w:jc w:val="right"/>
            </w:pPr>
            <w:r w:rsidRPr="00D77DBE">
              <w:t>-</w:t>
            </w:r>
          </w:p>
        </w:tc>
      </w:tr>
      <w:tr w:rsidR="004E09B9" w:rsidRPr="00D77DBE" w14:paraId="03177BFF" w14:textId="77777777" w:rsidTr="004E09B9">
        <w:trPr>
          <w:trHeight w:val="281"/>
        </w:trPr>
        <w:tc>
          <w:tcPr>
            <w:tcW w:w="3456" w:type="pct"/>
          </w:tcPr>
          <w:p w14:paraId="6E2CA057" w14:textId="77777777" w:rsidR="00D77DBE" w:rsidRPr="00D77DBE" w:rsidRDefault="00D77DBE" w:rsidP="00F26449">
            <w:pPr>
              <w:pStyle w:val="Performancetable9pt"/>
            </w:pPr>
            <w:r w:rsidRPr="00D77DBE">
              <w:t xml:space="preserve">Additional provisions made </w:t>
            </w:r>
          </w:p>
        </w:tc>
        <w:tc>
          <w:tcPr>
            <w:tcW w:w="876" w:type="pct"/>
            <w:gridSpan w:val="2"/>
            <w:shd w:val="clear" w:color="auto" w:fill="FFFFFF" w:themeFill="background1"/>
          </w:tcPr>
          <w:p w14:paraId="41102C0E" w14:textId="77777777" w:rsidR="00D77DBE" w:rsidRPr="00D77DBE" w:rsidRDefault="00D77DBE" w:rsidP="004E09B9">
            <w:pPr>
              <w:pStyle w:val="Performancetable9pt"/>
              <w:jc w:val="right"/>
            </w:pPr>
            <w:r w:rsidRPr="00D77DBE">
              <w:t>-</w:t>
            </w:r>
          </w:p>
        </w:tc>
        <w:tc>
          <w:tcPr>
            <w:tcW w:w="668" w:type="pct"/>
          </w:tcPr>
          <w:p w14:paraId="2476F811" w14:textId="77777777" w:rsidR="00D77DBE" w:rsidRPr="00D77DBE" w:rsidRDefault="00D77DBE" w:rsidP="004E09B9">
            <w:pPr>
              <w:pStyle w:val="Performancetable9pt"/>
              <w:jc w:val="right"/>
            </w:pPr>
            <w:r w:rsidRPr="00D77DBE">
              <w:t>56</w:t>
            </w:r>
          </w:p>
        </w:tc>
      </w:tr>
      <w:tr w:rsidR="004E09B9" w:rsidRPr="00D77DBE" w14:paraId="0D318D4D" w14:textId="77777777" w:rsidTr="004E09B9">
        <w:trPr>
          <w:trHeight w:val="281"/>
        </w:trPr>
        <w:tc>
          <w:tcPr>
            <w:tcW w:w="3456" w:type="pct"/>
            <w:tcBorders>
              <w:bottom w:val="single" w:sz="4" w:space="0" w:color="00A2AC" w:themeColor="background2"/>
            </w:tcBorders>
          </w:tcPr>
          <w:p w14:paraId="36FC949E" w14:textId="77777777" w:rsidR="00D77DBE" w:rsidRPr="00D77DBE" w:rsidRDefault="00D77DBE" w:rsidP="00F26449">
            <w:pPr>
              <w:pStyle w:val="Performancetable9pt"/>
            </w:pPr>
            <w:r w:rsidRPr="00D77DBE">
              <w:t>Amount unused and reversed during the year</w:t>
            </w:r>
          </w:p>
        </w:tc>
        <w:tc>
          <w:tcPr>
            <w:tcW w:w="876" w:type="pct"/>
            <w:gridSpan w:val="2"/>
            <w:tcBorders>
              <w:bottom w:val="single" w:sz="4" w:space="0" w:color="00A2AC" w:themeColor="background2"/>
            </w:tcBorders>
            <w:shd w:val="clear" w:color="auto" w:fill="FFFFFF" w:themeFill="background1"/>
          </w:tcPr>
          <w:p w14:paraId="12DE46F9" w14:textId="77777777" w:rsidR="00D77DBE" w:rsidRPr="00D77DBE" w:rsidRDefault="00D77DBE" w:rsidP="004E09B9">
            <w:pPr>
              <w:pStyle w:val="Performancetable9pt"/>
              <w:jc w:val="right"/>
            </w:pPr>
            <w:r w:rsidRPr="00D77DBE">
              <w:t>(56)</w:t>
            </w:r>
          </w:p>
        </w:tc>
        <w:tc>
          <w:tcPr>
            <w:tcW w:w="668" w:type="pct"/>
            <w:tcBorders>
              <w:bottom w:val="single" w:sz="4" w:space="0" w:color="00A2AC" w:themeColor="background2"/>
            </w:tcBorders>
          </w:tcPr>
          <w:p w14:paraId="74557334" w14:textId="77777777" w:rsidR="00D77DBE" w:rsidRPr="00D77DBE" w:rsidRDefault="00D77DBE" w:rsidP="004E09B9">
            <w:pPr>
              <w:pStyle w:val="Performancetable9pt"/>
              <w:jc w:val="right"/>
            </w:pPr>
            <w:r w:rsidRPr="00D77DBE">
              <w:t>-</w:t>
            </w:r>
          </w:p>
        </w:tc>
      </w:tr>
      <w:tr w:rsidR="004E09B9" w:rsidRPr="00D77DBE" w14:paraId="41AAB4E1" w14:textId="77777777" w:rsidTr="004E09B9">
        <w:trPr>
          <w:trHeight w:val="281"/>
        </w:trPr>
        <w:tc>
          <w:tcPr>
            <w:tcW w:w="3456" w:type="pct"/>
            <w:tcBorders>
              <w:top w:val="single" w:sz="4" w:space="0" w:color="00A2AC" w:themeColor="background2"/>
              <w:bottom w:val="single" w:sz="4" w:space="0" w:color="00A2AC" w:themeColor="background2"/>
            </w:tcBorders>
          </w:tcPr>
          <w:p w14:paraId="41067CBE" w14:textId="77777777" w:rsidR="00D77DBE" w:rsidRPr="00F26449" w:rsidRDefault="00D77DBE" w:rsidP="00F26449">
            <w:pPr>
              <w:pStyle w:val="Performancetable9pt"/>
              <w:rPr>
                <w:b/>
                <w:bCs/>
              </w:rPr>
            </w:pPr>
            <w:r w:rsidRPr="00F26449">
              <w:rPr>
                <w:b/>
                <w:bCs/>
              </w:rPr>
              <w:t xml:space="preserve">Closing balance </w:t>
            </w:r>
          </w:p>
        </w:tc>
        <w:tc>
          <w:tcPr>
            <w:tcW w:w="876" w:type="pct"/>
            <w:gridSpan w:val="2"/>
            <w:tcBorders>
              <w:top w:val="single" w:sz="4" w:space="0" w:color="00A2AC" w:themeColor="background2"/>
              <w:bottom w:val="single" w:sz="4" w:space="0" w:color="00A2AC" w:themeColor="background2"/>
            </w:tcBorders>
            <w:shd w:val="clear" w:color="auto" w:fill="FFFFFF" w:themeFill="background1"/>
          </w:tcPr>
          <w:p w14:paraId="30EC6096" w14:textId="77777777" w:rsidR="00D77DBE" w:rsidRPr="00D77DBE" w:rsidRDefault="00D77DBE" w:rsidP="004E09B9">
            <w:pPr>
              <w:pStyle w:val="Performancetable9pt"/>
              <w:jc w:val="right"/>
            </w:pPr>
            <w:r w:rsidRPr="00D77DBE">
              <w:t>-</w:t>
            </w:r>
          </w:p>
        </w:tc>
        <w:tc>
          <w:tcPr>
            <w:tcW w:w="668" w:type="pct"/>
            <w:tcBorders>
              <w:top w:val="single" w:sz="4" w:space="0" w:color="00A2AC" w:themeColor="background2"/>
              <w:bottom w:val="single" w:sz="4" w:space="0" w:color="00A2AC" w:themeColor="background2"/>
            </w:tcBorders>
          </w:tcPr>
          <w:p w14:paraId="774232FB" w14:textId="77777777" w:rsidR="00D77DBE" w:rsidRPr="00D77DBE" w:rsidRDefault="00D77DBE" w:rsidP="004E09B9">
            <w:pPr>
              <w:pStyle w:val="Performancetable9pt"/>
              <w:jc w:val="right"/>
            </w:pPr>
            <w:r w:rsidRPr="00D77DBE">
              <w:t>56</w:t>
            </w:r>
          </w:p>
        </w:tc>
      </w:tr>
      <w:tr w:rsidR="004E09B9" w:rsidRPr="00D77DBE" w14:paraId="73AA1F61" w14:textId="77777777" w:rsidTr="004E09B9">
        <w:trPr>
          <w:trHeight w:val="281"/>
        </w:trPr>
        <w:tc>
          <w:tcPr>
            <w:tcW w:w="3456" w:type="pct"/>
            <w:tcBorders>
              <w:top w:val="single" w:sz="4" w:space="0" w:color="00A2AC" w:themeColor="background2"/>
            </w:tcBorders>
          </w:tcPr>
          <w:p w14:paraId="4CE9F294" w14:textId="77777777" w:rsidR="00D77DBE" w:rsidRPr="00E70A9B" w:rsidRDefault="00D77DBE" w:rsidP="00F26449">
            <w:pPr>
              <w:pStyle w:val="Performancetable9pt"/>
              <w:rPr>
                <w:b/>
                <w:bCs/>
                <w:i/>
                <w:iCs/>
              </w:rPr>
            </w:pPr>
            <w:r w:rsidRPr="00E70A9B">
              <w:rPr>
                <w:b/>
                <w:bCs/>
                <w:i/>
                <w:iCs/>
              </w:rPr>
              <w:t>Other</w:t>
            </w:r>
          </w:p>
        </w:tc>
        <w:tc>
          <w:tcPr>
            <w:tcW w:w="876" w:type="pct"/>
            <w:gridSpan w:val="2"/>
            <w:tcBorders>
              <w:top w:val="single" w:sz="4" w:space="0" w:color="00A2AC" w:themeColor="background2"/>
            </w:tcBorders>
            <w:shd w:val="clear" w:color="auto" w:fill="FFFFFF" w:themeFill="background1"/>
          </w:tcPr>
          <w:p w14:paraId="460C059C" w14:textId="77777777" w:rsidR="00D77DBE" w:rsidRPr="00D77DBE" w:rsidRDefault="00D77DBE" w:rsidP="004E09B9">
            <w:pPr>
              <w:pStyle w:val="Performancetable9pt"/>
              <w:jc w:val="right"/>
              <w:rPr>
                <w:lang w:val="en-GB"/>
              </w:rPr>
            </w:pPr>
          </w:p>
        </w:tc>
        <w:tc>
          <w:tcPr>
            <w:tcW w:w="668" w:type="pct"/>
            <w:tcBorders>
              <w:top w:val="single" w:sz="4" w:space="0" w:color="00A2AC" w:themeColor="background2"/>
            </w:tcBorders>
          </w:tcPr>
          <w:p w14:paraId="56401673" w14:textId="77777777" w:rsidR="00D77DBE" w:rsidRPr="00D77DBE" w:rsidRDefault="00D77DBE" w:rsidP="004E09B9">
            <w:pPr>
              <w:pStyle w:val="Performancetable9pt"/>
              <w:jc w:val="right"/>
              <w:rPr>
                <w:lang w:val="en-GB"/>
              </w:rPr>
            </w:pPr>
          </w:p>
        </w:tc>
      </w:tr>
      <w:tr w:rsidR="004E09B9" w:rsidRPr="00D77DBE" w14:paraId="0DBD6384" w14:textId="77777777" w:rsidTr="004E09B9">
        <w:trPr>
          <w:trHeight w:val="281"/>
        </w:trPr>
        <w:tc>
          <w:tcPr>
            <w:tcW w:w="3456" w:type="pct"/>
          </w:tcPr>
          <w:p w14:paraId="6082B1C4" w14:textId="77777777" w:rsidR="00D77DBE" w:rsidRPr="00D77DBE" w:rsidRDefault="00D77DBE" w:rsidP="00F26449">
            <w:pPr>
              <w:pStyle w:val="Performancetable9pt"/>
            </w:pPr>
            <w:r w:rsidRPr="00D77DBE">
              <w:t>Opening balance</w:t>
            </w:r>
          </w:p>
        </w:tc>
        <w:tc>
          <w:tcPr>
            <w:tcW w:w="876" w:type="pct"/>
            <w:gridSpan w:val="2"/>
            <w:shd w:val="clear" w:color="auto" w:fill="FFFFFF" w:themeFill="background1"/>
          </w:tcPr>
          <w:p w14:paraId="10EA8AD7" w14:textId="77777777" w:rsidR="00D77DBE" w:rsidRPr="00D77DBE" w:rsidRDefault="00D77DBE" w:rsidP="004E09B9">
            <w:pPr>
              <w:pStyle w:val="Performancetable9pt"/>
              <w:jc w:val="right"/>
            </w:pPr>
            <w:r w:rsidRPr="00D77DBE">
              <w:t>4</w:t>
            </w:r>
          </w:p>
        </w:tc>
        <w:tc>
          <w:tcPr>
            <w:tcW w:w="668" w:type="pct"/>
          </w:tcPr>
          <w:p w14:paraId="10DD1D65" w14:textId="77777777" w:rsidR="00D77DBE" w:rsidRPr="00D77DBE" w:rsidRDefault="00D77DBE" w:rsidP="004E09B9">
            <w:pPr>
              <w:pStyle w:val="Performancetable9pt"/>
              <w:jc w:val="right"/>
            </w:pPr>
            <w:r w:rsidRPr="00D77DBE">
              <w:t>2</w:t>
            </w:r>
          </w:p>
        </w:tc>
      </w:tr>
      <w:tr w:rsidR="004E09B9" w:rsidRPr="00D77DBE" w14:paraId="0C8A1935" w14:textId="77777777" w:rsidTr="004E09B9">
        <w:trPr>
          <w:trHeight w:val="281"/>
        </w:trPr>
        <w:tc>
          <w:tcPr>
            <w:tcW w:w="3456" w:type="pct"/>
          </w:tcPr>
          <w:p w14:paraId="359F7ECB" w14:textId="77777777" w:rsidR="00D77DBE" w:rsidRPr="00D77DBE" w:rsidRDefault="00D77DBE" w:rsidP="00F26449">
            <w:pPr>
              <w:pStyle w:val="Performancetable9pt"/>
            </w:pPr>
            <w:r w:rsidRPr="00D77DBE">
              <w:t>Additional provisions made</w:t>
            </w:r>
          </w:p>
        </w:tc>
        <w:tc>
          <w:tcPr>
            <w:tcW w:w="876" w:type="pct"/>
            <w:gridSpan w:val="2"/>
            <w:shd w:val="clear" w:color="auto" w:fill="FFFFFF" w:themeFill="background1"/>
          </w:tcPr>
          <w:p w14:paraId="42D0024B" w14:textId="77777777" w:rsidR="00D77DBE" w:rsidRPr="00D77DBE" w:rsidRDefault="00D77DBE" w:rsidP="004E09B9">
            <w:pPr>
              <w:pStyle w:val="Performancetable9pt"/>
              <w:jc w:val="right"/>
            </w:pPr>
            <w:r w:rsidRPr="00D77DBE">
              <w:t>-</w:t>
            </w:r>
          </w:p>
        </w:tc>
        <w:tc>
          <w:tcPr>
            <w:tcW w:w="668" w:type="pct"/>
          </w:tcPr>
          <w:p w14:paraId="40F4DB33" w14:textId="77777777" w:rsidR="00D77DBE" w:rsidRPr="00D77DBE" w:rsidRDefault="00D77DBE" w:rsidP="004E09B9">
            <w:pPr>
              <w:pStyle w:val="Performancetable9pt"/>
              <w:jc w:val="right"/>
            </w:pPr>
            <w:r w:rsidRPr="00D77DBE">
              <w:t>2</w:t>
            </w:r>
          </w:p>
        </w:tc>
      </w:tr>
      <w:tr w:rsidR="004E09B9" w:rsidRPr="00D77DBE" w14:paraId="2A6EF6E5" w14:textId="77777777" w:rsidTr="004E09B9">
        <w:trPr>
          <w:trHeight w:val="281"/>
        </w:trPr>
        <w:tc>
          <w:tcPr>
            <w:tcW w:w="3456" w:type="pct"/>
            <w:tcBorders>
              <w:bottom w:val="single" w:sz="4" w:space="0" w:color="00A2AC" w:themeColor="background2"/>
            </w:tcBorders>
          </w:tcPr>
          <w:p w14:paraId="28F5CC63" w14:textId="77777777" w:rsidR="00D77DBE" w:rsidRPr="00D77DBE" w:rsidRDefault="00D77DBE" w:rsidP="00F26449">
            <w:pPr>
              <w:pStyle w:val="Performancetable9pt"/>
            </w:pPr>
            <w:r w:rsidRPr="00D77DBE">
              <w:t>Amounts used</w:t>
            </w:r>
          </w:p>
        </w:tc>
        <w:tc>
          <w:tcPr>
            <w:tcW w:w="876" w:type="pct"/>
            <w:gridSpan w:val="2"/>
            <w:tcBorders>
              <w:bottom w:val="single" w:sz="4" w:space="0" w:color="00A2AC" w:themeColor="background2"/>
            </w:tcBorders>
            <w:shd w:val="clear" w:color="auto" w:fill="FFFFFF" w:themeFill="background1"/>
          </w:tcPr>
          <w:p w14:paraId="78AECC66" w14:textId="77777777" w:rsidR="00D77DBE" w:rsidRPr="00D77DBE" w:rsidRDefault="00D77DBE" w:rsidP="004E09B9">
            <w:pPr>
              <w:pStyle w:val="Performancetable9pt"/>
              <w:jc w:val="right"/>
            </w:pPr>
            <w:r w:rsidRPr="00D77DBE">
              <w:t>(2)</w:t>
            </w:r>
          </w:p>
        </w:tc>
        <w:tc>
          <w:tcPr>
            <w:tcW w:w="668" w:type="pct"/>
            <w:tcBorders>
              <w:bottom w:val="single" w:sz="4" w:space="0" w:color="00A2AC" w:themeColor="background2"/>
            </w:tcBorders>
          </w:tcPr>
          <w:p w14:paraId="64E46E79" w14:textId="77777777" w:rsidR="00D77DBE" w:rsidRPr="00D77DBE" w:rsidRDefault="00D77DBE" w:rsidP="004E09B9">
            <w:pPr>
              <w:pStyle w:val="Performancetable9pt"/>
              <w:jc w:val="right"/>
            </w:pPr>
            <w:r w:rsidRPr="00D77DBE">
              <w:t>-</w:t>
            </w:r>
          </w:p>
        </w:tc>
      </w:tr>
      <w:tr w:rsidR="004E09B9" w:rsidRPr="00D77DBE" w14:paraId="6A6CDF34" w14:textId="77777777" w:rsidTr="004E09B9">
        <w:trPr>
          <w:trHeight w:val="281"/>
        </w:trPr>
        <w:tc>
          <w:tcPr>
            <w:tcW w:w="3456" w:type="pct"/>
            <w:tcBorders>
              <w:top w:val="single" w:sz="4" w:space="0" w:color="00A2AC" w:themeColor="background2"/>
              <w:bottom w:val="single" w:sz="4" w:space="0" w:color="00A2AC" w:themeColor="background2"/>
            </w:tcBorders>
          </w:tcPr>
          <w:p w14:paraId="7E0267FC" w14:textId="77777777" w:rsidR="00D77DBE" w:rsidRPr="00F26449" w:rsidRDefault="00D77DBE" w:rsidP="00F26449">
            <w:pPr>
              <w:pStyle w:val="Performancetable9pt"/>
              <w:rPr>
                <w:b/>
                <w:bCs/>
              </w:rPr>
            </w:pPr>
            <w:r w:rsidRPr="00F26449">
              <w:rPr>
                <w:b/>
                <w:bCs/>
              </w:rPr>
              <w:t xml:space="preserve">Closing balance </w:t>
            </w:r>
          </w:p>
        </w:tc>
        <w:tc>
          <w:tcPr>
            <w:tcW w:w="876" w:type="pct"/>
            <w:gridSpan w:val="2"/>
            <w:tcBorders>
              <w:top w:val="single" w:sz="4" w:space="0" w:color="00A2AC" w:themeColor="background2"/>
              <w:bottom w:val="single" w:sz="4" w:space="0" w:color="00A2AC" w:themeColor="background2"/>
            </w:tcBorders>
            <w:shd w:val="clear" w:color="auto" w:fill="FFFFFF" w:themeFill="background1"/>
          </w:tcPr>
          <w:p w14:paraId="3D5C229C" w14:textId="77777777" w:rsidR="00D77DBE" w:rsidRPr="00F26449" w:rsidRDefault="00D77DBE" w:rsidP="004E09B9">
            <w:pPr>
              <w:pStyle w:val="Performancetable9pt"/>
              <w:jc w:val="right"/>
              <w:rPr>
                <w:b/>
                <w:bCs/>
              </w:rPr>
            </w:pPr>
            <w:r w:rsidRPr="00F26449">
              <w:rPr>
                <w:b/>
                <w:bCs/>
              </w:rPr>
              <w:t>2</w:t>
            </w:r>
          </w:p>
        </w:tc>
        <w:tc>
          <w:tcPr>
            <w:tcW w:w="668" w:type="pct"/>
            <w:tcBorders>
              <w:top w:val="single" w:sz="4" w:space="0" w:color="00A2AC" w:themeColor="background2"/>
              <w:bottom w:val="single" w:sz="4" w:space="0" w:color="00A2AC" w:themeColor="background2"/>
            </w:tcBorders>
          </w:tcPr>
          <w:p w14:paraId="12A8A273" w14:textId="77777777" w:rsidR="00D77DBE" w:rsidRPr="00F26449" w:rsidRDefault="00D77DBE" w:rsidP="004E09B9">
            <w:pPr>
              <w:pStyle w:val="Performancetable9pt"/>
              <w:jc w:val="right"/>
              <w:rPr>
                <w:b/>
                <w:bCs/>
              </w:rPr>
            </w:pPr>
            <w:r w:rsidRPr="00F26449">
              <w:rPr>
                <w:b/>
                <w:bCs/>
              </w:rPr>
              <w:t>4</w:t>
            </w:r>
          </w:p>
        </w:tc>
      </w:tr>
    </w:tbl>
    <w:p w14:paraId="42FF7268" w14:textId="77777777" w:rsidR="00E70A9B" w:rsidRDefault="00E70A9B" w:rsidP="00F26449">
      <w:pPr>
        <w:pStyle w:val="Heading3"/>
        <w:rPr>
          <w:color w:val="BFBFBF" w:themeColor="background1" w:themeShade="BF"/>
          <w:lang w:val="en-US"/>
        </w:rPr>
      </w:pPr>
    </w:p>
    <w:p w14:paraId="6BD30443" w14:textId="77777777" w:rsidR="00E70A9B" w:rsidRDefault="00E70A9B">
      <w:pPr>
        <w:spacing w:before="0" w:after="160" w:line="259" w:lineRule="auto"/>
        <w:rPr>
          <w:rFonts w:asciiTheme="majorHAnsi" w:eastAsiaTheme="majorEastAsia" w:hAnsiTheme="majorHAnsi" w:cstheme="majorBidi"/>
          <w:b/>
          <w:color w:val="BFBFBF" w:themeColor="background1" w:themeShade="BF"/>
          <w:sz w:val="36"/>
          <w:szCs w:val="24"/>
          <w:lang w:val="en-US"/>
        </w:rPr>
      </w:pPr>
      <w:r>
        <w:rPr>
          <w:color w:val="BFBFBF" w:themeColor="background1" w:themeShade="BF"/>
          <w:lang w:val="en-US"/>
        </w:rPr>
        <w:br w:type="page"/>
      </w:r>
    </w:p>
    <w:p w14:paraId="58E9BFDF" w14:textId="5CD4D3ED" w:rsidR="00D77DBE" w:rsidRPr="00F26449" w:rsidRDefault="00D77DBE" w:rsidP="00F26449">
      <w:pPr>
        <w:pStyle w:val="Heading3"/>
        <w:rPr>
          <w:color w:val="BFBFBF" w:themeColor="background1" w:themeShade="BF"/>
          <w:lang w:val="en-US"/>
        </w:rPr>
      </w:pPr>
      <w:r w:rsidRPr="00F26449">
        <w:rPr>
          <w:color w:val="BFBFBF" w:themeColor="background1" w:themeShade="BF"/>
          <w:lang w:val="en-US"/>
        </w:rPr>
        <w:lastRenderedPageBreak/>
        <w:t>19 Equity</w:t>
      </w:r>
    </w:p>
    <w:p w14:paraId="1A72BD6F" w14:textId="77777777" w:rsidR="00D77DBE" w:rsidRPr="00F26449" w:rsidRDefault="00D77DBE" w:rsidP="00F26449">
      <w:pPr>
        <w:pStyle w:val="Heading4"/>
        <w:rPr>
          <w:color w:val="00A2AC" w:themeColor="background2"/>
        </w:rPr>
      </w:pPr>
      <w:r w:rsidRPr="00F26449">
        <w:rPr>
          <w:color w:val="00A2AC" w:themeColor="background2"/>
        </w:rPr>
        <w:t>Accounting Policy</w:t>
      </w:r>
    </w:p>
    <w:p w14:paraId="3EDA029F" w14:textId="77777777" w:rsidR="00D77DBE" w:rsidRPr="00D77DBE" w:rsidRDefault="00D77DBE" w:rsidP="00D77DBE">
      <w:pPr>
        <w:rPr>
          <w:lang w:val="en-US"/>
        </w:rPr>
      </w:pPr>
      <w:r w:rsidRPr="00D77DBE">
        <w:rPr>
          <w:lang w:val="en-US"/>
        </w:rPr>
        <w:t>Health NZ’s capital is its equity, which consists of Crown equity, accumulated surplus or deficit, revaluation reserves, and trust funds. Equity is represented by net assets.</w:t>
      </w:r>
    </w:p>
    <w:p w14:paraId="4CA3698C" w14:textId="77777777" w:rsidR="00D77DBE" w:rsidRPr="00D77DBE" w:rsidRDefault="00D77DBE" w:rsidP="00D77DBE">
      <w:pPr>
        <w:rPr>
          <w:lang w:val="en-US"/>
        </w:rPr>
      </w:pPr>
      <w:r w:rsidRPr="00D77DBE">
        <w:rPr>
          <w:lang w:val="en-US"/>
        </w:rPr>
        <w:t>Health NZ is subject to the financial management and accountability provisions of the CEA, which impose restrictions in relation to borrowings, acquisition of securities, issuing guarantees and indemnities, and the use of derivatives.</w:t>
      </w:r>
    </w:p>
    <w:p w14:paraId="34150D41" w14:textId="77777777" w:rsidR="00D77DBE" w:rsidRPr="00D77DBE" w:rsidRDefault="00D77DBE" w:rsidP="00D77DBE">
      <w:pPr>
        <w:rPr>
          <w:lang w:val="en-US"/>
        </w:rPr>
      </w:pPr>
      <w:r w:rsidRPr="00D77DBE">
        <w:rPr>
          <w:lang w:val="en-US"/>
        </w:rPr>
        <w:t>Health NZ manages its equity as a by-product of prudently managing revenues, expenses, assets, liabilities, investments, and general financial dealings to ensure that it effectively achieves its objectives and purposes while remaining a going concern.</w:t>
      </w:r>
    </w:p>
    <w:p w14:paraId="26AA57F2" w14:textId="77777777" w:rsidR="00D77DBE" w:rsidRPr="00D77DBE" w:rsidRDefault="00D77DBE" w:rsidP="00D77DBE">
      <w:pPr>
        <w:rPr>
          <w:lang w:val="en-US"/>
        </w:rPr>
      </w:pPr>
      <w:r w:rsidRPr="00D77DBE">
        <w:rPr>
          <w:lang w:val="en-US"/>
        </w:rPr>
        <w:t>Equity is measured as the difference between total assets and total liabilities.</w:t>
      </w:r>
    </w:p>
    <w:p w14:paraId="7715AA2B" w14:textId="77777777" w:rsidR="00D77DBE" w:rsidRPr="00D77DBE" w:rsidRDefault="00D77DBE" w:rsidP="00D77DBE">
      <w:pPr>
        <w:rPr>
          <w:lang w:val="en-US"/>
        </w:rPr>
      </w:pPr>
      <w:r w:rsidRPr="00D77DBE">
        <w:rPr>
          <w:lang w:val="en-US"/>
        </w:rPr>
        <w:t>Equity is disaggregated and classified into the following components:</w:t>
      </w:r>
    </w:p>
    <w:p w14:paraId="152E2CEF" w14:textId="77777777" w:rsidR="00D77DBE" w:rsidRPr="00D77DBE" w:rsidRDefault="00D77DBE" w:rsidP="00F26449">
      <w:pPr>
        <w:pStyle w:val="ListBullet"/>
        <w:numPr>
          <w:ilvl w:val="0"/>
          <w:numId w:val="0"/>
        </w:numPr>
        <w:ind w:left="360"/>
        <w:rPr>
          <w:lang w:val="en-US"/>
        </w:rPr>
      </w:pPr>
      <w:r w:rsidRPr="00F26449">
        <w:t>Crown Equity</w:t>
      </w:r>
      <w:r w:rsidRPr="00F26449">
        <w:br/>
        <w:t>Accumulated surpluses or deficits</w:t>
      </w:r>
      <w:r w:rsidRPr="00F26449">
        <w:br/>
        <w:t>Revaluation reserves</w:t>
      </w:r>
      <w:r w:rsidRPr="00F26449">
        <w:br/>
        <w:t>Trust and special</w:t>
      </w:r>
      <w:r w:rsidRPr="00D77DBE">
        <w:rPr>
          <w:lang w:val="en-US"/>
        </w:rPr>
        <w:t xml:space="preserve"> funds</w:t>
      </w:r>
    </w:p>
    <w:p w14:paraId="277E834D" w14:textId="77777777" w:rsidR="00D77DBE" w:rsidRPr="0088290A" w:rsidRDefault="00D77DBE" w:rsidP="00F26449">
      <w:pPr>
        <w:pStyle w:val="Heading5"/>
        <w:rPr>
          <w:i/>
          <w:iCs/>
          <w:lang w:val="en-US"/>
        </w:rPr>
      </w:pPr>
      <w:r w:rsidRPr="0088290A">
        <w:rPr>
          <w:i/>
          <w:iCs/>
          <w:lang w:val="en-US"/>
        </w:rPr>
        <w:t>Contributions from/(repayment to) the Crown</w:t>
      </w:r>
    </w:p>
    <w:p w14:paraId="3B7FD679" w14:textId="77777777" w:rsidR="00D77DBE" w:rsidRPr="00D77DBE" w:rsidRDefault="00D77DBE" w:rsidP="00D77DBE">
      <w:pPr>
        <w:rPr>
          <w:lang w:val="en-US"/>
        </w:rPr>
      </w:pPr>
      <w:r w:rsidRPr="00D77DBE">
        <w:rPr>
          <w:lang w:val="en-US"/>
        </w:rPr>
        <w:t>This relates to funding from the Crown for Crown approved capital projects and for Holidays Act remediation.</w:t>
      </w:r>
    </w:p>
    <w:p w14:paraId="3253ADF5" w14:textId="77777777" w:rsidR="00D77DBE" w:rsidRPr="0088290A" w:rsidRDefault="00D77DBE" w:rsidP="00F26449">
      <w:pPr>
        <w:pStyle w:val="Heading5"/>
        <w:rPr>
          <w:i/>
          <w:iCs/>
          <w:lang w:val="en-US"/>
        </w:rPr>
      </w:pPr>
      <w:r w:rsidRPr="0088290A">
        <w:rPr>
          <w:i/>
          <w:iCs/>
          <w:lang w:val="en-US"/>
        </w:rPr>
        <w:t>Revaluation reserves</w:t>
      </w:r>
    </w:p>
    <w:p w14:paraId="4F456D37" w14:textId="77777777" w:rsidR="00D77DBE" w:rsidRPr="00D77DBE" w:rsidRDefault="00D77DBE" w:rsidP="00D77DBE">
      <w:pPr>
        <w:rPr>
          <w:b/>
          <w:bCs/>
          <w:lang w:val="en-US"/>
        </w:rPr>
      </w:pPr>
      <w:r w:rsidRPr="00D77DBE">
        <w:rPr>
          <w:lang w:val="en-US"/>
        </w:rPr>
        <w:t>These reserves relate to the revaluation of property, plant and equipment to fair value.</w:t>
      </w:r>
    </w:p>
    <w:p w14:paraId="357BAF52" w14:textId="77777777" w:rsidR="00D77DBE" w:rsidRPr="0088290A" w:rsidRDefault="00D77DBE" w:rsidP="00F26449">
      <w:pPr>
        <w:pStyle w:val="Heading5"/>
        <w:rPr>
          <w:i/>
          <w:iCs/>
          <w:lang w:val="en-US"/>
        </w:rPr>
      </w:pPr>
      <w:r w:rsidRPr="0088290A">
        <w:rPr>
          <w:i/>
          <w:iCs/>
          <w:lang w:val="en-US"/>
        </w:rPr>
        <w:t>Trust and special funds</w:t>
      </w:r>
    </w:p>
    <w:p w14:paraId="6501BC8C" w14:textId="77777777" w:rsidR="00D77DBE" w:rsidRPr="00D77DBE" w:rsidRDefault="00D77DBE" w:rsidP="00D77DBE">
      <w:pPr>
        <w:rPr>
          <w:lang w:val="en-US"/>
        </w:rPr>
      </w:pPr>
      <w:r w:rsidRPr="00D77DBE">
        <w:rPr>
          <w:lang w:val="en-US"/>
        </w:rPr>
        <w:t>The receipt of donations, bequests, and investment revenue earned on trust funds, is recognised as revenue and then transferred to the trust funds’ reserve from accumulated surplus or deficit. Application of trust funds on the specified purpose is recognised as an expense, with an equivalent amount transferred to accumulated surplus or deficit from the trust funds’ reserve.</w:t>
      </w:r>
    </w:p>
    <w:p w14:paraId="0EAB25F2" w14:textId="77777777" w:rsidR="00D77DBE" w:rsidRPr="00D77DBE" w:rsidRDefault="00D77DBE" w:rsidP="00D77DBE">
      <w:pPr>
        <w:rPr>
          <w:lang w:val="en-US"/>
        </w:rPr>
      </w:pPr>
      <w:r w:rsidRPr="00D77DBE">
        <w:rPr>
          <w:lang w:val="en-US"/>
        </w:rPr>
        <w:t>This reserve records the unspent amount of unrestricted donations and bequests provided to Health NZ.</w:t>
      </w:r>
    </w:p>
    <w:p w14:paraId="47BEE45F" w14:textId="77777777" w:rsidR="00E70A9B" w:rsidRDefault="00E70A9B">
      <w:pPr>
        <w:spacing w:before="0" w:after="160" w:line="259" w:lineRule="auto"/>
        <w:rPr>
          <w:rFonts w:asciiTheme="majorHAnsi" w:eastAsiaTheme="majorEastAsia" w:hAnsiTheme="majorHAnsi" w:cstheme="majorBidi"/>
          <w:b/>
          <w:iCs/>
          <w:color w:val="00A2AC" w:themeColor="background2"/>
          <w:sz w:val="28"/>
          <w:lang w:val="en-US"/>
        </w:rPr>
      </w:pPr>
      <w:r>
        <w:rPr>
          <w:color w:val="00A2AC" w:themeColor="background2"/>
          <w:lang w:val="en-US"/>
        </w:rPr>
        <w:br w:type="page"/>
      </w:r>
    </w:p>
    <w:p w14:paraId="56DB7BA5" w14:textId="19575E07" w:rsidR="00D77DBE" w:rsidRPr="00F26449" w:rsidRDefault="00D77DBE" w:rsidP="00F26449">
      <w:pPr>
        <w:pStyle w:val="Heading4"/>
        <w:rPr>
          <w:color w:val="00A2AC" w:themeColor="background2"/>
          <w:lang w:val="en-US"/>
        </w:rPr>
      </w:pPr>
      <w:r w:rsidRPr="00F26449">
        <w:rPr>
          <w:color w:val="00A2AC" w:themeColor="background2"/>
          <w:lang w:val="en-US"/>
        </w:rPr>
        <w:lastRenderedPageBreak/>
        <w:t>Breakdown of equity and further information</w:t>
      </w:r>
    </w:p>
    <w:tbl>
      <w:tblPr>
        <w:tblStyle w:val="FinTable"/>
        <w:tblW w:w="5000" w:type="pct"/>
        <w:tblLook w:val="04A0" w:firstRow="1" w:lastRow="0" w:firstColumn="1" w:lastColumn="0" w:noHBand="0" w:noVBand="1"/>
      </w:tblPr>
      <w:tblGrid>
        <w:gridCol w:w="7066"/>
        <w:gridCol w:w="1286"/>
        <w:gridCol w:w="1286"/>
      </w:tblGrid>
      <w:tr w:rsidR="00D77DBE" w:rsidRPr="00D77DBE" w14:paraId="7C0CE9A9" w14:textId="77777777" w:rsidTr="00F26449">
        <w:trPr>
          <w:cnfStyle w:val="100000000000" w:firstRow="1" w:lastRow="0" w:firstColumn="0" w:lastColumn="0" w:oddVBand="0" w:evenVBand="0" w:oddHBand="0" w:evenHBand="0" w:firstRowFirstColumn="0" w:firstRowLastColumn="0" w:lastRowFirstColumn="0" w:lastRowLastColumn="0"/>
          <w:trHeight w:val="20"/>
        </w:trPr>
        <w:tc>
          <w:tcPr>
            <w:tcW w:w="3666" w:type="pct"/>
            <w:tcBorders>
              <w:bottom w:val="none" w:sz="0" w:space="0" w:color="auto"/>
            </w:tcBorders>
          </w:tcPr>
          <w:p w14:paraId="3D2354C4" w14:textId="77777777" w:rsidR="00D77DBE" w:rsidRPr="00D77DBE" w:rsidRDefault="00D77DBE" w:rsidP="00F26449">
            <w:pPr>
              <w:pStyle w:val="Performancetable9pt"/>
            </w:pPr>
          </w:p>
        </w:tc>
        <w:tc>
          <w:tcPr>
            <w:tcW w:w="1334" w:type="pct"/>
            <w:gridSpan w:val="2"/>
            <w:tcBorders>
              <w:bottom w:val="none" w:sz="0" w:space="0" w:color="auto"/>
            </w:tcBorders>
          </w:tcPr>
          <w:p w14:paraId="0F77A54B" w14:textId="77777777" w:rsidR="00D77DBE" w:rsidRPr="004E09B9" w:rsidRDefault="00D77DBE" w:rsidP="004E09B9">
            <w:pPr>
              <w:pStyle w:val="Performancetable9pt"/>
              <w:jc w:val="center"/>
              <w:rPr>
                <w:bCs/>
                <w:color w:val="00A2AC" w:themeColor="background2"/>
              </w:rPr>
            </w:pPr>
            <w:r w:rsidRPr="004E09B9">
              <w:rPr>
                <w:bCs/>
                <w:color w:val="00A2AC" w:themeColor="background2"/>
              </w:rPr>
              <w:t>Group</w:t>
            </w:r>
          </w:p>
        </w:tc>
      </w:tr>
      <w:tr w:rsidR="00D77DBE" w:rsidRPr="00D77DBE" w14:paraId="54A2A714" w14:textId="77777777" w:rsidTr="004E09B9">
        <w:trPr>
          <w:trHeight w:val="20"/>
        </w:trPr>
        <w:tc>
          <w:tcPr>
            <w:tcW w:w="3666" w:type="pct"/>
            <w:tcBorders>
              <w:bottom w:val="single" w:sz="4" w:space="0" w:color="00A2AC" w:themeColor="background2"/>
            </w:tcBorders>
          </w:tcPr>
          <w:p w14:paraId="166CFA2C" w14:textId="77777777" w:rsidR="00D77DBE" w:rsidRPr="00D77DBE" w:rsidRDefault="00D77DBE" w:rsidP="00F26449">
            <w:pPr>
              <w:pStyle w:val="Performancetable9pt"/>
              <w:rPr>
                <w:b/>
                <w:bCs/>
              </w:rPr>
            </w:pPr>
            <w:r w:rsidRPr="00D77DBE">
              <w:rPr>
                <w:b/>
                <w:bCs/>
              </w:rPr>
              <w:t> </w:t>
            </w:r>
          </w:p>
        </w:tc>
        <w:tc>
          <w:tcPr>
            <w:tcW w:w="667" w:type="pct"/>
            <w:tcBorders>
              <w:bottom w:val="single" w:sz="4" w:space="0" w:color="00A2AC" w:themeColor="background2"/>
            </w:tcBorders>
            <w:shd w:val="clear" w:color="auto" w:fill="FFFFFF" w:themeFill="background1"/>
          </w:tcPr>
          <w:p w14:paraId="6DC63489" w14:textId="77777777" w:rsidR="00D77DBE" w:rsidRPr="004E09B9" w:rsidRDefault="00D77DBE" w:rsidP="004E09B9">
            <w:pPr>
              <w:pStyle w:val="Performancetable9pt"/>
              <w:jc w:val="right"/>
              <w:rPr>
                <w:b/>
                <w:bCs/>
                <w:color w:val="00A2AC" w:themeColor="background2"/>
              </w:rPr>
            </w:pPr>
            <w:r w:rsidRPr="004E09B9">
              <w:rPr>
                <w:b/>
                <w:bCs/>
                <w:color w:val="00A2AC" w:themeColor="background2"/>
              </w:rPr>
              <w:t>Actual</w:t>
            </w:r>
          </w:p>
          <w:p w14:paraId="67DA61B4" w14:textId="77777777" w:rsidR="00D77DBE" w:rsidRPr="004E09B9" w:rsidRDefault="00D77DBE" w:rsidP="004E09B9">
            <w:pPr>
              <w:pStyle w:val="Performancetable9pt"/>
              <w:jc w:val="right"/>
              <w:rPr>
                <w:b/>
                <w:bCs/>
                <w:color w:val="00A2AC" w:themeColor="background2"/>
              </w:rPr>
            </w:pPr>
            <w:r w:rsidRPr="004E09B9">
              <w:rPr>
                <w:b/>
                <w:bCs/>
                <w:color w:val="00A2AC" w:themeColor="background2"/>
              </w:rPr>
              <w:t>2024</w:t>
            </w:r>
          </w:p>
          <w:p w14:paraId="3FE332FF" w14:textId="77777777" w:rsidR="00D77DBE" w:rsidRPr="004E09B9" w:rsidRDefault="00D77DBE" w:rsidP="004E09B9">
            <w:pPr>
              <w:pStyle w:val="Performancetable9pt"/>
              <w:jc w:val="right"/>
              <w:rPr>
                <w:b/>
                <w:bCs/>
                <w:color w:val="00A2AC" w:themeColor="background2"/>
              </w:rPr>
            </w:pPr>
            <w:r w:rsidRPr="004E09B9">
              <w:rPr>
                <w:b/>
                <w:bCs/>
                <w:color w:val="00A2AC" w:themeColor="background2"/>
              </w:rPr>
              <w:t xml:space="preserve">$m </w:t>
            </w:r>
          </w:p>
        </w:tc>
        <w:tc>
          <w:tcPr>
            <w:tcW w:w="667" w:type="pct"/>
            <w:tcBorders>
              <w:bottom w:val="single" w:sz="4" w:space="0" w:color="00A2AC" w:themeColor="background2"/>
            </w:tcBorders>
          </w:tcPr>
          <w:p w14:paraId="0A283D1A" w14:textId="77777777" w:rsidR="00D77DBE" w:rsidRPr="004E09B9" w:rsidRDefault="00D77DBE" w:rsidP="004E09B9">
            <w:pPr>
              <w:pStyle w:val="Performancetable9pt"/>
              <w:jc w:val="right"/>
              <w:rPr>
                <w:b/>
                <w:bCs/>
                <w:color w:val="00A2AC" w:themeColor="background2"/>
              </w:rPr>
            </w:pPr>
            <w:r w:rsidRPr="004E09B9">
              <w:rPr>
                <w:b/>
                <w:bCs/>
                <w:color w:val="00A2AC" w:themeColor="background2"/>
              </w:rPr>
              <w:t>Actual</w:t>
            </w:r>
          </w:p>
          <w:p w14:paraId="44BCC777" w14:textId="77777777" w:rsidR="00D77DBE" w:rsidRPr="004E09B9" w:rsidRDefault="00D77DBE" w:rsidP="004E09B9">
            <w:pPr>
              <w:pStyle w:val="Performancetable9pt"/>
              <w:jc w:val="right"/>
              <w:rPr>
                <w:b/>
                <w:bCs/>
                <w:color w:val="00A2AC" w:themeColor="background2"/>
              </w:rPr>
            </w:pPr>
            <w:r w:rsidRPr="004E09B9">
              <w:rPr>
                <w:b/>
                <w:bCs/>
                <w:color w:val="00A2AC" w:themeColor="background2"/>
              </w:rPr>
              <w:t>2023</w:t>
            </w:r>
          </w:p>
          <w:p w14:paraId="193D02D7" w14:textId="77777777" w:rsidR="00D77DBE" w:rsidRPr="004E09B9" w:rsidRDefault="00D77DBE" w:rsidP="004E09B9">
            <w:pPr>
              <w:pStyle w:val="Performancetable9pt"/>
              <w:jc w:val="right"/>
              <w:rPr>
                <w:b/>
                <w:bCs/>
                <w:color w:val="00A2AC" w:themeColor="background2"/>
              </w:rPr>
            </w:pPr>
            <w:r w:rsidRPr="004E09B9">
              <w:rPr>
                <w:b/>
                <w:bCs/>
                <w:color w:val="00A2AC" w:themeColor="background2"/>
              </w:rPr>
              <w:t>$m</w:t>
            </w:r>
          </w:p>
        </w:tc>
      </w:tr>
      <w:tr w:rsidR="00D77DBE" w:rsidRPr="00D77DBE" w14:paraId="237023AC" w14:textId="77777777" w:rsidTr="004E09B9">
        <w:trPr>
          <w:trHeight w:val="20"/>
        </w:trPr>
        <w:tc>
          <w:tcPr>
            <w:tcW w:w="3666" w:type="pct"/>
            <w:tcBorders>
              <w:top w:val="single" w:sz="4" w:space="0" w:color="00A2AC" w:themeColor="background2"/>
            </w:tcBorders>
          </w:tcPr>
          <w:p w14:paraId="7EF09436" w14:textId="77777777" w:rsidR="00D77DBE" w:rsidRPr="00D77DBE" w:rsidRDefault="00D77DBE" w:rsidP="00F26449">
            <w:pPr>
              <w:pStyle w:val="Performancetable9pt"/>
            </w:pPr>
            <w:r w:rsidRPr="00D77DBE">
              <w:rPr>
                <w:b/>
                <w:bCs/>
                <w:i/>
                <w:iCs/>
              </w:rPr>
              <w:t>Crown Equity</w:t>
            </w:r>
          </w:p>
        </w:tc>
        <w:tc>
          <w:tcPr>
            <w:tcW w:w="667" w:type="pct"/>
            <w:tcBorders>
              <w:top w:val="single" w:sz="4" w:space="0" w:color="00A2AC" w:themeColor="background2"/>
            </w:tcBorders>
            <w:shd w:val="clear" w:color="auto" w:fill="FFFFFF" w:themeFill="background1"/>
          </w:tcPr>
          <w:p w14:paraId="6E72D5AC" w14:textId="77777777" w:rsidR="00D77DBE" w:rsidRPr="00D77DBE" w:rsidRDefault="00D77DBE" w:rsidP="004E09B9">
            <w:pPr>
              <w:pStyle w:val="Performancetable9pt"/>
              <w:jc w:val="right"/>
            </w:pPr>
          </w:p>
        </w:tc>
        <w:tc>
          <w:tcPr>
            <w:tcW w:w="667" w:type="pct"/>
            <w:tcBorders>
              <w:top w:val="single" w:sz="4" w:space="0" w:color="00A2AC" w:themeColor="background2"/>
            </w:tcBorders>
          </w:tcPr>
          <w:p w14:paraId="467C23A4" w14:textId="77777777" w:rsidR="00D77DBE" w:rsidRPr="00D77DBE" w:rsidRDefault="00D77DBE" w:rsidP="004E09B9">
            <w:pPr>
              <w:pStyle w:val="Performancetable9pt"/>
              <w:jc w:val="right"/>
            </w:pPr>
            <w:r w:rsidRPr="00D77DBE">
              <w:t xml:space="preserve"> </w:t>
            </w:r>
          </w:p>
        </w:tc>
      </w:tr>
      <w:tr w:rsidR="00D77DBE" w:rsidRPr="00D77DBE" w14:paraId="3620AD5D" w14:textId="77777777" w:rsidTr="004E09B9">
        <w:trPr>
          <w:trHeight w:val="20"/>
        </w:trPr>
        <w:tc>
          <w:tcPr>
            <w:tcW w:w="3666" w:type="pct"/>
          </w:tcPr>
          <w:p w14:paraId="20152FD7" w14:textId="77777777" w:rsidR="00D77DBE" w:rsidRPr="00D77DBE" w:rsidRDefault="00D77DBE" w:rsidP="00F26449">
            <w:pPr>
              <w:pStyle w:val="Performancetable9pt"/>
            </w:pPr>
            <w:r w:rsidRPr="00D77DBE">
              <w:t>Opening balance 1 July</w:t>
            </w:r>
          </w:p>
        </w:tc>
        <w:tc>
          <w:tcPr>
            <w:tcW w:w="667" w:type="pct"/>
            <w:shd w:val="clear" w:color="auto" w:fill="FFFFFF" w:themeFill="background1"/>
          </w:tcPr>
          <w:p w14:paraId="67D900FA" w14:textId="77777777" w:rsidR="00D77DBE" w:rsidRPr="00D77DBE" w:rsidRDefault="00D77DBE" w:rsidP="004E09B9">
            <w:pPr>
              <w:pStyle w:val="Performancetable9pt"/>
              <w:jc w:val="right"/>
            </w:pPr>
            <w:r w:rsidRPr="00D77DBE">
              <w:t>3,080</w:t>
            </w:r>
          </w:p>
        </w:tc>
        <w:tc>
          <w:tcPr>
            <w:tcW w:w="667" w:type="pct"/>
          </w:tcPr>
          <w:p w14:paraId="0B0767AA" w14:textId="77777777" w:rsidR="00D77DBE" w:rsidRPr="00D77DBE" w:rsidRDefault="00D77DBE" w:rsidP="004E09B9">
            <w:pPr>
              <w:pStyle w:val="Performancetable9pt"/>
              <w:jc w:val="right"/>
            </w:pPr>
            <w:r w:rsidRPr="00D77DBE">
              <w:t>2,413</w:t>
            </w:r>
          </w:p>
        </w:tc>
      </w:tr>
      <w:tr w:rsidR="00D77DBE" w:rsidRPr="00D77DBE" w14:paraId="00DDF9BE" w14:textId="77777777" w:rsidTr="004E09B9">
        <w:trPr>
          <w:trHeight w:val="20"/>
        </w:trPr>
        <w:tc>
          <w:tcPr>
            <w:tcW w:w="3666" w:type="pct"/>
          </w:tcPr>
          <w:p w14:paraId="1EA7A300" w14:textId="77777777" w:rsidR="00D77DBE" w:rsidRPr="00D77DBE" w:rsidRDefault="00D77DBE" w:rsidP="00F26449">
            <w:pPr>
              <w:pStyle w:val="Performancetable9pt"/>
            </w:pPr>
            <w:r w:rsidRPr="00D77DBE">
              <w:t>Capital contributions from the Crown – capital projects</w:t>
            </w:r>
          </w:p>
        </w:tc>
        <w:tc>
          <w:tcPr>
            <w:tcW w:w="667" w:type="pct"/>
            <w:shd w:val="clear" w:color="auto" w:fill="FFFFFF" w:themeFill="background1"/>
          </w:tcPr>
          <w:p w14:paraId="20250527" w14:textId="77777777" w:rsidR="00D77DBE" w:rsidRPr="00D77DBE" w:rsidRDefault="00D77DBE" w:rsidP="004E09B9">
            <w:pPr>
              <w:pStyle w:val="Performancetable9pt"/>
              <w:jc w:val="right"/>
            </w:pPr>
            <w:r w:rsidRPr="00D77DBE">
              <w:t>682</w:t>
            </w:r>
          </w:p>
        </w:tc>
        <w:tc>
          <w:tcPr>
            <w:tcW w:w="667" w:type="pct"/>
          </w:tcPr>
          <w:p w14:paraId="47436DF4" w14:textId="77777777" w:rsidR="00D77DBE" w:rsidRPr="00D77DBE" w:rsidRDefault="00D77DBE" w:rsidP="004E09B9">
            <w:pPr>
              <w:pStyle w:val="Performancetable9pt"/>
              <w:jc w:val="right"/>
            </w:pPr>
            <w:r w:rsidRPr="00D77DBE">
              <w:t>686</w:t>
            </w:r>
          </w:p>
        </w:tc>
      </w:tr>
      <w:tr w:rsidR="00D77DBE" w:rsidRPr="00D77DBE" w14:paraId="01E61170" w14:textId="77777777" w:rsidTr="004E09B9">
        <w:trPr>
          <w:trHeight w:val="20"/>
        </w:trPr>
        <w:tc>
          <w:tcPr>
            <w:tcW w:w="3666" w:type="pct"/>
          </w:tcPr>
          <w:p w14:paraId="5EC2A82B" w14:textId="77777777" w:rsidR="00D77DBE" w:rsidRPr="00D77DBE" w:rsidRDefault="00D77DBE" w:rsidP="00F26449">
            <w:pPr>
              <w:pStyle w:val="Performancetable9pt"/>
            </w:pPr>
            <w:r w:rsidRPr="00D77DBE">
              <w:t>Capital contributions from the Crown – Holidays Act remediation</w:t>
            </w:r>
          </w:p>
        </w:tc>
        <w:tc>
          <w:tcPr>
            <w:tcW w:w="667" w:type="pct"/>
            <w:shd w:val="clear" w:color="auto" w:fill="FFFFFF" w:themeFill="background1"/>
          </w:tcPr>
          <w:p w14:paraId="6CBA51A9" w14:textId="77777777" w:rsidR="00D77DBE" w:rsidRPr="00D77DBE" w:rsidRDefault="00D77DBE" w:rsidP="004E09B9">
            <w:pPr>
              <w:pStyle w:val="Performancetable9pt"/>
              <w:jc w:val="right"/>
            </w:pPr>
            <w:r w:rsidRPr="00D77DBE">
              <w:t>275</w:t>
            </w:r>
          </w:p>
        </w:tc>
        <w:tc>
          <w:tcPr>
            <w:tcW w:w="667" w:type="pct"/>
          </w:tcPr>
          <w:p w14:paraId="42DBB61B" w14:textId="77777777" w:rsidR="00D77DBE" w:rsidRPr="00D77DBE" w:rsidRDefault="00D77DBE" w:rsidP="004E09B9">
            <w:pPr>
              <w:pStyle w:val="Performancetable9pt"/>
              <w:jc w:val="right"/>
            </w:pPr>
            <w:r w:rsidRPr="00D77DBE">
              <w:t>-</w:t>
            </w:r>
          </w:p>
        </w:tc>
      </w:tr>
      <w:tr w:rsidR="00D77DBE" w:rsidRPr="00D77DBE" w14:paraId="5762576A" w14:textId="77777777" w:rsidTr="004E09B9">
        <w:trPr>
          <w:trHeight w:val="20"/>
        </w:trPr>
        <w:tc>
          <w:tcPr>
            <w:tcW w:w="3666" w:type="pct"/>
          </w:tcPr>
          <w:p w14:paraId="7237B12E" w14:textId="77777777" w:rsidR="00D77DBE" w:rsidRPr="00D77DBE" w:rsidRDefault="00D77DBE" w:rsidP="00F26449">
            <w:pPr>
              <w:pStyle w:val="Performancetable9pt"/>
            </w:pPr>
            <w:r w:rsidRPr="00D77DBE">
              <w:t>Adjustment for Capital Contributions accrued</w:t>
            </w:r>
          </w:p>
        </w:tc>
        <w:tc>
          <w:tcPr>
            <w:tcW w:w="667" w:type="pct"/>
            <w:shd w:val="clear" w:color="auto" w:fill="FFFFFF" w:themeFill="background1"/>
          </w:tcPr>
          <w:p w14:paraId="5D951418" w14:textId="77777777" w:rsidR="00D77DBE" w:rsidRPr="00D77DBE" w:rsidRDefault="00D77DBE" w:rsidP="004E09B9">
            <w:pPr>
              <w:pStyle w:val="Performancetable9pt"/>
              <w:jc w:val="right"/>
            </w:pPr>
            <w:r w:rsidRPr="00D77DBE">
              <w:t>-</w:t>
            </w:r>
          </w:p>
        </w:tc>
        <w:tc>
          <w:tcPr>
            <w:tcW w:w="667" w:type="pct"/>
          </w:tcPr>
          <w:p w14:paraId="3B30BA28" w14:textId="77777777" w:rsidR="00D77DBE" w:rsidRPr="00D77DBE" w:rsidRDefault="00D77DBE" w:rsidP="004E09B9">
            <w:pPr>
              <w:pStyle w:val="Performancetable9pt"/>
              <w:jc w:val="right"/>
            </w:pPr>
            <w:r w:rsidRPr="00D77DBE">
              <w:t>(7)</w:t>
            </w:r>
          </w:p>
        </w:tc>
      </w:tr>
      <w:tr w:rsidR="00D77DBE" w:rsidRPr="00D77DBE" w14:paraId="66E486E6" w14:textId="77777777" w:rsidTr="004E09B9">
        <w:trPr>
          <w:trHeight w:val="20"/>
        </w:trPr>
        <w:tc>
          <w:tcPr>
            <w:tcW w:w="3666" w:type="pct"/>
          </w:tcPr>
          <w:p w14:paraId="72C050E6" w14:textId="77777777" w:rsidR="00D77DBE" w:rsidRPr="00D77DBE" w:rsidRDefault="00D77DBE" w:rsidP="00F26449">
            <w:pPr>
              <w:pStyle w:val="Performancetable9pt"/>
            </w:pPr>
            <w:r w:rsidRPr="00D77DBE">
              <w:t>Capital contribution returned to the Crown</w:t>
            </w:r>
          </w:p>
        </w:tc>
        <w:tc>
          <w:tcPr>
            <w:tcW w:w="667" w:type="pct"/>
            <w:shd w:val="clear" w:color="auto" w:fill="FFFFFF" w:themeFill="background1"/>
          </w:tcPr>
          <w:p w14:paraId="56EC8E20" w14:textId="77777777" w:rsidR="00D77DBE" w:rsidRPr="00D77DBE" w:rsidRDefault="00D77DBE" w:rsidP="004E09B9">
            <w:pPr>
              <w:pStyle w:val="Performancetable9pt"/>
              <w:jc w:val="right"/>
            </w:pPr>
            <w:r w:rsidRPr="00D77DBE">
              <w:t>(12)</w:t>
            </w:r>
          </w:p>
        </w:tc>
        <w:tc>
          <w:tcPr>
            <w:tcW w:w="667" w:type="pct"/>
          </w:tcPr>
          <w:p w14:paraId="4C154428" w14:textId="77777777" w:rsidR="00D77DBE" w:rsidRPr="00D77DBE" w:rsidRDefault="00D77DBE" w:rsidP="004E09B9">
            <w:pPr>
              <w:pStyle w:val="Performancetable9pt"/>
              <w:jc w:val="right"/>
            </w:pPr>
            <w:r w:rsidRPr="00D77DBE">
              <w:t>(12)</w:t>
            </w:r>
          </w:p>
        </w:tc>
      </w:tr>
      <w:tr w:rsidR="00D77DBE" w:rsidRPr="00D77DBE" w14:paraId="54E7B765" w14:textId="77777777" w:rsidTr="004E09B9">
        <w:trPr>
          <w:trHeight w:val="20"/>
        </w:trPr>
        <w:tc>
          <w:tcPr>
            <w:tcW w:w="3666" w:type="pct"/>
            <w:tcBorders>
              <w:bottom w:val="single" w:sz="4" w:space="0" w:color="00A2AC" w:themeColor="background2"/>
            </w:tcBorders>
          </w:tcPr>
          <w:p w14:paraId="6818139F" w14:textId="77777777" w:rsidR="00D77DBE" w:rsidRPr="00D77DBE" w:rsidRDefault="00D77DBE" w:rsidP="00F26449">
            <w:pPr>
              <w:pStyle w:val="Performancetable9pt"/>
            </w:pPr>
            <w:r w:rsidRPr="00D77DBE">
              <w:t>Maori Health Authority – equity on amalgamation (refer to note 27)</w:t>
            </w:r>
          </w:p>
        </w:tc>
        <w:tc>
          <w:tcPr>
            <w:tcW w:w="667" w:type="pct"/>
            <w:tcBorders>
              <w:bottom w:val="single" w:sz="4" w:space="0" w:color="00A2AC" w:themeColor="background2"/>
            </w:tcBorders>
            <w:shd w:val="clear" w:color="auto" w:fill="FFFFFF" w:themeFill="background1"/>
          </w:tcPr>
          <w:p w14:paraId="7EB5B471" w14:textId="77777777" w:rsidR="00D77DBE" w:rsidRPr="00D77DBE" w:rsidRDefault="00D77DBE" w:rsidP="004E09B9">
            <w:pPr>
              <w:pStyle w:val="Performancetable9pt"/>
              <w:jc w:val="right"/>
            </w:pPr>
            <w:r w:rsidRPr="00D77DBE">
              <w:t>77</w:t>
            </w:r>
          </w:p>
        </w:tc>
        <w:tc>
          <w:tcPr>
            <w:tcW w:w="667" w:type="pct"/>
            <w:tcBorders>
              <w:bottom w:val="single" w:sz="4" w:space="0" w:color="00A2AC" w:themeColor="background2"/>
            </w:tcBorders>
          </w:tcPr>
          <w:p w14:paraId="1BD852A8" w14:textId="77777777" w:rsidR="00D77DBE" w:rsidRPr="00D77DBE" w:rsidRDefault="00D77DBE" w:rsidP="004E09B9">
            <w:pPr>
              <w:pStyle w:val="Performancetable9pt"/>
              <w:jc w:val="right"/>
            </w:pPr>
            <w:r w:rsidRPr="00D77DBE">
              <w:t>-</w:t>
            </w:r>
          </w:p>
        </w:tc>
      </w:tr>
      <w:tr w:rsidR="00D77DBE" w:rsidRPr="00D77DBE" w14:paraId="5C61844C" w14:textId="77777777" w:rsidTr="004E09B9">
        <w:trPr>
          <w:trHeight w:val="20"/>
        </w:trPr>
        <w:tc>
          <w:tcPr>
            <w:tcW w:w="3666" w:type="pct"/>
            <w:tcBorders>
              <w:top w:val="single" w:sz="4" w:space="0" w:color="00A2AC" w:themeColor="background2"/>
              <w:bottom w:val="single" w:sz="4" w:space="0" w:color="00A2AC" w:themeColor="background2"/>
            </w:tcBorders>
          </w:tcPr>
          <w:p w14:paraId="587378A7" w14:textId="77777777" w:rsidR="00D77DBE" w:rsidRPr="00D77DBE" w:rsidRDefault="00D77DBE" w:rsidP="00F26449">
            <w:pPr>
              <w:pStyle w:val="Performancetable9pt"/>
            </w:pPr>
            <w:r w:rsidRPr="00D77DBE">
              <w:rPr>
                <w:b/>
                <w:bCs/>
              </w:rPr>
              <w:t>Balance at 30 June</w:t>
            </w:r>
          </w:p>
        </w:tc>
        <w:tc>
          <w:tcPr>
            <w:tcW w:w="667" w:type="pct"/>
            <w:tcBorders>
              <w:top w:val="single" w:sz="4" w:space="0" w:color="00A2AC" w:themeColor="background2"/>
              <w:bottom w:val="single" w:sz="4" w:space="0" w:color="00A2AC" w:themeColor="background2"/>
            </w:tcBorders>
            <w:shd w:val="clear" w:color="auto" w:fill="FFFFFF" w:themeFill="background1"/>
          </w:tcPr>
          <w:p w14:paraId="60E88C23" w14:textId="77777777" w:rsidR="00D77DBE" w:rsidRPr="00D77DBE" w:rsidRDefault="00D77DBE" w:rsidP="004E09B9">
            <w:pPr>
              <w:pStyle w:val="Performancetable9pt"/>
              <w:jc w:val="right"/>
            </w:pPr>
            <w:r w:rsidRPr="00D77DBE">
              <w:rPr>
                <w:b/>
                <w:bCs/>
              </w:rPr>
              <w:t>4,102</w:t>
            </w:r>
          </w:p>
        </w:tc>
        <w:tc>
          <w:tcPr>
            <w:tcW w:w="667" w:type="pct"/>
            <w:tcBorders>
              <w:top w:val="single" w:sz="4" w:space="0" w:color="00A2AC" w:themeColor="background2"/>
              <w:bottom w:val="single" w:sz="4" w:space="0" w:color="00A2AC" w:themeColor="background2"/>
            </w:tcBorders>
          </w:tcPr>
          <w:p w14:paraId="54550304" w14:textId="77777777" w:rsidR="00D77DBE" w:rsidRPr="00D77DBE" w:rsidRDefault="00D77DBE" w:rsidP="004E09B9">
            <w:pPr>
              <w:pStyle w:val="Performancetable9pt"/>
              <w:jc w:val="right"/>
            </w:pPr>
            <w:r w:rsidRPr="00D77DBE">
              <w:rPr>
                <w:b/>
                <w:bCs/>
              </w:rPr>
              <w:t>3,080</w:t>
            </w:r>
          </w:p>
        </w:tc>
      </w:tr>
      <w:tr w:rsidR="00D77DBE" w:rsidRPr="00D77DBE" w14:paraId="2F371569" w14:textId="77777777" w:rsidTr="004E09B9">
        <w:trPr>
          <w:trHeight w:val="20"/>
        </w:trPr>
        <w:tc>
          <w:tcPr>
            <w:tcW w:w="3666" w:type="pct"/>
            <w:tcBorders>
              <w:top w:val="single" w:sz="4" w:space="0" w:color="00A2AC" w:themeColor="background2"/>
            </w:tcBorders>
          </w:tcPr>
          <w:p w14:paraId="241D3B44" w14:textId="77777777" w:rsidR="00D77DBE" w:rsidRPr="00D77DBE" w:rsidRDefault="00D77DBE" w:rsidP="00F26449">
            <w:pPr>
              <w:pStyle w:val="Performancetable9pt"/>
            </w:pPr>
            <w:r w:rsidRPr="00D77DBE">
              <w:rPr>
                <w:b/>
                <w:bCs/>
                <w:i/>
                <w:iCs/>
              </w:rPr>
              <w:t>Accumulated surpluses/(deficits)</w:t>
            </w:r>
          </w:p>
        </w:tc>
        <w:tc>
          <w:tcPr>
            <w:tcW w:w="667" w:type="pct"/>
            <w:tcBorders>
              <w:top w:val="single" w:sz="4" w:space="0" w:color="00A2AC" w:themeColor="background2"/>
            </w:tcBorders>
            <w:shd w:val="clear" w:color="auto" w:fill="FFFFFF" w:themeFill="background1"/>
          </w:tcPr>
          <w:p w14:paraId="10776983" w14:textId="77777777" w:rsidR="00D77DBE" w:rsidRPr="00D77DBE" w:rsidRDefault="00D77DBE" w:rsidP="004E09B9">
            <w:pPr>
              <w:pStyle w:val="Performancetable9pt"/>
              <w:jc w:val="right"/>
            </w:pPr>
          </w:p>
        </w:tc>
        <w:tc>
          <w:tcPr>
            <w:tcW w:w="667" w:type="pct"/>
            <w:tcBorders>
              <w:top w:val="single" w:sz="4" w:space="0" w:color="00A2AC" w:themeColor="background2"/>
            </w:tcBorders>
          </w:tcPr>
          <w:p w14:paraId="501776D8" w14:textId="77777777" w:rsidR="00D77DBE" w:rsidRPr="00D77DBE" w:rsidRDefault="00D77DBE" w:rsidP="004E09B9">
            <w:pPr>
              <w:pStyle w:val="Performancetable9pt"/>
              <w:jc w:val="right"/>
            </w:pPr>
          </w:p>
        </w:tc>
      </w:tr>
      <w:tr w:rsidR="00D77DBE" w:rsidRPr="00D77DBE" w14:paraId="602015A3" w14:textId="77777777" w:rsidTr="004E09B9">
        <w:trPr>
          <w:trHeight w:val="20"/>
        </w:trPr>
        <w:tc>
          <w:tcPr>
            <w:tcW w:w="3666" w:type="pct"/>
          </w:tcPr>
          <w:p w14:paraId="6F3D27EC" w14:textId="77777777" w:rsidR="00D77DBE" w:rsidRPr="00D77DBE" w:rsidRDefault="00D77DBE" w:rsidP="00F26449">
            <w:pPr>
              <w:pStyle w:val="Performancetable9pt"/>
            </w:pPr>
            <w:r w:rsidRPr="00D77DBE">
              <w:t>Opening balance 1 July</w:t>
            </w:r>
          </w:p>
        </w:tc>
        <w:tc>
          <w:tcPr>
            <w:tcW w:w="667" w:type="pct"/>
            <w:shd w:val="clear" w:color="auto" w:fill="FFFFFF" w:themeFill="background1"/>
          </w:tcPr>
          <w:p w14:paraId="18316D37" w14:textId="77777777" w:rsidR="00D77DBE" w:rsidRPr="00D77DBE" w:rsidRDefault="00D77DBE" w:rsidP="004E09B9">
            <w:pPr>
              <w:pStyle w:val="Performancetable9pt"/>
              <w:jc w:val="right"/>
            </w:pPr>
            <w:r w:rsidRPr="00D77DBE">
              <w:t>(1,013)</w:t>
            </w:r>
          </w:p>
        </w:tc>
        <w:tc>
          <w:tcPr>
            <w:tcW w:w="667" w:type="pct"/>
          </w:tcPr>
          <w:p w14:paraId="3B37A0C9" w14:textId="77777777" w:rsidR="00D77DBE" w:rsidRPr="00D77DBE" w:rsidRDefault="00D77DBE" w:rsidP="004E09B9">
            <w:pPr>
              <w:pStyle w:val="Performancetable9pt"/>
              <w:jc w:val="right"/>
            </w:pPr>
            <w:r w:rsidRPr="00D77DBE">
              <w:t>-</w:t>
            </w:r>
          </w:p>
        </w:tc>
      </w:tr>
      <w:tr w:rsidR="00D77DBE" w:rsidRPr="00D77DBE" w14:paraId="1104F172" w14:textId="77777777" w:rsidTr="004E09B9">
        <w:trPr>
          <w:trHeight w:val="20"/>
        </w:trPr>
        <w:tc>
          <w:tcPr>
            <w:tcW w:w="3666" w:type="pct"/>
            <w:tcBorders>
              <w:bottom w:val="single" w:sz="4" w:space="0" w:color="00A2AC" w:themeColor="background2"/>
            </w:tcBorders>
          </w:tcPr>
          <w:p w14:paraId="49EAE728" w14:textId="77777777" w:rsidR="00D77DBE" w:rsidRPr="00D77DBE" w:rsidRDefault="00D77DBE" w:rsidP="00F26449">
            <w:pPr>
              <w:pStyle w:val="Performancetable9pt"/>
            </w:pPr>
            <w:r w:rsidRPr="00D77DBE">
              <w:t xml:space="preserve">Surplus/(deficit) </w:t>
            </w:r>
          </w:p>
        </w:tc>
        <w:tc>
          <w:tcPr>
            <w:tcW w:w="667" w:type="pct"/>
            <w:tcBorders>
              <w:bottom w:val="single" w:sz="4" w:space="0" w:color="00A2AC" w:themeColor="background2"/>
            </w:tcBorders>
            <w:shd w:val="clear" w:color="auto" w:fill="FFFFFF" w:themeFill="background1"/>
          </w:tcPr>
          <w:p w14:paraId="53B2B44F" w14:textId="77777777" w:rsidR="00D77DBE" w:rsidRPr="00D77DBE" w:rsidRDefault="00D77DBE" w:rsidP="004E09B9">
            <w:pPr>
              <w:pStyle w:val="Performancetable9pt"/>
              <w:jc w:val="right"/>
            </w:pPr>
            <w:r w:rsidRPr="00D77DBE">
              <w:t>(722)</w:t>
            </w:r>
          </w:p>
        </w:tc>
        <w:tc>
          <w:tcPr>
            <w:tcW w:w="667" w:type="pct"/>
            <w:tcBorders>
              <w:bottom w:val="single" w:sz="4" w:space="0" w:color="00A2AC" w:themeColor="background2"/>
            </w:tcBorders>
          </w:tcPr>
          <w:p w14:paraId="09BC1F2F" w14:textId="77777777" w:rsidR="00D77DBE" w:rsidRPr="00D77DBE" w:rsidRDefault="00D77DBE" w:rsidP="004E09B9">
            <w:pPr>
              <w:pStyle w:val="Performancetable9pt"/>
              <w:jc w:val="right"/>
            </w:pPr>
            <w:r w:rsidRPr="00D77DBE">
              <w:t>(1,013)</w:t>
            </w:r>
          </w:p>
        </w:tc>
      </w:tr>
      <w:tr w:rsidR="00D77DBE" w:rsidRPr="00D77DBE" w14:paraId="28156D7B" w14:textId="77777777" w:rsidTr="00946468">
        <w:trPr>
          <w:trHeight w:val="20"/>
        </w:trPr>
        <w:tc>
          <w:tcPr>
            <w:tcW w:w="3666" w:type="pct"/>
            <w:tcBorders>
              <w:top w:val="single" w:sz="4" w:space="0" w:color="00A2AC" w:themeColor="background2"/>
              <w:bottom w:val="single" w:sz="4" w:space="0" w:color="00A2AC" w:themeColor="background2"/>
            </w:tcBorders>
          </w:tcPr>
          <w:p w14:paraId="05AF4BB4" w14:textId="77777777" w:rsidR="00D77DBE" w:rsidRPr="00D77DBE" w:rsidRDefault="00D77DBE" w:rsidP="00F26449">
            <w:pPr>
              <w:pStyle w:val="Performancetable9pt"/>
            </w:pPr>
            <w:r w:rsidRPr="00D77DBE">
              <w:rPr>
                <w:b/>
                <w:bCs/>
              </w:rPr>
              <w:t>Balance at 30 June</w:t>
            </w:r>
          </w:p>
        </w:tc>
        <w:tc>
          <w:tcPr>
            <w:tcW w:w="667" w:type="pct"/>
            <w:tcBorders>
              <w:top w:val="single" w:sz="4" w:space="0" w:color="00A2AC" w:themeColor="background2"/>
              <w:bottom w:val="single" w:sz="4" w:space="0" w:color="00A2AC" w:themeColor="background2"/>
            </w:tcBorders>
            <w:shd w:val="clear" w:color="auto" w:fill="FFFFFF" w:themeFill="background1"/>
          </w:tcPr>
          <w:p w14:paraId="30F7EF17" w14:textId="77777777" w:rsidR="00D77DBE" w:rsidRPr="00D77DBE" w:rsidRDefault="00D77DBE" w:rsidP="004E09B9">
            <w:pPr>
              <w:pStyle w:val="Performancetable9pt"/>
              <w:jc w:val="right"/>
            </w:pPr>
            <w:r w:rsidRPr="00D77DBE">
              <w:rPr>
                <w:b/>
                <w:bCs/>
              </w:rPr>
              <w:t>(1,735)</w:t>
            </w:r>
          </w:p>
        </w:tc>
        <w:tc>
          <w:tcPr>
            <w:tcW w:w="667" w:type="pct"/>
            <w:tcBorders>
              <w:top w:val="single" w:sz="4" w:space="0" w:color="00A2AC" w:themeColor="background2"/>
              <w:bottom w:val="single" w:sz="4" w:space="0" w:color="00A2AC" w:themeColor="background2"/>
            </w:tcBorders>
          </w:tcPr>
          <w:p w14:paraId="329C0FC3" w14:textId="77777777" w:rsidR="00D77DBE" w:rsidRPr="00D77DBE" w:rsidRDefault="00D77DBE" w:rsidP="004E09B9">
            <w:pPr>
              <w:pStyle w:val="Performancetable9pt"/>
              <w:jc w:val="right"/>
            </w:pPr>
            <w:r w:rsidRPr="00D77DBE">
              <w:rPr>
                <w:b/>
                <w:bCs/>
              </w:rPr>
              <w:t>(1,013)</w:t>
            </w:r>
          </w:p>
        </w:tc>
      </w:tr>
      <w:tr w:rsidR="00D77DBE" w:rsidRPr="00D77DBE" w14:paraId="027FB792" w14:textId="77777777" w:rsidTr="00946468">
        <w:trPr>
          <w:trHeight w:val="20"/>
        </w:trPr>
        <w:tc>
          <w:tcPr>
            <w:tcW w:w="3666" w:type="pct"/>
            <w:tcBorders>
              <w:top w:val="single" w:sz="4" w:space="0" w:color="00A2AC" w:themeColor="background2"/>
            </w:tcBorders>
          </w:tcPr>
          <w:p w14:paraId="5915BFA7" w14:textId="77777777" w:rsidR="00D77DBE" w:rsidRPr="00D77DBE" w:rsidRDefault="00D77DBE" w:rsidP="00F26449">
            <w:pPr>
              <w:pStyle w:val="Performancetable9pt"/>
            </w:pPr>
            <w:r w:rsidRPr="00D77DBE">
              <w:rPr>
                <w:b/>
                <w:bCs/>
                <w:i/>
                <w:iCs/>
              </w:rPr>
              <w:t>Revaluation reserves</w:t>
            </w:r>
          </w:p>
        </w:tc>
        <w:tc>
          <w:tcPr>
            <w:tcW w:w="667" w:type="pct"/>
            <w:tcBorders>
              <w:top w:val="single" w:sz="4" w:space="0" w:color="00A2AC" w:themeColor="background2"/>
            </w:tcBorders>
            <w:shd w:val="clear" w:color="auto" w:fill="FFFFFF" w:themeFill="background1"/>
          </w:tcPr>
          <w:p w14:paraId="32665DCF" w14:textId="77777777" w:rsidR="00D77DBE" w:rsidRPr="00D77DBE" w:rsidRDefault="00D77DBE" w:rsidP="004E09B9">
            <w:pPr>
              <w:pStyle w:val="Performancetable9pt"/>
              <w:jc w:val="right"/>
            </w:pPr>
          </w:p>
        </w:tc>
        <w:tc>
          <w:tcPr>
            <w:tcW w:w="667" w:type="pct"/>
            <w:tcBorders>
              <w:top w:val="single" w:sz="4" w:space="0" w:color="00A2AC" w:themeColor="background2"/>
            </w:tcBorders>
          </w:tcPr>
          <w:p w14:paraId="1C299682" w14:textId="77777777" w:rsidR="00D77DBE" w:rsidRPr="00D77DBE" w:rsidRDefault="00D77DBE" w:rsidP="004E09B9">
            <w:pPr>
              <w:pStyle w:val="Performancetable9pt"/>
              <w:jc w:val="right"/>
            </w:pPr>
          </w:p>
        </w:tc>
      </w:tr>
      <w:tr w:rsidR="00D77DBE" w:rsidRPr="00D77DBE" w14:paraId="1E1C0E53" w14:textId="77777777" w:rsidTr="00946468">
        <w:trPr>
          <w:trHeight w:val="20"/>
        </w:trPr>
        <w:tc>
          <w:tcPr>
            <w:tcW w:w="3666" w:type="pct"/>
          </w:tcPr>
          <w:p w14:paraId="78B2144F" w14:textId="77777777" w:rsidR="00D77DBE" w:rsidRPr="00D77DBE" w:rsidRDefault="00D77DBE" w:rsidP="00F26449">
            <w:pPr>
              <w:pStyle w:val="Performancetable9pt"/>
            </w:pPr>
            <w:r w:rsidRPr="00D77DBE">
              <w:t>Opening balance 1 July</w:t>
            </w:r>
          </w:p>
        </w:tc>
        <w:tc>
          <w:tcPr>
            <w:tcW w:w="667" w:type="pct"/>
            <w:shd w:val="clear" w:color="auto" w:fill="FFFFFF" w:themeFill="background1"/>
          </w:tcPr>
          <w:p w14:paraId="62C20459" w14:textId="77777777" w:rsidR="00D77DBE" w:rsidRPr="00D77DBE" w:rsidRDefault="00D77DBE" w:rsidP="004E09B9">
            <w:pPr>
              <w:pStyle w:val="Performancetable9pt"/>
              <w:jc w:val="right"/>
            </w:pPr>
            <w:r w:rsidRPr="00D77DBE">
              <w:t>7,175</w:t>
            </w:r>
          </w:p>
        </w:tc>
        <w:tc>
          <w:tcPr>
            <w:tcW w:w="667" w:type="pct"/>
          </w:tcPr>
          <w:p w14:paraId="482DBF98" w14:textId="77777777" w:rsidR="00D77DBE" w:rsidRPr="00D77DBE" w:rsidRDefault="00D77DBE" w:rsidP="004E09B9">
            <w:pPr>
              <w:pStyle w:val="Performancetable9pt"/>
              <w:jc w:val="right"/>
            </w:pPr>
            <w:r w:rsidRPr="00D77DBE">
              <w:t>6,084</w:t>
            </w:r>
          </w:p>
        </w:tc>
      </w:tr>
      <w:tr w:rsidR="00D77DBE" w:rsidRPr="00D77DBE" w14:paraId="7848E991" w14:textId="77777777" w:rsidTr="004E09B9">
        <w:trPr>
          <w:trHeight w:val="20"/>
        </w:trPr>
        <w:tc>
          <w:tcPr>
            <w:tcW w:w="3666" w:type="pct"/>
            <w:tcBorders>
              <w:bottom w:val="single" w:sz="4" w:space="0" w:color="00A2AC" w:themeColor="background2"/>
            </w:tcBorders>
          </w:tcPr>
          <w:p w14:paraId="355E5368" w14:textId="77777777" w:rsidR="00D77DBE" w:rsidRPr="00D77DBE" w:rsidRDefault="00D77DBE" w:rsidP="00F26449">
            <w:pPr>
              <w:pStyle w:val="Performancetable9pt"/>
            </w:pPr>
            <w:r w:rsidRPr="00D77DBE">
              <w:t>Revaluations (refer to note 12)</w:t>
            </w:r>
          </w:p>
        </w:tc>
        <w:tc>
          <w:tcPr>
            <w:tcW w:w="667" w:type="pct"/>
            <w:tcBorders>
              <w:bottom w:val="single" w:sz="4" w:space="0" w:color="00A2AC" w:themeColor="background2"/>
            </w:tcBorders>
            <w:shd w:val="clear" w:color="auto" w:fill="FFFFFF" w:themeFill="background1"/>
          </w:tcPr>
          <w:p w14:paraId="7EB27AAB" w14:textId="77777777" w:rsidR="00D77DBE" w:rsidRPr="00D77DBE" w:rsidRDefault="00D77DBE" w:rsidP="004E09B9">
            <w:pPr>
              <w:pStyle w:val="Performancetable9pt"/>
              <w:jc w:val="right"/>
            </w:pPr>
            <w:r w:rsidRPr="00D77DBE">
              <w:t>-</w:t>
            </w:r>
          </w:p>
        </w:tc>
        <w:tc>
          <w:tcPr>
            <w:tcW w:w="667" w:type="pct"/>
            <w:tcBorders>
              <w:bottom w:val="single" w:sz="4" w:space="0" w:color="00A2AC" w:themeColor="background2"/>
            </w:tcBorders>
          </w:tcPr>
          <w:p w14:paraId="2018F3AD" w14:textId="77777777" w:rsidR="00D77DBE" w:rsidRPr="00D77DBE" w:rsidRDefault="00D77DBE" w:rsidP="004E09B9">
            <w:pPr>
              <w:pStyle w:val="Performancetable9pt"/>
              <w:jc w:val="right"/>
            </w:pPr>
            <w:r w:rsidRPr="00D77DBE">
              <w:t>1,091</w:t>
            </w:r>
          </w:p>
        </w:tc>
      </w:tr>
      <w:tr w:rsidR="00D77DBE" w:rsidRPr="00D77DBE" w14:paraId="4BA4CB87" w14:textId="77777777" w:rsidTr="004E09B9">
        <w:trPr>
          <w:trHeight w:val="20"/>
        </w:trPr>
        <w:tc>
          <w:tcPr>
            <w:tcW w:w="3666" w:type="pct"/>
            <w:tcBorders>
              <w:top w:val="single" w:sz="4" w:space="0" w:color="00A2AC" w:themeColor="background2"/>
              <w:bottom w:val="single" w:sz="4" w:space="0" w:color="00A2AC" w:themeColor="background2"/>
            </w:tcBorders>
          </w:tcPr>
          <w:p w14:paraId="203568F2" w14:textId="77777777" w:rsidR="00D77DBE" w:rsidRPr="00D77DBE" w:rsidRDefault="00D77DBE" w:rsidP="00F26449">
            <w:pPr>
              <w:pStyle w:val="Performancetable9pt"/>
            </w:pPr>
            <w:r w:rsidRPr="00D77DBE">
              <w:rPr>
                <w:b/>
                <w:bCs/>
              </w:rPr>
              <w:t>Balance at 30 June</w:t>
            </w:r>
          </w:p>
        </w:tc>
        <w:tc>
          <w:tcPr>
            <w:tcW w:w="667" w:type="pct"/>
            <w:tcBorders>
              <w:top w:val="single" w:sz="4" w:space="0" w:color="00A2AC" w:themeColor="background2"/>
              <w:bottom w:val="single" w:sz="4" w:space="0" w:color="00A2AC" w:themeColor="background2"/>
            </w:tcBorders>
            <w:shd w:val="clear" w:color="auto" w:fill="FFFFFF" w:themeFill="background1"/>
          </w:tcPr>
          <w:p w14:paraId="3C07DCC3" w14:textId="77777777" w:rsidR="00D77DBE" w:rsidRPr="00D77DBE" w:rsidRDefault="00D77DBE" w:rsidP="004E09B9">
            <w:pPr>
              <w:pStyle w:val="Performancetable9pt"/>
              <w:jc w:val="right"/>
            </w:pPr>
            <w:r w:rsidRPr="00D77DBE">
              <w:rPr>
                <w:b/>
                <w:bCs/>
              </w:rPr>
              <w:t>7,175</w:t>
            </w:r>
          </w:p>
        </w:tc>
        <w:tc>
          <w:tcPr>
            <w:tcW w:w="667" w:type="pct"/>
            <w:tcBorders>
              <w:top w:val="single" w:sz="4" w:space="0" w:color="00A2AC" w:themeColor="background2"/>
              <w:bottom w:val="single" w:sz="4" w:space="0" w:color="00A2AC" w:themeColor="background2"/>
            </w:tcBorders>
          </w:tcPr>
          <w:p w14:paraId="14ACFE4F" w14:textId="77777777" w:rsidR="00D77DBE" w:rsidRPr="00D77DBE" w:rsidRDefault="00D77DBE" w:rsidP="004E09B9">
            <w:pPr>
              <w:pStyle w:val="Performancetable9pt"/>
              <w:jc w:val="right"/>
            </w:pPr>
            <w:r w:rsidRPr="00D77DBE">
              <w:rPr>
                <w:b/>
                <w:bCs/>
              </w:rPr>
              <w:t>7,175</w:t>
            </w:r>
          </w:p>
        </w:tc>
      </w:tr>
      <w:tr w:rsidR="00D77DBE" w:rsidRPr="00D77DBE" w14:paraId="0493CF64" w14:textId="77777777" w:rsidTr="004E09B9">
        <w:trPr>
          <w:trHeight w:val="20"/>
        </w:trPr>
        <w:tc>
          <w:tcPr>
            <w:tcW w:w="3666" w:type="pct"/>
          </w:tcPr>
          <w:p w14:paraId="0CEB6BCA" w14:textId="77777777" w:rsidR="00D77DBE" w:rsidRPr="00F26449" w:rsidRDefault="00D77DBE" w:rsidP="00F26449">
            <w:pPr>
              <w:pStyle w:val="Performancetable9pt"/>
              <w:rPr>
                <w:b/>
              </w:rPr>
            </w:pPr>
            <w:r w:rsidRPr="00F26449">
              <w:rPr>
                <w:b/>
                <w:i/>
                <w:iCs/>
              </w:rPr>
              <w:t>Trust and special funds</w:t>
            </w:r>
          </w:p>
        </w:tc>
        <w:tc>
          <w:tcPr>
            <w:tcW w:w="667" w:type="pct"/>
            <w:shd w:val="clear" w:color="auto" w:fill="FFFFFF" w:themeFill="background1"/>
          </w:tcPr>
          <w:p w14:paraId="3E92D337" w14:textId="77777777" w:rsidR="00D77DBE" w:rsidRPr="00D77DBE" w:rsidRDefault="00D77DBE" w:rsidP="004E09B9">
            <w:pPr>
              <w:pStyle w:val="Performancetable9pt"/>
              <w:jc w:val="right"/>
            </w:pPr>
          </w:p>
        </w:tc>
        <w:tc>
          <w:tcPr>
            <w:tcW w:w="667" w:type="pct"/>
          </w:tcPr>
          <w:p w14:paraId="21BDAC9D" w14:textId="77777777" w:rsidR="00D77DBE" w:rsidRPr="00D77DBE" w:rsidRDefault="00D77DBE" w:rsidP="004E09B9">
            <w:pPr>
              <w:pStyle w:val="Performancetable9pt"/>
              <w:jc w:val="right"/>
            </w:pPr>
          </w:p>
        </w:tc>
      </w:tr>
      <w:tr w:rsidR="00D77DBE" w:rsidRPr="00D77DBE" w14:paraId="3DD25327" w14:textId="77777777" w:rsidTr="004E09B9">
        <w:trPr>
          <w:trHeight w:val="20"/>
        </w:trPr>
        <w:tc>
          <w:tcPr>
            <w:tcW w:w="3666" w:type="pct"/>
          </w:tcPr>
          <w:p w14:paraId="3587E654" w14:textId="77777777" w:rsidR="00D77DBE" w:rsidRPr="00D77DBE" w:rsidRDefault="00D77DBE" w:rsidP="00F26449">
            <w:pPr>
              <w:pStyle w:val="Performancetable9pt"/>
            </w:pPr>
            <w:r w:rsidRPr="00D77DBE">
              <w:t>Opening balance 1 July</w:t>
            </w:r>
          </w:p>
        </w:tc>
        <w:tc>
          <w:tcPr>
            <w:tcW w:w="667" w:type="pct"/>
            <w:shd w:val="clear" w:color="auto" w:fill="FFFFFF" w:themeFill="background1"/>
          </w:tcPr>
          <w:p w14:paraId="399BE46E" w14:textId="77777777" w:rsidR="00D77DBE" w:rsidRPr="00D77DBE" w:rsidRDefault="00D77DBE" w:rsidP="004E09B9">
            <w:pPr>
              <w:pStyle w:val="Performancetable9pt"/>
              <w:jc w:val="right"/>
            </w:pPr>
            <w:r w:rsidRPr="00D77DBE">
              <w:t>64</w:t>
            </w:r>
          </w:p>
        </w:tc>
        <w:tc>
          <w:tcPr>
            <w:tcW w:w="667" w:type="pct"/>
          </w:tcPr>
          <w:p w14:paraId="2C97277B" w14:textId="77777777" w:rsidR="00D77DBE" w:rsidRPr="00D77DBE" w:rsidRDefault="00D77DBE" w:rsidP="004E09B9">
            <w:pPr>
              <w:pStyle w:val="Performancetable9pt"/>
              <w:jc w:val="right"/>
            </w:pPr>
            <w:r w:rsidRPr="00D77DBE">
              <w:t>63</w:t>
            </w:r>
          </w:p>
        </w:tc>
      </w:tr>
      <w:tr w:rsidR="00D77DBE" w:rsidRPr="00D77DBE" w14:paraId="59F419B0" w14:textId="77777777" w:rsidTr="004E09B9">
        <w:trPr>
          <w:trHeight w:val="20"/>
        </w:trPr>
        <w:tc>
          <w:tcPr>
            <w:tcW w:w="3666" w:type="pct"/>
            <w:tcBorders>
              <w:bottom w:val="single" w:sz="4" w:space="0" w:color="00A2AC" w:themeColor="background2"/>
            </w:tcBorders>
          </w:tcPr>
          <w:p w14:paraId="48CCE538" w14:textId="77777777" w:rsidR="00D77DBE" w:rsidRPr="00D77DBE" w:rsidRDefault="00D77DBE" w:rsidP="00F26449">
            <w:pPr>
              <w:pStyle w:val="Performancetable9pt"/>
            </w:pPr>
            <w:r w:rsidRPr="00D77DBE">
              <w:t>Movements in trust and special funds</w:t>
            </w:r>
          </w:p>
        </w:tc>
        <w:tc>
          <w:tcPr>
            <w:tcW w:w="667" w:type="pct"/>
            <w:tcBorders>
              <w:bottom w:val="single" w:sz="4" w:space="0" w:color="00A2AC" w:themeColor="background2"/>
            </w:tcBorders>
            <w:shd w:val="clear" w:color="auto" w:fill="FFFFFF" w:themeFill="background1"/>
          </w:tcPr>
          <w:p w14:paraId="77827E51" w14:textId="77777777" w:rsidR="00D77DBE" w:rsidRPr="00D77DBE" w:rsidRDefault="00D77DBE" w:rsidP="004E09B9">
            <w:pPr>
              <w:pStyle w:val="Performancetable9pt"/>
              <w:jc w:val="right"/>
            </w:pPr>
            <w:r w:rsidRPr="00D77DBE">
              <w:t>3</w:t>
            </w:r>
          </w:p>
        </w:tc>
        <w:tc>
          <w:tcPr>
            <w:tcW w:w="667" w:type="pct"/>
            <w:tcBorders>
              <w:bottom w:val="single" w:sz="4" w:space="0" w:color="00A2AC" w:themeColor="background2"/>
            </w:tcBorders>
          </w:tcPr>
          <w:p w14:paraId="6434D59F" w14:textId="77777777" w:rsidR="00D77DBE" w:rsidRPr="00D77DBE" w:rsidRDefault="00D77DBE" w:rsidP="004E09B9">
            <w:pPr>
              <w:pStyle w:val="Performancetable9pt"/>
              <w:jc w:val="right"/>
            </w:pPr>
            <w:r w:rsidRPr="00D77DBE">
              <w:t>1</w:t>
            </w:r>
          </w:p>
        </w:tc>
      </w:tr>
      <w:tr w:rsidR="00D77DBE" w:rsidRPr="00F26449" w14:paraId="27B0B30A" w14:textId="77777777" w:rsidTr="004E09B9">
        <w:trPr>
          <w:trHeight w:val="20"/>
        </w:trPr>
        <w:tc>
          <w:tcPr>
            <w:tcW w:w="3666" w:type="pct"/>
            <w:tcBorders>
              <w:top w:val="single" w:sz="4" w:space="0" w:color="00A2AC" w:themeColor="background2"/>
              <w:bottom w:val="single" w:sz="4" w:space="0" w:color="00A2AC" w:themeColor="background2"/>
            </w:tcBorders>
          </w:tcPr>
          <w:p w14:paraId="048A687B" w14:textId="77777777" w:rsidR="00D77DBE" w:rsidRPr="00F26449" w:rsidRDefault="00D77DBE" w:rsidP="00F26449">
            <w:pPr>
              <w:pStyle w:val="Performancetable9pt"/>
              <w:rPr>
                <w:b/>
              </w:rPr>
            </w:pPr>
            <w:r w:rsidRPr="00F26449">
              <w:rPr>
                <w:b/>
              </w:rPr>
              <w:t>Balance at 30 June</w:t>
            </w:r>
          </w:p>
        </w:tc>
        <w:tc>
          <w:tcPr>
            <w:tcW w:w="667" w:type="pct"/>
            <w:tcBorders>
              <w:top w:val="single" w:sz="4" w:space="0" w:color="00A2AC" w:themeColor="background2"/>
              <w:bottom w:val="single" w:sz="4" w:space="0" w:color="00A2AC" w:themeColor="background2"/>
            </w:tcBorders>
            <w:shd w:val="clear" w:color="auto" w:fill="FFFFFF" w:themeFill="background1"/>
          </w:tcPr>
          <w:p w14:paraId="4CD6ED9B" w14:textId="77777777" w:rsidR="00D77DBE" w:rsidRPr="00F26449" w:rsidRDefault="00D77DBE" w:rsidP="004E09B9">
            <w:pPr>
              <w:pStyle w:val="Performancetable9pt"/>
              <w:jc w:val="right"/>
              <w:rPr>
                <w:b/>
              </w:rPr>
            </w:pPr>
            <w:r w:rsidRPr="00F26449">
              <w:rPr>
                <w:b/>
              </w:rPr>
              <w:t>67</w:t>
            </w:r>
          </w:p>
        </w:tc>
        <w:tc>
          <w:tcPr>
            <w:tcW w:w="667" w:type="pct"/>
            <w:tcBorders>
              <w:top w:val="single" w:sz="4" w:space="0" w:color="00A2AC" w:themeColor="background2"/>
              <w:bottom w:val="single" w:sz="4" w:space="0" w:color="00A2AC" w:themeColor="background2"/>
            </w:tcBorders>
          </w:tcPr>
          <w:p w14:paraId="6C66329D" w14:textId="77777777" w:rsidR="00D77DBE" w:rsidRPr="00F26449" w:rsidRDefault="00D77DBE" w:rsidP="004E09B9">
            <w:pPr>
              <w:pStyle w:val="Performancetable9pt"/>
              <w:jc w:val="right"/>
              <w:rPr>
                <w:b/>
              </w:rPr>
            </w:pPr>
            <w:r w:rsidRPr="00F26449">
              <w:rPr>
                <w:b/>
              </w:rPr>
              <w:t>64</w:t>
            </w:r>
          </w:p>
        </w:tc>
      </w:tr>
      <w:tr w:rsidR="00D77DBE" w:rsidRPr="00D77DBE" w14:paraId="3F650D8F" w14:textId="77777777" w:rsidTr="004E09B9">
        <w:trPr>
          <w:trHeight w:val="20"/>
        </w:trPr>
        <w:tc>
          <w:tcPr>
            <w:tcW w:w="3666" w:type="pct"/>
            <w:tcBorders>
              <w:top w:val="single" w:sz="4" w:space="0" w:color="00A2AC" w:themeColor="background2"/>
            </w:tcBorders>
          </w:tcPr>
          <w:p w14:paraId="40D13FCE" w14:textId="77777777" w:rsidR="00D77DBE" w:rsidRPr="00F26449" w:rsidRDefault="00D77DBE" w:rsidP="00F26449">
            <w:pPr>
              <w:pStyle w:val="Performancetable9pt"/>
              <w:rPr>
                <w:b/>
              </w:rPr>
            </w:pPr>
            <w:r w:rsidRPr="00F26449">
              <w:rPr>
                <w:b/>
                <w:i/>
                <w:iCs/>
              </w:rPr>
              <w:t>Minority interests</w:t>
            </w:r>
          </w:p>
        </w:tc>
        <w:tc>
          <w:tcPr>
            <w:tcW w:w="667" w:type="pct"/>
            <w:tcBorders>
              <w:top w:val="single" w:sz="4" w:space="0" w:color="00A2AC" w:themeColor="background2"/>
            </w:tcBorders>
            <w:shd w:val="clear" w:color="auto" w:fill="FFFFFF" w:themeFill="background1"/>
          </w:tcPr>
          <w:p w14:paraId="36898C04" w14:textId="77777777" w:rsidR="00D77DBE" w:rsidRPr="00D77DBE" w:rsidRDefault="00D77DBE" w:rsidP="004E09B9">
            <w:pPr>
              <w:pStyle w:val="Performancetable9pt"/>
              <w:jc w:val="right"/>
            </w:pPr>
          </w:p>
        </w:tc>
        <w:tc>
          <w:tcPr>
            <w:tcW w:w="667" w:type="pct"/>
            <w:tcBorders>
              <w:top w:val="single" w:sz="4" w:space="0" w:color="00A2AC" w:themeColor="background2"/>
            </w:tcBorders>
          </w:tcPr>
          <w:p w14:paraId="55CD488C" w14:textId="77777777" w:rsidR="00D77DBE" w:rsidRPr="00D77DBE" w:rsidRDefault="00D77DBE" w:rsidP="004E09B9">
            <w:pPr>
              <w:pStyle w:val="Performancetable9pt"/>
              <w:jc w:val="right"/>
            </w:pPr>
          </w:p>
        </w:tc>
      </w:tr>
      <w:tr w:rsidR="00D77DBE" w:rsidRPr="00D77DBE" w14:paraId="0EAFEBDD" w14:textId="77777777" w:rsidTr="004E09B9">
        <w:trPr>
          <w:trHeight w:val="20"/>
        </w:trPr>
        <w:tc>
          <w:tcPr>
            <w:tcW w:w="3666" w:type="pct"/>
          </w:tcPr>
          <w:p w14:paraId="22C5F39A" w14:textId="77777777" w:rsidR="00D77DBE" w:rsidRPr="00D77DBE" w:rsidRDefault="00D77DBE" w:rsidP="00F26449">
            <w:pPr>
              <w:pStyle w:val="Performancetable9pt"/>
            </w:pPr>
            <w:r w:rsidRPr="00D77DBE">
              <w:t>Opening balance 1 July</w:t>
            </w:r>
          </w:p>
        </w:tc>
        <w:tc>
          <w:tcPr>
            <w:tcW w:w="667" w:type="pct"/>
            <w:shd w:val="clear" w:color="auto" w:fill="FFFFFF" w:themeFill="background1"/>
          </w:tcPr>
          <w:p w14:paraId="1F1F2DD1" w14:textId="77777777" w:rsidR="00D77DBE" w:rsidRPr="00D77DBE" w:rsidRDefault="00D77DBE" w:rsidP="004E09B9">
            <w:pPr>
              <w:pStyle w:val="Performancetable9pt"/>
              <w:jc w:val="right"/>
            </w:pPr>
            <w:r w:rsidRPr="00D77DBE">
              <w:t>7</w:t>
            </w:r>
          </w:p>
        </w:tc>
        <w:tc>
          <w:tcPr>
            <w:tcW w:w="667" w:type="pct"/>
          </w:tcPr>
          <w:p w14:paraId="0A2D80B9" w14:textId="77777777" w:rsidR="00D77DBE" w:rsidRPr="00D77DBE" w:rsidRDefault="00D77DBE" w:rsidP="004E09B9">
            <w:pPr>
              <w:pStyle w:val="Performancetable9pt"/>
              <w:jc w:val="right"/>
            </w:pPr>
            <w:r w:rsidRPr="00D77DBE">
              <w:t>7</w:t>
            </w:r>
          </w:p>
        </w:tc>
      </w:tr>
      <w:tr w:rsidR="00D77DBE" w:rsidRPr="00D77DBE" w14:paraId="72A5B182" w14:textId="77777777" w:rsidTr="004E09B9">
        <w:trPr>
          <w:trHeight w:val="20"/>
        </w:trPr>
        <w:tc>
          <w:tcPr>
            <w:tcW w:w="3666" w:type="pct"/>
            <w:tcBorders>
              <w:bottom w:val="single" w:sz="4" w:space="0" w:color="00A2AC" w:themeColor="background2"/>
            </w:tcBorders>
          </w:tcPr>
          <w:p w14:paraId="0DF828AC" w14:textId="77777777" w:rsidR="00D77DBE" w:rsidRPr="00D77DBE" w:rsidRDefault="00D77DBE" w:rsidP="00F26449">
            <w:pPr>
              <w:pStyle w:val="Performancetable9pt"/>
            </w:pPr>
            <w:r w:rsidRPr="00D77DBE">
              <w:t>Movements in minority interests</w:t>
            </w:r>
          </w:p>
        </w:tc>
        <w:tc>
          <w:tcPr>
            <w:tcW w:w="667" w:type="pct"/>
            <w:tcBorders>
              <w:bottom w:val="single" w:sz="4" w:space="0" w:color="00A2AC" w:themeColor="background2"/>
            </w:tcBorders>
            <w:shd w:val="clear" w:color="auto" w:fill="FFFFFF" w:themeFill="background1"/>
          </w:tcPr>
          <w:p w14:paraId="043D087C" w14:textId="77777777" w:rsidR="00D77DBE" w:rsidRPr="00D77DBE" w:rsidRDefault="00D77DBE" w:rsidP="004E09B9">
            <w:pPr>
              <w:pStyle w:val="Performancetable9pt"/>
              <w:jc w:val="right"/>
            </w:pPr>
            <w:r w:rsidRPr="00D77DBE">
              <w:t>(4)</w:t>
            </w:r>
          </w:p>
        </w:tc>
        <w:tc>
          <w:tcPr>
            <w:tcW w:w="667" w:type="pct"/>
            <w:tcBorders>
              <w:bottom w:val="single" w:sz="4" w:space="0" w:color="00A2AC" w:themeColor="background2"/>
            </w:tcBorders>
          </w:tcPr>
          <w:p w14:paraId="347B20CA" w14:textId="77777777" w:rsidR="00D77DBE" w:rsidRPr="00D77DBE" w:rsidRDefault="00D77DBE" w:rsidP="004E09B9">
            <w:pPr>
              <w:pStyle w:val="Performancetable9pt"/>
              <w:jc w:val="right"/>
            </w:pPr>
            <w:r w:rsidRPr="00D77DBE">
              <w:t>-</w:t>
            </w:r>
          </w:p>
        </w:tc>
      </w:tr>
      <w:tr w:rsidR="00D77DBE" w:rsidRPr="00D77DBE" w14:paraId="7681D098" w14:textId="77777777" w:rsidTr="004E09B9">
        <w:trPr>
          <w:trHeight w:val="20"/>
        </w:trPr>
        <w:tc>
          <w:tcPr>
            <w:tcW w:w="3666" w:type="pct"/>
            <w:tcBorders>
              <w:top w:val="single" w:sz="4" w:space="0" w:color="00A2AC" w:themeColor="background2"/>
              <w:bottom w:val="single" w:sz="4" w:space="0" w:color="00A2AC" w:themeColor="background2"/>
            </w:tcBorders>
          </w:tcPr>
          <w:p w14:paraId="5997B70B" w14:textId="77777777" w:rsidR="00D77DBE" w:rsidRPr="00F26449" w:rsidRDefault="00D77DBE" w:rsidP="00F26449">
            <w:pPr>
              <w:pStyle w:val="Performancetable9pt"/>
              <w:rPr>
                <w:b/>
              </w:rPr>
            </w:pPr>
            <w:r w:rsidRPr="00F26449">
              <w:rPr>
                <w:b/>
              </w:rPr>
              <w:t>Balance at 30 June</w:t>
            </w:r>
          </w:p>
        </w:tc>
        <w:tc>
          <w:tcPr>
            <w:tcW w:w="667" w:type="pct"/>
            <w:tcBorders>
              <w:top w:val="single" w:sz="4" w:space="0" w:color="00A2AC" w:themeColor="background2"/>
              <w:bottom w:val="single" w:sz="4" w:space="0" w:color="00A2AC" w:themeColor="background2"/>
            </w:tcBorders>
            <w:shd w:val="clear" w:color="auto" w:fill="FFFFFF" w:themeFill="background1"/>
          </w:tcPr>
          <w:p w14:paraId="2C5613B6" w14:textId="77777777" w:rsidR="00D77DBE" w:rsidRPr="00F26449" w:rsidRDefault="00D77DBE" w:rsidP="004E09B9">
            <w:pPr>
              <w:pStyle w:val="Performancetable9pt"/>
              <w:jc w:val="right"/>
              <w:rPr>
                <w:b/>
              </w:rPr>
            </w:pPr>
            <w:r w:rsidRPr="00F26449">
              <w:rPr>
                <w:b/>
              </w:rPr>
              <w:t>3</w:t>
            </w:r>
          </w:p>
        </w:tc>
        <w:tc>
          <w:tcPr>
            <w:tcW w:w="667" w:type="pct"/>
            <w:tcBorders>
              <w:top w:val="single" w:sz="4" w:space="0" w:color="00A2AC" w:themeColor="background2"/>
              <w:bottom w:val="single" w:sz="4" w:space="0" w:color="00A2AC" w:themeColor="background2"/>
            </w:tcBorders>
          </w:tcPr>
          <w:p w14:paraId="7D3F0A79" w14:textId="77777777" w:rsidR="00D77DBE" w:rsidRPr="00F26449" w:rsidRDefault="00D77DBE" w:rsidP="004E09B9">
            <w:pPr>
              <w:pStyle w:val="Performancetable9pt"/>
              <w:jc w:val="right"/>
              <w:rPr>
                <w:b/>
              </w:rPr>
            </w:pPr>
            <w:r w:rsidRPr="00F26449">
              <w:rPr>
                <w:b/>
              </w:rPr>
              <w:t>7</w:t>
            </w:r>
          </w:p>
        </w:tc>
      </w:tr>
      <w:tr w:rsidR="00D77DBE" w:rsidRPr="00D77DBE" w14:paraId="45B33463" w14:textId="77777777" w:rsidTr="004E09B9">
        <w:trPr>
          <w:trHeight w:val="20"/>
        </w:trPr>
        <w:tc>
          <w:tcPr>
            <w:tcW w:w="3666" w:type="pct"/>
            <w:tcBorders>
              <w:top w:val="single" w:sz="4" w:space="0" w:color="00A2AC" w:themeColor="background2"/>
              <w:bottom w:val="single" w:sz="4" w:space="0" w:color="00A2AC" w:themeColor="background2"/>
            </w:tcBorders>
          </w:tcPr>
          <w:p w14:paraId="6D2C552C" w14:textId="77777777" w:rsidR="00D77DBE" w:rsidRPr="00F26449" w:rsidRDefault="00D77DBE" w:rsidP="00F26449">
            <w:pPr>
              <w:pStyle w:val="Performancetable9pt"/>
              <w:rPr>
                <w:b/>
              </w:rPr>
            </w:pPr>
            <w:r w:rsidRPr="00F26449">
              <w:rPr>
                <w:b/>
                <w:i/>
                <w:iCs/>
              </w:rPr>
              <w:t>Total Equity</w:t>
            </w:r>
          </w:p>
        </w:tc>
        <w:tc>
          <w:tcPr>
            <w:tcW w:w="667" w:type="pct"/>
            <w:tcBorders>
              <w:top w:val="single" w:sz="4" w:space="0" w:color="00A2AC" w:themeColor="background2"/>
              <w:bottom w:val="single" w:sz="4" w:space="0" w:color="00A2AC" w:themeColor="background2"/>
            </w:tcBorders>
            <w:shd w:val="clear" w:color="auto" w:fill="FFFFFF" w:themeFill="background1"/>
          </w:tcPr>
          <w:p w14:paraId="58CC5FDC" w14:textId="77777777" w:rsidR="00D77DBE" w:rsidRPr="00F26449" w:rsidRDefault="00D77DBE" w:rsidP="004E09B9">
            <w:pPr>
              <w:pStyle w:val="Performancetable9pt"/>
              <w:jc w:val="right"/>
              <w:rPr>
                <w:b/>
              </w:rPr>
            </w:pPr>
            <w:r w:rsidRPr="00F26449">
              <w:rPr>
                <w:b/>
              </w:rPr>
              <w:t>9,612</w:t>
            </w:r>
          </w:p>
        </w:tc>
        <w:tc>
          <w:tcPr>
            <w:tcW w:w="667" w:type="pct"/>
            <w:tcBorders>
              <w:top w:val="single" w:sz="4" w:space="0" w:color="00A2AC" w:themeColor="background2"/>
              <w:bottom w:val="single" w:sz="4" w:space="0" w:color="00A2AC" w:themeColor="background2"/>
            </w:tcBorders>
          </w:tcPr>
          <w:p w14:paraId="338663E6" w14:textId="77777777" w:rsidR="00D77DBE" w:rsidRPr="00F26449" w:rsidRDefault="00D77DBE" w:rsidP="004E09B9">
            <w:pPr>
              <w:pStyle w:val="Performancetable9pt"/>
              <w:jc w:val="right"/>
              <w:rPr>
                <w:b/>
              </w:rPr>
            </w:pPr>
            <w:r w:rsidRPr="00F26449">
              <w:rPr>
                <w:b/>
              </w:rPr>
              <w:t>9,313</w:t>
            </w:r>
          </w:p>
        </w:tc>
      </w:tr>
      <w:tr w:rsidR="00D77DBE" w:rsidRPr="00D77DBE" w14:paraId="77326CA1" w14:textId="77777777" w:rsidTr="00E70A9B">
        <w:trPr>
          <w:trHeight w:val="20"/>
        </w:trPr>
        <w:tc>
          <w:tcPr>
            <w:tcW w:w="3666" w:type="pct"/>
            <w:tcBorders>
              <w:top w:val="single" w:sz="4" w:space="0" w:color="00A2AC" w:themeColor="background2"/>
              <w:bottom w:val="single" w:sz="4" w:space="0" w:color="00A2AC" w:themeColor="background2"/>
            </w:tcBorders>
          </w:tcPr>
          <w:p w14:paraId="06ED9EE6" w14:textId="77777777" w:rsidR="00D77DBE" w:rsidRPr="00D77DBE" w:rsidRDefault="00D77DBE" w:rsidP="00F26449">
            <w:pPr>
              <w:pStyle w:val="Performancetable9pt"/>
            </w:pPr>
          </w:p>
        </w:tc>
        <w:tc>
          <w:tcPr>
            <w:tcW w:w="667" w:type="pct"/>
            <w:tcBorders>
              <w:top w:val="single" w:sz="4" w:space="0" w:color="00A2AC" w:themeColor="background2"/>
              <w:bottom w:val="single" w:sz="4" w:space="0" w:color="00A2AC" w:themeColor="background2"/>
            </w:tcBorders>
            <w:shd w:val="clear" w:color="auto" w:fill="auto"/>
          </w:tcPr>
          <w:p w14:paraId="64F5845E" w14:textId="77777777" w:rsidR="00D77DBE" w:rsidRPr="00D77DBE" w:rsidRDefault="00D77DBE" w:rsidP="004E09B9">
            <w:pPr>
              <w:pStyle w:val="Performancetable9pt"/>
              <w:jc w:val="right"/>
            </w:pPr>
          </w:p>
        </w:tc>
        <w:tc>
          <w:tcPr>
            <w:tcW w:w="667" w:type="pct"/>
            <w:tcBorders>
              <w:top w:val="single" w:sz="4" w:space="0" w:color="00A2AC" w:themeColor="background2"/>
              <w:bottom w:val="single" w:sz="4" w:space="0" w:color="00A2AC" w:themeColor="background2"/>
            </w:tcBorders>
          </w:tcPr>
          <w:p w14:paraId="39E3E76F" w14:textId="77777777" w:rsidR="00D77DBE" w:rsidRPr="00D77DBE" w:rsidRDefault="00D77DBE" w:rsidP="004E09B9">
            <w:pPr>
              <w:pStyle w:val="Performancetable9pt"/>
              <w:jc w:val="right"/>
            </w:pPr>
          </w:p>
        </w:tc>
      </w:tr>
      <w:tr w:rsidR="00D77DBE" w:rsidRPr="00D77DBE" w14:paraId="746041D0" w14:textId="77777777" w:rsidTr="004E09B9">
        <w:trPr>
          <w:trHeight w:val="20"/>
        </w:trPr>
        <w:tc>
          <w:tcPr>
            <w:tcW w:w="3666" w:type="pct"/>
            <w:tcBorders>
              <w:top w:val="single" w:sz="4" w:space="0" w:color="00A2AC" w:themeColor="background2"/>
            </w:tcBorders>
          </w:tcPr>
          <w:p w14:paraId="647E5E7D" w14:textId="77777777" w:rsidR="00D77DBE" w:rsidRPr="00F26449" w:rsidRDefault="00D77DBE" w:rsidP="00F26449">
            <w:pPr>
              <w:pStyle w:val="Performancetable9pt"/>
              <w:rPr>
                <w:b/>
              </w:rPr>
            </w:pPr>
            <w:r w:rsidRPr="00F26449">
              <w:rPr>
                <w:b/>
                <w:i/>
                <w:iCs/>
              </w:rPr>
              <w:t>Revaluation reserves consist of</w:t>
            </w:r>
          </w:p>
        </w:tc>
        <w:tc>
          <w:tcPr>
            <w:tcW w:w="667" w:type="pct"/>
            <w:tcBorders>
              <w:top w:val="single" w:sz="4" w:space="0" w:color="00A2AC" w:themeColor="background2"/>
            </w:tcBorders>
            <w:shd w:val="clear" w:color="auto" w:fill="FFFFFF" w:themeFill="background1"/>
          </w:tcPr>
          <w:p w14:paraId="5EFBC0F1" w14:textId="77777777" w:rsidR="00D77DBE" w:rsidRPr="00D77DBE" w:rsidRDefault="00D77DBE" w:rsidP="004E09B9">
            <w:pPr>
              <w:pStyle w:val="Performancetable9pt"/>
              <w:jc w:val="right"/>
            </w:pPr>
          </w:p>
        </w:tc>
        <w:tc>
          <w:tcPr>
            <w:tcW w:w="667" w:type="pct"/>
            <w:tcBorders>
              <w:top w:val="single" w:sz="4" w:space="0" w:color="00A2AC" w:themeColor="background2"/>
            </w:tcBorders>
          </w:tcPr>
          <w:p w14:paraId="7B25CE17" w14:textId="77777777" w:rsidR="00D77DBE" w:rsidRPr="00D77DBE" w:rsidRDefault="00D77DBE" w:rsidP="004E09B9">
            <w:pPr>
              <w:pStyle w:val="Performancetable9pt"/>
              <w:jc w:val="right"/>
            </w:pPr>
          </w:p>
        </w:tc>
      </w:tr>
      <w:tr w:rsidR="00D77DBE" w:rsidRPr="00D77DBE" w14:paraId="3E881754" w14:textId="77777777" w:rsidTr="004E09B9">
        <w:trPr>
          <w:trHeight w:val="20"/>
        </w:trPr>
        <w:tc>
          <w:tcPr>
            <w:tcW w:w="3666" w:type="pct"/>
          </w:tcPr>
          <w:p w14:paraId="2BC9B356" w14:textId="77777777" w:rsidR="00D77DBE" w:rsidRPr="00D77DBE" w:rsidRDefault="00D77DBE" w:rsidP="00F26449">
            <w:pPr>
              <w:pStyle w:val="Performancetable9pt"/>
            </w:pPr>
            <w:r w:rsidRPr="00D77DBE">
              <w:t>Land</w:t>
            </w:r>
          </w:p>
        </w:tc>
        <w:tc>
          <w:tcPr>
            <w:tcW w:w="667" w:type="pct"/>
            <w:shd w:val="clear" w:color="auto" w:fill="FFFFFF" w:themeFill="background1"/>
          </w:tcPr>
          <w:p w14:paraId="73F1BDEF" w14:textId="77777777" w:rsidR="00D77DBE" w:rsidRPr="00D77DBE" w:rsidRDefault="00D77DBE" w:rsidP="004E09B9">
            <w:pPr>
              <w:pStyle w:val="Performancetable9pt"/>
              <w:jc w:val="right"/>
            </w:pPr>
            <w:r w:rsidRPr="00D77DBE">
              <w:t>1,640</w:t>
            </w:r>
          </w:p>
        </w:tc>
        <w:tc>
          <w:tcPr>
            <w:tcW w:w="667" w:type="pct"/>
          </w:tcPr>
          <w:p w14:paraId="1C1075E8" w14:textId="77777777" w:rsidR="00D77DBE" w:rsidRPr="00D77DBE" w:rsidRDefault="00D77DBE" w:rsidP="004E09B9">
            <w:pPr>
              <w:pStyle w:val="Performancetable9pt"/>
              <w:jc w:val="right"/>
            </w:pPr>
            <w:r w:rsidRPr="00D77DBE">
              <w:t>1,640</w:t>
            </w:r>
          </w:p>
        </w:tc>
      </w:tr>
      <w:tr w:rsidR="00D77DBE" w:rsidRPr="00D77DBE" w14:paraId="1C03B1A2" w14:textId="77777777" w:rsidTr="004E09B9">
        <w:trPr>
          <w:trHeight w:val="20"/>
        </w:trPr>
        <w:tc>
          <w:tcPr>
            <w:tcW w:w="3666" w:type="pct"/>
            <w:tcBorders>
              <w:bottom w:val="single" w:sz="4" w:space="0" w:color="00A2AC" w:themeColor="background2"/>
            </w:tcBorders>
          </w:tcPr>
          <w:p w14:paraId="05F3C763" w14:textId="77777777" w:rsidR="00D77DBE" w:rsidRPr="00D77DBE" w:rsidRDefault="00D77DBE" w:rsidP="00F26449">
            <w:pPr>
              <w:pStyle w:val="Performancetable9pt"/>
            </w:pPr>
            <w:r w:rsidRPr="00D77DBE">
              <w:t>Buildings</w:t>
            </w:r>
          </w:p>
        </w:tc>
        <w:tc>
          <w:tcPr>
            <w:tcW w:w="667" w:type="pct"/>
            <w:tcBorders>
              <w:bottom w:val="single" w:sz="4" w:space="0" w:color="00A2AC" w:themeColor="background2"/>
            </w:tcBorders>
            <w:shd w:val="clear" w:color="auto" w:fill="FFFFFF" w:themeFill="background1"/>
          </w:tcPr>
          <w:p w14:paraId="7434DA95" w14:textId="77777777" w:rsidR="00D77DBE" w:rsidRPr="00D77DBE" w:rsidRDefault="00D77DBE" w:rsidP="004E09B9">
            <w:pPr>
              <w:pStyle w:val="Performancetable9pt"/>
              <w:jc w:val="right"/>
            </w:pPr>
            <w:r w:rsidRPr="00D77DBE">
              <w:t>5,535</w:t>
            </w:r>
          </w:p>
        </w:tc>
        <w:tc>
          <w:tcPr>
            <w:tcW w:w="667" w:type="pct"/>
            <w:tcBorders>
              <w:bottom w:val="single" w:sz="4" w:space="0" w:color="00A2AC" w:themeColor="background2"/>
            </w:tcBorders>
          </w:tcPr>
          <w:p w14:paraId="2AB27A1F" w14:textId="77777777" w:rsidR="00D77DBE" w:rsidRPr="00D77DBE" w:rsidRDefault="00D77DBE" w:rsidP="004E09B9">
            <w:pPr>
              <w:pStyle w:val="Performancetable9pt"/>
              <w:jc w:val="right"/>
            </w:pPr>
            <w:r w:rsidRPr="00D77DBE">
              <w:t>5,535</w:t>
            </w:r>
          </w:p>
        </w:tc>
      </w:tr>
      <w:tr w:rsidR="00D77DBE" w:rsidRPr="00D77DBE" w14:paraId="48F223F2" w14:textId="77777777" w:rsidTr="004E09B9">
        <w:trPr>
          <w:trHeight w:val="20"/>
        </w:trPr>
        <w:tc>
          <w:tcPr>
            <w:tcW w:w="3666" w:type="pct"/>
            <w:tcBorders>
              <w:top w:val="single" w:sz="4" w:space="0" w:color="00A2AC" w:themeColor="background2"/>
              <w:bottom w:val="single" w:sz="4" w:space="0" w:color="00A2AC" w:themeColor="background2"/>
            </w:tcBorders>
          </w:tcPr>
          <w:p w14:paraId="54C25A6F" w14:textId="77777777" w:rsidR="00D77DBE" w:rsidRPr="00F26449" w:rsidRDefault="00D77DBE" w:rsidP="00F26449">
            <w:pPr>
              <w:pStyle w:val="Performancetable9pt"/>
              <w:rPr>
                <w:b/>
              </w:rPr>
            </w:pPr>
            <w:r w:rsidRPr="00F26449">
              <w:rPr>
                <w:b/>
              </w:rPr>
              <w:t>Total revaluation reserves</w:t>
            </w:r>
          </w:p>
        </w:tc>
        <w:tc>
          <w:tcPr>
            <w:tcW w:w="667" w:type="pct"/>
            <w:tcBorders>
              <w:top w:val="single" w:sz="4" w:space="0" w:color="00A2AC" w:themeColor="background2"/>
              <w:bottom w:val="single" w:sz="4" w:space="0" w:color="00A2AC" w:themeColor="background2"/>
            </w:tcBorders>
            <w:shd w:val="clear" w:color="auto" w:fill="FFFFFF" w:themeFill="background1"/>
          </w:tcPr>
          <w:p w14:paraId="3F143236" w14:textId="77777777" w:rsidR="00D77DBE" w:rsidRPr="00F26449" w:rsidRDefault="00D77DBE" w:rsidP="004E09B9">
            <w:pPr>
              <w:pStyle w:val="Performancetable9pt"/>
              <w:jc w:val="right"/>
              <w:rPr>
                <w:b/>
              </w:rPr>
            </w:pPr>
            <w:r w:rsidRPr="00F26449">
              <w:rPr>
                <w:b/>
              </w:rPr>
              <w:t>7,175</w:t>
            </w:r>
          </w:p>
        </w:tc>
        <w:tc>
          <w:tcPr>
            <w:tcW w:w="667" w:type="pct"/>
            <w:tcBorders>
              <w:top w:val="single" w:sz="4" w:space="0" w:color="00A2AC" w:themeColor="background2"/>
              <w:bottom w:val="single" w:sz="4" w:space="0" w:color="00A2AC" w:themeColor="background2"/>
            </w:tcBorders>
          </w:tcPr>
          <w:p w14:paraId="04D70BF3" w14:textId="77777777" w:rsidR="00D77DBE" w:rsidRPr="00F26449" w:rsidRDefault="00D77DBE" w:rsidP="004E09B9">
            <w:pPr>
              <w:pStyle w:val="Performancetable9pt"/>
              <w:jc w:val="right"/>
              <w:rPr>
                <w:b/>
              </w:rPr>
            </w:pPr>
            <w:r w:rsidRPr="00F26449">
              <w:rPr>
                <w:b/>
              </w:rPr>
              <w:t>7,175</w:t>
            </w:r>
          </w:p>
        </w:tc>
      </w:tr>
    </w:tbl>
    <w:p w14:paraId="0C59DD60" w14:textId="77777777" w:rsidR="00D77DBE" w:rsidRPr="00D77DBE" w:rsidRDefault="00D77DBE" w:rsidP="00D77DBE">
      <w:pPr>
        <w:rPr>
          <w:b/>
          <w:bCs/>
          <w:lang w:val="en-US"/>
        </w:rPr>
      </w:pPr>
    </w:p>
    <w:p w14:paraId="6E8E52E9" w14:textId="77777777" w:rsidR="00D77DBE" w:rsidRPr="00F26449" w:rsidRDefault="00D77DBE" w:rsidP="00F26449">
      <w:pPr>
        <w:pStyle w:val="Heading3"/>
        <w:rPr>
          <w:color w:val="BFBFBF" w:themeColor="background1" w:themeShade="BF"/>
          <w:lang w:val="en-US"/>
        </w:rPr>
      </w:pPr>
      <w:r w:rsidRPr="00F26449">
        <w:rPr>
          <w:color w:val="BFBFBF" w:themeColor="background1" w:themeShade="BF"/>
          <w:lang w:val="en-US"/>
        </w:rPr>
        <w:lastRenderedPageBreak/>
        <w:t>20 Contingencies</w:t>
      </w:r>
    </w:p>
    <w:p w14:paraId="650FA6D5" w14:textId="77777777" w:rsidR="00D77DBE" w:rsidRPr="00F26449" w:rsidRDefault="00D77DBE" w:rsidP="00F26449">
      <w:pPr>
        <w:pStyle w:val="Heading4"/>
        <w:rPr>
          <w:color w:val="00A2AC" w:themeColor="background2"/>
          <w:lang w:val="en-US"/>
        </w:rPr>
      </w:pPr>
      <w:r w:rsidRPr="00F26449">
        <w:rPr>
          <w:color w:val="00A2AC" w:themeColor="background2"/>
          <w:lang w:val="en-US"/>
        </w:rPr>
        <w:t>Contingent</w:t>
      </w:r>
      <w:r w:rsidRPr="00F26449">
        <w:rPr>
          <w:color w:val="00A2AC" w:themeColor="background2"/>
        </w:rPr>
        <w:t xml:space="preserve"> </w:t>
      </w:r>
      <w:r w:rsidRPr="00F26449">
        <w:rPr>
          <w:color w:val="00A2AC" w:themeColor="background2"/>
          <w:lang w:val="en-US"/>
        </w:rPr>
        <w:t>Liabilities</w:t>
      </w:r>
    </w:p>
    <w:p w14:paraId="248032B1" w14:textId="77777777" w:rsidR="00D77DBE" w:rsidRPr="00D77DBE" w:rsidRDefault="00D77DBE" w:rsidP="00D77DBE">
      <w:pPr>
        <w:rPr>
          <w:lang w:val="en-US"/>
        </w:rPr>
      </w:pPr>
      <w:r w:rsidRPr="00D77DBE">
        <w:rPr>
          <w:lang w:val="en-US"/>
        </w:rPr>
        <w:t>Unquantifiable contingent liabilities as at 30 June 2024</w:t>
      </w:r>
    </w:p>
    <w:p w14:paraId="652566B2" w14:textId="77777777" w:rsidR="00D77DBE" w:rsidRPr="00F26449" w:rsidRDefault="00D77DBE" w:rsidP="00F26449">
      <w:pPr>
        <w:pStyle w:val="ListBullet"/>
      </w:pPr>
      <w:r w:rsidRPr="00D77DBE">
        <w:rPr>
          <w:lang w:val="en-US"/>
        </w:rPr>
        <w:t xml:space="preserve">Health NZ is a participating employer in the DBP Contributors Scheme (“the Scheme”), which is a multi-employer defined benefit scheme.  If the other participating employers ceased to </w:t>
      </w:r>
      <w:r w:rsidRPr="00F26449">
        <w:t>participate in the Scheme, Health NZ could be responsible for the entire deficit of the Scheme.  Similarly, if a number of employers ceased to participate in the Scheme, Health NZ could be responsible for an increased share of the deficit.  Based on historic trends there is no deficit to fund.</w:t>
      </w:r>
    </w:p>
    <w:p w14:paraId="66E1B5EB" w14:textId="77777777" w:rsidR="00D77DBE" w:rsidRPr="00D77DBE" w:rsidRDefault="00D77DBE" w:rsidP="00F26449">
      <w:pPr>
        <w:pStyle w:val="ListBullet"/>
        <w:rPr>
          <w:lang w:val="en-US"/>
        </w:rPr>
      </w:pPr>
      <w:r w:rsidRPr="00F26449">
        <w:t>Stafford litigation: Crown Law is acting for the Attorney-General on behalf of the Crown in Stafford v Attorney-General, in which it is claimed that the Crown breached trust, fiduciary and other equitable obligations</w:t>
      </w:r>
      <w:r w:rsidRPr="00D77DBE">
        <w:rPr>
          <w:lang w:val="en-US"/>
        </w:rPr>
        <w:t xml:space="preserve"> relating to land transactions in the top of the South Island in the 1840s. The plaintiff seeks the return of land they say the Crown holds on trust for the successors of the original owners and compensation, or other relief. This extends to land currently owned by a number of Crown entities, including Health NZ, and an SOE. In February 2017, the Supreme Court held that the Crown owed a fiduciary duty in relation to the land transactions concerned, but remitted matters of breach, defences and remedy to the High Court for a further hearing or hearings. The matter is large and complex and could take many years to resolve.</w:t>
      </w:r>
    </w:p>
    <w:p w14:paraId="7C0CF0DA" w14:textId="77777777" w:rsidR="00D77DBE" w:rsidRPr="00D77DBE" w:rsidRDefault="00D77DBE" w:rsidP="00D77DBE">
      <w:pPr>
        <w:rPr>
          <w:b/>
          <w:bCs/>
          <w:lang w:val="en-US"/>
        </w:rPr>
      </w:pPr>
    </w:p>
    <w:p w14:paraId="1780DE66" w14:textId="77777777" w:rsidR="00D77DBE" w:rsidRPr="00E70A9B" w:rsidRDefault="00D77DBE" w:rsidP="00F26449">
      <w:pPr>
        <w:pStyle w:val="Heading3"/>
        <w:rPr>
          <w:color w:val="BFBFBF" w:themeColor="background1" w:themeShade="BF"/>
          <w:lang w:val="en-US"/>
        </w:rPr>
      </w:pPr>
      <w:r w:rsidRPr="00E70A9B">
        <w:rPr>
          <w:color w:val="BFBFBF" w:themeColor="background1" w:themeShade="BF"/>
          <w:lang w:val="en-US"/>
        </w:rPr>
        <w:t>21 Related party transactions</w:t>
      </w:r>
    </w:p>
    <w:p w14:paraId="45E0A4A1" w14:textId="77777777" w:rsidR="00D77DBE" w:rsidRPr="00D77DBE" w:rsidRDefault="00D77DBE" w:rsidP="00D77DBE">
      <w:pPr>
        <w:rPr>
          <w:lang w:val="en-US"/>
        </w:rPr>
      </w:pPr>
      <w:r w:rsidRPr="00D77DBE">
        <w:rPr>
          <w:lang w:val="en-US"/>
        </w:rPr>
        <w:t>Related parties include:</w:t>
      </w:r>
    </w:p>
    <w:p w14:paraId="56188975" w14:textId="77777777" w:rsidR="00D77DBE" w:rsidRPr="00F26449" w:rsidRDefault="00D77DBE" w:rsidP="00F26449">
      <w:pPr>
        <w:pStyle w:val="ListBullet"/>
      </w:pPr>
      <w:r w:rsidRPr="00D77DBE">
        <w:rPr>
          <w:lang w:val="en-US"/>
        </w:rPr>
        <w:t xml:space="preserve">The </w:t>
      </w:r>
      <w:r w:rsidRPr="00F26449">
        <w:t>Crown, as the ultimate controlling entity of Health NZ.</w:t>
      </w:r>
    </w:p>
    <w:p w14:paraId="065E2699" w14:textId="002DD20C" w:rsidR="00D77DBE" w:rsidRPr="00F26449" w:rsidRDefault="00D77DBE" w:rsidP="00F26449">
      <w:pPr>
        <w:pStyle w:val="ListBullet"/>
      </w:pPr>
      <w:r w:rsidRPr="00F26449">
        <w:t>Other entities subject to common control, such as government departments, Crown entities, and state-owned enterprises.</w:t>
      </w:r>
    </w:p>
    <w:p w14:paraId="64FB6DEF" w14:textId="77777777" w:rsidR="00D77DBE" w:rsidRPr="00F26449" w:rsidRDefault="00D77DBE" w:rsidP="00F26449">
      <w:pPr>
        <w:pStyle w:val="ListBullet"/>
      </w:pPr>
      <w:r w:rsidRPr="00F26449">
        <w:t xml:space="preserve">Associates (refer to </w:t>
      </w:r>
      <w:r w:rsidRPr="00E70A9B">
        <w:rPr>
          <w:b/>
          <w:bCs/>
        </w:rPr>
        <w:t>Note 11</w:t>
      </w:r>
      <w:r w:rsidRPr="00F26449">
        <w:t>).</w:t>
      </w:r>
    </w:p>
    <w:p w14:paraId="1CB54610" w14:textId="77777777" w:rsidR="00D77DBE" w:rsidRPr="00F26449" w:rsidRDefault="00D77DBE" w:rsidP="00F26449">
      <w:pPr>
        <w:pStyle w:val="ListBullet"/>
      </w:pPr>
      <w:r w:rsidRPr="00F26449">
        <w:t xml:space="preserve">Key management personnel and their close family members. Key management personnel are Board Members, the Leadership Team, and their close family members are their spouses, children and dependants. </w:t>
      </w:r>
    </w:p>
    <w:p w14:paraId="714D9E4A" w14:textId="77777777" w:rsidR="00D77DBE" w:rsidRPr="00D77DBE" w:rsidRDefault="00D77DBE" w:rsidP="00F26449">
      <w:pPr>
        <w:pStyle w:val="ListBulletend"/>
      </w:pPr>
      <w:r w:rsidRPr="00F26449">
        <w:t>Entities in which Board</w:t>
      </w:r>
      <w:r w:rsidRPr="00D77DBE">
        <w:t xml:space="preserve"> members, members of the Leadership Team or their close family members </w:t>
      </w:r>
      <w:r w:rsidRPr="00F26449">
        <w:t>hold</w:t>
      </w:r>
      <w:r w:rsidRPr="00D77DBE">
        <w:t xml:space="preserve"> a substantial ownership interest or over which these individuals are able to exercise significant influence.</w:t>
      </w:r>
    </w:p>
    <w:p w14:paraId="49BE6BDA" w14:textId="5496363F" w:rsidR="00D77DBE" w:rsidRPr="00D77DBE" w:rsidRDefault="00D77DBE" w:rsidP="00D77DBE">
      <w:pPr>
        <w:rPr>
          <w:lang w:val="en-US"/>
        </w:rPr>
      </w:pPr>
      <w:r w:rsidRPr="00D77DBE">
        <w:rPr>
          <w:lang w:val="en-US"/>
        </w:rPr>
        <w:t xml:space="preserve">There are no other related parties as no other parties are controlled by Health NZ, other than those that are consolidated into the group’s financial statements. </w:t>
      </w:r>
    </w:p>
    <w:p w14:paraId="293C647C" w14:textId="21ABF863" w:rsidR="00D77DBE" w:rsidRPr="00D77DBE" w:rsidRDefault="00D77DBE" w:rsidP="00D77DBE">
      <w:pPr>
        <w:rPr>
          <w:lang w:val="en-US"/>
        </w:rPr>
      </w:pPr>
      <w:r w:rsidRPr="00D77DBE">
        <w:rPr>
          <w:lang w:val="en-US"/>
        </w:rPr>
        <w:lastRenderedPageBreak/>
        <w:t xml:space="preserve">Related party disclosures have not been made for transactions with related parties, including associates that are: </w:t>
      </w:r>
    </w:p>
    <w:p w14:paraId="0CE7BE2B" w14:textId="77777777" w:rsidR="00D77DBE" w:rsidRPr="00D77DBE" w:rsidRDefault="00D77DBE" w:rsidP="00F26449">
      <w:pPr>
        <w:pStyle w:val="ListBullet"/>
        <w:rPr>
          <w:lang w:val="en-US"/>
        </w:rPr>
      </w:pPr>
      <w:r w:rsidRPr="00D77DBE">
        <w:rPr>
          <w:lang w:val="en-US"/>
        </w:rPr>
        <w:t xml:space="preserve">within a normal supplier or client/recipient relationship; and </w:t>
      </w:r>
    </w:p>
    <w:p w14:paraId="31773849" w14:textId="77777777" w:rsidR="00D77DBE" w:rsidRPr="00D77DBE" w:rsidRDefault="00D77DBE" w:rsidP="00F26449">
      <w:pPr>
        <w:pStyle w:val="ListBulletend"/>
      </w:pPr>
      <w:r w:rsidRPr="00D77DBE">
        <w:t xml:space="preserve">on terms and conditions no more or less favourable than those that it is reasonable to expect that </w:t>
      </w:r>
      <w:r w:rsidRPr="00F26449">
        <w:t>the</w:t>
      </w:r>
      <w:r w:rsidRPr="00D77DBE">
        <w:t xml:space="preserve"> group would have adopted in dealing with the party at arm’s length in the same circumstances. </w:t>
      </w:r>
    </w:p>
    <w:p w14:paraId="45B718FE" w14:textId="534754D3" w:rsidR="00D77DBE" w:rsidRPr="00D77DBE" w:rsidRDefault="00D77DBE" w:rsidP="00D77DBE">
      <w:pPr>
        <w:rPr>
          <w:b/>
          <w:bCs/>
          <w:lang w:val="en-US"/>
        </w:rPr>
      </w:pPr>
      <w:r w:rsidRPr="00D77DBE">
        <w:rPr>
          <w:lang w:val="en-US"/>
        </w:rPr>
        <w:t xml:space="preserve">Further, transactions with other government agencies (for example, government departments and Crown entities) are not disclosed as related party transactions when they are consistent with the normal operating arrangements between government agencies. </w:t>
      </w:r>
    </w:p>
    <w:p w14:paraId="1C46A543" w14:textId="77777777" w:rsidR="00D77DBE" w:rsidRPr="00F26449" w:rsidRDefault="00D77DBE" w:rsidP="00F26449">
      <w:pPr>
        <w:pStyle w:val="Heading4"/>
        <w:rPr>
          <w:color w:val="00A2AC" w:themeColor="background2"/>
          <w:lang w:val="en-US"/>
        </w:rPr>
      </w:pPr>
      <w:r w:rsidRPr="00F26449">
        <w:rPr>
          <w:color w:val="00A2AC" w:themeColor="background2"/>
          <w:lang w:val="en-US"/>
        </w:rPr>
        <w:t xml:space="preserve">Key management personnel </w:t>
      </w:r>
      <w:r w:rsidRPr="00F26449">
        <w:rPr>
          <w:color w:val="00A2AC" w:themeColor="background2"/>
        </w:rPr>
        <w:t>compensation</w:t>
      </w:r>
    </w:p>
    <w:tbl>
      <w:tblPr>
        <w:tblStyle w:val="FinTable"/>
        <w:tblW w:w="5000" w:type="pct"/>
        <w:tblLook w:val="04A0" w:firstRow="1" w:lastRow="0" w:firstColumn="1" w:lastColumn="0" w:noHBand="0" w:noVBand="1"/>
      </w:tblPr>
      <w:tblGrid>
        <w:gridCol w:w="7066"/>
        <w:gridCol w:w="1286"/>
        <w:gridCol w:w="1286"/>
      </w:tblGrid>
      <w:tr w:rsidR="00D77DBE" w:rsidRPr="00D77DBE" w14:paraId="16A136B0" w14:textId="77777777" w:rsidTr="00F26449">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5D3EBEC6" w14:textId="77777777" w:rsidR="00D77DBE" w:rsidRPr="00D77DBE" w:rsidRDefault="00D77DBE" w:rsidP="00F26449">
            <w:pPr>
              <w:pStyle w:val="Performancetable9pt"/>
            </w:pPr>
          </w:p>
        </w:tc>
        <w:tc>
          <w:tcPr>
            <w:tcW w:w="1334" w:type="pct"/>
            <w:gridSpan w:val="2"/>
          </w:tcPr>
          <w:p w14:paraId="4B299E0D" w14:textId="77777777" w:rsidR="00D77DBE" w:rsidRPr="00F26449" w:rsidRDefault="00D77DBE" w:rsidP="00F26449">
            <w:pPr>
              <w:pStyle w:val="Performancetable9pt"/>
              <w:jc w:val="center"/>
              <w:rPr>
                <w:bCs/>
                <w:color w:val="00A2AC" w:themeColor="background2"/>
              </w:rPr>
            </w:pPr>
            <w:r w:rsidRPr="00F26449">
              <w:rPr>
                <w:bCs/>
                <w:color w:val="00A2AC" w:themeColor="background2"/>
              </w:rPr>
              <w:t>Group</w:t>
            </w:r>
          </w:p>
        </w:tc>
      </w:tr>
      <w:tr w:rsidR="00D77DBE" w:rsidRPr="00D77DBE" w14:paraId="50EB40E1" w14:textId="77777777" w:rsidTr="00F26449">
        <w:trPr>
          <w:trHeight w:val="20"/>
        </w:trPr>
        <w:tc>
          <w:tcPr>
            <w:tcW w:w="3666" w:type="pct"/>
            <w:tcBorders>
              <w:bottom w:val="single" w:sz="4" w:space="0" w:color="00A2AC" w:themeColor="background2"/>
            </w:tcBorders>
          </w:tcPr>
          <w:p w14:paraId="41BBA8DF" w14:textId="77777777" w:rsidR="00D77DBE" w:rsidRPr="00D77DBE" w:rsidRDefault="00D77DBE" w:rsidP="00F26449">
            <w:pPr>
              <w:pStyle w:val="Performancetable9pt"/>
              <w:rPr>
                <w:b/>
                <w:bCs/>
              </w:rPr>
            </w:pPr>
            <w:r w:rsidRPr="00D77DBE">
              <w:rPr>
                <w:b/>
                <w:bCs/>
              </w:rPr>
              <w:t> </w:t>
            </w:r>
          </w:p>
        </w:tc>
        <w:tc>
          <w:tcPr>
            <w:tcW w:w="667" w:type="pct"/>
            <w:tcBorders>
              <w:bottom w:val="single" w:sz="4" w:space="0" w:color="00A2AC" w:themeColor="background2"/>
            </w:tcBorders>
            <w:shd w:val="clear" w:color="auto" w:fill="FFFFFF" w:themeFill="background1"/>
          </w:tcPr>
          <w:p w14:paraId="574A4FEC" w14:textId="77777777" w:rsidR="00D77DBE" w:rsidRPr="00F26449" w:rsidRDefault="00D77DBE" w:rsidP="00F26449">
            <w:pPr>
              <w:pStyle w:val="Performancetable9pt"/>
              <w:jc w:val="right"/>
              <w:rPr>
                <w:b/>
                <w:bCs/>
                <w:color w:val="00A2AC" w:themeColor="background2"/>
              </w:rPr>
            </w:pPr>
            <w:r w:rsidRPr="00F26449">
              <w:rPr>
                <w:b/>
                <w:bCs/>
                <w:color w:val="00A2AC" w:themeColor="background2"/>
              </w:rPr>
              <w:t>Actual</w:t>
            </w:r>
          </w:p>
          <w:p w14:paraId="58E8F390" w14:textId="77777777" w:rsidR="00D77DBE" w:rsidRPr="00F26449" w:rsidRDefault="00D77DBE" w:rsidP="00F26449">
            <w:pPr>
              <w:pStyle w:val="Performancetable9pt"/>
              <w:jc w:val="right"/>
              <w:rPr>
                <w:b/>
                <w:bCs/>
                <w:color w:val="00A2AC" w:themeColor="background2"/>
              </w:rPr>
            </w:pPr>
            <w:r w:rsidRPr="00F26449">
              <w:rPr>
                <w:b/>
                <w:bCs/>
                <w:color w:val="00A2AC" w:themeColor="background2"/>
              </w:rPr>
              <w:t>2024</w:t>
            </w:r>
          </w:p>
        </w:tc>
        <w:tc>
          <w:tcPr>
            <w:tcW w:w="667" w:type="pct"/>
            <w:tcBorders>
              <w:bottom w:val="single" w:sz="4" w:space="0" w:color="00A2AC" w:themeColor="background2"/>
            </w:tcBorders>
          </w:tcPr>
          <w:p w14:paraId="7BD4CB8D" w14:textId="77777777" w:rsidR="00D77DBE" w:rsidRPr="00F26449" w:rsidRDefault="00D77DBE" w:rsidP="00F26449">
            <w:pPr>
              <w:pStyle w:val="Performancetable9pt"/>
              <w:jc w:val="right"/>
              <w:rPr>
                <w:b/>
                <w:bCs/>
                <w:color w:val="00A2AC" w:themeColor="background2"/>
              </w:rPr>
            </w:pPr>
            <w:r w:rsidRPr="00F26449">
              <w:rPr>
                <w:b/>
                <w:bCs/>
                <w:color w:val="00A2AC" w:themeColor="background2"/>
              </w:rPr>
              <w:t>Actual</w:t>
            </w:r>
          </w:p>
          <w:p w14:paraId="2D91E42C" w14:textId="77777777" w:rsidR="00D77DBE" w:rsidRPr="00F26449" w:rsidRDefault="00D77DBE" w:rsidP="00F26449">
            <w:pPr>
              <w:pStyle w:val="Performancetable9pt"/>
              <w:jc w:val="right"/>
              <w:rPr>
                <w:b/>
                <w:bCs/>
                <w:color w:val="00A2AC" w:themeColor="background2"/>
              </w:rPr>
            </w:pPr>
            <w:r w:rsidRPr="00F26449">
              <w:rPr>
                <w:b/>
                <w:bCs/>
                <w:color w:val="00A2AC" w:themeColor="background2"/>
              </w:rPr>
              <w:t>2023</w:t>
            </w:r>
          </w:p>
        </w:tc>
      </w:tr>
      <w:tr w:rsidR="00D77DBE" w:rsidRPr="00D77DBE" w14:paraId="0FEB8E7B" w14:textId="77777777" w:rsidTr="00F26449">
        <w:trPr>
          <w:trHeight w:val="20"/>
        </w:trPr>
        <w:tc>
          <w:tcPr>
            <w:tcW w:w="3666" w:type="pct"/>
            <w:tcBorders>
              <w:top w:val="single" w:sz="4" w:space="0" w:color="00A2AC" w:themeColor="background2"/>
            </w:tcBorders>
          </w:tcPr>
          <w:p w14:paraId="6C24C9DB" w14:textId="77777777" w:rsidR="00D77DBE" w:rsidRPr="00D77DBE" w:rsidRDefault="00D77DBE" w:rsidP="00F26449">
            <w:pPr>
              <w:pStyle w:val="Performancetable9pt"/>
            </w:pPr>
            <w:r w:rsidRPr="00D77DBE">
              <w:rPr>
                <w:b/>
                <w:bCs/>
                <w:i/>
                <w:iCs/>
              </w:rPr>
              <w:t>Board Members</w:t>
            </w:r>
          </w:p>
        </w:tc>
        <w:tc>
          <w:tcPr>
            <w:tcW w:w="667" w:type="pct"/>
            <w:tcBorders>
              <w:top w:val="single" w:sz="4" w:space="0" w:color="00A2AC" w:themeColor="background2"/>
            </w:tcBorders>
            <w:shd w:val="clear" w:color="auto" w:fill="FFFFFF" w:themeFill="background1"/>
          </w:tcPr>
          <w:p w14:paraId="5A60D9C2" w14:textId="77777777" w:rsidR="00D77DBE" w:rsidRPr="00D77DBE" w:rsidRDefault="00D77DBE" w:rsidP="00F26449">
            <w:pPr>
              <w:pStyle w:val="Performancetable9pt"/>
              <w:jc w:val="right"/>
            </w:pPr>
          </w:p>
        </w:tc>
        <w:tc>
          <w:tcPr>
            <w:tcW w:w="667" w:type="pct"/>
            <w:tcBorders>
              <w:top w:val="single" w:sz="4" w:space="0" w:color="00A2AC" w:themeColor="background2"/>
            </w:tcBorders>
          </w:tcPr>
          <w:p w14:paraId="508EC36A" w14:textId="77777777" w:rsidR="00D77DBE" w:rsidRPr="00D77DBE" w:rsidRDefault="00D77DBE" w:rsidP="00F26449">
            <w:pPr>
              <w:pStyle w:val="Performancetable9pt"/>
              <w:jc w:val="right"/>
            </w:pPr>
            <w:r w:rsidRPr="00D77DBE">
              <w:t xml:space="preserve"> </w:t>
            </w:r>
          </w:p>
        </w:tc>
      </w:tr>
      <w:tr w:rsidR="00D77DBE" w:rsidRPr="00D77DBE" w14:paraId="28B9BA73" w14:textId="77777777" w:rsidTr="00F26449">
        <w:trPr>
          <w:trHeight w:val="20"/>
        </w:trPr>
        <w:tc>
          <w:tcPr>
            <w:tcW w:w="3666" w:type="pct"/>
          </w:tcPr>
          <w:p w14:paraId="5AC5B769" w14:textId="77777777" w:rsidR="00D77DBE" w:rsidRPr="00D77DBE" w:rsidRDefault="00D77DBE" w:rsidP="00F26449">
            <w:pPr>
              <w:pStyle w:val="Performancetable9pt"/>
            </w:pPr>
            <w:r w:rsidRPr="00D77DBE">
              <w:t>Remuneration</w:t>
            </w:r>
          </w:p>
        </w:tc>
        <w:tc>
          <w:tcPr>
            <w:tcW w:w="667" w:type="pct"/>
            <w:shd w:val="clear" w:color="auto" w:fill="FFFFFF" w:themeFill="background1"/>
          </w:tcPr>
          <w:p w14:paraId="6E1A0FDB" w14:textId="77777777" w:rsidR="00D77DBE" w:rsidRPr="00D77DBE" w:rsidRDefault="00D77DBE" w:rsidP="00F26449">
            <w:pPr>
              <w:pStyle w:val="Performancetable9pt"/>
              <w:jc w:val="right"/>
            </w:pPr>
            <w:r w:rsidRPr="00D77DBE">
              <w:t>$0.69m</w:t>
            </w:r>
          </w:p>
        </w:tc>
        <w:tc>
          <w:tcPr>
            <w:tcW w:w="667" w:type="pct"/>
          </w:tcPr>
          <w:p w14:paraId="78DF4728" w14:textId="77777777" w:rsidR="00D77DBE" w:rsidRPr="00D77DBE" w:rsidRDefault="00D77DBE" w:rsidP="00F26449">
            <w:pPr>
              <w:pStyle w:val="Performancetable9pt"/>
              <w:jc w:val="right"/>
            </w:pPr>
            <w:r w:rsidRPr="00D77DBE">
              <w:t xml:space="preserve"> $0.69m </w:t>
            </w:r>
          </w:p>
        </w:tc>
      </w:tr>
      <w:tr w:rsidR="00D77DBE" w:rsidRPr="00D77DBE" w14:paraId="10D315DB" w14:textId="77777777" w:rsidTr="00F26449">
        <w:trPr>
          <w:trHeight w:val="20"/>
        </w:trPr>
        <w:tc>
          <w:tcPr>
            <w:tcW w:w="3666" w:type="pct"/>
          </w:tcPr>
          <w:p w14:paraId="78329D6C" w14:textId="77777777" w:rsidR="00D77DBE" w:rsidRPr="00D77DBE" w:rsidRDefault="00D77DBE" w:rsidP="00F26449">
            <w:pPr>
              <w:pStyle w:val="Performancetable9pt"/>
            </w:pPr>
            <w:r w:rsidRPr="00D77DBE">
              <w:t>Full-time equivalent members*</w:t>
            </w:r>
          </w:p>
        </w:tc>
        <w:tc>
          <w:tcPr>
            <w:tcW w:w="667" w:type="pct"/>
            <w:shd w:val="clear" w:color="auto" w:fill="FFFFFF" w:themeFill="background1"/>
          </w:tcPr>
          <w:p w14:paraId="48CE3BA9" w14:textId="77777777" w:rsidR="00D77DBE" w:rsidRPr="00D77DBE" w:rsidRDefault="00D77DBE" w:rsidP="00F26449">
            <w:pPr>
              <w:pStyle w:val="Performancetable9pt"/>
              <w:jc w:val="right"/>
            </w:pPr>
            <w:r w:rsidRPr="00D77DBE">
              <w:t>1.50</w:t>
            </w:r>
          </w:p>
        </w:tc>
        <w:tc>
          <w:tcPr>
            <w:tcW w:w="667" w:type="pct"/>
          </w:tcPr>
          <w:p w14:paraId="2AD38CF3" w14:textId="77777777" w:rsidR="00D77DBE" w:rsidRPr="00D77DBE" w:rsidRDefault="00D77DBE" w:rsidP="00F26449">
            <w:pPr>
              <w:pStyle w:val="Performancetable9pt"/>
              <w:jc w:val="right"/>
            </w:pPr>
            <w:r w:rsidRPr="00D77DBE">
              <w:t>1.48</w:t>
            </w:r>
          </w:p>
        </w:tc>
      </w:tr>
      <w:tr w:rsidR="00D77DBE" w:rsidRPr="00D77DBE" w14:paraId="254A57B7" w14:textId="77777777" w:rsidTr="00F26449">
        <w:trPr>
          <w:trHeight w:val="20"/>
        </w:trPr>
        <w:tc>
          <w:tcPr>
            <w:tcW w:w="3666" w:type="pct"/>
          </w:tcPr>
          <w:p w14:paraId="0CFA224B" w14:textId="77777777" w:rsidR="00D77DBE" w:rsidRPr="00D77DBE" w:rsidRDefault="00D77DBE" w:rsidP="00F26449">
            <w:pPr>
              <w:pStyle w:val="Performancetable9pt"/>
            </w:pPr>
            <w:r w:rsidRPr="00D77DBE">
              <w:rPr>
                <w:b/>
                <w:bCs/>
                <w:i/>
                <w:iCs/>
              </w:rPr>
              <w:t>Leadership Team</w:t>
            </w:r>
          </w:p>
        </w:tc>
        <w:tc>
          <w:tcPr>
            <w:tcW w:w="667" w:type="pct"/>
            <w:shd w:val="clear" w:color="auto" w:fill="FFFFFF" w:themeFill="background1"/>
          </w:tcPr>
          <w:p w14:paraId="73023F68" w14:textId="77777777" w:rsidR="00D77DBE" w:rsidRPr="00D77DBE" w:rsidRDefault="00D77DBE" w:rsidP="00F26449">
            <w:pPr>
              <w:pStyle w:val="Performancetable9pt"/>
              <w:jc w:val="right"/>
            </w:pPr>
          </w:p>
        </w:tc>
        <w:tc>
          <w:tcPr>
            <w:tcW w:w="667" w:type="pct"/>
          </w:tcPr>
          <w:p w14:paraId="38476068" w14:textId="77777777" w:rsidR="00D77DBE" w:rsidRPr="00D77DBE" w:rsidRDefault="00D77DBE" w:rsidP="00F26449">
            <w:pPr>
              <w:pStyle w:val="Performancetable9pt"/>
              <w:jc w:val="right"/>
            </w:pPr>
            <w:r w:rsidRPr="00D77DBE">
              <w:t xml:space="preserve"> </w:t>
            </w:r>
          </w:p>
        </w:tc>
      </w:tr>
      <w:tr w:rsidR="00D77DBE" w:rsidRPr="00D77DBE" w14:paraId="6F43245C" w14:textId="77777777" w:rsidTr="00F26449">
        <w:trPr>
          <w:trHeight w:val="20"/>
        </w:trPr>
        <w:tc>
          <w:tcPr>
            <w:tcW w:w="3666" w:type="pct"/>
          </w:tcPr>
          <w:p w14:paraId="3013CA78" w14:textId="77777777" w:rsidR="00D77DBE" w:rsidRPr="00D77DBE" w:rsidRDefault="00D77DBE" w:rsidP="00F26449">
            <w:pPr>
              <w:pStyle w:val="Performancetable9pt"/>
            </w:pPr>
            <w:r w:rsidRPr="00D77DBE">
              <w:t>Remuneration</w:t>
            </w:r>
          </w:p>
        </w:tc>
        <w:tc>
          <w:tcPr>
            <w:tcW w:w="667" w:type="pct"/>
            <w:shd w:val="clear" w:color="auto" w:fill="FFFFFF" w:themeFill="background1"/>
          </w:tcPr>
          <w:p w14:paraId="024B1FE9" w14:textId="77777777" w:rsidR="00D77DBE" w:rsidRPr="00D77DBE" w:rsidRDefault="00D77DBE" w:rsidP="00F26449">
            <w:pPr>
              <w:pStyle w:val="Performancetable9pt"/>
              <w:jc w:val="right"/>
            </w:pPr>
            <w:r w:rsidRPr="00D77DBE">
              <w:t>$8.29m</w:t>
            </w:r>
          </w:p>
        </w:tc>
        <w:tc>
          <w:tcPr>
            <w:tcW w:w="667" w:type="pct"/>
          </w:tcPr>
          <w:p w14:paraId="1713D79B" w14:textId="77777777" w:rsidR="00D77DBE" w:rsidRPr="00D77DBE" w:rsidRDefault="00D77DBE" w:rsidP="00F26449">
            <w:pPr>
              <w:pStyle w:val="Performancetable9pt"/>
              <w:jc w:val="right"/>
            </w:pPr>
            <w:r w:rsidRPr="00D77DBE">
              <w:t xml:space="preserve"> $10.66m </w:t>
            </w:r>
          </w:p>
        </w:tc>
      </w:tr>
      <w:tr w:rsidR="00D77DBE" w:rsidRPr="00D77DBE" w14:paraId="2E3A6999" w14:textId="77777777" w:rsidTr="00F26449">
        <w:trPr>
          <w:trHeight w:val="20"/>
        </w:trPr>
        <w:tc>
          <w:tcPr>
            <w:tcW w:w="3666" w:type="pct"/>
            <w:tcBorders>
              <w:bottom w:val="single" w:sz="4" w:space="0" w:color="00A2AC" w:themeColor="background2"/>
            </w:tcBorders>
          </w:tcPr>
          <w:p w14:paraId="7DD6C019" w14:textId="77777777" w:rsidR="00D77DBE" w:rsidRPr="00D77DBE" w:rsidRDefault="00D77DBE" w:rsidP="00F26449">
            <w:pPr>
              <w:pStyle w:val="Performancetable9pt"/>
            </w:pPr>
            <w:r w:rsidRPr="00D77DBE">
              <w:t>Full-time equivalent members</w:t>
            </w:r>
          </w:p>
        </w:tc>
        <w:tc>
          <w:tcPr>
            <w:tcW w:w="667" w:type="pct"/>
            <w:tcBorders>
              <w:bottom w:val="single" w:sz="4" w:space="0" w:color="00A2AC" w:themeColor="background2"/>
            </w:tcBorders>
            <w:shd w:val="clear" w:color="auto" w:fill="FFFFFF" w:themeFill="background1"/>
          </w:tcPr>
          <w:p w14:paraId="329487D4" w14:textId="77777777" w:rsidR="00D77DBE" w:rsidRPr="00D77DBE" w:rsidRDefault="00D77DBE" w:rsidP="00F26449">
            <w:pPr>
              <w:pStyle w:val="Performancetable9pt"/>
              <w:jc w:val="right"/>
            </w:pPr>
            <w:r w:rsidRPr="00D77DBE">
              <w:t>13.98</w:t>
            </w:r>
          </w:p>
        </w:tc>
        <w:tc>
          <w:tcPr>
            <w:tcW w:w="667" w:type="pct"/>
            <w:tcBorders>
              <w:bottom w:val="single" w:sz="4" w:space="0" w:color="00A2AC" w:themeColor="background2"/>
            </w:tcBorders>
          </w:tcPr>
          <w:p w14:paraId="072B9687" w14:textId="77777777" w:rsidR="00D77DBE" w:rsidRPr="00D77DBE" w:rsidRDefault="00D77DBE" w:rsidP="00F26449">
            <w:pPr>
              <w:pStyle w:val="Performancetable9pt"/>
              <w:jc w:val="right"/>
            </w:pPr>
            <w:r w:rsidRPr="00D77DBE">
              <w:t xml:space="preserve">19.70 </w:t>
            </w:r>
          </w:p>
        </w:tc>
      </w:tr>
      <w:tr w:rsidR="00D77DBE" w:rsidRPr="00D77DBE" w14:paraId="284F9AE4" w14:textId="77777777" w:rsidTr="00F26449">
        <w:trPr>
          <w:trHeight w:val="20"/>
        </w:trPr>
        <w:tc>
          <w:tcPr>
            <w:tcW w:w="3666" w:type="pct"/>
            <w:tcBorders>
              <w:top w:val="single" w:sz="4" w:space="0" w:color="00A2AC" w:themeColor="background2"/>
              <w:bottom w:val="single" w:sz="4" w:space="0" w:color="00A2AC" w:themeColor="background2"/>
            </w:tcBorders>
          </w:tcPr>
          <w:p w14:paraId="11F1E109" w14:textId="77777777" w:rsidR="00D77DBE" w:rsidRPr="00D77DBE" w:rsidRDefault="00D77DBE" w:rsidP="00F26449">
            <w:pPr>
              <w:pStyle w:val="Performancetable9pt"/>
            </w:pPr>
            <w:r w:rsidRPr="00D77DBE">
              <w:rPr>
                <w:b/>
                <w:bCs/>
              </w:rPr>
              <w:t xml:space="preserve">Total key management personnel remuneration </w:t>
            </w:r>
          </w:p>
        </w:tc>
        <w:tc>
          <w:tcPr>
            <w:tcW w:w="667" w:type="pct"/>
            <w:tcBorders>
              <w:top w:val="single" w:sz="4" w:space="0" w:color="00A2AC" w:themeColor="background2"/>
              <w:bottom w:val="single" w:sz="4" w:space="0" w:color="00A2AC" w:themeColor="background2"/>
            </w:tcBorders>
            <w:shd w:val="clear" w:color="auto" w:fill="FFFFFF" w:themeFill="background1"/>
          </w:tcPr>
          <w:p w14:paraId="0752D091" w14:textId="77777777" w:rsidR="00D77DBE" w:rsidRPr="00D77DBE" w:rsidRDefault="00D77DBE" w:rsidP="00F26449">
            <w:pPr>
              <w:pStyle w:val="Performancetable9pt"/>
              <w:jc w:val="right"/>
            </w:pPr>
            <w:r w:rsidRPr="00D77DBE">
              <w:rPr>
                <w:b/>
                <w:bCs/>
              </w:rPr>
              <w:t>$8.98m</w:t>
            </w:r>
          </w:p>
        </w:tc>
        <w:tc>
          <w:tcPr>
            <w:tcW w:w="667" w:type="pct"/>
            <w:tcBorders>
              <w:top w:val="single" w:sz="4" w:space="0" w:color="00A2AC" w:themeColor="background2"/>
              <w:bottom w:val="single" w:sz="4" w:space="0" w:color="00A2AC" w:themeColor="background2"/>
            </w:tcBorders>
          </w:tcPr>
          <w:p w14:paraId="0F180A4B" w14:textId="77777777" w:rsidR="00D77DBE" w:rsidRPr="00D77DBE" w:rsidRDefault="00D77DBE" w:rsidP="00F26449">
            <w:pPr>
              <w:pStyle w:val="Performancetable9pt"/>
              <w:jc w:val="right"/>
            </w:pPr>
            <w:r w:rsidRPr="00D77DBE">
              <w:rPr>
                <w:b/>
                <w:bCs/>
              </w:rPr>
              <w:t xml:space="preserve"> $11.35m </w:t>
            </w:r>
          </w:p>
        </w:tc>
      </w:tr>
      <w:tr w:rsidR="00D77DBE" w:rsidRPr="00D77DBE" w14:paraId="6B6F39F4" w14:textId="77777777" w:rsidTr="00F26449">
        <w:trPr>
          <w:trHeight w:val="20"/>
        </w:trPr>
        <w:tc>
          <w:tcPr>
            <w:tcW w:w="3666" w:type="pct"/>
            <w:tcBorders>
              <w:top w:val="single" w:sz="4" w:space="0" w:color="00A2AC" w:themeColor="background2"/>
              <w:bottom w:val="single" w:sz="4" w:space="0" w:color="00A2AC" w:themeColor="background2"/>
            </w:tcBorders>
          </w:tcPr>
          <w:p w14:paraId="10F5E6C9" w14:textId="77777777" w:rsidR="00D77DBE" w:rsidRPr="00D77DBE" w:rsidRDefault="00D77DBE" w:rsidP="00F26449">
            <w:pPr>
              <w:pStyle w:val="Performancetable9pt"/>
            </w:pPr>
            <w:r w:rsidRPr="00D77DBE">
              <w:rPr>
                <w:b/>
                <w:bCs/>
              </w:rPr>
              <w:t>Total full time equivalent personnel*</w:t>
            </w:r>
          </w:p>
        </w:tc>
        <w:tc>
          <w:tcPr>
            <w:tcW w:w="667" w:type="pct"/>
            <w:tcBorders>
              <w:top w:val="single" w:sz="4" w:space="0" w:color="00A2AC" w:themeColor="background2"/>
              <w:bottom w:val="single" w:sz="4" w:space="0" w:color="00A2AC" w:themeColor="background2"/>
            </w:tcBorders>
            <w:shd w:val="clear" w:color="auto" w:fill="FFFFFF" w:themeFill="background1"/>
          </w:tcPr>
          <w:p w14:paraId="44A36B36" w14:textId="77777777" w:rsidR="00D77DBE" w:rsidRPr="00D77DBE" w:rsidRDefault="00D77DBE" w:rsidP="00F26449">
            <w:pPr>
              <w:pStyle w:val="Performancetable9pt"/>
              <w:jc w:val="right"/>
            </w:pPr>
            <w:r w:rsidRPr="00D77DBE">
              <w:rPr>
                <w:b/>
                <w:bCs/>
              </w:rPr>
              <w:t>15.48</w:t>
            </w:r>
          </w:p>
        </w:tc>
        <w:tc>
          <w:tcPr>
            <w:tcW w:w="667" w:type="pct"/>
            <w:tcBorders>
              <w:top w:val="single" w:sz="4" w:space="0" w:color="00A2AC" w:themeColor="background2"/>
              <w:bottom w:val="single" w:sz="4" w:space="0" w:color="00A2AC" w:themeColor="background2"/>
            </w:tcBorders>
          </w:tcPr>
          <w:p w14:paraId="4C54C751" w14:textId="77777777" w:rsidR="00D77DBE" w:rsidRPr="00D77DBE" w:rsidRDefault="00D77DBE" w:rsidP="00F26449">
            <w:pPr>
              <w:pStyle w:val="Performancetable9pt"/>
              <w:jc w:val="right"/>
            </w:pPr>
            <w:r w:rsidRPr="00D77DBE">
              <w:rPr>
                <w:b/>
                <w:bCs/>
              </w:rPr>
              <w:t>21.18</w:t>
            </w:r>
          </w:p>
        </w:tc>
      </w:tr>
    </w:tbl>
    <w:p w14:paraId="50C17D39" w14:textId="77777777" w:rsidR="00D77DBE" w:rsidRPr="00D77DBE" w:rsidRDefault="00D77DBE" w:rsidP="00F26449">
      <w:pPr>
        <w:pStyle w:val="Footnote"/>
        <w:rPr>
          <w:lang w:val="en-US"/>
        </w:rPr>
      </w:pPr>
      <w:r w:rsidRPr="00D77DBE">
        <w:rPr>
          <w:lang w:val="en-US"/>
        </w:rPr>
        <w:t>*corrections have been made to the 2023 FTE numbers</w:t>
      </w:r>
    </w:p>
    <w:p w14:paraId="113CDFFD" w14:textId="77777777" w:rsidR="0088290A" w:rsidRDefault="00D77DBE" w:rsidP="00D77DBE">
      <w:pPr>
        <w:rPr>
          <w:lang w:val="en-US"/>
        </w:rPr>
      </w:pPr>
      <w:r w:rsidRPr="00D77DBE">
        <w:rPr>
          <w:lang w:val="en-US"/>
        </w:rPr>
        <w:t xml:space="preserve">The Leadership Team comprises the Chief Executive Officer and Executive Team Members. Appointments to the Executive Leadership Team occurred at various times throughout 2022/23 with one remaining interim role permanently filled in 2023/24. The full-time equivalent for Board members has been determined on the frequency and length of Board meetings and the estimated time for Board members to prepare for meetings. </w:t>
      </w:r>
    </w:p>
    <w:p w14:paraId="29EDCE12" w14:textId="302EDF65" w:rsidR="00D77DBE" w:rsidRPr="00D77DBE" w:rsidRDefault="00D77DBE" w:rsidP="00D77DBE">
      <w:pPr>
        <w:rPr>
          <w:lang w:val="en-US"/>
        </w:rPr>
      </w:pPr>
      <w:r w:rsidRPr="00D77DBE">
        <w:rPr>
          <w:lang w:val="en-US"/>
        </w:rPr>
        <w:t xml:space="preserve">An analysis of Board member remuneration is provided in </w:t>
      </w:r>
      <w:r w:rsidRPr="00D77DBE">
        <w:rPr>
          <w:b/>
          <w:bCs/>
          <w:lang w:val="en-US"/>
        </w:rPr>
        <w:t>Note 3</w:t>
      </w:r>
      <w:r w:rsidRPr="00D77DBE">
        <w:rPr>
          <w:lang w:val="en-US"/>
        </w:rPr>
        <w:t>.</w:t>
      </w:r>
    </w:p>
    <w:p w14:paraId="7EAF7E7F" w14:textId="77777777" w:rsidR="00F26449" w:rsidRDefault="00F26449">
      <w:pPr>
        <w:spacing w:before="0" w:after="160" w:line="259" w:lineRule="auto"/>
        <w:rPr>
          <w:rFonts w:asciiTheme="majorHAnsi" w:eastAsiaTheme="majorEastAsia" w:hAnsiTheme="majorHAnsi" w:cstheme="majorBidi"/>
          <w:b/>
          <w:color w:val="BFBFBF" w:themeColor="background1" w:themeShade="BF"/>
          <w:sz w:val="36"/>
          <w:szCs w:val="24"/>
          <w:lang w:val="en-US"/>
        </w:rPr>
      </w:pPr>
      <w:r>
        <w:rPr>
          <w:color w:val="BFBFBF" w:themeColor="background1" w:themeShade="BF"/>
          <w:lang w:val="en-US"/>
        </w:rPr>
        <w:br w:type="page"/>
      </w:r>
    </w:p>
    <w:p w14:paraId="6DAC3107" w14:textId="369B4B96" w:rsidR="00D77DBE" w:rsidRPr="00F26449" w:rsidRDefault="00D77DBE" w:rsidP="00F26449">
      <w:pPr>
        <w:pStyle w:val="Heading3"/>
        <w:rPr>
          <w:color w:val="BFBFBF" w:themeColor="background1" w:themeShade="BF"/>
          <w:lang w:val="en-US"/>
        </w:rPr>
      </w:pPr>
      <w:r w:rsidRPr="00F26449">
        <w:rPr>
          <w:color w:val="BFBFBF" w:themeColor="background1" w:themeShade="BF"/>
          <w:lang w:val="en-US"/>
        </w:rPr>
        <w:lastRenderedPageBreak/>
        <w:t>22 Financial Instruments</w:t>
      </w:r>
    </w:p>
    <w:p w14:paraId="01E1D0C2" w14:textId="06B3B109" w:rsidR="00D77DBE" w:rsidRPr="00D77DBE" w:rsidRDefault="00D77DBE" w:rsidP="00D77DBE">
      <w:pPr>
        <w:rPr>
          <w:lang w:val="en-US"/>
        </w:rPr>
      </w:pPr>
      <w:r w:rsidRPr="00D77DBE">
        <w:rPr>
          <w:lang w:val="en-US"/>
        </w:rPr>
        <w:t>The carrying amounts of financial assets and liabilities in each financial instrument category are as follows:</w:t>
      </w:r>
    </w:p>
    <w:tbl>
      <w:tblPr>
        <w:tblStyle w:val="FinTable"/>
        <w:tblW w:w="5000" w:type="pct"/>
        <w:tblLook w:val="04A0" w:firstRow="1" w:lastRow="0" w:firstColumn="1" w:lastColumn="0" w:noHBand="0" w:noVBand="1"/>
      </w:tblPr>
      <w:tblGrid>
        <w:gridCol w:w="7066"/>
        <w:gridCol w:w="1286"/>
        <w:gridCol w:w="1286"/>
      </w:tblGrid>
      <w:tr w:rsidR="00D77DBE" w:rsidRPr="00D77DBE" w14:paraId="20A19CE5" w14:textId="77777777" w:rsidTr="002246A4">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4F1255A7" w14:textId="77777777" w:rsidR="00D77DBE" w:rsidRPr="00D77DBE" w:rsidRDefault="00D77DBE" w:rsidP="002246A4">
            <w:pPr>
              <w:pStyle w:val="Performancetable9pt"/>
            </w:pPr>
          </w:p>
        </w:tc>
        <w:tc>
          <w:tcPr>
            <w:tcW w:w="1334" w:type="pct"/>
            <w:gridSpan w:val="2"/>
          </w:tcPr>
          <w:p w14:paraId="0D6CC3D6" w14:textId="77777777" w:rsidR="00D77DBE" w:rsidRPr="002246A4" w:rsidRDefault="00D77DBE" w:rsidP="002246A4">
            <w:pPr>
              <w:pStyle w:val="Performancetable9pt"/>
              <w:jc w:val="center"/>
              <w:rPr>
                <w:bCs/>
                <w:color w:val="00A2AC" w:themeColor="background2"/>
              </w:rPr>
            </w:pPr>
            <w:r w:rsidRPr="002246A4">
              <w:rPr>
                <w:bCs/>
                <w:color w:val="00A2AC" w:themeColor="background2"/>
              </w:rPr>
              <w:t>Group</w:t>
            </w:r>
          </w:p>
        </w:tc>
      </w:tr>
      <w:tr w:rsidR="00D77DBE" w:rsidRPr="00D77DBE" w14:paraId="5305DDA3" w14:textId="77777777" w:rsidTr="004E09B9">
        <w:trPr>
          <w:trHeight w:val="20"/>
        </w:trPr>
        <w:tc>
          <w:tcPr>
            <w:tcW w:w="3666" w:type="pct"/>
            <w:tcBorders>
              <w:bottom w:val="single" w:sz="4" w:space="0" w:color="00A2AC" w:themeColor="background2"/>
            </w:tcBorders>
          </w:tcPr>
          <w:p w14:paraId="730CC0D9" w14:textId="77777777" w:rsidR="00D77DBE" w:rsidRPr="00D77DBE" w:rsidRDefault="00D77DBE" w:rsidP="002246A4">
            <w:pPr>
              <w:pStyle w:val="Performancetable9pt"/>
              <w:rPr>
                <w:b/>
                <w:bCs/>
              </w:rPr>
            </w:pPr>
            <w:r w:rsidRPr="00D77DBE">
              <w:rPr>
                <w:b/>
                <w:bCs/>
              </w:rPr>
              <w:t> </w:t>
            </w:r>
          </w:p>
        </w:tc>
        <w:tc>
          <w:tcPr>
            <w:tcW w:w="667" w:type="pct"/>
            <w:tcBorders>
              <w:bottom w:val="single" w:sz="4" w:space="0" w:color="00A2AC" w:themeColor="background2"/>
            </w:tcBorders>
            <w:shd w:val="clear" w:color="auto" w:fill="FFFFFF" w:themeFill="background1"/>
          </w:tcPr>
          <w:p w14:paraId="4B4F45DC" w14:textId="77777777" w:rsidR="00D77DBE" w:rsidRPr="002246A4" w:rsidRDefault="00D77DBE" w:rsidP="002246A4">
            <w:pPr>
              <w:pStyle w:val="Performancetable9pt"/>
              <w:jc w:val="right"/>
              <w:rPr>
                <w:b/>
                <w:bCs/>
                <w:color w:val="00A2AC" w:themeColor="background2"/>
              </w:rPr>
            </w:pPr>
            <w:r w:rsidRPr="002246A4">
              <w:rPr>
                <w:b/>
                <w:bCs/>
                <w:color w:val="00A2AC" w:themeColor="background2"/>
              </w:rPr>
              <w:t>Actual</w:t>
            </w:r>
          </w:p>
          <w:p w14:paraId="3B37DAAB" w14:textId="77777777" w:rsidR="00D77DBE" w:rsidRPr="002246A4" w:rsidRDefault="00D77DBE" w:rsidP="002246A4">
            <w:pPr>
              <w:pStyle w:val="Performancetable9pt"/>
              <w:jc w:val="right"/>
              <w:rPr>
                <w:b/>
                <w:bCs/>
                <w:color w:val="00A2AC" w:themeColor="background2"/>
              </w:rPr>
            </w:pPr>
            <w:r w:rsidRPr="002246A4">
              <w:rPr>
                <w:b/>
                <w:bCs/>
                <w:color w:val="00A2AC" w:themeColor="background2"/>
              </w:rPr>
              <w:t>2024</w:t>
            </w:r>
          </w:p>
          <w:p w14:paraId="68CCB27A" w14:textId="77777777" w:rsidR="00D77DBE" w:rsidRPr="002246A4" w:rsidRDefault="00D77DBE" w:rsidP="002246A4">
            <w:pPr>
              <w:pStyle w:val="Performancetable9pt"/>
              <w:jc w:val="right"/>
              <w:rPr>
                <w:b/>
                <w:bCs/>
                <w:color w:val="00A2AC" w:themeColor="background2"/>
              </w:rPr>
            </w:pPr>
            <w:r w:rsidRPr="002246A4">
              <w:rPr>
                <w:b/>
                <w:bCs/>
                <w:color w:val="00A2AC" w:themeColor="background2"/>
              </w:rPr>
              <w:t xml:space="preserve">$m </w:t>
            </w:r>
          </w:p>
        </w:tc>
        <w:tc>
          <w:tcPr>
            <w:tcW w:w="667" w:type="pct"/>
            <w:tcBorders>
              <w:bottom w:val="single" w:sz="4" w:space="0" w:color="00A2AC" w:themeColor="background2"/>
            </w:tcBorders>
          </w:tcPr>
          <w:p w14:paraId="0FE7E2CA" w14:textId="77777777" w:rsidR="00D77DBE" w:rsidRPr="002246A4" w:rsidRDefault="00D77DBE" w:rsidP="002246A4">
            <w:pPr>
              <w:pStyle w:val="Performancetable9pt"/>
              <w:jc w:val="right"/>
              <w:rPr>
                <w:b/>
                <w:bCs/>
                <w:color w:val="00A2AC" w:themeColor="background2"/>
              </w:rPr>
            </w:pPr>
            <w:r w:rsidRPr="002246A4">
              <w:rPr>
                <w:b/>
                <w:bCs/>
                <w:color w:val="00A2AC" w:themeColor="background2"/>
              </w:rPr>
              <w:t>Actual</w:t>
            </w:r>
          </w:p>
          <w:p w14:paraId="4DF42B82" w14:textId="77777777" w:rsidR="00D77DBE" w:rsidRPr="002246A4" w:rsidRDefault="00D77DBE" w:rsidP="002246A4">
            <w:pPr>
              <w:pStyle w:val="Performancetable9pt"/>
              <w:jc w:val="right"/>
              <w:rPr>
                <w:b/>
                <w:bCs/>
                <w:color w:val="00A2AC" w:themeColor="background2"/>
              </w:rPr>
            </w:pPr>
            <w:r w:rsidRPr="002246A4">
              <w:rPr>
                <w:b/>
                <w:bCs/>
                <w:color w:val="00A2AC" w:themeColor="background2"/>
              </w:rPr>
              <w:t>2023</w:t>
            </w:r>
          </w:p>
          <w:p w14:paraId="2B36090C" w14:textId="77777777" w:rsidR="00D77DBE" w:rsidRPr="002246A4" w:rsidRDefault="00D77DBE" w:rsidP="002246A4">
            <w:pPr>
              <w:pStyle w:val="Performancetable9pt"/>
              <w:jc w:val="right"/>
              <w:rPr>
                <w:b/>
                <w:bCs/>
                <w:color w:val="00A2AC" w:themeColor="background2"/>
              </w:rPr>
            </w:pPr>
            <w:r w:rsidRPr="002246A4">
              <w:rPr>
                <w:b/>
                <w:bCs/>
                <w:color w:val="00A2AC" w:themeColor="background2"/>
              </w:rPr>
              <w:t>$m</w:t>
            </w:r>
          </w:p>
        </w:tc>
      </w:tr>
      <w:tr w:rsidR="00D77DBE" w:rsidRPr="00D77DBE" w14:paraId="61F2928B" w14:textId="77777777" w:rsidTr="004E09B9">
        <w:trPr>
          <w:trHeight w:val="20"/>
        </w:trPr>
        <w:tc>
          <w:tcPr>
            <w:tcW w:w="3666" w:type="pct"/>
            <w:tcBorders>
              <w:top w:val="single" w:sz="4" w:space="0" w:color="00A2AC" w:themeColor="background2"/>
            </w:tcBorders>
          </w:tcPr>
          <w:p w14:paraId="23148C9C" w14:textId="77777777" w:rsidR="00D77DBE" w:rsidRPr="00D77DBE" w:rsidRDefault="00D77DBE" w:rsidP="002246A4">
            <w:pPr>
              <w:pStyle w:val="Performancetable9pt"/>
            </w:pPr>
            <w:r w:rsidRPr="00D77DBE">
              <w:rPr>
                <w:b/>
                <w:bCs/>
                <w:i/>
                <w:iCs/>
              </w:rPr>
              <w:t>Financial assets measured at amortised cost</w:t>
            </w:r>
          </w:p>
        </w:tc>
        <w:tc>
          <w:tcPr>
            <w:tcW w:w="667" w:type="pct"/>
            <w:tcBorders>
              <w:top w:val="single" w:sz="4" w:space="0" w:color="00A2AC" w:themeColor="background2"/>
            </w:tcBorders>
            <w:shd w:val="clear" w:color="auto" w:fill="FFFFFF" w:themeFill="background1"/>
          </w:tcPr>
          <w:p w14:paraId="666300B4" w14:textId="77777777" w:rsidR="00D77DBE" w:rsidRPr="00D77DBE" w:rsidRDefault="00D77DBE" w:rsidP="002246A4">
            <w:pPr>
              <w:pStyle w:val="Performancetable9pt"/>
              <w:jc w:val="right"/>
            </w:pPr>
          </w:p>
        </w:tc>
        <w:tc>
          <w:tcPr>
            <w:tcW w:w="667" w:type="pct"/>
            <w:tcBorders>
              <w:top w:val="single" w:sz="4" w:space="0" w:color="00A2AC" w:themeColor="background2"/>
            </w:tcBorders>
          </w:tcPr>
          <w:p w14:paraId="7F1EF6E4" w14:textId="77777777" w:rsidR="00D77DBE" w:rsidRPr="00D77DBE" w:rsidRDefault="00D77DBE" w:rsidP="002246A4">
            <w:pPr>
              <w:pStyle w:val="Performancetable9pt"/>
              <w:jc w:val="right"/>
            </w:pPr>
          </w:p>
        </w:tc>
      </w:tr>
      <w:tr w:rsidR="00D77DBE" w:rsidRPr="00D77DBE" w14:paraId="61DBDE7F" w14:textId="77777777" w:rsidTr="004E09B9">
        <w:trPr>
          <w:trHeight w:val="20"/>
        </w:trPr>
        <w:tc>
          <w:tcPr>
            <w:tcW w:w="3666" w:type="pct"/>
          </w:tcPr>
          <w:p w14:paraId="31ECD94E" w14:textId="77777777" w:rsidR="00D77DBE" w:rsidRPr="00D77DBE" w:rsidRDefault="00D77DBE" w:rsidP="002246A4">
            <w:pPr>
              <w:pStyle w:val="Performancetable9pt"/>
            </w:pPr>
            <w:r w:rsidRPr="00D77DBE">
              <w:t>Cash and cash equivalents</w:t>
            </w:r>
          </w:p>
        </w:tc>
        <w:tc>
          <w:tcPr>
            <w:tcW w:w="667" w:type="pct"/>
            <w:shd w:val="clear" w:color="auto" w:fill="FFFFFF" w:themeFill="background1"/>
          </w:tcPr>
          <w:p w14:paraId="66595402" w14:textId="77777777" w:rsidR="00D77DBE" w:rsidRPr="00D77DBE" w:rsidRDefault="00D77DBE" w:rsidP="002246A4">
            <w:pPr>
              <w:pStyle w:val="Performancetable9pt"/>
              <w:jc w:val="right"/>
            </w:pPr>
            <w:r w:rsidRPr="00D77DBE">
              <w:t>840</w:t>
            </w:r>
          </w:p>
        </w:tc>
        <w:tc>
          <w:tcPr>
            <w:tcW w:w="667" w:type="pct"/>
          </w:tcPr>
          <w:p w14:paraId="0BF8C64B" w14:textId="77777777" w:rsidR="00D77DBE" w:rsidRPr="00D77DBE" w:rsidRDefault="00D77DBE" w:rsidP="002246A4">
            <w:pPr>
              <w:pStyle w:val="Performancetable9pt"/>
              <w:jc w:val="right"/>
            </w:pPr>
            <w:r w:rsidRPr="00D77DBE">
              <w:t>2,019</w:t>
            </w:r>
          </w:p>
        </w:tc>
      </w:tr>
      <w:tr w:rsidR="00D77DBE" w:rsidRPr="00D77DBE" w14:paraId="732F0CB3" w14:textId="77777777" w:rsidTr="004E09B9">
        <w:trPr>
          <w:trHeight w:val="20"/>
        </w:trPr>
        <w:tc>
          <w:tcPr>
            <w:tcW w:w="3666" w:type="pct"/>
          </w:tcPr>
          <w:p w14:paraId="4AF39144" w14:textId="77777777" w:rsidR="00D77DBE" w:rsidRPr="00D77DBE" w:rsidRDefault="00D77DBE" w:rsidP="002246A4">
            <w:pPr>
              <w:pStyle w:val="Performancetable9pt"/>
            </w:pPr>
            <w:r w:rsidRPr="00D77DBE">
              <w:t>Receivables</w:t>
            </w:r>
          </w:p>
        </w:tc>
        <w:tc>
          <w:tcPr>
            <w:tcW w:w="667" w:type="pct"/>
            <w:shd w:val="clear" w:color="auto" w:fill="FFFFFF" w:themeFill="background1"/>
          </w:tcPr>
          <w:p w14:paraId="7D18C374" w14:textId="77777777" w:rsidR="00D77DBE" w:rsidRPr="00D77DBE" w:rsidRDefault="00D77DBE" w:rsidP="002246A4">
            <w:pPr>
              <w:pStyle w:val="Performancetable9pt"/>
              <w:jc w:val="right"/>
            </w:pPr>
            <w:r w:rsidRPr="00D77DBE">
              <w:t>409</w:t>
            </w:r>
          </w:p>
        </w:tc>
        <w:tc>
          <w:tcPr>
            <w:tcW w:w="667" w:type="pct"/>
          </w:tcPr>
          <w:p w14:paraId="3A0F2C9B" w14:textId="77777777" w:rsidR="00D77DBE" w:rsidRPr="00D77DBE" w:rsidRDefault="00D77DBE" w:rsidP="002246A4">
            <w:pPr>
              <w:pStyle w:val="Performancetable9pt"/>
              <w:jc w:val="right"/>
            </w:pPr>
            <w:r w:rsidRPr="00D77DBE">
              <w:t>566</w:t>
            </w:r>
          </w:p>
        </w:tc>
      </w:tr>
      <w:tr w:rsidR="00D77DBE" w:rsidRPr="00D77DBE" w14:paraId="101BF4B2" w14:textId="77777777" w:rsidTr="004E09B9">
        <w:trPr>
          <w:trHeight w:val="20"/>
        </w:trPr>
        <w:tc>
          <w:tcPr>
            <w:tcW w:w="3666" w:type="pct"/>
            <w:tcBorders>
              <w:bottom w:val="single" w:sz="4" w:space="0" w:color="00A2AC" w:themeColor="background2"/>
            </w:tcBorders>
          </w:tcPr>
          <w:p w14:paraId="6F07196C" w14:textId="77777777" w:rsidR="00D77DBE" w:rsidRPr="00D77DBE" w:rsidRDefault="00D77DBE" w:rsidP="002246A4">
            <w:pPr>
              <w:pStyle w:val="Performancetable9pt"/>
            </w:pPr>
            <w:r w:rsidRPr="00D77DBE">
              <w:t>Term deposits</w:t>
            </w:r>
          </w:p>
        </w:tc>
        <w:tc>
          <w:tcPr>
            <w:tcW w:w="667" w:type="pct"/>
            <w:tcBorders>
              <w:bottom w:val="single" w:sz="4" w:space="0" w:color="00A2AC" w:themeColor="background2"/>
            </w:tcBorders>
            <w:shd w:val="clear" w:color="auto" w:fill="FFFFFF" w:themeFill="background1"/>
          </w:tcPr>
          <w:p w14:paraId="7E6741BC" w14:textId="77777777" w:rsidR="00D77DBE" w:rsidRPr="00D77DBE" w:rsidRDefault="00D77DBE" w:rsidP="002246A4">
            <w:pPr>
              <w:pStyle w:val="Performancetable9pt"/>
              <w:jc w:val="right"/>
            </w:pPr>
            <w:r w:rsidRPr="00D77DBE">
              <w:t>417</w:t>
            </w:r>
          </w:p>
        </w:tc>
        <w:tc>
          <w:tcPr>
            <w:tcW w:w="667" w:type="pct"/>
            <w:tcBorders>
              <w:bottom w:val="single" w:sz="4" w:space="0" w:color="00A2AC" w:themeColor="background2"/>
            </w:tcBorders>
          </w:tcPr>
          <w:p w14:paraId="5A51D317" w14:textId="77777777" w:rsidR="00D77DBE" w:rsidRPr="00D77DBE" w:rsidRDefault="00D77DBE" w:rsidP="002246A4">
            <w:pPr>
              <w:pStyle w:val="Performancetable9pt"/>
              <w:jc w:val="right"/>
            </w:pPr>
            <w:r w:rsidRPr="00D77DBE">
              <w:t>70</w:t>
            </w:r>
          </w:p>
        </w:tc>
      </w:tr>
      <w:tr w:rsidR="00D77DBE" w:rsidRPr="00D77DBE" w14:paraId="39CFCBE6" w14:textId="77777777" w:rsidTr="004E09B9">
        <w:trPr>
          <w:trHeight w:val="20"/>
        </w:trPr>
        <w:tc>
          <w:tcPr>
            <w:tcW w:w="3666" w:type="pct"/>
            <w:tcBorders>
              <w:top w:val="single" w:sz="4" w:space="0" w:color="00A2AC" w:themeColor="background2"/>
              <w:bottom w:val="single" w:sz="4" w:space="0" w:color="00A2AC" w:themeColor="background2"/>
            </w:tcBorders>
          </w:tcPr>
          <w:p w14:paraId="1B871440" w14:textId="77777777" w:rsidR="00D77DBE" w:rsidRPr="00D77DBE" w:rsidRDefault="00D77DBE" w:rsidP="002246A4">
            <w:pPr>
              <w:pStyle w:val="Performancetable9pt"/>
            </w:pPr>
            <w:r w:rsidRPr="00D77DBE">
              <w:rPr>
                <w:b/>
                <w:bCs/>
              </w:rPr>
              <w:t>Total financial assets measured at amortised cost</w:t>
            </w:r>
          </w:p>
        </w:tc>
        <w:tc>
          <w:tcPr>
            <w:tcW w:w="667" w:type="pct"/>
            <w:tcBorders>
              <w:top w:val="single" w:sz="4" w:space="0" w:color="00A2AC" w:themeColor="background2"/>
              <w:bottom w:val="single" w:sz="4" w:space="0" w:color="00A2AC" w:themeColor="background2"/>
            </w:tcBorders>
            <w:shd w:val="clear" w:color="auto" w:fill="FFFFFF" w:themeFill="background1"/>
          </w:tcPr>
          <w:p w14:paraId="2820AEF2" w14:textId="77777777" w:rsidR="00D77DBE" w:rsidRPr="00D77DBE" w:rsidRDefault="00D77DBE" w:rsidP="002246A4">
            <w:pPr>
              <w:pStyle w:val="Performancetable9pt"/>
              <w:jc w:val="right"/>
            </w:pPr>
            <w:r w:rsidRPr="00D77DBE">
              <w:rPr>
                <w:b/>
                <w:bCs/>
              </w:rPr>
              <w:t>1,666</w:t>
            </w:r>
          </w:p>
        </w:tc>
        <w:tc>
          <w:tcPr>
            <w:tcW w:w="667" w:type="pct"/>
            <w:tcBorders>
              <w:top w:val="single" w:sz="4" w:space="0" w:color="00A2AC" w:themeColor="background2"/>
              <w:bottom w:val="single" w:sz="4" w:space="0" w:color="00A2AC" w:themeColor="background2"/>
            </w:tcBorders>
          </w:tcPr>
          <w:p w14:paraId="08E44FA3" w14:textId="77777777" w:rsidR="00D77DBE" w:rsidRPr="00D77DBE" w:rsidRDefault="00D77DBE" w:rsidP="002246A4">
            <w:pPr>
              <w:pStyle w:val="Performancetable9pt"/>
              <w:jc w:val="right"/>
            </w:pPr>
            <w:r w:rsidRPr="00D77DBE">
              <w:rPr>
                <w:b/>
                <w:bCs/>
              </w:rPr>
              <w:t>2,655</w:t>
            </w:r>
          </w:p>
        </w:tc>
      </w:tr>
      <w:tr w:rsidR="00D77DBE" w:rsidRPr="00D77DBE" w14:paraId="2677BAB3" w14:textId="77777777" w:rsidTr="004E09B9">
        <w:trPr>
          <w:trHeight w:val="20"/>
        </w:trPr>
        <w:tc>
          <w:tcPr>
            <w:tcW w:w="3666" w:type="pct"/>
            <w:tcBorders>
              <w:top w:val="single" w:sz="4" w:space="0" w:color="00A2AC" w:themeColor="background2"/>
            </w:tcBorders>
          </w:tcPr>
          <w:p w14:paraId="73CE0C6B" w14:textId="77777777" w:rsidR="00D77DBE" w:rsidRPr="00D77DBE" w:rsidRDefault="00D77DBE" w:rsidP="002246A4">
            <w:pPr>
              <w:pStyle w:val="Performancetable9pt"/>
            </w:pPr>
            <w:r w:rsidRPr="00D77DBE">
              <w:rPr>
                <w:b/>
                <w:bCs/>
                <w:i/>
                <w:iCs/>
              </w:rPr>
              <w:t>Financial assets measured at fair value through surplus or deficit</w:t>
            </w:r>
          </w:p>
        </w:tc>
        <w:tc>
          <w:tcPr>
            <w:tcW w:w="667" w:type="pct"/>
            <w:tcBorders>
              <w:top w:val="single" w:sz="4" w:space="0" w:color="00A2AC" w:themeColor="background2"/>
            </w:tcBorders>
            <w:shd w:val="clear" w:color="auto" w:fill="FFFFFF" w:themeFill="background1"/>
          </w:tcPr>
          <w:p w14:paraId="42BF6B38" w14:textId="77777777" w:rsidR="00D77DBE" w:rsidRPr="00D77DBE" w:rsidRDefault="00D77DBE" w:rsidP="002246A4">
            <w:pPr>
              <w:pStyle w:val="Performancetable9pt"/>
              <w:jc w:val="right"/>
            </w:pPr>
          </w:p>
        </w:tc>
        <w:tc>
          <w:tcPr>
            <w:tcW w:w="667" w:type="pct"/>
            <w:tcBorders>
              <w:top w:val="single" w:sz="4" w:space="0" w:color="00A2AC" w:themeColor="background2"/>
            </w:tcBorders>
          </w:tcPr>
          <w:p w14:paraId="4481110B" w14:textId="77777777" w:rsidR="00D77DBE" w:rsidRPr="00D77DBE" w:rsidRDefault="00D77DBE" w:rsidP="002246A4">
            <w:pPr>
              <w:pStyle w:val="Performancetable9pt"/>
              <w:jc w:val="right"/>
            </w:pPr>
          </w:p>
        </w:tc>
      </w:tr>
      <w:tr w:rsidR="00D77DBE" w:rsidRPr="00D77DBE" w14:paraId="0E8E26AD" w14:textId="77777777" w:rsidTr="004E09B9">
        <w:trPr>
          <w:trHeight w:val="20"/>
        </w:trPr>
        <w:tc>
          <w:tcPr>
            <w:tcW w:w="3666" w:type="pct"/>
          </w:tcPr>
          <w:p w14:paraId="5A42277D" w14:textId="77777777" w:rsidR="00D77DBE" w:rsidRPr="00D77DBE" w:rsidRDefault="00D77DBE" w:rsidP="002246A4">
            <w:pPr>
              <w:pStyle w:val="Performancetable9pt"/>
            </w:pPr>
            <w:r w:rsidRPr="00D77DBE">
              <w:t>Investment portfolios with fund managers</w:t>
            </w:r>
          </w:p>
        </w:tc>
        <w:tc>
          <w:tcPr>
            <w:tcW w:w="667" w:type="pct"/>
            <w:shd w:val="clear" w:color="auto" w:fill="FFFFFF" w:themeFill="background1"/>
          </w:tcPr>
          <w:p w14:paraId="36F1C4AC" w14:textId="77777777" w:rsidR="00D77DBE" w:rsidRPr="00D77DBE" w:rsidRDefault="00D77DBE" w:rsidP="002246A4">
            <w:pPr>
              <w:pStyle w:val="Performancetable9pt"/>
              <w:jc w:val="right"/>
            </w:pPr>
            <w:r w:rsidRPr="00D77DBE">
              <w:t>39</w:t>
            </w:r>
          </w:p>
        </w:tc>
        <w:tc>
          <w:tcPr>
            <w:tcW w:w="667" w:type="pct"/>
          </w:tcPr>
          <w:p w14:paraId="7412C14A" w14:textId="77777777" w:rsidR="00D77DBE" w:rsidRPr="00D77DBE" w:rsidRDefault="00D77DBE" w:rsidP="002246A4">
            <w:pPr>
              <w:pStyle w:val="Performancetable9pt"/>
              <w:jc w:val="right"/>
            </w:pPr>
            <w:r w:rsidRPr="00D77DBE">
              <w:t>41</w:t>
            </w:r>
          </w:p>
        </w:tc>
      </w:tr>
      <w:tr w:rsidR="00D77DBE" w:rsidRPr="00D77DBE" w14:paraId="34B0D76D" w14:textId="77777777" w:rsidTr="004E09B9">
        <w:trPr>
          <w:trHeight w:val="20"/>
        </w:trPr>
        <w:tc>
          <w:tcPr>
            <w:tcW w:w="3666" w:type="pct"/>
            <w:tcBorders>
              <w:bottom w:val="single" w:sz="4" w:space="0" w:color="00A2AC" w:themeColor="background2"/>
            </w:tcBorders>
          </w:tcPr>
          <w:p w14:paraId="7E6E78CF" w14:textId="77777777" w:rsidR="00D77DBE" w:rsidRPr="00D77DBE" w:rsidRDefault="00D77DBE" w:rsidP="002246A4">
            <w:pPr>
              <w:pStyle w:val="Performancetable9pt"/>
            </w:pPr>
            <w:r w:rsidRPr="00D77DBE">
              <w:t>Residential care loans and other</w:t>
            </w:r>
          </w:p>
        </w:tc>
        <w:tc>
          <w:tcPr>
            <w:tcW w:w="667" w:type="pct"/>
            <w:tcBorders>
              <w:bottom w:val="single" w:sz="4" w:space="0" w:color="00A2AC" w:themeColor="background2"/>
            </w:tcBorders>
            <w:shd w:val="clear" w:color="auto" w:fill="FFFFFF" w:themeFill="background1"/>
          </w:tcPr>
          <w:p w14:paraId="6F1DA5B7" w14:textId="77777777" w:rsidR="00D77DBE" w:rsidRPr="00D77DBE" w:rsidRDefault="00D77DBE" w:rsidP="002246A4">
            <w:pPr>
              <w:pStyle w:val="Performancetable9pt"/>
              <w:jc w:val="right"/>
            </w:pPr>
            <w:r w:rsidRPr="00D77DBE">
              <w:t>58</w:t>
            </w:r>
          </w:p>
        </w:tc>
        <w:tc>
          <w:tcPr>
            <w:tcW w:w="667" w:type="pct"/>
            <w:tcBorders>
              <w:bottom w:val="single" w:sz="4" w:space="0" w:color="00A2AC" w:themeColor="background2"/>
            </w:tcBorders>
          </w:tcPr>
          <w:p w14:paraId="5F6B5BE2" w14:textId="77777777" w:rsidR="00D77DBE" w:rsidRPr="00D77DBE" w:rsidRDefault="00D77DBE" w:rsidP="002246A4">
            <w:pPr>
              <w:pStyle w:val="Performancetable9pt"/>
              <w:jc w:val="right"/>
            </w:pPr>
            <w:r w:rsidRPr="00D77DBE">
              <w:t>55</w:t>
            </w:r>
          </w:p>
        </w:tc>
      </w:tr>
      <w:tr w:rsidR="00D77DBE" w:rsidRPr="00D77DBE" w14:paraId="658DA580" w14:textId="77777777" w:rsidTr="004E09B9">
        <w:trPr>
          <w:trHeight w:val="20"/>
        </w:trPr>
        <w:tc>
          <w:tcPr>
            <w:tcW w:w="3666" w:type="pct"/>
            <w:tcBorders>
              <w:top w:val="single" w:sz="4" w:space="0" w:color="00A2AC" w:themeColor="background2"/>
              <w:bottom w:val="single" w:sz="4" w:space="0" w:color="00A2AC" w:themeColor="background2"/>
            </w:tcBorders>
          </w:tcPr>
          <w:p w14:paraId="7F4540C4" w14:textId="77777777" w:rsidR="00D77DBE" w:rsidRPr="00D77DBE" w:rsidRDefault="00D77DBE" w:rsidP="002246A4">
            <w:pPr>
              <w:pStyle w:val="Performancetable9pt"/>
            </w:pPr>
            <w:r w:rsidRPr="00D77DBE">
              <w:rPr>
                <w:b/>
                <w:bCs/>
              </w:rPr>
              <w:t>Total financial assets measured at fair value through surplus or deficit</w:t>
            </w:r>
          </w:p>
        </w:tc>
        <w:tc>
          <w:tcPr>
            <w:tcW w:w="667" w:type="pct"/>
            <w:tcBorders>
              <w:top w:val="single" w:sz="4" w:space="0" w:color="00A2AC" w:themeColor="background2"/>
              <w:bottom w:val="single" w:sz="4" w:space="0" w:color="00A2AC" w:themeColor="background2"/>
            </w:tcBorders>
            <w:shd w:val="clear" w:color="auto" w:fill="FFFFFF" w:themeFill="background1"/>
          </w:tcPr>
          <w:p w14:paraId="1ED2AD0B" w14:textId="77777777" w:rsidR="00D77DBE" w:rsidRPr="00D77DBE" w:rsidRDefault="00D77DBE" w:rsidP="002246A4">
            <w:pPr>
              <w:pStyle w:val="Performancetable9pt"/>
              <w:jc w:val="right"/>
            </w:pPr>
            <w:r w:rsidRPr="00D77DBE">
              <w:rPr>
                <w:b/>
                <w:bCs/>
              </w:rPr>
              <w:t>97</w:t>
            </w:r>
          </w:p>
        </w:tc>
        <w:tc>
          <w:tcPr>
            <w:tcW w:w="667" w:type="pct"/>
            <w:tcBorders>
              <w:top w:val="single" w:sz="4" w:space="0" w:color="00A2AC" w:themeColor="background2"/>
              <w:bottom w:val="single" w:sz="4" w:space="0" w:color="00A2AC" w:themeColor="background2"/>
            </w:tcBorders>
          </w:tcPr>
          <w:p w14:paraId="134552FE" w14:textId="77777777" w:rsidR="00D77DBE" w:rsidRPr="00D77DBE" w:rsidRDefault="00D77DBE" w:rsidP="002246A4">
            <w:pPr>
              <w:pStyle w:val="Performancetable9pt"/>
              <w:jc w:val="right"/>
            </w:pPr>
            <w:r w:rsidRPr="00D77DBE">
              <w:rPr>
                <w:b/>
                <w:bCs/>
              </w:rPr>
              <w:t>96</w:t>
            </w:r>
          </w:p>
        </w:tc>
      </w:tr>
      <w:tr w:rsidR="00D77DBE" w:rsidRPr="00D77DBE" w14:paraId="4A17F86B" w14:textId="77777777" w:rsidTr="004E09B9">
        <w:trPr>
          <w:trHeight w:val="20"/>
        </w:trPr>
        <w:tc>
          <w:tcPr>
            <w:tcW w:w="3666" w:type="pct"/>
            <w:tcBorders>
              <w:top w:val="single" w:sz="4" w:space="0" w:color="00A2AC" w:themeColor="background2"/>
            </w:tcBorders>
          </w:tcPr>
          <w:p w14:paraId="0613076E" w14:textId="77777777" w:rsidR="00D77DBE" w:rsidRPr="00D77DBE" w:rsidRDefault="00D77DBE" w:rsidP="002246A4">
            <w:pPr>
              <w:pStyle w:val="Performancetable9pt"/>
            </w:pPr>
            <w:r w:rsidRPr="00D77DBE">
              <w:rPr>
                <w:b/>
                <w:bCs/>
                <w:i/>
                <w:iCs/>
              </w:rPr>
              <w:t xml:space="preserve">Financial liabilities measured at amortised cost </w:t>
            </w:r>
          </w:p>
        </w:tc>
        <w:tc>
          <w:tcPr>
            <w:tcW w:w="667" w:type="pct"/>
            <w:tcBorders>
              <w:top w:val="single" w:sz="4" w:space="0" w:color="00A2AC" w:themeColor="background2"/>
            </w:tcBorders>
            <w:shd w:val="clear" w:color="auto" w:fill="FFFFFF" w:themeFill="background1"/>
          </w:tcPr>
          <w:p w14:paraId="2310B7F7" w14:textId="77777777" w:rsidR="00D77DBE" w:rsidRPr="00D77DBE" w:rsidRDefault="00D77DBE" w:rsidP="002246A4">
            <w:pPr>
              <w:pStyle w:val="Performancetable9pt"/>
              <w:jc w:val="right"/>
            </w:pPr>
          </w:p>
        </w:tc>
        <w:tc>
          <w:tcPr>
            <w:tcW w:w="667" w:type="pct"/>
            <w:tcBorders>
              <w:top w:val="single" w:sz="4" w:space="0" w:color="00A2AC" w:themeColor="background2"/>
            </w:tcBorders>
          </w:tcPr>
          <w:p w14:paraId="536E50A0" w14:textId="77777777" w:rsidR="00D77DBE" w:rsidRPr="00D77DBE" w:rsidRDefault="00D77DBE" w:rsidP="002246A4">
            <w:pPr>
              <w:pStyle w:val="Performancetable9pt"/>
              <w:jc w:val="right"/>
            </w:pPr>
          </w:p>
        </w:tc>
      </w:tr>
      <w:tr w:rsidR="00D77DBE" w:rsidRPr="00D77DBE" w14:paraId="6E737815" w14:textId="77777777" w:rsidTr="004E09B9">
        <w:trPr>
          <w:trHeight w:val="20"/>
        </w:trPr>
        <w:tc>
          <w:tcPr>
            <w:tcW w:w="3666" w:type="pct"/>
          </w:tcPr>
          <w:p w14:paraId="14A20919" w14:textId="77777777" w:rsidR="00D77DBE" w:rsidRPr="00D77DBE" w:rsidRDefault="00D77DBE" w:rsidP="002246A4">
            <w:pPr>
              <w:pStyle w:val="Performancetable9pt"/>
            </w:pPr>
            <w:r w:rsidRPr="00D77DBE">
              <w:t>Payables (excluding revenue in advance and taxes payable)</w:t>
            </w:r>
          </w:p>
        </w:tc>
        <w:tc>
          <w:tcPr>
            <w:tcW w:w="667" w:type="pct"/>
            <w:shd w:val="clear" w:color="auto" w:fill="FFFFFF" w:themeFill="background1"/>
          </w:tcPr>
          <w:p w14:paraId="2743D0F6" w14:textId="77777777" w:rsidR="00D77DBE" w:rsidRPr="00D77DBE" w:rsidRDefault="00D77DBE" w:rsidP="002246A4">
            <w:pPr>
              <w:pStyle w:val="Performancetable9pt"/>
              <w:jc w:val="right"/>
            </w:pPr>
            <w:r w:rsidRPr="00D77DBE">
              <w:t>1,618</w:t>
            </w:r>
          </w:p>
        </w:tc>
        <w:tc>
          <w:tcPr>
            <w:tcW w:w="667" w:type="pct"/>
          </w:tcPr>
          <w:p w14:paraId="6FB42EC7" w14:textId="77777777" w:rsidR="00D77DBE" w:rsidRPr="00D77DBE" w:rsidRDefault="00D77DBE" w:rsidP="002246A4">
            <w:pPr>
              <w:pStyle w:val="Performancetable9pt"/>
              <w:jc w:val="right"/>
            </w:pPr>
            <w:r w:rsidRPr="00D77DBE">
              <w:t>1,566</w:t>
            </w:r>
          </w:p>
        </w:tc>
      </w:tr>
      <w:tr w:rsidR="00D77DBE" w:rsidRPr="00D77DBE" w14:paraId="42A00376" w14:textId="77777777" w:rsidTr="004E09B9">
        <w:trPr>
          <w:trHeight w:val="20"/>
        </w:trPr>
        <w:tc>
          <w:tcPr>
            <w:tcW w:w="3666" w:type="pct"/>
          </w:tcPr>
          <w:p w14:paraId="5ED2BE21" w14:textId="77777777" w:rsidR="00D77DBE" w:rsidRPr="00D77DBE" w:rsidRDefault="00D77DBE" w:rsidP="002246A4">
            <w:pPr>
              <w:pStyle w:val="Performancetable9pt"/>
            </w:pPr>
            <w:r w:rsidRPr="00D77DBE">
              <w:t>Borrowings and finance leases</w:t>
            </w:r>
          </w:p>
        </w:tc>
        <w:tc>
          <w:tcPr>
            <w:tcW w:w="667" w:type="pct"/>
            <w:shd w:val="clear" w:color="auto" w:fill="FFFFFF" w:themeFill="background1"/>
          </w:tcPr>
          <w:p w14:paraId="55D4E59B" w14:textId="77777777" w:rsidR="00D77DBE" w:rsidRPr="00D77DBE" w:rsidRDefault="00D77DBE" w:rsidP="002246A4">
            <w:pPr>
              <w:pStyle w:val="Performancetable9pt"/>
              <w:jc w:val="right"/>
            </w:pPr>
            <w:r w:rsidRPr="00D77DBE">
              <w:t>108</w:t>
            </w:r>
          </w:p>
        </w:tc>
        <w:tc>
          <w:tcPr>
            <w:tcW w:w="667" w:type="pct"/>
          </w:tcPr>
          <w:p w14:paraId="6379618B" w14:textId="77777777" w:rsidR="00D77DBE" w:rsidRPr="00D77DBE" w:rsidRDefault="00D77DBE" w:rsidP="002246A4">
            <w:pPr>
              <w:pStyle w:val="Performancetable9pt"/>
              <w:jc w:val="right"/>
            </w:pPr>
            <w:r w:rsidRPr="00D77DBE">
              <w:t>110</w:t>
            </w:r>
          </w:p>
        </w:tc>
      </w:tr>
      <w:tr w:rsidR="00D77DBE" w:rsidRPr="00D77DBE" w14:paraId="58A1EEB9" w14:textId="77777777" w:rsidTr="004E09B9">
        <w:trPr>
          <w:trHeight w:val="20"/>
        </w:trPr>
        <w:tc>
          <w:tcPr>
            <w:tcW w:w="3666" w:type="pct"/>
            <w:tcBorders>
              <w:bottom w:val="single" w:sz="4" w:space="0" w:color="00A2AC" w:themeColor="background2"/>
            </w:tcBorders>
          </w:tcPr>
          <w:p w14:paraId="0FB1AA46" w14:textId="77777777" w:rsidR="00D77DBE" w:rsidRPr="00D77DBE" w:rsidRDefault="00D77DBE" w:rsidP="002246A4">
            <w:pPr>
              <w:pStyle w:val="Performancetable9pt"/>
            </w:pPr>
            <w:r w:rsidRPr="00D77DBE">
              <w:t>Restricted funds</w:t>
            </w:r>
          </w:p>
        </w:tc>
        <w:tc>
          <w:tcPr>
            <w:tcW w:w="667" w:type="pct"/>
            <w:tcBorders>
              <w:bottom w:val="single" w:sz="4" w:space="0" w:color="00A2AC" w:themeColor="background2"/>
            </w:tcBorders>
            <w:shd w:val="clear" w:color="auto" w:fill="FFFFFF" w:themeFill="background1"/>
          </w:tcPr>
          <w:p w14:paraId="2DDE0231" w14:textId="77777777" w:rsidR="00D77DBE" w:rsidRPr="00D77DBE" w:rsidRDefault="00D77DBE" w:rsidP="002246A4">
            <w:pPr>
              <w:pStyle w:val="Performancetable9pt"/>
              <w:jc w:val="right"/>
            </w:pPr>
            <w:r w:rsidRPr="00D77DBE">
              <w:t>2</w:t>
            </w:r>
          </w:p>
        </w:tc>
        <w:tc>
          <w:tcPr>
            <w:tcW w:w="667" w:type="pct"/>
            <w:tcBorders>
              <w:bottom w:val="single" w:sz="4" w:space="0" w:color="00A2AC" w:themeColor="background2"/>
            </w:tcBorders>
          </w:tcPr>
          <w:p w14:paraId="3906E592" w14:textId="77777777" w:rsidR="00D77DBE" w:rsidRPr="00D77DBE" w:rsidRDefault="00D77DBE" w:rsidP="002246A4">
            <w:pPr>
              <w:pStyle w:val="Performancetable9pt"/>
              <w:jc w:val="right"/>
            </w:pPr>
            <w:r w:rsidRPr="00D77DBE">
              <w:t>1</w:t>
            </w:r>
          </w:p>
        </w:tc>
      </w:tr>
      <w:tr w:rsidR="00D77DBE" w:rsidRPr="00D77DBE" w14:paraId="22ED606A" w14:textId="77777777" w:rsidTr="004E09B9">
        <w:trPr>
          <w:trHeight w:val="20"/>
        </w:trPr>
        <w:tc>
          <w:tcPr>
            <w:tcW w:w="3666" w:type="pct"/>
            <w:tcBorders>
              <w:top w:val="single" w:sz="4" w:space="0" w:color="00A2AC" w:themeColor="background2"/>
              <w:bottom w:val="single" w:sz="4" w:space="0" w:color="00A2AC" w:themeColor="background2"/>
            </w:tcBorders>
          </w:tcPr>
          <w:p w14:paraId="5750237F" w14:textId="77777777" w:rsidR="00D77DBE" w:rsidRPr="00D77DBE" w:rsidRDefault="00D77DBE" w:rsidP="002246A4">
            <w:pPr>
              <w:pStyle w:val="Performancetable9pt"/>
            </w:pPr>
            <w:r w:rsidRPr="00D77DBE">
              <w:rPr>
                <w:b/>
                <w:bCs/>
              </w:rPr>
              <w:t xml:space="preserve">Total financial liabilities measured at amortised cost </w:t>
            </w:r>
          </w:p>
        </w:tc>
        <w:tc>
          <w:tcPr>
            <w:tcW w:w="667" w:type="pct"/>
            <w:tcBorders>
              <w:top w:val="single" w:sz="4" w:space="0" w:color="00A2AC" w:themeColor="background2"/>
              <w:bottom w:val="single" w:sz="4" w:space="0" w:color="00A2AC" w:themeColor="background2"/>
            </w:tcBorders>
            <w:shd w:val="clear" w:color="auto" w:fill="FFFFFF" w:themeFill="background1"/>
          </w:tcPr>
          <w:p w14:paraId="386E9561" w14:textId="77777777" w:rsidR="00D77DBE" w:rsidRPr="00D77DBE" w:rsidRDefault="00D77DBE" w:rsidP="002246A4">
            <w:pPr>
              <w:pStyle w:val="Performancetable9pt"/>
              <w:jc w:val="right"/>
            </w:pPr>
            <w:r w:rsidRPr="00D77DBE">
              <w:rPr>
                <w:b/>
                <w:bCs/>
              </w:rPr>
              <w:t>1,728</w:t>
            </w:r>
          </w:p>
        </w:tc>
        <w:tc>
          <w:tcPr>
            <w:tcW w:w="667" w:type="pct"/>
            <w:tcBorders>
              <w:top w:val="single" w:sz="4" w:space="0" w:color="00A2AC" w:themeColor="background2"/>
              <w:bottom w:val="single" w:sz="4" w:space="0" w:color="00A2AC" w:themeColor="background2"/>
            </w:tcBorders>
          </w:tcPr>
          <w:p w14:paraId="056586B4" w14:textId="77777777" w:rsidR="00D77DBE" w:rsidRPr="00D77DBE" w:rsidRDefault="00D77DBE" w:rsidP="002246A4">
            <w:pPr>
              <w:pStyle w:val="Performancetable9pt"/>
              <w:jc w:val="right"/>
            </w:pPr>
            <w:r w:rsidRPr="00D77DBE">
              <w:rPr>
                <w:b/>
                <w:bCs/>
              </w:rPr>
              <w:t>1,677</w:t>
            </w:r>
          </w:p>
        </w:tc>
      </w:tr>
    </w:tbl>
    <w:p w14:paraId="07987EC1" w14:textId="77777777" w:rsidR="00D77DBE" w:rsidRPr="00D77DBE" w:rsidRDefault="00D77DBE" w:rsidP="00D77DBE">
      <w:pPr>
        <w:rPr>
          <w:lang w:val="en-US"/>
        </w:rPr>
      </w:pPr>
    </w:p>
    <w:p w14:paraId="00436718" w14:textId="24A2202D" w:rsidR="00D77DBE" w:rsidRPr="00D63ABA" w:rsidRDefault="00D77DBE" w:rsidP="00D63ABA">
      <w:pPr>
        <w:pStyle w:val="Heading4"/>
        <w:rPr>
          <w:color w:val="00A2AC" w:themeColor="background2"/>
          <w:lang w:val="en-US"/>
        </w:rPr>
      </w:pPr>
      <w:r w:rsidRPr="00D63ABA">
        <w:rPr>
          <w:color w:val="00A2AC" w:themeColor="background2"/>
          <w:lang w:val="en-US"/>
        </w:rPr>
        <w:t>Fair value hierarchy disclosures</w:t>
      </w:r>
    </w:p>
    <w:p w14:paraId="34D6A0F1" w14:textId="77777777" w:rsidR="00D77DBE" w:rsidRPr="00D77DBE" w:rsidRDefault="00D77DBE" w:rsidP="00D77DBE">
      <w:pPr>
        <w:rPr>
          <w:lang w:val="en-US"/>
        </w:rPr>
      </w:pPr>
      <w:r w:rsidRPr="00D77DBE">
        <w:rPr>
          <w:lang w:val="en-US"/>
        </w:rPr>
        <w:t xml:space="preserve">For those instruments recognised at fair value in the Statement of Financial Position, fair values are determined according to the following hierarchy: </w:t>
      </w:r>
    </w:p>
    <w:p w14:paraId="28E91140" w14:textId="4068D835" w:rsidR="00D77DBE" w:rsidRPr="00D77DBE" w:rsidRDefault="00D77DBE" w:rsidP="00D63ABA">
      <w:pPr>
        <w:pStyle w:val="ListBullet"/>
        <w:rPr>
          <w:lang w:val="en-US"/>
        </w:rPr>
      </w:pPr>
      <w:r w:rsidRPr="00D77DBE">
        <w:rPr>
          <w:lang w:val="en-US"/>
        </w:rPr>
        <w:t xml:space="preserve">Quoted market price (level 1) – Financial instruments with quoted prices for identical instruments in active markets. </w:t>
      </w:r>
    </w:p>
    <w:p w14:paraId="104781FF" w14:textId="77777777" w:rsidR="00D77DBE" w:rsidRPr="00D77DBE" w:rsidRDefault="00D77DBE" w:rsidP="00D63ABA">
      <w:pPr>
        <w:pStyle w:val="ListBullet"/>
        <w:rPr>
          <w:lang w:val="en-US"/>
        </w:rPr>
      </w:pPr>
      <w:r w:rsidRPr="00D77DBE">
        <w:rPr>
          <w:lang w:val="en-US"/>
        </w:rPr>
        <w:t xml:space="preserve">Valuation technique using observable inputs (level 2) – Financial instruments with quoted prices for similar instruments in active markets or quoted prices for identical or similar instruments in inactive markets and financial instruments valued using models where all significant inputs are observable. </w:t>
      </w:r>
    </w:p>
    <w:p w14:paraId="2252BA87" w14:textId="77777777" w:rsidR="00D77DBE" w:rsidRPr="00D77DBE" w:rsidRDefault="00D77DBE" w:rsidP="00D63ABA">
      <w:pPr>
        <w:pStyle w:val="ListBullet"/>
        <w:rPr>
          <w:lang w:val="en-US"/>
        </w:rPr>
      </w:pPr>
      <w:r w:rsidRPr="00D77DBE">
        <w:rPr>
          <w:lang w:val="en-US"/>
        </w:rPr>
        <w:t>Valuation techniques with significant non-observable inputs (level 3) – Financial instruments assets valued using models where one or more significant inputs are not observable.</w:t>
      </w:r>
    </w:p>
    <w:p w14:paraId="2740CE04" w14:textId="77777777" w:rsidR="00D77DBE" w:rsidRPr="00D77DBE" w:rsidRDefault="00D77DBE" w:rsidP="00D77DBE">
      <w:pPr>
        <w:rPr>
          <w:lang w:val="en-US"/>
        </w:rPr>
      </w:pPr>
      <w:r w:rsidRPr="00D77DBE">
        <w:rPr>
          <w:lang w:val="en-US"/>
        </w:rPr>
        <w:lastRenderedPageBreak/>
        <w:t xml:space="preserve">The following table analyses the basis of the valuation of classes of financial instruments measured at fair value in the Statement of Financial Position: </w:t>
      </w:r>
    </w:p>
    <w:tbl>
      <w:tblPr>
        <w:tblStyle w:val="FinTable"/>
        <w:tblW w:w="5000" w:type="pct"/>
        <w:tblLook w:val="04A0" w:firstRow="1" w:lastRow="0" w:firstColumn="1" w:lastColumn="0" w:noHBand="0" w:noVBand="1"/>
      </w:tblPr>
      <w:tblGrid>
        <w:gridCol w:w="4496"/>
        <w:gridCol w:w="1286"/>
        <w:gridCol w:w="1284"/>
        <w:gridCol w:w="1286"/>
        <w:gridCol w:w="1286"/>
      </w:tblGrid>
      <w:tr w:rsidR="00D77DBE" w:rsidRPr="00D77DBE" w14:paraId="1DD1AEA6" w14:textId="77777777" w:rsidTr="00D63ABA">
        <w:trPr>
          <w:cnfStyle w:val="100000000000" w:firstRow="1" w:lastRow="0" w:firstColumn="0" w:lastColumn="0" w:oddVBand="0" w:evenVBand="0" w:oddHBand="0" w:evenHBand="0" w:firstRowFirstColumn="0" w:firstRowLastColumn="0" w:lastRowFirstColumn="0" w:lastRowLastColumn="0"/>
          <w:trHeight w:val="340"/>
        </w:trPr>
        <w:tc>
          <w:tcPr>
            <w:tcW w:w="2333" w:type="pct"/>
          </w:tcPr>
          <w:p w14:paraId="7C2C2519" w14:textId="77777777" w:rsidR="00D77DBE" w:rsidRPr="00D77DBE" w:rsidRDefault="00D77DBE" w:rsidP="00D63ABA">
            <w:pPr>
              <w:pStyle w:val="Performancetable9pt"/>
            </w:pPr>
          </w:p>
        </w:tc>
        <w:tc>
          <w:tcPr>
            <w:tcW w:w="2667" w:type="pct"/>
            <w:gridSpan w:val="4"/>
          </w:tcPr>
          <w:p w14:paraId="44983262" w14:textId="77777777" w:rsidR="00D77DBE" w:rsidRPr="00D63ABA" w:rsidRDefault="00D77DBE" w:rsidP="00D63ABA">
            <w:pPr>
              <w:pStyle w:val="Performancetable9pt"/>
              <w:rPr>
                <w:bCs/>
                <w:color w:val="00A2AC" w:themeColor="background2"/>
              </w:rPr>
            </w:pPr>
            <w:r w:rsidRPr="00D63ABA">
              <w:rPr>
                <w:bCs/>
                <w:color w:val="00A2AC" w:themeColor="background2"/>
              </w:rPr>
              <w:t>Valuation technique</w:t>
            </w:r>
          </w:p>
        </w:tc>
      </w:tr>
      <w:tr w:rsidR="00D77DBE" w:rsidRPr="00D77DBE" w14:paraId="779E548B" w14:textId="77777777" w:rsidTr="00C505F0">
        <w:trPr>
          <w:trHeight w:val="681"/>
        </w:trPr>
        <w:tc>
          <w:tcPr>
            <w:tcW w:w="2333" w:type="pct"/>
            <w:tcBorders>
              <w:bottom w:val="single" w:sz="4" w:space="0" w:color="00A2AC" w:themeColor="background2"/>
            </w:tcBorders>
          </w:tcPr>
          <w:p w14:paraId="1025D001" w14:textId="77777777" w:rsidR="00D77DBE" w:rsidRPr="00D77DBE" w:rsidRDefault="00D77DBE" w:rsidP="00D63ABA">
            <w:pPr>
              <w:pStyle w:val="Performancetable9pt"/>
              <w:rPr>
                <w:b/>
                <w:bCs/>
              </w:rPr>
            </w:pPr>
            <w:r w:rsidRPr="00D77DBE">
              <w:rPr>
                <w:b/>
                <w:bCs/>
              </w:rPr>
              <w:t> </w:t>
            </w:r>
          </w:p>
        </w:tc>
        <w:tc>
          <w:tcPr>
            <w:tcW w:w="667" w:type="pct"/>
            <w:tcBorders>
              <w:bottom w:val="single" w:sz="4" w:space="0" w:color="00A2AC" w:themeColor="background2"/>
            </w:tcBorders>
            <w:vAlign w:val="bottom"/>
          </w:tcPr>
          <w:p w14:paraId="15A96499" w14:textId="7E68A04B" w:rsidR="00D77DBE" w:rsidRPr="00D63ABA" w:rsidRDefault="00D77DBE" w:rsidP="00C505F0">
            <w:pPr>
              <w:pStyle w:val="Performancetable9pt"/>
              <w:jc w:val="right"/>
              <w:rPr>
                <w:b/>
                <w:bCs/>
                <w:color w:val="00A2AC" w:themeColor="background2"/>
              </w:rPr>
            </w:pPr>
            <w:r w:rsidRPr="00D63ABA">
              <w:rPr>
                <w:b/>
                <w:bCs/>
                <w:color w:val="00A2AC" w:themeColor="background2"/>
              </w:rPr>
              <w:t>Total</w:t>
            </w:r>
            <w:r w:rsidR="00C505F0">
              <w:rPr>
                <w:b/>
                <w:bCs/>
                <w:color w:val="00A2AC" w:themeColor="background2"/>
              </w:rPr>
              <w:t xml:space="preserve"> </w:t>
            </w:r>
            <w:r w:rsidRPr="00D63ABA">
              <w:rPr>
                <w:b/>
                <w:bCs/>
                <w:color w:val="00A2AC" w:themeColor="background2"/>
              </w:rPr>
              <w:t>$m</w:t>
            </w:r>
          </w:p>
        </w:tc>
        <w:tc>
          <w:tcPr>
            <w:tcW w:w="666" w:type="pct"/>
            <w:tcBorders>
              <w:bottom w:val="single" w:sz="4" w:space="0" w:color="00A2AC" w:themeColor="background2"/>
            </w:tcBorders>
            <w:vAlign w:val="bottom"/>
          </w:tcPr>
          <w:p w14:paraId="1E84F7D5" w14:textId="352DF5EE" w:rsidR="00D77DBE" w:rsidRPr="00D63ABA" w:rsidRDefault="00D77DBE" w:rsidP="00C505F0">
            <w:pPr>
              <w:pStyle w:val="Performancetable9pt"/>
              <w:jc w:val="right"/>
              <w:rPr>
                <w:b/>
                <w:bCs/>
                <w:color w:val="00A2AC" w:themeColor="background2"/>
              </w:rPr>
            </w:pPr>
            <w:r w:rsidRPr="00D63ABA">
              <w:rPr>
                <w:b/>
                <w:bCs/>
                <w:color w:val="00A2AC" w:themeColor="background2"/>
              </w:rPr>
              <w:t xml:space="preserve">Quoted market </w:t>
            </w:r>
            <w:r w:rsidR="00C505F0">
              <w:rPr>
                <w:b/>
                <w:bCs/>
                <w:color w:val="00A2AC" w:themeColor="background2"/>
              </w:rPr>
              <w:t xml:space="preserve"> </w:t>
            </w:r>
            <w:r w:rsidRPr="00D63ABA">
              <w:rPr>
                <w:b/>
                <w:bCs/>
                <w:color w:val="00A2AC" w:themeColor="background2"/>
              </w:rPr>
              <w:t>price</w:t>
            </w:r>
            <w:r w:rsidR="00C505F0">
              <w:rPr>
                <w:b/>
                <w:bCs/>
                <w:color w:val="00A2AC" w:themeColor="background2"/>
              </w:rPr>
              <w:t xml:space="preserve"> </w:t>
            </w:r>
            <w:r w:rsidRPr="00D63ABA">
              <w:rPr>
                <w:b/>
                <w:bCs/>
                <w:color w:val="00A2AC" w:themeColor="background2"/>
              </w:rPr>
              <w:t>$m</w:t>
            </w:r>
          </w:p>
        </w:tc>
        <w:tc>
          <w:tcPr>
            <w:tcW w:w="667" w:type="pct"/>
            <w:tcBorders>
              <w:bottom w:val="single" w:sz="4" w:space="0" w:color="00A2AC" w:themeColor="background2"/>
            </w:tcBorders>
            <w:vAlign w:val="bottom"/>
          </w:tcPr>
          <w:p w14:paraId="6E246D55" w14:textId="2915CED8" w:rsidR="00D77DBE" w:rsidRPr="00D63ABA" w:rsidRDefault="00D77DBE" w:rsidP="00C505F0">
            <w:pPr>
              <w:pStyle w:val="Performancetable9pt"/>
              <w:jc w:val="right"/>
              <w:rPr>
                <w:b/>
                <w:bCs/>
                <w:color w:val="00A2AC" w:themeColor="background2"/>
              </w:rPr>
            </w:pPr>
            <w:r w:rsidRPr="00D63ABA">
              <w:rPr>
                <w:b/>
                <w:bCs/>
                <w:color w:val="00A2AC" w:themeColor="background2"/>
              </w:rPr>
              <w:t>Observable inputs</w:t>
            </w:r>
            <w:r w:rsidR="00C505F0">
              <w:rPr>
                <w:b/>
                <w:bCs/>
                <w:color w:val="00A2AC" w:themeColor="background2"/>
              </w:rPr>
              <w:t xml:space="preserve"> </w:t>
            </w:r>
            <w:r w:rsidRPr="00D63ABA">
              <w:rPr>
                <w:b/>
                <w:bCs/>
                <w:color w:val="00A2AC" w:themeColor="background2"/>
              </w:rPr>
              <w:t>$m</w:t>
            </w:r>
          </w:p>
        </w:tc>
        <w:tc>
          <w:tcPr>
            <w:tcW w:w="667" w:type="pct"/>
            <w:tcBorders>
              <w:bottom w:val="single" w:sz="4" w:space="0" w:color="00A2AC" w:themeColor="background2"/>
            </w:tcBorders>
            <w:vAlign w:val="bottom"/>
          </w:tcPr>
          <w:p w14:paraId="0683569C" w14:textId="3CF9AAA8" w:rsidR="00D77DBE" w:rsidRPr="00D63ABA" w:rsidRDefault="00D77DBE" w:rsidP="00C505F0">
            <w:pPr>
              <w:pStyle w:val="Performancetable9pt"/>
              <w:jc w:val="right"/>
              <w:rPr>
                <w:b/>
                <w:bCs/>
                <w:color w:val="00A2AC" w:themeColor="background2"/>
              </w:rPr>
            </w:pPr>
            <w:r w:rsidRPr="00D63ABA">
              <w:rPr>
                <w:b/>
                <w:bCs/>
                <w:color w:val="00A2AC" w:themeColor="background2"/>
              </w:rPr>
              <w:t>Significant non-observable inputs</w:t>
            </w:r>
            <w:r w:rsidR="00C505F0">
              <w:rPr>
                <w:b/>
                <w:bCs/>
                <w:color w:val="00A2AC" w:themeColor="background2"/>
              </w:rPr>
              <w:t xml:space="preserve"> </w:t>
            </w:r>
            <w:r w:rsidRPr="00D63ABA">
              <w:rPr>
                <w:b/>
                <w:bCs/>
                <w:color w:val="00A2AC" w:themeColor="background2"/>
              </w:rPr>
              <w:t>$m</w:t>
            </w:r>
          </w:p>
        </w:tc>
      </w:tr>
      <w:tr w:rsidR="00D77DBE" w:rsidRPr="00D77DBE" w14:paraId="3F2C756B" w14:textId="77777777" w:rsidTr="00D63ABA">
        <w:trPr>
          <w:trHeight w:val="281"/>
        </w:trPr>
        <w:tc>
          <w:tcPr>
            <w:tcW w:w="2333" w:type="pct"/>
            <w:tcBorders>
              <w:top w:val="single" w:sz="4" w:space="0" w:color="00A2AC" w:themeColor="background2"/>
            </w:tcBorders>
          </w:tcPr>
          <w:p w14:paraId="101E4957" w14:textId="77777777" w:rsidR="00D77DBE" w:rsidRPr="00D77DBE" w:rsidRDefault="00D77DBE" w:rsidP="00D63ABA">
            <w:pPr>
              <w:pStyle w:val="Performancetable9pt"/>
            </w:pPr>
            <w:r w:rsidRPr="00D77DBE">
              <w:rPr>
                <w:b/>
                <w:bCs/>
              </w:rPr>
              <w:t>Group 30 June 2023</w:t>
            </w:r>
          </w:p>
        </w:tc>
        <w:tc>
          <w:tcPr>
            <w:tcW w:w="667" w:type="pct"/>
            <w:tcBorders>
              <w:top w:val="single" w:sz="4" w:space="0" w:color="00A2AC" w:themeColor="background2"/>
            </w:tcBorders>
          </w:tcPr>
          <w:p w14:paraId="74F0575C" w14:textId="77777777" w:rsidR="00D77DBE" w:rsidRPr="00D77DBE" w:rsidRDefault="00D77DBE" w:rsidP="00C505F0">
            <w:pPr>
              <w:pStyle w:val="Performancetable9pt"/>
              <w:jc w:val="right"/>
            </w:pPr>
          </w:p>
        </w:tc>
        <w:tc>
          <w:tcPr>
            <w:tcW w:w="666" w:type="pct"/>
            <w:tcBorders>
              <w:top w:val="single" w:sz="4" w:space="0" w:color="00A2AC" w:themeColor="background2"/>
            </w:tcBorders>
          </w:tcPr>
          <w:p w14:paraId="43544C93" w14:textId="77777777" w:rsidR="00D77DBE" w:rsidRPr="00D77DBE" w:rsidRDefault="00D77DBE" w:rsidP="00C505F0">
            <w:pPr>
              <w:pStyle w:val="Performancetable9pt"/>
              <w:jc w:val="right"/>
            </w:pPr>
          </w:p>
        </w:tc>
        <w:tc>
          <w:tcPr>
            <w:tcW w:w="667" w:type="pct"/>
            <w:tcBorders>
              <w:top w:val="single" w:sz="4" w:space="0" w:color="00A2AC" w:themeColor="background2"/>
            </w:tcBorders>
          </w:tcPr>
          <w:p w14:paraId="140A6977" w14:textId="77777777" w:rsidR="00D77DBE" w:rsidRPr="00D77DBE" w:rsidRDefault="00D77DBE" w:rsidP="00C505F0">
            <w:pPr>
              <w:pStyle w:val="Performancetable9pt"/>
              <w:jc w:val="right"/>
            </w:pPr>
          </w:p>
        </w:tc>
        <w:tc>
          <w:tcPr>
            <w:tcW w:w="667" w:type="pct"/>
            <w:tcBorders>
              <w:top w:val="single" w:sz="4" w:space="0" w:color="00A2AC" w:themeColor="background2"/>
            </w:tcBorders>
          </w:tcPr>
          <w:p w14:paraId="6E7CA756" w14:textId="77777777" w:rsidR="00D77DBE" w:rsidRPr="00D77DBE" w:rsidRDefault="00D77DBE" w:rsidP="00C505F0">
            <w:pPr>
              <w:pStyle w:val="Performancetable9pt"/>
              <w:jc w:val="right"/>
            </w:pPr>
          </w:p>
        </w:tc>
      </w:tr>
      <w:tr w:rsidR="00D77DBE" w:rsidRPr="00D77DBE" w14:paraId="05BD8A97" w14:textId="77777777" w:rsidTr="00D63ABA">
        <w:trPr>
          <w:trHeight w:val="281"/>
        </w:trPr>
        <w:tc>
          <w:tcPr>
            <w:tcW w:w="2333" w:type="pct"/>
          </w:tcPr>
          <w:p w14:paraId="27A1685C" w14:textId="77777777" w:rsidR="00D77DBE" w:rsidRPr="00D77DBE" w:rsidRDefault="00D77DBE" w:rsidP="00D63ABA">
            <w:pPr>
              <w:pStyle w:val="Performancetable9pt"/>
            </w:pPr>
            <w:r w:rsidRPr="00D77DBE">
              <w:rPr>
                <w:b/>
                <w:bCs/>
              </w:rPr>
              <w:t>Financial Assets</w:t>
            </w:r>
          </w:p>
        </w:tc>
        <w:tc>
          <w:tcPr>
            <w:tcW w:w="667" w:type="pct"/>
          </w:tcPr>
          <w:p w14:paraId="762D46C5" w14:textId="77777777" w:rsidR="00D77DBE" w:rsidRPr="00D77DBE" w:rsidRDefault="00D77DBE" w:rsidP="00C505F0">
            <w:pPr>
              <w:pStyle w:val="Performancetable9pt"/>
              <w:jc w:val="right"/>
            </w:pPr>
          </w:p>
        </w:tc>
        <w:tc>
          <w:tcPr>
            <w:tcW w:w="666" w:type="pct"/>
          </w:tcPr>
          <w:p w14:paraId="4200D9FE" w14:textId="77777777" w:rsidR="00D77DBE" w:rsidRPr="00D77DBE" w:rsidRDefault="00D77DBE" w:rsidP="00C505F0">
            <w:pPr>
              <w:pStyle w:val="Performancetable9pt"/>
              <w:jc w:val="right"/>
            </w:pPr>
          </w:p>
        </w:tc>
        <w:tc>
          <w:tcPr>
            <w:tcW w:w="667" w:type="pct"/>
          </w:tcPr>
          <w:p w14:paraId="35B7CACD" w14:textId="77777777" w:rsidR="00D77DBE" w:rsidRPr="00D77DBE" w:rsidRDefault="00D77DBE" w:rsidP="00C505F0">
            <w:pPr>
              <w:pStyle w:val="Performancetable9pt"/>
              <w:jc w:val="right"/>
            </w:pPr>
          </w:p>
        </w:tc>
        <w:tc>
          <w:tcPr>
            <w:tcW w:w="667" w:type="pct"/>
          </w:tcPr>
          <w:p w14:paraId="66EBF908" w14:textId="77777777" w:rsidR="00D77DBE" w:rsidRPr="00D77DBE" w:rsidRDefault="00D77DBE" w:rsidP="00C505F0">
            <w:pPr>
              <w:pStyle w:val="Performancetable9pt"/>
              <w:jc w:val="right"/>
            </w:pPr>
          </w:p>
        </w:tc>
      </w:tr>
      <w:tr w:rsidR="00D77DBE" w:rsidRPr="00D77DBE" w14:paraId="0C8B7621" w14:textId="77777777" w:rsidTr="00D63ABA">
        <w:trPr>
          <w:trHeight w:val="281"/>
        </w:trPr>
        <w:tc>
          <w:tcPr>
            <w:tcW w:w="2333" w:type="pct"/>
          </w:tcPr>
          <w:p w14:paraId="537A7ECC" w14:textId="77777777" w:rsidR="00D77DBE" w:rsidRPr="00D77DBE" w:rsidRDefault="00D77DBE" w:rsidP="00D63ABA">
            <w:pPr>
              <w:pStyle w:val="Performancetable9pt"/>
            </w:pPr>
            <w:r w:rsidRPr="00D77DBE">
              <w:t>Investment portfolios with fund managers</w:t>
            </w:r>
          </w:p>
        </w:tc>
        <w:tc>
          <w:tcPr>
            <w:tcW w:w="667" w:type="pct"/>
          </w:tcPr>
          <w:p w14:paraId="1D5F3DF0" w14:textId="77777777" w:rsidR="00D77DBE" w:rsidRPr="00D77DBE" w:rsidRDefault="00D77DBE" w:rsidP="00C505F0">
            <w:pPr>
              <w:pStyle w:val="Performancetable9pt"/>
              <w:jc w:val="right"/>
            </w:pPr>
            <w:r w:rsidRPr="00D77DBE">
              <w:t>41</w:t>
            </w:r>
          </w:p>
        </w:tc>
        <w:tc>
          <w:tcPr>
            <w:tcW w:w="666" w:type="pct"/>
          </w:tcPr>
          <w:p w14:paraId="69D7F441" w14:textId="77777777" w:rsidR="00D77DBE" w:rsidRPr="00D77DBE" w:rsidRDefault="00D77DBE" w:rsidP="00C505F0">
            <w:pPr>
              <w:pStyle w:val="Performancetable9pt"/>
              <w:jc w:val="right"/>
            </w:pPr>
            <w:r w:rsidRPr="00D77DBE">
              <w:t>-</w:t>
            </w:r>
          </w:p>
        </w:tc>
        <w:tc>
          <w:tcPr>
            <w:tcW w:w="667" w:type="pct"/>
          </w:tcPr>
          <w:p w14:paraId="1CC25A2D" w14:textId="77777777" w:rsidR="00D77DBE" w:rsidRPr="00D77DBE" w:rsidRDefault="00D77DBE" w:rsidP="00C505F0">
            <w:pPr>
              <w:pStyle w:val="Performancetable9pt"/>
              <w:jc w:val="right"/>
            </w:pPr>
            <w:r w:rsidRPr="00D77DBE">
              <w:t>41</w:t>
            </w:r>
          </w:p>
        </w:tc>
        <w:tc>
          <w:tcPr>
            <w:tcW w:w="667" w:type="pct"/>
          </w:tcPr>
          <w:p w14:paraId="670A2DC9" w14:textId="77777777" w:rsidR="00D77DBE" w:rsidRPr="00D77DBE" w:rsidRDefault="00D77DBE" w:rsidP="00C505F0">
            <w:pPr>
              <w:pStyle w:val="Performancetable9pt"/>
              <w:jc w:val="right"/>
            </w:pPr>
            <w:r w:rsidRPr="00D77DBE">
              <w:t>-</w:t>
            </w:r>
          </w:p>
        </w:tc>
      </w:tr>
      <w:tr w:rsidR="00D77DBE" w:rsidRPr="00D77DBE" w14:paraId="227AF15C" w14:textId="77777777" w:rsidTr="00D63ABA">
        <w:trPr>
          <w:trHeight w:val="281"/>
        </w:trPr>
        <w:tc>
          <w:tcPr>
            <w:tcW w:w="2333" w:type="pct"/>
            <w:tcBorders>
              <w:bottom w:val="single" w:sz="4" w:space="0" w:color="00A2AC" w:themeColor="background2"/>
            </w:tcBorders>
          </w:tcPr>
          <w:p w14:paraId="5D3F7800" w14:textId="77777777" w:rsidR="00D77DBE" w:rsidRPr="00D77DBE" w:rsidRDefault="00D77DBE" w:rsidP="00D63ABA">
            <w:pPr>
              <w:pStyle w:val="Performancetable9pt"/>
            </w:pPr>
            <w:r w:rsidRPr="00D77DBE">
              <w:t>Residential care loans and other</w:t>
            </w:r>
          </w:p>
        </w:tc>
        <w:tc>
          <w:tcPr>
            <w:tcW w:w="667" w:type="pct"/>
            <w:tcBorders>
              <w:bottom w:val="single" w:sz="4" w:space="0" w:color="00A2AC" w:themeColor="background2"/>
            </w:tcBorders>
          </w:tcPr>
          <w:p w14:paraId="66EB71B0" w14:textId="77777777" w:rsidR="00D77DBE" w:rsidRPr="00D77DBE" w:rsidRDefault="00D77DBE" w:rsidP="00C505F0">
            <w:pPr>
              <w:pStyle w:val="Performancetable9pt"/>
              <w:jc w:val="right"/>
            </w:pPr>
            <w:r w:rsidRPr="00D77DBE">
              <w:t>55</w:t>
            </w:r>
          </w:p>
        </w:tc>
        <w:tc>
          <w:tcPr>
            <w:tcW w:w="666" w:type="pct"/>
            <w:tcBorders>
              <w:bottom w:val="single" w:sz="4" w:space="0" w:color="00A2AC" w:themeColor="background2"/>
            </w:tcBorders>
          </w:tcPr>
          <w:p w14:paraId="71755709" w14:textId="77777777" w:rsidR="00D77DBE" w:rsidRPr="00D77DBE" w:rsidRDefault="00D77DBE" w:rsidP="00C505F0">
            <w:pPr>
              <w:pStyle w:val="Performancetable9pt"/>
              <w:jc w:val="right"/>
            </w:pPr>
            <w:r w:rsidRPr="00D77DBE">
              <w:t>-</w:t>
            </w:r>
          </w:p>
        </w:tc>
        <w:tc>
          <w:tcPr>
            <w:tcW w:w="667" w:type="pct"/>
            <w:tcBorders>
              <w:bottom w:val="single" w:sz="4" w:space="0" w:color="00A2AC" w:themeColor="background2"/>
            </w:tcBorders>
          </w:tcPr>
          <w:p w14:paraId="3D98D5E7" w14:textId="77777777" w:rsidR="00D77DBE" w:rsidRPr="00D77DBE" w:rsidRDefault="00D77DBE" w:rsidP="00C505F0">
            <w:pPr>
              <w:pStyle w:val="Performancetable9pt"/>
              <w:jc w:val="right"/>
            </w:pPr>
            <w:r w:rsidRPr="00D77DBE">
              <w:t>55</w:t>
            </w:r>
          </w:p>
        </w:tc>
        <w:tc>
          <w:tcPr>
            <w:tcW w:w="667" w:type="pct"/>
            <w:tcBorders>
              <w:bottom w:val="single" w:sz="4" w:space="0" w:color="00A2AC" w:themeColor="background2"/>
            </w:tcBorders>
          </w:tcPr>
          <w:p w14:paraId="2B52CC78" w14:textId="77777777" w:rsidR="00D77DBE" w:rsidRPr="00D77DBE" w:rsidRDefault="00D77DBE" w:rsidP="00C505F0">
            <w:pPr>
              <w:pStyle w:val="Performancetable9pt"/>
              <w:jc w:val="right"/>
            </w:pPr>
            <w:r w:rsidRPr="00D77DBE">
              <w:t>-</w:t>
            </w:r>
          </w:p>
        </w:tc>
      </w:tr>
      <w:tr w:rsidR="00D77DBE" w:rsidRPr="00D77DBE" w14:paraId="55950BEE" w14:textId="77777777" w:rsidTr="00D63ABA">
        <w:trPr>
          <w:trHeight w:val="281"/>
        </w:trPr>
        <w:tc>
          <w:tcPr>
            <w:tcW w:w="2333" w:type="pct"/>
            <w:tcBorders>
              <w:top w:val="single" w:sz="4" w:space="0" w:color="00A2AC" w:themeColor="background2"/>
            </w:tcBorders>
          </w:tcPr>
          <w:p w14:paraId="618A2120" w14:textId="77777777" w:rsidR="00D77DBE" w:rsidRPr="00D77DBE" w:rsidRDefault="00D77DBE" w:rsidP="00D63ABA">
            <w:pPr>
              <w:pStyle w:val="Performancetable9pt"/>
            </w:pPr>
            <w:r w:rsidRPr="00D77DBE">
              <w:rPr>
                <w:b/>
                <w:bCs/>
              </w:rPr>
              <w:t>Group 30 June 2024</w:t>
            </w:r>
          </w:p>
        </w:tc>
        <w:tc>
          <w:tcPr>
            <w:tcW w:w="667" w:type="pct"/>
            <w:tcBorders>
              <w:top w:val="single" w:sz="4" w:space="0" w:color="00A2AC" w:themeColor="background2"/>
            </w:tcBorders>
          </w:tcPr>
          <w:p w14:paraId="0B25A624" w14:textId="77777777" w:rsidR="00D77DBE" w:rsidRPr="00D77DBE" w:rsidRDefault="00D77DBE" w:rsidP="00C505F0">
            <w:pPr>
              <w:pStyle w:val="Performancetable9pt"/>
              <w:jc w:val="right"/>
            </w:pPr>
          </w:p>
        </w:tc>
        <w:tc>
          <w:tcPr>
            <w:tcW w:w="666" w:type="pct"/>
            <w:tcBorders>
              <w:top w:val="single" w:sz="4" w:space="0" w:color="00A2AC" w:themeColor="background2"/>
            </w:tcBorders>
          </w:tcPr>
          <w:p w14:paraId="3E635A91" w14:textId="77777777" w:rsidR="00D77DBE" w:rsidRPr="00D77DBE" w:rsidRDefault="00D77DBE" w:rsidP="00C505F0">
            <w:pPr>
              <w:pStyle w:val="Performancetable9pt"/>
              <w:jc w:val="right"/>
            </w:pPr>
          </w:p>
        </w:tc>
        <w:tc>
          <w:tcPr>
            <w:tcW w:w="667" w:type="pct"/>
            <w:tcBorders>
              <w:top w:val="single" w:sz="4" w:space="0" w:color="00A2AC" w:themeColor="background2"/>
            </w:tcBorders>
          </w:tcPr>
          <w:p w14:paraId="04963BF4" w14:textId="77777777" w:rsidR="00D77DBE" w:rsidRPr="00D77DBE" w:rsidRDefault="00D77DBE" w:rsidP="00C505F0">
            <w:pPr>
              <w:pStyle w:val="Performancetable9pt"/>
              <w:jc w:val="right"/>
            </w:pPr>
          </w:p>
        </w:tc>
        <w:tc>
          <w:tcPr>
            <w:tcW w:w="667" w:type="pct"/>
            <w:tcBorders>
              <w:top w:val="single" w:sz="4" w:space="0" w:color="00A2AC" w:themeColor="background2"/>
            </w:tcBorders>
          </w:tcPr>
          <w:p w14:paraId="1286B9DD" w14:textId="77777777" w:rsidR="00D77DBE" w:rsidRPr="00D77DBE" w:rsidRDefault="00D77DBE" w:rsidP="00C505F0">
            <w:pPr>
              <w:pStyle w:val="Performancetable9pt"/>
              <w:jc w:val="right"/>
            </w:pPr>
          </w:p>
        </w:tc>
      </w:tr>
      <w:tr w:rsidR="00D77DBE" w:rsidRPr="00D77DBE" w14:paraId="30C5EBF3" w14:textId="77777777" w:rsidTr="00D63ABA">
        <w:trPr>
          <w:trHeight w:val="281"/>
        </w:trPr>
        <w:tc>
          <w:tcPr>
            <w:tcW w:w="2333" w:type="pct"/>
          </w:tcPr>
          <w:p w14:paraId="51F78F96" w14:textId="77777777" w:rsidR="00D77DBE" w:rsidRPr="00D77DBE" w:rsidRDefault="00D77DBE" w:rsidP="00D63ABA">
            <w:pPr>
              <w:pStyle w:val="Performancetable9pt"/>
            </w:pPr>
            <w:r w:rsidRPr="00D77DBE">
              <w:rPr>
                <w:b/>
                <w:bCs/>
              </w:rPr>
              <w:t>Financial Assets</w:t>
            </w:r>
          </w:p>
        </w:tc>
        <w:tc>
          <w:tcPr>
            <w:tcW w:w="667" w:type="pct"/>
          </w:tcPr>
          <w:p w14:paraId="214C5D70" w14:textId="77777777" w:rsidR="00D77DBE" w:rsidRPr="00D77DBE" w:rsidRDefault="00D77DBE" w:rsidP="00C505F0">
            <w:pPr>
              <w:pStyle w:val="Performancetable9pt"/>
              <w:jc w:val="right"/>
            </w:pPr>
          </w:p>
        </w:tc>
        <w:tc>
          <w:tcPr>
            <w:tcW w:w="666" w:type="pct"/>
          </w:tcPr>
          <w:p w14:paraId="09A95367" w14:textId="77777777" w:rsidR="00D77DBE" w:rsidRPr="00D77DBE" w:rsidRDefault="00D77DBE" w:rsidP="00C505F0">
            <w:pPr>
              <w:pStyle w:val="Performancetable9pt"/>
              <w:jc w:val="right"/>
            </w:pPr>
          </w:p>
        </w:tc>
        <w:tc>
          <w:tcPr>
            <w:tcW w:w="667" w:type="pct"/>
          </w:tcPr>
          <w:p w14:paraId="3FF1555C" w14:textId="77777777" w:rsidR="00D77DBE" w:rsidRPr="00D77DBE" w:rsidRDefault="00D77DBE" w:rsidP="00C505F0">
            <w:pPr>
              <w:pStyle w:val="Performancetable9pt"/>
              <w:jc w:val="right"/>
            </w:pPr>
          </w:p>
        </w:tc>
        <w:tc>
          <w:tcPr>
            <w:tcW w:w="667" w:type="pct"/>
          </w:tcPr>
          <w:p w14:paraId="28647414" w14:textId="77777777" w:rsidR="00D77DBE" w:rsidRPr="00D77DBE" w:rsidRDefault="00D77DBE" w:rsidP="00C505F0">
            <w:pPr>
              <w:pStyle w:val="Performancetable9pt"/>
              <w:jc w:val="right"/>
            </w:pPr>
          </w:p>
        </w:tc>
      </w:tr>
      <w:tr w:rsidR="00D77DBE" w:rsidRPr="00D77DBE" w14:paraId="3645CC83" w14:textId="77777777" w:rsidTr="00D63ABA">
        <w:trPr>
          <w:trHeight w:val="281"/>
        </w:trPr>
        <w:tc>
          <w:tcPr>
            <w:tcW w:w="2333" w:type="pct"/>
          </w:tcPr>
          <w:p w14:paraId="33F98419" w14:textId="77777777" w:rsidR="00D77DBE" w:rsidRPr="00D77DBE" w:rsidRDefault="00D77DBE" w:rsidP="00D63ABA">
            <w:pPr>
              <w:pStyle w:val="Performancetable9pt"/>
            </w:pPr>
            <w:r w:rsidRPr="00D77DBE">
              <w:t>Investment portfolios with fund managers</w:t>
            </w:r>
          </w:p>
        </w:tc>
        <w:tc>
          <w:tcPr>
            <w:tcW w:w="667" w:type="pct"/>
          </w:tcPr>
          <w:p w14:paraId="064D7D1D" w14:textId="77777777" w:rsidR="00D77DBE" w:rsidRPr="00D77DBE" w:rsidRDefault="00D77DBE" w:rsidP="00C505F0">
            <w:pPr>
              <w:pStyle w:val="Performancetable9pt"/>
              <w:jc w:val="right"/>
            </w:pPr>
            <w:r w:rsidRPr="00D77DBE">
              <w:t>39</w:t>
            </w:r>
          </w:p>
        </w:tc>
        <w:tc>
          <w:tcPr>
            <w:tcW w:w="666" w:type="pct"/>
          </w:tcPr>
          <w:p w14:paraId="65C586B1" w14:textId="77777777" w:rsidR="00D77DBE" w:rsidRPr="00D77DBE" w:rsidRDefault="00D77DBE" w:rsidP="00C505F0">
            <w:pPr>
              <w:pStyle w:val="Performancetable9pt"/>
              <w:jc w:val="right"/>
            </w:pPr>
            <w:r w:rsidRPr="00D77DBE">
              <w:t>-</w:t>
            </w:r>
          </w:p>
        </w:tc>
        <w:tc>
          <w:tcPr>
            <w:tcW w:w="667" w:type="pct"/>
          </w:tcPr>
          <w:p w14:paraId="65CD273D" w14:textId="77777777" w:rsidR="00D77DBE" w:rsidRPr="00D77DBE" w:rsidRDefault="00D77DBE" w:rsidP="00C505F0">
            <w:pPr>
              <w:pStyle w:val="Performancetable9pt"/>
              <w:jc w:val="right"/>
            </w:pPr>
            <w:r w:rsidRPr="00D77DBE">
              <w:t>39</w:t>
            </w:r>
          </w:p>
        </w:tc>
        <w:tc>
          <w:tcPr>
            <w:tcW w:w="667" w:type="pct"/>
          </w:tcPr>
          <w:p w14:paraId="0A67416E" w14:textId="77777777" w:rsidR="00D77DBE" w:rsidRPr="00D77DBE" w:rsidRDefault="00D77DBE" w:rsidP="00C505F0">
            <w:pPr>
              <w:pStyle w:val="Performancetable9pt"/>
              <w:jc w:val="right"/>
            </w:pPr>
            <w:r w:rsidRPr="00D77DBE">
              <w:t>-</w:t>
            </w:r>
          </w:p>
        </w:tc>
      </w:tr>
      <w:tr w:rsidR="00D77DBE" w:rsidRPr="00D77DBE" w14:paraId="2003BF57" w14:textId="77777777" w:rsidTr="00D63ABA">
        <w:trPr>
          <w:trHeight w:val="281"/>
        </w:trPr>
        <w:tc>
          <w:tcPr>
            <w:tcW w:w="2333" w:type="pct"/>
            <w:tcBorders>
              <w:bottom w:val="single" w:sz="4" w:space="0" w:color="00A2AC" w:themeColor="background2"/>
            </w:tcBorders>
          </w:tcPr>
          <w:p w14:paraId="2EC3963B" w14:textId="77777777" w:rsidR="00D77DBE" w:rsidRPr="00D77DBE" w:rsidRDefault="00D77DBE" w:rsidP="00D63ABA">
            <w:pPr>
              <w:pStyle w:val="Performancetable9pt"/>
            </w:pPr>
            <w:r w:rsidRPr="00D77DBE">
              <w:t>Residential care loans and other</w:t>
            </w:r>
          </w:p>
        </w:tc>
        <w:tc>
          <w:tcPr>
            <w:tcW w:w="667" w:type="pct"/>
            <w:tcBorders>
              <w:bottom w:val="single" w:sz="4" w:space="0" w:color="00A2AC" w:themeColor="background2"/>
            </w:tcBorders>
          </w:tcPr>
          <w:p w14:paraId="20672AB4" w14:textId="77777777" w:rsidR="00D77DBE" w:rsidRPr="00D77DBE" w:rsidRDefault="00D77DBE" w:rsidP="00C505F0">
            <w:pPr>
              <w:pStyle w:val="Performancetable9pt"/>
              <w:jc w:val="right"/>
            </w:pPr>
            <w:r w:rsidRPr="00D77DBE">
              <w:t>58</w:t>
            </w:r>
          </w:p>
        </w:tc>
        <w:tc>
          <w:tcPr>
            <w:tcW w:w="666" w:type="pct"/>
            <w:tcBorders>
              <w:bottom w:val="single" w:sz="4" w:space="0" w:color="00A2AC" w:themeColor="background2"/>
            </w:tcBorders>
          </w:tcPr>
          <w:p w14:paraId="30DE09FE" w14:textId="77777777" w:rsidR="00D77DBE" w:rsidRPr="00D77DBE" w:rsidRDefault="00D77DBE" w:rsidP="00C505F0">
            <w:pPr>
              <w:pStyle w:val="Performancetable9pt"/>
              <w:jc w:val="right"/>
            </w:pPr>
            <w:r w:rsidRPr="00D77DBE">
              <w:t>-</w:t>
            </w:r>
          </w:p>
        </w:tc>
        <w:tc>
          <w:tcPr>
            <w:tcW w:w="667" w:type="pct"/>
            <w:tcBorders>
              <w:bottom w:val="single" w:sz="4" w:space="0" w:color="00A2AC" w:themeColor="background2"/>
            </w:tcBorders>
          </w:tcPr>
          <w:p w14:paraId="51321D81" w14:textId="77777777" w:rsidR="00D77DBE" w:rsidRPr="00D77DBE" w:rsidRDefault="00D77DBE" w:rsidP="00C505F0">
            <w:pPr>
              <w:pStyle w:val="Performancetable9pt"/>
              <w:jc w:val="right"/>
            </w:pPr>
            <w:r w:rsidRPr="00D77DBE">
              <w:t>58</w:t>
            </w:r>
          </w:p>
        </w:tc>
        <w:tc>
          <w:tcPr>
            <w:tcW w:w="667" w:type="pct"/>
            <w:tcBorders>
              <w:bottom w:val="single" w:sz="4" w:space="0" w:color="00A2AC" w:themeColor="background2"/>
            </w:tcBorders>
          </w:tcPr>
          <w:p w14:paraId="0AA2BB9A" w14:textId="77777777" w:rsidR="00D77DBE" w:rsidRPr="00D77DBE" w:rsidRDefault="00D77DBE" w:rsidP="00C505F0">
            <w:pPr>
              <w:pStyle w:val="Performancetable9pt"/>
              <w:jc w:val="right"/>
            </w:pPr>
            <w:r w:rsidRPr="00D77DBE">
              <w:t>-</w:t>
            </w:r>
          </w:p>
        </w:tc>
      </w:tr>
    </w:tbl>
    <w:p w14:paraId="46204528" w14:textId="77777777" w:rsidR="00D63ABA" w:rsidRDefault="00D63ABA" w:rsidP="00D63ABA">
      <w:pPr>
        <w:pStyle w:val="Heading4"/>
        <w:rPr>
          <w:color w:val="00A2AC" w:themeColor="background2"/>
          <w:lang w:val="en-US"/>
        </w:rPr>
      </w:pPr>
    </w:p>
    <w:p w14:paraId="2FBBBCA9" w14:textId="7FCBBD0B" w:rsidR="00D77DBE" w:rsidRPr="00D63ABA" w:rsidRDefault="00D77DBE" w:rsidP="00D63ABA">
      <w:pPr>
        <w:pStyle w:val="Heading4"/>
        <w:rPr>
          <w:color w:val="00A2AC" w:themeColor="background2"/>
          <w:lang w:val="en-US"/>
        </w:rPr>
      </w:pPr>
      <w:r w:rsidRPr="00D63ABA">
        <w:rPr>
          <w:color w:val="00A2AC" w:themeColor="background2"/>
          <w:lang w:val="en-US"/>
        </w:rPr>
        <w:t>Financial Instrument risks</w:t>
      </w:r>
    </w:p>
    <w:p w14:paraId="504173D7" w14:textId="77777777" w:rsidR="00D77DBE" w:rsidRPr="00D77DBE" w:rsidRDefault="00D77DBE" w:rsidP="00D77DBE">
      <w:pPr>
        <w:rPr>
          <w:lang w:val="en-US"/>
        </w:rPr>
      </w:pPr>
      <w:r w:rsidRPr="00D77DBE">
        <w:rPr>
          <w:lang w:val="en-US"/>
        </w:rPr>
        <w:t xml:space="preserve">Health NZ’s activities expose it to a variety of financial instrument risks, including market risk, credit risk, and liquidity risk. Health NZ has a series of policies to manage the risks associated with financial instruments which seek to minimise exposure from financial instruments. These policies do not allow any transactions that are speculative in nature to be entered into. </w:t>
      </w:r>
    </w:p>
    <w:p w14:paraId="7A05CDC7" w14:textId="77777777" w:rsidR="00D77DBE" w:rsidRPr="00D63ABA" w:rsidRDefault="00D77DBE" w:rsidP="00D63ABA">
      <w:pPr>
        <w:pStyle w:val="Heading4"/>
        <w:rPr>
          <w:color w:val="00A2AC" w:themeColor="background2"/>
          <w:lang w:val="en-US"/>
        </w:rPr>
      </w:pPr>
      <w:r w:rsidRPr="00D63ABA">
        <w:rPr>
          <w:color w:val="00A2AC" w:themeColor="background2"/>
          <w:lang w:val="en-US"/>
        </w:rPr>
        <w:t>Market risk</w:t>
      </w:r>
    </w:p>
    <w:p w14:paraId="4BB440DB" w14:textId="77777777" w:rsidR="00D77DBE" w:rsidRPr="0088290A" w:rsidRDefault="00D77DBE" w:rsidP="00D63ABA">
      <w:pPr>
        <w:pStyle w:val="Heading5"/>
        <w:rPr>
          <w:i/>
          <w:iCs/>
          <w:lang w:val="en-US"/>
        </w:rPr>
      </w:pPr>
      <w:r w:rsidRPr="0088290A">
        <w:rPr>
          <w:i/>
          <w:iCs/>
          <w:lang w:val="en-US"/>
        </w:rPr>
        <w:t xml:space="preserve">Price risk </w:t>
      </w:r>
    </w:p>
    <w:p w14:paraId="5D28EB3F" w14:textId="77777777" w:rsidR="00D77DBE" w:rsidRPr="00D77DBE" w:rsidRDefault="00D77DBE" w:rsidP="00D77DBE">
      <w:pPr>
        <w:rPr>
          <w:lang w:val="en-US"/>
        </w:rPr>
      </w:pPr>
      <w:r w:rsidRPr="00D77DBE">
        <w:rPr>
          <w:lang w:val="en-US"/>
        </w:rPr>
        <w:t xml:space="preserve">Price risk is the risk that the value of a financial instrument will fluctuate as a result of changes in market prices. Health NZ has no financial instruments that give rise to price risk. </w:t>
      </w:r>
    </w:p>
    <w:p w14:paraId="05D5B9FD" w14:textId="77777777" w:rsidR="00D77DBE" w:rsidRPr="0088290A" w:rsidRDefault="00D77DBE" w:rsidP="00D63ABA">
      <w:pPr>
        <w:pStyle w:val="Heading5"/>
        <w:rPr>
          <w:i/>
          <w:iCs/>
          <w:lang w:val="en-US"/>
        </w:rPr>
      </w:pPr>
      <w:r w:rsidRPr="0088290A">
        <w:rPr>
          <w:i/>
          <w:iCs/>
          <w:lang w:val="en-US"/>
        </w:rPr>
        <w:t xml:space="preserve">Fair value </w:t>
      </w:r>
      <w:r w:rsidRPr="0088290A">
        <w:rPr>
          <w:i/>
          <w:iCs/>
        </w:rPr>
        <w:t>interest</w:t>
      </w:r>
      <w:r w:rsidRPr="0088290A">
        <w:rPr>
          <w:i/>
          <w:iCs/>
          <w:lang w:val="en-US"/>
        </w:rPr>
        <w:t xml:space="preserve"> rate risk </w:t>
      </w:r>
    </w:p>
    <w:p w14:paraId="734CDA2D" w14:textId="77777777" w:rsidR="00D77DBE" w:rsidRPr="00D77DBE" w:rsidRDefault="00D77DBE" w:rsidP="00D77DBE">
      <w:pPr>
        <w:rPr>
          <w:b/>
          <w:bCs/>
          <w:lang w:val="en-US"/>
        </w:rPr>
      </w:pPr>
      <w:r w:rsidRPr="00D77DBE">
        <w:rPr>
          <w:lang w:val="en-US"/>
        </w:rPr>
        <w:t>Fair value interest rate risk is the risk that the fair value of a financial instrument will fluctuate due to changes in market interest rates. Health NZ’s exposure to fair value interest rate risk arises from bank deposits that are at fixed rates of interest. The exposure to fair value interest rate risk is not actively managed by the group, as bank deposits are generally held to maturity.</w:t>
      </w:r>
    </w:p>
    <w:p w14:paraId="665AE42F" w14:textId="77777777" w:rsidR="00D77DBE" w:rsidRPr="0088290A" w:rsidRDefault="00D77DBE" w:rsidP="00D63ABA">
      <w:pPr>
        <w:pStyle w:val="Heading5"/>
        <w:rPr>
          <w:i/>
          <w:iCs/>
          <w:lang w:val="en-US"/>
        </w:rPr>
      </w:pPr>
      <w:r w:rsidRPr="0088290A">
        <w:rPr>
          <w:i/>
          <w:iCs/>
          <w:lang w:val="en-US"/>
        </w:rPr>
        <w:lastRenderedPageBreak/>
        <w:t xml:space="preserve">Cash flow interest rate risk </w:t>
      </w:r>
    </w:p>
    <w:p w14:paraId="47F0D862" w14:textId="0D089B4A" w:rsidR="00D77DBE" w:rsidRPr="00D77DBE" w:rsidRDefault="00D77DBE" w:rsidP="00D77DBE">
      <w:pPr>
        <w:rPr>
          <w:lang w:val="en-US"/>
        </w:rPr>
      </w:pPr>
      <w:r w:rsidRPr="00D77DBE">
        <w:rPr>
          <w:lang w:val="en-US"/>
        </w:rPr>
        <w:t xml:space="preserve">Cash flow interest rate risk is the risk that the cash flows from a financial instrument will fluctuate because of changes in market interest rates. Health NZ’s exposure to cash flow interest rate risk is limited to on-call deposits. This exposure is not considered significant and is not actively managed. </w:t>
      </w:r>
    </w:p>
    <w:p w14:paraId="7DAA045C" w14:textId="77777777" w:rsidR="00D77DBE" w:rsidRPr="0088290A" w:rsidRDefault="00D77DBE" w:rsidP="00D63ABA">
      <w:pPr>
        <w:pStyle w:val="Heading5"/>
        <w:rPr>
          <w:i/>
          <w:iCs/>
          <w:lang w:val="en-US"/>
        </w:rPr>
      </w:pPr>
      <w:r w:rsidRPr="0088290A">
        <w:rPr>
          <w:i/>
          <w:iCs/>
          <w:lang w:val="en-US"/>
        </w:rPr>
        <w:t xml:space="preserve">Sensitivity </w:t>
      </w:r>
      <w:r w:rsidRPr="0088290A">
        <w:rPr>
          <w:i/>
          <w:iCs/>
        </w:rPr>
        <w:t>analysis</w:t>
      </w:r>
      <w:r w:rsidRPr="0088290A">
        <w:rPr>
          <w:i/>
          <w:iCs/>
          <w:lang w:val="en-US"/>
        </w:rPr>
        <w:t xml:space="preserve"> </w:t>
      </w:r>
    </w:p>
    <w:p w14:paraId="7E7638AD" w14:textId="1AAC7165" w:rsidR="00D77DBE" w:rsidRPr="00D77DBE" w:rsidRDefault="00D77DBE" w:rsidP="00D77DBE">
      <w:pPr>
        <w:rPr>
          <w:lang w:val="en-US"/>
        </w:rPr>
      </w:pPr>
      <w:r w:rsidRPr="00D77DBE">
        <w:rPr>
          <w:lang w:val="en-US"/>
        </w:rPr>
        <w:t xml:space="preserve">At 30 June 2023 and 30 June 2024, if floating interest rates had been 100 basis points higher/lower, with all other variables held constant, there would have been an insignificant impact on the deficit for the year. </w:t>
      </w:r>
    </w:p>
    <w:p w14:paraId="0E1E0C1B" w14:textId="77777777" w:rsidR="00D77DBE" w:rsidRPr="0088290A" w:rsidRDefault="00D77DBE" w:rsidP="00D63ABA">
      <w:pPr>
        <w:pStyle w:val="Heading5"/>
        <w:rPr>
          <w:i/>
          <w:iCs/>
          <w:lang w:val="en-US"/>
        </w:rPr>
      </w:pPr>
      <w:r w:rsidRPr="0088290A">
        <w:rPr>
          <w:i/>
          <w:iCs/>
          <w:lang w:val="en-US"/>
        </w:rPr>
        <w:t>Currency risk</w:t>
      </w:r>
    </w:p>
    <w:p w14:paraId="31C33210" w14:textId="77777777" w:rsidR="00D77DBE" w:rsidRPr="00D77DBE" w:rsidRDefault="00D77DBE" w:rsidP="00D77DBE">
      <w:pPr>
        <w:rPr>
          <w:lang w:val="en-US"/>
        </w:rPr>
      </w:pPr>
      <w:r w:rsidRPr="00D77DBE">
        <w:rPr>
          <w:lang w:val="en-US"/>
        </w:rPr>
        <w:t xml:space="preserve">Currency risk is the risk that the fair value or future cash flows of a financial instrument will fluctuate due to changes in foreign exchange rates. As at year end Health NZ had no direct exposure to foreign currency risk. </w:t>
      </w:r>
    </w:p>
    <w:p w14:paraId="286469E1" w14:textId="77777777" w:rsidR="00D77DBE" w:rsidRPr="0088290A" w:rsidRDefault="00D77DBE" w:rsidP="00D63ABA">
      <w:pPr>
        <w:pStyle w:val="Heading5"/>
        <w:rPr>
          <w:i/>
          <w:iCs/>
          <w:lang w:val="en-US"/>
        </w:rPr>
      </w:pPr>
      <w:r w:rsidRPr="0088290A">
        <w:rPr>
          <w:i/>
          <w:iCs/>
          <w:lang w:val="en-US"/>
        </w:rPr>
        <w:t xml:space="preserve">Sensitivity analysis </w:t>
      </w:r>
    </w:p>
    <w:p w14:paraId="2F3E9CF4" w14:textId="72F119BF" w:rsidR="00D77DBE" w:rsidRPr="00D77DBE" w:rsidRDefault="00D77DBE" w:rsidP="00D77DBE">
      <w:pPr>
        <w:rPr>
          <w:lang w:val="en-US"/>
        </w:rPr>
      </w:pPr>
      <w:r w:rsidRPr="00D77DBE">
        <w:rPr>
          <w:lang w:val="en-US"/>
        </w:rPr>
        <w:t>At 30 June 2023 and 30 June 2024, if the New Zealand dollar had weakened/strengthened against any foreign currency, there would have been an insignificant impact on the deficit for the year. Health NZ has no outstanding foreign denominated payables at balance date.</w:t>
      </w:r>
    </w:p>
    <w:p w14:paraId="101809AC" w14:textId="77777777" w:rsidR="00D77DBE" w:rsidRPr="00D63ABA" w:rsidRDefault="00D77DBE" w:rsidP="00D63ABA">
      <w:pPr>
        <w:pStyle w:val="Heading4"/>
        <w:rPr>
          <w:color w:val="00A2AC" w:themeColor="background2"/>
          <w:lang w:val="en-US"/>
        </w:rPr>
      </w:pPr>
      <w:r w:rsidRPr="00D63ABA">
        <w:rPr>
          <w:color w:val="00A2AC" w:themeColor="background2"/>
          <w:lang w:val="en-US"/>
        </w:rPr>
        <w:t xml:space="preserve">Credit risk </w:t>
      </w:r>
    </w:p>
    <w:p w14:paraId="0537B479" w14:textId="77777777" w:rsidR="00D77DBE" w:rsidRPr="00D77DBE" w:rsidRDefault="00D77DBE" w:rsidP="00D77DBE">
      <w:pPr>
        <w:rPr>
          <w:lang w:val="en-US"/>
        </w:rPr>
      </w:pPr>
      <w:r w:rsidRPr="00D77DBE">
        <w:rPr>
          <w:lang w:val="en-US"/>
        </w:rPr>
        <w:t xml:space="preserve">Credit risk is the risk that a third party will default on its obligation to Health NZ, causing it to incur a loss.  Due to the timing of Health NZ’s cash inflows and outflows, surplus cash of the group is invested with registered banks. In the normal course of business, exposure to credit risk arises from cash and term deposits with banks, debtors and other receivables. For each of these, the maximum credit risk exposure is best represented by the carrying amount in the statement of financial position.  </w:t>
      </w:r>
    </w:p>
    <w:p w14:paraId="45134725" w14:textId="77777777" w:rsidR="00D77DBE" w:rsidRPr="00D77DBE" w:rsidRDefault="00D77DBE" w:rsidP="00D77DBE">
      <w:pPr>
        <w:rPr>
          <w:lang w:val="en-US"/>
        </w:rPr>
      </w:pPr>
      <w:r w:rsidRPr="00D77DBE">
        <w:rPr>
          <w:lang w:val="en-US"/>
        </w:rPr>
        <w:t>Health NZ only places term investments and on-call deposits with All of Government banking services providers and banks who have Standard &amp; Poor’s Rating of “A+” or better subject to the permitted exposure limits.  There were no defaults of interest or principal payments.</w:t>
      </w:r>
    </w:p>
    <w:p w14:paraId="0F9D3155" w14:textId="77777777" w:rsidR="00D77DBE" w:rsidRPr="00D77DBE" w:rsidRDefault="00D77DBE" w:rsidP="00D77DBE">
      <w:pPr>
        <w:rPr>
          <w:lang w:val="en-US"/>
        </w:rPr>
      </w:pPr>
      <w:r w:rsidRPr="00D77DBE">
        <w:rPr>
          <w:lang w:val="en-US"/>
        </w:rPr>
        <w:t xml:space="preserve">Concentrations of credit risk for debtors and other receivables are limited due to the large number and variety of customers. The Ministry of Health is the largest debtor and is assessed as a low-risk and high-quality entity due to being a government-funded purchaser of health and disability services. No collateral or other credit enhancements are held for financial instruments that give rise to credit risk. </w:t>
      </w:r>
    </w:p>
    <w:p w14:paraId="1C7A4A05" w14:textId="77777777" w:rsidR="00D77DBE" w:rsidRPr="0088290A" w:rsidRDefault="00D77DBE" w:rsidP="00D63ABA">
      <w:pPr>
        <w:pStyle w:val="Heading5"/>
        <w:rPr>
          <w:i/>
          <w:iCs/>
          <w:lang w:val="en-US"/>
        </w:rPr>
      </w:pPr>
      <w:r w:rsidRPr="0088290A">
        <w:rPr>
          <w:i/>
          <w:iCs/>
          <w:lang w:val="en-US"/>
        </w:rPr>
        <w:lastRenderedPageBreak/>
        <w:t xml:space="preserve">Credit quality of financial assets </w:t>
      </w:r>
    </w:p>
    <w:p w14:paraId="1A7667E1" w14:textId="77777777" w:rsidR="00D77DBE" w:rsidRPr="00D77DBE" w:rsidRDefault="00D77DBE" w:rsidP="00D77DBE">
      <w:pPr>
        <w:rPr>
          <w:lang w:val="en-US"/>
        </w:rPr>
      </w:pPr>
      <w:r w:rsidRPr="00D77DBE">
        <w:rPr>
          <w:lang w:val="en-US"/>
        </w:rPr>
        <w:t>The credit quality of financial assets that are neither past due nor impaired can be assessed by reference to Standard and Poor’s credit ratings (if available) or to historical information about counterparty default rates.</w:t>
      </w:r>
    </w:p>
    <w:tbl>
      <w:tblPr>
        <w:tblStyle w:val="FinTable"/>
        <w:tblW w:w="5000" w:type="pct"/>
        <w:tblLook w:val="04A0" w:firstRow="1" w:lastRow="0" w:firstColumn="1" w:lastColumn="0" w:noHBand="0" w:noVBand="1"/>
      </w:tblPr>
      <w:tblGrid>
        <w:gridCol w:w="7066"/>
        <w:gridCol w:w="1286"/>
        <w:gridCol w:w="1286"/>
      </w:tblGrid>
      <w:tr w:rsidR="00D77DBE" w:rsidRPr="00D77DBE" w14:paraId="19F1C171" w14:textId="77777777" w:rsidTr="00D63ABA">
        <w:trPr>
          <w:cnfStyle w:val="100000000000" w:firstRow="1" w:lastRow="0" w:firstColumn="0" w:lastColumn="0" w:oddVBand="0" w:evenVBand="0" w:oddHBand="0" w:evenHBand="0" w:firstRowFirstColumn="0" w:firstRowLastColumn="0" w:lastRowFirstColumn="0" w:lastRowLastColumn="0"/>
          <w:trHeight w:val="20"/>
        </w:trPr>
        <w:tc>
          <w:tcPr>
            <w:tcW w:w="3666" w:type="pct"/>
          </w:tcPr>
          <w:p w14:paraId="67E178A5" w14:textId="77777777" w:rsidR="00D77DBE" w:rsidRPr="00D77DBE" w:rsidRDefault="00D77DBE" w:rsidP="00D63ABA">
            <w:pPr>
              <w:pStyle w:val="Performancetable9pt"/>
            </w:pPr>
          </w:p>
        </w:tc>
        <w:tc>
          <w:tcPr>
            <w:tcW w:w="1334" w:type="pct"/>
            <w:gridSpan w:val="2"/>
          </w:tcPr>
          <w:p w14:paraId="4FDE305A" w14:textId="77777777" w:rsidR="00D77DBE" w:rsidRPr="00D63ABA" w:rsidRDefault="00D77DBE" w:rsidP="00D63ABA">
            <w:pPr>
              <w:pStyle w:val="Performancetable9pt"/>
              <w:jc w:val="center"/>
              <w:rPr>
                <w:bCs/>
                <w:color w:val="00A2AC" w:themeColor="background2"/>
              </w:rPr>
            </w:pPr>
            <w:r w:rsidRPr="00D63ABA">
              <w:rPr>
                <w:bCs/>
                <w:color w:val="00A2AC" w:themeColor="background2"/>
              </w:rPr>
              <w:t>Group</w:t>
            </w:r>
          </w:p>
        </w:tc>
      </w:tr>
      <w:tr w:rsidR="00D77DBE" w:rsidRPr="00D77DBE" w14:paraId="62930E33" w14:textId="77777777" w:rsidTr="004E09B9">
        <w:trPr>
          <w:trHeight w:val="20"/>
        </w:trPr>
        <w:tc>
          <w:tcPr>
            <w:tcW w:w="3666" w:type="pct"/>
            <w:tcBorders>
              <w:bottom w:val="single" w:sz="4" w:space="0" w:color="00A2AC" w:themeColor="background2"/>
            </w:tcBorders>
          </w:tcPr>
          <w:p w14:paraId="6A96D03C" w14:textId="77777777" w:rsidR="00D77DBE" w:rsidRPr="00D77DBE" w:rsidRDefault="00D77DBE" w:rsidP="00D63ABA">
            <w:pPr>
              <w:pStyle w:val="Performancetable9pt"/>
              <w:rPr>
                <w:b/>
                <w:bCs/>
              </w:rPr>
            </w:pPr>
            <w:r w:rsidRPr="00D77DBE">
              <w:rPr>
                <w:b/>
                <w:bCs/>
              </w:rPr>
              <w:t> </w:t>
            </w:r>
          </w:p>
        </w:tc>
        <w:tc>
          <w:tcPr>
            <w:tcW w:w="667" w:type="pct"/>
            <w:tcBorders>
              <w:bottom w:val="single" w:sz="4" w:space="0" w:color="00A2AC" w:themeColor="background2"/>
            </w:tcBorders>
            <w:shd w:val="clear" w:color="auto" w:fill="FFFFFF" w:themeFill="background1"/>
          </w:tcPr>
          <w:p w14:paraId="36BF72E0"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Actual</w:t>
            </w:r>
          </w:p>
          <w:p w14:paraId="69A6D67C"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2024</w:t>
            </w:r>
          </w:p>
          <w:p w14:paraId="407F4E74"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$m </w:t>
            </w:r>
          </w:p>
        </w:tc>
        <w:tc>
          <w:tcPr>
            <w:tcW w:w="667" w:type="pct"/>
            <w:tcBorders>
              <w:bottom w:val="single" w:sz="4" w:space="0" w:color="00A2AC" w:themeColor="background2"/>
            </w:tcBorders>
          </w:tcPr>
          <w:p w14:paraId="6EF19832"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Actual</w:t>
            </w:r>
          </w:p>
          <w:p w14:paraId="4568B11F"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2023</w:t>
            </w:r>
          </w:p>
          <w:p w14:paraId="5C5FCEF2"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$m</w:t>
            </w:r>
          </w:p>
        </w:tc>
      </w:tr>
      <w:tr w:rsidR="00D77DBE" w:rsidRPr="00D77DBE" w14:paraId="4EC8EF85" w14:textId="77777777" w:rsidTr="004E09B9">
        <w:trPr>
          <w:trHeight w:val="20"/>
        </w:trPr>
        <w:tc>
          <w:tcPr>
            <w:tcW w:w="3666" w:type="pct"/>
            <w:tcBorders>
              <w:top w:val="single" w:sz="4" w:space="0" w:color="00A2AC" w:themeColor="background2"/>
            </w:tcBorders>
          </w:tcPr>
          <w:p w14:paraId="3E94B722" w14:textId="77777777" w:rsidR="00D77DBE" w:rsidRPr="00D77DBE" w:rsidRDefault="00D77DBE" w:rsidP="00D63ABA">
            <w:pPr>
              <w:pStyle w:val="Performancetable9pt"/>
            </w:pPr>
            <w:r w:rsidRPr="00D77DBE">
              <w:rPr>
                <w:b/>
                <w:bCs/>
                <w:i/>
                <w:iCs/>
              </w:rPr>
              <w:t xml:space="preserve">Counterparties with credit ratings </w:t>
            </w:r>
          </w:p>
        </w:tc>
        <w:tc>
          <w:tcPr>
            <w:tcW w:w="667" w:type="pct"/>
            <w:tcBorders>
              <w:top w:val="single" w:sz="4" w:space="0" w:color="00A2AC" w:themeColor="background2"/>
            </w:tcBorders>
            <w:shd w:val="clear" w:color="auto" w:fill="FFFFFF" w:themeFill="background1"/>
          </w:tcPr>
          <w:p w14:paraId="6A426FD0" w14:textId="77777777" w:rsidR="00D77DBE" w:rsidRPr="00D77DBE" w:rsidRDefault="00D77DBE" w:rsidP="00D63ABA">
            <w:pPr>
              <w:pStyle w:val="Performancetable9pt"/>
              <w:jc w:val="right"/>
            </w:pPr>
          </w:p>
        </w:tc>
        <w:tc>
          <w:tcPr>
            <w:tcW w:w="667" w:type="pct"/>
            <w:tcBorders>
              <w:top w:val="single" w:sz="4" w:space="0" w:color="00A2AC" w:themeColor="background2"/>
            </w:tcBorders>
          </w:tcPr>
          <w:p w14:paraId="11C85DF3" w14:textId="77777777" w:rsidR="00D77DBE" w:rsidRPr="00D77DBE" w:rsidRDefault="00D77DBE" w:rsidP="00D63ABA">
            <w:pPr>
              <w:pStyle w:val="Performancetable9pt"/>
              <w:jc w:val="right"/>
            </w:pPr>
          </w:p>
        </w:tc>
      </w:tr>
      <w:tr w:rsidR="00D77DBE" w:rsidRPr="00D77DBE" w14:paraId="1F52C770" w14:textId="77777777" w:rsidTr="004E09B9">
        <w:trPr>
          <w:trHeight w:val="20"/>
        </w:trPr>
        <w:tc>
          <w:tcPr>
            <w:tcW w:w="3666" w:type="pct"/>
          </w:tcPr>
          <w:p w14:paraId="0D999CA8" w14:textId="77777777" w:rsidR="00D77DBE" w:rsidRPr="00D77DBE" w:rsidRDefault="00D77DBE" w:rsidP="00D63ABA">
            <w:pPr>
              <w:pStyle w:val="Performancetable9pt"/>
            </w:pPr>
            <w:r w:rsidRPr="00D77DBE">
              <w:rPr>
                <w:b/>
                <w:bCs/>
              </w:rPr>
              <w:t xml:space="preserve">Cash, cash equivalent and bank term deposits </w:t>
            </w:r>
          </w:p>
        </w:tc>
        <w:tc>
          <w:tcPr>
            <w:tcW w:w="667" w:type="pct"/>
            <w:shd w:val="clear" w:color="auto" w:fill="FFFFFF" w:themeFill="background1"/>
          </w:tcPr>
          <w:p w14:paraId="591B9C9E" w14:textId="77777777" w:rsidR="00D77DBE" w:rsidRPr="00D77DBE" w:rsidRDefault="00D77DBE" w:rsidP="00D63ABA">
            <w:pPr>
              <w:pStyle w:val="Performancetable9pt"/>
              <w:jc w:val="right"/>
            </w:pPr>
          </w:p>
        </w:tc>
        <w:tc>
          <w:tcPr>
            <w:tcW w:w="667" w:type="pct"/>
          </w:tcPr>
          <w:p w14:paraId="13542D19" w14:textId="77777777" w:rsidR="00D77DBE" w:rsidRPr="00D77DBE" w:rsidRDefault="00D77DBE" w:rsidP="00D63ABA">
            <w:pPr>
              <w:pStyle w:val="Performancetable9pt"/>
              <w:jc w:val="right"/>
            </w:pPr>
          </w:p>
        </w:tc>
      </w:tr>
      <w:tr w:rsidR="00D77DBE" w:rsidRPr="00D77DBE" w14:paraId="37A4C226" w14:textId="77777777" w:rsidTr="004E09B9">
        <w:trPr>
          <w:trHeight w:val="20"/>
        </w:trPr>
        <w:tc>
          <w:tcPr>
            <w:tcW w:w="3666" w:type="pct"/>
            <w:tcBorders>
              <w:bottom w:val="single" w:sz="4" w:space="0" w:color="00A2AC" w:themeColor="background2"/>
            </w:tcBorders>
          </w:tcPr>
          <w:p w14:paraId="45B9E5BC" w14:textId="77777777" w:rsidR="00D77DBE" w:rsidRPr="00D77DBE" w:rsidRDefault="00D77DBE" w:rsidP="00D63ABA">
            <w:pPr>
              <w:pStyle w:val="Performancetable9pt"/>
            </w:pPr>
            <w:r w:rsidRPr="00D77DBE">
              <w:t>All of Government banking service providers</w:t>
            </w:r>
          </w:p>
        </w:tc>
        <w:tc>
          <w:tcPr>
            <w:tcW w:w="667" w:type="pct"/>
            <w:tcBorders>
              <w:bottom w:val="single" w:sz="4" w:space="0" w:color="00A2AC" w:themeColor="background2"/>
            </w:tcBorders>
            <w:shd w:val="clear" w:color="auto" w:fill="FFFFFF" w:themeFill="background1"/>
          </w:tcPr>
          <w:p w14:paraId="07AF332B" w14:textId="77777777" w:rsidR="00D77DBE" w:rsidRPr="00D77DBE" w:rsidRDefault="00D77DBE" w:rsidP="00D63ABA">
            <w:pPr>
              <w:pStyle w:val="Performancetable9pt"/>
              <w:jc w:val="right"/>
            </w:pPr>
            <w:r w:rsidRPr="00D77DBE">
              <w:t>1,257</w:t>
            </w:r>
          </w:p>
        </w:tc>
        <w:tc>
          <w:tcPr>
            <w:tcW w:w="667" w:type="pct"/>
            <w:tcBorders>
              <w:bottom w:val="single" w:sz="4" w:space="0" w:color="00A2AC" w:themeColor="background2"/>
            </w:tcBorders>
          </w:tcPr>
          <w:p w14:paraId="674AB23D" w14:textId="77777777" w:rsidR="00D77DBE" w:rsidRPr="00D77DBE" w:rsidRDefault="00D77DBE" w:rsidP="00D63ABA">
            <w:pPr>
              <w:pStyle w:val="Performancetable9pt"/>
              <w:jc w:val="right"/>
            </w:pPr>
            <w:r w:rsidRPr="00D77DBE">
              <w:t>2,089</w:t>
            </w:r>
          </w:p>
        </w:tc>
      </w:tr>
      <w:tr w:rsidR="00D77DBE" w:rsidRPr="00D77DBE" w14:paraId="569F127A" w14:textId="77777777" w:rsidTr="004E09B9">
        <w:trPr>
          <w:trHeight w:val="20"/>
        </w:trPr>
        <w:tc>
          <w:tcPr>
            <w:tcW w:w="3666" w:type="pct"/>
            <w:tcBorders>
              <w:top w:val="single" w:sz="4" w:space="0" w:color="00A2AC" w:themeColor="background2"/>
              <w:bottom w:val="single" w:sz="4" w:space="0" w:color="00A2AC" w:themeColor="background2"/>
            </w:tcBorders>
          </w:tcPr>
          <w:p w14:paraId="46B90C89" w14:textId="77777777" w:rsidR="00D77DBE" w:rsidRPr="00D77DBE" w:rsidRDefault="00D77DBE" w:rsidP="00D63ABA">
            <w:pPr>
              <w:pStyle w:val="Performancetable9pt"/>
            </w:pPr>
            <w:r w:rsidRPr="00D77DBE">
              <w:rPr>
                <w:b/>
                <w:bCs/>
              </w:rPr>
              <w:t xml:space="preserve">Total counterparties with credit ratings </w:t>
            </w:r>
          </w:p>
        </w:tc>
        <w:tc>
          <w:tcPr>
            <w:tcW w:w="667" w:type="pct"/>
            <w:tcBorders>
              <w:top w:val="single" w:sz="4" w:space="0" w:color="00A2AC" w:themeColor="background2"/>
              <w:bottom w:val="single" w:sz="4" w:space="0" w:color="00A2AC" w:themeColor="background2"/>
            </w:tcBorders>
            <w:shd w:val="clear" w:color="auto" w:fill="FFFFFF" w:themeFill="background1"/>
          </w:tcPr>
          <w:p w14:paraId="4422D0B7" w14:textId="77777777" w:rsidR="00D77DBE" w:rsidRPr="00D77DBE" w:rsidRDefault="00D77DBE" w:rsidP="00D63ABA">
            <w:pPr>
              <w:pStyle w:val="Performancetable9pt"/>
              <w:jc w:val="right"/>
            </w:pPr>
            <w:r w:rsidRPr="00D77DBE">
              <w:rPr>
                <w:b/>
                <w:bCs/>
              </w:rPr>
              <w:t>1,257</w:t>
            </w:r>
          </w:p>
        </w:tc>
        <w:tc>
          <w:tcPr>
            <w:tcW w:w="667" w:type="pct"/>
            <w:tcBorders>
              <w:top w:val="single" w:sz="4" w:space="0" w:color="00A2AC" w:themeColor="background2"/>
              <w:bottom w:val="single" w:sz="4" w:space="0" w:color="00A2AC" w:themeColor="background2"/>
            </w:tcBorders>
          </w:tcPr>
          <w:p w14:paraId="06ADDA5F" w14:textId="77777777" w:rsidR="00D77DBE" w:rsidRPr="00D77DBE" w:rsidRDefault="00D77DBE" w:rsidP="00D63ABA">
            <w:pPr>
              <w:pStyle w:val="Performancetable9pt"/>
              <w:jc w:val="right"/>
            </w:pPr>
            <w:r w:rsidRPr="00D77DBE">
              <w:rPr>
                <w:b/>
                <w:bCs/>
              </w:rPr>
              <w:t>2,089</w:t>
            </w:r>
          </w:p>
        </w:tc>
      </w:tr>
      <w:tr w:rsidR="00D77DBE" w:rsidRPr="00D77DBE" w14:paraId="78FDB3F0" w14:textId="77777777" w:rsidTr="004E09B9">
        <w:trPr>
          <w:trHeight w:val="20"/>
        </w:trPr>
        <w:tc>
          <w:tcPr>
            <w:tcW w:w="3666" w:type="pct"/>
            <w:tcBorders>
              <w:top w:val="single" w:sz="4" w:space="0" w:color="00A2AC" w:themeColor="background2"/>
            </w:tcBorders>
          </w:tcPr>
          <w:p w14:paraId="2F94B35B" w14:textId="77777777" w:rsidR="00D77DBE" w:rsidRPr="00D77DBE" w:rsidRDefault="00D77DBE" w:rsidP="00D63ABA">
            <w:pPr>
              <w:pStyle w:val="Performancetable9pt"/>
            </w:pPr>
            <w:r w:rsidRPr="00D77DBE">
              <w:rPr>
                <w:b/>
                <w:bCs/>
                <w:i/>
                <w:iCs/>
              </w:rPr>
              <w:t xml:space="preserve">Counterparties without credit ratings </w:t>
            </w:r>
          </w:p>
        </w:tc>
        <w:tc>
          <w:tcPr>
            <w:tcW w:w="667" w:type="pct"/>
            <w:tcBorders>
              <w:top w:val="single" w:sz="4" w:space="0" w:color="00A2AC" w:themeColor="background2"/>
            </w:tcBorders>
            <w:shd w:val="clear" w:color="auto" w:fill="FFFFFF" w:themeFill="background1"/>
          </w:tcPr>
          <w:p w14:paraId="76B16626" w14:textId="77777777" w:rsidR="00D77DBE" w:rsidRPr="00D77DBE" w:rsidRDefault="00D77DBE" w:rsidP="00D63ABA">
            <w:pPr>
              <w:pStyle w:val="Performancetable9pt"/>
              <w:jc w:val="right"/>
            </w:pPr>
          </w:p>
        </w:tc>
        <w:tc>
          <w:tcPr>
            <w:tcW w:w="667" w:type="pct"/>
            <w:tcBorders>
              <w:top w:val="single" w:sz="4" w:space="0" w:color="00A2AC" w:themeColor="background2"/>
            </w:tcBorders>
          </w:tcPr>
          <w:p w14:paraId="0EA8B392" w14:textId="77777777" w:rsidR="00D77DBE" w:rsidRPr="00D77DBE" w:rsidRDefault="00D77DBE" w:rsidP="00D63ABA">
            <w:pPr>
              <w:pStyle w:val="Performancetable9pt"/>
              <w:jc w:val="right"/>
            </w:pPr>
          </w:p>
        </w:tc>
      </w:tr>
      <w:tr w:rsidR="00D77DBE" w:rsidRPr="00D77DBE" w14:paraId="7444A3C1" w14:textId="77777777" w:rsidTr="004E09B9">
        <w:trPr>
          <w:trHeight w:val="20"/>
        </w:trPr>
        <w:tc>
          <w:tcPr>
            <w:tcW w:w="3666" w:type="pct"/>
          </w:tcPr>
          <w:p w14:paraId="37ECFE77" w14:textId="77777777" w:rsidR="00D77DBE" w:rsidRPr="00D77DBE" w:rsidRDefault="00D77DBE" w:rsidP="00D63ABA">
            <w:pPr>
              <w:pStyle w:val="Performancetable9pt"/>
            </w:pPr>
            <w:r w:rsidRPr="00D77DBE">
              <w:t>Investment portfolios with fund managers – no defaults in the past</w:t>
            </w:r>
          </w:p>
        </w:tc>
        <w:tc>
          <w:tcPr>
            <w:tcW w:w="667" w:type="pct"/>
            <w:shd w:val="clear" w:color="auto" w:fill="FFFFFF" w:themeFill="background1"/>
          </w:tcPr>
          <w:p w14:paraId="19EAF3E0" w14:textId="77777777" w:rsidR="00D77DBE" w:rsidRPr="00D77DBE" w:rsidRDefault="00D77DBE" w:rsidP="00D63ABA">
            <w:pPr>
              <w:pStyle w:val="Performancetable9pt"/>
              <w:jc w:val="right"/>
            </w:pPr>
            <w:r w:rsidRPr="00D77DBE">
              <w:t>39</w:t>
            </w:r>
          </w:p>
        </w:tc>
        <w:tc>
          <w:tcPr>
            <w:tcW w:w="667" w:type="pct"/>
          </w:tcPr>
          <w:p w14:paraId="659A8747" w14:textId="77777777" w:rsidR="00D77DBE" w:rsidRPr="00D77DBE" w:rsidRDefault="00D77DBE" w:rsidP="00D63ABA">
            <w:pPr>
              <w:pStyle w:val="Performancetable9pt"/>
              <w:jc w:val="right"/>
            </w:pPr>
            <w:r w:rsidRPr="00D77DBE">
              <w:t>41</w:t>
            </w:r>
          </w:p>
        </w:tc>
      </w:tr>
      <w:tr w:rsidR="00D77DBE" w:rsidRPr="00D77DBE" w14:paraId="13F19489" w14:textId="77777777" w:rsidTr="004E09B9">
        <w:trPr>
          <w:trHeight w:val="20"/>
        </w:trPr>
        <w:tc>
          <w:tcPr>
            <w:tcW w:w="3666" w:type="pct"/>
          </w:tcPr>
          <w:p w14:paraId="084B11B6" w14:textId="77777777" w:rsidR="00D77DBE" w:rsidRPr="00D77DBE" w:rsidRDefault="00D77DBE" w:rsidP="00D63ABA">
            <w:pPr>
              <w:pStyle w:val="Performancetable9pt"/>
            </w:pPr>
            <w:r w:rsidRPr="00D77DBE">
              <w:t>Residential care loans and other – no defaults in the past</w:t>
            </w:r>
          </w:p>
        </w:tc>
        <w:tc>
          <w:tcPr>
            <w:tcW w:w="667" w:type="pct"/>
            <w:shd w:val="clear" w:color="auto" w:fill="FFFFFF" w:themeFill="background1"/>
          </w:tcPr>
          <w:p w14:paraId="42F32A7D" w14:textId="77777777" w:rsidR="00D77DBE" w:rsidRPr="00D77DBE" w:rsidRDefault="00D77DBE" w:rsidP="00D63ABA">
            <w:pPr>
              <w:pStyle w:val="Performancetable9pt"/>
              <w:jc w:val="right"/>
            </w:pPr>
            <w:r w:rsidRPr="00D77DBE">
              <w:t>58</w:t>
            </w:r>
          </w:p>
        </w:tc>
        <w:tc>
          <w:tcPr>
            <w:tcW w:w="667" w:type="pct"/>
          </w:tcPr>
          <w:p w14:paraId="05B1E02B" w14:textId="77777777" w:rsidR="00D77DBE" w:rsidRPr="00D77DBE" w:rsidRDefault="00D77DBE" w:rsidP="00D63ABA">
            <w:pPr>
              <w:pStyle w:val="Performancetable9pt"/>
              <w:jc w:val="right"/>
            </w:pPr>
            <w:r w:rsidRPr="00D77DBE">
              <w:t>55</w:t>
            </w:r>
          </w:p>
        </w:tc>
      </w:tr>
      <w:tr w:rsidR="00D77DBE" w:rsidRPr="00D77DBE" w14:paraId="721C551E" w14:textId="77777777" w:rsidTr="004E09B9">
        <w:trPr>
          <w:trHeight w:val="20"/>
        </w:trPr>
        <w:tc>
          <w:tcPr>
            <w:tcW w:w="3666" w:type="pct"/>
          </w:tcPr>
          <w:p w14:paraId="35DC071D" w14:textId="77777777" w:rsidR="00D77DBE" w:rsidRPr="00D77DBE" w:rsidRDefault="00D77DBE" w:rsidP="00D63ABA">
            <w:pPr>
              <w:pStyle w:val="Performancetable9pt"/>
            </w:pPr>
            <w:r w:rsidRPr="00D77DBE">
              <w:rPr>
                <w:b/>
                <w:bCs/>
              </w:rPr>
              <w:t>Receivables</w:t>
            </w:r>
          </w:p>
        </w:tc>
        <w:tc>
          <w:tcPr>
            <w:tcW w:w="667" w:type="pct"/>
            <w:shd w:val="clear" w:color="auto" w:fill="FFFFFF" w:themeFill="background1"/>
          </w:tcPr>
          <w:p w14:paraId="5509B7FA" w14:textId="77777777" w:rsidR="00D77DBE" w:rsidRPr="00D77DBE" w:rsidRDefault="00D77DBE" w:rsidP="00D63ABA">
            <w:pPr>
              <w:pStyle w:val="Performancetable9pt"/>
              <w:jc w:val="right"/>
            </w:pPr>
          </w:p>
        </w:tc>
        <w:tc>
          <w:tcPr>
            <w:tcW w:w="667" w:type="pct"/>
          </w:tcPr>
          <w:p w14:paraId="70E3E6DB" w14:textId="77777777" w:rsidR="00D77DBE" w:rsidRPr="00D77DBE" w:rsidRDefault="00D77DBE" w:rsidP="00D63ABA">
            <w:pPr>
              <w:pStyle w:val="Performancetable9pt"/>
              <w:jc w:val="right"/>
            </w:pPr>
          </w:p>
        </w:tc>
      </w:tr>
      <w:tr w:rsidR="00D77DBE" w:rsidRPr="00D77DBE" w14:paraId="1A413599" w14:textId="77777777" w:rsidTr="004E09B9">
        <w:trPr>
          <w:trHeight w:val="20"/>
        </w:trPr>
        <w:tc>
          <w:tcPr>
            <w:tcW w:w="3666" w:type="pct"/>
          </w:tcPr>
          <w:p w14:paraId="43FA5FF3" w14:textId="77777777" w:rsidR="00D77DBE" w:rsidRPr="00D77DBE" w:rsidRDefault="00D77DBE" w:rsidP="00D63ABA">
            <w:pPr>
              <w:pStyle w:val="Performancetable9pt"/>
            </w:pPr>
            <w:r w:rsidRPr="00D77DBE">
              <w:t>Existing counterparty with no defaults in the past</w:t>
            </w:r>
          </w:p>
        </w:tc>
        <w:tc>
          <w:tcPr>
            <w:tcW w:w="667" w:type="pct"/>
            <w:shd w:val="clear" w:color="auto" w:fill="FFFFFF" w:themeFill="background1"/>
          </w:tcPr>
          <w:p w14:paraId="773FD773" w14:textId="77777777" w:rsidR="00D77DBE" w:rsidRPr="00D77DBE" w:rsidRDefault="00D77DBE" w:rsidP="00D63ABA">
            <w:pPr>
              <w:pStyle w:val="Performancetable9pt"/>
              <w:jc w:val="right"/>
            </w:pPr>
            <w:r w:rsidRPr="00D77DBE">
              <w:t>409</w:t>
            </w:r>
          </w:p>
        </w:tc>
        <w:tc>
          <w:tcPr>
            <w:tcW w:w="667" w:type="pct"/>
          </w:tcPr>
          <w:p w14:paraId="67393F60" w14:textId="77777777" w:rsidR="00D77DBE" w:rsidRPr="00D77DBE" w:rsidRDefault="00D77DBE" w:rsidP="00D63ABA">
            <w:pPr>
              <w:pStyle w:val="Performancetable9pt"/>
              <w:jc w:val="right"/>
            </w:pPr>
            <w:r w:rsidRPr="00D77DBE">
              <w:t>566</w:t>
            </w:r>
          </w:p>
        </w:tc>
      </w:tr>
      <w:tr w:rsidR="00D77DBE" w:rsidRPr="00D77DBE" w14:paraId="4D177BD9" w14:textId="77777777" w:rsidTr="004E09B9">
        <w:trPr>
          <w:trHeight w:val="20"/>
        </w:trPr>
        <w:tc>
          <w:tcPr>
            <w:tcW w:w="3666" w:type="pct"/>
            <w:tcBorders>
              <w:bottom w:val="single" w:sz="4" w:space="0" w:color="00A2AC" w:themeColor="background2"/>
            </w:tcBorders>
          </w:tcPr>
          <w:p w14:paraId="52B1DB63" w14:textId="77777777" w:rsidR="00D77DBE" w:rsidRPr="00D77DBE" w:rsidRDefault="00D77DBE" w:rsidP="00D63ABA">
            <w:pPr>
              <w:pStyle w:val="Performancetable9pt"/>
            </w:pPr>
            <w:r w:rsidRPr="00D77DBE">
              <w:t>Existing counterparty with defaults in the past</w:t>
            </w:r>
          </w:p>
        </w:tc>
        <w:tc>
          <w:tcPr>
            <w:tcW w:w="667" w:type="pct"/>
            <w:tcBorders>
              <w:bottom w:val="single" w:sz="4" w:space="0" w:color="00A2AC" w:themeColor="background2"/>
            </w:tcBorders>
            <w:shd w:val="clear" w:color="auto" w:fill="FFFFFF" w:themeFill="background1"/>
          </w:tcPr>
          <w:p w14:paraId="0C3A56A2" w14:textId="77777777" w:rsidR="00D77DBE" w:rsidRPr="00D77DBE" w:rsidRDefault="00D77DBE" w:rsidP="00D63ABA">
            <w:pPr>
              <w:pStyle w:val="Performancetable9pt"/>
              <w:jc w:val="right"/>
            </w:pPr>
            <w:r w:rsidRPr="00D77DBE">
              <w:t>-</w:t>
            </w:r>
          </w:p>
        </w:tc>
        <w:tc>
          <w:tcPr>
            <w:tcW w:w="667" w:type="pct"/>
            <w:tcBorders>
              <w:bottom w:val="single" w:sz="4" w:space="0" w:color="00A2AC" w:themeColor="background2"/>
            </w:tcBorders>
          </w:tcPr>
          <w:p w14:paraId="351A4D62" w14:textId="77777777" w:rsidR="00D77DBE" w:rsidRPr="00D77DBE" w:rsidRDefault="00D77DBE" w:rsidP="00D63ABA">
            <w:pPr>
              <w:pStyle w:val="Performancetable9pt"/>
              <w:jc w:val="right"/>
            </w:pPr>
            <w:r w:rsidRPr="00D77DBE">
              <w:t>-</w:t>
            </w:r>
          </w:p>
        </w:tc>
      </w:tr>
      <w:tr w:rsidR="00D77DBE" w:rsidRPr="00D77DBE" w14:paraId="5D573B7B" w14:textId="77777777" w:rsidTr="004E09B9">
        <w:trPr>
          <w:trHeight w:val="20"/>
        </w:trPr>
        <w:tc>
          <w:tcPr>
            <w:tcW w:w="3666" w:type="pct"/>
            <w:tcBorders>
              <w:top w:val="single" w:sz="4" w:space="0" w:color="00A2AC" w:themeColor="background2"/>
              <w:bottom w:val="single" w:sz="4" w:space="0" w:color="00A2AC" w:themeColor="background2"/>
            </w:tcBorders>
          </w:tcPr>
          <w:p w14:paraId="18F7061B" w14:textId="77777777" w:rsidR="00D77DBE" w:rsidRPr="00D77DBE" w:rsidRDefault="00D77DBE" w:rsidP="00D63ABA">
            <w:pPr>
              <w:pStyle w:val="Performancetable9pt"/>
            </w:pPr>
            <w:r w:rsidRPr="00D77DBE">
              <w:rPr>
                <w:b/>
                <w:bCs/>
              </w:rPr>
              <w:t>Total counterparties without credit ratings</w:t>
            </w:r>
          </w:p>
        </w:tc>
        <w:tc>
          <w:tcPr>
            <w:tcW w:w="667" w:type="pct"/>
            <w:tcBorders>
              <w:top w:val="single" w:sz="4" w:space="0" w:color="00A2AC" w:themeColor="background2"/>
              <w:bottom w:val="single" w:sz="4" w:space="0" w:color="00A2AC" w:themeColor="background2"/>
            </w:tcBorders>
            <w:shd w:val="clear" w:color="auto" w:fill="FFFFFF" w:themeFill="background1"/>
          </w:tcPr>
          <w:p w14:paraId="57B1FE38" w14:textId="77777777" w:rsidR="00D77DBE" w:rsidRPr="00D77DBE" w:rsidRDefault="00D77DBE" w:rsidP="00D63ABA">
            <w:pPr>
              <w:pStyle w:val="Performancetable9pt"/>
              <w:jc w:val="right"/>
            </w:pPr>
            <w:r w:rsidRPr="00D77DBE">
              <w:rPr>
                <w:b/>
                <w:bCs/>
              </w:rPr>
              <w:t>506</w:t>
            </w:r>
          </w:p>
        </w:tc>
        <w:tc>
          <w:tcPr>
            <w:tcW w:w="667" w:type="pct"/>
            <w:tcBorders>
              <w:top w:val="single" w:sz="4" w:space="0" w:color="00A2AC" w:themeColor="background2"/>
              <w:bottom w:val="single" w:sz="4" w:space="0" w:color="00A2AC" w:themeColor="background2"/>
            </w:tcBorders>
          </w:tcPr>
          <w:p w14:paraId="62727DF6" w14:textId="77777777" w:rsidR="00D77DBE" w:rsidRPr="00D77DBE" w:rsidRDefault="00D77DBE" w:rsidP="00D63ABA">
            <w:pPr>
              <w:pStyle w:val="Performancetable9pt"/>
              <w:jc w:val="right"/>
            </w:pPr>
            <w:r w:rsidRPr="00D77DBE">
              <w:rPr>
                <w:b/>
                <w:bCs/>
              </w:rPr>
              <w:t>662</w:t>
            </w:r>
          </w:p>
        </w:tc>
      </w:tr>
    </w:tbl>
    <w:p w14:paraId="7691B3D9" w14:textId="77777777" w:rsidR="00D77DBE" w:rsidRPr="00D77DBE" w:rsidRDefault="00D77DBE" w:rsidP="00D77DBE">
      <w:pPr>
        <w:rPr>
          <w:b/>
          <w:bCs/>
          <w:lang w:val="en-US"/>
        </w:rPr>
      </w:pPr>
    </w:p>
    <w:p w14:paraId="723B4E84" w14:textId="191AF58D" w:rsidR="00D77DBE" w:rsidRPr="00D63ABA" w:rsidRDefault="00D77DBE" w:rsidP="00D63ABA">
      <w:pPr>
        <w:pStyle w:val="Heading4"/>
        <w:rPr>
          <w:color w:val="00A2AC" w:themeColor="background2"/>
          <w:lang w:val="en-US"/>
        </w:rPr>
      </w:pPr>
      <w:r w:rsidRPr="00D63ABA">
        <w:rPr>
          <w:color w:val="00A2AC" w:themeColor="background2"/>
          <w:lang w:val="en-US"/>
        </w:rPr>
        <w:t xml:space="preserve">Liquidity risk </w:t>
      </w:r>
    </w:p>
    <w:p w14:paraId="68400726" w14:textId="77777777" w:rsidR="00D77DBE" w:rsidRPr="0088290A" w:rsidRDefault="00D77DBE" w:rsidP="00D63ABA">
      <w:pPr>
        <w:pStyle w:val="Heading5"/>
        <w:rPr>
          <w:i/>
          <w:iCs/>
          <w:lang w:val="en-US"/>
        </w:rPr>
      </w:pPr>
      <w:r w:rsidRPr="0088290A">
        <w:rPr>
          <w:i/>
          <w:iCs/>
        </w:rPr>
        <w:t>Management</w:t>
      </w:r>
      <w:r w:rsidRPr="0088290A">
        <w:rPr>
          <w:i/>
          <w:iCs/>
          <w:lang w:val="en-US"/>
        </w:rPr>
        <w:t xml:space="preserve"> of liquidity risk </w:t>
      </w:r>
    </w:p>
    <w:p w14:paraId="7B5F3DE7" w14:textId="77777777" w:rsidR="00D77DBE" w:rsidRPr="00D77DBE" w:rsidRDefault="00D77DBE" w:rsidP="00D77DBE">
      <w:pPr>
        <w:rPr>
          <w:lang w:val="en-US"/>
        </w:rPr>
      </w:pPr>
      <w:r w:rsidRPr="00D77DBE">
        <w:rPr>
          <w:lang w:val="en-US"/>
        </w:rPr>
        <w:t xml:space="preserve">Liquidity risk is the risk that the group will encounter difficulty raising liquid funds to meet commitments as they fall due. Prudent liquidity risk management implies maintaining sufficient cash, availability of funding through an adequate amount of committed credit facilities, and the ability to close out market positions. </w:t>
      </w:r>
    </w:p>
    <w:p w14:paraId="0FD6C5DA" w14:textId="77777777" w:rsidR="00D77DBE" w:rsidRPr="00D77DBE" w:rsidRDefault="00D77DBE" w:rsidP="00D77DBE">
      <w:pPr>
        <w:rPr>
          <w:lang w:val="en-US"/>
        </w:rPr>
      </w:pPr>
      <w:r w:rsidRPr="00D77DBE">
        <w:rPr>
          <w:lang w:val="en-US"/>
        </w:rPr>
        <w:t>Health NZ mostly manages liquidity risk by continuously monitoring forecast and actual cash flow requirements and maintaining an overdraft facility.</w:t>
      </w:r>
    </w:p>
    <w:p w14:paraId="3D70E448" w14:textId="77777777" w:rsidR="00D77DBE" w:rsidRPr="0088290A" w:rsidRDefault="00D77DBE" w:rsidP="00D63ABA">
      <w:pPr>
        <w:pStyle w:val="Heading5"/>
        <w:rPr>
          <w:i/>
          <w:iCs/>
          <w:lang w:val="en-US"/>
        </w:rPr>
      </w:pPr>
      <w:r w:rsidRPr="0088290A">
        <w:rPr>
          <w:i/>
          <w:iCs/>
          <w:lang w:val="en-US"/>
        </w:rPr>
        <w:t xml:space="preserve">Contractual maturity analysis of financial liabilities, excluding derivatives </w:t>
      </w:r>
    </w:p>
    <w:p w14:paraId="2EF27ED1" w14:textId="66ADD806" w:rsidR="00D63ABA" w:rsidRDefault="00D77DBE" w:rsidP="00D77DBE">
      <w:pPr>
        <w:rPr>
          <w:lang w:val="en-US"/>
        </w:rPr>
      </w:pPr>
      <w:r w:rsidRPr="00D77DBE">
        <w:rPr>
          <w:lang w:val="en-US"/>
        </w:rPr>
        <w:t>The table below analyses financial liabilities (excluding derivatives) into relevant maturity groupings based on the remaining period at balance date to the contractual maturity date. The amounts disclosed are the contractual undiscounted cash flows and include interest cash outflows.  Trade and other payables exclude revenue in advance and taxes payable.</w:t>
      </w:r>
    </w:p>
    <w:p w14:paraId="3645444F" w14:textId="77777777" w:rsidR="00D63ABA" w:rsidRDefault="00D63ABA">
      <w:pPr>
        <w:spacing w:before="0" w:after="160" w:line="259" w:lineRule="auto"/>
        <w:rPr>
          <w:lang w:val="en-US"/>
        </w:rPr>
      </w:pPr>
      <w:r>
        <w:rPr>
          <w:lang w:val="en-US"/>
        </w:rPr>
        <w:br w:type="page"/>
      </w:r>
    </w:p>
    <w:tbl>
      <w:tblPr>
        <w:tblStyle w:val="FinTable"/>
        <w:tblW w:w="5000" w:type="pct"/>
        <w:tblLook w:val="04A0" w:firstRow="1" w:lastRow="0" w:firstColumn="1" w:lastColumn="0" w:noHBand="0" w:noVBand="1"/>
      </w:tblPr>
      <w:tblGrid>
        <w:gridCol w:w="1929"/>
        <w:gridCol w:w="1285"/>
        <w:gridCol w:w="1286"/>
        <w:gridCol w:w="1284"/>
        <w:gridCol w:w="1286"/>
        <w:gridCol w:w="1284"/>
        <w:gridCol w:w="1284"/>
      </w:tblGrid>
      <w:tr w:rsidR="00D77DBE" w:rsidRPr="00D77DBE" w14:paraId="35F64E09" w14:textId="77777777" w:rsidTr="00D63ABA">
        <w:trPr>
          <w:cnfStyle w:val="100000000000" w:firstRow="1" w:lastRow="0" w:firstColumn="0" w:lastColumn="0" w:oddVBand="0" w:evenVBand="0" w:oddHBand="0" w:evenHBand="0" w:firstRowFirstColumn="0" w:firstRowLastColumn="0" w:lastRowFirstColumn="0" w:lastRowLastColumn="0"/>
          <w:trHeight w:val="20"/>
        </w:trPr>
        <w:tc>
          <w:tcPr>
            <w:tcW w:w="1001" w:type="pct"/>
          </w:tcPr>
          <w:p w14:paraId="27F7D78B" w14:textId="77777777" w:rsidR="00D77DBE" w:rsidRPr="00D63ABA" w:rsidRDefault="00D77DBE" w:rsidP="00D63ABA">
            <w:pPr>
              <w:pStyle w:val="Performancetable9pt"/>
              <w:rPr>
                <w:color w:val="00A2AC" w:themeColor="background2"/>
              </w:rPr>
            </w:pPr>
          </w:p>
        </w:tc>
        <w:tc>
          <w:tcPr>
            <w:tcW w:w="3999" w:type="pct"/>
            <w:gridSpan w:val="6"/>
          </w:tcPr>
          <w:p w14:paraId="6A14AB23" w14:textId="77777777" w:rsidR="00D77DBE" w:rsidRPr="00D63ABA" w:rsidRDefault="00D77DBE" w:rsidP="00D63ABA">
            <w:pPr>
              <w:pStyle w:val="Performancetable9pt"/>
              <w:jc w:val="center"/>
              <w:rPr>
                <w:bCs/>
                <w:color w:val="00A2AC" w:themeColor="background2"/>
              </w:rPr>
            </w:pPr>
            <w:r w:rsidRPr="00D63ABA">
              <w:rPr>
                <w:bCs/>
                <w:color w:val="00A2AC" w:themeColor="background2"/>
              </w:rPr>
              <w:t>Group</w:t>
            </w:r>
          </w:p>
        </w:tc>
      </w:tr>
      <w:tr w:rsidR="00D77DBE" w:rsidRPr="00D77DBE" w14:paraId="23D82BEC" w14:textId="77777777" w:rsidTr="00C505F0">
        <w:trPr>
          <w:trHeight w:val="20"/>
        </w:trPr>
        <w:tc>
          <w:tcPr>
            <w:tcW w:w="1001" w:type="pct"/>
            <w:tcBorders>
              <w:top w:val="single" w:sz="4" w:space="0" w:color="00A2AC" w:themeColor="background2"/>
              <w:bottom w:val="single" w:sz="4" w:space="0" w:color="00A2AC" w:themeColor="background2"/>
            </w:tcBorders>
          </w:tcPr>
          <w:p w14:paraId="451C6D76" w14:textId="77777777" w:rsidR="00D77DBE" w:rsidRPr="00D63ABA" w:rsidRDefault="00D77DBE" w:rsidP="00D63ABA">
            <w:pPr>
              <w:pStyle w:val="Performancetable9pt"/>
              <w:rPr>
                <w:b/>
                <w:bCs/>
                <w:color w:val="00A2AC" w:themeColor="background2"/>
              </w:rPr>
            </w:pPr>
            <w:r w:rsidRPr="00D63ABA">
              <w:rPr>
                <w:b/>
                <w:bCs/>
                <w:color w:val="00A2AC" w:themeColor="background2"/>
              </w:rPr>
              <w:t>2024</w:t>
            </w:r>
          </w:p>
        </w:tc>
        <w:tc>
          <w:tcPr>
            <w:tcW w:w="667" w:type="pct"/>
            <w:tcBorders>
              <w:top w:val="single" w:sz="4" w:space="0" w:color="00A2AC" w:themeColor="background2"/>
              <w:bottom w:val="single" w:sz="4" w:space="0" w:color="00A2AC" w:themeColor="background2"/>
            </w:tcBorders>
            <w:vAlign w:val="bottom"/>
          </w:tcPr>
          <w:p w14:paraId="6EA01890" w14:textId="3FE54CB9" w:rsidR="00D77DBE" w:rsidRPr="00D63ABA" w:rsidRDefault="00D77DBE" w:rsidP="00C505F0">
            <w:pPr>
              <w:pStyle w:val="Performancetable9pt"/>
              <w:jc w:val="right"/>
              <w:rPr>
                <w:b/>
                <w:bCs/>
                <w:color w:val="00A2AC" w:themeColor="background2"/>
              </w:rPr>
            </w:pPr>
            <w:r w:rsidRPr="00D63ABA">
              <w:rPr>
                <w:b/>
                <w:bCs/>
                <w:color w:val="00A2AC" w:themeColor="background2"/>
              </w:rPr>
              <w:t>Carrying amount</w:t>
            </w:r>
            <w:r w:rsidR="00C505F0">
              <w:rPr>
                <w:b/>
                <w:bCs/>
                <w:color w:val="00A2AC" w:themeColor="background2"/>
              </w:rPr>
              <w:t xml:space="preserve"> </w:t>
            </w:r>
            <w:r w:rsidR="00C505F0">
              <w:rPr>
                <w:b/>
                <w:bCs/>
                <w:color w:val="00A2AC" w:themeColor="background2"/>
              </w:rPr>
              <w:br/>
            </w:r>
            <w:r w:rsidRPr="00D63ABA">
              <w:rPr>
                <w:b/>
                <w:bCs/>
                <w:color w:val="00A2AC" w:themeColor="background2"/>
              </w:rPr>
              <w:t>$m</w:t>
            </w:r>
          </w:p>
        </w:tc>
        <w:tc>
          <w:tcPr>
            <w:tcW w:w="667" w:type="pct"/>
            <w:tcBorders>
              <w:top w:val="single" w:sz="4" w:space="0" w:color="00A2AC" w:themeColor="background2"/>
              <w:bottom w:val="single" w:sz="4" w:space="0" w:color="00A2AC" w:themeColor="background2"/>
            </w:tcBorders>
            <w:vAlign w:val="bottom"/>
          </w:tcPr>
          <w:p w14:paraId="0EDB3E35" w14:textId="77777777" w:rsidR="00D77DBE" w:rsidRPr="00D63ABA" w:rsidRDefault="00D77DBE" w:rsidP="00C505F0">
            <w:pPr>
              <w:pStyle w:val="Performancetable9pt"/>
              <w:jc w:val="right"/>
              <w:rPr>
                <w:b/>
                <w:bCs/>
                <w:color w:val="00A2AC" w:themeColor="background2"/>
              </w:rPr>
            </w:pPr>
            <w:r w:rsidRPr="00D63ABA">
              <w:rPr>
                <w:b/>
                <w:bCs/>
                <w:color w:val="00A2AC" w:themeColor="background2"/>
              </w:rPr>
              <w:t xml:space="preserve">Contractual </w:t>
            </w:r>
          </w:p>
          <w:p w14:paraId="0BEE2E54" w14:textId="77777777" w:rsidR="00D77DBE" w:rsidRPr="00D63ABA" w:rsidRDefault="00D77DBE" w:rsidP="00C505F0">
            <w:pPr>
              <w:pStyle w:val="Performancetable9pt"/>
              <w:jc w:val="right"/>
              <w:rPr>
                <w:b/>
                <w:bCs/>
                <w:color w:val="00A2AC" w:themeColor="background2"/>
              </w:rPr>
            </w:pPr>
            <w:r w:rsidRPr="00D63ABA">
              <w:rPr>
                <w:b/>
                <w:bCs/>
                <w:color w:val="00A2AC" w:themeColor="background2"/>
              </w:rPr>
              <w:t>cash flow</w:t>
            </w:r>
          </w:p>
          <w:p w14:paraId="4B741366" w14:textId="77777777" w:rsidR="00D77DBE" w:rsidRPr="00D63ABA" w:rsidRDefault="00D77DBE" w:rsidP="00C505F0">
            <w:pPr>
              <w:pStyle w:val="Performancetable9pt"/>
              <w:jc w:val="right"/>
              <w:rPr>
                <w:b/>
                <w:bCs/>
                <w:color w:val="00A2AC" w:themeColor="background2"/>
              </w:rPr>
            </w:pPr>
            <w:r w:rsidRPr="00D63ABA">
              <w:rPr>
                <w:b/>
                <w:bCs/>
                <w:color w:val="00A2AC" w:themeColor="background2"/>
              </w:rPr>
              <w:t>$m</w:t>
            </w:r>
          </w:p>
        </w:tc>
        <w:tc>
          <w:tcPr>
            <w:tcW w:w="666" w:type="pct"/>
            <w:tcBorders>
              <w:top w:val="single" w:sz="4" w:space="0" w:color="00A2AC" w:themeColor="background2"/>
              <w:bottom w:val="single" w:sz="4" w:space="0" w:color="00A2AC" w:themeColor="background2"/>
            </w:tcBorders>
            <w:vAlign w:val="bottom"/>
          </w:tcPr>
          <w:p w14:paraId="3F190373" w14:textId="5ABD2B73" w:rsidR="00D77DBE" w:rsidRPr="00D63ABA" w:rsidRDefault="00D77DBE" w:rsidP="00C505F0">
            <w:pPr>
              <w:pStyle w:val="Performancetable9pt"/>
              <w:jc w:val="right"/>
              <w:rPr>
                <w:b/>
                <w:bCs/>
                <w:color w:val="00A2AC" w:themeColor="background2"/>
              </w:rPr>
            </w:pPr>
            <w:r w:rsidRPr="00D63ABA">
              <w:rPr>
                <w:b/>
                <w:bCs/>
                <w:color w:val="00A2AC" w:themeColor="background2"/>
              </w:rPr>
              <w:t xml:space="preserve">Less than </w:t>
            </w:r>
            <w:r w:rsidR="00C505F0">
              <w:rPr>
                <w:b/>
                <w:bCs/>
                <w:color w:val="00A2AC" w:themeColor="background2"/>
              </w:rPr>
              <w:br/>
            </w:r>
            <w:r w:rsidRPr="00D63ABA">
              <w:rPr>
                <w:b/>
                <w:bCs/>
                <w:color w:val="00A2AC" w:themeColor="background2"/>
              </w:rPr>
              <w:t>1 year</w:t>
            </w:r>
            <w:r w:rsidR="00C505F0">
              <w:rPr>
                <w:b/>
                <w:bCs/>
                <w:color w:val="00A2AC" w:themeColor="background2"/>
              </w:rPr>
              <w:t xml:space="preserve"> </w:t>
            </w:r>
            <w:r w:rsidR="00C505F0">
              <w:rPr>
                <w:b/>
                <w:bCs/>
                <w:color w:val="00A2AC" w:themeColor="background2"/>
              </w:rPr>
              <w:br/>
            </w:r>
            <w:r w:rsidRPr="00D63ABA">
              <w:rPr>
                <w:b/>
                <w:bCs/>
                <w:color w:val="00A2AC" w:themeColor="background2"/>
              </w:rPr>
              <w:t>$m</w:t>
            </w:r>
          </w:p>
        </w:tc>
        <w:tc>
          <w:tcPr>
            <w:tcW w:w="667" w:type="pct"/>
            <w:tcBorders>
              <w:top w:val="single" w:sz="4" w:space="0" w:color="00A2AC" w:themeColor="background2"/>
              <w:bottom w:val="single" w:sz="4" w:space="0" w:color="00A2AC" w:themeColor="background2"/>
            </w:tcBorders>
            <w:vAlign w:val="bottom"/>
          </w:tcPr>
          <w:p w14:paraId="3DA632FC" w14:textId="3EA5BF10" w:rsidR="00D77DBE" w:rsidRPr="00D63ABA" w:rsidRDefault="00D77DBE" w:rsidP="00C505F0">
            <w:pPr>
              <w:pStyle w:val="Performancetable9pt"/>
              <w:jc w:val="right"/>
              <w:rPr>
                <w:b/>
                <w:bCs/>
                <w:color w:val="00A2AC" w:themeColor="background2"/>
              </w:rPr>
            </w:pPr>
            <w:r w:rsidRPr="00D63ABA">
              <w:rPr>
                <w:b/>
                <w:bCs/>
                <w:color w:val="00A2AC" w:themeColor="background2"/>
              </w:rPr>
              <w:t>1-2 years</w:t>
            </w:r>
            <w:r w:rsidR="00C505F0">
              <w:rPr>
                <w:b/>
                <w:bCs/>
                <w:color w:val="00A2AC" w:themeColor="background2"/>
              </w:rPr>
              <w:t xml:space="preserve"> </w:t>
            </w:r>
            <w:r w:rsidRPr="00D63ABA">
              <w:rPr>
                <w:b/>
                <w:bCs/>
                <w:color w:val="00A2AC" w:themeColor="background2"/>
              </w:rPr>
              <w:t>$m</w:t>
            </w:r>
          </w:p>
        </w:tc>
        <w:tc>
          <w:tcPr>
            <w:tcW w:w="666" w:type="pct"/>
            <w:tcBorders>
              <w:top w:val="single" w:sz="4" w:space="0" w:color="00A2AC" w:themeColor="background2"/>
              <w:bottom w:val="single" w:sz="4" w:space="0" w:color="00A2AC" w:themeColor="background2"/>
            </w:tcBorders>
            <w:vAlign w:val="bottom"/>
          </w:tcPr>
          <w:p w14:paraId="2BFED014" w14:textId="77777777" w:rsidR="00D77DBE" w:rsidRPr="00D63ABA" w:rsidRDefault="00D77DBE" w:rsidP="00C505F0">
            <w:pPr>
              <w:pStyle w:val="Performancetable9pt"/>
              <w:jc w:val="right"/>
              <w:rPr>
                <w:b/>
                <w:bCs/>
                <w:color w:val="00A2AC" w:themeColor="background2"/>
              </w:rPr>
            </w:pPr>
            <w:r w:rsidRPr="00D63ABA">
              <w:rPr>
                <w:b/>
                <w:bCs/>
                <w:color w:val="00A2AC" w:themeColor="background2"/>
              </w:rPr>
              <w:t>2-5 years</w:t>
            </w:r>
            <w:r w:rsidRPr="00D63ABA">
              <w:rPr>
                <w:b/>
                <w:bCs/>
                <w:color w:val="00A2AC" w:themeColor="background2"/>
              </w:rPr>
              <w:br/>
              <w:t>$m</w:t>
            </w:r>
          </w:p>
        </w:tc>
        <w:tc>
          <w:tcPr>
            <w:tcW w:w="667" w:type="pct"/>
            <w:tcBorders>
              <w:top w:val="single" w:sz="4" w:space="0" w:color="00A2AC" w:themeColor="background2"/>
              <w:bottom w:val="single" w:sz="4" w:space="0" w:color="00A2AC" w:themeColor="background2"/>
            </w:tcBorders>
            <w:vAlign w:val="bottom"/>
          </w:tcPr>
          <w:p w14:paraId="698163A2" w14:textId="77777777" w:rsidR="00D77DBE" w:rsidRPr="00D63ABA" w:rsidRDefault="00D77DBE" w:rsidP="00C505F0">
            <w:pPr>
              <w:pStyle w:val="Performancetable9pt"/>
              <w:jc w:val="right"/>
              <w:rPr>
                <w:b/>
                <w:bCs/>
                <w:color w:val="00A2AC" w:themeColor="background2"/>
              </w:rPr>
            </w:pPr>
            <w:r w:rsidRPr="00D63ABA">
              <w:rPr>
                <w:b/>
                <w:bCs/>
                <w:color w:val="00A2AC" w:themeColor="background2"/>
              </w:rPr>
              <w:t xml:space="preserve">More than </w:t>
            </w:r>
            <w:r w:rsidRPr="00D63ABA">
              <w:rPr>
                <w:b/>
                <w:bCs/>
                <w:color w:val="00A2AC" w:themeColor="background2"/>
              </w:rPr>
              <w:br/>
              <w:t>5 years</w:t>
            </w:r>
            <w:r w:rsidRPr="00D63ABA">
              <w:rPr>
                <w:b/>
                <w:bCs/>
                <w:color w:val="00A2AC" w:themeColor="background2"/>
              </w:rPr>
              <w:br/>
              <w:t>$m</w:t>
            </w:r>
          </w:p>
        </w:tc>
      </w:tr>
      <w:tr w:rsidR="00D77DBE" w:rsidRPr="00D77DBE" w14:paraId="37B40EE5" w14:textId="77777777" w:rsidTr="00D63ABA">
        <w:trPr>
          <w:trHeight w:val="20"/>
        </w:trPr>
        <w:tc>
          <w:tcPr>
            <w:tcW w:w="1001" w:type="pct"/>
            <w:tcBorders>
              <w:top w:val="single" w:sz="4" w:space="0" w:color="00A2AC" w:themeColor="background2"/>
            </w:tcBorders>
          </w:tcPr>
          <w:p w14:paraId="3719D00E" w14:textId="77777777" w:rsidR="00D77DBE" w:rsidRPr="00D77DBE" w:rsidRDefault="00D77DBE" w:rsidP="00D63ABA">
            <w:pPr>
              <w:pStyle w:val="Performancetable9pt"/>
            </w:pPr>
            <w:r w:rsidRPr="00D77DBE">
              <w:t>Trade and other payables</w:t>
            </w:r>
          </w:p>
        </w:tc>
        <w:tc>
          <w:tcPr>
            <w:tcW w:w="667" w:type="pct"/>
            <w:tcBorders>
              <w:top w:val="single" w:sz="4" w:space="0" w:color="00A2AC" w:themeColor="background2"/>
            </w:tcBorders>
          </w:tcPr>
          <w:p w14:paraId="744F8253" w14:textId="77777777" w:rsidR="00D77DBE" w:rsidRPr="00D77DBE" w:rsidRDefault="00D77DBE" w:rsidP="00D63ABA">
            <w:pPr>
              <w:pStyle w:val="Performancetable9pt"/>
              <w:jc w:val="right"/>
            </w:pPr>
            <w:r w:rsidRPr="00D77DBE">
              <w:t>1,618</w:t>
            </w:r>
          </w:p>
        </w:tc>
        <w:tc>
          <w:tcPr>
            <w:tcW w:w="667" w:type="pct"/>
            <w:tcBorders>
              <w:top w:val="single" w:sz="4" w:space="0" w:color="00A2AC" w:themeColor="background2"/>
            </w:tcBorders>
          </w:tcPr>
          <w:p w14:paraId="294790CE" w14:textId="77777777" w:rsidR="00D77DBE" w:rsidRPr="00D77DBE" w:rsidRDefault="00D77DBE" w:rsidP="00D63ABA">
            <w:pPr>
              <w:pStyle w:val="Performancetable9pt"/>
              <w:jc w:val="right"/>
            </w:pPr>
            <w:r w:rsidRPr="00D77DBE">
              <w:t>1,618</w:t>
            </w:r>
          </w:p>
        </w:tc>
        <w:tc>
          <w:tcPr>
            <w:tcW w:w="666" w:type="pct"/>
            <w:tcBorders>
              <w:top w:val="single" w:sz="4" w:space="0" w:color="00A2AC" w:themeColor="background2"/>
            </w:tcBorders>
          </w:tcPr>
          <w:p w14:paraId="398B02FB" w14:textId="77777777" w:rsidR="00D77DBE" w:rsidRPr="00D77DBE" w:rsidRDefault="00D77DBE" w:rsidP="00D63ABA">
            <w:pPr>
              <w:pStyle w:val="Performancetable9pt"/>
              <w:jc w:val="right"/>
            </w:pPr>
            <w:r w:rsidRPr="00D77DBE">
              <w:t>1,618</w:t>
            </w:r>
          </w:p>
        </w:tc>
        <w:tc>
          <w:tcPr>
            <w:tcW w:w="667" w:type="pct"/>
            <w:tcBorders>
              <w:top w:val="single" w:sz="4" w:space="0" w:color="00A2AC" w:themeColor="background2"/>
            </w:tcBorders>
          </w:tcPr>
          <w:p w14:paraId="24FE305A" w14:textId="77777777" w:rsidR="00D77DBE" w:rsidRPr="00D77DBE" w:rsidRDefault="00D77DBE" w:rsidP="00D63ABA">
            <w:pPr>
              <w:pStyle w:val="Performancetable9pt"/>
              <w:jc w:val="right"/>
            </w:pPr>
            <w:r w:rsidRPr="00D77DBE">
              <w:t>-</w:t>
            </w:r>
          </w:p>
        </w:tc>
        <w:tc>
          <w:tcPr>
            <w:tcW w:w="666" w:type="pct"/>
            <w:tcBorders>
              <w:top w:val="single" w:sz="4" w:space="0" w:color="00A2AC" w:themeColor="background2"/>
            </w:tcBorders>
          </w:tcPr>
          <w:p w14:paraId="4691A604" w14:textId="77777777" w:rsidR="00D77DBE" w:rsidRPr="00D77DBE" w:rsidRDefault="00D77DBE" w:rsidP="00D63ABA">
            <w:pPr>
              <w:pStyle w:val="Performancetable9pt"/>
              <w:jc w:val="right"/>
            </w:pPr>
            <w:r w:rsidRPr="00D77DBE">
              <w:t>-</w:t>
            </w:r>
          </w:p>
        </w:tc>
        <w:tc>
          <w:tcPr>
            <w:tcW w:w="667" w:type="pct"/>
            <w:tcBorders>
              <w:top w:val="single" w:sz="4" w:space="0" w:color="00A2AC" w:themeColor="background2"/>
            </w:tcBorders>
          </w:tcPr>
          <w:p w14:paraId="5C9ABF91" w14:textId="77777777" w:rsidR="00D77DBE" w:rsidRPr="00D77DBE" w:rsidRDefault="00D77DBE" w:rsidP="00D63ABA">
            <w:pPr>
              <w:pStyle w:val="Performancetable9pt"/>
              <w:jc w:val="right"/>
            </w:pPr>
            <w:r w:rsidRPr="00D77DBE">
              <w:t>-</w:t>
            </w:r>
          </w:p>
        </w:tc>
      </w:tr>
      <w:tr w:rsidR="00D77DBE" w:rsidRPr="00D77DBE" w14:paraId="092CDF5E" w14:textId="77777777" w:rsidTr="00D63ABA">
        <w:trPr>
          <w:trHeight w:val="20"/>
        </w:trPr>
        <w:tc>
          <w:tcPr>
            <w:tcW w:w="1001" w:type="pct"/>
            <w:tcBorders>
              <w:bottom w:val="single" w:sz="4" w:space="0" w:color="00A2AC" w:themeColor="background2"/>
            </w:tcBorders>
          </w:tcPr>
          <w:p w14:paraId="11AC2C47" w14:textId="77777777" w:rsidR="00D77DBE" w:rsidRPr="00D77DBE" w:rsidRDefault="00D77DBE" w:rsidP="00D63ABA">
            <w:pPr>
              <w:pStyle w:val="Performancetable9pt"/>
            </w:pPr>
            <w:r w:rsidRPr="00D77DBE">
              <w:t>Borrowing &amp; finance leases</w:t>
            </w:r>
          </w:p>
        </w:tc>
        <w:tc>
          <w:tcPr>
            <w:tcW w:w="667" w:type="pct"/>
            <w:tcBorders>
              <w:bottom w:val="single" w:sz="4" w:space="0" w:color="00A2AC" w:themeColor="background2"/>
            </w:tcBorders>
          </w:tcPr>
          <w:p w14:paraId="152B6567" w14:textId="77777777" w:rsidR="00D77DBE" w:rsidRPr="00D77DBE" w:rsidRDefault="00D77DBE" w:rsidP="00D63ABA">
            <w:pPr>
              <w:pStyle w:val="Performancetable9pt"/>
              <w:jc w:val="right"/>
            </w:pPr>
            <w:r w:rsidRPr="00D77DBE">
              <w:t>108</w:t>
            </w:r>
          </w:p>
        </w:tc>
        <w:tc>
          <w:tcPr>
            <w:tcW w:w="667" w:type="pct"/>
            <w:tcBorders>
              <w:bottom w:val="single" w:sz="4" w:space="0" w:color="00A2AC" w:themeColor="background2"/>
            </w:tcBorders>
          </w:tcPr>
          <w:p w14:paraId="3CDDF071" w14:textId="77777777" w:rsidR="00D77DBE" w:rsidRPr="00D77DBE" w:rsidRDefault="00D77DBE" w:rsidP="00D63ABA">
            <w:pPr>
              <w:pStyle w:val="Performancetable9pt"/>
              <w:jc w:val="right"/>
            </w:pPr>
            <w:r w:rsidRPr="00D77DBE">
              <w:t>174</w:t>
            </w:r>
          </w:p>
        </w:tc>
        <w:tc>
          <w:tcPr>
            <w:tcW w:w="666" w:type="pct"/>
            <w:tcBorders>
              <w:bottom w:val="single" w:sz="4" w:space="0" w:color="00A2AC" w:themeColor="background2"/>
            </w:tcBorders>
          </w:tcPr>
          <w:p w14:paraId="295DF898" w14:textId="77777777" w:rsidR="00D77DBE" w:rsidRPr="00D77DBE" w:rsidRDefault="00D77DBE" w:rsidP="00D63ABA">
            <w:pPr>
              <w:pStyle w:val="Performancetable9pt"/>
              <w:jc w:val="right"/>
            </w:pPr>
            <w:r w:rsidRPr="00D77DBE">
              <w:t>16</w:t>
            </w:r>
          </w:p>
        </w:tc>
        <w:tc>
          <w:tcPr>
            <w:tcW w:w="667" w:type="pct"/>
            <w:tcBorders>
              <w:bottom w:val="single" w:sz="4" w:space="0" w:color="00A2AC" w:themeColor="background2"/>
            </w:tcBorders>
          </w:tcPr>
          <w:p w14:paraId="15169505" w14:textId="77777777" w:rsidR="00D77DBE" w:rsidRPr="00D77DBE" w:rsidRDefault="00D77DBE" w:rsidP="00D63ABA">
            <w:pPr>
              <w:pStyle w:val="Performancetable9pt"/>
              <w:jc w:val="right"/>
            </w:pPr>
            <w:r w:rsidRPr="00D77DBE">
              <w:t>17</w:t>
            </w:r>
          </w:p>
        </w:tc>
        <w:tc>
          <w:tcPr>
            <w:tcW w:w="666" w:type="pct"/>
            <w:tcBorders>
              <w:bottom w:val="single" w:sz="4" w:space="0" w:color="00A2AC" w:themeColor="background2"/>
            </w:tcBorders>
          </w:tcPr>
          <w:p w14:paraId="1E5FA454" w14:textId="77777777" w:rsidR="00D77DBE" w:rsidRPr="00D77DBE" w:rsidRDefault="00D77DBE" w:rsidP="00D63ABA">
            <w:pPr>
              <w:pStyle w:val="Performancetable9pt"/>
              <w:jc w:val="right"/>
            </w:pPr>
            <w:r w:rsidRPr="00D77DBE">
              <w:t>30</w:t>
            </w:r>
          </w:p>
        </w:tc>
        <w:tc>
          <w:tcPr>
            <w:tcW w:w="667" w:type="pct"/>
            <w:tcBorders>
              <w:bottom w:val="single" w:sz="4" w:space="0" w:color="00A2AC" w:themeColor="background2"/>
            </w:tcBorders>
          </w:tcPr>
          <w:p w14:paraId="562FF73E" w14:textId="77777777" w:rsidR="00D77DBE" w:rsidRPr="00D77DBE" w:rsidRDefault="00D77DBE" w:rsidP="00D63ABA">
            <w:pPr>
              <w:pStyle w:val="Performancetable9pt"/>
              <w:jc w:val="right"/>
            </w:pPr>
            <w:r w:rsidRPr="00D77DBE">
              <w:t>112</w:t>
            </w:r>
          </w:p>
        </w:tc>
      </w:tr>
      <w:tr w:rsidR="00D77DBE" w:rsidRPr="00D77DBE" w14:paraId="569B89B1" w14:textId="77777777" w:rsidTr="00D63ABA">
        <w:trPr>
          <w:trHeight w:val="20"/>
        </w:trPr>
        <w:tc>
          <w:tcPr>
            <w:tcW w:w="1001" w:type="pct"/>
            <w:tcBorders>
              <w:top w:val="single" w:sz="4" w:space="0" w:color="00A2AC" w:themeColor="background2"/>
              <w:bottom w:val="single" w:sz="4" w:space="0" w:color="00A2AC" w:themeColor="background2"/>
            </w:tcBorders>
          </w:tcPr>
          <w:p w14:paraId="1981C476" w14:textId="77777777" w:rsidR="00D77DBE" w:rsidRPr="00D77DBE" w:rsidRDefault="00D77DBE" w:rsidP="00D63ABA">
            <w:pPr>
              <w:pStyle w:val="Performancetable9pt"/>
            </w:pPr>
            <w:r w:rsidRPr="00D77DBE">
              <w:rPr>
                <w:b/>
                <w:bCs/>
              </w:rPr>
              <w:t>Total</w:t>
            </w:r>
          </w:p>
        </w:tc>
        <w:tc>
          <w:tcPr>
            <w:tcW w:w="667" w:type="pct"/>
            <w:tcBorders>
              <w:top w:val="single" w:sz="4" w:space="0" w:color="00A2AC" w:themeColor="background2"/>
              <w:bottom w:val="single" w:sz="4" w:space="0" w:color="00A2AC" w:themeColor="background2"/>
            </w:tcBorders>
          </w:tcPr>
          <w:p w14:paraId="225A95E5" w14:textId="77777777" w:rsidR="00D77DBE" w:rsidRPr="00D77DBE" w:rsidRDefault="00D77DBE" w:rsidP="00D63ABA">
            <w:pPr>
              <w:pStyle w:val="Performancetable9pt"/>
              <w:jc w:val="right"/>
            </w:pPr>
            <w:r w:rsidRPr="00D77DBE">
              <w:rPr>
                <w:b/>
                <w:bCs/>
              </w:rPr>
              <w:t>1,726</w:t>
            </w:r>
          </w:p>
        </w:tc>
        <w:tc>
          <w:tcPr>
            <w:tcW w:w="667" w:type="pct"/>
            <w:tcBorders>
              <w:top w:val="single" w:sz="4" w:space="0" w:color="00A2AC" w:themeColor="background2"/>
              <w:bottom w:val="single" w:sz="4" w:space="0" w:color="00A2AC" w:themeColor="background2"/>
            </w:tcBorders>
          </w:tcPr>
          <w:p w14:paraId="0835406C" w14:textId="77777777" w:rsidR="00D77DBE" w:rsidRPr="00D77DBE" w:rsidRDefault="00D77DBE" w:rsidP="00D63ABA">
            <w:pPr>
              <w:pStyle w:val="Performancetable9pt"/>
              <w:jc w:val="right"/>
            </w:pPr>
            <w:r w:rsidRPr="00D77DBE">
              <w:rPr>
                <w:b/>
                <w:bCs/>
              </w:rPr>
              <w:t>1,792</w:t>
            </w:r>
          </w:p>
        </w:tc>
        <w:tc>
          <w:tcPr>
            <w:tcW w:w="666" w:type="pct"/>
            <w:tcBorders>
              <w:top w:val="single" w:sz="4" w:space="0" w:color="00A2AC" w:themeColor="background2"/>
              <w:bottom w:val="single" w:sz="4" w:space="0" w:color="00A2AC" w:themeColor="background2"/>
            </w:tcBorders>
          </w:tcPr>
          <w:p w14:paraId="7DF5149F" w14:textId="77777777" w:rsidR="00D77DBE" w:rsidRPr="00D77DBE" w:rsidRDefault="00D77DBE" w:rsidP="00D63ABA">
            <w:pPr>
              <w:pStyle w:val="Performancetable9pt"/>
              <w:jc w:val="right"/>
            </w:pPr>
            <w:r w:rsidRPr="00D77DBE">
              <w:rPr>
                <w:b/>
                <w:bCs/>
              </w:rPr>
              <w:t>1,634</w:t>
            </w:r>
          </w:p>
        </w:tc>
        <w:tc>
          <w:tcPr>
            <w:tcW w:w="667" w:type="pct"/>
            <w:tcBorders>
              <w:top w:val="single" w:sz="4" w:space="0" w:color="00A2AC" w:themeColor="background2"/>
              <w:bottom w:val="single" w:sz="4" w:space="0" w:color="00A2AC" w:themeColor="background2"/>
            </w:tcBorders>
          </w:tcPr>
          <w:p w14:paraId="3E250A1A" w14:textId="77777777" w:rsidR="00D77DBE" w:rsidRPr="00D77DBE" w:rsidRDefault="00D77DBE" w:rsidP="00D63ABA">
            <w:pPr>
              <w:pStyle w:val="Performancetable9pt"/>
              <w:jc w:val="right"/>
            </w:pPr>
            <w:r w:rsidRPr="00D77DBE">
              <w:rPr>
                <w:b/>
                <w:bCs/>
              </w:rPr>
              <w:t>17</w:t>
            </w:r>
          </w:p>
        </w:tc>
        <w:tc>
          <w:tcPr>
            <w:tcW w:w="666" w:type="pct"/>
            <w:tcBorders>
              <w:top w:val="single" w:sz="4" w:space="0" w:color="00A2AC" w:themeColor="background2"/>
              <w:bottom w:val="single" w:sz="4" w:space="0" w:color="00A2AC" w:themeColor="background2"/>
            </w:tcBorders>
          </w:tcPr>
          <w:p w14:paraId="2E01687B" w14:textId="77777777" w:rsidR="00D77DBE" w:rsidRPr="00D77DBE" w:rsidRDefault="00D77DBE" w:rsidP="00D63ABA">
            <w:pPr>
              <w:pStyle w:val="Performancetable9pt"/>
              <w:jc w:val="right"/>
            </w:pPr>
            <w:r w:rsidRPr="00D77DBE">
              <w:rPr>
                <w:b/>
                <w:bCs/>
              </w:rPr>
              <w:t>30</w:t>
            </w:r>
          </w:p>
        </w:tc>
        <w:tc>
          <w:tcPr>
            <w:tcW w:w="667" w:type="pct"/>
            <w:tcBorders>
              <w:top w:val="single" w:sz="4" w:space="0" w:color="00A2AC" w:themeColor="background2"/>
              <w:bottom w:val="single" w:sz="4" w:space="0" w:color="00A2AC" w:themeColor="background2"/>
            </w:tcBorders>
          </w:tcPr>
          <w:p w14:paraId="0711F2C8" w14:textId="77777777" w:rsidR="00D77DBE" w:rsidRPr="00D77DBE" w:rsidRDefault="00D77DBE" w:rsidP="00D63ABA">
            <w:pPr>
              <w:pStyle w:val="Performancetable9pt"/>
              <w:jc w:val="right"/>
            </w:pPr>
            <w:r w:rsidRPr="00D77DBE">
              <w:rPr>
                <w:b/>
                <w:bCs/>
              </w:rPr>
              <w:t>112</w:t>
            </w:r>
          </w:p>
        </w:tc>
      </w:tr>
    </w:tbl>
    <w:p w14:paraId="27FE3D7E" w14:textId="77777777" w:rsidR="00D77DBE" w:rsidRPr="00D77DBE" w:rsidRDefault="00D77DBE" w:rsidP="00D77DBE">
      <w:pPr>
        <w:rPr>
          <w:lang w:val="en-US"/>
        </w:rPr>
      </w:pPr>
    </w:p>
    <w:tbl>
      <w:tblPr>
        <w:tblStyle w:val="FinTable"/>
        <w:tblW w:w="5000" w:type="pct"/>
        <w:tblLook w:val="04A0" w:firstRow="1" w:lastRow="0" w:firstColumn="1" w:lastColumn="0" w:noHBand="0" w:noVBand="1"/>
      </w:tblPr>
      <w:tblGrid>
        <w:gridCol w:w="1929"/>
        <w:gridCol w:w="1285"/>
        <w:gridCol w:w="1286"/>
        <w:gridCol w:w="1284"/>
        <w:gridCol w:w="1286"/>
        <w:gridCol w:w="1284"/>
        <w:gridCol w:w="1284"/>
      </w:tblGrid>
      <w:tr w:rsidR="00D77DBE" w:rsidRPr="00D77DBE" w14:paraId="27B5E734" w14:textId="77777777" w:rsidTr="00D63ABA">
        <w:trPr>
          <w:cnfStyle w:val="100000000000" w:firstRow="1" w:lastRow="0" w:firstColumn="0" w:lastColumn="0" w:oddVBand="0" w:evenVBand="0" w:oddHBand="0" w:evenHBand="0" w:firstRowFirstColumn="0" w:firstRowLastColumn="0" w:lastRowFirstColumn="0" w:lastRowLastColumn="0"/>
          <w:trHeight w:val="20"/>
        </w:trPr>
        <w:tc>
          <w:tcPr>
            <w:tcW w:w="1001" w:type="pct"/>
          </w:tcPr>
          <w:p w14:paraId="5F89DDB8" w14:textId="4F77BDE8" w:rsidR="00D77DBE" w:rsidRPr="00D77DBE" w:rsidRDefault="00D77DBE" w:rsidP="00D63ABA">
            <w:pPr>
              <w:pStyle w:val="Performancetable9pt"/>
              <w:rPr>
                <w:lang w:val="en-GB"/>
              </w:rPr>
            </w:pPr>
          </w:p>
        </w:tc>
        <w:tc>
          <w:tcPr>
            <w:tcW w:w="3999" w:type="pct"/>
            <w:gridSpan w:val="6"/>
          </w:tcPr>
          <w:p w14:paraId="470BB89B" w14:textId="77777777" w:rsidR="00D77DBE" w:rsidRPr="00D77DBE" w:rsidRDefault="00D77DBE" w:rsidP="00D63ABA">
            <w:pPr>
              <w:pStyle w:val="Performancetable9pt"/>
              <w:jc w:val="center"/>
              <w:rPr>
                <w:bCs/>
              </w:rPr>
            </w:pPr>
            <w:r w:rsidRPr="00D63ABA">
              <w:rPr>
                <w:bCs/>
                <w:color w:val="00A2AC" w:themeColor="background2"/>
              </w:rPr>
              <w:t>Group</w:t>
            </w:r>
          </w:p>
        </w:tc>
      </w:tr>
      <w:tr w:rsidR="00D77DBE" w:rsidRPr="00D77DBE" w14:paraId="1ABC4605" w14:textId="77777777" w:rsidTr="00D63ABA">
        <w:trPr>
          <w:trHeight w:val="20"/>
        </w:trPr>
        <w:tc>
          <w:tcPr>
            <w:tcW w:w="1001" w:type="pct"/>
            <w:tcBorders>
              <w:bottom w:val="single" w:sz="4" w:space="0" w:color="00A2AC" w:themeColor="background2"/>
            </w:tcBorders>
            <w:vAlign w:val="bottom"/>
          </w:tcPr>
          <w:p w14:paraId="08738804" w14:textId="77777777" w:rsidR="00D77DBE" w:rsidRPr="00D63ABA" w:rsidRDefault="00D77DBE" w:rsidP="00D63ABA">
            <w:pPr>
              <w:pStyle w:val="Performancetable9pt"/>
              <w:rPr>
                <w:b/>
                <w:bCs/>
                <w:color w:val="00A2AC" w:themeColor="background2"/>
              </w:rPr>
            </w:pPr>
            <w:r w:rsidRPr="00D63ABA">
              <w:rPr>
                <w:b/>
                <w:bCs/>
                <w:color w:val="00A2AC" w:themeColor="background2"/>
              </w:rPr>
              <w:t>2024</w:t>
            </w:r>
          </w:p>
        </w:tc>
        <w:tc>
          <w:tcPr>
            <w:tcW w:w="667" w:type="pct"/>
            <w:tcBorders>
              <w:bottom w:val="single" w:sz="4" w:space="0" w:color="00A2AC" w:themeColor="background2"/>
            </w:tcBorders>
            <w:vAlign w:val="bottom"/>
          </w:tcPr>
          <w:p w14:paraId="5335B7ED"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Carrying amount</w:t>
            </w:r>
            <w:r w:rsidRPr="00D63ABA">
              <w:rPr>
                <w:b/>
                <w:bCs/>
                <w:color w:val="00A2AC" w:themeColor="background2"/>
              </w:rPr>
              <w:br/>
              <w:t>$m</w:t>
            </w:r>
          </w:p>
        </w:tc>
        <w:tc>
          <w:tcPr>
            <w:tcW w:w="667" w:type="pct"/>
            <w:tcBorders>
              <w:bottom w:val="single" w:sz="4" w:space="0" w:color="00A2AC" w:themeColor="background2"/>
            </w:tcBorders>
            <w:vAlign w:val="bottom"/>
          </w:tcPr>
          <w:p w14:paraId="4EDDDAF6"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Contractual </w:t>
            </w:r>
          </w:p>
          <w:p w14:paraId="3025DD5E"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cash flow</w:t>
            </w:r>
          </w:p>
          <w:p w14:paraId="37AA3C5C"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$m</w:t>
            </w:r>
          </w:p>
        </w:tc>
        <w:tc>
          <w:tcPr>
            <w:tcW w:w="666" w:type="pct"/>
            <w:tcBorders>
              <w:bottom w:val="single" w:sz="4" w:space="0" w:color="00A2AC" w:themeColor="background2"/>
            </w:tcBorders>
            <w:vAlign w:val="bottom"/>
          </w:tcPr>
          <w:p w14:paraId="18DA6DC4"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Less than </w:t>
            </w:r>
            <w:r w:rsidRPr="00D63ABA">
              <w:rPr>
                <w:b/>
                <w:bCs/>
                <w:color w:val="00A2AC" w:themeColor="background2"/>
              </w:rPr>
              <w:br/>
              <w:t>1 year</w:t>
            </w:r>
            <w:r w:rsidRPr="00D63ABA">
              <w:rPr>
                <w:b/>
                <w:bCs/>
                <w:color w:val="00A2AC" w:themeColor="background2"/>
              </w:rPr>
              <w:br/>
              <w:t>$m</w:t>
            </w:r>
          </w:p>
        </w:tc>
        <w:tc>
          <w:tcPr>
            <w:tcW w:w="667" w:type="pct"/>
            <w:tcBorders>
              <w:bottom w:val="single" w:sz="4" w:space="0" w:color="00A2AC" w:themeColor="background2"/>
            </w:tcBorders>
            <w:vAlign w:val="bottom"/>
          </w:tcPr>
          <w:p w14:paraId="0EB1B19A"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1-2 years</w:t>
            </w:r>
            <w:r w:rsidRPr="00D63ABA">
              <w:rPr>
                <w:b/>
                <w:bCs/>
                <w:color w:val="00A2AC" w:themeColor="background2"/>
              </w:rPr>
              <w:br/>
              <w:t>$m</w:t>
            </w:r>
          </w:p>
        </w:tc>
        <w:tc>
          <w:tcPr>
            <w:tcW w:w="666" w:type="pct"/>
            <w:tcBorders>
              <w:bottom w:val="single" w:sz="4" w:space="0" w:color="00A2AC" w:themeColor="background2"/>
            </w:tcBorders>
            <w:vAlign w:val="bottom"/>
          </w:tcPr>
          <w:p w14:paraId="51F719AA"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2-5 years</w:t>
            </w:r>
            <w:r w:rsidRPr="00D63ABA">
              <w:rPr>
                <w:b/>
                <w:bCs/>
                <w:color w:val="00A2AC" w:themeColor="background2"/>
              </w:rPr>
              <w:br/>
              <w:t>$m</w:t>
            </w:r>
          </w:p>
        </w:tc>
        <w:tc>
          <w:tcPr>
            <w:tcW w:w="667" w:type="pct"/>
            <w:tcBorders>
              <w:bottom w:val="single" w:sz="4" w:space="0" w:color="00A2AC" w:themeColor="background2"/>
            </w:tcBorders>
            <w:vAlign w:val="bottom"/>
          </w:tcPr>
          <w:p w14:paraId="0FA07BDB"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More than </w:t>
            </w:r>
            <w:r w:rsidRPr="00D63ABA">
              <w:rPr>
                <w:b/>
                <w:bCs/>
                <w:color w:val="00A2AC" w:themeColor="background2"/>
              </w:rPr>
              <w:br/>
              <w:t>5 years</w:t>
            </w:r>
            <w:r w:rsidRPr="00D63ABA">
              <w:rPr>
                <w:b/>
                <w:bCs/>
                <w:color w:val="00A2AC" w:themeColor="background2"/>
              </w:rPr>
              <w:br/>
              <w:t>$m</w:t>
            </w:r>
          </w:p>
        </w:tc>
      </w:tr>
      <w:tr w:rsidR="00D77DBE" w:rsidRPr="00D77DBE" w14:paraId="0F878591" w14:textId="77777777" w:rsidTr="00D63ABA">
        <w:trPr>
          <w:trHeight w:val="20"/>
        </w:trPr>
        <w:tc>
          <w:tcPr>
            <w:tcW w:w="1001" w:type="pct"/>
            <w:tcBorders>
              <w:top w:val="single" w:sz="4" w:space="0" w:color="00A2AC" w:themeColor="background2"/>
            </w:tcBorders>
          </w:tcPr>
          <w:p w14:paraId="43D6EFE7" w14:textId="77777777" w:rsidR="00D77DBE" w:rsidRPr="00D77DBE" w:rsidRDefault="00D77DBE" w:rsidP="00D63ABA">
            <w:pPr>
              <w:pStyle w:val="Performancetable9pt"/>
            </w:pPr>
            <w:r w:rsidRPr="00D77DBE">
              <w:t>Trade and other payables</w:t>
            </w:r>
          </w:p>
        </w:tc>
        <w:tc>
          <w:tcPr>
            <w:tcW w:w="667" w:type="pct"/>
            <w:tcBorders>
              <w:top w:val="single" w:sz="4" w:space="0" w:color="00A2AC" w:themeColor="background2"/>
            </w:tcBorders>
          </w:tcPr>
          <w:p w14:paraId="27BE52B4" w14:textId="77777777" w:rsidR="00D77DBE" w:rsidRPr="00D77DBE" w:rsidRDefault="00D77DBE" w:rsidP="00D63ABA">
            <w:pPr>
              <w:pStyle w:val="Performancetable9pt"/>
              <w:jc w:val="right"/>
            </w:pPr>
            <w:r w:rsidRPr="00D77DBE">
              <w:t>1,566</w:t>
            </w:r>
          </w:p>
        </w:tc>
        <w:tc>
          <w:tcPr>
            <w:tcW w:w="667" w:type="pct"/>
            <w:tcBorders>
              <w:top w:val="single" w:sz="4" w:space="0" w:color="00A2AC" w:themeColor="background2"/>
            </w:tcBorders>
          </w:tcPr>
          <w:p w14:paraId="4B777871" w14:textId="77777777" w:rsidR="00D77DBE" w:rsidRPr="00D77DBE" w:rsidRDefault="00D77DBE" w:rsidP="00D63ABA">
            <w:pPr>
              <w:pStyle w:val="Performancetable9pt"/>
              <w:jc w:val="right"/>
            </w:pPr>
            <w:r w:rsidRPr="00D77DBE">
              <w:t>1,566</w:t>
            </w:r>
          </w:p>
        </w:tc>
        <w:tc>
          <w:tcPr>
            <w:tcW w:w="666" w:type="pct"/>
            <w:tcBorders>
              <w:top w:val="single" w:sz="4" w:space="0" w:color="00A2AC" w:themeColor="background2"/>
            </w:tcBorders>
          </w:tcPr>
          <w:p w14:paraId="4154519B" w14:textId="77777777" w:rsidR="00D77DBE" w:rsidRPr="00D77DBE" w:rsidRDefault="00D77DBE" w:rsidP="00D63ABA">
            <w:pPr>
              <w:pStyle w:val="Performancetable9pt"/>
              <w:jc w:val="right"/>
            </w:pPr>
            <w:r w:rsidRPr="00D77DBE">
              <w:t>1,566</w:t>
            </w:r>
          </w:p>
        </w:tc>
        <w:tc>
          <w:tcPr>
            <w:tcW w:w="667" w:type="pct"/>
            <w:tcBorders>
              <w:top w:val="single" w:sz="4" w:space="0" w:color="00A2AC" w:themeColor="background2"/>
            </w:tcBorders>
          </w:tcPr>
          <w:p w14:paraId="5ACB76E2" w14:textId="77777777" w:rsidR="00D77DBE" w:rsidRPr="00D77DBE" w:rsidRDefault="00D77DBE" w:rsidP="00D63ABA">
            <w:pPr>
              <w:pStyle w:val="Performancetable9pt"/>
              <w:jc w:val="right"/>
            </w:pPr>
            <w:r w:rsidRPr="00D77DBE">
              <w:t>-</w:t>
            </w:r>
          </w:p>
        </w:tc>
        <w:tc>
          <w:tcPr>
            <w:tcW w:w="666" w:type="pct"/>
            <w:tcBorders>
              <w:top w:val="single" w:sz="4" w:space="0" w:color="00A2AC" w:themeColor="background2"/>
            </w:tcBorders>
          </w:tcPr>
          <w:p w14:paraId="4A9C9232" w14:textId="77777777" w:rsidR="00D77DBE" w:rsidRPr="00D77DBE" w:rsidRDefault="00D77DBE" w:rsidP="00D63ABA">
            <w:pPr>
              <w:pStyle w:val="Performancetable9pt"/>
              <w:jc w:val="right"/>
            </w:pPr>
            <w:r w:rsidRPr="00D77DBE">
              <w:t>-</w:t>
            </w:r>
          </w:p>
        </w:tc>
        <w:tc>
          <w:tcPr>
            <w:tcW w:w="667" w:type="pct"/>
            <w:tcBorders>
              <w:top w:val="single" w:sz="4" w:space="0" w:color="00A2AC" w:themeColor="background2"/>
            </w:tcBorders>
          </w:tcPr>
          <w:p w14:paraId="73A156B0" w14:textId="77777777" w:rsidR="00D77DBE" w:rsidRPr="00D77DBE" w:rsidRDefault="00D77DBE" w:rsidP="00D63ABA">
            <w:pPr>
              <w:pStyle w:val="Performancetable9pt"/>
              <w:jc w:val="right"/>
            </w:pPr>
            <w:r w:rsidRPr="00D77DBE">
              <w:t>-</w:t>
            </w:r>
          </w:p>
        </w:tc>
      </w:tr>
      <w:tr w:rsidR="00D77DBE" w:rsidRPr="00D77DBE" w14:paraId="0A50D84E" w14:textId="77777777" w:rsidTr="00D63ABA">
        <w:trPr>
          <w:trHeight w:val="20"/>
        </w:trPr>
        <w:tc>
          <w:tcPr>
            <w:tcW w:w="1001" w:type="pct"/>
            <w:tcBorders>
              <w:bottom w:val="single" w:sz="4" w:space="0" w:color="00A2AC" w:themeColor="background2"/>
            </w:tcBorders>
          </w:tcPr>
          <w:p w14:paraId="5D1BC73E" w14:textId="77777777" w:rsidR="00D77DBE" w:rsidRPr="00D77DBE" w:rsidRDefault="00D77DBE" w:rsidP="00D63ABA">
            <w:pPr>
              <w:pStyle w:val="Performancetable9pt"/>
            </w:pPr>
            <w:r w:rsidRPr="00D77DBE">
              <w:t xml:space="preserve">Borrowing &amp; finance leases * </w:t>
            </w:r>
          </w:p>
        </w:tc>
        <w:tc>
          <w:tcPr>
            <w:tcW w:w="667" w:type="pct"/>
            <w:tcBorders>
              <w:bottom w:val="single" w:sz="4" w:space="0" w:color="00A2AC" w:themeColor="background2"/>
            </w:tcBorders>
          </w:tcPr>
          <w:p w14:paraId="0DB77EE0" w14:textId="77777777" w:rsidR="00D77DBE" w:rsidRPr="00D77DBE" w:rsidRDefault="00D77DBE" w:rsidP="00D63ABA">
            <w:pPr>
              <w:pStyle w:val="Performancetable9pt"/>
              <w:jc w:val="right"/>
            </w:pPr>
            <w:r w:rsidRPr="00D77DBE">
              <w:t>110</w:t>
            </w:r>
          </w:p>
        </w:tc>
        <w:tc>
          <w:tcPr>
            <w:tcW w:w="667" w:type="pct"/>
            <w:tcBorders>
              <w:bottom w:val="single" w:sz="4" w:space="0" w:color="00A2AC" w:themeColor="background2"/>
            </w:tcBorders>
          </w:tcPr>
          <w:p w14:paraId="538B19B0" w14:textId="77777777" w:rsidR="00D77DBE" w:rsidRPr="00D77DBE" w:rsidRDefault="00D77DBE" w:rsidP="00D63ABA">
            <w:pPr>
              <w:pStyle w:val="Performancetable9pt"/>
              <w:jc w:val="right"/>
            </w:pPr>
            <w:r w:rsidRPr="00D77DBE">
              <w:t>180</w:t>
            </w:r>
          </w:p>
        </w:tc>
        <w:tc>
          <w:tcPr>
            <w:tcW w:w="666" w:type="pct"/>
            <w:tcBorders>
              <w:bottom w:val="single" w:sz="4" w:space="0" w:color="00A2AC" w:themeColor="background2"/>
            </w:tcBorders>
          </w:tcPr>
          <w:p w14:paraId="1A654543" w14:textId="77777777" w:rsidR="00D77DBE" w:rsidRPr="00D77DBE" w:rsidRDefault="00D77DBE" w:rsidP="00D63ABA">
            <w:pPr>
              <w:pStyle w:val="Performancetable9pt"/>
              <w:jc w:val="right"/>
            </w:pPr>
            <w:r w:rsidRPr="00D77DBE">
              <w:t>16</w:t>
            </w:r>
          </w:p>
        </w:tc>
        <w:tc>
          <w:tcPr>
            <w:tcW w:w="667" w:type="pct"/>
            <w:tcBorders>
              <w:bottom w:val="single" w:sz="4" w:space="0" w:color="00A2AC" w:themeColor="background2"/>
            </w:tcBorders>
          </w:tcPr>
          <w:p w14:paraId="3A1EEA64" w14:textId="77777777" w:rsidR="00D77DBE" w:rsidRPr="00D77DBE" w:rsidRDefault="00D77DBE" w:rsidP="00D63ABA">
            <w:pPr>
              <w:pStyle w:val="Performancetable9pt"/>
              <w:jc w:val="right"/>
            </w:pPr>
            <w:r w:rsidRPr="00D77DBE">
              <w:t>12</w:t>
            </w:r>
          </w:p>
        </w:tc>
        <w:tc>
          <w:tcPr>
            <w:tcW w:w="666" w:type="pct"/>
            <w:tcBorders>
              <w:bottom w:val="single" w:sz="4" w:space="0" w:color="00A2AC" w:themeColor="background2"/>
            </w:tcBorders>
          </w:tcPr>
          <w:p w14:paraId="4F12CA01" w14:textId="77777777" w:rsidR="00D77DBE" w:rsidRPr="00D77DBE" w:rsidRDefault="00D77DBE" w:rsidP="00D63ABA">
            <w:pPr>
              <w:pStyle w:val="Performancetable9pt"/>
              <w:jc w:val="right"/>
            </w:pPr>
            <w:r w:rsidRPr="00D77DBE">
              <w:t>36</w:t>
            </w:r>
          </w:p>
        </w:tc>
        <w:tc>
          <w:tcPr>
            <w:tcW w:w="667" w:type="pct"/>
            <w:tcBorders>
              <w:bottom w:val="single" w:sz="4" w:space="0" w:color="00A2AC" w:themeColor="background2"/>
            </w:tcBorders>
          </w:tcPr>
          <w:p w14:paraId="1EDC73BD" w14:textId="77777777" w:rsidR="00D77DBE" w:rsidRPr="00D77DBE" w:rsidRDefault="00D77DBE" w:rsidP="00D63ABA">
            <w:pPr>
              <w:pStyle w:val="Performancetable9pt"/>
              <w:jc w:val="right"/>
            </w:pPr>
            <w:r w:rsidRPr="00D77DBE">
              <w:t>116</w:t>
            </w:r>
          </w:p>
        </w:tc>
      </w:tr>
      <w:tr w:rsidR="00D77DBE" w:rsidRPr="00D77DBE" w14:paraId="48B23D90" w14:textId="77777777" w:rsidTr="00D63ABA">
        <w:trPr>
          <w:trHeight w:val="20"/>
        </w:trPr>
        <w:tc>
          <w:tcPr>
            <w:tcW w:w="1001" w:type="pct"/>
            <w:tcBorders>
              <w:top w:val="single" w:sz="4" w:space="0" w:color="00A2AC" w:themeColor="background2"/>
            </w:tcBorders>
          </w:tcPr>
          <w:p w14:paraId="5A86D61E" w14:textId="77777777" w:rsidR="00D77DBE" w:rsidRPr="00D77DBE" w:rsidRDefault="00D77DBE" w:rsidP="00D63ABA">
            <w:pPr>
              <w:pStyle w:val="Performancetable9pt"/>
            </w:pPr>
            <w:r w:rsidRPr="00D77DBE">
              <w:rPr>
                <w:b/>
                <w:bCs/>
              </w:rPr>
              <w:t>Total</w:t>
            </w:r>
          </w:p>
        </w:tc>
        <w:tc>
          <w:tcPr>
            <w:tcW w:w="667" w:type="pct"/>
            <w:tcBorders>
              <w:top w:val="single" w:sz="4" w:space="0" w:color="00A2AC" w:themeColor="background2"/>
            </w:tcBorders>
          </w:tcPr>
          <w:p w14:paraId="01D11611" w14:textId="77777777" w:rsidR="00D77DBE" w:rsidRPr="00D77DBE" w:rsidRDefault="00D77DBE" w:rsidP="00D63ABA">
            <w:pPr>
              <w:pStyle w:val="Performancetable9pt"/>
              <w:jc w:val="right"/>
            </w:pPr>
            <w:r w:rsidRPr="00D77DBE">
              <w:rPr>
                <w:b/>
                <w:bCs/>
              </w:rPr>
              <w:t>1,676</w:t>
            </w:r>
          </w:p>
        </w:tc>
        <w:tc>
          <w:tcPr>
            <w:tcW w:w="667" w:type="pct"/>
            <w:tcBorders>
              <w:top w:val="single" w:sz="4" w:space="0" w:color="00A2AC" w:themeColor="background2"/>
            </w:tcBorders>
          </w:tcPr>
          <w:p w14:paraId="4D48437F" w14:textId="77777777" w:rsidR="00D77DBE" w:rsidRPr="00D77DBE" w:rsidRDefault="00D77DBE" w:rsidP="00D63ABA">
            <w:pPr>
              <w:pStyle w:val="Performancetable9pt"/>
              <w:jc w:val="right"/>
            </w:pPr>
            <w:r w:rsidRPr="00D77DBE">
              <w:rPr>
                <w:b/>
                <w:bCs/>
              </w:rPr>
              <w:t>1,746</w:t>
            </w:r>
          </w:p>
        </w:tc>
        <w:tc>
          <w:tcPr>
            <w:tcW w:w="666" w:type="pct"/>
            <w:tcBorders>
              <w:top w:val="single" w:sz="4" w:space="0" w:color="00A2AC" w:themeColor="background2"/>
            </w:tcBorders>
          </w:tcPr>
          <w:p w14:paraId="68523741" w14:textId="77777777" w:rsidR="00D77DBE" w:rsidRPr="00D77DBE" w:rsidRDefault="00D77DBE" w:rsidP="00D63ABA">
            <w:pPr>
              <w:pStyle w:val="Performancetable9pt"/>
              <w:jc w:val="right"/>
            </w:pPr>
            <w:r w:rsidRPr="00D77DBE">
              <w:rPr>
                <w:b/>
                <w:bCs/>
              </w:rPr>
              <w:t>1,582</w:t>
            </w:r>
          </w:p>
        </w:tc>
        <w:tc>
          <w:tcPr>
            <w:tcW w:w="667" w:type="pct"/>
            <w:tcBorders>
              <w:top w:val="single" w:sz="4" w:space="0" w:color="00A2AC" w:themeColor="background2"/>
            </w:tcBorders>
          </w:tcPr>
          <w:p w14:paraId="351E9A78" w14:textId="77777777" w:rsidR="00D77DBE" w:rsidRPr="00D77DBE" w:rsidRDefault="00D77DBE" w:rsidP="00D63ABA">
            <w:pPr>
              <w:pStyle w:val="Performancetable9pt"/>
              <w:jc w:val="right"/>
            </w:pPr>
            <w:r w:rsidRPr="00D77DBE">
              <w:rPr>
                <w:b/>
                <w:bCs/>
              </w:rPr>
              <w:t>12</w:t>
            </w:r>
          </w:p>
        </w:tc>
        <w:tc>
          <w:tcPr>
            <w:tcW w:w="666" w:type="pct"/>
            <w:tcBorders>
              <w:top w:val="single" w:sz="4" w:space="0" w:color="00A2AC" w:themeColor="background2"/>
            </w:tcBorders>
          </w:tcPr>
          <w:p w14:paraId="7218CFF9" w14:textId="77777777" w:rsidR="00D77DBE" w:rsidRPr="00D77DBE" w:rsidRDefault="00D77DBE" w:rsidP="00D63ABA">
            <w:pPr>
              <w:pStyle w:val="Performancetable9pt"/>
              <w:jc w:val="right"/>
            </w:pPr>
            <w:r w:rsidRPr="00D77DBE">
              <w:rPr>
                <w:b/>
                <w:bCs/>
              </w:rPr>
              <w:t>36</w:t>
            </w:r>
          </w:p>
        </w:tc>
        <w:tc>
          <w:tcPr>
            <w:tcW w:w="667" w:type="pct"/>
            <w:tcBorders>
              <w:top w:val="single" w:sz="4" w:space="0" w:color="00A2AC" w:themeColor="background2"/>
            </w:tcBorders>
          </w:tcPr>
          <w:p w14:paraId="3CEF7041" w14:textId="77777777" w:rsidR="00D77DBE" w:rsidRPr="00D77DBE" w:rsidRDefault="00D77DBE" w:rsidP="00D63ABA">
            <w:pPr>
              <w:pStyle w:val="Performancetable9pt"/>
              <w:jc w:val="right"/>
            </w:pPr>
            <w:r w:rsidRPr="00D77DBE">
              <w:rPr>
                <w:b/>
                <w:bCs/>
              </w:rPr>
              <w:t>116</w:t>
            </w:r>
          </w:p>
        </w:tc>
      </w:tr>
    </w:tbl>
    <w:p w14:paraId="3FCCB162" w14:textId="77777777" w:rsidR="00D77DBE" w:rsidRPr="00D77DBE" w:rsidRDefault="00D77DBE" w:rsidP="00D63ABA">
      <w:pPr>
        <w:pStyle w:val="Footnote"/>
        <w:rPr>
          <w:lang w:val="en-US"/>
        </w:rPr>
      </w:pPr>
      <w:r w:rsidRPr="00D77DBE">
        <w:rPr>
          <w:lang w:val="en-US"/>
        </w:rPr>
        <w:t xml:space="preserve">*corrections have been </w:t>
      </w:r>
      <w:r w:rsidRPr="00D63ABA">
        <w:t>made</w:t>
      </w:r>
      <w:r w:rsidRPr="00D77DBE">
        <w:rPr>
          <w:lang w:val="en-US"/>
        </w:rPr>
        <w:t xml:space="preserve"> to the carrying amounts and contractual cashflow phasing</w:t>
      </w:r>
    </w:p>
    <w:p w14:paraId="2ABDE62D" w14:textId="77777777" w:rsidR="00D77DBE" w:rsidRPr="00D63ABA" w:rsidRDefault="00D77DBE" w:rsidP="00D63ABA">
      <w:pPr>
        <w:pStyle w:val="Heading3"/>
        <w:rPr>
          <w:color w:val="BFBFBF" w:themeColor="background1" w:themeShade="BF"/>
          <w:lang w:val="en-US"/>
        </w:rPr>
      </w:pPr>
      <w:r w:rsidRPr="00D63ABA">
        <w:rPr>
          <w:color w:val="BFBFBF" w:themeColor="background1" w:themeShade="BF"/>
          <w:lang w:val="en-US"/>
        </w:rPr>
        <w:t>23 Events after balance date</w:t>
      </w:r>
    </w:p>
    <w:p w14:paraId="52342390" w14:textId="77777777" w:rsidR="00D77DBE" w:rsidRPr="00D77DBE" w:rsidRDefault="00D77DBE" w:rsidP="00D77DBE">
      <w:pPr>
        <w:rPr>
          <w:lang w:val="en-US"/>
        </w:rPr>
      </w:pPr>
      <w:r w:rsidRPr="00D77DBE">
        <w:rPr>
          <w:lang w:val="en-US"/>
        </w:rPr>
        <w:t>On 22 July 2024, the Minister of Health removed the Board of Health NZ and replaced it with a Commissioner (Professor Lester Levy) appointed effective 24 July 2024, under section 62 of the Pae Ora (Healthy Futures) Act 2022.</w:t>
      </w:r>
    </w:p>
    <w:p w14:paraId="354535A3" w14:textId="77777777" w:rsidR="00D77DBE" w:rsidRPr="00D77DBE" w:rsidRDefault="00D77DBE" w:rsidP="00D77DBE">
      <w:pPr>
        <w:rPr>
          <w:lang w:val="en-US"/>
        </w:rPr>
      </w:pPr>
      <w:r w:rsidRPr="00D77DBE">
        <w:rPr>
          <w:lang w:val="en-US"/>
        </w:rPr>
        <w:t>The Commissioner has subsequently appointed three Deputy Commissioners – Roger Jarrold, Ken Whelan and Kylie Clegg.</w:t>
      </w:r>
    </w:p>
    <w:p w14:paraId="177C925A" w14:textId="77777777" w:rsidR="00D63ABA" w:rsidRDefault="00D63ABA">
      <w:pPr>
        <w:spacing w:before="0" w:after="160" w:line="259" w:lineRule="auto"/>
        <w:rPr>
          <w:rFonts w:asciiTheme="majorHAnsi" w:eastAsiaTheme="majorEastAsia" w:hAnsiTheme="majorHAnsi" w:cstheme="majorBidi"/>
          <w:b/>
          <w:color w:val="BFBFBF" w:themeColor="background1" w:themeShade="BF"/>
          <w:sz w:val="36"/>
          <w:szCs w:val="24"/>
          <w:lang w:val="en-US"/>
        </w:rPr>
      </w:pPr>
      <w:r>
        <w:rPr>
          <w:color w:val="BFBFBF" w:themeColor="background1" w:themeShade="BF"/>
          <w:lang w:val="en-US"/>
        </w:rPr>
        <w:br w:type="page"/>
      </w:r>
    </w:p>
    <w:p w14:paraId="025369B9" w14:textId="006AAD07" w:rsidR="00D77DBE" w:rsidRPr="00D63ABA" w:rsidRDefault="00D77DBE" w:rsidP="00D63ABA">
      <w:pPr>
        <w:pStyle w:val="Heading3"/>
        <w:rPr>
          <w:color w:val="BFBFBF" w:themeColor="background1" w:themeShade="BF"/>
          <w:lang w:val="en-US"/>
        </w:rPr>
      </w:pPr>
      <w:r w:rsidRPr="00D63ABA">
        <w:rPr>
          <w:color w:val="BFBFBF" w:themeColor="background1" w:themeShade="BF"/>
          <w:lang w:val="en-US"/>
        </w:rPr>
        <w:lastRenderedPageBreak/>
        <w:t>24 Establishment of Health NZ</w:t>
      </w:r>
    </w:p>
    <w:p w14:paraId="550B7D87" w14:textId="412A6686" w:rsidR="00D77DBE" w:rsidRPr="00D77DBE" w:rsidRDefault="00D77DBE" w:rsidP="00D77DBE">
      <w:pPr>
        <w:rPr>
          <w:lang w:val="en-US"/>
        </w:rPr>
      </w:pPr>
      <w:r w:rsidRPr="00D77DBE">
        <w:rPr>
          <w:lang w:val="en-US"/>
        </w:rPr>
        <w:t>When Health NZ was formed on 1 July 2022 (from the amalgamation of 20 District Health Boards, the Health Promotion Agency, six shared service agencies and some functions of the Ministry of Health, referred to as the Combining Entities), the following adjustments were made to the carrying amounts of assets and liabilities recorded by each combining entity.</w:t>
      </w:r>
    </w:p>
    <w:tbl>
      <w:tblPr>
        <w:tblStyle w:val="FinTable"/>
        <w:tblW w:w="5000" w:type="pct"/>
        <w:tblBorders>
          <w:top w:val="single" w:sz="4" w:space="0" w:color="00A2AC" w:themeColor="background2"/>
          <w:bottom w:val="single" w:sz="4" w:space="0" w:color="00A2AC" w:themeColor="background2"/>
          <w:insideH w:val="single" w:sz="4" w:space="0" w:color="00A2AC" w:themeColor="background2"/>
        </w:tblBorders>
        <w:tblLook w:val="04A0" w:firstRow="1" w:lastRow="0" w:firstColumn="1" w:lastColumn="0" w:noHBand="0" w:noVBand="1"/>
      </w:tblPr>
      <w:tblGrid>
        <w:gridCol w:w="5780"/>
        <w:gridCol w:w="1285"/>
        <w:gridCol w:w="1287"/>
        <w:gridCol w:w="1286"/>
      </w:tblGrid>
      <w:tr w:rsidR="00D77DBE" w:rsidRPr="00D77DBE" w14:paraId="5CB6FDC5" w14:textId="77777777" w:rsidTr="00D63ABA">
        <w:trPr>
          <w:cnfStyle w:val="100000000000" w:firstRow="1" w:lastRow="0" w:firstColumn="0" w:lastColumn="0" w:oddVBand="0" w:evenVBand="0" w:oddHBand="0" w:evenHBand="0" w:firstRowFirstColumn="0" w:firstRowLastColumn="0" w:lastRowFirstColumn="0" w:lastRowLastColumn="0"/>
          <w:trHeight w:val="20"/>
        </w:trPr>
        <w:tc>
          <w:tcPr>
            <w:tcW w:w="2999" w:type="pct"/>
            <w:tcBorders>
              <w:top w:val="none" w:sz="0" w:space="0" w:color="auto"/>
              <w:bottom w:val="none" w:sz="0" w:space="0" w:color="auto"/>
            </w:tcBorders>
          </w:tcPr>
          <w:p w14:paraId="34DB7B0A" w14:textId="77777777" w:rsidR="00D77DBE" w:rsidRPr="00D77DBE" w:rsidRDefault="00D77DBE" w:rsidP="00D63ABA">
            <w:pPr>
              <w:pStyle w:val="Performancetable9pt"/>
            </w:pPr>
          </w:p>
        </w:tc>
        <w:tc>
          <w:tcPr>
            <w:tcW w:w="2001" w:type="pct"/>
            <w:gridSpan w:val="3"/>
            <w:tcBorders>
              <w:top w:val="none" w:sz="0" w:space="0" w:color="auto"/>
              <w:bottom w:val="none" w:sz="0" w:space="0" w:color="auto"/>
            </w:tcBorders>
          </w:tcPr>
          <w:p w14:paraId="630BF4B0" w14:textId="77777777" w:rsidR="00D77DBE" w:rsidRPr="00D63ABA" w:rsidRDefault="00D77DBE" w:rsidP="00D63ABA">
            <w:pPr>
              <w:pStyle w:val="Performancetable9pt"/>
              <w:jc w:val="center"/>
              <w:rPr>
                <w:bCs/>
                <w:color w:val="00A2AC" w:themeColor="background2"/>
              </w:rPr>
            </w:pPr>
            <w:r w:rsidRPr="00D63ABA">
              <w:rPr>
                <w:bCs/>
                <w:color w:val="00A2AC" w:themeColor="background2"/>
              </w:rPr>
              <w:t>Group</w:t>
            </w:r>
          </w:p>
        </w:tc>
      </w:tr>
      <w:tr w:rsidR="00D77DBE" w:rsidRPr="00D77DBE" w14:paraId="64EF499E" w14:textId="77777777" w:rsidTr="00D63ABA">
        <w:trPr>
          <w:trHeight w:val="20"/>
        </w:trPr>
        <w:tc>
          <w:tcPr>
            <w:tcW w:w="2999" w:type="pct"/>
          </w:tcPr>
          <w:p w14:paraId="733255BD" w14:textId="77777777" w:rsidR="00D77DBE" w:rsidRPr="00D77DBE" w:rsidRDefault="00D77DBE" w:rsidP="00D63ABA">
            <w:pPr>
              <w:pStyle w:val="Performancetable9pt"/>
              <w:rPr>
                <w:b/>
                <w:bCs/>
              </w:rPr>
            </w:pPr>
            <w:r w:rsidRPr="00D77DBE">
              <w:rPr>
                <w:b/>
                <w:bCs/>
              </w:rPr>
              <w:t> </w:t>
            </w:r>
          </w:p>
        </w:tc>
        <w:tc>
          <w:tcPr>
            <w:tcW w:w="667" w:type="pct"/>
            <w:vAlign w:val="bottom"/>
          </w:tcPr>
          <w:p w14:paraId="6D10386E"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Sum of Combining Entities (CE’s)*</w:t>
            </w:r>
          </w:p>
          <w:p w14:paraId="2251CF12"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 $m </w:t>
            </w:r>
          </w:p>
        </w:tc>
        <w:tc>
          <w:tcPr>
            <w:tcW w:w="667" w:type="pct"/>
            <w:vAlign w:val="bottom"/>
          </w:tcPr>
          <w:p w14:paraId="3781A9CD"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Elimination of transactions between CE’s</w:t>
            </w:r>
          </w:p>
          <w:p w14:paraId="045BE329"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 $m </w:t>
            </w:r>
          </w:p>
        </w:tc>
        <w:tc>
          <w:tcPr>
            <w:tcW w:w="667" w:type="pct"/>
            <w:vAlign w:val="bottom"/>
          </w:tcPr>
          <w:p w14:paraId="54264C86"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Financial Position as at </w:t>
            </w:r>
            <w:r w:rsidRPr="00D63ABA">
              <w:rPr>
                <w:b/>
                <w:bCs/>
                <w:color w:val="00A2AC" w:themeColor="background2"/>
              </w:rPr>
              <w:br/>
              <w:t>1 July 2022</w:t>
            </w:r>
          </w:p>
          <w:p w14:paraId="5C528619"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 $m </w:t>
            </w:r>
          </w:p>
        </w:tc>
      </w:tr>
      <w:tr w:rsidR="00D77DBE" w:rsidRPr="00D77DBE" w14:paraId="55BF561F" w14:textId="77777777" w:rsidTr="00D63ABA">
        <w:trPr>
          <w:trHeight w:val="20"/>
        </w:trPr>
        <w:tc>
          <w:tcPr>
            <w:tcW w:w="2999" w:type="pct"/>
          </w:tcPr>
          <w:p w14:paraId="4AE818C0" w14:textId="77777777" w:rsidR="00D77DBE" w:rsidRPr="00D77DBE" w:rsidRDefault="00D77DBE" w:rsidP="00D63ABA">
            <w:pPr>
              <w:pStyle w:val="Performancetable9pt"/>
            </w:pPr>
            <w:r w:rsidRPr="00D77DBE">
              <w:rPr>
                <w:b/>
                <w:bCs/>
              </w:rPr>
              <w:t xml:space="preserve"> Total Assets </w:t>
            </w:r>
          </w:p>
        </w:tc>
        <w:tc>
          <w:tcPr>
            <w:tcW w:w="667" w:type="pct"/>
          </w:tcPr>
          <w:p w14:paraId="450A5C3C" w14:textId="77777777" w:rsidR="00D77DBE" w:rsidRPr="00D77DBE" w:rsidRDefault="00D77DBE" w:rsidP="00D63ABA">
            <w:pPr>
              <w:pStyle w:val="Performancetable9pt"/>
              <w:jc w:val="right"/>
            </w:pPr>
            <w:r w:rsidRPr="00D77DBE">
              <w:rPr>
                <w:b/>
                <w:bCs/>
              </w:rPr>
              <w:t>16,027</w:t>
            </w:r>
          </w:p>
        </w:tc>
        <w:tc>
          <w:tcPr>
            <w:tcW w:w="667" w:type="pct"/>
          </w:tcPr>
          <w:p w14:paraId="39814583" w14:textId="77777777" w:rsidR="00D77DBE" w:rsidRPr="00D77DBE" w:rsidRDefault="00D77DBE" w:rsidP="00D63ABA">
            <w:pPr>
              <w:pStyle w:val="Performancetable9pt"/>
              <w:jc w:val="right"/>
            </w:pPr>
            <w:r w:rsidRPr="00D77DBE">
              <w:rPr>
                <w:b/>
                <w:bCs/>
              </w:rPr>
              <w:t>(888)</w:t>
            </w:r>
          </w:p>
        </w:tc>
        <w:tc>
          <w:tcPr>
            <w:tcW w:w="667" w:type="pct"/>
          </w:tcPr>
          <w:p w14:paraId="2F5472A8" w14:textId="77777777" w:rsidR="00D77DBE" w:rsidRPr="00D77DBE" w:rsidRDefault="00D77DBE" w:rsidP="00D63ABA">
            <w:pPr>
              <w:pStyle w:val="Performancetable9pt"/>
              <w:jc w:val="right"/>
            </w:pPr>
            <w:r w:rsidRPr="00D77DBE">
              <w:rPr>
                <w:b/>
                <w:bCs/>
              </w:rPr>
              <w:t>15,139</w:t>
            </w:r>
          </w:p>
        </w:tc>
      </w:tr>
      <w:tr w:rsidR="00D77DBE" w:rsidRPr="00D77DBE" w14:paraId="3671EA01" w14:textId="77777777" w:rsidTr="00D63ABA">
        <w:trPr>
          <w:trHeight w:val="20"/>
        </w:trPr>
        <w:tc>
          <w:tcPr>
            <w:tcW w:w="2999" w:type="pct"/>
          </w:tcPr>
          <w:p w14:paraId="2857BADB" w14:textId="77777777" w:rsidR="00D77DBE" w:rsidRPr="00D77DBE" w:rsidRDefault="00D77DBE" w:rsidP="00D63ABA">
            <w:pPr>
              <w:pStyle w:val="Performancetable9pt"/>
            </w:pPr>
            <w:r w:rsidRPr="00D77DBE">
              <w:rPr>
                <w:b/>
                <w:bCs/>
              </w:rPr>
              <w:t xml:space="preserve"> Total Liabilities </w:t>
            </w:r>
          </w:p>
        </w:tc>
        <w:tc>
          <w:tcPr>
            <w:tcW w:w="667" w:type="pct"/>
          </w:tcPr>
          <w:p w14:paraId="48A823FF" w14:textId="77777777" w:rsidR="00D77DBE" w:rsidRPr="00D77DBE" w:rsidRDefault="00D77DBE" w:rsidP="00D63ABA">
            <w:pPr>
              <w:pStyle w:val="Performancetable9pt"/>
              <w:jc w:val="right"/>
            </w:pPr>
            <w:r w:rsidRPr="00D77DBE">
              <w:rPr>
                <w:b/>
                <w:bCs/>
              </w:rPr>
              <w:t>7,236</w:t>
            </w:r>
          </w:p>
        </w:tc>
        <w:tc>
          <w:tcPr>
            <w:tcW w:w="667" w:type="pct"/>
          </w:tcPr>
          <w:p w14:paraId="7579CF91" w14:textId="77777777" w:rsidR="00D77DBE" w:rsidRPr="00D77DBE" w:rsidRDefault="00D77DBE" w:rsidP="00D63ABA">
            <w:pPr>
              <w:pStyle w:val="Performancetable9pt"/>
              <w:jc w:val="right"/>
            </w:pPr>
            <w:r w:rsidRPr="00D77DBE">
              <w:rPr>
                <w:b/>
                <w:bCs/>
              </w:rPr>
              <w:t>(664)</w:t>
            </w:r>
          </w:p>
        </w:tc>
        <w:tc>
          <w:tcPr>
            <w:tcW w:w="667" w:type="pct"/>
          </w:tcPr>
          <w:p w14:paraId="5D1CD706" w14:textId="77777777" w:rsidR="00D77DBE" w:rsidRPr="00D77DBE" w:rsidRDefault="00D77DBE" w:rsidP="00D63ABA">
            <w:pPr>
              <w:pStyle w:val="Performancetable9pt"/>
              <w:jc w:val="right"/>
            </w:pPr>
            <w:r w:rsidRPr="00D77DBE">
              <w:rPr>
                <w:b/>
                <w:bCs/>
              </w:rPr>
              <w:t>6,572</w:t>
            </w:r>
          </w:p>
        </w:tc>
      </w:tr>
      <w:tr w:rsidR="00D77DBE" w:rsidRPr="00D77DBE" w14:paraId="13E5A9ED" w14:textId="77777777" w:rsidTr="00D63ABA">
        <w:trPr>
          <w:trHeight w:val="20"/>
        </w:trPr>
        <w:tc>
          <w:tcPr>
            <w:tcW w:w="2999" w:type="pct"/>
          </w:tcPr>
          <w:p w14:paraId="4B2B069F" w14:textId="77777777" w:rsidR="00D77DBE" w:rsidRPr="00D77DBE" w:rsidRDefault="00D77DBE" w:rsidP="00D63ABA">
            <w:pPr>
              <w:pStyle w:val="Performancetable9pt"/>
            </w:pPr>
            <w:r w:rsidRPr="00D77DBE">
              <w:rPr>
                <w:b/>
                <w:bCs/>
              </w:rPr>
              <w:t xml:space="preserve"> Net Assets </w:t>
            </w:r>
          </w:p>
        </w:tc>
        <w:tc>
          <w:tcPr>
            <w:tcW w:w="667" w:type="pct"/>
          </w:tcPr>
          <w:p w14:paraId="4CA9EEEF" w14:textId="77777777" w:rsidR="00D77DBE" w:rsidRPr="00D77DBE" w:rsidRDefault="00D77DBE" w:rsidP="00D63ABA">
            <w:pPr>
              <w:pStyle w:val="Performancetable9pt"/>
              <w:jc w:val="right"/>
            </w:pPr>
            <w:r w:rsidRPr="00D77DBE">
              <w:rPr>
                <w:b/>
                <w:bCs/>
              </w:rPr>
              <w:t>8,791</w:t>
            </w:r>
          </w:p>
        </w:tc>
        <w:tc>
          <w:tcPr>
            <w:tcW w:w="667" w:type="pct"/>
          </w:tcPr>
          <w:p w14:paraId="2E401341" w14:textId="77777777" w:rsidR="00D77DBE" w:rsidRPr="00D77DBE" w:rsidRDefault="00D77DBE" w:rsidP="00D63ABA">
            <w:pPr>
              <w:pStyle w:val="Performancetable9pt"/>
              <w:jc w:val="right"/>
            </w:pPr>
            <w:r w:rsidRPr="00D77DBE">
              <w:rPr>
                <w:b/>
                <w:bCs/>
              </w:rPr>
              <w:t>(224)</w:t>
            </w:r>
          </w:p>
        </w:tc>
        <w:tc>
          <w:tcPr>
            <w:tcW w:w="667" w:type="pct"/>
          </w:tcPr>
          <w:p w14:paraId="6B2F6294" w14:textId="77777777" w:rsidR="00D77DBE" w:rsidRPr="00D77DBE" w:rsidRDefault="00D77DBE" w:rsidP="00D63ABA">
            <w:pPr>
              <w:pStyle w:val="Performancetable9pt"/>
              <w:jc w:val="right"/>
            </w:pPr>
            <w:r w:rsidRPr="00D77DBE">
              <w:rPr>
                <w:b/>
                <w:bCs/>
              </w:rPr>
              <w:t>8,567</w:t>
            </w:r>
          </w:p>
        </w:tc>
      </w:tr>
    </w:tbl>
    <w:p w14:paraId="6CB49AC6" w14:textId="77777777" w:rsidR="00D77DBE" w:rsidRPr="00D77DBE" w:rsidRDefault="00D77DBE" w:rsidP="00D77DBE">
      <w:pPr>
        <w:rPr>
          <w:lang w:val="en-US"/>
        </w:rPr>
      </w:pPr>
    </w:p>
    <w:p w14:paraId="67A2882D" w14:textId="77777777" w:rsidR="00D77DBE" w:rsidRPr="00D63ABA" w:rsidRDefault="00D77DBE" w:rsidP="00D63ABA">
      <w:pPr>
        <w:pStyle w:val="Heading4"/>
        <w:rPr>
          <w:color w:val="00A2AC" w:themeColor="background2"/>
          <w:lang w:val="en-US"/>
        </w:rPr>
      </w:pPr>
      <w:r w:rsidRPr="00D63ABA">
        <w:rPr>
          <w:color w:val="00A2AC" w:themeColor="background2"/>
          <w:lang w:val="en-US"/>
        </w:rPr>
        <w:t xml:space="preserve">Net assets/equity analysis on amalgamation </w:t>
      </w:r>
    </w:p>
    <w:tbl>
      <w:tblPr>
        <w:tblStyle w:val="FinTable"/>
        <w:tblW w:w="5000" w:type="pct"/>
        <w:tblLook w:val="04A0" w:firstRow="1" w:lastRow="0" w:firstColumn="1" w:lastColumn="0" w:noHBand="0" w:noVBand="1"/>
      </w:tblPr>
      <w:tblGrid>
        <w:gridCol w:w="5780"/>
        <w:gridCol w:w="1285"/>
        <w:gridCol w:w="1287"/>
        <w:gridCol w:w="1286"/>
      </w:tblGrid>
      <w:tr w:rsidR="00D77DBE" w:rsidRPr="00D63ABA" w14:paraId="6C1FEAA2" w14:textId="77777777" w:rsidTr="00D63ABA">
        <w:trPr>
          <w:cnfStyle w:val="100000000000" w:firstRow="1" w:lastRow="0" w:firstColumn="0" w:lastColumn="0" w:oddVBand="0" w:evenVBand="0" w:oddHBand="0" w:evenHBand="0" w:firstRowFirstColumn="0" w:firstRowLastColumn="0" w:lastRowFirstColumn="0" w:lastRowLastColumn="0"/>
          <w:trHeight w:val="20"/>
        </w:trPr>
        <w:tc>
          <w:tcPr>
            <w:tcW w:w="2999" w:type="pct"/>
          </w:tcPr>
          <w:p w14:paraId="614F1610" w14:textId="77777777" w:rsidR="00D77DBE" w:rsidRPr="00D63ABA" w:rsidRDefault="00D77DBE" w:rsidP="00D63ABA">
            <w:pPr>
              <w:pStyle w:val="Performancetable9pt"/>
            </w:pPr>
          </w:p>
        </w:tc>
        <w:tc>
          <w:tcPr>
            <w:tcW w:w="2001" w:type="pct"/>
            <w:gridSpan w:val="3"/>
          </w:tcPr>
          <w:p w14:paraId="320E5D59" w14:textId="77777777" w:rsidR="00D77DBE" w:rsidRPr="00D63ABA" w:rsidRDefault="00D77DBE" w:rsidP="00D63ABA">
            <w:pPr>
              <w:pStyle w:val="Performancetable9pt"/>
              <w:jc w:val="center"/>
              <w:rPr>
                <w:color w:val="00A2AC" w:themeColor="background2"/>
              </w:rPr>
            </w:pPr>
            <w:r w:rsidRPr="00D63ABA">
              <w:rPr>
                <w:color w:val="00A2AC" w:themeColor="background2"/>
              </w:rPr>
              <w:t>Group</w:t>
            </w:r>
          </w:p>
        </w:tc>
      </w:tr>
      <w:tr w:rsidR="00D77DBE" w:rsidRPr="00D63ABA" w14:paraId="66497477" w14:textId="77777777" w:rsidTr="00D63ABA">
        <w:trPr>
          <w:trHeight w:val="20"/>
        </w:trPr>
        <w:tc>
          <w:tcPr>
            <w:tcW w:w="2999" w:type="pct"/>
            <w:tcBorders>
              <w:bottom w:val="single" w:sz="4" w:space="0" w:color="00A2AC" w:themeColor="background2"/>
            </w:tcBorders>
          </w:tcPr>
          <w:p w14:paraId="1F7937BF" w14:textId="77777777" w:rsidR="00D77DBE" w:rsidRPr="00D63ABA" w:rsidRDefault="00D77DBE" w:rsidP="00D63ABA">
            <w:pPr>
              <w:pStyle w:val="Performancetable9pt"/>
            </w:pPr>
            <w:r w:rsidRPr="00D63ABA">
              <w:t> </w:t>
            </w:r>
          </w:p>
        </w:tc>
        <w:tc>
          <w:tcPr>
            <w:tcW w:w="667" w:type="pct"/>
            <w:tcBorders>
              <w:bottom w:val="single" w:sz="4" w:space="0" w:color="00A2AC" w:themeColor="background2"/>
            </w:tcBorders>
            <w:vAlign w:val="bottom"/>
          </w:tcPr>
          <w:p w14:paraId="085C6DA3"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Sum of Combining Entities (CE’s)*</w:t>
            </w:r>
          </w:p>
          <w:p w14:paraId="5CE6B21F"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 $m </w:t>
            </w:r>
          </w:p>
        </w:tc>
        <w:tc>
          <w:tcPr>
            <w:tcW w:w="667" w:type="pct"/>
            <w:tcBorders>
              <w:bottom w:val="single" w:sz="4" w:space="0" w:color="00A2AC" w:themeColor="background2"/>
            </w:tcBorders>
            <w:vAlign w:val="bottom"/>
          </w:tcPr>
          <w:p w14:paraId="194C3A0A"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Elimination of transactions between CE’s</w:t>
            </w:r>
          </w:p>
          <w:p w14:paraId="1C5B3EE4"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 $m </w:t>
            </w:r>
          </w:p>
        </w:tc>
        <w:tc>
          <w:tcPr>
            <w:tcW w:w="667" w:type="pct"/>
            <w:tcBorders>
              <w:bottom w:val="single" w:sz="4" w:space="0" w:color="00A2AC" w:themeColor="background2"/>
            </w:tcBorders>
            <w:vAlign w:val="bottom"/>
          </w:tcPr>
          <w:p w14:paraId="73887F93"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Financial Position as at </w:t>
            </w:r>
            <w:r w:rsidRPr="00D63ABA">
              <w:rPr>
                <w:b/>
                <w:bCs/>
                <w:color w:val="00A2AC" w:themeColor="background2"/>
              </w:rPr>
              <w:br/>
              <w:t>1 July 2022</w:t>
            </w:r>
          </w:p>
          <w:p w14:paraId="569326EF" w14:textId="77777777" w:rsidR="00D77DBE" w:rsidRPr="00D63ABA" w:rsidRDefault="00D77DBE" w:rsidP="00D63ABA">
            <w:pPr>
              <w:pStyle w:val="Performancetable9pt"/>
              <w:jc w:val="right"/>
              <w:rPr>
                <w:b/>
                <w:bCs/>
                <w:color w:val="00A2AC" w:themeColor="background2"/>
              </w:rPr>
            </w:pPr>
            <w:r w:rsidRPr="00D63ABA">
              <w:rPr>
                <w:b/>
                <w:bCs/>
                <w:color w:val="00A2AC" w:themeColor="background2"/>
              </w:rPr>
              <w:t xml:space="preserve"> $m </w:t>
            </w:r>
          </w:p>
        </w:tc>
      </w:tr>
      <w:tr w:rsidR="00D77DBE" w:rsidRPr="00D63ABA" w14:paraId="5B2ADFB3" w14:textId="77777777" w:rsidTr="00D63ABA">
        <w:trPr>
          <w:trHeight w:val="20"/>
        </w:trPr>
        <w:tc>
          <w:tcPr>
            <w:tcW w:w="2999" w:type="pct"/>
            <w:tcBorders>
              <w:top w:val="single" w:sz="4" w:space="0" w:color="00A2AC" w:themeColor="background2"/>
            </w:tcBorders>
          </w:tcPr>
          <w:p w14:paraId="2B05EAAC" w14:textId="77777777" w:rsidR="00D77DBE" w:rsidRPr="00D63ABA" w:rsidRDefault="00D77DBE" w:rsidP="00D63ABA">
            <w:pPr>
              <w:pStyle w:val="Performancetable9pt"/>
            </w:pPr>
            <w:r w:rsidRPr="00D63ABA">
              <w:t>Crown Equity</w:t>
            </w:r>
          </w:p>
        </w:tc>
        <w:tc>
          <w:tcPr>
            <w:tcW w:w="667" w:type="pct"/>
            <w:tcBorders>
              <w:top w:val="single" w:sz="4" w:space="0" w:color="00A2AC" w:themeColor="background2"/>
            </w:tcBorders>
            <w:vAlign w:val="bottom"/>
          </w:tcPr>
          <w:p w14:paraId="1D08A27A" w14:textId="77777777" w:rsidR="00D77DBE" w:rsidRPr="00D63ABA" w:rsidRDefault="00D77DBE" w:rsidP="00D63ABA">
            <w:pPr>
              <w:pStyle w:val="Performancetable9pt"/>
              <w:jc w:val="right"/>
            </w:pPr>
            <w:r w:rsidRPr="00D63ABA">
              <w:t>2,637</w:t>
            </w:r>
          </w:p>
        </w:tc>
        <w:tc>
          <w:tcPr>
            <w:tcW w:w="667" w:type="pct"/>
            <w:tcBorders>
              <w:top w:val="single" w:sz="4" w:space="0" w:color="00A2AC" w:themeColor="background2"/>
            </w:tcBorders>
            <w:vAlign w:val="bottom"/>
          </w:tcPr>
          <w:p w14:paraId="6F4DDB90" w14:textId="77777777" w:rsidR="00D77DBE" w:rsidRPr="00D63ABA" w:rsidRDefault="00D77DBE" w:rsidP="00D63ABA">
            <w:pPr>
              <w:pStyle w:val="Performancetable9pt"/>
              <w:jc w:val="right"/>
            </w:pPr>
            <w:r w:rsidRPr="00D63ABA">
              <w:t>(224)</w:t>
            </w:r>
          </w:p>
        </w:tc>
        <w:tc>
          <w:tcPr>
            <w:tcW w:w="667" w:type="pct"/>
            <w:tcBorders>
              <w:top w:val="single" w:sz="4" w:space="0" w:color="00A2AC" w:themeColor="background2"/>
            </w:tcBorders>
            <w:vAlign w:val="bottom"/>
          </w:tcPr>
          <w:p w14:paraId="18ED1AD3" w14:textId="77777777" w:rsidR="00D77DBE" w:rsidRPr="00D63ABA" w:rsidRDefault="00D77DBE" w:rsidP="00D63ABA">
            <w:pPr>
              <w:pStyle w:val="Performancetable9pt"/>
              <w:jc w:val="right"/>
            </w:pPr>
            <w:r w:rsidRPr="00D63ABA">
              <w:t>2,413</w:t>
            </w:r>
          </w:p>
        </w:tc>
      </w:tr>
      <w:tr w:rsidR="00D77DBE" w:rsidRPr="00D63ABA" w14:paraId="6E69F133" w14:textId="77777777" w:rsidTr="00D63ABA">
        <w:trPr>
          <w:trHeight w:val="20"/>
        </w:trPr>
        <w:tc>
          <w:tcPr>
            <w:tcW w:w="2999" w:type="pct"/>
          </w:tcPr>
          <w:p w14:paraId="16D4C812" w14:textId="77777777" w:rsidR="00D77DBE" w:rsidRPr="00D63ABA" w:rsidRDefault="00D77DBE" w:rsidP="00D63ABA">
            <w:pPr>
              <w:pStyle w:val="Performancetable9pt"/>
            </w:pPr>
            <w:r w:rsidRPr="00D63ABA">
              <w:t>Revaluation Reserves</w:t>
            </w:r>
          </w:p>
        </w:tc>
        <w:tc>
          <w:tcPr>
            <w:tcW w:w="667" w:type="pct"/>
            <w:vAlign w:val="bottom"/>
          </w:tcPr>
          <w:p w14:paraId="7C0C1F8B" w14:textId="77777777" w:rsidR="00D77DBE" w:rsidRPr="00D63ABA" w:rsidRDefault="00D77DBE" w:rsidP="00D63ABA">
            <w:pPr>
              <w:pStyle w:val="Performancetable9pt"/>
              <w:jc w:val="right"/>
            </w:pPr>
            <w:r w:rsidRPr="00D63ABA">
              <w:t>6,084</w:t>
            </w:r>
          </w:p>
        </w:tc>
        <w:tc>
          <w:tcPr>
            <w:tcW w:w="667" w:type="pct"/>
            <w:vAlign w:val="bottom"/>
          </w:tcPr>
          <w:p w14:paraId="782322DC" w14:textId="77777777" w:rsidR="00D77DBE" w:rsidRPr="00D63ABA" w:rsidRDefault="00D77DBE" w:rsidP="00D63ABA">
            <w:pPr>
              <w:pStyle w:val="Performancetable9pt"/>
              <w:jc w:val="right"/>
            </w:pPr>
            <w:r w:rsidRPr="00D63ABA">
              <w:t>-</w:t>
            </w:r>
          </w:p>
        </w:tc>
        <w:tc>
          <w:tcPr>
            <w:tcW w:w="667" w:type="pct"/>
            <w:vAlign w:val="bottom"/>
          </w:tcPr>
          <w:p w14:paraId="76FD4C6D" w14:textId="77777777" w:rsidR="00D77DBE" w:rsidRPr="00D63ABA" w:rsidRDefault="00D77DBE" w:rsidP="00D63ABA">
            <w:pPr>
              <w:pStyle w:val="Performancetable9pt"/>
              <w:jc w:val="right"/>
            </w:pPr>
            <w:r w:rsidRPr="00D63ABA">
              <w:t>6,084</w:t>
            </w:r>
          </w:p>
        </w:tc>
      </w:tr>
      <w:tr w:rsidR="00D77DBE" w:rsidRPr="00D63ABA" w14:paraId="7E5AD626" w14:textId="77777777" w:rsidTr="00D63ABA">
        <w:trPr>
          <w:trHeight w:val="20"/>
        </w:trPr>
        <w:tc>
          <w:tcPr>
            <w:tcW w:w="2999" w:type="pct"/>
          </w:tcPr>
          <w:p w14:paraId="71571840" w14:textId="77777777" w:rsidR="00D77DBE" w:rsidRPr="00D63ABA" w:rsidRDefault="00D77DBE" w:rsidP="00D63ABA">
            <w:pPr>
              <w:pStyle w:val="Performancetable9pt"/>
            </w:pPr>
            <w:r w:rsidRPr="00D63ABA">
              <w:t>Special/trust funds</w:t>
            </w:r>
          </w:p>
        </w:tc>
        <w:tc>
          <w:tcPr>
            <w:tcW w:w="667" w:type="pct"/>
            <w:vAlign w:val="bottom"/>
          </w:tcPr>
          <w:p w14:paraId="354A50A7" w14:textId="77777777" w:rsidR="00D77DBE" w:rsidRPr="00D63ABA" w:rsidRDefault="00D77DBE" w:rsidP="00D63ABA">
            <w:pPr>
              <w:pStyle w:val="Performancetable9pt"/>
              <w:jc w:val="right"/>
            </w:pPr>
            <w:r w:rsidRPr="00D63ABA">
              <w:t>63</w:t>
            </w:r>
          </w:p>
        </w:tc>
        <w:tc>
          <w:tcPr>
            <w:tcW w:w="667" w:type="pct"/>
            <w:vAlign w:val="bottom"/>
          </w:tcPr>
          <w:p w14:paraId="7F04E4D1" w14:textId="77777777" w:rsidR="00D77DBE" w:rsidRPr="00D63ABA" w:rsidRDefault="00D77DBE" w:rsidP="00D63ABA">
            <w:pPr>
              <w:pStyle w:val="Performancetable9pt"/>
              <w:jc w:val="right"/>
            </w:pPr>
            <w:r w:rsidRPr="00D63ABA">
              <w:t>-</w:t>
            </w:r>
          </w:p>
        </w:tc>
        <w:tc>
          <w:tcPr>
            <w:tcW w:w="667" w:type="pct"/>
            <w:vAlign w:val="bottom"/>
          </w:tcPr>
          <w:p w14:paraId="79CB1112" w14:textId="77777777" w:rsidR="00D77DBE" w:rsidRPr="00D63ABA" w:rsidRDefault="00D77DBE" w:rsidP="00D63ABA">
            <w:pPr>
              <w:pStyle w:val="Performancetable9pt"/>
              <w:jc w:val="right"/>
            </w:pPr>
            <w:r w:rsidRPr="00D63ABA">
              <w:t>63</w:t>
            </w:r>
          </w:p>
        </w:tc>
      </w:tr>
      <w:tr w:rsidR="00D77DBE" w:rsidRPr="00D63ABA" w14:paraId="2A02BD58" w14:textId="77777777" w:rsidTr="00D63ABA">
        <w:trPr>
          <w:trHeight w:val="20"/>
        </w:trPr>
        <w:tc>
          <w:tcPr>
            <w:tcW w:w="2999" w:type="pct"/>
            <w:tcBorders>
              <w:bottom w:val="single" w:sz="4" w:space="0" w:color="00A2AC" w:themeColor="background2"/>
            </w:tcBorders>
          </w:tcPr>
          <w:p w14:paraId="7DD65E52" w14:textId="77777777" w:rsidR="00D77DBE" w:rsidRPr="00D63ABA" w:rsidRDefault="00D77DBE" w:rsidP="00D63ABA">
            <w:pPr>
              <w:pStyle w:val="Performancetable9pt"/>
            </w:pPr>
            <w:r w:rsidRPr="00D63ABA">
              <w:t>Minority interests</w:t>
            </w:r>
          </w:p>
        </w:tc>
        <w:tc>
          <w:tcPr>
            <w:tcW w:w="667" w:type="pct"/>
            <w:tcBorders>
              <w:bottom w:val="single" w:sz="4" w:space="0" w:color="00A2AC" w:themeColor="background2"/>
            </w:tcBorders>
            <w:vAlign w:val="bottom"/>
          </w:tcPr>
          <w:p w14:paraId="23ED6CFF" w14:textId="77777777" w:rsidR="00D77DBE" w:rsidRPr="00D63ABA" w:rsidRDefault="00D77DBE" w:rsidP="00D63ABA">
            <w:pPr>
              <w:pStyle w:val="Performancetable9pt"/>
              <w:jc w:val="right"/>
            </w:pPr>
            <w:r w:rsidRPr="00D63ABA">
              <w:t>7</w:t>
            </w:r>
          </w:p>
        </w:tc>
        <w:tc>
          <w:tcPr>
            <w:tcW w:w="667" w:type="pct"/>
            <w:tcBorders>
              <w:bottom w:val="single" w:sz="4" w:space="0" w:color="00A2AC" w:themeColor="background2"/>
            </w:tcBorders>
            <w:vAlign w:val="bottom"/>
          </w:tcPr>
          <w:p w14:paraId="667B3A31" w14:textId="77777777" w:rsidR="00D77DBE" w:rsidRPr="00D63ABA" w:rsidRDefault="00D77DBE" w:rsidP="00D63ABA">
            <w:pPr>
              <w:pStyle w:val="Performancetable9pt"/>
              <w:jc w:val="right"/>
            </w:pPr>
            <w:r w:rsidRPr="00D63ABA">
              <w:t>-</w:t>
            </w:r>
          </w:p>
        </w:tc>
        <w:tc>
          <w:tcPr>
            <w:tcW w:w="667" w:type="pct"/>
            <w:tcBorders>
              <w:bottom w:val="single" w:sz="4" w:space="0" w:color="00A2AC" w:themeColor="background2"/>
            </w:tcBorders>
            <w:vAlign w:val="bottom"/>
          </w:tcPr>
          <w:p w14:paraId="2074558D" w14:textId="77777777" w:rsidR="00D77DBE" w:rsidRPr="00D63ABA" w:rsidRDefault="00D77DBE" w:rsidP="00D63ABA">
            <w:pPr>
              <w:pStyle w:val="Performancetable9pt"/>
              <w:jc w:val="right"/>
            </w:pPr>
            <w:r w:rsidRPr="00D63ABA">
              <w:t>7</w:t>
            </w:r>
          </w:p>
        </w:tc>
      </w:tr>
      <w:tr w:rsidR="00D77DBE" w:rsidRPr="00D63ABA" w14:paraId="0AB6482E" w14:textId="77777777" w:rsidTr="00D63ABA">
        <w:trPr>
          <w:trHeight w:val="20"/>
        </w:trPr>
        <w:tc>
          <w:tcPr>
            <w:tcW w:w="2999" w:type="pct"/>
            <w:tcBorders>
              <w:top w:val="single" w:sz="4" w:space="0" w:color="00A2AC" w:themeColor="background2"/>
              <w:bottom w:val="single" w:sz="4" w:space="0" w:color="00A2AC" w:themeColor="background2"/>
            </w:tcBorders>
          </w:tcPr>
          <w:p w14:paraId="46269882" w14:textId="77777777" w:rsidR="00D77DBE" w:rsidRPr="00D63ABA" w:rsidRDefault="00D77DBE" w:rsidP="00D63ABA">
            <w:pPr>
              <w:pStyle w:val="Performancetable9pt"/>
              <w:rPr>
                <w:b/>
                <w:bCs/>
              </w:rPr>
            </w:pPr>
            <w:r w:rsidRPr="00D63ABA">
              <w:rPr>
                <w:b/>
                <w:bCs/>
              </w:rPr>
              <w:t xml:space="preserve">Net Assets </w:t>
            </w:r>
          </w:p>
        </w:tc>
        <w:tc>
          <w:tcPr>
            <w:tcW w:w="667" w:type="pct"/>
            <w:tcBorders>
              <w:top w:val="single" w:sz="4" w:space="0" w:color="00A2AC" w:themeColor="background2"/>
              <w:bottom w:val="single" w:sz="4" w:space="0" w:color="00A2AC" w:themeColor="background2"/>
            </w:tcBorders>
            <w:vAlign w:val="bottom"/>
          </w:tcPr>
          <w:p w14:paraId="51B58E44" w14:textId="77777777" w:rsidR="00D77DBE" w:rsidRPr="00D63ABA" w:rsidRDefault="00D77DBE" w:rsidP="00D63ABA">
            <w:pPr>
              <w:pStyle w:val="Performancetable9pt"/>
              <w:jc w:val="right"/>
              <w:rPr>
                <w:b/>
                <w:bCs/>
              </w:rPr>
            </w:pPr>
            <w:r w:rsidRPr="00D63ABA">
              <w:rPr>
                <w:b/>
                <w:bCs/>
              </w:rPr>
              <w:t>8,791</w:t>
            </w:r>
          </w:p>
        </w:tc>
        <w:tc>
          <w:tcPr>
            <w:tcW w:w="667" w:type="pct"/>
            <w:tcBorders>
              <w:top w:val="single" w:sz="4" w:space="0" w:color="00A2AC" w:themeColor="background2"/>
              <w:bottom w:val="single" w:sz="4" w:space="0" w:color="00A2AC" w:themeColor="background2"/>
            </w:tcBorders>
            <w:vAlign w:val="bottom"/>
          </w:tcPr>
          <w:p w14:paraId="3D1F94C7" w14:textId="77777777" w:rsidR="00D77DBE" w:rsidRPr="00D63ABA" w:rsidRDefault="00D77DBE" w:rsidP="00D63ABA">
            <w:pPr>
              <w:pStyle w:val="Performancetable9pt"/>
              <w:jc w:val="right"/>
              <w:rPr>
                <w:b/>
                <w:bCs/>
              </w:rPr>
            </w:pPr>
            <w:r w:rsidRPr="00D63ABA">
              <w:rPr>
                <w:b/>
                <w:bCs/>
              </w:rPr>
              <w:t>(224)</w:t>
            </w:r>
          </w:p>
        </w:tc>
        <w:tc>
          <w:tcPr>
            <w:tcW w:w="667" w:type="pct"/>
            <w:tcBorders>
              <w:top w:val="single" w:sz="4" w:space="0" w:color="00A2AC" w:themeColor="background2"/>
              <w:bottom w:val="single" w:sz="4" w:space="0" w:color="00A2AC" w:themeColor="background2"/>
            </w:tcBorders>
            <w:vAlign w:val="bottom"/>
          </w:tcPr>
          <w:p w14:paraId="7F9B7A78" w14:textId="77777777" w:rsidR="00D77DBE" w:rsidRPr="00D63ABA" w:rsidRDefault="00D77DBE" w:rsidP="00D63ABA">
            <w:pPr>
              <w:pStyle w:val="Performancetable9pt"/>
              <w:jc w:val="right"/>
              <w:rPr>
                <w:b/>
                <w:bCs/>
              </w:rPr>
            </w:pPr>
            <w:r w:rsidRPr="00D63ABA">
              <w:rPr>
                <w:b/>
                <w:bCs/>
              </w:rPr>
              <w:t>8,567</w:t>
            </w:r>
          </w:p>
        </w:tc>
      </w:tr>
    </w:tbl>
    <w:p w14:paraId="0EFA3840" w14:textId="77777777" w:rsidR="00D77DBE" w:rsidRPr="00D77DBE" w:rsidRDefault="00D77DBE" w:rsidP="00D63ABA">
      <w:pPr>
        <w:pStyle w:val="Footnote"/>
        <w:rPr>
          <w:lang w:val="en-US"/>
        </w:rPr>
      </w:pPr>
      <w:r w:rsidRPr="00D77DBE">
        <w:rPr>
          <w:lang w:val="en-US"/>
        </w:rPr>
        <w:t xml:space="preserve">*Sum of the Combining Entities does not constitute Health NZ’s consolidated position as at 1 July 2022. </w:t>
      </w:r>
    </w:p>
    <w:p w14:paraId="304CA161" w14:textId="77777777" w:rsidR="00D77DBE" w:rsidRPr="00D77DBE" w:rsidRDefault="00D77DBE" w:rsidP="00D77DBE">
      <w:pPr>
        <w:rPr>
          <w:lang w:val="en-US"/>
        </w:rPr>
      </w:pPr>
      <w:r w:rsidRPr="00D77DBE">
        <w:rPr>
          <w:lang w:val="en-US"/>
        </w:rPr>
        <w:t xml:space="preserve">There were no adjustments necessary to conform to Health NZ’s accounting policies. </w:t>
      </w:r>
    </w:p>
    <w:p w14:paraId="06D7CD93" w14:textId="77777777" w:rsidR="00D77DBE" w:rsidRPr="00D77DBE" w:rsidRDefault="00D77DBE" w:rsidP="00D77DBE">
      <w:pPr>
        <w:rPr>
          <w:lang w:val="en-US"/>
        </w:rPr>
      </w:pPr>
      <w:r w:rsidRPr="00D77DBE">
        <w:rPr>
          <w:lang w:val="en-US"/>
        </w:rPr>
        <w:t xml:space="preserve">Financial statements of the combining entities for periods prior to amalgamation are available on Health NZ’s website. </w:t>
      </w:r>
    </w:p>
    <w:p w14:paraId="1FF630E2" w14:textId="77777777" w:rsidR="00D77DBE" w:rsidRPr="00D77DBE" w:rsidRDefault="00D77DBE" w:rsidP="00D77DBE">
      <w:pPr>
        <w:rPr>
          <w:lang w:val="en-US"/>
        </w:rPr>
      </w:pPr>
    </w:p>
    <w:p w14:paraId="42BE1595" w14:textId="77777777" w:rsidR="00D77DBE" w:rsidRPr="00D77DBE" w:rsidRDefault="00D77DBE" w:rsidP="00D77DBE">
      <w:pPr>
        <w:rPr>
          <w:b/>
          <w:bCs/>
          <w:lang w:val="en-US"/>
        </w:rPr>
      </w:pPr>
    </w:p>
    <w:p w14:paraId="114ED9E9" w14:textId="77777777" w:rsidR="00D77DBE" w:rsidRPr="007207B3" w:rsidRDefault="00D77DBE" w:rsidP="007207B3">
      <w:pPr>
        <w:pStyle w:val="Heading3"/>
        <w:rPr>
          <w:color w:val="BFBFBF" w:themeColor="background1" w:themeShade="BF"/>
          <w:lang w:val="en-US"/>
        </w:rPr>
      </w:pPr>
      <w:r w:rsidRPr="007207B3">
        <w:rPr>
          <w:color w:val="BFBFBF" w:themeColor="background1" w:themeShade="BF"/>
          <w:lang w:val="en-US"/>
        </w:rPr>
        <w:lastRenderedPageBreak/>
        <w:t>25 Significant items affecting the financial result</w:t>
      </w:r>
    </w:p>
    <w:p w14:paraId="190A7EE3" w14:textId="77777777" w:rsidR="00D77DBE" w:rsidRPr="00D77DBE" w:rsidRDefault="00D77DBE" w:rsidP="00D77DBE">
      <w:pPr>
        <w:rPr>
          <w:lang w:val="en-US"/>
        </w:rPr>
      </w:pPr>
      <w:r w:rsidRPr="00D77DBE">
        <w:rPr>
          <w:lang w:val="en-US"/>
        </w:rPr>
        <w:t xml:space="preserve">Health NZ recorded a deficit of $722m (2022/23: deficit $1.013b) for the financial year 2023/24 against a breakeven Statement of Performance Expectations (SPE) budget. </w:t>
      </w:r>
    </w:p>
    <w:p w14:paraId="42B289A1" w14:textId="77777777" w:rsidR="00D77DBE" w:rsidRPr="00BB7884" w:rsidRDefault="00D77DBE" w:rsidP="00BB7884">
      <w:pPr>
        <w:pStyle w:val="Heading4"/>
        <w:rPr>
          <w:color w:val="00A2AC" w:themeColor="background2"/>
          <w:lang w:val="en-US"/>
        </w:rPr>
      </w:pPr>
      <w:r w:rsidRPr="00BB7884">
        <w:rPr>
          <w:color w:val="00A2AC" w:themeColor="background2"/>
          <w:lang w:val="en-US"/>
        </w:rPr>
        <w:t>Background</w:t>
      </w:r>
    </w:p>
    <w:p w14:paraId="5656C40C" w14:textId="77777777" w:rsidR="00D77DBE" w:rsidRPr="00D77DBE" w:rsidRDefault="00D77DBE" w:rsidP="00D77DBE">
      <w:pPr>
        <w:rPr>
          <w:lang w:val="en-US"/>
        </w:rPr>
      </w:pPr>
      <w:r w:rsidRPr="00D77DBE">
        <w:rPr>
          <w:lang w:val="en-US"/>
        </w:rPr>
        <w:t>The 2022/23 deficit included an $859m expense accrual for pay equity for nursing, allied health and midwifery staff for the 2022/23 cost impact of settlements agreed post balance date. The corresponding funding was not able to be accrued in 2022/23 as it was subject to Cabinet approval and to be received in 2023/24. The SPE 2023/24, showing a break-even position, was prepared and approved in June 2023.  This was prior to the ratification of the pay equity settlements and therefore the revenue accrual for 2023/24 occurred after the SPE was finalised.</w:t>
      </w:r>
    </w:p>
    <w:p w14:paraId="59ABE30A" w14:textId="77777777" w:rsidR="00D77DBE" w:rsidRPr="00D77DBE" w:rsidRDefault="00D77DBE" w:rsidP="00D77DBE">
      <w:pPr>
        <w:rPr>
          <w:lang w:val="en-US"/>
        </w:rPr>
      </w:pPr>
      <w:r w:rsidRPr="00D77DBE">
        <w:rPr>
          <w:lang w:val="en-US"/>
        </w:rPr>
        <w:t xml:space="preserve">Due to the pay equity revenue recognition flowing into 2023/24, there was an expectation for Health NZ to deliver a surplus of $859m in 2023/24. This was revised down to $583m after adjusting for Covid inventory expected to be written down of $255m and an additional capital charge of $21m. In June 2024, the expected surplus was further reduced to $54m due to $529m of funding not received in 2023/24 to offset pay equity costs for allied health staff ($390m), midwifery ($29m) and nursing lumpsum payments ($110m). </w:t>
      </w:r>
    </w:p>
    <w:p w14:paraId="3231D8F1" w14:textId="77777777" w:rsidR="00D77DBE" w:rsidRPr="00D77DBE" w:rsidRDefault="00D77DBE" w:rsidP="00D77DBE">
      <w:pPr>
        <w:rPr>
          <w:lang w:val="en-US"/>
        </w:rPr>
      </w:pPr>
      <w:r w:rsidRPr="00D77DBE">
        <w:rPr>
          <w:lang w:val="en-US"/>
        </w:rPr>
        <w:t xml:space="preserve">The result achieved of $722m was therefore unfavourable to the SPE budget by $722m and to the expected surplus of $54m by $776m. </w:t>
      </w:r>
    </w:p>
    <w:p w14:paraId="3D5C5504" w14:textId="77777777" w:rsidR="00D77DBE" w:rsidRPr="00BB7884" w:rsidRDefault="00D77DBE" w:rsidP="00BB7884">
      <w:pPr>
        <w:pStyle w:val="Heading4"/>
        <w:rPr>
          <w:color w:val="00A2AC" w:themeColor="background2"/>
          <w:lang w:val="en-US"/>
        </w:rPr>
      </w:pPr>
      <w:r w:rsidRPr="00BB7884">
        <w:rPr>
          <w:color w:val="00A2AC" w:themeColor="background2"/>
          <w:lang w:val="en-US"/>
        </w:rPr>
        <w:t>Significant Items</w:t>
      </w:r>
    </w:p>
    <w:p w14:paraId="1A364E86" w14:textId="77777777" w:rsidR="00D77DBE" w:rsidRPr="00D77DBE" w:rsidRDefault="00D77DBE" w:rsidP="00D77DBE">
      <w:pPr>
        <w:rPr>
          <w:lang w:val="en-US"/>
        </w:rPr>
      </w:pPr>
      <w:r w:rsidRPr="00D77DBE">
        <w:rPr>
          <w:lang w:val="en-US"/>
        </w:rPr>
        <w:t xml:space="preserve">Significant items affecting the financial result include one-off and unbudgeted or above budget cost pressures, with some offsets in funding and other expenditure movements. These include: </w:t>
      </w:r>
    </w:p>
    <w:p w14:paraId="306F3CE1" w14:textId="47A840FB" w:rsidR="00D77DBE" w:rsidRPr="00D77DBE" w:rsidRDefault="00D77DBE" w:rsidP="00BB7884">
      <w:pPr>
        <w:pStyle w:val="ListBullet"/>
        <w:rPr>
          <w:lang w:val="en-US"/>
        </w:rPr>
      </w:pPr>
      <w:r w:rsidRPr="00D77DBE">
        <w:rPr>
          <w:i/>
          <w:iCs/>
          <w:lang w:val="en-US"/>
        </w:rPr>
        <w:t>$797m adverse personnel costs</w:t>
      </w:r>
      <w:r w:rsidRPr="00D77DBE">
        <w:rPr>
          <w:lang w:val="en-US"/>
        </w:rPr>
        <w:t xml:space="preserve">: There are several factors operating together impacting the overall adverse variance in personnel costs which include FTE volume driven changes, salary price driven changes, staff liability movements, budget anomalies/savings and accruals movements. </w:t>
      </w:r>
      <w:r w:rsidR="00BB7884">
        <w:rPr>
          <w:lang w:val="en-US"/>
        </w:rPr>
        <w:br/>
      </w:r>
      <w:r w:rsidRPr="00D77DBE">
        <w:rPr>
          <w:lang w:val="en-US"/>
        </w:rPr>
        <w:t xml:space="preserve">Key drivers for the adverse variance include unbudgeted or unfunded cost impacts due to MECAs settled above budgeted levels (settlements ranged from 4% to 13.8% compared to the budgeted cost of settlement of 3%), increase in salaries from pay equity settlements and step changes, over recruitment in personnel (mainly in nursing and support staff), uplift in staff liabilities following year end valuation and Health NZ moving to ACC AEP as a single entity and  unrealised budgeted savings. </w:t>
      </w:r>
    </w:p>
    <w:p w14:paraId="367F412E" w14:textId="77777777" w:rsidR="00D77DBE" w:rsidRPr="00D77DBE" w:rsidRDefault="00D77DBE" w:rsidP="00BB7884">
      <w:pPr>
        <w:pStyle w:val="ListBullet"/>
        <w:rPr>
          <w:lang w:val="en-US"/>
        </w:rPr>
      </w:pPr>
      <w:r w:rsidRPr="00D77DBE">
        <w:rPr>
          <w:i/>
          <w:iCs/>
          <w:lang w:val="en-US"/>
        </w:rPr>
        <w:t>$203m national reserve stock (NRS) for Covid19 expensed during the year</w:t>
      </w:r>
      <w:r w:rsidRPr="00D77DBE">
        <w:rPr>
          <w:lang w:val="en-US"/>
        </w:rPr>
        <w:t xml:space="preserve">: Of the balance of stock transferred to Health NZ from the Ministry of Health, $203m was stock on hand carried forward from 2022/23 and not budgeted for in the 2023/24 SPE. This </w:t>
      </w:r>
      <w:r w:rsidRPr="00D77DBE">
        <w:rPr>
          <w:lang w:val="en-US"/>
        </w:rPr>
        <w:lastRenderedPageBreak/>
        <w:t xml:space="preserve">has impacted the 2023/24 financial result, with $100m of this consumed during the year and $103m written-off at year end being expired stock and excess to NRS peak demand requirements. </w:t>
      </w:r>
    </w:p>
    <w:p w14:paraId="4AF45974" w14:textId="77777777" w:rsidR="00D77DBE" w:rsidRPr="00D77DBE" w:rsidRDefault="00D77DBE" w:rsidP="00BB7884">
      <w:pPr>
        <w:pStyle w:val="ListBullet"/>
        <w:rPr>
          <w:lang w:val="en-US"/>
        </w:rPr>
      </w:pPr>
      <w:r w:rsidRPr="00D77DBE">
        <w:rPr>
          <w:i/>
          <w:iCs/>
          <w:lang w:val="en-US"/>
        </w:rPr>
        <w:t>$257m overspend in outsourced staff costs:</w:t>
      </w:r>
      <w:r w:rsidRPr="00D77DBE">
        <w:rPr>
          <w:lang w:val="en-US"/>
        </w:rPr>
        <w:t xml:space="preserve"> Of this, $41m related to outsourced staff for delivering additional planned care services (with the cost fully offset by unbudgeted additional planned care funding). The balance of $216m was mainly backfill for staff vacancies/leave and was offset by vacancy savings of $87m realised in personnel costs</w:t>
      </w:r>
    </w:p>
    <w:p w14:paraId="56633478" w14:textId="77777777" w:rsidR="00E70A9B" w:rsidRPr="00E70A9B" w:rsidRDefault="00D77DBE" w:rsidP="00D77DBE">
      <w:pPr>
        <w:pStyle w:val="ListBulletend"/>
        <w:rPr>
          <w:i/>
          <w:iCs/>
        </w:rPr>
      </w:pPr>
      <w:r w:rsidRPr="00D77DBE">
        <w:rPr>
          <w:i/>
          <w:iCs/>
        </w:rPr>
        <w:t xml:space="preserve">$48m unbudgeted expenses for the Holidays Act Remediation project costs. </w:t>
      </w:r>
      <w:r w:rsidRPr="00D77DBE">
        <w:t xml:space="preserve">Remediation processes are continuing to ensure all current and former employees are paid their dues and that payroll systems are rectified to calculate pay correctly. </w:t>
      </w:r>
    </w:p>
    <w:p w14:paraId="695767AD" w14:textId="4DABE453" w:rsidR="00D77DBE" w:rsidRPr="00E70A9B" w:rsidRDefault="00D77DBE" w:rsidP="00D77DBE">
      <w:pPr>
        <w:pStyle w:val="ListBulletend"/>
        <w:rPr>
          <w:i/>
          <w:iCs/>
        </w:rPr>
      </w:pPr>
      <w:r w:rsidRPr="00E70A9B">
        <w:t xml:space="preserve">The above adverse impacts on the financial result were offset by $204m net favourable movements in other revenue (across various income streams). There were also other offsetting movements across other expenditure lines. </w:t>
      </w:r>
    </w:p>
    <w:p w14:paraId="5931397A" w14:textId="77777777" w:rsidR="00D77DBE" w:rsidRPr="00BB7884" w:rsidRDefault="00D77DBE" w:rsidP="00BB7884">
      <w:pPr>
        <w:pStyle w:val="Heading3"/>
        <w:rPr>
          <w:color w:val="BFBFBF" w:themeColor="background1" w:themeShade="BF"/>
          <w:lang w:val="en-US"/>
        </w:rPr>
      </w:pPr>
      <w:r w:rsidRPr="00BB7884">
        <w:rPr>
          <w:color w:val="BFBFBF" w:themeColor="background1" w:themeShade="BF"/>
          <w:lang w:val="en-US"/>
        </w:rPr>
        <w:t>26 Explanation of major variances against budget</w:t>
      </w:r>
    </w:p>
    <w:p w14:paraId="5076F129" w14:textId="77777777" w:rsidR="00D77DBE" w:rsidRPr="00D77DBE" w:rsidRDefault="00D77DBE" w:rsidP="00D77DBE">
      <w:pPr>
        <w:rPr>
          <w:lang w:val="en-US"/>
        </w:rPr>
      </w:pPr>
      <w:r w:rsidRPr="00D77DBE">
        <w:rPr>
          <w:lang w:val="en-US"/>
        </w:rPr>
        <w:t>The budget figures included in the financial statements are from the SPE 2023/24 and the comparison of the actual financial statements has been performed against this budget, noting that some line items in the SPE have been reclassified to align to Health NZ standard reporting format.</w:t>
      </w:r>
    </w:p>
    <w:p w14:paraId="7E0E84B0" w14:textId="77777777" w:rsidR="00D77DBE" w:rsidRPr="00BB7884" w:rsidRDefault="00D77DBE" w:rsidP="00BB7884">
      <w:pPr>
        <w:pStyle w:val="Heading4"/>
        <w:rPr>
          <w:color w:val="00A2AC" w:themeColor="background2"/>
          <w:lang w:val="en-US"/>
        </w:rPr>
      </w:pPr>
      <w:r w:rsidRPr="00BB7884">
        <w:rPr>
          <w:color w:val="00A2AC" w:themeColor="background2"/>
          <w:lang w:val="en-US"/>
        </w:rPr>
        <w:t>The major variances in the Statement of Comprehensive Revenue and Expenses</w:t>
      </w:r>
    </w:p>
    <w:p w14:paraId="0E054921" w14:textId="77777777" w:rsidR="00D77DBE" w:rsidRPr="00D77DBE" w:rsidRDefault="00D77DBE" w:rsidP="00BB7884">
      <w:pPr>
        <w:rPr>
          <w:lang w:val="en-US"/>
        </w:rPr>
      </w:pPr>
      <w:r w:rsidRPr="00BB7884">
        <w:rPr>
          <w:b/>
          <w:bCs/>
          <w:lang w:val="en-US"/>
        </w:rPr>
        <w:t>Crown Funding revenue is favourable to budget by $290m,</w:t>
      </w:r>
      <w:r w:rsidRPr="00D77DBE">
        <w:rPr>
          <w:lang w:val="en-US"/>
        </w:rPr>
        <w:t xml:space="preserve"> mainly:</w:t>
      </w:r>
    </w:p>
    <w:p w14:paraId="7BD32DC2" w14:textId="77777777" w:rsidR="00D77DBE" w:rsidRPr="00BB7884" w:rsidRDefault="00D77DBE" w:rsidP="00BB7884">
      <w:pPr>
        <w:pStyle w:val="ListBullet"/>
      </w:pPr>
      <w:r w:rsidRPr="00D77DBE">
        <w:rPr>
          <w:lang w:val="en-US"/>
        </w:rPr>
        <w:t>$</w:t>
      </w:r>
      <w:r w:rsidRPr="00BB7884">
        <w:t xml:space="preserve">175m unbudgeted Hauora Māori funding (with offsetting costs) for the last quarter of 2023/24 following the disestablishment of the Māori Health Authority and transfer of services into Health NZ on 1 April 2024 </w:t>
      </w:r>
    </w:p>
    <w:p w14:paraId="6F8F6336" w14:textId="77777777" w:rsidR="00D77DBE" w:rsidRPr="00D77DBE" w:rsidRDefault="00D77DBE" w:rsidP="00BB7884">
      <w:pPr>
        <w:pStyle w:val="ListBulletend"/>
      </w:pPr>
      <w:r w:rsidRPr="00BB7884">
        <w:t>$110m unbudgeted</w:t>
      </w:r>
      <w:r w:rsidRPr="00D77DBE">
        <w:t xml:space="preserve"> planned care funding with offsetting expenditure. </w:t>
      </w:r>
    </w:p>
    <w:p w14:paraId="6ADDF2A5" w14:textId="77777777" w:rsidR="00D77DBE" w:rsidRPr="00D77DBE" w:rsidRDefault="00D77DBE" w:rsidP="00D77DBE">
      <w:pPr>
        <w:rPr>
          <w:b/>
          <w:bCs/>
          <w:lang w:val="en-US"/>
        </w:rPr>
      </w:pPr>
      <w:r w:rsidRPr="00D77DBE">
        <w:rPr>
          <w:b/>
          <w:bCs/>
          <w:lang w:val="en-US"/>
        </w:rPr>
        <w:t xml:space="preserve">Other Funding from the Crown/Crown Entities revenue is favourable to budget by $566m, </w:t>
      </w:r>
      <w:r w:rsidRPr="00D77DBE">
        <w:rPr>
          <w:lang w:val="en-US"/>
        </w:rPr>
        <w:t>mainly:</w:t>
      </w:r>
      <w:r w:rsidRPr="00D77DBE">
        <w:rPr>
          <w:b/>
          <w:bCs/>
          <w:lang w:val="en-US"/>
        </w:rPr>
        <w:t xml:space="preserve"> </w:t>
      </w:r>
    </w:p>
    <w:p w14:paraId="5FB290A9" w14:textId="77777777" w:rsidR="00D77DBE" w:rsidRPr="00D77DBE" w:rsidRDefault="00D77DBE" w:rsidP="00BB7884">
      <w:pPr>
        <w:pStyle w:val="ListBullet"/>
        <w:rPr>
          <w:lang w:val="en-US"/>
        </w:rPr>
      </w:pPr>
      <w:r w:rsidRPr="00D77DBE">
        <w:rPr>
          <w:lang w:val="en-US"/>
        </w:rPr>
        <w:t xml:space="preserve">ACC contract revenue is $52m above budget mainly demand driven and due to improved billing. </w:t>
      </w:r>
    </w:p>
    <w:p w14:paraId="606492D0" w14:textId="77777777" w:rsidR="00D77DBE" w:rsidRPr="00D77DBE" w:rsidRDefault="00D77DBE" w:rsidP="00BB7884">
      <w:pPr>
        <w:pStyle w:val="ListBullet"/>
        <w:rPr>
          <w:lang w:val="en-US"/>
        </w:rPr>
      </w:pPr>
      <w:r w:rsidRPr="00D77DBE">
        <w:rPr>
          <w:lang w:val="en-US"/>
        </w:rPr>
        <w:t xml:space="preserve">Other funding from the Crown/Crown Entities, $433m above budget due to additional Pharmac funding ($204m) from higher demand for funded medicines and increases in subsidy rates as per the Pharmaceutical Schedule. Also contributing to the variance is </w:t>
      </w:r>
      <w:r w:rsidRPr="00D77DBE">
        <w:rPr>
          <w:lang w:val="en-US"/>
        </w:rPr>
        <w:lastRenderedPageBreak/>
        <w:t>$135m unbudgeted funding for disability services for a Health NZ subsidiary (Enable) with offsetting unbudgeted expenditure in infrastructure and non-clinical supplies.</w:t>
      </w:r>
    </w:p>
    <w:p w14:paraId="0D61133A" w14:textId="77777777" w:rsidR="00D77DBE" w:rsidRPr="00D77DBE" w:rsidRDefault="00D77DBE" w:rsidP="00BB7884">
      <w:pPr>
        <w:pStyle w:val="ListBulletend"/>
      </w:pPr>
      <w:r w:rsidRPr="00D77DBE">
        <w:t>Other revenue is $204m above budget, mainly due to demand driven revenue from non-resident patients and settlement of legal proceedings.</w:t>
      </w:r>
    </w:p>
    <w:p w14:paraId="602B4D7E" w14:textId="77777777" w:rsidR="00D77DBE" w:rsidRPr="00D77DBE" w:rsidRDefault="00D77DBE" w:rsidP="00D77DBE">
      <w:pPr>
        <w:rPr>
          <w:b/>
          <w:bCs/>
          <w:lang w:val="en-US"/>
        </w:rPr>
      </w:pPr>
      <w:r w:rsidRPr="00D77DBE">
        <w:rPr>
          <w:b/>
          <w:bCs/>
          <w:lang w:val="en-US"/>
        </w:rPr>
        <w:t xml:space="preserve">Personnel costs are $797m over budget </w:t>
      </w:r>
    </w:p>
    <w:p w14:paraId="7848C82A" w14:textId="77777777" w:rsidR="00D77DBE" w:rsidRPr="00D77DBE" w:rsidRDefault="00D77DBE" w:rsidP="00D77DBE">
      <w:pPr>
        <w:rPr>
          <w:lang w:val="en-US"/>
        </w:rPr>
      </w:pPr>
      <w:r w:rsidRPr="00D77DBE">
        <w:rPr>
          <w:lang w:val="en-US"/>
        </w:rPr>
        <w:t>The $797m unfavourable variance to budget is driven by:</w:t>
      </w:r>
    </w:p>
    <w:p w14:paraId="1B33FAF5" w14:textId="77777777" w:rsidR="00D77DBE" w:rsidRPr="00D77DBE" w:rsidRDefault="00D77DBE" w:rsidP="00BB7884">
      <w:pPr>
        <w:pStyle w:val="ListBullet"/>
        <w:rPr>
          <w:lang w:val="en-US"/>
        </w:rPr>
      </w:pPr>
      <w:r w:rsidRPr="00D77DBE">
        <w:rPr>
          <w:lang w:val="en-US"/>
        </w:rPr>
        <w:t>$489m unbudgeted costs attributed to volume drivers. Average FTEs were 954 higher than budget for the year. The over-recruitment in nursing (1,445 FTEs above budget) and allied health (85 FTE above budget) was offset by lower than budget FTEs in medical, support and management and admin staff (combined 576 FTEs below budget). Nursing FTE variance over budget includes over recruitment of nursing graduate intake, CCDM safe staffing contractual obligations meaning more nursing staff are required to fill rosters. Compounding the volume driven variance is also a price factor in that the salary rates for the overrecruited FTEs were also higher than rates assumed in the SPE budget following pay equity settlements.</w:t>
      </w:r>
    </w:p>
    <w:p w14:paraId="342F3AAF" w14:textId="77777777" w:rsidR="00D77DBE" w:rsidRPr="00D77DBE" w:rsidRDefault="00D77DBE" w:rsidP="00BB7884">
      <w:pPr>
        <w:pStyle w:val="ListBullet"/>
        <w:rPr>
          <w:lang w:val="en-US"/>
        </w:rPr>
      </w:pPr>
      <w:r w:rsidRPr="00D77DBE">
        <w:rPr>
          <w:lang w:val="en-US"/>
        </w:rPr>
        <w:t>$487m unbudgeted costs are attributed to price drivers (i.e. pay rate changes). These include impact of MECAs settled above budgeted levels for instance, MECAs settled for PSA Allied Health, NZNO, RDA/SToNZ, ASMS had a cost of settlement ranging from 4% to 13.8% which was higher than the budgeted level of 3% and not funded. Settled MECAs also include step progressions which move staff into higher salary bands than levels budgeted. Other contributing factors include unbudgeted RMOs incentive allowances for unsociable hours; uplift in liabilities for staff including leave liabilities; actuarially valued liabilities (e.g. long service leave and retiring gratuities) and unrealised budgeted savings.</w:t>
      </w:r>
    </w:p>
    <w:p w14:paraId="12EB0F76" w14:textId="77777777" w:rsidR="00D77DBE" w:rsidRPr="00D77DBE" w:rsidRDefault="00D77DBE" w:rsidP="00BB7884">
      <w:pPr>
        <w:pStyle w:val="ListBulletend"/>
      </w:pPr>
      <w:r w:rsidRPr="00D77DBE">
        <w:t>These were offset by vacancy savings mainly in medical, allied and management and admin costs circa $87m for the year.</w:t>
      </w:r>
    </w:p>
    <w:p w14:paraId="6A85011E" w14:textId="77777777" w:rsidR="00D77DBE" w:rsidRPr="0050501D" w:rsidRDefault="00D77DBE" w:rsidP="0050501D">
      <w:pPr>
        <w:rPr>
          <w:b/>
          <w:bCs/>
          <w:lang w:val="en-US"/>
        </w:rPr>
      </w:pPr>
      <w:r w:rsidRPr="0050501D">
        <w:rPr>
          <w:b/>
          <w:bCs/>
          <w:lang w:val="en-US"/>
        </w:rPr>
        <w:t xml:space="preserve">Outsourced personnel costs are $257m over budget </w:t>
      </w:r>
    </w:p>
    <w:p w14:paraId="0B88DCB4" w14:textId="77777777" w:rsidR="00D77DBE" w:rsidRPr="00D77DBE" w:rsidRDefault="00D77DBE" w:rsidP="00D77DBE">
      <w:pPr>
        <w:rPr>
          <w:lang w:val="en-US"/>
        </w:rPr>
      </w:pPr>
      <w:r w:rsidRPr="00D77DBE">
        <w:rPr>
          <w:lang w:val="en-US"/>
        </w:rPr>
        <w:t xml:space="preserve">The unfavourable variance to budget reflects backfill with outsourced staff to cover rosters, vacancies and staff leave. Personnel costs are budgeted based on full employment establishment and gaps in established positions are covered by outsourced staff. Also contributing to the variance are unbudgeted outsourced staff for time bound projects and initiatives including capital, some with offsetting funding. </w:t>
      </w:r>
    </w:p>
    <w:p w14:paraId="6F838BB7" w14:textId="77777777" w:rsidR="0050501D" w:rsidRDefault="0050501D">
      <w:pPr>
        <w:spacing w:before="0" w:after="160" w:line="259" w:lineRule="auto"/>
        <w:rPr>
          <w:b/>
          <w:bCs/>
          <w:lang w:val="en-US"/>
        </w:rPr>
      </w:pPr>
      <w:r>
        <w:rPr>
          <w:b/>
          <w:bCs/>
          <w:lang w:val="en-US"/>
        </w:rPr>
        <w:br w:type="page"/>
      </w:r>
    </w:p>
    <w:p w14:paraId="1C87A216" w14:textId="47FDD28F" w:rsidR="00D77DBE" w:rsidRPr="00D77DBE" w:rsidRDefault="00D77DBE" w:rsidP="00D77DBE">
      <w:pPr>
        <w:rPr>
          <w:b/>
          <w:bCs/>
          <w:lang w:val="en-US"/>
        </w:rPr>
      </w:pPr>
      <w:r w:rsidRPr="00D77DBE">
        <w:rPr>
          <w:b/>
          <w:bCs/>
          <w:lang w:val="en-US"/>
        </w:rPr>
        <w:lastRenderedPageBreak/>
        <w:t>Clinical supplies are $537m over budget, mainly:</w:t>
      </w:r>
    </w:p>
    <w:p w14:paraId="1A61DE6A" w14:textId="77777777" w:rsidR="00D77DBE" w:rsidRPr="00D77DBE" w:rsidRDefault="00D77DBE" w:rsidP="00BB7884">
      <w:pPr>
        <w:pStyle w:val="ListBullet"/>
        <w:rPr>
          <w:lang w:val="en-US"/>
        </w:rPr>
      </w:pPr>
      <w:r w:rsidRPr="00D77DBE">
        <w:rPr>
          <w:lang w:val="en-US"/>
        </w:rPr>
        <w:t>Unbudgeted Covid-19 stock movement $203m, made up of community provider and hospitals consumption $100m and year end write-off of expired and excess stock inherited from the Ministry of Health $103m (2022/23: $284m).</w:t>
      </w:r>
    </w:p>
    <w:p w14:paraId="379E59BB" w14:textId="77777777" w:rsidR="00D77DBE" w:rsidRPr="00D77DBE" w:rsidRDefault="00D77DBE" w:rsidP="00BB7884">
      <w:pPr>
        <w:pStyle w:val="ListBullet"/>
        <w:rPr>
          <w:lang w:val="en-US"/>
        </w:rPr>
      </w:pPr>
      <w:r w:rsidRPr="00D77DBE">
        <w:rPr>
          <w:lang w:val="en-US"/>
        </w:rPr>
        <w:t>Hospital pharmaceuticals $250m, with $175m of this offset by funding from Pharmac for demand driven funded pharmaceutical drugs and $75m related to price above budgeted inflation level for clinical supplies.</w:t>
      </w:r>
    </w:p>
    <w:p w14:paraId="50E530E0" w14:textId="77777777" w:rsidR="00D77DBE" w:rsidRPr="00D77DBE" w:rsidRDefault="00D77DBE" w:rsidP="00BB7884">
      <w:pPr>
        <w:pStyle w:val="ListBulletend"/>
      </w:pPr>
      <w:r w:rsidRPr="00D77DBE">
        <w:t>$64m savings in clinical supplies planned from procurement activity were not achieved, contributing to the variance.</w:t>
      </w:r>
    </w:p>
    <w:p w14:paraId="0390E855" w14:textId="77777777" w:rsidR="00D77DBE" w:rsidRPr="00D77DBE" w:rsidRDefault="00D77DBE" w:rsidP="00D77DBE">
      <w:pPr>
        <w:rPr>
          <w:b/>
          <w:bCs/>
          <w:lang w:val="en-US"/>
        </w:rPr>
      </w:pPr>
      <w:r w:rsidRPr="00D77DBE">
        <w:rPr>
          <w:b/>
          <w:bCs/>
          <w:lang w:val="en-US"/>
        </w:rPr>
        <w:t>Infrastructure, non-clinical supplies and other expenses are $110m over budget</w:t>
      </w:r>
    </w:p>
    <w:p w14:paraId="692DA805" w14:textId="77777777" w:rsidR="00D77DBE" w:rsidRPr="00D77DBE" w:rsidRDefault="00D77DBE" w:rsidP="00D77DBE">
      <w:pPr>
        <w:rPr>
          <w:lang w:val="en-US"/>
        </w:rPr>
      </w:pPr>
      <w:r w:rsidRPr="00D77DBE">
        <w:rPr>
          <w:lang w:val="en-US"/>
        </w:rPr>
        <w:t>Underlying unfavourable variances included expenditure incurred by Enable not included in the budget ($135m), with offsetting unbudgeted funding noted above, unbudgeted rent utilities and storage costs ($75m) and an uplift in project cost provisions for the Holidays Act Remediation project costs ($48m).</w:t>
      </w:r>
    </w:p>
    <w:p w14:paraId="1793A8ED" w14:textId="77777777" w:rsidR="00D77DBE" w:rsidRPr="00D77DBE" w:rsidRDefault="00D77DBE" w:rsidP="00D77DBE">
      <w:pPr>
        <w:rPr>
          <w:lang w:val="en-US"/>
        </w:rPr>
      </w:pPr>
      <w:r w:rsidRPr="00D77DBE">
        <w:rPr>
          <w:lang w:val="en-US"/>
        </w:rPr>
        <w:t xml:space="preserve">These were offset by other expenditure reductions within this cost category. </w:t>
      </w:r>
    </w:p>
    <w:p w14:paraId="16C44F29" w14:textId="77777777" w:rsidR="00D77DBE" w:rsidRPr="00BB7884" w:rsidRDefault="00D77DBE" w:rsidP="00BB7884">
      <w:pPr>
        <w:pStyle w:val="Heading4"/>
        <w:rPr>
          <w:color w:val="00A2AC" w:themeColor="background2"/>
          <w:lang w:val="en-US"/>
        </w:rPr>
      </w:pPr>
      <w:r w:rsidRPr="00BB7884">
        <w:rPr>
          <w:color w:val="00A2AC" w:themeColor="background2"/>
          <w:lang w:val="en-US"/>
        </w:rPr>
        <w:t xml:space="preserve">The major </w:t>
      </w:r>
      <w:r w:rsidRPr="00BB7884">
        <w:rPr>
          <w:color w:val="00A2AC" w:themeColor="background2"/>
        </w:rPr>
        <w:t>variances</w:t>
      </w:r>
      <w:r w:rsidRPr="00BB7884">
        <w:rPr>
          <w:color w:val="00A2AC" w:themeColor="background2"/>
          <w:lang w:val="en-US"/>
        </w:rPr>
        <w:t xml:space="preserve"> in the Statement of Financial Position </w:t>
      </w:r>
    </w:p>
    <w:p w14:paraId="041DA12E" w14:textId="77777777" w:rsidR="00D77DBE" w:rsidRPr="00D77DBE" w:rsidRDefault="00D77DBE" w:rsidP="00D77DBE">
      <w:pPr>
        <w:rPr>
          <w:lang w:val="en-US"/>
        </w:rPr>
      </w:pPr>
      <w:r w:rsidRPr="00D77DBE">
        <w:rPr>
          <w:lang w:val="en-US"/>
        </w:rPr>
        <w:t>A number of the variances are directly related to the SPE not correctly reflecting the position post amalgamation, in that certain balances have not been eliminated. As the SPE was for the two periods ended 30 June 2023 and 2024 the same variance occurs in both years.</w:t>
      </w:r>
    </w:p>
    <w:p w14:paraId="7FBD078C" w14:textId="77777777" w:rsidR="00D77DBE" w:rsidRPr="00D77DBE" w:rsidRDefault="00D77DBE" w:rsidP="00D77DBE">
      <w:pPr>
        <w:rPr>
          <w:lang w:val="en-US"/>
        </w:rPr>
      </w:pPr>
      <w:r w:rsidRPr="00D77DBE">
        <w:rPr>
          <w:lang w:val="en-US"/>
        </w:rPr>
        <w:t xml:space="preserve">Some restricted funds were incorrectly classified as non-current liabilities in the SPE. These funds have been reclassified to equity in the budget and actuals in the annual report. </w:t>
      </w:r>
    </w:p>
    <w:p w14:paraId="11D77BA6" w14:textId="77777777" w:rsidR="00D77DBE" w:rsidRPr="00D77DBE" w:rsidRDefault="00D77DBE" w:rsidP="00D77DBE">
      <w:pPr>
        <w:rPr>
          <w:lang w:val="en-US"/>
        </w:rPr>
      </w:pPr>
      <w:r w:rsidRPr="00D77DBE">
        <w:rPr>
          <w:b/>
          <w:bCs/>
          <w:lang w:val="en-US"/>
        </w:rPr>
        <w:t xml:space="preserve">Cash and Cash Equivalents </w:t>
      </w:r>
      <w:r w:rsidRPr="00D77DBE">
        <w:rPr>
          <w:lang w:val="en-US"/>
        </w:rPr>
        <w:t>are under budget. The budget for Health NZ was the best estimate created prior to amalgamation of the District Health Boards, their Shared Service Agencies (subsidiaries) and prior to the transfer of services and functions from Ministry of Health/Manatū Hauora. The actual cash and cash equivalent reflects the true consolidated position post amalgamation.</w:t>
      </w:r>
    </w:p>
    <w:p w14:paraId="12AF5777" w14:textId="77777777" w:rsidR="00D77DBE" w:rsidRPr="00D77DBE" w:rsidRDefault="00D77DBE" w:rsidP="00D77DBE">
      <w:pPr>
        <w:rPr>
          <w:lang w:val="en-US"/>
        </w:rPr>
      </w:pPr>
      <w:r w:rsidRPr="00D77DBE">
        <w:rPr>
          <w:b/>
          <w:bCs/>
          <w:lang w:val="en-US"/>
        </w:rPr>
        <w:t xml:space="preserve">Receivables </w:t>
      </w:r>
      <w:r w:rsidRPr="00D77DBE">
        <w:rPr>
          <w:lang w:val="en-US"/>
        </w:rPr>
        <w:t>are under budget mainly because the budget was set at a higher level based on the consolidated view of prior DHBs and their Shared Service Agencies. The actuals reflect the consolidated position after a national review of balance sheets of all Health NZ components to ensure consistent accounting treatment.</w:t>
      </w:r>
    </w:p>
    <w:p w14:paraId="6BBB20A2" w14:textId="77777777" w:rsidR="00D77DBE" w:rsidRPr="00D77DBE" w:rsidRDefault="00D77DBE" w:rsidP="00D77DBE">
      <w:pPr>
        <w:rPr>
          <w:lang w:val="en-US"/>
        </w:rPr>
      </w:pPr>
      <w:r w:rsidRPr="00D77DBE">
        <w:rPr>
          <w:b/>
          <w:bCs/>
          <w:lang w:val="en-US"/>
        </w:rPr>
        <w:lastRenderedPageBreak/>
        <w:t xml:space="preserve">Inventories </w:t>
      </w:r>
      <w:r w:rsidRPr="00D77DBE">
        <w:rPr>
          <w:lang w:val="en-US"/>
        </w:rPr>
        <w:t>are under budget reflecting Covid-19 inventories expected to be carried forward to 2023/24 however $284m of expired inventory was written off in 2022/23. A further write off of $103m was accounted for in 2023/24, which was also not budgeted for.</w:t>
      </w:r>
    </w:p>
    <w:p w14:paraId="04DFCDBB" w14:textId="77777777" w:rsidR="00D77DBE" w:rsidRPr="00D77DBE" w:rsidRDefault="00D77DBE" w:rsidP="00D77DBE">
      <w:pPr>
        <w:rPr>
          <w:lang w:val="en-US"/>
        </w:rPr>
      </w:pPr>
      <w:r w:rsidRPr="00D77DBE">
        <w:rPr>
          <w:b/>
          <w:bCs/>
          <w:lang w:val="en-US"/>
        </w:rPr>
        <w:t>Intangibles</w:t>
      </w:r>
      <w:r w:rsidRPr="00D77DBE">
        <w:rPr>
          <w:lang w:val="en-US"/>
        </w:rPr>
        <w:t xml:space="preserve"> are over budget as the SPE did not fully capture the extent of the larger data and digital projects under development. </w:t>
      </w:r>
    </w:p>
    <w:p w14:paraId="18E4418C" w14:textId="77777777" w:rsidR="00D77DBE" w:rsidRPr="00D77DBE" w:rsidRDefault="00D77DBE" w:rsidP="00D77DBE">
      <w:pPr>
        <w:rPr>
          <w:lang w:val="en-US"/>
        </w:rPr>
      </w:pPr>
      <w:r w:rsidRPr="00D77DBE">
        <w:rPr>
          <w:b/>
          <w:bCs/>
          <w:lang w:val="en-US"/>
        </w:rPr>
        <w:t>Investment in Associates and JV’s</w:t>
      </w:r>
      <w:r w:rsidRPr="00D77DBE">
        <w:rPr>
          <w:lang w:val="en-US"/>
        </w:rPr>
        <w:t xml:space="preserve"> – the SPE budget did not eliminate the investment in the shared service agencies when combining the amalgamated position.</w:t>
      </w:r>
    </w:p>
    <w:p w14:paraId="5773A5F5" w14:textId="77777777" w:rsidR="00D77DBE" w:rsidRPr="00D77DBE" w:rsidRDefault="00D77DBE" w:rsidP="00D77DBE">
      <w:pPr>
        <w:rPr>
          <w:lang w:val="en-US"/>
        </w:rPr>
      </w:pPr>
      <w:r w:rsidRPr="00D77DBE">
        <w:rPr>
          <w:b/>
          <w:bCs/>
          <w:lang w:val="en-US"/>
        </w:rPr>
        <w:t>Payables and Deferred Revenue</w:t>
      </w:r>
      <w:r w:rsidRPr="00D77DBE">
        <w:rPr>
          <w:lang w:val="en-US"/>
        </w:rPr>
        <w:t xml:space="preserve"> are under budget. This is due to eliminating last year’s inter entity balance sheet accounts as part of amalgamation adjustments, capital charge was paid before year end and there were reduced Covid commitments at year end when compared to the budget.</w:t>
      </w:r>
    </w:p>
    <w:p w14:paraId="0AB28751" w14:textId="77777777" w:rsidR="00D77DBE" w:rsidRPr="00D77DBE" w:rsidRDefault="00D77DBE" w:rsidP="00D77DBE">
      <w:pPr>
        <w:rPr>
          <w:lang w:val="en-US"/>
        </w:rPr>
      </w:pPr>
      <w:r w:rsidRPr="00D77DBE">
        <w:rPr>
          <w:b/>
          <w:bCs/>
          <w:lang w:val="en-US"/>
        </w:rPr>
        <w:t>Revaluation Reserves</w:t>
      </w:r>
      <w:r w:rsidRPr="00D77DBE">
        <w:rPr>
          <w:lang w:val="en-US"/>
        </w:rPr>
        <w:t xml:space="preserve"> above budget reflects the impact of land and building revaluations completed on 30 June 2023 that were not budgeted for. </w:t>
      </w:r>
    </w:p>
    <w:p w14:paraId="7DFDE3B2" w14:textId="77777777" w:rsidR="00D77DBE" w:rsidRPr="00BB7884" w:rsidRDefault="00D77DBE" w:rsidP="00BB7884">
      <w:pPr>
        <w:pStyle w:val="Heading4"/>
        <w:rPr>
          <w:color w:val="00A2AC" w:themeColor="background2"/>
          <w:lang w:val="en-US"/>
        </w:rPr>
      </w:pPr>
      <w:r w:rsidRPr="00BB7884">
        <w:rPr>
          <w:color w:val="00A2AC" w:themeColor="background2"/>
          <w:lang w:val="en-US"/>
        </w:rPr>
        <w:t xml:space="preserve">The major variances in the Statement </w:t>
      </w:r>
      <w:r w:rsidRPr="00BB7884">
        <w:rPr>
          <w:color w:val="00A2AC" w:themeColor="background2"/>
        </w:rPr>
        <w:t>of</w:t>
      </w:r>
      <w:r w:rsidRPr="00BB7884">
        <w:rPr>
          <w:color w:val="00A2AC" w:themeColor="background2"/>
          <w:lang w:val="en-US"/>
        </w:rPr>
        <w:t xml:space="preserve"> Cash Flows</w:t>
      </w:r>
    </w:p>
    <w:p w14:paraId="1015297D" w14:textId="77777777" w:rsidR="00D77DBE" w:rsidRPr="00D77DBE" w:rsidRDefault="00D77DBE" w:rsidP="00D77DBE">
      <w:pPr>
        <w:rPr>
          <w:lang w:val="en-US"/>
        </w:rPr>
      </w:pPr>
      <w:r w:rsidRPr="00D77DBE">
        <w:rPr>
          <w:b/>
          <w:bCs/>
          <w:lang w:val="en-US"/>
        </w:rPr>
        <w:t>Funding from the Crown/Crown Entities</w:t>
      </w:r>
      <w:r w:rsidRPr="00D77DBE">
        <w:rPr>
          <w:lang w:val="en-US"/>
        </w:rPr>
        <w:t xml:space="preserve"> is favourable to budget. Refer to the explanation for the revenue variances for the reasons for this.</w:t>
      </w:r>
    </w:p>
    <w:p w14:paraId="16E563C6" w14:textId="77777777" w:rsidR="00D77DBE" w:rsidRPr="00D77DBE" w:rsidRDefault="00D77DBE" w:rsidP="00D77DBE">
      <w:pPr>
        <w:rPr>
          <w:lang w:val="en-US"/>
        </w:rPr>
      </w:pPr>
      <w:r w:rsidRPr="00D77DBE">
        <w:rPr>
          <w:b/>
          <w:bCs/>
          <w:lang w:val="en-US"/>
        </w:rPr>
        <w:t>Payments to Employees</w:t>
      </w:r>
      <w:r w:rsidRPr="00D77DBE">
        <w:rPr>
          <w:lang w:val="en-US"/>
        </w:rPr>
        <w:t xml:space="preserve"> are above budget which reflects the cost of the additional unbudgeted nurses recruited, MECA’s settled at amounts above budget, timing of pay equity settlements and payments for remediation for non-compliance with the Holidays Act. The SPE budget was set prior to the ratification of the various collective agreements.</w:t>
      </w:r>
    </w:p>
    <w:p w14:paraId="793161B7" w14:textId="77777777" w:rsidR="00D77DBE" w:rsidRPr="00D77DBE" w:rsidRDefault="00D77DBE" w:rsidP="00D77DBE">
      <w:pPr>
        <w:rPr>
          <w:lang w:val="en-US"/>
        </w:rPr>
      </w:pPr>
      <w:r w:rsidRPr="00D77DBE">
        <w:rPr>
          <w:b/>
          <w:bCs/>
          <w:lang w:val="en-US"/>
        </w:rPr>
        <w:t>Payments to Suppliers</w:t>
      </w:r>
      <w:r w:rsidRPr="00D77DBE">
        <w:rPr>
          <w:lang w:val="en-US"/>
        </w:rPr>
        <w:t xml:space="preserve"> are above budget reflecting an expenditure uplift in line with the funding uplift.  Other underlying variances include increased pharmaceutical costs (for which additional funding was received) and increased outsourced costs.</w:t>
      </w:r>
    </w:p>
    <w:p w14:paraId="767EB1EC" w14:textId="77777777" w:rsidR="00D77DBE" w:rsidRPr="00D77DBE" w:rsidRDefault="00D77DBE" w:rsidP="00D77DBE">
      <w:pPr>
        <w:rPr>
          <w:lang w:val="en-US"/>
        </w:rPr>
      </w:pPr>
      <w:r w:rsidRPr="00D77DBE">
        <w:rPr>
          <w:lang w:val="en-US"/>
        </w:rPr>
        <w:t>Capital charge payments were over budget which is mainly due to the increase in Crown equity from asset revaluations in 2022/23 and drawdowns against the Health Capital Envelope for Health NZ funded projects.  Capital charge was incorrectly budgeted under cashflows from financing activities in the SPE. The budget and actuals have been reclassified to cashflows from operating activities.</w:t>
      </w:r>
    </w:p>
    <w:p w14:paraId="757CA218" w14:textId="77777777" w:rsidR="00D77DBE" w:rsidRPr="00D77DBE" w:rsidRDefault="00D77DBE" w:rsidP="00D77DBE">
      <w:pPr>
        <w:rPr>
          <w:lang w:val="en-US"/>
        </w:rPr>
      </w:pPr>
      <w:r w:rsidRPr="00D77DBE">
        <w:rPr>
          <w:b/>
          <w:bCs/>
          <w:lang w:val="en-US"/>
        </w:rPr>
        <w:t xml:space="preserve">Property, Plant and Equipment </w:t>
      </w:r>
      <w:r w:rsidRPr="00D77DBE">
        <w:rPr>
          <w:lang w:val="en-US"/>
        </w:rPr>
        <w:t>costs are below budget due to the SPE budget being completed prior to the phased capital plan for 2023/24 being approved.</w:t>
      </w:r>
    </w:p>
    <w:p w14:paraId="4C5C7C55" w14:textId="77777777" w:rsidR="00BB7884" w:rsidRDefault="00BB7884">
      <w:pPr>
        <w:spacing w:before="0" w:after="160" w:line="259" w:lineRule="auto"/>
        <w:rPr>
          <w:rFonts w:asciiTheme="majorHAnsi" w:eastAsiaTheme="majorEastAsia" w:hAnsiTheme="majorHAnsi" w:cstheme="majorBidi"/>
          <w:b/>
          <w:color w:val="BFBFBF" w:themeColor="background1" w:themeShade="BF"/>
          <w:sz w:val="36"/>
          <w:szCs w:val="24"/>
          <w:lang w:val="en-US"/>
        </w:rPr>
      </w:pPr>
      <w:r>
        <w:rPr>
          <w:color w:val="BFBFBF" w:themeColor="background1" w:themeShade="BF"/>
          <w:lang w:val="en-US"/>
        </w:rPr>
        <w:br w:type="page"/>
      </w:r>
    </w:p>
    <w:p w14:paraId="0388042A" w14:textId="2FEDAEED" w:rsidR="00D77DBE" w:rsidRPr="00BB7884" w:rsidRDefault="00D77DBE" w:rsidP="00BB7884">
      <w:pPr>
        <w:pStyle w:val="Heading3"/>
        <w:rPr>
          <w:color w:val="BFBFBF" w:themeColor="background1" w:themeShade="BF"/>
          <w:lang w:val="en-US"/>
        </w:rPr>
      </w:pPr>
      <w:r w:rsidRPr="00BB7884">
        <w:rPr>
          <w:color w:val="BFBFBF" w:themeColor="background1" w:themeShade="BF"/>
          <w:lang w:val="en-US"/>
        </w:rPr>
        <w:lastRenderedPageBreak/>
        <w:t>27 Amalgamation of Te Aka Whai Ora | Māori Health Authority</w:t>
      </w:r>
    </w:p>
    <w:p w14:paraId="14146420" w14:textId="7F8D26A2" w:rsidR="00D77DBE" w:rsidRPr="00BB7884" w:rsidRDefault="00D77DBE" w:rsidP="00BB7884">
      <w:pPr>
        <w:pStyle w:val="Heading4"/>
        <w:rPr>
          <w:color w:val="00A2AC" w:themeColor="background2"/>
          <w:lang w:val="en-US"/>
        </w:rPr>
      </w:pPr>
      <w:r w:rsidRPr="00BB7884">
        <w:rPr>
          <w:color w:val="00A2AC" w:themeColor="background2"/>
          <w:lang w:val="en-US"/>
        </w:rPr>
        <w:t>Adjustments made to the carrying amounts of assets and liabilities and net assets on amalgamation of MHA into Health NZ</w:t>
      </w:r>
    </w:p>
    <w:p w14:paraId="6D51E12F" w14:textId="77777777" w:rsidR="00D77DBE" w:rsidRPr="00D77DBE" w:rsidRDefault="00D77DBE" w:rsidP="00D77DBE">
      <w:pPr>
        <w:rPr>
          <w:lang w:val="en-US"/>
        </w:rPr>
      </w:pPr>
      <w:r w:rsidRPr="00D77DBE">
        <w:rPr>
          <w:lang w:val="en-US"/>
        </w:rPr>
        <w:t xml:space="preserve">The Government passed legislation on 5 March 2024 to disestablish the Māori Health Authority (MHA) on 30 June 2024. </w:t>
      </w:r>
    </w:p>
    <w:p w14:paraId="7938C5CD" w14:textId="77777777" w:rsidR="00D77DBE" w:rsidRPr="00D77DBE" w:rsidRDefault="00D77DBE" w:rsidP="00D77DBE">
      <w:pPr>
        <w:rPr>
          <w:lang w:val="en-US"/>
        </w:rPr>
      </w:pPr>
      <w:r w:rsidRPr="00D77DBE">
        <w:rPr>
          <w:lang w:val="en-US"/>
        </w:rPr>
        <w:t xml:space="preserve">On 1 April 2024, the majority of the roles and functions of the MHA were amalgamated with Health NZ. </w:t>
      </w:r>
    </w:p>
    <w:p w14:paraId="120941E3" w14:textId="77777777" w:rsidR="00D77DBE" w:rsidRPr="00D77DBE" w:rsidRDefault="00D77DBE" w:rsidP="00D77DBE">
      <w:pPr>
        <w:rPr>
          <w:lang w:val="en-US"/>
        </w:rPr>
      </w:pPr>
      <w:r w:rsidRPr="00D77DBE">
        <w:rPr>
          <w:lang w:val="en-US"/>
        </w:rPr>
        <w:t>The combination has been accounted for as an amalgamation because the MHA and Health NZ were under common control and no consideration was paid for the acquisition.</w:t>
      </w:r>
    </w:p>
    <w:p w14:paraId="0831510C" w14:textId="77777777" w:rsidR="00D77DBE" w:rsidRPr="00D77DBE" w:rsidRDefault="00D77DBE" w:rsidP="00D77DBE">
      <w:pPr>
        <w:rPr>
          <w:lang w:val="en-US"/>
        </w:rPr>
      </w:pPr>
      <w:r w:rsidRPr="00D77DBE">
        <w:rPr>
          <w:lang w:val="en-US"/>
        </w:rPr>
        <w:t>The amalgamation has been accounted for using the pooling of interests method, which results in the assets and liabilities of MHA measured at their carrying amounts being combined with Health NZ assets and liabilities at the amalgamation date</w:t>
      </w:r>
    </w:p>
    <w:p w14:paraId="66FEF9F2" w14:textId="77777777" w:rsidR="00D77DBE" w:rsidRPr="00D77DBE" w:rsidRDefault="00D77DBE" w:rsidP="00D77DBE">
      <w:pPr>
        <w:rPr>
          <w:lang w:val="en-US"/>
        </w:rPr>
      </w:pPr>
      <w:r w:rsidRPr="00D77DBE">
        <w:rPr>
          <w:lang w:val="en-US"/>
        </w:rPr>
        <w:t>As a result of the amalgamation the following assets and liabilities of the MHA were transferred to Health NZ under the Health Sector (Transfers) Act 1993:</w:t>
      </w:r>
    </w:p>
    <w:tbl>
      <w:tblPr>
        <w:tblStyle w:val="FinTable"/>
        <w:tblW w:w="5000" w:type="pct"/>
        <w:tblLook w:val="04A0" w:firstRow="1" w:lastRow="0" w:firstColumn="1" w:lastColumn="0" w:noHBand="0" w:noVBand="1"/>
      </w:tblPr>
      <w:tblGrid>
        <w:gridCol w:w="8352"/>
        <w:gridCol w:w="1286"/>
      </w:tblGrid>
      <w:tr w:rsidR="00D77DBE" w:rsidRPr="00D77DBE" w14:paraId="6570FCFB" w14:textId="77777777" w:rsidTr="00BB7884">
        <w:trPr>
          <w:cnfStyle w:val="100000000000" w:firstRow="1" w:lastRow="0" w:firstColumn="0" w:lastColumn="0" w:oddVBand="0" w:evenVBand="0" w:oddHBand="0" w:evenHBand="0" w:firstRowFirstColumn="0" w:firstRowLastColumn="0" w:lastRowFirstColumn="0" w:lastRowLastColumn="0"/>
          <w:trHeight w:val="20"/>
        </w:trPr>
        <w:tc>
          <w:tcPr>
            <w:tcW w:w="4333" w:type="pct"/>
          </w:tcPr>
          <w:p w14:paraId="5EC7A8C8" w14:textId="77777777" w:rsidR="00D77DBE" w:rsidRPr="00D77DBE" w:rsidRDefault="00D77DBE" w:rsidP="00BB7884">
            <w:pPr>
              <w:pStyle w:val="Performancetable9pt"/>
              <w:rPr>
                <w:b w:val="0"/>
              </w:rPr>
            </w:pPr>
            <w:r w:rsidRPr="00D77DBE">
              <w:t> </w:t>
            </w:r>
          </w:p>
        </w:tc>
        <w:tc>
          <w:tcPr>
            <w:tcW w:w="667" w:type="pct"/>
          </w:tcPr>
          <w:p w14:paraId="2CA2E1C4" w14:textId="77777777" w:rsidR="00D77DBE" w:rsidRPr="00BB7884" w:rsidRDefault="00D77DBE" w:rsidP="00BB7884">
            <w:pPr>
              <w:pStyle w:val="Performancetable9pt"/>
              <w:jc w:val="right"/>
              <w:rPr>
                <w:b w:val="0"/>
                <w:color w:val="00A2AC" w:themeColor="background2"/>
              </w:rPr>
            </w:pPr>
            <w:r w:rsidRPr="00BB7884">
              <w:rPr>
                <w:color w:val="00A2AC" w:themeColor="background2"/>
              </w:rPr>
              <w:t>1 April</w:t>
            </w:r>
            <w:r w:rsidRPr="00BB7884">
              <w:rPr>
                <w:color w:val="00A2AC" w:themeColor="background2"/>
              </w:rPr>
              <w:br/>
              <w:t xml:space="preserve"> 2024</w:t>
            </w:r>
          </w:p>
          <w:p w14:paraId="7FBBDF43" w14:textId="77777777" w:rsidR="00D77DBE" w:rsidRPr="00D77DBE" w:rsidRDefault="00D77DBE" w:rsidP="00BB7884">
            <w:pPr>
              <w:pStyle w:val="Performancetable9pt"/>
              <w:jc w:val="right"/>
              <w:rPr>
                <w:b w:val="0"/>
              </w:rPr>
            </w:pPr>
            <w:r w:rsidRPr="00BB7884">
              <w:rPr>
                <w:color w:val="00A2AC" w:themeColor="background2"/>
              </w:rPr>
              <w:t xml:space="preserve"> $m </w:t>
            </w:r>
          </w:p>
        </w:tc>
      </w:tr>
      <w:tr w:rsidR="00D77DBE" w:rsidRPr="00D77DBE" w14:paraId="5533AE49" w14:textId="77777777" w:rsidTr="00BB7884">
        <w:trPr>
          <w:trHeight w:val="20"/>
        </w:trPr>
        <w:tc>
          <w:tcPr>
            <w:tcW w:w="4333" w:type="pct"/>
          </w:tcPr>
          <w:p w14:paraId="3AA61BE6" w14:textId="77777777" w:rsidR="00D77DBE" w:rsidRPr="00BB7884" w:rsidRDefault="00D77DBE" w:rsidP="00BB7884">
            <w:pPr>
              <w:pStyle w:val="Performancetable9pt"/>
              <w:rPr>
                <w:b/>
                <w:bCs/>
              </w:rPr>
            </w:pPr>
            <w:r w:rsidRPr="00BB7884">
              <w:rPr>
                <w:b/>
                <w:bCs/>
              </w:rPr>
              <w:t>Current Assets</w:t>
            </w:r>
          </w:p>
        </w:tc>
        <w:tc>
          <w:tcPr>
            <w:tcW w:w="667" w:type="pct"/>
          </w:tcPr>
          <w:p w14:paraId="118923EB" w14:textId="77777777" w:rsidR="00D77DBE" w:rsidRPr="00D77DBE" w:rsidRDefault="00D77DBE" w:rsidP="00BB7884">
            <w:pPr>
              <w:pStyle w:val="Performancetable9pt"/>
              <w:jc w:val="right"/>
              <w:rPr>
                <w:lang w:val="en-GB"/>
              </w:rPr>
            </w:pPr>
          </w:p>
        </w:tc>
      </w:tr>
      <w:tr w:rsidR="00D77DBE" w:rsidRPr="00D77DBE" w14:paraId="0BF7EE80" w14:textId="77777777" w:rsidTr="00BB7884">
        <w:trPr>
          <w:trHeight w:val="20"/>
        </w:trPr>
        <w:tc>
          <w:tcPr>
            <w:tcW w:w="4333" w:type="pct"/>
          </w:tcPr>
          <w:p w14:paraId="3AB1FE09" w14:textId="77777777" w:rsidR="00D77DBE" w:rsidRPr="00D77DBE" w:rsidRDefault="00D77DBE" w:rsidP="00BB7884">
            <w:pPr>
              <w:pStyle w:val="Performancetable9pt"/>
            </w:pPr>
            <w:r w:rsidRPr="00D77DBE">
              <w:t>Cash and cash equivalents</w:t>
            </w:r>
          </w:p>
        </w:tc>
        <w:tc>
          <w:tcPr>
            <w:tcW w:w="667" w:type="pct"/>
          </w:tcPr>
          <w:p w14:paraId="596B7F1A" w14:textId="77777777" w:rsidR="00D77DBE" w:rsidRPr="00D77DBE" w:rsidRDefault="00D77DBE" w:rsidP="00BB7884">
            <w:pPr>
              <w:pStyle w:val="Performancetable9pt"/>
              <w:jc w:val="right"/>
            </w:pPr>
            <w:r w:rsidRPr="00D77DBE">
              <w:t>137</w:t>
            </w:r>
          </w:p>
        </w:tc>
      </w:tr>
      <w:tr w:rsidR="00D77DBE" w:rsidRPr="00D77DBE" w14:paraId="428FC014" w14:textId="77777777" w:rsidTr="00BB7884">
        <w:trPr>
          <w:trHeight w:val="20"/>
        </w:trPr>
        <w:tc>
          <w:tcPr>
            <w:tcW w:w="4333" w:type="pct"/>
          </w:tcPr>
          <w:p w14:paraId="4185671D" w14:textId="77777777" w:rsidR="00D77DBE" w:rsidRPr="00D77DBE" w:rsidRDefault="00D77DBE" w:rsidP="00BB7884">
            <w:pPr>
              <w:pStyle w:val="Performancetable9pt"/>
            </w:pPr>
            <w:r w:rsidRPr="00D77DBE">
              <w:t>Receivables</w:t>
            </w:r>
          </w:p>
        </w:tc>
        <w:tc>
          <w:tcPr>
            <w:tcW w:w="667" w:type="pct"/>
          </w:tcPr>
          <w:p w14:paraId="35D1895F" w14:textId="77777777" w:rsidR="00D77DBE" w:rsidRPr="00D77DBE" w:rsidRDefault="00D77DBE" w:rsidP="00BB7884">
            <w:pPr>
              <w:pStyle w:val="Performancetable9pt"/>
              <w:jc w:val="right"/>
            </w:pPr>
            <w:r w:rsidRPr="00D77DBE">
              <w:t>27</w:t>
            </w:r>
          </w:p>
        </w:tc>
      </w:tr>
      <w:tr w:rsidR="00D77DBE" w:rsidRPr="00D77DBE" w14:paraId="5906CA8D" w14:textId="77777777" w:rsidTr="00BB7884">
        <w:trPr>
          <w:trHeight w:val="20"/>
        </w:trPr>
        <w:tc>
          <w:tcPr>
            <w:tcW w:w="4333" w:type="pct"/>
            <w:tcBorders>
              <w:bottom w:val="single" w:sz="4" w:space="0" w:color="00A2AC" w:themeColor="background2"/>
            </w:tcBorders>
          </w:tcPr>
          <w:p w14:paraId="1FC88C72" w14:textId="77777777" w:rsidR="00D77DBE" w:rsidRPr="00D77DBE" w:rsidRDefault="00D77DBE" w:rsidP="00BB7884">
            <w:pPr>
              <w:pStyle w:val="Performancetable9pt"/>
            </w:pPr>
            <w:r w:rsidRPr="00D77DBE">
              <w:t>Prepayments</w:t>
            </w:r>
          </w:p>
        </w:tc>
        <w:tc>
          <w:tcPr>
            <w:tcW w:w="667" w:type="pct"/>
            <w:tcBorders>
              <w:bottom w:val="single" w:sz="4" w:space="0" w:color="00A2AC" w:themeColor="background2"/>
            </w:tcBorders>
          </w:tcPr>
          <w:p w14:paraId="6BC0A856" w14:textId="77777777" w:rsidR="00D77DBE" w:rsidRPr="00D77DBE" w:rsidRDefault="00D77DBE" w:rsidP="00BB7884">
            <w:pPr>
              <w:pStyle w:val="Performancetable9pt"/>
              <w:jc w:val="right"/>
            </w:pPr>
            <w:r w:rsidRPr="00D77DBE">
              <w:t>8</w:t>
            </w:r>
          </w:p>
        </w:tc>
      </w:tr>
      <w:tr w:rsidR="00D77DBE" w:rsidRPr="00D77DBE" w14:paraId="3A595BF6" w14:textId="77777777" w:rsidTr="00BB7884">
        <w:trPr>
          <w:trHeight w:val="20"/>
        </w:trPr>
        <w:tc>
          <w:tcPr>
            <w:tcW w:w="4333" w:type="pct"/>
            <w:tcBorders>
              <w:top w:val="single" w:sz="4" w:space="0" w:color="00A2AC" w:themeColor="background2"/>
              <w:bottom w:val="single" w:sz="4" w:space="0" w:color="00A2AC" w:themeColor="background2"/>
            </w:tcBorders>
          </w:tcPr>
          <w:p w14:paraId="74955EDB" w14:textId="77777777" w:rsidR="00D77DBE" w:rsidRPr="00BB7884" w:rsidRDefault="00D77DBE" w:rsidP="00BB7884">
            <w:pPr>
              <w:pStyle w:val="Performancetable9pt"/>
              <w:rPr>
                <w:b/>
                <w:bCs/>
              </w:rPr>
            </w:pPr>
            <w:r w:rsidRPr="00BB7884">
              <w:rPr>
                <w:b/>
                <w:bCs/>
              </w:rPr>
              <w:t>Total Current Assets</w:t>
            </w:r>
          </w:p>
        </w:tc>
        <w:tc>
          <w:tcPr>
            <w:tcW w:w="667" w:type="pct"/>
            <w:tcBorders>
              <w:top w:val="single" w:sz="4" w:space="0" w:color="00A2AC" w:themeColor="background2"/>
              <w:bottom w:val="single" w:sz="4" w:space="0" w:color="00A2AC" w:themeColor="background2"/>
            </w:tcBorders>
          </w:tcPr>
          <w:p w14:paraId="2164FD62" w14:textId="77777777" w:rsidR="00D77DBE" w:rsidRPr="00BB7884" w:rsidRDefault="00D77DBE" w:rsidP="00BB7884">
            <w:pPr>
              <w:pStyle w:val="Performancetable9pt"/>
              <w:jc w:val="right"/>
              <w:rPr>
                <w:b/>
                <w:bCs/>
              </w:rPr>
            </w:pPr>
            <w:r w:rsidRPr="00BB7884">
              <w:rPr>
                <w:b/>
                <w:bCs/>
              </w:rPr>
              <w:t>172</w:t>
            </w:r>
          </w:p>
        </w:tc>
      </w:tr>
      <w:tr w:rsidR="00D77DBE" w:rsidRPr="00D77DBE" w14:paraId="1D09C2FB" w14:textId="77777777" w:rsidTr="00946468">
        <w:trPr>
          <w:trHeight w:val="20"/>
        </w:trPr>
        <w:tc>
          <w:tcPr>
            <w:tcW w:w="4333" w:type="pct"/>
            <w:tcBorders>
              <w:top w:val="single" w:sz="4" w:space="0" w:color="00A2AC" w:themeColor="background2"/>
              <w:bottom w:val="single" w:sz="4" w:space="0" w:color="00A2AC" w:themeColor="background2"/>
            </w:tcBorders>
          </w:tcPr>
          <w:p w14:paraId="1129D186" w14:textId="77777777" w:rsidR="00D77DBE" w:rsidRPr="00BB7884" w:rsidRDefault="00D77DBE" w:rsidP="00BB7884">
            <w:pPr>
              <w:pStyle w:val="Performancetable9pt"/>
              <w:rPr>
                <w:b/>
                <w:bCs/>
              </w:rPr>
            </w:pPr>
            <w:r w:rsidRPr="00BB7884">
              <w:rPr>
                <w:b/>
                <w:bCs/>
              </w:rPr>
              <w:t xml:space="preserve">Total Assets </w:t>
            </w:r>
          </w:p>
        </w:tc>
        <w:tc>
          <w:tcPr>
            <w:tcW w:w="667" w:type="pct"/>
            <w:tcBorders>
              <w:top w:val="single" w:sz="4" w:space="0" w:color="00A2AC" w:themeColor="background2"/>
              <w:bottom w:val="single" w:sz="4" w:space="0" w:color="00A2AC" w:themeColor="background2"/>
            </w:tcBorders>
          </w:tcPr>
          <w:p w14:paraId="0C57BD67" w14:textId="77777777" w:rsidR="00D77DBE" w:rsidRPr="00BB7884" w:rsidRDefault="00D77DBE" w:rsidP="00BB7884">
            <w:pPr>
              <w:pStyle w:val="Performancetable9pt"/>
              <w:jc w:val="right"/>
              <w:rPr>
                <w:b/>
                <w:bCs/>
              </w:rPr>
            </w:pPr>
            <w:r w:rsidRPr="00BB7884">
              <w:rPr>
                <w:b/>
                <w:bCs/>
              </w:rPr>
              <w:t>172</w:t>
            </w:r>
          </w:p>
        </w:tc>
      </w:tr>
      <w:tr w:rsidR="00D77DBE" w:rsidRPr="00D77DBE" w14:paraId="4FEED6F1" w14:textId="77777777" w:rsidTr="00946468">
        <w:trPr>
          <w:trHeight w:val="20"/>
        </w:trPr>
        <w:tc>
          <w:tcPr>
            <w:tcW w:w="4333" w:type="pct"/>
            <w:tcBorders>
              <w:top w:val="single" w:sz="4" w:space="0" w:color="00A2AC" w:themeColor="background2"/>
            </w:tcBorders>
          </w:tcPr>
          <w:p w14:paraId="1A89D141" w14:textId="77777777" w:rsidR="00D77DBE" w:rsidRPr="00BB7884" w:rsidRDefault="00D77DBE" w:rsidP="00BB7884">
            <w:pPr>
              <w:pStyle w:val="Performancetable9pt"/>
              <w:rPr>
                <w:b/>
                <w:bCs/>
              </w:rPr>
            </w:pPr>
            <w:r w:rsidRPr="00BB7884">
              <w:rPr>
                <w:b/>
                <w:bCs/>
              </w:rPr>
              <w:t>Current Liabilities</w:t>
            </w:r>
          </w:p>
        </w:tc>
        <w:tc>
          <w:tcPr>
            <w:tcW w:w="667" w:type="pct"/>
            <w:tcBorders>
              <w:top w:val="single" w:sz="4" w:space="0" w:color="00A2AC" w:themeColor="background2"/>
            </w:tcBorders>
          </w:tcPr>
          <w:p w14:paraId="342D7BB0" w14:textId="77777777" w:rsidR="00D77DBE" w:rsidRPr="00D77DBE" w:rsidRDefault="00D77DBE" w:rsidP="00BB7884">
            <w:pPr>
              <w:pStyle w:val="Performancetable9pt"/>
              <w:jc w:val="right"/>
              <w:rPr>
                <w:lang w:val="en-GB"/>
              </w:rPr>
            </w:pPr>
          </w:p>
        </w:tc>
      </w:tr>
      <w:tr w:rsidR="00D77DBE" w:rsidRPr="00D77DBE" w14:paraId="2AC5AF3B" w14:textId="77777777" w:rsidTr="00946468">
        <w:trPr>
          <w:trHeight w:val="20"/>
        </w:trPr>
        <w:tc>
          <w:tcPr>
            <w:tcW w:w="4333" w:type="pct"/>
          </w:tcPr>
          <w:p w14:paraId="18B8CABF" w14:textId="77777777" w:rsidR="00D77DBE" w:rsidRPr="00D77DBE" w:rsidRDefault="00D77DBE" w:rsidP="00BB7884">
            <w:pPr>
              <w:pStyle w:val="Performancetable9pt"/>
            </w:pPr>
            <w:r w:rsidRPr="00D77DBE">
              <w:t>Trade payables and deferred revenue</w:t>
            </w:r>
          </w:p>
        </w:tc>
        <w:tc>
          <w:tcPr>
            <w:tcW w:w="667" w:type="pct"/>
          </w:tcPr>
          <w:p w14:paraId="0446CA25" w14:textId="77777777" w:rsidR="00D77DBE" w:rsidRPr="00D77DBE" w:rsidRDefault="00D77DBE" w:rsidP="00BB7884">
            <w:pPr>
              <w:pStyle w:val="Performancetable9pt"/>
              <w:jc w:val="right"/>
            </w:pPr>
            <w:r w:rsidRPr="00D77DBE">
              <w:t>91</w:t>
            </w:r>
          </w:p>
        </w:tc>
      </w:tr>
      <w:tr w:rsidR="00D77DBE" w:rsidRPr="00D77DBE" w14:paraId="2D61CEEB" w14:textId="77777777" w:rsidTr="00BB7884">
        <w:trPr>
          <w:trHeight w:val="20"/>
        </w:trPr>
        <w:tc>
          <w:tcPr>
            <w:tcW w:w="4333" w:type="pct"/>
            <w:tcBorders>
              <w:bottom w:val="single" w:sz="4" w:space="0" w:color="00A2AC" w:themeColor="background2"/>
            </w:tcBorders>
          </w:tcPr>
          <w:p w14:paraId="7CE03057" w14:textId="77777777" w:rsidR="00D77DBE" w:rsidRPr="00D77DBE" w:rsidRDefault="00D77DBE" w:rsidP="00BB7884">
            <w:pPr>
              <w:pStyle w:val="Performancetable9pt"/>
            </w:pPr>
            <w:r w:rsidRPr="00D77DBE">
              <w:t>Employee entitlements</w:t>
            </w:r>
          </w:p>
        </w:tc>
        <w:tc>
          <w:tcPr>
            <w:tcW w:w="667" w:type="pct"/>
            <w:tcBorders>
              <w:bottom w:val="single" w:sz="4" w:space="0" w:color="00A2AC" w:themeColor="background2"/>
            </w:tcBorders>
          </w:tcPr>
          <w:p w14:paraId="3FAB6581" w14:textId="77777777" w:rsidR="00D77DBE" w:rsidRPr="00D77DBE" w:rsidRDefault="00D77DBE" w:rsidP="00BB7884">
            <w:pPr>
              <w:pStyle w:val="Performancetable9pt"/>
              <w:jc w:val="right"/>
            </w:pPr>
            <w:r w:rsidRPr="00D77DBE">
              <w:t>4</w:t>
            </w:r>
          </w:p>
        </w:tc>
      </w:tr>
      <w:tr w:rsidR="00D77DBE" w:rsidRPr="00D77DBE" w14:paraId="1E710CB3" w14:textId="77777777" w:rsidTr="00BB7884">
        <w:trPr>
          <w:trHeight w:val="20"/>
        </w:trPr>
        <w:tc>
          <w:tcPr>
            <w:tcW w:w="4333" w:type="pct"/>
            <w:tcBorders>
              <w:top w:val="single" w:sz="4" w:space="0" w:color="00A2AC" w:themeColor="background2"/>
              <w:bottom w:val="single" w:sz="4" w:space="0" w:color="00A2AC" w:themeColor="background2"/>
            </w:tcBorders>
          </w:tcPr>
          <w:p w14:paraId="1C4BEB09" w14:textId="77777777" w:rsidR="00D77DBE" w:rsidRPr="00BB7884" w:rsidRDefault="00D77DBE" w:rsidP="00BB7884">
            <w:pPr>
              <w:pStyle w:val="Performancetable9pt"/>
              <w:rPr>
                <w:b/>
                <w:bCs/>
              </w:rPr>
            </w:pPr>
            <w:r w:rsidRPr="00BB7884">
              <w:rPr>
                <w:b/>
                <w:bCs/>
              </w:rPr>
              <w:t>Total Current Liabilities</w:t>
            </w:r>
          </w:p>
        </w:tc>
        <w:tc>
          <w:tcPr>
            <w:tcW w:w="667" w:type="pct"/>
            <w:tcBorders>
              <w:top w:val="single" w:sz="4" w:space="0" w:color="00A2AC" w:themeColor="background2"/>
              <w:bottom w:val="single" w:sz="4" w:space="0" w:color="00A2AC" w:themeColor="background2"/>
            </w:tcBorders>
          </w:tcPr>
          <w:p w14:paraId="27846DB2" w14:textId="77777777" w:rsidR="00D77DBE" w:rsidRPr="00BB7884" w:rsidRDefault="00D77DBE" w:rsidP="00BB7884">
            <w:pPr>
              <w:pStyle w:val="Performancetable9pt"/>
              <w:jc w:val="right"/>
              <w:rPr>
                <w:b/>
                <w:bCs/>
              </w:rPr>
            </w:pPr>
            <w:r w:rsidRPr="00BB7884">
              <w:rPr>
                <w:b/>
                <w:bCs/>
              </w:rPr>
              <w:t>95</w:t>
            </w:r>
          </w:p>
        </w:tc>
      </w:tr>
      <w:tr w:rsidR="00D77DBE" w:rsidRPr="00D77DBE" w14:paraId="167FFE61" w14:textId="77777777" w:rsidTr="00BB7884">
        <w:trPr>
          <w:trHeight w:val="20"/>
        </w:trPr>
        <w:tc>
          <w:tcPr>
            <w:tcW w:w="4333" w:type="pct"/>
            <w:tcBorders>
              <w:top w:val="single" w:sz="4" w:space="0" w:color="00A2AC" w:themeColor="background2"/>
              <w:bottom w:val="single" w:sz="4" w:space="0" w:color="00A2AC" w:themeColor="background2"/>
            </w:tcBorders>
          </w:tcPr>
          <w:p w14:paraId="7200E9FE" w14:textId="77777777" w:rsidR="00D77DBE" w:rsidRPr="00BB7884" w:rsidRDefault="00D77DBE" w:rsidP="00BB7884">
            <w:pPr>
              <w:pStyle w:val="Performancetable9pt"/>
              <w:rPr>
                <w:b/>
                <w:bCs/>
              </w:rPr>
            </w:pPr>
            <w:r w:rsidRPr="00BB7884">
              <w:rPr>
                <w:b/>
                <w:bCs/>
              </w:rPr>
              <w:t xml:space="preserve">Total Liabilities </w:t>
            </w:r>
          </w:p>
        </w:tc>
        <w:tc>
          <w:tcPr>
            <w:tcW w:w="667" w:type="pct"/>
            <w:tcBorders>
              <w:top w:val="single" w:sz="4" w:space="0" w:color="00A2AC" w:themeColor="background2"/>
              <w:bottom w:val="single" w:sz="4" w:space="0" w:color="00A2AC" w:themeColor="background2"/>
            </w:tcBorders>
          </w:tcPr>
          <w:p w14:paraId="281DB39B" w14:textId="77777777" w:rsidR="00D77DBE" w:rsidRPr="00BB7884" w:rsidRDefault="00D77DBE" w:rsidP="00BB7884">
            <w:pPr>
              <w:pStyle w:val="Performancetable9pt"/>
              <w:jc w:val="right"/>
              <w:rPr>
                <w:b/>
                <w:bCs/>
              </w:rPr>
            </w:pPr>
            <w:r w:rsidRPr="00BB7884">
              <w:rPr>
                <w:b/>
                <w:bCs/>
              </w:rPr>
              <w:t>95</w:t>
            </w:r>
          </w:p>
        </w:tc>
      </w:tr>
      <w:tr w:rsidR="00D77DBE" w:rsidRPr="00D77DBE" w14:paraId="11BD257C" w14:textId="77777777" w:rsidTr="00BB7884">
        <w:trPr>
          <w:trHeight w:val="20"/>
        </w:trPr>
        <w:tc>
          <w:tcPr>
            <w:tcW w:w="4333" w:type="pct"/>
            <w:tcBorders>
              <w:top w:val="single" w:sz="4" w:space="0" w:color="00A2AC" w:themeColor="background2"/>
              <w:bottom w:val="single" w:sz="4" w:space="0" w:color="00A2AC" w:themeColor="background2"/>
            </w:tcBorders>
          </w:tcPr>
          <w:p w14:paraId="474E8423" w14:textId="77777777" w:rsidR="00D77DBE" w:rsidRPr="00BB7884" w:rsidRDefault="00D77DBE" w:rsidP="00BB7884">
            <w:pPr>
              <w:pStyle w:val="Performancetable9pt"/>
              <w:rPr>
                <w:b/>
                <w:bCs/>
              </w:rPr>
            </w:pPr>
            <w:r w:rsidRPr="00BB7884">
              <w:rPr>
                <w:b/>
                <w:bCs/>
              </w:rPr>
              <w:t xml:space="preserve">Net Assets </w:t>
            </w:r>
          </w:p>
        </w:tc>
        <w:tc>
          <w:tcPr>
            <w:tcW w:w="667" w:type="pct"/>
            <w:tcBorders>
              <w:top w:val="single" w:sz="4" w:space="0" w:color="00A2AC" w:themeColor="background2"/>
              <w:bottom w:val="single" w:sz="4" w:space="0" w:color="00A2AC" w:themeColor="background2"/>
            </w:tcBorders>
          </w:tcPr>
          <w:p w14:paraId="2A3015B2" w14:textId="77777777" w:rsidR="00D77DBE" w:rsidRPr="00BB7884" w:rsidRDefault="00D77DBE" w:rsidP="00BB7884">
            <w:pPr>
              <w:pStyle w:val="Performancetable9pt"/>
              <w:jc w:val="right"/>
              <w:rPr>
                <w:b/>
                <w:bCs/>
              </w:rPr>
            </w:pPr>
            <w:r w:rsidRPr="00BB7884">
              <w:rPr>
                <w:b/>
                <w:bCs/>
              </w:rPr>
              <w:t>77</w:t>
            </w:r>
          </w:p>
        </w:tc>
      </w:tr>
    </w:tbl>
    <w:p w14:paraId="4654A31C" w14:textId="77777777" w:rsidR="00D77DBE" w:rsidRPr="00D77DBE" w:rsidRDefault="00D77DBE" w:rsidP="00D77DBE">
      <w:pPr>
        <w:rPr>
          <w:lang w:val="en-US"/>
        </w:rPr>
      </w:pPr>
      <w:r w:rsidRPr="00D77DBE">
        <w:rPr>
          <w:lang w:val="en-US"/>
        </w:rPr>
        <w:t>No adjustments were necessary to the carrying amounts of assets and liabilities and net assets as reported by the MHA at amalgamation date to conform the MHA accounting policies to Health NZ policies. $22m of MHA receivables from Health NZ (payable by Health NZ to MHA) were eliminated on amalgamation.</w:t>
      </w:r>
    </w:p>
    <w:p w14:paraId="380253A5" w14:textId="77777777" w:rsidR="00D77DBE" w:rsidRPr="00D77DBE" w:rsidRDefault="00D77DBE" w:rsidP="00D77DBE">
      <w:pPr>
        <w:rPr>
          <w:lang w:val="en-US"/>
        </w:rPr>
      </w:pPr>
      <w:r w:rsidRPr="00D77DBE">
        <w:rPr>
          <w:lang w:val="en-US"/>
        </w:rPr>
        <w:lastRenderedPageBreak/>
        <w:t>Health NZ has elected not to present financial statements for the MHA for the period 1 July 2023 to 1 April 2024. Financial statements of the MHA for periods prior to amalgamation are available on the Health NZ website. MHA continued to exist as a legal entity until 30 June 2024. MHA has presented a final report for the period ending that date which is also available on Health NZ’s website.</w:t>
      </w:r>
    </w:p>
    <w:p w14:paraId="4C4FBF0D" w14:textId="77777777" w:rsidR="00D77DBE" w:rsidRPr="00D77DBE" w:rsidRDefault="00D77DBE" w:rsidP="00D77DBE">
      <w:pPr>
        <w:rPr>
          <w:lang w:val="en-US"/>
        </w:rPr>
      </w:pPr>
      <w:r w:rsidRPr="00D77DBE">
        <w:rPr>
          <w:lang w:val="en-US"/>
        </w:rPr>
        <w:t xml:space="preserve">Revenue of $549m, expenses of $565m and a deficit of $16m were reported by the MHA for the nine-month period from 1 July 2023 to 31 March 2024. </w:t>
      </w:r>
    </w:p>
    <w:p w14:paraId="6E396FAC" w14:textId="77777777" w:rsidR="00D77DBE" w:rsidRPr="00BB7884" w:rsidRDefault="00D77DBE" w:rsidP="00BB7884">
      <w:pPr>
        <w:pStyle w:val="Heading3"/>
        <w:rPr>
          <w:color w:val="BFBFBF" w:themeColor="background1" w:themeShade="BF"/>
          <w:lang w:val="en-US"/>
        </w:rPr>
      </w:pPr>
      <w:r w:rsidRPr="00BB7884">
        <w:rPr>
          <w:color w:val="BFBFBF" w:themeColor="background1" w:themeShade="BF"/>
          <w:lang w:val="en-US"/>
        </w:rPr>
        <w:t>28 Statement of Performance Expectations 2024/25</w:t>
      </w:r>
    </w:p>
    <w:p w14:paraId="2C7DFD11" w14:textId="77777777" w:rsidR="00D77DBE" w:rsidRPr="00D77DBE" w:rsidRDefault="00D77DBE" w:rsidP="00D77DBE">
      <w:pPr>
        <w:rPr>
          <w:lang w:val="en-US"/>
        </w:rPr>
      </w:pPr>
      <w:r w:rsidRPr="00D77DBE">
        <w:rPr>
          <w:lang w:val="en-US"/>
        </w:rPr>
        <w:t>Section 149C of the Crown Entities Act 2004 s149C requires each Crown Entity to prepare a Statement of Performance Expectations (SPE) before the start of each financial year.  The 2024/25 SPE was not completed by 1 July 2024. The SPE is being revised to reflect the budget reset forecasts that indicate a larger deficit than previously planned for 2024/25.</w:t>
      </w:r>
    </w:p>
    <w:p w14:paraId="78623815" w14:textId="77777777" w:rsidR="00D77DBE" w:rsidRPr="00BB7884" w:rsidRDefault="00D77DBE" w:rsidP="00BB7884">
      <w:pPr>
        <w:pStyle w:val="Heading3"/>
        <w:rPr>
          <w:color w:val="BFBFBF" w:themeColor="background1" w:themeShade="BF"/>
          <w:lang w:val="en-US"/>
        </w:rPr>
      </w:pPr>
      <w:r w:rsidRPr="00BB7884">
        <w:rPr>
          <w:color w:val="BFBFBF" w:themeColor="background1" w:themeShade="BF"/>
          <w:lang w:val="en-US"/>
        </w:rPr>
        <w:t>29 Breach of Statutory Reporting Timeframes</w:t>
      </w:r>
    </w:p>
    <w:p w14:paraId="6B0E85B2" w14:textId="77777777" w:rsidR="00D77DBE" w:rsidRPr="00D77DBE" w:rsidRDefault="00D77DBE" w:rsidP="00D77DBE">
      <w:pPr>
        <w:rPr>
          <w:lang w:val="en-US"/>
        </w:rPr>
      </w:pPr>
      <w:r w:rsidRPr="00D77DBE">
        <w:rPr>
          <w:lang w:val="en-US"/>
        </w:rPr>
        <w:t>The 2023/24 Annual Report of the Health New Zealand group was not completed by 31 October 2024, as required by section 156 of the Crown Entities Act 2004.</w:t>
      </w:r>
    </w:p>
    <w:p w14:paraId="34D6BDAB" w14:textId="77777777" w:rsidR="00A72968" w:rsidRDefault="00A72968">
      <w:pPr>
        <w:spacing w:before="0" w:after="160" w:line="259" w:lineRule="auto"/>
        <w:rPr>
          <w:rFonts w:asciiTheme="majorHAnsi" w:eastAsiaTheme="majorEastAsia" w:hAnsiTheme="majorHAnsi" w:cstheme="majorBidi"/>
          <w:b/>
          <w:iCs/>
          <w:color w:val="00A2AC" w:themeColor="background2"/>
          <w:sz w:val="28"/>
        </w:rPr>
      </w:pPr>
      <w:r>
        <w:rPr>
          <w:color w:val="00A2AC" w:themeColor="background2"/>
        </w:rPr>
        <w:br w:type="page"/>
      </w:r>
    </w:p>
    <w:p w14:paraId="272BF879" w14:textId="3BB549A3" w:rsidR="00D77DBE" w:rsidRPr="00BB7884" w:rsidRDefault="00D77DBE" w:rsidP="00BB7884">
      <w:pPr>
        <w:pStyle w:val="Heading4"/>
        <w:rPr>
          <w:color w:val="00A2AC" w:themeColor="background2"/>
        </w:rPr>
      </w:pPr>
      <w:r w:rsidRPr="00BB7884">
        <w:rPr>
          <w:color w:val="00A2AC" w:themeColor="background2"/>
        </w:rPr>
        <w:lastRenderedPageBreak/>
        <w:t>Additional Disclosures – Employee Remuneration</w:t>
      </w:r>
    </w:p>
    <w:p w14:paraId="5CE808B5" w14:textId="77777777" w:rsidR="00D77DBE" w:rsidRPr="00D77DBE" w:rsidRDefault="00D77DBE" w:rsidP="00D77DBE">
      <w:pPr>
        <w:rPr>
          <w:lang w:val="en-US"/>
        </w:rPr>
      </w:pPr>
      <w:r w:rsidRPr="00D77DBE">
        <w:rPr>
          <w:lang w:val="en-US"/>
        </w:rPr>
        <w:t>The number of Health NZ employees receiving remuneration over $100,000 on an annualised basis.</w:t>
      </w:r>
    </w:p>
    <w:tbl>
      <w:tblPr>
        <w:tblStyle w:val="FinTable"/>
        <w:tblW w:w="0" w:type="auto"/>
        <w:tblLayout w:type="fixed"/>
        <w:tblLook w:val="04A0" w:firstRow="1" w:lastRow="0" w:firstColumn="1" w:lastColumn="0" w:noHBand="0" w:noVBand="1"/>
      </w:tblPr>
      <w:tblGrid>
        <w:gridCol w:w="2835"/>
        <w:gridCol w:w="1417"/>
        <w:gridCol w:w="1701"/>
        <w:gridCol w:w="2834"/>
        <w:gridCol w:w="1418"/>
      </w:tblGrid>
      <w:tr w:rsidR="00D77DBE" w:rsidRPr="00D77DBE" w14:paraId="7F92802D" w14:textId="77777777" w:rsidTr="00BB7884">
        <w:trPr>
          <w:cnfStyle w:val="100000000000" w:firstRow="1" w:lastRow="0" w:firstColumn="0" w:lastColumn="0" w:oddVBand="0" w:evenVBand="0" w:oddHBand="0" w:evenHBand="0" w:firstRowFirstColumn="0" w:firstRowLastColumn="0" w:lastRowFirstColumn="0" w:lastRowLastColumn="0"/>
          <w:trHeight w:val="159"/>
        </w:trPr>
        <w:tc>
          <w:tcPr>
            <w:tcW w:w="2835" w:type="dxa"/>
          </w:tcPr>
          <w:p w14:paraId="4CA2DDEC" w14:textId="77777777" w:rsidR="00D77DBE" w:rsidRPr="00D77DBE" w:rsidRDefault="00D77DBE" w:rsidP="00BB7884">
            <w:pPr>
              <w:pStyle w:val="Performancetable9pt"/>
              <w:rPr>
                <w:b w:val="0"/>
              </w:rPr>
            </w:pPr>
            <w:r w:rsidRPr="00D77DBE">
              <w:t>Remuneration range</w:t>
            </w:r>
          </w:p>
        </w:tc>
        <w:tc>
          <w:tcPr>
            <w:tcW w:w="1417" w:type="dxa"/>
          </w:tcPr>
          <w:p w14:paraId="1F287C3B" w14:textId="77777777" w:rsidR="00D77DBE" w:rsidRPr="00D77DBE" w:rsidRDefault="00D77DBE" w:rsidP="00533F1E">
            <w:pPr>
              <w:pStyle w:val="Performancetable9pt"/>
              <w:jc w:val="right"/>
              <w:rPr>
                <w:b w:val="0"/>
              </w:rPr>
            </w:pPr>
            <w:r w:rsidRPr="00D77DBE">
              <w:t>Actual 2024</w:t>
            </w:r>
          </w:p>
        </w:tc>
        <w:tc>
          <w:tcPr>
            <w:tcW w:w="1701" w:type="dxa"/>
          </w:tcPr>
          <w:p w14:paraId="6F32A093" w14:textId="77777777" w:rsidR="00D77DBE" w:rsidRPr="00D77DBE" w:rsidRDefault="00D77DBE" w:rsidP="00533F1E">
            <w:pPr>
              <w:pStyle w:val="Performancetable9pt"/>
              <w:jc w:val="right"/>
              <w:rPr>
                <w:lang w:val="en-GB"/>
              </w:rPr>
            </w:pPr>
          </w:p>
        </w:tc>
        <w:tc>
          <w:tcPr>
            <w:tcW w:w="2834" w:type="dxa"/>
          </w:tcPr>
          <w:p w14:paraId="044709A3" w14:textId="77777777" w:rsidR="00D77DBE" w:rsidRPr="00D77DBE" w:rsidRDefault="00D77DBE" w:rsidP="00BB7884">
            <w:pPr>
              <w:pStyle w:val="Performancetable9pt"/>
              <w:rPr>
                <w:b w:val="0"/>
              </w:rPr>
            </w:pPr>
            <w:r w:rsidRPr="00D77DBE">
              <w:t>Remuneration range</w:t>
            </w:r>
          </w:p>
        </w:tc>
        <w:tc>
          <w:tcPr>
            <w:tcW w:w="1418" w:type="dxa"/>
          </w:tcPr>
          <w:p w14:paraId="34496AC9" w14:textId="77777777" w:rsidR="00D77DBE" w:rsidRPr="00D77DBE" w:rsidRDefault="00D77DBE" w:rsidP="00533F1E">
            <w:pPr>
              <w:pStyle w:val="Performancetable9pt"/>
              <w:jc w:val="right"/>
              <w:rPr>
                <w:b w:val="0"/>
              </w:rPr>
            </w:pPr>
            <w:r w:rsidRPr="00D77DBE">
              <w:t>Actual 2024</w:t>
            </w:r>
          </w:p>
        </w:tc>
      </w:tr>
      <w:tr w:rsidR="00D77DBE" w:rsidRPr="00D77DBE" w14:paraId="72A1EA10" w14:textId="77777777" w:rsidTr="00BB7884">
        <w:trPr>
          <w:trHeight w:val="159"/>
        </w:trPr>
        <w:tc>
          <w:tcPr>
            <w:tcW w:w="2835" w:type="dxa"/>
          </w:tcPr>
          <w:p w14:paraId="324C326A" w14:textId="2A018DE3" w:rsidR="00D77DBE" w:rsidRPr="00D77DBE" w:rsidRDefault="00D77DBE" w:rsidP="00BB7884">
            <w:pPr>
              <w:pStyle w:val="Performancetable9pt"/>
            </w:pPr>
            <w:r w:rsidRPr="00D77DBE">
              <w:t>$100,000–$109,999</w:t>
            </w:r>
          </w:p>
        </w:tc>
        <w:tc>
          <w:tcPr>
            <w:tcW w:w="1417" w:type="dxa"/>
          </w:tcPr>
          <w:p w14:paraId="3036CDEC" w14:textId="77777777" w:rsidR="00D77DBE" w:rsidRPr="00D77DBE" w:rsidRDefault="00D77DBE" w:rsidP="00533F1E">
            <w:pPr>
              <w:pStyle w:val="Performancetable9pt"/>
              <w:jc w:val="right"/>
            </w:pPr>
            <w:r w:rsidRPr="00D77DBE">
              <w:t>7,359</w:t>
            </w:r>
          </w:p>
        </w:tc>
        <w:tc>
          <w:tcPr>
            <w:tcW w:w="1701" w:type="dxa"/>
          </w:tcPr>
          <w:p w14:paraId="4186A02A" w14:textId="77777777" w:rsidR="00D77DBE" w:rsidRPr="00D77DBE" w:rsidRDefault="00D77DBE" w:rsidP="00533F1E">
            <w:pPr>
              <w:pStyle w:val="Performancetable9pt"/>
              <w:jc w:val="right"/>
              <w:rPr>
                <w:lang w:val="en-GB"/>
              </w:rPr>
            </w:pPr>
          </w:p>
        </w:tc>
        <w:tc>
          <w:tcPr>
            <w:tcW w:w="2834" w:type="dxa"/>
          </w:tcPr>
          <w:p w14:paraId="64BB4565" w14:textId="7B1A81D9" w:rsidR="00D77DBE" w:rsidRPr="00D77DBE" w:rsidRDefault="00D77DBE" w:rsidP="00BB7884">
            <w:pPr>
              <w:pStyle w:val="Performancetable9pt"/>
            </w:pPr>
            <w:r w:rsidRPr="00D77DBE">
              <w:t>$600,000–$609,999</w:t>
            </w:r>
          </w:p>
        </w:tc>
        <w:tc>
          <w:tcPr>
            <w:tcW w:w="1418" w:type="dxa"/>
          </w:tcPr>
          <w:p w14:paraId="7F62213C" w14:textId="77777777" w:rsidR="00D77DBE" w:rsidRPr="00D77DBE" w:rsidRDefault="00D77DBE" w:rsidP="00533F1E">
            <w:pPr>
              <w:pStyle w:val="Performancetable9pt"/>
              <w:jc w:val="right"/>
            </w:pPr>
            <w:r w:rsidRPr="00D77DBE">
              <w:t>16</w:t>
            </w:r>
          </w:p>
        </w:tc>
      </w:tr>
      <w:tr w:rsidR="00D77DBE" w:rsidRPr="00D77DBE" w14:paraId="074A029E" w14:textId="77777777" w:rsidTr="00BB7884">
        <w:trPr>
          <w:trHeight w:val="159"/>
        </w:trPr>
        <w:tc>
          <w:tcPr>
            <w:tcW w:w="2835" w:type="dxa"/>
          </w:tcPr>
          <w:p w14:paraId="489D5DF9" w14:textId="413BF5D7" w:rsidR="00D77DBE" w:rsidRPr="00D77DBE" w:rsidRDefault="00D77DBE" w:rsidP="00BB7884">
            <w:pPr>
              <w:pStyle w:val="Performancetable9pt"/>
            </w:pPr>
            <w:r w:rsidRPr="00D77DBE">
              <w:t>$110,000–$119,999</w:t>
            </w:r>
          </w:p>
        </w:tc>
        <w:tc>
          <w:tcPr>
            <w:tcW w:w="1417" w:type="dxa"/>
          </w:tcPr>
          <w:p w14:paraId="582B0487" w14:textId="77777777" w:rsidR="00D77DBE" w:rsidRPr="00D77DBE" w:rsidRDefault="00D77DBE" w:rsidP="00533F1E">
            <w:pPr>
              <w:pStyle w:val="Performancetable9pt"/>
              <w:jc w:val="right"/>
            </w:pPr>
            <w:r w:rsidRPr="00D77DBE">
              <w:t>6,688</w:t>
            </w:r>
          </w:p>
        </w:tc>
        <w:tc>
          <w:tcPr>
            <w:tcW w:w="1701" w:type="dxa"/>
          </w:tcPr>
          <w:p w14:paraId="05599E8A" w14:textId="77777777" w:rsidR="00D77DBE" w:rsidRPr="00D77DBE" w:rsidRDefault="00D77DBE" w:rsidP="00533F1E">
            <w:pPr>
              <w:pStyle w:val="Performancetable9pt"/>
              <w:jc w:val="right"/>
              <w:rPr>
                <w:lang w:val="en-GB"/>
              </w:rPr>
            </w:pPr>
          </w:p>
        </w:tc>
        <w:tc>
          <w:tcPr>
            <w:tcW w:w="2834" w:type="dxa"/>
          </w:tcPr>
          <w:p w14:paraId="5A23D266" w14:textId="34E8DF04" w:rsidR="00D77DBE" w:rsidRPr="00D77DBE" w:rsidRDefault="00D77DBE" w:rsidP="00BB7884">
            <w:pPr>
              <w:pStyle w:val="Performancetable9pt"/>
            </w:pPr>
            <w:r w:rsidRPr="00D77DBE">
              <w:t>$610,000–$619,999</w:t>
            </w:r>
          </w:p>
        </w:tc>
        <w:tc>
          <w:tcPr>
            <w:tcW w:w="1418" w:type="dxa"/>
          </w:tcPr>
          <w:p w14:paraId="2B4B6AB9" w14:textId="77777777" w:rsidR="00D77DBE" w:rsidRPr="00D77DBE" w:rsidRDefault="00D77DBE" w:rsidP="00533F1E">
            <w:pPr>
              <w:pStyle w:val="Performancetable9pt"/>
              <w:jc w:val="right"/>
            </w:pPr>
            <w:r w:rsidRPr="00D77DBE">
              <w:t>18</w:t>
            </w:r>
          </w:p>
        </w:tc>
      </w:tr>
      <w:tr w:rsidR="00D77DBE" w:rsidRPr="00D77DBE" w14:paraId="4C74306C" w14:textId="77777777" w:rsidTr="00BB7884">
        <w:trPr>
          <w:trHeight w:val="159"/>
        </w:trPr>
        <w:tc>
          <w:tcPr>
            <w:tcW w:w="2835" w:type="dxa"/>
          </w:tcPr>
          <w:p w14:paraId="3D531ED9" w14:textId="6FD17931" w:rsidR="00D77DBE" w:rsidRPr="00D77DBE" w:rsidRDefault="00D77DBE" w:rsidP="00BB7884">
            <w:pPr>
              <w:pStyle w:val="Performancetable9pt"/>
            </w:pPr>
            <w:r w:rsidRPr="00D77DBE">
              <w:t>$120,000–$129,999</w:t>
            </w:r>
          </w:p>
        </w:tc>
        <w:tc>
          <w:tcPr>
            <w:tcW w:w="1417" w:type="dxa"/>
          </w:tcPr>
          <w:p w14:paraId="38D32E31" w14:textId="77777777" w:rsidR="00D77DBE" w:rsidRPr="00D77DBE" w:rsidRDefault="00D77DBE" w:rsidP="00533F1E">
            <w:pPr>
              <w:pStyle w:val="Performancetable9pt"/>
              <w:jc w:val="right"/>
            </w:pPr>
            <w:r w:rsidRPr="00D77DBE">
              <w:t>6,507</w:t>
            </w:r>
          </w:p>
        </w:tc>
        <w:tc>
          <w:tcPr>
            <w:tcW w:w="1701" w:type="dxa"/>
          </w:tcPr>
          <w:p w14:paraId="189FF2F5" w14:textId="77777777" w:rsidR="00D77DBE" w:rsidRPr="00D77DBE" w:rsidRDefault="00D77DBE" w:rsidP="00533F1E">
            <w:pPr>
              <w:pStyle w:val="Performancetable9pt"/>
              <w:jc w:val="right"/>
              <w:rPr>
                <w:lang w:val="en-GB"/>
              </w:rPr>
            </w:pPr>
          </w:p>
        </w:tc>
        <w:tc>
          <w:tcPr>
            <w:tcW w:w="2834" w:type="dxa"/>
          </w:tcPr>
          <w:p w14:paraId="4B385CB9" w14:textId="4284BB16" w:rsidR="00D77DBE" w:rsidRPr="00D77DBE" w:rsidRDefault="00D77DBE" w:rsidP="00BB7884">
            <w:pPr>
              <w:pStyle w:val="Performancetable9pt"/>
            </w:pPr>
            <w:r w:rsidRPr="00D77DBE">
              <w:t>$620,000–$629,999</w:t>
            </w:r>
          </w:p>
        </w:tc>
        <w:tc>
          <w:tcPr>
            <w:tcW w:w="1418" w:type="dxa"/>
          </w:tcPr>
          <w:p w14:paraId="4C49F621" w14:textId="77777777" w:rsidR="00D77DBE" w:rsidRPr="00D77DBE" w:rsidRDefault="00D77DBE" w:rsidP="00533F1E">
            <w:pPr>
              <w:pStyle w:val="Performancetable9pt"/>
              <w:jc w:val="right"/>
            </w:pPr>
            <w:r w:rsidRPr="00D77DBE">
              <w:t>18</w:t>
            </w:r>
          </w:p>
        </w:tc>
      </w:tr>
      <w:tr w:rsidR="00D77DBE" w:rsidRPr="00D77DBE" w14:paraId="7F6D6B8A" w14:textId="77777777" w:rsidTr="00BB7884">
        <w:trPr>
          <w:trHeight w:val="159"/>
        </w:trPr>
        <w:tc>
          <w:tcPr>
            <w:tcW w:w="2835" w:type="dxa"/>
          </w:tcPr>
          <w:p w14:paraId="2072704F" w14:textId="2B09A241" w:rsidR="00D77DBE" w:rsidRPr="00D77DBE" w:rsidRDefault="00D77DBE" w:rsidP="00BB7884">
            <w:pPr>
              <w:pStyle w:val="Performancetable9pt"/>
            </w:pPr>
            <w:r w:rsidRPr="00D77DBE">
              <w:t>$130,000–$139,999</w:t>
            </w:r>
          </w:p>
        </w:tc>
        <w:tc>
          <w:tcPr>
            <w:tcW w:w="1417" w:type="dxa"/>
          </w:tcPr>
          <w:p w14:paraId="614B4EB4" w14:textId="77777777" w:rsidR="00D77DBE" w:rsidRPr="00D77DBE" w:rsidRDefault="00D77DBE" w:rsidP="00533F1E">
            <w:pPr>
              <w:pStyle w:val="Performancetable9pt"/>
              <w:jc w:val="right"/>
            </w:pPr>
            <w:r w:rsidRPr="00D77DBE">
              <w:t>5,963</w:t>
            </w:r>
          </w:p>
        </w:tc>
        <w:tc>
          <w:tcPr>
            <w:tcW w:w="1701" w:type="dxa"/>
          </w:tcPr>
          <w:p w14:paraId="21173E96" w14:textId="77777777" w:rsidR="00D77DBE" w:rsidRPr="00D77DBE" w:rsidRDefault="00D77DBE" w:rsidP="00533F1E">
            <w:pPr>
              <w:pStyle w:val="Performancetable9pt"/>
              <w:jc w:val="right"/>
              <w:rPr>
                <w:lang w:val="en-GB"/>
              </w:rPr>
            </w:pPr>
          </w:p>
        </w:tc>
        <w:tc>
          <w:tcPr>
            <w:tcW w:w="2834" w:type="dxa"/>
          </w:tcPr>
          <w:p w14:paraId="13C8C940" w14:textId="14BF4AAE" w:rsidR="00D77DBE" w:rsidRPr="00D77DBE" w:rsidRDefault="00D77DBE" w:rsidP="00BB7884">
            <w:pPr>
              <w:pStyle w:val="Performancetable9pt"/>
            </w:pPr>
            <w:r w:rsidRPr="00D77DBE">
              <w:t>$630,000–$639,999</w:t>
            </w:r>
          </w:p>
        </w:tc>
        <w:tc>
          <w:tcPr>
            <w:tcW w:w="1418" w:type="dxa"/>
          </w:tcPr>
          <w:p w14:paraId="18DD5E0A" w14:textId="77777777" w:rsidR="00D77DBE" w:rsidRPr="00D77DBE" w:rsidRDefault="00D77DBE" w:rsidP="00533F1E">
            <w:pPr>
              <w:pStyle w:val="Performancetable9pt"/>
              <w:jc w:val="right"/>
            </w:pPr>
            <w:r w:rsidRPr="00D77DBE">
              <w:t>8</w:t>
            </w:r>
          </w:p>
        </w:tc>
      </w:tr>
      <w:tr w:rsidR="00D77DBE" w:rsidRPr="00D77DBE" w14:paraId="576421FA" w14:textId="77777777" w:rsidTr="00BB7884">
        <w:trPr>
          <w:trHeight w:val="159"/>
        </w:trPr>
        <w:tc>
          <w:tcPr>
            <w:tcW w:w="2835" w:type="dxa"/>
          </w:tcPr>
          <w:p w14:paraId="23C37908" w14:textId="11D8E176" w:rsidR="00D77DBE" w:rsidRPr="00D77DBE" w:rsidRDefault="00D77DBE" w:rsidP="00BB7884">
            <w:pPr>
              <w:pStyle w:val="Performancetable9pt"/>
            </w:pPr>
            <w:r w:rsidRPr="00D77DBE">
              <w:t>$140,000–$149,999</w:t>
            </w:r>
          </w:p>
        </w:tc>
        <w:tc>
          <w:tcPr>
            <w:tcW w:w="1417" w:type="dxa"/>
          </w:tcPr>
          <w:p w14:paraId="1D06F0F7" w14:textId="77777777" w:rsidR="00D77DBE" w:rsidRPr="00D77DBE" w:rsidRDefault="00D77DBE" w:rsidP="00533F1E">
            <w:pPr>
              <w:pStyle w:val="Performancetable9pt"/>
              <w:jc w:val="right"/>
            </w:pPr>
            <w:r w:rsidRPr="00D77DBE">
              <w:t>4,762</w:t>
            </w:r>
          </w:p>
        </w:tc>
        <w:tc>
          <w:tcPr>
            <w:tcW w:w="1701" w:type="dxa"/>
          </w:tcPr>
          <w:p w14:paraId="2E56EB07" w14:textId="77777777" w:rsidR="00D77DBE" w:rsidRPr="00D77DBE" w:rsidRDefault="00D77DBE" w:rsidP="00533F1E">
            <w:pPr>
              <w:pStyle w:val="Performancetable9pt"/>
              <w:jc w:val="right"/>
              <w:rPr>
                <w:lang w:val="en-GB"/>
              </w:rPr>
            </w:pPr>
          </w:p>
        </w:tc>
        <w:tc>
          <w:tcPr>
            <w:tcW w:w="2834" w:type="dxa"/>
          </w:tcPr>
          <w:p w14:paraId="57834754" w14:textId="75CA1EB5" w:rsidR="00D77DBE" w:rsidRPr="00D77DBE" w:rsidRDefault="00D77DBE" w:rsidP="00BB7884">
            <w:pPr>
              <w:pStyle w:val="Performancetable9pt"/>
            </w:pPr>
            <w:r w:rsidRPr="00D77DBE">
              <w:t>$640,000–$649,999</w:t>
            </w:r>
          </w:p>
        </w:tc>
        <w:tc>
          <w:tcPr>
            <w:tcW w:w="1418" w:type="dxa"/>
          </w:tcPr>
          <w:p w14:paraId="62544EE9" w14:textId="77777777" w:rsidR="00D77DBE" w:rsidRPr="00D77DBE" w:rsidRDefault="00D77DBE" w:rsidP="00533F1E">
            <w:pPr>
              <w:pStyle w:val="Performancetable9pt"/>
              <w:jc w:val="right"/>
            </w:pPr>
            <w:r w:rsidRPr="00D77DBE">
              <w:t>9</w:t>
            </w:r>
          </w:p>
        </w:tc>
      </w:tr>
      <w:tr w:rsidR="00D77DBE" w:rsidRPr="00D77DBE" w14:paraId="30A56DCD" w14:textId="77777777" w:rsidTr="00BB7884">
        <w:trPr>
          <w:trHeight w:val="159"/>
        </w:trPr>
        <w:tc>
          <w:tcPr>
            <w:tcW w:w="2835" w:type="dxa"/>
          </w:tcPr>
          <w:p w14:paraId="37784BC9" w14:textId="77EB98A0" w:rsidR="00D77DBE" w:rsidRPr="00D77DBE" w:rsidRDefault="00D77DBE" w:rsidP="00BB7884">
            <w:pPr>
              <w:pStyle w:val="Performancetable9pt"/>
            </w:pPr>
            <w:r w:rsidRPr="00D77DBE">
              <w:t>$150,000–$159,999</w:t>
            </w:r>
          </w:p>
        </w:tc>
        <w:tc>
          <w:tcPr>
            <w:tcW w:w="1417" w:type="dxa"/>
          </w:tcPr>
          <w:p w14:paraId="1D00414D" w14:textId="77777777" w:rsidR="00D77DBE" w:rsidRPr="00D77DBE" w:rsidRDefault="00D77DBE" w:rsidP="00533F1E">
            <w:pPr>
              <w:pStyle w:val="Performancetable9pt"/>
              <w:jc w:val="right"/>
            </w:pPr>
            <w:r w:rsidRPr="00D77DBE">
              <w:t>3,814</w:t>
            </w:r>
          </w:p>
        </w:tc>
        <w:tc>
          <w:tcPr>
            <w:tcW w:w="1701" w:type="dxa"/>
          </w:tcPr>
          <w:p w14:paraId="2DD5F44D" w14:textId="77777777" w:rsidR="00D77DBE" w:rsidRPr="00D77DBE" w:rsidRDefault="00D77DBE" w:rsidP="00533F1E">
            <w:pPr>
              <w:pStyle w:val="Performancetable9pt"/>
              <w:jc w:val="right"/>
              <w:rPr>
                <w:lang w:val="en-GB"/>
              </w:rPr>
            </w:pPr>
          </w:p>
        </w:tc>
        <w:tc>
          <w:tcPr>
            <w:tcW w:w="2834" w:type="dxa"/>
          </w:tcPr>
          <w:p w14:paraId="0409F2D6" w14:textId="012B314B" w:rsidR="00D77DBE" w:rsidRPr="00D77DBE" w:rsidRDefault="00D77DBE" w:rsidP="00BB7884">
            <w:pPr>
              <w:pStyle w:val="Performancetable9pt"/>
            </w:pPr>
            <w:r w:rsidRPr="00D77DBE">
              <w:t>$650,000–$659,999</w:t>
            </w:r>
          </w:p>
        </w:tc>
        <w:tc>
          <w:tcPr>
            <w:tcW w:w="1418" w:type="dxa"/>
          </w:tcPr>
          <w:p w14:paraId="0CB5AC73" w14:textId="77777777" w:rsidR="00D77DBE" w:rsidRPr="00D77DBE" w:rsidRDefault="00D77DBE" w:rsidP="00533F1E">
            <w:pPr>
              <w:pStyle w:val="Performancetable9pt"/>
              <w:jc w:val="right"/>
            </w:pPr>
            <w:r w:rsidRPr="00D77DBE">
              <w:t>6</w:t>
            </w:r>
          </w:p>
        </w:tc>
      </w:tr>
      <w:tr w:rsidR="00D77DBE" w:rsidRPr="00D77DBE" w14:paraId="30A5D6D9" w14:textId="77777777" w:rsidTr="00BB7884">
        <w:trPr>
          <w:trHeight w:val="159"/>
        </w:trPr>
        <w:tc>
          <w:tcPr>
            <w:tcW w:w="2835" w:type="dxa"/>
          </w:tcPr>
          <w:p w14:paraId="557229E3" w14:textId="73103B42" w:rsidR="00D77DBE" w:rsidRPr="00D77DBE" w:rsidRDefault="00D77DBE" w:rsidP="00BB7884">
            <w:pPr>
              <w:pStyle w:val="Performancetable9pt"/>
            </w:pPr>
            <w:r w:rsidRPr="00D77DBE">
              <w:t>$160,000–$169,999</w:t>
            </w:r>
          </w:p>
        </w:tc>
        <w:tc>
          <w:tcPr>
            <w:tcW w:w="1417" w:type="dxa"/>
          </w:tcPr>
          <w:p w14:paraId="17BDD032" w14:textId="77777777" w:rsidR="00D77DBE" w:rsidRPr="00D77DBE" w:rsidRDefault="00D77DBE" w:rsidP="00533F1E">
            <w:pPr>
              <w:pStyle w:val="Performancetable9pt"/>
              <w:jc w:val="right"/>
            </w:pPr>
            <w:r w:rsidRPr="00D77DBE">
              <w:t>3,025</w:t>
            </w:r>
          </w:p>
        </w:tc>
        <w:tc>
          <w:tcPr>
            <w:tcW w:w="1701" w:type="dxa"/>
          </w:tcPr>
          <w:p w14:paraId="67E8C2C3" w14:textId="77777777" w:rsidR="00D77DBE" w:rsidRPr="00D77DBE" w:rsidRDefault="00D77DBE" w:rsidP="00533F1E">
            <w:pPr>
              <w:pStyle w:val="Performancetable9pt"/>
              <w:jc w:val="right"/>
              <w:rPr>
                <w:lang w:val="en-GB"/>
              </w:rPr>
            </w:pPr>
          </w:p>
        </w:tc>
        <w:tc>
          <w:tcPr>
            <w:tcW w:w="2834" w:type="dxa"/>
          </w:tcPr>
          <w:p w14:paraId="6784A04F" w14:textId="5BF6265F" w:rsidR="00D77DBE" w:rsidRPr="00D77DBE" w:rsidRDefault="00D77DBE" w:rsidP="00BB7884">
            <w:pPr>
              <w:pStyle w:val="Performancetable9pt"/>
            </w:pPr>
            <w:r w:rsidRPr="00D77DBE">
              <w:t>$660,000–$669,999</w:t>
            </w:r>
          </w:p>
        </w:tc>
        <w:tc>
          <w:tcPr>
            <w:tcW w:w="1418" w:type="dxa"/>
          </w:tcPr>
          <w:p w14:paraId="6606DEFF" w14:textId="77777777" w:rsidR="00D77DBE" w:rsidRPr="00D77DBE" w:rsidRDefault="00D77DBE" w:rsidP="00533F1E">
            <w:pPr>
              <w:pStyle w:val="Performancetable9pt"/>
              <w:jc w:val="right"/>
            </w:pPr>
            <w:r w:rsidRPr="00D77DBE">
              <w:t>9</w:t>
            </w:r>
          </w:p>
        </w:tc>
      </w:tr>
      <w:tr w:rsidR="00D77DBE" w:rsidRPr="00D77DBE" w14:paraId="48AE1CC1" w14:textId="77777777" w:rsidTr="00BB7884">
        <w:trPr>
          <w:trHeight w:val="159"/>
        </w:trPr>
        <w:tc>
          <w:tcPr>
            <w:tcW w:w="2835" w:type="dxa"/>
          </w:tcPr>
          <w:p w14:paraId="6530001F" w14:textId="2F2E0D2F" w:rsidR="00D77DBE" w:rsidRPr="00D77DBE" w:rsidRDefault="00D77DBE" w:rsidP="00BB7884">
            <w:pPr>
              <w:pStyle w:val="Performancetable9pt"/>
            </w:pPr>
            <w:r w:rsidRPr="00D77DBE">
              <w:t>$170,000–$179,999</w:t>
            </w:r>
          </w:p>
        </w:tc>
        <w:tc>
          <w:tcPr>
            <w:tcW w:w="1417" w:type="dxa"/>
          </w:tcPr>
          <w:p w14:paraId="7D81956D" w14:textId="77777777" w:rsidR="00D77DBE" w:rsidRPr="00D77DBE" w:rsidRDefault="00D77DBE" w:rsidP="00533F1E">
            <w:pPr>
              <w:pStyle w:val="Performancetable9pt"/>
              <w:jc w:val="right"/>
            </w:pPr>
            <w:r w:rsidRPr="00D77DBE">
              <w:t>2,190</w:t>
            </w:r>
          </w:p>
        </w:tc>
        <w:tc>
          <w:tcPr>
            <w:tcW w:w="1701" w:type="dxa"/>
          </w:tcPr>
          <w:p w14:paraId="6F4E7393" w14:textId="77777777" w:rsidR="00D77DBE" w:rsidRPr="00D77DBE" w:rsidRDefault="00D77DBE" w:rsidP="00533F1E">
            <w:pPr>
              <w:pStyle w:val="Performancetable9pt"/>
              <w:jc w:val="right"/>
              <w:rPr>
                <w:lang w:val="en-GB"/>
              </w:rPr>
            </w:pPr>
          </w:p>
        </w:tc>
        <w:tc>
          <w:tcPr>
            <w:tcW w:w="2834" w:type="dxa"/>
          </w:tcPr>
          <w:p w14:paraId="2FB4CDB5" w14:textId="4547372C" w:rsidR="00D77DBE" w:rsidRPr="00D77DBE" w:rsidRDefault="00D77DBE" w:rsidP="00BB7884">
            <w:pPr>
              <w:pStyle w:val="Performancetable9pt"/>
            </w:pPr>
            <w:r w:rsidRPr="00D77DBE">
              <w:t>$670,000–$679,999</w:t>
            </w:r>
          </w:p>
        </w:tc>
        <w:tc>
          <w:tcPr>
            <w:tcW w:w="1418" w:type="dxa"/>
          </w:tcPr>
          <w:p w14:paraId="4644639B" w14:textId="77777777" w:rsidR="00D77DBE" w:rsidRPr="00D77DBE" w:rsidRDefault="00D77DBE" w:rsidP="00533F1E">
            <w:pPr>
              <w:pStyle w:val="Performancetable9pt"/>
              <w:jc w:val="right"/>
            </w:pPr>
            <w:r w:rsidRPr="00D77DBE">
              <w:t>6</w:t>
            </w:r>
          </w:p>
        </w:tc>
      </w:tr>
      <w:tr w:rsidR="00D77DBE" w:rsidRPr="00D77DBE" w14:paraId="3CAB6341" w14:textId="77777777" w:rsidTr="00BB7884">
        <w:trPr>
          <w:trHeight w:val="159"/>
        </w:trPr>
        <w:tc>
          <w:tcPr>
            <w:tcW w:w="2835" w:type="dxa"/>
          </w:tcPr>
          <w:p w14:paraId="5A920415" w14:textId="1F45B6BF" w:rsidR="00D77DBE" w:rsidRPr="00D77DBE" w:rsidRDefault="00D77DBE" w:rsidP="00BB7884">
            <w:pPr>
              <w:pStyle w:val="Performancetable9pt"/>
            </w:pPr>
            <w:r w:rsidRPr="00D77DBE">
              <w:t>$180,000–$189,999</w:t>
            </w:r>
          </w:p>
        </w:tc>
        <w:tc>
          <w:tcPr>
            <w:tcW w:w="1417" w:type="dxa"/>
          </w:tcPr>
          <w:p w14:paraId="2EB39004" w14:textId="77777777" w:rsidR="00D77DBE" w:rsidRPr="00D77DBE" w:rsidRDefault="00D77DBE" w:rsidP="00533F1E">
            <w:pPr>
              <w:pStyle w:val="Performancetable9pt"/>
              <w:jc w:val="right"/>
            </w:pPr>
            <w:r w:rsidRPr="00D77DBE">
              <w:t>1,469</w:t>
            </w:r>
          </w:p>
        </w:tc>
        <w:tc>
          <w:tcPr>
            <w:tcW w:w="1701" w:type="dxa"/>
          </w:tcPr>
          <w:p w14:paraId="39A8C2FE" w14:textId="77777777" w:rsidR="00D77DBE" w:rsidRPr="00D77DBE" w:rsidRDefault="00D77DBE" w:rsidP="00533F1E">
            <w:pPr>
              <w:pStyle w:val="Performancetable9pt"/>
              <w:jc w:val="right"/>
              <w:rPr>
                <w:lang w:val="en-GB"/>
              </w:rPr>
            </w:pPr>
          </w:p>
        </w:tc>
        <w:tc>
          <w:tcPr>
            <w:tcW w:w="2834" w:type="dxa"/>
          </w:tcPr>
          <w:p w14:paraId="1A4D6670" w14:textId="5628A515" w:rsidR="00D77DBE" w:rsidRPr="00D77DBE" w:rsidRDefault="00D77DBE" w:rsidP="00BB7884">
            <w:pPr>
              <w:pStyle w:val="Performancetable9pt"/>
            </w:pPr>
            <w:r w:rsidRPr="00D77DBE">
              <w:t>$680,000–$689,999</w:t>
            </w:r>
          </w:p>
        </w:tc>
        <w:tc>
          <w:tcPr>
            <w:tcW w:w="1418" w:type="dxa"/>
          </w:tcPr>
          <w:p w14:paraId="265F9A33" w14:textId="77777777" w:rsidR="00D77DBE" w:rsidRPr="00D77DBE" w:rsidRDefault="00D77DBE" w:rsidP="00533F1E">
            <w:pPr>
              <w:pStyle w:val="Performancetable9pt"/>
              <w:jc w:val="right"/>
            </w:pPr>
            <w:r w:rsidRPr="00D77DBE">
              <w:t>4</w:t>
            </w:r>
          </w:p>
        </w:tc>
      </w:tr>
      <w:tr w:rsidR="00D77DBE" w:rsidRPr="00D77DBE" w14:paraId="09840666" w14:textId="77777777" w:rsidTr="00BB7884">
        <w:trPr>
          <w:trHeight w:val="159"/>
        </w:trPr>
        <w:tc>
          <w:tcPr>
            <w:tcW w:w="2835" w:type="dxa"/>
          </w:tcPr>
          <w:p w14:paraId="160B8E75" w14:textId="6ED4CDA6" w:rsidR="00D77DBE" w:rsidRPr="00D77DBE" w:rsidRDefault="00D77DBE" w:rsidP="00BB7884">
            <w:pPr>
              <w:pStyle w:val="Performancetable9pt"/>
            </w:pPr>
            <w:r w:rsidRPr="00D77DBE">
              <w:t>$190,000–$199,999</w:t>
            </w:r>
          </w:p>
        </w:tc>
        <w:tc>
          <w:tcPr>
            <w:tcW w:w="1417" w:type="dxa"/>
          </w:tcPr>
          <w:p w14:paraId="5464C9D0" w14:textId="77777777" w:rsidR="00D77DBE" w:rsidRPr="00D77DBE" w:rsidRDefault="00D77DBE" w:rsidP="00533F1E">
            <w:pPr>
              <w:pStyle w:val="Performancetable9pt"/>
              <w:jc w:val="right"/>
            </w:pPr>
            <w:r w:rsidRPr="00D77DBE">
              <w:t>1,090</w:t>
            </w:r>
          </w:p>
        </w:tc>
        <w:tc>
          <w:tcPr>
            <w:tcW w:w="1701" w:type="dxa"/>
          </w:tcPr>
          <w:p w14:paraId="399F09F4" w14:textId="77777777" w:rsidR="00D77DBE" w:rsidRPr="00D77DBE" w:rsidRDefault="00D77DBE" w:rsidP="00533F1E">
            <w:pPr>
              <w:pStyle w:val="Performancetable9pt"/>
              <w:jc w:val="right"/>
              <w:rPr>
                <w:lang w:val="en-GB"/>
              </w:rPr>
            </w:pPr>
          </w:p>
        </w:tc>
        <w:tc>
          <w:tcPr>
            <w:tcW w:w="2834" w:type="dxa"/>
          </w:tcPr>
          <w:p w14:paraId="254DA3DE" w14:textId="125ABF14" w:rsidR="00D77DBE" w:rsidRPr="00D77DBE" w:rsidRDefault="00D77DBE" w:rsidP="00BB7884">
            <w:pPr>
              <w:pStyle w:val="Performancetable9pt"/>
            </w:pPr>
            <w:r w:rsidRPr="00D77DBE">
              <w:t>$690,000–$699,999</w:t>
            </w:r>
          </w:p>
        </w:tc>
        <w:tc>
          <w:tcPr>
            <w:tcW w:w="1418" w:type="dxa"/>
          </w:tcPr>
          <w:p w14:paraId="2E944767" w14:textId="77777777" w:rsidR="00D77DBE" w:rsidRPr="00D77DBE" w:rsidRDefault="00D77DBE" w:rsidP="00533F1E">
            <w:pPr>
              <w:pStyle w:val="Performancetable9pt"/>
              <w:jc w:val="right"/>
            </w:pPr>
            <w:r w:rsidRPr="00D77DBE">
              <w:t>8</w:t>
            </w:r>
          </w:p>
        </w:tc>
      </w:tr>
      <w:tr w:rsidR="00D77DBE" w:rsidRPr="00D77DBE" w14:paraId="1679C61F" w14:textId="77777777" w:rsidTr="00BB7884">
        <w:trPr>
          <w:trHeight w:val="159"/>
        </w:trPr>
        <w:tc>
          <w:tcPr>
            <w:tcW w:w="2835" w:type="dxa"/>
          </w:tcPr>
          <w:p w14:paraId="28F63193" w14:textId="25F8F6F2" w:rsidR="00D77DBE" w:rsidRPr="00D77DBE" w:rsidRDefault="00D77DBE" w:rsidP="00BB7884">
            <w:pPr>
              <w:pStyle w:val="Performancetable9pt"/>
            </w:pPr>
            <w:r w:rsidRPr="00D77DBE">
              <w:t>$200,000–$209,999</w:t>
            </w:r>
          </w:p>
        </w:tc>
        <w:tc>
          <w:tcPr>
            <w:tcW w:w="1417" w:type="dxa"/>
          </w:tcPr>
          <w:p w14:paraId="07D8A8ED" w14:textId="77777777" w:rsidR="00D77DBE" w:rsidRPr="00D77DBE" w:rsidRDefault="00D77DBE" w:rsidP="00533F1E">
            <w:pPr>
              <w:pStyle w:val="Performancetable9pt"/>
              <w:jc w:val="right"/>
            </w:pPr>
            <w:r w:rsidRPr="00D77DBE">
              <w:t>770</w:t>
            </w:r>
          </w:p>
        </w:tc>
        <w:tc>
          <w:tcPr>
            <w:tcW w:w="1701" w:type="dxa"/>
          </w:tcPr>
          <w:p w14:paraId="1DD53B61" w14:textId="77777777" w:rsidR="00D77DBE" w:rsidRPr="00D77DBE" w:rsidRDefault="00D77DBE" w:rsidP="00533F1E">
            <w:pPr>
              <w:pStyle w:val="Performancetable9pt"/>
              <w:jc w:val="right"/>
              <w:rPr>
                <w:lang w:val="en-GB"/>
              </w:rPr>
            </w:pPr>
          </w:p>
        </w:tc>
        <w:tc>
          <w:tcPr>
            <w:tcW w:w="2834" w:type="dxa"/>
          </w:tcPr>
          <w:p w14:paraId="1853C352" w14:textId="30604B1B" w:rsidR="00D77DBE" w:rsidRPr="00D77DBE" w:rsidRDefault="00D77DBE" w:rsidP="00BB7884">
            <w:pPr>
              <w:pStyle w:val="Performancetable9pt"/>
            </w:pPr>
            <w:r w:rsidRPr="00D77DBE">
              <w:t>$700,000–$709,999</w:t>
            </w:r>
          </w:p>
        </w:tc>
        <w:tc>
          <w:tcPr>
            <w:tcW w:w="1418" w:type="dxa"/>
          </w:tcPr>
          <w:p w14:paraId="6078D46A" w14:textId="77777777" w:rsidR="00D77DBE" w:rsidRPr="00D77DBE" w:rsidRDefault="00D77DBE" w:rsidP="00533F1E">
            <w:pPr>
              <w:pStyle w:val="Performancetable9pt"/>
              <w:jc w:val="right"/>
            </w:pPr>
            <w:r w:rsidRPr="00D77DBE">
              <w:t>6</w:t>
            </w:r>
          </w:p>
        </w:tc>
      </w:tr>
      <w:tr w:rsidR="00D77DBE" w:rsidRPr="00D77DBE" w14:paraId="2979ECD5" w14:textId="77777777" w:rsidTr="00BB7884">
        <w:trPr>
          <w:trHeight w:val="159"/>
        </w:trPr>
        <w:tc>
          <w:tcPr>
            <w:tcW w:w="2835" w:type="dxa"/>
          </w:tcPr>
          <w:p w14:paraId="58B23E0B" w14:textId="6A501BDC" w:rsidR="00D77DBE" w:rsidRPr="00D77DBE" w:rsidRDefault="00D77DBE" w:rsidP="00BB7884">
            <w:pPr>
              <w:pStyle w:val="Performancetable9pt"/>
            </w:pPr>
            <w:r w:rsidRPr="00D77DBE">
              <w:t>$210,000–$219,999</w:t>
            </w:r>
          </w:p>
        </w:tc>
        <w:tc>
          <w:tcPr>
            <w:tcW w:w="1417" w:type="dxa"/>
          </w:tcPr>
          <w:p w14:paraId="49032155" w14:textId="77777777" w:rsidR="00D77DBE" w:rsidRPr="00D77DBE" w:rsidRDefault="00D77DBE" w:rsidP="00533F1E">
            <w:pPr>
              <w:pStyle w:val="Performancetable9pt"/>
              <w:jc w:val="right"/>
            </w:pPr>
            <w:r w:rsidRPr="00D77DBE">
              <w:t>639</w:t>
            </w:r>
          </w:p>
        </w:tc>
        <w:tc>
          <w:tcPr>
            <w:tcW w:w="1701" w:type="dxa"/>
          </w:tcPr>
          <w:p w14:paraId="1822A4F4" w14:textId="77777777" w:rsidR="00D77DBE" w:rsidRPr="00D77DBE" w:rsidRDefault="00D77DBE" w:rsidP="00533F1E">
            <w:pPr>
              <w:pStyle w:val="Performancetable9pt"/>
              <w:jc w:val="right"/>
              <w:rPr>
                <w:lang w:val="en-GB"/>
              </w:rPr>
            </w:pPr>
          </w:p>
        </w:tc>
        <w:tc>
          <w:tcPr>
            <w:tcW w:w="2834" w:type="dxa"/>
          </w:tcPr>
          <w:p w14:paraId="041EEDC6" w14:textId="79C80B68" w:rsidR="00D77DBE" w:rsidRPr="00D77DBE" w:rsidRDefault="00D77DBE" w:rsidP="00BB7884">
            <w:pPr>
              <w:pStyle w:val="Performancetable9pt"/>
            </w:pPr>
            <w:r w:rsidRPr="00D77DBE">
              <w:t>$710,000–$719,999</w:t>
            </w:r>
          </w:p>
        </w:tc>
        <w:tc>
          <w:tcPr>
            <w:tcW w:w="1418" w:type="dxa"/>
          </w:tcPr>
          <w:p w14:paraId="31948332" w14:textId="77777777" w:rsidR="00D77DBE" w:rsidRPr="00D77DBE" w:rsidRDefault="00D77DBE" w:rsidP="00533F1E">
            <w:pPr>
              <w:pStyle w:val="Performancetable9pt"/>
              <w:jc w:val="right"/>
            </w:pPr>
            <w:r w:rsidRPr="00D77DBE">
              <w:t>3</w:t>
            </w:r>
          </w:p>
        </w:tc>
      </w:tr>
      <w:tr w:rsidR="00D77DBE" w:rsidRPr="00D77DBE" w14:paraId="51176ADD" w14:textId="77777777" w:rsidTr="00BB7884">
        <w:trPr>
          <w:trHeight w:val="159"/>
        </w:trPr>
        <w:tc>
          <w:tcPr>
            <w:tcW w:w="2835" w:type="dxa"/>
          </w:tcPr>
          <w:p w14:paraId="457F6EC9" w14:textId="0A2D6491" w:rsidR="00D77DBE" w:rsidRPr="00D77DBE" w:rsidRDefault="00D77DBE" w:rsidP="00BB7884">
            <w:pPr>
              <w:pStyle w:val="Performancetable9pt"/>
            </w:pPr>
            <w:r w:rsidRPr="00D77DBE">
              <w:t>$220,000–$229,999</w:t>
            </w:r>
          </w:p>
        </w:tc>
        <w:tc>
          <w:tcPr>
            <w:tcW w:w="1417" w:type="dxa"/>
          </w:tcPr>
          <w:p w14:paraId="44C9F2D4" w14:textId="77777777" w:rsidR="00D77DBE" w:rsidRPr="00D77DBE" w:rsidRDefault="00D77DBE" w:rsidP="00533F1E">
            <w:pPr>
              <w:pStyle w:val="Performancetable9pt"/>
              <w:jc w:val="right"/>
            </w:pPr>
            <w:r w:rsidRPr="00D77DBE">
              <w:t>524</w:t>
            </w:r>
          </w:p>
        </w:tc>
        <w:tc>
          <w:tcPr>
            <w:tcW w:w="1701" w:type="dxa"/>
          </w:tcPr>
          <w:p w14:paraId="127598BE" w14:textId="77777777" w:rsidR="00D77DBE" w:rsidRPr="00D77DBE" w:rsidRDefault="00D77DBE" w:rsidP="00533F1E">
            <w:pPr>
              <w:pStyle w:val="Performancetable9pt"/>
              <w:jc w:val="right"/>
              <w:rPr>
                <w:lang w:val="en-GB"/>
              </w:rPr>
            </w:pPr>
          </w:p>
        </w:tc>
        <w:tc>
          <w:tcPr>
            <w:tcW w:w="2834" w:type="dxa"/>
          </w:tcPr>
          <w:p w14:paraId="44716FD0" w14:textId="33027A67" w:rsidR="00D77DBE" w:rsidRPr="00D77DBE" w:rsidRDefault="00D77DBE" w:rsidP="00BB7884">
            <w:pPr>
              <w:pStyle w:val="Performancetable9pt"/>
            </w:pPr>
            <w:r w:rsidRPr="00D77DBE">
              <w:t>$720,000–$729,999</w:t>
            </w:r>
          </w:p>
        </w:tc>
        <w:tc>
          <w:tcPr>
            <w:tcW w:w="1418" w:type="dxa"/>
          </w:tcPr>
          <w:p w14:paraId="4EDB60A5" w14:textId="77777777" w:rsidR="00D77DBE" w:rsidRPr="00D77DBE" w:rsidRDefault="00D77DBE" w:rsidP="00533F1E">
            <w:pPr>
              <w:pStyle w:val="Performancetable9pt"/>
              <w:jc w:val="right"/>
            </w:pPr>
            <w:r w:rsidRPr="00D77DBE">
              <w:t>6</w:t>
            </w:r>
          </w:p>
        </w:tc>
      </w:tr>
      <w:tr w:rsidR="00D77DBE" w:rsidRPr="00D77DBE" w14:paraId="75728465" w14:textId="77777777" w:rsidTr="00BB7884">
        <w:trPr>
          <w:trHeight w:val="159"/>
        </w:trPr>
        <w:tc>
          <w:tcPr>
            <w:tcW w:w="2835" w:type="dxa"/>
          </w:tcPr>
          <w:p w14:paraId="0A6B80B9" w14:textId="2FA520BD" w:rsidR="00D77DBE" w:rsidRPr="00D77DBE" w:rsidRDefault="00D77DBE" w:rsidP="00BB7884">
            <w:pPr>
              <w:pStyle w:val="Performancetable9pt"/>
            </w:pPr>
            <w:r w:rsidRPr="00D77DBE">
              <w:t>$230,000–$239,999</w:t>
            </w:r>
          </w:p>
        </w:tc>
        <w:tc>
          <w:tcPr>
            <w:tcW w:w="1417" w:type="dxa"/>
          </w:tcPr>
          <w:p w14:paraId="5935E3EA" w14:textId="77777777" w:rsidR="00D77DBE" w:rsidRPr="00D77DBE" w:rsidRDefault="00D77DBE" w:rsidP="00533F1E">
            <w:pPr>
              <w:pStyle w:val="Performancetable9pt"/>
              <w:jc w:val="right"/>
            </w:pPr>
            <w:r w:rsidRPr="00D77DBE">
              <w:t>429</w:t>
            </w:r>
          </w:p>
        </w:tc>
        <w:tc>
          <w:tcPr>
            <w:tcW w:w="1701" w:type="dxa"/>
          </w:tcPr>
          <w:p w14:paraId="03757662" w14:textId="77777777" w:rsidR="00D77DBE" w:rsidRPr="00D77DBE" w:rsidRDefault="00D77DBE" w:rsidP="00533F1E">
            <w:pPr>
              <w:pStyle w:val="Performancetable9pt"/>
              <w:jc w:val="right"/>
              <w:rPr>
                <w:lang w:val="en-GB"/>
              </w:rPr>
            </w:pPr>
          </w:p>
        </w:tc>
        <w:tc>
          <w:tcPr>
            <w:tcW w:w="2834" w:type="dxa"/>
          </w:tcPr>
          <w:p w14:paraId="4C4B3011" w14:textId="0C513A82" w:rsidR="00D77DBE" w:rsidRPr="00D77DBE" w:rsidRDefault="00D77DBE" w:rsidP="00BB7884">
            <w:pPr>
              <w:pStyle w:val="Performancetable9pt"/>
            </w:pPr>
            <w:r w:rsidRPr="00D77DBE">
              <w:t>$730,000–$739,999</w:t>
            </w:r>
          </w:p>
        </w:tc>
        <w:tc>
          <w:tcPr>
            <w:tcW w:w="1418" w:type="dxa"/>
          </w:tcPr>
          <w:p w14:paraId="7B7FEB4B" w14:textId="77777777" w:rsidR="00D77DBE" w:rsidRPr="00D77DBE" w:rsidRDefault="00D77DBE" w:rsidP="00533F1E">
            <w:pPr>
              <w:pStyle w:val="Performancetable9pt"/>
              <w:jc w:val="right"/>
            </w:pPr>
            <w:r w:rsidRPr="00D77DBE">
              <w:t>4</w:t>
            </w:r>
          </w:p>
        </w:tc>
      </w:tr>
      <w:tr w:rsidR="00D77DBE" w:rsidRPr="00D77DBE" w14:paraId="71492B13" w14:textId="77777777" w:rsidTr="00BB7884">
        <w:trPr>
          <w:trHeight w:val="159"/>
        </w:trPr>
        <w:tc>
          <w:tcPr>
            <w:tcW w:w="2835" w:type="dxa"/>
          </w:tcPr>
          <w:p w14:paraId="454E031D" w14:textId="437F033A" w:rsidR="00D77DBE" w:rsidRPr="00D77DBE" w:rsidRDefault="00D77DBE" w:rsidP="00BB7884">
            <w:pPr>
              <w:pStyle w:val="Performancetable9pt"/>
            </w:pPr>
            <w:r w:rsidRPr="00D77DBE">
              <w:t>$240,000–$249,999</w:t>
            </w:r>
          </w:p>
        </w:tc>
        <w:tc>
          <w:tcPr>
            <w:tcW w:w="1417" w:type="dxa"/>
          </w:tcPr>
          <w:p w14:paraId="5CDA4314" w14:textId="77777777" w:rsidR="00D77DBE" w:rsidRPr="00D77DBE" w:rsidRDefault="00D77DBE" w:rsidP="00533F1E">
            <w:pPr>
              <w:pStyle w:val="Performancetable9pt"/>
              <w:jc w:val="right"/>
            </w:pPr>
            <w:r w:rsidRPr="00D77DBE">
              <w:t>351</w:t>
            </w:r>
          </w:p>
        </w:tc>
        <w:tc>
          <w:tcPr>
            <w:tcW w:w="1701" w:type="dxa"/>
          </w:tcPr>
          <w:p w14:paraId="3C4C4469" w14:textId="77777777" w:rsidR="00D77DBE" w:rsidRPr="00D77DBE" w:rsidRDefault="00D77DBE" w:rsidP="00533F1E">
            <w:pPr>
              <w:pStyle w:val="Performancetable9pt"/>
              <w:jc w:val="right"/>
              <w:rPr>
                <w:lang w:val="en-GB"/>
              </w:rPr>
            </w:pPr>
          </w:p>
        </w:tc>
        <w:tc>
          <w:tcPr>
            <w:tcW w:w="2834" w:type="dxa"/>
          </w:tcPr>
          <w:p w14:paraId="54E94A6F" w14:textId="2716ED20" w:rsidR="00D77DBE" w:rsidRPr="00D77DBE" w:rsidRDefault="00D77DBE" w:rsidP="00BB7884">
            <w:pPr>
              <w:pStyle w:val="Performancetable9pt"/>
            </w:pPr>
            <w:r w:rsidRPr="00D77DBE">
              <w:t>$740,000–$749,999</w:t>
            </w:r>
          </w:p>
        </w:tc>
        <w:tc>
          <w:tcPr>
            <w:tcW w:w="1418" w:type="dxa"/>
          </w:tcPr>
          <w:p w14:paraId="14D95972" w14:textId="77777777" w:rsidR="00D77DBE" w:rsidRPr="00D77DBE" w:rsidRDefault="00D77DBE" w:rsidP="00533F1E">
            <w:pPr>
              <w:pStyle w:val="Performancetable9pt"/>
              <w:jc w:val="right"/>
            </w:pPr>
            <w:r w:rsidRPr="00D77DBE">
              <w:t>7</w:t>
            </w:r>
          </w:p>
        </w:tc>
      </w:tr>
      <w:tr w:rsidR="00D77DBE" w:rsidRPr="00D77DBE" w14:paraId="0739FD71" w14:textId="77777777" w:rsidTr="00BB7884">
        <w:trPr>
          <w:trHeight w:val="159"/>
        </w:trPr>
        <w:tc>
          <w:tcPr>
            <w:tcW w:w="2835" w:type="dxa"/>
          </w:tcPr>
          <w:p w14:paraId="1F066EBE" w14:textId="27E79CDE" w:rsidR="00D77DBE" w:rsidRPr="00D77DBE" w:rsidRDefault="00D77DBE" w:rsidP="00BB7884">
            <w:pPr>
              <w:pStyle w:val="Performancetable9pt"/>
            </w:pPr>
            <w:r w:rsidRPr="00D77DBE">
              <w:t>$250,000–$259,999</w:t>
            </w:r>
          </w:p>
        </w:tc>
        <w:tc>
          <w:tcPr>
            <w:tcW w:w="1417" w:type="dxa"/>
          </w:tcPr>
          <w:p w14:paraId="54D325CC" w14:textId="77777777" w:rsidR="00D77DBE" w:rsidRPr="00D77DBE" w:rsidRDefault="00D77DBE" w:rsidP="00533F1E">
            <w:pPr>
              <w:pStyle w:val="Performancetable9pt"/>
              <w:jc w:val="right"/>
            </w:pPr>
            <w:r w:rsidRPr="00D77DBE">
              <w:t>341</w:t>
            </w:r>
          </w:p>
        </w:tc>
        <w:tc>
          <w:tcPr>
            <w:tcW w:w="1701" w:type="dxa"/>
          </w:tcPr>
          <w:p w14:paraId="435DD47B" w14:textId="77777777" w:rsidR="00D77DBE" w:rsidRPr="00D77DBE" w:rsidRDefault="00D77DBE" w:rsidP="00533F1E">
            <w:pPr>
              <w:pStyle w:val="Performancetable9pt"/>
              <w:jc w:val="right"/>
              <w:rPr>
                <w:lang w:val="en-GB"/>
              </w:rPr>
            </w:pPr>
          </w:p>
        </w:tc>
        <w:tc>
          <w:tcPr>
            <w:tcW w:w="2834" w:type="dxa"/>
          </w:tcPr>
          <w:p w14:paraId="01AD5691" w14:textId="7D487C22" w:rsidR="00D77DBE" w:rsidRPr="00D77DBE" w:rsidRDefault="00D77DBE" w:rsidP="00BB7884">
            <w:pPr>
              <w:pStyle w:val="Performancetable9pt"/>
            </w:pPr>
            <w:r w:rsidRPr="00D77DBE">
              <w:t>$750,000–$759,999</w:t>
            </w:r>
          </w:p>
        </w:tc>
        <w:tc>
          <w:tcPr>
            <w:tcW w:w="1418" w:type="dxa"/>
          </w:tcPr>
          <w:p w14:paraId="71DEB105" w14:textId="77777777" w:rsidR="00D77DBE" w:rsidRPr="00D77DBE" w:rsidRDefault="00D77DBE" w:rsidP="00533F1E">
            <w:pPr>
              <w:pStyle w:val="Performancetable9pt"/>
              <w:jc w:val="right"/>
            </w:pPr>
            <w:r w:rsidRPr="00D77DBE">
              <w:t>5</w:t>
            </w:r>
          </w:p>
        </w:tc>
      </w:tr>
      <w:tr w:rsidR="00D77DBE" w:rsidRPr="00D77DBE" w14:paraId="1C7179E3" w14:textId="77777777" w:rsidTr="00BB7884">
        <w:trPr>
          <w:trHeight w:val="159"/>
        </w:trPr>
        <w:tc>
          <w:tcPr>
            <w:tcW w:w="2835" w:type="dxa"/>
          </w:tcPr>
          <w:p w14:paraId="56BC7C64" w14:textId="06AB1981" w:rsidR="00D77DBE" w:rsidRPr="00D77DBE" w:rsidRDefault="00D77DBE" w:rsidP="00BB7884">
            <w:pPr>
              <w:pStyle w:val="Performancetable9pt"/>
            </w:pPr>
            <w:r w:rsidRPr="00D77DBE">
              <w:t>$260,000–$269,999</w:t>
            </w:r>
          </w:p>
        </w:tc>
        <w:tc>
          <w:tcPr>
            <w:tcW w:w="1417" w:type="dxa"/>
          </w:tcPr>
          <w:p w14:paraId="17FCE5D7" w14:textId="77777777" w:rsidR="00D77DBE" w:rsidRPr="00D77DBE" w:rsidRDefault="00D77DBE" w:rsidP="00533F1E">
            <w:pPr>
              <w:pStyle w:val="Performancetable9pt"/>
              <w:jc w:val="right"/>
            </w:pPr>
            <w:r w:rsidRPr="00D77DBE">
              <w:t>311</w:t>
            </w:r>
          </w:p>
        </w:tc>
        <w:tc>
          <w:tcPr>
            <w:tcW w:w="1701" w:type="dxa"/>
          </w:tcPr>
          <w:p w14:paraId="5C0A36F4" w14:textId="77777777" w:rsidR="00D77DBE" w:rsidRPr="00D77DBE" w:rsidRDefault="00D77DBE" w:rsidP="00533F1E">
            <w:pPr>
              <w:pStyle w:val="Performancetable9pt"/>
              <w:jc w:val="right"/>
              <w:rPr>
                <w:lang w:val="en-GB"/>
              </w:rPr>
            </w:pPr>
          </w:p>
        </w:tc>
        <w:tc>
          <w:tcPr>
            <w:tcW w:w="2834" w:type="dxa"/>
          </w:tcPr>
          <w:p w14:paraId="0EEB2448" w14:textId="0275B2E5" w:rsidR="00D77DBE" w:rsidRPr="00D77DBE" w:rsidRDefault="00D77DBE" w:rsidP="00BB7884">
            <w:pPr>
              <w:pStyle w:val="Performancetable9pt"/>
            </w:pPr>
            <w:r w:rsidRPr="00D77DBE">
              <w:t>$770,000–$779,999</w:t>
            </w:r>
          </w:p>
        </w:tc>
        <w:tc>
          <w:tcPr>
            <w:tcW w:w="1418" w:type="dxa"/>
          </w:tcPr>
          <w:p w14:paraId="6DDB9860" w14:textId="77777777" w:rsidR="00D77DBE" w:rsidRPr="00D77DBE" w:rsidRDefault="00D77DBE" w:rsidP="00533F1E">
            <w:pPr>
              <w:pStyle w:val="Performancetable9pt"/>
              <w:jc w:val="right"/>
            </w:pPr>
            <w:r w:rsidRPr="00D77DBE">
              <w:t>4</w:t>
            </w:r>
          </w:p>
        </w:tc>
      </w:tr>
      <w:tr w:rsidR="00D77DBE" w:rsidRPr="00D77DBE" w14:paraId="4566E8C6" w14:textId="77777777" w:rsidTr="00BB7884">
        <w:trPr>
          <w:trHeight w:val="159"/>
        </w:trPr>
        <w:tc>
          <w:tcPr>
            <w:tcW w:w="2835" w:type="dxa"/>
          </w:tcPr>
          <w:p w14:paraId="485DB93B" w14:textId="6D05D546" w:rsidR="00D77DBE" w:rsidRPr="00D77DBE" w:rsidRDefault="00D77DBE" w:rsidP="00BB7884">
            <w:pPr>
              <w:pStyle w:val="Performancetable9pt"/>
            </w:pPr>
            <w:r w:rsidRPr="00D77DBE">
              <w:t>$270,000–$279,999</w:t>
            </w:r>
          </w:p>
        </w:tc>
        <w:tc>
          <w:tcPr>
            <w:tcW w:w="1417" w:type="dxa"/>
          </w:tcPr>
          <w:p w14:paraId="4E97D603" w14:textId="77777777" w:rsidR="00D77DBE" w:rsidRPr="00D77DBE" w:rsidRDefault="00D77DBE" w:rsidP="00533F1E">
            <w:pPr>
              <w:pStyle w:val="Performancetable9pt"/>
              <w:jc w:val="right"/>
            </w:pPr>
            <w:r w:rsidRPr="00D77DBE">
              <w:t>263</w:t>
            </w:r>
          </w:p>
        </w:tc>
        <w:tc>
          <w:tcPr>
            <w:tcW w:w="1701" w:type="dxa"/>
          </w:tcPr>
          <w:p w14:paraId="31FA192B" w14:textId="77777777" w:rsidR="00D77DBE" w:rsidRPr="00D77DBE" w:rsidRDefault="00D77DBE" w:rsidP="00533F1E">
            <w:pPr>
              <w:pStyle w:val="Performancetable9pt"/>
              <w:jc w:val="right"/>
              <w:rPr>
                <w:lang w:val="en-GB"/>
              </w:rPr>
            </w:pPr>
          </w:p>
        </w:tc>
        <w:tc>
          <w:tcPr>
            <w:tcW w:w="2834" w:type="dxa"/>
          </w:tcPr>
          <w:p w14:paraId="62A4458F" w14:textId="1812B760" w:rsidR="00D77DBE" w:rsidRPr="00D77DBE" w:rsidRDefault="00D77DBE" w:rsidP="00BB7884">
            <w:pPr>
              <w:pStyle w:val="Performancetable9pt"/>
            </w:pPr>
            <w:r w:rsidRPr="00D77DBE">
              <w:t>$790,000–$799,999</w:t>
            </w:r>
          </w:p>
        </w:tc>
        <w:tc>
          <w:tcPr>
            <w:tcW w:w="1418" w:type="dxa"/>
          </w:tcPr>
          <w:p w14:paraId="530D6EF7" w14:textId="77777777" w:rsidR="00D77DBE" w:rsidRPr="00D77DBE" w:rsidRDefault="00D77DBE" w:rsidP="00533F1E">
            <w:pPr>
              <w:pStyle w:val="Performancetable9pt"/>
              <w:jc w:val="right"/>
            </w:pPr>
            <w:r w:rsidRPr="00D77DBE">
              <w:t>1</w:t>
            </w:r>
          </w:p>
        </w:tc>
      </w:tr>
      <w:tr w:rsidR="00D77DBE" w:rsidRPr="00D77DBE" w14:paraId="518EBD37" w14:textId="77777777" w:rsidTr="00BB7884">
        <w:trPr>
          <w:trHeight w:val="159"/>
        </w:trPr>
        <w:tc>
          <w:tcPr>
            <w:tcW w:w="2835" w:type="dxa"/>
          </w:tcPr>
          <w:p w14:paraId="17FCD51D" w14:textId="3F5EDDA3" w:rsidR="00D77DBE" w:rsidRPr="00D77DBE" w:rsidRDefault="00D77DBE" w:rsidP="00BB7884">
            <w:pPr>
              <w:pStyle w:val="Performancetable9pt"/>
            </w:pPr>
            <w:r w:rsidRPr="00D77DBE">
              <w:t>$280,000–$289,999</w:t>
            </w:r>
          </w:p>
        </w:tc>
        <w:tc>
          <w:tcPr>
            <w:tcW w:w="1417" w:type="dxa"/>
          </w:tcPr>
          <w:p w14:paraId="59888390" w14:textId="77777777" w:rsidR="00D77DBE" w:rsidRPr="00D77DBE" w:rsidRDefault="00D77DBE" w:rsidP="00533F1E">
            <w:pPr>
              <w:pStyle w:val="Performancetable9pt"/>
              <w:jc w:val="right"/>
            </w:pPr>
            <w:r w:rsidRPr="00D77DBE">
              <w:t>268</w:t>
            </w:r>
          </w:p>
        </w:tc>
        <w:tc>
          <w:tcPr>
            <w:tcW w:w="1701" w:type="dxa"/>
          </w:tcPr>
          <w:p w14:paraId="652C16D5" w14:textId="77777777" w:rsidR="00D77DBE" w:rsidRPr="00D77DBE" w:rsidRDefault="00D77DBE" w:rsidP="00533F1E">
            <w:pPr>
              <w:pStyle w:val="Performancetable9pt"/>
              <w:jc w:val="right"/>
              <w:rPr>
                <w:lang w:val="en-GB"/>
              </w:rPr>
            </w:pPr>
          </w:p>
        </w:tc>
        <w:tc>
          <w:tcPr>
            <w:tcW w:w="2834" w:type="dxa"/>
          </w:tcPr>
          <w:p w14:paraId="6774DC51" w14:textId="39B17EFD" w:rsidR="00D77DBE" w:rsidRPr="00D77DBE" w:rsidRDefault="00D77DBE" w:rsidP="00BB7884">
            <w:pPr>
              <w:pStyle w:val="Performancetable9pt"/>
            </w:pPr>
            <w:r w:rsidRPr="00D77DBE">
              <w:t>$800,000–$809,999</w:t>
            </w:r>
          </w:p>
        </w:tc>
        <w:tc>
          <w:tcPr>
            <w:tcW w:w="1418" w:type="dxa"/>
          </w:tcPr>
          <w:p w14:paraId="093501B2" w14:textId="77777777" w:rsidR="00D77DBE" w:rsidRPr="00D77DBE" w:rsidRDefault="00D77DBE" w:rsidP="00533F1E">
            <w:pPr>
              <w:pStyle w:val="Performancetable9pt"/>
              <w:jc w:val="right"/>
            </w:pPr>
            <w:r w:rsidRPr="00D77DBE">
              <w:t>2</w:t>
            </w:r>
          </w:p>
        </w:tc>
      </w:tr>
      <w:tr w:rsidR="00D77DBE" w:rsidRPr="00D77DBE" w14:paraId="138B5D83" w14:textId="77777777" w:rsidTr="00BB7884">
        <w:trPr>
          <w:trHeight w:val="159"/>
        </w:trPr>
        <w:tc>
          <w:tcPr>
            <w:tcW w:w="2835" w:type="dxa"/>
          </w:tcPr>
          <w:p w14:paraId="6BFDBF9E" w14:textId="2D805DFE" w:rsidR="00D77DBE" w:rsidRPr="00D77DBE" w:rsidRDefault="00D77DBE" w:rsidP="00BB7884">
            <w:pPr>
              <w:pStyle w:val="Performancetable9pt"/>
            </w:pPr>
            <w:r w:rsidRPr="00D77DBE">
              <w:t>$290,000–$299,999</w:t>
            </w:r>
          </w:p>
        </w:tc>
        <w:tc>
          <w:tcPr>
            <w:tcW w:w="1417" w:type="dxa"/>
          </w:tcPr>
          <w:p w14:paraId="00AD0C09" w14:textId="77777777" w:rsidR="00D77DBE" w:rsidRPr="00D77DBE" w:rsidRDefault="00D77DBE" w:rsidP="00533F1E">
            <w:pPr>
              <w:pStyle w:val="Performancetable9pt"/>
              <w:jc w:val="right"/>
            </w:pPr>
            <w:r w:rsidRPr="00D77DBE">
              <w:t>247</w:t>
            </w:r>
          </w:p>
        </w:tc>
        <w:tc>
          <w:tcPr>
            <w:tcW w:w="1701" w:type="dxa"/>
          </w:tcPr>
          <w:p w14:paraId="09B35DA9" w14:textId="77777777" w:rsidR="00D77DBE" w:rsidRPr="00D77DBE" w:rsidRDefault="00D77DBE" w:rsidP="00533F1E">
            <w:pPr>
              <w:pStyle w:val="Performancetable9pt"/>
              <w:jc w:val="right"/>
              <w:rPr>
                <w:lang w:val="en-GB"/>
              </w:rPr>
            </w:pPr>
          </w:p>
        </w:tc>
        <w:tc>
          <w:tcPr>
            <w:tcW w:w="2834" w:type="dxa"/>
          </w:tcPr>
          <w:p w14:paraId="411CCC33" w14:textId="5DE89CAE" w:rsidR="00D77DBE" w:rsidRPr="00D77DBE" w:rsidRDefault="00D77DBE" w:rsidP="00BB7884">
            <w:pPr>
              <w:pStyle w:val="Performancetable9pt"/>
            </w:pPr>
            <w:r w:rsidRPr="00D77DBE">
              <w:t>$810,000–$819,999</w:t>
            </w:r>
          </w:p>
        </w:tc>
        <w:tc>
          <w:tcPr>
            <w:tcW w:w="1418" w:type="dxa"/>
          </w:tcPr>
          <w:p w14:paraId="08D2A187" w14:textId="77777777" w:rsidR="00D77DBE" w:rsidRPr="00D77DBE" w:rsidRDefault="00D77DBE" w:rsidP="00533F1E">
            <w:pPr>
              <w:pStyle w:val="Performancetable9pt"/>
              <w:jc w:val="right"/>
            </w:pPr>
            <w:r w:rsidRPr="00D77DBE">
              <w:t>1</w:t>
            </w:r>
          </w:p>
        </w:tc>
      </w:tr>
      <w:tr w:rsidR="00D77DBE" w:rsidRPr="00D77DBE" w14:paraId="4BBD3B5A" w14:textId="77777777" w:rsidTr="00BB7884">
        <w:trPr>
          <w:trHeight w:val="159"/>
        </w:trPr>
        <w:tc>
          <w:tcPr>
            <w:tcW w:w="2835" w:type="dxa"/>
          </w:tcPr>
          <w:p w14:paraId="648F172C" w14:textId="6ADE26CD" w:rsidR="00D77DBE" w:rsidRPr="00D77DBE" w:rsidRDefault="00D77DBE" w:rsidP="00BB7884">
            <w:pPr>
              <w:pStyle w:val="Performancetable9pt"/>
            </w:pPr>
            <w:r w:rsidRPr="00D77DBE">
              <w:t>$300,000–$309,999</w:t>
            </w:r>
          </w:p>
        </w:tc>
        <w:tc>
          <w:tcPr>
            <w:tcW w:w="1417" w:type="dxa"/>
          </w:tcPr>
          <w:p w14:paraId="6078CFBE" w14:textId="77777777" w:rsidR="00D77DBE" w:rsidRPr="00D77DBE" w:rsidRDefault="00D77DBE" w:rsidP="00533F1E">
            <w:pPr>
              <w:pStyle w:val="Performancetable9pt"/>
              <w:jc w:val="right"/>
            </w:pPr>
            <w:r w:rsidRPr="00D77DBE">
              <w:t>257</w:t>
            </w:r>
          </w:p>
        </w:tc>
        <w:tc>
          <w:tcPr>
            <w:tcW w:w="1701" w:type="dxa"/>
          </w:tcPr>
          <w:p w14:paraId="15C6A749" w14:textId="77777777" w:rsidR="00D77DBE" w:rsidRPr="00D77DBE" w:rsidRDefault="00D77DBE" w:rsidP="00533F1E">
            <w:pPr>
              <w:pStyle w:val="Performancetable9pt"/>
              <w:jc w:val="right"/>
              <w:rPr>
                <w:lang w:val="en-GB"/>
              </w:rPr>
            </w:pPr>
          </w:p>
        </w:tc>
        <w:tc>
          <w:tcPr>
            <w:tcW w:w="2834" w:type="dxa"/>
          </w:tcPr>
          <w:p w14:paraId="010C4748" w14:textId="1B5A4BF2" w:rsidR="00D77DBE" w:rsidRPr="00D77DBE" w:rsidRDefault="00D77DBE" w:rsidP="00BB7884">
            <w:pPr>
              <w:pStyle w:val="Performancetable9pt"/>
            </w:pPr>
            <w:r w:rsidRPr="00D77DBE">
              <w:t>$820,000–$829,999</w:t>
            </w:r>
          </w:p>
        </w:tc>
        <w:tc>
          <w:tcPr>
            <w:tcW w:w="1418" w:type="dxa"/>
          </w:tcPr>
          <w:p w14:paraId="4F174BA1" w14:textId="77777777" w:rsidR="00D77DBE" w:rsidRPr="00D77DBE" w:rsidRDefault="00D77DBE" w:rsidP="00533F1E">
            <w:pPr>
              <w:pStyle w:val="Performancetable9pt"/>
              <w:jc w:val="right"/>
            </w:pPr>
            <w:r w:rsidRPr="00D77DBE">
              <w:t>1</w:t>
            </w:r>
          </w:p>
        </w:tc>
      </w:tr>
      <w:tr w:rsidR="00D77DBE" w:rsidRPr="00D77DBE" w14:paraId="48D42274" w14:textId="77777777" w:rsidTr="00BB7884">
        <w:trPr>
          <w:trHeight w:val="159"/>
        </w:trPr>
        <w:tc>
          <w:tcPr>
            <w:tcW w:w="2835" w:type="dxa"/>
          </w:tcPr>
          <w:p w14:paraId="359AC529" w14:textId="3B681174" w:rsidR="00D77DBE" w:rsidRPr="00D77DBE" w:rsidRDefault="00D77DBE" w:rsidP="00BB7884">
            <w:pPr>
              <w:pStyle w:val="Performancetable9pt"/>
            </w:pPr>
            <w:r w:rsidRPr="00D77DBE">
              <w:t>$310,000–$319,999</w:t>
            </w:r>
          </w:p>
        </w:tc>
        <w:tc>
          <w:tcPr>
            <w:tcW w:w="1417" w:type="dxa"/>
          </w:tcPr>
          <w:p w14:paraId="0D8A8B17" w14:textId="77777777" w:rsidR="00D77DBE" w:rsidRPr="00D77DBE" w:rsidRDefault="00D77DBE" w:rsidP="00533F1E">
            <w:pPr>
              <w:pStyle w:val="Performancetable9pt"/>
              <w:jc w:val="right"/>
            </w:pPr>
            <w:r w:rsidRPr="00D77DBE">
              <w:t>238</w:t>
            </w:r>
          </w:p>
        </w:tc>
        <w:tc>
          <w:tcPr>
            <w:tcW w:w="1701" w:type="dxa"/>
          </w:tcPr>
          <w:p w14:paraId="1706B8FD" w14:textId="77777777" w:rsidR="00D77DBE" w:rsidRPr="00D77DBE" w:rsidRDefault="00D77DBE" w:rsidP="00533F1E">
            <w:pPr>
              <w:pStyle w:val="Performancetable9pt"/>
              <w:jc w:val="right"/>
              <w:rPr>
                <w:lang w:val="en-GB"/>
              </w:rPr>
            </w:pPr>
          </w:p>
        </w:tc>
        <w:tc>
          <w:tcPr>
            <w:tcW w:w="2834" w:type="dxa"/>
          </w:tcPr>
          <w:p w14:paraId="77F38E42" w14:textId="5D84F5F1" w:rsidR="00D77DBE" w:rsidRPr="00D77DBE" w:rsidRDefault="00D77DBE" w:rsidP="00BB7884">
            <w:pPr>
              <w:pStyle w:val="Performancetable9pt"/>
            </w:pPr>
            <w:r w:rsidRPr="00D77DBE">
              <w:t>$830,000–$839,999</w:t>
            </w:r>
          </w:p>
        </w:tc>
        <w:tc>
          <w:tcPr>
            <w:tcW w:w="1418" w:type="dxa"/>
          </w:tcPr>
          <w:p w14:paraId="55A57DB3" w14:textId="77777777" w:rsidR="00D77DBE" w:rsidRPr="00D77DBE" w:rsidRDefault="00D77DBE" w:rsidP="00533F1E">
            <w:pPr>
              <w:pStyle w:val="Performancetable9pt"/>
              <w:jc w:val="right"/>
            </w:pPr>
            <w:r w:rsidRPr="00D77DBE">
              <w:t>1</w:t>
            </w:r>
          </w:p>
        </w:tc>
      </w:tr>
      <w:tr w:rsidR="00D77DBE" w:rsidRPr="00D77DBE" w14:paraId="2441A4E0" w14:textId="77777777" w:rsidTr="00BB7884">
        <w:trPr>
          <w:trHeight w:val="159"/>
        </w:trPr>
        <w:tc>
          <w:tcPr>
            <w:tcW w:w="2835" w:type="dxa"/>
          </w:tcPr>
          <w:p w14:paraId="0D3AA199" w14:textId="1C124143" w:rsidR="00D77DBE" w:rsidRPr="00D77DBE" w:rsidRDefault="00D77DBE" w:rsidP="00BB7884">
            <w:pPr>
              <w:pStyle w:val="Performancetable9pt"/>
            </w:pPr>
            <w:r w:rsidRPr="00D77DBE">
              <w:t>$320,000–$329,999</w:t>
            </w:r>
          </w:p>
        </w:tc>
        <w:tc>
          <w:tcPr>
            <w:tcW w:w="1417" w:type="dxa"/>
          </w:tcPr>
          <w:p w14:paraId="1D561BD0" w14:textId="77777777" w:rsidR="00D77DBE" w:rsidRPr="00D77DBE" w:rsidRDefault="00D77DBE" w:rsidP="00533F1E">
            <w:pPr>
              <w:pStyle w:val="Performancetable9pt"/>
              <w:jc w:val="right"/>
            </w:pPr>
            <w:r w:rsidRPr="00D77DBE">
              <w:t>228</w:t>
            </w:r>
          </w:p>
        </w:tc>
        <w:tc>
          <w:tcPr>
            <w:tcW w:w="1701" w:type="dxa"/>
          </w:tcPr>
          <w:p w14:paraId="0B75BB01" w14:textId="77777777" w:rsidR="00D77DBE" w:rsidRPr="00D77DBE" w:rsidRDefault="00D77DBE" w:rsidP="00533F1E">
            <w:pPr>
              <w:pStyle w:val="Performancetable9pt"/>
              <w:jc w:val="right"/>
              <w:rPr>
                <w:lang w:val="en-GB"/>
              </w:rPr>
            </w:pPr>
          </w:p>
        </w:tc>
        <w:tc>
          <w:tcPr>
            <w:tcW w:w="2834" w:type="dxa"/>
          </w:tcPr>
          <w:p w14:paraId="3E93D0EF" w14:textId="22536050" w:rsidR="00D77DBE" w:rsidRPr="00D77DBE" w:rsidRDefault="00D77DBE" w:rsidP="00BB7884">
            <w:pPr>
              <w:pStyle w:val="Performancetable9pt"/>
            </w:pPr>
            <w:r w:rsidRPr="00D77DBE">
              <w:t>$840,000–$849,999</w:t>
            </w:r>
          </w:p>
        </w:tc>
        <w:tc>
          <w:tcPr>
            <w:tcW w:w="1418" w:type="dxa"/>
          </w:tcPr>
          <w:p w14:paraId="47C323CF" w14:textId="77777777" w:rsidR="00D77DBE" w:rsidRPr="00D77DBE" w:rsidRDefault="00D77DBE" w:rsidP="00533F1E">
            <w:pPr>
              <w:pStyle w:val="Performancetable9pt"/>
              <w:jc w:val="right"/>
            </w:pPr>
            <w:r w:rsidRPr="00D77DBE">
              <w:t>1</w:t>
            </w:r>
          </w:p>
        </w:tc>
      </w:tr>
      <w:tr w:rsidR="00D77DBE" w:rsidRPr="00D77DBE" w14:paraId="1D644DC1" w14:textId="77777777" w:rsidTr="00BB7884">
        <w:trPr>
          <w:trHeight w:val="159"/>
        </w:trPr>
        <w:tc>
          <w:tcPr>
            <w:tcW w:w="2835" w:type="dxa"/>
          </w:tcPr>
          <w:p w14:paraId="055EF5B4" w14:textId="5616B25D" w:rsidR="00D77DBE" w:rsidRPr="00D77DBE" w:rsidRDefault="00D77DBE" w:rsidP="00BB7884">
            <w:pPr>
              <w:pStyle w:val="Performancetable9pt"/>
            </w:pPr>
            <w:r w:rsidRPr="00D77DBE">
              <w:t>$330,000–$339,999</w:t>
            </w:r>
          </w:p>
        </w:tc>
        <w:tc>
          <w:tcPr>
            <w:tcW w:w="1417" w:type="dxa"/>
          </w:tcPr>
          <w:p w14:paraId="2704A314" w14:textId="77777777" w:rsidR="00D77DBE" w:rsidRPr="00D77DBE" w:rsidRDefault="00D77DBE" w:rsidP="00533F1E">
            <w:pPr>
              <w:pStyle w:val="Performancetable9pt"/>
              <w:jc w:val="right"/>
            </w:pPr>
            <w:r w:rsidRPr="00D77DBE">
              <w:t>202</w:t>
            </w:r>
          </w:p>
        </w:tc>
        <w:tc>
          <w:tcPr>
            <w:tcW w:w="1701" w:type="dxa"/>
          </w:tcPr>
          <w:p w14:paraId="77F101F1" w14:textId="77777777" w:rsidR="00D77DBE" w:rsidRPr="00D77DBE" w:rsidRDefault="00D77DBE" w:rsidP="00533F1E">
            <w:pPr>
              <w:pStyle w:val="Performancetable9pt"/>
              <w:jc w:val="right"/>
              <w:rPr>
                <w:lang w:val="en-GB"/>
              </w:rPr>
            </w:pPr>
          </w:p>
        </w:tc>
        <w:tc>
          <w:tcPr>
            <w:tcW w:w="2834" w:type="dxa"/>
          </w:tcPr>
          <w:p w14:paraId="73E465EC" w14:textId="4010FE7A" w:rsidR="00D77DBE" w:rsidRPr="00D77DBE" w:rsidRDefault="00D77DBE" w:rsidP="00BB7884">
            <w:pPr>
              <w:pStyle w:val="Performancetable9pt"/>
            </w:pPr>
            <w:r w:rsidRPr="00D77DBE">
              <w:t>$850,000–$859,999</w:t>
            </w:r>
          </w:p>
        </w:tc>
        <w:tc>
          <w:tcPr>
            <w:tcW w:w="1418" w:type="dxa"/>
          </w:tcPr>
          <w:p w14:paraId="1C26F3D1" w14:textId="77777777" w:rsidR="00D77DBE" w:rsidRPr="00D77DBE" w:rsidRDefault="00D77DBE" w:rsidP="00533F1E">
            <w:pPr>
              <w:pStyle w:val="Performancetable9pt"/>
              <w:jc w:val="right"/>
            </w:pPr>
            <w:r w:rsidRPr="00D77DBE">
              <w:t>1</w:t>
            </w:r>
          </w:p>
        </w:tc>
      </w:tr>
      <w:tr w:rsidR="00D77DBE" w:rsidRPr="00D77DBE" w14:paraId="75AAB115" w14:textId="77777777" w:rsidTr="00BB7884">
        <w:trPr>
          <w:trHeight w:val="159"/>
        </w:trPr>
        <w:tc>
          <w:tcPr>
            <w:tcW w:w="2835" w:type="dxa"/>
          </w:tcPr>
          <w:p w14:paraId="2C079AC3" w14:textId="16AF1EC1" w:rsidR="00D77DBE" w:rsidRPr="00D77DBE" w:rsidRDefault="00D77DBE" w:rsidP="00BB7884">
            <w:pPr>
              <w:pStyle w:val="Performancetable9pt"/>
            </w:pPr>
            <w:r w:rsidRPr="00D77DBE">
              <w:t>$340,000–$349,999</w:t>
            </w:r>
          </w:p>
        </w:tc>
        <w:tc>
          <w:tcPr>
            <w:tcW w:w="1417" w:type="dxa"/>
          </w:tcPr>
          <w:p w14:paraId="3AC906C7" w14:textId="77777777" w:rsidR="00D77DBE" w:rsidRPr="00D77DBE" w:rsidRDefault="00D77DBE" w:rsidP="00533F1E">
            <w:pPr>
              <w:pStyle w:val="Performancetable9pt"/>
              <w:jc w:val="right"/>
            </w:pPr>
            <w:r w:rsidRPr="00D77DBE">
              <w:t>206</w:t>
            </w:r>
          </w:p>
        </w:tc>
        <w:tc>
          <w:tcPr>
            <w:tcW w:w="1701" w:type="dxa"/>
          </w:tcPr>
          <w:p w14:paraId="4D15D543" w14:textId="77777777" w:rsidR="00D77DBE" w:rsidRPr="00D77DBE" w:rsidRDefault="00D77DBE" w:rsidP="00533F1E">
            <w:pPr>
              <w:pStyle w:val="Performancetable9pt"/>
              <w:jc w:val="right"/>
              <w:rPr>
                <w:lang w:val="en-GB"/>
              </w:rPr>
            </w:pPr>
          </w:p>
        </w:tc>
        <w:tc>
          <w:tcPr>
            <w:tcW w:w="2834" w:type="dxa"/>
          </w:tcPr>
          <w:p w14:paraId="59A3446E" w14:textId="6CF5D977" w:rsidR="00D77DBE" w:rsidRPr="00D77DBE" w:rsidRDefault="00D77DBE" w:rsidP="00BB7884">
            <w:pPr>
              <w:pStyle w:val="Performancetable9pt"/>
            </w:pPr>
            <w:r w:rsidRPr="00D77DBE">
              <w:t>$880,000–$889,999</w:t>
            </w:r>
          </w:p>
        </w:tc>
        <w:tc>
          <w:tcPr>
            <w:tcW w:w="1418" w:type="dxa"/>
          </w:tcPr>
          <w:p w14:paraId="678508AD" w14:textId="77777777" w:rsidR="00D77DBE" w:rsidRPr="00D77DBE" w:rsidRDefault="00D77DBE" w:rsidP="00533F1E">
            <w:pPr>
              <w:pStyle w:val="Performancetable9pt"/>
              <w:jc w:val="right"/>
            </w:pPr>
            <w:r w:rsidRPr="00D77DBE">
              <w:t>2</w:t>
            </w:r>
          </w:p>
        </w:tc>
      </w:tr>
      <w:tr w:rsidR="00D77DBE" w:rsidRPr="00D77DBE" w14:paraId="48B6CB1D" w14:textId="77777777" w:rsidTr="00BB7884">
        <w:trPr>
          <w:trHeight w:val="159"/>
        </w:trPr>
        <w:tc>
          <w:tcPr>
            <w:tcW w:w="2835" w:type="dxa"/>
          </w:tcPr>
          <w:p w14:paraId="30586379" w14:textId="23720D28" w:rsidR="00D77DBE" w:rsidRPr="00D77DBE" w:rsidRDefault="00D77DBE" w:rsidP="00BB7884">
            <w:pPr>
              <w:pStyle w:val="Performancetable9pt"/>
            </w:pPr>
            <w:r w:rsidRPr="00D77DBE">
              <w:t>$350,000–$359,999</w:t>
            </w:r>
          </w:p>
        </w:tc>
        <w:tc>
          <w:tcPr>
            <w:tcW w:w="1417" w:type="dxa"/>
          </w:tcPr>
          <w:p w14:paraId="49ECE1B6" w14:textId="77777777" w:rsidR="00D77DBE" w:rsidRPr="00D77DBE" w:rsidRDefault="00D77DBE" w:rsidP="00533F1E">
            <w:pPr>
              <w:pStyle w:val="Performancetable9pt"/>
              <w:jc w:val="right"/>
            </w:pPr>
            <w:r w:rsidRPr="00D77DBE">
              <w:t>169</w:t>
            </w:r>
          </w:p>
        </w:tc>
        <w:tc>
          <w:tcPr>
            <w:tcW w:w="1701" w:type="dxa"/>
          </w:tcPr>
          <w:p w14:paraId="1F9BEB45" w14:textId="77777777" w:rsidR="00D77DBE" w:rsidRPr="00D77DBE" w:rsidRDefault="00D77DBE" w:rsidP="00533F1E">
            <w:pPr>
              <w:pStyle w:val="Performancetable9pt"/>
              <w:jc w:val="right"/>
              <w:rPr>
                <w:lang w:val="en-GB"/>
              </w:rPr>
            </w:pPr>
          </w:p>
        </w:tc>
        <w:tc>
          <w:tcPr>
            <w:tcW w:w="2834" w:type="dxa"/>
          </w:tcPr>
          <w:p w14:paraId="3B9D7BFA" w14:textId="7A54224C" w:rsidR="00D77DBE" w:rsidRPr="00D77DBE" w:rsidRDefault="00D77DBE" w:rsidP="00BB7884">
            <w:pPr>
              <w:pStyle w:val="Performancetable9pt"/>
            </w:pPr>
            <w:r w:rsidRPr="00D77DBE">
              <w:t>$890,000–$899,999</w:t>
            </w:r>
          </w:p>
        </w:tc>
        <w:tc>
          <w:tcPr>
            <w:tcW w:w="1418" w:type="dxa"/>
          </w:tcPr>
          <w:p w14:paraId="23A9EB5B" w14:textId="77777777" w:rsidR="00D77DBE" w:rsidRPr="00D77DBE" w:rsidRDefault="00D77DBE" w:rsidP="00533F1E">
            <w:pPr>
              <w:pStyle w:val="Performancetable9pt"/>
              <w:jc w:val="right"/>
            </w:pPr>
            <w:r w:rsidRPr="00D77DBE">
              <w:t>1</w:t>
            </w:r>
          </w:p>
        </w:tc>
      </w:tr>
      <w:tr w:rsidR="00D77DBE" w:rsidRPr="00D77DBE" w14:paraId="2CAF3F1C" w14:textId="77777777" w:rsidTr="00BB7884">
        <w:trPr>
          <w:trHeight w:val="159"/>
        </w:trPr>
        <w:tc>
          <w:tcPr>
            <w:tcW w:w="2835" w:type="dxa"/>
          </w:tcPr>
          <w:p w14:paraId="279AF533" w14:textId="74BC02A0" w:rsidR="00D77DBE" w:rsidRPr="00D77DBE" w:rsidRDefault="00D77DBE" w:rsidP="00BB7884">
            <w:pPr>
              <w:pStyle w:val="Performancetable9pt"/>
            </w:pPr>
            <w:r w:rsidRPr="00D77DBE">
              <w:t>$360,000–$369,999</w:t>
            </w:r>
          </w:p>
        </w:tc>
        <w:tc>
          <w:tcPr>
            <w:tcW w:w="1417" w:type="dxa"/>
          </w:tcPr>
          <w:p w14:paraId="7EBD5AF3" w14:textId="77777777" w:rsidR="00D77DBE" w:rsidRPr="00D77DBE" w:rsidRDefault="00D77DBE" w:rsidP="00533F1E">
            <w:pPr>
              <w:pStyle w:val="Performancetable9pt"/>
              <w:jc w:val="right"/>
            </w:pPr>
            <w:r w:rsidRPr="00D77DBE">
              <w:t>148</w:t>
            </w:r>
          </w:p>
        </w:tc>
        <w:tc>
          <w:tcPr>
            <w:tcW w:w="1701" w:type="dxa"/>
          </w:tcPr>
          <w:p w14:paraId="415709AC" w14:textId="77777777" w:rsidR="00D77DBE" w:rsidRPr="00D77DBE" w:rsidRDefault="00D77DBE" w:rsidP="00533F1E">
            <w:pPr>
              <w:pStyle w:val="Performancetable9pt"/>
              <w:jc w:val="right"/>
              <w:rPr>
                <w:lang w:val="en-GB"/>
              </w:rPr>
            </w:pPr>
          </w:p>
        </w:tc>
        <w:tc>
          <w:tcPr>
            <w:tcW w:w="2834" w:type="dxa"/>
          </w:tcPr>
          <w:p w14:paraId="431AECD1" w14:textId="185B8C51" w:rsidR="00D77DBE" w:rsidRPr="00D77DBE" w:rsidRDefault="00D77DBE" w:rsidP="00BB7884">
            <w:pPr>
              <w:pStyle w:val="Performancetable9pt"/>
            </w:pPr>
            <w:r w:rsidRPr="00D77DBE">
              <w:t>$900,000–$910,000</w:t>
            </w:r>
          </w:p>
        </w:tc>
        <w:tc>
          <w:tcPr>
            <w:tcW w:w="1418" w:type="dxa"/>
          </w:tcPr>
          <w:p w14:paraId="7AFBE5E3" w14:textId="77777777" w:rsidR="00D77DBE" w:rsidRPr="00D77DBE" w:rsidRDefault="00D77DBE" w:rsidP="00533F1E">
            <w:pPr>
              <w:pStyle w:val="Performancetable9pt"/>
              <w:jc w:val="right"/>
            </w:pPr>
            <w:r w:rsidRPr="00D77DBE">
              <w:t>2</w:t>
            </w:r>
          </w:p>
        </w:tc>
      </w:tr>
      <w:tr w:rsidR="00D77DBE" w:rsidRPr="00D77DBE" w14:paraId="5544765A" w14:textId="77777777" w:rsidTr="00BB7884">
        <w:trPr>
          <w:trHeight w:val="159"/>
        </w:trPr>
        <w:tc>
          <w:tcPr>
            <w:tcW w:w="2835" w:type="dxa"/>
          </w:tcPr>
          <w:p w14:paraId="5A14E292" w14:textId="664EBC9C" w:rsidR="00D77DBE" w:rsidRPr="00D77DBE" w:rsidRDefault="00D77DBE" w:rsidP="00BB7884">
            <w:pPr>
              <w:pStyle w:val="Performancetable9pt"/>
            </w:pPr>
            <w:r w:rsidRPr="00D77DBE">
              <w:t>$370,000–$379,999</w:t>
            </w:r>
          </w:p>
        </w:tc>
        <w:tc>
          <w:tcPr>
            <w:tcW w:w="1417" w:type="dxa"/>
          </w:tcPr>
          <w:p w14:paraId="6E44ED3A" w14:textId="77777777" w:rsidR="00D77DBE" w:rsidRPr="00D77DBE" w:rsidRDefault="00D77DBE" w:rsidP="00533F1E">
            <w:pPr>
              <w:pStyle w:val="Performancetable9pt"/>
              <w:jc w:val="right"/>
            </w:pPr>
            <w:r w:rsidRPr="00D77DBE">
              <w:t>178</w:t>
            </w:r>
          </w:p>
        </w:tc>
        <w:tc>
          <w:tcPr>
            <w:tcW w:w="1701" w:type="dxa"/>
          </w:tcPr>
          <w:p w14:paraId="654DC361" w14:textId="77777777" w:rsidR="00D77DBE" w:rsidRPr="00D77DBE" w:rsidRDefault="00D77DBE" w:rsidP="00533F1E">
            <w:pPr>
              <w:pStyle w:val="Performancetable9pt"/>
              <w:jc w:val="right"/>
              <w:rPr>
                <w:lang w:val="en-GB"/>
              </w:rPr>
            </w:pPr>
          </w:p>
        </w:tc>
        <w:tc>
          <w:tcPr>
            <w:tcW w:w="2834" w:type="dxa"/>
          </w:tcPr>
          <w:p w14:paraId="734D3D12" w14:textId="4D6CB722" w:rsidR="00D77DBE" w:rsidRPr="00D77DBE" w:rsidRDefault="00D77DBE" w:rsidP="00BB7884">
            <w:pPr>
              <w:pStyle w:val="Performancetable9pt"/>
            </w:pPr>
            <w:r w:rsidRPr="00D77DBE">
              <w:t>$910,000–$919,999</w:t>
            </w:r>
          </w:p>
        </w:tc>
        <w:tc>
          <w:tcPr>
            <w:tcW w:w="1418" w:type="dxa"/>
          </w:tcPr>
          <w:p w14:paraId="752CDDC3" w14:textId="77777777" w:rsidR="00D77DBE" w:rsidRPr="00D77DBE" w:rsidRDefault="00D77DBE" w:rsidP="00533F1E">
            <w:pPr>
              <w:pStyle w:val="Performancetable9pt"/>
              <w:jc w:val="right"/>
            </w:pPr>
            <w:r w:rsidRPr="00D77DBE">
              <w:t>3</w:t>
            </w:r>
          </w:p>
        </w:tc>
      </w:tr>
      <w:tr w:rsidR="00D77DBE" w:rsidRPr="00D77DBE" w14:paraId="44A4D622" w14:textId="77777777" w:rsidTr="00BB7884">
        <w:trPr>
          <w:trHeight w:val="159"/>
        </w:trPr>
        <w:tc>
          <w:tcPr>
            <w:tcW w:w="2835" w:type="dxa"/>
          </w:tcPr>
          <w:p w14:paraId="3E7D45EB" w14:textId="1426775D" w:rsidR="00D77DBE" w:rsidRPr="00D77DBE" w:rsidRDefault="00D77DBE" w:rsidP="00BB7884">
            <w:pPr>
              <w:pStyle w:val="Performancetable9pt"/>
            </w:pPr>
            <w:r w:rsidRPr="00D77DBE">
              <w:t>$380,000–$389,999</w:t>
            </w:r>
          </w:p>
        </w:tc>
        <w:tc>
          <w:tcPr>
            <w:tcW w:w="1417" w:type="dxa"/>
          </w:tcPr>
          <w:p w14:paraId="66F01F70" w14:textId="77777777" w:rsidR="00D77DBE" w:rsidRPr="00D77DBE" w:rsidRDefault="00D77DBE" w:rsidP="00533F1E">
            <w:pPr>
              <w:pStyle w:val="Performancetable9pt"/>
              <w:jc w:val="right"/>
            </w:pPr>
            <w:r w:rsidRPr="00D77DBE">
              <w:t>143</w:t>
            </w:r>
          </w:p>
        </w:tc>
        <w:tc>
          <w:tcPr>
            <w:tcW w:w="1701" w:type="dxa"/>
          </w:tcPr>
          <w:p w14:paraId="24F2E813" w14:textId="77777777" w:rsidR="00D77DBE" w:rsidRPr="00D77DBE" w:rsidRDefault="00D77DBE" w:rsidP="00533F1E">
            <w:pPr>
              <w:pStyle w:val="Performancetable9pt"/>
              <w:jc w:val="right"/>
              <w:rPr>
                <w:lang w:val="en-GB"/>
              </w:rPr>
            </w:pPr>
          </w:p>
        </w:tc>
        <w:tc>
          <w:tcPr>
            <w:tcW w:w="2834" w:type="dxa"/>
          </w:tcPr>
          <w:p w14:paraId="15BDF952" w14:textId="30AE25F7" w:rsidR="00D77DBE" w:rsidRPr="00D77DBE" w:rsidRDefault="00D77DBE" w:rsidP="00BB7884">
            <w:pPr>
              <w:pStyle w:val="Performancetable9pt"/>
            </w:pPr>
            <w:r w:rsidRPr="00D77DBE">
              <w:t>$920,000–$929,999</w:t>
            </w:r>
          </w:p>
        </w:tc>
        <w:tc>
          <w:tcPr>
            <w:tcW w:w="1418" w:type="dxa"/>
          </w:tcPr>
          <w:p w14:paraId="34127F27" w14:textId="77777777" w:rsidR="00D77DBE" w:rsidRPr="00D77DBE" w:rsidRDefault="00D77DBE" w:rsidP="00533F1E">
            <w:pPr>
              <w:pStyle w:val="Performancetable9pt"/>
              <w:jc w:val="right"/>
            </w:pPr>
            <w:r w:rsidRPr="00D77DBE">
              <w:t>1</w:t>
            </w:r>
          </w:p>
        </w:tc>
      </w:tr>
      <w:tr w:rsidR="00D77DBE" w:rsidRPr="00D77DBE" w14:paraId="03AFB432" w14:textId="77777777" w:rsidTr="00BB7884">
        <w:trPr>
          <w:trHeight w:val="159"/>
        </w:trPr>
        <w:tc>
          <w:tcPr>
            <w:tcW w:w="2835" w:type="dxa"/>
          </w:tcPr>
          <w:p w14:paraId="02B79D76" w14:textId="6A187598" w:rsidR="00D77DBE" w:rsidRPr="00D77DBE" w:rsidRDefault="00D77DBE" w:rsidP="00BB7884">
            <w:pPr>
              <w:pStyle w:val="Performancetable9pt"/>
            </w:pPr>
            <w:r w:rsidRPr="00D77DBE">
              <w:t>$390,000–$399,999</w:t>
            </w:r>
          </w:p>
        </w:tc>
        <w:tc>
          <w:tcPr>
            <w:tcW w:w="1417" w:type="dxa"/>
          </w:tcPr>
          <w:p w14:paraId="592079CE" w14:textId="77777777" w:rsidR="00D77DBE" w:rsidRPr="00D77DBE" w:rsidRDefault="00D77DBE" w:rsidP="00533F1E">
            <w:pPr>
              <w:pStyle w:val="Performancetable9pt"/>
              <w:jc w:val="right"/>
            </w:pPr>
            <w:r w:rsidRPr="00D77DBE">
              <w:t>134</w:t>
            </w:r>
          </w:p>
        </w:tc>
        <w:tc>
          <w:tcPr>
            <w:tcW w:w="1701" w:type="dxa"/>
          </w:tcPr>
          <w:p w14:paraId="4DEDA7AF" w14:textId="77777777" w:rsidR="00D77DBE" w:rsidRPr="00D77DBE" w:rsidRDefault="00D77DBE" w:rsidP="00533F1E">
            <w:pPr>
              <w:pStyle w:val="Performancetable9pt"/>
              <w:jc w:val="right"/>
              <w:rPr>
                <w:lang w:val="en-GB"/>
              </w:rPr>
            </w:pPr>
          </w:p>
        </w:tc>
        <w:tc>
          <w:tcPr>
            <w:tcW w:w="2834" w:type="dxa"/>
          </w:tcPr>
          <w:p w14:paraId="3146B8DF" w14:textId="47763015" w:rsidR="00D77DBE" w:rsidRPr="00D77DBE" w:rsidRDefault="00D77DBE" w:rsidP="00BB7884">
            <w:pPr>
              <w:pStyle w:val="Performancetable9pt"/>
            </w:pPr>
            <w:r w:rsidRPr="00D77DBE">
              <w:t>$930,000–$939,999</w:t>
            </w:r>
          </w:p>
        </w:tc>
        <w:tc>
          <w:tcPr>
            <w:tcW w:w="1418" w:type="dxa"/>
          </w:tcPr>
          <w:p w14:paraId="012F03C1" w14:textId="77777777" w:rsidR="00D77DBE" w:rsidRPr="00D77DBE" w:rsidRDefault="00D77DBE" w:rsidP="00533F1E">
            <w:pPr>
              <w:pStyle w:val="Performancetable9pt"/>
              <w:jc w:val="right"/>
            </w:pPr>
            <w:r w:rsidRPr="00D77DBE">
              <w:t>1</w:t>
            </w:r>
          </w:p>
        </w:tc>
      </w:tr>
      <w:tr w:rsidR="00D77DBE" w:rsidRPr="00D77DBE" w14:paraId="6A1D0458" w14:textId="77777777" w:rsidTr="00BB7884">
        <w:trPr>
          <w:trHeight w:val="159"/>
        </w:trPr>
        <w:tc>
          <w:tcPr>
            <w:tcW w:w="2835" w:type="dxa"/>
          </w:tcPr>
          <w:p w14:paraId="06A094AC" w14:textId="6B5DFE5F" w:rsidR="00D77DBE" w:rsidRPr="00D77DBE" w:rsidRDefault="00D77DBE" w:rsidP="00BB7884">
            <w:pPr>
              <w:pStyle w:val="Performancetable9pt"/>
            </w:pPr>
            <w:r w:rsidRPr="00D77DBE">
              <w:t>$400,000–$409,999</w:t>
            </w:r>
          </w:p>
        </w:tc>
        <w:tc>
          <w:tcPr>
            <w:tcW w:w="1417" w:type="dxa"/>
          </w:tcPr>
          <w:p w14:paraId="5974336D" w14:textId="77777777" w:rsidR="00D77DBE" w:rsidRPr="00D77DBE" w:rsidRDefault="00D77DBE" w:rsidP="00533F1E">
            <w:pPr>
              <w:pStyle w:val="Performancetable9pt"/>
              <w:jc w:val="right"/>
            </w:pPr>
            <w:r w:rsidRPr="00D77DBE">
              <w:t>140</w:t>
            </w:r>
          </w:p>
        </w:tc>
        <w:tc>
          <w:tcPr>
            <w:tcW w:w="1701" w:type="dxa"/>
          </w:tcPr>
          <w:p w14:paraId="59E5CC37" w14:textId="77777777" w:rsidR="00D77DBE" w:rsidRPr="00D77DBE" w:rsidRDefault="00D77DBE" w:rsidP="00533F1E">
            <w:pPr>
              <w:pStyle w:val="Performancetable9pt"/>
              <w:jc w:val="right"/>
              <w:rPr>
                <w:lang w:val="en-GB"/>
              </w:rPr>
            </w:pPr>
          </w:p>
        </w:tc>
        <w:tc>
          <w:tcPr>
            <w:tcW w:w="2834" w:type="dxa"/>
          </w:tcPr>
          <w:p w14:paraId="5FD84CC5" w14:textId="7DA7F8E4" w:rsidR="00D77DBE" w:rsidRPr="00D77DBE" w:rsidRDefault="00D77DBE" w:rsidP="00BB7884">
            <w:pPr>
              <w:pStyle w:val="Performancetable9pt"/>
            </w:pPr>
            <w:r w:rsidRPr="00D77DBE">
              <w:t>$940,000–$949,999</w:t>
            </w:r>
          </w:p>
        </w:tc>
        <w:tc>
          <w:tcPr>
            <w:tcW w:w="1418" w:type="dxa"/>
          </w:tcPr>
          <w:p w14:paraId="080605E6" w14:textId="77777777" w:rsidR="00D77DBE" w:rsidRPr="00D77DBE" w:rsidRDefault="00D77DBE" w:rsidP="00533F1E">
            <w:pPr>
              <w:pStyle w:val="Performancetable9pt"/>
              <w:jc w:val="right"/>
            </w:pPr>
            <w:r w:rsidRPr="00D77DBE">
              <w:t>3</w:t>
            </w:r>
          </w:p>
        </w:tc>
      </w:tr>
      <w:tr w:rsidR="00D77DBE" w:rsidRPr="00D77DBE" w14:paraId="4395762C" w14:textId="77777777" w:rsidTr="00BB7884">
        <w:trPr>
          <w:trHeight w:val="159"/>
        </w:trPr>
        <w:tc>
          <w:tcPr>
            <w:tcW w:w="2835" w:type="dxa"/>
          </w:tcPr>
          <w:p w14:paraId="763CA238" w14:textId="313F0420" w:rsidR="00D77DBE" w:rsidRPr="00D77DBE" w:rsidRDefault="00D77DBE" w:rsidP="00BB7884">
            <w:pPr>
              <w:pStyle w:val="Performancetable9pt"/>
            </w:pPr>
            <w:r w:rsidRPr="00D77DBE">
              <w:t>$410,000–$419,999</w:t>
            </w:r>
          </w:p>
        </w:tc>
        <w:tc>
          <w:tcPr>
            <w:tcW w:w="1417" w:type="dxa"/>
          </w:tcPr>
          <w:p w14:paraId="0F284106" w14:textId="77777777" w:rsidR="00D77DBE" w:rsidRPr="00D77DBE" w:rsidRDefault="00D77DBE" w:rsidP="00533F1E">
            <w:pPr>
              <w:pStyle w:val="Performancetable9pt"/>
              <w:jc w:val="right"/>
            </w:pPr>
            <w:r w:rsidRPr="00D77DBE">
              <w:t>127</w:t>
            </w:r>
          </w:p>
        </w:tc>
        <w:tc>
          <w:tcPr>
            <w:tcW w:w="1701" w:type="dxa"/>
          </w:tcPr>
          <w:p w14:paraId="16532E44" w14:textId="77777777" w:rsidR="00D77DBE" w:rsidRPr="00D77DBE" w:rsidRDefault="00D77DBE" w:rsidP="00533F1E">
            <w:pPr>
              <w:pStyle w:val="Performancetable9pt"/>
              <w:jc w:val="right"/>
              <w:rPr>
                <w:lang w:val="en-GB"/>
              </w:rPr>
            </w:pPr>
          </w:p>
        </w:tc>
        <w:tc>
          <w:tcPr>
            <w:tcW w:w="2834" w:type="dxa"/>
          </w:tcPr>
          <w:p w14:paraId="1022AB31" w14:textId="2DC604A7" w:rsidR="00D77DBE" w:rsidRPr="00D77DBE" w:rsidRDefault="00D77DBE" w:rsidP="00BB7884">
            <w:pPr>
              <w:pStyle w:val="Performancetable9pt"/>
            </w:pPr>
            <w:r w:rsidRPr="00D77DBE">
              <w:t>$950,000–$959,999</w:t>
            </w:r>
          </w:p>
        </w:tc>
        <w:tc>
          <w:tcPr>
            <w:tcW w:w="1418" w:type="dxa"/>
          </w:tcPr>
          <w:p w14:paraId="1D0E2B07" w14:textId="77777777" w:rsidR="00D77DBE" w:rsidRPr="00D77DBE" w:rsidRDefault="00D77DBE" w:rsidP="00533F1E">
            <w:pPr>
              <w:pStyle w:val="Performancetable9pt"/>
              <w:jc w:val="right"/>
            </w:pPr>
            <w:r w:rsidRPr="00D77DBE">
              <w:t>1</w:t>
            </w:r>
          </w:p>
        </w:tc>
      </w:tr>
      <w:tr w:rsidR="00D77DBE" w:rsidRPr="00D77DBE" w14:paraId="0C424F77" w14:textId="77777777" w:rsidTr="00BB7884">
        <w:trPr>
          <w:trHeight w:val="159"/>
        </w:trPr>
        <w:tc>
          <w:tcPr>
            <w:tcW w:w="2835" w:type="dxa"/>
          </w:tcPr>
          <w:p w14:paraId="57E34C87" w14:textId="3BC15869" w:rsidR="00D77DBE" w:rsidRPr="00D77DBE" w:rsidRDefault="00D77DBE" w:rsidP="00BB7884">
            <w:pPr>
              <w:pStyle w:val="Performancetable9pt"/>
            </w:pPr>
            <w:r w:rsidRPr="00D77DBE">
              <w:t>$420,000–$429,999</w:t>
            </w:r>
          </w:p>
        </w:tc>
        <w:tc>
          <w:tcPr>
            <w:tcW w:w="1417" w:type="dxa"/>
          </w:tcPr>
          <w:p w14:paraId="45FBA904" w14:textId="77777777" w:rsidR="00D77DBE" w:rsidRPr="00D77DBE" w:rsidRDefault="00D77DBE" w:rsidP="00533F1E">
            <w:pPr>
              <w:pStyle w:val="Performancetable9pt"/>
              <w:jc w:val="right"/>
            </w:pPr>
            <w:r w:rsidRPr="00D77DBE">
              <w:t>105</w:t>
            </w:r>
          </w:p>
        </w:tc>
        <w:tc>
          <w:tcPr>
            <w:tcW w:w="1701" w:type="dxa"/>
          </w:tcPr>
          <w:p w14:paraId="628FCD5A" w14:textId="77777777" w:rsidR="00D77DBE" w:rsidRPr="00D77DBE" w:rsidRDefault="00D77DBE" w:rsidP="00533F1E">
            <w:pPr>
              <w:pStyle w:val="Performancetable9pt"/>
              <w:jc w:val="right"/>
              <w:rPr>
                <w:lang w:val="en-GB"/>
              </w:rPr>
            </w:pPr>
          </w:p>
        </w:tc>
        <w:tc>
          <w:tcPr>
            <w:tcW w:w="2834" w:type="dxa"/>
          </w:tcPr>
          <w:p w14:paraId="41C5D9CD" w14:textId="3334008C" w:rsidR="00D77DBE" w:rsidRPr="00D77DBE" w:rsidRDefault="00D77DBE" w:rsidP="00BB7884">
            <w:pPr>
              <w:pStyle w:val="Performancetable9pt"/>
            </w:pPr>
            <w:r w:rsidRPr="00D77DBE">
              <w:t>$970,000–$979,000</w:t>
            </w:r>
          </w:p>
        </w:tc>
        <w:tc>
          <w:tcPr>
            <w:tcW w:w="1418" w:type="dxa"/>
          </w:tcPr>
          <w:p w14:paraId="5E415AB9" w14:textId="77777777" w:rsidR="00D77DBE" w:rsidRPr="00D77DBE" w:rsidRDefault="00D77DBE" w:rsidP="00533F1E">
            <w:pPr>
              <w:pStyle w:val="Performancetable9pt"/>
              <w:jc w:val="right"/>
            </w:pPr>
            <w:r w:rsidRPr="00D77DBE">
              <w:t>1</w:t>
            </w:r>
          </w:p>
        </w:tc>
      </w:tr>
      <w:tr w:rsidR="00D77DBE" w:rsidRPr="00D77DBE" w14:paraId="7D58542E" w14:textId="77777777" w:rsidTr="00BB7884">
        <w:trPr>
          <w:trHeight w:val="159"/>
        </w:trPr>
        <w:tc>
          <w:tcPr>
            <w:tcW w:w="2835" w:type="dxa"/>
          </w:tcPr>
          <w:p w14:paraId="66EF3D0E" w14:textId="03FA2867" w:rsidR="00D77DBE" w:rsidRPr="00D77DBE" w:rsidRDefault="00D77DBE" w:rsidP="00BB7884">
            <w:pPr>
              <w:pStyle w:val="Performancetable9pt"/>
            </w:pPr>
            <w:r w:rsidRPr="00D77DBE">
              <w:lastRenderedPageBreak/>
              <w:t>$430,000–$439,999</w:t>
            </w:r>
          </w:p>
        </w:tc>
        <w:tc>
          <w:tcPr>
            <w:tcW w:w="1417" w:type="dxa"/>
          </w:tcPr>
          <w:p w14:paraId="03061E1A" w14:textId="77777777" w:rsidR="00D77DBE" w:rsidRPr="00D77DBE" w:rsidRDefault="00D77DBE" w:rsidP="00533F1E">
            <w:pPr>
              <w:pStyle w:val="Performancetable9pt"/>
              <w:jc w:val="right"/>
            </w:pPr>
            <w:r w:rsidRPr="00D77DBE">
              <w:t>107</w:t>
            </w:r>
          </w:p>
        </w:tc>
        <w:tc>
          <w:tcPr>
            <w:tcW w:w="1701" w:type="dxa"/>
          </w:tcPr>
          <w:p w14:paraId="1CBD8106" w14:textId="77777777" w:rsidR="00D77DBE" w:rsidRPr="00D77DBE" w:rsidRDefault="00D77DBE" w:rsidP="00533F1E">
            <w:pPr>
              <w:pStyle w:val="Performancetable9pt"/>
              <w:jc w:val="right"/>
              <w:rPr>
                <w:lang w:val="en-GB"/>
              </w:rPr>
            </w:pPr>
          </w:p>
        </w:tc>
        <w:tc>
          <w:tcPr>
            <w:tcW w:w="2834" w:type="dxa"/>
          </w:tcPr>
          <w:p w14:paraId="2D0B71CA" w14:textId="13A9899C" w:rsidR="00D77DBE" w:rsidRPr="00D77DBE" w:rsidRDefault="00D77DBE" w:rsidP="00BB7884">
            <w:pPr>
              <w:pStyle w:val="Performancetable9pt"/>
            </w:pPr>
            <w:r w:rsidRPr="00D77DBE">
              <w:t>$980,000–$989,999</w:t>
            </w:r>
          </w:p>
        </w:tc>
        <w:tc>
          <w:tcPr>
            <w:tcW w:w="1418" w:type="dxa"/>
          </w:tcPr>
          <w:p w14:paraId="2B191C1D" w14:textId="77777777" w:rsidR="00D77DBE" w:rsidRPr="00D77DBE" w:rsidRDefault="00D77DBE" w:rsidP="00533F1E">
            <w:pPr>
              <w:pStyle w:val="Performancetable9pt"/>
              <w:jc w:val="right"/>
            </w:pPr>
            <w:r w:rsidRPr="00D77DBE">
              <w:t>1</w:t>
            </w:r>
          </w:p>
        </w:tc>
      </w:tr>
      <w:tr w:rsidR="00D77DBE" w:rsidRPr="00D77DBE" w14:paraId="683DD95A" w14:textId="77777777" w:rsidTr="00BB7884">
        <w:trPr>
          <w:trHeight w:val="159"/>
        </w:trPr>
        <w:tc>
          <w:tcPr>
            <w:tcW w:w="2835" w:type="dxa"/>
          </w:tcPr>
          <w:p w14:paraId="40A26C23" w14:textId="4947FAA5" w:rsidR="00D77DBE" w:rsidRPr="00D77DBE" w:rsidRDefault="00D77DBE" w:rsidP="00BB7884">
            <w:pPr>
              <w:pStyle w:val="Performancetable9pt"/>
            </w:pPr>
            <w:r w:rsidRPr="00D77DBE">
              <w:t>$440,000–$449,999</w:t>
            </w:r>
          </w:p>
        </w:tc>
        <w:tc>
          <w:tcPr>
            <w:tcW w:w="1417" w:type="dxa"/>
          </w:tcPr>
          <w:p w14:paraId="321B4545" w14:textId="77777777" w:rsidR="00D77DBE" w:rsidRPr="00D77DBE" w:rsidRDefault="00D77DBE" w:rsidP="00533F1E">
            <w:pPr>
              <w:pStyle w:val="Performancetable9pt"/>
              <w:jc w:val="right"/>
            </w:pPr>
            <w:r w:rsidRPr="00D77DBE">
              <w:t>92</w:t>
            </w:r>
          </w:p>
        </w:tc>
        <w:tc>
          <w:tcPr>
            <w:tcW w:w="1701" w:type="dxa"/>
          </w:tcPr>
          <w:p w14:paraId="5B3D37A4" w14:textId="77777777" w:rsidR="00D77DBE" w:rsidRPr="00D77DBE" w:rsidRDefault="00D77DBE" w:rsidP="00533F1E">
            <w:pPr>
              <w:pStyle w:val="Performancetable9pt"/>
              <w:jc w:val="right"/>
              <w:rPr>
                <w:lang w:val="en-GB"/>
              </w:rPr>
            </w:pPr>
          </w:p>
        </w:tc>
        <w:tc>
          <w:tcPr>
            <w:tcW w:w="2834" w:type="dxa"/>
          </w:tcPr>
          <w:p w14:paraId="568C64AB" w14:textId="21EBE98D" w:rsidR="00D77DBE" w:rsidRPr="00D77DBE" w:rsidRDefault="00D77DBE" w:rsidP="00BB7884">
            <w:pPr>
              <w:pStyle w:val="Performancetable9pt"/>
            </w:pPr>
            <w:r w:rsidRPr="00D77DBE">
              <w:t>$1,010,000–$1,019,999</w:t>
            </w:r>
          </w:p>
        </w:tc>
        <w:tc>
          <w:tcPr>
            <w:tcW w:w="1418" w:type="dxa"/>
          </w:tcPr>
          <w:p w14:paraId="62FEE902" w14:textId="77777777" w:rsidR="00D77DBE" w:rsidRPr="00D77DBE" w:rsidRDefault="00D77DBE" w:rsidP="00533F1E">
            <w:pPr>
              <w:pStyle w:val="Performancetable9pt"/>
              <w:jc w:val="right"/>
            </w:pPr>
            <w:r w:rsidRPr="00D77DBE">
              <w:t>1</w:t>
            </w:r>
          </w:p>
        </w:tc>
      </w:tr>
      <w:tr w:rsidR="00D77DBE" w:rsidRPr="00D77DBE" w14:paraId="5480D5D3" w14:textId="77777777" w:rsidTr="00BB7884">
        <w:trPr>
          <w:trHeight w:val="159"/>
        </w:trPr>
        <w:tc>
          <w:tcPr>
            <w:tcW w:w="2835" w:type="dxa"/>
          </w:tcPr>
          <w:p w14:paraId="27C8338E" w14:textId="419B3A17" w:rsidR="00D77DBE" w:rsidRPr="00D77DBE" w:rsidRDefault="00D77DBE" w:rsidP="00BB7884">
            <w:pPr>
              <w:pStyle w:val="Performancetable9pt"/>
            </w:pPr>
            <w:r w:rsidRPr="00D77DBE">
              <w:t>$450,000–$459,999</w:t>
            </w:r>
          </w:p>
        </w:tc>
        <w:tc>
          <w:tcPr>
            <w:tcW w:w="1417" w:type="dxa"/>
          </w:tcPr>
          <w:p w14:paraId="466E8A9A" w14:textId="77777777" w:rsidR="00D77DBE" w:rsidRPr="00D77DBE" w:rsidRDefault="00D77DBE" w:rsidP="00533F1E">
            <w:pPr>
              <w:pStyle w:val="Performancetable9pt"/>
              <w:jc w:val="right"/>
            </w:pPr>
            <w:r w:rsidRPr="00D77DBE">
              <w:t>86</w:t>
            </w:r>
          </w:p>
        </w:tc>
        <w:tc>
          <w:tcPr>
            <w:tcW w:w="1701" w:type="dxa"/>
          </w:tcPr>
          <w:p w14:paraId="19C822BE" w14:textId="77777777" w:rsidR="00D77DBE" w:rsidRPr="00D77DBE" w:rsidRDefault="00D77DBE" w:rsidP="00533F1E">
            <w:pPr>
              <w:pStyle w:val="Performancetable9pt"/>
              <w:jc w:val="right"/>
              <w:rPr>
                <w:lang w:val="en-GB"/>
              </w:rPr>
            </w:pPr>
          </w:p>
        </w:tc>
        <w:tc>
          <w:tcPr>
            <w:tcW w:w="2834" w:type="dxa"/>
          </w:tcPr>
          <w:p w14:paraId="2DE9A2F9" w14:textId="211FCE94" w:rsidR="00D77DBE" w:rsidRPr="00D77DBE" w:rsidRDefault="00D77DBE" w:rsidP="00BB7884">
            <w:pPr>
              <w:pStyle w:val="Performancetable9pt"/>
            </w:pPr>
            <w:r w:rsidRPr="00D77DBE">
              <w:t>$1,060,000–$1,069,999</w:t>
            </w:r>
          </w:p>
        </w:tc>
        <w:tc>
          <w:tcPr>
            <w:tcW w:w="1418" w:type="dxa"/>
          </w:tcPr>
          <w:p w14:paraId="771DFD06" w14:textId="77777777" w:rsidR="00D77DBE" w:rsidRPr="00D77DBE" w:rsidRDefault="00D77DBE" w:rsidP="00533F1E">
            <w:pPr>
              <w:pStyle w:val="Performancetable9pt"/>
              <w:jc w:val="right"/>
            </w:pPr>
            <w:r w:rsidRPr="00D77DBE">
              <w:t>1</w:t>
            </w:r>
          </w:p>
        </w:tc>
      </w:tr>
      <w:tr w:rsidR="00D77DBE" w:rsidRPr="00D77DBE" w14:paraId="7A76230B" w14:textId="77777777" w:rsidTr="00BB7884">
        <w:trPr>
          <w:trHeight w:val="159"/>
        </w:trPr>
        <w:tc>
          <w:tcPr>
            <w:tcW w:w="2835" w:type="dxa"/>
          </w:tcPr>
          <w:p w14:paraId="6D97E939" w14:textId="402AFC9E" w:rsidR="00D77DBE" w:rsidRPr="00D77DBE" w:rsidRDefault="00D77DBE" w:rsidP="00BB7884">
            <w:pPr>
              <w:pStyle w:val="Performancetable9pt"/>
            </w:pPr>
            <w:r w:rsidRPr="00D77DBE">
              <w:t>$460,000–$469,999</w:t>
            </w:r>
          </w:p>
        </w:tc>
        <w:tc>
          <w:tcPr>
            <w:tcW w:w="1417" w:type="dxa"/>
          </w:tcPr>
          <w:p w14:paraId="77DB2D49" w14:textId="77777777" w:rsidR="00D77DBE" w:rsidRPr="00D77DBE" w:rsidRDefault="00D77DBE" w:rsidP="00533F1E">
            <w:pPr>
              <w:pStyle w:val="Performancetable9pt"/>
              <w:jc w:val="right"/>
            </w:pPr>
            <w:r w:rsidRPr="00D77DBE">
              <w:t>71</w:t>
            </w:r>
          </w:p>
        </w:tc>
        <w:tc>
          <w:tcPr>
            <w:tcW w:w="1701" w:type="dxa"/>
          </w:tcPr>
          <w:p w14:paraId="2E6533D8" w14:textId="77777777" w:rsidR="00D77DBE" w:rsidRPr="00D77DBE" w:rsidRDefault="00D77DBE" w:rsidP="00533F1E">
            <w:pPr>
              <w:pStyle w:val="Performancetable9pt"/>
              <w:jc w:val="right"/>
              <w:rPr>
                <w:lang w:val="en-GB"/>
              </w:rPr>
            </w:pPr>
          </w:p>
        </w:tc>
        <w:tc>
          <w:tcPr>
            <w:tcW w:w="2834" w:type="dxa"/>
          </w:tcPr>
          <w:p w14:paraId="7B82B5B7" w14:textId="57866588" w:rsidR="00D77DBE" w:rsidRPr="00D77DBE" w:rsidRDefault="00D77DBE" w:rsidP="00BB7884">
            <w:pPr>
              <w:pStyle w:val="Performancetable9pt"/>
            </w:pPr>
            <w:r w:rsidRPr="00D77DBE">
              <w:t>$1,070,000–$1,079,999</w:t>
            </w:r>
          </w:p>
        </w:tc>
        <w:tc>
          <w:tcPr>
            <w:tcW w:w="1418" w:type="dxa"/>
          </w:tcPr>
          <w:p w14:paraId="60821BEC" w14:textId="77777777" w:rsidR="00D77DBE" w:rsidRPr="00D77DBE" w:rsidRDefault="00D77DBE" w:rsidP="00533F1E">
            <w:pPr>
              <w:pStyle w:val="Performancetable9pt"/>
              <w:jc w:val="right"/>
            </w:pPr>
            <w:r w:rsidRPr="00D77DBE">
              <w:t>1</w:t>
            </w:r>
          </w:p>
        </w:tc>
      </w:tr>
      <w:tr w:rsidR="00D77DBE" w:rsidRPr="00D77DBE" w14:paraId="551F0608" w14:textId="77777777" w:rsidTr="00BB7884">
        <w:trPr>
          <w:trHeight w:val="159"/>
        </w:trPr>
        <w:tc>
          <w:tcPr>
            <w:tcW w:w="2835" w:type="dxa"/>
          </w:tcPr>
          <w:p w14:paraId="212B55EF" w14:textId="057019FE" w:rsidR="00D77DBE" w:rsidRPr="00D77DBE" w:rsidRDefault="00D77DBE" w:rsidP="00BB7884">
            <w:pPr>
              <w:pStyle w:val="Performancetable9pt"/>
            </w:pPr>
            <w:r w:rsidRPr="00D77DBE">
              <w:t>$470,000–$479,999</w:t>
            </w:r>
          </w:p>
        </w:tc>
        <w:tc>
          <w:tcPr>
            <w:tcW w:w="1417" w:type="dxa"/>
          </w:tcPr>
          <w:p w14:paraId="168C6BE6" w14:textId="77777777" w:rsidR="00D77DBE" w:rsidRPr="00D77DBE" w:rsidRDefault="00D77DBE" w:rsidP="00533F1E">
            <w:pPr>
              <w:pStyle w:val="Performancetable9pt"/>
              <w:jc w:val="right"/>
            </w:pPr>
            <w:r w:rsidRPr="00D77DBE">
              <w:t>69</w:t>
            </w:r>
          </w:p>
        </w:tc>
        <w:tc>
          <w:tcPr>
            <w:tcW w:w="1701" w:type="dxa"/>
          </w:tcPr>
          <w:p w14:paraId="24140144" w14:textId="77777777" w:rsidR="00D77DBE" w:rsidRPr="00D77DBE" w:rsidRDefault="00D77DBE" w:rsidP="00533F1E">
            <w:pPr>
              <w:pStyle w:val="Performancetable9pt"/>
              <w:jc w:val="right"/>
              <w:rPr>
                <w:lang w:val="en-GB"/>
              </w:rPr>
            </w:pPr>
          </w:p>
        </w:tc>
        <w:tc>
          <w:tcPr>
            <w:tcW w:w="2834" w:type="dxa"/>
          </w:tcPr>
          <w:p w14:paraId="2E8155B6" w14:textId="353F8DAD" w:rsidR="00D77DBE" w:rsidRPr="00D77DBE" w:rsidRDefault="00D77DBE" w:rsidP="00BB7884">
            <w:pPr>
              <w:pStyle w:val="Performancetable9pt"/>
            </w:pPr>
            <w:r w:rsidRPr="00D77DBE">
              <w:t>$1,080,000–$1,089,999</w:t>
            </w:r>
          </w:p>
        </w:tc>
        <w:tc>
          <w:tcPr>
            <w:tcW w:w="1418" w:type="dxa"/>
          </w:tcPr>
          <w:p w14:paraId="32C1EFF3" w14:textId="77777777" w:rsidR="00D77DBE" w:rsidRPr="00D77DBE" w:rsidRDefault="00D77DBE" w:rsidP="00533F1E">
            <w:pPr>
              <w:pStyle w:val="Performancetable9pt"/>
              <w:jc w:val="right"/>
            </w:pPr>
            <w:r w:rsidRPr="00D77DBE">
              <w:t>1</w:t>
            </w:r>
          </w:p>
        </w:tc>
      </w:tr>
      <w:tr w:rsidR="00D77DBE" w:rsidRPr="00D77DBE" w14:paraId="0ABF871D" w14:textId="77777777" w:rsidTr="00BB7884">
        <w:trPr>
          <w:trHeight w:val="159"/>
        </w:trPr>
        <w:tc>
          <w:tcPr>
            <w:tcW w:w="2835" w:type="dxa"/>
          </w:tcPr>
          <w:p w14:paraId="2237490F" w14:textId="31DD2841" w:rsidR="00D77DBE" w:rsidRPr="00D77DBE" w:rsidRDefault="00D77DBE" w:rsidP="00BB7884">
            <w:pPr>
              <w:pStyle w:val="Performancetable9pt"/>
            </w:pPr>
            <w:r w:rsidRPr="00D77DBE">
              <w:t>$480,000–$489,999</w:t>
            </w:r>
          </w:p>
        </w:tc>
        <w:tc>
          <w:tcPr>
            <w:tcW w:w="1417" w:type="dxa"/>
          </w:tcPr>
          <w:p w14:paraId="3DFA8A5C" w14:textId="77777777" w:rsidR="00D77DBE" w:rsidRPr="00D77DBE" w:rsidRDefault="00D77DBE" w:rsidP="00533F1E">
            <w:pPr>
              <w:pStyle w:val="Performancetable9pt"/>
              <w:jc w:val="right"/>
            </w:pPr>
            <w:r w:rsidRPr="00D77DBE">
              <w:t>55</w:t>
            </w:r>
          </w:p>
        </w:tc>
        <w:tc>
          <w:tcPr>
            <w:tcW w:w="1701" w:type="dxa"/>
          </w:tcPr>
          <w:p w14:paraId="4F9AB0F4" w14:textId="77777777" w:rsidR="00D77DBE" w:rsidRPr="00D77DBE" w:rsidRDefault="00D77DBE" w:rsidP="00533F1E">
            <w:pPr>
              <w:pStyle w:val="Performancetable9pt"/>
              <w:jc w:val="right"/>
              <w:rPr>
                <w:lang w:val="en-GB"/>
              </w:rPr>
            </w:pPr>
          </w:p>
        </w:tc>
        <w:tc>
          <w:tcPr>
            <w:tcW w:w="2834" w:type="dxa"/>
          </w:tcPr>
          <w:p w14:paraId="7C83700E" w14:textId="23137D7A" w:rsidR="00D77DBE" w:rsidRPr="00D77DBE" w:rsidRDefault="00D77DBE" w:rsidP="00BB7884">
            <w:pPr>
              <w:pStyle w:val="Performancetable9pt"/>
            </w:pPr>
            <w:r w:rsidRPr="00D77DBE">
              <w:t>$1,100,000–$1,109,999</w:t>
            </w:r>
          </w:p>
        </w:tc>
        <w:tc>
          <w:tcPr>
            <w:tcW w:w="1418" w:type="dxa"/>
          </w:tcPr>
          <w:p w14:paraId="596ECD1C" w14:textId="77777777" w:rsidR="00D77DBE" w:rsidRPr="00D77DBE" w:rsidRDefault="00D77DBE" w:rsidP="00533F1E">
            <w:pPr>
              <w:pStyle w:val="Performancetable9pt"/>
              <w:jc w:val="right"/>
            </w:pPr>
            <w:r w:rsidRPr="00D77DBE">
              <w:t>1</w:t>
            </w:r>
          </w:p>
        </w:tc>
      </w:tr>
      <w:tr w:rsidR="00D77DBE" w:rsidRPr="00D77DBE" w14:paraId="4CB9CA11" w14:textId="77777777" w:rsidTr="00BB7884">
        <w:trPr>
          <w:trHeight w:val="159"/>
        </w:trPr>
        <w:tc>
          <w:tcPr>
            <w:tcW w:w="2835" w:type="dxa"/>
          </w:tcPr>
          <w:p w14:paraId="70AF1223" w14:textId="0FB0506C" w:rsidR="00D77DBE" w:rsidRPr="00D77DBE" w:rsidRDefault="00D77DBE" w:rsidP="00BB7884">
            <w:pPr>
              <w:pStyle w:val="Performancetable9pt"/>
            </w:pPr>
            <w:r w:rsidRPr="00D77DBE">
              <w:t>$490,000–$499,999</w:t>
            </w:r>
          </w:p>
        </w:tc>
        <w:tc>
          <w:tcPr>
            <w:tcW w:w="1417" w:type="dxa"/>
          </w:tcPr>
          <w:p w14:paraId="0757C82C" w14:textId="77777777" w:rsidR="00D77DBE" w:rsidRPr="00D77DBE" w:rsidRDefault="00D77DBE" w:rsidP="00533F1E">
            <w:pPr>
              <w:pStyle w:val="Performancetable9pt"/>
              <w:jc w:val="right"/>
            </w:pPr>
            <w:r w:rsidRPr="00D77DBE">
              <w:t>51</w:t>
            </w:r>
          </w:p>
        </w:tc>
        <w:tc>
          <w:tcPr>
            <w:tcW w:w="1701" w:type="dxa"/>
          </w:tcPr>
          <w:p w14:paraId="4DA6F269" w14:textId="77777777" w:rsidR="00D77DBE" w:rsidRPr="00D77DBE" w:rsidRDefault="00D77DBE" w:rsidP="00533F1E">
            <w:pPr>
              <w:pStyle w:val="Performancetable9pt"/>
              <w:jc w:val="right"/>
              <w:rPr>
                <w:lang w:val="en-GB"/>
              </w:rPr>
            </w:pPr>
          </w:p>
        </w:tc>
        <w:tc>
          <w:tcPr>
            <w:tcW w:w="2834" w:type="dxa"/>
          </w:tcPr>
          <w:p w14:paraId="18AE895A" w14:textId="44A2B9F7" w:rsidR="00D77DBE" w:rsidRPr="00D77DBE" w:rsidRDefault="00D77DBE" w:rsidP="00BB7884">
            <w:pPr>
              <w:pStyle w:val="Performancetable9pt"/>
            </w:pPr>
            <w:r w:rsidRPr="00D77DBE">
              <w:t>$1,110,000–$1,119,999</w:t>
            </w:r>
          </w:p>
        </w:tc>
        <w:tc>
          <w:tcPr>
            <w:tcW w:w="1418" w:type="dxa"/>
          </w:tcPr>
          <w:p w14:paraId="7AD8080D" w14:textId="77777777" w:rsidR="00D77DBE" w:rsidRPr="00D77DBE" w:rsidRDefault="00D77DBE" w:rsidP="00533F1E">
            <w:pPr>
              <w:pStyle w:val="Performancetable9pt"/>
              <w:jc w:val="right"/>
            </w:pPr>
            <w:r w:rsidRPr="00D77DBE">
              <w:t>1</w:t>
            </w:r>
          </w:p>
        </w:tc>
      </w:tr>
      <w:tr w:rsidR="00D77DBE" w:rsidRPr="00D77DBE" w14:paraId="288A9C74" w14:textId="77777777" w:rsidTr="00BB7884">
        <w:trPr>
          <w:trHeight w:val="159"/>
        </w:trPr>
        <w:tc>
          <w:tcPr>
            <w:tcW w:w="2835" w:type="dxa"/>
          </w:tcPr>
          <w:p w14:paraId="0E89C505" w14:textId="6C2C70B7" w:rsidR="00D77DBE" w:rsidRPr="00D77DBE" w:rsidRDefault="00D77DBE" w:rsidP="00BB7884">
            <w:pPr>
              <w:pStyle w:val="Performancetable9pt"/>
            </w:pPr>
            <w:r w:rsidRPr="00D77DBE">
              <w:t>$500,000–$509,999</w:t>
            </w:r>
          </w:p>
        </w:tc>
        <w:tc>
          <w:tcPr>
            <w:tcW w:w="1417" w:type="dxa"/>
          </w:tcPr>
          <w:p w14:paraId="5658184C" w14:textId="77777777" w:rsidR="00D77DBE" w:rsidRPr="00D77DBE" w:rsidRDefault="00D77DBE" w:rsidP="00533F1E">
            <w:pPr>
              <w:pStyle w:val="Performancetable9pt"/>
              <w:jc w:val="right"/>
            </w:pPr>
            <w:r w:rsidRPr="00D77DBE">
              <w:t>44</w:t>
            </w:r>
          </w:p>
        </w:tc>
        <w:tc>
          <w:tcPr>
            <w:tcW w:w="1701" w:type="dxa"/>
          </w:tcPr>
          <w:p w14:paraId="0CA90064" w14:textId="77777777" w:rsidR="00D77DBE" w:rsidRPr="00D77DBE" w:rsidRDefault="00D77DBE" w:rsidP="00533F1E">
            <w:pPr>
              <w:pStyle w:val="Performancetable9pt"/>
              <w:jc w:val="right"/>
              <w:rPr>
                <w:lang w:val="en-GB"/>
              </w:rPr>
            </w:pPr>
          </w:p>
        </w:tc>
        <w:tc>
          <w:tcPr>
            <w:tcW w:w="2834" w:type="dxa"/>
          </w:tcPr>
          <w:p w14:paraId="4A80BB91" w14:textId="6E555481" w:rsidR="00D77DBE" w:rsidRPr="00D77DBE" w:rsidRDefault="00D77DBE" w:rsidP="00BB7884">
            <w:pPr>
              <w:pStyle w:val="Performancetable9pt"/>
            </w:pPr>
            <w:r w:rsidRPr="00D77DBE">
              <w:t>$1,120,000–$1,299,999</w:t>
            </w:r>
          </w:p>
        </w:tc>
        <w:tc>
          <w:tcPr>
            <w:tcW w:w="1418" w:type="dxa"/>
          </w:tcPr>
          <w:p w14:paraId="47A88F34" w14:textId="77777777" w:rsidR="00D77DBE" w:rsidRPr="00D77DBE" w:rsidRDefault="00D77DBE" w:rsidP="00533F1E">
            <w:pPr>
              <w:pStyle w:val="Performancetable9pt"/>
              <w:jc w:val="right"/>
            </w:pPr>
            <w:r w:rsidRPr="00D77DBE">
              <w:t>1</w:t>
            </w:r>
          </w:p>
        </w:tc>
      </w:tr>
      <w:tr w:rsidR="00D77DBE" w:rsidRPr="00D77DBE" w14:paraId="4D2C7D47" w14:textId="77777777" w:rsidTr="00BB7884">
        <w:trPr>
          <w:trHeight w:val="159"/>
        </w:trPr>
        <w:tc>
          <w:tcPr>
            <w:tcW w:w="2835" w:type="dxa"/>
          </w:tcPr>
          <w:p w14:paraId="68A0CA75" w14:textId="455E43BC" w:rsidR="00D77DBE" w:rsidRPr="00D77DBE" w:rsidRDefault="00D77DBE" w:rsidP="00BB7884">
            <w:pPr>
              <w:pStyle w:val="Performancetable9pt"/>
            </w:pPr>
            <w:r w:rsidRPr="00D77DBE">
              <w:t>$510,000–$519,999</w:t>
            </w:r>
          </w:p>
        </w:tc>
        <w:tc>
          <w:tcPr>
            <w:tcW w:w="1417" w:type="dxa"/>
          </w:tcPr>
          <w:p w14:paraId="7B83CCCE" w14:textId="77777777" w:rsidR="00D77DBE" w:rsidRPr="00D77DBE" w:rsidRDefault="00D77DBE" w:rsidP="00533F1E">
            <w:pPr>
              <w:pStyle w:val="Performancetable9pt"/>
              <w:jc w:val="right"/>
            </w:pPr>
            <w:r w:rsidRPr="00D77DBE">
              <w:t>40</w:t>
            </w:r>
          </w:p>
        </w:tc>
        <w:tc>
          <w:tcPr>
            <w:tcW w:w="1701" w:type="dxa"/>
          </w:tcPr>
          <w:p w14:paraId="0A550708" w14:textId="77777777" w:rsidR="00D77DBE" w:rsidRPr="00D77DBE" w:rsidRDefault="00D77DBE" w:rsidP="00533F1E">
            <w:pPr>
              <w:pStyle w:val="Performancetable9pt"/>
              <w:jc w:val="right"/>
              <w:rPr>
                <w:lang w:val="en-GB"/>
              </w:rPr>
            </w:pPr>
          </w:p>
        </w:tc>
        <w:tc>
          <w:tcPr>
            <w:tcW w:w="2834" w:type="dxa"/>
          </w:tcPr>
          <w:p w14:paraId="7AFB6BAF" w14:textId="0D050339" w:rsidR="00D77DBE" w:rsidRPr="00D77DBE" w:rsidRDefault="00D77DBE" w:rsidP="00BB7884">
            <w:pPr>
              <w:pStyle w:val="Performancetable9pt"/>
            </w:pPr>
            <w:r w:rsidRPr="00D77DBE">
              <w:t>$1,170,000–$1,179,999</w:t>
            </w:r>
          </w:p>
        </w:tc>
        <w:tc>
          <w:tcPr>
            <w:tcW w:w="1418" w:type="dxa"/>
          </w:tcPr>
          <w:p w14:paraId="1A5F181B" w14:textId="77777777" w:rsidR="00D77DBE" w:rsidRPr="00D77DBE" w:rsidRDefault="00D77DBE" w:rsidP="00533F1E">
            <w:pPr>
              <w:pStyle w:val="Performancetable9pt"/>
              <w:jc w:val="right"/>
            </w:pPr>
            <w:r w:rsidRPr="00D77DBE">
              <w:t>1</w:t>
            </w:r>
          </w:p>
        </w:tc>
      </w:tr>
      <w:tr w:rsidR="00D77DBE" w:rsidRPr="00D77DBE" w14:paraId="717F0AE1" w14:textId="77777777" w:rsidTr="00BB7884">
        <w:trPr>
          <w:trHeight w:val="159"/>
        </w:trPr>
        <w:tc>
          <w:tcPr>
            <w:tcW w:w="2835" w:type="dxa"/>
          </w:tcPr>
          <w:p w14:paraId="3ECEF2D8" w14:textId="1E1FB951" w:rsidR="00D77DBE" w:rsidRPr="00D77DBE" w:rsidRDefault="00D77DBE" w:rsidP="00BB7884">
            <w:pPr>
              <w:pStyle w:val="Performancetable9pt"/>
            </w:pPr>
            <w:r w:rsidRPr="00D77DBE">
              <w:t>$520,000–$529,999</w:t>
            </w:r>
          </w:p>
        </w:tc>
        <w:tc>
          <w:tcPr>
            <w:tcW w:w="1417" w:type="dxa"/>
          </w:tcPr>
          <w:p w14:paraId="24473172" w14:textId="77777777" w:rsidR="00D77DBE" w:rsidRPr="00D77DBE" w:rsidRDefault="00D77DBE" w:rsidP="00533F1E">
            <w:pPr>
              <w:pStyle w:val="Performancetable9pt"/>
              <w:jc w:val="right"/>
            </w:pPr>
            <w:r w:rsidRPr="00D77DBE">
              <w:t>22</w:t>
            </w:r>
          </w:p>
        </w:tc>
        <w:tc>
          <w:tcPr>
            <w:tcW w:w="1701" w:type="dxa"/>
          </w:tcPr>
          <w:p w14:paraId="5A40A83F" w14:textId="77777777" w:rsidR="00D77DBE" w:rsidRPr="00D77DBE" w:rsidRDefault="00D77DBE" w:rsidP="00533F1E">
            <w:pPr>
              <w:pStyle w:val="Performancetable9pt"/>
              <w:jc w:val="right"/>
              <w:rPr>
                <w:lang w:val="en-GB"/>
              </w:rPr>
            </w:pPr>
          </w:p>
        </w:tc>
        <w:tc>
          <w:tcPr>
            <w:tcW w:w="2834" w:type="dxa"/>
          </w:tcPr>
          <w:p w14:paraId="7D835DD0" w14:textId="4073B146" w:rsidR="00D77DBE" w:rsidRPr="00D77DBE" w:rsidRDefault="00D77DBE" w:rsidP="00BB7884">
            <w:pPr>
              <w:pStyle w:val="Performancetable9pt"/>
            </w:pPr>
            <w:r w:rsidRPr="00D77DBE">
              <w:t>$1,230,000–$1,239,999</w:t>
            </w:r>
          </w:p>
        </w:tc>
        <w:tc>
          <w:tcPr>
            <w:tcW w:w="1418" w:type="dxa"/>
          </w:tcPr>
          <w:p w14:paraId="33B2E81A" w14:textId="77777777" w:rsidR="00D77DBE" w:rsidRPr="00D77DBE" w:rsidRDefault="00D77DBE" w:rsidP="00533F1E">
            <w:pPr>
              <w:pStyle w:val="Performancetable9pt"/>
              <w:jc w:val="right"/>
            </w:pPr>
            <w:r w:rsidRPr="00D77DBE">
              <w:t>1</w:t>
            </w:r>
          </w:p>
        </w:tc>
      </w:tr>
      <w:tr w:rsidR="00D77DBE" w:rsidRPr="00D77DBE" w14:paraId="0D38C488" w14:textId="77777777" w:rsidTr="00BB7884">
        <w:trPr>
          <w:trHeight w:val="159"/>
        </w:trPr>
        <w:tc>
          <w:tcPr>
            <w:tcW w:w="2835" w:type="dxa"/>
          </w:tcPr>
          <w:p w14:paraId="31D146FC" w14:textId="3E761792" w:rsidR="00D77DBE" w:rsidRPr="00D77DBE" w:rsidRDefault="00D77DBE" w:rsidP="00BB7884">
            <w:pPr>
              <w:pStyle w:val="Performancetable9pt"/>
            </w:pPr>
            <w:r w:rsidRPr="00D77DBE">
              <w:t>$530,000–$539,999</w:t>
            </w:r>
          </w:p>
        </w:tc>
        <w:tc>
          <w:tcPr>
            <w:tcW w:w="1417" w:type="dxa"/>
          </w:tcPr>
          <w:p w14:paraId="449D0518" w14:textId="77777777" w:rsidR="00D77DBE" w:rsidRPr="00D77DBE" w:rsidRDefault="00D77DBE" w:rsidP="00533F1E">
            <w:pPr>
              <w:pStyle w:val="Performancetable9pt"/>
              <w:jc w:val="right"/>
            </w:pPr>
            <w:r w:rsidRPr="00D77DBE">
              <w:t>30</w:t>
            </w:r>
          </w:p>
        </w:tc>
        <w:tc>
          <w:tcPr>
            <w:tcW w:w="1701" w:type="dxa"/>
          </w:tcPr>
          <w:p w14:paraId="56D93180" w14:textId="77777777" w:rsidR="00D77DBE" w:rsidRPr="00D77DBE" w:rsidRDefault="00D77DBE" w:rsidP="00533F1E">
            <w:pPr>
              <w:pStyle w:val="Performancetable9pt"/>
              <w:jc w:val="right"/>
              <w:rPr>
                <w:lang w:val="en-GB"/>
              </w:rPr>
            </w:pPr>
          </w:p>
        </w:tc>
        <w:tc>
          <w:tcPr>
            <w:tcW w:w="2834" w:type="dxa"/>
          </w:tcPr>
          <w:p w14:paraId="654CD5C9" w14:textId="7E324EE6" w:rsidR="00D77DBE" w:rsidRPr="00D77DBE" w:rsidRDefault="00D77DBE" w:rsidP="00BB7884">
            <w:pPr>
              <w:pStyle w:val="Performancetable9pt"/>
            </w:pPr>
            <w:r w:rsidRPr="00D77DBE">
              <w:t>$1,260,000–$1,269,999</w:t>
            </w:r>
          </w:p>
        </w:tc>
        <w:tc>
          <w:tcPr>
            <w:tcW w:w="1418" w:type="dxa"/>
          </w:tcPr>
          <w:p w14:paraId="4FB27B80" w14:textId="77777777" w:rsidR="00D77DBE" w:rsidRPr="00D77DBE" w:rsidRDefault="00D77DBE" w:rsidP="00533F1E">
            <w:pPr>
              <w:pStyle w:val="Performancetable9pt"/>
              <w:jc w:val="right"/>
            </w:pPr>
            <w:r w:rsidRPr="00D77DBE">
              <w:t>1</w:t>
            </w:r>
          </w:p>
        </w:tc>
      </w:tr>
      <w:tr w:rsidR="00D77DBE" w:rsidRPr="00D77DBE" w14:paraId="3DCABAED" w14:textId="77777777" w:rsidTr="00BB7884">
        <w:trPr>
          <w:trHeight w:val="159"/>
        </w:trPr>
        <w:tc>
          <w:tcPr>
            <w:tcW w:w="2835" w:type="dxa"/>
          </w:tcPr>
          <w:p w14:paraId="55D83F84" w14:textId="0057B335" w:rsidR="00D77DBE" w:rsidRPr="00D77DBE" w:rsidRDefault="00D77DBE" w:rsidP="00BB7884">
            <w:pPr>
              <w:pStyle w:val="Performancetable9pt"/>
            </w:pPr>
            <w:r w:rsidRPr="00D77DBE">
              <w:t>$540,000–$549,999</w:t>
            </w:r>
          </w:p>
        </w:tc>
        <w:tc>
          <w:tcPr>
            <w:tcW w:w="1417" w:type="dxa"/>
          </w:tcPr>
          <w:p w14:paraId="640987F0" w14:textId="77777777" w:rsidR="00D77DBE" w:rsidRPr="00D77DBE" w:rsidRDefault="00D77DBE" w:rsidP="00533F1E">
            <w:pPr>
              <w:pStyle w:val="Performancetable9pt"/>
              <w:jc w:val="right"/>
            </w:pPr>
            <w:r w:rsidRPr="00D77DBE">
              <w:t>30</w:t>
            </w:r>
          </w:p>
        </w:tc>
        <w:tc>
          <w:tcPr>
            <w:tcW w:w="1701" w:type="dxa"/>
          </w:tcPr>
          <w:p w14:paraId="5CB0EBFC" w14:textId="77777777" w:rsidR="00D77DBE" w:rsidRPr="00D77DBE" w:rsidRDefault="00D77DBE" w:rsidP="00533F1E">
            <w:pPr>
              <w:pStyle w:val="Performancetable9pt"/>
              <w:jc w:val="right"/>
              <w:rPr>
                <w:lang w:val="en-GB"/>
              </w:rPr>
            </w:pPr>
          </w:p>
        </w:tc>
        <w:tc>
          <w:tcPr>
            <w:tcW w:w="2834" w:type="dxa"/>
          </w:tcPr>
          <w:p w14:paraId="0A5A0EAC" w14:textId="6F3EDEA4" w:rsidR="00D77DBE" w:rsidRPr="00D77DBE" w:rsidRDefault="00D77DBE" w:rsidP="00BB7884">
            <w:pPr>
              <w:pStyle w:val="Performancetable9pt"/>
            </w:pPr>
            <w:r w:rsidRPr="00D77DBE">
              <w:t>$1,350,000–$1,359,999</w:t>
            </w:r>
          </w:p>
        </w:tc>
        <w:tc>
          <w:tcPr>
            <w:tcW w:w="1418" w:type="dxa"/>
          </w:tcPr>
          <w:p w14:paraId="3BF19415" w14:textId="77777777" w:rsidR="00D77DBE" w:rsidRPr="00D77DBE" w:rsidRDefault="00D77DBE" w:rsidP="00533F1E">
            <w:pPr>
              <w:pStyle w:val="Performancetable9pt"/>
              <w:jc w:val="right"/>
            </w:pPr>
            <w:r w:rsidRPr="00D77DBE">
              <w:t>1</w:t>
            </w:r>
          </w:p>
        </w:tc>
      </w:tr>
      <w:tr w:rsidR="00D77DBE" w:rsidRPr="00D77DBE" w14:paraId="518C0D5B" w14:textId="77777777" w:rsidTr="00BB7884">
        <w:trPr>
          <w:trHeight w:val="159"/>
        </w:trPr>
        <w:tc>
          <w:tcPr>
            <w:tcW w:w="2835" w:type="dxa"/>
          </w:tcPr>
          <w:p w14:paraId="2571F303" w14:textId="14B22336" w:rsidR="00D77DBE" w:rsidRPr="00D77DBE" w:rsidRDefault="00D77DBE" w:rsidP="00BB7884">
            <w:pPr>
              <w:pStyle w:val="Performancetable9pt"/>
            </w:pPr>
            <w:r w:rsidRPr="00D77DBE">
              <w:t>$550,000–$559,999</w:t>
            </w:r>
          </w:p>
        </w:tc>
        <w:tc>
          <w:tcPr>
            <w:tcW w:w="1417" w:type="dxa"/>
          </w:tcPr>
          <w:p w14:paraId="1F84768F" w14:textId="77777777" w:rsidR="00D77DBE" w:rsidRPr="00D77DBE" w:rsidRDefault="00D77DBE" w:rsidP="00533F1E">
            <w:pPr>
              <w:pStyle w:val="Performancetable9pt"/>
              <w:jc w:val="right"/>
            </w:pPr>
            <w:r w:rsidRPr="00D77DBE">
              <w:t>17</w:t>
            </w:r>
          </w:p>
        </w:tc>
        <w:tc>
          <w:tcPr>
            <w:tcW w:w="1701" w:type="dxa"/>
          </w:tcPr>
          <w:p w14:paraId="37C515D4" w14:textId="77777777" w:rsidR="00D77DBE" w:rsidRPr="00D77DBE" w:rsidRDefault="00D77DBE" w:rsidP="00533F1E">
            <w:pPr>
              <w:pStyle w:val="Performancetable9pt"/>
              <w:jc w:val="right"/>
              <w:rPr>
                <w:lang w:val="en-GB"/>
              </w:rPr>
            </w:pPr>
          </w:p>
        </w:tc>
        <w:tc>
          <w:tcPr>
            <w:tcW w:w="2834" w:type="dxa"/>
          </w:tcPr>
          <w:p w14:paraId="1EE3439A" w14:textId="6ED18BD1" w:rsidR="00D77DBE" w:rsidRPr="00D77DBE" w:rsidRDefault="00D77DBE" w:rsidP="00BB7884">
            <w:pPr>
              <w:pStyle w:val="Performancetable9pt"/>
            </w:pPr>
            <w:r w:rsidRPr="00D77DBE">
              <w:t>$1,370,000–$1,379,999</w:t>
            </w:r>
          </w:p>
        </w:tc>
        <w:tc>
          <w:tcPr>
            <w:tcW w:w="1418" w:type="dxa"/>
          </w:tcPr>
          <w:p w14:paraId="0FA53FC4" w14:textId="77777777" w:rsidR="00D77DBE" w:rsidRPr="00D77DBE" w:rsidRDefault="00D77DBE" w:rsidP="00533F1E">
            <w:pPr>
              <w:pStyle w:val="Performancetable9pt"/>
              <w:jc w:val="right"/>
            </w:pPr>
            <w:r w:rsidRPr="00D77DBE">
              <w:t>1</w:t>
            </w:r>
          </w:p>
        </w:tc>
      </w:tr>
      <w:tr w:rsidR="00D77DBE" w:rsidRPr="00D77DBE" w14:paraId="16910F59" w14:textId="77777777" w:rsidTr="00BB7884">
        <w:trPr>
          <w:trHeight w:val="159"/>
        </w:trPr>
        <w:tc>
          <w:tcPr>
            <w:tcW w:w="2835" w:type="dxa"/>
          </w:tcPr>
          <w:p w14:paraId="04E93D05" w14:textId="69E493D6" w:rsidR="00D77DBE" w:rsidRPr="00D77DBE" w:rsidRDefault="00D77DBE" w:rsidP="00BB7884">
            <w:pPr>
              <w:pStyle w:val="Performancetable9pt"/>
            </w:pPr>
            <w:r w:rsidRPr="00D77DBE">
              <w:t>$560,000–$569,999</w:t>
            </w:r>
          </w:p>
        </w:tc>
        <w:tc>
          <w:tcPr>
            <w:tcW w:w="1417" w:type="dxa"/>
          </w:tcPr>
          <w:p w14:paraId="02D69DF2" w14:textId="77777777" w:rsidR="00D77DBE" w:rsidRPr="00D77DBE" w:rsidRDefault="00D77DBE" w:rsidP="00533F1E">
            <w:pPr>
              <w:pStyle w:val="Performancetable9pt"/>
              <w:jc w:val="right"/>
            </w:pPr>
            <w:r w:rsidRPr="00D77DBE">
              <w:t>16</w:t>
            </w:r>
          </w:p>
        </w:tc>
        <w:tc>
          <w:tcPr>
            <w:tcW w:w="1701" w:type="dxa"/>
          </w:tcPr>
          <w:p w14:paraId="7E75F812" w14:textId="77777777" w:rsidR="00D77DBE" w:rsidRPr="00D77DBE" w:rsidRDefault="00D77DBE" w:rsidP="00533F1E">
            <w:pPr>
              <w:pStyle w:val="Performancetable9pt"/>
              <w:jc w:val="right"/>
              <w:rPr>
                <w:lang w:val="en-GB"/>
              </w:rPr>
            </w:pPr>
          </w:p>
        </w:tc>
        <w:tc>
          <w:tcPr>
            <w:tcW w:w="2834" w:type="dxa"/>
          </w:tcPr>
          <w:p w14:paraId="0EBABC5C" w14:textId="7682F314" w:rsidR="00D77DBE" w:rsidRPr="00D77DBE" w:rsidRDefault="00D77DBE" w:rsidP="00BB7884">
            <w:pPr>
              <w:pStyle w:val="Performancetable9pt"/>
            </w:pPr>
            <w:r w:rsidRPr="00D77DBE">
              <w:t>$1,390,000–$1,399,999</w:t>
            </w:r>
          </w:p>
        </w:tc>
        <w:tc>
          <w:tcPr>
            <w:tcW w:w="1418" w:type="dxa"/>
          </w:tcPr>
          <w:p w14:paraId="2CD8DC88" w14:textId="77777777" w:rsidR="00D77DBE" w:rsidRPr="00D77DBE" w:rsidRDefault="00D77DBE" w:rsidP="00533F1E">
            <w:pPr>
              <w:pStyle w:val="Performancetable9pt"/>
              <w:jc w:val="right"/>
            </w:pPr>
            <w:r w:rsidRPr="00D77DBE">
              <w:t>1</w:t>
            </w:r>
          </w:p>
        </w:tc>
      </w:tr>
      <w:tr w:rsidR="00D77DBE" w:rsidRPr="00D77DBE" w14:paraId="08C29C21" w14:textId="77777777" w:rsidTr="00BB7884">
        <w:trPr>
          <w:trHeight w:val="159"/>
        </w:trPr>
        <w:tc>
          <w:tcPr>
            <w:tcW w:w="2835" w:type="dxa"/>
          </w:tcPr>
          <w:p w14:paraId="560676D0" w14:textId="38B3A006" w:rsidR="00D77DBE" w:rsidRPr="00D77DBE" w:rsidRDefault="00D77DBE" w:rsidP="00BB7884">
            <w:pPr>
              <w:pStyle w:val="Performancetable9pt"/>
            </w:pPr>
            <w:r w:rsidRPr="00D77DBE">
              <w:t>$570,000–$579,999</w:t>
            </w:r>
          </w:p>
        </w:tc>
        <w:tc>
          <w:tcPr>
            <w:tcW w:w="1417" w:type="dxa"/>
          </w:tcPr>
          <w:p w14:paraId="5108ED37" w14:textId="77777777" w:rsidR="00D77DBE" w:rsidRPr="00D77DBE" w:rsidRDefault="00D77DBE" w:rsidP="00533F1E">
            <w:pPr>
              <w:pStyle w:val="Performancetable9pt"/>
              <w:jc w:val="right"/>
            </w:pPr>
            <w:r w:rsidRPr="00D77DBE">
              <w:t>15</w:t>
            </w:r>
          </w:p>
        </w:tc>
        <w:tc>
          <w:tcPr>
            <w:tcW w:w="1701" w:type="dxa"/>
          </w:tcPr>
          <w:p w14:paraId="5E814726" w14:textId="77777777" w:rsidR="00D77DBE" w:rsidRPr="00D77DBE" w:rsidRDefault="00D77DBE" w:rsidP="00533F1E">
            <w:pPr>
              <w:pStyle w:val="Performancetable9pt"/>
              <w:jc w:val="right"/>
              <w:rPr>
                <w:lang w:val="en-GB"/>
              </w:rPr>
            </w:pPr>
          </w:p>
        </w:tc>
        <w:tc>
          <w:tcPr>
            <w:tcW w:w="2834" w:type="dxa"/>
          </w:tcPr>
          <w:p w14:paraId="2093536D" w14:textId="55F7C73D" w:rsidR="00D77DBE" w:rsidRPr="00D77DBE" w:rsidRDefault="00D77DBE" w:rsidP="00BB7884">
            <w:pPr>
              <w:pStyle w:val="Performancetable9pt"/>
            </w:pPr>
            <w:r w:rsidRPr="00D77DBE">
              <w:t>$1,470,000–$1,479,999</w:t>
            </w:r>
          </w:p>
        </w:tc>
        <w:tc>
          <w:tcPr>
            <w:tcW w:w="1418" w:type="dxa"/>
          </w:tcPr>
          <w:p w14:paraId="4EF42F2C" w14:textId="77777777" w:rsidR="00D77DBE" w:rsidRPr="00D77DBE" w:rsidRDefault="00D77DBE" w:rsidP="00533F1E">
            <w:pPr>
              <w:pStyle w:val="Performancetable9pt"/>
              <w:jc w:val="right"/>
            </w:pPr>
            <w:r w:rsidRPr="00D77DBE">
              <w:t>2</w:t>
            </w:r>
          </w:p>
        </w:tc>
      </w:tr>
      <w:tr w:rsidR="00D77DBE" w:rsidRPr="00D77DBE" w14:paraId="4204592F" w14:textId="77777777" w:rsidTr="00BB7884">
        <w:trPr>
          <w:trHeight w:val="159"/>
        </w:trPr>
        <w:tc>
          <w:tcPr>
            <w:tcW w:w="2835" w:type="dxa"/>
          </w:tcPr>
          <w:p w14:paraId="2CEC5C1B" w14:textId="7B0884B5" w:rsidR="00D77DBE" w:rsidRPr="00D77DBE" w:rsidRDefault="00D77DBE" w:rsidP="00BB7884">
            <w:pPr>
              <w:pStyle w:val="Performancetable9pt"/>
            </w:pPr>
            <w:r w:rsidRPr="00D77DBE">
              <w:t>$580,000–$589,999</w:t>
            </w:r>
          </w:p>
        </w:tc>
        <w:tc>
          <w:tcPr>
            <w:tcW w:w="1417" w:type="dxa"/>
          </w:tcPr>
          <w:p w14:paraId="0296418B" w14:textId="77777777" w:rsidR="00D77DBE" w:rsidRPr="00D77DBE" w:rsidRDefault="00D77DBE" w:rsidP="00533F1E">
            <w:pPr>
              <w:pStyle w:val="Performancetable9pt"/>
              <w:jc w:val="right"/>
            </w:pPr>
            <w:r w:rsidRPr="00D77DBE">
              <w:t>13</w:t>
            </w:r>
          </w:p>
        </w:tc>
        <w:tc>
          <w:tcPr>
            <w:tcW w:w="1701" w:type="dxa"/>
          </w:tcPr>
          <w:p w14:paraId="595D1AC8" w14:textId="77777777" w:rsidR="00D77DBE" w:rsidRPr="00D77DBE" w:rsidRDefault="00D77DBE" w:rsidP="00533F1E">
            <w:pPr>
              <w:pStyle w:val="Performancetable9pt"/>
              <w:jc w:val="right"/>
              <w:rPr>
                <w:lang w:val="en-GB"/>
              </w:rPr>
            </w:pPr>
          </w:p>
        </w:tc>
        <w:tc>
          <w:tcPr>
            <w:tcW w:w="2834" w:type="dxa"/>
          </w:tcPr>
          <w:p w14:paraId="63D947B8" w14:textId="1C81F32F" w:rsidR="00D77DBE" w:rsidRPr="00D77DBE" w:rsidRDefault="00D77DBE" w:rsidP="00BB7884">
            <w:pPr>
              <w:pStyle w:val="Performancetable9pt"/>
            </w:pPr>
            <w:r w:rsidRPr="00D77DBE">
              <w:t>$1,530,000–$1,539,999</w:t>
            </w:r>
          </w:p>
        </w:tc>
        <w:tc>
          <w:tcPr>
            <w:tcW w:w="1418" w:type="dxa"/>
          </w:tcPr>
          <w:p w14:paraId="21A13F41" w14:textId="77777777" w:rsidR="00D77DBE" w:rsidRPr="00D77DBE" w:rsidRDefault="00D77DBE" w:rsidP="00533F1E">
            <w:pPr>
              <w:pStyle w:val="Performancetable9pt"/>
              <w:jc w:val="right"/>
            </w:pPr>
            <w:r w:rsidRPr="00D77DBE">
              <w:t>1</w:t>
            </w:r>
          </w:p>
        </w:tc>
      </w:tr>
      <w:tr w:rsidR="00D77DBE" w:rsidRPr="00D77DBE" w14:paraId="5807F8FE" w14:textId="77777777" w:rsidTr="00BB7884">
        <w:trPr>
          <w:trHeight w:val="281"/>
        </w:trPr>
        <w:tc>
          <w:tcPr>
            <w:tcW w:w="2835" w:type="dxa"/>
            <w:tcBorders>
              <w:bottom w:val="single" w:sz="4" w:space="0" w:color="00A2AC" w:themeColor="background2"/>
            </w:tcBorders>
          </w:tcPr>
          <w:p w14:paraId="3BDE3F3C" w14:textId="4DCD00F4" w:rsidR="00D77DBE" w:rsidRPr="00D77DBE" w:rsidRDefault="00D77DBE" w:rsidP="00BB7884">
            <w:pPr>
              <w:pStyle w:val="Performancetable9pt"/>
            </w:pPr>
            <w:r w:rsidRPr="00D77DBE">
              <w:t>$590,000–$599,999</w:t>
            </w:r>
          </w:p>
        </w:tc>
        <w:tc>
          <w:tcPr>
            <w:tcW w:w="1417" w:type="dxa"/>
            <w:tcBorders>
              <w:bottom w:val="single" w:sz="4" w:space="0" w:color="00A2AC" w:themeColor="background2"/>
            </w:tcBorders>
          </w:tcPr>
          <w:p w14:paraId="582CAE7F" w14:textId="77777777" w:rsidR="00D77DBE" w:rsidRPr="00D77DBE" w:rsidRDefault="00D77DBE" w:rsidP="00533F1E">
            <w:pPr>
              <w:pStyle w:val="Performancetable9pt"/>
              <w:jc w:val="right"/>
            </w:pPr>
            <w:r w:rsidRPr="00D77DBE">
              <w:t>11</w:t>
            </w:r>
          </w:p>
        </w:tc>
        <w:tc>
          <w:tcPr>
            <w:tcW w:w="1701" w:type="dxa"/>
            <w:tcBorders>
              <w:bottom w:val="single" w:sz="4" w:space="0" w:color="00A2AC" w:themeColor="background2"/>
            </w:tcBorders>
          </w:tcPr>
          <w:p w14:paraId="452F25D6" w14:textId="77777777" w:rsidR="00D77DBE" w:rsidRPr="00D77DBE" w:rsidRDefault="00D77DBE" w:rsidP="00533F1E">
            <w:pPr>
              <w:pStyle w:val="Performancetable9pt"/>
              <w:jc w:val="right"/>
              <w:rPr>
                <w:lang w:val="en-GB"/>
              </w:rPr>
            </w:pPr>
          </w:p>
        </w:tc>
        <w:tc>
          <w:tcPr>
            <w:tcW w:w="2834" w:type="dxa"/>
            <w:tcBorders>
              <w:bottom w:val="single" w:sz="4" w:space="0" w:color="00A2AC" w:themeColor="background2"/>
            </w:tcBorders>
          </w:tcPr>
          <w:p w14:paraId="3CCB6B91" w14:textId="7F721E12" w:rsidR="00D77DBE" w:rsidRPr="00D77DBE" w:rsidRDefault="00D77DBE" w:rsidP="00BB7884">
            <w:pPr>
              <w:pStyle w:val="Performancetable9pt"/>
            </w:pPr>
            <w:r w:rsidRPr="00D77DBE">
              <w:t>$1,580,000–$1,589,999</w:t>
            </w:r>
          </w:p>
        </w:tc>
        <w:tc>
          <w:tcPr>
            <w:tcW w:w="1418" w:type="dxa"/>
            <w:tcBorders>
              <w:bottom w:val="single" w:sz="4" w:space="0" w:color="00A2AC" w:themeColor="background2"/>
            </w:tcBorders>
          </w:tcPr>
          <w:p w14:paraId="62EA77EF" w14:textId="77777777" w:rsidR="00D77DBE" w:rsidRPr="00D77DBE" w:rsidRDefault="00D77DBE" w:rsidP="00533F1E">
            <w:pPr>
              <w:pStyle w:val="Performancetable9pt"/>
              <w:jc w:val="right"/>
            </w:pPr>
            <w:r w:rsidRPr="00D77DBE">
              <w:t>1</w:t>
            </w:r>
          </w:p>
        </w:tc>
      </w:tr>
      <w:tr w:rsidR="00D77DBE" w:rsidRPr="00D77DBE" w14:paraId="036E3DB3" w14:textId="77777777" w:rsidTr="00BB7884">
        <w:trPr>
          <w:trHeight w:val="281"/>
        </w:trPr>
        <w:tc>
          <w:tcPr>
            <w:tcW w:w="2835" w:type="dxa"/>
            <w:tcBorders>
              <w:top w:val="single" w:sz="4" w:space="0" w:color="00A2AC" w:themeColor="background2"/>
              <w:bottom w:val="single" w:sz="4" w:space="0" w:color="00A2AC" w:themeColor="background2"/>
            </w:tcBorders>
          </w:tcPr>
          <w:p w14:paraId="44E81B10" w14:textId="77777777" w:rsidR="00D77DBE" w:rsidRPr="00BB7884" w:rsidRDefault="00D77DBE" w:rsidP="00BB7884">
            <w:pPr>
              <w:pStyle w:val="Performancetable9pt"/>
              <w:rPr>
                <w:b/>
                <w:bCs/>
                <w:lang w:val="en-GB"/>
              </w:rPr>
            </w:pPr>
          </w:p>
        </w:tc>
        <w:tc>
          <w:tcPr>
            <w:tcW w:w="1417" w:type="dxa"/>
            <w:tcBorders>
              <w:top w:val="single" w:sz="4" w:space="0" w:color="00A2AC" w:themeColor="background2"/>
              <w:bottom w:val="single" w:sz="4" w:space="0" w:color="00A2AC" w:themeColor="background2"/>
            </w:tcBorders>
          </w:tcPr>
          <w:p w14:paraId="17631925" w14:textId="77777777" w:rsidR="00D77DBE" w:rsidRPr="00BB7884" w:rsidRDefault="00D77DBE" w:rsidP="00BB7884">
            <w:pPr>
              <w:pStyle w:val="Performancetable9pt"/>
              <w:rPr>
                <w:b/>
                <w:bCs/>
                <w:lang w:val="en-GB"/>
              </w:rPr>
            </w:pPr>
          </w:p>
        </w:tc>
        <w:tc>
          <w:tcPr>
            <w:tcW w:w="1701" w:type="dxa"/>
            <w:tcBorders>
              <w:top w:val="single" w:sz="4" w:space="0" w:color="00A2AC" w:themeColor="background2"/>
              <w:bottom w:val="single" w:sz="4" w:space="0" w:color="00A2AC" w:themeColor="background2"/>
            </w:tcBorders>
          </w:tcPr>
          <w:p w14:paraId="4FC85C3C" w14:textId="77777777" w:rsidR="00D77DBE" w:rsidRPr="00BB7884" w:rsidRDefault="00D77DBE" w:rsidP="00BB7884">
            <w:pPr>
              <w:pStyle w:val="Performancetable9pt"/>
              <w:rPr>
                <w:b/>
                <w:bCs/>
                <w:lang w:val="en-GB"/>
              </w:rPr>
            </w:pPr>
          </w:p>
        </w:tc>
        <w:tc>
          <w:tcPr>
            <w:tcW w:w="2834" w:type="dxa"/>
            <w:tcBorders>
              <w:top w:val="single" w:sz="4" w:space="0" w:color="00A2AC" w:themeColor="background2"/>
              <w:bottom w:val="single" w:sz="4" w:space="0" w:color="00A2AC" w:themeColor="background2"/>
            </w:tcBorders>
          </w:tcPr>
          <w:p w14:paraId="548741B0" w14:textId="77777777" w:rsidR="00D77DBE" w:rsidRPr="00BB7884" w:rsidRDefault="00D77DBE" w:rsidP="00BB7884">
            <w:pPr>
              <w:pStyle w:val="Performancetable9pt"/>
              <w:rPr>
                <w:b/>
                <w:bCs/>
              </w:rPr>
            </w:pPr>
            <w:r w:rsidRPr="00BB7884">
              <w:rPr>
                <w:b/>
                <w:bCs/>
              </w:rPr>
              <w:t>Total</w:t>
            </w:r>
          </w:p>
        </w:tc>
        <w:tc>
          <w:tcPr>
            <w:tcW w:w="1418" w:type="dxa"/>
            <w:tcBorders>
              <w:top w:val="single" w:sz="4" w:space="0" w:color="00A2AC" w:themeColor="background2"/>
              <w:bottom w:val="single" w:sz="4" w:space="0" w:color="00A2AC" w:themeColor="background2"/>
            </w:tcBorders>
          </w:tcPr>
          <w:p w14:paraId="63EFD93F" w14:textId="77777777" w:rsidR="00D77DBE" w:rsidRPr="00BB7884" w:rsidRDefault="00D77DBE" w:rsidP="00533F1E">
            <w:pPr>
              <w:pStyle w:val="Performancetable9pt"/>
              <w:jc w:val="right"/>
              <w:rPr>
                <w:b/>
                <w:bCs/>
              </w:rPr>
            </w:pPr>
            <w:r w:rsidRPr="00BB7884">
              <w:rPr>
                <w:b/>
                <w:bCs/>
              </w:rPr>
              <w:t>50,232</w:t>
            </w:r>
          </w:p>
        </w:tc>
      </w:tr>
    </w:tbl>
    <w:p w14:paraId="3741C083" w14:textId="77777777" w:rsidR="00D77DBE" w:rsidRPr="00D77DBE" w:rsidRDefault="00D77DBE" w:rsidP="00D77DBE">
      <w:pPr>
        <w:rPr>
          <w:lang w:val="en-US"/>
        </w:rPr>
      </w:pPr>
    </w:p>
    <w:p w14:paraId="70833C2D" w14:textId="78743C66" w:rsidR="005D5924" w:rsidRDefault="00D77DBE" w:rsidP="00D77DBE">
      <w:pPr>
        <w:rPr>
          <w:lang w:val="en-US"/>
        </w:rPr>
      </w:pPr>
      <w:r w:rsidRPr="00D77DBE">
        <w:rPr>
          <w:lang w:val="en-US"/>
        </w:rPr>
        <w:t>730 employees received compensation and other benefits in relation to cessation totaling $22,899,478.</w:t>
      </w:r>
      <w:r w:rsidR="00BB7884">
        <w:rPr>
          <w:lang w:val="en-US"/>
        </w:rPr>
        <w:t xml:space="preserve"> </w:t>
      </w:r>
      <w:r w:rsidRPr="00D77DBE">
        <w:rPr>
          <w:lang w:val="en-US"/>
        </w:rPr>
        <w:t>Annualised remuneration increased in 2023/24 due to Holidays Act remediation, pay equity settlements and MECA step changes.</w:t>
      </w:r>
    </w:p>
    <w:p w14:paraId="1E3E0E5E" w14:textId="77777777" w:rsidR="005D5924" w:rsidRDefault="005D5924">
      <w:pPr>
        <w:spacing w:before="0" w:after="160" w:line="259" w:lineRule="auto"/>
        <w:rPr>
          <w:lang w:val="en-US"/>
        </w:rPr>
      </w:pPr>
      <w:r>
        <w:rPr>
          <w:lang w:val="en-US"/>
        </w:rPr>
        <w:br w:type="page"/>
      </w:r>
    </w:p>
    <w:p w14:paraId="4A60A3AF" w14:textId="134CBCEE" w:rsidR="005D5924" w:rsidRDefault="005D5924">
      <w:pPr>
        <w:spacing w:before="0" w:after="160" w:line="259" w:lineRule="auto"/>
        <w:rPr>
          <w:lang w:val="en-US"/>
        </w:rPr>
      </w:pPr>
      <w:r>
        <w:rPr>
          <w:noProof/>
          <w:lang w:val="en-US"/>
        </w:rPr>
        <w:lastRenderedPageBreak/>
        <w:drawing>
          <wp:inline distT="0" distB="0" distL="0" distR="0" wp14:anchorId="01F8BC26" wp14:editId="4C6CDE07">
            <wp:extent cx="6120130" cy="8619490"/>
            <wp:effectExtent l="0" t="0" r="1270" b="3810"/>
            <wp:docPr id="29820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04634" name="Picture 298204634"/>
                    <pic:cNvPicPr/>
                  </pic:nvPicPr>
                  <pic:blipFill>
                    <a:blip r:embed="rId279" cstate="screen">
                      <a:extLst>
                        <a:ext uri="{28A0092B-C50C-407E-A947-70E740481C1C}">
                          <a14:useLocalDpi xmlns:a14="http://schemas.microsoft.com/office/drawing/2010/main"/>
                        </a:ext>
                      </a:extLst>
                    </a:blip>
                    <a:stretch>
                      <a:fillRect/>
                    </a:stretch>
                  </pic:blipFill>
                  <pic:spPr>
                    <a:xfrm>
                      <a:off x="0" y="0"/>
                      <a:ext cx="6120130" cy="8619490"/>
                    </a:xfrm>
                    <a:prstGeom prst="rect">
                      <a:avLst/>
                    </a:prstGeom>
                  </pic:spPr>
                </pic:pic>
              </a:graphicData>
            </a:graphic>
          </wp:inline>
        </w:drawing>
      </w:r>
      <w:r>
        <w:rPr>
          <w:lang w:val="en-US"/>
        </w:rPr>
        <w:br w:type="page"/>
      </w:r>
    </w:p>
    <w:p w14:paraId="6F37C99F" w14:textId="67E86F24" w:rsidR="005D5924" w:rsidRDefault="005D5924">
      <w:pPr>
        <w:spacing w:before="0" w:after="160" w:line="259" w:lineRule="auto"/>
        <w:rPr>
          <w:lang w:val="en-US"/>
        </w:rPr>
      </w:pPr>
      <w:r>
        <w:rPr>
          <w:noProof/>
          <w:lang w:val="en-US"/>
        </w:rPr>
        <w:lastRenderedPageBreak/>
        <w:drawing>
          <wp:inline distT="0" distB="0" distL="0" distR="0" wp14:anchorId="5A8A98B0" wp14:editId="43AFDAE2">
            <wp:extent cx="6120130" cy="8660765"/>
            <wp:effectExtent l="0" t="0" r="1270" b="635"/>
            <wp:docPr id="1250877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77379" name="Picture 1250877379"/>
                    <pic:cNvPicPr/>
                  </pic:nvPicPr>
                  <pic:blipFill>
                    <a:blip r:embed="rId280" cstate="screen">
                      <a:extLst>
                        <a:ext uri="{28A0092B-C50C-407E-A947-70E740481C1C}">
                          <a14:useLocalDpi xmlns:a14="http://schemas.microsoft.com/office/drawing/2010/main"/>
                        </a:ext>
                      </a:extLst>
                    </a:blip>
                    <a:stretch>
                      <a:fillRect/>
                    </a:stretch>
                  </pic:blipFill>
                  <pic:spPr>
                    <a:xfrm>
                      <a:off x="0" y="0"/>
                      <a:ext cx="6120130" cy="8660765"/>
                    </a:xfrm>
                    <a:prstGeom prst="rect">
                      <a:avLst/>
                    </a:prstGeom>
                  </pic:spPr>
                </pic:pic>
              </a:graphicData>
            </a:graphic>
          </wp:inline>
        </w:drawing>
      </w:r>
    </w:p>
    <w:p w14:paraId="665021E9" w14:textId="6A485096" w:rsidR="005D5924" w:rsidRDefault="005D5924">
      <w:pPr>
        <w:spacing w:before="0" w:after="160" w:line="259" w:lineRule="auto"/>
        <w:rPr>
          <w:lang w:val="en-US"/>
        </w:rPr>
      </w:pPr>
      <w:r>
        <w:rPr>
          <w:noProof/>
          <w:lang w:val="en-US"/>
        </w:rPr>
        <w:lastRenderedPageBreak/>
        <w:drawing>
          <wp:inline distT="0" distB="0" distL="0" distR="0" wp14:anchorId="7348751D" wp14:editId="39606FDA">
            <wp:extent cx="6120130" cy="8660765"/>
            <wp:effectExtent l="0" t="0" r="1270" b="635"/>
            <wp:docPr id="1334964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64150" name="Picture 1334964150"/>
                    <pic:cNvPicPr/>
                  </pic:nvPicPr>
                  <pic:blipFill>
                    <a:blip r:embed="rId281" cstate="screen">
                      <a:extLst>
                        <a:ext uri="{28A0092B-C50C-407E-A947-70E740481C1C}">
                          <a14:useLocalDpi xmlns:a14="http://schemas.microsoft.com/office/drawing/2010/main"/>
                        </a:ext>
                      </a:extLst>
                    </a:blip>
                    <a:stretch>
                      <a:fillRect/>
                    </a:stretch>
                  </pic:blipFill>
                  <pic:spPr>
                    <a:xfrm>
                      <a:off x="0" y="0"/>
                      <a:ext cx="6120130" cy="8660765"/>
                    </a:xfrm>
                    <a:prstGeom prst="rect">
                      <a:avLst/>
                    </a:prstGeom>
                  </pic:spPr>
                </pic:pic>
              </a:graphicData>
            </a:graphic>
          </wp:inline>
        </w:drawing>
      </w:r>
      <w:r>
        <w:rPr>
          <w:lang w:val="en-US"/>
        </w:rPr>
        <w:br w:type="page"/>
      </w:r>
    </w:p>
    <w:p w14:paraId="2FAA5A47" w14:textId="2BDA77F8" w:rsidR="005D5924" w:rsidRDefault="005D5924">
      <w:pPr>
        <w:spacing w:before="0" w:after="160" w:line="259" w:lineRule="auto"/>
        <w:rPr>
          <w:lang w:val="en-US"/>
        </w:rPr>
      </w:pPr>
      <w:r>
        <w:rPr>
          <w:noProof/>
          <w:lang w:val="en-US"/>
        </w:rPr>
        <w:lastRenderedPageBreak/>
        <w:drawing>
          <wp:inline distT="0" distB="0" distL="0" distR="0" wp14:anchorId="773928E7" wp14:editId="31378119">
            <wp:extent cx="6120130" cy="8660765"/>
            <wp:effectExtent l="0" t="0" r="1270" b="635"/>
            <wp:docPr id="709227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27315" name="Picture 709227315"/>
                    <pic:cNvPicPr/>
                  </pic:nvPicPr>
                  <pic:blipFill>
                    <a:blip r:embed="rId282" cstate="screen">
                      <a:extLst>
                        <a:ext uri="{28A0092B-C50C-407E-A947-70E740481C1C}">
                          <a14:useLocalDpi xmlns:a14="http://schemas.microsoft.com/office/drawing/2010/main"/>
                        </a:ext>
                      </a:extLst>
                    </a:blip>
                    <a:stretch>
                      <a:fillRect/>
                    </a:stretch>
                  </pic:blipFill>
                  <pic:spPr>
                    <a:xfrm>
                      <a:off x="0" y="0"/>
                      <a:ext cx="6120130" cy="8660765"/>
                    </a:xfrm>
                    <a:prstGeom prst="rect">
                      <a:avLst/>
                    </a:prstGeom>
                  </pic:spPr>
                </pic:pic>
              </a:graphicData>
            </a:graphic>
          </wp:inline>
        </w:drawing>
      </w:r>
      <w:r>
        <w:rPr>
          <w:lang w:val="en-US"/>
        </w:rPr>
        <w:br w:type="page"/>
      </w:r>
    </w:p>
    <w:p w14:paraId="4745C1D3" w14:textId="4B63F01C" w:rsidR="005D5924" w:rsidRDefault="005D5924">
      <w:pPr>
        <w:spacing w:before="0" w:after="160" w:line="259" w:lineRule="auto"/>
        <w:rPr>
          <w:lang w:val="en-US"/>
        </w:rPr>
      </w:pPr>
      <w:r>
        <w:rPr>
          <w:noProof/>
          <w:lang w:val="en-US"/>
        </w:rPr>
        <w:lastRenderedPageBreak/>
        <w:drawing>
          <wp:inline distT="0" distB="0" distL="0" distR="0" wp14:anchorId="53FF4108" wp14:editId="48CE664D">
            <wp:extent cx="6120130" cy="8660765"/>
            <wp:effectExtent l="0" t="0" r="1270" b="635"/>
            <wp:docPr id="442822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22715" name="Picture 442822715"/>
                    <pic:cNvPicPr/>
                  </pic:nvPicPr>
                  <pic:blipFill>
                    <a:blip r:embed="rId283" cstate="screen">
                      <a:extLst>
                        <a:ext uri="{28A0092B-C50C-407E-A947-70E740481C1C}">
                          <a14:useLocalDpi xmlns:a14="http://schemas.microsoft.com/office/drawing/2010/main"/>
                        </a:ext>
                      </a:extLst>
                    </a:blip>
                    <a:stretch>
                      <a:fillRect/>
                    </a:stretch>
                  </pic:blipFill>
                  <pic:spPr>
                    <a:xfrm>
                      <a:off x="0" y="0"/>
                      <a:ext cx="6120130" cy="8660765"/>
                    </a:xfrm>
                    <a:prstGeom prst="rect">
                      <a:avLst/>
                    </a:prstGeom>
                  </pic:spPr>
                </pic:pic>
              </a:graphicData>
            </a:graphic>
          </wp:inline>
        </w:drawing>
      </w:r>
      <w:r>
        <w:rPr>
          <w:lang w:val="en-US"/>
        </w:rPr>
        <w:br w:type="page"/>
      </w:r>
    </w:p>
    <w:p w14:paraId="07F438FA" w14:textId="46F09B52" w:rsidR="005D5924" w:rsidRDefault="005D5924">
      <w:pPr>
        <w:spacing w:before="0" w:after="160" w:line="259" w:lineRule="auto"/>
        <w:rPr>
          <w:lang w:val="en-US"/>
        </w:rPr>
      </w:pPr>
      <w:r>
        <w:rPr>
          <w:noProof/>
          <w:lang w:val="en-US"/>
        </w:rPr>
        <w:lastRenderedPageBreak/>
        <w:drawing>
          <wp:inline distT="0" distB="0" distL="0" distR="0" wp14:anchorId="178376C0" wp14:editId="147ADF1F">
            <wp:extent cx="6120130" cy="8660765"/>
            <wp:effectExtent l="0" t="0" r="1270" b="635"/>
            <wp:docPr id="567000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00245" name="Picture 567000245"/>
                    <pic:cNvPicPr/>
                  </pic:nvPicPr>
                  <pic:blipFill>
                    <a:blip r:embed="rId284" cstate="screen">
                      <a:extLst>
                        <a:ext uri="{28A0092B-C50C-407E-A947-70E740481C1C}">
                          <a14:useLocalDpi xmlns:a14="http://schemas.microsoft.com/office/drawing/2010/main"/>
                        </a:ext>
                      </a:extLst>
                    </a:blip>
                    <a:stretch>
                      <a:fillRect/>
                    </a:stretch>
                  </pic:blipFill>
                  <pic:spPr>
                    <a:xfrm>
                      <a:off x="0" y="0"/>
                      <a:ext cx="6120130" cy="8660765"/>
                    </a:xfrm>
                    <a:prstGeom prst="rect">
                      <a:avLst/>
                    </a:prstGeom>
                  </pic:spPr>
                </pic:pic>
              </a:graphicData>
            </a:graphic>
          </wp:inline>
        </w:drawing>
      </w:r>
      <w:r>
        <w:rPr>
          <w:lang w:val="en-US"/>
        </w:rPr>
        <w:br w:type="page"/>
      </w:r>
    </w:p>
    <w:p w14:paraId="06C33939" w14:textId="5A32A568" w:rsidR="0042354A" w:rsidRPr="0050501D" w:rsidRDefault="005D5924" w:rsidP="00D77DBE">
      <w:pPr>
        <w:rPr>
          <w:lang w:val="en-US"/>
        </w:rPr>
      </w:pPr>
      <w:r>
        <w:rPr>
          <w:noProof/>
          <w:lang w:val="en-US"/>
        </w:rPr>
        <w:lastRenderedPageBreak/>
        <w:drawing>
          <wp:inline distT="0" distB="0" distL="0" distR="0" wp14:anchorId="11F66A64" wp14:editId="3035A154">
            <wp:extent cx="6120130" cy="8660765"/>
            <wp:effectExtent l="0" t="0" r="1270" b="635"/>
            <wp:docPr id="1286450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5012" name="Picture 128645012"/>
                    <pic:cNvPicPr/>
                  </pic:nvPicPr>
                  <pic:blipFill>
                    <a:blip r:embed="rId285" cstate="screen">
                      <a:extLst>
                        <a:ext uri="{28A0092B-C50C-407E-A947-70E740481C1C}">
                          <a14:useLocalDpi xmlns:a14="http://schemas.microsoft.com/office/drawing/2010/main"/>
                        </a:ext>
                      </a:extLst>
                    </a:blip>
                    <a:stretch>
                      <a:fillRect/>
                    </a:stretch>
                  </pic:blipFill>
                  <pic:spPr>
                    <a:xfrm>
                      <a:off x="0" y="0"/>
                      <a:ext cx="6120130" cy="8660765"/>
                    </a:xfrm>
                    <a:prstGeom prst="rect">
                      <a:avLst/>
                    </a:prstGeom>
                  </pic:spPr>
                </pic:pic>
              </a:graphicData>
            </a:graphic>
          </wp:inline>
        </w:drawing>
      </w:r>
    </w:p>
    <w:p w14:paraId="0EC1163E" w14:textId="77777777" w:rsidR="00940976" w:rsidRDefault="00940976">
      <w:pPr>
        <w:spacing w:before="0" w:after="160" w:line="259" w:lineRule="auto"/>
        <w:sectPr w:rsidR="00940976" w:rsidSect="00940976">
          <w:headerReference w:type="default" r:id="rId286"/>
          <w:footnotePr>
            <w:numFmt w:val="lowerLetter"/>
            <w:numRestart w:val="eachPage"/>
          </w:footnotePr>
          <w:pgSz w:w="11906" w:h="16838"/>
          <w:pgMar w:top="1134" w:right="1134" w:bottom="1134" w:left="1134" w:header="1304" w:footer="709" w:gutter="0"/>
          <w:cols w:space="708"/>
          <w:docGrid w:linePitch="360"/>
        </w:sectPr>
      </w:pPr>
    </w:p>
    <w:p w14:paraId="2AE58B44" w14:textId="3F0ED795" w:rsidR="005D5924" w:rsidRDefault="005D5924" w:rsidP="005D5924">
      <w:pPr>
        <w:pStyle w:val="Heading1"/>
      </w:pPr>
      <w:bookmarkStart w:id="43" w:name="_Toc183790214"/>
      <w:r>
        <w:lastRenderedPageBreak/>
        <w:t>Section 6</w:t>
      </w:r>
      <w:r>
        <w:br/>
        <w:t>Appendices</w:t>
      </w:r>
      <w:bookmarkEnd w:id="43"/>
    </w:p>
    <w:p w14:paraId="37714CF1" w14:textId="77777777" w:rsidR="005D5924" w:rsidRDefault="005D5924">
      <w:pPr>
        <w:spacing w:before="0" w:after="160" w:line="259" w:lineRule="auto"/>
        <w:rPr>
          <w:rFonts w:asciiTheme="majorHAnsi" w:eastAsiaTheme="majorEastAsia" w:hAnsiTheme="majorHAnsi" w:cstheme="majorBidi"/>
          <w:b/>
          <w:color w:val="1C2549" w:themeColor="text2"/>
          <w:sz w:val="72"/>
          <w:szCs w:val="32"/>
        </w:rPr>
      </w:pPr>
      <w:r>
        <w:br w:type="page"/>
      </w:r>
    </w:p>
    <w:p w14:paraId="51312BC3" w14:textId="701E41D6" w:rsidR="005D5924" w:rsidRDefault="005D5924" w:rsidP="005D5924">
      <w:pPr>
        <w:pStyle w:val="Heading2"/>
      </w:pPr>
      <w:bookmarkStart w:id="44" w:name="_Toc183790215"/>
      <w:r>
        <w:lastRenderedPageBreak/>
        <w:t>Appendix 1: Board committee membership</w:t>
      </w:r>
      <w:bookmarkEnd w:id="44"/>
    </w:p>
    <w:p w14:paraId="3FD5DBD2" w14:textId="77777777" w:rsidR="005D5924" w:rsidRDefault="005D5924" w:rsidP="005D5924">
      <w:pPr>
        <w:pStyle w:val="Heading4"/>
        <w:rPr>
          <w:lang w:val="en-US"/>
        </w:rPr>
        <w:sectPr w:rsidR="005D5924" w:rsidSect="00940976">
          <w:headerReference w:type="default" r:id="rId287"/>
          <w:footnotePr>
            <w:numFmt w:val="lowerLetter"/>
            <w:numRestart w:val="eachPage"/>
          </w:footnotePr>
          <w:pgSz w:w="11906" w:h="16838"/>
          <w:pgMar w:top="1134" w:right="1134" w:bottom="1134" w:left="1134" w:header="1304" w:footer="709" w:gutter="0"/>
          <w:cols w:space="708"/>
          <w:docGrid w:linePitch="360"/>
        </w:sectPr>
      </w:pPr>
    </w:p>
    <w:p w14:paraId="6523A2F6" w14:textId="375A9512" w:rsidR="005D5924" w:rsidRPr="005D5924" w:rsidRDefault="005D5924" w:rsidP="005D5924">
      <w:pPr>
        <w:pStyle w:val="Heading4"/>
        <w:rPr>
          <w:color w:val="00A2AC" w:themeColor="background2"/>
          <w:lang w:val="en-US"/>
        </w:rPr>
      </w:pPr>
      <w:r w:rsidRPr="005D5924">
        <w:rPr>
          <w:color w:val="00A2AC" w:themeColor="background2"/>
          <w:lang w:val="en-US"/>
        </w:rPr>
        <w:t xml:space="preserve">1. </w:t>
      </w:r>
      <w:r w:rsidRPr="005D5924">
        <w:rPr>
          <w:color w:val="00A2AC" w:themeColor="background2"/>
        </w:rPr>
        <w:t>Capital</w:t>
      </w:r>
      <w:r w:rsidRPr="005D5924">
        <w:rPr>
          <w:color w:val="00A2AC" w:themeColor="background2"/>
          <w:lang w:val="en-US"/>
        </w:rPr>
        <w:t xml:space="preserve"> and Infrastructure Committee</w:t>
      </w:r>
    </w:p>
    <w:p w14:paraId="232F9E8C" w14:textId="77777777" w:rsidR="005D5924" w:rsidRPr="005D5924" w:rsidRDefault="005D5924" w:rsidP="005D5924">
      <w:pPr>
        <w:spacing w:before="0" w:after="0"/>
        <w:rPr>
          <w:lang w:val="en-US"/>
        </w:rPr>
      </w:pPr>
      <w:r w:rsidRPr="005D5924">
        <w:rPr>
          <w:b/>
          <w:bCs/>
          <w:lang w:val="en-US"/>
        </w:rPr>
        <w:t>Chair:</w:t>
      </w:r>
      <w:r w:rsidRPr="005D5924">
        <w:rPr>
          <w:lang w:val="en-US"/>
        </w:rPr>
        <w:t xml:space="preserve"> Naomi Ferguson</w:t>
      </w:r>
    </w:p>
    <w:p w14:paraId="74E218E7" w14:textId="77777777" w:rsidR="005D5924" w:rsidRPr="005D5924" w:rsidRDefault="005D5924" w:rsidP="005D5924">
      <w:pPr>
        <w:spacing w:before="0" w:after="0"/>
        <w:rPr>
          <w:lang w:val="en-US"/>
        </w:rPr>
      </w:pPr>
      <w:r w:rsidRPr="005D5924">
        <w:rPr>
          <w:b/>
          <w:bCs/>
          <w:lang w:val="en-US"/>
        </w:rPr>
        <w:t>ELT lead:</w:t>
      </w:r>
      <w:r w:rsidRPr="005D5924">
        <w:rPr>
          <w:lang w:val="en-US"/>
        </w:rPr>
        <w:t xml:space="preserve"> Jeremy Holman</w:t>
      </w:r>
    </w:p>
    <w:p w14:paraId="20E25107" w14:textId="60B6DCB5" w:rsidR="005D5924" w:rsidRPr="005D5924" w:rsidRDefault="005D5924" w:rsidP="005D5924">
      <w:pPr>
        <w:spacing w:before="0" w:after="0"/>
        <w:rPr>
          <w:lang w:val="en-US"/>
        </w:rPr>
      </w:pPr>
      <w:r w:rsidRPr="005D5924">
        <w:rPr>
          <w:b/>
          <w:bCs/>
          <w:lang w:val="en-US"/>
        </w:rPr>
        <w:t>Te Aka Whai Ora attendee:</w:t>
      </w:r>
      <w:r w:rsidRPr="005D5924">
        <w:rPr>
          <w:lang w:val="en-US"/>
        </w:rPr>
        <w:t xml:space="preserve"> Fiona Pimm</w:t>
      </w:r>
    </w:p>
    <w:p w14:paraId="254B3DCE" w14:textId="77777777" w:rsidR="005D5924" w:rsidRPr="005D5924" w:rsidRDefault="005D5924" w:rsidP="005D5924">
      <w:pPr>
        <w:spacing w:before="0" w:after="0"/>
        <w:rPr>
          <w:lang w:val="en-US"/>
        </w:rPr>
      </w:pPr>
      <w:r w:rsidRPr="005D5924">
        <w:rPr>
          <w:b/>
          <w:bCs/>
          <w:lang w:val="en-US"/>
        </w:rPr>
        <w:t>Members:</w:t>
      </w:r>
      <w:r w:rsidRPr="005D5924">
        <w:rPr>
          <w:lang w:val="en-US"/>
        </w:rPr>
        <w:t xml:space="preserve"> Dame Dr Karen Poutasi, Hon. Amy Adams</w:t>
      </w:r>
    </w:p>
    <w:p w14:paraId="528ECD85" w14:textId="77777777" w:rsidR="005D5924" w:rsidRPr="005D5924" w:rsidRDefault="005D5924" w:rsidP="005D5924">
      <w:pPr>
        <w:spacing w:before="0" w:after="0"/>
        <w:rPr>
          <w:lang w:val="en-US"/>
        </w:rPr>
      </w:pPr>
      <w:r w:rsidRPr="005D5924">
        <w:rPr>
          <w:b/>
          <w:bCs/>
          <w:lang w:val="en-US"/>
        </w:rPr>
        <w:t>Independent Members:</w:t>
      </w:r>
      <w:r w:rsidRPr="005D5924">
        <w:rPr>
          <w:lang w:val="en-US"/>
        </w:rPr>
        <w:t xml:space="preserve"> Lale Ieremia, Mei Fern Johnston, Scott Pritchard</w:t>
      </w:r>
    </w:p>
    <w:p w14:paraId="4B6F3E4F" w14:textId="2638B73E" w:rsidR="005D5924" w:rsidRPr="005D5924" w:rsidRDefault="005D5924" w:rsidP="005D5924">
      <w:pPr>
        <w:pStyle w:val="Heading4"/>
        <w:spacing w:before="240"/>
        <w:rPr>
          <w:color w:val="00A2AC" w:themeColor="background2"/>
          <w:lang w:val="en-US"/>
        </w:rPr>
      </w:pPr>
      <w:r w:rsidRPr="005D5924">
        <w:rPr>
          <w:color w:val="00A2AC" w:themeColor="background2"/>
          <w:lang w:val="en-US"/>
        </w:rPr>
        <w:t>2. Clinical Quality Assurance Committee</w:t>
      </w:r>
    </w:p>
    <w:p w14:paraId="05B6321F" w14:textId="77777777" w:rsidR="005D5924" w:rsidRPr="005D5924" w:rsidRDefault="005D5924" w:rsidP="005D5924">
      <w:pPr>
        <w:spacing w:before="0" w:after="0"/>
        <w:rPr>
          <w:lang w:val="en-US"/>
        </w:rPr>
      </w:pPr>
      <w:r w:rsidRPr="005D5924">
        <w:rPr>
          <w:b/>
          <w:bCs/>
          <w:lang w:val="en-US"/>
        </w:rPr>
        <w:t>Chair:</w:t>
      </w:r>
      <w:r w:rsidRPr="005D5924">
        <w:rPr>
          <w:lang w:val="en-US"/>
        </w:rPr>
        <w:t xml:space="preserve"> Dr Curtis Walker</w:t>
      </w:r>
    </w:p>
    <w:p w14:paraId="39AD8570" w14:textId="77777777" w:rsidR="005D5924" w:rsidRPr="005D5924" w:rsidRDefault="005D5924" w:rsidP="005D5924">
      <w:pPr>
        <w:spacing w:before="0" w:after="0"/>
        <w:rPr>
          <w:lang w:val="en-US"/>
        </w:rPr>
      </w:pPr>
      <w:r w:rsidRPr="005D5924">
        <w:rPr>
          <w:b/>
          <w:bCs/>
          <w:lang w:val="en-US"/>
        </w:rPr>
        <w:t>ELT lead:</w:t>
      </w:r>
      <w:r w:rsidRPr="005D5924">
        <w:rPr>
          <w:lang w:val="en-US"/>
        </w:rPr>
        <w:t xml:space="preserve"> Dr Dale Bramley</w:t>
      </w:r>
    </w:p>
    <w:p w14:paraId="50E4D9AD" w14:textId="623DE524" w:rsidR="005D5924" w:rsidRPr="005D5924" w:rsidRDefault="005D5924" w:rsidP="005D5924">
      <w:pPr>
        <w:spacing w:before="0" w:after="0"/>
        <w:rPr>
          <w:lang w:val="en-US"/>
        </w:rPr>
      </w:pPr>
      <w:r w:rsidRPr="005D5924">
        <w:rPr>
          <w:b/>
          <w:bCs/>
          <w:lang w:val="en-US"/>
        </w:rPr>
        <w:t>Te Aka Whai Ora attendee:</w:t>
      </w:r>
      <w:r w:rsidRPr="005D5924">
        <w:rPr>
          <w:lang w:val="en-US"/>
        </w:rPr>
        <w:t xml:space="preserve"> Dr Sue Crengle </w:t>
      </w:r>
    </w:p>
    <w:p w14:paraId="767FA054" w14:textId="7B8C8AAA" w:rsidR="005D5924" w:rsidRPr="005D5924" w:rsidRDefault="005D5924" w:rsidP="005D5924">
      <w:pPr>
        <w:tabs>
          <w:tab w:val="left" w:pos="4395"/>
        </w:tabs>
        <w:spacing w:before="0" w:after="0"/>
        <w:rPr>
          <w:lang w:val="en-US"/>
        </w:rPr>
      </w:pPr>
      <w:r w:rsidRPr="005D5924">
        <w:rPr>
          <w:b/>
          <w:bCs/>
          <w:lang w:val="en-US"/>
        </w:rPr>
        <w:t>Members:</w:t>
      </w:r>
      <w:r w:rsidRPr="005D5924">
        <w:rPr>
          <w:lang w:val="en-US"/>
        </w:rPr>
        <w:t xml:space="preserve"> Dr Jeff Lowe, Dame Dr Karen Poutasi </w:t>
      </w:r>
    </w:p>
    <w:p w14:paraId="1936B898" w14:textId="59B08DDF" w:rsidR="005D5924" w:rsidRPr="005D5924" w:rsidRDefault="005D5924" w:rsidP="005D5924">
      <w:pPr>
        <w:spacing w:before="0" w:after="0"/>
        <w:rPr>
          <w:lang w:val="en-US"/>
        </w:rPr>
      </w:pPr>
      <w:r w:rsidRPr="005D5924">
        <w:rPr>
          <w:b/>
          <w:bCs/>
          <w:lang w:val="en-US"/>
        </w:rPr>
        <w:t>Independent Members:</w:t>
      </w:r>
      <w:r w:rsidRPr="005D5924">
        <w:rPr>
          <w:lang w:val="en-US"/>
        </w:rPr>
        <w:t xml:space="preserve"> Dr Marie Bismark</w:t>
      </w:r>
    </w:p>
    <w:p w14:paraId="63545F48" w14:textId="68DA7E8B" w:rsidR="005D5924" w:rsidRPr="005D5924" w:rsidRDefault="005D5924" w:rsidP="005D5924">
      <w:pPr>
        <w:pStyle w:val="Heading4"/>
        <w:spacing w:before="240"/>
        <w:rPr>
          <w:color w:val="00A2AC" w:themeColor="background2"/>
          <w:lang w:val="en-US"/>
        </w:rPr>
      </w:pPr>
      <w:r w:rsidRPr="005D5924">
        <w:rPr>
          <w:color w:val="00A2AC" w:themeColor="background2"/>
          <w:lang w:val="en-US"/>
        </w:rPr>
        <w:t>3. Data, Digital and Innovation Committee</w:t>
      </w:r>
    </w:p>
    <w:p w14:paraId="36D8329C" w14:textId="77777777" w:rsidR="005D5924" w:rsidRPr="005D5924" w:rsidRDefault="005D5924" w:rsidP="005D5924">
      <w:pPr>
        <w:spacing w:before="0" w:after="0"/>
        <w:rPr>
          <w:lang w:val="en-US"/>
        </w:rPr>
      </w:pPr>
      <w:r w:rsidRPr="005D5924">
        <w:rPr>
          <w:b/>
          <w:bCs/>
          <w:lang w:val="en-US"/>
        </w:rPr>
        <w:t>Chair:</w:t>
      </w:r>
      <w:r w:rsidRPr="005D5924">
        <w:rPr>
          <w:lang w:val="en-US"/>
        </w:rPr>
        <w:t xml:space="preserve"> Hon. Amy Adams</w:t>
      </w:r>
    </w:p>
    <w:p w14:paraId="1F1A6244" w14:textId="77777777" w:rsidR="005D5924" w:rsidRPr="005D5924" w:rsidRDefault="005D5924" w:rsidP="005D5924">
      <w:pPr>
        <w:spacing w:before="0" w:after="0"/>
        <w:rPr>
          <w:lang w:val="en-US"/>
        </w:rPr>
      </w:pPr>
      <w:r w:rsidRPr="005D5924">
        <w:rPr>
          <w:b/>
          <w:bCs/>
          <w:lang w:val="en-US"/>
        </w:rPr>
        <w:t>ELT lead:</w:t>
      </w:r>
      <w:r w:rsidRPr="005D5924">
        <w:rPr>
          <w:lang w:val="en-US"/>
        </w:rPr>
        <w:t xml:space="preserve"> Leigh Donoghue </w:t>
      </w:r>
    </w:p>
    <w:p w14:paraId="52388B24" w14:textId="051DA851" w:rsidR="005D5924" w:rsidRPr="005D5924" w:rsidRDefault="005D5924" w:rsidP="005D5924">
      <w:pPr>
        <w:spacing w:before="0" w:after="0"/>
        <w:rPr>
          <w:lang w:val="en-US"/>
        </w:rPr>
      </w:pPr>
      <w:r w:rsidRPr="005D5924">
        <w:rPr>
          <w:b/>
          <w:bCs/>
          <w:lang w:val="en-US"/>
        </w:rPr>
        <w:t>Te Aka Whai Ora attendee:</w:t>
      </w:r>
      <w:r w:rsidRPr="005D5924">
        <w:rPr>
          <w:lang w:val="en-US"/>
        </w:rPr>
        <w:t xml:space="preserve"> Dr Mataroria Lyndon </w:t>
      </w:r>
    </w:p>
    <w:p w14:paraId="5E3EC602" w14:textId="77777777" w:rsidR="005D5924" w:rsidRPr="005D5924" w:rsidRDefault="005D5924" w:rsidP="005D5924">
      <w:pPr>
        <w:spacing w:before="0" w:after="0"/>
        <w:rPr>
          <w:lang w:val="en-US"/>
        </w:rPr>
      </w:pPr>
      <w:r w:rsidRPr="005D5924">
        <w:rPr>
          <w:b/>
          <w:bCs/>
          <w:lang w:val="en-US"/>
        </w:rPr>
        <w:t>Members:</w:t>
      </w:r>
      <w:r w:rsidRPr="005D5924">
        <w:rPr>
          <w:lang w:val="en-US"/>
        </w:rPr>
        <w:t xml:space="preserve"> Naomi Ferguson, Dr Jeff Lowe </w:t>
      </w:r>
    </w:p>
    <w:p w14:paraId="293F2414" w14:textId="77777777" w:rsidR="005D5924" w:rsidRPr="005D5924" w:rsidRDefault="005D5924" w:rsidP="005D5924">
      <w:pPr>
        <w:spacing w:before="0" w:after="0"/>
        <w:rPr>
          <w:lang w:val="en-US"/>
        </w:rPr>
      </w:pPr>
      <w:r w:rsidRPr="005D5924">
        <w:rPr>
          <w:b/>
          <w:bCs/>
          <w:lang w:val="en-US"/>
        </w:rPr>
        <w:t>Independent Members:</w:t>
      </w:r>
      <w:r w:rsidRPr="005D5924">
        <w:rPr>
          <w:lang w:val="en-US"/>
        </w:rPr>
        <w:t xml:space="preserve"> Marcus Porter</w:t>
      </w:r>
    </w:p>
    <w:p w14:paraId="7657D593" w14:textId="6F58FD45" w:rsidR="005D5924" w:rsidRPr="005D5924" w:rsidRDefault="005D5924" w:rsidP="005D5924">
      <w:pPr>
        <w:pStyle w:val="Heading4"/>
        <w:spacing w:before="240"/>
        <w:rPr>
          <w:color w:val="00A2AC" w:themeColor="background2"/>
          <w:lang w:val="en-US"/>
        </w:rPr>
      </w:pPr>
      <w:r w:rsidRPr="005D5924">
        <w:rPr>
          <w:color w:val="00A2AC" w:themeColor="background2"/>
          <w:lang w:val="en-US"/>
        </w:rPr>
        <w:t>4. Finance and Audit Committee</w:t>
      </w:r>
    </w:p>
    <w:p w14:paraId="033400F2" w14:textId="77777777" w:rsidR="005D5924" w:rsidRDefault="005D5924" w:rsidP="005D5924">
      <w:pPr>
        <w:spacing w:before="0" w:after="0"/>
        <w:rPr>
          <w:lang w:val="en-US"/>
        </w:rPr>
      </w:pPr>
      <w:r w:rsidRPr="005D5924">
        <w:rPr>
          <w:b/>
          <w:bCs/>
          <w:lang w:val="en-US"/>
        </w:rPr>
        <w:t>Chair:</w:t>
      </w:r>
      <w:r w:rsidRPr="005D5924">
        <w:rPr>
          <w:lang w:val="en-US"/>
        </w:rPr>
        <w:t xml:space="preserve"> Marc Rivers (Independent Member) (until April 2024)</w:t>
      </w:r>
      <w:r>
        <w:rPr>
          <w:lang w:val="en-US"/>
        </w:rPr>
        <w:t xml:space="preserve"> </w:t>
      </w:r>
    </w:p>
    <w:p w14:paraId="22A95F17" w14:textId="53D09013" w:rsidR="005D5924" w:rsidRPr="005D5924" w:rsidRDefault="005D5924" w:rsidP="005D5924">
      <w:pPr>
        <w:spacing w:before="0" w:after="0"/>
        <w:rPr>
          <w:lang w:val="en-US"/>
        </w:rPr>
      </w:pPr>
      <w:r w:rsidRPr="005D5924">
        <w:rPr>
          <w:b/>
          <w:bCs/>
          <w:lang w:val="en-US"/>
        </w:rPr>
        <w:t>Chair:</w:t>
      </w:r>
      <w:r w:rsidRPr="005D5924">
        <w:rPr>
          <w:lang w:val="en-US"/>
        </w:rPr>
        <w:t xml:space="preserve"> Roger Jarrod (from May 2024)</w:t>
      </w:r>
    </w:p>
    <w:p w14:paraId="56B1C467" w14:textId="77777777" w:rsidR="005D5924" w:rsidRPr="005D5924" w:rsidRDefault="005D5924" w:rsidP="005D5924">
      <w:pPr>
        <w:spacing w:before="0" w:after="0"/>
        <w:rPr>
          <w:lang w:val="en-US"/>
        </w:rPr>
      </w:pPr>
      <w:r w:rsidRPr="005D5924">
        <w:rPr>
          <w:b/>
          <w:bCs/>
          <w:lang w:val="en-US"/>
        </w:rPr>
        <w:t>ELT lead:</w:t>
      </w:r>
      <w:r w:rsidRPr="005D5924">
        <w:rPr>
          <w:lang w:val="en-US"/>
        </w:rPr>
        <w:t xml:space="preserve"> Rosalie Hughes </w:t>
      </w:r>
    </w:p>
    <w:p w14:paraId="7CC89575" w14:textId="51074032" w:rsidR="005D5924" w:rsidRPr="005D5924" w:rsidRDefault="005D5924" w:rsidP="005D5924">
      <w:pPr>
        <w:spacing w:before="0" w:after="0"/>
        <w:rPr>
          <w:lang w:val="en-US"/>
        </w:rPr>
      </w:pPr>
      <w:r w:rsidRPr="005D5924">
        <w:rPr>
          <w:lang w:val="en-US"/>
        </w:rPr>
        <w:t xml:space="preserve">Te Aka Whai Ora attendee: Steven McJorrow </w:t>
      </w:r>
    </w:p>
    <w:p w14:paraId="361A94E1" w14:textId="1E36AE69" w:rsidR="005D5924" w:rsidRPr="005D5924" w:rsidRDefault="005D5924" w:rsidP="005D5924">
      <w:pPr>
        <w:spacing w:before="0" w:after="0"/>
        <w:rPr>
          <w:lang w:val="en-US"/>
        </w:rPr>
      </w:pPr>
      <w:r w:rsidRPr="005D5924">
        <w:rPr>
          <w:b/>
          <w:bCs/>
          <w:lang w:val="en-US"/>
        </w:rPr>
        <w:t>Members:</w:t>
      </w:r>
      <w:r w:rsidRPr="005D5924">
        <w:rPr>
          <w:lang w:val="en-US"/>
        </w:rPr>
        <w:t xml:space="preserve"> Hon. Amy Adams, Naomi Ferguson, Vanessa Stoddart, Roger Jarrod (from March 2024) </w:t>
      </w:r>
    </w:p>
    <w:p w14:paraId="34CE3A74" w14:textId="32CDA95E" w:rsidR="005D5924" w:rsidRPr="005D5924" w:rsidRDefault="005D5924" w:rsidP="005D5924">
      <w:pPr>
        <w:spacing w:before="0" w:after="0"/>
        <w:rPr>
          <w:lang w:val="en-US"/>
        </w:rPr>
      </w:pPr>
      <w:r w:rsidRPr="005D5924">
        <w:rPr>
          <w:b/>
          <w:bCs/>
          <w:lang w:val="en-US"/>
        </w:rPr>
        <w:t>Independent Members:</w:t>
      </w:r>
      <w:r w:rsidRPr="005D5924">
        <w:rPr>
          <w:lang w:val="en-US"/>
        </w:rPr>
        <w:t xml:space="preserve"> Jonathan Oram</w:t>
      </w:r>
    </w:p>
    <w:p w14:paraId="66A54F40" w14:textId="27C79AF1" w:rsidR="005D5924" w:rsidRPr="005D5924" w:rsidRDefault="005D5924" w:rsidP="005D5924">
      <w:pPr>
        <w:pStyle w:val="Heading4"/>
        <w:spacing w:before="240"/>
        <w:rPr>
          <w:color w:val="00A2AC" w:themeColor="background2"/>
          <w:lang w:val="en-US"/>
        </w:rPr>
      </w:pPr>
      <w:r w:rsidRPr="005D5924">
        <w:rPr>
          <w:color w:val="00A2AC" w:themeColor="background2"/>
          <w:lang w:val="en-US"/>
        </w:rPr>
        <w:t>5. Health, Safety and Wellbeing Committee</w:t>
      </w:r>
    </w:p>
    <w:p w14:paraId="6EDE45A8" w14:textId="77777777" w:rsidR="005D5924" w:rsidRPr="005D5924" w:rsidRDefault="005D5924" w:rsidP="005D5924">
      <w:pPr>
        <w:spacing w:before="0" w:after="0"/>
        <w:rPr>
          <w:lang w:val="en-US"/>
        </w:rPr>
      </w:pPr>
      <w:r w:rsidRPr="005D5924">
        <w:rPr>
          <w:b/>
          <w:bCs/>
          <w:lang w:val="en-US"/>
        </w:rPr>
        <w:t>Chair:</w:t>
      </w:r>
      <w:r w:rsidRPr="005D5924">
        <w:rPr>
          <w:lang w:val="en-US"/>
        </w:rPr>
        <w:t xml:space="preserve"> Vanessa Stoddart</w:t>
      </w:r>
    </w:p>
    <w:p w14:paraId="60231E16" w14:textId="77777777" w:rsidR="005D5924" w:rsidRPr="005D5924" w:rsidRDefault="005D5924" w:rsidP="005D5924">
      <w:pPr>
        <w:spacing w:before="0" w:after="0"/>
        <w:rPr>
          <w:lang w:val="en-US"/>
        </w:rPr>
      </w:pPr>
      <w:r w:rsidRPr="005D5924">
        <w:rPr>
          <w:b/>
          <w:bCs/>
          <w:lang w:val="en-US"/>
        </w:rPr>
        <w:t>ELT lead:</w:t>
      </w:r>
      <w:r w:rsidRPr="005D5924">
        <w:rPr>
          <w:lang w:val="en-US"/>
        </w:rPr>
        <w:t xml:space="preserve"> Andrew Slater </w:t>
      </w:r>
    </w:p>
    <w:p w14:paraId="3E462D1A" w14:textId="4B0E384E" w:rsidR="005D5924" w:rsidRPr="005D5924" w:rsidRDefault="005D5924" w:rsidP="005D5924">
      <w:pPr>
        <w:spacing w:before="0" w:after="0"/>
        <w:rPr>
          <w:lang w:val="en-US"/>
        </w:rPr>
      </w:pPr>
      <w:r w:rsidRPr="005D5924">
        <w:rPr>
          <w:b/>
          <w:bCs/>
          <w:lang w:val="en-US"/>
        </w:rPr>
        <w:t>Te Aka Whai Ora attendee:</w:t>
      </w:r>
      <w:r w:rsidRPr="005D5924">
        <w:rPr>
          <w:lang w:val="en-US"/>
        </w:rPr>
        <w:t xml:space="preserve"> Tipa Mahuta </w:t>
      </w:r>
    </w:p>
    <w:p w14:paraId="253D02A2" w14:textId="7B92D848" w:rsidR="005D5924" w:rsidRPr="005D5924" w:rsidRDefault="005D5924" w:rsidP="005D5924">
      <w:pPr>
        <w:spacing w:before="0" w:after="0"/>
        <w:rPr>
          <w:lang w:val="en-US"/>
        </w:rPr>
      </w:pPr>
      <w:r w:rsidRPr="005D5924">
        <w:rPr>
          <w:b/>
          <w:bCs/>
          <w:lang w:val="en-US"/>
        </w:rPr>
        <w:t>Members:</w:t>
      </w:r>
      <w:r w:rsidRPr="005D5924">
        <w:rPr>
          <w:lang w:val="en-US"/>
        </w:rPr>
        <w:t xml:space="preserve"> Dame Dr Karen Poutasi, Dr Curtis Walker, Naomi Ferguson</w:t>
      </w:r>
    </w:p>
    <w:p w14:paraId="309ABF91" w14:textId="3ADD6255" w:rsidR="005D5924" w:rsidRPr="005D5924" w:rsidRDefault="005D5924" w:rsidP="005D5924">
      <w:pPr>
        <w:pStyle w:val="Heading4"/>
        <w:spacing w:before="240"/>
        <w:rPr>
          <w:color w:val="00A2AC" w:themeColor="background2"/>
          <w:lang w:val="en-US"/>
        </w:rPr>
      </w:pPr>
      <w:r w:rsidRPr="005D5924">
        <w:rPr>
          <w:color w:val="00A2AC" w:themeColor="background2"/>
          <w:lang w:val="en-US"/>
        </w:rPr>
        <w:t xml:space="preserve">6. People, Culture, Development and Change Committee </w:t>
      </w:r>
    </w:p>
    <w:p w14:paraId="3BB3F8CA" w14:textId="77777777" w:rsidR="005D5924" w:rsidRPr="005D5924" w:rsidRDefault="005D5924" w:rsidP="005D5924">
      <w:pPr>
        <w:spacing w:before="0" w:after="0"/>
        <w:rPr>
          <w:lang w:val="en-US"/>
        </w:rPr>
      </w:pPr>
      <w:r w:rsidRPr="005D5924">
        <w:rPr>
          <w:b/>
          <w:bCs/>
          <w:lang w:val="en-US"/>
        </w:rPr>
        <w:t>Chair:</w:t>
      </w:r>
      <w:r w:rsidRPr="005D5924">
        <w:rPr>
          <w:lang w:val="en-US"/>
        </w:rPr>
        <w:t xml:space="preserve"> Vanessa Stoddart</w:t>
      </w:r>
    </w:p>
    <w:p w14:paraId="025C326E" w14:textId="77777777" w:rsidR="005D5924" w:rsidRPr="005D5924" w:rsidRDefault="005D5924" w:rsidP="005D5924">
      <w:pPr>
        <w:spacing w:before="0" w:after="0"/>
        <w:rPr>
          <w:lang w:val="en-US"/>
        </w:rPr>
      </w:pPr>
      <w:r w:rsidRPr="005D5924">
        <w:rPr>
          <w:b/>
          <w:bCs/>
          <w:lang w:val="en-US"/>
        </w:rPr>
        <w:t xml:space="preserve">ELT lead: </w:t>
      </w:r>
      <w:r w:rsidRPr="005D5924">
        <w:rPr>
          <w:lang w:val="en-US"/>
        </w:rPr>
        <w:t>Andrew Slater</w:t>
      </w:r>
    </w:p>
    <w:p w14:paraId="26075FA8" w14:textId="3D45B4CD" w:rsidR="005D5924" w:rsidRPr="005D5924" w:rsidRDefault="005D5924" w:rsidP="005D5924">
      <w:pPr>
        <w:spacing w:before="0" w:after="0"/>
        <w:rPr>
          <w:lang w:val="en-US"/>
        </w:rPr>
      </w:pPr>
      <w:r w:rsidRPr="005D5924">
        <w:rPr>
          <w:lang w:val="en-US"/>
        </w:rPr>
        <w:t xml:space="preserve">Te Aka Whai Ora attendee: Tipa Mahuta </w:t>
      </w:r>
    </w:p>
    <w:p w14:paraId="03ED84A2" w14:textId="77777777" w:rsidR="005D5924" w:rsidRPr="005D5924" w:rsidRDefault="005D5924" w:rsidP="005D5924">
      <w:pPr>
        <w:spacing w:before="0" w:after="0"/>
        <w:rPr>
          <w:lang w:val="en-US"/>
        </w:rPr>
      </w:pPr>
      <w:r w:rsidRPr="005D5924">
        <w:rPr>
          <w:b/>
          <w:bCs/>
          <w:lang w:val="en-US"/>
        </w:rPr>
        <w:t>Members:</w:t>
      </w:r>
      <w:r w:rsidRPr="005D5924">
        <w:rPr>
          <w:lang w:val="en-US"/>
        </w:rPr>
        <w:t xml:space="preserve"> Dr Curtis Walker, Naomi Ferguson, Dame Dr Karen Poutasi </w:t>
      </w:r>
    </w:p>
    <w:p w14:paraId="4A05E1BD" w14:textId="77777777" w:rsidR="005D5924" w:rsidRPr="005D5924" w:rsidRDefault="005D5924" w:rsidP="005D5924">
      <w:pPr>
        <w:spacing w:before="0" w:after="0"/>
        <w:rPr>
          <w:lang w:val="en-US"/>
        </w:rPr>
      </w:pPr>
      <w:r w:rsidRPr="005D5924">
        <w:rPr>
          <w:b/>
          <w:bCs/>
          <w:lang w:val="en-US"/>
        </w:rPr>
        <w:t>Independent Members:</w:t>
      </w:r>
      <w:r w:rsidRPr="005D5924">
        <w:rPr>
          <w:lang w:val="en-US"/>
        </w:rPr>
        <w:t xml:space="preserve"> Vena Crawley</w:t>
      </w:r>
    </w:p>
    <w:p w14:paraId="5EB1F3EA" w14:textId="5A123C68" w:rsidR="005D5924" w:rsidRPr="005D5924" w:rsidRDefault="005D5924" w:rsidP="005D5924">
      <w:pPr>
        <w:pStyle w:val="Heading4"/>
        <w:spacing w:before="240"/>
        <w:rPr>
          <w:color w:val="00A2AC" w:themeColor="background2"/>
          <w:lang w:val="en-US"/>
        </w:rPr>
      </w:pPr>
      <w:r w:rsidRPr="005D5924">
        <w:rPr>
          <w:color w:val="00A2AC" w:themeColor="background2"/>
          <w:lang w:val="en-US"/>
        </w:rPr>
        <w:t xml:space="preserve">7. Health Services Committee   </w:t>
      </w:r>
    </w:p>
    <w:p w14:paraId="6BE73331" w14:textId="77777777" w:rsidR="005D5924" w:rsidRPr="005D5924" w:rsidRDefault="005D5924" w:rsidP="005D5924">
      <w:pPr>
        <w:spacing w:before="0" w:after="0"/>
        <w:rPr>
          <w:lang w:val="en-US"/>
        </w:rPr>
      </w:pPr>
      <w:r w:rsidRPr="005D5924">
        <w:rPr>
          <w:b/>
          <w:bCs/>
          <w:lang w:val="en-US"/>
        </w:rPr>
        <w:t>Chair:</w:t>
      </w:r>
      <w:r w:rsidRPr="005D5924">
        <w:rPr>
          <w:lang w:val="en-US"/>
        </w:rPr>
        <w:t xml:space="preserve"> Dame Dr Karen Poutasi</w:t>
      </w:r>
    </w:p>
    <w:p w14:paraId="1FA3E12E" w14:textId="6025B873" w:rsidR="005D5924" w:rsidRPr="005D5924" w:rsidRDefault="005D5924" w:rsidP="005D5924">
      <w:pPr>
        <w:spacing w:before="0" w:after="0"/>
        <w:rPr>
          <w:lang w:val="en-US"/>
        </w:rPr>
      </w:pPr>
      <w:r w:rsidRPr="005D5924">
        <w:rPr>
          <w:b/>
          <w:bCs/>
          <w:lang w:val="en-US"/>
        </w:rPr>
        <w:t>ELT lead:</w:t>
      </w:r>
      <w:r w:rsidRPr="005D5924">
        <w:rPr>
          <w:lang w:val="en-US"/>
        </w:rPr>
        <w:t xml:space="preserve"> Dr Nick Chamberlain, Abbe Anderson, Fionnagh Dougan</w:t>
      </w:r>
    </w:p>
    <w:p w14:paraId="6D025748" w14:textId="222204C5" w:rsidR="005D5924" w:rsidRPr="005D5924" w:rsidRDefault="005D5924" w:rsidP="005D5924">
      <w:pPr>
        <w:spacing w:before="0" w:after="0"/>
        <w:rPr>
          <w:lang w:val="en-US"/>
        </w:rPr>
      </w:pPr>
      <w:r w:rsidRPr="005D5924">
        <w:rPr>
          <w:lang w:val="en-US"/>
        </w:rPr>
        <w:t xml:space="preserve">Te Aka Whai Ora attendee: Te Awerangi Tamihere, Dr Sue Crengle </w:t>
      </w:r>
    </w:p>
    <w:p w14:paraId="0DDB607E" w14:textId="77777777" w:rsidR="005D5924" w:rsidRPr="005D5924" w:rsidRDefault="005D5924" w:rsidP="005D5924">
      <w:pPr>
        <w:spacing w:before="0" w:after="0"/>
        <w:rPr>
          <w:lang w:val="en-US"/>
        </w:rPr>
      </w:pPr>
      <w:r w:rsidRPr="005D5924">
        <w:rPr>
          <w:b/>
          <w:bCs/>
          <w:lang w:val="en-US"/>
        </w:rPr>
        <w:t>Members:</w:t>
      </w:r>
      <w:r w:rsidRPr="005D5924">
        <w:rPr>
          <w:lang w:val="en-US"/>
        </w:rPr>
        <w:t xml:space="preserve"> Dr Jeff Lowe </w:t>
      </w:r>
    </w:p>
    <w:p w14:paraId="341174A7" w14:textId="77777777" w:rsidR="005D5924" w:rsidRPr="005D5924" w:rsidRDefault="005D5924" w:rsidP="005D5924">
      <w:pPr>
        <w:spacing w:before="0" w:after="0"/>
        <w:rPr>
          <w:lang w:val="en-US"/>
        </w:rPr>
      </w:pPr>
      <w:r w:rsidRPr="005D5924">
        <w:rPr>
          <w:b/>
          <w:bCs/>
          <w:lang w:val="en-US"/>
        </w:rPr>
        <w:t>Independent Members:</w:t>
      </w:r>
      <w:r w:rsidRPr="005D5924">
        <w:rPr>
          <w:lang w:val="en-US"/>
        </w:rPr>
        <w:t xml:space="preserve"> Tevita Funaki, Michal Noonan</w:t>
      </w:r>
    </w:p>
    <w:p w14:paraId="0A5EEDDF" w14:textId="77777777" w:rsidR="005D5924" w:rsidRDefault="005D5924" w:rsidP="005D5924">
      <w:pPr>
        <w:sectPr w:rsidR="005D5924" w:rsidSect="005D5924">
          <w:footnotePr>
            <w:numFmt w:val="lowerLetter"/>
            <w:numRestart w:val="eachPage"/>
          </w:footnotePr>
          <w:type w:val="continuous"/>
          <w:pgSz w:w="11906" w:h="16838"/>
          <w:pgMar w:top="1134" w:right="1134" w:bottom="1134" w:left="1134" w:header="1304" w:footer="709" w:gutter="0"/>
          <w:cols w:num="2" w:space="708"/>
          <w:docGrid w:linePitch="360"/>
        </w:sectPr>
      </w:pPr>
    </w:p>
    <w:p w14:paraId="0C7D5411" w14:textId="77777777" w:rsidR="00940976" w:rsidRDefault="00940976" w:rsidP="005D5924"/>
    <w:p w14:paraId="22242C82" w14:textId="77777777" w:rsidR="005D5924" w:rsidRDefault="005D5924">
      <w:pPr>
        <w:spacing w:before="0" w:after="160" w:line="259" w:lineRule="auto"/>
      </w:pPr>
      <w:r>
        <w:br w:type="page"/>
      </w:r>
    </w:p>
    <w:p w14:paraId="3E9E413E" w14:textId="77777777" w:rsidR="005D5924" w:rsidRDefault="005D5924" w:rsidP="005D5924">
      <w:pPr>
        <w:pStyle w:val="Heading2"/>
        <w:rPr>
          <w:lang w:val="en-GB"/>
        </w:rPr>
      </w:pPr>
      <w:bookmarkStart w:id="45" w:name="_Toc183790216"/>
      <w:r w:rsidRPr="005D5924">
        <w:rPr>
          <w:lang w:val="en-GB"/>
        </w:rPr>
        <w:lastRenderedPageBreak/>
        <w:t>Appendix 2: CNGP emissions profile broken down by emissions source / scopes (tCO</w:t>
      </w:r>
      <w:r w:rsidRPr="005D5924">
        <w:rPr>
          <w:vertAlign w:val="subscript"/>
          <w:lang w:val="en-GB"/>
        </w:rPr>
        <w:t>2</w:t>
      </w:r>
      <w:r w:rsidRPr="005D5924">
        <w:rPr>
          <w:lang w:val="en-GB"/>
        </w:rPr>
        <w:t>e)</w:t>
      </w:r>
      <w:bookmarkEnd w:id="45"/>
      <w:r w:rsidRPr="005D5924">
        <w:rPr>
          <w:lang w:val="en-GB"/>
        </w:rPr>
        <w:t xml:space="preserve"> </w:t>
      </w:r>
    </w:p>
    <w:p w14:paraId="2ED272C3" w14:textId="77777777" w:rsidR="005D5924" w:rsidRDefault="005D5924" w:rsidP="005D5924">
      <w:pPr>
        <w:rPr>
          <w:lang w:val="en-GB"/>
        </w:rPr>
        <w:sectPr w:rsidR="005D5924" w:rsidSect="005D5924">
          <w:footnotePr>
            <w:numFmt w:val="lowerLetter"/>
            <w:numRestart w:val="eachPage"/>
          </w:footnotePr>
          <w:type w:val="continuous"/>
          <w:pgSz w:w="11906" w:h="16838"/>
          <w:pgMar w:top="1134" w:right="1134" w:bottom="1134" w:left="1134" w:header="1304" w:footer="709" w:gutter="0"/>
          <w:cols w:space="708"/>
          <w:docGrid w:linePitch="360"/>
        </w:sectPr>
      </w:pPr>
    </w:p>
    <w:tbl>
      <w:tblPr>
        <w:tblStyle w:val="FinTable"/>
        <w:tblW w:w="4678" w:type="dxa"/>
        <w:tblBorders>
          <w:top w:val="single" w:sz="4" w:space="0" w:color="00A2AC" w:themeColor="background2"/>
          <w:insideH w:val="single" w:sz="2" w:space="0" w:color="00A2AC" w:themeColor="background2"/>
        </w:tblBorders>
        <w:tblLayout w:type="fixed"/>
        <w:tblLook w:val="04A0" w:firstRow="1" w:lastRow="0" w:firstColumn="1" w:lastColumn="0" w:noHBand="0" w:noVBand="1"/>
      </w:tblPr>
      <w:tblGrid>
        <w:gridCol w:w="3828"/>
        <w:gridCol w:w="850"/>
      </w:tblGrid>
      <w:tr w:rsidR="005D5924" w:rsidRPr="00C505F0" w14:paraId="3C45AC93" w14:textId="77777777" w:rsidTr="0050501D">
        <w:trPr>
          <w:cnfStyle w:val="100000000000" w:firstRow="1" w:lastRow="0" w:firstColumn="0" w:lastColumn="0" w:oddVBand="0" w:evenVBand="0" w:oddHBand="0" w:evenHBand="0" w:firstRowFirstColumn="0" w:firstRowLastColumn="0" w:lastRowFirstColumn="0" w:lastRowLastColumn="0"/>
          <w:trHeight w:val="285"/>
        </w:trPr>
        <w:tc>
          <w:tcPr>
            <w:tcW w:w="3828" w:type="dxa"/>
            <w:tcBorders>
              <w:top w:val="none" w:sz="0" w:space="0" w:color="auto"/>
            </w:tcBorders>
          </w:tcPr>
          <w:p w14:paraId="728A3510" w14:textId="77777777" w:rsidR="005D5924" w:rsidRPr="00C505F0" w:rsidRDefault="005D5924" w:rsidP="00C505F0">
            <w:pPr>
              <w:pStyle w:val="Performancetable9pt"/>
            </w:pPr>
            <w:r w:rsidRPr="00C505F0">
              <w:t>CNGP Activity Groups </w:t>
            </w:r>
          </w:p>
        </w:tc>
        <w:tc>
          <w:tcPr>
            <w:tcW w:w="850" w:type="dxa"/>
            <w:tcBorders>
              <w:top w:val="none" w:sz="0" w:space="0" w:color="auto"/>
            </w:tcBorders>
          </w:tcPr>
          <w:p w14:paraId="3B22ACA3" w14:textId="77777777" w:rsidR="005D5924" w:rsidRPr="00C505F0" w:rsidRDefault="005D5924" w:rsidP="00C505F0">
            <w:pPr>
              <w:pStyle w:val="Performancetable9pt"/>
            </w:pPr>
            <w:r w:rsidRPr="00C505F0">
              <w:t>tCO2e</w:t>
            </w:r>
          </w:p>
        </w:tc>
      </w:tr>
      <w:tr w:rsidR="005D5924" w:rsidRPr="00C505F0" w14:paraId="1308FE0C" w14:textId="77777777" w:rsidTr="0050501D">
        <w:trPr>
          <w:trHeight w:val="285"/>
        </w:trPr>
        <w:tc>
          <w:tcPr>
            <w:tcW w:w="3828" w:type="dxa"/>
            <w:tcBorders>
              <w:top w:val="single" w:sz="4" w:space="0" w:color="00A2AC" w:themeColor="background2"/>
            </w:tcBorders>
          </w:tcPr>
          <w:p w14:paraId="57FA688E" w14:textId="77777777" w:rsidR="005D5924" w:rsidRPr="00C505F0" w:rsidRDefault="005D5924" w:rsidP="00C505F0">
            <w:pPr>
              <w:pStyle w:val="Performancetable9pt"/>
            </w:pPr>
            <w:r w:rsidRPr="0050501D">
              <w:rPr>
                <w:b/>
                <w:bCs/>
              </w:rPr>
              <w:t>Scope 1</w:t>
            </w:r>
            <w:r w:rsidRPr="00C505F0">
              <w:t xml:space="preserve"> – Agriculture (all emissions) </w:t>
            </w:r>
          </w:p>
        </w:tc>
        <w:tc>
          <w:tcPr>
            <w:tcW w:w="850" w:type="dxa"/>
            <w:tcBorders>
              <w:top w:val="single" w:sz="4" w:space="0" w:color="00A2AC" w:themeColor="background2"/>
            </w:tcBorders>
          </w:tcPr>
          <w:p w14:paraId="3C89F1AB" w14:textId="77777777" w:rsidR="005D5924" w:rsidRPr="00C505F0" w:rsidRDefault="005D5924" w:rsidP="00C505F0">
            <w:pPr>
              <w:pStyle w:val="Performancetable9pt"/>
            </w:pPr>
            <w:r w:rsidRPr="00C505F0">
              <w:t> -  </w:t>
            </w:r>
          </w:p>
        </w:tc>
      </w:tr>
      <w:tr w:rsidR="005D5924" w:rsidRPr="00C505F0" w14:paraId="7F134646" w14:textId="77777777" w:rsidTr="0050501D">
        <w:trPr>
          <w:trHeight w:val="570"/>
        </w:trPr>
        <w:tc>
          <w:tcPr>
            <w:tcW w:w="3828" w:type="dxa"/>
          </w:tcPr>
          <w:p w14:paraId="5B06CC6D" w14:textId="77777777" w:rsidR="005D5924" w:rsidRPr="00C505F0" w:rsidRDefault="005D5924" w:rsidP="00C505F0">
            <w:pPr>
              <w:pStyle w:val="Performancetable9pt"/>
            </w:pPr>
            <w:r w:rsidRPr="0050501D">
              <w:rPr>
                <w:b/>
                <w:bCs/>
              </w:rPr>
              <w:t>Scope 1</w:t>
            </w:r>
            <w:r w:rsidRPr="00C505F0">
              <w:t xml:space="preserve"> – Biofuel (fossil fuel emissions and N2O and CH4 component for the biofuel portion) </w:t>
            </w:r>
          </w:p>
        </w:tc>
        <w:tc>
          <w:tcPr>
            <w:tcW w:w="850" w:type="dxa"/>
          </w:tcPr>
          <w:p w14:paraId="2EDD6909" w14:textId="77777777" w:rsidR="005D5924" w:rsidRPr="00C505F0" w:rsidRDefault="005D5924" w:rsidP="00C505F0">
            <w:pPr>
              <w:pStyle w:val="Performancetable9pt"/>
            </w:pPr>
            <w:r w:rsidRPr="00C505F0">
              <w:t> -  </w:t>
            </w:r>
          </w:p>
        </w:tc>
      </w:tr>
      <w:tr w:rsidR="005D5924" w:rsidRPr="00C505F0" w14:paraId="4C8543E3" w14:textId="77777777" w:rsidTr="0050501D">
        <w:trPr>
          <w:trHeight w:val="570"/>
        </w:trPr>
        <w:tc>
          <w:tcPr>
            <w:tcW w:w="3828" w:type="dxa"/>
          </w:tcPr>
          <w:p w14:paraId="217BDAA0" w14:textId="77777777" w:rsidR="005D5924" w:rsidRPr="00C505F0" w:rsidRDefault="005D5924" w:rsidP="00C505F0">
            <w:pPr>
              <w:pStyle w:val="Performancetable9pt"/>
            </w:pPr>
            <w:r w:rsidRPr="0050501D">
              <w:rPr>
                <w:b/>
                <w:bCs/>
              </w:rPr>
              <w:t>Scope 1</w:t>
            </w:r>
            <w:r w:rsidRPr="00C505F0">
              <w:t xml:space="preserve"> – Biomass (fossil fuel emissions and N2O and CH4 component for the biofuel portion) </w:t>
            </w:r>
          </w:p>
        </w:tc>
        <w:tc>
          <w:tcPr>
            <w:tcW w:w="850" w:type="dxa"/>
          </w:tcPr>
          <w:p w14:paraId="277EF4E2" w14:textId="77777777" w:rsidR="005D5924" w:rsidRPr="00C505F0" w:rsidRDefault="005D5924" w:rsidP="00C505F0">
            <w:pPr>
              <w:pStyle w:val="Performancetable9pt"/>
            </w:pPr>
            <w:r w:rsidRPr="00C505F0">
              <w:t>10  </w:t>
            </w:r>
          </w:p>
        </w:tc>
      </w:tr>
      <w:tr w:rsidR="005D5924" w:rsidRPr="00C505F0" w14:paraId="758EBE37" w14:textId="77777777" w:rsidTr="0050501D">
        <w:trPr>
          <w:trHeight w:val="285"/>
        </w:trPr>
        <w:tc>
          <w:tcPr>
            <w:tcW w:w="3828" w:type="dxa"/>
          </w:tcPr>
          <w:p w14:paraId="2F8A47BD" w14:textId="77777777" w:rsidR="005D5924" w:rsidRPr="00C505F0" w:rsidRDefault="005D5924" w:rsidP="00C505F0">
            <w:pPr>
              <w:pStyle w:val="Performancetable9pt"/>
            </w:pPr>
            <w:r w:rsidRPr="0050501D">
              <w:rPr>
                <w:b/>
                <w:bCs/>
              </w:rPr>
              <w:t>Scope 1</w:t>
            </w:r>
            <w:r w:rsidRPr="00C505F0">
              <w:t xml:space="preserve"> – Forestry – harvest/deforestation </w:t>
            </w:r>
          </w:p>
        </w:tc>
        <w:tc>
          <w:tcPr>
            <w:tcW w:w="850" w:type="dxa"/>
          </w:tcPr>
          <w:p w14:paraId="66EEE331" w14:textId="77777777" w:rsidR="005D5924" w:rsidRPr="00C505F0" w:rsidRDefault="005D5924" w:rsidP="00C505F0">
            <w:pPr>
              <w:pStyle w:val="Performancetable9pt"/>
            </w:pPr>
            <w:r w:rsidRPr="00C505F0">
              <w:t> -  </w:t>
            </w:r>
          </w:p>
        </w:tc>
      </w:tr>
      <w:tr w:rsidR="005D5924" w:rsidRPr="00C505F0" w14:paraId="7AC2A0F1" w14:textId="77777777" w:rsidTr="0050501D">
        <w:trPr>
          <w:trHeight w:val="285"/>
        </w:trPr>
        <w:tc>
          <w:tcPr>
            <w:tcW w:w="3828" w:type="dxa"/>
          </w:tcPr>
          <w:p w14:paraId="00244802" w14:textId="77777777" w:rsidR="005D5924" w:rsidRPr="00C505F0" w:rsidRDefault="005D5924" w:rsidP="00C505F0">
            <w:pPr>
              <w:pStyle w:val="Performancetable9pt"/>
            </w:pPr>
            <w:r w:rsidRPr="0050501D">
              <w:rPr>
                <w:b/>
                <w:bCs/>
              </w:rPr>
              <w:t>Scope 1</w:t>
            </w:r>
            <w:r w:rsidRPr="00C505F0">
              <w:t xml:space="preserve"> – Refrigerants, medical and other gases  </w:t>
            </w:r>
          </w:p>
        </w:tc>
        <w:tc>
          <w:tcPr>
            <w:tcW w:w="850" w:type="dxa"/>
          </w:tcPr>
          <w:p w14:paraId="0AEB2A4E" w14:textId="77777777" w:rsidR="005D5924" w:rsidRPr="00C505F0" w:rsidRDefault="005D5924" w:rsidP="00C505F0">
            <w:pPr>
              <w:pStyle w:val="Performancetable9pt"/>
            </w:pPr>
            <w:r w:rsidRPr="00C505F0">
              <w:t>15,682  </w:t>
            </w:r>
          </w:p>
        </w:tc>
      </w:tr>
      <w:tr w:rsidR="005D5924" w:rsidRPr="00C505F0" w14:paraId="089D052D" w14:textId="77777777" w:rsidTr="0050501D">
        <w:trPr>
          <w:trHeight w:val="285"/>
        </w:trPr>
        <w:tc>
          <w:tcPr>
            <w:tcW w:w="3828" w:type="dxa"/>
          </w:tcPr>
          <w:p w14:paraId="17A52505" w14:textId="77777777" w:rsidR="005D5924" w:rsidRPr="00C505F0" w:rsidRDefault="005D5924" w:rsidP="00C505F0">
            <w:pPr>
              <w:pStyle w:val="Performancetable9pt"/>
            </w:pPr>
            <w:r w:rsidRPr="0050501D">
              <w:rPr>
                <w:b/>
                <w:bCs/>
              </w:rPr>
              <w:t>Scope 1</w:t>
            </w:r>
            <w:r w:rsidRPr="00C505F0">
              <w:t xml:space="preserve"> – Other </w:t>
            </w:r>
          </w:p>
        </w:tc>
        <w:tc>
          <w:tcPr>
            <w:tcW w:w="850" w:type="dxa"/>
          </w:tcPr>
          <w:p w14:paraId="3589F587" w14:textId="77777777" w:rsidR="005D5924" w:rsidRPr="00C505F0" w:rsidRDefault="005D5924" w:rsidP="00C505F0">
            <w:pPr>
              <w:pStyle w:val="Performancetable9pt"/>
            </w:pPr>
            <w:r w:rsidRPr="00C505F0">
              <w:t> -  </w:t>
            </w:r>
          </w:p>
        </w:tc>
      </w:tr>
      <w:tr w:rsidR="005D5924" w:rsidRPr="00C505F0" w14:paraId="7C235BCB" w14:textId="77777777" w:rsidTr="0050501D">
        <w:trPr>
          <w:trHeight w:val="285"/>
        </w:trPr>
        <w:tc>
          <w:tcPr>
            <w:tcW w:w="3828" w:type="dxa"/>
          </w:tcPr>
          <w:p w14:paraId="0ADC4D9E" w14:textId="77777777" w:rsidR="005D5924" w:rsidRPr="00C505F0" w:rsidRDefault="005D5924" w:rsidP="00C505F0">
            <w:pPr>
              <w:pStyle w:val="Performancetable9pt"/>
            </w:pPr>
            <w:r w:rsidRPr="0050501D">
              <w:rPr>
                <w:b/>
                <w:bCs/>
              </w:rPr>
              <w:t>Scope 1</w:t>
            </w:r>
            <w:r w:rsidRPr="00C505F0">
              <w:t xml:space="preserve"> – Stationary combustion – coal </w:t>
            </w:r>
          </w:p>
        </w:tc>
        <w:tc>
          <w:tcPr>
            <w:tcW w:w="850" w:type="dxa"/>
          </w:tcPr>
          <w:p w14:paraId="409A57B4" w14:textId="77777777" w:rsidR="005D5924" w:rsidRPr="00C505F0" w:rsidRDefault="005D5924" w:rsidP="00C505F0">
            <w:pPr>
              <w:pStyle w:val="Performancetable9pt"/>
            </w:pPr>
            <w:r w:rsidRPr="00C505F0">
              <w:t>7,718  </w:t>
            </w:r>
          </w:p>
        </w:tc>
      </w:tr>
      <w:tr w:rsidR="005D5924" w:rsidRPr="00C505F0" w14:paraId="644868F2" w14:textId="77777777" w:rsidTr="0050501D">
        <w:trPr>
          <w:trHeight w:val="285"/>
        </w:trPr>
        <w:tc>
          <w:tcPr>
            <w:tcW w:w="3828" w:type="dxa"/>
          </w:tcPr>
          <w:p w14:paraId="73857EEB" w14:textId="77777777" w:rsidR="005D5924" w:rsidRPr="00C505F0" w:rsidRDefault="005D5924" w:rsidP="00C505F0">
            <w:pPr>
              <w:pStyle w:val="Performancetable9pt"/>
            </w:pPr>
            <w:r w:rsidRPr="0050501D">
              <w:rPr>
                <w:b/>
                <w:bCs/>
              </w:rPr>
              <w:t>Scope 1</w:t>
            </w:r>
            <w:r w:rsidRPr="00C505F0">
              <w:t xml:space="preserve"> – Stationary combustion – natural gas and LPG </w:t>
            </w:r>
          </w:p>
        </w:tc>
        <w:tc>
          <w:tcPr>
            <w:tcW w:w="850" w:type="dxa"/>
          </w:tcPr>
          <w:p w14:paraId="6362E718" w14:textId="77777777" w:rsidR="005D5924" w:rsidRPr="00C505F0" w:rsidRDefault="005D5924" w:rsidP="00C505F0">
            <w:pPr>
              <w:pStyle w:val="Performancetable9pt"/>
            </w:pPr>
            <w:r w:rsidRPr="00C505F0">
              <w:t>49,684  </w:t>
            </w:r>
          </w:p>
        </w:tc>
      </w:tr>
      <w:tr w:rsidR="005D5924" w:rsidRPr="00C505F0" w14:paraId="1ADB6637" w14:textId="77777777" w:rsidTr="0050501D">
        <w:trPr>
          <w:trHeight w:val="285"/>
        </w:trPr>
        <w:tc>
          <w:tcPr>
            <w:tcW w:w="3828" w:type="dxa"/>
          </w:tcPr>
          <w:p w14:paraId="48EEF4F7" w14:textId="77777777" w:rsidR="005D5924" w:rsidRPr="00C505F0" w:rsidRDefault="005D5924" w:rsidP="00C505F0">
            <w:pPr>
              <w:pStyle w:val="Performancetable9pt"/>
            </w:pPr>
            <w:r w:rsidRPr="0050501D">
              <w:rPr>
                <w:b/>
                <w:bCs/>
              </w:rPr>
              <w:t>Scope 1</w:t>
            </w:r>
            <w:r w:rsidRPr="00C505F0">
              <w:t xml:space="preserve"> – Stationary combustion – </w:t>
            </w:r>
            <w:r w:rsidRPr="00C505F0">
              <w:br/>
              <w:t>other (e.g. diesel) </w:t>
            </w:r>
          </w:p>
        </w:tc>
        <w:tc>
          <w:tcPr>
            <w:tcW w:w="850" w:type="dxa"/>
          </w:tcPr>
          <w:p w14:paraId="12387489" w14:textId="77777777" w:rsidR="005D5924" w:rsidRPr="00C505F0" w:rsidRDefault="005D5924" w:rsidP="00C505F0">
            <w:pPr>
              <w:pStyle w:val="Performancetable9pt"/>
            </w:pPr>
            <w:r w:rsidRPr="00C505F0">
              <w:t>1,497  </w:t>
            </w:r>
          </w:p>
        </w:tc>
      </w:tr>
      <w:tr w:rsidR="005D5924" w:rsidRPr="00C505F0" w14:paraId="668572D6" w14:textId="77777777" w:rsidTr="0050501D">
        <w:trPr>
          <w:trHeight w:val="285"/>
        </w:trPr>
        <w:tc>
          <w:tcPr>
            <w:tcW w:w="3828" w:type="dxa"/>
          </w:tcPr>
          <w:p w14:paraId="6DED1987" w14:textId="77777777" w:rsidR="005D5924" w:rsidRPr="00C505F0" w:rsidRDefault="005D5924" w:rsidP="00C505F0">
            <w:pPr>
              <w:pStyle w:val="Performancetable9pt"/>
            </w:pPr>
            <w:r w:rsidRPr="0050501D">
              <w:rPr>
                <w:b/>
                <w:bCs/>
              </w:rPr>
              <w:t>Scope 1</w:t>
            </w:r>
            <w:r w:rsidRPr="00C505F0">
              <w:t xml:space="preserve"> – Transport fuels – aviation </w:t>
            </w:r>
          </w:p>
        </w:tc>
        <w:tc>
          <w:tcPr>
            <w:tcW w:w="850" w:type="dxa"/>
          </w:tcPr>
          <w:p w14:paraId="3BF9502C" w14:textId="77777777" w:rsidR="005D5924" w:rsidRPr="00C505F0" w:rsidRDefault="005D5924" w:rsidP="00C505F0">
            <w:pPr>
              <w:pStyle w:val="Performancetable9pt"/>
            </w:pPr>
            <w:r w:rsidRPr="00C505F0">
              <w:t> -  </w:t>
            </w:r>
          </w:p>
        </w:tc>
      </w:tr>
      <w:tr w:rsidR="005D5924" w:rsidRPr="00C505F0" w14:paraId="757FF42A" w14:textId="77777777" w:rsidTr="0050501D">
        <w:trPr>
          <w:trHeight w:val="285"/>
        </w:trPr>
        <w:tc>
          <w:tcPr>
            <w:tcW w:w="3828" w:type="dxa"/>
            <w:tcBorders>
              <w:bottom w:val="single" w:sz="2" w:space="0" w:color="00A2AC" w:themeColor="background2"/>
            </w:tcBorders>
          </w:tcPr>
          <w:p w14:paraId="28936731" w14:textId="77777777" w:rsidR="005D5924" w:rsidRPr="00C505F0" w:rsidRDefault="005D5924" w:rsidP="00C505F0">
            <w:pPr>
              <w:pStyle w:val="Performancetable9pt"/>
            </w:pPr>
            <w:r w:rsidRPr="0050501D">
              <w:rPr>
                <w:b/>
                <w:bCs/>
              </w:rPr>
              <w:t>Scope 1</w:t>
            </w:r>
            <w:r w:rsidRPr="00C505F0">
              <w:t xml:space="preserve"> – Transport fuels – other </w:t>
            </w:r>
            <w:r w:rsidRPr="00C505F0">
              <w:br/>
              <w:t>(e.g. shipping fuel) </w:t>
            </w:r>
          </w:p>
        </w:tc>
        <w:tc>
          <w:tcPr>
            <w:tcW w:w="850" w:type="dxa"/>
            <w:tcBorders>
              <w:bottom w:val="single" w:sz="2" w:space="0" w:color="00A2AC" w:themeColor="background2"/>
            </w:tcBorders>
          </w:tcPr>
          <w:p w14:paraId="39EA8869" w14:textId="77777777" w:rsidR="005D5924" w:rsidRPr="00C505F0" w:rsidRDefault="005D5924" w:rsidP="00C505F0">
            <w:pPr>
              <w:pStyle w:val="Performancetable9pt"/>
            </w:pPr>
            <w:r w:rsidRPr="00C505F0">
              <w:t> -  </w:t>
            </w:r>
          </w:p>
        </w:tc>
      </w:tr>
      <w:tr w:rsidR="005D5924" w:rsidRPr="00C505F0" w14:paraId="16C3E6D5" w14:textId="77777777" w:rsidTr="0050501D">
        <w:trPr>
          <w:trHeight w:val="285"/>
        </w:trPr>
        <w:tc>
          <w:tcPr>
            <w:tcW w:w="3828" w:type="dxa"/>
            <w:tcBorders>
              <w:top w:val="single" w:sz="2" w:space="0" w:color="00A2AC" w:themeColor="background2"/>
              <w:bottom w:val="single" w:sz="8" w:space="0" w:color="00A2AC" w:themeColor="background2"/>
            </w:tcBorders>
          </w:tcPr>
          <w:p w14:paraId="48C6EF29" w14:textId="77777777" w:rsidR="005D5924" w:rsidRPr="00C505F0" w:rsidRDefault="005D5924" w:rsidP="00C505F0">
            <w:pPr>
              <w:pStyle w:val="Performancetable9pt"/>
            </w:pPr>
            <w:r w:rsidRPr="0050501D">
              <w:rPr>
                <w:b/>
                <w:bCs/>
              </w:rPr>
              <w:t>Scope 1</w:t>
            </w:r>
            <w:r w:rsidRPr="00C505F0">
              <w:t xml:space="preserve"> – Transport fuels – vehicle fleet </w:t>
            </w:r>
          </w:p>
        </w:tc>
        <w:tc>
          <w:tcPr>
            <w:tcW w:w="850" w:type="dxa"/>
            <w:tcBorders>
              <w:top w:val="single" w:sz="2" w:space="0" w:color="00A2AC" w:themeColor="background2"/>
              <w:bottom w:val="single" w:sz="8" w:space="0" w:color="00A2AC" w:themeColor="background2"/>
            </w:tcBorders>
          </w:tcPr>
          <w:p w14:paraId="12D1D422" w14:textId="77777777" w:rsidR="005D5924" w:rsidRPr="00C505F0" w:rsidRDefault="005D5924" w:rsidP="00C505F0">
            <w:pPr>
              <w:pStyle w:val="Performancetable9pt"/>
            </w:pPr>
            <w:r w:rsidRPr="00C505F0">
              <w:t>8,493  </w:t>
            </w:r>
          </w:p>
        </w:tc>
      </w:tr>
      <w:tr w:rsidR="005D5924" w:rsidRPr="00C505F0" w14:paraId="729E18FD" w14:textId="77777777" w:rsidTr="0050501D">
        <w:trPr>
          <w:trHeight w:val="285"/>
        </w:trPr>
        <w:tc>
          <w:tcPr>
            <w:tcW w:w="3828" w:type="dxa"/>
            <w:tcBorders>
              <w:top w:val="single" w:sz="8" w:space="0" w:color="00A2AC" w:themeColor="background2"/>
              <w:bottom w:val="single" w:sz="2" w:space="0" w:color="00A2AC" w:themeColor="background2"/>
            </w:tcBorders>
          </w:tcPr>
          <w:p w14:paraId="747B41FB" w14:textId="77777777" w:rsidR="005D5924" w:rsidRPr="00C505F0" w:rsidRDefault="005D5924" w:rsidP="00C505F0">
            <w:pPr>
              <w:pStyle w:val="Performancetable9pt"/>
            </w:pPr>
            <w:r w:rsidRPr="0050501D">
              <w:rPr>
                <w:b/>
                <w:bCs/>
              </w:rPr>
              <w:t>Scope 2</w:t>
            </w:r>
            <w:r w:rsidRPr="00C505F0">
              <w:t xml:space="preserve"> – Electricity </w:t>
            </w:r>
          </w:p>
        </w:tc>
        <w:tc>
          <w:tcPr>
            <w:tcW w:w="850" w:type="dxa"/>
            <w:tcBorders>
              <w:top w:val="single" w:sz="8" w:space="0" w:color="00A2AC" w:themeColor="background2"/>
              <w:bottom w:val="single" w:sz="2" w:space="0" w:color="00A2AC" w:themeColor="background2"/>
            </w:tcBorders>
          </w:tcPr>
          <w:p w14:paraId="379F3AC3" w14:textId="77777777" w:rsidR="005D5924" w:rsidRPr="00C505F0" w:rsidRDefault="005D5924" w:rsidP="00C505F0">
            <w:pPr>
              <w:pStyle w:val="Performancetable9pt"/>
            </w:pPr>
            <w:r w:rsidRPr="00C505F0">
              <w:t>26,425  </w:t>
            </w:r>
          </w:p>
        </w:tc>
      </w:tr>
      <w:tr w:rsidR="005D5924" w:rsidRPr="00C505F0" w14:paraId="00DAC31D" w14:textId="77777777" w:rsidTr="0050501D">
        <w:trPr>
          <w:trHeight w:val="285"/>
        </w:trPr>
        <w:tc>
          <w:tcPr>
            <w:tcW w:w="3828" w:type="dxa"/>
            <w:tcBorders>
              <w:top w:val="single" w:sz="2" w:space="0" w:color="00A2AC" w:themeColor="background2"/>
              <w:bottom w:val="single" w:sz="8" w:space="0" w:color="00A2AC" w:themeColor="background2"/>
            </w:tcBorders>
          </w:tcPr>
          <w:p w14:paraId="36318D0F" w14:textId="77777777" w:rsidR="005D5924" w:rsidRPr="00C505F0" w:rsidRDefault="005D5924" w:rsidP="00C505F0">
            <w:pPr>
              <w:pStyle w:val="Performancetable9pt"/>
            </w:pPr>
            <w:r w:rsidRPr="0050501D">
              <w:rPr>
                <w:b/>
                <w:bCs/>
              </w:rPr>
              <w:t>Scope 2</w:t>
            </w:r>
            <w:r w:rsidRPr="00C505F0">
              <w:t xml:space="preserve"> – Other (e.g. purchased steam) </w:t>
            </w:r>
          </w:p>
        </w:tc>
        <w:tc>
          <w:tcPr>
            <w:tcW w:w="850" w:type="dxa"/>
            <w:tcBorders>
              <w:top w:val="single" w:sz="2" w:space="0" w:color="00A2AC" w:themeColor="background2"/>
              <w:bottom w:val="single" w:sz="8" w:space="0" w:color="00A2AC" w:themeColor="background2"/>
            </w:tcBorders>
          </w:tcPr>
          <w:p w14:paraId="25FD48B3" w14:textId="77777777" w:rsidR="005D5924" w:rsidRPr="00C505F0" w:rsidRDefault="005D5924" w:rsidP="00C505F0">
            <w:pPr>
              <w:pStyle w:val="Performancetable9pt"/>
            </w:pPr>
            <w:r w:rsidRPr="00C505F0">
              <w:t>586  </w:t>
            </w:r>
          </w:p>
        </w:tc>
      </w:tr>
      <w:tr w:rsidR="005D5924" w:rsidRPr="00C505F0" w14:paraId="1E149F59" w14:textId="77777777" w:rsidTr="0050501D">
        <w:trPr>
          <w:trHeight w:val="285"/>
        </w:trPr>
        <w:tc>
          <w:tcPr>
            <w:tcW w:w="3828" w:type="dxa"/>
            <w:tcBorders>
              <w:top w:val="single" w:sz="8" w:space="0" w:color="00A2AC" w:themeColor="background2"/>
            </w:tcBorders>
          </w:tcPr>
          <w:p w14:paraId="637BD8F8" w14:textId="77777777" w:rsidR="005D5924" w:rsidRPr="00C505F0" w:rsidRDefault="005D5924" w:rsidP="00C505F0">
            <w:pPr>
              <w:pStyle w:val="Performancetable9pt"/>
            </w:pPr>
            <w:r w:rsidRPr="0050501D">
              <w:rPr>
                <w:b/>
                <w:bCs/>
              </w:rPr>
              <w:t>Scope 3</w:t>
            </w:r>
            <w:r w:rsidRPr="00C505F0">
              <w:t xml:space="preserve"> (mandatory) – Air travel domestic </w:t>
            </w:r>
          </w:p>
        </w:tc>
        <w:tc>
          <w:tcPr>
            <w:tcW w:w="850" w:type="dxa"/>
            <w:tcBorders>
              <w:top w:val="single" w:sz="8" w:space="0" w:color="00A2AC" w:themeColor="background2"/>
            </w:tcBorders>
          </w:tcPr>
          <w:p w14:paraId="213F8D18" w14:textId="77777777" w:rsidR="005D5924" w:rsidRPr="00C505F0" w:rsidRDefault="005D5924" w:rsidP="00C505F0">
            <w:pPr>
              <w:pStyle w:val="Performancetable9pt"/>
            </w:pPr>
            <w:r w:rsidRPr="00C505F0">
              <w:t>30,329  </w:t>
            </w:r>
          </w:p>
        </w:tc>
      </w:tr>
      <w:tr w:rsidR="005D5924" w:rsidRPr="00C505F0" w14:paraId="13E23C58" w14:textId="77777777" w:rsidTr="0050501D">
        <w:trPr>
          <w:trHeight w:val="285"/>
        </w:trPr>
        <w:tc>
          <w:tcPr>
            <w:tcW w:w="3828" w:type="dxa"/>
          </w:tcPr>
          <w:p w14:paraId="1831D3B4" w14:textId="77777777" w:rsidR="005D5924" w:rsidRPr="00C505F0" w:rsidRDefault="005D5924" w:rsidP="00C505F0">
            <w:pPr>
              <w:pStyle w:val="Performancetable9pt"/>
            </w:pPr>
            <w:r w:rsidRPr="0050501D">
              <w:rPr>
                <w:b/>
                <w:bCs/>
              </w:rPr>
              <w:t>Scope 3</w:t>
            </w:r>
            <w:r w:rsidRPr="00C505F0">
              <w:t xml:space="preserve"> (mandatory) – Air travel international </w:t>
            </w:r>
          </w:p>
        </w:tc>
        <w:tc>
          <w:tcPr>
            <w:tcW w:w="850" w:type="dxa"/>
          </w:tcPr>
          <w:p w14:paraId="4A9366F9" w14:textId="77777777" w:rsidR="005D5924" w:rsidRPr="00C505F0" w:rsidRDefault="005D5924" w:rsidP="00C505F0">
            <w:pPr>
              <w:pStyle w:val="Performancetable9pt"/>
            </w:pPr>
            <w:r w:rsidRPr="00C505F0">
              <w:t>25,350  </w:t>
            </w:r>
          </w:p>
        </w:tc>
      </w:tr>
      <w:tr w:rsidR="005D5924" w:rsidRPr="00C505F0" w14:paraId="1E50A009" w14:textId="77777777" w:rsidTr="0050501D">
        <w:trPr>
          <w:trHeight w:val="285"/>
        </w:trPr>
        <w:tc>
          <w:tcPr>
            <w:tcW w:w="3828" w:type="dxa"/>
          </w:tcPr>
          <w:p w14:paraId="6931C64C" w14:textId="77777777" w:rsidR="005D5924" w:rsidRPr="00C505F0" w:rsidRDefault="005D5924" w:rsidP="00C505F0">
            <w:pPr>
              <w:pStyle w:val="Performancetable9pt"/>
            </w:pPr>
            <w:r w:rsidRPr="0050501D">
              <w:rPr>
                <w:b/>
                <w:bCs/>
              </w:rPr>
              <w:t>Scope 3</w:t>
            </w:r>
            <w:r w:rsidRPr="00C505F0">
              <w:t xml:space="preserve"> (mandatory) – Business travel other (eg. taxi, hotel, rental cars) </w:t>
            </w:r>
          </w:p>
        </w:tc>
        <w:tc>
          <w:tcPr>
            <w:tcW w:w="850" w:type="dxa"/>
          </w:tcPr>
          <w:p w14:paraId="359132A4" w14:textId="77777777" w:rsidR="005D5924" w:rsidRPr="00C505F0" w:rsidRDefault="005D5924" w:rsidP="00C505F0">
            <w:pPr>
              <w:pStyle w:val="Performancetable9pt"/>
            </w:pPr>
            <w:r w:rsidRPr="00C505F0">
              <w:t>2,570  </w:t>
            </w:r>
          </w:p>
        </w:tc>
      </w:tr>
      <w:tr w:rsidR="005D5924" w:rsidRPr="00C505F0" w14:paraId="3084D002" w14:textId="77777777" w:rsidTr="0050501D">
        <w:trPr>
          <w:trHeight w:val="285"/>
        </w:trPr>
        <w:tc>
          <w:tcPr>
            <w:tcW w:w="3828" w:type="dxa"/>
          </w:tcPr>
          <w:p w14:paraId="161846AC" w14:textId="77777777" w:rsidR="005D5924" w:rsidRPr="00C505F0" w:rsidRDefault="005D5924" w:rsidP="00C505F0">
            <w:pPr>
              <w:pStyle w:val="Performancetable9pt"/>
            </w:pPr>
            <w:r w:rsidRPr="0050501D">
              <w:rPr>
                <w:b/>
                <w:bCs/>
              </w:rPr>
              <w:t>Scope 3</w:t>
            </w:r>
            <w:r w:rsidRPr="00C505F0">
              <w:t xml:space="preserve"> (mandatory) – Freight </w:t>
            </w:r>
          </w:p>
        </w:tc>
        <w:tc>
          <w:tcPr>
            <w:tcW w:w="850" w:type="dxa"/>
          </w:tcPr>
          <w:p w14:paraId="3C5C0050" w14:textId="77777777" w:rsidR="005D5924" w:rsidRPr="00C505F0" w:rsidRDefault="005D5924" w:rsidP="00C505F0">
            <w:pPr>
              <w:pStyle w:val="Performancetable9pt"/>
            </w:pPr>
            <w:r w:rsidRPr="00C505F0">
              <w:t> -  </w:t>
            </w:r>
          </w:p>
        </w:tc>
      </w:tr>
      <w:tr w:rsidR="005D5924" w:rsidRPr="00C505F0" w14:paraId="55A21388" w14:textId="77777777" w:rsidTr="0050501D">
        <w:trPr>
          <w:trHeight w:val="285"/>
        </w:trPr>
        <w:tc>
          <w:tcPr>
            <w:tcW w:w="3828" w:type="dxa"/>
          </w:tcPr>
          <w:p w14:paraId="722CB97C" w14:textId="77777777" w:rsidR="005D5924" w:rsidRPr="00C505F0" w:rsidRDefault="005D5924" w:rsidP="00C505F0">
            <w:pPr>
              <w:pStyle w:val="Performancetable9pt"/>
            </w:pPr>
            <w:r w:rsidRPr="0050501D">
              <w:rPr>
                <w:b/>
                <w:bCs/>
              </w:rPr>
              <w:t>Scope 3</w:t>
            </w:r>
            <w:r w:rsidRPr="00C505F0">
              <w:t xml:space="preserve"> (mandatory) – Staff working from home </w:t>
            </w:r>
          </w:p>
        </w:tc>
        <w:tc>
          <w:tcPr>
            <w:tcW w:w="850" w:type="dxa"/>
          </w:tcPr>
          <w:p w14:paraId="38D4C54E" w14:textId="77777777" w:rsidR="005D5924" w:rsidRPr="00C505F0" w:rsidRDefault="005D5924" w:rsidP="00C505F0">
            <w:pPr>
              <w:pStyle w:val="Performancetable9pt"/>
            </w:pPr>
            <w:r w:rsidRPr="00C505F0">
              <w:t> -  </w:t>
            </w:r>
          </w:p>
        </w:tc>
      </w:tr>
      <w:tr w:rsidR="005D5924" w:rsidRPr="00C505F0" w14:paraId="5941F6CC" w14:textId="77777777" w:rsidTr="0050501D">
        <w:trPr>
          <w:trHeight w:val="285"/>
        </w:trPr>
        <w:tc>
          <w:tcPr>
            <w:tcW w:w="3828" w:type="dxa"/>
          </w:tcPr>
          <w:p w14:paraId="45D42C36" w14:textId="77777777" w:rsidR="005D5924" w:rsidRPr="00C505F0" w:rsidRDefault="005D5924" w:rsidP="00C505F0">
            <w:pPr>
              <w:pStyle w:val="Performancetable9pt"/>
            </w:pPr>
            <w:r w:rsidRPr="0050501D">
              <w:rPr>
                <w:b/>
                <w:bCs/>
              </w:rPr>
              <w:t>Scope 3</w:t>
            </w:r>
            <w:r w:rsidRPr="00C505F0">
              <w:t xml:space="preserve"> (mandatory) – Transmission and distributions losses (electricity) </w:t>
            </w:r>
          </w:p>
        </w:tc>
        <w:tc>
          <w:tcPr>
            <w:tcW w:w="850" w:type="dxa"/>
          </w:tcPr>
          <w:p w14:paraId="77B0EB5B" w14:textId="77777777" w:rsidR="005D5924" w:rsidRPr="00C505F0" w:rsidRDefault="005D5924" w:rsidP="00C505F0">
            <w:pPr>
              <w:pStyle w:val="Performancetable9pt"/>
            </w:pPr>
            <w:r w:rsidRPr="00C505F0">
              <w:t>1,810   </w:t>
            </w:r>
          </w:p>
        </w:tc>
      </w:tr>
      <w:tr w:rsidR="005D5924" w:rsidRPr="00C505F0" w14:paraId="0B6583AC" w14:textId="77777777" w:rsidTr="0050501D">
        <w:trPr>
          <w:trHeight w:val="285"/>
        </w:trPr>
        <w:tc>
          <w:tcPr>
            <w:tcW w:w="3828" w:type="dxa"/>
          </w:tcPr>
          <w:p w14:paraId="52A5C9F3" w14:textId="77777777" w:rsidR="005D5924" w:rsidRPr="00C505F0" w:rsidRDefault="005D5924" w:rsidP="00C505F0">
            <w:pPr>
              <w:pStyle w:val="Performancetable9pt"/>
            </w:pPr>
            <w:r w:rsidRPr="0050501D">
              <w:rPr>
                <w:b/>
                <w:bCs/>
              </w:rPr>
              <w:t>Scope 3</w:t>
            </w:r>
            <w:r w:rsidRPr="00C505F0">
              <w:t xml:space="preserve"> (mandatory) – Transmission and distributions losses (natural gas) </w:t>
            </w:r>
          </w:p>
        </w:tc>
        <w:tc>
          <w:tcPr>
            <w:tcW w:w="850" w:type="dxa"/>
          </w:tcPr>
          <w:p w14:paraId="3D4140F3" w14:textId="77777777" w:rsidR="005D5924" w:rsidRPr="00C505F0" w:rsidRDefault="005D5924" w:rsidP="00C505F0">
            <w:pPr>
              <w:pStyle w:val="Performancetable9pt"/>
            </w:pPr>
            <w:r w:rsidRPr="00C505F0">
              <w:t>1,821  </w:t>
            </w:r>
          </w:p>
        </w:tc>
      </w:tr>
      <w:tr w:rsidR="005D5924" w:rsidRPr="00C505F0" w14:paraId="17505EF9" w14:textId="77777777" w:rsidTr="0050501D">
        <w:trPr>
          <w:trHeight w:val="285"/>
        </w:trPr>
        <w:tc>
          <w:tcPr>
            <w:tcW w:w="3828" w:type="dxa"/>
          </w:tcPr>
          <w:p w14:paraId="50790558" w14:textId="77777777" w:rsidR="005D5924" w:rsidRPr="00C505F0" w:rsidRDefault="005D5924" w:rsidP="00C505F0">
            <w:pPr>
              <w:pStyle w:val="Performancetable9pt"/>
            </w:pPr>
            <w:r w:rsidRPr="0050501D">
              <w:rPr>
                <w:b/>
                <w:bCs/>
              </w:rPr>
              <w:t>Scope 3</w:t>
            </w:r>
            <w:r w:rsidRPr="00C505F0">
              <w:t xml:space="preserve"> (mandatory) – Waste </w:t>
            </w:r>
            <w:r w:rsidRPr="00C505F0">
              <w:br/>
              <w:t>(to landfill) </w:t>
            </w:r>
          </w:p>
        </w:tc>
        <w:tc>
          <w:tcPr>
            <w:tcW w:w="850" w:type="dxa"/>
          </w:tcPr>
          <w:p w14:paraId="4DCEF316" w14:textId="77777777" w:rsidR="005D5924" w:rsidRPr="00C505F0" w:rsidRDefault="005D5924" w:rsidP="00C505F0">
            <w:pPr>
              <w:pStyle w:val="Performancetable9pt"/>
            </w:pPr>
            <w:r w:rsidRPr="00C505F0">
              <w:t>6,368  </w:t>
            </w:r>
          </w:p>
        </w:tc>
      </w:tr>
      <w:tr w:rsidR="005D5924" w:rsidRPr="00C505F0" w14:paraId="6D2ECE3F" w14:textId="77777777" w:rsidTr="0050501D">
        <w:trPr>
          <w:trHeight w:val="285"/>
        </w:trPr>
        <w:tc>
          <w:tcPr>
            <w:tcW w:w="3828" w:type="dxa"/>
          </w:tcPr>
          <w:p w14:paraId="015830FB" w14:textId="77777777" w:rsidR="005D5924" w:rsidRPr="00C505F0" w:rsidRDefault="005D5924" w:rsidP="00C505F0">
            <w:pPr>
              <w:pStyle w:val="Performancetable9pt"/>
            </w:pPr>
            <w:r w:rsidRPr="0050501D">
              <w:rPr>
                <w:b/>
                <w:bCs/>
              </w:rPr>
              <w:t>Scope 3</w:t>
            </w:r>
            <w:r w:rsidRPr="00C505F0">
              <w:t xml:space="preserve"> (mandatory) – Wastewater </w:t>
            </w:r>
          </w:p>
        </w:tc>
        <w:tc>
          <w:tcPr>
            <w:tcW w:w="850" w:type="dxa"/>
          </w:tcPr>
          <w:p w14:paraId="2F5BBB57" w14:textId="77777777" w:rsidR="005D5924" w:rsidRPr="00C505F0" w:rsidRDefault="005D5924" w:rsidP="00C505F0">
            <w:pPr>
              <w:pStyle w:val="Performancetable9pt"/>
            </w:pPr>
            <w:r w:rsidRPr="00C505F0">
              <w:t xml:space="preserve">2,712 </w:t>
            </w:r>
          </w:p>
        </w:tc>
      </w:tr>
      <w:tr w:rsidR="005D5924" w:rsidRPr="00C505F0" w14:paraId="3EFECAA0" w14:textId="77777777" w:rsidTr="0050501D">
        <w:trPr>
          <w:trHeight w:val="285"/>
        </w:trPr>
        <w:tc>
          <w:tcPr>
            <w:tcW w:w="3828" w:type="dxa"/>
          </w:tcPr>
          <w:p w14:paraId="37AB43D5" w14:textId="77777777" w:rsidR="005D5924" w:rsidRPr="00C505F0" w:rsidRDefault="005D5924" w:rsidP="00C505F0">
            <w:pPr>
              <w:pStyle w:val="Performancetable9pt"/>
            </w:pPr>
            <w:r w:rsidRPr="0050501D">
              <w:rPr>
                <w:b/>
                <w:bCs/>
              </w:rPr>
              <w:t>Scope 3</w:t>
            </w:r>
            <w:r w:rsidRPr="00C505F0">
              <w:t xml:space="preserve"> (mandatory) – Water </w:t>
            </w:r>
          </w:p>
        </w:tc>
        <w:tc>
          <w:tcPr>
            <w:tcW w:w="850" w:type="dxa"/>
          </w:tcPr>
          <w:p w14:paraId="405604B1" w14:textId="77777777" w:rsidR="005D5924" w:rsidRPr="00C505F0" w:rsidRDefault="005D5924" w:rsidP="00C505F0">
            <w:pPr>
              <w:pStyle w:val="Performancetable9pt"/>
            </w:pPr>
            <w:r w:rsidRPr="00C505F0">
              <w:t>210  </w:t>
            </w:r>
          </w:p>
        </w:tc>
      </w:tr>
      <w:tr w:rsidR="005D5924" w:rsidRPr="00C505F0" w14:paraId="0DB3B68E" w14:textId="77777777" w:rsidTr="0050501D">
        <w:trPr>
          <w:trHeight w:val="285"/>
        </w:trPr>
        <w:tc>
          <w:tcPr>
            <w:tcW w:w="3828" w:type="dxa"/>
          </w:tcPr>
          <w:p w14:paraId="4FB02B2C" w14:textId="77777777" w:rsidR="005D5924" w:rsidRPr="00C505F0" w:rsidRDefault="005D5924" w:rsidP="00C505F0">
            <w:pPr>
              <w:pStyle w:val="Performancetable9pt"/>
            </w:pPr>
            <w:r w:rsidRPr="0050501D">
              <w:rPr>
                <w:b/>
                <w:bCs/>
              </w:rPr>
              <w:t xml:space="preserve">Scope 3 </w:t>
            </w:r>
            <w:r w:rsidRPr="0050501D">
              <w:t>(</w:t>
            </w:r>
            <w:r w:rsidRPr="00C505F0">
              <w:t>other material) – Emissions from purchased goods and services </w:t>
            </w:r>
          </w:p>
        </w:tc>
        <w:tc>
          <w:tcPr>
            <w:tcW w:w="850" w:type="dxa"/>
          </w:tcPr>
          <w:p w14:paraId="34752907" w14:textId="77777777" w:rsidR="005D5924" w:rsidRPr="00C505F0" w:rsidRDefault="005D5924" w:rsidP="00C505F0">
            <w:pPr>
              <w:pStyle w:val="Performancetable9pt"/>
            </w:pPr>
            <w:r w:rsidRPr="00C505F0">
              <w:t>15,347  </w:t>
            </w:r>
          </w:p>
        </w:tc>
      </w:tr>
      <w:tr w:rsidR="005D5924" w:rsidRPr="00C505F0" w14:paraId="367BAC25" w14:textId="77777777" w:rsidTr="0050501D">
        <w:trPr>
          <w:trHeight w:val="285"/>
        </w:trPr>
        <w:tc>
          <w:tcPr>
            <w:tcW w:w="3828" w:type="dxa"/>
          </w:tcPr>
          <w:p w14:paraId="426F243A" w14:textId="77777777" w:rsidR="005D5924" w:rsidRPr="00C505F0" w:rsidRDefault="005D5924" w:rsidP="00C505F0">
            <w:pPr>
              <w:pStyle w:val="Performancetable9pt"/>
            </w:pPr>
            <w:r w:rsidRPr="0050501D">
              <w:rPr>
                <w:b/>
                <w:bCs/>
              </w:rPr>
              <w:t>Scope 3</w:t>
            </w:r>
            <w:r w:rsidRPr="00C505F0">
              <w:t xml:space="preserve"> (other material) – Emissions from purchased capital goods </w:t>
            </w:r>
          </w:p>
        </w:tc>
        <w:tc>
          <w:tcPr>
            <w:tcW w:w="850" w:type="dxa"/>
          </w:tcPr>
          <w:p w14:paraId="3CCD9937" w14:textId="77777777" w:rsidR="005D5924" w:rsidRPr="00C505F0" w:rsidRDefault="005D5924" w:rsidP="00C505F0">
            <w:pPr>
              <w:pStyle w:val="Performancetable9pt"/>
            </w:pPr>
            <w:r w:rsidRPr="00C505F0">
              <w:t> -  </w:t>
            </w:r>
          </w:p>
        </w:tc>
      </w:tr>
      <w:tr w:rsidR="005D5924" w:rsidRPr="00C505F0" w14:paraId="3102D9E1" w14:textId="77777777" w:rsidTr="0050501D">
        <w:trPr>
          <w:trHeight w:val="570"/>
        </w:trPr>
        <w:tc>
          <w:tcPr>
            <w:tcW w:w="3828" w:type="dxa"/>
            <w:tcBorders>
              <w:bottom w:val="single" w:sz="8" w:space="0" w:color="00A2AC" w:themeColor="background2"/>
            </w:tcBorders>
          </w:tcPr>
          <w:p w14:paraId="4187E720" w14:textId="77777777" w:rsidR="005D5924" w:rsidRPr="00C505F0" w:rsidRDefault="005D5924" w:rsidP="00C505F0">
            <w:pPr>
              <w:pStyle w:val="Performancetable9pt"/>
            </w:pPr>
            <w:r w:rsidRPr="0050501D">
              <w:rPr>
                <w:b/>
                <w:bCs/>
              </w:rPr>
              <w:t>Scope 3</w:t>
            </w:r>
            <w:r w:rsidRPr="00C505F0">
              <w:t xml:space="preserve"> (other material) – Other </w:t>
            </w:r>
            <w:r w:rsidRPr="00C505F0">
              <w:br/>
              <w:t>(e.g. staff commuting, investments, leased assets) </w:t>
            </w:r>
          </w:p>
        </w:tc>
        <w:tc>
          <w:tcPr>
            <w:tcW w:w="850" w:type="dxa"/>
            <w:tcBorders>
              <w:bottom w:val="single" w:sz="8" w:space="0" w:color="00A2AC" w:themeColor="background2"/>
            </w:tcBorders>
          </w:tcPr>
          <w:p w14:paraId="15BA8EBE" w14:textId="77777777" w:rsidR="005D5924" w:rsidRPr="00C505F0" w:rsidRDefault="005D5924" w:rsidP="00C505F0">
            <w:pPr>
              <w:pStyle w:val="Performancetable9pt"/>
            </w:pPr>
            <w:r w:rsidRPr="00C505F0">
              <w:t>8,655  </w:t>
            </w:r>
          </w:p>
        </w:tc>
      </w:tr>
      <w:tr w:rsidR="005D5924" w:rsidRPr="00C505F0" w14:paraId="47B0C75D" w14:textId="77777777" w:rsidTr="0050501D">
        <w:trPr>
          <w:trHeight w:val="570"/>
        </w:trPr>
        <w:tc>
          <w:tcPr>
            <w:tcW w:w="3828" w:type="dxa"/>
            <w:tcBorders>
              <w:top w:val="single" w:sz="8" w:space="0" w:color="00A2AC" w:themeColor="background2"/>
              <w:bottom w:val="single" w:sz="2" w:space="0" w:color="00A2AC" w:themeColor="background2"/>
            </w:tcBorders>
          </w:tcPr>
          <w:p w14:paraId="556D51D2" w14:textId="77777777" w:rsidR="005D5924" w:rsidRPr="00C505F0" w:rsidRDefault="005D5924" w:rsidP="00C505F0">
            <w:pPr>
              <w:pStyle w:val="Performancetable9pt"/>
            </w:pPr>
            <w:r w:rsidRPr="0050501D">
              <w:rPr>
                <w:b/>
                <w:bCs/>
              </w:rPr>
              <w:t>Scope 1</w:t>
            </w:r>
            <w:r w:rsidRPr="00C505F0">
              <w:t xml:space="preserve"> </w:t>
            </w:r>
            <w:r w:rsidRPr="0050501D">
              <w:rPr>
                <w:b/>
                <w:bCs/>
              </w:rPr>
              <w:t>Biogenic emissions</w:t>
            </w:r>
            <w:r w:rsidRPr="00C505F0">
              <w:t xml:space="preserve"> – </w:t>
            </w:r>
            <w:r w:rsidRPr="00C505F0">
              <w:br/>
              <w:t xml:space="preserve">Biofuel CO2 component </w:t>
            </w:r>
            <w:r w:rsidRPr="00C505F0">
              <w:br/>
              <w:t>(considered carbon neutral) </w:t>
            </w:r>
          </w:p>
        </w:tc>
        <w:tc>
          <w:tcPr>
            <w:tcW w:w="850" w:type="dxa"/>
            <w:tcBorders>
              <w:top w:val="single" w:sz="8" w:space="0" w:color="00A2AC" w:themeColor="background2"/>
              <w:bottom w:val="single" w:sz="2" w:space="0" w:color="00A2AC" w:themeColor="background2"/>
            </w:tcBorders>
          </w:tcPr>
          <w:p w14:paraId="5DE8D142" w14:textId="77777777" w:rsidR="005D5924" w:rsidRPr="00C505F0" w:rsidRDefault="005D5924" w:rsidP="00C505F0">
            <w:pPr>
              <w:pStyle w:val="Performancetable9pt"/>
            </w:pPr>
            <w:r w:rsidRPr="00C505F0">
              <w:t> -  </w:t>
            </w:r>
          </w:p>
        </w:tc>
      </w:tr>
      <w:tr w:rsidR="005D5924" w:rsidRPr="00C505F0" w14:paraId="40EA36F0" w14:textId="77777777" w:rsidTr="0050501D">
        <w:trPr>
          <w:trHeight w:val="570"/>
        </w:trPr>
        <w:tc>
          <w:tcPr>
            <w:tcW w:w="3828" w:type="dxa"/>
            <w:tcBorders>
              <w:top w:val="single" w:sz="2" w:space="0" w:color="00A2AC" w:themeColor="background2"/>
              <w:bottom w:val="single" w:sz="8" w:space="0" w:color="00A2AC" w:themeColor="background2"/>
            </w:tcBorders>
          </w:tcPr>
          <w:p w14:paraId="63DD1453" w14:textId="77777777" w:rsidR="005D5924" w:rsidRPr="00C505F0" w:rsidRDefault="005D5924" w:rsidP="00C505F0">
            <w:pPr>
              <w:pStyle w:val="Performancetable9pt"/>
            </w:pPr>
            <w:r w:rsidRPr="0050501D">
              <w:rPr>
                <w:b/>
                <w:bCs/>
              </w:rPr>
              <w:t>Scope 1</w:t>
            </w:r>
            <w:r w:rsidRPr="00C505F0">
              <w:t xml:space="preserve"> </w:t>
            </w:r>
            <w:r w:rsidRPr="0050501D">
              <w:rPr>
                <w:b/>
                <w:bCs/>
              </w:rPr>
              <w:t>Biogenic emissions</w:t>
            </w:r>
            <w:r w:rsidRPr="00C505F0">
              <w:t xml:space="preserve"> – </w:t>
            </w:r>
            <w:r w:rsidRPr="00C505F0">
              <w:br/>
              <w:t xml:space="preserve">Biomass CO2 component </w:t>
            </w:r>
            <w:r w:rsidRPr="00C505F0">
              <w:br/>
              <w:t>(considered carbon neutral) </w:t>
            </w:r>
          </w:p>
        </w:tc>
        <w:tc>
          <w:tcPr>
            <w:tcW w:w="850" w:type="dxa"/>
            <w:tcBorders>
              <w:top w:val="single" w:sz="2" w:space="0" w:color="00A2AC" w:themeColor="background2"/>
              <w:bottom w:val="single" w:sz="8" w:space="0" w:color="00A2AC" w:themeColor="background2"/>
            </w:tcBorders>
          </w:tcPr>
          <w:p w14:paraId="33619051" w14:textId="77777777" w:rsidR="005D5924" w:rsidRPr="00C505F0" w:rsidRDefault="005D5924" w:rsidP="00C505F0">
            <w:pPr>
              <w:pStyle w:val="Performancetable9pt"/>
            </w:pPr>
            <w:r w:rsidRPr="00C505F0">
              <w:t>27,942  </w:t>
            </w:r>
          </w:p>
        </w:tc>
      </w:tr>
      <w:tr w:rsidR="005D5924" w:rsidRPr="00C505F0" w14:paraId="2F548195" w14:textId="77777777" w:rsidTr="0050501D">
        <w:trPr>
          <w:trHeight w:val="285"/>
        </w:trPr>
        <w:tc>
          <w:tcPr>
            <w:tcW w:w="3828" w:type="dxa"/>
            <w:tcBorders>
              <w:top w:val="single" w:sz="8" w:space="0" w:color="00A2AC" w:themeColor="background2"/>
              <w:bottom w:val="single" w:sz="8" w:space="0" w:color="00A2AC" w:themeColor="background2"/>
            </w:tcBorders>
          </w:tcPr>
          <w:p w14:paraId="744A61E9" w14:textId="77777777" w:rsidR="005D5924" w:rsidRPr="00C505F0" w:rsidRDefault="005D5924" w:rsidP="00C505F0">
            <w:pPr>
              <w:pStyle w:val="Performancetable9pt"/>
            </w:pPr>
            <w:r w:rsidRPr="0050501D">
              <w:rPr>
                <w:b/>
                <w:bCs/>
              </w:rPr>
              <w:t>Removals</w:t>
            </w:r>
            <w:r w:rsidRPr="00C505F0">
              <w:t xml:space="preserve"> – Forest growth removals </w:t>
            </w:r>
          </w:p>
        </w:tc>
        <w:tc>
          <w:tcPr>
            <w:tcW w:w="850" w:type="dxa"/>
            <w:tcBorders>
              <w:top w:val="single" w:sz="8" w:space="0" w:color="00A2AC" w:themeColor="background2"/>
              <w:bottom w:val="single" w:sz="8" w:space="0" w:color="00A2AC" w:themeColor="background2"/>
            </w:tcBorders>
          </w:tcPr>
          <w:p w14:paraId="649B27D8" w14:textId="77777777" w:rsidR="005D5924" w:rsidRPr="00C505F0" w:rsidRDefault="005D5924" w:rsidP="00C505F0">
            <w:pPr>
              <w:pStyle w:val="Performancetable9pt"/>
            </w:pPr>
            <w:r w:rsidRPr="00C505F0">
              <w:t> -  </w:t>
            </w:r>
          </w:p>
        </w:tc>
      </w:tr>
    </w:tbl>
    <w:p w14:paraId="5A896467" w14:textId="77777777" w:rsidR="005D5924" w:rsidRDefault="005D5924">
      <w:pPr>
        <w:spacing w:before="0" w:after="160" w:line="259" w:lineRule="auto"/>
        <w:sectPr w:rsidR="005D5924" w:rsidSect="005D5924">
          <w:footnotePr>
            <w:numFmt w:val="lowerLetter"/>
            <w:numRestart w:val="eachPage"/>
          </w:footnotePr>
          <w:type w:val="continuous"/>
          <w:pgSz w:w="11906" w:h="16838"/>
          <w:pgMar w:top="1134" w:right="1134" w:bottom="1134" w:left="1134" w:header="1304" w:footer="709" w:gutter="0"/>
          <w:cols w:num="2" w:space="708"/>
          <w:docGrid w:linePitch="360"/>
        </w:sectPr>
      </w:pPr>
    </w:p>
    <w:p w14:paraId="0F5DE14D" w14:textId="77777777" w:rsidR="00C505F0" w:rsidRDefault="00C505F0">
      <w:pPr>
        <w:spacing w:before="0" w:after="160" w:line="259" w:lineRule="auto"/>
        <w:rPr>
          <w:rFonts w:asciiTheme="majorHAnsi" w:eastAsiaTheme="majorEastAsia" w:hAnsiTheme="majorHAnsi" w:cstheme="majorBidi"/>
          <w:b/>
          <w:color w:val="1C2549" w:themeColor="text2"/>
          <w:sz w:val="48"/>
          <w:szCs w:val="26"/>
          <w:lang w:val="en-GB"/>
        </w:rPr>
      </w:pPr>
      <w:r>
        <w:rPr>
          <w:lang w:val="en-GB"/>
        </w:rPr>
        <w:br w:type="page"/>
      </w:r>
    </w:p>
    <w:p w14:paraId="775FF0B8" w14:textId="715CC77C" w:rsidR="005D5924" w:rsidRPr="005D5924" w:rsidRDefault="005D5924" w:rsidP="005D5924">
      <w:pPr>
        <w:pStyle w:val="Heading2"/>
        <w:rPr>
          <w:lang w:val="en-GB"/>
        </w:rPr>
      </w:pPr>
      <w:bookmarkStart w:id="46" w:name="_Toc183790217"/>
      <w:r w:rsidRPr="005D5924">
        <w:rPr>
          <w:lang w:val="en-GB"/>
        </w:rPr>
        <w:lastRenderedPageBreak/>
        <w:t xml:space="preserve">Appendix 3: Performance measures </w:t>
      </w:r>
      <w:r w:rsidRPr="005D5924">
        <w:t>unable</w:t>
      </w:r>
      <w:r w:rsidRPr="005D5924">
        <w:rPr>
          <w:lang w:val="en-GB"/>
        </w:rPr>
        <w:t xml:space="preserve"> to be reported in 2023/24</w:t>
      </w:r>
      <w:bookmarkEnd w:id="46"/>
      <w:r w:rsidRPr="005D5924">
        <w:rPr>
          <w:lang w:val="en-GB"/>
        </w:rPr>
        <w:t xml:space="preserve"> </w:t>
      </w:r>
    </w:p>
    <w:p w14:paraId="71A5107A" w14:textId="78D46EEC" w:rsidR="005D5924" w:rsidRPr="005D5924" w:rsidRDefault="005D5924" w:rsidP="005D5924">
      <w:pPr>
        <w:pStyle w:val="Intropara"/>
      </w:pPr>
      <w:r w:rsidRPr="005D5924">
        <w:t xml:space="preserve">This appendix sets out nine performance measures that we are unable to report this year. </w:t>
      </w:r>
    </w:p>
    <w:p w14:paraId="6475FB39" w14:textId="77777777" w:rsidR="005D5924" w:rsidRPr="005D5924" w:rsidRDefault="005D5924" w:rsidP="005D5924">
      <w:pPr>
        <w:rPr>
          <w:lang w:val="en-US"/>
        </w:rPr>
      </w:pPr>
      <w:r w:rsidRPr="005D5924">
        <w:rPr>
          <w:lang w:val="en-US"/>
        </w:rPr>
        <w:t>Two of these are contingent measures, where the circumstances required to use them have not eventuated. The remaining seven are measures where the systems necessary to enable reporting have not been established, or data was not available to enable reporting.</w:t>
      </w:r>
    </w:p>
    <w:p w14:paraId="3439ACFB" w14:textId="1D33B0EC" w:rsidR="005D5924" w:rsidRDefault="005D5924" w:rsidP="005D5924">
      <w:pPr>
        <w:rPr>
          <w:lang w:val="en-US"/>
        </w:rPr>
      </w:pPr>
      <w:r w:rsidRPr="005D5924">
        <w:rPr>
          <w:lang w:val="en-US"/>
        </w:rPr>
        <w:t>These measures will be reviewed following the publication of this report and decisions made on whether these should continue in future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57A"/>
        <w:tblLook w:val="04A0" w:firstRow="1" w:lastRow="0" w:firstColumn="1" w:lastColumn="0" w:noHBand="0" w:noVBand="1"/>
      </w:tblPr>
      <w:tblGrid>
        <w:gridCol w:w="9628"/>
      </w:tblGrid>
      <w:tr w:rsidR="005D5924" w:rsidRPr="00A855E0" w14:paraId="400519EF" w14:textId="77777777" w:rsidTr="00E92D9C">
        <w:tc>
          <w:tcPr>
            <w:tcW w:w="9628" w:type="dxa"/>
            <w:shd w:val="clear" w:color="auto" w:fill="00757A"/>
          </w:tcPr>
          <w:p w14:paraId="7965589B" w14:textId="77777777" w:rsidR="005D5924" w:rsidRPr="00A855E0" w:rsidRDefault="005D5924" w:rsidP="00E92D9C">
            <w:pPr>
              <w:pStyle w:val="Heading3"/>
              <w:spacing w:before="120"/>
              <w:rPr>
                <w:color w:val="FFFFFF" w:themeColor="background1"/>
              </w:rPr>
            </w:pPr>
            <w:r w:rsidRPr="00A855E0">
              <w:rPr>
                <w:color w:val="FFFFFF" w:themeColor="background1"/>
              </w:rPr>
              <w:t>Output class 1: Public health services</w:t>
            </w:r>
          </w:p>
        </w:tc>
      </w:tr>
    </w:tbl>
    <w:p w14:paraId="12B94CA5" w14:textId="77777777" w:rsidR="005D5924" w:rsidRPr="005D5924" w:rsidRDefault="005D5924" w:rsidP="0050501D">
      <w:pPr>
        <w:pStyle w:val="Performancetable9pt"/>
      </w:pPr>
    </w:p>
    <w:tbl>
      <w:tblPr>
        <w:tblStyle w:val="Perrformancetable"/>
        <w:tblW w:w="5000" w:type="pct"/>
        <w:tblLook w:val="04A0" w:firstRow="1" w:lastRow="0" w:firstColumn="1" w:lastColumn="0" w:noHBand="0" w:noVBand="1"/>
      </w:tblPr>
      <w:tblGrid>
        <w:gridCol w:w="654"/>
        <w:gridCol w:w="4018"/>
        <w:gridCol w:w="1320"/>
        <w:gridCol w:w="1426"/>
        <w:gridCol w:w="1426"/>
        <w:gridCol w:w="794"/>
      </w:tblGrid>
      <w:tr w:rsidR="005D5924" w:rsidRPr="00F30D1C" w14:paraId="5B4935B9" w14:textId="77777777" w:rsidTr="00E92D9C">
        <w:trPr>
          <w:cnfStyle w:val="100000000000" w:firstRow="1" w:lastRow="0" w:firstColumn="0" w:lastColumn="0" w:oddVBand="0" w:evenVBand="0" w:oddHBand="0" w:evenHBand="0" w:firstRowFirstColumn="0" w:firstRowLastColumn="0" w:lastRowFirstColumn="0" w:lastRowLastColumn="0"/>
          <w:trHeight w:val="60"/>
        </w:trPr>
        <w:tc>
          <w:tcPr>
            <w:tcW w:w="339" w:type="pct"/>
            <w:vAlign w:val="bottom"/>
          </w:tcPr>
          <w:p w14:paraId="1AE08913" w14:textId="77777777" w:rsidR="005D5924" w:rsidRPr="00F30D1C" w:rsidRDefault="005D5924" w:rsidP="00E92D9C">
            <w:pPr>
              <w:pStyle w:val="Performancetable9pt"/>
              <w:rPr>
                <w:color w:val="FFFFFF" w:themeColor="background1"/>
              </w:rPr>
            </w:pPr>
            <w:r w:rsidRPr="00F30D1C">
              <w:rPr>
                <w:color w:val="FFFFFF" w:themeColor="background1"/>
              </w:rPr>
              <w:t>Ref</w:t>
            </w:r>
          </w:p>
        </w:tc>
        <w:tc>
          <w:tcPr>
            <w:tcW w:w="2084" w:type="pct"/>
            <w:vAlign w:val="bottom"/>
          </w:tcPr>
          <w:p w14:paraId="32F76310" w14:textId="720D0C69" w:rsidR="005D5924" w:rsidRPr="00F30D1C" w:rsidRDefault="00BE46C8" w:rsidP="00E92D9C">
            <w:pPr>
              <w:pStyle w:val="Performancetable9pt"/>
              <w:rPr>
                <w:color w:val="FFFFFF" w:themeColor="background1"/>
              </w:rPr>
            </w:pPr>
            <w:r w:rsidRPr="00BE46C8">
              <w:rPr>
                <w:color w:val="FFFFFF" w:themeColor="background1"/>
              </w:rPr>
              <w:t>Measure</w:t>
            </w:r>
          </w:p>
        </w:tc>
        <w:tc>
          <w:tcPr>
            <w:tcW w:w="685" w:type="pct"/>
            <w:vAlign w:val="bottom"/>
          </w:tcPr>
          <w:p w14:paraId="57A02963" w14:textId="77777777" w:rsidR="005D5924" w:rsidRPr="00F30D1C" w:rsidRDefault="005D5924" w:rsidP="005D5924">
            <w:pPr>
              <w:pStyle w:val="Performancetable9pt"/>
              <w:jc w:val="center"/>
              <w:rPr>
                <w:color w:val="FFFFFF" w:themeColor="background1"/>
              </w:rPr>
            </w:pPr>
            <w:r w:rsidRPr="00F30D1C">
              <w:rPr>
                <w:color w:val="FFFFFF" w:themeColor="background1"/>
              </w:rPr>
              <w:t>Target per SPE / Vote</w:t>
            </w:r>
          </w:p>
        </w:tc>
        <w:tc>
          <w:tcPr>
            <w:tcW w:w="740" w:type="pct"/>
            <w:vAlign w:val="bottom"/>
          </w:tcPr>
          <w:p w14:paraId="3660AD3B" w14:textId="77777777" w:rsidR="005D5924" w:rsidRPr="00F30D1C" w:rsidRDefault="005D5924" w:rsidP="005D5924">
            <w:pPr>
              <w:pStyle w:val="Performancetable9pt"/>
              <w:jc w:val="center"/>
              <w:rPr>
                <w:color w:val="FFFFFF" w:themeColor="background1"/>
              </w:rPr>
            </w:pPr>
            <w:r w:rsidRPr="00F30D1C">
              <w:rPr>
                <w:color w:val="FFFFFF" w:themeColor="background1"/>
              </w:rPr>
              <w:t>2022/23 Result</w:t>
            </w:r>
          </w:p>
        </w:tc>
        <w:tc>
          <w:tcPr>
            <w:tcW w:w="740" w:type="pct"/>
            <w:shd w:val="clear" w:color="auto" w:fill="046567"/>
            <w:vAlign w:val="bottom"/>
          </w:tcPr>
          <w:p w14:paraId="35E28A59" w14:textId="77777777" w:rsidR="005D5924" w:rsidRPr="00F30D1C" w:rsidRDefault="005D5924" w:rsidP="005D5924">
            <w:pPr>
              <w:pStyle w:val="Performancetable9pt"/>
              <w:jc w:val="center"/>
              <w:rPr>
                <w:color w:val="FFFFFF" w:themeColor="background1"/>
              </w:rPr>
            </w:pPr>
            <w:r w:rsidRPr="00F30D1C">
              <w:rPr>
                <w:color w:val="FFFFFF" w:themeColor="background1"/>
              </w:rPr>
              <w:t>2023/24 Result</w:t>
            </w:r>
          </w:p>
        </w:tc>
        <w:tc>
          <w:tcPr>
            <w:tcW w:w="412" w:type="pct"/>
            <w:vAlign w:val="bottom"/>
          </w:tcPr>
          <w:p w14:paraId="4EE250F9" w14:textId="77777777" w:rsidR="005D5924" w:rsidRPr="00F30D1C" w:rsidRDefault="005D5924" w:rsidP="005D5924">
            <w:pPr>
              <w:pStyle w:val="Performancetable9pt"/>
              <w:jc w:val="center"/>
              <w:rPr>
                <w:color w:val="FFFFFF" w:themeColor="background1"/>
              </w:rPr>
            </w:pPr>
            <w:r w:rsidRPr="00F30D1C">
              <w:rPr>
                <w:color w:val="FFFFFF" w:themeColor="background1"/>
              </w:rPr>
              <w:t>Status</w:t>
            </w:r>
          </w:p>
        </w:tc>
      </w:tr>
      <w:tr w:rsidR="005D5924" w:rsidRPr="00F30D1C" w14:paraId="5F333554" w14:textId="77777777" w:rsidTr="00E92D9C">
        <w:trPr>
          <w:trHeight w:val="21"/>
        </w:trPr>
        <w:tc>
          <w:tcPr>
            <w:tcW w:w="339" w:type="pct"/>
          </w:tcPr>
          <w:p w14:paraId="229EEF2C" w14:textId="29464E2B" w:rsidR="005D5924" w:rsidRPr="00573AD8" w:rsidRDefault="005D5924" w:rsidP="005D5924">
            <w:pPr>
              <w:pStyle w:val="Performancetable9pt"/>
              <w:rPr>
                <w:b/>
                <w:bCs/>
              </w:rPr>
            </w:pPr>
            <w:r w:rsidRPr="00573AD8">
              <w:rPr>
                <w:b/>
                <w:bCs/>
              </w:rPr>
              <w:t>P2-</w:t>
            </w:r>
            <w:r w:rsidRPr="005D5924">
              <w:rPr>
                <w:b/>
                <w:bCs/>
              </w:rPr>
              <w:t>128</w:t>
            </w:r>
          </w:p>
        </w:tc>
        <w:tc>
          <w:tcPr>
            <w:tcW w:w="2084" w:type="pct"/>
          </w:tcPr>
          <w:p w14:paraId="464A3337" w14:textId="6B676994" w:rsidR="005D5924" w:rsidRPr="00573AD8" w:rsidRDefault="005D5924" w:rsidP="005D5924">
            <w:pPr>
              <w:pStyle w:val="Performancetable9pt"/>
              <w:rPr>
                <w:b/>
                <w:bCs/>
              </w:rPr>
            </w:pPr>
            <w:r w:rsidRPr="005D5924">
              <w:rPr>
                <w:b/>
                <w:bCs/>
              </w:rPr>
              <w:t>Maintain Public Health contact tracing and case management capacity through scalable telehealth services and digital pathways in line with response/pandemic requirements</w:t>
            </w:r>
          </w:p>
        </w:tc>
        <w:tc>
          <w:tcPr>
            <w:tcW w:w="685" w:type="pct"/>
          </w:tcPr>
          <w:p w14:paraId="279BA2B8" w14:textId="37EF029D" w:rsidR="005D5924" w:rsidRPr="005D5924" w:rsidRDefault="005D5924" w:rsidP="005D5924">
            <w:pPr>
              <w:pStyle w:val="Performancetable9pt"/>
              <w:jc w:val="center"/>
            </w:pPr>
            <w:r w:rsidRPr="005D5924">
              <w:rPr>
                <w:rStyle w:val="mediumforemphasis"/>
              </w:rPr>
              <w:t>Up to 1,000 cases per day</w:t>
            </w:r>
          </w:p>
        </w:tc>
        <w:tc>
          <w:tcPr>
            <w:tcW w:w="740" w:type="pct"/>
          </w:tcPr>
          <w:p w14:paraId="18BE293D" w14:textId="3AC2154E" w:rsidR="005D5924" w:rsidRPr="005D5924" w:rsidRDefault="005D5924" w:rsidP="005D5924">
            <w:pPr>
              <w:pStyle w:val="Performancetable9pt"/>
              <w:jc w:val="center"/>
            </w:pPr>
            <w:r w:rsidRPr="005D5924">
              <w:t>Achieved</w:t>
            </w:r>
          </w:p>
        </w:tc>
        <w:tc>
          <w:tcPr>
            <w:tcW w:w="740" w:type="pct"/>
            <w:shd w:val="clear" w:color="auto" w:fill="E3E6E0"/>
          </w:tcPr>
          <w:p w14:paraId="5240CC12" w14:textId="2F882192" w:rsidR="005D5924" w:rsidRPr="0050501D" w:rsidRDefault="005D5924" w:rsidP="005D5924">
            <w:pPr>
              <w:pStyle w:val="Performancetable9pt"/>
              <w:jc w:val="center"/>
              <w:rPr>
                <w:b/>
                <w:bCs/>
              </w:rPr>
            </w:pPr>
            <w:r w:rsidRPr="0050501D">
              <w:rPr>
                <w:rStyle w:val="mediumforemphasis"/>
                <w:b/>
                <w:bCs/>
              </w:rPr>
              <w:t>Has not been required</w:t>
            </w:r>
          </w:p>
        </w:tc>
        <w:tc>
          <w:tcPr>
            <w:tcW w:w="412" w:type="pct"/>
          </w:tcPr>
          <w:p w14:paraId="1AE1B040" w14:textId="544C9094" w:rsidR="005D5924" w:rsidRPr="00F30D1C" w:rsidRDefault="00A80DED" w:rsidP="00A80DED">
            <w:pPr>
              <w:pStyle w:val="Performancetable9pt"/>
              <w:jc w:val="center"/>
            </w:pPr>
            <w:r>
              <w:rPr>
                <w:noProof/>
              </w:rPr>
              <w:drawing>
                <wp:inline distT="0" distB="0" distL="0" distR="0" wp14:anchorId="18535EA7" wp14:editId="172BD51D">
                  <wp:extent cx="231657" cy="231657"/>
                  <wp:effectExtent l="0" t="0" r="0" b="0"/>
                  <wp:docPr id="151366452"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6452" name="Graphic 72" descr="Not measurable"/>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288"/>
                              </a:ext>
                            </a:extLst>
                          </a:blip>
                          <a:stretch>
                            <a:fillRect/>
                          </a:stretch>
                        </pic:blipFill>
                        <pic:spPr>
                          <a:xfrm>
                            <a:off x="0" y="0"/>
                            <a:ext cx="231657" cy="231657"/>
                          </a:xfrm>
                          <a:prstGeom prst="rect">
                            <a:avLst/>
                          </a:prstGeom>
                        </pic:spPr>
                      </pic:pic>
                    </a:graphicData>
                  </a:graphic>
                </wp:inline>
              </w:drawing>
            </w:r>
          </w:p>
        </w:tc>
      </w:tr>
      <w:tr w:rsidR="005D5924" w:rsidRPr="00F30D1C" w14:paraId="3CCB83FB" w14:textId="77777777" w:rsidTr="00E92D9C">
        <w:trPr>
          <w:trHeight w:val="683"/>
        </w:trPr>
        <w:tc>
          <w:tcPr>
            <w:tcW w:w="339" w:type="pct"/>
          </w:tcPr>
          <w:p w14:paraId="4A91CC8E" w14:textId="77777777" w:rsidR="005D5924" w:rsidRPr="00F30D1C" w:rsidRDefault="005D5924" w:rsidP="00E92D9C">
            <w:pPr>
              <w:pStyle w:val="Performancetable9pt"/>
              <w:rPr>
                <w:lang w:val="en-GB"/>
              </w:rPr>
            </w:pPr>
          </w:p>
        </w:tc>
        <w:tc>
          <w:tcPr>
            <w:tcW w:w="4661" w:type="pct"/>
            <w:gridSpan w:val="5"/>
          </w:tcPr>
          <w:p w14:paraId="5E28B132" w14:textId="221621FD" w:rsidR="005D5924" w:rsidRDefault="005D5924" w:rsidP="005D5924">
            <w:pPr>
              <w:pStyle w:val="Performancetable6ptafter"/>
            </w:pPr>
            <w:r>
              <w:t>The National Case Investigation Service (NCIS) for COVID-19 operated from 1 July 2023 to 14 August 2023. The NCIS ceased following the removal of COVID-19 mandatory isolation. Public health capacity for case management and contact tracing is now part of Health NZ business as usual and is delivered through regional public health services.</w:t>
            </w:r>
          </w:p>
          <w:p w14:paraId="5A22C48C" w14:textId="77777777" w:rsidR="005D5924" w:rsidRPr="006A6463" w:rsidRDefault="005D5924" w:rsidP="005D5924">
            <w:pPr>
              <w:pStyle w:val="Notestomeasure"/>
              <w:rPr>
                <w:b/>
                <w:bCs w:val="0"/>
              </w:rPr>
            </w:pPr>
            <w:r w:rsidRPr="006A6463">
              <w:rPr>
                <w:b/>
                <w:bCs w:val="0"/>
              </w:rPr>
              <w:t xml:space="preserve">Notes to the measure: </w:t>
            </w:r>
          </w:p>
          <w:p w14:paraId="02DB1298" w14:textId="77777777" w:rsidR="005D5924" w:rsidRPr="005D5924" w:rsidRDefault="005D5924" w:rsidP="00CF4353">
            <w:pPr>
              <w:pStyle w:val="Notestomeasureabclist"/>
              <w:numPr>
                <w:ilvl w:val="0"/>
                <w:numId w:val="84"/>
              </w:numPr>
              <w:ind w:left="516" w:hanging="425"/>
            </w:pPr>
            <w:r>
              <w:t xml:space="preserve">Results for prior </w:t>
            </w:r>
            <w:r w:rsidRPr="005D5924">
              <w:t xml:space="preserve">year – average of 2,877. </w:t>
            </w:r>
          </w:p>
          <w:p w14:paraId="69E622A2" w14:textId="5EAFA2CA" w:rsidR="005D5924" w:rsidRPr="00F30D1C" w:rsidRDefault="005D5924" w:rsidP="00CF4353">
            <w:pPr>
              <w:pStyle w:val="Notestomeasureabclist"/>
              <w:numPr>
                <w:ilvl w:val="0"/>
                <w:numId w:val="84"/>
              </w:numPr>
              <w:ind w:left="516" w:hanging="425"/>
            </w:pPr>
            <w:r w:rsidRPr="005D5924">
              <w:t>NPHS maintains capacity for case management and contact tracing as part of its capability to respond to any communicable disease that</w:t>
            </w:r>
            <w:r>
              <w:t xml:space="preserve"> requires this level of management. With the removal of mandatory isolation, COVID-19 funding for this function has been returned and that capacity has not been maintained.</w:t>
            </w:r>
          </w:p>
        </w:tc>
      </w:tr>
    </w:tbl>
    <w:p w14:paraId="1B3D5487" w14:textId="77777777" w:rsidR="005D5924" w:rsidRDefault="005D5924" w:rsidP="005D5924"/>
    <w:p w14:paraId="18D33069" w14:textId="3A42EAE2" w:rsidR="005D5924" w:rsidRDefault="005D5924">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57A"/>
        <w:tblLook w:val="04A0" w:firstRow="1" w:lastRow="0" w:firstColumn="1" w:lastColumn="0" w:noHBand="0" w:noVBand="1"/>
      </w:tblPr>
      <w:tblGrid>
        <w:gridCol w:w="9628"/>
      </w:tblGrid>
      <w:tr w:rsidR="00605174" w:rsidRPr="00A855E0" w14:paraId="4F06B75B" w14:textId="77777777" w:rsidTr="00E92D9C">
        <w:tc>
          <w:tcPr>
            <w:tcW w:w="9628" w:type="dxa"/>
            <w:shd w:val="clear" w:color="auto" w:fill="1C2549" w:themeFill="text2"/>
          </w:tcPr>
          <w:p w14:paraId="4C1EA758" w14:textId="77777777" w:rsidR="00605174" w:rsidRPr="00A855E0" w:rsidRDefault="00605174" w:rsidP="00E92D9C">
            <w:pPr>
              <w:pStyle w:val="Heading3"/>
              <w:spacing w:before="120"/>
              <w:rPr>
                <w:color w:val="FFFFFF" w:themeColor="background1"/>
              </w:rPr>
            </w:pPr>
            <w:r w:rsidRPr="00A855E0">
              <w:rPr>
                <w:color w:val="FFFFFF" w:themeColor="background1"/>
              </w:rPr>
              <w:lastRenderedPageBreak/>
              <w:t xml:space="preserve">Output class </w:t>
            </w:r>
            <w:r>
              <w:rPr>
                <w:color w:val="FFFFFF" w:themeColor="background1"/>
              </w:rPr>
              <w:t>2</w:t>
            </w:r>
            <w:r w:rsidRPr="00A855E0">
              <w:rPr>
                <w:color w:val="FFFFFF" w:themeColor="background1"/>
              </w:rPr>
              <w:t>: Public health services</w:t>
            </w:r>
          </w:p>
        </w:tc>
      </w:tr>
    </w:tbl>
    <w:p w14:paraId="676D776E" w14:textId="77777777" w:rsidR="007F4CD4" w:rsidRDefault="007F4CD4" w:rsidP="007F4CD4"/>
    <w:tbl>
      <w:tblPr>
        <w:tblStyle w:val="Perrformancetable"/>
        <w:tblW w:w="5000" w:type="pct"/>
        <w:tblLook w:val="04A0" w:firstRow="1" w:lastRow="0" w:firstColumn="1" w:lastColumn="0" w:noHBand="0" w:noVBand="1"/>
      </w:tblPr>
      <w:tblGrid>
        <w:gridCol w:w="654"/>
        <w:gridCol w:w="4018"/>
        <w:gridCol w:w="1320"/>
        <w:gridCol w:w="1426"/>
        <w:gridCol w:w="1428"/>
        <w:gridCol w:w="792"/>
      </w:tblGrid>
      <w:tr w:rsidR="007F4CD4" w:rsidRPr="00F30D1C" w14:paraId="2168B988" w14:textId="77777777" w:rsidTr="00605174">
        <w:trPr>
          <w:cnfStyle w:val="100000000000" w:firstRow="1" w:lastRow="0" w:firstColumn="0" w:lastColumn="0" w:oddVBand="0" w:evenVBand="0" w:oddHBand="0" w:evenHBand="0" w:firstRowFirstColumn="0" w:firstRowLastColumn="0" w:lastRowFirstColumn="0" w:lastRowLastColumn="0"/>
          <w:trHeight w:val="60"/>
        </w:trPr>
        <w:tc>
          <w:tcPr>
            <w:tcW w:w="339" w:type="pct"/>
            <w:shd w:val="clear" w:color="auto" w:fill="1C2549"/>
            <w:vAlign w:val="bottom"/>
          </w:tcPr>
          <w:p w14:paraId="6D8B93B8" w14:textId="77777777" w:rsidR="007F4CD4" w:rsidRPr="00F30D1C" w:rsidRDefault="007F4CD4" w:rsidP="00E92D9C">
            <w:pPr>
              <w:pStyle w:val="Performancetable9pt"/>
              <w:rPr>
                <w:color w:val="FFFFFF" w:themeColor="background1"/>
              </w:rPr>
            </w:pPr>
            <w:r w:rsidRPr="00F30D1C">
              <w:rPr>
                <w:color w:val="FFFFFF" w:themeColor="background1"/>
              </w:rPr>
              <w:t>Ref</w:t>
            </w:r>
          </w:p>
        </w:tc>
        <w:tc>
          <w:tcPr>
            <w:tcW w:w="2084" w:type="pct"/>
            <w:shd w:val="clear" w:color="auto" w:fill="1C2549"/>
            <w:vAlign w:val="bottom"/>
          </w:tcPr>
          <w:p w14:paraId="1EAEF51A" w14:textId="1B1FC094" w:rsidR="007F4CD4" w:rsidRPr="00F30D1C" w:rsidRDefault="00BE46C8" w:rsidP="00E92D9C">
            <w:pPr>
              <w:pStyle w:val="Performancetable9pt"/>
              <w:rPr>
                <w:color w:val="FFFFFF" w:themeColor="background1"/>
              </w:rPr>
            </w:pPr>
            <w:r w:rsidRPr="00BE46C8">
              <w:rPr>
                <w:color w:val="FFFFFF" w:themeColor="background1"/>
              </w:rPr>
              <w:t>Measure</w:t>
            </w:r>
          </w:p>
        </w:tc>
        <w:tc>
          <w:tcPr>
            <w:tcW w:w="685" w:type="pct"/>
            <w:shd w:val="clear" w:color="auto" w:fill="1C2549" w:themeFill="text2"/>
            <w:vAlign w:val="bottom"/>
          </w:tcPr>
          <w:p w14:paraId="38FDB8A4" w14:textId="77777777" w:rsidR="007F4CD4" w:rsidRPr="00F30D1C" w:rsidRDefault="007F4CD4" w:rsidP="00E92D9C">
            <w:pPr>
              <w:pStyle w:val="Performancetable9pt"/>
              <w:jc w:val="center"/>
              <w:rPr>
                <w:color w:val="FFFFFF" w:themeColor="background1"/>
              </w:rPr>
            </w:pPr>
            <w:r w:rsidRPr="00F30D1C">
              <w:rPr>
                <w:color w:val="FFFFFF" w:themeColor="background1"/>
              </w:rPr>
              <w:t>Target per SPE / Vote</w:t>
            </w:r>
          </w:p>
        </w:tc>
        <w:tc>
          <w:tcPr>
            <w:tcW w:w="740" w:type="pct"/>
            <w:shd w:val="clear" w:color="auto" w:fill="1C2549" w:themeFill="text2"/>
            <w:vAlign w:val="bottom"/>
          </w:tcPr>
          <w:p w14:paraId="78A14F61" w14:textId="77777777" w:rsidR="007F4CD4" w:rsidRPr="00F30D1C" w:rsidRDefault="007F4CD4" w:rsidP="00E92D9C">
            <w:pPr>
              <w:pStyle w:val="Performancetable9pt"/>
              <w:jc w:val="center"/>
              <w:rPr>
                <w:color w:val="FFFFFF" w:themeColor="background1"/>
              </w:rPr>
            </w:pPr>
            <w:r w:rsidRPr="00F30D1C">
              <w:rPr>
                <w:color w:val="FFFFFF" w:themeColor="background1"/>
              </w:rPr>
              <w:t>2022/23 Result</w:t>
            </w:r>
          </w:p>
        </w:tc>
        <w:tc>
          <w:tcPr>
            <w:tcW w:w="741" w:type="pct"/>
            <w:shd w:val="clear" w:color="auto" w:fill="131434"/>
            <w:vAlign w:val="bottom"/>
          </w:tcPr>
          <w:p w14:paraId="5F6F3A57" w14:textId="77777777" w:rsidR="007F4CD4" w:rsidRPr="00F30D1C" w:rsidRDefault="007F4CD4" w:rsidP="00E92D9C">
            <w:pPr>
              <w:pStyle w:val="Performancetable9pt"/>
              <w:jc w:val="center"/>
              <w:rPr>
                <w:color w:val="FFFFFF" w:themeColor="background1"/>
              </w:rPr>
            </w:pPr>
            <w:r w:rsidRPr="00F30D1C">
              <w:rPr>
                <w:color w:val="FFFFFF" w:themeColor="background1"/>
              </w:rPr>
              <w:t>2023/24 Result</w:t>
            </w:r>
          </w:p>
        </w:tc>
        <w:tc>
          <w:tcPr>
            <w:tcW w:w="411" w:type="pct"/>
            <w:shd w:val="clear" w:color="auto" w:fill="1C2549" w:themeFill="text2"/>
            <w:vAlign w:val="bottom"/>
          </w:tcPr>
          <w:p w14:paraId="491E106B" w14:textId="77777777" w:rsidR="007F4CD4" w:rsidRPr="00F30D1C" w:rsidRDefault="007F4CD4" w:rsidP="00E92D9C">
            <w:pPr>
              <w:pStyle w:val="Performancetable9pt"/>
              <w:jc w:val="center"/>
              <w:rPr>
                <w:color w:val="FFFFFF" w:themeColor="background1"/>
              </w:rPr>
            </w:pPr>
            <w:r w:rsidRPr="00F30D1C">
              <w:rPr>
                <w:color w:val="FFFFFF" w:themeColor="background1"/>
              </w:rPr>
              <w:t>Status</w:t>
            </w:r>
          </w:p>
        </w:tc>
      </w:tr>
      <w:tr w:rsidR="007F4CD4" w:rsidRPr="00F30D1C" w14:paraId="198BC88B" w14:textId="77777777" w:rsidTr="007F4CD4">
        <w:trPr>
          <w:trHeight w:val="57"/>
        </w:trPr>
        <w:tc>
          <w:tcPr>
            <w:tcW w:w="339" w:type="pct"/>
            <w:tcBorders>
              <w:bottom w:val="single" w:sz="8" w:space="0" w:color="FFFFFF" w:themeColor="background1"/>
            </w:tcBorders>
          </w:tcPr>
          <w:p w14:paraId="49A25605" w14:textId="5C173029" w:rsidR="007F4CD4" w:rsidRPr="00573AD8" w:rsidRDefault="007F4CD4" w:rsidP="00E92D9C">
            <w:pPr>
              <w:pStyle w:val="Performancetable9pt"/>
              <w:rPr>
                <w:b/>
                <w:bCs/>
              </w:rPr>
            </w:pPr>
            <w:r w:rsidRPr="00573AD8">
              <w:rPr>
                <w:b/>
                <w:bCs/>
              </w:rPr>
              <w:t>P2-</w:t>
            </w:r>
            <w:r w:rsidR="00605174">
              <w:rPr>
                <w:b/>
                <w:bCs/>
              </w:rPr>
              <w:t>18</w:t>
            </w:r>
          </w:p>
        </w:tc>
        <w:tc>
          <w:tcPr>
            <w:tcW w:w="2084" w:type="pct"/>
            <w:tcBorders>
              <w:bottom w:val="single" w:sz="8" w:space="0" w:color="FFFFFF" w:themeColor="background1"/>
            </w:tcBorders>
          </w:tcPr>
          <w:p w14:paraId="73CADFD2" w14:textId="0E74AD41" w:rsidR="007F4CD4" w:rsidRPr="00573AD8" w:rsidRDefault="00605174" w:rsidP="00E92D9C">
            <w:pPr>
              <w:pStyle w:val="Performancetable9pt"/>
              <w:rPr>
                <w:b/>
                <w:bCs/>
              </w:rPr>
            </w:pPr>
            <w:r w:rsidRPr="00605174">
              <w:rPr>
                <w:b/>
                <w:bCs/>
              </w:rPr>
              <w:t>Percentage of smokers enrolled with a stop smoking service, who set a target quit date and will be CO validated at 4 weeks</w:t>
            </w:r>
          </w:p>
        </w:tc>
        <w:tc>
          <w:tcPr>
            <w:tcW w:w="685" w:type="pct"/>
            <w:tcBorders>
              <w:bottom w:val="single" w:sz="8" w:space="0" w:color="FFFFFF" w:themeColor="background1"/>
            </w:tcBorders>
          </w:tcPr>
          <w:p w14:paraId="48F96B9B" w14:textId="6B5AC1D1" w:rsidR="007F4CD4" w:rsidRPr="00F30D1C" w:rsidRDefault="00605174" w:rsidP="00E92D9C">
            <w:pPr>
              <w:pStyle w:val="Performancetable9pt"/>
              <w:jc w:val="center"/>
            </w:pPr>
            <w:r>
              <w:t>50</w:t>
            </w:r>
            <w:r w:rsidR="007F4CD4" w:rsidRPr="00F30D1C">
              <w:t>%</w:t>
            </w:r>
          </w:p>
        </w:tc>
        <w:tc>
          <w:tcPr>
            <w:tcW w:w="740" w:type="pct"/>
            <w:tcBorders>
              <w:bottom w:val="single" w:sz="8" w:space="0" w:color="FFFFFF" w:themeColor="background1"/>
            </w:tcBorders>
          </w:tcPr>
          <w:p w14:paraId="23A1FDF0" w14:textId="6BAA968E" w:rsidR="007F4CD4" w:rsidRPr="00F30D1C" w:rsidRDefault="00605174" w:rsidP="00E92D9C">
            <w:pPr>
              <w:pStyle w:val="Performancetable9pt"/>
              <w:jc w:val="center"/>
            </w:pPr>
            <w:r>
              <w:t>New measure</w:t>
            </w:r>
          </w:p>
        </w:tc>
        <w:tc>
          <w:tcPr>
            <w:tcW w:w="741" w:type="pct"/>
            <w:tcBorders>
              <w:bottom w:val="single" w:sz="8" w:space="0" w:color="FFFFFF" w:themeColor="background1"/>
            </w:tcBorders>
            <w:shd w:val="clear" w:color="auto" w:fill="E3E6E0"/>
          </w:tcPr>
          <w:p w14:paraId="66161BE5" w14:textId="77777777" w:rsidR="00605174" w:rsidRPr="0050501D" w:rsidRDefault="00605174" w:rsidP="00605174">
            <w:pPr>
              <w:pStyle w:val="Performancetable9pt"/>
              <w:jc w:val="center"/>
              <w:rPr>
                <w:b/>
                <w:bCs/>
              </w:rPr>
            </w:pPr>
            <w:r w:rsidRPr="0050501D">
              <w:rPr>
                <w:b/>
                <w:bCs/>
              </w:rPr>
              <w:t xml:space="preserve">Unable </w:t>
            </w:r>
          </w:p>
          <w:p w14:paraId="1897B7DB" w14:textId="793918E6" w:rsidR="007F4CD4" w:rsidRPr="00F30D1C" w:rsidRDefault="00605174" w:rsidP="00605174">
            <w:pPr>
              <w:pStyle w:val="Performancetable9pt"/>
              <w:jc w:val="center"/>
            </w:pPr>
            <w:r w:rsidRPr="0050501D">
              <w:rPr>
                <w:b/>
                <w:bCs/>
              </w:rPr>
              <w:t>to report</w:t>
            </w:r>
          </w:p>
        </w:tc>
        <w:tc>
          <w:tcPr>
            <w:tcW w:w="411" w:type="pct"/>
            <w:tcBorders>
              <w:bottom w:val="single" w:sz="8" w:space="0" w:color="FFFFFF" w:themeColor="background1"/>
            </w:tcBorders>
          </w:tcPr>
          <w:p w14:paraId="0F7513F8" w14:textId="398C4E75" w:rsidR="007F4CD4" w:rsidRPr="00F30D1C" w:rsidRDefault="00A80DED" w:rsidP="00E92D9C">
            <w:pPr>
              <w:pStyle w:val="Performancetable9pt"/>
              <w:jc w:val="center"/>
            </w:pPr>
            <w:r>
              <w:rPr>
                <w:noProof/>
              </w:rPr>
              <w:drawing>
                <wp:inline distT="0" distB="0" distL="0" distR="0" wp14:anchorId="56AAB665" wp14:editId="70C5CEDE">
                  <wp:extent cx="231657" cy="231657"/>
                  <wp:effectExtent l="0" t="0" r="0" b="0"/>
                  <wp:docPr id="750487351"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87351" name="Graphic 72" descr="Not measurable"/>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289"/>
                              </a:ext>
                            </a:extLst>
                          </a:blip>
                          <a:stretch>
                            <a:fillRect/>
                          </a:stretch>
                        </pic:blipFill>
                        <pic:spPr>
                          <a:xfrm>
                            <a:off x="0" y="0"/>
                            <a:ext cx="231657" cy="231657"/>
                          </a:xfrm>
                          <a:prstGeom prst="rect">
                            <a:avLst/>
                          </a:prstGeom>
                        </pic:spPr>
                      </pic:pic>
                    </a:graphicData>
                  </a:graphic>
                </wp:inline>
              </w:drawing>
            </w:r>
          </w:p>
        </w:tc>
      </w:tr>
      <w:tr w:rsidR="007F4CD4" w:rsidRPr="00F30D1C" w14:paraId="129CBD34" w14:textId="77777777" w:rsidTr="00E92D9C">
        <w:trPr>
          <w:trHeight w:val="359"/>
        </w:trPr>
        <w:tc>
          <w:tcPr>
            <w:tcW w:w="339" w:type="pct"/>
            <w:tcBorders>
              <w:top w:val="single" w:sz="8" w:space="0" w:color="FFFFFF" w:themeColor="background1"/>
              <w:bottom w:val="single" w:sz="8" w:space="0" w:color="1C2549" w:themeColor="text2"/>
            </w:tcBorders>
          </w:tcPr>
          <w:p w14:paraId="22993FDC" w14:textId="77777777" w:rsidR="007F4CD4" w:rsidRPr="00F30D1C" w:rsidRDefault="007F4CD4" w:rsidP="00E92D9C">
            <w:pPr>
              <w:pStyle w:val="Performancetable9pt"/>
            </w:pPr>
          </w:p>
        </w:tc>
        <w:tc>
          <w:tcPr>
            <w:tcW w:w="4661" w:type="pct"/>
            <w:gridSpan w:val="5"/>
            <w:tcBorders>
              <w:top w:val="single" w:sz="8" w:space="0" w:color="FFFFFF" w:themeColor="background1"/>
              <w:bottom w:val="single" w:sz="8" w:space="0" w:color="1C2549" w:themeColor="text2"/>
            </w:tcBorders>
          </w:tcPr>
          <w:p w14:paraId="538797AB" w14:textId="77777777" w:rsidR="00605174" w:rsidRDefault="00605174" w:rsidP="00605174">
            <w:pPr>
              <w:pStyle w:val="Notestomeasure"/>
            </w:pPr>
            <w:r w:rsidRPr="00605174">
              <w:rPr>
                <w:b/>
                <w:bCs w:val="0"/>
              </w:rPr>
              <w:t>Baseline:</w:t>
            </w:r>
            <w:r>
              <w:t xml:space="preserve"> Māori 49%, Pacific 18%, non-Māori, non-Pacific 33%</w:t>
            </w:r>
          </w:p>
          <w:p w14:paraId="13D24F6B" w14:textId="77777777" w:rsidR="00605174" w:rsidRDefault="00605174" w:rsidP="00605174">
            <w:pPr>
              <w:pStyle w:val="Performancetable9pt"/>
            </w:pPr>
            <w:r>
              <w:t xml:space="preserve">The status against target is ‘unable to report’ for 2023/24. More work is required to ensure </w:t>
            </w:r>
          </w:p>
          <w:p w14:paraId="4151F40B" w14:textId="77777777" w:rsidR="00605174" w:rsidRDefault="00605174" w:rsidP="00605174">
            <w:pPr>
              <w:pStyle w:val="Performancetable9pt"/>
            </w:pPr>
            <w:r>
              <w:t xml:space="preserve">our provider network accurately and consistently report their activities so the result for </w:t>
            </w:r>
          </w:p>
          <w:p w14:paraId="5ABE6832" w14:textId="77777777" w:rsidR="00605174" w:rsidRDefault="00605174" w:rsidP="00605174">
            <w:pPr>
              <w:pStyle w:val="Performancetable6ptafter"/>
            </w:pPr>
            <w:r>
              <w:t>this measure can be accurately calculated.</w:t>
            </w:r>
          </w:p>
          <w:p w14:paraId="6C3399B6" w14:textId="55B03462" w:rsidR="00605174" w:rsidRPr="00605174" w:rsidRDefault="00605174" w:rsidP="00605174">
            <w:pPr>
              <w:pStyle w:val="Notestomeasure"/>
              <w:rPr>
                <w:b/>
                <w:bCs w:val="0"/>
              </w:rPr>
            </w:pPr>
            <w:r w:rsidRPr="00605174">
              <w:rPr>
                <w:b/>
                <w:bCs w:val="0"/>
              </w:rPr>
              <w:t xml:space="preserve">Notes to the measure: </w:t>
            </w:r>
          </w:p>
          <w:p w14:paraId="000C342C" w14:textId="77777777" w:rsidR="00605174" w:rsidRDefault="00605174" w:rsidP="00CF4353">
            <w:pPr>
              <w:pStyle w:val="Notestomeasureabclist"/>
              <w:numPr>
                <w:ilvl w:val="0"/>
                <w:numId w:val="85"/>
              </w:numPr>
              <w:ind w:left="372"/>
            </w:pPr>
            <w:r>
              <w:t xml:space="preserve">Spelling error in measure as originally published in Statement of Performance Expectation 2023/24 </w:t>
            </w:r>
          </w:p>
          <w:p w14:paraId="6F3A3E38" w14:textId="1F5657B4" w:rsidR="007F4CD4" w:rsidRPr="00F30D1C" w:rsidRDefault="00605174" w:rsidP="00BC1443">
            <w:pPr>
              <w:pStyle w:val="Notestomeasureabclist"/>
              <w:numPr>
                <w:ilvl w:val="0"/>
                <w:numId w:val="0"/>
              </w:numPr>
              <w:ind w:left="720" w:hanging="360"/>
            </w:pPr>
            <w:r>
              <w:t>referred to ‘CO</w:t>
            </w:r>
            <w:r w:rsidRPr="0050501D">
              <w:rPr>
                <w:vertAlign w:val="subscript"/>
              </w:rPr>
              <w:t>2</w:t>
            </w:r>
            <w:r>
              <w:t xml:space="preserve"> validated’ where it should be ‘CO validated’.</w:t>
            </w:r>
            <w:r w:rsidR="007F4CD4" w:rsidRPr="00F30D1C">
              <w:t xml:space="preserve"> </w:t>
            </w:r>
          </w:p>
        </w:tc>
      </w:tr>
      <w:tr w:rsidR="00605174" w:rsidRPr="00F30D1C" w14:paraId="2FF3AE33" w14:textId="77777777" w:rsidTr="00605174">
        <w:trPr>
          <w:trHeight w:val="359"/>
        </w:trPr>
        <w:tc>
          <w:tcPr>
            <w:tcW w:w="339" w:type="pct"/>
            <w:tcBorders>
              <w:top w:val="single" w:sz="8" w:space="0" w:color="1C2549" w:themeColor="text2"/>
            </w:tcBorders>
          </w:tcPr>
          <w:p w14:paraId="22131E87" w14:textId="0C640163" w:rsidR="00605174" w:rsidRPr="00573AD8" w:rsidRDefault="00605174" w:rsidP="00605174">
            <w:pPr>
              <w:pStyle w:val="Performancetable9pt"/>
              <w:rPr>
                <w:b/>
                <w:bCs/>
              </w:rPr>
            </w:pPr>
            <w:r w:rsidRPr="00573AD8">
              <w:rPr>
                <w:b/>
                <w:bCs/>
              </w:rPr>
              <w:t>P2-</w:t>
            </w:r>
            <w:r>
              <w:rPr>
                <w:b/>
                <w:bCs/>
              </w:rPr>
              <w:t>26</w:t>
            </w:r>
          </w:p>
        </w:tc>
        <w:tc>
          <w:tcPr>
            <w:tcW w:w="2084" w:type="pct"/>
            <w:tcBorders>
              <w:top w:val="single" w:sz="8" w:space="0" w:color="1C2549" w:themeColor="text2"/>
            </w:tcBorders>
          </w:tcPr>
          <w:p w14:paraId="5286E214" w14:textId="2E38F137" w:rsidR="00605174" w:rsidRPr="00573AD8" w:rsidRDefault="00605174" w:rsidP="00605174">
            <w:pPr>
              <w:pStyle w:val="Performancetable9pt"/>
              <w:rPr>
                <w:b/>
                <w:bCs/>
              </w:rPr>
            </w:pPr>
            <w:r w:rsidRPr="00605174">
              <w:rPr>
                <w:b/>
                <w:bCs/>
              </w:rPr>
              <w:t>Increase in actual expenditure by kaupapa Māori hospital and specialist health service providers compared with the average of last five financial years</w:t>
            </w:r>
          </w:p>
        </w:tc>
        <w:tc>
          <w:tcPr>
            <w:tcW w:w="685" w:type="pct"/>
            <w:tcBorders>
              <w:top w:val="single" w:sz="8" w:space="0" w:color="1C2549" w:themeColor="text2"/>
            </w:tcBorders>
          </w:tcPr>
          <w:p w14:paraId="1B9C0C95" w14:textId="77777777" w:rsidR="00605174" w:rsidRPr="00F30D1C" w:rsidRDefault="00605174" w:rsidP="00605174">
            <w:pPr>
              <w:pStyle w:val="Performancetable9pt"/>
              <w:jc w:val="center"/>
            </w:pPr>
            <w:r w:rsidRPr="00F30D1C">
              <w:t>Achieved</w:t>
            </w:r>
          </w:p>
        </w:tc>
        <w:tc>
          <w:tcPr>
            <w:tcW w:w="740" w:type="pct"/>
            <w:tcBorders>
              <w:top w:val="single" w:sz="8" w:space="0" w:color="1C2549" w:themeColor="text2"/>
            </w:tcBorders>
          </w:tcPr>
          <w:p w14:paraId="4C9B7882" w14:textId="0690C34D" w:rsidR="00605174" w:rsidRPr="00605174" w:rsidRDefault="00605174" w:rsidP="00605174">
            <w:pPr>
              <w:pStyle w:val="Performancetable9pt"/>
              <w:jc w:val="center"/>
            </w:pPr>
            <w:r w:rsidRPr="00605174">
              <w:t>47.0% increase</w:t>
            </w:r>
          </w:p>
        </w:tc>
        <w:tc>
          <w:tcPr>
            <w:tcW w:w="741" w:type="pct"/>
            <w:tcBorders>
              <w:top w:val="single" w:sz="8" w:space="0" w:color="1C2549" w:themeColor="text2"/>
            </w:tcBorders>
            <w:shd w:val="clear" w:color="auto" w:fill="E3E6E0"/>
          </w:tcPr>
          <w:p w14:paraId="036AFEE7" w14:textId="573C78BC" w:rsidR="00605174" w:rsidRPr="0050501D" w:rsidRDefault="00605174" w:rsidP="00605174">
            <w:pPr>
              <w:pStyle w:val="Performancetable9pt"/>
              <w:jc w:val="center"/>
              <w:rPr>
                <w:b/>
                <w:bCs/>
              </w:rPr>
            </w:pPr>
            <w:r w:rsidRPr="0050501D">
              <w:rPr>
                <w:rStyle w:val="mediumforemphasis"/>
                <w:b/>
                <w:bCs/>
              </w:rPr>
              <w:t>Unable to report</w:t>
            </w:r>
          </w:p>
        </w:tc>
        <w:tc>
          <w:tcPr>
            <w:tcW w:w="411" w:type="pct"/>
            <w:tcBorders>
              <w:top w:val="single" w:sz="8" w:space="0" w:color="1C2549" w:themeColor="text2"/>
            </w:tcBorders>
          </w:tcPr>
          <w:p w14:paraId="3AC19812" w14:textId="4759AFCF" w:rsidR="00605174" w:rsidRPr="00F30D1C" w:rsidRDefault="00A80DED" w:rsidP="00605174">
            <w:pPr>
              <w:pStyle w:val="Performancetable9pt"/>
              <w:jc w:val="center"/>
            </w:pPr>
            <w:r>
              <w:rPr>
                <w:noProof/>
              </w:rPr>
              <w:drawing>
                <wp:inline distT="0" distB="0" distL="0" distR="0" wp14:anchorId="56BA848B" wp14:editId="1C9F87D1">
                  <wp:extent cx="231657" cy="231657"/>
                  <wp:effectExtent l="0" t="0" r="0" b="0"/>
                  <wp:docPr id="829599654"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99654" name="Graphic 72" descr="Not measurable"/>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289"/>
                              </a:ext>
                            </a:extLst>
                          </a:blip>
                          <a:stretch>
                            <a:fillRect/>
                          </a:stretch>
                        </pic:blipFill>
                        <pic:spPr>
                          <a:xfrm>
                            <a:off x="0" y="0"/>
                            <a:ext cx="231657" cy="231657"/>
                          </a:xfrm>
                          <a:prstGeom prst="rect">
                            <a:avLst/>
                          </a:prstGeom>
                        </pic:spPr>
                      </pic:pic>
                    </a:graphicData>
                  </a:graphic>
                </wp:inline>
              </w:drawing>
            </w:r>
          </w:p>
        </w:tc>
      </w:tr>
      <w:tr w:rsidR="007F4CD4" w:rsidRPr="00F30D1C" w14:paraId="2AF0A280" w14:textId="77777777" w:rsidTr="00605174">
        <w:trPr>
          <w:trHeight w:val="359"/>
        </w:trPr>
        <w:tc>
          <w:tcPr>
            <w:tcW w:w="339" w:type="pct"/>
            <w:tcBorders>
              <w:bottom w:val="single" w:sz="4" w:space="0" w:color="1C2549"/>
            </w:tcBorders>
          </w:tcPr>
          <w:p w14:paraId="326EB531" w14:textId="77777777" w:rsidR="007F4CD4" w:rsidRPr="00F30D1C" w:rsidRDefault="007F4CD4" w:rsidP="00E92D9C">
            <w:pPr>
              <w:pStyle w:val="Performancetable9pt"/>
            </w:pPr>
          </w:p>
        </w:tc>
        <w:tc>
          <w:tcPr>
            <w:tcW w:w="4661" w:type="pct"/>
            <w:gridSpan w:val="5"/>
            <w:tcBorders>
              <w:bottom w:val="single" w:sz="4" w:space="0" w:color="1C2549"/>
            </w:tcBorders>
          </w:tcPr>
          <w:tbl>
            <w:tblPr>
              <w:tblW w:w="0" w:type="auto"/>
              <w:tblCellMar>
                <w:top w:w="57" w:type="dxa"/>
                <w:left w:w="113" w:type="dxa"/>
                <w:bottom w:w="57" w:type="dxa"/>
                <w:right w:w="113" w:type="dxa"/>
              </w:tblCellMar>
              <w:tblLook w:val="0000" w:firstRow="0" w:lastRow="0" w:firstColumn="0" w:lastColumn="0" w:noHBand="0" w:noVBand="0"/>
            </w:tblPr>
            <w:tblGrid>
              <w:gridCol w:w="4422"/>
              <w:gridCol w:w="1247"/>
              <w:gridCol w:w="1248"/>
            </w:tblGrid>
            <w:tr w:rsidR="00605174" w14:paraId="4CFD8931" w14:textId="77777777" w:rsidTr="00605174">
              <w:trPr>
                <w:trHeight w:val="300"/>
              </w:trPr>
              <w:tc>
                <w:tcPr>
                  <w:tcW w:w="4422" w:type="dxa"/>
                  <w:tcBorders>
                    <w:top w:val="nil"/>
                    <w:left w:val="nil"/>
                    <w:bottom w:val="single" w:sz="2" w:space="0" w:color="00003F"/>
                    <w:right w:val="nil"/>
                  </w:tcBorders>
                  <w:tcMar>
                    <w:top w:w="57" w:type="dxa"/>
                    <w:left w:w="113" w:type="dxa"/>
                    <w:bottom w:w="113" w:type="dxa"/>
                    <w:right w:w="113" w:type="dxa"/>
                  </w:tcMar>
                  <w:vAlign w:val="bottom"/>
                </w:tcPr>
                <w:p w14:paraId="1CC63FC3" w14:textId="77777777" w:rsidR="00605174" w:rsidRPr="00605174" w:rsidRDefault="00605174" w:rsidP="00605174">
                  <w:pPr>
                    <w:pStyle w:val="Performancetable9pt"/>
                  </w:pPr>
                </w:p>
              </w:tc>
              <w:tc>
                <w:tcPr>
                  <w:tcW w:w="1247" w:type="dxa"/>
                  <w:tcBorders>
                    <w:top w:val="nil"/>
                    <w:left w:val="nil"/>
                    <w:bottom w:val="single" w:sz="2" w:space="0" w:color="00003F"/>
                    <w:right w:val="nil"/>
                  </w:tcBorders>
                  <w:tcMar>
                    <w:top w:w="57" w:type="dxa"/>
                    <w:left w:w="113" w:type="dxa"/>
                    <w:bottom w:w="113" w:type="dxa"/>
                    <w:right w:w="113" w:type="dxa"/>
                  </w:tcMar>
                  <w:vAlign w:val="bottom"/>
                </w:tcPr>
                <w:p w14:paraId="7C88D18F" w14:textId="77777777" w:rsidR="00605174" w:rsidRPr="00C505F0" w:rsidRDefault="00605174" w:rsidP="00605174">
                  <w:pPr>
                    <w:pStyle w:val="Performancetable9pt"/>
                    <w:rPr>
                      <w:b/>
                      <w:bCs/>
                    </w:rPr>
                  </w:pPr>
                  <w:r w:rsidRPr="00C505F0">
                    <w:rPr>
                      <w:b/>
                      <w:bCs/>
                    </w:rPr>
                    <w:t>2022/23</w:t>
                  </w:r>
                  <w:r w:rsidRPr="00C505F0">
                    <w:rPr>
                      <w:b/>
                      <w:bCs/>
                    </w:rPr>
                    <w:br/>
                    <w:t>$000</w:t>
                  </w:r>
                </w:p>
              </w:tc>
              <w:tc>
                <w:tcPr>
                  <w:tcW w:w="1248" w:type="dxa"/>
                  <w:tcBorders>
                    <w:top w:val="nil"/>
                    <w:left w:val="nil"/>
                    <w:bottom w:val="single" w:sz="2" w:space="0" w:color="00003F"/>
                    <w:right w:val="nil"/>
                  </w:tcBorders>
                  <w:tcMar>
                    <w:top w:w="57" w:type="dxa"/>
                    <w:left w:w="113" w:type="dxa"/>
                    <w:bottom w:w="113" w:type="dxa"/>
                    <w:right w:w="113" w:type="dxa"/>
                  </w:tcMar>
                  <w:vAlign w:val="bottom"/>
                </w:tcPr>
                <w:p w14:paraId="27DC6438" w14:textId="77777777" w:rsidR="00605174" w:rsidRPr="00C505F0" w:rsidRDefault="00605174" w:rsidP="00605174">
                  <w:pPr>
                    <w:pStyle w:val="Performancetable9pt"/>
                    <w:rPr>
                      <w:b/>
                      <w:bCs/>
                    </w:rPr>
                  </w:pPr>
                  <w:r w:rsidRPr="00C505F0">
                    <w:rPr>
                      <w:b/>
                      <w:bCs/>
                    </w:rPr>
                    <w:t>2023/24</w:t>
                  </w:r>
                  <w:r w:rsidRPr="00C505F0">
                    <w:rPr>
                      <w:b/>
                      <w:bCs/>
                    </w:rPr>
                    <w:br/>
                    <w:t>$000</w:t>
                  </w:r>
                </w:p>
              </w:tc>
            </w:tr>
            <w:tr w:rsidR="00605174" w14:paraId="2B249BCB" w14:textId="77777777" w:rsidTr="00605174">
              <w:trPr>
                <w:trHeight w:val="328"/>
              </w:trPr>
              <w:tc>
                <w:tcPr>
                  <w:tcW w:w="4422" w:type="dxa"/>
                  <w:tcBorders>
                    <w:top w:val="single" w:sz="2" w:space="0" w:color="00003F"/>
                    <w:left w:val="nil"/>
                    <w:bottom w:val="single" w:sz="2" w:space="0" w:color="00003F"/>
                    <w:right w:val="nil"/>
                  </w:tcBorders>
                  <w:tcMar>
                    <w:top w:w="57" w:type="dxa"/>
                    <w:left w:w="113" w:type="dxa"/>
                    <w:bottom w:w="113" w:type="dxa"/>
                    <w:right w:w="113" w:type="dxa"/>
                  </w:tcMar>
                  <w:vAlign w:val="bottom"/>
                </w:tcPr>
                <w:p w14:paraId="3584F644" w14:textId="77777777" w:rsidR="00605174" w:rsidRPr="00605174" w:rsidRDefault="00605174" w:rsidP="00605174">
                  <w:pPr>
                    <w:pStyle w:val="Performancetable9pt"/>
                  </w:pPr>
                  <w:r w:rsidRPr="00605174">
                    <w:t>Te Aka Whai Ora</w:t>
                  </w:r>
                </w:p>
              </w:tc>
              <w:tc>
                <w:tcPr>
                  <w:tcW w:w="1247" w:type="dxa"/>
                  <w:tcBorders>
                    <w:top w:val="single" w:sz="2" w:space="0" w:color="00003F"/>
                    <w:left w:val="nil"/>
                    <w:bottom w:val="single" w:sz="2" w:space="0" w:color="00003F"/>
                    <w:right w:val="nil"/>
                  </w:tcBorders>
                  <w:tcMar>
                    <w:top w:w="57" w:type="dxa"/>
                    <w:left w:w="113" w:type="dxa"/>
                    <w:bottom w:w="113" w:type="dxa"/>
                    <w:right w:w="113" w:type="dxa"/>
                  </w:tcMar>
                  <w:vAlign w:val="bottom"/>
                </w:tcPr>
                <w:p w14:paraId="48E863E5" w14:textId="77777777" w:rsidR="00605174" w:rsidRPr="00605174" w:rsidRDefault="00605174" w:rsidP="00605174">
                  <w:pPr>
                    <w:pStyle w:val="Performancetable9pt"/>
                  </w:pPr>
                  <w:r w:rsidRPr="00605174">
                    <w:t>478,060</w:t>
                  </w:r>
                </w:p>
              </w:tc>
              <w:tc>
                <w:tcPr>
                  <w:tcW w:w="1248" w:type="dxa"/>
                  <w:tcBorders>
                    <w:top w:val="single" w:sz="2" w:space="0" w:color="00003F"/>
                    <w:left w:val="nil"/>
                    <w:bottom w:val="single" w:sz="2" w:space="0" w:color="00003F"/>
                    <w:right w:val="nil"/>
                  </w:tcBorders>
                  <w:tcMar>
                    <w:top w:w="57" w:type="dxa"/>
                    <w:left w:w="113" w:type="dxa"/>
                    <w:bottom w:w="113" w:type="dxa"/>
                    <w:right w:w="113" w:type="dxa"/>
                  </w:tcMar>
                  <w:vAlign w:val="bottom"/>
                </w:tcPr>
                <w:p w14:paraId="164D3630" w14:textId="77777777" w:rsidR="00605174" w:rsidRPr="00605174" w:rsidRDefault="00605174" w:rsidP="00605174">
                  <w:pPr>
                    <w:pStyle w:val="Performancetable9pt"/>
                  </w:pPr>
                  <w:r w:rsidRPr="00605174">
                    <w:t>516,537</w:t>
                  </w:r>
                </w:p>
              </w:tc>
            </w:tr>
            <w:tr w:rsidR="00605174" w14:paraId="64A6A43E" w14:textId="77777777" w:rsidTr="00605174">
              <w:trPr>
                <w:trHeight w:val="285"/>
              </w:trPr>
              <w:tc>
                <w:tcPr>
                  <w:tcW w:w="4422" w:type="dxa"/>
                  <w:tcBorders>
                    <w:top w:val="single" w:sz="2" w:space="0" w:color="00003F"/>
                    <w:left w:val="nil"/>
                    <w:bottom w:val="single" w:sz="2" w:space="0" w:color="00003F"/>
                    <w:right w:val="nil"/>
                  </w:tcBorders>
                  <w:tcMar>
                    <w:top w:w="57" w:type="dxa"/>
                    <w:left w:w="113" w:type="dxa"/>
                    <w:bottom w:w="113" w:type="dxa"/>
                    <w:right w:w="113" w:type="dxa"/>
                  </w:tcMar>
                  <w:vAlign w:val="bottom"/>
                </w:tcPr>
                <w:p w14:paraId="367971BF" w14:textId="77777777" w:rsidR="00605174" w:rsidRPr="00605174" w:rsidRDefault="00605174" w:rsidP="00605174">
                  <w:pPr>
                    <w:pStyle w:val="Performancetable9pt"/>
                  </w:pPr>
                  <w:r w:rsidRPr="00605174">
                    <w:t>Hauora Māori Directorate (Health NZ)</w:t>
                  </w:r>
                </w:p>
              </w:tc>
              <w:tc>
                <w:tcPr>
                  <w:tcW w:w="1247" w:type="dxa"/>
                  <w:tcBorders>
                    <w:top w:val="single" w:sz="2" w:space="0" w:color="00003F"/>
                    <w:left w:val="nil"/>
                    <w:bottom w:val="single" w:sz="2" w:space="0" w:color="00003F"/>
                    <w:right w:val="nil"/>
                  </w:tcBorders>
                  <w:tcMar>
                    <w:top w:w="57" w:type="dxa"/>
                    <w:left w:w="113" w:type="dxa"/>
                    <w:bottom w:w="113" w:type="dxa"/>
                    <w:right w:w="113" w:type="dxa"/>
                  </w:tcMar>
                  <w:vAlign w:val="bottom"/>
                </w:tcPr>
                <w:p w14:paraId="6C0D6C4C" w14:textId="77777777" w:rsidR="00605174" w:rsidRPr="00605174" w:rsidRDefault="00605174" w:rsidP="00605174">
                  <w:pPr>
                    <w:pStyle w:val="Performancetable9pt"/>
                  </w:pPr>
                  <w:r w:rsidRPr="00605174">
                    <w:t>-</w:t>
                  </w:r>
                </w:p>
              </w:tc>
              <w:tc>
                <w:tcPr>
                  <w:tcW w:w="1248" w:type="dxa"/>
                  <w:tcBorders>
                    <w:top w:val="single" w:sz="2" w:space="0" w:color="00003F"/>
                    <w:left w:val="nil"/>
                    <w:bottom w:val="single" w:sz="2" w:space="0" w:color="00003F"/>
                    <w:right w:val="nil"/>
                  </w:tcBorders>
                  <w:tcMar>
                    <w:top w:w="57" w:type="dxa"/>
                    <w:left w:w="113" w:type="dxa"/>
                    <w:bottom w:w="113" w:type="dxa"/>
                    <w:right w:w="113" w:type="dxa"/>
                  </w:tcMar>
                  <w:vAlign w:val="bottom"/>
                </w:tcPr>
                <w:p w14:paraId="5A009D7D" w14:textId="77777777" w:rsidR="00605174" w:rsidRPr="00605174" w:rsidRDefault="00605174" w:rsidP="00605174">
                  <w:pPr>
                    <w:pStyle w:val="Performancetable9pt"/>
                  </w:pPr>
                  <w:r w:rsidRPr="00605174">
                    <w:t>187,438</w:t>
                  </w:r>
                </w:p>
              </w:tc>
            </w:tr>
            <w:tr w:rsidR="00605174" w14:paraId="504A8E78" w14:textId="77777777" w:rsidTr="00605174">
              <w:trPr>
                <w:trHeight w:val="285"/>
              </w:trPr>
              <w:tc>
                <w:tcPr>
                  <w:tcW w:w="4422" w:type="dxa"/>
                  <w:tcBorders>
                    <w:top w:val="single" w:sz="2" w:space="0" w:color="00003F"/>
                    <w:left w:val="nil"/>
                    <w:bottom w:val="nil"/>
                    <w:right w:val="nil"/>
                  </w:tcBorders>
                  <w:tcMar>
                    <w:top w:w="57" w:type="dxa"/>
                    <w:left w:w="113" w:type="dxa"/>
                    <w:bottom w:w="113" w:type="dxa"/>
                    <w:right w:w="113" w:type="dxa"/>
                  </w:tcMar>
                  <w:vAlign w:val="bottom"/>
                </w:tcPr>
                <w:p w14:paraId="67F7C493" w14:textId="77777777" w:rsidR="00605174" w:rsidRPr="00605174" w:rsidRDefault="00605174" w:rsidP="00605174">
                  <w:pPr>
                    <w:pStyle w:val="Performancetable9pt"/>
                  </w:pPr>
                </w:p>
              </w:tc>
              <w:tc>
                <w:tcPr>
                  <w:tcW w:w="1247" w:type="dxa"/>
                  <w:tcBorders>
                    <w:top w:val="single" w:sz="2" w:space="0" w:color="00003F"/>
                    <w:left w:val="nil"/>
                    <w:bottom w:val="nil"/>
                    <w:right w:val="nil"/>
                  </w:tcBorders>
                  <w:tcMar>
                    <w:top w:w="57" w:type="dxa"/>
                    <w:left w:w="113" w:type="dxa"/>
                    <w:bottom w:w="113" w:type="dxa"/>
                    <w:right w:w="113" w:type="dxa"/>
                  </w:tcMar>
                  <w:vAlign w:val="bottom"/>
                </w:tcPr>
                <w:p w14:paraId="273D2461" w14:textId="77777777" w:rsidR="00605174" w:rsidRPr="00605174" w:rsidRDefault="00605174" w:rsidP="00605174">
                  <w:pPr>
                    <w:pStyle w:val="Performancetable9pt"/>
                  </w:pPr>
                  <w:r w:rsidRPr="00605174">
                    <w:t>$478,060</w:t>
                  </w:r>
                </w:p>
              </w:tc>
              <w:tc>
                <w:tcPr>
                  <w:tcW w:w="1248" w:type="dxa"/>
                  <w:tcBorders>
                    <w:top w:val="single" w:sz="2" w:space="0" w:color="00003F"/>
                    <w:left w:val="nil"/>
                    <w:bottom w:val="nil"/>
                    <w:right w:val="nil"/>
                  </w:tcBorders>
                  <w:tcMar>
                    <w:top w:w="57" w:type="dxa"/>
                    <w:left w:w="113" w:type="dxa"/>
                    <w:bottom w:w="113" w:type="dxa"/>
                    <w:right w:w="113" w:type="dxa"/>
                  </w:tcMar>
                  <w:vAlign w:val="bottom"/>
                </w:tcPr>
                <w:p w14:paraId="6FA96312" w14:textId="77777777" w:rsidR="00605174" w:rsidRPr="00605174" w:rsidRDefault="00605174" w:rsidP="00605174">
                  <w:pPr>
                    <w:pStyle w:val="Performancetable9pt"/>
                  </w:pPr>
                  <w:r w:rsidRPr="00605174">
                    <w:t>$703,975</w:t>
                  </w:r>
                </w:p>
              </w:tc>
            </w:tr>
          </w:tbl>
          <w:p w14:paraId="2274716B" w14:textId="77777777" w:rsidR="007F4CD4" w:rsidRDefault="007F4CD4" w:rsidP="00E92D9C">
            <w:pPr>
              <w:pStyle w:val="Performancetable9pt"/>
            </w:pPr>
          </w:p>
          <w:p w14:paraId="6083C1E7" w14:textId="77777777" w:rsidR="00605174" w:rsidRPr="00605174" w:rsidRDefault="00605174" w:rsidP="00605174">
            <w:pPr>
              <w:pStyle w:val="Notestomeasure"/>
              <w:rPr>
                <w:b/>
                <w:bCs w:val="0"/>
              </w:rPr>
            </w:pPr>
            <w:r w:rsidRPr="00605174">
              <w:rPr>
                <w:b/>
                <w:bCs w:val="0"/>
              </w:rPr>
              <w:t xml:space="preserve">Notes to the measure: </w:t>
            </w:r>
          </w:p>
          <w:p w14:paraId="39B29249" w14:textId="77777777" w:rsidR="00605174" w:rsidRDefault="00605174" w:rsidP="00CF4353">
            <w:pPr>
              <w:pStyle w:val="Notestomeasureabclist"/>
              <w:numPr>
                <w:ilvl w:val="0"/>
                <w:numId w:val="86"/>
              </w:numPr>
              <w:ind w:left="372" w:hanging="372"/>
            </w:pPr>
            <w:r>
              <w:t>Much of the Māori health spend was moved to Te Aka Whai Ora on 1 July 2022 and came under that entity for the 21 months from 1 July 2022 to 31 March 2024. During 2022/23 the transferred funding continued to be in the Primary and community appropriation, with new funding provided through a new Hauora Māori appropriation. In 2023/24, these funding streams were merged into the Hauora Māori appropriation. The expenditure shown here is the commissioning spend for Te Aka Whai Ora and Hauora Māori.</w:t>
            </w:r>
          </w:p>
          <w:p w14:paraId="12A2CC6B" w14:textId="77777777" w:rsidR="00605174" w:rsidRDefault="00605174" w:rsidP="00CF4353">
            <w:pPr>
              <w:pStyle w:val="Notestomeasureabclist"/>
              <w:numPr>
                <w:ilvl w:val="0"/>
                <w:numId w:val="86"/>
              </w:numPr>
              <w:ind w:left="372" w:hanging="372"/>
            </w:pPr>
            <w:r>
              <w:t>There were transfers from Health NZ to Te Aka Whai Ora which increased the Hauora Māori appropriation for specific projects (e.g. immunisations).</w:t>
            </w:r>
          </w:p>
          <w:p w14:paraId="0501A3AC" w14:textId="4AA8ED05" w:rsidR="00605174" w:rsidRPr="00F30D1C" w:rsidRDefault="00605174" w:rsidP="00CF4353">
            <w:pPr>
              <w:pStyle w:val="Notestomeasureabclist"/>
              <w:numPr>
                <w:ilvl w:val="0"/>
                <w:numId w:val="86"/>
              </w:numPr>
              <w:ind w:left="372" w:hanging="372"/>
            </w:pPr>
            <w:r>
              <w:t>Comparison is only available against 2022/23. We will move towards a 5-year comparison as that history is built up.</w:t>
            </w:r>
          </w:p>
        </w:tc>
      </w:tr>
      <w:tr w:rsidR="00605174" w:rsidRPr="00F30D1C" w14:paraId="003DBE39" w14:textId="77777777" w:rsidTr="00605174">
        <w:trPr>
          <w:trHeight w:val="359"/>
        </w:trPr>
        <w:tc>
          <w:tcPr>
            <w:tcW w:w="339" w:type="pct"/>
            <w:tcBorders>
              <w:top w:val="single" w:sz="8" w:space="0" w:color="1C2549" w:themeColor="text2"/>
            </w:tcBorders>
          </w:tcPr>
          <w:p w14:paraId="3D1404C5" w14:textId="7D448F03" w:rsidR="00605174" w:rsidRPr="00573AD8" w:rsidRDefault="00605174" w:rsidP="00E92D9C">
            <w:pPr>
              <w:pStyle w:val="Performancetable9pt"/>
              <w:rPr>
                <w:b/>
                <w:bCs/>
              </w:rPr>
            </w:pPr>
            <w:r w:rsidRPr="00573AD8">
              <w:rPr>
                <w:b/>
                <w:bCs/>
              </w:rPr>
              <w:t>P2-</w:t>
            </w:r>
            <w:r w:rsidRPr="0050501D">
              <w:rPr>
                <w:b/>
                <w:bCs/>
              </w:rPr>
              <w:t>147</w:t>
            </w:r>
          </w:p>
        </w:tc>
        <w:tc>
          <w:tcPr>
            <w:tcW w:w="2084" w:type="pct"/>
            <w:tcBorders>
              <w:top w:val="single" w:sz="8" w:space="0" w:color="1C2549" w:themeColor="text2"/>
            </w:tcBorders>
          </w:tcPr>
          <w:p w14:paraId="4F40F86A" w14:textId="77777777" w:rsidR="00605174" w:rsidRPr="00605174" w:rsidRDefault="00605174" w:rsidP="00605174">
            <w:pPr>
              <w:pStyle w:val="Performancetable9pt"/>
              <w:rPr>
                <w:b/>
                <w:bCs/>
              </w:rPr>
            </w:pPr>
            <w:r w:rsidRPr="00605174">
              <w:rPr>
                <w:b/>
                <w:bCs/>
              </w:rPr>
              <w:t xml:space="preserve">Expenditure is consistent with budget </w:t>
            </w:r>
          </w:p>
          <w:p w14:paraId="0A86EBE1" w14:textId="77777777" w:rsidR="00605174" w:rsidRPr="00605174" w:rsidRDefault="00605174" w:rsidP="00605174">
            <w:pPr>
              <w:pStyle w:val="Performancetable9pt"/>
              <w:rPr>
                <w:b/>
                <w:bCs/>
              </w:rPr>
            </w:pPr>
            <w:r w:rsidRPr="00605174">
              <w:rPr>
                <w:b/>
                <w:bCs/>
              </w:rPr>
              <w:t xml:space="preserve">for this Appropriation against key line </w:t>
            </w:r>
          </w:p>
          <w:p w14:paraId="4407C5D8" w14:textId="7513C365" w:rsidR="00605174" w:rsidRPr="00573AD8" w:rsidRDefault="00605174" w:rsidP="00605174">
            <w:pPr>
              <w:pStyle w:val="Performancetable9pt"/>
              <w:rPr>
                <w:b/>
                <w:bCs/>
              </w:rPr>
            </w:pPr>
            <w:r w:rsidRPr="00605174">
              <w:rPr>
                <w:b/>
                <w:bCs/>
              </w:rPr>
              <w:t>items and overall</w:t>
            </w:r>
          </w:p>
        </w:tc>
        <w:tc>
          <w:tcPr>
            <w:tcW w:w="685" w:type="pct"/>
            <w:tcBorders>
              <w:top w:val="single" w:sz="8" w:space="0" w:color="1C2549" w:themeColor="text2"/>
            </w:tcBorders>
          </w:tcPr>
          <w:p w14:paraId="793DC5DC" w14:textId="77777777" w:rsidR="00605174" w:rsidRPr="0050501D" w:rsidRDefault="00605174" w:rsidP="00E92D9C">
            <w:pPr>
              <w:pStyle w:val="Performancetable9pt"/>
              <w:jc w:val="center"/>
            </w:pPr>
            <w:r w:rsidRPr="0050501D">
              <w:t>Achieved</w:t>
            </w:r>
          </w:p>
        </w:tc>
        <w:tc>
          <w:tcPr>
            <w:tcW w:w="740" w:type="pct"/>
            <w:tcBorders>
              <w:top w:val="single" w:sz="8" w:space="0" w:color="1C2549" w:themeColor="text2"/>
            </w:tcBorders>
          </w:tcPr>
          <w:p w14:paraId="51DC7352" w14:textId="6C0387CC" w:rsidR="00605174" w:rsidRPr="0050501D" w:rsidRDefault="00605174" w:rsidP="00E92D9C">
            <w:pPr>
              <w:pStyle w:val="Performancetable9pt"/>
              <w:jc w:val="center"/>
            </w:pPr>
            <w:r w:rsidRPr="0050501D">
              <w:t>New measure</w:t>
            </w:r>
          </w:p>
        </w:tc>
        <w:tc>
          <w:tcPr>
            <w:tcW w:w="741" w:type="pct"/>
            <w:tcBorders>
              <w:top w:val="single" w:sz="8" w:space="0" w:color="1C2549" w:themeColor="text2"/>
            </w:tcBorders>
            <w:shd w:val="clear" w:color="auto" w:fill="E3E6E0"/>
          </w:tcPr>
          <w:p w14:paraId="1140E7EF" w14:textId="77777777" w:rsidR="00605174" w:rsidRPr="00605174" w:rsidRDefault="00605174" w:rsidP="00E92D9C">
            <w:pPr>
              <w:pStyle w:val="Performancetable9pt"/>
              <w:jc w:val="center"/>
              <w:rPr>
                <w:b/>
                <w:bCs/>
              </w:rPr>
            </w:pPr>
            <w:r w:rsidRPr="00605174">
              <w:rPr>
                <w:rStyle w:val="mediumforemphasis"/>
                <w:b/>
                <w:bCs/>
              </w:rPr>
              <w:t>Unable to report</w:t>
            </w:r>
          </w:p>
        </w:tc>
        <w:tc>
          <w:tcPr>
            <w:tcW w:w="411" w:type="pct"/>
            <w:tcBorders>
              <w:top w:val="single" w:sz="8" w:space="0" w:color="1C2549" w:themeColor="text2"/>
            </w:tcBorders>
          </w:tcPr>
          <w:p w14:paraId="020E78D2" w14:textId="11B3D460" w:rsidR="00605174" w:rsidRPr="00F30D1C" w:rsidRDefault="00A80DED" w:rsidP="00E92D9C">
            <w:pPr>
              <w:pStyle w:val="Performancetable9pt"/>
              <w:jc w:val="center"/>
            </w:pPr>
            <w:r>
              <w:rPr>
                <w:noProof/>
              </w:rPr>
              <w:drawing>
                <wp:inline distT="0" distB="0" distL="0" distR="0" wp14:anchorId="3AE72CDC" wp14:editId="7F05AB95">
                  <wp:extent cx="231657" cy="231657"/>
                  <wp:effectExtent l="0" t="0" r="0" b="0"/>
                  <wp:docPr id="1014082498"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82498" name="Graphic 72" descr="Not measurable"/>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289"/>
                              </a:ext>
                            </a:extLst>
                          </a:blip>
                          <a:stretch>
                            <a:fillRect/>
                          </a:stretch>
                        </pic:blipFill>
                        <pic:spPr>
                          <a:xfrm>
                            <a:off x="0" y="0"/>
                            <a:ext cx="231657" cy="231657"/>
                          </a:xfrm>
                          <a:prstGeom prst="rect">
                            <a:avLst/>
                          </a:prstGeom>
                        </pic:spPr>
                      </pic:pic>
                    </a:graphicData>
                  </a:graphic>
                </wp:inline>
              </w:drawing>
            </w:r>
          </w:p>
        </w:tc>
      </w:tr>
      <w:tr w:rsidR="00605174" w:rsidRPr="00F30D1C" w14:paraId="28E57B89" w14:textId="77777777" w:rsidTr="00E92D9C">
        <w:trPr>
          <w:trHeight w:val="359"/>
        </w:trPr>
        <w:tc>
          <w:tcPr>
            <w:tcW w:w="339" w:type="pct"/>
            <w:tcBorders>
              <w:bottom w:val="single" w:sz="4" w:space="0" w:color="1C2549"/>
            </w:tcBorders>
          </w:tcPr>
          <w:p w14:paraId="5BB75172" w14:textId="77777777" w:rsidR="00605174" w:rsidRPr="00F30D1C" w:rsidRDefault="00605174" w:rsidP="00E92D9C">
            <w:pPr>
              <w:pStyle w:val="Performancetable9pt"/>
            </w:pPr>
          </w:p>
        </w:tc>
        <w:tc>
          <w:tcPr>
            <w:tcW w:w="4661" w:type="pct"/>
            <w:gridSpan w:val="5"/>
            <w:tcBorders>
              <w:bottom w:val="single" w:sz="4" w:space="0" w:color="1C2549"/>
            </w:tcBorders>
          </w:tcPr>
          <w:p w14:paraId="106C4A15" w14:textId="77777777" w:rsidR="00605174" w:rsidRDefault="00605174" w:rsidP="00605174">
            <w:pPr>
              <w:pStyle w:val="Performancetable9pt"/>
            </w:pPr>
            <w:r>
              <w:t>This measure relates to Delivering Primary, Community, Public and Population Health Services appropriation.</w:t>
            </w:r>
          </w:p>
          <w:p w14:paraId="33A62E4A" w14:textId="77777777" w:rsidR="0050501D" w:rsidRDefault="0050501D" w:rsidP="004A4E60">
            <w:pPr>
              <w:pStyle w:val="Performancetable9pt"/>
            </w:pPr>
          </w:p>
          <w:p w14:paraId="555E9776" w14:textId="2825DC74" w:rsidR="00605174" w:rsidRPr="00F30D1C" w:rsidRDefault="00605174" w:rsidP="004A4E60">
            <w:pPr>
              <w:pStyle w:val="Performancetable9pt"/>
            </w:pPr>
            <w:r>
              <w:t xml:space="preserve">We are unable to report against these performance measures as our cost allocation systems is designed to report against our output classes. Our output class </w:t>
            </w:r>
            <w:r w:rsidRPr="00C900F7">
              <w:rPr>
                <w:color w:val="000000" w:themeColor="text1"/>
              </w:rPr>
              <w:t xml:space="preserve">reporting on page </w:t>
            </w:r>
            <w:r w:rsidR="00C900F7" w:rsidRPr="00C900F7">
              <w:rPr>
                <w:color w:val="000000" w:themeColor="text1"/>
              </w:rPr>
              <w:t>108</w:t>
            </w:r>
            <w:r w:rsidRPr="00C900F7">
              <w:rPr>
                <w:color w:val="000000" w:themeColor="text1"/>
              </w:rPr>
              <w:t xml:space="preserve"> provides </w:t>
            </w:r>
            <w:r>
              <w:t>details of budgeted and actual expenditure on an output class basis.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B2884"/>
        <w:tblLook w:val="04A0" w:firstRow="1" w:lastRow="0" w:firstColumn="1" w:lastColumn="0" w:noHBand="0" w:noVBand="1"/>
      </w:tblPr>
      <w:tblGrid>
        <w:gridCol w:w="9628"/>
      </w:tblGrid>
      <w:tr w:rsidR="00605174" w:rsidRPr="00A855E0" w14:paraId="6F3C397E" w14:textId="77777777" w:rsidTr="00E92D9C">
        <w:tc>
          <w:tcPr>
            <w:tcW w:w="9628" w:type="dxa"/>
            <w:shd w:val="clear" w:color="auto" w:fill="4B2884"/>
          </w:tcPr>
          <w:p w14:paraId="04A5FF35" w14:textId="39CC5778" w:rsidR="00605174" w:rsidRPr="00A855E0" w:rsidRDefault="00605174" w:rsidP="00E92D9C">
            <w:pPr>
              <w:pStyle w:val="Heading3"/>
              <w:spacing w:before="120"/>
              <w:rPr>
                <w:color w:val="FFFFFF" w:themeColor="background1"/>
              </w:rPr>
            </w:pPr>
            <w:r w:rsidRPr="00A855E0">
              <w:rPr>
                <w:color w:val="FFFFFF" w:themeColor="background1"/>
              </w:rPr>
              <w:lastRenderedPageBreak/>
              <w:t xml:space="preserve">Output class </w:t>
            </w:r>
            <w:r w:rsidR="0050501D">
              <w:rPr>
                <w:color w:val="FFFFFF" w:themeColor="background1"/>
              </w:rPr>
              <w:t>3</w:t>
            </w:r>
            <w:r w:rsidRPr="00A855E0">
              <w:rPr>
                <w:color w:val="FFFFFF" w:themeColor="background1"/>
              </w:rPr>
              <w:t xml:space="preserve">: </w:t>
            </w:r>
            <w:r w:rsidR="0050501D">
              <w:rPr>
                <w:color w:val="FFFFFF" w:themeColor="background1"/>
              </w:rPr>
              <w:t>Hospital and specialist</w:t>
            </w:r>
            <w:r w:rsidRPr="00A855E0">
              <w:rPr>
                <w:color w:val="FFFFFF" w:themeColor="background1"/>
              </w:rPr>
              <w:t xml:space="preserve"> services</w:t>
            </w:r>
          </w:p>
        </w:tc>
      </w:tr>
    </w:tbl>
    <w:p w14:paraId="1241E9A0" w14:textId="77777777" w:rsidR="00605174" w:rsidRDefault="00605174" w:rsidP="0050501D">
      <w:pPr>
        <w:pStyle w:val="Performancetable9pt"/>
      </w:pPr>
    </w:p>
    <w:tbl>
      <w:tblPr>
        <w:tblStyle w:val="Perrformancetable"/>
        <w:tblW w:w="5000" w:type="pct"/>
        <w:tblLook w:val="04A0" w:firstRow="1" w:lastRow="0" w:firstColumn="1" w:lastColumn="0" w:noHBand="0" w:noVBand="1"/>
      </w:tblPr>
      <w:tblGrid>
        <w:gridCol w:w="654"/>
        <w:gridCol w:w="4018"/>
        <w:gridCol w:w="1320"/>
        <w:gridCol w:w="1426"/>
        <w:gridCol w:w="1428"/>
        <w:gridCol w:w="792"/>
      </w:tblGrid>
      <w:tr w:rsidR="007F4CD4" w:rsidRPr="00F30D1C" w14:paraId="3B0F39F5" w14:textId="77777777" w:rsidTr="00605174">
        <w:trPr>
          <w:cnfStyle w:val="100000000000" w:firstRow="1" w:lastRow="0" w:firstColumn="0" w:lastColumn="0" w:oddVBand="0" w:evenVBand="0" w:oddHBand="0" w:evenHBand="0" w:firstRowFirstColumn="0" w:firstRowLastColumn="0" w:lastRowFirstColumn="0" w:lastRowLastColumn="0"/>
          <w:trHeight w:val="60"/>
        </w:trPr>
        <w:tc>
          <w:tcPr>
            <w:tcW w:w="339" w:type="pct"/>
            <w:shd w:val="clear" w:color="auto" w:fill="4B2884"/>
            <w:vAlign w:val="bottom"/>
          </w:tcPr>
          <w:p w14:paraId="795F8D18" w14:textId="77777777" w:rsidR="007F4CD4" w:rsidRPr="00F30D1C" w:rsidRDefault="007F4CD4" w:rsidP="00E92D9C">
            <w:pPr>
              <w:pStyle w:val="Performancetable9pt"/>
              <w:rPr>
                <w:b w:val="0"/>
                <w:bCs/>
                <w:color w:val="FFFFFF" w:themeColor="background1"/>
              </w:rPr>
            </w:pPr>
            <w:r w:rsidRPr="00F30D1C">
              <w:rPr>
                <w:bCs/>
                <w:color w:val="FFFFFF" w:themeColor="background1"/>
              </w:rPr>
              <w:t>Ref</w:t>
            </w:r>
          </w:p>
        </w:tc>
        <w:tc>
          <w:tcPr>
            <w:tcW w:w="2084" w:type="pct"/>
            <w:shd w:val="clear" w:color="auto" w:fill="4B2884"/>
            <w:vAlign w:val="bottom"/>
          </w:tcPr>
          <w:p w14:paraId="61B4C076" w14:textId="2859F430" w:rsidR="007F4CD4" w:rsidRPr="00F30D1C" w:rsidRDefault="00BE46C8" w:rsidP="00E92D9C">
            <w:pPr>
              <w:pStyle w:val="Performancetable9pt"/>
              <w:rPr>
                <w:b w:val="0"/>
                <w:bCs/>
                <w:color w:val="FFFFFF" w:themeColor="background1"/>
              </w:rPr>
            </w:pPr>
            <w:r w:rsidRPr="00BE46C8">
              <w:rPr>
                <w:bCs/>
                <w:color w:val="FFFFFF" w:themeColor="background1"/>
              </w:rPr>
              <w:t>Measure</w:t>
            </w:r>
          </w:p>
        </w:tc>
        <w:tc>
          <w:tcPr>
            <w:tcW w:w="685" w:type="pct"/>
            <w:shd w:val="clear" w:color="auto" w:fill="4B2884"/>
            <w:vAlign w:val="bottom"/>
          </w:tcPr>
          <w:p w14:paraId="6E485AB0" w14:textId="77777777" w:rsidR="007F4CD4" w:rsidRPr="00F30D1C" w:rsidRDefault="007F4CD4" w:rsidP="00E92D9C">
            <w:pPr>
              <w:pStyle w:val="Performancetable9pt"/>
              <w:jc w:val="center"/>
              <w:rPr>
                <w:b w:val="0"/>
                <w:bCs/>
                <w:color w:val="FFFFFF" w:themeColor="background1"/>
              </w:rPr>
            </w:pPr>
            <w:r w:rsidRPr="00F30D1C">
              <w:rPr>
                <w:bCs/>
                <w:color w:val="FFFFFF" w:themeColor="background1"/>
              </w:rPr>
              <w:t>Target per SPE/Vote</w:t>
            </w:r>
          </w:p>
        </w:tc>
        <w:tc>
          <w:tcPr>
            <w:tcW w:w="740" w:type="pct"/>
            <w:shd w:val="clear" w:color="auto" w:fill="4B2884"/>
            <w:vAlign w:val="bottom"/>
          </w:tcPr>
          <w:p w14:paraId="68CBFA63" w14:textId="77777777" w:rsidR="007F4CD4" w:rsidRPr="00F30D1C" w:rsidRDefault="007F4CD4" w:rsidP="00E92D9C">
            <w:pPr>
              <w:pStyle w:val="Performancetable9pt"/>
              <w:jc w:val="center"/>
              <w:rPr>
                <w:b w:val="0"/>
                <w:bCs/>
                <w:color w:val="FFFFFF" w:themeColor="background1"/>
              </w:rPr>
            </w:pPr>
            <w:r w:rsidRPr="00F30D1C">
              <w:rPr>
                <w:bCs/>
                <w:color w:val="FFFFFF" w:themeColor="background1"/>
              </w:rPr>
              <w:t>2022/23 Result</w:t>
            </w:r>
          </w:p>
        </w:tc>
        <w:tc>
          <w:tcPr>
            <w:tcW w:w="741" w:type="pct"/>
            <w:shd w:val="clear" w:color="auto" w:fill="3E276E"/>
            <w:vAlign w:val="bottom"/>
          </w:tcPr>
          <w:p w14:paraId="745189E5" w14:textId="77777777" w:rsidR="007F4CD4" w:rsidRPr="00F30D1C" w:rsidRDefault="007F4CD4" w:rsidP="00E92D9C">
            <w:pPr>
              <w:pStyle w:val="Performancetable9pt"/>
              <w:jc w:val="center"/>
              <w:rPr>
                <w:b w:val="0"/>
                <w:bCs/>
                <w:color w:val="FFFFFF" w:themeColor="background1"/>
              </w:rPr>
            </w:pPr>
            <w:r w:rsidRPr="00F30D1C">
              <w:rPr>
                <w:bCs/>
                <w:color w:val="FFFFFF" w:themeColor="background1"/>
              </w:rPr>
              <w:t>2023/24 Result</w:t>
            </w:r>
          </w:p>
        </w:tc>
        <w:tc>
          <w:tcPr>
            <w:tcW w:w="411" w:type="pct"/>
            <w:shd w:val="clear" w:color="auto" w:fill="4B2884"/>
            <w:vAlign w:val="bottom"/>
          </w:tcPr>
          <w:p w14:paraId="7723FF8A" w14:textId="77777777" w:rsidR="007F4CD4" w:rsidRPr="00F30D1C" w:rsidRDefault="007F4CD4" w:rsidP="00E92D9C">
            <w:pPr>
              <w:pStyle w:val="Performancetable9pt"/>
              <w:jc w:val="center"/>
              <w:rPr>
                <w:b w:val="0"/>
                <w:bCs/>
                <w:color w:val="FFFFFF" w:themeColor="background1"/>
              </w:rPr>
            </w:pPr>
            <w:r w:rsidRPr="00F30D1C">
              <w:rPr>
                <w:bCs/>
                <w:color w:val="FFFFFF" w:themeColor="background1"/>
              </w:rPr>
              <w:t>Status</w:t>
            </w:r>
          </w:p>
        </w:tc>
      </w:tr>
      <w:tr w:rsidR="00BE46C8" w:rsidRPr="00F30D1C" w14:paraId="4ED81DB3" w14:textId="77777777" w:rsidTr="00605174">
        <w:trPr>
          <w:trHeight w:val="359"/>
        </w:trPr>
        <w:tc>
          <w:tcPr>
            <w:tcW w:w="339" w:type="pct"/>
            <w:tcBorders>
              <w:bottom w:val="single" w:sz="8" w:space="0" w:color="FFFFFF" w:themeColor="background1"/>
            </w:tcBorders>
          </w:tcPr>
          <w:p w14:paraId="522F4A56" w14:textId="2D27659C" w:rsidR="00BE46C8" w:rsidRPr="00573AD8" w:rsidRDefault="00BE46C8" w:rsidP="00BE46C8">
            <w:pPr>
              <w:pStyle w:val="Performancetable9pt"/>
              <w:rPr>
                <w:b/>
                <w:bCs/>
              </w:rPr>
            </w:pPr>
            <w:r w:rsidRPr="00573AD8">
              <w:rPr>
                <w:b/>
                <w:bCs/>
              </w:rPr>
              <w:t>P2-</w:t>
            </w:r>
            <w:r>
              <w:rPr>
                <w:b/>
                <w:bCs/>
              </w:rPr>
              <w:t>60</w:t>
            </w:r>
          </w:p>
        </w:tc>
        <w:tc>
          <w:tcPr>
            <w:tcW w:w="2084" w:type="pct"/>
            <w:tcBorders>
              <w:bottom w:val="single" w:sz="8" w:space="0" w:color="FFFFFF" w:themeColor="background1"/>
            </w:tcBorders>
          </w:tcPr>
          <w:p w14:paraId="7B43B961" w14:textId="409C2F1C" w:rsidR="00BE46C8" w:rsidRPr="00573AD8" w:rsidRDefault="00BE46C8" w:rsidP="00BE46C8">
            <w:pPr>
              <w:pStyle w:val="Performancetable9pt"/>
              <w:rPr>
                <w:b/>
                <w:bCs/>
              </w:rPr>
            </w:pPr>
            <w:r w:rsidRPr="00BE46C8">
              <w:rPr>
                <w:b/>
                <w:bCs/>
              </w:rPr>
              <w:t>Increase in actual expenditure by kaupapa Māori hospital and specialist health service providers compared with the average of last five financial years</w:t>
            </w:r>
          </w:p>
        </w:tc>
        <w:tc>
          <w:tcPr>
            <w:tcW w:w="685" w:type="pct"/>
            <w:tcBorders>
              <w:bottom w:val="single" w:sz="8" w:space="0" w:color="FFFFFF" w:themeColor="background1"/>
            </w:tcBorders>
          </w:tcPr>
          <w:p w14:paraId="702BACE8" w14:textId="49BD9E8E" w:rsidR="00BE46C8" w:rsidRPr="00F30D1C" w:rsidRDefault="00BE46C8" w:rsidP="00BE46C8">
            <w:pPr>
              <w:pStyle w:val="Performancetable9pt"/>
              <w:jc w:val="center"/>
            </w:pPr>
            <w:r w:rsidRPr="00F30D1C">
              <w:t>Achieved</w:t>
            </w:r>
          </w:p>
        </w:tc>
        <w:tc>
          <w:tcPr>
            <w:tcW w:w="740" w:type="pct"/>
            <w:tcBorders>
              <w:bottom w:val="single" w:sz="8" w:space="0" w:color="FFFFFF" w:themeColor="background1"/>
            </w:tcBorders>
          </w:tcPr>
          <w:p w14:paraId="5695250F" w14:textId="1A5FBD4E" w:rsidR="00BE46C8" w:rsidRPr="00F30D1C" w:rsidRDefault="00BE46C8" w:rsidP="00BE46C8">
            <w:pPr>
              <w:pStyle w:val="Performancetable9pt"/>
              <w:jc w:val="center"/>
            </w:pPr>
            <w:r w:rsidRPr="00BE46C8">
              <w:t>New measure</w:t>
            </w:r>
          </w:p>
        </w:tc>
        <w:tc>
          <w:tcPr>
            <w:tcW w:w="741" w:type="pct"/>
            <w:tcBorders>
              <w:bottom w:val="single" w:sz="8" w:space="0" w:color="FFFFFF" w:themeColor="background1"/>
            </w:tcBorders>
            <w:shd w:val="clear" w:color="auto" w:fill="E3E6E0"/>
          </w:tcPr>
          <w:p w14:paraId="32BB9621" w14:textId="007F6E76" w:rsidR="00BE46C8" w:rsidRPr="0050501D" w:rsidRDefault="00BE46C8" w:rsidP="00BE46C8">
            <w:pPr>
              <w:pStyle w:val="Performancetable9pt"/>
              <w:jc w:val="center"/>
              <w:rPr>
                <w:b/>
                <w:bCs/>
              </w:rPr>
            </w:pPr>
            <w:r w:rsidRPr="0050501D">
              <w:rPr>
                <w:b/>
                <w:bCs/>
              </w:rPr>
              <w:t>Unable to report</w:t>
            </w:r>
          </w:p>
        </w:tc>
        <w:tc>
          <w:tcPr>
            <w:tcW w:w="411" w:type="pct"/>
            <w:tcBorders>
              <w:bottom w:val="single" w:sz="8" w:space="0" w:color="FFFFFF" w:themeColor="background1"/>
            </w:tcBorders>
          </w:tcPr>
          <w:p w14:paraId="617B361F" w14:textId="6B85DFDC" w:rsidR="00BE46C8" w:rsidRPr="00F30D1C" w:rsidRDefault="00A80DED" w:rsidP="00BE46C8">
            <w:pPr>
              <w:pStyle w:val="Performancetable9pt"/>
              <w:jc w:val="center"/>
            </w:pPr>
            <w:r>
              <w:rPr>
                <w:noProof/>
              </w:rPr>
              <w:drawing>
                <wp:inline distT="0" distB="0" distL="0" distR="0" wp14:anchorId="09E9F0F0" wp14:editId="3427E07D">
                  <wp:extent cx="231657" cy="231657"/>
                  <wp:effectExtent l="0" t="0" r="0" b="0"/>
                  <wp:docPr id="970137710"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37710" name="Graphic 72" descr="Not measurable"/>
                          <pic:cNvPicPr/>
                        </pic:nvPicPr>
                        <pic:blipFill>
                          <a:blip r:embed="rId290" cstate="print">
                            <a:extLst>
                              <a:ext uri="{28A0092B-C50C-407E-A947-70E740481C1C}">
                                <a14:useLocalDpi xmlns:a14="http://schemas.microsoft.com/office/drawing/2010/main" val="0"/>
                              </a:ext>
                              <a:ext uri="{96DAC541-7B7A-43D3-8B79-37D633B846F1}">
                                <asvg:svgBlip xmlns:asvg="http://schemas.microsoft.com/office/drawing/2016/SVG/main" r:embed="rId291"/>
                              </a:ext>
                            </a:extLst>
                          </a:blip>
                          <a:stretch>
                            <a:fillRect/>
                          </a:stretch>
                        </pic:blipFill>
                        <pic:spPr>
                          <a:xfrm>
                            <a:off x="0" y="0"/>
                            <a:ext cx="231657" cy="231657"/>
                          </a:xfrm>
                          <a:prstGeom prst="rect">
                            <a:avLst/>
                          </a:prstGeom>
                        </pic:spPr>
                      </pic:pic>
                    </a:graphicData>
                  </a:graphic>
                </wp:inline>
              </w:drawing>
            </w:r>
          </w:p>
        </w:tc>
      </w:tr>
      <w:tr w:rsidR="007F4CD4" w:rsidRPr="00F30D1C" w14:paraId="47C041E0" w14:textId="77777777" w:rsidTr="00605174">
        <w:trPr>
          <w:trHeight w:val="359"/>
        </w:trPr>
        <w:tc>
          <w:tcPr>
            <w:tcW w:w="339" w:type="pct"/>
            <w:tcBorders>
              <w:top w:val="single" w:sz="8" w:space="0" w:color="FFFFFF" w:themeColor="background1"/>
              <w:bottom w:val="single" w:sz="8" w:space="0" w:color="4B2884"/>
            </w:tcBorders>
          </w:tcPr>
          <w:p w14:paraId="53F83F15" w14:textId="77777777" w:rsidR="007F4CD4" w:rsidRPr="00F30D1C" w:rsidRDefault="007F4CD4" w:rsidP="00E92D9C">
            <w:pPr>
              <w:pStyle w:val="Performancetable9pt"/>
              <w:rPr>
                <w:lang w:val="en-GB"/>
              </w:rPr>
            </w:pPr>
          </w:p>
        </w:tc>
        <w:tc>
          <w:tcPr>
            <w:tcW w:w="4250" w:type="pct"/>
            <w:gridSpan w:val="4"/>
            <w:tcBorders>
              <w:top w:val="single" w:sz="8" w:space="0" w:color="FFFFFF" w:themeColor="background1"/>
              <w:bottom w:val="single" w:sz="8" w:space="0" w:color="4B2884"/>
            </w:tcBorders>
          </w:tcPr>
          <w:p w14:paraId="7598E769" w14:textId="229D1AF9" w:rsidR="007F4CD4" w:rsidRPr="00F30D1C" w:rsidRDefault="00BE46C8" w:rsidP="00E92D9C">
            <w:pPr>
              <w:pStyle w:val="Performancetable9pt"/>
            </w:pPr>
            <w:r w:rsidRPr="00BE46C8">
              <w:t>All the transferred funding into Te Aka Whai Ora from Ministry of Health/District Health Boards was tagged as Primary and Community and related to commissioned health services and some staff. There are no external Māori hospital and specialist health service providers funded from this output class – so there is no related expenditure.</w:t>
            </w:r>
          </w:p>
        </w:tc>
        <w:tc>
          <w:tcPr>
            <w:tcW w:w="411" w:type="pct"/>
            <w:tcBorders>
              <w:top w:val="single" w:sz="8" w:space="0" w:color="FFFFFF" w:themeColor="background1"/>
              <w:bottom w:val="single" w:sz="8" w:space="0" w:color="4B2884"/>
            </w:tcBorders>
          </w:tcPr>
          <w:p w14:paraId="05F29EBC" w14:textId="77777777" w:rsidR="007F4CD4" w:rsidRPr="00F30D1C" w:rsidRDefault="007F4CD4" w:rsidP="00E92D9C">
            <w:pPr>
              <w:pStyle w:val="Performancetable9pt"/>
              <w:rPr>
                <w:lang w:val="en-GB"/>
              </w:rPr>
            </w:pPr>
          </w:p>
        </w:tc>
      </w:tr>
      <w:tr w:rsidR="007F4CD4" w:rsidRPr="00F30D1C" w14:paraId="6C0EE0B8" w14:textId="77777777" w:rsidTr="00605174">
        <w:trPr>
          <w:trHeight w:val="359"/>
        </w:trPr>
        <w:tc>
          <w:tcPr>
            <w:tcW w:w="339" w:type="pct"/>
            <w:tcBorders>
              <w:top w:val="single" w:sz="8" w:space="0" w:color="4B2884"/>
            </w:tcBorders>
          </w:tcPr>
          <w:p w14:paraId="35AC1554" w14:textId="12D2963C" w:rsidR="007F4CD4" w:rsidRPr="00573AD8" w:rsidRDefault="007F4CD4" w:rsidP="00E92D9C">
            <w:pPr>
              <w:pStyle w:val="Performancetable9pt"/>
              <w:rPr>
                <w:b/>
                <w:bCs/>
              </w:rPr>
            </w:pPr>
            <w:r w:rsidRPr="00573AD8">
              <w:rPr>
                <w:b/>
                <w:bCs/>
              </w:rPr>
              <w:t>P2-</w:t>
            </w:r>
            <w:r w:rsidR="0050501D">
              <w:rPr>
                <w:b/>
                <w:bCs/>
              </w:rPr>
              <w:t>54</w:t>
            </w:r>
          </w:p>
        </w:tc>
        <w:tc>
          <w:tcPr>
            <w:tcW w:w="2084" w:type="pct"/>
            <w:tcBorders>
              <w:top w:val="single" w:sz="8" w:space="0" w:color="4B2884"/>
            </w:tcBorders>
          </w:tcPr>
          <w:p w14:paraId="25BB0106" w14:textId="08DFB7A2" w:rsidR="007F4CD4" w:rsidRPr="00573AD8" w:rsidRDefault="0050501D" w:rsidP="00E92D9C">
            <w:pPr>
              <w:pStyle w:val="Performancetable9pt"/>
              <w:rPr>
                <w:b/>
                <w:bCs/>
              </w:rPr>
            </w:pPr>
            <w:r w:rsidRPr="0050501D">
              <w:rPr>
                <w:b/>
                <w:bCs/>
              </w:rPr>
              <w:t>Percentage of women, who have evidence of clinical suspicion of invasive carcinoma, or a laboratory report indicating ‘features suspicious for invasion’, or ‘changes consistent with squamous cell carcinoma’, or similar, who receive a date for a colposcopy appointment or a gynaecological assessment that is within 10 working days of receipt of the referral</w:t>
            </w:r>
          </w:p>
        </w:tc>
        <w:tc>
          <w:tcPr>
            <w:tcW w:w="685" w:type="pct"/>
            <w:tcBorders>
              <w:top w:val="single" w:sz="8" w:space="0" w:color="4B2884"/>
            </w:tcBorders>
          </w:tcPr>
          <w:p w14:paraId="1222FDED" w14:textId="35DB30F4" w:rsidR="007F4CD4" w:rsidRPr="00F30D1C" w:rsidRDefault="00BE46C8" w:rsidP="00E92D9C">
            <w:pPr>
              <w:pStyle w:val="Performancetable9pt"/>
              <w:jc w:val="center"/>
            </w:pPr>
            <w:r w:rsidRPr="00BE46C8">
              <w:t>Greater than or equal to 95%</w:t>
            </w:r>
          </w:p>
        </w:tc>
        <w:tc>
          <w:tcPr>
            <w:tcW w:w="740" w:type="pct"/>
            <w:tcBorders>
              <w:top w:val="single" w:sz="8" w:space="0" w:color="4B2884"/>
            </w:tcBorders>
          </w:tcPr>
          <w:p w14:paraId="63743028" w14:textId="0367A1BC" w:rsidR="007F4CD4" w:rsidRPr="00F30D1C" w:rsidRDefault="00BE46C8" w:rsidP="00E92D9C">
            <w:pPr>
              <w:pStyle w:val="Performancetable9pt"/>
              <w:jc w:val="center"/>
            </w:pPr>
            <w:r w:rsidRPr="00BE46C8">
              <w:t>New measure</w:t>
            </w:r>
          </w:p>
        </w:tc>
        <w:tc>
          <w:tcPr>
            <w:tcW w:w="741" w:type="pct"/>
            <w:tcBorders>
              <w:top w:val="single" w:sz="8" w:space="0" w:color="4B2884"/>
            </w:tcBorders>
            <w:shd w:val="clear" w:color="auto" w:fill="E3E6E0"/>
          </w:tcPr>
          <w:p w14:paraId="7B685E2C" w14:textId="31C75176" w:rsidR="007F4CD4" w:rsidRPr="0050501D" w:rsidRDefault="00BE46C8" w:rsidP="00E92D9C">
            <w:pPr>
              <w:pStyle w:val="Performancetable9pt"/>
              <w:jc w:val="center"/>
              <w:rPr>
                <w:b/>
                <w:bCs/>
              </w:rPr>
            </w:pPr>
            <w:r w:rsidRPr="0050501D">
              <w:rPr>
                <w:b/>
                <w:bCs/>
              </w:rPr>
              <w:t>Unable to report</w:t>
            </w:r>
          </w:p>
        </w:tc>
        <w:tc>
          <w:tcPr>
            <w:tcW w:w="411" w:type="pct"/>
            <w:tcBorders>
              <w:top w:val="single" w:sz="8" w:space="0" w:color="4B2884"/>
            </w:tcBorders>
          </w:tcPr>
          <w:p w14:paraId="6DF1B08C" w14:textId="4CA29113" w:rsidR="007F4CD4" w:rsidRPr="00F30D1C" w:rsidRDefault="00A80DED" w:rsidP="00E92D9C">
            <w:pPr>
              <w:pStyle w:val="Performancetable9pt"/>
              <w:jc w:val="center"/>
            </w:pPr>
            <w:r>
              <w:rPr>
                <w:noProof/>
              </w:rPr>
              <w:drawing>
                <wp:inline distT="0" distB="0" distL="0" distR="0" wp14:anchorId="13A465D0" wp14:editId="2A78FD1F">
                  <wp:extent cx="231657" cy="231657"/>
                  <wp:effectExtent l="0" t="0" r="0" b="0"/>
                  <wp:docPr id="1554708978"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08978" name="Graphic 72" descr="Not measurable"/>
                          <pic:cNvPicPr/>
                        </pic:nvPicPr>
                        <pic:blipFill>
                          <a:blip r:embed="rId290" cstate="print">
                            <a:extLst>
                              <a:ext uri="{28A0092B-C50C-407E-A947-70E740481C1C}">
                                <a14:useLocalDpi xmlns:a14="http://schemas.microsoft.com/office/drawing/2010/main" val="0"/>
                              </a:ext>
                              <a:ext uri="{96DAC541-7B7A-43D3-8B79-37D633B846F1}">
                                <asvg:svgBlip xmlns:asvg="http://schemas.microsoft.com/office/drawing/2016/SVG/main" r:embed="rId291"/>
                              </a:ext>
                            </a:extLst>
                          </a:blip>
                          <a:stretch>
                            <a:fillRect/>
                          </a:stretch>
                        </pic:blipFill>
                        <pic:spPr>
                          <a:xfrm>
                            <a:off x="0" y="0"/>
                            <a:ext cx="231657" cy="231657"/>
                          </a:xfrm>
                          <a:prstGeom prst="rect">
                            <a:avLst/>
                          </a:prstGeom>
                        </pic:spPr>
                      </pic:pic>
                    </a:graphicData>
                  </a:graphic>
                </wp:inline>
              </w:drawing>
            </w:r>
          </w:p>
        </w:tc>
      </w:tr>
      <w:tr w:rsidR="007F4CD4" w:rsidRPr="00F30D1C" w14:paraId="21F447EF" w14:textId="77777777" w:rsidTr="00BE46C8">
        <w:trPr>
          <w:trHeight w:val="491"/>
        </w:trPr>
        <w:tc>
          <w:tcPr>
            <w:tcW w:w="339" w:type="pct"/>
          </w:tcPr>
          <w:p w14:paraId="11CFE869" w14:textId="77777777" w:rsidR="007F4CD4" w:rsidRPr="00F30D1C" w:rsidRDefault="007F4CD4" w:rsidP="00E92D9C">
            <w:pPr>
              <w:pStyle w:val="Performancetable9pt"/>
              <w:rPr>
                <w:lang w:val="en-GB"/>
              </w:rPr>
            </w:pPr>
          </w:p>
        </w:tc>
        <w:tc>
          <w:tcPr>
            <w:tcW w:w="4250" w:type="pct"/>
            <w:gridSpan w:val="4"/>
          </w:tcPr>
          <w:p w14:paraId="04DA3060" w14:textId="77777777" w:rsidR="00BE46C8" w:rsidRPr="006A6463" w:rsidRDefault="00BE46C8" w:rsidP="00BE46C8">
            <w:pPr>
              <w:pStyle w:val="Notestomeasure"/>
              <w:rPr>
                <w:b/>
                <w:bCs w:val="0"/>
              </w:rPr>
            </w:pPr>
            <w:r w:rsidRPr="006A6463">
              <w:rPr>
                <w:b/>
                <w:bCs w:val="0"/>
              </w:rPr>
              <w:t xml:space="preserve">Notes to the measure: </w:t>
            </w:r>
          </w:p>
          <w:p w14:paraId="7013B778" w14:textId="649C66E2" w:rsidR="007F4CD4" w:rsidRPr="00F30D1C" w:rsidRDefault="00BE46C8" w:rsidP="00CF4353">
            <w:pPr>
              <w:pStyle w:val="Notestomeasureabclist"/>
              <w:numPr>
                <w:ilvl w:val="0"/>
                <w:numId w:val="110"/>
              </w:numPr>
              <w:ind w:left="374"/>
            </w:pPr>
            <w:r>
              <w:t>The status against target remains ‘unable to report’ for 2023/24, as this has not been able to be measured since it was introduced. The measure will be discontinued from 2024/25.</w:t>
            </w:r>
          </w:p>
        </w:tc>
        <w:tc>
          <w:tcPr>
            <w:tcW w:w="411" w:type="pct"/>
          </w:tcPr>
          <w:p w14:paraId="3F7260B1" w14:textId="77777777" w:rsidR="007F4CD4" w:rsidRPr="00F30D1C" w:rsidRDefault="007F4CD4" w:rsidP="00E92D9C">
            <w:pPr>
              <w:pStyle w:val="Performancetable9pt"/>
              <w:rPr>
                <w:lang w:val="en-GB"/>
              </w:rPr>
            </w:pPr>
          </w:p>
        </w:tc>
      </w:tr>
      <w:tr w:rsidR="00605174" w:rsidRPr="00F30D1C" w14:paraId="3EF00D21" w14:textId="77777777" w:rsidTr="00605174">
        <w:trPr>
          <w:trHeight w:val="359"/>
        </w:trPr>
        <w:tc>
          <w:tcPr>
            <w:tcW w:w="339" w:type="pct"/>
            <w:tcBorders>
              <w:top w:val="single" w:sz="8" w:space="0" w:color="4B2884"/>
            </w:tcBorders>
          </w:tcPr>
          <w:p w14:paraId="11FB8F1B" w14:textId="4473C5FF" w:rsidR="00605174" w:rsidRPr="00573AD8" w:rsidRDefault="00605174" w:rsidP="00E92D9C">
            <w:pPr>
              <w:pStyle w:val="Performancetable9pt"/>
              <w:rPr>
                <w:b/>
                <w:bCs/>
              </w:rPr>
            </w:pPr>
            <w:r w:rsidRPr="00573AD8">
              <w:rPr>
                <w:b/>
                <w:bCs/>
              </w:rPr>
              <w:t>P2-</w:t>
            </w:r>
            <w:r w:rsidR="00BE46C8">
              <w:rPr>
                <w:b/>
                <w:bCs/>
              </w:rPr>
              <w:t>67</w:t>
            </w:r>
          </w:p>
        </w:tc>
        <w:tc>
          <w:tcPr>
            <w:tcW w:w="2084" w:type="pct"/>
            <w:tcBorders>
              <w:top w:val="single" w:sz="8" w:space="0" w:color="4B2884"/>
            </w:tcBorders>
          </w:tcPr>
          <w:p w14:paraId="7AADAC36" w14:textId="6A683C02" w:rsidR="00605174" w:rsidRPr="00573AD8" w:rsidRDefault="00BE46C8" w:rsidP="00E92D9C">
            <w:pPr>
              <w:pStyle w:val="Performancetable9pt"/>
              <w:rPr>
                <w:b/>
                <w:bCs/>
              </w:rPr>
            </w:pPr>
            <w:r w:rsidRPr="00BE46C8">
              <w:rPr>
                <w:b/>
                <w:bCs/>
              </w:rPr>
              <w:t>The proportion of hospital and specialist services within Health NZ that have been assessed against the Consumer Engagement Quality and Safety Marker; and of those, the proportion that have been assessed at Level 3 or 4</w:t>
            </w:r>
          </w:p>
        </w:tc>
        <w:tc>
          <w:tcPr>
            <w:tcW w:w="685" w:type="pct"/>
            <w:tcBorders>
              <w:top w:val="single" w:sz="8" w:space="0" w:color="4B2884"/>
            </w:tcBorders>
          </w:tcPr>
          <w:p w14:paraId="73B496AA" w14:textId="77777777" w:rsidR="00605174" w:rsidRPr="00F30D1C" w:rsidRDefault="00605174" w:rsidP="00E92D9C">
            <w:pPr>
              <w:pStyle w:val="Performancetable9pt"/>
              <w:jc w:val="center"/>
            </w:pPr>
            <w:r w:rsidRPr="00F30D1C">
              <w:t>Achieved</w:t>
            </w:r>
          </w:p>
        </w:tc>
        <w:tc>
          <w:tcPr>
            <w:tcW w:w="740" w:type="pct"/>
            <w:tcBorders>
              <w:top w:val="single" w:sz="8" w:space="0" w:color="4B2884"/>
            </w:tcBorders>
          </w:tcPr>
          <w:p w14:paraId="643F3643" w14:textId="77777777" w:rsidR="00BE46C8" w:rsidRPr="00BE46C8" w:rsidRDefault="00BE46C8" w:rsidP="00BE46C8">
            <w:pPr>
              <w:pStyle w:val="Performancetable9pt"/>
              <w:jc w:val="center"/>
            </w:pPr>
            <w:r w:rsidRPr="00BE46C8">
              <w:t>N/A</w:t>
            </w:r>
          </w:p>
          <w:p w14:paraId="7204EC1E" w14:textId="2C2360A4" w:rsidR="00605174" w:rsidRPr="00F30D1C" w:rsidRDefault="00605174" w:rsidP="00E92D9C">
            <w:pPr>
              <w:pStyle w:val="Performancetable9pt"/>
              <w:jc w:val="center"/>
            </w:pPr>
          </w:p>
        </w:tc>
        <w:tc>
          <w:tcPr>
            <w:tcW w:w="741" w:type="pct"/>
            <w:tcBorders>
              <w:top w:val="single" w:sz="8" w:space="0" w:color="4B2884"/>
            </w:tcBorders>
            <w:shd w:val="clear" w:color="auto" w:fill="E3E6E0"/>
          </w:tcPr>
          <w:p w14:paraId="41E33E8C" w14:textId="0175D1E6" w:rsidR="00605174" w:rsidRPr="0050501D" w:rsidRDefault="00BE46C8" w:rsidP="00E92D9C">
            <w:pPr>
              <w:pStyle w:val="Performancetable9pt"/>
              <w:jc w:val="center"/>
              <w:rPr>
                <w:b/>
                <w:bCs/>
              </w:rPr>
            </w:pPr>
            <w:r w:rsidRPr="0050501D">
              <w:rPr>
                <w:b/>
                <w:bCs/>
              </w:rPr>
              <w:t>Unable to report</w:t>
            </w:r>
          </w:p>
        </w:tc>
        <w:tc>
          <w:tcPr>
            <w:tcW w:w="411" w:type="pct"/>
            <w:tcBorders>
              <w:top w:val="single" w:sz="8" w:space="0" w:color="4B2884"/>
            </w:tcBorders>
          </w:tcPr>
          <w:p w14:paraId="45E3603E" w14:textId="361BF543" w:rsidR="00605174" w:rsidRPr="00F30D1C" w:rsidRDefault="00A80DED" w:rsidP="00E92D9C">
            <w:pPr>
              <w:pStyle w:val="Performancetable9pt"/>
              <w:jc w:val="center"/>
            </w:pPr>
            <w:r>
              <w:rPr>
                <w:noProof/>
              </w:rPr>
              <w:drawing>
                <wp:inline distT="0" distB="0" distL="0" distR="0" wp14:anchorId="699CCF73" wp14:editId="7458E9CB">
                  <wp:extent cx="231657" cy="231657"/>
                  <wp:effectExtent l="0" t="0" r="0" b="0"/>
                  <wp:docPr id="1431885276"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85276" name="Graphic 72" descr="Not measurable"/>
                          <pic:cNvPicPr/>
                        </pic:nvPicPr>
                        <pic:blipFill>
                          <a:blip r:embed="rId290" cstate="print">
                            <a:extLst>
                              <a:ext uri="{28A0092B-C50C-407E-A947-70E740481C1C}">
                                <a14:useLocalDpi xmlns:a14="http://schemas.microsoft.com/office/drawing/2010/main" val="0"/>
                              </a:ext>
                              <a:ext uri="{96DAC541-7B7A-43D3-8B79-37D633B846F1}">
                                <asvg:svgBlip xmlns:asvg="http://schemas.microsoft.com/office/drawing/2016/SVG/main" r:embed="rId291"/>
                              </a:ext>
                            </a:extLst>
                          </a:blip>
                          <a:stretch>
                            <a:fillRect/>
                          </a:stretch>
                        </pic:blipFill>
                        <pic:spPr>
                          <a:xfrm>
                            <a:off x="0" y="0"/>
                            <a:ext cx="231657" cy="231657"/>
                          </a:xfrm>
                          <a:prstGeom prst="rect">
                            <a:avLst/>
                          </a:prstGeom>
                        </pic:spPr>
                      </pic:pic>
                    </a:graphicData>
                  </a:graphic>
                </wp:inline>
              </w:drawing>
            </w:r>
          </w:p>
        </w:tc>
      </w:tr>
      <w:tr w:rsidR="00605174" w:rsidRPr="00F30D1C" w14:paraId="0DABB7E0" w14:textId="77777777" w:rsidTr="00BE46C8">
        <w:trPr>
          <w:trHeight w:val="460"/>
        </w:trPr>
        <w:tc>
          <w:tcPr>
            <w:tcW w:w="339" w:type="pct"/>
          </w:tcPr>
          <w:p w14:paraId="1A348654" w14:textId="77777777" w:rsidR="00605174" w:rsidRPr="00F30D1C" w:rsidRDefault="00605174" w:rsidP="00E92D9C">
            <w:pPr>
              <w:pStyle w:val="Performancetable9pt"/>
              <w:rPr>
                <w:lang w:val="en-GB"/>
              </w:rPr>
            </w:pPr>
          </w:p>
        </w:tc>
        <w:tc>
          <w:tcPr>
            <w:tcW w:w="4250" w:type="pct"/>
            <w:gridSpan w:val="4"/>
          </w:tcPr>
          <w:p w14:paraId="6C120819" w14:textId="211DA58E" w:rsidR="00605174" w:rsidRPr="00F30D1C" w:rsidRDefault="00BE46C8" w:rsidP="00E92D9C">
            <w:pPr>
              <w:pStyle w:val="Performancetable9pt"/>
            </w:pPr>
            <w:r w:rsidRPr="00BE46C8">
              <w:t>This measure relates specifically to reporting against the CE QSM for hospital and specialist services. As it is not possible to report separately for these services at this time, this measure has been combined with P2-36.</w:t>
            </w:r>
          </w:p>
        </w:tc>
        <w:tc>
          <w:tcPr>
            <w:tcW w:w="411" w:type="pct"/>
          </w:tcPr>
          <w:p w14:paraId="0ACDA125" w14:textId="77777777" w:rsidR="00605174" w:rsidRPr="00F30D1C" w:rsidRDefault="00605174" w:rsidP="00E92D9C">
            <w:pPr>
              <w:pStyle w:val="Performancetable9pt"/>
              <w:rPr>
                <w:lang w:val="en-GB"/>
              </w:rPr>
            </w:pPr>
          </w:p>
        </w:tc>
      </w:tr>
      <w:tr w:rsidR="00BE46C8" w:rsidRPr="00F30D1C" w14:paraId="1D2A439A" w14:textId="77777777" w:rsidTr="00605174">
        <w:trPr>
          <w:trHeight w:val="359"/>
        </w:trPr>
        <w:tc>
          <w:tcPr>
            <w:tcW w:w="339" w:type="pct"/>
            <w:tcBorders>
              <w:top w:val="single" w:sz="8" w:space="0" w:color="4B2884"/>
            </w:tcBorders>
          </w:tcPr>
          <w:p w14:paraId="7CC64A71" w14:textId="5AADA6E3" w:rsidR="00BE46C8" w:rsidRPr="00573AD8" w:rsidRDefault="00BE46C8" w:rsidP="00BE46C8">
            <w:pPr>
              <w:pStyle w:val="Performancetable9pt"/>
              <w:rPr>
                <w:b/>
                <w:bCs/>
              </w:rPr>
            </w:pPr>
            <w:r w:rsidRPr="00573AD8">
              <w:rPr>
                <w:b/>
                <w:bCs/>
              </w:rPr>
              <w:t>P2-</w:t>
            </w:r>
            <w:r w:rsidR="00932FBD">
              <w:rPr>
                <w:b/>
                <w:bCs/>
              </w:rPr>
              <w:t>148</w:t>
            </w:r>
          </w:p>
        </w:tc>
        <w:tc>
          <w:tcPr>
            <w:tcW w:w="2084" w:type="pct"/>
            <w:tcBorders>
              <w:top w:val="single" w:sz="8" w:space="0" w:color="4B2884"/>
            </w:tcBorders>
          </w:tcPr>
          <w:p w14:paraId="7087A1DB" w14:textId="5187EF03" w:rsidR="000B4A77" w:rsidRPr="000B4A77" w:rsidRDefault="000B4A77" w:rsidP="000B4A77">
            <w:pPr>
              <w:pStyle w:val="Performancetable9pt"/>
              <w:rPr>
                <w:b/>
                <w:bCs/>
              </w:rPr>
            </w:pPr>
            <w:r w:rsidRPr="000B4A77">
              <w:rPr>
                <w:b/>
                <w:bCs/>
              </w:rPr>
              <w:t xml:space="preserve">Expenditure is consistent with budget </w:t>
            </w:r>
          </w:p>
          <w:p w14:paraId="1E59476C" w14:textId="77777777" w:rsidR="000B4A77" w:rsidRPr="000B4A77" w:rsidRDefault="000B4A77" w:rsidP="000B4A77">
            <w:pPr>
              <w:pStyle w:val="Performancetable9pt"/>
              <w:rPr>
                <w:b/>
                <w:bCs/>
              </w:rPr>
            </w:pPr>
            <w:r w:rsidRPr="000B4A77">
              <w:rPr>
                <w:b/>
                <w:bCs/>
              </w:rPr>
              <w:t xml:space="preserve">for this Appropriation against key line </w:t>
            </w:r>
          </w:p>
          <w:p w14:paraId="5E22D90B" w14:textId="6215AD42" w:rsidR="00BE46C8" w:rsidRPr="00573AD8" w:rsidRDefault="000B4A77" w:rsidP="000B4A77">
            <w:pPr>
              <w:pStyle w:val="Performancetable9pt"/>
              <w:rPr>
                <w:b/>
                <w:bCs/>
              </w:rPr>
            </w:pPr>
            <w:r w:rsidRPr="000B4A77">
              <w:rPr>
                <w:b/>
                <w:bCs/>
              </w:rPr>
              <w:t>items and overall</w:t>
            </w:r>
          </w:p>
        </w:tc>
        <w:tc>
          <w:tcPr>
            <w:tcW w:w="685" w:type="pct"/>
            <w:tcBorders>
              <w:top w:val="single" w:sz="8" w:space="0" w:color="4B2884"/>
            </w:tcBorders>
          </w:tcPr>
          <w:p w14:paraId="79ED6EE8" w14:textId="77777777" w:rsidR="00BE46C8" w:rsidRPr="00F30D1C" w:rsidRDefault="00BE46C8" w:rsidP="00BE46C8">
            <w:pPr>
              <w:pStyle w:val="Performancetable9pt"/>
              <w:jc w:val="center"/>
            </w:pPr>
            <w:r w:rsidRPr="00F30D1C">
              <w:t>Achieved</w:t>
            </w:r>
          </w:p>
        </w:tc>
        <w:tc>
          <w:tcPr>
            <w:tcW w:w="740" w:type="pct"/>
            <w:tcBorders>
              <w:top w:val="single" w:sz="8" w:space="0" w:color="4B2884"/>
            </w:tcBorders>
          </w:tcPr>
          <w:p w14:paraId="24C4BA69" w14:textId="4A306169" w:rsidR="00BE46C8" w:rsidRPr="00F30D1C" w:rsidRDefault="00BE46C8" w:rsidP="00BE46C8">
            <w:pPr>
              <w:pStyle w:val="Performancetable9pt"/>
              <w:jc w:val="center"/>
            </w:pPr>
            <w:r w:rsidRPr="00BE46C8">
              <w:t>New measure</w:t>
            </w:r>
          </w:p>
        </w:tc>
        <w:tc>
          <w:tcPr>
            <w:tcW w:w="741" w:type="pct"/>
            <w:tcBorders>
              <w:top w:val="single" w:sz="8" w:space="0" w:color="4B2884"/>
            </w:tcBorders>
            <w:shd w:val="clear" w:color="auto" w:fill="E3E6E0"/>
          </w:tcPr>
          <w:p w14:paraId="2A301900" w14:textId="09433F9C" w:rsidR="00BE46C8" w:rsidRPr="0050501D" w:rsidRDefault="00BE46C8" w:rsidP="00BE46C8">
            <w:pPr>
              <w:pStyle w:val="Performancetable9pt"/>
              <w:jc w:val="center"/>
              <w:rPr>
                <w:b/>
                <w:bCs/>
              </w:rPr>
            </w:pPr>
            <w:r w:rsidRPr="0050501D">
              <w:rPr>
                <w:b/>
                <w:bCs/>
              </w:rPr>
              <w:t>Unable to report</w:t>
            </w:r>
          </w:p>
        </w:tc>
        <w:tc>
          <w:tcPr>
            <w:tcW w:w="411" w:type="pct"/>
            <w:tcBorders>
              <w:top w:val="single" w:sz="8" w:space="0" w:color="4B2884"/>
            </w:tcBorders>
          </w:tcPr>
          <w:p w14:paraId="123BDA16" w14:textId="10ACECF8" w:rsidR="00BE46C8" w:rsidRPr="00F30D1C" w:rsidRDefault="00A80DED" w:rsidP="00BE46C8">
            <w:pPr>
              <w:pStyle w:val="Performancetable9pt"/>
              <w:jc w:val="center"/>
            </w:pPr>
            <w:r>
              <w:rPr>
                <w:noProof/>
              </w:rPr>
              <w:drawing>
                <wp:inline distT="0" distB="0" distL="0" distR="0" wp14:anchorId="550B9200" wp14:editId="3D713145">
                  <wp:extent cx="231657" cy="231657"/>
                  <wp:effectExtent l="0" t="0" r="0" b="0"/>
                  <wp:docPr id="1210000162"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00162" name="Graphic 72" descr="Not measurable"/>
                          <pic:cNvPicPr/>
                        </pic:nvPicPr>
                        <pic:blipFill>
                          <a:blip r:embed="rId290" cstate="print">
                            <a:extLst>
                              <a:ext uri="{28A0092B-C50C-407E-A947-70E740481C1C}">
                                <a14:useLocalDpi xmlns:a14="http://schemas.microsoft.com/office/drawing/2010/main" val="0"/>
                              </a:ext>
                              <a:ext uri="{96DAC541-7B7A-43D3-8B79-37D633B846F1}">
                                <asvg:svgBlip xmlns:asvg="http://schemas.microsoft.com/office/drawing/2016/SVG/main" r:embed="rId291"/>
                              </a:ext>
                            </a:extLst>
                          </a:blip>
                          <a:stretch>
                            <a:fillRect/>
                          </a:stretch>
                        </pic:blipFill>
                        <pic:spPr>
                          <a:xfrm>
                            <a:off x="0" y="0"/>
                            <a:ext cx="231657" cy="231657"/>
                          </a:xfrm>
                          <a:prstGeom prst="rect">
                            <a:avLst/>
                          </a:prstGeom>
                        </pic:spPr>
                      </pic:pic>
                    </a:graphicData>
                  </a:graphic>
                </wp:inline>
              </w:drawing>
            </w:r>
          </w:p>
        </w:tc>
      </w:tr>
      <w:tr w:rsidR="00605174" w:rsidRPr="00F30D1C" w14:paraId="58BC70D5" w14:textId="77777777" w:rsidTr="00E92D9C">
        <w:trPr>
          <w:trHeight w:val="1025"/>
        </w:trPr>
        <w:tc>
          <w:tcPr>
            <w:tcW w:w="339" w:type="pct"/>
          </w:tcPr>
          <w:p w14:paraId="79703AF7" w14:textId="77777777" w:rsidR="00605174" w:rsidRPr="00F30D1C" w:rsidRDefault="00605174" w:rsidP="00E92D9C">
            <w:pPr>
              <w:pStyle w:val="Performancetable9pt"/>
              <w:rPr>
                <w:lang w:val="en-GB"/>
              </w:rPr>
            </w:pPr>
          </w:p>
        </w:tc>
        <w:tc>
          <w:tcPr>
            <w:tcW w:w="4250" w:type="pct"/>
            <w:gridSpan w:val="4"/>
          </w:tcPr>
          <w:p w14:paraId="447719F1" w14:textId="77777777" w:rsidR="00932FBD" w:rsidRDefault="00BE46C8" w:rsidP="00932FBD">
            <w:pPr>
              <w:pStyle w:val="Performancetable6ptafter"/>
            </w:pPr>
            <w:r>
              <w:t>This measure relates to Delivering Hospital and Specialist services appropriation.</w:t>
            </w:r>
          </w:p>
          <w:p w14:paraId="619315A2" w14:textId="5F064E39" w:rsidR="00605174" w:rsidRPr="00F30D1C" w:rsidRDefault="00BE46C8" w:rsidP="00932FBD">
            <w:pPr>
              <w:pStyle w:val="Performancetable6ptafter"/>
            </w:pPr>
            <w:r>
              <w:t xml:space="preserve">We are unable to report against these performance measures as our cost allocation systems is designed to report against our output classes. Our output class </w:t>
            </w:r>
            <w:r w:rsidRPr="00C900F7">
              <w:rPr>
                <w:color w:val="000000" w:themeColor="text1"/>
              </w:rPr>
              <w:t xml:space="preserve">reporting on page </w:t>
            </w:r>
            <w:r w:rsidR="00C900F7" w:rsidRPr="00C900F7">
              <w:rPr>
                <w:color w:val="000000" w:themeColor="text1"/>
              </w:rPr>
              <w:t>108</w:t>
            </w:r>
            <w:r w:rsidRPr="00C900F7">
              <w:rPr>
                <w:color w:val="000000" w:themeColor="text1"/>
              </w:rPr>
              <w:t xml:space="preserve"> provides </w:t>
            </w:r>
            <w:r>
              <w:t>details of budgeted and actual expenditure on an output class basis.</w:t>
            </w:r>
          </w:p>
        </w:tc>
        <w:tc>
          <w:tcPr>
            <w:tcW w:w="411" w:type="pct"/>
          </w:tcPr>
          <w:p w14:paraId="62B1C416" w14:textId="77777777" w:rsidR="00605174" w:rsidRPr="00F30D1C" w:rsidRDefault="00605174" w:rsidP="00E92D9C">
            <w:pPr>
              <w:pStyle w:val="Performancetable9pt"/>
              <w:rPr>
                <w:lang w:val="en-GB"/>
              </w:rPr>
            </w:pPr>
          </w:p>
        </w:tc>
      </w:tr>
    </w:tbl>
    <w:p w14:paraId="1496D469" w14:textId="77777777" w:rsidR="007F4CD4" w:rsidRDefault="007F4CD4" w:rsidP="007F4CD4"/>
    <w:p w14:paraId="5164C4E1" w14:textId="77777777" w:rsidR="00605174" w:rsidRDefault="00605174" w:rsidP="007F4CD4"/>
    <w:p w14:paraId="6D40321E" w14:textId="77777777" w:rsidR="00605174" w:rsidRDefault="00605174" w:rsidP="007F4CD4"/>
    <w:p w14:paraId="000DA4DC" w14:textId="77777777" w:rsidR="00605174" w:rsidRDefault="00605174" w:rsidP="007F4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68B"/>
        <w:tblLook w:val="04A0" w:firstRow="1" w:lastRow="0" w:firstColumn="1" w:lastColumn="0" w:noHBand="0" w:noVBand="1"/>
      </w:tblPr>
      <w:tblGrid>
        <w:gridCol w:w="9628"/>
      </w:tblGrid>
      <w:tr w:rsidR="00605174" w:rsidRPr="002E2319" w14:paraId="4552F972" w14:textId="77777777" w:rsidTr="00E92D9C">
        <w:tc>
          <w:tcPr>
            <w:tcW w:w="9628" w:type="dxa"/>
            <w:shd w:val="clear" w:color="auto" w:fill="00468B"/>
          </w:tcPr>
          <w:p w14:paraId="5F07B260" w14:textId="62157D95" w:rsidR="00605174" w:rsidRPr="002E2319" w:rsidRDefault="00605174" w:rsidP="00E92D9C">
            <w:pPr>
              <w:keepNext/>
              <w:keepLines/>
              <w:spacing w:after="120"/>
              <w:outlineLvl w:val="2"/>
              <w:rPr>
                <w:rFonts w:asciiTheme="majorHAnsi" w:eastAsiaTheme="majorEastAsia" w:hAnsiTheme="majorHAnsi" w:cstheme="majorBidi"/>
                <w:b/>
                <w:color w:val="FFFFFF" w:themeColor="background1"/>
                <w:sz w:val="36"/>
                <w:szCs w:val="24"/>
              </w:rPr>
            </w:pPr>
            <w:r w:rsidRPr="002E2319">
              <w:rPr>
                <w:rFonts w:asciiTheme="majorHAnsi" w:eastAsiaTheme="majorEastAsia" w:hAnsiTheme="majorHAnsi" w:cstheme="majorBidi"/>
                <w:b/>
                <w:color w:val="FFFFFF" w:themeColor="background1"/>
                <w:sz w:val="36"/>
                <w:szCs w:val="24"/>
              </w:rPr>
              <w:t xml:space="preserve">Output Class </w:t>
            </w:r>
            <w:r>
              <w:rPr>
                <w:rFonts w:asciiTheme="majorHAnsi" w:eastAsiaTheme="majorEastAsia" w:hAnsiTheme="majorHAnsi" w:cstheme="majorBidi"/>
                <w:b/>
                <w:color w:val="FFFFFF" w:themeColor="background1"/>
                <w:sz w:val="36"/>
                <w:szCs w:val="24"/>
              </w:rPr>
              <w:t>5</w:t>
            </w:r>
            <w:r w:rsidRPr="002E2319">
              <w:rPr>
                <w:rFonts w:asciiTheme="majorHAnsi" w:eastAsiaTheme="majorEastAsia" w:hAnsiTheme="majorHAnsi" w:cstheme="majorBidi"/>
                <w:b/>
                <w:color w:val="FFFFFF" w:themeColor="background1"/>
                <w:sz w:val="36"/>
                <w:szCs w:val="24"/>
              </w:rPr>
              <w:t xml:space="preserve">: </w:t>
            </w:r>
            <w:r w:rsidR="00BE46C8">
              <w:rPr>
                <w:rFonts w:asciiTheme="majorHAnsi" w:eastAsiaTheme="majorEastAsia" w:hAnsiTheme="majorHAnsi" w:cstheme="majorBidi"/>
                <w:b/>
                <w:color w:val="FFFFFF" w:themeColor="background1"/>
                <w:sz w:val="36"/>
                <w:szCs w:val="24"/>
              </w:rPr>
              <w:t>Capital programmes</w:t>
            </w:r>
          </w:p>
        </w:tc>
      </w:tr>
    </w:tbl>
    <w:p w14:paraId="09D402B3" w14:textId="020C8695" w:rsidR="007F4CD4" w:rsidRDefault="007F4CD4" w:rsidP="007F4CD4">
      <w:pPr>
        <w:spacing w:before="0" w:after="160" w:line="259" w:lineRule="auto"/>
      </w:pPr>
    </w:p>
    <w:tbl>
      <w:tblPr>
        <w:tblStyle w:val="Perrformancetable"/>
        <w:tblW w:w="5000" w:type="pct"/>
        <w:tblLook w:val="0000" w:firstRow="0" w:lastRow="0" w:firstColumn="0" w:lastColumn="0" w:noHBand="0" w:noVBand="0"/>
      </w:tblPr>
      <w:tblGrid>
        <w:gridCol w:w="654"/>
        <w:gridCol w:w="4018"/>
        <w:gridCol w:w="1320"/>
        <w:gridCol w:w="1426"/>
        <w:gridCol w:w="1426"/>
        <w:gridCol w:w="794"/>
      </w:tblGrid>
      <w:tr w:rsidR="007F4CD4" w:rsidRPr="0042029C" w14:paraId="001C9F98" w14:textId="77777777" w:rsidTr="00E92D9C">
        <w:trPr>
          <w:trHeight w:val="60"/>
        </w:trPr>
        <w:tc>
          <w:tcPr>
            <w:tcW w:w="339" w:type="pct"/>
            <w:shd w:val="clear" w:color="auto" w:fill="00468B"/>
            <w:vAlign w:val="bottom"/>
          </w:tcPr>
          <w:p w14:paraId="25784D8B" w14:textId="77777777" w:rsidR="007F4CD4" w:rsidRPr="0042029C" w:rsidRDefault="007F4CD4" w:rsidP="00E92D9C">
            <w:pPr>
              <w:pStyle w:val="Performancetable9pt"/>
              <w:rPr>
                <w:b/>
                <w:bCs/>
                <w:color w:val="FFFFFF" w:themeColor="background1"/>
              </w:rPr>
            </w:pPr>
            <w:r w:rsidRPr="0042029C">
              <w:rPr>
                <w:b/>
                <w:bCs/>
                <w:color w:val="FFFFFF" w:themeColor="background1"/>
              </w:rPr>
              <w:t>Ref</w:t>
            </w:r>
          </w:p>
        </w:tc>
        <w:tc>
          <w:tcPr>
            <w:tcW w:w="2084" w:type="pct"/>
            <w:shd w:val="clear" w:color="auto" w:fill="00468B"/>
            <w:vAlign w:val="bottom"/>
          </w:tcPr>
          <w:p w14:paraId="13439009" w14:textId="4CF1D3E5" w:rsidR="007F4CD4" w:rsidRPr="0042029C" w:rsidRDefault="00BE46C8" w:rsidP="00E92D9C">
            <w:pPr>
              <w:pStyle w:val="Performancetable9pt"/>
              <w:rPr>
                <w:b/>
                <w:bCs/>
                <w:color w:val="FFFFFF" w:themeColor="background1"/>
              </w:rPr>
            </w:pPr>
            <w:r>
              <w:rPr>
                <w:b/>
                <w:bCs/>
                <w:color w:val="FFFFFF" w:themeColor="background1"/>
              </w:rPr>
              <w:t>Measure</w:t>
            </w:r>
            <w:r w:rsidR="007F4CD4" w:rsidRPr="0042029C">
              <w:rPr>
                <w:b/>
                <w:bCs/>
                <w:color w:val="FFFFFF" w:themeColor="background1"/>
              </w:rPr>
              <w:t xml:space="preserve"> </w:t>
            </w:r>
          </w:p>
        </w:tc>
        <w:tc>
          <w:tcPr>
            <w:tcW w:w="685" w:type="pct"/>
            <w:shd w:val="clear" w:color="auto" w:fill="00468B"/>
            <w:vAlign w:val="bottom"/>
          </w:tcPr>
          <w:p w14:paraId="21F96823" w14:textId="77777777" w:rsidR="007F4CD4" w:rsidRPr="0042029C" w:rsidRDefault="007F4CD4" w:rsidP="00E92D9C">
            <w:pPr>
              <w:pStyle w:val="Performancetable9pt"/>
              <w:jc w:val="center"/>
              <w:rPr>
                <w:b/>
                <w:bCs/>
                <w:color w:val="FFFFFF" w:themeColor="background1"/>
              </w:rPr>
            </w:pPr>
            <w:r w:rsidRPr="0042029C">
              <w:rPr>
                <w:b/>
                <w:bCs/>
                <w:color w:val="FFFFFF" w:themeColor="background1"/>
              </w:rPr>
              <w:t>Target per SPE/Vote</w:t>
            </w:r>
          </w:p>
        </w:tc>
        <w:tc>
          <w:tcPr>
            <w:tcW w:w="740" w:type="pct"/>
            <w:shd w:val="clear" w:color="auto" w:fill="00468B"/>
            <w:vAlign w:val="bottom"/>
          </w:tcPr>
          <w:p w14:paraId="781CC966" w14:textId="77777777" w:rsidR="007F4CD4" w:rsidRPr="0042029C" w:rsidRDefault="007F4CD4" w:rsidP="00E92D9C">
            <w:pPr>
              <w:pStyle w:val="Performancetable9pt"/>
              <w:jc w:val="center"/>
              <w:rPr>
                <w:b/>
                <w:bCs/>
                <w:color w:val="FFFFFF" w:themeColor="background1"/>
              </w:rPr>
            </w:pPr>
            <w:r w:rsidRPr="0042029C">
              <w:rPr>
                <w:b/>
                <w:bCs/>
                <w:color w:val="FFFFFF" w:themeColor="background1"/>
              </w:rPr>
              <w:t>2022/23 Result</w:t>
            </w:r>
          </w:p>
        </w:tc>
        <w:tc>
          <w:tcPr>
            <w:tcW w:w="740" w:type="pct"/>
            <w:shd w:val="clear" w:color="auto" w:fill="243670"/>
            <w:vAlign w:val="bottom"/>
          </w:tcPr>
          <w:p w14:paraId="03674139" w14:textId="77777777" w:rsidR="007F4CD4" w:rsidRPr="0042029C" w:rsidRDefault="007F4CD4" w:rsidP="00E92D9C">
            <w:pPr>
              <w:pStyle w:val="Performancetable9pt"/>
              <w:jc w:val="center"/>
              <w:rPr>
                <w:b/>
                <w:bCs/>
                <w:color w:val="FFFFFF" w:themeColor="background1"/>
              </w:rPr>
            </w:pPr>
            <w:r w:rsidRPr="0042029C">
              <w:rPr>
                <w:b/>
                <w:bCs/>
                <w:color w:val="FFFFFF" w:themeColor="background1"/>
              </w:rPr>
              <w:t>2023/24 Result</w:t>
            </w:r>
          </w:p>
        </w:tc>
        <w:tc>
          <w:tcPr>
            <w:tcW w:w="412" w:type="pct"/>
            <w:shd w:val="clear" w:color="auto" w:fill="00468B"/>
            <w:vAlign w:val="bottom"/>
          </w:tcPr>
          <w:p w14:paraId="2B3DE23A" w14:textId="77777777" w:rsidR="007F4CD4" w:rsidRPr="0042029C" w:rsidRDefault="007F4CD4" w:rsidP="00E92D9C">
            <w:pPr>
              <w:pStyle w:val="Performancetable9pt"/>
              <w:jc w:val="center"/>
              <w:rPr>
                <w:b/>
                <w:bCs/>
                <w:color w:val="FFFFFF" w:themeColor="background1"/>
              </w:rPr>
            </w:pPr>
            <w:r w:rsidRPr="0042029C">
              <w:rPr>
                <w:b/>
                <w:bCs/>
                <w:color w:val="FFFFFF" w:themeColor="background1"/>
              </w:rPr>
              <w:t>Status</w:t>
            </w:r>
          </w:p>
        </w:tc>
      </w:tr>
      <w:tr w:rsidR="00BE46C8" w:rsidRPr="0042029C" w14:paraId="1FF62CD4" w14:textId="77777777" w:rsidTr="00932FBD">
        <w:trPr>
          <w:trHeight w:val="356"/>
        </w:trPr>
        <w:tc>
          <w:tcPr>
            <w:tcW w:w="339" w:type="pct"/>
          </w:tcPr>
          <w:p w14:paraId="6523397F" w14:textId="12C15559" w:rsidR="00BE46C8" w:rsidRPr="00573AD8" w:rsidRDefault="00BE46C8" w:rsidP="00BE46C8">
            <w:pPr>
              <w:pStyle w:val="Performancetable9pt"/>
              <w:rPr>
                <w:b/>
                <w:bCs/>
              </w:rPr>
            </w:pPr>
            <w:r w:rsidRPr="00573AD8">
              <w:rPr>
                <w:b/>
                <w:bCs/>
              </w:rPr>
              <w:t>P2-</w:t>
            </w:r>
            <w:r>
              <w:rPr>
                <w:b/>
                <w:bCs/>
              </w:rPr>
              <w:t>93</w:t>
            </w:r>
          </w:p>
        </w:tc>
        <w:tc>
          <w:tcPr>
            <w:tcW w:w="2084" w:type="pct"/>
          </w:tcPr>
          <w:p w14:paraId="656E3881" w14:textId="77777777" w:rsidR="00BE46C8" w:rsidRPr="00BE46C8" w:rsidRDefault="00BE46C8" w:rsidP="00BE46C8">
            <w:pPr>
              <w:pStyle w:val="Performancetable9pt"/>
              <w:rPr>
                <w:b/>
                <w:bCs/>
              </w:rPr>
            </w:pPr>
            <w:r w:rsidRPr="00BE46C8">
              <w:rPr>
                <w:b/>
                <w:bCs/>
              </w:rPr>
              <w:t xml:space="preserve">Percentage of drawdowns repaid in </w:t>
            </w:r>
          </w:p>
          <w:p w14:paraId="1361AE95" w14:textId="507AACEA" w:rsidR="00BE46C8" w:rsidRPr="00573AD8" w:rsidRDefault="00BE46C8" w:rsidP="00BE46C8">
            <w:pPr>
              <w:pStyle w:val="Performancetable9pt"/>
              <w:rPr>
                <w:b/>
                <w:bCs/>
              </w:rPr>
            </w:pPr>
            <w:r w:rsidRPr="00BE46C8">
              <w:rPr>
                <w:b/>
                <w:bCs/>
              </w:rPr>
              <w:t>10 business days or less</w:t>
            </w:r>
          </w:p>
        </w:tc>
        <w:tc>
          <w:tcPr>
            <w:tcW w:w="685" w:type="pct"/>
          </w:tcPr>
          <w:p w14:paraId="25734C25" w14:textId="7824B9D6" w:rsidR="00BE46C8" w:rsidRPr="00BE46C8" w:rsidRDefault="00BE46C8" w:rsidP="00BE46C8">
            <w:pPr>
              <w:pStyle w:val="Performancetable9pt"/>
              <w:jc w:val="center"/>
            </w:pPr>
            <w:r w:rsidRPr="00BE46C8">
              <w:rPr>
                <w:rStyle w:val="mediumforemphasis"/>
              </w:rPr>
              <w:t>100%</w:t>
            </w:r>
          </w:p>
        </w:tc>
        <w:tc>
          <w:tcPr>
            <w:tcW w:w="740" w:type="pct"/>
          </w:tcPr>
          <w:p w14:paraId="533CDBE4" w14:textId="221933E7" w:rsidR="00BE46C8" w:rsidRPr="00BE46C8" w:rsidRDefault="00BE46C8" w:rsidP="00BE46C8">
            <w:pPr>
              <w:pStyle w:val="Performancetable9pt"/>
              <w:jc w:val="center"/>
            </w:pPr>
            <w:r w:rsidRPr="00BE46C8">
              <w:t>N/A</w:t>
            </w:r>
          </w:p>
        </w:tc>
        <w:tc>
          <w:tcPr>
            <w:tcW w:w="740" w:type="pct"/>
            <w:shd w:val="clear" w:color="auto" w:fill="E3E6E0"/>
          </w:tcPr>
          <w:p w14:paraId="60CC995C" w14:textId="733D58C2" w:rsidR="00BE46C8" w:rsidRPr="0050501D" w:rsidRDefault="00BE46C8" w:rsidP="00BE46C8">
            <w:pPr>
              <w:pStyle w:val="Performancetable9pt"/>
              <w:jc w:val="center"/>
              <w:rPr>
                <w:b/>
                <w:bCs/>
              </w:rPr>
            </w:pPr>
            <w:r w:rsidRPr="0050501D">
              <w:rPr>
                <w:rStyle w:val="mediumforemphasis"/>
                <w:b/>
                <w:bCs/>
              </w:rPr>
              <w:t>Has not been required</w:t>
            </w:r>
          </w:p>
        </w:tc>
        <w:tc>
          <w:tcPr>
            <w:tcW w:w="412" w:type="pct"/>
          </w:tcPr>
          <w:p w14:paraId="24244EF7" w14:textId="79AAED6F" w:rsidR="00BE46C8" w:rsidRPr="0042029C" w:rsidRDefault="00A80DED" w:rsidP="00BE46C8">
            <w:pPr>
              <w:pStyle w:val="Performancetable9pt"/>
              <w:jc w:val="center"/>
            </w:pPr>
            <w:r>
              <w:rPr>
                <w:noProof/>
              </w:rPr>
              <w:drawing>
                <wp:inline distT="0" distB="0" distL="0" distR="0" wp14:anchorId="2D63C651" wp14:editId="426697D7">
                  <wp:extent cx="231657" cy="231657"/>
                  <wp:effectExtent l="0" t="0" r="0" b="0"/>
                  <wp:docPr id="1800787350" name="Graphic 72" descr="Not meas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87350" name="Graphic 72" descr="Not measurable"/>
                          <pic:cNvPicPr/>
                        </pic:nvPicPr>
                        <pic:blipFill>
                          <a:blip r:embed="rId292" cstate="print">
                            <a:extLst>
                              <a:ext uri="{28A0092B-C50C-407E-A947-70E740481C1C}">
                                <a14:useLocalDpi xmlns:a14="http://schemas.microsoft.com/office/drawing/2010/main" val="0"/>
                              </a:ext>
                              <a:ext uri="{96DAC541-7B7A-43D3-8B79-37D633B846F1}">
                                <asvg:svgBlip xmlns:asvg="http://schemas.microsoft.com/office/drawing/2016/SVG/main" r:embed="rId293"/>
                              </a:ext>
                            </a:extLst>
                          </a:blip>
                          <a:stretch>
                            <a:fillRect/>
                          </a:stretch>
                        </pic:blipFill>
                        <pic:spPr>
                          <a:xfrm>
                            <a:off x="0" y="0"/>
                            <a:ext cx="231657" cy="231657"/>
                          </a:xfrm>
                          <a:prstGeom prst="rect">
                            <a:avLst/>
                          </a:prstGeom>
                        </pic:spPr>
                      </pic:pic>
                    </a:graphicData>
                  </a:graphic>
                </wp:inline>
              </w:drawing>
            </w:r>
          </w:p>
        </w:tc>
      </w:tr>
      <w:tr w:rsidR="007F4CD4" w:rsidRPr="0042029C" w14:paraId="5DC86FAF" w14:textId="77777777" w:rsidTr="00E92D9C">
        <w:trPr>
          <w:trHeight w:val="359"/>
        </w:trPr>
        <w:tc>
          <w:tcPr>
            <w:tcW w:w="339" w:type="pct"/>
          </w:tcPr>
          <w:p w14:paraId="4222855A" w14:textId="77777777" w:rsidR="007F4CD4" w:rsidRPr="0042029C" w:rsidRDefault="007F4CD4" w:rsidP="00E92D9C">
            <w:pPr>
              <w:pStyle w:val="Performancetable9pt"/>
              <w:rPr>
                <w:lang w:val="en-GB"/>
              </w:rPr>
            </w:pPr>
          </w:p>
        </w:tc>
        <w:tc>
          <w:tcPr>
            <w:tcW w:w="4661" w:type="pct"/>
            <w:gridSpan w:val="5"/>
          </w:tcPr>
          <w:p w14:paraId="6E26B927" w14:textId="77777777" w:rsidR="00BE46C8" w:rsidRDefault="00BE46C8" w:rsidP="00932FBD">
            <w:pPr>
              <w:pStyle w:val="Performancetable6ptafter"/>
            </w:pPr>
            <w:r>
              <w:t xml:space="preserve">Health NZ has a $200m Standby Credit Facility with the Crown, set up in May 2023. </w:t>
            </w:r>
          </w:p>
          <w:p w14:paraId="7EC81B33" w14:textId="5E99F0BF" w:rsidR="007F4CD4" w:rsidRPr="0042029C" w:rsidRDefault="00BE46C8" w:rsidP="00932FBD">
            <w:pPr>
              <w:pStyle w:val="Performancetable6ptafter"/>
            </w:pPr>
            <w:r>
              <w:t>This has not been accessed to date as Health NZ has had sufficient cash to meet its obligations</w:t>
            </w:r>
            <w:r w:rsidR="007F4CD4" w:rsidRPr="0042029C">
              <w:t>.</w:t>
            </w:r>
          </w:p>
        </w:tc>
      </w:tr>
    </w:tbl>
    <w:p w14:paraId="6D7165A9" w14:textId="568547A0" w:rsidR="00BE46C8" w:rsidRDefault="00BE46C8" w:rsidP="007F4CD4"/>
    <w:p w14:paraId="52199898" w14:textId="77777777" w:rsidR="00BE46C8" w:rsidRDefault="00BE46C8">
      <w:pPr>
        <w:spacing w:before="0" w:after="160" w:line="259" w:lineRule="auto"/>
      </w:pPr>
      <w:r>
        <w:br w:type="page"/>
      </w:r>
    </w:p>
    <w:p w14:paraId="207A0D1A" w14:textId="2515DAF7" w:rsidR="00BE46C8" w:rsidRDefault="00BE46C8" w:rsidP="00BE46C8">
      <w:pPr>
        <w:pStyle w:val="Heading2"/>
      </w:pPr>
      <w:bookmarkStart w:id="47" w:name="_Toc183790218"/>
      <w:r>
        <w:lastRenderedPageBreak/>
        <w:t>Appendix 4: Significant budget initiatives</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27997"/>
        <w:tblLook w:val="04A0" w:firstRow="1" w:lastRow="0" w:firstColumn="1" w:lastColumn="0" w:noHBand="0" w:noVBand="1"/>
      </w:tblPr>
      <w:tblGrid>
        <w:gridCol w:w="9628"/>
      </w:tblGrid>
      <w:tr w:rsidR="00BE46C8" w:rsidRPr="002E2319" w14:paraId="232949E0" w14:textId="77777777" w:rsidTr="00E92D9C">
        <w:tc>
          <w:tcPr>
            <w:tcW w:w="9628" w:type="dxa"/>
            <w:shd w:val="clear" w:color="auto" w:fill="00A2AC" w:themeFill="background2"/>
          </w:tcPr>
          <w:p w14:paraId="199FD133" w14:textId="415175CF" w:rsidR="00BE46C8" w:rsidRPr="002E2319" w:rsidRDefault="00A72968" w:rsidP="00E92D9C">
            <w:pPr>
              <w:keepNext/>
              <w:keepLines/>
              <w:spacing w:after="120"/>
              <w:outlineLvl w:val="2"/>
              <w:rPr>
                <w:rFonts w:asciiTheme="majorHAnsi" w:eastAsiaTheme="majorEastAsia" w:hAnsiTheme="majorHAnsi" w:cstheme="majorBidi"/>
                <w:b/>
                <w:color w:val="FFFFFF" w:themeColor="background1"/>
                <w:sz w:val="36"/>
                <w:szCs w:val="24"/>
              </w:rPr>
            </w:pPr>
            <w:r w:rsidRPr="00A72968">
              <w:rPr>
                <w:rFonts w:asciiTheme="majorHAnsi" w:eastAsiaTheme="majorEastAsia" w:hAnsiTheme="majorHAnsi" w:cstheme="majorBidi"/>
                <w:b/>
                <w:color w:val="FFFFFF" w:themeColor="background1"/>
                <w:sz w:val="36"/>
                <w:szCs w:val="24"/>
              </w:rPr>
              <w:t>Budget 23 Initiatives: updates</w:t>
            </w:r>
          </w:p>
        </w:tc>
      </w:tr>
    </w:tbl>
    <w:p w14:paraId="50AD0B85" w14:textId="77777777" w:rsidR="00BE46C8" w:rsidRPr="00932FBD" w:rsidRDefault="00BE46C8" w:rsidP="00932FBD">
      <w:pPr>
        <w:pStyle w:val="Performancetable9pt"/>
      </w:pPr>
    </w:p>
    <w:tbl>
      <w:tblPr>
        <w:tblStyle w:val="FinTable"/>
        <w:tblW w:w="5000" w:type="pct"/>
        <w:tblLook w:val="04A0" w:firstRow="1" w:lastRow="0" w:firstColumn="1" w:lastColumn="0" w:noHBand="0" w:noVBand="1"/>
      </w:tblPr>
      <w:tblGrid>
        <w:gridCol w:w="6046"/>
        <w:gridCol w:w="1795"/>
        <w:gridCol w:w="1797"/>
      </w:tblGrid>
      <w:tr w:rsidR="00BE46C8" w:rsidRPr="00BE46C8" w14:paraId="55CA10D3" w14:textId="77777777" w:rsidTr="00932FBD">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00A2AC" w:themeFill="background2"/>
          </w:tcPr>
          <w:p w14:paraId="3595FAFA" w14:textId="77777777" w:rsidR="00BE46C8" w:rsidRPr="00BE46C8" w:rsidRDefault="00BE46C8" w:rsidP="00BE46C8">
            <w:pPr>
              <w:pStyle w:val="Performancetable9pt"/>
              <w:rPr>
                <w:color w:val="00A2AC" w:themeColor="background2"/>
              </w:rPr>
            </w:pPr>
            <w:r w:rsidRPr="00932FBD">
              <w:rPr>
                <w:color w:val="FFFFFF" w:themeColor="background1"/>
              </w:rPr>
              <w:t xml:space="preserve">North Island Weather Events: Primary, Community and Residential Care Recovery </w:t>
            </w:r>
          </w:p>
        </w:tc>
      </w:tr>
      <w:tr w:rsidR="00BE46C8" w:rsidRPr="00BE46C8" w14:paraId="093C15FE" w14:textId="77777777" w:rsidTr="00BE46C8">
        <w:trPr>
          <w:trHeight w:val="20"/>
        </w:trPr>
        <w:tc>
          <w:tcPr>
            <w:tcW w:w="3137" w:type="pct"/>
            <w:tcBorders>
              <w:bottom w:val="single" w:sz="4" w:space="0" w:color="00A2AC" w:themeColor="background2"/>
            </w:tcBorders>
          </w:tcPr>
          <w:p w14:paraId="43F45DD9" w14:textId="6256C1A4" w:rsidR="00BE46C8" w:rsidRPr="00932FBD" w:rsidRDefault="00BE46C8" w:rsidP="00BE46C8">
            <w:pPr>
              <w:pStyle w:val="Performancetable9pt"/>
              <w:rPr>
                <w:b/>
                <w:bCs/>
              </w:rPr>
            </w:pPr>
            <w:r w:rsidRPr="00932FBD">
              <w:rPr>
                <w:b/>
                <w:bCs/>
              </w:rPr>
              <w:t>This initiative provides funding to support provision of primary, community and residential care services to the population affected by the North Island weather events.</w:t>
            </w:r>
          </w:p>
        </w:tc>
        <w:tc>
          <w:tcPr>
            <w:tcW w:w="931" w:type="pct"/>
            <w:tcBorders>
              <w:bottom w:val="single" w:sz="4" w:space="0" w:color="00A2AC" w:themeColor="background2"/>
            </w:tcBorders>
            <w:shd w:val="clear" w:color="auto" w:fill="E3F3F3"/>
          </w:tcPr>
          <w:p w14:paraId="10C11697" w14:textId="77777777" w:rsidR="00BE46C8" w:rsidRPr="00BE46C8" w:rsidRDefault="00BE46C8" w:rsidP="00BE46C8">
            <w:pPr>
              <w:pStyle w:val="Performancetable9pt"/>
              <w:jc w:val="center"/>
            </w:pPr>
            <w:r w:rsidRPr="00BE46C8">
              <w:t>Total funding (across life of initiative)</w:t>
            </w:r>
          </w:p>
          <w:p w14:paraId="5A8C60A4" w14:textId="77777777" w:rsidR="00BE46C8" w:rsidRPr="00BE46C8" w:rsidRDefault="00BE46C8" w:rsidP="00BE46C8">
            <w:pPr>
              <w:pStyle w:val="Performancetable9pt"/>
              <w:jc w:val="center"/>
              <w:rPr>
                <w:b/>
                <w:bCs/>
              </w:rPr>
            </w:pPr>
            <w:r w:rsidRPr="00BE46C8">
              <w:rPr>
                <w:b/>
                <w:bCs/>
              </w:rPr>
              <w:t>$6.111m</w:t>
            </w:r>
          </w:p>
        </w:tc>
        <w:tc>
          <w:tcPr>
            <w:tcW w:w="931" w:type="pct"/>
            <w:tcBorders>
              <w:bottom w:val="single" w:sz="4" w:space="0" w:color="00A2AC" w:themeColor="background2"/>
            </w:tcBorders>
            <w:shd w:val="clear" w:color="auto" w:fill="E3F3F3"/>
          </w:tcPr>
          <w:p w14:paraId="56645FD9" w14:textId="77007361" w:rsidR="00BE46C8" w:rsidRPr="00BE46C8" w:rsidRDefault="00BE46C8" w:rsidP="00BE46C8">
            <w:pPr>
              <w:pStyle w:val="Performancetable9pt"/>
              <w:jc w:val="center"/>
            </w:pPr>
            <w:r w:rsidRPr="00BE46C8">
              <w:t xml:space="preserve">Overall spend to </w:t>
            </w:r>
            <w:r w:rsidR="00C505F0">
              <w:br/>
            </w:r>
            <w:r w:rsidRPr="00BE46C8">
              <w:t>30 June 2024</w:t>
            </w:r>
          </w:p>
          <w:p w14:paraId="63BDF3BA" w14:textId="77777777" w:rsidR="00BE46C8" w:rsidRPr="00BE46C8" w:rsidRDefault="00BE46C8" w:rsidP="00BE46C8">
            <w:pPr>
              <w:pStyle w:val="Performancetable9pt"/>
              <w:jc w:val="center"/>
              <w:rPr>
                <w:b/>
                <w:bCs/>
              </w:rPr>
            </w:pPr>
            <w:r w:rsidRPr="00BE46C8">
              <w:rPr>
                <w:b/>
                <w:bCs/>
              </w:rPr>
              <w:t>$4.636m</w:t>
            </w:r>
          </w:p>
        </w:tc>
      </w:tr>
      <w:tr w:rsidR="00BE46C8" w:rsidRPr="00BE46C8" w14:paraId="5D10800C" w14:textId="77777777" w:rsidTr="00BE46C8">
        <w:trPr>
          <w:trHeight w:val="20"/>
        </w:trPr>
        <w:tc>
          <w:tcPr>
            <w:tcW w:w="5000" w:type="pct"/>
            <w:gridSpan w:val="3"/>
            <w:tcBorders>
              <w:top w:val="single" w:sz="4" w:space="0" w:color="00A2AC" w:themeColor="background2"/>
              <w:bottom w:val="single" w:sz="4" w:space="0" w:color="00A2AC" w:themeColor="background2"/>
            </w:tcBorders>
          </w:tcPr>
          <w:p w14:paraId="61246892" w14:textId="2AE7AF74" w:rsidR="00BE46C8" w:rsidRPr="00BE46C8" w:rsidRDefault="00BE46C8" w:rsidP="00BE46C8">
            <w:pPr>
              <w:pStyle w:val="Performancetable6ptafter"/>
            </w:pPr>
            <w:r w:rsidRPr="00BE46C8">
              <w:t xml:space="preserve">During the year, we provided workforce relief through provision of locum general practitioners, pharmacy and nursing staff to communities affected by the North Island weather events. The ability of pharmacies to mitigate some of the pressure on general practice has been welcomed. </w:t>
            </w:r>
          </w:p>
          <w:p w14:paraId="4CCC84D3" w14:textId="67573B62" w:rsidR="00BE46C8" w:rsidRPr="00BE46C8" w:rsidRDefault="00BE46C8" w:rsidP="00BE46C8">
            <w:pPr>
              <w:pStyle w:val="Performancetable6ptafter"/>
            </w:pPr>
            <w:r w:rsidRPr="00BE46C8">
              <w:t>We have also increased national telehealth capacity, including through providing equipment for practices to do this.</w:t>
            </w:r>
          </w:p>
        </w:tc>
      </w:tr>
    </w:tbl>
    <w:p w14:paraId="1DFAEE86" w14:textId="77777777" w:rsidR="007F4CD4" w:rsidRDefault="007F4CD4" w:rsidP="00932FBD">
      <w:pPr>
        <w:pStyle w:val="Performancetable9pt"/>
      </w:pPr>
    </w:p>
    <w:tbl>
      <w:tblPr>
        <w:tblStyle w:val="FinTable"/>
        <w:tblW w:w="5000" w:type="pct"/>
        <w:tblLook w:val="04A0" w:firstRow="1" w:lastRow="0" w:firstColumn="1" w:lastColumn="0" w:noHBand="0" w:noVBand="1"/>
      </w:tblPr>
      <w:tblGrid>
        <w:gridCol w:w="6046"/>
        <w:gridCol w:w="1795"/>
        <w:gridCol w:w="1797"/>
      </w:tblGrid>
      <w:tr w:rsidR="00BE46C8" w:rsidRPr="00BE46C8" w14:paraId="364A4F6B" w14:textId="77777777" w:rsidTr="00932FBD">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00A2AC" w:themeFill="background2"/>
          </w:tcPr>
          <w:p w14:paraId="327E6736" w14:textId="5D10E702" w:rsidR="00BE46C8" w:rsidRPr="00932FBD" w:rsidRDefault="00BE46C8" w:rsidP="00E92D9C">
            <w:pPr>
              <w:pStyle w:val="Performancetable9pt"/>
              <w:rPr>
                <w:color w:val="FFFFFF" w:themeColor="background1"/>
              </w:rPr>
            </w:pPr>
            <w:r w:rsidRPr="00932FBD">
              <w:rPr>
                <w:color w:val="FFFFFF" w:themeColor="background1"/>
              </w:rPr>
              <w:t>North Island Weather Events: Hospital and Specialist Services</w:t>
            </w:r>
          </w:p>
        </w:tc>
      </w:tr>
      <w:tr w:rsidR="00BE46C8" w:rsidRPr="00BE46C8" w14:paraId="00E664AC" w14:textId="77777777" w:rsidTr="00BE46C8">
        <w:trPr>
          <w:trHeight w:val="20"/>
        </w:trPr>
        <w:tc>
          <w:tcPr>
            <w:tcW w:w="3137" w:type="pct"/>
            <w:tcBorders>
              <w:bottom w:val="single" w:sz="4" w:space="0" w:color="00A2AC" w:themeColor="background2"/>
            </w:tcBorders>
          </w:tcPr>
          <w:p w14:paraId="5BD59CAD" w14:textId="792C7F93" w:rsidR="00BE46C8" w:rsidRPr="00932FBD" w:rsidRDefault="00BE46C8" w:rsidP="00BE46C8">
            <w:pPr>
              <w:pStyle w:val="Performancetable9pt"/>
              <w:rPr>
                <w:b/>
                <w:bCs/>
              </w:rPr>
            </w:pPr>
            <w:r w:rsidRPr="00932FBD">
              <w:rPr>
                <w:rStyle w:val="mediumforemphasis"/>
                <w:b/>
                <w:bCs/>
              </w:rPr>
              <w:t>This initiative provides funding for air and road transport enabling planned care, outreach, and other hospital services for isolated communities. It also funds alternative provision of acute health care, and urgent repairs to hospital facilities because of the impact of the North Island weather events.</w:t>
            </w:r>
          </w:p>
        </w:tc>
        <w:tc>
          <w:tcPr>
            <w:tcW w:w="931" w:type="pct"/>
            <w:tcBorders>
              <w:bottom w:val="single" w:sz="4" w:space="0" w:color="00A2AC" w:themeColor="background2"/>
            </w:tcBorders>
            <w:shd w:val="clear" w:color="auto" w:fill="E3F3F3"/>
          </w:tcPr>
          <w:p w14:paraId="699182EE" w14:textId="77777777" w:rsidR="00BE46C8" w:rsidRPr="00BE46C8" w:rsidRDefault="00BE46C8" w:rsidP="00BE46C8">
            <w:pPr>
              <w:pStyle w:val="Performancetable9pt"/>
              <w:jc w:val="center"/>
            </w:pPr>
            <w:r w:rsidRPr="00BE46C8">
              <w:t>Total funding (across life of initiative)</w:t>
            </w:r>
          </w:p>
          <w:p w14:paraId="706CEE9A" w14:textId="0E58E20B" w:rsidR="00BE46C8" w:rsidRPr="00BC1443" w:rsidRDefault="00BE46C8" w:rsidP="00BE46C8">
            <w:pPr>
              <w:pStyle w:val="Performancetable9pt"/>
              <w:jc w:val="center"/>
              <w:rPr>
                <w:b/>
                <w:bCs/>
              </w:rPr>
            </w:pPr>
            <w:r w:rsidRPr="00BC1443">
              <w:rPr>
                <w:rStyle w:val="mediumforemphasis"/>
                <w:b/>
                <w:bCs/>
              </w:rPr>
              <w:t>$8.850m</w:t>
            </w:r>
          </w:p>
        </w:tc>
        <w:tc>
          <w:tcPr>
            <w:tcW w:w="932" w:type="pct"/>
            <w:tcBorders>
              <w:bottom w:val="single" w:sz="4" w:space="0" w:color="00A2AC" w:themeColor="background2"/>
            </w:tcBorders>
            <w:shd w:val="clear" w:color="auto" w:fill="E3F3F3"/>
          </w:tcPr>
          <w:p w14:paraId="13A71E2E" w14:textId="188E1537" w:rsidR="00BE46C8" w:rsidRPr="00BE46C8" w:rsidRDefault="00BE46C8" w:rsidP="00BE46C8">
            <w:pPr>
              <w:pStyle w:val="Performancetable9pt"/>
              <w:jc w:val="center"/>
            </w:pPr>
            <w:r w:rsidRPr="00BE46C8">
              <w:t xml:space="preserve">Overall spend to </w:t>
            </w:r>
            <w:r w:rsidRPr="00BE46C8">
              <w:br/>
              <w:t>30 June 2024</w:t>
            </w:r>
          </w:p>
          <w:p w14:paraId="131DFFAE" w14:textId="0D3D8BD4" w:rsidR="00BE46C8" w:rsidRPr="00BC1443" w:rsidRDefault="00BE46C8" w:rsidP="00BE46C8">
            <w:pPr>
              <w:pStyle w:val="Performancetable9pt"/>
              <w:jc w:val="center"/>
              <w:rPr>
                <w:b/>
                <w:bCs/>
              </w:rPr>
            </w:pPr>
            <w:r w:rsidRPr="00BC1443">
              <w:rPr>
                <w:rStyle w:val="mediumforemphasis"/>
                <w:b/>
                <w:bCs/>
              </w:rPr>
              <w:t>$3.215m</w:t>
            </w:r>
          </w:p>
        </w:tc>
      </w:tr>
      <w:tr w:rsidR="00BE46C8" w:rsidRPr="00BE46C8" w14:paraId="5C55D9F4" w14:textId="77777777" w:rsidTr="00E92D9C">
        <w:trPr>
          <w:trHeight w:val="20"/>
        </w:trPr>
        <w:tc>
          <w:tcPr>
            <w:tcW w:w="5000" w:type="pct"/>
            <w:gridSpan w:val="3"/>
            <w:tcBorders>
              <w:top w:val="single" w:sz="4" w:space="0" w:color="00A2AC" w:themeColor="background2"/>
              <w:bottom w:val="single" w:sz="4" w:space="0" w:color="00A2AC" w:themeColor="background2"/>
            </w:tcBorders>
          </w:tcPr>
          <w:p w14:paraId="74A10E29" w14:textId="77777777" w:rsidR="00BE46C8" w:rsidRPr="00BE46C8" w:rsidRDefault="00BE46C8" w:rsidP="00BE46C8">
            <w:pPr>
              <w:pStyle w:val="Performancetable6ptafter"/>
              <w:rPr>
                <w:b/>
                <w:bCs/>
              </w:rPr>
            </w:pPr>
            <w:r w:rsidRPr="00BE46C8">
              <w:rPr>
                <w:b/>
                <w:bCs/>
              </w:rPr>
              <w:t>Air ambulance team resilience funding updates</w:t>
            </w:r>
          </w:p>
          <w:p w14:paraId="61A93C85" w14:textId="77777777" w:rsidR="00BE46C8" w:rsidRDefault="00BE46C8" w:rsidP="00BE46C8">
            <w:pPr>
              <w:pStyle w:val="Performancetable6ptafter"/>
            </w:pPr>
            <w:r>
              <w:t>Northern Rescue Helicopters Ltd (NRHL)</w:t>
            </w:r>
          </w:p>
          <w:p w14:paraId="34839D73" w14:textId="77777777" w:rsidR="00BE46C8" w:rsidRPr="00BE46C8" w:rsidRDefault="00BE46C8" w:rsidP="00CF4353">
            <w:pPr>
              <w:pStyle w:val="Performancetable9pt"/>
              <w:numPr>
                <w:ilvl w:val="0"/>
                <w:numId w:val="88"/>
              </w:numPr>
            </w:pPr>
            <w:r w:rsidRPr="00BE46C8">
              <w:t>Two 1900-litre Jet A1 fuel trailers were purchased. One is on site at Kaitaia Hospital. The second trailer will be stored by a local contractor until the new garage is constructed.</w:t>
            </w:r>
          </w:p>
          <w:p w14:paraId="383C042B" w14:textId="77777777" w:rsidR="00BE46C8" w:rsidRPr="00BE46C8" w:rsidRDefault="00BE46C8" w:rsidP="00CF4353">
            <w:pPr>
              <w:pStyle w:val="Performancetable9pt"/>
              <w:numPr>
                <w:ilvl w:val="0"/>
                <w:numId w:val="88"/>
              </w:numPr>
            </w:pPr>
            <w:r w:rsidRPr="00BE46C8">
              <w:t>Road ambulance support has been a stalling point for the helipad upgrades, as the temporary landing zones will require a road ambulance transfer to get the patient from helicopter to hospital. To resolve this issue, NRHL has opted to provide the road service themselves, using their backup vehicle to transfer patients from Whangārei hospital to the Kensington helicopter base.</w:t>
            </w:r>
          </w:p>
          <w:p w14:paraId="7178B2B8" w14:textId="77777777" w:rsidR="00BE46C8" w:rsidRDefault="00BE46C8" w:rsidP="00CF4353">
            <w:pPr>
              <w:pStyle w:val="Performancetable9pt"/>
              <w:numPr>
                <w:ilvl w:val="0"/>
                <w:numId w:val="88"/>
              </w:numPr>
            </w:pPr>
            <w:r w:rsidRPr="00BE46C8">
              <w:t>NRHL have developed</w:t>
            </w:r>
            <w:r>
              <w:t xml:space="preserve"> contingency plans in the event the primary vehicle is out for maintenance.</w:t>
            </w:r>
          </w:p>
          <w:p w14:paraId="3E6D3986" w14:textId="6BD6BF29" w:rsidR="00BE46C8" w:rsidRDefault="00BE46C8" w:rsidP="00932FBD">
            <w:pPr>
              <w:pStyle w:val="Performancetable6ptafter"/>
              <w:spacing w:before="240"/>
            </w:pPr>
            <w:r>
              <w:t>Central Air Ambulance Rescue Limited</w:t>
            </w:r>
          </w:p>
          <w:p w14:paraId="7F44AD1B" w14:textId="77777777" w:rsidR="00BE46C8" w:rsidRDefault="00BE46C8" w:rsidP="00CF4353">
            <w:pPr>
              <w:pStyle w:val="Performancetable6ptafter"/>
              <w:numPr>
                <w:ilvl w:val="0"/>
                <w:numId w:val="89"/>
              </w:numPr>
            </w:pPr>
            <w:r>
              <w:t>Enhancements at Gisborne base are awaiting Council approval.</w:t>
            </w:r>
          </w:p>
          <w:p w14:paraId="04D4BE85" w14:textId="77777777" w:rsidR="00BE46C8" w:rsidRDefault="00BE46C8" w:rsidP="00CF4353">
            <w:pPr>
              <w:pStyle w:val="Performancetable6ptafter"/>
              <w:numPr>
                <w:ilvl w:val="0"/>
                <w:numId w:val="89"/>
              </w:numPr>
            </w:pPr>
            <w:r>
              <w:t>Improvements to Te Araroa helipad and surrounds have commenced.</w:t>
            </w:r>
          </w:p>
          <w:p w14:paraId="2BE21375" w14:textId="0F95E73D" w:rsidR="00BE46C8" w:rsidRDefault="00BE46C8" w:rsidP="00CF4353">
            <w:pPr>
              <w:pStyle w:val="Performancetable6ptafter"/>
              <w:numPr>
                <w:ilvl w:val="0"/>
                <w:numId w:val="89"/>
              </w:numPr>
            </w:pPr>
            <w:r>
              <w:t>Fuel supplies in place at Ruatoria Airport. Ruatoria Helipad will require NZCAA Part 157 notification, which is being prepared.</w:t>
            </w:r>
          </w:p>
          <w:p w14:paraId="1B112EE5" w14:textId="77777777" w:rsidR="00BE46C8" w:rsidRDefault="00BE46C8" w:rsidP="00CF4353">
            <w:pPr>
              <w:pStyle w:val="Performancetable6ptafter"/>
              <w:numPr>
                <w:ilvl w:val="0"/>
                <w:numId w:val="89"/>
              </w:numPr>
            </w:pPr>
            <w:r>
              <w:t>Improved timely access for remote communities and disaster resilience for the East Cape.</w:t>
            </w:r>
          </w:p>
          <w:p w14:paraId="7D40D44A" w14:textId="57CD5A15" w:rsidR="00BE46C8" w:rsidRDefault="00BE46C8" w:rsidP="00932FBD">
            <w:pPr>
              <w:pStyle w:val="Performancetable6ptafter"/>
              <w:spacing w:before="120"/>
            </w:pPr>
            <w:r>
              <w:t xml:space="preserve">Geofencing </w:t>
            </w:r>
          </w:p>
          <w:p w14:paraId="3B1D1790" w14:textId="77777777" w:rsidR="00BE46C8" w:rsidRDefault="00BE46C8" w:rsidP="00CF4353">
            <w:pPr>
              <w:pStyle w:val="Performancetable6ptafter"/>
              <w:numPr>
                <w:ilvl w:val="0"/>
                <w:numId w:val="90"/>
              </w:numPr>
            </w:pPr>
            <w:r>
              <w:t>Additional support from air ambulance helicopters was put in place in Tairāwhiti to facilitate access to health care for communities affected by roading infrastructure damage during severe weather events.</w:t>
            </w:r>
          </w:p>
          <w:p w14:paraId="14A6C164" w14:textId="661DD2BE" w:rsidR="00BE46C8" w:rsidRPr="00BE46C8" w:rsidRDefault="00BE46C8" w:rsidP="00BE46C8">
            <w:pPr>
              <w:pStyle w:val="Performancetable6ptafter"/>
            </w:pPr>
            <w:r>
              <w:t>This initiative has helped improve air and road transport which enables planned care, outreach and other hospital services for those living in isolated communities in the Northern and Central I Ikaroa region.</w:t>
            </w:r>
          </w:p>
        </w:tc>
      </w:tr>
    </w:tbl>
    <w:p w14:paraId="1690223E" w14:textId="77777777" w:rsidR="00BE46C8" w:rsidRDefault="00BE46C8" w:rsidP="007F4CD4"/>
    <w:tbl>
      <w:tblPr>
        <w:tblStyle w:val="FinTable"/>
        <w:tblW w:w="5000" w:type="pct"/>
        <w:tblLook w:val="04A0" w:firstRow="1" w:lastRow="0" w:firstColumn="1" w:lastColumn="0" w:noHBand="0" w:noVBand="1"/>
      </w:tblPr>
      <w:tblGrid>
        <w:gridCol w:w="6046"/>
        <w:gridCol w:w="1795"/>
        <w:gridCol w:w="1797"/>
      </w:tblGrid>
      <w:tr w:rsidR="00BE46C8" w:rsidRPr="00BE46C8" w14:paraId="241DEA11" w14:textId="77777777" w:rsidTr="00932FBD">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00A2AC" w:themeFill="background2"/>
          </w:tcPr>
          <w:p w14:paraId="0BAA6CD5" w14:textId="6B1783F6" w:rsidR="00BE46C8" w:rsidRPr="00BE46C8" w:rsidRDefault="00BE46C8" w:rsidP="00E92D9C">
            <w:pPr>
              <w:pStyle w:val="Performancetable9pt"/>
              <w:rPr>
                <w:color w:val="00A2AC" w:themeColor="background2"/>
              </w:rPr>
            </w:pPr>
            <w:r w:rsidRPr="00932FBD">
              <w:rPr>
                <w:color w:val="FFFFFF" w:themeColor="background1"/>
              </w:rPr>
              <w:lastRenderedPageBreak/>
              <w:t>North Island Weather Events: Mental Health and Wellbeing Response</w:t>
            </w:r>
          </w:p>
        </w:tc>
      </w:tr>
      <w:tr w:rsidR="00BE46C8" w:rsidRPr="00BE46C8" w14:paraId="45CAB6FD" w14:textId="77777777" w:rsidTr="00BE46C8">
        <w:trPr>
          <w:trHeight w:val="20"/>
        </w:trPr>
        <w:tc>
          <w:tcPr>
            <w:tcW w:w="3137" w:type="pct"/>
            <w:tcBorders>
              <w:bottom w:val="single" w:sz="4" w:space="0" w:color="00A2AC" w:themeColor="background2"/>
            </w:tcBorders>
          </w:tcPr>
          <w:p w14:paraId="2AA95AFB" w14:textId="1B774517" w:rsidR="00BE46C8" w:rsidRPr="00932FBD" w:rsidRDefault="00BE46C8" w:rsidP="009458BD">
            <w:pPr>
              <w:pStyle w:val="Performancetable9pt"/>
              <w:rPr>
                <w:b/>
                <w:bCs/>
              </w:rPr>
            </w:pPr>
            <w:r w:rsidRPr="00932FBD">
              <w:rPr>
                <w:rStyle w:val="mediumforemphasis"/>
                <w:b/>
                <w:bCs/>
              </w:rPr>
              <w:t>This initiative provides funding for locally led, community-based mental wellbeing initiatives to meet the psychosocial care need for populations in areas affected by the North Island weather events, including Māori, Pacific Peoples and youth. This includes funding of $3.747 million for the expansion of the Mana Ake – Stronger for Tomorrow programme into Hawke’s Bay and Tairāwhiti.</w:t>
            </w:r>
          </w:p>
        </w:tc>
        <w:tc>
          <w:tcPr>
            <w:tcW w:w="931" w:type="pct"/>
            <w:tcBorders>
              <w:bottom w:val="single" w:sz="4" w:space="0" w:color="00A2AC" w:themeColor="background2"/>
            </w:tcBorders>
            <w:shd w:val="clear" w:color="auto" w:fill="E3F3F3"/>
          </w:tcPr>
          <w:p w14:paraId="73098DEA" w14:textId="77777777" w:rsidR="00BE46C8" w:rsidRPr="009458BD" w:rsidRDefault="00BE46C8" w:rsidP="009458BD">
            <w:pPr>
              <w:pStyle w:val="Performancetable9pt"/>
              <w:jc w:val="center"/>
            </w:pPr>
            <w:r w:rsidRPr="009458BD">
              <w:t>Total funding (across life of initiative)</w:t>
            </w:r>
          </w:p>
          <w:p w14:paraId="21C2330B" w14:textId="509636F4" w:rsidR="00BE46C8" w:rsidRPr="009458BD" w:rsidRDefault="00BE46C8" w:rsidP="009458BD">
            <w:pPr>
              <w:pStyle w:val="Performancetable9pt"/>
              <w:jc w:val="center"/>
              <w:rPr>
                <w:b/>
                <w:bCs/>
              </w:rPr>
            </w:pPr>
            <w:r w:rsidRPr="009458BD">
              <w:rPr>
                <w:rStyle w:val="mediumforemphasis"/>
                <w:b/>
                <w:bCs/>
              </w:rPr>
              <w:t>$10.000m</w:t>
            </w:r>
          </w:p>
        </w:tc>
        <w:tc>
          <w:tcPr>
            <w:tcW w:w="932" w:type="pct"/>
            <w:tcBorders>
              <w:bottom w:val="single" w:sz="4" w:space="0" w:color="00A2AC" w:themeColor="background2"/>
            </w:tcBorders>
            <w:shd w:val="clear" w:color="auto" w:fill="E3F3F3"/>
          </w:tcPr>
          <w:p w14:paraId="483E211D" w14:textId="591DC1EB" w:rsidR="00BE46C8" w:rsidRPr="009458BD" w:rsidRDefault="00BE46C8" w:rsidP="009458BD">
            <w:pPr>
              <w:pStyle w:val="Performancetable9pt"/>
              <w:jc w:val="center"/>
            </w:pPr>
            <w:r w:rsidRPr="009458BD">
              <w:t xml:space="preserve">Overall spend to </w:t>
            </w:r>
            <w:r w:rsidR="009458BD">
              <w:br/>
            </w:r>
            <w:r w:rsidRPr="009458BD">
              <w:t>30 June 2024</w:t>
            </w:r>
          </w:p>
          <w:p w14:paraId="7EA973C1" w14:textId="12892E54" w:rsidR="00BE46C8" w:rsidRPr="009458BD" w:rsidRDefault="00BE46C8" w:rsidP="009458BD">
            <w:pPr>
              <w:pStyle w:val="Performancetable9pt"/>
              <w:jc w:val="center"/>
              <w:rPr>
                <w:b/>
                <w:bCs/>
              </w:rPr>
            </w:pPr>
            <w:r w:rsidRPr="009458BD">
              <w:rPr>
                <w:rStyle w:val="mediumforemphasis"/>
                <w:b/>
                <w:bCs/>
              </w:rPr>
              <w:t>$9.713m</w:t>
            </w:r>
          </w:p>
        </w:tc>
      </w:tr>
      <w:tr w:rsidR="00BE46C8" w:rsidRPr="00BE46C8" w14:paraId="48985E1E" w14:textId="77777777" w:rsidTr="00E92D9C">
        <w:trPr>
          <w:trHeight w:val="20"/>
        </w:trPr>
        <w:tc>
          <w:tcPr>
            <w:tcW w:w="5000" w:type="pct"/>
            <w:gridSpan w:val="3"/>
            <w:tcBorders>
              <w:top w:val="single" w:sz="4" w:space="0" w:color="00A2AC" w:themeColor="background2"/>
              <w:bottom w:val="single" w:sz="4" w:space="0" w:color="00A2AC" w:themeColor="background2"/>
            </w:tcBorders>
          </w:tcPr>
          <w:p w14:paraId="507B215F" w14:textId="77777777" w:rsidR="009458BD" w:rsidRDefault="009458BD" w:rsidP="009458BD">
            <w:pPr>
              <w:pStyle w:val="Performancetable6ptafter"/>
            </w:pPr>
            <w:r>
              <w:t xml:space="preserve">Majority of the funding has been allocated to communities and implemented. This has seen over 25,000 people able to access additional support including counselling and wellbeing initiatives. </w:t>
            </w:r>
          </w:p>
          <w:p w14:paraId="4247691D" w14:textId="1EBC1826" w:rsidR="00BE46C8" w:rsidRPr="00BE46C8" w:rsidRDefault="009458BD" w:rsidP="009458BD">
            <w:pPr>
              <w:pStyle w:val="Performancetable6ptafter"/>
            </w:pPr>
            <w:r>
              <w:t>Contracts are in place with Mana Ake providers for school-based wellbeing support in Tairāwhiti and service delivery has commenced. Service delivery is expected to commence in Hawke’s Bay in Term 3 2023/24.</w:t>
            </w:r>
          </w:p>
        </w:tc>
      </w:tr>
    </w:tbl>
    <w:p w14:paraId="612CB862" w14:textId="77777777" w:rsidR="00BE46C8" w:rsidRPr="00932FBD" w:rsidRDefault="00BE46C8" w:rsidP="00932FBD">
      <w:pPr>
        <w:pStyle w:val="Performancetable9pt"/>
      </w:pPr>
    </w:p>
    <w:tbl>
      <w:tblPr>
        <w:tblStyle w:val="FinTable"/>
        <w:tblW w:w="5000" w:type="pct"/>
        <w:tblLook w:val="04A0" w:firstRow="1" w:lastRow="0" w:firstColumn="1" w:lastColumn="0" w:noHBand="0" w:noVBand="1"/>
      </w:tblPr>
      <w:tblGrid>
        <w:gridCol w:w="6046"/>
        <w:gridCol w:w="1795"/>
        <w:gridCol w:w="1797"/>
      </w:tblGrid>
      <w:tr w:rsidR="009458BD" w:rsidRPr="00BE46C8" w14:paraId="0AC2C83B" w14:textId="77777777" w:rsidTr="00932FBD">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00A2AC" w:themeFill="background2"/>
          </w:tcPr>
          <w:p w14:paraId="429289F1" w14:textId="3217C7C2" w:rsidR="009458BD" w:rsidRPr="00BE46C8" w:rsidRDefault="009458BD" w:rsidP="00E92D9C">
            <w:pPr>
              <w:pStyle w:val="Performancetable9pt"/>
              <w:rPr>
                <w:color w:val="00A2AC" w:themeColor="background2"/>
              </w:rPr>
            </w:pPr>
            <w:r w:rsidRPr="00932FBD">
              <w:rPr>
                <w:color w:val="FFFFFF" w:themeColor="background1"/>
              </w:rPr>
              <w:t>Support Workers (Pay Equity) Settlements Act 2017</w:t>
            </w:r>
          </w:p>
        </w:tc>
      </w:tr>
      <w:tr w:rsidR="009458BD" w:rsidRPr="00BE46C8" w14:paraId="7BF796B1" w14:textId="77777777" w:rsidTr="00E92D9C">
        <w:trPr>
          <w:trHeight w:val="20"/>
        </w:trPr>
        <w:tc>
          <w:tcPr>
            <w:tcW w:w="3137" w:type="pct"/>
            <w:tcBorders>
              <w:bottom w:val="single" w:sz="4" w:space="0" w:color="00A2AC" w:themeColor="background2"/>
            </w:tcBorders>
          </w:tcPr>
          <w:p w14:paraId="6D884590" w14:textId="00304DEE" w:rsidR="009458BD" w:rsidRPr="00932FBD" w:rsidRDefault="009458BD" w:rsidP="009458BD">
            <w:pPr>
              <w:pStyle w:val="Performancetable9pt"/>
              <w:rPr>
                <w:b/>
                <w:bCs/>
              </w:rPr>
            </w:pPr>
            <w:r w:rsidRPr="00932FBD">
              <w:rPr>
                <w:rStyle w:val="mediumforemphasis"/>
                <w:b/>
                <w:bCs/>
              </w:rPr>
              <w:t xml:space="preserve">This initiative provides funding for support worker wages increases from 1 July 2021 specified in the Support Workers (Pay Equity) Settlements Act 2017. </w:t>
            </w:r>
          </w:p>
        </w:tc>
        <w:tc>
          <w:tcPr>
            <w:tcW w:w="931" w:type="pct"/>
            <w:tcBorders>
              <w:bottom w:val="single" w:sz="4" w:space="0" w:color="00A2AC" w:themeColor="background2"/>
            </w:tcBorders>
            <w:shd w:val="clear" w:color="auto" w:fill="E3F3F3"/>
          </w:tcPr>
          <w:p w14:paraId="68B844FE" w14:textId="77777777" w:rsidR="009458BD" w:rsidRPr="009458BD" w:rsidRDefault="009458BD" w:rsidP="009458BD">
            <w:pPr>
              <w:pStyle w:val="Performancetable9pt"/>
              <w:jc w:val="center"/>
            </w:pPr>
            <w:r w:rsidRPr="009458BD">
              <w:t>Total funding (across life of initiative)</w:t>
            </w:r>
          </w:p>
          <w:p w14:paraId="2EAE89AB" w14:textId="003BAD2D" w:rsidR="009458BD" w:rsidRPr="009458BD" w:rsidRDefault="009458BD" w:rsidP="009458BD">
            <w:pPr>
              <w:pStyle w:val="Performancetable9pt"/>
              <w:jc w:val="center"/>
              <w:rPr>
                <w:b/>
                <w:bCs/>
              </w:rPr>
            </w:pPr>
            <w:r w:rsidRPr="009458BD">
              <w:rPr>
                <w:rStyle w:val="mediumforemphasis"/>
                <w:b/>
                <w:bCs/>
              </w:rPr>
              <w:t>$193.145m</w:t>
            </w:r>
          </w:p>
        </w:tc>
        <w:tc>
          <w:tcPr>
            <w:tcW w:w="932" w:type="pct"/>
            <w:tcBorders>
              <w:bottom w:val="single" w:sz="4" w:space="0" w:color="00A2AC" w:themeColor="background2"/>
            </w:tcBorders>
            <w:shd w:val="clear" w:color="auto" w:fill="E3F3F3"/>
          </w:tcPr>
          <w:p w14:paraId="264B3EAC" w14:textId="531D67F6" w:rsidR="009458BD" w:rsidRPr="009458BD" w:rsidRDefault="009458BD" w:rsidP="009458BD">
            <w:pPr>
              <w:pStyle w:val="Performancetable9pt"/>
              <w:jc w:val="center"/>
            </w:pPr>
            <w:r w:rsidRPr="009458BD">
              <w:t>Overall spend to 30 June 2024</w:t>
            </w:r>
          </w:p>
          <w:p w14:paraId="635982B0" w14:textId="2FB0014D" w:rsidR="009458BD" w:rsidRPr="009458BD" w:rsidRDefault="009458BD" w:rsidP="009458BD">
            <w:pPr>
              <w:pStyle w:val="Performancetable9pt"/>
              <w:jc w:val="center"/>
              <w:rPr>
                <w:b/>
                <w:bCs/>
              </w:rPr>
            </w:pPr>
            <w:r w:rsidRPr="009458BD">
              <w:rPr>
                <w:rStyle w:val="mediumforemphasis"/>
                <w:b/>
                <w:bCs/>
              </w:rPr>
              <w:t>$77.258m</w:t>
            </w:r>
          </w:p>
        </w:tc>
      </w:tr>
      <w:tr w:rsidR="009458BD" w:rsidRPr="00BE46C8" w14:paraId="5664F4FA" w14:textId="77777777" w:rsidTr="00E92D9C">
        <w:trPr>
          <w:trHeight w:val="20"/>
        </w:trPr>
        <w:tc>
          <w:tcPr>
            <w:tcW w:w="5000" w:type="pct"/>
            <w:gridSpan w:val="3"/>
            <w:tcBorders>
              <w:top w:val="single" w:sz="4" w:space="0" w:color="00A2AC" w:themeColor="background2"/>
              <w:bottom w:val="single" w:sz="4" w:space="0" w:color="00A2AC" w:themeColor="background2"/>
            </w:tcBorders>
          </w:tcPr>
          <w:p w14:paraId="5C3E202B" w14:textId="472BB732" w:rsidR="009458BD" w:rsidRPr="00BE46C8" w:rsidRDefault="009458BD" w:rsidP="00E92D9C">
            <w:pPr>
              <w:pStyle w:val="Performancetable6ptafter"/>
            </w:pPr>
            <w:r w:rsidRPr="009458BD">
              <w:t>All funding for Pay Equity Labour Cost Index settlement increase for support workers has been paid out to providers through an increased price and is now built into baseline.</w:t>
            </w:r>
          </w:p>
        </w:tc>
      </w:tr>
    </w:tbl>
    <w:p w14:paraId="7A665331" w14:textId="77777777" w:rsidR="009458BD" w:rsidRDefault="009458BD" w:rsidP="00932FBD">
      <w:pPr>
        <w:pStyle w:val="Performancetable9pt"/>
      </w:pPr>
    </w:p>
    <w:tbl>
      <w:tblPr>
        <w:tblStyle w:val="FinTable"/>
        <w:tblW w:w="5000" w:type="pct"/>
        <w:tblLook w:val="04A0" w:firstRow="1" w:lastRow="0" w:firstColumn="1" w:lastColumn="0" w:noHBand="0" w:noVBand="1"/>
      </w:tblPr>
      <w:tblGrid>
        <w:gridCol w:w="6046"/>
        <w:gridCol w:w="1795"/>
        <w:gridCol w:w="1797"/>
      </w:tblGrid>
      <w:tr w:rsidR="009458BD" w:rsidRPr="00BE46C8" w14:paraId="3F185CAD" w14:textId="77777777" w:rsidTr="00932FBD">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00A2AC" w:themeFill="background2"/>
          </w:tcPr>
          <w:p w14:paraId="4C10E46F" w14:textId="50E5A862" w:rsidR="009458BD" w:rsidRPr="00BE46C8" w:rsidRDefault="009458BD" w:rsidP="00E92D9C">
            <w:pPr>
              <w:pStyle w:val="Performancetable9pt"/>
              <w:rPr>
                <w:color w:val="00A2AC" w:themeColor="background2"/>
              </w:rPr>
            </w:pPr>
            <w:r w:rsidRPr="00932FBD">
              <w:rPr>
                <w:color w:val="FFFFFF" w:themeColor="background1"/>
              </w:rPr>
              <w:t>Emergency Road Ambulance Services – Additional Support Funding</w:t>
            </w:r>
          </w:p>
        </w:tc>
      </w:tr>
      <w:tr w:rsidR="009458BD" w:rsidRPr="00BE46C8" w14:paraId="7EB05623" w14:textId="77777777" w:rsidTr="00E92D9C">
        <w:trPr>
          <w:trHeight w:val="20"/>
        </w:trPr>
        <w:tc>
          <w:tcPr>
            <w:tcW w:w="3137" w:type="pct"/>
            <w:tcBorders>
              <w:bottom w:val="single" w:sz="4" w:space="0" w:color="00A2AC" w:themeColor="background2"/>
            </w:tcBorders>
          </w:tcPr>
          <w:p w14:paraId="24A83756" w14:textId="353FA44B" w:rsidR="009458BD" w:rsidRPr="009458BD" w:rsidRDefault="009458BD" w:rsidP="009458BD">
            <w:pPr>
              <w:pStyle w:val="Performancetable9pt"/>
            </w:pPr>
            <w:r w:rsidRPr="009458BD">
              <w:rPr>
                <w:rStyle w:val="mediumforemphasis"/>
              </w:rPr>
              <w:t>This initiative provides additional funding to support essential emergency road ambulance services for New Zealand’s urban and rural communities.</w:t>
            </w:r>
          </w:p>
        </w:tc>
        <w:tc>
          <w:tcPr>
            <w:tcW w:w="931" w:type="pct"/>
            <w:tcBorders>
              <w:bottom w:val="single" w:sz="4" w:space="0" w:color="00A2AC" w:themeColor="background2"/>
            </w:tcBorders>
            <w:shd w:val="clear" w:color="auto" w:fill="E3F3F3"/>
          </w:tcPr>
          <w:p w14:paraId="2597A2A4" w14:textId="77777777" w:rsidR="009458BD" w:rsidRPr="009458BD" w:rsidRDefault="009458BD" w:rsidP="009458BD">
            <w:pPr>
              <w:pStyle w:val="Performancetable9pt"/>
              <w:jc w:val="center"/>
            </w:pPr>
            <w:r w:rsidRPr="009458BD">
              <w:t>Total funding (across life of initiative)</w:t>
            </w:r>
          </w:p>
          <w:p w14:paraId="41ADEE48" w14:textId="45473BBA" w:rsidR="009458BD" w:rsidRPr="009458BD" w:rsidRDefault="009458BD" w:rsidP="009458BD">
            <w:pPr>
              <w:pStyle w:val="Performancetable9pt"/>
              <w:jc w:val="center"/>
              <w:rPr>
                <w:b/>
                <w:bCs/>
              </w:rPr>
            </w:pPr>
            <w:r w:rsidRPr="009458BD">
              <w:rPr>
                <w:rStyle w:val="mediumforemphasis"/>
                <w:b/>
                <w:bCs/>
              </w:rPr>
              <w:t>$166.06m</w:t>
            </w:r>
          </w:p>
        </w:tc>
        <w:tc>
          <w:tcPr>
            <w:tcW w:w="932" w:type="pct"/>
            <w:tcBorders>
              <w:bottom w:val="single" w:sz="4" w:space="0" w:color="00A2AC" w:themeColor="background2"/>
            </w:tcBorders>
            <w:shd w:val="clear" w:color="auto" w:fill="E3F3F3"/>
          </w:tcPr>
          <w:p w14:paraId="077217F2" w14:textId="0C35CD1E" w:rsidR="009458BD" w:rsidRPr="009458BD" w:rsidRDefault="009458BD" w:rsidP="009458BD">
            <w:pPr>
              <w:pStyle w:val="Performancetable9pt"/>
              <w:jc w:val="center"/>
            </w:pPr>
            <w:r w:rsidRPr="009458BD">
              <w:t>Overall spend to 30 June 2024</w:t>
            </w:r>
          </w:p>
          <w:p w14:paraId="02FEA944" w14:textId="3F0D590F" w:rsidR="009458BD" w:rsidRPr="009458BD" w:rsidRDefault="009458BD" w:rsidP="009458BD">
            <w:pPr>
              <w:pStyle w:val="Performancetable9pt"/>
              <w:jc w:val="center"/>
              <w:rPr>
                <w:b/>
                <w:bCs/>
              </w:rPr>
            </w:pPr>
            <w:r w:rsidRPr="009458BD">
              <w:rPr>
                <w:rStyle w:val="mediumforemphasis"/>
                <w:b/>
                <w:bCs/>
              </w:rPr>
              <w:t>$76.508m</w:t>
            </w:r>
          </w:p>
        </w:tc>
      </w:tr>
      <w:tr w:rsidR="009458BD" w:rsidRPr="00BE46C8" w14:paraId="792C9E13" w14:textId="77777777" w:rsidTr="00E92D9C">
        <w:trPr>
          <w:trHeight w:val="20"/>
        </w:trPr>
        <w:tc>
          <w:tcPr>
            <w:tcW w:w="5000" w:type="pct"/>
            <w:gridSpan w:val="3"/>
            <w:tcBorders>
              <w:top w:val="single" w:sz="4" w:space="0" w:color="00A2AC" w:themeColor="background2"/>
              <w:bottom w:val="single" w:sz="4" w:space="0" w:color="00A2AC" w:themeColor="background2"/>
            </w:tcBorders>
          </w:tcPr>
          <w:p w14:paraId="546DF101" w14:textId="77777777" w:rsidR="009458BD" w:rsidRDefault="009458BD" w:rsidP="00CF4353">
            <w:pPr>
              <w:pStyle w:val="Performancetable6ptafter"/>
              <w:numPr>
                <w:ilvl w:val="0"/>
                <w:numId w:val="90"/>
              </w:numPr>
              <w:ind w:left="460" w:hanging="425"/>
            </w:pPr>
            <w:r>
              <w:t>Ambulance providers have increased frontline staff by over 345 FTE from the beginning of the previous financial year.</w:t>
            </w:r>
          </w:p>
          <w:p w14:paraId="18C3A7BB" w14:textId="77777777" w:rsidR="009458BD" w:rsidRDefault="009458BD" w:rsidP="00CF4353">
            <w:pPr>
              <w:pStyle w:val="Performancetable6ptafter"/>
              <w:numPr>
                <w:ilvl w:val="0"/>
                <w:numId w:val="90"/>
              </w:numPr>
              <w:ind w:left="460" w:hanging="425"/>
            </w:pPr>
            <w:r>
              <w:t xml:space="preserve">National urban response performance to suspected cardiac or respiratory arrest incidents has improved from 47% responded within 6 minutes (in June 2022) to 58% (in May 2024) and from 92% responded within 12 minutes to 93%. </w:t>
            </w:r>
          </w:p>
          <w:p w14:paraId="4DE58503" w14:textId="01C83C00" w:rsidR="009458BD" w:rsidRPr="00BE46C8" w:rsidRDefault="009458BD" w:rsidP="00CF4353">
            <w:pPr>
              <w:pStyle w:val="Performancetable6ptafter"/>
              <w:numPr>
                <w:ilvl w:val="0"/>
                <w:numId w:val="90"/>
              </w:numPr>
              <w:ind w:left="460" w:hanging="425"/>
            </w:pPr>
            <w:r>
              <w:t>National urban response performance to incidents appearing life threatening or time critical has improved from 36% responded within 8 minutes (in June 2022) to 44% (in May 2024) and from 86% responded within 20 minutes to 92%.</w:t>
            </w:r>
          </w:p>
        </w:tc>
      </w:tr>
    </w:tbl>
    <w:p w14:paraId="66D31D1E" w14:textId="2DC73E18" w:rsidR="00932FBD" w:rsidRDefault="00932FBD" w:rsidP="00932FBD">
      <w:pPr>
        <w:pStyle w:val="Performancetable9pt"/>
      </w:pPr>
    </w:p>
    <w:p w14:paraId="4FA5E9F2" w14:textId="77777777" w:rsidR="00932FBD" w:rsidRDefault="00932FBD">
      <w:pPr>
        <w:spacing w:before="0" w:after="160" w:line="259" w:lineRule="auto"/>
        <w:rPr>
          <w:rFonts w:ascii="Arial" w:hAnsi="Arial" w:cs="Arial"/>
          <w:color w:val="000000"/>
          <w:sz w:val="18"/>
          <w:szCs w:val="18"/>
          <w:lang w:val="en-US"/>
        </w:rPr>
      </w:pPr>
      <w:r>
        <w:br w:type="page"/>
      </w:r>
    </w:p>
    <w:tbl>
      <w:tblPr>
        <w:tblStyle w:val="FinTable"/>
        <w:tblW w:w="5000" w:type="pct"/>
        <w:tblLook w:val="04A0" w:firstRow="1" w:lastRow="0" w:firstColumn="1" w:lastColumn="0" w:noHBand="0" w:noVBand="1"/>
      </w:tblPr>
      <w:tblGrid>
        <w:gridCol w:w="6046"/>
        <w:gridCol w:w="1795"/>
        <w:gridCol w:w="1797"/>
      </w:tblGrid>
      <w:tr w:rsidR="009458BD" w:rsidRPr="00BE46C8" w14:paraId="40039337" w14:textId="77777777" w:rsidTr="00932FBD">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00A2AC" w:themeFill="background2"/>
          </w:tcPr>
          <w:p w14:paraId="6051DFCD" w14:textId="5FE2668A" w:rsidR="009458BD" w:rsidRPr="00BE46C8" w:rsidRDefault="009458BD" w:rsidP="00E92D9C">
            <w:pPr>
              <w:pStyle w:val="Performancetable9pt"/>
              <w:rPr>
                <w:color w:val="00A2AC" w:themeColor="background2"/>
              </w:rPr>
            </w:pPr>
            <w:r w:rsidRPr="00932FBD">
              <w:rPr>
                <w:color w:val="FFFFFF" w:themeColor="background1"/>
              </w:rPr>
              <w:lastRenderedPageBreak/>
              <w:t>Comprehensive Primary Care Teams</w:t>
            </w:r>
          </w:p>
        </w:tc>
      </w:tr>
      <w:tr w:rsidR="009458BD" w:rsidRPr="00BE46C8" w14:paraId="76E6956A" w14:textId="77777777" w:rsidTr="00E92D9C">
        <w:trPr>
          <w:trHeight w:val="20"/>
        </w:trPr>
        <w:tc>
          <w:tcPr>
            <w:tcW w:w="3137" w:type="pct"/>
            <w:tcBorders>
              <w:bottom w:val="single" w:sz="4" w:space="0" w:color="00A2AC" w:themeColor="background2"/>
            </w:tcBorders>
          </w:tcPr>
          <w:p w14:paraId="64337ED1" w14:textId="5C4864BA" w:rsidR="009458BD" w:rsidRPr="00932FBD" w:rsidRDefault="009458BD" w:rsidP="009458BD">
            <w:pPr>
              <w:pStyle w:val="Performancetable9pt"/>
              <w:rPr>
                <w:b/>
                <w:bCs/>
              </w:rPr>
            </w:pPr>
            <w:r w:rsidRPr="00932FBD">
              <w:rPr>
                <w:rStyle w:val="mediumforemphasis"/>
                <w:b/>
                <w:bCs/>
              </w:rPr>
              <w:t>This initiative provides funding for the establishment of tightly integrated primary care teams within locality provider networks</w:t>
            </w:r>
          </w:p>
        </w:tc>
        <w:tc>
          <w:tcPr>
            <w:tcW w:w="931" w:type="pct"/>
            <w:tcBorders>
              <w:bottom w:val="single" w:sz="4" w:space="0" w:color="00A2AC" w:themeColor="background2"/>
            </w:tcBorders>
            <w:shd w:val="clear" w:color="auto" w:fill="E3F3F3"/>
          </w:tcPr>
          <w:p w14:paraId="08A63432" w14:textId="77777777" w:rsidR="009458BD" w:rsidRPr="009458BD" w:rsidRDefault="009458BD" w:rsidP="009458BD">
            <w:pPr>
              <w:pStyle w:val="Performancetable9pt"/>
              <w:jc w:val="center"/>
            </w:pPr>
            <w:r w:rsidRPr="009458BD">
              <w:t>Total funding (across life of initiative)</w:t>
            </w:r>
          </w:p>
          <w:p w14:paraId="3F9229C2" w14:textId="6B2D2992" w:rsidR="009458BD" w:rsidRPr="009458BD" w:rsidRDefault="009458BD" w:rsidP="009458BD">
            <w:pPr>
              <w:pStyle w:val="Performancetable9pt"/>
              <w:jc w:val="center"/>
              <w:rPr>
                <w:b/>
                <w:bCs/>
              </w:rPr>
            </w:pPr>
            <w:r w:rsidRPr="009458BD">
              <w:rPr>
                <w:rStyle w:val="mediumforemphasis"/>
                <w:b/>
                <w:bCs/>
              </w:rPr>
              <w:t>$102.00m</w:t>
            </w:r>
          </w:p>
        </w:tc>
        <w:tc>
          <w:tcPr>
            <w:tcW w:w="932" w:type="pct"/>
            <w:tcBorders>
              <w:bottom w:val="single" w:sz="4" w:space="0" w:color="00A2AC" w:themeColor="background2"/>
            </w:tcBorders>
            <w:shd w:val="clear" w:color="auto" w:fill="E3F3F3"/>
          </w:tcPr>
          <w:p w14:paraId="33BAA58F" w14:textId="48B71DF3" w:rsidR="009458BD" w:rsidRPr="009458BD" w:rsidRDefault="009458BD" w:rsidP="009458BD">
            <w:pPr>
              <w:pStyle w:val="Performancetable9pt"/>
              <w:jc w:val="center"/>
            </w:pPr>
            <w:r w:rsidRPr="009458BD">
              <w:t>Overall spend to 30 June 2024</w:t>
            </w:r>
          </w:p>
          <w:p w14:paraId="19A55625" w14:textId="1A6E1DBE" w:rsidR="009458BD" w:rsidRPr="009458BD" w:rsidRDefault="009458BD" w:rsidP="009458BD">
            <w:pPr>
              <w:pStyle w:val="Performancetable9pt"/>
              <w:jc w:val="center"/>
              <w:rPr>
                <w:b/>
                <w:bCs/>
              </w:rPr>
            </w:pPr>
            <w:r w:rsidRPr="009458BD">
              <w:rPr>
                <w:rStyle w:val="mediumforemphasis"/>
                <w:b/>
                <w:bCs/>
              </w:rPr>
              <w:t>$65.30m</w:t>
            </w:r>
          </w:p>
        </w:tc>
      </w:tr>
      <w:tr w:rsidR="009458BD" w:rsidRPr="00BE46C8" w14:paraId="014C62B6" w14:textId="77777777" w:rsidTr="00E92D9C">
        <w:trPr>
          <w:trHeight w:val="20"/>
        </w:trPr>
        <w:tc>
          <w:tcPr>
            <w:tcW w:w="5000" w:type="pct"/>
            <w:gridSpan w:val="3"/>
            <w:tcBorders>
              <w:top w:val="single" w:sz="4" w:space="0" w:color="00A2AC" w:themeColor="background2"/>
              <w:bottom w:val="single" w:sz="4" w:space="0" w:color="00A2AC" w:themeColor="background2"/>
            </w:tcBorders>
          </w:tcPr>
          <w:p w14:paraId="23C003CF" w14:textId="55D2BBC4" w:rsidR="009458BD" w:rsidRDefault="009458BD" w:rsidP="009458BD">
            <w:pPr>
              <w:pStyle w:val="Performancetable6ptafter"/>
            </w:pPr>
            <w:r>
              <w:t xml:space="preserve">Regions are implementing the Comprehensive Primary Care Teams (CPCT), with support from the national team. </w:t>
            </w:r>
          </w:p>
          <w:p w14:paraId="185EE508" w14:textId="77777777" w:rsidR="009458BD" w:rsidRDefault="009458BD" w:rsidP="009458BD">
            <w:pPr>
              <w:pStyle w:val="Performancetable6ptafter"/>
            </w:pPr>
            <w:r>
              <w:t xml:space="preserve">Confirmed roles recruited and in place nationally equalled 215.2 FTE at the end of June. In additon, Haoura Māori partners have employed the equivalent of 129 Kaiāwhina (including full and part-time roles) and Pacific providers have been contracted to employ the equivalent of 55.5 FTE Pacific Kaiāwhina. This brings the total roles funded to 399.7 FTE. </w:t>
            </w:r>
          </w:p>
          <w:p w14:paraId="0B852CAA" w14:textId="77777777" w:rsidR="009458BD" w:rsidRDefault="009458BD" w:rsidP="009458BD">
            <w:pPr>
              <w:pStyle w:val="Performancetable6ptafter"/>
            </w:pPr>
            <w:r>
              <w:t xml:space="preserve">A national reporting framework has been established for the regions to report contractual outcome measures quarterly or six monthly. The outcome measures reported will differ depending on the focus of the CPCT and the roles recruited. </w:t>
            </w:r>
          </w:p>
          <w:p w14:paraId="06FF0AC2" w14:textId="0F0F378C" w:rsidR="009458BD" w:rsidRPr="009458BD" w:rsidRDefault="009458BD" w:rsidP="009458BD">
            <w:pPr>
              <w:pStyle w:val="Performancetable6ptafter"/>
            </w:pPr>
            <w:r>
              <w:t>As the funding is time-limited to the end of FY2024/25, many roles have been recruited as fixed term positions. The regional commissioning teams will continue to work with their local PHOs and practices to explore options for ongoing funding of CPCT roles.</w:t>
            </w:r>
          </w:p>
        </w:tc>
      </w:tr>
    </w:tbl>
    <w:p w14:paraId="5020C0C6" w14:textId="77777777" w:rsidR="009458BD" w:rsidRPr="00932FBD" w:rsidRDefault="009458BD" w:rsidP="00932FBD">
      <w:pPr>
        <w:pStyle w:val="Performancetable9pt"/>
      </w:pPr>
    </w:p>
    <w:tbl>
      <w:tblPr>
        <w:tblStyle w:val="FinTable"/>
        <w:tblW w:w="5000" w:type="pct"/>
        <w:tblLook w:val="04A0" w:firstRow="1" w:lastRow="0" w:firstColumn="1" w:lastColumn="0" w:noHBand="0" w:noVBand="1"/>
      </w:tblPr>
      <w:tblGrid>
        <w:gridCol w:w="6046"/>
        <w:gridCol w:w="1795"/>
        <w:gridCol w:w="1797"/>
      </w:tblGrid>
      <w:tr w:rsidR="009458BD" w:rsidRPr="00BE46C8" w14:paraId="12486F66" w14:textId="77777777" w:rsidTr="00932FBD">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00A2AC" w:themeFill="background2"/>
          </w:tcPr>
          <w:p w14:paraId="65C3595F" w14:textId="5ED2B422" w:rsidR="009458BD" w:rsidRPr="00BE46C8" w:rsidRDefault="009458BD" w:rsidP="00E92D9C">
            <w:pPr>
              <w:pStyle w:val="Performancetable9pt"/>
              <w:rPr>
                <w:color w:val="00A2AC" w:themeColor="background2"/>
              </w:rPr>
            </w:pPr>
            <w:r w:rsidRPr="00932FBD">
              <w:rPr>
                <w:color w:val="FFFFFF" w:themeColor="background1"/>
              </w:rPr>
              <w:t>Specialist Mental Health and Addiction Services – Increasing Availability of Focused Supports</w:t>
            </w:r>
          </w:p>
        </w:tc>
      </w:tr>
      <w:tr w:rsidR="009458BD" w:rsidRPr="00BE46C8" w14:paraId="438D7C94" w14:textId="77777777" w:rsidTr="00E92D9C">
        <w:trPr>
          <w:trHeight w:val="20"/>
        </w:trPr>
        <w:tc>
          <w:tcPr>
            <w:tcW w:w="3137" w:type="pct"/>
            <w:tcBorders>
              <w:bottom w:val="single" w:sz="4" w:space="0" w:color="00A2AC" w:themeColor="background2"/>
            </w:tcBorders>
          </w:tcPr>
          <w:p w14:paraId="7FE66661" w14:textId="1759D059" w:rsidR="009458BD" w:rsidRPr="00932FBD" w:rsidRDefault="009458BD" w:rsidP="009458BD">
            <w:pPr>
              <w:pStyle w:val="Performancetable9pt"/>
              <w:rPr>
                <w:b/>
                <w:bCs/>
              </w:rPr>
            </w:pPr>
            <w:r w:rsidRPr="00932FBD">
              <w:rPr>
                <w:b/>
                <w:bCs/>
              </w:rPr>
              <w:t>This initiative provides funding to increase the availability and trial new models of specialist mental health and addiction services to support people with specific needs in targeted areas across the country</w:t>
            </w:r>
          </w:p>
        </w:tc>
        <w:tc>
          <w:tcPr>
            <w:tcW w:w="931" w:type="pct"/>
            <w:tcBorders>
              <w:bottom w:val="single" w:sz="4" w:space="0" w:color="00A2AC" w:themeColor="background2"/>
            </w:tcBorders>
            <w:shd w:val="clear" w:color="auto" w:fill="E3F3F3"/>
          </w:tcPr>
          <w:p w14:paraId="5451A3FD" w14:textId="77777777" w:rsidR="009458BD" w:rsidRPr="009458BD" w:rsidRDefault="009458BD" w:rsidP="009458BD">
            <w:pPr>
              <w:pStyle w:val="Performancetable9pt"/>
              <w:jc w:val="center"/>
            </w:pPr>
            <w:r w:rsidRPr="009458BD">
              <w:t>Total funding (across life of initiative)</w:t>
            </w:r>
          </w:p>
          <w:p w14:paraId="2ABC8F62" w14:textId="5B0CF0DB" w:rsidR="009458BD" w:rsidRPr="009458BD" w:rsidRDefault="009458BD" w:rsidP="009458BD">
            <w:pPr>
              <w:pStyle w:val="Performancetable9pt"/>
              <w:jc w:val="center"/>
              <w:rPr>
                <w:b/>
                <w:bCs/>
              </w:rPr>
            </w:pPr>
            <w:r w:rsidRPr="009458BD">
              <w:rPr>
                <w:b/>
                <w:bCs/>
              </w:rPr>
              <w:t>$100.00m</w:t>
            </w:r>
          </w:p>
        </w:tc>
        <w:tc>
          <w:tcPr>
            <w:tcW w:w="932" w:type="pct"/>
            <w:tcBorders>
              <w:bottom w:val="single" w:sz="4" w:space="0" w:color="00A2AC" w:themeColor="background2"/>
            </w:tcBorders>
            <w:shd w:val="clear" w:color="auto" w:fill="E3F3F3"/>
          </w:tcPr>
          <w:p w14:paraId="6116940E" w14:textId="2783CF6C" w:rsidR="009458BD" w:rsidRPr="009458BD" w:rsidRDefault="009458BD" w:rsidP="009458BD">
            <w:pPr>
              <w:pStyle w:val="Performancetable9pt"/>
              <w:jc w:val="center"/>
            </w:pPr>
            <w:r w:rsidRPr="009458BD">
              <w:t>Overall spend to 30 June 2024</w:t>
            </w:r>
          </w:p>
          <w:p w14:paraId="7E41F629" w14:textId="3A3AC696" w:rsidR="009458BD" w:rsidRPr="009458BD" w:rsidRDefault="009458BD" w:rsidP="009458BD">
            <w:pPr>
              <w:pStyle w:val="Performancetable9pt"/>
              <w:jc w:val="center"/>
              <w:rPr>
                <w:b/>
                <w:bCs/>
              </w:rPr>
            </w:pPr>
            <w:r w:rsidRPr="009458BD">
              <w:rPr>
                <w:b/>
                <w:bCs/>
              </w:rPr>
              <w:t>$16.97m</w:t>
            </w:r>
          </w:p>
        </w:tc>
      </w:tr>
      <w:tr w:rsidR="009458BD" w:rsidRPr="00BE46C8" w14:paraId="2CE1F24A" w14:textId="77777777" w:rsidTr="00E92D9C">
        <w:trPr>
          <w:trHeight w:val="20"/>
        </w:trPr>
        <w:tc>
          <w:tcPr>
            <w:tcW w:w="5000" w:type="pct"/>
            <w:gridSpan w:val="3"/>
            <w:tcBorders>
              <w:top w:val="single" w:sz="4" w:space="0" w:color="00A2AC" w:themeColor="background2"/>
              <w:bottom w:val="single" w:sz="4" w:space="0" w:color="00A2AC" w:themeColor="background2"/>
            </w:tcBorders>
          </w:tcPr>
          <w:p w14:paraId="39BA875C" w14:textId="77777777" w:rsidR="009458BD" w:rsidRDefault="009458BD" w:rsidP="009458BD">
            <w:pPr>
              <w:pStyle w:val="Performancetable6ptafter"/>
            </w:pPr>
            <w:r w:rsidRPr="009458BD">
              <w:rPr>
                <w:b/>
                <w:bCs/>
              </w:rPr>
              <w:t>Eating Disorders:</w:t>
            </w:r>
            <w:r>
              <w:t xml:space="preserve"> This funding increases annually over a four-year period through to June 2026 and is intended to expand the four existing Regional Eating Disorders Services. At full scale in June 2026 this initiative will fund 12.5 additional FTE across the four services. While workforce shortages have resulted in some delays, there is ongoing recruitment and good progress is being made. </w:t>
            </w:r>
          </w:p>
          <w:p w14:paraId="43E7A39F" w14:textId="77777777" w:rsidR="009458BD" w:rsidRDefault="009458BD" w:rsidP="009458BD">
            <w:pPr>
              <w:pStyle w:val="Performancetable6ptafter"/>
            </w:pPr>
            <w:r w:rsidRPr="009458BD">
              <w:rPr>
                <w:b/>
                <w:bCs/>
              </w:rPr>
              <w:t>Maternal and Infant Mental Health Services:</w:t>
            </w:r>
            <w:r>
              <w:t xml:space="preserve"> This funding increases annually over a four-year period through to June 2026 and is intended to fund additional FTE for community-based specialist maternal mental health services, including home based supports for whānau with higher needs. At full scale from the end of 2025/26, this initiative will fund approximately an additional 21 FTE per annum and approximately 97 packages of care. Packages of Care are flexibly tailored whānau-centred support packages, including home based respite, practical support and other respite options as appropriate. </w:t>
            </w:r>
          </w:p>
          <w:p w14:paraId="287CE461" w14:textId="77777777" w:rsidR="009458BD" w:rsidRDefault="009458BD" w:rsidP="009458BD">
            <w:pPr>
              <w:pStyle w:val="Performancetable6ptafter"/>
            </w:pPr>
            <w:r w:rsidRPr="009458BD">
              <w:rPr>
                <w:b/>
                <w:bCs/>
              </w:rPr>
              <w:t>Community Based Crisis Services:</w:t>
            </w:r>
            <w:r>
              <w:t xml:space="preserve"> This funding is aimed at expanding community-based crisis services including a mix of intensive community supports, Police co-response services, expanding community-based crisis teams, homes-based respite and peer-led services. Funding has been targeted at those areas with the lowest level of investment compared to other parts of the country. </w:t>
            </w:r>
          </w:p>
          <w:p w14:paraId="5A521A01" w14:textId="77777777" w:rsidR="009458BD" w:rsidRDefault="009458BD" w:rsidP="009458BD">
            <w:pPr>
              <w:pStyle w:val="Performancetable6ptafter"/>
            </w:pPr>
            <w:r w:rsidRPr="009458BD">
              <w:rPr>
                <w:b/>
                <w:bCs/>
              </w:rPr>
              <w:t>Infant Child and Adolescent Mental Health Services:</w:t>
            </w:r>
            <w:r>
              <w:t xml:space="preserve"> This funding is aimed at expanding specialist mental health and addiction services for infants, children and young people (ICAMHS). Funding has been utilised to expand services in areas with low levels of investment compared with other parts of the country (Northland, Hawke’s Bay and MidCentral), with the majority of these new roles in place. Funding was also made available to provide increased mental health and addiction support in Oranga Tamariki residences in Hutt Valley and Invercargill, and to fund Oranga Tamariki Social Workers in the three child and youth mental health inpatient units across the country (Auckland, Wellington and Christchurch) in order to enhance pathways and co-ordination of care for young people who access both mental health and addiction and Oranga Tamariki services.</w:t>
            </w:r>
          </w:p>
          <w:p w14:paraId="3D923401" w14:textId="1ABC7E1E" w:rsidR="009458BD" w:rsidRPr="009458BD" w:rsidRDefault="009458BD" w:rsidP="009458BD">
            <w:pPr>
              <w:pStyle w:val="Performancetable6ptafter"/>
            </w:pPr>
            <w:r w:rsidRPr="009458BD">
              <w:rPr>
                <w:b/>
                <w:bCs/>
              </w:rPr>
              <w:t>Drug Checking Services:</w:t>
            </w:r>
            <w:r>
              <w:t xml:space="preserve"> Four licensed drug checking providers are continuing to deliver drug checking services. Drug checking providers tested more than 3,500 samples on the frontline between 1 Dec 2023 and 15 Jan 2024. This compares to approximately 2,400 samples tested across the same period the previous summer.</w:t>
            </w:r>
          </w:p>
        </w:tc>
      </w:tr>
    </w:tbl>
    <w:p w14:paraId="1EFCDD52" w14:textId="52DE9C67" w:rsidR="00932FBD" w:rsidRDefault="00932FBD" w:rsidP="007F4CD4">
      <w:pPr>
        <w:spacing w:before="0" w:after="160" w:line="259" w:lineRule="auto"/>
      </w:pPr>
    </w:p>
    <w:tbl>
      <w:tblPr>
        <w:tblStyle w:val="FinTable"/>
        <w:tblW w:w="5000" w:type="pct"/>
        <w:tblLook w:val="04A0" w:firstRow="1" w:lastRow="0" w:firstColumn="1" w:lastColumn="0" w:noHBand="0" w:noVBand="1"/>
      </w:tblPr>
      <w:tblGrid>
        <w:gridCol w:w="6046"/>
        <w:gridCol w:w="1795"/>
        <w:gridCol w:w="1797"/>
      </w:tblGrid>
      <w:tr w:rsidR="009458BD" w:rsidRPr="00BE46C8" w14:paraId="63C0B436" w14:textId="77777777" w:rsidTr="00932FBD">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00A2AC" w:themeFill="background2"/>
          </w:tcPr>
          <w:p w14:paraId="3BE538CC" w14:textId="28565560" w:rsidR="009458BD" w:rsidRPr="00BE46C8" w:rsidRDefault="009458BD" w:rsidP="00E92D9C">
            <w:pPr>
              <w:pStyle w:val="Performancetable9pt"/>
              <w:rPr>
                <w:color w:val="00A2AC" w:themeColor="background2"/>
              </w:rPr>
            </w:pPr>
            <w:r w:rsidRPr="00932FBD">
              <w:rPr>
                <w:color w:val="FFFFFF" w:themeColor="background1"/>
              </w:rPr>
              <w:lastRenderedPageBreak/>
              <w:t>North Island Weather Events: Transport and Power</w:t>
            </w:r>
          </w:p>
        </w:tc>
      </w:tr>
      <w:tr w:rsidR="009458BD" w:rsidRPr="00BE46C8" w14:paraId="74A7B4C8" w14:textId="77777777" w:rsidTr="00E92D9C">
        <w:trPr>
          <w:trHeight w:val="20"/>
        </w:trPr>
        <w:tc>
          <w:tcPr>
            <w:tcW w:w="3137" w:type="pct"/>
            <w:tcBorders>
              <w:bottom w:val="single" w:sz="4" w:space="0" w:color="00A2AC" w:themeColor="background2"/>
            </w:tcBorders>
          </w:tcPr>
          <w:p w14:paraId="72CE6E1B" w14:textId="10A56C7D" w:rsidR="009458BD" w:rsidRPr="00932FBD" w:rsidRDefault="009458BD" w:rsidP="009458BD">
            <w:pPr>
              <w:pStyle w:val="Performancetable9pt"/>
              <w:rPr>
                <w:b/>
                <w:bCs/>
              </w:rPr>
            </w:pPr>
            <w:r w:rsidRPr="00932FBD">
              <w:rPr>
                <w:rStyle w:val="mediumforemphasis"/>
                <w:b/>
                <w:bCs/>
              </w:rPr>
              <w:t>This initiative provides funding for leasing suitable additional vehicles to provide for patient access where road infrastructure is compromised, and generators and diesel for the continued operation of health services while repairs are undertaken, following the North Island weather events.</w:t>
            </w:r>
          </w:p>
        </w:tc>
        <w:tc>
          <w:tcPr>
            <w:tcW w:w="931" w:type="pct"/>
            <w:tcBorders>
              <w:bottom w:val="single" w:sz="4" w:space="0" w:color="00A2AC" w:themeColor="background2"/>
            </w:tcBorders>
            <w:shd w:val="clear" w:color="auto" w:fill="E3F3F3"/>
          </w:tcPr>
          <w:p w14:paraId="40ACFEC7" w14:textId="77777777" w:rsidR="009458BD" w:rsidRPr="009458BD" w:rsidRDefault="009458BD" w:rsidP="009458BD">
            <w:pPr>
              <w:pStyle w:val="Performancetable9pt"/>
              <w:jc w:val="center"/>
            </w:pPr>
            <w:r w:rsidRPr="009458BD">
              <w:t>Total funding (across life of initiative)</w:t>
            </w:r>
          </w:p>
          <w:p w14:paraId="12B61CD8" w14:textId="47B6FC19" w:rsidR="009458BD" w:rsidRPr="009458BD" w:rsidRDefault="009458BD" w:rsidP="009458BD">
            <w:pPr>
              <w:pStyle w:val="Performancetable9pt"/>
              <w:jc w:val="center"/>
              <w:rPr>
                <w:b/>
                <w:bCs/>
              </w:rPr>
            </w:pPr>
            <w:r w:rsidRPr="009458BD">
              <w:rPr>
                <w:rStyle w:val="mediumforemphasis"/>
                <w:b/>
                <w:bCs/>
              </w:rPr>
              <w:t>$1.736m</w:t>
            </w:r>
          </w:p>
        </w:tc>
        <w:tc>
          <w:tcPr>
            <w:tcW w:w="932" w:type="pct"/>
            <w:tcBorders>
              <w:bottom w:val="single" w:sz="4" w:space="0" w:color="00A2AC" w:themeColor="background2"/>
            </w:tcBorders>
            <w:shd w:val="clear" w:color="auto" w:fill="E3F3F3"/>
          </w:tcPr>
          <w:p w14:paraId="512EC707" w14:textId="06F3CF7A" w:rsidR="009458BD" w:rsidRPr="009458BD" w:rsidRDefault="009458BD" w:rsidP="009458BD">
            <w:pPr>
              <w:pStyle w:val="Performancetable9pt"/>
              <w:jc w:val="center"/>
            </w:pPr>
            <w:r w:rsidRPr="009458BD">
              <w:t>Overall spend to 30 June 2024</w:t>
            </w:r>
          </w:p>
          <w:p w14:paraId="33483861" w14:textId="0A96313C" w:rsidR="009458BD" w:rsidRPr="009458BD" w:rsidRDefault="009458BD" w:rsidP="009458BD">
            <w:pPr>
              <w:pStyle w:val="Performancetable9pt"/>
              <w:jc w:val="center"/>
              <w:rPr>
                <w:b/>
                <w:bCs/>
              </w:rPr>
            </w:pPr>
            <w:r w:rsidRPr="009458BD">
              <w:rPr>
                <w:rStyle w:val="mediumforemphasis"/>
                <w:b/>
                <w:bCs/>
              </w:rPr>
              <w:t>$3.680m</w:t>
            </w:r>
          </w:p>
        </w:tc>
      </w:tr>
      <w:tr w:rsidR="009458BD" w:rsidRPr="00BE46C8" w14:paraId="55CF3ED0" w14:textId="77777777" w:rsidTr="00E92D9C">
        <w:trPr>
          <w:trHeight w:val="20"/>
        </w:trPr>
        <w:tc>
          <w:tcPr>
            <w:tcW w:w="5000" w:type="pct"/>
            <w:gridSpan w:val="3"/>
            <w:tcBorders>
              <w:top w:val="single" w:sz="4" w:space="0" w:color="00A2AC" w:themeColor="background2"/>
              <w:bottom w:val="single" w:sz="4" w:space="0" w:color="00A2AC" w:themeColor="background2"/>
            </w:tcBorders>
          </w:tcPr>
          <w:p w14:paraId="49E19C97" w14:textId="77777777" w:rsidR="009458BD" w:rsidRDefault="009458BD" w:rsidP="00CF4353">
            <w:pPr>
              <w:pStyle w:val="Performancetable6ptafter"/>
              <w:numPr>
                <w:ilvl w:val="0"/>
                <w:numId w:val="90"/>
              </w:numPr>
            </w:pPr>
            <w:r>
              <w:t xml:space="preserve">32 generators procured to ensure business continuity during ongoing power outages. </w:t>
            </w:r>
          </w:p>
          <w:p w14:paraId="6F411F0D" w14:textId="77777777" w:rsidR="009458BD" w:rsidRDefault="009458BD" w:rsidP="00CF4353">
            <w:pPr>
              <w:pStyle w:val="Performancetable6ptafter"/>
              <w:numPr>
                <w:ilvl w:val="0"/>
                <w:numId w:val="90"/>
              </w:numPr>
            </w:pPr>
            <w:r>
              <w:t>Appropriate vehicles to enable outreach activities were procured for access to communities where road access is limited</w:t>
            </w:r>
          </w:p>
          <w:p w14:paraId="3412F1B3" w14:textId="30511987" w:rsidR="009458BD" w:rsidRPr="00BE46C8" w:rsidRDefault="009458BD" w:rsidP="00CF4353">
            <w:pPr>
              <w:pStyle w:val="Performancetable6ptafter"/>
              <w:numPr>
                <w:ilvl w:val="0"/>
                <w:numId w:val="90"/>
              </w:numPr>
            </w:pPr>
            <w:r>
              <w:t>Leased two large scale generators (one in Tairāwhiti, one in Wairoa) to provide back-up power to hospitals.</w:t>
            </w:r>
          </w:p>
        </w:tc>
      </w:tr>
    </w:tbl>
    <w:p w14:paraId="3DD55330" w14:textId="77777777" w:rsidR="009458BD" w:rsidRPr="00932FBD" w:rsidRDefault="009458BD" w:rsidP="00932FBD">
      <w:pPr>
        <w:pStyle w:val="Performancetable9pt"/>
      </w:pPr>
    </w:p>
    <w:tbl>
      <w:tblPr>
        <w:tblStyle w:val="FinTable"/>
        <w:tblW w:w="5000" w:type="pct"/>
        <w:tblLook w:val="04A0" w:firstRow="1" w:lastRow="0" w:firstColumn="1" w:lastColumn="0" w:noHBand="0" w:noVBand="1"/>
      </w:tblPr>
      <w:tblGrid>
        <w:gridCol w:w="6046"/>
        <w:gridCol w:w="1795"/>
        <w:gridCol w:w="1797"/>
      </w:tblGrid>
      <w:tr w:rsidR="009458BD" w:rsidRPr="00BE46C8" w14:paraId="3D903D43" w14:textId="77777777" w:rsidTr="00932FBD">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shd w:val="clear" w:color="auto" w:fill="00A2AC" w:themeFill="background2"/>
          </w:tcPr>
          <w:p w14:paraId="6754DC31" w14:textId="5E921370" w:rsidR="009458BD" w:rsidRPr="00BE46C8" w:rsidRDefault="009458BD" w:rsidP="00E92D9C">
            <w:pPr>
              <w:pStyle w:val="Performancetable9pt"/>
              <w:rPr>
                <w:color w:val="00A2AC" w:themeColor="background2"/>
              </w:rPr>
            </w:pPr>
            <w:r w:rsidRPr="00932FBD">
              <w:rPr>
                <w:color w:val="FFFFFF" w:themeColor="background1"/>
              </w:rPr>
              <w:t>Population Health and Disease Management Digital Capability</w:t>
            </w:r>
          </w:p>
        </w:tc>
      </w:tr>
      <w:tr w:rsidR="009458BD" w:rsidRPr="00BE46C8" w14:paraId="4163EE71" w14:textId="77777777" w:rsidTr="00E92D9C">
        <w:trPr>
          <w:trHeight w:val="20"/>
        </w:trPr>
        <w:tc>
          <w:tcPr>
            <w:tcW w:w="3137" w:type="pct"/>
            <w:tcBorders>
              <w:bottom w:val="single" w:sz="4" w:space="0" w:color="00A2AC" w:themeColor="background2"/>
            </w:tcBorders>
          </w:tcPr>
          <w:p w14:paraId="618AF7AC" w14:textId="04BCE146" w:rsidR="009458BD" w:rsidRPr="00932FBD" w:rsidRDefault="009458BD" w:rsidP="009458BD">
            <w:pPr>
              <w:pStyle w:val="Performancetable9pt"/>
              <w:rPr>
                <w:b/>
                <w:bCs/>
              </w:rPr>
            </w:pPr>
            <w:r w:rsidRPr="00932FBD">
              <w:rPr>
                <w:rStyle w:val="mediumforemphasis"/>
                <w:b/>
                <w:bCs/>
              </w:rPr>
              <w:t>This initiative provides ongoing funding to retain selected capability and infrastructure developed in response to the COVID-19 pandemic and to provide a basis for future population health and disease management digital capability.</w:t>
            </w:r>
          </w:p>
        </w:tc>
        <w:tc>
          <w:tcPr>
            <w:tcW w:w="931" w:type="pct"/>
            <w:tcBorders>
              <w:bottom w:val="single" w:sz="4" w:space="0" w:color="00A2AC" w:themeColor="background2"/>
            </w:tcBorders>
            <w:shd w:val="clear" w:color="auto" w:fill="E3F3F3"/>
          </w:tcPr>
          <w:p w14:paraId="6C50F885" w14:textId="77777777" w:rsidR="009458BD" w:rsidRPr="009458BD" w:rsidRDefault="009458BD" w:rsidP="009458BD">
            <w:pPr>
              <w:pStyle w:val="Performancetable9pt"/>
              <w:jc w:val="center"/>
            </w:pPr>
            <w:r w:rsidRPr="009458BD">
              <w:t>Total funding (across life of initiative)</w:t>
            </w:r>
          </w:p>
          <w:p w14:paraId="2F1E255F" w14:textId="795B041E" w:rsidR="009458BD" w:rsidRPr="009458BD" w:rsidRDefault="009458BD" w:rsidP="009458BD">
            <w:pPr>
              <w:pStyle w:val="Performancetable9pt"/>
              <w:jc w:val="center"/>
              <w:rPr>
                <w:b/>
                <w:bCs/>
              </w:rPr>
            </w:pPr>
            <w:r w:rsidRPr="009458BD">
              <w:rPr>
                <w:rStyle w:val="mediumforemphasis"/>
                <w:b/>
                <w:bCs/>
              </w:rPr>
              <w:t>$125.32m</w:t>
            </w:r>
          </w:p>
        </w:tc>
        <w:tc>
          <w:tcPr>
            <w:tcW w:w="932" w:type="pct"/>
            <w:tcBorders>
              <w:bottom w:val="single" w:sz="4" w:space="0" w:color="00A2AC" w:themeColor="background2"/>
            </w:tcBorders>
            <w:shd w:val="clear" w:color="auto" w:fill="E3F3F3"/>
          </w:tcPr>
          <w:p w14:paraId="7F8D7FBE" w14:textId="0F49ABEF" w:rsidR="009458BD" w:rsidRPr="009458BD" w:rsidRDefault="009458BD" w:rsidP="009458BD">
            <w:pPr>
              <w:pStyle w:val="Performancetable9pt"/>
              <w:jc w:val="center"/>
            </w:pPr>
            <w:r w:rsidRPr="009458BD">
              <w:t>Overall spend to 30 June 2024</w:t>
            </w:r>
          </w:p>
          <w:p w14:paraId="5396205A" w14:textId="726A8778" w:rsidR="009458BD" w:rsidRPr="009458BD" w:rsidRDefault="009458BD" w:rsidP="009458BD">
            <w:pPr>
              <w:pStyle w:val="Performancetable9pt"/>
              <w:jc w:val="center"/>
              <w:rPr>
                <w:b/>
                <w:bCs/>
              </w:rPr>
            </w:pPr>
            <w:r w:rsidRPr="009458BD">
              <w:rPr>
                <w:rStyle w:val="mediumforemphasis"/>
                <w:b/>
                <w:bCs/>
              </w:rPr>
              <w:t>$66.186m</w:t>
            </w:r>
          </w:p>
        </w:tc>
      </w:tr>
      <w:tr w:rsidR="009458BD" w:rsidRPr="00BE46C8" w14:paraId="1EED9405" w14:textId="77777777" w:rsidTr="00E92D9C">
        <w:trPr>
          <w:trHeight w:val="20"/>
        </w:trPr>
        <w:tc>
          <w:tcPr>
            <w:tcW w:w="5000" w:type="pct"/>
            <w:gridSpan w:val="3"/>
            <w:tcBorders>
              <w:top w:val="single" w:sz="4" w:space="0" w:color="00A2AC" w:themeColor="background2"/>
              <w:bottom w:val="single" w:sz="4" w:space="0" w:color="00A2AC" w:themeColor="background2"/>
            </w:tcBorders>
          </w:tcPr>
          <w:p w14:paraId="0410A428" w14:textId="77777777" w:rsidR="009458BD" w:rsidRDefault="009458BD" w:rsidP="009458BD">
            <w:pPr>
              <w:pStyle w:val="Performancetable6ptafter"/>
            </w:pPr>
            <w:r>
              <w:t>The Notifiable Disease Management System (NDMS) went live at the end of February. This will enable management of communicable diseases at a local, regional and national level, allowing a national, co-ordinated response to case and contact tracing. Measles and COVID-19 are now supported by this system allowing nationally consistent management of outbreaks. Meningococcal, pertussis (whooping cough), mumps, and enteric diseases will be moved onto the system in August, September, October and December 2024 respectively.</w:t>
            </w:r>
          </w:p>
          <w:p w14:paraId="0D7633BA" w14:textId="77777777" w:rsidR="009458BD" w:rsidRDefault="009458BD" w:rsidP="009458BD">
            <w:pPr>
              <w:pStyle w:val="Performancetable6ptafter"/>
            </w:pPr>
            <w:r>
              <w:t>My Health Record, a new consumer self-service platform, was released in March 2024 and includes the ability for health care consumers to view their NHI details and update preferred name, address, ethnicity and gender, view some NHI details for linked children, view entitlements (High Use Health Card and Community Services Card) and view linked children’s COVID-19 test results. This was a re-use of the My Covid Record solution.</w:t>
            </w:r>
          </w:p>
          <w:p w14:paraId="0AAB2BF5" w14:textId="77777777" w:rsidR="009458BD" w:rsidRDefault="009458BD" w:rsidP="009458BD">
            <w:pPr>
              <w:pStyle w:val="Performancetable6ptafter"/>
            </w:pPr>
            <w:r>
              <w:t xml:space="preserve">The Aotearoa Immunisation Register (AIR), which was launched in December 2024, tracks immunisation records and status for children and adults. AIR used the learnings from the interim COVID-19 Immunisation Register (CIR). </w:t>
            </w:r>
          </w:p>
          <w:p w14:paraId="63C2111F" w14:textId="77777777" w:rsidR="009458BD" w:rsidRDefault="009458BD" w:rsidP="009458BD">
            <w:pPr>
              <w:pStyle w:val="Performancetable6ptafter"/>
            </w:pPr>
            <w:r>
              <w:t>Covid-19 platforms and infrastructure that are no longer required have been decommissioned.</w:t>
            </w:r>
          </w:p>
          <w:p w14:paraId="5CE6D7B1" w14:textId="2717B82B" w:rsidR="009458BD" w:rsidRPr="009458BD" w:rsidRDefault="009458BD" w:rsidP="009458BD">
            <w:pPr>
              <w:pStyle w:val="Performancetable6ptafter"/>
            </w:pPr>
            <w:r>
              <w:t>The reduction in funding has resulted in a significant change to scope for a number of services. We will continue to operate with more expensive and risky legacy IT arrangements for longer and the focus shifts to ‘keeping the lights on’, while we build the broader 10-year Investment Case.</w:t>
            </w:r>
          </w:p>
        </w:tc>
      </w:tr>
    </w:tbl>
    <w:p w14:paraId="5A0AB1D3" w14:textId="77777777" w:rsidR="009458BD" w:rsidRDefault="009458BD" w:rsidP="007F4CD4">
      <w:pPr>
        <w:spacing w:before="0" w:after="160" w:line="259" w:lineRule="auto"/>
      </w:pPr>
    </w:p>
    <w:p w14:paraId="452877AF" w14:textId="3C8458C1" w:rsidR="009458BD" w:rsidRDefault="009458BD">
      <w:pPr>
        <w:spacing w:before="0" w:after="160" w:line="259" w:lineRule="auto"/>
      </w:pPr>
      <w:r>
        <w:br w:type="page"/>
      </w:r>
    </w:p>
    <w:p w14:paraId="3C4DB855" w14:textId="2E296088" w:rsidR="009458BD" w:rsidRDefault="009458BD" w:rsidP="009458BD">
      <w:pPr>
        <w:pStyle w:val="Heading2"/>
      </w:pPr>
      <w:bookmarkStart w:id="48" w:name="_Toc183790219"/>
      <w:r>
        <w:lastRenderedPageBreak/>
        <w:t>Appendix 5: Glossary of terms, acronyms and definitions</w:t>
      </w:r>
      <w:bookmarkEnd w:id="48"/>
    </w:p>
    <w:p w14:paraId="4E4E45CF" w14:textId="77777777" w:rsidR="009458BD" w:rsidRDefault="009458BD" w:rsidP="009458BD">
      <w:pPr>
        <w:pStyle w:val="Heading4"/>
        <w:rPr>
          <w:color w:val="00A2AC" w:themeColor="background2"/>
        </w:rPr>
        <w:sectPr w:rsidR="009458BD" w:rsidSect="005D5924">
          <w:footnotePr>
            <w:numFmt w:val="lowerLetter"/>
            <w:numRestart w:val="eachPage"/>
          </w:footnotePr>
          <w:type w:val="continuous"/>
          <w:pgSz w:w="11906" w:h="16838"/>
          <w:pgMar w:top="1134" w:right="1134" w:bottom="1134" w:left="1134" w:header="1304" w:footer="709" w:gutter="0"/>
          <w:cols w:space="708"/>
          <w:docGrid w:linePitch="360"/>
        </w:sectPr>
      </w:pPr>
      <w:r w:rsidRPr="009458BD">
        <w:rPr>
          <w:color w:val="00A2AC" w:themeColor="background2"/>
        </w:rPr>
        <w:t>Acronyms and definitions</w:t>
      </w:r>
    </w:p>
    <w:tbl>
      <w:tblPr>
        <w:tblStyle w:val="FinTable"/>
        <w:tblW w:w="4981" w:type="dxa"/>
        <w:tblBorders>
          <w:top w:val="single" w:sz="4" w:space="0" w:color="00A2AC" w:themeColor="background2"/>
          <w:bottom w:val="single" w:sz="4" w:space="0" w:color="00A2AC" w:themeColor="background2"/>
          <w:insideH w:val="single" w:sz="4" w:space="0" w:color="00A2AC" w:themeColor="background2"/>
        </w:tblBorders>
        <w:tblLayout w:type="fixed"/>
        <w:tblLook w:val="04A0" w:firstRow="1" w:lastRow="0" w:firstColumn="1" w:lastColumn="0" w:noHBand="0" w:noVBand="1"/>
      </w:tblPr>
      <w:tblGrid>
        <w:gridCol w:w="1771"/>
        <w:gridCol w:w="3210"/>
      </w:tblGrid>
      <w:tr w:rsidR="009458BD" w:rsidRPr="009458BD" w14:paraId="16926F0C" w14:textId="77777777" w:rsidTr="00932FBD">
        <w:trPr>
          <w:cnfStyle w:val="100000000000" w:firstRow="1" w:lastRow="0" w:firstColumn="0" w:lastColumn="0" w:oddVBand="0" w:evenVBand="0" w:oddHBand="0" w:evenHBand="0" w:firstRowFirstColumn="0" w:firstRowLastColumn="0" w:lastRowFirstColumn="0" w:lastRowLastColumn="0"/>
          <w:trHeight w:val="285"/>
          <w:tblHeader/>
        </w:trPr>
        <w:tc>
          <w:tcPr>
            <w:tcW w:w="1771" w:type="dxa"/>
            <w:tcBorders>
              <w:top w:val="none" w:sz="0" w:space="0" w:color="auto"/>
              <w:bottom w:val="none" w:sz="0" w:space="0" w:color="auto"/>
            </w:tcBorders>
            <w:shd w:val="clear" w:color="auto" w:fill="00A2AC" w:themeFill="background2"/>
          </w:tcPr>
          <w:p w14:paraId="40388B53" w14:textId="77777777" w:rsidR="009458BD" w:rsidRPr="00E3092A" w:rsidRDefault="009458BD" w:rsidP="009458BD">
            <w:pPr>
              <w:pStyle w:val="Performancetable9pt"/>
              <w:rPr>
                <w:color w:val="FFFFFF" w:themeColor="background1"/>
              </w:rPr>
            </w:pPr>
            <w:r w:rsidRPr="00E3092A">
              <w:rPr>
                <w:color w:val="FFFFFF" w:themeColor="background1"/>
              </w:rPr>
              <w:t>Term</w:t>
            </w:r>
          </w:p>
        </w:tc>
        <w:tc>
          <w:tcPr>
            <w:tcW w:w="3210" w:type="dxa"/>
            <w:tcBorders>
              <w:top w:val="none" w:sz="0" w:space="0" w:color="auto"/>
              <w:bottom w:val="none" w:sz="0" w:space="0" w:color="auto"/>
            </w:tcBorders>
            <w:shd w:val="clear" w:color="auto" w:fill="00A2AC" w:themeFill="background2"/>
          </w:tcPr>
          <w:p w14:paraId="5445D893" w14:textId="77777777" w:rsidR="009458BD" w:rsidRPr="009458BD" w:rsidRDefault="009458BD" w:rsidP="009458BD">
            <w:pPr>
              <w:pStyle w:val="Performancetable9pt"/>
              <w:rPr>
                <w:color w:val="FFFFFF" w:themeColor="background1"/>
              </w:rPr>
            </w:pPr>
            <w:r w:rsidRPr="009458BD">
              <w:rPr>
                <w:color w:val="FFFFFF" w:themeColor="background1"/>
              </w:rPr>
              <w:t>Definition</w:t>
            </w:r>
          </w:p>
        </w:tc>
      </w:tr>
      <w:tr w:rsidR="009458BD" w:rsidRPr="009458BD" w14:paraId="529A94D1" w14:textId="77777777" w:rsidTr="00932FBD">
        <w:trPr>
          <w:trHeight w:val="472"/>
        </w:trPr>
        <w:tc>
          <w:tcPr>
            <w:tcW w:w="1771" w:type="dxa"/>
            <w:shd w:val="clear" w:color="auto" w:fill="E1F1F2"/>
          </w:tcPr>
          <w:p w14:paraId="0ABAEB91" w14:textId="77777777" w:rsidR="009458BD" w:rsidRPr="00E3092A" w:rsidRDefault="009458BD" w:rsidP="009458BD">
            <w:pPr>
              <w:pStyle w:val="Performancetable9pt"/>
              <w:rPr>
                <w:b/>
              </w:rPr>
            </w:pPr>
            <w:r w:rsidRPr="00E3092A">
              <w:rPr>
                <w:b/>
              </w:rPr>
              <w:t>ACC</w:t>
            </w:r>
          </w:p>
        </w:tc>
        <w:tc>
          <w:tcPr>
            <w:tcW w:w="3210" w:type="dxa"/>
          </w:tcPr>
          <w:p w14:paraId="3FEBC2BD" w14:textId="77777777" w:rsidR="009458BD" w:rsidRPr="009458BD" w:rsidRDefault="009458BD" w:rsidP="009458BD">
            <w:pPr>
              <w:pStyle w:val="Performancetable9pt"/>
            </w:pPr>
            <w:r w:rsidRPr="009458BD">
              <w:t>Accident Compensation Corporation</w:t>
            </w:r>
          </w:p>
        </w:tc>
      </w:tr>
      <w:tr w:rsidR="009458BD" w:rsidRPr="009458BD" w14:paraId="766C8C3F" w14:textId="77777777" w:rsidTr="00932FBD">
        <w:trPr>
          <w:trHeight w:val="472"/>
        </w:trPr>
        <w:tc>
          <w:tcPr>
            <w:tcW w:w="1771" w:type="dxa"/>
            <w:shd w:val="clear" w:color="auto" w:fill="E1F1F2"/>
          </w:tcPr>
          <w:p w14:paraId="0F4BECB2" w14:textId="77777777" w:rsidR="009458BD" w:rsidRPr="00E3092A" w:rsidRDefault="009458BD" w:rsidP="009458BD">
            <w:pPr>
              <w:pStyle w:val="Performancetable9pt"/>
              <w:rPr>
                <w:b/>
              </w:rPr>
            </w:pPr>
            <w:r w:rsidRPr="00E3092A">
              <w:rPr>
                <w:b/>
              </w:rPr>
              <w:t>AIR</w:t>
            </w:r>
          </w:p>
        </w:tc>
        <w:tc>
          <w:tcPr>
            <w:tcW w:w="3210" w:type="dxa"/>
          </w:tcPr>
          <w:p w14:paraId="6EC4292D" w14:textId="77777777" w:rsidR="009458BD" w:rsidRPr="009458BD" w:rsidRDefault="009458BD" w:rsidP="009458BD">
            <w:pPr>
              <w:pStyle w:val="Performancetable9pt"/>
            </w:pPr>
            <w:r w:rsidRPr="009458BD">
              <w:t xml:space="preserve">Aotearoa Immunisation Register </w:t>
            </w:r>
          </w:p>
        </w:tc>
      </w:tr>
      <w:tr w:rsidR="009458BD" w:rsidRPr="009458BD" w14:paraId="6D970629" w14:textId="77777777" w:rsidTr="00932FBD">
        <w:trPr>
          <w:trHeight w:val="472"/>
        </w:trPr>
        <w:tc>
          <w:tcPr>
            <w:tcW w:w="1771" w:type="dxa"/>
            <w:shd w:val="clear" w:color="auto" w:fill="E1F1F2"/>
          </w:tcPr>
          <w:p w14:paraId="3D4D321E" w14:textId="77777777" w:rsidR="009458BD" w:rsidRPr="00E3092A" w:rsidRDefault="009458BD" w:rsidP="009458BD">
            <w:pPr>
              <w:pStyle w:val="Performancetable9pt"/>
              <w:rPr>
                <w:b/>
              </w:rPr>
            </w:pPr>
            <w:r w:rsidRPr="00E3092A">
              <w:rPr>
                <w:b/>
              </w:rPr>
              <w:t>API</w:t>
            </w:r>
          </w:p>
        </w:tc>
        <w:tc>
          <w:tcPr>
            <w:tcW w:w="3210" w:type="dxa"/>
          </w:tcPr>
          <w:p w14:paraId="55886BA9" w14:textId="1DD0A710" w:rsidR="009458BD" w:rsidRPr="009458BD" w:rsidRDefault="009458BD" w:rsidP="009458BD">
            <w:pPr>
              <w:pStyle w:val="Performancetable9pt"/>
            </w:pPr>
            <w:r w:rsidRPr="009458BD">
              <w:t>Application Programming Interface</w:t>
            </w:r>
          </w:p>
        </w:tc>
      </w:tr>
      <w:tr w:rsidR="009458BD" w:rsidRPr="009458BD" w14:paraId="5600D838" w14:textId="77777777" w:rsidTr="00932FBD">
        <w:trPr>
          <w:trHeight w:val="472"/>
        </w:trPr>
        <w:tc>
          <w:tcPr>
            <w:tcW w:w="1771" w:type="dxa"/>
            <w:shd w:val="clear" w:color="auto" w:fill="E1F1F2"/>
          </w:tcPr>
          <w:p w14:paraId="55D455F1" w14:textId="77777777" w:rsidR="009458BD" w:rsidRPr="00E3092A" w:rsidRDefault="009458BD" w:rsidP="009458BD">
            <w:pPr>
              <w:pStyle w:val="Performancetable9pt"/>
              <w:rPr>
                <w:b/>
              </w:rPr>
            </w:pPr>
            <w:r w:rsidRPr="00E3092A">
              <w:rPr>
                <w:b/>
              </w:rPr>
              <w:t>ARC</w:t>
            </w:r>
          </w:p>
        </w:tc>
        <w:tc>
          <w:tcPr>
            <w:tcW w:w="3210" w:type="dxa"/>
          </w:tcPr>
          <w:p w14:paraId="4DF1F2EA" w14:textId="77777777" w:rsidR="009458BD" w:rsidRPr="009458BD" w:rsidRDefault="009458BD" w:rsidP="009458BD">
            <w:pPr>
              <w:pStyle w:val="Performancetable9pt"/>
            </w:pPr>
            <w:r w:rsidRPr="009458BD">
              <w:t xml:space="preserve">Aged Residential Care </w:t>
            </w:r>
          </w:p>
        </w:tc>
      </w:tr>
      <w:tr w:rsidR="009458BD" w:rsidRPr="009458BD" w14:paraId="59C0051D" w14:textId="77777777" w:rsidTr="00932FBD">
        <w:trPr>
          <w:trHeight w:val="472"/>
        </w:trPr>
        <w:tc>
          <w:tcPr>
            <w:tcW w:w="1771" w:type="dxa"/>
            <w:shd w:val="clear" w:color="auto" w:fill="E1F1F2"/>
          </w:tcPr>
          <w:p w14:paraId="7973B4AE" w14:textId="77777777" w:rsidR="009458BD" w:rsidRPr="00E3092A" w:rsidRDefault="009458BD" w:rsidP="009458BD">
            <w:pPr>
              <w:pStyle w:val="Performancetable9pt"/>
              <w:rPr>
                <w:b/>
              </w:rPr>
            </w:pPr>
            <w:r w:rsidRPr="00E3092A">
              <w:rPr>
                <w:b/>
              </w:rPr>
              <w:t>ASH</w:t>
            </w:r>
          </w:p>
        </w:tc>
        <w:tc>
          <w:tcPr>
            <w:tcW w:w="3210" w:type="dxa"/>
          </w:tcPr>
          <w:p w14:paraId="66E77D55" w14:textId="68A5E09C" w:rsidR="009458BD" w:rsidRPr="009458BD" w:rsidRDefault="009458BD" w:rsidP="009458BD">
            <w:pPr>
              <w:pStyle w:val="Performancetable9pt"/>
            </w:pPr>
            <w:r w:rsidRPr="009458BD">
              <w:t>Ambulatory sensitive (avoidable) hospital admissions</w:t>
            </w:r>
          </w:p>
        </w:tc>
      </w:tr>
      <w:tr w:rsidR="009458BD" w:rsidRPr="009458BD" w14:paraId="68D388CA" w14:textId="77777777" w:rsidTr="00932FBD">
        <w:trPr>
          <w:trHeight w:val="472"/>
        </w:trPr>
        <w:tc>
          <w:tcPr>
            <w:tcW w:w="1771" w:type="dxa"/>
            <w:shd w:val="clear" w:color="auto" w:fill="E1F1F2"/>
          </w:tcPr>
          <w:p w14:paraId="3690FE34" w14:textId="77777777" w:rsidR="009458BD" w:rsidRPr="00E3092A" w:rsidRDefault="009458BD" w:rsidP="009458BD">
            <w:pPr>
              <w:pStyle w:val="Performancetable9pt"/>
              <w:rPr>
                <w:b/>
              </w:rPr>
            </w:pPr>
            <w:r w:rsidRPr="00E3092A">
              <w:rPr>
                <w:b/>
              </w:rPr>
              <w:t>Case-weights</w:t>
            </w:r>
          </w:p>
        </w:tc>
        <w:tc>
          <w:tcPr>
            <w:tcW w:w="3210" w:type="dxa"/>
          </w:tcPr>
          <w:p w14:paraId="7374F478" w14:textId="77777777" w:rsidR="009458BD" w:rsidRPr="009458BD" w:rsidRDefault="009458BD" w:rsidP="009458BD">
            <w:pPr>
              <w:pStyle w:val="Performancetable9pt"/>
            </w:pPr>
            <w:r w:rsidRPr="009458BD">
              <w:t>A case-weight reflects the resources needed to diagnose and treat a case in a respective case group compared to the average cost of diagnosing and treating across all cases. The case mix is the sum of the relative casegroup weights of all cases treated in a health facility during a given period. In general, the case mix of lower-level facilities is lower than that of higher-level facilities, such as tertiary hospitals. that provide a higher share of complex services.</w:t>
            </w:r>
          </w:p>
        </w:tc>
      </w:tr>
      <w:tr w:rsidR="009458BD" w:rsidRPr="009458BD" w14:paraId="07C68C57" w14:textId="77777777" w:rsidTr="00932FBD">
        <w:trPr>
          <w:trHeight w:val="472"/>
        </w:trPr>
        <w:tc>
          <w:tcPr>
            <w:tcW w:w="1771" w:type="dxa"/>
            <w:shd w:val="clear" w:color="auto" w:fill="E1F1F2"/>
          </w:tcPr>
          <w:p w14:paraId="1633AE7D" w14:textId="77777777" w:rsidR="009458BD" w:rsidRPr="00E3092A" w:rsidRDefault="009458BD" w:rsidP="009458BD">
            <w:pPr>
              <w:pStyle w:val="Performancetable9pt"/>
              <w:rPr>
                <w:b/>
              </w:rPr>
            </w:pPr>
            <w:r w:rsidRPr="00E3092A">
              <w:rPr>
                <w:b/>
              </w:rPr>
              <w:t>CEQSM</w:t>
            </w:r>
          </w:p>
        </w:tc>
        <w:tc>
          <w:tcPr>
            <w:tcW w:w="3210" w:type="dxa"/>
          </w:tcPr>
          <w:p w14:paraId="57B9A39C" w14:textId="3EA6ABAB" w:rsidR="009458BD" w:rsidRPr="009458BD" w:rsidRDefault="009458BD" w:rsidP="009458BD">
            <w:pPr>
              <w:pStyle w:val="Performancetable9pt"/>
            </w:pPr>
            <w:r w:rsidRPr="009458BD">
              <w:t>Consumer engagement Quality Safety Marker</w:t>
            </w:r>
          </w:p>
        </w:tc>
      </w:tr>
      <w:tr w:rsidR="009458BD" w:rsidRPr="009458BD" w14:paraId="556CF3C0" w14:textId="77777777" w:rsidTr="00932FBD">
        <w:trPr>
          <w:trHeight w:val="472"/>
        </w:trPr>
        <w:tc>
          <w:tcPr>
            <w:tcW w:w="1771" w:type="dxa"/>
            <w:shd w:val="clear" w:color="auto" w:fill="E1F1F2"/>
          </w:tcPr>
          <w:p w14:paraId="670291F6" w14:textId="77777777" w:rsidR="009458BD" w:rsidRPr="00E3092A" w:rsidRDefault="009458BD" w:rsidP="009458BD">
            <w:pPr>
              <w:pStyle w:val="Performancetable9pt"/>
              <w:rPr>
                <w:b/>
              </w:rPr>
            </w:pPr>
            <w:r w:rsidRPr="00E3092A">
              <w:rPr>
                <w:b/>
              </w:rPr>
              <w:t>CIR</w:t>
            </w:r>
          </w:p>
        </w:tc>
        <w:tc>
          <w:tcPr>
            <w:tcW w:w="3210" w:type="dxa"/>
          </w:tcPr>
          <w:p w14:paraId="68A67896" w14:textId="77777777" w:rsidR="009458BD" w:rsidRPr="009458BD" w:rsidRDefault="009458BD" w:rsidP="009458BD">
            <w:pPr>
              <w:pStyle w:val="Performancetable9pt"/>
            </w:pPr>
            <w:r w:rsidRPr="009458BD">
              <w:t>COVID-19 Immunisation Register</w:t>
            </w:r>
          </w:p>
        </w:tc>
      </w:tr>
      <w:tr w:rsidR="009458BD" w:rsidRPr="009458BD" w14:paraId="26824556" w14:textId="77777777" w:rsidTr="00932FBD">
        <w:trPr>
          <w:trHeight w:val="472"/>
        </w:trPr>
        <w:tc>
          <w:tcPr>
            <w:tcW w:w="1771" w:type="dxa"/>
            <w:shd w:val="clear" w:color="auto" w:fill="E1F1F2"/>
          </w:tcPr>
          <w:p w14:paraId="4FCFDDBF" w14:textId="77777777" w:rsidR="009458BD" w:rsidRPr="00E3092A" w:rsidRDefault="009458BD" w:rsidP="009458BD">
            <w:pPr>
              <w:pStyle w:val="Performancetable9pt"/>
              <w:rPr>
                <w:b/>
              </w:rPr>
            </w:pPr>
            <w:r w:rsidRPr="00E3092A">
              <w:rPr>
                <w:b/>
              </w:rPr>
              <w:t>COPD</w:t>
            </w:r>
          </w:p>
        </w:tc>
        <w:tc>
          <w:tcPr>
            <w:tcW w:w="3210" w:type="dxa"/>
          </w:tcPr>
          <w:p w14:paraId="747ACFC9" w14:textId="1B14A7A6" w:rsidR="009458BD" w:rsidRPr="009458BD" w:rsidRDefault="009458BD" w:rsidP="009458BD">
            <w:pPr>
              <w:pStyle w:val="Performancetable9pt"/>
            </w:pPr>
            <w:r w:rsidRPr="009458BD">
              <w:t>Chronic obstructive pulmonary disease</w:t>
            </w:r>
          </w:p>
        </w:tc>
      </w:tr>
      <w:tr w:rsidR="009458BD" w:rsidRPr="009458BD" w14:paraId="0EF0E5E2" w14:textId="77777777" w:rsidTr="00932FBD">
        <w:trPr>
          <w:trHeight w:val="472"/>
        </w:trPr>
        <w:tc>
          <w:tcPr>
            <w:tcW w:w="1771" w:type="dxa"/>
            <w:shd w:val="clear" w:color="auto" w:fill="E1F1F2"/>
          </w:tcPr>
          <w:p w14:paraId="6EAABCB2" w14:textId="77777777" w:rsidR="009458BD" w:rsidRPr="00E3092A" w:rsidRDefault="009458BD" w:rsidP="009458BD">
            <w:pPr>
              <w:pStyle w:val="Performancetable9pt"/>
              <w:rPr>
                <w:b/>
              </w:rPr>
            </w:pPr>
            <w:r w:rsidRPr="00E3092A">
              <w:rPr>
                <w:b/>
              </w:rPr>
              <w:t>CPAC</w:t>
            </w:r>
          </w:p>
        </w:tc>
        <w:tc>
          <w:tcPr>
            <w:tcW w:w="3210" w:type="dxa"/>
          </w:tcPr>
          <w:p w14:paraId="2715EB4E" w14:textId="29615698" w:rsidR="009458BD" w:rsidRPr="009458BD" w:rsidRDefault="009458BD" w:rsidP="009458BD">
            <w:pPr>
              <w:pStyle w:val="Performancetable9pt"/>
            </w:pPr>
            <w:r w:rsidRPr="009458BD">
              <w:t>Clinical Prioritisation Assessment Criteria</w:t>
            </w:r>
          </w:p>
        </w:tc>
      </w:tr>
      <w:tr w:rsidR="009458BD" w:rsidRPr="009458BD" w14:paraId="1206288F" w14:textId="77777777" w:rsidTr="00932FBD">
        <w:trPr>
          <w:trHeight w:val="472"/>
        </w:trPr>
        <w:tc>
          <w:tcPr>
            <w:tcW w:w="1771" w:type="dxa"/>
            <w:shd w:val="clear" w:color="auto" w:fill="E1F1F2"/>
          </w:tcPr>
          <w:p w14:paraId="4AAFBAB6" w14:textId="77777777" w:rsidR="009458BD" w:rsidRPr="00E3092A" w:rsidRDefault="009458BD" w:rsidP="009458BD">
            <w:pPr>
              <w:pStyle w:val="Performancetable9pt"/>
              <w:rPr>
                <w:b/>
              </w:rPr>
            </w:pPr>
            <w:r w:rsidRPr="00E3092A">
              <w:rPr>
                <w:b/>
              </w:rPr>
              <w:t>CNPG</w:t>
            </w:r>
          </w:p>
        </w:tc>
        <w:tc>
          <w:tcPr>
            <w:tcW w:w="3210" w:type="dxa"/>
          </w:tcPr>
          <w:p w14:paraId="529AA704" w14:textId="02704DB2" w:rsidR="009458BD" w:rsidRPr="009458BD" w:rsidRDefault="009458BD" w:rsidP="009458BD">
            <w:pPr>
              <w:pStyle w:val="Performancetable9pt"/>
            </w:pPr>
            <w:r w:rsidRPr="009458BD">
              <w:t>Carbon Neutral Government Programme</w:t>
            </w:r>
          </w:p>
        </w:tc>
      </w:tr>
      <w:tr w:rsidR="009458BD" w:rsidRPr="009458BD" w14:paraId="379E56D8" w14:textId="77777777" w:rsidTr="00932FBD">
        <w:trPr>
          <w:trHeight w:val="472"/>
        </w:trPr>
        <w:tc>
          <w:tcPr>
            <w:tcW w:w="1771" w:type="dxa"/>
            <w:shd w:val="clear" w:color="auto" w:fill="E1F1F2"/>
          </w:tcPr>
          <w:p w14:paraId="114EC334" w14:textId="77777777" w:rsidR="009458BD" w:rsidRPr="00E3092A" w:rsidRDefault="009458BD" w:rsidP="009458BD">
            <w:pPr>
              <w:pStyle w:val="Performancetable9pt"/>
              <w:rPr>
                <w:b/>
              </w:rPr>
            </w:pPr>
            <w:r w:rsidRPr="00E3092A">
              <w:rPr>
                <w:b/>
              </w:rPr>
              <w:t>CT</w:t>
            </w:r>
          </w:p>
        </w:tc>
        <w:tc>
          <w:tcPr>
            <w:tcW w:w="3210" w:type="dxa"/>
          </w:tcPr>
          <w:p w14:paraId="15A35FC9" w14:textId="77777777" w:rsidR="009458BD" w:rsidRPr="009458BD" w:rsidRDefault="009458BD" w:rsidP="009458BD">
            <w:pPr>
              <w:pStyle w:val="Performancetable9pt"/>
            </w:pPr>
            <w:r w:rsidRPr="009458BD">
              <w:t>Computerized Tomography</w:t>
            </w:r>
          </w:p>
        </w:tc>
      </w:tr>
      <w:tr w:rsidR="009458BD" w:rsidRPr="009458BD" w14:paraId="461AC2BB" w14:textId="77777777" w:rsidTr="00932FBD">
        <w:trPr>
          <w:trHeight w:val="472"/>
        </w:trPr>
        <w:tc>
          <w:tcPr>
            <w:tcW w:w="1771" w:type="dxa"/>
            <w:shd w:val="clear" w:color="auto" w:fill="E1F1F2"/>
          </w:tcPr>
          <w:p w14:paraId="5076787B" w14:textId="77777777" w:rsidR="009458BD" w:rsidRPr="00E3092A" w:rsidRDefault="009458BD" w:rsidP="009458BD">
            <w:pPr>
              <w:pStyle w:val="Performancetable9pt"/>
              <w:rPr>
                <w:b/>
              </w:rPr>
            </w:pPr>
            <w:r w:rsidRPr="00E3092A">
              <w:rPr>
                <w:b/>
              </w:rPr>
              <w:t>DHB</w:t>
            </w:r>
          </w:p>
        </w:tc>
        <w:tc>
          <w:tcPr>
            <w:tcW w:w="3210" w:type="dxa"/>
          </w:tcPr>
          <w:p w14:paraId="6BF8E29E" w14:textId="1643D027" w:rsidR="009458BD" w:rsidRPr="009458BD" w:rsidRDefault="009458BD" w:rsidP="009458BD">
            <w:pPr>
              <w:pStyle w:val="Performancetable9pt"/>
            </w:pPr>
            <w:r w:rsidRPr="009458BD">
              <w:t>District Health Board (no longer in operation)</w:t>
            </w:r>
          </w:p>
        </w:tc>
      </w:tr>
      <w:tr w:rsidR="009458BD" w:rsidRPr="009458BD" w14:paraId="62BDE835" w14:textId="77777777" w:rsidTr="00932FBD">
        <w:trPr>
          <w:trHeight w:val="472"/>
        </w:trPr>
        <w:tc>
          <w:tcPr>
            <w:tcW w:w="1771" w:type="dxa"/>
            <w:shd w:val="clear" w:color="auto" w:fill="E1F1F2"/>
          </w:tcPr>
          <w:p w14:paraId="0BAD592D" w14:textId="77777777" w:rsidR="009458BD" w:rsidRPr="00E3092A" w:rsidRDefault="009458BD" w:rsidP="009458BD">
            <w:pPr>
              <w:pStyle w:val="Performancetable9pt"/>
              <w:rPr>
                <w:b/>
              </w:rPr>
            </w:pPr>
            <w:r w:rsidRPr="00E3092A">
              <w:rPr>
                <w:b/>
              </w:rPr>
              <w:t>DMFT</w:t>
            </w:r>
          </w:p>
        </w:tc>
        <w:tc>
          <w:tcPr>
            <w:tcW w:w="3210" w:type="dxa"/>
          </w:tcPr>
          <w:p w14:paraId="1442D3A4" w14:textId="77777777" w:rsidR="009458BD" w:rsidRPr="009458BD" w:rsidRDefault="009458BD" w:rsidP="009458BD">
            <w:pPr>
              <w:pStyle w:val="Performancetable9pt"/>
            </w:pPr>
            <w:r w:rsidRPr="009458BD">
              <w:t>Decayed Missing Filled Teeth</w:t>
            </w:r>
          </w:p>
        </w:tc>
      </w:tr>
      <w:tr w:rsidR="009458BD" w:rsidRPr="009458BD" w14:paraId="02276210" w14:textId="77777777" w:rsidTr="00932FBD">
        <w:trPr>
          <w:trHeight w:val="472"/>
        </w:trPr>
        <w:tc>
          <w:tcPr>
            <w:tcW w:w="1771" w:type="dxa"/>
            <w:shd w:val="clear" w:color="auto" w:fill="E1F1F2"/>
          </w:tcPr>
          <w:p w14:paraId="2A822AD9" w14:textId="77777777" w:rsidR="009458BD" w:rsidRPr="00E3092A" w:rsidRDefault="009458BD" w:rsidP="009458BD">
            <w:pPr>
              <w:pStyle w:val="Performancetable9pt"/>
              <w:rPr>
                <w:b/>
              </w:rPr>
            </w:pPr>
            <w:r w:rsidRPr="00E3092A">
              <w:rPr>
                <w:b/>
              </w:rPr>
              <w:t>DRS</w:t>
            </w:r>
          </w:p>
        </w:tc>
        <w:tc>
          <w:tcPr>
            <w:tcW w:w="3210" w:type="dxa"/>
          </w:tcPr>
          <w:p w14:paraId="5EB28865" w14:textId="77777777" w:rsidR="009458BD" w:rsidRPr="009458BD" w:rsidRDefault="009458BD" w:rsidP="009458BD">
            <w:pPr>
              <w:pStyle w:val="Performancetable9pt"/>
            </w:pPr>
            <w:r w:rsidRPr="009458BD">
              <w:t>Diabetic retinal screening</w:t>
            </w:r>
          </w:p>
        </w:tc>
      </w:tr>
      <w:tr w:rsidR="009458BD" w:rsidRPr="009458BD" w14:paraId="76BE3291" w14:textId="77777777" w:rsidTr="00932FBD">
        <w:trPr>
          <w:trHeight w:val="472"/>
        </w:trPr>
        <w:tc>
          <w:tcPr>
            <w:tcW w:w="1771" w:type="dxa"/>
            <w:shd w:val="clear" w:color="auto" w:fill="E1F1F2"/>
          </w:tcPr>
          <w:p w14:paraId="3BE9AB59" w14:textId="77777777" w:rsidR="009458BD" w:rsidRPr="00E3092A" w:rsidRDefault="009458BD" w:rsidP="009458BD">
            <w:pPr>
              <w:pStyle w:val="Performancetable9pt"/>
              <w:rPr>
                <w:b/>
              </w:rPr>
            </w:pPr>
            <w:r w:rsidRPr="00E3092A">
              <w:rPr>
                <w:b/>
              </w:rPr>
              <w:t>ED</w:t>
            </w:r>
          </w:p>
        </w:tc>
        <w:tc>
          <w:tcPr>
            <w:tcW w:w="3210" w:type="dxa"/>
          </w:tcPr>
          <w:p w14:paraId="0E5F3D45" w14:textId="77777777" w:rsidR="009458BD" w:rsidRPr="009458BD" w:rsidRDefault="009458BD" w:rsidP="009458BD">
            <w:pPr>
              <w:pStyle w:val="Performancetable9pt"/>
            </w:pPr>
            <w:r w:rsidRPr="009458BD">
              <w:t>Emergency Department</w:t>
            </w:r>
          </w:p>
        </w:tc>
      </w:tr>
      <w:tr w:rsidR="009458BD" w:rsidRPr="009458BD" w14:paraId="14DCA2A1" w14:textId="77777777" w:rsidTr="00932FBD">
        <w:trPr>
          <w:trHeight w:val="472"/>
        </w:trPr>
        <w:tc>
          <w:tcPr>
            <w:tcW w:w="1771" w:type="dxa"/>
            <w:shd w:val="clear" w:color="auto" w:fill="E1F1F2"/>
          </w:tcPr>
          <w:p w14:paraId="79A6CED9" w14:textId="77777777" w:rsidR="009458BD" w:rsidRPr="00E3092A" w:rsidRDefault="009458BD" w:rsidP="009458BD">
            <w:pPr>
              <w:pStyle w:val="Performancetable9pt"/>
              <w:rPr>
                <w:b/>
              </w:rPr>
            </w:pPr>
            <w:r w:rsidRPr="00E3092A">
              <w:rPr>
                <w:b/>
              </w:rPr>
              <w:t>ENT</w:t>
            </w:r>
          </w:p>
        </w:tc>
        <w:tc>
          <w:tcPr>
            <w:tcW w:w="3210" w:type="dxa"/>
          </w:tcPr>
          <w:p w14:paraId="0F5A4383" w14:textId="77777777" w:rsidR="009458BD" w:rsidRPr="009458BD" w:rsidRDefault="009458BD" w:rsidP="009458BD">
            <w:pPr>
              <w:pStyle w:val="Performancetable9pt"/>
            </w:pPr>
            <w:r w:rsidRPr="009458BD">
              <w:t>Ear, nose and throat</w:t>
            </w:r>
          </w:p>
        </w:tc>
      </w:tr>
      <w:tr w:rsidR="009458BD" w:rsidRPr="009458BD" w14:paraId="235D6676" w14:textId="77777777" w:rsidTr="00932FBD">
        <w:trPr>
          <w:trHeight w:val="472"/>
        </w:trPr>
        <w:tc>
          <w:tcPr>
            <w:tcW w:w="1771" w:type="dxa"/>
            <w:shd w:val="clear" w:color="auto" w:fill="E1F1F2"/>
          </w:tcPr>
          <w:p w14:paraId="6F57AA24" w14:textId="77777777" w:rsidR="009458BD" w:rsidRPr="00E3092A" w:rsidRDefault="009458BD" w:rsidP="009458BD">
            <w:pPr>
              <w:pStyle w:val="Performancetable9pt"/>
              <w:rPr>
                <w:b/>
              </w:rPr>
            </w:pPr>
            <w:r w:rsidRPr="00E3092A">
              <w:rPr>
                <w:b/>
              </w:rPr>
              <w:t>ESPI</w:t>
            </w:r>
          </w:p>
        </w:tc>
        <w:tc>
          <w:tcPr>
            <w:tcW w:w="3210" w:type="dxa"/>
          </w:tcPr>
          <w:p w14:paraId="11271500" w14:textId="429524DC" w:rsidR="009458BD" w:rsidRPr="009458BD" w:rsidRDefault="009458BD" w:rsidP="009458BD">
            <w:pPr>
              <w:pStyle w:val="Performancetable9pt"/>
            </w:pPr>
            <w:r w:rsidRPr="009458BD">
              <w:t xml:space="preserve">Elective services patient flow indicators </w:t>
            </w:r>
          </w:p>
        </w:tc>
      </w:tr>
      <w:tr w:rsidR="009458BD" w:rsidRPr="009458BD" w14:paraId="611862A5" w14:textId="77777777" w:rsidTr="00932FBD">
        <w:trPr>
          <w:trHeight w:val="472"/>
        </w:trPr>
        <w:tc>
          <w:tcPr>
            <w:tcW w:w="1771" w:type="dxa"/>
            <w:shd w:val="clear" w:color="auto" w:fill="E1F1F2"/>
          </w:tcPr>
          <w:p w14:paraId="51307EF4" w14:textId="77777777" w:rsidR="009458BD" w:rsidRPr="00E3092A" w:rsidRDefault="009458BD" w:rsidP="009458BD">
            <w:pPr>
              <w:pStyle w:val="Performancetable9pt"/>
              <w:rPr>
                <w:b/>
              </w:rPr>
            </w:pPr>
            <w:r w:rsidRPr="00E3092A">
              <w:rPr>
                <w:b/>
              </w:rPr>
              <w:t>FENZ</w:t>
            </w:r>
          </w:p>
        </w:tc>
        <w:tc>
          <w:tcPr>
            <w:tcW w:w="3210" w:type="dxa"/>
          </w:tcPr>
          <w:p w14:paraId="4C83386C" w14:textId="77777777" w:rsidR="009458BD" w:rsidRPr="009458BD" w:rsidRDefault="009458BD" w:rsidP="009458BD">
            <w:pPr>
              <w:pStyle w:val="Performancetable9pt"/>
            </w:pPr>
            <w:r w:rsidRPr="009458BD">
              <w:t>Fire and Emergency New Zealand</w:t>
            </w:r>
          </w:p>
        </w:tc>
      </w:tr>
      <w:tr w:rsidR="009458BD" w:rsidRPr="009458BD" w14:paraId="73698D60" w14:textId="77777777" w:rsidTr="00932FBD">
        <w:trPr>
          <w:trHeight w:val="472"/>
        </w:trPr>
        <w:tc>
          <w:tcPr>
            <w:tcW w:w="1771" w:type="dxa"/>
            <w:shd w:val="clear" w:color="auto" w:fill="E1F1F2"/>
          </w:tcPr>
          <w:p w14:paraId="7F8D44DB" w14:textId="77777777" w:rsidR="009458BD" w:rsidRPr="00E3092A" w:rsidRDefault="009458BD" w:rsidP="009458BD">
            <w:pPr>
              <w:pStyle w:val="Performancetable9pt"/>
              <w:rPr>
                <w:b/>
              </w:rPr>
            </w:pPr>
            <w:r w:rsidRPr="00E3092A">
              <w:rPr>
                <w:b/>
              </w:rPr>
              <w:t>FIT</w:t>
            </w:r>
          </w:p>
        </w:tc>
        <w:tc>
          <w:tcPr>
            <w:tcW w:w="3210" w:type="dxa"/>
          </w:tcPr>
          <w:p w14:paraId="69977B7E" w14:textId="77777777" w:rsidR="009458BD" w:rsidRPr="009458BD" w:rsidRDefault="009458BD" w:rsidP="009458BD">
            <w:pPr>
              <w:pStyle w:val="Performancetable9pt"/>
            </w:pPr>
            <w:r w:rsidRPr="009458BD">
              <w:t xml:space="preserve">Faecal immunochemical test </w:t>
            </w:r>
          </w:p>
        </w:tc>
      </w:tr>
      <w:tr w:rsidR="009458BD" w:rsidRPr="009458BD" w14:paraId="2845167E" w14:textId="77777777" w:rsidTr="00932FBD">
        <w:trPr>
          <w:trHeight w:val="472"/>
        </w:trPr>
        <w:tc>
          <w:tcPr>
            <w:tcW w:w="1771" w:type="dxa"/>
            <w:shd w:val="clear" w:color="auto" w:fill="E1F1F2"/>
          </w:tcPr>
          <w:p w14:paraId="33619EB3" w14:textId="77777777" w:rsidR="009458BD" w:rsidRPr="00E3092A" w:rsidRDefault="009458BD" w:rsidP="009458BD">
            <w:pPr>
              <w:pStyle w:val="Performancetable9pt"/>
              <w:rPr>
                <w:b/>
              </w:rPr>
            </w:pPr>
            <w:r w:rsidRPr="00E3092A">
              <w:rPr>
                <w:b/>
              </w:rPr>
              <w:t>FSA</w:t>
            </w:r>
          </w:p>
        </w:tc>
        <w:tc>
          <w:tcPr>
            <w:tcW w:w="3210" w:type="dxa"/>
          </w:tcPr>
          <w:p w14:paraId="43121890" w14:textId="77777777" w:rsidR="009458BD" w:rsidRPr="009458BD" w:rsidRDefault="009458BD" w:rsidP="009458BD">
            <w:pPr>
              <w:pStyle w:val="Performancetable9pt"/>
            </w:pPr>
            <w:r w:rsidRPr="009458BD">
              <w:t>First specialist assessment</w:t>
            </w:r>
          </w:p>
        </w:tc>
      </w:tr>
      <w:tr w:rsidR="009458BD" w:rsidRPr="009458BD" w14:paraId="3A2CF7FC" w14:textId="77777777" w:rsidTr="00932FBD">
        <w:trPr>
          <w:trHeight w:val="472"/>
        </w:trPr>
        <w:tc>
          <w:tcPr>
            <w:tcW w:w="1771" w:type="dxa"/>
            <w:shd w:val="clear" w:color="auto" w:fill="E1F1F2"/>
          </w:tcPr>
          <w:p w14:paraId="7D7CB2DE" w14:textId="77777777" w:rsidR="009458BD" w:rsidRPr="00E3092A" w:rsidRDefault="009458BD" w:rsidP="009458BD">
            <w:pPr>
              <w:pStyle w:val="Performancetable9pt"/>
              <w:rPr>
                <w:b/>
              </w:rPr>
            </w:pPr>
            <w:r w:rsidRPr="00E3092A">
              <w:rPr>
                <w:b/>
              </w:rPr>
              <w:t>FTE</w:t>
            </w:r>
          </w:p>
        </w:tc>
        <w:tc>
          <w:tcPr>
            <w:tcW w:w="3210" w:type="dxa"/>
          </w:tcPr>
          <w:p w14:paraId="33E6D959" w14:textId="77777777" w:rsidR="009458BD" w:rsidRPr="009458BD" w:rsidRDefault="009458BD" w:rsidP="009458BD">
            <w:pPr>
              <w:pStyle w:val="Performancetable9pt"/>
            </w:pPr>
            <w:r w:rsidRPr="009458BD">
              <w:t>Full Time Equivalent</w:t>
            </w:r>
          </w:p>
        </w:tc>
      </w:tr>
      <w:tr w:rsidR="009458BD" w:rsidRPr="009458BD" w14:paraId="33E591C6" w14:textId="77777777" w:rsidTr="00932FBD">
        <w:trPr>
          <w:trHeight w:val="472"/>
        </w:trPr>
        <w:tc>
          <w:tcPr>
            <w:tcW w:w="1771" w:type="dxa"/>
            <w:shd w:val="clear" w:color="auto" w:fill="E1F1F2"/>
          </w:tcPr>
          <w:p w14:paraId="6A32516A" w14:textId="77777777" w:rsidR="009458BD" w:rsidRPr="00E3092A" w:rsidRDefault="009458BD" w:rsidP="009458BD">
            <w:pPr>
              <w:pStyle w:val="Performancetable9pt"/>
              <w:rPr>
                <w:b/>
              </w:rPr>
            </w:pPr>
            <w:r w:rsidRPr="00E3092A">
              <w:rPr>
                <w:b/>
              </w:rPr>
              <w:t>FY</w:t>
            </w:r>
          </w:p>
        </w:tc>
        <w:tc>
          <w:tcPr>
            <w:tcW w:w="3210" w:type="dxa"/>
          </w:tcPr>
          <w:p w14:paraId="276A4BAA" w14:textId="77777777" w:rsidR="009458BD" w:rsidRPr="009458BD" w:rsidRDefault="009458BD" w:rsidP="009458BD">
            <w:pPr>
              <w:pStyle w:val="Performancetable9pt"/>
            </w:pPr>
            <w:r w:rsidRPr="009458BD">
              <w:t xml:space="preserve">Financial year </w:t>
            </w:r>
          </w:p>
        </w:tc>
      </w:tr>
      <w:tr w:rsidR="009458BD" w:rsidRPr="009458BD" w14:paraId="10042E5C" w14:textId="77777777" w:rsidTr="00932FBD">
        <w:trPr>
          <w:trHeight w:val="472"/>
        </w:trPr>
        <w:tc>
          <w:tcPr>
            <w:tcW w:w="1771" w:type="dxa"/>
            <w:shd w:val="clear" w:color="auto" w:fill="E1F1F2"/>
          </w:tcPr>
          <w:p w14:paraId="09162AAE" w14:textId="77777777" w:rsidR="009458BD" w:rsidRPr="00E3092A" w:rsidRDefault="009458BD" w:rsidP="009458BD">
            <w:pPr>
              <w:pStyle w:val="Performancetable9pt"/>
              <w:rPr>
                <w:b/>
              </w:rPr>
            </w:pPr>
            <w:r w:rsidRPr="00E3092A">
              <w:rPr>
                <w:b/>
              </w:rPr>
              <w:t>GP</w:t>
            </w:r>
          </w:p>
        </w:tc>
        <w:tc>
          <w:tcPr>
            <w:tcW w:w="3210" w:type="dxa"/>
          </w:tcPr>
          <w:p w14:paraId="32700F35" w14:textId="77777777" w:rsidR="009458BD" w:rsidRPr="009458BD" w:rsidRDefault="009458BD" w:rsidP="009458BD">
            <w:pPr>
              <w:pStyle w:val="Performancetable9pt"/>
            </w:pPr>
            <w:r w:rsidRPr="009458BD">
              <w:t>General Practice</w:t>
            </w:r>
          </w:p>
        </w:tc>
      </w:tr>
      <w:tr w:rsidR="009458BD" w:rsidRPr="009458BD" w14:paraId="0FF3677E" w14:textId="77777777" w:rsidTr="00932FBD">
        <w:trPr>
          <w:trHeight w:val="472"/>
        </w:trPr>
        <w:tc>
          <w:tcPr>
            <w:tcW w:w="1771" w:type="dxa"/>
            <w:shd w:val="clear" w:color="auto" w:fill="E1F1F2"/>
          </w:tcPr>
          <w:p w14:paraId="0B734B8D" w14:textId="77777777" w:rsidR="009458BD" w:rsidRPr="00E3092A" w:rsidRDefault="009458BD" w:rsidP="009458BD">
            <w:pPr>
              <w:pStyle w:val="Performancetable9pt"/>
              <w:rPr>
                <w:b/>
              </w:rPr>
            </w:pPr>
            <w:r w:rsidRPr="00E3092A">
              <w:rPr>
                <w:b/>
              </w:rPr>
              <w:t>GPEP</w:t>
            </w:r>
          </w:p>
        </w:tc>
        <w:tc>
          <w:tcPr>
            <w:tcW w:w="3210" w:type="dxa"/>
          </w:tcPr>
          <w:p w14:paraId="612628AD" w14:textId="6EB3EAB4" w:rsidR="009458BD" w:rsidRPr="009458BD" w:rsidRDefault="009458BD" w:rsidP="009458BD">
            <w:pPr>
              <w:pStyle w:val="Performancetable9pt"/>
            </w:pPr>
            <w:r w:rsidRPr="009458BD">
              <w:t>General Practice Education Programme</w:t>
            </w:r>
          </w:p>
        </w:tc>
      </w:tr>
      <w:tr w:rsidR="009458BD" w:rsidRPr="009458BD" w14:paraId="1A22F828" w14:textId="77777777" w:rsidTr="00932FBD">
        <w:trPr>
          <w:trHeight w:val="472"/>
        </w:trPr>
        <w:tc>
          <w:tcPr>
            <w:tcW w:w="1771" w:type="dxa"/>
            <w:shd w:val="clear" w:color="auto" w:fill="E1F1F2"/>
          </w:tcPr>
          <w:p w14:paraId="07D5FCCE" w14:textId="77777777" w:rsidR="009458BD" w:rsidRPr="00E3092A" w:rsidRDefault="009458BD" w:rsidP="009458BD">
            <w:pPr>
              <w:pStyle w:val="Performancetable9pt"/>
              <w:rPr>
                <w:b/>
              </w:rPr>
            </w:pPr>
            <w:r w:rsidRPr="00E3092A">
              <w:rPr>
                <w:b/>
              </w:rPr>
              <w:t>HCE</w:t>
            </w:r>
          </w:p>
        </w:tc>
        <w:tc>
          <w:tcPr>
            <w:tcW w:w="3210" w:type="dxa"/>
          </w:tcPr>
          <w:p w14:paraId="37502EDF" w14:textId="77777777" w:rsidR="009458BD" w:rsidRPr="009458BD" w:rsidRDefault="009458BD" w:rsidP="009458BD">
            <w:pPr>
              <w:pStyle w:val="Performancetable9pt"/>
            </w:pPr>
            <w:r w:rsidRPr="009458BD">
              <w:t>Health Capital Envelope</w:t>
            </w:r>
          </w:p>
        </w:tc>
      </w:tr>
      <w:tr w:rsidR="009458BD" w:rsidRPr="009458BD" w14:paraId="2FC92A8F" w14:textId="77777777" w:rsidTr="00932FBD">
        <w:trPr>
          <w:trHeight w:val="472"/>
        </w:trPr>
        <w:tc>
          <w:tcPr>
            <w:tcW w:w="1771" w:type="dxa"/>
            <w:shd w:val="clear" w:color="auto" w:fill="E1F1F2"/>
          </w:tcPr>
          <w:p w14:paraId="4A96D386" w14:textId="77777777" w:rsidR="009458BD" w:rsidRPr="00E3092A" w:rsidRDefault="009458BD" w:rsidP="009458BD">
            <w:pPr>
              <w:pStyle w:val="Performancetable9pt"/>
              <w:rPr>
                <w:b/>
              </w:rPr>
            </w:pPr>
            <w:r w:rsidRPr="00E3092A">
              <w:rPr>
                <w:b/>
              </w:rPr>
              <w:t>HCSS</w:t>
            </w:r>
          </w:p>
        </w:tc>
        <w:tc>
          <w:tcPr>
            <w:tcW w:w="3210" w:type="dxa"/>
          </w:tcPr>
          <w:p w14:paraId="173D8FFA" w14:textId="073FF2FB" w:rsidR="009458BD" w:rsidRPr="009458BD" w:rsidRDefault="009458BD" w:rsidP="009458BD">
            <w:pPr>
              <w:pStyle w:val="Performancetable9pt"/>
            </w:pPr>
            <w:r w:rsidRPr="009458BD">
              <w:t xml:space="preserve">Home and community support services </w:t>
            </w:r>
          </w:p>
        </w:tc>
      </w:tr>
      <w:tr w:rsidR="009458BD" w:rsidRPr="009458BD" w14:paraId="6165A1F9" w14:textId="77777777" w:rsidTr="00932FBD">
        <w:trPr>
          <w:trHeight w:val="472"/>
        </w:trPr>
        <w:tc>
          <w:tcPr>
            <w:tcW w:w="1771" w:type="dxa"/>
            <w:shd w:val="clear" w:color="auto" w:fill="E1F1F2"/>
          </w:tcPr>
          <w:p w14:paraId="53728764" w14:textId="77777777" w:rsidR="009458BD" w:rsidRPr="00E3092A" w:rsidRDefault="009458BD" w:rsidP="009458BD">
            <w:pPr>
              <w:pStyle w:val="Performancetable9pt"/>
              <w:rPr>
                <w:b/>
              </w:rPr>
            </w:pPr>
            <w:r w:rsidRPr="00E3092A">
              <w:rPr>
                <w:b/>
              </w:rPr>
              <w:t>HIRA</w:t>
            </w:r>
          </w:p>
        </w:tc>
        <w:tc>
          <w:tcPr>
            <w:tcW w:w="3210" w:type="dxa"/>
          </w:tcPr>
          <w:p w14:paraId="6BC0E031" w14:textId="77777777" w:rsidR="009458BD" w:rsidRPr="009458BD" w:rsidRDefault="009458BD" w:rsidP="009458BD">
            <w:pPr>
              <w:pStyle w:val="Performancetable9pt"/>
            </w:pPr>
            <w:r w:rsidRPr="009458BD">
              <w:t>National digital exchange platform for health information</w:t>
            </w:r>
          </w:p>
        </w:tc>
      </w:tr>
      <w:tr w:rsidR="009458BD" w:rsidRPr="009458BD" w14:paraId="0E5FE9E6" w14:textId="77777777" w:rsidTr="00932FBD">
        <w:trPr>
          <w:trHeight w:val="472"/>
        </w:trPr>
        <w:tc>
          <w:tcPr>
            <w:tcW w:w="1771" w:type="dxa"/>
            <w:shd w:val="clear" w:color="auto" w:fill="E1F1F2"/>
          </w:tcPr>
          <w:p w14:paraId="1303B623" w14:textId="77777777" w:rsidR="009458BD" w:rsidRPr="00E3092A" w:rsidRDefault="009458BD" w:rsidP="009458BD">
            <w:pPr>
              <w:pStyle w:val="Performancetable9pt"/>
              <w:rPr>
                <w:b/>
              </w:rPr>
            </w:pPr>
            <w:r w:rsidRPr="00E3092A">
              <w:rPr>
                <w:b/>
              </w:rPr>
              <w:t>HNZ</w:t>
            </w:r>
          </w:p>
        </w:tc>
        <w:tc>
          <w:tcPr>
            <w:tcW w:w="3210" w:type="dxa"/>
          </w:tcPr>
          <w:p w14:paraId="106F06AE" w14:textId="77777777" w:rsidR="009458BD" w:rsidRPr="009458BD" w:rsidRDefault="009458BD" w:rsidP="009458BD">
            <w:pPr>
              <w:pStyle w:val="Performancetable9pt"/>
            </w:pPr>
            <w:r w:rsidRPr="009458BD">
              <w:t>Health New Zealand</w:t>
            </w:r>
          </w:p>
        </w:tc>
      </w:tr>
      <w:tr w:rsidR="009458BD" w:rsidRPr="009458BD" w14:paraId="275965D7" w14:textId="77777777" w:rsidTr="00932FBD">
        <w:trPr>
          <w:trHeight w:val="472"/>
        </w:trPr>
        <w:tc>
          <w:tcPr>
            <w:tcW w:w="1771" w:type="dxa"/>
            <w:shd w:val="clear" w:color="auto" w:fill="E1F1F2"/>
          </w:tcPr>
          <w:p w14:paraId="109CE83C" w14:textId="77777777" w:rsidR="009458BD" w:rsidRPr="00E3092A" w:rsidRDefault="009458BD" w:rsidP="009458BD">
            <w:pPr>
              <w:pStyle w:val="Performancetable9pt"/>
              <w:rPr>
                <w:b/>
              </w:rPr>
            </w:pPr>
            <w:r w:rsidRPr="00E3092A">
              <w:rPr>
                <w:b/>
              </w:rPr>
              <w:t>HPV</w:t>
            </w:r>
          </w:p>
        </w:tc>
        <w:tc>
          <w:tcPr>
            <w:tcW w:w="3210" w:type="dxa"/>
          </w:tcPr>
          <w:p w14:paraId="6E860ACE" w14:textId="77777777" w:rsidR="009458BD" w:rsidRPr="009458BD" w:rsidRDefault="009458BD" w:rsidP="009458BD">
            <w:pPr>
              <w:pStyle w:val="Performancetable9pt"/>
            </w:pPr>
            <w:r w:rsidRPr="009458BD">
              <w:t>Human papilloma viruses</w:t>
            </w:r>
          </w:p>
        </w:tc>
      </w:tr>
      <w:tr w:rsidR="009458BD" w:rsidRPr="009458BD" w14:paraId="2DC4D731" w14:textId="77777777" w:rsidTr="00932FBD">
        <w:trPr>
          <w:trHeight w:val="472"/>
        </w:trPr>
        <w:tc>
          <w:tcPr>
            <w:tcW w:w="1771" w:type="dxa"/>
            <w:shd w:val="clear" w:color="auto" w:fill="E1F1F2"/>
          </w:tcPr>
          <w:p w14:paraId="2BA4BD40" w14:textId="77777777" w:rsidR="009458BD" w:rsidRPr="00E3092A" w:rsidRDefault="009458BD" w:rsidP="009458BD">
            <w:pPr>
              <w:pStyle w:val="Performancetable9pt"/>
              <w:rPr>
                <w:b/>
              </w:rPr>
            </w:pPr>
            <w:r w:rsidRPr="00E3092A">
              <w:rPr>
                <w:b/>
              </w:rPr>
              <w:t>HSS</w:t>
            </w:r>
          </w:p>
        </w:tc>
        <w:tc>
          <w:tcPr>
            <w:tcW w:w="3210" w:type="dxa"/>
          </w:tcPr>
          <w:p w14:paraId="69FD196A" w14:textId="77777777" w:rsidR="009458BD" w:rsidRPr="009458BD" w:rsidRDefault="009458BD" w:rsidP="009458BD">
            <w:pPr>
              <w:pStyle w:val="Performancetable9pt"/>
            </w:pPr>
            <w:r w:rsidRPr="009458BD">
              <w:t>Hospital and specialist services</w:t>
            </w:r>
          </w:p>
        </w:tc>
      </w:tr>
      <w:tr w:rsidR="009458BD" w:rsidRPr="009458BD" w14:paraId="382E4A3B" w14:textId="77777777" w:rsidTr="00932FBD">
        <w:trPr>
          <w:trHeight w:val="472"/>
        </w:trPr>
        <w:tc>
          <w:tcPr>
            <w:tcW w:w="1771" w:type="dxa"/>
            <w:shd w:val="clear" w:color="auto" w:fill="E1F1F2"/>
          </w:tcPr>
          <w:p w14:paraId="73804AEA" w14:textId="77777777" w:rsidR="009458BD" w:rsidRPr="00E3092A" w:rsidRDefault="009458BD" w:rsidP="009458BD">
            <w:pPr>
              <w:pStyle w:val="Performancetable9pt"/>
              <w:rPr>
                <w:b/>
              </w:rPr>
            </w:pPr>
            <w:r w:rsidRPr="00E3092A">
              <w:rPr>
                <w:b/>
              </w:rPr>
              <w:t>HSU</w:t>
            </w:r>
          </w:p>
        </w:tc>
        <w:tc>
          <w:tcPr>
            <w:tcW w:w="3210" w:type="dxa"/>
          </w:tcPr>
          <w:p w14:paraId="1BC6E43A" w14:textId="77777777" w:rsidR="009458BD" w:rsidRPr="009458BD" w:rsidRDefault="009458BD" w:rsidP="009458BD">
            <w:pPr>
              <w:pStyle w:val="Performancetable9pt"/>
            </w:pPr>
            <w:r w:rsidRPr="009458BD">
              <w:t xml:space="preserve">Health Service Users </w:t>
            </w:r>
          </w:p>
        </w:tc>
      </w:tr>
      <w:tr w:rsidR="009458BD" w:rsidRPr="009458BD" w14:paraId="40FFA630" w14:textId="77777777" w:rsidTr="00932FBD">
        <w:trPr>
          <w:trHeight w:val="472"/>
        </w:trPr>
        <w:tc>
          <w:tcPr>
            <w:tcW w:w="1771" w:type="dxa"/>
            <w:shd w:val="clear" w:color="auto" w:fill="E1F1F2"/>
          </w:tcPr>
          <w:p w14:paraId="62E28602" w14:textId="77777777" w:rsidR="009458BD" w:rsidRPr="00E3092A" w:rsidRDefault="009458BD" w:rsidP="009458BD">
            <w:pPr>
              <w:pStyle w:val="Performancetable9pt"/>
              <w:rPr>
                <w:b/>
              </w:rPr>
            </w:pPr>
            <w:r w:rsidRPr="00E3092A">
              <w:rPr>
                <w:b/>
              </w:rPr>
              <w:t>ICT</w:t>
            </w:r>
          </w:p>
        </w:tc>
        <w:tc>
          <w:tcPr>
            <w:tcW w:w="3210" w:type="dxa"/>
          </w:tcPr>
          <w:p w14:paraId="273BECFE" w14:textId="3B5936C4" w:rsidR="009458BD" w:rsidRPr="009458BD" w:rsidRDefault="009458BD" w:rsidP="009458BD">
            <w:pPr>
              <w:pStyle w:val="Performancetable9pt"/>
            </w:pPr>
            <w:r w:rsidRPr="009458BD">
              <w:t>Information and Communication Technology</w:t>
            </w:r>
          </w:p>
        </w:tc>
      </w:tr>
      <w:tr w:rsidR="009458BD" w:rsidRPr="009458BD" w14:paraId="1E25725F" w14:textId="77777777" w:rsidTr="00932FBD">
        <w:trPr>
          <w:trHeight w:val="472"/>
        </w:trPr>
        <w:tc>
          <w:tcPr>
            <w:tcW w:w="1771" w:type="dxa"/>
            <w:shd w:val="clear" w:color="auto" w:fill="E1F1F2"/>
          </w:tcPr>
          <w:p w14:paraId="2A975814" w14:textId="77777777" w:rsidR="009458BD" w:rsidRPr="00E3092A" w:rsidRDefault="009458BD" w:rsidP="009458BD">
            <w:pPr>
              <w:pStyle w:val="Performancetable9pt"/>
              <w:rPr>
                <w:b/>
              </w:rPr>
            </w:pPr>
            <w:r w:rsidRPr="00E3092A">
              <w:rPr>
                <w:b/>
              </w:rPr>
              <w:lastRenderedPageBreak/>
              <w:t>iGPS</w:t>
            </w:r>
          </w:p>
        </w:tc>
        <w:tc>
          <w:tcPr>
            <w:tcW w:w="3210" w:type="dxa"/>
          </w:tcPr>
          <w:p w14:paraId="0B1ACC8A" w14:textId="77777777" w:rsidR="009458BD" w:rsidRPr="009458BD" w:rsidRDefault="009458BD" w:rsidP="009458BD">
            <w:pPr>
              <w:pStyle w:val="Performancetable9pt"/>
            </w:pPr>
            <w:r w:rsidRPr="009458BD">
              <w:t>Interim Government Policy Statement on Health</w:t>
            </w:r>
          </w:p>
        </w:tc>
      </w:tr>
      <w:tr w:rsidR="009458BD" w:rsidRPr="009458BD" w14:paraId="1FE7913C" w14:textId="77777777" w:rsidTr="00932FBD">
        <w:trPr>
          <w:trHeight w:val="472"/>
        </w:trPr>
        <w:tc>
          <w:tcPr>
            <w:tcW w:w="1771" w:type="dxa"/>
            <w:shd w:val="clear" w:color="auto" w:fill="E1F1F2"/>
          </w:tcPr>
          <w:p w14:paraId="1DA16EBF" w14:textId="77777777" w:rsidR="009458BD" w:rsidRPr="00E3092A" w:rsidRDefault="009458BD" w:rsidP="009458BD">
            <w:pPr>
              <w:pStyle w:val="Performancetable9pt"/>
              <w:rPr>
                <w:b/>
              </w:rPr>
            </w:pPr>
            <w:r w:rsidRPr="00E3092A">
              <w:rPr>
                <w:b/>
              </w:rPr>
              <w:t>IMPB</w:t>
            </w:r>
          </w:p>
        </w:tc>
        <w:tc>
          <w:tcPr>
            <w:tcW w:w="3210" w:type="dxa"/>
          </w:tcPr>
          <w:p w14:paraId="55224CC2" w14:textId="77777777" w:rsidR="009458BD" w:rsidRPr="009458BD" w:rsidRDefault="009458BD" w:rsidP="009458BD">
            <w:pPr>
              <w:pStyle w:val="Performancetable9pt"/>
            </w:pPr>
            <w:r w:rsidRPr="009458BD">
              <w:t>Iwi Māori Partnership Board</w:t>
            </w:r>
          </w:p>
        </w:tc>
      </w:tr>
      <w:tr w:rsidR="009458BD" w:rsidRPr="009458BD" w14:paraId="076E7551" w14:textId="77777777" w:rsidTr="00932FBD">
        <w:trPr>
          <w:trHeight w:val="472"/>
        </w:trPr>
        <w:tc>
          <w:tcPr>
            <w:tcW w:w="1771" w:type="dxa"/>
            <w:shd w:val="clear" w:color="auto" w:fill="E1F1F2"/>
          </w:tcPr>
          <w:p w14:paraId="11BB6DB6" w14:textId="77777777" w:rsidR="009458BD" w:rsidRPr="00E3092A" w:rsidRDefault="009458BD" w:rsidP="009458BD">
            <w:pPr>
              <w:pStyle w:val="Performancetable9pt"/>
              <w:rPr>
                <w:b/>
              </w:rPr>
            </w:pPr>
            <w:r w:rsidRPr="00E3092A">
              <w:rPr>
                <w:b/>
              </w:rPr>
              <w:t>IPMHA</w:t>
            </w:r>
          </w:p>
        </w:tc>
        <w:tc>
          <w:tcPr>
            <w:tcW w:w="3210" w:type="dxa"/>
          </w:tcPr>
          <w:p w14:paraId="5E6C9A75" w14:textId="77777777" w:rsidR="009458BD" w:rsidRPr="009458BD" w:rsidRDefault="009458BD" w:rsidP="009458BD">
            <w:pPr>
              <w:pStyle w:val="Performancetable9pt"/>
            </w:pPr>
            <w:r w:rsidRPr="009458BD">
              <w:t>Integrated primary mental health and addiction services</w:t>
            </w:r>
          </w:p>
        </w:tc>
      </w:tr>
      <w:tr w:rsidR="009458BD" w:rsidRPr="009458BD" w14:paraId="7CEB7A88" w14:textId="77777777" w:rsidTr="00932FBD">
        <w:trPr>
          <w:trHeight w:val="472"/>
        </w:trPr>
        <w:tc>
          <w:tcPr>
            <w:tcW w:w="1771" w:type="dxa"/>
            <w:shd w:val="clear" w:color="auto" w:fill="E1F1F2"/>
          </w:tcPr>
          <w:p w14:paraId="33974CBD" w14:textId="77777777" w:rsidR="009458BD" w:rsidRPr="00E3092A" w:rsidRDefault="009458BD" w:rsidP="009458BD">
            <w:pPr>
              <w:pStyle w:val="Performancetable9pt"/>
              <w:rPr>
                <w:b/>
              </w:rPr>
            </w:pPr>
            <w:r w:rsidRPr="00E3092A">
              <w:rPr>
                <w:b/>
              </w:rPr>
              <w:t>LMC</w:t>
            </w:r>
          </w:p>
        </w:tc>
        <w:tc>
          <w:tcPr>
            <w:tcW w:w="3210" w:type="dxa"/>
          </w:tcPr>
          <w:p w14:paraId="4E67BDDC" w14:textId="77777777" w:rsidR="009458BD" w:rsidRPr="009458BD" w:rsidRDefault="009458BD" w:rsidP="009458BD">
            <w:pPr>
              <w:pStyle w:val="Performancetable9pt"/>
            </w:pPr>
            <w:r w:rsidRPr="009458BD">
              <w:t>Lead Maternity Carer</w:t>
            </w:r>
          </w:p>
        </w:tc>
      </w:tr>
      <w:tr w:rsidR="009458BD" w:rsidRPr="009458BD" w14:paraId="0785E8C0" w14:textId="77777777" w:rsidTr="00932FBD">
        <w:trPr>
          <w:trHeight w:val="472"/>
        </w:trPr>
        <w:tc>
          <w:tcPr>
            <w:tcW w:w="1771" w:type="dxa"/>
            <w:shd w:val="clear" w:color="auto" w:fill="E1F1F2"/>
          </w:tcPr>
          <w:p w14:paraId="70C8BCE6" w14:textId="77777777" w:rsidR="009458BD" w:rsidRPr="00E3092A" w:rsidRDefault="009458BD" w:rsidP="009458BD">
            <w:pPr>
              <w:pStyle w:val="Performancetable9pt"/>
              <w:rPr>
                <w:b/>
              </w:rPr>
            </w:pPr>
            <w:r w:rsidRPr="00E3092A">
              <w:rPr>
                <w:b/>
              </w:rPr>
              <w:t>MECA</w:t>
            </w:r>
          </w:p>
        </w:tc>
        <w:tc>
          <w:tcPr>
            <w:tcW w:w="3210" w:type="dxa"/>
          </w:tcPr>
          <w:p w14:paraId="6003A961" w14:textId="77777777" w:rsidR="009458BD" w:rsidRPr="009458BD" w:rsidRDefault="009458BD" w:rsidP="009458BD">
            <w:pPr>
              <w:pStyle w:val="Performancetable9pt"/>
            </w:pPr>
            <w:r w:rsidRPr="009458BD">
              <w:t>Multi-Employer Collective Agreement</w:t>
            </w:r>
          </w:p>
        </w:tc>
      </w:tr>
      <w:tr w:rsidR="009458BD" w:rsidRPr="009458BD" w14:paraId="768E5C65" w14:textId="77777777" w:rsidTr="00932FBD">
        <w:trPr>
          <w:trHeight w:val="472"/>
        </w:trPr>
        <w:tc>
          <w:tcPr>
            <w:tcW w:w="1771" w:type="dxa"/>
            <w:shd w:val="clear" w:color="auto" w:fill="E1F1F2"/>
          </w:tcPr>
          <w:p w14:paraId="373EC08D" w14:textId="77777777" w:rsidR="009458BD" w:rsidRPr="00E3092A" w:rsidRDefault="009458BD" w:rsidP="009458BD">
            <w:pPr>
              <w:pStyle w:val="Performancetable9pt"/>
              <w:rPr>
                <w:b/>
              </w:rPr>
            </w:pPr>
            <w:r w:rsidRPr="00E3092A">
              <w:rPr>
                <w:b/>
              </w:rPr>
              <w:t>MH&amp;A</w:t>
            </w:r>
          </w:p>
        </w:tc>
        <w:tc>
          <w:tcPr>
            <w:tcW w:w="3210" w:type="dxa"/>
          </w:tcPr>
          <w:p w14:paraId="7D6DC0E7" w14:textId="77777777" w:rsidR="009458BD" w:rsidRPr="009458BD" w:rsidRDefault="009458BD" w:rsidP="009458BD">
            <w:pPr>
              <w:pStyle w:val="Performancetable9pt"/>
            </w:pPr>
            <w:r w:rsidRPr="009458BD">
              <w:t>Mental health and addictions</w:t>
            </w:r>
          </w:p>
        </w:tc>
      </w:tr>
      <w:tr w:rsidR="009458BD" w:rsidRPr="009458BD" w14:paraId="1C31F56A" w14:textId="77777777" w:rsidTr="00932FBD">
        <w:trPr>
          <w:trHeight w:val="472"/>
        </w:trPr>
        <w:tc>
          <w:tcPr>
            <w:tcW w:w="1771" w:type="dxa"/>
            <w:shd w:val="clear" w:color="auto" w:fill="E1F1F2"/>
          </w:tcPr>
          <w:p w14:paraId="4E7B7FE8" w14:textId="77777777" w:rsidR="009458BD" w:rsidRPr="00E3092A" w:rsidRDefault="009458BD" w:rsidP="009458BD">
            <w:pPr>
              <w:pStyle w:val="Performancetable9pt"/>
              <w:rPr>
                <w:b/>
              </w:rPr>
            </w:pPr>
            <w:r w:rsidRPr="00E3092A">
              <w:rPr>
                <w:b/>
              </w:rPr>
              <w:t>MRI</w:t>
            </w:r>
          </w:p>
        </w:tc>
        <w:tc>
          <w:tcPr>
            <w:tcW w:w="3210" w:type="dxa"/>
          </w:tcPr>
          <w:p w14:paraId="72E6D2CD" w14:textId="77777777" w:rsidR="009458BD" w:rsidRPr="009458BD" w:rsidRDefault="009458BD" w:rsidP="009458BD">
            <w:pPr>
              <w:pStyle w:val="Performancetable9pt"/>
            </w:pPr>
            <w:r w:rsidRPr="009458BD">
              <w:t>Magnetic Resonance Imaging</w:t>
            </w:r>
          </w:p>
        </w:tc>
      </w:tr>
      <w:tr w:rsidR="009458BD" w:rsidRPr="009458BD" w14:paraId="5A9ED0DF" w14:textId="77777777" w:rsidTr="00932FBD">
        <w:trPr>
          <w:trHeight w:val="472"/>
        </w:trPr>
        <w:tc>
          <w:tcPr>
            <w:tcW w:w="1771" w:type="dxa"/>
            <w:shd w:val="clear" w:color="auto" w:fill="E1F1F2"/>
          </w:tcPr>
          <w:p w14:paraId="43A0AF8F" w14:textId="77777777" w:rsidR="009458BD" w:rsidRPr="00E3092A" w:rsidRDefault="009458BD" w:rsidP="009458BD">
            <w:pPr>
              <w:pStyle w:val="Performancetable9pt"/>
              <w:rPr>
                <w:b/>
              </w:rPr>
            </w:pPr>
            <w:r w:rsidRPr="00E3092A">
              <w:rPr>
                <w:b/>
              </w:rPr>
              <w:t>MSK</w:t>
            </w:r>
          </w:p>
        </w:tc>
        <w:tc>
          <w:tcPr>
            <w:tcW w:w="3210" w:type="dxa"/>
          </w:tcPr>
          <w:p w14:paraId="067BE8CE" w14:textId="77777777" w:rsidR="009458BD" w:rsidRPr="009458BD" w:rsidRDefault="009458BD" w:rsidP="009458BD">
            <w:pPr>
              <w:pStyle w:val="Performancetable9pt"/>
            </w:pPr>
            <w:r w:rsidRPr="009458BD">
              <w:t>Musculoskeletal</w:t>
            </w:r>
          </w:p>
        </w:tc>
      </w:tr>
      <w:tr w:rsidR="009458BD" w:rsidRPr="009458BD" w14:paraId="4636859D" w14:textId="77777777" w:rsidTr="00932FBD">
        <w:trPr>
          <w:trHeight w:val="472"/>
        </w:trPr>
        <w:tc>
          <w:tcPr>
            <w:tcW w:w="1771" w:type="dxa"/>
            <w:shd w:val="clear" w:color="auto" w:fill="E1F1F2"/>
          </w:tcPr>
          <w:p w14:paraId="19BFD108" w14:textId="77777777" w:rsidR="009458BD" w:rsidRPr="00E3092A" w:rsidRDefault="009458BD" w:rsidP="009458BD">
            <w:pPr>
              <w:pStyle w:val="Performancetable9pt"/>
              <w:rPr>
                <w:b/>
              </w:rPr>
            </w:pPr>
            <w:r w:rsidRPr="00E3092A">
              <w:rPr>
                <w:b/>
              </w:rPr>
              <w:t xml:space="preserve">N/A </w:t>
            </w:r>
          </w:p>
        </w:tc>
        <w:tc>
          <w:tcPr>
            <w:tcW w:w="3210" w:type="dxa"/>
          </w:tcPr>
          <w:p w14:paraId="6EC2E776" w14:textId="77777777" w:rsidR="009458BD" w:rsidRPr="009458BD" w:rsidRDefault="009458BD" w:rsidP="009458BD">
            <w:pPr>
              <w:pStyle w:val="Performancetable9pt"/>
            </w:pPr>
            <w:r w:rsidRPr="009458BD">
              <w:t>Not available</w:t>
            </w:r>
          </w:p>
        </w:tc>
      </w:tr>
      <w:tr w:rsidR="009458BD" w:rsidRPr="009458BD" w14:paraId="0A9D9A62" w14:textId="77777777" w:rsidTr="00932FBD">
        <w:trPr>
          <w:trHeight w:val="472"/>
        </w:trPr>
        <w:tc>
          <w:tcPr>
            <w:tcW w:w="1771" w:type="dxa"/>
            <w:shd w:val="clear" w:color="auto" w:fill="E1F1F2"/>
          </w:tcPr>
          <w:p w14:paraId="34B0B9AB" w14:textId="77777777" w:rsidR="009458BD" w:rsidRPr="00E3092A" w:rsidRDefault="009458BD" w:rsidP="009458BD">
            <w:pPr>
              <w:pStyle w:val="Performancetable9pt"/>
              <w:rPr>
                <w:b/>
              </w:rPr>
            </w:pPr>
            <w:r w:rsidRPr="00E3092A">
              <w:rPr>
                <w:b/>
              </w:rPr>
              <w:t>NAMS</w:t>
            </w:r>
          </w:p>
        </w:tc>
        <w:tc>
          <w:tcPr>
            <w:tcW w:w="3210" w:type="dxa"/>
          </w:tcPr>
          <w:p w14:paraId="7ACFA298" w14:textId="6896BDCA" w:rsidR="009458BD" w:rsidRPr="009458BD" w:rsidRDefault="009458BD" w:rsidP="009458BD">
            <w:pPr>
              <w:pStyle w:val="Performancetable9pt"/>
            </w:pPr>
            <w:r w:rsidRPr="009458BD">
              <w:t>National Asset Management Strategy</w:t>
            </w:r>
          </w:p>
        </w:tc>
      </w:tr>
      <w:tr w:rsidR="009458BD" w:rsidRPr="009458BD" w14:paraId="05A2B98B" w14:textId="77777777" w:rsidTr="00932FBD">
        <w:trPr>
          <w:trHeight w:val="472"/>
        </w:trPr>
        <w:tc>
          <w:tcPr>
            <w:tcW w:w="1771" w:type="dxa"/>
            <w:shd w:val="clear" w:color="auto" w:fill="E1F1F2"/>
          </w:tcPr>
          <w:p w14:paraId="5B384A23" w14:textId="77777777" w:rsidR="009458BD" w:rsidRPr="00E3092A" w:rsidRDefault="009458BD" w:rsidP="009458BD">
            <w:pPr>
              <w:pStyle w:val="Performancetable9pt"/>
              <w:rPr>
                <w:b/>
              </w:rPr>
            </w:pPr>
            <w:r w:rsidRPr="00E3092A">
              <w:rPr>
                <w:b/>
              </w:rPr>
              <w:t>NBES</w:t>
            </w:r>
          </w:p>
        </w:tc>
        <w:tc>
          <w:tcPr>
            <w:tcW w:w="3210" w:type="dxa"/>
          </w:tcPr>
          <w:p w14:paraId="198104D2" w14:textId="77777777" w:rsidR="009458BD" w:rsidRPr="009458BD" w:rsidRDefault="009458BD" w:rsidP="009458BD">
            <w:pPr>
              <w:pStyle w:val="Performancetable9pt"/>
            </w:pPr>
            <w:r w:rsidRPr="009458BD">
              <w:t xml:space="preserve">Newborn enrolment service </w:t>
            </w:r>
          </w:p>
        </w:tc>
      </w:tr>
      <w:tr w:rsidR="009458BD" w:rsidRPr="009458BD" w14:paraId="4C43402E" w14:textId="77777777" w:rsidTr="00932FBD">
        <w:trPr>
          <w:trHeight w:val="472"/>
        </w:trPr>
        <w:tc>
          <w:tcPr>
            <w:tcW w:w="1771" w:type="dxa"/>
            <w:shd w:val="clear" w:color="auto" w:fill="E1F1F2"/>
          </w:tcPr>
          <w:p w14:paraId="4EB4C763" w14:textId="77777777" w:rsidR="009458BD" w:rsidRPr="00E3092A" w:rsidRDefault="009458BD" w:rsidP="009458BD">
            <w:pPr>
              <w:pStyle w:val="Performancetable9pt"/>
              <w:rPr>
                <w:b/>
              </w:rPr>
            </w:pPr>
            <w:r w:rsidRPr="00E3092A">
              <w:rPr>
                <w:b/>
              </w:rPr>
              <w:t>NBSP</w:t>
            </w:r>
          </w:p>
        </w:tc>
        <w:tc>
          <w:tcPr>
            <w:tcW w:w="3210" w:type="dxa"/>
          </w:tcPr>
          <w:p w14:paraId="0851FC28" w14:textId="77777777" w:rsidR="009458BD" w:rsidRPr="009458BD" w:rsidRDefault="009458BD" w:rsidP="009458BD">
            <w:pPr>
              <w:pStyle w:val="Performancetable9pt"/>
            </w:pPr>
            <w:r w:rsidRPr="009458BD">
              <w:t>National Bowel Screening Programme</w:t>
            </w:r>
          </w:p>
        </w:tc>
      </w:tr>
      <w:tr w:rsidR="009458BD" w:rsidRPr="009458BD" w14:paraId="6F3A1784" w14:textId="77777777" w:rsidTr="00932FBD">
        <w:trPr>
          <w:trHeight w:val="472"/>
        </w:trPr>
        <w:tc>
          <w:tcPr>
            <w:tcW w:w="1771" w:type="dxa"/>
            <w:shd w:val="clear" w:color="auto" w:fill="E1F1F2"/>
          </w:tcPr>
          <w:p w14:paraId="4B0200A6" w14:textId="77777777" w:rsidR="009458BD" w:rsidRPr="00E3092A" w:rsidRDefault="009458BD" w:rsidP="009458BD">
            <w:pPr>
              <w:pStyle w:val="Performancetable9pt"/>
              <w:rPr>
                <w:b/>
              </w:rPr>
            </w:pPr>
            <w:r w:rsidRPr="00E3092A">
              <w:rPr>
                <w:b/>
              </w:rPr>
              <w:t>NCEA</w:t>
            </w:r>
          </w:p>
        </w:tc>
        <w:tc>
          <w:tcPr>
            <w:tcW w:w="3210" w:type="dxa"/>
          </w:tcPr>
          <w:p w14:paraId="26DFB546" w14:textId="79FBDE3F" w:rsidR="009458BD" w:rsidRPr="009458BD" w:rsidRDefault="009458BD" w:rsidP="009458BD">
            <w:pPr>
              <w:pStyle w:val="Performancetable9pt"/>
            </w:pPr>
            <w:r w:rsidRPr="009458BD">
              <w:t>National Certificate of Education Achievement</w:t>
            </w:r>
          </w:p>
        </w:tc>
      </w:tr>
      <w:tr w:rsidR="009458BD" w:rsidRPr="009458BD" w14:paraId="01297AED" w14:textId="77777777" w:rsidTr="00932FBD">
        <w:trPr>
          <w:trHeight w:val="472"/>
        </w:trPr>
        <w:tc>
          <w:tcPr>
            <w:tcW w:w="1771" w:type="dxa"/>
            <w:shd w:val="clear" w:color="auto" w:fill="E1F1F2"/>
          </w:tcPr>
          <w:p w14:paraId="22A52209" w14:textId="77777777" w:rsidR="009458BD" w:rsidRPr="00E3092A" w:rsidRDefault="009458BD" w:rsidP="009458BD">
            <w:pPr>
              <w:pStyle w:val="Performancetable9pt"/>
              <w:rPr>
                <w:b/>
              </w:rPr>
            </w:pPr>
            <w:r w:rsidRPr="00E3092A">
              <w:rPr>
                <w:b/>
              </w:rPr>
              <w:t>NCIS</w:t>
            </w:r>
          </w:p>
        </w:tc>
        <w:tc>
          <w:tcPr>
            <w:tcW w:w="3210" w:type="dxa"/>
          </w:tcPr>
          <w:p w14:paraId="34176925" w14:textId="4E8A1E5B" w:rsidR="009458BD" w:rsidRPr="009458BD" w:rsidRDefault="009458BD" w:rsidP="009458BD">
            <w:pPr>
              <w:pStyle w:val="Performancetable9pt"/>
            </w:pPr>
            <w:r w:rsidRPr="009458BD">
              <w:t xml:space="preserve">National Case Investigation Service </w:t>
            </w:r>
          </w:p>
        </w:tc>
      </w:tr>
      <w:tr w:rsidR="009458BD" w:rsidRPr="009458BD" w14:paraId="054100F2" w14:textId="77777777" w:rsidTr="00932FBD">
        <w:trPr>
          <w:trHeight w:val="472"/>
        </w:trPr>
        <w:tc>
          <w:tcPr>
            <w:tcW w:w="1771" w:type="dxa"/>
            <w:shd w:val="clear" w:color="auto" w:fill="E1F1F2"/>
          </w:tcPr>
          <w:p w14:paraId="2F5D7857" w14:textId="77777777" w:rsidR="009458BD" w:rsidRPr="00E3092A" w:rsidRDefault="009458BD" w:rsidP="009458BD">
            <w:pPr>
              <w:pStyle w:val="Performancetable9pt"/>
              <w:rPr>
                <w:b/>
              </w:rPr>
            </w:pPr>
            <w:r w:rsidRPr="00E3092A">
              <w:rPr>
                <w:b/>
              </w:rPr>
              <w:t>NCSP</w:t>
            </w:r>
          </w:p>
        </w:tc>
        <w:tc>
          <w:tcPr>
            <w:tcW w:w="3210" w:type="dxa"/>
          </w:tcPr>
          <w:p w14:paraId="2FDE7BD2" w14:textId="1CC90AB8" w:rsidR="009458BD" w:rsidRPr="009458BD" w:rsidRDefault="009458BD" w:rsidP="009458BD">
            <w:pPr>
              <w:pStyle w:val="Performancetable9pt"/>
            </w:pPr>
            <w:r w:rsidRPr="009458BD">
              <w:t>National Cervical Screening Programme</w:t>
            </w:r>
          </w:p>
        </w:tc>
      </w:tr>
      <w:tr w:rsidR="009458BD" w:rsidRPr="009458BD" w14:paraId="6B4840BC" w14:textId="77777777" w:rsidTr="00932FBD">
        <w:trPr>
          <w:trHeight w:val="472"/>
        </w:trPr>
        <w:tc>
          <w:tcPr>
            <w:tcW w:w="1771" w:type="dxa"/>
            <w:shd w:val="clear" w:color="auto" w:fill="E1F1F2"/>
          </w:tcPr>
          <w:p w14:paraId="29CDF0FC" w14:textId="77777777" w:rsidR="009458BD" w:rsidRPr="00E3092A" w:rsidRDefault="009458BD" w:rsidP="009458BD">
            <w:pPr>
              <w:pStyle w:val="Performancetable9pt"/>
              <w:rPr>
                <w:b/>
              </w:rPr>
            </w:pPr>
            <w:r w:rsidRPr="00E3092A">
              <w:rPr>
                <w:b/>
              </w:rPr>
              <w:t>NGO</w:t>
            </w:r>
          </w:p>
        </w:tc>
        <w:tc>
          <w:tcPr>
            <w:tcW w:w="3210" w:type="dxa"/>
          </w:tcPr>
          <w:p w14:paraId="5CA2C40E" w14:textId="77777777" w:rsidR="009458BD" w:rsidRPr="009458BD" w:rsidRDefault="009458BD" w:rsidP="009458BD">
            <w:pPr>
              <w:pStyle w:val="Performancetable9pt"/>
            </w:pPr>
            <w:r w:rsidRPr="009458BD">
              <w:t>Non-government organisation</w:t>
            </w:r>
          </w:p>
        </w:tc>
      </w:tr>
      <w:tr w:rsidR="009458BD" w:rsidRPr="009458BD" w14:paraId="7764DF22" w14:textId="77777777" w:rsidTr="00932FBD">
        <w:trPr>
          <w:trHeight w:val="472"/>
        </w:trPr>
        <w:tc>
          <w:tcPr>
            <w:tcW w:w="1771" w:type="dxa"/>
            <w:shd w:val="clear" w:color="auto" w:fill="E1F1F2"/>
          </w:tcPr>
          <w:p w14:paraId="4DE8672E" w14:textId="77777777" w:rsidR="009458BD" w:rsidRPr="00E3092A" w:rsidRDefault="009458BD" w:rsidP="009458BD">
            <w:pPr>
              <w:pStyle w:val="Performancetable9pt"/>
              <w:rPr>
                <w:b/>
              </w:rPr>
            </w:pPr>
            <w:r w:rsidRPr="00E3092A">
              <w:rPr>
                <w:b/>
              </w:rPr>
              <w:t>NHI</w:t>
            </w:r>
          </w:p>
        </w:tc>
        <w:tc>
          <w:tcPr>
            <w:tcW w:w="3210" w:type="dxa"/>
          </w:tcPr>
          <w:p w14:paraId="67CB255A" w14:textId="77777777" w:rsidR="009458BD" w:rsidRPr="009458BD" w:rsidRDefault="009458BD" w:rsidP="009458BD">
            <w:pPr>
              <w:pStyle w:val="Performancetable9pt"/>
            </w:pPr>
            <w:r w:rsidRPr="009458BD">
              <w:t xml:space="preserve">National Health Index </w:t>
            </w:r>
          </w:p>
        </w:tc>
      </w:tr>
      <w:tr w:rsidR="009458BD" w:rsidRPr="009458BD" w14:paraId="57DCB918" w14:textId="77777777" w:rsidTr="00932FBD">
        <w:trPr>
          <w:trHeight w:val="472"/>
        </w:trPr>
        <w:tc>
          <w:tcPr>
            <w:tcW w:w="1771" w:type="dxa"/>
            <w:shd w:val="clear" w:color="auto" w:fill="E1F1F2"/>
          </w:tcPr>
          <w:p w14:paraId="73D11BB3" w14:textId="77777777" w:rsidR="009458BD" w:rsidRPr="00E3092A" w:rsidRDefault="009458BD" w:rsidP="009458BD">
            <w:pPr>
              <w:pStyle w:val="Performancetable9pt"/>
              <w:rPr>
                <w:b/>
              </w:rPr>
            </w:pPr>
            <w:r w:rsidRPr="00E3092A">
              <w:rPr>
                <w:b/>
              </w:rPr>
              <w:t>NIR</w:t>
            </w:r>
          </w:p>
        </w:tc>
        <w:tc>
          <w:tcPr>
            <w:tcW w:w="3210" w:type="dxa"/>
          </w:tcPr>
          <w:p w14:paraId="3820A813" w14:textId="6923C853" w:rsidR="009458BD" w:rsidRPr="009458BD" w:rsidRDefault="009458BD" w:rsidP="009458BD">
            <w:pPr>
              <w:pStyle w:val="Performancetable9pt"/>
            </w:pPr>
            <w:r w:rsidRPr="009458BD">
              <w:t>National Immunisation Register</w:t>
            </w:r>
            <w:r w:rsidR="00C505F0" w:rsidRPr="009458BD">
              <w:t xml:space="preserve"> </w:t>
            </w:r>
            <w:r w:rsidRPr="009458BD">
              <w:t>(replaced with AIR)</w:t>
            </w:r>
          </w:p>
        </w:tc>
      </w:tr>
      <w:tr w:rsidR="009458BD" w:rsidRPr="009458BD" w14:paraId="096C6CDB" w14:textId="77777777" w:rsidTr="00932FBD">
        <w:trPr>
          <w:trHeight w:val="472"/>
        </w:trPr>
        <w:tc>
          <w:tcPr>
            <w:tcW w:w="1771" w:type="dxa"/>
            <w:shd w:val="clear" w:color="auto" w:fill="E1F1F2"/>
          </w:tcPr>
          <w:p w14:paraId="49B59F8A" w14:textId="77777777" w:rsidR="009458BD" w:rsidRPr="00E3092A" w:rsidRDefault="009458BD" w:rsidP="009458BD">
            <w:pPr>
              <w:pStyle w:val="Performancetable9pt"/>
              <w:rPr>
                <w:b/>
              </w:rPr>
            </w:pPr>
            <w:r w:rsidRPr="00E3092A">
              <w:rPr>
                <w:b/>
              </w:rPr>
              <w:t>NMDS</w:t>
            </w:r>
          </w:p>
        </w:tc>
        <w:tc>
          <w:tcPr>
            <w:tcW w:w="3210" w:type="dxa"/>
          </w:tcPr>
          <w:p w14:paraId="57B65875" w14:textId="77777777" w:rsidR="009458BD" w:rsidRPr="009458BD" w:rsidRDefault="009458BD" w:rsidP="009458BD">
            <w:pPr>
              <w:pStyle w:val="Performancetable9pt"/>
            </w:pPr>
            <w:r w:rsidRPr="009458BD">
              <w:t xml:space="preserve">National Minimum Dataset </w:t>
            </w:r>
          </w:p>
        </w:tc>
      </w:tr>
      <w:tr w:rsidR="009458BD" w:rsidRPr="009458BD" w14:paraId="71092166" w14:textId="77777777" w:rsidTr="00932FBD">
        <w:trPr>
          <w:trHeight w:val="472"/>
        </w:trPr>
        <w:tc>
          <w:tcPr>
            <w:tcW w:w="1771" w:type="dxa"/>
            <w:shd w:val="clear" w:color="auto" w:fill="E1F1F2"/>
          </w:tcPr>
          <w:p w14:paraId="1F98B3B3" w14:textId="77777777" w:rsidR="009458BD" w:rsidRPr="00E3092A" w:rsidRDefault="009458BD" w:rsidP="009458BD">
            <w:pPr>
              <w:pStyle w:val="Performancetable9pt"/>
              <w:rPr>
                <w:b/>
              </w:rPr>
            </w:pPr>
            <w:r w:rsidRPr="00E3092A">
              <w:rPr>
                <w:b/>
              </w:rPr>
              <w:t>NPHS</w:t>
            </w:r>
          </w:p>
        </w:tc>
        <w:tc>
          <w:tcPr>
            <w:tcW w:w="3210" w:type="dxa"/>
          </w:tcPr>
          <w:p w14:paraId="40329EF6" w14:textId="77777777" w:rsidR="009458BD" w:rsidRPr="009458BD" w:rsidRDefault="009458BD" w:rsidP="009458BD">
            <w:pPr>
              <w:pStyle w:val="Performancetable9pt"/>
            </w:pPr>
            <w:r w:rsidRPr="009458BD">
              <w:t>National Public Health Service</w:t>
            </w:r>
          </w:p>
        </w:tc>
      </w:tr>
      <w:tr w:rsidR="009458BD" w:rsidRPr="009458BD" w14:paraId="719280BB" w14:textId="77777777" w:rsidTr="00932FBD">
        <w:trPr>
          <w:trHeight w:val="472"/>
        </w:trPr>
        <w:tc>
          <w:tcPr>
            <w:tcW w:w="1771" w:type="dxa"/>
            <w:shd w:val="clear" w:color="auto" w:fill="E1F1F2"/>
          </w:tcPr>
          <w:p w14:paraId="065344B0" w14:textId="77777777" w:rsidR="009458BD" w:rsidRPr="00E3092A" w:rsidRDefault="009458BD" w:rsidP="009458BD">
            <w:pPr>
              <w:pStyle w:val="Performancetable9pt"/>
              <w:rPr>
                <w:b/>
              </w:rPr>
            </w:pPr>
            <w:r w:rsidRPr="00E3092A">
              <w:rPr>
                <w:b/>
              </w:rPr>
              <w:t>NPTP</w:t>
            </w:r>
          </w:p>
        </w:tc>
        <w:tc>
          <w:tcPr>
            <w:tcW w:w="3210" w:type="dxa"/>
          </w:tcPr>
          <w:p w14:paraId="437EC684" w14:textId="67AD0444" w:rsidR="009458BD" w:rsidRPr="009458BD" w:rsidRDefault="009458BD" w:rsidP="009458BD">
            <w:pPr>
              <w:pStyle w:val="Performancetable9pt"/>
            </w:pPr>
            <w:r w:rsidRPr="009458BD">
              <w:t>Nurse Practitioner Training Programme</w:t>
            </w:r>
          </w:p>
        </w:tc>
      </w:tr>
      <w:tr w:rsidR="009458BD" w:rsidRPr="009458BD" w14:paraId="7FC989AD" w14:textId="77777777" w:rsidTr="00932FBD">
        <w:trPr>
          <w:trHeight w:val="472"/>
        </w:trPr>
        <w:tc>
          <w:tcPr>
            <w:tcW w:w="1771" w:type="dxa"/>
            <w:shd w:val="clear" w:color="auto" w:fill="E1F1F2"/>
          </w:tcPr>
          <w:p w14:paraId="1C616A6A" w14:textId="77777777" w:rsidR="009458BD" w:rsidRPr="00E3092A" w:rsidRDefault="009458BD" w:rsidP="009458BD">
            <w:pPr>
              <w:pStyle w:val="Performancetable9pt"/>
              <w:rPr>
                <w:b/>
              </w:rPr>
            </w:pPr>
            <w:r w:rsidRPr="00E3092A">
              <w:rPr>
                <w:b/>
              </w:rPr>
              <w:t>NZQA</w:t>
            </w:r>
          </w:p>
        </w:tc>
        <w:tc>
          <w:tcPr>
            <w:tcW w:w="3210" w:type="dxa"/>
          </w:tcPr>
          <w:p w14:paraId="603C2E4F" w14:textId="73899338" w:rsidR="009458BD" w:rsidRPr="009458BD" w:rsidRDefault="009458BD" w:rsidP="009458BD">
            <w:pPr>
              <w:pStyle w:val="Performancetable9pt"/>
            </w:pPr>
            <w:r w:rsidRPr="009458BD">
              <w:t>New Zealand Qualifications Authority</w:t>
            </w:r>
          </w:p>
        </w:tc>
      </w:tr>
      <w:tr w:rsidR="009458BD" w:rsidRPr="009458BD" w14:paraId="33C7DB57" w14:textId="77777777" w:rsidTr="00932FBD">
        <w:trPr>
          <w:trHeight w:val="472"/>
        </w:trPr>
        <w:tc>
          <w:tcPr>
            <w:tcW w:w="1771" w:type="dxa"/>
            <w:shd w:val="clear" w:color="auto" w:fill="E1F1F2"/>
          </w:tcPr>
          <w:p w14:paraId="71B3B126" w14:textId="77777777" w:rsidR="009458BD" w:rsidRPr="00E3092A" w:rsidRDefault="009458BD" w:rsidP="009458BD">
            <w:pPr>
              <w:pStyle w:val="Performancetable9pt"/>
              <w:rPr>
                <w:b/>
              </w:rPr>
            </w:pPr>
            <w:r w:rsidRPr="00E3092A">
              <w:rPr>
                <w:b/>
              </w:rPr>
              <w:t>On extended support</w:t>
            </w:r>
          </w:p>
        </w:tc>
        <w:tc>
          <w:tcPr>
            <w:tcW w:w="3210" w:type="dxa"/>
          </w:tcPr>
          <w:p w14:paraId="159FF006" w14:textId="77777777" w:rsidR="009458BD" w:rsidRPr="009458BD" w:rsidRDefault="009458BD" w:rsidP="009458BD">
            <w:pPr>
              <w:pStyle w:val="Performancetable9pt"/>
            </w:pPr>
            <w:r w:rsidRPr="009458BD">
              <w:t>The vendor has agreed to provide support for ‘Out-of-support’ products, usually for additional cost at a premium price and limited to security updates.</w:t>
            </w:r>
          </w:p>
        </w:tc>
      </w:tr>
      <w:tr w:rsidR="009458BD" w:rsidRPr="009458BD" w14:paraId="0E715BBD" w14:textId="77777777" w:rsidTr="00932FBD">
        <w:trPr>
          <w:trHeight w:val="472"/>
        </w:trPr>
        <w:tc>
          <w:tcPr>
            <w:tcW w:w="1771" w:type="dxa"/>
            <w:shd w:val="clear" w:color="auto" w:fill="E1F1F2"/>
          </w:tcPr>
          <w:p w14:paraId="1536652F" w14:textId="77777777" w:rsidR="009458BD" w:rsidRPr="00E3092A" w:rsidRDefault="009458BD" w:rsidP="009458BD">
            <w:pPr>
              <w:pStyle w:val="Performancetable9pt"/>
              <w:rPr>
                <w:b/>
              </w:rPr>
            </w:pPr>
            <w:r w:rsidRPr="00E3092A">
              <w:rPr>
                <w:b/>
              </w:rPr>
              <w:t>OPC</w:t>
            </w:r>
          </w:p>
        </w:tc>
        <w:tc>
          <w:tcPr>
            <w:tcW w:w="3210" w:type="dxa"/>
          </w:tcPr>
          <w:p w14:paraId="62D487FA" w14:textId="77777777" w:rsidR="009458BD" w:rsidRPr="009458BD" w:rsidRDefault="009458BD" w:rsidP="009458BD">
            <w:pPr>
              <w:pStyle w:val="Performancetable9pt"/>
            </w:pPr>
            <w:r w:rsidRPr="009458BD">
              <w:t>Office of the Privacy Commissioner</w:t>
            </w:r>
          </w:p>
        </w:tc>
      </w:tr>
      <w:tr w:rsidR="009458BD" w:rsidRPr="009458BD" w14:paraId="29975E1B" w14:textId="77777777" w:rsidTr="00932FBD">
        <w:trPr>
          <w:trHeight w:val="472"/>
        </w:trPr>
        <w:tc>
          <w:tcPr>
            <w:tcW w:w="1771" w:type="dxa"/>
            <w:shd w:val="clear" w:color="auto" w:fill="E1F1F2"/>
          </w:tcPr>
          <w:p w14:paraId="2DD913F0" w14:textId="77777777" w:rsidR="009458BD" w:rsidRPr="00E3092A" w:rsidRDefault="009458BD" w:rsidP="009458BD">
            <w:pPr>
              <w:pStyle w:val="Performancetable9pt"/>
              <w:rPr>
                <w:b/>
              </w:rPr>
            </w:pPr>
            <w:r w:rsidRPr="00E3092A">
              <w:rPr>
                <w:b/>
              </w:rPr>
              <w:t>Out-of-support</w:t>
            </w:r>
          </w:p>
        </w:tc>
        <w:tc>
          <w:tcPr>
            <w:tcW w:w="3210" w:type="dxa"/>
          </w:tcPr>
          <w:p w14:paraId="7BDEB374" w14:textId="77777777" w:rsidR="009458BD" w:rsidRPr="009458BD" w:rsidRDefault="009458BD" w:rsidP="009458BD">
            <w:pPr>
              <w:pStyle w:val="Performancetable9pt"/>
            </w:pPr>
            <w:r w:rsidRPr="009458BD">
              <w:t xml:space="preserve">The product is end-of-life and is no longer supported by the vendor for functional, performance, scalability or security updates. These services may be able to be bought for additional costs usually at a premium price. </w:t>
            </w:r>
          </w:p>
        </w:tc>
      </w:tr>
      <w:tr w:rsidR="009458BD" w:rsidRPr="009458BD" w14:paraId="638675CB" w14:textId="77777777" w:rsidTr="00932FBD">
        <w:trPr>
          <w:trHeight w:val="472"/>
        </w:trPr>
        <w:tc>
          <w:tcPr>
            <w:tcW w:w="1771" w:type="dxa"/>
            <w:shd w:val="clear" w:color="auto" w:fill="E1F1F2"/>
          </w:tcPr>
          <w:p w14:paraId="2F01FA1E" w14:textId="77777777" w:rsidR="009458BD" w:rsidRPr="00E3092A" w:rsidRDefault="009458BD" w:rsidP="009458BD">
            <w:pPr>
              <w:pStyle w:val="Performancetable9pt"/>
              <w:rPr>
                <w:b/>
              </w:rPr>
            </w:pPr>
            <w:r w:rsidRPr="00E3092A">
              <w:rPr>
                <w:b/>
              </w:rPr>
              <w:t>Out-of-extended support</w:t>
            </w:r>
          </w:p>
        </w:tc>
        <w:tc>
          <w:tcPr>
            <w:tcW w:w="3210" w:type="dxa"/>
          </w:tcPr>
          <w:p w14:paraId="79E50F3C" w14:textId="77777777" w:rsidR="009458BD" w:rsidRPr="009458BD" w:rsidRDefault="009458BD" w:rsidP="009458BD">
            <w:pPr>
              <w:pStyle w:val="Performancetable9pt"/>
            </w:pPr>
            <w:r w:rsidRPr="009458BD">
              <w:t xml:space="preserve">There is no longer an option to pay for extended support. </w:t>
            </w:r>
          </w:p>
        </w:tc>
      </w:tr>
      <w:tr w:rsidR="009458BD" w:rsidRPr="009458BD" w14:paraId="346FE778" w14:textId="77777777" w:rsidTr="00932FBD">
        <w:trPr>
          <w:trHeight w:val="472"/>
        </w:trPr>
        <w:tc>
          <w:tcPr>
            <w:tcW w:w="1771" w:type="dxa"/>
            <w:shd w:val="clear" w:color="auto" w:fill="E1F1F2"/>
          </w:tcPr>
          <w:p w14:paraId="3861D678" w14:textId="77777777" w:rsidR="009458BD" w:rsidRPr="00E3092A" w:rsidRDefault="009458BD" w:rsidP="009458BD">
            <w:pPr>
              <w:pStyle w:val="Performancetable9pt"/>
              <w:rPr>
                <w:b/>
              </w:rPr>
            </w:pPr>
            <w:r w:rsidRPr="00E3092A">
              <w:rPr>
                <w:b/>
              </w:rPr>
              <w:t>PCR</w:t>
            </w:r>
          </w:p>
        </w:tc>
        <w:tc>
          <w:tcPr>
            <w:tcW w:w="3210" w:type="dxa"/>
          </w:tcPr>
          <w:p w14:paraId="1C6D9EC0" w14:textId="77777777" w:rsidR="009458BD" w:rsidRPr="009458BD" w:rsidRDefault="009458BD" w:rsidP="009458BD">
            <w:pPr>
              <w:pStyle w:val="Performancetable9pt"/>
            </w:pPr>
            <w:r w:rsidRPr="009458BD">
              <w:t>Polymerase chain reaction tests</w:t>
            </w:r>
          </w:p>
        </w:tc>
      </w:tr>
      <w:tr w:rsidR="009458BD" w:rsidRPr="009458BD" w14:paraId="625A5E09" w14:textId="77777777" w:rsidTr="00932FBD">
        <w:trPr>
          <w:trHeight w:val="472"/>
        </w:trPr>
        <w:tc>
          <w:tcPr>
            <w:tcW w:w="1771" w:type="dxa"/>
            <w:shd w:val="clear" w:color="auto" w:fill="E1F1F2"/>
          </w:tcPr>
          <w:p w14:paraId="440FB784" w14:textId="77777777" w:rsidR="009458BD" w:rsidRPr="00E3092A" w:rsidRDefault="009458BD" w:rsidP="009458BD">
            <w:pPr>
              <w:pStyle w:val="Performancetable9pt"/>
              <w:rPr>
                <w:b/>
              </w:rPr>
            </w:pPr>
            <w:r w:rsidRPr="00E3092A">
              <w:rPr>
                <w:b/>
              </w:rPr>
              <w:t>PPE</w:t>
            </w:r>
          </w:p>
        </w:tc>
        <w:tc>
          <w:tcPr>
            <w:tcW w:w="3210" w:type="dxa"/>
          </w:tcPr>
          <w:p w14:paraId="2A002363" w14:textId="77777777" w:rsidR="009458BD" w:rsidRPr="009458BD" w:rsidRDefault="009458BD" w:rsidP="009458BD">
            <w:pPr>
              <w:pStyle w:val="Performancetable9pt"/>
            </w:pPr>
            <w:r w:rsidRPr="009458BD">
              <w:t>Personal Protective Equipment</w:t>
            </w:r>
          </w:p>
        </w:tc>
      </w:tr>
      <w:tr w:rsidR="009458BD" w:rsidRPr="009458BD" w14:paraId="442B85E6" w14:textId="77777777" w:rsidTr="00932FBD">
        <w:trPr>
          <w:trHeight w:val="472"/>
        </w:trPr>
        <w:tc>
          <w:tcPr>
            <w:tcW w:w="1771" w:type="dxa"/>
            <w:shd w:val="clear" w:color="auto" w:fill="E1F1F2"/>
          </w:tcPr>
          <w:p w14:paraId="3FD66DA4" w14:textId="77777777" w:rsidR="009458BD" w:rsidRPr="00E3092A" w:rsidRDefault="009458BD" w:rsidP="009458BD">
            <w:pPr>
              <w:pStyle w:val="Performancetable9pt"/>
              <w:rPr>
                <w:b/>
              </w:rPr>
            </w:pPr>
            <w:r w:rsidRPr="00E3092A">
              <w:rPr>
                <w:b/>
              </w:rPr>
              <w:t>RAT</w:t>
            </w:r>
          </w:p>
        </w:tc>
        <w:tc>
          <w:tcPr>
            <w:tcW w:w="3210" w:type="dxa"/>
          </w:tcPr>
          <w:p w14:paraId="2038F569" w14:textId="77777777" w:rsidR="009458BD" w:rsidRPr="009458BD" w:rsidRDefault="009458BD" w:rsidP="009458BD">
            <w:pPr>
              <w:pStyle w:val="Performancetable9pt"/>
            </w:pPr>
            <w:r w:rsidRPr="009458BD">
              <w:t xml:space="preserve">Rapid Antigen Tests </w:t>
            </w:r>
          </w:p>
        </w:tc>
      </w:tr>
      <w:tr w:rsidR="009458BD" w:rsidRPr="009458BD" w14:paraId="0AB8A04B" w14:textId="77777777" w:rsidTr="00932FBD">
        <w:trPr>
          <w:trHeight w:val="472"/>
        </w:trPr>
        <w:tc>
          <w:tcPr>
            <w:tcW w:w="1771" w:type="dxa"/>
            <w:shd w:val="clear" w:color="auto" w:fill="E1F1F2"/>
          </w:tcPr>
          <w:p w14:paraId="54BCB0B4" w14:textId="77777777" w:rsidR="009458BD" w:rsidRPr="00E3092A" w:rsidRDefault="009458BD" w:rsidP="009458BD">
            <w:pPr>
              <w:pStyle w:val="Performancetable9pt"/>
              <w:rPr>
                <w:b/>
              </w:rPr>
            </w:pPr>
            <w:r w:rsidRPr="00E3092A">
              <w:rPr>
                <w:b/>
              </w:rPr>
              <w:t>RMO</w:t>
            </w:r>
          </w:p>
        </w:tc>
        <w:tc>
          <w:tcPr>
            <w:tcW w:w="3210" w:type="dxa"/>
          </w:tcPr>
          <w:p w14:paraId="65D3D5A9" w14:textId="77777777" w:rsidR="009458BD" w:rsidRPr="009458BD" w:rsidRDefault="009458BD" w:rsidP="009458BD">
            <w:pPr>
              <w:pStyle w:val="Performancetable9pt"/>
            </w:pPr>
            <w:r w:rsidRPr="009458BD">
              <w:t>Resident Medical Officer</w:t>
            </w:r>
          </w:p>
        </w:tc>
      </w:tr>
      <w:tr w:rsidR="009458BD" w:rsidRPr="009458BD" w14:paraId="613263A3" w14:textId="77777777" w:rsidTr="00932FBD">
        <w:trPr>
          <w:trHeight w:val="472"/>
        </w:trPr>
        <w:tc>
          <w:tcPr>
            <w:tcW w:w="1771" w:type="dxa"/>
            <w:shd w:val="clear" w:color="auto" w:fill="E1F1F2"/>
          </w:tcPr>
          <w:p w14:paraId="67EA264D" w14:textId="77777777" w:rsidR="009458BD" w:rsidRPr="00E3092A" w:rsidRDefault="009458BD" w:rsidP="009458BD">
            <w:pPr>
              <w:pStyle w:val="Performancetable9pt"/>
              <w:rPr>
                <w:b/>
              </w:rPr>
            </w:pPr>
            <w:r w:rsidRPr="00E3092A">
              <w:rPr>
                <w:b/>
              </w:rPr>
              <w:t>SBIP</w:t>
            </w:r>
          </w:p>
        </w:tc>
        <w:tc>
          <w:tcPr>
            <w:tcW w:w="3210" w:type="dxa"/>
          </w:tcPr>
          <w:p w14:paraId="1CCC35A3" w14:textId="7FE1C878" w:rsidR="009458BD" w:rsidRPr="009458BD" w:rsidRDefault="009458BD" w:rsidP="009458BD">
            <w:pPr>
              <w:pStyle w:val="Performancetable9pt"/>
            </w:pPr>
            <w:r w:rsidRPr="009458BD">
              <w:t>School based immunisation programme</w:t>
            </w:r>
          </w:p>
        </w:tc>
      </w:tr>
      <w:tr w:rsidR="009458BD" w:rsidRPr="009458BD" w14:paraId="3F1E9154" w14:textId="77777777" w:rsidTr="00932FBD">
        <w:trPr>
          <w:trHeight w:val="472"/>
        </w:trPr>
        <w:tc>
          <w:tcPr>
            <w:tcW w:w="1771" w:type="dxa"/>
            <w:shd w:val="clear" w:color="auto" w:fill="E1F1F2"/>
          </w:tcPr>
          <w:p w14:paraId="6525519C" w14:textId="77777777" w:rsidR="009458BD" w:rsidRPr="00E3092A" w:rsidRDefault="009458BD" w:rsidP="009458BD">
            <w:pPr>
              <w:pStyle w:val="Performancetable9pt"/>
              <w:rPr>
                <w:b/>
              </w:rPr>
            </w:pPr>
            <w:r w:rsidRPr="00E3092A">
              <w:rPr>
                <w:b/>
              </w:rPr>
              <w:t>SMO</w:t>
            </w:r>
          </w:p>
        </w:tc>
        <w:tc>
          <w:tcPr>
            <w:tcW w:w="3210" w:type="dxa"/>
          </w:tcPr>
          <w:p w14:paraId="63B8AF00" w14:textId="77777777" w:rsidR="009458BD" w:rsidRPr="009458BD" w:rsidRDefault="009458BD" w:rsidP="009458BD">
            <w:pPr>
              <w:pStyle w:val="Performancetable9pt"/>
            </w:pPr>
            <w:r w:rsidRPr="009458BD">
              <w:t>Senior Medical Officer</w:t>
            </w:r>
          </w:p>
        </w:tc>
      </w:tr>
      <w:tr w:rsidR="009458BD" w:rsidRPr="009458BD" w14:paraId="662EE68B" w14:textId="77777777" w:rsidTr="00932FBD">
        <w:trPr>
          <w:trHeight w:val="472"/>
        </w:trPr>
        <w:tc>
          <w:tcPr>
            <w:tcW w:w="1771" w:type="dxa"/>
            <w:shd w:val="clear" w:color="auto" w:fill="E1F1F2"/>
          </w:tcPr>
          <w:p w14:paraId="12BA26CC" w14:textId="77777777" w:rsidR="009458BD" w:rsidRPr="00E3092A" w:rsidRDefault="009458BD" w:rsidP="009458BD">
            <w:pPr>
              <w:pStyle w:val="Performancetable9pt"/>
              <w:rPr>
                <w:b/>
              </w:rPr>
            </w:pPr>
            <w:r w:rsidRPr="00E3092A">
              <w:rPr>
                <w:b/>
              </w:rPr>
              <w:t>SSED</w:t>
            </w:r>
          </w:p>
        </w:tc>
        <w:tc>
          <w:tcPr>
            <w:tcW w:w="3210" w:type="dxa"/>
          </w:tcPr>
          <w:p w14:paraId="0A6F2D70" w14:textId="77777777" w:rsidR="009458BD" w:rsidRPr="009458BD" w:rsidRDefault="009458BD" w:rsidP="009458BD">
            <w:pPr>
              <w:pStyle w:val="Performancetable9pt"/>
            </w:pPr>
            <w:r w:rsidRPr="009458BD">
              <w:t>Shorter stays in emergency departments</w:t>
            </w:r>
          </w:p>
        </w:tc>
      </w:tr>
      <w:tr w:rsidR="009458BD" w:rsidRPr="009458BD" w14:paraId="1266E477" w14:textId="77777777" w:rsidTr="00932FBD">
        <w:trPr>
          <w:trHeight w:val="472"/>
        </w:trPr>
        <w:tc>
          <w:tcPr>
            <w:tcW w:w="1771" w:type="dxa"/>
            <w:shd w:val="clear" w:color="auto" w:fill="E1F1F2"/>
          </w:tcPr>
          <w:p w14:paraId="304F5FED" w14:textId="77777777" w:rsidR="009458BD" w:rsidRPr="00E3092A" w:rsidRDefault="009458BD" w:rsidP="009458BD">
            <w:pPr>
              <w:pStyle w:val="Performancetable9pt"/>
              <w:rPr>
                <w:b/>
              </w:rPr>
            </w:pPr>
            <w:r w:rsidRPr="00E3092A">
              <w:rPr>
                <w:b/>
              </w:rPr>
              <w:t>SSP</w:t>
            </w:r>
          </w:p>
        </w:tc>
        <w:tc>
          <w:tcPr>
            <w:tcW w:w="3210" w:type="dxa"/>
          </w:tcPr>
          <w:p w14:paraId="701FE37B" w14:textId="77777777" w:rsidR="009458BD" w:rsidRPr="009458BD" w:rsidRDefault="009458BD" w:rsidP="009458BD">
            <w:pPr>
              <w:pStyle w:val="Performancetable9pt"/>
            </w:pPr>
            <w:r w:rsidRPr="009458BD">
              <w:t xml:space="preserve">Statement of </w:t>
            </w:r>
            <w:r w:rsidRPr="009458BD">
              <w:br/>
              <w:t>Service Performance</w:t>
            </w:r>
          </w:p>
        </w:tc>
      </w:tr>
      <w:tr w:rsidR="009458BD" w:rsidRPr="009458BD" w14:paraId="75381D2E" w14:textId="77777777" w:rsidTr="00932FBD">
        <w:trPr>
          <w:trHeight w:val="472"/>
        </w:trPr>
        <w:tc>
          <w:tcPr>
            <w:tcW w:w="1771" w:type="dxa"/>
            <w:shd w:val="clear" w:color="auto" w:fill="E1F1F2"/>
          </w:tcPr>
          <w:p w14:paraId="10576999" w14:textId="77777777" w:rsidR="009458BD" w:rsidRPr="00E3092A" w:rsidRDefault="009458BD" w:rsidP="009458BD">
            <w:pPr>
              <w:pStyle w:val="Performancetable9pt"/>
              <w:rPr>
                <w:b/>
              </w:rPr>
            </w:pPr>
            <w:r w:rsidRPr="00E3092A">
              <w:rPr>
                <w:b/>
              </w:rPr>
              <w:t>YTD</w:t>
            </w:r>
          </w:p>
        </w:tc>
        <w:tc>
          <w:tcPr>
            <w:tcW w:w="3210" w:type="dxa"/>
          </w:tcPr>
          <w:p w14:paraId="047AC730" w14:textId="77777777" w:rsidR="009458BD" w:rsidRPr="009458BD" w:rsidRDefault="009458BD" w:rsidP="009458BD">
            <w:pPr>
              <w:pStyle w:val="Performancetable9pt"/>
            </w:pPr>
            <w:r w:rsidRPr="009458BD">
              <w:t>Year to date</w:t>
            </w:r>
          </w:p>
        </w:tc>
      </w:tr>
    </w:tbl>
    <w:p w14:paraId="2BD8EBD8" w14:textId="77777777" w:rsidR="009458BD" w:rsidRDefault="009458BD" w:rsidP="009458BD">
      <w:pPr>
        <w:pStyle w:val="Performancetable9pt"/>
        <w:sectPr w:rsidR="009458BD" w:rsidSect="009458BD">
          <w:footnotePr>
            <w:numFmt w:val="lowerLetter"/>
            <w:numRestart w:val="eachPage"/>
          </w:footnotePr>
          <w:type w:val="continuous"/>
          <w:pgSz w:w="11906" w:h="16838"/>
          <w:pgMar w:top="1134" w:right="1134" w:bottom="1134" w:left="1134" w:header="1304" w:footer="709" w:gutter="0"/>
          <w:cols w:num="2" w:space="708"/>
          <w:docGrid w:linePitch="360"/>
        </w:sectPr>
      </w:pPr>
    </w:p>
    <w:p w14:paraId="12A34E7B" w14:textId="77777777" w:rsidR="009458BD" w:rsidRDefault="009458BD" w:rsidP="009458BD">
      <w:pPr>
        <w:pStyle w:val="Performancetable9pt"/>
      </w:pPr>
    </w:p>
    <w:p w14:paraId="3E9D49B2" w14:textId="5D8356BC" w:rsidR="007F4CD4" w:rsidRDefault="007F4CD4" w:rsidP="007F4CD4">
      <w:pPr>
        <w:spacing w:before="0" w:after="160" w:line="259" w:lineRule="auto"/>
      </w:pPr>
      <w:r>
        <w:br w:type="page"/>
      </w:r>
    </w:p>
    <w:p w14:paraId="58415AD5" w14:textId="77777777" w:rsidR="00E3092A" w:rsidRDefault="00E3092A" w:rsidP="00E3092A">
      <w:pPr>
        <w:pStyle w:val="Performancetable9pt"/>
        <w:rPr>
          <w:b/>
          <w:color w:val="FFFFFF" w:themeColor="background1"/>
        </w:rPr>
      </w:pPr>
    </w:p>
    <w:p w14:paraId="013BD0C4" w14:textId="47A2F39C" w:rsidR="00E3092A" w:rsidRPr="00E3092A" w:rsidRDefault="00E3092A" w:rsidP="00E3092A">
      <w:pPr>
        <w:pStyle w:val="Heading4"/>
        <w:rPr>
          <w:color w:val="00A2AC" w:themeColor="background2"/>
        </w:rPr>
        <w:sectPr w:rsidR="00E3092A" w:rsidRPr="00E3092A" w:rsidSect="005D5924">
          <w:footnotePr>
            <w:numFmt w:val="lowerLetter"/>
            <w:numRestart w:val="eachPage"/>
          </w:footnotePr>
          <w:type w:val="continuous"/>
          <w:pgSz w:w="11906" w:h="16838"/>
          <w:pgMar w:top="1134" w:right="1134" w:bottom="1134" w:left="1134" w:header="1304" w:footer="709" w:gutter="0"/>
          <w:cols w:space="708"/>
          <w:docGrid w:linePitch="360"/>
        </w:sectPr>
      </w:pPr>
      <w:r>
        <w:rPr>
          <w:color w:val="00A2AC" w:themeColor="background2"/>
        </w:rPr>
        <w:t>Translations</w:t>
      </w:r>
    </w:p>
    <w:tbl>
      <w:tblPr>
        <w:tblStyle w:val="FinTable"/>
        <w:tblW w:w="0" w:type="auto"/>
        <w:tblBorders>
          <w:top w:val="single" w:sz="4" w:space="0" w:color="00A2AC" w:themeColor="background2"/>
          <w:bottom w:val="single" w:sz="4" w:space="0" w:color="00A2AC" w:themeColor="background2"/>
          <w:insideH w:val="single" w:sz="4" w:space="0" w:color="00A2AC" w:themeColor="background2"/>
        </w:tblBorders>
        <w:tblLayout w:type="fixed"/>
        <w:tblLook w:val="04A0" w:firstRow="1" w:lastRow="0" w:firstColumn="1" w:lastColumn="0" w:noHBand="0" w:noVBand="1"/>
      </w:tblPr>
      <w:tblGrid>
        <w:gridCol w:w="1771"/>
        <w:gridCol w:w="3210"/>
      </w:tblGrid>
      <w:tr w:rsidR="00E3092A" w:rsidRPr="00E3092A" w14:paraId="42345895" w14:textId="77777777" w:rsidTr="00E3092A">
        <w:trPr>
          <w:cnfStyle w:val="100000000000" w:firstRow="1" w:lastRow="0" w:firstColumn="0" w:lastColumn="0" w:oddVBand="0" w:evenVBand="0" w:oddHBand="0" w:evenHBand="0" w:firstRowFirstColumn="0" w:firstRowLastColumn="0" w:lastRowFirstColumn="0" w:lastRowLastColumn="0"/>
          <w:trHeight w:val="285"/>
          <w:tblHeader/>
        </w:trPr>
        <w:tc>
          <w:tcPr>
            <w:tcW w:w="1771" w:type="dxa"/>
            <w:shd w:val="clear" w:color="auto" w:fill="00A2AC" w:themeFill="background2"/>
          </w:tcPr>
          <w:p w14:paraId="4EACC531" w14:textId="77777777" w:rsidR="00E3092A" w:rsidRPr="00E3092A" w:rsidRDefault="00E3092A" w:rsidP="00E3092A">
            <w:pPr>
              <w:pStyle w:val="Performancetable9pt"/>
              <w:rPr>
                <w:color w:val="FFFFFF" w:themeColor="background1"/>
              </w:rPr>
            </w:pPr>
            <w:r w:rsidRPr="00E3092A">
              <w:rPr>
                <w:color w:val="FFFFFF" w:themeColor="background1"/>
              </w:rPr>
              <w:t>Term</w:t>
            </w:r>
          </w:p>
        </w:tc>
        <w:tc>
          <w:tcPr>
            <w:tcW w:w="3210" w:type="dxa"/>
            <w:shd w:val="clear" w:color="auto" w:fill="00A2AC" w:themeFill="background2"/>
          </w:tcPr>
          <w:p w14:paraId="5515D90B" w14:textId="77777777" w:rsidR="00E3092A" w:rsidRPr="00E3092A" w:rsidRDefault="00E3092A" w:rsidP="00E3092A">
            <w:pPr>
              <w:pStyle w:val="Performancetable9pt"/>
              <w:rPr>
                <w:color w:val="FFFFFF" w:themeColor="background1"/>
              </w:rPr>
            </w:pPr>
            <w:r w:rsidRPr="00E3092A">
              <w:rPr>
                <w:color w:val="FFFFFF" w:themeColor="background1"/>
              </w:rPr>
              <w:t>Definition</w:t>
            </w:r>
          </w:p>
        </w:tc>
      </w:tr>
      <w:tr w:rsidR="00E3092A" w:rsidRPr="00E3092A" w14:paraId="1CC3BDFF" w14:textId="77777777" w:rsidTr="00E3092A">
        <w:trPr>
          <w:trHeight w:val="472"/>
        </w:trPr>
        <w:tc>
          <w:tcPr>
            <w:tcW w:w="1771" w:type="dxa"/>
            <w:shd w:val="clear" w:color="auto" w:fill="E1F1F2"/>
          </w:tcPr>
          <w:p w14:paraId="6D3720F2" w14:textId="77777777" w:rsidR="00E3092A" w:rsidRPr="00E3092A" w:rsidRDefault="00E3092A" w:rsidP="00E3092A">
            <w:pPr>
              <w:pStyle w:val="Performancetable9pt"/>
              <w:rPr>
                <w:b/>
              </w:rPr>
            </w:pPr>
            <w:r w:rsidRPr="00E3092A">
              <w:rPr>
                <w:b/>
              </w:rPr>
              <w:t>Āiga</w:t>
            </w:r>
          </w:p>
        </w:tc>
        <w:tc>
          <w:tcPr>
            <w:tcW w:w="3210" w:type="dxa"/>
          </w:tcPr>
          <w:p w14:paraId="76F7D56D" w14:textId="77777777" w:rsidR="00E3092A" w:rsidRPr="00E3092A" w:rsidRDefault="00E3092A" w:rsidP="00E3092A">
            <w:pPr>
              <w:pStyle w:val="Performancetable9pt"/>
            </w:pPr>
            <w:r w:rsidRPr="00E3092A">
              <w:t>Whānau / family</w:t>
            </w:r>
          </w:p>
        </w:tc>
      </w:tr>
      <w:tr w:rsidR="00E3092A" w:rsidRPr="00E3092A" w14:paraId="3EAB72F6" w14:textId="77777777" w:rsidTr="00E3092A">
        <w:trPr>
          <w:trHeight w:val="472"/>
        </w:trPr>
        <w:tc>
          <w:tcPr>
            <w:tcW w:w="1771" w:type="dxa"/>
            <w:shd w:val="clear" w:color="auto" w:fill="E1F1F2"/>
          </w:tcPr>
          <w:p w14:paraId="1C5C9BCF" w14:textId="77777777" w:rsidR="00E3092A" w:rsidRPr="00E3092A" w:rsidRDefault="00E3092A" w:rsidP="00E3092A">
            <w:pPr>
              <w:pStyle w:val="Performancetable9pt"/>
              <w:rPr>
                <w:b/>
              </w:rPr>
            </w:pPr>
            <w:r w:rsidRPr="00E3092A">
              <w:rPr>
                <w:b/>
              </w:rPr>
              <w:t>Hapū</w:t>
            </w:r>
          </w:p>
        </w:tc>
        <w:tc>
          <w:tcPr>
            <w:tcW w:w="3210" w:type="dxa"/>
          </w:tcPr>
          <w:p w14:paraId="27D20235" w14:textId="77777777" w:rsidR="00E3092A" w:rsidRPr="00E3092A" w:rsidRDefault="00E3092A" w:rsidP="00E3092A">
            <w:pPr>
              <w:pStyle w:val="Performancetable9pt"/>
            </w:pPr>
            <w:r w:rsidRPr="00E3092A">
              <w:t>Pregnant</w:t>
            </w:r>
          </w:p>
        </w:tc>
      </w:tr>
      <w:tr w:rsidR="00E3092A" w:rsidRPr="00E3092A" w14:paraId="77DD07FE" w14:textId="77777777" w:rsidTr="00E3092A">
        <w:trPr>
          <w:trHeight w:val="472"/>
        </w:trPr>
        <w:tc>
          <w:tcPr>
            <w:tcW w:w="1771" w:type="dxa"/>
            <w:shd w:val="clear" w:color="auto" w:fill="E1F1F2"/>
          </w:tcPr>
          <w:p w14:paraId="52661AB0" w14:textId="77777777" w:rsidR="00E3092A" w:rsidRPr="00E3092A" w:rsidRDefault="00E3092A" w:rsidP="00E3092A">
            <w:pPr>
              <w:pStyle w:val="Performancetable9pt"/>
              <w:rPr>
                <w:b/>
              </w:rPr>
            </w:pPr>
            <w:r w:rsidRPr="00E3092A">
              <w:rPr>
                <w:b/>
              </w:rPr>
              <w:t xml:space="preserve">Hapū māmā </w:t>
            </w:r>
          </w:p>
        </w:tc>
        <w:tc>
          <w:tcPr>
            <w:tcW w:w="3210" w:type="dxa"/>
          </w:tcPr>
          <w:p w14:paraId="4425C400" w14:textId="77777777" w:rsidR="00E3092A" w:rsidRPr="00E3092A" w:rsidRDefault="00E3092A" w:rsidP="00E3092A">
            <w:pPr>
              <w:pStyle w:val="Performancetable9pt"/>
            </w:pPr>
            <w:r w:rsidRPr="00E3092A">
              <w:t>Pregnant mother</w:t>
            </w:r>
          </w:p>
        </w:tc>
      </w:tr>
      <w:tr w:rsidR="00E3092A" w:rsidRPr="00E3092A" w14:paraId="5B43090F" w14:textId="77777777" w:rsidTr="00E3092A">
        <w:trPr>
          <w:trHeight w:val="472"/>
        </w:trPr>
        <w:tc>
          <w:tcPr>
            <w:tcW w:w="1771" w:type="dxa"/>
            <w:shd w:val="clear" w:color="auto" w:fill="E1F1F2"/>
          </w:tcPr>
          <w:p w14:paraId="75888CDD" w14:textId="77777777" w:rsidR="00E3092A" w:rsidRPr="00E3092A" w:rsidRDefault="00E3092A" w:rsidP="00E3092A">
            <w:pPr>
              <w:pStyle w:val="Performancetable9pt"/>
              <w:rPr>
                <w:b/>
              </w:rPr>
            </w:pPr>
            <w:r w:rsidRPr="00E3092A">
              <w:rPr>
                <w:b/>
              </w:rPr>
              <w:t>Hauora</w:t>
            </w:r>
          </w:p>
        </w:tc>
        <w:tc>
          <w:tcPr>
            <w:tcW w:w="3210" w:type="dxa"/>
          </w:tcPr>
          <w:p w14:paraId="1290E237" w14:textId="77777777" w:rsidR="00E3092A" w:rsidRPr="00E3092A" w:rsidRDefault="00E3092A" w:rsidP="00E3092A">
            <w:pPr>
              <w:pStyle w:val="Performancetable9pt"/>
            </w:pPr>
            <w:r w:rsidRPr="00E3092A">
              <w:t>Health</w:t>
            </w:r>
          </w:p>
        </w:tc>
      </w:tr>
      <w:tr w:rsidR="00E3092A" w:rsidRPr="00E3092A" w14:paraId="0354D667" w14:textId="77777777" w:rsidTr="00E3092A">
        <w:trPr>
          <w:trHeight w:val="472"/>
        </w:trPr>
        <w:tc>
          <w:tcPr>
            <w:tcW w:w="1771" w:type="dxa"/>
            <w:shd w:val="clear" w:color="auto" w:fill="E1F1F2"/>
          </w:tcPr>
          <w:p w14:paraId="35BF5D51" w14:textId="77777777" w:rsidR="00E3092A" w:rsidRPr="00E3092A" w:rsidRDefault="00E3092A" w:rsidP="00E3092A">
            <w:pPr>
              <w:pStyle w:val="Performancetable9pt"/>
              <w:rPr>
                <w:b/>
              </w:rPr>
            </w:pPr>
            <w:r w:rsidRPr="00E3092A">
              <w:rPr>
                <w:b/>
              </w:rPr>
              <w:t>Iwi</w:t>
            </w:r>
          </w:p>
        </w:tc>
        <w:tc>
          <w:tcPr>
            <w:tcW w:w="3210" w:type="dxa"/>
          </w:tcPr>
          <w:p w14:paraId="096BB03D" w14:textId="77777777" w:rsidR="00E3092A" w:rsidRPr="00E3092A" w:rsidRDefault="00E3092A" w:rsidP="00E3092A">
            <w:pPr>
              <w:pStyle w:val="Performancetable9pt"/>
            </w:pPr>
            <w:r w:rsidRPr="00E3092A">
              <w:t xml:space="preserve">Extended kinship group, tribe, nation, people, nationality, race </w:t>
            </w:r>
          </w:p>
        </w:tc>
      </w:tr>
      <w:tr w:rsidR="00E3092A" w:rsidRPr="00E3092A" w14:paraId="5BDF48BB" w14:textId="77777777" w:rsidTr="00E3092A">
        <w:trPr>
          <w:trHeight w:val="472"/>
        </w:trPr>
        <w:tc>
          <w:tcPr>
            <w:tcW w:w="1771" w:type="dxa"/>
            <w:shd w:val="clear" w:color="auto" w:fill="E1F1F2"/>
          </w:tcPr>
          <w:p w14:paraId="68B1D068" w14:textId="77777777" w:rsidR="00E3092A" w:rsidRPr="00E3092A" w:rsidRDefault="00E3092A" w:rsidP="00E3092A">
            <w:pPr>
              <w:pStyle w:val="Performancetable9pt"/>
              <w:rPr>
                <w:b/>
              </w:rPr>
            </w:pPr>
            <w:r w:rsidRPr="00E3092A">
              <w:rPr>
                <w:b/>
              </w:rPr>
              <w:t>Ka Ora Telecare</w:t>
            </w:r>
          </w:p>
        </w:tc>
        <w:tc>
          <w:tcPr>
            <w:tcW w:w="3210" w:type="dxa"/>
          </w:tcPr>
          <w:p w14:paraId="08951F52" w14:textId="77777777" w:rsidR="00E3092A" w:rsidRPr="00E3092A" w:rsidRDefault="00E3092A" w:rsidP="00E3092A">
            <w:pPr>
              <w:pStyle w:val="Performancetable9pt"/>
            </w:pPr>
            <w:r w:rsidRPr="00E3092A">
              <w:t>Rural clinical telehealth service</w:t>
            </w:r>
          </w:p>
        </w:tc>
      </w:tr>
      <w:tr w:rsidR="00E3092A" w:rsidRPr="00E3092A" w14:paraId="287A03D8" w14:textId="77777777" w:rsidTr="00E3092A">
        <w:trPr>
          <w:trHeight w:val="472"/>
        </w:trPr>
        <w:tc>
          <w:tcPr>
            <w:tcW w:w="1771" w:type="dxa"/>
            <w:shd w:val="clear" w:color="auto" w:fill="E1F1F2"/>
          </w:tcPr>
          <w:p w14:paraId="1FF613C3" w14:textId="77777777" w:rsidR="00E3092A" w:rsidRPr="00E3092A" w:rsidRDefault="00E3092A" w:rsidP="00E3092A">
            <w:pPr>
              <w:pStyle w:val="Performancetable9pt"/>
              <w:rPr>
                <w:b/>
              </w:rPr>
            </w:pPr>
            <w:r w:rsidRPr="00E3092A">
              <w:rPr>
                <w:b/>
              </w:rPr>
              <w:t>Kaiāwhina</w:t>
            </w:r>
          </w:p>
        </w:tc>
        <w:tc>
          <w:tcPr>
            <w:tcW w:w="3210" w:type="dxa"/>
          </w:tcPr>
          <w:p w14:paraId="3E60F3E9" w14:textId="77777777" w:rsidR="00E3092A" w:rsidRPr="00E3092A" w:rsidRDefault="00E3092A" w:rsidP="00E3092A">
            <w:pPr>
              <w:pStyle w:val="Performancetable9pt"/>
            </w:pPr>
            <w:r w:rsidRPr="00E3092A">
              <w:t>Helper, assistant, contributor, counsel, advocate</w:t>
            </w:r>
          </w:p>
        </w:tc>
      </w:tr>
      <w:tr w:rsidR="00E3092A" w:rsidRPr="00E3092A" w14:paraId="7054606A" w14:textId="77777777" w:rsidTr="00E3092A">
        <w:trPr>
          <w:trHeight w:val="472"/>
        </w:trPr>
        <w:tc>
          <w:tcPr>
            <w:tcW w:w="1771" w:type="dxa"/>
            <w:shd w:val="clear" w:color="auto" w:fill="E1F1F2"/>
          </w:tcPr>
          <w:p w14:paraId="6BF232E8" w14:textId="77777777" w:rsidR="00E3092A" w:rsidRPr="00E3092A" w:rsidRDefault="00E3092A" w:rsidP="00E3092A">
            <w:pPr>
              <w:pStyle w:val="Performancetable9pt"/>
              <w:rPr>
                <w:b/>
              </w:rPr>
            </w:pPr>
            <w:r w:rsidRPr="00E3092A">
              <w:rPr>
                <w:b/>
              </w:rPr>
              <w:t xml:space="preserve">Kaimahi </w:t>
            </w:r>
          </w:p>
        </w:tc>
        <w:tc>
          <w:tcPr>
            <w:tcW w:w="3210" w:type="dxa"/>
          </w:tcPr>
          <w:p w14:paraId="4597EC63" w14:textId="77777777" w:rsidR="00E3092A" w:rsidRPr="00E3092A" w:rsidRDefault="00E3092A" w:rsidP="00E3092A">
            <w:pPr>
              <w:pStyle w:val="Performancetable9pt"/>
            </w:pPr>
            <w:r w:rsidRPr="00E3092A">
              <w:t>Worker, employee, clerk, staff</w:t>
            </w:r>
          </w:p>
        </w:tc>
      </w:tr>
      <w:tr w:rsidR="00E3092A" w:rsidRPr="00E3092A" w14:paraId="098C679F" w14:textId="77777777" w:rsidTr="00E3092A">
        <w:trPr>
          <w:trHeight w:val="472"/>
        </w:trPr>
        <w:tc>
          <w:tcPr>
            <w:tcW w:w="1771" w:type="dxa"/>
            <w:shd w:val="clear" w:color="auto" w:fill="E1F1F2"/>
          </w:tcPr>
          <w:p w14:paraId="7003A32A" w14:textId="77777777" w:rsidR="00E3092A" w:rsidRPr="00E3092A" w:rsidRDefault="00E3092A" w:rsidP="00E3092A">
            <w:pPr>
              <w:pStyle w:val="Performancetable9pt"/>
              <w:rPr>
                <w:b/>
              </w:rPr>
            </w:pPr>
            <w:r w:rsidRPr="00E3092A">
              <w:rPr>
                <w:b/>
              </w:rPr>
              <w:t xml:space="preserve">Kaupapa Māori </w:t>
            </w:r>
          </w:p>
        </w:tc>
        <w:tc>
          <w:tcPr>
            <w:tcW w:w="3210" w:type="dxa"/>
          </w:tcPr>
          <w:p w14:paraId="56976862" w14:textId="77777777" w:rsidR="00E3092A" w:rsidRPr="00E3092A" w:rsidRDefault="00E3092A" w:rsidP="00E3092A">
            <w:pPr>
              <w:pStyle w:val="Performancetable9pt"/>
            </w:pPr>
            <w:r w:rsidRPr="00E3092A">
              <w:t xml:space="preserve">The knowledge, attitudes and values that are inherently </w:t>
            </w:r>
            <w:r w:rsidRPr="00E3092A">
              <w:br/>
              <w:t xml:space="preserve">Māori as held and followed by hapū and iwi. This is synonymously linked to mātauranga Māori and underpinned by te Tiriti o Waitangi, self-determination, cultural validity, culturally preferred teaching, socioeconomic mediation of Māori disadvantage, whānau connections, collective aspirations, and respectful relationships underpinned </w:t>
            </w:r>
            <w:r w:rsidRPr="00E3092A">
              <w:br/>
              <w:t>by equality and reciprocity.</w:t>
            </w:r>
          </w:p>
        </w:tc>
      </w:tr>
      <w:tr w:rsidR="00E3092A" w:rsidRPr="00E3092A" w14:paraId="61EAD6D3" w14:textId="77777777" w:rsidTr="00E3092A">
        <w:trPr>
          <w:trHeight w:val="472"/>
        </w:trPr>
        <w:tc>
          <w:tcPr>
            <w:tcW w:w="1771" w:type="dxa"/>
            <w:shd w:val="clear" w:color="auto" w:fill="E1F1F2"/>
          </w:tcPr>
          <w:p w14:paraId="6A700771" w14:textId="77777777" w:rsidR="00E3092A" w:rsidRPr="00E3092A" w:rsidRDefault="00E3092A" w:rsidP="00E3092A">
            <w:pPr>
              <w:pStyle w:val="Performancetable9pt"/>
              <w:rPr>
                <w:b/>
              </w:rPr>
            </w:pPr>
            <w:r w:rsidRPr="00E3092A">
              <w:rPr>
                <w:b/>
              </w:rPr>
              <w:t>Korowai</w:t>
            </w:r>
          </w:p>
        </w:tc>
        <w:tc>
          <w:tcPr>
            <w:tcW w:w="3210" w:type="dxa"/>
          </w:tcPr>
          <w:p w14:paraId="66DA5B3B" w14:textId="77777777" w:rsidR="00E3092A" w:rsidRPr="00E3092A" w:rsidRDefault="00E3092A" w:rsidP="00E3092A">
            <w:pPr>
              <w:pStyle w:val="Performancetable9pt"/>
            </w:pPr>
            <w:r w:rsidRPr="00E3092A">
              <w:t>Traditional feathered cloak</w:t>
            </w:r>
          </w:p>
        </w:tc>
      </w:tr>
      <w:tr w:rsidR="00E3092A" w:rsidRPr="00E3092A" w14:paraId="4865FA00" w14:textId="77777777" w:rsidTr="00E3092A">
        <w:trPr>
          <w:trHeight w:val="472"/>
        </w:trPr>
        <w:tc>
          <w:tcPr>
            <w:tcW w:w="1771" w:type="dxa"/>
            <w:shd w:val="clear" w:color="auto" w:fill="E1F1F2"/>
          </w:tcPr>
          <w:p w14:paraId="0940482E" w14:textId="77777777" w:rsidR="00E3092A" w:rsidRPr="00E3092A" w:rsidRDefault="00E3092A" w:rsidP="00E3092A">
            <w:pPr>
              <w:pStyle w:val="Performancetable9pt"/>
              <w:rPr>
                <w:b/>
              </w:rPr>
            </w:pPr>
            <w:r w:rsidRPr="00E3092A">
              <w:rPr>
                <w:b/>
              </w:rPr>
              <w:t>Mahi</w:t>
            </w:r>
          </w:p>
        </w:tc>
        <w:tc>
          <w:tcPr>
            <w:tcW w:w="3210" w:type="dxa"/>
          </w:tcPr>
          <w:p w14:paraId="021DB2EE" w14:textId="77777777" w:rsidR="00E3092A" w:rsidRPr="00E3092A" w:rsidRDefault="00E3092A" w:rsidP="00E3092A">
            <w:pPr>
              <w:pStyle w:val="Performancetable9pt"/>
            </w:pPr>
            <w:r w:rsidRPr="00E3092A">
              <w:t xml:space="preserve">To work, do, perform, </w:t>
            </w:r>
            <w:r w:rsidRPr="00E3092A">
              <w:br/>
              <w:t xml:space="preserve">make, accomplish, practice, </w:t>
            </w:r>
            <w:r w:rsidRPr="00E3092A">
              <w:br/>
              <w:t>raise (money)</w:t>
            </w:r>
          </w:p>
        </w:tc>
      </w:tr>
      <w:tr w:rsidR="00E3092A" w:rsidRPr="00E3092A" w14:paraId="5F2F15DE" w14:textId="77777777" w:rsidTr="00E3092A">
        <w:trPr>
          <w:trHeight w:val="472"/>
        </w:trPr>
        <w:tc>
          <w:tcPr>
            <w:tcW w:w="1771" w:type="dxa"/>
            <w:shd w:val="clear" w:color="auto" w:fill="E1F1F2"/>
          </w:tcPr>
          <w:p w14:paraId="0B34ABEB" w14:textId="77777777" w:rsidR="00E3092A" w:rsidRPr="00E3092A" w:rsidRDefault="00E3092A" w:rsidP="00E3092A">
            <w:pPr>
              <w:pStyle w:val="Performancetable9pt"/>
              <w:rPr>
                <w:b/>
              </w:rPr>
            </w:pPr>
            <w:r w:rsidRPr="00E3092A">
              <w:rPr>
                <w:b/>
              </w:rPr>
              <w:t>Mana motuhake</w:t>
            </w:r>
          </w:p>
        </w:tc>
        <w:tc>
          <w:tcPr>
            <w:tcW w:w="3210" w:type="dxa"/>
          </w:tcPr>
          <w:p w14:paraId="7EB41FA6" w14:textId="77777777" w:rsidR="00E3092A" w:rsidRPr="00E3092A" w:rsidRDefault="00E3092A" w:rsidP="00E3092A">
            <w:pPr>
              <w:pStyle w:val="Performancetable9pt"/>
            </w:pPr>
            <w:r w:rsidRPr="00E3092A">
              <w:t>Self-determination, autonomy</w:t>
            </w:r>
          </w:p>
        </w:tc>
      </w:tr>
      <w:tr w:rsidR="00E3092A" w:rsidRPr="00E3092A" w14:paraId="7801E220" w14:textId="77777777" w:rsidTr="00E3092A">
        <w:trPr>
          <w:trHeight w:val="472"/>
        </w:trPr>
        <w:tc>
          <w:tcPr>
            <w:tcW w:w="1771" w:type="dxa"/>
            <w:shd w:val="clear" w:color="auto" w:fill="E1F1F2"/>
          </w:tcPr>
          <w:p w14:paraId="2C66DB83" w14:textId="77777777" w:rsidR="00E3092A" w:rsidRPr="00E3092A" w:rsidRDefault="00E3092A" w:rsidP="00E3092A">
            <w:pPr>
              <w:pStyle w:val="Performancetable9pt"/>
              <w:rPr>
                <w:b/>
              </w:rPr>
            </w:pPr>
            <w:r w:rsidRPr="00E3092A">
              <w:rPr>
                <w:b/>
              </w:rPr>
              <w:t>Manaaki</w:t>
            </w:r>
          </w:p>
        </w:tc>
        <w:tc>
          <w:tcPr>
            <w:tcW w:w="3210" w:type="dxa"/>
          </w:tcPr>
          <w:p w14:paraId="00FFFFB8" w14:textId="77777777" w:rsidR="00E3092A" w:rsidRPr="00E3092A" w:rsidRDefault="00E3092A" w:rsidP="00E3092A">
            <w:pPr>
              <w:pStyle w:val="Performancetable9pt"/>
            </w:pPr>
            <w:r w:rsidRPr="00E3092A">
              <w:t xml:space="preserve">To support, take care of, give hospitality to, protect, look out </w:t>
            </w:r>
            <w:r w:rsidRPr="00E3092A">
              <w:br/>
              <w:t>for – show respect, generosity and care for others.</w:t>
            </w:r>
          </w:p>
        </w:tc>
      </w:tr>
      <w:tr w:rsidR="00E3092A" w:rsidRPr="00E3092A" w14:paraId="183172E6" w14:textId="77777777" w:rsidTr="00E3092A">
        <w:trPr>
          <w:trHeight w:val="472"/>
        </w:trPr>
        <w:tc>
          <w:tcPr>
            <w:tcW w:w="1771" w:type="dxa"/>
            <w:shd w:val="clear" w:color="auto" w:fill="E1F1F2"/>
          </w:tcPr>
          <w:p w14:paraId="7B4CCCE0" w14:textId="77777777" w:rsidR="00E3092A" w:rsidRPr="00E3092A" w:rsidRDefault="00E3092A" w:rsidP="00E3092A">
            <w:pPr>
              <w:pStyle w:val="Performancetable9pt"/>
              <w:rPr>
                <w:b/>
              </w:rPr>
            </w:pPr>
            <w:r w:rsidRPr="00E3092A">
              <w:rPr>
                <w:b/>
              </w:rPr>
              <w:t>Manatū Hauora</w:t>
            </w:r>
          </w:p>
        </w:tc>
        <w:tc>
          <w:tcPr>
            <w:tcW w:w="3210" w:type="dxa"/>
          </w:tcPr>
          <w:p w14:paraId="4C5C9E4B" w14:textId="77777777" w:rsidR="00E3092A" w:rsidRPr="00E3092A" w:rsidRDefault="00E3092A" w:rsidP="00E3092A">
            <w:pPr>
              <w:pStyle w:val="Performancetable9pt"/>
            </w:pPr>
            <w:r w:rsidRPr="00E3092A">
              <w:t>Ministry of Health</w:t>
            </w:r>
          </w:p>
        </w:tc>
      </w:tr>
      <w:tr w:rsidR="00E3092A" w:rsidRPr="00E3092A" w14:paraId="59754174" w14:textId="77777777" w:rsidTr="00E3092A">
        <w:trPr>
          <w:trHeight w:val="472"/>
        </w:trPr>
        <w:tc>
          <w:tcPr>
            <w:tcW w:w="1771" w:type="dxa"/>
            <w:shd w:val="clear" w:color="auto" w:fill="E1F1F2"/>
          </w:tcPr>
          <w:p w14:paraId="3C119841" w14:textId="77777777" w:rsidR="00E3092A" w:rsidRPr="00E3092A" w:rsidRDefault="00E3092A" w:rsidP="00E3092A">
            <w:pPr>
              <w:pStyle w:val="Performancetable9pt"/>
              <w:rPr>
                <w:b/>
              </w:rPr>
            </w:pPr>
            <w:r w:rsidRPr="00E3092A">
              <w:rPr>
                <w:b/>
              </w:rPr>
              <w:t>Marae</w:t>
            </w:r>
          </w:p>
        </w:tc>
        <w:tc>
          <w:tcPr>
            <w:tcW w:w="3210" w:type="dxa"/>
          </w:tcPr>
          <w:p w14:paraId="0A0AC005" w14:textId="77777777" w:rsidR="00E3092A" w:rsidRPr="00E3092A" w:rsidRDefault="00E3092A" w:rsidP="00E3092A">
            <w:pPr>
              <w:pStyle w:val="Performancetable9pt"/>
            </w:pPr>
            <w:r w:rsidRPr="00E3092A">
              <w:t xml:space="preserve">Courtyard – the open area </w:t>
            </w:r>
            <w:r w:rsidRPr="00E3092A">
              <w:br/>
              <w:t xml:space="preserve">in front of the wharenui, where formal greetings and discussions take place. </w:t>
            </w:r>
            <w:r w:rsidRPr="00E3092A">
              <w:t xml:space="preserve">Often also used </w:t>
            </w:r>
            <w:r w:rsidRPr="00E3092A">
              <w:br/>
              <w:t>to include the complex of buildings around the marae.</w:t>
            </w:r>
          </w:p>
        </w:tc>
      </w:tr>
      <w:tr w:rsidR="00E3092A" w:rsidRPr="00E3092A" w14:paraId="5FB20A63" w14:textId="77777777" w:rsidTr="00E3092A">
        <w:trPr>
          <w:trHeight w:val="472"/>
        </w:trPr>
        <w:tc>
          <w:tcPr>
            <w:tcW w:w="1771" w:type="dxa"/>
            <w:shd w:val="clear" w:color="auto" w:fill="E1F1F2"/>
          </w:tcPr>
          <w:p w14:paraId="025CDD7B" w14:textId="77777777" w:rsidR="00E3092A" w:rsidRPr="00E3092A" w:rsidRDefault="00E3092A" w:rsidP="00E3092A">
            <w:pPr>
              <w:pStyle w:val="Performancetable9pt"/>
              <w:rPr>
                <w:b/>
              </w:rPr>
            </w:pPr>
            <w:r w:rsidRPr="00E3092A">
              <w:rPr>
                <w:b/>
              </w:rPr>
              <w:t>Mātauranga Māori</w:t>
            </w:r>
          </w:p>
        </w:tc>
        <w:tc>
          <w:tcPr>
            <w:tcW w:w="3210" w:type="dxa"/>
          </w:tcPr>
          <w:p w14:paraId="3FA95F19" w14:textId="77777777" w:rsidR="00E3092A" w:rsidRPr="00E3092A" w:rsidRDefault="00E3092A" w:rsidP="00E3092A">
            <w:pPr>
              <w:pStyle w:val="Performancetable9pt"/>
            </w:pPr>
            <w:r w:rsidRPr="00E3092A">
              <w:t xml:space="preserve">Māori knowledge systems </w:t>
            </w:r>
            <w:r w:rsidRPr="00E3092A">
              <w:br/>
              <w:t>that reflect indigenous ways of thinking, relating, and discovering. It links indigenous peoples with their environments, is often inspired by environmental encounters and is conveyed within the distinctiveness of indigenous languages and cultural practices</w:t>
            </w:r>
          </w:p>
        </w:tc>
      </w:tr>
      <w:tr w:rsidR="00E3092A" w:rsidRPr="00E3092A" w14:paraId="28ABD433" w14:textId="77777777" w:rsidTr="00E3092A">
        <w:trPr>
          <w:trHeight w:val="472"/>
        </w:trPr>
        <w:tc>
          <w:tcPr>
            <w:tcW w:w="1771" w:type="dxa"/>
            <w:shd w:val="clear" w:color="auto" w:fill="E1F1F2"/>
          </w:tcPr>
          <w:p w14:paraId="4C4573AC" w14:textId="77777777" w:rsidR="00E3092A" w:rsidRPr="00E3092A" w:rsidRDefault="00E3092A" w:rsidP="00E3092A">
            <w:pPr>
              <w:pStyle w:val="Performancetable9pt"/>
              <w:rPr>
                <w:b/>
              </w:rPr>
            </w:pPr>
            <w:r w:rsidRPr="00E3092A">
              <w:rPr>
                <w:b/>
              </w:rPr>
              <w:t>Mauri ora</w:t>
            </w:r>
          </w:p>
        </w:tc>
        <w:tc>
          <w:tcPr>
            <w:tcW w:w="3210" w:type="dxa"/>
          </w:tcPr>
          <w:p w14:paraId="1F73630E" w14:textId="77777777" w:rsidR="00E3092A" w:rsidRPr="00E3092A" w:rsidRDefault="00E3092A" w:rsidP="00E3092A">
            <w:pPr>
              <w:pStyle w:val="Performancetable9pt"/>
            </w:pPr>
            <w:r w:rsidRPr="00E3092A">
              <w:t>Healthy individuals</w:t>
            </w:r>
          </w:p>
        </w:tc>
      </w:tr>
      <w:tr w:rsidR="00E3092A" w:rsidRPr="00E3092A" w14:paraId="1E2E1A6E" w14:textId="77777777" w:rsidTr="00E3092A">
        <w:trPr>
          <w:trHeight w:val="472"/>
        </w:trPr>
        <w:tc>
          <w:tcPr>
            <w:tcW w:w="1771" w:type="dxa"/>
            <w:shd w:val="clear" w:color="auto" w:fill="E1F1F2"/>
          </w:tcPr>
          <w:p w14:paraId="62F86046" w14:textId="77777777" w:rsidR="00E3092A" w:rsidRPr="00E3092A" w:rsidRDefault="00E3092A" w:rsidP="00E3092A">
            <w:pPr>
              <w:pStyle w:val="Performancetable9pt"/>
              <w:rPr>
                <w:b/>
              </w:rPr>
            </w:pPr>
            <w:r w:rsidRPr="00E3092A">
              <w:rPr>
                <w:b/>
              </w:rPr>
              <w:t>Mokopuna</w:t>
            </w:r>
          </w:p>
        </w:tc>
        <w:tc>
          <w:tcPr>
            <w:tcW w:w="3210" w:type="dxa"/>
          </w:tcPr>
          <w:p w14:paraId="6D923CA9" w14:textId="77777777" w:rsidR="00E3092A" w:rsidRPr="00E3092A" w:rsidRDefault="00E3092A" w:rsidP="00E3092A">
            <w:pPr>
              <w:pStyle w:val="Performancetable9pt"/>
            </w:pPr>
            <w:r w:rsidRPr="00E3092A">
              <w:t>Descendant and can be defined as 'a reflection of one's ancestors"</w:t>
            </w:r>
          </w:p>
        </w:tc>
      </w:tr>
      <w:tr w:rsidR="00E3092A" w:rsidRPr="00E3092A" w14:paraId="27913DA1" w14:textId="77777777" w:rsidTr="00E3092A">
        <w:trPr>
          <w:trHeight w:val="472"/>
        </w:trPr>
        <w:tc>
          <w:tcPr>
            <w:tcW w:w="1771" w:type="dxa"/>
            <w:shd w:val="clear" w:color="auto" w:fill="E1F1F2"/>
          </w:tcPr>
          <w:p w14:paraId="69B8AB53" w14:textId="77777777" w:rsidR="00E3092A" w:rsidRPr="00E3092A" w:rsidRDefault="00E3092A" w:rsidP="00E3092A">
            <w:pPr>
              <w:pStyle w:val="Performancetable9pt"/>
              <w:rPr>
                <w:b/>
              </w:rPr>
            </w:pPr>
            <w:r w:rsidRPr="00E3092A">
              <w:rPr>
                <w:b/>
              </w:rPr>
              <w:t>Motu</w:t>
            </w:r>
          </w:p>
        </w:tc>
        <w:tc>
          <w:tcPr>
            <w:tcW w:w="3210" w:type="dxa"/>
          </w:tcPr>
          <w:p w14:paraId="25D99761" w14:textId="77777777" w:rsidR="00E3092A" w:rsidRPr="00E3092A" w:rsidRDefault="00E3092A" w:rsidP="00E3092A">
            <w:pPr>
              <w:pStyle w:val="Performancetable9pt"/>
            </w:pPr>
            <w:r w:rsidRPr="00E3092A">
              <w:t>Island, country</w:t>
            </w:r>
          </w:p>
        </w:tc>
      </w:tr>
      <w:tr w:rsidR="00E3092A" w:rsidRPr="00E3092A" w14:paraId="1B3530C7" w14:textId="77777777" w:rsidTr="00E3092A">
        <w:trPr>
          <w:trHeight w:val="472"/>
        </w:trPr>
        <w:tc>
          <w:tcPr>
            <w:tcW w:w="1771" w:type="dxa"/>
            <w:shd w:val="clear" w:color="auto" w:fill="E1F1F2"/>
          </w:tcPr>
          <w:p w14:paraId="09F617B8" w14:textId="77777777" w:rsidR="00E3092A" w:rsidRPr="00E3092A" w:rsidRDefault="00E3092A" w:rsidP="00E3092A">
            <w:pPr>
              <w:pStyle w:val="Performancetable9pt"/>
              <w:rPr>
                <w:b/>
              </w:rPr>
            </w:pPr>
            <w:r w:rsidRPr="00E3092A">
              <w:rPr>
                <w:b/>
              </w:rPr>
              <w:t>Ola Manuia</w:t>
            </w:r>
          </w:p>
        </w:tc>
        <w:tc>
          <w:tcPr>
            <w:tcW w:w="3210" w:type="dxa"/>
          </w:tcPr>
          <w:p w14:paraId="40F8933C" w14:textId="77777777" w:rsidR="00E3092A" w:rsidRPr="00E3092A" w:rsidRDefault="00E3092A" w:rsidP="00E3092A">
            <w:pPr>
              <w:pStyle w:val="Performancetable9pt"/>
            </w:pPr>
            <w:r w:rsidRPr="00E3092A">
              <w:t xml:space="preserve">Interim Pacific Health </w:t>
            </w:r>
            <w:r w:rsidRPr="00E3092A">
              <w:br/>
              <w:t>Plan 2022-24</w:t>
            </w:r>
          </w:p>
        </w:tc>
      </w:tr>
      <w:tr w:rsidR="00E3092A" w:rsidRPr="00E3092A" w14:paraId="5959D745" w14:textId="77777777" w:rsidTr="00E3092A">
        <w:trPr>
          <w:trHeight w:val="472"/>
        </w:trPr>
        <w:tc>
          <w:tcPr>
            <w:tcW w:w="1771" w:type="dxa"/>
            <w:shd w:val="clear" w:color="auto" w:fill="E1F1F2"/>
          </w:tcPr>
          <w:p w14:paraId="629CFCCF" w14:textId="77777777" w:rsidR="00E3092A" w:rsidRPr="00E3092A" w:rsidRDefault="00E3092A" w:rsidP="00E3092A">
            <w:pPr>
              <w:pStyle w:val="Performancetable9pt"/>
              <w:rPr>
                <w:b/>
              </w:rPr>
            </w:pPr>
            <w:r w:rsidRPr="00E3092A">
              <w:rPr>
                <w:b/>
              </w:rPr>
              <w:t>Pae Ora Act</w:t>
            </w:r>
          </w:p>
        </w:tc>
        <w:tc>
          <w:tcPr>
            <w:tcW w:w="3210" w:type="dxa"/>
          </w:tcPr>
          <w:p w14:paraId="3B9B8C15" w14:textId="77777777" w:rsidR="00E3092A" w:rsidRPr="00E3092A" w:rsidRDefault="00E3092A" w:rsidP="00E3092A">
            <w:pPr>
              <w:pStyle w:val="Performancetable9pt"/>
            </w:pPr>
            <w:r w:rsidRPr="00E3092A">
              <w:t>Healthy Futures Act 2022</w:t>
            </w:r>
          </w:p>
        </w:tc>
      </w:tr>
      <w:tr w:rsidR="00E3092A" w:rsidRPr="00E3092A" w14:paraId="139AB998" w14:textId="77777777" w:rsidTr="00E3092A">
        <w:trPr>
          <w:trHeight w:val="472"/>
        </w:trPr>
        <w:tc>
          <w:tcPr>
            <w:tcW w:w="1771" w:type="dxa"/>
            <w:shd w:val="clear" w:color="auto" w:fill="E1F1F2"/>
          </w:tcPr>
          <w:p w14:paraId="66A46381" w14:textId="77777777" w:rsidR="00E3092A" w:rsidRPr="00E3092A" w:rsidRDefault="00E3092A" w:rsidP="00E3092A">
            <w:pPr>
              <w:pStyle w:val="Performancetable9pt"/>
              <w:rPr>
                <w:b/>
              </w:rPr>
            </w:pPr>
            <w:r w:rsidRPr="00E3092A">
              <w:rPr>
                <w:b/>
              </w:rPr>
              <w:t>Pēpi</w:t>
            </w:r>
          </w:p>
        </w:tc>
        <w:tc>
          <w:tcPr>
            <w:tcW w:w="3210" w:type="dxa"/>
          </w:tcPr>
          <w:p w14:paraId="4B8A4C37" w14:textId="77777777" w:rsidR="00E3092A" w:rsidRPr="00E3092A" w:rsidRDefault="00E3092A" w:rsidP="00E3092A">
            <w:pPr>
              <w:pStyle w:val="Performancetable9pt"/>
            </w:pPr>
            <w:r w:rsidRPr="00E3092A">
              <w:t>Baby</w:t>
            </w:r>
          </w:p>
        </w:tc>
      </w:tr>
      <w:tr w:rsidR="00E3092A" w:rsidRPr="00E3092A" w14:paraId="20B8EE51" w14:textId="77777777" w:rsidTr="00E3092A">
        <w:trPr>
          <w:trHeight w:val="472"/>
        </w:trPr>
        <w:tc>
          <w:tcPr>
            <w:tcW w:w="1771" w:type="dxa"/>
            <w:shd w:val="clear" w:color="auto" w:fill="E1F1F2"/>
          </w:tcPr>
          <w:p w14:paraId="31CEA701" w14:textId="77777777" w:rsidR="00E3092A" w:rsidRPr="00E3092A" w:rsidRDefault="00E3092A" w:rsidP="00E3092A">
            <w:pPr>
              <w:pStyle w:val="Performancetable9pt"/>
              <w:rPr>
                <w:b/>
              </w:rPr>
            </w:pPr>
            <w:r w:rsidRPr="00E3092A">
              <w:rPr>
                <w:b/>
              </w:rPr>
              <w:t>Rangatahi</w:t>
            </w:r>
          </w:p>
        </w:tc>
        <w:tc>
          <w:tcPr>
            <w:tcW w:w="3210" w:type="dxa"/>
          </w:tcPr>
          <w:p w14:paraId="5FE9A056" w14:textId="77777777" w:rsidR="00E3092A" w:rsidRPr="00E3092A" w:rsidRDefault="00E3092A" w:rsidP="00E3092A">
            <w:pPr>
              <w:pStyle w:val="Performancetable9pt"/>
            </w:pPr>
            <w:r w:rsidRPr="00E3092A">
              <w:t>Youth</w:t>
            </w:r>
          </w:p>
        </w:tc>
      </w:tr>
      <w:tr w:rsidR="00E3092A" w:rsidRPr="00E3092A" w14:paraId="116103BA" w14:textId="77777777" w:rsidTr="00E3092A">
        <w:trPr>
          <w:trHeight w:val="472"/>
        </w:trPr>
        <w:tc>
          <w:tcPr>
            <w:tcW w:w="1771" w:type="dxa"/>
            <w:shd w:val="clear" w:color="auto" w:fill="E1F1F2"/>
          </w:tcPr>
          <w:p w14:paraId="719B628E" w14:textId="77777777" w:rsidR="00E3092A" w:rsidRPr="00E3092A" w:rsidRDefault="00E3092A" w:rsidP="00E3092A">
            <w:pPr>
              <w:pStyle w:val="Performancetable9pt"/>
              <w:rPr>
                <w:b/>
              </w:rPr>
            </w:pPr>
            <w:r w:rsidRPr="00E3092A">
              <w:rPr>
                <w:b/>
              </w:rPr>
              <w:t xml:space="preserve">Rongoā </w:t>
            </w:r>
          </w:p>
        </w:tc>
        <w:tc>
          <w:tcPr>
            <w:tcW w:w="3210" w:type="dxa"/>
          </w:tcPr>
          <w:p w14:paraId="7120C636" w14:textId="77777777" w:rsidR="00E3092A" w:rsidRPr="00E3092A" w:rsidRDefault="00E3092A" w:rsidP="00E3092A">
            <w:pPr>
              <w:pStyle w:val="Performancetable9pt"/>
            </w:pPr>
            <w:r w:rsidRPr="00E3092A">
              <w:t>To treat, apply medicines</w:t>
            </w:r>
          </w:p>
        </w:tc>
      </w:tr>
      <w:tr w:rsidR="00E3092A" w:rsidRPr="00E3092A" w14:paraId="2FA20CEB" w14:textId="77777777" w:rsidTr="00E3092A">
        <w:trPr>
          <w:trHeight w:val="472"/>
        </w:trPr>
        <w:tc>
          <w:tcPr>
            <w:tcW w:w="1771" w:type="dxa"/>
            <w:shd w:val="clear" w:color="auto" w:fill="E1F1F2"/>
          </w:tcPr>
          <w:p w14:paraId="51D89EA8" w14:textId="77777777" w:rsidR="00E3092A" w:rsidRPr="00E3092A" w:rsidRDefault="00E3092A" w:rsidP="00E3092A">
            <w:pPr>
              <w:pStyle w:val="Performancetable9pt"/>
              <w:rPr>
                <w:b/>
              </w:rPr>
            </w:pPr>
            <w:r w:rsidRPr="00E3092A">
              <w:rPr>
                <w:b/>
              </w:rPr>
              <w:t>Tamariki</w:t>
            </w:r>
          </w:p>
        </w:tc>
        <w:tc>
          <w:tcPr>
            <w:tcW w:w="3210" w:type="dxa"/>
          </w:tcPr>
          <w:p w14:paraId="7E4B73AF" w14:textId="77777777" w:rsidR="00E3092A" w:rsidRPr="00E3092A" w:rsidRDefault="00E3092A" w:rsidP="00E3092A">
            <w:pPr>
              <w:pStyle w:val="Performancetable9pt"/>
            </w:pPr>
            <w:r w:rsidRPr="00E3092A">
              <w:t>Children</w:t>
            </w:r>
          </w:p>
        </w:tc>
      </w:tr>
      <w:tr w:rsidR="00E3092A" w:rsidRPr="00E3092A" w14:paraId="5188E23A" w14:textId="77777777" w:rsidTr="00E3092A">
        <w:trPr>
          <w:trHeight w:val="472"/>
        </w:trPr>
        <w:tc>
          <w:tcPr>
            <w:tcW w:w="1771" w:type="dxa"/>
            <w:shd w:val="clear" w:color="auto" w:fill="E1F1F2"/>
          </w:tcPr>
          <w:p w14:paraId="76D64F16" w14:textId="77777777" w:rsidR="00E3092A" w:rsidRPr="00E3092A" w:rsidRDefault="00E3092A" w:rsidP="00E3092A">
            <w:pPr>
              <w:pStyle w:val="Performancetable9pt"/>
              <w:rPr>
                <w:b/>
              </w:rPr>
            </w:pPr>
            <w:r w:rsidRPr="00E3092A">
              <w:rPr>
                <w:b/>
              </w:rPr>
              <w:t>Tāngata</w:t>
            </w:r>
          </w:p>
        </w:tc>
        <w:tc>
          <w:tcPr>
            <w:tcW w:w="3210" w:type="dxa"/>
          </w:tcPr>
          <w:p w14:paraId="16A4F648" w14:textId="77777777" w:rsidR="00E3092A" w:rsidRPr="00E3092A" w:rsidRDefault="00E3092A" w:rsidP="00E3092A">
            <w:pPr>
              <w:pStyle w:val="Performancetable9pt"/>
            </w:pPr>
            <w:r w:rsidRPr="00E3092A">
              <w:t xml:space="preserve">To be a person, man, </w:t>
            </w:r>
            <w:r w:rsidRPr="00E3092A">
              <w:br/>
              <w:t>human being, individual</w:t>
            </w:r>
          </w:p>
        </w:tc>
      </w:tr>
      <w:tr w:rsidR="00E3092A" w:rsidRPr="00E3092A" w14:paraId="1A31A79C" w14:textId="77777777" w:rsidTr="00E3092A">
        <w:trPr>
          <w:trHeight w:val="472"/>
        </w:trPr>
        <w:tc>
          <w:tcPr>
            <w:tcW w:w="1771" w:type="dxa"/>
            <w:shd w:val="clear" w:color="auto" w:fill="E1F1F2"/>
          </w:tcPr>
          <w:p w14:paraId="0B5B9C25" w14:textId="77777777" w:rsidR="00E3092A" w:rsidRPr="00E3092A" w:rsidRDefault="00E3092A" w:rsidP="00E3092A">
            <w:pPr>
              <w:pStyle w:val="Performancetable9pt"/>
              <w:rPr>
                <w:b/>
              </w:rPr>
            </w:pPr>
            <w:r w:rsidRPr="00E3092A">
              <w:rPr>
                <w:b/>
              </w:rPr>
              <w:t>Tāngata whaikaha</w:t>
            </w:r>
          </w:p>
        </w:tc>
        <w:tc>
          <w:tcPr>
            <w:tcW w:w="3210" w:type="dxa"/>
          </w:tcPr>
          <w:p w14:paraId="5481FF72" w14:textId="77777777" w:rsidR="00E3092A" w:rsidRPr="00E3092A" w:rsidRDefault="00E3092A" w:rsidP="00E3092A">
            <w:pPr>
              <w:pStyle w:val="Performancetable9pt"/>
            </w:pPr>
            <w:r w:rsidRPr="00E3092A">
              <w:t>People with disabilities</w:t>
            </w:r>
          </w:p>
        </w:tc>
      </w:tr>
      <w:tr w:rsidR="00E3092A" w:rsidRPr="00E3092A" w14:paraId="56F028CF" w14:textId="77777777" w:rsidTr="00E3092A">
        <w:trPr>
          <w:trHeight w:val="472"/>
        </w:trPr>
        <w:tc>
          <w:tcPr>
            <w:tcW w:w="1771" w:type="dxa"/>
            <w:shd w:val="clear" w:color="auto" w:fill="E1F1F2"/>
          </w:tcPr>
          <w:p w14:paraId="7DF7D46C" w14:textId="77777777" w:rsidR="00E3092A" w:rsidRPr="00E3092A" w:rsidRDefault="00E3092A" w:rsidP="00E3092A">
            <w:pPr>
              <w:pStyle w:val="Performancetable9pt"/>
              <w:rPr>
                <w:b/>
              </w:rPr>
            </w:pPr>
            <w:r w:rsidRPr="00E3092A">
              <w:rPr>
                <w:b/>
              </w:rPr>
              <w:t xml:space="preserve">Tangata </w:t>
            </w:r>
            <w:r w:rsidRPr="00E3092A">
              <w:rPr>
                <w:b/>
              </w:rPr>
              <w:br/>
              <w:t>whaiora</w:t>
            </w:r>
          </w:p>
        </w:tc>
        <w:tc>
          <w:tcPr>
            <w:tcW w:w="3210" w:type="dxa"/>
          </w:tcPr>
          <w:p w14:paraId="279D41C0" w14:textId="77777777" w:rsidR="00E3092A" w:rsidRPr="00E3092A" w:rsidRDefault="00E3092A" w:rsidP="00E3092A">
            <w:pPr>
              <w:pStyle w:val="Performancetable9pt"/>
            </w:pPr>
            <w:r w:rsidRPr="00E3092A">
              <w:t xml:space="preserve">A person seeking health </w:t>
            </w:r>
          </w:p>
        </w:tc>
      </w:tr>
      <w:tr w:rsidR="00E3092A" w:rsidRPr="00E3092A" w14:paraId="55F6AD05" w14:textId="77777777" w:rsidTr="00E3092A">
        <w:trPr>
          <w:trHeight w:val="472"/>
        </w:trPr>
        <w:tc>
          <w:tcPr>
            <w:tcW w:w="1771" w:type="dxa"/>
            <w:shd w:val="clear" w:color="auto" w:fill="E1F1F2"/>
          </w:tcPr>
          <w:p w14:paraId="565A60AB" w14:textId="77777777" w:rsidR="00E3092A" w:rsidRPr="00E3092A" w:rsidRDefault="00E3092A" w:rsidP="00E3092A">
            <w:pPr>
              <w:pStyle w:val="Performancetable9pt"/>
              <w:rPr>
                <w:b/>
              </w:rPr>
            </w:pPr>
            <w:r w:rsidRPr="00E3092A">
              <w:rPr>
                <w:b/>
              </w:rPr>
              <w:t>Te Aho o Te Kahu</w:t>
            </w:r>
          </w:p>
        </w:tc>
        <w:tc>
          <w:tcPr>
            <w:tcW w:w="3210" w:type="dxa"/>
          </w:tcPr>
          <w:p w14:paraId="643B674C" w14:textId="77777777" w:rsidR="00E3092A" w:rsidRPr="00E3092A" w:rsidRDefault="00E3092A" w:rsidP="00E3092A">
            <w:pPr>
              <w:pStyle w:val="Performancetable9pt"/>
            </w:pPr>
            <w:r w:rsidRPr="00E3092A">
              <w:t>Cancer Control Agency</w:t>
            </w:r>
          </w:p>
        </w:tc>
      </w:tr>
      <w:tr w:rsidR="00E3092A" w:rsidRPr="00E3092A" w14:paraId="3B907A5E" w14:textId="77777777" w:rsidTr="00E3092A">
        <w:trPr>
          <w:trHeight w:val="472"/>
        </w:trPr>
        <w:tc>
          <w:tcPr>
            <w:tcW w:w="1771" w:type="dxa"/>
            <w:shd w:val="clear" w:color="auto" w:fill="E1F1F2"/>
          </w:tcPr>
          <w:p w14:paraId="73586D8F" w14:textId="77777777" w:rsidR="00E3092A" w:rsidRPr="00E3092A" w:rsidRDefault="00E3092A" w:rsidP="00E3092A">
            <w:pPr>
              <w:pStyle w:val="Performancetable9pt"/>
              <w:rPr>
                <w:b/>
              </w:rPr>
            </w:pPr>
            <w:r w:rsidRPr="00E3092A">
              <w:rPr>
                <w:b/>
              </w:rPr>
              <w:t>Te Aka Whai Ora</w:t>
            </w:r>
          </w:p>
        </w:tc>
        <w:tc>
          <w:tcPr>
            <w:tcW w:w="3210" w:type="dxa"/>
          </w:tcPr>
          <w:p w14:paraId="226FF180" w14:textId="77777777" w:rsidR="00E3092A" w:rsidRPr="00E3092A" w:rsidRDefault="00E3092A" w:rsidP="00E3092A">
            <w:pPr>
              <w:pStyle w:val="Performancetable9pt"/>
            </w:pPr>
            <w:r w:rsidRPr="00E3092A">
              <w:t>Māori Health Authority</w:t>
            </w:r>
          </w:p>
        </w:tc>
      </w:tr>
      <w:tr w:rsidR="00E3092A" w:rsidRPr="00E3092A" w14:paraId="7C10554D" w14:textId="77777777" w:rsidTr="00E3092A">
        <w:trPr>
          <w:trHeight w:val="472"/>
        </w:trPr>
        <w:tc>
          <w:tcPr>
            <w:tcW w:w="1771" w:type="dxa"/>
            <w:shd w:val="clear" w:color="auto" w:fill="E1F1F2"/>
          </w:tcPr>
          <w:p w14:paraId="30B32AD6" w14:textId="77777777" w:rsidR="00E3092A" w:rsidRPr="00E3092A" w:rsidRDefault="00E3092A" w:rsidP="00E3092A">
            <w:pPr>
              <w:pStyle w:val="Performancetable9pt"/>
              <w:rPr>
                <w:b/>
              </w:rPr>
            </w:pPr>
            <w:r w:rsidRPr="00E3092A">
              <w:rPr>
                <w:b/>
              </w:rPr>
              <w:t>Te Hiringa Hauora</w:t>
            </w:r>
          </w:p>
        </w:tc>
        <w:tc>
          <w:tcPr>
            <w:tcW w:w="3210" w:type="dxa"/>
          </w:tcPr>
          <w:p w14:paraId="647F208B" w14:textId="77777777" w:rsidR="00E3092A" w:rsidRPr="00E3092A" w:rsidRDefault="00E3092A" w:rsidP="00E3092A">
            <w:pPr>
              <w:pStyle w:val="Performancetable9pt"/>
            </w:pPr>
            <w:r w:rsidRPr="00E3092A">
              <w:t>Health Promotion Agency</w:t>
            </w:r>
          </w:p>
        </w:tc>
      </w:tr>
      <w:tr w:rsidR="00E3092A" w:rsidRPr="00E3092A" w14:paraId="4B4FF602" w14:textId="77777777" w:rsidTr="00E3092A">
        <w:trPr>
          <w:trHeight w:val="472"/>
        </w:trPr>
        <w:tc>
          <w:tcPr>
            <w:tcW w:w="1771" w:type="dxa"/>
            <w:shd w:val="clear" w:color="auto" w:fill="E1F1F2"/>
          </w:tcPr>
          <w:p w14:paraId="19A55EE4" w14:textId="77777777" w:rsidR="00E3092A" w:rsidRPr="00E3092A" w:rsidRDefault="00E3092A" w:rsidP="00E3092A">
            <w:pPr>
              <w:pStyle w:val="Performancetable9pt"/>
              <w:rPr>
                <w:b/>
              </w:rPr>
            </w:pPr>
            <w:r w:rsidRPr="00E3092A">
              <w:rPr>
                <w:b/>
              </w:rPr>
              <w:lastRenderedPageBreak/>
              <w:t>Te Ikaroa</w:t>
            </w:r>
          </w:p>
        </w:tc>
        <w:tc>
          <w:tcPr>
            <w:tcW w:w="3210" w:type="dxa"/>
          </w:tcPr>
          <w:p w14:paraId="7836044D" w14:textId="77777777" w:rsidR="00E3092A" w:rsidRPr="00E3092A" w:rsidRDefault="00E3092A" w:rsidP="00E3092A">
            <w:pPr>
              <w:pStyle w:val="Performancetable9pt"/>
            </w:pPr>
            <w:r w:rsidRPr="00E3092A">
              <w:t>The Central region covers five districts: Whanganui, Capital, Coast and Hutt Valley, Hawke’s Bay, MidCentral and Wairarapa</w:t>
            </w:r>
          </w:p>
        </w:tc>
      </w:tr>
      <w:tr w:rsidR="00E3092A" w:rsidRPr="00E3092A" w14:paraId="5D760828" w14:textId="77777777" w:rsidTr="00E3092A">
        <w:trPr>
          <w:trHeight w:val="472"/>
        </w:trPr>
        <w:tc>
          <w:tcPr>
            <w:tcW w:w="1771" w:type="dxa"/>
            <w:shd w:val="clear" w:color="auto" w:fill="E1F1F2"/>
          </w:tcPr>
          <w:p w14:paraId="559D8444" w14:textId="77777777" w:rsidR="00E3092A" w:rsidRPr="00E3092A" w:rsidRDefault="00E3092A" w:rsidP="00E3092A">
            <w:pPr>
              <w:pStyle w:val="Performancetable9pt"/>
              <w:rPr>
                <w:b/>
              </w:rPr>
            </w:pPr>
            <w:r w:rsidRPr="00E3092A">
              <w:rPr>
                <w:b/>
              </w:rPr>
              <w:t xml:space="preserve">Te Manawa Taki </w:t>
            </w:r>
          </w:p>
        </w:tc>
        <w:tc>
          <w:tcPr>
            <w:tcW w:w="3210" w:type="dxa"/>
          </w:tcPr>
          <w:p w14:paraId="16E800DE" w14:textId="77777777" w:rsidR="00E3092A" w:rsidRPr="00E3092A" w:rsidRDefault="00E3092A" w:rsidP="00E3092A">
            <w:pPr>
              <w:pStyle w:val="Performancetable9pt"/>
            </w:pPr>
            <w:r w:rsidRPr="00E3092A">
              <w:t>‘The heartbeat' represents the five districts: Waikato, Bay of Plenty, Taranaki, Tairāwhiti and Lakes</w:t>
            </w:r>
          </w:p>
        </w:tc>
      </w:tr>
      <w:tr w:rsidR="00E3092A" w:rsidRPr="00E3092A" w14:paraId="177F1F9F" w14:textId="77777777" w:rsidTr="00E3092A">
        <w:trPr>
          <w:trHeight w:val="472"/>
        </w:trPr>
        <w:tc>
          <w:tcPr>
            <w:tcW w:w="1771" w:type="dxa"/>
            <w:shd w:val="clear" w:color="auto" w:fill="E1F1F2"/>
          </w:tcPr>
          <w:p w14:paraId="1423D9A0" w14:textId="77777777" w:rsidR="00E3092A" w:rsidRPr="00E3092A" w:rsidRDefault="00E3092A" w:rsidP="00E3092A">
            <w:pPr>
              <w:pStyle w:val="Performancetable9pt"/>
              <w:rPr>
                <w:b/>
              </w:rPr>
            </w:pPr>
            <w:r w:rsidRPr="00E3092A">
              <w:rPr>
                <w:b/>
              </w:rPr>
              <w:t>Te Pae Tata</w:t>
            </w:r>
          </w:p>
        </w:tc>
        <w:tc>
          <w:tcPr>
            <w:tcW w:w="3210" w:type="dxa"/>
          </w:tcPr>
          <w:p w14:paraId="3E60829A" w14:textId="77777777" w:rsidR="00E3092A" w:rsidRPr="00E3092A" w:rsidRDefault="00E3092A" w:rsidP="00E3092A">
            <w:pPr>
              <w:pStyle w:val="Performancetable9pt"/>
            </w:pPr>
            <w:r w:rsidRPr="00E3092A">
              <w:t>Interim New Zealand Health Plan</w:t>
            </w:r>
          </w:p>
        </w:tc>
      </w:tr>
      <w:tr w:rsidR="00E3092A" w:rsidRPr="00E3092A" w14:paraId="71EAE46D" w14:textId="77777777" w:rsidTr="00E3092A">
        <w:trPr>
          <w:trHeight w:val="472"/>
        </w:trPr>
        <w:tc>
          <w:tcPr>
            <w:tcW w:w="1771" w:type="dxa"/>
            <w:shd w:val="clear" w:color="auto" w:fill="E1F1F2"/>
          </w:tcPr>
          <w:p w14:paraId="02ECC9CB" w14:textId="77777777" w:rsidR="00E3092A" w:rsidRPr="00E3092A" w:rsidRDefault="00E3092A" w:rsidP="00E3092A">
            <w:pPr>
              <w:pStyle w:val="Performancetable9pt"/>
              <w:rPr>
                <w:b/>
              </w:rPr>
            </w:pPr>
            <w:r w:rsidRPr="00E3092A">
              <w:rPr>
                <w:b/>
              </w:rPr>
              <w:t xml:space="preserve">Te Pātaka Whaioranga </w:t>
            </w:r>
          </w:p>
        </w:tc>
        <w:tc>
          <w:tcPr>
            <w:tcW w:w="3210" w:type="dxa"/>
          </w:tcPr>
          <w:p w14:paraId="5106189B" w14:textId="77777777" w:rsidR="00E3092A" w:rsidRPr="00E3092A" w:rsidRDefault="00E3092A" w:rsidP="00E3092A">
            <w:pPr>
              <w:pStyle w:val="Performancetable9pt"/>
            </w:pPr>
            <w:r w:rsidRPr="00E3092A">
              <w:t>Pharmac</w:t>
            </w:r>
          </w:p>
        </w:tc>
      </w:tr>
      <w:tr w:rsidR="00E3092A" w:rsidRPr="00E3092A" w14:paraId="759C4657" w14:textId="77777777" w:rsidTr="00E3092A">
        <w:trPr>
          <w:trHeight w:val="472"/>
        </w:trPr>
        <w:tc>
          <w:tcPr>
            <w:tcW w:w="1771" w:type="dxa"/>
            <w:shd w:val="clear" w:color="auto" w:fill="E1F1F2"/>
          </w:tcPr>
          <w:p w14:paraId="5B4A0C94" w14:textId="77777777" w:rsidR="00E3092A" w:rsidRPr="00E3092A" w:rsidRDefault="00E3092A" w:rsidP="00E3092A">
            <w:pPr>
              <w:pStyle w:val="Performancetable9pt"/>
              <w:rPr>
                <w:b/>
              </w:rPr>
            </w:pPr>
            <w:r w:rsidRPr="00E3092A">
              <w:rPr>
                <w:b/>
              </w:rPr>
              <w:t xml:space="preserve">Te Tāhū Hauora </w:t>
            </w:r>
          </w:p>
        </w:tc>
        <w:tc>
          <w:tcPr>
            <w:tcW w:w="3210" w:type="dxa"/>
          </w:tcPr>
          <w:p w14:paraId="42D161A8" w14:textId="77777777" w:rsidR="00E3092A" w:rsidRPr="00E3092A" w:rsidRDefault="00E3092A" w:rsidP="00E3092A">
            <w:pPr>
              <w:pStyle w:val="Performancetable9pt"/>
            </w:pPr>
            <w:r w:rsidRPr="00E3092A">
              <w:t>Health Quality and Safety Commission</w:t>
            </w:r>
          </w:p>
        </w:tc>
      </w:tr>
      <w:tr w:rsidR="00E3092A" w:rsidRPr="00E3092A" w14:paraId="08E6FD85" w14:textId="77777777" w:rsidTr="00E3092A">
        <w:trPr>
          <w:trHeight w:val="472"/>
        </w:trPr>
        <w:tc>
          <w:tcPr>
            <w:tcW w:w="1771" w:type="dxa"/>
            <w:shd w:val="clear" w:color="auto" w:fill="E1F1F2"/>
          </w:tcPr>
          <w:p w14:paraId="07436F6B" w14:textId="77777777" w:rsidR="00E3092A" w:rsidRPr="00E3092A" w:rsidRDefault="00E3092A" w:rsidP="00E3092A">
            <w:pPr>
              <w:pStyle w:val="Performancetable9pt"/>
              <w:rPr>
                <w:b/>
              </w:rPr>
            </w:pPr>
            <w:r w:rsidRPr="00E3092A">
              <w:rPr>
                <w:b/>
              </w:rPr>
              <w:t>Te Waipounamu</w:t>
            </w:r>
          </w:p>
        </w:tc>
        <w:tc>
          <w:tcPr>
            <w:tcW w:w="3210" w:type="dxa"/>
          </w:tcPr>
          <w:p w14:paraId="4116206E" w14:textId="77777777" w:rsidR="00E3092A" w:rsidRPr="00E3092A" w:rsidRDefault="00E3092A" w:rsidP="00E3092A">
            <w:pPr>
              <w:pStyle w:val="Performancetable9pt"/>
            </w:pPr>
            <w:r w:rsidRPr="00E3092A">
              <w:t>Water and Greenstone' covering the districts of Nelson Marlborough, West Coast, Canterbury, South Canterbury and Southern</w:t>
            </w:r>
          </w:p>
        </w:tc>
      </w:tr>
      <w:tr w:rsidR="00E3092A" w:rsidRPr="00E3092A" w14:paraId="7A63757C" w14:textId="77777777" w:rsidTr="00E3092A">
        <w:trPr>
          <w:trHeight w:val="472"/>
        </w:trPr>
        <w:tc>
          <w:tcPr>
            <w:tcW w:w="1771" w:type="dxa"/>
            <w:shd w:val="clear" w:color="auto" w:fill="E1F1F2"/>
          </w:tcPr>
          <w:p w14:paraId="20989DD4" w14:textId="77777777" w:rsidR="00E3092A" w:rsidRPr="00E3092A" w:rsidRDefault="00E3092A" w:rsidP="00E3092A">
            <w:pPr>
              <w:pStyle w:val="Performancetable9pt"/>
              <w:rPr>
                <w:b/>
              </w:rPr>
            </w:pPr>
            <w:r w:rsidRPr="00E3092A">
              <w:rPr>
                <w:b/>
              </w:rPr>
              <w:t>Te Whatu Ora</w:t>
            </w:r>
          </w:p>
        </w:tc>
        <w:tc>
          <w:tcPr>
            <w:tcW w:w="3210" w:type="dxa"/>
          </w:tcPr>
          <w:p w14:paraId="19EB7E92" w14:textId="77777777" w:rsidR="00E3092A" w:rsidRPr="00E3092A" w:rsidRDefault="00E3092A" w:rsidP="00E3092A">
            <w:pPr>
              <w:pStyle w:val="Performancetable9pt"/>
            </w:pPr>
            <w:r w:rsidRPr="00E3092A">
              <w:t>Health New Zealand</w:t>
            </w:r>
          </w:p>
        </w:tc>
      </w:tr>
      <w:tr w:rsidR="00E3092A" w:rsidRPr="00E3092A" w14:paraId="46F7A8EA" w14:textId="77777777" w:rsidTr="00E3092A">
        <w:trPr>
          <w:trHeight w:val="472"/>
        </w:trPr>
        <w:tc>
          <w:tcPr>
            <w:tcW w:w="1771" w:type="dxa"/>
            <w:shd w:val="clear" w:color="auto" w:fill="E1F1F2"/>
          </w:tcPr>
          <w:p w14:paraId="549F1D11" w14:textId="77777777" w:rsidR="00E3092A" w:rsidRPr="00E3092A" w:rsidRDefault="00E3092A" w:rsidP="00E3092A">
            <w:pPr>
              <w:pStyle w:val="Performancetable9pt"/>
              <w:rPr>
                <w:b/>
              </w:rPr>
            </w:pPr>
            <w:r w:rsidRPr="00E3092A">
              <w:rPr>
                <w:b/>
              </w:rPr>
              <w:t>Tino rangatiratanga</w:t>
            </w:r>
          </w:p>
        </w:tc>
        <w:tc>
          <w:tcPr>
            <w:tcW w:w="3210" w:type="dxa"/>
          </w:tcPr>
          <w:p w14:paraId="772AFB4D" w14:textId="77777777" w:rsidR="00E3092A" w:rsidRPr="00E3092A" w:rsidRDefault="00E3092A" w:rsidP="00E3092A">
            <w:pPr>
              <w:pStyle w:val="Performancetable9pt"/>
            </w:pPr>
            <w:r w:rsidRPr="00E3092A">
              <w:t xml:space="preserve">Self-determination </w:t>
            </w:r>
          </w:p>
        </w:tc>
      </w:tr>
      <w:tr w:rsidR="00E3092A" w:rsidRPr="00E3092A" w14:paraId="0EA2D943" w14:textId="77777777" w:rsidTr="00E3092A">
        <w:trPr>
          <w:trHeight w:val="472"/>
        </w:trPr>
        <w:tc>
          <w:tcPr>
            <w:tcW w:w="1771" w:type="dxa"/>
            <w:shd w:val="clear" w:color="auto" w:fill="E1F1F2"/>
          </w:tcPr>
          <w:p w14:paraId="2618013C" w14:textId="77777777" w:rsidR="00E3092A" w:rsidRPr="00E3092A" w:rsidRDefault="00E3092A" w:rsidP="00E3092A">
            <w:pPr>
              <w:pStyle w:val="Performancetable9pt"/>
              <w:rPr>
                <w:b/>
              </w:rPr>
            </w:pPr>
            <w:r w:rsidRPr="00E3092A">
              <w:rPr>
                <w:b/>
              </w:rPr>
              <w:t>Wai ora</w:t>
            </w:r>
          </w:p>
        </w:tc>
        <w:tc>
          <w:tcPr>
            <w:tcW w:w="3210" w:type="dxa"/>
          </w:tcPr>
          <w:p w14:paraId="01F427AD" w14:textId="77777777" w:rsidR="00E3092A" w:rsidRPr="00E3092A" w:rsidRDefault="00E3092A" w:rsidP="00E3092A">
            <w:pPr>
              <w:pStyle w:val="Performancetable9pt"/>
            </w:pPr>
            <w:r w:rsidRPr="00E3092A">
              <w:t>Healthy environments</w:t>
            </w:r>
          </w:p>
        </w:tc>
      </w:tr>
      <w:tr w:rsidR="00E3092A" w:rsidRPr="00E3092A" w14:paraId="3081CA3C" w14:textId="77777777" w:rsidTr="00E3092A">
        <w:trPr>
          <w:trHeight w:val="472"/>
        </w:trPr>
        <w:tc>
          <w:tcPr>
            <w:tcW w:w="1771" w:type="dxa"/>
            <w:shd w:val="clear" w:color="auto" w:fill="E1F1F2"/>
          </w:tcPr>
          <w:p w14:paraId="1875A8C6" w14:textId="77777777" w:rsidR="00E3092A" w:rsidRPr="00E3092A" w:rsidRDefault="00E3092A" w:rsidP="00E3092A">
            <w:pPr>
              <w:pStyle w:val="Performancetable9pt"/>
              <w:rPr>
                <w:b/>
              </w:rPr>
            </w:pPr>
            <w:r w:rsidRPr="00E3092A">
              <w:rPr>
                <w:b/>
              </w:rPr>
              <w:t>Wānanga</w:t>
            </w:r>
          </w:p>
        </w:tc>
        <w:tc>
          <w:tcPr>
            <w:tcW w:w="3210" w:type="dxa"/>
          </w:tcPr>
          <w:p w14:paraId="74D87EB5" w14:textId="77777777" w:rsidR="00E3092A" w:rsidRPr="00E3092A" w:rsidRDefault="00E3092A" w:rsidP="00E3092A">
            <w:pPr>
              <w:pStyle w:val="Performancetable9pt"/>
            </w:pPr>
            <w:r w:rsidRPr="00E3092A">
              <w:t>A method of sharing and acquiring knowledge</w:t>
            </w:r>
          </w:p>
        </w:tc>
      </w:tr>
      <w:tr w:rsidR="00E3092A" w:rsidRPr="00E3092A" w14:paraId="7347A040" w14:textId="77777777" w:rsidTr="00E3092A">
        <w:trPr>
          <w:trHeight w:val="472"/>
        </w:trPr>
        <w:tc>
          <w:tcPr>
            <w:tcW w:w="1771" w:type="dxa"/>
            <w:shd w:val="clear" w:color="auto" w:fill="E1F1F2"/>
          </w:tcPr>
          <w:p w14:paraId="7E382999" w14:textId="77777777" w:rsidR="00E3092A" w:rsidRPr="00E3092A" w:rsidRDefault="00E3092A" w:rsidP="00E3092A">
            <w:pPr>
              <w:pStyle w:val="Performancetable9pt"/>
              <w:rPr>
                <w:b/>
              </w:rPr>
            </w:pPr>
            <w:r w:rsidRPr="00E3092A">
              <w:rPr>
                <w:b/>
              </w:rPr>
              <w:t>Whaihua</w:t>
            </w:r>
          </w:p>
        </w:tc>
        <w:tc>
          <w:tcPr>
            <w:tcW w:w="3210" w:type="dxa"/>
          </w:tcPr>
          <w:p w14:paraId="4BA0CF90" w14:textId="77777777" w:rsidR="00E3092A" w:rsidRPr="00E3092A" w:rsidRDefault="00E3092A" w:rsidP="00E3092A">
            <w:pPr>
              <w:pStyle w:val="Performancetable9pt"/>
            </w:pPr>
            <w:r w:rsidRPr="00E3092A">
              <w:t>Useful, informative, worthwhile</w:t>
            </w:r>
          </w:p>
        </w:tc>
      </w:tr>
      <w:tr w:rsidR="00E3092A" w:rsidRPr="00E3092A" w14:paraId="0C10D6AC" w14:textId="77777777" w:rsidTr="00E3092A">
        <w:trPr>
          <w:trHeight w:val="472"/>
        </w:trPr>
        <w:tc>
          <w:tcPr>
            <w:tcW w:w="1771" w:type="dxa"/>
            <w:shd w:val="clear" w:color="auto" w:fill="E1F1F2"/>
          </w:tcPr>
          <w:p w14:paraId="1DDBA865" w14:textId="77777777" w:rsidR="00E3092A" w:rsidRPr="00E3092A" w:rsidRDefault="00E3092A" w:rsidP="00E3092A">
            <w:pPr>
              <w:pStyle w:val="Performancetable9pt"/>
              <w:rPr>
                <w:b/>
              </w:rPr>
            </w:pPr>
            <w:r w:rsidRPr="00E3092A">
              <w:rPr>
                <w:b/>
              </w:rPr>
              <w:t>Whaikaha</w:t>
            </w:r>
          </w:p>
        </w:tc>
        <w:tc>
          <w:tcPr>
            <w:tcW w:w="3210" w:type="dxa"/>
          </w:tcPr>
          <w:p w14:paraId="0ED7E8F6" w14:textId="77777777" w:rsidR="00E3092A" w:rsidRPr="00E3092A" w:rsidRDefault="00E3092A" w:rsidP="00E3092A">
            <w:pPr>
              <w:pStyle w:val="Performancetable9pt"/>
            </w:pPr>
            <w:r w:rsidRPr="00E3092A">
              <w:t>Ministry of Disabled People</w:t>
            </w:r>
          </w:p>
        </w:tc>
      </w:tr>
      <w:tr w:rsidR="00E3092A" w:rsidRPr="00E3092A" w14:paraId="364D21F1" w14:textId="77777777" w:rsidTr="00E3092A">
        <w:trPr>
          <w:trHeight w:val="472"/>
        </w:trPr>
        <w:tc>
          <w:tcPr>
            <w:tcW w:w="1771" w:type="dxa"/>
            <w:shd w:val="clear" w:color="auto" w:fill="E1F1F2"/>
          </w:tcPr>
          <w:p w14:paraId="7D084BE3" w14:textId="77777777" w:rsidR="00E3092A" w:rsidRPr="00E3092A" w:rsidRDefault="00E3092A" w:rsidP="00E3092A">
            <w:pPr>
              <w:pStyle w:val="Performancetable9pt"/>
              <w:rPr>
                <w:b/>
              </w:rPr>
            </w:pPr>
            <w:r w:rsidRPr="00E3092A">
              <w:rPr>
                <w:b/>
              </w:rPr>
              <w:t>Whakarongorau</w:t>
            </w:r>
          </w:p>
        </w:tc>
        <w:tc>
          <w:tcPr>
            <w:tcW w:w="3210" w:type="dxa"/>
          </w:tcPr>
          <w:p w14:paraId="425447A3" w14:textId="77777777" w:rsidR="00E3092A" w:rsidRPr="00E3092A" w:rsidRDefault="00E3092A" w:rsidP="00E3092A">
            <w:pPr>
              <w:pStyle w:val="Performancetable9pt"/>
            </w:pPr>
            <w:r w:rsidRPr="00E3092A">
              <w:t xml:space="preserve">Outreach call programme </w:t>
            </w:r>
          </w:p>
        </w:tc>
      </w:tr>
      <w:tr w:rsidR="00E3092A" w:rsidRPr="00E3092A" w14:paraId="6085F0DC" w14:textId="77777777" w:rsidTr="00E3092A">
        <w:trPr>
          <w:trHeight w:val="472"/>
        </w:trPr>
        <w:tc>
          <w:tcPr>
            <w:tcW w:w="1771" w:type="dxa"/>
            <w:shd w:val="clear" w:color="auto" w:fill="E1F1F2"/>
          </w:tcPr>
          <w:p w14:paraId="481BD957" w14:textId="77777777" w:rsidR="00E3092A" w:rsidRPr="00E3092A" w:rsidRDefault="00E3092A" w:rsidP="00E3092A">
            <w:pPr>
              <w:pStyle w:val="Performancetable9pt"/>
              <w:rPr>
                <w:b/>
              </w:rPr>
            </w:pPr>
            <w:r w:rsidRPr="00E3092A">
              <w:rPr>
                <w:b/>
              </w:rPr>
              <w:t>Whānau</w:t>
            </w:r>
          </w:p>
        </w:tc>
        <w:tc>
          <w:tcPr>
            <w:tcW w:w="3210" w:type="dxa"/>
          </w:tcPr>
          <w:p w14:paraId="6F6DC0AF" w14:textId="77777777" w:rsidR="00E3092A" w:rsidRPr="00E3092A" w:rsidRDefault="00E3092A" w:rsidP="00E3092A">
            <w:pPr>
              <w:pStyle w:val="Performancetable9pt"/>
            </w:pPr>
            <w:r w:rsidRPr="00E3092A">
              <w:t>Family</w:t>
            </w:r>
          </w:p>
        </w:tc>
      </w:tr>
      <w:tr w:rsidR="00E3092A" w:rsidRPr="00E3092A" w14:paraId="0E7A4C5C" w14:textId="77777777" w:rsidTr="00E3092A">
        <w:trPr>
          <w:trHeight w:val="472"/>
        </w:trPr>
        <w:tc>
          <w:tcPr>
            <w:tcW w:w="1771" w:type="dxa"/>
            <w:shd w:val="clear" w:color="auto" w:fill="E1F1F2"/>
          </w:tcPr>
          <w:p w14:paraId="0D76085C" w14:textId="77777777" w:rsidR="00E3092A" w:rsidRPr="00E3092A" w:rsidRDefault="00E3092A" w:rsidP="00E3092A">
            <w:pPr>
              <w:pStyle w:val="Performancetable9pt"/>
              <w:rPr>
                <w:b/>
              </w:rPr>
            </w:pPr>
            <w:r w:rsidRPr="00E3092A">
              <w:rPr>
                <w:b/>
              </w:rPr>
              <w:t>Whānau ora</w:t>
            </w:r>
          </w:p>
        </w:tc>
        <w:tc>
          <w:tcPr>
            <w:tcW w:w="3210" w:type="dxa"/>
          </w:tcPr>
          <w:p w14:paraId="042B5C23" w14:textId="77777777" w:rsidR="00E3092A" w:rsidRPr="00E3092A" w:rsidRDefault="00E3092A" w:rsidP="00E3092A">
            <w:pPr>
              <w:pStyle w:val="Performancetable9pt"/>
            </w:pPr>
            <w:r w:rsidRPr="00E3092A">
              <w:t>Healthy families</w:t>
            </w:r>
          </w:p>
        </w:tc>
      </w:tr>
    </w:tbl>
    <w:p w14:paraId="6EC4ABD1" w14:textId="77777777" w:rsidR="00E3092A" w:rsidRDefault="00E3092A">
      <w:pPr>
        <w:spacing w:before="0" w:after="160" w:line="259" w:lineRule="auto"/>
        <w:sectPr w:rsidR="00E3092A" w:rsidSect="00E3092A">
          <w:footnotePr>
            <w:numFmt w:val="lowerLetter"/>
            <w:numRestart w:val="eachPage"/>
          </w:footnotePr>
          <w:type w:val="continuous"/>
          <w:pgSz w:w="11906" w:h="16838"/>
          <w:pgMar w:top="1134" w:right="1134" w:bottom="1134" w:left="1134" w:header="1304" w:footer="709" w:gutter="0"/>
          <w:cols w:num="2" w:space="708"/>
          <w:docGrid w:linePitch="360"/>
        </w:sectPr>
      </w:pPr>
    </w:p>
    <w:p w14:paraId="1D56B6DB" w14:textId="22B1B77E" w:rsidR="00932FBD" w:rsidRDefault="00932FBD">
      <w:pPr>
        <w:spacing w:before="0" w:after="160" w:line="259" w:lineRule="auto"/>
      </w:pPr>
      <w:r>
        <w:br w:type="page"/>
      </w:r>
    </w:p>
    <w:p w14:paraId="77B29092" w14:textId="13D4B0FD" w:rsidR="009458BD" w:rsidRDefault="009458BD" w:rsidP="00E3092A">
      <w:pPr>
        <w:pStyle w:val="Heading2"/>
        <w:ind w:right="566"/>
      </w:pPr>
      <w:bookmarkStart w:id="49" w:name="_Toc183790220"/>
      <w:r>
        <w:lastRenderedPageBreak/>
        <w:t>Appendix 6: Performance measures that were included in the 2022/23 annual report and removed in the 2023/24 annual report</w:t>
      </w:r>
      <w:bookmarkEnd w:id="49"/>
      <w:r>
        <w:t xml:space="preserve"> </w:t>
      </w:r>
    </w:p>
    <w:p w14:paraId="1C427030" w14:textId="77777777" w:rsidR="009458BD" w:rsidRPr="00BC16EB" w:rsidRDefault="009458BD" w:rsidP="00BC16EB">
      <w:pPr>
        <w:spacing w:after="0"/>
        <w:rPr>
          <w:b/>
          <w:bCs/>
        </w:rPr>
      </w:pPr>
      <w:r w:rsidRPr="00BC16EB">
        <w:rPr>
          <w:b/>
          <w:bCs/>
          <w:lang w:val="en-US"/>
        </w:rPr>
        <w:t>Output class</w:t>
      </w:r>
    </w:p>
    <w:p w14:paraId="67A939FA" w14:textId="77777777" w:rsidR="009458BD" w:rsidRDefault="009458BD" w:rsidP="00CF4353">
      <w:pPr>
        <w:pStyle w:val="ListParagraph"/>
        <w:numPr>
          <w:ilvl w:val="0"/>
          <w:numId w:val="91"/>
        </w:numPr>
      </w:pPr>
      <w:r w:rsidRPr="009458BD">
        <w:t>Public health Services</w:t>
      </w:r>
    </w:p>
    <w:p w14:paraId="14CC9B94" w14:textId="77777777" w:rsidR="009458BD" w:rsidRDefault="009458BD" w:rsidP="00CF4353">
      <w:pPr>
        <w:pStyle w:val="ListParagraph"/>
        <w:numPr>
          <w:ilvl w:val="0"/>
          <w:numId w:val="91"/>
        </w:numPr>
      </w:pPr>
      <w:r w:rsidRPr="009458BD">
        <w:t>Primary and Community Services</w:t>
      </w:r>
    </w:p>
    <w:p w14:paraId="54CAFD40" w14:textId="77777777" w:rsidR="009458BD" w:rsidRDefault="009458BD" w:rsidP="00CF4353">
      <w:pPr>
        <w:pStyle w:val="ListParagraph"/>
        <w:numPr>
          <w:ilvl w:val="0"/>
          <w:numId w:val="91"/>
        </w:numPr>
      </w:pPr>
      <w:r w:rsidRPr="009458BD">
        <w:t>Hospital and specialist services</w:t>
      </w:r>
    </w:p>
    <w:p w14:paraId="72B09A0C" w14:textId="77777777" w:rsidR="009458BD" w:rsidRDefault="009458BD" w:rsidP="00CF4353">
      <w:pPr>
        <w:pStyle w:val="ListParagraph"/>
        <w:numPr>
          <w:ilvl w:val="0"/>
          <w:numId w:val="91"/>
        </w:numPr>
      </w:pPr>
      <w:r w:rsidRPr="009458BD">
        <w:t>Mental health and addiction services</w:t>
      </w:r>
    </w:p>
    <w:p w14:paraId="3FC5D7A8" w14:textId="2E1B91AE" w:rsidR="009458BD" w:rsidRPr="009458BD" w:rsidRDefault="009458BD" w:rsidP="00CF4353">
      <w:pPr>
        <w:pStyle w:val="ListParagraph"/>
        <w:numPr>
          <w:ilvl w:val="0"/>
          <w:numId w:val="91"/>
        </w:numPr>
      </w:pPr>
      <w:r w:rsidRPr="009458BD">
        <w:t>Capital Programmes</w:t>
      </w:r>
    </w:p>
    <w:p w14:paraId="74EC1A3A" w14:textId="61968418" w:rsidR="009458BD" w:rsidRDefault="009458BD" w:rsidP="009458BD">
      <w:pPr>
        <w:pStyle w:val="Heading4"/>
      </w:pPr>
      <w:r>
        <w:t>The following measures were discontinued through the Vote Health: Estimates 2023/24.</w:t>
      </w:r>
    </w:p>
    <w:tbl>
      <w:tblPr>
        <w:tblStyle w:val="FinTable"/>
        <w:tblW w:w="0" w:type="auto"/>
        <w:tblBorders>
          <w:top w:val="single" w:sz="4" w:space="0" w:color="00A2AC" w:themeColor="background2"/>
          <w:bottom w:val="single" w:sz="4" w:space="0" w:color="00A2AC" w:themeColor="background2"/>
          <w:insideH w:val="single" w:sz="4" w:space="0" w:color="00A2AC" w:themeColor="background2"/>
        </w:tblBorders>
        <w:tblLayout w:type="fixed"/>
        <w:tblLook w:val="04A0" w:firstRow="1" w:lastRow="0" w:firstColumn="1" w:lastColumn="0" w:noHBand="0" w:noVBand="1"/>
      </w:tblPr>
      <w:tblGrid>
        <w:gridCol w:w="863"/>
        <w:gridCol w:w="994"/>
        <w:gridCol w:w="8336"/>
      </w:tblGrid>
      <w:tr w:rsidR="009458BD" w:rsidRPr="009458BD" w14:paraId="0F14E98C" w14:textId="77777777" w:rsidTr="00E3092A">
        <w:trPr>
          <w:cnfStyle w:val="100000000000" w:firstRow="1" w:lastRow="0" w:firstColumn="0" w:lastColumn="0" w:oddVBand="0" w:evenVBand="0" w:oddHBand="0" w:evenHBand="0" w:firstRowFirstColumn="0" w:firstRowLastColumn="0" w:lastRowFirstColumn="0" w:lastRowLastColumn="0"/>
          <w:trHeight w:val="453"/>
          <w:tblHeader/>
        </w:trPr>
        <w:tc>
          <w:tcPr>
            <w:tcW w:w="863" w:type="dxa"/>
            <w:tcBorders>
              <w:top w:val="none" w:sz="0" w:space="0" w:color="auto"/>
              <w:bottom w:val="none" w:sz="0" w:space="0" w:color="auto"/>
            </w:tcBorders>
            <w:shd w:val="clear" w:color="auto" w:fill="00A2AC" w:themeFill="background2"/>
            <w:vAlign w:val="bottom"/>
          </w:tcPr>
          <w:p w14:paraId="1367BCD8" w14:textId="77777777" w:rsidR="009458BD" w:rsidRPr="00E3092A" w:rsidRDefault="009458BD" w:rsidP="00F96CA0">
            <w:pPr>
              <w:pStyle w:val="Performancetable9pt"/>
              <w:rPr>
                <w:color w:val="FFFFFF" w:themeColor="background1"/>
              </w:rPr>
            </w:pPr>
            <w:r w:rsidRPr="00E3092A">
              <w:rPr>
                <w:color w:val="FFFFFF" w:themeColor="background1"/>
              </w:rPr>
              <w:t>ID#</w:t>
            </w:r>
          </w:p>
        </w:tc>
        <w:tc>
          <w:tcPr>
            <w:tcW w:w="994" w:type="dxa"/>
            <w:tcBorders>
              <w:top w:val="none" w:sz="0" w:space="0" w:color="auto"/>
              <w:bottom w:val="none" w:sz="0" w:space="0" w:color="auto"/>
            </w:tcBorders>
            <w:shd w:val="clear" w:color="auto" w:fill="00A2AC" w:themeFill="background2"/>
            <w:vAlign w:val="bottom"/>
          </w:tcPr>
          <w:p w14:paraId="0DC46BE2" w14:textId="77777777" w:rsidR="009458BD" w:rsidRPr="009458BD" w:rsidRDefault="009458BD" w:rsidP="00F96CA0">
            <w:pPr>
              <w:pStyle w:val="Performancetable9pt"/>
              <w:rPr>
                <w:color w:val="FFFFFF" w:themeColor="background1"/>
              </w:rPr>
            </w:pPr>
            <w:r w:rsidRPr="009458BD">
              <w:rPr>
                <w:color w:val="FFFFFF" w:themeColor="background1"/>
              </w:rPr>
              <w:t>Output class</w:t>
            </w:r>
          </w:p>
        </w:tc>
        <w:tc>
          <w:tcPr>
            <w:tcW w:w="8336" w:type="dxa"/>
            <w:tcBorders>
              <w:top w:val="none" w:sz="0" w:space="0" w:color="auto"/>
              <w:bottom w:val="none" w:sz="0" w:space="0" w:color="auto"/>
            </w:tcBorders>
            <w:shd w:val="clear" w:color="auto" w:fill="00A2AC" w:themeFill="background2"/>
            <w:vAlign w:val="bottom"/>
          </w:tcPr>
          <w:p w14:paraId="436B8688" w14:textId="77777777" w:rsidR="009458BD" w:rsidRPr="009458BD" w:rsidRDefault="009458BD" w:rsidP="00F96CA0">
            <w:pPr>
              <w:pStyle w:val="Performancetable9pt"/>
              <w:rPr>
                <w:color w:val="FFFFFF" w:themeColor="background1"/>
              </w:rPr>
            </w:pPr>
            <w:r w:rsidRPr="009458BD">
              <w:rPr>
                <w:color w:val="FFFFFF" w:themeColor="background1"/>
              </w:rPr>
              <w:t>Measure</w:t>
            </w:r>
          </w:p>
        </w:tc>
      </w:tr>
      <w:tr w:rsidR="009458BD" w:rsidRPr="009458BD" w14:paraId="2422719C" w14:textId="77777777" w:rsidTr="00F96CA0">
        <w:trPr>
          <w:trHeight w:val="453"/>
        </w:trPr>
        <w:tc>
          <w:tcPr>
            <w:tcW w:w="863" w:type="dxa"/>
          </w:tcPr>
          <w:p w14:paraId="3050670B" w14:textId="77777777" w:rsidR="009458BD" w:rsidRPr="00E3092A" w:rsidRDefault="009458BD" w:rsidP="009458BD">
            <w:pPr>
              <w:pStyle w:val="Performancetable9pt"/>
              <w:rPr>
                <w:b/>
              </w:rPr>
            </w:pPr>
            <w:r w:rsidRPr="00E3092A">
              <w:rPr>
                <w:b/>
              </w:rPr>
              <w:t>PY1</w:t>
            </w:r>
          </w:p>
        </w:tc>
        <w:tc>
          <w:tcPr>
            <w:tcW w:w="994" w:type="dxa"/>
          </w:tcPr>
          <w:p w14:paraId="178DD9E7" w14:textId="7A214E59" w:rsidR="009458BD" w:rsidRPr="009458BD" w:rsidRDefault="00F96CA0" w:rsidP="009458BD">
            <w:pPr>
              <w:pStyle w:val="Performancetable9pt"/>
            </w:pPr>
            <w:r>
              <w:t>5</w:t>
            </w:r>
          </w:p>
        </w:tc>
        <w:tc>
          <w:tcPr>
            <w:tcW w:w="8336" w:type="dxa"/>
          </w:tcPr>
          <w:p w14:paraId="37ED42A4" w14:textId="77777777" w:rsidR="009458BD" w:rsidRPr="009458BD" w:rsidRDefault="009458BD" w:rsidP="009458BD">
            <w:pPr>
              <w:pStyle w:val="Performancetable9pt"/>
            </w:pPr>
            <w:r w:rsidRPr="009458BD">
              <w:t>Joint agencies involved in any transfer of net assets agree to the changes</w:t>
            </w:r>
          </w:p>
        </w:tc>
      </w:tr>
      <w:tr w:rsidR="009458BD" w:rsidRPr="009458BD" w14:paraId="2859343D" w14:textId="77777777" w:rsidTr="00F96CA0">
        <w:trPr>
          <w:trHeight w:val="453"/>
        </w:trPr>
        <w:tc>
          <w:tcPr>
            <w:tcW w:w="863" w:type="dxa"/>
          </w:tcPr>
          <w:p w14:paraId="586D33F4" w14:textId="77777777" w:rsidR="009458BD" w:rsidRPr="00E3092A" w:rsidRDefault="009458BD" w:rsidP="009458BD">
            <w:pPr>
              <w:pStyle w:val="Performancetable9pt"/>
              <w:rPr>
                <w:b/>
              </w:rPr>
            </w:pPr>
            <w:r w:rsidRPr="00E3092A">
              <w:rPr>
                <w:b/>
              </w:rPr>
              <w:t>PY2</w:t>
            </w:r>
          </w:p>
        </w:tc>
        <w:tc>
          <w:tcPr>
            <w:tcW w:w="994" w:type="dxa"/>
          </w:tcPr>
          <w:p w14:paraId="706F0003" w14:textId="6AC79FF2" w:rsidR="009458BD" w:rsidRPr="009458BD" w:rsidRDefault="00F96CA0" w:rsidP="009458BD">
            <w:pPr>
              <w:pStyle w:val="Performancetable9pt"/>
              <w:rPr>
                <w:szCs w:val="24"/>
              </w:rPr>
            </w:pPr>
            <w:r>
              <w:rPr>
                <w:szCs w:val="24"/>
              </w:rPr>
              <w:t>1</w:t>
            </w:r>
          </w:p>
        </w:tc>
        <w:tc>
          <w:tcPr>
            <w:tcW w:w="8336" w:type="dxa"/>
          </w:tcPr>
          <w:p w14:paraId="6D607444" w14:textId="1D2D5C2A" w:rsidR="009458BD" w:rsidRPr="009458BD" w:rsidRDefault="009458BD" w:rsidP="009458BD">
            <w:pPr>
              <w:pStyle w:val="Performancetable9pt"/>
            </w:pPr>
            <w:r w:rsidRPr="009458BD">
              <w:t>Minimum of 90% of New Zealanders can access COVID-19 testing within a 20 minute drive to a testing point. This includes priority population groups and people at higher risk of serious illness from COVID-19</w:t>
            </w:r>
          </w:p>
        </w:tc>
      </w:tr>
      <w:tr w:rsidR="009458BD" w:rsidRPr="009458BD" w14:paraId="0CC986EE" w14:textId="77777777" w:rsidTr="00F96CA0">
        <w:trPr>
          <w:trHeight w:val="453"/>
        </w:trPr>
        <w:tc>
          <w:tcPr>
            <w:tcW w:w="863" w:type="dxa"/>
          </w:tcPr>
          <w:p w14:paraId="0135D26B" w14:textId="77777777" w:rsidR="009458BD" w:rsidRPr="00E3092A" w:rsidRDefault="009458BD" w:rsidP="009458BD">
            <w:pPr>
              <w:pStyle w:val="Performancetable9pt"/>
              <w:rPr>
                <w:b/>
              </w:rPr>
            </w:pPr>
            <w:r w:rsidRPr="00E3092A">
              <w:rPr>
                <w:b/>
              </w:rPr>
              <w:t>PY3</w:t>
            </w:r>
          </w:p>
        </w:tc>
        <w:tc>
          <w:tcPr>
            <w:tcW w:w="994" w:type="dxa"/>
          </w:tcPr>
          <w:p w14:paraId="08D60693" w14:textId="074FEB3F" w:rsidR="009458BD" w:rsidRPr="009458BD" w:rsidRDefault="00F96CA0" w:rsidP="009458BD">
            <w:pPr>
              <w:pStyle w:val="Performancetable9pt"/>
              <w:rPr>
                <w:szCs w:val="24"/>
              </w:rPr>
            </w:pPr>
            <w:r>
              <w:rPr>
                <w:szCs w:val="24"/>
              </w:rPr>
              <w:t>1</w:t>
            </w:r>
          </w:p>
        </w:tc>
        <w:tc>
          <w:tcPr>
            <w:tcW w:w="8336" w:type="dxa"/>
          </w:tcPr>
          <w:p w14:paraId="15C6F59F" w14:textId="77777777" w:rsidR="009458BD" w:rsidRPr="009458BD" w:rsidRDefault="009458BD" w:rsidP="009458BD">
            <w:pPr>
              <w:pStyle w:val="Performancetable9pt"/>
            </w:pPr>
            <w:r w:rsidRPr="009458BD">
              <w:t>Monitoring border worker testing compliance through the Border Worker Testing Register (PCR testing)</w:t>
            </w:r>
          </w:p>
        </w:tc>
      </w:tr>
      <w:tr w:rsidR="009458BD" w:rsidRPr="009458BD" w14:paraId="10CE5AA8" w14:textId="77777777" w:rsidTr="00F96CA0">
        <w:trPr>
          <w:trHeight w:val="453"/>
        </w:trPr>
        <w:tc>
          <w:tcPr>
            <w:tcW w:w="863" w:type="dxa"/>
          </w:tcPr>
          <w:p w14:paraId="2A4A1019" w14:textId="77777777" w:rsidR="009458BD" w:rsidRPr="00E3092A" w:rsidRDefault="009458BD" w:rsidP="009458BD">
            <w:pPr>
              <w:pStyle w:val="Performancetable9pt"/>
              <w:rPr>
                <w:b/>
              </w:rPr>
            </w:pPr>
            <w:r w:rsidRPr="00E3092A">
              <w:rPr>
                <w:b/>
              </w:rPr>
              <w:t>PY4</w:t>
            </w:r>
          </w:p>
        </w:tc>
        <w:tc>
          <w:tcPr>
            <w:tcW w:w="994" w:type="dxa"/>
          </w:tcPr>
          <w:p w14:paraId="765850AE" w14:textId="20008BC2" w:rsidR="009458BD" w:rsidRPr="009458BD" w:rsidRDefault="00F96CA0" w:rsidP="009458BD">
            <w:pPr>
              <w:pStyle w:val="Performancetable9pt"/>
              <w:rPr>
                <w:szCs w:val="24"/>
              </w:rPr>
            </w:pPr>
            <w:r>
              <w:rPr>
                <w:szCs w:val="24"/>
              </w:rPr>
              <w:t>1</w:t>
            </w:r>
          </w:p>
        </w:tc>
        <w:tc>
          <w:tcPr>
            <w:tcW w:w="8336" w:type="dxa"/>
          </w:tcPr>
          <w:p w14:paraId="351C113E" w14:textId="77777777" w:rsidR="009458BD" w:rsidRPr="009458BD" w:rsidRDefault="009458BD" w:rsidP="009458BD">
            <w:pPr>
              <w:pStyle w:val="Performancetable9pt"/>
            </w:pPr>
            <w:r w:rsidRPr="009458BD">
              <w:t>Percentage of obese children referred to a specialist service</w:t>
            </w:r>
          </w:p>
        </w:tc>
      </w:tr>
      <w:tr w:rsidR="009458BD" w:rsidRPr="009458BD" w14:paraId="23897862" w14:textId="77777777" w:rsidTr="00F96CA0">
        <w:trPr>
          <w:trHeight w:val="453"/>
        </w:trPr>
        <w:tc>
          <w:tcPr>
            <w:tcW w:w="863" w:type="dxa"/>
          </w:tcPr>
          <w:p w14:paraId="57789E6B" w14:textId="77777777" w:rsidR="009458BD" w:rsidRPr="00E3092A" w:rsidRDefault="009458BD" w:rsidP="009458BD">
            <w:pPr>
              <w:pStyle w:val="Performancetable9pt"/>
              <w:rPr>
                <w:b/>
              </w:rPr>
            </w:pPr>
            <w:r w:rsidRPr="00E3092A">
              <w:rPr>
                <w:b/>
              </w:rPr>
              <w:t>PY5</w:t>
            </w:r>
          </w:p>
        </w:tc>
        <w:tc>
          <w:tcPr>
            <w:tcW w:w="994" w:type="dxa"/>
          </w:tcPr>
          <w:p w14:paraId="49626256" w14:textId="4FFE49F9" w:rsidR="009458BD" w:rsidRPr="009458BD" w:rsidRDefault="00F96CA0" w:rsidP="009458BD">
            <w:pPr>
              <w:pStyle w:val="Performancetable9pt"/>
              <w:rPr>
                <w:szCs w:val="24"/>
              </w:rPr>
            </w:pPr>
            <w:r>
              <w:rPr>
                <w:szCs w:val="24"/>
              </w:rPr>
              <w:t>1</w:t>
            </w:r>
          </w:p>
        </w:tc>
        <w:tc>
          <w:tcPr>
            <w:tcW w:w="8336" w:type="dxa"/>
          </w:tcPr>
          <w:p w14:paraId="5E63538F" w14:textId="77777777" w:rsidR="009458BD" w:rsidRPr="009458BD" w:rsidRDefault="009458BD" w:rsidP="009458BD">
            <w:pPr>
              <w:pStyle w:val="Performancetable9pt"/>
            </w:pPr>
            <w:r w:rsidRPr="009458BD">
              <w:t>Percentage of smokers offered to help quit in past 15 months</w:t>
            </w:r>
          </w:p>
        </w:tc>
      </w:tr>
      <w:tr w:rsidR="009458BD" w:rsidRPr="009458BD" w14:paraId="6DC996C9" w14:textId="77777777" w:rsidTr="00F96CA0">
        <w:trPr>
          <w:trHeight w:val="453"/>
        </w:trPr>
        <w:tc>
          <w:tcPr>
            <w:tcW w:w="863" w:type="dxa"/>
          </w:tcPr>
          <w:p w14:paraId="6BDBFC80" w14:textId="77777777" w:rsidR="009458BD" w:rsidRPr="00E3092A" w:rsidRDefault="009458BD" w:rsidP="009458BD">
            <w:pPr>
              <w:pStyle w:val="Performancetable9pt"/>
              <w:rPr>
                <w:b/>
              </w:rPr>
            </w:pPr>
            <w:r w:rsidRPr="00E3092A">
              <w:rPr>
                <w:b/>
              </w:rPr>
              <w:t>PY6</w:t>
            </w:r>
          </w:p>
        </w:tc>
        <w:tc>
          <w:tcPr>
            <w:tcW w:w="994" w:type="dxa"/>
          </w:tcPr>
          <w:p w14:paraId="71729D7A" w14:textId="6968ADA5" w:rsidR="009458BD" w:rsidRPr="009458BD" w:rsidRDefault="00F96CA0" w:rsidP="009458BD">
            <w:pPr>
              <w:pStyle w:val="Performancetable9pt"/>
              <w:rPr>
                <w:szCs w:val="24"/>
              </w:rPr>
            </w:pPr>
            <w:r>
              <w:rPr>
                <w:szCs w:val="24"/>
              </w:rPr>
              <w:t>2</w:t>
            </w:r>
          </w:p>
        </w:tc>
        <w:tc>
          <w:tcPr>
            <w:tcW w:w="8336" w:type="dxa"/>
          </w:tcPr>
          <w:p w14:paraId="55104F93" w14:textId="77777777" w:rsidR="009458BD" w:rsidRPr="009458BD" w:rsidRDefault="009458BD" w:rsidP="009458BD">
            <w:pPr>
              <w:pStyle w:val="Performancetable9pt"/>
            </w:pPr>
            <w:r w:rsidRPr="009458BD">
              <w:t>Percentage of children enrolled with general practice or a kaupapa Māori provider by age 6 weeks</w:t>
            </w:r>
          </w:p>
        </w:tc>
      </w:tr>
      <w:tr w:rsidR="009458BD" w:rsidRPr="009458BD" w14:paraId="34A7E1DD" w14:textId="77777777" w:rsidTr="00F96CA0">
        <w:trPr>
          <w:trHeight w:val="453"/>
        </w:trPr>
        <w:tc>
          <w:tcPr>
            <w:tcW w:w="863" w:type="dxa"/>
          </w:tcPr>
          <w:p w14:paraId="69AA9BCC" w14:textId="77777777" w:rsidR="009458BD" w:rsidRPr="00E3092A" w:rsidRDefault="009458BD" w:rsidP="009458BD">
            <w:pPr>
              <w:pStyle w:val="Performancetable9pt"/>
              <w:rPr>
                <w:b/>
              </w:rPr>
            </w:pPr>
            <w:r w:rsidRPr="00E3092A">
              <w:rPr>
                <w:b/>
              </w:rPr>
              <w:t>PY7</w:t>
            </w:r>
          </w:p>
        </w:tc>
        <w:tc>
          <w:tcPr>
            <w:tcW w:w="994" w:type="dxa"/>
          </w:tcPr>
          <w:p w14:paraId="5127C7D6" w14:textId="6FDA8B20" w:rsidR="009458BD" w:rsidRPr="009458BD" w:rsidRDefault="00F96CA0" w:rsidP="009458BD">
            <w:pPr>
              <w:pStyle w:val="Performancetable9pt"/>
              <w:rPr>
                <w:szCs w:val="24"/>
              </w:rPr>
            </w:pPr>
            <w:r>
              <w:rPr>
                <w:szCs w:val="24"/>
              </w:rPr>
              <w:t>2</w:t>
            </w:r>
          </w:p>
        </w:tc>
        <w:tc>
          <w:tcPr>
            <w:tcW w:w="8336" w:type="dxa"/>
          </w:tcPr>
          <w:p w14:paraId="7E2A37B4" w14:textId="77777777" w:rsidR="009458BD" w:rsidRPr="009458BD" w:rsidRDefault="009458BD" w:rsidP="009458BD">
            <w:pPr>
              <w:pStyle w:val="Performancetable9pt"/>
            </w:pPr>
            <w:r w:rsidRPr="009458BD">
              <w:t>Percentage of infants fully breastfed at three months of age as recorded on the WCTO NHI dataset</w:t>
            </w:r>
          </w:p>
        </w:tc>
      </w:tr>
      <w:tr w:rsidR="009458BD" w:rsidRPr="009458BD" w14:paraId="5A1624D2" w14:textId="77777777" w:rsidTr="00F96CA0">
        <w:trPr>
          <w:trHeight w:val="453"/>
        </w:trPr>
        <w:tc>
          <w:tcPr>
            <w:tcW w:w="863" w:type="dxa"/>
          </w:tcPr>
          <w:p w14:paraId="27909D4C" w14:textId="77777777" w:rsidR="009458BD" w:rsidRPr="00E3092A" w:rsidRDefault="009458BD" w:rsidP="009458BD">
            <w:pPr>
              <w:pStyle w:val="Performancetable9pt"/>
              <w:rPr>
                <w:b/>
              </w:rPr>
            </w:pPr>
            <w:r w:rsidRPr="00E3092A">
              <w:rPr>
                <w:b/>
              </w:rPr>
              <w:t>PY8</w:t>
            </w:r>
          </w:p>
        </w:tc>
        <w:tc>
          <w:tcPr>
            <w:tcW w:w="994" w:type="dxa"/>
          </w:tcPr>
          <w:p w14:paraId="71EF476B" w14:textId="2E1831F4" w:rsidR="009458BD" w:rsidRPr="009458BD" w:rsidRDefault="00F96CA0" w:rsidP="009458BD">
            <w:pPr>
              <w:pStyle w:val="Performancetable9pt"/>
              <w:rPr>
                <w:szCs w:val="24"/>
              </w:rPr>
            </w:pPr>
            <w:r>
              <w:rPr>
                <w:szCs w:val="24"/>
              </w:rPr>
              <w:t>2</w:t>
            </w:r>
          </w:p>
        </w:tc>
        <w:tc>
          <w:tcPr>
            <w:tcW w:w="8336" w:type="dxa"/>
          </w:tcPr>
          <w:p w14:paraId="0393D9C6" w14:textId="70357D63" w:rsidR="009458BD" w:rsidRPr="009458BD" w:rsidRDefault="009458BD" w:rsidP="009458BD">
            <w:pPr>
              <w:pStyle w:val="Performancetable9pt"/>
            </w:pPr>
            <w:r w:rsidRPr="009458BD">
              <w:t>Percentage of pre-school and primary school children enrolled with Te Whatu Ora-Health New Zealand/Te Aka Whai Ora-Māori Health Authority funded oral health services that are overdue for their scheduled examinations</w:t>
            </w:r>
          </w:p>
        </w:tc>
      </w:tr>
      <w:tr w:rsidR="009458BD" w:rsidRPr="009458BD" w14:paraId="39DBF2DB" w14:textId="77777777" w:rsidTr="00F96CA0">
        <w:trPr>
          <w:trHeight w:val="453"/>
        </w:trPr>
        <w:tc>
          <w:tcPr>
            <w:tcW w:w="863" w:type="dxa"/>
          </w:tcPr>
          <w:p w14:paraId="1E8F665B" w14:textId="77777777" w:rsidR="009458BD" w:rsidRPr="00E3092A" w:rsidRDefault="009458BD" w:rsidP="009458BD">
            <w:pPr>
              <w:pStyle w:val="Performancetable9pt"/>
              <w:rPr>
                <w:b/>
              </w:rPr>
            </w:pPr>
            <w:r w:rsidRPr="00E3092A">
              <w:rPr>
                <w:b/>
              </w:rPr>
              <w:t>PY9</w:t>
            </w:r>
          </w:p>
        </w:tc>
        <w:tc>
          <w:tcPr>
            <w:tcW w:w="994" w:type="dxa"/>
          </w:tcPr>
          <w:p w14:paraId="7E567145" w14:textId="714123B2" w:rsidR="009458BD" w:rsidRPr="009458BD" w:rsidRDefault="00F96CA0" w:rsidP="009458BD">
            <w:pPr>
              <w:pStyle w:val="Performancetable9pt"/>
              <w:rPr>
                <w:szCs w:val="24"/>
              </w:rPr>
            </w:pPr>
            <w:r>
              <w:rPr>
                <w:szCs w:val="24"/>
              </w:rPr>
              <w:t>2</w:t>
            </w:r>
          </w:p>
        </w:tc>
        <w:tc>
          <w:tcPr>
            <w:tcW w:w="8336" w:type="dxa"/>
          </w:tcPr>
          <w:p w14:paraId="55445774" w14:textId="77777777" w:rsidR="009458BD" w:rsidRPr="009458BD" w:rsidRDefault="009458BD" w:rsidP="009458BD">
            <w:pPr>
              <w:pStyle w:val="Performancetable9pt"/>
            </w:pPr>
            <w:r w:rsidRPr="009458BD">
              <w:t>Percentage of the Māori population enrolled with a PHO</w:t>
            </w:r>
          </w:p>
        </w:tc>
      </w:tr>
      <w:tr w:rsidR="009458BD" w:rsidRPr="009458BD" w14:paraId="56E6C3E2" w14:textId="77777777" w:rsidTr="00F96CA0">
        <w:trPr>
          <w:trHeight w:val="453"/>
        </w:trPr>
        <w:tc>
          <w:tcPr>
            <w:tcW w:w="863" w:type="dxa"/>
          </w:tcPr>
          <w:p w14:paraId="46007CBF" w14:textId="77777777" w:rsidR="009458BD" w:rsidRPr="00E3092A" w:rsidRDefault="009458BD" w:rsidP="009458BD">
            <w:pPr>
              <w:pStyle w:val="Performancetable9pt"/>
              <w:rPr>
                <w:b/>
              </w:rPr>
            </w:pPr>
            <w:r w:rsidRPr="00E3092A">
              <w:rPr>
                <w:b/>
              </w:rPr>
              <w:t>PY10</w:t>
            </w:r>
          </w:p>
        </w:tc>
        <w:tc>
          <w:tcPr>
            <w:tcW w:w="994" w:type="dxa"/>
          </w:tcPr>
          <w:p w14:paraId="1BBE8647" w14:textId="6B035D7F" w:rsidR="009458BD" w:rsidRPr="009458BD" w:rsidRDefault="00F96CA0" w:rsidP="009458BD">
            <w:pPr>
              <w:pStyle w:val="Performancetable9pt"/>
              <w:rPr>
                <w:szCs w:val="24"/>
              </w:rPr>
            </w:pPr>
            <w:r>
              <w:rPr>
                <w:szCs w:val="24"/>
              </w:rPr>
              <w:t>2</w:t>
            </w:r>
          </w:p>
        </w:tc>
        <w:tc>
          <w:tcPr>
            <w:tcW w:w="8336" w:type="dxa"/>
          </w:tcPr>
          <w:p w14:paraId="773211EE" w14:textId="4F183FC4" w:rsidR="009458BD" w:rsidRPr="009458BD" w:rsidRDefault="009458BD" w:rsidP="009458BD">
            <w:pPr>
              <w:pStyle w:val="Performancetable9pt"/>
            </w:pPr>
            <w:r w:rsidRPr="009458BD">
              <w:t>The approved New Zealand Health Plan sets out mechanisms to be developed to elevate the voices of people with lived experience in the design of primary and community care services</w:t>
            </w:r>
          </w:p>
        </w:tc>
      </w:tr>
      <w:tr w:rsidR="009458BD" w:rsidRPr="009458BD" w14:paraId="5B43BD17" w14:textId="77777777" w:rsidTr="00F96CA0">
        <w:trPr>
          <w:trHeight w:val="453"/>
        </w:trPr>
        <w:tc>
          <w:tcPr>
            <w:tcW w:w="863" w:type="dxa"/>
          </w:tcPr>
          <w:p w14:paraId="6DF588A5" w14:textId="77777777" w:rsidR="009458BD" w:rsidRPr="00E3092A" w:rsidRDefault="009458BD" w:rsidP="009458BD">
            <w:pPr>
              <w:pStyle w:val="Performancetable9pt"/>
              <w:rPr>
                <w:b/>
              </w:rPr>
            </w:pPr>
            <w:r w:rsidRPr="00E3092A">
              <w:rPr>
                <w:b/>
              </w:rPr>
              <w:t>PY11</w:t>
            </w:r>
          </w:p>
        </w:tc>
        <w:tc>
          <w:tcPr>
            <w:tcW w:w="994" w:type="dxa"/>
          </w:tcPr>
          <w:p w14:paraId="7F881015" w14:textId="7B26B876" w:rsidR="009458BD" w:rsidRPr="009458BD" w:rsidRDefault="00F96CA0" w:rsidP="009458BD">
            <w:pPr>
              <w:pStyle w:val="Performancetable9pt"/>
              <w:rPr>
                <w:szCs w:val="24"/>
              </w:rPr>
            </w:pPr>
            <w:r>
              <w:rPr>
                <w:szCs w:val="24"/>
              </w:rPr>
              <w:t>2</w:t>
            </w:r>
          </w:p>
        </w:tc>
        <w:tc>
          <w:tcPr>
            <w:tcW w:w="8336" w:type="dxa"/>
          </w:tcPr>
          <w:p w14:paraId="21DDF66F" w14:textId="77777777" w:rsidR="009458BD" w:rsidRPr="009458BD" w:rsidRDefault="009458BD" w:rsidP="009458BD">
            <w:pPr>
              <w:pStyle w:val="Performancetable9pt"/>
            </w:pPr>
            <w:r w:rsidRPr="009458BD">
              <w:t>Actual investment decisions ensure balanced investment across appropriations and time horizons [short (up to 2 years), medium (3-5 years) and longer-term (5+ years)] to shift investment into primary and community care services</w:t>
            </w:r>
          </w:p>
        </w:tc>
      </w:tr>
      <w:tr w:rsidR="009458BD" w:rsidRPr="009458BD" w14:paraId="2DF9E5D1" w14:textId="77777777" w:rsidTr="00F96CA0">
        <w:trPr>
          <w:trHeight w:val="453"/>
        </w:trPr>
        <w:tc>
          <w:tcPr>
            <w:tcW w:w="863" w:type="dxa"/>
          </w:tcPr>
          <w:p w14:paraId="50BA011B" w14:textId="77777777" w:rsidR="009458BD" w:rsidRPr="00E3092A" w:rsidRDefault="009458BD" w:rsidP="009458BD">
            <w:pPr>
              <w:pStyle w:val="Performancetable9pt"/>
              <w:rPr>
                <w:b/>
              </w:rPr>
            </w:pPr>
            <w:r w:rsidRPr="00E3092A">
              <w:rPr>
                <w:b/>
              </w:rPr>
              <w:lastRenderedPageBreak/>
              <w:t>PY12</w:t>
            </w:r>
          </w:p>
        </w:tc>
        <w:tc>
          <w:tcPr>
            <w:tcW w:w="994" w:type="dxa"/>
          </w:tcPr>
          <w:p w14:paraId="0AC95C47" w14:textId="177F734B" w:rsidR="009458BD" w:rsidRPr="009458BD" w:rsidRDefault="00F96CA0" w:rsidP="009458BD">
            <w:pPr>
              <w:pStyle w:val="Performancetable9pt"/>
              <w:rPr>
                <w:szCs w:val="24"/>
              </w:rPr>
            </w:pPr>
            <w:r>
              <w:rPr>
                <w:szCs w:val="24"/>
              </w:rPr>
              <w:t>2</w:t>
            </w:r>
          </w:p>
        </w:tc>
        <w:tc>
          <w:tcPr>
            <w:tcW w:w="8336" w:type="dxa"/>
          </w:tcPr>
          <w:p w14:paraId="69E5BFBF" w14:textId="77777777" w:rsidR="009458BD" w:rsidRPr="009458BD" w:rsidRDefault="009458BD" w:rsidP="009458BD">
            <w:pPr>
              <w:pStyle w:val="Performancetable9pt"/>
            </w:pPr>
            <w:r w:rsidRPr="009458BD">
              <w:t>Service coverage expectations (appended to the interim Government Policy Statement) are fully met for Primary, Community, Public and Population Health Services</w:t>
            </w:r>
          </w:p>
        </w:tc>
      </w:tr>
      <w:tr w:rsidR="009458BD" w:rsidRPr="009458BD" w14:paraId="15981F49" w14:textId="77777777" w:rsidTr="00F96CA0">
        <w:trPr>
          <w:trHeight w:val="453"/>
        </w:trPr>
        <w:tc>
          <w:tcPr>
            <w:tcW w:w="863" w:type="dxa"/>
          </w:tcPr>
          <w:p w14:paraId="66F25E30" w14:textId="77777777" w:rsidR="009458BD" w:rsidRPr="00E3092A" w:rsidRDefault="009458BD" w:rsidP="009458BD">
            <w:pPr>
              <w:pStyle w:val="Performancetable9pt"/>
              <w:rPr>
                <w:b/>
              </w:rPr>
            </w:pPr>
            <w:r w:rsidRPr="00E3092A">
              <w:rPr>
                <w:b/>
              </w:rPr>
              <w:t>PY13</w:t>
            </w:r>
          </w:p>
        </w:tc>
        <w:tc>
          <w:tcPr>
            <w:tcW w:w="994" w:type="dxa"/>
          </w:tcPr>
          <w:p w14:paraId="7B143A6A" w14:textId="0F76B16E" w:rsidR="009458BD" w:rsidRPr="009458BD" w:rsidRDefault="00F96CA0" w:rsidP="009458BD">
            <w:pPr>
              <w:pStyle w:val="Performancetable9pt"/>
              <w:rPr>
                <w:szCs w:val="24"/>
              </w:rPr>
            </w:pPr>
            <w:r>
              <w:rPr>
                <w:szCs w:val="24"/>
              </w:rPr>
              <w:t>2</w:t>
            </w:r>
          </w:p>
        </w:tc>
        <w:tc>
          <w:tcPr>
            <w:tcW w:w="8336" w:type="dxa"/>
          </w:tcPr>
          <w:p w14:paraId="5211F2B0" w14:textId="77777777" w:rsidR="009458BD" w:rsidRPr="009458BD" w:rsidRDefault="009458BD" w:rsidP="009458BD">
            <w:pPr>
              <w:pStyle w:val="Performancetable9pt"/>
            </w:pPr>
            <w:r w:rsidRPr="009458BD">
              <w:t>All approved NZHP milestones agreed with the Minister for Primary, Community, Public and Population health services are delivered or adjusted milestones are agreed</w:t>
            </w:r>
          </w:p>
        </w:tc>
      </w:tr>
      <w:tr w:rsidR="009458BD" w:rsidRPr="009458BD" w14:paraId="6E9C1B05" w14:textId="77777777" w:rsidTr="00F96CA0">
        <w:trPr>
          <w:trHeight w:val="453"/>
        </w:trPr>
        <w:tc>
          <w:tcPr>
            <w:tcW w:w="863" w:type="dxa"/>
          </w:tcPr>
          <w:p w14:paraId="07F4E2BA" w14:textId="77777777" w:rsidR="009458BD" w:rsidRPr="00E3092A" w:rsidRDefault="009458BD" w:rsidP="009458BD">
            <w:pPr>
              <w:pStyle w:val="Performancetable9pt"/>
              <w:rPr>
                <w:b/>
              </w:rPr>
            </w:pPr>
            <w:r w:rsidRPr="00E3092A">
              <w:rPr>
                <w:b/>
              </w:rPr>
              <w:t>PY14</w:t>
            </w:r>
          </w:p>
        </w:tc>
        <w:tc>
          <w:tcPr>
            <w:tcW w:w="994" w:type="dxa"/>
          </w:tcPr>
          <w:p w14:paraId="58AABDAE" w14:textId="578190BE" w:rsidR="009458BD" w:rsidRPr="009458BD" w:rsidRDefault="00F96CA0" w:rsidP="009458BD">
            <w:pPr>
              <w:pStyle w:val="Performancetable9pt"/>
              <w:rPr>
                <w:szCs w:val="24"/>
              </w:rPr>
            </w:pPr>
            <w:r>
              <w:rPr>
                <w:szCs w:val="24"/>
              </w:rPr>
              <w:t>2</w:t>
            </w:r>
          </w:p>
        </w:tc>
        <w:tc>
          <w:tcPr>
            <w:tcW w:w="8336" w:type="dxa"/>
          </w:tcPr>
          <w:p w14:paraId="293B9A53" w14:textId="77777777" w:rsidR="009458BD" w:rsidRPr="009458BD" w:rsidRDefault="009458BD" w:rsidP="009458BD">
            <w:pPr>
              <w:pStyle w:val="Performancetable9pt"/>
            </w:pPr>
            <w:r w:rsidRPr="009458BD">
              <w:t>The New Zealand Health Plan sets out a path in agreed service areas to improve the consistency of primary and community care service provision to align with population need over time</w:t>
            </w:r>
          </w:p>
        </w:tc>
      </w:tr>
      <w:tr w:rsidR="009458BD" w:rsidRPr="009458BD" w14:paraId="10E2045D" w14:textId="77777777" w:rsidTr="00F96CA0">
        <w:trPr>
          <w:trHeight w:val="453"/>
        </w:trPr>
        <w:tc>
          <w:tcPr>
            <w:tcW w:w="863" w:type="dxa"/>
          </w:tcPr>
          <w:p w14:paraId="75C589D9" w14:textId="77777777" w:rsidR="009458BD" w:rsidRPr="00E3092A" w:rsidRDefault="009458BD" w:rsidP="009458BD">
            <w:pPr>
              <w:pStyle w:val="Performancetable9pt"/>
              <w:rPr>
                <w:b/>
              </w:rPr>
            </w:pPr>
            <w:r w:rsidRPr="00E3092A">
              <w:rPr>
                <w:b/>
              </w:rPr>
              <w:t>PY15</w:t>
            </w:r>
          </w:p>
        </w:tc>
        <w:tc>
          <w:tcPr>
            <w:tcW w:w="994" w:type="dxa"/>
          </w:tcPr>
          <w:p w14:paraId="36462D90" w14:textId="209AA350" w:rsidR="009458BD" w:rsidRPr="009458BD" w:rsidRDefault="00F96CA0" w:rsidP="009458BD">
            <w:pPr>
              <w:pStyle w:val="Performancetable9pt"/>
              <w:rPr>
                <w:szCs w:val="24"/>
              </w:rPr>
            </w:pPr>
            <w:r>
              <w:rPr>
                <w:szCs w:val="24"/>
              </w:rPr>
              <w:t>2</w:t>
            </w:r>
          </w:p>
        </w:tc>
        <w:tc>
          <w:tcPr>
            <w:tcW w:w="8336" w:type="dxa"/>
          </w:tcPr>
          <w:p w14:paraId="3D4EBE29" w14:textId="77777777" w:rsidR="009458BD" w:rsidRPr="009458BD" w:rsidRDefault="009458BD" w:rsidP="009458BD">
            <w:pPr>
              <w:pStyle w:val="Performancetable9pt"/>
            </w:pPr>
            <w:r w:rsidRPr="009458BD">
              <w:t>Improvement plans are in place for agreed Health System Indicators relevant to annual Ministerial priorities for primary and community care by the date agreed by the Minister of Health</w:t>
            </w:r>
          </w:p>
        </w:tc>
      </w:tr>
      <w:tr w:rsidR="009458BD" w:rsidRPr="009458BD" w14:paraId="4D1D9B57" w14:textId="77777777" w:rsidTr="00F96CA0">
        <w:trPr>
          <w:trHeight w:val="453"/>
        </w:trPr>
        <w:tc>
          <w:tcPr>
            <w:tcW w:w="863" w:type="dxa"/>
          </w:tcPr>
          <w:p w14:paraId="49CE129D" w14:textId="77777777" w:rsidR="009458BD" w:rsidRPr="00E3092A" w:rsidRDefault="009458BD" w:rsidP="009458BD">
            <w:pPr>
              <w:pStyle w:val="Performancetable9pt"/>
              <w:rPr>
                <w:b/>
              </w:rPr>
            </w:pPr>
            <w:r w:rsidRPr="00E3092A">
              <w:rPr>
                <w:b/>
              </w:rPr>
              <w:t>PY16</w:t>
            </w:r>
          </w:p>
        </w:tc>
        <w:tc>
          <w:tcPr>
            <w:tcW w:w="994" w:type="dxa"/>
          </w:tcPr>
          <w:p w14:paraId="01ACFF09" w14:textId="6778092E" w:rsidR="009458BD" w:rsidRPr="009458BD" w:rsidRDefault="00F96CA0" w:rsidP="009458BD">
            <w:pPr>
              <w:pStyle w:val="Performancetable9pt"/>
              <w:rPr>
                <w:szCs w:val="24"/>
              </w:rPr>
            </w:pPr>
            <w:r>
              <w:rPr>
                <w:szCs w:val="24"/>
              </w:rPr>
              <w:t>2</w:t>
            </w:r>
          </w:p>
        </w:tc>
        <w:tc>
          <w:tcPr>
            <w:tcW w:w="8336" w:type="dxa"/>
          </w:tcPr>
          <w:p w14:paraId="64C0A242" w14:textId="77777777" w:rsidR="009458BD" w:rsidRPr="009458BD" w:rsidRDefault="009458BD" w:rsidP="009458BD">
            <w:pPr>
              <w:pStyle w:val="Performancetable9pt"/>
            </w:pPr>
            <w:r w:rsidRPr="009458BD">
              <w:t>Percentage of PHOs that have implemented, trained staff and audited the quality of ethnicity data using EDAT within the past three-year period</w:t>
            </w:r>
          </w:p>
        </w:tc>
      </w:tr>
      <w:tr w:rsidR="009458BD" w:rsidRPr="009458BD" w14:paraId="243E0FEC" w14:textId="77777777" w:rsidTr="00F96CA0">
        <w:trPr>
          <w:trHeight w:val="453"/>
        </w:trPr>
        <w:tc>
          <w:tcPr>
            <w:tcW w:w="863" w:type="dxa"/>
          </w:tcPr>
          <w:p w14:paraId="03DD2F87" w14:textId="77777777" w:rsidR="009458BD" w:rsidRPr="00E3092A" w:rsidRDefault="009458BD" w:rsidP="009458BD">
            <w:pPr>
              <w:pStyle w:val="Performancetable9pt"/>
              <w:rPr>
                <w:b/>
              </w:rPr>
            </w:pPr>
            <w:r w:rsidRPr="00E3092A">
              <w:rPr>
                <w:b/>
              </w:rPr>
              <w:t>PY17</w:t>
            </w:r>
          </w:p>
        </w:tc>
        <w:tc>
          <w:tcPr>
            <w:tcW w:w="994" w:type="dxa"/>
          </w:tcPr>
          <w:p w14:paraId="5774F621" w14:textId="030510BE" w:rsidR="009458BD" w:rsidRPr="009458BD" w:rsidRDefault="00F96CA0" w:rsidP="009458BD">
            <w:pPr>
              <w:pStyle w:val="Performancetable9pt"/>
              <w:rPr>
                <w:szCs w:val="24"/>
              </w:rPr>
            </w:pPr>
            <w:r>
              <w:rPr>
                <w:szCs w:val="24"/>
              </w:rPr>
              <w:t>2</w:t>
            </w:r>
          </w:p>
        </w:tc>
        <w:tc>
          <w:tcPr>
            <w:tcW w:w="8336" w:type="dxa"/>
          </w:tcPr>
          <w:p w14:paraId="3D1330A5" w14:textId="77777777" w:rsidR="009458BD" w:rsidRPr="009458BD" w:rsidRDefault="009458BD" w:rsidP="009458BD">
            <w:pPr>
              <w:pStyle w:val="Performancetable9pt"/>
            </w:pPr>
            <w:r w:rsidRPr="009458BD">
              <w:t>Percentage of PHOs with Stage 3 EDAT results that show a level of match in ethnicity data of greater than 90 percent</w:t>
            </w:r>
          </w:p>
        </w:tc>
      </w:tr>
      <w:tr w:rsidR="009458BD" w:rsidRPr="009458BD" w14:paraId="794606A0" w14:textId="77777777" w:rsidTr="00F96CA0">
        <w:trPr>
          <w:trHeight w:val="453"/>
        </w:trPr>
        <w:tc>
          <w:tcPr>
            <w:tcW w:w="863" w:type="dxa"/>
          </w:tcPr>
          <w:p w14:paraId="7BF58C60" w14:textId="77777777" w:rsidR="009458BD" w:rsidRPr="00E3092A" w:rsidRDefault="009458BD" w:rsidP="009458BD">
            <w:pPr>
              <w:pStyle w:val="Performancetable9pt"/>
              <w:rPr>
                <w:b/>
              </w:rPr>
            </w:pPr>
            <w:r w:rsidRPr="00E3092A">
              <w:rPr>
                <w:b/>
              </w:rPr>
              <w:t>PY18</w:t>
            </w:r>
          </w:p>
        </w:tc>
        <w:tc>
          <w:tcPr>
            <w:tcW w:w="994" w:type="dxa"/>
          </w:tcPr>
          <w:p w14:paraId="16172F32" w14:textId="745FF321" w:rsidR="009458BD" w:rsidRPr="009458BD" w:rsidRDefault="00F96CA0" w:rsidP="009458BD">
            <w:pPr>
              <w:pStyle w:val="Performancetable9pt"/>
              <w:rPr>
                <w:szCs w:val="24"/>
              </w:rPr>
            </w:pPr>
            <w:r>
              <w:rPr>
                <w:szCs w:val="24"/>
              </w:rPr>
              <w:t>2</w:t>
            </w:r>
          </w:p>
        </w:tc>
        <w:tc>
          <w:tcPr>
            <w:tcW w:w="8336" w:type="dxa"/>
          </w:tcPr>
          <w:p w14:paraId="127A4F6F" w14:textId="77777777" w:rsidR="009458BD" w:rsidRPr="009458BD" w:rsidRDefault="009458BD" w:rsidP="009458BD">
            <w:pPr>
              <w:pStyle w:val="Performancetable9pt"/>
            </w:pPr>
            <w:r w:rsidRPr="009458BD">
              <w:t>Percentage of people enrolled with a PHO aged 15-74 with diabetes on the health virtual diabetes register with a most recent HbA1c during the past 12 months of equal to or less than 100mmol/mol; and greater than 100mmol/mol)</w:t>
            </w:r>
          </w:p>
        </w:tc>
      </w:tr>
      <w:tr w:rsidR="009458BD" w:rsidRPr="009458BD" w14:paraId="3639FD40" w14:textId="77777777" w:rsidTr="00F96CA0">
        <w:trPr>
          <w:trHeight w:val="453"/>
        </w:trPr>
        <w:tc>
          <w:tcPr>
            <w:tcW w:w="863" w:type="dxa"/>
          </w:tcPr>
          <w:p w14:paraId="0E7915E6" w14:textId="77777777" w:rsidR="009458BD" w:rsidRPr="00E3092A" w:rsidRDefault="009458BD" w:rsidP="009458BD">
            <w:pPr>
              <w:pStyle w:val="Performancetable9pt"/>
              <w:rPr>
                <w:b/>
              </w:rPr>
            </w:pPr>
            <w:r w:rsidRPr="00E3092A">
              <w:rPr>
                <w:b/>
              </w:rPr>
              <w:t>PY19</w:t>
            </w:r>
          </w:p>
        </w:tc>
        <w:tc>
          <w:tcPr>
            <w:tcW w:w="994" w:type="dxa"/>
          </w:tcPr>
          <w:p w14:paraId="5649D013" w14:textId="1FFF3C58" w:rsidR="009458BD" w:rsidRPr="009458BD" w:rsidRDefault="00F96CA0" w:rsidP="009458BD">
            <w:pPr>
              <w:pStyle w:val="Performancetable9pt"/>
              <w:rPr>
                <w:szCs w:val="24"/>
              </w:rPr>
            </w:pPr>
            <w:r>
              <w:rPr>
                <w:szCs w:val="24"/>
              </w:rPr>
              <w:t>2</w:t>
            </w:r>
          </w:p>
        </w:tc>
        <w:tc>
          <w:tcPr>
            <w:tcW w:w="8336" w:type="dxa"/>
          </w:tcPr>
          <w:p w14:paraId="68C05998" w14:textId="77777777" w:rsidR="009458BD" w:rsidRPr="009458BD" w:rsidRDefault="009458BD" w:rsidP="009458BD">
            <w:pPr>
              <w:pStyle w:val="Performancetable9pt"/>
            </w:pPr>
            <w:r w:rsidRPr="009458BD">
              <w:t>Percentage of people enrolled with a PHO aged 15-74 with diabetes on the health virtual diabetes register with a most recent HbA1c during the past 12 months of equal to or less than 64mmol/mol</w:t>
            </w:r>
          </w:p>
        </w:tc>
      </w:tr>
      <w:tr w:rsidR="009458BD" w:rsidRPr="009458BD" w14:paraId="6556FD5E" w14:textId="77777777" w:rsidTr="00F96CA0">
        <w:trPr>
          <w:trHeight w:val="453"/>
        </w:trPr>
        <w:tc>
          <w:tcPr>
            <w:tcW w:w="863" w:type="dxa"/>
          </w:tcPr>
          <w:p w14:paraId="69B562B4" w14:textId="77777777" w:rsidR="009458BD" w:rsidRPr="00E3092A" w:rsidRDefault="009458BD" w:rsidP="009458BD">
            <w:pPr>
              <w:pStyle w:val="Performancetable9pt"/>
              <w:rPr>
                <w:b/>
              </w:rPr>
            </w:pPr>
            <w:r w:rsidRPr="00E3092A">
              <w:rPr>
                <w:b/>
              </w:rPr>
              <w:t>PY20</w:t>
            </w:r>
          </w:p>
        </w:tc>
        <w:tc>
          <w:tcPr>
            <w:tcW w:w="994" w:type="dxa"/>
          </w:tcPr>
          <w:p w14:paraId="6E988727" w14:textId="1DBAB00C" w:rsidR="009458BD" w:rsidRPr="009458BD" w:rsidRDefault="00F96CA0" w:rsidP="009458BD">
            <w:pPr>
              <w:pStyle w:val="Performancetable9pt"/>
              <w:rPr>
                <w:szCs w:val="24"/>
              </w:rPr>
            </w:pPr>
            <w:r>
              <w:rPr>
                <w:szCs w:val="24"/>
              </w:rPr>
              <w:t>2</w:t>
            </w:r>
          </w:p>
        </w:tc>
        <w:tc>
          <w:tcPr>
            <w:tcW w:w="8336" w:type="dxa"/>
          </w:tcPr>
          <w:p w14:paraId="6C85D55B" w14:textId="77777777" w:rsidR="009458BD" w:rsidRPr="009458BD" w:rsidRDefault="009458BD" w:rsidP="009458BD">
            <w:pPr>
              <w:pStyle w:val="Performancetable9pt"/>
            </w:pPr>
            <w:r w:rsidRPr="009458BD">
              <w:t>Percentage of people enrolled with a PHO aged 15-74 with diabetes on the health virtual diabetes register with a most recent HbA1c during the past 12 months of equal to or less than 80mmol/mol</w:t>
            </w:r>
          </w:p>
        </w:tc>
      </w:tr>
      <w:tr w:rsidR="009458BD" w:rsidRPr="009458BD" w14:paraId="7274A8A7" w14:textId="77777777" w:rsidTr="00F96CA0">
        <w:trPr>
          <w:trHeight w:val="453"/>
        </w:trPr>
        <w:tc>
          <w:tcPr>
            <w:tcW w:w="863" w:type="dxa"/>
          </w:tcPr>
          <w:p w14:paraId="5542DBFC" w14:textId="77777777" w:rsidR="009458BD" w:rsidRPr="00E3092A" w:rsidRDefault="009458BD" w:rsidP="009458BD">
            <w:pPr>
              <w:pStyle w:val="Performancetable9pt"/>
              <w:rPr>
                <w:b/>
              </w:rPr>
            </w:pPr>
            <w:r w:rsidRPr="00E3092A">
              <w:rPr>
                <w:b/>
              </w:rPr>
              <w:t>PY21</w:t>
            </w:r>
          </w:p>
        </w:tc>
        <w:tc>
          <w:tcPr>
            <w:tcW w:w="994" w:type="dxa"/>
          </w:tcPr>
          <w:p w14:paraId="00FE2E6A" w14:textId="1E00790E" w:rsidR="009458BD" w:rsidRPr="009458BD" w:rsidRDefault="00F96CA0" w:rsidP="009458BD">
            <w:pPr>
              <w:pStyle w:val="Performancetable9pt"/>
              <w:rPr>
                <w:szCs w:val="24"/>
              </w:rPr>
            </w:pPr>
            <w:r>
              <w:rPr>
                <w:szCs w:val="24"/>
              </w:rPr>
              <w:t>3</w:t>
            </w:r>
          </w:p>
        </w:tc>
        <w:tc>
          <w:tcPr>
            <w:tcW w:w="8336" w:type="dxa"/>
          </w:tcPr>
          <w:p w14:paraId="32474025" w14:textId="77777777" w:rsidR="009458BD" w:rsidRPr="009458BD" w:rsidRDefault="009458BD" w:rsidP="009458BD">
            <w:pPr>
              <w:pStyle w:val="Performancetable9pt"/>
            </w:pPr>
            <w:r w:rsidRPr="009458BD">
              <w:t>Percentage of Planned Care Inpatient treatment case mix including elective and arranged discharges from a surgical specialty, or from a medical specialty where a surgical procedure has been provided are no less than the discharges planned to be delivered nationally by DHBs in 2021-22</w:t>
            </w:r>
          </w:p>
        </w:tc>
      </w:tr>
      <w:tr w:rsidR="009458BD" w:rsidRPr="009458BD" w14:paraId="1700D396" w14:textId="77777777" w:rsidTr="00F96CA0">
        <w:trPr>
          <w:trHeight w:val="453"/>
        </w:trPr>
        <w:tc>
          <w:tcPr>
            <w:tcW w:w="863" w:type="dxa"/>
          </w:tcPr>
          <w:p w14:paraId="0076F284" w14:textId="77777777" w:rsidR="009458BD" w:rsidRPr="00E3092A" w:rsidRDefault="009458BD" w:rsidP="009458BD">
            <w:pPr>
              <w:pStyle w:val="Performancetable9pt"/>
              <w:rPr>
                <w:b/>
              </w:rPr>
            </w:pPr>
            <w:r w:rsidRPr="00E3092A">
              <w:rPr>
                <w:b/>
              </w:rPr>
              <w:t>PY22</w:t>
            </w:r>
          </w:p>
        </w:tc>
        <w:tc>
          <w:tcPr>
            <w:tcW w:w="994" w:type="dxa"/>
          </w:tcPr>
          <w:p w14:paraId="6E4253BE" w14:textId="1330C683" w:rsidR="009458BD" w:rsidRPr="009458BD" w:rsidRDefault="00F96CA0" w:rsidP="009458BD">
            <w:pPr>
              <w:pStyle w:val="Performancetable9pt"/>
              <w:rPr>
                <w:szCs w:val="24"/>
              </w:rPr>
            </w:pPr>
            <w:r>
              <w:rPr>
                <w:szCs w:val="24"/>
              </w:rPr>
              <w:t>3</w:t>
            </w:r>
          </w:p>
        </w:tc>
        <w:tc>
          <w:tcPr>
            <w:tcW w:w="8336" w:type="dxa"/>
          </w:tcPr>
          <w:p w14:paraId="01939D29" w14:textId="77777777" w:rsidR="009458BD" w:rsidRPr="009458BD" w:rsidRDefault="009458BD" w:rsidP="009458BD">
            <w:pPr>
              <w:pStyle w:val="Performancetable9pt"/>
            </w:pPr>
            <w:r w:rsidRPr="009458BD">
              <w:t>Percentage of Planned Care minor Interventions comprised of elective or arranged non-case mix surgical procedures, which are completed in an inpatient setting and coded to NMDS and Outpatient or Community based minor procedures, which are completed in an outpatient or community setting and coded to NNPAC, that are delivered are no less than the interventions planned by DHBs in 2021-22</w:t>
            </w:r>
          </w:p>
        </w:tc>
      </w:tr>
      <w:tr w:rsidR="009458BD" w:rsidRPr="009458BD" w14:paraId="61B7388A" w14:textId="77777777" w:rsidTr="00F96CA0">
        <w:trPr>
          <w:trHeight w:val="453"/>
        </w:trPr>
        <w:tc>
          <w:tcPr>
            <w:tcW w:w="863" w:type="dxa"/>
          </w:tcPr>
          <w:p w14:paraId="15C1E2FC" w14:textId="77777777" w:rsidR="009458BD" w:rsidRPr="00E3092A" w:rsidRDefault="009458BD" w:rsidP="009458BD">
            <w:pPr>
              <w:pStyle w:val="Performancetable9pt"/>
              <w:rPr>
                <w:b/>
              </w:rPr>
            </w:pPr>
            <w:r w:rsidRPr="00E3092A">
              <w:rPr>
                <w:b/>
              </w:rPr>
              <w:t>PY23</w:t>
            </w:r>
          </w:p>
        </w:tc>
        <w:tc>
          <w:tcPr>
            <w:tcW w:w="994" w:type="dxa"/>
          </w:tcPr>
          <w:p w14:paraId="4A2D9315" w14:textId="513C3A73" w:rsidR="009458BD" w:rsidRPr="009458BD" w:rsidRDefault="00F96CA0" w:rsidP="009458BD">
            <w:pPr>
              <w:pStyle w:val="Performancetable9pt"/>
              <w:rPr>
                <w:szCs w:val="24"/>
              </w:rPr>
            </w:pPr>
            <w:r>
              <w:rPr>
                <w:szCs w:val="24"/>
              </w:rPr>
              <w:t>3</w:t>
            </w:r>
          </w:p>
        </w:tc>
        <w:tc>
          <w:tcPr>
            <w:tcW w:w="8336" w:type="dxa"/>
          </w:tcPr>
          <w:p w14:paraId="5170714B" w14:textId="77777777" w:rsidR="009458BD" w:rsidRPr="009458BD" w:rsidRDefault="009458BD" w:rsidP="009458BD">
            <w:pPr>
              <w:pStyle w:val="Performancetable9pt"/>
            </w:pPr>
            <w:r w:rsidRPr="009458BD">
              <w:t>ESPI 1 – Percentage of services that report that more than 90% of referrals within the service are processed in 15 calendar days or less</w:t>
            </w:r>
          </w:p>
        </w:tc>
      </w:tr>
      <w:tr w:rsidR="009458BD" w:rsidRPr="009458BD" w14:paraId="45A34A65" w14:textId="77777777" w:rsidTr="00F96CA0">
        <w:trPr>
          <w:trHeight w:val="453"/>
        </w:trPr>
        <w:tc>
          <w:tcPr>
            <w:tcW w:w="863" w:type="dxa"/>
          </w:tcPr>
          <w:p w14:paraId="4D00EE5C" w14:textId="77777777" w:rsidR="009458BD" w:rsidRPr="00E3092A" w:rsidRDefault="009458BD" w:rsidP="009458BD">
            <w:pPr>
              <w:pStyle w:val="Performancetable9pt"/>
              <w:rPr>
                <w:b/>
              </w:rPr>
            </w:pPr>
            <w:r w:rsidRPr="00E3092A">
              <w:rPr>
                <w:b/>
              </w:rPr>
              <w:t>PY24</w:t>
            </w:r>
          </w:p>
        </w:tc>
        <w:tc>
          <w:tcPr>
            <w:tcW w:w="994" w:type="dxa"/>
          </w:tcPr>
          <w:p w14:paraId="37C50C4D" w14:textId="0E9B23B9" w:rsidR="009458BD" w:rsidRPr="009458BD" w:rsidRDefault="00F96CA0" w:rsidP="009458BD">
            <w:pPr>
              <w:pStyle w:val="Performancetable9pt"/>
              <w:rPr>
                <w:szCs w:val="24"/>
              </w:rPr>
            </w:pPr>
            <w:r>
              <w:rPr>
                <w:szCs w:val="24"/>
              </w:rPr>
              <w:t>3</w:t>
            </w:r>
          </w:p>
        </w:tc>
        <w:tc>
          <w:tcPr>
            <w:tcW w:w="8336" w:type="dxa"/>
          </w:tcPr>
          <w:p w14:paraId="1D75A763" w14:textId="77777777" w:rsidR="009458BD" w:rsidRPr="009458BD" w:rsidRDefault="009458BD" w:rsidP="009458BD">
            <w:pPr>
              <w:pStyle w:val="Performancetable9pt"/>
            </w:pPr>
            <w:r w:rsidRPr="009458BD">
              <w:t>ESPI 3 – Percentage of patients in Active Review with a priority score above the actual Treatment Threshold (aTT)</w:t>
            </w:r>
          </w:p>
        </w:tc>
      </w:tr>
      <w:tr w:rsidR="009458BD" w:rsidRPr="009458BD" w14:paraId="19621512" w14:textId="77777777" w:rsidTr="00F96CA0">
        <w:trPr>
          <w:trHeight w:val="453"/>
        </w:trPr>
        <w:tc>
          <w:tcPr>
            <w:tcW w:w="863" w:type="dxa"/>
          </w:tcPr>
          <w:p w14:paraId="2469DED5" w14:textId="77777777" w:rsidR="009458BD" w:rsidRPr="00E3092A" w:rsidRDefault="009458BD" w:rsidP="009458BD">
            <w:pPr>
              <w:pStyle w:val="Performancetable9pt"/>
              <w:rPr>
                <w:b/>
              </w:rPr>
            </w:pPr>
            <w:r w:rsidRPr="00E3092A">
              <w:rPr>
                <w:b/>
              </w:rPr>
              <w:t>PY25</w:t>
            </w:r>
          </w:p>
        </w:tc>
        <w:tc>
          <w:tcPr>
            <w:tcW w:w="994" w:type="dxa"/>
          </w:tcPr>
          <w:p w14:paraId="0C965890" w14:textId="70B630CB" w:rsidR="009458BD" w:rsidRPr="009458BD" w:rsidRDefault="00F96CA0" w:rsidP="009458BD">
            <w:pPr>
              <w:pStyle w:val="Performancetable9pt"/>
              <w:rPr>
                <w:szCs w:val="24"/>
              </w:rPr>
            </w:pPr>
            <w:r>
              <w:rPr>
                <w:szCs w:val="24"/>
              </w:rPr>
              <w:t>3</w:t>
            </w:r>
          </w:p>
        </w:tc>
        <w:tc>
          <w:tcPr>
            <w:tcW w:w="8336" w:type="dxa"/>
          </w:tcPr>
          <w:p w14:paraId="7ED05537" w14:textId="77777777" w:rsidR="009458BD" w:rsidRPr="009458BD" w:rsidRDefault="009458BD" w:rsidP="009458BD">
            <w:pPr>
              <w:pStyle w:val="Performancetable9pt"/>
            </w:pPr>
            <w:r w:rsidRPr="009458BD">
              <w:t>Percentage of Acute Coronary Syndrome patients undergoing coronary angiogram meeting ANZACS-QI indicator door to cath timelines of within 3 days</w:t>
            </w:r>
          </w:p>
        </w:tc>
      </w:tr>
      <w:tr w:rsidR="009458BD" w:rsidRPr="009458BD" w14:paraId="3A8A1A41" w14:textId="77777777" w:rsidTr="00F96CA0">
        <w:trPr>
          <w:trHeight w:val="453"/>
        </w:trPr>
        <w:tc>
          <w:tcPr>
            <w:tcW w:w="863" w:type="dxa"/>
          </w:tcPr>
          <w:p w14:paraId="62CF1134" w14:textId="77777777" w:rsidR="009458BD" w:rsidRPr="00E3092A" w:rsidRDefault="009458BD" w:rsidP="009458BD">
            <w:pPr>
              <w:pStyle w:val="Performancetable9pt"/>
              <w:rPr>
                <w:b/>
              </w:rPr>
            </w:pPr>
            <w:r w:rsidRPr="00E3092A">
              <w:rPr>
                <w:b/>
              </w:rPr>
              <w:t>PY26</w:t>
            </w:r>
          </w:p>
        </w:tc>
        <w:tc>
          <w:tcPr>
            <w:tcW w:w="994" w:type="dxa"/>
          </w:tcPr>
          <w:p w14:paraId="3CD3E48A" w14:textId="187ACB9E" w:rsidR="009458BD" w:rsidRPr="009458BD" w:rsidRDefault="00F96CA0" w:rsidP="009458BD">
            <w:pPr>
              <w:pStyle w:val="Performancetable9pt"/>
              <w:rPr>
                <w:szCs w:val="24"/>
              </w:rPr>
            </w:pPr>
            <w:r>
              <w:rPr>
                <w:szCs w:val="24"/>
              </w:rPr>
              <w:t>3</w:t>
            </w:r>
          </w:p>
        </w:tc>
        <w:tc>
          <w:tcPr>
            <w:tcW w:w="8336" w:type="dxa"/>
          </w:tcPr>
          <w:p w14:paraId="27F34425" w14:textId="77777777" w:rsidR="009458BD" w:rsidRPr="009458BD" w:rsidRDefault="009458BD" w:rsidP="009458BD">
            <w:pPr>
              <w:pStyle w:val="Performancetable9pt"/>
            </w:pPr>
            <w:r w:rsidRPr="009458BD">
              <w:t>Percentage of Acute Coronary Syndrome patients who undergo coronary angiogram and have a pre-discharge echocardiogram or LVgram</w:t>
            </w:r>
          </w:p>
        </w:tc>
      </w:tr>
      <w:tr w:rsidR="009458BD" w:rsidRPr="009458BD" w14:paraId="5E69DA46" w14:textId="77777777" w:rsidTr="00F96CA0">
        <w:trPr>
          <w:trHeight w:val="453"/>
        </w:trPr>
        <w:tc>
          <w:tcPr>
            <w:tcW w:w="863" w:type="dxa"/>
          </w:tcPr>
          <w:p w14:paraId="5F1E0F25" w14:textId="77777777" w:rsidR="009458BD" w:rsidRPr="00E3092A" w:rsidRDefault="009458BD" w:rsidP="009458BD">
            <w:pPr>
              <w:pStyle w:val="Performancetable9pt"/>
              <w:rPr>
                <w:b/>
              </w:rPr>
            </w:pPr>
            <w:r w:rsidRPr="00E3092A">
              <w:rPr>
                <w:b/>
              </w:rPr>
              <w:t>PY27</w:t>
            </w:r>
          </w:p>
        </w:tc>
        <w:tc>
          <w:tcPr>
            <w:tcW w:w="994" w:type="dxa"/>
          </w:tcPr>
          <w:p w14:paraId="1F37EEFC" w14:textId="39E22738" w:rsidR="009458BD" w:rsidRPr="009458BD" w:rsidRDefault="00F96CA0" w:rsidP="009458BD">
            <w:pPr>
              <w:pStyle w:val="Performancetable9pt"/>
              <w:rPr>
                <w:szCs w:val="24"/>
              </w:rPr>
            </w:pPr>
            <w:r>
              <w:rPr>
                <w:szCs w:val="24"/>
              </w:rPr>
              <w:t>3</w:t>
            </w:r>
          </w:p>
        </w:tc>
        <w:tc>
          <w:tcPr>
            <w:tcW w:w="8336" w:type="dxa"/>
          </w:tcPr>
          <w:p w14:paraId="3FD80CA5" w14:textId="77777777" w:rsidR="009458BD" w:rsidRPr="009458BD" w:rsidRDefault="009458BD" w:rsidP="009458BD">
            <w:pPr>
              <w:pStyle w:val="Performancetable9pt"/>
            </w:pPr>
            <w:r w:rsidRPr="009458BD">
              <w:t>Percentage of Acute Coronary Syndrome patients who undergo coronary angiogram and are prescribed a secondary prevention medication at discharge (in the absence of a documented contraindication/intolerance)</w:t>
            </w:r>
          </w:p>
        </w:tc>
      </w:tr>
      <w:tr w:rsidR="009458BD" w:rsidRPr="009458BD" w14:paraId="02F91615" w14:textId="77777777" w:rsidTr="00F96CA0">
        <w:trPr>
          <w:trHeight w:val="453"/>
        </w:trPr>
        <w:tc>
          <w:tcPr>
            <w:tcW w:w="863" w:type="dxa"/>
          </w:tcPr>
          <w:p w14:paraId="1DE7A272" w14:textId="77777777" w:rsidR="009458BD" w:rsidRPr="00E3092A" w:rsidRDefault="009458BD" w:rsidP="009458BD">
            <w:pPr>
              <w:pStyle w:val="Performancetable9pt"/>
              <w:rPr>
                <w:b/>
              </w:rPr>
            </w:pPr>
            <w:r w:rsidRPr="00E3092A">
              <w:rPr>
                <w:b/>
              </w:rPr>
              <w:t>PY28</w:t>
            </w:r>
          </w:p>
        </w:tc>
        <w:tc>
          <w:tcPr>
            <w:tcW w:w="994" w:type="dxa"/>
          </w:tcPr>
          <w:p w14:paraId="5A4FC249" w14:textId="34075960" w:rsidR="009458BD" w:rsidRPr="009458BD" w:rsidRDefault="00F96CA0" w:rsidP="009458BD">
            <w:pPr>
              <w:pStyle w:val="Performancetable9pt"/>
              <w:rPr>
                <w:szCs w:val="24"/>
              </w:rPr>
            </w:pPr>
            <w:r>
              <w:rPr>
                <w:szCs w:val="24"/>
              </w:rPr>
              <w:t>3</w:t>
            </w:r>
          </w:p>
        </w:tc>
        <w:tc>
          <w:tcPr>
            <w:tcW w:w="8336" w:type="dxa"/>
          </w:tcPr>
          <w:p w14:paraId="40DD4050" w14:textId="77777777" w:rsidR="009458BD" w:rsidRPr="009458BD" w:rsidRDefault="009458BD" w:rsidP="009458BD">
            <w:pPr>
              <w:pStyle w:val="Performancetable9pt"/>
            </w:pPr>
            <w:r w:rsidRPr="009458BD">
              <w:t>Percentage of patients presenting with Acute Coronary Syndrome who undergo coronary angiography have completion of ANZACS-QI ACS and Cath/PCI registry data collection within 30 days of discharge</w:t>
            </w:r>
          </w:p>
        </w:tc>
      </w:tr>
      <w:tr w:rsidR="009458BD" w:rsidRPr="009458BD" w14:paraId="78D02986" w14:textId="77777777" w:rsidTr="00F96CA0">
        <w:trPr>
          <w:trHeight w:val="453"/>
        </w:trPr>
        <w:tc>
          <w:tcPr>
            <w:tcW w:w="863" w:type="dxa"/>
          </w:tcPr>
          <w:p w14:paraId="28D0CF04" w14:textId="77777777" w:rsidR="009458BD" w:rsidRPr="00E3092A" w:rsidRDefault="009458BD" w:rsidP="009458BD">
            <w:pPr>
              <w:pStyle w:val="Performancetable9pt"/>
              <w:rPr>
                <w:b/>
              </w:rPr>
            </w:pPr>
            <w:r w:rsidRPr="00E3092A">
              <w:rPr>
                <w:b/>
              </w:rPr>
              <w:t>PY29</w:t>
            </w:r>
          </w:p>
        </w:tc>
        <w:tc>
          <w:tcPr>
            <w:tcW w:w="994" w:type="dxa"/>
          </w:tcPr>
          <w:p w14:paraId="6DA28673" w14:textId="18FC7D09" w:rsidR="009458BD" w:rsidRPr="009458BD" w:rsidRDefault="00F96CA0" w:rsidP="009458BD">
            <w:pPr>
              <w:pStyle w:val="Performancetable9pt"/>
              <w:rPr>
                <w:szCs w:val="24"/>
              </w:rPr>
            </w:pPr>
            <w:r>
              <w:rPr>
                <w:szCs w:val="24"/>
              </w:rPr>
              <w:t>3</w:t>
            </w:r>
          </w:p>
        </w:tc>
        <w:tc>
          <w:tcPr>
            <w:tcW w:w="8336" w:type="dxa"/>
          </w:tcPr>
          <w:p w14:paraId="0F0CCAE3" w14:textId="77777777" w:rsidR="009458BD" w:rsidRPr="009458BD" w:rsidRDefault="009458BD" w:rsidP="009458BD">
            <w:pPr>
              <w:pStyle w:val="Performancetable9pt"/>
            </w:pPr>
            <w:r w:rsidRPr="009458BD">
              <w:t>Percentage of patients who have pacemaker or implantable cardiac defibrillator implantation /replacement and have completion of ANZACS-QI Device PPM forms completed within 2</w:t>
            </w:r>
            <w:r w:rsidRPr="009458BD">
              <w:rPr>
                <w:rFonts w:ascii="Times New Roman" w:hAnsi="Times New Roman" w:cs="Times New Roman"/>
              </w:rPr>
              <w:t> </w:t>
            </w:r>
            <w:r w:rsidRPr="009458BD">
              <w:t>months of the procedure</w:t>
            </w:r>
          </w:p>
        </w:tc>
      </w:tr>
      <w:tr w:rsidR="009458BD" w:rsidRPr="009458BD" w14:paraId="0A854423" w14:textId="77777777" w:rsidTr="00F96CA0">
        <w:trPr>
          <w:trHeight w:val="453"/>
        </w:trPr>
        <w:tc>
          <w:tcPr>
            <w:tcW w:w="863" w:type="dxa"/>
          </w:tcPr>
          <w:p w14:paraId="64D5E952" w14:textId="77777777" w:rsidR="009458BD" w:rsidRPr="00E3092A" w:rsidRDefault="009458BD" w:rsidP="009458BD">
            <w:pPr>
              <w:pStyle w:val="Performancetable9pt"/>
              <w:rPr>
                <w:b/>
              </w:rPr>
            </w:pPr>
            <w:r w:rsidRPr="00E3092A">
              <w:rPr>
                <w:b/>
              </w:rPr>
              <w:lastRenderedPageBreak/>
              <w:t>PY30</w:t>
            </w:r>
          </w:p>
        </w:tc>
        <w:tc>
          <w:tcPr>
            <w:tcW w:w="994" w:type="dxa"/>
          </w:tcPr>
          <w:p w14:paraId="7D64E180" w14:textId="29558ED9" w:rsidR="009458BD" w:rsidRPr="009458BD" w:rsidRDefault="00F96CA0" w:rsidP="009458BD">
            <w:pPr>
              <w:pStyle w:val="Performancetable9pt"/>
              <w:rPr>
                <w:szCs w:val="24"/>
              </w:rPr>
            </w:pPr>
            <w:r>
              <w:rPr>
                <w:szCs w:val="24"/>
              </w:rPr>
              <w:t>3</w:t>
            </w:r>
          </w:p>
        </w:tc>
        <w:tc>
          <w:tcPr>
            <w:tcW w:w="8336" w:type="dxa"/>
          </w:tcPr>
          <w:p w14:paraId="222BEF3A" w14:textId="77777777" w:rsidR="009458BD" w:rsidRPr="009458BD" w:rsidRDefault="009458BD" w:rsidP="009458BD">
            <w:pPr>
              <w:pStyle w:val="Performancetable9pt"/>
            </w:pPr>
            <w:r w:rsidRPr="009458BD">
              <w:t>Percentage of patients presenting with Acute Coronary Syndrome who undergo coronary angiography have completion of ANZACS-QI ACS and Cath/PCI registry data collection within 3 months of discharge</w:t>
            </w:r>
          </w:p>
        </w:tc>
      </w:tr>
      <w:tr w:rsidR="009458BD" w:rsidRPr="009458BD" w14:paraId="017D51FD" w14:textId="77777777" w:rsidTr="00F96CA0">
        <w:trPr>
          <w:trHeight w:val="453"/>
        </w:trPr>
        <w:tc>
          <w:tcPr>
            <w:tcW w:w="863" w:type="dxa"/>
          </w:tcPr>
          <w:p w14:paraId="3593B1CE" w14:textId="77777777" w:rsidR="009458BD" w:rsidRPr="00E3092A" w:rsidRDefault="009458BD" w:rsidP="009458BD">
            <w:pPr>
              <w:pStyle w:val="Performancetable9pt"/>
              <w:rPr>
                <w:b/>
              </w:rPr>
            </w:pPr>
            <w:r w:rsidRPr="00E3092A">
              <w:rPr>
                <w:b/>
              </w:rPr>
              <w:t>PY31</w:t>
            </w:r>
          </w:p>
        </w:tc>
        <w:tc>
          <w:tcPr>
            <w:tcW w:w="994" w:type="dxa"/>
          </w:tcPr>
          <w:p w14:paraId="7E19036C" w14:textId="5255E6BC" w:rsidR="009458BD" w:rsidRPr="009458BD" w:rsidRDefault="00F96CA0" w:rsidP="009458BD">
            <w:pPr>
              <w:pStyle w:val="Performancetable9pt"/>
              <w:rPr>
                <w:szCs w:val="24"/>
              </w:rPr>
            </w:pPr>
            <w:r>
              <w:rPr>
                <w:szCs w:val="24"/>
              </w:rPr>
              <w:t>3</w:t>
            </w:r>
          </w:p>
        </w:tc>
        <w:tc>
          <w:tcPr>
            <w:tcW w:w="8336" w:type="dxa"/>
          </w:tcPr>
          <w:p w14:paraId="20A55367" w14:textId="77777777" w:rsidR="009458BD" w:rsidRPr="009458BD" w:rsidRDefault="009458BD" w:rsidP="009458BD">
            <w:pPr>
              <w:pStyle w:val="Performancetable9pt"/>
            </w:pPr>
            <w:r w:rsidRPr="009458BD">
              <w:t>Percentage of patients with accepted referrals for elective coronary angiography who receive their procedure within 3 months (90 days)</w:t>
            </w:r>
          </w:p>
        </w:tc>
      </w:tr>
      <w:tr w:rsidR="009458BD" w:rsidRPr="009458BD" w14:paraId="350B6DB8" w14:textId="77777777" w:rsidTr="00F96CA0">
        <w:trPr>
          <w:trHeight w:val="453"/>
        </w:trPr>
        <w:tc>
          <w:tcPr>
            <w:tcW w:w="863" w:type="dxa"/>
          </w:tcPr>
          <w:p w14:paraId="3FBF19E5" w14:textId="77777777" w:rsidR="009458BD" w:rsidRPr="00E3092A" w:rsidRDefault="009458BD" w:rsidP="009458BD">
            <w:pPr>
              <w:pStyle w:val="Performancetable9pt"/>
              <w:rPr>
                <w:b/>
              </w:rPr>
            </w:pPr>
            <w:r w:rsidRPr="00E3092A">
              <w:rPr>
                <w:b/>
              </w:rPr>
              <w:t>PY32</w:t>
            </w:r>
          </w:p>
        </w:tc>
        <w:tc>
          <w:tcPr>
            <w:tcW w:w="994" w:type="dxa"/>
          </w:tcPr>
          <w:p w14:paraId="21514EDF" w14:textId="44819436" w:rsidR="009458BD" w:rsidRPr="009458BD" w:rsidRDefault="00F96CA0" w:rsidP="009458BD">
            <w:pPr>
              <w:pStyle w:val="Performancetable9pt"/>
              <w:rPr>
                <w:szCs w:val="24"/>
              </w:rPr>
            </w:pPr>
            <w:r>
              <w:rPr>
                <w:szCs w:val="24"/>
              </w:rPr>
              <w:t>3</w:t>
            </w:r>
          </w:p>
        </w:tc>
        <w:tc>
          <w:tcPr>
            <w:tcW w:w="8336" w:type="dxa"/>
          </w:tcPr>
          <w:p w14:paraId="474B766F" w14:textId="77777777" w:rsidR="009458BD" w:rsidRPr="009458BD" w:rsidRDefault="009458BD" w:rsidP="009458BD">
            <w:pPr>
              <w:pStyle w:val="Performancetable9pt"/>
            </w:pPr>
            <w:r w:rsidRPr="009458BD">
              <w:t>Percentage of acute stroke patients admitted to a stroke unit or organised stroke service with a demonstrated stroke pathway within 24 hours of their presentation to hospital</w:t>
            </w:r>
          </w:p>
        </w:tc>
      </w:tr>
      <w:tr w:rsidR="009458BD" w:rsidRPr="009458BD" w14:paraId="0C1B644C" w14:textId="77777777" w:rsidTr="00F96CA0">
        <w:trPr>
          <w:trHeight w:val="453"/>
        </w:trPr>
        <w:tc>
          <w:tcPr>
            <w:tcW w:w="863" w:type="dxa"/>
          </w:tcPr>
          <w:p w14:paraId="127D0D2E" w14:textId="77777777" w:rsidR="009458BD" w:rsidRPr="00E3092A" w:rsidRDefault="009458BD" w:rsidP="009458BD">
            <w:pPr>
              <w:pStyle w:val="Performancetable9pt"/>
              <w:rPr>
                <w:b/>
              </w:rPr>
            </w:pPr>
            <w:r w:rsidRPr="00E3092A">
              <w:rPr>
                <w:b/>
              </w:rPr>
              <w:t>PY33</w:t>
            </w:r>
          </w:p>
        </w:tc>
        <w:tc>
          <w:tcPr>
            <w:tcW w:w="994" w:type="dxa"/>
          </w:tcPr>
          <w:p w14:paraId="626F4F50" w14:textId="3A1FB442" w:rsidR="009458BD" w:rsidRPr="009458BD" w:rsidRDefault="00F96CA0" w:rsidP="009458BD">
            <w:pPr>
              <w:pStyle w:val="Performancetable9pt"/>
              <w:rPr>
                <w:szCs w:val="24"/>
              </w:rPr>
            </w:pPr>
            <w:r>
              <w:rPr>
                <w:szCs w:val="24"/>
              </w:rPr>
              <w:t>3</w:t>
            </w:r>
          </w:p>
        </w:tc>
        <w:tc>
          <w:tcPr>
            <w:tcW w:w="8336" w:type="dxa"/>
          </w:tcPr>
          <w:p w14:paraId="63429357" w14:textId="70532555" w:rsidR="009458BD" w:rsidRPr="009458BD" w:rsidRDefault="009458BD" w:rsidP="009458BD">
            <w:pPr>
              <w:pStyle w:val="Performancetable9pt"/>
            </w:pPr>
            <w:r w:rsidRPr="009458BD">
              <w:t>Percentage of patients with ischaemic stroke thrombolysed and/or treated with clot retrieval</w:t>
            </w:r>
          </w:p>
        </w:tc>
      </w:tr>
      <w:tr w:rsidR="009458BD" w:rsidRPr="009458BD" w14:paraId="23923213" w14:textId="77777777" w:rsidTr="00F96CA0">
        <w:trPr>
          <w:trHeight w:val="453"/>
        </w:trPr>
        <w:tc>
          <w:tcPr>
            <w:tcW w:w="863" w:type="dxa"/>
          </w:tcPr>
          <w:p w14:paraId="11E37C79" w14:textId="77777777" w:rsidR="009458BD" w:rsidRPr="00E3092A" w:rsidRDefault="009458BD" w:rsidP="009458BD">
            <w:pPr>
              <w:pStyle w:val="Performancetable9pt"/>
              <w:rPr>
                <w:b/>
              </w:rPr>
            </w:pPr>
            <w:r w:rsidRPr="00E3092A">
              <w:rPr>
                <w:b/>
              </w:rPr>
              <w:t>PY34</w:t>
            </w:r>
          </w:p>
        </w:tc>
        <w:tc>
          <w:tcPr>
            <w:tcW w:w="994" w:type="dxa"/>
          </w:tcPr>
          <w:p w14:paraId="5F2ADEA9" w14:textId="6D531D3E" w:rsidR="009458BD" w:rsidRPr="009458BD" w:rsidRDefault="00F96CA0" w:rsidP="009458BD">
            <w:pPr>
              <w:pStyle w:val="Performancetable9pt"/>
              <w:rPr>
                <w:szCs w:val="24"/>
              </w:rPr>
            </w:pPr>
            <w:r>
              <w:rPr>
                <w:szCs w:val="24"/>
              </w:rPr>
              <w:t>3</w:t>
            </w:r>
          </w:p>
        </w:tc>
        <w:tc>
          <w:tcPr>
            <w:tcW w:w="8336" w:type="dxa"/>
          </w:tcPr>
          <w:p w14:paraId="0AACD5C9" w14:textId="77777777" w:rsidR="009458BD" w:rsidRPr="009458BD" w:rsidRDefault="009458BD" w:rsidP="009458BD">
            <w:pPr>
              <w:pStyle w:val="Performancetable9pt"/>
            </w:pPr>
            <w:r w:rsidRPr="009458BD">
              <w:t>Percentage of patients admitted with acute stroke who are transferred to in-patient rehabilitation services within 7 days of acute admission</w:t>
            </w:r>
          </w:p>
        </w:tc>
      </w:tr>
      <w:tr w:rsidR="009458BD" w:rsidRPr="009458BD" w14:paraId="16D87673" w14:textId="77777777" w:rsidTr="00F96CA0">
        <w:trPr>
          <w:trHeight w:val="453"/>
        </w:trPr>
        <w:tc>
          <w:tcPr>
            <w:tcW w:w="863" w:type="dxa"/>
          </w:tcPr>
          <w:p w14:paraId="3A97C344" w14:textId="77777777" w:rsidR="009458BD" w:rsidRPr="00E3092A" w:rsidRDefault="009458BD" w:rsidP="009458BD">
            <w:pPr>
              <w:pStyle w:val="Performancetable9pt"/>
              <w:rPr>
                <w:b/>
              </w:rPr>
            </w:pPr>
            <w:r w:rsidRPr="00E3092A">
              <w:rPr>
                <w:b/>
              </w:rPr>
              <w:t>PY35</w:t>
            </w:r>
          </w:p>
        </w:tc>
        <w:tc>
          <w:tcPr>
            <w:tcW w:w="994" w:type="dxa"/>
          </w:tcPr>
          <w:p w14:paraId="6B2AE2AA" w14:textId="2895C87D" w:rsidR="009458BD" w:rsidRPr="009458BD" w:rsidRDefault="00F96CA0" w:rsidP="009458BD">
            <w:pPr>
              <w:pStyle w:val="Performancetable9pt"/>
              <w:rPr>
                <w:szCs w:val="24"/>
              </w:rPr>
            </w:pPr>
            <w:r>
              <w:rPr>
                <w:szCs w:val="24"/>
              </w:rPr>
              <w:t>3</w:t>
            </w:r>
          </w:p>
        </w:tc>
        <w:tc>
          <w:tcPr>
            <w:tcW w:w="8336" w:type="dxa"/>
          </w:tcPr>
          <w:p w14:paraId="6746813A" w14:textId="77777777" w:rsidR="009458BD" w:rsidRPr="009458BD" w:rsidRDefault="009458BD" w:rsidP="009458BD">
            <w:pPr>
              <w:pStyle w:val="Performancetable9pt"/>
            </w:pPr>
            <w:r w:rsidRPr="009458BD">
              <w:t>Percentage of stroke patients referred for community rehabilitation who are seen face to face by a member of the community rehabilitation team (i.e., RN/PT/OT/SLT/SW/Dr/Psychologist) within 7 calendar days of hospital discharge</w:t>
            </w:r>
          </w:p>
        </w:tc>
      </w:tr>
      <w:tr w:rsidR="009458BD" w:rsidRPr="009458BD" w14:paraId="28531882" w14:textId="77777777" w:rsidTr="00F96CA0">
        <w:trPr>
          <w:trHeight w:val="453"/>
        </w:trPr>
        <w:tc>
          <w:tcPr>
            <w:tcW w:w="863" w:type="dxa"/>
          </w:tcPr>
          <w:p w14:paraId="0944CE3B" w14:textId="77777777" w:rsidR="009458BD" w:rsidRPr="00E3092A" w:rsidRDefault="009458BD" w:rsidP="009458BD">
            <w:pPr>
              <w:pStyle w:val="Performancetable9pt"/>
              <w:rPr>
                <w:b/>
              </w:rPr>
            </w:pPr>
            <w:r w:rsidRPr="00E3092A">
              <w:rPr>
                <w:b/>
              </w:rPr>
              <w:t>PY36</w:t>
            </w:r>
          </w:p>
        </w:tc>
        <w:tc>
          <w:tcPr>
            <w:tcW w:w="994" w:type="dxa"/>
          </w:tcPr>
          <w:p w14:paraId="2FA8669B" w14:textId="15392BB8" w:rsidR="009458BD" w:rsidRPr="009458BD" w:rsidRDefault="00F96CA0" w:rsidP="009458BD">
            <w:pPr>
              <w:pStyle w:val="Performancetable9pt"/>
              <w:rPr>
                <w:szCs w:val="24"/>
              </w:rPr>
            </w:pPr>
            <w:r>
              <w:rPr>
                <w:szCs w:val="24"/>
              </w:rPr>
              <w:t>3</w:t>
            </w:r>
          </w:p>
        </w:tc>
        <w:tc>
          <w:tcPr>
            <w:tcW w:w="8336" w:type="dxa"/>
          </w:tcPr>
          <w:p w14:paraId="6A75127C" w14:textId="77777777" w:rsidR="009458BD" w:rsidRPr="009458BD" w:rsidRDefault="009458BD" w:rsidP="009458BD">
            <w:pPr>
              <w:pStyle w:val="Performancetable9pt"/>
            </w:pPr>
            <w:r w:rsidRPr="009458BD">
              <w:t>90% of people accepted for an urgent diagnostic colonoscopy receive (or are waiting for) their procedure 14 calendar days or less, 100% within 30 days or less</w:t>
            </w:r>
          </w:p>
        </w:tc>
      </w:tr>
      <w:tr w:rsidR="009458BD" w:rsidRPr="009458BD" w14:paraId="3137DABD" w14:textId="77777777" w:rsidTr="00F96CA0">
        <w:trPr>
          <w:trHeight w:val="453"/>
        </w:trPr>
        <w:tc>
          <w:tcPr>
            <w:tcW w:w="863" w:type="dxa"/>
          </w:tcPr>
          <w:p w14:paraId="16DFF790" w14:textId="77777777" w:rsidR="009458BD" w:rsidRPr="00E3092A" w:rsidRDefault="009458BD" w:rsidP="009458BD">
            <w:pPr>
              <w:pStyle w:val="Performancetable9pt"/>
              <w:rPr>
                <w:b/>
              </w:rPr>
            </w:pPr>
            <w:r w:rsidRPr="00E3092A">
              <w:rPr>
                <w:b/>
              </w:rPr>
              <w:t>PY37</w:t>
            </w:r>
          </w:p>
        </w:tc>
        <w:tc>
          <w:tcPr>
            <w:tcW w:w="994" w:type="dxa"/>
          </w:tcPr>
          <w:p w14:paraId="29291BF7" w14:textId="4D4EF02F" w:rsidR="009458BD" w:rsidRPr="009458BD" w:rsidRDefault="00F96CA0" w:rsidP="009458BD">
            <w:pPr>
              <w:pStyle w:val="Performancetable9pt"/>
              <w:rPr>
                <w:szCs w:val="24"/>
              </w:rPr>
            </w:pPr>
            <w:r>
              <w:rPr>
                <w:szCs w:val="24"/>
              </w:rPr>
              <w:t>3</w:t>
            </w:r>
          </w:p>
        </w:tc>
        <w:tc>
          <w:tcPr>
            <w:tcW w:w="8336" w:type="dxa"/>
          </w:tcPr>
          <w:p w14:paraId="2922A59A" w14:textId="77777777" w:rsidR="009458BD" w:rsidRPr="009458BD" w:rsidRDefault="009458BD" w:rsidP="009458BD">
            <w:pPr>
              <w:pStyle w:val="Performancetable9pt"/>
            </w:pPr>
            <w:r w:rsidRPr="009458BD">
              <w:rPr>
                <w:spacing w:val="-2"/>
              </w:rPr>
              <w:t>70% of people accepted for a non-urgent diagnostic colonoscopy will receive (or are waiting for) their procedure in 42 calendar days or less, 100% within 90 days or less</w:t>
            </w:r>
          </w:p>
        </w:tc>
      </w:tr>
      <w:tr w:rsidR="009458BD" w:rsidRPr="009458BD" w14:paraId="7946A1DE" w14:textId="77777777" w:rsidTr="00F96CA0">
        <w:trPr>
          <w:trHeight w:val="453"/>
        </w:trPr>
        <w:tc>
          <w:tcPr>
            <w:tcW w:w="863" w:type="dxa"/>
          </w:tcPr>
          <w:p w14:paraId="46CF5DAD" w14:textId="77777777" w:rsidR="009458BD" w:rsidRPr="00E3092A" w:rsidRDefault="009458BD" w:rsidP="009458BD">
            <w:pPr>
              <w:pStyle w:val="Performancetable9pt"/>
              <w:rPr>
                <w:b/>
              </w:rPr>
            </w:pPr>
            <w:r w:rsidRPr="00E3092A">
              <w:rPr>
                <w:b/>
              </w:rPr>
              <w:t>PY38</w:t>
            </w:r>
          </w:p>
        </w:tc>
        <w:tc>
          <w:tcPr>
            <w:tcW w:w="994" w:type="dxa"/>
          </w:tcPr>
          <w:p w14:paraId="1C498799" w14:textId="686119B5" w:rsidR="009458BD" w:rsidRPr="009458BD" w:rsidRDefault="00F96CA0" w:rsidP="009458BD">
            <w:pPr>
              <w:pStyle w:val="Performancetable9pt"/>
              <w:rPr>
                <w:szCs w:val="24"/>
              </w:rPr>
            </w:pPr>
            <w:r>
              <w:rPr>
                <w:szCs w:val="24"/>
              </w:rPr>
              <w:t>3</w:t>
            </w:r>
          </w:p>
        </w:tc>
        <w:tc>
          <w:tcPr>
            <w:tcW w:w="8336" w:type="dxa"/>
          </w:tcPr>
          <w:p w14:paraId="4BE3B293" w14:textId="77777777" w:rsidR="009458BD" w:rsidRPr="009458BD" w:rsidRDefault="009458BD" w:rsidP="009458BD">
            <w:pPr>
              <w:pStyle w:val="Performancetable9pt"/>
            </w:pPr>
            <w:r w:rsidRPr="009458BD">
              <w:t>70% of people waiting for a surveillance colonoscopy receive (or are waiting for) their procedure in 84 calendar days or less of the planned date, 100% within 120 days or less</w:t>
            </w:r>
          </w:p>
        </w:tc>
      </w:tr>
      <w:tr w:rsidR="009458BD" w:rsidRPr="009458BD" w14:paraId="2D6FFFC1" w14:textId="77777777" w:rsidTr="00F96CA0">
        <w:trPr>
          <w:trHeight w:val="453"/>
        </w:trPr>
        <w:tc>
          <w:tcPr>
            <w:tcW w:w="863" w:type="dxa"/>
          </w:tcPr>
          <w:p w14:paraId="25BCB424" w14:textId="77777777" w:rsidR="009458BD" w:rsidRPr="00E3092A" w:rsidRDefault="009458BD" w:rsidP="009458BD">
            <w:pPr>
              <w:pStyle w:val="Performancetable9pt"/>
              <w:rPr>
                <w:b/>
              </w:rPr>
            </w:pPr>
            <w:r w:rsidRPr="00E3092A">
              <w:rPr>
                <w:b/>
              </w:rPr>
              <w:t>PY39</w:t>
            </w:r>
          </w:p>
        </w:tc>
        <w:tc>
          <w:tcPr>
            <w:tcW w:w="994" w:type="dxa"/>
          </w:tcPr>
          <w:p w14:paraId="53579188" w14:textId="70241E66" w:rsidR="009458BD" w:rsidRPr="009458BD" w:rsidRDefault="00F96CA0" w:rsidP="009458BD">
            <w:pPr>
              <w:pStyle w:val="Performancetable9pt"/>
              <w:rPr>
                <w:szCs w:val="24"/>
              </w:rPr>
            </w:pPr>
            <w:r>
              <w:rPr>
                <w:szCs w:val="24"/>
              </w:rPr>
              <w:t>3</w:t>
            </w:r>
          </w:p>
        </w:tc>
        <w:tc>
          <w:tcPr>
            <w:tcW w:w="8336" w:type="dxa"/>
          </w:tcPr>
          <w:p w14:paraId="6177010B" w14:textId="77777777" w:rsidR="009458BD" w:rsidRPr="009458BD" w:rsidRDefault="009458BD" w:rsidP="009458BD">
            <w:pPr>
              <w:pStyle w:val="Performancetable9pt"/>
            </w:pPr>
            <w:r w:rsidRPr="009458BD">
              <w:t>Percentage of ophthalmology patients who wait no more than or equal to 50% longer than the intended time for their appointment</w:t>
            </w:r>
          </w:p>
        </w:tc>
      </w:tr>
      <w:tr w:rsidR="009458BD" w:rsidRPr="009458BD" w14:paraId="6109BD5C" w14:textId="77777777" w:rsidTr="00F96CA0">
        <w:trPr>
          <w:trHeight w:val="453"/>
        </w:trPr>
        <w:tc>
          <w:tcPr>
            <w:tcW w:w="863" w:type="dxa"/>
          </w:tcPr>
          <w:p w14:paraId="3CB35326" w14:textId="77777777" w:rsidR="009458BD" w:rsidRPr="00E3092A" w:rsidRDefault="009458BD" w:rsidP="009458BD">
            <w:pPr>
              <w:pStyle w:val="Performancetable9pt"/>
              <w:rPr>
                <w:b/>
              </w:rPr>
            </w:pPr>
            <w:r w:rsidRPr="00E3092A">
              <w:rPr>
                <w:b/>
              </w:rPr>
              <w:t>PY40</w:t>
            </w:r>
          </w:p>
        </w:tc>
        <w:tc>
          <w:tcPr>
            <w:tcW w:w="994" w:type="dxa"/>
          </w:tcPr>
          <w:p w14:paraId="4689AFF2" w14:textId="34AF339B" w:rsidR="009458BD" w:rsidRPr="009458BD" w:rsidRDefault="00F96CA0" w:rsidP="009458BD">
            <w:pPr>
              <w:pStyle w:val="Performancetable9pt"/>
              <w:rPr>
                <w:szCs w:val="24"/>
              </w:rPr>
            </w:pPr>
            <w:r>
              <w:rPr>
                <w:szCs w:val="24"/>
              </w:rPr>
              <w:t>3</w:t>
            </w:r>
          </w:p>
        </w:tc>
        <w:tc>
          <w:tcPr>
            <w:tcW w:w="8336" w:type="dxa"/>
          </w:tcPr>
          <w:p w14:paraId="2B2FBA45" w14:textId="77777777" w:rsidR="009458BD" w:rsidRPr="009458BD" w:rsidRDefault="009458BD" w:rsidP="009458BD">
            <w:pPr>
              <w:pStyle w:val="Performancetable9pt"/>
            </w:pPr>
            <w:r w:rsidRPr="009458BD">
              <w:t>The percentage of patients who were acutely re-admitted post discharge improves from average DHB base level from 2019-20 to 2021-22</w:t>
            </w:r>
          </w:p>
        </w:tc>
      </w:tr>
      <w:tr w:rsidR="009458BD" w:rsidRPr="009458BD" w14:paraId="6D3984CC" w14:textId="77777777" w:rsidTr="00F96CA0">
        <w:trPr>
          <w:trHeight w:val="453"/>
        </w:trPr>
        <w:tc>
          <w:tcPr>
            <w:tcW w:w="863" w:type="dxa"/>
          </w:tcPr>
          <w:p w14:paraId="4DB25986" w14:textId="77777777" w:rsidR="009458BD" w:rsidRPr="00E3092A" w:rsidRDefault="009458BD" w:rsidP="009458BD">
            <w:pPr>
              <w:pStyle w:val="Performancetable9pt"/>
              <w:rPr>
                <w:b/>
              </w:rPr>
            </w:pPr>
            <w:r w:rsidRPr="00E3092A">
              <w:rPr>
                <w:b/>
              </w:rPr>
              <w:t>PY41</w:t>
            </w:r>
          </w:p>
        </w:tc>
        <w:tc>
          <w:tcPr>
            <w:tcW w:w="994" w:type="dxa"/>
          </w:tcPr>
          <w:p w14:paraId="4E21411F" w14:textId="405B8139" w:rsidR="009458BD" w:rsidRPr="009458BD" w:rsidRDefault="00F96CA0" w:rsidP="009458BD">
            <w:pPr>
              <w:pStyle w:val="Performancetable9pt"/>
              <w:rPr>
                <w:szCs w:val="24"/>
              </w:rPr>
            </w:pPr>
            <w:r>
              <w:rPr>
                <w:szCs w:val="24"/>
              </w:rPr>
              <w:t>3</w:t>
            </w:r>
          </w:p>
        </w:tc>
        <w:tc>
          <w:tcPr>
            <w:tcW w:w="8336" w:type="dxa"/>
          </w:tcPr>
          <w:p w14:paraId="6CCC1B20" w14:textId="77777777" w:rsidR="009458BD" w:rsidRPr="009458BD" w:rsidRDefault="009458BD" w:rsidP="009458BD">
            <w:pPr>
              <w:pStyle w:val="Performancetable9pt"/>
            </w:pPr>
            <w:r w:rsidRPr="009458BD">
              <w:t>Actual investment decisions ensure balanced investment across appropriations and time horizons [short (Up to 2 years), medium (3-5 years) and longer-term (5+ years)] to maintain hospital and specialist services</w:t>
            </w:r>
          </w:p>
        </w:tc>
      </w:tr>
      <w:tr w:rsidR="009458BD" w:rsidRPr="009458BD" w14:paraId="73026562" w14:textId="77777777" w:rsidTr="00F96CA0">
        <w:trPr>
          <w:trHeight w:val="453"/>
        </w:trPr>
        <w:tc>
          <w:tcPr>
            <w:tcW w:w="863" w:type="dxa"/>
          </w:tcPr>
          <w:p w14:paraId="52A86EC9" w14:textId="77777777" w:rsidR="009458BD" w:rsidRPr="00E3092A" w:rsidRDefault="009458BD" w:rsidP="009458BD">
            <w:pPr>
              <w:pStyle w:val="Performancetable9pt"/>
              <w:rPr>
                <w:b/>
              </w:rPr>
            </w:pPr>
            <w:r w:rsidRPr="00E3092A">
              <w:rPr>
                <w:b/>
              </w:rPr>
              <w:t>PY42</w:t>
            </w:r>
          </w:p>
        </w:tc>
        <w:tc>
          <w:tcPr>
            <w:tcW w:w="994" w:type="dxa"/>
          </w:tcPr>
          <w:p w14:paraId="22AEE56B" w14:textId="11793F3A" w:rsidR="009458BD" w:rsidRPr="009458BD" w:rsidRDefault="00F96CA0" w:rsidP="009458BD">
            <w:pPr>
              <w:pStyle w:val="Performancetable9pt"/>
              <w:rPr>
                <w:szCs w:val="24"/>
              </w:rPr>
            </w:pPr>
            <w:r>
              <w:rPr>
                <w:szCs w:val="24"/>
              </w:rPr>
              <w:t>3</w:t>
            </w:r>
          </w:p>
        </w:tc>
        <w:tc>
          <w:tcPr>
            <w:tcW w:w="8336" w:type="dxa"/>
          </w:tcPr>
          <w:p w14:paraId="2AA40FE4" w14:textId="77777777" w:rsidR="009458BD" w:rsidRPr="009458BD" w:rsidRDefault="009458BD" w:rsidP="009458BD">
            <w:pPr>
              <w:pStyle w:val="Performancetable9pt"/>
            </w:pPr>
            <w:r w:rsidRPr="009458BD">
              <w:t>The approved New Zealand Health Plan provides evidence of mechanisms to elevate the voices of people with lived experience in the design of hospital and specialist services</w:t>
            </w:r>
          </w:p>
        </w:tc>
      </w:tr>
      <w:tr w:rsidR="009458BD" w:rsidRPr="009458BD" w14:paraId="619D5C33" w14:textId="77777777" w:rsidTr="00F96CA0">
        <w:trPr>
          <w:trHeight w:val="453"/>
        </w:trPr>
        <w:tc>
          <w:tcPr>
            <w:tcW w:w="863" w:type="dxa"/>
          </w:tcPr>
          <w:p w14:paraId="3DF84C59" w14:textId="77777777" w:rsidR="009458BD" w:rsidRPr="00E3092A" w:rsidRDefault="009458BD" w:rsidP="009458BD">
            <w:pPr>
              <w:pStyle w:val="Performancetable9pt"/>
              <w:rPr>
                <w:b/>
              </w:rPr>
            </w:pPr>
            <w:r w:rsidRPr="00E3092A">
              <w:rPr>
                <w:b/>
              </w:rPr>
              <w:t>PY43</w:t>
            </w:r>
          </w:p>
        </w:tc>
        <w:tc>
          <w:tcPr>
            <w:tcW w:w="994" w:type="dxa"/>
          </w:tcPr>
          <w:p w14:paraId="7995D3F6" w14:textId="737B4D8A" w:rsidR="009458BD" w:rsidRPr="009458BD" w:rsidRDefault="00F96CA0" w:rsidP="009458BD">
            <w:pPr>
              <w:pStyle w:val="Performancetable9pt"/>
              <w:rPr>
                <w:szCs w:val="24"/>
              </w:rPr>
            </w:pPr>
            <w:r>
              <w:rPr>
                <w:szCs w:val="24"/>
              </w:rPr>
              <w:t>3</w:t>
            </w:r>
          </w:p>
        </w:tc>
        <w:tc>
          <w:tcPr>
            <w:tcW w:w="8336" w:type="dxa"/>
          </w:tcPr>
          <w:p w14:paraId="03F17836" w14:textId="77777777" w:rsidR="009458BD" w:rsidRPr="009458BD" w:rsidRDefault="009458BD" w:rsidP="009458BD">
            <w:pPr>
              <w:pStyle w:val="Performancetable9pt"/>
            </w:pPr>
            <w:r w:rsidRPr="009458BD">
              <w:rPr>
                <w:spacing w:val="-2"/>
              </w:rPr>
              <w:t>All approved NZHP milestones agreed with the Minister for hospital and specialist services are delivered or adjusted milestones are agreed</w:t>
            </w:r>
          </w:p>
        </w:tc>
      </w:tr>
      <w:tr w:rsidR="009458BD" w:rsidRPr="009458BD" w14:paraId="71E65749" w14:textId="77777777" w:rsidTr="00F96CA0">
        <w:trPr>
          <w:trHeight w:val="453"/>
        </w:trPr>
        <w:tc>
          <w:tcPr>
            <w:tcW w:w="863" w:type="dxa"/>
          </w:tcPr>
          <w:p w14:paraId="6CE6ED49" w14:textId="77777777" w:rsidR="009458BD" w:rsidRPr="00E3092A" w:rsidRDefault="009458BD" w:rsidP="009458BD">
            <w:pPr>
              <w:pStyle w:val="Performancetable9pt"/>
              <w:rPr>
                <w:b/>
              </w:rPr>
            </w:pPr>
            <w:r w:rsidRPr="00E3092A">
              <w:rPr>
                <w:b/>
              </w:rPr>
              <w:t>PY44</w:t>
            </w:r>
          </w:p>
        </w:tc>
        <w:tc>
          <w:tcPr>
            <w:tcW w:w="994" w:type="dxa"/>
          </w:tcPr>
          <w:p w14:paraId="722A04C6" w14:textId="5C5A8D2F" w:rsidR="009458BD" w:rsidRPr="009458BD" w:rsidRDefault="00F96CA0" w:rsidP="009458BD">
            <w:pPr>
              <w:pStyle w:val="Performancetable9pt"/>
              <w:rPr>
                <w:szCs w:val="24"/>
              </w:rPr>
            </w:pPr>
            <w:r>
              <w:rPr>
                <w:szCs w:val="24"/>
              </w:rPr>
              <w:t>3</w:t>
            </w:r>
          </w:p>
        </w:tc>
        <w:tc>
          <w:tcPr>
            <w:tcW w:w="8336" w:type="dxa"/>
          </w:tcPr>
          <w:p w14:paraId="5106187D" w14:textId="77777777" w:rsidR="009458BD" w:rsidRPr="009458BD" w:rsidRDefault="009458BD" w:rsidP="009458BD">
            <w:pPr>
              <w:pStyle w:val="Performancetable9pt"/>
            </w:pPr>
            <w:r w:rsidRPr="009458BD">
              <w:t>Service coverage expectations (appended to the interim Government Policy Statement) are fully met for hospital and specialist services</w:t>
            </w:r>
          </w:p>
        </w:tc>
      </w:tr>
      <w:tr w:rsidR="009458BD" w:rsidRPr="009458BD" w14:paraId="069EDB66" w14:textId="77777777" w:rsidTr="00F96CA0">
        <w:trPr>
          <w:trHeight w:val="453"/>
        </w:trPr>
        <w:tc>
          <w:tcPr>
            <w:tcW w:w="863" w:type="dxa"/>
          </w:tcPr>
          <w:p w14:paraId="2CAF9098" w14:textId="77777777" w:rsidR="009458BD" w:rsidRPr="00E3092A" w:rsidRDefault="009458BD" w:rsidP="009458BD">
            <w:pPr>
              <w:pStyle w:val="Performancetable9pt"/>
              <w:rPr>
                <w:b/>
              </w:rPr>
            </w:pPr>
            <w:r w:rsidRPr="00E3092A">
              <w:rPr>
                <w:b/>
              </w:rPr>
              <w:t>PY45</w:t>
            </w:r>
          </w:p>
        </w:tc>
        <w:tc>
          <w:tcPr>
            <w:tcW w:w="994" w:type="dxa"/>
          </w:tcPr>
          <w:p w14:paraId="664AE178" w14:textId="18E72D34" w:rsidR="009458BD" w:rsidRPr="009458BD" w:rsidRDefault="00F96CA0" w:rsidP="009458BD">
            <w:pPr>
              <w:pStyle w:val="Performancetable9pt"/>
              <w:rPr>
                <w:szCs w:val="24"/>
              </w:rPr>
            </w:pPr>
            <w:r>
              <w:rPr>
                <w:szCs w:val="24"/>
              </w:rPr>
              <w:t>3</w:t>
            </w:r>
          </w:p>
        </w:tc>
        <w:tc>
          <w:tcPr>
            <w:tcW w:w="8336" w:type="dxa"/>
          </w:tcPr>
          <w:p w14:paraId="61B8B905" w14:textId="77777777" w:rsidR="009458BD" w:rsidRPr="009458BD" w:rsidRDefault="009458BD" w:rsidP="009458BD">
            <w:pPr>
              <w:pStyle w:val="Performancetable9pt"/>
            </w:pPr>
            <w:r w:rsidRPr="009458BD">
              <w:t>Improvement plans are in place for the agreed Health System Indicators relevant to annual Ministerial priorities for hospital and specialist services</w:t>
            </w:r>
          </w:p>
        </w:tc>
      </w:tr>
      <w:tr w:rsidR="009458BD" w:rsidRPr="009458BD" w14:paraId="3CEFA2BC" w14:textId="77777777" w:rsidTr="00F96CA0">
        <w:trPr>
          <w:trHeight w:val="453"/>
        </w:trPr>
        <w:tc>
          <w:tcPr>
            <w:tcW w:w="863" w:type="dxa"/>
          </w:tcPr>
          <w:p w14:paraId="17537EB8" w14:textId="77777777" w:rsidR="009458BD" w:rsidRPr="00E3092A" w:rsidRDefault="009458BD" w:rsidP="009458BD">
            <w:pPr>
              <w:pStyle w:val="Performancetable9pt"/>
              <w:rPr>
                <w:b/>
              </w:rPr>
            </w:pPr>
            <w:r w:rsidRPr="00E3092A">
              <w:rPr>
                <w:b/>
              </w:rPr>
              <w:t>PY46</w:t>
            </w:r>
          </w:p>
        </w:tc>
        <w:tc>
          <w:tcPr>
            <w:tcW w:w="994" w:type="dxa"/>
          </w:tcPr>
          <w:p w14:paraId="79312831" w14:textId="77BDD14B" w:rsidR="009458BD" w:rsidRPr="009458BD" w:rsidRDefault="00F96CA0" w:rsidP="009458BD">
            <w:pPr>
              <w:pStyle w:val="Performancetable9pt"/>
              <w:rPr>
                <w:szCs w:val="24"/>
              </w:rPr>
            </w:pPr>
            <w:r>
              <w:rPr>
                <w:szCs w:val="24"/>
              </w:rPr>
              <w:t>3</w:t>
            </w:r>
          </w:p>
        </w:tc>
        <w:tc>
          <w:tcPr>
            <w:tcW w:w="8336" w:type="dxa"/>
          </w:tcPr>
          <w:p w14:paraId="6DDFC759" w14:textId="40CC13A2" w:rsidR="009458BD" w:rsidRPr="009458BD" w:rsidRDefault="009458BD" w:rsidP="009458BD">
            <w:pPr>
              <w:pStyle w:val="Performancetable9pt"/>
            </w:pPr>
            <w:r w:rsidRPr="009458BD">
              <w:t>The New Zealand Health Plan sets out a path in agreed service areas to improve the consistency of hospital and specialist service provision to align with population need over time</w:t>
            </w:r>
          </w:p>
        </w:tc>
      </w:tr>
      <w:tr w:rsidR="009458BD" w:rsidRPr="009458BD" w14:paraId="04EF14A8" w14:textId="77777777" w:rsidTr="00F96CA0">
        <w:trPr>
          <w:trHeight w:val="453"/>
        </w:trPr>
        <w:tc>
          <w:tcPr>
            <w:tcW w:w="863" w:type="dxa"/>
          </w:tcPr>
          <w:p w14:paraId="5042D472" w14:textId="77777777" w:rsidR="009458BD" w:rsidRPr="00E3092A" w:rsidRDefault="009458BD" w:rsidP="009458BD">
            <w:pPr>
              <w:pStyle w:val="Performancetable9pt"/>
              <w:rPr>
                <w:b/>
              </w:rPr>
            </w:pPr>
            <w:r w:rsidRPr="00E3092A">
              <w:rPr>
                <w:b/>
              </w:rPr>
              <w:t>PY47</w:t>
            </w:r>
          </w:p>
        </w:tc>
        <w:tc>
          <w:tcPr>
            <w:tcW w:w="994" w:type="dxa"/>
          </w:tcPr>
          <w:p w14:paraId="2EDD0490" w14:textId="48132D4C" w:rsidR="009458BD" w:rsidRPr="009458BD" w:rsidRDefault="00F96CA0" w:rsidP="009458BD">
            <w:pPr>
              <w:pStyle w:val="Performancetable9pt"/>
              <w:rPr>
                <w:szCs w:val="24"/>
              </w:rPr>
            </w:pPr>
            <w:r>
              <w:rPr>
                <w:szCs w:val="24"/>
              </w:rPr>
              <w:t>3</w:t>
            </w:r>
          </w:p>
        </w:tc>
        <w:tc>
          <w:tcPr>
            <w:tcW w:w="8336" w:type="dxa"/>
          </w:tcPr>
          <w:p w14:paraId="7004D869" w14:textId="77777777" w:rsidR="009458BD" w:rsidRPr="009458BD" w:rsidRDefault="009458BD" w:rsidP="009458BD">
            <w:pPr>
              <w:pStyle w:val="Performancetable9pt"/>
            </w:pPr>
            <w:r w:rsidRPr="009458BD">
              <w:t>Percentage of patients who receive their first cancer treatment (or other management) within 62 days of being referred with a high suspicion of cancer and a need to be seen within two weeks</w:t>
            </w:r>
          </w:p>
        </w:tc>
      </w:tr>
      <w:tr w:rsidR="009458BD" w:rsidRPr="009458BD" w14:paraId="0189FD47" w14:textId="77777777" w:rsidTr="00F96CA0">
        <w:trPr>
          <w:trHeight w:val="453"/>
        </w:trPr>
        <w:tc>
          <w:tcPr>
            <w:tcW w:w="863" w:type="dxa"/>
          </w:tcPr>
          <w:p w14:paraId="62F822B5" w14:textId="77777777" w:rsidR="009458BD" w:rsidRPr="00E3092A" w:rsidRDefault="009458BD" w:rsidP="009458BD">
            <w:pPr>
              <w:pStyle w:val="Performancetable9pt"/>
              <w:rPr>
                <w:b/>
              </w:rPr>
            </w:pPr>
            <w:r w:rsidRPr="00E3092A">
              <w:rPr>
                <w:b/>
              </w:rPr>
              <w:t>PY48</w:t>
            </w:r>
          </w:p>
        </w:tc>
        <w:tc>
          <w:tcPr>
            <w:tcW w:w="994" w:type="dxa"/>
          </w:tcPr>
          <w:p w14:paraId="64586400" w14:textId="041A3972" w:rsidR="009458BD" w:rsidRPr="009458BD" w:rsidRDefault="00F96CA0" w:rsidP="009458BD">
            <w:pPr>
              <w:pStyle w:val="Performancetable9pt"/>
              <w:rPr>
                <w:szCs w:val="24"/>
              </w:rPr>
            </w:pPr>
            <w:r>
              <w:rPr>
                <w:position w:val="-6"/>
                <w:szCs w:val="24"/>
              </w:rPr>
              <w:t>4</w:t>
            </w:r>
          </w:p>
        </w:tc>
        <w:tc>
          <w:tcPr>
            <w:tcW w:w="8336" w:type="dxa"/>
          </w:tcPr>
          <w:p w14:paraId="2E014392" w14:textId="77777777" w:rsidR="009458BD" w:rsidRPr="009458BD" w:rsidRDefault="009458BD" w:rsidP="009458BD">
            <w:pPr>
              <w:pStyle w:val="Performancetable9pt"/>
            </w:pPr>
            <w:r w:rsidRPr="009458BD">
              <w:t>Māori access as a percentage of all people accessing primary mental health and addiction: Access and Choice services</w:t>
            </w:r>
          </w:p>
        </w:tc>
      </w:tr>
    </w:tbl>
    <w:p w14:paraId="68B1A036" w14:textId="3DDE0F85" w:rsidR="005D5924" w:rsidRDefault="005D5924">
      <w:pPr>
        <w:spacing w:before="0" w:after="160" w:line="259" w:lineRule="auto"/>
      </w:pPr>
      <w:r>
        <w:br w:type="page"/>
      </w:r>
    </w:p>
    <w:p w14:paraId="7D60790A" w14:textId="7019FB1A" w:rsidR="00F96CA0" w:rsidRPr="00F96CA0" w:rsidRDefault="00F96CA0" w:rsidP="00F96CA0">
      <w:pPr>
        <w:pStyle w:val="Heading4"/>
        <w:rPr>
          <w:lang w:val="en-US"/>
        </w:rPr>
      </w:pPr>
      <w:r w:rsidRPr="00F96CA0">
        <w:rPr>
          <w:lang w:val="en-US"/>
        </w:rPr>
        <w:lastRenderedPageBreak/>
        <w:t>The following measures were discontinued through the Vote Health: Supplementary Estimates 2023/24.</w:t>
      </w:r>
      <w:r w:rsidRPr="00F96CA0">
        <w:rPr>
          <w:lang w:val="en-US"/>
        </w:rPr>
        <w:tab/>
      </w:r>
      <w:r w:rsidRPr="00F96CA0">
        <w:rPr>
          <w:lang w:val="en-US"/>
        </w:rPr>
        <w:tab/>
      </w:r>
    </w:p>
    <w:tbl>
      <w:tblPr>
        <w:tblStyle w:val="FinTable"/>
        <w:tblW w:w="5000" w:type="pct"/>
        <w:tblBorders>
          <w:top w:val="single" w:sz="4" w:space="0" w:color="00A2AC" w:themeColor="background2"/>
          <w:bottom w:val="single" w:sz="4" w:space="0" w:color="00A2AC" w:themeColor="background2"/>
          <w:insideH w:val="single" w:sz="4" w:space="0" w:color="00A2AC" w:themeColor="background2"/>
        </w:tblBorders>
        <w:tblLook w:val="04A0" w:firstRow="1" w:lastRow="0" w:firstColumn="1" w:lastColumn="0" w:noHBand="0" w:noVBand="1"/>
      </w:tblPr>
      <w:tblGrid>
        <w:gridCol w:w="815"/>
        <w:gridCol w:w="941"/>
        <w:gridCol w:w="7882"/>
      </w:tblGrid>
      <w:tr w:rsidR="00F96CA0" w:rsidRPr="00F96CA0" w14:paraId="2407F68A" w14:textId="77777777" w:rsidTr="00F96CA0">
        <w:trPr>
          <w:cnfStyle w:val="100000000000" w:firstRow="1" w:lastRow="0" w:firstColumn="0" w:lastColumn="0" w:oddVBand="0" w:evenVBand="0" w:oddHBand="0" w:evenHBand="0" w:firstRowFirstColumn="0" w:firstRowLastColumn="0" w:lastRowFirstColumn="0" w:lastRowLastColumn="0"/>
          <w:trHeight w:val="20"/>
        </w:trPr>
        <w:tc>
          <w:tcPr>
            <w:tcW w:w="423" w:type="pct"/>
            <w:tcBorders>
              <w:top w:val="none" w:sz="0" w:space="0" w:color="auto"/>
              <w:bottom w:val="none" w:sz="0" w:space="0" w:color="auto"/>
            </w:tcBorders>
            <w:shd w:val="clear" w:color="auto" w:fill="00A2AC" w:themeFill="background2"/>
            <w:vAlign w:val="bottom"/>
          </w:tcPr>
          <w:p w14:paraId="79105D15" w14:textId="77777777" w:rsidR="00F96CA0" w:rsidRPr="00F96CA0" w:rsidRDefault="00F96CA0" w:rsidP="00F96CA0">
            <w:pPr>
              <w:pStyle w:val="Performancetable9pt"/>
              <w:rPr>
                <w:color w:val="FFFFFF" w:themeColor="background1"/>
              </w:rPr>
            </w:pPr>
            <w:r w:rsidRPr="00F96CA0">
              <w:rPr>
                <w:color w:val="FFFFFF" w:themeColor="background1"/>
              </w:rPr>
              <w:t>ID#</w:t>
            </w:r>
          </w:p>
        </w:tc>
        <w:tc>
          <w:tcPr>
            <w:tcW w:w="488" w:type="pct"/>
            <w:tcBorders>
              <w:top w:val="none" w:sz="0" w:space="0" w:color="auto"/>
              <w:bottom w:val="none" w:sz="0" w:space="0" w:color="auto"/>
            </w:tcBorders>
            <w:shd w:val="clear" w:color="auto" w:fill="00A2AC" w:themeFill="background2"/>
            <w:vAlign w:val="bottom"/>
          </w:tcPr>
          <w:p w14:paraId="03CFDBF4" w14:textId="77777777" w:rsidR="00F96CA0" w:rsidRPr="00F96CA0" w:rsidRDefault="00F96CA0" w:rsidP="00F96CA0">
            <w:pPr>
              <w:pStyle w:val="Performancetable9pt"/>
              <w:rPr>
                <w:color w:val="FFFFFF" w:themeColor="background1"/>
              </w:rPr>
            </w:pPr>
            <w:r w:rsidRPr="00F96CA0">
              <w:rPr>
                <w:color w:val="FFFFFF" w:themeColor="background1"/>
              </w:rPr>
              <w:t>Output class</w:t>
            </w:r>
          </w:p>
        </w:tc>
        <w:tc>
          <w:tcPr>
            <w:tcW w:w="4089" w:type="pct"/>
            <w:tcBorders>
              <w:top w:val="none" w:sz="0" w:space="0" w:color="auto"/>
              <w:bottom w:val="none" w:sz="0" w:space="0" w:color="auto"/>
            </w:tcBorders>
            <w:shd w:val="clear" w:color="auto" w:fill="00A2AC" w:themeFill="background2"/>
            <w:vAlign w:val="bottom"/>
          </w:tcPr>
          <w:p w14:paraId="5835D3B7" w14:textId="77777777" w:rsidR="00F96CA0" w:rsidRPr="00F96CA0" w:rsidRDefault="00F96CA0" w:rsidP="00F96CA0">
            <w:pPr>
              <w:pStyle w:val="Performancetable9pt"/>
              <w:rPr>
                <w:color w:val="FFFFFF" w:themeColor="background1"/>
              </w:rPr>
            </w:pPr>
            <w:r w:rsidRPr="00F96CA0">
              <w:rPr>
                <w:color w:val="FFFFFF" w:themeColor="background1"/>
              </w:rPr>
              <w:t>Measure</w:t>
            </w:r>
          </w:p>
        </w:tc>
      </w:tr>
      <w:tr w:rsidR="00F96CA0" w:rsidRPr="00F96CA0" w14:paraId="6DD08707" w14:textId="77777777" w:rsidTr="00F96CA0">
        <w:trPr>
          <w:trHeight w:val="20"/>
        </w:trPr>
        <w:tc>
          <w:tcPr>
            <w:tcW w:w="423" w:type="pct"/>
          </w:tcPr>
          <w:p w14:paraId="6089C48D" w14:textId="77777777" w:rsidR="00F96CA0" w:rsidRPr="00F96CA0" w:rsidRDefault="00F96CA0" w:rsidP="00F96CA0">
            <w:pPr>
              <w:pStyle w:val="Performancetable9pt"/>
            </w:pPr>
            <w:r w:rsidRPr="00F96CA0">
              <w:t>PY49</w:t>
            </w:r>
          </w:p>
        </w:tc>
        <w:tc>
          <w:tcPr>
            <w:tcW w:w="488" w:type="pct"/>
          </w:tcPr>
          <w:p w14:paraId="20464CCF" w14:textId="68609F56" w:rsidR="00F96CA0" w:rsidRPr="00F96CA0" w:rsidRDefault="00F96CA0" w:rsidP="00F96CA0">
            <w:pPr>
              <w:pStyle w:val="Performancetable9pt"/>
            </w:pPr>
            <w:r>
              <w:t>3</w:t>
            </w:r>
          </w:p>
        </w:tc>
        <w:tc>
          <w:tcPr>
            <w:tcW w:w="4089" w:type="pct"/>
          </w:tcPr>
          <w:p w14:paraId="43FD7724" w14:textId="77777777" w:rsidR="00F96CA0" w:rsidRPr="00F96CA0" w:rsidRDefault="00F96CA0" w:rsidP="00F96CA0">
            <w:pPr>
              <w:pStyle w:val="Performancetable9pt"/>
            </w:pPr>
            <w:r w:rsidRPr="00F96CA0">
              <w:t>Percentage of patients (both acute and elective) who are waiting for their cardiac surgery and are within the urgency timeframe based on their clinical urgency</w:t>
            </w:r>
          </w:p>
        </w:tc>
      </w:tr>
      <w:tr w:rsidR="00F96CA0" w:rsidRPr="00F96CA0" w14:paraId="59B1E7E3" w14:textId="77777777" w:rsidTr="00F96CA0">
        <w:trPr>
          <w:trHeight w:val="20"/>
        </w:trPr>
        <w:tc>
          <w:tcPr>
            <w:tcW w:w="423" w:type="pct"/>
          </w:tcPr>
          <w:p w14:paraId="73D90768" w14:textId="77777777" w:rsidR="00F96CA0" w:rsidRPr="00F96CA0" w:rsidRDefault="00F96CA0" w:rsidP="00F96CA0">
            <w:pPr>
              <w:pStyle w:val="Performancetable9pt"/>
            </w:pPr>
            <w:r w:rsidRPr="00F96CA0">
              <w:t>PY50</w:t>
            </w:r>
          </w:p>
        </w:tc>
        <w:tc>
          <w:tcPr>
            <w:tcW w:w="488" w:type="pct"/>
          </w:tcPr>
          <w:p w14:paraId="67FE2853" w14:textId="35A53305" w:rsidR="00F96CA0" w:rsidRPr="00F96CA0" w:rsidRDefault="00F96CA0" w:rsidP="00F96CA0">
            <w:pPr>
              <w:pStyle w:val="Performancetable9pt"/>
            </w:pPr>
            <w:r>
              <w:t>3</w:t>
            </w:r>
          </w:p>
        </w:tc>
        <w:tc>
          <w:tcPr>
            <w:tcW w:w="4089" w:type="pct"/>
          </w:tcPr>
          <w:p w14:paraId="1C5DE89F" w14:textId="2FC2F8B3" w:rsidR="00F96CA0" w:rsidRPr="00F96CA0" w:rsidRDefault="00F96CA0" w:rsidP="00F96CA0">
            <w:pPr>
              <w:pStyle w:val="Performancetable9pt"/>
            </w:pPr>
            <w:r w:rsidRPr="00F96CA0">
              <w:t>Percentage of patients with accepted referrals for CT scans who receive their scan, and the scan results are reported, within 6 weeks (42 days)</w:t>
            </w:r>
          </w:p>
        </w:tc>
      </w:tr>
      <w:tr w:rsidR="00F96CA0" w:rsidRPr="00F96CA0" w14:paraId="27B4D2E6" w14:textId="77777777" w:rsidTr="00F96CA0">
        <w:trPr>
          <w:trHeight w:val="20"/>
        </w:trPr>
        <w:tc>
          <w:tcPr>
            <w:tcW w:w="423" w:type="pct"/>
          </w:tcPr>
          <w:p w14:paraId="1919DE49" w14:textId="77777777" w:rsidR="00F96CA0" w:rsidRPr="00F96CA0" w:rsidRDefault="00F96CA0" w:rsidP="00F96CA0">
            <w:pPr>
              <w:pStyle w:val="Performancetable9pt"/>
            </w:pPr>
            <w:r w:rsidRPr="00F96CA0">
              <w:t>PY51</w:t>
            </w:r>
          </w:p>
        </w:tc>
        <w:tc>
          <w:tcPr>
            <w:tcW w:w="488" w:type="pct"/>
          </w:tcPr>
          <w:p w14:paraId="107162CD" w14:textId="11F58F13" w:rsidR="00F96CA0" w:rsidRPr="00F96CA0" w:rsidRDefault="00F96CA0" w:rsidP="00F96CA0">
            <w:pPr>
              <w:pStyle w:val="Performancetable9pt"/>
            </w:pPr>
            <w:r>
              <w:t>3</w:t>
            </w:r>
          </w:p>
        </w:tc>
        <w:tc>
          <w:tcPr>
            <w:tcW w:w="4089" w:type="pct"/>
          </w:tcPr>
          <w:p w14:paraId="68E80280" w14:textId="65CBC65D" w:rsidR="00F96CA0" w:rsidRPr="00F96CA0" w:rsidRDefault="00F96CA0" w:rsidP="00F96CA0">
            <w:pPr>
              <w:pStyle w:val="Performancetable9pt"/>
            </w:pPr>
            <w:r w:rsidRPr="00F96CA0">
              <w:t>Percentage of patients with accepted referrals for MRI scans who receive their scan, and the scan results are reported, within 6 weeks (42 days)</w:t>
            </w:r>
          </w:p>
        </w:tc>
      </w:tr>
    </w:tbl>
    <w:p w14:paraId="5F0B98B2" w14:textId="77777777" w:rsidR="00F96CA0" w:rsidRPr="00F96CA0" w:rsidRDefault="00F96CA0" w:rsidP="00F96CA0">
      <w:pPr>
        <w:suppressAutoHyphens/>
        <w:autoSpaceDE w:val="0"/>
        <w:autoSpaceDN w:val="0"/>
        <w:adjustRightInd w:val="0"/>
        <w:spacing w:before="0" w:after="0"/>
        <w:textAlignment w:val="center"/>
        <w:rPr>
          <w:rFonts w:ascii="Poppins-SemiBold" w:hAnsi="Poppins-SemiBold" w:cs="Poppins-SemiBold"/>
          <w:b/>
          <w:bCs/>
          <w:color w:val="00003F"/>
          <w:szCs w:val="24"/>
          <w:lang w:val="en-US"/>
        </w:rPr>
      </w:pPr>
    </w:p>
    <w:p w14:paraId="5AEDC805" w14:textId="2D3D3B3F" w:rsidR="00F96CA0" w:rsidRPr="00F96CA0" w:rsidRDefault="00F96CA0" w:rsidP="00F96CA0">
      <w:pPr>
        <w:pStyle w:val="Heading4"/>
        <w:rPr>
          <w:lang w:val="en-US"/>
        </w:rPr>
      </w:pPr>
      <w:r w:rsidRPr="00F96CA0">
        <w:rPr>
          <w:lang w:val="en-US"/>
        </w:rPr>
        <w:t>These measures were neither Estimate or SPE measures. They were previously added as additional information to enable complete assessment of Health New Zealand’s performance during the 2022/23 year. These were not carried forward in accordance with other changes to COVID-19 related measures.</w:t>
      </w:r>
      <w:r w:rsidRPr="00F96CA0">
        <w:rPr>
          <w:lang w:val="en-US"/>
        </w:rPr>
        <w:tab/>
      </w:r>
      <w:r w:rsidRPr="00F96CA0">
        <w:rPr>
          <w:lang w:val="en-US"/>
        </w:rPr>
        <w:tab/>
      </w:r>
    </w:p>
    <w:tbl>
      <w:tblPr>
        <w:tblStyle w:val="FinTable"/>
        <w:tblW w:w="5000" w:type="pct"/>
        <w:tblBorders>
          <w:top w:val="single" w:sz="4" w:space="0" w:color="00A2AC" w:themeColor="background2"/>
          <w:bottom w:val="single" w:sz="4" w:space="0" w:color="00A2AC" w:themeColor="background2"/>
          <w:insideH w:val="single" w:sz="4" w:space="0" w:color="00A2AC" w:themeColor="background2"/>
        </w:tblBorders>
        <w:tblLook w:val="04A0" w:firstRow="1" w:lastRow="0" w:firstColumn="1" w:lastColumn="0" w:noHBand="0" w:noVBand="1"/>
      </w:tblPr>
      <w:tblGrid>
        <w:gridCol w:w="815"/>
        <w:gridCol w:w="941"/>
        <w:gridCol w:w="7882"/>
      </w:tblGrid>
      <w:tr w:rsidR="00F96CA0" w:rsidRPr="00F96CA0" w14:paraId="767D94E0" w14:textId="77777777" w:rsidTr="00F96CA0">
        <w:trPr>
          <w:cnfStyle w:val="100000000000" w:firstRow="1" w:lastRow="0" w:firstColumn="0" w:lastColumn="0" w:oddVBand="0" w:evenVBand="0" w:oddHBand="0" w:evenHBand="0" w:firstRowFirstColumn="0" w:firstRowLastColumn="0" w:lastRowFirstColumn="0" w:lastRowLastColumn="0"/>
          <w:trHeight w:val="453"/>
        </w:trPr>
        <w:tc>
          <w:tcPr>
            <w:tcW w:w="423" w:type="pct"/>
            <w:tcBorders>
              <w:top w:val="none" w:sz="0" w:space="0" w:color="auto"/>
              <w:bottom w:val="none" w:sz="0" w:space="0" w:color="auto"/>
            </w:tcBorders>
            <w:shd w:val="clear" w:color="auto" w:fill="00A2AC" w:themeFill="background2"/>
            <w:vAlign w:val="bottom"/>
          </w:tcPr>
          <w:p w14:paraId="6F1F3C1C" w14:textId="77777777" w:rsidR="00F96CA0" w:rsidRPr="00F96CA0" w:rsidRDefault="00F96CA0" w:rsidP="00F96CA0">
            <w:pPr>
              <w:pStyle w:val="Performancetable9pt"/>
              <w:rPr>
                <w:color w:val="FFFFFF" w:themeColor="background1"/>
              </w:rPr>
            </w:pPr>
            <w:r w:rsidRPr="00F96CA0">
              <w:rPr>
                <w:color w:val="FFFFFF" w:themeColor="background1"/>
              </w:rPr>
              <w:t>ID#</w:t>
            </w:r>
          </w:p>
        </w:tc>
        <w:tc>
          <w:tcPr>
            <w:tcW w:w="488" w:type="pct"/>
            <w:tcBorders>
              <w:top w:val="none" w:sz="0" w:space="0" w:color="auto"/>
              <w:bottom w:val="none" w:sz="0" w:space="0" w:color="auto"/>
            </w:tcBorders>
            <w:shd w:val="clear" w:color="auto" w:fill="00A2AC" w:themeFill="background2"/>
            <w:vAlign w:val="bottom"/>
          </w:tcPr>
          <w:p w14:paraId="1C51E547" w14:textId="77777777" w:rsidR="00F96CA0" w:rsidRPr="00F96CA0" w:rsidRDefault="00F96CA0" w:rsidP="00F96CA0">
            <w:pPr>
              <w:pStyle w:val="Performancetable9pt"/>
              <w:rPr>
                <w:color w:val="FFFFFF" w:themeColor="background1"/>
              </w:rPr>
            </w:pPr>
            <w:r w:rsidRPr="00F96CA0">
              <w:rPr>
                <w:color w:val="FFFFFF" w:themeColor="background1"/>
              </w:rPr>
              <w:t>Output class</w:t>
            </w:r>
          </w:p>
        </w:tc>
        <w:tc>
          <w:tcPr>
            <w:tcW w:w="4089" w:type="pct"/>
            <w:tcBorders>
              <w:top w:val="none" w:sz="0" w:space="0" w:color="auto"/>
              <w:bottom w:val="none" w:sz="0" w:space="0" w:color="auto"/>
            </w:tcBorders>
            <w:shd w:val="clear" w:color="auto" w:fill="00A2AC" w:themeFill="background2"/>
            <w:vAlign w:val="bottom"/>
          </w:tcPr>
          <w:p w14:paraId="0CD585E0" w14:textId="77777777" w:rsidR="00F96CA0" w:rsidRPr="00F96CA0" w:rsidRDefault="00F96CA0" w:rsidP="00F96CA0">
            <w:pPr>
              <w:pStyle w:val="Performancetable9pt"/>
              <w:rPr>
                <w:color w:val="FFFFFF" w:themeColor="background1"/>
              </w:rPr>
            </w:pPr>
            <w:r w:rsidRPr="00F96CA0">
              <w:rPr>
                <w:color w:val="FFFFFF" w:themeColor="background1"/>
              </w:rPr>
              <w:t>Measure</w:t>
            </w:r>
          </w:p>
        </w:tc>
      </w:tr>
      <w:tr w:rsidR="00F96CA0" w:rsidRPr="00F96CA0" w14:paraId="1481D5C5" w14:textId="77777777" w:rsidTr="00F96CA0">
        <w:trPr>
          <w:trHeight w:val="453"/>
        </w:trPr>
        <w:tc>
          <w:tcPr>
            <w:tcW w:w="423" w:type="pct"/>
          </w:tcPr>
          <w:p w14:paraId="4AC53F8C" w14:textId="77777777" w:rsidR="00F96CA0" w:rsidRPr="00F96CA0" w:rsidRDefault="00F96CA0" w:rsidP="00F96CA0">
            <w:pPr>
              <w:pStyle w:val="Performancetable9pt"/>
            </w:pPr>
            <w:r w:rsidRPr="00F96CA0">
              <w:t>PY52</w:t>
            </w:r>
          </w:p>
        </w:tc>
        <w:tc>
          <w:tcPr>
            <w:tcW w:w="488" w:type="pct"/>
          </w:tcPr>
          <w:p w14:paraId="0C23C68A" w14:textId="54DAF30C" w:rsidR="00F96CA0" w:rsidRPr="00F96CA0" w:rsidRDefault="00F96CA0" w:rsidP="00F96CA0">
            <w:pPr>
              <w:pStyle w:val="Performancetable9pt"/>
            </w:pPr>
            <w:r>
              <w:t>1</w:t>
            </w:r>
          </w:p>
        </w:tc>
        <w:tc>
          <w:tcPr>
            <w:tcW w:w="4089" w:type="pct"/>
          </w:tcPr>
          <w:p w14:paraId="53844617" w14:textId="77777777" w:rsidR="00F96CA0" w:rsidRPr="00F96CA0" w:rsidRDefault="00F96CA0" w:rsidP="00F96CA0">
            <w:pPr>
              <w:pStyle w:val="Performancetable9pt"/>
            </w:pPr>
            <w:r w:rsidRPr="00F96CA0">
              <w:t>Percentage spend of Te Whatu Ora’s total budget on COVID-19</w:t>
            </w:r>
          </w:p>
        </w:tc>
      </w:tr>
      <w:tr w:rsidR="00F96CA0" w:rsidRPr="00F96CA0" w14:paraId="269D074F" w14:textId="77777777" w:rsidTr="00F96CA0">
        <w:trPr>
          <w:trHeight w:val="453"/>
        </w:trPr>
        <w:tc>
          <w:tcPr>
            <w:tcW w:w="423" w:type="pct"/>
          </w:tcPr>
          <w:p w14:paraId="53F2B23E" w14:textId="77777777" w:rsidR="00F96CA0" w:rsidRPr="00F96CA0" w:rsidRDefault="00F96CA0" w:rsidP="00F96CA0">
            <w:pPr>
              <w:pStyle w:val="Performancetable9pt"/>
            </w:pPr>
            <w:r w:rsidRPr="00F96CA0">
              <w:t>PY53</w:t>
            </w:r>
          </w:p>
        </w:tc>
        <w:tc>
          <w:tcPr>
            <w:tcW w:w="488" w:type="pct"/>
          </w:tcPr>
          <w:p w14:paraId="20ACDFE6" w14:textId="2E26D187" w:rsidR="00F96CA0" w:rsidRPr="00F96CA0" w:rsidRDefault="00F96CA0" w:rsidP="00F96CA0">
            <w:pPr>
              <w:pStyle w:val="Performancetable9pt"/>
            </w:pPr>
            <w:r>
              <w:t>1</w:t>
            </w:r>
          </w:p>
        </w:tc>
        <w:tc>
          <w:tcPr>
            <w:tcW w:w="4089" w:type="pct"/>
          </w:tcPr>
          <w:p w14:paraId="23163932" w14:textId="77777777" w:rsidR="00F96CA0" w:rsidRPr="00F96CA0" w:rsidRDefault="00F96CA0" w:rsidP="00F96CA0">
            <w:pPr>
              <w:pStyle w:val="Performancetable9pt"/>
            </w:pPr>
            <w:r w:rsidRPr="00F96CA0">
              <w:t>% of eligible 18+ who have received a first booster since the beginning of the COVID-19 pandemic to 30 June 2023</w:t>
            </w:r>
          </w:p>
        </w:tc>
      </w:tr>
    </w:tbl>
    <w:p w14:paraId="712E3ADC" w14:textId="77777777" w:rsidR="00F96CA0" w:rsidRPr="00F96CA0" w:rsidRDefault="00F96CA0" w:rsidP="00F96CA0">
      <w:pPr>
        <w:suppressAutoHyphens/>
        <w:autoSpaceDE w:val="0"/>
        <w:autoSpaceDN w:val="0"/>
        <w:adjustRightInd w:val="0"/>
        <w:spacing w:before="0" w:after="0"/>
        <w:textAlignment w:val="center"/>
        <w:rPr>
          <w:rFonts w:ascii="Poppins-SemiBold" w:hAnsi="Poppins-SemiBold" w:cs="Poppins-SemiBold"/>
          <w:b/>
          <w:bCs/>
          <w:color w:val="00003F"/>
          <w:szCs w:val="24"/>
          <w:lang w:val="en-US"/>
        </w:rPr>
      </w:pPr>
    </w:p>
    <w:p w14:paraId="476F20A3" w14:textId="77777777" w:rsidR="005D5924" w:rsidRDefault="005D5924">
      <w:pPr>
        <w:spacing w:before="0" w:after="160" w:line="259" w:lineRule="auto"/>
      </w:pPr>
      <w:r>
        <w:br w:type="page"/>
      </w:r>
    </w:p>
    <w:p w14:paraId="44AA17A3" w14:textId="327F11F3" w:rsidR="00940976" w:rsidRDefault="00F96CA0">
      <w:pPr>
        <w:spacing w:before="0" w:after="160" w:line="259" w:lineRule="auto"/>
      </w:pPr>
      <w:r>
        <w:rPr>
          <w:noProof/>
        </w:rPr>
        <w:lastRenderedPageBreak/>
        <mc:AlternateContent>
          <mc:Choice Requires="wps">
            <w:drawing>
              <wp:anchor distT="0" distB="0" distL="114300" distR="114300" simplePos="0" relativeHeight="252178432" behindDoc="0" locked="0" layoutInCell="1" allowOverlap="1" wp14:anchorId="4FE055B1" wp14:editId="72A6F131">
                <wp:simplePos x="0" y="0"/>
                <wp:positionH relativeFrom="page">
                  <wp:posOffset>0</wp:posOffset>
                </wp:positionH>
                <wp:positionV relativeFrom="page">
                  <wp:posOffset>0</wp:posOffset>
                </wp:positionV>
                <wp:extent cx="7560000" cy="10692000"/>
                <wp:effectExtent l="0" t="0" r="0" b="1905"/>
                <wp:wrapNone/>
                <wp:docPr id="1226099112" name="Rectangle 6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BAD0C" id="Rectangle 67" o:spid="_x0000_s1026" style="position:absolute;margin-left:0;margin-top:0;width:595.3pt;height:841.9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" fillcolor="#00a2ac [3214]" stroked="f" strokeweight="1pt">
                <w10:wrap anchorx="page" anchory="page"/>
              </v:rect>
            </w:pict>
          </mc:Fallback>
        </mc:AlternateContent>
      </w:r>
      <w:r w:rsidR="00940976">
        <w:br w:type="page"/>
      </w:r>
    </w:p>
    <w:p w14:paraId="22DAB532" w14:textId="77777777" w:rsidR="00CB4D66" w:rsidRDefault="00CB4D66" w:rsidP="00B014E8">
      <w:pPr>
        <w:spacing w:before="0" w:after="160" w:line="259" w:lineRule="auto"/>
      </w:pPr>
    </w:p>
    <w:p w14:paraId="21D2E288" w14:textId="77777777" w:rsidR="009A5768" w:rsidRDefault="009A5768" w:rsidP="00C61237"/>
    <w:p w14:paraId="7FA6B320" w14:textId="77777777" w:rsidR="008C290E" w:rsidRDefault="008C290E" w:rsidP="00E12ECB"/>
    <w:p w14:paraId="21A6AD23" w14:textId="7AFE06AC" w:rsidR="00465652" w:rsidRDefault="00465652" w:rsidP="00680A3A"/>
    <w:p w14:paraId="29CDC970" w14:textId="05522A0F" w:rsidR="00465652" w:rsidRDefault="00465652" w:rsidP="00680A3A"/>
    <w:p w14:paraId="034D1A91" w14:textId="61A629FC" w:rsidR="00680A3A" w:rsidRPr="00680A3A" w:rsidRDefault="000943CD" w:rsidP="00680A3A">
      <w:r>
        <w:rPr>
          <w:noProof/>
        </w:rPr>
        <mc:AlternateContent>
          <mc:Choice Requires="wps">
            <w:drawing>
              <wp:anchor distT="0" distB="0" distL="114300" distR="114300" simplePos="0" relativeHeight="252012544" behindDoc="0" locked="0" layoutInCell="1" allowOverlap="1" wp14:anchorId="3EA5A621" wp14:editId="2FBE49D3">
                <wp:simplePos x="0" y="0"/>
                <wp:positionH relativeFrom="column">
                  <wp:posOffset>3318510</wp:posOffset>
                </wp:positionH>
                <wp:positionV relativeFrom="paragraph">
                  <wp:posOffset>7583170</wp:posOffset>
                </wp:positionV>
                <wp:extent cx="3169920" cy="868680"/>
                <wp:effectExtent l="0" t="0" r="0" b="0"/>
                <wp:wrapNone/>
                <wp:docPr id="41280125" name="Rectangle 3">
                  <a:hlinkClick xmlns:a="http://schemas.openxmlformats.org/drawingml/2006/main" r:id="rId294"/>
                </wp:docPr>
                <wp:cNvGraphicFramePr/>
                <a:graphic xmlns:a="http://schemas.openxmlformats.org/drawingml/2006/main">
                  <a:graphicData uri="http://schemas.microsoft.com/office/word/2010/wordprocessingShape">
                    <wps:wsp>
                      <wps:cNvSpPr/>
                      <wps:spPr>
                        <a:xfrm>
                          <a:off x="0" y="0"/>
                          <a:ext cx="3169920" cy="8686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AB74A" id="Rectangle 3" o:spid="_x0000_s1026" href="https://www.govt.nz/" style="position:absolute;margin-left:261.3pt;margin-top:597.1pt;width:249.6pt;height:68.4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" o:button="t" filled="f" stroked="f" strokeweight="1pt">
                <v:fill o:detectmouseclick="t"/>
              </v:rect>
            </w:pict>
          </mc:Fallback>
        </mc:AlternateContent>
      </w:r>
      <w:r>
        <w:rPr>
          <w:noProof/>
        </w:rPr>
        <mc:AlternateContent>
          <mc:Choice Requires="wps">
            <w:drawing>
              <wp:anchor distT="0" distB="0" distL="114300" distR="114300" simplePos="0" relativeHeight="252011520" behindDoc="0" locked="0" layoutInCell="1" allowOverlap="1" wp14:anchorId="4D04E2F9" wp14:editId="15933637">
                <wp:simplePos x="0" y="0"/>
                <wp:positionH relativeFrom="column">
                  <wp:posOffset>224790</wp:posOffset>
                </wp:positionH>
                <wp:positionV relativeFrom="paragraph">
                  <wp:posOffset>4519930</wp:posOffset>
                </wp:positionV>
                <wp:extent cx="3962400" cy="670560"/>
                <wp:effectExtent l="0" t="0" r="0" b="0"/>
                <wp:wrapNone/>
                <wp:docPr id="1172698600" name="Text Box 2">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3962400" cy="670560"/>
                        </a:xfrm>
                        <a:prstGeom prst="rect">
                          <a:avLst/>
                        </a:prstGeom>
                        <a:noFill/>
                        <a:ln w="6350">
                          <a:noFill/>
                        </a:ln>
                      </wps:spPr>
                      <wps:txbx>
                        <w:txbxContent>
                          <w:p w14:paraId="1FB5E65D" w14:textId="28BCC062" w:rsidR="000943CD" w:rsidRPr="000943CD" w:rsidRDefault="000943CD">
                            <w:pPr>
                              <w:rPr>
                                <w:bCs/>
                                <w:color w:val="FFFFFF" w:themeColor="background1"/>
                              </w:rPr>
                            </w:pPr>
                            <w:r w:rsidRPr="000943CD">
                              <w:rPr>
                                <w:bCs/>
                                <w:color w:val="FFFFFF" w:themeColor="background1"/>
                              </w:rPr>
                              <w:t>www.tewhatuora.govt.nz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4E2F9" id="_x0000_s1050" type="#_x0000_t202" href="https://www.tewhatuora.govt.nz/" style="position:absolute;margin-left:17.7pt;margin-top:355.9pt;width:312pt;height:52.8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b4RHAIAADQ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" o:button="t" filled="f" stroked="f" strokeweight=".5pt">
                <v:fill o:detectmouseclick="t"/>
                <v:textbox>
                  <w:txbxContent>
                    <w:p w14:paraId="1FB5E65D" w14:textId="28BCC062" w:rsidR="000943CD" w:rsidRPr="000943CD" w:rsidRDefault="000943CD">
                      <w:pPr>
                        <w:rPr>
                          <w:bCs/>
                          <w:color w:val="FFFFFF" w:themeColor="background1"/>
                        </w:rPr>
                      </w:pPr>
                      <w:r w:rsidRPr="000943CD">
                        <w:rPr>
                          <w:bCs/>
                          <w:color w:val="FFFFFF" w:themeColor="background1"/>
                        </w:rPr>
                        <w:t>www.tewhatuora.govt.nz</w:t>
                      </w:r>
                    </w:p>
                  </w:txbxContent>
                </v:textbox>
              </v:shape>
            </w:pict>
          </mc:Fallback>
        </mc:AlternateContent>
      </w:r>
      <w:r>
        <w:rPr>
          <w:noProof/>
        </w:rPr>
        <w:drawing>
          <wp:anchor distT="0" distB="0" distL="114300" distR="114300" simplePos="0" relativeHeight="252010496" behindDoc="1" locked="0" layoutInCell="1" allowOverlap="1" wp14:anchorId="4BAD98C8" wp14:editId="2FD59804">
            <wp:simplePos x="0" y="0"/>
            <wp:positionH relativeFrom="page">
              <wp:posOffset>0</wp:posOffset>
            </wp:positionH>
            <wp:positionV relativeFrom="page">
              <wp:posOffset>0</wp:posOffset>
            </wp:positionV>
            <wp:extent cx="7560000" cy="10692000"/>
            <wp:effectExtent l="0" t="0" r="0" b="1905"/>
            <wp:wrapNone/>
            <wp:docPr id="53305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7878" name="Picture 533057878"/>
                    <pic:cNvPicPr/>
                  </pic:nvPicPr>
                  <pic:blipFill>
                    <a:blip r:embed="rId295"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465652">
        <w:t xml:space="preserve"> </w:t>
      </w:r>
    </w:p>
    <w:sectPr w:rsidR="00680A3A" w:rsidRPr="00680A3A" w:rsidSect="005D5924">
      <w:footnotePr>
        <w:numFmt w:val="lowerLetter"/>
        <w:numRestart w:val="eachPage"/>
      </w:footnotePr>
      <w:type w:val="continuous"/>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E22D6" w14:textId="77777777" w:rsidR="00D41F2B" w:rsidRDefault="00D41F2B" w:rsidP="00817A32">
      <w:pPr>
        <w:spacing w:before="0" w:after="0" w:line="240" w:lineRule="auto"/>
      </w:pPr>
      <w:r>
        <w:separator/>
      </w:r>
    </w:p>
  </w:endnote>
  <w:endnote w:type="continuationSeparator" w:id="0">
    <w:p w14:paraId="07B71E2E" w14:textId="77777777" w:rsidR="00D41F2B" w:rsidRDefault="00D41F2B"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font>
  <w:font w:name="Poppins SemiBold">
    <w:panose1 w:val="00000700000000000000"/>
    <w:charset w:val="4D"/>
    <w:family w:val="auto"/>
    <w:pitch w:val="variable"/>
    <w:sig w:usb0="00008007" w:usb1="00000000" w:usb2="00000000" w:usb3="00000000" w:csb0="00000093" w:csb1="00000000"/>
  </w:font>
  <w:font w:name="Poppins-SemiBold">
    <w:altName w:val="Poppins"/>
    <w:panose1 w:val="00000000000000000000"/>
    <w:charset w:val="4D"/>
    <w:family w:val="auto"/>
    <w:notTrueType/>
    <w:pitch w:val="default"/>
    <w:sig w:usb0="00000003" w:usb1="00000000" w:usb2="00000000" w:usb3="00000000" w:csb0="00000001" w:csb1="00000000"/>
  </w:font>
  <w:font w:name="Poppins-Light">
    <w:altName w:val="Poppins"/>
    <w:panose1 w:val="00000000000000000000"/>
    <w:charset w:val="4D"/>
    <w:family w:val="auto"/>
    <w:notTrueType/>
    <w:pitch w:val="default"/>
    <w:sig w:usb0="00000003" w:usb1="00000000" w:usb2="00000000" w:usb3="00000000" w:csb0="00000001" w:csb1="00000000"/>
  </w:font>
  <w:font w:name="Poppins-Medium">
    <w:altName w:val="Poppins"/>
    <w:panose1 w:val="00000000000000000000"/>
    <w:charset w:val="4D"/>
    <w:family w:val="auto"/>
    <w:notTrueType/>
    <w:pitch w:val="default"/>
    <w:sig w:usb0="00000003" w:usb1="00000000" w:usb2="00000000" w:usb3="00000000" w:csb0="00000001" w:csb1="00000000"/>
  </w:font>
  <w:font w:name="Poppins-Regular">
    <w:altName w:val="Poppins"/>
    <w:charset w:val="4D"/>
    <w:family w:val="auto"/>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Poppins-LightItalic">
    <w:altName w:val="Poppins"/>
    <w:charset w:val="4D"/>
    <w:family w:val="auto"/>
    <w:pitch w:val="default"/>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F00E2" w14:textId="586E0064" w:rsidR="00A74215" w:rsidRPr="00A74215" w:rsidRDefault="00A9114C" w:rsidP="00A74215">
    <w:pPr>
      <w:pBdr>
        <w:top w:val="single" w:sz="2" w:space="4" w:color="808080"/>
      </w:pBdr>
      <w:tabs>
        <w:tab w:val="right" w:pos="14570"/>
      </w:tabs>
      <w:spacing w:after="0" w:line="240" w:lineRule="auto"/>
      <w:rPr>
        <w:rFonts w:ascii="Arial" w:eastAsia="Calibri" w:hAnsi="Arial" w:cs="Arial"/>
        <w:noProof/>
        <w:szCs w:val="24"/>
      </w:rPr>
    </w:pPr>
    <w:r w:rsidRPr="00201E39">
      <w:rPr>
        <w:rFonts w:ascii="Arial" w:eastAsia="Calibri" w:hAnsi="Arial" w:cs="Arial"/>
        <w:noProof/>
        <w:szCs w:val="24"/>
      </w:rPr>
      <w:t>Annual Report</w:t>
    </w:r>
    <w:r>
      <w:rPr>
        <w:rFonts w:ascii="Arial" w:eastAsia="Calibri" w:hAnsi="Arial" w:cs="Arial"/>
        <w:noProof/>
        <w:szCs w:val="24"/>
      </w:rPr>
      <w:t xml:space="preserve"> | </w:t>
    </w:r>
    <w:r w:rsidRPr="00201E39">
      <w:rPr>
        <w:rFonts w:ascii="Arial" w:eastAsia="Calibri" w:hAnsi="Arial" w:cs="Arial"/>
        <w:noProof/>
        <w:szCs w:val="24"/>
      </w:rPr>
      <w:t>Pūrongo-ā-tau 202</w:t>
    </w:r>
    <w:r>
      <w:rPr>
        <w:rFonts w:ascii="Arial" w:eastAsia="Calibri" w:hAnsi="Arial" w:cs="Arial"/>
        <w:noProof/>
        <w:szCs w:val="24"/>
      </w:rPr>
      <w:t>3/24</w:t>
    </w:r>
    <w:r w:rsidR="00A74215" w:rsidRPr="00222274">
      <w:rPr>
        <w:rFonts w:ascii="Arial" w:eastAsia="Calibri" w:hAnsi="Arial" w:cs="Arial"/>
        <w:noProof/>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886BE" w14:textId="1D4FFEBA" w:rsidR="00DC3B17" w:rsidRPr="00A74215" w:rsidRDefault="00DC3B17" w:rsidP="00A74215">
    <w:pPr>
      <w:pBdr>
        <w:top w:val="single" w:sz="2" w:space="4" w:color="808080"/>
      </w:pBdr>
      <w:tabs>
        <w:tab w:val="right" w:pos="14570"/>
      </w:tabs>
      <w:spacing w:after="0" w:line="240" w:lineRule="auto"/>
      <w:rPr>
        <w:rFonts w:ascii="Arial" w:eastAsia="Calibri" w:hAnsi="Arial" w:cs="Arial"/>
        <w:noProof/>
        <w:szCs w:val="24"/>
      </w:rPr>
    </w:pPr>
    <w:r w:rsidRPr="00201E39">
      <w:rPr>
        <w:rFonts w:ascii="Arial" w:eastAsia="Calibri" w:hAnsi="Arial" w:cs="Arial"/>
        <w:noProof/>
        <w:szCs w:val="24"/>
      </w:rPr>
      <w:t>Annual Report</w:t>
    </w:r>
    <w:r>
      <w:rPr>
        <w:rFonts w:ascii="Arial" w:eastAsia="Calibri" w:hAnsi="Arial" w:cs="Arial"/>
        <w:noProof/>
        <w:szCs w:val="24"/>
      </w:rPr>
      <w:t xml:space="preserve"> </w:t>
    </w:r>
    <w:r w:rsidR="00A9114C">
      <w:rPr>
        <w:rFonts w:ascii="Arial" w:eastAsia="Calibri" w:hAnsi="Arial" w:cs="Arial"/>
        <w:noProof/>
        <w:szCs w:val="24"/>
      </w:rPr>
      <w:t xml:space="preserve">| </w:t>
    </w:r>
    <w:r w:rsidR="00A9114C" w:rsidRPr="00201E39">
      <w:rPr>
        <w:rFonts w:ascii="Arial" w:eastAsia="Calibri" w:hAnsi="Arial" w:cs="Arial"/>
        <w:noProof/>
        <w:szCs w:val="24"/>
      </w:rPr>
      <w:t xml:space="preserve">Pūrongo-ā-tau </w:t>
    </w:r>
    <w:r w:rsidRPr="00201E39">
      <w:rPr>
        <w:rFonts w:ascii="Arial" w:eastAsia="Calibri" w:hAnsi="Arial" w:cs="Arial"/>
        <w:noProof/>
        <w:szCs w:val="24"/>
      </w:rPr>
      <w:t>202</w:t>
    </w:r>
    <w:r w:rsidR="00A9114C">
      <w:rPr>
        <w:rFonts w:ascii="Arial" w:eastAsia="Calibri" w:hAnsi="Arial" w:cs="Arial"/>
        <w:noProof/>
        <w:szCs w:val="24"/>
      </w:rPr>
      <w:t>3/24</w:t>
    </w:r>
    <w:r w:rsidRPr="00222274">
      <w:rPr>
        <w:rFonts w:ascii="Arial" w:eastAsia="Calibri" w:hAnsi="Arial" w:cs="Arial"/>
        <w:noProof/>
        <w:szCs w:val="24"/>
      </w:rPr>
      <w:tab/>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Pr>
        <w:rFonts w:ascii="Arial" w:eastAsia="Calibri" w:hAnsi="Arial" w:cs="Arial"/>
        <w:noProof/>
        <w:szCs w:val="24"/>
      </w:rPr>
      <w:t>2</w:t>
    </w:r>
    <w:r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BC7B7" w14:textId="77777777" w:rsidR="00D41F2B" w:rsidRDefault="00D41F2B" w:rsidP="00817A32">
      <w:pPr>
        <w:spacing w:before="0" w:after="0" w:line="240" w:lineRule="auto"/>
      </w:pPr>
    </w:p>
  </w:footnote>
  <w:footnote w:type="continuationSeparator" w:id="0">
    <w:p w14:paraId="58B0E59E" w14:textId="77777777" w:rsidR="00D41F2B" w:rsidRDefault="00D41F2B" w:rsidP="00817A32">
      <w:pPr>
        <w:spacing w:before="0" w:after="0" w:line="240" w:lineRule="auto"/>
      </w:pPr>
      <w:r>
        <w:continuationSeparator/>
      </w:r>
    </w:p>
  </w:footnote>
  <w:footnote w:id="1">
    <w:p w14:paraId="69B81324" w14:textId="7D932B84" w:rsidR="00714EED" w:rsidRPr="00C900F7" w:rsidRDefault="00714EED" w:rsidP="00714EED">
      <w:pPr>
        <w:pStyle w:val="FootnoteText"/>
        <w:rPr>
          <w:color w:val="000000" w:themeColor="text1"/>
          <w:lang w:val="en-US"/>
        </w:rPr>
      </w:pPr>
      <w:r>
        <w:rPr>
          <w:rStyle w:val="FootnoteReference"/>
        </w:rPr>
        <w:footnoteRef/>
      </w:r>
      <w:r>
        <w:t xml:space="preserve"> </w:t>
      </w:r>
      <w:r w:rsidRPr="00714EED">
        <w:rPr>
          <w:lang w:val="en-US"/>
        </w:rPr>
        <w:t xml:space="preserve">Te Aka Whai Ora no longer exists as a separate entity and its operations have moved to Health NZ and the </w:t>
      </w:r>
      <w:r w:rsidRPr="00714EED">
        <w:rPr>
          <w:lang w:val="en-US"/>
        </w:rPr>
        <w:br/>
        <w:t xml:space="preserve">Ministry of Health. Read more </w:t>
      </w:r>
      <w:r w:rsidRPr="00C900F7">
        <w:rPr>
          <w:color w:val="000000" w:themeColor="text1"/>
          <w:lang w:val="en-US"/>
        </w:rPr>
        <w:t xml:space="preserve">on page </w:t>
      </w:r>
      <w:r w:rsidR="00C900F7" w:rsidRPr="00C900F7">
        <w:rPr>
          <w:color w:val="000000" w:themeColor="text1"/>
          <w:lang w:val="en-US"/>
        </w:rPr>
        <w:t>61</w:t>
      </w:r>
      <w:r w:rsidRPr="00C900F7">
        <w:rPr>
          <w:color w:val="000000" w:themeColor="text1"/>
          <w:lang w:val="en-US"/>
        </w:rPr>
        <w:t xml:space="preserve">. </w:t>
      </w:r>
    </w:p>
  </w:footnote>
  <w:footnote w:id="2">
    <w:p w14:paraId="25773744" w14:textId="6831F5D3" w:rsidR="006C263C" w:rsidRPr="006C263C" w:rsidRDefault="006C263C">
      <w:pPr>
        <w:pStyle w:val="FootnoteText"/>
        <w:rPr>
          <w:lang w:val="en-US"/>
        </w:rPr>
      </w:pPr>
      <w:r>
        <w:rPr>
          <w:rStyle w:val="FootnoteReference"/>
        </w:rPr>
        <w:footnoteRef/>
      </w:r>
      <w:r>
        <w:t xml:space="preserve"> </w:t>
      </w:r>
      <w:r w:rsidRPr="006C263C">
        <w:t>Commissioned July 2023</w:t>
      </w:r>
    </w:p>
  </w:footnote>
  <w:footnote w:id="3">
    <w:p w14:paraId="6E5A9ED3" w14:textId="7A627338" w:rsidR="006C263C" w:rsidRPr="006C263C" w:rsidRDefault="006C263C" w:rsidP="006C263C">
      <w:pPr>
        <w:pStyle w:val="FootnoteText"/>
        <w:rPr>
          <w:lang w:val="en-US"/>
        </w:rPr>
      </w:pPr>
      <w:r>
        <w:rPr>
          <w:rStyle w:val="FootnoteReference"/>
        </w:rPr>
        <w:footnoteRef/>
      </w:r>
      <w:r>
        <w:t xml:space="preserve"> </w:t>
      </w:r>
      <w:r w:rsidRPr="006C263C">
        <w:rPr>
          <w:lang w:val="en-US"/>
        </w:rPr>
        <w:t xml:space="preserve">Commissioned </w:t>
      </w:r>
      <w:r>
        <w:rPr>
          <w:lang w:val="en-US"/>
        </w:rPr>
        <w:t>March 2024</w:t>
      </w:r>
    </w:p>
  </w:footnote>
  <w:footnote w:id="4">
    <w:p w14:paraId="4A46EF6C" w14:textId="111A68AE" w:rsidR="006136A6" w:rsidRPr="006136A6" w:rsidRDefault="006136A6" w:rsidP="00A855E0">
      <w:pPr>
        <w:pStyle w:val="FootnoteText"/>
        <w:rPr>
          <w:lang w:val="en-GB"/>
        </w:rPr>
      </w:pPr>
      <w:r>
        <w:rPr>
          <w:rStyle w:val="FootnoteReference"/>
        </w:rPr>
        <w:footnoteRef/>
      </w:r>
      <w:r>
        <w:t xml:space="preserve"> </w:t>
      </w:r>
      <w:r w:rsidR="00A855E0">
        <w:tab/>
      </w:r>
      <w:r>
        <w:t xml:space="preserve">A </w:t>
      </w:r>
      <w:r w:rsidRPr="006136A6">
        <w:t xml:space="preserve">contingent measure is one that that only comes into play if the circumstances it relates to eventuate. </w:t>
      </w:r>
    </w:p>
  </w:footnote>
  <w:footnote w:id="5">
    <w:p w14:paraId="7159D5E8" w14:textId="7F2A3404" w:rsidR="00A855E0" w:rsidRPr="00A855E0" w:rsidRDefault="00A855E0">
      <w:pPr>
        <w:pStyle w:val="FootnoteText"/>
        <w:rPr>
          <w:lang w:val="en-GB"/>
        </w:rPr>
      </w:pPr>
      <w:r>
        <w:rPr>
          <w:rStyle w:val="FootnoteReference"/>
        </w:rPr>
        <w:footnoteRef/>
      </w:r>
      <w:r>
        <w:t xml:space="preserve"> </w:t>
      </w:r>
      <w:r>
        <w:tab/>
      </w:r>
      <w:r w:rsidRPr="00A855E0">
        <w:t>A target of 90% was set for P2-90. While part is on track, an options paper for the other part will be put to Cabinet.</w:t>
      </w:r>
    </w:p>
  </w:footnote>
  <w:footnote w:id="6">
    <w:p w14:paraId="1F36077A" w14:textId="6667B687" w:rsidR="00F33770" w:rsidRPr="00F33770" w:rsidRDefault="00F33770">
      <w:pPr>
        <w:pStyle w:val="FootnoteText"/>
        <w:rPr>
          <w:lang w:val="en-GB"/>
        </w:rPr>
      </w:pPr>
      <w:r>
        <w:rPr>
          <w:rStyle w:val="FootnoteReference"/>
        </w:rPr>
        <w:footnoteRef/>
      </w:r>
      <w:r>
        <w:t xml:space="preserve"> </w:t>
      </w:r>
      <w:r w:rsidRPr="00F33770">
        <w:t>Throughout this document ’GHG Protocol’ refers to the GHG Protocol Corporate Accounting and Reporting Standard and ’ISO 14064-1:2018’ means the international standard Specification with Guidance at the Organizational Level for Quantification and Reporting of Greenhouse Gas Emissions and Removals.</w:t>
      </w:r>
    </w:p>
  </w:footnote>
  <w:footnote w:id="7">
    <w:p w14:paraId="508F3B8C" w14:textId="4352952E" w:rsidR="00F33770" w:rsidRPr="00F33770" w:rsidRDefault="00F33770">
      <w:pPr>
        <w:pStyle w:val="FootnoteText"/>
        <w:rPr>
          <w:lang w:val="en-GB"/>
        </w:rPr>
      </w:pPr>
      <w:r>
        <w:rPr>
          <w:rStyle w:val="FootnoteReference"/>
        </w:rPr>
        <w:footnoteRef/>
      </w:r>
      <w:r>
        <w:t xml:space="preserve"> </w:t>
      </w:r>
      <w:r w:rsidRPr="00F33770">
        <w:t>As reported in the 2022/23 annual report.</w:t>
      </w:r>
    </w:p>
  </w:footnote>
  <w:footnote w:id="8">
    <w:p w14:paraId="0FF8815E" w14:textId="7F7DC8E0" w:rsidR="00F33770" w:rsidRPr="00F33770" w:rsidRDefault="00F33770">
      <w:pPr>
        <w:pStyle w:val="FootnoteText"/>
        <w:rPr>
          <w:lang w:val="en-GB"/>
        </w:rPr>
      </w:pPr>
      <w:r>
        <w:rPr>
          <w:rStyle w:val="FootnoteReference"/>
        </w:rPr>
        <w:footnoteRef/>
      </w:r>
      <w:r>
        <w:t xml:space="preserve"> </w:t>
      </w:r>
      <w:r w:rsidRPr="00F33770">
        <w:t>As reported in the 2023/34 annual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94772" w14:textId="324783AD" w:rsidR="00EB7F6B" w:rsidRDefault="00EB7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9747A" w14:textId="77777777" w:rsidR="004D07A2" w:rsidRDefault="004D07A2">
    <w:pPr>
      <w:pStyle w:val="Header"/>
    </w:pPr>
    <w:r>
      <w:rPr>
        <w:noProof/>
      </w:rPr>
      <mc:AlternateContent>
        <mc:Choice Requires="wps">
          <w:drawing>
            <wp:anchor distT="0" distB="0" distL="114300" distR="114300" simplePos="0" relativeHeight="251663360" behindDoc="1" locked="0" layoutInCell="1" allowOverlap="1" wp14:anchorId="69665811" wp14:editId="164D65CF">
              <wp:simplePos x="0" y="0"/>
              <wp:positionH relativeFrom="column">
                <wp:posOffset>-720090</wp:posOffset>
              </wp:positionH>
              <wp:positionV relativeFrom="paragraph">
                <wp:posOffset>-843806</wp:posOffset>
              </wp:positionV>
              <wp:extent cx="7623672" cy="10741446"/>
              <wp:effectExtent l="0" t="0" r="0" b="3175"/>
              <wp:wrapNone/>
              <wp:docPr id="484293561" name="Rectangle 7"/>
              <wp:cNvGraphicFramePr/>
              <a:graphic xmlns:a="http://schemas.openxmlformats.org/drawingml/2006/main">
                <a:graphicData uri="http://schemas.microsoft.com/office/word/2010/wordprocessingShape">
                  <wps:wsp>
                    <wps:cNvSpPr/>
                    <wps:spPr>
                      <a:xfrm>
                        <a:off x="0" y="0"/>
                        <a:ext cx="7623672" cy="10741446"/>
                      </a:xfrm>
                      <a:prstGeom prst="rect">
                        <a:avLst/>
                      </a:prstGeom>
                      <a:solidFill>
                        <a:srgbClr val="EAED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A9188" id="Rectangle 7" o:spid="_x0000_s1026" style="position:absolute;margin-left:-56.7pt;margin-top:-66.45pt;width:600.3pt;height:84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" fillcolor="#eaede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0E35F" w14:textId="77777777" w:rsidR="00FC0986" w:rsidRDefault="00FC09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8EEF" w14:textId="26C2F6CC" w:rsidR="00940976" w:rsidRDefault="00940976">
    <w:pPr>
      <w:pStyle w:val="Header"/>
    </w:pPr>
    <w:r>
      <w:rPr>
        <w:noProof/>
      </w:rPr>
      <mc:AlternateContent>
        <mc:Choice Requires="wps">
          <w:drawing>
            <wp:anchor distT="0" distB="0" distL="114300" distR="114300" simplePos="0" relativeHeight="251660287" behindDoc="1" locked="0" layoutInCell="1" allowOverlap="1" wp14:anchorId="2082C36F" wp14:editId="2B3C702C">
              <wp:simplePos x="0" y="0"/>
              <wp:positionH relativeFrom="page">
                <wp:posOffset>0</wp:posOffset>
              </wp:positionH>
              <wp:positionV relativeFrom="page">
                <wp:posOffset>0</wp:posOffset>
              </wp:positionV>
              <wp:extent cx="7560000" cy="10692000"/>
              <wp:effectExtent l="0" t="0" r="3175" b="0"/>
              <wp:wrapNone/>
              <wp:docPr id="1370676137" name="Rectangle 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EFF2E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F3432" id="Rectangle 7" o:spid="_x0000_s1026" style="position:absolute;margin-left:0;margin-top:0;width:595.3pt;height:841.9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" fillcolor="#eff2ee" stroked="f" strokeweight="1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9546E" w14:textId="77777777" w:rsidR="00940976" w:rsidRDefault="00940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70691A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15429F"/>
    <w:multiLevelType w:val="hybridMultilevel"/>
    <w:tmpl w:val="058C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0B72D46"/>
    <w:multiLevelType w:val="hybridMultilevel"/>
    <w:tmpl w:val="50847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007A52"/>
    <w:multiLevelType w:val="hybridMultilevel"/>
    <w:tmpl w:val="EDBCE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191067"/>
    <w:multiLevelType w:val="hybridMultilevel"/>
    <w:tmpl w:val="E374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200655"/>
    <w:multiLevelType w:val="hybridMultilevel"/>
    <w:tmpl w:val="3740E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A909E5"/>
    <w:multiLevelType w:val="hybridMultilevel"/>
    <w:tmpl w:val="9F58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3D2C77"/>
    <w:multiLevelType w:val="hybridMultilevel"/>
    <w:tmpl w:val="C25CD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9B3B3F"/>
    <w:multiLevelType w:val="hybridMultilevel"/>
    <w:tmpl w:val="38B4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2B5E75"/>
    <w:multiLevelType w:val="hybridMultilevel"/>
    <w:tmpl w:val="E49A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4" w15:restartNumberingAfterBreak="0">
    <w:nsid w:val="14774DDE"/>
    <w:multiLevelType w:val="hybridMultilevel"/>
    <w:tmpl w:val="F8BC10B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5A22900"/>
    <w:multiLevelType w:val="hybridMultilevel"/>
    <w:tmpl w:val="16C02C36"/>
    <w:lvl w:ilvl="0" w:tplc="10529B14">
      <w:start w:val="1"/>
      <w:numFmt w:val="decimal"/>
      <w:pStyle w:val="ListNumber"/>
      <w:lvlText w:val="%1."/>
      <w:lvlJc w:val="left"/>
      <w:pPr>
        <w:tabs>
          <w:tab w:val="num" w:pos="360"/>
        </w:tabs>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C7421E"/>
    <w:multiLevelType w:val="hybridMultilevel"/>
    <w:tmpl w:val="811A57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CD54B5"/>
    <w:multiLevelType w:val="hybridMultilevel"/>
    <w:tmpl w:val="E1AC0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B30652"/>
    <w:multiLevelType w:val="multilevel"/>
    <w:tmpl w:val="82BCE688"/>
    <w:styleLink w:val="CurrentList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D82BDE"/>
    <w:multiLevelType w:val="multilevel"/>
    <w:tmpl w:val="D45A15C8"/>
    <w:styleLink w:val="CurrentList1"/>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E46551"/>
    <w:multiLevelType w:val="hybridMultilevel"/>
    <w:tmpl w:val="3C363B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B1157E"/>
    <w:multiLevelType w:val="hybridMultilevel"/>
    <w:tmpl w:val="4A80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8F40D1"/>
    <w:multiLevelType w:val="hybridMultilevel"/>
    <w:tmpl w:val="88800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180208"/>
    <w:multiLevelType w:val="hybridMultilevel"/>
    <w:tmpl w:val="3056B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452893"/>
    <w:multiLevelType w:val="hybridMultilevel"/>
    <w:tmpl w:val="73785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C4FEA"/>
    <w:multiLevelType w:val="multilevel"/>
    <w:tmpl w:val="82BCE688"/>
    <w:styleLink w:val="CurrentList5"/>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434325"/>
    <w:multiLevelType w:val="hybridMultilevel"/>
    <w:tmpl w:val="17382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6776A7"/>
    <w:multiLevelType w:val="hybridMultilevel"/>
    <w:tmpl w:val="DFC0844C"/>
    <w:lvl w:ilvl="0" w:tplc="D05CD3A0">
      <w:start w:val="1"/>
      <w:numFmt w:val="lowerLetter"/>
      <w:pStyle w:val="Notestomeasureabclist"/>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593B38"/>
    <w:multiLevelType w:val="hybridMultilevel"/>
    <w:tmpl w:val="2F401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6D5B66"/>
    <w:multiLevelType w:val="multilevel"/>
    <w:tmpl w:val="0E0A0A40"/>
    <w:styleLink w:val="CurrentList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BD68E8"/>
    <w:multiLevelType w:val="hybridMultilevel"/>
    <w:tmpl w:val="BAF0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BC5CA3"/>
    <w:multiLevelType w:val="hybridMultilevel"/>
    <w:tmpl w:val="229CF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C9029D"/>
    <w:multiLevelType w:val="hybridMultilevel"/>
    <w:tmpl w:val="F4AE69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CD6480"/>
    <w:multiLevelType w:val="hybridMultilevel"/>
    <w:tmpl w:val="923EE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D5A5C"/>
    <w:multiLevelType w:val="hybridMultilevel"/>
    <w:tmpl w:val="667C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4598B"/>
    <w:multiLevelType w:val="multilevel"/>
    <w:tmpl w:val="65F04324"/>
    <w:styleLink w:val="CurrentList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3B14AD"/>
    <w:multiLevelType w:val="hybridMultilevel"/>
    <w:tmpl w:val="E768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CE020A"/>
    <w:multiLevelType w:val="hybridMultilevel"/>
    <w:tmpl w:val="C546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5703DF"/>
    <w:multiLevelType w:val="multilevel"/>
    <w:tmpl w:val="3266CC04"/>
    <w:styleLink w:val="CurrentList3"/>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7950549">
    <w:abstractNumId w:val="19"/>
  </w:num>
  <w:num w:numId="2" w16cid:durableId="1855730486">
    <w:abstractNumId w:val="3"/>
  </w:num>
  <w:num w:numId="3" w16cid:durableId="1987126325">
    <w:abstractNumId w:val="2"/>
  </w:num>
  <w:num w:numId="4" w16cid:durableId="295062871">
    <w:abstractNumId w:val="1"/>
  </w:num>
  <w:num w:numId="5" w16cid:durableId="231938708">
    <w:abstractNumId w:val="0"/>
  </w:num>
  <w:num w:numId="6" w16cid:durableId="226115301">
    <w:abstractNumId w:val="13"/>
  </w:num>
  <w:num w:numId="7" w16cid:durableId="763571529">
    <w:abstractNumId w:val="20"/>
  </w:num>
  <w:num w:numId="8" w16cid:durableId="351879555">
    <w:abstractNumId w:val="30"/>
  </w:num>
  <w:num w:numId="9" w16cid:durableId="1066493806">
    <w:abstractNumId w:val="39"/>
  </w:num>
  <w:num w:numId="10" w16cid:durableId="1763379567">
    <w:abstractNumId w:val="36"/>
  </w:num>
  <w:num w:numId="11" w16cid:durableId="2076200880">
    <w:abstractNumId w:val="26"/>
  </w:num>
  <w:num w:numId="12" w16cid:durableId="490874652">
    <w:abstractNumId w:val="18"/>
  </w:num>
  <w:num w:numId="13" w16cid:durableId="283661470">
    <w:abstractNumId w:val="15"/>
  </w:num>
  <w:num w:numId="14" w16cid:durableId="2077701908">
    <w:abstractNumId w:val="23"/>
  </w:num>
  <w:num w:numId="15" w16cid:durableId="264120405">
    <w:abstractNumId w:val="14"/>
  </w:num>
  <w:num w:numId="16" w16cid:durableId="534385793">
    <w:abstractNumId w:val="29"/>
  </w:num>
  <w:num w:numId="17" w16cid:durableId="1202941754">
    <w:abstractNumId w:val="16"/>
  </w:num>
  <w:num w:numId="18" w16cid:durableId="1755937005">
    <w:abstractNumId w:val="33"/>
  </w:num>
  <w:num w:numId="19" w16cid:durableId="895435897">
    <w:abstractNumId w:val="28"/>
    <w:lvlOverride w:ilvl="0">
      <w:startOverride w:val="1"/>
    </w:lvlOverride>
  </w:num>
  <w:num w:numId="20" w16cid:durableId="1175875196">
    <w:abstractNumId w:val="28"/>
    <w:lvlOverride w:ilvl="0">
      <w:startOverride w:val="1"/>
    </w:lvlOverride>
  </w:num>
  <w:num w:numId="21" w16cid:durableId="27728586">
    <w:abstractNumId w:val="28"/>
    <w:lvlOverride w:ilvl="0">
      <w:startOverride w:val="1"/>
    </w:lvlOverride>
  </w:num>
  <w:num w:numId="22" w16cid:durableId="1811290544">
    <w:abstractNumId w:val="28"/>
    <w:lvlOverride w:ilvl="0">
      <w:startOverride w:val="1"/>
    </w:lvlOverride>
  </w:num>
  <w:num w:numId="23" w16cid:durableId="1311985821">
    <w:abstractNumId w:val="27"/>
  </w:num>
  <w:num w:numId="24" w16cid:durableId="320079793">
    <w:abstractNumId w:val="28"/>
    <w:lvlOverride w:ilvl="0">
      <w:startOverride w:val="1"/>
    </w:lvlOverride>
  </w:num>
  <w:num w:numId="25" w16cid:durableId="2015722864">
    <w:abstractNumId w:val="28"/>
    <w:lvlOverride w:ilvl="0">
      <w:startOverride w:val="1"/>
    </w:lvlOverride>
  </w:num>
  <w:num w:numId="26" w16cid:durableId="1937010725">
    <w:abstractNumId w:val="28"/>
    <w:lvlOverride w:ilvl="0">
      <w:startOverride w:val="1"/>
    </w:lvlOverride>
  </w:num>
  <w:num w:numId="27" w16cid:durableId="340013974">
    <w:abstractNumId w:val="28"/>
    <w:lvlOverride w:ilvl="0">
      <w:startOverride w:val="1"/>
    </w:lvlOverride>
  </w:num>
  <w:num w:numId="28" w16cid:durableId="91516967">
    <w:abstractNumId w:val="28"/>
    <w:lvlOverride w:ilvl="0">
      <w:startOverride w:val="1"/>
    </w:lvlOverride>
  </w:num>
  <w:num w:numId="29" w16cid:durableId="608583253">
    <w:abstractNumId w:val="28"/>
    <w:lvlOverride w:ilvl="0">
      <w:startOverride w:val="1"/>
    </w:lvlOverride>
  </w:num>
  <w:num w:numId="30" w16cid:durableId="1939681367">
    <w:abstractNumId w:val="28"/>
    <w:lvlOverride w:ilvl="0">
      <w:startOverride w:val="1"/>
    </w:lvlOverride>
  </w:num>
  <w:num w:numId="31" w16cid:durableId="1934779826">
    <w:abstractNumId w:val="28"/>
    <w:lvlOverride w:ilvl="0">
      <w:startOverride w:val="1"/>
    </w:lvlOverride>
  </w:num>
  <w:num w:numId="32" w16cid:durableId="1222209871">
    <w:abstractNumId w:val="28"/>
    <w:lvlOverride w:ilvl="0">
      <w:startOverride w:val="1"/>
    </w:lvlOverride>
  </w:num>
  <w:num w:numId="33" w16cid:durableId="277302729">
    <w:abstractNumId w:val="28"/>
    <w:lvlOverride w:ilvl="0">
      <w:startOverride w:val="1"/>
    </w:lvlOverride>
  </w:num>
  <w:num w:numId="34" w16cid:durableId="1311326582">
    <w:abstractNumId w:val="28"/>
    <w:lvlOverride w:ilvl="0">
      <w:startOverride w:val="1"/>
    </w:lvlOverride>
  </w:num>
  <w:num w:numId="35" w16cid:durableId="450898936">
    <w:abstractNumId w:val="28"/>
    <w:lvlOverride w:ilvl="0">
      <w:startOverride w:val="1"/>
    </w:lvlOverride>
  </w:num>
  <w:num w:numId="36" w16cid:durableId="1319269815">
    <w:abstractNumId w:val="21"/>
  </w:num>
  <w:num w:numId="37" w16cid:durableId="222758728">
    <w:abstractNumId w:val="28"/>
    <w:lvlOverride w:ilvl="0">
      <w:startOverride w:val="1"/>
    </w:lvlOverride>
  </w:num>
  <w:num w:numId="38" w16cid:durableId="365642651">
    <w:abstractNumId w:val="31"/>
  </w:num>
  <w:num w:numId="39" w16cid:durableId="799616829">
    <w:abstractNumId w:val="28"/>
    <w:lvlOverride w:ilvl="0">
      <w:startOverride w:val="1"/>
    </w:lvlOverride>
  </w:num>
  <w:num w:numId="40" w16cid:durableId="853033702">
    <w:abstractNumId w:val="28"/>
    <w:lvlOverride w:ilvl="0">
      <w:startOverride w:val="1"/>
    </w:lvlOverride>
  </w:num>
  <w:num w:numId="41" w16cid:durableId="1719166893">
    <w:abstractNumId w:val="28"/>
    <w:lvlOverride w:ilvl="0">
      <w:startOverride w:val="1"/>
    </w:lvlOverride>
  </w:num>
  <w:num w:numId="42" w16cid:durableId="1104502012">
    <w:abstractNumId w:val="28"/>
    <w:lvlOverride w:ilvl="0">
      <w:startOverride w:val="1"/>
    </w:lvlOverride>
  </w:num>
  <w:num w:numId="43" w16cid:durableId="1597205070">
    <w:abstractNumId w:val="37"/>
  </w:num>
  <w:num w:numId="44" w16cid:durableId="3870594">
    <w:abstractNumId w:val="28"/>
    <w:lvlOverride w:ilvl="0">
      <w:startOverride w:val="1"/>
    </w:lvlOverride>
  </w:num>
  <w:num w:numId="45" w16cid:durableId="372735681">
    <w:abstractNumId w:val="4"/>
  </w:num>
  <w:num w:numId="46" w16cid:durableId="235941288">
    <w:abstractNumId w:val="28"/>
    <w:lvlOverride w:ilvl="0">
      <w:startOverride w:val="1"/>
    </w:lvlOverride>
  </w:num>
  <w:num w:numId="47" w16cid:durableId="1606109240">
    <w:abstractNumId w:val="28"/>
    <w:lvlOverride w:ilvl="0">
      <w:startOverride w:val="1"/>
    </w:lvlOverride>
  </w:num>
  <w:num w:numId="48" w16cid:durableId="192773252">
    <w:abstractNumId w:val="28"/>
    <w:lvlOverride w:ilvl="0">
      <w:startOverride w:val="1"/>
    </w:lvlOverride>
  </w:num>
  <w:num w:numId="49" w16cid:durableId="54550483">
    <w:abstractNumId w:val="28"/>
    <w:lvlOverride w:ilvl="0">
      <w:startOverride w:val="1"/>
    </w:lvlOverride>
  </w:num>
  <w:num w:numId="50" w16cid:durableId="1063413072">
    <w:abstractNumId w:val="28"/>
    <w:lvlOverride w:ilvl="0">
      <w:startOverride w:val="1"/>
    </w:lvlOverride>
  </w:num>
  <w:num w:numId="51" w16cid:durableId="71590577">
    <w:abstractNumId w:val="28"/>
    <w:lvlOverride w:ilvl="0">
      <w:startOverride w:val="1"/>
    </w:lvlOverride>
  </w:num>
  <w:num w:numId="52" w16cid:durableId="867913210">
    <w:abstractNumId w:val="28"/>
    <w:lvlOverride w:ilvl="0">
      <w:startOverride w:val="1"/>
    </w:lvlOverride>
  </w:num>
  <w:num w:numId="53" w16cid:durableId="396827575">
    <w:abstractNumId w:val="28"/>
    <w:lvlOverride w:ilvl="0">
      <w:startOverride w:val="1"/>
    </w:lvlOverride>
  </w:num>
  <w:num w:numId="54" w16cid:durableId="1358890314">
    <w:abstractNumId w:val="9"/>
  </w:num>
  <w:num w:numId="55" w16cid:durableId="2111123629">
    <w:abstractNumId w:val="28"/>
    <w:lvlOverride w:ilvl="0">
      <w:startOverride w:val="1"/>
    </w:lvlOverride>
  </w:num>
  <w:num w:numId="56" w16cid:durableId="858928661">
    <w:abstractNumId w:val="28"/>
    <w:lvlOverride w:ilvl="0">
      <w:startOverride w:val="1"/>
    </w:lvlOverride>
  </w:num>
  <w:num w:numId="57" w16cid:durableId="658966004">
    <w:abstractNumId w:val="28"/>
    <w:lvlOverride w:ilvl="0">
      <w:startOverride w:val="1"/>
    </w:lvlOverride>
  </w:num>
  <w:num w:numId="58" w16cid:durableId="1141113580">
    <w:abstractNumId w:val="28"/>
    <w:lvlOverride w:ilvl="0">
      <w:startOverride w:val="1"/>
    </w:lvlOverride>
  </w:num>
  <w:num w:numId="59" w16cid:durableId="511383577">
    <w:abstractNumId w:val="28"/>
    <w:lvlOverride w:ilvl="0">
      <w:startOverride w:val="1"/>
    </w:lvlOverride>
  </w:num>
  <w:num w:numId="60" w16cid:durableId="1715811936">
    <w:abstractNumId w:val="28"/>
    <w:lvlOverride w:ilvl="0">
      <w:startOverride w:val="1"/>
    </w:lvlOverride>
  </w:num>
  <w:num w:numId="61" w16cid:durableId="385186549">
    <w:abstractNumId w:val="28"/>
    <w:lvlOverride w:ilvl="0">
      <w:startOverride w:val="1"/>
    </w:lvlOverride>
  </w:num>
  <w:num w:numId="62" w16cid:durableId="100532964">
    <w:abstractNumId w:val="28"/>
    <w:lvlOverride w:ilvl="0">
      <w:startOverride w:val="1"/>
    </w:lvlOverride>
  </w:num>
  <w:num w:numId="63" w16cid:durableId="1380082312">
    <w:abstractNumId w:val="28"/>
    <w:lvlOverride w:ilvl="0">
      <w:startOverride w:val="1"/>
    </w:lvlOverride>
  </w:num>
  <w:num w:numId="64" w16cid:durableId="441455430">
    <w:abstractNumId w:val="28"/>
    <w:lvlOverride w:ilvl="0">
      <w:startOverride w:val="1"/>
    </w:lvlOverride>
  </w:num>
  <w:num w:numId="65" w16cid:durableId="1368720243">
    <w:abstractNumId w:val="28"/>
    <w:lvlOverride w:ilvl="0">
      <w:startOverride w:val="1"/>
    </w:lvlOverride>
  </w:num>
  <w:num w:numId="66" w16cid:durableId="91517811">
    <w:abstractNumId w:val="28"/>
    <w:lvlOverride w:ilvl="0">
      <w:startOverride w:val="1"/>
    </w:lvlOverride>
  </w:num>
  <w:num w:numId="67" w16cid:durableId="353465108">
    <w:abstractNumId w:val="28"/>
    <w:lvlOverride w:ilvl="0">
      <w:startOverride w:val="1"/>
    </w:lvlOverride>
  </w:num>
  <w:num w:numId="68" w16cid:durableId="165442396">
    <w:abstractNumId w:val="28"/>
    <w:lvlOverride w:ilvl="0">
      <w:startOverride w:val="1"/>
    </w:lvlOverride>
  </w:num>
  <w:num w:numId="69" w16cid:durableId="1981810586">
    <w:abstractNumId w:val="28"/>
    <w:lvlOverride w:ilvl="0">
      <w:startOverride w:val="1"/>
    </w:lvlOverride>
  </w:num>
  <w:num w:numId="70" w16cid:durableId="123089119">
    <w:abstractNumId w:val="28"/>
    <w:lvlOverride w:ilvl="0">
      <w:startOverride w:val="1"/>
    </w:lvlOverride>
  </w:num>
  <w:num w:numId="71" w16cid:durableId="18288091">
    <w:abstractNumId w:val="28"/>
    <w:lvlOverride w:ilvl="0">
      <w:startOverride w:val="1"/>
    </w:lvlOverride>
  </w:num>
  <w:num w:numId="72" w16cid:durableId="931090072">
    <w:abstractNumId w:val="28"/>
    <w:lvlOverride w:ilvl="0">
      <w:startOverride w:val="1"/>
    </w:lvlOverride>
  </w:num>
  <w:num w:numId="73" w16cid:durableId="1866481297">
    <w:abstractNumId w:val="28"/>
    <w:lvlOverride w:ilvl="0">
      <w:startOverride w:val="1"/>
    </w:lvlOverride>
  </w:num>
  <w:num w:numId="74" w16cid:durableId="1202477744">
    <w:abstractNumId w:val="28"/>
    <w:lvlOverride w:ilvl="0">
      <w:startOverride w:val="1"/>
    </w:lvlOverride>
  </w:num>
  <w:num w:numId="75" w16cid:durableId="708646864">
    <w:abstractNumId w:val="28"/>
    <w:lvlOverride w:ilvl="0">
      <w:startOverride w:val="1"/>
    </w:lvlOverride>
  </w:num>
  <w:num w:numId="76" w16cid:durableId="211695230">
    <w:abstractNumId w:val="28"/>
    <w:lvlOverride w:ilvl="0">
      <w:startOverride w:val="1"/>
    </w:lvlOverride>
  </w:num>
  <w:num w:numId="77" w16cid:durableId="1712344433">
    <w:abstractNumId w:val="28"/>
    <w:lvlOverride w:ilvl="0">
      <w:startOverride w:val="1"/>
    </w:lvlOverride>
  </w:num>
  <w:num w:numId="78" w16cid:durableId="105929870">
    <w:abstractNumId w:val="28"/>
    <w:lvlOverride w:ilvl="0">
      <w:startOverride w:val="1"/>
    </w:lvlOverride>
  </w:num>
  <w:num w:numId="79" w16cid:durableId="1489862237">
    <w:abstractNumId w:val="28"/>
    <w:lvlOverride w:ilvl="0">
      <w:startOverride w:val="1"/>
    </w:lvlOverride>
  </w:num>
  <w:num w:numId="80" w16cid:durableId="1800606500">
    <w:abstractNumId w:val="28"/>
    <w:lvlOverride w:ilvl="0">
      <w:startOverride w:val="1"/>
    </w:lvlOverride>
  </w:num>
  <w:num w:numId="81" w16cid:durableId="229731862">
    <w:abstractNumId w:val="6"/>
  </w:num>
  <w:num w:numId="82" w16cid:durableId="1544905947">
    <w:abstractNumId w:val="28"/>
    <w:lvlOverride w:ilvl="0">
      <w:startOverride w:val="1"/>
    </w:lvlOverride>
  </w:num>
  <w:num w:numId="83" w16cid:durableId="440422031">
    <w:abstractNumId w:val="28"/>
    <w:lvlOverride w:ilvl="0">
      <w:startOverride w:val="1"/>
    </w:lvlOverride>
  </w:num>
  <w:num w:numId="84" w16cid:durableId="890648580">
    <w:abstractNumId w:val="28"/>
    <w:lvlOverride w:ilvl="0">
      <w:startOverride w:val="1"/>
    </w:lvlOverride>
  </w:num>
  <w:num w:numId="85" w16cid:durableId="21640556">
    <w:abstractNumId w:val="28"/>
    <w:lvlOverride w:ilvl="0">
      <w:startOverride w:val="1"/>
    </w:lvlOverride>
  </w:num>
  <w:num w:numId="86" w16cid:durableId="1368679175">
    <w:abstractNumId w:val="28"/>
    <w:lvlOverride w:ilvl="0">
      <w:startOverride w:val="1"/>
    </w:lvlOverride>
  </w:num>
  <w:num w:numId="87" w16cid:durableId="967858567">
    <w:abstractNumId w:val="28"/>
  </w:num>
  <w:num w:numId="88" w16cid:durableId="1227645884">
    <w:abstractNumId w:val="35"/>
  </w:num>
  <w:num w:numId="89" w16cid:durableId="1245215656">
    <w:abstractNumId w:val="24"/>
  </w:num>
  <w:num w:numId="90" w16cid:durableId="232858592">
    <w:abstractNumId w:val="10"/>
  </w:num>
  <w:num w:numId="91" w16cid:durableId="1228802179">
    <w:abstractNumId w:val="5"/>
  </w:num>
  <w:num w:numId="92" w16cid:durableId="123888541">
    <w:abstractNumId w:val="22"/>
  </w:num>
  <w:num w:numId="93" w16cid:durableId="1523982047">
    <w:abstractNumId w:val="12"/>
  </w:num>
  <w:num w:numId="94" w16cid:durableId="674303102">
    <w:abstractNumId w:val="34"/>
  </w:num>
  <w:num w:numId="95" w16cid:durableId="392512866">
    <w:abstractNumId w:val="38"/>
  </w:num>
  <w:num w:numId="96" w16cid:durableId="1836453400">
    <w:abstractNumId w:val="32"/>
  </w:num>
  <w:num w:numId="97" w16cid:durableId="674843482">
    <w:abstractNumId w:val="8"/>
  </w:num>
  <w:num w:numId="98" w16cid:durableId="1314677890">
    <w:abstractNumId w:val="11"/>
  </w:num>
  <w:num w:numId="99" w16cid:durableId="1848131928">
    <w:abstractNumId w:val="7"/>
  </w:num>
  <w:num w:numId="100" w16cid:durableId="508368538">
    <w:abstractNumId w:val="28"/>
    <w:lvlOverride w:ilvl="0">
      <w:startOverride w:val="1"/>
    </w:lvlOverride>
  </w:num>
  <w:num w:numId="101" w16cid:durableId="298070279">
    <w:abstractNumId w:val="28"/>
    <w:lvlOverride w:ilvl="0">
      <w:startOverride w:val="1"/>
    </w:lvlOverride>
  </w:num>
  <w:num w:numId="102" w16cid:durableId="1111626810">
    <w:abstractNumId w:val="28"/>
    <w:lvlOverride w:ilvl="0">
      <w:startOverride w:val="1"/>
    </w:lvlOverride>
  </w:num>
  <w:num w:numId="103" w16cid:durableId="1547184505">
    <w:abstractNumId w:val="28"/>
    <w:lvlOverride w:ilvl="0">
      <w:startOverride w:val="1"/>
    </w:lvlOverride>
  </w:num>
  <w:num w:numId="104" w16cid:durableId="23798977">
    <w:abstractNumId w:val="28"/>
    <w:lvlOverride w:ilvl="0">
      <w:startOverride w:val="1"/>
    </w:lvlOverride>
  </w:num>
  <w:num w:numId="105" w16cid:durableId="1662468468">
    <w:abstractNumId w:val="28"/>
    <w:lvlOverride w:ilvl="0">
      <w:startOverride w:val="1"/>
    </w:lvlOverride>
  </w:num>
  <w:num w:numId="106" w16cid:durableId="124472451">
    <w:abstractNumId w:val="28"/>
    <w:lvlOverride w:ilvl="0">
      <w:startOverride w:val="1"/>
    </w:lvlOverride>
  </w:num>
  <w:num w:numId="107" w16cid:durableId="864825875">
    <w:abstractNumId w:val="28"/>
    <w:lvlOverride w:ilvl="0">
      <w:startOverride w:val="1"/>
    </w:lvlOverride>
  </w:num>
  <w:num w:numId="108" w16cid:durableId="1644962145">
    <w:abstractNumId w:val="25"/>
  </w:num>
  <w:num w:numId="109" w16cid:durableId="218171018">
    <w:abstractNumId w:val="17"/>
  </w:num>
  <w:num w:numId="110" w16cid:durableId="268441028">
    <w:abstractNumId w:val="28"/>
    <w:lvlOverride w:ilvl="0">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C4"/>
    <w:rsid w:val="000020B8"/>
    <w:rsid w:val="000146A3"/>
    <w:rsid w:val="00014BB0"/>
    <w:rsid w:val="0001629E"/>
    <w:rsid w:val="00032C1A"/>
    <w:rsid w:val="0003510A"/>
    <w:rsid w:val="00037FA0"/>
    <w:rsid w:val="00053D7A"/>
    <w:rsid w:val="000578BF"/>
    <w:rsid w:val="000762FE"/>
    <w:rsid w:val="000814B0"/>
    <w:rsid w:val="00082B41"/>
    <w:rsid w:val="000858F7"/>
    <w:rsid w:val="000943CD"/>
    <w:rsid w:val="000960F6"/>
    <w:rsid w:val="000A0407"/>
    <w:rsid w:val="000A1D62"/>
    <w:rsid w:val="000A43F4"/>
    <w:rsid w:val="000A5357"/>
    <w:rsid w:val="000A6CF7"/>
    <w:rsid w:val="000B0FD3"/>
    <w:rsid w:val="000B148E"/>
    <w:rsid w:val="000B1B6F"/>
    <w:rsid w:val="000B4A77"/>
    <w:rsid w:val="000C0B18"/>
    <w:rsid w:val="000C0F27"/>
    <w:rsid w:val="000C2CA7"/>
    <w:rsid w:val="000D0501"/>
    <w:rsid w:val="000D5A01"/>
    <w:rsid w:val="000D6031"/>
    <w:rsid w:val="000E015D"/>
    <w:rsid w:val="000E07CB"/>
    <w:rsid w:val="000E55E9"/>
    <w:rsid w:val="000E6424"/>
    <w:rsid w:val="000E7BA0"/>
    <w:rsid w:val="000F1FC8"/>
    <w:rsid w:val="00100C7E"/>
    <w:rsid w:val="00104030"/>
    <w:rsid w:val="001045F1"/>
    <w:rsid w:val="00112776"/>
    <w:rsid w:val="00122EDB"/>
    <w:rsid w:val="001237AE"/>
    <w:rsid w:val="001311D3"/>
    <w:rsid w:val="001340E5"/>
    <w:rsid w:val="00140FBB"/>
    <w:rsid w:val="001569FB"/>
    <w:rsid w:val="00157CAD"/>
    <w:rsid w:val="001636EB"/>
    <w:rsid w:val="00165360"/>
    <w:rsid w:val="00166B08"/>
    <w:rsid w:val="00170317"/>
    <w:rsid w:val="00170BD2"/>
    <w:rsid w:val="00180AF8"/>
    <w:rsid w:val="001910B9"/>
    <w:rsid w:val="00192710"/>
    <w:rsid w:val="001974BC"/>
    <w:rsid w:val="001A20E7"/>
    <w:rsid w:val="001A6970"/>
    <w:rsid w:val="001B27DC"/>
    <w:rsid w:val="001B4BDF"/>
    <w:rsid w:val="001C30A7"/>
    <w:rsid w:val="001C37CA"/>
    <w:rsid w:val="001C6018"/>
    <w:rsid w:val="001D5352"/>
    <w:rsid w:val="001D7850"/>
    <w:rsid w:val="001E2DBB"/>
    <w:rsid w:val="001F0763"/>
    <w:rsid w:val="001F3939"/>
    <w:rsid w:val="001F53A1"/>
    <w:rsid w:val="001F5670"/>
    <w:rsid w:val="00201E39"/>
    <w:rsid w:val="00210536"/>
    <w:rsid w:val="002146D8"/>
    <w:rsid w:val="00222274"/>
    <w:rsid w:val="002246A4"/>
    <w:rsid w:val="002324F7"/>
    <w:rsid w:val="00234715"/>
    <w:rsid w:val="00237E4D"/>
    <w:rsid w:val="00240718"/>
    <w:rsid w:val="00240B2E"/>
    <w:rsid w:val="002616BA"/>
    <w:rsid w:val="00262127"/>
    <w:rsid w:val="002667DA"/>
    <w:rsid w:val="0026735E"/>
    <w:rsid w:val="002800F9"/>
    <w:rsid w:val="0028467D"/>
    <w:rsid w:val="00291476"/>
    <w:rsid w:val="002929F1"/>
    <w:rsid w:val="00293D51"/>
    <w:rsid w:val="002A06BE"/>
    <w:rsid w:val="002A0DFC"/>
    <w:rsid w:val="002A18A4"/>
    <w:rsid w:val="002A5ED0"/>
    <w:rsid w:val="002B1447"/>
    <w:rsid w:val="002B21B1"/>
    <w:rsid w:val="002D00D0"/>
    <w:rsid w:val="002D02BB"/>
    <w:rsid w:val="002E1FD6"/>
    <w:rsid w:val="002E2319"/>
    <w:rsid w:val="002F2EA5"/>
    <w:rsid w:val="002F7C71"/>
    <w:rsid w:val="00312702"/>
    <w:rsid w:val="00332DA5"/>
    <w:rsid w:val="00333C64"/>
    <w:rsid w:val="00334DAF"/>
    <w:rsid w:val="00345341"/>
    <w:rsid w:val="00345393"/>
    <w:rsid w:val="003531A9"/>
    <w:rsid w:val="003579D9"/>
    <w:rsid w:val="0036374E"/>
    <w:rsid w:val="00365A32"/>
    <w:rsid w:val="00367428"/>
    <w:rsid w:val="00371D8B"/>
    <w:rsid w:val="0037426D"/>
    <w:rsid w:val="00375092"/>
    <w:rsid w:val="003840E8"/>
    <w:rsid w:val="00385D9B"/>
    <w:rsid w:val="0039115E"/>
    <w:rsid w:val="003921F9"/>
    <w:rsid w:val="003A0C98"/>
    <w:rsid w:val="003B7E7F"/>
    <w:rsid w:val="003C5115"/>
    <w:rsid w:val="003C6C9A"/>
    <w:rsid w:val="003C7F33"/>
    <w:rsid w:val="003D626B"/>
    <w:rsid w:val="003E7A30"/>
    <w:rsid w:val="004056DA"/>
    <w:rsid w:val="00407875"/>
    <w:rsid w:val="00407B31"/>
    <w:rsid w:val="00407D09"/>
    <w:rsid w:val="00416C87"/>
    <w:rsid w:val="0042029C"/>
    <w:rsid w:val="00420E15"/>
    <w:rsid w:val="00422623"/>
    <w:rsid w:val="0042354A"/>
    <w:rsid w:val="004251CF"/>
    <w:rsid w:val="004252C1"/>
    <w:rsid w:val="00426019"/>
    <w:rsid w:val="004303ED"/>
    <w:rsid w:val="00430903"/>
    <w:rsid w:val="00432A86"/>
    <w:rsid w:val="004352F4"/>
    <w:rsid w:val="00435CBE"/>
    <w:rsid w:val="00443C52"/>
    <w:rsid w:val="00465652"/>
    <w:rsid w:val="0047316B"/>
    <w:rsid w:val="004737E1"/>
    <w:rsid w:val="004742CE"/>
    <w:rsid w:val="004753F0"/>
    <w:rsid w:val="00481B03"/>
    <w:rsid w:val="004854FD"/>
    <w:rsid w:val="00485E07"/>
    <w:rsid w:val="004952FE"/>
    <w:rsid w:val="00495551"/>
    <w:rsid w:val="004A4E60"/>
    <w:rsid w:val="004C2E5B"/>
    <w:rsid w:val="004C56E3"/>
    <w:rsid w:val="004C7BB3"/>
    <w:rsid w:val="004D014E"/>
    <w:rsid w:val="004D07A2"/>
    <w:rsid w:val="004D5840"/>
    <w:rsid w:val="004E09B9"/>
    <w:rsid w:val="004E0D04"/>
    <w:rsid w:val="004E3212"/>
    <w:rsid w:val="004E3443"/>
    <w:rsid w:val="004E5CF5"/>
    <w:rsid w:val="004F6967"/>
    <w:rsid w:val="00502C0F"/>
    <w:rsid w:val="0050501D"/>
    <w:rsid w:val="0050557E"/>
    <w:rsid w:val="00506CCB"/>
    <w:rsid w:val="00507319"/>
    <w:rsid w:val="00516434"/>
    <w:rsid w:val="00523129"/>
    <w:rsid w:val="00526B2B"/>
    <w:rsid w:val="0052744F"/>
    <w:rsid w:val="005308B6"/>
    <w:rsid w:val="00533781"/>
    <w:rsid w:val="00533F1E"/>
    <w:rsid w:val="005350F3"/>
    <w:rsid w:val="00536B9C"/>
    <w:rsid w:val="00537F1B"/>
    <w:rsid w:val="00540A79"/>
    <w:rsid w:val="005561E4"/>
    <w:rsid w:val="00573AD8"/>
    <w:rsid w:val="0057781A"/>
    <w:rsid w:val="00581B4E"/>
    <w:rsid w:val="00587D8C"/>
    <w:rsid w:val="00591D64"/>
    <w:rsid w:val="005938BD"/>
    <w:rsid w:val="005973F7"/>
    <w:rsid w:val="005B08C2"/>
    <w:rsid w:val="005B2BDE"/>
    <w:rsid w:val="005B4DEE"/>
    <w:rsid w:val="005B7CB6"/>
    <w:rsid w:val="005C05B7"/>
    <w:rsid w:val="005C134D"/>
    <w:rsid w:val="005D4C61"/>
    <w:rsid w:val="005D5924"/>
    <w:rsid w:val="005E470D"/>
    <w:rsid w:val="005E691D"/>
    <w:rsid w:val="005F1F7B"/>
    <w:rsid w:val="00605174"/>
    <w:rsid w:val="00605456"/>
    <w:rsid w:val="00610474"/>
    <w:rsid w:val="006136A6"/>
    <w:rsid w:val="00614D8F"/>
    <w:rsid w:val="00621E44"/>
    <w:rsid w:val="00624BEA"/>
    <w:rsid w:val="00627375"/>
    <w:rsid w:val="00630DE1"/>
    <w:rsid w:val="00635ED2"/>
    <w:rsid w:val="006474ED"/>
    <w:rsid w:val="006500A8"/>
    <w:rsid w:val="00654528"/>
    <w:rsid w:val="0065570D"/>
    <w:rsid w:val="00656285"/>
    <w:rsid w:val="006643EC"/>
    <w:rsid w:val="00672B12"/>
    <w:rsid w:val="0068076C"/>
    <w:rsid w:val="00680A3A"/>
    <w:rsid w:val="00683CBF"/>
    <w:rsid w:val="00684C10"/>
    <w:rsid w:val="0069352A"/>
    <w:rsid w:val="006939B4"/>
    <w:rsid w:val="00695CF2"/>
    <w:rsid w:val="006A6463"/>
    <w:rsid w:val="006B26F0"/>
    <w:rsid w:val="006B77F9"/>
    <w:rsid w:val="006C0850"/>
    <w:rsid w:val="006C25E1"/>
    <w:rsid w:val="006C263C"/>
    <w:rsid w:val="006C528F"/>
    <w:rsid w:val="006D31A2"/>
    <w:rsid w:val="006D48A9"/>
    <w:rsid w:val="006D7CBA"/>
    <w:rsid w:val="006E261D"/>
    <w:rsid w:val="006E2AD9"/>
    <w:rsid w:val="006E6012"/>
    <w:rsid w:val="006E64F3"/>
    <w:rsid w:val="006E7187"/>
    <w:rsid w:val="007060CE"/>
    <w:rsid w:val="0071132B"/>
    <w:rsid w:val="0071332A"/>
    <w:rsid w:val="00713E7C"/>
    <w:rsid w:val="00714EED"/>
    <w:rsid w:val="00714FEF"/>
    <w:rsid w:val="00717DC3"/>
    <w:rsid w:val="007207B3"/>
    <w:rsid w:val="00740095"/>
    <w:rsid w:val="0074305B"/>
    <w:rsid w:val="0074625D"/>
    <w:rsid w:val="0075047D"/>
    <w:rsid w:val="00752082"/>
    <w:rsid w:val="00756E9A"/>
    <w:rsid w:val="0076146C"/>
    <w:rsid w:val="00765570"/>
    <w:rsid w:val="0076618E"/>
    <w:rsid w:val="00772393"/>
    <w:rsid w:val="007730DF"/>
    <w:rsid w:val="0077539F"/>
    <w:rsid w:val="00780548"/>
    <w:rsid w:val="00782C5C"/>
    <w:rsid w:val="007839A3"/>
    <w:rsid w:val="00787C98"/>
    <w:rsid w:val="0079602B"/>
    <w:rsid w:val="007A1F2A"/>
    <w:rsid w:val="007A2B86"/>
    <w:rsid w:val="007A3EB5"/>
    <w:rsid w:val="007A4246"/>
    <w:rsid w:val="007B14A9"/>
    <w:rsid w:val="007B3451"/>
    <w:rsid w:val="007C2495"/>
    <w:rsid w:val="007C5FED"/>
    <w:rsid w:val="007C675B"/>
    <w:rsid w:val="007D4356"/>
    <w:rsid w:val="007F4CD4"/>
    <w:rsid w:val="00800073"/>
    <w:rsid w:val="0080026C"/>
    <w:rsid w:val="0080796C"/>
    <w:rsid w:val="00811976"/>
    <w:rsid w:val="0081430A"/>
    <w:rsid w:val="00817A32"/>
    <w:rsid w:val="008211BF"/>
    <w:rsid w:val="008216BC"/>
    <w:rsid w:val="00834529"/>
    <w:rsid w:val="00836A5C"/>
    <w:rsid w:val="0084598E"/>
    <w:rsid w:val="00845CB4"/>
    <w:rsid w:val="00851B24"/>
    <w:rsid w:val="008526AF"/>
    <w:rsid w:val="00852A28"/>
    <w:rsid w:val="0085342F"/>
    <w:rsid w:val="008569FB"/>
    <w:rsid w:val="00862BDD"/>
    <w:rsid w:val="00863521"/>
    <w:rsid w:val="00865B59"/>
    <w:rsid w:val="008701BB"/>
    <w:rsid w:val="00871A34"/>
    <w:rsid w:val="00875C7E"/>
    <w:rsid w:val="0087795F"/>
    <w:rsid w:val="0088290A"/>
    <w:rsid w:val="00897AC3"/>
    <w:rsid w:val="00897CC5"/>
    <w:rsid w:val="008B051A"/>
    <w:rsid w:val="008B1A5D"/>
    <w:rsid w:val="008B75A4"/>
    <w:rsid w:val="008B77C6"/>
    <w:rsid w:val="008C290E"/>
    <w:rsid w:val="008C685C"/>
    <w:rsid w:val="008D15C3"/>
    <w:rsid w:val="008D78D9"/>
    <w:rsid w:val="008E18EA"/>
    <w:rsid w:val="008E5D44"/>
    <w:rsid w:val="008E7682"/>
    <w:rsid w:val="008F0147"/>
    <w:rsid w:val="008F22C0"/>
    <w:rsid w:val="008F2D4D"/>
    <w:rsid w:val="00900B75"/>
    <w:rsid w:val="00901351"/>
    <w:rsid w:val="00912C62"/>
    <w:rsid w:val="0092286A"/>
    <w:rsid w:val="00930EB4"/>
    <w:rsid w:val="00932FBD"/>
    <w:rsid w:val="009330C4"/>
    <w:rsid w:val="0093361D"/>
    <w:rsid w:val="00937A29"/>
    <w:rsid w:val="009400CD"/>
    <w:rsid w:val="00940976"/>
    <w:rsid w:val="009458BD"/>
    <w:rsid w:val="00945F59"/>
    <w:rsid w:val="00946468"/>
    <w:rsid w:val="00952FA1"/>
    <w:rsid w:val="009657A5"/>
    <w:rsid w:val="00977DD8"/>
    <w:rsid w:val="00981233"/>
    <w:rsid w:val="009816B5"/>
    <w:rsid w:val="0098223A"/>
    <w:rsid w:val="00987848"/>
    <w:rsid w:val="00987FE1"/>
    <w:rsid w:val="009A0343"/>
    <w:rsid w:val="009A2997"/>
    <w:rsid w:val="009A5768"/>
    <w:rsid w:val="009B0454"/>
    <w:rsid w:val="009B1D6C"/>
    <w:rsid w:val="009B67D9"/>
    <w:rsid w:val="009B6B1D"/>
    <w:rsid w:val="009C155A"/>
    <w:rsid w:val="009C7321"/>
    <w:rsid w:val="009E1ABB"/>
    <w:rsid w:val="00A00530"/>
    <w:rsid w:val="00A03710"/>
    <w:rsid w:val="00A07275"/>
    <w:rsid w:val="00A113F5"/>
    <w:rsid w:val="00A12EEC"/>
    <w:rsid w:val="00A203CF"/>
    <w:rsid w:val="00A33867"/>
    <w:rsid w:val="00A35F31"/>
    <w:rsid w:val="00A3665C"/>
    <w:rsid w:val="00A3681F"/>
    <w:rsid w:val="00A4037F"/>
    <w:rsid w:val="00A423DC"/>
    <w:rsid w:val="00A43FF3"/>
    <w:rsid w:val="00A477A9"/>
    <w:rsid w:val="00A47B73"/>
    <w:rsid w:val="00A51CF9"/>
    <w:rsid w:val="00A52069"/>
    <w:rsid w:val="00A54DCB"/>
    <w:rsid w:val="00A56F0B"/>
    <w:rsid w:val="00A61F13"/>
    <w:rsid w:val="00A63D83"/>
    <w:rsid w:val="00A72968"/>
    <w:rsid w:val="00A74215"/>
    <w:rsid w:val="00A764DC"/>
    <w:rsid w:val="00A80DED"/>
    <w:rsid w:val="00A855E0"/>
    <w:rsid w:val="00A86122"/>
    <w:rsid w:val="00A86EC5"/>
    <w:rsid w:val="00A9114C"/>
    <w:rsid w:val="00A927FC"/>
    <w:rsid w:val="00A95F4F"/>
    <w:rsid w:val="00A97E15"/>
    <w:rsid w:val="00AA1718"/>
    <w:rsid w:val="00AA6FC8"/>
    <w:rsid w:val="00AB28F6"/>
    <w:rsid w:val="00AB4A3A"/>
    <w:rsid w:val="00AC70A2"/>
    <w:rsid w:val="00AD6398"/>
    <w:rsid w:val="00AD7B8A"/>
    <w:rsid w:val="00AE1684"/>
    <w:rsid w:val="00AE329D"/>
    <w:rsid w:val="00AF500F"/>
    <w:rsid w:val="00B00DBF"/>
    <w:rsid w:val="00B014E8"/>
    <w:rsid w:val="00B02CD9"/>
    <w:rsid w:val="00B05B9D"/>
    <w:rsid w:val="00B0689D"/>
    <w:rsid w:val="00B07214"/>
    <w:rsid w:val="00B11A4F"/>
    <w:rsid w:val="00B13E79"/>
    <w:rsid w:val="00B17B89"/>
    <w:rsid w:val="00B2467C"/>
    <w:rsid w:val="00B27564"/>
    <w:rsid w:val="00B30AF2"/>
    <w:rsid w:val="00B336B6"/>
    <w:rsid w:val="00B35A76"/>
    <w:rsid w:val="00B4223C"/>
    <w:rsid w:val="00B43E45"/>
    <w:rsid w:val="00B46305"/>
    <w:rsid w:val="00B50F86"/>
    <w:rsid w:val="00B635FE"/>
    <w:rsid w:val="00B66927"/>
    <w:rsid w:val="00B6703D"/>
    <w:rsid w:val="00B71E1F"/>
    <w:rsid w:val="00B75F7F"/>
    <w:rsid w:val="00B8348F"/>
    <w:rsid w:val="00B92021"/>
    <w:rsid w:val="00B9250A"/>
    <w:rsid w:val="00B96E34"/>
    <w:rsid w:val="00B977A5"/>
    <w:rsid w:val="00BA567F"/>
    <w:rsid w:val="00BB1A49"/>
    <w:rsid w:val="00BB2CF5"/>
    <w:rsid w:val="00BB7884"/>
    <w:rsid w:val="00BC1443"/>
    <w:rsid w:val="00BC16EB"/>
    <w:rsid w:val="00BC4AF4"/>
    <w:rsid w:val="00BD6424"/>
    <w:rsid w:val="00BE0FCF"/>
    <w:rsid w:val="00BE46C8"/>
    <w:rsid w:val="00BF03B5"/>
    <w:rsid w:val="00BF3867"/>
    <w:rsid w:val="00BF798D"/>
    <w:rsid w:val="00C004A9"/>
    <w:rsid w:val="00C0313E"/>
    <w:rsid w:val="00C033FA"/>
    <w:rsid w:val="00C05961"/>
    <w:rsid w:val="00C06355"/>
    <w:rsid w:val="00C212F2"/>
    <w:rsid w:val="00C22C45"/>
    <w:rsid w:val="00C25064"/>
    <w:rsid w:val="00C276FE"/>
    <w:rsid w:val="00C505F0"/>
    <w:rsid w:val="00C559BB"/>
    <w:rsid w:val="00C56AD0"/>
    <w:rsid w:val="00C61237"/>
    <w:rsid w:val="00C73B06"/>
    <w:rsid w:val="00C82131"/>
    <w:rsid w:val="00C85B47"/>
    <w:rsid w:val="00C85CD9"/>
    <w:rsid w:val="00C86532"/>
    <w:rsid w:val="00C900F7"/>
    <w:rsid w:val="00C977DF"/>
    <w:rsid w:val="00CA06F8"/>
    <w:rsid w:val="00CB2BC7"/>
    <w:rsid w:val="00CB4B69"/>
    <w:rsid w:val="00CB4D66"/>
    <w:rsid w:val="00CC0E07"/>
    <w:rsid w:val="00CC425B"/>
    <w:rsid w:val="00CD056E"/>
    <w:rsid w:val="00CD4571"/>
    <w:rsid w:val="00CE116D"/>
    <w:rsid w:val="00CE5A44"/>
    <w:rsid w:val="00CF2690"/>
    <w:rsid w:val="00CF4353"/>
    <w:rsid w:val="00CF48CB"/>
    <w:rsid w:val="00CF7636"/>
    <w:rsid w:val="00D02A00"/>
    <w:rsid w:val="00D0703D"/>
    <w:rsid w:val="00D104FB"/>
    <w:rsid w:val="00D11F80"/>
    <w:rsid w:val="00D16553"/>
    <w:rsid w:val="00D30D07"/>
    <w:rsid w:val="00D315BF"/>
    <w:rsid w:val="00D358BE"/>
    <w:rsid w:val="00D41F2B"/>
    <w:rsid w:val="00D51019"/>
    <w:rsid w:val="00D548DD"/>
    <w:rsid w:val="00D63ABA"/>
    <w:rsid w:val="00D75B78"/>
    <w:rsid w:val="00D77DBE"/>
    <w:rsid w:val="00D91F29"/>
    <w:rsid w:val="00D9504F"/>
    <w:rsid w:val="00DA3B93"/>
    <w:rsid w:val="00DA7129"/>
    <w:rsid w:val="00DA73D8"/>
    <w:rsid w:val="00DB7B95"/>
    <w:rsid w:val="00DC3B17"/>
    <w:rsid w:val="00DD24C1"/>
    <w:rsid w:val="00DD32F4"/>
    <w:rsid w:val="00DE4E26"/>
    <w:rsid w:val="00DF132B"/>
    <w:rsid w:val="00DF20B5"/>
    <w:rsid w:val="00E02861"/>
    <w:rsid w:val="00E11966"/>
    <w:rsid w:val="00E12ECB"/>
    <w:rsid w:val="00E13D89"/>
    <w:rsid w:val="00E16976"/>
    <w:rsid w:val="00E172F6"/>
    <w:rsid w:val="00E301CA"/>
    <w:rsid w:val="00E3092A"/>
    <w:rsid w:val="00E315E8"/>
    <w:rsid w:val="00E36607"/>
    <w:rsid w:val="00E4262D"/>
    <w:rsid w:val="00E45ED5"/>
    <w:rsid w:val="00E52CBB"/>
    <w:rsid w:val="00E6186B"/>
    <w:rsid w:val="00E62E45"/>
    <w:rsid w:val="00E70A9B"/>
    <w:rsid w:val="00E73471"/>
    <w:rsid w:val="00E753C4"/>
    <w:rsid w:val="00E84807"/>
    <w:rsid w:val="00E85D0E"/>
    <w:rsid w:val="00E866BB"/>
    <w:rsid w:val="00E9265E"/>
    <w:rsid w:val="00E93F9C"/>
    <w:rsid w:val="00E97401"/>
    <w:rsid w:val="00E976FB"/>
    <w:rsid w:val="00EA54FF"/>
    <w:rsid w:val="00EB159D"/>
    <w:rsid w:val="00EB5715"/>
    <w:rsid w:val="00EB7F6B"/>
    <w:rsid w:val="00EC0DC3"/>
    <w:rsid w:val="00EC24A4"/>
    <w:rsid w:val="00EC57E2"/>
    <w:rsid w:val="00EC7713"/>
    <w:rsid w:val="00ED0E3D"/>
    <w:rsid w:val="00ED3AB6"/>
    <w:rsid w:val="00ED4008"/>
    <w:rsid w:val="00ED712A"/>
    <w:rsid w:val="00EE34D7"/>
    <w:rsid w:val="00EE36DF"/>
    <w:rsid w:val="00EF05F7"/>
    <w:rsid w:val="00EF0F3A"/>
    <w:rsid w:val="00EF24FC"/>
    <w:rsid w:val="00EF4445"/>
    <w:rsid w:val="00F0725F"/>
    <w:rsid w:val="00F10DE1"/>
    <w:rsid w:val="00F126D9"/>
    <w:rsid w:val="00F14D60"/>
    <w:rsid w:val="00F2130F"/>
    <w:rsid w:val="00F21861"/>
    <w:rsid w:val="00F24D9D"/>
    <w:rsid w:val="00F26449"/>
    <w:rsid w:val="00F2713F"/>
    <w:rsid w:val="00F30D1C"/>
    <w:rsid w:val="00F33770"/>
    <w:rsid w:val="00F45E01"/>
    <w:rsid w:val="00F542B2"/>
    <w:rsid w:val="00F576B8"/>
    <w:rsid w:val="00F65EAB"/>
    <w:rsid w:val="00F6602A"/>
    <w:rsid w:val="00F73D22"/>
    <w:rsid w:val="00F75DF2"/>
    <w:rsid w:val="00F77A8D"/>
    <w:rsid w:val="00F80BE2"/>
    <w:rsid w:val="00F82427"/>
    <w:rsid w:val="00F85810"/>
    <w:rsid w:val="00F870B9"/>
    <w:rsid w:val="00F91065"/>
    <w:rsid w:val="00F93BF0"/>
    <w:rsid w:val="00F952D6"/>
    <w:rsid w:val="00F96CA0"/>
    <w:rsid w:val="00FA202A"/>
    <w:rsid w:val="00FA2AA4"/>
    <w:rsid w:val="00FA2E7A"/>
    <w:rsid w:val="00FA6A64"/>
    <w:rsid w:val="00FB3015"/>
    <w:rsid w:val="00FB6FA3"/>
    <w:rsid w:val="00FC0986"/>
    <w:rsid w:val="00FC2FF1"/>
    <w:rsid w:val="00FC6A1F"/>
    <w:rsid w:val="00FE1720"/>
    <w:rsid w:val="00FE6A60"/>
    <w:rsid w:val="00FF128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0D1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02A"/>
    <w:pPr>
      <w:spacing w:before="120" w:after="240" w:line="288" w:lineRule="auto"/>
    </w:pPr>
    <w:rPr>
      <w:sz w:val="24"/>
    </w:rPr>
  </w:style>
  <w:style w:type="paragraph" w:styleId="Heading1">
    <w:name w:val="heading 1"/>
    <w:basedOn w:val="Normal"/>
    <w:next w:val="Normal"/>
    <w:link w:val="Heading1Char"/>
    <w:uiPriority w:val="9"/>
    <w:qFormat/>
    <w:rsid w:val="00201E39"/>
    <w:pPr>
      <w:keepNext/>
      <w:keepLines/>
      <w:pageBreakBefore/>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semiHidden/>
    <w:qFormat/>
    <w:rsid w:val="00367428"/>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semiHidden/>
    <w:qFormat/>
    <w:rsid w:val="00E62E45"/>
    <w:pPr>
      <w:keepNext/>
      <w:keepLines/>
      <w:spacing w:before="40" w:after="0"/>
      <w:outlineLvl w:val="5"/>
    </w:pPr>
    <w:rPr>
      <w:rFonts w:asciiTheme="majorHAnsi" w:eastAsiaTheme="majorEastAsia" w:hAnsiTheme="majorHAnsi" w:cstheme="majorBidi"/>
      <w:color w:val="002A45" w:themeColor="accent1" w:themeShade="7F"/>
    </w:rPr>
  </w:style>
  <w:style w:type="paragraph" w:styleId="Heading7">
    <w:name w:val="heading 7"/>
    <w:basedOn w:val="Normal"/>
    <w:next w:val="Normal"/>
    <w:link w:val="Heading7Char"/>
    <w:uiPriority w:val="9"/>
    <w:semiHidden/>
    <w:qFormat/>
    <w:rsid w:val="00B96E34"/>
    <w:pPr>
      <w:keepNext/>
      <w:keepLines/>
      <w:spacing w:before="40" w:after="0"/>
      <w:outlineLvl w:val="6"/>
    </w:pPr>
    <w:rPr>
      <w:rFonts w:asciiTheme="majorHAnsi" w:eastAsiaTheme="majorEastAsia" w:hAnsiTheme="majorHAnsi" w:cstheme="majorBidi"/>
      <w:i/>
      <w:iCs/>
      <w:color w:val="002A45" w:themeColor="accent1" w:themeShade="7F"/>
    </w:rPr>
  </w:style>
  <w:style w:type="paragraph" w:styleId="Heading8">
    <w:name w:val="heading 8"/>
    <w:basedOn w:val="Normal"/>
    <w:next w:val="Normal"/>
    <w:link w:val="Heading8Char"/>
    <w:uiPriority w:val="9"/>
    <w:semiHidden/>
    <w:qFormat/>
    <w:rsid w:val="003D626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201E39"/>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2616BA"/>
    <w:rPr>
      <w:b w:val="0"/>
      <w:color w:val="00A2AC" w:themeColor="background2"/>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13"/>
      </w:numPr>
      <w:tabs>
        <w:tab w:val="left" w:pos="425"/>
      </w:tabs>
      <w:spacing w:after="120"/>
    </w:pPr>
  </w:style>
  <w:style w:type="paragraph" w:styleId="ListNumber2">
    <w:name w:val="List Number 2"/>
    <w:basedOn w:val="Normal"/>
    <w:uiPriority w:val="8"/>
    <w:rsid w:val="005938BD"/>
    <w:pPr>
      <w:numPr>
        <w:numId w:val="5"/>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6"/>
      </w:numPr>
      <w:ind w:left="527" w:hanging="357"/>
    </w:pPr>
  </w:style>
  <w:style w:type="paragraph" w:styleId="Caption">
    <w:name w:val="caption"/>
    <w:basedOn w:val="Normal"/>
    <w:next w:val="Normal"/>
    <w:uiPriority w:val="35"/>
    <w:unhideWhenUsed/>
    <w:qFormat/>
    <w:rsid w:val="00756E9A"/>
    <w:pPr>
      <w:spacing w:before="0" w:after="200" w:line="240" w:lineRule="auto"/>
    </w:pPr>
    <w:rPr>
      <w:i/>
      <w:iCs/>
      <w:color w:val="1C2549" w:themeColor="text2"/>
      <w:sz w:val="18"/>
      <w:szCs w:val="18"/>
    </w:rPr>
  </w:style>
  <w:style w:type="paragraph" w:styleId="ListParagraph">
    <w:name w:val="List Paragraph"/>
    <w:basedOn w:val="Normal"/>
    <w:uiPriority w:val="34"/>
    <w:semiHidden/>
    <w:qFormat/>
    <w:rsid w:val="00D02A00"/>
    <w:pPr>
      <w:ind w:left="720"/>
      <w:contextualSpacing/>
    </w:pPr>
  </w:style>
  <w:style w:type="paragraph" w:customStyle="1" w:styleId="Intropara">
    <w:name w:val="Intro para"/>
    <w:basedOn w:val="Normal"/>
    <w:qFormat/>
    <w:rsid w:val="00201E39"/>
    <w:rPr>
      <w:sz w:val="28"/>
      <w:szCs w:val="28"/>
      <w:lang w:val="en-GB"/>
    </w:rPr>
  </w:style>
  <w:style w:type="paragraph" w:customStyle="1" w:styleId="contentbeforebullet">
    <w:name w:val="content before bullet"/>
    <w:basedOn w:val="Normal"/>
    <w:qFormat/>
    <w:rsid w:val="0039115E"/>
    <w:pPr>
      <w:spacing w:after="120"/>
    </w:pPr>
    <w:rPr>
      <w:lang w:val="en-US"/>
    </w:rPr>
  </w:style>
  <w:style w:type="paragraph" w:customStyle="1" w:styleId="ListBulletend">
    <w:name w:val="List Bullet end"/>
    <w:basedOn w:val="ListBullet"/>
    <w:qFormat/>
    <w:rsid w:val="00D11F80"/>
    <w:pPr>
      <w:spacing w:after="240"/>
      <w:ind w:left="357" w:hanging="357"/>
    </w:pPr>
    <w:rPr>
      <w:lang w:val="en-US"/>
    </w:rPr>
  </w:style>
  <w:style w:type="paragraph" w:customStyle="1" w:styleId="BasicParagraph">
    <w:name w:val="[Basic Paragraph]"/>
    <w:basedOn w:val="Normal"/>
    <w:uiPriority w:val="99"/>
    <w:rsid w:val="008216BC"/>
    <w:pPr>
      <w:suppressAutoHyphens/>
      <w:autoSpaceDE w:val="0"/>
      <w:autoSpaceDN w:val="0"/>
      <w:adjustRightInd w:val="0"/>
      <w:spacing w:before="0" w:after="113" w:line="300" w:lineRule="atLeast"/>
      <w:textAlignment w:val="center"/>
    </w:pPr>
    <w:rPr>
      <w:rFonts w:ascii="Poppins Light" w:hAnsi="Poppins Light" w:cs="Poppins Light"/>
      <w:color w:val="000000"/>
      <w:szCs w:val="24"/>
      <w:lang w:val="en-US"/>
    </w:rPr>
  </w:style>
  <w:style w:type="paragraph" w:customStyle="1" w:styleId="NoParagraphStyle">
    <w:name w:val="[No Paragraph Style]"/>
    <w:rsid w:val="00032C1A"/>
    <w:pPr>
      <w:autoSpaceDE w:val="0"/>
      <w:autoSpaceDN w:val="0"/>
      <w:adjustRightInd w:val="0"/>
      <w:spacing w:after="0" w:line="288" w:lineRule="auto"/>
      <w:textAlignment w:val="center"/>
    </w:pPr>
    <w:rPr>
      <w:rFonts w:ascii="Poppins" w:hAnsi="Poppins" w:cs="Times New Roman"/>
      <w:color w:val="000000"/>
      <w:sz w:val="24"/>
      <w:szCs w:val="24"/>
      <w:lang w:val="en-US"/>
    </w:rPr>
  </w:style>
  <w:style w:type="paragraph" w:customStyle="1" w:styleId="TableBody">
    <w:name w:val="Table Body"/>
    <w:basedOn w:val="NoParagraphStyle"/>
    <w:uiPriority w:val="99"/>
    <w:rsid w:val="005C05B7"/>
    <w:pPr>
      <w:suppressAutoHyphens/>
      <w:spacing w:after="113" w:line="220" w:lineRule="atLeast"/>
    </w:pPr>
    <w:rPr>
      <w:rFonts w:ascii="Poppins Light" w:hAnsi="Poppins Light" w:cs="Poppins Light"/>
      <w:sz w:val="18"/>
      <w:szCs w:val="18"/>
    </w:rPr>
  </w:style>
  <w:style w:type="character" w:customStyle="1" w:styleId="mediumforemphasis">
    <w:name w:val="medium for emphasis"/>
    <w:uiPriority w:val="99"/>
    <w:rsid w:val="005C05B7"/>
  </w:style>
  <w:style w:type="numbering" w:customStyle="1" w:styleId="CurrentList1">
    <w:name w:val="Current List1"/>
    <w:uiPriority w:val="99"/>
    <w:rsid w:val="00627375"/>
    <w:pPr>
      <w:numPr>
        <w:numId w:val="7"/>
      </w:numPr>
    </w:pPr>
  </w:style>
  <w:style w:type="numbering" w:customStyle="1" w:styleId="CurrentList2">
    <w:name w:val="Current List2"/>
    <w:uiPriority w:val="99"/>
    <w:rsid w:val="00627375"/>
    <w:pPr>
      <w:numPr>
        <w:numId w:val="8"/>
      </w:numPr>
    </w:pPr>
  </w:style>
  <w:style w:type="numbering" w:customStyle="1" w:styleId="CurrentList3">
    <w:name w:val="Current List3"/>
    <w:uiPriority w:val="99"/>
    <w:rsid w:val="00627375"/>
    <w:pPr>
      <w:numPr>
        <w:numId w:val="9"/>
      </w:numPr>
    </w:pPr>
  </w:style>
  <w:style w:type="paragraph" w:customStyle="1" w:styleId="H1SectionTitleTaggedLevels">
    <w:name w:val="H1 Section Title (Tagged Levels)"/>
    <w:basedOn w:val="BasicParagraph"/>
    <w:uiPriority w:val="99"/>
    <w:rsid w:val="00053D7A"/>
    <w:pPr>
      <w:pBdr>
        <w:top w:val="single" w:sz="4" w:space="28" w:color="000000"/>
      </w:pBdr>
      <w:tabs>
        <w:tab w:val="left" w:pos="198"/>
        <w:tab w:val="left" w:pos="400"/>
        <w:tab w:val="left" w:pos="1140"/>
        <w:tab w:val="right" w:pos="1180"/>
        <w:tab w:val="right" w:pos="7840"/>
        <w:tab w:val="right" w:pos="9320"/>
      </w:tabs>
      <w:spacing w:after="283" w:line="540" w:lineRule="atLeast"/>
    </w:pPr>
    <w:rPr>
      <w:rFonts w:ascii="Poppins SemiBold" w:hAnsi="Poppins SemiBold" w:cs="Poppins SemiBold"/>
      <w:b/>
      <w:bCs/>
      <w:color w:val="000065"/>
      <w:spacing w:val="-5"/>
      <w:sz w:val="50"/>
      <w:szCs w:val="50"/>
      <w:lang w:val="en-GB"/>
    </w:rPr>
  </w:style>
  <w:style w:type="numbering" w:customStyle="1" w:styleId="CurrentList4">
    <w:name w:val="Current List4"/>
    <w:uiPriority w:val="99"/>
    <w:rsid w:val="006E261D"/>
    <w:pPr>
      <w:numPr>
        <w:numId w:val="10"/>
      </w:numPr>
    </w:pPr>
  </w:style>
  <w:style w:type="paragraph" w:customStyle="1" w:styleId="S2body">
    <w:name w:val="S2 body"/>
    <w:basedOn w:val="NoParagraphStyle"/>
    <w:uiPriority w:val="99"/>
    <w:rsid w:val="005E691D"/>
    <w:pPr>
      <w:suppressAutoHyphens/>
      <w:spacing w:after="113" w:line="300" w:lineRule="atLeast"/>
    </w:pPr>
    <w:rPr>
      <w:rFonts w:ascii="Poppins Light" w:hAnsi="Poppins Light" w:cs="Poppins Light"/>
    </w:rPr>
  </w:style>
  <w:style w:type="numbering" w:customStyle="1" w:styleId="CurrentList5">
    <w:name w:val="Current List5"/>
    <w:uiPriority w:val="99"/>
    <w:rsid w:val="00C004A9"/>
    <w:pPr>
      <w:numPr>
        <w:numId w:val="11"/>
      </w:numPr>
    </w:pPr>
  </w:style>
  <w:style w:type="numbering" w:customStyle="1" w:styleId="CurrentList6">
    <w:name w:val="Current List6"/>
    <w:uiPriority w:val="99"/>
    <w:rsid w:val="00C004A9"/>
    <w:pPr>
      <w:numPr>
        <w:numId w:val="12"/>
      </w:numPr>
    </w:pPr>
  </w:style>
  <w:style w:type="paragraph" w:customStyle="1" w:styleId="H5subheadingsTaggedLevels">
    <w:name w:val="H5 subheadings (Tagged Levels)"/>
    <w:basedOn w:val="Normal"/>
    <w:uiPriority w:val="99"/>
    <w:rsid w:val="00507319"/>
    <w:pPr>
      <w:suppressAutoHyphens/>
      <w:autoSpaceDE w:val="0"/>
      <w:autoSpaceDN w:val="0"/>
      <w:adjustRightInd w:val="0"/>
      <w:spacing w:before="57" w:after="57" w:line="300" w:lineRule="atLeast"/>
      <w:textAlignment w:val="center"/>
    </w:pPr>
    <w:rPr>
      <w:rFonts w:ascii="Poppins SemiBold" w:hAnsi="Poppins SemiBold" w:cs="Poppins SemiBold"/>
      <w:b/>
      <w:bCs/>
      <w:color w:val="00A2AB"/>
      <w:szCs w:val="24"/>
      <w:lang w:val="en-GB"/>
    </w:rPr>
  </w:style>
  <w:style w:type="character" w:customStyle="1" w:styleId="Heading5Char">
    <w:name w:val="Heading 5 Char"/>
    <w:basedOn w:val="DefaultParagraphFont"/>
    <w:link w:val="Heading5"/>
    <w:uiPriority w:val="9"/>
    <w:semiHidden/>
    <w:rsid w:val="00367428"/>
    <w:rPr>
      <w:rFonts w:asciiTheme="majorHAnsi" w:eastAsiaTheme="majorEastAsia" w:hAnsiTheme="majorHAnsi" w:cstheme="majorBidi"/>
      <w:color w:val="003F68" w:themeColor="accent1" w:themeShade="BF"/>
      <w:sz w:val="24"/>
    </w:rPr>
  </w:style>
  <w:style w:type="paragraph" w:customStyle="1" w:styleId="S2bodynospace">
    <w:name w:val="S2 body nospace"/>
    <w:basedOn w:val="S2body"/>
    <w:uiPriority w:val="99"/>
    <w:rsid w:val="007D4356"/>
    <w:pPr>
      <w:spacing w:after="57"/>
    </w:pPr>
  </w:style>
  <w:style w:type="paragraph" w:customStyle="1" w:styleId="ColumnH1FinancialTables">
    <w:name w:val="Column H1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808284"/>
      <w:sz w:val="16"/>
      <w:szCs w:val="16"/>
      <w:lang w:val="en-US"/>
    </w:rPr>
  </w:style>
  <w:style w:type="paragraph" w:customStyle="1" w:styleId="FH1FinancialTables">
    <w:name w:val="FH1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BodyFinancialTables">
    <w:name w:val="FBody (Financial Tables)"/>
    <w:basedOn w:val="Normal"/>
    <w:uiPriority w:val="99"/>
    <w:rsid w:val="007D4356"/>
    <w:pPr>
      <w:suppressAutoHyphens/>
      <w:autoSpaceDE w:val="0"/>
      <w:autoSpaceDN w:val="0"/>
      <w:adjustRightInd w:val="0"/>
      <w:spacing w:before="0" w:after="0" w:line="200" w:lineRule="atLeast"/>
      <w:textAlignment w:val="center"/>
    </w:pPr>
    <w:rPr>
      <w:rFonts w:ascii="Poppins Light" w:hAnsi="Poppins Light" w:cs="Poppins Light"/>
      <w:color w:val="000000"/>
      <w:sz w:val="16"/>
      <w:szCs w:val="16"/>
      <w:lang w:val="en-US"/>
    </w:rPr>
  </w:style>
  <w:style w:type="paragraph" w:customStyle="1" w:styleId="FNotesFinancialTables">
    <w:name w:val="FNotes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NumbersMediumFinancialTables">
    <w:name w:val="FNumbers – Medium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Times New Roman"/>
      <w:color w:val="000000"/>
      <w:sz w:val="16"/>
      <w:szCs w:val="16"/>
      <w:lang w:val="en-US"/>
    </w:rPr>
  </w:style>
  <w:style w:type="paragraph" w:customStyle="1" w:styleId="FNumbersLightFinancialTables">
    <w:name w:val="FNumbers – Light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TotalFinancialTables">
    <w:name w:val="FTotal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NumbersBoldFinancialTables">
    <w:name w:val="FNumbers – Bold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000000"/>
      <w:sz w:val="16"/>
      <w:szCs w:val="16"/>
      <w:lang w:val="en-US"/>
    </w:rPr>
  </w:style>
  <w:style w:type="character" w:customStyle="1" w:styleId="semibold">
    <w:name w:val="semibold"/>
    <w:uiPriority w:val="99"/>
    <w:rsid w:val="007D4356"/>
    <w:rPr>
      <w:rFonts w:ascii="Poppins SemiBold" w:hAnsi="Poppins SemiBold" w:cs="Poppins SemiBold"/>
      <w:b/>
      <w:bCs/>
    </w:rPr>
  </w:style>
  <w:style w:type="paragraph" w:customStyle="1" w:styleId="FinancialcaptionsFinancialTables">
    <w:name w:val="Financial captions (Financial Tables)"/>
    <w:basedOn w:val="S2body"/>
    <w:uiPriority w:val="99"/>
    <w:rsid w:val="007D4356"/>
    <w:pPr>
      <w:spacing w:before="28" w:after="0" w:line="200" w:lineRule="atLeast"/>
    </w:pPr>
    <w:rPr>
      <w:sz w:val="16"/>
      <w:szCs w:val="16"/>
    </w:rPr>
  </w:style>
  <w:style w:type="paragraph" w:customStyle="1" w:styleId="FSubtotalFinancialTables">
    <w:name w:val="FSubtotal (Financial Tables)"/>
    <w:basedOn w:val="FBodyFinancialTables"/>
    <w:uiPriority w:val="99"/>
    <w:rsid w:val="007D4356"/>
  </w:style>
  <w:style w:type="character" w:customStyle="1" w:styleId="white">
    <w:name w:val="white"/>
    <w:uiPriority w:val="99"/>
    <w:rsid w:val="00CC0E07"/>
    <w:rPr>
      <w:color w:val="FFFFFF"/>
    </w:rPr>
  </w:style>
  <w:style w:type="character" w:customStyle="1" w:styleId="Heading6Char">
    <w:name w:val="Heading 6 Char"/>
    <w:basedOn w:val="DefaultParagraphFont"/>
    <w:link w:val="Heading6"/>
    <w:uiPriority w:val="9"/>
    <w:semiHidden/>
    <w:rsid w:val="00E62E45"/>
    <w:rPr>
      <w:rFonts w:asciiTheme="majorHAnsi" w:eastAsiaTheme="majorEastAsia" w:hAnsiTheme="majorHAnsi" w:cstheme="majorBidi"/>
      <w:color w:val="002A45" w:themeColor="accent1" w:themeShade="7F"/>
      <w:sz w:val="24"/>
    </w:rPr>
  </w:style>
  <w:style w:type="character" w:customStyle="1" w:styleId="medium">
    <w:name w:val="medium"/>
    <w:uiPriority w:val="99"/>
    <w:rsid w:val="000C0F27"/>
  </w:style>
  <w:style w:type="paragraph" w:customStyle="1" w:styleId="P2ParagraphBulletsTaggedLevels">
    <w:name w:val="P2 Paragraph_Bullets (Tagged Levels)"/>
    <w:basedOn w:val="NoParagraphStyle"/>
    <w:uiPriority w:val="99"/>
    <w:rsid w:val="00FA2E7A"/>
    <w:pPr>
      <w:tabs>
        <w:tab w:val="left" w:pos="198"/>
      </w:tabs>
      <w:suppressAutoHyphens/>
      <w:spacing w:after="57" w:line="300" w:lineRule="atLeast"/>
      <w:ind w:left="198" w:hanging="198"/>
    </w:pPr>
    <w:rPr>
      <w:rFonts w:ascii="Poppins Light" w:hAnsi="Poppins Light" w:cs="Poppins Light"/>
      <w:lang w:val="en-GB"/>
    </w:rPr>
  </w:style>
  <w:style w:type="paragraph" w:customStyle="1" w:styleId="FH2FinancialTables">
    <w:name w:val="FH2 (Financial Tables)"/>
    <w:basedOn w:val="FBodyFinancialTables"/>
    <w:uiPriority w:val="99"/>
    <w:rsid w:val="00FA2E7A"/>
    <w:rPr>
      <w:rFonts w:ascii="Poppins SemiBold" w:hAnsi="Poppins SemiBold" w:cs="Poppins SemiBold"/>
      <w:b/>
      <w:bCs/>
      <w:color w:val="00A2AB"/>
    </w:rPr>
  </w:style>
  <w:style w:type="paragraph" w:customStyle="1" w:styleId="H3IntroTaggedLevels">
    <w:name w:val="H3 Intro (Tagged Levels)"/>
    <w:basedOn w:val="BasicParagraph"/>
    <w:uiPriority w:val="99"/>
    <w:rsid w:val="00680A3A"/>
    <w:pPr>
      <w:spacing w:before="283" w:after="283" w:line="460" w:lineRule="atLeast"/>
    </w:pPr>
    <w:rPr>
      <w:sz w:val="36"/>
      <w:szCs w:val="36"/>
    </w:rPr>
  </w:style>
  <w:style w:type="paragraph" w:customStyle="1" w:styleId="H4L1subheadingsTaggedLevels">
    <w:name w:val="H4 L1 subheadings (Tagged Levels)"/>
    <w:basedOn w:val="NoParagraphStyle"/>
    <w:uiPriority w:val="99"/>
    <w:rsid w:val="00680A3A"/>
    <w:pPr>
      <w:suppressAutoHyphens/>
      <w:spacing w:after="113" w:line="360" w:lineRule="atLeast"/>
    </w:pPr>
    <w:rPr>
      <w:rFonts w:ascii="Poppins SemiBold" w:hAnsi="Poppins SemiBold" w:cs="Poppins SemiBold"/>
      <w:b/>
      <w:bCs/>
      <w:color w:val="00A2AB"/>
      <w:sz w:val="30"/>
      <w:szCs w:val="30"/>
      <w:lang w:val="en-GB"/>
    </w:rPr>
  </w:style>
  <w:style w:type="paragraph" w:customStyle="1" w:styleId="P2Paragraphbullet2TaggedLevels">
    <w:name w:val="P2 Paragraph bullet 2 (Tagged Levels)"/>
    <w:basedOn w:val="P2ParagraphBulletsTaggedLevels"/>
    <w:uiPriority w:val="99"/>
    <w:rsid w:val="00680A3A"/>
    <w:pPr>
      <w:ind w:left="425" w:hanging="227"/>
    </w:pPr>
  </w:style>
  <w:style w:type="paragraph" w:customStyle="1" w:styleId="P2ParagraphBulletsendTaggedLevels">
    <w:name w:val="P2 Paragraph_Bullets end (Tagged Levels)"/>
    <w:basedOn w:val="P2ParagraphBulletsTaggedLevels"/>
    <w:uiPriority w:val="99"/>
    <w:rsid w:val="00680A3A"/>
    <w:pPr>
      <w:spacing w:after="113"/>
    </w:pPr>
  </w:style>
  <w:style w:type="table" w:customStyle="1" w:styleId="BUDGETINITIATIVES">
    <w:name w:val="BUDGET INITIATIVES"/>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CellMar>
        <w:top w:w="85" w:type="dxa"/>
        <w:left w:w="85" w:type="dxa"/>
        <w:bottom w:w="85" w:type="dxa"/>
        <w:right w:w="85" w:type="dxa"/>
      </w:tblCellMar>
    </w:tblPr>
    <w:tblStylePr w:type="firstRow">
      <w:tblPr>
        <w:tblCellMar>
          <w:top w:w="85" w:type="dxa"/>
          <w:left w:w="85" w:type="dxa"/>
          <w:bottom w:w="85" w:type="dxa"/>
          <w:right w:w="85" w:type="dxa"/>
        </w:tblCellMar>
      </w:tblPr>
      <w:tcPr>
        <w:shd w:val="clear" w:color="auto" w:fill="00A2AC" w:themeFill="background2"/>
      </w:tcPr>
    </w:tblStylePr>
    <w:tblStylePr w:type="firstCol">
      <w:rPr>
        <w:b/>
      </w:rPr>
    </w:tblStylePr>
  </w:style>
  <w:style w:type="table" w:customStyle="1" w:styleId="MEASURETABLE">
    <w:name w:val="MEASURE TABLE"/>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Pr>
    <w:tblStylePr w:type="firstRow">
      <w:tblPr/>
      <w:tcPr>
        <w:shd w:val="clear" w:color="auto" w:fill="1C2549" w:themeFill="text2"/>
      </w:tcPr>
    </w:tblStylePr>
  </w:style>
  <w:style w:type="character" w:customStyle="1" w:styleId="lightitalic">
    <w:name w:val="light italic"/>
    <w:uiPriority w:val="99"/>
    <w:rsid w:val="00C86532"/>
    <w:rPr>
      <w:i/>
      <w:iCs/>
    </w:rPr>
  </w:style>
  <w:style w:type="paragraph" w:customStyle="1" w:styleId="Karakia">
    <w:name w:val="Karakia"/>
    <w:basedOn w:val="Heading2"/>
    <w:qFormat/>
    <w:rsid w:val="00B2467C"/>
    <w:rPr>
      <w:color w:val="FFFFFF" w:themeColor="background1"/>
    </w:rPr>
  </w:style>
  <w:style w:type="paragraph" w:customStyle="1" w:styleId="Heading3forTOC">
    <w:name w:val="Heading 3 for TOC"/>
    <w:basedOn w:val="Heading3"/>
    <w:qFormat/>
    <w:rsid w:val="00B2467C"/>
    <w:rPr>
      <w:lang w:val="en-GB"/>
    </w:rPr>
  </w:style>
  <w:style w:type="paragraph" w:customStyle="1" w:styleId="FinancialFigureforTOC">
    <w:name w:val="Financial Figure for TOC"/>
    <w:basedOn w:val="Figure"/>
    <w:qFormat/>
    <w:rsid w:val="000A0407"/>
  </w:style>
  <w:style w:type="paragraph" w:customStyle="1" w:styleId="H1SilverFinancialTables">
    <w:name w:val="H1 Silver (Financial Tables)"/>
    <w:basedOn w:val="FH1FinancialTables"/>
    <w:uiPriority w:val="99"/>
    <w:rsid w:val="0036374E"/>
    <w:pPr>
      <w:spacing w:after="57" w:line="220" w:lineRule="atLeast"/>
    </w:pPr>
    <w:rPr>
      <w:color w:val="656565"/>
      <w:sz w:val="20"/>
      <w:szCs w:val="20"/>
    </w:rPr>
  </w:style>
  <w:style w:type="character" w:styleId="FollowedHyperlink">
    <w:name w:val="FollowedHyperlink"/>
    <w:basedOn w:val="DefaultParagraphFont"/>
    <w:uiPriority w:val="99"/>
    <w:semiHidden/>
    <w:unhideWhenUsed/>
    <w:rsid w:val="00717DC3"/>
    <w:rPr>
      <w:color w:val="00558C" w:themeColor="followedHyperlink"/>
      <w:u w:val="single"/>
    </w:rPr>
  </w:style>
  <w:style w:type="paragraph" w:customStyle="1" w:styleId="Footnote">
    <w:name w:val="Footnote"/>
    <w:basedOn w:val="Normal"/>
    <w:qFormat/>
    <w:rsid w:val="00A477A9"/>
    <w:rPr>
      <w:sz w:val="16"/>
      <w:szCs w:val="16"/>
    </w:rPr>
  </w:style>
  <w:style w:type="paragraph" w:customStyle="1" w:styleId="H3L2subheadings">
    <w:name w:val="H3 L2 subheadings"/>
    <w:basedOn w:val="BasicParagraph"/>
    <w:uiPriority w:val="99"/>
    <w:rsid w:val="00E12ECB"/>
    <w:pPr>
      <w:suppressAutoHyphens w:val="0"/>
      <w:spacing w:before="57" w:after="57" w:line="288" w:lineRule="auto"/>
    </w:pPr>
    <w:rPr>
      <w:rFonts w:ascii="Poppins-SemiBold" w:hAnsi="Poppins-SemiBold" w:cs="Poppins-SemiBold"/>
      <w:b/>
      <w:bCs/>
      <w:color w:val="00003F"/>
    </w:rPr>
  </w:style>
  <w:style w:type="paragraph" w:customStyle="1" w:styleId="Body">
    <w:name w:val="Body"/>
    <w:basedOn w:val="NoParagraphStyle"/>
    <w:uiPriority w:val="99"/>
    <w:rsid w:val="00E12ECB"/>
    <w:pPr>
      <w:suppressAutoHyphens/>
      <w:spacing w:after="113"/>
    </w:pPr>
    <w:rPr>
      <w:rFonts w:ascii="Poppins-Light" w:hAnsi="Poppins-Light" w:cs="Poppins-Light"/>
    </w:rPr>
  </w:style>
  <w:style w:type="character" w:customStyle="1" w:styleId="Heading8Char">
    <w:name w:val="Heading 8 Char"/>
    <w:basedOn w:val="DefaultParagraphFont"/>
    <w:link w:val="Heading8"/>
    <w:uiPriority w:val="9"/>
    <w:semiHidden/>
    <w:rsid w:val="003D626B"/>
    <w:rPr>
      <w:rFonts w:asciiTheme="majorHAnsi" w:eastAsiaTheme="majorEastAsia" w:hAnsiTheme="majorHAnsi" w:cstheme="majorBidi"/>
      <w:color w:val="272727" w:themeColor="text1" w:themeTint="D8"/>
      <w:sz w:val="21"/>
      <w:szCs w:val="21"/>
    </w:rPr>
  </w:style>
  <w:style w:type="paragraph" w:customStyle="1" w:styleId="Tablebody0">
    <w:name w:val="Table body"/>
    <w:basedOn w:val="NoParagraphStyle"/>
    <w:uiPriority w:val="99"/>
    <w:rsid w:val="00E73471"/>
    <w:pPr>
      <w:suppressAutoHyphens/>
      <w:spacing w:after="113" w:line="220" w:lineRule="atLeast"/>
    </w:pPr>
    <w:rPr>
      <w:rFonts w:ascii="Poppins-Light" w:hAnsi="Poppins-Light" w:cs="Poppins-Light"/>
      <w:sz w:val="18"/>
      <w:szCs w:val="18"/>
    </w:rPr>
  </w:style>
  <w:style w:type="character" w:customStyle="1" w:styleId="SUBSCRIPT">
    <w:name w:val="SUBSCRIPT"/>
    <w:uiPriority w:val="99"/>
    <w:rsid w:val="00E73471"/>
    <w:rPr>
      <w:vertAlign w:val="subscript"/>
    </w:rPr>
  </w:style>
  <w:style w:type="paragraph" w:customStyle="1" w:styleId="Performancetable9pt">
    <w:name w:val="Performance table 9pt"/>
    <w:basedOn w:val="TableText"/>
    <w:qFormat/>
    <w:rsid w:val="00E73471"/>
    <w:rPr>
      <w:rFonts w:ascii="Arial" w:hAnsi="Arial" w:cs="Arial"/>
      <w:color w:val="000000"/>
      <w:sz w:val="18"/>
      <w:szCs w:val="18"/>
      <w:lang w:val="en-US"/>
    </w:rPr>
  </w:style>
  <w:style w:type="paragraph" w:customStyle="1" w:styleId="Performancenumberedfootnotes">
    <w:name w:val="Performance numbered footnotes"/>
    <w:basedOn w:val="Normal"/>
    <w:uiPriority w:val="99"/>
    <w:rsid w:val="00E73471"/>
    <w:pPr>
      <w:suppressAutoHyphens/>
      <w:autoSpaceDE w:val="0"/>
      <w:autoSpaceDN w:val="0"/>
      <w:adjustRightInd w:val="0"/>
      <w:spacing w:before="0" w:after="0" w:line="200" w:lineRule="atLeast"/>
      <w:ind w:left="283" w:hanging="283"/>
      <w:textAlignment w:val="center"/>
    </w:pPr>
    <w:rPr>
      <w:rFonts w:ascii="Poppins-Light" w:hAnsi="Poppins-Light" w:cs="Poppins-Light"/>
      <w:color w:val="000000"/>
      <w:sz w:val="16"/>
      <w:szCs w:val="16"/>
      <w:lang w:val="en-US"/>
    </w:rPr>
  </w:style>
  <w:style w:type="paragraph" w:customStyle="1" w:styleId="Notestothemeasuresheading">
    <w:name w:val="Notes to the measures heading"/>
    <w:basedOn w:val="Performancenumberedfootnotes"/>
    <w:uiPriority w:val="99"/>
    <w:rsid w:val="00E73471"/>
    <w:pPr>
      <w:ind w:left="0" w:firstLine="0"/>
    </w:pPr>
    <w:rPr>
      <w:rFonts w:ascii="Poppins-Medium" w:hAnsi="Poppins-Medium" w:cs="Poppins-Medium"/>
    </w:rPr>
  </w:style>
  <w:style w:type="paragraph" w:customStyle="1" w:styleId="Tablebodybeforebullets">
    <w:name w:val="Table body before bullets"/>
    <w:basedOn w:val="Tablebody0"/>
    <w:uiPriority w:val="99"/>
    <w:rsid w:val="00E73471"/>
    <w:pPr>
      <w:spacing w:after="0"/>
    </w:pPr>
  </w:style>
  <w:style w:type="paragraph" w:customStyle="1" w:styleId="Tablebullets">
    <w:name w:val="Table bullets"/>
    <w:basedOn w:val="Tablebody0"/>
    <w:uiPriority w:val="99"/>
    <w:rsid w:val="00E73471"/>
    <w:pPr>
      <w:spacing w:after="0"/>
      <w:ind w:left="283" w:hanging="283"/>
    </w:pPr>
  </w:style>
  <w:style w:type="paragraph" w:customStyle="1" w:styleId="Performancenarrativebody">
    <w:name w:val="Performance narrative body"/>
    <w:basedOn w:val="Tablebody0"/>
    <w:uiPriority w:val="99"/>
    <w:rsid w:val="00F30D1C"/>
    <w:rPr>
      <w:rFonts w:ascii="Poppins-Regular" w:hAnsi="Poppins-Regular" w:cs="Poppins-Regular"/>
    </w:rPr>
  </w:style>
  <w:style w:type="table" w:customStyle="1" w:styleId="Perrformancetable">
    <w:name w:val="Perrformance table"/>
    <w:basedOn w:val="TableNormal"/>
    <w:uiPriority w:val="99"/>
    <w:rsid w:val="00F30D1C"/>
    <w:pPr>
      <w:spacing w:after="0" w:line="240" w:lineRule="auto"/>
    </w:pPr>
    <w:rPr>
      <w:rFonts w:cs="Times New Roman (Body CS)"/>
      <w:sz w:val="18"/>
    </w:rPr>
    <w:tblPr>
      <w:tblBorders>
        <w:insideH w:val="single" w:sz="8" w:space="0" w:color="FFFFFF" w:themeColor="background1"/>
      </w:tblBorders>
      <w:tblCellMar>
        <w:top w:w="113" w:type="dxa"/>
        <w:bottom w:w="113" w:type="dxa"/>
      </w:tblCellMar>
    </w:tblPr>
    <w:tcPr>
      <w:shd w:val="clear" w:color="auto" w:fill="EFF2EE"/>
    </w:tcPr>
    <w:tblStylePr w:type="firstRow">
      <w:pPr>
        <w:wordWrap/>
        <w:spacing w:beforeLines="0" w:before="0" w:beforeAutospacing="0" w:afterLines="0" w:after="0" w:afterAutospacing="0" w:line="240" w:lineRule="auto"/>
      </w:pPr>
      <w:rPr>
        <w:rFonts w:ascii="Arial" w:hAnsi="Arial"/>
        <w:b/>
        <w:color w:val="FFFFFF" w:themeColor="background1"/>
        <w:sz w:val="18"/>
      </w:rPr>
      <w:tblPr/>
      <w:tcPr>
        <w:shd w:val="clear" w:color="auto" w:fill="00757A"/>
      </w:tcPr>
    </w:tblStylePr>
  </w:style>
  <w:style w:type="table" w:styleId="PlainTable2">
    <w:name w:val="Plain Table 2"/>
    <w:basedOn w:val="TableNormal"/>
    <w:uiPriority w:val="42"/>
    <w:rsid w:val="00F30D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erformancetable6ptafter">
    <w:name w:val="Performance table +6pt after"/>
    <w:basedOn w:val="Performancetable9pt"/>
    <w:qFormat/>
    <w:rsid w:val="00573AD8"/>
    <w:pPr>
      <w:spacing w:after="120"/>
    </w:pPr>
  </w:style>
  <w:style w:type="paragraph" w:customStyle="1" w:styleId="Notestomeasure">
    <w:name w:val="Notes to measure"/>
    <w:aliases w:val="baseline,target  8pt"/>
    <w:basedOn w:val="Performancetable6ptafter"/>
    <w:qFormat/>
    <w:rsid w:val="00573AD8"/>
    <w:pPr>
      <w:spacing w:after="60"/>
    </w:pPr>
    <w:rPr>
      <w:bCs/>
      <w:sz w:val="16"/>
      <w:szCs w:val="16"/>
    </w:rPr>
  </w:style>
  <w:style w:type="paragraph" w:customStyle="1" w:styleId="Notestomeasureabclist">
    <w:name w:val="Notes to measure a b c list"/>
    <w:basedOn w:val="Notestomeasure"/>
    <w:qFormat/>
    <w:rsid w:val="00A80DED"/>
    <w:pPr>
      <w:numPr>
        <w:numId w:val="87"/>
      </w:numPr>
      <w:spacing w:after="0"/>
    </w:pPr>
  </w:style>
  <w:style w:type="paragraph" w:customStyle="1" w:styleId="TargetandBaseline810">
    <w:name w:val="Target and Baseline 8/10"/>
    <w:basedOn w:val="NoParagraphStyle"/>
    <w:uiPriority w:val="99"/>
    <w:rsid w:val="00104030"/>
    <w:pPr>
      <w:suppressAutoHyphens/>
      <w:spacing w:before="57" w:after="57" w:line="220" w:lineRule="atLeast"/>
    </w:pPr>
    <w:rPr>
      <w:rFonts w:ascii="Poppins-Light" w:hAnsi="Poppins-Light" w:cs="Poppins-Light"/>
      <w:sz w:val="16"/>
      <w:szCs w:val="16"/>
    </w:rPr>
  </w:style>
  <w:style w:type="paragraph" w:customStyle="1" w:styleId="Performancenarrativebodylastpara">
    <w:name w:val="Performance narrative body last para"/>
    <w:basedOn w:val="Performancenarrativebody"/>
    <w:uiPriority w:val="99"/>
    <w:rsid w:val="00104030"/>
    <w:pPr>
      <w:spacing w:after="227"/>
    </w:pPr>
  </w:style>
  <w:style w:type="paragraph" w:customStyle="1" w:styleId="Financialnote10pt">
    <w:name w:val="Financial note 10pt"/>
    <w:basedOn w:val="Performancetable9pt"/>
    <w:qFormat/>
    <w:rsid w:val="00B13E79"/>
    <w:pPr>
      <w:spacing w:after="60"/>
    </w:pPr>
    <w:rPr>
      <w:sz w:val="20"/>
      <w:szCs w:val="20"/>
    </w:rPr>
  </w:style>
  <w:style w:type="paragraph" w:customStyle="1" w:styleId="FinancialtableheadingFinancialTables">
    <w:name w:val="Financial table heading (Financial Tables)"/>
    <w:basedOn w:val="NoParagraphStyle"/>
    <w:uiPriority w:val="99"/>
    <w:rsid w:val="00B13E79"/>
    <w:pPr>
      <w:suppressAutoHyphens/>
      <w:spacing w:before="113" w:after="57" w:line="220" w:lineRule="atLeast"/>
    </w:pPr>
    <w:rPr>
      <w:rFonts w:ascii="Poppins-SemiBold" w:hAnsi="Poppins-SemiBold" w:cs="Poppins-SemiBold"/>
      <w:b/>
      <w:bCs/>
      <w:color w:val="00F298"/>
      <w:sz w:val="20"/>
      <w:szCs w:val="20"/>
    </w:rPr>
  </w:style>
  <w:style w:type="paragraph" w:customStyle="1" w:styleId="Fheading1FinancialTables">
    <w:name w:val="Fheading 1 (Financial Tables)"/>
    <w:basedOn w:val="NoParagraphStyle"/>
    <w:uiPriority w:val="99"/>
    <w:rsid w:val="00B13E79"/>
    <w:pPr>
      <w:suppressAutoHyphens/>
      <w:spacing w:before="227" w:after="113" w:line="220" w:lineRule="atLeast"/>
    </w:pPr>
    <w:rPr>
      <w:rFonts w:ascii="Poppins-SemiBold" w:hAnsi="Poppins-SemiBold" w:cs="Poppins-SemiBold"/>
      <w:b/>
      <w:bCs/>
      <w:color w:val="656565"/>
      <w:sz w:val="20"/>
      <w:szCs w:val="20"/>
    </w:rPr>
  </w:style>
  <w:style w:type="paragraph" w:customStyle="1" w:styleId="Fheading3FinancialTables">
    <w:name w:val="Fheading 3 (Financial Tables)"/>
    <w:basedOn w:val="NoParagraphStyle"/>
    <w:uiPriority w:val="99"/>
    <w:rsid w:val="00B13E79"/>
    <w:pPr>
      <w:suppressAutoHyphens/>
      <w:spacing w:before="57" w:after="57" w:line="220" w:lineRule="atLeast"/>
    </w:pPr>
    <w:rPr>
      <w:rFonts w:ascii="Poppins-SemiBold" w:hAnsi="Poppins-SemiBold" w:cs="Poppins-SemiBold"/>
      <w:b/>
      <w:bCs/>
      <w:color w:val="00F298"/>
      <w:sz w:val="18"/>
      <w:szCs w:val="18"/>
    </w:rPr>
  </w:style>
  <w:style w:type="paragraph" w:customStyle="1" w:styleId="Fheading2FinancialTables">
    <w:name w:val="Fheading 2 (Financial Tables)"/>
    <w:basedOn w:val="NoParagraphStyle"/>
    <w:uiPriority w:val="99"/>
    <w:rsid w:val="00D77DBE"/>
    <w:pPr>
      <w:suppressAutoHyphens/>
      <w:spacing w:before="113" w:after="113" w:line="220" w:lineRule="atLeast"/>
    </w:pPr>
    <w:rPr>
      <w:rFonts w:ascii="Poppins-SemiBold" w:hAnsi="Poppins-SemiBold" w:cs="Poppins-SemiBold"/>
      <w:b/>
      <w:bCs/>
      <w:caps/>
      <w:color w:val="00F298"/>
      <w:sz w:val="18"/>
      <w:szCs w:val="18"/>
      <w:lang w:val="en-GB"/>
    </w:rPr>
  </w:style>
  <w:style w:type="paragraph" w:customStyle="1" w:styleId="Fheading4FinancialTables">
    <w:name w:val="Fheading 4 (Financial Tables)"/>
    <w:basedOn w:val="NoParagraphStyle"/>
    <w:uiPriority w:val="99"/>
    <w:rsid w:val="00D77DBE"/>
    <w:pPr>
      <w:suppressAutoHyphens/>
      <w:spacing w:after="113" w:line="200" w:lineRule="atLeast"/>
    </w:pPr>
    <w:rPr>
      <w:rFonts w:ascii="Poppins-LightItalic" w:hAnsi="Poppins-LightItalic" w:cs="Poppins-LightItalic"/>
      <w:i/>
      <w:iCs/>
      <w:sz w:val="18"/>
      <w:szCs w:val="18"/>
    </w:rPr>
  </w:style>
  <w:style w:type="paragraph" w:customStyle="1" w:styleId="FBodybulletFinancialTables">
    <w:name w:val="FBody bullet (Financial Tables)"/>
    <w:basedOn w:val="Body"/>
    <w:uiPriority w:val="99"/>
    <w:rsid w:val="00D77DBE"/>
    <w:pPr>
      <w:spacing w:after="57" w:line="220" w:lineRule="atLeast"/>
      <w:ind w:left="340" w:hanging="283"/>
    </w:pPr>
    <w:rPr>
      <w:sz w:val="18"/>
      <w:szCs w:val="18"/>
    </w:rPr>
  </w:style>
  <w:style w:type="paragraph" w:customStyle="1" w:styleId="FBodybulletlastFinancialTables">
    <w:name w:val="FBody bullet last (Financial Tables)"/>
    <w:basedOn w:val="Body"/>
    <w:uiPriority w:val="99"/>
    <w:rsid w:val="00D77DBE"/>
    <w:pPr>
      <w:spacing w:line="220" w:lineRule="atLeast"/>
      <w:ind w:left="340" w:hanging="283"/>
    </w:pPr>
    <w:rPr>
      <w:sz w:val="18"/>
      <w:szCs w:val="18"/>
    </w:rPr>
  </w:style>
  <w:style w:type="paragraph" w:customStyle="1" w:styleId="Fheading35FinancialTables">
    <w:name w:val="Fheading 3.5 (Financial Tables)"/>
    <w:basedOn w:val="NoParagraphStyle"/>
    <w:uiPriority w:val="99"/>
    <w:rsid w:val="00D77DBE"/>
    <w:pPr>
      <w:suppressAutoHyphens/>
      <w:spacing w:before="57" w:after="57" w:line="220" w:lineRule="atLeast"/>
    </w:pPr>
    <w:rPr>
      <w:rFonts w:ascii="Poppins-SemiBold" w:hAnsi="Poppins-SemiBold" w:cs="Poppins-SemiBold"/>
      <w:b/>
      <w:bCs/>
      <w:color w:val="00003F"/>
      <w:sz w:val="18"/>
      <w:szCs w:val="18"/>
    </w:rPr>
  </w:style>
  <w:style w:type="paragraph" w:customStyle="1" w:styleId="FinRemunerationtableFinancialTables">
    <w:name w:val="Fin_Remunerationtable (Financial Tables)"/>
    <w:basedOn w:val="FBodyFinancialTables"/>
    <w:uiPriority w:val="99"/>
    <w:rsid w:val="00D77DBE"/>
    <w:pPr>
      <w:tabs>
        <w:tab w:val="left" w:pos="907"/>
        <w:tab w:val="left" w:pos="1134"/>
      </w:tabs>
      <w:spacing w:after="113" w:line="220" w:lineRule="atLeast"/>
    </w:pPr>
    <w:rPr>
      <w:rFonts w:ascii="Poppins-Light" w:hAnsi="Poppins-Light" w:cs="Poppins-Light"/>
      <w:sz w:val="18"/>
      <w:szCs w:val="18"/>
    </w:rPr>
  </w:style>
  <w:style w:type="paragraph" w:customStyle="1" w:styleId="FinRemunerationtable1mFinancialTables">
    <w:name w:val="Fin_Remunerationtable &gt;$1m (Financial Tables)"/>
    <w:basedOn w:val="FinRemunerationtableFinancialTables"/>
    <w:uiPriority w:val="99"/>
    <w:rsid w:val="00D77DBE"/>
    <w:pPr>
      <w:tabs>
        <w:tab w:val="clear" w:pos="907"/>
        <w:tab w:val="clear" w:pos="1134"/>
        <w:tab w:val="left" w:pos="964"/>
        <w:tab w:val="left" w:pos="1191"/>
      </w:tabs>
    </w:pPr>
  </w:style>
  <w:style w:type="character" w:customStyle="1" w:styleId="Heading7Char">
    <w:name w:val="Heading 7 Char"/>
    <w:basedOn w:val="DefaultParagraphFont"/>
    <w:link w:val="Heading7"/>
    <w:uiPriority w:val="9"/>
    <w:semiHidden/>
    <w:rsid w:val="00B96E34"/>
    <w:rPr>
      <w:rFonts w:asciiTheme="majorHAnsi" w:eastAsiaTheme="majorEastAsia" w:hAnsiTheme="majorHAnsi" w:cstheme="majorBidi"/>
      <w:i/>
      <w:iCs/>
      <w:color w:val="002A45" w:themeColor="accent1" w:themeShade="7F"/>
      <w:sz w:val="24"/>
    </w:rPr>
  </w:style>
  <w:style w:type="table" w:customStyle="1" w:styleId="FinTable">
    <w:name w:val="FinTable"/>
    <w:basedOn w:val="TableNormal"/>
    <w:uiPriority w:val="99"/>
    <w:rsid w:val="00B96E34"/>
    <w:pPr>
      <w:spacing w:after="0" w:line="240" w:lineRule="auto"/>
    </w:pPr>
    <w:tblPr>
      <w:tblCellMar>
        <w:top w:w="57" w:type="dxa"/>
        <w:bottom w:w="57" w:type="dxa"/>
      </w:tblCellMar>
    </w:tblPr>
    <w:tblStylePr w:type="firstRow">
      <w:rPr>
        <w:rFonts w:ascii="Arial" w:hAnsi="Arial"/>
        <w:b/>
        <w:i w:val="0"/>
        <w:color w:val="00A2AC" w:themeColor="background2"/>
        <w:sz w:val="18"/>
      </w:rPr>
      <w:tblPr/>
      <w:tcPr>
        <w:tcBorders>
          <w:top w:val="single" w:sz="4" w:space="0" w:color="00A2AC" w:themeColor="background2"/>
          <w:bottom w:val="single" w:sz="4" w:space="0" w:color="00A2AC" w:themeColor="background2"/>
        </w:tcBorders>
      </w:tcPr>
    </w:tblStylePr>
    <w:tblStylePr w:type="lastRow">
      <w:tblPr/>
      <w:tcPr>
        <w:tcBorders>
          <w:top w:val="single" w:sz="4" w:space="0" w:color="00A2AC" w:themeColor="background2"/>
          <w:bottom w:val="single" w:sz="4" w:space="0" w:color="00A2AC" w:themeColor="background2"/>
        </w:tcBorders>
      </w:tcPr>
    </w:tblStylePr>
  </w:style>
  <w:style w:type="paragraph" w:customStyle="1" w:styleId="H1PageTitle">
    <w:name w:val="H1 Page Title"/>
    <w:basedOn w:val="BasicParagraph"/>
    <w:uiPriority w:val="99"/>
    <w:rsid w:val="005D5924"/>
    <w:pPr>
      <w:tabs>
        <w:tab w:val="left" w:pos="198"/>
        <w:tab w:val="left" w:pos="400"/>
        <w:tab w:val="left" w:pos="1140"/>
        <w:tab w:val="right" w:pos="1180"/>
        <w:tab w:val="right" w:pos="7840"/>
        <w:tab w:val="right" w:pos="9320"/>
      </w:tabs>
      <w:spacing w:after="283" w:line="540" w:lineRule="atLeast"/>
    </w:pPr>
    <w:rPr>
      <w:rFonts w:ascii="Poppins-SemiBold" w:hAnsi="Poppins-SemiBold" w:cs="Poppins-SemiBold"/>
      <w:b/>
      <w:bCs/>
      <w:color w:val="00003F"/>
      <w:spacing w:val="-5"/>
      <w:sz w:val="50"/>
      <w:szCs w:val="50"/>
      <w:lang w:val="en-GB"/>
    </w:rPr>
  </w:style>
  <w:style w:type="paragraph" w:customStyle="1" w:styleId="H2L2subheadings">
    <w:name w:val="H2 L2 subheadings"/>
    <w:basedOn w:val="BasicParagraph"/>
    <w:uiPriority w:val="99"/>
    <w:rsid w:val="009458BD"/>
    <w:pPr>
      <w:spacing w:before="57" w:after="57" w:line="288" w:lineRule="auto"/>
    </w:pPr>
    <w:rPr>
      <w:rFonts w:ascii="Poppins-SemiBold" w:hAnsi="Poppins-SemiBold" w:cs="Poppins-SemiBold"/>
      <w:b/>
      <w:bCs/>
      <w:color w:val="00003F"/>
    </w:rPr>
  </w:style>
  <w:style w:type="paragraph" w:customStyle="1" w:styleId="Tablebullets2">
    <w:name w:val="Table bullets 2"/>
    <w:basedOn w:val="Tablebullets"/>
    <w:uiPriority w:val="99"/>
    <w:rsid w:val="00977DD8"/>
    <w:pPr>
      <w:ind w:left="567" w:hanging="255"/>
    </w:pPr>
  </w:style>
  <w:style w:type="paragraph" w:customStyle="1" w:styleId="Photocaption9pt">
    <w:name w:val="Photo caption 9pt"/>
    <w:basedOn w:val="Body"/>
    <w:uiPriority w:val="99"/>
    <w:rsid w:val="0047316B"/>
    <w:rPr>
      <w:rFonts w:ascii="Poppins-Medium" w:hAnsi="Poppins-Medium" w:cs="Poppins-Medium"/>
      <w:spacing w:val="-2"/>
      <w:sz w:val="18"/>
      <w:szCs w:val="18"/>
    </w:rPr>
  </w:style>
  <w:style w:type="paragraph" w:customStyle="1" w:styleId="photocaption">
    <w:name w:val="photo caption"/>
    <w:basedOn w:val="Performancetable9pt"/>
    <w:qFormat/>
    <w:rsid w:val="0047316B"/>
    <w:rPr>
      <w:b/>
      <w:bCs/>
    </w:rPr>
  </w:style>
  <w:style w:type="paragraph" w:customStyle="1" w:styleId="Footnotes">
    <w:name w:val="Footnotes"/>
    <w:basedOn w:val="NoParagraphStyle"/>
    <w:uiPriority w:val="99"/>
    <w:rsid w:val="0071132B"/>
    <w:pPr>
      <w:suppressAutoHyphens/>
      <w:spacing w:line="200" w:lineRule="atLeast"/>
      <w:ind w:left="340" w:hanging="340"/>
    </w:pPr>
    <w:rPr>
      <w:rFonts w:ascii="Poppins-Light" w:hAnsi="Poppins-Light" w:cs="Poppins-Light"/>
      <w:sz w:val="16"/>
      <w:szCs w:val="16"/>
    </w:rPr>
  </w:style>
  <w:style w:type="paragraph" w:customStyle="1" w:styleId="Outputclass">
    <w:name w:val="Output class"/>
    <w:basedOn w:val="Heading3"/>
    <w:qFormat/>
    <w:rsid w:val="00537F1B"/>
    <w:pPr>
      <w:spacing w:before="120"/>
    </w:pPr>
    <w:rPr>
      <w:color w:val="FFFFFF" w:themeColor="background1"/>
    </w:rPr>
  </w:style>
  <w:style w:type="paragraph" w:customStyle="1" w:styleId="H2L1subheadings">
    <w:name w:val="H2 L1 subheadings"/>
    <w:basedOn w:val="NoParagraphStyle"/>
    <w:uiPriority w:val="99"/>
    <w:rsid w:val="004742CE"/>
    <w:pPr>
      <w:suppressAutoHyphens/>
      <w:spacing w:before="113" w:after="113" w:line="360" w:lineRule="atLeast"/>
    </w:pPr>
    <w:rPr>
      <w:rFonts w:ascii="Poppins-SemiBold" w:hAnsi="Poppins-SemiBold" w:cs="Poppins-SemiBold"/>
      <w:b/>
      <w:bCs/>
      <w:color w:val="00A2AB"/>
      <w:sz w:val="30"/>
      <w:szCs w:val="30"/>
      <w:lang w:val="en-GB"/>
    </w:rPr>
  </w:style>
  <w:style w:type="character" w:customStyle="1" w:styleId="Purple">
    <w:name w:val="Purple"/>
    <w:uiPriority w:val="99"/>
    <w:rsid w:val="004742CE"/>
    <w:rPr>
      <w:color w:val="4B288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0.emf"/><Relationship Id="rId63" Type="http://schemas.openxmlformats.org/officeDocument/2006/relationships/image" Target="media/image51.svg"/><Relationship Id="rId159" Type="http://schemas.openxmlformats.org/officeDocument/2006/relationships/image" Target="media/image133.png"/><Relationship Id="rId170" Type="http://schemas.openxmlformats.org/officeDocument/2006/relationships/image" Target="media/image144.png"/><Relationship Id="rId226" Type="http://schemas.openxmlformats.org/officeDocument/2006/relationships/hyperlink" Target="https://hcmsitesstorage.blob.core.windows.net/cca/assets/Final_MDM_Multidisciplinary_Meetings_Standards_Te_Aho_o_Te_Kahu_September_2024_cc1fd4e9c5.pdf" TargetMode="External"/><Relationship Id="rId268" Type="http://schemas.openxmlformats.org/officeDocument/2006/relationships/image" Target="media/image240.svg"/><Relationship Id="rId32" Type="http://schemas.openxmlformats.org/officeDocument/2006/relationships/image" Target="media/image20.jpeg"/><Relationship Id="rId74" Type="http://schemas.openxmlformats.org/officeDocument/2006/relationships/image" Target="media/image62.jpeg"/><Relationship Id="rId128" Type="http://schemas.openxmlformats.org/officeDocument/2006/relationships/image" Target="media/image104.png"/><Relationship Id="rId5" Type="http://schemas.openxmlformats.org/officeDocument/2006/relationships/webSettings" Target="webSettings.xml"/><Relationship Id="rId181" Type="http://schemas.openxmlformats.org/officeDocument/2006/relationships/image" Target="media/image155.png"/><Relationship Id="rId237" Type="http://schemas.openxmlformats.org/officeDocument/2006/relationships/image" Target="media/image210.png"/><Relationship Id="rId279" Type="http://schemas.openxmlformats.org/officeDocument/2006/relationships/image" Target="media/image248.jpeg"/><Relationship Id="rId43" Type="http://schemas.openxmlformats.org/officeDocument/2006/relationships/image" Target="media/image31.svg"/><Relationship Id="rId139" Type="http://schemas.openxmlformats.org/officeDocument/2006/relationships/image" Target="media/image115.png"/><Relationship Id="rId290" Type="http://schemas.openxmlformats.org/officeDocument/2006/relationships/image" Target="media/image257.png"/><Relationship Id="rId85" Type="http://schemas.openxmlformats.org/officeDocument/2006/relationships/image" Target="media/image69.jpeg"/><Relationship Id="rId150" Type="http://schemas.openxmlformats.org/officeDocument/2006/relationships/image" Target="media/image124.svg"/><Relationship Id="rId192" Type="http://schemas.openxmlformats.org/officeDocument/2006/relationships/image" Target="media/image166.png"/><Relationship Id="rId206" Type="http://schemas.openxmlformats.org/officeDocument/2006/relationships/image" Target="media/image180.png"/><Relationship Id="rId248" Type="http://schemas.openxmlformats.org/officeDocument/2006/relationships/image" Target="media/image221.png"/><Relationship Id="rId12" Type="http://schemas.openxmlformats.org/officeDocument/2006/relationships/hyperlink" Target="https://www.tewhatuora.govt.nz/" TargetMode="External"/><Relationship Id="rId108" Type="http://schemas.openxmlformats.org/officeDocument/2006/relationships/image" Target="media/image84.svg"/><Relationship Id="rId54" Type="http://schemas.openxmlformats.org/officeDocument/2006/relationships/image" Target="media/image42.svg"/><Relationship Id="rId75" Type="http://schemas.openxmlformats.org/officeDocument/2006/relationships/image" Target="media/image63.jpeg"/><Relationship Id="rId96" Type="http://schemas.openxmlformats.org/officeDocument/2006/relationships/image" Target="media/image75.jpeg"/><Relationship Id="rId140" Type="http://schemas.openxmlformats.org/officeDocument/2006/relationships/image" Target="media/image116.png"/><Relationship Id="rId161" Type="http://schemas.openxmlformats.org/officeDocument/2006/relationships/image" Target="media/image135.png"/><Relationship Id="rId182" Type="http://schemas.openxmlformats.org/officeDocument/2006/relationships/image" Target="media/image156.png"/><Relationship Id="rId217" Type="http://schemas.openxmlformats.org/officeDocument/2006/relationships/image" Target="media/image191.png"/><Relationship Id="rId6" Type="http://schemas.openxmlformats.org/officeDocument/2006/relationships/footnotes" Target="footnotes.xml"/><Relationship Id="rId238" Type="http://schemas.openxmlformats.org/officeDocument/2006/relationships/image" Target="media/image211.png"/><Relationship Id="rId259" Type="http://schemas.openxmlformats.org/officeDocument/2006/relationships/image" Target="media/image232.svg"/><Relationship Id="rId23" Type="http://schemas.openxmlformats.org/officeDocument/2006/relationships/image" Target="media/image12.png"/><Relationship Id="rId119" Type="http://schemas.openxmlformats.org/officeDocument/2006/relationships/image" Target="media/image95.svg"/><Relationship Id="rId270" Type="http://schemas.openxmlformats.org/officeDocument/2006/relationships/image" Target="media/image242.svg"/><Relationship Id="rId291" Type="http://schemas.openxmlformats.org/officeDocument/2006/relationships/image" Target="media/image258.sv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0.jpeg"/><Relationship Id="rId130" Type="http://schemas.openxmlformats.org/officeDocument/2006/relationships/image" Target="media/image106.png"/><Relationship Id="rId151" Type="http://schemas.openxmlformats.org/officeDocument/2006/relationships/image" Target="media/image125.png"/><Relationship Id="rId172" Type="http://schemas.openxmlformats.org/officeDocument/2006/relationships/image" Target="media/image146.png"/><Relationship Id="rId193" Type="http://schemas.openxmlformats.org/officeDocument/2006/relationships/image" Target="media/image167.png"/><Relationship Id="rId207" Type="http://schemas.openxmlformats.org/officeDocument/2006/relationships/image" Target="media/image181.png"/><Relationship Id="rId228" Type="http://schemas.openxmlformats.org/officeDocument/2006/relationships/image" Target="media/image201.png"/><Relationship Id="rId249" Type="http://schemas.openxmlformats.org/officeDocument/2006/relationships/image" Target="media/image222.png"/><Relationship Id="rId13" Type="http://schemas.openxmlformats.org/officeDocument/2006/relationships/image" Target="media/image5.png"/><Relationship Id="rId109" Type="http://schemas.openxmlformats.org/officeDocument/2006/relationships/image" Target="media/image85.png"/><Relationship Id="rId260" Type="http://schemas.openxmlformats.org/officeDocument/2006/relationships/image" Target="media/image233.png"/><Relationship Id="rId281" Type="http://schemas.openxmlformats.org/officeDocument/2006/relationships/image" Target="media/image250.jpe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hyperlink" Target="http://www.tewhatuora.govt.nz/publications/health-status-report" TargetMode="External"/><Relationship Id="rId97" Type="http://schemas.openxmlformats.org/officeDocument/2006/relationships/hyperlink" Target="https://www.tewhatuora.govt.nz/health-services-and-programmes/infrastructure-and-investment/new-dunedin-hospital-whakatuputupu" TargetMode="External"/><Relationship Id="rId120" Type="http://schemas.openxmlformats.org/officeDocument/2006/relationships/image" Target="media/image96.png"/><Relationship Id="rId141" Type="http://schemas.openxmlformats.org/officeDocument/2006/relationships/image" Target="media/image117.png"/><Relationship Id="rId7" Type="http://schemas.openxmlformats.org/officeDocument/2006/relationships/endnotes" Target="endnotes.xml"/><Relationship Id="rId162" Type="http://schemas.openxmlformats.org/officeDocument/2006/relationships/image" Target="media/image136.png"/><Relationship Id="rId183" Type="http://schemas.openxmlformats.org/officeDocument/2006/relationships/image" Target="media/image157.png"/><Relationship Id="rId218" Type="http://schemas.openxmlformats.org/officeDocument/2006/relationships/image" Target="media/image192.png"/><Relationship Id="rId239" Type="http://schemas.openxmlformats.org/officeDocument/2006/relationships/image" Target="media/image212.png"/><Relationship Id="rId250" Type="http://schemas.openxmlformats.org/officeDocument/2006/relationships/image" Target="media/image223.png"/><Relationship Id="rId271" Type="http://schemas.openxmlformats.org/officeDocument/2006/relationships/hyperlink" Target="http://www.hqsc.govt.nz/our-data/patient-reported-measures" TargetMode="External"/><Relationship Id="rId292" Type="http://schemas.openxmlformats.org/officeDocument/2006/relationships/image" Target="media/image259.png"/><Relationship Id="rId24" Type="http://schemas.openxmlformats.org/officeDocument/2006/relationships/image" Target="media/image13.jpeg"/><Relationship Id="rId45" Type="http://schemas.openxmlformats.org/officeDocument/2006/relationships/image" Target="media/image33.svg"/><Relationship Id="rId66" Type="http://schemas.openxmlformats.org/officeDocument/2006/relationships/image" Target="media/image54.svg"/><Relationship Id="rId87" Type="http://schemas.openxmlformats.org/officeDocument/2006/relationships/hyperlink" Target="https://www.tewhatuora.govt.nz/publications/health-new-zealand-annual-report-2023-2024" TargetMode="External"/><Relationship Id="rId110" Type="http://schemas.openxmlformats.org/officeDocument/2006/relationships/image" Target="media/image86.svg"/><Relationship Id="rId131" Type="http://schemas.openxmlformats.org/officeDocument/2006/relationships/image" Target="media/image107.png"/><Relationship Id="rId152" Type="http://schemas.openxmlformats.org/officeDocument/2006/relationships/image" Target="media/image126.png"/><Relationship Id="rId173" Type="http://schemas.openxmlformats.org/officeDocument/2006/relationships/image" Target="media/image147.svg"/><Relationship Id="rId194" Type="http://schemas.openxmlformats.org/officeDocument/2006/relationships/image" Target="media/image168.png"/><Relationship Id="rId208" Type="http://schemas.openxmlformats.org/officeDocument/2006/relationships/image" Target="media/image182.png"/><Relationship Id="rId229" Type="http://schemas.openxmlformats.org/officeDocument/2006/relationships/image" Target="media/image202.png"/><Relationship Id="rId240" Type="http://schemas.openxmlformats.org/officeDocument/2006/relationships/image" Target="media/image213.png"/><Relationship Id="rId261" Type="http://schemas.openxmlformats.org/officeDocument/2006/relationships/image" Target="media/image234.svg"/><Relationship Id="rId14" Type="http://schemas.openxmlformats.org/officeDocument/2006/relationships/footer" Target="footer1.xml"/><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4.jpeg"/><Relationship Id="rId100" Type="http://schemas.openxmlformats.org/officeDocument/2006/relationships/hyperlink" Target="https://www.xrb.govt.nz/dmsdocument/3815/" TargetMode="External"/><Relationship Id="rId282" Type="http://schemas.openxmlformats.org/officeDocument/2006/relationships/image" Target="media/image251.jpeg"/><Relationship Id="rId8" Type="http://schemas.openxmlformats.org/officeDocument/2006/relationships/image" Target="media/image1.jpeg"/><Relationship Id="rId98" Type="http://schemas.openxmlformats.org/officeDocument/2006/relationships/image" Target="media/image76.jpe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7.png"/><Relationship Id="rId184" Type="http://schemas.openxmlformats.org/officeDocument/2006/relationships/image" Target="media/image158.png"/><Relationship Id="rId219" Type="http://schemas.openxmlformats.org/officeDocument/2006/relationships/image" Target="media/image193.png"/><Relationship Id="rId230" Type="http://schemas.openxmlformats.org/officeDocument/2006/relationships/image" Target="media/image203.svg"/><Relationship Id="rId251" Type="http://schemas.openxmlformats.org/officeDocument/2006/relationships/image" Target="media/image224.png"/><Relationship Id="rId25" Type="http://schemas.openxmlformats.org/officeDocument/2006/relationships/image" Target="media/image14.jpe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43.png"/><Relationship Id="rId293" Type="http://schemas.openxmlformats.org/officeDocument/2006/relationships/image" Target="media/image260.svg"/><Relationship Id="rId88" Type="http://schemas.openxmlformats.org/officeDocument/2006/relationships/image" Target="media/image71.jpe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7.png"/><Relationship Id="rId174" Type="http://schemas.openxmlformats.org/officeDocument/2006/relationships/image" Target="media/image148.svg"/><Relationship Id="rId195" Type="http://schemas.openxmlformats.org/officeDocument/2006/relationships/image" Target="media/image169.png"/><Relationship Id="rId209" Type="http://schemas.openxmlformats.org/officeDocument/2006/relationships/image" Target="media/image183.png"/><Relationship Id="rId220" Type="http://schemas.openxmlformats.org/officeDocument/2006/relationships/image" Target="media/image194.png"/><Relationship Id="rId241" Type="http://schemas.openxmlformats.org/officeDocument/2006/relationships/image" Target="media/image214.png"/><Relationship Id="rId15" Type="http://schemas.openxmlformats.org/officeDocument/2006/relationships/header" Target="header1.xml"/><Relationship Id="rId36" Type="http://schemas.openxmlformats.org/officeDocument/2006/relationships/image" Target="media/image24.jpeg"/><Relationship Id="rId57" Type="http://schemas.openxmlformats.org/officeDocument/2006/relationships/image" Target="media/image45.svg"/><Relationship Id="rId262" Type="http://schemas.openxmlformats.org/officeDocument/2006/relationships/image" Target="media/image235.svg"/><Relationship Id="rId283" Type="http://schemas.openxmlformats.org/officeDocument/2006/relationships/image" Target="media/image252.jpeg"/><Relationship Id="rId78" Type="http://schemas.openxmlformats.org/officeDocument/2006/relationships/image" Target="media/image65.jpeg"/><Relationship Id="rId99" Type="http://schemas.openxmlformats.org/officeDocument/2006/relationships/hyperlink" Target="https://www.tewhatuora.govt.nz/health-services-and-programmes/infrastructure-and-investment/about" TargetMode="External"/><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9.png"/><Relationship Id="rId164" Type="http://schemas.openxmlformats.org/officeDocument/2006/relationships/image" Target="media/image138.png"/><Relationship Id="rId185" Type="http://schemas.openxmlformats.org/officeDocument/2006/relationships/image" Target="media/image159.png"/><Relationship Id="rId9" Type="http://schemas.openxmlformats.org/officeDocument/2006/relationships/image" Target="media/image2.png"/><Relationship Id="rId210" Type="http://schemas.openxmlformats.org/officeDocument/2006/relationships/image" Target="media/image184.png"/><Relationship Id="rId26" Type="http://schemas.openxmlformats.org/officeDocument/2006/relationships/image" Target="media/image15.jpeg"/><Relationship Id="rId231" Type="http://schemas.openxmlformats.org/officeDocument/2006/relationships/image" Target="media/image204.png"/><Relationship Id="rId252" Type="http://schemas.openxmlformats.org/officeDocument/2006/relationships/image" Target="media/image225.png"/><Relationship Id="rId273" Type="http://schemas.openxmlformats.org/officeDocument/2006/relationships/image" Target="media/image244.svg"/><Relationship Id="rId294" Type="http://schemas.openxmlformats.org/officeDocument/2006/relationships/hyperlink" Target="https://www.govt.nz/" TargetMode="External"/><Relationship Id="rId47" Type="http://schemas.openxmlformats.org/officeDocument/2006/relationships/image" Target="media/image35.png"/><Relationship Id="rId68" Type="http://schemas.openxmlformats.org/officeDocument/2006/relationships/image" Target="media/image56.svg"/><Relationship Id="rId89" Type="http://schemas.openxmlformats.org/officeDocument/2006/relationships/image" Target="media/image72.jpeg"/><Relationship Id="rId112" Type="http://schemas.openxmlformats.org/officeDocument/2006/relationships/image" Target="media/image88.svg"/><Relationship Id="rId133" Type="http://schemas.openxmlformats.org/officeDocument/2006/relationships/image" Target="media/image109.png"/><Relationship Id="rId154" Type="http://schemas.openxmlformats.org/officeDocument/2006/relationships/image" Target="media/image128.png"/><Relationship Id="rId175" Type="http://schemas.openxmlformats.org/officeDocument/2006/relationships/image" Target="media/image149.png"/><Relationship Id="rId196" Type="http://schemas.openxmlformats.org/officeDocument/2006/relationships/image" Target="media/image170.png"/><Relationship Id="rId200" Type="http://schemas.openxmlformats.org/officeDocument/2006/relationships/image" Target="media/image174.svg"/><Relationship Id="rId16" Type="http://schemas.openxmlformats.org/officeDocument/2006/relationships/image" Target="media/image6.jpeg"/><Relationship Id="rId221" Type="http://schemas.openxmlformats.org/officeDocument/2006/relationships/image" Target="media/image195.png"/><Relationship Id="rId242" Type="http://schemas.openxmlformats.org/officeDocument/2006/relationships/image" Target="media/image215.png"/><Relationship Id="rId263" Type="http://schemas.openxmlformats.org/officeDocument/2006/relationships/image" Target="media/image236.png"/><Relationship Id="rId284" Type="http://schemas.openxmlformats.org/officeDocument/2006/relationships/image" Target="media/image253.jpe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hyperlink" Target="https://www.hqsc.govt.nz/our-data/quality-and-safety-markers/" TargetMode="External"/><Relationship Id="rId102" Type="http://schemas.openxmlformats.org/officeDocument/2006/relationships/image" Target="media/image78.svg"/><Relationship Id="rId123" Type="http://schemas.openxmlformats.org/officeDocument/2006/relationships/image" Target="media/image99.png"/><Relationship Id="rId144" Type="http://schemas.openxmlformats.org/officeDocument/2006/relationships/image" Target="media/image120.png"/><Relationship Id="rId90" Type="http://schemas.openxmlformats.org/officeDocument/2006/relationships/image" Target="media/image73.jpeg"/><Relationship Id="rId165" Type="http://schemas.openxmlformats.org/officeDocument/2006/relationships/image" Target="media/image139.png"/><Relationship Id="rId186" Type="http://schemas.openxmlformats.org/officeDocument/2006/relationships/image" Target="media/image160.png"/><Relationship Id="rId211" Type="http://schemas.openxmlformats.org/officeDocument/2006/relationships/image" Target="media/image185.png"/><Relationship Id="rId232" Type="http://schemas.openxmlformats.org/officeDocument/2006/relationships/image" Target="media/image205.svg"/><Relationship Id="rId253" Type="http://schemas.openxmlformats.org/officeDocument/2006/relationships/image" Target="media/image226.png"/><Relationship Id="rId274" Type="http://schemas.openxmlformats.org/officeDocument/2006/relationships/image" Target="media/image245.svg"/><Relationship Id="rId295" Type="http://schemas.openxmlformats.org/officeDocument/2006/relationships/image" Target="media/image261.jpeg"/><Relationship Id="rId27" Type="http://schemas.openxmlformats.org/officeDocument/2006/relationships/hyperlink" Target="https://www.tewhatuora.govt.nz/corporate-information/about-us/our-leadership-and-structure/our-executive-team" TargetMode="External"/><Relationship Id="rId48" Type="http://schemas.openxmlformats.org/officeDocument/2006/relationships/image" Target="media/image36.svg"/><Relationship Id="rId69" Type="http://schemas.openxmlformats.org/officeDocument/2006/relationships/image" Target="media/image57.png"/><Relationship Id="rId113" Type="http://schemas.openxmlformats.org/officeDocument/2006/relationships/image" Target="media/image89.png"/><Relationship Id="rId134" Type="http://schemas.openxmlformats.org/officeDocument/2006/relationships/image" Target="media/image110.png"/><Relationship Id="rId80" Type="http://schemas.openxmlformats.org/officeDocument/2006/relationships/image" Target="media/image66.jpeg"/><Relationship Id="rId155" Type="http://schemas.openxmlformats.org/officeDocument/2006/relationships/image" Target="media/image129.png"/><Relationship Id="rId176" Type="http://schemas.openxmlformats.org/officeDocument/2006/relationships/image" Target="media/image150.png"/><Relationship Id="rId197" Type="http://schemas.openxmlformats.org/officeDocument/2006/relationships/image" Target="media/image171.png"/><Relationship Id="rId201" Type="http://schemas.openxmlformats.org/officeDocument/2006/relationships/image" Target="media/image175.png"/><Relationship Id="rId222" Type="http://schemas.openxmlformats.org/officeDocument/2006/relationships/image" Target="media/image196.png"/><Relationship Id="rId243" Type="http://schemas.openxmlformats.org/officeDocument/2006/relationships/image" Target="media/image216.png"/><Relationship Id="rId264" Type="http://schemas.openxmlformats.org/officeDocument/2006/relationships/image" Target="media/image237.png"/><Relationship Id="rId285" Type="http://schemas.openxmlformats.org/officeDocument/2006/relationships/image" Target="media/image254.jpeg"/><Relationship Id="rId17" Type="http://schemas.openxmlformats.org/officeDocument/2006/relationships/image" Target="media/image7.jpeg"/><Relationship Id="rId38" Type="http://schemas.openxmlformats.org/officeDocument/2006/relationships/image" Target="media/image26.svg"/><Relationship Id="rId59" Type="http://schemas.openxmlformats.org/officeDocument/2006/relationships/image" Target="media/image47.svg"/><Relationship Id="rId103" Type="http://schemas.openxmlformats.org/officeDocument/2006/relationships/image" Target="media/image79.png"/><Relationship Id="rId124" Type="http://schemas.openxmlformats.org/officeDocument/2006/relationships/image" Target="media/image100.png"/><Relationship Id="rId70" Type="http://schemas.openxmlformats.org/officeDocument/2006/relationships/image" Target="media/image58.svg"/><Relationship Id="rId91" Type="http://schemas.openxmlformats.org/officeDocument/2006/relationships/hyperlink" Target="http://www.my.health.nz" TargetMode="External"/><Relationship Id="rId145" Type="http://schemas.openxmlformats.org/officeDocument/2006/relationships/hyperlink" Target="HTTPS://info.health.nz/immunisations/vaccines-aotearoa/covid-19-vaccines" TargetMode="External"/><Relationship Id="rId166" Type="http://schemas.openxmlformats.org/officeDocument/2006/relationships/image" Target="media/image140.png"/><Relationship Id="rId187" Type="http://schemas.openxmlformats.org/officeDocument/2006/relationships/image" Target="media/image161.png"/><Relationship Id="rId1" Type="http://schemas.openxmlformats.org/officeDocument/2006/relationships/customXml" Target="../customXml/item1.xml"/><Relationship Id="rId212" Type="http://schemas.openxmlformats.org/officeDocument/2006/relationships/image" Target="media/image186.png"/><Relationship Id="rId233" Type="http://schemas.openxmlformats.org/officeDocument/2006/relationships/image" Target="media/image206.png"/><Relationship Id="rId254" Type="http://schemas.openxmlformats.org/officeDocument/2006/relationships/image" Target="media/image227.png"/><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90.svg"/><Relationship Id="rId275" Type="http://schemas.openxmlformats.org/officeDocument/2006/relationships/header" Target="header3.xml"/><Relationship Id="rId296" Type="http://schemas.openxmlformats.org/officeDocument/2006/relationships/fontTable" Target="fontTable.xml"/><Relationship Id="rId60" Type="http://schemas.openxmlformats.org/officeDocument/2006/relationships/image" Target="media/image48.png"/><Relationship Id="rId81" Type="http://schemas.openxmlformats.org/officeDocument/2006/relationships/hyperlink" Target="http://www.health.govt.nz/regulation-legislation/certification-of-health-care-services/certified-providers" TargetMode="External"/><Relationship Id="rId135" Type="http://schemas.openxmlformats.org/officeDocument/2006/relationships/image" Target="media/image111.png"/><Relationship Id="rId156" Type="http://schemas.openxmlformats.org/officeDocument/2006/relationships/image" Target="media/image130.png"/><Relationship Id="rId177" Type="http://schemas.openxmlformats.org/officeDocument/2006/relationships/image" Target="media/image151.png"/><Relationship Id="rId198" Type="http://schemas.openxmlformats.org/officeDocument/2006/relationships/image" Target="media/image172.png"/><Relationship Id="rId202" Type="http://schemas.openxmlformats.org/officeDocument/2006/relationships/image" Target="media/image176.png"/><Relationship Id="rId223" Type="http://schemas.openxmlformats.org/officeDocument/2006/relationships/image" Target="media/image197.png"/><Relationship Id="rId244" Type="http://schemas.openxmlformats.org/officeDocument/2006/relationships/image" Target="media/image217.png"/><Relationship Id="rId18" Type="http://schemas.openxmlformats.org/officeDocument/2006/relationships/header" Target="header2.xml"/><Relationship Id="rId39" Type="http://schemas.openxmlformats.org/officeDocument/2006/relationships/image" Target="media/image27.png"/><Relationship Id="rId265" Type="http://schemas.openxmlformats.org/officeDocument/2006/relationships/image" Target="media/image238.png"/><Relationship Id="rId286" Type="http://schemas.openxmlformats.org/officeDocument/2006/relationships/header" Target="header4.xml"/><Relationship Id="rId50" Type="http://schemas.openxmlformats.org/officeDocument/2006/relationships/image" Target="media/image38.svg"/><Relationship Id="rId104" Type="http://schemas.openxmlformats.org/officeDocument/2006/relationships/image" Target="media/image80.svg"/><Relationship Id="rId125" Type="http://schemas.openxmlformats.org/officeDocument/2006/relationships/image" Target="media/image101.png"/><Relationship Id="rId146" Type="http://schemas.openxmlformats.org/officeDocument/2006/relationships/image" Target="media/image121.png"/><Relationship Id="rId167" Type="http://schemas.openxmlformats.org/officeDocument/2006/relationships/image" Target="media/image141.png"/><Relationship Id="rId188" Type="http://schemas.openxmlformats.org/officeDocument/2006/relationships/image" Target="media/image162.png"/><Relationship Id="rId71" Type="http://schemas.openxmlformats.org/officeDocument/2006/relationships/image" Target="media/image59.png"/><Relationship Id="rId92" Type="http://schemas.openxmlformats.org/officeDocument/2006/relationships/hyperlink" Target="http://www.tewhatuora.govt.nz" TargetMode="External"/><Relationship Id="rId213" Type="http://schemas.openxmlformats.org/officeDocument/2006/relationships/image" Target="media/image187.png"/><Relationship Id="rId234" Type="http://schemas.openxmlformats.org/officeDocument/2006/relationships/image" Target="media/image207.png"/><Relationship Id="rId2" Type="http://schemas.openxmlformats.org/officeDocument/2006/relationships/numbering" Target="numbering.xml"/><Relationship Id="rId29" Type="http://schemas.openxmlformats.org/officeDocument/2006/relationships/image" Target="media/image17.jpeg"/><Relationship Id="rId255" Type="http://schemas.openxmlformats.org/officeDocument/2006/relationships/image" Target="media/image228.svg"/><Relationship Id="rId276" Type="http://schemas.openxmlformats.org/officeDocument/2006/relationships/footer" Target="footer2.xml"/><Relationship Id="rId297" Type="http://schemas.openxmlformats.org/officeDocument/2006/relationships/theme" Target="theme/theme1.xml"/><Relationship Id="rId40" Type="http://schemas.openxmlformats.org/officeDocument/2006/relationships/image" Target="media/image28.png"/><Relationship Id="rId115" Type="http://schemas.openxmlformats.org/officeDocument/2006/relationships/image" Target="media/image91.png"/><Relationship Id="rId136" Type="http://schemas.openxmlformats.org/officeDocument/2006/relationships/image" Target="media/image112.svg"/><Relationship Id="rId157" Type="http://schemas.openxmlformats.org/officeDocument/2006/relationships/image" Target="media/image131.png"/><Relationship Id="rId178" Type="http://schemas.openxmlformats.org/officeDocument/2006/relationships/image" Target="media/image152.png"/><Relationship Id="rId61" Type="http://schemas.openxmlformats.org/officeDocument/2006/relationships/image" Target="media/image49.svg"/><Relationship Id="rId82" Type="http://schemas.openxmlformats.org/officeDocument/2006/relationships/hyperlink" Target="https://www.tewhatuora.govt.nz/publications/health-new-zealand-annual-report-2023-2024" TargetMode="External"/><Relationship Id="rId199" Type="http://schemas.openxmlformats.org/officeDocument/2006/relationships/image" Target="media/image173.png"/><Relationship Id="rId203" Type="http://schemas.openxmlformats.org/officeDocument/2006/relationships/image" Target="media/image177.png"/><Relationship Id="rId19" Type="http://schemas.openxmlformats.org/officeDocument/2006/relationships/image" Target="media/image8.jpeg"/><Relationship Id="rId224" Type="http://schemas.openxmlformats.org/officeDocument/2006/relationships/image" Target="media/image198.png"/><Relationship Id="rId245" Type="http://schemas.openxmlformats.org/officeDocument/2006/relationships/image" Target="media/image218.png"/><Relationship Id="rId266" Type="http://schemas.openxmlformats.org/officeDocument/2006/relationships/hyperlink" Target="https://www.tewhatuora.govt.nz/publications/te-aka-whai-ora-maori-health-authority-te-purongo-a-tau-annual-report-2023-2024" TargetMode="External"/><Relationship Id="rId287" Type="http://schemas.openxmlformats.org/officeDocument/2006/relationships/header" Target="header5.xml"/><Relationship Id="rId30" Type="http://schemas.openxmlformats.org/officeDocument/2006/relationships/image" Target="media/image18.jpe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hyperlink" Target="http://www.tewhatuora.govt.nz/for-health-professionals/data-and-statistics/covid-19-data/covid-19-trends-and-insights" TargetMode="External"/><Relationship Id="rId168" Type="http://schemas.openxmlformats.org/officeDocument/2006/relationships/image" Target="media/image142.png"/><Relationship Id="rId51" Type="http://schemas.openxmlformats.org/officeDocument/2006/relationships/image" Target="media/image39.png"/><Relationship Id="rId72" Type="http://schemas.openxmlformats.org/officeDocument/2006/relationships/image" Target="media/image60.svg"/><Relationship Id="rId93" Type="http://schemas.openxmlformats.org/officeDocument/2006/relationships/hyperlink" Target="http://www.info.health.nz" TargetMode="External"/><Relationship Id="rId189" Type="http://schemas.openxmlformats.org/officeDocument/2006/relationships/image" Target="media/image163.png"/><Relationship Id="rId3" Type="http://schemas.openxmlformats.org/officeDocument/2006/relationships/styles" Target="styles.xml"/><Relationship Id="rId214" Type="http://schemas.openxmlformats.org/officeDocument/2006/relationships/image" Target="media/image188.png"/><Relationship Id="rId235" Type="http://schemas.openxmlformats.org/officeDocument/2006/relationships/image" Target="media/image208.svg"/><Relationship Id="rId256" Type="http://schemas.openxmlformats.org/officeDocument/2006/relationships/image" Target="media/image229.png"/><Relationship Id="rId277" Type="http://schemas.openxmlformats.org/officeDocument/2006/relationships/image" Target="media/image246.png"/><Relationship Id="rId116" Type="http://schemas.openxmlformats.org/officeDocument/2006/relationships/image" Target="media/image92.svg"/><Relationship Id="rId137" Type="http://schemas.openxmlformats.org/officeDocument/2006/relationships/image" Target="media/image113.png"/><Relationship Id="rId158" Type="http://schemas.openxmlformats.org/officeDocument/2006/relationships/image" Target="media/image132.svg"/><Relationship Id="rId20" Type="http://schemas.openxmlformats.org/officeDocument/2006/relationships/image" Target="media/image9.emf"/><Relationship Id="rId41" Type="http://schemas.openxmlformats.org/officeDocument/2006/relationships/image" Target="media/image29.svg"/><Relationship Id="rId62" Type="http://schemas.openxmlformats.org/officeDocument/2006/relationships/image" Target="media/image50.png"/><Relationship Id="rId83" Type="http://schemas.openxmlformats.org/officeDocument/2006/relationships/image" Target="media/image67.jpeg"/><Relationship Id="rId179" Type="http://schemas.openxmlformats.org/officeDocument/2006/relationships/image" Target="media/image153.png"/><Relationship Id="rId190" Type="http://schemas.openxmlformats.org/officeDocument/2006/relationships/image" Target="media/image164.png"/><Relationship Id="rId204" Type="http://schemas.openxmlformats.org/officeDocument/2006/relationships/image" Target="media/image178.png"/><Relationship Id="rId225" Type="http://schemas.openxmlformats.org/officeDocument/2006/relationships/image" Target="media/image199.png"/><Relationship Id="rId246" Type="http://schemas.openxmlformats.org/officeDocument/2006/relationships/image" Target="media/image219.png"/><Relationship Id="rId267" Type="http://schemas.openxmlformats.org/officeDocument/2006/relationships/image" Target="media/image239.png"/><Relationship Id="rId288" Type="http://schemas.openxmlformats.org/officeDocument/2006/relationships/image" Target="media/image255.svg"/><Relationship Id="rId106" Type="http://schemas.openxmlformats.org/officeDocument/2006/relationships/image" Target="media/image82.svg"/><Relationship Id="rId127" Type="http://schemas.openxmlformats.org/officeDocument/2006/relationships/image" Target="media/image103.png"/><Relationship Id="rId10" Type="http://schemas.openxmlformats.org/officeDocument/2006/relationships/image" Target="media/image3.svg"/><Relationship Id="rId31" Type="http://schemas.openxmlformats.org/officeDocument/2006/relationships/image" Target="media/image19.jpeg"/><Relationship Id="rId52" Type="http://schemas.openxmlformats.org/officeDocument/2006/relationships/image" Target="media/image40.svg"/><Relationship Id="rId73" Type="http://schemas.openxmlformats.org/officeDocument/2006/relationships/image" Target="media/image61.jpeg"/><Relationship Id="rId94" Type="http://schemas.openxmlformats.org/officeDocument/2006/relationships/image" Target="media/image74.jpeg"/><Relationship Id="rId148" Type="http://schemas.openxmlformats.org/officeDocument/2006/relationships/image" Target="media/image122.png"/><Relationship Id="rId169" Type="http://schemas.openxmlformats.org/officeDocument/2006/relationships/image" Target="media/image143.png"/><Relationship Id="rId4" Type="http://schemas.openxmlformats.org/officeDocument/2006/relationships/settings" Target="settings.xml"/><Relationship Id="rId180" Type="http://schemas.openxmlformats.org/officeDocument/2006/relationships/image" Target="media/image154.png"/><Relationship Id="rId215" Type="http://schemas.openxmlformats.org/officeDocument/2006/relationships/image" Target="media/image189.png"/><Relationship Id="rId236" Type="http://schemas.openxmlformats.org/officeDocument/2006/relationships/image" Target="media/image209.png"/><Relationship Id="rId257" Type="http://schemas.openxmlformats.org/officeDocument/2006/relationships/image" Target="media/image230.svg"/><Relationship Id="rId278" Type="http://schemas.openxmlformats.org/officeDocument/2006/relationships/image" Target="media/image247.png"/><Relationship Id="rId42" Type="http://schemas.openxmlformats.org/officeDocument/2006/relationships/image" Target="media/image30.png"/><Relationship Id="rId84" Type="http://schemas.openxmlformats.org/officeDocument/2006/relationships/image" Target="media/image68.jpeg"/><Relationship Id="rId138" Type="http://schemas.openxmlformats.org/officeDocument/2006/relationships/image" Target="media/image114.png"/><Relationship Id="rId191" Type="http://schemas.openxmlformats.org/officeDocument/2006/relationships/image" Target="media/image165.png"/><Relationship Id="rId205" Type="http://schemas.openxmlformats.org/officeDocument/2006/relationships/image" Target="media/image179.png"/><Relationship Id="rId247" Type="http://schemas.openxmlformats.org/officeDocument/2006/relationships/image" Target="media/image220.png"/><Relationship Id="rId107" Type="http://schemas.openxmlformats.org/officeDocument/2006/relationships/image" Target="media/image83.png"/><Relationship Id="rId289" Type="http://schemas.openxmlformats.org/officeDocument/2006/relationships/image" Target="media/image256.svg"/><Relationship Id="rId11" Type="http://schemas.openxmlformats.org/officeDocument/2006/relationships/image" Target="media/image4.png"/><Relationship Id="rId53" Type="http://schemas.openxmlformats.org/officeDocument/2006/relationships/image" Target="media/image41.png"/><Relationship Id="rId149" Type="http://schemas.openxmlformats.org/officeDocument/2006/relationships/image" Target="media/image123.svg"/><Relationship Id="rId95" Type="http://schemas.openxmlformats.org/officeDocument/2006/relationships/hyperlink" Target="https://www.dpmc.govt.nz/sites/default/files/2023-09/co-23-09-investment-management-asset-performance.pdf" TargetMode="External"/><Relationship Id="rId160" Type="http://schemas.openxmlformats.org/officeDocument/2006/relationships/image" Target="media/image134.png"/><Relationship Id="rId216" Type="http://schemas.openxmlformats.org/officeDocument/2006/relationships/image" Target="media/image190.png"/><Relationship Id="rId258" Type="http://schemas.openxmlformats.org/officeDocument/2006/relationships/image" Target="media/image231.png"/><Relationship Id="rId22" Type="http://schemas.openxmlformats.org/officeDocument/2006/relationships/image" Target="media/image11.emf"/><Relationship Id="rId64" Type="http://schemas.openxmlformats.org/officeDocument/2006/relationships/image" Target="media/image52.png"/><Relationship Id="rId118" Type="http://schemas.openxmlformats.org/officeDocument/2006/relationships/image" Target="media/image94.svg"/><Relationship Id="rId171" Type="http://schemas.openxmlformats.org/officeDocument/2006/relationships/image" Target="media/image145.png"/><Relationship Id="rId227" Type="http://schemas.openxmlformats.org/officeDocument/2006/relationships/image" Target="media/image200.png"/><Relationship Id="rId269" Type="http://schemas.openxmlformats.org/officeDocument/2006/relationships/image" Target="media/image241.png"/><Relationship Id="rId33" Type="http://schemas.openxmlformats.org/officeDocument/2006/relationships/image" Target="media/image21.jpeg"/><Relationship Id="rId129" Type="http://schemas.openxmlformats.org/officeDocument/2006/relationships/image" Target="media/image105.png"/><Relationship Id="rId280" Type="http://schemas.openxmlformats.org/officeDocument/2006/relationships/image" Target="media/image249.jpeg"/></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317</Pages>
  <Words>79925</Words>
  <Characters>455577</Characters>
  <Application>Microsoft Office Word</Application>
  <DocSecurity>0</DocSecurity>
  <Lines>3796</Lines>
  <Paragraphs>1068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2024-11-27T02:41:00Z</dcterms:created>
  <dcterms:modified xsi:type="dcterms:W3CDTF">2024-12-02T01:31:00Z</dcterms:modified>
</cp:coreProperties>
</file>